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C1" w:rsidRPr="00E455EC" w:rsidRDefault="00790B93" w:rsidP="00210835">
      <w:pPr>
        <w:pStyle w:val="Capitolo"/>
        <w:ind w:firstLine="284"/>
      </w:pPr>
      <w:bookmarkStart w:id="0" w:name="_GoBack"/>
      <w:bookmarkEnd w:id="0"/>
      <w:r>
        <w:rPr>
          <w:caps w:val="0"/>
        </w:rPr>
        <w:t xml:space="preserve">La soppressione delle raccomandazioni vincolanti e </w:t>
      </w:r>
      <w:r w:rsidRPr="00195E4A">
        <w:rPr>
          <w:caps w:val="0"/>
        </w:rPr>
        <w:t xml:space="preserve">la legittimazione processuale </w:t>
      </w:r>
      <w:r w:rsidRPr="00195E4A">
        <w:rPr>
          <w:i/>
          <w:caps w:val="0"/>
        </w:rPr>
        <w:t xml:space="preserve">speciale </w:t>
      </w:r>
      <w:r w:rsidRPr="00195E4A">
        <w:rPr>
          <w:caps w:val="0"/>
        </w:rPr>
        <w:t>dell'</w:t>
      </w:r>
      <w:proofErr w:type="spellStart"/>
      <w:r>
        <w:rPr>
          <w:caps w:val="0"/>
        </w:rPr>
        <w:t>A</w:t>
      </w:r>
      <w:r w:rsidRPr="00195E4A">
        <w:rPr>
          <w:caps w:val="0"/>
        </w:rPr>
        <w:t>nac</w:t>
      </w:r>
      <w:proofErr w:type="spellEnd"/>
    </w:p>
    <w:p w:rsidR="004E15C1" w:rsidRDefault="004E15C1" w:rsidP="00BC0D29">
      <w:pPr>
        <w:pStyle w:val="Capitolo"/>
        <w:ind w:firstLine="284"/>
      </w:pPr>
    </w:p>
    <w:p w:rsidR="004E15C1" w:rsidRPr="008D2837" w:rsidRDefault="004E15C1" w:rsidP="00BC0D29">
      <w:pPr>
        <w:pStyle w:val="Paragrafo"/>
        <w:spacing w:before="0" w:after="0" w:line="240" w:lineRule="auto"/>
        <w:ind w:left="0" w:firstLine="284"/>
        <w:rPr>
          <w:szCs w:val="24"/>
        </w:rPr>
      </w:pPr>
      <w:r w:rsidRPr="008D2837">
        <w:rPr>
          <w:caps/>
          <w:szCs w:val="24"/>
        </w:rPr>
        <w:t>Sommario</w:t>
      </w:r>
      <w:r w:rsidRPr="008D2837">
        <w:rPr>
          <w:b w:val="0"/>
          <w:caps/>
          <w:szCs w:val="24"/>
        </w:rPr>
        <w:t xml:space="preserve">. </w:t>
      </w:r>
    </w:p>
    <w:p w:rsidR="004E15C1" w:rsidRPr="008D2837" w:rsidRDefault="004E15C1" w:rsidP="00BC0D29">
      <w:pPr>
        <w:pStyle w:val="Testorientro"/>
        <w:ind w:firstLine="284"/>
        <w:rPr>
          <w:szCs w:val="24"/>
        </w:rPr>
      </w:pPr>
      <w:r>
        <w:rPr>
          <w:b/>
          <w:szCs w:val="24"/>
        </w:rPr>
        <w:t>1.</w:t>
      </w:r>
      <w:r w:rsidRPr="008D2837">
        <w:rPr>
          <w:b/>
          <w:szCs w:val="24"/>
        </w:rPr>
        <w:t xml:space="preserve"> Il potere speciale dell'ANAC di adottare pareri motivati e di impugnare i provvedimenti affetti da gravi violazioni del codice.</w:t>
      </w:r>
      <w:r w:rsidRPr="008D2837">
        <w:rPr>
          <w:szCs w:val="24"/>
        </w:rPr>
        <w:t xml:space="preserve"> </w:t>
      </w:r>
      <w:r>
        <w:rPr>
          <w:szCs w:val="24"/>
        </w:rPr>
        <w:t>1.</w:t>
      </w:r>
      <w:r w:rsidRPr="008D2837">
        <w:rPr>
          <w:szCs w:val="24"/>
        </w:rPr>
        <w:t>1. L’art. 52-</w:t>
      </w:r>
      <w:r w:rsidRPr="008D2837">
        <w:rPr>
          <w:i/>
          <w:szCs w:val="24"/>
        </w:rPr>
        <w:t>ter</w:t>
      </w:r>
      <w:r w:rsidRPr="008D2837">
        <w:rPr>
          <w:szCs w:val="24"/>
        </w:rPr>
        <w:t xml:space="preserve"> del decreto legge n. 50/2017: dalle ceneri delle raccomandazioni vincolanti sorge il potere di azione dell'</w:t>
      </w:r>
      <w:r w:rsidRPr="008D2837">
        <w:rPr>
          <w:szCs w:val="24"/>
        </w:rPr>
        <w:t>A</w:t>
      </w:r>
      <w:r w:rsidRPr="008D2837">
        <w:rPr>
          <w:szCs w:val="24"/>
        </w:rPr>
        <w:t>NAC. Il modello della legittimazione processuale speciale dell’AGCM e la funzione di “</w:t>
      </w:r>
      <w:proofErr w:type="spellStart"/>
      <w:r w:rsidRPr="008D2837">
        <w:rPr>
          <w:i/>
          <w:szCs w:val="24"/>
        </w:rPr>
        <w:t>advocacy</w:t>
      </w:r>
      <w:proofErr w:type="spellEnd"/>
      <w:r w:rsidRPr="008D2837">
        <w:rPr>
          <w:szCs w:val="24"/>
        </w:rPr>
        <w:t xml:space="preserve">”. </w:t>
      </w:r>
      <w:r>
        <w:rPr>
          <w:szCs w:val="24"/>
        </w:rPr>
        <w:t>–</w:t>
      </w:r>
      <w:r w:rsidRPr="008D2837">
        <w:rPr>
          <w:szCs w:val="24"/>
        </w:rPr>
        <w:t xml:space="preserve"> </w:t>
      </w:r>
      <w:r>
        <w:rPr>
          <w:szCs w:val="24"/>
        </w:rPr>
        <w:t>1.</w:t>
      </w:r>
      <w:r w:rsidRPr="008D2837">
        <w:rPr>
          <w:szCs w:val="24"/>
        </w:rPr>
        <w:t>2. Il confronto con l’art. 21-</w:t>
      </w:r>
      <w:r w:rsidRPr="008D2837">
        <w:rPr>
          <w:i/>
          <w:szCs w:val="24"/>
        </w:rPr>
        <w:t>bis</w:t>
      </w:r>
      <w:r w:rsidRPr="008D2837">
        <w:rPr>
          <w:szCs w:val="24"/>
        </w:rPr>
        <w:t xml:space="preserve"> della legge n. 287/1990. Le differenze dallo schema prop</w:t>
      </w:r>
      <w:r w:rsidRPr="008D2837">
        <w:rPr>
          <w:szCs w:val="24"/>
        </w:rPr>
        <w:t>o</w:t>
      </w:r>
      <w:r w:rsidRPr="008D2837">
        <w:rPr>
          <w:szCs w:val="24"/>
        </w:rPr>
        <w:t xml:space="preserve">sto dal Consiglio di Stato. </w:t>
      </w:r>
      <w:r>
        <w:rPr>
          <w:szCs w:val="24"/>
        </w:rPr>
        <w:t>–</w:t>
      </w:r>
      <w:r w:rsidRPr="008D2837">
        <w:rPr>
          <w:szCs w:val="24"/>
        </w:rPr>
        <w:t xml:space="preserve"> </w:t>
      </w:r>
      <w:r>
        <w:rPr>
          <w:szCs w:val="24"/>
        </w:rPr>
        <w:t>1.</w:t>
      </w:r>
      <w:r w:rsidRPr="008D2837">
        <w:rPr>
          <w:szCs w:val="24"/>
        </w:rPr>
        <w:t xml:space="preserve">3. Il fondamento della legittimazione processuale dell’ANAC. Il carattere </w:t>
      </w:r>
      <w:r w:rsidRPr="008D2837">
        <w:rPr>
          <w:i/>
          <w:szCs w:val="24"/>
        </w:rPr>
        <w:t>speciale</w:t>
      </w:r>
      <w:r w:rsidRPr="008D2837">
        <w:rPr>
          <w:szCs w:val="24"/>
        </w:rPr>
        <w:t xml:space="preserve"> o </w:t>
      </w:r>
      <w:r w:rsidRPr="008D2837">
        <w:rPr>
          <w:i/>
          <w:szCs w:val="24"/>
        </w:rPr>
        <w:t>straordinario</w:t>
      </w:r>
      <w:r w:rsidRPr="008D2837">
        <w:rPr>
          <w:szCs w:val="24"/>
        </w:rPr>
        <w:t xml:space="preserve"> del p</w:t>
      </w:r>
      <w:r w:rsidRPr="008D2837">
        <w:rPr>
          <w:szCs w:val="24"/>
        </w:rPr>
        <w:t>o</w:t>
      </w:r>
      <w:r w:rsidRPr="008D2837">
        <w:rPr>
          <w:szCs w:val="24"/>
        </w:rPr>
        <w:t>tere di azione e la giurisdizione di diritto oggettivo.</w:t>
      </w:r>
      <w:r w:rsidRPr="008D2837">
        <w:rPr>
          <w:spacing w:val="2"/>
          <w:szCs w:val="24"/>
        </w:rPr>
        <w:t xml:space="preserve"> </w:t>
      </w:r>
      <w:r>
        <w:rPr>
          <w:spacing w:val="2"/>
          <w:szCs w:val="24"/>
        </w:rPr>
        <w:t>–</w:t>
      </w:r>
      <w:r w:rsidRPr="008D2837">
        <w:rPr>
          <w:spacing w:val="2"/>
          <w:szCs w:val="24"/>
        </w:rPr>
        <w:t xml:space="preserve"> </w:t>
      </w:r>
      <w:r>
        <w:rPr>
          <w:spacing w:val="2"/>
          <w:szCs w:val="24"/>
        </w:rPr>
        <w:t>1.</w:t>
      </w:r>
      <w:r w:rsidRPr="008D2837">
        <w:rPr>
          <w:szCs w:val="24"/>
        </w:rPr>
        <w:t>4. I dubbi di legittimità costituzionale del potere di azione speciale dell'AGCM e dell'ANAC.</w:t>
      </w:r>
    </w:p>
    <w:p w:rsidR="004E15C1" w:rsidRPr="008D2837" w:rsidRDefault="004E15C1" w:rsidP="00BC0D29">
      <w:pPr>
        <w:pStyle w:val="Testorientro"/>
        <w:ind w:firstLine="284"/>
        <w:rPr>
          <w:szCs w:val="24"/>
        </w:rPr>
      </w:pPr>
      <w:r>
        <w:rPr>
          <w:b/>
          <w:szCs w:val="24"/>
        </w:rPr>
        <w:t>2</w:t>
      </w:r>
      <w:r w:rsidRPr="008D2837">
        <w:rPr>
          <w:b/>
          <w:szCs w:val="24"/>
        </w:rPr>
        <w:t xml:space="preserve">. L'ambito di applicazione della nuova disciplina. </w:t>
      </w:r>
      <w:r>
        <w:rPr>
          <w:szCs w:val="24"/>
        </w:rPr>
        <w:t>2.1</w:t>
      </w:r>
      <w:r w:rsidRPr="008D2837">
        <w:rPr>
          <w:szCs w:val="24"/>
        </w:rPr>
        <w:t>. Lo spazio oggettivo e soggettivo di operatività del nuovo istituto: l'i</w:t>
      </w:r>
      <w:r w:rsidRPr="008D2837">
        <w:rPr>
          <w:szCs w:val="24"/>
        </w:rPr>
        <w:t>n</w:t>
      </w:r>
      <w:r w:rsidRPr="008D2837">
        <w:rPr>
          <w:szCs w:val="24"/>
        </w:rPr>
        <w:t>tento limitativo del legislatore.</w:t>
      </w:r>
      <w:r w:rsidRPr="008D2837">
        <w:rPr>
          <w:spacing w:val="2"/>
          <w:szCs w:val="24"/>
        </w:rPr>
        <w:t xml:space="preserve"> </w:t>
      </w:r>
      <w:r>
        <w:rPr>
          <w:spacing w:val="2"/>
          <w:szCs w:val="24"/>
        </w:rPr>
        <w:t>–</w:t>
      </w:r>
      <w:r w:rsidRPr="008D2837">
        <w:rPr>
          <w:spacing w:val="2"/>
          <w:szCs w:val="24"/>
        </w:rPr>
        <w:t xml:space="preserve"> </w:t>
      </w:r>
      <w:r>
        <w:rPr>
          <w:spacing w:val="2"/>
          <w:szCs w:val="24"/>
        </w:rPr>
        <w:t>2.2</w:t>
      </w:r>
      <w:r w:rsidRPr="008D2837">
        <w:rPr>
          <w:szCs w:val="24"/>
        </w:rPr>
        <w:t xml:space="preserve">. I </w:t>
      </w:r>
      <w:r w:rsidRPr="008D2837">
        <w:rPr>
          <w:i/>
          <w:szCs w:val="24"/>
        </w:rPr>
        <w:t>contratti di rilevante impatto</w:t>
      </w:r>
      <w:r w:rsidRPr="008D2837">
        <w:rPr>
          <w:szCs w:val="24"/>
        </w:rPr>
        <w:t xml:space="preserve">. </w:t>
      </w:r>
      <w:r>
        <w:rPr>
          <w:bCs/>
          <w:szCs w:val="24"/>
        </w:rPr>
        <w:t>–</w:t>
      </w:r>
      <w:r w:rsidRPr="008D2837">
        <w:rPr>
          <w:bCs/>
          <w:szCs w:val="24"/>
        </w:rPr>
        <w:t xml:space="preserve"> </w:t>
      </w:r>
      <w:r>
        <w:rPr>
          <w:szCs w:val="24"/>
        </w:rPr>
        <w:t>2.3</w:t>
      </w:r>
      <w:r w:rsidRPr="008D2837">
        <w:rPr>
          <w:szCs w:val="24"/>
        </w:rPr>
        <w:t>. L’assenza di un potere di azione relativo alla fase di esec</w:t>
      </w:r>
      <w:r w:rsidRPr="008D2837">
        <w:rPr>
          <w:szCs w:val="24"/>
        </w:rPr>
        <w:t>u</w:t>
      </w:r>
      <w:r w:rsidRPr="008D2837">
        <w:rPr>
          <w:szCs w:val="24"/>
        </w:rPr>
        <w:t xml:space="preserve">zione dei contratti. L’elenco degli atti impugnabili. </w:t>
      </w:r>
      <w:r>
        <w:rPr>
          <w:szCs w:val="24"/>
        </w:rPr>
        <w:t>–</w:t>
      </w:r>
      <w:r w:rsidRPr="008D2837">
        <w:rPr>
          <w:szCs w:val="24"/>
        </w:rPr>
        <w:t xml:space="preserve"> </w:t>
      </w:r>
      <w:r>
        <w:rPr>
          <w:szCs w:val="24"/>
        </w:rPr>
        <w:t>2.4</w:t>
      </w:r>
      <w:r w:rsidRPr="008D2837">
        <w:rPr>
          <w:szCs w:val="24"/>
        </w:rPr>
        <w:t xml:space="preserve">. Gli appalti e gli altri tipi contrattuali, le concessioni, i contratti esclusi. </w:t>
      </w:r>
      <w:r>
        <w:rPr>
          <w:rFonts w:ascii="Verdana" w:hAnsi="Verdana" w:cs="Verdana"/>
          <w:szCs w:val="24"/>
          <w:shd w:val="clear" w:color="auto" w:fill="FFFFFF"/>
        </w:rPr>
        <w:t>–</w:t>
      </w:r>
      <w:r w:rsidRPr="008D2837">
        <w:rPr>
          <w:rFonts w:ascii="Verdana" w:hAnsi="Verdana" w:cs="Verdana"/>
          <w:szCs w:val="24"/>
          <w:shd w:val="clear" w:color="auto" w:fill="FFFFFF"/>
        </w:rPr>
        <w:t xml:space="preserve"> </w:t>
      </w:r>
      <w:r>
        <w:rPr>
          <w:szCs w:val="24"/>
        </w:rPr>
        <w:t>2.5</w:t>
      </w:r>
      <w:r w:rsidRPr="008D2837">
        <w:rPr>
          <w:szCs w:val="24"/>
        </w:rPr>
        <w:t>. Il parametro di legittimità delle censure deducibili dall’ANAC: la d</w:t>
      </w:r>
      <w:r w:rsidRPr="008D2837">
        <w:rPr>
          <w:szCs w:val="24"/>
        </w:rPr>
        <w:t>i</w:t>
      </w:r>
      <w:r w:rsidRPr="008D2837">
        <w:rPr>
          <w:szCs w:val="24"/>
        </w:rPr>
        <w:t>sciplina dei contratti pubblici e le violazioni</w:t>
      </w:r>
      <w:r w:rsidRPr="008D2837">
        <w:rPr>
          <w:i/>
          <w:szCs w:val="24"/>
        </w:rPr>
        <w:t xml:space="preserve"> “del presente codice</w:t>
      </w:r>
      <w:r w:rsidRPr="008D2837">
        <w:rPr>
          <w:szCs w:val="24"/>
        </w:rPr>
        <w:t>”. La nozione di “</w:t>
      </w:r>
      <w:r w:rsidRPr="008D2837">
        <w:rPr>
          <w:i/>
          <w:szCs w:val="24"/>
        </w:rPr>
        <w:t>grave</w:t>
      </w:r>
      <w:r w:rsidRPr="008D2837">
        <w:rPr>
          <w:szCs w:val="24"/>
        </w:rPr>
        <w:t xml:space="preserve">” violazione del codice. L’ANAC ha il potere di denunciare i vizi di </w:t>
      </w:r>
      <w:r w:rsidRPr="008D2837">
        <w:rPr>
          <w:i/>
          <w:szCs w:val="24"/>
        </w:rPr>
        <w:t>incompetenza</w:t>
      </w:r>
      <w:r w:rsidRPr="008D2837">
        <w:rPr>
          <w:szCs w:val="24"/>
        </w:rPr>
        <w:t xml:space="preserve"> e di </w:t>
      </w:r>
      <w:r w:rsidRPr="008D2837">
        <w:rPr>
          <w:i/>
          <w:szCs w:val="24"/>
        </w:rPr>
        <w:t>eccesso di potere</w:t>
      </w:r>
      <w:r w:rsidRPr="008D2837">
        <w:rPr>
          <w:szCs w:val="24"/>
        </w:rPr>
        <w:t>?</w:t>
      </w:r>
    </w:p>
    <w:p w:rsidR="004E15C1" w:rsidRPr="008D2837" w:rsidRDefault="004E15C1" w:rsidP="00BC0D29">
      <w:pPr>
        <w:pStyle w:val="Testorientro"/>
        <w:ind w:firstLine="284"/>
        <w:rPr>
          <w:szCs w:val="24"/>
        </w:rPr>
      </w:pPr>
      <w:r>
        <w:rPr>
          <w:b/>
          <w:szCs w:val="24"/>
        </w:rPr>
        <w:t>3</w:t>
      </w:r>
      <w:r w:rsidRPr="008D2837">
        <w:rPr>
          <w:b/>
          <w:szCs w:val="24"/>
        </w:rPr>
        <w:t>. La fase preliminare alla proposizione del ricorso e l'em</w:t>
      </w:r>
      <w:r w:rsidRPr="008D2837">
        <w:rPr>
          <w:b/>
          <w:szCs w:val="24"/>
        </w:rPr>
        <w:t>a</w:t>
      </w:r>
      <w:r w:rsidRPr="008D2837">
        <w:rPr>
          <w:b/>
          <w:szCs w:val="24"/>
        </w:rPr>
        <w:t>nazione del parere motivato</w:t>
      </w:r>
      <w:r w:rsidRPr="008D2837">
        <w:rPr>
          <w:szCs w:val="24"/>
        </w:rPr>
        <w:t>.</w:t>
      </w:r>
      <w:r w:rsidRPr="008D2837">
        <w:rPr>
          <w:iCs/>
          <w:szCs w:val="24"/>
        </w:rPr>
        <w:t xml:space="preserve"> </w:t>
      </w:r>
      <w:r>
        <w:rPr>
          <w:szCs w:val="24"/>
        </w:rPr>
        <w:t>–</w:t>
      </w:r>
      <w:r w:rsidRPr="008D2837">
        <w:rPr>
          <w:szCs w:val="24"/>
        </w:rPr>
        <w:t xml:space="preserve"> </w:t>
      </w:r>
      <w:r>
        <w:rPr>
          <w:szCs w:val="24"/>
        </w:rPr>
        <w:t>3.</w:t>
      </w:r>
      <w:r w:rsidRPr="008D2837">
        <w:rPr>
          <w:szCs w:val="24"/>
        </w:rPr>
        <w:t xml:space="preserve">1. Il procedimento preliminare all’esercizio dell’azione. </w:t>
      </w:r>
      <w:r>
        <w:rPr>
          <w:szCs w:val="24"/>
        </w:rPr>
        <w:t>–</w:t>
      </w:r>
      <w:r w:rsidRPr="008D2837">
        <w:rPr>
          <w:szCs w:val="24"/>
        </w:rPr>
        <w:t xml:space="preserve"> </w:t>
      </w:r>
      <w:r>
        <w:rPr>
          <w:szCs w:val="24"/>
        </w:rPr>
        <w:t>3.2</w:t>
      </w:r>
      <w:r w:rsidRPr="008D2837">
        <w:rPr>
          <w:szCs w:val="24"/>
        </w:rPr>
        <w:t>. La fase preliminare è sempre cond</w:t>
      </w:r>
      <w:r w:rsidRPr="008D2837">
        <w:rPr>
          <w:szCs w:val="24"/>
        </w:rPr>
        <w:t>i</w:t>
      </w:r>
      <w:r w:rsidRPr="008D2837">
        <w:rPr>
          <w:szCs w:val="24"/>
        </w:rPr>
        <w:t xml:space="preserve">zione di ammissibilità del ricorso? </w:t>
      </w:r>
      <w:r>
        <w:rPr>
          <w:szCs w:val="24"/>
        </w:rPr>
        <w:t>–</w:t>
      </w:r>
      <w:r w:rsidRPr="008D2837">
        <w:rPr>
          <w:szCs w:val="24"/>
        </w:rPr>
        <w:t xml:space="preserve"> </w:t>
      </w:r>
      <w:r>
        <w:rPr>
          <w:szCs w:val="24"/>
        </w:rPr>
        <w:t>3.3</w:t>
      </w:r>
      <w:r w:rsidRPr="008D2837">
        <w:rPr>
          <w:szCs w:val="24"/>
        </w:rPr>
        <w:t>.</w:t>
      </w:r>
      <w:r>
        <w:rPr>
          <w:szCs w:val="24"/>
        </w:rPr>
        <w:t xml:space="preserve"> </w:t>
      </w:r>
      <w:r w:rsidRPr="008D2837">
        <w:rPr>
          <w:szCs w:val="24"/>
        </w:rPr>
        <w:t xml:space="preserve">Il procedimento ha natura giuridica "privata" o amministrativa? Il potere dell'ANAC è libero, discrezionale, doveroso, o </w:t>
      </w:r>
      <w:r w:rsidRPr="008D2837">
        <w:rPr>
          <w:i/>
          <w:szCs w:val="24"/>
        </w:rPr>
        <w:t>eventualmente</w:t>
      </w:r>
      <w:r w:rsidRPr="008D2837">
        <w:rPr>
          <w:szCs w:val="24"/>
        </w:rPr>
        <w:t xml:space="preserve"> </w:t>
      </w:r>
      <w:proofErr w:type="spellStart"/>
      <w:r w:rsidRPr="008D2837">
        <w:rPr>
          <w:i/>
          <w:szCs w:val="24"/>
        </w:rPr>
        <w:t>autovincolato</w:t>
      </w:r>
      <w:proofErr w:type="spellEnd"/>
      <w:r w:rsidRPr="008D2837">
        <w:rPr>
          <w:szCs w:val="24"/>
        </w:rPr>
        <w:t>? - 3.</w:t>
      </w:r>
      <w:r>
        <w:rPr>
          <w:szCs w:val="24"/>
        </w:rPr>
        <w:t>4</w:t>
      </w:r>
      <w:r w:rsidRPr="008D2837">
        <w:rPr>
          <w:szCs w:val="24"/>
        </w:rPr>
        <w:t xml:space="preserve"> Le conseguenze della violazione del dovere di procedere dell’ANAC. </w:t>
      </w:r>
      <w:r>
        <w:rPr>
          <w:szCs w:val="24"/>
        </w:rPr>
        <w:t>–</w:t>
      </w:r>
      <w:r w:rsidRPr="008D2837">
        <w:rPr>
          <w:szCs w:val="24"/>
        </w:rPr>
        <w:t xml:space="preserve"> </w:t>
      </w:r>
      <w:r>
        <w:rPr>
          <w:szCs w:val="24"/>
        </w:rPr>
        <w:t>3.5</w:t>
      </w:r>
      <w:r w:rsidRPr="008D2837">
        <w:rPr>
          <w:szCs w:val="24"/>
        </w:rPr>
        <w:t xml:space="preserve">. L’iniziativa di “denuncia” dei soggetti privati. Il </w:t>
      </w:r>
      <w:r w:rsidRPr="008D2837">
        <w:rPr>
          <w:i/>
          <w:szCs w:val="24"/>
        </w:rPr>
        <w:t>Considerando</w:t>
      </w:r>
      <w:r w:rsidRPr="008D2837">
        <w:rPr>
          <w:szCs w:val="24"/>
        </w:rPr>
        <w:t xml:space="preserve"> n. 122 e la tutela dei “cittadini-contribuenti” imposta dal diritto UE. </w:t>
      </w:r>
      <w:r>
        <w:rPr>
          <w:szCs w:val="24"/>
        </w:rPr>
        <w:t>–</w:t>
      </w:r>
      <w:r w:rsidRPr="008D2837">
        <w:rPr>
          <w:szCs w:val="24"/>
        </w:rPr>
        <w:t xml:space="preserve"> </w:t>
      </w:r>
      <w:r>
        <w:rPr>
          <w:szCs w:val="24"/>
        </w:rPr>
        <w:t>3.6</w:t>
      </w:r>
      <w:r w:rsidRPr="008D2837">
        <w:rPr>
          <w:szCs w:val="24"/>
        </w:rPr>
        <w:t xml:space="preserve">. Le segnalazioni provenienti da soggetti pubblici </w:t>
      </w:r>
      <w:r w:rsidRPr="008D2837">
        <w:rPr>
          <w:i/>
          <w:szCs w:val="24"/>
        </w:rPr>
        <w:t>qualificati</w:t>
      </w:r>
      <w:r w:rsidRPr="008D2837">
        <w:rPr>
          <w:szCs w:val="24"/>
        </w:rPr>
        <w:t xml:space="preserve">: un dovere di procedere dell’ANAC? Le possibili sovrapposizioni con il potere di azione dell’AGCM </w:t>
      </w:r>
      <w:r>
        <w:rPr>
          <w:szCs w:val="24"/>
        </w:rPr>
        <w:t>–</w:t>
      </w:r>
      <w:r w:rsidRPr="008D2837">
        <w:rPr>
          <w:szCs w:val="24"/>
        </w:rPr>
        <w:t xml:space="preserve"> </w:t>
      </w:r>
      <w:r>
        <w:rPr>
          <w:szCs w:val="24"/>
        </w:rPr>
        <w:t>3.7</w:t>
      </w:r>
      <w:r w:rsidRPr="008D2837">
        <w:rPr>
          <w:szCs w:val="24"/>
        </w:rPr>
        <w:t xml:space="preserve">. Gli atti di </w:t>
      </w:r>
      <w:proofErr w:type="spellStart"/>
      <w:r w:rsidRPr="008D2837">
        <w:rPr>
          <w:szCs w:val="24"/>
        </w:rPr>
        <w:t>preiniziativa</w:t>
      </w:r>
      <w:proofErr w:type="spellEnd"/>
      <w:r w:rsidRPr="008D2837">
        <w:rPr>
          <w:szCs w:val="24"/>
        </w:rPr>
        <w:t xml:space="preserve"> </w:t>
      </w:r>
      <w:r w:rsidRPr="008D2837">
        <w:rPr>
          <w:szCs w:val="24"/>
        </w:rPr>
        <w:t>a</w:t>
      </w:r>
      <w:r w:rsidRPr="008D2837">
        <w:rPr>
          <w:szCs w:val="24"/>
        </w:rPr>
        <w:t xml:space="preserve">dottati da soggetti privati o pubblici possono costituire un obbligo di procedere in capo all’Autorità? </w:t>
      </w:r>
      <w:r>
        <w:rPr>
          <w:szCs w:val="24"/>
        </w:rPr>
        <w:t>–</w:t>
      </w:r>
      <w:r w:rsidRPr="008D2837">
        <w:rPr>
          <w:szCs w:val="24"/>
        </w:rPr>
        <w:t xml:space="preserve"> </w:t>
      </w:r>
      <w:r>
        <w:rPr>
          <w:szCs w:val="24"/>
        </w:rPr>
        <w:t>3.8</w:t>
      </w:r>
      <w:r w:rsidRPr="008D2837">
        <w:rPr>
          <w:szCs w:val="24"/>
        </w:rPr>
        <w:t xml:space="preserve">. Il termine per l'emissione del </w:t>
      </w:r>
      <w:r w:rsidRPr="008D2837">
        <w:rPr>
          <w:szCs w:val="24"/>
        </w:rPr>
        <w:lastRenderedPageBreak/>
        <w:t xml:space="preserve">parere motivato e la sua decorrenza. </w:t>
      </w:r>
      <w:r>
        <w:rPr>
          <w:szCs w:val="24"/>
        </w:rPr>
        <w:t>–</w:t>
      </w:r>
      <w:r w:rsidRPr="008D2837">
        <w:rPr>
          <w:szCs w:val="24"/>
        </w:rPr>
        <w:t xml:space="preserve"> </w:t>
      </w:r>
      <w:r>
        <w:rPr>
          <w:szCs w:val="24"/>
        </w:rPr>
        <w:t>3.9</w:t>
      </w:r>
      <w:r w:rsidRPr="008D2837">
        <w:rPr>
          <w:szCs w:val="24"/>
        </w:rPr>
        <w:t>. L’art. 21-</w:t>
      </w:r>
      <w:r w:rsidRPr="008D2837">
        <w:rPr>
          <w:i/>
          <w:szCs w:val="24"/>
        </w:rPr>
        <w:t>nonies</w:t>
      </w:r>
      <w:r w:rsidRPr="008D2837">
        <w:rPr>
          <w:szCs w:val="24"/>
        </w:rPr>
        <w:t xml:space="preserve"> della legge n. 241/1990: il parere motivato è soggetto al limite temporale di diciotto mesi e al principio del termine ragionevole? </w:t>
      </w:r>
      <w:r>
        <w:rPr>
          <w:szCs w:val="24"/>
        </w:rPr>
        <w:t>–</w:t>
      </w:r>
      <w:r w:rsidRPr="008D2837">
        <w:rPr>
          <w:szCs w:val="24"/>
        </w:rPr>
        <w:t xml:space="preserve"> </w:t>
      </w:r>
      <w:r>
        <w:rPr>
          <w:szCs w:val="24"/>
        </w:rPr>
        <w:t>3.10</w:t>
      </w:r>
      <w:r w:rsidRPr="008D2837">
        <w:rPr>
          <w:szCs w:val="24"/>
        </w:rPr>
        <w:t>. La partecipazione della stazione appaltante e dei terzi al</w:t>
      </w:r>
      <w:r>
        <w:rPr>
          <w:szCs w:val="24"/>
        </w:rPr>
        <w:t xml:space="preserve"> </w:t>
      </w:r>
      <w:r w:rsidRPr="008D2837">
        <w:rPr>
          <w:szCs w:val="24"/>
        </w:rPr>
        <w:t>procedime</w:t>
      </w:r>
      <w:r w:rsidRPr="008D2837">
        <w:rPr>
          <w:szCs w:val="24"/>
        </w:rPr>
        <w:t>n</w:t>
      </w:r>
      <w:r w:rsidRPr="008D2837">
        <w:rPr>
          <w:szCs w:val="24"/>
        </w:rPr>
        <w:t>to.</w:t>
      </w:r>
      <w:r>
        <w:rPr>
          <w:szCs w:val="24"/>
        </w:rPr>
        <w:t xml:space="preserve"> –</w:t>
      </w:r>
      <w:r w:rsidRPr="008D2837">
        <w:rPr>
          <w:szCs w:val="24"/>
        </w:rPr>
        <w:t xml:space="preserve"> </w:t>
      </w:r>
      <w:r>
        <w:rPr>
          <w:szCs w:val="24"/>
        </w:rPr>
        <w:t xml:space="preserve">3.11. </w:t>
      </w:r>
      <w:r w:rsidRPr="00CB574F">
        <w:rPr>
          <w:szCs w:val="24"/>
        </w:rPr>
        <w:t>La conclusione della prima fase del procedimento pr</w:t>
      </w:r>
      <w:r w:rsidRPr="00CB574F">
        <w:rPr>
          <w:szCs w:val="24"/>
        </w:rPr>
        <w:t>e</w:t>
      </w:r>
      <w:r w:rsidRPr="00CB574F">
        <w:rPr>
          <w:szCs w:val="24"/>
        </w:rPr>
        <w:t xml:space="preserve">liminare: la natura giuridica del parere motivato e dei suoi effetti </w:t>
      </w:r>
      <w:r>
        <w:rPr>
          <w:szCs w:val="24"/>
        </w:rPr>
        <w:t>–</w:t>
      </w:r>
      <w:r w:rsidRPr="008D2837">
        <w:rPr>
          <w:szCs w:val="24"/>
        </w:rPr>
        <w:t xml:space="preserve"> </w:t>
      </w:r>
      <w:r>
        <w:rPr>
          <w:szCs w:val="24"/>
        </w:rPr>
        <w:t>3.1</w:t>
      </w:r>
      <w:r w:rsidRPr="008D2837">
        <w:rPr>
          <w:szCs w:val="24"/>
        </w:rPr>
        <w:t xml:space="preserve">2. Gli effetti sostanziali del parere motivato: un dovere della stazione appaltante di attivare l'autotutela? </w:t>
      </w:r>
      <w:r>
        <w:rPr>
          <w:szCs w:val="24"/>
        </w:rPr>
        <w:t>–</w:t>
      </w:r>
      <w:r w:rsidRPr="008D2837">
        <w:rPr>
          <w:szCs w:val="24"/>
        </w:rPr>
        <w:t xml:space="preserve"> </w:t>
      </w:r>
      <w:r>
        <w:rPr>
          <w:szCs w:val="24"/>
        </w:rPr>
        <w:t>3.13</w:t>
      </w:r>
      <w:r w:rsidRPr="008D2837">
        <w:rPr>
          <w:szCs w:val="24"/>
        </w:rPr>
        <w:t>. Il parere mot</w:t>
      </w:r>
      <w:r w:rsidRPr="008D2837">
        <w:rPr>
          <w:szCs w:val="24"/>
        </w:rPr>
        <w:t>i</w:t>
      </w:r>
      <w:r w:rsidRPr="008D2837">
        <w:rPr>
          <w:szCs w:val="24"/>
        </w:rPr>
        <w:t xml:space="preserve">vato è autonomamente e immediatamente impugnabile? - </w:t>
      </w:r>
      <w:r>
        <w:rPr>
          <w:szCs w:val="24"/>
        </w:rPr>
        <w:t>3</w:t>
      </w:r>
      <w:r w:rsidRPr="008D2837">
        <w:rPr>
          <w:szCs w:val="24"/>
        </w:rPr>
        <w:t>.</w:t>
      </w:r>
      <w:r>
        <w:rPr>
          <w:szCs w:val="24"/>
        </w:rPr>
        <w:t>14</w:t>
      </w:r>
      <w:r w:rsidRPr="008D2837">
        <w:rPr>
          <w:szCs w:val="24"/>
        </w:rPr>
        <w:t xml:space="preserve"> I provvedimenti adottati dall’amministrazione in seguito alla pronu</w:t>
      </w:r>
      <w:r w:rsidRPr="008D2837">
        <w:rPr>
          <w:szCs w:val="24"/>
        </w:rPr>
        <w:t>n</w:t>
      </w:r>
      <w:r w:rsidRPr="008D2837">
        <w:rPr>
          <w:szCs w:val="24"/>
        </w:rPr>
        <w:t>cia del parere.</w:t>
      </w:r>
      <w:r>
        <w:rPr>
          <w:szCs w:val="24"/>
        </w:rPr>
        <w:t xml:space="preserve"> –</w:t>
      </w:r>
      <w:r w:rsidRPr="008D2837">
        <w:rPr>
          <w:szCs w:val="24"/>
        </w:rPr>
        <w:t xml:space="preserve"> </w:t>
      </w:r>
      <w:r>
        <w:rPr>
          <w:szCs w:val="24"/>
        </w:rPr>
        <w:t>3.15</w:t>
      </w:r>
      <w:r w:rsidRPr="008D2837">
        <w:rPr>
          <w:szCs w:val="24"/>
        </w:rPr>
        <w:t>. Il termine assegnato all’amministrazione per l’adeguamento al parere motivato.</w:t>
      </w:r>
    </w:p>
    <w:p w:rsidR="004E15C1" w:rsidRPr="008D2837" w:rsidRDefault="004E15C1" w:rsidP="00BC0D29">
      <w:pPr>
        <w:pStyle w:val="Testorientro"/>
        <w:ind w:firstLine="284"/>
        <w:rPr>
          <w:szCs w:val="24"/>
        </w:rPr>
      </w:pPr>
      <w:r>
        <w:rPr>
          <w:b/>
          <w:szCs w:val="24"/>
        </w:rPr>
        <w:t xml:space="preserve">4. </w:t>
      </w:r>
      <w:r w:rsidRPr="008D2837">
        <w:rPr>
          <w:b/>
          <w:szCs w:val="24"/>
        </w:rPr>
        <w:t>La fase processuale.</w:t>
      </w:r>
      <w:r w:rsidRPr="008D2837">
        <w:rPr>
          <w:szCs w:val="24"/>
        </w:rPr>
        <w:t xml:space="preserve"> </w:t>
      </w:r>
      <w:r>
        <w:rPr>
          <w:szCs w:val="24"/>
        </w:rPr>
        <w:t>4.1</w:t>
      </w:r>
      <w:r w:rsidRPr="008D2837">
        <w:rPr>
          <w:szCs w:val="24"/>
        </w:rPr>
        <w:t>. Dal parere motivato alla propos</w:t>
      </w:r>
      <w:r w:rsidRPr="008D2837">
        <w:rPr>
          <w:szCs w:val="24"/>
        </w:rPr>
        <w:t>i</w:t>
      </w:r>
      <w:r w:rsidRPr="008D2837">
        <w:rPr>
          <w:szCs w:val="24"/>
        </w:rPr>
        <w:t xml:space="preserve">zione del ricorso. L'oggetto del giudizio nel caso di conferma </w:t>
      </w:r>
      <w:r w:rsidRPr="008D2837">
        <w:rPr>
          <w:szCs w:val="24"/>
        </w:rPr>
        <w:t>e</w:t>
      </w:r>
      <w:r w:rsidRPr="008D2837">
        <w:rPr>
          <w:szCs w:val="24"/>
        </w:rPr>
        <w:t xml:space="preserve">spressa dell’originario provvedimento. </w:t>
      </w:r>
      <w:r>
        <w:rPr>
          <w:szCs w:val="24"/>
        </w:rPr>
        <w:t>–</w:t>
      </w:r>
      <w:r w:rsidRPr="008D2837">
        <w:rPr>
          <w:szCs w:val="24"/>
        </w:rPr>
        <w:t xml:space="preserve"> </w:t>
      </w:r>
      <w:r>
        <w:rPr>
          <w:szCs w:val="24"/>
        </w:rPr>
        <w:t>4.2</w:t>
      </w:r>
      <w:r w:rsidRPr="008D2837">
        <w:rPr>
          <w:szCs w:val="24"/>
        </w:rPr>
        <w:t>. L’ANAC deve dim</w:t>
      </w:r>
      <w:r w:rsidRPr="008D2837">
        <w:rPr>
          <w:szCs w:val="24"/>
        </w:rPr>
        <w:t>o</w:t>
      </w:r>
      <w:r w:rsidRPr="008D2837">
        <w:rPr>
          <w:szCs w:val="24"/>
        </w:rPr>
        <w:t xml:space="preserve">strare la sussistenza di un concreto diretto e attuale interesse al ricorso? </w:t>
      </w:r>
      <w:r>
        <w:rPr>
          <w:szCs w:val="24"/>
        </w:rPr>
        <w:t>–</w:t>
      </w:r>
      <w:r w:rsidRPr="008D2837">
        <w:rPr>
          <w:szCs w:val="24"/>
        </w:rPr>
        <w:t xml:space="preserve"> </w:t>
      </w:r>
      <w:r>
        <w:rPr>
          <w:szCs w:val="24"/>
        </w:rPr>
        <w:t>4.3</w:t>
      </w:r>
      <w:r w:rsidRPr="008D2837">
        <w:rPr>
          <w:szCs w:val="24"/>
        </w:rPr>
        <w:t>. La competenza territoriale: l’applicazione delle r</w:t>
      </w:r>
      <w:r w:rsidRPr="008D2837">
        <w:rPr>
          <w:szCs w:val="24"/>
        </w:rPr>
        <w:t>e</w:t>
      </w:r>
      <w:r w:rsidRPr="008D2837">
        <w:rPr>
          <w:szCs w:val="24"/>
        </w:rPr>
        <w:t xml:space="preserve">gole generali e la inoperatività della competenza funzionale del TAR Lazio. Il rito applicabile e il rinvio all’art. 120 del CPA. </w:t>
      </w:r>
      <w:r>
        <w:rPr>
          <w:szCs w:val="24"/>
        </w:rPr>
        <w:t>–</w:t>
      </w:r>
      <w:r w:rsidRPr="008D2837">
        <w:rPr>
          <w:szCs w:val="24"/>
        </w:rPr>
        <w:t xml:space="preserve"> </w:t>
      </w:r>
      <w:r>
        <w:rPr>
          <w:szCs w:val="24"/>
        </w:rPr>
        <w:t>4.4</w:t>
      </w:r>
      <w:r w:rsidRPr="008D2837">
        <w:rPr>
          <w:szCs w:val="24"/>
        </w:rPr>
        <w:t>. Le regole processuali:</w:t>
      </w:r>
      <w:r>
        <w:rPr>
          <w:szCs w:val="24"/>
        </w:rPr>
        <w:t xml:space="preserve"> </w:t>
      </w:r>
      <w:r w:rsidRPr="008D2837">
        <w:rPr>
          <w:szCs w:val="24"/>
        </w:rPr>
        <w:t xml:space="preserve">la compatibilità con il rito superspeciale su ammissioni ed esclusioni. </w:t>
      </w:r>
      <w:r>
        <w:rPr>
          <w:szCs w:val="24"/>
        </w:rPr>
        <w:t>–</w:t>
      </w:r>
      <w:r w:rsidRPr="008D2837">
        <w:rPr>
          <w:szCs w:val="24"/>
        </w:rPr>
        <w:t xml:space="preserve"> </w:t>
      </w:r>
      <w:r>
        <w:rPr>
          <w:szCs w:val="24"/>
        </w:rPr>
        <w:t>4.5</w:t>
      </w:r>
      <w:r w:rsidRPr="008D2837">
        <w:rPr>
          <w:szCs w:val="24"/>
        </w:rPr>
        <w:t xml:space="preserve">. Il giudizio cautelare. </w:t>
      </w:r>
      <w:r>
        <w:rPr>
          <w:szCs w:val="24"/>
        </w:rPr>
        <w:t>–</w:t>
      </w:r>
      <w:r w:rsidRPr="008D2837">
        <w:rPr>
          <w:szCs w:val="24"/>
        </w:rPr>
        <w:t xml:space="preserve"> </w:t>
      </w:r>
      <w:r>
        <w:rPr>
          <w:szCs w:val="24"/>
        </w:rPr>
        <w:t>4.6</w:t>
      </w:r>
      <w:r w:rsidRPr="008D2837">
        <w:rPr>
          <w:szCs w:val="24"/>
        </w:rPr>
        <w:t xml:space="preserve">. I motivi aggiunti e l’impugnazione di provvedimenti connessi: è necessaria l’emanazione di un nuovo parere motivato? </w:t>
      </w:r>
      <w:r>
        <w:rPr>
          <w:szCs w:val="24"/>
        </w:rPr>
        <w:t>–</w:t>
      </w:r>
      <w:r w:rsidRPr="008D2837">
        <w:rPr>
          <w:szCs w:val="24"/>
        </w:rPr>
        <w:t xml:space="preserve"> </w:t>
      </w:r>
      <w:r>
        <w:rPr>
          <w:szCs w:val="24"/>
        </w:rPr>
        <w:t>4.7</w:t>
      </w:r>
      <w:r w:rsidRPr="008D2837">
        <w:rPr>
          <w:szCs w:val="24"/>
        </w:rPr>
        <w:t xml:space="preserve">. Il patrocino dell’Avvocatura dello Stato secondo le regole generali. </w:t>
      </w:r>
      <w:r>
        <w:rPr>
          <w:szCs w:val="24"/>
        </w:rPr>
        <w:t>–</w:t>
      </w:r>
      <w:r w:rsidRPr="008D2837">
        <w:rPr>
          <w:szCs w:val="24"/>
        </w:rPr>
        <w:t xml:space="preserve"> </w:t>
      </w:r>
      <w:r>
        <w:rPr>
          <w:szCs w:val="24"/>
        </w:rPr>
        <w:t>4.8</w:t>
      </w:r>
      <w:r w:rsidRPr="008D2837">
        <w:rPr>
          <w:szCs w:val="24"/>
        </w:rPr>
        <w:t>. Le domande proponibili al giudice amministrativo. L’azione di annu</w:t>
      </w:r>
      <w:r w:rsidRPr="008D2837">
        <w:rPr>
          <w:szCs w:val="24"/>
        </w:rPr>
        <w:t>l</w:t>
      </w:r>
      <w:r w:rsidRPr="008D2837">
        <w:rPr>
          <w:szCs w:val="24"/>
        </w:rPr>
        <w:t>lamento esaurisce la legittimazione speciale dell’ANAC? La corr</w:t>
      </w:r>
      <w:r w:rsidRPr="008D2837">
        <w:rPr>
          <w:szCs w:val="24"/>
        </w:rPr>
        <w:t>i</w:t>
      </w:r>
      <w:r w:rsidRPr="008D2837">
        <w:rPr>
          <w:szCs w:val="24"/>
        </w:rPr>
        <w:t>spondenza tra i vizi dedotti in giudizio e quelli enunciati nel parere motivato. La proponibilità di questioni incidentali di legittimità cost</w:t>
      </w:r>
      <w:r w:rsidRPr="008D2837">
        <w:rPr>
          <w:szCs w:val="24"/>
        </w:rPr>
        <w:t>i</w:t>
      </w:r>
      <w:r w:rsidRPr="008D2837">
        <w:rPr>
          <w:szCs w:val="24"/>
        </w:rPr>
        <w:t xml:space="preserve">tuzionale o comunitaria -- </w:t>
      </w:r>
      <w:r>
        <w:rPr>
          <w:szCs w:val="24"/>
        </w:rPr>
        <w:t>4.9</w:t>
      </w:r>
      <w:r w:rsidRPr="008D2837">
        <w:rPr>
          <w:szCs w:val="24"/>
        </w:rPr>
        <w:t xml:space="preserve">. L’appello e le altre impugnazioni. </w:t>
      </w:r>
      <w:r>
        <w:rPr>
          <w:szCs w:val="24"/>
        </w:rPr>
        <w:t>–</w:t>
      </w:r>
      <w:r w:rsidRPr="008D2837">
        <w:rPr>
          <w:szCs w:val="24"/>
        </w:rPr>
        <w:t xml:space="preserve"> </w:t>
      </w:r>
      <w:r>
        <w:rPr>
          <w:szCs w:val="24"/>
        </w:rPr>
        <w:t>4.10</w:t>
      </w:r>
      <w:r w:rsidRPr="008D2837">
        <w:rPr>
          <w:szCs w:val="24"/>
        </w:rPr>
        <w:t>. La fase transitoria e il regolamento attuativo di cui al comma 1-</w:t>
      </w:r>
      <w:r w:rsidRPr="008D2837">
        <w:rPr>
          <w:i/>
          <w:szCs w:val="24"/>
        </w:rPr>
        <w:t>quater</w:t>
      </w:r>
      <w:r w:rsidRPr="008D2837">
        <w:rPr>
          <w:szCs w:val="24"/>
        </w:rPr>
        <w:t>.</w:t>
      </w:r>
    </w:p>
    <w:p w:rsidR="004E15C1" w:rsidRPr="003C2BE5" w:rsidRDefault="004E15C1" w:rsidP="00BC0D29">
      <w:pPr>
        <w:pStyle w:val="Capitolo"/>
        <w:ind w:firstLine="284"/>
        <w:jc w:val="both"/>
        <w:rPr>
          <w:b/>
          <w:sz w:val="22"/>
        </w:rPr>
      </w:pPr>
    </w:p>
    <w:p w:rsidR="004E15C1" w:rsidRPr="00E455EC" w:rsidRDefault="004E15C1" w:rsidP="00BC0D29">
      <w:pPr>
        <w:pStyle w:val="Capitolo"/>
        <w:ind w:firstLine="284"/>
      </w:pPr>
    </w:p>
    <w:p w:rsidR="004E15C1" w:rsidRPr="00BC0D29" w:rsidRDefault="004E15C1" w:rsidP="00BC0D29">
      <w:pPr>
        <w:pStyle w:val="Capitolo"/>
        <w:numPr>
          <w:ilvl w:val="0"/>
          <w:numId w:val="78"/>
        </w:numPr>
        <w:ind w:left="0" w:firstLine="284"/>
        <w:jc w:val="both"/>
        <w:rPr>
          <w:sz w:val="24"/>
          <w:szCs w:val="24"/>
        </w:rPr>
      </w:pPr>
      <w:r w:rsidRPr="00BC0D29">
        <w:rPr>
          <w:rFonts w:ascii="TimesNewRomanPS-ItalicMT" w:hAnsi="TimesNewRomanPS-ItalicMT" w:cs="TimesNewRomanPS-ItalicMT"/>
          <w:iCs/>
          <w:caps w:val="0"/>
          <w:smallCaps/>
          <w:sz w:val="24"/>
          <w:szCs w:val="24"/>
        </w:rPr>
        <w:t>il potere speciale dell'ANAC di adottare pareri m</w:t>
      </w:r>
      <w:r w:rsidRPr="00BC0D29">
        <w:rPr>
          <w:rFonts w:ascii="TimesNewRomanPS-ItalicMT" w:hAnsi="TimesNewRomanPS-ItalicMT" w:cs="TimesNewRomanPS-ItalicMT"/>
          <w:iCs/>
          <w:caps w:val="0"/>
          <w:smallCaps/>
          <w:sz w:val="24"/>
          <w:szCs w:val="24"/>
        </w:rPr>
        <w:t>o</w:t>
      </w:r>
      <w:r w:rsidRPr="00BC0D29">
        <w:rPr>
          <w:rFonts w:ascii="TimesNewRomanPS-ItalicMT" w:hAnsi="TimesNewRomanPS-ItalicMT" w:cs="TimesNewRomanPS-ItalicMT"/>
          <w:iCs/>
          <w:caps w:val="0"/>
          <w:smallCaps/>
          <w:sz w:val="24"/>
          <w:szCs w:val="24"/>
        </w:rPr>
        <w:t>tivati e di impugnare i provvedimenti affetti da gravi viol</w:t>
      </w:r>
      <w:r w:rsidRPr="00BC0D29">
        <w:rPr>
          <w:rFonts w:ascii="TimesNewRomanPS-ItalicMT" w:hAnsi="TimesNewRomanPS-ItalicMT" w:cs="TimesNewRomanPS-ItalicMT"/>
          <w:iCs/>
          <w:caps w:val="0"/>
          <w:smallCaps/>
          <w:sz w:val="24"/>
          <w:szCs w:val="24"/>
        </w:rPr>
        <w:t>a</w:t>
      </w:r>
      <w:r w:rsidRPr="00BC0D29">
        <w:rPr>
          <w:rFonts w:ascii="TimesNewRomanPS-ItalicMT" w:hAnsi="TimesNewRomanPS-ItalicMT" w:cs="TimesNewRomanPS-ItalicMT"/>
          <w:iCs/>
          <w:caps w:val="0"/>
          <w:smallCaps/>
          <w:sz w:val="24"/>
          <w:szCs w:val="24"/>
        </w:rPr>
        <w:t>zioni del codice</w:t>
      </w:r>
      <w:r w:rsidRPr="00BC0D29">
        <w:rPr>
          <w:sz w:val="24"/>
          <w:szCs w:val="24"/>
        </w:rPr>
        <w:t>.</w:t>
      </w:r>
    </w:p>
    <w:p w:rsidR="004E15C1" w:rsidRDefault="004E15C1" w:rsidP="00BC0D29">
      <w:pPr>
        <w:pStyle w:val="Paragrafo"/>
        <w:spacing w:before="0" w:after="0"/>
        <w:ind w:left="0" w:firstLine="284"/>
      </w:pPr>
      <w:r>
        <w:t>1.1. L</w:t>
      </w:r>
      <w:r w:rsidRPr="00195E4A">
        <w:t xml:space="preserve">’art. </w:t>
      </w:r>
      <w:r>
        <w:t>52-</w:t>
      </w:r>
      <w:r>
        <w:rPr>
          <w:i/>
        </w:rPr>
        <w:t>ter</w:t>
      </w:r>
      <w:r w:rsidRPr="00195E4A">
        <w:t xml:space="preserve"> </w:t>
      </w:r>
      <w:r>
        <w:t>del decreto legge n. 50/2017</w:t>
      </w:r>
      <w:r w:rsidRPr="00195E4A">
        <w:t xml:space="preserve">: dalle ceneri delle raccomandazioni vincolanti sorge il potere di azione dell'ANAC. </w:t>
      </w:r>
      <w:r>
        <w:t>I</w:t>
      </w:r>
      <w:r w:rsidRPr="00195E4A">
        <w:t>l modello della legittimazione processuale speci</w:t>
      </w:r>
      <w:r w:rsidRPr="00195E4A">
        <w:t>a</w:t>
      </w:r>
      <w:r w:rsidRPr="00195E4A">
        <w:lastRenderedPageBreak/>
        <w:t xml:space="preserve">le </w:t>
      </w:r>
      <w:r>
        <w:t>de</w:t>
      </w:r>
      <w:r w:rsidRPr="00195E4A">
        <w:t>ll’AGCM</w:t>
      </w:r>
      <w:r>
        <w:t xml:space="preserve"> e </w:t>
      </w:r>
      <w:r w:rsidRPr="00EA5324">
        <w:t>la funzione di “</w:t>
      </w:r>
      <w:proofErr w:type="spellStart"/>
      <w:r w:rsidRPr="00EA5324">
        <w:rPr>
          <w:i/>
        </w:rPr>
        <w:t>advocacy</w:t>
      </w:r>
      <w:proofErr w:type="spellEnd"/>
      <w:r w:rsidRPr="00EA5324">
        <w:t>”</w:t>
      </w:r>
    </w:p>
    <w:p w:rsidR="004E15C1" w:rsidRPr="00E455EC" w:rsidRDefault="004E15C1" w:rsidP="00210835">
      <w:pPr>
        <w:pStyle w:val="Testorientro"/>
        <w:ind w:firstLine="284"/>
      </w:pPr>
      <w:r w:rsidRPr="00195E4A">
        <w:t>L</w:t>
      </w:r>
      <w:r>
        <w:t>'art. 52-</w:t>
      </w:r>
      <w:r w:rsidRPr="0089520F">
        <w:rPr>
          <w:i/>
        </w:rPr>
        <w:t>ter</w:t>
      </w:r>
      <w:r>
        <w:t xml:space="preserve"> del decreto </w:t>
      </w:r>
      <w:r w:rsidRPr="00195E4A">
        <w:t xml:space="preserve">legge n. </w:t>
      </w:r>
      <w:r>
        <w:t>50</w:t>
      </w:r>
      <w:r w:rsidRPr="00195E4A">
        <w:t>/2017</w:t>
      </w:r>
      <w:r>
        <w:t>, nel testo derivante dalla legge di conversione</w:t>
      </w:r>
      <w:r>
        <w:rPr>
          <w:rStyle w:val="Rimandonotaapidipagina"/>
        </w:rPr>
        <w:footnoteReference w:id="1"/>
      </w:r>
      <w:r w:rsidRPr="00195E4A">
        <w:t xml:space="preserve"> ha chiuso la complessa parabola delle </w:t>
      </w:r>
      <w:r w:rsidRPr="00195E4A">
        <w:rPr>
          <w:i/>
        </w:rPr>
        <w:t>raccomandazioni vincolanti</w:t>
      </w:r>
      <w:r>
        <w:t>.</w:t>
      </w:r>
      <w:r w:rsidRPr="00DE7BE6">
        <w:t xml:space="preserve"> L'istituto di cui all'art. 211, comma 2, è rimasto definitivamente espunto dal sistema, come aveva stabilito il decreto correttivo.</w:t>
      </w:r>
      <w:r>
        <w:t xml:space="preserve"> </w:t>
      </w:r>
      <w:r w:rsidRPr="00195E4A">
        <w:t xml:space="preserve">Al </w:t>
      </w:r>
      <w:r>
        <w:t xml:space="preserve">loro </w:t>
      </w:r>
      <w:r w:rsidRPr="00195E4A">
        <w:t>posto l</w:t>
      </w:r>
      <w:r>
        <w:t>'articolo 52-</w:t>
      </w:r>
      <w:r w:rsidRPr="0089520F">
        <w:rPr>
          <w:i/>
        </w:rPr>
        <w:t>ter</w:t>
      </w:r>
      <w:r>
        <w:t xml:space="preserve"> </w:t>
      </w:r>
      <w:r w:rsidRPr="00195E4A">
        <w:t xml:space="preserve">ha immesso </w:t>
      </w:r>
      <w:r>
        <w:t xml:space="preserve">nell'art. 211 del codice </w:t>
      </w:r>
      <w:r w:rsidRPr="00195E4A">
        <w:t>una disciplina radicalmente diversa, che corrisponde a quella augurata dal Consiglio di Stato</w:t>
      </w:r>
      <w:r>
        <w:rPr>
          <w:rStyle w:val="Rimandonotaapidipagina"/>
        </w:rPr>
        <w:footnoteReference w:id="2"/>
      </w:r>
      <w:r w:rsidRPr="00195E4A">
        <w:t xml:space="preserve">. Questa, a </w:t>
      </w:r>
      <w:r w:rsidRPr="00195E4A">
        <w:lastRenderedPageBreak/>
        <w:t>sua volta, risulta ispirata all'istituto contemplato dall'art. 21-</w:t>
      </w:r>
      <w:r w:rsidRPr="00195E4A">
        <w:rPr>
          <w:i/>
        </w:rPr>
        <w:t>bis</w:t>
      </w:r>
      <w:r w:rsidRPr="00195E4A">
        <w:t xml:space="preserve"> de</w:t>
      </w:r>
      <w:r w:rsidRPr="00195E4A">
        <w:t>l</w:t>
      </w:r>
      <w:r w:rsidRPr="00195E4A">
        <w:t>la legge n. 287/1990</w:t>
      </w:r>
      <w:r w:rsidRPr="00195E4A">
        <w:rPr>
          <w:rStyle w:val="Rimandonotaapidipagina"/>
        </w:rPr>
        <w:footnoteReference w:id="3"/>
      </w:r>
      <w:r w:rsidRPr="00EA5324">
        <w:t>, incentrato sulla legittimazione "speciale" dell'Autorità Antitrust, in materia di provvedimenti amministrativi l</w:t>
      </w:r>
      <w:r w:rsidRPr="00EA5324">
        <w:t>e</w:t>
      </w:r>
      <w:r w:rsidRPr="00EA5324">
        <w:t>sivi delle norme a tutela della concorrenza</w:t>
      </w:r>
      <w:r w:rsidRPr="00195E4A">
        <w:rPr>
          <w:rStyle w:val="Rimandonotaapidipagina"/>
          <w:rFonts w:cs="TimesNewRomanPSMT"/>
        </w:rPr>
        <w:footnoteReference w:id="4"/>
      </w:r>
      <w:r w:rsidRPr="00EA5324">
        <w:t>.</w:t>
      </w:r>
    </w:p>
    <w:p w:rsidR="004E15C1" w:rsidRPr="00E455EC" w:rsidRDefault="004E15C1" w:rsidP="00210835">
      <w:pPr>
        <w:pStyle w:val="Testorientro"/>
        <w:ind w:firstLine="284"/>
      </w:pPr>
      <w:r w:rsidRPr="00EA5324">
        <w:t>Le regole sono basate sui seguenti capisaldi:</w:t>
      </w:r>
    </w:p>
    <w:p w:rsidR="004E15C1" w:rsidRPr="00E455EC" w:rsidRDefault="004E15C1" w:rsidP="00BC0D29">
      <w:pPr>
        <w:pStyle w:val="Testorientro"/>
        <w:ind w:firstLine="284"/>
      </w:pPr>
      <w:r>
        <w:t xml:space="preserve">A) </w:t>
      </w:r>
      <w:r w:rsidRPr="00EA5324">
        <w:t xml:space="preserve">Attribuzione all'ANAC di una </w:t>
      </w:r>
      <w:r w:rsidRPr="00EA5324">
        <w:rPr>
          <w:i/>
        </w:rPr>
        <w:t xml:space="preserve">legittimazione processuale </w:t>
      </w:r>
      <w:r w:rsidRPr="00EA5324">
        <w:rPr>
          <w:i/>
        </w:rPr>
        <w:t>e</w:t>
      </w:r>
      <w:r w:rsidRPr="00EA5324">
        <w:rPr>
          <w:i/>
        </w:rPr>
        <w:lastRenderedPageBreak/>
        <w:t>spressa</w:t>
      </w:r>
      <w:r>
        <w:t>,</w:t>
      </w:r>
      <w:r w:rsidRPr="00EA5324">
        <w:t xml:space="preserve"> concernente la materia dei contratti pubblici, purché "</w:t>
      </w:r>
      <w:r w:rsidRPr="00EA5324">
        <w:rPr>
          <w:i/>
        </w:rPr>
        <w:t>di rilevante impatto</w:t>
      </w:r>
      <w:r w:rsidRPr="00EA5324">
        <w:t>".</w:t>
      </w:r>
    </w:p>
    <w:p w:rsidR="004E15C1" w:rsidRPr="00E455EC" w:rsidRDefault="004E15C1" w:rsidP="00BC0D29">
      <w:pPr>
        <w:pStyle w:val="Testorientro"/>
        <w:ind w:firstLine="284"/>
      </w:pPr>
      <w:r>
        <w:t xml:space="preserve">B) </w:t>
      </w:r>
      <w:r w:rsidRPr="00EA5324">
        <w:t xml:space="preserve">Previsione di un procedimento prodromico all'esercizio dell'azione, scandito in </w:t>
      </w:r>
      <w:r>
        <w:t>tr</w:t>
      </w:r>
      <w:r w:rsidRPr="00EA5324">
        <w:t xml:space="preserve">e successive fasi, la prima delle quali si conclude con un </w:t>
      </w:r>
      <w:r w:rsidRPr="00EA5324">
        <w:rPr>
          <w:i/>
        </w:rPr>
        <w:t>parere motivato,</w:t>
      </w:r>
      <w:r w:rsidRPr="00EA5324">
        <w:t xml:space="preserve"> indicante le violazioni del codice riscontrate dall'Autorità.</w:t>
      </w:r>
    </w:p>
    <w:p w:rsidR="004E15C1" w:rsidRPr="00E455EC" w:rsidRDefault="004E15C1" w:rsidP="00BC0D29">
      <w:pPr>
        <w:pStyle w:val="Testorientro"/>
        <w:ind w:firstLine="284"/>
      </w:pPr>
      <w:r>
        <w:t xml:space="preserve">C) </w:t>
      </w:r>
      <w:r w:rsidRPr="00EA5324">
        <w:t>Sottoposizione del giudizio proposto dall'ANAC dinanzi al TAR al rito speciale di cui all'art. 120 del CPA</w:t>
      </w:r>
      <w:r>
        <w:t>.</w:t>
      </w:r>
    </w:p>
    <w:p w:rsidR="004E15C1" w:rsidRPr="00E455EC" w:rsidRDefault="004E15C1" w:rsidP="00BC0D29">
      <w:pPr>
        <w:pStyle w:val="Testorientro"/>
        <w:ind w:firstLine="284"/>
      </w:pPr>
      <w:r>
        <w:t xml:space="preserve">D) </w:t>
      </w:r>
      <w:r w:rsidRPr="00EA5324">
        <w:t>Rinvio ad un apposito regolamento attuativo dell'ANAC, int</w:t>
      </w:r>
      <w:r w:rsidRPr="00EA5324">
        <w:t>e</w:t>
      </w:r>
      <w:r w:rsidRPr="00EA5324">
        <w:t>so a meglio individuare i casi in cui l'Autorità ha la facoltà (o il d</w:t>
      </w:r>
      <w:r w:rsidRPr="00EA5324">
        <w:t>o</w:t>
      </w:r>
      <w:r w:rsidRPr="00EA5324">
        <w:t>vere) di esercitare il potere di azione.</w:t>
      </w:r>
    </w:p>
    <w:p w:rsidR="004E15C1" w:rsidRDefault="004E15C1" w:rsidP="00BC0D29">
      <w:pPr>
        <w:pStyle w:val="Testorientro"/>
        <w:ind w:firstLine="284"/>
      </w:pPr>
      <w:r w:rsidRPr="00DE7BE6">
        <w:t xml:space="preserve">L'opzione compiuta dal legislatore potrebbe essere ricondotta allo sviluppo dello schema concettuale del potere di </w:t>
      </w:r>
      <w:proofErr w:type="spellStart"/>
      <w:r w:rsidRPr="00DE7BE6">
        <w:rPr>
          <w:i/>
        </w:rPr>
        <w:t>advocacy</w:t>
      </w:r>
      <w:proofErr w:type="spellEnd"/>
      <w:r w:rsidRPr="00DE7BE6">
        <w:rPr>
          <w:rStyle w:val="Rimandonotaapidipagina"/>
          <w:rFonts w:cs="TimesNewRomanPSMT"/>
          <w:i/>
        </w:rPr>
        <w:footnoteReference w:id="5"/>
      </w:r>
      <w:r w:rsidRPr="00DE7BE6">
        <w:t>. Il modello organizzativo e funzionale in questione consiste nell</w:t>
      </w:r>
      <w:r>
        <w:t>'</w:t>
      </w:r>
      <w:r w:rsidRPr="00DE7BE6">
        <w:t>attr</w:t>
      </w:r>
      <w:r w:rsidRPr="00DE7BE6">
        <w:t>i</w:t>
      </w:r>
      <w:r w:rsidRPr="00DE7BE6">
        <w:t>buzione ad un soggetto pubblico (generalmente un'Autorità ind</w:t>
      </w:r>
      <w:r w:rsidRPr="00DE7BE6">
        <w:t>i</w:t>
      </w:r>
      <w:r w:rsidRPr="00DE7BE6">
        <w:t>pendente) di una specifica funzione di impulso</w:t>
      </w:r>
      <w:r>
        <w:t>, proposta e sollec</w:t>
      </w:r>
      <w:r>
        <w:t>i</w:t>
      </w:r>
      <w:r>
        <w:t>tazione</w:t>
      </w:r>
      <w:r w:rsidRPr="00DE7BE6">
        <w:t>.</w:t>
      </w:r>
    </w:p>
    <w:p w:rsidR="004E15C1" w:rsidRPr="00DE7BE6" w:rsidRDefault="004E15C1" w:rsidP="00BC0D29">
      <w:pPr>
        <w:pStyle w:val="Testorientro"/>
        <w:ind w:firstLine="284"/>
      </w:pPr>
      <w:r w:rsidRPr="00DE7BE6">
        <w:t>Attraverso gli strumenti dell'</w:t>
      </w:r>
      <w:proofErr w:type="spellStart"/>
      <w:r w:rsidRPr="00DE7BE6">
        <w:rPr>
          <w:i/>
        </w:rPr>
        <w:t>advocacy</w:t>
      </w:r>
      <w:proofErr w:type="spellEnd"/>
      <w:r w:rsidRPr="00DE7BE6">
        <w:t xml:space="preserve">, si intendono coordinare le </w:t>
      </w:r>
      <w:r>
        <w:t>prerogativ</w:t>
      </w:r>
      <w:r w:rsidRPr="00DE7BE6">
        <w:t>e di soggetti diversi, titolari di interessi pubblici pote</w:t>
      </w:r>
      <w:r w:rsidRPr="00DE7BE6">
        <w:t>n</w:t>
      </w:r>
      <w:r w:rsidRPr="00DE7BE6">
        <w:t>zialmente conflittuali</w:t>
      </w:r>
      <w:r>
        <w:t xml:space="preserve">. </w:t>
      </w:r>
      <w:r w:rsidRPr="00DE7BE6">
        <w:t>A seconda dei casi, poi, l'</w:t>
      </w:r>
      <w:proofErr w:type="spellStart"/>
      <w:r w:rsidRPr="00DE7BE6">
        <w:rPr>
          <w:i/>
        </w:rPr>
        <w:t>advocacy</w:t>
      </w:r>
      <w:proofErr w:type="spellEnd"/>
      <w:r w:rsidRPr="00DE7BE6">
        <w:t xml:space="preserve"> potrebbe essere intesa, alternativamente, come un "ampliamento" eccezi</w:t>
      </w:r>
      <w:r w:rsidRPr="00DE7BE6">
        <w:t>o</w:t>
      </w:r>
      <w:r w:rsidRPr="00DE7BE6">
        <w:t>nale delle attribuzioni istituzionali dell'ente, oppure come una lim</w:t>
      </w:r>
      <w:r w:rsidRPr="00DE7BE6">
        <w:t>i</w:t>
      </w:r>
      <w:r w:rsidRPr="00DE7BE6">
        <w:t>tazione delle prerogative "naturalmente" spettanti al soggetto pu</w:t>
      </w:r>
      <w:r w:rsidRPr="00DE7BE6">
        <w:t>b</w:t>
      </w:r>
      <w:r w:rsidRPr="00DE7BE6">
        <w:t>blico.</w:t>
      </w:r>
    </w:p>
    <w:p w:rsidR="004E15C1" w:rsidRPr="00DE7BE6" w:rsidRDefault="004E15C1" w:rsidP="00BC0D29">
      <w:pPr>
        <w:pStyle w:val="Testorientro"/>
        <w:ind w:firstLine="284"/>
      </w:pPr>
      <w:r w:rsidRPr="00DE7BE6">
        <w:t>Nel primo senso si comprende il potere di "</w:t>
      </w:r>
      <w:r w:rsidRPr="00DE7BE6">
        <w:rPr>
          <w:i/>
        </w:rPr>
        <w:t>segnalazione</w:t>
      </w:r>
      <w:r w:rsidRPr="00DE7BE6">
        <w:t xml:space="preserve">", con cui un'Autorità indica al Parlamento, o al Governo, le opportune </w:t>
      </w:r>
      <w:r w:rsidRPr="00DE7BE6">
        <w:t>i</w:t>
      </w:r>
      <w:r w:rsidRPr="00DE7BE6">
        <w:t>niziative - anche legislative - necessarie per realizzare specificati obiettivi</w:t>
      </w:r>
      <w:r>
        <w:t xml:space="preserve">. </w:t>
      </w:r>
      <w:r w:rsidRPr="00DE7BE6">
        <w:t>Nel secondo caso</w:t>
      </w:r>
      <w:r>
        <w:t xml:space="preserve"> (</w:t>
      </w:r>
      <w:proofErr w:type="spellStart"/>
      <w:r w:rsidRPr="00EA5324">
        <w:rPr>
          <w:i/>
        </w:rPr>
        <w:t>advocacy</w:t>
      </w:r>
      <w:proofErr w:type="spellEnd"/>
      <w:r>
        <w:t xml:space="preserve"> come restrizione dei poteri del soggetto pubblico)</w:t>
      </w:r>
      <w:r w:rsidRPr="00DE7BE6">
        <w:t xml:space="preserve"> si potrebbe indicare proprio la previsione dei commi 1-</w:t>
      </w:r>
      <w:r w:rsidRPr="00DE7BE6">
        <w:rPr>
          <w:i/>
        </w:rPr>
        <w:t>bis</w:t>
      </w:r>
      <w:r w:rsidRPr="00DE7BE6">
        <w:t xml:space="preserve"> e seguenti. Nel nuovo sistema delineato dall'art. 211 ora vigente, l'ANAC non ha più il potere "forte" di </w:t>
      </w:r>
      <w:r w:rsidRPr="00DE7BE6">
        <w:rPr>
          <w:i/>
        </w:rPr>
        <w:t>ordinare</w:t>
      </w:r>
      <w:r w:rsidRPr="00DE7BE6">
        <w:t>, tramite la raccomandazione vincolante, assistita da una sanzione pecuniaria, il riesame dei provvedimenti ritenuti illegittimi, ma ha solo la facoltà di rivolgersi al giudice, previo lo svolgimento di un tipico procedimento preliminare.</w:t>
      </w:r>
    </w:p>
    <w:p w:rsidR="004E15C1" w:rsidRPr="00DE7BE6" w:rsidRDefault="004E15C1" w:rsidP="00BC0D29">
      <w:pPr>
        <w:pStyle w:val="Testorientro"/>
        <w:ind w:firstLine="284"/>
      </w:pPr>
      <w:r>
        <w:t xml:space="preserve">In una prospettiva più generale, </w:t>
      </w:r>
      <w:r w:rsidRPr="00DE7BE6">
        <w:t>la scelta di sostituire il mecc</w:t>
      </w:r>
      <w:r w:rsidRPr="00DE7BE6">
        <w:t>a</w:t>
      </w:r>
      <w:r w:rsidRPr="00DE7BE6">
        <w:lastRenderedPageBreak/>
        <w:t>nismo dell'ordine di rimozione dell'illegittimità con l'azione dinanzi al giudice amministrativo, preceduta da una fase stragiudiziale - potrebbe essere coerente con le suggestioni della "</w:t>
      </w:r>
      <w:r w:rsidRPr="00DE7BE6">
        <w:rPr>
          <w:i/>
        </w:rPr>
        <w:t>soft law</w:t>
      </w:r>
      <w:r w:rsidRPr="00DE7BE6">
        <w:t>": prima di attivare procedure coercitive (in ogni caso, governate dal giud</w:t>
      </w:r>
      <w:r w:rsidRPr="00DE7BE6">
        <w:t>i</w:t>
      </w:r>
      <w:r w:rsidRPr="00DE7BE6">
        <w:t>ce), l'Autorità deve attivare una fase finalizzata all'adeguamento spontaneo della stazione appaltante.</w:t>
      </w:r>
    </w:p>
    <w:p w:rsidR="004E15C1" w:rsidRDefault="004E15C1" w:rsidP="00BC0D29">
      <w:pPr>
        <w:pStyle w:val="Testorientro"/>
        <w:ind w:firstLine="284"/>
      </w:pPr>
      <w:r w:rsidRPr="00F27671">
        <w:t xml:space="preserve">Potrebbe </w:t>
      </w:r>
      <w:r w:rsidRPr="00EA5324">
        <w:t>suscitare qualche perplessità l'opzione di sopprimere radicalmente le raccomandazioni vincolanti, senza vagliare la</w:t>
      </w:r>
      <w:r>
        <w:t xml:space="preserve"> nu</w:t>
      </w:r>
      <w:r>
        <w:t>o</w:t>
      </w:r>
      <w:r>
        <w:t>va</w:t>
      </w:r>
      <w:r w:rsidRPr="00EA5324">
        <w:t xml:space="preserve"> fisionomia dell'istituto derivante dal </w:t>
      </w:r>
      <w:r w:rsidRPr="00EA5324">
        <w:rPr>
          <w:i/>
        </w:rPr>
        <w:t>regolamento attuativo</w:t>
      </w:r>
      <w:r w:rsidRPr="00EA5324">
        <w:t xml:space="preserve"> pr</w:t>
      </w:r>
      <w:r w:rsidRPr="00EA5324">
        <w:t>e</w:t>
      </w:r>
      <w:r w:rsidRPr="00EA5324">
        <w:t>disposto dall'ANAC, largamente "guidato" dal parere del Consiglio di Stato.</w:t>
      </w:r>
    </w:p>
    <w:p w:rsidR="004E15C1" w:rsidRDefault="004E15C1" w:rsidP="00BC0D29">
      <w:pPr>
        <w:pStyle w:val="Testorientro"/>
        <w:ind w:firstLine="284"/>
      </w:pPr>
      <w:r w:rsidRPr="00EA5324">
        <w:t>Né sembrano essere state calibrate le possibilità "intermedie" di correzione della norma.</w:t>
      </w:r>
      <w:r>
        <w:t xml:space="preserve"> </w:t>
      </w:r>
      <w:r w:rsidRPr="00EA5324">
        <w:t>Opinabile è la decisione di non attendere</w:t>
      </w:r>
      <w:r>
        <w:t xml:space="preserve"> </w:t>
      </w:r>
      <w:r w:rsidRPr="00EA5324">
        <w:t>la verifica dell'attuazione concreta dell'istituto e i possibili orient</w:t>
      </w:r>
      <w:r w:rsidRPr="00EA5324">
        <w:t>a</w:t>
      </w:r>
      <w:r w:rsidRPr="00EA5324">
        <w:t xml:space="preserve">menti interpretativi del giudice amministrativo nell'ambito di un </w:t>
      </w:r>
      <w:r w:rsidRPr="00EA5324">
        <w:t>e</w:t>
      </w:r>
      <w:r w:rsidRPr="00EA5324">
        <w:t>ventuale contenzioso</w:t>
      </w:r>
      <w:r>
        <w:rPr>
          <w:rStyle w:val="Rimandonotaapidipagina"/>
        </w:rPr>
        <w:footnoteReference w:id="6"/>
      </w:r>
      <w:r w:rsidRPr="00EA5324">
        <w:t>.</w:t>
      </w:r>
      <w:r>
        <w:t xml:space="preserve"> </w:t>
      </w:r>
      <w:r w:rsidRPr="00A4324C">
        <w:t xml:space="preserve">Come </w:t>
      </w:r>
      <w:r w:rsidRPr="00EA5324">
        <w:t xml:space="preserve">recisamente affermato dal parere del Consiglio di Stato sul </w:t>
      </w:r>
      <w:r>
        <w:t xml:space="preserve">decreto </w:t>
      </w:r>
      <w:r w:rsidRPr="00EA5324">
        <w:t>correttivo, la VIR (ossia la verifica ex post dell'impatto della regolazione) costituisce il presupposto ind</w:t>
      </w:r>
      <w:r w:rsidRPr="00EA5324">
        <w:t>e</w:t>
      </w:r>
      <w:r w:rsidRPr="00EA5324">
        <w:t>fettibile di ogni buona riforma.</w:t>
      </w:r>
    </w:p>
    <w:p w:rsidR="004E15C1" w:rsidRDefault="004E15C1" w:rsidP="00BC0D29">
      <w:pPr>
        <w:pStyle w:val="Testorientro"/>
        <w:ind w:firstLine="284"/>
      </w:pPr>
      <w:r>
        <w:t>Si dovrebbe aggiungere, infine, che il meccanismo introdotto dall'art. 21-</w:t>
      </w:r>
      <w:r w:rsidRPr="0089520F">
        <w:rPr>
          <w:i/>
        </w:rPr>
        <w:t>bis</w:t>
      </w:r>
      <w:r>
        <w:t>, a sua volta, rappresenta oggetto di dibattito dogm</w:t>
      </w:r>
      <w:r>
        <w:t>a</w:t>
      </w:r>
      <w:r>
        <w:t>tico e propone svariate incertezze interpretative.</w:t>
      </w:r>
    </w:p>
    <w:p w:rsidR="004E15C1" w:rsidRPr="00E455EC" w:rsidRDefault="004E15C1" w:rsidP="00BC0D29">
      <w:pPr>
        <w:pStyle w:val="Testorientro"/>
        <w:ind w:firstLine="284"/>
      </w:pPr>
      <w:r w:rsidRPr="00EA5324">
        <w:t xml:space="preserve">La nuova disciplina </w:t>
      </w:r>
      <w:r>
        <w:t>h</w:t>
      </w:r>
      <w:r w:rsidRPr="00EA5324">
        <w:t>a capovolto il ruolo dell'ANAC.</w:t>
      </w:r>
    </w:p>
    <w:p w:rsidR="004E15C1" w:rsidRPr="00E455EC" w:rsidRDefault="004E15C1" w:rsidP="00BC0D29">
      <w:pPr>
        <w:pStyle w:val="Testorientro"/>
        <w:ind w:firstLine="284"/>
      </w:pPr>
      <w:r w:rsidRPr="00EA5324">
        <w:t>In ambito sostanziale, al cospetto di un provvedimento illegitt</w:t>
      </w:r>
      <w:r w:rsidRPr="00EA5324">
        <w:t>i</w:t>
      </w:r>
      <w:r w:rsidRPr="00EA5324">
        <w:t>mo di una stazione appaltante, l'Autorità emana</w:t>
      </w:r>
      <w:r>
        <w:t>, semplicemente,</w:t>
      </w:r>
      <w:r w:rsidRPr="00EA5324">
        <w:t xml:space="preserve"> un "parere motivato": nel caso in cui la stazione appaltante scelga di non conformarsi a tale valutazione giuridica, l'unico effetto </w:t>
      </w:r>
      <w:r w:rsidRPr="00EA5324">
        <w:t>e</w:t>
      </w:r>
      <w:r w:rsidRPr="00EA5324">
        <w:t>spressamente previsto consiste nel facoltizzare l'ANAC a proporre l'azione in giudizio.</w:t>
      </w:r>
    </w:p>
    <w:p w:rsidR="004E15C1" w:rsidRPr="00E455EC" w:rsidRDefault="004E15C1" w:rsidP="00BC0D29">
      <w:pPr>
        <w:pStyle w:val="Testorientro"/>
        <w:ind w:firstLine="284"/>
      </w:pPr>
      <w:r w:rsidRPr="00EA5324">
        <w:t xml:space="preserve">In ambito processuale, l'ANAC non è più il soggetto che </w:t>
      </w:r>
      <w:r w:rsidRPr="00EA5324">
        <w:rPr>
          <w:i/>
        </w:rPr>
        <w:t>difende</w:t>
      </w:r>
      <w:r w:rsidRPr="00EA5324">
        <w:t xml:space="preserve"> in giudizio la propria determinazione, ma diventa la parte che </w:t>
      </w:r>
      <w:r w:rsidRPr="00EA5324">
        <w:rPr>
          <w:i/>
        </w:rPr>
        <w:t>a</w:t>
      </w:r>
      <w:r w:rsidRPr="00EA5324">
        <w:rPr>
          <w:i/>
        </w:rPr>
        <w:t>t</w:t>
      </w:r>
      <w:r w:rsidRPr="00EA5324">
        <w:rPr>
          <w:i/>
        </w:rPr>
        <w:t>tacca</w:t>
      </w:r>
      <w:r w:rsidRPr="00EA5324">
        <w:t xml:space="preserve"> nel processo i provvedimenti illegittimi delle stazioni appa</w:t>
      </w:r>
      <w:r w:rsidRPr="00EA5324">
        <w:t>l</w:t>
      </w:r>
      <w:r w:rsidRPr="00EA5324">
        <w:t>tanti.</w:t>
      </w:r>
    </w:p>
    <w:p w:rsidR="004E15C1" w:rsidRPr="00E455EC" w:rsidRDefault="004E15C1" w:rsidP="00BC0D29">
      <w:pPr>
        <w:pStyle w:val="Testorientro"/>
        <w:ind w:firstLine="284"/>
      </w:pPr>
      <w:r>
        <w:lastRenderedPageBreak/>
        <w:t>A ben vedere, però, il ridimensionamento del ruolo dell'ANAC è solo parziale. L</w:t>
      </w:r>
      <w:r w:rsidRPr="00EA5324">
        <w:t>a raccomandazione vincolante non determinava l'annullamento del provvedimento ritenuto illegittimo. Nell'eventu</w:t>
      </w:r>
      <w:r w:rsidRPr="00EA5324">
        <w:t>a</w:t>
      </w:r>
      <w:r w:rsidRPr="00EA5324">
        <w:t xml:space="preserve">le giudizio di impugnazione della raccomandazione vincolante, l'ANAC seppure formalmente parte resistente, doveva considerarsi sostanzialmente "attrice", perché, nel difendere il proprio atto, </w:t>
      </w:r>
      <w:r w:rsidRPr="00EA5324">
        <w:t>a</w:t>
      </w:r>
      <w:r w:rsidRPr="00EA5324">
        <w:t>vrebbe dovuto ribadire e sviluppare gli argomenti a sostegno della illegittimità del provvedimento adottato dalla stazione appaltante, pur nei limiti delle censure articolate dalla parte ricorrente.</w:t>
      </w:r>
    </w:p>
    <w:p w:rsidR="004E15C1" w:rsidRPr="00E455EC" w:rsidRDefault="004E15C1" w:rsidP="00BC0D29">
      <w:pPr>
        <w:pStyle w:val="Testorientro"/>
        <w:ind w:firstLine="284"/>
      </w:pPr>
      <w:r>
        <w:t xml:space="preserve">Inoltre, </w:t>
      </w:r>
      <w:r w:rsidRPr="00EA5324">
        <w:t>il parere motivato adottato dall'ANAC non sembra tota</w:t>
      </w:r>
      <w:r w:rsidRPr="00EA5324">
        <w:t>l</w:t>
      </w:r>
      <w:r w:rsidRPr="00EA5324">
        <w:t>mente privo di effetti giuridici sostanziali e potrebbe essere acc</w:t>
      </w:r>
      <w:r w:rsidRPr="00EA5324">
        <w:t>o</w:t>
      </w:r>
      <w:r w:rsidRPr="00EA5324">
        <w:t>stato</w:t>
      </w:r>
      <w:r>
        <w:t xml:space="preserve"> </w:t>
      </w:r>
      <w:r w:rsidRPr="00EA5324">
        <w:t>ad una particolare ipotesi di "</w:t>
      </w:r>
      <w:r w:rsidRPr="00EA5324">
        <w:rPr>
          <w:i/>
        </w:rPr>
        <w:t>raccomandazione non vincola</w:t>
      </w:r>
      <w:r w:rsidRPr="00EA5324">
        <w:rPr>
          <w:i/>
        </w:rPr>
        <w:t>n</w:t>
      </w:r>
      <w:r w:rsidRPr="00EA5324">
        <w:rPr>
          <w:i/>
        </w:rPr>
        <w:t>te</w:t>
      </w:r>
      <w:r w:rsidRPr="00EA5324">
        <w:t>", fondata, quanto meno, sui principi generali di cui all'art. 213 del codice.</w:t>
      </w:r>
    </w:p>
    <w:p w:rsidR="004E15C1" w:rsidRPr="00E455EC" w:rsidRDefault="004E15C1" w:rsidP="00BC0D29">
      <w:pPr>
        <w:pStyle w:val="Testorientro"/>
        <w:ind w:firstLine="284"/>
      </w:pPr>
    </w:p>
    <w:p w:rsidR="004E15C1" w:rsidRDefault="004E15C1" w:rsidP="00BC0D29">
      <w:pPr>
        <w:pStyle w:val="Paragrafo"/>
        <w:spacing w:before="0" w:after="0"/>
        <w:ind w:left="0" w:firstLine="284"/>
      </w:pPr>
      <w:r>
        <w:t xml:space="preserve">1.2. </w:t>
      </w:r>
      <w:r w:rsidRPr="00EA5324">
        <w:t>Il confronto con l</w:t>
      </w:r>
      <w:r w:rsidRPr="00195E4A">
        <w:t>’</w:t>
      </w:r>
      <w:r w:rsidRPr="00EA5324">
        <w:t>art. 21-</w:t>
      </w:r>
      <w:r w:rsidRPr="00EA5324">
        <w:rPr>
          <w:i/>
        </w:rPr>
        <w:t>bis</w:t>
      </w:r>
      <w:r w:rsidRPr="00EA5324">
        <w:t xml:space="preserve"> della legge n. 287/1990.</w:t>
      </w:r>
      <w:r>
        <w:t xml:space="preserve"> </w:t>
      </w:r>
      <w:r w:rsidRPr="00EA5324">
        <w:t>Le differenze dallo schema proposto dal Consiglio di Stato</w:t>
      </w:r>
    </w:p>
    <w:p w:rsidR="004E15C1" w:rsidRPr="00E455EC" w:rsidRDefault="004E15C1" w:rsidP="00210835">
      <w:pPr>
        <w:pStyle w:val="Testorientro"/>
        <w:ind w:firstLine="284"/>
      </w:pPr>
      <w:r w:rsidRPr="00EA5324">
        <w:t>La previsione legislativa del</w:t>
      </w:r>
      <w:r>
        <w:t>l'art. 211,</w:t>
      </w:r>
      <w:r w:rsidRPr="00EA5324">
        <w:t xml:space="preserve"> comm</w:t>
      </w:r>
      <w:r>
        <w:t>i</w:t>
      </w:r>
      <w:r w:rsidRPr="00EA5324">
        <w:t xml:space="preserve"> 1-</w:t>
      </w:r>
      <w:r w:rsidRPr="00EA5324">
        <w:rPr>
          <w:i/>
        </w:rPr>
        <w:t>bis</w:t>
      </w:r>
      <w:r w:rsidRPr="00EA5324">
        <w:t xml:space="preserve"> e ss. si ria</w:t>
      </w:r>
      <w:r w:rsidRPr="00EA5324">
        <w:t>l</w:t>
      </w:r>
      <w:r w:rsidRPr="00EA5324">
        <w:t xml:space="preserve">laccia al suggerimento </w:t>
      </w:r>
      <w:r>
        <w:t>prospett</w:t>
      </w:r>
      <w:r w:rsidRPr="00EA5324">
        <w:t>ato dal Consiglio di Stato</w:t>
      </w:r>
      <w:r>
        <w:t xml:space="preserve">. </w:t>
      </w:r>
      <w:r w:rsidRPr="00EA5324">
        <w:t>La fo</w:t>
      </w:r>
      <w:r w:rsidRPr="00EA5324">
        <w:t>r</w:t>
      </w:r>
      <w:r w:rsidRPr="00EA5324">
        <w:t>mula proposta dall'organo consultivo è modellata, a sua volta</w:t>
      </w:r>
      <w:r>
        <w:t xml:space="preserve">, </w:t>
      </w:r>
      <w:r w:rsidRPr="00EA5324">
        <w:t>su</w:t>
      </w:r>
      <w:r w:rsidRPr="00EA5324">
        <w:t>l</w:t>
      </w:r>
      <w:r w:rsidRPr="00EA5324">
        <w:t>la dizione di cui all'art. 21-</w:t>
      </w:r>
      <w:r w:rsidRPr="00EA5324">
        <w:rPr>
          <w:i/>
        </w:rPr>
        <w:t>bis</w:t>
      </w:r>
      <w:r w:rsidRPr="00EA5324">
        <w:t xml:space="preserve"> della legge n. 287/1990</w:t>
      </w:r>
      <w:r w:rsidRPr="00195E4A">
        <w:rPr>
          <w:rStyle w:val="Rimandonotaapidipagina"/>
        </w:rPr>
        <w:footnoteReference w:id="7"/>
      </w:r>
      <w:r w:rsidRPr="00EA5324">
        <w:t>.Gli aspetti di immediata differenza tra l</w:t>
      </w:r>
      <w:r w:rsidRPr="00195E4A">
        <w:t>’</w:t>
      </w:r>
      <w:r w:rsidRPr="00EA5324">
        <w:t>art. 21-</w:t>
      </w:r>
      <w:r w:rsidRPr="00EA5324">
        <w:rPr>
          <w:i/>
        </w:rPr>
        <w:t>bis</w:t>
      </w:r>
      <w:r w:rsidRPr="00EA5324">
        <w:t xml:space="preserve"> e la nuova disciplina dell</w:t>
      </w:r>
      <w:r w:rsidRPr="00195E4A">
        <w:t>’</w:t>
      </w:r>
      <w:r w:rsidRPr="00EA5324">
        <w:t>art. 211, commi 1-</w:t>
      </w:r>
      <w:r w:rsidRPr="00EA5324">
        <w:rPr>
          <w:i/>
        </w:rPr>
        <w:t>bis</w:t>
      </w:r>
      <w:r w:rsidRPr="00EA5324">
        <w:t>, 1-</w:t>
      </w:r>
      <w:r w:rsidRPr="00EA5324">
        <w:rPr>
          <w:i/>
        </w:rPr>
        <w:t>ter</w:t>
      </w:r>
      <w:r w:rsidRPr="00EA5324">
        <w:t xml:space="preserve"> e 1-</w:t>
      </w:r>
      <w:r w:rsidRPr="00EA5324">
        <w:rPr>
          <w:i/>
        </w:rPr>
        <w:t>quater</w:t>
      </w:r>
      <w:r w:rsidRPr="00EA5324">
        <w:t>, sono</w:t>
      </w:r>
      <w:r>
        <w:t>, però, numerosi</w:t>
      </w:r>
      <w:r w:rsidRPr="00EA5324">
        <w:t>.</w:t>
      </w:r>
    </w:p>
    <w:p w:rsidR="004E15C1" w:rsidRDefault="004E15C1" w:rsidP="00BC0D29">
      <w:pPr>
        <w:pStyle w:val="Testorientro"/>
        <w:numPr>
          <w:ilvl w:val="0"/>
          <w:numId w:val="76"/>
        </w:numPr>
        <w:tabs>
          <w:tab w:val="clear" w:pos="283"/>
          <w:tab w:val="left" w:pos="284"/>
        </w:tabs>
        <w:ind w:left="0" w:firstLine="284"/>
      </w:pPr>
      <w:r>
        <w:t>Trattandosi di commi aggiuntivi, inseriti in un articolo ded</w:t>
      </w:r>
      <w:r>
        <w:t>i</w:t>
      </w:r>
      <w:r>
        <w:t>cato al "</w:t>
      </w:r>
      <w:r w:rsidRPr="0089520F">
        <w:rPr>
          <w:i/>
        </w:rPr>
        <w:t>precontenzioso</w:t>
      </w:r>
      <w:r>
        <w:t xml:space="preserve">", le innovazioni di cui all'art. 211 omettono una specifica </w:t>
      </w:r>
      <w:r w:rsidRPr="00EB3784">
        <w:rPr>
          <w:i/>
        </w:rPr>
        <w:t>rubrica</w:t>
      </w:r>
      <w:r>
        <w:rPr>
          <w:rStyle w:val="Rimandonotaapidipagina"/>
        </w:rPr>
        <w:footnoteReference w:id="8"/>
      </w:r>
      <w:r>
        <w:t>, come quella dell'art. 21-</w:t>
      </w:r>
      <w:r w:rsidRPr="0089520F">
        <w:rPr>
          <w:i/>
        </w:rPr>
        <w:t>bis</w:t>
      </w:r>
      <w:r>
        <w:t xml:space="preserve">, finalisticamente </w:t>
      </w:r>
      <w:r>
        <w:lastRenderedPageBreak/>
        <w:t>orientata a individuare i poteri dell'AGCM sugli atti che "</w:t>
      </w:r>
      <w:r w:rsidRPr="0089520F">
        <w:rPr>
          <w:i/>
        </w:rPr>
        <w:t>determin</w:t>
      </w:r>
      <w:r w:rsidRPr="0089520F">
        <w:rPr>
          <w:i/>
        </w:rPr>
        <w:t>a</w:t>
      </w:r>
      <w:r w:rsidRPr="0089520F">
        <w:rPr>
          <w:i/>
        </w:rPr>
        <w:t>no distorsioni della concorrenza</w:t>
      </w:r>
      <w:r>
        <w:t>".</w:t>
      </w:r>
    </w:p>
    <w:p w:rsidR="004E15C1" w:rsidRDefault="004E15C1" w:rsidP="00BC0D29">
      <w:pPr>
        <w:pStyle w:val="Testorientro"/>
        <w:numPr>
          <w:ilvl w:val="0"/>
          <w:numId w:val="76"/>
        </w:numPr>
        <w:tabs>
          <w:tab w:val="clear" w:pos="283"/>
          <w:tab w:val="left" w:pos="284"/>
        </w:tabs>
        <w:ind w:left="0" w:firstLine="284"/>
      </w:pPr>
      <w:r w:rsidRPr="00EA5324">
        <w:t>L</w:t>
      </w:r>
      <w:r w:rsidRPr="00195E4A">
        <w:t>’</w:t>
      </w:r>
      <w:r w:rsidRPr="00EA5324">
        <w:t xml:space="preserve">elenco </w:t>
      </w:r>
      <w:r>
        <w:t xml:space="preserve">testuale </w:t>
      </w:r>
      <w:r w:rsidRPr="00EA5324">
        <w:t>degli atti impugnabili dall</w:t>
      </w:r>
      <w:r w:rsidRPr="00195E4A">
        <w:t>’</w:t>
      </w:r>
      <w:r w:rsidRPr="00EA5324">
        <w:t>ANAC co</w:t>
      </w:r>
      <w:r w:rsidRPr="00EA5324">
        <w:t>m</w:t>
      </w:r>
      <w:r w:rsidRPr="00EA5324">
        <w:t xml:space="preserve">prende anche i </w:t>
      </w:r>
      <w:r w:rsidRPr="00EA5324">
        <w:rPr>
          <w:i/>
        </w:rPr>
        <w:t>bandi di gara</w:t>
      </w:r>
      <w:r w:rsidRPr="00EA5324">
        <w:t xml:space="preserve">, ma non menziona espressamente i </w:t>
      </w:r>
      <w:r w:rsidRPr="00EA5324">
        <w:rPr>
          <w:i/>
        </w:rPr>
        <w:t>regolamenti</w:t>
      </w:r>
      <w:r w:rsidRPr="00EA5324">
        <w:t>, indicati invece dall'art. 21-</w:t>
      </w:r>
      <w:r w:rsidRPr="00EA5324">
        <w:rPr>
          <w:i/>
        </w:rPr>
        <w:t>bis</w:t>
      </w:r>
      <w:r w:rsidRPr="00EA5324">
        <w:t>.</w:t>
      </w:r>
    </w:p>
    <w:p w:rsidR="004E15C1" w:rsidRDefault="004E15C1" w:rsidP="00BC0D29">
      <w:pPr>
        <w:pStyle w:val="Testorientro"/>
        <w:numPr>
          <w:ilvl w:val="0"/>
          <w:numId w:val="76"/>
        </w:numPr>
        <w:tabs>
          <w:tab w:val="clear" w:pos="283"/>
          <w:tab w:val="left" w:pos="284"/>
        </w:tabs>
        <w:ind w:left="0" w:firstLine="284"/>
      </w:pPr>
      <w:r>
        <w:t>Nell'art. 211, la legittimazione dell'ANAC è espressamente riferita all'</w:t>
      </w:r>
      <w:r w:rsidRPr="008A59AA">
        <w:rPr>
          <w:i/>
        </w:rPr>
        <w:t>impugnazione</w:t>
      </w:r>
      <w:r>
        <w:t xml:space="preserve"> degli atti elencati dalla disposizione e non, genericamente, alla proposizione del ricorso "</w:t>
      </w:r>
      <w:r w:rsidRPr="008A59AA">
        <w:rPr>
          <w:i/>
        </w:rPr>
        <w:t>contro</w:t>
      </w:r>
      <w:r>
        <w:t>" tali provv</w:t>
      </w:r>
      <w:r>
        <w:t>e</w:t>
      </w:r>
      <w:r>
        <w:t xml:space="preserve">dimenti. La locuzione utilizzata potrebbe mirare a restringere le </w:t>
      </w:r>
      <w:r>
        <w:t>a</w:t>
      </w:r>
      <w:r>
        <w:t>zioni proponibili dall'ANAC alla sola domanda di annullamento.</w:t>
      </w:r>
    </w:p>
    <w:p w:rsidR="004E15C1" w:rsidRDefault="004E15C1" w:rsidP="00BC0D29">
      <w:pPr>
        <w:pStyle w:val="Testorientro"/>
        <w:numPr>
          <w:ilvl w:val="0"/>
          <w:numId w:val="76"/>
        </w:numPr>
        <w:tabs>
          <w:tab w:val="clear" w:pos="283"/>
          <w:tab w:val="left" w:pos="284"/>
        </w:tabs>
        <w:ind w:left="0" w:firstLine="284"/>
      </w:pPr>
      <w:r>
        <w:t>Nell'art. 211 si chiarisce che il potere di azione dell'ANAC si connette alla circostanza che essa "</w:t>
      </w:r>
      <w:r w:rsidRPr="0089520F">
        <w:rPr>
          <w:i/>
        </w:rPr>
        <w:t>ritenga</w:t>
      </w:r>
      <w:r>
        <w:t>" sussistente la viol</w:t>
      </w:r>
      <w:r>
        <w:t>a</w:t>
      </w:r>
      <w:r>
        <w:t>zione delle norme in materia di contratti pubblici. Nell'art. 21-</w:t>
      </w:r>
      <w:r w:rsidRPr="0089520F">
        <w:rPr>
          <w:i/>
        </w:rPr>
        <w:t>bis</w:t>
      </w:r>
      <w:r>
        <w:t>, la legittimazione dell'AGCM parrebbe testualmente riferita alla circ</w:t>
      </w:r>
      <w:r>
        <w:t>o</w:t>
      </w:r>
      <w:r>
        <w:t>stanza oggettiva della esistenza della violazione.</w:t>
      </w:r>
    </w:p>
    <w:p w:rsidR="004E15C1" w:rsidRPr="00E455EC" w:rsidRDefault="004E15C1" w:rsidP="00BC0D29">
      <w:pPr>
        <w:pStyle w:val="Testorientro"/>
        <w:numPr>
          <w:ilvl w:val="0"/>
          <w:numId w:val="76"/>
        </w:numPr>
        <w:tabs>
          <w:tab w:val="clear" w:pos="283"/>
          <w:tab w:val="left" w:pos="284"/>
        </w:tabs>
        <w:ind w:left="0" w:firstLine="284"/>
      </w:pPr>
      <w:r>
        <w:t>Il verbo "</w:t>
      </w:r>
      <w:r w:rsidRPr="00EB3784">
        <w:rPr>
          <w:i/>
        </w:rPr>
        <w:t>ritenga</w:t>
      </w:r>
      <w:r>
        <w:t>" si riferisce solo alle violazioni e non al r</w:t>
      </w:r>
      <w:r>
        <w:t>e</w:t>
      </w:r>
      <w:r>
        <w:t xml:space="preserve">quisito del </w:t>
      </w:r>
      <w:r w:rsidRPr="0089520F">
        <w:rPr>
          <w:i/>
        </w:rPr>
        <w:t>rilevante impatto</w:t>
      </w:r>
      <w:r>
        <w:t xml:space="preserve"> del contratto, che costituisce, oggettivo </w:t>
      </w:r>
      <w:proofErr w:type="spellStart"/>
      <w:r>
        <w:t>coelemento</w:t>
      </w:r>
      <w:proofErr w:type="spellEnd"/>
      <w:r>
        <w:t xml:space="preserve"> della legittimazione al ricorso dell'ANAC e compone</w:t>
      </w:r>
      <w:r>
        <w:t>n</w:t>
      </w:r>
      <w:r>
        <w:t>te della fondatezza della domanda.</w:t>
      </w:r>
    </w:p>
    <w:p w:rsidR="004E15C1" w:rsidRDefault="004E15C1" w:rsidP="00BC0D29">
      <w:pPr>
        <w:pStyle w:val="Testorientro"/>
        <w:numPr>
          <w:ilvl w:val="0"/>
          <w:numId w:val="76"/>
        </w:numPr>
        <w:tabs>
          <w:tab w:val="clear" w:pos="283"/>
          <w:tab w:val="left" w:pos="284"/>
        </w:tabs>
        <w:ind w:left="0" w:firstLine="284"/>
      </w:pPr>
      <w:r w:rsidRPr="00EA5324">
        <w:t>Nell'art. 211 si limita il potere di azione dell</w:t>
      </w:r>
      <w:r w:rsidRPr="00195E4A">
        <w:t>’</w:t>
      </w:r>
      <w:r w:rsidRPr="00EA5324">
        <w:t>ANAC, media</w:t>
      </w:r>
      <w:r w:rsidRPr="00EA5324">
        <w:t>n</w:t>
      </w:r>
      <w:r w:rsidRPr="00EA5324">
        <w:t>te il riferimento alla nozione</w:t>
      </w:r>
      <w:r>
        <w:t xml:space="preserve"> </w:t>
      </w:r>
      <w:r w:rsidRPr="00EA5324">
        <w:t>d</w:t>
      </w:r>
      <w:r>
        <w:t>e</w:t>
      </w:r>
      <w:r w:rsidRPr="00EA5324">
        <w:t>i “</w:t>
      </w:r>
      <w:r w:rsidRPr="00EA5324">
        <w:rPr>
          <w:i/>
        </w:rPr>
        <w:t>contratti di rilevante impatto</w:t>
      </w:r>
      <w:r w:rsidRPr="00EA5324">
        <w:t>”.</w:t>
      </w:r>
    </w:p>
    <w:p w:rsidR="004E15C1" w:rsidRPr="00E455EC" w:rsidRDefault="004E15C1" w:rsidP="00BC0D29">
      <w:pPr>
        <w:pStyle w:val="Testorientro"/>
        <w:numPr>
          <w:ilvl w:val="0"/>
          <w:numId w:val="76"/>
        </w:numPr>
        <w:tabs>
          <w:tab w:val="clear" w:pos="283"/>
          <w:tab w:val="left" w:pos="284"/>
        </w:tabs>
        <w:ind w:left="0" w:firstLine="284"/>
      </w:pPr>
      <w:r w:rsidRPr="00EA5324">
        <w:t xml:space="preserve">Sotto il profilo soggettivo, nell'art. 211 si fa riferimento alla locuzione “qualsiasi </w:t>
      </w:r>
      <w:r w:rsidRPr="00261360">
        <w:rPr>
          <w:i/>
        </w:rPr>
        <w:t>stazione appaltante</w:t>
      </w:r>
      <w:r w:rsidRPr="00EA5324">
        <w:t xml:space="preserve">”, anziché a quella di “qualsiasi </w:t>
      </w:r>
      <w:r w:rsidRPr="00261360">
        <w:rPr>
          <w:i/>
        </w:rPr>
        <w:t>amministrazione pubblica</w:t>
      </w:r>
      <w:r w:rsidRPr="00EA5324">
        <w:t>"</w:t>
      </w:r>
      <w:r>
        <w:t>.</w:t>
      </w:r>
    </w:p>
    <w:p w:rsidR="004E15C1" w:rsidRPr="00E455EC" w:rsidRDefault="004E15C1" w:rsidP="00BC0D29">
      <w:pPr>
        <w:pStyle w:val="Testorientro"/>
        <w:numPr>
          <w:ilvl w:val="0"/>
          <w:numId w:val="76"/>
        </w:numPr>
        <w:tabs>
          <w:tab w:val="clear" w:pos="283"/>
          <w:tab w:val="left" w:pos="284"/>
        </w:tabs>
        <w:ind w:left="0" w:firstLine="284"/>
      </w:pPr>
      <w:r w:rsidRPr="00EA5324">
        <w:t xml:space="preserve">Il parametro oggettivo previsto dall'art. 211 è individuato con riferimento alla violazione delle </w:t>
      </w:r>
      <w:r w:rsidRPr="00EA5324">
        <w:rPr>
          <w:i/>
        </w:rPr>
        <w:t>norme in materia di contratti pubblici</w:t>
      </w:r>
      <w:r w:rsidRPr="00EA5324">
        <w:t xml:space="preserve"> relativi a lavori, servizi e forniture, anziché alle “norme a tutela della concorrenza e del mercato”. Manca, pertanto, il richi</w:t>
      </w:r>
      <w:r w:rsidRPr="00EA5324">
        <w:t>a</w:t>
      </w:r>
      <w:r w:rsidRPr="00EA5324">
        <w:t>mo ad una nozione funzionale o finalistica, come potrebbe essere quella della "tutela" di un ampio principio economico e giuridico</w:t>
      </w:r>
      <w:r>
        <w:t>, sostituito dalla menzione di una "</w:t>
      </w:r>
      <w:r w:rsidRPr="0089520F">
        <w:rPr>
          <w:i/>
        </w:rPr>
        <w:t>materia</w:t>
      </w:r>
      <w:r>
        <w:t>"</w:t>
      </w:r>
      <w:r w:rsidRPr="00EA5324">
        <w:t>.</w:t>
      </w:r>
    </w:p>
    <w:p w:rsidR="004E15C1" w:rsidRPr="00E455EC" w:rsidRDefault="004E15C1" w:rsidP="00BC0D29">
      <w:pPr>
        <w:pStyle w:val="Testorientro"/>
        <w:numPr>
          <w:ilvl w:val="0"/>
          <w:numId w:val="76"/>
        </w:numPr>
        <w:tabs>
          <w:tab w:val="clear" w:pos="283"/>
          <w:tab w:val="left" w:pos="284"/>
        </w:tabs>
        <w:ind w:left="0" w:firstLine="284"/>
      </w:pPr>
      <w:r w:rsidRPr="00EA5324">
        <w:t>Per l'art. 211,</w:t>
      </w:r>
      <w:r>
        <w:t xml:space="preserve"> comma 1-</w:t>
      </w:r>
      <w:r w:rsidRPr="00EB3784">
        <w:rPr>
          <w:i/>
        </w:rPr>
        <w:t>ter</w:t>
      </w:r>
      <w:r>
        <w:t>,</w:t>
      </w:r>
      <w:r w:rsidRPr="00EA5324">
        <w:t xml:space="preserve"> il parere motivato preliminare è adottato dall</w:t>
      </w:r>
      <w:r w:rsidRPr="00195E4A">
        <w:t>’</w:t>
      </w:r>
      <w:r w:rsidRPr="00EA5324">
        <w:t>ANAC quando essa ritiene che un provvedimento sia “</w:t>
      </w:r>
      <w:r>
        <w:t xml:space="preserve">viziato </w:t>
      </w:r>
      <w:r w:rsidRPr="00EA5324">
        <w:t xml:space="preserve">da </w:t>
      </w:r>
      <w:r w:rsidRPr="00EA5324">
        <w:rPr>
          <w:i/>
        </w:rPr>
        <w:t>gravi</w:t>
      </w:r>
      <w:r w:rsidRPr="00EA5324">
        <w:t xml:space="preserve"> violazioni del presente codice”. In tal modo, a di</w:t>
      </w:r>
      <w:r w:rsidRPr="00EA5324">
        <w:t>f</w:t>
      </w:r>
      <w:r w:rsidRPr="00EA5324">
        <w:t>ferenza dell</w:t>
      </w:r>
      <w:r w:rsidRPr="00195E4A">
        <w:t>’</w:t>
      </w:r>
      <w:r w:rsidRPr="00EA5324">
        <w:t>art. 21-</w:t>
      </w:r>
      <w:r w:rsidRPr="00EA5324">
        <w:rPr>
          <w:i/>
        </w:rPr>
        <w:t>bis</w:t>
      </w:r>
      <w:r w:rsidRPr="00EA5324">
        <w:t>, si prevede che la violazione debba prese</w:t>
      </w:r>
      <w:r w:rsidRPr="00EA5324">
        <w:t>n</w:t>
      </w:r>
      <w:r w:rsidRPr="00EA5324">
        <w:t xml:space="preserve">tare il requisito della </w:t>
      </w:r>
      <w:r w:rsidRPr="00EA5324">
        <w:rPr>
          <w:i/>
        </w:rPr>
        <w:t>gravità</w:t>
      </w:r>
      <w:r w:rsidRPr="00EA5324">
        <w:t>.</w:t>
      </w:r>
    </w:p>
    <w:p w:rsidR="004E15C1" w:rsidRPr="00E455EC" w:rsidRDefault="004E15C1" w:rsidP="00BC0D29">
      <w:pPr>
        <w:pStyle w:val="Testorientro"/>
        <w:numPr>
          <w:ilvl w:val="0"/>
          <w:numId w:val="76"/>
        </w:numPr>
        <w:tabs>
          <w:tab w:val="clear" w:pos="283"/>
          <w:tab w:val="left" w:pos="284"/>
        </w:tabs>
        <w:ind w:left="0" w:firstLine="284"/>
      </w:pPr>
      <w:r>
        <w:t>L</w:t>
      </w:r>
      <w:r w:rsidRPr="00EA5324">
        <w:t xml:space="preserve">'indicato riferimento alla violazione del </w:t>
      </w:r>
      <w:r w:rsidRPr="00EA5324">
        <w:rPr>
          <w:i/>
        </w:rPr>
        <w:t xml:space="preserve">codice dei contratti </w:t>
      </w:r>
      <w:r w:rsidRPr="00EA5324">
        <w:rPr>
          <w:i/>
        </w:rPr>
        <w:lastRenderedPageBreak/>
        <w:t>pubblici</w:t>
      </w:r>
      <w:r w:rsidRPr="00EA5324">
        <w:t xml:space="preserve"> delimita l'ambito di operatività della norma e pone un pr</w:t>
      </w:r>
      <w:r w:rsidRPr="00EA5324">
        <w:t>o</w:t>
      </w:r>
      <w:r w:rsidRPr="00EA5324">
        <w:t xml:space="preserve">blema di coordinamento con la più ampia dizione riguardante la </w:t>
      </w:r>
      <w:r w:rsidRPr="00EA5324">
        <w:rPr>
          <w:i/>
        </w:rPr>
        <w:t>disciplina dei contratti pubblici</w:t>
      </w:r>
      <w:r>
        <w:t xml:space="preserve"> di cui al comma 1-</w:t>
      </w:r>
      <w:r w:rsidRPr="00EA5324">
        <w:rPr>
          <w:i/>
        </w:rPr>
        <w:t>bis</w:t>
      </w:r>
      <w:r w:rsidRPr="00EA5324">
        <w:t>.</w:t>
      </w:r>
    </w:p>
    <w:p w:rsidR="004E15C1" w:rsidRPr="00E455EC" w:rsidRDefault="004E15C1" w:rsidP="00BC0D29">
      <w:pPr>
        <w:pStyle w:val="Testorientro"/>
        <w:numPr>
          <w:ilvl w:val="0"/>
          <w:numId w:val="76"/>
        </w:numPr>
        <w:tabs>
          <w:tab w:val="clear" w:pos="283"/>
          <w:tab w:val="left" w:pos="284"/>
        </w:tabs>
        <w:ind w:left="0" w:firstLine="284"/>
      </w:pPr>
      <w:r>
        <w:t>Ulteriore distinzione lessicale consiste nella circostanza che, per l'art. 21-</w:t>
      </w:r>
      <w:r w:rsidRPr="0089520F">
        <w:rPr>
          <w:i/>
        </w:rPr>
        <w:t>bis</w:t>
      </w:r>
      <w:r>
        <w:t>, comma 2, il procedimento preliminare rigua</w:t>
      </w:r>
      <w:r>
        <w:t>r</w:t>
      </w:r>
      <w:r>
        <w:t xml:space="preserve">da un </w:t>
      </w:r>
      <w:r w:rsidRPr="0089520F">
        <w:rPr>
          <w:b/>
          <w:i/>
        </w:rPr>
        <w:t>atto</w:t>
      </w:r>
      <w:r>
        <w:t>, mentre, per l'art. 211, comma 1-</w:t>
      </w:r>
      <w:r w:rsidRPr="0089520F">
        <w:rPr>
          <w:i/>
        </w:rPr>
        <w:t>ter</w:t>
      </w:r>
      <w:r>
        <w:rPr>
          <w:i/>
        </w:rPr>
        <w:t>,</w:t>
      </w:r>
      <w:r>
        <w:t xml:space="preserve"> l'analogo potere dell'ANAC riguarda un </w:t>
      </w:r>
      <w:r w:rsidRPr="0089520F">
        <w:rPr>
          <w:b/>
          <w:i/>
        </w:rPr>
        <w:t>provvedimento</w:t>
      </w:r>
      <w:r>
        <w:t>.</w:t>
      </w:r>
    </w:p>
    <w:p w:rsidR="004E15C1" w:rsidRPr="00E455EC" w:rsidRDefault="004E15C1" w:rsidP="00BC0D29">
      <w:pPr>
        <w:pStyle w:val="Testorientro"/>
        <w:numPr>
          <w:ilvl w:val="0"/>
          <w:numId w:val="76"/>
        </w:numPr>
        <w:tabs>
          <w:tab w:val="clear" w:pos="283"/>
          <w:tab w:val="left" w:pos="284"/>
        </w:tabs>
        <w:ind w:left="0" w:firstLine="284"/>
      </w:pPr>
      <w:r w:rsidRPr="00EA5324">
        <w:t>La norma dell'art. 211 stabilisce che il termine di sessanta giorni per l</w:t>
      </w:r>
      <w:r w:rsidRPr="00195E4A">
        <w:t>’</w:t>
      </w:r>
      <w:r w:rsidRPr="00EA5324">
        <w:t xml:space="preserve">emanazione del parere motivato decorre </w:t>
      </w:r>
      <w:r w:rsidRPr="00EA5324">
        <w:rPr>
          <w:i/>
        </w:rPr>
        <w:t>dalla notizia della violazione.</w:t>
      </w:r>
      <w:r w:rsidRPr="00EA5324">
        <w:t xml:space="preserve"> L</w:t>
      </w:r>
      <w:r w:rsidRPr="00195E4A">
        <w:t>’</w:t>
      </w:r>
      <w:r w:rsidRPr="00EA5324">
        <w:t>art. 21-</w:t>
      </w:r>
      <w:r w:rsidRPr="00EA5324">
        <w:rPr>
          <w:i/>
        </w:rPr>
        <w:t>bis</w:t>
      </w:r>
      <w:r w:rsidRPr="00EA5324">
        <w:t xml:space="preserve">, pur prevedendo lo stesso termine di sessanta giorni, non ne </w:t>
      </w:r>
      <w:r>
        <w:t>definisce puntualmente</w:t>
      </w:r>
      <w:r w:rsidRPr="00EA5324">
        <w:t xml:space="preserve"> la decorrenza.</w:t>
      </w:r>
    </w:p>
    <w:p w:rsidR="004E15C1" w:rsidRDefault="004E15C1" w:rsidP="00BC0D29">
      <w:pPr>
        <w:pStyle w:val="Testorientro"/>
        <w:numPr>
          <w:ilvl w:val="0"/>
          <w:numId w:val="76"/>
        </w:numPr>
        <w:tabs>
          <w:tab w:val="clear" w:pos="283"/>
          <w:tab w:val="left" w:pos="284"/>
        </w:tabs>
        <w:ind w:left="0" w:firstLine="284"/>
      </w:pPr>
      <w:r w:rsidRPr="00EA5324">
        <w:t>Secondo la norma di cui all'art. 211, il parere “indica spec</w:t>
      </w:r>
      <w:r w:rsidRPr="00EA5324">
        <w:t>i</w:t>
      </w:r>
      <w:r w:rsidRPr="00EA5324">
        <w:t>ficamente i vizi di legittimità riscontrati”, mentre per l</w:t>
      </w:r>
      <w:r w:rsidRPr="00195E4A">
        <w:t>’</w:t>
      </w:r>
      <w:r w:rsidRPr="00EA5324">
        <w:t xml:space="preserve">art. 21 </w:t>
      </w:r>
      <w:r w:rsidRPr="00EA5324">
        <w:rPr>
          <w:i/>
        </w:rPr>
        <w:t>bis</w:t>
      </w:r>
      <w:r w:rsidRPr="00EA5324">
        <w:t>, il parere motivato “indica gli specifici profili delle violazioni riscontr</w:t>
      </w:r>
      <w:r w:rsidRPr="00EA5324">
        <w:t>a</w:t>
      </w:r>
      <w:r w:rsidRPr="00EA5324">
        <w:t>te”.</w:t>
      </w:r>
      <w:r>
        <w:t>.</w:t>
      </w:r>
    </w:p>
    <w:p w:rsidR="004E15C1" w:rsidRPr="00E455EC" w:rsidRDefault="004E15C1" w:rsidP="00BC0D29">
      <w:pPr>
        <w:pStyle w:val="Testorientro"/>
        <w:numPr>
          <w:ilvl w:val="0"/>
          <w:numId w:val="76"/>
        </w:numPr>
        <w:tabs>
          <w:tab w:val="clear" w:pos="283"/>
          <w:tab w:val="left" w:pos="284"/>
        </w:tabs>
        <w:ind w:left="0" w:firstLine="284"/>
      </w:pPr>
      <w:r>
        <w:t xml:space="preserve">Nell'art. 211 è puntualmente prevista la </w:t>
      </w:r>
      <w:r w:rsidRPr="0089520F">
        <w:rPr>
          <w:i/>
        </w:rPr>
        <w:t>comunicazione</w:t>
      </w:r>
      <w:r>
        <w:t xml:space="preserve"> del parere alla stazione appaltante.</w:t>
      </w:r>
    </w:p>
    <w:p w:rsidR="004E15C1" w:rsidRDefault="004E15C1" w:rsidP="00BC0D29">
      <w:pPr>
        <w:pStyle w:val="Testorientro"/>
        <w:numPr>
          <w:ilvl w:val="0"/>
          <w:numId w:val="76"/>
        </w:numPr>
        <w:tabs>
          <w:tab w:val="clear" w:pos="283"/>
          <w:tab w:val="left" w:pos="284"/>
        </w:tabs>
        <w:ind w:left="0" w:firstLine="284"/>
      </w:pPr>
      <w:r w:rsidRPr="00EA5324">
        <w:t>Nella nuova norma, il termine per la conformazione al par</w:t>
      </w:r>
      <w:r w:rsidRPr="00EA5324">
        <w:t>e</w:t>
      </w:r>
      <w:r w:rsidRPr="00EA5324">
        <w:t>re motivato è quello “assegnato dall</w:t>
      </w:r>
      <w:r w:rsidRPr="00195E4A">
        <w:t>’</w:t>
      </w:r>
      <w:r w:rsidRPr="00EA5324">
        <w:t>ANAC, comunque non sup</w:t>
      </w:r>
      <w:r w:rsidRPr="00EA5324">
        <w:t>e</w:t>
      </w:r>
      <w:r w:rsidRPr="00EA5324">
        <w:t>riore a sessanta giorni”. Nell</w:t>
      </w:r>
      <w:r w:rsidRPr="00195E4A">
        <w:t>’</w:t>
      </w:r>
      <w:r w:rsidRPr="00EA5324">
        <w:t>art. 21-</w:t>
      </w:r>
      <w:r w:rsidRPr="00EA5324">
        <w:rPr>
          <w:i/>
        </w:rPr>
        <w:t>bis</w:t>
      </w:r>
      <w:r w:rsidRPr="00EA5324">
        <w:t>, invece, il termine è stabil</w:t>
      </w:r>
      <w:r w:rsidRPr="00EA5324">
        <w:t>i</w:t>
      </w:r>
      <w:r w:rsidRPr="00EA5324">
        <w:t>to (in apparenza rigidamente) in sessanta giorni</w:t>
      </w:r>
      <w:r>
        <w:t>.</w:t>
      </w:r>
    </w:p>
    <w:p w:rsidR="004E15C1" w:rsidRPr="00E455EC" w:rsidRDefault="004E15C1" w:rsidP="00BC0D29">
      <w:pPr>
        <w:pStyle w:val="Testorientro"/>
        <w:numPr>
          <w:ilvl w:val="0"/>
          <w:numId w:val="76"/>
        </w:numPr>
        <w:tabs>
          <w:tab w:val="clear" w:pos="283"/>
          <w:tab w:val="left" w:pos="284"/>
        </w:tabs>
        <w:ind w:left="0" w:firstLine="284"/>
      </w:pPr>
      <w:r>
        <w:t>L'art. 211, comma 1-</w:t>
      </w:r>
      <w:r w:rsidRPr="0089520F">
        <w:rPr>
          <w:i/>
        </w:rPr>
        <w:t>ter</w:t>
      </w:r>
      <w:r>
        <w:t xml:space="preserve"> chiarisce che il ricorso dell'ANAC va proposto "</w:t>
      </w:r>
      <w:r w:rsidRPr="0089520F">
        <w:rPr>
          <w:i/>
        </w:rPr>
        <w:t>innanzi al giudice amministrativo</w:t>
      </w:r>
      <w:r>
        <w:t>". Tale inciso manca nell'art. 21-</w:t>
      </w:r>
      <w:r w:rsidRPr="0089520F">
        <w:rPr>
          <w:i/>
        </w:rPr>
        <w:t>bis</w:t>
      </w:r>
      <w:r>
        <w:t>, ma non pare dubbio che pure la legittimazione speciale dell'AGCM riguardi solo la tutela davanti al giudice amm</w:t>
      </w:r>
      <w:r>
        <w:t>i</w:t>
      </w:r>
      <w:r>
        <w:t>nistrativo.</w:t>
      </w:r>
    </w:p>
    <w:p w:rsidR="004E15C1" w:rsidRPr="00E455EC" w:rsidRDefault="004E15C1" w:rsidP="00BC0D29">
      <w:pPr>
        <w:pStyle w:val="Testorientro"/>
        <w:numPr>
          <w:ilvl w:val="0"/>
          <w:numId w:val="76"/>
        </w:numPr>
        <w:tabs>
          <w:tab w:val="clear" w:pos="283"/>
          <w:tab w:val="left" w:pos="284"/>
        </w:tabs>
        <w:ind w:left="0" w:firstLine="284"/>
      </w:pPr>
      <w:r w:rsidRPr="00EA5324">
        <w:t>Nell</w:t>
      </w:r>
      <w:r w:rsidRPr="00195E4A">
        <w:t>’</w:t>
      </w:r>
      <w:r w:rsidRPr="00EA5324">
        <w:t>art. 211 non si prevede espressamente che il ricorso debba essere presentato “</w:t>
      </w:r>
      <w:r w:rsidRPr="00EA5324">
        <w:rPr>
          <w:i/>
        </w:rPr>
        <w:t>tramite l'Avvocatura dello Stato</w:t>
      </w:r>
      <w:r w:rsidRPr="00EA5324">
        <w:t>”, come stabilito, invece dall'art. 21-</w:t>
      </w:r>
      <w:r w:rsidRPr="00EA5324">
        <w:rPr>
          <w:i/>
        </w:rPr>
        <w:t>bis</w:t>
      </w:r>
      <w:r w:rsidRPr="00EA5324">
        <w:t>.</w:t>
      </w:r>
    </w:p>
    <w:p w:rsidR="004E15C1" w:rsidRDefault="004E15C1" w:rsidP="00BC0D29">
      <w:pPr>
        <w:pStyle w:val="Testorientro"/>
        <w:numPr>
          <w:ilvl w:val="0"/>
          <w:numId w:val="76"/>
        </w:numPr>
        <w:tabs>
          <w:tab w:val="clear" w:pos="283"/>
          <w:tab w:val="left" w:pos="284"/>
        </w:tabs>
        <w:ind w:left="0" w:firstLine="284"/>
      </w:pPr>
      <w:r w:rsidRPr="00EA5324">
        <w:t>L</w:t>
      </w:r>
      <w:r w:rsidRPr="00195E4A">
        <w:t>’</w:t>
      </w:r>
      <w:r w:rsidRPr="00EA5324">
        <w:t>art. 211</w:t>
      </w:r>
      <w:r>
        <w:t>, comma 1-</w:t>
      </w:r>
      <w:r w:rsidRPr="0089520F">
        <w:rPr>
          <w:i/>
        </w:rPr>
        <w:t>ter</w:t>
      </w:r>
      <w:r>
        <w:rPr>
          <w:i/>
        </w:rPr>
        <w:t>,</w:t>
      </w:r>
      <w:r>
        <w:t xml:space="preserve"> ultimo periodo,</w:t>
      </w:r>
      <w:r w:rsidRPr="00EA5324">
        <w:t xml:space="preserve"> prevede che “si applica l</w:t>
      </w:r>
      <w:r w:rsidRPr="00195E4A">
        <w:t>’</w:t>
      </w:r>
      <w:r w:rsidRPr="00EA5324">
        <w:t>articolo 120 del codice del processo amministrativo”, mentre l</w:t>
      </w:r>
      <w:r w:rsidRPr="00195E4A">
        <w:t>’</w:t>
      </w:r>
      <w:r w:rsidRPr="00EA5324">
        <w:t>art. 21-</w:t>
      </w:r>
      <w:r w:rsidRPr="00EA5324">
        <w:rPr>
          <w:i/>
        </w:rPr>
        <w:t>bis</w:t>
      </w:r>
      <w:r w:rsidRPr="00EA5324">
        <w:t>, in modo più confuso, richiama la disciplina di cui al Libro IV, Titolo V, del decreto legislativo 2 luglio 2010, n. 104.</w:t>
      </w:r>
    </w:p>
    <w:p w:rsidR="004E15C1" w:rsidRDefault="004E15C1" w:rsidP="00BC0D29">
      <w:pPr>
        <w:pStyle w:val="Testorientro"/>
        <w:numPr>
          <w:ilvl w:val="0"/>
          <w:numId w:val="76"/>
        </w:numPr>
        <w:tabs>
          <w:tab w:val="clear" w:pos="283"/>
          <w:tab w:val="left" w:pos="284"/>
        </w:tabs>
        <w:ind w:left="0" w:firstLine="284"/>
      </w:pPr>
      <w:r>
        <w:t>La differenza tra le due citate formulazioni non è priva di r</w:t>
      </w:r>
      <w:r>
        <w:t>i</w:t>
      </w:r>
      <w:r>
        <w:t>lievo, perché non è affatto chiaro se (tanto nell'art. 211, quanto nell'art. 21-</w:t>
      </w:r>
      <w:r w:rsidRPr="0089520F">
        <w:rPr>
          <w:i/>
        </w:rPr>
        <w:t>bis</w:t>
      </w:r>
      <w:r>
        <w:t>) ci si trovi in presenza di due ipotesi distinte, l'una concernente la legittimazione "diretta" dell'Autorità, la seconda r</w:t>
      </w:r>
      <w:r>
        <w:t>i</w:t>
      </w:r>
      <w:r>
        <w:t>guardante la facoltà di ricorso, previo espletamento della proced</w:t>
      </w:r>
      <w:r>
        <w:t>u</w:t>
      </w:r>
      <w:r>
        <w:t>ra preliminare.</w:t>
      </w:r>
    </w:p>
    <w:p w:rsidR="004E15C1" w:rsidRPr="00E455EC" w:rsidRDefault="004E15C1" w:rsidP="00BC0D29">
      <w:pPr>
        <w:pStyle w:val="Testorientro"/>
        <w:numPr>
          <w:ilvl w:val="0"/>
          <w:numId w:val="76"/>
        </w:numPr>
        <w:tabs>
          <w:tab w:val="clear" w:pos="283"/>
          <w:tab w:val="left" w:pos="284"/>
        </w:tabs>
        <w:ind w:left="0" w:firstLine="284"/>
      </w:pPr>
      <w:r>
        <w:lastRenderedPageBreak/>
        <w:t>L'art. 211, al pari dell'art. 21-</w:t>
      </w:r>
      <w:r w:rsidRPr="0089520F">
        <w:rPr>
          <w:i/>
        </w:rPr>
        <w:t>bis</w:t>
      </w:r>
      <w:r>
        <w:t>, prevede il termine di trenta giorni per la proposizione del ricorso al TAR. L'indicazione se</w:t>
      </w:r>
      <w:r>
        <w:t>m</w:t>
      </w:r>
      <w:r>
        <w:t>brerebbe ora superflua, considerando che l'art. 120 del CPA, r</w:t>
      </w:r>
      <w:r>
        <w:t>i</w:t>
      </w:r>
      <w:r>
        <w:t>chiamato dalla disposizione, stabilisce chiaramente il termine di trenta giorni.</w:t>
      </w:r>
    </w:p>
    <w:p w:rsidR="004E15C1" w:rsidRPr="00E455EC" w:rsidRDefault="004E15C1" w:rsidP="00BC0D29">
      <w:pPr>
        <w:pStyle w:val="Testorientro"/>
        <w:numPr>
          <w:ilvl w:val="0"/>
          <w:numId w:val="76"/>
        </w:numPr>
        <w:tabs>
          <w:tab w:val="clear" w:pos="283"/>
          <w:tab w:val="left" w:pos="284"/>
        </w:tabs>
        <w:ind w:left="0" w:firstLine="284"/>
      </w:pPr>
      <w:r w:rsidRPr="00EA5324">
        <w:t>Nella nuova disposizione si introduce, all</w:t>
      </w:r>
      <w:r w:rsidRPr="00195E4A">
        <w:t>’</w:t>
      </w:r>
      <w:r w:rsidRPr="00EA5324">
        <w:t>ultimo comma, una previsione che non trova riscontro nell</w:t>
      </w:r>
      <w:r w:rsidRPr="00195E4A">
        <w:t>’</w:t>
      </w:r>
      <w:r w:rsidRPr="00EA5324">
        <w:t>art. 21-</w:t>
      </w:r>
      <w:r w:rsidRPr="001D3CD9">
        <w:rPr>
          <w:i/>
        </w:rPr>
        <w:t>bis</w:t>
      </w:r>
      <w:r>
        <w:t>:</w:t>
      </w:r>
      <w:r w:rsidRPr="00EA5324">
        <w:t xml:space="preserve"> “</w:t>
      </w:r>
      <w:r w:rsidRPr="001D3CD9">
        <w:rPr>
          <w:i/>
        </w:rPr>
        <w:t>l’ANAC con proprio regolamento può individuare i casi o le tipologie di provv</w:t>
      </w:r>
      <w:r w:rsidRPr="001D3CD9">
        <w:rPr>
          <w:i/>
        </w:rPr>
        <w:t>e</w:t>
      </w:r>
      <w:r w:rsidRPr="001D3CD9">
        <w:rPr>
          <w:i/>
        </w:rPr>
        <w:t xml:space="preserve">dimenti in relazione </w:t>
      </w:r>
      <w:r w:rsidRPr="00534DD2">
        <w:rPr>
          <w:i/>
        </w:rPr>
        <w:t>ai quali esercitare i poteri di cui ai commi 1-bis e 1-ter</w:t>
      </w:r>
      <w:r w:rsidRPr="00EA5324">
        <w:t>”.</w:t>
      </w:r>
    </w:p>
    <w:p w:rsidR="004E15C1" w:rsidRDefault="004E15C1" w:rsidP="00210835">
      <w:pPr>
        <w:pStyle w:val="Testorientro"/>
        <w:ind w:firstLine="284"/>
      </w:pPr>
      <w:r w:rsidRPr="00EA5324">
        <w:t>L</w:t>
      </w:r>
      <w:r w:rsidRPr="00195E4A">
        <w:t>’</w:t>
      </w:r>
      <w:r w:rsidRPr="00EA5324">
        <w:t>unica differenza</w:t>
      </w:r>
      <w:r>
        <w:t xml:space="preserve"> di specifico rilievo</w:t>
      </w:r>
      <w:r w:rsidRPr="00EA5324">
        <w:t xml:space="preserve"> tra il testo proposto dalla Commissione Speciale e quello varato dal Parlamento consiste nella previsione di un regolamento attuativo, in luogo delle </w:t>
      </w:r>
      <w:r w:rsidRPr="00EA5324">
        <w:rPr>
          <w:i/>
        </w:rPr>
        <w:t>linee guida</w:t>
      </w:r>
      <w:r w:rsidRPr="00EA5324">
        <w:t xml:space="preserve"> ipotizzate dall</w:t>
      </w:r>
      <w:r w:rsidRPr="00195E4A">
        <w:t>’</w:t>
      </w:r>
      <w:r w:rsidRPr="00EA5324">
        <w:t>organo consultivo.</w:t>
      </w:r>
    </w:p>
    <w:p w:rsidR="004E15C1" w:rsidRPr="00E455EC" w:rsidRDefault="004E15C1" w:rsidP="00210835">
      <w:pPr>
        <w:pStyle w:val="Testorientro"/>
        <w:ind w:firstLine="284"/>
        <w:rPr>
          <w:spacing w:val="2"/>
        </w:rPr>
      </w:pPr>
      <w:r w:rsidRPr="00EA5324">
        <w:t>In tal modo sembrerebbe evitata la complessa questione gen</w:t>
      </w:r>
      <w:r w:rsidRPr="00EA5324">
        <w:t>e</w:t>
      </w:r>
      <w:r w:rsidRPr="00EA5324">
        <w:t>rale della natura giuridica e della vincolatività delle linee guida.</w:t>
      </w:r>
      <w:r>
        <w:t xml:space="preserve"> </w:t>
      </w:r>
      <w:r w:rsidRPr="00EA5324">
        <w:t>È ragionevole ritenere che la fonte regolamentare costituisca una base più solida per fis</w:t>
      </w:r>
      <w:r>
        <w:t>s</w:t>
      </w:r>
      <w:r w:rsidRPr="00EA5324">
        <w:t>are precisi vincoli al potere di azione dell'ANAC.</w:t>
      </w:r>
      <w:r>
        <w:t xml:space="preserve"> </w:t>
      </w:r>
      <w:r>
        <w:rPr>
          <w:spacing w:val="2"/>
        </w:rPr>
        <w:t xml:space="preserve">La </w:t>
      </w:r>
      <w:r w:rsidRPr="00EA5324">
        <w:rPr>
          <w:spacing w:val="2"/>
        </w:rPr>
        <w:t>disciplina regolamentare attuativa</w:t>
      </w:r>
      <w:r>
        <w:rPr>
          <w:spacing w:val="2"/>
        </w:rPr>
        <w:t>,</w:t>
      </w:r>
      <w:r w:rsidRPr="00EA5324">
        <w:rPr>
          <w:spacing w:val="2"/>
        </w:rPr>
        <w:t xml:space="preserve"> che la legge configura come "</w:t>
      </w:r>
      <w:r w:rsidRPr="00EA5324">
        <w:rPr>
          <w:i/>
          <w:spacing w:val="2"/>
        </w:rPr>
        <w:t>facoltativa</w:t>
      </w:r>
      <w:r w:rsidRPr="00EA5324">
        <w:rPr>
          <w:spacing w:val="2"/>
        </w:rPr>
        <w:t xml:space="preserve">", </w:t>
      </w:r>
      <w:r>
        <w:rPr>
          <w:spacing w:val="2"/>
        </w:rPr>
        <w:t>è, in concreto</w:t>
      </w:r>
      <w:r w:rsidRPr="00EA5324">
        <w:rPr>
          <w:spacing w:val="2"/>
        </w:rPr>
        <w:t>, destinata a rinviare nel tempo la pratica operatività delle nuove</w:t>
      </w:r>
      <w:r>
        <w:rPr>
          <w:spacing w:val="2"/>
        </w:rPr>
        <w:t xml:space="preserve"> norme</w:t>
      </w:r>
      <w:r w:rsidRPr="00EA5324">
        <w:rPr>
          <w:spacing w:val="2"/>
        </w:rPr>
        <w:t>.</w:t>
      </w:r>
    </w:p>
    <w:p w:rsidR="004E15C1" w:rsidRPr="00E455EC" w:rsidRDefault="004E15C1" w:rsidP="00BC0D29">
      <w:pPr>
        <w:pStyle w:val="Testorientro"/>
        <w:ind w:firstLine="284"/>
      </w:pPr>
    </w:p>
    <w:p w:rsidR="004E15C1" w:rsidRDefault="004E15C1" w:rsidP="00BC0D29">
      <w:pPr>
        <w:pStyle w:val="Paragrafo"/>
        <w:spacing w:before="0" w:after="0"/>
        <w:ind w:left="0" w:firstLine="284"/>
      </w:pPr>
      <w:r>
        <w:t xml:space="preserve">1.3. </w:t>
      </w:r>
      <w:r w:rsidRPr="00EA5324">
        <w:t>Il fondamento della legittimazione processuale dell</w:t>
      </w:r>
      <w:r w:rsidRPr="00195E4A">
        <w:t>’</w:t>
      </w:r>
      <w:r w:rsidRPr="00EA5324">
        <w:t xml:space="preserve">ANAC. Il carattere </w:t>
      </w:r>
      <w:r w:rsidRPr="00EA5324">
        <w:rPr>
          <w:i/>
        </w:rPr>
        <w:t>speciale</w:t>
      </w:r>
      <w:r w:rsidRPr="00EA5324">
        <w:t xml:space="preserve"> o </w:t>
      </w:r>
      <w:r w:rsidRPr="00EA5324">
        <w:rPr>
          <w:i/>
        </w:rPr>
        <w:t>straordinario</w:t>
      </w:r>
      <w:r w:rsidRPr="00EA5324">
        <w:t xml:space="preserve"> del potere di azione e la giurisdizione </w:t>
      </w:r>
      <w:r>
        <w:t xml:space="preserve">di diritto </w:t>
      </w:r>
      <w:r w:rsidRPr="00EA5324">
        <w:t>oggettiv</w:t>
      </w:r>
      <w:r>
        <w:t>o</w:t>
      </w:r>
      <w:r w:rsidRPr="00EA5324">
        <w:t>.</w:t>
      </w:r>
    </w:p>
    <w:p w:rsidR="004E15C1" w:rsidRDefault="004E15C1" w:rsidP="00210835">
      <w:pPr>
        <w:pStyle w:val="Testorientro"/>
        <w:ind w:firstLine="284"/>
        <w:rPr>
          <w:spacing w:val="2"/>
        </w:rPr>
      </w:pPr>
      <w:r w:rsidRPr="003C5281">
        <w:rPr>
          <w:spacing w:val="2"/>
        </w:rPr>
        <w:t>Si è molto discusso in ordine alla esatta individuazione del fondamento della legittimazione al ricorso da parte dell’AGCM, stabilita dall’art. 21-</w:t>
      </w:r>
      <w:r w:rsidRPr="00EA5324">
        <w:rPr>
          <w:i/>
          <w:spacing w:val="2"/>
        </w:rPr>
        <w:t>bis</w:t>
      </w:r>
      <w:r w:rsidRPr="003C5281">
        <w:rPr>
          <w:spacing w:val="2"/>
        </w:rPr>
        <w:t xml:space="preserve">. </w:t>
      </w:r>
    </w:p>
    <w:p w:rsidR="004E15C1" w:rsidRPr="00E455EC" w:rsidRDefault="004E15C1" w:rsidP="00BC0D29">
      <w:pPr>
        <w:pStyle w:val="Testorientro"/>
        <w:ind w:firstLine="284"/>
        <w:rPr>
          <w:spacing w:val="2"/>
        </w:rPr>
      </w:pPr>
      <w:r w:rsidRPr="003C5281">
        <w:rPr>
          <w:spacing w:val="2"/>
        </w:rPr>
        <w:t>Si è dubitato, in</w:t>
      </w:r>
      <w:r>
        <w:rPr>
          <w:spacing w:val="2"/>
        </w:rPr>
        <w:t xml:space="preserve"> primo luogo</w:t>
      </w:r>
      <w:r w:rsidRPr="003C5281">
        <w:rPr>
          <w:spacing w:val="2"/>
        </w:rPr>
        <w:t>, se l'art. 21-</w:t>
      </w:r>
      <w:r w:rsidRPr="003C5281">
        <w:rPr>
          <w:i/>
          <w:spacing w:val="2"/>
        </w:rPr>
        <w:t>bis</w:t>
      </w:r>
      <w:r w:rsidRPr="003C5281">
        <w:rPr>
          <w:spacing w:val="2"/>
        </w:rPr>
        <w:t xml:space="preserve"> sia compatibile con i caratteri </w:t>
      </w:r>
      <w:r w:rsidRPr="003C5281">
        <w:rPr>
          <w:i/>
          <w:spacing w:val="2"/>
        </w:rPr>
        <w:t>soggettivi</w:t>
      </w:r>
      <w:r w:rsidRPr="003C5281">
        <w:rPr>
          <w:spacing w:val="2"/>
        </w:rPr>
        <w:t xml:space="preserve"> della giurisdizione amministrativa, o se invece la norma abbia introdotto un'ipotesi di giurisdizione di diri</w:t>
      </w:r>
      <w:r w:rsidRPr="003C5281">
        <w:rPr>
          <w:spacing w:val="2"/>
        </w:rPr>
        <w:t>t</w:t>
      </w:r>
      <w:r w:rsidRPr="003C5281">
        <w:rPr>
          <w:spacing w:val="2"/>
        </w:rPr>
        <w:t xml:space="preserve">to oggettivo (TAR Lazio, Roma, Sez. III, 15 marzo 2013, n. 2720; TAR Lazio, Roma, Sez. II, 6 maggio 2013, n. 4451), assegnando all’Autorità una legittimazione non solo </w:t>
      </w:r>
      <w:r w:rsidRPr="00EA5324">
        <w:rPr>
          <w:i/>
          <w:spacing w:val="2"/>
        </w:rPr>
        <w:t>speciale</w:t>
      </w:r>
      <w:r w:rsidRPr="003C5281">
        <w:rPr>
          <w:spacing w:val="2"/>
        </w:rPr>
        <w:t xml:space="preserve">, ma </w:t>
      </w:r>
      <w:r w:rsidRPr="003C5281">
        <w:rPr>
          <w:i/>
          <w:spacing w:val="2"/>
        </w:rPr>
        <w:t>straordin</w:t>
      </w:r>
      <w:r w:rsidRPr="003C5281">
        <w:rPr>
          <w:i/>
          <w:spacing w:val="2"/>
        </w:rPr>
        <w:t>a</w:t>
      </w:r>
      <w:r w:rsidRPr="003C5281">
        <w:rPr>
          <w:i/>
          <w:spacing w:val="2"/>
        </w:rPr>
        <w:t>ria</w:t>
      </w:r>
      <w:r w:rsidRPr="003C5281">
        <w:rPr>
          <w:spacing w:val="2"/>
        </w:rPr>
        <w:t xml:space="preserve">, o </w:t>
      </w:r>
      <w:r w:rsidRPr="003C5281">
        <w:rPr>
          <w:i/>
          <w:spacing w:val="2"/>
        </w:rPr>
        <w:t>eccezionale</w:t>
      </w:r>
      <w:r w:rsidRPr="003C5281">
        <w:rPr>
          <w:spacing w:val="2"/>
        </w:rPr>
        <w:t>, in quanto disancorata dalla protezione di una situazione giuridica soggettiva sostanziale</w:t>
      </w:r>
      <w:r w:rsidRPr="003C5281">
        <w:rPr>
          <w:spacing w:val="2"/>
        </w:rPr>
        <w:footnoteReference w:id="9"/>
      </w:r>
      <w:r w:rsidRPr="00EA5324">
        <w:rPr>
          <w:spacing w:val="2"/>
        </w:rPr>
        <w:t>.</w:t>
      </w:r>
    </w:p>
    <w:p w:rsidR="004E15C1" w:rsidRPr="00E455EC" w:rsidRDefault="004E15C1" w:rsidP="00BC0D29">
      <w:pPr>
        <w:pStyle w:val="Testorientro"/>
        <w:ind w:firstLine="284"/>
        <w:rPr>
          <w:spacing w:val="2"/>
        </w:rPr>
      </w:pPr>
      <w:r w:rsidRPr="00EA5324">
        <w:rPr>
          <w:spacing w:val="2"/>
        </w:rPr>
        <w:lastRenderedPageBreak/>
        <w:t xml:space="preserve">La </w:t>
      </w:r>
      <w:r w:rsidRPr="00EA5324">
        <w:rPr>
          <w:i/>
          <w:spacing w:val="2"/>
        </w:rPr>
        <w:t>specialità</w:t>
      </w:r>
      <w:r w:rsidRPr="00EA5324">
        <w:rPr>
          <w:spacing w:val="2"/>
        </w:rPr>
        <w:t xml:space="preserve"> della legittimazione processuale dell'ANAC r</w:t>
      </w:r>
      <w:r w:rsidRPr="00EA5324">
        <w:rPr>
          <w:spacing w:val="2"/>
        </w:rPr>
        <w:t>i</w:t>
      </w:r>
      <w:r w:rsidRPr="00EA5324">
        <w:rPr>
          <w:spacing w:val="2"/>
        </w:rPr>
        <w:t>guarderebbe i seguenti aspetti:</w:t>
      </w:r>
    </w:p>
    <w:p w:rsidR="004E15C1" w:rsidRPr="00E455EC" w:rsidRDefault="004E15C1" w:rsidP="00BC0D29">
      <w:pPr>
        <w:pStyle w:val="Testorientro"/>
        <w:ind w:firstLine="284"/>
        <w:rPr>
          <w:spacing w:val="2"/>
        </w:rPr>
      </w:pPr>
      <w:r w:rsidRPr="00EA5324">
        <w:rPr>
          <w:spacing w:val="2"/>
        </w:rPr>
        <w:t>è prevista da apposita norma legislativa;</w:t>
      </w:r>
    </w:p>
    <w:p w:rsidR="004E15C1" w:rsidRPr="00E455EC" w:rsidRDefault="004E15C1" w:rsidP="00BC0D29">
      <w:pPr>
        <w:pStyle w:val="Testorientro"/>
        <w:ind w:firstLine="284"/>
        <w:rPr>
          <w:spacing w:val="2"/>
        </w:rPr>
      </w:pPr>
      <w:r w:rsidRPr="00EA5324">
        <w:rPr>
          <w:spacing w:val="2"/>
        </w:rPr>
        <w:t>è regolata in modo peculiare, con riguardo a termini e proc</w:t>
      </w:r>
      <w:r w:rsidRPr="00EA5324">
        <w:rPr>
          <w:spacing w:val="2"/>
        </w:rPr>
        <w:t>e</w:t>
      </w:r>
      <w:r w:rsidRPr="00EA5324">
        <w:rPr>
          <w:spacing w:val="2"/>
        </w:rPr>
        <w:t>dimento preliminare;</w:t>
      </w:r>
    </w:p>
    <w:p w:rsidR="004E15C1" w:rsidRPr="00E455EC" w:rsidRDefault="004E15C1" w:rsidP="00BC0D29">
      <w:pPr>
        <w:pStyle w:val="Testorientro"/>
        <w:ind w:firstLine="284"/>
        <w:rPr>
          <w:spacing w:val="2"/>
        </w:rPr>
      </w:pPr>
      <w:r w:rsidRPr="00EA5324">
        <w:rPr>
          <w:spacing w:val="2"/>
        </w:rPr>
        <w:t>ha un oggetto delimitato;</w:t>
      </w:r>
    </w:p>
    <w:p w:rsidR="004E15C1" w:rsidRPr="00E455EC" w:rsidRDefault="004E15C1" w:rsidP="00BC0D29">
      <w:pPr>
        <w:pStyle w:val="Testorientro"/>
        <w:ind w:firstLine="284"/>
        <w:rPr>
          <w:spacing w:val="2"/>
        </w:rPr>
      </w:pPr>
      <w:r w:rsidRPr="00EA5324">
        <w:rPr>
          <w:spacing w:val="2"/>
        </w:rPr>
        <w:t>prescinde da uno specifico interesse al ricorso.</w:t>
      </w:r>
    </w:p>
    <w:p w:rsidR="004E15C1" w:rsidRPr="00E455EC" w:rsidRDefault="004E15C1" w:rsidP="00BC0D29">
      <w:pPr>
        <w:pStyle w:val="Testorientro"/>
        <w:ind w:firstLine="284"/>
        <w:rPr>
          <w:spacing w:val="2"/>
        </w:rPr>
      </w:pPr>
      <w:r>
        <w:rPr>
          <w:spacing w:val="2"/>
        </w:rPr>
        <w:t xml:space="preserve">Per </w:t>
      </w:r>
      <w:r w:rsidRPr="00EA5324">
        <w:rPr>
          <w:spacing w:val="2"/>
        </w:rPr>
        <w:t>una prima tesi il riferimento alla "</w:t>
      </w:r>
      <w:r w:rsidRPr="00EA5324">
        <w:rPr>
          <w:i/>
          <w:spacing w:val="2"/>
        </w:rPr>
        <w:t>tutela della concorrenza</w:t>
      </w:r>
      <w:r w:rsidRPr="00EA5324">
        <w:rPr>
          <w:spacing w:val="2"/>
        </w:rPr>
        <w:t>", contenuto nell</w:t>
      </w:r>
      <w:r w:rsidRPr="00195E4A">
        <w:rPr>
          <w:spacing w:val="2"/>
        </w:rPr>
        <w:t>’</w:t>
      </w:r>
      <w:r w:rsidRPr="00EA5324">
        <w:rPr>
          <w:spacing w:val="2"/>
        </w:rPr>
        <w:t>art. 21-</w:t>
      </w:r>
      <w:r w:rsidRPr="00EA5324">
        <w:rPr>
          <w:i/>
          <w:spacing w:val="2"/>
        </w:rPr>
        <w:t>bis</w:t>
      </w:r>
      <w:r w:rsidRPr="00EA5324">
        <w:rPr>
          <w:spacing w:val="2"/>
        </w:rPr>
        <w:t xml:space="preserve">, rimandi a una giurisdizione di diritto oggettivo, correlata alla salvaguardia di un interesse generale. Tale orientamento esclude che l'Autorità sia titolare, sul piano sostanziale, di un interesse legittimo in senso proprio (TAR Lazio, Roma, Sez. II, 6 maggio 2013, n. 4451). </w:t>
      </w:r>
    </w:p>
    <w:p w:rsidR="004E15C1" w:rsidRPr="00E455EC" w:rsidRDefault="004E15C1" w:rsidP="00BC0D29">
      <w:pPr>
        <w:pStyle w:val="Testorientro"/>
        <w:ind w:firstLine="284"/>
        <w:rPr>
          <w:spacing w:val="2"/>
        </w:rPr>
      </w:pPr>
      <w:r>
        <w:rPr>
          <w:spacing w:val="2"/>
        </w:rPr>
        <w:t>L</w:t>
      </w:r>
      <w:r w:rsidRPr="00EA5324">
        <w:rPr>
          <w:spacing w:val="2"/>
        </w:rPr>
        <w:t>'interesse alla concorrenza coinciderebbe con la sommatoria di molteplici interessi di mero fatto</w:t>
      </w:r>
      <w:r>
        <w:rPr>
          <w:spacing w:val="2"/>
        </w:rPr>
        <w:t>: s</w:t>
      </w:r>
      <w:r w:rsidRPr="00EA5324">
        <w:rPr>
          <w:spacing w:val="2"/>
        </w:rPr>
        <w:t>econdo la giurisprudenza, allora, si dovrebbe parlare di "</w:t>
      </w:r>
      <w:r w:rsidRPr="00EA5324">
        <w:rPr>
          <w:i/>
          <w:spacing w:val="2"/>
        </w:rPr>
        <w:t>azione senza posizione soggettiva</w:t>
      </w:r>
      <w:r w:rsidRPr="00EA5324">
        <w:rPr>
          <w:spacing w:val="2"/>
        </w:rPr>
        <w:t>" (TAR Lazio, Roma, Sez. III, 15 marzo 2013, n. 2720; TAR Lazio, Roma, Sez. II, 6 maggio 2013, n. 4451).</w:t>
      </w:r>
    </w:p>
    <w:p w:rsidR="004E15C1" w:rsidRDefault="004E15C1" w:rsidP="00BC0D29">
      <w:pPr>
        <w:pStyle w:val="Testorientro"/>
        <w:ind w:firstLine="284"/>
        <w:rPr>
          <w:spacing w:val="2"/>
        </w:rPr>
      </w:pPr>
      <w:r w:rsidRPr="003C5281">
        <w:rPr>
          <w:spacing w:val="2"/>
        </w:rPr>
        <w:t>In senso opposto, un più convincente filone giurisprudenziale nega che l'art. 21-</w:t>
      </w:r>
      <w:r w:rsidRPr="003C5281">
        <w:rPr>
          <w:i/>
          <w:spacing w:val="2"/>
        </w:rPr>
        <w:t>bis</w:t>
      </w:r>
      <w:r w:rsidRPr="003C5281">
        <w:rPr>
          <w:spacing w:val="2"/>
        </w:rPr>
        <w:t xml:space="preserve"> abbia introdotto un'ipotesi di giurisdizione oggettiva (TAR Lazio, Roma, Sez. II, 6 maggio 2013, n. 4451; TAR Lazio, Roma, Sez. III, 15 marzo 2013, n. 2720; Cons. Stato, Sez. V, 30 aprile 2014, n. 2246; TAR Lombardia, Milano, Sez. I, 8 luglio 2016, n. 1356; TAR Calabria, Catanzaro, Sez. I, 29 giugno </w:t>
      </w:r>
      <w:r w:rsidRPr="003C5281">
        <w:rPr>
          <w:spacing w:val="2"/>
        </w:rPr>
        <w:lastRenderedPageBreak/>
        <w:t>2016, n. 1373).</w:t>
      </w:r>
    </w:p>
    <w:p w:rsidR="004E15C1" w:rsidRDefault="004E15C1" w:rsidP="00BC0D29">
      <w:pPr>
        <w:pStyle w:val="Testorientro"/>
        <w:ind w:firstLine="284"/>
        <w:rPr>
          <w:spacing w:val="2"/>
        </w:rPr>
      </w:pPr>
      <w:r>
        <w:rPr>
          <w:spacing w:val="2"/>
        </w:rPr>
        <w:t xml:space="preserve">Anche la dottrina (SANDULLI) chiarisce che </w:t>
      </w:r>
      <w:r w:rsidRPr="00774D0D">
        <w:rPr>
          <w:spacing w:val="2"/>
        </w:rPr>
        <w:t>il nuovo potere dell’AGCM d</w:t>
      </w:r>
      <w:r>
        <w:rPr>
          <w:spacing w:val="2"/>
        </w:rPr>
        <w:t>ev</w:t>
      </w:r>
      <w:r w:rsidRPr="00774D0D">
        <w:rPr>
          <w:spacing w:val="2"/>
        </w:rPr>
        <w:t>e essere</w:t>
      </w:r>
      <w:r>
        <w:rPr>
          <w:spacing w:val="2"/>
        </w:rPr>
        <w:t xml:space="preserve"> </w:t>
      </w:r>
      <w:r w:rsidRPr="00774D0D">
        <w:rPr>
          <w:spacing w:val="2"/>
        </w:rPr>
        <w:t>visto, più che come potere di azione nell’interesse generale al rispetto della legge, come azione a</w:t>
      </w:r>
      <w:r>
        <w:rPr>
          <w:spacing w:val="2"/>
        </w:rPr>
        <w:t xml:space="preserve"> </w:t>
      </w:r>
      <w:r w:rsidRPr="00774D0D">
        <w:rPr>
          <w:spacing w:val="2"/>
        </w:rPr>
        <w:t>t</w:t>
      </w:r>
      <w:r w:rsidRPr="00774D0D">
        <w:rPr>
          <w:spacing w:val="2"/>
        </w:rPr>
        <w:t>u</w:t>
      </w:r>
      <w:r w:rsidRPr="00774D0D">
        <w:rPr>
          <w:spacing w:val="2"/>
        </w:rPr>
        <w:t>tela di una situazione giuridica differenziata e qualificata</w:t>
      </w:r>
      <w:r>
        <w:rPr>
          <w:spacing w:val="2"/>
        </w:rPr>
        <w:t xml:space="preserve">. </w:t>
      </w:r>
      <w:r w:rsidRPr="00161F96">
        <w:rPr>
          <w:spacing w:val="2"/>
        </w:rPr>
        <w:t>La d</w:t>
      </w:r>
      <w:r w:rsidRPr="00161F96">
        <w:rPr>
          <w:spacing w:val="2"/>
        </w:rPr>
        <w:t>i</w:t>
      </w:r>
      <w:r w:rsidRPr="00161F96">
        <w:rPr>
          <w:spacing w:val="2"/>
        </w:rPr>
        <w:t xml:space="preserve">sposizione </w:t>
      </w:r>
      <w:r>
        <w:rPr>
          <w:spacing w:val="2"/>
        </w:rPr>
        <w:t xml:space="preserve">ha </w:t>
      </w:r>
      <w:r w:rsidRPr="00161F96">
        <w:rPr>
          <w:spacing w:val="2"/>
        </w:rPr>
        <w:t>riconosciuto (o creato) in capo all'AGCM la titolar</w:t>
      </w:r>
      <w:r w:rsidRPr="00161F96">
        <w:rPr>
          <w:spacing w:val="2"/>
        </w:rPr>
        <w:t>i</w:t>
      </w:r>
      <w:r w:rsidRPr="00161F96">
        <w:rPr>
          <w:spacing w:val="2"/>
        </w:rPr>
        <w:t xml:space="preserve">tà di una posizione sostanziale di interesse legittimo, nominato e tipico, assistita da un peculiare potere di azione in giudizio. </w:t>
      </w:r>
    </w:p>
    <w:p w:rsidR="004E15C1" w:rsidRPr="00161F96" w:rsidRDefault="004E15C1" w:rsidP="00BC0D29">
      <w:pPr>
        <w:pStyle w:val="Testorientro"/>
        <w:ind w:firstLine="284"/>
        <w:rPr>
          <w:spacing w:val="2"/>
        </w:rPr>
      </w:pPr>
      <w:r>
        <w:rPr>
          <w:spacing w:val="2"/>
        </w:rPr>
        <w:t>L</w:t>
      </w:r>
      <w:r w:rsidRPr="00161F96">
        <w:rPr>
          <w:spacing w:val="2"/>
        </w:rPr>
        <w:t>’art. 21-</w:t>
      </w:r>
      <w:r w:rsidRPr="00161F96">
        <w:rPr>
          <w:i/>
          <w:spacing w:val="2"/>
        </w:rPr>
        <w:t>bis</w:t>
      </w:r>
      <w:r w:rsidRPr="00161F96">
        <w:rPr>
          <w:spacing w:val="2"/>
        </w:rPr>
        <w:t>, "</w:t>
      </w:r>
      <w:r w:rsidRPr="00161F96">
        <w:rPr>
          <w:i/>
          <w:spacing w:val="2"/>
        </w:rPr>
        <w:t>lungi dall'introdurre una ipotesi eccezionale di giurisdizione amministrativa di diritto oggettivo per la tutela di un interesse generale, delinea un ordinario potere di azione, rico</w:t>
      </w:r>
      <w:r w:rsidRPr="00161F96">
        <w:rPr>
          <w:i/>
          <w:spacing w:val="2"/>
        </w:rPr>
        <w:t>n</w:t>
      </w:r>
      <w:r w:rsidRPr="00161F96">
        <w:rPr>
          <w:i/>
          <w:spacing w:val="2"/>
        </w:rPr>
        <w:t>ducibile alla giurisdizione a tutela di situazioni giuridiche indiv</w:t>
      </w:r>
      <w:r w:rsidRPr="00161F96">
        <w:rPr>
          <w:i/>
          <w:spacing w:val="2"/>
        </w:rPr>
        <w:t>i</w:t>
      </w:r>
      <w:r w:rsidRPr="00161F96">
        <w:rPr>
          <w:i/>
          <w:spacing w:val="2"/>
        </w:rPr>
        <w:t>duali, qualificate e differenziate, benché soggettivamente riferite ad un'Autorità pubblica</w:t>
      </w:r>
      <w:r w:rsidRPr="00161F96">
        <w:rPr>
          <w:spacing w:val="2"/>
        </w:rPr>
        <w:t xml:space="preserve">" (TAR Lazio, Roma, Sez. III, 15 marzo 2013, n. 2720). </w:t>
      </w:r>
    </w:p>
    <w:p w:rsidR="004E15C1" w:rsidRPr="00E455EC" w:rsidRDefault="004E15C1" w:rsidP="00BC0D29">
      <w:pPr>
        <w:pStyle w:val="Testorientro"/>
        <w:ind w:firstLine="284"/>
        <w:rPr>
          <w:spacing w:val="2"/>
        </w:rPr>
      </w:pPr>
      <w:r w:rsidRPr="00EA5324">
        <w:rPr>
          <w:spacing w:val="2"/>
        </w:rPr>
        <w:t>Per rafforzare la base giustificativa del potere dell</w:t>
      </w:r>
      <w:r w:rsidRPr="00195E4A">
        <w:rPr>
          <w:spacing w:val="2"/>
        </w:rPr>
        <w:t>’</w:t>
      </w:r>
      <w:r w:rsidRPr="00EA5324">
        <w:rPr>
          <w:spacing w:val="2"/>
        </w:rPr>
        <w:t>AGCM, a</w:t>
      </w:r>
      <w:r w:rsidRPr="00EA5324">
        <w:rPr>
          <w:spacing w:val="2"/>
        </w:rPr>
        <w:t>n</w:t>
      </w:r>
      <w:r w:rsidRPr="00EA5324">
        <w:rPr>
          <w:spacing w:val="2"/>
        </w:rPr>
        <w:t>che in chiave comunitaria, si afferma, poi, che tale speciale legi</w:t>
      </w:r>
      <w:r w:rsidRPr="00EA5324">
        <w:rPr>
          <w:spacing w:val="2"/>
        </w:rPr>
        <w:t>t</w:t>
      </w:r>
      <w:r w:rsidRPr="00EA5324">
        <w:rPr>
          <w:spacing w:val="2"/>
        </w:rPr>
        <w:t xml:space="preserve">timazione costituisce il completamento del potere riconosciuto all'AGCM ai sensi dell'art. 15 del </w:t>
      </w:r>
      <w:hyperlink r:id="rId7" w:anchor="id=10LX0000178502ART0+10LX0000220173ART0+10LX0000221889ART0+10LX0000248462ART0+10LX0000253469ART0+10LX0000277109ART0+10LX0000282695ART0+10LX0000286473ART0+10LX0000289095ART0,__m=document" w:history="1">
        <w:r w:rsidRPr="00EA5324">
          <w:rPr>
            <w:spacing w:val="2"/>
          </w:rPr>
          <w:t>Reg. CE n. 3/2001</w:t>
        </w:r>
      </w:hyperlink>
      <w:r>
        <w:rPr>
          <w:spacing w:val="2"/>
        </w:rPr>
        <w:t xml:space="preserve"> e</w:t>
      </w:r>
      <w:r w:rsidRPr="00EA5324">
        <w:rPr>
          <w:spacing w:val="2"/>
        </w:rPr>
        <w:t xml:space="preserve"> la traspos</w:t>
      </w:r>
      <w:r w:rsidRPr="00EA5324">
        <w:rPr>
          <w:spacing w:val="2"/>
        </w:rPr>
        <w:t>i</w:t>
      </w:r>
      <w:r w:rsidRPr="00EA5324">
        <w:rPr>
          <w:spacing w:val="2"/>
        </w:rPr>
        <w:t>zione interna della procedura di infrazione prevista dalla normat</w:t>
      </w:r>
      <w:r w:rsidRPr="00EA5324">
        <w:rPr>
          <w:spacing w:val="2"/>
        </w:rPr>
        <w:t>i</w:t>
      </w:r>
      <w:r w:rsidRPr="00EA5324">
        <w:rPr>
          <w:spacing w:val="2"/>
        </w:rPr>
        <w:t xml:space="preserve">va dell'Unione ai sensi dell'art. 258 T.F.U.E. </w:t>
      </w:r>
    </w:p>
    <w:p w:rsidR="004E15C1" w:rsidRPr="00EA5324" w:rsidRDefault="004E15C1" w:rsidP="00BC0D29">
      <w:pPr>
        <w:shd w:val="clear" w:color="auto" w:fill="FFFFFF"/>
        <w:spacing w:after="0"/>
        <w:ind w:firstLine="284"/>
        <w:jc w:val="both"/>
        <w:rPr>
          <w:bCs/>
        </w:rPr>
      </w:pPr>
      <w:r w:rsidRPr="00314347">
        <w:rPr>
          <w:bCs/>
        </w:rPr>
        <w:t xml:space="preserve">Il Consiglio di Stato ha spiegato la </w:t>
      </w:r>
      <w:r w:rsidRPr="00314347">
        <w:rPr>
          <w:bCs/>
          <w:i/>
          <w:iCs/>
        </w:rPr>
        <w:t>ratio</w:t>
      </w:r>
      <w:r>
        <w:rPr>
          <w:bCs/>
          <w:i/>
          <w:iCs/>
        </w:rPr>
        <w:t xml:space="preserve"> </w:t>
      </w:r>
      <w:r w:rsidRPr="00314347">
        <w:rPr>
          <w:bCs/>
          <w:iCs/>
        </w:rPr>
        <w:t>dell’art. 21-</w:t>
      </w:r>
      <w:r w:rsidRPr="00314347">
        <w:rPr>
          <w:bCs/>
          <w:i/>
          <w:iCs/>
        </w:rPr>
        <w:t xml:space="preserve">bis </w:t>
      </w:r>
      <w:r w:rsidRPr="00314347">
        <w:rPr>
          <w:bCs/>
          <w:iCs/>
        </w:rPr>
        <w:t xml:space="preserve">anche </w:t>
      </w:r>
      <w:r w:rsidRPr="00314347">
        <w:rPr>
          <w:bCs/>
        </w:rPr>
        <w:t>in funzione della "</w:t>
      </w:r>
      <w:r w:rsidRPr="00EA5324">
        <w:rPr>
          <w:bCs/>
          <w:i/>
        </w:rPr>
        <w:t>particolare rilevanza dell'interesse pubblico in gi</w:t>
      </w:r>
      <w:r w:rsidRPr="00EA5324">
        <w:rPr>
          <w:bCs/>
          <w:i/>
        </w:rPr>
        <w:t>o</w:t>
      </w:r>
      <w:r w:rsidRPr="00EA5324">
        <w:rPr>
          <w:bCs/>
          <w:i/>
        </w:rPr>
        <w:t>co</w:t>
      </w:r>
      <w:r w:rsidRPr="00314347">
        <w:rPr>
          <w:bCs/>
        </w:rPr>
        <w:t>"</w:t>
      </w:r>
      <w:bookmarkStart w:id="1" w:name="espon_4"/>
      <w:r w:rsidR="002D38CE" w:rsidRPr="00314347">
        <w:rPr>
          <w:bCs/>
          <w:vertAlign w:val="superscript"/>
        </w:rPr>
        <w:fldChar w:fldCharType="begin"/>
      </w:r>
      <w:r w:rsidRPr="00314347">
        <w:rPr>
          <w:bCs/>
          <w:vertAlign w:val="superscript"/>
        </w:rPr>
        <w:instrText xml:space="preserve"> HYPERLINK "javascript:wrap.link_replacer.scroll('nota_4')" </w:instrText>
      </w:r>
      <w:r w:rsidR="002D38CE" w:rsidRPr="00314347">
        <w:rPr>
          <w:bCs/>
          <w:vertAlign w:val="superscript"/>
        </w:rPr>
        <w:fldChar w:fldCharType="end"/>
      </w:r>
      <w:bookmarkEnd w:id="1"/>
      <w:r w:rsidRPr="00314347">
        <w:rPr>
          <w:bCs/>
        </w:rPr>
        <w:t>. Il TAR del Lazio ha parlato</w:t>
      </w:r>
      <w:r>
        <w:rPr>
          <w:bCs/>
        </w:rPr>
        <w:t>, poi.</w:t>
      </w:r>
      <w:r w:rsidRPr="00314347">
        <w:rPr>
          <w:bCs/>
        </w:rPr>
        <w:t xml:space="preserve"> di "</w:t>
      </w:r>
      <w:r w:rsidRPr="00EA5324">
        <w:rPr>
          <w:bCs/>
          <w:i/>
        </w:rPr>
        <w:t>primazia della tutela della libertà di concorrenza</w:t>
      </w:r>
      <w:r w:rsidRPr="00EA5324">
        <w:rPr>
          <w:bCs/>
        </w:rPr>
        <w:t>"</w:t>
      </w:r>
      <w:bookmarkStart w:id="2" w:name="espon_5"/>
      <w:r w:rsidR="002D38CE" w:rsidRPr="00EA5324">
        <w:rPr>
          <w:bCs/>
          <w:vertAlign w:val="superscript"/>
        </w:rPr>
        <w:fldChar w:fldCharType="begin"/>
      </w:r>
      <w:r w:rsidRPr="00EA5324">
        <w:rPr>
          <w:bCs/>
          <w:vertAlign w:val="superscript"/>
        </w:rPr>
        <w:instrText xml:space="preserve"> HYPERLINK "javascript:wrap.link_replacer.scroll('nota_5')" </w:instrText>
      </w:r>
      <w:r w:rsidR="002D38CE" w:rsidRPr="00EA5324">
        <w:rPr>
          <w:bCs/>
          <w:vertAlign w:val="superscript"/>
        </w:rPr>
        <w:fldChar w:fldCharType="end"/>
      </w:r>
      <w:bookmarkEnd w:id="2"/>
      <w:r w:rsidRPr="00EA5324">
        <w:rPr>
          <w:bCs/>
        </w:rPr>
        <w:t>.</w:t>
      </w:r>
    </w:p>
    <w:p w:rsidR="004E15C1" w:rsidRDefault="004E15C1" w:rsidP="00BC0D29">
      <w:pPr>
        <w:pStyle w:val="Testorientro"/>
        <w:ind w:firstLine="284"/>
      </w:pPr>
      <w:r w:rsidRPr="00EA5324">
        <w:t>Parte della dottrina (MATTARELLA) dubita i che l'interesse pubblico alla concorrenza sia necessariamente “più importante” di altri, e che esso goda di una tutela rafforzata</w:t>
      </w:r>
      <w:r>
        <w:t>.</w:t>
      </w:r>
      <w:r w:rsidRPr="00EA5324" w:rsidDel="008268FD">
        <w:t xml:space="preserve"> </w:t>
      </w:r>
      <w:r w:rsidRPr="00EA5324">
        <w:t>Piuttosto, si</w:t>
      </w:r>
      <w:r w:rsidRPr="00314347">
        <w:rPr>
          <w:bCs/>
        </w:rPr>
        <w:t xml:space="preserve"> dice che “</w:t>
      </w:r>
      <w:r w:rsidRPr="00314347">
        <w:rPr>
          <w:bCs/>
          <w:i/>
        </w:rPr>
        <w:t>la disposizione può essere spiegata semplicemente facendo rif</w:t>
      </w:r>
      <w:r w:rsidRPr="00314347">
        <w:rPr>
          <w:bCs/>
          <w:i/>
        </w:rPr>
        <w:t>e</w:t>
      </w:r>
      <w:r w:rsidRPr="00314347">
        <w:rPr>
          <w:bCs/>
          <w:i/>
        </w:rPr>
        <w:t>rimento alla natura dell'interesse alla concorrenza: un interesse debole perché diffuso, di quelli che frequentemente il legislatore affida alle cure di un'autorità indipendente, o perfino "adespota"; spesso divergente da quello della singola amministrazione, sp</w:t>
      </w:r>
      <w:r w:rsidRPr="00314347">
        <w:rPr>
          <w:bCs/>
          <w:i/>
        </w:rPr>
        <w:t>e</w:t>
      </w:r>
      <w:r w:rsidRPr="00314347">
        <w:rPr>
          <w:bCs/>
          <w:i/>
        </w:rPr>
        <w:t>cialmente se locale, e della relativa popolazione; e, quindi, faci</w:t>
      </w:r>
      <w:r w:rsidRPr="00314347">
        <w:rPr>
          <w:bCs/>
          <w:i/>
        </w:rPr>
        <w:t>l</w:t>
      </w:r>
      <w:r w:rsidRPr="00314347">
        <w:rPr>
          <w:bCs/>
          <w:i/>
        </w:rPr>
        <w:t>mente leso da atti contro i quali nessuno ha interesse a ricorrere. La disposizione in esame, dunque, può essere spiegata facendo riferimento a una frequente dinamica amministrativa, che induce molte amministrazioni pubbliche a porre ostacoli al libero dispi</w:t>
      </w:r>
      <w:r w:rsidRPr="00314347">
        <w:rPr>
          <w:bCs/>
          <w:i/>
        </w:rPr>
        <w:t>e</w:t>
      </w:r>
      <w:r w:rsidRPr="00314347">
        <w:rPr>
          <w:bCs/>
          <w:i/>
        </w:rPr>
        <w:t xml:space="preserve">garsi della concorrenza, piuttosto che a una </w:t>
      </w:r>
      <w:proofErr w:type="spellStart"/>
      <w:r w:rsidRPr="00314347">
        <w:rPr>
          <w:bCs/>
          <w:i/>
        </w:rPr>
        <w:t>sovraordinazione</w:t>
      </w:r>
      <w:proofErr w:type="spellEnd"/>
      <w:r w:rsidRPr="00314347">
        <w:rPr>
          <w:bCs/>
          <w:i/>
        </w:rPr>
        <w:t xml:space="preserve"> dell'interesse alla concorrenza rispetto ad altri interessi pubblici</w:t>
      </w:r>
      <w:bookmarkStart w:id="3" w:name="espon_7"/>
      <w:r w:rsidRPr="00314347">
        <w:rPr>
          <w:rFonts w:cs="Calibri"/>
          <w:i/>
          <w:szCs w:val="24"/>
        </w:rPr>
        <w:t>”</w:t>
      </w:r>
      <w:r w:rsidRPr="00314347">
        <w:rPr>
          <w:rFonts w:cs="Calibri"/>
          <w:szCs w:val="24"/>
        </w:rPr>
        <w:t>.</w:t>
      </w:r>
      <w:bookmarkEnd w:id="3"/>
    </w:p>
    <w:p w:rsidR="004E15C1" w:rsidRPr="00314347" w:rsidRDefault="004E15C1" w:rsidP="00BC0D29">
      <w:pPr>
        <w:shd w:val="clear" w:color="auto" w:fill="FFFFFF"/>
        <w:spacing w:after="0" w:line="240" w:lineRule="auto"/>
        <w:ind w:firstLine="284"/>
        <w:jc w:val="both"/>
      </w:pPr>
      <w:r w:rsidRPr="00314347">
        <w:lastRenderedPageBreak/>
        <w:t xml:space="preserve">Queste considerazioni </w:t>
      </w:r>
      <w:r>
        <w:t>sono estensibili a</w:t>
      </w:r>
      <w:r w:rsidRPr="00314347">
        <w:t>l settore dei contratti pubblici</w:t>
      </w:r>
      <w:r>
        <w:t>?</w:t>
      </w:r>
      <w:r w:rsidRPr="00314347">
        <w:t xml:space="preserve">, </w:t>
      </w:r>
      <w:r>
        <w:t xml:space="preserve">In tale </w:t>
      </w:r>
      <w:r w:rsidRPr="00314347">
        <w:t>ambito è evidente la rilevanza delle posizioni ind</w:t>
      </w:r>
      <w:r w:rsidRPr="00314347">
        <w:t>i</w:t>
      </w:r>
      <w:r w:rsidRPr="00314347">
        <w:t xml:space="preserve">viduali, spesso dilatata fino a segnare una </w:t>
      </w:r>
      <w:proofErr w:type="spellStart"/>
      <w:r w:rsidRPr="00314347">
        <w:rPr>
          <w:i/>
        </w:rPr>
        <w:t>iperprotezione</w:t>
      </w:r>
      <w:proofErr w:type="spellEnd"/>
      <w:r w:rsidRPr="00314347">
        <w:t xml:space="preserve"> anche di interessi strumentali marginali ed eventuali</w:t>
      </w:r>
      <w:r>
        <w:t>.</w:t>
      </w:r>
      <w:r w:rsidRPr="00314347">
        <w:t xml:space="preserve"> È difficile ipotizzare l’esistenza di numerosi interessi totalmente “adespoti”, non giust</w:t>
      </w:r>
      <w:r w:rsidRPr="00314347">
        <w:t>i</w:t>
      </w:r>
      <w:r w:rsidRPr="00314347">
        <w:t>ziabili attraverso le vie ordinarie. Semmai, uno dei “mali” del sett</w:t>
      </w:r>
      <w:r w:rsidRPr="00314347">
        <w:t>o</w:t>
      </w:r>
      <w:r w:rsidRPr="00314347">
        <w:t>re dei contratti è costituito proprio dall’eccesso di contenzioso.</w:t>
      </w:r>
    </w:p>
    <w:p w:rsidR="004E15C1" w:rsidRPr="00314347" w:rsidRDefault="004E15C1" w:rsidP="00BC0D29">
      <w:pPr>
        <w:shd w:val="clear" w:color="auto" w:fill="FFFFFF"/>
        <w:spacing w:after="0" w:line="240" w:lineRule="auto"/>
        <w:ind w:firstLine="284"/>
        <w:jc w:val="both"/>
      </w:pPr>
      <w:r w:rsidRPr="00314347">
        <w:t>Pertanto, la legittimazione speciale dell’ANAC potrebbe dete</w:t>
      </w:r>
      <w:r w:rsidRPr="00314347">
        <w:t>r</w:t>
      </w:r>
      <w:r w:rsidRPr="00314347">
        <w:t>minare, in numerosi casi concreti, un fenomeno di “</w:t>
      </w:r>
      <w:r w:rsidRPr="00B444A3">
        <w:rPr>
          <w:i/>
        </w:rPr>
        <w:t>sostituzione processuale</w:t>
      </w:r>
      <w:r w:rsidRPr="00314347">
        <w:t xml:space="preserve">”, piuttosto che di </w:t>
      </w:r>
      <w:r w:rsidRPr="00B444A3">
        <w:rPr>
          <w:i/>
        </w:rPr>
        <w:t>personificazione</w:t>
      </w:r>
      <w:r w:rsidRPr="00314347">
        <w:t xml:space="preserve"> di interessi diffusi. Spetterà all’Autorità verificare se restringere l’esercizio del proprio potere di azione, escludendolo nei casi in cui la proposizione del ricorso potrebbe apparire come una forma di “supplenza” alla ine</w:t>
      </w:r>
      <w:r w:rsidRPr="00314347">
        <w:t>r</w:t>
      </w:r>
      <w:r w:rsidRPr="00314347">
        <w:t>zia delle iniziative spettanti ai soggetti direttamente interessati.</w:t>
      </w:r>
    </w:p>
    <w:p w:rsidR="004E15C1" w:rsidRPr="00EA5324" w:rsidRDefault="004E15C1" w:rsidP="00BC0D29">
      <w:pPr>
        <w:shd w:val="clear" w:color="auto" w:fill="FFFFFF"/>
        <w:spacing w:after="0" w:line="240" w:lineRule="auto"/>
        <w:ind w:firstLine="284"/>
        <w:jc w:val="both"/>
      </w:pPr>
      <w:r w:rsidRPr="00314347">
        <w:t>Paradossalmente, la riforma del 2017 sembra segnare un ined</w:t>
      </w:r>
      <w:r w:rsidRPr="00314347">
        <w:t>i</w:t>
      </w:r>
      <w:r w:rsidRPr="00314347">
        <w:t xml:space="preserve">to passaggio dal </w:t>
      </w:r>
      <w:r w:rsidRPr="00B444A3">
        <w:rPr>
          <w:i/>
        </w:rPr>
        <w:t>precontenzioso</w:t>
      </w:r>
      <w:r w:rsidRPr="00314347">
        <w:t xml:space="preserve"> a</w:t>
      </w:r>
      <w:r>
        <w:t xml:space="preserve">d una sorta di </w:t>
      </w:r>
      <w:r w:rsidRPr="00EA5324">
        <w:rPr>
          <w:i/>
        </w:rPr>
        <w:t>supercontenzioso</w:t>
      </w:r>
      <w:r>
        <w:t>, di</w:t>
      </w:r>
      <w:r w:rsidRPr="00EA5324">
        <w:t xml:space="preserve"> </w:t>
      </w:r>
      <w:proofErr w:type="spellStart"/>
      <w:r w:rsidRPr="00EA5324">
        <w:rPr>
          <w:i/>
        </w:rPr>
        <w:t>pluscontenzioso</w:t>
      </w:r>
      <w:proofErr w:type="spellEnd"/>
      <w:r w:rsidRPr="00EA5324">
        <w:rPr>
          <w:i/>
        </w:rPr>
        <w:t xml:space="preserve"> </w:t>
      </w:r>
      <w:r w:rsidRPr="00EA5324">
        <w:t xml:space="preserve">o </w:t>
      </w:r>
      <w:r>
        <w:t xml:space="preserve">di </w:t>
      </w:r>
      <w:r w:rsidRPr="00EA5324">
        <w:rPr>
          <w:i/>
        </w:rPr>
        <w:t>extracontenzioso</w:t>
      </w:r>
      <w:r w:rsidRPr="00EA5324">
        <w:t>, perché, potenzialmente, si dilata notevolmente l</w:t>
      </w:r>
      <w:r w:rsidRPr="00195E4A">
        <w:t>’</w:t>
      </w:r>
      <w:r w:rsidRPr="00EA5324">
        <w:t>ambito entro cui potranno aprirsi contr</w:t>
      </w:r>
      <w:r w:rsidRPr="00EA5324">
        <w:t>o</w:t>
      </w:r>
      <w:r w:rsidRPr="00EA5324">
        <w:t>versi</w:t>
      </w:r>
      <w:r>
        <w:t>e</w:t>
      </w:r>
      <w:r w:rsidRPr="00EA5324">
        <w:t xml:space="preserve"> dinanzi al giudice.</w:t>
      </w:r>
    </w:p>
    <w:p w:rsidR="004E15C1" w:rsidRPr="00EA5324" w:rsidRDefault="004E15C1" w:rsidP="00BC0D29">
      <w:pPr>
        <w:pStyle w:val="Testorientro"/>
        <w:ind w:firstLine="284"/>
      </w:pPr>
      <w:r w:rsidRPr="00EA5324">
        <w:t>Tale esito è solo in pare attenuato dalla circostanza che, prima dell</w:t>
      </w:r>
      <w:r w:rsidRPr="00195E4A">
        <w:t>’</w:t>
      </w:r>
      <w:r w:rsidRPr="00EA5324">
        <w:t>avvio del processo</w:t>
      </w:r>
      <w:r>
        <w:t>,</w:t>
      </w:r>
      <w:r w:rsidRPr="00EA5324">
        <w:t xml:space="preserve"> è prevista una complessa fase preliminare, di carattere </w:t>
      </w:r>
      <w:r w:rsidRPr="00EA5324">
        <w:rPr>
          <w:i/>
        </w:rPr>
        <w:t xml:space="preserve">lato </w:t>
      </w:r>
      <w:proofErr w:type="spellStart"/>
      <w:r w:rsidRPr="00EA5324">
        <w:rPr>
          <w:i/>
        </w:rPr>
        <w:t>sensu</w:t>
      </w:r>
      <w:proofErr w:type="spellEnd"/>
      <w:r w:rsidRPr="00EA5324">
        <w:t xml:space="preserve"> </w:t>
      </w:r>
      <w:proofErr w:type="spellStart"/>
      <w:r w:rsidRPr="00EA5324">
        <w:t>precontenzioso</w:t>
      </w:r>
      <w:proofErr w:type="spellEnd"/>
      <w:r w:rsidRPr="00EA5324">
        <w:t>.</w:t>
      </w:r>
    </w:p>
    <w:p w:rsidR="004E15C1" w:rsidRDefault="004E15C1" w:rsidP="00BC0D29">
      <w:pPr>
        <w:pStyle w:val="Testorientro"/>
        <w:ind w:firstLine="284"/>
        <w:rPr>
          <w:rFonts w:cs="Calibri"/>
          <w:szCs w:val="24"/>
        </w:rPr>
      </w:pPr>
      <w:r w:rsidRPr="00EA5324">
        <w:t>Tuttavia, proprio le direttive del 2014, insieme alla forte enfati</w:t>
      </w:r>
      <w:r w:rsidRPr="00EA5324">
        <w:t>z</w:t>
      </w:r>
      <w:r w:rsidRPr="00EA5324">
        <w:t>zazione del valore generale e imperativo della tutela della legalità delle procedure di gara, impongono di assicurare un più esteso controllo del rispetto delle regole.</w:t>
      </w:r>
      <w:r>
        <w:t xml:space="preserve"> </w:t>
      </w:r>
      <w:r w:rsidRPr="00EA5324">
        <w:t>In tale quadro, l</w:t>
      </w:r>
      <w:r w:rsidRPr="00195E4A">
        <w:t>’</w:t>
      </w:r>
      <w:r w:rsidRPr="00EA5324">
        <w:t>ampliamento della legittimazione al ricorso per la tutela obiettiva dell</w:t>
      </w:r>
      <w:r w:rsidRPr="00195E4A">
        <w:t>’</w:t>
      </w:r>
      <w:r w:rsidRPr="00EA5324">
        <w:t>ordinamento e i valori fondamentali del sistema risulta</w:t>
      </w:r>
      <w:r w:rsidRPr="00EA5324">
        <w:rPr>
          <w:rFonts w:cs="Calibri"/>
          <w:szCs w:val="24"/>
        </w:rPr>
        <w:t xml:space="preserve"> perfe</w:t>
      </w:r>
      <w:r w:rsidRPr="00EA5324">
        <w:rPr>
          <w:rFonts w:cs="Calibri"/>
          <w:szCs w:val="24"/>
        </w:rPr>
        <w:t>t</w:t>
      </w:r>
      <w:r w:rsidRPr="00EA5324">
        <w:rPr>
          <w:rFonts w:cs="Calibri"/>
          <w:szCs w:val="24"/>
        </w:rPr>
        <w:t>tamente coerente con la nuova fisionomia, europea e nazionale, dell</w:t>
      </w:r>
      <w:r w:rsidRPr="00195E4A">
        <w:rPr>
          <w:rFonts w:cs="Calibri"/>
          <w:szCs w:val="24"/>
        </w:rPr>
        <w:t>’</w:t>
      </w:r>
      <w:r w:rsidRPr="00EA5324">
        <w:rPr>
          <w:rFonts w:cs="Calibri"/>
          <w:szCs w:val="24"/>
        </w:rPr>
        <w:t>intero settore dei contratti pubblici.</w:t>
      </w:r>
    </w:p>
    <w:p w:rsidR="004E15C1" w:rsidRDefault="004E15C1" w:rsidP="00BC0D29">
      <w:pPr>
        <w:pStyle w:val="Testorientro"/>
        <w:ind w:firstLine="284"/>
        <w:rPr>
          <w:spacing w:val="2"/>
        </w:rPr>
      </w:pPr>
      <w:r w:rsidRPr="00161F96">
        <w:rPr>
          <w:spacing w:val="2"/>
        </w:rPr>
        <w:t>L'art. 21-</w:t>
      </w:r>
      <w:r w:rsidRPr="00EA5324">
        <w:rPr>
          <w:i/>
          <w:spacing w:val="2"/>
        </w:rPr>
        <w:t>bis</w:t>
      </w:r>
      <w:r>
        <w:rPr>
          <w:i/>
          <w:spacing w:val="2"/>
        </w:rPr>
        <w:t xml:space="preserve"> </w:t>
      </w:r>
      <w:r w:rsidRPr="00213903">
        <w:rPr>
          <w:spacing w:val="2"/>
        </w:rPr>
        <w:t>e</w:t>
      </w:r>
      <w:r>
        <w:rPr>
          <w:spacing w:val="2"/>
        </w:rPr>
        <w:t xml:space="preserve"> l'art. 211</w:t>
      </w:r>
      <w:r w:rsidRPr="00314347">
        <w:rPr>
          <w:spacing w:val="2"/>
        </w:rPr>
        <w:t xml:space="preserve"> sviluppa</w:t>
      </w:r>
      <w:r>
        <w:rPr>
          <w:spacing w:val="2"/>
        </w:rPr>
        <w:t>no</w:t>
      </w:r>
      <w:r w:rsidRPr="00314347">
        <w:rPr>
          <w:spacing w:val="2"/>
        </w:rPr>
        <w:t xml:space="preserve"> l’iter logico alla base dei numerosi esempi di aperture alla legittimazione di soggetti pu</w:t>
      </w:r>
      <w:r w:rsidRPr="00314347">
        <w:rPr>
          <w:spacing w:val="2"/>
        </w:rPr>
        <w:t>b</w:t>
      </w:r>
      <w:r w:rsidRPr="00314347">
        <w:rPr>
          <w:spacing w:val="2"/>
        </w:rPr>
        <w:t>blici e di associazioni che possono agire per la tutela di interessi superindividuali, come nel caso degli interessi diffusi (Cons. St</w:t>
      </w:r>
      <w:r w:rsidRPr="00314347">
        <w:rPr>
          <w:spacing w:val="2"/>
        </w:rPr>
        <w:t>a</w:t>
      </w:r>
      <w:r w:rsidRPr="00314347">
        <w:rPr>
          <w:spacing w:val="2"/>
        </w:rPr>
        <w:t>to, Sez. VI, 23 maggio 2011, n. 3107; Cons. Stato, Sez. IV, 11 novembre 2011, n. 5986).</w:t>
      </w:r>
    </w:p>
    <w:p w:rsidR="004E15C1" w:rsidRPr="00314347" w:rsidRDefault="004E15C1" w:rsidP="00BC0D29">
      <w:pPr>
        <w:pStyle w:val="Testorientro"/>
        <w:ind w:firstLine="284"/>
        <w:rPr>
          <w:spacing w:val="2"/>
        </w:rPr>
      </w:pPr>
      <w:r w:rsidRPr="00314347">
        <w:rPr>
          <w:spacing w:val="2"/>
        </w:rPr>
        <w:t xml:space="preserve">Il sistema contempla altre ipotesi di ricorsi proposti da soggetti pubblici: per esempio la Banca d'Italia contro certe delibere delle banche (art. 24 del </w:t>
      </w:r>
      <w:proofErr w:type="spellStart"/>
      <w:r w:rsidRPr="00314347">
        <w:rPr>
          <w:spacing w:val="2"/>
        </w:rPr>
        <w:t>D.Lgs.</w:t>
      </w:r>
      <w:proofErr w:type="spellEnd"/>
      <w:r w:rsidRPr="00314347">
        <w:rPr>
          <w:spacing w:val="2"/>
        </w:rPr>
        <w:t xml:space="preserve"> 1 settembre 1993, n. 385), oppure l'impugnazione, da parte del Ministero dell'istruzione, dell'unive</w:t>
      </w:r>
      <w:r w:rsidRPr="00314347">
        <w:rPr>
          <w:spacing w:val="2"/>
        </w:rPr>
        <w:t>r</w:t>
      </w:r>
      <w:r w:rsidRPr="00314347">
        <w:rPr>
          <w:spacing w:val="2"/>
        </w:rPr>
        <w:t xml:space="preserve">sità e della ricerca degli statuti e dei regolamenti delle università, ai sensi dell'art. </w:t>
      </w:r>
      <w:hyperlink r:id="rId8" w:anchor="id=10LX0000114792ART6,__m=document" w:history="1">
        <w:r w:rsidRPr="00314347">
          <w:rPr>
            <w:spacing w:val="2"/>
          </w:rPr>
          <w:t>6</w:t>
        </w:r>
      </w:hyperlink>
      <w:r w:rsidRPr="00314347">
        <w:rPr>
          <w:spacing w:val="2"/>
        </w:rPr>
        <w:t xml:space="preserve"> della </w:t>
      </w:r>
      <w:hyperlink r:id="rId9" w:anchor="id=10LX0000114792ART0,__m=document" w:history="1">
        <w:r w:rsidRPr="00314347">
          <w:rPr>
            <w:spacing w:val="2"/>
          </w:rPr>
          <w:t>L. 9 maggio 1989, n. 168</w:t>
        </w:r>
      </w:hyperlink>
      <w:r w:rsidRPr="00314347">
        <w:rPr>
          <w:spacing w:val="2"/>
        </w:rPr>
        <w:t xml:space="preserve"> e dell'art. 2, </w:t>
      </w:r>
      <w:r w:rsidRPr="00314347">
        <w:rPr>
          <w:spacing w:val="2"/>
        </w:rPr>
        <w:lastRenderedPageBreak/>
        <w:t>comma 7, L. 20 dicembre 2010, n. 240.</w:t>
      </w:r>
    </w:p>
    <w:p w:rsidR="004E15C1" w:rsidRPr="00314347" w:rsidRDefault="004E15C1" w:rsidP="00BC0D29">
      <w:pPr>
        <w:pStyle w:val="Testorientro"/>
        <w:ind w:firstLine="284"/>
        <w:rPr>
          <w:spacing w:val="2"/>
        </w:rPr>
      </w:pPr>
      <w:r w:rsidRPr="00314347">
        <w:rPr>
          <w:spacing w:val="2"/>
        </w:rPr>
        <w:t>Nello stesso si pone la norma che attribuisce all'Autorità di r</w:t>
      </w:r>
      <w:r w:rsidRPr="00314347">
        <w:rPr>
          <w:spacing w:val="2"/>
        </w:rPr>
        <w:t>e</w:t>
      </w:r>
      <w:r w:rsidRPr="00314347">
        <w:rPr>
          <w:spacing w:val="2"/>
        </w:rPr>
        <w:t>golazione dei trasporti un potere di ricorso al giudice amministr</w:t>
      </w:r>
      <w:r w:rsidRPr="00314347">
        <w:rPr>
          <w:spacing w:val="2"/>
        </w:rPr>
        <w:t>a</w:t>
      </w:r>
      <w:r w:rsidRPr="00314347">
        <w:rPr>
          <w:spacing w:val="2"/>
        </w:rPr>
        <w:t>tivo</w:t>
      </w:r>
      <w:hyperlink r:id="rId10" w:history="1">
        <w:r w:rsidRPr="00314347">
          <w:rPr>
            <w:spacing w:val="2"/>
          </w:rPr>
          <w:t>, in materia</w:t>
        </w:r>
      </w:hyperlink>
      <w:r w:rsidRPr="00314347">
        <w:rPr>
          <w:spacing w:val="2"/>
        </w:rPr>
        <w:t xml:space="preserve"> di provvedimenti concernenti il rilascio di licenze taxi (Art. </w:t>
      </w:r>
      <w:hyperlink r:id="rId11" w:anchor="id=10LX0000761503ART91,__m=document" w:history="1">
        <w:r w:rsidRPr="00314347">
          <w:rPr>
            <w:spacing w:val="2"/>
          </w:rPr>
          <w:t>37, comma 2, lett. n)</w:t>
        </w:r>
      </w:hyperlink>
      <w:r w:rsidRPr="00314347">
        <w:rPr>
          <w:spacing w:val="2"/>
        </w:rPr>
        <w:t>, D.L. 6 dicembre 2011, n. 201).</w:t>
      </w:r>
    </w:p>
    <w:p w:rsidR="004E15C1" w:rsidRPr="00EA5324" w:rsidRDefault="004E15C1" w:rsidP="00BC0D29">
      <w:pPr>
        <w:shd w:val="clear" w:color="auto" w:fill="FFFFFF"/>
        <w:spacing w:after="0" w:line="240" w:lineRule="auto"/>
        <w:ind w:firstLine="284"/>
        <w:jc w:val="both"/>
      </w:pPr>
    </w:p>
    <w:p w:rsidR="004E15C1" w:rsidRDefault="004E15C1" w:rsidP="00BC0D29">
      <w:pPr>
        <w:pStyle w:val="Paragrafo"/>
        <w:spacing w:before="0" w:after="0"/>
        <w:ind w:left="0" w:firstLine="284"/>
      </w:pPr>
      <w:r>
        <w:t xml:space="preserve">1.4. </w:t>
      </w:r>
      <w:r w:rsidRPr="00EA5324">
        <w:t xml:space="preserve">I dubbi </w:t>
      </w:r>
      <w:r>
        <w:t>di</w:t>
      </w:r>
      <w:r w:rsidRPr="00EA5324">
        <w:t xml:space="preserve"> legittimità costituzionale del</w:t>
      </w:r>
      <w:r>
        <w:t xml:space="preserve"> potere di azione speciale dell'AGCM e dell'ANAC</w:t>
      </w:r>
    </w:p>
    <w:p w:rsidR="004E15C1" w:rsidRDefault="004E15C1" w:rsidP="00210835">
      <w:pPr>
        <w:shd w:val="clear" w:color="auto" w:fill="FFFFFF"/>
        <w:spacing w:after="0" w:line="240" w:lineRule="auto"/>
        <w:ind w:firstLine="284"/>
        <w:jc w:val="both"/>
      </w:pPr>
      <w:r w:rsidRPr="00EA5324">
        <w:t xml:space="preserve">Sono stati prospettati diversi dubbi di legittimità costituzionale dell'art. </w:t>
      </w:r>
      <w:r w:rsidRPr="00314347">
        <w:t>21-</w:t>
      </w:r>
      <w:r w:rsidRPr="00314347">
        <w:rPr>
          <w:i/>
          <w:iCs/>
        </w:rPr>
        <w:t>bis</w:t>
      </w:r>
      <w:r w:rsidRPr="00314347">
        <w:t xml:space="preserve">, relativamente agli </w:t>
      </w:r>
      <w:hyperlink r:id="rId12" w:anchor="id=05AC00009986+05AC00009975,__m=document" w:history="1">
        <w:r w:rsidRPr="00314347">
          <w:t>artt. 103, 113 Cost.</w:t>
        </w:r>
      </w:hyperlink>
      <w:r w:rsidRPr="00314347">
        <w:t xml:space="preserve"> e all'eventu</w:t>
      </w:r>
      <w:r w:rsidRPr="00314347">
        <w:t>a</w:t>
      </w:r>
      <w:r w:rsidRPr="00314347">
        <w:t xml:space="preserve">le illegittima reintroduzione di un controllo generalizzato </w:t>
      </w:r>
      <w:r w:rsidRPr="00314347">
        <w:rPr>
          <w:i/>
          <w:iCs/>
        </w:rPr>
        <w:t>ex</w:t>
      </w:r>
      <w:r w:rsidRPr="00314347">
        <w:t xml:space="preserve"> art. 125, comma 1 (abrogato per effetto della riforma del Titolo V). </w:t>
      </w:r>
    </w:p>
    <w:p w:rsidR="004E15C1" w:rsidRPr="00314347" w:rsidRDefault="004E15C1" w:rsidP="00210835">
      <w:pPr>
        <w:shd w:val="clear" w:color="auto" w:fill="FFFFFF"/>
        <w:tabs>
          <w:tab w:val="left" w:pos="284"/>
        </w:tabs>
        <w:spacing w:after="0" w:line="240" w:lineRule="auto"/>
        <w:ind w:firstLine="284"/>
        <w:jc w:val="both"/>
      </w:pPr>
      <w:r w:rsidRPr="00314347">
        <w:t xml:space="preserve">Sulla compatibilità costituzionale con </w:t>
      </w:r>
      <w:hyperlink r:id="rId13" w:anchor="id=05AC00009986,__m=document" w:history="1">
        <w:r w:rsidRPr="00314347">
          <w:t>l'art. 103 Cost.</w:t>
        </w:r>
      </w:hyperlink>
      <w:r w:rsidRPr="00314347">
        <w:t xml:space="preserve"> si è pr</w:t>
      </w:r>
      <w:r w:rsidRPr="00314347">
        <w:t>o</w:t>
      </w:r>
      <w:r w:rsidRPr="00314347">
        <w:t xml:space="preserve">nunciato il TAR Lazio, affermando che, l'intento della norma non sia quello di </w:t>
      </w:r>
      <w:r w:rsidRPr="00314347">
        <w:rPr>
          <w:i/>
        </w:rPr>
        <w:t>limitare</w:t>
      </w:r>
      <w:r w:rsidRPr="00314347">
        <w:t xml:space="preserve"> l'introduzione di ipotesi di giurisdizione ogge</w:t>
      </w:r>
      <w:r w:rsidRPr="00314347">
        <w:t>t</w:t>
      </w:r>
      <w:r w:rsidRPr="00314347">
        <w:t xml:space="preserve">tiva, ma solo di definire uno </w:t>
      </w:r>
      <w:r w:rsidRPr="00314347">
        <w:rPr>
          <w:i/>
          <w:iCs/>
        </w:rPr>
        <w:t>standard</w:t>
      </w:r>
      <w:r w:rsidRPr="00314347">
        <w:t xml:space="preserve"> di protezione minimo in virtù del quale sia assicurata una tutela davanti al giudice amministrat</w:t>
      </w:r>
      <w:r w:rsidRPr="00314347">
        <w:t>i</w:t>
      </w:r>
      <w:r w:rsidRPr="00314347">
        <w:t>vo a chiunque vanti una posizione giuridica differenziata nei co</w:t>
      </w:r>
      <w:r w:rsidRPr="00314347">
        <w:t>n</w:t>
      </w:r>
      <w:r w:rsidRPr="00314347">
        <w:t>fronti di una Pubblica Amministrazione (</w:t>
      </w:r>
      <w:r w:rsidRPr="00314347">
        <w:rPr>
          <w:bCs/>
        </w:rPr>
        <w:t>TAR Lazio, Roma, Sez. III, 15 marzo 2013, n. 2720</w:t>
      </w:r>
      <w:r w:rsidRPr="00314347">
        <w:t>).</w:t>
      </w:r>
    </w:p>
    <w:p w:rsidR="004E15C1" w:rsidRPr="00314347" w:rsidRDefault="004E15C1" w:rsidP="00BC0D29">
      <w:pPr>
        <w:shd w:val="clear" w:color="auto" w:fill="FFFFFF"/>
        <w:tabs>
          <w:tab w:val="left" w:pos="284"/>
        </w:tabs>
        <w:spacing w:after="0" w:line="240" w:lineRule="auto"/>
        <w:ind w:firstLine="284"/>
        <w:jc w:val="both"/>
      </w:pPr>
      <w:r w:rsidRPr="00314347">
        <w:t>Secondo la giurisprudenza, poi, i dubbi di incostituzionalità dell'art. 21-</w:t>
      </w:r>
      <w:r w:rsidRPr="00314347">
        <w:rPr>
          <w:i/>
          <w:iCs/>
        </w:rPr>
        <w:t>bis</w:t>
      </w:r>
      <w:r w:rsidRPr="00314347">
        <w:t xml:space="preserve"> rispetto </w:t>
      </w:r>
      <w:hyperlink r:id="rId14" w:anchor="id=05AC00009986,__m=document" w:history="1">
        <w:r w:rsidRPr="00314347">
          <w:t>all'art. 103 Cost.</w:t>
        </w:r>
      </w:hyperlink>
      <w:r w:rsidRPr="00314347">
        <w:t xml:space="preserve"> diminuiscono ulteriormente se si accoglie la tesi della giurisdizione di tipo soggettivo. Infatti, aderendo a tale orientamento, si deve sostenere che, per effetto della disposizione, il legislatore ha attribuito la titolarità dell'intere</w:t>
      </w:r>
      <w:r w:rsidRPr="00314347">
        <w:t>s</w:t>
      </w:r>
      <w:r w:rsidRPr="00314347">
        <w:t>se alla concorrenza all'AGCM, trasformandolo da interesse diffuso a interesse collettivo, in virtù del valore primario che l'ordinamento costituzionale e dell'UE gli riconoscono (</w:t>
      </w:r>
      <w:r w:rsidRPr="00314347">
        <w:rPr>
          <w:bCs/>
        </w:rPr>
        <w:t>TAR Lazio, Roma, Sez. III, 15 marzo 2013, n. 2720).</w:t>
      </w:r>
    </w:p>
    <w:p w:rsidR="004E15C1" w:rsidRPr="00314347" w:rsidRDefault="004E15C1" w:rsidP="00BC0D29">
      <w:pPr>
        <w:shd w:val="clear" w:color="auto" w:fill="FFFFFF"/>
        <w:tabs>
          <w:tab w:val="left" w:pos="284"/>
        </w:tabs>
        <w:spacing w:after="0" w:line="240" w:lineRule="auto"/>
        <w:ind w:firstLine="284"/>
        <w:jc w:val="both"/>
      </w:pPr>
      <w:r w:rsidRPr="00314347">
        <w:t>La Corte costituzionale, poi, ha respinto le censure promosse della Regione Veneto, secondo cui l'art. 21-</w:t>
      </w:r>
      <w:r w:rsidRPr="00314347">
        <w:rPr>
          <w:i/>
          <w:iCs/>
        </w:rPr>
        <w:t>bis</w:t>
      </w:r>
      <w:r w:rsidRPr="00314347">
        <w:t xml:space="preserve"> avrebbe introdotto nel processo amministrativo una figura assimilabile a quella del </w:t>
      </w:r>
      <w:r w:rsidRPr="00314347">
        <w:rPr>
          <w:i/>
        </w:rPr>
        <w:t>pubblico</w:t>
      </w:r>
      <w:r w:rsidRPr="00314347">
        <w:t xml:space="preserve"> </w:t>
      </w:r>
      <w:r w:rsidRPr="00314347">
        <w:rPr>
          <w:i/>
        </w:rPr>
        <w:t>ministero</w:t>
      </w:r>
      <w:r w:rsidRPr="00314347">
        <w:t xml:space="preserve">, in asserita palese violazione </w:t>
      </w:r>
      <w:hyperlink r:id="rId15" w:anchor="id=05AC00009975,__m=document" w:history="1">
        <w:r w:rsidRPr="00314347">
          <w:t>dell'art. 113, comma 1, Cost.</w:t>
        </w:r>
      </w:hyperlink>
      <w:r w:rsidRPr="00314347">
        <w:t>, in base al quale la condizione per agire davanti al giudice amministrativo è data dalla titolarità di una posizione giur</w:t>
      </w:r>
      <w:r w:rsidRPr="00314347">
        <w:t>i</w:t>
      </w:r>
      <w:r w:rsidRPr="00314347">
        <w:t>dica sostanziale e dalla lesione della stessa ad opera del potere amministrativo (</w:t>
      </w:r>
      <w:r w:rsidRPr="00314347">
        <w:rPr>
          <w:bCs/>
        </w:rPr>
        <w:t>Corte cost., 14 febbraio 2013, n. 20</w:t>
      </w:r>
      <w:r w:rsidRPr="00314347">
        <w:t xml:space="preserve">). </w:t>
      </w:r>
    </w:p>
    <w:p w:rsidR="004E15C1" w:rsidRPr="00314347" w:rsidRDefault="004E15C1" w:rsidP="00BC0D29">
      <w:pPr>
        <w:shd w:val="clear" w:color="auto" w:fill="FFFFFF"/>
        <w:tabs>
          <w:tab w:val="left" w:pos="284"/>
        </w:tabs>
        <w:spacing w:after="0" w:line="240" w:lineRule="auto"/>
        <w:ind w:firstLine="284"/>
        <w:jc w:val="both"/>
      </w:pPr>
      <w:r w:rsidRPr="00314347">
        <w:t>La Consulta ha smentito espressamente che sia stata introdotta una figura equipollente al pubblico ministero, ritenendo il riferime</w:t>
      </w:r>
      <w:r w:rsidRPr="00314347">
        <w:t>n</w:t>
      </w:r>
      <w:r w:rsidRPr="00314347">
        <w:t>to non pertinente.</w:t>
      </w:r>
      <w:r>
        <w:t xml:space="preserve"> L</w:t>
      </w:r>
      <w:r w:rsidRPr="00314347">
        <w:t>'AGCM esercita l’azione a tutela dell'interesse al rispetto della concorrenza. Dunque, l'art. 21-</w:t>
      </w:r>
      <w:r w:rsidRPr="00314347">
        <w:rPr>
          <w:i/>
          <w:iCs/>
        </w:rPr>
        <w:t>bis</w:t>
      </w:r>
      <w:r w:rsidRPr="00314347">
        <w:t xml:space="preserve"> ha introdotto un potere di iniziativa del tutto peculiare.</w:t>
      </w:r>
    </w:p>
    <w:p w:rsidR="004E15C1" w:rsidRDefault="004E15C1" w:rsidP="00BC0D29">
      <w:pPr>
        <w:shd w:val="clear" w:color="auto" w:fill="FFFFFF"/>
        <w:spacing w:after="0" w:line="240" w:lineRule="auto"/>
        <w:ind w:firstLine="284"/>
        <w:jc w:val="both"/>
      </w:pPr>
      <w:r w:rsidRPr="00314347">
        <w:lastRenderedPageBreak/>
        <w:t>Un’ult</w:t>
      </w:r>
      <w:r>
        <w:t xml:space="preserve">eriore </w:t>
      </w:r>
      <w:r w:rsidRPr="00314347">
        <w:t>questione è legata al fatto che la previsione dell'art. 21-</w:t>
      </w:r>
      <w:r w:rsidRPr="00314347">
        <w:rPr>
          <w:i/>
          <w:iCs/>
        </w:rPr>
        <w:t>bis</w:t>
      </w:r>
      <w:r w:rsidRPr="00314347">
        <w:t xml:space="preserve"> legittima l'AGCM ad impugnare anche gli atti adottati dagli enti territoriali e delle Regioni. </w:t>
      </w:r>
      <w:r w:rsidRPr="00EA5324">
        <w:t>Si tratterebbe, allora, di una funzi</w:t>
      </w:r>
      <w:r w:rsidRPr="00EA5324">
        <w:t>o</w:t>
      </w:r>
      <w:r w:rsidRPr="00EA5324">
        <w:t xml:space="preserve">ne di controllo assai simile a quello previsto </w:t>
      </w:r>
      <w:hyperlink r:id="rId16" w:anchor="id=05AC00009962,__m=document" w:history="1">
        <w:r w:rsidRPr="00EA5324">
          <w:t>dall'abrogato art. 125, comma 1, della Cost.</w:t>
        </w:r>
      </w:hyperlink>
      <w:r w:rsidRPr="00EA5324">
        <w:t xml:space="preserve">, ora non più vigente, per effetto della riforma costituzionale del 2001 </w:t>
      </w:r>
      <w:r w:rsidRPr="00EA5324">
        <w:rPr>
          <w:bCs/>
        </w:rPr>
        <w:t>(Corte cost., 14 febbraio 2013, n. 20).</w:t>
      </w:r>
      <w:r w:rsidRPr="00EA5324">
        <w:t xml:space="preserve"> In tal modo, si dubita che la legge ordinaria abbia previsto una regola non compatibile con l</w:t>
      </w:r>
      <w:r w:rsidRPr="00195E4A">
        <w:t>’</w:t>
      </w:r>
      <w:r w:rsidRPr="00EA5324">
        <w:t>attuale disegno del Titolo V della Costituzi</w:t>
      </w:r>
      <w:r w:rsidRPr="00EA5324">
        <w:t>o</w:t>
      </w:r>
      <w:r w:rsidRPr="00EA5324">
        <w:t>ne.</w:t>
      </w:r>
    </w:p>
    <w:p w:rsidR="004E15C1" w:rsidRPr="00DE3C11" w:rsidRDefault="004E15C1" w:rsidP="00BC0D29">
      <w:pPr>
        <w:shd w:val="clear" w:color="auto" w:fill="FFFFFF"/>
        <w:spacing w:after="0" w:line="240" w:lineRule="auto"/>
        <w:ind w:firstLine="284"/>
        <w:jc w:val="both"/>
      </w:pPr>
      <w:r w:rsidRPr="00EA5324">
        <w:t>La giurisprudenza ha però fermamente smentito che l'art. 21-</w:t>
      </w:r>
      <w:r w:rsidRPr="00EA5324">
        <w:rPr>
          <w:i/>
          <w:iCs/>
        </w:rPr>
        <w:t>bis</w:t>
      </w:r>
      <w:r w:rsidRPr="00EA5324">
        <w:t xml:space="preserve"> possa aver introdotto un "nuovo e generalizzato controllo di legi</w:t>
      </w:r>
      <w:r w:rsidRPr="00EA5324">
        <w:t>t</w:t>
      </w:r>
      <w:r w:rsidRPr="00EA5324">
        <w:t>timità". La norma ha soltanto integrato i poteri conoscitivi e consu</w:t>
      </w:r>
      <w:r w:rsidRPr="00EA5324">
        <w:t>l</w:t>
      </w:r>
      <w:r w:rsidRPr="00EA5324">
        <w:t>tivi già attribuiti all</w:t>
      </w:r>
      <w:r w:rsidRPr="00195E4A">
        <w:t>’</w:t>
      </w:r>
      <w:r w:rsidRPr="00EA5324">
        <w:t xml:space="preserve">AGCM dagli artt. </w:t>
      </w:r>
      <w:hyperlink r:id="rId17" w:anchor="id=10LX0000119865ART21,__m=document" w:history="1">
        <w:r w:rsidRPr="00EA5324">
          <w:t>21 ss.</w:t>
        </w:r>
      </w:hyperlink>
      <w:r w:rsidRPr="00EA5324">
        <w:t xml:space="preserve"> della </w:t>
      </w:r>
      <w:hyperlink r:id="rId18" w:anchor="id=10LX0000119865ART0,__m=document" w:history="1">
        <w:r w:rsidRPr="00EA5324">
          <w:t>L. n. 287 del 1990</w:t>
        </w:r>
      </w:hyperlink>
      <w:r w:rsidRPr="00DE3C11">
        <w:t>, mediante la previsione di un potere di iniziativa finalizzato a contr</w:t>
      </w:r>
      <w:r w:rsidRPr="00DE3C11">
        <w:t>i</w:t>
      </w:r>
      <w:r w:rsidRPr="00DE3C11">
        <w:t>buire ad una più completa tutela della concorrenza e del corretto funzionamento del mercato (</w:t>
      </w:r>
      <w:r w:rsidRPr="00DE3C11">
        <w:rPr>
          <w:bCs/>
        </w:rPr>
        <w:t>Corte cost., 14 febbraio 2013, n. 20; Cons. Stato, Sez. V, 30 aprile 2014, n. 2246</w:t>
      </w:r>
      <w:r w:rsidRPr="00DE3C11">
        <w:t xml:space="preserve">). </w:t>
      </w:r>
    </w:p>
    <w:p w:rsidR="004E15C1" w:rsidRPr="00DE3C11" w:rsidRDefault="004E15C1" w:rsidP="00BC0D29">
      <w:pPr>
        <w:shd w:val="clear" w:color="auto" w:fill="FFFFFF"/>
        <w:spacing w:after="0" w:line="240" w:lineRule="auto"/>
        <w:ind w:firstLine="284"/>
        <w:jc w:val="both"/>
      </w:pPr>
      <w:r w:rsidRPr="00DE3C11">
        <w:t>Pur con diverse criticità, il modello previsto dall’art. 211, al pari di quello indicato delineato dall’art. 21-</w:t>
      </w:r>
      <w:r w:rsidRPr="00DE3C11">
        <w:rPr>
          <w:i/>
        </w:rPr>
        <w:t>bis</w:t>
      </w:r>
      <w:r w:rsidRPr="00DE3C11">
        <w:t xml:space="preserve">, </w:t>
      </w:r>
      <w:r>
        <w:t xml:space="preserve">risulta </w:t>
      </w:r>
      <w:r w:rsidRPr="00DE3C11">
        <w:t>compatibile con il quadro normativo di riferimento e con i principi costituzionali del sistema di tutela giurisdizionale.</w:t>
      </w:r>
    </w:p>
    <w:p w:rsidR="004E15C1" w:rsidRPr="00DE3C11" w:rsidRDefault="004E15C1" w:rsidP="00BC0D29">
      <w:pPr>
        <w:pStyle w:val="Testorientro"/>
        <w:ind w:firstLine="284"/>
        <w:rPr>
          <w:b/>
          <w:bCs/>
        </w:rPr>
      </w:pPr>
    </w:p>
    <w:p w:rsidR="004E15C1" w:rsidRPr="00BC0D29" w:rsidRDefault="004E15C1" w:rsidP="00BC0D29">
      <w:pPr>
        <w:pStyle w:val="Capitolo"/>
        <w:ind w:firstLine="284"/>
        <w:jc w:val="both"/>
        <w:rPr>
          <w:sz w:val="24"/>
          <w:szCs w:val="24"/>
        </w:rPr>
      </w:pPr>
      <w:r>
        <w:t xml:space="preserve">2. </w:t>
      </w:r>
      <w:r w:rsidRPr="00BC0D29">
        <w:rPr>
          <w:sz w:val="24"/>
          <w:szCs w:val="24"/>
        </w:rPr>
        <w:t>L'ambito di applicazione della nuova disc</w:t>
      </w:r>
      <w:r w:rsidRPr="00BC0D29">
        <w:rPr>
          <w:sz w:val="24"/>
          <w:szCs w:val="24"/>
        </w:rPr>
        <w:t>i</w:t>
      </w:r>
      <w:r w:rsidRPr="00BC0D29">
        <w:rPr>
          <w:sz w:val="24"/>
          <w:szCs w:val="24"/>
        </w:rPr>
        <w:t>plina</w:t>
      </w:r>
    </w:p>
    <w:p w:rsidR="004E15C1" w:rsidRPr="00DE3C11" w:rsidRDefault="004E15C1" w:rsidP="00BC0D29">
      <w:pPr>
        <w:pStyle w:val="Paragrafo"/>
        <w:spacing w:before="0" w:after="0"/>
        <w:ind w:left="0" w:firstLine="284"/>
      </w:pPr>
      <w:r>
        <w:t xml:space="preserve">2.1. </w:t>
      </w:r>
      <w:r w:rsidRPr="00DE3C11">
        <w:t>L</w:t>
      </w:r>
      <w:r>
        <w:t>o spazio</w:t>
      </w:r>
      <w:r w:rsidRPr="00DE3C11">
        <w:t xml:space="preserve"> oggettivo e soggettivo di </w:t>
      </w:r>
      <w:r>
        <w:t xml:space="preserve">operatività </w:t>
      </w:r>
      <w:r w:rsidRPr="00DE3C11">
        <w:t>del nuovo istituto: l'intento limitativo d</w:t>
      </w:r>
      <w:r>
        <w:t>e</w:t>
      </w:r>
      <w:r w:rsidRPr="00DE3C11">
        <w:t>l legislatore.</w:t>
      </w:r>
    </w:p>
    <w:p w:rsidR="004E15C1" w:rsidRPr="00DE3C11" w:rsidRDefault="004E15C1" w:rsidP="00210835">
      <w:pPr>
        <w:pStyle w:val="Testorientro"/>
        <w:ind w:firstLine="284"/>
        <w:rPr>
          <w:spacing w:val="2"/>
        </w:rPr>
      </w:pPr>
      <w:r w:rsidRPr="00DE3C11">
        <w:rPr>
          <w:spacing w:val="2"/>
        </w:rPr>
        <w:t>Quali sono i casi in cui l'ANAC ha il potere (o il dovere) di ag</w:t>
      </w:r>
      <w:r w:rsidRPr="00DE3C11">
        <w:rPr>
          <w:spacing w:val="2"/>
        </w:rPr>
        <w:t>i</w:t>
      </w:r>
      <w:r w:rsidRPr="00DE3C11">
        <w:rPr>
          <w:spacing w:val="2"/>
        </w:rPr>
        <w:t>re dinanzi al giudice amministrativo?</w:t>
      </w:r>
      <w:r>
        <w:rPr>
          <w:spacing w:val="2"/>
        </w:rPr>
        <w:t xml:space="preserve"> </w:t>
      </w:r>
      <w:r w:rsidRPr="00DE3C11">
        <w:rPr>
          <w:spacing w:val="2"/>
        </w:rPr>
        <w:t xml:space="preserve">La dizione </w:t>
      </w:r>
      <w:r>
        <w:rPr>
          <w:spacing w:val="2"/>
        </w:rPr>
        <w:t>d</w:t>
      </w:r>
      <w:r w:rsidRPr="00DE3C11">
        <w:rPr>
          <w:spacing w:val="2"/>
        </w:rPr>
        <w:t xml:space="preserve">ell'articolo 211 è in un certo senso sospesa tra una concezione lata della </w:t>
      </w:r>
      <w:r w:rsidRPr="00DE3C11">
        <w:rPr>
          <w:i/>
          <w:spacing w:val="2"/>
        </w:rPr>
        <w:t>materia</w:t>
      </w:r>
      <w:r w:rsidRPr="00DE3C11">
        <w:rPr>
          <w:spacing w:val="2"/>
        </w:rPr>
        <w:t xml:space="preserve"> dei contratti pubblici e l'antitetica preoccupazione di circoscrivere razionalmente, il potere di intervento dell'ANAC.</w:t>
      </w:r>
    </w:p>
    <w:p w:rsidR="004E15C1" w:rsidRPr="00DE3C11" w:rsidRDefault="004E15C1" w:rsidP="00BC0D29">
      <w:pPr>
        <w:pStyle w:val="Testorientro"/>
        <w:ind w:firstLine="284"/>
        <w:rPr>
          <w:spacing w:val="2"/>
        </w:rPr>
      </w:pPr>
      <w:r w:rsidRPr="00DE3C11">
        <w:rPr>
          <w:spacing w:val="2"/>
        </w:rPr>
        <w:t>Nell'art. 211, emergono ben tre previsioni espresse, destinate a restringere sensibilmente i confini del potere dell'Autorità:</w:t>
      </w:r>
    </w:p>
    <w:p w:rsidR="004E15C1" w:rsidRPr="00DE3C11" w:rsidRDefault="004E15C1" w:rsidP="00BC0D29">
      <w:pPr>
        <w:pStyle w:val="Testorientro"/>
        <w:ind w:firstLine="284"/>
        <w:rPr>
          <w:spacing w:val="2"/>
        </w:rPr>
      </w:pPr>
      <w:r w:rsidRPr="00DE3C11">
        <w:rPr>
          <w:spacing w:val="2"/>
        </w:rPr>
        <w:t xml:space="preserve">il </w:t>
      </w:r>
      <w:r w:rsidRPr="00DE3C11">
        <w:rPr>
          <w:i/>
          <w:spacing w:val="2"/>
        </w:rPr>
        <w:t>rilevante impatto</w:t>
      </w:r>
      <w:r w:rsidRPr="00DE3C11">
        <w:rPr>
          <w:spacing w:val="2"/>
        </w:rPr>
        <w:t xml:space="preserve"> del contratto;</w:t>
      </w:r>
    </w:p>
    <w:p w:rsidR="004E15C1" w:rsidRPr="00DE3C11" w:rsidRDefault="004E15C1" w:rsidP="00BC0D29">
      <w:pPr>
        <w:pStyle w:val="Testorientro"/>
        <w:ind w:firstLine="284"/>
        <w:rPr>
          <w:spacing w:val="2"/>
        </w:rPr>
      </w:pPr>
      <w:r w:rsidRPr="00DE3C11">
        <w:rPr>
          <w:spacing w:val="2"/>
        </w:rPr>
        <w:t xml:space="preserve">la </w:t>
      </w:r>
      <w:r w:rsidRPr="00DE3C11">
        <w:rPr>
          <w:i/>
          <w:spacing w:val="2"/>
        </w:rPr>
        <w:t>gravità</w:t>
      </w:r>
      <w:r w:rsidRPr="00DE3C11">
        <w:rPr>
          <w:spacing w:val="2"/>
        </w:rPr>
        <w:t xml:space="preserve"> della violazione;</w:t>
      </w:r>
    </w:p>
    <w:p w:rsidR="004E15C1" w:rsidRPr="00DE3C11" w:rsidRDefault="004E15C1" w:rsidP="00BC0D29">
      <w:pPr>
        <w:pStyle w:val="Testorientro"/>
        <w:ind w:firstLine="284"/>
        <w:rPr>
          <w:spacing w:val="2"/>
        </w:rPr>
      </w:pPr>
      <w:r w:rsidRPr="00DE3C11">
        <w:rPr>
          <w:spacing w:val="2"/>
        </w:rPr>
        <w:t>l'ulteriore possibilità di definire i margini di applicazione dell'</w:t>
      </w:r>
      <w:r w:rsidRPr="00DE3C11">
        <w:rPr>
          <w:spacing w:val="2"/>
        </w:rPr>
        <w:t>i</w:t>
      </w:r>
      <w:r w:rsidRPr="00DE3C11">
        <w:rPr>
          <w:spacing w:val="2"/>
        </w:rPr>
        <w:t>stituto riservata alle determinazioni dell'ANAC.</w:t>
      </w:r>
    </w:p>
    <w:p w:rsidR="004E15C1" w:rsidRPr="00DE3C11" w:rsidRDefault="004E15C1" w:rsidP="00BC0D29">
      <w:pPr>
        <w:pStyle w:val="Testorientro"/>
        <w:ind w:firstLine="284"/>
        <w:rPr>
          <w:spacing w:val="2"/>
        </w:rPr>
      </w:pPr>
      <w:r w:rsidRPr="00DE3C11">
        <w:rPr>
          <w:spacing w:val="2"/>
        </w:rPr>
        <w:t xml:space="preserve">Un aggiuntivo elemento di compressione del potere di azione dell'ANAC sembra rappresentato dal riferimento alle </w:t>
      </w:r>
      <w:r w:rsidRPr="00114C7E">
        <w:rPr>
          <w:i/>
          <w:spacing w:val="2"/>
        </w:rPr>
        <w:t>sole viol</w:t>
      </w:r>
      <w:r w:rsidRPr="00114C7E">
        <w:rPr>
          <w:i/>
          <w:spacing w:val="2"/>
        </w:rPr>
        <w:t>a</w:t>
      </w:r>
      <w:r w:rsidRPr="00114C7E">
        <w:rPr>
          <w:i/>
          <w:spacing w:val="2"/>
        </w:rPr>
        <w:t>zioni del codice</w:t>
      </w:r>
      <w:r w:rsidRPr="00DE3C11">
        <w:rPr>
          <w:spacing w:val="2"/>
        </w:rPr>
        <w:t xml:space="preserve">: </w:t>
      </w:r>
      <w:r w:rsidRPr="00DE3C11">
        <w:rPr>
          <w:i/>
          <w:spacing w:val="2"/>
        </w:rPr>
        <w:t>corpus</w:t>
      </w:r>
      <w:r w:rsidRPr="00DE3C11">
        <w:rPr>
          <w:spacing w:val="2"/>
        </w:rPr>
        <w:t xml:space="preserve"> normativo che tende a sistemare la ma</w:t>
      </w:r>
      <w:r w:rsidRPr="00DE3C11">
        <w:rPr>
          <w:spacing w:val="2"/>
        </w:rPr>
        <w:t>s</w:t>
      </w:r>
      <w:r w:rsidRPr="00DE3C11">
        <w:rPr>
          <w:spacing w:val="2"/>
        </w:rPr>
        <w:t xml:space="preserve">sima parte della normativa in materia di contratti, senza però </w:t>
      </w:r>
      <w:r w:rsidRPr="00DE3C11">
        <w:rPr>
          <w:spacing w:val="2"/>
        </w:rPr>
        <w:t>e</w:t>
      </w:r>
      <w:r w:rsidRPr="00DE3C11">
        <w:rPr>
          <w:spacing w:val="2"/>
        </w:rPr>
        <w:lastRenderedPageBreak/>
        <w:t>saurirla.</w:t>
      </w:r>
    </w:p>
    <w:p w:rsidR="004E15C1" w:rsidRPr="00DE3C11" w:rsidRDefault="004E15C1" w:rsidP="00BC0D29">
      <w:pPr>
        <w:pStyle w:val="Testorientro"/>
        <w:ind w:firstLine="284"/>
        <w:rPr>
          <w:spacing w:val="2"/>
        </w:rPr>
      </w:pPr>
      <w:r w:rsidRPr="00DE3C11">
        <w:rPr>
          <w:spacing w:val="2"/>
        </w:rPr>
        <w:t>Nessuna di queste restrizioni è presente nell'art. 21-</w:t>
      </w:r>
      <w:r w:rsidRPr="00DE3C11">
        <w:rPr>
          <w:i/>
          <w:spacing w:val="2"/>
        </w:rPr>
        <w:t>bis</w:t>
      </w:r>
      <w:r w:rsidRPr="00DE3C11">
        <w:rPr>
          <w:spacing w:val="2"/>
        </w:rPr>
        <w:t xml:space="preserve"> e non era contemplata dall'art. 211, comma 2, con riguardo alle racc</w:t>
      </w:r>
      <w:r w:rsidRPr="00DE3C11">
        <w:rPr>
          <w:spacing w:val="2"/>
        </w:rPr>
        <w:t>o</w:t>
      </w:r>
      <w:r w:rsidRPr="00DE3C11">
        <w:rPr>
          <w:spacing w:val="2"/>
        </w:rPr>
        <w:t>mandazioni vincolanti.</w:t>
      </w:r>
    </w:p>
    <w:p w:rsidR="004E15C1" w:rsidRPr="00DE3C11" w:rsidRDefault="004E15C1" w:rsidP="00BC0D29">
      <w:pPr>
        <w:pStyle w:val="Testorientro"/>
        <w:ind w:firstLine="284"/>
        <w:rPr>
          <w:spacing w:val="2"/>
        </w:rPr>
      </w:pPr>
      <w:r w:rsidRPr="00DE3C11">
        <w:rPr>
          <w:spacing w:val="2"/>
        </w:rPr>
        <w:t>Dunque, a conti fatti, nel sistema ora vigente, rispetto alla or</w:t>
      </w:r>
      <w:r w:rsidRPr="00DE3C11">
        <w:rPr>
          <w:spacing w:val="2"/>
        </w:rPr>
        <w:t>i</w:t>
      </w:r>
      <w:r w:rsidRPr="00DE3C11">
        <w:rPr>
          <w:spacing w:val="2"/>
        </w:rPr>
        <w:t>ginaria previsione del codice, l'oggettivo indebolimento del ruolo dell'ANAC nell'attività di contrasto agli atti illegittimi in materia di contratti pubblici è duplice:</w:t>
      </w:r>
    </w:p>
    <w:p w:rsidR="004E15C1" w:rsidRPr="00DE3C11" w:rsidRDefault="004E15C1" w:rsidP="00BC0D29">
      <w:pPr>
        <w:pStyle w:val="Testorientro"/>
        <w:numPr>
          <w:ilvl w:val="0"/>
          <w:numId w:val="79"/>
        </w:numPr>
        <w:rPr>
          <w:spacing w:val="2"/>
        </w:rPr>
      </w:pPr>
      <w:r w:rsidRPr="00DE3C11">
        <w:rPr>
          <w:spacing w:val="2"/>
        </w:rPr>
        <w:t>scompaiono le raccomandazioni vincolanti, sostituite dalla mera legittimazione al ricorso;</w:t>
      </w:r>
    </w:p>
    <w:p w:rsidR="004E15C1" w:rsidRPr="00DE3C11" w:rsidRDefault="004E15C1" w:rsidP="00BC0D29">
      <w:pPr>
        <w:pStyle w:val="Testorientro"/>
        <w:numPr>
          <w:ilvl w:val="0"/>
          <w:numId w:val="79"/>
        </w:numPr>
        <w:rPr>
          <w:spacing w:val="2"/>
        </w:rPr>
      </w:pPr>
      <w:r w:rsidRPr="00DE3C11">
        <w:rPr>
          <w:spacing w:val="2"/>
        </w:rPr>
        <w:t>il raggio di azione del potere è oggettivamente molto più contenuto, già nella disposizione legislativa.</w:t>
      </w:r>
    </w:p>
    <w:p w:rsidR="004E15C1" w:rsidRPr="00DE3C11" w:rsidRDefault="004E15C1" w:rsidP="00BC0D29">
      <w:pPr>
        <w:pStyle w:val="Testorientro"/>
        <w:ind w:firstLine="284"/>
        <w:rPr>
          <w:spacing w:val="2"/>
        </w:rPr>
      </w:pPr>
      <w:r w:rsidRPr="00DE3C11">
        <w:rPr>
          <w:spacing w:val="2"/>
        </w:rPr>
        <w:t>La logica è quella di evitare un intervento concreto troppo i</w:t>
      </w:r>
      <w:r w:rsidRPr="00DE3C11">
        <w:rPr>
          <w:spacing w:val="2"/>
        </w:rPr>
        <w:t>n</w:t>
      </w:r>
      <w:r w:rsidRPr="00DE3C11">
        <w:rPr>
          <w:spacing w:val="2"/>
        </w:rPr>
        <w:t xml:space="preserve">vasivo dell'Autorità nelle singole procedure di gara, anche allo scopo di assicurare la "sostenibilità" gestionale e amministrativa del contenzioso. Probabilmente, l'obiettivo è quello di attivare non più di </w:t>
      </w:r>
      <w:r>
        <w:rPr>
          <w:spacing w:val="2"/>
        </w:rPr>
        <w:t>20-30</w:t>
      </w:r>
      <w:r w:rsidRPr="00DE3C11">
        <w:rPr>
          <w:spacing w:val="2"/>
        </w:rPr>
        <w:t>i ricorsi all'anno, in misura non troppo dissimile dalle cifre dei ricorsi ex art. 21-</w:t>
      </w:r>
      <w:r w:rsidRPr="00DE3C11">
        <w:rPr>
          <w:i/>
          <w:spacing w:val="2"/>
        </w:rPr>
        <w:t>bis</w:t>
      </w:r>
      <w:r w:rsidRPr="00DE3C11">
        <w:rPr>
          <w:spacing w:val="2"/>
        </w:rPr>
        <w:t xml:space="preserve"> proposti dall'AGCM.</w:t>
      </w:r>
    </w:p>
    <w:p w:rsidR="004E15C1" w:rsidRPr="00DE3C11" w:rsidRDefault="004E15C1" w:rsidP="00BC0D29">
      <w:pPr>
        <w:pStyle w:val="Testorientro"/>
        <w:ind w:firstLine="284"/>
      </w:pPr>
      <w:r w:rsidRPr="00DE3C11">
        <w:t xml:space="preserve">Sotto il profilo </w:t>
      </w:r>
      <w:r w:rsidRPr="00DE3C11">
        <w:rPr>
          <w:i/>
        </w:rPr>
        <w:t>soggettivo</w:t>
      </w:r>
      <w:r w:rsidRPr="00DE3C11">
        <w:t xml:space="preserve">, il riferimento </w:t>
      </w:r>
      <w:r>
        <w:t xml:space="preserve">compiuto dall'art. 211 </w:t>
      </w:r>
      <w:r w:rsidRPr="00DE3C11">
        <w:t>a</w:t>
      </w:r>
      <w:r>
        <w:t xml:space="preserve">i provvedimenti di </w:t>
      </w:r>
      <w:r>
        <w:rPr>
          <w:i/>
        </w:rPr>
        <w:t xml:space="preserve">qualsiasi </w:t>
      </w:r>
      <w:r w:rsidRPr="00DE3C11">
        <w:rPr>
          <w:i/>
        </w:rPr>
        <w:t>stazione</w:t>
      </w:r>
      <w:r w:rsidRPr="00DE3C11">
        <w:t xml:space="preserve"> </w:t>
      </w:r>
      <w:r w:rsidRPr="00DE3C11">
        <w:rPr>
          <w:i/>
        </w:rPr>
        <w:t>appaltante</w:t>
      </w:r>
      <w:r w:rsidRPr="00DE3C11">
        <w:t xml:space="preserve"> </w:t>
      </w:r>
      <w:r>
        <w:t xml:space="preserve">non </w:t>
      </w:r>
      <w:r w:rsidRPr="00DE3C11">
        <w:t>risulta in linea con la previsione dell'art. 21-</w:t>
      </w:r>
      <w:r w:rsidRPr="00DE3C11">
        <w:rPr>
          <w:i/>
        </w:rPr>
        <w:t>bis</w:t>
      </w:r>
      <w:r w:rsidRPr="00DE3C11">
        <w:t xml:space="preserve">, </w:t>
      </w:r>
      <w:r>
        <w:t>incentrato sulla dizione "</w:t>
      </w:r>
      <w:r w:rsidRPr="0089520F">
        <w:rPr>
          <w:i/>
        </w:rPr>
        <w:t>qualsiasi amministrazione pubblica</w:t>
      </w:r>
      <w:r>
        <w:t>". La formula è più ampia, anche se, in concreto,</w:t>
      </w:r>
      <w:r w:rsidRPr="00DE3C11">
        <w:t xml:space="preserve"> non sembra destinat</w:t>
      </w:r>
      <w:r>
        <w:t>a</w:t>
      </w:r>
      <w:r w:rsidRPr="00DE3C11">
        <w:t xml:space="preserve"> a provocare particolari problemi applicativi.</w:t>
      </w:r>
    </w:p>
    <w:p w:rsidR="004E15C1" w:rsidRPr="00DE3C11" w:rsidRDefault="004E15C1" w:rsidP="00BC0D29">
      <w:pPr>
        <w:pStyle w:val="Testorientro"/>
        <w:ind w:firstLine="284"/>
      </w:pPr>
      <w:r w:rsidRPr="00EA5324">
        <w:t xml:space="preserve">Occorre fare riferimento, infatti, all'ampia e complessa nozione di cui alla lettera o) del codice secondo </w:t>
      </w:r>
      <w:r w:rsidRPr="00DE3C11">
        <w:t>cui si intende per</w:t>
      </w:r>
      <w:r>
        <w:t>:</w:t>
      </w:r>
    </w:p>
    <w:p w:rsidR="004E15C1" w:rsidRPr="00DE3C11" w:rsidRDefault="004E15C1" w:rsidP="00BC0D29">
      <w:pPr>
        <w:pStyle w:val="Testorientro"/>
        <w:ind w:firstLine="284"/>
      </w:pPr>
      <w:r w:rsidRPr="00DE3C11">
        <w:t>«</w:t>
      </w:r>
      <w:r w:rsidRPr="00DE3C11">
        <w:rPr>
          <w:i/>
        </w:rPr>
        <w:t>stazione appaltante</w:t>
      </w:r>
      <w:r w:rsidRPr="00DE3C11">
        <w:t>», le amministrazioni aggiudicatrici di cui alla lettera a) gli enti aggiudicatori di cui alla lettera e), i soggetti aggiudicatori di cui alla lettera f) e gli altri soggetti aggiudicatori di cui alla lettera g).</w:t>
      </w:r>
    </w:p>
    <w:p w:rsidR="004E15C1" w:rsidRPr="00DE3C11" w:rsidRDefault="004E15C1" w:rsidP="00BC0D29">
      <w:pPr>
        <w:pStyle w:val="Testorientro"/>
        <w:ind w:firstLine="284"/>
      </w:pPr>
      <w:r w:rsidRPr="00DE3C11">
        <w:t>Le lettere richiamate, a loro volta, prevedono</w:t>
      </w:r>
      <w:r>
        <w:t>, analiticamente,</w:t>
      </w:r>
      <w:r w:rsidRPr="00DE3C11">
        <w:t xml:space="preserve"> le definizioni</w:t>
      </w:r>
      <w:r>
        <w:t xml:space="preserve"> di</w:t>
      </w:r>
      <w:r w:rsidRPr="00DE3C11">
        <w:t xml:space="preserve"> «amministrazioni aggiudicatrici»</w:t>
      </w:r>
      <w:r>
        <w:t xml:space="preserve">, </w:t>
      </w:r>
      <w:r w:rsidRPr="00DE3C11">
        <w:t>«enti aggiudicatori»</w:t>
      </w:r>
      <w:r>
        <w:t xml:space="preserve">, </w:t>
      </w:r>
      <w:r w:rsidRPr="00DE3C11">
        <w:t>«soggetti aggiudicatori»</w:t>
      </w:r>
      <w:r>
        <w:t xml:space="preserve"> e </w:t>
      </w:r>
      <w:r w:rsidRPr="00DE3C11">
        <w:t>«altri soggetti aggiudicatori», i soggetti privati tenuti all'osservanza delle disposizioni del presente codice</w:t>
      </w:r>
      <w:r>
        <w:t>.</w:t>
      </w:r>
    </w:p>
    <w:p w:rsidR="004E15C1" w:rsidRPr="00DE3C11" w:rsidRDefault="004E15C1" w:rsidP="00BC0D29">
      <w:pPr>
        <w:pStyle w:val="Testorientro"/>
        <w:ind w:firstLine="284"/>
      </w:pPr>
      <w:r w:rsidRPr="00DE3C11">
        <w:t>Resta aperto, tuttavia, il problema se la legittimazione dell'</w:t>
      </w:r>
      <w:r w:rsidRPr="00DE3C11">
        <w:t>A</w:t>
      </w:r>
      <w:r w:rsidRPr="00DE3C11">
        <w:t>NAC possa estendersi anche ad atti riguardanti in senso ampio la materia dei contratti pubblici, ma non posti in essere da "stazioni appaltanti".</w:t>
      </w:r>
    </w:p>
    <w:p w:rsidR="004E15C1" w:rsidRPr="00DE3C11" w:rsidRDefault="004E15C1" w:rsidP="00BC0D29">
      <w:pPr>
        <w:pStyle w:val="Testorientro"/>
        <w:ind w:firstLine="284"/>
      </w:pPr>
      <w:r w:rsidRPr="00DE3C11">
        <w:t>Si pensi al caso degli atti generali con cui un'amministrazione definisca alcune regole operative concernenti l'organizzazione d</w:t>
      </w:r>
      <w:r w:rsidRPr="00DE3C11">
        <w:t>e</w:t>
      </w:r>
      <w:r w:rsidRPr="00DE3C11">
        <w:lastRenderedPageBreak/>
        <w:t>gli uffici o lo svolgimento delle procedure di affidamento di altri soggetti.</w:t>
      </w:r>
    </w:p>
    <w:p w:rsidR="004E15C1" w:rsidRPr="00DE3C11" w:rsidRDefault="004E15C1" w:rsidP="00BC0D29">
      <w:pPr>
        <w:pStyle w:val="Testorientro"/>
        <w:ind w:firstLine="284"/>
        <w:rPr>
          <w:spacing w:val="2"/>
        </w:rPr>
      </w:pPr>
    </w:p>
    <w:p w:rsidR="004E15C1" w:rsidRPr="00B32D18" w:rsidRDefault="004E15C1" w:rsidP="00BC0D29">
      <w:pPr>
        <w:pStyle w:val="Paragrafo"/>
        <w:spacing w:before="0" w:after="0"/>
        <w:ind w:left="0" w:firstLine="284"/>
      </w:pPr>
      <w:r>
        <w:t xml:space="preserve">2.2. I </w:t>
      </w:r>
      <w:r w:rsidRPr="00EA5398">
        <w:rPr>
          <w:i/>
        </w:rPr>
        <w:t>contratti di rilevante impatto</w:t>
      </w:r>
      <w:r w:rsidRPr="009F5DB0">
        <w:t xml:space="preserve">. </w:t>
      </w:r>
    </w:p>
    <w:p w:rsidR="004E15C1" w:rsidRPr="00DE3C11" w:rsidRDefault="004E15C1" w:rsidP="00210835">
      <w:pPr>
        <w:pStyle w:val="Testorientro"/>
        <w:ind w:firstLine="284"/>
        <w:rPr>
          <w:spacing w:val="2"/>
        </w:rPr>
      </w:pPr>
      <w:r>
        <w:rPr>
          <w:spacing w:val="2"/>
        </w:rPr>
        <w:t>Sotto il profilo del perimetro oggettivo di applicazione, l</w:t>
      </w:r>
      <w:r w:rsidRPr="00DE3C11">
        <w:rPr>
          <w:spacing w:val="2"/>
        </w:rPr>
        <w:t>a d</w:t>
      </w:r>
      <w:r w:rsidRPr="00DE3C11">
        <w:rPr>
          <w:spacing w:val="2"/>
        </w:rPr>
        <w:t>i</w:t>
      </w:r>
      <w:r w:rsidRPr="00DE3C11">
        <w:rPr>
          <w:spacing w:val="2"/>
        </w:rPr>
        <w:t>sposizione di cui all'art. 211 non compie un mero rinvio alle co</w:t>
      </w:r>
      <w:r w:rsidRPr="00DE3C11">
        <w:rPr>
          <w:spacing w:val="2"/>
        </w:rPr>
        <w:t>m</w:t>
      </w:r>
      <w:r w:rsidRPr="00DE3C11">
        <w:rPr>
          <w:spacing w:val="2"/>
        </w:rPr>
        <w:t>petenze generali dell'ANAC, ma utilizza una formulazione più complessa e contraddittoria, alla luce delle antinomie formali tra i commi 1-</w:t>
      </w:r>
      <w:r w:rsidRPr="00DE3C11">
        <w:rPr>
          <w:i/>
          <w:spacing w:val="2"/>
        </w:rPr>
        <w:t>bis</w:t>
      </w:r>
      <w:r w:rsidRPr="00DE3C11">
        <w:rPr>
          <w:spacing w:val="2"/>
        </w:rPr>
        <w:t xml:space="preserve"> e 1-</w:t>
      </w:r>
      <w:r w:rsidRPr="00DE3C11">
        <w:rPr>
          <w:i/>
          <w:spacing w:val="2"/>
        </w:rPr>
        <w:t>ter</w:t>
      </w:r>
      <w:r w:rsidRPr="00DE3C11">
        <w:rPr>
          <w:spacing w:val="2"/>
        </w:rPr>
        <w:t>.</w:t>
      </w:r>
      <w:r>
        <w:rPr>
          <w:spacing w:val="2"/>
        </w:rPr>
        <w:t xml:space="preserve"> </w:t>
      </w:r>
      <w:r w:rsidRPr="00DE3C11">
        <w:rPr>
          <w:spacing w:val="2"/>
        </w:rPr>
        <w:t>Il comma 1-</w:t>
      </w:r>
      <w:r w:rsidRPr="00DE3C11">
        <w:rPr>
          <w:i/>
          <w:spacing w:val="2"/>
        </w:rPr>
        <w:t>bis</w:t>
      </w:r>
      <w:r w:rsidRPr="00DE3C11">
        <w:rPr>
          <w:spacing w:val="2"/>
        </w:rPr>
        <w:t xml:space="preserve">, in particolare, fa riferimento ai soli contratti di </w:t>
      </w:r>
      <w:r w:rsidRPr="00DE3C11">
        <w:rPr>
          <w:i/>
          <w:spacing w:val="2"/>
        </w:rPr>
        <w:t>rilevante impatto</w:t>
      </w:r>
      <w:r w:rsidRPr="00DE3C11">
        <w:rPr>
          <w:spacing w:val="2"/>
        </w:rPr>
        <w:t>. La formula è piuttosto gener</w:t>
      </w:r>
      <w:r w:rsidRPr="00DE3C11">
        <w:rPr>
          <w:spacing w:val="2"/>
        </w:rPr>
        <w:t>i</w:t>
      </w:r>
      <w:r w:rsidRPr="00DE3C11">
        <w:rPr>
          <w:spacing w:val="2"/>
        </w:rPr>
        <w:t>ca e del tutto insolita nel nostro linguaggio giuridico</w:t>
      </w:r>
      <w:r>
        <w:rPr>
          <w:spacing w:val="2"/>
        </w:rPr>
        <w:t xml:space="preserve">: </w:t>
      </w:r>
      <w:r w:rsidRPr="00DE3C11">
        <w:rPr>
          <w:spacing w:val="2"/>
        </w:rPr>
        <w:t>probabi</w:t>
      </w:r>
      <w:r w:rsidRPr="00DE3C11">
        <w:rPr>
          <w:spacing w:val="2"/>
        </w:rPr>
        <w:t>l</w:t>
      </w:r>
      <w:r w:rsidRPr="00DE3C11">
        <w:rPr>
          <w:spacing w:val="2"/>
        </w:rPr>
        <w:t>mente, lo scopo del legislatore è quello di lasciare un ampio ma</w:t>
      </w:r>
      <w:r w:rsidRPr="00DE3C11">
        <w:rPr>
          <w:spacing w:val="2"/>
        </w:rPr>
        <w:t>r</w:t>
      </w:r>
      <w:r w:rsidRPr="00DE3C11">
        <w:rPr>
          <w:spacing w:val="2"/>
        </w:rPr>
        <w:t>gine discrezionale all'ANAC, nei propri atti generali e nella dec</w:t>
      </w:r>
      <w:r w:rsidRPr="00DE3C11">
        <w:rPr>
          <w:spacing w:val="2"/>
        </w:rPr>
        <w:t>i</w:t>
      </w:r>
      <w:r w:rsidRPr="00DE3C11">
        <w:rPr>
          <w:spacing w:val="2"/>
        </w:rPr>
        <w:t>sione concreta di qualificare un contratto come meritevole di pa</w:t>
      </w:r>
      <w:r w:rsidRPr="00DE3C11">
        <w:rPr>
          <w:spacing w:val="2"/>
        </w:rPr>
        <w:t>r</w:t>
      </w:r>
      <w:r w:rsidRPr="00DE3C11">
        <w:rPr>
          <w:spacing w:val="2"/>
        </w:rPr>
        <w:t>ticolare attenzione. Questa nozione dovrà essere precisata pr</w:t>
      </w:r>
      <w:r w:rsidRPr="00DE3C11">
        <w:rPr>
          <w:spacing w:val="2"/>
        </w:rPr>
        <w:t>e</w:t>
      </w:r>
      <w:r w:rsidRPr="00DE3C11">
        <w:rPr>
          <w:spacing w:val="2"/>
        </w:rPr>
        <w:t>ventivamente dall'ANAC, nel regolamento di cui al comma 1-</w:t>
      </w:r>
      <w:r w:rsidRPr="00DE3C11">
        <w:rPr>
          <w:i/>
          <w:spacing w:val="2"/>
        </w:rPr>
        <w:t>quater</w:t>
      </w:r>
      <w:r w:rsidRPr="00DE3C11">
        <w:rPr>
          <w:spacing w:val="2"/>
        </w:rPr>
        <w:t>.</w:t>
      </w:r>
    </w:p>
    <w:p w:rsidR="004E15C1" w:rsidRPr="00DE3C11" w:rsidRDefault="004E15C1" w:rsidP="00BC0D29">
      <w:pPr>
        <w:pStyle w:val="Testorientro"/>
        <w:ind w:firstLine="284"/>
        <w:rPr>
          <w:spacing w:val="2"/>
        </w:rPr>
      </w:pPr>
      <w:r w:rsidRPr="00DE3C11">
        <w:rPr>
          <w:spacing w:val="2"/>
        </w:rPr>
        <w:t>Va evidenziato il rischio che la previsione di questo ambiguo criterio selettivo po</w:t>
      </w:r>
      <w:r>
        <w:rPr>
          <w:spacing w:val="2"/>
        </w:rPr>
        <w:t>ssa</w:t>
      </w:r>
      <w:r w:rsidRPr="00DE3C11">
        <w:rPr>
          <w:spacing w:val="2"/>
        </w:rPr>
        <w:t xml:space="preserve"> generare incertezze applicative. Le parti evocate in giudizio potrebbero contestare lo stesso potere dell'ANAC, qualora l'appalto </w:t>
      </w:r>
      <w:r>
        <w:rPr>
          <w:spacing w:val="2"/>
        </w:rPr>
        <w:t xml:space="preserve">in questione </w:t>
      </w:r>
      <w:r w:rsidRPr="00DE3C11">
        <w:rPr>
          <w:spacing w:val="2"/>
        </w:rPr>
        <w:t>possa essere qualific</w:t>
      </w:r>
      <w:r w:rsidRPr="00DE3C11">
        <w:rPr>
          <w:spacing w:val="2"/>
        </w:rPr>
        <w:t>a</w:t>
      </w:r>
      <w:r w:rsidRPr="00DE3C11">
        <w:rPr>
          <w:spacing w:val="2"/>
        </w:rPr>
        <w:t>to di "</w:t>
      </w:r>
      <w:r w:rsidRPr="00DE3C11">
        <w:rPr>
          <w:i/>
          <w:spacing w:val="2"/>
        </w:rPr>
        <w:t>impatto non rilevante</w:t>
      </w:r>
      <w:r w:rsidRPr="00DE3C11">
        <w:rPr>
          <w:spacing w:val="2"/>
        </w:rPr>
        <w:t>".</w:t>
      </w:r>
    </w:p>
    <w:p w:rsidR="004E15C1" w:rsidRPr="00DE3C11" w:rsidRDefault="004E15C1" w:rsidP="00BC0D29">
      <w:pPr>
        <w:pStyle w:val="Testorientro"/>
        <w:tabs>
          <w:tab w:val="left" w:pos="5670"/>
        </w:tabs>
        <w:ind w:firstLine="284"/>
        <w:rPr>
          <w:spacing w:val="2"/>
        </w:rPr>
      </w:pPr>
      <w:r w:rsidRPr="00DE3C11">
        <w:rPr>
          <w:spacing w:val="2"/>
        </w:rPr>
        <w:t>Ma si potrebbe anche ipotizzare il rischio opposto: ossia che possa imputarsi all'ANAC un eccessivo lassismo nella scelta di non agire in giudizio, qualificando il contratto sottoposto al suo esame come "non rilevante", o di "serie B". Il tema risulta partic</w:t>
      </w:r>
      <w:r w:rsidRPr="00DE3C11">
        <w:rPr>
          <w:spacing w:val="2"/>
        </w:rPr>
        <w:t>o</w:t>
      </w:r>
      <w:r w:rsidRPr="00DE3C11">
        <w:rPr>
          <w:spacing w:val="2"/>
        </w:rPr>
        <w:t>larmente complesso, perché occorre chiarire la "doverosità" dell'intervento dell'ANAC e la possibilità di contestare la decisi</w:t>
      </w:r>
      <w:r w:rsidRPr="00DE3C11">
        <w:rPr>
          <w:spacing w:val="2"/>
        </w:rPr>
        <w:t>o</w:t>
      </w:r>
      <w:r w:rsidRPr="00DE3C11">
        <w:rPr>
          <w:spacing w:val="2"/>
        </w:rPr>
        <w:t>ne di non attivare il giudizio, specie se sollecitata da cittadini tit</w:t>
      </w:r>
      <w:r w:rsidRPr="00DE3C11">
        <w:rPr>
          <w:spacing w:val="2"/>
        </w:rPr>
        <w:t>o</w:t>
      </w:r>
      <w:r w:rsidRPr="00DE3C11">
        <w:rPr>
          <w:spacing w:val="2"/>
        </w:rPr>
        <w:t>lari di "</w:t>
      </w:r>
      <w:r w:rsidRPr="00DE3C11">
        <w:rPr>
          <w:i/>
          <w:spacing w:val="2"/>
        </w:rPr>
        <w:t>interessi legittimi</w:t>
      </w:r>
      <w:r w:rsidRPr="00DE3C11">
        <w:rPr>
          <w:spacing w:val="2"/>
        </w:rPr>
        <w:t xml:space="preserve">", ai sensi del </w:t>
      </w:r>
      <w:r w:rsidRPr="00DE3C11">
        <w:rPr>
          <w:i/>
          <w:spacing w:val="2"/>
        </w:rPr>
        <w:t>Considerando</w:t>
      </w:r>
      <w:r w:rsidRPr="00DE3C11">
        <w:rPr>
          <w:spacing w:val="2"/>
        </w:rPr>
        <w:t xml:space="preserve"> n. 122</w:t>
      </w:r>
      <w:r>
        <w:rPr>
          <w:spacing w:val="2"/>
        </w:rPr>
        <w:t>, di cui alla direttiva n. 24/2014</w:t>
      </w:r>
      <w:r w:rsidRPr="00DE3C11">
        <w:rPr>
          <w:spacing w:val="2"/>
        </w:rPr>
        <w:t>.</w:t>
      </w:r>
    </w:p>
    <w:p w:rsidR="004E15C1" w:rsidRPr="00DE3C11" w:rsidRDefault="004E15C1" w:rsidP="00BC0D29">
      <w:pPr>
        <w:pStyle w:val="Testorientro"/>
        <w:ind w:firstLine="284"/>
        <w:rPr>
          <w:spacing w:val="2"/>
        </w:rPr>
      </w:pPr>
      <w:r w:rsidRPr="00DE3C11">
        <w:rPr>
          <w:spacing w:val="2"/>
        </w:rPr>
        <w:t>Testualmente, poi, non è chiaro se la locuzione "</w:t>
      </w:r>
      <w:r w:rsidRPr="00DE3C11">
        <w:rPr>
          <w:i/>
          <w:spacing w:val="2"/>
        </w:rPr>
        <w:t>di rilevante impatto</w:t>
      </w:r>
      <w:r w:rsidRPr="00DE3C11">
        <w:rPr>
          <w:spacing w:val="2"/>
        </w:rPr>
        <w:t>", diretta a delimitare il potere di azione dell'ANAC, r</w:t>
      </w:r>
      <w:r w:rsidRPr="00DE3C11">
        <w:rPr>
          <w:spacing w:val="2"/>
        </w:rPr>
        <w:t>i</w:t>
      </w:r>
      <w:r w:rsidRPr="00DE3C11">
        <w:rPr>
          <w:spacing w:val="2"/>
        </w:rPr>
        <w:t xml:space="preserve">guardi tutti i provvedimenti astrattamente censurabili, oppure si riferisca solo a quelli </w:t>
      </w:r>
      <w:r w:rsidRPr="00DE3C11">
        <w:rPr>
          <w:i/>
          <w:spacing w:val="2"/>
        </w:rPr>
        <w:t>non aventi carattere</w:t>
      </w:r>
      <w:r w:rsidRPr="00DE3C11">
        <w:rPr>
          <w:spacing w:val="2"/>
        </w:rPr>
        <w:t xml:space="preserve"> </w:t>
      </w:r>
      <w:r w:rsidRPr="00DE3C11">
        <w:rPr>
          <w:i/>
          <w:spacing w:val="2"/>
        </w:rPr>
        <w:t>generale</w:t>
      </w:r>
      <w:r w:rsidRPr="00DE3C11">
        <w:rPr>
          <w:spacing w:val="2"/>
        </w:rPr>
        <w:t>.</w:t>
      </w:r>
      <w:r>
        <w:rPr>
          <w:spacing w:val="2"/>
        </w:rPr>
        <w:t xml:space="preserve"> Ma è </w:t>
      </w:r>
      <w:r w:rsidRPr="00DE3C11">
        <w:rPr>
          <w:spacing w:val="2"/>
        </w:rPr>
        <w:t>prefer</w:t>
      </w:r>
      <w:r w:rsidRPr="00DE3C11">
        <w:rPr>
          <w:spacing w:val="2"/>
        </w:rPr>
        <w:t>i</w:t>
      </w:r>
      <w:r w:rsidRPr="00DE3C11">
        <w:rPr>
          <w:spacing w:val="2"/>
        </w:rPr>
        <w:t>bile ritenere che l'espressione</w:t>
      </w:r>
      <w:r>
        <w:rPr>
          <w:spacing w:val="2"/>
        </w:rPr>
        <w:t xml:space="preserve"> non</w:t>
      </w:r>
      <w:r w:rsidRPr="00DE3C11">
        <w:rPr>
          <w:spacing w:val="2"/>
        </w:rPr>
        <w:t xml:space="preserve"> riguardi solo i provvedimenti singoli, </w:t>
      </w:r>
      <w:r>
        <w:rPr>
          <w:spacing w:val="2"/>
        </w:rPr>
        <w:t>ancorché</w:t>
      </w:r>
      <w:r w:rsidRPr="00DE3C11">
        <w:rPr>
          <w:spacing w:val="2"/>
        </w:rPr>
        <w:t>, per gli atti "</w:t>
      </w:r>
      <w:r w:rsidRPr="00DE3C11">
        <w:rPr>
          <w:i/>
          <w:spacing w:val="2"/>
        </w:rPr>
        <w:t>generali</w:t>
      </w:r>
      <w:r w:rsidRPr="00DE3C11">
        <w:rPr>
          <w:spacing w:val="2"/>
        </w:rPr>
        <w:t xml:space="preserve">", la rilevanza di "impatto" </w:t>
      </w:r>
      <w:r>
        <w:rPr>
          <w:spacing w:val="2"/>
        </w:rPr>
        <w:t>p</w:t>
      </w:r>
      <w:r w:rsidRPr="00DE3C11">
        <w:rPr>
          <w:spacing w:val="2"/>
        </w:rPr>
        <w:t>o</w:t>
      </w:r>
      <w:r>
        <w:rPr>
          <w:spacing w:val="2"/>
        </w:rPr>
        <w:t>t</w:t>
      </w:r>
      <w:r w:rsidRPr="00DE3C11">
        <w:rPr>
          <w:spacing w:val="2"/>
        </w:rPr>
        <w:t>rebbe ritenersi</w:t>
      </w:r>
      <w:r>
        <w:rPr>
          <w:spacing w:val="2"/>
        </w:rPr>
        <w:t xml:space="preserve"> spesso</w:t>
      </w:r>
      <w:r w:rsidRPr="00DE3C11">
        <w:rPr>
          <w:spacing w:val="2"/>
        </w:rPr>
        <w:t xml:space="preserve"> in </w:t>
      </w:r>
      <w:r w:rsidRPr="00DE3C11">
        <w:rPr>
          <w:i/>
          <w:spacing w:val="2"/>
        </w:rPr>
        <w:t xml:space="preserve">re </w:t>
      </w:r>
      <w:proofErr w:type="spellStart"/>
      <w:r w:rsidRPr="00DE3C11">
        <w:rPr>
          <w:i/>
          <w:spacing w:val="2"/>
        </w:rPr>
        <w:t>ipsa</w:t>
      </w:r>
      <w:proofErr w:type="spellEnd"/>
      <w:r w:rsidRPr="00DE3C11">
        <w:rPr>
          <w:spacing w:val="2"/>
        </w:rPr>
        <w:t>, considerata la possibile i</w:t>
      </w:r>
      <w:r w:rsidRPr="00DE3C11">
        <w:rPr>
          <w:spacing w:val="2"/>
        </w:rPr>
        <w:t>n</w:t>
      </w:r>
      <w:r w:rsidRPr="00DE3C11">
        <w:rPr>
          <w:spacing w:val="2"/>
        </w:rPr>
        <w:t>fluenza sulle dinamiche complessive del mercato.</w:t>
      </w:r>
    </w:p>
    <w:p w:rsidR="004E15C1" w:rsidRPr="00EA5324" w:rsidRDefault="004E15C1" w:rsidP="00BC0D29">
      <w:pPr>
        <w:pStyle w:val="Paragrafo"/>
        <w:spacing w:before="0" w:after="0"/>
        <w:ind w:left="0" w:firstLine="284"/>
        <w:rPr>
          <w:bCs w:val="0"/>
        </w:rPr>
      </w:pPr>
    </w:p>
    <w:p w:rsidR="004E15C1" w:rsidRDefault="004E15C1" w:rsidP="00BC0D29">
      <w:pPr>
        <w:pStyle w:val="Paragrafo"/>
        <w:spacing w:before="0" w:after="0"/>
        <w:ind w:left="0" w:firstLine="284"/>
      </w:pPr>
      <w:r>
        <w:lastRenderedPageBreak/>
        <w:t xml:space="preserve">2.3. </w:t>
      </w:r>
      <w:r w:rsidRPr="00DE3C11">
        <w:t>L’assenza di un potere di azione relativo alla fase di esecuzione dei contratti.</w:t>
      </w:r>
      <w:r>
        <w:t xml:space="preserve"> </w:t>
      </w:r>
      <w:r w:rsidRPr="00DE3C11">
        <w:t>L’elenco degli atti impugnabili</w:t>
      </w:r>
    </w:p>
    <w:p w:rsidR="004E15C1" w:rsidRPr="00DE3C11" w:rsidRDefault="004E15C1" w:rsidP="00210835">
      <w:pPr>
        <w:pStyle w:val="Testorientro"/>
        <w:ind w:firstLine="284"/>
        <w:rPr>
          <w:spacing w:val="2"/>
        </w:rPr>
      </w:pPr>
      <w:r w:rsidRPr="00DE3C11">
        <w:rPr>
          <w:spacing w:val="2"/>
        </w:rPr>
        <w:t>Poiché l'unica azione disciplinata da due commi è proponibile dinanzi al giudice amministrativo, si deve ritenere, che l'ANAC non possa intervenire per denunciare violazioni che incidano su</w:t>
      </w:r>
      <w:r w:rsidRPr="00DE3C11">
        <w:rPr>
          <w:spacing w:val="2"/>
        </w:rPr>
        <w:t>l</w:t>
      </w:r>
      <w:r w:rsidRPr="00DE3C11">
        <w:rPr>
          <w:spacing w:val="2"/>
        </w:rPr>
        <w:t>la fase di esecuzione del contratto e che appartengano alla c</w:t>
      </w:r>
      <w:r w:rsidRPr="00DE3C11">
        <w:rPr>
          <w:spacing w:val="2"/>
        </w:rPr>
        <w:t>o</w:t>
      </w:r>
      <w:r w:rsidRPr="00DE3C11">
        <w:rPr>
          <w:spacing w:val="2"/>
        </w:rPr>
        <w:t>gnizione del giudice ordinario o degli arbitri.</w:t>
      </w:r>
    </w:p>
    <w:p w:rsidR="004E15C1" w:rsidRPr="00DE3C11" w:rsidRDefault="004E15C1" w:rsidP="00BC0D29">
      <w:pPr>
        <w:pStyle w:val="Testorientro"/>
        <w:ind w:firstLine="284"/>
        <w:rPr>
          <w:spacing w:val="2"/>
        </w:rPr>
      </w:pPr>
      <w:r w:rsidRPr="00DE3C11">
        <w:rPr>
          <w:spacing w:val="2"/>
        </w:rPr>
        <w:t>La scelta del legislatore potrebbe apparire razionale, consid</w:t>
      </w:r>
      <w:r w:rsidRPr="00DE3C11">
        <w:rPr>
          <w:spacing w:val="2"/>
        </w:rPr>
        <w:t>e</w:t>
      </w:r>
      <w:r w:rsidRPr="00DE3C11">
        <w:rPr>
          <w:spacing w:val="2"/>
        </w:rPr>
        <w:t>rando le difficoltà di sindacare la fase esecutiva del contratto e la indubbia rilevanza dell'affidamento delle parti che hanno stipulato l'accordo.</w:t>
      </w:r>
      <w:r>
        <w:rPr>
          <w:spacing w:val="2"/>
        </w:rPr>
        <w:t xml:space="preserve"> </w:t>
      </w:r>
      <w:r w:rsidRPr="00DE3C11">
        <w:rPr>
          <w:spacing w:val="2"/>
        </w:rPr>
        <w:t>Tuttavia, si deve ricordare come l'attenzione dell'ANAC per la fase esecutiva del rapporto sia tutt'altro che marginale.</w:t>
      </w:r>
      <w:r>
        <w:rPr>
          <w:spacing w:val="2"/>
        </w:rPr>
        <w:t xml:space="preserve"> L</w:t>
      </w:r>
      <w:r w:rsidRPr="00DE3C11">
        <w:rPr>
          <w:spacing w:val="2"/>
        </w:rPr>
        <w:t>'interesse pubblico al contrasto alle illegittimità potrebbe eme</w:t>
      </w:r>
      <w:r w:rsidRPr="00DE3C11">
        <w:rPr>
          <w:spacing w:val="2"/>
        </w:rPr>
        <w:t>r</w:t>
      </w:r>
      <w:r w:rsidRPr="00DE3C11">
        <w:rPr>
          <w:spacing w:val="2"/>
        </w:rPr>
        <w:t>gere in modo più pressante, considerando l'assenza di soggetti interessati ad agire in giudizio. Si pensi al caso in cui, in corso di esecuzione dell'appalto, la stazione appaltante accordi una rev</w:t>
      </w:r>
      <w:r w:rsidRPr="00DE3C11">
        <w:rPr>
          <w:spacing w:val="2"/>
        </w:rPr>
        <w:t>i</w:t>
      </w:r>
      <w:r w:rsidRPr="00DE3C11">
        <w:rPr>
          <w:spacing w:val="2"/>
        </w:rPr>
        <w:t>sione del corrispettivo palesemente non dovuta o attribuisca altri vantaggi economici all'appaltatore.</w:t>
      </w:r>
      <w:r>
        <w:rPr>
          <w:spacing w:val="2"/>
        </w:rPr>
        <w:t xml:space="preserve"> </w:t>
      </w:r>
      <w:r w:rsidRPr="00DE3C11">
        <w:rPr>
          <w:spacing w:val="2"/>
        </w:rPr>
        <w:t>In tali eventualità nessun te</w:t>
      </w:r>
      <w:r w:rsidRPr="00DE3C11">
        <w:rPr>
          <w:spacing w:val="2"/>
        </w:rPr>
        <w:t>r</w:t>
      </w:r>
      <w:r w:rsidRPr="00DE3C11">
        <w:rPr>
          <w:spacing w:val="2"/>
        </w:rPr>
        <w:t>zo avrebbe legittimazione al ricorso al giudice (ordinario), pur p</w:t>
      </w:r>
      <w:r w:rsidRPr="00DE3C11">
        <w:rPr>
          <w:spacing w:val="2"/>
        </w:rPr>
        <w:t>a</w:t>
      </w:r>
      <w:r w:rsidRPr="00DE3C11">
        <w:rPr>
          <w:spacing w:val="2"/>
        </w:rPr>
        <w:t>lesandosi l'opportunità di un contrasto a siffatte condotte, anche in chiave anticorruzione.</w:t>
      </w:r>
    </w:p>
    <w:p w:rsidR="004E15C1" w:rsidRPr="00DE3C11" w:rsidRDefault="004E15C1" w:rsidP="00BC0D29">
      <w:pPr>
        <w:pStyle w:val="Testorientro"/>
        <w:ind w:firstLine="284"/>
      </w:pPr>
      <w:r>
        <w:t>L</w:t>
      </w:r>
      <w:r w:rsidRPr="00DE3C11">
        <w:t>'elencazione degli atti impugnabili dall'ANAC, modellata</w:t>
      </w:r>
      <w:r>
        <w:t xml:space="preserve"> </w:t>
      </w:r>
      <w:r w:rsidRPr="00DE3C11">
        <w:t>su quella racchiusa nell'art. 21-</w:t>
      </w:r>
      <w:r w:rsidRPr="00DE3C11">
        <w:rPr>
          <w:i/>
        </w:rPr>
        <w:t>bis</w:t>
      </w:r>
      <w:r w:rsidRPr="00DE3C11">
        <w:t>, non è priva di ambiguità.</w:t>
      </w:r>
      <w:r>
        <w:t xml:space="preserve"> </w:t>
      </w:r>
      <w:r w:rsidRPr="00DE3C11">
        <w:t>Si fa rif</w:t>
      </w:r>
      <w:r w:rsidRPr="00DE3C11">
        <w:t>e</w:t>
      </w:r>
      <w:r w:rsidRPr="00DE3C11">
        <w:t xml:space="preserve">rimento, infatti, ai bandi di gara e agli </w:t>
      </w:r>
      <w:r w:rsidRPr="00DE3C11">
        <w:rPr>
          <w:i/>
        </w:rPr>
        <w:t>altri atti generali</w:t>
      </w:r>
      <w:r w:rsidRPr="00DE3C11">
        <w:t>, insieme ai provvedimenti "singolari". Rispetto all'art. 21-</w:t>
      </w:r>
      <w:r w:rsidRPr="00DE3C11">
        <w:rPr>
          <w:i/>
        </w:rPr>
        <w:t>bis</w:t>
      </w:r>
      <w:r w:rsidRPr="00DE3C11">
        <w:t>, assume rilievo la menzione aggiuntiva dei bandi di gara e l'omissione dei regol</w:t>
      </w:r>
      <w:r w:rsidRPr="00DE3C11">
        <w:t>a</w:t>
      </w:r>
      <w:r w:rsidRPr="00DE3C11">
        <w:t>menti.</w:t>
      </w:r>
    </w:p>
    <w:p w:rsidR="004E15C1" w:rsidRPr="00DE3C11" w:rsidRDefault="004E15C1" w:rsidP="00BC0D29">
      <w:pPr>
        <w:pStyle w:val="Testorientro"/>
        <w:ind w:firstLine="284"/>
      </w:pPr>
      <w:r w:rsidRPr="00DE3C11">
        <w:t xml:space="preserve">Il riferimento specifico ai </w:t>
      </w:r>
      <w:r w:rsidRPr="00DE3C11">
        <w:rPr>
          <w:i/>
        </w:rPr>
        <w:t>bandi di gara</w:t>
      </w:r>
      <w:r w:rsidRPr="00DE3C11">
        <w:t xml:space="preserve"> potrebbe ritenersi supe</w:t>
      </w:r>
      <w:r w:rsidRPr="00DE3C11">
        <w:t>r</w:t>
      </w:r>
      <w:r w:rsidRPr="00DE3C11">
        <w:t>fluo, considerando che l'elenco indica già gli atti generali e i pro</w:t>
      </w:r>
      <w:r w:rsidRPr="00DE3C11">
        <w:t>v</w:t>
      </w:r>
      <w:r w:rsidRPr="00DE3C11">
        <w:t>vedimenti: i bandi appartengono necessariamente all'una o all'altra categoria. A tutto concedere, i bandi potrebbero assumere fisi</w:t>
      </w:r>
      <w:r w:rsidRPr="00DE3C11">
        <w:t>o</w:t>
      </w:r>
      <w:r w:rsidRPr="00DE3C11">
        <w:t>nomia "mista".</w:t>
      </w:r>
    </w:p>
    <w:p w:rsidR="004E15C1" w:rsidRPr="00DE3C11" w:rsidRDefault="004E15C1" w:rsidP="00BC0D29">
      <w:pPr>
        <w:pStyle w:val="Testorientro"/>
        <w:ind w:firstLine="284"/>
      </w:pPr>
      <w:r w:rsidRPr="00DE3C11">
        <w:t>Tra gli atti generali dovrebbero rientrare, peraltro, a stretto rig</w:t>
      </w:r>
      <w:r w:rsidRPr="00DE3C11">
        <w:t>o</w:t>
      </w:r>
      <w:r w:rsidRPr="00DE3C11">
        <w:t xml:space="preserve">re, anche i </w:t>
      </w:r>
      <w:r w:rsidRPr="005C4628">
        <w:rPr>
          <w:i/>
        </w:rPr>
        <w:t>regolamenti</w:t>
      </w:r>
      <w:r w:rsidRPr="00DE3C11">
        <w:t xml:space="preserve"> adottati dalle stazioni appaltanti, indipe</w:t>
      </w:r>
      <w:r w:rsidRPr="00DE3C11">
        <w:t>n</w:t>
      </w:r>
      <w:r w:rsidRPr="00DE3C11">
        <w:t>dentemente dalla loro concreta attuazione.</w:t>
      </w:r>
      <w:r>
        <w:t xml:space="preserve"> </w:t>
      </w:r>
      <w:r w:rsidRPr="00DE3C11">
        <w:t>Ma la disposizione, a differenza dell'art. 21-</w:t>
      </w:r>
      <w:r w:rsidRPr="00DE3C11">
        <w:rPr>
          <w:i/>
        </w:rPr>
        <w:t>bis</w:t>
      </w:r>
      <w:r w:rsidRPr="00DE3C11">
        <w:t>, non li considera espressamente.</w:t>
      </w:r>
    </w:p>
    <w:p w:rsidR="004E15C1" w:rsidRPr="00DE3C11" w:rsidRDefault="004E15C1" w:rsidP="00BC0D29">
      <w:pPr>
        <w:pStyle w:val="Testorientro"/>
        <w:ind w:firstLine="284"/>
      </w:pPr>
      <w:r w:rsidRPr="00DE3C11">
        <w:t>Questa discrepanza potrebbe circoscrive il potere dell'ANAC a</w:t>
      </w:r>
      <w:r w:rsidRPr="00DE3C11">
        <w:t>l</w:t>
      </w:r>
      <w:r w:rsidRPr="00DE3C11">
        <w:t>la impugnazione di procedure di affidamento ben individuate, a</w:t>
      </w:r>
      <w:r w:rsidRPr="00DE3C11">
        <w:t>n</w:t>
      </w:r>
      <w:r w:rsidRPr="00DE3C11">
        <w:t xml:space="preserve">corché comprensive dei bandi e della </w:t>
      </w:r>
      <w:proofErr w:type="spellStart"/>
      <w:r w:rsidRPr="00DE3C11">
        <w:rPr>
          <w:i/>
        </w:rPr>
        <w:t>lex</w:t>
      </w:r>
      <w:proofErr w:type="spellEnd"/>
      <w:r w:rsidRPr="00DE3C11">
        <w:rPr>
          <w:i/>
        </w:rPr>
        <w:t xml:space="preserve"> </w:t>
      </w:r>
      <w:proofErr w:type="spellStart"/>
      <w:r w:rsidRPr="00DE3C11">
        <w:rPr>
          <w:i/>
        </w:rPr>
        <w:t>specialis</w:t>
      </w:r>
      <w:proofErr w:type="spellEnd"/>
      <w:r w:rsidRPr="00DE3C11">
        <w:t xml:space="preserve"> di gara. Vic</w:t>
      </w:r>
      <w:r w:rsidRPr="00DE3C11">
        <w:t>e</w:t>
      </w:r>
      <w:r w:rsidRPr="00DE3C11">
        <w:t>versa, l'ANAC non dovrebbe mai agire contro atti di carattere no</w:t>
      </w:r>
      <w:r w:rsidRPr="00DE3C11">
        <w:t>r</w:t>
      </w:r>
      <w:r w:rsidRPr="00DE3C11">
        <w:lastRenderedPageBreak/>
        <w:t>mativo, per tutelare la sfera di autonomia delle amministrazioni.</w:t>
      </w:r>
    </w:p>
    <w:p w:rsidR="004E15C1" w:rsidRPr="00DE3C11" w:rsidRDefault="004E15C1" w:rsidP="00BC0D29">
      <w:pPr>
        <w:pStyle w:val="Testorientro"/>
        <w:ind w:firstLine="284"/>
      </w:pPr>
      <w:r w:rsidRPr="00DE3C11">
        <w:t>Ma non si vede perché la contestazione degli atti regolamentari sia invece consentita all'Antitrust dall'art. 21-</w:t>
      </w:r>
      <w:r w:rsidRPr="00DE3C11">
        <w:rPr>
          <w:i/>
        </w:rPr>
        <w:t>bis</w:t>
      </w:r>
      <w:r w:rsidRPr="00DE3C11">
        <w:t>. In</w:t>
      </w:r>
      <w:r>
        <w:t xml:space="preserve"> ogni caso</w:t>
      </w:r>
      <w:r w:rsidRPr="00DE3C11">
        <w:t>, la legittimità del regolamento potrebbe essere vagliabile almeno nei casi in cui il vizio emerga in seguito alla adozione di un atto appl</w:t>
      </w:r>
      <w:r w:rsidRPr="00DE3C11">
        <w:t>i</w:t>
      </w:r>
      <w:r w:rsidRPr="00DE3C11">
        <w:t>cativo.</w:t>
      </w:r>
      <w:r>
        <w:t xml:space="preserve"> </w:t>
      </w:r>
      <w:r w:rsidRPr="005832B3">
        <w:t xml:space="preserve">Più </w:t>
      </w:r>
      <w:r w:rsidRPr="00DE3C11">
        <w:t>in radice, è palese l'utilità di un intervento preventivo dell'ANAC, orientato all'annullamento immediato di atti suscettibili di reiterata applicazione e, per questo, più "pericolosi".</w:t>
      </w:r>
    </w:p>
    <w:p w:rsidR="004E15C1" w:rsidRPr="00DE3C11" w:rsidRDefault="004E15C1" w:rsidP="00BC0D29">
      <w:pPr>
        <w:pStyle w:val="Testorientro"/>
        <w:ind w:firstLine="284"/>
      </w:pPr>
      <w:r w:rsidRPr="00DE3C11">
        <w:t>Ne deriva che sembra preferibile l'opinione secondo cui pure i regolamenti illegittimi possano essere impugnati, anche presci</w:t>
      </w:r>
      <w:r w:rsidRPr="00DE3C11">
        <w:t>n</w:t>
      </w:r>
      <w:r w:rsidRPr="00DE3C11">
        <w:t>dendo dalla esistenza di un atto applicativo. Si dovrebbe valorizz</w:t>
      </w:r>
      <w:r w:rsidRPr="00DE3C11">
        <w:t>a</w:t>
      </w:r>
      <w:r w:rsidRPr="00DE3C11">
        <w:t xml:space="preserve">re, in tal senso, la </w:t>
      </w:r>
      <w:r w:rsidRPr="00DE3C11">
        <w:rPr>
          <w:i/>
        </w:rPr>
        <w:t>ratio</w:t>
      </w:r>
      <w:r w:rsidRPr="00DE3C11">
        <w:t xml:space="preserve"> della disposizione e il citato argomento s</w:t>
      </w:r>
      <w:r w:rsidRPr="00DE3C11">
        <w:t>e</w:t>
      </w:r>
      <w:r w:rsidRPr="00DE3C11">
        <w:t>condo cui i regolamenti sono, in ultima analisi, tipi qualificati di atti generali. Il punto, comunque, formerà oggetto, assai probabilme</w:t>
      </w:r>
      <w:r w:rsidRPr="00DE3C11">
        <w:t>n</w:t>
      </w:r>
      <w:r w:rsidRPr="00DE3C11">
        <w:t>te, di accurata valutazione in occasione del regolamento attuativo dell'ANAC, di cui al comma 1-</w:t>
      </w:r>
      <w:r w:rsidRPr="00DE3C11">
        <w:rPr>
          <w:i/>
        </w:rPr>
        <w:t>quater</w:t>
      </w:r>
      <w:r w:rsidRPr="00DE3C11">
        <w:t>.</w:t>
      </w:r>
    </w:p>
    <w:p w:rsidR="004E15C1" w:rsidRPr="00DE3C11" w:rsidRDefault="004E15C1" w:rsidP="00BC0D29">
      <w:pPr>
        <w:pStyle w:val="Testorientro"/>
        <w:ind w:firstLine="284"/>
      </w:pPr>
    </w:p>
    <w:p w:rsidR="004E15C1" w:rsidRPr="00DE3C11" w:rsidRDefault="004E15C1" w:rsidP="00BC0D29">
      <w:pPr>
        <w:pStyle w:val="Paragrafo"/>
        <w:spacing w:before="0" w:after="0"/>
        <w:ind w:left="0" w:firstLine="284"/>
      </w:pPr>
      <w:r>
        <w:t>2.4. G</w:t>
      </w:r>
      <w:r w:rsidRPr="00DE3C11">
        <w:t>li appalti e gli altri tipi contrattuali, le concessioni</w:t>
      </w:r>
      <w:r>
        <w:t>, i contratti esclusi</w:t>
      </w:r>
    </w:p>
    <w:p w:rsidR="004E15C1" w:rsidRPr="00DE3C11" w:rsidRDefault="004E15C1" w:rsidP="00210835">
      <w:pPr>
        <w:pStyle w:val="Testorientro"/>
        <w:ind w:firstLine="284"/>
      </w:pPr>
      <w:r w:rsidRPr="00DE3C11">
        <w:t>Il comma 1-</w:t>
      </w:r>
      <w:r w:rsidRPr="00DE3C11">
        <w:rPr>
          <w:i/>
        </w:rPr>
        <w:t>bis</w:t>
      </w:r>
      <w:r w:rsidRPr="00DE3C11">
        <w:t xml:space="preserve">, contempla letteralmente </w:t>
      </w:r>
      <w:r>
        <w:t xml:space="preserve">- </w:t>
      </w:r>
      <w:r w:rsidRPr="00DE3C11">
        <w:t>e genericamente - i "contratti pubblici", omettendo di considerare espressamente a</w:t>
      </w:r>
      <w:r w:rsidRPr="00DE3C11">
        <w:t>n</w:t>
      </w:r>
      <w:r w:rsidRPr="00DE3C11">
        <w:t>che le "</w:t>
      </w:r>
      <w:r w:rsidRPr="00DE3C11">
        <w:rPr>
          <w:i/>
        </w:rPr>
        <w:t>concessioni</w:t>
      </w:r>
      <w:r w:rsidRPr="00DE3C11">
        <w:t xml:space="preserve">".Si tratta di una </w:t>
      </w:r>
      <w:r>
        <w:t>carenza</w:t>
      </w:r>
      <w:r w:rsidRPr="00DE3C11">
        <w:t xml:space="preserve"> priva di conseguenze, perché non vi sono ragioni logiche per limitare il potere dell'ANAC in questa direzione.</w:t>
      </w:r>
      <w:r>
        <w:t xml:space="preserve"> </w:t>
      </w:r>
      <w:r w:rsidRPr="00DE3C11">
        <w:t>Oltretutto, il comma 1-</w:t>
      </w:r>
      <w:r w:rsidRPr="00DE3C11">
        <w:rPr>
          <w:i/>
        </w:rPr>
        <w:t>ter</w:t>
      </w:r>
      <w:r w:rsidRPr="00DE3C11">
        <w:t xml:space="preserve"> sembra utilizzare una formula di maggiore ampiezza, incentrata sul</w:t>
      </w:r>
      <w:r>
        <w:t>le violazioni del</w:t>
      </w:r>
      <w:r w:rsidRPr="00DE3C11">
        <w:t xml:space="preserve"> "codice"</w:t>
      </w:r>
      <w:r>
        <w:t>, che, ovviamente, disciplina anche le concessioni</w:t>
      </w:r>
      <w:r w:rsidRPr="00DE3C11">
        <w:t xml:space="preserve">. </w:t>
      </w:r>
    </w:p>
    <w:p w:rsidR="004E15C1" w:rsidRPr="00DE3C11" w:rsidRDefault="004E15C1" w:rsidP="00210835">
      <w:pPr>
        <w:pStyle w:val="Testorientro"/>
        <w:ind w:firstLine="284"/>
      </w:pPr>
      <w:r w:rsidRPr="00DE3C11">
        <w:t>In sede interpretativa, del resto, è opportuno valorizzare la pr</w:t>
      </w:r>
      <w:r w:rsidRPr="00DE3C11">
        <w:t>e</w:t>
      </w:r>
      <w:r w:rsidRPr="00DE3C11">
        <w:t xml:space="preserve">visione dell'articolo 1 del codice: </w:t>
      </w:r>
      <w:r w:rsidRPr="00DE3C11">
        <w:rPr>
          <w:i/>
        </w:rPr>
        <w:t>Il presente codice disciplina i co</w:t>
      </w:r>
      <w:r w:rsidRPr="00DE3C11">
        <w:rPr>
          <w:i/>
        </w:rPr>
        <w:t>n</w:t>
      </w:r>
      <w:r w:rsidRPr="00DE3C11">
        <w:rPr>
          <w:i/>
        </w:rPr>
        <w:t>tratti di appalto e di concessione delle amministrazioni aggiudic</w:t>
      </w:r>
      <w:r w:rsidRPr="00DE3C11">
        <w:rPr>
          <w:i/>
        </w:rPr>
        <w:t>a</w:t>
      </w:r>
      <w:r w:rsidRPr="00DE3C11">
        <w:rPr>
          <w:i/>
        </w:rPr>
        <w:t>trici e degli enti aggiudicatori aventi ad oggetto l'acquisizione di servizi, forniture, lavori e opere, nonché i concorsi pubblici di pr</w:t>
      </w:r>
      <w:r w:rsidRPr="00DE3C11">
        <w:rPr>
          <w:i/>
        </w:rPr>
        <w:t>o</w:t>
      </w:r>
      <w:r w:rsidRPr="00DE3C11">
        <w:rPr>
          <w:i/>
        </w:rPr>
        <w:t>gettazione</w:t>
      </w:r>
      <w:r w:rsidRPr="00DE3C11">
        <w:t>.</w:t>
      </w:r>
      <w:r>
        <w:t xml:space="preserve"> </w:t>
      </w:r>
      <w:r w:rsidRPr="00DE3C11">
        <w:t>Si deve ritenere, allora, che la disposizione consideri unitariamente tutti i contratti con cui le stazioni appaltanti acquist</w:t>
      </w:r>
      <w:r w:rsidRPr="00DE3C11">
        <w:t>a</w:t>
      </w:r>
      <w:r w:rsidRPr="00DE3C11">
        <w:t>no servizi forniture o lavori, indipendentemente dallo strumento ut</w:t>
      </w:r>
      <w:r w:rsidRPr="00DE3C11">
        <w:t>i</w:t>
      </w:r>
      <w:r w:rsidRPr="00DE3C11">
        <w:t>lizzato (appalto, concessione, altro contratto).</w:t>
      </w:r>
    </w:p>
    <w:p w:rsidR="004E15C1" w:rsidRPr="00EA5324" w:rsidRDefault="004E15C1" w:rsidP="00BC0D29">
      <w:pPr>
        <w:pStyle w:val="Testorientro"/>
        <w:ind w:firstLine="284"/>
      </w:pPr>
      <w:r w:rsidRPr="00EA5324">
        <w:t>Un problema di un certo interesse riguarda l</w:t>
      </w:r>
      <w:r w:rsidRPr="00195E4A">
        <w:t>’</w:t>
      </w:r>
      <w:r w:rsidRPr="00EA5324">
        <w:t>applicabilità, o m</w:t>
      </w:r>
      <w:r w:rsidRPr="00EA5324">
        <w:t>e</w:t>
      </w:r>
      <w:r w:rsidRPr="00EA5324">
        <w:t>no, del nuovo istituto ai “</w:t>
      </w:r>
      <w:r w:rsidRPr="00EA5324">
        <w:rPr>
          <w:i/>
        </w:rPr>
        <w:t>contratti</w:t>
      </w:r>
      <w:r w:rsidRPr="00EA5324">
        <w:t xml:space="preserve"> </w:t>
      </w:r>
      <w:r w:rsidRPr="00EA5324">
        <w:rPr>
          <w:i/>
        </w:rPr>
        <w:t>esclusi</w:t>
      </w:r>
      <w:r w:rsidRPr="00EA5324">
        <w:t xml:space="preserve">”, aventi ad oggetto lavori, servizi e forniture, </w:t>
      </w:r>
      <w:r>
        <w:t>nonché</w:t>
      </w:r>
      <w:r w:rsidRPr="00EA5324">
        <w:t xml:space="preserve"> </w:t>
      </w:r>
      <w:r>
        <w:t>a</w:t>
      </w:r>
      <w:r w:rsidRPr="00EA5324">
        <w:t>i contratti attivi.</w:t>
      </w:r>
      <w:r>
        <w:t xml:space="preserve"> </w:t>
      </w:r>
      <w:r w:rsidRPr="00EA5324">
        <w:t>L</w:t>
      </w:r>
      <w:r w:rsidRPr="00195E4A">
        <w:t>’</w:t>
      </w:r>
      <w:r w:rsidRPr="00EA5324">
        <w:t>affidamento di tali contratti, ai sensi dell</w:t>
      </w:r>
      <w:r w:rsidRPr="00195E4A">
        <w:t>’</w:t>
      </w:r>
      <w:r w:rsidRPr="00EA5324">
        <w:t>art. 4 del codice come modificato dall'art. 5, comma 1, del D.</w:t>
      </w:r>
      <w:r>
        <w:t xml:space="preserve"> </w:t>
      </w:r>
      <w:proofErr w:type="spellStart"/>
      <w:r w:rsidRPr="00EA5324">
        <w:t>Lgs</w:t>
      </w:r>
      <w:proofErr w:type="spellEnd"/>
      <w:r w:rsidRPr="00EA5324">
        <w:t>. 19 aprile 2017, n. 56, sebbene esclusi, in tu</w:t>
      </w:r>
      <w:r w:rsidRPr="00EA5324">
        <w:t>t</w:t>
      </w:r>
      <w:r w:rsidRPr="00EA5324">
        <w:lastRenderedPageBreak/>
        <w:t>to o in parte, dall'ambito di applicazione oggettiva del codice, a</w:t>
      </w:r>
      <w:r w:rsidRPr="00EA5324">
        <w:t>v</w:t>
      </w:r>
      <w:r w:rsidRPr="00EA5324">
        <w:t>viene nel devono essere affidati nel rispetto dei principi di econ</w:t>
      </w:r>
      <w:r w:rsidRPr="00EA5324">
        <w:t>o</w:t>
      </w:r>
      <w:r w:rsidRPr="00EA5324">
        <w:t>micità, efficacia, imparzialità, parità di trattamento, trasparenza, proporzionalità, pubblicità, tutela dell'ambiente ed efficienza ene</w:t>
      </w:r>
      <w:r w:rsidRPr="00EA5324">
        <w:t>r</w:t>
      </w:r>
      <w:r w:rsidRPr="00EA5324">
        <w:t>getica.</w:t>
      </w:r>
    </w:p>
    <w:p w:rsidR="004E15C1" w:rsidRPr="00EA5324" w:rsidRDefault="004E15C1" w:rsidP="00BC0D29">
      <w:pPr>
        <w:pStyle w:val="Testorientro"/>
        <w:ind w:firstLine="284"/>
      </w:pPr>
      <w:r w:rsidRPr="00EA5324">
        <w:t>Il comma 1-</w:t>
      </w:r>
      <w:r w:rsidRPr="00EA5324">
        <w:rPr>
          <w:i/>
        </w:rPr>
        <w:t>bis</w:t>
      </w:r>
      <w:r w:rsidRPr="00EA5324">
        <w:t xml:space="preserve"> fa riferimento a tutti i contratti relativi a lavori servizi o forniture, indipendentemente dall</w:t>
      </w:r>
      <w:r w:rsidRPr="00195E4A">
        <w:t>’</w:t>
      </w:r>
      <w:r w:rsidRPr="00EA5324">
        <w:t>assoggettamento al c</w:t>
      </w:r>
      <w:r w:rsidRPr="00EA5324">
        <w:t>o</w:t>
      </w:r>
      <w:r w:rsidRPr="00EA5324">
        <w:t>dice.</w:t>
      </w:r>
      <w:r>
        <w:t xml:space="preserve"> </w:t>
      </w:r>
      <w:r w:rsidRPr="00EA5324">
        <w:t>Il comma 1</w:t>
      </w:r>
      <w:r>
        <w:t>-</w:t>
      </w:r>
      <w:r w:rsidRPr="00EA5324">
        <w:rPr>
          <w:i/>
        </w:rPr>
        <w:t>ter</w:t>
      </w:r>
      <w:r w:rsidRPr="00EA5324">
        <w:t>, poi, ha riguardo alle violazioni del codice, senza riferirsi ai soli contratti in materia di lavori servizi e forniture.</w:t>
      </w:r>
    </w:p>
    <w:p w:rsidR="004E15C1" w:rsidRDefault="004E15C1" w:rsidP="00BC0D29">
      <w:pPr>
        <w:pStyle w:val="Testorientro"/>
        <w:ind w:firstLine="284"/>
      </w:pPr>
      <w:r w:rsidRPr="00EA5324">
        <w:t>In questo caso, l</w:t>
      </w:r>
      <w:r w:rsidRPr="00195E4A">
        <w:t>’</w:t>
      </w:r>
      <w:r w:rsidRPr="00EA5324">
        <w:t>aporia tra i due commi complica il quadro, po</w:t>
      </w:r>
      <w:r w:rsidRPr="00EA5324">
        <w:t>i</w:t>
      </w:r>
      <w:r w:rsidRPr="00EA5324">
        <w:t>ché il comma 1-</w:t>
      </w:r>
      <w:r w:rsidRPr="00EA5324">
        <w:rPr>
          <w:i/>
        </w:rPr>
        <w:t>ter</w:t>
      </w:r>
      <w:r w:rsidRPr="00EA5324">
        <w:t xml:space="preserve"> in parte restringe e in parte amplia il raggio di azione della norma.</w:t>
      </w:r>
    </w:p>
    <w:p w:rsidR="004E15C1" w:rsidRPr="00EA5324" w:rsidRDefault="004E15C1" w:rsidP="00BC0D29">
      <w:pPr>
        <w:pStyle w:val="Testorientro"/>
        <w:ind w:firstLine="284"/>
      </w:pPr>
      <w:r>
        <w:t>La soluzione più plausibile è che anche tali contratti rientrino nell'ambito applicativo della nuova disciplina.</w:t>
      </w:r>
    </w:p>
    <w:p w:rsidR="004E15C1" w:rsidRPr="00E455EC" w:rsidRDefault="004E15C1" w:rsidP="00BC0D29">
      <w:pPr>
        <w:widowControl w:val="0"/>
        <w:autoSpaceDE w:val="0"/>
        <w:autoSpaceDN w:val="0"/>
        <w:adjustRightInd w:val="0"/>
        <w:spacing w:after="0" w:line="200" w:lineRule="atLeast"/>
        <w:ind w:firstLine="284"/>
        <w:jc w:val="both"/>
        <w:rPr>
          <w:rFonts w:ascii="Verdana" w:hAnsi="Verdana" w:cs="Verdana"/>
          <w:sz w:val="20"/>
          <w:szCs w:val="20"/>
          <w:shd w:val="clear" w:color="auto" w:fill="FFFFFF"/>
        </w:rPr>
      </w:pPr>
    </w:p>
    <w:p w:rsidR="004E15C1" w:rsidRDefault="004E15C1" w:rsidP="00BC0D29">
      <w:pPr>
        <w:pStyle w:val="Paragrafo"/>
        <w:spacing w:before="0" w:after="0"/>
        <w:ind w:left="0" w:firstLine="284"/>
      </w:pPr>
      <w:r>
        <w:t xml:space="preserve">2.5. </w:t>
      </w:r>
      <w:r w:rsidRPr="00EA5324">
        <w:t>Il parametro di legittimità delle censure deducibili dall</w:t>
      </w:r>
      <w:r w:rsidRPr="00195E4A">
        <w:t>’</w:t>
      </w:r>
      <w:r w:rsidRPr="00EA5324">
        <w:t>ANAC: la disciplina dei contratti pubblici e le violazioni</w:t>
      </w:r>
      <w:r w:rsidRPr="00EA5324">
        <w:rPr>
          <w:i/>
        </w:rPr>
        <w:t xml:space="preserve"> “del presente codice</w:t>
      </w:r>
      <w:r w:rsidRPr="00EA5324">
        <w:t>”.</w:t>
      </w:r>
      <w:r>
        <w:t xml:space="preserve"> </w:t>
      </w:r>
      <w:r w:rsidRPr="00EA5324">
        <w:t>La nozione di “</w:t>
      </w:r>
      <w:r w:rsidRPr="00EA5324">
        <w:rPr>
          <w:i/>
        </w:rPr>
        <w:t>grave</w:t>
      </w:r>
      <w:r w:rsidRPr="00EA5324">
        <w:t>” violazione</w:t>
      </w:r>
      <w:r>
        <w:t xml:space="preserve"> del codice</w:t>
      </w:r>
      <w:r w:rsidRPr="00EA5324">
        <w:t>.</w:t>
      </w:r>
      <w:r>
        <w:t xml:space="preserve"> </w:t>
      </w:r>
      <w:r w:rsidRPr="00EA5324">
        <w:t>L</w:t>
      </w:r>
      <w:r w:rsidRPr="00195E4A">
        <w:t>’</w:t>
      </w:r>
      <w:r w:rsidRPr="00EA5324">
        <w:t xml:space="preserve">ANAC ha il potere di denunciare i vizi di </w:t>
      </w:r>
      <w:r w:rsidRPr="00EA5324">
        <w:rPr>
          <w:i/>
        </w:rPr>
        <w:t>incomp</w:t>
      </w:r>
      <w:r w:rsidRPr="00EA5324">
        <w:rPr>
          <w:i/>
        </w:rPr>
        <w:t>e</w:t>
      </w:r>
      <w:r w:rsidRPr="00EA5324">
        <w:rPr>
          <w:i/>
        </w:rPr>
        <w:t>tenza</w:t>
      </w:r>
      <w:r w:rsidRPr="00EA5324">
        <w:t xml:space="preserve"> e di </w:t>
      </w:r>
      <w:r w:rsidRPr="00EA5324">
        <w:rPr>
          <w:i/>
        </w:rPr>
        <w:t>eccesso di potere</w:t>
      </w:r>
      <w:r w:rsidRPr="00EA5324">
        <w:t>?</w:t>
      </w:r>
    </w:p>
    <w:p w:rsidR="004E15C1" w:rsidRDefault="004E15C1" w:rsidP="00210835">
      <w:pPr>
        <w:pStyle w:val="Testo"/>
        <w:ind w:firstLine="284"/>
      </w:pPr>
      <w:r w:rsidRPr="00EA5324">
        <w:t>I commi 1-</w:t>
      </w:r>
      <w:r w:rsidRPr="00EA5324">
        <w:rPr>
          <w:i/>
        </w:rPr>
        <w:t>bis</w:t>
      </w:r>
      <w:r w:rsidRPr="00EA5324">
        <w:t xml:space="preserve"> e 1-</w:t>
      </w:r>
      <w:r w:rsidRPr="00EA5324">
        <w:rPr>
          <w:i/>
        </w:rPr>
        <w:t>ter</w:t>
      </w:r>
      <w:r w:rsidRPr="00EA5324">
        <w:t xml:space="preserve"> dell'art. 211, non essendo ben coordinati, pongono alcune questioni</w:t>
      </w:r>
      <w:r>
        <w:t xml:space="preserve"> interpretative</w:t>
      </w:r>
      <w:r w:rsidRPr="000E4A3E">
        <w:t xml:space="preserve"> </w:t>
      </w:r>
      <w:r w:rsidRPr="00EA5324">
        <w:t>in ordine alla individuazi</w:t>
      </w:r>
      <w:r w:rsidRPr="00EA5324">
        <w:t>o</w:t>
      </w:r>
      <w:r w:rsidRPr="00EA5324">
        <w:t>ne del parametro su cui misurare l'illegittimità dei provvedimenti impugnabili.</w:t>
      </w:r>
    </w:p>
    <w:p w:rsidR="004E15C1" w:rsidRPr="00E455EC" w:rsidRDefault="004E15C1" w:rsidP="00210835">
      <w:pPr>
        <w:pStyle w:val="Testorientro"/>
        <w:ind w:firstLine="284"/>
      </w:pPr>
      <w:r w:rsidRPr="00EA5324">
        <w:t xml:space="preserve">In primo luogo, l'illegittimità deve riguardare la disciplina dei </w:t>
      </w:r>
      <w:r w:rsidRPr="00EA5324">
        <w:rPr>
          <w:i/>
        </w:rPr>
        <w:t>contratti pubblici</w:t>
      </w:r>
      <w:r w:rsidRPr="00EA5324">
        <w:t xml:space="preserve"> (comma 1-</w:t>
      </w:r>
      <w:r w:rsidRPr="00EA5324">
        <w:rPr>
          <w:i/>
        </w:rPr>
        <w:t>bis</w:t>
      </w:r>
      <w:r w:rsidRPr="00EA5324">
        <w:t>). La formula ha lo scopo di definire l'ambito del potere dell'ANAC</w:t>
      </w:r>
      <w:r>
        <w:t>,</w:t>
      </w:r>
      <w:r w:rsidRPr="00EA5324">
        <w:t xml:space="preserve"> ma la dizione potrebbe essere r</w:t>
      </w:r>
      <w:r w:rsidRPr="00EA5324">
        <w:t>a</w:t>
      </w:r>
      <w:r w:rsidRPr="00EA5324">
        <w:t>gionevolmente intesa in senso molto lato.</w:t>
      </w:r>
    </w:p>
    <w:p w:rsidR="004E15C1" w:rsidRPr="00E455EC" w:rsidRDefault="004E15C1" w:rsidP="00BC0D29">
      <w:pPr>
        <w:pStyle w:val="Testorientro"/>
        <w:ind w:firstLine="284"/>
      </w:pPr>
      <w:r w:rsidRPr="00EA5324">
        <w:t>Il comma 1-</w:t>
      </w:r>
      <w:r w:rsidRPr="00EA5324">
        <w:rPr>
          <w:i/>
        </w:rPr>
        <w:t>ter</w:t>
      </w:r>
      <w:r w:rsidRPr="00EA5324">
        <w:t>, invece, fa riferimento alle violazioni (gravi) "</w:t>
      </w:r>
      <w:r w:rsidRPr="00EA5324">
        <w:rPr>
          <w:i/>
        </w:rPr>
        <w:t>del presente codice</w:t>
      </w:r>
      <w:r w:rsidRPr="00EA5324">
        <w:t xml:space="preserve">", ossia, in senso letterale, unicamente al contrasto con le sole disposizioni contenute nel </w:t>
      </w:r>
      <w:r w:rsidRPr="00EA5324">
        <w:rPr>
          <w:i/>
        </w:rPr>
        <w:t>corpus</w:t>
      </w:r>
      <w:r w:rsidRPr="00EA5324">
        <w:t xml:space="preserve"> del codice.</w:t>
      </w:r>
      <w:r>
        <w:t xml:space="preserve"> Tale </w:t>
      </w:r>
      <w:r w:rsidRPr="00EA5324">
        <w:t>fo</w:t>
      </w:r>
      <w:r w:rsidRPr="00EA5324">
        <w:t>r</w:t>
      </w:r>
      <w:r w:rsidRPr="00EA5324">
        <w:t>mula, in base ad una esegesi testuale, avrebbe la conseguenza di escludere:</w:t>
      </w:r>
    </w:p>
    <w:p w:rsidR="004E15C1" w:rsidRPr="00E455EC" w:rsidRDefault="004E15C1" w:rsidP="00BC0D29">
      <w:pPr>
        <w:pStyle w:val="Testorientro"/>
        <w:numPr>
          <w:ilvl w:val="0"/>
          <w:numId w:val="77"/>
        </w:numPr>
      </w:pPr>
      <w:r w:rsidRPr="00EA5324">
        <w:t>le violazioni di tutte le fonti, anche legislative - estranee al codice;</w:t>
      </w:r>
    </w:p>
    <w:p w:rsidR="004E15C1" w:rsidRPr="00E455EC" w:rsidRDefault="004E15C1" w:rsidP="00BC0D29">
      <w:pPr>
        <w:pStyle w:val="Testorientro"/>
        <w:numPr>
          <w:ilvl w:val="0"/>
          <w:numId w:val="77"/>
        </w:numPr>
      </w:pPr>
      <w:r w:rsidRPr="00EA5324">
        <w:t>le violazioni riferite a norme di livello diverso, ancorché r</w:t>
      </w:r>
      <w:r w:rsidRPr="00EA5324">
        <w:t>i</w:t>
      </w:r>
      <w:r w:rsidRPr="00EA5324">
        <w:t>chiamate, direttamente o indirettamente, dal codice;</w:t>
      </w:r>
    </w:p>
    <w:p w:rsidR="004E15C1" w:rsidRPr="00E455EC" w:rsidRDefault="004E15C1" w:rsidP="00BC0D29">
      <w:pPr>
        <w:pStyle w:val="Testorientro"/>
        <w:numPr>
          <w:ilvl w:val="0"/>
          <w:numId w:val="77"/>
        </w:numPr>
      </w:pPr>
      <w:r w:rsidRPr="00EA5324">
        <w:t>le violazioni immediatamente riferibili al diritto UE</w:t>
      </w:r>
      <w:r>
        <w:t xml:space="preserve"> o a norme costituzionali</w:t>
      </w:r>
      <w:r w:rsidRPr="00EA5324">
        <w:t>.</w:t>
      </w:r>
    </w:p>
    <w:p w:rsidR="004E15C1" w:rsidRPr="00E455EC" w:rsidRDefault="004E15C1" w:rsidP="00BC0D29">
      <w:pPr>
        <w:pStyle w:val="Testorientro"/>
        <w:ind w:firstLine="284"/>
      </w:pPr>
      <w:r w:rsidRPr="00EA5324">
        <w:t>Un parametro di legittimità così circoscritto, poi, potrebbe co</w:t>
      </w:r>
      <w:r w:rsidRPr="00EA5324">
        <w:t>n</w:t>
      </w:r>
      <w:r w:rsidRPr="00EA5324">
        <w:lastRenderedPageBreak/>
        <w:t>durre ad escludere la proponibilità di questioni di legittimità costit</w:t>
      </w:r>
      <w:r w:rsidRPr="00EA5324">
        <w:t>u</w:t>
      </w:r>
      <w:r w:rsidRPr="00EA5324">
        <w:t>zionale od europea.</w:t>
      </w:r>
      <w:r>
        <w:t xml:space="preserve"> </w:t>
      </w:r>
      <w:r w:rsidRPr="00EA5324">
        <w:t>Nel contrasto fra le dizioni dei due commi sembra preferibile, tuttavia, seguire un'interpretazione omogenea, che consideri complessivamente tutta la disciplina in materia di contratti pubblici, indipendentemente dalla sua collocazione form</w:t>
      </w:r>
      <w:r w:rsidRPr="00EA5324">
        <w:t>a</w:t>
      </w:r>
      <w:r w:rsidRPr="00EA5324">
        <w:t>le all'interno del decreto legislativo n. 50/2016. Il codice, in quanto espressione della normativa vincolante per le stazioni appaltanti</w:t>
      </w:r>
      <w:r>
        <w:t>,</w:t>
      </w:r>
      <w:r w:rsidRPr="00EA5324">
        <w:t xml:space="preserve"> comprende anche le norme contenute in altre fonti, purché funzi</w:t>
      </w:r>
      <w:r w:rsidRPr="00EA5324">
        <w:t>o</w:t>
      </w:r>
      <w:r w:rsidRPr="00EA5324">
        <w:t xml:space="preserve">nalmente connesse alla </w:t>
      </w:r>
      <w:r w:rsidRPr="00EA5324">
        <w:rPr>
          <w:i/>
        </w:rPr>
        <w:t>materia dei contratti pubblici</w:t>
      </w:r>
      <w:r w:rsidRPr="00EA5324">
        <w:t>.</w:t>
      </w:r>
    </w:p>
    <w:p w:rsidR="004E15C1" w:rsidRPr="00E455EC" w:rsidRDefault="004E15C1" w:rsidP="00BC0D29">
      <w:pPr>
        <w:pStyle w:val="Testorientro"/>
        <w:ind w:firstLine="284"/>
      </w:pPr>
      <w:r w:rsidRPr="00EA5324">
        <w:t xml:space="preserve">Si tratta, del resto, di normativa sempre rilevante, almeno </w:t>
      </w:r>
      <w:r w:rsidRPr="00EA5324">
        <w:rPr>
          <w:i/>
        </w:rPr>
        <w:t xml:space="preserve">per </w:t>
      </w:r>
      <w:proofErr w:type="spellStart"/>
      <w:r w:rsidRPr="00EA5324">
        <w:rPr>
          <w:i/>
        </w:rPr>
        <w:t>relationem</w:t>
      </w:r>
      <w:proofErr w:type="spellEnd"/>
      <w:r w:rsidRPr="00EA5324">
        <w:t>.</w:t>
      </w:r>
      <w:r>
        <w:t xml:space="preserve"> </w:t>
      </w:r>
      <w:r w:rsidRPr="00EA5324">
        <w:t>In questo senso, rileva, ovviamente, la violazione di regole e principi di matrice europea (UE e CEDU), ancorché non siano stati recepiti puntualmente nel codice</w:t>
      </w:r>
      <w:r>
        <w:t>; nonché il contrasto con</w:t>
      </w:r>
      <w:r w:rsidRPr="00EA5324">
        <w:t xml:space="preserve"> provvedimenti presupposti, siano essi dotati, o meno, di eff</w:t>
      </w:r>
      <w:r w:rsidRPr="00EA5324">
        <w:t>i</w:t>
      </w:r>
      <w:r w:rsidRPr="00EA5324">
        <w:t>cacia generale (linee guida, bandi, capitolati).</w:t>
      </w:r>
    </w:p>
    <w:p w:rsidR="004E15C1" w:rsidRPr="00E455EC" w:rsidRDefault="004E15C1" w:rsidP="00BC0D29">
      <w:pPr>
        <w:pStyle w:val="Testorientro"/>
        <w:ind w:firstLine="284"/>
      </w:pPr>
      <w:r w:rsidRPr="00EA5324">
        <w:t>Non è agevole stabilire in che cosa consista la "</w:t>
      </w:r>
      <w:r w:rsidRPr="00EA5324">
        <w:rPr>
          <w:b/>
        </w:rPr>
        <w:t>grave</w:t>
      </w:r>
      <w:r w:rsidRPr="00EA5324">
        <w:t xml:space="preserve"> violazi</w:t>
      </w:r>
      <w:r w:rsidRPr="00EA5324">
        <w:t>o</w:t>
      </w:r>
      <w:r w:rsidRPr="00EA5324">
        <w:t>ne"</w:t>
      </w:r>
      <w:r>
        <w:t>.</w:t>
      </w:r>
      <w:r w:rsidRPr="00EA5324">
        <w:t xml:space="preserve"> Anche in questo caso, il regolamento ANAC avrà certamente cura di chiarire molti degli aspetti problematici della nozione, rid</w:t>
      </w:r>
      <w:r w:rsidRPr="00EA5324">
        <w:t>u</w:t>
      </w:r>
      <w:r w:rsidRPr="00EA5324">
        <w:t>cendone l'elasticità.</w:t>
      </w:r>
      <w:r>
        <w:t xml:space="preserve"> </w:t>
      </w:r>
      <w:r w:rsidRPr="00EA5324">
        <w:t>In prima approssimazione, si potrà fare rifer</w:t>
      </w:r>
      <w:r w:rsidRPr="00EA5324">
        <w:t>i</w:t>
      </w:r>
      <w:r w:rsidRPr="00EA5324">
        <w:t>mento alle gravi violazioni di cui all'art. 12</w:t>
      </w:r>
      <w:r>
        <w:t>1</w:t>
      </w:r>
      <w:r w:rsidRPr="00EA5324">
        <w:t xml:space="preserve"> del CPA. Ma potranno essere considerate, in una prospettiva più larga, tutte le violazioni di norme espressione di regole del diritto europeo e recepite nel codice.</w:t>
      </w:r>
    </w:p>
    <w:p w:rsidR="004E15C1" w:rsidRPr="00E455EC" w:rsidRDefault="004E15C1" w:rsidP="00BC0D29">
      <w:pPr>
        <w:pStyle w:val="Testorientro"/>
        <w:ind w:firstLine="284"/>
      </w:pPr>
      <w:r w:rsidRPr="00EA5324">
        <w:t>A ben vedere, però, il codice sembra avere accentuato la te</w:t>
      </w:r>
      <w:r w:rsidRPr="00EA5324">
        <w:t>n</w:t>
      </w:r>
      <w:r w:rsidRPr="00EA5324">
        <w:t>denza dell'ordinamento a considerare rilevanti solo le violazioni che comportino effettivamente una lesione di interessi sostanziali apprezzabili.</w:t>
      </w:r>
    </w:p>
    <w:p w:rsidR="004E15C1" w:rsidRPr="00E455EC" w:rsidRDefault="004E15C1" w:rsidP="00BC0D29">
      <w:pPr>
        <w:pStyle w:val="Testorientro"/>
        <w:ind w:firstLine="284"/>
      </w:pPr>
      <w:r w:rsidRPr="00EA5324">
        <w:t>Mere violazioni formali non gravi sembrano inidonee ad incidere sulla annullabilità del provvedimento.</w:t>
      </w:r>
    </w:p>
    <w:p w:rsidR="004E15C1" w:rsidRDefault="004E15C1" w:rsidP="00BC0D29">
      <w:pPr>
        <w:pStyle w:val="Testorientro"/>
        <w:ind w:firstLine="284"/>
      </w:pPr>
      <w:r w:rsidRPr="00EA5324">
        <w:t>L'indicazione letterale incentrata sulla "violazione del codice" potrebbe portare alla inammissibilità delle censure di eccesso di potere e di incompetenza, in quanto non riconducibili alla disciplina racchiusa nel codice. Allo stesso risultato interpretativo, del resto, si potrebbe pervenire anche seguendo la dizione letterale del comma 1-</w:t>
      </w:r>
      <w:r w:rsidRPr="00EA5324">
        <w:rPr>
          <w:i/>
        </w:rPr>
        <w:t>bis</w:t>
      </w:r>
      <w:r w:rsidRPr="00EA5324">
        <w:t>, riguardante la violazione delle "norme dei contratti pubblici".</w:t>
      </w:r>
    </w:p>
    <w:p w:rsidR="004E15C1" w:rsidRPr="00E455EC" w:rsidRDefault="004E15C1" w:rsidP="00BC0D29">
      <w:pPr>
        <w:pStyle w:val="Testorientro"/>
        <w:ind w:firstLine="284"/>
      </w:pPr>
      <w:r w:rsidRPr="00EA5324">
        <w:t>Questa soluzione, del resto risulta largamente accreditata in r</w:t>
      </w:r>
      <w:r w:rsidRPr="00EA5324">
        <w:t>e</w:t>
      </w:r>
      <w:r w:rsidRPr="00EA5324">
        <w:t>lazione alla ricostruzione interpretativa dell'art. 21-</w:t>
      </w:r>
      <w:r w:rsidRPr="00EA5324">
        <w:rPr>
          <w:i/>
        </w:rPr>
        <w:t>bis</w:t>
      </w:r>
      <w:r w:rsidRPr="00EA5324">
        <w:t>.</w:t>
      </w:r>
      <w:r>
        <w:t xml:space="preserve"> </w:t>
      </w:r>
      <w:r w:rsidRPr="00EA5324">
        <w:t>Il punto m</w:t>
      </w:r>
      <w:r w:rsidRPr="00EA5324">
        <w:t>e</w:t>
      </w:r>
      <w:r w:rsidRPr="00EA5324">
        <w:t>rita di essere approfondito.</w:t>
      </w:r>
    </w:p>
    <w:p w:rsidR="004E15C1" w:rsidRDefault="004E15C1" w:rsidP="00BC0D29">
      <w:pPr>
        <w:pStyle w:val="Testorientro"/>
        <w:ind w:firstLine="284"/>
      </w:pPr>
      <w:r w:rsidRPr="000A40C7">
        <w:t xml:space="preserve">Nella </w:t>
      </w:r>
      <w:r w:rsidRPr="00EA5324">
        <w:t xml:space="preserve">materia dei contratti pubblici </w:t>
      </w:r>
      <w:r>
        <w:t>l</w:t>
      </w:r>
      <w:r w:rsidRPr="00EA5324">
        <w:t xml:space="preserve">a rilevanza delle cause di </w:t>
      </w:r>
      <w:r w:rsidRPr="00EA5324">
        <w:lastRenderedPageBreak/>
        <w:t xml:space="preserve">annullabilità diverse dalla violazione di legge è </w:t>
      </w:r>
      <w:r>
        <w:t xml:space="preserve">sempre </w:t>
      </w:r>
      <w:r w:rsidRPr="00EA5324">
        <w:t>più netta.</w:t>
      </w:r>
      <w:r>
        <w:t xml:space="preserve"> </w:t>
      </w:r>
      <w:r w:rsidRPr="00EA5324">
        <w:t>Il riparto delle competenze attiene all'ordinato svolgimento delle fu</w:t>
      </w:r>
      <w:r w:rsidRPr="00EA5324">
        <w:t>n</w:t>
      </w:r>
      <w:r w:rsidRPr="00EA5324">
        <w:t>zioni delle stazioni appaltanti: si pensi all'attenzione dell'ANAC per l'organizzazione delle amministrazioni stazioni appaltanti e dei compiti del responsabile, anche in chiave anticorruzione.</w:t>
      </w:r>
      <w:r>
        <w:t xml:space="preserve"> Pertanto, l'incompetenza, per quanto circoscritta, dovrebbe assumere rilievo.</w:t>
      </w:r>
    </w:p>
    <w:p w:rsidR="004E15C1" w:rsidRPr="00E455EC" w:rsidRDefault="004E15C1" w:rsidP="00BC0D29">
      <w:pPr>
        <w:pStyle w:val="Testorientro"/>
        <w:ind w:firstLine="284"/>
      </w:pPr>
      <w:r w:rsidRPr="00EA5324">
        <w:t xml:space="preserve">L'eccesso di potere, seppure </w:t>
      </w:r>
      <w:r>
        <w:t>ristre</w:t>
      </w:r>
      <w:r w:rsidRPr="00EA5324">
        <w:t>tto nella disciplina dei co</w:t>
      </w:r>
      <w:r w:rsidRPr="00EA5324">
        <w:t>n</w:t>
      </w:r>
      <w:r w:rsidRPr="00EA5324">
        <w:t>tratti pubblici, ora contrassegnata dalla presenza di numerose norme vincolanti, continua ad avere uno spazio assai significativo nel contenzioso.</w:t>
      </w:r>
      <w:r>
        <w:t xml:space="preserve"> </w:t>
      </w:r>
      <w:r w:rsidRPr="00EA5324">
        <w:t>La stessa ANAC, in più occasioni, ha sottolineato l'esigenza che le stazioni appaltanti procedano attraverso adegu</w:t>
      </w:r>
      <w:r w:rsidRPr="00EA5324">
        <w:t>a</w:t>
      </w:r>
      <w:r w:rsidRPr="00EA5324">
        <w:t>te ponderazioni di interessi, motivazioni, istruttorie, che postulano un successivo controllo di legittimità attraverso il sindacato sull'e</w:t>
      </w:r>
      <w:r w:rsidRPr="00EA5324">
        <w:t>c</w:t>
      </w:r>
      <w:r w:rsidRPr="00EA5324">
        <w:t>cesso di potere.</w:t>
      </w:r>
    </w:p>
    <w:p w:rsidR="004E15C1" w:rsidRPr="00E455EC" w:rsidRDefault="004E15C1" w:rsidP="00BC0D29">
      <w:pPr>
        <w:pStyle w:val="Testorientro"/>
        <w:ind w:firstLine="284"/>
      </w:pPr>
      <w:r w:rsidRPr="00EA5324">
        <w:t>Tutto il sistema delle linee guida</w:t>
      </w:r>
      <w:r>
        <w:t>, inoltre,</w:t>
      </w:r>
      <w:r w:rsidRPr="00EA5324">
        <w:t xml:space="preserve"> pare caratterizzato da</w:t>
      </w:r>
      <w:r w:rsidRPr="00EA5324">
        <w:t>l</w:t>
      </w:r>
      <w:r w:rsidRPr="00EA5324">
        <w:t>le esistenza di un certo spazio di discrezionalità delle stazioni a</w:t>
      </w:r>
      <w:r w:rsidRPr="00EA5324">
        <w:t>p</w:t>
      </w:r>
      <w:r w:rsidRPr="00EA5324">
        <w:t>paltanti, subordinato, però, all'obbligo di adeguata e ragionevole motivazione della scelta compiuta.</w:t>
      </w:r>
      <w:r>
        <w:t xml:space="preserve"> Anche il codice enuncia i </w:t>
      </w:r>
      <w:r w:rsidRPr="00EA5324">
        <w:rPr>
          <w:i/>
        </w:rPr>
        <w:t>pri</w:t>
      </w:r>
      <w:r w:rsidRPr="00EA5324">
        <w:rPr>
          <w:i/>
        </w:rPr>
        <w:t>n</w:t>
      </w:r>
      <w:r w:rsidRPr="00EA5324">
        <w:rPr>
          <w:i/>
        </w:rPr>
        <w:t>cipi generali</w:t>
      </w:r>
      <w:r>
        <w:t xml:space="preserve"> cui devono conformarsi tutte le stazioni appaltanti ne</w:t>
      </w:r>
      <w:r>
        <w:t>l</w:t>
      </w:r>
      <w:r>
        <w:t>le fasi di affidamento dei contratti, allargando l'ambito entro cui si svolge il sindacato del giudice amministrativo.</w:t>
      </w:r>
    </w:p>
    <w:p w:rsidR="004E15C1" w:rsidRPr="00E455EC" w:rsidRDefault="004E15C1" w:rsidP="00BC0D29">
      <w:pPr>
        <w:pStyle w:val="Testorientro"/>
        <w:ind w:firstLine="284"/>
      </w:pPr>
      <w:r w:rsidRPr="00EA5324">
        <w:t>Pertanto, pare preferibile ritenere che il potere di azione dell'</w:t>
      </w:r>
      <w:r w:rsidRPr="00EA5324">
        <w:t>A</w:t>
      </w:r>
      <w:r w:rsidRPr="00EA5324">
        <w:t>NAC non sia limitato alla "</w:t>
      </w:r>
      <w:r w:rsidRPr="0089520F">
        <w:rPr>
          <w:i/>
        </w:rPr>
        <w:t>violazione di legge</w:t>
      </w:r>
      <w:r w:rsidRPr="00EA5324">
        <w:t>" in senso stretto.</w:t>
      </w:r>
      <w:r>
        <w:t xml:space="preserve"> </w:t>
      </w:r>
      <w:r w:rsidRPr="00EA5324">
        <w:t>R</w:t>
      </w:r>
      <w:r w:rsidRPr="00EA5324">
        <w:t>e</w:t>
      </w:r>
      <w:r w:rsidRPr="00EA5324">
        <w:t>sta però da verificare in concreto, se tali illegittimità possano effe</w:t>
      </w:r>
      <w:r w:rsidRPr="00EA5324">
        <w:t>t</w:t>
      </w:r>
      <w:r w:rsidRPr="00EA5324">
        <w:t xml:space="preserve">tivamente superare la soglia della </w:t>
      </w:r>
      <w:r w:rsidRPr="00EA5324">
        <w:rPr>
          <w:i/>
        </w:rPr>
        <w:t>gravità</w:t>
      </w:r>
      <w:r w:rsidRPr="00EA5324">
        <w:t>.</w:t>
      </w:r>
    </w:p>
    <w:p w:rsidR="004E15C1" w:rsidRPr="00E455EC" w:rsidRDefault="004E15C1" w:rsidP="00BC0D29">
      <w:pPr>
        <w:pStyle w:val="Testorientro"/>
        <w:ind w:firstLine="284"/>
      </w:pPr>
    </w:p>
    <w:p w:rsidR="004E15C1" w:rsidRPr="00BC0D29" w:rsidRDefault="004E15C1" w:rsidP="00BC0D29">
      <w:pPr>
        <w:pStyle w:val="Capitolo"/>
        <w:ind w:firstLine="284"/>
        <w:jc w:val="both"/>
        <w:rPr>
          <w:iCs/>
          <w:sz w:val="24"/>
        </w:rPr>
      </w:pPr>
      <w:r>
        <w:t xml:space="preserve">3. </w:t>
      </w:r>
      <w:r w:rsidRPr="00BC0D29">
        <w:rPr>
          <w:sz w:val="24"/>
        </w:rPr>
        <w:t>La fase preliminare alla proposizione del ricorso e l'emanazione del parere motivato</w:t>
      </w:r>
    </w:p>
    <w:p w:rsidR="004E15C1" w:rsidRDefault="004E15C1" w:rsidP="00BC0D29">
      <w:pPr>
        <w:pStyle w:val="Paragrafo"/>
        <w:spacing w:before="0" w:after="0"/>
        <w:ind w:left="0" w:firstLine="284"/>
      </w:pPr>
      <w:r>
        <w:t xml:space="preserve">3.1. </w:t>
      </w:r>
      <w:r w:rsidRPr="00EA5324">
        <w:t>Il procedimento preliminare all</w:t>
      </w:r>
      <w:r w:rsidRPr="00195E4A">
        <w:t>’</w:t>
      </w:r>
      <w:r w:rsidRPr="00EA5324">
        <w:t>esercizio dell</w:t>
      </w:r>
      <w:r w:rsidRPr="00195E4A">
        <w:t>’</w:t>
      </w:r>
      <w:r w:rsidRPr="00EA5324">
        <w:t>azione</w:t>
      </w:r>
    </w:p>
    <w:p w:rsidR="004E15C1" w:rsidRPr="00E455EC" w:rsidRDefault="004E15C1" w:rsidP="00210835">
      <w:pPr>
        <w:pStyle w:val="Testo"/>
        <w:ind w:firstLine="284"/>
      </w:pPr>
      <w:r w:rsidRPr="00EA5324">
        <w:t>La norma di cui al comma 1-</w:t>
      </w:r>
      <w:r w:rsidRPr="00EA5324">
        <w:rPr>
          <w:i/>
        </w:rPr>
        <w:t>ter</w:t>
      </w:r>
      <w:r w:rsidRPr="00EA5324">
        <w:t xml:space="preserve"> ricalca</w:t>
      </w:r>
      <w:r>
        <w:t>, a grandi linee,</w:t>
      </w:r>
      <w:r w:rsidRPr="00EA5324">
        <w:t xml:space="preserve"> la disc</w:t>
      </w:r>
      <w:r w:rsidRPr="00EA5324">
        <w:t>i</w:t>
      </w:r>
      <w:r w:rsidRPr="00EA5324">
        <w:t>plina di cui al comma 2 dell'art. 21-</w:t>
      </w:r>
      <w:r w:rsidRPr="00EA5324">
        <w:rPr>
          <w:i/>
        </w:rPr>
        <w:t>bis</w:t>
      </w:r>
      <w:r w:rsidRPr="00EA5324">
        <w:t xml:space="preserve">, il quale descrive </w:t>
      </w:r>
      <w:r>
        <w:t>l</w:t>
      </w:r>
      <w:r w:rsidRPr="00EA5324">
        <w:t>a seque</w:t>
      </w:r>
      <w:r w:rsidRPr="00EA5324">
        <w:t>n</w:t>
      </w:r>
      <w:r w:rsidRPr="00EA5324">
        <w:t>za procedimentale prodromica alla proposizione dell'azione dina</w:t>
      </w:r>
      <w:r w:rsidRPr="00EA5324">
        <w:t>n</w:t>
      </w:r>
      <w:r w:rsidRPr="00EA5324">
        <w:t>zi al TAR.</w:t>
      </w:r>
    </w:p>
    <w:p w:rsidR="004E15C1" w:rsidRDefault="004E15C1" w:rsidP="00BC0D29">
      <w:pPr>
        <w:pStyle w:val="Testo"/>
        <w:ind w:firstLine="284"/>
      </w:pPr>
      <w:r w:rsidRPr="00EA5324">
        <w:t>Secondo</w:t>
      </w:r>
      <w:r>
        <w:t xml:space="preserve"> l'art. 21-</w:t>
      </w:r>
      <w:r w:rsidRPr="00EA5324">
        <w:rPr>
          <w:i/>
        </w:rPr>
        <w:t>bis</w:t>
      </w:r>
      <w:r w:rsidRPr="00EA5324">
        <w:t>, nei casi in cui una pubblica amministr</w:t>
      </w:r>
      <w:r w:rsidRPr="00EA5324">
        <w:t>a</w:t>
      </w:r>
      <w:r w:rsidRPr="00EA5324">
        <w:t xml:space="preserve">zione abbia emanato un atto reputato lesivo delle norme antitrust, l'AGCM emana, entro sessanta giorni, un </w:t>
      </w:r>
      <w:r w:rsidRPr="00EA5324">
        <w:rPr>
          <w:i/>
        </w:rPr>
        <w:t>parere</w:t>
      </w:r>
      <w:r w:rsidRPr="00EA5324">
        <w:t xml:space="preserve"> in cui indica gli specifici profili delle violazioni riscontrate. Se l'amministrazione i</w:t>
      </w:r>
      <w:r w:rsidRPr="00EA5324">
        <w:t>n</w:t>
      </w:r>
      <w:r w:rsidRPr="00EA5324">
        <w:t>timata non si conforma nei sessanta giorni successivi alla comun</w:t>
      </w:r>
      <w:r w:rsidRPr="00EA5324">
        <w:t>i</w:t>
      </w:r>
      <w:r w:rsidRPr="00EA5324">
        <w:t>cazione del parere, l'Autorità può ricorrere in giudizio entro trenta giorni.</w:t>
      </w:r>
    </w:p>
    <w:p w:rsidR="004E15C1" w:rsidRDefault="004E15C1" w:rsidP="00BC0D29">
      <w:pPr>
        <w:pStyle w:val="Testo"/>
        <w:ind w:firstLine="284"/>
      </w:pPr>
      <w:r>
        <w:lastRenderedPageBreak/>
        <w:t>L'art. 211, comma 1-</w:t>
      </w:r>
      <w:r w:rsidRPr="00EA5324">
        <w:rPr>
          <w:i/>
        </w:rPr>
        <w:t>ter</w:t>
      </w:r>
      <w:r>
        <w:t xml:space="preserve"> contiene due importanti differenze:</w:t>
      </w:r>
    </w:p>
    <w:p w:rsidR="004E15C1" w:rsidRDefault="004E15C1" w:rsidP="00BC0D29">
      <w:pPr>
        <w:pStyle w:val="Testo"/>
        <w:numPr>
          <w:ilvl w:val="0"/>
          <w:numId w:val="80"/>
        </w:numPr>
      </w:pPr>
      <w:r>
        <w:t>la decorrenza del termine per l'emissione del parere motiv</w:t>
      </w:r>
      <w:r>
        <w:t>a</w:t>
      </w:r>
      <w:r>
        <w:t>to è collegata espressamente alla "</w:t>
      </w:r>
      <w:r w:rsidRPr="00EA5324">
        <w:rPr>
          <w:i/>
        </w:rPr>
        <w:t>notizia della violazione</w:t>
      </w:r>
      <w:r>
        <w:t>";</w:t>
      </w:r>
    </w:p>
    <w:p w:rsidR="004E15C1" w:rsidRDefault="004E15C1" w:rsidP="00BC0D29">
      <w:pPr>
        <w:pStyle w:val="Testo"/>
        <w:numPr>
          <w:ilvl w:val="0"/>
          <w:numId w:val="80"/>
        </w:numPr>
      </w:pPr>
      <w:r>
        <w:t>il termine spettante alla stazione appaltante per conformarsi al parere in seguito alla sua comunicazione, non è rigid</w:t>
      </w:r>
      <w:r>
        <w:t>a</w:t>
      </w:r>
      <w:r>
        <w:t>mente stabilito dalla norma, ma è quello "</w:t>
      </w:r>
      <w:r w:rsidRPr="00EA5324">
        <w:rPr>
          <w:i/>
        </w:rPr>
        <w:t>assegnato dall</w:t>
      </w:r>
      <w:r w:rsidRPr="00DD0FA2">
        <w:rPr>
          <w:i/>
        </w:rPr>
        <w:t>’</w:t>
      </w:r>
      <w:r w:rsidRPr="00EA5324">
        <w:rPr>
          <w:i/>
        </w:rPr>
        <w:t>ANAC, comunque non superiore a sessanta giorni</w:t>
      </w:r>
      <w:r>
        <w:t>".</w:t>
      </w:r>
    </w:p>
    <w:p w:rsidR="004E15C1" w:rsidRDefault="004E15C1" w:rsidP="00BC0D29">
      <w:pPr>
        <w:pStyle w:val="Testo"/>
        <w:ind w:firstLine="284"/>
      </w:pPr>
      <w:r>
        <w:t>L'iter descritto dalla disposizione si sviluppa nelle seguenti ta</w:t>
      </w:r>
      <w:r>
        <w:t>p</w:t>
      </w:r>
      <w:r>
        <w:t>pe:</w:t>
      </w:r>
    </w:p>
    <w:p w:rsidR="004E15C1" w:rsidRDefault="004E15C1" w:rsidP="00BC0D29">
      <w:pPr>
        <w:pStyle w:val="Testo"/>
        <w:ind w:firstLine="284"/>
      </w:pPr>
      <w:r>
        <w:t>- La notizia della grave violazione del codice acquisita dall'</w:t>
      </w:r>
      <w:r>
        <w:t>A</w:t>
      </w:r>
      <w:r>
        <w:t>NAC;</w:t>
      </w:r>
    </w:p>
    <w:p w:rsidR="004E15C1" w:rsidRDefault="004E15C1" w:rsidP="00BC0D29">
      <w:pPr>
        <w:pStyle w:val="Testo"/>
        <w:ind w:firstLine="284"/>
      </w:pPr>
      <w:r>
        <w:t>- L'adozione e la successiva comunicazione alla stazione appa</w:t>
      </w:r>
      <w:r>
        <w:t>l</w:t>
      </w:r>
      <w:r>
        <w:t>tante del parere motivato che "</w:t>
      </w:r>
      <w:r w:rsidRPr="00EA5324">
        <w:rPr>
          <w:i/>
        </w:rPr>
        <w:t>reca specificamente i vizi di legitt</w:t>
      </w:r>
      <w:r w:rsidRPr="00EA5324">
        <w:rPr>
          <w:i/>
        </w:rPr>
        <w:t>i</w:t>
      </w:r>
      <w:r w:rsidRPr="00EA5324">
        <w:rPr>
          <w:i/>
        </w:rPr>
        <w:t>mità riscontrati</w:t>
      </w:r>
      <w:r>
        <w:t>";</w:t>
      </w:r>
    </w:p>
    <w:p w:rsidR="004E15C1" w:rsidRDefault="004E15C1" w:rsidP="00BC0D29">
      <w:pPr>
        <w:pStyle w:val="Testo"/>
        <w:ind w:firstLine="284"/>
      </w:pPr>
      <w:r>
        <w:t>- La determinazione - anche tacita - con cui la stazione appa</w:t>
      </w:r>
      <w:r>
        <w:t>l</w:t>
      </w:r>
      <w:r>
        <w:t>tante stabilisce di adeguarsi, o meno, al parere;</w:t>
      </w:r>
    </w:p>
    <w:p w:rsidR="004E15C1" w:rsidRDefault="004E15C1" w:rsidP="00BC0D29">
      <w:pPr>
        <w:pStyle w:val="Testo"/>
        <w:ind w:firstLine="284"/>
      </w:pPr>
      <w:r>
        <w:t>La decisione dell'ANAC di proporre ricorso al TAR, qualora sia accertata la mancata conformazione al parere.</w:t>
      </w:r>
    </w:p>
    <w:p w:rsidR="004E15C1" w:rsidRDefault="004E15C1" w:rsidP="00BC0D29">
      <w:pPr>
        <w:pStyle w:val="Testo"/>
        <w:ind w:firstLine="284"/>
      </w:pPr>
      <w:r>
        <w:t>La stringatezza della disciplina legislativa, a fronte della inn</w:t>
      </w:r>
      <w:r>
        <w:t>e</w:t>
      </w:r>
      <w:r>
        <w:t>gabile complessità della sequenza in esame, apre una pluralità di interrogativi.</w:t>
      </w:r>
    </w:p>
    <w:p w:rsidR="004E15C1" w:rsidRDefault="004E15C1" w:rsidP="00BC0D29">
      <w:pPr>
        <w:pStyle w:val="Testo"/>
        <w:ind w:firstLine="284"/>
      </w:pPr>
      <w:r>
        <w:t>A) L'iter descritto dal comma 1-</w:t>
      </w:r>
      <w:r w:rsidRPr="00EA5324">
        <w:rPr>
          <w:i/>
        </w:rPr>
        <w:t>ter</w:t>
      </w:r>
      <w:r>
        <w:t xml:space="preserve"> va applicato in tutti i casi in cui l'ANAC intenda proporre ricorso, o costituisce una mera opzi</w:t>
      </w:r>
      <w:r>
        <w:t>o</w:t>
      </w:r>
      <w:r>
        <w:t>ne di cui l'Autorità può liberamente avvalersi in alternativa al rico</w:t>
      </w:r>
      <w:r>
        <w:t>r</w:t>
      </w:r>
      <w:r>
        <w:t>so "diretto"?</w:t>
      </w:r>
    </w:p>
    <w:p w:rsidR="004E15C1" w:rsidRDefault="004E15C1" w:rsidP="00BC0D29">
      <w:pPr>
        <w:pStyle w:val="Testo"/>
        <w:ind w:firstLine="284"/>
      </w:pPr>
      <w:r>
        <w:t>B) Il comma 1-</w:t>
      </w:r>
      <w:r w:rsidRPr="00EA5324">
        <w:rPr>
          <w:i/>
        </w:rPr>
        <w:t>ter</w:t>
      </w:r>
      <w:r>
        <w:t xml:space="preserve"> descrive un </w:t>
      </w:r>
      <w:r w:rsidRPr="00EA5324">
        <w:rPr>
          <w:i/>
        </w:rPr>
        <w:t>unico</w:t>
      </w:r>
      <w:r>
        <w:t xml:space="preserve"> procedimento finalizzato a</w:t>
      </w:r>
      <w:r>
        <w:t>l</w:t>
      </w:r>
      <w:r>
        <w:t xml:space="preserve">la decisione dell'ANAC di proporre ricorso? O si tratta di </w:t>
      </w:r>
      <w:r w:rsidRPr="00EA5324">
        <w:rPr>
          <w:i/>
        </w:rPr>
        <w:t>tre distinte fasi autonome</w:t>
      </w:r>
      <w:r>
        <w:t>, concluse con altrettanti atti:</w:t>
      </w:r>
    </w:p>
    <w:p w:rsidR="004E15C1" w:rsidRDefault="004E15C1" w:rsidP="00BC0D29">
      <w:pPr>
        <w:pStyle w:val="Testo"/>
        <w:ind w:firstLine="284"/>
      </w:pPr>
      <w:r>
        <w:t>- il parere motivato dell'ANAC;</w:t>
      </w:r>
    </w:p>
    <w:p w:rsidR="004E15C1" w:rsidRDefault="004E15C1" w:rsidP="00BC0D29">
      <w:pPr>
        <w:pStyle w:val="Testo"/>
        <w:ind w:firstLine="284"/>
      </w:pPr>
      <w:r>
        <w:t>- la decisione della stazione appaltante di conformarsi, o meno, al parere;</w:t>
      </w:r>
    </w:p>
    <w:p w:rsidR="004E15C1" w:rsidRDefault="004E15C1" w:rsidP="00BC0D29">
      <w:pPr>
        <w:pStyle w:val="Testo"/>
        <w:ind w:firstLine="284"/>
      </w:pPr>
      <w:r>
        <w:t>- la determinazione conclusiva dell'ANAC di proporre, o no, l'</w:t>
      </w:r>
      <w:r>
        <w:t>a</w:t>
      </w:r>
      <w:r>
        <w:t>zione dinanzi al TAR, in seguito alla verifica della condotta della stazione appaltante.</w:t>
      </w:r>
    </w:p>
    <w:p w:rsidR="004E15C1" w:rsidRDefault="004E15C1" w:rsidP="00BC0D29">
      <w:pPr>
        <w:pStyle w:val="Testo"/>
        <w:ind w:firstLine="284"/>
      </w:pPr>
      <w:r>
        <w:t>C) Qual è la natura giuridica del procedimento?</w:t>
      </w:r>
    </w:p>
    <w:p w:rsidR="004E15C1" w:rsidRDefault="004E15C1" w:rsidP="00BC0D29">
      <w:pPr>
        <w:pStyle w:val="Testo"/>
        <w:ind w:firstLine="284"/>
      </w:pPr>
      <w:r>
        <w:t>D) L'ANAC è obbligata ad agire in giudizio, o, quanto meno, ad attivare il procedimento preliminare di cui al comma 1-</w:t>
      </w:r>
      <w:r w:rsidRPr="00EA5324">
        <w:rPr>
          <w:i/>
        </w:rPr>
        <w:t>ter</w:t>
      </w:r>
      <w:r>
        <w:t>?</w:t>
      </w:r>
    </w:p>
    <w:p w:rsidR="004E15C1" w:rsidRDefault="004E15C1" w:rsidP="00BC0D29">
      <w:pPr>
        <w:pStyle w:val="Testo"/>
        <w:ind w:firstLine="284"/>
      </w:pPr>
      <w:r>
        <w:t>E) Quali sono la natura giuridica, il contenuto e gli effetti del p</w:t>
      </w:r>
      <w:r>
        <w:t>a</w:t>
      </w:r>
      <w:r>
        <w:t>rere motivato? L'atto è impugnabile?</w:t>
      </w:r>
    </w:p>
    <w:p w:rsidR="004E15C1" w:rsidRDefault="004E15C1" w:rsidP="00BC0D29">
      <w:pPr>
        <w:pStyle w:val="Testo"/>
        <w:ind w:firstLine="284"/>
      </w:pPr>
      <w:r>
        <w:t xml:space="preserve">F) Quali obblighi scaturiscono in capo alla stazione appaltante </w:t>
      </w:r>
      <w:r>
        <w:lastRenderedPageBreak/>
        <w:t>in seguito alla comunicazione del parere motivato? Vi è un dovere di procedere all'autotutela? La stazione appaltante è soggetta alle regole di cui all'art. 21-</w:t>
      </w:r>
      <w:r w:rsidRPr="00EA5324">
        <w:rPr>
          <w:i/>
        </w:rPr>
        <w:t>nonies</w:t>
      </w:r>
      <w:r>
        <w:t xml:space="preserve"> della legge n. 241/1990? Quale è il valore giuridico della eventuale conferma, anche tacita, del pro</w:t>
      </w:r>
      <w:r>
        <w:t>v</w:t>
      </w:r>
      <w:r>
        <w:t xml:space="preserve">vedimento </w:t>
      </w:r>
      <w:r w:rsidRPr="00EA5324">
        <w:rPr>
          <w:i/>
        </w:rPr>
        <w:t>osservato</w:t>
      </w:r>
      <w:r>
        <w:t xml:space="preserve"> dall'ANAC?</w:t>
      </w:r>
    </w:p>
    <w:p w:rsidR="004E15C1" w:rsidRDefault="004E15C1" w:rsidP="00BC0D29">
      <w:pPr>
        <w:pStyle w:val="Testo"/>
        <w:ind w:firstLine="284"/>
      </w:pPr>
      <w:r>
        <w:t>G) L'ANAC ha l'obbligo di proporre ricorso in caso di accertata mancata conformazione al parere? La determinazione di agire o non agire in giudizio deve essere formalizzata in un apposito atto ed è censurabile dalle parti interessate?</w:t>
      </w:r>
    </w:p>
    <w:p w:rsidR="004E15C1" w:rsidRDefault="004E15C1" w:rsidP="00BC0D29">
      <w:pPr>
        <w:pStyle w:val="Testo"/>
        <w:ind w:firstLine="284"/>
      </w:pPr>
      <w:r>
        <w:t>H) Le violazioni del procedimento preliminare possono essere fatte valere nel successivo giudizio dinanzi al TAR? Con quali strumenti processuali?</w:t>
      </w:r>
    </w:p>
    <w:p w:rsidR="004E15C1" w:rsidRDefault="004E15C1" w:rsidP="00BC0D29">
      <w:pPr>
        <w:pStyle w:val="Testo"/>
        <w:ind w:firstLine="284"/>
      </w:pPr>
    </w:p>
    <w:p w:rsidR="004E15C1" w:rsidRDefault="004E15C1" w:rsidP="00BC0D29">
      <w:pPr>
        <w:pStyle w:val="Paragrafo"/>
        <w:spacing w:before="0" w:after="0"/>
        <w:ind w:left="0" w:firstLine="284"/>
      </w:pPr>
      <w:r>
        <w:t>3.2. La fase preliminare è sempre condizione di ammissib</w:t>
      </w:r>
      <w:r>
        <w:t>i</w:t>
      </w:r>
      <w:r>
        <w:t xml:space="preserve">lità del ricorso? </w:t>
      </w:r>
    </w:p>
    <w:p w:rsidR="004E15C1" w:rsidRPr="00D94E97" w:rsidRDefault="004E15C1" w:rsidP="00210835">
      <w:pPr>
        <w:pStyle w:val="Testorientro"/>
        <w:ind w:firstLine="284"/>
      </w:pPr>
      <w:r w:rsidRPr="00D94E97">
        <w:t xml:space="preserve">Il </w:t>
      </w:r>
      <w:r>
        <w:t xml:space="preserve">primo </w:t>
      </w:r>
      <w:r w:rsidRPr="00D94E97">
        <w:t>problema affrontato dalla giurisprudenza con riferime</w:t>
      </w:r>
      <w:r w:rsidRPr="00D94E97">
        <w:t>n</w:t>
      </w:r>
      <w:r w:rsidRPr="00D94E97">
        <w:t>to alla applicazione dell'art. 21-</w:t>
      </w:r>
      <w:r w:rsidRPr="00D94E97">
        <w:rPr>
          <w:i/>
        </w:rPr>
        <w:t>bis</w:t>
      </w:r>
      <w:r w:rsidRPr="00D94E97">
        <w:t>, è stato la possibilità di amme</w:t>
      </w:r>
      <w:r w:rsidRPr="00D94E97">
        <w:t>t</w:t>
      </w:r>
      <w:r w:rsidRPr="00D94E97">
        <w:t>tere un ricorso diretto contro il provvedimento adottato dall'amm</w:t>
      </w:r>
      <w:r w:rsidRPr="00D94E97">
        <w:t>i</w:t>
      </w:r>
      <w:r w:rsidRPr="00D94E97">
        <w:t>nistrazione, non preceduto dall'adozione del parere motivato</w:t>
      </w:r>
      <w:r>
        <w:t>.</w:t>
      </w:r>
    </w:p>
    <w:p w:rsidR="004E15C1" w:rsidRPr="00D94E97" w:rsidRDefault="004E15C1" w:rsidP="00BC0D29">
      <w:pPr>
        <w:pStyle w:val="Testorientro"/>
        <w:ind w:firstLine="284"/>
      </w:pPr>
      <w:r w:rsidRPr="00D94E97">
        <w:t>Il testo dell'art. 211, così come l'analoga previsione dell'art. 21-</w:t>
      </w:r>
      <w:r w:rsidRPr="00D94E97">
        <w:rPr>
          <w:i/>
        </w:rPr>
        <w:t>bis</w:t>
      </w:r>
      <w:r w:rsidRPr="00D94E97">
        <w:t>, non è affatto univoco.</w:t>
      </w:r>
      <w:r>
        <w:t xml:space="preserve"> </w:t>
      </w:r>
      <w:r w:rsidRPr="00D94E97">
        <w:t>Anzi, sul piano letterale, la discrasia tra i commi 1-</w:t>
      </w:r>
      <w:r w:rsidRPr="00D94E97">
        <w:rPr>
          <w:i/>
        </w:rPr>
        <w:t>bis</w:t>
      </w:r>
      <w:r w:rsidRPr="00D94E97">
        <w:t xml:space="preserve"> e 1-</w:t>
      </w:r>
      <w:r w:rsidRPr="00D94E97">
        <w:rPr>
          <w:i/>
        </w:rPr>
        <w:t>ter</w:t>
      </w:r>
      <w:r w:rsidRPr="00D94E97">
        <w:t xml:space="preserve"> potrebbe giustificare la conclusione </w:t>
      </w:r>
      <w:r>
        <w:t xml:space="preserve">secondo cui </w:t>
      </w:r>
      <w:r w:rsidRPr="00D94E97">
        <w:t>la disposizione contempli un'ipotesi "generale" di legittimazione al ricorso, non subordinata a particolari regole procedurali</w:t>
      </w:r>
      <w:r>
        <w:t xml:space="preserve"> (comma 1-</w:t>
      </w:r>
      <w:r w:rsidRPr="00EA5324">
        <w:rPr>
          <w:i/>
        </w:rPr>
        <w:t>bis</w:t>
      </w:r>
      <w:r>
        <w:t>)</w:t>
      </w:r>
      <w:r w:rsidRPr="00D94E97">
        <w:t xml:space="preserve">, insieme ad una ipotesi speciale (le </w:t>
      </w:r>
      <w:r w:rsidRPr="00EA5324">
        <w:rPr>
          <w:i/>
        </w:rPr>
        <w:t>gravi violazioni</w:t>
      </w:r>
      <w:r w:rsidRPr="00D94E97">
        <w:t xml:space="preserve"> del cod</w:t>
      </w:r>
      <w:r w:rsidRPr="00D94E97">
        <w:t>i</w:t>
      </w:r>
      <w:r w:rsidRPr="00D94E97">
        <w:t>ce</w:t>
      </w:r>
      <w:r>
        <w:t xml:space="preserve"> di cui al comma 1-</w:t>
      </w:r>
      <w:r w:rsidRPr="00EA5324">
        <w:rPr>
          <w:i/>
        </w:rPr>
        <w:t>ter</w:t>
      </w:r>
      <w:r w:rsidRPr="00D94E97">
        <w:t>), contrassegnata - essa sol</w:t>
      </w:r>
      <w:r>
        <w:t>a</w:t>
      </w:r>
      <w:r w:rsidRPr="00D94E97">
        <w:t xml:space="preserve"> - dalla prev</w:t>
      </w:r>
      <w:r w:rsidRPr="00D94E97">
        <w:t>i</w:t>
      </w:r>
      <w:r w:rsidRPr="00D94E97">
        <w:t>sione del passaggio prodromico attraverso il parere motivato.</w:t>
      </w:r>
    </w:p>
    <w:p w:rsidR="004E15C1" w:rsidRDefault="004E15C1" w:rsidP="00BC0D29">
      <w:pPr>
        <w:pStyle w:val="Testorientro"/>
        <w:ind w:firstLine="284"/>
      </w:pPr>
      <w:r w:rsidRPr="00D94E97">
        <w:t>La tesi sostenuta dall'AGCM, con riguardo all'art. 21-</w:t>
      </w:r>
      <w:r w:rsidRPr="00D94E97">
        <w:rPr>
          <w:i/>
        </w:rPr>
        <w:t>bis</w:t>
      </w:r>
      <w:r w:rsidRPr="00D94E97">
        <w:t>, è a</w:t>
      </w:r>
      <w:r w:rsidRPr="00D94E97">
        <w:t>n</w:t>
      </w:r>
      <w:r w:rsidRPr="00D94E97">
        <w:t>cora più radicale: la norma consentirebbe all'Autorità di scegliere</w:t>
      </w:r>
      <w:r>
        <w:t xml:space="preserve"> sempre, liberamente,</w:t>
      </w:r>
      <w:r w:rsidRPr="00D94E97">
        <w:t xml:space="preserve"> tra l'azione ordinaria immediata e l'azione veicolata dalla particolare procedura preliminare conclusa con il parere motivato.</w:t>
      </w:r>
      <w:r>
        <w:t xml:space="preserve"> Tuttavia, l</w:t>
      </w:r>
      <w:r w:rsidRPr="00D94E97">
        <w:t xml:space="preserve">a </w:t>
      </w:r>
      <w:r>
        <w:t xml:space="preserve">soluzione ora </w:t>
      </w:r>
      <w:r w:rsidRPr="00D94E97">
        <w:t>prevalente in giurispr</w:t>
      </w:r>
      <w:r w:rsidRPr="00D94E97">
        <w:t>u</w:t>
      </w:r>
      <w:r w:rsidRPr="00D94E97">
        <w:t xml:space="preserve">denza ha qualificato il parere quale mero (ma indispensabile) </w:t>
      </w:r>
      <w:r w:rsidRPr="00D94E97">
        <w:rPr>
          <w:i/>
        </w:rPr>
        <w:t>pr</w:t>
      </w:r>
      <w:r w:rsidRPr="00D94E97">
        <w:rPr>
          <w:i/>
        </w:rPr>
        <w:t>e</w:t>
      </w:r>
      <w:r w:rsidRPr="00D94E97">
        <w:rPr>
          <w:i/>
        </w:rPr>
        <w:t>supposto</w:t>
      </w:r>
      <w:r w:rsidRPr="00D94E97">
        <w:t xml:space="preserve"> per l'ammissibilità del ricorso (TAR Lazio, Roma, Sez. III, 15 marzo 2013, n. 2720; Id., 27 maggio 2015, n. 7546; Cons. St</w:t>
      </w:r>
      <w:r w:rsidRPr="00D94E97">
        <w:t>a</w:t>
      </w:r>
      <w:r w:rsidRPr="00D94E97">
        <w:t>to, Sez</w:t>
      </w:r>
      <w:r>
        <w:t>. VI, 28 gennaio 2016, n. 323).</w:t>
      </w:r>
    </w:p>
    <w:p w:rsidR="004E15C1" w:rsidRDefault="004E15C1" w:rsidP="00BC0D29">
      <w:pPr>
        <w:pStyle w:val="Testorientro"/>
        <w:ind w:firstLine="284"/>
      </w:pPr>
      <w:r w:rsidRPr="00D94E97">
        <w:t>Tale conclusione è stata sostenuta valorizzando, da un lato, il tenore letterale della norma</w:t>
      </w:r>
      <w:r>
        <w:t>,</w:t>
      </w:r>
      <w:r w:rsidRPr="00D94E97">
        <w:t xml:space="preserve"> che instaurerebbe un rapporto di pe</w:t>
      </w:r>
      <w:r w:rsidRPr="00D94E97">
        <w:t>r</w:t>
      </w:r>
      <w:r w:rsidRPr="00D94E97">
        <w:t xml:space="preserve">fetta coincidenza oggettiva fra i suoi primi due commi e, dall'altro, la </w:t>
      </w:r>
      <w:proofErr w:type="spellStart"/>
      <w:r w:rsidRPr="00D94E97">
        <w:rPr>
          <w:i/>
        </w:rPr>
        <w:t>ratio</w:t>
      </w:r>
      <w:proofErr w:type="spellEnd"/>
      <w:r w:rsidRPr="00D94E97">
        <w:rPr>
          <w:i/>
        </w:rPr>
        <w:t xml:space="preserve"> </w:t>
      </w:r>
      <w:proofErr w:type="spellStart"/>
      <w:r w:rsidRPr="00D94E97">
        <w:rPr>
          <w:i/>
        </w:rPr>
        <w:t>legis</w:t>
      </w:r>
      <w:proofErr w:type="spellEnd"/>
      <w:r w:rsidRPr="00D94E97">
        <w:t xml:space="preserve">, volta a favorire un necessario momento dialettico di </w:t>
      </w:r>
      <w:r w:rsidRPr="00D94E97">
        <w:lastRenderedPageBreak/>
        <w:t>confronto fra amministrazioni alla luce del principio di leale collab</w:t>
      </w:r>
      <w:r w:rsidRPr="00D94E97">
        <w:t>o</w:t>
      </w:r>
      <w:r w:rsidRPr="00D94E97">
        <w:t>razione (TAR Lazio, Roma, Sez. II, 6 maggio 2013, n. 4451).</w:t>
      </w:r>
    </w:p>
    <w:p w:rsidR="004E15C1" w:rsidRDefault="004E15C1" w:rsidP="00BC0D29">
      <w:pPr>
        <w:pStyle w:val="Testorientro"/>
        <w:ind w:firstLine="284"/>
      </w:pPr>
      <w:r>
        <w:t>Il primo argomento - esegetico - non è estensibile alla previsi</w:t>
      </w:r>
      <w:r>
        <w:t>o</w:t>
      </w:r>
      <w:r>
        <w:t>ne dell'art. 211, nel quale difetta proprio l'indicata coincidenza o</w:t>
      </w:r>
      <w:r>
        <w:t>g</w:t>
      </w:r>
      <w:r>
        <w:t>gettiva e letterale tra i due commi. Peraltro, la collocazione sist</w:t>
      </w:r>
      <w:r>
        <w:t>e</w:t>
      </w:r>
      <w:r>
        <w:t xml:space="preserve">matica dell'istituto all'interno di un articolo la cui rubrica è riferita al </w:t>
      </w:r>
      <w:r w:rsidRPr="00EA5324">
        <w:rPr>
          <w:i/>
        </w:rPr>
        <w:t>precontenzioso</w:t>
      </w:r>
      <w:r>
        <w:rPr>
          <w:i/>
        </w:rPr>
        <w:t xml:space="preserve"> </w:t>
      </w:r>
      <w:r>
        <w:t>potrebbe costituire un argomento ulteriore per gi</w:t>
      </w:r>
      <w:r>
        <w:t>u</w:t>
      </w:r>
      <w:r>
        <w:t>stificare la tesi della necessaria obbligatorietà del passaggio prel</w:t>
      </w:r>
      <w:r>
        <w:t>i</w:t>
      </w:r>
      <w:r>
        <w:t>minare.</w:t>
      </w:r>
    </w:p>
    <w:p w:rsidR="004E15C1" w:rsidRDefault="004E15C1" w:rsidP="00BC0D29">
      <w:pPr>
        <w:pStyle w:val="Testorientro"/>
        <w:ind w:firstLine="284"/>
      </w:pPr>
      <w:r w:rsidRPr="00D94E97">
        <w:t xml:space="preserve">In tal senso, </w:t>
      </w:r>
      <w:r>
        <w:t xml:space="preserve">si è </w:t>
      </w:r>
      <w:r w:rsidRPr="00D94E97">
        <w:t>sostenuto che la funzione del parere</w:t>
      </w:r>
      <w:r>
        <w:t xml:space="preserve"> motivato</w:t>
      </w:r>
      <w:r w:rsidRPr="00D94E97">
        <w:t xml:space="preserve"> è duplice: sollecitare la pubblica amministrazione a rivedere le proprie scelte e conformarsi agli indirizzi dell'Autorità</w:t>
      </w:r>
      <w:r>
        <w:t xml:space="preserve">; </w:t>
      </w:r>
      <w:r w:rsidRPr="00D94E97">
        <w:t>funge</w:t>
      </w:r>
      <w:r>
        <w:t>re</w:t>
      </w:r>
      <w:r w:rsidRPr="00D94E97">
        <w:t xml:space="preserve"> da </w:t>
      </w:r>
      <w:r w:rsidRPr="00EA5324">
        <w:rPr>
          <w:b/>
        </w:rPr>
        <w:t>strumento deflattivo del contenzioso</w:t>
      </w:r>
      <w:r w:rsidRPr="00D94E97">
        <w:t>, configurando la propos</w:t>
      </w:r>
      <w:r w:rsidRPr="00D94E97">
        <w:t>i</w:t>
      </w:r>
      <w:r w:rsidRPr="00D94E97">
        <w:t xml:space="preserve">zione del ricorso come </w:t>
      </w:r>
      <w:proofErr w:type="spellStart"/>
      <w:r w:rsidRPr="00D01679">
        <w:rPr>
          <w:i/>
        </w:rPr>
        <w:t>extrema</w:t>
      </w:r>
      <w:proofErr w:type="spellEnd"/>
      <w:r w:rsidRPr="00D01679">
        <w:rPr>
          <w:i/>
        </w:rPr>
        <w:t xml:space="preserve"> </w:t>
      </w:r>
      <w:proofErr w:type="spellStart"/>
      <w:r w:rsidRPr="00D01679">
        <w:rPr>
          <w:i/>
        </w:rPr>
        <w:t>ratio</w:t>
      </w:r>
      <w:proofErr w:type="spellEnd"/>
      <w:r w:rsidRPr="00D94E97">
        <w:t xml:space="preserve"> (Cons. Stato, Sez. V, 30 apr</w:t>
      </w:r>
      <w:r w:rsidRPr="00D94E97">
        <w:t>i</w:t>
      </w:r>
      <w:r w:rsidRPr="00D94E97">
        <w:t>le 2014, n. 2246; TAR Lazio, Roma, Sez. I</w:t>
      </w:r>
      <w:r>
        <w:t>I, 1° settembre 2014, n. 9264).</w:t>
      </w:r>
    </w:p>
    <w:p w:rsidR="004E15C1" w:rsidRDefault="004E15C1" w:rsidP="00BC0D29">
      <w:pPr>
        <w:pStyle w:val="Testorientro"/>
        <w:ind w:firstLine="284"/>
      </w:pPr>
      <w:r w:rsidRPr="002610E7">
        <w:t>I giudici hanno affermato che i due commi previsti dall'art. 21-</w:t>
      </w:r>
      <w:r w:rsidRPr="002610E7">
        <w:rPr>
          <w:i/>
        </w:rPr>
        <w:t>bis</w:t>
      </w:r>
      <w:r w:rsidRPr="002610E7">
        <w:t xml:space="preserve"> devono essere letti congiuntamente e che la previa emanazi</w:t>
      </w:r>
      <w:r w:rsidRPr="002610E7">
        <w:t>o</w:t>
      </w:r>
      <w:r w:rsidRPr="002610E7">
        <w:t>ne del parere motivato costituisce un presupposto per l'ammissib</w:t>
      </w:r>
      <w:r w:rsidRPr="002610E7">
        <w:t>i</w:t>
      </w:r>
      <w:r w:rsidRPr="002610E7">
        <w:t>lità del successivo ricorso in sede giurisdizionale (TAR Lazio, R</w:t>
      </w:r>
      <w:r w:rsidRPr="002610E7">
        <w:t>o</w:t>
      </w:r>
      <w:r w:rsidRPr="002610E7">
        <w:t>ma, Sez. II, 6 maggio 2013, n. 4451; Corte cost., 14 febbraio 2013, n. 20; TAR Lazio, Roma, Sez. III, 27 maggio 2015, n. 7546; Cons. Stato, Sez. VI, 28 gennaio 2016, n. 323).</w:t>
      </w:r>
      <w:r>
        <w:t xml:space="preserve"> </w:t>
      </w:r>
      <w:r w:rsidRPr="002610E7">
        <w:t>Inoltre, data la sostanzi</w:t>
      </w:r>
      <w:r w:rsidRPr="002610E7">
        <w:t>a</w:t>
      </w:r>
      <w:r w:rsidRPr="002610E7">
        <w:t>le unitarietà e unicità del bene giuridico protetto, non sussistono ragioni né di ordine letterale né logico-sistematiche per ritenere che l'ordinamento abbia predisposto due distinte forme di tutela (Cons. Stato, Sez. V, 30 aprile 2014, n. 2246)</w:t>
      </w:r>
    </w:p>
    <w:p w:rsidR="004E15C1" w:rsidRDefault="004E15C1" w:rsidP="00BC0D29">
      <w:pPr>
        <w:pStyle w:val="Testorientro"/>
        <w:ind w:firstLine="284"/>
      </w:pPr>
      <w:r>
        <w:t xml:space="preserve">Un ulteriore argomento espresso dalla giurisprudenza si basa sulla circostanza che </w:t>
      </w:r>
      <w:r w:rsidRPr="00CD36F9">
        <w:t>lo stesso termine ridotto di trenta giorni</w:t>
      </w:r>
      <w:r>
        <w:t xml:space="preserve"> per la proposizione del ricorso, prevista dall'art- 21-</w:t>
      </w:r>
      <w:r w:rsidRPr="00EA5324">
        <w:rPr>
          <w:i/>
        </w:rPr>
        <w:t>bis</w:t>
      </w:r>
      <w:r>
        <w:t>,</w:t>
      </w:r>
      <w:r w:rsidRPr="00CD36F9">
        <w:t xml:space="preserve"> si giustifica in r</w:t>
      </w:r>
      <w:r w:rsidRPr="00CD36F9">
        <w:t>a</w:t>
      </w:r>
      <w:r w:rsidRPr="00CD36F9">
        <w:t>gione del fatto che l'iniziativa giurisdizionale è preceduta da una fase procedimentale di interlocuzione fra l'Autorità e l'amministr</w:t>
      </w:r>
      <w:r w:rsidRPr="00CD36F9">
        <w:t>a</w:t>
      </w:r>
      <w:r w:rsidRPr="00CD36F9">
        <w:t>zione che ha emanato l'atto reputato distorsivo della concorrenza (TAR Lazio, Roma, Sez. III, 27 maggio 2015, n. 7546; Cons. Stato, Sez. VI, 28 gennaio 2016, n. 323).</w:t>
      </w:r>
      <w:r>
        <w:t xml:space="preserve"> Ma l'argomento non può este</w:t>
      </w:r>
      <w:r>
        <w:t>n</w:t>
      </w:r>
      <w:r>
        <w:t>dersi all'art. 211, dal momento che il termine del ricorso di cui all'art. 120 del CPA è, in ogni caso, di 30 giorni.</w:t>
      </w:r>
    </w:p>
    <w:p w:rsidR="004E15C1" w:rsidRPr="00D01679" w:rsidRDefault="004E15C1" w:rsidP="00BC0D29">
      <w:pPr>
        <w:pStyle w:val="Testorientro"/>
        <w:ind w:firstLine="284"/>
      </w:pPr>
      <w:r>
        <w:t xml:space="preserve">Piuttosto, potrebbe </w:t>
      </w:r>
      <w:r w:rsidRPr="00D01679">
        <w:t>risulta</w:t>
      </w:r>
      <w:r>
        <w:t>re</w:t>
      </w:r>
      <w:r w:rsidRPr="00D01679">
        <w:t xml:space="preserve"> criticabile la scelta del legislatore, volta a differire sempre l'accesso alla giustizia,</w:t>
      </w:r>
      <w:r>
        <w:t xml:space="preserve"> all'esito del lungo procedimento preliminare,</w:t>
      </w:r>
      <w:r w:rsidRPr="00D01679">
        <w:t xml:space="preserve"> in un contesto</w:t>
      </w:r>
      <w:r>
        <w:t xml:space="preserve">, come quello dei contratti </w:t>
      </w:r>
      <w:r>
        <w:lastRenderedPageBreak/>
        <w:t>pubblici,</w:t>
      </w:r>
      <w:r w:rsidRPr="00D01679">
        <w:t xml:space="preserve"> caratterizzato da una evidente </w:t>
      </w:r>
      <w:r>
        <w:t xml:space="preserve">- e sempre crescente - </w:t>
      </w:r>
      <w:r w:rsidRPr="00D01679">
        <w:t>e</w:t>
      </w:r>
      <w:r w:rsidRPr="00D01679">
        <w:t>sigenza di celerità.</w:t>
      </w:r>
    </w:p>
    <w:p w:rsidR="004E15C1" w:rsidRPr="00D01679" w:rsidRDefault="004E15C1" w:rsidP="00BC0D29">
      <w:pPr>
        <w:pStyle w:val="Testorientro"/>
        <w:ind w:firstLine="284"/>
      </w:pPr>
      <w:r w:rsidRPr="00D01679">
        <w:t xml:space="preserve">Nemmeno di fronte a gravissime illegittimità l'ANAC potrebbe </w:t>
      </w:r>
      <w:r w:rsidRPr="00D01679">
        <w:t>i</w:t>
      </w:r>
      <w:r w:rsidRPr="00D01679">
        <w:t>niziare immediatamente il processo giurisdizionale, ma dovrebbe attivare il previo procedimento di diffida.</w:t>
      </w:r>
    </w:p>
    <w:p w:rsidR="004E15C1" w:rsidRPr="00D01679" w:rsidRDefault="004E15C1" w:rsidP="00BC0D29">
      <w:pPr>
        <w:pStyle w:val="Testorientro"/>
        <w:ind w:firstLine="284"/>
      </w:pPr>
      <w:r w:rsidRPr="00D01679">
        <w:t>È vero che, a rigore, l'ANAC potrebbe sempre stabilire di chi</w:t>
      </w:r>
      <w:r w:rsidRPr="00D01679">
        <w:t>u</w:t>
      </w:r>
      <w:r w:rsidRPr="00D01679">
        <w:t xml:space="preserve">dere il procedimento in pochissimi giorni e assegnare un termine molto breve per l'adeguamento. Ma la difficoltà di </w:t>
      </w:r>
      <w:r>
        <w:t>attivare rapid</w:t>
      </w:r>
      <w:r>
        <w:t>a</w:t>
      </w:r>
      <w:r>
        <w:t>mente il</w:t>
      </w:r>
      <w:r w:rsidRPr="00D01679">
        <w:t xml:space="preserve"> giudizio resta comunque ferma e non si può escludere che la stessa stazione appaltante e l'aggiudicatario possano avere interesse alla </w:t>
      </w:r>
      <w:r>
        <w:t xml:space="preserve">veloce </w:t>
      </w:r>
      <w:r w:rsidRPr="00D01679">
        <w:t>definizione del contenzioso.</w:t>
      </w:r>
    </w:p>
    <w:p w:rsidR="004E15C1" w:rsidRPr="00D01679" w:rsidRDefault="004E15C1" w:rsidP="00BC0D29">
      <w:pPr>
        <w:pStyle w:val="Testorientro"/>
        <w:ind w:firstLine="284"/>
      </w:pPr>
      <w:r w:rsidRPr="00D01679">
        <w:t>Secondo la sequenza descritta dalla norma, invece, tra la not</w:t>
      </w:r>
      <w:r w:rsidRPr="00D01679">
        <w:t>i</w:t>
      </w:r>
      <w:r w:rsidRPr="00D01679">
        <w:t>zia della violazione e la proposizione del ricorso potrebbero deco</w:t>
      </w:r>
      <w:r w:rsidRPr="00D01679">
        <w:t>r</w:t>
      </w:r>
      <w:r w:rsidRPr="00D01679">
        <w:t>rere ben 150 giorni (sessanta per la diffida, sessanta per l'ad</w:t>
      </w:r>
      <w:r w:rsidRPr="00D01679">
        <w:t>e</w:t>
      </w:r>
      <w:r w:rsidRPr="00D01679">
        <w:t>guamento; trenta per la notifica del ricorso al TAR).</w:t>
      </w:r>
    </w:p>
    <w:p w:rsidR="004E15C1" w:rsidRPr="00D01679" w:rsidRDefault="004E15C1" w:rsidP="00BC0D29">
      <w:pPr>
        <w:pStyle w:val="Testorientro"/>
        <w:ind w:firstLine="284"/>
      </w:pPr>
      <w:r w:rsidRPr="00D01679">
        <w:t xml:space="preserve">Si tratta, quindi, di una vistosa deroga al termine ordinario per la proposizione del ricorso. Ciò è </w:t>
      </w:r>
      <w:r>
        <w:t xml:space="preserve">forse </w:t>
      </w:r>
      <w:r w:rsidRPr="00D01679">
        <w:t>giustificato dalla particolare posizione dell'ANAC e dalla articolazione delle fasi procedimentali prodromiche (le quali potrebbero anche condurre a non attivare il giudizio). Tuttavia, deve notarsi come ciò potrebbe apparire in ne</w:t>
      </w:r>
      <w:r w:rsidRPr="00D01679">
        <w:t>t</w:t>
      </w:r>
      <w:r w:rsidRPr="00D01679">
        <w:t>ta controtendenza rispetto all'indirizzo legislativo più recente, tutto proiettato alla accelerazione del giudizio in materia di appalti, in funzione del consolidamento delle posizioni giuridiche delle parti.</w:t>
      </w:r>
    </w:p>
    <w:p w:rsidR="004E15C1" w:rsidRPr="004C19F3" w:rsidRDefault="004E15C1" w:rsidP="00BC0D29">
      <w:pPr>
        <w:pStyle w:val="Testo"/>
        <w:ind w:firstLine="284"/>
      </w:pPr>
    </w:p>
    <w:p w:rsidR="004E15C1" w:rsidRDefault="004E15C1" w:rsidP="00BC0D29">
      <w:pPr>
        <w:pStyle w:val="Paragrafo"/>
        <w:tabs>
          <w:tab w:val="clear" w:pos="283"/>
          <w:tab w:val="left" w:pos="284"/>
        </w:tabs>
        <w:spacing w:before="0" w:after="0"/>
        <w:ind w:left="0" w:firstLine="284"/>
      </w:pPr>
      <w:r>
        <w:t xml:space="preserve">3.3. </w:t>
      </w:r>
      <w:r w:rsidRPr="00152EB3">
        <w:t xml:space="preserve">Il procedimento </w:t>
      </w:r>
      <w:r>
        <w:t>ha natura giuridica "</w:t>
      </w:r>
      <w:r w:rsidRPr="00152EB3">
        <w:t>pr</w:t>
      </w:r>
      <w:r>
        <w:t>ivata"</w:t>
      </w:r>
      <w:r w:rsidRPr="00152EB3">
        <w:t xml:space="preserve"> o amm</w:t>
      </w:r>
      <w:r w:rsidRPr="00152EB3">
        <w:t>i</w:t>
      </w:r>
      <w:r w:rsidRPr="00152EB3">
        <w:t>nistrativa?</w:t>
      </w:r>
      <w:r>
        <w:t xml:space="preserve"> Il </w:t>
      </w:r>
      <w:r w:rsidRPr="00152EB3">
        <w:t>potere</w:t>
      </w:r>
      <w:r>
        <w:t xml:space="preserve"> dell'ANAC è</w:t>
      </w:r>
      <w:r w:rsidRPr="00152EB3">
        <w:t xml:space="preserve"> libero, discrezionale, dover</w:t>
      </w:r>
      <w:r w:rsidRPr="00152EB3">
        <w:t>o</w:t>
      </w:r>
      <w:r w:rsidRPr="00152EB3">
        <w:t xml:space="preserve">so, o </w:t>
      </w:r>
      <w:r w:rsidRPr="00152EB3">
        <w:rPr>
          <w:i/>
        </w:rPr>
        <w:t>eventualmente</w:t>
      </w:r>
      <w:r w:rsidRPr="00152EB3">
        <w:t xml:space="preserve"> </w:t>
      </w:r>
      <w:proofErr w:type="spellStart"/>
      <w:r w:rsidRPr="00152EB3">
        <w:rPr>
          <w:i/>
        </w:rPr>
        <w:t>autovincolato</w:t>
      </w:r>
      <w:proofErr w:type="spellEnd"/>
      <w:r w:rsidRPr="00152EB3">
        <w:t>?</w:t>
      </w:r>
    </w:p>
    <w:p w:rsidR="004E15C1" w:rsidRDefault="004E15C1" w:rsidP="00210835">
      <w:pPr>
        <w:pStyle w:val="Testo"/>
        <w:ind w:firstLine="284"/>
      </w:pPr>
      <w:r>
        <w:t>L'</w:t>
      </w:r>
      <w:r w:rsidRPr="00EA5324">
        <w:t>articolazione</w:t>
      </w:r>
      <w:r>
        <w:t xml:space="preserve"> della fase preliminare</w:t>
      </w:r>
      <w:r w:rsidRPr="00EA5324">
        <w:t xml:space="preserve"> può essere configurata come un vero e proprio </w:t>
      </w:r>
      <w:r w:rsidRPr="00EA5324">
        <w:rPr>
          <w:i/>
        </w:rPr>
        <w:t>procedimento amministrativo</w:t>
      </w:r>
      <w:r>
        <w:rPr>
          <w:i/>
        </w:rPr>
        <w:t xml:space="preserve">. </w:t>
      </w:r>
      <w:r>
        <w:t>Questa a</w:t>
      </w:r>
      <w:r>
        <w:t>f</w:t>
      </w:r>
      <w:r>
        <w:t>fermazione deve essere vagliata con attenzione, perché sembra trascurare le diverse caratteristiche delle fasi successive in cui si snoda l'iter.</w:t>
      </w:r>
    </w:p>
    <w:p w:rsidR="004E15C1" w:rsidRPr="00E455EC" w:rsidRDefault="004E15C1" w:rsidP="00BC0D29">
      <w:pPr>
        <w:pStyle w:val="Testo"/>
        <w:ind w:firstLine="284"/>
      </w:pPr>
      <w:r w:rsidRPr="00EA5324">
        <w:t xml:space="preserve">In linea astratta, si potrebbe ritenere che </w:t>
      </w:r>
      <w:r>
        <w:t xml:space="preserve">il </w:t>
      </w:r>
      <w:r w:rsidRPr="00EA5324">
        <w:t>procedimento</w:t>
      </w:r>
      <w:r>
        <w:t>, r</w:t>
      </w:r>
      <w:r>
        <w:t>i</w:t>
      </w:r>
      <w:r>
        <w:t>guardato nel suo complesso,</w:t>
      </w:r>
      <w:r w:rsidRPr="00EA5324">
        <w:t xml:space="preserve"> </w:t>
      </w:r>
      <w:r>
        <w:t>debba</w:t>
      </w:r>
      <w:r w:rsidRPr="00EA5324">
        <w:t xml:space="preserve"> essere qualificato come:</w:t>
      </w:r>
    </w:p>
    <w:p w:rsidR="004E15C1" w:rsidRPr="00E455EC" w:rsidRDefault="004E15C1" w:rsidP="00BC0D29">
      <w:pPr>
        <w:pStyle w:val="Testo"/>
        <w:numPr>
          <w:ilvl w:val="0"/>
          <w:numId w:val="77"/>
        </w:numPr>
      </w:pPr>
      <w:r w:rsidRPr="00635721">
        <w:rPr>
          <w:i/>
        </w:rPr>
        <w:t>privato</w:t>
      </w:r>
      <w:r w:rsidRPr="00EA5324">
        <w:t xml:space="preserve">, perché riconducibile alla scelta </w:t>
      </w:r>
      <w:r>
        <w:t xml:space="preserve">- libera - </w:t>
      </w:r>
      <w:r w:rsidRPr="00EA5324">
        <w:t xml:space="preserve">dell'ANAC di esercitare, o meno, il proprio diritto di </w:t>
      </w:r>
      <w:r>
        <w:t xml:space="preserve">azione e </w:t>
      </w:r>
      <w:r w:rsidRPr="00EA5324">
        <w:t>difesa in giudizio;</w:t>
      </w:r>
    </w:p>
    <w:p w:rsidR="004E15C1" w:rsidRPr="00961FE4" w:rsidRDefault="004E15C1" w:rsidP="00BC0D29">
      <w:pPr>
        <w:pStyle w:val="Testo"/>
        <w:numPr>
          <w:ilvl w:val="0"/>
          <w:numId w:val="77"/>
        </w:numPr>
      </w:pPr>
      <w:r w:rsidRPr="00635721">
        <w:rPr>
          <w:i/>
        </w:rPr>
        <w:t>amministrativo</w:t>
      </w:r>
      <w:r w:rsidRPr="00EA5324">
        <w:t xml:space="preserve"> (speciale), perché </w:t>
      </w:r>
      <w:r>
        <w:t xml:space="preserve">soggetto alla disciplina generale del procedimento di cui alla legge n. 241/1990, ancorché </w:t>
      </w:r>
      <w:r w:rsidRPr="00EA5324">
        <w:t xml:space="preserve">contrassegnato da regole pubblicistiche </w:t>
      </w:r>
      <w:r w:rsidRPr="00EA5324">
        <w:rPr>
          <w:i/>
        </w:rPr>
        <w:t>ad hoc</w:t>
      </w:r>
      <w:r w:rsidRPr="00961FE4">
        <w:t>.</w:t>
      </w:r>
    </w:p>
    <w:p w:rsidR="004E15C1" w:rsidRDefault="004E15C1" w:rsidP="00BC0D29">
      <w:pPr>
        <w:pStyle w:val="Testo"/>
        <w:ind w:firstLine="284"/>
      </w:pPr>
      <w:r>
        <w:lastRenderedPageBreak/>
        <w:t>La natura amministrativa, con la conseguente sottoposizione a</w:t>
      </w:r>
      <w:r>
        <w:t>l</w:t>
      </w:r>
      <w:r>
        <w:t>la relativa disciplina, risulta più marcata nelle prime due fasi (par</w:t>
      </w:r>
      <w:r>
        <w:t>e</w:t>
      </w:r>
      <w:r>
        <w:t>re motivato e atto di conformazione della stazione appaltante). Ma anche la terza fase, direttamente riferita alla decisione di proporre ricorso, scaturendo da una serie di tappe in cui i soggetti coinvolti manifestano i loro contrapposti interessi, deve essere attratta nell'ambito della sequenza amministrativa.</w:t>
      </w:r>
    </w:p>
    <w:p w:rsidR="004E15C1" w:rsidRPr="00E455EC" w:rsidRDefault="004E15C1" w:rsidP="00BC0D29">
      <w:pPr>
        <w:pStyle w:val="Testo"/>
        <w:ind w:firstLine="284"/>
      </w:pPr>
      <w:r w:rsidRPr="00152EB3">
        <w:t>La disciplina dell</w:t>
      </w:r>
      <w:r w:rsidRPr="00195E4A">
        <w:t>’</w:t>
      </w:r>
      <w:r w:rsidRPr="00152EB3">
        <w:t>art. 211 non fornisce sufficienti elementi per stabilire qual</w:t>
      </w:r>
      <w:r>
        <w:t>i</w:t>
      </w:r>
      <w:r w:rsidRPr="00152EB3">
        <w:t xml:space="preserve"> siano i caratteri della scelta demandata all</w:t>
      </w:r>
      <w:r w:rsidRPr="00195E4A">
        <w:t>’</w:t>
      </w:r>
      <w:r w:rsidRPr="00152EB3">
        <w:t>Autorità</w:t>
      </w:r>
      <w:r>
        <w:t>, nei distinti momenti in cui decida di avviare il procedimento prel</w:t>
      </w:r>
      <w:r>
        <w:t>i</w:t>
      </w:r>
      <w:r>
        <w:t>minare, di emettere il parere motivato, di agire in giudizio</w:t>
      </w:r>
      <w:r w:rsidRPr="00152EB3">
        <w:t>.</w:t>
      </w:r>
    </w:p>
    <w:p w:rsidR="004E15C1" w:rsidRPr="00E455EC" w:rsidRDefault="004E15C1" w:rsidP="00BC0D29">
      <w:pPr>
        <w:pStyle w:val="Testo"/>
        <w:ind w:firstLine="284"/>
      </w:pPr>
      <w:r w:rsidRPr="00152EB3">
        <w:t>Si potrebbero ipotizzare 4 diverse soluzioni, tutte astrattamente compatibili con il testo della legge.</w:t>
      </w:r>
    </w:p>
    <w:p w:rsidR="004E15C1" w:rsidRPr="00E455EC" w:rsidRDefault="004E15C1" w:rsidP="00BC0D29">
      <w:pPr>
        <w:pStyle w:val="Testo"/>
        <w:numPr>
          <w:ilvl w:val="0"/>
          <w:numId w:val="81"/>
        </w:numPr>
        <w:ind w:left="0" w:firstLine="284"/>
      </w:pPr>
      <w:r>
        <w:t xml:space="preserve">Per una prima tesi, </w:t>
      </w:r>
      <w:r w:rsidRPr="00152EB3">
        <w:t xml:space="preserve">si tratta di una scelta </w:t>
      </w:r>
      <w:r>
        <w:t xml:space="preserve">totalmente </w:t>
      </w:r>
      <w:r w:rsidRPr="00152EB3">
        <w:t>"</w:t>
      </w:r>
      <w:r w:rsidRPr="00626FD5">
        <w:rPr>
          <w:i/>
        </w:rPr>
        <w:t>lib</w:t>
      </w:r>
      <w:r w:rsidRPr="00626FD5">
        <w:rPr>
          <w:i/>
        </w:rPr>
        <w:t>e</w:t>
      </w:r>
      <w:r w:rsidRPr="00626FD5">
        <w:rPr>
          <w:i/>
        </w:rPr>
        <w:t>ra</w:t>
      </w:r>
      <w:r w:rsidRPr="00152EB3">
        <w:t xml:space="preserve">", </w:t>
      </w:r>
      <w:r>
        <w:t xml:space="preserve">perché </w:t>
      </w:r>
      <w:r w:rsidRPr="00152EB3">
        <w:t>riconducibile al generale potere che avrebbe ogni so</w:t>
      </w:r>
      <w:r w:rsidRPr="00152EB3">
        <w:t>g</w:t>
      </w:r>
      <w:r w:rsidRPr="00152EB3">
        <w:t xml:space="preserve">getto, pubblico o privato, di esercitare la facoltà di agire </w:t>
      </w:r>
      <w:r>
        <w:t>e dife</w:t>
      </w:r>
      <w:r>
        <w:t>n</w:t>
      </w:r>
      <w:r>
        <w:t>dersi in</w:t>
      </w:r>
      <w:r w:rsidRPr="00152EB3">
        <w:t xml:space="preserve"> giudizio.</w:t>
      </w:r>
    </w:p>
    <w:p w:rsidR="004E15C1" w:rsidRDefault="004E15C1" w:rsidP="00BC0D29">
      <w:pPr>
        <w:pStyle w:val="Testo"/>
        <w:numPr>
          <w:ilvl w:val="0"/>
          <w:numId w:val="81"/>
        </w:numPr>
        <w:ind w:left="0" w:firstLine="284"/>
      </w:pPr>
      <w:r>
        <w:t>Per una seconda tesi, l</w:t>
      </w:r>
      <w:r w:rsidRPr="00152EB3">
        <w:t>'opzione di agire è pienamente "</w:t>
      </w:r>
      <w:r w:rsidRPr="00626FD5">
        <w:rPr>
          <w:i/>
        </w:rPr>
        <w:t>d</w:t>
      </w:r>
      <w:r w:rsidRPr="00626FD5">
        <w:rPr>
          <w:i/>
        </w:rPr>
        <w:t>i</w:t>
      </w:r>
      <w:r w:rsidRPr="00626FD5">
        <w:rPr>
          <w:i/>
        </w:rPr>
        <w:t>screzionale</w:t>
      </w:r>
      <w:r w:rsidRPr="00152EB3">
        <w:t>", nel senso che</w:t>
      </w:r>
      <w:r>
        <w:t>, come ogni decisione amministrativa,</w:t>
      </w:r>
      <w:r w:rsidRPr="00152EB3">
        <w:t xml:space="preserve"> richiede una </w:t>
      </w:r>
      <w:r>
        <w:t xml:space="preserve">piena </w:t>
      </w:r>
      <w:r w:rsidRPr="00152EB3">
        <w:t xml:space="preserve">ponderazione di interessi e deve essere </w:t>
      </w:r>
      <w:r>
        <w:t>co</w:t>
      </w:r>
      <w:r>
        <w:t>n</w:t>
      </w:r>
      <w:r>
        <w:t xml:space="preserve">gruamente </w:t>
      </w:r>
      <w:r w:rsidRPr="00152EB3">
        <w:t>motivata. La disposizione, mediante il riferimento dupl</w:t>
      </w:r>
      <w:r w:rsidRPr="00152EB3">
        <w:t>i</w:t>
      </w:r>
      <w:r w:rsidRPr="00152EB3">
        <w:t xml:space="preserve">ce al </w:t>
      </w:r>
      <w:r w:rsidRPr="00626FD5">
        <w:rPr>
          <w:i/>
        </w:rPr>
        <w:t>rilevante impatto</w:t>
      </w:r>
      <w:r w:rsidRPr="00152EB3">
        <w:t xml:space="preserve"> del contratto e alla </w:t>
      </w:r>
      <w:r w:rsidRPr="00626FD5">
        <w:rPr>
          <w:i/>
        </w:rPr>
        <w:t>gravità</w:t>
      </w:r>
      <w:r w:rsidRPr="00152EB3">
        <w:t xml:space="preserve"> della violazione, attribuisce all'ANAC (diversamente da quanto prevede l'art. 21-</w:t>
      </w:r>
      <w:r w:rsidRPr="00626FD5">
        <w:rPr>
          <w:i/>
        </w:rPr>
        <w:t>bis</w:t>
      </w:r>
      <w:r w:rsidRPr="00152EB3">
        <w:t xml:space="preserve"> per l'Antitrust) un ampio potere valutativo.</w:t>
      </w:r>
      <w:r>
        <w:t xml:space="preserve"> </w:t>
      </w:r>
      <w:r w:rsidRPr="00152EB3">
        <w:t xml:space="preserve">Si deve </w:t>
      </w:r>
      <w:r>
        <w:t>osserva</w:t>
      </w:r>
      <w:r w:rsidRPr="00152EB3">
        <w:t xml:space="preserve">re, </w:t>
      </w:r>
      <w:r>
        <w:t>da ultimo</w:t>
      </w:r>
      <w:r w:rsidRPr="00152EB3">
        <w:t>, che la decisione finale di agire in giudizio dopo l'emissione del parere motivato e le risposte della stazione appaltante</w:t>
      </w:r>
      <w:r>
        <w:t>,</w:t>
      </w:r>
      <w:r w:rsidRPr="00152EB3">
        <w:t xml:space="preserve"> cost</w:t>
      </w:r>
      <w:r w:rsidRPr="00152EB3">
        <w:t>i</w:t>
      </w:r>
      <w:r w:rsidRPr="00152EB3">
        <w:t xml:space="preserve">tuisce indiscutibilmente l'esito di una scelta che deve tenere conto della </w:t>
      </w:r>
      <w:r w:rsidRPr="00626FD5">
        <w:rPr>
          <w:i/>
        </w:rPr>
        <w:t>dialettica</w:t>
      </w:r>
      <w:r w:rsidRPr="00152EB3">
        <w:t xml:space="preserve"> intermedia con i soggetti interessati.</w:t>
      </w:r>
      <w:r>
        <w:t xml:space="preserve"> </w:t>
      </w:r>
    </w:p>
    <w:p w:rsidR="004E15C1" w:rsidRPr="00626FD5" w:rsidRDefault="004E15C1" w:rsidP="00BC0D29">
      <w:pPr>
        <w:pStyle w:val="Testo"/>
        <w:numPr>
          <w:ilvl w:val="0"/>
          <w:numId w:val="81"/>
        </w:numPr>
        <w:ind w:left="0" w:firstLine="284"/>
        <w:rPr>
          <w:i/>
        </w:rPr>
      </w:pPr>
      <w:r>
        <w:t xml:space="preserve">Per una terza tesi, </w:t>
      </w:r>
      <w:r w:rsidRPr="00152EB3">
        <w:t xml:space="preserve">la decisione di agire in giudizio è </w:t>
      </w:r>
      <w:r w:rsidRPr="00626FD5">
        <w:rPr>
          <w:i/>
        </w:rPr>
        <w:t>vinc</w:t>
      </w:r>
      <w:r w:rsidRPr="00626FD5">
        <w:rPr>
          <w:i/>
        </w:rPr>
        <w:t>o</w:t>
      </w:r>
      <w:r w:rsidRPr="00626FD5">
        <w:rPr>
          <w:i/>
        </w:rPr>
        <w:t>lata</w:t>
      </w:r>
      <w:r w:rsidRPr="00152EB3">
        <w:t xml:space="preserve"> (sempre)</w:t>
      </w:r>
      <w:r>
        <w:t xml:space="preserve"> all'oggettivo accertamento dei presupposti indicati dalla legge</w:t>
      </w:r>
      <w:r w:rsidRPr="00152EB3">
        <w:t>.</w:t>
      </w:r>
      <w:r>
        <w:t xml:space="preserve"> Da questo punto di vista si</w:t>
      </w:r>
      <w:r w:rsidRPr="00152EB3">
        <w:t xml:space="preserve"> osserva che la questione della discrezionalità "</w:t>
      </w:r>
      <w:r w:rsidRPr="00626FD5">
        <w:rPr>
          <w:i/>
        </w:rPr>
        <w:t>sembra dover essere risolto in termini negat</w:t>
      </w:r>
      <w:r w:rsidRPr="00626FD5">
        <w:rPr>
          <w:i/>
        </w:rPr>
        <w:t>i</w:t>
      </w:r>
      <w:r w:rsidRPr="00626FD5">
        <w:rPr>
          <w:i/>
        </w:rPr>
        <w:t>vi, almeno per quanto riguarda la discrezionalità nell'</w:t>
      </w:r>
      <w:proofErr w:type="spellStart"/>
      <w:r w:rsidRPr="0089520F">
        <w:t>an</w:t>
      </w:r>
      <w:proofErr w:type="spellEnd"/>
      <w:r w:rsidRPr="00626FD5">
        <w:rPr>
          <w:i/>
        </w:rPr>
        <w:t>. In termini generali, alle autorità indipendenti non è rimessa una ponderazi</w:t>
      </w:r>
      <w:r w:rsidRPr="00626FD5">
        <w:rPr>
          <w:i/>
        </w:rPr>
        <w:t>o</w:t>
      </w:r>
      <w:r w:rsidRPr="00626FD5">
        <w:rPr>
          <w:i/>
        </w:rPr>
        <w:t>ne di interessi. In questa particolare ipotesi, all'Autorità antitrust spetta di agire a tutela della legge, quasi come il pubblico minist</w:t>
      </w:r>
      <w:r w:rsidRPr="00626FD5">
        <w:rPr>
          <w:i/>
        </w:rPr>
        <w:t>e</w:t>
      </w:r>
      <w:r w:rsidRPr="00626FD5">
        <w:rPr>
          <w:i/>
        </w:rPr>
        <w:t>ro. Inoltre, se si ammettesse la discrezionalità della sua decisione, si avrebbe la conseguenza paradossale che l'Autorità potrebbe decidere se emettere il parere motivato ma, in caso positivo, l'a</w:t>
      </w:r>
      <w:r w:rsidRPr="00626FD5">
        <w:rPr>
          <w:i/>
        </w:rPr>
        <w:t>m</w:t>
      </w:r>
      <w:r w:rsidRPr="00626FD5">
        <w:rPr>
          <w:i/>
        </w:rPr>
        <w:t xml:space="preserve">ministrazione - ordinariamente titolare di discrezionalità in ordine </w:t>
      </w:r>
      <w:r w:rsidRPr="00626FD5">
        <w:rPr>
          <w:i/>
        </w:rPr>
        <w:lastRenderedPageBreak/>
        <w:t>all'emanazione del provvedimento e al suo annullamento - sare</w:t>
      </w:r>
      <w:r w:rsidRPr="00626FD5">
        <w:rPr>
          <w:i/>
        </w:rPr>
        <w:t>b</w:t>
      </w:r>
      <w:r w:rsidRPr="00626FD5">
        <w:rPr>
          <w:i/>
        </w:rPr>
        <w:t>be obbligata a ritirarlo</w:t>
      </w:r>
      <w:r>
        <w:t xml:space="preserve"> (MATTARELLA)</w:t>
      </w:r>
      <w:r w:rsidRPr="00626FD5">
        <w:rPr>
          <w:i/>
        </w:rPr>
        <w:t>.</w:t>
      </w:r>
    </w:p>
    <w:p w:rsidR="004E15C1" w:rsidRPr="00E455EC" w:rsidRDefault="004E15C1" w:rsidP="00BC0D29">
      <w:pPr>
        <w:pStyle w:val="Testo"/>
        <w:numPr>
          <w:ilvl w:val="0"/>
          <w:numId w:val="81"/>
        </w:numPr>
        <w:ind w:left="0" w:firstLine="284"/>
      </w:pPr>
      <w:r w:rsidRPr="00152EB3">
        <w:t xml:space="preserve">Una quarta opinione (espressa lucidamente da </w:t>
      </w:r>
      <w:r w:rsidRPr="00C53968">
        <w:t>MATT</w:t>
      </w:r>
      <w:r w:rsidRPr="00C53968">
        <w:t>A</w:t>
      </w:r>
      <w:r w:rsidRPr="00C53968">
        <w:t>RELLA</w:t>
      </w:r>
      <w:r w:rsidRPr="00152EB3">
        <w:t xml:space="preserve">) ritiene che il potere </w:t>
      </w:r>
      <w:r>
        <w:t xml:space="preserve">in questione </w:t>
      </w:r>
      <w:r w:rsidRPr="00152EB3">
        <w:t>debba essere consider</w:t>
      </w:r>
      <w:r w:rsidRPr="00152EB3">
        <w:t>a</w:t>
      </w:r>
      <w:r w:rsidRPr="00152EB3">
        <w:t xml:space="preserve">to sì strettamente vincolato, ma sulla sola base delle regole e dei criteri stabiliti </w:t>
      </w:r>
      <w:r>
        <w:t xml:space="preserve">preventivamente </w:t>
      </w:r>
      <w:r w:rsidRPr="00152EB3">
        <w:t>dalla stessa Autorità</w:t>
      </w:r>
      <w:r>
        <w:t>, in sede di a</w:t>
      </w:r>
      <w:r>
        <w:t>u</w:t>
      </w:r>
      <w:r>
        <w:t xml:space="preserve">todisciplina della funzione di </w:t>
      </w:r>
      <w:proofErr w:type="spellStart"/>
      <w:r w:rsidRPr="00152EB3">
        <w:rPr>
          <w:i/>
        </w:rPr>
        <w:t>advocacy</w:t>
      </w:r>
      <w:proofErr w:type="spellEnd"/>
      <w:r w:rsidRPr="00152EB3">
        <w:t>.</w:t>
      </w:r>
    </w:p>
    <w:p w:rsidR="004E15C1" w:rsidRDefault="004E15C1" w:rsidP="00BC0D29">
      <w:pPr>
        <w:pStyle w:val="Testo"/>
        <w:ind w:firstLine="284"/>
      </w:pPr>
      <w:r>
        <w:t>La tesi muove dal giusto rilievo secondo cui</w:t>
      </w:r>
      <w:r w:rsidRPr="00152EB3">
        <w:t xml:space="preserve"> non si possono n</w:t>
      </w:r>
      <w:r w:rsidRPr="00152EB3">
        <w:t>e</w:t>
      </w:r>
      <w:r w:rsidRPr="00152EB3">
        <w:t>gare le difficoltà pratiche che l'applicazione di questa disposizione comporta: l'Autorità non è certo in grado di verificare la legittimità di tutti i provvedimenti, potenzialmente lesivi della concor</w:t>
      </w:r>
      <w:r>
        <w:t>renza, delle migliaia di PP.AA.</w:t>
      </w:r>
      <w:r w:rsidRPr="00152EB3">
        <w:t xml:space="preserve"> Quindi non può esservi una garanzia di r</w:t>
      </w:r>
      <w:r w:rsidRPr="00152EB3">
        <w:t>i</w:t>
      </w:r>
      <w:r w:rsidRPr="00152EB3">
        <w:t>corso contro quelli effettivamente lesivi. Il problema della discr</w:t>
      </w:r>
      <w:r w:rsidRPr="00152EB3">
        <w:t>e</w:t>
      </w:r>
      <w:r w:rsidRPr="00152EB3">
        <w:t>zionalità, inevitabilmente, si ripropone in relazione all'organizz</w:t>
      </w:r>
      <w:r w:rsidRPr="00152EB3">
        <w:t>a</w:t>
      </w:r>
      <w:r w:rsidRPr="00152EB3">
        <w:t xml:space="preserve">zione dell'attività di monitoraggio e di selezione </w:t>
      </w:r>
      <w:r>
        <w:t>dei provvedimenti da impugnare.</w:t>
      </w:r>
    </w:p>
    <w:p w:rsidR="004E15C1" w:rsidRPr="00E455EC" w:rsidRDefault="004E15C1" w:rsidP="00BC0D29">
      <w:pPr>
        <w:pStyle w:val="Testo"/>
        <w:ind w:firstLine="284"/>
      </w:pPr>
      <w:r w:rsidRPr="00152EB3">
        <w:t>La conclusione è che l'Autorità dovrà definire criteri in base ai quali selezionare i settori o i tipi di atti sui quali concentrare l'atte</w:t>
      </w:r>
      <w:r w:rsidRPr="00152EB3">
        <w:t>n</w:t>
      </w:r>
      <w:r w:rsidRPr="00152EB3">
        <w:t>zione, magari tenendo conto del rilievo economico o della segn</w:t>
      </w:r>
      <w:r w:rsidRPr="00152EB3">
        <w:t>a</w:t>
      </w:r>
      <w:r w:rsidRPr="00152EB3">
        <w:t>lazione degli interessati: nella definizione di questi criteri, si esaur</w:t>
      </w:r>
      <w:r w:rsidRPr="00152EB3">
        <w:t>i</w:t>
      </w:r>
      <w:r w:rsidRPr="00152EB3">
        <w:t>r</w:t>
      </w:r>
      <w:r>
        <w:t xml:space="preserve">à la valutazione discrezionale. </w:t>
      </w:r>
      <w:r w:rsidRPr="00152EB3">
        <w:t>L'Autorità dovrà poi rispettare rig</w:t>
      </w:r>
      <w:r w:rsidRPr="00152EB3">
        <w:t>o</w:t>
      </w:r>
      <w:r w:rsidRPr="00152EB3">
        <w:t>rosamente questi criteri, in modo da escludere una valutazione d</w:t>
      </w:r>
      <w:r w:rsidRPr="00152EB3">
        <w:t>i</w:t>
      </w:r>
      <w:r w:rsidRPr="00152EB3">
        <w:t xml:space="preserve">screzionale nel caso concreto. </w:t>
      </w:r>
    </w:p>
    <w:p w:rsidR="004E15C1" w:rsidRDefault="004E15C1" w:rsidP="00BC0D29">
      <w:pPr>
        <w:pStyle w:val="Testo"/>
        <w:ind w:firstLine="284"/>
      </w:pPr>
      <w:r w:rsidRPr="00152EB3">
        <w:t>Questa ultima soluzione appare effettivamente la più equilibrata e trova un preciso punto di appoggio, per l'ANAC, nel comma 1-</w:t>
      </w:r>
      <w:r w:rsidRPr="00152EB3">
        <w:rPr>
          <w:i/>
        </w:rPr>
        <w:t>quater</w:t>
      </w:r>
      <w:r>
        <w:t>.</w:t>
      </w:r>
    </w:p>
    <w:p w:rsidR="004E15C1" w:rsidRPr="00E455EC" w:rsidRDefault="004E15C1" w:rsidP="00BC0D29">
      <w:pPr>
        <w:pStyle w:val="Testo"/>
        <w:ind w:firstLine="284"/>
      </w:pPr>
      <w:r w:rsidRPr="008161D3">
        <w:t xml:space="preserve">Il </w:t>
      </w:r>
      <w:r w:rsidRPr="00152EB3">
        <w:t>regolamento, una volta entrato in vigore, dovrebbe evidenzi</w:t>
      </w:r>
      <w:r w:rsidRPr="00152EB3">
        <w:t>a</w:t>
      </w:r>
      <w:r w:rsidRPr="00152EB3">
        <w:t xml:space="preserve">re, </w:t>
      </w:r>
      <w:r w:rsidRPr="00EA5324">
        <w:rPr>
          <w:i/>
        </w:rPr>
        <w:t>positivamente</w:t>
      </w:r>
      <w:r w:rsidRPr="00152EB3">
        <w:t xml:space="preserve">, </w:t>
      </w:r>
      <w:r>
        <w:t xml:space="preserve">tutti </w:t>
      </w:r>
      <w:r w:rsidRPr="00152EB3">
        <w:t>i casi in cui, sussistendo i presupposti fissati dalla norma, l'ANAC è tenuta a promuovere l'azione, attraverso la fase prodromica prevista dalla legge.</w:t>
      </w:r>
      <w:r>
        <w:t xml:space="preserve"> </w:t>
      </w:r>
      <w:r w:rsidRPr="00152EB3">
        <w:t>La disposizione, vista lett</w:t>
      </w:r>
      <w:r w:rsidRPr="00152EB3">
        <w:t>e</w:t>
      </w:r>
      <w:r w:rsidRPr="00152EB3">
        <w:t>ralmente, sembra considerare il regolamento attuativo come una mera "</w:t>
      </w:r>
      <w:r w:rsidRPr="00EA5324">
        <w:rPr>
          <w:i/>
        </w:rPr>
        <w:t>facoltà</w:t>
      </w:r>
      <w:r>
        <w:t>". Inoltre, parrebbe orientata</w:t>
      </w:r>
      <w:r w:rsidRPr="00152EB3">
        <w:t xml:space="preserve"> ad operare "unilatera</w:t>
      </w:r>
      <w:r w:rsidRPr="00152EB3">
        <w:t>l</w:t>
      </w:r>
      <w:r w:rsidRPr="00152EB3">
        <w:t xml:space="preserve">mente", </w:t>
      </w:r>
      <w:r>
        <w:t>assegnando al regolamento attuativo il compito di indicare</w:t>
      </w:r>
      <w:r w:rsidRPr="00152EB3">
        <w:t xml:space="preserve"> i soli casi in cui è </w:t>
      </w:r>
      <w:r w:rsidRPr="0089520F">
        <w:rPr>
          <w:i/>
        </w:rPr>
        <w:t>consentito</w:t>
      </w:r>
      <w:r>
        <w:t xml:space="preserve"> (e, </w:t>
      </w:r>
      <w:r w:rsidRPr="0089520F">
        <w:rPr>
          <w:i/>
        </w:rPr>
        <w:t>a contrario</w:t>
      </w:r>
      <w:r>
        <w:t xml:space="preserve">, le fattispecie in cui è </w:t>
      </w:r>
      <w:r w:rsidRPr="00EA5324">
        <w:rPr>
          <w:i/>
        </w:rPr>
        <w:t>precluso</w:t>
      </w:r>
      <w:r>
        <w:t>)</w:t>
      </w:r>
      <w:r w:rsidRPr="00152EB3">
        <w:t xml:space="preserve"> il potere di intervento dell'ANAC, senza precisare, si</w:t>
      </w:r>
      <w:r w:rsidRPr="00152EB3">
        <w:t>m</w:t>
      </w:r>
      <w:r w:rsidRPr="00152EB3">
        <w:t>metricamente, le ipotesi in cui l'azione è invece doverosa.</w:t>
      </w:r>
    </w:p>
    <w:p w:rsidR="004E15C1" w:rsidRPr="00E455EC" w:rsidRDefault="004E15C1" w:rsidP="00BC0D29">
      <w:pPr>
        <w:pStyle w:val="Testo"/>
        <w:ind w:firstLine="284"/>
      </w:pPr>
      <w:r w:rsidRPr="00152EB3">
        <w:t xml:space="preserve">Parrebbe più corretto, invece, affermare che il regolamento </w:t>
      </w:r>
      <w:r>
        <w:t>a</w:t>
      </w:r>
      <w:r>
        <w:t>b</w:t>
      </w:r>
      <w:r>
        <w:t xml:space="preserve">bia il compito di </w:t>
      </w:r>
      <w:r w:rsidRPr="00152EB3">
        <w:t>chiarire,</w:t>
      </w:r>
      <w:r>
        <w:t xml:space="preserve"> anche e soprattutto</w:t>
      </w:r>
      <w:r w:rsidRPr="00152EB3">
        <w:t xml:space="preserve"> </w:t>
      </w:r>
      <w:r w:rsidRPr="00152EB3">
        <w:rPr>
          <w:i/>
        </w:rPr>
        <w:t>positivamente</w:t>
      </w:r>
      <w:r w:rsidRPr="00152EB3">
        <w:t>, i casi in cui il potere debba esplicarsi</w:t>
      </w:r>
      <w:r>
        <w:t xml:space="preserve"> obbligatoriamente</w:t>
      </w:r>
      <w:r w:rsidRPr="00152EB3">
        <w:t>.</w:t>
      </w:r>
      <w:r>
        <w:t xml:space="preserve"> Tali casi p</w:t>
      </w:r>
      <w:r>
        <w:t>o</w:t>
      </w:r>
      <w:r>
        <w:t xml:space="preserve">tranno essere ragionevolmente circoscritti, forse anche in modo </w:t>
      </w:r>
      <w:r>
        <w:lastRenderedPageBreak/>
        <w:t>drastico, ma dovranno essere individuati con la massima precisi</w:t>
      </w:r>
      <w:r>
        <w:t>o</w:t>
      </w:r>
      <w:r>
        <w:t>ne e trasparenza.</w:t>
      </w:r>
    </w:p>
    <w:p w:rsidR="004E15C1" w:rsidRPr="00E455EC" w:rsidRDefault="004E15C1" w:rsidP="00BC0D29">
      <w:pPr>
        <w:pStyle w:val="Testo"/>
        <w:ind w:firstLine="284"/>
      </w:pPr>
    </w:p>
    <w:p w:rsidR="004E15C1" w:rsidRDefault="004E15C1" w:rsidP="00BC0D29">
      <w:pPr>
        <w:pStyle w:val="Paragrafo"/>
        <w:spacing w:before="0" w:after="0"/>
        <w:ind w:left="0" w:firstLine="284"/>
      </w:pPr>
      <w:r>
        <w:t xml:space="preserve">3.4. Le conseguenze della </w:t>
      </w:r>
      <w:r w:rsidRPr="00152EB3">
        <w:t>violazione del</w:t>
      </w:r>
      <w:r>
        <w:t xml:space="preserve"> </w:t>
      </w:r>
      <w:r w:rsidRPr="00152EB3">
        <w:t>dovere di proc</w:t>
      </w:r>
      <w:r w:rsidRPr="00152EB3">
        <w:t>e</w:t>
      </w:r>
      <w:r w:rsidRPr="00152EB3">
        <w:t>dere dell</w:t>
      </w:r>
      <w:r w:rsidRPr="00195E4A">
        <w:t>’</w:t>
      </w:r>
      <w:r w:rsidRPr="00152EB3">
        <w:t xml:space="preserve">ANAC. </w:t>
      </w:r>
    </w:p>
    <w:p w:rsidR="004E15C1" w:rsidRPr="00EA0A59" w:rsidRDefault="004E15C1" w:rsidP="00210835">
      <w:pPr>
        <w:pStyle w:val="Testo"/>
        <w:ind w:firstLine="284"/>
      </w:pPr>
      <w:r w:rsidRPr="00EA0A59">
        <w:t>Si aprono, tuttavia, diversi problemi applicativi.</w:t>
      </w:r>
      <w:r>
        <w:t xml:space="preserve"> </w:t>
      </w:r>
      <w:r w:rsidRPr="00EA0A59">
        <w:t>Una volta co</w:t>
      </w:r>
      <w:r w:rsidRPr="00EA0A59">
        <w:t>n</w:t>
      </w:r>
      <w:r w:rsidRPr="00EA0A59">
        <w:t xml:space="preserve">solidata una disciplina regolamentare volta a fissare i doveri di </w:t>
      </w:r>
      <w:r w:rsidRPr="00EA0A59">
        <w:t>a</w:t>
      </w:r>
      <w:r w:rsidRPr="00EA0A59">
        <w:t xml:space="preserve">zione dell'ANAC, non è del tutto chiaro in quale modo possa </w:t>
      </w:r>
      <w:r w:rsidRPr="00EA0A59">
        <w:t>e</w:t>
      </w:r>
      <w:r w:rsidRPr="00EA0A59">
        <w:t>mergere l'eventuale violazione del</w:t>
      </w:r>
      <w:r>
        <w:t xml:space="preserve">l'obbligo </w:t>
      </w:r>
      <w:r w:rsidRPr="00EA0A59">
        <w:t>di procedere dell'</w:t>
      </w:r>
      <w:r w:rsidRPr="00EA0A59">
        <w:t>A</w:t>
      </w:r>
      <w:r w:rsidRPr="00EA0A59">
        <w:t>NAC</w:t>
      </w:r>
      <w:r>
        <w:t>,</w:t>
      </w:r>
      <w:r w:rsidRPr="00EA0A59">
        <w:t xml:space="preserve"> chi possa farla valere in giudizio</w:t>
      </w:r>
      <w:r>
        <w:t xml:space="preserve"> e con quali strumenti</w:t>
      </w:r>
      <w:r w:rsidRPr="00EA0A59">
        <w:t>.</w:t>
      </w:r>
      <w:r>
        <w:t xml:space="preserve"> Di contro, è più agevole individuare le conseguenze di un intervento dell'ANAC esorbitante dal limite dei suoi poteri di azione: il ricorso dovrà essere dichiarato inammissibile, anche di ufficio, per ma</w:t>
      </w:r>
      <w:r>
        <w:t>n</w:t>
      </w:r>
      <w:r>
        <w:t>canza di una condizione dell'azione.</w:t>
      </w:r>
    </w:p>
    <w:p w:rsidR="004E15C1" w:rsidRPr="00EA0A59" w:rsidRDefault="004E15C1" w:rsidP="00BC0D29">
      <w:pPr>
        <w:pStyle w:val="Testo"/>
        <w:ind w:firstLine="284"/>
      </w:pPr>
      <w:r w:rsidRPr="00EA0A59">
        <w:t>La risposta più lineare è nel senso che il soggetto autore della segnalazione</w:t>
      </w:r>
      <w:r>
        <w:t>, o intervenuto legittimamente nel procedimento pr</w:t>
      </w:r>
      <w:r>
        <w:t>e</w:t>
      </w:r>
      <w:r>
        <w:t>liminare,</w:t>
      </w:r>
      <w:r w:rsidRPr="00EA0A59">
        <w:t xml:space="preserve"> potrebbe contestare il silenzio o la determinazione neg</w:t>
      </w:r>
      <w:r w:rsidRPr="00EA0A59">
        <w:t>a</w:t>
      </w:r>
      <w:r w:rsidRPr="00EA0A59">
        <w:t>tiva dell'ANAC, mediante ricorso al TAR (contro il diniego espre</w:t>
      </w:r>
      <w:r w:rsidRPr="00EA0A59">
        <w:t>s</w:t>
      </w:r>
      <w:r w:rsidRPr="00EA0A59">
        <w:t>so, o contro il silenzio inadempimento).</w:t>
      </w:r>
    </w:p>
    <w:p w:rsidR="004E15C1" w:rsidRDefault="004E15C1" w:rsidP="00BC0D29">
      <w:pPr>
        <w:pStyle w:val="Testo"/>
        <w:ind w:firstLine="284"/>
      </w:pPr>
      <w:r w:rsidRPr="00EA0A59">
        <w:t>La questione più complessa riguarda l'ipotesi in cui l'ANAC, d</w:t>
      </w:r>
      <w:r w:rsidRPr="00EA0A59">
        <w:t>o</w:t>
      </w:r>
      <w:r w:rsidRPr="00EA0A59">
        <w:t>po avere emesso il parere motivato, stabilisca di non procedere al giudizio</w:t>
      </w:r>
      <w:r>
        <w:t xml:space="preserve">: </w:t>
      </w:r>
      <w:r w:rsidRPr="00EA0A59">
        <w:t>si dovrebbe ammettere l'impugnabilità della determin</w:t>
      </w:r>
      <w:r w:rsidRPr="00EA0A59">
        <w:t>a</w:t>
      </w:r>
      <w:r w:rsidRPr="00EA0A59">
        <w:t>zione espressa di non attivare il giudizio o del silenzio inademp</w:t>
      </w:r>
      <w:r w:rsidRPr="00EA0A59">
        <w:t>i</w:t>
      </w:r>
      <w:r w:rsidRPr="00EA0A59">
        <w:t>mento</w:t>
      </w:r>
      <w:r>
        <w:t xml:space="preserve">. </w:t>
      </w:r>
      <w:r w:rsidRPr="00EA0A59">
        <w:t>Per questa ragione, sembra opportuno che l'Autorità, dopo l'emissione del parere, formalizzi la determinazione di agire o di non agire in giudizio.</w:t>
      </w:r>
    </w:p>
    <w:p w:rsidR="004E15C1" w:rsidRDefault="004E15C1" w:rsidP="00BC0D29">
      <w:pPr>
        <w:pStyle w:val="Testo"/>
        <w:ind w:firstLine="284"/>
      </w:pPr>
      <w:r>
        <w:t>È però dubbio che il giudice possa "annullare" la determinazi</w:t>
      </w:r>
      <w:r>
        <w:t>o</w:t>
      </w:r>
      <w:r>
        <w:t>ne dell'ANAC, riaprendo il termine per la proposizione del ricorso, con una pronuncia conformativa recante l'ordine di esercitare l'</w:t>
      </w:r>
      <w:r>
        <w:t>a</w:t>
      </w:r>
      <w:r>
        <w:t>zione. In tal caso, infatti, l'illegittimità della condotta dell'ANAC non parrebbe idonea a superare l'intervenuta decadenza dal potere di azione. Resterebbe ferma, allora, almeno teoricamente, la respo</w:t>
      </w:r>
      <w:r>
        <w:t>n</w:t>
      </w:r>
      <w:r>
        <w:t xml:space="preserve">sabilità dell'ANAC, per violazione dei doveri da essa stessa fissati. </w:t>
      </w:r>
    </w:p>
    <w:p w:rsidR="004E15C1" w:rsidRDefault="004E15C1" w:rsidP="00BC0D29">
      <w:pPr>
        <w:pStyle w:val="Testo"/>
        <w:ind w:firstLine="284"/>
      </w:pPr>
    </w:p>
    <w:p w:rsidR="004E15C1" w:rsidRDefault="004E15C1" w:rsidP="00BC0D29">
      <w:pPr>
        <w:pStyle w:val="Paragrafo"/>
        <w:spacing w:before="0" w:after="0"/>
        <w:ind w:left="0" w:firstLine="284"/>
      </w:pPr>
      <w:r>
        <w:t xml:space="preserve">3.5. L’iniziativa di “denuncia” dei soggetti privati. </w:t>
      </w:r>
      <w:r w:rsidRPr="00813399">
        <w:t xml:space="preserve">Il </w:t>
      </w:r>
      <w:r w:rsidRPr="00813399">
        <w:rPr>
          <w:i/>
        </w:rPr>
        <w:t>Cons</w:t>
      </w:r>
      <w:r w:rsidRPr="00813399">
        <w:rPr>
          <w:i/>
        </w:rPr>
        <w:t>i</w:t>
      </w:r>
      <w:r w:rsidRPr="00813399">
        <w:rPr>
          <w:i/>
        </w:rPr>
        <w:t>derando</w:t>
      </w:r>
      <w:r w:rsidRPr="00813399">
        <w:t xml:space="preserve"> n. 122 e la tutela dei “cittadini-contribuenti” imposta dal diritto UE</w:t>
      </w:r>
    </w:p>
    <w:p w:rsidR="004E15C1" w:rsidRPr="00961FE4" w:rsidRDefault="004E15C1" w:rsidP="00210835">
      <w:pPr>
        <w:pStyle w:val="Testo"/>
        <w:ind w:firstLine="284"/>
      </w:pPr>
      <w:r>
        <w:t xml:space="preserve">La prima fase del procedimento è finalizzata alla adozione del parere motivato. </w:t>
      </w:r>
      <w:r w:rsidRPr="00961FE4">
        <w:t>Secondo i TAR, pur trattandosi di un procedime</w:t>
      </w:r>
      <w:r w:rsidRPr="00961FE4">
        <w:t>n</w:t>
      </w:r>
      <w:r w:rsidRPr="00961FE4">
        <w:t xml:space="preserve">to a iniziativa di ufficio, chiunque può sollecitare l'emanazione del </w:t>
      </w:r>
      <w:r w:rsidRPr="00961FE4">
        <w:lastRenderedPageBreak/>
        <w:t xml:space="preserve">parere motivato nei confronti di un'amministrazione che abbia </w:t>
      </w:r>
      <w:r w:rsidRPr="00961FE4">
        <w:t>a</w:t>
      </w:r>
      <w:r w:rsidRPr="00961FE4">
        <w:t>dottato un determinato provvedimento in contrasto con le norme a presidio della concorrenza (TAR Lazio, Roma, Sez. II, 6 maggio 2013, n. 4451; TAR Sicilia, Catania, Sez. IV, 7 aprile 2015, n. 947).</w:t>
      </w:r>
    </w:p>
    <w:p w:rsidR="004E15C1" w:rsidRPr="00961FE4" w:rsidRDefault="004E15C1" w:rsidP="00BC0D29">
      <w:pPr>
        <w:pStyle w:val="Testo"/>
        <w:ind w:firstLine="284"/>
      </w:pPr>
      <w:r w:rsidRPr="00961FE4">
        <w:t>Al tempo stesso, le segnalazioni dei privati, in particolare, non sono considerate produttive di alcun vincolo di esame e istruttoria da parte dell'Autorità. Nella prassi, tuttavia, l'AGCM procede alla "archiviazione" formale delle segnalazioni non ritenute meritevoli di ulteriore seguito.</w:t>
      </w:r>
    </w:p>
    <w:p w:rsidR="004E15C1" w:rsidRDefault="004E15C1" w:rsidP="00BC0D29">
      <w:pPr>
        <w:pStyle w:val="Testo"/>
        <w:ind w:firstLine="284"/>
      </w:pPr>
      <w:r w:rsidRPr="00EA0A59">
        <w:t xml:space="preserve">Di solito, il privato terzo il quale abbia interesse sostanziale a sollecitare l'intervento dell'Autorità, è un soggetto il quale potrebbe essere già leso dal provvedimento </w:t>
      </w:r>
      <w:r>
        <w:t xml:space="preserve">e </w:t>
      </w:r>
      <w:r w:rsidRPr="00EA0A59">
        <w:t>ha la possibilità di agire in giudizio impugnando direttamente l'atto in questione.</w:t>
      </w:r>
      <w:r>
        <w:t xml:space="preserve"> </w:t>
      </w:r>
      <w:r w:rsidRPr="00EA0A59">
        <w:t xml:space="preserve">Se invece </w:t>
      </w:r>
      <w:r w:rsidRPr="00EA0A59">
        <w:t>e</w:t>
      </w:r>
      <w:r w:rsidRPr="00EA0A59">
        <w:t>gli è rimasto inerte, facendo spirare il termine di decadenza, l'ord</w:t>
      </w:r>
      <w:r w:rsidRPr="00EA0A59">
        <w:t>i</w:t>
      </w:r>
      <w:r w:rsidRPr="00EA0A59">
        <w:t>namento non potrà consentire un secondo rimedio attraverso l'i</w:t>
      </w:r>
      <w:r w:rsidRPr="00EA0A59">
        <w:t>m</w:t>
      </w:r>
      <w:r w:rsidRPr="00EA0A59">
        <w:t>pugnazione dell'archiviazione, perché si aggirerebbe la regola de</w:t>
      </w:r>
      <w:r w:rsidRPr="00EA0A59">
        <w:t>l</w:t>
      </w:r>
      <w:r w:rsidRPr="00EA0A59">
        <w:t>la perentorietà dei termini di impugnazione.</w:t>
      </w:r>
    </w:p>
    <w:p w:rsidR="004E15C1" w:rsidRDefault="004E15C1" w:rsidP="00BC0D29">
      <w:pPr>
        <w:pStyle w:val="Testo"/>
        <w:ind w:firstLine="284"/>
      </w:pPr>
      <w:r>
        <w:t xml:space="preserve">Infatti, </w:t>
      </w:r>
      <w:r w:rsidRPr="005B1D2F">
        <w:t>nei casi in cui gli esposti provengano da operatori ec</w:t>
      </w:r>
      <w:r w:rsidRPr="005B1D2F">
        <w:t>o</w:t>
      </w:r>
      <w:r w:rsidRPr="005B1D2F">
        <w:t>nomici direttamente coinvolti nella vicenda sostanziale, questo ben potrebbero reagire proponendo essi stessi un'azione davanti al giudice.</w:t>
      </w:r>
      <w:r>
        <w:t xml:space="preserve"> </w:t>
      </w:r>
      <w:r w:rsidRPr="005B1D2F">
        <w:t>La possibilità di contestare la decisione negativa dell'Aut</w:t>
      </w:r>
      <w:r w:rsidRPr="005B1D2F">
        <w:t>o</w:t>
      </w:r>
      <w:r w:rsidRPr="005B1D2F">
        <w:t>rità si tradurrebbe in una sostanziale elusione dei termini di ricorso.</w:t>
      </w:r>
      <w:r>
        <w:t xml:space="preserve"> </w:t>
      </w:r>
      <w:r w:rsidRPr="00EA0A59">
        <w:t>Sulla base di queste premesse, allora, sembra ragionevole escl</w:t>
      </w:r>
      <w:r w:rsidRPr="00EA0A59">
        <w:t>u</w:t>
      </w:r>
      <w:r w:rsidRPr="00EA0A59">
        <w:t>dere che il terzo possa farsi "rimettere in termini" mediante l'attiv</w:t>
      </w:r>
      <w:r w:rsidRPr="00EA0A59">
        <w:t>a</w:t>
      </w:r>
      <w:r w:rsidRPr="00EA0A59">
        <w:t>zione - del tutto strumentale - del procedimento di cui al comma 1-</w:t>
      </w:r>
      <w:r w:rsidRPr="00EA0A59">
        <w:rPr>
          <w:i/>
        </w:rPr>
        <w:t>ter</w:t>
      </w:r>
      <w:r w:rsidRPr="00EA0A59">
        <w:t>.</w:t>
      </w:r>
    </w:p>
    <w:p w:rsidR="004E15C1" w:rsidRDefault="004E15C1" w:rsidP="00210835">
      <w:pPr>
        <w:pStyle w:val="Testo"/>
        <w:ind w:firstLine="284"/>
      </w:pPr>
      <w:r w:rsidRPr="00EA0A59">
        <w:t>Ma, appunto, questa soluzione sembra applicabile nel solo c</w:t>
      </w:r>
      <w:r w:rsidRPr="00EA0A59">
        <w:t>a</w:t>
      </w:r>
      <w:r w:rsidRPr="00EA0A59">
        <w:t>so in cui il terzo abbia lasciato trascorrere inutilmente il termine per la proposizione del ricorso a cui sia già legittimato sin dall'origine.</w:t>
      </w:r>
    </w:p>
    <w:p w:rsidR="004E15C1" w:rsidRPr="00EA0A59" w:rsidRDefault="004E15C1" w:rsidP="00210835">
      <w:pPr>
        <w:pStyle w:val="Testo"/>
        <w:ind w:firstLine="284"/>
      </w:pPr>
      <w:r w:rsidRPr="00EA0A59">
        <w:t>Lo stesso esito interpretativo non sembra estensibile, automat</w:t>
      </w:r>
      <w:r w:rsidRPr="00EA0A59">
        <w:t>i</w:t>
      </w:r>
      <w:r w:rsidRPr="00EA0A59">
        <w:t>camente, alla diversa ipotesi in cui l'unico strumento riconosciuto dall'ordinamento al "</w:t>
      </w:r>
      <w:r w:rsidRPr="0089520F">
        <w:rPr>
          <w:i/>
        </w:rPr>
        <w:t>terzo</w:t>
      </w:r>
      <w:r w:rsidRPr="00EA0A59">
        <w:t xml:space="preserve">", mero cittadino contribuente, consista nella sola possibilità di attivare il procedimento </w:t>
      </w:r>
      <w:r>
        <w:t>amministrativo d</w:t>
      </w:r>
      <w:r>
        <w:t>i</w:t>
      </w:r>
      <w:r>
        <w:t>nanzi a</w:t>
      </w:r>
      <w:r w:rsidRPr="00EA0A59">
        <w:t>ll'Autorità.</w:t>
      </w:r>
    </w:p>
    <w:p w:rsidR="004E15C1" w:rsidRDefault="004E15C1" w:rsidP="00BC0D29">
      <w:pPr>
        <w:pStyle w:val="Testo"/>
        <w:ind w:firstLine="284"/>
      </w:pPr>
      <w:r>
        <w:t xml:space="preserve">In tal caso emerge </w:t>
      </w:r>
      <w:r w:rsidRPr="00EF5D16">
        <w:t>la necessità di offrire comunque adeguata protezione ai cittadini titolari di interessi legittimi, secondo il disp</w:t>
      </w:r>
      <w:r w:rsidRPr="00EF5D16">
        <w:t>o</w:t>
      </w:r>
      <w:r w:rsidRPr="00EF5D16">
        <w:t xml:space="preserve">sto del </w:t>
      </w:r>
      <w:r w:rsidRPr="00EF5D16">
        <w:rPr>
          <w:i/>
        </w:rPr>
        <w:t>Considerando</w:t>
      </w:r>
      <w:r w:rsidRPr="00EF5D16">
        <w:t xml:space="preserve"> n. 122, quanto meno nell'ambito di una pr</w:t>
      </w:r>
      <w:r w:rsidRPr="00EF5D16">
        <w:t>o</w:t>
      </w:r>
      <w:r w:rsidRPr="00EF5D16">
        <w:t>cedura svolta dinanzi ad una Autorità indipendente.</w:t>
      </w:r>
      <w:r>
        <w:t xml:space="preserve"> </w:t>
      </w:r>
      <w:r w:rsidRPr="00EA0A59">
        <w:t xml:space="preserve">Il sistema ora vigente non sembra offrire una soluzione chiara e appagante al delicato problema della piena e puntuale attuazione concreta della </w:t>
      </w:r>
      <w:r w:rsidRPr="00EA0A59">
        <w:lastRenderedPageBreak/>
        <w:t xml:space="preserve">previsione del </w:t>
      </w:r>
      <w:r w:rsidRPr="00EA0A59">
        <w:rPr>
          <w:i/>
        </w:rPr>
        <w:t>Considerando</w:t>
      </w:r>
      <w:r w:rsidRPr="00EA0A59">
        <w:t xml:space="preserve"> n. 122.</w:t>
      </w:r>
    </w:p>
    <w:p w:rsidR="004E15C1" w:rsidRDefault="004E15C1" w:rsidP="00BC0D29">
      <w:pPr>
        <w:pStyle w:val="Testo"/>
        <w:ind w:firstLine="284"/>
      </w:pPr>
      <w:r>
        <w:t>Il veicolo della legittimazione processuale speciale dell'ANAC è certamente inidoneo a realizzare il risultato voluto dal diritto eur</w:t>
      </w:r>
      <w:r>
        <w:t>o</w:t>
      </w:r>
      <w:r>
        <w:t>peo, sia per la inadeguatezza dello strumento - non decisorio - de</w:t>
      </w:r>
      <w:r>
        <w:t>l</w:t>
      </w:r>
      <w:r>
        <w:t>la mera sollecitazione di un giudizio, sia per le numerose limitazi</w:t>
      </w:r>
      <w:r>
        <w:t>o</w:t>
      </w:r>
      <w:r>
        <w:t>ni previste dall'art. 211, ma non consentite dalla normativa UE.</w:t>
      </w:r>
    </w:p>
    <w:p w:rsidR="004E15C1" w:rsidRPr="00EA0A59" w:rsidRDefault="004E15C1" w:rsidP="00BC0D29">
      <w:pPr>
        <w:pStyle w:val="Testo"/>
        <w:ind w:firstLine="284"/>
      </w:pPr>
      <w:r>
        <w:t>In questo senso, l'attuale disciplina nazionale segna un inneg</w:t>
      </w:r>
      <w:r>
        <w:t>a</w:t>
      </w:r>
      <w:r>
        <w:t xml:space="preserve">bile passo indietro rispetto alla già insufficiente normativa delle raccomandazioni vincolanti. </w:t>
      </w:r>
      <w:r w:rsidRPr="00EA0A59">
        <w:t xml:space="preserve">Una possibile via d'uscita potrebbe essere quella di definire, attraverso un'integrazione legislativa del codice, un apposito nuovo procedimento </w:t>
      </w:r>
      <w:r w:rsidRPr="00EA0A59">
        <w:rPr>
          <w:i/>
        </w:rPr>
        <w:t>precontenzioso</w:t>
      </w:r>
      <w:r w:rsidRPr="00EA0A59">
        <w:t xml:space="preserve"> dinanzi all'ANAC o ad "</w:t>
      </w:r>
      <w:r w:rsidRPr="0089520F">
        <w:rPr>
          <w:i/>
        </w:rPr>
        <w:t>arbitri</w:t>
      </w:r>
      <w:r w:rsidRPr="00EA0A59">
        <w:t>" imparziali da questa vigilati</w:t>
      </w:r>
      <w:r>
        <w:t xml:space="preserve"> e supportati l</w:t>
      </w:r>
      <w:r>
        <w:t>o</w:t>
      </w:r>
      <w:r>
        <w:t>gisticamente</w:t>
      </w:r>
      <w:r w:rsidRPr="00EA0A59">
        <w:t>, attivato dal cittadino-contribuente</w:t>
      </w:r>
      <w:r>
        <w:t xml:space="preserve"> che lamenti la vi</w:t>
      </w:r>
      <w:r>
        <w:t>o</w:t>
      </w:r>
      <w:r>
        <w:t>lazione della normativa di derivazione UE (o anche di altre norme nazionali di particolare "spessore", quali la disciplina antimafia o le regole finalizzate alla prevenzione della corruzione), in relazione ai contratti di rilevanza europea e, se del caso, anche per affidamenti di minore valore, individuati dal legislatore o da decisioni generali dell'ANAC</w:t>
      </w:r>
      <w:r w:rsidRPr="00EA0A59">
        <w:t>.</w:t>
      </w:r>
    </w:p>
    <w:p w:rsidR="004E15C1" w:rsidRPr="00EA0A59" w:rsidRDefault="004E15C1" w:rsidP="00BC0D29">
      <w:pPr>
        <w:pStyle w:val="Testo"/>
        <w:ind w:firstLine="284"/>
      </w:pPr>
      <w:r w:rsidRPr="00EA0A59">
        <w:t xml:space="preserve">La decisione finale - </w:t>
      </w:r>
      <w:r>
        <w:t xml:space="preserve">purché </w:t>
      </w:r>
      <w:r w:rsidRPr="00EA0A59">
        <w:t>impugnabile davanti al giudice amministrativo - dovrebbe avere efficacia vincolante per tutte le parti e per la stazione appaltante.</w:t>
      </w:r>
    </w:p>
    <w:p w:rsidR="004E15C1" w:rsidRDefault="004E15C1" w:rsidP="00BC0D29">
      <w:pPr>
        <w:pStyle w:val="Testo"/>
        <w:ind w:firstLine="284"/>
      </w:pPr>
      <w:r w:rsidRPr="00EA0A59">
        <w:t>Il procedimento, in conformità con la normativa europea, d</w:t>
      </w:r>
      <w:r w:rsidRPr="00EA0A59">
        <w:t>o</w:t>
      </w:r>
      <w:r w:rsidRPr="00EA0A59">
        <w:t xml:space="preserve">vrebbe essere caratterizzato da rapidi - ma ragionevoli - termini </w:t>
      </w:r>
      <w:proofErr w:type="spellStart"/>
      <w:r>
        <w:t>decadenziali</w:t>
      </w:r>
      <w:proofErr w:type="spellEnd"/>
      <w:r>
        <w:t xml:space="preserve"> </w:t>
      </w:r>
      <w:r w:rsidRPr="00EA0A59">
        <w:t>di proposizione, correlati ad una adeguata pubblicità legale (anche informatica) degli atti di gara, in modo da scongiur</w:t>
      </w:r>
      <w:r w:rsidRPr="00EA0A59">
        <w:t>a</w:t>
      </w:r>
      <w:r w:rsidRPr="00EA0A59">
        <w:t>re</w:t>
      </w:r>
      <w:r>
        <w:t>, strumentalmente,</w:t>
      </w:r>
      <w:r w:rsidRPr="00EA0A59">
        <w:t xml:space="preserve"> iniziative volte a riaprire vicende ormai co</w:t>
      </w:r>
      <w:r w:rsidRPr="00EA0A59">
        <w:t>n</w:t>
      </w:r>
      <w:r w:rsidRPr="00EA0A59">
        <w:t xml:space="preserve">solidate. In ogni caso, la decisione </w:t>
      </w:r>
      <w:r>
        <w:t xml:space="preserve">finale </w:t>
      </w:r>
      <w:r w:rsidRPr="00EA0A59">
        <w:t>dovrebbe tenere conto dello sviluppo concreto del rapporto contrattuale, second</w:t>
      </w:r>
      <w:r>
        <w:t>o</w:t>
      </w:r>
      <w:r w:rsidRPr="00EA0A59">
        <w:t xml:space="preserve"> i principi dell'autotutela (e dei canoni di cui agli articoli 121 e ss del CPA in tema di inefficacia del contratto)</w:t>
      </w:r>
      <w:r>
        <w:t>, tutelando gli affidamenti incolp</w:t>
      </w:r>
      <w:r>
        <w:t>e</w:t>
      </w:r>
      <w:r>
        <w:t>voli delle parti e gli interessi generali correlati ad esigenze imper</w:t>
      </w:r>
      <w:r>
        <w:t>a</w:t>
      </w:r>
      <w:r>
        <w:t>tive qualificate</w:t>
      </w:r>
      <w:r w:rsidRPr="00EA0A59">
        <w:t>.</w:t>
      </w:r>
    </w:p>
    <w:p w:rsidR="004E15C1" w:rsidRPr="00EA0A59" w:rsidRDefault="004E15C1" w:rsidP="00BC0D29">
      <w:pPr>
        <w:pStyle w:val="Testo"/>
        <w:ind w:firstLine="284"/>
      </w:pPr>
      <w:r>
        <w:t>Il procedimento in esame, poi, non dovrebbe in alcune modo consentire ai soggetti autonomamente legittimati al ricorso giur</w:t>
      </w:r>
      <w:r>
        <w:t>i</w:t>
      </w:r>
      <w:r>
        <w:t xml:space="preserve">sdizionale o di precontenzioso, ai sensi dell'art. 211, comma 1, di ottenere una duplicazione di tutela: pertanto, l'attuazione del </w:t>
      </w:r>
      <w:r w:rsidRPr="0089520F">
        <w:rPr>
          <w:i/>
        </w:rPr>
        <w:t>Co</w:t>
      </w:r>
      <w:r w:rsidRPr="0089520F">
        <w:rPr>
          <w:i/>
        </w:rPr>
        <w:t>n</w:t>
      </w:r>
      <w:r w:rsidRPr="0089520F">
        <w:rPr>
          <w:i/>
        </w:rPr>
        <w:t>siderando</w:t>
      </w:r>
      <w:r>
        <w:t xml:space="preserve"> n. 122 andrebbe riservata unicamente ai soggetti privi di altri strumenti di protezione processuale.</w:t>
      </w:r>
    </w:p>
    <w:p w:rsidR="004E15C1" w:rsidRPr="00EA0A59" w:rsidRDefault="004E15C1" w:rsidP="00BC0D29">
      <w:pPr>
        <w:pStyle w:val="Testo"/>
        <w:ind w:firstLine="284"/>
      </w:pPr>
      <w:r w:rsidRPr="00EA0A59">
        <w:t>La struttura "</w:t>
      </w:r>
      <w:r w:rsidRPr="00EA0A59">
        <w:rPr>
          <w:i/>
        </w:rPr>
        <w:t>precontenziosa</w:t>
      </w:r>
      <w:r w:rsidRPr="00EA0A59">
        <w:t>" dello speciale procedimento, in l</w:t>
      </w:r>
      <w:r w:rsidRPr="00EA0A59">
        <w:t>i</w:t>
      </w:r>
      <w:r w:rsidRPr="00EA0A59">
        <w:lastRenderedPageBreak/>
        <w:t xml:space="preserve">nea con il </w:t>
      </w:r>
      <w:r w:rsidRPr="00EA0A59">
        <w:rPr>
          <w:i/>
        </w:rPr>
        <w:t>Considerando</w:t>
      </w:r>
      <w:r w:rsidRPr="00EA0A59">
        <w:t xml:space="preserve"> n. 122, poi, dovrebbe esigere il massimo rigore nella specificità e chiarezza dei motivi di censura</w:t>
      </w:r>
      <w:r>
        <w:t xml:space="preserve"> proponibili dai cittadini</w:t>
      </w:r>
      <w:r w:rsidRPr="00EA0A59">
        <w:t>: saranno quindi radicalmente inammissibili iniziative meramente esplorative ed emulative.</w:t>
      </w:r>
    </w:p>
    <w:p w:rsidR="004E15C1" w:rsidRDefault="004E15C1" w:rsidP="00BC0D29">
      <w:pPr>
        <w:pStyle w:val="Testo"/>
        <w:ind w:firstLine="284"/>
      </w:pPr>
      <w:r w:rsidRPr="00EA0A59">
        <w:t>La decisione finale dell'ANAC, caratterizzata dalla massima semplificazione motivazionale, ovviamente, sarebbe poi censurab</w:t>
      </w:r>
      <w:r w:rsidRPr="00EA0A59">
        <w:t>i</w:t>
      </w:r>
      <w:r w:rsidRPr="00EA0A59">
        <w:t>le dinanzi al giudice amministrativo, ai sensi dell'art. 120 CPA, con tutte le opportune conseguenze sulle spese, in caso di rigetto del ricorso giurisdizionale.</w:t>
      </w:r>
      <w:r>
        <w:t xml:space="preserve"> A</w:t>
      </w:r>
      <w:r w:rsidRPr="00EA0A59">
        <w:t>ndrebbe previsto</w:t>
      </w:r>
      <w:r>
        <w:t>, poi,</w:t>
      </w:r>
      <w:r w:rsidRPr="00EA0A59">
        <w:t xml:space="preserve"> un meccanismo sanzionatorio</w:t>
      </w:r>
      <w:r>
        <w:t>,</w:t>
      </w:r>
      <w:r w:rsidRPr="00EA0A59">
        <w:t xml:space="preserve"> che richiami le regole della lite temeraria, secondo quanto previsto dall'art. 211, comma 1.</w:t>
      </w:r>
    </w:p>
    <w:p w:rsidR="004E15C1" w:rsidRPr="00AC388C" w:rsidRDefault="004E15C1" w:rsidP="00BC0D29">
      <w:pPr>
        <w:pStyle w:val="Testo"/>
        <w:ind w:firstLine="284"/>
      </w:pPr>
      <w:r>
        <w:t>In attesa di questa necessaria disciplina (la cui mancanza p</w:t>
      </w:r>
      <w:r>
        <w:t>o</w:t>
      </w:r>
      <w:r>
        <w:t>trebbe esporre lo Stato italiano a censure della Commissione) le iniziative del cittadino intese a stimolare l'esercizio dei poteri di cui al comma 1-</w:t>
      </w:r>
      <w:r w:rsidRPr="0089520F">
        <w:rPr>
          <w:i/>
        </w:rPr>
        <w:t>ter</w:t>
      </w:r>
      <w:r>
        <w:t xml:space="preserve"> devono essere tutelate in modo adeguato, gen</w:t>
      </w:r>
      <w:r>
        <w:t>e</w:t>
      </w:r>
      <w:r>
        <w:t>rando, in capo all'ANAC un dovere di provvedere, il cui inademp</w:t>
      </w:r>
      <w:r>
        <w:t>i</w:t>
      </w:r>
      <w:r>
        <w:t>mento è sindacabile con ricorso al giudice amministrativo.</w:t>
      </w:r>
    </w:p>
    <w:p w:rsidR="004E15C1" w:rsidRDefault="004E15C1" w:rsidP="00BC0D29">
      <w:pPr>
        <w:pStyle w:val="Testo"/>
        <w:ind w:firstLine="284"/>
      </w:pPr>
    </w:p>
    <w:p w:rsidR="004E15C1" w:rsidRDefault="004E15C1" w:rsidP="00BC0D29">
      <w:pPr>
        <w:pStyle w:val="Paragrafo"/>
        <w:spacing w:before="0" w:after="0"/>
        <w:ind w:left="0" w:firstLine="284"/>
      </w:pPr>
      <w:r>
        <w:t xml:space="preserve">3.6. </w:t>
      </w:r>
      <w:r w:rsidRPr="001A6A0F">
        <w:t xml:space="preserve">Le segnalazioni provenienti da soggetti pubblici </w:t>
      </w:r>
      <w:r w:rsidRPr="00DE06C8">
        <w:rPr>
          <w:i/>
        </w:rPr>
        <w:t>qual</w:t>
      </w:r>
      <w:r w:rsidRPr="00DE06C8">
        <w:rPr>
          <w:i/>
        </w:rPr>
        <w:t>i</w:t>
      </w:r>
      <w:r w:rsidRPr="00DE06C8">
        <w:rPr>
          <w:i/>
        </w:rPr>
        <w:t>ficati</w:t>
      </w:r>
      <w:r w:rsidRPr="001A6A0F">
        <w:t>: un dovere di procedere dell’ANAC?</w:t>
      </w:r>
      <w:r>
        <w:t xml:space="preserve"> </w:t>
      </w:r>
      <w:r w:rsidRPr="00B32D18">
        <w:t>Le possibili s</w:t>
      </w:r>
      <w:r w:rsidRPr="00B32D18">
        <w:t>o</w:t>
      </w:r>
      <w:r w:rsidRPr="00B32D18">
        <w:t>vrapposizioni con il potere di azione dell’AGCM</w:t>
      </w:r>
    </w:p>
    <w:p w:rsidR="004E15C1" w:rsidRDefault="004E15C1" w:rsidP="00210835">
      <w:pPr>
        <w:pStyle w:val="Testo"/>
        <w:ind w:firstLine="284"/>
      </w:pPr>
      <w:r>
        <w:t>La doverosità dell'intervento dell'ANAC potrebbe collegarsi alle</w:t>
      </w:r>
      <w:r w:rsidRPr="00961FE4">
        <w:t xml:space="preserve"> iniziative di denuncia di illegittimità, deriva</w:t>
      </w:r>
      <w:r>
        <w:t>nti</w:t>
      </w:r>
      <w:r w:rsidRPr="00961FE4">
        <w:t xml:space="preserve"> da alcuni soggetti</w:t>
      </w:r>
      <w:r>
        <w:t xml:space="preserve"> pubblici</w:t>
      </w:r>
      <w:r w:rsidRPr="00961FE4">
        <w:t xml:space="preserve"> "</w:t>
      </w:r>
      <w:r w:rsidRPr="00961FE4">
        <w:rPr>
          <w:i/>
        </w:rPr>
        <w:t>qualificati</w:t>
      </w:r>
      <w:r w:rsidRPr="00961FE4">
        <w:t>"</w:t>
      </w:r>
      <w:r>
        <w:t>? La risposta dovrebbe essere positiva e si co</w:t>
      </w:r>
      <w:r>
        <w:t>l</w:t>
      </w:r>
      <w:r>
        <w:t xml:space="preserve">lega proprio alla logica complessiva del potere di </w:t>
      </w:r>
      <w:proofErr w:type="spellStart"/>
      <w:r w:rsidRPr="0089520F">
        <w:rPr>
          <w:i/>
        </w:rPr>
        <w:t>advocacy</w:t>
      </w:r>
      <w:proofErr w:type="spellEnd"/>
      <w:r>
        <w:t xml:space="preserve"> in cui si inquadra la legittimazione straordinaria dell'ANAC.</w:t>
      </w:r>
    </w:p>
    <w:p w:rsidR="004E15C1" w:rsidRPr="00961FE4" w:rsidRDefault="004E15C1" w:rsidP="00BC0D29">
      <w:pPr>
        <w:pStyle w:val="Testo"/>
        <w:ind w:firstLine="284"/>
      </w:pPr>
      <w:r w:rsidRPr="00961FE4">
        <w:t>In questo senso, si dovrebbero indicare, anzitutto, le segnal</w:t>
      </w:r>
      <w:r w:rsidRPr="00961FE4">
        <w:t>a</w:t>
      </w:r>
      <w:r w:rsidRPr="00961FE4">
        <w:t>zioni provenienti dal giudice amministrativo, ai sensi della legge Severino</w:t>
      </w:r>
      <w:r>
        <w:t>,</w:t>
      </w:r>
      <w:r w:rsidRPr="00961FE4">
        <w:t xml:space="preserve"> che l'ANAC aveva opportunamente valorizzato nel reg</w:t>
      </w:r>
      <w:r w:rsidRPr="00961FE4">
        <w:t>o</w:t>
      </w:r>
      <w:r w:rsidRPr="00961FE4">
        <w:t>lamento sulle raccomandazioni vincolanti. Ma si potrebbero a</w:t>
      </w:r>
      <w:r w:rsidRPr="00961FE4">
        <w:t>g</w:t>
      </w:r>
      <w:r w:rsidRPr="00961FE4">
        <w:t>giungere anche gli eventuali rapporti svolti dal giudice ordinario</w:t>
      </w:r>
      <w:r>
        <w:t>,</w:t>
      </w:r>
      <w:r w:rsidRPr="00961FE4">
        <w:t xml:space="preserve"> penale o civile, </w:t>
      </w:r>
      <w:r>
        <w:t xml:space="preserve">e </w:t>
      </w:r>
      <w:r w:rsidRPr="00961FE4">
        <w:t>dal</w:t>
      </w:r>
      <w:r>
        <w:t xml:space="preserve"> collegio </w:t>
      </w:r>
      <w:r w:rsidRPr="00961FE4">
        <w:t>arbitr</w:t>
      </w:r>
      <w:r>
        <w:t>ale</w:t>
      </w:r>
      <w:r w:rsidRPr="00961FE4">
        <w:t>.</w:t>
      </w:r>
    </w:p>
    <w:p w:rsidR="004E15C1" w:rsidRPr="00961FE4" w:rsidRDefault="004E15C1" w:rsidP="00BC0D29">
      <w:pPr>
        <w:pStyle w:val="Testo"/>
        <w:ind w:firstLine="284"/>
      </w:pPr>
      <w:r w:rsidRPr="00961FE4">
        <w:t>Ci si potrebbe chiedere, poi, se un potere di sollecitazione - p</w:t>
      </w:r>
      <w:r w:rsidRPr="00961FE4">
        <w:t>a</w:t>
      </w:r>
      <w:r w:rsidRPr="00961FE4">
        <w:t>rimenti qualificato - vada riconosciuto in capo al Governo e agli e</w:t>
      </w:r>
      <w:r w:rsidRPr="00961FE4">
        <w:t>n</w:t>
      </w:r>
      <w:r w:rsidRPr="00961FE4">
        <w:t>ti regionali e locali, venuti a conoscenza di possibili illegittimità ne</w:t>
      </w:r>
      <w:r w:rsidRPr="00961FE4">
        <w:t>l</w:t>
      </w:r>
      <w:r w:rsidRPr="00961FE4">
        <w:t>le procedure contrattuali.</w:t>
      </w:r>
    </w:p>
    <w:p w:rsidR="004E15C1" w:rsidRPr="00961FE4" w:rsidRDefault="004E15C1" w:rsidP="00BC0D29">
      <w:pPr>
        <w:pStyle w:val="Testo"/>
        <w:ind w:firstLine="284"/>
      </w:pPr>
      <w:r w:rsidRPr="00961FE4">
        <w:t>Sembra poi possibile ritenere che, in sede di spontanea reg</w:t>
      </w:r>
      <w:r w:rsidRPr="00961FE4">
        <w:t>o</w:t>
      </w:r>
      <w:r w:rsidRPr="00961FE4">
        <w:t>lamentazione della materia, l'ANAC possa attribuire rilievo specif</w:t>
      </w:r>
      <w:r w:rsidRPr="00961FE4">
        <w:t>i</w:t>
      </w:r>
      <w:r w:rsidRPr="00961FE4">
        <w:t>co agli esposti di associazioni di consumatori e di utenti.</w:t>
      </w:r>
    </w:p>
    <w:p w:rsidR="004E15C1" w:rsidRPr="00961FE4" w:rsidRDefault="004E15C1" w:rsidP="00BC0D29">
      <w:pPr>
        <w:pStyle w:val="Testo"/>
        <w:ind w:firstLine="284"/>
      </w:pPr>
      <w:r w:rsidRPr="00961FE4">
        <w:t>Un punto delicato, poi, riguarda il rapporto con l'Antitrust</w:t>
      </w:r>
      <w:r>
        <w:t xml:space="preserve">. </w:t>
      </w:r>
      <w:r w:rsidRPr="00961FE4">
        <w:t>L'i</w:t>
      </w:r>
      <w:r w:rsidRPr="00961FE4">
        <w:t>n</w:t>
      </w:r>
      <w:r w:rsidRPr="00961FE4">
        <w:lastRenderedPageBreak/>
        <w:t>terferenza tra le due legittimazioni, previste, rispettivamente, dall'art. 21-</w:t>
      </w:r>
      <w:r w:rsidRPr="00961FE4">
        <w:rPr>
          <w:i/>
        </w:rPr>
        <w:t>bis</w:t>
      </w:r>
      <w:r w:rsidRPr="00961FE4">
        <w:t xml:space="preserve"> e dall'art. 211, è piuttosto evidente. Secondo una possibile ricostruzione, esist</w:t>
      </w:r>
      <w:r>
        <w:t>e</w:t>
      </w:r>
      <w:r w:rsidRPr="00961FE4">
        <w:t xml:space="preserve"> una </w:t>
      </w:r>
      <w:r>
        <w:t xml:space="preserve">tendenziale </w:t>
      </w:r>
      <w:r w:rsidRPr="00961FE4">
        <w:t>sovrapposizione tra le due sfere di attribuzioni, dal momento che il potere dell'ANAC, quanto meno nell</w:t>
      </w:r>
      <w:r>
        <w:t>a</w:t>
      </w:r>
      <w:r w:rsidRPr="00961FE4">
        <w:t xml:space="preserve"> parte in cui mira a contestare i provvedimenti di Regioni ed enti locali, dovrebbe trovare fondamento proprio </w:t>
      </w:r>
      <w:r>
        <w:t>- e so</w:t>
      </w:r>
      <w:r>
        <w:t>l</w:t>
      </w:r>
      <w:r>
        <w:t xml:space="preserve">tanto - </w:t>
      </w:r>
      <w:r w:rsidRPr="00961FE4">
        <w:t xml:space="preserve">nella disciplina della </w:t>
      </w:r>
      <w:r w:rsidRPr="00EA5324">
        <w:rPr>
          <w:i/>
        </w:rPr>
        <w:t>concorrenza</w:t>
      </w:r>
      <w:r w:rsidRPr="00961FE4">
        <w:t>, ai sensi dell'art. 117</w:t>
      </w:r>
      <w:r>
        <w:t>, comma primo,</w:t>
      </w:r>
      <w:r w:rsidRPr="00961FE4">
        <w:t xml:space="preserve"> della Cost.</w:t>
      </w:r>
      <w:r>
        <w:t xml:space="preserve"> Ma </w:t>
      </w:r>
      <w:r w:rsidRPr="00961FE4">
        <w:t>non tutte le norme in materia di co</w:t>
      </w:r>
      <w:r w:rsidRPr="00961FE4">
        <w:t>n</w:t>
      </w:r>
      <w:r w:rsidRPr="00961FE4">
        <w:t>tratti pubblici s</w:t>
      </w:r>
      <w:r>
        <w:t>o</w:t>
      </w:r>
      <w:r w:rsidRPr="00961FE4">
        <w:t>no effettivamente poste a "</w:t>
      </w:r>
      <w:r w:rsidRPr="00EA5324">
        <w:rPr>
          <w:i/>
        </w:rPr>
        <w:t>tutela della concorre</w:t>
      </w:r>
      <w:r w:rsidRPr="00EA5324">
        <w:rPr>
          <w:i/>
        </w:rPr>
        <w:t>n</w:t>
      </w:r>
      <w:r w:rsidRPr="00EA5324">
        <w:rPr>
          <w:i/>
        </w:rPr>
        <w:t>za</w:t>
      </w:r>
      <w:r w:rsidRPr="00961FE4">
        <w:t xml:space="preserve">", a meno che non si voglia seguire un'interpretazione </w:t>
      </w:r>
      <w:r>
        <w:t>eccess</w:t>
      </w:r>
      <w:r>
        <w:t>i</w:t>
      </w:r>
      <w:r>
        <w:t xml:space="preserve">vamente </w:t>
      </w:r>
      <w:r w:rsidRPr="00961FE4">
        <w:t>dilatata di tale nozione.</w:t>
      </w:r>
    </w:p>
    <w:p w:rsidR="004E15C1" w:rsidRPr="00961FE4" w:rsidRDefault="004E15C1" w:rsidP="00BC0D29">
      <w:pPr>
        <w:pStyle w:val="Testo"/>
        <w:ind w:firstLine="284"/>
      </w:pPr>
      <w:r w:rsidRPr="00961FE4">
        <w:t>Allo stato, pertanto, potrebbe ipotizzarsi questa situazione:</w:t>
      </w:r>
    </w:p>
    <w:p w:rsidR="004E15C1" w:rsidRPr="00961FE4" w:rsidRDefault="004E15C1" w:rsidP="00BC0D29">
      <w:pPr>
        <w:pStyle w:val="Testo"/>
        <w:ind w:firstLine="284"/>
      </w:pPr>
      <w:r w:rsidRPr="00961FE4">
        <w:t>le due legittimazioni, dell'ANAC e dell'ANTITRUST</w:t>
      </w:r>
      <w:r>
        <w:t>,</w:t>
      </w:r>
      <w:r w:rsidRPr="00961FE4">
        <w:t xml:space="preserve"> sono pa</w:t>
      </w:r>
      <w:r w:rsidRPr="00961FE4">
        <w:t>r</w:t>
      </w:r>
      <w:r w:rsidRPr="00961FE4">
        <w:t>zialmente concorrenti, perché esiste un'area molto ampia di illegi</w:t>
      </w:r>
      <w:r w:rsidRPr="00961FE4">
        <w:t>t</w:t>
      </w:r>
      <w:r w:rsidRPr="00961FE4">
        <w:t>timità "</w:t>
      </w:r>
      <w:proofErr w:type="spellStart"/>
      <w:r w:rsidRPr="00EA5324">
        <w:rPr>
          <w:i/>
        </w:rPr>
        <w:t>plurioffensive</w:t>
      </w:r>
      <w:proofErr w:type="spellEnd"/>
      <w:r w:rsidRPr="00961FE4">
        <w:t>";</w:t>
      </w:r>
    </w:p>
    <w:p w:rsidR="004E15C1" w:rsidRPr="00961FE4" w:rsidRDefault="004E15C1" w:rsidP="00BC0D29">
      <w:pPr>
        <w:pStyle w:val="Testo"/>
        <w:ind w:firstLine="284"/>
      </w:pPr>
      <w:r w:rsidRPr="00961FE4">
        <w:t>in tali ipotesi, entrambe le Autorità potrebbero legittimamente proporre l'azione giurisdizionale, attivando i preventivi procedime</w:t>
      </w:r>
      <w:r w:rsidRPr="00961FE4">
        <w:t>n</w:t>
      </w:r>
      <w:r w:rsidRPr="00961FE4">
        <w:t>ti di loro competenza;</w:t>
      </w:r>
    </w:p>
    <w:p w:rsidR="004E15C1" w:rsidRPr="00961FE4" w:rsidRDefault="004E15C1" w:rsidP="00BC0D29">
      <w:pPr>
        <w:pStyle w:val="Testo"/>
        <w:ind w:firstLine="284"/>
      </w:pPr>
      <w:r w:rsidRPr="00961FE4">
        <w:t>per evidenti finalità di leale collaborazione, ciascuna di esse è tenuta a cooperare con l'altra, notiziandola delle possibili illegittim</w:t>
      </w:r>
      <w:r w:rsidRPr="00961FE4">
        <w:t>i</w:t>
      </w:r>
      <w:r w:rsidRPr="00961FE4">
        <w:t>tà riscontrate e, presumibilmente, stipulando un apposito protoco</w:t>
      </w:r>
      <w:r w:rsidRPr="00961FE4">
        <w:t>l</w:t>
      </w:r>
      <w:r w:rsidRPr="00961FE4">
        <w:t>lo destinato a chiarire i rapporti tra le due azioni;</w:t>
      </w:r>
    </w:p>
    <w:p w:rsidR="004E15C1" w:rsidRPr="00961FE4" w:rsidRDefault="004E15C1" w:rsidP="00BC0D29">
      <w:pPr>
        <w:pStyle w:val="Testo"/>
        <w:ind w:firstLine="284"/>
      </w:pPr>
      <w:r w:rsidRPr="00961FE4">
        <w:t>Un'ulteriore questione, poi, riguarda la possibilità che le illegi</w:t>
      </w:r>
      <w:r w:rsidRPr="00961FE4">
        <w:t>t</w:t>
      </w:r>
      <w:r w:rsidRPr="00961FE4">
        <w:t>timità emergano nel corso di un precontenzioso avviato ai sensi dell'art. 211, comma 1.</w:t>
      </w:r>
      <w:r>
        <w:t xml:space="preserve"> </w:t>
      </w:r>
      <w:r w:rsidRPr="00961FE4">
        <w:t>In tali eventualità sembrerebbe opportuno prevedere efficaci strumenti di coordinamento tra i due proced</w:t>
      </w:r>
      <w:r w:rsidRPr="00961FE4">
        <w:t>i</w:t>
      </w:r>
      <w:r w:rsidRPr="00961FE4">
        <w:t>menti, utilizzando il meccanismo già previsto nel regolamento sulle raccomandazioni vincolanti, opportunamente suggerito dal Cons</w:t>
      </w:r>
      <w:r w:rsidRPr="00961FE4">
        <w:t>i</w:t>
      </w:r>
      <w:r w:rsidRPr="00961FE4">
        <w:t>glio di Stato.</w:t>
      </w:r>
    </w:p>
    <w:p w:rsidR="004E15C1" w:rsidRPr="00961FE4" w:rsidRDefault="004E15C1" w:rsidP="00BC0D29">
      <w:pPr>
        <w:pStyle w:val="Testorientro"/>
        <w:ind w:firstLine="284"/>
      </w:pPr>
    </w:p>
    <w:p w:rsidR="004E15C1" w:rsidRDefault="004E15C1" w:rsidP="00BC0D29">
      <w:pPr>
        <w:pStyle w:val="Paragrafo"/>
        <w:spacing w:before="0" w:after="0"/>
        <w:ind w:left="0" w:firstLine="284"/>
      </w:pPr>
      <w:r>
        <w:t xml:space="preserve">3.7. </w:t>
      </w:r>
      <w:r w:rsidRPr="00EA5324">
        <w:t xml:space="preserve">Gli atti di </w:t>
      </w:r>
      <w:proofErr w:type="spellStart"/>
      <w:r w:rsidRPr="00EA5324">
        <w:t>preiniziativa</w:t>
      </w:r>
      <w:proofErr w:type="spellEnd"/>
      <w:r w:rsidRPr="00EA5324">
        <w:t xml:space="preserve"> adottati da soggetti privati o pubblici possono costituire un obbligo di procedere in capo all</w:t>
      </w:r>
      <w:r w:rsidRPr="00195E4A">
        <w:t>’</w:t>
      </w:r>
      <w:r w:rsidRPr="00EA5324">
        <w:t xml:space="preserve">Autorità? </w:t>
      </w:r>
    </w:p>
    <w:p w:rsidR="004E15C1" w:rsidRPr="007A5F1A" w:rsidRDefault="004E15C1" w:rsidP="00210835">
      <w:pPr>
        <w:pStyle w:val="Testo"/>
        <w:ind w:firstLine="284"/>
      </w:pPr>
      <w:r w:rsidRPr="007A5F1A">
        <w:t>Esist</w:t>
      </w:r>
      <w:r>
        <w:t>e</w:t>
      </w:r>
      <w:r w:rsidRPr="007A5F1A">
        <w:t>, un obbligo dell'Autorità di valutare la segnalazione e di adottare</w:t>
      </w:r>
      <w:r>
        <w:t>, quanto meno,</w:t>
      </w:r>
      <w:r w:rsidRPr="007A5F1A">
        <w:t xml:space="preserve"> una determinazione conclusiva del proc</w:t>
      </w:r>
      <w:r w:rsidRPr="007A5F1A">
        <w:t>e</w:t>
      </w:r>
      <w:r w:rsidRPr="007A5F1A">
        <w:t>dimento, nella forma del "parere negativo" o dell'</w:t>
      </w:r>
      <w:r w:rsidRPr="007A5F1A">
        <w:rPr>
          <w:i/>
        </w:rPr>
        <w:t>archiviazione</w:t>
      </w:r>
      <w:r w:rsidRPr="007A5F1A">
        <w:t>, più o meno semplificata</w:t>
      </w:r>
      <w:r>
        <w:t xml:space="preserve">? </w:t>
      </w:r>
    </w:p>
    <w:p w:rsidR="004E15C1" w:rsidRPr="005B1D2F" w:rsidRDefault="004E15C1" w:rsidP="00BC0D29">
      <w:pPr>
        <w:pStyle w:val="Testo"/>
        <w:ind w:firstLine="284"/>
        <w:rPr>
          <w:i/>
        </w:rPr>
      </w:pPr>
      <w:r w:rsidRPr="007A5F1A">
        <w:t>Con riferimento alla disciplina di cui all'art. 21-</w:t>
      </w:r>
      <w:r w:rsidRPr="007A5F1A">
        <w:rPr>
          <w:i/>
        </w:rPr>
        <w:t>bis</w:t>
      </w:r>
      <w:r w:rsidRPr="007A5F1A">
        <w:t>, la giurispr</w:t>
      </w:r>
      <w:r w:rsidRPr="007A5F1A">
        <w:t>u</w:t>
      </w:r>
      <w:r w:rsidRPr="007A5F1A">
        <w:t>denza ha affermato che, una volta ricevuta la richiesta o la segn</w:t>
      </w:r>
      <w:r w:rsidRPr="007A5F1A">
        <w:t>a</w:t>
      </w:r>
      <w:r w:rsidRPr="007A5F1A">
        <w:t xml:space="preserve">lazione provenienti da soggetti </w:t>
      </w:r>
      <w:r w:rsidRPr="007A5F1A">
        <w:rPr>
          <w:i/>
        </w:rPr>
        <w:t>privati</w:t>
      </w:r>
      <w:r w:rsidRPr="007A5F1A">
        <w:t xml:space="preserve">, spetta all'Autorità decidere </w:t>
      </w:r>
      <w:r w:rsidRPr="007A5F1A">
        <w:lastRenderedPageBreak/>
        <w:t>libera</w:t>
      </w:r>
      <w:r>
        <w:t>m</w:t>
      </w:r>
      <w:r w:rsidRPr="007A5F1A">
        <w:t>ente se avviare o meno il procedimento, a seconda dell'i</w:t>
      </w:r>
      <w:r w:rsidRPr="007A5F1A">
        <w:t>n</w:t>
      </w:r>
      <w:r w:rsidRPr="007A5F1A">
        <w:t>dividuazione dei presupposti minimi per agire.</w:t>
      </w:r>
      <w:r>
        <w:t xml:space="preserve"> Secondo la dottrina (GIOVAGNOLI), "</w:t>
      </w:r>
      <w:r w:rsidRPr="005B1D2F">
        <w:rPr>
          <w:i/>
        </w:rPr>
        <w:t>appare dirimente la considerazione che la norma in esame attribuisce all’AGCM non un</w:t>
      </w:r>
      <w:r>
        <w:rPr>
          <w:i/>
        </w:rPr>
        <w:t xml:space="preserve"> </w:t>
      </w:r>
      <w:r w:rsidRPr="005B1D2F">
        <w:rPr>
          <w:i/>
        </w:rPr>
        <w:t>potere amministrativo in senso stretto, ma il diverso potere di agire in giudizio, cioè un vero e proprio diritto di azione. Ora, il diritto di azione implica anche la libertà di non agire in giudizio, essendo l’esercizio della facoltà processuale rimessa esclusivamente al titolare della stessa.</w:t>
      </w:r>
    </w:p>
    <w:p w:rsidR="004E15C1" w:rsidRPr="005B1D2F" w:rsidRDefault="004E15C1" w:rsidP="00BC0D29">
      <w:pPr>
        <w:pStyle w:val="Testo"/>
        <w:ind w:firstLine="284"/>
      </w:pPr>
      <w:r w:rsidRPr="005B1D2F">
        <w:t xml:space="preserve">Solo sulla base di </w:t>
      </w:r>
      <w:proofErr w:type="spellStart"/>
      <w:r w:rsidRPr="005B1D2F">
        <w:t>autovincoli</w:t>
      </w:r>
      <w:proofErr w:type="spellEnd"/>
      <w:r w:rsidRPr="005B1D2F">
        <w:t xml:space="preserve"> spontaneamente stabiliti dalla stessa Autorità, potrebbero essere fissati i casi in cui la </w:t>
      </w:r>
      <w:proofErr w:type="spellStart"/>
      <w:r w:rsidRPr="005B1D2F">
        <w:t>pre-iniziativa</w:t>
      </w:r>
      <w:proofErr w:type="spellEnd"/>
      <w:r w:rsidRPr="005B1D2F">
        <w:t xml:space="preserve"> sia idonea ad imporre una formale decisione.</w:t>
      </w:r>
    </w:p>
    <w:p w:rsidR="004E15C1" w:rsidRPr="005B1D2F" w:rsidRDefault="004E15C1" w:rsidP="00BC0D29">
      <w:pPr>
        <w:pStyle w:val="Testo"/>
        <w:ind w:firstLine="284"/>
      </w:pPr>
      <w:r w:rsidRPr="005B1D2F">
        <w:t>Tale conclusione, si dice, sembra trovare riscontro anche nella giurisprudenza comunitaria, che ha ritenuto irricevibile il ricorso proposto da un privato contro la decisione della Commissione di non avviare una procedura di infrazione contro uno Stato membro (Trib. di primo grado, Sez. IV, cause riunite T-479/93 e T-559/93).</w:t>
      </w:r>
    </w:p>
    <w:p w:rsidR="004E15C1" w:rsidRPr="005B1D2F" w:rsidRDefault="004E15C1" w:rsidP="00BC0D29">
      <w:pPr>
        <w:pStyle w:val="Testo"/>
        <w:ind w:firstLine="284"/>
      </w:pPr>
      <w:r w:rsidRPr="005B1D2F">
        <w:t>Nel suo complesso, la soluzione proposta è ragionevole, pe</w:t>
      </w:r>
      <w:r w:rsidRPr="005B1D2F">
        <w:t>r</w:t>
      </w:r>
      <w:r w:rsidRPr="005B1D2F">
        <w:t>ché, altrimenti, l'Autorità rischierebbe di essere travolta da innum</w:t>
      </w:r>
      <w:r w:rsidRPr="005B1D2F">
        <w:t>e</w:t>
      </w:r>
      <w:r w:rsidRPr="005B1D2F">
        <w:t>revoli esposti provenienti da soggetti sprovvisti di interessi diff</w:t>
      </w:r>
      <w:r w:rsidRPr="005B1D2F">
        <w:t>e</w:t>
      </w:r>
      <w:r w:rsidRPr="005B1D2F">
        <w:t>renziati.</w:t>
      </w:r>
    </w:p>
    <w:p w:rsidR="004E15C1" w:rsidRPr="005B1D2F" w:rsidRDefault="004E15C1" w:rsidP="00BC0D29">
      <w:pPr>
        <w:pStyle w:val="Testo"/>
        <w:ind w:firstLine="284"/>
      </w:pPr>
      <w:r w:rsidRPr="005B1D2F">
        <w:t>Resta salva, però, la possibilità per l'ANAC di individuare casi di doverosità della risposta.</w:t>
      </w:r>
      <w:r>
        <w:t xml:space="preserve"> </w:t>
      </w:r>
      <w:r w:rsidRPr="005B1D2F">
        <w:t>Tra queste ipotesi si potrebbero indicare le segnalazioni "circostanziate", così come potrebbe essere val</w:t>
      </w:r>
      <w:r w:rsidRPr="005B1D2F">
        <w:t>o</w:t>
      </w:r>
      <w:r w:rsidRPr="005B1D2F">
        <w:t>rizzata la lesione di un interesse concreto del segnalante, almeno nei casi in cui questi proponga l'istanza entro il termine di propos</w:t>
      </w:r>
      <w:r w:rsidRPr="005B1D2F">
        <w:t>i</w:t>
      </w:r>
      <w:r w:rsidRPr="005B1D2F">
        <w:t>zione del ricorso giurisdizionale. In tal modo, infatti, la parte dim</w:t>
      </w:r>
      <w:r w:rsidRPr="005B1D2F">
        <w:t>o</w:t>
      </w:r>
      <w:r w:rsidRPr="005B1D2F">
        <w:t>strerebbe il proprio interesse a "contestare" tempestivamente la procedura di gara, attraverso il rapido intervento dell'ANAC.</w:t>
      </w:r>
    </w:p>
    <w:p w:rsidR="004E15C1" w:rsidRPr="00FA1B31" w:rsidDel="00F038AE" w:rsidRDefault="004E15C1" w:rsidP="00BC0D29">
      <w:pPr>
        <w:pStyle w:val="Testo"/>
        <w:ind w:firstLine="284"/>
      </w:pPr>
    </w:p>
    <w:p w:rsidR="004E15C1" w:rsidRDefault="004E15C1" w:rsidP="00BC0D29">
      <w:pPr>
        <w:pStyle w:val="Paragrafo"/>
        <w:spacing w:before="0" w:after="0"/>
        <w:ind w:left="0" w:firstLine="284"/>
      </w:pPr>
      <w:r>
        <w:t xml:space="preserve">3.8. </w:t>
      </w:r>
      <w:r w:rsidRPr="009024D4">
        <w:t xml:space="preserve">Il termine </w:t>
      </w:r>
      <w:r>
        <w:t>per l'</w:t>
      </w:r>
      <w:r w:rsidRPr="009024D4">
        <w:t>emissione del parere motivato e la sua decorrenza</w:t>
      </w:r>
    </w:p>
    <w:p w:rsidR="004E15C1" w:rsidRDefault="004E15C1" w:rsidP="00210835">
      <w:pPr>
        <w:pStyle w:val="Testorientro"/>
        <w:ind w:firstLine="284"/>
      </w:pPr>
      <w:r w:rsidRPr="009024D4">
        <w:t>La disciplina dei termini della complessiva sequenza che co</w:t>
      </w:r>
      <w:r w:rsidRPr="009024D4">
        <w:t>n</w:t>
      </w:r>
      <w:r w:rsidRPr="009024D4">
        <w:t>duce alla proposizione del ricorso è piuttosto complessa</w:t>
      </w:r>
      <w:r>
        <w:t>.</w:t>
      </w:r>
      <w:r w:rsidRPr="009024D4">
        <w:t xml:space="preserve"> </w:t>
      </w:r>
      <w:r>
        <w:t>L</w:t>
      </w:r>
      <w:r w:rsidRPr="009024D4">
        <w:t xml:space="preserve">'ANAC, dal momento in cui ottiene la conoscenza della violazione, fruisce di un termine complessivo massimo di </w:t>
      </w:r>
      <w:r>
        <w:t xml:space="preserve">ben </w:t>
      </w:r>
      <w:r w:rsidRPr="009024D4">
        <w:t>centocinquanta giorni per la notificazione del ricorso.</w:t>
      </w:r>
    </w:p>
    <w:p w:rsidR="004E15C1" w:rsidRPr="009024D4" w:rsidRDefault="004E15C1" w:rsidP="00BC0D29">
      <w:pPr>
        <w:pStyle w:val="Testorientro"/>
        <w:ind w:firstLine="284"/>
      </w:pPr>
      <w:r w:rsidRPr="009024D4">
        <w:t>Si tratta di stabilire, però:</w:t>
      </w:r>
    </w:p>
    <w:p w:rsidR="004E15C1" w:rsidRDefault="004E15C1" w:rsidP="00BC0D29">
      <w:pPr>
        <w:pStyle w:val="Testorientro"/>
        <w:ind w:firstLine="284"/>
      </w:pPr>
      <w:r>
        <w:t xml:space="preserve">la natura </w:t>
      </w:r>
      <w:r w:rsidRPr="009005EE">
        <w:rPr>
          <w:i/>
        </w:rPr>
        <w:t>perentoria</w:t>
      </w:r>
      <w:r>
        <w:t>, ordinatoria (e in alcuni casi dilatoria) dei termini previsti;</w:t>
      </w:r>
    </w:p>
    <w:p w:rsidR="004E15C1" w:rsidRPr="009024D4" w:rsidRDefault="004E15C1" w:rsidP="00BC0D29">
      <w:pPr>
        <w:pStyle w:val="Testorientro"/>
        <w:ind w:firstLine="284"/>
      </w:pPr>
      <w:r w:rsidRPr="009024D4">
        <w:t>l'esatta data di decorrenza del primo termine, essenziale, cost</w:t>
      </w:r>
      <w:r w:rsidRPr="009024D4">
        <w:t>i</w:t>
      </w:r>
      <w:r w:rsidRPr="009024D4">
        <w:lastRenderedPageBreak/>
        <w:t xml:space="preserve">tuita dalla </w:t>
      </w:r>
      <w:r w:rsidRPr="0089520F">
        <w:rPr>
          <w:i/>
        </w:rPr>
        <w:t>notizia</w:t>
      </w:r>
      <w:r>
        <w:t xml:space="preserve"> </w:t>
      </w:r>
      <w:r w:rsidRPr="009024D4">
        <w:t xml:space="preserve">della ipotizzata </w:t>
      </w:r>
      <w:r>
        <w:t>il</w:t>
      </w:r>
      <w:r w:rsidRPr="009024D4">
        <w:t>legittimità;</w:t>
      </w:r>
    </w:p>
    <w:p w:rsidR="004E15C1" w:rsidRPr="009024D4" w:rsidRDefault="004E15C1" w:rsidP="00BC0D29">
      <w:pPr>
        <w:pStyle w:val="Testorientro"/>
        <w:ind w:firstLine="284"/>
      </w:pPr>
      <w:r w:rsidRPr="009024D4">
        <w:t xml:space="preserve">la rilevanza e il calcolo preciso dei </w:t>
      </w:r>
      <w:r w:rsidRPr="00EA5324">
        <w:rPr>
          <w:i/>
        </w:rPr>
        <w:t>termini intermedi</w:t>
      </w:r>
      <w:r w:rsidRPr="009024D4">
        <w:t xml:space="preserve"> scanditi nella fase prodromica (sessanta </w:t>
      </w:r>
      <w:r>
        <w:t xml:space="preserve">giorni </w:t>
      </w:r>
      <w:r w:rsidRPr="009024D4">
        <w:t xml:space="preserve">per la pronuncia del parere motivato; sessanta </w:t>
      </w:r>
      <w:r>
        <w:t xml:space="preserve">giorni </w:t>
      </w:r>
      <w:r w:rsidRPr="009024D4">
        <w:t>per l'eventuale conformazione della st</w:t>
      </w:r>
      <w:r w:rsidRPr="009024D4">
        <w:t>a</w:t>
      </w:r>
      <w:r w:rsidRPr="009024D4">
        <w:t>zione appaltante; trenta</w:t>
      </w:r>
      <w:r w:rsidRPr="000D01E3">
        <w:t xml:space="preserve"> </w:t>
      </w:r>
      <w:r>
        <w:t>giorni</w:t>
      </w:r>
      <w:r w:rsidRPr="009024D4">
        <w:t xml:space="preserve"> per la proposizione del ricorso).</w:t>
      </w:r>
    </w:p>
    <w:p w:rsidR="004E15C1" w:rsidRPr="009024D4" w:rsidRDefault="004E15C1" w:rsidP="00BC0D29">
      <w:pPr>
        <w:pStyle w:val="Testorientro"/>
        <w:ind w:firstLine="284"/>
      </w:pPr>
      <w:r w:rsidRPr="009024D4">
        <w:t>A tale ultimo riguardo, è sufficiente osservare subito che:</w:t>
      </w:r>
    </w:p>
    <w:p w:rsidR="004E15C1" w:rsidRPr="009024D4" w:rsidRDefault="004E15C1" w:rsidP="00BC0D29">
      <w:pPr>
        <w:pStyle w:val="Testorientro"/>
        <w:numPr>
          <w:ilvl w:val="0"/>
          <w:numId w:val="77"/>
        </w:numPr>
      </w:pPr>
      <w:r w:rsidRPr="009024D4">
        <w:t xml:space="preserve">l'ANAC può </w:t>
      </w:r>
      <w:r>
        <w:t xml:space="preserve">sempre </w:t>
      </w:r>
      <w:r w:rsidRPr="009024D4">
        <w:t>adottare il parere prima della scadenza del termine;</w:t>
      </w:r>
    </w:p>
    <w:p w:rsidR="004E15C1" w:rsidRPr="009024D4" w:rsidRDefault="004E15C1" w:rsidP="00BC0D29">
      <w:pPr>
        <w:pStyle w:val="Testorientro"/>
        <w:numPr>
          <w:ilvl w:val="0"/>
          <w:numId w:val="77"/>
        </w:numPr>
      </w:pPr>
      <w:r w:rsidRPr="009024D4">
        <w:t>l'ANAC potrebbe assegnare alla stazione appaltante un termine di conformazione inferiore ai sessanta giorni;</w:t>
      </w:r>
    </w:p>
    <w:p w:rsidR="004E15C1" w:rsidRPr="009024D4" w:rsidRDefault="004E15C1" w:rsidP="00BC0D29">
      <w:pPr>
        <w:pStyle w:val="Testorientro"/>
        <w:numPr>
          <w:ilvl w:val="0"/>
          <w:numId w:val="77"/>
        </w:numPr>
      </w:pPr>
      <w:r w:rsidRPr="009024D4">
        <w:t>potrebbe verificarsi una discrepanza temporale fra la data di adozione del parere e quella della sua comunicazione;</w:t>
      </w:r>
    </w:p>
    <w:p w:rsidR="004E15C1" w:rsidRPr="009024D4" w:rsidRDefault="004E15C1" w:rsidP="00BC0D29">
      <w:pPr>
        <w:pStyle w:val="Testorientro"/>
        <w:numPr>
          <w:ilvl w:val="0"/>
          <w:numId w:val="77"/>
        </w:numPr>
      </w:pPr>
      <w:r w:rsidRPr="009024D4">
        <w:t>la stazione appaltante potrebbe adottare una determinazi</w:t>
      </w:r>
      <w:r w:rsidRPr="009024D4">
        <w:t>o</w:t>
      </w:r>
      <w:r w:rsidRPr="009024D4">
        <w:t>ne espressa (negativa)</w:t>
      </w:r>
      <w:r>
        <w:t xml:space="preserve"> già</w:t>
      </w:r>
      <w:r w:rsidRPr="009024D4">
        <w:t xml:space="preserve"> prima della scadenza del term</w:t>
      </w:r>
      <w:r w:rsidRPr="009024D4">
        <w:t>i</w:t>
      </w:r>
      <w:r w:rsidRPr="009024D4">
        <w:t>ne assegnato;</w:t>
      </w:r>
    </w:p>
    <w:p w:rsidR="004E15C1" w:rsidRPr="009024D4" w:rsidRDefault="004E15C1" w:rsidP="00BC0D29">
      <w:pPr>
        <w:pStyle w:val="Testorientro"/>
        <w:numPr>
          <w:ilvl w:val="0"/>
          <w:numId w:val="77"/>
        </w:numPr>
      </w:pPr>
      <w:r w:rsidRPr="009024D4">
        <w:t>l'ANAC</w:t>
      </w:r>
      <w:r>
        <w:t>, a sua volta,</w:t>
      </w:r>
      <w:r w:rsidRPr="009024D4">
        <w:t xml:space="preserve"> potrebbe avere contezza della dete</w:t>
      </w:r>
      <w:r w:rsidRPr="009024D4">
        <w:t>r</w:t>
      </w:r>
      <w:r w:rsidRPr="009024D4">
        <w:t xml:space="preserve">minazione </w:t>
      </w:r>
      <w:r>
        <w:t>d</w:t>
      </w:r>
      <w:r w:rsidRPr="009024D4">
        <w:t>ella stazione appaltante in ep</w:t>
      </w:r>
      <w:r>
        <w:t>o</w:t>
      </w:r>
      <w:r w:rsidRPr="009024D4">
        <w:t>ca successiva a</w:t>
      </w:r>
      <w:r w:rsidRPr="009024D4">
        <w:t>l</w:t>
      </w:r>
      <w:r w:rsidRPr="009024D4">
        <w:t>la scadenza del termine.</w:t>
      </w:r>
    </w:p>
    <w:p w:rsidR="004E15C1" w:rsidRDefault="004E15C1" w:rsidP="00BC0D29">
      <w:pPr>
        <w:pStyle w:val="Testorientro"/>
        <w:ind w:firstLine="284"/>
      </w:pPr>
      <w:r>
        <w:t>La tesi del carattere perentorio di tutti i termini previsti dal comma 1-</w:t>
      </w:r>
      <w:r w:rsidRPr="00EA5324">
        <w:rPr>
          <w:i/>
        </w:rPr>
        <w:t>ter</w:t>
      </w:r>
      <w:r>
        <w:t xml:space="preserve"> (non diversamente da quelli contemplati dall'art. 21-</w:t>
      </w:r>
      <w:r w:rsidRPr="00EA5324">
        <w:rPr>
          <w:i/>
        </w:rPr>
        <w:t>bis</w:t>
      </w:r>
      <w:r>
        <w:t>) risulta nettamente preferibile, benché non sia espressamente stabilita.</w:t>
      </w:r>
    </w:p>
    <w:p w:rsidR="004E15C1" w:rsidRDefault="004E15C1" w:rsidP="00BC0D29">
      <w:pPr>
        <w:pStyle w:val="Testorientro"/>
        <w:ind w:firstLine="284"/>
      </w:pPr>
      <w:r>
        <w:t>La violazione del termine per l'adozione del parere motivato i</w:t>
      </w:r>
      <w:r>
        <w:t>n</w:t>
      </w:r>
      <w:r>
        <w:t>cide sulla successiva sequenza strettamente processuale, ma non impedisce che l'atto possa produrre gli effetti di una "</w:t>
      </w:r>
      <w:r w:rsidRPr="0089520F">
        <w:rPr>
          <w:i/>
        </w:rPr>
        <w:t>raccomand</w:t>
      </w:r>
      <w:r w:rsidRPr="0089520F">
        <w:rPr>
          <w:i/>
        </w:rPr>
        <w:t>a</w:t>
      </w:r>
      <w:r w:rsidRPr="0089520F">
        <w:rPr>
          <w:i/>
        </w:rPr>
        <w:t>zione non vincolante</w:t>
      </w:r>
      <w:r>
        <w:t>".</w:t>
      </w:r>
    </w:p>
    <w:p w:rsidR="004E15C1" w:rsidRDefault="004E15C1" w:rsidP="00BC0D29">
      <w:pPr>
        <w:pStyle w:val="Testorientro"/>
        <w:ind w:firstLine="284"/>
      </w:pPr>
      <w:r>
        <w:t>La violazione del termine di conformazione, poi, non rende di per sé illegittimo il provvedimento tardivo adottato dalla PA, quanto meno nei casi in cui esso sia conforme al parere.</w:t>
      </w:r>
    </w:p>
    <w:p w:rsidR="004E15C1" w:rsidRDefault="004E15C1" w:rsidP="00BC0D29">
      <w:pPr>
        <w:pStyle w:val="Testorientro"/>
        <w:ind w:firstLine="284"/>
      </w:pPr>
      <w:r w:rsidRPr="009024D4">
        <w:t xml:space="preserve">Si tratta di stabilire, in primo luogo, quale sia la </w:t>
      </w:r>
      <w:r w:rsidRPr="009024D4">
        <w:rPr>
          <w:i/>
        </w:rPr>
        <w:t>decorrenza</w:t>
      </w:r>
      <w:r w:rsidRPr="009024D4">
        <w:t xml:space="preserve"> del termine</w:t>
      </w:r>
      <w:r w:rsidRPr="000A163B">
        <w:t xml:space="preserve"> </w:t>
      </w:r>
      <w:r w:rsidRPr="009024D4">
        <w:t>per la conclusione della fase diretta a sfociare, eventua</w:t>
      </w:r>
      <w:r w:rsidRPr="009024D4">
        <w:t>l</w:t>
      </w:r>
      <w:r w:rsidRPr="009024D4">
        <w:t>mente, nel "</w:t>
      </w:r>
      <w:r w:rsidRPr="009024D4">
        <w:rPr>
          <w:i/>
        </w:rPr>
        <w:t>parere motivato</w:t>
      </w:r>
      <w:r w:rsidRPr="009024D4">
        <w:t>"</w:t>
      </w:r>
      <w:r>
        <w:t xml:space="preserve">. </w:t>
      </w:r>
      <w:r w:rsidRPr="009024D4">
        <w:t>Il comma 1-</w:t>
      </w:r>
      <w:r w:rsidRPr="009024D4">
        <w:rPr>
          <w:i/>
        </w:rPr>
        <w:t>ter</w:t>
      </w:r>
      <w:r w:rsidRPr="009024D4">
        <w:t xml:space="preserve"> dell'art. 211, divers</w:t>
      </w:r>
      <w:r w:rsidRPr="009024D4">
        <w:t>a</w:t>
      </w:r>
      <w:r w:rsidRPr="009024D4">
        <w:t>mente dall'art. 21-</w:t>
      </w:r>
      <w:r w:rsidRPr="009024D4">
        <w:rPr>
          <w:i/>
        </w:rPr>
        <w:t>bis</w:t>
      </w:r>
      <w:r w:rsidRPr="009024D4">
        <w:t>, chiarisce che esso decorre dalla "</w:t>
      </w:r>
      <w:r w:rsidRPr="00EA5324">
        <w:rPr>
          <w:i/>
        </w:rPr>
        <w:t>notizia</w:t>
      </w:r>
      <w:r w:rsidRPr="009024D4">
        <w:t>" della violazione</w:t>
      </w:r>
      <w:r>
        <w:t xml:space="preserve">, superando, almeno in parte, i numerosi problemi interpretativi suscitati dalla normativa </w:t>
      </w:r>
      <w:r w:rsidRPr="00EA5324">
        <w:rPr>
          <w:i/>
        </w:rPr>
        <w:t>antitrust</w:t>
      </w:r>
      <w:r w:rsidRPr="009024D4">
        <w:t>.</w:t>
      </w:r>
    </w:p>
    <w:p w:rsidR="004E15C1" w:rsidRPr="00D01679" w:rsidRDefault="004E15C1" w:rsidP="00BC0D29">
      <w:pPr>
        <w:pStyle w:val="Testorientro"/>
        <w:ind w:firstLine="284"/>
      </w:pPr>
      <w:r w:rsidRPr="00D01679">
        <w:t>In mancanza di una tale previsione, la giurisprudenza ha affe</w:t>
      </w:r>
      <w:r w:rsidRPr="00D01679">
        <w:t>r</w:t>
      </w:r>
      <w:r w:rsidRPr="00D01679">
        <w:t>mato che il decorso del suddetto termine va</w:t>
      </w:r>
      <w:r>
        <w:t>da</w:t>
      </w:r>
      <w:r w:rsidRPr="00D01679">
        <w:t xml:space="preserve"> individuato nel gio</w:t>
      </w:r>
      <w:r w:rsidRPr="00D01679">
        <w:t>r</w:t>
      </w:r>
      <w:r w:rsidRPr="00D01679">
        <w:t>no di esatta conoscenza da parte dell'Autorità dello specifico atto reputato anticon</w:t>
      </w:r>
      <w:r>
        <w:t>c</w:t>
      </w:r>
      <w:r w:rsidRPr="00D01679">
        <w:t>orrenziale, e non già dalla conoscenza di gener</w:t>
      </w:r>
      <w:r w:rsidRPr="00D01679">
        <w:t>i</w:t>
      </w:r>
      <w:r w:rsidRPr="00D01679">
        <w:t xml:space="preserve">che criticità concorrenziali (TAR Lazio, Roma, Sez. III, 15 marzo </w:t>
      </w:r>
      <w:r w:rsidRPr="00D01679">
        <w:lastRenderedPageBreak/>
        <w:t>2013, n. 2720). Tale momento può essere individuato nella com</w:t>
      </w:r>
      <w:r w:rsidRPr="00D01679">
        <w:t>u</w:t>
      </w:r>
      <w:r w:rsidRPr="00D01679">
        <w:t>nicazione (di qualsiasi provenienza) all'AGCM, a patto che la ste</w:t>
      </w:r>
      <w:r w:rsidRPr="00D01679">
        <w:t>s</w:t>
      </w:r>
      <w:r w:rsidRPr="00D01679">
        <w:t>sa abbia il requisito della specificità, ovvero che contenga chiar</w:t>
      </w:r>
      <w:r w:rsidRPr="00D01679">
        <w:t>a</w:t>
      </w:r>
      <w:r w:rsidRPr="00D01679">
        <w:t>mente gli elementi rilevanti dell'atto che dovrebbe divenire oggetto del parere (TAR Veneto, Venezia, Sez. I, 26 giugno 2015, n. 737; TAR Calabria, Catanzaro, Sez. I, 29 giugno 2016, n. 1373).</w:t>
      </w:r>
    </w:p>
    <w:p w:rsidR="004E15C1" w:rsidRDefault="004E15C1" w:rsidP="00BC0D29">
      <w:pPr>
        <w:pStyle w:val="Testorientro"/>
        <w:ind w:firstLine="284"/>
      </w:pPr>
      <w:r w:rsidRPr="00D01679">
        <w:t xml:space="preserve">Parimenti, il decorso del termine non può essere collegato alla mera pubblicazione legale del provvedimento. In senso contrario, l'AGCM sarebbe costretta a un continuo e gravoso monitoraggio di tutti gli atti amministrativi adottati da qualsiasi amministrazione pubblica. A conferma di ciò, il Consiglio di Stato (Sez. V, 9 marzo 2015, n. 1171) ha sostenuto che il predetto termine concerne un'attività amministrativa, con la conseguenza che non sussistono le condizioni per estendere a essa i principi processuali dettati dal </w:t>
      </w:r>
      <w:r>
        <w:t>CPA</w:t>
      </w:r>
      <w:r w:rsidRPr="00152EB3">
        <w:t xml:space="preserve"> per l'esercizio dell'azione in giudizio.</w:t>
      </w:r>
    </w:p>
    <w:p w:rsidR="004E15C1" w:rsidRPr="00E455EC" w:rsidRDefault="004E15C1" w:rsidP="00BC0D29">
      <w:pPr>
        <w:pStyle w:val="Testorientro"/>
        <w:ind w:firstLine="284"/>
      </w:pPr>
      <w:r>
        <w:t>La dottrina, al riguardo, aveva espresso una posizione diversa (GIOVAGNOLI).</w:t>
      </w:r>
      <w:r>
        <w:rPr>
          <w:i/>
        </w:rPr>
        <w:t>"</w:t>
      </w:r>
      <w:r w:rsidRPr="00152EB3">
        <w:rPr>
          <w:i/>
        </w:rPr>
        <w:t>E</w:t>
      </w:r>
      <w:r w:rsidRPr="00195E4A">
        <w:rPr>
          <w:i/>
        </w:rPr>
        <w:t>’</w:t>
      </w:r>
      <w:r w:rsidRPr="00152EB3">
        <w:rPr>
          <w:i/>
        </w:rPr>
        <w:t xml:space="preserve"> vero che la norma, purtroppo, non indica da quando decorrono i sessanta giorni, ma sul punto, trattandosi di un parere che ha una marcata funzione “processuale” (essendo il pr</w:t>
      </w:r>
      <w:r w:rsidRPr="00152EB3">
        <w:rPr>
          <w:i/>
        </w:rPr>
        <w:t>e</w:t>
      </w:r>
      <w:r w:rsidRPr="00152EB3">
        <w:rPr>
          <w:i/>
        </w:rPr>
        <w:t>ludio del ricorso giurisdizionale: tanto che deve già contenere gli specifici profili di violazione che l</w:t>
      </w:r>
      <w:r w:rsidRPr="00195E4A">
        <w:rPr>
          <w:i/>
        </w:rPr>
        <w:t>’</w:t>
      </w:r>
      <w:r w:rsidRPr="00152EB3">
        <w:rPr>
          <w:i/>
        </w:rPr>
        <w:t>AGCM intenderà portare in sede giurisdizionale), sembra debbano soccorrere i principi generali in materia di termine di decadenza per l</w:t>
      </w:r>
      <w:r w:rsidRPr="00195E4A">
        <w:rPr>
          <w:i/>
        </w:rPr>
        <w:t>’</w:t>
      </w:r>
      <w:r w:rsidRPr="00152EB3">
        <w:rPr>
          <w:i/>
        </w:rPr>
        <w:t>impugnazione degli atti a</w:t>
      </w:r>
      <w:r w:rsidRPr="00152EB3">
        <w:rPr>
          <w:i/>
        </w:rPr>
        <w:t>m</w:t>
      </w:r>
      <w:r w:rsidRPr="00152EB3">
        <w:rPr>
          <w:i/>
        </w:rPr>
        <w:t xml:space="preserve">ministrativi. </w:t>
      </w:r>
    </w:p>
    <w:p w:rsidR="004E15C1" w:rsidRPr="009024D4" w:rsidRDefault="004E15C1" w:rsidP="00BC0D29">
      <w:pPr>
        <w:pStyle w:val="Testorientro"/>
        <w:ind w:firstLine="284"/>
      </w:pPr>
      <w:r>
        <w:t xml:space="preserve">Occorre, allora, </w:t>
      </w:r>
      <w:r w:rsidRPr="009024D4">
        <w:t>stabilire esattamente quando si possa ritenere sussistente una "</w:t>
      </w:r>
      <w:r w:rsidRPr="00EA5324">
        <w:rPr>
          <w:i/>
        </w:rPr>
        <w:t>notizia</w:t>
      </w:r>
      <w:r w:rsidRPr="009024D4">
        <w:t>" avente per oggetto la ipotizzata violazi</w:t>
      </w:r>
      <w:r w:rsidRPr="009024D4">
        <w:t>o</w:t>
      </w:r>
      <w:r w:rsidRPr="009024D4">
        <w:t>ne.</w:t>
      </w:r>
    </w:p>
    <w:p w:rsidR="004E15C1" w:rsidRDefault="004E15C1" w:rsidP="00BC0D29">
      <w:pPr>
        <w:pStyle w:val="Testorientro"/>
        <w:ind w:firstLine="284"/>
      </w:pPr>
      <w:r w:rsidRPr="009024D4">
        <w:t>Il tema è particolarmente delicato, se si considera che tutto il s</w:t>
      </w:r>
      <w:r w:rsidRPr="009024D4">
        <w:t>i</w:t>
      </w:r>
      <w:r w:rsidRPr="009024D4">
        <w:t>stema dei contratti pubblici è orientato a definire con la massima certezza la legittimità, o meno, delle procedure di aggiudicazione, riducendo i rischi di "rimessa in discussione" del rapporto.</w:t>
      </w:r>
    </w:p>
    <w:p w:rsidR="004E15C1" w:rsidRPr="009024D4" w:rsidRDefault="004E15C1" w:rsidP="00BC0D29">
      <w:pPr>
        <w:pStyle w:val="Testorientro"/>
        <w:ind w:firstLine="284"/>
      </w:pPr>
      <w:r>
        <w:t>Il termine in esame attiene ad una fase ancora amministrativa, comunque certamente non processuale, per cui non dovrebbero trovare applicazione i principi e le regole espresse dal CPA. Del resto l'art. 41 del CPA, nell'indicare la decorrenza del termine per la proposizione della domanda di annullamento, fa riferimento ad una formula basata sulla conoscenza qualificata dell'atto, senza considerare la "</w:t>
      </w:r>
      <w:r w:rsidRPr="0089520F">
        <w:rPr>
          <w:i/>
        </w:rPr>
        <w:t>violazione</w:t>
      </w:r>
      <w:r>
        <w:t>".</w:t>
      </w:r>
    </w:p>
    <w:p w:rsidR="004E15C1" w:rsidRPr="009024D4" w:rsidRDefault="004E15C1" w:rsidP="00BC0D29">
      <w:pPr>
        <w:pStyle w:val="Testorientro"/>
        <w:ind w:firstLine="284"/>
      </w:pPr>
      <w:r w:rsidRPr="009024D4">
        <w:t>Si dovrebbe ritenere che la "notizia" non possa certamente co</w:t>
      </w:r>
      <w:r w:rsidRPr="009024D4">
        <w:t>l</w:t>
      </w:r>
      <w:r w:rsidRPr="009024D4">
        <w:t>legarsi al mero perfezionamento della fase di gara e alla sua pr</w:t>
      </w:r>
      <w:r w:rsidRPr="009024D4">
        <w:t>e</w:t>
      </w:r>
      <w:r w:rsidRPr="009024D4">
        <w:lastRenderedPageBreak/>
        <w:t xml:space="preserve">scritta pubblicità: perché questo significherebbe gravare l'ANAC di un compito </w:t>
      </w:r>
      <w:r>
        <w:t xml:space="preserve">di lettura di tutti gli atti della procedura </w:t>
      </w:r>
      <w:r w:rsidRPr="009024D4">
        <w:t>evidentemente impossibile.</w:t>
      </w:r>
      <w:r>
        <w:t xml:space="preserve"> </w:t>
      </w:r>
      <w:r w:rsidRPr="009024D4">
        <w:t>Pertanto, la notizia deve consistere nella puntuale d</w:t>
      </w:r>
      <w:r w:rsidRPr="009024D4">
        <w:t>e</w:t>
      </w:r>
      <w:r w:rsidRPr="009024D4">
        <w:t>duzione, da parte di un terzo,</w:t>
      </w:r>
      <w:r>
        <w:t xml:space="preserve"> pubblico o provato,</w:t>
      </w:r>
      <w:r w:rsidRPr="009024D4">
        <w:t xml:space="preserve"> di possibili co</w:t>
      </w:r>
      <w:r w:rsidRPr="009024D4">
        <w:t>n</w:t>
      </w:r>
      <w:r w:rsidRPr="009024D4">
        <w:t>crete violazioni.</w:t>
      </w:r>
      <w:r>
        <w:t xml:space="preserve"> </w:t>
      </w:r>
      <w:r w:rsidRPr="009024D4">
        <w:t>In questo senso si potrebbero considerare anche eventuali notizie provenienti dagli organi di stampa e di comunic</w:t>
      </w:r>
      <w:r w:rsidRPr="009024D4">
        <w:t>a</w:t>
      </w:r>
      <w:r w:rsidRPr="009024D4">
        <w:t>zione.</w:t>
      </w:r>
    </w:p>
    <w:p w:rsidR="004E15C1" w:rsidRDefault="004E15C1" w:rsidP="00BC0D29">
      <w:pPr>
        <w:pStyle w:val="Testorientro"/>
        <w:ind w:firstLine="284"/>
      </w:pPr>
      <w:r>
        <w:t>Con riguardo alla disciplina dell'art. 21-</w:t>
      </w:r>
      <w:r w:rsidRPr="0089520F">
        <w:rPr>
          <w:i/>
        </w:rPr>
        <w:t>bis</w:t>
      </w:r>
      <w:r>
        <w:rPr>
          <w:i/>
        </w:rPr>
        <w:t>,</w:t>
      </w:r>
      <w:r>
        <w:t xml:space="preserve"> </w:t>
      </w:r>
      <w:r w:rsidRPr="00D5178A">
        <w:t>secondo un primo orientamento (TAR Lazio, Roma, Sez. III, 15 marzo 2013, n. 2720), il termine di sessanta giorni previsto dalla legge per l'em</w:t>
      </w:r>
      <w:r w:rsidRPr="00D5178A">
        <w:t>a</w:t>
      </w:r>
      <w:r w:rsidRPr="00D5178A">
        <w:t xml:space="preserve">nazione del parere ha natura </w:t>
      </w:r>
      <w:r w:rsidRPr="00D5178A">
        <w:rPr>
          <w:i/>
        </w:rPr>
        <w:t>ordinatoria</w:t>
      </w:r>
      <w:r w:rsidRPr="00D5178A">
        <w:t>.</w:t>
      </w:r>
    </w:p>
    <w:p w:rsidR="004E15C1" w:rsidRDefault="004E15C1" w:rsidP="00BC0D29">
      <w:pPr>
        <w:pStyle w:val="Testorientro"/>
        <w:ind w:firstLine="284"/>
      </w:pPr>
      <w:r w:rsidRPr="00D5178A">
        <w:t>Di diverso avviso è un secondo orientamento, il quale ha però introdotto una distinzione della natura del termine a seconda che l'emanazione del parere sia volta o meno ad attivare la fase co</w:t>
      </w:r>
      <w:r w:rsidRPr="00D5178A">
        <w:t>n</w:t>
      </w:r>
      <w:r w:rsidRPr="00D5178A">
        <w:t>tenziosa (TAR Lazio, Roma, Sez. II, 1° settembre 2014, n. 9264). Laddove l'Autorità non intenda proporre ricorso, ma voglia solo l</w:t>
      </w:r>
      <w:r w:rsidRPr="00D5178A">
        <w:t>i</w:t>
      </w:r>
      <w:r w:rsidRPr="00D5178A">
        <w:t>mitarsi a sollecitare una nuova valutazione dell'amministrazione, non vi sarebbe alcun motivo per ritenere perentorio il termine di sessanta giorni.</w:t>
      </w:r>
      <w:r>
        <w:t xml:space="preserve"> </w:t>
      </w:r>
      <w:r w:rsidRPr="00D5178A">
        <w:t>Al contrario, nel caso in cui il parere costituisca il presupposto per l'avvio di una fase pre-contenziosa, prodromica alla proposizione del ricorso giurisdizionale, il medesimo termine deve considerarsi necessariamente perentorio.</w:t>
      </w:r>
      <w:r>
        <w:t xml:space="preserve"> Ma la giurispr</w:t>
      </w:r>
      <w:r>
        <w:t>u</w:t>
      </w:r>
      <w:r>
        <w:t>denza sembra attestarsi sulla tesi della natura perentoria del te</w:t>
      </w:r>
      <w:r>
        <w:t>r</w:t>
      </w:r>
      <w:r>
        <w:t xml:space="preserve">mine </w:t>
      </w:r>
      <w:r w:rsidRPr="006E0B48">
        <w:t>(TAR Veneto, Venezia, Sez. I, 26 giugno 2015, n. 737; TAR Calabria, Catanzaro, Sez. I, 29 giugno 2016, n. 1373)</w:t>
      </w:r>
    </w:p>
    <w:p w:rsidR="004E15C1" w:rsidRPr="00D5178A" w:rsidRDefault="004E15C1" w:rsidP="00BC0D29">
      <w:pPr>
        <w:pStyle w:val="Testorientro"/>
        <w:ind w:firstLine="284"/>
      </w:pPr>
      <w:r w:rsidRPr="00D5178A">
        <w:t>Sul punto è poi intervenuto, ma non ancora risolutivamente, il Consiglio di Stato (Sez. V, 9 marzo 2015, n. 1171) che, pur non definendo la questione, ha affermato la non sostenibilità della tesi che configura la natura ordinatoria o perentoria del termine in base alla finalizzazione o meno della proposizione del ricorso, posto che un termine "o è perentorio, o non lo è".</w:t>
      </w:r>
    </w:p>
    <w:p w:rsidR="004E15C1" w:rsidRPr="00D5178A" w:rsidRDefault="004E15C1" w:rsidP="00BC0D29">
      <w:pPr>
        <w:pStyle w:val="Testorientro"/>
        <w:ind w:firstLine="284"/>
      </w:pPr>
      <w:r>
        <w:t xml:space="preserve">Secondo la </w:t>
      </w:r>
      <w:r w:rsidRPr="00D5178A">
        <w:t>dottrina, fra le due interpretazioni, sarebbe da pr</w:t>
      </w:r>
      <w:r w:rsidRPr="00D5178A">
        <w:t>e</w:t>
      </w:r>
      <w:r>
        <w:t>feri</w:t>
      </w:r>
      <w:r w:rsidRPr="00D5178A">
        <w:t>re quella che afferma la perentorietà, in applicazione dei princ</w:t>
      </w:r>
      <w:r w:rsidRPr="00D5178A">
        <w:t>i</w:t>
      </w:r>
      <w:r w:rsidRPr="00D5178A">
        <w:t>pi generali sul ricorso al giudice amministrativo e alle esigenze di certezza garantite dall'ordinamento in materie che coinvolgono r</w:t>
      </w:r>
      <w:r w:rsidRPr="00D5178A">
        <w:t>i</w:t>
      </w:r>
      <w:r w:rsidRPr="00D5178A">
        <w:t>levanti interessi economici. Inoltre, se non si affermasse la natura perentoria del suddetto termine, si potrebbe verificare la situazione paradossale per cui, a distanza di molto tempo, l'amministrazione non avrebbe più la possibilità di annullare il provvedimento adott</w:t>
      </w:r>
      <w:r w:rsidRPr="00D5178A">
        <w:t>a</w:t>
      </w:r>
      <w:r w:rsidRPr="00D5178A">
        <w:t xml:space="preserve">to, sul quale invece continuerebbe a gravare la possibilità per </w:t>
      </w:r>
      <w:r w:rsidRPr="00D5178A">
        <w:lastRenderedPageBreak/>
        <w:t xml:space="preserve">l'AGCM di emanare un parere e di ricorrere in sede giurisdizionale. </w:t>
      </w:r>
    </w:p>
    <w:p w:rsidR="004E15C1" w:rsidRPr="009024D4" w:rsidRDefault="004E15C1" w:rsidP="00BC0D29">
      <w:pPr>
        <w:pStyle w:val="Testorientro"/>
        <w:ind w:firstLine="284"/>
      </w:pPr>
    </w:p>
    <w:p w:rsidR="004E15C1" w:rsidRDefault="004E15C1" w:rsidP="00BC0D29">
      <w:pPr>
        <w:pStyle w:val="Paragrafo"/>
        <w:spacing w:before="0" w:after="0"/>
        <w:ind w:left="0" w:firstLine="284"/>
      </w:pPr>
      <w:r>
        <w:t>3.9. L</w:t>
      </w:r>
      <w:r w:rsidRPr="009024D4">
        <w:t>’art. 21-</w:t>
      </w:r>
      <w:r w:rsidRPr="009024D4">
        <w:rPr>
          <w:i/>
        </w:rPr>
        <w:t>nonies</w:t>
      </w:r>
      <w:r w:rsidRPr="009024D4">
        <w:t xml:space="preserve"> della legge n. 241/1990</w:t>
      </w:r>
      <w:r>
        <w:t>:</w:t>
      </w:r>
      <w:r w:rsidRPr="009024D4">
        <w:t xml:space="preserve"> </w:t>
      </w:r>
      <w:r>
        <w:t>i</w:t>
      </w:r>
      <w:r w:rsidRPr="009024D4">
        <w:t>l parere mot</w:t>
      </w:r>
      <w:r w:rsidRPr="009024D4">
        <w:t>i</w:t>
      </w:r>
      <w:r w:rsidRPr="009024D4">
        <w:t>vato è soggetto al limite temporale di diciotto mesi e al princ</w:t>
      </w:r>
      <w:r w:rsidRPr="009024D4">
        <w:t>i</w:t>
      </w:r>
      <w:r w:rsidRPr="009024D4">
        <w:t>pi</w:t>
      </w:r>
      <w:r>
        <w:t>o del</w:t>
      </w:r>
      <w:r w:rsidRPr="009024D4">
        <w:t xml:space="preserve"> termine ragionevole?</w:t>
      </w:r>
    </w:p>
    <w:p w:rsidR="004E15C1" w:rsidRPr="00514D5C" w:rsidRDefault="004E15C1" w:rsidP="00210835">
      <w:pPr>
        <w:pStyle w:val="Testorientro"/>
        <w:ind w:firstLine="284"/>
        <w:rPr>
          <w:b/>
          <w:bCs/>
        </w:rPr>
      </w:pPr>
      <w:r>
        <w:t xml:space="preserve">La norma </w:t>
      </w:r>
      <w:r w:rsidRPr="00514D5C">
        <w:t>non stabili</w:t>
      </w:r>
      <w:r>
        <w:t>sce</w:t>
      </w:r>
      <w:r w:rsidRPr="00514D5C">
        <w:t xml:space="preserve"> espressamente se il potere dell'ANAC sia soggetto alle regole previste dall'art. 21-</w:t>
      </w:r>
      <w:r w:rsidRPr="00514D5C">
        <w:rPr>
          <w:i/>
        </w:rPr>
        <w:t>nonies</w:t>
      </w:r>
      <w:r w:rsidRPr="00514D5C">
        <w:t>, concernenti l'annullamento di ufficio.</w:t>
      </w:r>
      <w:r>
        <w:t xml:space="preserve"> </w:t>
      </w:r>
      <w:r w:rsidRPr="00514D5C">
        <w:t>In senso negativo, si potrebbe osservare che la disposizione regola</w:t>
      </w:r>
      <w:r>
        <w:t>, nel suo complesso,</w:t>
      </w:r>
      <w:r w:rsidRPr="00514D5C">
        <w:t xml:space="preserve"> l'esercizio di un p</w:t>
      </w:r>
      <w:r w:rsidRPr="00514D5C">
        <w:t>o</w:t>
      </w:r>
      <w:r w:rsidRPr="00514D5C">
        <w:t>tere di azione processuale, per cui non potrebbero trovare applic</w:t>
      </w:r>
      <w:r w:rsidRPr="00514D5C">
        <w:t>a</w:t>
      </w:r>
      <w:r w:rsidRPr="00514D5C">
        <w:t>zione disposizioni riguardanti l'attività amministrativa sostanziale. In senso opposto, invece, proprio la tesi della natura amministrat</w:t>
      </w:r>
      <w:r w:rsidRPr="00514D5C">
        <w:t>i</w:t>
      </w:r>
      <w:r w:rsidRPr="00514D5C">
        <w:t>va del procedimento dovrebbe condurre alla piena applicazione delle regole generali di cui alla legge n. 241/1990.</w:t>
      </w:r>
    </w:p>
    <w:p w:rsidR="004E15C1" w:rsidRPr="00514D5C" w:rsidRDefault="004E15C1" w:rsidP="00BC0D29">
      <w:pPr>
        <w:pStyle w:val="Testorientro"/>
        <w:ind w:firstLine="284"/>
        <w:rPr>
          <w:b/>
          <w:bCs/>
        </w:rPr>
      </w:pPr>
      <w:r w:rsidRPr="00514D5C">
        <w:t>Il decorso di un lungo lasso di tempo</w:t>
      </w:r>
      <w:r>
        <w:t>, d'altro canto,</w:t>
      </w:r>
      <w:r w:rsidRPr="00514D5C">
        <w:t xml:space="preserve"> potrebbe avere rilievo per valutare la sussistenza dell'interesse al ricorso</w:t>
      </w:r>
      <w:r>
        <w:t xml:space="preserve">, anche se </w:t>
      </w:r>
      <w:r w:rsidRPr="00514D5C">
        <w:t>la legittimazione s</w:t>
      </w:r>
      <w:r>
        <w:t xml:space="preserve">peciale </w:t>
      </w:r>
      <w:r w:rsidRPr="00514D5C">
        <w:t>dell'Autorità</w:t>
      </w:r>
      <w:r>
        <w:t xml:space="preserve">, </w:t>
      </w:r>
      <w:r w:rsidRPr="00514D5C">
        <w:t>potrebbe risultare sganciata da una verifica troppo stretta della attualità e concrete</w:t>
      </w:r>
      <w:r w:rsidRPr="00514D5C">
        <w:t>z</w:t>
      </w:r>
      <w:r w:rsidRPr="00514D5C">
        <w:t>za dell'interesse.</w:t>
      </w:r>
    </w:p>
    <w:p w:rsidR="004E15C1" w:rsidRPr="00514D5C" w:rsidRDefault="004E15C1" w:rsidP="00BC0D29">
      <w:pPr>
        <w:pStyle w:val="Testorientro"/>
        <w:ind w:firstLine="284"/>
        <w:rPr>
          <w:b/>
          <w:bCs/>
        </w:rPr>
      </w:pPr>
      <w:r w:rsidRPr="00514D5C">
        <w:t>Resta fermo, peraltro, la regola riguardante l'inefficacia del co</w:t>
      </w:r>
      <w:r w:rsidRPr="00514D5C">
        <w:t>n</w:t>
      </w:r>
      <w:r w:rsidRPr="00514D5C">
        <w:t>tratto eventualmente stipulato: il decorso del termine potrebbe d</w:t>
      </w:r>
      <w:r w:rsidRPr="00514D5C">
        <w:t>e</w:t>
      </w:r>
      <w:r w:rsidRPr="00514D5C">
        <w:t>terminare la decisione di mantenere l'efficacia del contratto, anche in caso di accertata illegittimità dell'aggiudicazione.</w:t>
      </w:r>
    </w:p>
    <w:p w:rsidR="004E15C1" w:rsidRPr="00514D5C" w:rsidRDefault="004E15C1" w:rsidP="00BC0D29">
      <w:pPr>
        <w:pStyle w:val="Testorientro"/>
        <w:ind w:firstLine="284"/>
        <w:rPr>
          <w:b/>
          <w:bCs/>
        </w:rPr>
      </w:pPr>
      <w:r w:rsidRPr="00514D5C">
        <w:t>In secondo luogo, il parere motivato sembra destinato ad ev</w:t>
      </w:r>
      <w:r w:rsidRPr="00514D5C">
        <w:t>i</w:t>
      </w:r>
      <w:r w:rsidRPr="00514D5C">
        <w:t>denziare l'oggettiva presenza della violazione, senza alcun rilievo delle ragioni di interesse pubblico all'eventuale annullamento d'u</w:t>
      </w:r>
      <w:r w:rsidRPr="00514D5C">
        <w:t>f</w:t>
      </w:r>
      <w:r w:rsidRPr="00514D5C">
        <w:t>ficio.</w:t>
      </w:r>
    </w:p>
    <w:p w:rsidR="004E15C1" w:rsidRPr="00514D5C" w:rsidRDefault="004E15C1" w:rsidP="00BC0D29">
      <w:pPr>
        <w:pStyle w:val="Testorientro"/>
        <w:ind w:firstLine="284"/>
        <w:rPr>
          <w:b/>
          <w:bCs/>
        </w:rPr>
      </w:pPr>
      <w:r w:rsidRPr="00514D5C">
        <w:t>Tale valutazione, semmai, spetterebbe alla stazione appaltante.</w:t>
      </w:r>
    </w:p>
    <w:p w:rsidR="004E15C1" w:rsidRPr="00514D5C" w:rsidRDefault="004E15C1" w:rsidP="00BC0D29">
      <w:pPr>
        <w:pStyle w:val="Testorientro"/>
        <w:ind w:firstLine="284"/>
        <w:rPr>
          <w:b/>
          <w:bCs/>
        </w:rPr>
      </w:pPr>
      <w:r w:rsidRPr="00514D5C">
        <w:t>Questa seconda opzione è, sul piano dei principi, abbastanza convincente, ma determin</w:t>
      </w:r>
      <w:r>
        <w:t>a</w:t>
      </w:r>
      <w:r w:rsidRPr="00514D5C">
        <w:t xml:space="preserve"> diverse complicazioni. La stazione a</w:t>
      </w:r>
      <w:r w:rsidRPr="00514D5C">
        <w:t>p</w:t>
      </w:r>
      <w:r w:rsidRPr="00514D5C">
        <w:t>paltante potrebbe, infatti, stabilire di non annullare il provvedime</w:t>
      </w:r>
      <w:r w:rsidRPr="00514D5C">
        <w:t>n</w:t>
      </w:r>
      <w:r w:rsidRPr="00514D5C">
        <w:t>to indicato nel parere motivato unicamente per la presenza di un interesse pubblico prevalente. In tale eventualità, però, non è chi</w:t>
      </w:r>
      <w:r w:rsidRPr="00514D5C">
        <w:t>a</w:t>
      </w:r>
      <w:r w:rsidRPr="00514D5C">
        <w:t>ro se l'ANAC possa proporre</w:t>
      </w:r>
      <w:r>
        <w:t>, a sua volta, un</w:t>
      </w:r>
      <w:r w:rsidRPr="00514D5C">
        <w:t xml:space="preserve"> ricorso contro questo secondo provvedimento (unitamente al primo), allo scopo di ott</w:t>
      </w:r>
      <w:r w:rsidRPr="00514D5C">
        <w:t>e</w:t>
      </w:r>
      <w:r w:rsidRPr="00514D5C">
        <w:t>nere una pronuncia che annulli gli atti ritenuti violativi del codice, o che, quanto meno, accerti la sussistenza della originaria violazi</w:t>
      </w:r>
      <w:r w:rsidRPr="00514D5C">
        <w:t>o</w:t>
      </w:r>
      <w:r w:rsidRPr="00514D5C">
        <w:t>ne.</w:t>
      </w:r>
      <w:r>
        <w:t xml:space="preserve"> </w:t>
      </w:r>
      <w:r w:rsidRPr="00514D5C">
        <w:t>La soluzione più ragionevole è nel senso di ritenere che, alm</w:t>
      </w:r>
      <w:r w:rsidRPr="00514D5C">
        <w:t>e</w:t>
      </w:r>
      <w:r w:rsidRPr="00514D5C">
        <w:t xml:space="preserve">no con riferimento alla questione "liquida" </w:t>
      </w:r>
      <w:r>
        <w:t xml:space="preserve">del termine </w:t>
      </w:r>
      <w:r w:rsidRPr="00514D5C">
        <w:t>dei diciotto mesi, l'art. 21-</w:t>
      </w:r>
      <w:r w:rsidRPr="00EA5324">
        <w:rPr>
          <w:i/>
        </w:rPr>
        <w:t>nonies</w:t>
      </w:r>
      <w:r w:rsidRPr="00514D5C">
        <w:t xml:space="preserve"> si applichi direttamente all'ANAC, in occasi</w:t>
      </w:r>
      <w:r w:rsidRPr="00514D5C">
        <w:t>o</w:t>
      </w:r>
      <w:r w:rsidRPr="00514D5C">
        <w:lastRenderedPageBreak/>
        <w:t>ne del parere vincolante.</w:t>
      </w:r>
      <w:r>
        <w:t xml:space="preserve"> </w:t>
      </w:r>
      <w:r w:rsidRPr="00514D5C">
        <w:t>Un opportuno coinvolgimento proced</w:t>
      </w:r>
      <w:r w:rsidRPr="00514D5C">
        <w:t>i</w:t>
      </w:r>
      <w:r w:rsidRPr="00514D5C">
        <w:t>mentale, poi, permetterebbe di vagliare immediatamente la ragi</w:t>
      </w:r>
      <w:r w:rsidRPr="00514D5C">
        <w:t>o</w:t>
      </w:r>
      <w:r w:rsidRPr="00514D5C">
        <w:t>nevolezza del termine di autotutela (anche se già contenuto nel l</w:t>
      </w:r>
      <w:r w:rsidRPr="00514D5C">
        <w:t>i</w:t>
      </w:r>
      <w:r w:rsidRPr="00514D5C">
        <w:t>mite dei diciotto mesi).</w:t>
      </w:r>
    </w:p>
    <w:p w:rsidR="004E15C1" w:rsidRPr="00514D5C" w:rsidRDefault="004E15C1" w:rsidP="00BC0D29">
      <w:pPr>
        <w:pStyle w:val="Testorientro"/>
        <w:ind w:firstLine="284"/>
        <w:rPr>
          <w:b/>
          <w:bCs/>
        </w:rPr>
      </w:pPr>
      <w:r w:rsidRPr="00514D5C">
        <w:t>La questione, comunque, sembra suscettibile di una soluzione in sede di regolamento attuativo ANAC, ai sensi del comma 1-</w:t>
      </w:r>
      <w:r w:rsidRPr="00514D5C">
        <w:rPr>
          <w:i/>
        </w:rPr>
        <w:t>quater</w:t>
      </w:r>
      <w:r w:rsidRPr="00514D5C">
        <w:t>.</w:t>
      </w:r>
      <w:r>
        <w:t xml:space="preserve"> L'auspicio è che il regolamento preveda, già nella fase precedente il parere motivato, un rapido coinvolgimento, per qua</w:t>
      </w:r>
      <w:r>
        <w:t>n</w:t>
      </w:r>
      <w:r>
        <w:t>to sommario, della stazione appaltante e dell'aggiudicatario, fin</w:t>
      </w:r>
      <w:r>
        <w:t>a</w:t>
      </w:r>
      <w:r>
        <w:t>lizzato anche e soprattutto, a delibare gli interessi pubblici e privati coinvolti nella vicenda.</w:t>
      </w:r>
    </w:p>
    <w:p w:rsidR="004E15C1" w:rsidRPr="00514D5C" w:rsidRDefault="004E15C1" w:rsidP="00BC0D29">
      <w:pPr>
        <w:pStyle w:val="Testorientro"/>
        <w:ind w:firstLine="284"/>
        <w:rPr>
          <w:b/>
          <w:bCs/>
        </w:rPr>
      </w:pPr>
    </w:p>
    <w:p w:rsidR="004E15C1" w:rsidRDefault="004E15C1" w:rsidP="00BC0D29">
      <w:pPr>
        <w:pStyle w:val="Paragrafo"/>
        <w:spacing w:before="0" w:after="0"/>
        <w:ind w:left="0" w:firstLine="284"/>
      </w:pPr>
      <w:r>
        <w:t>3.10. L</w:t>
      </w:r>
      <w:r w:rsidRPr="009024D4">
        <w:t>a partecipazione della stazione appaltante e dei terzi</w:t>
      </w:r>
      <w:r>
        <w:t xml:space="preserve"> al procedimento</w:t>
      </w:r>
      <w:r w:rsidRPr="009024D4">
        <w:t xml:space="preserve">. </w:t>
      </w:r>
    </w:p>
    <w:p w:rsidR="004E15C1" w:rsidRPr="009024D4" w:rsidRDefault="004E15C1" w:rsidP="00210835">
      <w:pPr>
        <w:pStyle w:val="Testorientro"/>
        <w:ind w:firstLine="284"/>
      </w:pPr>
      <w:r w:rsidRPr="009024D4">
        <w:t>La legge nulla dice in ordine alla necessità, o meno, dell'osse</w:t>
      </w:r>
      <w:r w:rsidRPr="009024D4">
        <w:t>r</w:t>
      </w:r>
      <w:r w:rsidRPr="009024D4">
        <w:t>vanza delle regole partecipative di cui alla legge n. 241/1990, a t</w:t>
      </w:r>
      <w:r w:rsidRPr="009024D4">
        <w:t>u</w:t>
      </w:r>
      <w:r w:rsidRPr="009024D4">
        <w:t>tela dei terzi e della stazione appaltante</w:t>
      </w:r>
      <w:r>
        <w:t>, nella prima fase prec</w:t>
      </w:r>
      <w:r>
        <w:t>e</w:t>
      </w:r>
      <w:r>
        <w:t>dente l'adozione del parere motivato</w:t>
      </w:r>
      <w:r w:rsidRPr="009024D4">
        <w:t>.</w:t>
      </w:r>
    </w:p>
    <w:p w:rsidR="004E15C1" w:rsidRPr="009024D4" w:rsidRDefault="004E15C1" w:rsidP="00210835">
      <w:pPr>
        <w:pStyle w:val="Testorientro"/>
        <w:ind w:firstLine="284"/>
      </w:pPr>
      <w:r w:rsidRPr="009024D4">
        <w:t>La tesi prevalente della dottrina e della giurisprudenza, riferita all'analoga previsione dell'art. 21-</w:t>
      </w:r>
      <w:r w:rsidRPr="009024D4">
        <w:rPr>
          <w:i/>
        </w:rPr>
        <w:t>bis</w:t>
      </w:r>
      <w:r w:rsidRPr="009024D4">
        <w:t>, è nel senso della superfluità di un coinvolgimento dell'amministrazione e dei terzi controintere</w:t>
      </w:r>
      <w:r w:rsidRPr="009024D4">
        <w:t>s</w:t>
      </w:r>
      <w:r w:rsidRPr="009024D4">
        <w:t>sati.</w:t>
      </w:r>
      <w:r>
        <w:t xml:space="preserve"> </w:t>
      </w:r>
      <w:r w:rsidRPr="009024D4">
        <w:t>Non è però molto evidente la ragione di questa vistosa deroga ai principi della legge n. 241/1990</w:t>
      </w:r>
      <w:r>
        <w:t>, che contraddice l'affermata n</w:t>
      </w:r>
      <w:r>
        <w:t>a</w:t>
      </w:r>
      <w:r>
        <w:t>tura amministrativa del procedimento</w:t>
      </w:r>
      <w:r w:rsidRPr="009024D4">
        <w:t>.</w:t>
      </w:r>
      <w:r>
        <w:t xml:space="preserve"> </w:t>
      </w:r>
      <w:r w:rsidRPr="009024D4">
        <w:t>Gli argomenti spendibili a sostegno di questa tesi sono</w:t>
      </w:r>
      <w:r>
        <w:t>, schematicamente,</w:t>
      </w:r>
      <w:r w:rsidRPr="009024D4">
        <w:t xml:space="preserve"> i seguenti</w:t>
      </w:r>
      <w:r>
        <w:t>.</w:t>
      </w:r>
    </w:p>
    <w:p w:rsidR="004E15C1" w:rsidRPr="009024D4" w:rsidRDefault="004E15C1" w:rsidP="00BC0D29">
      <w:pPr>
        <w:pStyle w:val="Testorientro"/>
        <w:ind w:firstLine="284"/>
      </w:pPr>
      <w:r>
        <w:t xml:space="preserve">A) </w:t>
      </w:r>
      <w:r w:rsidRPr="009024D4">
        <w:t xml:space="preserve">L'evidente ristrettezza del termine </w:t>
      </w:r>
      <w:r>
        <w:t xml:space="preserve">di sessanta giorni </w:t>
      </w:r>
      <w:r w:rsidRPr="009024D4">
        <w:t>rend</w:t>
      </w:r>
      <w:r w:rsidRPr="009024D4">
        <w:t>e</w:t>
      </w:r>
      <w:r w:rsidRPr="009024D4">
        <w:t>rebbe defatigante il contraddittorio.</w:t>
      </w:r>
    </w:p>
    <w:p w:rsidR="004E15C1" w:rsidRPr="009024D4" w:rsidRDefault="004E15C1" w:rsidP="00BC0D29">
      <w:pPr>
        <w:pStyle w:val="Testorientro"/>
        <w:ind w:firstLine="284"/>
      </w:pPr>
      <w:r>
        <w:t xml:space="preserve">B) </w:t>
      </w:r>
      <w:r w:rsidRPr="009024D4">
        <w:t xml:space="preserve">Il </w:t>
      </w:r>
      <w:r w:rsidRPr="0089520F">
        <w:rPr>
          <w:i/>
        </w:rPr>
        <w:t>parere motivato</w:t>
      </w:r>
      <w:r w:rsidRPr="009024D4">
        <w:t xml:space="preserve"> non avrebbe</w:t>
      </w:r>
      <w:r>
        <w:t>, di per sé,</w:t>
      </w:r>
      <w:r w:rsidRPr="009024D4">
        <w:t xml:space="preserve"> alcuna portata l</w:t>
      </w:r>
      <w:r w:rsidRPr="009024D4">
        <w:t>e</w:t>
      </w:r>
      <w:r w:rsidRPr="009024D4">
        <w:t>siva</w:t>
      </w:r>
      <w:r>
        <w:t>.</w:t>
      </w:r>
    </w:p>
    <w:p w:rsidR="004E15C1" w:rsidRPr="009024D4" w:rsidRDefault="004E15C1" w:rsidP="00BC0D29">
      <w:pPr>
        <w:pStyle w:val="Testorientro"/>
        <w:ind w:firstLine="284"/>
      </w:pPr>
      <w:r>
        <w:t xml:space="preserve">C) </w:t>
      </w:r>
      <w:r w:rsidRPr="009024D4">
        <w:t>Non vi sarebbe, quindi, violazione rilevante di regole proc</w:t>
      </w:r>
      <w:r w:rsidRPr="009024D4">
        <w:t>e</w:t>
      </w:r>
      <w:r w:rsidRPr="009024D4">
        <w:t>dimentali, in assenza di un diretto pregiudizio</w:t>
      </w:r>
      <w:r>
        <w:t>, anche in conformità dei principi espressi dall'art. 21-</w:t>
      </w:r>
      <w:r w:rsidRPr="0089520F">
        <w:rPr>
          <w:i/>
        </w:rPr>
        <w:t>octies</w:t>
      </w:r>
      <w:r>
        <w:t xml:space="preserve"> della legge n. 241/1990</w:t>
      </w:r>
      <w:r w:rsidRPr="009024D4">
        <w:t>;</w:t>
      </w:r>
    </w:p>
    <w:p w:rsidR="004E15C1" w:rsidRPr="009024D4" w:rsidRDefault="004E15C1" w:rsidP="00BC0D29">
      <w:pPr>
        <w:pStyle w:val="Testorientro"/>
        <w:ind w:firstLine="284"/>
      </w:pPr>
      <w:r>
        <w:t>D)</w:t>
      </w:r>
      <w:r w:rsidRPr="009024D4">
        <w:t xml:space="preserve">La dialettica </w:t>
      </w:r>
      <w:r>
        <w:t xml:space="preserve">tra l'ANAC e gli altri soggetti </w:t>
      </w:r>
      <w:r w:rsidRPr="009024D4">
        <w:t>si aprirebbe solo dopo l'adozione del parere, che svolge anche la funzione di com</w:t>
      </w:r>
      <w:r w:rsidRPr="009024D4">
        <w:t>u</w:t>
      </w:r>
      <w:r w:rsidRPr="009024D4">
        <w:t>nicazione di avvio del procedimento</w:t>
      </w:r>
      <w:r>
        <w:t>.</w:t>
      </w:r>
    </w:p>
    <w:p w:rsidR="004E15C1" w:rsidRPr="009024D4" w:rsidRDefault="004E15C1" w:rsidP="00BC0D29">
      <w:pPr>
        <w:pStyle w:val="Testorientro"/>
        <w:ind w:firstLine="284"/>
      </w:pPr>
      <w:r>
        <w:t xml:space="preserve">E) </w:t>
      </w:r>
      <w:r w:rsidRPr="009024D4">
        <w:t>La determinazione dell'Autorità riguarda il</w:t>
      </w:r>
      <w:r>
        <w:t xml:space="preserve"> solo</w:t>
      </w:r>
      <w:r w:rsidRPr="009024D4">
        <w:t xml:space="preserve"> riscontro o</w:t>
      </w:r>
      <w:r w:rsidRPr="009024D4">
        <w:t>g</w:t>
      </w:r>
      <w:r w:rsidRPr="009024D4">
        <w:t xml:space="preserve">gettivo di illegittimità, senza </w:t>
      </w:r>
      <w:r>
        <w:t xml:space="preserve">alcuna </w:t>
      </w:r>
      <w:r w:rsidRPr="009024D4">
        <w:t>ponderazione discrezionale di interessi.</w:t>
      </w:r>
    </w:p>
    <w:p w:rsidR="004E15C1" w:rsidRDefault="004E15C1" w:rsidP="00BC0D29">
      <w:pPr>
        <w:pStyle w:val="Testorientro"/>
        <w:ind w:firstLine="284"/>
        <w:rPr>
          <w:rFonts w:cs="Times New Roman"/>
          <w:bCs/>
        </w:rPr>
      </w:pPr>
      <w:r>
        <w:t xml:space="preserve">F) </w:t>
      </w:r>
      <w:r w:rsidRPr="009024D4">
        <w:t xml:space="preserve">Il procedimento </w:t>
      </w:r>
      <w:r>
        <w:t xml:space="preserve">descritto dalla norma </w:t>
      </w:r>
      <w:r w:rsidRPr="009024D4">
        <w:t>si conclude solo qua</w:t>
      </w:r>
      <w:r w:rsidRPr="009024D4">
        <w:t>n</w:t>
      </w:r>
      <w:r w:rsidRPr="009024D4">
        <w:t>do l'Autorità propone effettivamente il ricorso giurisdizionale</w:t>
      </w:r>
      <w:r>
        <w:t>.</w:t>
      </w:r>
    </w:p>
    <w:p w:rsidR="004E15C1" w:rsidRDefault="004E15C1" w:rsidP="00BC0D29">
      <w:pPr>
        <w:pStyle w:val="Testorientro"/>
        <w:ind w:firstLine="284"/>
      </w:pPr>
      <w:r w:rsidRPr="00D94E97">
        <w:lastRenderedPageBreak/>
        <w:t>In relazione agli argomenti sopra ricordati si può replicare che:</w:t>
      </w:r>
    </w:p>
    <w:p w:rsidR="004E15C1" w:rsidRPr="00D94E97" w:rsidRDefault="004E15C1" w:rsidP="00BC0D29">
      <w:pPr>
        <w:pStyle w:val="Testorientro"/>
        <w:ind w:firstLine="284"/>
      </w:pPr>
      <w:r w:rsidRPr="00D94E97">
        <w:t xml:space="preserve">AA) la breve durata dei termini procedimentali non impedisce un contraddittorio </w:t>
      </w:r>
      <w:r>
        <w:t>snello ed efficace</w:t>
      </w:r>
      <w:r w:rsidRPr="00D94E97">
        <w:t>; resta in ogni caso salva la f</w:t>
      </w:r>
      <w:r w:rsidRPr="00D94E97">
        <w:t>a</w:t>
      </w:r>
      <w:r w:rsidRPr="00D94E97">
        <w:t>coltà per l'ANAC di invocare speciali ragioni di urgenza;</w:t>
      </w:r>
    </w:p>
    <w:p w:rsidR="004E15C1" w:rsidRPr="00D94E97" w:rsidRDefault="004E15C1" w:rsidP="00BC0D29">
      <w:pPr>
        <w:pStyle w:val="Testorientro"/>
        <w:ind w:firstLine="284"/>
      </w:pPr>
      <w:r w:rsidRPr="00D94E97">
        <w:t>BB) il parere motivato, anche se ritenuto non immediatamente lesivo, costituisce un presupposto processuale indispensabile per la successiva azione giudiziaria;</w:t>
      </w:r>
    </w:p>
    <w:p w:rsidR="004E15C1" w:rsidRPr="00D94E97" w:rsidRDefault="004E15C1" w:rsidP="00BC0D29">
      <w:pPr>
        <w:pStyle w:val="Testorientro"/>
        <w:ind w:firstLine="284"/>
      </w:pPr>
      <w:r w:rsidRPr="00D94E97">
        <w:t>CC) La possibile sterilizzazione della eventuale omissione della comunicazione di avvio del procedimento, ai sensi dell'art. 21-</w:t>
      </w:r>
      <w:r w:rsidRPr="00D94E97">
        <w:rPr>
          <w:i/>
        </w:rPr>
        <w:t>octies</w:t>
      </w:r>
      <w:r w:rsidRPr="00D94E97">
        <w:t>, comma 2, è sempre ammessa, ma non impedisce di affe</w:t>
      </w:r>
      <w:r w:rsidRPr="00D94E97">
        <w:t>r</w:t>
      </w:r>
      <w:r w:rsidRPr="00D94E97">
        <w:t xml:space="preserve">mare che, in linea di principio, debbano </w:t>
      </w:r>
      <w:r>
        <w:t xml:space="preserve">sempre </w:t>
      </w:r>
      <w:r w:rsidRPr="00D94E97">
        <w:t>operare gli obbl</w:t>
      </w:r>
      <w:r w:rsidRPr="00D94E97">
        <w:t>i</w:t>
      </w:r>
      <w:r w:rsidRPr="00D94E97">
        <w:t>ghi partecipativi ex art. 7;</w:t>
      </w:r>
    </w:p>
    <w:p w:rsidR="004E15C1" w:rsidRPr="00D94E97" w:rsidRDefault="004E15C1" w:rsidP="00BC0D29">
      <w:pPr>
        <w:pStyle w:val="Testorientro"/>
        <w:ind w:firstLine="284"/>
      </w:pPr>
      <w:r w:rsidRPr="00D94E97">
        <w:t>DD) Non si comprende come il parere motivato, atto conclusivo del</w:t>
      </w:r>
      <w:r>
        <w:t>la prima fase del</w:t>
      </w:r>
      <w:r w:rsidRPr="00D94E97">
        <w:t xml:space="preserve"> procedimento preliminare, possa costituire "comunicazione di avvio del procedimento"; dopo il parere, l'Autor</w:t>
      </w:r>
      <w:r w:rsidRPr="00D94E97">
        <w:t>i</w:t>
      </w:r>
      <w:r w:rsidRPr="00D94E97">
        <w:t>tà non svolge alcun procedimento amministrativo ulteriore, ma stabilisce se promuovere, o meno, il giudizio dinanzi al TAR;</w:t>
      </w:r>
    </w:p>
    <w:p w:rsidR="004E15C1" w:rsidRPr="00D94E97" w:rsidRDefault="004E15C1" w:rsidP="00BC0D29">
      <w:pPr>
        <w:pStyle w:val="Testorientro"/>
        <w:ind w:firstLine="284"/>
      </w:pPr>
      <w:r w:rsidRPr="00D94E97">
        <w:t>EE) Con riguardo all'art. 211, il giudizio dell'ANAC presenta pr</w:t>
      </w:r>
      <w:r w:rsidRPr="00D94E97">
        <w:t>o</w:t>
      </w:r>
      <w:r w:rsidRPr="00D94E97">
        <w:t>fili di opinabilità assai significativi, che attengono al "rilevante i</w:t>
      </w:r>
      <w:r w:rsidRPr="00D94E97">
        <w:t>m</w:t>
      </w:r>
      <w:r w:rsidRPr="00D94E97">
        <w:t xml:space="preserve">patto del contratto" e alla </w:t>
      </w:r>
      <w:r w:rsidRPr="0089520F">
        <w:rPr>
          <w:i/>
        </w:rPr>
        <w:t>gravità</w:t>
      </w:r>
      <w:r w:rsidRPr="00D94E97">
        <w:t xml:space="preserve"> della violazione;</w:t>
      </w:r>
    </w:p>
    <w:p w:rsidR="004E15C1" w:rsidRPr="00D94E97" w:rsidRDefault="004E15C1" w:rsidP="00BC0D29">
      <w:pPr>
        <w:pStyle w:val="Testorientro"/>
        <w:ind w:firstLine="284"/>
      </w:pPr>
      <w:r w:rsidRPr="00D94E97">
        <w:t>FF) Non sembra molto persuasiva la tesi secondo cui la prop</w:t>
      </w:r>
      <w:r w:rsidRPr="00D94E97">
        <w:t>o</w:t>
      </w:r>
      <w:r w:rsidRPr="00D94E97">
        <w:t>sizione del ricorso costituirebbe, nella sostanza, anche la concl</w:t>
      </w:r>
      <w:r w:rsidRPr="00D94E97">
        <w:t>u</w:t>
      </w:r>
      <w:r w:rsidRPr="00D94E97">
        <w:t>sione del procedimento amministrativo avviato dall'Autorità</w:t>
      </w:r>
      <w:r>
        <w:t>.</w:t>
      </w:r>
    </w:p>
    <w:p w:rsidR="004E15C1" w:rsidRDefault="004E15C1" w:rsidP="00BC0D29">
      <w:pPr>
        <w:pStyle w:val="Testorientro"/>
        <w:ind w:firstLine="284"/>
      </w:pPr>
      <w:r w:rsidRPr="00D94E97">
        <w:t>Sembra allora preferibile ritenere che il rapido procedimento preliminare debba essere svolto con l'osservanza dei principi pa</w:t>
      </w:r>
      <w:r w:rsidRPr="00D94E97">
        <w:t>r</w:t>
      </w:r>
      <w:r w:rsidRPr="00D94E97">
        <w:t>tecipativi di cui alla legge n. 241/1990, ove occorra declinati dal regolamento attuativo di competenza dell'ANAC.</w:t>
      </w:r>
    </w:p>
    <w:p w:rsidR="004E15C1" w:rsidRPr="00D94E97" w:rsidRDefault="004E15C1" w:rsidP="00BC0D29">
      <w:pPr>
        <w:pStyle w:val="Testorientro"/>
        <w:ind w:firstLine="284"/>
      </w:pPr>
    </w:p>
    <w:p w:rsidR="004E15C1" w:rsidRDefault="004E15C1" w:rsidP="00BC0D29">
      <w:pPr>
        <w:pStyle w:val="Paragrafo"/>
        <w:spacing w:before="0" w:after="0"/>
        <w:ind w:left="0" w:firstLine="284"/>
      </w:pPr>
      <w:r>
        <w:t xml:space="preserve">3.11. </w:t>
      </w:r>
      <w:r w:rsidRPr="00D94E97">
        <w:t xml:space="preserve">La conclusione della prima fase del procedimento preliminare: la natura giuridica del </w:t>
      </w:r>
      <w:r w:rsidRPr="00BC0D29">
        <w:t>parere motivato</w:t>
      </w:r>
      <w:r w:rsidRPr="00D94E97">
        <w:t xml:space="preserve"> e dei suoi effetti</w:t>
      </w:r>
    </w:p>
    <w:p w:rsidR="004E15C1" w:rsidRDefault="004E15C1" w:rsidP="00BC0D29">
      <w:pPr>
        <w:pStyle w:val="Testorientro"/>
        <w:ind w:firstLine="284"/>
      </w:pPr>
      <w:r>
        <w:t>Il comma 1-</w:t>
      </w:r>
      <w:r w:rsidRPr="0089520F">
        <w:rPr>
          <w:i/>
        </w:rPr>
        <w:t>ter</w:t>
      </w:r>
      <w:r>
        <w:t xml:space="preserve"> </w:t>
      </w:r>
      <w:r w:rsidRPr="00EB3784">
        <w:t>dell'art. 211</w:t>
      </w:r>
      <w:r>
        <w:t>, diversamente dall'art. 21-</w:t>
      </w:r>
      <w:r w:rsidRPr="0089520F">
        <w:rPr>
          <w:i/>
        </w:rPr>
        <w:t>bis</w:t>
      </w:r>
      <w:r>
        <w:t>, sott</w:t>
      </w:r>
      <w:r>
        <w:t>o</w:t>
      </w:r>
      <w:r>
        <w:t>linea l'autonomia d</w:t>
      </w:r>
      <w:r w:rsidRPr="00213903">
        <w:rPr>
          <w:i/>
        </w:rPr>
        <w:t>el momento dell</w:t>
      </w:r>
      <w:r>
        <w:t>a comunicazione</w:t>
      </w:r>
      <w:r w:rsidRPr="0085246F">
        <w:t xml:space="preserve"> </w:t>
      </w:r>
      <w:r w:rsidRPr="00D94E97">
        <w:t>del parere motivato</w:t>
      </w:r>
      <w:r>
        <w:t>, senza, peraltro, indicarne tempi e modalità.</w:t>
      </w:r>
      <w:r w:rsidRPr="0085246F">
        <w:t xml:space="preserve"> </w:t>
      </w:r>
      <w:r>
        <w:t>Questa d</w:t>
      </w:r>
      <w:r>
        <w:t>e</w:t>
      </w:r>
      <w:r>
        <w:t>termina, a sua volta, la decorrenza del termine per la conformazi</w:t>
      </w:r>
      <w:r>
        <w:t>o</w:t>
      </w:r>
      <w:r>
        <w:t>ne della stazione appaltante.</w:t>
      </w:r>
    </w:p>
    <w:p w:rsidR="004E15C1" w:rsidRPr="00D94E97" w:rsidRDefault="004E15C1" w:rsidP="00BC0D29">
      <w:pPr>
        <w:pStyle w:val="Testorientro"/>
        <w:ind w:firstLine="284"/>
      </w:pPr>
      <w:r w:rsidRPr="00D94E97">
        <w:t>È comunque necessario chiarire la corretta scansione dei d</w:t>
      </w:r>
      <w:r w:rsidRPr="00D94E97">
        <w:t>i</w:t>
      </w:r>
      <w:r w:rsidRPr="00D94E97">
        <w:t xml:space="preserve">versi termini intermedi e della rilevanza della comunicazione del parere alla stazione appaltante. Prima del perfezionamento di tale comunicazione sembrerebbe che, per la stazione appaltante, non </w:t>
      </w:r>
      <w:r w:rsidRPr="00D94E97">
        <w:lastRenderedPageBreak/>
        <w:t>possa iniziare il termine assegnato per la conformazione.</w:t>
      </w:r>
      <w:r>
        <w:t xml:space="preserve"> </w:t>
      </w:r>
      <w:r w:rsidRPr="00D94E97">
        <w:t xml:space="preserve">Ne </w:t>
      </w:r>
      <w:r w:rsidRPr="00C97E5E">
        <w:t>co</w:t>
      </w:r>
      <w:r w:rsidRPr="00C97E5E">
        <w:t>n</w:t>
      </w:r>
      <w:r w:rsidRPr="00C97E5E">
        <w:t>seguirebbe</w:t>
      </w:r>
      <w:r w:rsidRPr="00D94E97">
        <w:t>, allora, che anche il successivo termine di trenta giorni per l'eventuale proposizione del ricorso debba essere spostato in avanti per un periodo temporale corrispondente.</w:t>
      </w:r>
    </w:p>
    <w:p w:rsidR="004E15C1" w:rsidRPr="00D94E97" w:rsidRDefault="004E15C1" w:rsidP="00BC0D29">
      <w:pPr>
        <w:pStyle w:val="Testorientro"/>
        <w:ind w:firstLine="284"/>
      </w:pPr>
      <w:r w:rsidRPr="00D94E97">
        <w:t xml:space="preserve">L'atto conclusivo della prima fase del procedimento preliminare è costituito, letteralmente, da un </w:t>
      </w:r>
      <w:r w:rsidRPr="00D94E97">
        <w:rPr>
          <w:i/>
        </w:rPr>
        <w:t>parere motivato</w:t>
      </w:r>
      <w:r w:rsidRPr="00D94E97">
        <w:t>.</w:t>
      </w:r>
      <w:r>
        <w:t xml:space="preserve"> </w:t>
      </w:r>
      <w:r w:rsidRPr="00D94E97">
        <w:t>Non è chiara, tu</w:t>
      </w:r>
      <w:r w:rsidRPr="00D94E97">
        <w:t>t</w:t>
      </w:r>
      <w:r w:rsidRPr="00D94E97">
        <w:t>tavia, la reale natura giuridica di tale atto</w:t>
      </w:r>
      <w:r>
        <w:t>.</w:t>
      </w:r>
      <w:r w:rsidRPr="00D94E97">
        <w:t xml:space="preserve"> La formula prescelta dal legislatore (</w:t>
      </w:r>
      <w:r w:rsidRPr="00D94E97">
        <w:rPr>
          <w:i/>
        </w:rPr>
        <w:t>parere motivato</w:t>
      </w:r>
      <w:r w:rsidRPr="00D94E97">
        <w:t>) intende sottolineare che l'atto ha la struttura di un mero giudizio</w:t>
      </w:r>
      <w:r>
        <w:t>: una determinazione preparatoria, pr</w:t>
      </w:r>
      <w:r>
        <w:t>i</w:t>
      </w:r>
      <w:r>
        <w:t>va di effetti costitutivi od obbligatori. Secondo una possibile inte</w:t>
      </w:r>
      <w:r>
        <w:t>r</w:t>
      </w:r>
      <w:r>
        <w:t>pretazione,</w:t>
      </w:r>
      <w:r w:rsidRPr="00D94E97">
        <w:t xml:space="preserve"> </w:t>
      </w:r>
      <w:r>
        <w:t xml:space="preserve">quindi, il parere </w:t>
      </w:r>
      <w:r w:rsidRPr="00D94E97">
        <w:t>si dovrebbe limitare ad indicare all'amministrazione l'oggettiva sussistenza delle violazioni</w:t>
      </w:r>
      <w:r>
        <w:t xml:space="preserve"> risco</w:t>
      </w:r>
      <w:r>
        <w:t>n</w:t>
      </w:r>
      <w:r>
        <w:t>trate</w:t>
      </w:r>
      <w:r w:rsidRPr="00D94E97">
        <w:t>, e la possibile successiva iniziativa processuale dell'Autorità.</w:t>
      </w:r>
    </w:p>
    <w:p w:rsidR="004E15C1" w:rsidRPr="00D94E97" w:rsidRDefault="004E15C1" w:rsidP="00BC0D29">
      <w:pPr>
        <w:pStyle w:val="Testorientro"/>
        <w:ind w:firstLine="284"/>
      </w:pPr>
      <w:r w:rsidRPr="00D94E97">
        <w:t>Le ipotesi alternative potrebbero essere nel senso che si tratti</w:t>
      </w:r>
      <w:r>
        <w:t xml:space="preserve"> di</w:t>
      </w:r>
      <w:r w:rsidRPr="002B383B">
        <w:t xml:space="preserve"> </w:t>
      </w:r>
      <w:r w:rsidRPr="00D94E97">
        <w:t>un atto che</w:t>
      </w:r>
      <w:r w:rsidRPr="002B383B">
        <w:t xml:space="preserve"> </w:t>
      </w:r>
      <w:r>
        <w:t>deve</w:t>
      </w:r>
      <w:r w:rsidRPr="00D94E97">
        <w:t>:</w:t>
      </w:r>
    </w:p>
    <w:p w:rsidR="004E15C1" w:rsidRPr="00D94E97" w:rsidRDefault="004E15C1" w:rsidP="00BC0D29">
      <w:pPr>
        <w:pStyle w:val="Testorientro"/>
        <w:ind w:firstLine="284"/>
      </w:pPr>
      <w:r>
        <w:t xml:space="preserve">- </w:t>
      </w:r>
      <w:r w:rsidRPr="00D94E97">
        <w:t>limita</w:t>
      </w:r>
      <w:r>
        <w:t>rsi</w:t>
      </w:r>
      <w:r w:rsidRPr="00D94E97">
        <w:t xml:space="preserve"> a definire i soli profili di illegittimità dell'atto;</w:t>
      </w:r>
    </w:p>
    <w:p w:rsidR="004E15C1" w:rsidRDefault="004E15C1" w:rsidP="00BC0D29">
      <w:pPr>
        <w:pStyle w:val="Testorientro"/>
        <w:ind w:firstLine="284"/>
      </w:pPr>
      <w:r>
        <w:t xml:space="preserve">- </w:t>
      </w:r>
      <w:r w:rsidRPr="00D94E97">
        <w:t>racchiude</w:t>
      </w:r>
      <w:r>
        <w:t>re</w:t>
      </w:r>
      <w:r w:rsidRPr="00D94E97">
        <w:t xml:space="preserve"> anche gli elementi </w:t>
      </w:r>
      <w:r>
        <w:t xml:space="preserve">tipici </w:t>
      </w:r>
      <w:r w:rsidRPr="00D94E97">
        <w:t>dell'autotutela, di cui all'art. 21-</w:t>
      </w:r>
      <w:r w:rsidRPr="00D94E97">
        <w:rPr>
          <w:i/>
        </w:rPr>
        <w:t>nonies</w:t>
      </w:r>
      <w:r w:rsidRPr="00D94E97">
        <w:t>.</w:t>
      </w:r>
    </w:p>
    <w:p w:rsidR="004E15C1" w:rsidRDefault="004E15C1" w:rsidP="00BC0D29">
      <w:pPr>
        <w:pStyle w:val="Testorientro"/>
        <w:ind w:firstLine="284"/>
      </w:pPr>
      <w:r>
        <w:t xml:space="preserve">Questa seconda opinione appare decisamente preferibile e si riannoda alle ampie considerazioni svolte dal Consiglio di Stato, con riferimento ai limiti sistematici delle </w:t>
      </w:r>
      <w:r w:rsidRPr="00EA5324">
        <w:rPr>
          <w:i/>
        </w:rPr>
        <w:t>raccomandazioni vincola</w:t>
      </w:r>
      <w:r w:rsidRPr="00EA5324">
        <w:rPr>
          <w:i/>
        </w:rPr>
        <w:t>n</w:t>
      </w:r>
      <w:r w:rsidRPr="00EA5324">
        <w:rPr>
          <w:i/>
        </w:rPr>
        <w:t>ti</w:t>
      </w:r>
      <w:r>
        <w:t>, opportunamente ricondotte nel quadro dell'autotutela decisoria. Ora, la circostanza che la determinazione dell'ANAC consista nella decisione di proporre un ricorso e non più nell'imposizione di un ordine non sembra attenuare l'esigenza di ponderare i diversi int</w:t>
      </w:r>
      <w:r>
        <w:t>e</w:t>
      </w:r>
      <w:r>
        <w:t>ressi in gioco, nell'ambito della preventiva sequenza procedime</w:t>
      </w:r>
      <w:r>
        <w:t>n</w:t>
      </w:r>
      <w:r>
        <w:t>tale.</w:t>
      </w:r>
    </w:p>
    <w:p w:rsidR="004E15C1" w:rsidRDefault="004E15C1" w:rsidP="00BC0D29">
      <w:pPr>
        <w:pStyle w:val="Testorientro"/>
        <w:ind w:firstLine="284"/>
      </w:pPr>
      <w:r>
        <w:t>D'altro canto, il comma 1-</w:t>
      </w:r>
      <w:r w:rsidRPr="00EA5324">
        <w:rPr>
          <w:i/>
        </w:rPr>
        <w:t>ter</w:t>
      </w:r>
      <w:r>
        <w:t xml:space="preserve"> prescrive che il parere sia </w:t>
      </w:r>
      <w:r w:rsidRPr="00EA5324">
        <w:rPr>
          <w:i/>
        </w:rPr>
        <w:t>motiv</w:t>
      </w:r>
      <w:r w:rsidRPr="00EA5324">
        <w:rPr>
          <w:i/>
        </w:rPr>
        <w:t>a</w:t>
      </w:r>
      <w:r w:rsidRPr="00EA5324">
        <w:rPr>
          <w:i/>
        </w:rPr>
        <w:t>to</w:t>
      </w:r>
      <w:r>
        <w:t>, senza alcuna limitazione al solo profilo riguardante le violazioni riscontrate: queste sono uno degli elementi dell'atto, ma non esa</w:t>
      </w:r>
      <w:r>
        <w:t>u</w:t>
      </w:r>
      <w:r>
        <w:t xml:space="preserve">riscono il dovere di motivazione. Ciò chiarito, non risulta univoca nemmeno l'individuazione degli </w:t>
      </w:r>
      <w:r w:rsidRPr="0089520F">
        <w:rPr>
          <w:i/>
        </w:rPr>
        <w:t>effetti ulteriori</w:t>
      </w:r>
      <w:r>
        <w:t xml:space="preserve"> derivanti dal parere.</w:t>
      </w:r>
    </w:p>
    <w:p w:rsidR="004E15C1" w:rsidRPr="00D94E97" w:rsidRDefault="004E15C1" w:rsidP="00BC0D29">
      <w:pPr>
        <w:pStyle w:val="Testorientro"/>
        <w:ind w:firstLine="284"/>
      </w:pPr>
      <w:r w:rsidRPr="00D94E97">
        <w:t>Sebbene il dato testuale faccia propendere per il carattere</w:t>
      </w:r>
      <w:r>
        <w:t xml:space="preserve"> m</w:t>
      </w:r>
      <w:r>
        <w:t>e</w:t>
      </w:r>
      <w:r>
        <w:t>ramente</w:t>
      </w:r>
      <w:r w:rsidRPr="00D94E97">
        <w:t xml:space="preserve"> </w:t>
      </w:r>
      <w:r w:rsidRPr="00D94E97">
        <w:rPr>
          <w:i/>
        </w:rPr>
        <w:t>consultivo</w:t>
      </w:r>
      <w:r w:rsidRPr="00D94E97">
        <w:t xml:space="preserve"> (come affermato, sia pure incidentalmente da Corte cost., 14 febbraio 2013, n. 20; TAR Lazio, Roma, Sez. II, 1° settembre 2014, n. 9264), una seconda lettura tende a definirlo come una particolare forma di </w:t>
      </w:r>
      <w:r w:rsidRPr="00D94E97">
        <w:rPr>
          <w:i/>
        </w:rPr>
        <w:t>diffida</w:t>
      </w:r>
      <w:r w:rsidRPr="00D94E97">
        <w:t>.</w:t>
      </w:r>
    </w:p>
    <w:p w:rsidR="004E15C1" w:rsidRPr="00D94E97" w:rsidRDefault="004E15C1" w:rsidP="00BC0D29">
      <w:pPr>
        <w:pStyle w:val="Testorientro"/>
        <w:ind w:firstLine="284"/>
      </w:pPr>
      <w:r w:rsidRPr="00D94E97">
        <w:t>Al riguardo, sono ipotizzabili due tesi:</w:t>
      </w:r>
    </w:p>
    <w:p w:rsidR="004E15C1" w:rsidRPr="00D94E97" w:rsidRDefault="004E15C1" w:rsidP="00BC0D29">
      <w:pPr>
        <w:pStyle w:val="Testorientro"/>
        <w:ind w:firstLine="284"/>
      </w:pPr>
      <w:r>
        <w:t xml:space="preserve">I) </w:t>
      </w:r>
      <w:r w:rsidRPr="00D94E97">
        <w:t xml:space="preserve">la prima configura </w:t>
      </w:r>
      <w:r>
        <w:t xml:space="preserve">il parere-diffida come </w:t>
      </w:r>
      <w:r w:rsidRPr="00D94E97">
        <w:t xml:space="preserve">un vero e proprio "ordine" di conformarsi, o, quanto meno, di attivare il riesame del </w:t>
      </w:r>
      <w:r w:rsidRPr="00D94E97">
        <w:lastRenderedPageBreak/>
        <w:t xml:space="preserve">provvedimento affetto da illegittimità (quasi una </w:t>
      </w:r>
      <w:r w:rsidRPr="00D94E97">
        <w:rPr>
          <w:i/>
        </w:rPr>
        <w:t xml:space="preserve">raccomandazione semivincolante; </w:t>
      </w:r>
      <w:r w:rsidRPr="00D94E97">
        <w:t xml:space="preserve">o, una </w:t>
      </w:r>
      <w:r w:rsidRPr="00D94E97">
        <w:rPr>
          <w:i/>
        </w:rPr>
        <w:t>raccomandazione minore</w:t>
      </w:r>
      <w:r w:rsidRPr="00D94E97">
        <w:t>);</w:t>
      </w:r>
    </w:p>
    <w:p w:rsidR="004E15C1" w:rsidRPr="00D94E97" w:rsidRDefault="004E15C1" w:rsidP="00BC0D29">
      <w:pPr>
        <w:pStyle w:val="Testorientro"/>
        <w:ind w:firstLine="284"/>
      </w:pPr>
      <w:r>
        <w:t xml:space="preserve">II) </w:t>
      </w:r>
      <w:r w:rsidRPr="00D94E97">
        <w:t xml:space="preserve">la seconda </w:t>
      </w:r>
      <w:r>
        <w:t xml:space="preserve">opinione </w:t>
      </w:r>
      <w:r w:rsidRPr="00D94E97">
        <w:t xml:space="preserve">sostiene che la diffida </w:t>
      </w:r>
      <w:r>
        <w:t>sia</w:t>
      </w:r>
      <w:r w:rsidRPr="00D94E97">
        <w:t xml:space="preserve"> del tutto "pr</w:t>
      </w:r>
      <w:r w:rsidRPr="00D94E97">
        <w:t>i</w:t>
      </w:r>
      <w:r w:rsidRPr="00D94E97">
        <w:t>vata" e va</w:t>
      </w:r>
      <w:r>
        <w:t>da</w:t>
      </w:r>
      <w:r w:rsidRPr="00D94E97">
        <w:t xml:space="preserve"> inquadrata nell'ambito delle dichiarazioni non </w:t>
      </w:r>
      <w:proofErr w:type="spellStart"/>
      <w:r w:rsidRPr="00D94E97">
        <w:t>provv</w:t>
      </w:r>
      <w:r w:rsidRPr="00D94E97">
        <w:t>e</w:t>
      </w:r>
      <w:r w:rsidRPr="00D94E97">
        <w:t>dimentali</w:t>
      </w:r>
      <w:proofErr w:type="spellEnd"/>
      <w:r w:rsidRPr="00D94E97">
        <w:t xml:space="preserve"> della </w:t>
      </w:r>
      <w:proofErr w:type="spellStart"/>
      <w:r w:rsidRPr="00D94E97">
        <w:t>PA</w:t>
      </w:r>
      <w:proofErr w:type="spellEnd"/>
      <w:r w:rsidRPr="00D94E97">
        <w:t>.</w:t>
      </w:r>
      <w:r>
        <w:t xml:space="preserve"> Si tratterebbe, pertanto, di una mera informat</w:t>
      </w:r>
      <w:r>
        <w:t>i</w:t>
      </w:r>
      <w:r>
        <w:t>va, a carattere deflattivo, nell'interesse della PA.</w:t>
      </w:r>
    </w:p>
    <w:p w:rsidR="004E15C1" w:rsidRPr="00D94E97" w:rsidRDefault="004E15C1" w:rsidP="00BC0D29">
      <w:pPr>
        <w:pStyle w:val="Testorientro"/>
        <w:ind w:firstLine="284"/>
      </w:pPr>
      <w:r w:rsidRPr="00D94E97">
        <w:t>Il punto non è privo di conseguenze sul piano della determin</w:t>
      </w:r>
      <w:r w:rsidRPr="00D94E97">
        <w:t>a</w:t>
      </w:r>
      <w:r w:rsidRPr="00D94E97">
        <w:t>zione degli effetti giuridici derivanti dall'adozione dell'atto.</w:t>
      </w:r>
      <w:r>
        <w:t xml:space="preserve"> </w:t>
      </w:r>
      <w:r w:rsidRPr="00D94E97">
        <w:t xml:space="preserve">Secondo la tesi della </w:t>
      </w:r>
      <w:r w:rsidRPr="00D94E97">
        <w:rPr>
          <w:i/>
        </w:rPr>
        <w:t>diffida</w:t>
      </w:r>
      <w:r w:rsidRPr="00D94E97">
        <w:t xml:space="preserve">, l'AGCM, attraverso l'emanazione del parere motivato, </w:t>
      </w:r>
      <w:r w:rsidRPr="00D94E97">
        <w:rPr>
          <w:i/>
        </w:rPr>
        <w:t>invita</w:t>
      </w:r>
      <w:r w:rsidRPr="00D94E97">
        <w:t xml:space="preserve"> l'amministrazione alla conformazione, in mancanza della quale la stessa potrà essere chiamata in giudizio dinanzi al giudice amministrativo (TAR Lazio, Roma, Sez. III, 15 marzo 2013, n. 2720).</w:t>
      </w:r>
    </w:p>
    <w:p w:rsidR="004E15C1" w:rsidRPr="00D94E97" w:rsidRDefault="004E15C1" w:rsidP="00BC0D29">
      <w:pPr>
        <w:pStyle w:val="Testorientro"/>
        <w:ind w:firstLine="284"/>
      </w:pPr>
      <w:r w:rsidRPr="00D94E97">
        <w:t xml:space="preserve">Un'altra possibile lettura è quella secondo cui si tratterebbe di un semplice </w:t>
      </w:r>
      <w:r w:rsidRPr="00D94E97">
        <w:rPr>
          <w:i/>
        </w:rPr>
        <w:t>invito all'autotutela</w:t>
      </w:r>
      <w:r w:rsidRPr="00D94E97">
        <w:t>, non vincolante, finalizzato a defl</w:t>
      </w:r>
      <w:r w:rsidRPr="00D94E97">
        <w:t>a</w:t>
      </w:r>
      <w:r w:rsidRPr="00D94E97">
        <w:t>zionare il contenzioso (nel caso in cui l'amministrazione si adegui spontaneamente all'invito), o comunque, ad assicurare il massimo contraddittorio, anche preventivo, in vista di un successivo event</w:t>
      </w:r>
      <w:r w:rsidRPr="00D94E97">
        <w:t>u</w:t>
      </w:r>
      <w:r w:rsidRPr="00D94E97">
        <w:t>ale giudizio.</w:t>
      </w:r>
    </w:p>
    <w:p w:rsidR="004E15C1" w:rsidRPr="00D94E97" w:rsidRDefault="004E15C1" w:rsidP="00BC0D29">
      <w:pPr>
        <w:pStyle w:val="Testorientro"/>
        <w:ind w:firstLine="284"/>
      </w:pPr>
      <w:r w:rsidRPr="00D94E97">
        <w:t>Insomma, la previsione sarebbe sostanzialmente destinata a proteggere l'amministrazione (e, di riflesso, il beneficiario del co</w:t>
      </w:r>
      <w:r w:rsidRPr="00D94E97">
        <w:t>n</w:t>
      </w:r>
      <w:r w:rsidRPr="00D94E97">
        <w:t>testato provvedimento favorevole) e, quindi, opererebbe "unilat</w:t>
      </w:r>
      <w:r w:rsidRPr="00D94E97">
        <w:t>e</w:t>
      </w:r>
      <w:r w:rsidRPr="00D94E97">
        <w:t>ralmente": l'amministrazione non sarebbe tenuta ad alcuna attività di autotutela.</w:t>
      </w:r>
    </w:p>
    <w:p w:rsidR="004E15C1" w:rsidRPr="00D94E97" w:rsidRDefault="004E15C1" w:rsidP="00BC0D29">
      <w:pPr>
        <w:pStyle w:val="Testorientro"/>
        <w:ind w:firstLine="284"/>
      </w:pPr>
      <w:r w:rsidRPr="00D94E97">
        <w:t>La formula dell'art. 211, secondo cui l'ANAC "</w:t>
      </w:r>
      <w:r w:rsidRPr="0089520F">
        <w:rPr>
          <w:i/>
        </w:rPr>
        <w:t>assegna</w:t>
      </w:r>
      <w:r w:rsidRPr="00D94E97">
        <w:t>" un te</w:t>
      </w:r>
      <w:r w:rsidRPr="00D94E97">
        <w:t>r</w:t>
      </w:r>
      <w:r w:rsidRPr="00D94E97">
        <w:t>mine sembra effettivamente in maggiore sintonia con la tesi di una vera e propria "diffida"</w:t>
      </w:r>
      <w:r>
        <w:t>, produttiva di un obbligo di provvedere in ordine alla richiesta di autotutela.</w:t>
      </w:r>
    </w:p>
    <w:p w:rsidR="004E15C1" w:rsidRPr="00D94E97" w:rsidRDefault="004E15C1" w:rsidP="00BC0D29">
      <w:pPr>
        <w:pStyle w:val="Testorientro"/>
        <w:ind w:firstLine="284"/>
      </w:pPr>
    </w:p>
    <w:p w:rsidR="004E15C1" w:rsidRDefault="004E15C1" w:rsidP="00BC0D29">
      <w:pPr>
        <w:pStyle w:val="Paragrafo"/>
        <w:spacing w:before="0" w:after="0"/>
        <w:ind w:left="0" w:firstLine="284"/>
      </w:pPr>
      <w:r>
        <w:t>3.12. G</w:t>
      </w:r>
      <w:r w:rsidRPr="00D94E97">
        <w:t>li effetti sostanziali del parere motivato</w:t>
      </w:r>
      <w:r>
        <w:t>:</w:t>
      </w:r>
      <w:r w:rsidRPr="00D94E97">
        <w:t xml:space="preserve"> un dovere della stazione appaltante di attivare </w:t>
      </w:r>
      <w:r>
        <w:t>l'</w:t>
      </w:r>
      <w:r w:rsidRPr="00D94E97">
        <w:t>autotutela</w:t>
      </w:r>
      <w:r>
        <w:t>?</w:t>
      </w:r>
    </w:p>
    <w:p w:rsidR="004E15C1" w:rsidRPr="00D94E97" w:rsidRDefault="004E15C1" w:rsidP="00210835">
      <w:pPr>
        <w:pStyle w:val="Testorientro"/>
        <w:ind w:firstLine="284"/>
      </w:pPr>
      <w:r w:rsidRPr="00D94E97">
        <w:t>Con riguardo all'art. 21-</w:t>
      </w:r>
      <w:r w:rsidRPr="00D94E97">
        <w:rPr>
          <w:i/>
        </w:rPr>
        <w:t>bis</w:t>
      </w:r>
      <w:r w:rsidRPr="00D94E97">
        <w:t xml:space="preserve"> è ancora molto dubbia la natura del "potere di conformazione" dell'amministrazione al parere motivato e il carattere doveroso, o meno, del suo esercizio.</w:t>
      </w:r>
      <w:r>
        <w:t xml:space="preserve"> </w:t>
      </w:r>
      <w:r w:rsidRPr="00D94E97">
        <w:t>La Corte cost</w:t>
      </w:r>
      <w:r w:rsidRPr="00D94E97">
        <w:t>i</w:t>
      </w:r>
      <w:r w:rsidRPr="00D94E97">
        <w:t xml:space="preserve">tuzionale e il Consiglio di Stato hanno qualificato questa eventuale conformazione come esercizio </w:t>
      </w:r>
      <w:r w:rsidRPr="00D94E97">
        <w:rPr>
          <w:i/>
        </w:rPr>
        <w:t>del potere di autotutela</w:t>
      </w:r>
      <w:r w:rsidRPr="00D94E97">
        <w:t>. Il punto centrale consiste nello stabilire proprio se il destinatario del parere sia tenuto alla conformazione e se la determinazione sia soggetta, o meno, alla disciplina dell'annullamento d'ufficio di cui all'art. 21-</w:t>
      </w:r>
      <w:r w:rsidRPr="00D94E97">
        <w:rPr>
          <w:i/>
        </w:rPr>
        <w:t>nonies</w:t>
      </w:r>
      <w:r w:rsidRPr="00D94E97">
        <w:t xml:space="preserve"> (motivazione, partecipazione procedimentale, termine r</w:t>
      </w:r>
      <w:r w:rsidRPr="00D94E97">
        <w:t>a</w:t>
      </w:r>
      <w:r w:rsidRPr="00D94E97">
        <w:lastRenderedPageBreak/>
        <w:t>gionevole) e agli altri principi generali dell'autotutela.</w:t>
      </w:r>
    </w:p>
    <w:p w:rsidR="004E15C1" w:rsidRPr="00D94E97" w:rsidRDefault="004E15C1" w:rsidP="00BC0D29">
      <w:pPr>
        <w:pStyle w:val="Testorientro"/>
        <w:ind w:firstLine="284"/>
      </w:pPr>
      <w:r w:rsidRPr="00D94E97">
        <w:t>Secondo MATTARELLA, "</w:t>
      </w:r>
      <w:r w:rsidRPr="00D94E97">
        <w:rPr>
          <w:i/>
        </w:rPr>
        <w:t>l'obbligo di conformarsi sussiste: l'amministrazione non può decidere di confermare un provved</w:t>
      </w:r>
      <w:r w:rsidRPr="00D94E97">
        <w:rPr>
          <w:i/>
        </w:rPr>
        <w:t>i</w:t>
      </w:r>
      <w:r w:rsidRPr="00D94E97">
        <w:rPr>
          <w:i/>
        </w:rPr>
        <w:t>mento emanato in violazione di norme a tutela della concorrenza; se lo facesse, sarebbe il giudice amministrativo ad annullarlo, su ricorso dell'Autorità</w:t>
      </w:r>
      <w:r w:rsidRPr="00D94E97">
        <w:t>." L'Autore precisa, tuttavia, che "</w:t>
      </w:r>
      <w:r w:rsidRPr="00D94E97">
        <w:rPr>
          <w:i/>
        </w:rPr>
        <w:t>Ciò vale, o</w:t>
      </w:r>
      <w:r w:rsidRPr="00D94E97">
        <w:rPr>
          <w:i/>
        </w:rPr>
        <w:t>v</w:t>
      </w:r>
      <w:r w:rsidRPr="00D94E97">
        <w:rPr>
          <w:i/>
        </w:rPr>
        <w:t xml:space="preserve">viamente, solo se il parere dell'Autorità </w:t>
      </w:r>
      <w:r w:rsidRPr="00D94E97">
        <w:rPr>
          <w:i/>
          <w:iCs/>
        </w:rPr>
        <w:t>antitrust</w:t>
      </w:r>
      <w:r w:rsidRPr="00D94E97">
        <w:rPr>
          <w:i/>
        </w:rPr>
        <w:t xml:space="preserve"> è stato tempestivo e i rilievi dell'Autorità stessa sono fondati (e, quindi, il provved</w:t>
      </w:r>
      <w:r w:rsidRPr="00D94E97">
        <w:rPr>
          <w:i/>
        </w:rPr>
        <w:t>i</w:t>
      </w:r>
      <w:r w:rsidRPr="00D94E97">
        <w:rPr>
          <w:i/>
        </w:rPr>
        <w:t>mento è effettivamente illegittimo). Se il parere è stato reso oltre il termine, esso rientra nella normale attività di segnalazione dell'A</w:t>
      </w:r>
      <w:r w:rsidRPr="00D94E97">
        <w:rPr>
          <w:i/>
        </w:rPr>
        <w:t>u</w:t>
      </w:r>
      <w:r w:rsidRPr="00D94E97">
        <w:rPr>
          <w:i/>
        </w:rPr>
        <w:t>torità, che non fa venir meno la discrezionalità del potere di autot</w:t>
      </w:r>
      <w:r w:rsidRPr="00D94E97">
        <w:rPr>
          <w:i/>
        </w:rPr>
        <w:t>u</w:t>
      </w:r>
      <w:r w:rsidRPr="00D94E97">
        <w:rPr>
          <w:i/>
        </w:rPr>
        <w:t>tela proprio dell'amministrazione che ha emanato il provvedimento contestato</w:t>
      </w:r>
      <w:r w:rsidRPr="00D94E97">
        <w:t>."</w:t>
      </w:r>
    </w:p>
    <w:p w:rsidR="004E15C1" w:rsidRPr="00D94E97" w:rsidRDefault="004E15C1" w:rsidP="00BC0D29">
      <w:pPr>
        <w:pStyle w:val="Testorientro"/>
        <w:ind w:firstLine="284"/>
      </w:pPr>
      <w:r w:rsidRPr="00D94E97">
        <w:t>Ora, su questo aspetto così delicato della disciplina occorr</w:t>
      </w:r>
      <w:r w:rsidRPr="00D94E97">
        <w:t>e</w:t>
      </w:r>
      <w:r w:rsidRPr="00D94E97">
        <w:t>rebbe la massima chiarezza, viste le conseguenze pratiche der</w:t>
      </w:r>
      <w:r w:rsidRPr="00D94E97">
        <w:t>i</w:t>
      </w:r>
      <w:r w:rsidRPr="00D94E97">
        <w:t>vanti dall'una o dall'altra tesi interpretativa.</w:t>
      </w:r>
      <w:r>
        <w:t xml:space="preserve"> </w:t>
      </w:r>
      <w:r w:rsidRPr="00D94E97">
        <w:t>Se la "</w:t>
      </w:r>
      <w:r w:rsidRPr="00EA5324">
        <w:rPr>
          <w:i/>
        </w:rPr>
        <w:t>sanzione</w:t>
      </w:r>
      <w:r w:rsidRPr="00D94E97">
        <w:t>" della asserita doverosità consiste</w:t>
      </w:r>
      <w:r>
        <w:t>sse</w:t>
      </w:r>
      <w:r w:rsidRPr="00D94E97">
        <w:t xml:space="preserve"> unicamente nel "rischio" di un r</w:t>
      </w:r>
      <w:r w:rsidRPr="00D94E97">
        <w:t>i</w:t>
      </w:r>
      <w:r w:rsidRPr="00D94E97">
        <w:t>corso al giudice amministrativo, proposto unicamente dall'Autorità, la portata dell'obbligo divent</w:t>
      </w:r>
      <w:r>
        <w:t>erebbe</w:t>
      </w:r>
      <w:r w:rsidRPr="00D94E97">
        <w:t xml:space="preserve"> davvero molto esigua.</w:t>
      </w:r>
      <w:r>
        <w:t xml:space="preserve"> </w:t>
      </w:r>
      <w:r w:rsidRPr="00D94E97">
        <w:t>E, forse, sarebbe più corretto definire, allora, il potere di conformazione quale mero "</w:t>
      </w:r>
      <w:r w:rsidRPr="00EA5324">
        <w:rPr>
          <w:i/>
        </w:rPr>
        <w:t>onere</w:t>
      </w:r>
      <w:r w:rsidRPr="00D94E97">
        <w:t>"</w:t>
      </w:r>
      <w:r>
        <w:t xml:space="preserve"> della stazione appaltante</w:t>
      </w:r>
      <w:r w:rsidRPr="00D94E97">
        <w:t>, destinato, cioè, a scongiurare l'alea del</w:t>
      </w:r>
      <w:r>
        <w:t>l'eventuale</w:t>
      </w:r>
      <w:r w:rsidRPr="00D94E97">
        <w:t xml:space="preserve"> ricorso proposto dall'Autorità.</w:t>
      </w:r>
    </w:p>
    <w:p w:rsidR="004E15C1" w:rsidRPr="00D94E97" w:rsidRDefault="004E15C1" w:rsidP="00BC0D29">
      <w:pPr>
        <w:pStyle w:val="Testorientro"/>
        <w:ind w:firstLine="284"/>
      </w:pPr>
      <w:r w:rsidRPr="00D94E97">
        <w:t>Se, invece, si volesse ritenere che il parere vincolante crei</w:t>
      </w:r>
      <w:r>
        <w:t>, in capo alla stazione appaltante,</w:t>
      </w:r>
      <w:r w:rsidRPr="00D94E97">
        <w:t xml:space="preserve"> un vero e proprio </w:t>
      </w:r>
      <w:r w:rsidRPr="00EA5324">
        <w:rPr>
          <w:i/>
        </w:rPr>
        <w:t>obbligo di provv</w:t>
      </w:r>
      <w:r w:rsidRPr="00EA5324">
        <w:rPr>
          <w:i/>
        </w:rPr>
        <w:t>e</w:t>
      </w:r>
      <w:r w:rsidRPr="00EA5324">
        <w:rPr>
          <w:i/>
        </w:rPr>
        <w:t>dere</w:t>
      </w:r>
      <w:r w:rsidRPr="00D94E97">
        <w:t>, rilevante sul piano sostanziale, le conseguenze sarebbero totalmente diverse, poiché qualsiasi interessato dovrebbe consid</w:t>
      </w:r>
      <w:r w:rsidRPr="00D94E97">
        <w:t>e</w:t>
      </w:r>
      <w:r w:rsidRPr="00D94E97">
        <w:t>rarsi abilitato ad agire in giudizio</w:t>
      </w:r>
      <w:r>
        <w:t>,</w:t>
      </w:r>
      <w:r w:rsidRPr="00D94E97">
        <w:t xml:space="preserve"> per far valere l'attuazione dell'obbligo giuridico.</w:t>
      </w:r>
      <w:r>
        <w:t xml:space="preserve"> </w:t>
      </w:r>
      <w:r w:rsidRPr="00D94E97">
        <w:t xml:space="preserve">Se è vero, infatti, che </w:t>
      </w:r>
      <w:r>
        <w:t>i</w:t>
      </w:r>
      <w:r w:rsidRPr="00D94E97">
        <w:t>l parere motivato è f</w:t>
      </w:r>
      <w:r w:rsidRPr="00D94E97">
        <w:t>i</w:t>
      </w:r>
      <w:r w:rsidRPr="00D94E97">
        <w:t>siologicamente destinato ad accorparsi al giudizio promosso dall'Autorità o alla determinazione conformativa della PA, risultano diversi i casi in cui emerge un interesse a rimuovere un atto che getta comunque una pesante ombra sul contestato provvedimento dell'amministrazione.</w:t>
      </w:r>
    </w:p>
    <w:p w:rsidR="004E15C1" w:rsidRPr="00D94E97" w:rsidRDefault="004E15C1" w:rsidP="00BC0D29">
      <w:pPr>
        <w:pStyle w:val="Testorientro"/>
        <w:ind w:firstLine="284"/>
      </w:pPr>
      <w:r w:rsidRPr="00D94E97">
        <w:t>L'altra questione da analizzare a fondo riguarda la disciplina applicabile all'atto di conformazione.</w:t>
      </w:r>
      <w:r>
        <w:t xml:space="preserve"> </w:t>
      </w:r>
      <w:r w:rsidRPr="00D94E97">
        <w:t>Non sembra affatto dimostr</w:t>
      </w:r>
      <w:r w:rsidRPr="00D94E97">
        <w:t>a</w:t>
      </w:r>
      <w:r w:rsidRPr="00D94E97">
        <w:t>to che ci trovi in presenza di un'ipotesi della controversa figura dell'</w:t>
      </w:r>
      <w:r w:rsidRPr="00D94E97">
        <w:rPr>
          <w:i/>
        </w:rPr>
        <w:t>autotutela doverosa</w:t>
      </w:r>
      <w:r w:rsidRPr="00D94E97">
        <w:t>. Nessuna norma indica con chiarezza la sussistenza di un obbligo in tal senso.</w:t>
      </w:r>
      <w:r>
        <w:t xml:space="preserve"> </w:t>
      </w:r>
      <w:r w:rsidRPr="00D94E97">
        <w:t>Peraltro</w:t>
      </w:r>
      <w:r>
        <w:t>,</w:t>
      </w:r>
      <w:r w:rsidRPr="00D94E97">
        <w:t xml:space="preserve"> vi potrebbero e</w:t>
      </w:r>
      <w:r w:rsidRPr="00D94E97">
        <w:t>s</w:t>
      </w:r>
      <w:r w:rsidRPr="00D94E97">
        <w:t>sere, in tale direzione, alcuni argomenti testuali:</w:t>
      </w:r>
    </w:p>
    <w:p w:rsidR="004E15C1" w:rsidRPr="00D94E97" w:rsidRDefault="004E15C1" w:rsidP="00BC0D29">
      <w:pPr>
        <w:pStyle w:val="Testorientro"/>
        <w:ind w:firstLine="284"/>
      </w:pPr>
      <w:r>
        <w:t xml:space="preserve">- </w:t>
      </w:r>
      <w:r w:rsidRPr="00D94E97">
        <w:t>la "conformazione", seppure può descrivere solo il dato estri</w:t>
      </w:r>
      <w:r w:rsidRPr="00D94E97">
        <w:t>n</w:t>
      </w:r>
      <w:r w:rsidRPr="00D94E97">
        <w:lastRenderedPageBreak/>
        <w:t>seco della corrispondenza di contenuto, generalmente indica l'a</w:t>
      </w:r>
      <w:r w:rsidRPr="00D94E97">
        <w:t>t</w:t>
      </w:r>
      <w:r w:rsidRPr="00D94E97">
        <w:t>tuazione di un obbligo;</w:t>
      </w:r>
    </w:p>
    <w:p w:rsidR="004E15C1" w:rsidRPr="00D94E97" w:rsidRDefault="004E15C1" w:rsidP="00BC0D29">
      <w:pPr>
        <w:pStyle w:val="Testorientro"/>
        <w:ind w:firstLine="284"/>
      </w:pPr>
      <w:r>
        <w:t xml:space="preserve">- </w:t>
      </w:r>
      <w:r w:rsidRPr="00D94E97">
        <w:t>il "parere motivato" assume caratteristiche molto simili a quelle del "</w:t>
      </w:r>
      <w:r w:rsidRPr="00EA5324">
        <w:rPr>
          <w:i/>
        </w:rPr>
        <w:t>parere vincolante</w:t>
      </w:r>
      <w:r w:rsidRPr="00D94E97">
        <w:t>" di cui all'art. 211 comma 1, di cui è pure d</w:t>
      </w:r>
      <w:r w:rsidRPr="00D94E97">
        <w:t>i</w:t>
      </w:r>
      <w:r w:rsidRPr="00D94E97">
        <w:t>scussa la natura;</w:t>
      </w:r>
    </w:p>
    <w:p w:rsidR="004E15C1" w:rsidRPr="00D94E97" w:rsidRDefault="004E15C1" w:rsidP="00BC0D29">
      <w:pPr>
        <w:pStyle w:val="Testorientro"/>
        <w:ind w:firstLine="284"/>
      </w:pPr>
      <w:r>
        <w:t xml:space="preserve">- </w:t>
      </w:r>
      <w:r w:rsidRPr="00D94E97">
        <w:t>la circostanza che, ora, nell'art. 211, comma 1-</w:t>
      </w:r>
      <w:r w:rsidRPr="00D94E97">
        <w:rPr>
          <w:i/>
        </w:rPr>
        <w:t>ter</w:t>
      </w:r>
      <w:r w:rsidRPr="00D94E97">
        <w:t>, l'ANAC "assegni" alla stazione appaltante un termine per l'adeguamento fa ragionevolmente pensare alla costituzione di un obbligo giuridico.</w:t>
      </w:r>
    </w:p>
    <w:p w:rsidR="004E15C1" w:rsidRPr="00D94E97" w:rsidRDefault="004E15C1" w:rsidP="00BC0D29">
      <w:pPr>
        <w:pStyle w:val="Testorientro"/>
        <w:ind w:firstLine="284"/>
      </w:pPr>
      <w:r w:rsidRPr="00D94E97">
        <w:t>Sembra allora preferibile la tesi secondo cui la stazione appa</w:t>
      </w:r>
      <w:r w:rsidRPr="00D94E97">
        <w:t>l</w:t>
      </w:r>
      <w:r w:rsidRPr="00D94E97">
        <w:t>tante, se intende conformarsi al parere</w:t>
      </w:r>
      <w:r>
        <w:t>, perché concorda con la valutazione giuridica espressa dall'ANAC in ordine all'accertame</w:t>
      </w:r>
      <w:r>
        <w:t>n</w:t>
      </w:r>
      <w:r>
        <w:t>to della violazione,</w:t>
      </w:r>
      <w:r w:rsidRPr="00D94E97">
        <w:t xml:space="preserve"> debba pur sempre esercitare il potere discr</w:t>
      </w:r>
      <w:r w:rsidRPr="00D94E97">
        <w:t>e</w:t>
      </w:r>
      <w:r w:rsidRPr="00D94E97">
        <w:t>zionale riguardante tale procedimento, con riferimento alla pond</w:t>
      </w:r>
      <w:r w:rsidRPr="00D94E97">
        <w:t>e</w:t>
      </w:r>
      <w:r w:rsidRPr="00D94E97">
        <w:t>razione di tutti gli interessi coinvolti (a cominciare, ovviamente, da quello espresso dall'Autorità procedente).</w:t>
      </w:r>
    </w:p>
    <w:p w:rsidR="004E15C1" w:rsidRPr="00D94E97" w:rsidRDefault="004E15C1" w:rsidP="00BC0D29">
      <w:pPr>
        <w:pStyle w:val="Testorientro"/>
        <w:ind w:firstLine="284"/>
        <w:rPr>
          <w:i/>
        </w:rPr>
      </w:pPr>
      <w:r w:rsidRPr="00D94E97">
        <w:t>Ma, contrariamente a quanto ritenuto finora dalla giurisprude</w:t>
      </w:r>
      <w:r w:rsidRPr="00D94E97">
        <w:t>n</w:t>
      </w:r>
      <w:r w:rsidRPr="00D94E97">
        <w:t>za, in caso di motivato rifiuto di conformazione, l'Autorità avrà l'</w:t>
      </w:r>
      <w:r w:rsidRPr="00D94E97">
        <w:t>o</w:t>
      </w:r>
      <w:r w:rsidRPr="00D94E97">
        <w:t>nere di impugnare anche tale secondo atto.</w:t>
      </w:r>
      <w:r w:rsidRPr="00D94E97">
        <w:rPr>
          <w:i/>
        </w:rPr>
        <w:t xml:space="preserve"> </w:t>
      </w:r>
    </w:p>
    <w:p w:rsidR="004E15C1" w:rsidRPr="00D94E97" w:rsidRDefault="004E15C1" w:rsidP="00BC0D29">
      <w:pPr>
        <w:pStyle w:val="Testorientro"/>
        <w:ind w:firstLine="284"/>
      </w:pPr>
    </w:p>
    <w:p w:rsidR="004E15C1" w:rsidRDefault="004E15C1" w:rsidP="00BC0D29">
      <w:pPr>
        <w:pStyle w:val="Paragrafo"/>
        <w:spacing w:before="0" w:after="0"/>
        <w:ind w:left="0" w:firstLine="284"/>
      </w:pPr>
      <w:r>
        <w:t xml:space="preserve">3.13. </w:t>
      </w:r>
      <w:r w:rsidRPr="00D01679">
        <w:t>Il parere motivato è autonomamente e immediatame</w:t>
      </w:r>
      <w:r w:rsidRPr="00D01679">
        <w:t>n</w:t>
      </w:r>
      <w:r w:rsidRPr="00D01679">
        <w:t xml:space="preserve">te impugnabile? </w:t>
      </w:r>
    </w:p>
    <w:p w:rsidR="004E15C1" w:rsidRPr="00B016D0" w:rsidRDefault="004E15C1" w:rsidP="00210835">
      <w:pPr>
        <w:pStyle w:val="Testorientro"/>
        <w:ind w:firstLine="284"/>
      </w:pPr>
      <w:r w:rsidRPr="00D01679">
        <w:t>Altra questione controversa è stata quella riguardante l'imm</w:t>
      </w:r>
      <w:r w:rsidRPr="00D01679">
        <w:t>e</w:t>
      </w:r>
      <w:r w:rsidRPr="00D01679">
        <w:t xml:space="preserve">diata impugnabilità del parere motivato dell'AGCM. </w:t>
      </w:r>
      <w:r>
        <w:t xml:space="preserve">Secondo la dottrina (GIOVAGNOLI), </w:t>
      </w:r>
      <w:r w:rsidRPr="00B016D0">
        <w:t>appare preferibile la tesi che esclude</w:t>
      </w:r>
      <w:r>
        <w:t xml:space="preserve"> </w:t>
      </w:r>
      <w:r w:rsidRPr="00B016D0">
        <w:t>l’immediata impugnabilità del parere. Ciò in quanto il parere non è un atto immediatamente lesivo,</w:t>
      </w:r>
      <w:r>
        <w:t xml:space="preserve"> </w:t>
      </w:r>
      <w:r w:rsidRPr="00B016D0">
        <w:t>essendo ancora meramente eve</w:t>
      </w:r>
      <w:r w:rsidRPr="00B016D0">
        <w:t>n</w:t>
      </w:r>
      <w:r w:rsidRPr="00B016D0">
        <w:t>tuale la circostanza che l’Amministrazione si conformi ad esso,</w:t>
      </w:r>
      <w:r>
        <w:t xml:space="preserve"> </w:t>
      </w:r>
      <w:r w:rsidRPr="00B016D0">
        <w:t>modificando o ritirando il provvedimento contestato. L’Amministrazione potrebbe, infatti, ignorare</w:t>
      </w:r>
      <w:r>
        <w:t xml:space="preserve"> </w:t>
      </w:r>
      <w:r w:rsidRPr="00B016D0">
        <w:t>il parere lasciando in piedi l’atto contestato e questo esito esclude ogni concreta lesività del parere</w:t>
      </w:r>
      <w:r>
        <w:t xml:space="preserve">. </w:t>
      </w:r>
      <w:r w:rsidRPr="00B016D0">
        <w:t>Semmai, gli eventuali terzi interessati alla conservazi</w:t>
      </w:r>
      <w:r w:rsidRPr="00B016D0">
        <w:t>o</w:t>
      </w:r>
      <w:r w:rsidRPr="00B016D0">
        <w:t xml:space="preserve">ne dell’atto potranno intervenire </w:t>
      </w:r>
      <w:r w:rsidRPr="00EA5324">
        <w:rPr>
          <w:i/>
        </w:rPr>
        <w:t xml:space="preserve">ad </w:t>
      </w:r>
      <w:proofErr w:type="spellStart"/>
      <w:r w:rsidRPr="00EA5324">
        <w:rPr>
          <w:i/>
        </w:rPr>
        <w:t>opponendum</w:t>
      </w:r>
      <w:proofErr w:type="spellEnd"/>
      <w:r w:rsidRPr="00B016D0">
        <w:t xml:space="preserve"> nel giudizio di annullamento iniziato dall’AGCM).</w:t>
      </w:r>
    </w:p>
    <w:p w:rsidR="004E15C1" w:rsidRDefault="004E15C1" w:rsidP="00210835">
      <w:pPr>
        <w:pStyle w:val="Testorientro"/>
        <w:ind w:firstLine="284"/>
      </w:pPr>
      <w:r w:rsidRPr="00B016D0">
        <w:t>Se, invece, l’Amministrazione segue il parere modificando l’atto, il ricorso potrà indirizzarsi</w:t>
      </w:r>
      <w:r>
        <w:t xml:space="preserve"> </w:t>
      </w:r>
      <w:r w:rsidRPr="00B016D0">
        <w:t>contro l’atto modificato (o contro l’atto con cui si dispone l’annullamento del precedente),</w:t>
      </w:r>
      <w:r>
        <w:t xml:space="preserve"> </w:t>
      </w:r>
      <w:r w:rsidRPr="00B016D0">
        <w:t>il parere dell’AGCM.</w:t>
      </w:r>
      <w:r>
        <w:t xml:space="preserve"> </w:t>
      </w:r>
      <w:r w:rsidRPr="00B016D0">
        <w:t xml:space="preserve">In definitiva, quindi, il parere </w:t>
      </w:r>
      <w:r>
        <w:t xml:space="preserve">viene considerato </w:t>
      </w:r>
      <w:r w:rsidRPr="00EA5324">
        <w:rPr>
          <w:i/>
        </w:rPr>
        <w:t>atto meramente presupposto</w:t>
      </w:r>
      <w:r w:rsidRPr="00B016D0">
        <w:t>, che diventa lesivo solo quando</w:t>
      </w:r>
      <w:r>
        <w:t xml:space="preserve"> </w:t>
      </w:r>
      <w:r w:rsidRPr="00B016D0">
        <w:t>viene adottato l’atto consequenziale, per quanto il contenuto di quest’ultimo sia inevitabilmente</w:t>
      </w:r>
      <w:r>
        <w:t xml:space="preserve"> </w:t>
      </w:r>
      <w:r w:rsidRPr="00B016D0">
        <w:t xml:space="preserve">condizionato e conformato dal </w:t>
      </w:r>
      <w:r w:rsidRPr="00B016D0">
        <w:lastRenderedPageBreak/>
        <w:t>contenuto del primo.</w:t>
      </w:r>
    </w:p>
    <w:p w:rsidR="004E15C1" w:rsidRPr="00D01679" w:rsidRDefault="004E15C1" w:rsidP="00BC0D29">
      <w:pPr>
        <w:pStyle w:val="Testorientro"/>
        <w:ind w:firstLine="284"/>
      </w:pPr>
      <w:r w:rsidRPr="00D01679">
        <w:t>Come evidenziato da parte della dottrina, infatti, la pubblica amministrazione non ha interesse a impugnare autonomamente il parere, considerato che può ancora conformarsi a esso nei termini stabiliti e, qualora non lo faccia, la legge pone in capo all'AGCM l'onere di adire il giudice amministrativo. Secondo questa interpr</w:t>
      </w:r>
      <w:r w:rsidRPr="00D01679">
        <w:t>e</w:t>
      </w:r>
      <w:r w:rsidRPr="00D01679">
        <w:t xml:space="preserve">tazione, quindi, il parere sarebbe </w:t>
      </w:r>
      <w:r w:rsidRPr="00D01679">
        <w:rPr>
          <w:b/>
        </w:rPr>
        <w:t>un atto meramente presupp</w:t>
      </w:r>
      <w:r w:rsidRPr="00D01679">
        <w:rPr>
          <w:b/>
        </w:rPr>
        <w:t>o</w:t>
      </w:r>
      <w:r w:rsidRPr="00D01679">
        <w:rPr>
          <w:b/>
        </w:rPr>
        <w:t>sto</w:t>
      </w:r>
      <w:r w:rsidRPr="00D01679">
        <w:t>, che diventa lesivo solo quando viene adottato l'atto cons</w:t>
      </w:r>
      <w:r w:rsidRPr="00D01679">
        <w:t>e</w:t>
      </w:r>
      <w:r w:rsidRPr="00D01679">
        <w:t>quenziale.</w:t>
      </w:r>
    </w:p>
    <w:p w:rsidR="004E15C1" w:rsidRPr="00D01679" w:rsidRDefault="004E15C1" w:rsidP="00BC0D29">
      <w:pPr>
        <w:pStyle w:val="Testorientro"/>
        <w:ind w:firstLine="284"/>
      </w:pPr>
      <w:r w:rsidRPr="00D01679">
        <w:t>Secondo MATTARELLA; op. cit., "</w:t>
      </w:r>
      <w:r w:rsidRPr="00D01679">
        <w:rPr>
          <w:i/>
        </w:rPr>
        <w:t>l'amministrazione che ha emanato il provvedimento censurato non ha bisogno di impugnare il parere, essendo in capo all'Autorità l'onere di adire il giudice amministrativo. Gli eventuali interessati non hanno interesse a fa</w:t>
      </w:r>
      <w:r w:rsidRPr="00D01679">
        <w:rPr>
          <w:i/>
        </w:rPr>
        <w:t>r</w:t>
      </w:r>
      <w:r w:rsidRPr="00D01679">
        <w:rPr>
          <w:i/>
        </w:rPr>
        <w:t>lo, potendo impugnare il provvedimento di conformazione eve</w:t>
      </w:r>
      <w:r w:rsidRPr="00D01679">
        <w:rPr>
          <w:i/>
        </w:rPr>
        <w:t>n</w:t>
      </w:r>
      <w:r w:rsidRPr="00D01679">
        <w:rPr>
          <w:i/>
        </w:rPr>
        <w:t>tualmente adottato dall'amministrazione</w:t>
      </w:r>
      <w:r w:rsidRPr="00D01679">
        <w:t>".</w:t>
      </w:r>
    </w:p>
    <w:p w:rsidR="004E15C1" w:rsidRPr="00D01679" w:rsidRDefault="004E15C1" w:rsidP="00BC0D29">
      <w:pPr>
        <w:pStyle w:val="Testorientro"/>
        <w:ind w:firstLine="284"/>
      </w:pPr>
      <w:r>
        <w:t xml:space="preserve">Come si è detto, </w:t>
      </w:r>
      <w:r w:rsidRPr="00D01679">
        <w:t xml:space="preserve">secondo una parte della dottrina, di norma, gli eventuali terzi interessati alla conservazione del provvedimento potranno intervenire </w:t>
      </w:r>
      <w:r w:rsidRPr="00D01679">
        <w:rPr>
          <w:i/>
        </w:rPr>
        <w:t xml:space="preserve">ad </w:t>
      </w:r>
      <w:proofErr w:type="spellStart"/>
      <w:r w:rsidRPr="00D01679">
        <w:rPr>
          <w:i/>
        </w:rPr>
        <w:t>opponendum</w:t>
      </w:r>
      <w:proofErr w:type="spellEnd"/>
      <w:r w:rsidRPr="00D01679">
        <w:t xml:space="preserve"> nel giudizio successivamente instaurato dall'AGCM.</w:t>
      </w:r>
      <w:r>
        <w:t xml:space="preserve"> </w:t>
      </w:r>
      <w:r w:rsidRPr="00D01679">
        <w:t>Anzi, è palese che tali soggetti, se rivestono la qualifica di controinteressati (ad esempio, l'aggiudicatario), d</w:t>
      </w:r>
      <w:r w:rsidRPr="00D01679">
        <w:t>o</w:t>
      </w:r>
      <w:r w:rsidRPr="00D01679">
        <w:t xml:space="preserve">vranno essere necessariamente evocati in giudizio, a pena di </w:t>
      </w:r>
      <w:r w:rsidRPr="00D01679">
        <w:t>i</w:t>
      </w:r>
      <w:r w:rsidRPr="00D01679">
        <w:t>nammissibilità.</w:t>
      </w:r>
    </w:p>
    <w:p w:rsidR="004E15C1" w:rsidRPr="00D01679" w:rsidRDefault="004E15C1" w:rsidP="00BC0D29">
      <w:pPr>
        <w:pStyle w:val="Testorientro"/>
        <w:ind w:firstLine="284"/>
      </w:pPr>
      <w:r>
        <w:t xml:space="preserve">Si ritiene, inoltre, nella prospettiva opinabile della "autotutela doverosa" che, </w:t>
      </w:r>
      <w:r w:rsidRPr="00D01679">
        <w:t xml:space="preserve">se il parere risulta tardivo o se l'Autorità rimane </w:t>
      </w:r>
      <w:r w:rsidRPr="00D01679">
        <w:t>i</w:t>
      </w:r>
      <w:r w:rsidRPr="00D01679">
        <w:t>nerte, essi potrebbero impugnare l'atto di annullamento adottato dalla stazione appaltante, congiuntamente al parere che ha ispir</w:t>
      </w:r>
      <w:r w:rsidRPr="00D01679">
        <w:t>a</w:t>
      </w:r>
      <w:r w:rsidRPr="00D01679">
        <w:t>to l'autotutela (TAR Lazio, Roma, Sez. II, 1° settembre 2014, n. 9264; Cons. Stato, Sez. V, 9 marzo 2015, n. 1171).</w:t>
      </w:r>
      <w:r>
        <w:t xml:space="preserve"> Ovviamente, però, questa tesi sarebbe condivisibile solo nei casi in cui il pro</w:t>
      </w:r>
      <w:r>
        <w:t>v</w:t>
      </w:r>
      <w:r>
        <w:t>vedimento di autotutela non esprima anche autonome ragioni, r</w:t>
      </w:r>
      <w:r>
        <w:t>e</w:t>
      </w:r>
      <w:r>
        <w:t>lative alla sussistenza dell'interesse pubblico specifico all'annull</w:t>
      </w:r>
      <w:r>
        <w:t>a</w:t>
      </w:r>
      <w:r>
        <w:t>mento.</w:t>
      </w:r>
    </w:p>
    <w:p w:rsidR="004E15C1" w:rsidRPr="00D01679" w:rsidRDefault="004E15C1" w:rsidP="00BC0D29">
      <w:pPr>
        <w:pStyle w:val="Testorientro"/>
        <w:ind w:firstLine="284"/>
      </w:pPr>
      <w:r w:rsidRPr="00D01679">
        <w:t>Non è chiaro, però, il rapporto di connessione tra il parere e il successivo atto di autotutela della stazione appaltante.</w:t>
      </w:r>
    </w:p>
    <w:p w:rsidR="004E15C1" w:rsidRPr="00D01679" w:rsidRDefault="004E15C1" w:rsidP="00BC0D29">
      <w:pPr>
        <w:pStyle w:val="Testorientro"/>
        <w:ind w:firstLine="284"/>
      </w:pPr>
      <w:r w:rsidRPr="00D01679">
        <w:t xml:space="preserve">La casistica potrebbe essere, in concreto, molto variegata. </w:t>
      </w:r>
      <w:r>
        <w:t>L</w:t>
      </w:r>
      <w:r w:rsidRPr="00D01679">
        <w:t>a soluzione è condizionata dal carattere obbligatorio, o meno, dell'autotutela sollecitata dall'ANAC.</w:t>
      </w:r>
    </w:p>
    <w:p w:rsidR="004E15C1" w:rsidRPr="00D01679" w:rsidRDefault="004E15C1" w:rsidP="00BC0D29">
      <w:pPr>
        <w:pStyle w:val="Testorientro"/>
        <w:ind w:firstLine="284"/>
      </w:pPr>
      <w:r w:rsidRPr="00D01679">
        <w:t>Non sembra, tuttavia, che eventuali vizi della procedura prel</w:t>
      </w:r>
      <w:r w:rsidRPr="00D01679">
        <w:t>i</w:t>
      </w:r>
      <w:r w:rsidRPr="00D01679">
        <w:t xml:space="preserve">minare possano incidere </w:t>
      </w:r>
      <w:r>
        <w:t xml:space="preserve">automaticamente </w:t>
      </w:r>
      <w:r w:rsidRPr="00D01679">
        <w:t>sulla validità dell'atto di autotutela.</w:t>
      </w:r>
    </w:p>
    <w:p w:rsidR="004E15C1" w:rsidRPr="00D01679" w:rsidRDefault="004E15C1" w:rsidP="00BC0D29">
      <w:pPr>
        <w:pStyle w:val="Testorientro"/>
        <w:ind w:firstLine="284"/>
      </w:pPr>
      <w:r w:rsidRPr="00D01679">
        <w:lastRenderedPageBreak/>
        <w:t>Altra questione, però, è quella della necessità di realizzare il contraddittorio anche con l'ANAC</w:t>
      </w:r>
      <w:r>
        <w:t>, nel caso in cui la parte impugni la determinazione conformativa adottata dalla stazione appaltante, senza lamentare alcuna violazione intrinseca del preventivo par</w:t>
      </w:r>
      <w:r>
        <w:t>e</w:t>
      </w:r>
      <w:r>
        <w:t>re, che pure costituisce uno degli antecedenti logici della decisi</w:t>
      </w:r>
      <w:r>
        <w:t>o</w:t>
      </w:r>
      <w:r>
        <w:t>ne</w:t>
      </w:r>
      <w:r w:rsidRPr="00D01679">
        <w:t>.</w:t>
      </w:r>
    </w:p>
    <w:p w:rsidR="004E15C1" w:rsidRPr="00D01679" w:rsidRDefault="004E15C1" w:rsidP="00BC0D29">
      <w:pPr>
        <w:pStyle w:val="Testorientro"/>
        <w:ind w:firstLine="284"/>
      </w:pPr>
      <w:r w:rsidRPr="00D01679">
        <w:t>In</w:t>
      </w:r>
      <w:r>
        <w:t xml:space="preserve"> linea di massima, anche in tali ipotesi,</w:t>
      </w:r>
      <w:r w:rsidRPr="00D01679">
        <w:t xml:space="preserve"> è evidente l'interesse dell'Autorità a difendere una determinazione della stazione appa</w:t>
      </w:r>
      <w:r w:rsidRPr="00D01679">
        <w:t>l</w:t>
      </w:r>
      <w:r w:rsidRPr="00D01679">
        <w:t>tante coerente con le va</w:t>
      </w:r>
      <w:r>
        <w:t>l</w:t>
      </w:r>
      <w:r w:rsidRPr="00D01679">
        <w:t xml:space="preserve">utazione espresse in occasione della </w:t>
      </w:r>
      <w:r w:rsidRPr="00D01679">
        <w:t>a</w:t>
      </w:r>
      <w:r w:rsidRPr="00D01679">
        <w:t>dozione del parere motivato.</w:t>
      </w:r>
    </w:p>
    <w:p w:rsidR="004E15C1" w:rsidRPr="00D01679" w:rsidRDefault="004E15C1" w:rsidP="00BC0D29">
      <w:pPr>
        <w:pStyle w:val="Testorientro"/>
        <w:ind w:firstLine="284"/>
      </w:pPr>
      <w:r w:rsidRPr="00D01679">
        <w:t xml:space="preserve">Si può affermare con certezza che l'ANAC possa intervenire </w:t>
      </w:r>
      <w:r w:rsidRPr="00D01679">
        <w:rPr>
          <w:i/>
        </w:rPr>
        <w:t xml:space="preserve">ad </w:t>
      </w:r>
      <w:proofErr w:type="spellStart"/>
      <w:r w:rsidRPr="00D01679">
        <w:rPr>
          <w:i/>
        </w:rPr>
        <w:t>opponendum</w:t>
      </w:r>
      <w:proofErr w:type="spellEnd"/>
      <w:r w:rsidRPr="00D01679">
        <w:t>.</w:t>
      </w:r>
      <w:r>
        <w:t xml:space="preserve"> Ma è preferibile ritenere, che, in ogni caso, consid</w:t>
      </w:r>
      <w:r>
        <w:t>e</w:t>
      </w:r>
      <w:r>
        <w:t>rando l'unitarietà della vicenda, l'ANAC sia parte necessaria del giudizio, ancorché diretto contro il solo provvedimento della st</w:t>
      </w:r>
      <w:r>
        <w:t>a</w:t>
      </w:r>
      <w:r>
        <w:t>zione appaltante, senza alcuna censura di illegittimità derivata.</w:t>
      </w:r>
    </w:p>
    <w:p w:rsidR="004E15C1" w:rsidRPr="00D01679" w:rsidRDefault="004E15C1" w:rsidP="00BC0D29">
      <w:pPr>
        <w:pStyle w:val="Testorientro"/>
        <w:ind w:firstLine="284"/>
      </w:pPr>
      <w:r w:rsidRPr="00D01679">
        <w:t>Non sembra, invece, che il ricorrente sia tenuto a notificarle il ricorso a pena di inammissibilità</w:t>
      </w:r>
      <w:r>
        <w:t xml:space="preserve"> entro il termine </w:t>
      </w:r>
      <w:proofErr w:type="spellStart"/>
      <w:r>
        <w:t>decadenziale</w:t>
      </w:r>
      <w:proofErr w:type="spellEnd"/>
      <w:r w:rsidRPr="00D01679">
        <w:t>, ben potendo integrare il contraddittorio in un momento successivo.</w:t>
      </w:r>
    </w:p>
    <w:p w:rsidR="004E15C1" w:rsidRDefault="004E15C1" w:rsidP="00BC0D29">
      <w:pPr>
        <w:pStyle w:val="Testorientro"/>
        <w:ind w:firstLine="284"/>
      </w:pPr>
      <w:r w:rsidRPr="00D01679">
        <w:t>Si potrebbe aggiungere che l'ANAC, coinvolta in questo giud</w:t>
      </w:r>
      <w:r w:rsidRPr="00D01679">
        <w:t>i</w:t>
      </w:r>
      <w:r w:rsidRPr="00D01679">
        <w:t>zio, potrebbe a sua volta proporre un ricorso incidentale condizi</w:t>
      </w:r>
      <w:r w:rsidRPr="00D01679">
        <w:t>o</w:t>
      </w:r>
      <w:r w:rsidRPr="00D01679">
        <w:t>nato contro l'atto originariamente considerato nel parere motivato</w:t>
      </w:r>
      <w:r>
        <w:t xml:space="preserve"> e oggetto del provvedimento di autotutela</w:t>
      </w:r>
      <w:r w:rsidRPr="00D01679">
        <w:t>.</w:t>
      </w:r>
    </w:p>
    <w:p w:rsidR="004E15C1" w:rsidRDefault="004E15C1" w:rsidP="00BC0D29">
      <w:pPr>
        <w:pStyle w:val="Testorientro"/>
        <w:ind w:firstLine="284"/>
      </w:pPr>
      <w:r>
        <w:t>Un 'ultima considerazione di ordine sistematico merita di essere evidenziata. Come si è detto, la giurisprudenza si è a lungo inte</w:t>
      </w:r>
      <w:r>
        <w:t>r</w:t>
      </w:r>
      <w:r>
        <w:t>rogata sulla impugnabilità dei pareri non vincolanti di preconte</w:t>
      </w:r>
      <w:r>
        <w:t>n</w:t>
      </w:r>
      <w:r>
        <w:t xml:space="preserve">zioso, giungendo ad individuare diverse ipotesi concrete in cui sussiste un concreto interesse al ricorso (vedi </w:t>
      </w:r>
      <w:proofErr w:type="spellStart"/>
      <w:r w:rsidRPr="00C6269F">
        <w:rPr>
          <w:i/>
        </w:rPr>
        <w:t>supra</w:t>
      </w:r>
      <w:proofErr w:type="spellEnd"/>
      <w:r>
        <w:t>).</w:t>
      </w:r>
    </w:p>
    <w:p w:rsidR="004E15C1" w:rsidRDefault="004E15C1" w:rsidP="00BC0D29">
      <w:pPr>
        <w:pStyle w:val="Testorientro"/>
        <w:ind w:firstLine="284"/>
      </w:pPr>
      <w:r>
        <w:t>D'altro canto, nell'art. 211, l'espressa impugnabilità è prevista solo con riguardo ai pareri vincolanti di precontenzioso e alle (</w:t>
      </w:r>
      <w:r>
        <w:t>a</w:t>
      </w:r>
      <w:r>
        <w:t>brogate) raccomandazioni vincolanti. In base all'argomento "a co</w:t>
      </w:r>
      <w:r>
        <w:t>n</w:t>
      </w:r>
      <w:r>
        <w:t>trario", si dovrebbe allora ritenere la non impugnabilità dei pareri di cui al comma 1-</w:t>
      </w:r>
      <w:r w:rsidRPr="00320D54">
        <w:rPr>
          <w:i/>
        </w:rPr>
        <w:t>ter</w:t>
      </w:r>
      <w:r>
        <w:t>.</w:t>
      </w:r>
    </w:p>
    <w:p w:rsidR="004E15C1" w:rsidRPr="00D01679" w:rsidRDefault="004E15C1" w:rsidP="00BC0D29">
      <w:pPr>
        <w:pStyle w:val="Testorientro"/>
        <w:ind w:firstLine="284"/>
      </w:pPr>
      <w:r>
        <w:t>Tuttavia, tale conclusione potrebbe essere a sua volta smentita dalla previsione dell'art. 213, che, come si è ricordato, stabilisce, in modo generalizzato, l'impugnabilità di tutti gli atti dell'ANAC, nella comprensibile preoccupazione di bilanciare gli ampi poteri ass</w:t>
      </w:r>
      <w:r>
        <w:t>e</w:t>
      </w:r>
      <w:r>
        <w:t>gnati a tale soggetto.</w:t>
      </w:r>
    </w:p>
    <w:p w:rsidR="004E15C1" w:rsidRPr="00D01679" w:rsidRDefault="004E15C1" w:rsidP="00BC0D29">
      <w:pPr>
        <w:pStyle w:val="Testorientro"/>
        <w:ind w:firstLine="284"/>
      </w:pPr>
    </w:p>
    <w:p w:rsidR="004E15C1" w:rsidRDefault="004E15C1" w:rsidP="00BC0D29">
      <w:pPr>
        <w:pStyle w:val="Paragrafo"/>
        <w:spacing w:before="0" w:after="0"/>
        <w:ind w:left="0" w:firstLine="284"/>
      </w:pPr>
      <w:r>
        <w:t xml:space="preserve">3.14. </w:t>
      </w:r>
      <w:r w:rsidRPr="00D01679">
        <w:t xml:space="preserve">I </w:t>
      </w:r>
      <w:r w:rsidRPr="00D01679">
        <w:rPr>
          <w:i/>
        </w:rPr>
        <w:t>provvedimenti</w:t>
      </w:r>
      <w:r w:rsidRPr="00D01679">
        <w:t xml:space="preserve"> adottati dall’amministrazione in segu</w:t>
      </w:r>
      <w:r w:rsidRPr="00D01679">
        <w:t>i</w:t>
      </w:r>
      <w:r w:rsidRPr="00D01679">
        <w:t>to alla pronuncia del parere</w:t>
      </w:r>
    </w:p>
    <w:p w:rsidR="004E15C1" w:rsidRPr="00D01679" w:rsidRDefault="004E15C1" w:rsidP="00210835">
      <w:pPr>
        <w:pStyle w:val="Testorientro"/>
        <w:ind w:firstLine="284"/>
      </w:pPr>
      <w:r w:rsidRPr="00D01679">
        <w:lastRenderedPageBreak/>
        <w:t>La giurisprudenza, infine, si è trovata di fronte la questione che attiene al rapporto fra il parere dell'Autorità e la successiva attività di conformazione da parte dell'amministrazione.</w:t>
      </w:r>
    </w:p>
    <w:p w:rsidR="004E15C1" w:rsidRPr="00D01679" w:rsidRDefault="004E15C1" w:rsidP="00BC0D29">
      <w:pPr>
        <w:pStyle w:val="Testorientro"/>
        <w:ind w:firstLine="284"/>
      </w:pPr>
      <w:r w:rsidRPr="00D01679">
        <w:t>L'AGCM, attraverso il suo parere, "</w:t>
      </w:r>
      <w:r w:rsidRPr="00D01679">
        <w:rPr>
          <w:i/>
        </w:rPr>
        <w:t>esorta</w:t>
      </w:r>
      <w:r w:rsidRPr="00D01679">
        <w:t>" l'amministrazione destinataria a rimediare attraverso un potere di autotutela, nella specie dell'annullamento d'ufficio. Sicché l'amministrazione intim</w:t>
      </w:r>
      <w:r w:rsidRPr="00D01679">
        <w:t>a</w:t>
      </w:r>
      <w:r w:rsidRPr="00D01679">
        <w:t>ta potrebbe decidere di non aderire alle indicazioni dell'Autorità, sia perché ritiene il provvedimento emanato non lesivo della co</w:t>
      </w:r>
      <w:r w:rsidRPr="00D01679">
        <w:t>n</w:t>
      </w:r>
      <w:r w:rsidRPr="00D01679">
        <w:t>correnza, sia perché afferma che non sussistano i presupposti r</w:t>
      </w:r>
      <w:r w:rsidRPr="00D01679">
        <w:t>i</w:t>
      </w:r>
      <w:r w:rsidRPr="00D01679">
        <w:t xml:space="preserve">chiesti dall'art. 21 </w:t>
      </w:r>
      <w:proofErr w:type="spellStart"/>
      <w:r w:rsidRPr="00D01679">
        <w:rPr>
          <w:i/>
        </w:rPr>
        <w:t>nonies</w:t>
      </w:r>
      <w:proofErr w:type="spellEnd"/>
      <w:r w:rsidRPr="00D01679">
        <w:t>, L. n. 241/1990, con particolare riguardo alla valutazione dei diversi interessi, pubblici e privati, in gioco.</w:t>
      </w:r>
    </w:p>
    <w:p w:rsidR="004E15C1" w:rsidRPr="00D01679" w:rsidRDefault="004E15C1" w:rsidP="00BC0D29">
      <w:pPr>
        <w:pStyle w:val="Testorientro"/>
        <w:ind w:firstLine="284"/>
      </w:pPr>
      <w:r w:rsidRPr="00D01679">
        <w:t>Seguendo tale impostazione, l'eventuale ricorso dell'AGCM d</w:t>
      </w:r>
      <w:r w:rsidRPr="00D01679">
        <w:t>o</w:t>
      </w:r>
      <w:r w:rsidRPr="00D01679">
        <w:t>vrebbe contenere, oltre ai motivi inerenti la violazione delle norme concorrenziali, anche le valutazioni relative al rifiuto dell'annull</w:t>
      </w:r>
      <w:r w:rsidRPr="00D01679">
        <w:t>a</w:t>
      </w:r>
      <w:r w:rsidRPr="00D01679">
        <w:t>mento d'ufficio, quali ad es. l'interesse pubblico o l'affidamento, non previste dall'art. 21-</w:t>
      </w:r>
      <w:r w:rsidRPr="00D01679">
        <w:rPr>
          <w:i/>
        </w:rPr>
        <w:t>bis</w:t>
      </w:r>
      <w:r w:rsidRPr="00D01679">
        <w:t>, L. n. 287/1990. Secondo la giurispr</w:t>
      </w:r>
      <w:r w:rsidRPr="00D01679">
        <w:t>u</w:t>
      </w:r>
      <w:r w:rsidRPr="00D01679">
        <w:t xml:space="preserve">denza (TAR Lazio, Roma, Sez. III, 15 marzo 2013, n. 2720), tale tesi è apparsa in contrasto con il dato letterale e con la stessa </w:t>
      </w:r>
      <w:r w:rsidRPr="00D01679">
        <w:rPr>
          <w:i/>
        </w:rPr>
        <w:t>ratio</w:t>
      </w:r>
      <w:r w:rsidRPr="00D01679">
        <w:t xml:space="preserve"> della norma.</w:t>
      </w:r>
    </w:p>
    <w:p w:rsidR="004E15C1" w:rsidRPr="00D01679" w:rsidRDefault="004E15C1" w:rsidP="00BC0D29">
      <w:pPr>
        <w:pStyle w:val="Testorientro"/>
        <w:ind w:firstLine="284"/>
      </w:pPr>
      <w:r w:rsidRPr="00D01679">
        <w:t>I giudici amministrativi hanno specificato che la successiva att</w:t>
      </w:r>
      <w:r w:rsidRPr="00D01679">
        <w:t>i</w:t>
      </w:r>
      <w:r w:rsidRPr="00D01679">
        <w:t>vità dell'amministrazione, sia nel senso di conformazione al parere che di conferma della soluzione originaria, non costituisce l'estri</w:t>
      </w:r>
      <w:r w:rsidRPr="00D01679">
        <w:t>n</w:t>
      </w:r>
      <w:r w:rsidRPr="00D01679">
        <w:t xml:space="preserve">secazione di un potere di autotutela </w:t>
      </w:r>
      <w:proofErr w:type="spellStart"/>
      <w:r w:rsidRPr="00D01679">
        <w:rPr>
          <w:i/>
        </w:rPr>
        <w:t>strictu</w:t>
      </w:r>
      <w:proofErr w:type="spellEnd"/>
      <w:r w:rsidRPr="00D01679">
        <w:rPr>
          <w:i/>
        </w:rPr>
        <w:t xml:space="preserve"> </w:t>
      </w:r>
      <w:proofErr w:type="spellStart"/>
      <w:r w:rsidRPr="00D01679">
        <w:rPr>
          <w:i/>
        </w:rPr>
        <w:t>sensu</w:t>
      </w:r>
      <w:proofErr w:type="spellEnd"/>
      <w:r w:rsidRPr="00D01679">
        <w:t xml:space="preserve"> inteso, non i</w:t>
      </w:r>
      <w:r w:rsidRPr="00D01679">
        <w:t>m</w:t>
      </w:r>
      <w:r w:rsidRPr="00D01679">
        <w:t>plicando alcun apprezzamento discrezionale.</w:t>
      </w:r>
    </w:p>
    <w:p w:rsidR="004E15C1" w:rsidRPr="00D01679" w:rsidRDefault="004E15C1" w:rsidP="00BC0D29">
      <w:pPr>
        <w:pStyle w:val="Testorientro"/>
        <w:ind w:firstLine="284"/>
      </w:pPr>
      <w:r w:rsidRPr="00D01679">
        <w:t>In ragione di ciò, l'amministrazione non potrà quindi, pur ricon</w:t>
      </w:r>
      <w:r w:rsidRPr="00D01679">
        <w:t>o</w:t>
      </w:r>
      <w:r w:rsidRPr="00D01679">
        <w:t>scendo la violazione delle norme a tutela della concorrenza, dec</w:t>
      </w:r>
      <w:r w:rsidRPr="00D01679">
        <w:t>i</w:t>
      </w:r>
      <w:r w:rsidRPr="00D01679">
        <w:t>dere di non rimuovere o di non modificare l'atto originariamente adottato sul presupposto della mancanza degli elementi richiesti dall'art. 21</w:t>
      </w:r>
      <w:r>
        <w:t>-</w:t>
      </w:r>
      <w:r w:rsidRPr="00D01679">
        <w:rPr>
          <w:i/>
        </w:rPr>
        <w:t>nonies</w:t>
      </w:r>
      <w:r w:rsidRPr="00D01679">
        <w:t xml:space="preserve"> della L. n. 241/1990. Ne conseguirebbe che le determinazioni dell'amministrazione a seguito del parere rimang</w:t>
      </w:r>
      <w:r w:rsidRPr="00D01679">
        <w:t>o</w:t>
      </w:r>
      <w:r w:rsidRPr="00D01679">
        <w:t xml:space="preserve">no attratte nel momento di interlocuzione voluto dal legislatore, senza assumere valenza </w:t>
      </w:r>
      <w:proofErr w:type="spellStart"/>
      <w:r w:rsidRPr="00D01679">
        <w:t>provvedimentale</w:t>
      </w:r>
      <w:proofErr w:type="spellEnd"/>
      <w:r w:rsidRPr="00D01679">
        <w:t xml:space="preserve"> esterna come atti di a</w:t>
      </w:r>
      <w:r w:rsidRPr="00D01679">
        <w:t>u</w:t>
      </w:r>
      <w:r w:rsidRPr="00D01679">
        <w:t xml:space="preserve">totutela. </w:t>
      </w:r>
    </w:p>
    <w:p w:rsidR="004E15C1" w:rsidRPr="00D01679" w:rsidRDefault="004E15C1" w:rsidP="00BC0D29">
      <w:pPr>
        <w:pStyle w:val="Testorientro"/>
        <w:ind w:firstLine="284"/>
      </w:pPr>
      <w:r w:rsidRPr="00D01679">
        <w:t>Tuttavia, parte della dottrina, confermando le conclusioni rispe</w:t>
      </w:r>
      <w:r w:rsidRPr="00D01679">
        <w:t>t</w:t>
      </w:r>
      <w:r w:rsidRPr="00D01679">
        <w:t xml:space="preserve">to all'ampiezza del </w:t>
      </w:r>
      <w:proofErr w:type="spellStart"/>
      <w:r w:rsidRPr="00D01679">
        <w:rPr>
          <w:i/>
        </w:rPr>
        <w:t>thema</w:t>
      </w:r>
      <w:proofErr w:type="spellEnd"/>
      <w:r w:rsidRPr="00D01679">
        <w:rPr>
          <w:i/>
        </w:rPr>
        <w:t xml:space="preserve"> </w:t>
      </w:r>
      <w:proofErr w:type="spellStart"/>
      <w:r w:rsidRPr="00D01679">
        <w:rPr>
          <w:i/>
        </w:rPr>
        <w:t>decidendum</w:t>
      </w:r>
      <w:proofErr w:type="spellEnd"/>
      <w:r w:rsidRPr="00D01679">
        <w:t xml:space="preserve"> del giudizio, ha osservato che il ritiro del provvedimento censurato a seguito del parere dell'AGCM può rientrare a pieno titolo nel fenomeno dell'autotut</w:t>
      </w:r>
      <w:r w:rsidRPr="00D01679">
        <w:t>e</w:t>
      </w:r>
      <w:r w:rsidRPr="00D01679">
        <w:t xml:space="preserve">la, non rilevando a tal fine l'assenza di discrezionalità di fronte a violazioni delle norme </w:t>
      </w:r>
      <w:r w:rsidRPr="00D01679">
        <w:rPr>
          <w:i/>
        </w:rPr>
        <w:t>antitrust</w:t>
      </w:r>
      <w:r w:rsidRPr="00D01679">
        <w:t>. Tutto ciò vale ancor più se si è al di fuori di un giudizio attivato ai sensi dell'art. 21-</w:t>
      </w:r>
      <w:r w:rsidRPr="00D01679">
        <w:rPr>
          <w:i/>
        </w:rPr>
        <w:t>bis</w:t>
      </w:r>
      <w:r w:rsidRPr="00D01679">
        <w:t>, L. n. 287/1990.</w:t>
      </w:r>
    </w:p>
    <w:p w:rsidR="004E15C1" w:rsidRDefault="004E15C1" w:rsidP="00BC0D29">
      <w:pPr>
        <w:pStyle w:val="Testorientro"/>
        <w:ind w:firstLine="284"/>
      </w:pPr>
      <w:r w:rsidRPr="00D01679">
        <w:lastRenderedPageBreak/>
        <w:t>Se, come anticipato, il ricorso è proposto da un terzo danne</w:t>
      </w:r>
      <w:r w:rsidRPr="00D01679">
        <w:t>g</w:t>
      </w:r>
      <w:r w:rsidRPr="00D01679">
        <w:t>giato dal ritiro o dalla modifica del provvedimento a seguito dell'</w:t>
      </w:r>
      <w:r w:rsidRPr="00D01679">
        <w:t>e</w:t>
      </w:r>
      <w:r w:rsidRPr="00D01679">
        <w:t>manazione del parere dell'AGCM (TAR Lazio, Roma, Sez. II, 1° settembre 2014, n. 9264; Cons. Stato, Sez. V, 9 marzo 2015, n. 1171), si è in presenza di un normale giudizio di legittimità avverso un vero e proprio atto di autotutela dell'amministrazione intimata che, con la sua attività, ha in qualche modo anticipato la pronuncia giurisdizionale, che l'Autorità intende ottenere.</w:t>
      </w:r>
    </w:p>
    <w:p w:rsidR="004E15C1" w:rsidRPr="00D01679" w:rsidRDefault="004E15C1" w:rsidP="00BC0D29">
      <w:pPr>
        <w:pStyle w:val="Testorientro"/>
        <w:ind w:firstLine="284"/>
      </w:pPr>
    </w:p>
    <w:p w:rsidR="004E15C1" w:rsidRPr="00D5178A" w:rsidRDefault="004E15C1" w:rsidP="00BC0D29">
      <w:pPr>
        <w:pStyle w:val="Paragrafo"/>
        <w:spacing w:before="0" w:after="0"/>
        <w:ind w:left="0" w:firstLine="284"/>
      </w:pPr>
      <w:r>
        <w:t xml:space="preserve">3.15. </w:t>
      </w:r>
      <w:r w:rsidRPr="00D5178A">
        <w:t>Il termine assegnato all’amministrazione per l’adeguamento al parere motivato</w:t>
      </w:r>
    </w:p>
    <w:p w:rsidR="004E15C1" w:rsidRPr="00D5178A" w:rsidRDefault="004E15C1" w:rsidP="00210835">
      <w:pPr>
        <w:pStyle w:val="Testorientro"/>
        <w:ind w:firstLine="284"/>
      </w:pPr>
      <w:r>
        <w:t>L</w:t>
      </w:r>
      <w:r w:rsidRPr="00D5178A">
        <w:t xml:space="preserve">a giurisprudenza si è interrogata sul </w:t>
      </w:r>
      <w:proofErr w:type="spellStart"/>
      <w:r w:rsidRPr="00D5178A">
        <w:rPr>
          <w:i/>
        </w:rPr>
        <w:t>dies</w:t>
      </w:r>
      <w:proofErr w:type="spellEnd"/>
      <w:r w:rsidRPr="00D5178A">
        <w:rPr>
          <w:i/>
        </w:rPr>
        <w:t xml:space="preserve"> a quo</w:t>
      </w:r>
      <w:r w:rsidRPr="00D5178A">
        <w:t xml:space="preserve"> e sulla natura dilatoria o acceleratoria di tale termine. Il problema ha importanti</w:t>
      </w:r>
      <w:r w:rsidRPr="00D5178A">
        <w:t>s</w:t>
      </w:r>
      <w:r w:rsidRPr="00D5178A">
        <w:t>sime ricadute pratiche poiché, essendo strettamente legato ai su</w:t>
      </w:r>
      <w:r w:rsidRPr="00D5178A">
        <w:t>c</w:t>
      </w:r>
      <w:r w:rsidRPr="00D5178A">
        <w:t>cessivi trenta giorni per la proposizione del ricorso, incide dirett</w:t>
      </w:r>
      <w:r w:rsidRPr="00D5178A">
        <w:t>a</w:t>
      </w:r>
      <w:r w:rsidRPr="00D5178A">
        <w:t>mente sulla valutazione della sua tempestività.</w:t>
      </w:r>
    </w:p>
    <w:p w:rsidR="004E15C1" w:rsidRPr="00D5178A" w:rsidRDefault="004E15C1" w:rsidP="00BC0D29">
      <w:pPr>
        <w:pStyle w:val="Testorientro"/>
        <w:ind w:firstLine="284"/>
      </w:pPr>
      <w:r w:rsidRPr="00D5178A">
        <w:t>Rispetto alla prima questione, il TAR (Sicilia, Catania, Sez. IV, 3 marzo 2014, n. 676) ha affermato che il termine entro cui la pu</w:t>
      </w:r>
      <w:r w:rsidRPr="00D5178A">
        <w:t>b</w:t>
      </w:r>
      <w:r w:rsidRPr="00D5178A">
        <w:t>blica amministrazione può conformarsi al parere decorre dalla sua comunicazione e non dalla mera notifica, rilevando a tal fine il momento di formazione e comunicazione effettiva dell'atto e non anche quello in cui l'amministrazione lo abbia ricevuto.</w:t>
      </w:r>
    </w:p>
    <w:p w:rsidR="004E15C1" w:rsidRPr="00D5178A" w:rsidRDefault="004E15C1" w:rsidP="00BC0D29">
      <w:pPr>
        <w:pStyle w:val="Testorientro"/>
        <w:ind w:firstLine="284"/>
      </w:pPr>
      <w:r w:rsidRPr="00D5178A">
        <w:t>Ma è preferibile ritenere che v</w:t>
      </w:r>
      <w:r>
        <w:t>a</w:t>
      </w:r>
      <w:r w:rsidRPr="00D5178A">
        <w:t>da tenuta ferma una fondame</w:t>
      </w:r>
      <w:r w:rsidRPr="00D5178A">
        <w:t>n</w:t>
      </w:r>
      <w:r w:rsidRPr="00D5178A">
        <w:t>tale distinzione: per l'Autorità il termine di sessanta giorni per la pronuncia del parere è rispettato se, entro tale data, l'atto è form</w:t>
      </w:r>
      <w:r w:rsidRPr="00D5178A">
        <w:t>a</w:t>
      </w:r>
      <w:r w:rsidRPr="00D5178A">
        <w:t>to ed è avviato il procedimento di comunicazione. Per la stazione appaltante, invece, il termine per la conformazione inizia a deco</w:t>
      </w:r>
      <w:r w:rsidRPr="00D5178A">
        <w:t>r</w:t>
      </w:r>
      <w:r w:rsidRPr="00D5178A">
        <w:t xml:space="preserve">rere dal momento in </w:t>
      </w:r>
      <w:proofErr w:type="spellStart"/>
      <w:r w:rsidRPr="00D5178A">
        <w:t>cuio</w:t>
      </w:r>
      <w:proofErr w:type="spellEnd"/>
      <w:r w:rsidRPr="00D5178A">
        <w:t xml:space="preserve"> risulta perfezionato il procedimento di n</w:t>
      </w:r>
      <w:r w:rsidRPr="00D5178A">
        <w:t>o</w:t>
      </w:r>
      <w:r w:rsidRPr="00D5178A">
        <w:t>tifica o comunicazione.</w:t>
      </w:r>
    </w:p>
    <w:p w:rsidR="004E15C1" w:rsidRPr="00D5178A" w:rsidRDefault="004E15C1" w:rsidP="00BC0D29">
      <w:pPr>
        <w:pStyle w:val="Testorientro"/>
        <w:ind w:firstLine="284"/>
      </w:pPr>
      <w:r w:rsidRPr="00D5178A">
        <w:t>In merito al secondo quesito, gli orientamenti registrati in giur</w:t>
      </w:r>
      <w:r w:rsidRPr="00D5178A">
        <w:t>i</w:t>
      </w:r>
      <w:r w:rsidRPr="00D5178A">
        <w:t>sprudenza non sono univoci. In alcune pronunce, infatti, i giudici amministrativi hanno affermato la natura dilatoria del predetto t</w:t>
      </w:r>
      <w:r w:rsidRPr="00D5178A">
        <w:t>e</w:t>
      </w:r>
      <w:r w:rsidRPr="00D5178A">
        <w:t>mine, posto che i successivi trenta giorni per la proposizione del ricorso decorrono dalla data in cui si esaurisce interamente il te</w:t>
      </w:r>
      <w:r w:rsidRPr="00D5178A">
        <w:t>r</w:t>
      </w:r>
      <w:r w:rsidRPr="00D5178A">
        <w:t>mine preventivo di sessanta giorni a disposizione dell'amministr</w:t>
      </w:r>
      <w:r w:rsidRPr="00D5178A">
        <w:t>a</w:t>
      </w:r>
      <w:r w:rsidRPr="00D5178A">
        <w:t>zione (TAR Lazio, Roma, Sez. III, 15 marzo 2013, n. 2720; TAR Sicilia, Catania, Sez. IV, 3 marzo 2014, n. 676; TAR Lazio, Roma, Sez. III, 27 maggio 2015, n. 7546; TAR Veneto, Venezia, Sez. I, 26 giugno 2015, n. 737).</w:t>
      </w:r>
    </w:p>
    <w:p w:rsidR="004E15C1" w:rsidRPr="00D5178A" w:rsidRDefault="004E15C1" w:rsidP="00BC0D29">
      <w:pPr>
        <w:pStyle w:val="Testorientro"/>
        <w:ind w:firstLine="284"/>
      </w:pPr>
      <w:r w:rsidRPr="00D5178A">
        <w:t>Ciò in quanto, in linea con l'</w:t>
      </w:r>
      <w:proofErr w:type="spellStart"/>
      <w:r w:rsidRPr="00D5178A">
        <w:rPr>
          <w:i/>
        </w:rPr>
        <w:t>intentio</w:t>
      </w:r>
      <w:proofErr w:type="spellEnd"/>
      <w:r w:rsidRPr="00D5178A">
        <w:rPr>
          <w:i/>
        </w:rPr>
        <w:t xml:space="preserve"> </w:t>
      </w:r>
      <w:proofErr w:type="spellStart"/>
      <w:r w:rsidRPr="00D5178A">
        <w:rPr>
          <w:i/>
        </w:rPr>
        <w:t>legis</w:t>
      </w:r>
      <w:proofErr w:type="spellEnd"/>
      <w:r w:rsidRPr="00D5178A">
        <w:t>, le eventuali comun</w:t>
      </w:r>
      <w:r w:rsidRPr="00D5178A">
        <w:t>i</w:t>
      </w:r>
      <w:r w:rsidRPr="00D5178A">
        <w:lastRenderedPageBreak/>
        <w:t>cazioni che quest'ultima trasmette all'Autorità, anche divergenti r</w:t>
      </w:r>
      <w:r w:rsidRPr="00D5178A">
        <w:t>i</w:t>
      </w:r>
      <w:r w:rsidRPr="00D5178A">
        <w:t>spetto al parere, si inseriscono in quel momento necessario di di</w:t>
      </w:r>
      <w:r w:rsidRPr="00D5178A">
        <w:t>a</w:t>
      </w:r>
      <w:r w:rsidRPr="00D5178A">
        <w:t>logo, non impedendo che prima dei sessanta giorni comunque l'amministrazione, ravvedendosi, si conformi al parere. In senso contrario, il Consiglio di Stato (Sez. IV, 28 gennaio 2016, n. 323) ha affermato che il termine di trenta giorni per la proposizione del ricorso inizia a decorrere già dall'atto definitivo di non conform</w:t>
      </w:r>
      <w:r w:rsidRPr="00D5178A">
        <w:t>a</w:t>
      </w:r>
      <w:r w:rsidRPr="00D5178A">
        <w:t>zione o, in caso di inerzia, dal silenzio serbato della pubblica a</w:t>
      </w:r>
      <w:r w:rsidRPr="00D5178A">
        <w:t>m</w:t>
      </w:r>
      <w:r w:rsidRPr="00D5178A">
        <w:t>ministrazione di fronte al parere. I giudici amministrativi hanno a</w:t>
      </w:r>
      <w:r w:rsidRPr="00D5178A">
        <w:t>g</w:t>
      </w:r>
      <w:r w:rsidRPr="00D5178A">
        <w:t>giunto che la configurazione della natura acceleratoria del termine favorisce l'azione dell'Autorità che, di fronte a una violazione, non deve attendere l'eventuale ripensamento, il quale può pervenire anche a giudizio in corso finché non intervenga il giudicato.</w:t>
      </w:r>
    </w:p>
    <w:p w:rsidR="004E15C1" w:rsidRPr="00D5178A" w:rsidRDefault="004E15C1" w:rsidP="00BC0D29">
      <w:pPr>
        <w:pStyle w:val="Testorientro"/>
        <w:ind w:firstLine="284"/>
      </w:pPr>
      <w:r w:rsidRPr="00D5178A">
        <w:t>Del medesimo avviso una successiva pronuncia (TAR Lazio, Roma, Sez. III, 6 maggio 2016, n. 5335), in cui è stato affermato che né il dato testuale, né la ratio della norma autorizzano a co</w:t>
      </w:r>
      <w:r w:rsidRPr="00D5178A">
        <w:t>n</w:t>
      </w:r>
      <w:r w:rsidRPr="00D5178A">
        <w:t xml:space="preserve">cludere che solo lo spirare del termine di sessanta giorni assurga a </w:t>
      </w:r>
      <w:proofErr w:type="spellStart"/>
      <w:r w:rsidRPr="00D5178A">
        <w:t>dies</w:t>
      </w:r>
      <w:proofErr w:type="spellEnd"/>
      <w:r w:rsidRPr="00D5178A">
        <w:t xml:space="preserve"> a quo affinché l'AGCM possa proporre ricorso. Infine, rispetto all'ultimo termine di trenta giorni per la proposizione del ricorso, la giurisprudenza ne ha dichiarato la perentorietà (TAR Sicilia, Cat</w:t>
      </w:r>
      <w:r w:rsidRPr="00D5178A">
        <w:t>a</w:t>
      </w:r>
      <w:r w:rsidRPr="00D5178A">
        <w:t>nia, Sez. IV, 3 marzo 2014, n. 676; TAR Veneto, Venezia, Sez. I, 26 giugno 2015, n. 737).</w:t>
      </w:r>
    </w:p>
    <w:p w:rsidR="004E15C1" w:rsidRPr="00D5178A" w:rsidRDefault="004E15C1" w:rsidP="00BC0D29">
      <w:pPr>
        <w:pStyle w:val="Testorientro"/>
        <w:ind w:firstLine="284"/>
      </w:pPr>
      <w:r w:rsidRPr="00D5178A">
        <w:t>In dottrina (MATTARELLA, op. cit.), si è però osservato che "</w:t>
      </w:r>
      <w:r w:rsidRPr="00D5178A">
        <w:rPr>
          <w:i/>
        </w:rPr>
        <w:t>non appare scontato quanto affermato dal Cons. Stato nella citata sent. n. 323 del 2016, che fa decorrere il termine per il ricorso al TAR da parte dell'Autorità, nel caso di mancata conformazione, dal momento in cui l'amministrazione destinataria del parere comunica di non volersi conformare e non dal decorso del termine di sessa</w:t>
      </w:r>
      <w:r w:rsidRPr="00D5178A">
        <w:rPr>
          <w:i/>
        </w:rPr>
        <w:t>n</w:t>
      </w:r>
      <w:r w:rsidRPr="00D5178A">
        <w:rPr>
          <w:i/>
        </w:rPr>
        <w:t>ta giorni fissato dal legislatore per la conformazione: la sentenza, evidentemente, interpreta l'espressione "entro i successivi trenta giorni" ritenendo che si tratti dei trenta giorni successivi alla ma</w:t>
      </w:r>
      <w:r w:rsidRPr="00D5178A">
        <w:rPr>
          <w:i/>
        </w:rPr>
        <w:t>n</w:t>
      </w:r>
      <w:r w:rsidRPr="00D5178A">
        <w:rPr>
          <w:i/>
        </w:rPr>
        <w:t>cata conformazione e non al decorso del termine di sessanta gio</w:t>
      </w:r>
      <w:r w:rsidRPr="00D5178A">
        <w:rPr>
          <w:i/>
        </w:rPr>
        <w:t>r</w:t>
      </w:r>
      <w:r w:rsidRPr="00D5178A">
        <w:rPr>
          <w:i/>
        </w:rPr>
        <w:t>ni per conformarsi. Si tratta di un'interpretazione opinabile per d</w:t>
      </w:r>
      <w:r w:rsidRPr="00D5178A">
        <w:rPr>
          <w:i/>
        </w:rPr>
        <w:t>i</w:t>
      </w:r>
      <w:r w:rsidRPr="00D5178A">
        <w:rPr>
          <w:i/>
        </w:rPr>
        <w:t>verse ragioni: perché la dichiarazione di non volersi conformare non è un provvedimento, dal quale debba farsi decorrere un term</w:t>
      </w:r>
      <w:r w:rsidRPr="00D5178A">
        <w:rPr>
          <w:i/>
        </w:rPr>
        <w:t>i</w:t>
      </w:r>
      <w:r w:rsidRPr="00D5178A">
        <w:rPr>
          <w:i/>
        </w:rPr>
        <w:t>ne per impugnare; perché nulla esclude che l'amministrazione, dopo aver dichiarato di non volersi conformare, si conformi c</w:t>
      </w:r>
      <w:r w:rsidRPr="00D5178A">
        <w:rPr>
          <w:i/>
        </w:rPr>
        <w:t>o</w:t>
      </w:r>
      <w:r w:rsidRPr="00D5178A">
        <w:rPr>
          <w:i/>
        </w:rPr>
        <w:t>munque entro il termine di sessanta giorni; e perché questa inte</w:t>
      </w:r>
      <w:r w:rsidRPr="00D5178A">
        <w:rPr>
          <w:i/>
        </w:rPr>
        <w:t>r</w:t>
      </w:r>
      <w:r w:rsidRPr="00D5178A">
        <w:rPr>
          <w:i/>
        </w:rPr>
        <w:t>pretazione potrebbe incentivare comportamenti elusivi da parte delle amministrazioni interessate, che potrebbero rispondere al p</w:t>
      </w:r>
      <w:r w:rsidRPr="00D5178A">
        <w:rPr>
          <w:i/>
        </w:rPr>
        <w:t>a</w:t>
      </w:r>
      <w:r w:rsidRPr="00D5178A">
        <w:rPr>
          <w:i/>
        </w:rPr>
        <w:lastRenderedPageBreak/>
        <w:t>rere dell'Autorità in modo elusivo, senza un espresso rifiuto di co</w:t>
      </w:r>
      <w:r w:rsidRPr="00D5178A">
        <w:rPr>
          <w:i/>
        </w:rPr>
        <w:t>n</w:t>
      </w:r>
      <w:r w:rsidRPr="00D5178A">
        <w:rPr>
          <w:i/>
        </w:rPr>
        <w:t>formazione, solo per far decorrere il termine per impugnare.</w:t>
      </w:r>
      <w:r w:rsidRPr="00D5178A">
        <w:t>"</w:t>
      </w:r>
    </w:p>
    <w:p w:rsidR="004E15C1" w:rsidRPr="00D5178A" w:rsidRDefault="004E15C1" w:rsidP="00BC0D29">
      <w:pPr>
        <w:pStyle w:val="Testorientro"/>
        <w:ind w:firstLine="284"/>
      </w:pPr>
      <w:r w:rsidRPr="00D5178A">
        <w:t>Sembra comunque opportuno chiarire quali conseguenze der</w:t>
      </w:r>
      <w:r w:rsidRPr="00D5178A">
        <w:t>i</w:t>
      </w:r>
      <w:r w:rsidRPr="00D5178A">
        <w:t>vino dalla adozione di un espresso provvedimento di rifiuto di co</w:t>
      </w:r>
      <w:r w:rsidRPr="00D5178A">
        <w:t>n</w:t>
      </w:r>
      <w:r w:rsidRPr="00D5178A">
        <w:t>formazione al parere, in una data precedente alla scadenza del termine assegnato dall'Autorità.</w:t>
      </w:r>
    </w:p>
    <w:p w:rsidR="004E15C1" w:rsidRPr="00D5178A" w:rsidRDefault="004E15C1" w:rsidP="00BC0D29">
      <w:pPr>
        <w:pStyle w:val="Testorientro"/>
        <w:ind w:firstLine="284"/>
      </w:pPr>
      <w:r w:rsidRPr="00D5178A">
        <w:t>Infatti, se si esclude il carattere dilatorio del termine, come rit</w:t>
      </w:r>
      <w:r w:rsidRPr="00D5178A">
        <w:t>e</w:t>
      </w:r>
      <w:r w:rsidRPr="00D5178A">
        <w:t>nuto dalla giurisprudenza, l'Autorità dovrebbe avere non solo la f</w:t>
      </w:r>
      <w:r w:rsidRPr="00D5178A">
        <w:t>a</w:t>
      </w:r>
      <w:r w:rsidRPr="00D5178A">
        <w:t>coltà, ma anche l'onere di impugnare il provvedimento adottato dalla stazione appaltante entro trenta giorni dalla conoscenza di tale determinazione.</w:t>
      </w:r>
    </w:p>
    <w:p w:rsidR="004E15C1" w:rsidRPr="00D5178A" w:rsidRDefault="004E15C1" w:rsidP="00BC0D29">
      <w:pPr>
        <w:pStyle w:val="Testorientro"/>
        <w:ind w:firstLine="284"/>
      </w:pPr>
      <w:r w:rsidRPr="00D5178A">
        <w:t>In senso contrario, tuttavia, si potrebbe affermare che vi sia un interesse dell'ANAC ad attendere la scadenza del termine ass</w:t>
      </w:r>
      <w:r w:rsidRPr="00D5178A">
        <w:t>e</w:t>
      </w:r>
      <w:r w:rsidRPr="00D5178A">
        <w:t>gnato, per scongiurare eventuali ripensamenti successivi della st</w:t>
      </w:r>
      <w:r w:rsidRPr="00D5178A">
        <w:t>a</w:t>
      </w:r>
      <w:r w:rsidRPr="00D5178A">
        <w:t>zione appaltante.</w:t>
      </w:r>
    </w:p>
    <w:p w:rsidR="004E15C1" w:rsidRPr="00D5178A" w:rsidRDefault="004E15C1" w:rsidP="00BC0D29">
      <w:pPr>
        <w:pStyle w:val="Testorientro"/>
        <w:ind w:firstLine="284"/>
      </w:pPr>
      <w:r w:rsidRPr="00D5178A">
        <w:t>Inoltre, si potrebbe dubitare che il termine per la proposizione del ricorso sia "unitario" (derivando dalla sommatoria del termine per la conformazione con quello di trenta giorni) e che il ricorso dell'ANAC sia in ogni caso rivolto solo contro l'originario provved</w:t>
      </w:r>
      <w:r w:rsidRPr="00D5178A">
        <w:t>i</w:t>
      </w:r>
      <w:r w:rsidRPr="00D5178A">
        <w:t>mento contestato.</w:t>
      </w:r>
    </w:p>
    <w:p w:rsidR="004E15C1" w:rsidRPr="00D5178A" w:rsidRDefault="004E15C1" w:rsidP="00BC0D29">
      <w:pPr>
        <w:pStyle w:val="Testorientro"/>
        <w:ind w:firstLine="284"/>
      </w:pPr>
    </w:p>
    <w:p w:rsidR="004E15C1" w:rsidRPr="00BC0D29" w:rsidRDefault="004E15C1" w:rsidP="00BC0D29">
      <w:pPr>
        <w:pStyle w:val="Capitolo"/>
        <w:ind w:firstLine="284"/>
        <w:jc w:val="both"/>
        <w:rPr>
          <w:i/>
          <w:iCs/>
          <w:caps w:val="0"/>
          <w:smallCaps/>
          <w:sz w:val="24"/>
        </w:rPr>
      </w:pPr>
      <w:r w:rsidRPr="00BC0D29">
        <w:rPr>
          <w:sz w:val="24"/>
        </w:rPr>
        <w:t xml:space="preserve">4. La fase processuale </w:t>
      </w:r>
    </w:p>
    <w:p w:rsidR="004E15C1" w:rsidRDefault="004E15C1" w:rsidP="00BC0D29">
      <w:pPr>
        <w:pStyle w:val="Paragrafo"/>
        <w:spacing w:before="0" w:after="0"/>
        <w:ind w:left="0" w:firstLine="284"/>
      </w:pPr>
      <w:r>
        <w:t xml:space="preserve">4.1. </w:t>
      </w:r>
      <w:r w:rsidRPr="00D5178A">
        <w:t>Dal parere motivato all</w:t>
      </w:r>
      <w:r>
        <w:t xml:space="preserve">a proposizione del ricorso </w:t>
      </w:r>
      <w:r w:rsidRPr="00D5178A">
        <w:t>L'o</w:t>
      </w:r>
      <w:r w:rsidRPr="00D5178A">
        <w:t>g</w:t>
      </w:r>
      <w:r w:rsidRPr="00D5178A">
        <w:t>getto del giudizio nel caso di conferma espressa dell’originario provvedimento</w:t>
      </w:r>
    </w:p>
    <w:p w:rsidR="004E15C1" w:rsidRPr="00D5178A" w:rsidRDefault="004E15C1" w:rsidP="00210835">
      <w:pPr>
        <w:pStyle w:val="Testorientro"/>
        <w:ind w:firstLine="284"/>
      </w:pPr>
      <w:r w:rsidRPr="00D5178A">
        <w:t>Verificata la mancata conformazione della stazione appaltante al parere motivato, l'ANAC può (o deve</w:t>
      </w:r>
      <w:r>
        <w:t>, nelle ipotesi problemat</w:t>
      </w:r>
      <w:r>
        <w:t>i</w:t>
      </w:r>
      <w:r>
        <w:t xml:space="preserve">che individuate </w:t>
      </w:r>
      <w:proofErr w:type="spellStart"/>
      <w:r w:rsidRPr="0089520F">
        <w:rPr>
          <w:i/>
        </w:rPr>
        <w:t>supra</w:t>
      </w:r>
      <w:proofErr w:type="spellEnd"/>
      <w:r w:rsidRPr="00D5178A">
        <w:t>) attivare il giudizio.</w:t>
      </w:r>
    </w:p>
    <w:p w:rsidR="004E15C1" w:rsidRPr="00D5178A" w:rsidRDefault="004E15C1" w:rsidP="00BC0D29">
      <w:pPr>
        <w:pStyle w:val="Testorientro"/>
        <w:ind w:firstLine="284"/>
      </w:pPr>
      <w:r w:rsidRPr="00D5178A">
        <w:t>La legge non prevede un "atto" formale con cui si esterni la d</w:t>
      </w:r>
      <w:r w:rsidRPr="00D5178A">
        <w:t>e</w:t>
      </w:r>
      <w:r w:rsidRPr="00D5178A">
        <w:t>cisione finale dell'Autorità. Questo potrebbe essere individuato ne</w:t>
      </w:r>
      <w:r w:rsidRPr="00D5178A">
        <w:t>l</w:t>
      </w:r>
      <w:r w:rsidRPr="00D5178A">
        <w:t xml:space="preserve">lo stesso atto di autorizzazione a stare in giudizio. Ma, per l'ANAC, la previsione del patrocinio dell'Avvocatura dello Stato sembra </w:t>
      </w:r>
      <w:r w:rsidRPr="00D5178A">
        <w:t>e</w:t>
      </w:r>
      <w:r w:rsidRPr="00D5178A">
        <w:t>scludere la necessità di siffatta determinazione.</w:t>
      </w:r>
    </w:p>
    <w:p w:rsidR="004E15C1" w:rsidRPr="00D5178A" w:rsidRDefault="004E15C1" w:rsidP="00BC0D29">
      <w:pPr>
        <w:pStyle w:val="Testorientro"/>
        <w:ind w:firstLine="284"/>
      </w:pPr>
      <w:r w:rsidRPr="00D5178A">
        <w:t>Presumibilmente, il regolamento di cui al comma 1-</w:t>
      </w:r>
      <w:r w:rsidRPr="00D5178A">
        <w:rPr>
          <w:i/>
        </w:rPr>
        <w:t xml:space="preserve">quater </w:t>
      </w:r>
      <w:r w:rsidRPr="00D5178A">
        <w:t>potrà chiarire questo profilo.</w:t>
      </w:r>
      <w:r>
        <w:t xml:space="preserve"> </w:t>
      </w:r>
      <w:r w:rsidRPr="00D5178A">
        <w:t>Pare invece indispensabile una decisione espressa nel caso in cui, dopo l'emanazione del parere vincolante, l'ANAC decida di non agire in giudizio.</w:t>
      </w:r>
    </w:p>
    <w:p w:rsidR="004E15C1" w:rsidRPr="00D5178A" w:rsidRDefault="004E15C1" w:rsidP="00BC0D29">
      <w:pPr>
        <w:pStyle w:val="Testorientro"/>
        <w:ind w:firstLine="284"/>
      </w:pPr>
      <w:r w:rsidRPr="00D5178A">
        <w:t>Una volta scaduto il termine per il ricorso, comunque, l'inerzia deve considerarsi pienamente equivalente ad una determinazione negativa</w:t>
      </w:r>
      <w:r>
        <w:t>, poiché comporta lo stesso effetto giuridico della dec</w:t>
      </w:r>
      <w:r>
        <w:t>a</w:t>
      </w:r>
      <w:r>
        <w:lastRenderedPageBreak/>
        <w:t>denza dal potere di azione</w:t>
      </w:r>
      <w:r w:rsidRPr="00D5178A">
        <w:t>.</w:t>
      </w:r>
    </w:p>
    <w:p w:rsidR="004E15C1" w:rsidRDefault="004E15C1" w:rsidP="00BC0D29">
      <w:pPr>
        <w:pStyle w:val="Testorientro"/>
        <w:ind w:firstLine="284"/>
      </w:pPr>
      <w:r w:rsidRPr="00D5178A">
        <w:t>Si deve affrontare ora la</w:t>
      </w:r>
      <w:r>
        <w:t xml:space="preserve"> delicata</w:t>
      </w:r>
      <w:r w:rsidRPr="00D5178A">
        <w:t xml:space="preserve"> problematica relativa dell'o</w:t>
      </w:r>
      <w:r w:rsidRPr="00D5178A">
        <w:t>g</w:t>
      </w:r>
      <w:r w:rsidRPr="00D5178A">
        <w:t>getto del ricorso.</w:t>
      </w:r>
      <w:r>
        <w:t xml:space="preserve"> Con riguardo all'art. 21-</w:t>
      </w:r>
      <w:r w:rsidRPr="00BC0D29">
        <w:t>bis</w:t>
      </w:r>
      <w:r>
        <w:t xml:space="preserve">, si dice che, </w:t>
      </w:r>
      <w:r w:rsidRPr="00D5178A">
        <w:t>una volta emanato il parere da parte dell'AGCM, l'amministrazione destin</w:t>
      </w:r>
      <w:r w:rsidRPr="00D5178A">
        <w:t>a</w:t>
      </w:r>
      <w:r w:rsidRPr="00D5178A">
        <w:t>taria, se decide di non conformarsi a esso, ha due strade a sua d</w:t>
      </w:r>
      <w:r w:rsidRPr="00D5178A">
        <w:t>i</w:t>
      </w:r>
      <w:r w:rsidRPr="00D5178A">
        <w:t>sposizione: restare inerte o emanare una determinazione con cui respinge la richiesta di modifica o di ritiro del provvedimento.</w:t>
      </w:r>
    </w:p>
    <w:p w:rsidR="004E15C1" w:rsidRDefault="004E15C1" w:rsidP="00210835">
      <w:pPr>
        <w:pStyle w:val="Testorientro"/>
        <w:ind w:firstLine="284"/>
      </w:pPr>
      <w:r w:rsidRPr="00D5178A">
        <w:t xml:space="preserve">In tali casi, la giurisprudenza si è chiesta se l'atto da impugnare </w:t>
      </w:r>
      <w:r>
        <w:t>sia</w:t>
      </w:r>
      <w:r w:rsidRPr="00D5178A">
        <w:t xml:space="preserve"> il </w:t>
      </w:r>
      <w:r w:rsidRPr="0089520F">
        <w:rPr>
          <w:i/>
        </w:rPr>
        <w:t>rifiuto</w:t>
      </w:r>
      <w:r w:rsidRPr="00D5178A">
        <w:t xml:space="preserve"> </w:t>
      </w:r>
      <w:r>
        <w:t xml:space="preserve">- espresso o tacito - </w:t>
      </w:r>
      <w:r w:rsidRPr="00D5178A">
        <w:t>del ritiro oppure di modifica del provvedimento</w:t>
      </w:r>
      <w:r>
        <w:t>,</w:t>
      </w:r>
      <w:r w:rsidRPr="00D5178A">
        <w:t xml:space="preserve"> oppure quello originario reputato distorsivo della concorrenza.</w:t>
      </w:r>
      <w:r>
        <w:t xml:space="preserve"> </w:t>
      </w:r>
      <w:r w:rsidRPr="00D5178A">
        <w:t>I giudici amministrativi (TAR Lazio, Roma, Sez. III, 15 marzo 2013, n. 2720; Cons. Stato, Sez. VI, 28 gennaio 2016, n. 323) hanno affermato che oggetto del ricorso è l'atto originari</w:t>
      </w:r>
      <w:r w:rsidRPr="00D5178A">
        <w:t>a</w:t>
      </w:r>
      <w:r w:rsidRPr="00D5178A">
        <w:t>mente emanato dalla pubblica amministrazione. A conferma di ciò, è stato sostenuto che il comma 2 dell'art. 21-</w:t>
      </w:r>
      <w:r w:rsidRPr="00D5178A">
        <w:rPr>
          <w:i/>
        </w:rPr>
        <w:t>bis</w:t>
      </w:r>
      <w:r w:rsidRPr="00D5178A">
        <w:t xml:space="preserve"> non ha individuato l'oggetto del giudizio, ma si è limitato a dettare le regole proced</w:t>
      </w:r>
      <w:r w:rsidRPr="00D5178A">
        <w:t>i</w:t>
      </w:r>
      <w:r w:rsidRPr="00D5178A">
        <w:t>mentali per il ricorso in sede giurisdizionale</w:t>
      </w:r>
      <w:r>
        <w:t>.</w:t>
      </w:r>
    </w:p>
    <w:p w:rsidR="004E15C1" w:rsidRPr="00D5178A" w:rsidRDefault="004E15C1" w:rsidP="00BC0D29">
      <w:pPr>
        <w:pStyle w:val="Testorientro"/>
        <w:ind w:firstLine="284"/>
      </w:pPr>
      <w:r w:rsidRPr="00D5178A">
        <w:t>Ne deriv</w:t>
      </w:r>
      <w:r>
        <w:t xml:space="preserve">erebbe, </w:t>
      </w:r>
      <w:r w:rsidRPr="00D5178A">
        <w:t>che l'eventuale annullamento del provvedime</w:t>
      </w:r>
      <w:r w:rsidRPr="00D5178A">
        <w:t>n</w:t>
      </w:r>
      <w:r w:rsidRPr="00D5178A">
        <w:t>to originariamente adottato dall'amministrazione determinerà un effetto automaticamente caducante del successivo atto</w:t>
      </w:r>
      <w:r>
        <w:t xml:space="preserve"> di rifiuto adottato</w:t>
      </w:r>
      <w:r w:rsidRPr="00D5178A">
        <w:t>.</w:t>
      </w:r>
      <w:r>
        <w:t xml:space="preserve"> </w:t>
      </w:r>
      <w:r w:rsidRPr="00D5178A">
        <w:t>La soluzione prospettata dai TAR</w:t>
      </w:r>
      <w:r>
        <w:t xml:space="preserve"> dovrebbe valere senz'altro </w:t>
      </w:r>
      <w:r w:rsidRPr="00D5178A">
        <w:t xml:space="preserve">nei casi in cui il rifiuto </w:t>
      </w:r>
      <w:r>
        <w:t>di autotutela espresso dall'amm</w:t>
      </w:r>
      <w:r>
        <w:t>i</w:t>
      </w:r>
      <w:r>
        <w:t xml:space="preserve">nistrazione </w:t>
      </w:r>
      <w:r w:rsidRPr="00D5178A">
        <w:t>sia motivato con riferimento alla violazione della proc</w:t>
      </w:r>
      <w:r w:rsidRPr="00D5178A">
        <w:t>e</w:t>
      </w:r>
      <w:r w:rsidRPr="00D5178A">
        <w:t>dura prodromica</w:t>
      </w:r>
      <w:r>
        <w:t>:</w:t>
      </w:r>
      <w:r w:rsidRPr="00D5178A">
        <w:t xml:space="preserve"> la contestazione</w:t>
      </w:r>
      <w:r>
        <w:t xml:space="preserve"> di tale atto</w:t>
      </w:r>
      <w:r w:rsidRPr="00D5178A">
        <w:t xml:space="preserve"> diventa pregiudiziale ad ogni altra questione riguardante la legittimità dell'atto originario.</w:t>
      </w:r>
    </w:p>
    <w:p w:rsidR="004E15C1" w:rsidRDefault="004E15C1" w:rsidP="00BC0D29">
      <w:pPr>
        <w:pStyle w:val="Testorientro"/>
        <w:ind w:firstLine="284"/>
      </w:pPr>
      <w:r w:rsidRPr="00D5178A">
        <w:t>Il giudice</w:t>
      </w:r>
      <w:r>
        <w:t xml:space="preserve"> adito dall'ANAC</w:t>
      </w:r>
      <w:r w:rsidRPr="00D5178A">
        <w:t xml:space="preserve"> dovrà verificare preliminarmente qu</w:t>
      </w:r>
      <w:r w:rsidRPr="00D5178A">
        <w:t>e</w:t>
      </w:r>
      <w:r w:rsidRPr="00D5178A">
        <w:t>sto aspetto</w:t>
      </w:r>
      <w:r>
        <w:t>. Tuttavia,</w:t>
      </w:r>
      <w:r w:rsidRPr="00D5178A">
        <w:t xml:space="preserve"> il veicolo necessario </w:t>
      </w:r>
      <w:r>
        <w:t xml:space="preserve">non </w:t>
      </w:r>
      <w:r w:rsidRPr="00D5178A">
        <w:t>sembra costituito dalla rituale impugnazione</w:t>
      </w:r>
      <w:r>
        <w:t>, da parte dell'Autorità,</w:t>
      </w:r>
      <w:r w:rsidRPr="00D5178A">
        <w:t xml:space="preserve"> dell'atto</w:t>
      </w:r>
      <w:r>
        <w:t xml:space="preserve"> adottato dall'amministrazione</w:t>
      </w:r>
      <w:r w:rsidRPr="00D5178A">
        <w:t>.</w:t>
      </w:r>
    </w:p>
    <w:p w:rsidR="004E15C1" w:rsidRPr="00D5178A" w:rsidRDefault="004E15C1" w:rsidP="00BC0D29">
      <w:pPr>
        <w:pStyle w:val="Testorientro"/>
        <w:ind w:firstLine="284"/>
      </w:pPr>
      <w:r>
        <w:t>Parimenti, nel caso in cui il rifiuto di conformazione sia motivato mediante la confutazione degli argomenti giuridici espressi dal p</w:t>
      </w:r>
      <w:r>
        <w:t>a</w:t>
      </w:r>
      <w:r>
        <w:t>rere motivato, tali deduzioni difensive riemergeranno nell'ambito del giudizio proposto dall'ANAC.</w:t>
      </w:r>
    </w:p>
    <w:p w:rsidR="004E15C1" w:rsidRPr="00D5178A" w:rsidRDefault="004E15C1" w:rsidP="00BC0D29">
      <w:pPr>
        <w:pStyle w:val="Testorientro"/>
        <w:ind w:firstLine="284"/>
      </w:pPr>
      <w:r>
        <w:t>Più</w:t>
      </w:r>
      <w:r w:rsidRPr="00D5178A">
        <w:t xml:space="preserve"> delicato è il caso in cui la stazione appaltante rifiuti l'autot</w:t>
      </w:r>
      <w:r w:rsidRPr="00D5178A">
        <w:t>u</w:t>
      </w:r>
      <w:r w:rsidRPr="00D5178A">
        <w:t>tela richiamando</w:t>
      </w:r>
      <w:r>
        <w:t>, nella motivazione,</w:t>
      </w:r>
      <w:r w:rsidRPr="00D5178A">
        <w:t xml:space="preserve"> le regole di cui all'art. 21-</w:t>
      </w:r>
      <w:r w:rsidRPr="00D5178A">
        <w:rPr>
          <w:i/>
        </w:rPr>
        <w:t>nonies</w:t>
      </w:r>
      <w:r>
        <w:t xml:space="preserve"> (affidamento, interesse pubblico) o degli artt. 121 e 122, nel caso in cui il contratto sia stato stipulato</w:t>
      </w:r>
      <w:r w:rsidRPr="00D5178A">
        <w:t>.</w:t>
      </w:r>
    </w:p>
    <w:p w:rsidR="004E15C1" w:rsidRDefault="004E15C1" w:rsidP="00BC0D29">
      <w:pPr>
        <w:pStyle w:val="Testorientro"/>
        <w:ind w:firstLine="284"/>
      </w:pPr>
      <w:r>
        <w:t xml:space="preserve">Ora, sotto il profilo sostanziale, come si è detto, </w:t>
      </w:r>
      <w:r w:rsidRPr="00D5178A">
        <w:t>non sembra</w:t>
      </w:r>
      <w:r>
        <w:t xml:space="preserve"> a</w:t>
      </w:r>
      <w:r>
        <w:t>f</w:t>
      </w:r>
      <w:r>
        <w:t>fatto</w:t>
      </w:r>
      <w:r w:rsidRPr="00D5178A">
        <w:t xml:space="preserve"> plausibile la tesi secondo cui i principi dell'autotutela restino completamente fuori gioco</w:t>
      </w:r>
      <w:r>
        <w:t xml:space="preserve"> nella fase preliminare</w:t>
      </w:r>
      <w:r w:rsidRPr="00D5178A">
        <w:t>.</w:t>
      </w:r>
    </w:p>
    <w:p w:rsidR="004E15C1" w:rsidRDefault="004E15C1" w:rsidP="00BC0D29">
      <w:pPr>
        <w:pStyle w:val="Testorientro"/>
        <w:ind w:firstLine="284"/>
      </w:pPr>
      <w:r>
        <w:lastRenderedPageBreak/>
        <w:t>La stazione appaltante non può non tenere conto delle circ</w:t>
      </w:r>
      <w:r>
        <w:t>o</w:t>
      </w:r>
      <w:r>
        <w:t>stanze di fatto entro cui si collocherebbe l'annullamento dei pro</w:t>
      </w:r>
      <w:r>
        <w:t>v</w:t>
      </w:r>
      <w:r>
        <w:t>vedimenti censurati dall'ANAC con il parere.</w:t>
      </w:r>
    </w:p>
    <w:p w:rsidR="004E15C1" w:rsidRDefault="004E15C1" w:rsidP="00BC0D29">
      <w:pPr>
        <w:pStyle w:val="Testorientro"/>
        <w:ind w:firstLine="284"/>
      </w:pPr>
      <w:r>
        <w:t>Semmai, è dubbio che anche l'Autorità, già all'atto di emissione del parere, compia una delibazione, "allo stato degli atti", della s</w:t>
      </w:r>
      <w:r>
        <w:t>i</w:t>
      </w:r>
      <w:r>
        <w:t>tuazione di fatto.</w:t>
      </w:r>
    </w:p>
    <w:p w:rsidR="004E15C1" w:rsidRDefault="004E15C1" w:rsidP="00BC0D29">
      <w:pPr>
        <w:pStyle w:val="Testorientro"/>
        <w:ind w:firstLine="284"/>
      </w:pPr>
      <w:r>
        <w:t>Pertanto, il nuovo provvedimento motivato di rifiuto dell'autot</w:t>
      </w:r>
      <w:r>
        <w:t>u</w:t>
      </w:r>
      <w:r>
        <w:t>tela in tal caso non potrà essere caducato "automaticamente", per effetto dell'accertata illegittimità dell'originario affidamento.</w:t>
      </w:r>
    </w:p>
    <w:p w:rsidR="004E15C1" w:rsidRPr="00D5178A" w:rsidRDefault="004E15C1" w:rsidP="00BC0D29">
      <w:pPr>
        <w:pStyle w:val="Testorientro"/>
        <w:ind w:firstLine="284"/>
      </w:pPr>
    </w:p>
    <w:p w:rsidR="004E15C1" w:rsidRPr="007B0400" w:rsidRDefault="004E15C1" w:rsidP="00BC0D29">
      <w:pPr>
        <w:pStyle w:val="Paragrafo"/>
        <w:spacing w:before="0" w:after="0"/>
        <w:ind w:left="0" w:firstLine="284"/>
      </w:pPr>
      <w:r>
        <w:t xml:space="preserve">4.2. </w:t>
      </w:r>
      <w:r w:rsidRPr="007B0400">
        <w:t xml:space="preserve">L’ANAC deve dimostrare la sussistenza di un concreto </w:t>
      </w:r>
      <w:r>
        <w:t xml:space="preserve">diretto e attuale </w:t>
      </w:r>
      <w:r w:rsidRPr="007B0400">
        <w:rPr>
          <w:i/>
        </w:rPr>
        <w:t>interesse al ricorso</w:t>
      </w:r>
      <w:r w:rsidRPr="007B0400">
        <w:t xml:space="preserve">? </w:t>
      </w:r>
    </w:p>
    <w:p w:rsidR="004E15C1" w:rsidRDefault="004E15C1" w:rsidP="00210835">
      <w:pPr>
        <w:pStyle w:val="Testorientro"/>
        <w:ind w:firstLine="284"/>
      </w:pPr>
      <w:r w:rsidRPr="007B0400">
        <w:t>Rispetto alle condizioni dell'azione, la giurisprudenza e la dottr</w:t>
      </w:r>
      <w:r w:rsidRPr="007B0400">
        <w:t>i</w:t>
      </w:r>
      <w:r w:rsidRPr="007B0400">
        <w:t>na si sono interrogate, anzitutto sulla necessità di verificare la su</w:t>
      </w:r>
      <w:r w:rsidRPr="007B0400">
        <w:t>s</w:t>
      </w:r>
      <w:r w:rsidRPr="007B0400">
        <w:t xml:space="preserve">sistenza </w:t>
      </w:r>
      <w:r>
        <w:t xml:space="preserve">originaria - e la successiva permanenza - </w:t>
      </w:r>
      <w:r w:rsidRPr="007B0400">
        <w:t>dell'interesse al ricorso proposto dall'Autorità.</w:t>
      </w:r>
      <w:r>
        <w:t xml:space="preserve"> </w:t>
      </w:r>
      <w:r w:rsidRPr="007B0400">
        <w:t xml:space="preserve">A tal riguardo, </w:t>
      </w:r>
      <w:r>
        <w:t xml:space="preserve">si è </w:t>
      </w:r>
      <w:r w:rsidRPr="007B0400">
        <w:t>sostenuto che, potendo il ricorso essere rivolto anche nei confronti di atti non a</w:t>
      </w:r>
      <w:r w:rsidRPr="007B0400">
        <w:t>n</w:t>
      </w:r>
      <w:r w:rsidRPr="007B0400">
        <w:t>cora lesivi, il giudizio prescinderebbe sempre dalla verifica dell'i</w:t>
      </w:r>
      <w:r w:rsidRPr="007B0400">
        <w:t>n</w:t>
      </w:r>
      <w:r w:rsidRPr="007B0400">
        <w:t>teresse ad agire</w:t>
      </w:r>
      <w:r>
        <w:t xml:space="preserve"> (</w:t>
      </w:r>
      <w:r w:rsidRPr="007B0400">
        <w:t>TAR Lazio, Roma, Sez. II, 6 maggio 2013, n. 4451</w:t>
      </w:r>
      <w:r>
        <w:t>)</w:t>
      </w:r>
      <w:r w:rsidRPr="007B0400">
        <w:t>.</w:t>
      </w:r>
    </w:p>
    <w:p w:rsidR="004E15C1" w:rsidRPr="007B0400" w:rsidRDefault="004E15C1" w:rsidP="00BC0D29">
      <w:pPr>
        <w:pStyle w:val="Testorientro"/>
        <w:ind w:firstLine="284"/>
        <w:rPr>
          <w:i/>
        </w:rPr>
      </w:pPr>
      <w:r>
        <w:t>Questa prospettiva è analizzata in modo approfondito dalla do</w:t>
      </w:r>
      <w:r>
        <w:t>t</w:t>
      </w:r>
      <w:r>
        <w:t xml:space="preserve">trina. </w:t>
      </w:r>
      <w:r w:rsidRPr="007B0400">
        <w:t>In particolare, secondo CINTIOLI, op. cit., 16, "</w:t>
      </w:r>
      <w:r w:rsidRPr="007B0400">
        <w:rPr>
          <w:i/>
        </w:rPr>
        <w:t>sfuma nel rapporto processuale che contraddistingue questo peculiare diritto di azione di AGCM anche l’interesse ad agire. L’interesse ad agire è personale, attuale e concreto. Sono, questi, caratteri che non si addicono all’azione di un ente pubblico che sia chiamato all’attuazione della legge (le norme a tutela della concorrenza) a</w:t>
      </w:r>
      <w:r w:rsidRPr="007B0400">
        <w:rPr>
          <w:i/>
        </w:rPr>
        <w:t>n</w:t>
      </w:r>
      <w:r w:rsidRPr="007B0400">
        <w:rPr>
          <w:i/>
        </w:rPr>
        <w:t>ziché alla realizzazione di propri interessi. AGCM agisce, appunto, come una sorta di p.m. e per la realizzazione dell’interesse gen</w:t>
      </w:r>
      <w:r w:rsidRPr="007B0400">
        <w:rPr>
          <w:i/>
        </w:rPr>
        <w:t>e</w:t>
      </w:r>
      <w:r w:rsidRPr="007B0400">
        <w:rPr>
          <w:i/>
        </w:rPr>
        <w:t>rale alla concorrenza.</w:t>
      </w:r>
    </w:p>
    <w:p w:rsidR="004E15C1" w:rsidRPr="007B0400" w:rsidRDefault="004E15C1" w:rsidP="00BC0D29">
      <w:pPr>
        <w:pStyle w:val="Testorientro"/>
        <w:ind w:firstLine="284"/>
      </w:pPr>
      <w:r w:rsidRPr="007B0400">
        <w:t>D'altro canto, però, in alcune pronunce del giudice amministr</w:t>
      </w:r>
      <w:r w:rsidRPr="007B0400">
        <w:t>a</w:t>
      </w:r>
      <w:r w:rsidRPr="007B0400">
        <w:t>tivo è stato osservato che nelle ipotesi di ricorso ex art. 21-</w:t>
      </w:r>
      <w:r w:rsidRPr="007B0400">
        <w:rPr>
          <w:i/>
        </w:rPr>
        <w:t>bis</w:t>
      </w:r>
      <w:r w:rsidRPr="007B0400">
        <w:t xml:space="preserve"> l'AGCM agisce per la tutela in sé della concorrenza, presuppone</w:t>
      </w:r>
      <w:r w:rsidRPr="007B0400">
        <w:t>n</w:t>
      </w:r>
      <w:r w:rsidRPr="007B0400">
        <w:t>do il relativo interesse</w:t>
      </w:r>
      <w:r>
        <w:t xml:space="preserve"> </w:t>
      </w:r>
      <w:r w:rsidRPr="007B0400">
        <w:t>(TAR Lazio, Roma, Sez. II, 1° settembre 2014, n. 9264; Cons. Stato, Sez. V, 9 marzo 2015, n. 1171).</w:t>
      </w:r>
    </w:p>
    <w:p w:rsidR="004E15C1" w:rsidRDefault="004E15C1" w:rsidP="00BC0D29">
      <w:pPr>
        <w:pStyle w:val="Testorientro"/>
        <w:ind w:firstLine="284"/>
      </w:pPr>
      <w:r>
        <w:t>Così identificato il requisito dell'interesse al ricorso è possibile verificarne la effettiva sussistenza e permanenza nel corso del giudizio.</w:t>
      </w:r>
    </w:p>
    <w:p w:rsidR="004E15C1" w:rsidRPr="007B0400" w:rsidRDefault="004E15C1" w:rsidP="00BC0D29">
      <w:pPr>
        <w:pStyle w:val="Testorientro"/>
        <w:ind w:firstLine="284"/>
      </w:pPr>
      <w:r w:rsidRPr="007B0400">
        <w:t xml:space="preserve">In tal senso, la giurisprudenza si è trovata di fronte alcune </w:t>
      </w:r>
      <w:r w:rsidRPr="007B0400">
        <w:t>i</w:t>
      </w:r>
      <w:r w:rsidRPr="007B0400">
        <w:t>stanze di parte che, ravvisando l'assenza di interesse, hanno r</w:t>
      </w:r>
      <w:r w:rsidRPr="007B0400">
        <w:t>i</w:t>
      </w:r>
      <w:r w:rsidRPr="007B0400">
        <w:lastRenderedPageBreak/>
        <w:t>chiesto l'improcedibilità del ricorso per cessazione della materia del contendere.</w:t>
      </w:r>
    </w:p>
    <w:p w:rsidR="004E15C1" w:rsidRPr="007B0400" w:rsidRDefault="004E15C1" w:rsidP="00BC0D29">
      <w:pPr>
        <w:pStyle w:val="Testorientro"/>
        <w:ind w:firstLine="284"/>
      </w:pPr>
      <w:r w:rsidRPr="007B0400">
        <w:t>Le fattispecie possono essere quelle del ritiro dell'atto lesivo da parte dell'amministrazione a giudizio in corso, o di annullamento da parte del giudice all'esito di un diverso e giudizio avviato da un terzo direttamente leso dal medesimo provvedimento.</w:t>
      </w:r>
    </w:p>
    <w:p w:rsidR="004E15C1" w:rsidRPr="007B0400" w:rsidRDefault="004E15C1" w:rsidP="00BC0D29">
      <w:pPr>
        <w:pStyle w:val="Testorientro"/>
        <w:ind w:firstLine="284"/>
      </w:pPr>
      <w:r w:rsidRPr="007B0400">
        <w:t>I</w:t>
      </w:r>
      <w:r>
        <w:t>n concreto, i</w:t>
      </w:r>
      <w:r w:rsidRPr="007B0400">
        <w:t>l TAR (Lazio, Roma, Sez. III, 15 marzo 2013, n. 2720; Id., 20 febbraio 2015, n. 2896) ha sostenuto che permane l'interesse del ricorrente all'annullamento degli atti pregressi, gia</w:t>
      </w:r>
      <w:r w:rsidRPr="007B0400">
        <w:t>c</w:t>
      </w:r>
      <w:r w:rsidRPr="007B0400">
        <w:t>ché questi ultimi continuano a trovare applicazione in tutti quei rapporti intercorsi dalla sua emanazione fino al momento della nuova delibera di revoca e sostituzione. Inoltre, nel caso di norme regolamentari, la dottrina ha affermato che l'adozione di nuovi atti consequenziali non fa venir meno l'interesse a eliminare l'atto pr</w:t>
      </w:r>
      <w:r w:rsidRPr="007B0400">
        <w:t>e</w:t>
      </w:r>
      <w:r w:rsidRPr="007B0400">
        <w:t>supposto, passibile di altre applicazioni.</w:t>
      </w:r>
    </w:p>
    <w:p w:rsidR="004E15C1" w:rsidRPr="007B0400" w:rsidRDefault="004E15C1" w:rsidP="00BC0D29">
      <w:pPr>
        <w:pStyle w:val="Testorientro"/>
        <w:ind w:firstLine="284"/>
      </w:pPr>
      <w:r w:rsidRPr="007B0400">
        <w:t>In caso di intervenuta "conformazione" tardiva sembra corretta la pronuncia di sopravvenuta carenza di interesse, fermo restando l'onere delle spese processuali in capo alla stazione appaltante.</w:t>
      </w:r>
    </w:p>
    <w:p w:rsidR="004E15C1" w:rsidRPr="007B0400" w:rsidRDefault="004E15C1" w:rsidP="00BC0D29">
      <w:pPr>
        <w:pStyle w:val="Testorientro"/>
        <w:ind w:firstLine="284"/>
      </w:pPr>
      <w:r w:rsidRPr="007B0400">
        <w:t>Più complesso, invece, è il caso degli atti amministrativi gener</w:t>
      </w:r>
      <w:r w:rsidRPr="007B0400">
        <w:t>a</w:t>
      </w:r>
      <w:r w:rsidRPr="007B0400">
        <w:t>li, come ad es. i bandi di gara, il cui semplice l'annullamento, se</w:t>
      </w:r>
      <w:r w:rsidRPr="007B0400">
        <w:t>n</w:t>
      </w:r>
      <w:r w:rsidRPr="007B0400">
        <w:t>za l'impugnazione dell'aggiudicazione, sarebbe privo di utilità, p</w:t>
      </w:r>
      <w:r w:rsidRPr="007B0400">
        <w:t>o</w:t>
      </w:r>
      <w:r w:rsidRPr="007B0400">
        <w:t xml:space="preserve">sto che l'effetto lesivo si è ormai perpetrato e l'atto ha esaurito la sua applicazione. </w:t>
      </w:r>
    </w:p>
    <w:p w:rsidR="004E15C1" w:rsidRDefault="004E15C1" w:rsidP="00BC0D29">
      <w:pPr>
        <w:pStyle w:val="Testorientro"/>
        <w:ind w:firstLine="284"/>
      </w:pPr>
      <w:r w:rsidRPr="007B0400">
        <w:t>Si tratta di stabilire, allora, se la legittimazione s</w:t>
      </w:r>
      <w:r>
        <w:t>peciale</w:t>
      </w:r>
      <w:r w:rsidRPr="007B0400">
        <w:t xml:space="preserve"> dell'</w:t>
      </w:r>
      <w:r w:rsidRPr="007B0400">
        <w:t>A</w:t>
      </w:r>
      <w:r w:rsidRPr="007B0400">
        <w:t>NAC possa giustificare un'azione di carattere meramente accert</w:t>
      </w:r>
      <w:r w:rsidRPr="007B0400">
        <w:t>a</w:t>
      </w:r>
      <w:r w:rsidRPr="007B0400">
        <w:t>tiva, sin dall'origine o "trasformata" in corso del giudizio</w:t>
      </w:r>
      <w:r>
        <w:t>, in seguito al ritiro o alla modifica del provvedimento impugnato</w:t>
      </w:r>
      <w:r w:rsidRPr="007B0400">
        <w:t>.</w:t>
      </w:r>
    </w:p>
    <w:p w:rsidR="004E15C1" w:rsidRDefault="004E15C1" w:rsidP="00BC0D29">
      <w:pPr>
        <w:pStyle w:val="Testorientro"/>
        <w:ind w:firstLine="284"/>
      </w:pPr>
      <w:r>
        <w:t>Con riferimento all'azione dell'AGCM, si può affermare che lo scopo dell'azione sia sempre quello di rimediare agli "effetti disto</w:t>
      </w:r>
      <w:r>
        <w:t>r</w:t>
      </w:r>
      <w:r>
        <w:t>sivi della concorrenza", determinati da un provvedimento. Perta</w:t>
      </w:r>
      <w:r>
        <w:t>n</w:t>
      </w:r>
      <w:r>
        <w:t>to, una volta eliminato il pregiudizio, con un atto pienamente ripr</w:t>
      </w:r>
      <w:r>
        <w:t>i</w:t>
      </w:r>
      <w:r>
        <w:t>stinatorio, l'interesse al ricorso (pur in origine notevolmente a</w:t>
      </w:r>
      <w:r>
        <w:t>m</w:t>
      </w:r>
      <w:r>
        <w:t>pliato) risulta effettivamente venuto meno.</w:t>
      </w:r>
    </w:p>
    <w:p w:rsidR="004E15C1" w:rsidRDefault="004E15C1" w:rsidP="00BC0D29">
      <w:pPr>
        <w:pStyle w:val="Testorientro"/>
        <w:ind w:firstLine="284"/>
      </w:pPr>
      <w:r>
        <w:t>Per l'art. 211, invece, la legittimazione dell'ANAC non è ancor</w:t>
      </w:r>
      <w:r>
        <w:t>a</w:t>
      </w:r>
      <w:r>
        <w:t>ta ad una nozione "funzionale". Per cui, si potrebbe sostenere che la privazione di effetti del provvedimento impugnato non determini la sopravvenuta carenza di interesse.</w:t>
      </w:r>
    </w:p>
    <w:p w:rsidR="004E15C1" w:rsidRDefault="004E15C1" w:rsidP="00BC0D29">
      <w:pPr>
        <w:pStyle w:val="Testorientro"/>
        <w:ind w:firstLine="284"/>
      </w:pPr>
      <w:r>
        <w:t>In senso contrario, tuttavia, occorre evidenziare che la legitt</w:t>
      </w:r>
      <w:r>
        <w:t>i</w:t>
      </w:r>
      <w:r>
        <w:t>mazione è ancorata ad una azione di impugnazione: per cui, una volta venuto meno il suo oggetto, il ricorso dovrebbe essere i</w:t>
      </w:r>
      <w:r>
        <w:t>m</w:t>
      </w:r>
      <w:r>
        <w:lastRenderedPageBreak/>
        <w:t>procedibile.</w:t>
      </w:r>
    </w:p>
    <w:p w:rsidR="004E15C1" w:rsidRPr="007B0400" w:rsidRDefault="004E15C1" w:rsidP="00BC0D29">
      <w:pPr>
        <w:pStyle w:val="Testorientro"/>
        <w:ind w:firstLine="284"/>
      </w:pPr>
      <w:r>
        <w:t>Il punto, però meriterebbe un'analisi approfondita, poiché la specialità della legittimazione potrebbe giustificare anche una s</w:t>
      </w:r>
      <w:r>
        <w:t>o</w:t>
      </w:r>
      <w:r>
        <w:t xml:space="preserve">luzione </w:t>
      </w:r>
      <w:proofErr w:type="spellStart"/>
      <w:r>
        <w:t>ampliatrice</w:t>
      </w:r>
      <w:proofErr w:type="spellEnd"/>
      <w:r>
        <w:t xml:space="preserve"> del novero delle azioni proponibili dall'ANAC.</w:t>
      </w:r>
    </w:p>
    <w:p w:rsidR="004E15C1" w:rsidRPr="007B0400" w:rsidRDefault="004E15C1" w:rsidP="00BC0D29">
      <w:pPr>
        <w:pStyle w:val="Testorientro"/>
        <w:ind w:firstLine="284"/>
      </w:pPr>
    </w:p>
    <w:p w:rsidR="004E15C1" w:rsidRPr="007B0400" w:rsidRDefault="004E15C1" w:rsidP="00BC0D29">
      <w:pPr>
        <w:pStyle w:val="Paragrafo"/>
        <w:spacing w:before="0" w:after="0"/>
        <w:ind w:left="0" w:firstLine="284"/>
      </w:pPr>
      <w:r>
        <w:t xml:space="preserve">4.3. </w:t>
      </w:r>
      <w:r w:rsidRPr="007B0400">
        <w:t>La competenza territoriale</w:t>
      </w:r>
      <w:r>
        <w:t>:</w:t>
      </w:r>
      <w:r w:rsidRPr="007B0400">
        <w:t xml:space="preserve"> </w:t>
      </w:r>
      <w:r>
        <w:t>l</w:t>
      </w:r>
      <w:r w:rsidRPr="007B0400">
        <w:t>’applicazione delle regole generali e la inoperatività della competenza funzionale del TAR Lazio.</w:t>
      </w:r>
      <w:r>
        <w:t xml:space="preserve"> </w:t>
      </w:r>
      <w:r w:rsidRPr="007B0400">
        <w:t>Il rito applicabile</w:t>
      </w:r>
      <w:r>
        <w:t xml:space="preserve"> </w:t>
      </w:r>
      <w:r w:rsidRPr="007B0400">
        <w:t xml:space="preserve">e il </w:t>
      </w:r>
      <w:r w:rsidRPr="007B0400">
        <w:rPr>
          <w:i/>
        </w:rPr>
        <w:t>rinvio</w:t>
      </w:r>
      <w:r w:rsidRPr="007B0400">
        <w:t xml:space="preserve"> all’art. 120 del CPA</w:t>
      </w:r>
    </w:p>
    <w:p w:rsidR="004E15C1" w:rsidRPr="007B0400" w:rsidRDefault="004E15C1" w:rsidP="00210835">
      <w:pPr>
        <w:pStyle w:val="Testorientro"/>
        <w:ind w:firstLine="284"/>
      </w:pPr>
      <w:r w:rsidRPr="007B0400">
        <w:t>Un particolare quesito ha riguardato l'individuazione del giudice territorialmente competente</w:t>
      </w:r>
      <w:r>
        <w:t xml:space="preserve"> per le controversi di cui all'art. 21-</w:t>
      </w:r>
      <w:r w:rsidRPr="0089520F">
        <w:rPr>
          <w:i/>
        </w:rPr>
        <w:t>bis</w:t>
      </w:r>
      <w:r w:rsidRPr="007B0400">
        <w:t xml:space="preserve">. La giurisprudenza, applicando i criteri dettati dall'Ad. </w:t>
      </w:r>
      <w:proofErr w:type="spellStart"/>
      <w:r w:rsidRPr="007B0400">
        <w:t>Plen</w:t>
      </w:r>
      <w:proofErr w:type="spellEnd"/>
      <w:r w:rsidRPr="007B0400">
        <w:t xml:space="preserve">. nella pronuncia 26 luglio 2012, n. 29, ha dichiarato che in questi casi non opera la competenza funzionale del TAR Lazio ex art. 135, comma 1, lett. b) </w:t>
      </w:r>
      <w:r>
        <w:t>CPA</w:t>
      </w:r>
      <w:r w:rsidRPr="007B0400">
        <w:t xml:space="preserve"> (TAR Sicilia, Catania, Sez. IV, 3 marzo 2014, n. 676).</w:t>
      </w:r>
    </w:p>
    <w:p w:rsidR="004E15C1" w:rsidRPr="007B0400" w:rsidRDefault="004E15C1" w:rsidP="00BC0D29">
      <w:pPr>
        <w:pStyle w:val="Testorientro"/>
        <w:ind w:firstLine="284"/>
      </w:pPr>
      <w:r w:rsidRPr="007B0400">
        <w:t>Ciò in quanto tale previsione si riferisce esclusivamente alle controversie aventi a oggetto i "provvedimenti dell'Autorità" e non anche a quelle da quest'ultima promosse contro gli atti emanati da altre amministrazioni (TAR Veneto, Venezia, Sez. I, 26 giugno 2015, n. 737; TAR Calabria, Catanzaro, Sez. I, 29 giugno 2016, n. 1373).</w:t>
      </w:r>
      <w:r>
        <w:t xml:space="preserve"> Questo esito interpretativo sembra estensibile anche alle nuove previsioni dell'art. 211.</w:t>
      </w:r>
    </w:p>
    <w:p w:rsidR="004E15C1" w:rsidRDefault="004E15C1" w:rsidP="00BC0D29">
      <w:pPr>
        <w:pStyle w:val="Testorientro"/>
        <w:ind w:firstLine="284"/>
      </w:pPr>
      <w:r w:rsidRPr="00EA5324">
        <w:t>La nuova disciplina dell'art. 211 intende chiarire con maggiore precisione, rispetto all'art. 21-</w:t>
      </w:r>
      <w:r w:rsidRPr="00EA5324">
        <w:rPr>
          <w:i/>
        </w:rPr>
        <w:t>bis</w:t>
      </w:r>
      <w:r w:rsidRPr="00EA5324">
        <w:t>, quale sia il rito applicabile al gi</w:t>
      </w:r>
      <w:r w:rsidRPr="00EA5324">
        <w:t>u</w:t>
      </w:r>
      <w:r w:rsidRPr="00EA5324">
        <w:t>dizio avviato dall'ANAC.</w:t>
      </w:r>
    </w:p>
    <w:p w:rsidR="004E15C1" w:rsidRPr="007B0400" w:rsidRDefault="004E15C1" w:rsidP="00BC0D29">
      <w:pPr>
        <w:pStyle w:val="Testorientro"/>
        <w:ind w:firstLine="284"/>
      </w:pPr>
      <w:r w:rsidRPr="00EA5324">
        <w:t>In questo senso, la formula utilizzata, che richiama il rito appalti di cui all'art. 120 CPA</w:t>
      </w:r>
      <w:r>
        <w:t>,</w:t>
      </w:r>
      <w:r w:rsidRPr="00EA5324">
        <w:t xml:space="preserve"> potrebbe apparire senz'altro migliore di quella racchiusa nel comma 3, dell'art. 21-</w:t>
      </w:r>
      <w:r w:rsidRPr="00EA5324">
        <w:rPr>
          <w:i/>
        </w:rPr>
        <w:t>bis</w:t>
      </w:r>
      <w:r w:rsidRPr="00EA5324">
        <w:t xml:space="preserve">, il quale compie un mero rinvio generico all'intero Titolo V del Libro IV del </w:t>
      </w:r>
      <w:r>
        <w:t>CPA.</w:t>
      </w:r>
    </w:p>
    <w:p w:rsidR="004E15C1" w:rsidRDefault="004E15C1" w:rsidP="00BC0D29">
      <w:pPr>
        <w:pStyle w:val="Testorientro"/>
        <w:ind w:firstLine="284"/>
      </w:pPr>
      <w:r w:rsidRPr="007B0400">
        <w:t>La norma è ora univoca nello stabilire che l'azione dell'ANAC resti sempre soggetta al rito di cui all'art. 120 CPA.</w:t>
      </w:r>
    </w:p>
    <w:p w:rsidR="004E15C1" w:rsidRDefault="004E15C1" w:rsidP="00BC0D29">
      <w:pPr>
        <w:pStyle w:val="Testorientro"/>
        <w:ind w:firstLine="284"/>
      </w:pPr>
      <w:r>
        <w:t>Una volta puntualizzato che vi è un rinvio pieno all'art. 120 del CPA, apparirebbe del tutto superflua l'esplicita previsione di un termine di trenta giorni per la proposizione del ricorso. Tale indic</w:t>
      </w:r>
      <w:r>
        <w:t>a</w:t>
      </w:r>
      <w:r>
        <w:t>zione, infatti, era importante nell'ambito della previsione dell'art. 21-</w:t>
      </w:r>
      <w:r w:rsidRPr="00EA5324">
        <w:rPr>
          <w:i/>
        </w:rPr>
        <w:t>bis</w:t>
      </w:r>
      <w:r>
        <w:t>, poiché, attraverso il rinvio in blocco agli articoli 119 e ss. sarebbe rimasta incerta l'applicazione del termine ordinario o, in alternativa, di quello abbreviato.</w:t>
      </w:r>
    </w:p>
    <w:p w:rsidR="004E15C1" w:rsidRPr="00965E6C" w:rsidRDefault="004E15C1" w:rsidP="00BC0D29">
      <w:pPr>
        <w:pStyle w:val="Testorientro"/>
        <w:ind w:firstLine="284"/>
      </w:pPr>
      <w:r>
        <w:t>La disposizione conserva una certa, limitata utilità nella parte in cui permette di coordinare il termine di trenta giorni con la co</w:t>
      </w:r>
      <w:r>
        <w:t>m</w:t>
      </w:r>
      <w:r>
        <w:lastRenderedPageBreak/>
        <w:t>plessa sequenza dei termini delle fasi precedenti la proposizione del ricorso.</w:t>
      </w:r>
    </w:p>
    <w:p w:rsidR="004E15C1" w:rsidRPr="007B0400" w:rsidRDefault="004E15C1" w:rsidP="00BC0D29">
      <w:pPr>
        <w:pStyle w:val="Testorientro"/>
        <w:ind w:firstLine="284"/>
      </w:pPr>
      <w:r w:rsidRPr="007B0400">
        <w:t>Pertanto, qualora si ritenessero ipotizzabili violazioni del codice dei contratti pubblici astrattamente non riconducibili alla dizione dell'art. 120, nondimeno le azioni proposte dall'ANAC resterebbero sottoposte a tale rito.</w:t>
      </w:r>
    </w:p>
    <w:p w:rsidR="004E15C1" w:rsidRPr="007B0400" w:rsidRDefault="004E15C1" w:rsidP="00BC0D29">
      <w:pPr>
        <w:pStyle w:val="Testorientro"/>
        <w:ind w:firstLine="284"/>
      </w:pPr>
    </w:p>
    <w:p w:rsidR="004E15C1" w:rsidRPr="007B0400" w:rsidRDefault="004E15C1" w:rsidP="00BC0D29">
      <w:pPr>
        <w:pStyle w:val="Paragrafo"/>
        <w:spacing w:before="0" w:after="0"/>
        <w:ind w:left="0" w:firstLine="284"/>
      </w:pPr>
      <w:r>
        <w:t xml:space="preserve">4.4. </w:t>
      </w:r>
      <w:r w:rsidRPr="003C7963">
        <w:t>Le</w:t>
      </w:r>
      <w:r w:rsidRPr="007B0400">
        <w:t xml:space="preserve"> regole processuali</w:t>
      </w:r>
      <w:r>
        <w:t>:</w:t>
      </w:r>
      <w:r w:rsidRPr="007B0400" w:rsidDel="00F5081E">
        <w:t xml:space="preserve"> </w:t>
      </w:r>
      <w:r>
        <w:t xml:space="preserve">la compatibilità con </w:t>
      </w:r>
      <w:r w:rsidRPr="007B0400">
        <w:t xml:space="preserve">il rito </w:t>
      </w:r>
      <w:r w:rsidRPr="007B0400">
        <w:rPr>
          <w:i/>
        </w:rPr>
        <w:t>s</w:t>
      </w:r>
      <w:r w:rsidRPr="007B0400">
        <w:rPr>
          <w:i/>
        </w:rPr>
        <w:t>u</w:t>
      </w:r>
      <w:r w:rsidRPr="007B0400">
        <w:rPr>
          <w:i/>
        </w:rPr>
        <w:t>perspeciale</w:t>
      </w:r>
      <w:r w:rsidRPr="007B0400">
        <w:t xml:space="preserve"> su ammissioni ed esclusioni.</w:t>
      </w:r>
    </w:p>
    <w:p w:rsidR="004E15C1" w:rsidRPr="007B0400" w:rsidRDefault="004E15C1" w:rsidP="00210835">
      <w:pPr>
        <w:pStyle w:val="Testorientro"/>
        <w:ind w:firstLine="284"/>
      </w:pPr>
      <w:r w:rsidRPr="007B0400">
        <w:t>Risulta coerente la scelta di richiamare il rito speciale di cui all'art. 120 del CPA. Restano aperti, tuttavia, alcuni dubbi applic</w:t>
      </w:r>
      <w:r w:rsidRPr="007B0400">
        <w:t>a</w:t>
      </w:r>
      <w:r w:rsidRPr="007B0400">
        <w:t>tivi.</w:t>
      </w:r>
    </w:p>
    <w:p w:rsidR="004E15C1" w:rsidRPr="007B0400" w:rsidRDefault="004E15C1" w:rsidP="00BC0D29">
      <w:pPr>
        <w:pStyle w:val="Testorientro"/>
        <w:ind w:firstLine="284"/>
      </w:pPr>
      <w:r w:rsidRPr="007B0400">
        <w:t>Anzitutto, il riferimento al solo art. 120, nel suo complesso, p</w:t>
      </w:r>
      <w:r w:rsidRPr="007B0400">
        <w:t>o</w:t>
      </w:r>
      <w:r w:rsidRPr="007B0400">
        <w:t>trebbe determinare l'insorgere di una delicata questione riguarda</w:t>
      </w:r>
      <w:r w:rsidRPr="007B0400">
        <w:t>n</w:t>
      </w:r>
      <w:r w:rsidRPr="007B0400">
        <w:t xml:space="preserve">te l'impugnazione delle </w:t>
      </w:r>
      <w:r w:rsidRPr="007B0400">
        <w:rPr>
          <w:b/>
        </w:rPr>
        <w:t>ammissioni</w:t>
      </w:r>
      <w:r w:rsidRPr="007B0400">
        <w:t xml:space="preserve"> e delle </w:t>
      </w:r>
      <w:r w:rsidRPr="007B0400">
        <w:rPr>
          <w:b/>
        </w:rPr>
        <w:t>esclusioni</w:t>
      </w:r>
      <w:r w:rsidRPr="007B0400">
        <w:t xml:space="preserve"> e il rito a</w:t>
      </w:r>
      <w:r w:rsidRPr="007B0400">
        <w:t>p</w:t>
      </w:r>
      <w:r w:rsidRPr="007B0400">
        <w:t>plicabile.</w:t>
      </w:r>
    </w:p>
    <w:p w:rsidR="004E15C1" w:rsidRPr="001C0712" w:rsidRDefault="004E15C1" w:rsidP="00BC0D29">
      <w:pPr>
        <w:pStyle w:val="Testorientro"/>
        <w:ind w:firstLine="284"/>
      </w:pPr>
      <w:r w:rsidRPr="007B0400">
        <w:t>Si potrebbe immaginare - in linea di ipotesi - che l'ANAC otte</w:t>
      </w:r>
      <w:r w:rsidRPr="007B0400">
        <w:t>n</w:t>
      </w:r>
      <w:r w:rsidRPr="007B0400">
        <w:t>ga un'immediata conoscenza dell'ammissione e della sua probab</w:t>
      </w:r>
      <w:r w:rsidRPr="007B0400">
        <w:t>i</w:t>
      </w:r>
      <w:r w:rsidRPr="007B0400">
        <w:t xml:space="preserve">le illegittimità. In tal caso, il giudizio dovrebbe svolgersi secondo il rito </w:t>
      </w:r>
      <w:r w:rsidRPr="001C0712">
        <w:rPr>
          <w:i/>
        </w:rPr>
        <w:t>superspeciale</w:t>
      </w:r>
      <w:r w:rsidRPr="001C0712">
        <w:t xml:space="preserve"> di cui all'articolo 2-</w:t>
      </w:r>
      <w:r w:rsidRPr="001C0712">
        <w:rPr>
          <w:i/>
        </w:rPr>
        <w:t>bis</w:t>
      </w:r>
      <w:r w:rsidRPr="001C0712">
        <w:t>.</w:t>
      </w:r>
    </w:p>
    <w:p w:rsidR="004E15C1" w:rsidRPr="001C0712" w:rsidRDefault="004E15C1" w:rsidP="00BC0D29">
      <w:pPr>
        <w:pStyle w:val="Testorientro"/>
        <w:ind w:firstLine="284"/>
      </w:pPr>
      <w:r w:rsidRPr="001C0712">
        <w:t>È più probabile, però, che la grave violazione riscontrata dall'</w:t>
      </w:r>
      <w:r w:rsidRPr="001C0712">
        <w:t>A</w:t>
      </w:r>
      <w:r w:rsidRPr="001C0712">
        <w:t>NAC riguardi, in prima battuta, proprio un'ammissione o un'escl</w:t>
      </w:r>
      <w:r w:rsidRPr="001C0712">
        <w:t>u</w:t>
      </w:r>
      <w:r w:rsidRPr="001C0712">
        <w:t>sione, ma che l'Autorità ne abbia conoscenza solo dopo un lasso di tempo successivo (anche di molti mesi) all'aggiudicazione.</w:t>
      </w:r>
      <w:r>
        <w:t xml:space="preserve"> </w:t>
      </w:r>
      <w:r w:rsidRPr="001C0712">
        <w:t xml:space="preserve">La "logica" </w:t>
      </w:r>
      <w:proofErr w:type="spellStart"/>
      <w:r w:rsidRPr="001C0712">
        <w:t>acceleratoria</w:t>
      </w:r>
      <w:proofErr w:type="spellEnd"/>
      <w:r w:rsidRPr="001C0712">
        <w:t xml:space="preserve"> del rito </w:t>
      </w:r>
      <w:r w:rsidRPr="001C0712">
        <w:rPr>
          <w:i/>
        </w:rPr>
        <w:t>superspeciale</w:t>
      </w:r>
      <w:r w:rsidRPr="001C0712">
        <w:t xml:space="preserve"> potrebbe entrare in conflitto con la legittimazione straordinaria dell'ANAC.</w:t>
      </w:r>
    </w:p>
    <w:p w:rsidR="004E15C1" w:rsidRPr="001C0712" w:rsidRDefault="004E15C1" w:rsidP="00BC0D29">
      <w:pPr>
        <w:pStyle w:val="Testorientro"/>
        <w:ind w:firstLine="284"/>
      </w:pPr>
      <w:r w:rsidRPr="001C0712">
        <w:t>Una possibile soluzione potrebbe essere nel senso di asseco</w:t>
      </w:r>
      <w:r w:rsidRPr="001C0712">
        <w:t>n</w:t>
      </w:r>
      <w:r w:rsidRPr="001C0712">
        <w:t>dare la tendenza al consolidamento della fase di ammissioni ed esclusioni, con la correlata preclusione del potere di intervento dell'Autorità.</w:t>
      </w:r>
      <w:r>
        <w:t xml:space="preserve"> </w:t>
      </w:r>
      <w:r w:rsidRPr="001C0712">
        <w:t>Ma si deve obiettare che l'esigenza di verificare la l</w:t>
      </w:r>
      <w:r w:rsidRPr="001C0712">
        <w:t>e</w:t>
      </w:r>
      <w:r w:rsidRPr="001C0712">
        <w:t>gittimità dell'affidamento, anche in relazione alla sussistenza dei prescritti requisiti soggettivi dell'appaltatore</w:t>
      </w:r>
      <w:r>
        <w:t>,</w:t>
      </w:r>
      <w:r w:rsidRPr="001C0712">
        <w:t xml:space="preserve"> costituisce uno dei v</w:t>
      </w:r>
      <w:r w:rsidRPr="001C0712">
        <w:t>a</w:t>
      </w:r>
      <w:r w:rsidRPr="001C0712">
        <w:t>lori portanti del sistema.</w:t>
      </w:r>
    </w:p>
    <w:p w:rsidR="004E15C1" w:rsidRPr="001C0712" w:rsidRDefault="004E15C1" w:rsidP="00BC0D29">
      <w:pPr>
        <w:pStyle w:val="Testorientro"/>
        <w:ind w:firstLine="284"/>
      </w:pPr>
      <w:r w:rsidRPr="001C0712">
        <w:t>Pertanto, anche in tal caso, non pare che la normativa imped</w:t>
      </w:r>
      <w:r w:rsidRPr="001C0712">
        <w:t>i</w:t>
      </w:r>
      <w:r w:rsidRPr="001C0712">
        <w:t xml:space="preserve">sca all'ANAC di intervenire con i poteri di </w:t>
      </w:r>
      <w:proofErr w:type="spellStart"/>
      <w:r w:rsidRPr="001C0712">
        <w:rPr>
          <w:i/>
        </w:rPr>
        <w:t>advoca</w:t>
      </w:r>
      <w:r>
        <w:rPr>
          <w:i/>
        </w:rPr>
        <w:t>c</w:t>
      </w:r>
      <w:r w:rsidRPr="001C0712">
        <w:rPr>
          <w:i/>
        </w:rPr>
        <w:t>y</w:t>
      </w:r>
      <w:proofErr w:type="spellEnd"/>
      <w:r w:rsidRPr="001C0712">
        <w:t>, attraverso l'impugnazione congiunta dell'aggiudicazione e del provvedimento di ammissione o di esclusione.</w:t>
      </w:r>
    </w:p>
    <w:p w:rsidR="004E15C1" w:rsidRPr="001C0712" w:rsidRDefault="004E15C1" w:rsidP="00BC0D29">
      <w:pPr>
        <w:pStyle w:val="Testorientro"/>
        <w:ind w:firstLine="284"/>
      </w:pPr>
      <w:r w:rsidRPr="001C0712">
        <w:t>In tal caso, l'eventuale giudizio, proposto contro aggiudicazione e presupposto provvedimento di ammissione o di esclusione rest</w:t>
      </w:r>
      <w:r w:rsidRPr="001C0712">
        <w:t>e</w:t>
      </w:r>
      <w:r w:rsidRPr="001C0712">
        <w:t xml:space="preserve">rà assoggettato al rito di cui all'art. 120 "ordinario" e non a quello </w:t>
      </w:r>
      <w:r w:rsidRPr="001C0712">
        <w:lastRenderedPageBreak/>
        <w:t>dei commi 2-</w:t>
      </w:r>
      <w:r w:rsidRPr="001C0712">
        <w:rPr>
          <w:i/>
        </w:rPr>
        <w:t>bis</w:t>
      </w:r>
      <w:r w:rsidRPr="001C0712">
        <w:t xml:space="preserve"> e 6-</w:t>
      </w:r>
      <w:r w:rsidRPr="001C0712">
        <w:rPr>
          <w:i/>
        </w:rPr>
        <w:t>bis</w:t>
      </w:r>
      <w:r w:rsidRPr="001C0712">
        <w:t>.</w:t>
      </w:r>
      <w:r>
        <w:t xml:space="preserve"> </w:t>
      </w:r>
      <w:r w:rsidRPr="001C0712">
        <w:t>Un'ulteriore interrogativo riguarda la po</w:t>
      </w:r>
      <w:r w:rsidRPr="001C0712">
        <w:t>s</w:t>
      </w:r>
      <w:r w:rsidRPr="001C0712">
        <w:t>sibilità di agire, anche a distanza di tempo, contro violazioni aff</w:t>
      </w:r>
      <w:r w:rsidRPr="001C0712">
        <w:t>e</w:t>
      </w:r>
      <w:r w:rsidRPr="001C0712">
        <w:t>renti alla fase di esclusione e di ammissione che non abbiano d</w:t>
      </w:r>
      <w:r w:rsidRPr="001C0712">
        <w:t>e</w:t>
      </w:r>
      <w:r w:rsidRPr="001C0712">
        <w:t>terminato conseguenze sull'intervenuta aggiudicazione.</w:t>
      </w:r>
    </w:p>
    <w:p w:rsidR="004E15C1" w:rsidRPr="001C0712" w:rsidRDefault="004E15C1" w:rsidP="00BC0D29">
      <w:pPr>
        <w:pStyle w:val="Testorientro"/>
        <w:ind w:firstLine="284"/>
      </w:pPr>
      <w:r w:rsidRPr="001C0712">
        <w:t>Se il potere è finalizzato - anche - all'accertamento della disc</w:t>
      </w:r>
      <w:r w:rsidRPr="001C0712">
        <w:t>i</w:t>
      </w:r>
      <w:r w:rsidRPr="001C0712">
        <w:t>plina applicabile e a indirizzare le condotte della stazione appalta</w:t>
      </w:r>
      <w:r w:rsidRPr="001C0712">
        <w:t>n</w:t>
      </w:r>
      <w:r w:rsidRPr="001C0712">
        <w:t>te, si potrebbe anche ammettere l'impugnazione "tardiva" di tali a</w:t>
      </w:r>
      <w:r w:rsidRPr="001C0712">
        <w:t>t</w:t>
      </w:r>
      <w:r w:rsidRPr="001C0712">
        <w:t>ti.</w:t>
      </w:r>
      <w:r>
        <w:t xml:space="preserve"> A questo risultato, del resto, si deve pervenire considerando a</w:t>
      </w:r>
      <w:r>
        <w:t>n</w:t>
      </w:r>
      <w:r>
        <w:t>che l'orientamento interpretativo che enfatizza l'autonomia della fase di ammissione ed esclusione delle offerte.</w:t>
      </w:r>
    </w:p>
    <w:p w:rsidR="004E15C1" w:rsidRPr="001C0712" w:rsidRDefault="004E15C1" w:rsidP="00BC0D29">
      <w:pPr>
        <w:pStyle w:val="Testorientro"/>
        <w:ind w:firstLine="284"/>
      </w:pPr>
    </w:p>
    <w:p w:rsidR="004E15C1" w:rsidRPr="001C0712" w:rsidRDefault="004E15C1" w:rsidP="00BC0D29">
      <w:pPr>
        <w:pStyle w:val="Paragrafo"/>
        <w:spacing w:before="0" w:after="0"/>
        <w:ind w:left="0" w:firstLine="284"/>
      </w:pPr>
      <w:r>
        <w:t>4.5. I</w:t>
      </w:r>
      <w:r w:rsidRPr="001C0712">
        <w:t>l giudizio cautelare</w:t>
      </w:r>
    </w:p>
    <w:p w:rsidR="004E15C1" w:rsidRPr="001C0712" w:rsidRDefault="004E15C1" w:rsidP="00210835">
      <w:pPr>
        <w:pStyle w:val="Testorientro"/>
        <w:ind w:firstLine="284"/>
      </w:pPr>
      <w:r w:rsidRPr="001C0712">
        <w:t>Si sono prospettate incertezze in ordine alla possibilità dell'Ant</w:t>
      </w:r>
      <w:r w:rsidRPr="001C0712">
        <w:t>i</w:t>
      </w:r>
      <w:r w:rsidRPr="001C0712">
        <w:t>trust di attivare il giudizio cautelare. Simili incertezze potrebbero estendersi anche alla legittimazione dell'ANAC.</w:t>
      </w:r>
    </w:p>
    <w:p w:rsidR="004E15C1" w:rsidRPr="001C0712" w:rsidRDefault="004E15C1" w:rsidP="00BC0D29">
      <w:pPr>
        <w:pStyle w:val="Testorientro"/>
        <w:ind w:firstLine="284"/>
      </w:pPr>
      <w:r w:rsidRPr="001C0712">
        <w:t>Un primo dubbio è essenzialmente procedimentale. Si osserva, infatti, che l'azione davanti al TAR deve essere preceduta, di reg</w:t>
      </w:r>
      <w:r w:rsidRPr="001C0712">
        <w:t>o</w:t>
      </w:r>
      <w:r w:rsidRPr="001C0712">
        <w:t>la, dalla fase procedimentale diretta all'adozione del parere mot</w:t>
      </w:r>
      <w:r w:rsidRPr="001C0712">
        <w:t>i</w:t>
      </w:r>
      <w:r w:rsidRPr="001C0712">
        <w:t>vato. Tale dilatazione dei tempi sembrerebbe inconciliabile con la ratio della tutela cautelare.</w:t>
      </w:r>
    </w:p>
    <w:p w:rsidR="004E15C1" w:rsidRPr="001C0712" w:rsidRDefault="004E15C1" w:rsidP="00BC0D29">
      <w:pPr>
        <w:pStyle w:val="Testorientro"/>
        <w:ind w:firstLine="284"/>
      </w:pPr>
      <w:r w:rsidRPr="001C0712">
        <w:t>Nel nuovo disegno dell'art. 211, tuttavia, l'ANAC ben potrebbe "bruciare" i tempi, imponendo alla stazione appaltante di "confo</w:t>
      </w:r>
      <w:r w:rsidRPr="001C0712">
        <w:t>r</w:t>
      </w:r>
      <w:r w:rsidRPr="001C0712">
        <w:t>marsi" al parere entro un termine di pochi giorni.</w:t>
      </w:r>
    </w:p>
    <w:p w:rsidR="004E15C1" w:rsidRPr="001C0712" w:rsidRDefault="004E15C1" w:rsidP="00BC0D29">
      <w:pPr>
        <w:pStyle w:val="Testorientro"/>
        <w:ind w:firstLine="284"/>
      </w:pPr>
      <w:r w:rsidRPr="001C0712">
        <w:t>Ciò sarebbe reso ancora più agevole aderendo all'opinione s</w:t>
      </w:r>
      <w:r w:rsidRPr="001C0712">
        <w:t>e</w:t>
      </w:r>
      <w:r w:rsidRPr="001C0712">
        <w:t>condo la quale la fase procedimentale non richiede l'attuazione puntuale del contraddittorio.</w:t>
      </w:r>
    </w:p>
    <w:p w:rsidR="004E15C1" w:rsidRPr="001C0712" w:rsidRDefault="004E15C1" w:rsidP="00BC0D29">
      <w:pPr>
        <w:pStyle w:val="Testorientro"/>
        <w:ind w:firstLine="284"/>
      </w:pPr>
      <w:r w:rsidRPr="001C0712">
        <w:t>In tal caso, quindi, lo spazio "tecnico" per la tutela cautelare s</w:t>
      </w:r>
      <w:r w:rsidRPr="001C0712">
        <w:t>a</w:t>
      </w:r>
      <w:r w:rsidRPr="001C0712">
        <w:t xml:space="preserve">rebbe sostanzialmente assicurato, anche nelle forme dell'istanza di misure urgenti </w:t>
      </w:r>
      <w:r w:rsidRPr="001C0712">
        <w:rPr>
          <w:i/>
        </w:rPr>
        <w:t xml:space="preserve">ante </w:t>
      </w:r>
      <w:proofErr w:type="spellStart"/>
      <w:r w:rsidRPr="001C0712">
        <w:rPr>
          <w:i/>
        </w:rPr>
        <w:t>causam</w:t>
      </w:r>
      <w:proofErr w:type="spellEnd"/>
      <w:r w:rsidRPr="001C0712">
        <w:t xml:space="preserve"> e del giudizio monocratico.</w:t>
      </w:r>
    </w:p>
    <w:p w:rsidR="004E15C1" w:rsidRPr="001C0712" w:rsidRDefault="004E15C1" w:rsidP="00BC0D29">
      <w:pPr>
        <w:pStyle w:val="Testorientro"/>
        <w:ind w:firstLine="284"/>
      </w:pPr>
      <w:r w:rsidRPr="001C0712">
        <w:t>Una seconda obiezione ha una portata più radicale e si conne</w:t>
      </w:r>
      <w:r w:rsidRPr="001C0712">
        <w:t>t</w:t>
      </w:r>
      <w:r w:rsidRPr="001C0712">
        <w:t>te alla controversa natura della legittimazione dell'Antitrust e della posizione sostanziale tutelata attraverso il giudizio.</w:t>
      </w:r>
    </w:p>
    <w:p w:rsidR="004E15C1" w:rsidRDefault="004E15C1" w:rsidP="00BC0D29">
      <w:pPr>
        <w:pStyle w:val="Testorientro"/>
        <w:ind w:firstLine="284"/>
      </w:pPr>
      <w:r w:rsidRPr="001C0712">
        <w:t>In effetti, poiché la legittimazione sembra essere disancorata da una effettiva lesione di un interesse sostanziale concreto, appare ancora più difficile ipotizzare un pregiudizio grave e irreparabile, necessitante la tutela processuale d'urgenza (CINTIOLI, op. cit., 17)</w:t>
      </w:r>
      <w:r>
        <w:t>.</w:t>
      </w:r>
    </w:p>
    <w:p w:rsidR="004E15C1" w:rsidRDefault="004E15C1" w:rsidP="00BC0D29">
      <w:pPr>
        <w:pStyle w:val="Testorientro"/>
        <w:ind w:firstLine="284"/>
      </w:pPr>
      <w:r w:rsidRPr="001C0712">
        <w:t>Seppure probabilmente non frequente in concreto, l'esigenza cautelare dell'ANAC potrebbe emergere e giustificare l'attivazione degli appositi strumenti di tutela.</w:t>
      </w:r>
      <w:r>
        <w:t xml:space="preserve"> </w:t>
      </w:r>
      <w:r w:rsidRPr="001C0712">
        <w:t>Si può osservare</w:t>
      </w:r>
      <w:r>
        <w:t>, poi,</w:t>
      </w:r>
      <w:r w:rsidRPr="001C0712">
        <w:t xml:space="preserve"> che l'art. </w:t>
      </w:r>
      <w:r w:rsidRPr="001C0712">
        <w:lastRenderedPageBreak/>
        <w:t>120, richiamato dall'art. 211, contempla la tutela cautelare, sicché non dovrebbero esserci ostacoli testuali per ammetterla anche nell'ipotesi del ricorso proposto dall'ANAC.</w:t>
      </w:r>
    </w:p>
    <w:p w:rsidR="004E15C1" w:rsidRPr="001C0712" w:rsidRDefault="004E15C1" w:rsidP="00BC0D29">
      <w:pPr>
        <w:pStyle w:val="Testorientro"/>
        <w:ind w:firstLine="284"/>
      </w:pPr>
      <w:r>
        <w:t xml:space="preserve">Peraltro, </w:t>
      </w:r>
      <w:r w:rsidRPr="001C0712">
        <w:t>con riguardo alla tutela cautelare nell'ambito dell'art. 21-</w:t>
      </w:r>
      <w:r w:rsidRPr="001C0712">
        <w:rPr>
          <w:i/>
        </w:rPr>
        <w:t>bis</w:t>
      </w:r>
      <w:r w:rsidRPr="001C0712">
        <w:t>, al fine di confutare la necessità di un ricorso diretto senza previo espletamento del parere, la giurisprudenza ha affermato che non vi sarebbe nessun motivo per non ammettere, ricorrend</w:t>
      </w:r>
      <w:r w:rsidRPr="001C0712">
        <w:t>o</w:t>
      </w:r>
      <w:r w:rsidRPr="001C0712">
        <w:t>ne i presupposti, la richiesta da parte dell'AGCM di misure cautel</w:t>
      </w:r>
      <w:r w:rsidRPr="001C0712">
        <w:t>a</w:t>
      </w:r>
      <w:r w:rsidRPr="001C0712">
        <w:t xml:space="preserve">ri </w:t>
      </w:r>
      <w:r w:rsidRPr="001C0712">
        <w:rPr>
          <w:i/>
        </w:rPr>
        <w:t xml:space="preserve">ante </w:t>
      </w:r>
      <w:proofErr w:type="spellStart"/>
      <w:r w:rsidRPr="001C0712">
        <w:rPr>
          <w:i/>
        </w:rPr>
        <w:t>causam</w:t>
      </w:r>
      <w:proofErr w:type="spellEnd"/>
      <w:r w:rsidRPr="001C0712">
        <w:t>. (Consiglio di Stato</w:t>
      </w:r>
      <w:r>
        <w:t>,</w:t>
      </w:r>
      <w:r w:rsidRPr="001C0712">
        <w:t xml:space="preserve"> Sez. V, 30 aprile 2014, n. 2246).</w:t>
      </w:r>
    </w:p>
    <w:p w:rsidR="004E15C1" w:rsidRPr="001C0712" w:rsidRDefault="004E15C1" w:rsidP="00BC0D29">
      <w:pPr>
        <w:pStyle w:val="Testorientro"/>
        <w:ind w:firstLine="284"/>
      </w:pPr>
    </w:p>
    <w:p w:rsidR="004E15C1" w:rsidRPr="001C0712" w:rsidRDefault="004E15C1" w:rsidP="00BC0D29">
      <w:pPr>
        <w:pStyle w:val="Paragrafo"/>
        <w:spacing w:before="0" w:after="0"/>
        <w:ind w:left="0" w:firstLine="284"/>
      </w:pPr>
      <w:r>
        <w:t>4.6. I</w:t>
      </w:r>
      <w:r w:rsidRPr="001C0712">
        <w:t xml:space="preserve"> motivi aggiunti e l’impugnazione di provvedimenti connessi: è necessaria l’emanazione di un nuovo parere m</w:t>
      </w:r>
      <w:r w:rsidRPr="001C0712">
        <w:t>o</w:t>
      </w:r>
      <w:r w:rsidRPr="001C0712">
        <w:t>tivato?</w:t>
      </w:r>
    </w:p>
    <w:p w:rsidR="004E15C1" w:rsidRPr="001C0712" w:rsidRDefault="004E15C1" w:rsidP="00210835">
      <w:pPr>
        <w:pStyle w:val="Testorientro"/>
        <w:ind w:firstLine="284"/>
      </w:pPr>
      <w:r w:rsidRPr="001C0712">
        <w:t>Quale parte ricorrente, l'ANAC dovrebbe essere astrattamente titolare del potere di proporre motivi aggiunti, sia per prospettare nuovi vizi del provvedimento impugnato, sia per contestare nuovi provvedimenti.</w:t>
      </w:r>
      <w:r>
        <w:t xml:space="preserve"> </w:t>
      </w:r>
      <w:r w:rsidRPr="001C0712">
        <w:t>La giurisprudenza ha riconosciuto all'AGCM il pot</w:t>
      </w:r>
      <w:r w:rsidRPr="001C0712">
        <w:t>e</w:t>
      </w:r>
      <w:r w:rsidRPr="001C0712">
        <w:t>re di proporre motivi aggiunti (TAR Lazio, Roma, Sez. III, 15 marzo 2013, n. 2720), valorizzando la funzione di tale strumento nel pr</w:t>
      </w:r>
      <w:r w:rsidRPr="001C0712">
        <w:t>o</w:t>
      </w:r>
      <w:r w:rsidRPr="001C0712">
        <w:t xml:space="preserve">cesso amministrativo come mezzo a tutela dell'economicità e della celerità del giudizio, a garanzia del </w:t>
      </w:r>
      <w:proofErr w:type="spellStart"/>
      <w:r w:rsidRPr="00EA5324">
        <w:rPr>
          <w:i/>
        </w:rPr>
        <w:t>simultaneus</w:t>
      </w:r>
      <w:proofErr w:type="spellEnd"/>
      <w:r w:rsidRPr="00EA5324">
        <w:rPr>
          <w:i/>
        </w:rPr>
        <w:t xml:space="preserve"> </w:t>
      </w:r>
      <w:proofErr w:type="spellStart"/>
      <w:r w:rsidRPr="00EA5324">
        <w:rPr>
          <w:i/>
        </w:rPr>
        <w:t>processus</w:t>
      </w:r>
      <w:proofErr w:type="spellEnd"/>
      <w:r w:rsidRPr="001C0712">
        <w:t xml:space="preserve"> per la definizione di vicende unitarie o strettamente connesse dall'altro.</w:t>
      </w:r>
    </w:p>
    <w:p w:rsidR="004E15C1" w:rsidRPr="001C0712" w:rsidRDefault="004E15C1" w:rsidP="00BC0D29">
      <w:pPr>
        <w:pStyle w:val="Testorientro"/>
        <w:ind w:firstLine="284"/>
      </w:pPr>
      <w:r w:rsidRPr="001C0712">
        <w:t>Secondo la giurisprudenza (TAR Lazio, Roma, Sez. III, 15 ma</w:t>
      </w:r>
      <w:r w:rsidRPr="001C0712">
        <w:t>r</w:t>
      </w:r>
      <w:r w:rsidRPr="001C0712">
        <w:t>zo 2013, n. 2720; TAR Lombardia, Milano, Sez. I, 8 luglio 2016, n. 1356) l'Autorità non è obbligata a emanare un nuovo parere ogni qual volta intenda proporre motivi aggiunti</w:t>
      </w:r>
      <w:r>
        <w:t xml:space="preserve"> contro lo stesso atto</w:t>
      </w:r>
      <w:r w:rsidRPr="001C0712">
        <w:t xml:space="preserve">. </w:t>
      </w:r>
    </w:p>
    <w:p w:rsidR="004E15C1" w:rsidRPr="001C0712" w:rsidRDefault="004E15C1" w:rsidP="00BC0D29">
      <w:pPr>
        <w:pStyle w:val="Testorientro"/>
        <w:ind w:firstLine="284"/>
      </w:pPr>
    </w:p>
    <w:p w:rsidR="004E15C1" w:rsidRPr="001C0712" w:rsidRDefault="004E15C1" w:rsidP="00BC0D29">
      <w:pPr>
        <w:pStyle w:val="Paragrafo"/>
        <w:spacing w:before="0" w:after="0"/>
        <w:ind w:left="0" w:firstLine="284"/>
      </w:pPr>
      <w:r>
        <w:t xml:space="preserve">4.7. </w:t>
      </w:r>
      <w:r w:rsidRPr="001C0712">
        <w:t>Il patrocino dell’Avvocatura dello Stato secondo le r</w:t>
      </w:r>
      <w:r w:rsidRPr="001C0712">
        <w:t>e</w:t>
      </w:r>
      <w:r w:rsidRPr="001C0712">
        <w:t>gole generali</w:t>
      </w:r>
    </w:p>
    <w:p w:rsidR="004E15C1" w:rsidRPr="001C0712" w:rsidRDefault="004E15C1" w:rsidP="00210835">
      <w:pPr>
        <w:pStyle w:val="Testorientro"/>
        <w:ind w:firstLine="284"/>
      </w:pPr>
      <w:r w:rsidRPr="001C0712">
        <w:t>La nuova disciplina non ripete la previsione del comma 2 dell'art. 21-</w:t>
      </w:r>
      <w:r w:rsidRPr="00EA5324">
        <w:rPr>
          <w:i/>
        </w:rPr>
        <w:t>bis</w:t>
      </w:r>
      <w:r w:rsidRPr="001C0712">
        <w:t>, L. n. 287/1990, riguardante il patrocinio dell'Avv</w:t>
      </w:r>
      <w:r w:rsidRPr="001C0712">
        <w:t>o</w:t>
      </w:r>
      <w:r w:rsidRPr="001C0712">
        <w:t>catura dello Stato.</w:t>
      </w:r>
      <w:r>
        <w:t xml:space="preserve"> </w:t>
      </w:r>
      <w:r w:rsidRPr="001C0712">
        <w:t>La norma era apparsa superflua, giacché l'art. 1, R.D. 30 ottobre 1933, n. 1611 prescrive il patrocinio obbligatorio dell'Avvocatura dello Stato per tutte le Amministrazioni dello Stato, in cui ormai possono essere pacificamente annoverate le Autorità amministrative indipendenti.</w:t>
      </w:r>
    </w:p>
    <w:p w:rsidR="004E15C1" w:rsidRPr="001C0712" w:rsidRDefault="004E15C1" w:rsidP="00BC0D29">
      <w:pPr>
        <w:pStyle w:val="Testorientro"/>
        <w:ind w:firstLine="284"/>
      </w:pPr>
      <w:r w:rsidRPr="001C0712">
        <w:t>Si era osservato che la norma potesse conservare un limitato r</w:t>
      </w:r>
      <w:r w:rsidRPr="001C0712">
        <w:t>i</w:t>
      </w:r>
      <w:r w:rsidRPr="001C0712">
        <w:t>lievo nelle ipotesi in cui il ricorso sia proposto contro un'altra A</w:t>
      </w:r>
      <w:r w:rsidRPr="001C0712">
        <w:t>m</w:t>
      </w:r>
      <w:r w:rsidRPr="001C0712">
        <w:t>ministrazione dello Stato o quando al momento di esercizio dell'</w:t>
      </w:r>
      <w:r w:rsidRPr="001C0712">
        <w:t>a</w:t>
      </w:r>
      <w:r w:rsidRPr="001C0712">
        <w:lastRenderedPageBreak/>
        <w:t>zione giurisdizionale, l'atto censurato risulti già impugnato da altri soggetti privati e in tale giudizio la pubblica amministrazione si sia costituita per mezzo dell'Avvocatura dello Stato (TAR Lazio, R</w:t>
      </w:r>
      <w:r w:rsidRPr="001C0712">
        <w:t>o</w:t>
      </w:r>
      <w:r w:rsidRPr="001C0712">
        <w:t>ma, Sez. III, 15 marzo 2013, n. 2720).</w:t>
      </w:r>
    </w:p>
    <w:p w:rsidR="004E15C1" w:rsidRDefault="004E15C1" w:rsidP="00BC0D29">
      <w:pPr>
        <w:pStyle w:val="Testorientro"/>
        <w:ind w:firstLine="284"/>
      </w:pPr>
      <w:r w:rsidRPr="001C0712">
        <w:t>In simili casi, come osservato dalla stessa Avvocatura in un suo parere reso in data 1° ottobre 2013, l'AGCM potrà senz'altro avv</w:t>
      </w:r>
      <w:r w:rsidRPr="001C0712">
        <w:t>a</w:t>
      </w:r>
      <w:r w:rsidRPr="001C0712">
        <w:t>lersi del patrocinio di un avvocato appartenente al libero foro, d</w:t>
      </w:r>
      <w:r w:rsidRPr="001C0712">
        <w:t>e</w:t>
      </w:r>
      <w:r w:rsidRPr="001C0712">
        <w:t>rogando alla regola generale che implicherebbe invece la soluzi</w:t>
      </w:r>
      <w:r w:rsidRPr="001C0712">
        <w:t>o</w:t>
      </w:r>
      <w:r w:rsidRPr="001C0712">
        <w:t>ne del conflitto a favore dell'amministrazione attrice (TAR Lazio, Roma, Sez. III, 27 maggio 2015, n. 7546; Cons. Stato, Sez. IV, 28 gennaio 2016, n. 323; TAR Calabria, Catanzaro, Sez. I, 29 giugno 2016, n. 1373).</w:t>
      </w:r>
    </w:p>
    <w:p w:rsidR="004E15C1" w:rsidRPr="00E455EC" w:rsidRDefault="004E15C1" w:rsidP="00BC0D29">
      <w:pPr>
        <w:pStyle w:val="Testorientro"/>
        <w:ind w:firstLine="284"/>
      </w:pPr>
      <w:r w:rsidRPr="00FE2352">
        <w:t>In</w:t>
      </w:r>
      <w:r>
        <w:t>fatti, in</w:t>
      </w:r>
      <w:r w:rsidRPr="00FE2352">
        <w:t xml:space="preserve"> questo caso, verificandosi un’ipotesi di conflitto di int</w:t>
      </w:r>
      <w:r w:rsidRPr="00FE2352">
        <w:t>e</w:t>
      </w:r>
      <w:r w:rsidRPr="00FE2352">
        <w:t>ressi tra due Amministrazioni</w:t>
      </w:r>
      <w:r>
        <w:t xml:space="preserve"> </w:t>
      </w:r>
      <w:r w:rsidRPr="00FE2352">
        <w:t>dello Stato, si verifica uno di questi “casi eccezionali” che, ai sensi dell’art. 5 r.d. n. 1611/1933,</w:t>
      </w:r>
      <w:r>
        <w:t xml:space="preserve"> </w:t>
      </w:r>
      <w:r w:rsidRPr="00FE2352">
        <w:t>co</w:t>
      </w:r>
      <w:r w:rsidRPr="00FE2352">
        <w:t>n</w:t>
      </w:r>
      <w:r w:rsidRPr="00FE2352">
        <w:t>sentono (anzi, in questo caso impongono) ad una delle due Amm</w:t>
      </w:r>
      <w:r w:rsidRPr="00FE2352">
        <w:t>i</w:t>
      </w:r>
      <w:r w:rsidRPr="00FE2352">
        <w:t>nistrazioni in conflitto di</w:t>
      </w:r>
      <w:r>
        <w:t xml:space="preserve"> </w:t>
      </w:r>
      <w:r w:rsidRPr="00FE2352">
        <w:t>avvalersi del patrocinio di un avvocato del libero foro. In quest’ottica, il fatto che l’art. 21-</w:t>
      </w:r>
      <w:r w:rsidRPr="00EA5324">
        <w:rPr>
          <w:i/>
        </w:rPr>
        <w:t>bis</w:t>
      </w:r>
      <w:r>
        <w:rPr>
          <w:i/>
        </w:rPr>
        <w:t xml:space="preserve"> </w:t>
      </w:r>
      <w:r w:rsidRPr="00FE2352">
        <w:t>specifichi che il ricorso in esame è proposto dall’AGCM sempre con il patrocinio dell’Avvocatura</w:t>
      </w:r>
      <w:r>
        <w:t xml:space="preserve"> </w:t>
      </w:r>
      <w:r w:rsidRPr="00FE2352">
        <w:t>dello Stato porta alla conclusione che ad avvalersi dell’avvocato del libero foro, con le modalità</w:t>
      </w:r>
      <w:r>
        <w:t xml:space="preserve"> </w:t>
      </w:r>
      <w:r w:rsidRPr="00FE2352">
        <w:t>indicate dal citato art. 5 r.d. n. 1611/1933, sarà l’Amministrazione resistente.</w:t>
      </w:r>
    </w:p>
    <w:p w:rsidR="004E15C1" w:rsidRPr="00E455EC" w:rsidRDefault="004E15C1" w:rsidP="00BC0D29">
      <w:pPr>
        <w:pStyle w:val="Testorientro"/>
        <w:ind w:firstLine="284"/>
      </w:pPr>
      <w:r w:rsidRPr="00EA5324">
        <w:t>Molto opportunamente, allora, l'art. 211 omette il riferimento all'Avvocatura dello Stato: pertanto, il patrocinio sarà regolato dalla disciplina generale.</w:t>
      </w:r>
    </w:p>
    <w:p w:rsidR="004E15C1" w:rsidRPr="00E455EC" w:rsidRDefault="004E15C1" w:rsidP="00BC0D29">
      <w:pPr>
        <w:pStyle w:val="Testorientro"/>
        <w:ind w:firstLine="284"/>
      </w:pPr>
    </w:p>
    <w:p w:rsidR="004E15C1" w:rsidRDefault="004E15C1" w:rsidP="00BC0D29">
      <w:pPr>
        <w:pStyle w:val="Paragrafo"/>
        <w:spacing w:before="0" w:after="0"/>
        <w:ind w:left="0" w:firstLine="284"/>
      </w:pPr>
      <w:r>
        <w:t xml:space="preserve">4.8. </w:t>
      </w:r>
      <w:r w:rsidRPr="00EA5324">
        <w:t>Le domande proponibili al giudice amministrativo. L</w:t>
      </w:r>
      <w:r w:rsidRPr="00195E4A">
        <w:t>’</w:t>
      </w:r>
      <w:r w:rsidRPr="00EA5324">
        <w:t>azione di annullamento esaurisce la legittimazione speciale dell</w:t>
      </w:r>
      <w:r w:rsidRPr="00195E4A">
        <w:t>’</w:t>
      </w:r>
      <w:r w:rsidRPr="00EA5324">
        <w:t>ANAC?</w:t>
      </w:r>
      <w:r>
        <w:t xml:space="preserve"> La corrispondenza tra i vizi dedotti in giudizio e quelli enunciati nel parere motivato. </w:t>
      </w:r>
      <w:r w:rsidRPr="00EA5324">
        <w:t>La proponibilità di qu</w:t>
      </w:r>
      <w:r w:rsidRPr="00EA5324">
        <w:t>e</w:t>
      </w:r>
      <w:r w:rsidRPr="00EA5324">
        <w:t>stioni incidentali di legittimità costituzionale o comunitaria</w:t>
      </w:r>
    </w:p>
    <w:p w:rsidR="004E15C1" w:rsidRPr="00E455EC" w:rsidRDefault="004E15C1" w:rsidP="00210835">
      <w:pPr>
        <w:pStyle w:val="Testorientro"/>
        <w:ind w:firstLine="284"/>
      </w:pPr>
      <w:r w:rsidRPr="00EA5324">
        <w:t>La nuova disciplina dell'</w:t>
      </w:r>
      <w:proofErr w:type="spellStart"/>
      <w:r w:rsidRPr="00EA5324">
        <w:rPr>
          <w:i/>
        </w:rPr>
        <w:t>advocacy</w:t>
      </w:r>
      <w:proofErr w:type="spellEnd"/>
      <w:r w:rsidRPr="00EA5324">
        <w:t xml:space="preserve"> dell'ANAC, al pari dell'art. 21-</w:t>
      </w:r>
      <w:r w:rsidRPr="00EA5324">
        <w:rPr>
          <w:i/>
        </w:rPr>
        <w:t>bis</w:t>
      </w:r>
      <w:r>
        <w:rPr>
          <w:rStyle w:val="Rimandonotaapidipagina"/>
          <w:i/>
        </w:rPr>
        <w:footnoteReference w:id="10"/>
      </w:r>
      <w:r w:rsidRPr="00EA5324">
        <w:t>, non evidenzia quali siano le azioni proponibili dall'Autorità.</w:t>
      </w:r>
      <w:r>
        <w:t xml:space="preserve"> </w:t>
      </w:r>
      <w:r w:rsidRPr="00EA5324">
        <w:t xml:space="preserve">Si </w:t>
      </w:r>
      <w:r w:rsidRPr="00EA5324">
        <w:lastRenderedPageBreak/>
        <w:t>prospetta allora il dubbio che l'unica domanda coerente con la fu</w:t>
      </w:r>
      <w:r w:rsidRPr="00EA5324">
        <w:t>n</w:t>
      </w:r>
      <w:r w:rsidRPr="00EA5324">
        <w:t>zione attribuita all'ANAC sia quella di annullamento dell'atto di cui si afferma l'illegittimità. Non vi sarebbe spazio, allora, per altri tipi di azione, autonomamente esercitate, o connesse con quella di annullamento.</w:t>
      </w:r>
    </w:p>
    <w:p w:rsidR="004E15C1" w:rsidRPr="00E455EC" w:rsidRDefault="004E15C1" w:rsidP="00BC0D29">
      <w:pPr>
        <w:pStyle w:val="Testorientro"/>
        <w:ind w:firstLine="284"/>
      </w:pPr>
      <w:r w:rsidRPr="00EA5324">
        <w:t>Sotto il profilo letterale, l'art. 211 fa riferimento al potere di "</w:t>
      </w:r>
      <w:r w:rsidRPr="00EA5324">
        <w:rPr>
          <w:i/>
        </w:rPr>
        <w:t>ag</w:t>
      </w:r>
      <w:r w:rsidRPr="00EA5324">
        <w:rPr>
          <w:i/>
        </w:rPr>
        <w:t>i</w:t>
      </w:r>
      <w:r w:rsidRPr="00EA5324">
        <w:rPr>
          <w:i/>
        </w:rPr>
        <w:t>re in giudizio</w:t>
      </w:r>
      <w:r w:rsidRPr="00EA5324">
        <w:t xml:space="preserve"> </w:t>
      </w:r>
      <w:r w:rsidRPr="0089520F">
        <w:rPr>
          <w:i/>
        </w:rPr>
        <w:t>per l'impugnazione</w:t>
      </w:r>
      <w:r w:rsidRPr="00EA5324">
        <w:t>…</w:t>
      </w:r>
      <w:r>
        <w:t>"</w:t>
      </w:r>
    </w:p>
    <w:p w:rsidR="004E15C1" w:rsidRPr="00E455EC" w:rsidRDefault="004E15C1" w:rsidP="00BC0D29">
      <w:pPr>
        <w:pStyle w:val="Testorientro"/>
        <w:ind w:firstLine="284"/>
      </w:pPr>
      <w:r w:rsidRPr="00EA5324">
        <w:t>Pur non essendo impeccabile sotto l'aspetto formale, la disp</w:t>
      </w:r>
      <w:r w:rsidRPr="00EA5324">
        <w:t>o</w:t>
      </w:r>
      <w:r w:rsidRPr="00EA5324">
        <w:t>sizione appare piuttosto chiara nella direzione di attribuire una l</w:t>
      </w:r>
      <w:r w:rsidRPr="00EA5324">
        <w:t>e</w:t>
      </w:r>
      <w:r w:rsidRPr="00EA5324">
        <w:t>gittimazione incentrata, essenzialmente, sulla proposizione di un'azione di annullamento (o, se del caso) di nullità di provved</w:t>
      </w:r>
      <w:r w:rsidRPr="00EA5324">
        <w:t>i</w:t>
      </w:r>
      <w:r w:rsidRPr="00EA5324">
        <w:t>menti contrastanti con la disciplina dei contratti pubblici.</w:t>
      </w:r>
    </w:p>
    <w:p w:rsidR="004E15C1" w:rsidRPr="00E455EC" w:rsidRDefault="004E15C1" w:rsidP="00BC0D29">
      <w:pPr>
        <w:pStyle w:val="Testorientro"/>
        <w:ind w:firstLine="284"/>
      </w:pPr>
      <w:r w:rsidRPr="00EA5324">
        <w:t>Ciò non dovrebbe impedire, a priori, quanto meno la propos</w:t>
      </w:r>
      <w:r w:rsidRPr="00EA5324">
        <w:t>i</w:t>
      </w:r>
      <w:r w:rsidRPr="00EA5324">
        <w:t>zione di domande strettamente connesse.</w:t>
      </w:r>
    </w:p>
    <w:p w:rsidR="004E15C1" w:rsidRPr="00E455EC" w:rsidRDefault="004E15C1" w:rsidP="00BC0D29">
      <w:pPr>
        <w:pStyle w:val="Testorientro"/>
        <w:ind w:firstLine="284"/>
      </w:pPr>
      <w:r w:rsidRPr="00EA5324">
        <w:t>In questo senso, si dovrebbe ammettere la richiesta di dichiar</w:t>
      </w:r>
      <w:r w:rsidRPr="00EA5324">
        <w:t>a</w:t>
      </w:r>
      <w:r w:rsidRPr="00EA5324">
        <w:t>zione della inefficacia del contratto e l'azione di "adempimento", impropria, diretta ad individuare, già in sede di cognizione, gli effe</w:t>
      </w:r>
      <w:r w:rsidRPr="00EA5324">
        <w:t>t</w:t>
      </w:r>
      <w:r w:rsidRPr="00EA5324">
        <w:t>ti conformativi della pronuncia.</w:t>
      </w:r>
      <w:r>
        <w:t xml:space="preserve"> In questo ambito, poi, si dovrebbe ammettere la domanda diretta all'accertamento dei presupposti per l'applicazione delle sanzioni alternative di cui agli artt. 121 e 123 del CPA. </w:t>
      </w:r>
      <w:r w:rsidRPr="00EA5324">
        <w:t>Non pare incompatibile con il dettato e la ratio della disposizione, poi, l'esercizio dell'azione di ottemperanza, necess</w:t>
      </w:r>
      <w:r w:rsidRPr="00EA5324">
        <w:t>a</w:t>
      </w:r>
      <w:r w:rsidRPr="00EA5324">
        <w:t>ria, per concretizzare l'annullamento dell'atto impugnato.</w:t>
      </w:r>
    </w:p>
    <w:p w:rsidR="004E15C1" w:rsidRPr="00E455EC" w:rsidRDefault="004E15C1" w:rsidP="00BC0D29">
      <w:pPr>
        <w:pStyle w:val="Testorientro"/>
        <w:ind w:firstLine="284"/>
      </w:pPr>
      <w:r w:rsidRPr="00EA5324">
        <w:t>Più problematico è stabilire se l'ANAC possa agire contro l'ine</w:t>
      </w:r>
      <w:r w:rsidRPr="00EA5324">
        <w:t>r</w:t>
      </w:r>
      <w:r w:rsidRPr="00EA5324">
        <w:t>zia della stazione appaltante, inadempiente ad obblighi scaturiti dal codice. La concezione "</w:t>
      </w:r>
      <w:proofErr w:type="spellStart"/>
      <w:r w:rsidRPr="0089520F">
        <w:rPr>
          <w:i/>
        </w:rPr>
        <w:t>attizia</w:t>
      </w:r>
      <w:proofErr w:type="spellEnd"/>
      <w:r w:rsidRPr="00EA5324">
        <w:t>" del silenzio potrebbe condurre ad una risposta affermativa. Ma, in ogni caso, anche prescindendo da ulteriori approfondimenti del rito in materia di silenzio, risulta pref</w:t>
      </w:r>
      <w:r w:rsidRPr="00EA5324">
        <w:t>e</w:t>
      </w:r>
      <w:r w:rsidRPr="00EA5324">
        <w:t>ribile seguire una tesi "estensiva".</w:t>
      </w:r>
    </w:p>
    <w:p w:rsidR="004E15C1" w:rsidRPr="00E455EC" w:rsidRDefault="004E15C1" w:rsidP="00BC0D29">
      <w:pPr>
        <w:pStyle w:val="Testorientro"/>
        <w:ind w:firstLine="284"/>
      </w:pPr>
      <w:r w:rsidRPr="00EA5324">
        <w:t>Dubbi ancora più forti riguardano l'ammissibilità dell'azione di r</w:t>
      </w:r>
      <w:r w:rsidRPr="00EA5324">
        <w:t>i</w:t>
      </w:r>
      <w:r w:rsidRPr="00EA5324">
        <w:t>sarcimento del danno, per equivalente o in forma specifica.</w:t>
      </w:r>
    </w:p>
    <w:p w:rsidR="004E15C1" w:rsidRPr="00E455EC" w:rsidRDefault="004E15C1" w:rsidP="00BC0D29">
      <w:pPr>
        <w:pStyle w:val="Testorientro"/>
        <w:ind w:firstLine="284"/>
      </w:pPr>
      <w:r w:rsidRPr="00EA5324">
        <w:lastRenderedPageBreak/>
        <w:t>La questione potrebbe apparire di sapore "teorico". Tuttavia, occorre stabilire, in primo luogo, se l'ANAC, possa agire per indiv</w:t>
      </w:r>
      <w:r w:rsidRPr="00EA5324">
        <w:t>i</w:t>
      </w:r>
      <w:r w:rsidRPr="00EA5324">
        <w:t>duare l'operatore economico subentrante all'aggiudicatario, in caso di annullamento dell'affidamento e della conseguente declaratoria di inefficacia del contratto.</w:t>
      </w:r>
      <w:r>
        <w:t xml:space="preserve"> </w:t>
      </w:r>
      <w:r w:rsidRPr="00EA5324">
        <w:t>Il punto non è di semplice</w:t>
      </w:r>
      <w:r>
        <w:t xml:space="preserve"> soluzione</w:t>
      </w:r>
      <w:r w:rsidRPr="00EA5324">
        <w:t>, riannodandosi anche all'interpretazione degli articoli 121 e 122: s</w:t>
      </w:r>
      <w:r w:rsidRPr="00EA5324">
        <w:t>o</w:t>
      </w:r>
      <w:r w:rsidRPr="00EA5324">
        <w:t>lo in caso di gravi violazioni il giudice può procedere, anche 'uff</w:t>
      </w:r>
      <w:r w:rsidRPr="00EA5324">
        <w:t>i</w:t>
      </w:r>
      <w:r w:rsidRPr="00EA5324">
        <w:t>cio, alla declaratoria di inefficacia del contratto. Invece, nell'ipotesi dell'art. 122 CPA sembrerebbe sempre necessaria una domanda della parte interessata al subentro.</w:t>
      </w:r>
    </w:p>
    <w:p w:rsidR="004E15C1" w:rsidRPr="00E455EC" w:rsidRDefault="004E15C1" w:rsidP="00BC0D29">
      <w:pPr>
        <w:pStyle w:val="Testorientro"/>
        <w:ind w:firstLine="284"/>
      </w:pPr>
      <w:r w:rsidRPr="00EA5324">
        <w:t>Non pare allora, che l'ANAC possa sostituirsi alla parte intere</w:t>
      </w:r>
      <w:r w:rsidRPr="00EA5324">
        <w:t>s</w:t>
      </w:r>
      <w:r w:rsidRPr="00EA5324">
        <w:t>sata, richiedendo, in sua vece, il subentro e l'affidamento</w:t>
      </w:r>
    </w:p>
    <w:p w:rsidR="004E15C1" w:rsidRPr="00E455EC" w:rsidRDefault="004E15C1" w:rsidP="00BC0D29">
      <w:pPr>
        <w:pStyle w:val="Testorientro"/>
        <w:ind w:firstLine="284"/>
      </w:pPr>
      <w:r w:rsidRPr="00EA5324">
        <w:t>Del tutto diverso è il problema della ammissibilità della doma</w:t>
      </w:r>
      <w:r w:rsidRPr="00EA5324">
        <w:t>n</w:t>
      </w:r>
      <w:r w:rsidRPr="00EA5324">
        <w:t>da di risarcimento del danno subito direttamente dall'ANAC, in conseguenza del provvedimento illegittimo adottato dalla stazione appaltante.</w:t>
      </w:r>
    </w:p>
    <w:p w:rsidR="004E15C1" w:rsidRPr="00E455EC" w:rsidRDefault="004E15C1" w:rsidP="00BC0D29">
      <w:pPr>
        <w:pStyle w:val="Testorientro"/>
        <w:ind w:firstLine="284"/>
      </w:pPr>
      <w:r w:rsidRPr="00EA5324">
        <w:t>Sul piano processuale non vi dovrebbero essere difficoltà a consentire alla parte ricorrente di articolare gli adeguati strumenti di tutela della posizione giuridica lesa.</w:t>
      </w:r>
    </w:p>
    <w:p w:rsidR="004E15C1" w:rsidRDefault="004E15C1" w:rsidP="00BC0D29">
      <w:pPr>
        <w:pStyle w:val="Testorientro"/>
        <w:ind w:firstLine="284"/>
      </w:pPr>
      <w:r w:rsidRPr="00EA5324">
        <w:t>Sotto il profilo sostanziale, tuttavia, potrebbe risultare difficile dimostrare la sussistenza di un pregiudizio patrimoniale dell'ANAC derivante dal provvedimento illegittimo della stazione appaltante.</w:t>
      </w:r>
    </w:p>
    <w:p w:rsidR="004E15C1" w:rsidRPr="00E455EC" w:rsidRDefault="004E15C1" w:rsidP="00BC0D29">
      <w:pPr>
        <w:pStyle w:val="Testorientro"/>
        <w:ind w:firstLine="284"/>
      </w:pPr>
      <w:r>
        <w:t>In ogni caso, poi, questo tipo di controversia pare estraneo alla logica dell'art. 211 e dovrebbe connettersi, semmai, alla legittim</w:t>
      </w:r>
      <w:r>
        <w:t>a</w:t>
      </w:r>
      <w:r>
        <w:t xml:space="preserve">zione "ordinaria" dell'ANAC. </w:t>
      </w:r>
    </w:p>
    <w:p w:rsidR="004E15C1" w:rsidRPr="00E455EC" w:rsidRDefault="004E15C1" w:rsidP="00BC0D29">
      <w:pPr>
        <w:pStyle w:val="Testorientro"/>
        <w:ind w:firstLine="284"/>
      </w:pPr>
      <w:r w:rsidRPr="00EA5324">
        <w:t>Un'ultima importantissima questione riguarda la possibilità di proporre l'azione di accertamento, tesa alla declaratoria di illegitt</w:t>
      </w:r>
      <w:r w:rsidRPr="00EA5324">
        <w:t>i</w:t>
      </w:r>
      <w:r w:rsidRPr="00EA5324">
        <w:t>mità del provvedimento contestato.</w:t>
      </w:r>
      <w:r>
        <w:t xml:space="preserve"> </w:t>
      </w:r>
      <w:r w:rsidRPr="00EA5324">
        <w:t>L'interrogativo riguarda anzitu</w:t>
      </w:r>
      <w:r w:rsidRPr="00EA5324">
        <w:t>t</w:t>
      </w:r>
      <w:r w:rsidRPr="00EA5324">
        <w:t>to, il caso in cui, in corso di causa, il provvedimento impugnato r</w:t>
      </w:r>
      <w:r w:rsidRPr="00EA5324">
        <w:t>i</w:t>
      </w:r>
      <w:r w:rsidRPr="00EA5324">
        <w:t>sulti avere già completamente esaurito i suoi effetti. Ma il dubbio dovrebbe estendersi anche alle ipotesi in cui, sin dall'origine, il r</w:t>
      </w:r>
      <w:r w:rsidRPr="00EA5324">
        <w:t>i</w:t>
      </w:r>
      <w:r w:rsidRPr="00EA5324">
        <w:t>corso appare riferirsi a procedure di affidamento già completame</w:t>
      </w:r>
      <w:r w:rsidRPr="00EA5324">
        <w:t>n</w:t>
      </w:r>
      <w:r w:rsidRPr="00EA5324">
        <w:t>te eseguite.</w:t>
      </w:r>
      <w:r>
        <w:t xml:space="preserve"> </w:t>
      </w:r>
      <w:r w:rsidRPr="00EA5324">
        <w:t>In linea di massima, l'azione di mero accertamento della illegittimità di un provvedimento che abbia esaurito i propri effetti non risulta ammessa dal nostro ordinamento processuale, ad eccezione dei casi in cui vi sia spazio potenziale per la (futura) domanda di risarcimento del danno.</w:t>
      </w:r>
    </w:p>
    <w:p w:rsidR="004E15C1" w:rsidRPr="00E455EC" w:rsidRDefault="004E15C1" w:rsidP="00BC0D29">
      <w:pPr>
        <w:pStyle w:val="Testorientro"/>
        <w:ind w:firstLine="284"/>
      </w:pPr>
      <w:r w:rsidRPr="00EA5324">
        <w:t>Ma, nel quadro della speciale legittimazione attribuita all'ANAC, potrebbe ritenersi giustificata un'azione rivolta all'accertamento della corretta applicazione del diritto oggettivo.</w:t>
      </w:r>
    </w:p>
    <w:p w:rsidR="004E15C1" w:rsidRDefault="004E15C1" w:rsidP="00BC0D29">
      <w:pPr>
        <w:pStyle w:val="Testorientro"/>
        <w:ind w:firstLine="284"/>
      </w:pPr>
      <w:r w:rsidRPr="00EA5324">
        <w:lastRenderedPageBreak/>
        <w:t>Del resto, se si ammette l'impugnazione di atti generali indipe</w:t>
      </w:r>
      <w:r w:rsidRPr="00EA5324">
        <w:t>n</w:t>
      </w:r>
      <w:r w:rsidRPr="00EA5324">
        <w:t>dentemente dalla loro attuazione, sembra possibile compiere un ulteriore passo e riconoscere la proponibilità di azioni dirette all'a</w:t>
      </w:r>
      <w:r w:rsidRPr="00EA5324">
        <w:t>c</w:t>
      </w:r>
      <w:r w:rsidRPr="00EA5324">
        <w:t>certamento della illegittimità di provvedimenti che hanno compl</w:t>
      </w:r>
      <w:r w:rsidRPr="00EA5324">
        <w:t>e</w:t>
      </w:r>
      <w:r w:rsidRPr="00EA5324">
        <w:t>tamente esaurito i loro effetti.</w:t>
      </w:r>
    </w:p>
    <w:p w:rsidR="004E15C1" w:rsidRDefault="004E15C1" w:rsidP="00BC0D29">
      <w:pPr>
        <w:widowControl w:val="0"/>
        <w:tabs>
          <w:tab w:val="left" w:pos="283"/>
        </w:tabs>
        <w:autoSpaceDE w:val="0"/>
        <w:autoSpaceDN w:val="0"/>
        <w:adjustRightInd w:val="0"/>
        <w:spacing w:after="0" w:line="273" w:lineRule="atLeast"/>
        <w:ind w:firstLine="284"/>
        <w:jc w:val="both"/>
        <w:textAlignment w:val="center"/>
        <w:rPr>
          <w:rFonts w:cs="TimesNewRomanPSMT"/>
          <w:szCs w:val="22"/>
        </w:rPr>
      </w:pPr>
      <w:r w:rsidRPr="00387773">
        <w:rPr>
          <w:rFonts w:cs="TimesNewRomanPSMT"/>
          <w:szCs w:val="22"/>
        </w:rPr>
        <w:t>Sembrerebbe scontato, poi, che il ricorso debba esporre motivi corrispondenti a quelli</w:t>
      </w:r>
      <w:r>
        <w:rPr>
          <w:rFonts w:cs="TimesNewRomanPSMT"/>
          <w:szCs w:val="22"/>
        </w:rPr>
        <w:t xml:space="preserve"> già</w:t>
      </w:r>
      <w:r w:rsidRPr="00387773">
        <w:rPr>
          <w:rFonts w:cs="TimesNewRomanPSMT"/>
          <w:szCs w:val="22"/>
        </w:rPr>
        <w:t xml:space="preserve"> espressi nel parere</w:t>
      </w:r>
      <w:r>
        <w:rPr>
          <w:rFonts w:cs="TimesNewRomanPSMT"/>
          <w:szCs w:val="22"/>
        </w:rPr>
        <w:t xml:space="preserve"> motivato, secondo un criterio non dissimile elaborato con riguardo al rapporto tra r</w:t>
      </w:r>
      <w:r>
        <w:rPr>
          <w:rFonts w:cs="TimesNewRomanPSMT"/>
          <w:szCs w:val="22"/>
        </w:rPr>
        <w:t>i</w:t>
      </w:r>
      <w:r>
        <w:rPr>
          <w:rFonts w:cs="TimesNewRomanPSMT"/>
          <w:szCs w:val="22"/>
        </w:rPr>
        <w:t>corso gerarchico e successivo ricorso giurisdizionale</w:t>
      </w:r>
      <w:r w:rsidRPr="00387773">
        <w:rPr>
          <w:rFonts w:cs="TimesNewRomanPSMT"/>
          <w:szCs w:val="22"/>
        </w:rPr>
        <w:t>.</w:t>
      </w:r>
    </w:p>
    <w:p w:rsidR="004E15C1" w:rsidRDefault="004E15C1" w:rsidP="00BC0D29">
      <w:pPr>
        <w:widowControl w:val="0"/>
        <w:tabs>
          <w:tab w:val="left" w:pos="283"/>
        </w:tabs>
        <w:autoSpaceDE w:val="0"/>
        <w:autoSpaceDN w:val="0"/>
        <w:adjustRightInd w:val="0"/>
        <w:spacing w:after="0" w:line="273" w:lineRule="atLeast"/>
        <w:ind w:firstLine="284"/>
        <w:jc w:val="both"/>
        <w:textAlignment w:val="center"/>
        <w:rPr>
          <w:rFonts w:cs="TimesNewRomanPSMT"/>
          <w:szCs w:val="22"/>
        </w:rPr>
      </w:pPr>
      <w:r w:rsidRPr="00387773">
        <w:rPr>
          <w:rFonts w:cs="TimesNewRomanPSMT"/>
          <w:szCs w:val="22"/>
        </w:rPr>
        <w:t>Si possono ovviamente restringere le censure, così come le a</w:t>
      </w:r>
      <w:r w:rsidRPr="00387773">
        <w:rPr>
          <w:rFonts w:cs="TimesNewRomanPSMT"/>
          <w:szCs w:val="22"/>
        </w:rPr>
        <w:t>r</w:t>
      </w:r>
      <w:r w:rsidRPr="00387773">
        <w:rPr>
          <w:rFonts w:cs="TimesNewRomanPSMT"/>
          <w:szCs w:val="22"/>
        </w:rPr>
        <w:t>gomentazioni giuridiche del ricorso potrebbero essere più ricche e complesse, purché inquadrabili nello stesso contenuto.</w:t>
      </w:r>
    </w:p>
    <w:p w:rsidR="004E15C1" w:rsidRDefault="004E15C1" w:rsidP="00BC0D29">
      <w:pPr>
        <w:widowControl w:val="0"/>
        <w:tabs>
          <w:tab w:val="left" w:pos="283"/>
        </w:tabs>
        <w:autoSpaceDE w:val="0"/>
        <w:autoSpaceDN w:val="0"/>
        <w:adjustRightInd w:val="0"/>
        <w:spacing w:after="0" w:line="273" w:lineRule="atLeast"/>
        <w:ind w:firstLine="284"/>
        <w:jc w:val="both"/>
        <w:textAlignment w:val="center"/>
        <w:rPr>
          <w:rFonts w:cs="TimesNewRomanPSMT"/>
          <w:szCs w:val="22"/>
        </w:rPr>
      </w:pPr>
      <w:r>
        <w:rPr>
          <w:rFonts w:cs="TimesNewRomanPSMT"/>
          <w:szCs w:val="22"/>
        </w:rPr>
        <w:t>Inoltre, si deve riconoscere all'ANAC la facoltà di indicare nel parere motivato i vizi riscontrati mediante una motivazione agile e sintetica. Diversamente, il ricorso potrà sviluppare in modo più de</w:t>
      </w:r>
      <w:r>
        <w:rPr>
          <w:rFonts w:cs="TimesNewRomanPSMT"/>
          <w:szCs w:val="22"/>
        </w:rPr>
        <w:t>t</w:t>
      </w:r>
      <w:r>
        <w:rPr>
          <w:rFonts w:cs="TimesNewRomanPSMT"/>
          <w:szCs w:val="22"/>
        </w:rPr>
        <w:t>tagliato, i diversi profili delle censure articolate dall'Autorità.</w:t>
      </w:r>
    </w:p>
    <w:p w:rsidR="004E15C1" w:rsidRDefault="004E15C1" w:rsidP="00BC0D29">
      <w:pPr>
        <w:widowControl w:val="0"/>
        <w:tabs>
          <w:tab w:val="left" w:pos="283"/>
        </w:tabs>
        <w:autoSpaceDE w:val="0"/>
        <w:autoSpaceDN w:val="0"/>
        <w:adjustRightInd w:val="0"/>
        <w:spacing w:after="0" w:line="273" w:lineRule="atLeast"/>
        <w:ind w:firstLine="284"/>
        <w:jc w:val="both"/>
        <w:textAlignment w:val="center"/>
        <w:rPr>
          <w:rFonts w:cs="TimesNewRomanPSMT"/>
          <w:szCs w:val="22"/>
        </w:rPr>
      </w:pPr>
      <w:r>
        <w:rPr>
          <w:rFonts w:cs="TimesNewRomanPSMT"/>
          <w:szCs w:val="22"/>
        </w:rPr>
        <w:t>Potrà tenersi conto delle posizioni espresse della stazione a</w:t>
      </w:r>
      <w:r>
        <w:rPr>
          <w:rFonts w:cs="TimesNewRomanPSMT"/>
          <w:szCs w:val="22"/>
        </w:rPr>
        <w:t>p</w:t>
      </w:r>
      <w:r>
        <w:rPr>
          <w:rFonts w:cs="TimesNewRomanPSMT"/>
          <w:szCs w:val="22"/>
        </w:rPr>
        <w:t>paltante e dalle parti private nel corso del procedimento prelimin</w:t>
      </w:r>
      <w:r>
        <w:rPr>
          <w:rFonts w:cs="TimesNewRomanPSMT"/>
          <w:szCs w:val="22"/>
        </w:rPr>
        <w:t>a</w:t>
      </w:r>
      <w:r>
        <w:rPr>
          <w:rFonts w:cs="TimesNewRomanPSMT"/>
          <w:szCs w:val="22"/>
        </w:rPr>
        <w:t>re.</w:t>
      </w:r>
    </w:p>
    <w:p w:rsidR="004E15C1" w:rsidRPr="00B01D5C" w:rsidRDefault="004E15C1" w:rsidP="00BC0D29">
      <w:pPr>
        <w:widowControl w:val="0"/>
        <w:tabs>
          <w:tab w:val="left" w:pos="283"/>
        </w:tabs>
        <w:autoSpaceDE w:val="0"/>
        <w:autoSpaceDN w:val="0"/>
        <w:adjustRightInd w:val="0"/>
        <w:spacing w:after="0" w:line="273" w:lineRule="atLeast"/>
        <w:ind w:firstLine="284"/>
        <w:jc w:val="both"/>
        <w:textAlignment w:val="center"/>
        <w:rPr>
          <w:rFonts w:cs="TimesNewRomanPSMT"/>
          <w:szCs w:val="22"/>
        </w:rPr>
      </w:pPr>
      <w:r>
        <w:rPr>
          <w:rFonts w:cs="TimesNewRomanPSMT"/>
          <w:szCs w:val="22"/>
        </w:rPr>
        <w:t>In ogni caso, dovrebbero consentirsi integrazioni connesse a fatti sopravvenuti dopo l'emissione del parere, senza necessità di riattivare ex novo l'intera procedura.</w:t>
      </w:r>
    </w:p>
    <w:p w:rsidR="004E15C1" w:rsidRDefault="004E15C1" w:rsidP="00BC0D29">
      <w:pPr>
        <w:pStyle w:val="Testorientro"/>
        <w:ind w:firstLine="284"/>
      </w:pPr>
      <w:r w:rsidRPr="00EA5324">
        <w:t xml:space="preserve">Ci si deve domandare se, all'interno del giudizio azionato dall'ANAC, si possa richiedere al giudice </w:t>
      </w:r>
      <w:r w:rsidRPr="00EA5324">
        <w:rPr>
          <w:i/>
        </w:rPr>
        <w:t>a quo</w:t>
      </w:r>
      <w:r w:rsidRPr="00EA5324">
        <w:t xml:space="preserve"> di sollevare qu</w:t>
      </w:r>
      <w:r w:rsidRPr="00EA5324">
        <w:t>e</w:t>
      </w:r>
      <w:r w:rsidRPr="00EA5324">
        <w:t>stioni di legittimità costituzionale o comunitaria.</w:t>
      </w:r>
    </w:p>
    <w:p w:rsidR="004E15C1" w:rsidRPr="00E455EC" w:rsidRDefault="004E15C1" w:rsidP="00BC0D29">
      <w:pPr>
        <w:pStyle w:val="Testorientro"/>
        <w:ind w:firstLine="284"/>
      </w:pPr>
      <w:r w:rsidRPr="00EA5324">
        <w:t>Con riferimento all'art. 21-</w:t>
      </w:r>
      <w:r w:rsidRPr="00EA5324">
        <w:rPr>
          <w:i/>
        </w:rPr>
        <w:t>bis</w:t>
      </w:r>
      <w:r w:rsidRPr="00EA5324">
        <w:t>, la risposta positiva sembra prev</w:t>
      </w:r>
      <w:r w:rsidRPr="00EA5324">
        <w:t>a</w:t>
      </w:r>
      <w:r w:rsidRPr="00EA5324">
        <w:t>lente. Del resto è già accaduto che il TAR (Lazio, Roma, Sez. III, 15 marzo 2013, n. 2720; Id., 20 febbraio 2015, n. 2896), acc</w:t>
      </w:r>
      <w:r w:rsidRPr="00EA5324">
        <w:t>o</w:t>
      </w:r>
      <w:r w:rsidRPr="00EA5324">
        <w:t>gliendo la richiesta contenuta nel ricorso dell'Autorità, abbia posto una questione pregiudiziale alla Corte di Giustizia UE. Si osserva che, nell'esperienza pratica, non è raro che la violazione della concorrenza derivi proprio dalla legge, poi attuata dalle singole amministrazioni.</w:t>
      </w:r>
    </w:p>
    <w:p w:rsidR="004E15C1" w:rsidRPr="00E455EC" w:rsidRDefault="004E15C1" w:rsidP="00BC0D29">
      <w:pPr>
        <w:pStyle w:val="Testorientro"/>
        <w:ind w:firstLine="284"/>
      </w:pPr>
      <w:r w:rsidRPr="00EA5324">
        <w:t>Non vi è ragione di escludere l'estensione di questi principi a</w:t>
      </w:r>
      <w:r w:rsidRPr="00EA5324">
        <w:t>n</w:t>
      </w:r>
      <w:r w:rsidRPr="00EA5324">
        <w:t>che al giudizio di cui all'art. 211.</w:t>
      </w:r>
      <w:r>
        <w:t xml:space="preserve"> </w:t>
      </w:r>
      <w:r w:rsidRPr="00EA5324">
        <w:t>L'ostacolo formale maggiore r</w:t>
      </w:r>
      <w:r w:rsidRPr="00EA5324">
        <w:t>i</w:t>
      </w:r>
      <w:r w:rsidRPr="00EA5324">
        <w:t>mane costituito dalla infelice formulazione del comma 1-</w:t>
      </w:r>
      <w:r w:rsidRPr="00EA5324">
        <w:rPr>
          <w:i/>
        </w:rPr>
        <w:t>ter</w:t>
      </w:r>
      <w:r w:rsidRPr="00EA5324">
        <w:t>, che prende in considerazione le sole violazioni del codice.</w:t>
      </w:r>
    </w:p>
    <w:p w:rsidR="004E15C1" w:rsidRPr="00E455EC" w:rsidRDefault="004E15C1" w:rsidP="00BC0D29">
      <w:pPr>
        <w:pStyle w:val="Testorientro"/>
        <w:ind w:firstLine="284"/>
      </w:pPr>
      <w:r w:rsidRPr="00EA5324">
        <w:t xml:space="preserve">Si è però già prospettata la più </w:t>
      </w:r>
      <w:r>
        <w:t xml:space="preserve">corretta </w:t>
      </w:r>
      <w:r w:rsidRPr="00EA5324">
        <w:t xml:space="preserve">lettura interpretativa, in forza della quale il "codice" riguarda il complesso delle norme su cui esso si </w:t>
      </w:r>
      <w:r>
        <w:t>bas</w:t>
      </w:r>
      <w:r w:rsidRPr="00EA5324">
        <w:t xml:space="preserve">a, costituite, in termini fondamentali, dalle regole di </w:t>
      </w:r>
      <w:r w:rsidRPr="00EA5324">
        <w:lastRenderedPageBreak/>
        <w:t>derivazione europea e dai vincoli costituzionali.</w:t>
      </w:r>
    </w:p>
    <w:p w:rsidR="004E15C1" w:rsidRPr="00E455EC" w:rsidRDefault="004E15C1" w:rsidP="00BC0D29">
      <w:pPr>
        <w:pStyle w:val="Testorientro"/>
        <w:ind w:firstLine="284"/>
      </w:pPr>
      <w:r w:rsidRPr="00EA5324">
        <w:t>È peraltro ragionevole ipotizzare che l'ANAC, prima di adottare tale pesante iniziati</w:t>
      </w:r>
      <w:r>
        <w:t>v</w:t>
      </w:r>
      <w:r w:rsidRPr="00EA5324">
        <w:t>a processuale, si avvarrà dei poteri di segn</w:t>
      </w:r>
      <w:r w:rsidRPr="00EA5324">
        <w:t>a</w:t>
      </w:r>
      <w:r w:rsidRPr="00EA5324">
        <w:t>lazione per invitare il Parlamento e il Governo ad assumere le o</w:t>
      </w:r>
      <w:r w:rsidRPr="00EA5324">
        <w:t>p</w:t>
      </w:r>
      <w:r w:rsidRPr="00EA5324">
        <w:t>portune iniziative finalizzate a correggere la normativa nazionale.</w:t>
      </w:r>
    </w:p>
    <w:p w:rsidR="004E15C1" w:rsidRPr="00E455EC" w:rsidRDefault="004E15C1" w:rsidP="00BC0D29">
      <w:pPr>
        <w:pStyle w:val="Testorientro"/>
        <w:ind w:firstLine="284"/>
      </w:pPr>
      <w:r w:rsidRPr="00EA5324">
        <w:t>D'altro canto, la sottoposizione della questione al giudice ben potrebbe rappresentare uno degli strumenti prescelti dall'ANAC per sottolineare l'urgenza del richiesto intervento correttivo.</w:t>
      </w:r>
    </w:p>
    <w:p w:rsidR="004E15C1" w:rsidRPr="00E455EC" w:rsidRDefault="004E15C1" w:rsidP="00BC0D29">
      <w:pPr>
        <w:pStyle w:val="Testorientro"/>
        <w:ind w:firstLine="284"/>
      </w:pPr>
    </w:p>
    <w:p w:rsidR="004E15C1" w:rsidRDefault="004E15C1" w:rsidP="00BC0D29">
      <w:pPr>
        <w:pStyle w:val="Paragrafo"/>
        <w:spacing w:before="0" w:after="0"/>
        <w:ind w:left="0" w:firstLine="284"/>
      </w:pPr>
      <w:r>
        <w:t xml:space="preserve">4.9. </w:t>
      </w:r>
      <w:r w:rsidRPr="00EA5324">
        <w:t>L</w:t>
      </w:r>
      <w:r w:rsidRPr="00195E4A">
        <w:t>’</w:t>
      </w:r>
      <w:r w:rsidRPr="00EA5324">
        <w:t>appello e le altre impugnazioni</w:t>
      </w:r>
    </w:p>
    <w:p w:rsidR="004E15C1" w:rsidRPr="00E455EC" w:rsidRDefault="004E15C1" w:rsidP="00210835">
      <w:pPr>
        <w:pStyle w:val="Testorientro"/>
        <w:ind w:firstLine="284"/>
      </w:pPr>
      <w:r w:rsidRPr="00EA5324">
        <w:t>La dottrina (CINTIOLI) ha giustamente osservato che si potre</w:t>
      </w:r>
      <w:r w:rsidRPr="00EA5324">
        <w:t>b</w:t>
      </w:r>
      <w:r w:rsidRPr="00EA5324">
        <w:t xml:space="preserve">be anche ipotizzare un giudizio </w:t>
      </w:r>
      <w:proofErr w:type="spellStart"/>
      <w:r w:rsidRPr="00EA5324">
        <w:t>impugnatorio</w:t>
      </w:r>
      <w:proofErr w:type="spellEnd"/>
      <w:r w:rsidRPr="00EA5324">
        <w:t xml:space="preserve"> promosso dall'ANAC.</w:t>
      </w:r>
      <w:r>
        <w:t xml:space="preserve"> </w:t>
      </w:r>
      <w:r w:rsidRPr="00EA5324">
        <w:t>Ciò è senz'altro ammissibile nei casi di rigetto della domanda pr</w:t>
      </w:r>
      <w:r w:rsidRPr="00EA5324">
        <w:t>o</w:t>
      </w:r>
      <w:r w:rsidRPr="00EA5324">
        <w:t>posta dall</w:t>
      </w:r>
      <w:r>
        <w:t xml:space="preserve">a stessa </w:t>
      </w:r>
      <w:r w:rsidRPr="00EA5324">
        <w:t>ANAC.</w:t>
      </w:r>
    </w:p>
    <w:p w:rsidR="004E15C1" w:rsidRDefault="004E15C1" w:rsidP="00BC0D29">
      <w:pPr>
        <w:pStyle w:val="Testorientro"/>
        <w:ind w:firstLine="284"/>
      </w:pPr>
      <w:r w:rsidRPr="00EA5324">
        <w:t>Ci si potrebbe chiedere, però, se sia ammissibile anche l'imp</w:t>
      </w:r>
      <w:r w:rsidRPr="00EA5324">
        <w:t>u</w:t>
      </w:r>
      <w:r w:rsidRPr="00EA5324">
        <w:t xml:space="preserve">gnazione, da parte dell'ANAC di una sentenza </w:t>
      </w:r>
      <w:r>
        <w:t>di rigetto del ricorso proposto da un altro soggetto interessato. La risposta potrebbe essere affermativa, nonostante il silenzio della legge. In tal caso, la vicenda processuale in atto condurrebbe a ritenere superflua l'att</w:t>
      </w:r>
      <w:r>
        <w:t>i</w:t>
      </w:r>
      <w:r>
        <w:t>vazione del procedimento preliminare di cui al comma 1-</w:t>
      </w:r>
      <w:r w:rsidRPr="0089520F">
        <w:rPr>
          <w:i/>
        </w:rPr>
        <w:t>ter</w:t>
      </w:r>
      <w:r>
        <w:t>.</w:t>
      </w:r>
    </w:p>
    <w:p w:rsidR="004E15C1" w:rsidRPr="00E455EC" w:rsidRDefault="004E15C1" w:rsidP="00BC0D29">
      <w:pPr>
        <w:pStyle w:val="Testorientro"/>
        <w:ind w:firstLine="284"/>
      </w:pPr>
      <w:r>
        <w:t xml:space="preserve">Ma si potrebbe anche ipotizzare il caso limite di una sentenza di accoglimento, </w:t>
      </w:r>
      <w:r w:rsidRPr="00EA5324">
        <w:t>che, annullando la determinazione di una stazione appaltante, abbia determinato, nella sostanza, una "violazione" del diritto degli appalti.</w:t>
      </w:r>
      <w:r>
        <w:t xml:space="preserve"> </w:t>
      </w:r>
      <w:r w:rsidRPr="00EA5324">
        <w:t xml:space="preserve">Letteralmente, l'art. 211 non contempla </w:t>
      </w:r>
      <w:r>
        <w:t>ne</w:t>
      </w:r>
      <w:r>
        <w:t>m</w:t>
      </w:r>
      <w:r>
        <w:t xml:space="preserve">meno </w:t>
      </w:r>
      <w:r w:rsidRPr="00EA5324">
        <w:t>questa fattispecie e si potrebbe anche osservare che sare</w:t>
      </w:r>
      <w:r w:rsidRPr="00EA5324">
        <w:t>b</w:t>
      </w:r>
      <w:r w:rsidRPr="00EA5324">
        <w:t>be inapplicabile la particolare procedura prodromica di cui al co</w:t>
      </w:r>
      <w:r w:rsidRPr="00EA5324">
        <w:t>m</w:t>
      </w:r>
      <w:r w:rsidRPr="00EA5324">
        <w:t>ma 1-</w:t>
      </w:r>
      <w:r w:rsidRPr="00EA5324">
        <w:rPr>
          <w:i/>
        </w:rPr>
        <w:t>ter</w:t>
      </w:r>
      <w:r>
        <w:t>, posto che, evidentemente, la stazione appaltante sare</w:t>
      </w:r>
      <w:r>
        <w:t>b</w:t>
      </w:r>
      <w:r>
        <w:t>be cointeressata all'azione ANAC</w:t>
      </w:r>
      <w:r w:rsidRPr="00EA5324">
        <w:t>.</w:t>
      </w:r>
      <w:r>
        <w:t xml:space="preserve"> </w:t>
      </w:r>
      <w:r w:rsidRPr="00EA5324">
        <w:t>E tuttavia, sembra innegabile la sussistenza di un interesse dell'ANAC alla promozione della co</w:t>
      </w:r>
      <w:r w:rsidRPr="00EA5324">
        <w:t>r</w:t>
      </w:r>
      <w:r w:rsidRPr="00EA5324">
        <w:t>retta e uniforme interpretazione del diritto oggettivo.</w:t>
      </w:r>
    </w:p>
    <w:p w:rsidR="004E15C1" w:rsidRPr="00E455EC" w:rsidRDefault="004E15C1" w:rsidP="00BC0D29">
      <w:pPr>
        <w:pStyle w:val="Testorientro"/>
        <w:ind w:firstLine="284"/>
      </w:pPr>
    </w:p>
    <w:p w:rsidR="004E15C1" w:rsidRDefault="004E15C1" w:rsidP="00BC0D29">
      <w:pPr>
        <w:pStyle w:val="Paragrafo"/>
        <w:spacing w:before="0" w:after="0"/>
        <w:ind w:left="0" w:firstLine="284"/>
      </w:pPr>
      <w:r>
        <w:t xml:space="preserve">4.10. </w:t>
      </w:r>
      <w:r w:rsidRPr="00EA5324">
        <w:t>La fase transitoria e il regolamento attuativo di cui al comma 1-</w:t>
      </w:r>
      <w:r w:rsidRPr="00EA5324">
        <w:rPr>
          <w:i/>
        </w:rPr>
        <w:t>quater</w:t>
      </w:r>
      <w:r w:rsidRPr="00EA5324">
        <w:t>.</w:t>
      </w:r>
    </w:p>
    <w:p w:rsidR="004E15C1" w:rsidRDefault="004E15C1" w:rsidP="00210835">
      <w:pPr>
        <w:pStyle w:val="Testorientro"/>
        <w:ind w:firstLine="284"/>
      </w:pPr>
      <w:r w:rsidRPr="00EA5324">
        <w:t>La complessità della materia trattata rende quanto mai oppo</w:t>
      </w:r>
      <w:r w:rsidRPr="00EA5324">
        <w:t>r</w:t>
      </w:r>
      <w:r w:rsidRPr="00EA5324">
        <w:t>tuna una disciplina attuativa, che l'ANAC potrà introdurre mediante il regolamento di cui al comma 1-</w:t>
      </w:r>
      <w:r w:rsidRPr="00EA5324">
        <w:rPr>
          <w:i/>
        </w:rPr>
        <w:t>quater</w:t>
      </w:r>
      <w:r w:rsidRPr="00EA5324">
        <w:t>.</w:t>
      </w:r>
      <w:r>
        <w:t xml:space="preserve"> L</w:t>
      </w:r>
      <w:r w:rsidRPr="00EA5324">
        <w:t>'oggetto essenziale di tale strumento normativo riguarda la definizione dei presupposti oggettivi di intervento dell'ANAC.</w:t>
      </w:r>
      <w:r>
        <w:t xml:space="preserve"> </w:t>
      </w:r>
      <w:r w:rsidRPr="00EA5324">
        <w:t>Ma è possibile - e auspicabile - che il regolamento stabilisca anche alcuni snodi procedimentali d</w:t>
      </w:r>
      <w:r w:rsidRPr="00EA5324">
        <w:t>e</w:t>
      </w:r>
      <w:r w:rsidRPr="00EA5324">
        <w:t>terminanti.</w:t>
      </w:r>
    </w:p>
    <w:p w:rsidR="004E15C1" w:rsidRPr="00E455EC" w:rsidRDefault="004E15C1" w:rsidP="00BC0D29">
      <w:pPr>
        <w:pStyle w:val="Testorientro"/>
        <w:ind w:firstLine="284"/>
      </w:pPr>
      <w:r w:rsidRPr="00EA5324">
        <w:lastRenderedPageBreak/>
        <w:t>È prevedibile che il regolamento sarà preceduto dal parere - f</w:t>
      </w:r>
      <w:r w:rsidRPr="00EA5324">
        <w:t>a</w:t>
      </w:r>
      <w:r w:rsidRPr="00EA5324">
        <w:t>coltativo - del Consiglio di Stato e che sarà frutto di una procedura di consultazione molto attenta.</w:t>
      </w:r>
    </w:p>
    <w:p w:rsidR="004E15C1" w:rsidRPr="00E455EC" w:rsidRDefault="004E15C1" w:rsidP="00BC0D29">
      <w:pPr>
        <w:pStyle w:val="Testorientro"/>
        <w:ind w:firstLine="284"/>
      </w:pPr>
      <w:r w:rsidRPr="00EA5324">
        <w:t>Peraltro, il regolamento ANAC sarà a sua volta sindacabile dal giudice amministrativo</w:t>
      </w:r>
      <w:r>
        <w:t>, al pari degli altri atti adottati dall'Autorità</w:t>
      </w:r>
      <w:r w:rsidRPr="00EA5324">
        <w:t>.</w:t>
      </w:r>
    </w:p>
    <w:p w:rsidR="004E15C1" w:rsidRPr="00E455EC" w:rsidRDefault="004E15C1" w:rsidP="00BC0D29">
      <w:pPr>
        <w:pStyle w:val="Testorientro"/>
        <w:ind w:firstLine="284"/>
      </w:pPr>
      <w:r w:rsidRPr="00EA5324">
        <w:t>Alcuni dei contenuti del regolamento sulle raccomandazioni vincolanti, comunque, potranno essere trasferiti alla disciplina del potere di azione dell'ANAC.</w:t>
      </w:r>
    </w:p>
    <w:p w:rsidR="004E15C1" w:rsidRPr="00E455EC" w:rsidRDefault="004E15C1" w:rsidP="00BC0D29">
      <w:pPr>
        <w:pStyle w:val="Testorientro"/>
        <w:ind w:firstLine="284"/>
      </w:pPr>
      <w:r w:rsidRPr="00EA5324">
        <w:t>L'attuazione regolamentare determinerà un possibile differime</w:t>
      </w:r>
      <w:r w:rsidRPr="00EA5324">
        <w:t>n</w:t>
      </w:r>
      <w:r w:rsidRPr="00EA5324">
        <w:t>to della piena messa a regime del nuovo istituto.</w:t>
      </w:r>
      <w:r>
        <w:t xml:space="preserve"> </w:t>
      </w:r>
      <w:r w:rsidRPr="00EA5324">
        <w:t xml:space="preserve">Peraltro, ciò non significa che esso debba considerarsi </w:t>
      </w:r>
      <w:r>
        <w:t xml:space="preserve">totalmente </w:t>
      </w:r>
      <w:r w:rsidRPr="00EA5324">
        <w:t>inutilizzabile</w:t>
      </w:r>
      <w:r>
        <w:t>,</w:t>
      </w:r>
      <w:r w:rsidRPr="00EA5324">
        <w:t xml:space="preserve"> sino all'entrata in vigore del futuro regolamento.</w:t>
      </w:r>
    </w:p>
    <w:p w:rsidR="004E15C1" w:rsidRPr="00E455EC" w:rsidRDefault="004E15C1" w:rsidP="00BC0D29">
      <w:pPr>
        <w:pStyle w:val="Testorientro"/>
        <w:ind w:firstLine="284"/>
      </w:pPr>
      <w:r w:rsidRPr="00EA5324">
        <w:t>Nella fase transitoria potranno porsi i seguenti problemi.</w:t>
      </w:r>
    </w:p>
    <w:p w:rsidR="004E15C1" w:rsidRPr="00E455EC" w:rsidRDefault="004E15C1" w:rsidP="00BC0D29">
      <w:pPr>
        <w:pStyle w:val="Testorientro"/>
        <w:ind w:firstLine="284"/>
      </w:pPr>
      <w:r w:rsidRPr="00EA5324">
        <w:t>L'inserimento</w:t>
      </w:r>
      <w:r>
        <w:t xml:space="preserve"> formale della nuova disciplina</w:t>
      </w:r>
      <w:r w:rsidRPr="00EA5324">
        <w:t xml:space="preserve"> nel </w:t>
      </w:r>
      <w:r w:rsidRPr="0089520F">
        <w:rPr>
          <w:i/>
        </w:rPr>
        <w:t>corpus</w:t>
      </w:r>
      <w:r w:rsidRPr="00EA5324">
        <w:t xml:space="preserve"> del c</w:t>
      </w:r>
      <w:r w:rsidRPr="00EA5324">
        <w:t>o</w:t>
      </w:r>
      <w:r w:rsidRPr="00EA5324">
        <w:t>dice</w:t>
      </w:r>
      <w:r>
        <w:t xml:space="preserve"> dei contratti pubblici</w:t>
      </w:r>
      <w:r w:rsidRPr="00EA5324">
        <w:t xml:space="preserve"> rende evidente che la legittimazione </w:t>
      </w:r>
      <w:r>
        <w:t>sp</w:t>
      </w:r>
      <w:r>
        <w:t>e</w:t>
      </w:r>
      <w:r>
        <w:t xml:space="preserve">ciale </w:t>
      </w:r>
      <w:r w:rsidRPr="00EA5324">
        <w:t>ANAC potrà riferirsi solo a</w:t>
      </w:r>
      <w:r>
        <w:t>lle violazioni riguardanti</w:t>
      </w:r>
      <w:r w:rsidRPr="00EA5324">
        <w:t xml:space="preserve"> procedure di gara bandite dopo la sua entrata in vigore (aprile 2016).</w:t>
      </w:r>
    </w:p>
    <w:p w:rsidR="004E15C1" w:rsidRDefault="004E15C1" w:rsidP="00BC0D29">
      <w:pPr>
        <w:pStyle w:val="Testorientro"/>
        <w:ind w:firstLine="284"/>
      </w:pPr>
      <w:r>
        <w:t xml:space="preserve">Fermo restando tale limite, </w:t>
      </w:r>
      <w:r w:rsidRPr="00EA5324">
        <w:t>la nuova</w:t>
      </w:r>
      <w:r>
        <w:t xml:space="preserve"> normativa deve essere qualificata come essenzialmente </w:t>
      </w:r>
      <w:r w:rsidRPr="0089520F">
        <w:rPr>
          <w:i/>
        </w:rPr>
        <w:t>processuale</w:t>
      </w:r>
      <w:r>
        <w:t xml:space="preserve"> e, quindi, risulta s</w:t>
      </w:r>
      <w:r>
        <w:t>u</w:t>
      </w:r>
      <w:r>
        <w:t xml:space="preserve">scettibile di immediata applicazione, in base al principio </w:t>
      </w:r>
      <w:proofErr w:type="spellStart"/>
      <w:r w:rsidRPr="0089520F">
        <w:rPr>
          <w:i/>
        </w:rPr>
        <w:t>tempus</w:t>
      </w:r>
      <w:proofErr w:type="spellEnd"/>
      <w:r w:rsidRPr="0089520F">
        <w:rPr>
          <w:i/>
        </w:rPr>
        <w:t xml:space="preserve"> </w:t>
      </w:r>
      <w:proofErr w:type="spellStart"/>
      <w:r w:rsidRPr="0089520F">
        <w:rPr>
          <w:i/>
        </w:rPr>
        <w:t>regit</w:t>
      </w:r>
      <w:proofErr w:type="spellEnd"/>
      <w:r w:rsidRPr="0089520F">
        <w:rPr>
          <w:i/>
        </w:rPr>
        <w:t xml:space="preserve"> </w:t>
      </w:r>
      <w:proofErr w:type="spellStart"/>
      <w:r w:rsidRPr="0089520F">
        <w:rPr>
          <w:i/>
        </w:rPr>
        <w:t>actum</w:t>
      </w:r>
      <w:proofErr w:type="spellEnd"/>
      <w:r>
        <w:t>. È vero che il comma 1-</w:t>
      </w:r>
      <w:r w:rsidRPr="0089520F">
        <w:rPr>
          <w:i/>
        </w:rPr>
        <w:t>ter</w:t>
      </w:r>
      <w:r>
        <w:rPr>
          <w:i/>
        </w:rPr>
        <w:t xml:space="preserve"> </w:t>
      </w:r>
      <w:r>
        <w:t>descrive anche una disc</w:t>
      </w:r>
      <w:r>
        <w:t>i</w:t>
      </w:r>
      <w:r>
        <w:t>plina di carattere sostanziale, ma appare prevalente la sua proi</w:t>
      </w:r>
      <w:r>
        <w:t>e</w:t>
      </w:r>
      <w:r>
        <w:t>zione verso l'eventuale svolgimento del processo. D'altro canto, anche la qualificazione sostanziale non sembrerebbe impedire l'</w:t>
      </w:r>
      <w:proofErr w:type="spellStart"/>
      <w:r>
        <w:t>immedaita</w:t>
      </w:r>
      <w:proofErr w:type="spellEnd"/>
      <w:r>
        <w:t xml:space="preserve"> applicazione della disciplina.</w:t>
      </w:r>
    </w:p>
    <w:p w:rsidR="004E15C1" w:rsidRDefault="004E15C1" w:rsidP="00BC0D29">
      <w:pPr>
        <w:pStyle w:val="Testorientro"/>
        <w:ind w:firstLine="284"/>
      </w:pPr>
      <w:r>
        <w:t>Diventa determinante, allora, la data in cui l'ANAC ottiene la n</w:t>
      </w:r>
      <w:r>
        <w:t>o</w:t>
      </w:r>
      <w:r>
        <w:t xml:space="preserve">tizia della violazione, indipendentemente dalla diversa epoca, </w:t>
      </w:r>
      <w:r>
        <w:t>e</w:t>
      </w:r>
      <w:r>
        <w:t>ventualmente precedente, in cui l'illegittimità si è realizzata. In quest'ottica, dunque, sussiste la legittimazione speciale dell'ANAC in ordine alle notizie intervenute dopo l'entrata in vigore della nu</w:t>
      </w:r>
      <w:r>
        <w:t>o</w:t>
      </w:r>
      <w:r>
        <w:t>va normativa, ancorché riferite a violazioni concretizzatesi in epoca precedente.</w:t>
      </w:r>
    </w:p>
    <w:p w:rsidR="004E15C1" w:rsidRDefault="004E15C1" w:rsidP="00BC0D29">
      <w:pPr>
        <w:pStyle w:val="Testorientro"/>
        <w:ind w:firstLine="284"/>
        <w:rPr>
          <w:i/>
        </w:rPr>
      </w:pPr>
      <w:r>
        <w:t>È incerta invece la legittimazione dell'ANAC in ordine alle not</w:t>
      </w:r>
      <w:r>
        <w:t>i</w:t>
      </w:r>
      <w:r>
        <w:t>zie già acquisite prima dell'entrata in vigore del nuovo comma 1-</w:t>
      </w:r>
      <w:r w:rsidRPr="0089520F">
        <w:rPr>
          <w:i/>
        </w:rPr>
        <w:t>bis</w:t>
      </w:r>
      <w:r>
        <w:rPr>
          <w:i/>
        </w:rPr>
        <w:t>.</w:t>
      </w:r>
    </w:p>
    <w:p w:rsidR="004E15C1" w:rsidRDefault="004E15C1" w:rsidP="00BC0D29">
      <w:pPr>
        <w:pStyle w:val="Testorientro"/>
        <w:ind w:firstLine="284"/>
      </w:pPr>
      <w:r>
        <w:t>La soluzione più lineare dovrebbe essere nel senso che, a pa</w:t>
      </w:r>
      <w:r>
        <w:t>r</w:t>
      </w:r>
      <w:r>
        <w:t>tire dalla data di entrata in vigore del nuovo istituto, inizia a deco</w:t>
      </w:r>
      <w:r>
        <w:t>r</w:t>
      </w:r>
      <w:r>
        <w:t>rere il termine di sessanta giorni, previsto dal comma 1-</w:t>
      </w:r>
      <w:r w:rsidRPr="0089520F">
        <w:rPr>
          <w:i/>
        </w:rPr>
        <w:t>ter</w:t>
      </w:r>
      <w:r>
        <w:t>, in rel</w:t>
      </w:r>
      <w:r>
        <w:t>a</w:t>
      </w:r>
      <w:r>
        <w:t>zione a tutte le notizie di violazioni gravi già acquisite dall'ANAC.</w:t>
      </w:r>
    </w:p>
    <w:p w:rsidR="004E15C1" w:rsidRDefault="004E15C1" w:rsidP="00BC0D29">
      <w:pPr>
        <w:pStyle w:val="Testorientro"/>
        <w:ind w:firstLine="284"/>
      </w:pPr>
      <w:r>
        <w:t xml:space="preserve">Nella prassi, si potrebbe anche immaginare che l'ANAC, allo </w:t>
      </w:r>
      <w:r>
        <w:lastRenderedPageBreak/>
        <w:t>scopo di ottenere la certezza della "notizia" della violazione, stab</w:t>
      </w:r>
      <w:r>
        <w:t>i</w:t>
      </w:r>
      <w:r>
        <w:t>lisca di richiedere ai soggetti pubblici o privati, denuncianti o autori di segnalazioni, di rinnovare la comunicazione della notizia, "ad</w:t>
      </w:r>
      <w:r>
        <w:t>e</w:t>
      </w:r>
      <w:r>
        <w:t>guandola" alla nuova disciplina e alle sue finalità. Sullo sfondo di questo delicato problema si pone la questione, più generale, del "</w:t>
      </w:r>
      <w:r w:rsidRPr="0089520F">
        <w:rPr>
          <w:i/>
        </w:rPr>
        <w:t>vuoto</w:t>
      </w:r>
      <w:r>
        <w:t>" lasciato dalla abrogazione secca delle raccomandazioni vincolanti, seguita, ma con un salto di diverse settimane, dalla i</w:t>
      </w:r>
      <w:r>
        <w:t>n</w:t>
      </w:r>
      <w:r>
        <w:t>troduzione del nuovo istituto.</w:t>
      </w:r>
    </w:p>
    <w:p w:rsidR="004E15C1" w:rsidRDefault="004E15C1" w:rsidP="00BC0D29">
      <w:pPr>
        <w:pStyle w:val="Testorientro"/>
        <w:ind w:firstLine="284"/>
      </w:pPr>
      <w:r>
        <w:t>Né il Governo, in sede di adozione del correttivo, né il Parl</w:t>
      </w:r>
      <w:r>
        <w:t>a</w:t>
      </w:r>
      <w:r>
        <w:t>mento, in sede di conversione della "manovrina", si sono preocc</w:t>
      </w:r>
      <w:r>
        <w:t>u</w:t>
      </w:r>
      <w:r>
        <w:t>pati di coordinare il passaggio dal sistema delle raccomandazioni vincolanti a quello della legittimazione speciale dell'ANAC. E l'i</w:t>
      </w:r>
      <w:r>
        <w:t>n</w:t>
      </w:r>
      <w:r>
        <w:t>conveniente risulta aggravato dalla esistenza di un lasso tempor</w:t>
      </w:r>
      <w:r>
        <w:t>a</w:t>
      </w:r>
      <w:r>
        <w:t>le "vuoto", nel quale risultano inapplicabili sia le raccomandazioni vincolanti sia la legittimazione speciale dell'ANAC.</w:t>
      </w:r>
    </w:p>
    <w:p w:rsidR="004E15C1" w:rsidRDefault="004E15C1" w:rsidP="00BC0D29">
      <w:pPr>
        <w:pStyle w:val="Testorientro"/>
        <w:ind w:firstLine="284"/>
      </w:pPr>
      <w:r>
        <w:t>Potrebbe essere ragionevole seguire, allora, l'interpretazione sopra delineata: i procedimenti ancora in corso alla data di entrata in vigore della legge di conversione potranno riqualificarsi come procedimenti ex art. 211, commi 1-</w:t>
      </w:r>
      <w:r w:rsidRPr="0089520F">
        <w:rPr>
          <w:i/>
        </w:rPr>
        <w:t>bis</w:t>
      </w:r>
      <w:r>
        <w:t xml:space="preserve"> e ss.</w:t>
      </w:r>
    </w:p>
    <w:p w:rsidR="00790B93" w:rsidRDefault="00790B93" w:rsidP="00BC0D29">
      <w:pPr>
        <w:pStyle w:val="Testorientro"/>
        <w:ind w:firstLine="284"/>
      </w:pPr>
    </w:p>
    <w:p w:rsidR="00790B93" w:rsidRPr="00790B93" w:rsidRDefault="002D38CE" w:rsidP="00790B93">
      <w:pPr>
        <w:pStyle w:val="Capitolo"/>
        <w:ind w:firstLine="284"/>
        <w:jc w:val="right"/>
        <w:rPr>
          <w:b/>
          <w:sz w:val="24"/>
        </w:rPr>
      </w:pPr>
      <w:r w:rsidRPr="002D38CE">
        <w:rPr>
          <w:b/>
          <w:caps w:val="0"/>
          <w:sz w:val="24"/>
        </w:rPr>
        <w:t>Marco Lipari</w:t>
      </w:r>
    </w:p>
    <w:p w:rsidR="00790B93" w:rsidRDefault="00790B93" w:rsidP="00BC0D29">
      <w:pPr>
        <w:pStyle w:val="Testorientro"/>
        <w:ind w:firstLine="284"/>
      </w:pPr>
    </w:p>
    <w:p w:rsidR="00000000" w:rsidRDefault="00790B93">
      <w:pPr>
        <w:pStyle w:val="Testorientro"/>
        <w:ind w:firstLine="284"/>
        <w:jc w:val="right"/>
      </w:pPr>
      <w:r>
        <w:t xml:space="preserve">Presidente di Sezione </w:t>
      </w:r>
    </w:p>
    <w:p w:rsidR="00000000" w:rsidRDefault="00790B93">
      <w:pPr>
        <w:pStyle w:val="Testorientro"/>
        <w:ind w:firstLine="284"/>
        <w:jc w:val="right"/>
      </w:pPr>
      <w:r>
        <w:t>del Consiglio di Stato</w:t>
      </w:r>
    </w:p>
    <w:p w:rsidR="00000000" w:rsidRDefault="0011288B">
      <w:pPr>
        <w:pStyle w:val="Testorientro"/>
        <w:ind w:firstLine="284"/>
        <w:jc w:val="right"/>
      </w:pPr>
    </w:p>
    <w:p w:rsidR="00000000" w:rsidRDefault="0011288B">
      <w:pPr>
        <w:pStyle w:val="Testorientro"/>
        <w:ind w:firstLine="284"/>
        <w:jc w:val="right"/>
      </w:pPr>
    </w:p>
    <w:p w:rsidR="0011288B" w:rsidRDefault="00790B93">
      <w:pPr>
        <w:pStyle w:val="Testorientro"/>
        <w:ind w:firstLine="284"/>
        <w:jc w:val="right"/>
      </w:pPr>
      <w:r>
        <w:t>Pubblicato il 5 luglio 2017</w:t>
      </w:r>
    </w:p>
    <w:sectPr w:rsidR="0011288B" w:rsidSect="00BC0D29">
      <w:footerReference w:type="even" r:id="rId19"/>
      <w:footerReference w:type="default" r:id="rId20"/>
      <w:pgSz w:w="9071" w:h="13606"/>
      <w:pgMar w:top="1361" w:right="1134" w:bottom="10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8B" w:rsidRDefault="0011288B">
      <w:pPr>
        <w:spacing w:after="0" w:line="240" w:lineRule="auto"/>
      </w:pPr>
      <w:r>
        <w:separator/>
      </w:r>
    </w:p>
  </w:endnote>
  <w:endnote w:type="continuationSeparator" w:id="0">
    <w:p w:rsidR="0011288B" w:rsidRDefault="00112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4D"/>
    <w:family w:val="auto"/>
    <w:notTrueType/>
    <w:pitch w:val="default"/>
    <w:sig w:usb0="00000003" w:usb1="00000000" w:usb2="00000000" w:usb3="00000000" w:csb0="00000001" w:csb1="00000000"/>
  </w:font>
  <w:font w:name="TimesNewRomanPS-ItalicMT">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C1" w:rsidRDefault="002D38CE" w:rsidP="00B8595E">
    <w:pPr>
      <w:pStyle w:val="Pidipagina"/>
      <w:framePr w:wrap="around" w:vAnchor="text" w:hAnchor="margin" w:xAlign="right" w:y="1"/>
      <w:rPr>
        <w:rStyle w:val="Numeropagina"/>
      </w:rPr>
    </w:pPr>
    <w:r>
      <w:rPr>
        <w:rStyle w:val="Numeropagina"/>
      </w:rPr>
      <w:fldChar w:fldCharType="begin"/>
    </w:r>
    <w:r w:rsidR="004E15C1">
      <w:rPr>
        <w:rStyle w:val="Numeropagina"/>
      </w:rPr>
      <w:instrText xml:space="preserve">PAGE  </w:instrText>
    </w:r>
    <w:r>
      <w:rPr>
        <w:rStyle w:val="Numeropagina"/>
      </w:rPr>
      <w:fldChar w:fldCharType="end"/>
    </w:r>
  </w:p>
  <w:p w:rsidR="004E15C1" w:rsidRDefault="004E15C1" w:rsidP="00D5391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C1" w:rsidRDefault="002D38CE" w:rsidP="00B8595E">
    <w:pPr>
      <w:pStyle w:val="Pidipagina"/>
      <w:framePr w:wrap="around" w:vAnchor="text" w:hAnchor="margin" w:xAlign="right" w:y="1"/>
      <w:rPr>
        <w:rStyle w:val="Numeropagina"/>
      </w:rPr>
    </w:pPr>
    <w:r>
      <w:rPr>
        <w:rStyle w:val="Numeropagina"/>
      </w:rPr>
      <w:fldChar w:fldCharType="begin"/>
    </w:r>
    <w:r w:rsidR="004E15C1">
      <w:rPr>
        <w:rStyle w:val="Numeropagina"/>
      </w:rPr>
      <w:instrText xml:space="preserve">PAGE  </w:instrText>
    </w:r>
    <w:r>
      <w:rPr>
        <w:rStyle w:val="Numeropagina"/>
      </w:rPr>
      <w:fldChar w:fldCharType="separate"/>
    </w:r>
    <w:r w:rsidR="00EB786E">
      <w:rPr>
        <w:rStyle w:val="Numeropagina"/>
        <w:noProof/>
      </w:rPr>
      <w:t>64</w:t>
    </w:r>
    <w:r>
      <w:rPr>
        <w:rStyle w:val="Numeropagina"/>
      </w:rPr>
      <w:fldChar w:fldCharType="end"/>
    </w:r>
  </w:p>
  <w:p w:rsidR="004E15C1" w:rsidRDefault="004E15C1" w:rsidP="00D5391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8B" w:rsidRDefault="0011288B">
      <w:pPr>
        <w:spacing w:after="0" w:line="240" w:lineRule="auto"/>
      </w:pPr>
      <w:r>
        <w:separator/>
      </w:r>
    </w:p>
  </w:footnote>
  <w:footnote w:type="continuationSeparator" w:id="0">
    <w:p w:rsidR="0011288B" w:rsidRDefault="0011288B">
      <w:pPr>
        <w:spacing w:after="0" w:line="240" w:lineRule="auto"/>
      </w:pPr>
      <w:r>
        <w:continuationSeparator/>
      </w:r>
    </w:p>
  </w:footnote>
  <w:footnote w:id="1">
    <w:p w:rsidR="004E15C1" w:rsidRDefault="004E15C1" w:rsidP="0089520F">
      <w:pPr>
        <w:pStyle w:val="Testonotaapidipagina"/>
        <w:spacing w:after="0"/>
        <w:jc w:val="both"/>
      </w:pPr>
      <w:r>
        <w:rPr>
          <w:rStyle w:val="Rimandonotaapidipagina"/>
        </w:rPr>
        <w:footnoteRef/>
      </w:r>
      <w:r>
        <w:t xml:space="preserve"> In particolare, il decreto-legge 24 aprile 2017, n. 50, recante </w:t>
      </w:r>
      <w:r w:rsidRPr="0089520F">
        <w:rPr>
          <w:i/>
        </w:rPr>
        <w:t>Disposizi</w:t>
      </w:r>
      <w:r w:rsidRPr="0089520F">
        <w:rPr>
          <w:i/>
        </w:rPr>
        <w:t>o</w:t>
      </w:r>
      <w:r w:rsidRPr="0089520F">
        <w:rPr>
          <w:i/>
        </w:rPr>
        <w:t>ni urgenti in materia finanziaria, iniziative a favore degli enti territoriali, u</w:t>
      </w:r>
      <w:r w:rsidRPr="0089520F">
        <w:rPr>
          <w:i/>
        </w:rPr>
        <w:t>l</w:t>
      </w:r>
      <w:r w:rsidRPr="0089520F">
        <w:rPr>
          <w:i/>
        </w:rPr>
        <w:t>teriori interventi per le zone colpite da eventi sismici e misure per lo sv</w:t>
      </w:r>
      <w:r w:rsidRPr="0089520F">
        <w:rPr>
          <w:i/>
        </w:rPr>
        <w:t>i</w:t>
      </w:r>
      <w:r w:rsidRPr="0089520F">
        <w:rPr>
          <w:i/>
        </w:rPr>
        <w:t>luppo</w:t>
      </w:r>
      <w:r>
        <w:t>, come modificato dalla legge di conversione,</w:t>
      </w:r>
      <w:r w:rsidRPr="00EB3784">
        <w:t xml:space="preserve"> 21 giugno 2017, n. 96 (in G.U. n. 144 del 23 giugno 2017 </w:t>
      </w:r>
      <w:r>
        <w:t>–</w:t>
      </w:r>
      <w:r w:rsidRPr="00EB3784">
        <w:t xml:space="preserve"> Suppl. </w:t>
      </w:r>
      <w:proofErr w:type="spellStart"/>
      <w:r w:rsidRPr="00EB3784">
        <w:t>Ord</w:t>
      </w:r>
      <w:proofErr w:type="spellEnd"/>
      <w:r w:rsidRPr="00EB3784">
        <w:t>. n. 31; in vigore dal 24 giugno 2017)</w:t>
      </w:r>
      <w:r>
        <w:t xml:space="preserve"> reca il seguente a</w:t>
      </w:r>
      <w:r w:rsidRPr="00F85995">
        <w:t>rt. 52-</w:t>
      </w:r>
      <w:r w:rsidRPr="00EB3784">
        <w:t>ter</w:t>
      </w:r>
      <w:r w:rsidRPr="00F85995">
        <w:t>. - (</w:t>
      </w:r>
      <w:r w:rsidRPr="00EB3784">
        <w:t>Modific</w:t>
      </w:r>
      <w:r w:rsidRPr="00F85995">
        <w:rPr>
          <w:i/>
        </w:rPr>
        <w:t>he al codice dei co</w:t>
      </w:r>
      <w:r w:rsidRPr="00F85995">
        <w:rPr>
          <w:i/>
        </w:rPr>
        <w:t>n</w:t>
      </w:r>
      <w:r w:rsidRPr="00F85995">
        <w:rPr>
          <w:i/>
        </w:rPr>
        <w:t>tratti pubblici</w:t>
      </w:r>
      <w:r w:rsidRPr="00F85995">
        <w:t>). – 1. All’articolo 211 del codice di cui al decreto legislativo 18 aprile 2016, n. 50, dopo il comma 1 sono aggiunti i seguenti:</w:t>
      </w:r>
    </w:p>
    <w:p w:rsidR="004E15C1" w:rsidRDefault="004E15C1" w:rsidP="00491D37">
      <w:pPr>
        <w:pStyle w:val="Testonotaapidipagina"/>
        <w:spacing w:after="0"/>
        <w:jc w:val="both"/>
      </w:pPr>
      <w:r w:rsidRPr="00F85995">
        <w:t>"1-</w:t>
      </w:r>
      <w:r w:rsidRPr="00F85995">
        <w:rPr>
          <w:i/>
        </w:rPr>
        <w:t>bis</w:t>
      </w:r>
      <w:r w:rsidRPr="00F85995">
        <w:t>. L’ANAC è legittimata ad agire in giudizio per l’impugnazione dei bandi, degli altri atti generali e dei provvedimenti relativi a contratti di ril</w:t>
      </w:r>
      <w:r w:rsidRPr="00F85995">
        <w:t>e</w:t>
      </w:r>
      <w:r w:rsidRPr="00F85995">
        <w:t xml:space="preserve">vante impatto, emessi da qualsiasi stazione appaltante, qualora ritenga che essi violino le norme in materia di contratti pubblici relativi a lavori, servizi e forniture. </w:t>
      </w:r>
    </w:p>
    <w:p w:rsidR="004E15C1" w:rsidRDefault="004E15C1" w:rsidP="00491D37">
      <w:pPr>
        <w:pStyle w:val="Testonotaapidipagina"/>
        <w:spacing w:after="0"/>
        <w:jc w:val="both"/>
      </w:pPr>
      <w:r w:rsidRPr="00F85995">
        <w:t>1-</w:t>
      </w:r>
      <w:r w:rsidRPr="00F85995">
        <w:rPr>
          <w:i/>
        </w:rPr>
        <w:t>ter</w:t>
      </w:r>
      <w:r w:rsidRPr="00F85995">
        <w:t>. L’ANAC, se ritiene che una stazione appaltante abbia adottato un provvedimento viziato da gravi violazioni del presente codice, emette, e</w:t>
      </w:r>
      <w:r w:rsidRPr="00F85995">
        <w:t>n</w:t>
      </w:r>
      <w:r w:rsidRPr="00F85995">
        <w:t xml:space="preserve">tro sessanta giorni dalla notizia della violazione, un parere motivato nel quale indica specificamente i vizi di </w:t>
      </w:r>
      <w:proofErr w:type="spellStart"/>
      <w:r w:rsidRPr="00F85995">
        <w:t>legittimità</w:t>
      </w:r>
      <w:proofErr w:type="spellEnd"/>
      <w:r w:rsidRPr="00F85995">
        <w:t xml:space="preserve"> riscontra</w:t>
      </w:r>
      <w:r>
        <w:t>ti. Il parere è tr</w:t>
      </w:r>
      <w:r>
        <w:t>a</w:t>
      </w:r>
      <w:r w:rsidRPr="00F85995">
        <w:t>smesso alla stazione appaltante; se la stazione appaltante non vi si co</w:t>
      </w:r>
      <w:r w:rsidRPr="00F85995">
        <w:t>n</w:t>
      </w:r>
      <w:r w:rsidRPr="00F85995">
        <w:t xml:space="preserve">forma entro il termine assegnato dall’ANAC, comunque non superiore a sessanta giorni dalla trasmissione, l’ANAC </w:t>
      </w:r>
      <w:proofErr w:type="spellStart"/>
      <w:r w:rsidRPr="00F85995">
        <w:t>può</w:t>
      </w:r>
      <w:proofErr w:type="spellEnd"/>
      <w:r w:rsidRPr="00F85995">
        <w:t xml:space="preserve"> presentare ricorso, entro i successivi trenta giorni, innanzi al giu</w:t>
      </w:r>
      <w:r>
        <w:t xml:space="preserve">dice amministrativo. Si applica </w:t>
      </w:r>
      <w:r w:rsidRPr="00F85995">
        <w:t>l’articolo 120 del codice del processo amministrativo di cui all’allegato 1 annesso al decreto legislativo 2 luglio 2010, n. 104.</w:t>
      </w:r>
    </w:p>
    <w:p w:rsidR="004E15C1" w:rsidRDefault="004E15C1" w:rsidP="00AE5E56">
      <w:pPr>
        <w:pStyle w:val="Testonotaapidipagina"/>
        <w:spacing w:after="0"/>
        <w:jc w:val="both"/>
      </w:pPr>
      <w:r w:rsidRPr="00F85995">
        <w:t>1-</w:t>
      </w:r>
      <w:r w:rsidRPr="00F85995">
        <w:rPr>
          <w:i/>
        </w:rPr>
        <w:t>quater</w:t>
      </w:r>
      <w:r w:rsidRPr="00F85995">
        <w:t xml:space="preserve">. L’ANAC, con proprio regolamento, </w:t>
      </w:r>
      <w:proofErr w:type="spellStart"/>
      <w:r w:rsidRPr="00F85995">
        <w:t>può</w:t>
      </w:r>
      <w:proofErr w:type="spellEnd"/>
      <w:r w:rsidRPr="00F85995">
        <w:t xml:space="preserve"> individuare i casi o le tipologie di provvedimenti in relazione ai quali esercita i poteri di cui ai commi 1-</w:t>
      </w:r>
      <w:r w:rsidRPr="00F85995">
        <w:rPr>
          <w:i/>
        </w:rPr>
        <w:t>bis</w:t>
      </w:r>
      <w:r w:rsidRPr="00F85995">
        <w:t xml:space="preserve"> e 1-</w:t>
      </w:r>
      <w:r w:rsidRPr="00F85995">
        <w:rPr>
          <w:i/>
        </w:rPr>
        <w:t>ter</w:t>
      </w:r>
      <w:r w:rsidRPr="00F85995">
        <w:t>".</w:t>
      </w:r>
    </w:p>
    <w:p w:rsidR="004E15C1" w:rsidRDefault="004E15C1" w:rsidP="00AE5E56">
      <w:pPr>
        <w:pStyle w:val="Testonotaapidipagina"/>
        <w:spacing w:after="0"/>
        <w:jc w:val="both"/>
      </w:pPr>
    </w:p>
  </w:footnote>
  <w:footnote w:id="2">
    <w:p w:rsidR="004E15C1" w:rsidRDefault="004E15C1" w:rsidP="00010C7D">
      <w:pPr>
        <w:pStyle w:val="Testonotaapidipagina"/>
        <w:spacing w:after="0"/>
      </w:pPr>
      <w:r>
        <w:rPr>
          <w:rStyle w:val="Rimandonotaapidipagina"/>
        </w:rPr>
        <w:footnoteRef/>
      </w:r>
      <w:r>
        <w:t xml:space="preserve"> Si suggerisce pertanto la seguente formulazione alternativa, la prima più restrittiva e la seconda più generale (il comma 3 della seconda form</w:t>
      </w:r>
      <w:r>
        <w:t>u</w:t>
      </w:r>
      <w:r>
        <w:t xml:space="preserve">lazione è puramente facoltativo): </w:t>
      </w:r>
    </w:p>
    <w:p w:rsidR="004E15C1" w:rsidRPr="00162B08" w:rsidRDefault="004E15C1" w:rsidP="00162B08">
      <w:pPr>
        <w:pStyle w:val="Testonotaapidipagina"/>
        <w:spacing w:after="0"/>
        <w:jc w:val="both"/>
        <w:rPr>
          <w:i/>
        </w:rPr>
      </w:pPr>
      <w:r>
        <w:t>1) “</w:t>
      </w:r>
      <w:r w:rsidRPr="00162B08">
        <w:rPr>
          <w:i/>
        </w:rPr>
        <w:t>1. L'</w:t>
      </w:r>
      <w:proofErr w:type="spellStart"/>
      <w:r w:rsidRPr="00162B08">
        <w:rPr>
          <w:i/>
        </w:rPr>
        <w:t>Anac</w:t>
      </w:r>
      <w:proofErr w:type="spellEnd"/>
      <w:r w:rsidRPr="00162B08">
        <w:rPr>
          <w:i/>
        </w:rPr>
        <w:t xml:space="preserve"> è legittimata ad agire in giudizio contro i bandi, gli altri atti generali e i provvedimenti relativi a contratti di rilevante impatto, di qua</w:t>
      </w:r>
      <w:r w:rsidRPr="00162B08">
        <w:rPr>
          <w:i/>
        </w:rPr>
        <w:t>l</w:t>
      </w:r>
      <w:r w:rsidRPr="00162B08">
        <w:rPr>
          <w:i/>
        </w:rPr>
        <w:t>siasi stazione appaltante che violino le norme in materia di contratti pu</w:t>
      </w:r>
      <w:r w:rsidRPr="00162B08">
        <w:rPr>
          <w:i/>
        </w:rPr>
        <w:t>b</w:t>
      </w:r>
      <w:r w:rsidRPr="00162B08">
        <w:rPr>
          <w:i/>
        </w:rPr>
        <w:t>blici relativi a lavori, servizi e forniture.</w:t>
      </w:r>
    </w:p>
    <w:p w:rsidR="004E15C1" w:rsidRDefault="004E15C1" w:rsidP="00162B08">
      <w:pPr>
        <w:pStyle w:val="Testonotaapidipagina"/>
        <w:spacing w:after="0"/>
        <w:jc w:val="both"/>
      </w:pPr>
      <w:r w:rsidRPr="00162B08">
        <w:rPr>
          <w:i/>
        </w:rPr>
        <w:t>2. L’</w:t>
      </w:r>
      <w:proofErr w:type="spellStart"/>
      <w:r w:rsidRPr="00162B08">
        <w:rPr>
          <w:i/>
        </w:rPr>
        <w:t>Anac</w:t>
      </w:r>
      <w:proofErr w:type="spellEnd"/>
      <w:r w:rsidRPr="00162B08">
        <w:rPr>
          <w:i/>
        </w:rPr>
        <w:t>, se ritiene che un atto del comma 1 sia affetto da un vizio di l</w:t>
      </w:r>
      <w:r w:rsidRPr="00162B08">
        <w:rPr>
          <w:i/>
        </w:rPr>
        <w:t>e</w:t>
      </w:r>
      <w:r w:rsidRPr="00162B08">
        <w:rPr>
          <w:i/>
        </w:rPr>
        <w:t>gittimità emette, entro sessanta giorni, un parere motivato nel quale ind</w:t>
      </w:r>
      <w:r w:rsidRPr="00162B08">
        <w:rPr>
          <w:i/>
        </w:rPr>
        <w:t>i</w:t>
      </w:r>
      <w:r w:rsidRPr="00162B08">
        <w:rPr>
          <w:i/>
        </w:rPr>
        <w:t>ca gli specifici profili della violazioni riscontrate. Se la stazione appaltante non si conforma nei sessanta giorni successivi alla comunicazione del parere l’Autorità può presentare ricorso, entro i successivi trenta giorni, innanzi al giudice amministrativo. Ai giudizi di cui al periodo precedente si applica l’articolo 120 del codice del processo amministrativo</w:t>
      </w:r>
      <w:r>
        <w:t>”.</w:t>
      </w:r>
    </w:p>
    <w:p w:rsidR="004E15C1" w:rsidRPr="00162B08" w:rsidRDefault="004E15C1" w:rsidP="00F013A5">
      <w:pPr>
        <w:pStyle w:val="Testonotaapidipagina"/>
        <w:spacing w:after="0"/>
        <w:jc w:val="both"/>
        <w:rPr>
          <w:i/>
        </w:rPr>
      </w:pPr>
      <w:r>
        <w:t>2) “</w:t>
      </w:r>
      <w:r w:rsidRPr="00162B08">
        <w:rPr>
          <w:i/>
        </w:rPr>
        <w:t>1. L'</w:t>
      </w:r>
      <w:proofErr w:type="spellStart"/>
      <w:r w:rsidRPr="00162B08">
        <w:rPr>
          <w:i/>
        </w:rPr>
        <w:t>Anac</w:t>
      </w:r>
      <w:proofErr w:type="spellEnd"/>
      <w:r w:rsidRPr="00162B08">
        <w:rPr>
          <w:i/>
        </w:rPr>
        <w:t xml:space="preserve"> è legittimata ad agire in giudizio contro i bandi, gli altri atti generali e i provvedimenti di qualsiasi stazione appaltante che violino le norme in materia di contratti pubblici relativi a lavori, servizi e forniture.</w:t>
      </w:r>
    </w:p>
    <w:p w:rsidR="004E15C1" w:rsidRPr="00162B08" w:rsidRDefault="004E15C1" w:rsidP="00F013A5">
      <w:pPr>
        <w:pStyle w:val="Testonotaapidipagina"/>
        <w:spacing w:after="0"/>
        <w:jc w:val="both"/>
        <w:rPr>
          <w:i/>
        </w:rPr>
      </w:pPr>
      <w:r w:rsidRPr="00162B08">
        <w:rPr>
          <w:i/>
        </w:rPr>
        <w:t>2. L’</w:t>
      </w:r>
      <w:proofErr w:type="spellStart"/>
      <w:r w:rsidRPr="00162B08">
        <w:rPr>
          <w:i/>
        </w:rPr>
        <w:t>Anac</w:t>
      </w:r>
      <w:proofErr w:type="spellEnd"/>
      <w:r w:rsidRPr="00162B08">
        <w:rPr>
          <w:i/>
        </w:rPr>
        <w:t>, se ritiene che un atto del comma 1 sia affetto da un vizio di l</w:t>
      </w:r>
      <w:r w:rsidRPr="00162B08">
        <w:rPr>
          <w:i/>
        </w:rPr>
        <w:t>e</w:t>
      </w:r>
      <w:r w:rsidRPr="00162B08">
        <w:rPr>
          <w:i/>
        </w:rPr>
        <w:t>gittimità emette, entro sessanta giorni, un parere motivato nel quale ind</w:t>
      </w:r>
      <w:r w:rsidRPr="00162B08">
        <w:rPr>
          <w:i/>
        </w:rPr>
        <w:t>i</w:t>
      </w:r>
      <w:r w:rsidRPr="00162B08">
        <w:rPr>
          <w:i/>
        </w:rPr>
        <w:t>ca gli specifici profili della violazioni riscontrate. Se la stazione appaltante non si conforma nei sessanta giorni successivi alla comunicazione del parere l’Autorità può presentare ricorso, entro i successivi trenta giorni, innanzi al giudice amministrativo. Ai giudizi di cui al periodo precedente si applica l’articolo</w:t>
      </w:r>
      <w:r>
        <w:rPr>
          <w:i/>
        </w:rPr>
        <w:t xml:space="preserve"> </w:t>
      </w:r>
      <w:r w:rsidRPr="00162B08">
        <w:rPr>
          <w:i/>
        </w:rPr>
        <w:t>120 del codice del processo amministrativo.</w:t>
      </w:r>
    </w:p>
    <w:p w:rsidR="004E15C1" w:rsidRDefault="004E15C1" w:rsidP="00F013A5">
      <w:pPr>
        <w:pStyle w:val="Testonotaapidipagina"/>
        <w:spacing w:after="0"/>
        <w:jc w:val="both"/>
      </w:pPr>
      <w:r w:rsidRPr="00162B08">
        <w:rPr>
          <w:i/>
        </w:rPr>
        <w:t>3. L’</w:t>
      </w:r>
      <w:proofErr w:type="spellStart"/>
      <w:r w:rsidRPr="00162B08">
        <w:rPr>
          <w:i/>
        </w:rPr>
        <w:t>Anac</w:t>
      </w:r>
      <w:proofErr w:type="spellEnd"/>
      <w:r w:rsidRPr="00162B08">
        <w:rPr>
          <w:i/>
        </w:rPr>
        <w:t xml:space="preserve"> con proprie linee guida può individuare i casi, o le tipologie di provvedimenti, di cui al comma 1 in relazione</w:t>
      </w:r>
      <w:r>
        <w:rPr>
          <w:i/>
        </w:rPr>
        <w:t xml:space="preserve"> </w:t>
      </w:r>
      <w:r w:rsidRPr="00162B08">
        <w:rPr>
          <w:i/>
        </w:rPr>
        <w:t>ai quali esercitare i poteri di cui al comma 2</w:t>
      </w:r>
      <w:r>
        <w:t>”.</w:t>
      </w:r>
    </w:p>
  </w:footnote>
  <w:footnote w:id="3">
    <w:p w:rsidR="004E15C1" w:rsidRDefault="004E15C1">
      <w:pPr>
        <w:pStyle w:val="Testonotaapidipagina"/>
      </w:pPr>
      <w:r>
        <w:rPr>
          <w:rStyle w:val="Rimandonotaapidipagina"/>
        </w:rPr>
        <w:footnoteRef/>
      </w:r>
      <w:r>
        <w:t xml:space="preserve"> La legge porta, come rubrica, la </w:t>
      </w:r>
      <w:r w:rsidRPr="007D45E3">
        <w:t>“</w:t>
      </w:r>
      <w:r w:rsidRPr="00D53911">
        <w:rPr>
          <w:i/>
        </w:rPr>
        <w:t>Conversione in legge, con modific</w:t>
      </w:r>
      <w:r w:rsidRPr="00D53911">
        <w:rPr>
          <w:i/>
        </w:rPr>
        <w:t>a</w:t>
      </w:r>
      <w:r w:rsidRPr="00D53911">
        <w:rPr>
          <w:i/>
        </w:rPr>
        <w:t>zioni, del decreto-legge 6 dicembre 2011, n. 201, recante disposizioni u</w:t>
      </w:r>
      <w:r w:rsidRPr="00D53911">
        <w:rPr>
          <w:i/>
        </w:rPr>
        <w:t>r</w:t>
      </w:r>
      <w:r w:rsidRPr="00D53911">
        <w:rPr>
          <w:i/>
        </w:rPr>
        <w:t>genti per la crescita, l'equità e il consolidamento dei conti pubblici</w:t>
      </w:r>
      <w:r w:rsidRPr="007D45E3">
        <w:t>"</w:t>
      </w:r>
      <w:r>
        <w:t>.</w:t>
      </w:r>
    </w:p>
  </w:footnote>
  <w:footnote w:id="4">
    <w:p w:rsidR="004E15C1" w:rsidRDefault="004E15C1" w:rsidP="00F6496D">
      <w:pPr>
        <w:shd w:val="clear" w:color="auto" w:fill="FFFFFF"/>
        <w:spacing w:before="100" w:beforeAutospacing="1" w:after="45"/>
        <w:ind w:firstLine="660"/>
        <w:jc w:val="both"/>
      </w:pPr>
      <w:r>
        <w:rPr>
          <w:rStyle w:val="Rimandonotaapidipagina"/>
        </w:rPr>
        <w:footnoteRef/>
      </w:r>
      <w:r>
        <w:t xml:space="preserve"> Per </w:t>
      </w:r>
      <w:r w:rsidRPr="002F2F2A">
        <w:t xml:space="preserve">un’aggiornata e completa rassegna delle principali questioni applicative, si rinvia a </w:t>
      </w:r>
      <w:r w:rsidRPr="002F2F2A">
        <w:rPr>
          <w:sz w:val="20"/>
          <w:szCs w:val="20"/>
        </w:rPr>
        <w:t xml:space="preserve">DIMITRIO G. e FILICE M., </w:t>
      </w:r>
      <w:r w:rsidRPr="002F2F2A">
        <w:t xml:space="preserve">I poteri di </w:t>
      </w:r>
      <w:proofErr w:type="spellStart"/>
      <w:r w:rsidRPr="002F2F2A">
        <w:rPr>
          <w:i/>
          <w:iCs/>
        </w:rPr>
        <w:t>competition</w:t>
      </w:r>
      <w:proofErr w:type="spellEnd"/>
      <w:r w:rsidRPr="002F2F2A">
        <w:rPr>
          <w:i/>
          <w:iCs/>
        </w:rPr>
        <w:t xml:space="preserve"> </w:t>
      </w:r>
      <w:proofErr w:type="spellStart"/>
      <w:r w:rsidRPr="002F2F2A">
        <w:rPr>
          <w:i/>
          <w:iCs/>
        </w:rPr>
        <w:t>adv</w:t>
      </w:r>
      <w:r w:rsidRPr="00B131DB">
        <w:rPr>
          <w:i/>
          <w:iCs/>
        </w:rPr>
        <w:t>ocacy</w:t>
      </w:r>
      <w:proofErr w:type="spellEnd"/>
      <w:r w:rsidRPr="00B131DB">
        <w:t xml:space="preserve"> dell'AGCM ex art. </w:t>
      </w:r>
      <w:hyperlink r:id="rId1" w:anchor="id=10LX0000119865ART34,__m=document" w:history="1">
        <w:r w:rsidRPr="00B131DB">
          <w:rPr>
            <w:rStyle w:val="Collegamentoipertestuale"/>
            <w:color w:val="000000"/>
          </w:rPr>
          <w:t xml:space="preserve">21 </w:t>
        </w:r>
        <w:r w:rsidRPr="00B131DB">
          <w:rPr>
            <w:rStyle w:val="Collegamentoipertestuale"/>
            <w:i/>
            <w:iCs/>
            <w:color w:val="000000"/>
          </w:rPr>
          <w:t>bis</w:t>
        </w:r>
      </w:hyperlink>
      <w:r w:rsidRPr="00B131DB">
        <w:t xml:space="preserve">, </w:t>
      </w:r>
      <w:hyperlink r:id="rId2" w:anchor="id=10LX0000119865ART0,__m=document" w:history="1">
        <w:r w:rsidRPr="00B131DB">
          <w:rPr>
            <w:rStyle w:val="Collegamentoipertestuale"/>
            <w:color w:val="000000"/>
          </w:rPr>
          <w:t>l. n. 287/1990</w:t>
        </w:r>
      </w:hyperlink>
      <w:r w:rsidRPr="00B131DB">
        <w:rPr>
          <w:sz w:val="20"/>
          <w:szCs w:val="20"/>
        </w:rPr>
        <w:t xml:space="preserve">, </w:t>
      </w:r>
      <w:r w:rsidRPr="00B131DB">
        <w:rPr>
          <w:i/>
          <w:iCs/>
          <w:sz w:val="20"/>
          <w:szCs w:val="20"/>
        </w:rPr>
        <w:t>Giornale Dir. Amm., 2017, 2, 262</w:t>
      </w:r>
      <w:r w:rsidRPr="00B131DB">
        <w:rPr>
          <w:iCs/>
        </w:rPr>
        <w:t xml:space="preserve">; </w:t>
      </w:r>
      <w:r w:rsidRPr="00EA5324">
        <w:t xml:space="preserve">MATTARELLA B. G., I ricorsi dell'autorità </w:t>
      </w:r>
      <w:r w:rsidRPr="00EA5324">
        <w:rPr>
          <w:i/>
          <w:iCs/>
        </w:rPr>
        <w:t>antitrust</w:t>
      </w:r>
      <w:r w:rsidRPr="00EA5324">
        <w:t xml:space="preserve"> al giudice amministrativo,</w:t>
      </w:r>
      <w:r w:rsidRPr="00EA5324">
        <w:rPr>
          <w:bCs/>
          <w:i/>
          <w:iCs/>
        </w:rPr>
        <w:t xml:space="preserve"> </w:t>
      </w:r>
      <w:r w:rsidRPr="00EA5324">
        <w:rPr>
          <w:i/>
          <w:iCs/>
        </w:rPr>
        <w:t>Giornale Dir. Amm., 2016, 3, 291</w:t>
      </w:r>
      <w:r w:rsidRPr="00EA5324">
        <w:rPr>
          <w:b/>
        </w:rPr>
        <w:t xml:space="preserve">; </w:t>
      </w:r>
      <w:r w:rsidRPr="00EA5324">
        <w:t xml:space="preserve">M. CLARICH, </w:t>
      </w:r>
      <w:r w:rsidRPr="00EA5324">
        <w:rPr>
          <w:i/>
          <w:iCs/>
        </w:rPr>
        <w:t>I poteri di impugnativa dell'</w:t>
      </w:r>
      <w:proofErr w:type="spellStart"/>
      <w:r w:rsidRPr="00EA5324">
        <w:rPr>
          <w:i/>
          <w:iCs/>
        </w:rPr>
        <w:t>Agcm</w:t>
      </w:r>
      <w:proofErr w:type="spellEnd"/>
      <w:r w:rsidRPr="00EA5324">
        <w:rPr>
          <w:i/>
          <w:iCs/>
        </w:rPr>
        <w:t xml:space="preserve"> ai sensi del nuovo art. </w:t>
      </w:r>
      <w:hyperlink r:id="rId3" w:anchor="id=10LX0000119865ART34,__m=document" w:history="1">
        <w:r w:rsidRPr="00E76DDD">
          <w:rPr>
            <w:rStyle w:val="Collegamentoipertestuale"/>
            <w:i/>
            <w:iCs/>
            <w:color w:val="000000"/>
          </w:rPr>
          <w:t xml:space="preserve">21 </w:t>
        </w:r>
      </w:hyperlink>
      <w:hyperlink r:id="rId4" w:anchor="id=10LX0000119865ART34,__m=document" w:history="1">
        <w:r w:rsidRPr="00EA5324">
          <w:rPr>
            <w:rStyle w:val="Collegamentoipertestuale"/>
            <w:color w:val="000000"/>
          </w:rPr>
          <w:t>bis</w:t>
        </w:r>
      </w:hyperlink>
      <w:r w:rsidRPr="00EA5324">
        <w:t xml:space="preserve"> </w:t>
      </w:r>
      <w:r w:rsidRPr="00EA5324">
        <w:rPr>
          <w:i/>
          <w:iCs/>
        </w:rPr>
        <w:t xml:space="preserve">della </w:t>
      </w:r>
      <w:hyperlink r:id="rId5" w:anchor="id=10LX0000119865ART0,__m=document" w:history="1">
        <w:r w:rsidRPr="00E76DDD">
          <w:rPr>
            <w:rStyle w:val="Collegamentoipertestuale"/>
            <w:i/>
            <w:iCs/>
            <w:color w:val="000000"/>
          </w:rPr>
          <w:t>l. n. 287/1990</w:t>
        </w:r>
      </w:hyperlink>
      <w:r w:rsidRPr="00EA5324">
        <w:t xml:space="preserve">, in </w:t>
      </w:r>
      <w:r w:rsidRPr="00EA5324">
        <w:rPr>
          <w:i/>
          <w:iCs/>
        </w:rPr>
        <w:t>Concorrenza e mercato</w:t>
      </w:r>
      <w:r w:rsidRPr="00EA5324">
        <w:t xml:space="preserve">, 2013, 868; R. GIOVAGNOLI, </w:t>
      </w:r>
      <w:r w:rsidRPr="00EA5324">
        <w:rPr>
          <w:i/>
          <w:iCs/>
        </w:rPr>
        <w:t xml:space="preserve">Atti amministrativi e tutela della concorrenza. Il potere di legittimazione a ricorrere dell'AGCM nell'art. </w:t>
      </w:r>
      <w:hyperlink r:id="rId6" w:anchor="id=10LX0000119865ART34,__m=document" w:history="1">
        <w:r w:rsidRPr="00E76DDD">
          <w:rPr>
            <w:rStyle w:val="Collegamentoipertestuale"/>
            <w:i/>
            <w:iCs/>
            <w:color w:val="000000"/>
          </w:rPr>
          <w:t>21-bis</w:t>
        </w:r>
      </w:hyperlink>
      <w:r w:rsidRPr="00EA5324">
        <w:rPr>
          <w:i/>
          <w:iCs/>
        </w:rPr>
        <w:t xml:space="preserve"> </w:t>
      </w:r>
      <w:hyperlink r:id="rId7" w:anchor="id=10LX0000119865ART0,__m=document" w:history="1">
        <w:r w:rsidRPr="00E76DDD">
          <w:rPr>
            <w:rStyle w:val="Collegamentoipertestuale"/>
            <w:i/>
            <w:iCs/>
            <w:color w:val="000000"/>
          </w:rPr>
          <w:t>legge n. 287/1990</w:t>
        </w:r>
      </w:hyperlink>
      <w:r w:rsidRPr="00EA5324">
        <w:t>, relazione al convegno tenutosi presso l'Università degli studi di Milano il 27 settembre 2012, 4.</w:t>
      </w:r>
    </w:p>
  </w:footnote>
  <w:footnote w:id="5">
    <w:p w:rsidR="004E15C1" w:rsidRDefault="004E15C1">
      <w:pPr>
        <w:pStyle w:val="Testonotaapidipagina"/>
      </w:pPr>
      <w:r>
        <w:rPr>
          <w:rStyle w:val="Rimandonotaapidipagina"/>
        </w:rPr>
        <w:footnoteRef/>
      </w:r>
      <w:r>
        <w:t xml:space="preserve"> Per un’accurata analisi della nozione, si veda il saggio di </w:t>
      </w:r>
      <w:r w:rsidRPr="00D4173A">
        <w:t>M. D'ALBE</w:t>
      </w:r>
      <w:r w:rsidRPr="00D4173A">
        <w:t>R</w:t>
      </w:r>
      <w:r w:rsidRPr="00D4173A">
        <w:t xml:space="preserve">TI, </w:t>
      </w:r>
      <w:r w:rsidRPr="00D4173A">
        <w:rPr>
          <w:i/>
          <w:iCs/>
        </w:rPr>
        <w:t xml:space="preserve">I poteri di </w:t>
      </w:r>
      <w:proofErr w:type="spellStart"/>
      <w:r w:rsidRPr="00D4173A">
        <w:t>advocacy</w:t>
      </w:r>
      <w:proofErr w:type="spellEnd"/>
      <w:r w:rsidRPr="00D4173A">
        <w:t xml:space="preserve"> </w:t>
      </w:r>
      <w:r w:rsidRPr="00D4173A">
        <w:rPr>
          <w:i/>
          <w:iCs/>
        </w:rPr>
        <w:t>delle autorità di concorrenza in prospettiva co</w:t>
      </w:r>
      <w:r w:rsidRPr="00D4173A">
        <w:rPr>
          <w:i/>
          <w:iCs/>
        </w:rPr>
        <w:t>m</w:t>
      </w:r>
      <w:r w:rsidRPr="00D4173A">
        <w:rPr>
          <w:i/>
          <w:iCs/>
        </w:rPr>
        <w:t>parata</w:t>
      </w:r>
      <w:r w:rsidRPr="00D4173A">
        <w:t xml:space="preserve">, in </w:t>
      </w:r>
      <w:r w:rsidRPr="00D4173A">
        <w:rPr>
          <w:i/>
          <w:iCs/>
        </w:rPr>
        <w:t>Concorrenza e mercato</w:t>
      </w:r>
      <w:r w:rsidRPr="00D4173A">
        <w:t>, 2013, 871</w:t>
      </w:r>
    </w:p>
  </w:footnote>
  <w:footnote w:id="6">
    <w:p w:rsidR="004E15C1" w:rsidRDefault="004E15C1" w:rsidP="0089520F">
      <w:pPr>
        <w:pStyle w:val="Testonotaapidipagina"/>
        <w:spacing w:after="0"/>
        <w:jc w:val="both"/>
      </w:pPr>
      <w:r>
        <w:rPr>
          <w:rStyle w:val="Rimandonotaapidipagina"/>
        </w:rPr>
        <w:footnoteRef/>
      </w:r>
      <w:r>
        <w:t xml:space="preserve"> Nel periodo considerato, l'ANAC sembra avere adottato una sola ra</w:t>
      </w:r>
      <w:r>
        <w:t>c</w:t>
      </w:r>
      <w:r>
        <w:t>comandazione vincolante. Non si conoscono altri dati riguardanti lo svo</w:t>
      </w:r>
      <w:r>
        <w:t>l</w:t>
      </w:r>
      <w:r>
        <w:t>gimento di altri procedimenti di vigilanza e la loro eventuale archiviazione.</w:t>
      </w:r>
    </w:p>
    <w:p w:rsidR="004E15C1" w:rsidRDefault="004E15C1" w:rsidP="0089520F">
      <w:pPr>
        <w:pStyle w:val="Testonotaapidipagina"/>
        <w:jc w:val="both"/>
      </w:pPr>
      <w:r>
        <w:t>I lavori parlamentari non danno conto dello svolgimento di un'analisi mir</w:t>
      </w:r>
      <w:r>
        <w:t>a</w:t>
      </w:r>
      <w:r>
        <w:t>ta sulla concreta attività svolta dall'ANAC in applicazione dell'art. 211, comma 2 e del regolamento attuativo.</w:t>
      </w:r>
    </w:p>
  </w:footnote>
  <w:footnote w:id="7">
    <w:p w:rsidR="004E15C1" w:rsidRPr="00EA5324" w:rsidRDefault="004E15C1" w:rsidP="00EA5324">
      <w:pPr>
        <w:pStyle w:val="Testonotaapidipagina"/>
        <w:spacing w:after="0"/>
        <w:jc w:val="both"/>
        <w:rPr>
          <w:i/>
          <w:sz w:val="18"/>
        </w:rPr>
      </w:pPr>
      <w:r>
        <w:rPr>
          <w:rStyle w:val="Rimandonotaapidipagina"/>
        </w:rPr>
        <w:footnoteRef/>
      </w:r>
      <w:r>
        <w:t xml:space="preserve"> </w:t>
      </w:r>
      <w:r w:rsidRPr="00EA5324">
        <w:rPr>
          <w:sz w:val="18"/>
        </w:rPr>
        <w:t>“</w:t>
      </w:r>
      <w:r w:rsidRPr="00EA5324">
        <w:rPr>
          <w:i/>
          <w:sz w:val="18"/>
        </w:rPr>
        <w:t>1. L'Autorità garante della concorrenza e del mercato è legittimata ad agire in giudizio contro gli atti amministrativi generali, i regolamenti ed i provvedimenti di qualsiasi amministrazione pubblica che violino le norme a tutela della concorre</w:t>
      </w:r>
      <w:r w:rsidRPr="00EA5324">
        <w:rPr>
          <w:i/>
          <w:sz w:val="18"/>
        </w:rPr>
        <w:t>n</w:t>
      </w:r>
      <w:r w:rsidRPr="00EA5324">
        <w:rPr>
          <w:i/>
          <w:sz w:val="18"/>
        </w:rPr>
        <w:t xml:space="preserve">za e del mercato. </w:t>
      </w:r>
    </w:p>
    <w:p w:rsidR="004E15C1" w:rsidRPr="00EA5324" w:rsidRDefault="004E15C1" w:rsidP="00EA5324">
      <w:pPr>
        <w:pStyle w:val="Testonotaapidipagina"/>
        <w:spacing w:after="0"/>
        <w:jc w:val="both"/>
        <w:rPr>
          <w:i/>
          <w:sz w:val="18"/>
        </w:rPr>
      </w:pPr>
      <w:r w:rsidRPr="00EA5324">
        <w:rPr>
          <w:i/>
          <w:sz w:val="18"/>
        </w:rPr>
        <w:t>2. L'Autorità garante della concorrenza e del mercato, se ritiene che una pubblica amministrazione abbia emanato un atto in violazione delle norme a tutela della concorrenza e del mercato, emette</w:t>
      </w:r>
      <w:r>
        <w:rPr>
          <w:i/>
          <w:sz w:val="18"/>
        </w:rPr>
        <w:t xml:space="preserve"> </w:t>
      </w:r>
      <w:r w:rsidRPr="00EA5324">
        <w:rPr>
          <w:i/>
          <w:sz w:val="18"/>
        </w:rPr>
        <w:t xml:space="preserve">entro sessanta giorni, un parere motivato, nel quale indica gli specifici profili delle violazioni riscontrate. </w:t>
      </w:r>
    </w:p>
    <w:p w:rsidR="004E15C1" w:rsidRPr="00EA5324" w:rsidRDefault="004E15C1" w:rsidP="00EA5324">
      <w:pPr>
        <w:pStyle w:val="Testonotaapidipagina"/>
        <w:spacing w:after="0"/>
        <w:jc w:val="both"/>
        <w:rPr>
          <w:i/>
          <w:sz w:val="18"/>
        </w:rPr>
      </w:pPr>
      <w:r w:rsidRPr="00EA5324">
        <w:rPr>
          <w:i/>
          <w:sz w:val="18"/>
        </w:rPr>
        <w:t>Se la pubblica amministrazione non si conforma nei sessanta giorni successivi alla comunicazione del parere, l'Autorità può presentare, tramite l'Avvocatura de</w:t>
      </w:r>
      <w:r w:rsidRPr="00EA5324">
        <w:rPr>
          <w:i/>
          <w:sz w:val="18"/>
        </w:rPr>
        <w:t>l</w:t>
      </w:r>
      <w:r w:rsidRPr="00EA5324">
        <w:rPr>
          <w:i/>
          <w:sz w:val="18"/>
        </w:rPr>
        <w:t xml:space="preserve">lo Stato, il ricorso, entro i successivi trenta giorni. </w:t>
      </w:r>
    </w:p>
    <w:p w:rsidR="004E15C1" w:rsidRDefault="004E15C1" w:rsidP="00EA5324">
      <w:pPr>
        <w:pStyle w:val="Testonotaapidipagina"/>
        <w:spacing w:after="0"/>
        <w:jc w:val="both"/>
      </w:pPr>
      <w:r w:rsidRPr="00EA5324">
        <w:rPr>
          <w:i/>
          <w:sz w:val="18"/>
        </w:rPr>
        <w:t>3. Ai giudizi instaurati ai sensi del comma 1 si applica la disciplina di cui al Libro IV, Titolo V, del decreto legislativo 2 luglio 2010, n. 104.”</w:t>
      </w:r>
    </w:p>
  </w:footnote>
  <w:footnote w:id="8">
    <w:p w:rsidR="004E15C1" w:rsidRDefault="004E15C1" w:rsidP="0089520F">
      <w:pPr>
        <w:pStyle w:val="Testonotaapidipagina"/>
        <w:jc w:val="both"/>
      </w:pPr>
      <w:r>
        <w:rPr>
          <w:rStyle w:val="Rimandonotaapidipagina"/>
        </w:rPr>
        <w:footnoteRef/>
      </w:r>
      <w:r>
        <w:t xml:space="preserve"> Anche la disposizione che contiene la novella (il citato articolo 52-</w:t>
      </w:r>
      <w:r w:rsidRPr="0089520F">
        <w:rPr>
          <w:i/>
        </w:rPr>
        <w:t>ter</w:t>
      </w:r>
      <w:r>
        <w:t xml:space="preserve">) adotta la tecnica deprecabile della </w:t>
      </w:r>
      <w:r w:rsidRPr="0089520F">
        <w:rPr>
          <w:i/>
        </w:rPr>
        <w:t>rubrica muta</w:t>
      </w:r>
      <w:r>
        <w:t>, che indica, cripticame</w:t>
      </w:r>
      <w:r>
        <w:t>n</w:t>
      </w:r>
      <w:r>
        <w:t>te, le "</w:t>
      </w:r>
      <w:r w:rsidRPr="0089520F">
        <w:rPr>
          <w:i/>
        </w:rPr>
        <w:t>modifiche al codice dei contratti pubblici</w:t>
      </w:r>
      <w:r>
        <w:t>", senza nemmeno fare lo sforzo di indicare l'articolo oggetto di innovazione.</w:t>
      </w:r>
    </w:p>
  </w:footnote>
  <w:footnote w:id="9">
    <w:p w:rsidR="004E15C1" w:rsidRPr="00EA5324" w:rsidRDefault="004E15C1" w:rsidP="00EA5324">
      <w:pPr>
        <w:pStyle w:val="Testonotaapidipagina"/>
        <w:spacing w:after="0"/>
        <w:jc w:val="both"/>
        <w:rPr>
          <w:sz w:val="18"/>
        </w:rPr>
      </w:pPr>
      <w:r>
        <w:rPr>
          <w:rStyle w:val="Rimandonotaapidipagina"/>
        </w:rPr>
        <w:footnoteRef/>
      </w:r>
      <w:r>
        <w:t xml:space="preserve"> </w:t>
      </w:r>
      <w:r w:rsidRPr="00EA5324">
        <w:rPr>
          <w:sz w:val="18"/>
        </w:rPr>
        <w:t>La dottrina più attenta ha analizzato l</w:t>
      </w:r>
      <w:r w:rsidRPr="00195E4A">
        <w:rPr>
          <w:sz w:val="18"/>
        </w:rPr>
        <w:t>’</w:t>
      </w:r>
      <w:r w:rsidRPr="00EA5324">
        <w:rPr>
          <w:sz w:val="18"/>
        </w:rPr>
        <w:t>art. 21-</w:t>
      </w:r>
      <w:r w:rsidRPr="00EA5324">
        <w:rPr>
          <w:i/>
          <w:sz w:val="18"/>
        </w:rPr>
        <w:t>bis</w:t>
      </w:r>
      <w:r w:rsidRPr="00EA5324">
        <w:rPr>
          <w:sz w:val="18"/>
        </w:rPr>
        <w:t xml:space="preserve"> anche nella prospettiva della tendenza recente dell</w:t>
      </w:r>
      <w:r w:rsidRPr="00195E4A">
        <w:rPr>
          <w:sz w:val="18"/>
        </w:rPr>
        <w:t>’</w:t>
      </w:r>
      <w:r w:rsidRPr="00EA5324">
        <w:rPr>
          <w:sz w:val="18"/>
        </w:rPr>
        <w:t xml:space="preserve">ordinamento processuale a introdurre elementi tipici della giurisdizione oggettiva. In questo senso, si rinvia CINTIOLI F., </w:t>
      </w:r>
      <w:r w:rsidRPr="00EA5324">
        <w:rPr>
          <w:i/>
          <w:sz w:val="18"/>
        </w:rPr>
        <w:t>Osservazioni sul ricorso giurisdizionale dell</w:t>
      </w:r>
      <w:r w:rsidRPr="00195E4A">
        <w:rPr>
          <w:i/>
          <w:sz w:val="18"/>
        </w:rPr>
        <w:t>’</w:t>
      </w:r>
      <w:r w:rsidRPr="00EA5324">
        <w:rPr>
          <w:i/>
          <w:sz w:val="18"/>
        </w:rPr>
        <w:t>autorità garante della concorrenza e del mercato e su</w:t>
      </w:r>
      <w:r w:rsidRPr="00EA5324">
        <w:rPr>
          <w:i/>
          <w:sz w:val="18"/>
        </w:rPr>
        <w:t>l</w:t>
      </w:r>
      <w:r w:rsidRPr="00EA5324">
        <w:rPr>
          <w:i/>
          <w:sz w:val="18"/>
        </w:rPr>
        <w:t>la legittimazione a ricorrere delle autorità indipendenti</w:t>
      </w:r>
      <w:r w:rsidRPr="00EA5324">
        <w:rPr>
          <w:sz w:val="18"/>
        </w:rPr>
        <w:t xml:space="preserve">, in </w:t>
      </w:r>
      <w:r w:rsidRPr="00EA5324">
        <w:rPr>
          <w:i/>
          <w:sz w:val="18"/>
        </w:rPr>
        <w:t>Federalismi</w:t>
      </w:r>
      <w:r w:rsidRPr="00EA5324">
        <w:rPr>
          <w:sz w:val="18"/>
        </w:rPr>
        <w:t>.it, pubblic</w:t>
      </w:r>
      <w:r w:rsidRPr="00EA5324">
        <w:rPr>
          <w:sz w:val="18"/>
        </w:rPr>
        <w:t>a</w:t>
      </w:r>
      <w:r w:rsidRPr="00EA5324">
        <w:rPr>
          <w:sz w:val="18"/>
        </w:rPr>
        <w:t>to il 6 giugno 2012. L</w:t>
      </w:r>
      <w:r w:rsidRPr="00195E4A">
        <w:rPr>
          <w:sz w:val="18"/>
        </w:rPr>
        <w:t>’</w:t>
      </w:r>
      <w:r w:rsidRPr="00EA5324">
        <w:rPr>
          <w:sz w:val="18"/>
        </w:rPr>
        <w:t>Autore evidenzia le possibili connessioni con l</w:t>
      </w:r>
      <w:r w:rsidRPr="00195E4A">
        <w:rPr>
          <w:sz w:val="18"/>
        </w:rPr>
        <w:t>’</w:t>
      </w:r>
      <w:r w:rsidRPr="00EA5324">
        <w:rPr>
          <w:sz w:val="18"/>
        </w:rPr>
        <w:t>introduzione della azione di classe e dell</w:t>
      </w:r>
      <w:r w:rsidRPr="00195E4A">
        <w:rPr>
          <w:sz w:val="18"/>
        </w:rPr>
        <w:t>’</w:t>
      </w:r>
      <w:r w:rsidRPr="00EA5324">
        <w:rPr>
          <w:sz w:val="18"/>
        </w:rPr>
        <w:t>istituto delle sanzioni alternative di cui all</w:t>
      </w:r>
      <w:r w:rsidRPr="00195E4A">
        <w:rPr>
          <w:sz w:val="18"/>
        </w:rPr>
        <w:t>’</w:t>
      </w:r>
      <w:r w:rsidRPr="00EA5324">
        <w:rPr>
          <w:sz w:val="18"/>
        </w:rPr>
        <w:t>art. 123 del CPA.</w:t>
      </w:r>
    </w:p>
    <w:p w:rsidR="004E15C1" w:rsidRDefault="004E15C1" w:rsidP="0089520F">
      <w:pPr>
        <w:pStyle w:val="Testonotaapidipagina"/>
        <w:spacing w:after="0"/>
        <w:rPr>
          <w:sz w:val="18"/>
        </w:rPr>
      </w:pPr>
      <w:r w:rsidRPr="00EA5324">
        <w:rPr>
          <w:sz w:val="18"/>
        </w:rPr>
        <w:t xml:space="preserve">Analoga prospettiva di studio propone SANDULLI M.A: </w:t>
      </w:r>
      <w:r w:rsidRPr="00EA5324">
        <w:rPr>
          <w:i/>
          <w:sz w:val="18"/>
        </w:rPr>
        <w:t>Il problema della legitt</w:t>
      </w:r>
      <w:r w:rsidRPr="00EA5324">
        <w:rPr>
          <w:i/>
          <w:sz w:val="18"/>
        </w:rPr>
        <w:t>i</w:t>
      </w:r>
      <w:r w:rsidRPr="00EA5324">
        <w:rPr>
          <w:i/>
          <w:sz w:val="18"/>
        </w:rPr>
        <w:t xml:space="preserve">mazione ad </w:t>
      </w:r>
      <w:r w:rsidRPr="0089520F">
        <w:rPr>
          <w:sz w:val="18"/>
        </w:rPr>
        <w:t>agire in giudizio da parte delle autorità indipendenti.</w:t>
      </w:r>
    </w:p>
    <w:p w:rsidR="004E15C1" w:rsidRDefault="004E15C1" w:rsidP="0089520F">
      <w:pPr>
        <w:pStyle w:val="Testonotaapidipagina"/>
        <w:spacing w:after="0"/>
        <w:jc w:val="both"/>
        <w:rPr>
          <w:sz w:val="18"/>
        </w:rPr>
      </w:pPr>
      <w:r w:rsidRPr="0089520F">
        <w:rPr>
          <w:sz w:val="18"/>
        </w:rPr>
        <w:t>POLITI R.</w:t>
      </w:r>
      <w:r>
        <w:rPr>
          <w:i/>
          <w:sz w:val="18"/>
        </w:rPr>
        <w:t xml:space="preserve"> </w:t>
      </w:r>
      <w:r w:rsidRPr="005D78AF">
        <w:rPr>
          <w:i/>
          <w:sz w:val="18"/>
        </w:rPr>
        <w:t>Ricadute processuali a fronte dell’esercizio dei nuovi poteri rimessi all’</w:t>
      </w:r>
      <w:proofErr w:type="spellStart"/>
      <w:r w:rsidRPr="005D78AF">
        <w:rPr>
          <w:i/>
          <w:sz w:val="18"/>
        </w:rPr>
        <w:t>agcm</w:t>
      </w:r>
      <w:proofErr w:type="spellEnd"/>
      <w:r w:rsidRPr="005D78AF">
        <w:rPr>
          <w:i/>
          <w:sz w:val="18"/>
        </w:rPr>
        <w:t xml:space="preserve"> ex art. 21-bis della legge 287/1990. legittimazione al ricorso ed individ</w:t>
      </w:r>
      <w:r w:rsidRPr="005D78AF">
        <w:rPr>
          <w:i/>
          <w:sz w:val="18"/>
        </w:rPr>
        <w:t>u</w:t>
      </w:r>
      <w:r w:rsidRPr="005D78AF">
        <w:rPr>
          <w:i/>
          <w:sz w:val="18"/>
        </w:rPr>
        <w:t xml:space="preserve">azione dell’interesse alla sollecitazione del </w:t>
      </w:r>
      <w:proofErr w:type="spellStart"/>
      <w:r w:rsidRPr="005D78AF">
        <w:rPr>
          <w:i/>
          <w:sz w:val="18"/>
        </w:rPr>
        <w:t>sindacato.ovvero</w:t>
      </w:r>
      <w:proofErr w:type="spellEnd"/>
      <w:r w:rsidRPr="005D78AF">
        <w:rPr>
          <w:i/>
          <w:sz w:val="18"/>
        </w:rPr>
        <w:t>: prime riflessioni sul nuovo protagonismo processuale dell’autorità antitrust, tra il minosse di dante ed il giudice di De André</w:t>
      </w:r>
      <w:r w:rsidRPr="0089520F">
        <w:rPr>
          <w:i/>
          <w:sz w:val="18"/>
        </w:rPr>
        <w:t xml:space="preserve">, </w:t>
      </w:r>
      <w:proofErr w:type="spellStart"/>
      <w:r w:rsidRPr="0089520F">
        <w:rPr>
          <w:i/>
          <w:sz w:val="18"/>
        </w:rPr>
        <w:t>Federalismi.it</w:t>
      </w:r>
      <w:proofErr w:type="spellEnd"/>
      <w:r>
        <w:rPr>
          <w:i/>
          <w:sz w:val="18"/>
        </w:rPr>
        <w:t xml:space="preserve">; </w:t>
      </w:r>
      <w:r w:rsidRPr="0089520F">
        <w:rPr>
          <w:sz w:val="18"/>
        </w:rPr>
        <w:t xml:space="preserve">BELLESINI </w:t>
      </w:r>
      <w:proofErr w:type="spellStart"/>
      <w:r w:rsidRPr="0089520F">
        <w:rPr>
          <w:sz w:val="18"/>
        </w:rPr>
        <w:t>C.</w:t>
      </w:r>
      <w:r w:rsidRPr="0089520F">
        <w:rPr>
          <w:i/>
          <w:sz w:val="18"/>
        </w:rPr>
        <w:t>L</w:t>
      </w:r>
      <w:proofErr w:type="spellEnd"/>
      <w:r w:rsidRPr="00965357">
        <w:rPr>
          <w:i/>
          <w:sz w:val="18"/>
        </w:rPr>
        <w:t>’</w:t>
      </w:r>
      <w:r w:rsidRPr="0089520F">
        <w:rPr>
          <w:i/>
          <w:sz w:val="18"/>
        </w:rPr>
        <w:t>articolo 21 bis della legge n. 287 del 1990 e la</w:t>
      </w:r>
      <w:r>
        <w:rPr>
          <w:i/>
          <w:sz w:val="18"/>
        </w:rPr>
        <w:t xml:space="preserve"> </w:t>
      </w:r>
      <w:r w:rsidRPr="0089520F">
        <w:rPr>
          <w:i/>
          <w:sz w:val="18"/>
        </w:rPr>
        <w:t>legittimazione ad agire nel processo amministrativo della</w:t>
      </w:r>
      <w:r>
        <w:rPr>
          <w:i/>
          <w:sz w:val="18"/>
        </w:rPr>
        <w:t xml:space="preserve"> </w:t>
      </w:r>
      <w:r w:rsidRPr="0089520F">
        <w:rPr>
          <w:i/>
          <w:sz w:val="18"/>
        </w:rPr>
        <w:t>Aut</w:t>
      </w:r>
      <w:r w:rsidRPr="0089520F">
        <w:rPr>
          <w:i/>
          <w:sz w:val="18"/>
        </w:rPr>
        <w:t>o</w:t>
      </w:r>
      <w:r w:rsidRPr="0089520F">
        <w:rPr>
          <w:i/>
          <w:sz w:val="18"/>
        </w:rPr>
        <w:t>rità Garante della Concorrenza e del Mercato</w:t>
      </w:r>
      <w:r>
        <w:rPr>
          <w:i/>
          <w:sz w:val="18"/>
        </w:rPr>
        <w:t xml:space="preserve">; </w:t>
      </w:r>
      <w:r w:rsidRPr="0089520F">
        <w:rPr>
          <w:sz w:val="18"/>
        </w:rPr>
        <w:t>CLARICH</w:t>
      </w:r>
      <w:r>
        <w:rPr>
          <w:i/>
          <w:sz w:val="18"/>
        </w:rPr>
        <w:t xml:space="preserve">, </w:t>
      </w:r>
      <w:r w:rsidRPr="009003F4">
        <w:rPr>
          <w:i/>
          <w:sz w:val="18"/>
        </w:rPr>
        <w:t>I poteri di impugnativa dell'</w:t>
      </w:r>
      <w:proofErr w:type="spellStart"/>
      <w:r w:rsidRPr="009003F4">
        <w:rPr>
          <w:i/>
          <w:sz w:val="18"/>
        </w:rPr>
        <w:t>agcm</w:t>
      </w:r>
      <w:proofErr w:type="spellEnd"/>
      <w:r w:rsidRPr="009003F4">
        <w:rPr>
          <w:i/>
          <w:sz w:val="18"/>
        </w:rPr>
        <w:t xml:space="preserve"> ai sensi</w:t>
      </w:r>
      <w:r>
        <w:rPr>
          <w:i/>
          <w:sz w:val="18"/>
        </w:rPr>
        <w:t xml:space="preserve"> </w:t>
      </w:r>
      <w:r w:rsidRPr="009003F4">
        <w:rPr>
          <w:i/>
          <w:sz w:val="18"/>
        </w:rPr>
        <w:t>del nuovo art. 21 bis della l. n. 287/1990</w:t>
      </w:r>
      <w:r>
        <w:rPr>
          <w:i/>
          <w:sz w:val="18"/>
        </w:rPr>
        <w:t>.</w:t>
      </w:r>
    </w:p>
    <w:p w:rsidR="004E15C1" w:rsidRPr="0089520F" w:rsidRDefault="004E15C1" w:rsidP="0089520F">
      <w:pPr>
        <w:pStyle w:val="Testonotaapidipagina"/>
        <w:spacing w:after="0"/>
        <w:jc w:val="both"/>
        <w:rPr>
          <w:sz w:val="18"/>
        </w:rPr>
      </w:pPr>
      <w:r>
        <w:rPr>
          <w:sz w:val="18"/>
        </w:rPr>
        <w:t xml:space="preserve">Si veda anche l'accurato contributo di </w:t>
      </w:r>
      <w:r w:rsidRPr="0058051A">
        <w:rPr>
          <w:sz w:val="18"/>
        </w:rPr>
        <w:t>SIMONETTI</w:t>
      </w:r>
      <w:r>
        <w:rPr>
          <w:sz w:val="18"/>
        </w:rPr>
        <w:t xml:space="preserve"> H., </w:t>
      </w:r>
      <w:r w:rsidRPr="0089520F">
        <w:rPr>
          <w:i/>
          <w:sz w:val="18"/>
        </w:rPr>
        <w:t>L</w:t>
      </w:r>
      <w:r w:rsidRPr="00965357">
        <w:rPr>
          <w:i/>
          <w:sz w:val="18"/>
        </w:rPr>
        <w:t>’</w:t>
      </w:r>
      <w:r w:rsidRPr="0089520F">
        <w:rPr>
          <w:i/>
          <w:sz w:val="18"/>
        </w:rPr>
        <w:t>art. 21 bis della Legge 287/1990 ed il potere di impugnazione dell</w:t>
      </w:r>
      <w:r w:rsidRPr="00965357">
        <w:rPr>
          <w:i/>
          <w:sz w:val="18"/>
        </w:rPr>
        <w:t>’</w:t>
      </w:r>
      <w:proofErr w:type="spellStart"/>
      <w:r w:rsidRPr="0089520F">
        <w:rPr>
          <w:i/>
          <w:sz w:val="18"/>
        </w:rPr>
        <w:t>Agcm</w:t>
      </w:r>
      <w:proofErr w:type="spellEnd"/>
      <w:r w:rsidRPr="0089520F">
        <w:rPr>
          <w:i/>
          <w:sz w:val="18"/>
        </w:rPr>
        <w:t>: è ancora il secolo della «giust</w:t>
      </w:r>
      <w:r w:rsidRPr="0089520F">
        <w:rPr>
          <w:i/>
          <w:sz w:val="18"/>
        </w:rPr>
        <w:t>i</w:t>
      </w:r>
      <w:r w:rsidRPr="0089520F">
        <w:rPr>
          <w:i/>
          <w:sz w:val="18"/>
        </w:rPr>
        <w:t>zia nell</w:t>
      </w:r>
      <w:r w:rsidRPr="00965357">
        <w:rPr>
          <w:i/>
          <w:sz w:val="18"/>
        </w:rPr>
        <w:t>’</w:t>
      </w:r>
      <w:r w:rsidRPr="0089520F">
        <w:rPr>
          <w:i/>
          <w:sz w:val="18"/>
        </w:rPr>
        <w:t>amministrazione»?</w:t>
      </w:r>
      <w:r>
        <w:rPr>
          <w:sz w:val="18"/>
        </w:rPr>
        <w:t xml:space="preserve">, </w:t>
      </w:r>
      <w:r w:rsidRPr="0089520F">
        <w:rPr>
          <w:i/>
          <w:sz w:val="18"/>
        </w:rPr>
        <w:t>Giust.amm.it</w:t>
      </w:r>
    </w:p>
    <w:p w:rsidR="004E15C1" w:rsidRDefault="004E15C1" w:rsidP="0089520F">
      <w:pPr>
        <w:pStyle w:val="Testonotaapidipagina"/>
        <w:spacing w:after="0"/>
        <w:jc w:val="both"/>
      </w:pPr>
    </w:p>
  </w:footnote>
  <w:footnote w:id="10">
    <w:p w:rsidR="004E15C1" w:rsidRDefault="004E15C1" w:rsidP="0089520F">
      <w:pPr>
        <w:pStyle w:val="Testonotaapidipagina"/>
        <w:spacing w:after="0"/>
      </w:pPr>
      <w:r>
        <w:rPr>
          <w:rStyle w:val="Rimandonotaapidipagina"/>
        </w:rPr>
        <w:footnoteRef/>
      </w:r>
      <w:r>
        <w:t xml:space="preserve"> I dubbi della dottrina riferiti all'art. 21-</w:t>
      </w:r>
      <w:r w:rsidRPr="0089520F">
        <w:rPr>
          <w:i/>
        </w:rPr>
        <w:t>bis</w:t>
      </w:r>
      <w:r>
        <w:t xml:space="preserve"> sono numerosi.</w:t>
      </w:r>
    </w:p>
    <w:p w:rsidR="004E15C1" w:rsidRDefault="004E15C1" w:rsidP="0089520F">
      <w:pPr>
        <w:pStyle w:val="Testonotaapidipagina"/>
        <w:jc w:val="both"/>
      </w:pPr>
      <w:r>
        <w:t>Per la tesi favorevole all'ampliamento delle azioni esperibili si veda S</w:t>
      </w:r>
      <w:r>
        <w:t>I</w:t>
      </w:r>
      <w:r>
        <w:t xml:space="preserve">MONETTI, op. cit.: </w:t>
      </w:r>
      <w:r w:rsidRPr="0089520F">
        <w:rPr>
          <w:i/>
        </w:rPr>
        <w:t>Se nell</w:t>
      </w:r>
      <w:r w:rsidRPr="00965357">
        <w:rPr>
          <w:i/>
        </w:rPr>
        <w:t>’</w:t>
      </w:r>
      <w:r w:rsidRPr="0089520F">
        <w:rPr>
          <w:i/>
        </w:rPr>
        <w:t>individuazione e nella delimitazione del par</w:t>
      </w:r>
      <w:r w:rsidRPr="0089520F">
        <w:rPr>
          <w:i/>
        </w:rPr>
        <w:t>a</w:t>
      </w:r>
      <w:r w:rsidRPr="0089520F">
        <w:rPr>
          <w:i/>
        </w:rPr>
        <w:t>metro normativo è auspicabile un</w:t>
      </w:r>
      <w:r w:rsidRPr="00965357">
        <w:rPr>
          <w:i/>
        </w:rPr>
        <w:t>’</w:t>
      </w:r>
      <w:r w:rsidRPr="0089520F">
        <w:rPr>
          <w:i/>
        </w:rPr>
        <w:t>interpretazione restrittiva, quanto all</w:t>
      </w:r>
      <w:r w:rsidRPr="00965357">
        <w:rPr>
          <w:i/>
        </w:rPr>
        <w:t>’</w:t>
      </w:r>
      <w:r w:rsidRPr="0089520F">
        <w:rPr>
          <w:i/>
        </w:rPr>
        <w:t>oggetto in senso stretto del ricorso giurisdizionale deve osservarsi c</w:t>
      </w:r>
      <w:r w:rsidRPr="0089520F">
        <w:rPr>
          <w:i/>
        </w:rPr>
        <w:t>o</w:t>
      </w:r>
      <w:r w:rsidRPr="0089520F">
        <w:rPr>
          <w:i/>
        </w:rPr>
        <w:t>me la legittimazione ex art. 21 bis non possa essere circoscritta alla sola impugnazione di atti e, quindi, alla sola e tradizionale azione di annull</w:t>
      </w:r>
      <w:r w:rsidRPr="0089520F">
        <w:rPr>
          <w:i/>
        </w:rPr>
        <w:t>a</w:t>
      </w:r>
      <w:r w:rsidRPr="0089520F">
        <w:rPr>
          <w:i/>
        </w:rPr>
        <w:t>mento. La violazione delle regole della concorrenza e del mercato si n</w:t>
      </w:r>
      <w:r w:rsidRPr="0089520F">
        <w:rPr>
          <w:i/>
        </w:rPr>
        <w:t>u</w:t>
      </w:r>
      <w:r w:rsidRPr="0089520F">
        <w:rPr>
          <w:i/>
        </w:rPr>
        <w:t>tre, infatti, tanto di “opere” quanto di “omissioni” (si è già fatto l</w:t>
      </w:r>
      <w:r w:rsidRPr="00965357">
        <w:rPr>
          <w:i/>
        </w:rPr>
        <w:t>’</w:t>
      </w:r>
      <w:r w:rsidRPr="0089520F">
        <w:rPr>
          <w:i/>
        </w:rPr>
        <w:t>esempio della mancata modifica dei regolamenti comunali in materia di orari di apertura degli esercizi commerciali), il che rende necessaria una lettura interpretativa dell</w:t>
      </w:r>
      <w:r w:rsidRPr="00965357">
        <w:rPr>
          <w:i/>
        </w:rPr>
        <w:t>’</w:t>
      </w:r>
      <w:r w:rsidRPr="0089520F">
        <w:rPr>
          <w:i/>
        </w:rPr>
        <w:t>art. 21 bis che consenta all</w:t>
      </w:r>
      <w:r w:rsidRPr="00965357">
        <w:rPr>
          <w:i/>
        </w:rPr>
        <w:t>’</w:t>
      </w:r>
      <w:r w:rsidRPr="0089520F">
        <w:rPr>
          <w:i/>
        </w:rPr>
        <w:t>Autorità di proporre tutte le tipologie di azioni previste oggi dal Codice del processo, comprese quelle di accertamento (quanto meno, dell</w:t>
      </w:r>
      <w:r w:rsidRPr="00965357">
        <w:rPr>
          <w:i/>
        </w:rPr>
        <w:t>’</w:t>
      </w:r>
      <w:r w:rsidRPr="0089520F">
        <w:rPr>
          <w:i/>
        </w:rPr>
        <w:t xml:space="preserve">obbligo di provvedere) e quella di </w:t>
      </w:r>
      <w:r w:rsidRPr="0089520F">
        <w:rPr>
          <w:i/>
        </w:rPr>
        <w:t>a</w:t>
      </w:r>
      <w:r w:rsidRPr="0089520F">
        <w:rPr>
          <w:i/>
        </w:rPr>
        <w:t>dempimento (</w:t>
      </w:r>
      <w:proofErr w:type="spellStart"/>
      <w:r w:rsidRPr="0089520F">
        <w:rPr>
          <w:i/>
        </w:rPr>
        <w:t>M.Clarich</w:t>
      </w:r>
      <w:proofErr w:type="spellEnd"/>
      <w:r w:rsidRPr="0089520F">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834"/>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72A0164"/>
    <w:multiLevelType w:val="hybridMultilevel"/>
    <w:tmpl w:val="51C43EFA"/>
    <w:lvl w:ilvl="0" w:tplc="661800D8">
      <w:start w:val="1"/>
      <w:numFmt w:val="decimal"/>
      <w:lvlText w:val="%1."/>
      <w:lvlJc w:val="left"/>
      <w:pPr>
        <w:ind w:left="720" w:hanging="360"/>
      </w:pPr>
      <w:rPr>
        <w:rFonts w:cs="Times New Roman" w:hint="default"/>
      </w:rPr>
    </w:lvl>
    <w:lvl w:ilvl="1" w:tplc="6A92E842">
      <w:start w:val="1"/>
      <w:numFmt w:val="upp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2E1186"/>
    <w:multiLevelType w:val="hybridMultilevel"/>
    <w:tmpl w:val="EDA461EE"/>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7834B94"/>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7CA7ADB"/>
    <w:multiLevelType w:val="hybridMultilevel"/>
    <w:tmpl w:val="7C24E6D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97F0530"/>
    <w:multiLevelType w:val="hybridMultilevel"/>
    <w:tmpl w:val="653C0BC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9E9709D"/>
    <w:multiLevelType w:val="hybridMultilevel"/>
    <w:tmpl w:val="05304222"/>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
    <w:nsid w:val="0B846ECE"/>
    <w:multiLevelType w:val="hybridMultilevel"/>
    <w:tmpl w:val="41944230"/>
    <w:lvl w:ilvl="0" w:tplc="FC2AA0DA">
      <w:start w:val="1"/>
      <w:numFmt w:val="lowerLetter"/>
      <w:lvlText w:val="%1)"/>
      <w:lvlJc w:val="left"/>
      <w:pPr>
        <w:ind w:left="1069" w:hanging="360"/>
      </w:pPr>
      <w:rPr>
        <w:rFonts w:cs="Times New Roman" w:hint="default"/>
      </w:rPr>
    </w:lvl>
    <w:lvl w:ilvl="1" w:tplc="04100019">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8">
    <w:nsid w:val="0B8C2AB9"/>
    <w:multiLevelType w:val="hybridMultilevel"/>
    <w:tmpl w:val="CB4E278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D831D4D"/>
    <w:multiLevelType w:val="hybridMultilevel"/>
    <w:tmpl w:val="5608F77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0E312767"/>
    <w:multiLevelType w:val="hybridMultilevel"/>
    <w:tmpl w:val="35208D4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3013C0C"/>
    <w:multiLevelType w:val="hybridMultilevel"/>
    <w:tmpl w:val="51F0BA64"/>
    <w:lvl w:ilvl="0" w:tplc="DE620B28">
      <w:start w:val="4"/>
      <w:numFmt w:val="bullet"/>
      <w:lvlText w:val="-"/>
      <w:lvlJc w:val="left"/>
      <w:pPr>
        <w:ind w:left="644" w:hanging="360"/>
      </w:pPr>
      <w:rPr>
        <w:rFonts w:ascii="TimesNewRomanPSMT" w:eastAsia="Times New Roman" w:hAnsi="TimesNewRomanPSMT"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14FE75E6"/>
    <w:multiLevelType w:val="hybridMultilevel"/>
    <w:tmpl w:val="7380865C"/>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6376862"/>
    <w:multiLevelType w:val="hybridMultilevel"/>
    <w:tmpl w:val="552CEF9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7F372C4"/>
    <w:multiLevelType w:val="hybridMultilevel"/>
    <w:tmpl w:val="34E6B0F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B873D06"/>
    <w:multiLevelType w:val="hybridMultilevel"/>
    <w:tmpl w:val="21400AD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D812313"/>
    <w:multiLevelType w:val="hybridMultilevel"/>
    <w:tmpl w:val="EC5C1C0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F715E49"/>
    <w:multiLevelType w:val="hybridMultilevel"/>
    <w:tmpl w:val="DCD0D80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144762E"/>
    <w:multiLevelType w:val="hybridMultilevel"/>
    <w:tmpl w:val="F024138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21E064C"/>
    <w:multiLevelType w:val="hybridMultilevel"/>
    <w:tmpl w:val="AC5024F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21F37F8"/>
    <w:multiLevelType w:val="hybridMultilevel"/>
    <w:tmpl w:val="FFA8982E"/>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2677547"/>
    <w:multiLevelType w:val="hybridMultilevel"/>
    <w:tmpl w:val="A67A14BE"/>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65B273A"/>
    <w:multiLevelType w:val="hybridMultilevel"/>
    <w:tmpl w:val="375C37F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26D14B22"/>
    <w:multiLevelType w:val="hybridMultilevel"/>
    <w:tmpl w:val="56E0290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6EF560B"/>
    <w:multiLevelType w:val="hybridMultilevel"/>
    <w:tmpl w:val="1674C0EC"/>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8B3253C"/>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B5C3211"/>
    <w:multiLevelType w:val="hybridMultilevel"/>
    <w:tmpl w:val="DBCA91D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E61010C"/>
    <w:multiLevelType w:val="hybridMultilevel"/>
    <w:tmpl w:val="B0E278B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2F255E9E"/>
    <w:multiLevelType w:val="hybridMultilevel"/>
    <w:tmpl w:val="21284F1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30AD2AE1"/>
    <w:multiLevelType w:val="hybridMultilevel"/>
    <w:tmpl w:val="88D4A814"/>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31B47EFC"/>
    <w:multiLevelType w:val="hybridMultilevel"/>
    <w:tmpl w:val="029A23D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337256AE"/>
    <w:multiLevelType w:val="hybridMultilevel"/>
    <w:tmpl w:val="B616F36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33F21A7C"/>
    <w:multiLevelType w:val="hybridMultilevel"/>
    <w:tmpl w:val="EA64BAEE"/>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34874E04"/>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36D66C85"/>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37061066"/>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79B7100"/>
    <w:multiLevelType w:val="hybridMultilevel"/>
    <w:tmpl w:val="A6FED01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3CD45A10"/>
    <w:multiLevelType w:val="hybridMultilevel"/>
    <w:tmpl w:val="25CC4FD4"/>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E2D0631"/>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E6C7FCA"/>
    <w:multiLevelType w:val="hybridMultilevel"/>
    <w:tmpl w:val="9022E26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47AD6FAB"/>
    <w:multiLevelType w:val="hybridMultilevel"/>
    <w:tmpl w:val="7AEA07D8"/>
    <w:lvl w:ilvl="0" w:tplc="79DEA10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8691A52"/>
    <w:multiLevelType w:val="hybridMultilevel"/>
    <w:tmpl w:val="96E698A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96608B0"/>
    <w:multiLevelType w:val="hybridMultilevel"/>
    <w:tmpl w:val="A88EF5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B2E6470"/>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D5B511A"/>
    <w:multiLevelType w:val="hybridMultilevel"/>
    <w:tmpl w:val="2544F73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F775C12"/>
    <w:multiLevelType w:val="hybridMultilevel"/>
    <w:tmpl w:val="A42CC70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55ED314A"/>
    <w:multiLevelType w:val="hybridMultilevel"/>
    <w:tmpl w:val="C1A67C4C"/>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56A65953"/>
    <w:multiLevelType w:val="hybridMultilevel"/>
    <w:tmpl w:val="8854959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583A0448"/>
    <w:multiLevelType w:val="hybridMultilevel"/>
    <w:tmpl w:val="E8E8B272"/>
    <w:lvl w:ilvl="0" w:tplc="1B4C93A0">
      <w:start w:val="1"/>
      <w:numFmt w:val="decimal"/>
      <w:lvlText w:val="%1."/>
      <w:lvlJc w:val="left"/>
      <w:pPr>
        <w:ind w:left="502" w:hanging="360"/>
      </w:pPr>
      <w:rPr>
        <w:rFonts w:cs="Times New Roman" w:hint="default"/>
      </w:rPr>
    </w:lvl>
    <w:lvl w:ilvl="1" w:tplc="3698EF84">
      <w:start w:val="1"/>
      <w:numFmt w:val="upperRoman"/>
      <w:lvlText w:val="%2)"/>
      <w:lvlJc w:val="left"/>
      <w:pPr>
        <w:ind w:left="1582" w:hanging="720"/>
      </w:pPr>
      <w:rPr>
        <w:rFonts w:cs="Times New Roman" w:hint="default"/>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9">
    <w:nsid w:val="585D2B61"/>
    <w:multiLevelType w:val="hybridMultilevel"/>
    <w:tmpl w:val="0A78174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59A4212A"/>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B1A2E71"/>
    <w:multiLevelType w:val="hybridMultilevel"/>
    <w:tmpl w:val="3C2009E0"/>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BA74D94"/>
    <w:multiLevelType w:val="hybridMultilevel"/>
    <w:tmpl w:val="11541FC2"/>
    <w:lvl w:ilvl="0" w:tplc="CAC20174">
      <w:start w:val="1"/>
      <w:numFmt w:val="upperRoman"/>
      <w:lvlText w:val="%1)"/>
      <w:lvlJc w:val="left"/>
      <w:pPr>
        <w:ind w:left="1004" w:hanging="72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53">
    <w:nsid w:val="5E11058B"/>
    <w:multiLevelType w:val="hybridMultilevel"/>
    <w:tmpl w:val="55F4051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EB513F3"/>
    <w:multiLevelType w:val="hybridMultilevel"/>
    <w:tmpl w:val="0E32047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623E229E"/>
    <w:multiLevelType w:val="hybridMultilevel"/>
    <w:tmpl w:val="691CBF2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62981C88"/>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64851064"/>
    <w:multiLevelType w:val="hybridMultilevel"/>
    <w:tmpl w:val="71A090FE"/>
    <w:lvl w:ilvl="0" w:tplc="1F2AF80C">
      <w:start w:val="1"/>
      <w:numFmt w:val="decimal"/>
      <w:lvlText w:val="%1."/>
      <w:lvlJc w:val="left"/>
      <w:pPr>
        <w:ind w:left="644" w:hanging="360"/>
      </w:pPr>
      <w:rPr>
        <w:rFonts w:cs="Times New Roman" w:hint="default"/>
        <w:sz w:val="28"/>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58">
    <w:nsid w:val="674E5FA3"/>
    <w:multiLevelType w:val="hybridMultilevel"/>
    <w:tmpl w:val="5740B0C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98318F3"/>
    <w:multiLevelType w:val="hybridMultilevel"/>
    <w:tmpl w:val="B0285C6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6BB54474"/>
    <w:multiLevelType w:val="hybridMultilevel"/>
    <w:tmpl w:val="26AE5F72"/>
    <w:lvl w:ilvl="0" w:tplc="6512C0EE">
      <w:start w:val="1"/>
      <w:numFmt w:val="bullet"/>
      <w:lvlText w:val="-"/>
      <w:lvlJc w:val="left"/>
      <w:pPr>
        <w:ind w:left="644" w:hanging="360"/>
      </w:pPr>
      <w:rPr>
        <w:rFonts w:ascii="TimesNewRomanPSMT" w:eastAsia="Times New Roman" w:hAnsi="TimesNewRomanPSMT"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1">
    <w:nsid w:val="706B1B89"/>
    <w:multiLevelType w:val="hybridMultilevel"/>
    <w:tmpl w:val="719E4B4E"/>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nsid w:val="70DA1FEB"/>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3">
    <w:nsid w:val="714E1101"/>
    <w:multiLevelType w:val="hybridMultilevel"/>
    <w:tmpl w:val="2C82C494"/>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nsid w:val="71686D19"/>
    <w:multiLevelType w:val="hybridMultilevel"/>
    <w:tmpl w:val="4E2696F4"/>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717D157E"/>
    <w:multiLevelType w:val="hybridMultilevel"/>
    <w:tmpl w:val="901C16E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nsid w:val="72933080"/>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nsid w:val="729A490F"/>
    <w:multiLevelType w:val="hybridMultilevel"/>
    <w:tmpl w:val="D3E22C4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8">
    <w:nsid w:val="731A0F60"/>
    <w:multiLevelType w:val="hybridMultilevel"/>
    <w:tmpl w:val="35E4D536"/>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73D63B35"/>
    <w:multiLevelType w:val="hybridMultilevel"/>
    <w:tmpl w:val="9E1AE66C"/>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0">
    <w:nsid w:val="744F583C"/>
    <w:multiLevelType w:val="hybridMultilevel"/>
    <w:tmpl w:val="63AE836A"/>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77DE52B0"/>
    <w:multiLevelType w:val="hybridMultilevel"/>
    <w:tmpl w:val="878A5274"/>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2">
    <w:nsid w:val="78094597"/>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3">
    <w:nsid w:val="78C6095A"/>
    <w:multiLevelType w:val="hybridMultilevel"/>
    <w:tmpl w:val="AA727392"/>
    <w:lvl w:ilvl="0" w:tplc="661800D8">
      <w:start w:val="1"/>
      <w:numFmt w:val="decimal"/>
      <w:lvlText w:val="%1."/>
      <w:lvlJc w:val="left"/>
      <w:pPr>
        <w:ind w:left="720" w:hanging="360"/>
      </w:pPr>
      <w:rPr>
        <w:rFonts w:cs="Times New Roman" w:hint="default"/>
      </w:rPr>
    </w:lvl>
    <w:lvl w:ilvl="1" w:tplc="83560834">
      <w:start w:val="1"/>
      <w:numFmt w:val="upperLetter"/>
      <w:lvlText w:val="%2)"/>
      <w:lvlJc w:val="left"/>
      <w:pPr>
        <w:ind w:left="1536" w:hanging="456"/>
      </w:pPr>
      <w:rPr>
        <w:rFonts w:cs="Times New Roman" w:hint="default"/>
      </w:rPr>
    </w:lvl>
    <w:lvl w:ilvl="2" w:tplc="3668C5DA">
      <w:start w:val="4"/>
      <w:numFmt w:val="bullet"/>
      <w:lvlText w:val="-"/>
      <w:lvlJc w:val="left"/>
      <w:pPr>
        <w:ind w:left="2340" w:hanging="360"/>
      </w:pPr>
      <w:rPr>
        <w:rFonts w:ascii="TimesNewRomanPSMT" w:eastAsia="Times New Roman" w:hAnsi="TimesNewRomanPSMT"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nsid w:val="78DC6ADF"/>
    <w:multiLevelType w:val="hybridMultilevel"/>
    <w:tmpl w:val="48B845B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nsid w:val="7A637E5F"/>
    <w:multiLevelType w:val="hybridMultilevel"/>
    <w:tmpl w:val="062E62E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6">
    <w:nsid w:val="7A9D2FD5"/>
    <w:multiLevelType w:val="hybridMultilevel"/>
    <w:tmpl w:val="7CA4364C"/>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7">
    <w:nsid w:val="7B105C02"/>
    <w:multiLevelType w:val="hybridMultilevel"/>
    <w:tmpl w:val="A6EE7B72"/>
    <w:lvl w:ilvl="0" w:tplc="09543FB6">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78">
    <w:nsid w:val="7C150847"/>
    <w:multiLevelType w:val="hybridMultilevel"/>
    <w:tmpl w:val="E13EB48E"/>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nsid w:val="7CAC2797"/>
    <w:multiLevelType w:val="hybridMultilevel"/>
    <w:tmpl w:val="858CDC38"/>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0">
    <w:nsid w:val="7E182E9A"/>
    <w:multiLevelType w:val="hybridMultilevel"/>
    <w:tmpl w:val="828494C2"/>
    <w:lvl w:ilvl="0" w:tplc="6A0E0A1E">
      <w:start w:val="14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70"/>
  </w:num>
  <w:num w:numId="3">
    <w:abstractNumId w:val="79"/>
  </w:num>
  <w:num w:numId="4">
    <w:abstractNumId w:val="49"/>
  </w:num>
  <w:num w:numId="5">
    <w:abstractNumId w:val="36"/>
  </w:num>
  <w:num w:numId="6">
    <w:abstractNumId w:val="27"/>
  </w:num>
  <w:num w:numId="7">
    <w:abstractNumId w:val="67"/>
  </w:num>
  <w:num w:numId="8">
    <w:abstractNumId w:val="28"/>
  </w:num>
  <w:num w:numId="9">
    <w:abstractNumId w:val="15"/>
  </w:num>
  <w:num w:numId="10">
    <w:abstractNumId w:val="41"/>
  </w:num>
  <w:num w:numId="11">
    <w:abstractNumId w:val="26"/>
  </w:num>
  <w:num w:numId="12">
    <w:abstractNumId w:val="18"/>
  </w:num>
  <w:num w:numId="13">
    <w:abstractNumId w:val="30"/>
  </w:num>
  <w:num w:numId="14">
    <w:abstractNumId w:val="31"/>
  </w:num>
  <w:num w:numId="15">
    <w:abstractNumId w:val="7"/>
  </w:num>
  <w:num w:numId="16">
    <w:abstractNumId w:val="22"/>
  </w:num>
  <w:num w:numId="17">
    <w:abstractNumId w:val="0"/>
  </w:num>
  <w:num w:numId="18">
    <w:abstractNumId w:val="66"/>
  </w:num>
  <w:num w:numId="19">
    <w:abstractNumId w:val="21"/>
  </w:num>
  <w:num w:numId="20">
    <w:abstractNumId w:val="3"/>
  </w:num>
  <w:num w:numId="21">
    <w:abstractNumId w:val="38"/>
  </w:num>
  <w:num w:numId="22">
    <w:abstractNumId w:val="35"/>
  </w:num>
  <w:num w:numId="23">
    <w:abstractNumId w:val="34"/>
  </w:num>
  <w:num w:numId="24">
    <w:abstractNumId w:val="50"/>
  </w:num>
  <w:num w:numId="25">
    <w:abstractNumId w:val="25"/>
  </w:num>
  <w:num w:numId="26">
    <w:abstractNumId w:val="72"/>
  </w:num>
  <w:num w:numId="27">
    <w:abstractNumId w:val="33"/>
  </w:num>
  <w:num w:numId="28">
    <w:abstractNumId w:val="75"/>
  </w:num>
  <w:num w:numId="29">
    <w:abstractNumId w:val="62"/>
  </w:num>
  <w:num w:numId="30">
    <w:abstractNumId w:val="56"/>
  </w:num>
  <w:num w:numId="31">
    <w:abstractNumId w:val="43"/>
  </w:num>
  <w:num w:numId="32">
    <w:abstractNumId w:val="17"/>
  </w:num>
  <w:num w:numId="33">
    <w:abstractNumId w:val="59"/>
  </w:num>
  <w:num w:numId="34">
    <w:abstractNumId w:val="42"/>
  </w:num>
  <w:num w:numId="35">
    <w:abstractNumId w:val="8"/>
  </w:num>
  <w:num w:numId="36">
    <w:abstractNumId w:val="12"/>
  </w:num>
  <w:num w:numId="37">
    <w:abstractNumId w:val="69"/>
  </w:num>
  <w:num w:numId="38">
    <w:abstractNumId w:val="68"/>
  </w:num>
  <w:num w:numId="39">
    <w:abstractNumId w:val="37"/>
  </w:num>
  <w:num w:numId="40">
    <w:abstractNumId w:val="46"/>
  </w:num>
  <w:num w:numId="41">
    <w:abstractNumId w:val="64"/>
  </w:num>
  <w:num w:numId="42">
    <w:abstractNumId w:val="74"/>
  </w:num>
  <w:num w:numId="43">
    <w:abstractNumId w:val="80"/>
  </w:num>
  <w:num w:numId="44">
    <w:abstractNumId w:val="24"/>
  </w:num>
  <w:num w:numId="45">
    <w:abstractNumId w:val="23"/>
  </w:num>
  <w:num w:numId="46">
    <w:abstractNumId w:val="13"/>
  </w:num>
  <w:num w:numId="47">
    <w:abstractNumId w:val="47"/>
  </w:num>
  <w:num w:numId="48">
    <w:abstractNumId w:val="51"/>
  </w:num>
  <w:num w:numId="49">
    <w:abstractNumId w:val="19"/>
  </w:num>
  <w:num w:numId="50">
    <w:abstractNumId w:val="4"/>
  </w:num>
  <w:num w:numId="51">
    <w:abstractNumId w:val="16"/>
  </w:num>
  <w:num w:numId="52">
    <w:abstractNumId w:val="39"/>
  </w:num>
  <w:num w:numId="53">
    <w:abstractNumId w:val="76"/>
  </w:num>
  <w:num w:numId="54">
    <w:abstractNumId w:val="5"/>
  </w:num>
  <w:num w:numId="55">
    <w:abstractNumId w:val="53"/>
  </w:num>
  <w:num w:numId="56">
    <w:abstractNumId w:val="71"/>
  </w:num>
  <w:num w:numId="57">
    <w:abstractNumId w:val="32"/>
  </w:num>
  <w:num w:numId="58">
    <w:abstractNumId w:val="55"/>
  </w:num>
  <w:num w:numId="59">
    <w:abstractNumId w:val="45"/>
  </w:num>
  <w:num w:numId="60">
    <w:abstractNumId w:val="29"/>
  </w:num>
  <w:num w:numId="61">
    <w:abstractNumId w:val="61"/>
  </w:num>
  <w:num w:numId="62">
    <w:abstractNumId w:val="14"/>
  </w:num>
  <w:num w:numId="63">
    <w:abstractNumId w:val="10"/>
  </w:num>
  <w:num w:numId="64">
    <w:abstractNumId w:val="63"/>
  </w:num>
  <w:num w:numId="65">
    <w:abstractNumId w:val="2"/>
  </w:num>
  <w:num w:numId="66">
    <w:abstractNumId w:val="54"/>
  </w:num>
  <w:num w:numId="67">
    <w:abstractNumId w:val="20"/>
  </w:num>
  <w:num w:numId="68">
    <w:abstractNumId w:val="78"/>
  </w:num>
  <w:num w:numId="69">
    <w:abstractNumId w:val="65"/>
  </w:num>
  <w:num w:numId="70">
    <w:abstractNumId w:val="40"/>
  </w:num>
  <w:num w:numId="71">
    <w:abstractNumId w:val="58"/>
  </w:num>
  <w:num w:numId="72">
    <w:abstractNumId w:val="9"/>
  </w:num>
  <w:num w:numId="73">
    <w:abstractNumId w:val="44"/>
  </w:num>
  <w:num w:numId="74">
    <w:abstractNumId w:val="73"/>
  </w:num>
  <w:num w:numId="75">
    <w:abstractNumId w:val="48"/>
  </w:num>
  <w:num w:numId="76">
    <w:abstractNumId w:val="6"/>
  </w:num>
  <w:num w:numId="77">
    <w:abstractNumId w:val="11"/>
  </w:num>
  <w:num w:numId="78">
    <w:abstractNumId w:val="57"/>
  </w:num>
  <w:num w:numId="79">
    <w:abstractNumId w:val="60"/>
  </w:num>
  <w:num w:numId="80">
    <w:abstractNumId w:val="77"/>
  </w:num>
  <w:num w:numId="81">
    <w:abstractNumId w:val="52"/>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RARI Giulia">
    <w15:presenceInfo w15:providerId="AD" w15:userId="S-1-5-21-1919353012-827150394-1539857752-54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F01FAA"/>
    <w:rsid w:val="0000178F"/>
    <w:rsid w:val="00003637"/>
    <w:rsid w:val="000042E9"/>
    <w:rsid w:val="00004C64"/>
    <w:rsid w:val="00005782"/>
    <w:rsid w:val="0000660C"/>
    <w:rsid w:val="00007EA8"/>
    <w:rsid w:val="000109EB"/>
    <w:rsid w:val="00010C7D"/>
    <w:rsid w:val="000148DE"/>
    <w:rsid w:val="0001566F"/>
    <w:rsid w:val="00020E50"/>
    <w:rsid w:val="00022A00"/>
    <w:rsid w:val="00022C4D"/>
    <w:rsid w:val="00023768"/>
    <w:rsid w:val="00023CBD"/>
    <w:rsid w:val="00025F3A"/>
    <w:rsid w:val="00026108"/>
    <w:rsid w:val="00026F39"/>
    <w:rsid w:val="00027378"/>
    <w:rsid w:val="00027966"/>
    <w:rsid w:val="00030704"/>
    <w:rsid w:val="00032D85"/>
    <w:rsid w:val="00035F9B"/>
    <w:rsid w:val="0003622C"/>
    <w:rsid w:val="000363B3"/>
    <w:rsid w:val="000366D6"/>
    <w:rsid w:val="000366DC"/>
    <w:rsid w:val="00037608"/>
    <w:rsid w:val="000402E1"/>
    <w:rsid w:val="0004067F"/>
    <w:rsid w:val="00041888"/>
    <w:rsid w:val="00041A16"/>
    <w:rsid w:val="00042AB8"/>
    <w:rsid w:val="00042ABD"/>
    <w:rsid w:val="00043621"/>
    <w:rsid w:val="00043807"/>
    <w:rsid w:val="00043F54"/>
    <w:rsid w:val="00045C6C"/>
    <w:rsid w:val="00046ABD"/>
    <w:rsid w:val="00046F1B"/>
    <w:rsid w:val="00047508"/>
    <w:rsid w:val="0004760F"/>
    <w:rsid w:val="000501EC"/>
    <w:rsid w:val="000504C4"/>
    <w:rsid w:val="00050CD4"/>
    <w:rsid w:val="0005110D"/>
    <w:rsid w:val="0005188E"/>
    <w:rsid w:val="00051ACF"/>
    <w:rsid w:val="000523AE"/>
    <w:rsid w:val="000564B0"/>
    <w:rsid w:val="00057ABF"/>
    <w:rsid w:val="000613E8"/>
    <w:rsid w:val="00061970"/>
    <w:rsid w:val="00061FE6"/>
    <w:rsid w:val="0006220D"/>
    <w:rsid w:val="00062A4C"/>
    <w:rsid w:val="00064033"/>
    <w:rsid w:val="00064F7D"/>
    <w:rsid w:val="000652E2"/>
    <w:rsid w:val="00066714"/>
    <w:rsid w:val="00066DDC"/>
    <w:rsid w:val="00066E34"/>
    <w:rsid w:val="000705DA"/>
    <w:rsid w:val="000753EA"/>
    <w:rsid w:val="00080746"/>
    <w:rsid w:val="00084525"/>
    <w:rsid w:val="0008658C"/>
    <w:rsid w:val="00087569"/>
    <w:rsid w:val="00087C81"/>
    <w:rsid w:val="00091153"/>
    <w:rsid w:val="00091767"/>
    <w:rsid w:val="00093C7B"/>
    <w:rsid w:val="00094EBB"/>
    <w:rsid w:val="000953D8"/>
    <w:rsid w:val="00096110"/>
    <w:rsid w:val="000966D8"/>
    <w:rsid w:val="00097256"/>
    <w:rsid w:val="000977F6"/>
    <w:rsid w:val="000A03E4"/>
    <w:rsid w:val="000A07B4"/>
    <w:rsid w:val="000A163B"/>
    <w:rsid w:val="000A2C87"/>
    <w:rsid w:val="000A40C7"/>
    <w:rsid w:val="000A4A8B"/>
    <w:rsid w:val="000A5653"/>
    <w:rsid w:val="000A5C00"/>
    <w:rsid w:val="000A6B06"/>
    <w:rsid w:val="000A6F4F"/>
    <w:rsid w:val="000B044F"/>
    <w:rsid w:val="000B1015"/>
    <w:rsid w:val="000B1238"/>
    <w:rsid w:val="000B2152"/>
    <w:rsid w:val="000B3902"/>
    <w:rsid w:val="000B403B"/>
    <w:rsid w:val="000B6CE0"/>
    <w:rsid w:val="000B78D4"/>
    <w:rsid w:val="000B7FB3"/>
    <w:rsid w:val="000C04C5"/>
    <w:rsid w:val="000C20EB"/>
    <w:rsid w:val="000C3031"/>
    <w:rsid w:val="000C3309"/>
    <w:rsid w:val="000C3742"/>
    <w:rsid w:val="000C3865"/>
    <w:rsid w:val="000C3B7D"/>
    <w:rsid w:val="000C494E"/>
    <w:rsid w:val="000C7248"/>
    <w:rsid w:val="000D01E3"/>
    <w:rsid w:val="000D18BB"/>
    <w:rsid w:val="000D3841"/>
    <w:rsid w:val="000D6B11"/>
    <w:rsid w:val="000D6F43"/>
    <w:rsid w:val="000E008A"/>
    <w:rsid w:val="000E03A9"/>
    <w:rsid w:val="000E0854"/>
    <w:rsid w:val="000E30BF"/>
    <w:rsid w:val="000E45AF"/>
    <w:rsid w:val="000E4A3E"/>
    <w:rsid w:val="000E4B48"/>
    <w:rsid w:val="000E5814"/>
    <w:rsid w:val="000E58F4"/>
    <w:rsid w:val="000E7FAC"/>
    <w:rsid w:val="000F3035"/>
    <w:rsid w:val="000F3282"/>
    <w:rsid w:val="000F3B57"/>
    <w:rsid w:val="000F53BA"/>
    <w:rsid w:val="000F5559"/>
    <w:rsid w:val="000F5660"/>
    <w:rsid w:val="000F6D3C"/>
    <w:rsid w:val="000F736B"/>
    <w:rsid w:val="001008E4"/>
    <w:rsid w:val="00101057"/>
    <w:rsid w:val="00101B96"/>
    <w:rsid w:val="00102553"/>
    <w:rsid w:val="001043D7"/>
    <w:rsid w:val="0010497A"/>
    <w:rsid w:val="00107082"/>
    <w:rsid w:val="001101DE"/>
    <w:rsid w:val="0011217B"/>
    <w:rsid w:val="0011288B"/>
    <w:rsid w:val="00114C7E"/>
    <w:rsid w:val="00117BB4"/>
    <w:rsid w:val="00117E7B"/>
    <w:rsid w:val="00120C56"/>
    <w:rsid w:val="0012134A"/>
    <w:rsid w:val="00121BFA"/>
    <w:rsid w:val="0012254C"/>
    <w:rsid w:val="0012420A"/>
    <w:rsid w:val="00127C3F"/>
    <w:rsid w:val="00130F6C"/>
    <w:rsid w:val="001318DE"/>
    <w:rsid w:val="00131B5E"/>
    <w:rsid w:val="00131DE6"/>
    <w:rsid w:val="00131F0E"/>
    <w:rsid w:val="001345E9"/>
    <w:rsid w:val="00134E76"/>
    <w:rsid w:val="00135198"/>
    <w:rsid w:val="001352C5"/>
    <w:rsid w:val="00136BB6"/>
    <w:rsid w:val="0013776F"/>
    <w:rsid w:val="00137A4E"/>
    <w:rsid w:val="00137EE9"/>
    <w:rsid w:val="00140148"/>
    <w:rsid w:val="00140762"/>
    <w:rsid w:val="00140B6F"/>
    <w:rsid w:val="001422B9"/>
    <w:rsid w:val="00142398"/>
    <w:rsid w:val="00144B26"/>
    <w:rsid w:val="00146221"/>
    <w:rsid w:val="00146448"/>
    <w:rsid w:val="00146DB9"/>
    <w:rsid w:val="001471D4"/>
    <w:rsid w:val="00147301"/>
    <w:rsid w:val="00151EB2"/>
    <w:rsid w:val="001525D5"/>
    <w:rsid w:val="0015293A"/>
    <w:rsid w:val="00152C69"/>
    <w:rsid w:val="00152EB3"/>
    <w:rsid w:val="001531F2"/>
    <w:rsid w:val="00154A7C"/>
    <w:rsid w:val="001561E4"/>
    <w:rsid w:val="00157BCB"/>
    <w:rsid w:val="00157EA2"/>
    <w:rsid w:val="00160646"/>
    <w:rsid w:val="0016072D"/>
    <w:rsid w:val="00161F96"/>
    <w:rsid w:val="001628B6"/>
    <w:rsid w:val="00162B08"/>
    <w:rsid w:val="0016789C"/>
    <w:rsid w:val="00167DB4"/>
    <w:rsid w:val="0017039F"/>
    <w:rsid w:val="001703AF"/>
    <w:rsid w:val="001703CE"/>
    <w:rsid w:val="001708F7"/>
    <w:rsid w:val="00170B8F"/>
    <w:rsid w:val="00170BD1"/>
    <w:rsid w:val="00171D82"/>
    <w:rsid w:val="00173266"/>
    <w:rsid w:val="001735A4"/>
    <w:rsid w:val="00175392"/>
    <w:rsid w:val="0017593A"/>
    <w:rsid w:val="0017618D"/>
    <w:rsid w:val="00176EC6"/>
    <w:rsid w:val="001772D9"/>
    <w:rsid w:val="00181237"/>
    <w:rsid w:val="0018140F"/>
    <w:rsid w:val="001825B7"/>
    <w:rsid w:val="00183631"/>
    <w:rsid w:val="001847FA"/>
    <w:rsid w:val="0018654B"/>
    <w:rsid w:val="00186804"/>
    <w:rsid w:val="00186BB8"/>
    <w:rsid w:val="00187D5B"/>
    <w:rsid w:val="00191002"/>
    <w:rsid w:val="001930F5"/>
    <w:rsid w:val="001938D6"/>
    <w:rsid w:val="001946AE"/>
    <w:rsid w:val="0019518B"/>
    <w:rsid w:val="00195638"/>
    <w:rsid w:val="00195E4A"/>
    <w:rsid w:val="00196060"/>
    <w:rsid w:val="001A008E"/>
    <w:rsid w:val="001A2488"/>
    <w:rsid w:val="001A29E6"/>
    <w:rsid w:val="001A2C81"/>
    <w:rsid w:val="001A4849"/>
    <w:rsid w:val="001A5569"/>
    <w:rsid w:val="001A6137"/>
    <w:rsid w:val="001A63DB"/>
    <w:rsid w:val="001A6655"/>
    <w:rsid w:val="001A6A0F"/>
    <w:rsid w:val="001A6E9D"/>
    <w:rsid w:val="001B1650"/>
    <w:rsid w:val="001B2771"/>
    <w:rsid w:val="001B3A92"/>
    <w:rsid w:val="001B425E"/>
    <w:rsid w:val="001B6621"/>
    <w:rsid w:val="001C0712"/>
    <w:rsid w:val="001C0DB4"/>
    <w:rsid w:val="001C1D28"/>
    <w:rsid w:val="001C2685"/>
    <w:rsid w:val="001C29EC"/>
    <w:rsid w:val="001C4371"/>
    <w:rsid w:val="001C5FF3"/>
    <w:rsid w:val="001C61C5"/>
    <w:rsid w:val="001C776D"/>
    <w:rsid w:val="001C7B6F"/>
    <w:rsid w:val="001D06BD"/>
    <w:rsid w:val="001D2115"/>
    <w:rsid w:val="001D2FA0"/>
    <w:rsid w:val="001D3A2F"/>
    <w:rsid w:val="001D3CD9"/>
    <w:rsid w:val="001D51CF"/>
    <w:rsid w:val="001D527C"/>
    <w:rsid w:val="001D56CC"/>
    <w:rsid w:val="001D794A"/>
    <w:rsid w:val="001D7E1A"/>
    <w:rsid w:val="001E017D"/>
    <w:rsid w:val="001E25C3"/>
    <w:rsid w:val="001E2F1D"/>
    <w:rsid w:val="001E3FC3"/>
    <w:rsid w:val="001E4BEE"/>
    <w:rsid w:val="001F1BFA"/>
    <w:rsid w:val="001F3F7F"/>
    <w:rsid w:val="001F40A5"/>
    <w:rsid w:val="001F596C"/>
    <w:rsid w:val="002003F1"/>
    <w:rsid w:val="0020132E"/>
    <w:rsid w:val="002028D3"/>
    <w:rsid w:val="002041C0"/>
    <w:rsid w:val="00204DD4"/>
    <w:rsid w:val="00206A04"/>
    <w:rsid w:val="002077D8"/>
    <w:rsid w:val="002079B3"/>
    <w:rsid w:val="00210835"/>
    <w:rsid w:val="00210861"/>
    <w:rsid w:val="0021377A"/>
    <w:rsid w:val="00213903"/>
    <w:rsid w:val="002165FD"/>
    <w:rsid w:val="00216F69"/>
    <w:rsid w:val="002201ED"/>
    <w:rsid w:val="00224C60"/>
    <w:rsid w:val="00225F5A"/>
    <w:rsid w:val="00226575"/>
    <w:rsid w:val="00227D20"/>
    <w:rsid w:val="00231365"/>
    <w:rsid w:val="0023141D"/>
    <w:rsid w:val="002316E1"/>
    <w:rsid w:val="002326FC"/>
    <w:rsid w:val="002355C5"/>
    <w:rsid w:val="002377AE"/>
    <w:rsid w:val="002445E7"/>
    <w:rsid w:val="00244901"/>
    <w:rsid w:val="00246B53"/>
    <w:rsid w:val="002471C6"/>
    <w:rsid w:val="00247BDF"/>
    <w:rsid w:val="00247EB0"/>
    <w:rsid w:val="00250A58"/>
    <w:rsid w:val="00251414"/>
    <w:rsid w:val="002525D2"/>
    <w:rsid w:val="00253762"/>
    <w:rsid w:val="00253D7F"/>
    <w:rsid w:val="002549D5"/>
    <w:rsid w:val="0025531C"/>
    <w:rsid w:val="00255C57"/>
    <w:rsid w:val="00255DFF"/>
    <w:rsid w:val="00256118"/>
    <w:rsid w:val="002562CF"/>
    <w:rsid w:val="00257237"/>
    <w:rsid w:val="0026027D"/>
    <w:rsid w:val="00260D98"/>
    <w:rsid w:val="002610E7"/>
    <w:rsid w:val="00261360"/>
    <w:rsid w:val="00263D7E"/>
    <w:rsid w:val="00264B86"/>
    <w:rsid w:val="00264DB6"/>
    <w:rsid w:val="00265CD3"/>
    <w:rsid w:val="0026644D"/>
    <w:rsid w:val="0026727E"/>
    <w:rsid w:val="00270062"/>
    <w:rsid w:val="00270240"/>
    <w:rsid w:val="00270385"/>
    <w:rsid w:val="00270DAE"/>
    <w:rsid w:val="00272E09"/>
    <w:rsid w:val="002743D1"/>
    <w:rsid w:val="00274849"/>
    <w:rsid w:val="002757FB"/>
    <w:rsid w:val="00275E1C"/>
    <w:rsid w:val="002764ED"/>
    <w:rsid w:val="00276B79"/>
    <w:rsid w:val="00277E56"/>
    <w:rsid w:val="002817D2"/>
    <w:rsid w:val="00281A84"/>
    <w:rsid w:val="002827D0"/>
    <w:rsid w:val="00282D49"/>
    <w:rsid w:val="0028483A"/>
    <w:rsid w:val="00284A57"/>
    <w:rsid w:val="0028515C"/>
    <w:rsid w:val="00285671"/>
    <w:rsid w:val="00287474"/>
    <w:rsid w:val="0029016F"/>
    <w:rsid w:val="0029042E"/>
    <w:rsid w:val="0029143A"/>
    <w:rsid w:val="00293E9D"/>
    <w:rsid w:val="002948AF"/>
    <w:rsid w:val="002953FF"/>
    <w:rsid w:val="00295CA5"/>
    <w:rsid w:val="00295CBC"/>
    <w:rsid w:val="00297B67"/>
    <w:rsid w:val="00297F28"/>
    <w:rsid w:val="00297FEA"/>
    <w:rsid w:val="002A039C"/>
    <w:rsid w:val="002A2654"/>
    <w:rsid w:val="002A3116"/>
    <w:rsid w:val="002A386C"/>
    <w:rsid w:val="002A4B4C"/>
    <w:rsid w:val="002A4FE8"/>
    <w:rsid w:val="002A513C"/>
    <w:rsid w:val="002A55AC"/>
    <w:rsid w:val="002A6E71"/>
    <w:rsid w:val="002B138E"/>
    <w:rsid w:val="002B1DA1"/>
    <w:rsid w:val="002B2E0F"/>
    <w:rsid w:val="002B36B2"/>
    <w:rsid w:val="002B383B"/>
    <w:rsid w:val="002B5710"/>
    <w:rsid w:val="002B5CCF"/>
    <w:rsid w:val="002B6BAD"/>
    <w:rsid w:val="002B6C61"/>
    <w:rsid w:val="002B722C"/>
    <w:rsid w:val="002B7491"/>
    <w:rsid w:val="002B77E8"/>
    <w:rsid w:val="002C21C5"/>
    <w:rsid w:val="002C2814"/>
    <w:rsid w:val="002C4188"/>
    <w:rsid w:val="002C4624"/>
    <w:rsid w:val="002C494C"/>
    <w:rsid w:val="002C4A46"/>
    <w:rsid w:val="002C53CC"/>
    <w:rsid w:val="002C64FA"/>
    <w:rsid w:val="002C6682"/>
    <w:rsid w:val="002C670B"/>
    <w:rsid w:val="002C7C86"/>
    <w:rsid w:val="002D0C8F"/>
    <w:rsid w:val="002D0D88"/>
    <w:rsid w:val="002D1A16"/>
    <w:rsid w:val="002D20FD"/>
    <w:rsid w:val="002D22AD"/>
    <w:rsid w:val="002D2CE0"/>
    <w:rsid w:val="002D314D"/>
    <w:rsid w:val="002D38CE"/>
    <w:rsid w:val="002D3F63"/>
    <w:rsid w:val="002D5684"/>
    <w:rsid w:val="002D6256"/>
    <w:rsid w:val="002D65B9"/>
    <w:rsid w:val="002D7804"/>
    <w:rsid w:val="002E19E2"/>
    <w:rsid w:val="002E2D75"/>
    <w:rsid w:val="002F10CD"/>
    <w:rsid w:val="002F1B9B"/>
    <w:rsid w:val="002F2F2A"/>
    <w:rsid w:val="002F3AE3"/>
    <w:rsid w:val="002F6A4B"/>
    <w:rsid w:val="00300382"/>
    <w:rsid w:val="003018E9"/>
    <w:rsid w:val="00301FF8"/>
    <w:rsid w:val="00302724"/>
    <w:rsid w:val="00307001"/>
    <w:rsid w:val="00307C47"/>
    <w:rsid w:val="003110D6"/>
    <w:rsid w:val="00314347"/>
    <w:rsid w:val="00314A18"/>
    <w:rsid w:val="0031517C"/>
    <w:rsid w:val="00315A79"/>
    <w:rsid w:val="00316D04"/>
    <w:rsid w:val="003179E8"/>
    <w:rsid w:val="0032044E"/>
    <w:rsid w:val="00320787"/>
    <w:rsid w:val="00320D54"/>
    <w:rsid w:val="003219CE"/>
    <w:rsid w:val="0032289D"/>
    <w:rsid w:val="00324037"/>
    <w:rsid w:val="00324514"/>
    <w:rsid w:val="0032477E"/>
    <w:rsid w:val="00325846"/>
    <w:rsid w:val="00327447"/>
    <w:rsid w:val="00327DFF"/>
    <w:rsid w:val="00330548"/>
    <w:rsid w:val="00330FED"/>
    <w:rsid w:val="003312AE"/>
    <w:rsid w:val="00331A94"/>
    <w:rsid w:val="0033427A"/>
    <w:rsid w:val="00335700"/>
    <w:rsid w:val="003400E6"/>
    <w:rsid w:val="0034170A"/>
    <w:rsid w:val="003421CF"/>
    <w:rsid w:val="00345185"/>
    <w:rsid w:val="00345E23"/>
    <w:rsid w:val="00347464"/>
    <w:rsid w:val="00347C66"/>
    <w:rsid w:val="0035002E"/>
    <w:rsid w:val="003505C7"/>
    <w:rsid w:val="00351EEC"/>
    <w:rsid w:val="00353B22"/>
    <w:rsid w:val="003568D1"/>
    <w:rsid w:val="00361A42"/>
    <w:rsid w:val="00361CD7"/>
    <w:rsid w:val="003627F5"/>
    <w:rsid w:val="0036368C"/>
    <w:rsid w:val="00363EB6"/>
    <w:rsid w:val="003646C8"/>
    <w:rsid w:val="00364CEA"/>
    <w:rsid w:val="00365207"/>
    <w:rsid w:val="00365DC0"/>
    <w:rsid w:val="00374D48"/>
    <w:rsid w:val="00374E16"/>
    <w:rsid w:val="003778E6"/>
    <w:rsid w:val="00380CC6"/>
    <w:rsid w:val="00381153"/>
    <w:rsid w:val="00381F06"/>
    <w:rsid w:val="00383ADE"/>
    <w:rsid w:val="0038437D"/>
    <w:rsid w:val="0038602D"/>
    <w:rsid w:val="00387773"/>
    <w:rsid w:val="00387775"/>
    <w:rsid w:val="003902ED"/>
    <w:rsid w:val="00391769"/>
    <w:rsid w:val="003928C4"/>
    <w:rsid w:val="00392D6F"/>
    <w:rsid w:val="00393089"/>
    <w:rsid w:val="0039387D"/>
    <w:rsid w:val="00395647"/>
    <w:rsid w:val="00396A56"/>
    <w:rsid w:val="00397878"/>
    <w:rsid w:val="00397D27"/>
    <w:rsid w:val="003A249B"/>
    <w:rsid w:val="003A3FAD"/>
    <w:rsid w:val="003A4230"/>
    <w:rsid w:val="003A42EE"/>
    <w:rsid w:val="003A4A27"/>
    <w:rsid w:val="003A4F3C"/>
    <w:rsid w:val="003B2355"/>
    <w:rsid w:val="003B3B10"/>
    <w:rsid w:val="003B4058"/>
    <w:rsid w:val="003B573E"/>
    <w:rsid w:val="003B6EAD"/>
    <w:rsid w:val="003C059A"/>
    <w:rsid w:val="003C12A7"/>
    <w:rsid w:val="003C1421"/>
    <w:rsid w:val="003C1EDB"/>
    <w:rsid w:val="003C2BE5"/>
    <w:rsid w:val="003C2C9E"/>
    <w:rsid w:val="003C3549"/>
    <w:rsid w:val="003C5281"/>
    <w:rsid w:val="003C636F"/>
    <w:rsid w:val="003C6E8C"/>
    <w:rsid w:val="003C7963"/>
    <w:rsid w:val="003C7ADD"/>
    <w:rsid w:val="003D0D20"/>
    <w:rsid w:val="003D1282"/>
    <w:rsid w:val="003D1F07"/>
    <w:rsid w:val="003D1F19"/>
    <w:rsid w:val="003D3517"/>
    <w:rsid w:val="003D416F"/>
    <w:rsid w:val="003D70F1"/>
    <w:rsid w:val="003E09B8"/>
    <w:rsid w:val="003E0C64"/>
    <w:rsid w:val="003E2012"/>
    <w:rsid w:val="003E2D82"/>
    <w:rsid w:val="003E438C"/>
    <w:rsid w:val="003E43A1"/>
    <w:rsid w:val="003E64C8"/>
    <w:rsid w:val="003E6954"/>
    <w:rsid w:val="003E698B"/>
    <w:rsid w:val="003F07FC"/>
    <w:rsid w:val="003F19D9"/>
    <w:rsid w:val="003F3FD7"/>
    <w:rsid w:val="003F455C"/>
    <w:rsid w:val="003F5134"/>
    <w:rsid w:val="003F55FC"/>
    <w:rsid w:val="003F5843"/>
    <w:rsid w:val="003F5CF5"/>
    <w:rsid w:val="003F76C5"/>
    <w:rsid w:val="003F7AA2"/>
    <w:rsid w:val="0040013A"/>
    <w:rsid w:val="0040163B"/>
    <w:rsid w:val="00401C68"/>
    <w:rsid w:val="0040230F"/>
    <w:rsid w:val="00402332"/>
    <w:rsid w:val="00402E45"/>
    <w:rsid w:val="00403C36"/>
    <w:rsid w:val="0040447E"/>
    <w:rsid w:val="00404FF9"/>
    <w:rsid w:val="00405EB5"/>
    <w:rsid w:val="00407E47"/>
    <w:rsid w:val="00410D41"/>
    <w:rsid w:val="004120C1"/>
    <w:rsid w:val="0041241C"/>
    <w:rsid w:val="00412565"/>
    <w:rsid w:val="00413420"/>
    <w:rsid w:val="00415100"/>
    <w:rsid w:val="00416741"/>
    <w:rsid w:val="00416D46"/>
    <w:rsid w:val="00420774"/>
    <w:rsid w:val="00421777"/>
    <w:rsid w:val="00421C23"/>
    <w:rsid w:val="00422C82"/>
    <w:rsid w:val="00425654"/>
    <w:rsid w:val="004260CE"/>
    <w:rsid w:val="0042716C"/>
    <w:rsid w:val="0042727B"/>
    <w:rsid w:val="00427D02"/>
    <w:rsid w:val="00427F56"/>
    <w:rsid w:val="0043025E"/>
    <w:rsid w:val="004304FA"/>
    <w:rsid w:val="0043082E"/>
    <w:rsid w:val="00430969"/>
    <w:rsid w:val="00431C26"/>
    <w:rsid w:val="00431CDC"/>
    <w:rsid w:val="00432C2A"/>
    <w:rsid w:val="00433286"/>
    <w:rsid w:val="00434ACA"/>
    <w:rsid w:val="004366C6"/>
    <w:rsid w:val="00436B5B"/>
    <w:rsid w:val="004373F0"/>
    <w:rsid w:val="00437CEE"/>
    <w:rsid w:val="0044114C"/>
    <w:rsid w:val="00441786"/>
    <w:rsid w:val="0044274A"/>
    <w:rsid w:val="00442D72"/>
    <w:rsid w:val="00443DA0"/>
    <w:rsid w:val="00444A85"/>
    <w:rsid w:val="0044564F"/>
    <w:rsid w:val="004462DF"/>
    <w:rsid w:val="004465A2"/>
    <w:rsid w:val="00446B66"/>
    <w:rsid w:val="004478BB"/>
    <w:rsid w:val="00447DCF"/>
    <w:rsid w:val="00452D03"/>
    <w:rsid w:val="00454509"/>
    <w:rsid w:val="00456A1D"/>
    <w:rsid w:val="00460168"/>
    <w:rsid w:val="00460484"/>
    <w:rsid w:val="00462438"/>
    <w:rsid w:val="00462AA8"/>
    <w:rsid w:val="00463160"/>
    <w:rsid w:val="00463DF5"/>
    <w:rsid w:val="0046441C"/>
    <w:rsid w:val="004651C9"/>
    <w:rsid w:val="0046545F"/>
    <w:rsid w:val="004654EF"/>
    <w:rsid w:val="0047013E"/>
    <w:rsid w:val="004703A6"/>
    <w:rsid w:val="00470B21"/>
    <w:rsid w:val="0047106A"/>
    <w:rsid w:val="0047123C"/>
    <w:rsid w:val="004715BD"/>
    <w:rsid w:val="00473FCC"/>
    <w:rsid w:val="00474BED"/>
    <w:rsid w:val="00474D83"/>
    <w:rsid w:val="00481B0A"/>
    <w:rsid w:val="00485486"/>
    <w:rsid w:val="00485559"/>
    <w:rsid w:val="004860C6"/>
    <w:rsid w:val="00486132"/>
    <w:rsid w:val="00486C96"/>
    <w:rsid w:val="00487D7A"/>
    <w:rsid w:val="00491564"/>
    <w:rsid w:val="00491D37"/>
    <w:rsid w:val="004922C2"/>
    <w:rsid w:val="00492D34"/>
    <w:rsid w:val="0049482E"/>
    <w:rsid w:val="00494FFB"/>
    <w:rsid w:val="004A0ACD"/>
    <w:rsid w:val="004A2115"/>
    <w:rsid w:val="004A4B01"/>
    <w:rsid w:val="004A5C7F"/>
    <w:rsid w:val="004A61FB"/>
    <w:rsid w:val="004B02BB"/>
    <w:rsid w:val="004B27FA"/>
    <w:rsid w:val="004B2EDE"/>
    <w:rsid w:val="004B3873"/>
    <w:rsid w:val="004B3AC1"/>
    <w:rsid w:val="004B50A6"/>
    <w:rsid w:val="004B5481"/>
    <w:rsid w:val="004B5F2F"/>
    <w:rsid w:val="004B61D5"/>
    <w:rsid w:val="004B6C12"/>
    <w:rsid w:val="004C020F"/>
    <w:rsid w:val="004C19F3"/>
    <w:rsid w:val="004C1B5B"/>
    <w:rsid w:val="004C28E8"/>
    <w:rsid w:val="004C2E5B"/>
    <w:rsid w:val="004C4294"/>
    <w:rsid w:val="004C4493"/>
    <w:rsid w:val="004C4A11"/>
    <w:rsid w:val="004C4E59"/>
    <w:rsid w:val="004C5359"/>
    <w:rsid w:val="004D4B52"/>
    <w:rsid w:val="004D4FAB"/>
    <w:rsid w:val="004D519F"/>
    <w:rsid w:val="004D7615"/>
    <w:rsid w:val="004D78CA"/>
    <w:rsid w:val="004E133B"/>
    <w:rsid w:val="004E13E5"/>
    <w:rsid w:val="004E15C1"/>
    <w:rsid w:val="004E243F"/>
    <w:rsid w:val="004E2F92"/>
    <w:rsid w:val="004E3E3A"/>
    <w:rsid w:val="004E5016"/>
    <w:rsid w:val="004E5CE3"/>
    <w:rsid w:val="004E6ABD"/>
    <w:rsid w:val="004E761B"/>
    <w:rsid w:val="004F49B5"/>
    <w:rsid w:val="004F4BFF"/>
    <w:rsid w:val="004F6795"/>
    <w:rsid w:val="004F68AA"/>
    <w:rsid w:val="004F690F"/>
    <w:rsid w:val="004F69DD"/>
    <w:rsid w:val="004F78BE"/>
    <w:rsid w:val="00500192"/>
    <w:rsid w:val="00500A1D"/>
    <w:rsid w:val="00501133"/>
    <w:rsid w:val="0050148E"/>
    <w:rsid w:val="00501A05"/>
    <w:rsid w:val="0050262B"/>
    <w:rsid w:val="00503770"/>
    <w:rsid w:val="00503D3F"/>
    <w:rsid w:val="005062AB"/>
    <w:rsid w:val="0050681C"/>
    <w:rsid w:val="00510FF6"/>
    <w:rsid w:val="00514D5C"/>
    <w:rsid w:val="00516A86"/>
    <w:rsid w:val="0051712D"/>
    <w:rsid w:val="0051782E"/>
    <w:rsid w:val="00520207"/>
    <w:rsid w:val="0052253F"/>
    <w:rsid w:val="00522DEF"/>
    <w:rsid w:val="0052454B"/>
    <w:rsid w:val="00524D8B"/>
    <w:rsid w:val="005257ED"/>
    <w:rsid w:val="00530350"/>
    <w:rsid w:val="00531181"/>
    <w:rsid w:val="005311B7"/>
    <w:rsid w:val="00531983"/>
    <w:rsid w:val="00531A7E"/>
    <w:rsid w:val="00532854"/>
    <w:rsid w:val="00533ABF"/>
    <w:rsid w:val="00533C09"/>
    <w:rsid w:val="00534DD2"/>
    <w:rsid w:val="005360E8"/>
    <w:rsid w:val="005412E0"/>
    <w:rsid w:val="005418C7"/>
    <w:rsid w:val="00542D4E"/>
    <w:rsid w:val="0054333A"/>
    <w:rsid w:val="00545418"/>
    <w:rsid w:val="00547124"/>
    <w:rsid w:val="005472ED"/>
    <w:rsid w:val="00547371"/>
    <w:rsid w:val="00550459"/>
    <w:rsid w:val="0055171B"/>
    <w:rsid w:val="00551F03"/>
    <w:rsid w:val="00553071"/>
    <w:rsid w:val="00553935"/>
    <w:rsid w:val="00554A9F"/>
    <w:rsid w:val="00556476"/>
    <w:rsid w:val="00556F25"/>
    <w:rsid w:val="00557758"/>
    <w:rsid w:val="005623FE"/>
    <w:rsid w:val="00562BBC"/>
    <w:rsid w:val="00562E67"/>
    <w:rsid w:val="00563976"/>
    <w:rsid w:val="00563AE3"/>
    <w:rsid w:val="00563FF7"/>
    <w:rsid w:val="00565B54"/>
    <w:rsid w:val="00565FAE"/>
    <w:rsid w:val="00566028"/>
    <w:rsid w:val="0056740F"/>
    <w:rsid w:val="0056779F"/>
    <w:rsid w:val="00567B0A"/>
    <w:rsid w:val="00570894"/>
    <w:rsid w:val="00570EEE"/>
    <w:rsid w:val="0057197D"/>
    <w:rsid w:val="0057312B"/>
    <w:rsid w:val="00573504"/>
    <w:rsid w:val="005736CE"/>
    <w:rsid w:val="00573AED"/>
    <w:rsid w:val="00575762"/>
    <w:rsid w:val="005771CF"/>
    <w:rsid w:val="0058051A"/>
    <w:rsid w:val="0058056C"/>
    <w:rsid w:val="00580A56"/>
    <w:rsid w:val="0058138F"/>
    <w:rsid w:val="00582449"/>
    <w:rsid w:val="00582C35"/>
    <w:rsid w:val="005832B3"/>
    <w:rsid w:val="005835AA"/>
    <w:rsid w:val="0058406F"/>
    <w:rsid w:val="005842CC"/>
    <w:rsid w:val="005857A3"/>
    <w:rsid w:val="00585A61"/>
    <w:rsid w:val="00586733"/>
    <w:rsid w:val="00586747"/>
    <w:rsid w:val="0058763B"/>
    <w:rsid w:val="005876BA"/>
    <w:rsid w:val="00590380"/>
    <w:rsid w:val="00590971"/>
    <w:rsid w:val="00591D77"/>
    <w:rsid w:val="00592E1B"/>
    <w:rsid w:val="00595EF7"/>
    <w:rsid w:val="00596761"/>
    <w:rsid w:val="005969B6"/>
    <w:rsid w:val="005A360A"/>
    <w:rsid w:val="005A5CA3"/>
    <w:rsid w:val="005B029D"/>
    <w:rsid w:val="005B174B"/>
    <w:rsid w:val="005B1D2F"/>
    <w:rsid w:val="005B25BD"/>
    <w:rsid w:val="005B2602"/>
    <w:rsid w:val="005B2D89"/>
    <w:rsid w:val="005B31B6"/>
    <w:rsid w:val="005B3B10"/>
    <w:rsid w:val="005B5034"/>
    <w:rsid w:val="005B5603"/>
    <w:rsid w:val="005B5762"/>
    <w:rsid w:val="005B68B7"/>
    <w:rsid w:val="005B7812"/>
    <w:rsid w:val="005B7D69"/>
    <w:rsid w:val="005C4628"/>
    <w:rsid w:val="005C521B"/>
    <w:rsid w:val="005C69A7"/>
    <w:rsid w:val="005D0146"/>
    <w:rsid w:val="005D1900"/>
    <w:rsid w:val="005D28B4"/>
    <w:rsid w:val="005D4EEC"/>
    <w:rsid w:val="005D6032"/>
    <w:rsid w:val="005D6177"/>
    <w:rsid w:val="005D75CF"/>
    <w:rsid w:val="005D78AF"/>
    <w:rsid w:val="005E2F50"/>
    <w:rsid w:val="005E3847"/>
    <w:rsid w:val="005E4161"/>
    <w:rsid w:val="005E4343"/>
    <w:rsid w:val="005E5E84"/>
    <w:rsid w:val="005E7A42"/>
    <w:rsid w:val="005F011B"/>
    <w:rsid w:val="005F0EAC"/>
    <w:rsid w:val="005F1D16"/>
    <w:rsid w:val="005F1EF8"/>
    <w:rsid w:val="005F2235"/>
    <w:rsid w:val="005F2F17"/>
    <w:rsid w:val="005F4441"/>
    <w:rsid w:val="005F4D3A"/>
    <w:rsid w:val="005F6765"/>
    <w:rsid w:val="006005D8"/>
    <w:rsid w:val="00600A5C"/>
    <w:rsid w:val="0060234C"/>
    <w:rsid w:val="006030F0"/>
    <w:rsid w:val="00611DDD"/>
    <w:rsid w:val="00614136"/>
    <w:rsid w:val="006152EA"/>
    <w:rsid w:val="0061556C"/>
    <w:rsid w:val="00617D39"/>
    <w:rsid w:val="0062075B"/>
    <w:rsid w:val="006207CA"/>
    <w:rsid w:val="00620999"/>
    <w:rsid w:val="00620DF6"/>
    <w:rsid w:val="006210AA"/>
    <w:rsid w:val="00622C99"/>
    <w:rsid w:val="006237F6"/>
    <w:rsid w:val="006243A5"/>
    <w:rsid w:val="006244C0"/>
    <w:rsid w:val="006253F5"/>
    <w:rsid w:val="00625A27"/>
    <w:rsid w:val="00626054"/>
    <w:rsid w:val="00626FD5"/>
    <w:rsid w:val="00627343"/>
    <w:rsid w:val="00630A6D"/>
    <w:rsid w:val="006325B4"/>
    <w:rsid w:val="0063269F"/>
    <w:rsid w:val="00633E74"/>
    <w:rsid w:val="00634154"/>
    <w:rsid w:val="0063468E"/>
    <w:rsid w:val="00635721"/>
    <w:rsid w:val="00635CF6"/>
    <w:rsid w:val="00637C76"/>
    <w:rsid w:val="006430B7"/>
    <w:rsid w:val="00645601"/>
    <w:rsid w:val="00647C49"/>
    <w:rsid w:val="00647FF1"/>
    <w:rsid w:val="00650988"/>
    <w:rsid w:val="00650CCC"/>
    <w:rsid w:val="00650D02"/>
    <w:rsid w:val="00651EEE"/>
    <w:rsid w:val="00653EA6"/>
    <w:rsid w:val="006540DE"/>
    <w:rsid w:val="00655511"/>
    <w:rsid w:val="00660670"/>
    <w:rsid w:val="00660A14"/>
    <w:rsid w:val="00660A8A"/>
    <w:rsid w:val="0066445E"/>
    <w:rsid w:val="00665956"/>
    <w:rsid w:val="0066599E"/>
    <w:rsid w:val="00665D1D"/>
    <w:rsid w:val="006665A1"/>
    <w:rsid w:val="00667390"/>
    <w:rsid w:val="006679F2"/>
    <w:rsid w:val="0067139B"/>
    <w:rsid w:val="00671402"/>
    <w:rsid w:val="00671FC8"/>
    <w:rsid w:val="00674BB2"/>
    <w:rsid w:val="00675825"/>
    <w:rsid w:val="00677717"/>
    <w:rsid w:val="00677A1A"/>
    <w:rsid w:val="0068028C"/>
    <w:rsid w:val="00680FA9"/>
    <w:rsid w:val="00681280"/>
    <w:rsid w:val="0068132B"/>
    <w:rsid w:val="00681743"/>
    <w:rsid w:val="0068398B"/>
    <w:rsid w:val="00684292"/>
    <w:rsid w:val="00684D3D"/>
    <w:rsid w:val="006850EE"/>
    <w:rsid w:val="006860E1"/>
    <w:rsid w:val="00690615"/>
    <w:rsid w:val="0069259A"/>
    <w:rsid w:val="00692EB8"/>
    <w:rsid w:val="0069376D"/>
    <w:rsid w:val="006948CC"/>
    <w:rsid w:val="00695B6F"/>
    <w:rsid w:val="00696FB6"/>
    <w:rsid w:val="006A04C0"/>
    <w:rsid w:val="006A11A8"/>
    <w:rsid w:val="006A4C98"/>
    <w:rsid w:val="006A61E8"/>
    <w:rsid w:val="006A6318"/>
    <w:rsid w:val="006A6B41"/>
    <w:rsid w:val="006A7107"/>
    <w:rsid w:val="006A71A6"/>
    <w:rsid w:val="006A733A"/>
    <w:rsid w:val="006B01AA"/>
    <w:rsid w:val="006B04C1"/>
    <w:rsid w:val="006B172F"/>
    <w:rsid w:val="006B2DDC"/>
    <w:rsid w:val="006B366D"/>
    <w:rsid w:val="006B38E7"/>
    <w:rsid w:val="006B42E1"/>
    <w:rsid w:val="006B4FDE"/>
    <w:rsid w:val="006B6335"/>
    <w:rsid w:val="006B6413"/>
    <w:rsid w:val="006B6AD0"/>
    <w:rsid w:val="006C2270"/>
    <w:rsid w:val="006C2784"/>
    <w:rsid w:val="006C34D6"/>
    <w:rsid w:val="006C36E8"/>
    <w:rsid w:val="006C3E29"/>
    <w:rsid w:val="006C5192"/>
    <w:rsid w:val="006C5814"/>
    <w:rsid w:val="006C6E9E"/>
    <w:rsid w:val="006C7762"/>
    <w:rsid w:val="006C782F"/>
    <w:rsid w:val="006C7FDC"/>
    <w:rsid w:val="006D1997"/>
    <w:rsid w:val="006D264C"/>
    <w:rsid w:val="006D4669"/>
    <w:rsid w:val="006D6E16"/>
    <w:rsid w:val="006E0B48"/>
    <w:rsid w:val="006E4C01"/>
    <w:rsid w:val="006E6E60"/>
    <w:rsid w:val="006E7175"/>
    <w:rsid w:val="006E7198"/>
    <w:rsid w:val="006F0341"/>
    <w:rsid w:val="006F0402"/>
    <w:rsid w:val="006F295C"/>
    <w:rsid w:val="006F37C1"/>
    <w:rsid w:val="006F37F7"/>
    <w:rsid w:val="006F49A8"/>
    <w:rsid w:val="006F5652"/>
    <w:rsid w:val="006F6D57"/>
    <w:rsid w:val="006F6D8F"/>
    <w:rsid w:val="006F718C"/>
    <w:rsid w:val="006F7299"/>
    <w:rsid w:val="00700C75"/>
    <w:rsid w:val="0070138F"/>
    <w:rsid w:val="00702C6C"/>
    <w:rsid w:val="0070435C"/>
    <w:rsid w:val="00704B14"/>
    <w:rsid w:val="00704B7A"/>
    <w:rsid w:val="00704E95"/>
    <w:rsid w:val="00704F8A"/>
    <w:rsid w:val="00705E4E"/>
    <w:rsid w:val="0070620C"/>
    <w:rsid w:val="00707AC9"/>
    <w:rsid w:val="00707BCE"/>
    <w:rsid w:val="00707C77"/>
    <w:rsid w:val="007100AF"/>
    <w:rsid w:val="0071074A"/>
    <w:rsid w:val="0071223B"/>
    <w:rsid w:val="0071238E"/>
    <w:rsid w:val="00713257"/>
    <w:rsid w:val="00713923"/>
    <w:rsid w:val="00713F7F"/>
    <w:rsid w:val="0071543B"/>
    <w:rsid w:val="007178A5"/>
    <w:rsid w:val="00717DB6"/>
    <w:rsid w:val="00717F5C"/>
    <w:rsid w:val="007203E3"/>
    <w:rsid w:val="007229AF"/>
    <w:rsid w:val="0072310E"/>
    <w:rsid w:val="007231D8"/>
    <w:rsid w:val="00730D7C"/>
    <w:rsid w:val="007324CF"/>
    <w:rsid w:val="0073293C"/>
    <w:rsid w:val="007339DB"/>
    <w:rsid w:val="00734622"/>
    <w:rsid w:val="00734BBF"/>
    <w:rsid w:val="00734BE8"/>
    <w:rsid w:val="0073536D"/>
    <w:rsid w:val="007355C4"/>
    <w:rsid w:val="00735B30"/>
    <w:rsid w:val="0073684C"/>
    <w:rsid w:val="0073709B"/>
    <w:rsid w:val="007370F2"/>
    <w:rsid w:val="00737939"/>
    <w:rsid w:val="00737DA5"/>
    <w:rsid w:val="0074001D"/>
    <w:rsid w:val="007403DC"/>
    <w:rsid w:val="00741544"/>
    <w:rsid w:val="00741AA5"/>
    <w:rsid w:val="00742017"/>
    <w:rsid w:val="00742543"/>
    <w:rsid w:val="007427CA"/>
    <w:rsid w:val="007433EA"/>
    <w:rsid w:val="007453E3"/>
    <w:rsid w:val="00745831"/>
    <w:rsid w:val="00745D65"/>
    <w:rsid w:val="0074604D"/>
    <w:rsid w:val="00746E8F"/>
    <w:rsid w:val="00750068"/>
    <w:rsid w:val="007506C3"/>
    <w:rsid w:val="00751971"/>
    <w:rsid w:val="00751BBF"/>
    <w:rsid w:val="007521DA"/>
    <w:rsid w:val="0075271F"/>
    <w:rsid w:val="0075540A"/>
    <w:rsid w:val="007559AA"/>
    <w:rsid w:val="00757CF5"/>
    <w:rsid w:val="007624E1"/>
    <w:rsid w:val="0076329C"/>
    <w:rsid w:val="00763C66"/>
    <w:rsid w:val="00764951"/>
    <w:rsid w:val="00764E75"/>
    <w:rsid w:val="00767099"/>
    <w:rsid w:val="00770B34"/>
    <w:rsid w:val="00774D0D"/>
    <w:rsid w:val="0077504B"/>
    <w:rsid w:val="00775EDF"/>
    <w:rsid w:val="007767D3"/>
    <w:rsid w:val="00776F7B"/>
    <w:rsid w:val="0077734A"/>
    <w:rsid w:val="00780268"/>
    <w:rsid w:val="0078079A"/>
    <w:rsid w:val="007815C0"/>
    <w:rsid w:val="007820E0"/>
    <w:rsid w:val="007838C8"/>
    <w:rsid w:val="007848F4"/>
    <w:rsid w:val="0078705E"/>
    <w:rsid w:val="007872DC"/>
    <w:rsid w:val="00787D41"/>
    <w:rsid w:val="00790473"/>
    <w:rsid w:val="00790B93"/>
    <w:rsid w:val="00791F0C"/>
    <w:rsid w:val="007923BB"/>
    <w:rsid w:val="00792F75"/>
    <w:rsid w:val="007943FE"/>
    <w:rsid w:val="00795ADF"/>
    <w:rsid w:val="007A0DB4"/>
    <w:rsid w:val="007A0EE5"/>
    <w:rsid w:val="007A16C5"/>
    <w:rsid w:val="007A264E"/>
    <w:rsid w:val="007A3802"/>
    <w:rsid w:val="007A3949"/>
    <w:rsid w:val="007A4748"/>
    <w:rsid w:val="007A4A7A"/>
    <w:rsid w:val="007A5ABE"/>
    <w:rsid w:val="007A5C2C"/>
    <w:rsid w:val="007A5F1A"/>
    <w:rsid w:val="007A6726"/>
    <w:rsid w:val="007B0400"/>
    <w:rsid w:val="007B0594"/>
    <w:rsid w:val="007B0C39"/>
    <w:rsid w:val="007B3055"/>
    <w:rsid w:val="007B4F85"/>
    <w:rsid w:val="007C10C7"/>
    <w:rsid w:val="007C299F"/>
    <w:rsid w:val="007C4A74"/>
    <w:rsid w:val="007C579A"/>
    <w:rsid w:val="007C763D"/>
    <w:rsid w:val="007D407C"/>
    <w:rsid w:val="007D424A"/>
    <w:rsid w:val="007D45E3"/>
    <w:rsid w:val="007D4689"/>
    <w:rsid w:val="007D581F"/>
    <w:rsid w:val="007D5863"/>
    <w:rsid w:val="007D6607"/>
    <w:rsid w:val="007D68AF"/>
    <w:rsid w:val="007D6F50"/>
    <w:rsid w:val="007E0139"/>
    <w:rsid w:val="007E0CAF"/>
    <w:rsid w:val="007E45AB"/>
    <w:rsid w:val="007E47AD"/>
    <w:rsid w:val="007E53FD"/>
    <w:rsid w:val="007E74AC"/>
    <w:rsid w:val="007F0BA5"/>
    <w:rsid w:val="007F0BD0"/>
    <w:rsid w:val="007F4500"/>
    <w:rsid w:val="007F4B84"/>
    <w:rsid w:val="007F5221"/>
    <w:rsid w:val="007F6440"/>
    <w:rsid w:val="007F6632"/>
    <w:rsid w:val="007F66D9"/>
    <w:rsid w:val="007F7AA3"/>
    <w:rsid w:val="00800A69"/>
    <w:rsid w:val="00800C9C"/>
    <w:rsid w:val="00801233"/>
    <w:rsid w:val="00802717"/>
    <w:rsid w:val="00803047"/>
    <w:rsid w:val="00804B08"/>
    <w:rsid w:val="00805054"/>
    <w:rsid w:val="00805E42"/>
    <w:rsid w:val="00806A3D"/>
    <w:rsid w:val="00810097"/>
    <w:rsid w:val="00810E57"/>
    <w:rsid w:val="00812060"/>
    <w:rsid w:val="0081306B"/>
    <w:rsid w:val="00813399"/>
    <w:rsid w:val="00815DB5"/>
    <w:rsid w:val="008161D3"/>
    <w:rsid w:val="00820E9E"/>
    <w:rsid w:val="00821012"/>
    <w:rsid w:val="0082112C"/>
    <w:rsid w:val="008223DC"/>
    <w:rsid w:val="00822E8D"/>
    <w:rsid w:val="00823FC4"/>
    <w:rsid w:val="00824E34"/>
    <w:rsid w:val="008268FD"/>
    <w:rsid w:val="008321D2"/>
    <w:rsid w:val="00832BFD"/>
    <w:rsid w:val="008349D3"/>
    <w:rsid w:val="00834BA2"/>
    <w:rsid w:val="00837005"/>
    <w:rsid w:val="00837249"/>
    <w:rsid w:val="008376BB"/>
    <w:rsid w:val="00837FEE"/>
    <w:rsid w:val="00840797"/>
    <w:rsid w:val="00841899"/>
    <w:rsid w:val="008418D9"/>
    <w:rsid w:val="00841ADF"/>
    <w:rsid w:val="00842ECC"/>
    <w:rsid w:val="00842F28"/>
    <w:rsid w:val="00843A94"/>
    <w:rsid w:val="00844004"/>
    <w:rsid w:val="0084512F"/>
    <w:rsid w:val="0084612D"/>
    <w:rsid w:val="0084735E"/>
    <w:rsid w:val="0084750F"/>
    <w:rsid w:val="00850116"/>
    <w:rsid w:val="008509B6"/>
    <w:rsid w:val="0085246F"/>
    <w:rsid w:val="00852E0D"/>
    <w:rsid w:val="00854261"/>
    <w:rsid w:val="008549C8"/>
    <w:rsid w:val="00854EB2"/>
    <w:rsid w:val="00856C8A"/>
    <w:rsid w:val="00860106"/>
    <w:rsid w:val="0086165B"/>
    <w:rsid w:val="008619A5"/>
    <w:rsid w:val="008631CE"/>
    <w:rsid w:val="00863D6E"/>
    <w:rsid w:val="00863E29"/>
    <w:rsid w:val="008640A8"/>
    <w:rsid w:val="008655BA"/>
    <w:rsid w:val="0086562B"/>
    <w:rsid w:val="0086665E"/>
    <w:rsid w:val="00867078"/>
    <w:rsid w:val="00867324"/>
    <w:rsid w:val="00872A4F"/>
    <w:rsid w:val="00873E98"/>
    <w:rsid w:val="0087456A"/>
    <w:rsid w:val="00874ADF"/>
    <w:rsid w:val="008758FA"/>
    <w:rsid w:val="00875A3E"/>
    <w:rsid w:val="00875D93"/>
    <w:rsid w:val="008760B6"/>
    <w:rsid w:val="00880A36"/>
    <w:rsid w:val="00882752"/>
    <w:rsid w:val="0088347E"/>
    <w:rsid w:val="00886418"/>
    <w:rsid w:val="00890905"/>
    <w:rsid w:val="008911D3"/>
    <w:rsid w:val="00892868"/>
    <w:rsid w:val="00893093"/>
    <w:rsid w:val="008939A0"/>
    <w:rsid w:val="008941E8"/>
    <w:rsid w:val="00894A6B"/>
    <w:rsid w:val="0089520F"/>
    <w:rsid w:val="00895651"/>
    <w:rsid w:val="0089717A"/>
    <w:rsid w:val="00897270"/>
    <w:rsid w:val="008A10A6"/>
    <w:rsid w:val="008A12C2"/>
    <w:rsid w:val="008A4B20"/>
    <w:rsid w:val="008A59AA"/>
    <w:rsid w:val="008A65F1"/>
    <w:rsid w:val="008A65F2"/>
    <w:rsid w:val="008A6D1C"/>
    <w:rsid w:val="008A6DB7"/>
    <w:rsid w:val="008A7174"/>
    <w:rsid w:val="008A7486"/>
    <w:rsid w:val="008B2549"/>
    <w:rsid w:val="008B2B94"/>
    <w:rsid w:val="008B3A96"/>
    <w:rsid w:val="008B3CFC"/>
    <w:rsid w:val="008B3DE1"/>
    <w:rsid w:val="008B5926"/>
    <w:rsid w:val="008B689C"/>
    <w:rsid w:val="008B7A95"/>
    <w:rsid w:val="008B7BA0"/>
    <w:rsid w:val="008B7D5D"/>
    <w:rsid w:val="008B7E79"/>
    <w:rsid w:val="008C0B26"/>
    <w:rsid w:val="008C19C7"/>
    <w:rsid w:val="008C313B"/>
    <w:rsid w:val="008C4397"/>
    <w:rsid w:val="008C4399"/>
    <w:rsid w:val="008C4469"/>
    <w:rsid w:val="008C73D4"/>
    <w:rsid w:val="008D009A"/>
    <w:rsid w:val="008D0381"/>
    <w:rsid w:val="008D089E"/>
    <w:rsid w:val="008D0A0E"/>
    <w:rsid w:val="008D1335"/>
    <w:rsid w:val="008D16D7"/>
    <w:rsid w:val="008D243E"/>
    <w:rsid w:val="008D2837"/>
    <w:rsid w:val="008D49DD"/>
    <w:rsid w:val="008D4C21"/>
    <w:rsid w:val="008D4EDB"/>
    <w:rsid w:val="008D52A5"/>
    <w:rsid w:val="008D5328"/>
    <w:rsid w:val="008D56C1"/>
    <w:rsid w:val="008D5CBE"/>
    <w:rsid w:val="008D6E5D"/>
    <w:rsid w:val="008E08A3"/>
    <w:rsid w:val="008E0F2B"/>
    <w:rsid w:val="008E1B29"/>
    <w:rsid w:val="008E399F"/>
    <w:rsid w:val="008E4613"/>
    <w:rsid w:val="008E47BD"/>
    <w:rsid w:val="008E608D"/>
    <w:rsid w:val="008E6543"/>
    <w:rsid w:val="008E68C5"/>
    <w:rsid w:val="008F0311"/>
    <w:rsid w:val="008F1119"/>
    <w:rsid w:val="008F1410"/>
    <w:rsid w:val="008F3CC5"/>
    <w:rsid w:val="008F4802"/>
    <w:rsid w:val="008F4ECC"/>
    <w:rsid w:val="008F6EC0"/>
    <w:rsid w:val="008F7400"/>
    <w:rsid w:val="0090039A"/>
    <w:rsid w:val="009003F4"/>
    <w:rsid w:val="009005EE"/>
    <w:rsid w:val="009024D4"/>
    <w:rsid w:val="009026AD"/>
    <w:rsid w:val="00906FA3"/>
    <w:rsid w:val="00910431"/>
    <w:rsid w:val="0091124A"/>
    <w:rsid w:val="00911283"/>
    <w:rsid w:val="00913187"/>
    <w:rsid w:val="009136CB"/>
    <w:rsid w:val="00914A04"/>
    <w:rsid w:val="00914D09"/>
    <w:rsid w:val="00915C5E"/>
    <w:rsid w:val="009165D0"/>
    <w:rsid w:val="0092049C"/>
    <w:rsid w:val="00921546"/>
    <w:rsid w:val="00922494"/>
    <w:rsid w:val="0092484F"/>
    <w:rsid w:val="00924D96"/>
    <w:rsid w:val="00924EE3"/>
    <w:rsid w:val="009253FE"/>
    <w:rsid w:val="009265A4"/>
    <w:rsid w:val="00930F34"/>
    <w:rsid w:val="00932328"/>
    <w:rsid w:val="009329C3"/>
    <w:rsid w:val="00932B72"/>
    <w:rsid w:val="009331D0"/>
    <w:rsid w:val="00933C97"/>
    <w:rsid w:val="0093528C"/>
    <w:rsid w:val="009355D1"/>
    <w:rsid w:val="0093564D"/>
    <w:rsid w:val="0093670F"/>
    <w:rsid w:val="0093771E"/>
    <w:rsid w:val="00941274"/>
    <w:rsid w:val="00941798"/>
    <w:rsid w:val="00941B45"/>
    <w:rsid w:val="009429E2"/>
    <w:rsid w:val="0094315F"/>
    <w:rsid w:val="009436F8"/>
    <w:rsid w:val="00945864"/>
    <w:rsid w:val="009473C8"/>
    <w:rsid w:val="00947BA7"/>
    <w:rsid w:val="00951282"/>
    <w:rsid w:val="00951AA1"/>
    <w:rsid w:val="009535A6"/>
    <w:rsid w:val="009544EF"/>
    <w:rsid w:val="009556EA"/>
    <w:rsid w:val="009566CB"/>
    <w:rsid w:val="00956F9C"/>
    <w:rsid w:val="00960ECA"/>
    <w:rsid w:val="009614CA"/>
    <w:rsid w:val="00961FE4"/>
    <w:rsid w:val="00963A95"/>
    <w:rsid w:val="00964632"/>
    <w:rsid w:val="00964A9C"/>
    <w:rsid w:val="00965357"/>
    <w:rsid w:val="00965E6C"/>
    <w:rsid w:val="00966AD7"/>
    <w:rsid w:val="00966D5E"/>
    <w:rsid w:val="00966FB1"/>
    <w:rsid w:val="00972C1D"/>
    <w:rsid w:val="0097399F"/>
    <w:rsid w:val="009740E1"/>
    <w:rsid w:val="00974931"/>
    <w:rsid w:val="00974D97"/>
    <w:rsid w:val="00977176"/>
    <w:rsid w:val="00983555"/>
    <w:rsid w:val="009840F9"/>
    <w:rsid w:val="00985240"/>
    <w:rsid w:val="009861A6"/>
    <w:rsid w:val="00986625"/>
    <w:rsid w:val="00990120"/>
    <w:rsid w:val="00990752"/>
    <w:rsid w:val="00991002"/>
    <w:rsid w:val="00991953"/>
    <w:rsid w:val="00991D8D"/>
    <w:rsid w:val="00991E7F"/>
    <w:rsid w:val="009929F5"/>
    <w:rsid w:val="00992A5A"/>
    <w:rsid w:val="00993015"/>
    <w:rsid w:val="00994233"/>
    <w:rsid w:val="00994BA4"/>
    <w:rsid w:val="00996148"/>
    <w:rsid w:val="009A16A9"/>
    <w:rsid w:val="009A495B"/>
    <w:rsid w:val="009A4B02"/>
    <w:rsid w:val="009A6DB3"/>
    <w:rsid w:val="009A7446"/>
    <w:rsid w:val="009B011C"/>
    <w:rsid w:val="009B0A90"/>
    <w:rsid w:val="009B10D5"/>
    <w:rsid w:val="009B10E0"/>
    <w:rsid w:val="009B1222"/>
    <w:rsid w:val="009B26C6"/>
    <w:rsid w:val="009B3499"/>
    <w:rsid w:val="009B3BEC"/>
    <w:rsid w:val="009B6B33"/>
    <w:rsid w:val="009B6B48"/>
    <w:rsid w:val="009B7291"/>
    <w:rsid w:val="009C26D9"/>
    <w:rsid w:val="009C3BD3"/>
    <w:rsid w:val="009C6C32"/>
    <w:rsid w:val="009C7984"/>
    <w:rsid w:val="009C7D9D"/>
    <w:rsid w:val="009D0EE2"/>
    <w:rsid w:val="009D2505"/>
    <w:rsid w:val="009D2BA1"/>
    <w:rsid w:val="009D2C92"/>
    <w:rsid w:val="009D2F0A"/>
    <w:rsid w:val="009D2F1E"/>
    <w:rsid w:val="009D37B6"/>
    <w:rsid w:val="009D3903"/>
    <w:rsid w:val="009D42B6"/>
    <w:rsid w:val="009D4EB4"/>
    <w:rsid w:val="009D4F96"/>
    <w:rsid w:val="009D742F"/>
    <w:rsid w:val="009E0A23"/>
    <w:rsid w:val="009E2892"/>
    <w:rsid w:val="009E2F0A"/>
    <w:rsid w:val="009E2F58"/>
    <w:rsid w:val="009E45E4"/>
    <w:rsid w:val="009E4D5B"/>
    <w:rsid w:val="009E564B"/>
    <w:rsid w:val="009E5D3C"/>
    <w:rsid w:val="009E6172"/>
    <w:rsid w:val="009F086B"/>
    <w:rsid w:val="009F217A"/>
    <w:rsid w:val="009F293F"/>
    <w:rsid w:val="009F3659"/>
    <w:rsid w:val="009F3A52"/>
    <w:rsid w:val="009F3C1F"/>
    <w:rsid w:val="009F3D6F"/>
    <w:rsid w:val="009F5101"/>
    <w:rsid w:val="009F5469"/>
    <w:rsid w:val="009F5DB0"/>
    <w:rsid w:val="009F6357"/>
    <w:rsid w:val="009F65C6"/>
    <w:rsid w:val="009F6992"/>
    <w:rsid w:val="009F6E35"/>
    <w:rsid w:val="009F77DA"/>
    <w:rsid w:val="009F7D46"/>
    <w:rsid w:val="009F7D90"/>
    <w:rsid w:val="00A00A6A"/>
    <w:rsid w:val="00A012D0"/>
    <w:rsid w:val="00A03338"/>
    <w:rsid w:val="00A0577A"/>
    <w:rsid w:val="00A05E88"/>
    <w:rsid w:val="00A062F6"/>
    <w:rsid w:val="00A067E9"/>
    <w:rsid w:val="00A06827"/>
    <w:rsid w:val="00A07476"/>
    <w:rsid w:val="00A075F0"/>
    <w:rsid w:val="00A104D6"/>
    <w:rsid w:val="00A1085C"/>
    <w:rsid w:val="00A115E2"/>
    <w:rsid w:val="00A12929"/>
    <w:rsid w:val="00A14D06"/>
    <w:rsid w:val="00A168A6"/>
    <w:rsid w:val="00A21367"/>
    <w:rsid w:val="00A215B3"/>
    <w:rsid w:val="00A23649"/>
    <w:rsid w:val="00A23782"/>
    <w:rsid w:val="00A24566"/>
    <w:rsid w:val="00A248C1"/>
    <w:rsid w:val="00A3372A"/>
    <w:rsid w:val="00A34D0F"/>
    <w:rsid w:val="00A37190"/>
    <w:rsid w:val="00A37936"/>
    <w:rsid w:val="00A402C8"/>
    <w:rsid w:val="00A41227"/>
    <w:rsid w:val="00A41977"/>
    <w:rsid w:val="00A42A73"/>
    <w:rsid w:val="00A4324C"/>
    <w:rsid w:val="00A434E5"/>
    <w:rsid w:val="00A5054C"/>
    <w:rsid w:val="00A51157"/>
    <w:rsid w:val="00A517BA"/>
    <w:rsid w:val="00A517EA"/>
    <w:rsid w:val="00A52471"/>
    <w:rsid w:val="00A5387A"/>
    <w:rsid w:val="00A53C11"/>
    <w:rsid w:val="00A54D23"/>
    <w:rsid w:val="00A56858"/>
    <w:rsid w:val="00A56CF4"/>
    <w:rsid w:val="00A575EB"/>
    <w:rsid w:val="00A57AF5"/>
    <w:rsid w:val="00A57B70"/>
    <w:rsid w:val="00A60415"/>
    <w:rsid w:val="00A61382"/>
    <w:rsid w:val="00A638D2"/>
    <w:rsid w:val="00A64601"/>
    <w:rsid w:val="00A647B9"/>
    <w:rsid w:val="00A64CFB"/>
    <w:rsid w:val="00A668BE"/>
    <w:rsid w:val="00A67C76"/>
    <w:rsid w:val="00A70D7B"/>
    <w:rsid w:val="00A720FC"/>
    <w:rsid w:val="00A741B4"/>
    <w:rsid w:val="00A742E6"/>
    <w:rsid w:val="00A758DC"/>
    <w:rsid w:val="00A77072"/>
    <w:rsid w:val="00A77094"/>
    <w:rsid w:val="00A7726F"/>
    <w:rsid w:val="00A82565"/>
    <w:rsid w:val="00A8358D"/>
    <w:rsid w:val="00A83971"/>
    <w:rsid w:val="00A85692"/>
    <w:rsid w:val="00A87CF0"/>
    <w:rsid w:val="00A909C7"/>
    <w:rsid w:val="00A924E5"/>
    <w:rsid w:val="00A93591"/>
    <w:rsid w:val="00A9398D"/>
    <w:rsid w:val="00A9436B"/>
    <w:rsid w:val="00A978D7"/>
    <w:rsid w:val="00AA39B0"/>
    <w:rsid w:val="00AA3AB3"/>
    <w:rsid w:val="00AA3D66"/>
    <w:rsid w:val="00AA449E"/>
    <w:rsid w:val="00AA578C"/>
    <w:rsid w:val="00AA6358"/>
    <w:rsid w:val="00AA70C8"/>
    <w:rsid w:val="00AA7B84"/>
    <w:rsid w:val="00AB1D84"/>
    <w:rsid w:val="00AB24FC"/>
    <w:rsid w:val="00AB4283"/>
    <w:rsid w:val="00AB546E"/>
    <w:rsid w:val="00AB7135"/>
    <w:rsid w:val="00AB7A44"/>
    <w:rsid w:val="00AC2654"/>
    <w:rsid w:val="00AC388C"/>
    <w:rsid w:val="00AC3D9E"/>
    <w:rsid w:val="00AC5108"/>
    <w:rsid w:val="00AC6227"/>
    <w:rsid w:val="00AD1244"/>
    <w:rsid w:val="00AD25F2"/>
    <w:rsid w:val="00AD51A9"/>
    <w:rsid w:val="00AD5494"/>
    <w:rsid w:val="00AD556A"/>
    <w:rsid w:val="00AD76DB"/>
    <w:rsid w:val="00AE0695"/>
    <w:rsid w:val="00AE0B21"/>
    <w:rsid w:val="00AE5E56"/>
    <w:rsid w:val="00AE605D"/>
    <w:rsid w:val="00AE66B8"/>
    <w:rsid w:val="00AE6F2C"/>
    <w:rsid w:val="00AE74F4"/>
    <w:rsid w:val="00AE78ED"/>
    <w:rsid w:val="00AF01EF"/>
    <w:rsid w:val="00AF06DC"/>
    <w:rsid w:val="00AF1105"/>
    <w:rsid w:val="00AF1D00"/>
    <w:rsid w:val="00AF2091"/>
    <w:rsid w:val="00AF39FF"/>
    <w:rsid w:val="00AF3DED"/>
    <w:rsid w:val="00AF43E4"/>
    <w:rsid w:val="00AF630A"/>
    <w:rsid w:val="00AF7168"/>
    <w:rsid w:val="00AF7A7E"/>
    <w:rsid w:val="00B0055C"/>
    <w:rsid w:val="00B016D0"/>
    <w:rsid w:val="00B01D5C"/>
    <w:rsid w:val="00B03EE4"/>
    <w:rsid w:val="00B1286F"/>
    <w:rsid w:val="00B13125"/>
    <w:rsid w:val="00B131DB"/>
    <w:rsid w:val="00B158E6"/>
    <w:rsid w:val="00B1614B"/>
    <w:rsid w:val="00B16BA4"/>
    <w:rsid w:val="00B175E6"/>
    <w:rsid w:val="00B2022F"/>
    <w:rsid w:val="00B239E2"/>
    <w:rsid w:val="00B24FF0"/>
    <w:rsid w:val="00B25E8C"/>
    <w:rsid w:val="00B26295"/>
    <w:rsid w:val="00B26A59"/>
    <w:rsid w:val="00B270A0"/>
    <w:rsid w:val="00B276F6"/>
    <w:rsid w:val="00B30527"/>
    <w:rsid w:val="00B30F79"/>
    <w:rsid w:val="00B31DD1"/>
    <w:rsid w:val="00B32D18"/>
    <w:rsid w:val="00B3376A"/>
    <w:rsid w:val="00B341DF"/>
    <w:rsid w:val="00B35AE1"/>
    <w:rsid w:val="00B35D21"/>
    <w:rsid w:val="00B3601D"/>
    <w:rsid w:val="00B36693"/>
    <w:rsid w:val="00B36C84"/>
    <w:rsid w:val="00B37657"/>
    <w:rsid w:val="00B41B77"/>
    <w:rsid w:val="00B434E6"/>
    <w:rsid w:val="00B443ED"/>
    <w:rsid w:val="00B444A3"/>
    <w:rsid w:val="00B44775"/>
    <w:rsid w:val="00B44D47"/>
    <w:rsid w:val="00B463AE"/>
    <w:rsid w:val="00B512E5"/>
    <w:rsid w:val="00B51675"/>
    <w:rsid w:val="00B51A69"/>
    <w:rsid w:val="00B52836"/>
    <w:rsid w:val="00B52CAC"/>
    <w:rsid w:val="00B52F41"/>
    <w:rsid w:val="00B53030"/>
    <w:rsid w:val="00B53BDE"/>
    <w:rsid w:val="00B54E92"/>
    <w:rsid w:val="00B563FD"/>
    <w:rsid w:val="00B56698"/>
    <w:rsid w:val="00B568EF"/>
    <w:rsid w:val="00B56E8C"/>
    <w:rsid w:val="00B60B00"/>
    <w:rsid w:val="00B634F4"/>
    <w:rsid w:val="00B6366A"/>
    <w:rsid w:val="00B64456"/>
    <w:rsid w:val="00B651C8"/>
    <w:rsid w:val="00B666DE"/>
    <w:rsid w:val="00B678DA"/>
    <w:rsid w:val="00B67EAE"/>
    <w:rsid w:val="00B67EC6"/>
    <w:rsid w:val="00B70634"/>
    <w:rsid w:val="00B71A00"/>
    <w:rsid w:val="00B74809"/>
    <w:rsid w:val="00B74CC1"/>
    <w:rsid w:val="00B75368"/>
    <w:rsid w:val="00B75822"/>
    <w:rsid w:val="00B777C0"/>
    <w:rsid w:val="00B77E6D"/>
    <w:rsid w:val="00B802EE"/>
    <w:rsid w:val="00B811BB"/>
    <w:rsid w:val="00B81C9C"/>
    <w:rsid w:val="00B8207C"/>
    <w:rsid w:val="00B83804"/>
    <w:rsid w:val="00B842E5"/>
    <w:rsid w:val="00B8575E"/>
    <w:rsid w:val="00B8595E"/>
    <w:rsid w:val="00B87439"/>
    <w:rsid w:val="00B9096D"/>
    <w:rsid w:val="00B91868"/>
    <w:rsid w:val="00B921D3"/>
    <w:rsid w:val="00B92380"/>
    <w:rsid w:val="00B92507"/>
    <w:rsid w:val="00B93859"/>
    <w:rsid w:val="00B942FD"/>
    <w:rsid w:val="00B94858"/>
    <w:rsid w:val="00B94AAD"/>
    <w:rsid w:val="00B96922"/>
    <w:rsid w:val="00B96A51"/>
    <w:rsid w:val="00BA0B80"/>
    <w:rsid w:val="00BA3D07"/>
    <w:rsid w:val="00BA5C83"/>
    <w:rsid w:val="00BA68DB"/>
    <w:rsid w:val="00BA782D"/>
    <w:rsid w:val="00BB0309"/>
    <w:rsid w:val="00BB1013"/>
    <w:rsid w:val="00BB279E"/>
    <w:rsid w:val="00BB29F6"/>
    <w:rsid w:val="00BB63BA"/>
    <w:rsid w:val="00BC0D29"/>
    <w:rsid w:val="00BC28EB"/>
    <w:rsid w:val="00BC310D"/>
    <w:rsid w:val="00BC3A15"/>
    <w:rsid w:val="00BC57E8"/>
    <w:rsid w:val="00BC6D04"/>
    <w:rsid w:val="00BC7287"/>
    <w:rsid w:val="00BC76A5"/>
    <w:rsid w:val="00BD0502"/>
    <w:rsid w:val="00BD0B96"/>
    <w:rsid w:val="00BD448C"/>
    <w:rsid w:val="00BD53A1"/>
    <w:rsid w:val="00BD703F"/>
    <w:rsid w:val="00BD7CB2"/>
    <w:rsid w:val="00BD7EB7"/>
    <w:rsid w:val="00BE0DF9"/>
    <w:rsid w:val="00BE3EA1"/>
    <w:rsid w:val="00BE4BE3"/>
    <w:rsid w:val="00BE4D27"/>
    <w:rsid w:val="00BE525F"/>
    <w:rsid w:val="00BF3C55"/>
    <w:rsid w:val="00BF4709"/>
    <w:rsid w:val="00BF6463"/>
    <w:rsid w:val="00BF6B83"/>
    <w:rsid w:val="00BF6CB1"/>
    <w:rsid w:val="00BF6E07"/>
    <w:rsid w:val="00BF7546"/>
    <w:rsid w:val="00BF7824"/>
    <w:rsid w:val="00BF7A74"/>
    <w:rsid w:val="00C00418"/>
    <w:rsid w:val="00C01452"/>
    <w:rsid w:val="00C01A22"/>
    <w:rsid w:val="00C028D1"/>
    <w:rsid w:val="00C036E9"/>
    <w:rsid w:val="00C04B3C"/>
    <w:rsid w:val="00C054F6"/>
    <w:rsid w:val="00C0624A"/>
    <w:rsid w:val="00C10FD5"/>
    <w:rsid w:val="00C13F80"/>
    <w:rsid w:val="00C144FD"/>
    <w:rsid w:val="00C151D6"/>
    <w:rsid w:val="00C1551B"/>
    <w:rsid w:val="00C1567E"/>
    <w:rsid w:val="00C17BF1"/>
    <w:rsid w:val="00C210B4"/>
    <w:rsid w:val="00C2129F"/>
    <w:rsid w:val="00C21CD5"/>
    <w:rsid w:val="00C2346F"/>
    <w:rsid w:val="00C23629"/>
    <w:rsid w:val="00C23DA7"/>
    <w:rsid w:val="00C2419B"/>
    <w:rsid w:val="00C2446F"/>
    <w:rsid w:val="00C25486"/>
    <w:rsid w:val="00C3042B"/>
    <w:rsid w:val="00C30A7B"/>
    <w:rsid w:val="00C30E14"/>
    <w:rsid w:val="00C31D5C"/>
    <w:rsid w:val="00C31D8C"/>
    <w:rsid w:val="00C34431"/>
    <w:rsid w:val="00C375D2"/>
    <w:rsid w:val="00C376A6"/>
    <w:rsid w:val="00C40A8E"/>
    <w:rsid w:val="00C41B9B"/>
    <w:rsid w:val="00C42978"/>
    <w:rsid w:val="00C42B04"/>
    <w:rsid w:val="00C43802"/>
    <w:rsid w:val="00C43E1F"/>
    <w:rsid w:val="00C43F52"/>
    <w:rsid w:val="00C45998"/>
    <w:rsid w:val="00C475B4"/>
    <w:rsid w:val="00C512C0"/>
    <w:rsid w:val="00C52F6D"/>
    <w:rsid w:val="00C531B1"/>
    <w:rsid w:val="00C53968"/>
    <w:rsid w:val="00C542C0"/>
    <w:rsid w:val="00C54CF5"/>
    <w:rsid w:val="00C57B98"/>
    <w:rsid w:val="00C60314"/>
    <w:rsid w:val="00C611C9"/>
    <w:rsid w:val="00C614B7"/>
    <w:rsid w:val="00C61BF6"/>
    <w:rsid w:val="00C6269F"/>
    <w:rsid w:val="00C62A51"/>
    <w:rsid w:val="00C62EB4"/>
    <w:rsid w:val="00C633B8"/>
    <w:rsid w:val="00C6344E"/>
    <w:rsid w:val="00C63579"/>
    <w:rsid w:val="00C64043"/>
    <w:rsid w:val="00C641F3"/>
    <w:rsid w:val="00C654E2"/>
    <w:rsid w:val="00C6578A"/>
    <w:rsid w:val="00C669AF"/>
    <w:rsid w:val="00C675FE"/>
    <w:rsid w:val="00C70299"/>
    <w:rsid w:val="00C73DD4"/>
    <w:rsid w:val="00C75274"/>
    <w:rsid w:val="00C77E6B"/>
    <w:rsid w:val="00C8056B"/>
    <w:rsid w:val="00C821B4"/>
    <w:rsid w:val="00C8285A"/>
    <w:rsid w:val="00C82C38"/>
    <w:rsid w:val="00C85F70"/>
    <w:rsid w:val="00C90DC7"/>
    <w:rsid w:val="00C9197B"/>
    <w:rsid w:val="00C92F2E"/>
    <w:rsid w:val="00C93121"/>
    <w:rsid w:val="00C94913"/>
    <w:rsid w:val="00C949DD"/>
    <w:rsid w:val="00C94AEA"/>
    <w:rsid w:val="00C95AAC"/>
    <w:rsid w:val="00C962C8"/>
    <w:rsid w:val="00C97AF7"/>
    <w:rsid w:val="00C97E5E"/>
    <w:rsid w:val="00CA03B3"/>
    <w:rsid w:val="00CA0A2F"/>
    <w:rsid w:val="00CA1468"/>
    <w:rsid w:val="00CA175A"/>
    <w:rsid w:val="00CA17F9"/>
    <w:rsid w:val="00CA2BD6"/>
    <w:rsid w:val="00CA46A6"/>
    <w:rsid w:val="00CA5701"/>
    <w:rsid w:val="00CA60E3"/>
    <w:rsid w:val="00CA64ED"/>
    <w:rsid w:val="00CA6C6E"/>
    <w:rsid w:val="00CA7FAA"/>
    <w:rsid w:val="00CB10A7"/>
    <w:rsid w:val="00CB278C"/>
    <w:rsid w:val="00CB4948"/>
    <w:rsid w:val="00CB502B"/>
    <w:rsid w:val="00CB5487"/>
    <w:rsid w:val="00CB574F"/>
    <w:rsid w:val="00CB6D16"/>
    <w:rsid w:val="00CB7877"/>
    <w:rsid w:val="00CB7F8D"/>
    <w:rsid w:val="00CC02C3"/>
    <w:rsid w:val="00CC0760"/>
    <w:rsid w:val="00CC1026"/>
    <w:rsid w:val="00CC18C5"/>
    <w:rsid w:val="00CC2F84"/>
    <w:rsid w:val="00CC39DD"/>
    <w:rsid w:val="00CC5647"/>
    <w:rsid w:val="00CC5697"/>
    <w:rsid w:val="00CC6744"/>
    <w:rsid w:val="00CC7FB5"/>
    <w:rsid w:val="00CD28EA"/>
    <w:rsid w:val="00CD3597"/>
    <w:rsid w:val="00CD36F9"/>
    <w:rsid w:val="00CD48AD"/>
    <w:rsid w:val="00CD5490"/>
    <w:rsid w:val="00CD575B"/>
    <w:rsid w:val="00CE03CF"/>
    <w:rsid w:val="00CE0877"/>
    <w:rsid w:val="00CE2656"/>
    <w:rsid w:val="00CE474E"/>
    <w:rsid w:val="00CE608A"/>
    <w:rsid w:val="00CE688F"/>
    <w:rsid w:val="00CE7117"/>
    <w:rsid w:val="00CE7B6B"/>
    <w:rsid w:val="00CF0729"/>
    <w:rsid w:val="00CF1301"/>
    <w:rsid w:val="00CF161E"/>
    <w:rsid w:val="00CF1692"/>
    <w:rsid w:val="00CF314E"/>
    <w:rsid w:val="00CF6A76"/>
    <w:rsid w:val="00CF6F41"/>
    <w:rsid w:val="00D01679"/>
    <w:rsid w:val="00D019EE"/>
    <w:rsid w:val="00D02050"/>
    <w:rsid w:val="00D03B37"/>
    <w:rsid w:val="00D04CFA"/>
    <w:rsid w:val="00D05227"/>
    <w:rsid w:val="00D0572A"/>
    <w:rsid w:val="00D05DCB"/>
    <w:rsid w:val="00D06115"/>
    <w:rsid w:val="00D06146"/>
    <w:rsid w:val="00D068C9"/>
    <w:rsid w:val="00D0745D"/>
    <w:rsid w:val="00D11E15"/>
    <w:rsid w:val="00D14846"/>
    <w:rsid w:val="00D16A15"/>
    <w:rsid w:val="00D16A4F"/>
    <w:rsid w:val="00D20A11"/>
    <w:rsid w:val="00D21717"/>
    <w:rsid w:val="00D233B5"/>
    <w:rsid w:val="00D253BE"/>
    <w:rsid w:val="00D270AB"/>
    <w:rsid w:val="00D305B3"/>
    <w:rsid w:val="00D312AB"/>
    <w:rsid w:val="00D326C4"/>
    <w:rsid w:val="00D3286B"/>
    <w:rsid w:val="00D32BC9"/>
    <w:rsid w:val="00D33037"/>
    <w:rsid w:val="00D34D86"/>
    <w:rsid w:val="00D357C0"/>
    <w:rsid w:val="00D411CD"/>
    <w:rsid w:val="00D4173A"/>
    <w:rsid w:val="00D41C9A"/>
    <w:rsid w:val="00D43E3B"/>
    <w:rsid w:val="00D44243"/>
    <w:rsid w:val="00D448C5"/>
    <w:rsid w:val="00D45A76"/>
    <w:rsid w:val="00D45EA0"/>
    <w:rsid w:val="00D508F8"/>
    <w:rsid w:val="00D51611"/>
    <w:rsid w:val="00D51774"/>
    <w:rsid w:val="00D5178A"/>
    <w:rsid w:val="00D536CF"/>
    <w:rsid w:val="00D53911"/>
    <w:rsid w:val="00D54CCB"/>
    <w:rsid w:val="00D56A5B"/>
    <w:rsid w:val="00D57738"/>
    <w:rsid w:val="00D62AA0"/>
    <w:rsid w:val="00D63292"/>
    <w:rsid w:val="00D64368"/>
    <w:rsid w:val="00D65FD3"/>
    <w:rsid w:val="00D66A19"/>
    <w:rsid w:val="00D67182"/>
    <w:rsid w:val="00D673FA"/>
    <w:rsid w:val="00D67ED4"/>
    <w:rsid w:val="00D706FB"/>
    <w:rsid w:val="00D70A5A"/>
    <w:rsid w:val="00D719EA"/>
    <w:rsid w:val="00D7200E"/>
    <w:rsid w:val="00D73216"/>
    <w:rsid w:val="00D75473"/>
    <w:rsid w:val="00D763D4"/>
    <w:rsid w:val="00D76FAE"/>
    <w:rsid w:val="00D81126"/>
    <w:rsid w:val="00D83DA4"/>
    <w:rsid w:val="00D871ED"/>
    <w:rsid w:val="00D87CBD"/>
    <w:rsid w:val="00D90C98"/>
    <w:rsid w:val="00D91296"/>
    <w:rsid w:val="00D91990"/>
    <w:rsid w:val="00D91D7C"/>
    <w:rsid w:val="00D922CD"/>
    <w:rsid w:val="00D92C74"/>
    <w:rsid w:val="00D94048"/>
    <w:rsid w:val="00D94E97"/>
    <w:rsid w:val="00D97DCB"/>
    <w:rsid w:val="00DA1074"/>
    <w:rsid w:val="00DA17A4"/>
    <w:rsid w:val="00DA2402"/>
    <w:rsid w:val="00DA3673"/>
    <w:rsid w:val="00DA5094"/>
    <w:rsid w:val="00DB2BF9"/>
    <w:rsid w:val="00DB38A4"/>
    <w:rsid w:val="00DB41EE"/>
    <w:rsid w:val="00DB4BA4"/>
    <w:rsid w:val="00DB5670"/>
    <w:rsid w:val="00DB583F"/>
    <w:rsid w:val="00DB64DA"/>
    <w:rsid w:val="00DB6602"/>
    <w:rsid w:val="00DB6CD5"/>
    <w:rsid w:val="00DB6D43"/>
    <w:rsid w:val="00DB7076"/>
    <w:rsid w:val="00DB7792"/>
    <w:rsid w:val="00DC1314"/>
    <w:rsid w:val="00DC153E"/>
    <w:rsid w:val="00DC3009"/>
    <w:rsid w:val="00DC6E4D"/>
    <w:rsid w:val="00DC6EFE"/>
    <w:rsid w:val="00DC78C1"/>
    <w:rsid w:val="00DC7DED"/>
    <w:rsid w:val="00DD0FA2"/>
    <w:rsid w:val="00DD1704"/>
    <w:rsid w:val="00DD32A4"/>
    <w:rsid w:val="00DD36FD"/>
    <w:rsid w:val="00DD3F42"/>
    <w:rsid w:val="00DD43F9"/>
    <w:rsid w:val="00DD48CD"/>
    <w:rsid w:val="00DD496E"/>
    <w:rsid w:val="00DD4AA9"/>
    <w:rsid w:val="00DD6245"/>
    <w:rsid w:val="00DD6360"/>
    <w:rsid w:val="00DD6623"/>
    <w:rsid w:val="00DD66EF"/>
    <w:rsid w:val="00DD72F8"/>
    <w:rsid w:val="00DE06C8"/>
    <w:rsid w:val="00DE3C11"/>
    <w:rsid w:val="00DE70D1"/>
    <w:rsid w:val="00DE7BE6"/>
    <w:rsid w:val="00DF0842"/>
    <w:rsid w:val="00DF08C9"/>
    <w:rsid w:val="00DF3651"/>
    <w:rsid w:val="00DF4D64"/>
    <w:rsid w:val="00E00EC0"/>
    <w:rsid w:val="00E022C7"/>
    <w:rsid w:val="00E0233D"/>
    <w:rsid w:val="00E02E32"/>
    <w:rsid w:val="00E069B2"/>
    <w:rsid w:val="00E10E31"/>
    <w:rsid w:val="00E13DAE"/>
    <w:rsid w:val="00E15470"/>
    <w:rsid w:val="00E16BD1"/>
    <w:rsid w:val="00E1760A"/>
    <w:rsid w:val="00E20020"/>
    <w:rsid w:val="00E207CE"/>
    <w:rsid w:val="00E20D3E"/>
    <w:rsid w:val="00E218D7"/>
    <w:rsid w:val="00E2374A"/>
    <w:rsid w:val="00E24E75"/>
    <w:rsid w:val="00E269AE"/>
    <w:rsid w:val="00E269C7"/>
    <w:rsid w:val="00E301D0"/>
    <w:rsid w:val="00E31095"/>
    <w:rsid w:val="00E310BA"/>
    <w:rsid w:val="00E31283"/>
    <w:rsid w:val="00E33D52"/>
    <w:rsid w:val="00E34381"/>
    <w:rsid w:val="00E35212"/>
    <w:rsid w:val="00E36C75"/>
    <w:rsid w:val="00E4025F"/>
    <w:rsid w:val="00E41CAB"/>
    <w:rsid w:val="00E424DF"/>
    <w:rsid w:val="00E431AA"/>
    <w:rsid w:val="00E44114"/>
    <w:rsid w:val="00E44378"/>
    <w:rsid w:val="00E455EC"/>
    <w:rsid w:val="00E5201E"/>
    <w:rsid w:val="00E53BA5"/>
    <w:rsid w:val="00E5422C"/>
    <w:rsid w:val="00E614C8"/>
    <w:rsid w:val="00E63B40"/>
    <w:rsid w:val="00E70F57"/>
    <w:rsid w:val="00E71DA8"/>
    <w:rsid w:val="00E72F8F"/>
    <w:rsid w:val="00E7335E"/>
    <w:rsid w:val="00E76238"/>
    <w:rsid w:val="00E76D6B"/>
    <w:rsid w:val="00E76DDD"/>
    <w:rsid w:val="00E7773E"/>
    <w:rsid w:val="00E80B06"/>
    <w:rsid w:val="00E817FC"/>
    <w:rsid w:val="00E81A3D"/>
    <w:rsid w:val="00E82582"/>
    <w:rsid w:val="00E8587A"/>
    <w:rsid w:val="00E863E0"/>
    <w:rsid w:val="00E8703F"/>
    <w:rsid w:val="00E87D25"/>
    <w:rsid w:val="00E90697"/>
    <w:rsid w:val="00E93A5B"/>
    <w:rsid w:val="00E93F5C"/>
    <w:rsid w:val="00E945E8"/>
    <w:rsid w:val="00E952C4"/>
    <w:rsid w:val="00E9555D"/>
    <w:rsid w:val="00E96D74"/>
    <w:rsid w:val="00E97406"/>
    <w:rsid w:val="00EA08E3"/>
    <w:rsid w:val="00EA0A59"/>
    <w:rsid w:val="00EA15B4"/>
    <w:rsid w:val="00EA1F01"/>
    <w:rsid w:val="00EA4746"/>
    <w:rsid w:val="00EA5324"/>
    <w:rsid w:val="00EA5398"/>
    <w:rsid w:val="00EA6048"/>
    <w:rsid w:val="00EA6D1C"/>
    <w:rsid w:val="00EA7699"/>
    <w:rsid w:val="00EA76C4"/>
    <w:rsid w:val="00EB2C7B"/>
    <w:rsid w:val="00EB313D"/>
    <w:rsid w:val="00EB3784"/>
    <w:rsid w:val="00EB4784"/>
    <w:rsid w:val="00EB4905"/>
    <w:rsid w:val="00EB4942"/>
    <w:rsid w:val="00EB58D6"/>
    <w:rsid w:val="00EB5D75"/>
    <w:rsid w:val="00EB63B4"/>
    <w:rsid w:val="00EB66C3"/>
    <w:rsid w:val="00EB6E7E"/>
    <w:rsid w:val="00EB786E"/>
    <w:rsid w:val="00EB7EEF"/>
    <w:rsid w:val="00EC1E04"/>
    <w:rsid w:val="00EC2B87"/>
    <w:rsid w:val="00EC3C15"/>
    <w:rsid w:val="00EC77C9"/>
    <w:rsid w:val="00EC78FE"/>
    <w:rsid w:val="00EC7A84"/>
    <w:rsid w:val="00EC7DF3"/>
    <w:rsid w:val="00ED167C"/>
    <w:rsid w:val="00ED4179"/>
    <w:rsid w:val="00ED4C4A"/>
    <w:rsid w:val="00ED5D5A"/>
    <w:rsid w:val="00ED5DA3"/>
    <w:rsid w:val="00ED708B"/>
    <w:rsid w:val="00EE066A"/>
    <w:rsid w:val="00EE0AAF"/>
    <w:rsid w:val="00EE0B81"/>
    <w:rsid w:val="00EE0EC8"/>
    <w:rsid w:val="00EE17C4"/>
    <w:rsid w:val="00EE24B8"/>
    <w:rsid w:val="00EE28A2"/>
    <w:rsid w:val="00EE3604"/>
    <w:rsid w:val="00EE3782"/>
    <w:rsid w:val="00EE3A95"/>
    <w:rsid w:val="00EE40FF"/>
    <w:rsid w:val="00EE7866"/>
    <w:rsid w:val="00EE79CE"/>
    <w:rsid w:val="00EF0ED3"/>
    <w:rsid w:val="00EF10BF"/>
    <w:rsid w:val="00EF2D31"/>
    <w:rsid w:val="00EF3580"/>
    <w:rsid w:val="00EF5D16"/>
    <w:rsid w:val="00F0002A"/>
    <w:rsid w:val="00F0097F"/>
    <w:rsid w:val="00F013A5"/>
    <w:rsid w:val="00F0186A"/>
    <w:rsid w:val="00F01FAA"/>
    <w:rsid w:val="00F0245A"/>
    <w:rsid w:val="00F038AE"/>
    <w:rsid w:val="00F0605D"/>
    <w:rsid w:val="00F070CA"/>
    <w:rsid w:val="00F11BFB"/>
    <w:rsid w:val="00F12ECD"/>
    <w:rsid w:val="00F135D1"/>
    <w:rsid w:val="00F142E2"/>
    <w:rsid w:val="00F155C3"/>
    <w:rsid w:val="00F15D14"/>
    <w:rsid w:val="00F21D11"/>
    <w:rsid w:val="00F24BFB"/>
    <w:rsid w:val="00F24E9D"/>
    <w:rsid w:val="00F25DA5"/>
    <w:rsid w:val="00F26738"/>
    <w:rsid w:val="00F268A1"/>
    <w:rsid w:val="00F26DE3"/>
    <w:rsid w:val="00F27671"/>
    <w:rsid w:val="00F27960"/>
    <w:rsid w:val="00F27AAE"/>
    <w:rsid w:val="00F27CFD"/>
    <w:rsid w:val="00F31D97"/>
    <w:rsid w:val="00F32C36"/>
    <w:rsid w:val="00F3305A"/>
    <w:rsid w:val="00F33991"/>
    <w:rsid w:val="00F35150"/>
    <w:rsid w:val="00F356DA"/>
    <w:rsid w:val="00F37288"/>
    <w:rsid w:val="00F37922"/>
    <w:rsid w:val="00F37BA6"/>
    <w:rsid w:val="00F41819"/>
    <w:rsid w:val="00F42708"/>
    <w:rsid w:val="00F4299A"/>
    <w:rsid w:val="00F43B60"/>
    <w:rsid w:val="00F468B9"/>
    <w:rsid w:val="00F46E4A"/>
    <w:rsid w:val="00F4759B"/>
    <w:rsid w:val="00F47CBE"/>
    <w:rsid w:val="00F5081E"/>
    <w:rsid w:val="00F50D72"/>
    <w:rsid w:val="00F51009"/>
    <w:rsid w:val="00F5412C"/>
    <w:rsid w:val="00F552A7"/>
    <w:rsid w:val="00F559E5"/>
    <w:rsid w:val="00F55EFA"/>
    <w:rsid w:val="00F6496D"/>
    <w:rsid w:val="00F66305"/>
    <w:rsid w:val="00F66B6C"/>
    <w:rsid w:val="00F70980"/>
    <w:rsid w:val="00F70E8C"/>
    <w:rsid w:val="00F7140C"/>
    <w:rsid w:val="00F72823"/>
    <w:rsid w:val="00F72C43"/>
    <w:rsid w:val="00F72F94"/>
    <w:rsid w:val="00F72FB3"/>
    <w:rsid w:val="00F73E30"/>
    <w:rsid w:val="00F82BDD"/>
    <w:rsid w:val="00F83500"/>
    <w:rsid w:val="00F83EE8"/>
    <w:rsid w:val="00F85995"/>
    <w:rsid w:val="00F85C28"/>
    <w:rsid w:val="00F872AA"/>
    <w:rsid w:val="00F908E0"/>
    <w:rsid w:val="00F915E7"/>
    <w:rsid w:val="00F91F82"/>
    <w:rsid w:val="00F93312"/>
    <w:rsid w:val="00F94C67"/>
    <w:rsid w:val="00F959D6"/>
    <w:rsid w:val="00F962BD"/>
    <w:rsid w:val="00F96922"/>
    <w:rsid w:val="00F97437"/>
    <w:rsid w:val="00FA113B"/>
    <w:rsid w:val="00FA1B31"/>
    <w:rsid w:val="00FA1F28"/>
    <w:rsid w:val="00FA20D6"/>
    <w:rsid w:val="00FA2608"/>
    <w:rsid w:val="00FA3030"/>
    <w:rsid w:val="00FA3F25"/>
    <w:rsid w:val="00FA421E"/>
    <w:rsid w:val="00FA4EFA"/>
    <w:rsid w:val="00FA6330"/>
    <w:rsid w:val="00FA6988"/>
    <w:rsid w:val="00FA6FEC"/>
    <w:rsid w:val="00FA7895"/>
    <w:rsid w:val="00FB107A"/>
    <w:rsid w:val="00FB2D9D"/>
    <w:rsid w:val="00FB3B73"/>
    <w:rsid w:val="00FB5006"/>
    <w:rsid w:val="00FB5058"/>
    <w:rsid w:val="00FC03B2"/>
    <w:rsid w:val="00FC09B0"/>
    <w:rsid w:val="00FC1C99"/>
    <w:rsid w:val="00FC37B3"/>
    <w:rsid w:val="00FC4A8D"/>
    <w:rsid w:val="00FC4BC7"/>
    <w:rsid w:val="00FC57A5"/>
    <w:rsid w:val="00FC7511"/>
    <w:rsid w:val="00FC7CD9"/>
    <w:rsid w:val="00FC7CF4"/>
    <w:rsid w:val="00FC7DE9"/>
    <w:rsid w:val="00FD3300"/>
    <w:rsid w:val="00FD46EC"/>
    <w:rsid w:val="00FD4D25"/>
    <w:rsid w:val="00FD4D86"/>
    <w:rsid w:val="00FD5FD6"/>
    <w:rsid w:val="00FD63D4"/>
    <w:rsid w:val="00FE0759"/>
    <w:rsid w:val="00FE0889"/>
    <w:rsid w:val="00FE2352"/>
    <w:rsid w:val="00FE2C39"/>
    <w:rsid w:val="00FE4060"/>
    <w:rsid w:val="00FE4C02"/>
    <w:rsid w:val="00FE6524"/>
    <w:rsid w:val="00FE6D2D"/>
    <w:rsid w:val="00FE703B"/>
    <w:rsid w:val="00FE7B4F"/>
    <w:rsid w:val="00FE7FBD"/>
    <w:rsid w:val="00FF03AC"/>
    <w:rsid w:val="00FF0DF6"/>
    <w:rsid w:val="00FF239D"/>
    <w:rsid w:val="00FF2A11"/>
    <w:rsid w:val="00FF2E20"/>
    <w:rsid w:val="00FF3B44"/>
    <w:rsid w:val="00FF3B45"/>
    <w:rsid w:val="00FF3DE0"/>
    <w:rsid w:val="00FF51EF"/>
    <w:rsid w:val="00FF5A5F"/>
    <w:rsid w:val="00FF5DBB"/>
    <w:rsid w:val="00FF5E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PSMT" w:eastAsia="Times New Roman" w:hAnsi="TimesNewRomanPSMT"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E4A"/>
    <w:pPr>
      <w:spacing w:after="160" w:line="259" w:lineRule="auto"/>
    </w:pPr>
    <w:rPr>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locked/>
    <w:rsid w:val="00FC1C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C1C99"/>
    <w:rPr>
      <w:rFonts w:ascii="Segoe UI" w:hAnsi="Segoe UI" w:cs="Segoe UI"/>
      <w:sz w:val="18"/>
      <w:szCs w:val="18"/>
    </w:rPr>
  </w:style>
  <w:style w:type="paragraph" w:customStyle="1" w:styleId="Nessunostileparagrafo">
    <w:name w:val="[Nessuno stile paragrafo]"/>
    <w:uiPriority w:val="99"/>
    <w:rsid w:val="00195E4A"/>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Capitolo">
    <w:name w:val="Capitolo"/>
    <w:basedOn w:val="Nessunostileparagrafo"/>
    <w:uiPriority w:val="99"/>
    <w:rsid w:val="00195E4A"/>
    <w:pPr>
      <w:spacing w:line="320" w:lineRule="atLeast"/>
      <w:jc w:val="center"/>
    </w:pPr>
    <w:rPr>
      <w:rFonts w:ascii="TimesNewRomanPSMT" w:hAnsi="TimesNewRomanPSMT" w:cs="TimesNewRomanPSMT"/>
      <w:caps/>
      <w:sz w:val="28"/>
      <w:szCs w:val="28"/>
    </w:rPr>
  </w:style>
  <w:style w:type="paragraph" w:customStyle="1" w:styleId="TitoloCapitolo">
    <w:name w:val="Titolo  Capitolo"/>
    <w:basedOn w:val="Nessunostileparagrafo"/>
    <w:uiPriority w:val="99"/>
    <w:rsid w:val="00195E4A"/>
    <w:pPr>
      <w:spacing w:line="360" w:lineRule="atLeast"/>
      <w:jc w:val="center"/>
    </w:pPr>
    <w:rPr>
      <w:rFonts w:ascii="TimesNewRomanPS-ItalicMT" w:hAnsi="TimesNewRomanPS-ItalicMT" w:cs="TimesNewRomanPS-ItalicMT"/>
      <w:i/>
      <w:iCs/>
      <w:smallCaps/>
      <w:sz w:val="28"/>
      <w:szCs w:val="28"/>
    </w:rPr>
  </w:style>
  <w:style w:type="paragraph" w:customStyle="1" w:styleId="Sommario">
    <w:name w:val="Sommario"/>
    <w:basedOn w:val="Nessunostileparagrafo"/>
    <w:uiPriority w:val="99"/>
    <w:rsid w:val="00195E4A"/>
    <w:pPr>
      <w:tabs>
        <w:tab w:val="left" w:pos="283"/>
      </w:tabs>
      <w:spacing w:before="113" w:after="527" w:line="240" w:lineRule="atLeast"/>
      <w:ind w:left="283" w:hanging="283"/>
      <w:jc w:val="both"/>
    </w:pPr>
    <w:rPr>
      <w:rFonts w:ascii="TimesNewRomanPSMT" w:hAnsi="TimesNewRomanPSMT" w:cs="TimesNewRomanPSMT"/>
      <w:sz w:val="19"/>
      <w:szCs w:val="19"/>
    </w:rPr>
  </w:style>
  <w:style w:type="paragraph" w:customStyle="1" w:styleId="Paragrafo">
    <w:name w:val="Paragrafo"/>
    <w:basedOn w:val="Nessunostileparagrafo"/>
    <w:uiPriority w:val="99"/>
    <w:rsid w:val="00195E4A"/>
    <w:pPr>
      <w:tabs>
        <w:tab w:val="left" w:pos="283"/>
      </w:tabs>
      <w:spacing w:before="351" w:after="261" w:line="273" w:lineRule="atLeast"/>
      <w:ind w:left="283" w:hanging="283"/>
      <w:jc w:val="both"/>
    </w:pPr>
    <w:rPr>
      <w:rFonts w:ascii="TimesNewRomanPS-BoldMT" w:hAnsi="TimesNewRomanPS-BoldMT" w:cs="TimesNewRomanPS-BoldMT"/>
      <w:b/>
      <w:bCs/>
      <w:sz w:val="22"/>
      <w:szCs w:val="22"/>
    </w:rPr>
  </w:style>
  <w:style w:type="paragraph" w:customStyle="1" w:styleId="par2cifre">
    <w:name w:val="par.2cifre"/>
    <w:basedOn w:val="Paragrafo"/>
    <w:uiPriority w:val="99"/>
    <w:rsid w:val="00195E4A"/>
    <w:pPr>
      <w:ind w:left="454" w:hanging="454"/>
    </w:pPr>
  </w:style>
  <w:style w:type="paragraph" w:customStyle="1" w:styleId="Testorientro">
    <w:name w:val="Testo rientro"/>
    <w:basedOn w:val="Nessunostileparagrafo"/>
    <w:uiPriority w:val="99"/>
    <w:rsid w:val="00195E4A"/>
    <w:pPr>
      <w:tabs>
        <w:tab w:val="left" w:pos="283"/>
      </w:tabs>
      <w:spacing w:line="273" w:lineRule="atLeast"/>
      <w:ind w:firstLine="283"/>
      <w:jc w:val="both"/>
    </w:pPr>
    <w:rPr>
      <w:rFonts w:ascii="TimesNewRomanPSMT" w:hAnsi="TimesNewRomanPSMT" w:cs="TimesNewRomanPSMT"/>
      <w:sz w:val="22"/>
      <w:szCs w:val="22"/>
    </w:rPr>
  </w:style>
  <w:style w:type="paragraph" w:customStyle="1" w:styleId="elenco">
    <w:name w:val="elenco"/>
    <w:basedOn w:val="Nessunostileparagrafo"/>
    <w:next w:val="Nessunostileparagrafo"/>
    <w:uiPriority w:val="99"/>
    <w:rsid w:val="00195E4A"/>
    <w:pPr>
      <w:tabs>
        <w:tab w:val="left" w:pos="283"/>
      </w:tabs>
      <w:spacing w:line="273" w:lineRule="atLeast"/>
      <w:ind w:left="283" w:hanging="283"/>
      <w:jc w:val="both"/>
    </w:pPr>
    <w:rPr>
      <w:rFonts w:ascii="TimesNewRomanPSMT" w:hAnsi="TimesNewRomanPSMT" w:cs="TimesNewRomanPSMT"/>
      <w:sz w:val="22"/>
      <w:szCs w:val="22"/>
    </w:rPr>
  </w:style>
  <w:style w:type="paragraph" w:customStyle="1" w:styleId="Testo">
    <w:name w:val="Testo"/>
    <w:basedOn w:val="Nessunostileparagrafo"/>
    <w:uiPriority w:val="99"/>
    <w:rsid w:val="00195E4A"/>
    <w:pPr>
      <w:tabs>
        <w:tab w:val="left" w:pos="283"/>
      </w:tabs>
      <w:spacing w:line="273" w:lineRule="atLeast"/>
      <w:jc w:val="both"/>
    </w:pPr>
    <w:rPr>
      <w:rFonts w:ascii="TimesNewRomanPSMT" w:hAnsi="TimesNewRomanPSMT" w:cs="TimesNewRomanPSMT"/>
      <w:sz w:val="22"/>
      <w:szCs w:val="22"/>
    </w:rPr>
  </w:style>
  <w:style w:type="paragraph" w:customStyle="1" w:styleId="Note">
    <w:name w:val="Note"/>
    <w:basedOn w:val="Nessunostileparagrafo"/>
    <w:uiPriority w:val="99"/>
    <w:rsid w:val="00195E4A"/>
    <w:pPr>
      <w:tabs>
        <w:tab w:val="left" w:pos="113"/>
      </w:tabs>
      <w:spacing w:line="220" w:lineRule="atLeast"/>
      <w:jc w:val="both"/>
    </w:pPr>
    <w:rPr>
      <w:rFonts w:ascii="TimesNewRomanPSMT" w:hAnsi="TimesNewRomanPSMT" w:cs="TimesNewRomanPSMT"/>
      <w:sz w:val="18"/>
      <w:szCs w:val="18"/>
    </w:rPr>
  </w:style>
  <w:style w:type="table" w:styleId="Grigliatabella">
    <w:name w:val="Table Grid"/>
    <w:basedOn w:val="Tabellanormale"/>
    <w:uiPriority w:val="99"/>
    <w:rsid w:val="001938D6"/>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locked/>
    <w:rsid w:val="00503D3F"/>
    <w:rPr>
      <w:rFonts w:cs="Times New Roman"/>
      <w:color w:val="67AF34"/>
      <w:u w:val="none"/>
      <w:effect w:val="none"/>
    </w:rPr>
  </w:style>
  <w:style w:type="paragraph" w:customStyle="1" w:styleId="dottger13">
    <w:name w:val="dottge_r13"/>
    <w:basedOn w:val="Normale"/>
    <w:uiPriority w:val="99"/>
    <w:rsid w:val="00503D3F"/>
    <w:pPr>
      <w:spacing w:before="100" w:beforeAutospacing="1" w:after="45" w:line="240" w:lineRule="auto"/>
      <w:jc w:val="both"/>
    </w:pPr>
    <w:rPr>
      <w:rFonts w:ascii="Times New Roman" w:hAnsi="Times New Roman"/>
      <w:sz w:val="24"/>
    </w:rPr>
  </w:style>
  <w:style w:type="character" w:styleId="Rimandocommento">
    <w:name w:val="annotation reference"/>
    <w:basedOn w:val="Carpredefinitoparagrafo"/>
    <w:uiPriority w:val="99"/>
    <w:semiHidden/>
    <w:locked/>
    <w:rsid w:val="00B568EF"/>
    <w:rPr>
      <w:rFonts w:cs="Times New Roman"/>
      <w:sz w:val="16"/>
      <w:szCs w:val="16"/>
    </w:rPr>
  </w:style>
  <w:style w:type="paragraph" w:styleId="Testocommento">
    <w:name w:val="annotation text"/>
    <w:basedOn w:val="Normale"/>
    <w:link w:val="TestocommentoCarattere"/>
    <w:uiPriority w:val="99"/>
    <w:semiHidden/>
    <w:locked/>
    <w:rsid w:val="00B568EF"/>
    <w:rPr>
      <w:sz w:val="20"/>
      <w:szCs w:val="20"/>
    </w:rPr>
  </w:style>
  <w:style w:type="character" w:customStyle="1" w:styleId="TestocommentoCarattere">
    <w:name w:val="Testo commento Carattere"/>
    <w:basedOn w:val="Carpredefinitoparagrafo"/>
    <w:link w:val="Testocommento"/>
    <w:uiPriority w:val="99"/>
    <w:semiHidden/>
    <w:locked/>
    <w:rsid w:val="00B568EF"/>
    <w:rPr>
      <w:rFonts w:cs="Times New Roman"/>
      <w:sz w:val="20"/>
      <w:szCs w:val="20"/>
    </w:rPr>
  </w:style>
  <w:style w:type="paragraph" w:styleId="Soggettocommento">
    <w:name w:val="annotation subject"/>
    <w:basedOn w:val="Testocommento"/>
    <w:next w:val="Testocommento"/>
    <w:link w:val="SoggettocommentoCarattere"/>
    <w:uiPriority w:val="99"/>
    <w:semiHidden/>
    <w:locked/>
    <w:rsid w:val="00B568EF"/>
    <w:rPr>
      <w:b/>
      <w:bCs/>
    </w:rPr>
  </w:style>
  <w:style w:type="character" w:customStyle="1" w:styleId="SoggettocommentoCarattere">
    <w:name w:val="Soggetto commento Carattere"/>
    <w:basedOn w:val="TestocommentoCarattere"/>
    <w:link w:val="Soggettocommento"/>
    <w:uiPriority w:val="99"/>
    <w:semiHidden/>
    <w:locked/>
    <w:rsid w:val="00B568EF"/>
    <w:rPr>
      <w:rFonts w:cs="Times New Roman"/>
      <w:b/>
      <w:bCs/>
      <w:sz w:val="20"/>
      <w:szCs w:val="20"/>
    </w:rPr>
  </w:style>
  <w:style w:type="paragraph" w:styleId="Pidipagina">
    <w:name w:val="footer"/>
    <w:basedOn w:val="Normale"/>
    <w:link w:val="PidipaginaCarattere"/>
    <w:uiPriority w:val="99"/>
    <w:locked/>
    <w:rsid w:val="003E43A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95E4A"/>
    <w:rPr>
      <w:rFonts w:cs="Times New Roman"/>
    </w:rPr>
  </w:style>
  <w:style w:type="character" w:styleId="Numeropagina">
    <w:name w:val="page number"/>
    <w:basedOn w:val="Carpredefinitoparagrafo"/>
    <w:uiPriority w:val="99"/>
    <w:locked/>
    <w:rsid w:val="003E43A1"/>
    <w:rPr>
      <w:rFonts w:cs="Times New Roman"/>
    </w:rPr>
  </w:style>
  <w:style w:type="paragraph" w:styleId="Testonotaapidipagina">
    <w:name w:val="footnote text"/>
    <w:basedOn w:val="Normale"/>
    <w:link w:val="TestonotaapidipaginaCarattere"/>
    <w:uiPriority w:val="99"/>
    <w:semiHidden/>
    <w:locked/>
    <w:rsid w:val="00B81C9C"/>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81C9C"/>
    <w:rPr>
      <w:rFonts w:cs="Times New Roman"/>
      <w:sz w:val="20"/>
      <w:szCs w:val="20"/>
    </w:rPr>
  </w:style>
  <w:style w:type="character" w:styleId="Rimandonotaapidipagina">
    <w:name w:val="footnote reference"/>
    <w:basedOn w:val="Carpredefinitoparagrafo"/>
    <w:uiPriority w:val="99"/>
    <w:semiHidden/>
    <w:locked/>
    <w:rsid w:val="00B81C9C"/>
    <w:rPr>
      <w:rFonts w:cs="Times New Roman"/>
      <w:vertAlign w:val="superscript"/>
    </w:rPr>
  </w:style>
  <w:style w:type="paragraph" w:styleId="Testonotadichiusura">
    <w:name w:val="endnote text"/>
    <w:basedOn w:val="Normale"/>
    <w:link w:val="TestonotadichiusuraCarattere"/>
    <w:uiPriority w:val="99"/>
    <w:semiHidden/>
    <w:locked/>
    <w:rsid w:val="00032D85"/>
    <w:rPr>
      <w:sz w:val="20"/>
      <w:szCs w:val="20"/>
    </w:rPr>
  </w:style>
  <w:style w:type="character" w:customStyle="1" w:styleId="TestonotadichiusuraCarattere">
    <w:name w:val="Testo nota di chiusura Carattere"/>
    <w:basedOn w:val="Carpredefinitoparagrafo"/>
    <w:link w:val="Testonotadichiusura"/>
    <w:uiPriority w:val="99"/>
    <w:semiHidden/>
    <w:locked/>
    <w:rsid w:val="00032D85"/>
    <w:rPr>
      <w:rFonts w:cs="Times New Roman"/>
      <w:sz w:val="20"/>
      <w:szCs w:val="20"/>
    </w:rPr>
  </w:style>
  <w:style w:type="character" w:styleId="Rimandonotadichiusura">
    <w:name w:val="endnote reference"/>
    <w:basedOn w:val="Carpredefinitoparagrafo"/>
    <w:uiPriority w:val="99"/>
    <w:semiHidden/>
    <w:locked/>
    <w:rsid w:val="00032D85"/>
    <w:rPr>
      <w:rFonts w:cs="Times New Roman"/>
      <w:vertAlign w:val="superscript"/>
    </w:rPr>
  </w:style>
  <w:style w:type="paragraph" w:styleId="Revisione">
    <w:name w:val="Revision"/>
    <w:hidden/>
    <w:uiPriority w:val="99"/>
    <w:semiHidden/>
    <w:rsid w:val="00CA175A"/>
    <w:rPr>
      <w:rFonts w:cs="Times New Roman"/>
      <w:color w:val="000000"/>
      <w:szCs w:val="24"/>
    </w:rPr>
  </w:style>
  <w:style w:type="paragraph" w:styleId="NormaleWeb">
    <w:name w:val="Normal (Web)"/>
    <w:basedOn w:val="Normale"/>
    <w:uiPriority w:val="99"/>
    <w:locked/>
    <w:rsid w:val="00F85995"/>
    <w:pPr>
      <w:spacing w:before="100" w:beforeAutospacing="1" w:after="100" w:afterAutospacing="1" w:line="240" w:lineRule="auto"/>
    </w:pPr>
    <w:rPr>
      <w:rFonts w:ascii="Times New Roman" w:hAnsi="Times New Roman" w:cs="Times New Roman"/>
      <w:color w:val="auto"/>
      <w:sz w:val="24"/>
    </w:rPr>
  </w:style>
</w:styles>
</file>

<file path=word/webSettings.xml><?xml version="1.0" encoding="utf-8"?>
<w:webSettings xmlns:r="http://schemas.openxmlformats.org/officeDocument/2006/relationships" xmlns:w="http://schemas.openxmlformats.org/wordprocessingml/2006/main">
  <w:divs>
    <w:div w:id="263391895">
      <w:marLeft w:val="0"/>
      <w:marRight w:val="0"/>
      <w:marTop w:val="0"/>
      <w:marBottom w:val="0"/>
      <w:divBdr>
        <w:top w:val="none" w:sz="0" w:space="0" w:color="auto"/>
        <w:left w:val="none" w:sz="0" w:space="0" w:color="auto"/>
        <w:bottom w:val="none" w:sz="0" w:space="0" w:color="auto"/>
        <w:right w:val="none" w:sz="0" w:space="0" w:color="auto"/>
      </w:divBdr>
      <w:divsChild>
        <w:div w:id="263391887">
          <w:marLeft w:val="0"/>
          <w:marRight w:val="0"/>
          <w:marTop w:val="0"/>
          <w:marBottom w:val="0"/>
          <w:divBdr>
            <w:top w:val="none" w:sz="0" w:space="0" w:color="auto"/>
            <w:left w:val="none" w:sz="0" w:space="0" w:color="auto"/>
            <w:bottom w:val="none" w:sz="0" w:space="0" w:color="auto"/>
            <w:right w:val="none" w:sz="0" w:space="0" w:color="auto"/>
          </w:divBdr>
        </w:div>
        <w:div w:id="263391888">
          <w:marLeft w:val="0"/>
          <w:marRight w:val="0"/>
          <w:marTop w:val="0"/>
          <w:marBottom w:val="0"/>
          <w:divBdr>
            <w:top w:val="none" w:sz="0" w:space="0" w:color="auto"/>
            <w:left w:val="none" w:sz="0" w:space="0" w:color="auto"/>
            <w:bottom w:val="none" w:sz="0" w:space="0" w:color="auto"/>
            <w:right w:val="none" w:sz="0" w:space="0" w:color="auto"/>
          </w:divBdr>
        </w:div>
        <w:div w:id="263391889">
          <w:marLeft w:val="0"/>
          <w:marRight w:val="0"/>
          <w:marTop w:val="0"/>
          <w:marBottom w:val="0"/>
          <w:divBdr>
            <w:top w:val="none" w:sz="0" w:space="0" w:color="auto"/>
            <w:left w:val="none" w:sz="0" w:space="0" w:color="auto"/>
            <w:bottom w:val="none" w:sz="0" w:space="0" w:color="auto"/>
            <w:right w:val="none" w:sz="0" w:space="0" w:color="auto"/>
          </w:divBdr>
        </w:div>
        <w:div w:id="263391890">
          <w:marLeft w:val="0"/>
          <w:marRight w:val="0"/>
          <w:marTop w:val="0"/>
          <w:marBottom w:val="0"/>
          <w:divBdr>
            <w:top w:val="none" w:sz="0" w:space="0" w:color="auto"/>
            <w:left w:val="none" w:sz="0" w:space="0" w:color="auto"/>
            <w:bottom w:val="none" w:sz="0" w:space="0" w:color="auto"/>
            <w:right w:val="none" w:sz="0" w:space="0" w:color="auto"/>
          </w:divBdr>
        </w:div>
        <w:div w:id="263391891">
          <w:marLeft w:val="0"/>
          <w:marRight w:val="0"/>
          <w:marTop w:val="0"/>
          <w:marBottom w:val="0"/>
          <w:divBdr>
            <w:top w:val="none" w:sz="0" w:space="0" w:color="auto"/>
            <w:left w:val="none" w:sz="0" w:space="0" w:color="auto"/>
            <w:bottom w:val="none" w:sz="0" w:space="0" w:color="auto"/>
            <w:right w:val="none" w:sz="0" w:space="0" w:color="auto"/>
          </w:divBdr>
        </w:div>
        <w:div w:id="263391892">
          <w:marLeft w:val="0"/>
          <w:marRight w:val="0"/>
          <w:marTop w:val="0"/>
          <w:marBottom w:val="0"/>
          <w:divBdr>
            <w:top w:val="none" w:sz="0" w:space="0" w:color="auto"/>
            <w:left w:val="none" w:sz="0" w:space="0" w:color="auto"/>
            <w:bottom w:val="none" w:sz="0" w:space="0" w:color="auto"/>
            <w:right w:val="none" w:sz="0" w:space="0" w:color="auto"/>
          </w:divBdr>
        </w:div>
        <w:div w:id="263391893">
          <w:marLeft w:val="0"/>
          <w:marRight w:val="0"/>
          <w:marTop w:val="0"/>
          <w:marBottom w:val="0"/>
          <w:divBdr>
            <w:top w:val="none" w:sz="0" w:space="0" w:color="auto"/>
            <w:left w:val="none" w:sz="0" w:space="0" w:color="auto"/>
            <w:bottom w:val="none" w:sz="0" w:space="0" w:color="auto"/>
            <w:right w:val="none" w:sz="0" w:space="0" w:color="auto"/>
          </w:divBdr>
        </w:div>
        <w:div w:id="263391894">
          <w:marLeft w:val="0"/>
          <w:marRight w:val="0"/>
          <w:marTop w:val="0"/>
          <w:marBottom w:val="0"/>
          <w:divBdr>
            <w:top w:val="none" w:sz="0" w:space="0" w:color="auto"/>
            <w:left w:val="none" w:sz="0" w:space="0" w:color="auto"/>
            <w:bottom w:val="none" w:sz="0" w:space="0" w:color="auto"/>
            <w:right w:val="none" w:sz="0" w:space="0" w:color="auto"/>
          </w:divBdr>
        </w:div>
        <w:div w:id="263391896">
          <w:marLeft w:val="0"/>
          <w:marRight w:val="0"/>
          <w:marTop w:val="0"/>
          <w:marBottom w:val="0"/>
          <w:divBdr>
            <w:top w:val="none" w:sz="0" w:space="0" w:color="auto"/>
            <w:left w:val="none" w:sz="0" w:space="0" w:color="auto"/>
            <w:bottom w:val="none" w:sz="0" w:space="0" w:color="auto"/>
            <w:right w:val="none" w:sz="0" w:space="0" w:color="auto"/>
          </w:divBdr>
        </w:div>
        <w:div w:id="263391897">
          <w:marLeft w:val="0"/>
          <w:marRight w:val="0"/>
          <w:marTop w:val="0"/>
          <w:marBottom w:val="0"/>
          <w:divBdr>
            <w:top w:val="none" w:sz="0" w:space="0" w:color="auto"/>
            <w:left w:val="none" w:sz="0" w:space="0" w:color="auto"/>
            <w:bottom w:val="none" w:sz="0" w:space="0" w:color="auto"/>
            <w:right w:val="none" w:sz="0" w:space="0" w:color="auto"/>
          </w:divBdr>
        </w:div>
        <w:div w:id="263391898">
          <w:marLeft w:val="0"/>
          <w:marRight w:val="0"/>
          <w:marTop w:val="0"/>
          <w:marBottom w:val="0"/>
          <w:divBdr>
            <w:top w:val="none" w:sz="0" w:space="0" w:color="auto"/>
            <w:left w:val="none" w:sz="0" w:space="0" w:color="auto"/>
            <w:bottom w:val="none" w:sz="0" w:space="0" w:color="auto"/>
            <w:right w:val="none" w:sz="0" w:space="0" w:color="auto"/>
          </w:divBdr>
        </w:div>
        <w:div w:id="263391899">
          <w:marLeft w:val="0"/>
          <w:marRight w:val="0"/>
          <w:marTop w:val="0"/>
          <w:marBottom w:val="0"/>
          <w:divBdr>
            <w:top w:val="none" w:sz="0" w:space="0" w:color="auto"/>
            <w:left w:val="none" w:sz="0" w:space="0" w:color="auto"/>
            <w:bottom w:val="none" w:sz="0" w:space="0" w:color="auto"/>
            <w:right w:val="none" w:sz="0" w:space="0" w:color="auto"/>
          </w:divBdr>
        </w:div>
        <w:div w:id="26339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13" Type="http://schemas.openxmlformats.org/officeDocument/2006/relationships/hyperlink" Target="http://pa.leggiditalia.it/" TargetMode="External"/><Relationship Id="rId18" Type="http://schemas.openxmlformats.org/officeDocument/2006/relationships/hyperlink" Target="http://pa.leggiditali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leggiditalia.it/" TargetMode="External"/><Relationship Id="rId12" Type="http://schemas.openxmlformats.org/officeDocument/2006/relationships/hyperlink" Target="http://pa.leggiditalia.it/" TargetMode="External"/><Relationship Id="rId17" Type="http://schemas.openxmlformats.org/officeDocument/2006/relationships/hyperlink" Target="http://pa.leggiditalia.it/" TargetMode="External"/><Relationship Id="rId2" Type="http://schemas.openxmlformats.org/officeDocument/2006/relationships/styles" Target="styles.xml"/><Relationship Id="rId16" Type="http://schemas.openxmlformats.org/officeDocument/2006/relationships/hyperlink" Target="http://pa.leggiditalia.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leggiditalia.it/" TargetMode="External"/><Relationship Id="rId5" Type="http://schemas.openxmlformats.org/officeDocument/2006/relationships/footnotes" Target="footnotes.xml"/><Relationship Id="rId15" Type="http://schemas.openxmlformats.org/officeDocument/2006/relationships/hyperlink" Target="http://pa.leggiditalia.it/" TargetMode="External"/><Relationship Id="rId23" Type="http://schemas.microsoft.com/office/2011/relationships/people" Target="people.xml"/><Relationship Id="rId10" Type="http://schemas.openxmlformats.org/officeDocument/2006/relationships/hyperlink" Target="javascript:wrap.link_replacer.scroll('nota_2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leggiditalia.it/" TargetMode="External"/><Relationship Id="rId14" Type="http://schemas.openxmlformats.org/officeDocument/2006/relationships/hyperlink" Target="http://pa.leggiditalia.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 TargetMode="External"/><Relationship Id="rId7" Type="http://schemas.openxmlformats.org/officeDocument/2006/relationships/hyperlink" Target="http://pa.leggiditalia.it/"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 Id="rId6" Type="http://schemas.openxmlformats.org/officeDocument/2006/relationships/hyperlink" Target="http://pa.leggiditalia.it/" TargetMode="External"/><Relationship Id="rId5" Type="http://schemas.openxmlformats.org/officeDocument/2006/relationships/hyperlink" Target="http://pa.leggiditalia.it/" TargetMode="External"/><Relationship Id="rId4" Type="http://schemas.openxmlformats.org/officeDocument/2006/relationships/hyperlink" Target="http://pa.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64</Pages>
  <Words>21564</Words>
  <Characters>122920</Characters>
  <Application>Microsoft Office Word</Application>
  <DocSecurity>0</DocSecurity>
  <Lines>1024</Lines>
  <Paragraphs>288</Paragraphs>
  <ScaleCrop>false</ScaleCrop>
  <Company/>
  <LinksUpToDate>false</LinksUpToDate>
  <CharactersWithSpaces>144196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IV</dc:title>
  <dc:subject/>
  <dc:creator>LIPARI Marco</dc:creator>
  <cp:keywords/>
  <dc:description/>
  <cp:lastModifiedBy>unisysad</cp:lastModifiedBy>
  <cp:revision>3</cp:revision>
  <cp:lastPrinted>2017-06-12T12:33:00Z</cp:lastPrinted>
  <dcterms:created xsi:type="dcterms:W3CDTF">2017-07-06T14:38:00Z</dcterms:created>
  <dcterms:modified xsi:type="dcterms:W3CDTF">2017-07-07T08:26:00Z</dcterms:modified>
</cp:coreProperties>
</file>