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67E" w:rsidRPr="00B27A43" w:rsidRDefault="00D3267E" w:rsidP="00D3267E">
      <w:pPr>
        <w:jc w:val="center"/>
        <w:rPr>
          <w:b/>
          <w:i/>
          <w:color w:val="404040"/>
          <w:sz w:val="26"/>
          <w:szCs w:val="26"/>
        </w:rPr>
      </w:pPr>
    </w:p>
    <w:p w:rsidR="00574E7C" w:rsidRPr="00B27A43" w:rsidRDefault="00574E7C" w:rsidP="00D3267E">
      <w:pPr>
        <w:jc w:val="center"/>
        <w:rPr>
          <w:b/>
          <w:i/>
          <w:color w:val="404040"/>
          <w:sz w:val="26"/>
          <w:szCs w:val="26"/>
        </w:rPr>
      </w:pPr>
    </w:p>
    <w:p w:rsidR="00365CB5" w:rsidRPr="00B27A43" w:rsidRDefault="00365CB5" w:rsidP="00365CB5">
      <w:pPr>
        <w:jc w:val="center"/>
        <w:rPr>
          <w:b/>
          <w:i/>
          <w:color w:val="404040"/>
          <w:sz w:val="32"/>
          <w:szCs w:val="32"/>
        </w:rPr>
      </w:pPr>
      <w:r w:rsidRPr="00B27A43">
        <w:rPr>
          <w:b/>
          <w:i/>
          <w:color w:val="404040"/>
          <w:sz w:val="32"/>
          <w:szCs w:val="32"/>
        </w:rPr>
        <w:t>Il primo (e unico) correttivo al ‘Codice dei contratti’</w:t>
      </w:r>
    </w:p>
    <w:p w:rsidR="00245C95" w:rsidRPr="00B27A43" w:rsidRDefault="00365CB5" w:rsidP="00B33F04">
      <w:pPr>
        <w:jc w:val="center"/>
        <w:rPr>
          <w:b/>
          <w:i/>
          <w:color w:val="404040"/>
          <w:sz w:val="32"/>
          <w:szCs w:val="32"/>
        </w:rPr>
      </w:pPr>
      <w:r w:rsidRPr="00B27A43">
        <w:rPr>
          <w:b/>
          <w:i/>
          <w:color w:val="404040"/>
          <w:sz w:val="32"/>
          <w:szCs w:val="32"/>
        </w:rPr>
        <w:t>Un passo avanti verso la semplificazione del sistema?</w:t>
      </w:r>
      <w:r w:rsidR="001D4857">
        <w:rPr>
          <w:b/>
          <w:i/>
          <w:color w:val="404040"/>
          <w:sz w:val="32"/>
          <w:szCs w:val="32"/>
        </w:rPr>
        <w:t xml:space="preserve">   </w:t>
      </w:r>
    </w:p>
    <w:p w:rsidR="00D3267E" w:rsidRPr="00B27A43" w:rsidRDefault="00D3267E" w:rsidP="00D3267E">
      <w:pPr>
        <w:jc w:val="both"/>
        <w:rPr>
          <w:b/>
          <w:i/>
          <w:color w:val="404040"/>
          <w:sz w:val="32"/>
          <w:szCs w:val="32"/>
        </w:rPr>
      </w:pPr>
    </w:p>
    <w:p w:rsidR="00E814C6" w:rsidRPr="00B27A43" w:rsidRDefault="00E814C6" w:rsidP="00D3267E">
      <w:pPr>
        <w:jc w:val="both"/>
        <w:rPr>
          <w:color w:val="404040"/>
          <w:sz w:val="20"/>
          <w:szCs w:val="20"/>
        </w:rPr>
      </w:pPr>
    </w:p>
    <w:p w:rsidR="006411D8" w:rsidRPr="00B27A43" w:rsidRDefault="006411D8" w:rsidP="00E33260">
      <w:pPr>
        <w:spacing w:after="120"/>
        <w:ind w:left="709" w:hanging="709"/>
        <w:jc w:val="both"/>
        <w:rPr>
          <w:color w:val="404040"/>
          <w:sz w:val="20"/>
          <w:szCs w:val="20"/>
        </w:rPr>
      </w:pPr>
      <w:r w:rsidRPr="00B27A43">
        <w:rPr>
          <w:smallCaps/>
          <w:color w:val="404040"/>
          <w:sz w:val="20"/>
          <w:szCs w:val="20"/>
        </w:rPr>
        <w:t>Sommario</w:t>
      </w:r>
      <w:r w:rsidRPr="00B27A43">
        <w:rPr>
          <w:color w:val="404040"/>
          <w:sz w:val="20"/>
          <w:szCs w:val="20"/>
        </w:rPr>
        <w:t xml:space="preserve">: 1. Aspetti generali della questione - 2. La scelta del Legislatore di adottare un unico testo correttivo e le conseguenze di sistema - 3. Su cosa </w:t>
      </w:r>
      <w:r w:rsidRPr="00B27A43">
        <w:rPr>
          <w:i/>
          <w:color w:val="404040"/>
          <w:sz w:val="20"/>
          <w:szCs w:val="20"/>
        </w:rPr>
        <w:t>può</w:t>
      </w:r>
      <w:r w:rsidRPr="00B27A43">
        <w:rPr>
          <w:color w:val="404040"/>
          <w:sz w:val="20"/>
          <w:szCs w:val="20"/>
        </w:rPr>
        <w:t xml:space="preserve"> e su cosa </w:t>
      </w:r>
      <w:r w:rsidRPr="00B27A43">
        <w:rPr>
          <w:i/>
          <w:color w:val="404040"/>
          <w:sz w:val="20"/>
          <w:szCs w:val="20"/>
        </w:rPr>
        <w:t>non può</w:t>
      </w:r>
      <w:r w:rsidRPr="00B27A43">
        <w:rPr>
          <w:color w:val="404040"/>
          <w:sz w:val="20"/>
          <w:szCs w:val="20"/>
        </w:rPr>
        <w:t xml:space="preserve"> incidere un decreto correttivo – 4. Una (breve) analisi per settori - 4.1 Le novità e le semplificazioni in tema di affidamenti sotto-soglia (art. 36) - 4.2. Le innovazioni in tema di programmazione (artt. 21, 22, 23) - 4.3. Gli interventi in tema di trasparenza, pubblicazioni e comunicazioni (articoli 29, 53 e 76) - </w:t>
      </w:r>
      <w:r w:rsidRPr="00B27A43">
        <w:rPr>
          <w:color w:val="404040"/>
          <w:sz w:val="20"/>
          <w:szCs w:val="20"/>
          <w:shd w:val="clear" w:color="auto" w:fill="FFFFFF"/>
        </w:rPr>
        <w:t xml:space="preserve">4.4. Il nuovo ambito dell’appalto integrato (art. 59) - </w:t>
      </w:r>
      <w:r w:rsidRPr="00B27A43">
        <w:rPr>
          <w:color w:val="404040"/>
          <w:sz w:val="20"/>
          <w:szCs w:val="20"/>
        </w:rPr>
        <w:t xml:space="preserve">4.5. Le novità in tema di Commissioni giudicatrici (art. 77, 78) - 4.6. Le modifiche in tema di aggiudicazione al prezzo più basso e di offerte anomale (artt. 95, 97) - </w:t>
      </w:r>
      <w:r w:rsidRPr="00B27A43">
        <w:rPr>
          <w:bCs/>
          <w:color w:val="404040"/>
          <w:sz w:val="20"/>
          <w:szCs w:val="20"/>
        </w:rPr>
        <w:t xml:space="preserve">4.7. Il soccorso istruttorio (gratuito) nella previsione del Decreto correttivo (art. 83, co. 9) - </w:t>
      </w:r>
      <w:r w:rsidR="00E33260" w:rsidRPr="00B27A43">
        <w:rPr>
          <w:bCs/>
          <w:color w:val="404040"/>
          <w:sz w:val="20"/>
          <w:szCs w:val="20"/>
        </w:rPr>
        <w:t>4.8. L’abrogazione della disposizione sulle cc.dd. ‘raccomandazioni</w:t>
      </w:r>
      <w:r w:rsidR="00E2493E" w:rsidRPr="00B27A43">
        <w:rPr>
          <w:bCs/>
          <w:color w:val="404040"/>
          <w:sz w:val="20"/>
          <w:szCs w:val="20"/>
        </w:rPr>
        <w:t xml:space="preserve"> vincolanti’ dell’ANAC</w:t>
      </w:r>
      <w:r w:rsidR="00E33260" w:rsidRPr="00B27A43">
        <w:rPr>
          <w:bCs/>
          <w:color w:val="404040"/>
          <w:sz w:val="20"/>
          <w:szCs w:val="20"/>
        </w:rPr>
        <w:t>. Cenni e rinvio (art. 211, co. 2)</w:t>
      </w:r>
      <w:r w:rsidR="00E33260" w:rsidRPr="00B27A43">
        <w:rPr>
          <w:color w:val="404040"/>
          <w:sz w:val="20"/>
          <w:szCs w:val="20"/>
        </w:rPr>
        <w:t xml:space="preserve"> - 4.9. Le innovazioni in tema di subappalto (art. 105) - </w:t>
      </w:r>
      <w:r w:rsidRPr="00B27A43">
        <w:rPr>
          <w:color w:val="404040"/>
          <w:sz w:val="20"/>
          <w:szCs w:val="20"/>
        </w:rPr>
        <w:t xml:space="preserve">5. Un primo tentativo di sintesi: il decreto correttivo muove verso la (parziale) attenuazione dei vincoli e dei limiti insiti nella prima formulazione del ‘Codice’? </w:t>
      </w:r>
    </w:p>
    <w:p w:rsidR="006411D8" w:rsidRPr="00B27A43" w:rsidRDefault="006411D8" w:rsidP="00D3267E">
      <w:pPr>
        <w:jc w:val="both"/>
        <w:rPr>
          <w:b/>
          <w:color w:val="404040"/>
          <w:sz w:val="26"/>
          <w:szCs w:val="26"/>
        </w:rPr>
      </w:pPr>
    </w:p>
    <w:p w:rsidR="006411D8" w:rsidRPr="00B27A43" w:rsidRDefault="006411D8" w:rsidP="00D3267E">
      <w:pPr>
        <w:jc w:val="both"/>
        <w:rPr>
          <w:b/>
          <w:color w:val="404040"/>
          <w:sz w:val="26"/>
          <w:szCs w:val="26"/>
        </w:rPr>
      </w:pPr>
    </w:p>
    <w:p w:rsidR="00CC6AD1" w:rsidRPr="00B27A43" w:rsidRDefault="00CC6AD1" w:rsidP="00D3267E">
      <w:pPr>
        <w:jc w:val="both"/>
        <w:rPr>
          <w:b/>
          <w:color w:val="404040"/>
          <w:sz w:val="26"/>
          <w:szCs w:val="26"/>
        </w:rPr>
      </w:pPr>
    </w:p>
    <w:p w:rsidR="00E814C6" w:rsidRPr="00B27A43" w:rsidRDefault="00E814C6" w:rsidP="00E814C6">
      <w:pPr>
        <w:jc w:val="both"/>
        <w:rPr>
          <w:b/>
          <w:color w:val="404040"/>
          <w:sz w:val="26"/>
          <w:szCs w:val="26"/>
        </w:rPr>
      </w:pPr>
      <w:r w:rsidRPr="00B27A43">
        <w:rPr>
          <w:b/>
          <w:color w:val="404040"/>
          <w:sz w:val="26"/>
          <w:szCs w:val="26"/>
        </w:rPr>
        <w:t>1. Asp</w:t>
      </w:r>
      <w:r w:rsidR="00365CB5" w:rsidRPr="00B27A43">
        <w:rPr>
          <w:b/>
          <w:color w:val="404040"/>
          <w:sz w:val="26"/>
          <w:szCs w:val="26"/>
        </w:rPr>
        <w:t>etti generali della questione</w:t>
      </w:r>
      <w:r w:rsidRPr="00B27A43">
        <w:rPr>
          <w:b/>
          <w:color w:val="404040"/>
          <w:sz w:val="26"/>
          <w:szCs w:val="26"/>
        </w:rPr>
        <w:t xml:space="preserve"> </w:t>
      </w:r>
    </w:p>
    <w:p w:rsidR="002F4726" w:rsidRPr="00F15C0A" w:rsidRDefault="002F4726" w:rsidP="00F268CA">
      <w:pPr>
        <w:pStyle w:val="Citazione"/>
      </w:pPr>
    </w:p>
    <w:p w:rsidR="00365CB5" w:rsidRPr="00B27A43" w:rsidRDefault="00D55B0F" w:rsidP="004B7375">
      <w:pPr>
        <w:spacing w:after="120"/>
        <w:ind w:firstLine="540"/>
        <w:jc w:val="both"/>
        <w:rPr>
          <w:color w:val="404040"/>
          <w:sz w:val="26"/>
          <w:szCs w:val="26"/>
        </w:rPr>
      </w:pPr>
      <w:r w:rsidRPr="00B27A43">
        <w:rPr>
          <w:color w:val="404040"/>
          <w:sz w:val="26"/>
          <w:szCs w:val="26"/>
        </w:rPr>
        <w:t xml:space="preserve">Il </w:t>
      </w:r>
      <w:r w:rsidR="00B75B67" w:rsidRPr="00B27A43">
        <w:rPr>
          <w:color w:val="404040"/>
          <w:sz w:val="26"/>
          <w:szCs w:val="26"/>
        </w:rPr>
        <w:t xml:space="preserve">5 maggio 2017 </w:t>
      </w:r>
      <w:r w:rsidRPr="00B27A43">
        <w:rPr>
          <w:color w:val="404040"/>
          <w:sz w:val="26"/>
          <w:szCs w:val="26"/>
        </w:rPr>
        <w:t xml:space="preserve">(dopo oltre tre settimane dall’approvazione definitiva da parte del Consiglio dei Ministri) è stato pubblicato in Gazzetta ufficiale </w:t>
      </w:r>
      <w:r w:rsidR="00B75B67" w:rsidRPr="00B27A43">
        <w:rPr>
          <w:color w:val="404040"/>
          <w:sz w:val="26"/>
          <w:szCs w:val="26"/>
        </w:rPr>
        <w:t>il decreto legislativo 19 aprile 2017, n. 56 (</w:t>
      </w:r>
      <w:r w:rsidR="00170840" w:rsidRPr="00B27A43">
        <w:rPr>
          <w:color w:val="404040"/>
          <w:sz w:val="26"/>
          <w:szCs w:val="26"/>
        </w:rPr>
        <w:t xml:space="preserve">recante </w:t>
      </w:r>
      <w:r w:rsidR="00B75B67" w:rsidRPr="00B27A43">
        <w:rPr>
          <w:color w:val="404040"/>
          <w:sz w:val="26"/>
          <w:szCs w:val="26"/>
        </w:rPr>
        <w:t>‘</w:t>
      </w:r>
      <w:r w:rsidR="00B75B67" w:rsidRPr="00B27A43">
        <w:rPr>
          <w:bCs/>
          <w:i/>
          <w:color w:val="404040"/>
          <w:sz w:val="26"/>
          <w:szCs w:val="26"/>
        </w:rPr>
        <w:t>Disposizioni integrative e correttive al decreto legislativo 18 aprile 2016, n. 50</w:t>
      </w:r>
      <w:r w:rsidR="00B75B67" w:rsidRPr="00B27A43">
        <w:rPr>
          <w:color w:val="404040"/>
          <w:sz w:val="26"/>
          <w:szCs w:val="26"/>
        </w:rPr>
        <w:t>’).</w:t>
      </w:r>
    </w:p>
    <w:p w:rsidR="00B75B67" w:rsidRPr="00B27A43" w:rsidRDefault="00B75B67" w:rsidP="004B7375">
      <w:pPr>
        <w:spacing w:after="120"/>
        <w:ind w:firstLine="540"/>
        <w:jc w:val="both"/>
        <w:rPr>
          <w:color w:val="404040"/>
          <w:sz w:val="26"/>
          <w:szCs w:val="26"/>
        </w:rPr>
      </w:pPr>
      <w:r w:rsidRPr="00B27A43">
        <w:rPr>
          <w:color w:val="404040"/>
          <w:sz w:val="26"/>
          <w:szCs w:val="26"/>
        </w:rPr>
        <w:t xml:space="preserve">L’approvazione definitiva del decreto correttivo è stata accompagnata da una notevole eco mediatica riferita </w:t>
      </w:r>
      <w:r w:rsidR="001E76CD" w:rsidRPr="00B27A43">
        <w:rPr>
          <w:color w:val="404040"/>
          <w:sz w:val="26"/>
          <w:szCs w:val="26"/>
        </w:rPr>
        <w:t xml:space="preserve">in particolare </w:t>
      </w:r>
      <w:r w:rsidRPr="00B27A43">
        <w:rPr>
          <w:color w:val="404040"/>
          <w:sz w:val="26"/>
          <w:szCs w:val="26"/>
        </w:rPr>
        <w:t>alla controversa soppressione della disposizione relativa alle raccomandazioni vincolanti dell’ANAC (si tratta del comma 2 dell’articolo 211 del ‘Codice’) e per alcuni giorni la questione – peraltro certamente rilevante – ha in qualche misura monopolizzato l’intera attenzione da parte dell’opinione pubblica e degli stessi operatori del settore</w:t>
      </w:r>
      <w:r w:rsidR="00387C93" w:rsidRPr="00B27A43">
        <w:rPr>
          <w:rStyle w:val="Rimandonotaapidipagina"/>
          <w:color w:val="404040"/>
          <w:sz w:val="26"/>
          <w:szCs w:val="26"/>
        </w:rPr>
        <w:footnoteReference w:id="1"/>
      </w:r>
      <w:r w:rsidRPr="00B27A43">
        <w:rPr>
          <w:color w:val="404040"/>
          <w:sz w:val="26"/>
          <w:szCs w:val="26"/>
        </w:rPr>
        <w:t>.</w:t>
      </w:r>
    </w:p>
    <w:p w:rsidR="00B75B67" w:rsidRPr="00B27A43" w:rsidRDefault="00B75B67" w:rsidP="004B7375">
      <w:pPr>
        <w:spacing w:after="120"/>
        <w:ind w:firstLine="540"/>
        <w:jc w:val="both"/>
        <w:rPr>
          <w:color w:val="404040"/>
          <w:sz w:val="26"/>
          <w:szCs w:val="26"/>
        </w:rPr>
      </w:pPr>
      <w:r w:rsidRPr="00B27A43">
        <w:rPr>
          <w:color w:val="404040"/>
          <w:sz w:val="26"/>
          <w:szCs w:val="26"/>
        </w:rPr>
        <w:t xml:space="preserve">Tuttavia, il nuovo testo che ora viene consegnato agli operatori reca contenuti ben più ampi e articolati e merita di essere esaminato con l’attenzione </w:t>
      </w:r>
      <w:r w:rsidR="00170840" w:rsidRPr="00B27A43">
        <w:rPr>
          <w:color w:val="404040"/>
          <w:sz w:val="26"/>
          <w:szCs w:val="26"/>
        </w:rPr>
        <w:t xml:space="preserve">che è </w:t>
      </w:r>
      <w:r w:rsidRPr="00B27A43">
        <w:rPr>
          <w:color w:val="404040"/>
          <w:sz w:val="26"/>
          <w:szCs w:val="26"/>
        </w:rPr>
        <w:t>propria degli interventi di grande rilievo sistematico.</w:t>
      </w:r>
    </w:p>
    <w:p w:rsidR="00B75B67" w:rsidRPr="00B27A43" w:rsidRDefault="00B75B67" w:rsidP="004B7375">
      <w:pPr>
        <w:spacing w:after="120"/>
        <w:ind w:firstLine="540"/>
        <w:jc w:val="both"/>
        <w:rPr>
          <w:color w:val="404040"/>
          <w:sz w:val="26"/>
          <w:szCs w:val="26"/>
        </w:rPr>
      </w:pPr>
      <w:r w:rsidRPr="00B27A43">
        <w:rPr>
          <w:color w:val="404040"/>
          <w:sz w:val="26"/>
          <w:szCs w:val="26"/>
        </w:rPr>
        <w:t xml:space="preserve">Del resto, si può affermare che con l’approvazione del nuovo decreto si sia ormai chiusa la </w:t>
      </w:r>
      <w:r w:rsidRPr="00B27A43">
        <w:rPr>
          <w:i/>
          <w:color w:val="404040"/>
          <w:sz w:val="26"/>
          <w:szCs w:val="26"/>
        </w:rPr>
        <w:t>prima fase</w:t>
      </w:r>
      <w:r w:rsidRPr="00B27A43">
        <w:rPr>
          <w:color w:val="404040"/>
          <w:sz w:val="26"/>
          <w:szCs w:val="26"/>
        </w:rPr>
        <w:t xml:space="preserve"> della fissazione delle regole che disciplineranno al livello nazionale il cruciale settore degli appalti e delle concessioni – verosimilmente – per il prossimo decennio circa.</w:t>
      </w:r>
    </w:p>
    <w:p w:rsidR="00B75B67" w:rsidRPr="00B27A43" w:rsidRDefault="00170840" w:rsidP="004B7375">
      <w:pPr>
        <w:spacing w:after="120"/>
        <w:ind w:firstLine="540"/>
        <w:jc w:val="both"/>
        <w:rPr>
          <w:color w:val="404040"/>
          <w:sz w:val="26"/>
          <w:szCs w:val="26"/>
        </w:rPr>
      </w:pPr>
      <w:r w:rsidRPr="00B27A43">
        <w:rPr>
          <w:color w:val="404040"/>
          <w:sz w:val="26"/>
          <w:szCs w:val="26"/>
        </w:rPr>
        <w:t>Prende in tal modo</w:t>
      </w:r>
      <w:r w:rsidR="00B75B67" w:rsidRPr="00B27A43">
        <w:rPr>
          <w:color w:val="404040"/>
          <w:sz w:val="26"/>
          <w:szCs w:val="26"/>
        </w:rPr>
        <w:t xml:space="preserve"> l’avvio una nuova (e non meno complessa) fase nel corso della quale occorrerà </w:t>
      </w:r>
      <w:r w:rsidR="008916B9" w:rsidRPr="00B27A43">
        <w:rPr>
          <w:i/>
          <w:color w:val="404040"/>
          <w:sz w:val="26"/>
          <w:szCs w:val="26"/>
        </w:rPr>
        <w:t>in primo luogo</w:t>
      </w:r>
      <w:r w:rsidR="008916B9" w:rsidRPr="00B27A43">
        <w:rPr>
          <w:color w:val="404040"/>
          <w:sz w:val="26"/>
          <w:szCs w:val="26"/>
        </w:rPr>
        <w:t xml:space="preserve"> </w:t>
      </w:r>
      <w:r w:rsidR="00B75B67" w:rsidRPr="00B27A43">
        <w:rPr>
          <w:color w:val="404040"/>
          <w:sz w:val="26"/>
          <w:szCs w:val="26"/>
        </w:rPr>
        <w:t xml:space="preserve">completare il frastagliato mosaico </w:t>
      </w:r>
      <w:r w:rsidR="00B75B67" w:rsidRPr="00B27A43">
        <w:rPr>
          <w:color w:val="404040"/>
          <w:sz w:val="26"/>
          <w:szCs w:val="26"/>
        </w:rPr>
        <w:lastRenderedPageBreak/>
        <w:t>degli atti di regolazione subprimaria previsti dal nuovo ‘Codice’</w:t>
      </w:r>
      <w:r w:rsidRPr="00B27A43">
        <w:rPr>
          <w:color w:val="404040"/>
          <w:sz w:val="26"/>
          <w:szCs w:val="26"/>
        </w:rPr>
        <w:t>;</w:t>
      </w:r>
      <w:r w:rsidR="008916B9" w:rsidRPr="00B27A43">
        <w:rPr>
          <w:color w:val="404040"/>
          <w:sz w:val="26"/>
          <w:szCs w:val="26"/>
        </w:rPr>
        <w:t xml:space="preserve"> </w:t>
      </w:r>
      <w:r w:rsidR="008916B9" w:rsidRPr="00B27A43">
        <w:rPr>
          <w:i/>
          <w:color w:val="404040"/>
          <w:sz w:val="26"/>
          <w:szCs w:val="26"/>
        </w:rPr>
        <w:t>in secondo luogo</w:t>
      </w:r>
      <w:r w:rsidR="008916B9" w:rsidRPr="00B27A43">
        <w:rPr>
          <w:color w:val="404040"/>
          <w:sz w:val="26"/>
          <w:szCs w:val="26"/>
        </w:rPr>
        <w:t xml:space="preserve"> assicurare un adeguato livello di collaborazione </w:t>
      </w:r>
      <w:r w:rsidR="001E68A9" w:rsidRPr="00B27A43">
        <w:rPr>
          <w:color w:val="404040"/>
          <w:sz w:val="26"/>
          <w:szCs w:val="26"/>
        </w:rPr>
        <w:t>fra i diversi attori istituzionali</w:t>
      </w:r>
      <w:r w:rsidR="008916B9" w:rsidRPr="00B27A43">
        <w:rPr>
          <w:color w:val="404040"/>
          <w:sz w:val="26"/>
          <w:szCs w:val="26"/>
        </w:rPr>
        <w:t xml:space="preserve"> al fine di conferire al settore un adeguato livello di chiarezza e univocità e – </w:t>
      </w:r>
      <w:r w:rsidR="008916B9" w:rsidRPr="00B27A43">
        <w:rPr>
          <w:i/>
          <w:color w:val="404040"/>
          <w:sz w:val="26"/>
          <w:szCs w:val="26"/>
        </w:rPr>
        <w:t>da ultimo</w:t>
      </w:r>
      <w:r w:rsidR="008916B9" w:rsidRPr="00B27A43">
        <w:rPr>
          <w:color w:val="404040"/>
          <w:sz w:val="26"/>
          <w:szCs w:val="26"/>
        </w:rPr>
        <w:t xml:space="preserve"> – governare nel modo più accorto e lungimirante possibile </w:t>
      </w:r>
      <w:r w:rsidR="001E68A9" w:rsidRPr="00B27A43">
        <w:rPr>
          <w:color w:val="404040"/>
          <w:sz w:val="26"/>
          <w:szCs w:val="26"/>
        </w:rPr>
        <w:t>l’adozione de</w:t>
      </w:r>
      <w:r w:rsidR="008916B9" w:rsidRPr="00B27A43">
        <w:rPr>
          <w:color w:val="404040"/>
          <w:sz w:val="26"/>
          <w:szCs w:val="26"/>
        </w:rPr>
        <w:t xml:space="preserve">gli ulteriori (quanto inevitabili) interventi normativi che in futuro interesseranno </w:t>
      </w:r>
      <w:r w:rsidRPr="00B27A43">
        <w:rPr>
          <w:color w:val="404040"/>
          <w:sz w:val="26"/>
          <w:szCs w:val="26"/>
        </w:rPr>
        <w:t xml:space="preserve">nuovamente </w:t>
      </w:r>
      <w:r w:rsidR="008916B9" w:rsidRPr="00B27A43">
        <w:rPr>
          <w:color w:val="404040"/>
          <w:sz w:val="26"/>
          <w:szCs w:val="26"/>
        </w:rPr>
        <w:t>la materia.</w:t>
      </w:r>
    </w:p>
    <w:p w:rsidR="00B75B67" w:rsidRPr="00B27A43" w:rsidRDefault="008916B9" w:rsidP="004B7375">
      <w:pPr>
        <w:spacing w:after="120"/>
        <w:ind w:firstLine="540"/>
        <w:jc w:val="both"/>
        <w:rPr>
          <w:color w:val="404040"/>
          <w:sz w:val="26"/>
          <w:szCs w:val="26"/>
        </w:rPr>
      </w:pPr>
      <w:r w:rsidRPr="00B27A43">
        <w:rPr>
          <w:color w:val="404040"/>
          <w:sz w:val="26"/>
          <w:szCs w:val="26"/>
        </w:rPr>
        <w:t>Non è evidentemente possibile esaminare con qualche grado di compiutezza gli oltre 130 articoli di cui si compone il decreto corretti</w:t>
      </w:r>
      <w:r w:rsidR="001E68A9" w:rsidRPr="00B27A43">
        <w:rPr>
          <w:color w:val="404040"/>
          <w:sz w:val="26"/>
          <w:szCs w:val="26"/>
        </w:rPr>
        <w:t>vo (il quale ha pertanto</w:t>
      </w:r>
      <w:r w:rsidRPr="00B27A43">
        <w:rPr>
          <w:color w:val="404040"/>
          <w:sz w:val="26"/>
          <w:szCs w:val="26"/>
        </w:rPr>
        <w:t xml:space="preserve"> inciso su oltre la metà dei 220 articoli che compongono il ‘Codice’).</w:t>
      </w:r>
    </w:p>
    <w:p w:rsidR="00B75B67" w:rsidRPr="00B27A43" w:rsidRDefault="008916B9" w:rsidP="004B7375">
      <w:pPr>
        <w:spacing w:after="120"/>
        <w:ind w:firstLine="540"/>
        <w:jc w:val="both"/>
        <w:rPr>
          <w:color w:val="404040"/>
          <w:sz w:val="26"/>
          <w:szCs w:val="26"/>
        </w:rPr>
      </w:pPr>
      <w:r w:rsidRPr="00B27A43">
        <w:rPr>
          <w:color w:val="404040"/>
          <w:sz w:val="26"/>
          <w:szCs w:val="26"/>
        </w:rPr>
        <w:t>In numerosi casi, del resto, gli interventi apportati all’iniziale testo del ‘Codice’ presentano un contenuto estremamente tecnico o di dettaglio e non si prestano quindi agevolment</w:t>
      </w:r>
      <w:r w:rsidR="002A2542" w:rsidRPr="00B27A43">
        <w:rPr>
          <w:color w:val="404040"/>
          <w:sz w:val="26"/>
          <w:szCs w:val="26"/>
        </w:rPr>
        <w:t>e a una esposizione piana e men</w:t>
      </w:r>
      <w:r w:rsidRPr="00B27A43">
        <w:rPr>
          <w:color w:val="404040"/>
          <w:sz w:val="26"/>
          <w:szCs w:val="26"/>
        </w:rPr>
        <w:t xml:space="preserve"> che dispersiva.</w:t>
      </w:r>
    </w:p>
    <w:p w:rsidR="008916B9" w:rsidRPr="00B27A43" w:rsidRDefault="008916B9" w:rsidP="004B7375">
      <w:pPr>
        <w:spacing w:after="120"/>
        <w:ind w:firstLine="540"/>
        <w:jc w:val="both"/>
        <w:rPr>
          <w:color w:val="404040"/>
          <w:sz w:val="26"/>
          <w:szCs w:val="26"/>
        </w:rPr>
      </w:pPr>
      <w:r w:rsidRPr="00B27A43">
        <w:rPr>
          <w:color w:val="404040"/>
          <w:sz w:val="26"/>
          <w:szCs w:val="26"/>
        </w:rPr>
        <w:t xml:space="preserve">Cionondimeno nelle pagine che seguono si tenterà </w:t>
      </w:r>
      <w:r w:rsidRPr="00B27A43">
        <w:rPr>
          <w:i/>
          <w:color w:val="404040"/>
          <w:sz w:val="26"/>
          <w:szCs w:val="26"/>
        </w:rPr>
        <w:t>dapprima</w:t>
      </w:r>
      <w:r w:rsidRPr="00B27A43">
        <w:rPr>
          <w:color w:val="404040"/>
          <w:sz w:val="26"/>
          <w:szCs w:val="26"/>
        </w:rPr>
        <w:t xml:space="preserve"> di richiamare alcune delle principali questioni – per così dire – ‘di sistema’ che vengono suscitate dall’esame del nuovo testo; </w:t>
      </w:r>
      <w:r w:rsidRPr="00B27A43">
        <w:rPr>
          <w:i/>
          <w:color w:val="404040"/>
          <w:sz w:val="26"/>
          <w:szCs w:val="26"/>
        </w:rPr>
        <w:t>successivamente</w:t>
      </w:r>
      <w:r w:rsidRPr="00B27A43">
        <w:rPr>
          <w:color w:val="404040"/>
          <w:sz w:val="26"/>
          <w:szCs w:val="26"/>
        </w:rPr>
        <w:t xml:space="preserve"> si concentrerà l’attenzione su alcune aree tematiche di particolare interesse per gli oper</w:t>
      </w:r>
      <w:r w:rsidR="001E68A9" w:rsidRPr="00B27A43">
        <w:rPr>
          <w:color w:val="404040"/>
          <w:sz w:val="26"/>
          <w:szCs w:val="26"/>
        </w:rPr>
        <w:t>atori pratici del settore che risulta</w:t>
      </w:r>
      <w:r w:rsidRPr="00B27A43">
        <w:rPr>
          <w:color w:val="404040"/>
          <w:sz w:val="26"/>
          <w:szCs w:val="26"/>
        </w:rPr>
        <w:t xml:space="preserve">no state incise dall’intervento correttivo; </w:t>
      </w:r>
      <w:r w:rsidRPr="00B27A43">
        <w:rPr>
          <w:i/>
          <w:color w:val="404040"/>
          <w:sz w:val="26"/>
          <w:szCs w:val="26"/>
        </w:rPr>
        <w:t>infine</w:t>
      </w:r>
      <w:r w:rsidRPr="00B27A43">
        <w:rPr>
          <w:color w:val="404040"/>
          <w:sz w:val="26"/>
          <w:szCs w:val="26"/>
        </w:rPr>
        <w:t xml:space="preserve"> si tenterà di trarre alcune (evidentemente provvisorie) conclusioni dalla prima lettura del nuovo testo.</w:t>
      </w:r>
    </w:p>
    <w:p w:rsidR="00D55B0F" w:rsidRPr="00B27A43" w:rsidRDefault="00D55B0F" w:rsidP="004B7375">
      <w:pPr>
        <w:spacing w:after="120"/>
        <w:ind w:firstLine="540"/>
        <w:jc w:val="both"/>
        <w:rPr>
          <w:color w:val="404040"/>
          <w:sz w:val="26"/>
          <w:szCs w:val="26"/>
        </w:rPr>
      </w:pPr>
    </w:p>
    <w:p w:rsidR="00365CB5" w:rsidRPr="00B27A43" w:rsidRDefault="00365CB5" w:rsidP="004B7375">
      <w:pPr>
        <w:spacing w:after="120"/>
        <w:ind w:firstLine="540"/>
        <w:jc w:val="both"/>
        <w:rPr>
          <w:color w:val="404040"/>
          <w:sz w:val="26"/>
          <w:szCs w:val="26"/>
        </w:rPr>
      </w:pPr>
    </w:p>
    <w:p w:rsidR="00365CB5" w:rsidRPr="00B27A43" w:rsidRDefault="006411D8" w:rsidP="004B7375">
      <w:pPr>
        <w:spacing w:after="120"/>
        <w:jc w:val="both"/>
        <w:rPr>
          <w:b/>
          <w:color w:val="404040"/>
          <w:sz w:val="26"/>
          <w:szCs w:val="26"/>
        </w:rPr>
      </w:pPr>
      <w:r w:rsidRPr="00B27A43">
        <w:rPr>
          <w:b/>
          <w:color w:val="404040"/>
          <w:sz w:val="26"/>
          <w:szCs w:val="26"/>
        </w:rPr>
        <w:t>2</w:t>
      </w:r>
      <w:r w:rsidR="00365CB5" w:rsidRPr="00B27A43">
        <w:rPr>
          <w:b/>
          <w:color w:val="404040"/>
          <w:sz w:val="26"/>
          <w:szCs w:val="26"/>
        </w:rPr>
        <w:t>. La scelta del Legislatore di adottare un unico testo correttivo e le conseguenze di sistema</w:t>
      </w:r>
    </w:p>
    <w:p w:rsidR="00365CB5" w:rsidRPr="00B27A43" w:rsidRDefault="00365CB5" w:rsidP="004B7375">
      <w:pPr>
        <w:spacing w:after="120"/>
        <w:jc w:val="both"/>
        <w:rPr>
          <w:b/>
          <w:color w:val="404040"/>
          <w:sz w:val="12"/>
          <w:szCs w:val="12"/>
        </w:rPr>
      </w:pPr>
    </w:p>
    <w:p w:rsidR="00365CB5" w:rsidRPr="00B27A43" w:rsidRDefault="001E68A9" w:rsidP="004B7375">
      <w:pPr>
        <w:spacing w:after="120"/>
        <w:ind w:firstLine="540"/>
        <w:jc w:val="both"/>
        <w:rPr>
          <w:color w:val="404040"/>
          <w:sz w:val="26"/>
          <w:szCs w:val="26"/>
        </w:rPr>
      </w:pPr>
      <w:r w:rsidRPr="00B27A43">
        <w:rPr>
          <w:color w:val="404040"/>
          <w:sz w:val="26"/>
          <w:szCs w:val="26"/>
        </w:rPr>
        <w:t>Come è noto il Legislatore della delega (l. 28 gennaio 2016, n. 11)</w:t>
      </w:r>
      <w:r w:rsidR="00170840" w:rsidRPr="00B27A43">
        <w:rPr>
          <w:rStyle w:val="Rimandonotaapidipagina"/>
          <w:color w:val="404040"/>
          <w:sz w:val="26"/>
          <w:szCs w:val="26"/>
        </w:rPr>
        <w:footnoteReference w:id="2"/>
      </w:r>
      <w:r w:rsidRPr="00B27A43">
        <w:rPr>
          <w:color w:val="404040"/>
          <w:sz w:val="26"/>
          <w:szCs w:val="26"/>
        </w:rPr>
        <w:t xml:space="preserve"> si è in parte posto sul solco – per così dire – ‘tipico’ delle deleghe legislative riguardanti l’attuazione delle direttive UE (ed infatti la legge in questione richiama in modo espresso i principi e criteri direttivi generali di cui alla l. 234 del 2012 – c.d. ‘legge Moavero Milanesi’ -), ma se ne è discostato </w:t>
      </w:r>
      <w:r w:rsidR="002A2542" w:rsidRPr="00B27A43">
        <w:rPr>
          <w:color w:val="404040"/>
          <w:sz w:val="26"/>
          <w:szCs w:val="26"/>
        </w:rPr>
        <w:t xml:space="preserve">in modo rilevante </w:t>
      </w:r>
      <w:r w:rsidRPr="00B27A43">
        <w:rPr>
          <w:color w:val="404040"/>
          <w:sz w:val="26"/>
          <w:szCs w:val="26"/>
        </w:rPr>
        <w:t>per quanto riguarda l’</w:t>
      </w:r>
      <w:r w:rsidRPr="00B27A43">
        <w:rPr>
          <w:i/>
          <w:color w:val="404040"/>
          <w:sz w:val="26"/>
          <w:szCs w:val="26"/>
        </w:rPr>
        <w:t>iter</w:t>
      </w:r>
      <w:r w:rsidRPr="00B27A43">
        <w:rPr>
          <w:color w:val="404040"/>
          <w:sz w:val="26"/>
          <w:szCs w:val="26"/>
        </w:rPr>
        <w:t xml:space="preserve"> di approvazione del decreto delegato e dei successivi interventi correttivi.</w:t>
      </w:r>
    </w:p>
    <w:p w:rsidR="001E68A9" w:rsidRPr="00B27A43" w:rsidRDefault="001E68A9" w:rsidP="004B7375">
      <w:pPr>
        <w:spacing w:after="120"/>
        <w:ind w:firstLine="540"/>
        <w:jc w:val="both"/>
        <w:rPr>
          <w:color w:val="404040"/>
          <w:sz w:val="26"/>
          <w:szCs w:val="26"/>
        </w:rPr>
      </w:pPr>
      <w:r w:rsidRPr="00B27A43">
        <w:rPr>
          <w:color w:val="404040"/>
          <w:sz w:val="26"/>
          <w:szCs w:val="26"/>
        </w:rPr>
        <w:t>In particolare:</w:t>
      </w:r>
    </w:p>
    <w:p w:rsidR="001E68A9" w:rsidRPr="00B27A43" w:rsidRDefault="001E68A9" w:rsidP="004B7375">
      <w:pPr>
        <w:numPr>
          <w:ilvl w:val="0"/>
          <w:numId w:val="11"/>
        </w:numPr>
        <w:spacing w:after="120"/>
        <w:ind w:left="567" w:hanging="567"/>
        <w:jc w:val="both"/>
        <w:rPr>
          <w:color w:val="404040"/>
          <w:sz w:val="26"/>
          <w:szCs w:val="26"/>
        </w:rPr>
      </w:pPr>
      <w:r w:rsidRPr="00B27A43">
        <w:rPr>
          <w:color w:val="404040"/>
          <w:sz w:val="26"/>
          <w:szCs w:val="26"/>
        </w:rPr>
        <w:t xml:space="preserve">mentre l’articolo 31 della l. </w:t>
      </w:r>
      <w:r w:rsidR="00E34E7E" w:rsidRPr="00B27A43">
        <w:rPr>
          <w:color w:val="404040"/>
          <w:sz w:val="26"/>
          <w:szCs w:val="26"/>
        </w:rPr>
        <w:t>234, cit.</w:t>
      </w:r>
      <w:r w:rsidRPr="00B27A43">
        <w:rPr>
          <w:color w:val="404040"/>
          <w:sz w:val="26"/>
          <w:szCs w:val="26"/>
        </w:rPr>
        <w:t xml:space="preserve"> stabilisce che il Governo possa adottare disposizioni integrative e correttive dei decreti legislativi di recepimento di dir</w:t>
      </w:r>
      <w:r w:rsidR="00E34E7E" w:rsidRPr="00B27A43">
        <w:rPr>
          <w:color w:val="404040"/>
          <w:sz w:val="26"/>
          <w:szCs w:val="26"/>
        </w:rPr>
        <w:t xml:space="preserve">ettive UE entro il termine di </w:t>
      </w:r>
      <w:r w:rsidR="00E34E7E" w:rsidRPr="00B27A43">
        <w:rPr>
          <w:i/>
          <w:color w:val="404040"/>
          <w:sz w:val="26"/>
          <w:szCs w:val="26"/>
        </w:rPr>
        <w:t>ventiquattro</w:t>
      </w:r>
      <w:r w:rsidRPr="00B27A43">
        <w:rPr>
          <w:i/>
          <w:color w:val="404040"/>
          <w:sz w:val="26"/>
          <w:szCs w:val="26"/>
        </w:rPr>
        <w:t xml:space="preserve"> mesi </w:t>
      </w:r>
      <w:r w:rsidRPr="00B27A43">
        <w:rPr>
          <w:color w:val="404040"/>
          <w:sz w:val="26"/>
          <w:szCs w:val="26"/>
        </w:rPr>
        <w:t>dall’entrata in vigore di ciascuno di essi</w:t>
      </w:r>
    </w:p>
    <w:p w:rsidR="001E68A9" w:rsidRPr="00B27A43" w:rsidRDefault="001E68A9" w:rsidP="004B7375">
      <w:pPr>
        <w:numPr>
          <w:ilvl w:val="0"/>
          <w:numId w:val="11"/>
        </w:numPr>
        <w:spacing w:after="120"/>
        <w:ind w:left="567" w:hanging="567"/>
        <w:jc w:val="both"/>
        <w:rPr>
          <w:color w:val="404040"/>
          <w:sz w:val="26"/>
          <w:szCs w:val="26"/>
        </w:rPr>
      </w:pPr>
      <w:r w:rsidRPr="00B27A43">
        <w:rPr>
          <w:color w:val="404040"/>
          <w:sz w:val="26"/>
          <w:szCs w:val="26"/>
        </w:rPr>
        <w:t xml:space="preserve">al contrario, la scelta del Legislatore del 2016 è stata nel senso </w:t>
      </w:r>
      <w:r w:rsidR="00E34E7E" w:rsidRPr="00B27A43">
        <w:rPr>
          <w:color w:val="404040"/>
          <w:sz w:val="26"/>
          <w:szCs w:val="26"/>
        </w:rPr>
        <w:t>di accelerare l’adozione dei decreti (</w:t>
      </w:r>
      <w:r w:rsidR="00E34E7E" w:rsidRPr="00B27A43">
        <w:rPr>
          <w:i/>
          <w:color w:val="404040"/>
          <w:sz w:val="26"/>
          <w:szCs w:val="26"/>
        </w:rPr>
        <w:t>rectius</w:t>
      </w:r>
      <w:r w:rsidR="00E34E7E" w:rsidRPr="00B27A43">
        <w:rPr>
          <w:color w:val="404040"/>
          <w:sz w:val="26"/>
          <w:szCs w:val="26"/>
        </w:rPr>
        <w:t xml:space="preserve">: del decreto) integrativi e correttivi, conferendo a tal fine il più breve periodo di </w:t>
      </w:r>
      <w:r w:rsidR="00E34E7E" w:rsidRPr="00B27A43">
        <w:rPr>
          <w:i/>
          <w:color w:val="404040"/>
          <w:sz w:val="26"/>
          <w:szCs w:val="26"/>
        </w:rPr>
        <w:t>un anno</w:t>
      </w:r>
      <w:r w:rsidR="00E34E7E" w:rsidRPr="00B27A43">
        <w:rPr>
          <w:color w:val="404040"/>
          <w:sz w:val="26"/>
          <w:szCs w:val="26"/>
        </w:rPr>
        <w:t xml:space="preserve"> (in tal senso, il comma 8 dell’articolo unico della l. 11, cit.).</w:t>
      </w:r>
    </w:p>
    <w:p w:rsidR="00133A98" w:rsidRPr="00B27A43" w:rsidRDefault="002A2542" w:rsidP="004B7375">
      <w:pPr>
        <w:spacing w:after="120"/>
        <w:ind w:firstLine="540"/>
        <w:jc w:val="both"/>
        <w:rPr>
          <w:color w:val="404040"/>
          <w:sz w:val="26"/>
          <w:szCs w:val="26"/>
        </w:rPr>
      </w:pPr>
      <w:r w:rsidRPr="00B27A43">
        <w:rPr>
          <w:color w:val="404040"/>
          <w:sz w:val="26"/>
          <w:szCs w:val="26"/>
        </w:rPr>
        <w:lastRenderedPageBreak/>
        <w:t>La scelta in tal modo opera</w:t>
      </w:r>
      <w:r w:rsidR="00E34E7E" w:rsidRPr="00B27A43">
        <w:rPr>
          <w:color w:val="404040"/>
          <w:sz w:val="26"/>
          <w:szCs w:val="26"/>
        </w:rPr>
        <w:t>ta dal Legislatore (che</w:t>
      </w:r>
      <w:r w:rsidR="00001295" w:rsidRPr="00B27A43">
        <w:rPr>
          <w:color w:val="404040"/>
          <w:sz w:val="26"/>
          <w:szCs w:val="26"/>
        </w:rPr>
        <w:t xml:space="preserve"> si è posta in</w:t>
      </w:r>
      <w:r w:rsidR="00E34E7E" w:rsidRPr="00B27A43">
        <w:rPr>
          <w:color w:val="404040"/>
          <w:sz w:val="26"/>
          <w:szCs w:val="26"/>
        </w:rPr>
        <w:t xml:space="preserve"> </w:t>
      </w:r>
      <w:r w:rsidR="00001295" w:rsidRPr="00B27A43">
        <w:rPr>
          <w:color w:val="404040"/>
          <w:sz w:val="26"/>
          <w:szCs w:val="26"/>
        </w:rPr>
        <w:t>controtendenza rispetto a quella che</w:t>
      </w:r>
      <w:r w:rsidR="00E34E7E" w:rsidRPr="00B27A43">
        <w:rPr>
          <w:color w:val="404040"/>
          <w:sz w:val="26"/>
          <w:szCs w:val="26"/>
        </w:rPr>
        <w:t xml:space="preserve"> aveva accompagnato l’approvazione del previgente ‘Codice’)</w:t>
      </w:r>
      <w:r w:rsidR="00E34E7E" w:rsidRPr="00B27A43">
        <w:rPr>
          <w:rStyle w:val="Rimandonotaapidipagina"/>
          <w:color w:val="404040"/>
          <w:sz w:val="26"/>
          <w:szCs w:val="26"/>
        </w:rPr>
        <w:footnoteReference w:id="3"/>
      </w:r>
      <w:r w:rsidR="00E34E7E" w:rsidRPr="00B27A43">
        <w:rPr>
          <w:color w:val="404040"/>
          <w:sz w:val="26"/>
          <w:szCs w:val="26"/>
        </w:rPr>
        <w:t xml:space="preserve"> è stata evidentemente ispirata dalla volontà di assicurare nel tempo più breve possibile una adeguata sistematizzazione al settore in esame, superando le incertezze che sovente accompagnano periodi transitori di durata eccessiva.</w:t>
      </w:r>
    </w:p>
    <w:p w:rsidR="00365CB5" w:rsidRPr="00B27A43" w:rsidRDefault="00E34E7E" w:rsidP="004B7375">
      <w:pPr>
        <w:spacing w:after="120"/>
        <w:ind w:firstLine="540"/>
        <w:jc w:val="both"/>
        <w:rPr>
          <w:color w:val="404040"/>
          <w:sz w:val="26"/>
          <w:szCs w:val="26"/>
        </w:rPr>
      </w:pPr>
      <w:r w:rsidRPr="00B27A43">
        <w:rPr>
          <w:color w:val="404040"/>
          <w:sz w:val="26"/>
          <w:szCs w:val="26"/>
        </w:rPr>
        <w:t>D’altra parte è innegabile che la previsione di un adeguato periodo di osservazion</w:t>
      </w:r>
      <w:r w:rsidR="001E76CD" w:rsidRPr="00B27A43">
        <w:rPr>
          <w:color w:val="404040"/>
          <w:sz w:val="26"/>
          <w:szCs w:val="26"/>
        </w:rPr>
        <w:t>e e metabolizzazione sarebbe risulta</w:t>
      </w:r>
      <w:r w:rsidRPr="00B27A43">
        <w:rPr>
          <w:color w:val="404040"/>
          <w:sz w:val="26"/>
          <w:szCs w:val="26"/>
        </w:rPr>
        <w:t>ta utile in considerazione dello stato tutt’altro che completo dell’assetto della disciplina subprimaria</w:t>
      </w:r>
      <w:r w:rsidR="0049099F" w:rsidRPr="00B27A43">
        <w:rPr>
          <w:rStyle w:val="Rimandonotaapidipagina"/>
          <w:color w:val="404040"/>
          <w:sz w:val="26"/>
          <w:szCs w:val="26"/>
        </w:rPr>
        <w:footnoteReference w:id="4"/>
      </w:r>
      <w:r w:rsidRPr="00B27A43">
        <w:rPr>
          <w:color w:val="404040"/>
          <w:sz w:val="26"/>
          <w:szCs w:val="26"/>
        </w:rPr>
        <w:t xml:space="preserve"> </w:t>
      </w:r>
      <w:r w:rsidR="002A2542" w:rsidRPr="00B27A43">
        <w:rPr>
          <w:color w:val="404040"/>
          <w:sz w:val="26"/>
          <w:szCs w:val="26"/>
        </w:rPr>
        <w:t xml:space="preserve">attuativa </w:t>
      </w:r>
      <w:r w:rsidRPr="00B27A43">
        <w:rPr>
          <w:color w:val="404040"/>
          <w:sz w:val="26"/>
          <w:szCs w:val="26"/>
        </w:rPr>
        <w:t xml:space="preserve">del nuovo ‘Codice’ (e tanto, nella consapevolezza di quanto sia </w:t>
      </w:r>
      <w:r w:rsidR="00170840" w:rsidRPr="00B27A43">
        <w:rPr>
          <w:color w:val="404040"/>
          <w:sz w:val="26"/>
          <w:szCs w:val="26"/>
        </w:rPr>
        <w:t xml:space="preserve">ben </w:t>
      </w:r>
      <w:r w:rsidRPr="00B27A43">
        <w:rPr>
          <w:color w:val="404040"/>
          <w:sz w:val="26"/>
          <w:szCs w:val="26"/>
        </w:rPr>
        <w:t>difficile ‘chiudere il cantiere’ di una importante riforma di settore prima ancora che molti dei suoi più rilevanti elementi costitutivi abbiano visto la luce).</w:t>
      </w:r>
    </w:p>
    <w:p w:rsidR="00E34E7E" w:rsidRPr="00B27A43" w:rsidRDefault="00E34E7E" w:rsidP="004B7375">
      <w:pPr>
        <w:spacing w:after="120"/>
        <w:ind w:firstLine="540"/>
        <w:jc w:val="both"/>
        <w:rPr>
          <w:color w:val="404040"/>
          <w:sz w:val="26"/>
          <w:szCs w:val="26"/>
        </w:rPr>
      </w:pPr>
      <w:r w:rsidRPr="00B27A43">
        <w:rPr>
          <w:color w:val="404040"/>
          <w:sz w:val="26"/>
          <w:szCs w:val="26"/>
        </w:rPr>
        <w:t>Del resto, lo s</w:t>
      </w:r>
      <w:r w:rsidR="002A2542" w:rsidRPr="00B27A43">
        <w:rPr>
          <w:color w:val="404040"/>
          <w:sz w:val="26"/>
          <w:szCs w:val="26"/>
        </w:rPr>
        <w:t>t</w:t>
      </w:r>
      <w:r w:rsidRPr="00B27A43">
        <w:rPr>
          <w:color w:val="404040"/>
          <w:sz w:val="26"/>
          <w:szCs w:val="26"/>
        </w:rPr>
        <w:t>esso Consiglio di Stato (che, pure,</w:t>
      </w:r>
      <w:r w:rsidR="00001295" w:rsidRPr="00B27A43">
        <w:rPr>
          <w:color w:val="404040"/>
          <w:sz w:val="26"/>
          <w:szCs w:val="26"/>
        </w:rPr>
        <w:t xml:space="preserve"> con il parere sul nuovo decreto in data 30 marzo 2017</w:t>
      </w:r>
      <w:r w:rsidRPr="00B27A43">
        <w:rPr>
          <w:color w:val="404040"/>
          <w:sz w:val="26"/>
          <w:szCs w:val="26"/>
        </w:rPr>
        <w:t xml:space="preserve"> ha doverosamente rispettato la scelta del Parlamento </w:t>
      </w:r>
      <w:r w:rsidR="00001295" w:rsidRPr="00B27A43">
        <w:rPr>
          <w:color w:val="404040"/>
          <w:sz w:val="26"/>
          <w:szCs w:val="26"/>
        </w:rPr>
        <w:t>di accelerare il termine ultimo per l’adozione de(l) decret(o) correttiv(o))</w:t>
      </w:r>
      <w:r w:rsidR="002A2542" w:rsidRPr="00B27A43">
        <w:rPr>
          <w:color w:val="404040"/>
          <w:sz w:val="26"/>
          <w:szCs w:val="26"/>
        </w:rPr>
        <w:t>,</w:t>
      </w:r>
      <w:r w:rsidR="00001295" w:rsidRPr="00B27A43">
        <w:rPr>
          <w:color w:val="404040"/>
          <w:sz w:val="26"/>
          <w:szCs w:val="26"/>
        </w:rPr>
        <w:t xml:space="preserve"> ha tuttavia espresso l’auspicio che il Governo possa sensibilizzare il P</w:t>
      </w:r>
      <w:r w:rsidR="002A2542" w:rsidRPr="00B27A43">
        <w:rPr>
          <w:color w:val="404040"/>
          <w:sz w:val="26"/>
          <w:szCs w:val="26"/>
        </w:rPr>
        <w:t>arlamento in ordine a un incre</w:t>
      </w:r>
      <w:r w:rsidR="00001295" w:rsidRPr="00B27A43">
        <w:rPr>
          <w:color w:val="404040"/>
          <w:sz w:val="26"/>
          <w:szCs w:val="26"/>
        </w:rPr>
        <w:t>mento da uno a due anni del termine per adottare ulteriori decreti correttivi</w:t>
      </w:r>
      <w:r w:rsidR="00001295" w:rsidRPr="00B27A43">
        <w:rPr>
          <w:color w:val="404040"/>
          <w:vertAlign w:val="superscript"/>
        </w:rPr>
        <w:footnoteReference w:id="5"/>
      </w:r>
    </w:p>
    <w:p w:rsidR="001E68A9" w:rsidRPr="00B27A43" w:rsidRDefault="00001295" w:rsidP="004B7375">
      <w:pPr>
        <w:spacing w:after="120"/>
        <w:ind w:firstLine="540"/>
        <w:jc w:val="both"/>
        <w:rPr>
          <w:color w:val="404040"/>
          <w:sz w:val="26"/>
          <w:szCs w:val="26"/>
        </w:rPr>
      </w:pPr>
      <w:r w:rsidRPr="00B27A43">
        <w:rPr>
          <w:color w:val="404040"/>
          <w:sz w:val="26"/>
          <w:szCs w:val="26"/>
        </w:rPr>
        <w:t xml:space="preserve">Vi è infatti la consapevolezza che la fissazione di un termine piuttosto breve per l’adozione di decreti correttivi se (per un verso) persegue il condivisibile intento di responsabilizzare il Governo e lo stesso Parlamento </w:t>
      </w:r>
      <w:r w:rsidR="00BE7550" w:rsidRPr="00B27A43">
        <w:rPr>
          <w:color w:val="404040"/>
          <w:sz w:val="26"/>
          <w:szCs w:val="26"/>
        </w:rPr>
        <w:t>a sistematizzare in modo compiuto e i</w:t>
      </w:r>
      <w:r w:rsidR="001E76CD" w:rsidRPr="00B27A43">
        <w:rPr>
          <w:color w:val="404040"/>
          <w:sz w:val="26"/>
          <w:szCs w:val="26"/>
        </w:rPr>
        <w:t>n</w:t>
      </w:r>
      <w:r w:rsidR="00BE7550" w:rsidRPr="00B27A43">
        <w:rPr>
          <w:color w:val="404040"/>
          <w:sz w:val="26"/>
          <w:szCs w:val="26"/>
        </w:rPr>
        <w:t xml:space="preserve"> tempi ragionevoli la materia disciplinata, per altro verso non fa certamente venire meno le esigenze di modifica eventualmente residuanti anche a</w:t>
      </w:r>
      <w:r w:rsidR="00A909CF" w:rsidRPr="00B27A43">
        <w:rPr>
          <w:color w:val="404040"/>
          <w:sz w:val="26"/>
          <w:szCs w:val="26"/>
        </w:rPr>
        <w:t xml:space="preserve"> seguito de</w:t>
      </w:r>
      <w:r w:rsidR="00BE7550" w:rsidRPr="00B27A43">
        <w:rPr>
          <w:color w:val="404040"/>
          <w:sz w:val="26"/>
          <w:szCs w:val="26"/>
        </w:rPr>
        <w:t>l più attento e meditato intervento di riforma.</w:t>
      </w:r>
    </w:p>
    <w:p w:rsidR="00BE7550" w:rsidRPr="00B27A43" w:rsidRDefault="00BE7550" w:rsidP="004B7375">
      <w:pPr>
        <w:spacing w:after="120"/>
        <w:ind w:firstLine="540"/>
        <w:jc w:val="both"/>
        <w:rPr>
          <w:color w:val="404040"/>
          <w:sz w:val="26"/>
          <w:szCs w:val="26"/>
        </w:rPr>
      </w:pPr>
      <w:r w:rsidRPr="00B27A43">
        <w:rPr>
          <w:color w:val="404040"/>
          <w:sz w:val="26"/>
          <w:szCs w:val="26"/>
        </w:rPr>
        <w:t xml:space="preserve">Il rischio connesso a un intervento così congegnato sotto </w:t>
      </w:r>
      <w:r w:rsidR="001E76CD" w:rsidRPr="00B27A43">
        <w:rPr>
          <w:color w:val="404040"/>
          <w:sz w:val="26"/>
          <w:szCs w:val="26"/>
        </w:rPr>
        <w:t>il profilo strutturale non è tanto che</w:t>
      </w:r>
      <w:r w:rsidRPr="00B27A43">
        <w:rPr>
          <w:color w:val="404040"/>
          <w:sz w:val="26"/>
          <w:szCs w:val="26"/>
        </w:rPr>
        <w:t xml:space="preserve"> venga impedita la possibilità </w:t>
      </w:r>
      <w:r w:rsidRPr="00B27A43">
        <w:rPr>
          <w:i/>
          <w:color w:val="404040"/>
          <w:sz w:val="26"/>
          <w:szCs w:val="26"/>
        </w:rPr>
        <w:t>in se</w:t>
      </w:r>
      <w:r w:rsidRPr="00B27A43">
        <w:rPr>
          <w:color w:val="404040"/>
          <w:sz w:val="26"/>
          <w:szCs w:val="26"/>
        </w:rPr>
        <w:t xml:space="preserve"> di intervenire nuovamente in f</w:t>
      </w:r>
      <w:r w:rsidR="001E76CD" w:rsidRPr="00B27A43">
        <w:rPr>
          <w:color w:val="404040"/>
          <w:sz w:val="26"/>
          <w:szCs w:val="26"/>
        </w:rPr>
        <w:t>uturo sul testo del ‘Codice’, quanto – piuttosto -</w:t>
      </w:r>
      <w:r w:rsidR="00170840" w:rsidRPr="00B27A43">
        <w:rPr>
          <w:color w:val="404040"/>
          <w:sz w:val="26"/>
          <w:szCs w:val="26"/>
        </w:rPr>
        <w:t xml:space="preserve"> che ne resti </w:t>
      </w:r>
      <w:r w:rsidRPr="00B27A43">
        <w:rPr>
          <w:color w:val="404040"/>
          <w:sz w:val="26"/>
          <w:szCs w:val="26"/>
        </w:rPr>
        <w:t xml:space="preserve">preclusa la possibilità di farlo in modo organico e con procedure </w:t>
      </w:r>
      <w:r w:rsidR="00BD5514" w:rsidRPr="00B27A43">
        <w:rPr>
          <w:color w:val="404040"/>
          <w:sz w:val="26"/>
          <w:szCs w:val="26"/>
        </w:rPr>
        <w:t xml:space="preserve">– per così dire – </w:t>
      </w:r>
      <w:r w:rsidR="001E76CD" w:rsidRPr="00B27A43">
        <w:rPr>
          <w:color w:val="404040"/>
          <w:sz w:val="26"/>
          <w:szCs w:val="26"/>
        </w:rPr>
        <w:t>strutturate</w:t>
      </w:r>
      <w:r w:rsidR="00BD5514" w:rsidRPr="00B27A43">
        <w:rPr>
          <w:color w:val="404040"/>
          <w:sz w:val="26"/>
          <w:szCs w:val="26"/>
        </w:rPr>
        <w:t xml:space="preserve"> a </w:t>
      </w:r>
      <w:r w:rsidR="00AC0343" w:rsidRPr="00B27A43">
        <w:rPr>
          <w:color w:val="404040"/>
          <w:sz w:val="26"/>
          <w:szCs w:val="26"/>
        </w:rPr>
        <w:t>condivise nell’ambito di</w:t>
      </w:r>
      <w:r w:rsidR="00BD5514" w:rsidRPr="00B27A43">
        <w:rPr>
          <w:color w:val="404040"/>
          <w:sz w:val="26"/>
          <w:szCs w:val="26"/>
        </w:rPr>
        <w:t xml:space="preserve"> un circuito istituzionale consolidato</w:t>
      </w:r>
      <w:r w:rsidR="001E76CD" w:rsidRPr="00B27A43">
        <w:rPr>
          <w:color w:val="404040"/>
          <w:sz w:val="26"/>
          <w:szCs w:val="26"/>
        </w:rPr>
        <w:t>.</w:t>
      </w:r>
    </w:p>
    <w:p w:rsidR="001E76CD" w:rsidRPr="00B27A43" w:rsidRDefault="001E76CD" w:rsidP="004B7375">
      <w:pPr>
        <w:spacing w:after="120"/>
        <w:ind w:firstLine="540"/>
        <w:jc w:val="both"/>
        <w:rPr>
          <w:color w:val="404040"/>
          <w:sz w:val="26"/>
          <w:szCs w:val="26"/>
        </w:rPr>
      </w:pPr>
      <w:r w:rsidRPr="00B27A43">
        <w:rPr>
          <w:color w:val="404040"/>
          <w:sz w:val="26"/>
          <w:szCs w:val="26"/>
        </w:rPr>
        <w:t xml:space="preserve">Del resto, è ben presente agli operatori l’esperienza (tutto sommato recente) degli interventi di modifica che hanno interessato il decreto legislativo </w:t>
      </w:r>
      <w:r w:rsidRPr="00B27A43">
        <w:rPr>
          <w:color w:val="404040"/>
          <w:sz w:val="26"/>
          <w:szCs w:val="26"/>
        </w:rPr>
        <w:lastRenderedPageBreak/>
        <w:t>n. 163: in quel caso il Legislatore delegato si è avvalso per ben tre volte della possibilità – riconosciuta in sede di delega – di emanare decreti correttivi</w:t>
      </w:r>
      <w:r w:rsidRPr="00B27A43">
        <w:rPr>
          <w:rStyle w:val="Rimandonotaapidipagina"/>
          <w:color w:val="404040"/>
          <w:sz w:val="26"/>
          <w:szCs w:val="26"/>
        </w:rPr>
        <w:footnoteReference w:id="6"/>
      </w:r>
      <w:r w:rsidRPr="00B27A43">
        <w:rPr>
          <w:color w:val="404040"/>
          <w:sz w:val="26"/>
          <w:szCs w:val="26"/>
        </w:rPr>
        <w:t>, ma ciò non ha i</w:t>
      </w:r>
      <w:r w:rsidR="00A909CF" w:rsidRPr="00B27A43">
        <w:rPr>
          <w:color w:val="404040"/>
          <w:sz w:val="26"/>
          <w:szCs w:val="26"/>
        </w:rPr>
        <w:t>mpedito che il ‘Codice’</w:t>
      </w:r>
      <w:r w:rsidRPr="00B27A43">
        <w:rPr>
          <w:color w:val="404040"/>
          <w:sz w:val="26"/>
          <w:szCs w:val="26"/>
        </w:rPr>
        <w:t xml:space="preserve"> fosse </w:t>
      </w:r>
      <w:r w:rsidR="00170840" w:rsidRPr="00B27A43">
        <w:rPr>
          <w:color w:val="404040"/>
          <w:sz w:val="26"/>
          <w:szCs w:val="26"/>
        </w:rPr>
        <w:t xml:space="preserve">comunque </w:t>
      </w:r>
      <w:r w:rsidRPr="00B27A43">
        <w:rPr>
          <w:color w:val="404040"/>
          <w:sz w:val="26"/>
          <w:szCs w:val="26"/>
        </w:rPr>
        <w:t xml:space="preserve">fatto oggetto nel </w:t>
      </w:r>
      <w:r w:rsidR="00170840" w:rsidRPr="00B27A43">
        <w:rPr>
          <w:color w:val="404040"/>
          <w:sz w:val="26"/>
          <w:szCs w:val="26"/>
        </w:rPr>
        <w:t xml:space="preserve">corso del </w:t>
      </w:r>
      <w:r w:rsidRPr="00B27A43">
        <w:rPr>
          <w:color w:val="404040"/>
          <w:sz w:val="26"/>
          <w:szCs w:val="26"/>
        </w:rPr>
        <w:t>tempo di decine di interventi correttivi, il più delle volte non collocati nell’ambito di un disegno riformatore organico, ma dettati dalle variabili contingenze del momento (è noto al riguardo che il ‘Codice de Lise</w:t>
      </w:r>
      <w:r w:rsidR="00AC0343" w:rsidRPr="00B27A43">
        <w:rPr>
          <w:color w:val="404040"/>
          <w:sz w:val="26"/>
          <w:szCs w:val="26"/>
        </w:rPr>
        <w:t>’ è stato modificato per ben quarantaquattro</w:t>
      </w:r>
      <w:r w:rsidRPr="00B27A43">
        <w:rPr>
          <w:color w:val="404040"/>
          <w:sz w:val="26"/>
          <w:szCs w:val="26"/>
        </w:rPr>
        <w:t xml:space="preserve"> volte nei dieci anni circa della sua tormentata vigenza)</w:t>
      </w:r>
      <w:r w:rsidRPr="00B27A43">
        <w:rPr>
          <w:rStyle w:val="Rimandonotaapidipagina"/>
          <w:color w:val="404040"/>
          <w:sz w:val="26"/>
          <w:szCs w:val="26"/>
        </w:rPr>
        <w:footnoteReference w:id="7"/>
      </w:r>
      <w:r w:rsidRPr="00B27A43">
        <w:rPr>
          <w:color w:val="404040"/>
          <w:sz w:val="26"/>
          <w:szCs w:val="26"/>
        </w:rPr>
        <w:t>.</w:t>
      </w:r>
    </w:p>
    <w:p w:rsidR="001E68A9" w:rsidRPr="00B27A43" w:rsidRDefault="001E68A9" w:rsidP="004B7375">
      <w:pPr>
        <w:spacing w:after="120"/>
        <w:ind w:firstLine="540"/>
        <w:jc w:val="both"/>
        <w:rPr>
          <w:color w:val="404040"/>
          <w:sz w:val="26"/>
          <w:szCs w:val="26"/>
        </w:rPr>
      </w:pPr>
    </w:p>
    <w:p w:rsidR="001E68A9" w:rsidRPr="00B27A43" w:rsidRDefault="001E68A9" w:rsidP="004B7375">
      <w:pPr>
        <w:spacing w:after="120"/>
        <w:ind w:firstLine="540"/>
        <w:jc w:val="both"/>
        <w:rPr>
          <w:color w:val="404040"/>
          <w:sz w:val="26"/>
          <w:szCs w:val="26"/>
        </w:rPr>
      </w:pPr>
    </w:p>
    <w:p w:rsidR="00365CB5" w:rsidRPr="00B27A43" w:rsidRDefault="006411D8" w:rsidP="004B7375">
      <w:pPr>
        <w:spacing w:after="120"/>
        <w:jc w:val="both"/>
        <w:rPr>
          <w:b/>
          <w:color w:val="404040"/>
          <w:sz w:val="26"/>
          <w:szCs w:val="26"/>
        </w:rPr>
      </w:pPr>
      <w:r w:rsidRPr="00B27A43">
        <w:rPr>
          <w:b/>
          <w:color w:val="404040"/>
          <w:sz w:val="26"/>
          <w:szCs w:val="26"/>
        </w:rPr>
        <w:t>3</w:t>
      </w:r>
      <w:r w:rsidR="00365CB5" w:rsidRPr="00B27A43">
        <w:rPr>
          <w:b/>
          <w:color w:val="404040"/>
          <w:sz w:val="26"/>
          <w:szCs w:val="26"/>
        </w:rPr>
        <w:t xml:space="preserve">. Su cosa </w:t>
      </w:r>
      <w:r w:rsidR="00365CB5" w:rsidRPr="00B27A43">
        <w:rPr>
          <w:b/>
          <w:i/>
          <w:color w:val="404040"/>
          <w:sz w:val="26"/>
          <w:szCs w:val="26"/>
        </w:rPr>
        <w:t>può</w:t>
      </w:r>
      <w:r w:rsidR="00365CB5" w:rsidRPr="00B27A43">
        <w:rPr>
          <w:b/>
          <w:color w:val="404040"/>
          <w:sz w:val="26"/>
          <w:szCs w:val="26"/>
        </w:rPr>
        <w:t xml:space="preserve"> e su cosa </w:t>
      </w:r>
      <w:r w:rsidR="00365CB5" w:rsidRPr="00B27A43">
        <w:rPr>
          <w:b/>
          <w:i/>
          <w:color w:val="404040"/>
          <w:sz w:val="26"/>
          <w:szCs w:val="26"/>
        </w:rPr>
        <w:t>non può</w:t>
      </w:r>
      <w:r w:rsidR="00365CB5" w:rsidRPr="00B27A43">
        <w:rPr>
          <w:b/>
          <w:color w:val="404040"/>
          <w:sz w:val="26"/>
          <w:szCs w:val="26"/>
        </w:rPr>
        <w:t xml:space="preserve"> incidere un decreto correttivo </w:t>
      </w:r>
    </w:p>
    <w:p w:rsidR="00365CB5" w:rsidRPr="00B27A43" w:rsidRDefault="00365CB5" w:rsidP="004B7375">
      <w:pPr>
        <w:spacing w:after="120"/>
        <w:jc w:val="both"/>
        <w:rPr>
          <w:b/>
          <w:color w:val="404040"/>
          <w:sz w:val="12"/>
          <w:szCs w:val="12"/>
        </w:rPr>
      </w:pPr>
    </w:p>
    <w:p w:rsidR="00691386" w:rsidRPr="00B27A43" w:rsidRDefault="00691386" w:rsidP="004B7375">
      <w:pPr>
        <w:spacing w:after="120"/>
        <w:ind w:firstLine="567"/>
        <w:jc w:val="both"/>
        <w:rPr>
          <w:color w:val="404040"/>
          <w:sz w:val="26"/>
          <w:szCs w:val="26"/>
        </w:rPr>
      </w:pPr>
      <w:r w:rsidRPr="00B27A43">
        <w:rPr>
          <w:color w:val="404040"/>
          <w:sz w:val="26"/>
          <w:szCs w:val="26"/>
        </w:rPr>
        <w:t xml:space="preserve">Contrariamente al suo antecedente storico del 2006 (che era stato accompagnato alla sua emanazione da un </w:t>
      </w:r>
      <w:r w:rsidRPr="00B27A43">
        <w:rPr>
          <w:i/>
          <w:color w:val="404040"/>
          <w:sz w:val="26"/>
          <w:szCs w:val="26"/>
        </w:rPr>
        <w:t>favor</w:t>
      </w:r>
      <w:r w:rsidRPr="00B27A43">
        <w:rPr>
          <w:color w:val="404040"/>
          <w:sz w:val="26"/>
          <w:szCs w:val="26"/>
        </w:rPr>
        <w:t xml:space="preserve"> pressoché unanime</w:t>
      </w:r>
      <w:r w:rsidR="00170840" w:rsidRPr="00B27A43">
        <w:rPr>
          <w:color w:val="404040"/>
          <w:sz w:val="26"/>
          <w:szCs w:val="26"/>
        </w:rPr>
        <w:t xml:space="preserve"> fra gli analisti</w:t>
      </w:r>
      <w:r w:rsidRPr="00B27A43">
        <w:rPr>
          <w:color w:val="404040"/>
          <w:sz w:val="26"/>
          <w:szCs w:val="26"/>
        </w:rPr>
        <w:t xml:space="preserve">, per poi perdere </w:t>
      </w:r>
      <w:r w:rsidR="0049099F" w:rsidRPr="00B27A43">
        <w:rPr>
          <w:color w:val="404040"/>
          <w:sz w:val="26"/>
          <w:szCs w:val="26"/>
        </w:rPr>
        <w:t xml:space="preserve">gradualmente </w:t>
      </w:r>
      <w:r w:rsidRPr="00B27A43">
        <w:rPr>
          <w:color w:val="404040"/>
          <w:sz w:val="26"/>
          <w:szCs w:val="26"/>
        </w:rPr>
        <w:t>nel corso degli anni il consenso inizialmente riconosciuto), il nuovo ‘Codice’ è stato fin da subito fatto oggetto di critiche piutt</w:t>
      </w:r>
      <w:r w:rsidR="0049099F" w:rsidRPr="00B27A43">
        <w:rPr>
          <w:color w:val="404040"/>
          <w:sz w:val="26"/>
          <w:szCs w:val="26"/>
        </w:rPr>
        <w:t>osto serrate da parte degli osservat</w:t>
      </w:r>
      <w:r w:rsidRPr="00B27A43">
        <w:rPr>
          <w:color w:val="404040"/>
          <w:sz w:val="26"/>
          <w:szCs w:val="26"/>
        </w:rPr>
        <w:t>ori, molti dei quali hanno ritenuto che esso fosse caratterizzato da un non adeguato livello di qualità della regolazione.</w:t>
      </w:r>
    </w:p>
    <w:p w:rsidR="00691386" w:rsidRPr="00B27A43" w:rsidRDefault="00691386" w:rsidP="004B7375">
      <w:pPr>
        <w:spacing w:after="120"/>
        <w:ind w:firstLine="567"/>
        <w:jc w:val="both"/>
        <w:rPr>
          <w:color w:val="404040"/>
          <w:sz w:val="26"/>
          <w:szCs w:val="26"/>
        </w:rPr>
      </w:pPr>
      <w:r w:rsidRPr="00B27A43">
        <w:rPr>
          <w:color w:val="404040"/>
          <w:sz w:val="26"/>
          <w:szCs w:val="26"/>
        </w:rPr>
        <w:t>Non si ritiene qui di stabilire se tali critiche al nuovo ‘Codice’ (peraltro molto diffuse) colgano nel segno ovvero se esse siano piuttosto il frutto di un atteggiamento ingeneroso verso un testo che comunque presenta numerosi e rilevanti aspetti di innovatività.</w:t>
      </w:r>
    </w:p>
    <w:p w:rsidR="00691386" w:rsidRPr="00B27A43" w:rsidRDefault="00691386" w:rsidP="004B7375">
      <w:pPr>
        <w:spacing w:after="120"/>
        <w:ind w:firstLine="567"/>
        <w:jc w:val="both"/>
        <w:rPr>
          <w:color w:val="404040"/>
          <w:sz w:val="26"/>
          <w:szCs w:val="26"/>
        </w:rPr>
      </w:pPr>
      <w:r w:rsidRPr="00B27A43">
        <w:rPr>
          <w:color w:val="404040"/>
          <w:sz w:val="26"/>
          <w:szCs w:val="26"/>
        </w:rPr>
        <w:t xml:space="preserve">Sta di fatto, comunque, che l’attesa del decreto correttivo è stata accompagnata da aspettative numerose e probabilmente eccessive, come se il testo in questione potesse portare a una complessiva rimeditazione di alcune fra le principali scelte di fondo che hanno caratterizzato l’impianto complessivo del decreto n. </w:t>
      </w:r>
      <w:r w:rsidR="00BB2812" w:rsidRPr="00B27A43">
        <w:rPr>
          <w:color w:val="404040"/>
          <w:sz w:val="26"/>
          <w:szCs w:val="26"/>
        </w:rPr>
        <w:t>5</w:t>
      </w:r>
      <w:r w:rsidRPr="00B27A43">
        <w:rPr>
          <w:color w:val="404040"/>
          <w:sz w:val="26"/>
          <w:szCs w:val="26"/>
        </w:rPr>
        <w:t>0 del 2016.</w:t>
      </w:r>
    </w:p>
    <w:p w:rsidR="00691386" w:rsidRPr="00B27A43" w:rsidRDefault="00691386" w:rsidP="004B7375">
      <w:pPr>
        <w:spacing w:after="120"/>
        <w:ind w:firstLine="567"/>
        <w:jc w:val="both"/>
        <w:rPr>
          <w:color w:val="404040"/>
          <w:sz w:val="26"/>
          <w:szCs w:val="26"/>
        </w:rPr>
      </w:pPr>
      <w:r w:rsidRPr="00B27A43">
        <w:rPr>
          <w:color w:val="404040"/>
          <w:sz w:val="26"/>
          <w:szCs w:val="26"/>
        </w:rPr>
        <w:t xml:space="preserve">Le cose evidentemente non stanno così e chi si attendeva un testo </w:t>
      </w:r>
      <w:r w:rsidRPr="00B27A43">
        <w:rPr>
          <w:i/>
          <w:color w:val="404040"/>
          <w:sz w:val="26"/>
          <w:szCs w:val="26"/>
        </w:rPr>
        <w:t>rivoluzionario</w:t>
      </w:r>
      <w:r w:rsidRPr="00B27A43">
        <w:rPr>
          <w:color w:val="404040"/>
          <w:sz w:val="26"/>
          <w:szCs w:val="26"/>
        </w:rPr>
        <w:t xml:space="preserve"> rispetto all’iniziale impianto del nuovo ‘Codice dei contratti pubblici’</w:t>
      </w:r>
      <w:r w:rsidR="00BB2812" w:rsidRPr="00B27A43">
        <w:rPr>
          <w:color w:val="404040"/>
          <w:sz w:val="26"/>
          <w:szCs w:val="26"/>
        </w:rPr>
        <w:t xml:space="preserve"> era</w:t>
      </w:r>
      <w:r w:rsidRPr="00B27A43">
        <w:rPr>
          <w:color w:val="404040"/>
          <w:sz w:val="26"/>
          <w:szCs w:val="26"/>
        </w:rPr>
        <w:t xml:space="preserve"> inevitabilm</w:t>
      </w:r>
      <w:r w:rsidR="00A909CF" w:rsidRPr="00B27A43">
        <w:rPr>
          <w:color w:val="404040"/>
          <w:sz w:val="26"/>
          <w:szCs w:val="26"/>
        </w:rPr>
        <w:t>ente destinato a vedere frustrat</w:t>
      </w:r>
      <w:r w:rsidRPr="00B27A43">
        <w:rPr>
          <w:color w:val="404040"/>
          <w:sz w:val="26"/>
          <w:szCs w:val="26"/>
        </w:rPr>
        <w:t>e le proprie aspettative.</w:t>
      </w:r>
    </w:p>
    <w:p w:rsidR="00691386" w:rsidRPr="00B27A43" w:rsidRDefault="00691386" w:rsidP="004B7375">
      <w:pPr>
        <w:spacing w:after="120"/>
        <w:ind w:firstLine="567"/>
        <w:jc w:val="both"/>
        <w:rPr>
          <w:color w:val="404040"/>
          <w:sz w:val="26"/>
          <w:szCs w:val="26"/>
        </w:rPr>
      </w:pPr>
      <w:r w:rsidRPr="00B27A43">
        <w:rPr>
          <w:color w:val="404040"/>
          <w:sz w:val="26"/>
          <w:szCs w:val="26"/>
        </w:rPr>
        <w:t>Se, tuttavia, si guarda allo strumento in esame in modo pacato e scevro da condizionamenti ‘di contesto’, si deve riconoscere</w:t>
      </w:r>
      <w:r w:rsidR="00487976" w:rsidRPr="00B27A43">
        <w:rPr>
          <w:color w:val="404040"/>
          <w:sz w:val="26"/>
          <w:szCs w:val="26"/>
        </w:rPr>
        <w:t xml:space="preserve">: </w:t>
      </w:r>
      <w:r w:rsidR="00487976" w:rsidRPr="00B27A43">
        <w:rPr>
          <w:i/>
          <w:color w:val="404040"/>
          <w:sz w:val="26"/>
          <w:szCs w:val="26"/>
        </w:rPr>
        <w:t>i</w:t>
      </w:r>
      <w:r w:rsidR="00487976" w:rsidRPr="00B27A43">
        <w:rPr>
          <w:color w:val="404040"/>
          <w:sz w:val="26"/>
          <w:szCs w:val="26"/>
        </w:rPr>
        <w:t>)</w:t>
      </w:r>
      <w:r w:rsidRPr="00B27A43">
        <w:rPr>
          <w:color w:val="404040"/>
          <w:sz w:val="26"/>
          <w:szCs w:val="26"/>
        </w:rPr>
        <w:t xml:space="preserve"> che il decreto legislativo n. 56 del 2017 ha in effetti apportato </w:t>
      </w:r>
      <w:r w:rsidR="00487976" w:rsidRPr="00B27A43">
        <w:rPr>
          <w:color w:val="404040"/>
          <w:sz w:val="26"/>
          <w:szCs w:val="26"/>
        </w:rPr>
        <w:t>numeros</w:t>
      </w:r>
      <w:r w:rsidR="0049099F" w:rsidRPr="00B27A43">
        <w:rPr>
          <w:color w:val="404040"/>
          <w:sz w:val="26"/>
          <w:szCs w:val="26"/>
        </w:rPr>
        <w:t>e</w:t>
      </w:r>
      <w:r w:rsidR="00487976" w:rsidRPr="00B27A43">
        <w:rPr>
          <w:color w:val="404040"/>
          <w:sz w:val="26"/>
          <w:szCs w:val="26"/>
        </w:rPr>
        <w:t xml:space="preserve"> e rilevanti modifiche al nuovo Codice; </w:t>
      </w:r>
      <w:r w:rsidR="00487976" w:rsidRPr="00B27A43">
        <w:rPr>
          <w:i/>
          <w:color w:val="404040"/>
          <w:sz w:val="26"/>
          <w:szCs w:val="26"/>
        </w:rPr>
        <w:t>ii</w:t>
      </w:r>
      <w:r w:rsidR="00487976" w:rsidRPr="00B27A43">
        <w:rPr>
          <w:color w:val="404040"/>
          <w:sz w:val="26"/>
          <w:szCs w:val="26"/>
        </w:rPr>
        <w:t>) che esso ha util</w:t>
      </w:r>
      <w:r w:rsidR="00AC0343" w:rsidRPr="00B27A43">
        <w:rPr>
          <w:color w:val="404040"/>
          <w:sz w:val="26"/>
          <w:szCs w:val="26"/>
        </w:rPr>
        <w:t xml:space="preserve">izzato in modo ampio </w:t>
      </w:r>
      <w:r w:rsidR="00487976" w:rsidRPr="00B27A43">
        <w:rPr>
          <w:color w:val="404040"/>
          <w:sz w:val="26"/>
          <w:szCs w:val="26"/>
        </w:rPr>
        <w:t xml:space="preserve">le potenzialità (comunque, non infinite) proprie di un decreto correttivo; </w:t>
      </w:r>
      <w:r w:rsidR="00487976" w:rsidRPr="00B27A43">
        <w:rPr>
          <w:i/>
          <w:color w:val="404040"/>
          <w:sz w:val="26"/>
          <w:szCs w:val="26"/>
        </w:rPr>
        <w:t>iii</w:t>
      </w:r>
      <w:r w:rsidR="00487976" w:rsidRPr="00B27A43">
        <w:rPr>
          <w:color w:val="404040"/>
          <w:sz w:val="26"/>
          <w:szCs w:val="26"/>
        </w:rPr>
        <w:t>) che esso, in definitiva, ha restituito agli operatori del settore un testo più chiaro, completo e lineare rispetto a quello emanato nell’aprile del 2016.</w:t>
      </w:r>
    </w:p>
    <w:p w:rsidR="00691386" w:rsidRPr="00B27A43" w:rsidRDefault="00487976" w:rsidP="004B7375">
      <w:pPr>
        <w:spacing w:after="120"/>
        <w:ind w:firstLine="567"/>
        <w:jc w:val="both"/>
        <w:rPr>
          <w:color w:val="404040"/>
          <w:sz w:val="26"/>
          <w:szCs w:val="26"/>
        </w:rPr>
      </w:pPr>
      <w:r w:rsidRPr="00B27A43">
        <w:rPr>
          <w:color w:val="404040"/>
          <w:sz w:val="26"/>
          <w:szCs w:val="26"/>
        </w:rPr>
        <w:t xml:space="preserve">Occorre tuttavia domandarsi </w:t>
      </w:r>
      <w:r w:rsidRPr="00B27A43">
        <w:rPr>
          <w:i/>
          <w:color w:val="404040"/>
          <w:sz w:val="26"/>
          <w:szCs w:val="26"/>
        </w:rPr>
        <w:t>cosa possa</w:t>
      </w:r>
      <w:r w:rsidRPr="00B27A43">
        <w:rPr>
          <w:color w:val="404040"/>
          <w:sz w:val="26"/>
          <w:szCs w:val="26"/>
        </w:rPr>
        <w:t xml:space="preserve"> e </w:t>
      </w:r>
      <w:r w:rsidRPr="00B27A43">
        <w:rPr>
          <w:i/>
          <w:color w:val="404040"/>
          <w:sz w:val="26"/>
          <w:szCs w:val="26"/>
        </w:rPr>
        <w:t>cosa non possa</w:t>
      </w:r>
      <w:r w:rsidRPr="00B27A43">
        <w:rPr>
          <w:color w:val="404040"/>
          <w:sz w:val="26"/>
          <w:szCs w:val="26"/>
        </w:rPr>
        <w:t xml:space="preserve"> essere disposto da un decreto legislativo correttivo di un testo di recepimento di direttive </w:t>
      </w:r>
      <w:r w:rsidRPr="00B27A43">
        <w:rPr>
          <w:color w:val="404040"/>
          <w:sz w:val="26"/>
          <w:szCs w:val="26"/>
        </w:rPr>
        <w:lastRenderedPageBreak/>
        <w:t>eurounitarie (e, di conseguenza, quali siano le aspettative che ragionevolmente possono essere riposte su un testo di tal genere).</w:t>
      </w:r>
    </w:p>
    <w:p w:rsidR="00487976" w:rsidRPr="00B27A43" w:rsidRDefault="00487976" w:rsidP="004B7375">
      <w:pPr>
        <w:spacing w:after="120"/>
        <w:ind w:firstLine="567"/>
        <w:jc w:val="both"/>
        <w:rPr>
          <w:color w:val="404040"/>
          <w:sz w:val="26"/>
          <w:szCs w:val="26"/>
        </w:rPr>
      </w:pPr>
      <w:r w:rsidRPr="00B27A43">
        <w:rPr>
          <w:color w:val="404040"/>
          <w:sz w:val="26"/>
          <w:szCs w:val="26"/>
        </w:rPr>
        <w:t>La questione è stata esaminata in modo ampio e approfondito dal parere del Co</w:t>
      </w:r>
      <w:r w:rsidR="00E2493E" w:rsidRPr="00B27A43">
        <w:rPr>
          <w:color w:val="404040"/>
          <w:sz w:val="26"/>
          <w:szCs w:val="26"/>
        </w:rPr>
        <w:t>nsiglio di Stato dello scorso 30</w:t>
      </w:r>
      <w:r w:rsidRPr="00B27A43">
        <w:rPr>
          <w:color w:val="404040"/>
          <w:sz w:val="26"/>
          <w:szCs w:val="26"/>
        </w:rPr>
        <w:t xml:space="preserve"> marzo.</w:t>
      </w:r>
    </w:p>
    <w:p w:rsidR="002A24F8" w:rsidRPr="00B27A43" w:rsidRDefault="00487976" w:rsidP="004B7375">
      <w:pPr>
        <w:spacing w:after="120"/>
        <w:ind w:firstLine="567"/>
        <w:jc w:val="both"/>
        <w:rPr>
          <w:color w:val="404040"/>
          <w:sz w:val="26"/>
          <w:szCs w:val="26"/>
        </w:rPr>
      </w:pPr>
      <w:r w:rsidRPr="00B27A43">
        <w:rPr>
          <w:color w:val="404040"/>
          <w:sz w:val="26"/>
          <w:szCs w:val="26"/>
        </w:rPr>
        <w:t>In particolare, i Magistra</w:t>
      </w:r>
      <w:r w:rsidR="002A24F8" w:rsidRPr="00B27A43">
        <w:rPr>
          <w:color w:val="404040"/>
          <w:sz w:val="26"/>
          <w:szCs w:val="26"/>
        </w:rPr>
        <w:t>ti di Palazzo Spada hanno</w:t>
      </w:r>
      <w:r w:rsidR="002A24F8" w:rsidRPr="00B27A43">
        <w:rPr>
          <w:i/>
          <w:color w:val="404040"/>
          <w:sz w:val="26"/>
          <w:szCs w:val="26"/>
        </w:rPr>
        <w:t xml:space="preserve"> in primis</w:t>
      </w:r>
      <w:r w:rsidR="002A24F8" w:rsidRPr="00B27A43">
        <w:rPr>
          <w:color w:val="404040"/>
          <w:sz w:val="26"/>
          <w:szCs w:val="26"/>
        </w:rPr>
        <w:t xml:space="preserve"> chiarito quali siano i contenuti – per così dire – ‘</w:t>
      </w:r>
      <w:r w:rsidR="002A24F8" w:rsidRPr="00B27A43">
        <w:rPr>
          <w:i/>
          <w:color w:val="404040"/>
          <w:sz w:val="26"/>
          <w:szCs w:val="26"/>
        </w:rPr>
        <w:t>in negativo</w:t>
      </w:r>
      <w:r w:rsidR="002A24F8" w:rsidRPr="00B27A43">
        <w:rPr>
          <w:color w:val="404040"/>
          <w:sz w:val="26"/>
          <w:szCs w:val="26"/>
        </w:rPr>
        <w:t xml:space="preserve">’ che un decreto correttivo </w:t>
      </w:r>
      <w:r w:rsidR="002A24F8" w:rsidRPr="00B27A43">
        <w:rPr>
          <w:i/>
          <w:color w:val="404040"/>
          <w:sz w:val="26"/>
          <w:szCs w:val="26"/>
        </w:rPr>
        <w:t>non può e non deve</w:t>
      </w:r>
      <w:r w:rsidR="002A24F8" w:rsidRPr="00B27A43">
        <w:rPr>
          <w:color w:val="404040"/>
          <w:sz w:val="26"/>
          <w:szCs w:val="26"/>
        </w:rPr>
        <w:t xml:space="preserve"> in via di principio contenere.</w:t>
      </w:r>
    </w:p>
    <w:p w:rsidR="002A24F8" w:rsidRPr="00B27A43" w:rsidRDefault="00A81CA8" w:rsidP="004B7375">
      <w:pPr>
        <w:spacing w:after="120"/>
        <w:ind w:firstLine="567"/>
        <w:jc w:val="both"/>
        <w:rPr>
          <w:bCs/>
          <w:color w:val="404040"/>
          <w:sz w:val="26"/>
          <w:szCs w:val="26"/>
        </w:rPr>
      </w:pPr>
      <w:r w:rsidRPr="00B27A43">
        <w:rPr>
          <w:bCs/>
          <w:color w:val="404040"/>
          <w:sz w:val="26"/>
          <w:szCs w:val="26"/>
        </w:rPr>
        <w:t>In primo luogo l</w:t>
      </w:r>
      <w:r w:rsidR="002A24F8" w:rsidRPr="00B27A43">
        <w:rPr>
          <w:bCs/>
          <w:color w:val="404040"/>
          <w:sz w:val="26"/>
          <w:szCs w:val="26"/>
        </w:rPr>
        <w:t>o strumento del decreto correttivo non p</w:t>
      </w:r>
      <w:r w:rsidRPr="00B27A43">
        <w:rPr>
          <w:bCs/>
          <w:color w:val="404040"/>
          <w:sz w:val="26"/>
          <w:szCs w:val="26"/>
        </w:rPr>
        <w:t>uò</w:t>
      </w:r>
      <w:r w:rsidR="002A24F8" w:rsidRPr="00B27A43">
        <w:rPr>
          <w:bCs/>
          <w:color w:val="404040"/>
          <w:sz w:val="26"/>
          <w:szCs w:val="26"/>
        </w:rPr>
        <w:t xml:space="preserve"> costituire l’occasione per esercitare </w:t>
      </w:r>
      <w:r w:rsidRPr="00B27A43">
        <w:rPr>
          <w:bCs/>
          <w:color w:val="404040"/>
          <w:sz w:val="26"/>
          <w:szCs w:val="26"/>
        </w:rPr>
        <w:t xml:space="preserve">in modo tardivo </w:t>
      </w:r>
      <w:r w:rsidR="002A24F8" w:rsidRPr="00B27A43">
        <w:rPr>
          <w:bCs/>
          <w:color w:val="404040"/>
          <w:sz w:val="26"/>
          <w:szCs w:val="26"/>
        </w:rPr>
        <w:t xml:space="preserve">parti della delega che non sono state esercitate ‘in prima battuta’ </w:t>
      </w:r>
      <w:r w:rsidRPr="00B27A43">
        <w:rPr>
          <w:bCs/>
          <w:color w:val="404040"/>
          <w:sz w:val="26"/>
          <w:szCs w:val="26"/>
        </w:rPr>
        <w:t xml:space="preserve">e quindi per ovviare all’incompletezza </w:t>
      </w:r>
      <w:r w:rsidRPr="00B27A43">
        <w:rPr>
          <w:bCs/>
          <w:i/>
          <w:color w:val="404040"/>
          <w:sz w:val="26"/>
          <w:szCs w:val="26"/>
        </w:rPr>
        <w:t>in parte qua</w:t>
      </w:r>
      <w:r w:rsidRPr="00B27A43">
        <w:rPr>
          <w:bCs/>
          <w:color w:val="404040"/>
          <w:sz w:val="26"/>
          <w:szCs w:val="26"/>
        </w:rPr>
        <w:t xml:space="preserve"> del testo di base </w:t>
      </w:r>
      <w:r w:rsidR="002A24F8" w:rsidRPr="00B27A43">
        <w:rPr>
          <w:bCs/>
          <w:color w:val="404040"/>
          <w:sz w:val="26"/>
          <w:szCs w:val="26"/>
        </w:rPr>
        <w:t>(si pensi al caso del criterio di delega</w:t>
      </w:r>
      <w:r w:rsidR="002A24F8" w:rsidRPr="00B27A43">
        <w:rPr>
          <w:bCs/>
          <w:i/>
          <w:color w:val="404040"/>
          <w:sz w:val="26"/>
          <w:szCs w:val="26"/>
        </w:rPr>
        <w:t xml:space="preserve"> hhh</w:t>
      </w:r>
      <w:r w:rsidR="00BB2812" w:rsidRPr="00B27A43">
        <w:rPr>
          <w:bCs/>
          <w:color w:val="404040"/>
          <w:sz w:val="26"/>
          <w:szCs w:val="26"/>
        </w:rPr>
        <w:t>)</w:t>
      </w:r>
      <w:r w:rsidR="002A24F8" w:rsidRPr="00B27A43">
        <w:rPr>
          <w:bCs/>
          <w:color w:val="404040"/>
          <w:sz w:val="26"/>
          <w:szCs w:val="26"/>
        </w:rPr>
        <w:t xml:space="preserve"> il quale prevedeva l’adozione di una disciplina specifica per le concessioni nel settore idrico e che non rinviene una puntuale traduzione nel testo del ‘Codice’</w:t>
      </w:r>
      <w:r w:rsidRPr="00B27A43">
        <w:rPr>
          <w:bCs/>
          <w:color w:val="404040"/>
          <w:sz w:val="26"/>
          <w:szCs w:val="26"/>
        </w:rPr>
        <w:t>: la lacuna in questione non poteva essere emendata con il nuovo testo il quale non vi ha infatti in alcun modo provveduto</w:t>
      </w:r>
      <w:r w:rsidR="002A24F8" w:rsidRPr="00B27A43">
        <w:rPr>
          <w:bCs/>
          <w:color w:val="404040"/>
          <w:sz w:val="26"/>
          <w:szCs w:val="26"/>
        </w:rPr>
        <w:t>).</w:t>
      </w:r>
    </w:p>
    <w:p w:rsidR="00A81CA8" w:rsidRPr="00B27A43" w:rsidRDefault="00A81CA8" w:rsidP="004B7375">
      <w:pPr>
        <w:spacing w:after="120"/>
        <w:ind w:firstLine="567"/>
        <w:jc w:val="both"/>
        <w:rPr>
          <w:color w:val="404040"/>
          <w:sz w:val="26"/>
          <w:szCs w:val="26"/>
        </w:rPr>
      </w:pPr>
      <w:r w:rsidRPr="00B27A43">
        <w:rPr>
          <w:color w:val="404040"/>
          <w:sz w:val="26"/>
          <w:szCs w:val="26"/>
        </w:rPr>
        <w:t xml:space="preserve">In secondo luogo – come si è già accennato – lo strumento del decreto correttivo </w:t>
      </w:r>
      <w:r w:rsidRPr="00B27A43">
        <w:rPr>
          <w:i/>
          <w:color w:val="404040"/>
          <w:sz w:val="26"/>
          <w:szCs w:val="26"/>
        </w:rPr>
        <w:t>non può e non deve</w:t>
      </w:r>
      <w:r w:rsidRPr="00B27A43">
        <w:rPr>
          <w:color w:val="404040"/>
          <w:sz w:val="26"/>
          <w:szCs w:val="26"/>
        </w:rPr>
        <w:t xml:space="preserve"> consentire una rimeditazione </w:t>
      </w:r>
      <w:r w:rsidRPr="00B27A43">
        <w:rPr>
          <w:i/>
          <w:color w:val="404040"/>
          <w:sz w:val="26"/>
          <w:szCs w:val="26"/>
        </w:rPr>
        <w:t>funditus</w:t>
      </w:r>
      <w:r w:rsidRPr="00B27A43">
        <w:rPr>
          <w:color w:val="404040"/>
          <w:sz w:val="26"/>
          <w:szCs w:val="26"/>
        </w:rPr>
        <w:t xml:space="preserve"> degli orientamenti di massima che hanno ispirato la stesura del testo iniziale</w:t>
      </w:r>
      <w:r w:rsidRPr="00B27A43">
        <w:rPr>
          <w:rStyle w:val="Rimandonotaapidipagina"/>
          <w:color w:val="404040"/>
          <w:sz w:val="26"/>
          <w:szCs w:val="26"/>
        </w:rPr>
        <w:footnoteReference w:id="8"/>
      </w:r>
      <w:r w:rsidRPr="00B27A43">
        <w:rPr>
          <w:color w:val="404040"/>
          <w:sz w:val="26"/>
          <w:szCs w:val="26"/>
        </w:rPr>
        <w:t xml:space="preserve">, ma deve </w:t>
      </w:r>
      <w:r w:rsidR="00BB2812" w:rsidRPr="00B27A43">
        <w:rPr>
          <w:color w:val="404040"/>
          <w:sz w:val="26"/>
          <w:szCs w:val="26"/>
        </w:rPr>
        <w:t xml:space="preserve">limitarsi a </w:t>
      </w:r>
      <w:r w:rsidRPr="00B27A43">
        <w:rPr>
          <w:color w:val="404040"/>
          <w:sz w:val="26"/>
          <w:szCs w:val="26"/>
        </w:rPr>
        <w:t>svolgere una (peralt</w:t>
      </w:r>
      <w:r w:rsidR="00BB2812" w:rsidRPr="00B27A43">
        <w:rPr>
          <w:color w:val="404040"/>
          <w:sz w:val="26"/>
          <w:szCs w:val="26"/>
        </w:rPr>
        <w:t>ro, rilevatissima) funzione</w:t>
      </w:r>
      <w:r w:rsidRPr="00B27A43">
        <w:rPr>
          <w:color w:val="404040"/>
          <w:sz w:val="26"/>
          <w:szCs w:val="26"/>
        </w:rPr>
        <w:t xml:space="preserve"> completiva e integrativa delle opzioni normative già contenute nel testo oggetto di modifica.</w:t>
      </w:r>
    </w:p>
    <w:p w:rsidR="00A81CA8" w:rsidRPr="00B27A43" w:rsidRDefault="00A81CA8" w:rsidP="004B7375">
      <w:pPr>
        <w:spacing w:after="120"/>
        <w:ind w:firstLine="567"/>
        <w:jc w:val="both"/>
        <w:rPr>
          <w:bCs/>
          <w:color w:val="404040"/>
          <w:sz w:val="26"/>
          <w:szCs w:val="26"/>
        </w:rPr>
      </w:pPr>
      <w:r w:rsidRPr="00B27A43">
        <w:rPr>
          <w:bCs/>
          <w:color w:val="404040"/>
          <w:sz w:val="26"/>
          <w:szCs w:val="26"/>
        </w:rPr>
        <w:t>Venendo invece ai contenuti – per così dire – ‘</w:t>
      </w:r>
      <w:r w:rsidRPr="00B27A43">
        <w:rPr>
          <w:bCs/>
          <w:i/>
          <w:color w:val="404040"/>
          <w:sz w:val="26"/>
          <w:szCs w:val="26"/>
        </w:rPr>
        <w:t>in positivo</w:t>
      </w:r>
      <w:r w:rsidRPr="00B27A43">
        <w:rPr>
          <w:bCs/>
          <w:color w:val="404040"/>
          <w:sz w:val="26"/>
          <w:szCs w:val="26"/>
        </w:rPr>
        <w:t>’ che possono essere recati da un decreto correttivo, il Consiglio di Stato ne ha individuati essenzialmente quattro.</w:t>
      </w:r>
    </w:p>
    <w:p w:rsidR="00A81CA8" w:rsidRPr="00B27A43" w:rsidRDefault="00A81CA8" w:rsidP="004B7375">
      <w:pPr>
        <w:spacing w:after="120"/>
        <w:ind w:firstLine="567"/>
        <w:jc w:val="both"/>
        <w:rPr>
          <w:color w:val="404040"/>
          <w:sz w:val="26"/>
          <w:szCs w:val="26"/>
        </w:rPr>
      </w:pPr>
      <w:r w:rsidRPr="00B27A43">
        <w:rPr>
          <w:bCs/>
          <w:color w:val="404040"/>
          <w:sz w:val="26"/>
          <w:szCs w:val="26"/>
        </w:rPr>
        <w:t xml:space="preserve">In primo luogo lo strumento in parola </w:t>
      </w:r>
      <w:r w:rsidR="00BB2812" w:rsidRPr="00B27A43">
        <w:rPr>
          <w:bCs/>
          <w:color w:val="404040"/>
          <w:sz w:val="26"/>
          <w:szCs w:val="26"/>
        </w:rPr>
        <w:t>può</w:t>
      </w:r>
      <w:r w:rsidRPr="00B27A43">
        <w:rPr>
          <w:bCs/>
          <w:iCs/>
          <w:color w:val="404040"/>
          <w:sz w:val="26"/>
          <w:szCs w:val="26"/>
        </w:rPr>
        <w:t xml:space="preserve"> in</w:t>
      </w:r>
      <w:r w:rsidR="00BB2812" w:rsidRPr="00B27A43">
        <w:rPr>
          <w:bCs/>
          <w:iCs/>
          <w:color w:val="404040"/>
          <w:sz w:val="26"/>
          <w:szCs w:val="26"/>
        </w:rPr>
        <w:t xml:space="preserve">tervenire al fine di assicurare la </w:t>
      </w:r>
      <w:r w:rsidRPr="00B27A43">
        <w:rPr>
          <w:bCs/>
          <w:iCs/>
          <w:color w:val="404040"/>
          <w:sz w:val="26"/>
          <w:szCs w:val="26"/>
        </w:rPr>
        <w:t xml:space="preserve">qualità formale del testo, </w:t>
      </w:r>
      <w:r w:rsidR="00BB2812" w:rsidRPr="00B27A43">
        <w:rPr>
          <w:bCs/>
          <w:iCs/>
          <w:color w:val="404040"/>
          <w:sz w:val="26"/>
          <w:szCs w:val="26"/>
        </w:rPr>
        <w:t>«</w:t>
      </w:r>
      <w:r w:rsidRPr="00B27A43">
        <w:rPr>
          <w:bCs/>
          <w:i/>
          <w:iCs/>
          <w:color w:val="404040"/>
          <w:sz w:val="26"/>
          <w:szCs w:val="26"/>
        </w:rPr>
        <w:t>con l’eliminazione di illegittimità, refusi, difetti di coordinamento, errori tecnici, illogicità, contraddizioni</w:t>
      </w:r>
      <w:r w:rsidR="00BB2812" w:rsidRPr="00B27A43">
        <w:rPr>
          <w:bCs/>
          <w:i/>
          <w:iCs/>
          <w:color w:val="404040"/>
          <w:sz w:val="26"/>
          <w:szCs w:val="26"/>
        </w:rPr>
        <w:t>, [apportando], previa verifica di impatto,</w:t>
      </w:r>
      <w:r w:rsidRPr="00B27A43">
        <w:rPr>
          <w:bCs/>
          <w:i/>
          <w:iCs/>
          <w:color w:val="404040"/>
          <w:sz w:val="26"/>
          <w:szCs w:val="26"/>
        </w:rPr>
        <w:t xml:space="preserve"> le correzioni e integrazioni che l’applicazione pratica renda opportune</w:t>
      </w:r>
      <w:r w:rsidR="00BB2812" w:rsidRPr="00B27A43">
        <w:rPr>
          <w:bCs/>
          <w:iCs/>
          <w:color w:val="404040"/>
          <w:sz w:val="26"/>
          <w:szCs w:val="26"/>
        </w:rPr>
        <w:t>»</w:t>
      </w:r>
      <w:r w:rsidR="00AC0343" w:rsidRPr="00B27A43">
        <w:rPr>
          <w:bCs/>
          <w:iCs/>
          <w:color w:val="404040"/>
          <w:sz w:val="26"/>
          <w:szCs w:val="26"/>
        </w:rPr>
        <w:t>.</w:t>
      </w:r>
    </w:p>
    <w:p w:rsidR="00A81CA8" w:rsidRPr="00B27A43" w:rsidRDefault="00BB2812" w:rsidP="004B7375">
      <w:pPr>
        <w:spacing w:after="120"/>
        <w:ind w:firstLine="567"/>
        <w:jc w:val="both"/>
        <w:rPr>
          <w:color w:val="404040"/>
          <w:sz w:val="26"/>
          <w:szCs w:val="26"/>
        </w:rPr>
      </w:pPr>
      <w:r w:rsidRPr="00B27A43">
        <w:rPr>
          <w:color w:val="404040"/>
          <w:sz w:val="26"/>
          <w:szCs w:val="26"/>
        </w:rPr>
        <w:t>E’ evidente al riguardo che una parte degli interventi in questione siano piuttosto propri dello strumento dell’avviso di rettifica</w:t>
      </w:r>
      <w:r w:rsidRPr="00B27A43">
        <w:rPr>
          <w:rStyle w:val="Rimandonotaapidipagina"/>
          <w:color w:val="404040"/>
          <w:sz w:val="26"/>
          <w:szCs w:val="26"/>
        </w:rPr>
        <w:footnoteReference w:id="9"/>
      </w:r>
      <w:r w:rsidRPr="00B27A43">
        <w:rPr>
          <w:color w:val="404040"/>
          <w:sz w:val="26"/>
          <w:szCs w:val="26"/>
        </w:rPr>
        <w:t xml:space="preserve">, ma è del pari evidente che – a fronte di un testo ancora caratterizzato da numerose lacune e difetti di coordinamento – l’approvazione del decreto correttivo rappresenti comunque </w:t>
      </w:r>
      <w:r w:rsidRPr="00B27A43">
        <w:rPr>
          <w:color w:val="404040"/>
          <w:sz w:val="26"/>
          <w:szCs w:val="26"/>
        </w:rPr>
        <w:lastRenderedPageBreak/>
        <w:t>una preziosa occasione per procedere a una vera e propria ‘bonifica’ dell’articolato, rappresentando comunque un veicolo utile a tal fine</w:t>
      </w:r>
      <w:r w:rsidRPr="00B27A43">
        <w:rPr>
          <w:rStyle w:val="Rimandonotaapidipagina"/>
          <w:color w:val="404040"/>
          <w:sz w:val="26"/>
          <w:szCs w:val="26"/>
        </w:rPr>
        <w:footnoteReference w:id="10"/>
      </w:r>
      <w:r w:rsidRPr="00B27A43">
        <w:rPr>
          <w:color w:val="404040"/>
          <w:sz w:val="26"/>
          <w:szCs w:val="26"/>
        </w:rPr>
        <w:t>.</w:t>
      </w:r>
    </w:p>
    <w:p w:rsidR="001D57EB" w:rsidRPr="00B27A43" w:rsidRDefault="001D57EB" w:rsidP="004B7375">
      <w:pPr>
        <w:spacing w:after="120"/>
        <w:ind w:firstLine="567"/>
        <w:jc w:val="both"/>
        <w:rPr>
          <w:color w:val="404040"/>
          <w:sz w:val="26"/>
          <w:szCs w:val="26"/>
        </w:rPr>
      </w:pPr>
      <w:r w:rsidRPr="00B27A43">
        <w:rPr>
          <w:bCs/>
          <w:color w:val="404040"/>
          <w:sz w:val="26"/>
          <w:szCs w:val="26"/>
        </w:rPr>
        <w:t>Una seconda tipologia di interventi che risulta certamente compatibile con lo strumento del decreto correttivo è rappresentata dagli interventi di coordinamento esterno e dalle conseguenti abrogazioni delle numerose disposizioni di leggi speciali che hanno inciso sulla materia dei contratti pubblici ma che non sono stat</w:t>
      </w:r>
      <w:r w:rsidR="002B7897">
        <w:rPr>
          <w:bCs/>
          <w:color w:val="404040"/>
          <w:sz w:val="26"/>
          <w:szCs w:val="26"/>
        </w:rPr>
        <w:t>e</w:t>
      </w:r>
      <w:r w:rsidR="00A909CF" w:rsidRPr="00B27A43">
        <w:rPr>
          <w:bCs/>
          <w:color w:val="404040"/>
          <w:sz w:val="26"/>
          <w:szCs w:val="26"/>
        </w:rPr>
        <w:t xml:space="preserve"> richiamat</w:t>
      </w:r>
      <w:r w:rsidR="002B7897">
        <w:rPr>
          <w:bCs/>
          <w:color w:val="404040"/>
          <w:sz w:val="26"/>
          <w:szCs w:val="26"/>
        </w:rPr>
        <w:t>e</w:t>
      </w:r>
      <w:r w:rsidRPr="00B27A43">
        <w:rPr>
          <w:bCs/>
          <w:color w:val="404040"/>
          <w:sz w:val="26"/>
          <w:szCs w:val="26"/>
        </w:rPr>
        <w:t xml:space="preserve"> in modo espresso dall’articolo 217 del nuovo ‘Codice’ (si tratta, per l’appunto, dell’articolo dedicato alle abrogazioni espresse).</w:t>
      </w:r>
    </w:p>
    <w:p w:rsidR="001D57EB" w:rsidRPr="00B27A43" w:rsidRDefault="001D57EB" w:rsidP="004B7375">
      <w:pPr>
        <w:spacing w:after="120"/>
        <w:ind w:firstLine="567"/>
        <w:jc w:val="both"/>
        <w:rPr>
          <w:bCs/>
          <w:color w:val="404040"/>
          <w:sz w:val="26"/>
          <w:szCs w:val="26"/>
        </w:rPr>
      </w:pPr>
      <w:r w:rsidRPr="00B27A43">
        <w:rPr>
          <w:bCs/>
          <w:color w:val="404040"/>
          <w:sz w:val="26"/>
          <w:szCs w:val="26"/>
        </w:rPr>
        <w:t>Sotto tale aspet</w:t>
      </w:r>
      <w:r w:rsidR="00F23180" w:rsidRPr="00B27A43">
        <w:rPr>
          <w:bCs/>
          <w:color w:val="404040"/>
          <w:sz w:val="26"/>
          <w:szCs w:val="26"/>
        </w:rPr>
        <w:t>to l’esigenza di procedere a un</w:t>
      </w:r>
      <w:r w:rsidRPr="00B27A43">
        <w:rPr>
          <w:bCs/>
          <w:color w:val="404040"/>
          <w:sz w:val="26"/>
          <w:szCs w:val="26"/>
        </w:rPr>
        <w:t xml:space="preserve"> siffatto coordinamento esterno muove da una duplice esigenza: </w:t>
      </w:r>
    </w:p>
    <w:p w:rsidR="001D57EB" w:rsidRPr="00B27A43" w:rsidRDefault="001D57EB" w:rsidP="004B7375">
      <w:pPr>
        <w:numPr>
          <w:ilvl w:val="0"/>
          <w:numId w:val="12"/>
        </w:numPr>
        <w:spacing w:after="120"/>
        <w:jc w:val="both"/>
        <w:rPr>
          <w:color w:val="404040"/>
          <w:sz w:val="26"/>
          <w:szCs w:val="26"/>
        </w:rPr>
      </w:pPr>
      <w:r w:rsidRPr="00B27A43">
        <w:rPr>
          <w:bCs/>
          <w:color w:val="404040"/>
          <w:sz w:val="26"/>
          <w:szCs w:val="26"/>
        </w:rPr>
        <w:t>da un lato, quella di individuare fin dove possibile (e per evidenti ragioni di certezza per gli operatori) le ipotesi di abrogazione espressa conseguenti all’entrata in vigore del nuovo testo e</w:t>
      </w:r>
    </w:p>
    <w:p w:rsidR="00487976" w:rsidRPr="00B27A43" w:rsidRDefault="001D57EB" w:rsidP="004B7375">
      <w:pPr>
        <w:numPr>
          <w:ilvl w:val="0"/>
          <w:numId w:val="12"/>
        </w:numPr>
        <w:spacing w:after="120"/>
        <w:jc w:val="both"/>
        <w:rPr>
          <w:color w:val="404040"/>
          <w:sz w:val="26"/>
          <w:szCs w:val="26"/>
        </w:rPr>
      </w:pPr>
      <w:r w:rsidRPr="00B27A43">
        <w:rPr>
          <w:bCs/>
          <w:color w:val="404040"/>
          <w:sz w:val="26"/>
          <w:szCs w:val="26"/>
        </w:rPr>
        <w:t xml:space="preserve">dall’altro la consapevolezza (dettata da pure ragioni di </w:t>
      </w:r>
      <w:r w:rsidRPr="00B27A43">
        <w:rPr>
          <w:bCs/>
          <w:i/>
          <w:color w:val="404040"/>
          <w:sz w:val="26"/>
          <w:szCs w:val="26"/>
        </w:rPr>
        <w:t>Realpolitik</w:t>
      </w:r>
      <w:r w:rsidRPr="00B27A43">
        <w:rPr>
          <w:bCs/>
          <w:color w:val="404040"/>
          <w:sz w:val="26"/>
          <w:szCs w:val="26"/>
        </w:rPr>
        <w:t>) della difficoltà di individuare con adeguata precisione tutte le ipotes</w:t>
      </w:r>
      <w:r w:rsidR="00D7551F" w:rsidRPr="00B27A43">
        <w:rPr>
          <w:bCs/>
          <w:color w:val="404040"/>
          <w:sz w:val="26"/>
          <w:szCs w:val="26"/>
        </w:rPr>
        <w:t>i di abrogazione necessaria con</w:t>
      </w:r>
      <w:r w:rsidRPr="00B27A43">
        <w:rPr>
          <w:bCs/>
          <w:color w:val="404040"/>
          <w:sz w:val="26"/>
          <w:szCs w:val="26"/>
        </w:rPr>
        <w:t xml:space="preserve"> il conseguente obbligo di ricorrere al criterio residuale </w:t>
      </w:r>
      <w:r w:rsidR="00D7551F" w:rsidRPr="00B27A43">
        <w:rPr>
          <w:bCs/>
          <w:color w:val="404040"/>
          <w:sz w:val="26"/>
          <w:szCs w:val="26"/>
        </w:rPr>
        <w:t>(e tuttavia</w:t>
      </w:r>
      <w:r w:rsidRPr="00B27A43">
        <w:rPr>
          <w:bCs/>
          <w:color w:val="404040"/>
          <w:sz w:val="26"/>
          <w:szCs w:val="26"/>
        </w:rPr>
        <w:t xml:space="preserve"> necessario)</w:t>
      </w:r>
      <w:r w:rsidR="002A24F8" w:rsidRPr="00B27A43">
        <w:rPr>
          <w:color w:val="404040"/>
          <w:sz w:val="26"/>
          <w:szCs w:val="26"/>
        </w:rPr>
        <w:t xml:space="preserve"> </w:t>
      </w:r>
      <w:r w:rsidRPr="00B27A43">
        <w:rPr>
          <w:color w:val="404040"/>
          <w:sz w:val="26"/>
          <w:szCs w:val="26"/>
        </w:rPr>
        <w:t xml:space="preserve">dell’abrogazione per incompatibilità ai sensi dell’articolo 15 disp. </w:t>
      </w:r>
      <w:r w:rsidR="00D7551F" w:rsidRPr="00B27A43">
        <w:rPr>
          <w:color w:val="404040"/>
          <w:sz w:val="26"/>
          <w:szCs w:val="26"/>
        </w:rPr>
        <w:t>p</w:t>
      </w:r>
      <w:r w:rsidRPr="00B27A43">
        <w:rPr>
          <w:color w:val="404040"/>
          <w:sz w:val="26"/>
          <w:szCs w:val="26"/>
        </w:rPr>
        <w:t xml:space="preserve">rel. </w:t>
      </w:r>
      <w:r w:rsidR="00D7551F" w:rsidRPr="00B27A43">
        <w:rPr>
          <w:color w:val="404040"/>
          <w:sz w:val="26"/>
          <w:szCs w:val="26"/>
        </w:rPr>
        <w:t>c</w:t>
      </w:r>
      <w:r w:rsidRPr="00B27A43">
        <w:rPr>
          <w:color w:val="404040"/>
          <w:sz w:val="26"/>
          <w:szCs w:val="26"/>
        </w:rPr>
        <w:t>od. civ.</w:t>
      </w:r>
    </w:p>
    <w:p w:rsidR="00204641" w:rsidRPr="00B27A43" w:rsidRDefault="00204641" w:rsidP="004B7375">
      <w:pPr>
        <w:spacing w:after="120"/>
        <w:ind w:firstLine="360"/>
        <w:jc w:val="both"/>
        <w:rPr>
          <w:bCs/>
          <w:color w:val="404040"/>
          <w:sz w:val="26"/>
          <w:szCs w:val="26"/>
        </w:rPr>
      </w:pPr>
      <w:r w:rsidRPr="00B27A43">
        <w:rPr>
          <w:bCs/>
          <w:color w:val="404040"/>
          <w:sz w:val="26"/>
          <w:szCs w:val="26"/>
        </w:rPr>
        <w:t>Una terza tipologia</w:t>
      </w:r>
      <w:r w:rsidR="001039DC" w:rsidRPr="00B27A43">
        <w:rPr>
          <w:bCs/>
          <w:color w:val="404040"/>
          <w:sz w:val="26"/>
          <w:szCs w:val="26"/>
        </w:rPr>
        <w:t xml:space="preserve"> di correzioni include</w:t>
      </w:r>
      <w:r w:rsidRPr="00B27A43">
        <w:rPr>
          <w:bCs/>
          <w:color w:val="404040"/>
          <w:sz w:val="26"/>
          <w:szCs w:val="26"/>
        </w:rPr>
        <w:t xml:space="preserve"> quelle che si rendono necessarie al fine di rimuovere alcuni errori di recepimento delle direttive e di attuazione della legge delega</w:t>
      </w:r>
      <w:r w:rsidR="001039DC" w:rsidRPr="00B27A43">
        <w:rPr>
          <w:bCs/>
          <w:color w:val="404040"/>
          <w:sz w:val="26"/>
          <w:szCs w:val="26"/>
        </w:rPr>
        <w:t>, i</w:t>
      </w:r>
      <w:r w:rsidRPr="00B27A43">
        <w:rPr>
          <w:bCs/>
          <w:color w:val="404040"/>
          <w:sz w:val="26"/>
          <w:szCs w:val="26"/>
        </w:rPr>
        <w:t xml:space="preserve"> quali si traducono in altrettante illegittimità delle disposizioni del nuovo ‘Codice’ per potenziale contrasto con le direttive o per eccesso di delega.</w:t>
      </w:r>
    </w:p>
    <w:p w:rsidR="00204641" w:rsidRPr="00B27A43" w:rsidRDefault="00204641" w:rsidP="004B7375">
      <w:pPr>
        <w:spacing w:after="120"/>
        <w:ind w:firstLine="360"/>
        <w:jc w:val="both"/>
        <w:rPr>
          <w:color w:val="404040"/>
          <w:sz w:val="26"/>
          <w:szCs w:val="26"/>
        </w:rPr>
      </w:pPr>
      <w:r w:rsidRPr="00B27A43">
        <w:rPr>
          <w:bCs/>
          <w:color w:val="404040"/>
          <w:sz w:val="26"/>
          <w:szCs w:val="26"/>
        </w:rPr>
        <w:t xml:space="preserve">Basti pensare al riguardo (ma il novero degli esempi potrebbe essere molto </w:t>
      </w:r>
      <w:r w:rsidR="001039DC" w:rsidRPr="00B27A43">
        <w:rPr>
          <w:bCs/>
          <w:color w:val="404040"/>
          <w:sz w:val="26"/>
          <w:szCs w:val="26"/>
        </w:rPr>
        <w:t>più nutrito</w:t>
      </w:r>
      <w:r w:rsidRPr="00B27A43">
        <w:rPr>
          <w:bCs/>
          <w:color w:val="404040"/>
          <w:sz w:val="26"/>
          <w:szCs w:val="26"/>
        </w:rPr>
        <w:t>) all’</w:t>
      </w:r>
      <w:r w:rsidR="001039DC" w:rsidRPr="00B27A43">
        <w:rPr>
          <w:bCs/>
          <w:color w:val="404040"/>
          <w:sz w:val="26"/>
          <w:szCs w:val="26"/>
        </w:rPr>
        <w:t>articolo 83, comma</w:t>
      </w:r>
      <w:r w:rsidRPr="00B27A43">
        <w:rPr>
          <w:bCs/>
          <w:color w:val="404040"/>
          <w:sz w:val="26"/>
          <w:szCs w:val="26"/>
        </w:rPr>
        <w:t xml:space="preserve"> 9</w:t>
      </w:r>
      <w:r w:rsidR="001039DC" w:rsidRPr="00B27A43">
        <w:rPr>
          <w:bCs/>
          <w:color w:val="404040"/>
          <w:sz w:val="26"/>
          <w:szCs w:val="26"/>
        </w:rPr>
        <w:t xml:space="preserve"> del nuovo ‘Codice’ (</w:t>
      </w:r>
      <w:r w:rsidRPr="00B27A43">
        <w:rPr>
          <w:bCs/>
          <w:color w:val="404040"/>
          <w:sz w:val="26"/>
          <w:szCs w:val="26"/>
        </w:rPr>
        <w:t>in tema di c.d. ‘soccorso istruttorio a pagamento</w:t>
      </w:r>
      <w:r w:rsidR="001039DC" w:rsidRPr="00B27A43">
        <w:rPr>
          <w:bCs/>
          <w:color w:val="404040"/>
          <w:sz w:val="26"/>
          <w:szCs w:val="26"/>
        </w:rPr>
        <w:t>’) il qual</w:t>
      </w:r>
      <w:r w:rsidRPr="00B27A43">
        <w:rPr>
          <w:bCs/>
          <w:color w:val="404040"/>
          <w:sz w:val="26"/>
          <w:szCs w:val="26"/>
        </w:rPr>
        <w:t xml:space="preserve">e è stato modificato </w:t>
      </w:r>
      <w:r w:rsidR="001039DC" w:rsidRPr="00B27A43">
        <w:rPr>
          <w:bCs/>
          <w:color w:val="404040"/>
          <w:sz w:val="26"/>
          <w:szCs w:val="26"/>
        </w:rPr>
        <w:t xml:space="preserve">in sede di decreto correttivo </w:t>
      </w:r>
      <w:r w:rsidRPr="00B27A43">
        <w:rPr>
          <w:bCs/>
          <w:color w:val="404040"/>
          <w:sz w:val="26"/>
          <w:szCs w:val="26"/>
        </w:rPr>
        <w:t xml:space="preserve">stante il suo oggettivo contrasto con il criterio di delega </w:t>
      </w:r>
      <w:r w:rsidR="001039DC" w:rsidRPr="00B27A43">
        <w:rPr>
          <w:bCs/>
          <w:i/>
          <w:color w:val="404040"/>
          <w:sz w:val="26"/>
          <w:szCs w:val="26"/>
        </w:rPr>
        <w:t>z</w:t>
      </w:r>
      <w:r w:rsidRPr="00B27A43">
        <w:rPr>
          <w:bCs/>
          <w:color w:val="404040"/>
          <w:sz w:val="26"/>
          <w:szCs w:val="26"/>
        </w:rPr>
        <w:t>)</w:t>
      </w:r>
      <w:r w:rsidR="001039DC" w:rsidRPr="00B27A43">
        <w:rPr>
          <w:bCs/>
          <w:color w:val="404040"/>
          <w:sz w:val="26"/>
          <w:szCs w:val="26"/>
        </w:rPr>
        <w:t xml:space="preserve"> il quale imponeva </w:t>
      </w:r>
      <w:r w:rsidR="001039DC" w:rsidRPr="00B27A43">
        <w:rPr>
          <w:bCs/>
          <w:i/>
          <w:color w:val="404040"/>
          <w:sz w:val="26"/>
          <w:szCs w:val="26"/>
        </w:rPr>
        <w:t>expressis verbis</w:t>
      </w:r>
      <w:r w:rsidR="001039DC" w:rsidRPr="00B27A43">
        <w:rPr>
          <w:bCs/>
          <w:color w:val="404040"/>
          <w:sz w:val="26"/>
          <w:szCs w:val="26"/>
        </w:rPr>
        <w:t xml:space="preserve"> il carattere gratuito del ricorso al soccorso istruttorio.</w:t>
      </w:r>
    </w:p>
    <w:p w:rsidR="00691386" w:rsidRPr="00B27A43" w:rsidRDefault="001039DC" w:rsidP="004B7375">
      <w:pPr>
        <w:spacing w:after="120"/>
        <w:ind w:firstLine="567"/>
        <w:jc w:val="both"/>
        <w:rPr>
          <w:color w:val="404040"/>
          <w:sz w:val="26"/>
          <w:szCs w:val="26"/>
        </w:rPr>
      </w:pPr>
      <w:r w:rsidRPr="00B27A43">
        <w:rPr>
          <w:color w:val="404040"/>
          <w:sz w:val="26"/>
          <w:szCs w:val="26"/>
        </w:rPr>
        <w:t>Si tratta, come è del tutto evidente, di un novero di ipotesi particolarmente delicate in quanto l’introduzione di siffatte modifiche pone rilevanti problemi in ordine all’effettiva individuazione delle ipotesi di potenziale illegittimità, nonché in ordine all’eventuale possibilità di introdurre regìmi transitori volti a regolare i rapporti sorti nella vigenza delle disposizioni a dubbio di illegittimità.</w:t>
      </w:r>
    </w:p>
    <w:p w:rsidR="001039DC" w:rsidRPr="00B27A43" w:rsidRDefault="001039DC" w:rsidP="004B7375">
      <w:pPr>
        <w:spacing w:after="120"/>
        <w:ind w:firstLine="567"/>
        <w:jc w:val="both"/>
        <w:rPr>
          <w:color w:val="404040"/>
          <w:sz w:val="26"/>
          <w:szCs w:val="26"/>
        </w:rPr>
      </w:pPr>
      <w:r w:rsidRPr="00B27A43">
        <w:rPr>
          <w:bCs/>
          <w:color w:val="404040"/>
          <w:sz w:val="26"/>
          <w:szCs w:val="26"/>
        </w:rPr>
        <w:t>La quarta (e ultima) tipologia di interventi compatibile con lo strumento del decreto correttivo (si tratta di una tipologia di carattere residuale ma che forse rappresenta la figura più rilevante) è rappresentata dalle correzioni finalizzate «</w:t>
      </w:r>
      <w:r w:rsidRPr="00B27A43">
        <w:rPr>
          <w:bCs/>
          <w:i/>
          <w:iCs/>
          <w:color w:val="404040"/>
          <w:sz w:val="26"/>
          <w:szCs w:val="26"/>
        </w:rPr>
        <w:t>a rimediare a difficoltà insorte nella prima applicazione dei nuovi istituti, come emerso dalle audizioni, dal dibattito dottrinale e dalla prima giurisprudenza</w:t>
      </w:r>
      <w:r w:rsidRPr="00B27A43">
        <w:rPr>
          <w:bCs/>
          <w:color w:val="404040"/>
          <w:sz w:val="26"/>
          <w:szCs w:val="26"/>
        </w:rPr>
        <w:t>».</w:t>
      </w:r>
    </w:p>
    <w:p w:rsidR="001039DC" w:rsidRPr="00B27A43" w:rsidRDefault="001039DC" w:rsidP="004B7375">
      <w:pPr>
        <w:spacing w:after="120"/>
        <w:ind w:firstLine="567"/>
        <w:jc w:val="both"/>
        <w:rPr>
          <w:color w:val="404040"/>
          <w:sz w:val="26"/>
          <w:szCs w:val="26"/>
        </w:rPr>
      </w:pPr>
      <w:r w:rsidRPr="00B27A43">
        <w:rPr>
          <w:bCs/>
          <w:color w:val="404040"/>
          <w:sz w:val="26"/>
          <w:szCs w:val="26"/>
        </w:rPr>
        <w:lastRenderedPageBreak/>
        <w:t>Si tratta, a ben vedere, di una figura ‘di confine’ di estrema delicatezza, in quanto è sempre estremamente difficile distinguere fra:</w:t>
      </w:r>
    </w:p>
    <w:p w:rsidR="00092D2C" w:rsidRPr="00B27A43" w:rsidRDefault="001039DC" w:rsidP="004B7375">
      <w:pPr>
        <w:numPr>
          <w:ilvl w:val="0"/>
          <w:numId w:val="13"/>
        </w:numPr>
        <w:spacing w:after="120"/>
        <w:jc w:val="both"/>
        <w:rPr>
          <w:color w:val="404040"/>
          <w:sz w:val="26"/>
          <w:szCs w:val="26"/>
        </w:rPr>
      </w:pPr>
      <w:r w:rsidRPr="00B27A43">
        <w:rPr>
          <w:bCs/>
          <w:color w:val="404040"/>
          <w:sz w:val="26"/>
          <w:szCs w:val="26"/>
        </w:rPr>
        <w:t>(da un lato) gli interventi che mirano a rimodulare attraverso una sorta di pura e semplice</w:t>
      </w:r>
      <w:r w:rsidRPr="00B27A43">
        <w:rPr>
          <w:bCs/>
          <w:i/>
          <w:color w:val="404040"/>
          <w:sz w:val="26"/>
          <w:szCs w:val="26"/>
        </w:rPr>
        <w:t xml:space="preserve"> emendatio libelli</w:t>
      </w:r>
      <w:r w:rsidRPr="00B27A43">
        <w:rPr>
          <w:bCs/>
          <w:color w:val="404040"/>
          <w:sz w:val="26"/>
          <w:szCs w:val="26"/>
        </w:rPr>
        <w:t xml:space="preserve"> le scelte di fondo già effettuate (e si tratta di interventi consentiti) e</w:t>
      </w:r>
    </w:p>
    <w:p w:rsidR="00092D2C" w:rsidRPr="00B27A43" w:rsidRDefault="001039DC" w:rsidP="004B7375">
      <w:pPr>
        <w:numPr>
          <w:ilvl w:val="0"/>
          <w:numId w:val="13"/>
        </w:numPr>
        <w:spacing w:after="120"/>
        <w:jc w:val="both"/>
        <w:rPr>
          <w:color w:val="404040"/>
          <w:sz w:val="26"/>
          <w:szCs w:val="26"/>
        </w:rPr>
      </w:pPr>
      <w:r w:rsidRPr="00B27A43">
        <w:rPr>
          <w:bCs/>
          <w:color w:val="404040"/>
          <w:sz w:val="26"/>
          <w:szCs w:val="26"/>
        </w:rPr>
        <w:t xml:space="preserve">(dall’altro) gli interventi che mirano a rimeditare </w:t>
      </w:r>
      <w:r w:rsidRPr="00B27A43">
        <w:rPr>
          <w:bCs/>
          <w:i/>
          <w:iCs/>
          <w:color w:val="404040"/>
          <w:sz w:val="26"/>
          <w:szCs w:val="26"/>
        </w:rPr>
        <w:t>funditus</w:t>
      </w:r>
      <w:r w:rsidRPr="00B27A43">
        <w:rPr>
          <w:bCs/>
          <w:color w:val="404040"/>
          <w:sz w:val="26"/>
          <w:szCs w:val="26"/>
        </w:rPr>
        <w:t xml:space="preserve"> le scelte di politica normativa in precedenza già adottate (e si tratta, invece, di interventi in radice preclusi</w:t>
      </w:r>
      <w:r w:rsidR="00F23180" w:rsidRPr="00B27A43">
        <w:rPr>
          <w:bCs/>
          <w:color w:val="404040"/>
          <w:sz w:val="26"/>
          <w:szCs w:val="26"/>
        </w:rPr>
        <w:t>, quanto meno attraverso il ricorso alla figura del ‘correttivo’</w:t>
      </w:r>
      <w:r w:rsidRPr="00B27A43">
        <w:rPr>
          <w:bCs/>
          <w:color w:val="404040"/>
          <w:sz w:val="26"/>
          <w:szCs w:val="26"/>
        </w:rPr>
        <w:t>).</w:t>
      </w:r>
    </w:p>
    <w:p w:rsidR="00691386" w:rsidRPr="00B27A43" w:rsidRDefault="00691386" w:rsidP="004B7375">
      <w:pPr>
        <w:spacing w:after="120"/>
        <w:ind w:firstLine="567"/>
        <w:jc w:val="both"/>
        <w:rPr>
          <w:color w:val="404040"/>
          <w:sz w:val="26"/>
          <w:szCs w:val="26"/>
        </w:rPr>
      </w:pPr>
    </w:p>
    <w:p w:rsidR="006411D8" w:rsidRPr="00B27A43" w:rsidRDefault="006411D8" w:rsidP="004B7375">
      <w:pPr>
        <w:spacing w:after="120"/>
        <w:jc w:val="both"/>
        <w:rPr>
          <w:color w:val="404040"/>
          <w:sz w:val="26"/>
          <w:szCs w:val="26"/>
        </w:rPr>
      </w:pPr>
    </w:p>
    <w:p w:rsidR="00365CB5" w:rsidRPr="00B27A43" w:rsidRDefault="006411D8" w:rsidP="004B7375">
      <w:pPr>
        <w:spacing w:after="120"/>
        <w:jc w:val="both"/>
        <w:rPr>
          <w:b/>
          <w:color w:val="404040"/>
          <w:sz w:val="26"/>
          <w:szCs w:val="26"/>
        </w:rPr>
      </w:pPr>
      <w:r w:rsidRPr="00B27A43">
        <w:rPr>
          <w:color w:val="404040"/>
          <w:sz w:val="26"/>
          <w:szCs w:val="26"/>
        </w:rPr>
        <w:t>4</w:t>
      </w:r>
      <w:r w:rsidR="00365CB5" w:rsidRPr="00B27A43">
        <w:rPr>
          <w:b/>
          <w:color w:val="404040"/>
          <w:sz w:val="26"/>
          <w:szCs w:val="26"/>
        </w:rPr>
        <w:t xml:space="preserve">. </w:t>
      </w:r>
      <w:r w:rsidR="00F23180" w:rsidRPr="00B27A43">
        <w:rPr>
          <w:b/>
          <w:color w:val="404040"/>
          <w:sz w:val="26"/>
          <w:szCs w:val="26"/>
        </w:rPr>
        <w:t>Una (breve) analisi per settori</w:t>
      </w:r>
      <w:r w:rsidR="00365CB5" w:rsidRPr="00B27A43">
        <w:rPr>
          <w:b/>
          <w:color w:val="404040"/>
          <w:sz w:val="26"/>
          <w:szCs w:val="26"/>
        </w:rPr>
        <w:t xml:space="preserve"> </w:t>
      </w:r>
    </w:p>
    <w:p w:rsidR="002A2542" w:rsidRPr="00B27A43" w:rsidRDefault="002A2542" w:rsidP="004B7375">
      <w:pPr>
        <w:spacing w:after="120"/>
        <w:jc w:val="both"/>
        <w:rPr>
          <w:b/>
          <w:color w:val="404040"/>
          <w:sz w:val="12"/>
          <w:szCs w:val="12"/>
        </w:rPr>
      </w:pPr>
    </w:p>
    <w:p w:rsidR="00365CB5" w:rsidRPr="00B27A43" w:rsidRDefault="00F23180" w:rsidP="004B7375">
      <w:pPr>
        <w:spacing w:after="120"/>
        <w:ind w:firstLine="540"/>
        <w:jc w:val="both"/>
        <w:rPr>
          <w:color w:val="404040"/>
          <w:sz w:val="26"/>
          <w:szCs w:val="26"/>
        </w:rPr>
      </w:pPr>
      <w:r w:rsidRPr="00B27A43">
        <w:rPr>
          <w:color w:val="404040"/>
          <w:sz w:val="26"/>
          <w:szCs w:val="26"/>
        </w:rPr>
        <w:t>Una volta operata una disamina generale sulla configurazione istituzionale e sistematica della figura dei decreti correttivi, è ora possibile passare a una sintetica analisi su alcuni fra i principali settori di intervento del recente decreto correttivo.</w:t>
      </w:r>
    </w:p>
    <w:p w:rsidR="00F23180" w:rsidRPr="00B27A43" w:rsidRDefault="00F23180" w:rsidP="004B7375">
      <w:pPr>
        <w:spacing w:after="120"/>
        <w:ind w:firstLine="540"/>
        <w:jc w:val="both"/>
        <w:rPr>
          <w:color w:val="404040"/>
          <w:sz w:val="26"/>
          <w:szCs w:val="26"/>
        </w:rPr>
      </w:pPr>
      <w:r w:rsidRPr="00B27A43">
        <w:rPr>
          <w:color w:val="404040"/>
          <w:sz w:val="26"/>
          <w:szCs w:val="26"/>
        </w:rPr>
        <w:t>E’ qui appena il caso di sottolineare che l’analisi che segue non ha (né può avere) alcun carattere di esaustività e che l’individuazione dei settori di maggiore interesse per gli operatori è i</w:t>
      </w:r>
      <w:r w:rsidR="004341EE" w:rsidRPr="00B27A43">
        <w:rPr>
          <w:color w:val="404040"/>
          <w:sz w:val="26"/>
          <w:szCs w:val="26"/>
        </w:rPr>
        <w:t>l frutto di valutazioni inevitabil</w:t>
      </w:r>
      <w:r w:rsidRPr="00B27A43">
        <w:rPr>
          <w:color w:val="404040"/>
          <w:sz w:val="26"/>
          <w:szCs w:val="26"/>
        </w:rPr>
        <w:t xml:space="preserve">mente </w:t>
      </w:r>
      <w:r w:rsidR="00A909CF" w:rsidRPr="00B27A43">
        <w:rPr>
          <w:color w:val="404040"/>
          <w:sz w:val="26"/>
          <w:szCs w:val="26"/>
        </w:rPr>
        <w:t xml:space="preserve">soggettive (e quindi </w:t>
      </w:r>
      <w:r w:rsidRPr="00B27A43">
        <w:rPr>
          <w:color w:val="404040"/>
          <w:sz w:val="26"/>
          <w:szCs w:val="26"/>
        </w:rPr>
        <w:t>opinabili</w:t>
      </w:r>
      <w:r w:rsidR="00A909CF" w:rsidRPr="00B27A43">
        <w:rPr>
          <w:color w:val="404040"/>
          <w:sz w:val="26"/>
          <w:szCs w:val="26"/>
        </w:rPr>
        <w:t>)</w:t>
      </w:r>
      <w:r w:rsidRPr="00B27A43">
        <w:rPr>
          <w:color w:val="404040"/>
          <w:sz w:val="26"/>
          <w:szCs w:val="26"/>
        </w:rPr>
        <w:t>.</w:t>
      </w:r>
    </w:p>
    <w:p w:rsidR="00365CB5" w:rsidRPr="00B27A43" w:rsidRDefault="00F23180" w:rsidP="004B7375">
      <w:pPr>
        <w:spacing w:after="120"/>
        <w:ind w:firstLine="540"/>
        <w:jc w:val="both"/>
        <w:rPr>
          <w:color w:val="404040"/>
          <w:sz w:val="26"/>
          <w:szCs w:val="26"/>
        </w:rPr>
      </w:pPr>
      <w:r w:rsidRPr="00B27A43">
        <w:rPr>
          <w:color w:val="404040"/>
          <w:sz w:val="26"/>
          <w:szCs w:val="26"/>
        </w:rPr>
        <w:t xml:space="preserve">Il criterio prescelto per tale individuazione è – per così dire – di tipo ‘multilivello’: in alcuni casi ci si baserà su un dato storico e comparativo (e ci si soffermerà quindi sull’ulteriore evoluzione di istituti che, già nella vigenza del vecchio ‘Codice’ avevano presentato problematiche di particolare interesse); in altri casi ci si soffermerà sull’ampiezza del dibattito svoltosi in occasione dell’adozione del ‘correttivo’; in altri casi ancora </w:t>
      </w:r>
      <w:r w:rsidR="004341EE" w:rsidRPr="00B27A43">
        <w:rPr>
          <w:color w:val="404040"/>
          <w:sz w:val="26"/>
          <w:szCs w:val="26"/>
        </w:rPr>
        <w:t>ci si concentrerà su istituti che risultano di particolare interesse in ragione delle più recenti evoluzioni giurisprudenziali.</w:t>
      </w:r>
    </w:p>
    <w:p w:rsidR="002A2542" w:rsidRPr="00B27A43" w:rsidRDefault="002A2542" w:rsidP="004B7375">
      <w:pPr>
        <w:spacing w:after="120"/>
        <w:ind w:firstLine="540"/>
        <w:jc w:val="both"/>
        <w:rPr>
          <w:color w:val="404040"/>
          <w:sz w:val="26"/>
          <w:szCs w:val="26"/>
        </w:rPr>
      </w:pPr>
      <w:r w:rsidRPr="00B27A43">
        <w:rPr>
          <w:color w:val="404040"/>
          <w:sz w:val="26"/>
          <w:szCs w:val="26"/>
        </w:rPr>
        <w:t>Nelle pagine che seguono, per ragioni di comodità espositiva, le disposizioni verranno richiamate secondo la numerazione che assumono nell’ambito del testo consolidato del ‘Codice’</w:t>
      </w:r>
    </w:p>
    <w:p w:rsidR="00365CB5" w:rsidRPr="00B27A43" w:rsidRDefault="00365CB5" w:rsidP="004B7375">
      <w:pPr>
        <w:spacing w:after="120"/>
        <w:ind w:firstLine="540"/>
        <w:jc w:val="both"/>
        <w:rPr>
          <w:color w:val="404040"/>
          <w:sz w:val="26"/>
          <w:szCs w:val="26"/>
        </w:rPr>
      </w:pPr>
    </w:p>
    <w:p w:rsidR="002A2542" w:rsidRPr="00B27A43" w:rsidRDefault="002A2542" w:rsidP="004B7375">
      <w:pPr>
        <w:spacing w:after="120"/>
        <w:ind w:firstLine="540"/>
        <w:jc w:val="both"/>
        <w:rPr>
          <w:color w:val="404040"/>
          <w:sz w:val="26"/>
          <w:szCs w:val="26"/>
        </w:rPr>
      </w:pPr>
    </w:p>
    <w:p w:rsidR="00F23180" w:rsidRPr="00B27A43" w:rsidRDefault="006411D8" w:rsidP="004B7375">
      <w:pPr>
        <w:spacing w:after="120"/>
        <w:jc w:val="both"/>
        <w:rPr>
          <w:b/>
          <w:color w:val="404040"/>
          <w:sz w:val="26"/>
          <w:szCs w:val="26"/>
        </w:rPr>
      </w:pPr>
      <w:r w:rsidRPr="00B27A43">
        <w:rPr>
          <w:b/>
          <w:color w:val="404040"/>
          <w:sz w:val="26"/>
          <w:szCs w:val="26"/>
        </w:rPr>
        <w:t>4.1</w:t>
      </w:r>
      <w:r w:rsidR="00F23180" w:rsidRPr="00B27A43">
        <w:rPr>
          <w:b/>
          <w:color w:val="404040"/>
          <w:sz w:val="26"/>
          <w:szCs w:val="26"/>
        </w:rPr>
        <w:t xml:space="preserve"> Le novità e le semplificazioni in tema di affidamenti sotto-soglia</w:t>
      </w:r>
      <w:r w:rsidRPr="00B27A43">
        <w:rPr>
          <w:b/>
          <w:color w:val="404040"/>
          <w:sz w:val="26"/>
          <w:szCs w:val="26"/>
        </w:rPr>
        <w:t xml:space="preserve"> (art. 36)</w:t>
      </w:r>
    </w:p>
    <w:p w:rsidR="002A2542" w:rsidRPr="00B27A43" w:rsidRDefault="002A2542" w:rsidP="004B7375">
      <w:pPr>
        <w:spacing w:after="120"/>
        <w:jc w:val="both"/>
        <w:rPr>
          <w:b/>
          <w:color w:val="404040"/>
          <w:sz w:val="12"/>
          <w:szCs w:val="12"/>
        </w:rPr>
      </w:pPr>
    </w:p>
    <w:p w:rsidR="00387A54" w:rsidRPr="00B27A43" w:rsidRDefault="00387A54" w:rsidP="004B7375">
      <w:pPr>
        <w:spacing w:after="120"/>
        <w:ind w:firstLine="540"/>
        <w:jc w:val="both"/>
        <w:rPr>
          <w:color w:val="404040"/>
          <w:sz w:val="26"/>
          <w:szCs w:val="26"/>
        </w:rPr>
      </w:pPr>
      <w:r w:rsidRPr="00B27A43">
        <w:rPr>
          <w:bCs/>
          <w:color w:val="404040"/>
          <w:sz w:val="26"/>
          <w:szCs w:val="26"/>
        </w:rPr>
        <w:t>Come è noto, nella previgente disciplina relativa agli affidamenti ‘sotto-soglia’, il decreto legislativo n. 163 del 2006 aveva operato una vera e propria ‘scelta di campo’ e aveva previsto (agli articoli 121, seguenti) che (</w:t>
      </w:r>
      <w:r w:rsidR="002B7897">
        <w:rPr>
          <w:bCs/>
          <w:color w:val="404040"/>
          <w:sz w:val="26"/>
          <w:szCs w:val="26"/>
        </w:rPr>
        <w:t>in base a</w:t>
      </w:r>
      <w:r w:rsidRPr="00B27A43">
        <w:rPr>
          <w:bCs/>
          <w:color w:val="404040"/>
          <w:sz w:val="26"/>
          <w:szCs w:val="26"/>
        </w:rPr>
        <w:t xml:space="preserve"> una incoercibile scelta del Legislatore nazionale), per le procedure ‘sotto-soglia’ </w:t>
      </w:r>
      <w:r w:rsidRPr="00B27A43">
        <w:rPr>
          <w:bCs/>
          <w:color w:val="404040"/>
          <w:sz w:val="26"/>
          <w:szCs w:val="26"/>
        </w:rPr>
        <w:lastRenderedPageBreak/>
        <w:t>trovassero applicazione, in modo pressoché integrale, le disposizioni proprie del ‘sopra-soglia’ («</w:t>
      </w:r>
      <w:r w:rsidRPr="00B27A43">
        <w:rPr>
          <w:bCs/>
          <w:i/>
          <w:iCs/>
          <w:color w:val="404040"/>
          <w:sz w:val="26"/>
          <w:szCs w:val="26"/>
        </w:rPr>
        <w:t>in quanto non derogate dalle norme del presente Titolo</w:t>
      </w:r>
      <w:r w:rsidRPr="00B27A43">
        <w:rPr>
          <w:bCs/>
          <w:color w:val="404040"/>
          <w:sz w:val="26"/>
          <w:szCs w:val="26"/>
        </w:rPr>
        <w:t>»).</w:t>
      </w:r>
    </w:p>
    <w:p w:rsidR="00387A54" w:rsidRPr="00B27A43" w:rsidRDefault="00387A54" w:rsidP="004B7375">
      <w:pPr>
        <w:spacing w:after="120"/>
        <w:ind w:firstLine="540"/>
        <w:jc w:val="both"/>
        <w:rPr>
          <w:bCs/>
          <w:color w:val="404040"/>
          <w:sz w:val="26"/>
          <w:szCs w:val="26"/>
        </w:rPr>
      </w:pPr>
      <w:r w:rsidRPr="00B27A43">
        <w:rPr>
          <w:bCs/>
          <w:color w:val="404040"/>
          <w:sz w:val="26"/>
          <w:szCs w:val="26"/>
        </w:rPr>
        <w:t>Nel corso degli anni, tuttavia, la scelta in questione era stata sottoposta a critica da parte di numerosi osservatori i quali avevano individuato nella sostanziale assimilazione al ‘sopra-soglia’ una fonte di (non necessarie) complicazioni operative a carico delle amministrazioni, senza che ne risultasse adeguatamente incrementato il complessivo livello di rigore del sistema.</w:t>
      </w:r>
    </w:p>
    <w:p w:rsidR="00387A54" w:rsidRPr="00B27A43" w:rsidRDefault="00387A54" w:rsidP="004B7375">
      <w:pPr>
        <w:tabs>
          <w:tab w:val="num" w:pos="720"/>
        </w:tabs>
        <w:spacing w:after="120"/>
        <w:ind w:firstLine="540"/>
        <w:jc w:val="both"/>
        <w:rPr>
          <w:color w:val="404040"/>
          <w:sz w:val="26"/>
          <w:szCs w:val="26"/>
        </w:rPr>
      </w:pPr>
      <w:r w:rsidRPr="00B27A43">
        <w:rPr>
          <w:bCs/>
          <w:color w:val="404040"/>
          <w:sz w:val="26"/>
          <w:szCs w:val="26"/>
        </w:rPr>
        <w:t>E’ altresì noto che la legge di delega n. 11 del 2016 ha tenuto conto delle critiche rivolte al modello di cui al decreto legislativo n. 163 del 2006 e ha fissato un apposito criterio di delega per gli affidamenti sotto-soglia, prevedendo «</w:t>
      </w:r>
      <w:r w:rsidRPr="00B27A43">
        <w:rPr>
          <w:bCs/>
          <w:i/>
          <w:iCs/>
          <w:color w:val="404040"/>
          <w:sz w:val="26"/>
          <w:szCs w:val="26"/>
        </w:rPr>
        <w:t>g) (…) una disciplina applicabile ai contratti pubblici di lavori, servizi e forniture di importo inferiore alle soglie di rilevanza comunitaria (…) ispirat[a] a criteri di massima semplificazione e rapidità dei procedimenti, salvaguardando i princìpi di trasparenza e imparzialità della gara (…)</w:t>
      </w:r>
      <w:r w:rsidRPr="00B27A43">
        <w:rPr>
          <w:bCs/>
          <w:color w:val="404040"/>
          <w:sz w:val="26"/>
          <w:szCs w:val="26"/>
        </w:rPr>
        <w:t xml:space="preserve">». </w:t>
      </w:r>
    </w:p>
    <w:p w:rsidR="00387A54" w:rsidRPr="00B27A43" w:rsidRDefault="00387A54" w:rsidP="004B7375">
      <w:pPr>
        <w:spacing w:after="120"/>
        <w:ind w:firstLine="540"/>
        <w:jc w:val="both"/>
        <w:rPr>
          <w:color w:val="404040"/>
          <w:sz w:val="26"/>
          <w:szCs w:val="26"/>
        </w:rPr>
      </w:pPr>
      <w:r w:rsidRPr="00B27A43">
        <w:rPr>
          <w:color w:val="404040"/>
          <w:sz w:val="26"/>
          <w:szCs w:val="26"/>
        </w:rPr>
        <w:t xml:space="preserve">Il nuovo ‘Codice’ ha tradotto le indicazioni fornite dal Parlamento compendiando in un’unica disposizione (l’articolo 36) l’intero </w:t>
      </w:r>
      <w:r w:rsidRPr="00B27A43">
        <w:rPr>
          <w:i/>
          <w:color w:val="404040"/>
          <w:sz w:val="26"/>
          <w:szCs w:val="26"/>
        </w:rPr>
        <w:t>setting</w:t>
      </w:r>
      <w:r w:rsidRPr="00B27A43">
        <w:rPr>
          <w:color w:val="404040"/>
          <w:sz w:val="26"/>
          <w:szCs w:val="26"/>
        </w:rPr>
        <w:t xml:space="preserve"> delle disposizioni dedicate agli affidamenti sotto-soglia e richiamando nell’</w:t>
      </w:r>
      <w:r w:rsidRPr="00B27A43">
        <w:rPr>
          <w:i/>
          <w:color w:val="404040"/>
          <w:sz w:val="26"/>
          <w:szCs w:val="26"/>
        </w:rPr>
        <w:t xml:space="preserve">incipit </w:t>
      </w:r>
      <w:r w:rsidRPr="00B27A43">
        <w:rPr>
          <w:color w:val="404040"/>
          <w:sz w:val="26"/>
          <w:szCs w:val="26"/>
        </w:rPr>
        <w:t>del comma 1 il tradizionale elenco dei princìpi in tema di affidamento di matrice UE (fra cui quelli di economicità, trasparenza, non discriminazione e pubblicità).</w:t>
      </w:r>
    </w:p>
    <w:p w:rsidR="00387A54" w:rsidRPr="00B27A43" w:rsidRDefault="00387A54" w:rsidP="004B7375">
      <w:pPr>
        <w:spacing w:after="120"/>
        <w:ind w:firstLine="540"/>
        <w:jc w:val="both"/>
        <w:rPr>
          <w:color w:val="404040"/>
          <w:sz w:val="26"/>
          <w:szCs w:val="26"/>
        </w:rPr>
      </w:pPr>
      <w:r w:rsidRPr="00B27A43">
        <w:rPr>
          <w:color w:val="404040"/>
          <w:sz w:val="26"/>
          <w:szCs w:val="26"/>
        </w:rPr>
        <w:t xml:space="preserve">Nell’ottobre del 2016, poi, l’Autorità di settore (avvalendosi della previsione abilitante di cui al comma 7 dell’articolo 36) ha adottato le Linee Guida n. 4, relative alle </w:t>
      </w:r>
      <w:r w:rsidRPr="00B27A43">
        <w:rPr>
          <w:i/>
          <w:color w:val="404040"/>
          <w:sz w:val="26"/>
          <w:szCs w:val="26"/>
        </w:rPr>
        <w:t>procedure per l’affidamento dei contratti pubblici di importo inferiore alle soglie di rilevanza comunitaria, indagini di mercato e formazione e gestione degli elenchi di operatori economici</w:t>
      </w:r>
      <w:r w:rsidRPr="00B27A43">
        <w:rPr>
          <w:color w:val="404040"/>
          <w:sz w:val="26"/>
          <w:szCs w:val="26"/>
        </w:rPr>
        <w:t>.</w:t>
      </w:r>
    </w:p>
    <w:p w:rsidR="00F23180" w:rsidRPr="00B27A43" w:rsidRDefault="00A909CF" w:rsidP="004B7375">
      <w:pPr>
        <w:spacing w:after="120"/>
        <w:ind w:firstLine="540"/>
        <w:jc w:val="both"/>
        <w:rPr>
          <w:color w:val="404040"/>
          <w:sz w:val="26"/>
          <w:szCs w:val="26"/>
        </w:rPr>
      </w:pPr>
      <w:r w:rsidRPr="00B27A43">
        <w:rPr>
          <w:color w:val="404040"/>
          <w:sz w:val="26"/>
          <w:szCs w:val="26"/>
        </w:rPr>
        <w:t>Il testo in questione (</w:t>
      </w:r>
      <w:r w:rsidR="00387A54" w:rsidRPr="00B27A43">
        <w:rPr>
          <w:color w:val="404040"/>
          <w:sz w:val="26"/>
          <w:szCs w:val="26"/>
        </w:rPr>
        <w:t>cui il Consig</w:t>
      </w:r>
      <w:r w:rsidRPr="00B27A43">
        <w:rPr>
          <w:color w:val="404040"/>
          <w:sz w:val="26"/>
          <w:szCs w:val="26"/>
        </w:rPr>
        <w:t xml:space="preserve">lio di Stato ha riconosciuto </w:t>
      </w:r>
      <w:r w:rsidR="00387A54" w:rsidRPr="00B27A43">
        <w:rPr>
          <w:color w:val="404040"/>
          <w:sz w:val="26"/>
          <w:szCs w:val="26"/>
        </w:rPr>
        <w:t xml:space="preserve">valenza </w:t>
      </w:r>
      <w:r w:rsidR="00387A54" w:rsidRPr="00B27A43">
        <w:rPr>
          <w:i/>
          <w:color w:val="404040"/>
          <w:sz w:val="26"/>
          <w:szCs w:val="26"/>
        </w:rPr>
        <w:t>non</w:t>
      </w:r>
      <w:r w:rsidR="00387A54" w:rsidRPr="00B27A43">
        <w:rPr>
          <w:color w:val="404040"/>
          <w:sz w:val="26"/>
          <w:szCs w:val="26"/>
        </w:rPr>
        <w:t xml:space="preserve"> vincolante)</w:t>
      </w:r>
      <w:r w:rsidR="00387A54" w:rsidRPr="00B27A43">
        <w:rPr>
          <w:rStyle w:val="Rimandonotaapidipagina"/>
          <w:color w:val="404040"/>
          <w:sz w:val="26"/>
          <w:szCs w:val="26"/>
        </w:rPr>
        <w:footnoteReference w:id="11"/>
      </w:r>
      <w:r w:rsidR="00387A54" w:rsidRPr="00B27A43">
        <w:rPr>
          <w:color w:val="404040"/>
          <w:sz w:val="26"/>
          <w:szCs w:val="26"/>
        </w:rPr>
        <w:t xml:space="preserve"> si caratterizza per avere introdotto una rilevante procedimentalizzazione dell’intero ambito del sotto-soglia, introducendo altresì previsioni piuttosto analitiche e prescrittive anche per gli affidamenti di importo inferiore a 40mila euro.</w:t>
      </w:r>
    </w:p>
    <w:p w:rsidR="00387A54" w:rsidRPr="00B27A43" w:rsidRDefault="00387A54" w:rsidP="004B7375">
      <w:pPr>
        <w:spacing w:after="120"/>
        <w:ind w:firstLine="540"/>
        <w:jc w:val="both"/>
        <w:rPr>
          <w:color w:val="404040"/>
          <w:sz w:val="26"/>
          <w:szCs w:val="26"/>
        </w:rPr>
      </w:pPr>
      <w:r w:rsidRPr="00B27A43">
        <w:rPr>
          <w:color w:val="404040"/>
          <w:sz w:val="26"/>
          <w:szCs w:val="26"/>
        </w:rPr>
        <w:t>Alcuni fra i primi commentatori hanno rilevato che, se (per un verso) le Lin</w:t>
      </w:r>
      <w:r w:rsidR="00A909CF" w:rsidRPr="00B27A43">
        <w:rPr>
          <w:color w:val="404040"/>
          <w:sz w:val="26"/>
          <w:szCs w:val="26"/>
        </w:rPr>
        <w:t>ee Guida in questione hanno introdott</w:t>
      </w:r>
      <w:r w:rsidRPr="00B27A43">
        <w:rPr>
          <w:color w:val="404040"/>
          <w:sz w:val="26"/>
          <w:szCs w:val="26"/>
        </w:rPr>
        <w:t>o un auspicabile livello di dettaglio disciplinar</w:t>
      </w:r>
      <w:r w:rsidR="00A909CF" w:rsidRPr="00B27A43">
        <w:rPr>
          <w:color w:val="404040"/>
          <w:sz w:val="26"/>
          <w:szCs w:val="26"/>
        </w:rPr>
        <w:t>e, per altro verso esse hanno probabilmente irrigidito</w:t>
      </w:r>
      <w:r w:rsidRPr="00B27A43">
        <w:rPr>
          <w:color w:val="404040"/>
          <w:sz w:val="26"/>
          <w:szCs w:val="26"/>
        </w:rPr>
        <w:t xml:space="preserve"> oltre quanto necessario questo delicato ambito di affidamenti e, in ultima analisi, </w:t>
      </w:r>
      <w:r w:rsidR="00A909CF" w:rsidRPr="00B27A43">
        <w:rPr>
          <w:color w:val="404040"/>
          <w:sz w:val="26"/>
          <w:szCs w:val="26"/>
        </w:rPr>
        <w:t>si sono discostate</w:t>
      </w:r>
      <w:r w:rsidRPr="00B27A43">
        <w:rPr>
          <w:color w:val="404040"/>
          <w:sz w:val="26"/>
          <w:szCs w:val="26"/>
        </w:rPr>
        <w:t xml:space="preserve"> – almeno in parte – dagli obiettivi di </w:t>
      </w:r>
      <w:r w:rsidRPr="00B27A43">
        <w:rPr>
          <w:i/>
          <w:color w:val="404040"/>
          <w:sz w:val="26"/>
          <w:szCs w:val="26"/>
        </w:rPr>
        <w:t xml:space="preserve">massima semplificazione e rapidità </w:t>
      </w:r>
      <w:r w:rsidRPr="00B27A43">
        <w:rPr>
          <w:color w:val="404040"/>
          <w:sz w:val="26"/>
          <w:szCs w:val="26"/>
        </w:rPr>
        <w:t>indicati dalla legge delega.</w:t>
      </w:r>
    </w:p>
    <w:p w:rsidR="00387A54" w:rsidRPr="00B27A43" w:rsidRDefault="00387A54" w:rsidP="004B7375">
      <w:pPr>
        <w:spacing w:after="120"/>
        <w:ind w:firstLine="540"/>
        <w:jc w:val="both"/>
        <w:rPr>
          <w:color w:val="404040"/>
          <w:sz w:val="26"/>
          <w:szCs w:val="26"/>
        </w:rPr>
      </w:pPr>
      <w:r w:rsidRPr="00B27A43">
        <w:rPr>
          <w:color w:val="404040"/>
          <w:sz w:val="26"/>
          <w:szCs w:val="26"/>
        </w:rPr>
        <w:t>Ebbene, questo era il quadro normativo e applicativo esistente al momento di adozione del decreto correttivo n. 56 del 201</w:t>
      </w:r>
      <w:r w:rsidR="002B7897">
        <w:rPr>
          <w:color w:val="404040"/>
          <w:sz w:val="26"/>
          <w:szCs w:val="26"/>
        </w:rPr>
        <w:t>7</w:t>
      </w:r>
      <w:r w:rsidRPr="00B27A43">
        <w:rPr>
          <w:color w:val="404040"/>
          <w:sz w:val="26"/>
          <w:szCs w:val="26"/>
        </w:rPr>
        <w:t xml:space="preserve"> le cui previsioni – per quanto riguarda gli affidamenti sotto soglia – risultano sovente ispirate dalla </w:t>
      </w:r>
      <w:r w:rsidRPr="00B27A43">
        <w:rPr>
          <w:i/>
          <w:color w:val="404040"/>
          <w:sz w:val="26"/>
          <w:szCs w:val="26"/>
        </w:rPr>
        <w:t>ratio</w:t>
      </w:r>
      <w:r w:rsidRPr="00B27A43">
        <w:rPr>
          <w:color w:val="404040"/>
          <w:sz w:val="26"/>
          <w:szCs w:val="26"/>
        </w:rPr>
        <w:t xml:space="preserve"> di snellimento delle procedure, di semplificazione e, in ultima analisi, di attenuazione del rigore applicativo che aveva caratterizzato la prima formulazione del Decreto 50 e le Linee Guida n. 4 dell’ANAC.</w:t>
      </w:r>
    </w:p>
    <w:p w:rsidR="00387A54" w:rsidRPr="00B27A43" w:rsidRDefault="00387A54" w:rsidP="004B7375">
      <w:pPr>
        <w:spacing w:after="120"/>
        <w:ind w:firstLine="540"/>
        <w:jc w:val="both"/>
        <w:rPr>
          <w:color w:val="404040"/>
          <w:sz w:val="26"/>
          <w:szCs w:val="26"/>
        </w:rPr>
      </w:pPr>
      <w:r w:rsidRPr="00B27A43">
        <w:rPr>
          <w:color w:val="404040"/>
          <w:sz w:val="26"/>
          <w:szCs w:val="26"/>
        </w:rPr>
        <w:lastRenderedPageBreak/>
        <w:t xml:space="preserve">Al riguardo l’innovazione probabilmente più rilevante è quella apportata al comma 2, lettera a) circa gli affidamenti di importo inferiore a quarantamila euro il quale: </w:t>
      </w:r>
    </w:p>
    <w:p w:rsidR="00387A54" w:rsidRPr="00B27A43" w:rsidRDefault="00387A54" w:rsidP="004B7375">
      <w:pPr>
        <w:numPr>
          <w:ilvl w:val="0"/>
          <w:numId w:val="15"/>
        </w:numPr>
        <w:spacing w:after="120"/>
        <w:jc w:val="both"/>
        <w:rPr>
          <w:color w:val="404040"/>
          <w:sz w:val="26"/>
          <w:szCs w:val="26"/>
        </w:rPr>
      </w:pPr>
      <w:r w:rsidRPr="00B27A43">
        <w:rPr>
          <w:color w:val="404040"/>
          <w:sz w:val="26"/>
          <w:szCs w:val="26"/>
        </w:rPr>
        <w:t xml:space="preserve"> </w:t>
      </w:r>
      <w:r w:rsidRPr="00B27A43">
        <w:rPr>
          <w:color w:val="404040"/>
          <w:sz w:val="26"/>
          <w:szCs w:val="26"/>
        </w:rPr>
        <w:tab/>
        <w:t>ha eliminato la previsione espressa di un obbligo di motivazione in ordine alle ragioni dell’affidamento diretto (anche se, ad avviso di chi scrive, un siffatto obbligo è comunque da ritenersi immanente nel sistema);</w:t>
      </w:r>
    </w:p>
    <w:p w:rsidR="00387A54" w:rsidRPr="00B27A43" w:rsidRDefault="00387A54" w:rsidP="004B7375">
      <w:pPr>
        <w:numPr>
          <w:ilvl w:val="0"/>
          <w:numId w:val="15"/>
        </w:numPr>
        <w:spacing w:after="120"/>
        <w:jc w:val="both"/>
        <w:rPr>
          <w:color w:val="404040"/>
          <w:sz w:val="26"/>
          <w:szCs w:val="26"/>
        </w:rPr>
      </w:pPr>
      <w:r w:rsidRPr="00B27A43">
        <w:rPr>
          <w:color w:val="404040"/>
          <w:sz w:val="26"/>
          <w:szCs w:val="26"/>
        </w:rPr>
        <w:t xml:space="preserve">ha eliminato (peraltro, con una formulazione perfettibile)  l’obbligo della previa consultazione di due o più operatori economici. </w:t>
      </w:r>
    </w:p>
    <w:p w:rsidR="00387A54" w:rsidRPr="00B27A43" w:rsidRDefault="00387A54" w:rsidP="004B7375">
      <w:pPr>
        <w:spacing w:after="120"/>
        <w:ind w:firstLine="540"/>
        <w:jc w:val="both"/>
        <w:rPr>
          <w:color w:val="404040"/>
          <w:sz w:val="26"/>
          <w:szCs w:val="26"/>
        </w:rPr>
      </w:pPr>
      <w:r w:rsidRPr="00B27A43">
        <w:rPr>
          <w:color w:val="404040"/>
          <w:sz w:val="26"/>
          <w:szCs w:val="26"/>
        </w:rPr>
        <w:t>Si osserva comunque che, in sede di approvazione definitiva del Decreto correttivo il Governo ha deciso (ad avviso d</w:t>
      </w:r>
      <w:r w:rsidR="00A909CF" w:rsidRPr="00B27A43">
        <w:rPr>
          <w:color w:val="404040"/>
          <w:sz w:val="26"/>
          <w:szCs w:val="26"/>
        </w:rPr>
        <w:t xml:space="preserve">i chi scrive, in modo </w:t>
      </w:r>
      <w:r w:rsidRPr="00B27A43">
        <w:rPr>
          <w:color w:val="404040"/>
          <w:sz w:val="26"/>
          <w:szCs w:val="26"/>
        </w:rPr>
        <w:t>condivisibile) di non accogliere la proposta delle Commissioni parlamentari le quali suggerivano di introdurre un’ulteriore misura di estrema semplificazione, limitando la verifica dei requisiti nei confronti dei soggetti aggiudicatari al solo possesso del documento unico di regolarità contributiva (DURC).</w:t>
      </w:r>
    </w:p>
    <w:p w:rsidR="00387A54" w:rsidRPr="00B27A43" w:rsidRDefault="00387A54" w:rsidP="004B7375">
      <w:pPr>
        <w:spacing w:after="120"/>
        <w:ind w:firstLine="540"/>
        <w:jc w:val="both"/>
        <w:rPr>
          <w:color w:val="404040"/>
          <w:sz w:val="26"/>
          <w:szCs w:val="26"/>
        </w:rPr>
      </w:pPr>
      <w:r w:rsidRPr="00B27A43">
        <w:rPr>
          <w:color w:val="404040"/>
          <w:sz w:val="26"/>
          <w:szCs w:val="26"/>
        </w:rPr>
        <w:t>D’altra parte, non può tacersi che alcune fra le innovazioni del Decreto correttivo sembrano muovere nella direzione di fatto opposta di incrementare i vincoli già esistenti a Legislazione vigente. Ne consegue che (in disparte ogni valutazione sul merito delle scelte operate dal Governo) la disciplina in tema di affidamenti sotto soglia che emer</w:t>
      </w:r>
      <w:r w:rsidR="00A909CF" w:rsidRPr="00B27A43">
        <w:rPr>
          <w:color w:val="404040"/>
          <w:sz w:val="26"/>
          <w:szCs w:val="26"/>
        </w:rPr>
        <w:t xml:space="preserve">ge dal Decreto correttivo </w:t>
      </w:r>
      <w:r w:rsidR="00D36661">
        <w:rPr>
          <w:color w:val="404040"/>
          <w:sz w:val="26"/>
          <w:szCs w:val="26"/>
        </w:rPr>
        <w:t>appare</w:t>
      </w:r>
      <w:r w:rsidR="00D36661" w:rsidRPr="00B27A43">
        <w:rPr>
          <w:color w:val="404040"/>
          <w:sz w:val="26"/>
          <w:szCs w:val="26"/>
        </w:rPr>
        <w:t xml:space="preserve"> </w:t>
      </w:r>
      <w:r w:rsidRPr="00B27A43">
        <w:rPr>
          <w:color w:val="404040"/>
          <w:sz w:val="26"/>
          <w:szCs w:val="26"/>
        </w:rPr>
        <w:t>ispirata a finalità non del tutto omogenee fra loro.</w:t>
      </w:r>
    </w:p>
    <w:p w:rsidR="00387A54" w:rsidRPr="00B27A43" w:rsidRDefault="00387A54" w:rsidP="004B7375">
      <w:pPr>
        <w:spacing w:after="120"/>
        <w:ind w:firstLine="540"/>
        <w:jc w:val="both"/>
        <w:rPr>
          <w:color w:val="404040"/>
          <w:sz w:val="26"/>
          <w:szCs w:val="26"/>
        </w:rPr>
      </w:pPr>
      <w:r w:rsidRPr="00B27A43">
        <w:rPr>
          <w:color w:val="404040"/>
          <w:sz w:val="26"/>
          <w:szCs w:val="26"/>
        </w:rPr>
        <w:t>Fra gli interventi che testimoniano l’opzione di un incremento dei vincoli nel settore in esame, ci si limita qui a richiamare:</w:t>
      </w:r>
    </w:p>
    <w:p w:rsidR="00387A54" w:rsidRPr="00B27A43" w:rsidRDefault="00387A54" w:rsidP="004B7375">
      <w:pPr>
        <w:numPr>
          <w:ilvl w:val="0"/>
          <w:numId w:val="13"/>
        </w:numPr>
        <w:spacing w:after="120"/>
        <w:jc w:val="both"/>
        <w:rPr>
          <w:color w:val="404040"/>
          <w:sz w:val="26"/>
          <w:szCs w:val="26"/>
        </w:rPr>
      </w:pPr>
      <w:r w:rsidRPr="00B27A43">
        <w:rPr>
          <w:color w:val="404040"/>
          <w:sz w:val="26"/>
          <w:szCs w:val="26"/>
        </w:rPr>
        <w:t xml:space="preserve">la previsione (nuovo comma 1) che estende il principio di rotazione anche agli </w:t>
      </w:r>
      <w:r w:rsidRPr="00B27A43">
        <w:rPr>
          <w:i/>
          <w:color w:val="404040"/>
          <w:sz w:val="26"/>
          <w:szCs w:val="26"/>
        </w:rPr>
        <w:t>affidamenti</w:t>
      </w:r>
      <w:r w:rsidRPr="00B27A43">
        <w:rPr>
          <w:color w:val="404040"/>
          <w:sz w:val="26"/>
          <w:szCs w:val="26"/>
        </w:rPr>
        <w:t xml:space="preserve"> (la precedente formulazione riferiva il principio in questione ai soli </w:t>
      </w:r>
      <w:r w:rsidRPr="00B27A43">
        <w:rPr>
          <w:i/>
          <w:color w:val="404040"/>
          <w:sz w:val="26"/>
          <w:szCs w:val="26"/>
        </w:rPr>
        <w:t>inviti</w:t>
      </w:r>
      <w:r w:rsidR="00A909CF" w:rsidRPr="00B27A43">
        <w:rPr>
          <w:color w:val="404040"/>
          <w:sz w:val="26"/>
          <w:szCs w:val="26"/>
        </w:rPr>
        <w:t>);</w:t>
      </w:r>
    </w:p>
    <w:p w:rsidR="00387A54" w:rsidRPr="00B27A43" w:rsidRDefault="00387A54" w:rsidP="004B7375">
      <w:pPr>
        <w:numPr>
          <w:ilvl w:val="0"/>
          <w:numId w:val="13"/>
        </w:numPr>
        <w:spacing w:after="120"/>
        <w:jc w:val="both"/>
        <w:rPr>
          <w:color w:val="404040"/>
          <w:sz w:val="26"/>
          <w:szCs w:val="26"/>
        </w:rPr>
      </w:pPr>
      <w:r w:rsidRPr="00B27A43">
        <w:rPr>
          <w:color w:val="404040"/>
          <w:sz w:val="26"/>
          <w:szCs w:val="26"/>
        </w:rPr>
        <w:t xml:space="preserve">la previsione (nuovo comma 2, lettera </w:t>
      </w:r>
      <w:r w:rsidRPr="00B27A43">
        <w:rPr>
          <w:i/>
          <w:color w:val="404040"/>
          <w:sz w:val="26"/>
          <w:szCs w:val="26"/>
        </w:rPr>
        <w:t>c</w:t>
      </w:r>
      <w:r w:rsidRPr="00B27A43">
        <w:rPr>
          <w:color w:val="404040"/>
          <w:sz w:val="26"/>
          <w:szCs w:val="26"/>
        </w:rPr>
        <w:t>)) secondo cui, nelle procedure semplificate per gli affidamenti di lavori di importo compreso fra 150mila e un milione di euro occorre invitare almeno quindici operatori economici (laddove l’iniziale formulazione del nuovo ‘Codice’ limitava tale numero minimo a dieci e il previgente ‘Codice’ a cinque’);</w:t>
      </w:r>
    </w:p>
    <w:p w:rsidR="00365CB5" w:rsidRPr="00B27A43" w:rsidRDefault="00365CB5" w:rsidP="004B7375">
      <w:pPr>
        <w:spacing w:after="120"/>
        <w:ind w:firstLine="540"/>
        <w:jc w:val="both"/>
        <w:rPr>
          <w:color w:val="404040"/>
          <w:sz w:val="26"/>
          <w:szCs w:val="26"/>
        </w:rPr>
      </w:pPr>
    </w:p>
    <w:p w:rsidR="00387A54" w:rsidRPr="00B27A43" w:rsidRDefault="00387A54" w:rsidP="004B7375">
      <w:pPr>
        <w:spacing w:after="120"/>
        <w:ind w:firstLine="540"/>
        <w:jc w:val="both"/>
        <w:rPr>
          <w:color w:val="404040"/>
          <w:sz w:val="26"/>
          <w:szCs w:val="26"/>
        </w:rPr>
      </w:pPr>
    </w:p>
    <w:p w:rsidR="00365CB5" w:rsidRPr="00B27A43" w:rsidRDefault="006411D8" w:rsidP="004B7375">
      <w:pPr>
        <w:spacing w:after="120"/>
        <w:jc w:val="both"/>
        <w:rPr>
          <w:b/>
          <w:color w:val="404040"/>
          <w:sz w:val="26"/>
          <w:szCs w:val="26"/>
        </w:rPr>
      </w:pPr>
      <w:r w:rsidRPr="00B27A43">
        <w:rPr>
          <w:b/>
          <w:color w:val="404040"/>
          <w:sz w:val="26"/>
          <w:szCs w:val="26"/>
        </w:rPr>
        <w:t>4.2.</w:t>
      </w:r>
      <w:r w:rsidR="00365CB5" w:rsidRPr="00B27A43">
        <w:rPr>
          <w:b/>
          <w:color w:val="404040"/>
          <w:sz w:val="26"/>
          <w:szCs w:val="26"/>
        </w:rPr>
        <w:t xml:space="preserve"> Le innovazioni in tema di programmazione </w:t>
      </w:r>
      <w:r w:rsidRPr="00B27A43">
        <w:rPr>
          <w:b/>
          <w:color w:val="404040"/>
          <w:sz w:val="26"/>
          <w:szCs w:val="26"/>
        </w:rPr>
        <w:t>(artt. 21, 22, 23)</w:t>
      </w:r>
    </w:p>
    <w:p w:rsidR="006411D8" w:rsidRPr="00B27A43" w:rsidRDefault="006411D8" w:rsidP="004B7375">
      <w:pPr>
        <w:spacing w:after="120"/>
        <w:jc w:val="both"/>
        <w:rPr>
          <w:b/>
          <w:color w:val="404040"/>
          <w:sz w:val="12"/>
          <w:szCs w:val="12"/>
        </w:rPr>
      </w:pPr>
    </w:p>
    <w:p w:rsidR="00365CB5" w:rsidRPr="00B27A43" w:rsidRDefault="00387A54" w:rsidP="004B7375">
      <w:pPr>
        <w:spacing w:after="120"/>
        <w:ind w:firstLine="540"/>
        <w:jc w:val="both"/>
        <w:rPr>
          <w:color w:val="404040"/>
          <w:sz w:val="26"/>
          <w:szCs w:val="26"/>
        </w:rPr>
      </w:pPr>
      <w:r w:rsidRPr="00B27A43">
        <w:rPr>
          <w:color w:val="404040"/>
          <w:sz w:val="26"/>
          <w:szCs w:val="26"/>
        </w:rPr>
        <w:t>Per quanto riguarda gli interventi che il Decreto correttivo ha apportato in tema di programmazione e di progettazione, per evidenti ragioni di brevità ci si limita qui a rilevare:</w:t>
      </w:r>
    </w:p>
    <w:p w:rsidR="00387A54" w:rsidRPr="00B27A43" w:rsidRDefault="00387A54" w:rsidP="004B7375">
      <w:pPr>
        <w:numPr>
          <w:ilvl w:val="0"/>
          <w:numId w:val="13"/>
        </w:numPr>
        <w:tabs>
          <w:tab w:val="clear" w:pos="720"/>
          <w:tab w:val="num" w:pos="567"/>
        </w:tabs>
        <w:spacing w:after="120"/>
        <w:ind w:left="567" w:hanging="567"/>
        <w:jc w:val="both"/>
        <w:rPr>
          <w:color w:val="404040"/>
          <w:sz w:val="26"/>
          <w:szCs w:val="26"/>
        </w:rPr>
      </w:pPr>
      <w:r w:rsidRPr="00B27A43">
        <w:rPr>
          <w:bCs/>
          <w:color w:val="404040"/>
          <w:sz w:val="26"/>
          <w:szCs w:val="26"/>
        </w:rPr>
        <w:t xml:space="preserve">che è stata di fatto ridimensionata la portata applicativa del c.d. </w:t>
      </w:r>
      <w:r w:rsidR="00A909CF" w:rsidRPr="00B27A43">
        <w:rPr>
          <w:bCs/>
          <w:i/>
          <w:color w:val="404040"/>
          <w:sz w:val="26"/>
          <w:szCs w:val="26"/>
        </w:rPr>
        <w:t>débat public</w:t>
      </w:r>
      <w:r w:rsidRPr="00B27A43">
        <w:rPr>
          <w:bCs/>
          <w:color w:val="404040"/>
          <w:sz w:val="26"/>
          <w:szCs w:val="26"/>
        </w:rPr>
        <w:t xml:space="preserve"> sulle grandi opere infrastrutturali di rilevanza sociale (articol</w:t>
      </w:r>
      <w:r w:rsidR="00A909CF" w:rsidRPr="00B27A43">
        <w:rPr>
          <w:bCs/>
          <w:color w:val="404040"/>
          <w:sz w:val="26"/>
          <w:szCs w:val="26"/>
        </w:rPr>
        <w:t>o 22) ed è stato previsto che tale dibattito</w:t>
      </w:r>
      <w:r w:rsidRPr="00B27A43">
        <w:rPr>
          <w:bCs/>
          <w:color w:val="404040"/>
          <w:sz w:val="26"/>
          <w:szCs w:val="26"/>
        </w:rPr>
        <w:t xml:space="preserve"> intervenga, di fatto, solo nella fase dello studio di fattibilità;</w:t>
      </w:r>
    </w:p>
    <w:p w:rsidR="00387A54" w:rsidRPr="00B27A43" w:rsidRDefault="00387A54" w:rsidP="004B7375">
      <w:pPr>
        <w:numPr>
          <w:ilvl w:val="0"/>
          <w:numId w:val="13"/>
        </w:numPr>
        <w:tabs>
          <w:tab w:val="clear" w:pos="720"/>
          <w:tab w:val="num" w:pos="567"/>
        </w:tabs>
        <w:spacing w:after="120"/>
        <w:ind w:left="567" w:hanging="567"/>
        <w:jc w:val="both"/>
        <w:rPr>
          <w:color w:val="404040"/>
          <w:sz w:val="26"/>
          <w:szCs w:val="26"/>
        </w:rPr>
      </w:pPr>
      <w:r w:rsidRPr="00B27A43">
        <w:rPr>
          <w:bCs/>
          <w:color w:val="404040"/>
          <w:sz w:val="26"/>
          <w:szCs w:val="26"/>
        </w:rPr>
        <w:lastRenderedPageBreak/>
        <w:t>che è stata prevista (al nuovo comma 3-</w:t>
      </w:r>
      <w:r w:rsidRPr="00B27A43">
        <w:rPr>
          <w:bCs/>
          <w:i/>
          <w:color w:val="404040"/>
          <w:sz w:val="26"/>
          <w:szCs w:val="26"/>
        </w:rPr>
        <w:t>bis</w:t>
      </w:r>
      <w:r w:rsidRPr="00B27A43">
        <w:rPr>
          <w:bCs/>
          <w:color w:val="404040"/>
          <w:sz w:val="26"/>
          <w:szCs w:val="26"/>
        </w:rPr>
        <w:t xml:space="preserve"> dell’articolo 23) una progettazione semplificata per gli interventi di manutenzione ordinaria di importo inferiore a 2,5 milioni di euro;</w:t>
      </w:r>
    </w:p>
    <w:p w:rsidR="00387A54" w:rsidRPr="00B27A43" w:rsidRDefault="00387A54" w:rsidP="004B7375">
      <w:pPr>
        <w:numPr>
          <w:ilvl w:val="0"/>
          <w:numId w:val="13"/>
        </w:numPr>
        <w:tabs>
          <w:tab w:val="clear" w:pos="720"/>
          <w:tab w:val="num" w:pos="567"/>
        </w:tabs>
        <w:spacing w:after="120"/>
        <w:ind w:left="567" w:hanging="567"/>
        <w:jc w:val="both"/>
        <w:rPr>
          <w:color w:val="404040"/>
          <w:sz w:val="26"/>
          <w:szCs w:val="26"/>
        </w:rPr>
      </w:pPr>
      <w:r w:rsidRPr="00B27A43">
        <w:rPr>
          <w:bCs/>
          <w:color w:val="404040"/>
          <w:sz w:val="26"/>
          <w:szCs w:val="26"/>
        </w:rPr>
        <w:t>che è stato prevista un’ulteriore semplificazione del contenuto dello studio di fattibilità, prevedendo (nuovo comma 5 dell’articolo 23) che esso sia limitato di fatto a un mero ‘</w:t>
      </w:r>
      <w:r w:rsidRPr="00B27A43">
        <w:rPr>
          <w:bCs/>
          <w:i/>
          <w:iCs/>
          <w:color w:val="404040"/>
          <w:sz w:val="26"/>
          <w:szCs w:val="26"/>
        </w:rPr>
        <w:t>documento di fattibilità delle alternative progettuali</w:t>
      </w:r>
      <w:r w:rsidRPr="00B27A43">
        <w:rPr>
          <w:bCs/>
          <w:color w:val="404040"/>
          <w:sz w:val="26"/>
          <w:szCs w:val="26"/>
        </w:rPr>
        <w:t>’.</w:t>
      </w:r>
    </w:p>
    <w:p w:rsidR="00387A54" w:rsidRPr="00B27A43" w:rsidRDefault="00387A54" w:rsidP="004B7375">
      <w:pPr>
        <w:spacing w:after="120"/>
        <w:ind w:firstLine="540"/>
        <w:jc w:val="both"/>
        <w:rPr>
          <w:color w:val="404040"/>
          <w:sz w:val="26"/>
          <w:szCs w:val="26"/>
        </w:rPr>
      </w:pPr>
      <w:r w:rsidRPr="00B27A43">
        <w:rPr>
          <w:color w:val="404040"/>
          <w:sz w:val="26"/>
          <w:szCs w:val="26"/>
        </w:rPr>
        <w:t>Il Decreto correttivo ha anche introdotto rilevanti interventi che muovono nella direzione della razionalizzazione e dell’efficientamento delle procedure di programmazione nell’ambito dei servizi e delle forniture</w:t>
      </w:r>
      <w:r w:rsidRPr="00B27A43">
        <w:rPr>
          <w:rStyle w:val="Rimandonotaapidipagina"/>
          <w:color w:val="404040"/>
          <w:sz w:val="26"/>
          <w:szCs w:val="26"/>
        </w:rPr>
        <w:footnoteReference w:id="12"/>
      </w:r>
      <w:r w:rsidRPr="00B27A43">
        <w:rPr>
          <w:color w:val="404040"/>
          <w:sz w:val="26"/>
          <w:szCs w:val="26"/>
        </w:rPr>
        <w:t>.</w:t>
      </w:r>
    </w:p>
    <w:p w:rsidR="00387A54" w:rsidRPr="00B27A43" w:rsidRDefault="00387A54" w:rsidP="004B7375">
      <w:pPr>
        <w:spacing w:after="120"/>
        <w:ind w:firstLine="540"/>
        <w:jc w:val="both"/>
        <w:rPr>
          <w:color w:val="404040"/>
          <w:sz w:val="26"/>
          <w:szCs w:val="26"/>
        </w:rPr>
      </w:pPr>
      <w:r w:rsidRPr="00B27A43">
        <w:rPr>
          <w:color w:val="404040"/>
          <w:sz w:val="26"/>
          <w:szCs w:val="26"/>
        </w:rPr>
        <w:t xml:space="preserve">Al riguardo si segnala che il rinovellato comma 1 dell’articolo 21 stabilisce ora che </w:t>
      </w:r>
      <w:r w:rsidRPr="00B27A43">
        <w:rPr>
          <w:bCs/>
          <w:iCs/>
          <w:color w:val="404040"/>
          <w:sz w:val="26"/>
          <w:szCs w:val="26"/>
        </w:rPr>
        <w:t>il programma biennale degli acquisti di beni e servizi</w:t>
      </w:r>
      <w:r w:rsidR="00A909CF" w:rsidRPr="00B27A43">
        <w:rPr>
          <w:bCs/>
          <w:iCs/>
          <w:color w:val="404040"/>
          <w:sz w:val="26"/>
          <w:szCs w:val="26"/>
        </w:rPr>
        <w:t xml:space="preserve"> </w:t>
      </w:r>
      <w:r w:rsidR="00A909CF" w:rsidRPr="00B27A43">
        <w:rPr>
          <w:bCs/>
          <w:color w:val="404040"/>
          <w:sz w:val="26"/>
          <w:szCs w:val="26"/>
        </w:rPr>
        <w:t>sia approvato</w:t>
      </w:r>
      <w:r w:rsidRPr="00B27A43">
        <w:rPr>
          <w:bCs/>
          <w:color w:val="404040"/>
          <w:sz w:val="26"/>
          <w:szCs w:val="26"/>
        </w:rPr>
        <w:t xml:space="preserve"> </w:t>
      </w:r>
      <w:r w:rsidRPr="00B27A43">
        <w:rPr>
          <w:bCs/>
          <w:iCs/>
          <w:color w:val="404040"/>
          <w:sz w:val="26"/>
          <w:szCs w:val="26"/>
        </w:rPr>
        <w:t xml:space="preserve">nel rispetto dei documenti programmatori </w:t>
      </w:r>
      <w:r w:rsidR="00A909CF" w:rsidRPr="00B27A43">
        <w:rPr>
          <w:bCs/>
          <w:iCs/>
          <w:color w:val="404040"/>
          <w:sz w:val="26"/>
          <w:szCs w:val="26"/>
        </w:rPr>
        <w:t>e in coerenza con il bilancio nonché</w:t>
      </w:r>
      <w:r w:rsidRPr="00B27A43">
        <w:rPr>
          <w:bCs/>
          <w:iCs/>
          <w:color w:val="404040"/>
          <w:sz w:val="26"/>
          <w:szCs w:val="26"/>
        </w:rPr>
        <w:t>, per gli enti locali, secondo le norme che disciplinano la programmazione economico-finanziaria degli enti</w:t>
      </w:r>
      <w:r w:rsidR="002B7897">
        <w:rPr>
          <w:bCs/>
          <w:iCs/>
          <w:color w:val="404040"/>
          <w:sz w:val="26"/>
          <w:szCs w:val="26"/>
        </w:rPr>
        <w:t xml:space="preserve"> stessi</w:t>
      </w:r>
      <w:r w:rsidRPr="00B27A43">
        <w:rPr>
          <w:bCs/>
          <w:color w:val="404040"/>
          <w:sz w:val="26"/>
          <w:szCs w:val="26"/>
        </w:rPr>
        <w:t>.</w:t>
      </w:r>
    </w:p>
    <w:p w:rsidR="00387A54" w:rsidRPr="00B27A43" w:rsidRDefault="00387A54" w:rsidP="004B7375">
      <w:pPr>
        <w:spacing w:after="120"/>
        <w:ind w:firstLine="540"/>
        <w:jc w:val="both"/>
        <w:rPr>
          <w:color w:val="404040"/>
          <w:sz w:val="26"/>
          <w:szCs w:val="26"/>
        </w:rPr>
      </w:pPr>
    </w:p>
    <w:p w:rsidR="00365CB5" w:rsidRPr="00B27A43" w:rsidRDefault="00365CB5" w:rsidP="004B7375">
      <w:pPr>
        <w:spacing w:after="120"/>
        <w:ind w:firstLine="540"/>
        <w:jc w:val="both"/>
        <w:rPr>
          <w:color w:val="404040"/>
          <w:sz w:val="26"/>
          <w:szCs w:val="26"/>
        </w:rPr>
      </w:pPr>
    </w:p>
    <w:p w:rsidR="00387A54" w:rsidRPr="00B27A43" w:rsidRDefault="006411D8" w:rsidP="004B7375">
      <w:pPr>
        <w:spacing w:after="120"/>
        <w:jc w:val="both"/>
        <w:rPr>
          <w:b/>
          <w:color w:val="404040"/>
          <w:sz w:val="26"/>
          <w:szCs w:val="26"/>
        </w:rPr>
      </w:pPr>
      <w:r w:rsidRPr="00B27A43">
        <w:rPr>
          <w:b/>
          <w:color w:val="404040"/>
          <w:sz w:val="26"/>
          <w:szCs w:val="26"/>
        </w:rPr>
        <w:t>4.3.</w:t>
      </w:r>
      <w:r w:rsidR="00387A54" w:rsidRPr="00B27A43">
        <w:rPr>
          <w:b/>
          <w:color w:val="404040"/>
          <w:sz w:val="26"/>
          <w:szCs w:val="26"/>
        </w:rPr>
        <w:t xml:space="preserve"> Gli interventi in tema di trasparenza, pubblicazioni e comunicazioni (articoli 29, 53 e 76)</w:t>
      </w:r>
    </w:p>
    <w:p w:rsidR="00365CB5" w:rsidRPr="00B27A43" w:rsidRDefault="00365CB5" w:rsidP="004B7375">
      <w:pPr>
        <w:spacing w:after="120"/>
        <w:ind w:firstLine="567"/>
        <w:jc w:val="both"/>
        <w:rPr>
          <w:color w:val="404040"/>
          <w:sz w:val="12"/>
          <w:szCs w:val="12"/>
        </w:rPr>
      </w:pPr>
    </w:p>
    <w:p w:rsidR="000D150A" w:rsidRPr="00B27A43" w:rsidRDefault="000D150A" w:rsidP="004B7375">
      <w:pPr>
        <w:spacing w:after="120"/>
        <w:ind w:firstLine="567"/>
        <w:jc w:val="both"/>
        <w:rPr>
          <w:color w:val="404040"/>
          <w:sz w:val="26"/>
          <w:szCs w:val="26"/>
        </w:rPr>
      </w:pPr>
      <w:r w:rsidRPr="00B27A43">
        <w:rPr>
          <w:bCs/>
          <w:color w:val="404040"/>
          <w:sz w:val="26"/>
          <w:szCs w:val="26"/>
        </w:rPr>
        <w:t>Come è noto, una delle incongruenze che hanno caratterizzato la prima fase di operatività del nuovo ‘Codice’ è consistita nel carattere non organico delle disposizioni in tema di trasparenza, accesso agli atti e di informazione ai candidati.</w:t>
      </w:r>
    </w:p>
    <w:p w:rsidR="000D150A" w:rsidRPr="00B27A43" w:rsidRDefault="000D150A" w:rsidP="004B7375">
      <w:pPr>
        <w:spacing w:after="120"/>
        <w:ind w:firstLine="567"/>
        <w:jc w:val="both"/>
        <w:rPr>
          <w:color w:val="404040"/>
          <w:sz w:val="26"/>
          <w:szCs w:val="26"/>
        </w:rPr>
      </w:pPr>
      <w:r w:rsidRPr="00B27A43">
        <w:rPr>
          <w:bCs/>
          <w:color w:val="404040"/>
          <w:sz w:val="26"/>
          <w:szCs w:val="26"/>
        </w:rPr>
        <w:t>In particolare, il ‘Codice’ ha disperso la disciplina in questione in diversi punti dell’articolato, e precisamente:</w:t>
      </w:r>
    </w:p>
    <w:p w:rsidR="00547E01" w:rsidRPr="00B27A43" w:rsidRDefault="000D150A" w:rsidP="004B7375">
      <w:pPr>
        <w:numPr>
          <w:ilvl w:val="0"/>
          <w:numId w:val="13"/>
        </w:numPr>
        <w:spacing w:after="120"/>
        <w:jc w:val="both"/>
        <w:rPr>
          <w:color w:val="404040"/>
          <w:sz w:val="26"/>
          <w:szCs w:val="26"/>
        </w:rPr>
      </w:pPr>
      <w:r w:rsidRPr="00B27A43">
        <w:rPr>
          <w:bCs/>
          <w:color w:val="404040"/>
          <w:sz w:val="26"/>
          <w:szCs w:val="26"/>
        </w:rPr>
        <w:t>l’articolo 29 ha recato le previsioni in tema di trasparenza (nonché le previsioni di raccordo con  il nuovo rito speciale anticipato e accelerato di cui all’articolo 120, comma 2-</w:t>
      </w:r>
      <w:r w:rsidRPr="00B27A43">
        <w:rPr>
          <w:bCs/>
          <w:i/>
          <w:color w:val="404040"/>
          <w:sz w:val="26"/>
          <w:szCs w:val="26"/>
        </w:rPr>
        <w:t>bis</w:t>
      </w:r>
      <w:r w:rsidRPr="00B27A43">
        <w:rPr>
          <w:bCs/>
          <w:color w:val="404040"/>
          <w:sz w:val="26"/>
          <w:szCs w:val="26"/>
        </w:rPr>
        <w:t xml:space="preserve"> del cod. proc. amm.);</w:t>
      </w:r>
    </w:p>
    <w:p w:rsidR="00547E01" w:rsidRPr="00B27A43" w:rsidRDefault="000D150A" w:rsidP="004B7375">
      <w:pPr>
        <w:numPr>
          <w:ilvl w:val="0"/>
          <w:numId w:val="13"/>
        </w:numPr>
        <w:spacing w:after="120"/>
        <w:jc w:val="both"/>
        <w:rPr>
          <w:color w:val="404040"/>
          <w:sz w:val="26"/>
          <w:szCs w:val="26"/>
        </w:rPr>
      </w:pPr>
      <w:r w:rsidRPr="00B27A43">
        <w:rPr>
          <w:bCs/>
          <w:color w:val="404040"/>
          <w:sz w:val="26"/>
          <w:szCs w:val="26"/>
        </w:rPr>
        <w:t>l’articolo 53 ha recato le previsioni in tema di diritto di accesso agli atti (già in precedenza contenute nell’articolo 13 del previgente ‘Codice’);</w:t>
      </w:r>
    </w:p>
    <w:p w:rsidR="00547E01" w:rsidRPr="00B27A43" w:rsidRDefault="000D150A" w:rsidP="004B7375">
      <w:pPr>
        <w:numPr>
          <w:ilvl w:val="0"/>
          <w:numId w:val="13"/>
        </w:numPr>
        <w:spacing w:after="120"/>
        <w:jc w:val="both"/>
        <w:rPr>
          <w:color w:val="404040"/>
          <w:sz w:val="26"/>
          <w:szCs w:val="26"/>
        </w:rPr>
      </w:pPr>
      <w:r w:rsidRPr="00B27A43">
        <w:rPr>
          <w:bCs/>
          <w:color w:val="404040"/>
          <w:sz w:val="26"/>
          <w:szCs w:val="26"/>
        </w:rPr>
        <w:t>l’articolo 76, dal canto suo, ha fissato le disposizioni relative alle informazioni che devono essere rese ai candidati in relazione ai momenti principali che caratterizzano la gara (es.: decisione di aggiudicazione o di non aggiudicazione dell’appalto).</w:t>
      </w:r>
    </w:p>
    <w:p w:rsidR="000D150A" w:rsidRPr="00B27A43" w:rsidRDefault="000D150A" w:rsidP="004B7375">
      <w:pPr>
        <w:tabs>
          <w:tab w:val="num" w:pos="720"/>
        </w:tabs>
        <w:spacing w:after="120"/>
        <w:ind w:firstLine="567"/>
        <w:jc w:val="both"/>
        <w:rPr>
          <w:color w:val="404040"/>
          <w:sz w:val="26"/>
          <w:szCs w:val="26"/>
        </w:rPr>
      </w:pPr>
      <w:r w:rsidRPr="00B27A43">
        <w:rPr>
          <w:bCs/>
          <w:color w:val="404040"/>
          <w:sz w:val="26"/>
          <w:szCs w:val="26"/>
        </w:rPr>
        <w:lastRenderedPageBreak/>
        <w:t>Ora, per quanto riguarda i rapporti fra i generali obblighi in tema di trasparenza dell’attività amministrativa (ai sensi del decreto legislativo n. 33 del 2013 e dell’articolo 29 del nuovo ‘Codice’) e il diritto di accesso agli atti amministrativi (articolo 53), ci si limita qui ad osservare che</w:t>
      </w:r>
    </w:p>
    <w:p w:rsidR="00547E01" w:rsidRPr="00B27A43" w:rsidRDefault="000D150A" w:rsidP="004B7375">
      <w:pPr>
        <w:numPr>
          <w:ilvl w:val="0"/>
          <w:numId w:val="13"/>
        </w:numPr>
        <w:spacing w:after="120"/>
        <w:jc w:val="both"/>
        <w:rPr>
          <w:color w:val="404040"/>
          <w:sz w:val="26"/>
          <w:szCs w:val="26"/>
        </w:rPr>
      </w:pPr>
      <w:r w:rsidRPr="00B27A43">
        <w:rPr>
          <w:bCs/>
          <w:color w:val="404040"/>
          <w:sz w:val="26"/>
          <w:szCs w:val="26"/>
        </w:rPr>
        <w:t>(per un verso) l’articolo 29, comma 1 ha stabilito che  «</w:t>
      </w:r>
      <w:r w:rsidRPr="00B27A43">
        <w:rPr>
          <w:bCs/>
          <w:i/>
          <w:iCs/>
          <w:color w:val="404040"/>
          <w:sz w:val="26"/>
          <w:szCs w:val="26"/>
        </w:rPr>
        <w:t xml:space="preserve">tutti gli atti </w:t>
      </w:r>
      <w:r w:rsidRPr="00B27A43">
        <w:rPr>
          <w:bCs/>
          <w:iCs/>
          <w:color w:val="404040"/>
          <w:sz w:val="26"/>
          <w:szCs w:val="26"/>
        </w:rPr>
        <w:t>[delle SS.AA. relativi]</w:t>
      </w:r>
      <w:r w:rsidRPr="00B27A43">
        <w:rPr>
          <w:bCs/>
          <w:i/>
          <w:iCs/>
          <w:color w:val="404040"/>
          <w:sz w:val="26"/>
          <w:szCs w:val="26"/>
        </w:rPr>
        <w:t xml:space="preserve"> alle procedure per l’affidamento di appalti pubblici (…) devono essere pubblicati e aggiornati s</w:t>
      </w:r>
      <w:r w:rsidR="00E52EF1" w:rsidRPr="00B27A43">
        <w:rPr>
          <w:bCs/>
          <w:i/>
          <w:iCs/>
          <w:color w:val="404040"/>
          <w:sz w:val="26"/>
          <w:szCs w:val="26"/>
        </w:rPr>
        <w:t xml:space="preserve">ul profilo </w:t>
      </w:r>
      <w:r w:rsidRPr="00B27A43">
        <w:rPr>
          <w:bCs/>
          <w:i/>
          <w:iCs/>
          <w:color w:val="404040"/>
          <w:sz w:val="26"/>
          <w:szCs w:val="26"/>
        </w:rPr>
        <w:t>del committente (…) con l’applicazione delle dis</w:t>
      </w:r>
      <w:r w:rsidR="00F81FDD" w:rsidRPr="00B27A43">
        <w:rPr>
          <w:bCs/>
          <w:i/>
          <w:iCs/>
          <w:color w:val="404040"/>
          <w:sz w:val="26"/>
          <w:szCs w:val="26"/>
        </w:rPr>
        <w:t>posizioni di cui al d.lgs 14 marzo 2013, n. 33</w:t>
      </w:r>
      <w:r w:rsidR="00F81FDD" w:rsidRPr="00B27A43">
        <w:rPr>
          <w:bCs/>
          <w:color w:val="404040"/>
          <w:sz w:val="26"/>
          <w:szCs w:val="26"/>
        </w:rPr>
        <w:t>»</w:t>
      </w:r>
      <w:r w:rsidRPr="00B27A43">
        <w:rPr>
          <w:bCs/>
          <w:color w:val="404040"/>
          <w:sz w:val="26"/>
          <w:szCs w:val="26"/>
        </w:rPr>
        <w:t xml:space="preserve"> mentre</w:t>
      </w:r>
    </w:p>
    <w:p w:rsidR="00547E01" w:rsidRPr="00B27A43" w:rsidRDefault="000D150A" w:rsidP="004B7375">
      <w:pPr>
        <w:numPr>
          <w:ilvl w:val="0"/>
          <w:numId w:val="13"/>
        </w:numPr>
        <w:spacing w:after="120"/>
        <w:jc w:val="both"/>
        <w:rPr>
          <w:color w:val="404040"/>
          <w:sz w:val="26"/>
          <w:szCs w:val="26"/>
        </w:rPr>
      </w:pPr>
      <w:r w:rsidRPr="00B27A43">
        <w:rPr>
          <w:bCs/>
          <w:color w:val="404040"/>
          <w:sz w:val="26"/>
          <w:szCs w:val="26"/>
        </w:rPr>
        <w:t>(per altro verso) l’articolo 53 (in tema di accesso agli atti) opera un espresso rinvio alle generali disposizioni in tema di accesso  agl</w:t>
      </w:r>
      <w:r w:rsidR="00E52EF1" w:rsidRPr="00B27A43">
        <w:rPr>
          <w:bCs/>
          <w:color w:val="404040"/>
          <w:sz w:val="26"/>
          <w:szCs w:val="26"/>
        </w:rPr>
        <w:t>i atti di cui agli articoli 22 e seguenti della l. 241 del 1990</w:t>
      </w:r>
      <w:r w:rsidRPr="00B27A43">
        <w:rPr>
          <w:bCs/>
          <w:color w:val="404040"/>
          <w:sz w:val="26"/>
          <w:szCs w:val="26"/>
        </w:rPr>
        <w:t>.</w:t>
      </w:r>
    </w:p>
    <w:p w:rsidR="00547E01" w:rsidRPr="00B27A43" w:rsidRDefault="00F81FDD" w:rsidP="004B7375">
      <w:pPr>
        <w:tabs>
          <w:tab w:val="num" w:pos="720"/>
        </w:tabs>
        <w:spacing w:after="120"/>
        <w:ind w:firstLine="567"/>
        <w:jc w:val="both"/>
        <w:rPr>
          <w:color w:val="404040"/>
          <w:sz w:val="26"/>
          <w:szCs w:val="26"/>
        </w:rPr>
      </w:pPr>
      <w:r w:rsidRPr="00B27A43">
        <w:rPr>
          <w:bCs/>
          <w:color w:val="404040"/>
          <w:sz w:val="26"/>
          <w:szCs w:val="26"/>
        </w:rPr>
        <w:t>In definitiva, nonostante l’impegnativa affermazione di principio recata dal ‘</w:t>
      </w:r>
      <w:r w:rsidRPr="00B27A43">
        <w:rPr>
          <w:bCs/>
          <w:i/>
          <w:iCs/>
          <w:color w:val="404040"/>
          <w:sz w:val="26"/>
          <w:szCs w:val="26"/>
        </w:rPr>
        <w:t>Decreto trasparenza</w:t>
      </w:r>
      <w:r w:rsidRPr="00B27A43">
        <w:rPr>
          <w:bCs/>
          <w:color w:val="404040"/>
          <w:sz w:val="26"/>
          <w:szCs w:val="26"/>
        </w:rPr>
        <w:t>’ del 2003 in ordine al generalizzato obbligo per le PP.AA. di garantire l’</w:t>
      </w:r>
      <w:r w:rsidRPr="00B27A43">
        <w:rPr>
          <w:bCs/>
          <w:i/>
          <w:color w:val="404040"/>
          <w:sz w:val="26"/>
          <w:szCs w:val="26"/>
        </w:rPr>
        <w:t>accessibilità totale</w:t>
      </w:r>
      <w:r w:rsidRPr="00B27A43">
        <w:rPr>
          <w:bCs/>
          <w:color w:val="404040"/>
          <w:sz w:val="26"/>
          <w:szCs w:val="26"/>
        </w:rPr>
        <w:t xml:space="preserve"> agli atti dell’intero ciclo della gara, resta comunque in vigore nella materia in esame l’intero </w:t>
      </w:r>
      <w:r w:rsidRPr="00B27A43">
        <w:rPr>
          <w:bCs/>
          <w:i/>
          <w:iCs/>
          <w:color w:val="404040"/>
          <w:sz w:val="26"/>
          <w:szCs w:val="26"/>
        </w:rPr>
        <w:t>setting</w:t>
      </w:r>
      <w:r w:rsidRPr="00B27A43">
        <w:rPr>
          <w:bCs/>
          <w:color w:val="404040"/>
          <w:sz w:val="26"/>
          <w:szCs w:val="26"/>
        </w:rPr>
        <w:t xml:space="preserve"> di disposizioni relative all’accesso agli atti amministrativi di cui agli articoli 22 e seguenti della l. 241 del 1990.</w:t>
      </w:r>
    </w:p>
    <w:p w:rsidR="00F81FDD" w:rsidRPr="00B27A43" w:rsidRDefault="00F81FDD" w:rsidP="004B7375">
      <w:pPr>
        <w:spacing w:after="120"/>
        <w:ind w:firstLine="567"/>
        <w:jc w:val="both"/>
        <w:rPr>
          <w:color w:val="404040"/>
          <w:sz w:val="26"/>
          <w:szCs w:val="26"/>
        </w:rPr>
      </w:pPr>
      <w:r w:rsidRPr="00B27A43">
        <w:rPr>
          <w:bCs/>
          <w:color w:val="404040"/>
          <w:sz w:val="26"/>
          <w:szCs w:val="26"/>
        </w:rPr>
        <w:t>Non a caso, del resto, la nuova disciplina in tema di accesso civico (decreto legislativo n. 33 del 2013) ha espressamente fatto salve le disposizioni in materia di acce</w:t>
      </w:r>
      <w:r w:rsidR="00A909CF" w:rsidRPr="00B27A43">
        <w:rPr>
          <w:bCs/>
          <w:color w:val="404040"/>
          <w:sz w:val="26"/>
          <w:szCs w:val="26"/>
        </w:rPr>
        <w:t>sso agli atti amministrati</w:t>
      </w:r>
      <w:r w:rsidR="00C01A98" w:rsidRPr="00B27A43">
        <w:rPr>
          <w:bCs/>
          <w:color w:val="404040"/>
          <w:sz w:val="26"/>
          <w:szCs w:val="26"/>
        </w:rPr>
        <w:t>vi di cui al C</w:t>
      </w:r>
      <w:r w:rsidRPr="00B27A43">
        <w:rPr>
          <w:bCs/>
          <w:color w:val="404040"/>
          <w:sz w:val="26"/>
          <w:szCs w:val="26"/>
        </w:rPr>
        <w:t xml:space="preserve">apo V della </w:t>
      </w:r>
      <w:r w:rsidR="00C01A98" w:rsidRPr="00B27A43">
        <w:rPr>
          <w:bCs/>
          <w:color w:val="404040"/>
          <w:sz w:val="26"/>
          <w:szCs w:val="26"/>
        </w:rPr>
        <w:t xml:space="preserve">l. 241 del </w:t>
      </w:r>
      <w:r w:rsidRPr="00B27A43">
        <w:rPr>
          <w:bCs/>
          <w:color w:val="404040"/>
          <w:sz w:val="26"/>
          <w:szCs w:val="26"/>
        </w:rPr>
        <w:t>1990</w:t>
      </w:r>
      <w:r w:rsidR="00C01A98" w:rsidRPr="00B27A43">
        <w:rPr>
          <w:bCs/>
          <w:color w:val="404040"/>
          <w:sz w:val="26"/>
          <w:szCs w:val="26"/>
        </w:rPr>
        <w:t xml:space="preserve"> (in tal senso, l’articolo 4, comma 6 e l’articolo 5, comma</w:t>
      </w:r>
      <w:r w:rsidRPr="00B27A43">
        <w:rPr>
          <w:bCs/>
          <w:color w:val="404040"/>
          <w:sz w:val="26"/>
          <w:szCs w:val="26"/>
        </w:rPr>
        <w:t xml:space="preserve"> 11</w:t>
      </w:r>
      <w:r w:rsidR="00C01A98" w:rsidRPr="00B27A43">
        <w:rPr>
          <w:bCs/>
          <w:color w:val="404040"/>
          <w:sz w:val="26"/>
          <w:szCs w:val="26"/>
        </w:rPr>
        <w:t xml:space="preserve"> del ‘decreto trasparenza’</w:t>
      </w:r>
      <w:r w:rsidRPr="00B27A43">
        <w:rPr>
          <w:bCs/>
          <w:color w:val="404040"/>
          <w:sz w:val="26"/>
          <w:szCs w:val="26"/>
        </w:rPr>
        <w:t>).</w:t>
      </w:r>
    </w:p>
    <w:p w:rsidR="00C01A98" w:rsidRPr="00B27A43" w:rsidRDefault="00C01A98" w:rsidP="004B7375">
      <w:pPr>
        <w:spacing w:after="120"/>
        <w:ind w:firstLine="360"/>
        <w:jc w:val="both"/>
        <w:rPr>
          <w:color w:val="404040"/>
          <w:sz w:val="26"/>
          <w:szCs w:val="26"/>
        </w:rPr>
      </w:pPr>
      <w:r w:rsidRPr="00B27A43">
        <w:rPr>
          <w:bCs/>
          <w:color w:val="404040"/>
          <w:sz w:val="26"/>
          <w:szCs w:val="26"/>
        </w:rPr>
        <w:t>Sotto questo aspetto ci si limita qui a segnalare che il ‘</w:t>
      </w:r>
      <w:r w:rsidRPr="00B27A43">
        <w:rPr>
          <w:bCs/>
          <w:i/>
          <w:iCs/>
          <w:color w:val="404040"/>
          <w:sz w:val="26"/>
          <w:szCs w:val="26"/>
        </w:rPr>
        <w:t>decreto correttivo</w:t>
      </w:r>
      <w:r w:rsidRPr="00B27A43">
        <w:rPr>
          <w:bCs/>
          <w:color w:val="404040"/>
          <w:sz w:val="26"/>
          <w:szCs w:val="26"/>
        </w:rPr>
        <w:t>’ n. 56 del 2017 non ha recato innovazioni di sorta per ciò che riguarda i (non sempre chiari) aspetti di confine fra:</w:t>
      </w:r>
    </w:p>
    <w:p w:rsidR="00547E01" w:rsidRPr="00B27A43" w:rsidRDefault="00C01A98" w:rsidP="004B7375">
      <w:pPr>
        <w:numPr>
          <w:ilvl w:val="0"/>
          <w:numId w:val="20"/>
        </w:numPr>
        <w:spacing w:after="120"/>
        <w:jc w:val="both"/>
        <w:rPr>
          <w:color w:val="404040"/>
          <w:sz w:val="26"/>
          <w:szCs w:val="26"/>
        </w:rPr>
      </w:pPr>
      <w:r w:rsidRPr="00B27A43">
        <w:rPr>
          <w:bCs/>
          <w:color w:val="404040"/>
          <w:sz w:val="26"/>
          <w:szCs w:val="26"/>
        </w:rPr>
        <w:t>(da un lato) gli obblighi di trasparenza ricadenti in capo alle SS.AA. ai sensi del decreto legislativo n. 33 del 2013 (nonché dell’articolo 29 del ‘Codice’) e</w:t>
      </w:r>
    </w:p>
    <w:p w:rsidR="00547E01" w:rsidRPr="00B27A43" w:rsidRDefault="00C01A98" w:rsidP="004B7375">
      <w:pPr>
        <w:numPr>
          <w:ilvl w:val="0"/>
          <w:numId w:val="20"/>
        </w:numPr>
        <w:spacing w:after="120"/>
        <w:jc w:val="both"/>
        <w:rPr>
          <w:color w:val="404040"/>
          <w:sz w:val="26"/>
          <w:szCs w:val="26"/>
        </w:rPr>
      </w:pPr>
      <w:r w:rsidRPr="00B27A43">
        <w:rPr>
          <w:bCs/>
          <w:color w:val="404040"/>
          <w:sz w:val="26"/>
          <w:szCs w:val="26"/>
        </w:rPr>
        <w:t>(dall’altro) le disposizioni in tema di accesso agli atti di cui all’articolo 53 del medesimo ‘Codice’.</w:t>
      </w:r>
    </w:p>
    <w:p w:rsidR="00547E01" w:rsidRPr="00B27A43" w:rsidRDefault="00EA681F" w:rsidP="004B7375">
      <w:pPr>
        <w:tabs>
          <w:tab w:val="num" w:pos="720"/>
        </w:tabs>
        <w:spacing w:after="120"/>
        <w:ind w:firstLine="360"/>
        <w:jc w:val="both"/>
        <w:rPr>
          <w:bCs/>
          <w:color w:val="404040"/>
          <w:sz w:val="26"/>
          <w:szCs w:val="26"/>
        </w:rPr>
      </w:pPr>
      <w:r w:rsidRPr="00B27A43">
        <w:rPr>
          <w:bCs/>
          <w:color w:val="404040"/>
          <w:sz w:val="26"/>
          <w:szCs w:val="26"/>
        </w:rPr>
        <w:t>Al contrario, il decreto legislativo n. 56 del 2017 ha recato modifiche di un certo rilievo all’articolo 29, in tema di obblighi di trasparenza ricadenti in capo alle SS.AA. al fine di armonizzarne le previsioni con il nuovo articolo 120, comma 2</w:t>
      </w:r>
      <w:r w:rsidRPr="00B27A43">
        <w:rPr>
          <w:bCs/>
          <w:i/>
          <w:iCs/>
          <w:color w:val="404040"/>
          <w:sz w:val="26"/>
          <w:szCs w:val="26"/>
        </w:rPr>
        <w:t>-bis</w:t>
      </w:r>
      <w:r w:rsidRPr="00B27A43">
        <w:rPr>
          <w:bCs/>
          <w:color w:val="404040"/>
          <w:sz w:val="26"/>
          <w:szCs w:val="26"/>
        </w:rPr>
        <w:t xml:space="preserve"> del cod. proc. amm. sul c.d. ‘</w:t>
      </w:r>
      <w:r w:rsidRPr="00B27A43">
        <w:rPr>
          <w:bCs/>
          <w:i/>
          <w:iCs/>
          <w:color w:val="404040"/>
          <w:sz w:val="26"/>
          <w:szCs w:val="26"/>
        </w:rPr>
        <w:t>rito speciale accelerato</w:t>
      </w:r>
      <w:r w:rsidRPr="00B27A43">
        <w:rPr>
          <w:bCs/>
          <w:color w:val="404040"/>
          <w:sz w:val="26"/>
          <w:szCs w:val="26"/>
        </w:rPr>
        <w:t>’ in tema di ammissioni ed esclusioni dalle pubbliche gare.</w:t>
      </w:r>
    </w:p>
    <w:p w:rsidR="00EA681F" w:rsidRPr="00B27A43" w:rsidRDefault="00EA681F" w:rsidP="004B7375">
      <w:pPr>
        <w:tabs>
          <w:tab w:val="num" w:pos="720"/>
        </w:tabs>
        <w:spacing w:after="120"/>
        <w:ind w:firstLine="360"/>
        <w:jc w:val="both"/>
        <w:rPr>
          <w:color w:val="404040"/>
          <w:sz w:val="26"/>
          <w:szCs w:val="26"/>
        </w:rPr>
      </w:pPr>
      <w:r w:rsidRPr="00B27A43">
        <w:rPr>
          <w:bCs/>
          <w:color w:val="404040"/>
          <w:sz w:val="26"/>
          <w:szCs w:val="26"/>
        </w:rPr>
        <w:t>Ed infatti, nel primo periodo di applicazione del nuovo rito, gli osservatori avevano evidenziato almeno due criticità:</w:t>
      </w:r>
    </w:p>
    <w:p w:rsidR="00EA681F" w:rsidRPr="00B27A43" w:rsidRDefault="00EA681F" w:rsidP="004B7375">
      <w:pPr>
        <w:numPr>
          <w:ilvl w:val="0"/>
          <w:numId w:val="20"/>
        </w:numPr>
        <w:spacing w:after="120"/>
        <w:jc w:val="both"/>
        <w:rPr>
          <w:color w:val="404040"/>
          <w:sz w:val="26"/>
          <w:szCs w:val="26"/>
        </w:rPr>
      </w:pPr>
      <w:r w:rsidRPr="00B27A43">
        <w:rPr>
          <w:bCs/>
          <w:color w:val="404040"/>
          <w:sz w:val="26"/>
          <w:szCs w:val="26"/>
        </w:rPr>
        <w:t>in primo luogo il fatto che le disposizioni in tema di pubblicazio</w:t>
      </w:r>
      <w:r w:rsidR="00BA6F8D" w:rsidRPr="00B27A43">
        <w:rPr>
          <w:bCs/>
          <w:color w:val="404040"/>
          <w:sz w:val="26"/>
          <w:szCs w:val="26"/>
        </w:rPr>
        <w:t>ne dell’atto di ammissione (articolo 29) e quelle in tema</w:t>
      </w:r>
      <w:r w:rsidRPr="00B27A43">
        <w:rPr>
          <w:bCs/>
          <w:color w:val="404040"/>
          <w:sz w:val="26"/>
          <w:szCs w:val="26"/>
        </w:rPr>
        <w:t xml:space="preserve"> di comunicazioni individuali fi</w:t>
      </w:r>
      <w:r w:rsidR="00BA6F8D" w:rsidRPr="00B27A43">
        <w:rPr>
          <w:bCs/>
          <w:color w:val="404040"/>
          <w:sz w:val="26"/>
          <w:szCs w:val="26"/>
        </w:rPr>
        <w:t>nalizzate  all’impugnativa (articolo</w:t>
      </w:r>
      <w:r w:rsidRPr="00B27A43">
        <w:rPr>
          <w:bCs/>
          <w:color w:val="404040"/>
          <w:sz w:val="26"/>
          <w:szCs w:val="26"/>
        </w:rPr>
        <w:t xml:space="preserve"> 76) fossero allocate in due punti diversi del testo;</w:t>
      </w:r>
    </w:p>
    <w:p w:rsidR="00EA681F" w:rsidRPr="00B27A43" w:rsidRDefault="00BA6F8D" w:rsidP="004B7375">
      <w:pPr>
        <w:numPr>
          <w:ilvl w:val="0"/>
          <w:numId w:val="20"/>
        </w:numPr>
        <w:spacing w:after="120"/>
        <w:jc w:val="both"/>
        <w:rPr>
          <w:color w:val="404040"/>
          <w:sz w:val="26"/>
          <w:szCs w:val="26"/>
        </w:rPr>
      </w:pPr>
      <w:r w:rsidRPr="00B27A43">
        <w:rPr>
          <w:bCs/>
          <w:color w:val="404040"/>
          <w:sz w:val="26"/>
          <w:szCs w:val="26"/>
        </w:rPr>
        <w:lastRenderedPageBreak/>
        <w:t xml:space="preserve"> in secondo luogo,</w:t>
      </w:r>
      <w:r w:rsidR="00EA681F" w:rsidRPr="00B27A43">
        <w:rPr>
          <w:bCs/>
          <w:color w:val="404040"/>
          <w:sz w:val="26"/>
          <w:szCs w:val="26"/>
        </w:rPr>
        <w:t xml:space="preserve"> il fatto che il concorrente interessato all’impugnativa dell’ammissione di un concorrente </w:t>
      </w:r>
      <w:r w:rsidRPr="00B27A43">
        <w:rPr>
          <w:bCs/>
          <w:color w:val="404040"/>
          <w:sz w:val="26"/>
          <w:szCs w:val="26"/>
        </w:rPr>
        <w:t>(e tenuto a proporla entro un breve termine di decadenza) dovesse pro</w:t>
      </w:r>
      <w:r w:rsidR="00A909CF" w:rsidRPr="00B27A43">
        <w:rPr>
          <w:bCs/>
          <w:color w:val="404040"/>
          <w:sz w:val="26"/>
          <w:szCs w:val="26"/>
        </w:rPr>
        <w:t>cedere</w:t>
      </w:r>
      <w:r w:rsidRPr="00B27A43">
        <w:rPr>
          <w:bCs/>
          <w:color w:val="404040"/>
          <w:sz w:val="26"/>
          <w:szCs w:val="26"/>
        </w:rPr>
        <w:t xml:space="preserve"> basandosi sul solo</w:t>
      </w:r>
      <w:r w:rsidR="00EA681F" w:rsidRPr="00B27A43">
        <w:rPr>
          <w:bCs/>
          <w:color w:val="404040"/>
          <w:sz w:val="26"/>
          <w:szCs w:val="26"/>
        </w:rPr>
        <w:t xml:space="preserve"> contenuto della </w:t>
      </w:r>
      <w:r w:rsidRPr="00B27A43">
        <w:rPr>
          <w:bCs/>
          <w:color w:val="404040"/>
          <w:sz w:val="26"/>
          <w:szCs w:val="26"/>
        </w:rPr>
        <w:t>pubblicazione effettuata ai sensi dell’articolo</w:t>
      </w:r>
      <w:r w:rsidR="00EA681F" w:rsidRPr="00B27A43">
        <w:rPr>
          <w:bCs/>
          <w:color w:val="404040"/>
          <w:sz w:val="26"/>
          <w:szCs w:val="26"/>
        </w:rPr>
        <w:t xml:space="preserve"> 29 (</w:t>
      </w:r>
      <w:r w:rsidR="00EA681F" w:rsidRPr="00B27A43">
        <w:rPr>
          <w:bCs/>
          <w:i/>
          <w:iCs/>
          <w:color w:val="404040"/>
          <w:sz w:val="26"/>
          <w:szCs w:val="26"/>
        </w:rPr>
        <w:t>i.e</w:t>
      </w:r>
      <w:r w:rsidR="00EA681F" w:rsidRPr="00B27A43">
        <w:rPr>
          <w:bCs/>
          <w:color w:val="404040"/>
          <w:sz w:val="26"/>
          <w:szCs w:val="26"/>
        </w:rPr>
        <w:t>.: in un momento in cui era not</w:t>
      </w:r>
      <w:r w:rsidRPr="00B27A43">
        <w:rPr>
          <w:bCs/>
          <w:color w:val="404040"/>
          <w:sz w:val="26"/>
          <w:szCs w:val="26"/>
        </w:rPr>
        <w:t xml:space="preserve">a l’ammissione del concorrente ma non ne erano di fatto note le ragioni </w:t>
      </w:r>
      <w:r w:rsidR="00EA681F" w:rsidRPr="00B27A43">
        <w:rPr>
          <w:bCs/>
          <w:color w:val="404040"/>
          <w:sz w:val="26"/>
          <w:szCs w:val="26"/>
        </w:rPr>
        <w:t>se non sul</w:t>
      </w:r>
      <w:r w:rsidRPr="00B27A43">
        <w:rPr>
          <w:bCs/>
          <w:color w:val="404040"/>
          <w:sz w:val="26"/>
          <w:szCs w:val="26"/>
        </w:rPr>
        <w:t>la base degli scarni dati desumibili dalle dichiarazioni contenute nel DGUE).</w:t>
      </w:r>
    </w:p>
    <w:p w:rsidR="00EA681F" w:rsidRPr="00B27A43" w:rsidRDefault="00BA6F8D" w:rsidP="004B7375">
      <w:pPr>
        <w:tabs>
          <w:tab w:val="num" w:pos="720"/>
        </w:tabs>
        <w:spacing w:after="120"/>
        <w:ind w:firstLine="360"/>
        <w:jc w:val="both"/>
        <w:rPr>
          <w:color w:val="404040"/>
          <w:sz w:val="26"/>
          <w:szCs w:val="26"/>
        </w:rPr>
      </w:pPr>
      <w:r w:rsidRPr="00B27A43">
        <w:rPr>
          <w:color w:val="404040"/>
          <w:sz w:val="26"/>
          <w:szCs w:val="26"/>
        </w:rPr>
        <w:t>Ebbene, il ‘Decreto correttivo’ interviene al fine di correggere le rilevate discrasie e reca un più stretto coordinamento fra le informazioni pubblicate dalla S.A. ai sensi dell’articolo 29 e quelle in tema di proposizione del ricorso di cui al comma 2-</w:t>
      </w:r>
      <w:r w:rsidRPr="00B27A43">
        <w:rPr>
          <w:i/>
          <w:color w:val="404040"/>
          <w:sz w:val="26"/>
          <w:szCs w:val="26"/>
        </w:rPr>
        <w:t>bis</w:t>
      </w:r>
      <w:r w:rsidRPr="00B27A43">
        <w:rPr>
          <w:color w:val="404040"/>
          <w:sz w:val="26"/>
          <w:szCs w:val="26"/>
        </w:rPr>
        <w:t xml:space="preserve"> dell’articolo 120 del cod. proc. amm.</w:t>
      </w:r>
    </w:p>
    <w:p w:rsidR="00BA6F8D" w:rsidRPr="00B27A43" w:rsidRDefault="00BA6F8D" w:rsidP="004B7375">
      <w:pPr>
        <w:tabs>
          <w:tab w:val="num" w:pos="720"/>
        </w:tabs>
        <w:spacing w:after="120"/>
        <w:ind w:firstLine="360"/>
        <w:jc w:val="both"/>
        <w:rPr>
          <w:color w:val="404040"/>
          <w:sz w:val="26"/>
          <w:szCs w:val="26"/>
        </w:rPr>
      </w:pPr>
      <w:r w:rsidRPr="00B27A43">
        <w:rPr>
          <w:color w:val="404040"/>
          <w:sz w:val="26"/>
          <w:szCs w:val="26"/>
        </w:rPr>
        <w:t xml:space="preserve">Viene in tal modo previsto che, al fine di consentire l'eventuale proposizione del ricorso ai sensi della richiamata disposizione codicistica, sono pubblicati nei </w:t>
      </w:r>
      <w:r w:rsidRPr="00B27A43">
        <w:rPr>
          <w:i/>
          <w:color w:val="404040"/>
          <w:sz w:val="26"/>
          <w:szCs w:val="26"/>
        </w:rPr>
        <w:t>due giorni</w:t>
      </w:r>
      <w:r w:rsidRPr="00B27A43">
        <w:rPr>
          <w:color w:val="404040"/>
          <w:sz w:val="26"/>
          <w:szCs w:val="26"/>
        </w:rPr>
        <w:t xml:space="preserve"> dall’adozione, il provvedimento che determina le esclusioni dalla procedura di affidamento e le ammissioni all’esito </w:t>
      </w:r>
      <w:r w:rsidRPr="00B27A43">
        <w:rPr>
          <w:color w:val="404040"/>
          <w:sz w:val="26"/>
          <w:szCs w:val="26"/>
          <w:shd w:val="clear" w:color="auto" w:fill="FFFFFF"/>
        </w:rPr>
        <w:t>della verifica della documentazione attestante l’assenza dei motivi di esclusione di cui all’articolo 80, nonché la sussistenza dei requisiti</w:t>
      </w:r>
      <w:r w:rsidRPr="00B27A43">
        <w:rPr>
          <w:color w:val="404040"/>
          <w:sz w:val="26"/>
          <w:szCs w:val="26"/>
        </w:rPr>
        <w:t xml:space="preserve"> economico-finanziari e tecnico-professionali. </w:t>
      </w:r>
    </w:p>
    <w:p w:rsidR="00BA6F8D" w:rsidRPr="00B27A43" w:rsidRDefault="00BA6F8D" w:rsidP="004B7375">
      <w:pPr>
        <w:spacing w:after="120"/>
        <w:ind w:firstLine="426"/>
        <w:jc w:val="both"/>
        <w:rPr>
          <w:color w:val="404040"/>
          <w:sz w:val="26"/>
          <w:szCs w:val="26"/>
          <w:shd w:val="clear" w:color="auto" w:fill="FFFFFF"/>
        </w:rPr>
      </w:pPr>
      <w:r w:rsidRPr="00B27A43">
        <w:rPr>
          <w:color w:val="404040"/>
          <w:sz w:val="26"/>
          <w:szCs w:val="26"/>
          <w:shd w:val="clear" w:color="auto" w:fill="FFFFFF"/>
        </w:rPr>
        <w:t>Entro il medesimo termine di due giorni è dato avviso ai candidati e concorrenti, del p</w:t>
      </w:r>
      <w:r w:rsidR="00A909CF" w:rsidRPr="00B27A43">
        <w:rPr>
          <w:color w:val="404040"/>
          <w:sz w:val="26"/>
          <w:szCs w:val="26"/>
          <w:shd w:val="clear" w:color="auto" w:fill="FFFFFF"/>
        </w:rPr>
        <w:t>rovvedimento in questione «</w:t>
      </w:r>
      <w:r w:rsidRPr="00B27A43">
        <w:rPr>
          <w:color w:val="404040"/>
          <w:sz w:val="26"/>
          <w:szCs w:val="26"/>
          <w:shd w:val="clear" w:color="auto" w:fill="FFFFFF"/>
        </w:rPr>
        <w:t>indicando l’ufficio o il collegamento informatico ad accesso riservato dove sono disponibili i relativi atti. Il termine per l’impugnativa di cui al citato articolo 120, comma 2-</w:t>
      </w:r>
      <w:r w:rsidRPr="00B27A43">
        <w:rPr>
          <w:i/>
          <w:color w:val="404040"/>
          <w:sz w:val="26"/>
          <w:szCs w:val="26"/>
          <w:shd w:val="clear" w:color="auto" w:fill="FFFFFF"/>
        </w:rPr>
        <w:t>bis</w:t>
      </w:r>
      <w:r w:rsidRPr="00B27A43">
        <w:rPr>
          <w:color w:val="404040"/>
          <w:sz w:val="26"/>
          <w:szCs w:val="26"/>
          <w:shd w:val="clear" w:color="auto" w:fill="FFFFFF"/>
        </w:rPr>
        <w:t>, decorre dal momento in cui gli atti di cui al secondo periodo sono resi in concreto dispon</w:t>
      </w:r>
      <w:r w:rsidR="00A909CF" w:rsidRPr="00B27A43">
        <w:rPr>
          <w:color w:val="404040"/>
          <w:sz w:val="26"/>
          <w:szCs w:val="26"/>
          <w:shd w:val="clear" w:color="auto" w:fill="FFFFFF"/>
        </w:rPr>
        <w:t>ibili, corredati di motivazione»</w:t>
      </w:r>
      <w:r w:rsidRPr="00B27A43">
        <w:rPr>
          <w:color w:val="404040"/>
          <w:sz w:val="26"/>
          <w:szCs w:val="26"/>
          <w:shd w:val="clear" w:color="auto" w:fill="FFFFFF"/>
        </w:rPr>
        <w:t xml:space="preserve">. </w:t>
      </w:r>
    </w:p>
    <w:p w:rsidR="00BA6F8D" w:rsidRPr="00B27A43" w:rsidRDefault="00BA6F8D" w:rsidP="004B7375">
      <w:pPr>
        <w:spacing w:after="120"/>
        <w:ind w:firstLine="426"/>
        <w:jc w:val="both"/>
        <w:rPr>
          <w:color w:val="404040"/>
          <w:sz w:val="26"/>
          <w:szCs w:val="26"/>
          <w:shd w:val="clear" w:color="auto" w:fill="FFFFFF"/>
        </w:rPr>
      </w:pPr>
      <w:r w:rsidRPr="00B27A43">
        <w:rPr>
          <w:color w:val="404040"/>
          <w:sz w:val="26"/>
          <w:szCs w:val="26"/>
          <w:shd w:val="clear" w:color="auto" w:fill="FFFFFF"/>
        </w:rPr>
        <w:t>La nuova disposizione risulta certamente condivisibile per la parte in cui, superando una parte delle incertezze in precedenza conn</w:t>
      </w:r>
      <w:r w:rsidR="001365D7" w:rsidRPr="00B27A43">
        <w:rPr>
          <w:color w:val="404040"/>
          <w:sz w:val="26"/>
          <w:szCs w:val="26"/>
          <w:shd w:val="clear" w:color="auto" w:fill="FFFFFF"/>
        </w:rPr>
        <w:t>esse al</w:t>
      </w:r>
      <w:r w:rsidRPr="00B27A43">
        <w:rPr>
          <w:color w:val="404040"/>
          <w:sz w:val="26"/>
          <w:szCs w:val="26"/>
          <w:shd w:val="clear" w:color="auto" w:fill="FFFFFF"/>
        </w:rPr>
        <w:t xml:space="preserve"> </w:t>
      </w:r>
      <w:r w:rsidR="001365D7" w:rsidRPr="00B27A43">
        <w:rPr>
          <w:color w:val="404040"/>
          <w:sz w:val="26"/>
          <w:szCs w:val="26"/>
          <w:shd w:val="clear" w:color="auto" w:fill="FFFFFF"/>
        </w:rPr>
        <w:t>non completo coordinamento fra gli art</w:t>
      </w:r>
      <w:r w:rsidRPr="00B27A43">
        <w:rPr>
          <w:color w:val="404040"/>
          <w:sz w:val="26"/>
          <w:szCs w:val="26"/>
          <w:shd w:val="clear" w:color="auto" w:fill="FFFFFF"/>
        </w:rPr>
        <w:t xml:space="preserve">icoli 29 e </w:t>
      </w:r>
      <w:r w:rsidR="001365D7" w:rsidRPr="00B27A43">
        <w:rPr>
          <w:color w:val="404040"/>
          <w:sz w:val="26"/>
          <w:szCs w:val="26"/>
          <w:shd w:val="clear" w:color="auto" w:fill="FFFFFF"/>
        </w:rPr>
        <w:t>76, ha reso più certi i presupposti conoscitivi e fattuali sui quali si fonda la proposizione del ricorso ‘speciale e accelerato’ di cui al più volte richiamato comma 2-</w:t>
      </w:r>
      <w:r w:rsidR="001365D7" w:rsidRPr="00B27A43">
        <w:rPr>
          <w:i/>
          <w:color w:val="404040"/>
          <w:sz w:val="26"/>
          <w:szCs w:val="26"/>
          <w:shd w:val="clear" w:color="auto" w:fill="FFFFFF"/>
        </w:rPr>
        <w:t>bis</w:t>
      </w:r>
      <w:r w:rsidR="001365D7" w:rsidRPr="00B27A43">
        <w:rPr>
          <w:color w:val="404040"/>
          <w:sz w:val="26"/>
          <w:szCs w:val="26"/>
          <w:shd w:val="clear" w:color="auto" w:fill="FFFFFF"/>
        </w:rPr>
        <w:t xml:space="preserve"> dell’articolo 120.</w:t>
      </w:r>
    </w:p>
    <w:p w:rsidR="001365D7" w:rsidRPr="00B27A43" w:rsidRDefault="001365D7" w:rsidP="004B7375">
      <w:pPr>
        <w:spacing w:after="120"/>
        <w:ind w:firstLine="426"/>
        <w:jc w:val="both"/>
        <w:rPr>
          <w:color w:val="404040"/>
          <w:sz w:val="26"/>
          <w:szCs w:val="26"/>
          <w:shd w:val="clear" w:color="auto" w:fill="FFFFFF"/>
        </w:rPr>
      </w:pPr>
      <w:r w:rsidRPr="00B27A43">
        <w:rPr>
          <w:color w:val="404040"/>
          <w:sz w:val="26"/>
          <w:szCs w:val="26"/>
          <w:shd w:val="clear" w:color="auto" w:fill="FFFFFF"/>
        </w:rPr>
        <w:t>D’altra parte la previsione in parola sembra prese</w:t>
      </w:r>
      <w:r w:rsidR="008A60BF" w:rsidRPr="00B27A43">
        <w:rPr>
          <w:color w:val="404040"/>
          <w:sz w:val="26"/>
          <w:szCs w:val="26"/>
          <w:shd w:val="clear" w:color="auto" w:fill="FFFFFF"/>
        </w:rPr>
        <w:t>ntare ancora taluni profil</w:t>
      </w:r>
      <w:r w:rsidRPr="00B27A43">
        <w:rPr>
          <w:color w:val="404040"/>
          <w:sz w:val="26"/>
          <w:szCs w:val="26"/>
          <w:shd w:val="clear" w:color="auto" w:fill="FFFFFF"/>
        </w:rPr>
        <w:t>i di criticità.</w:t>
      </w:r>
    </w:p>
    <w:p w:rsidR="001365D7" w:rsidRPr="00B27A43" w:rsidRDefault="001365D7" w:rsidP="004B7375">
      <w:pPr>
        <w:spacing w:after="120"/>
        <w:ind w:firstLine="426"/>
        <w:jc w:val="both"/>
        <w:rPr>
          <w:color w:val="404040"/>
          <w:sz w:val="26"/>
          <w:szCs w:val="26"/>
          <w:shd w:val="clear" w:color="auto" w:fill="FFFFFF"/>
        </w:rPr>
      </w:pPr>
      <w:r w:rsidRPr="00B27A43">
        <w:rPr>
          <w:color w:val="404040"/>
          <w:sz w:val="26"/>
          <w:szCs w:val="26"/>
          <w:shd w:val="clear" w:color="auto" w:fill="FFFFFF"/>
        </w:rPr>
        <w:t xml:space="preserve">In primo luogo essa impone </w:t>
      </w:r>
      <w:r w:rsidR="00306906" w:rsidRPr="00B27A43">
        <w:rPr>
          <w:color w:val="404040"/>
          <w:sz w:val="26"/>
          <w:szCs w:val="26"/>
          <w:shd w:val="clear" w:color="auto" w:fill="FFFFFF"/>
        </w:rPr>
        <w:t xml:space="preserve">ancora oggi (come invero previsto sin dalla prima formulazione del nuovo ‘Codice’) </w:t>
      </w:r>
      <w:r w:rsidRPr="00B27A43">
        <w:rPr>
          <w:color w:val="404040"/>
          <w:sz w:val="26"/>
          <w:szCs w:val="26"/>
          <w:shd w:val="clear" w:color="auto" w:fill="FFFFFF"/>
        </w:rPr>
        <w:t>di presentare immediatamente l’impugnativa in sed</w:t>
      </w:r>
      <w:r w:rsidR="00A909CF" w:rsidRPr="00B27A43">
        <w:rPr>
          <w:color w:val="404040"/>
          <w:sz w:val="26"/>
          <w:szCs w:val="26"/>
          <w:shd w:val="clear" w:color="auto" w:fill="FFFFFF"/>
        </w:rPr>
        <w:t>e giurisdizion</w:t>
      </w:r>
      <w:r w:rsidR="00306906" w:rsidRPr="00B27A43">
        <w:rPr>
          <w:color w:val="404040"/>
          <w:sz w:val="26"/>
          <w:szCs w:val="26"/>
          <w:shd w:val="clear" w:color="auto" w:fill="FFFFFF"/>
        </w:rPr>
        <w:t>ale avverso gli atti che determinano la</w:t>
      </w:r>
      <w:r w:rsidRPr="00B27A43">
        <w:rPr>
          <w:color w:val="404040"/>
          <w:sz w:val="26"/>
          <w:szCs w:val="26"/>
          <w:shd w:val="clear" w:color="auto" w:fill="FFFFFF"/>
        </w:rPr>
        <w:t xml:space="preserve"> composizione della Commissione. Sotto tale aspetto la novella normativa sembra non tenere adeguatamente conto del</w:t>
      </w:r>
      <w:r w:rsidR="00306906" w:rsidRPr="00B27A43">
        <w:rPr>
          <w:color w:val="404040"/>
          <w:sz w:val="26"/>
          <w:szCs w:val="26"/>
          <w:shd w:val="clear" w:color="auto" w:fill="FFFFFF"/>
        </w:rPr>
        <w:t xml:space="preserve"> fatto (peraltro, già segnalato dal Consiglio di Stato in sede consultiva) che, in base a un</w:t>
      </w:r>
      <w:r w:rsidRPr="00B27A43">
        <w:rPr>
          <w:color w:val="404040"/>
          <w:sz w:val="26"/>
          <w:szCs w:val="26"/>
          <w:shd w:val="clear" w:color="auto" w:fill="FFFFFF"/>
        </w:rPr>
        <w:t xml:space="preserve"> più che consolidato orientamento</w:t>
      </w:r>
      <w:r w:rsidR="00306906" w:rsidRPr="00B27A43">
        <w:rPr>
          <w:color w:val="404040"/>
          <w:sz w:val="26"/>
          <w:szCs w:val="26"/>
          <w:shd w:val="clear" w:color="auto" w:fill="FFFFFF"/>
        </w:rPr>
        <w:t>,</w:t>
      </w:r>
      <w:r w:rsidRPr="00B27A43">
        <w:rPr>
          <w:color w:val="404040"/>
          <w:sz w:val="26"/>
          <w:szCs w:val="26"/>
          <w:shd w:val="clear" w:color="auto" w:fill="FFFFFF"/>
        </w:rPr>
        <w:t xml:space="preserve"> i vizi relativi alla composizione della Commissione non sono direttamente lesivi della sfera giuridica dei concorrenti (e, conseguentemente, </w:t>
      </w:r>
      <w:r w:rsidR="00306906" w:rsidRPr="00B27A43">
        <w:rPr>
          <w:color w:val="404040"/>
          <w:sz w:val="26"/>
          <w:szCs w:val="26"/>
          <w:shd w:val="clear" w:color="auto" w:fill="FFFFFF"/>
        </w:rPr>
        <w:t xml:space="preserve">non sono </w:t>
      </w:r>
      <w:r w:rsidRPr="00B27A43">
        <w:rPr>
          <w:color w:val="404040"/>
          <w:sz w:val="26"/>
          <w:szCs w:val="26"/>
          <w:shd w:val="clear" w:color="auto" w:fill="FFFFFF"/>
        </w:rPr>
        <w:t xml:space="preserve">immediatamente impugnabili). </w:t>
      </w:r>
    </w:p>
    <w:p w:rsidR="001365D7" w:rsidRPr="00B27A43" w:rsidRDefault="001365D7" w:rsidP="004B7375">
      <w:pPr>
        <w:spacing w:after="120"/>
        <w:ind w:firstLine="426"/>
        <w:jc w:val="both"/>
        <w:rPr>
          <w:color w:val="404040"/>
          <w:sz w:val="26"/>
          <w:szCs w:val="26"/>
          <w:shd w:val="clear" w:color="auto" w:fill="FFFFFF"/>
        </w:rPr>
      </w:pPr>
      <w:r w:rsidRPr="00B27A43">
        <w:rPr>
          <w:color w:val="404040"/>
          <w:sz w:val="26"/>
          <w:szCs w:val="26"/>
          <w:shd w:val="clear" w:color="auto" w:fill="FFFFFF"/>
        </w:rPr>
        <w:t xml:space="preserve">In secondo luogo si osserva che la scelta di far decorrere il termine </w:t>
      </w:r>
      <w:r w:rsidRPr="00B27A43">
        <w:rPr>
          <w:i/>
          <w:color w:val="404040"/>
          <w:sz w:val="26"/>
          <w:szCs w:val="26"/>
          <w:shd w:val="clear" w:color="auto" w:fill="FFFFFF"/>
        </w:rPr>
        <w:t>a quo</w:t>
      </w:r>
      <w:r w:rsidRPr="00B27A43">
        <w:rPr>
          <w:color w:val="404040"/>
          <w:sz w:val="26"/>
          <w:szCs w:val="26"/>
          <w:shd w:val="clear" w:color="auto" w:fill="FFFFFF"/>
        </w:rPr>
        <w:t xml:space="preserve"> per proporre l’impugnativa avverso le ammissioni dei concorrenti alla gara da</w:t>
      </w:r>
      <w:r w:rsidR="00A909CF" w:rsidRPr="00B27A43">
        <w:rPr>
          <w:color w:val="404040"/>
          <w:sz w:val="26"/>
          <w:szCs w:val="26"/>
          <w:shd w:val="clear" w:color="auto" w:fill="FFFFFF"/>
        </w:rPr>
        <w:t>l momento in cui</w:t>
      </w:r>
      <w:r w:rsidRPr="00B27A43">
        <w:rPr>
          <w:color w:val="404040"/>
          <w:sz w:val="26"/>
          <w:szCs w:val="26"/>
          <w:shd w:val="clear" w:color="auto" w:fill="FFFFFF"/>
        </w:rPr>
        <w:t xml:space="preserve"> gli atti “</w:t>
      </w:r>
      <w:r w:rsidRPr="00B27A43">
        <w:rPr>
          <w:i/>
          <w:color w:val="404040"/>
          <w:sz w:val="26"/>
          <w:szCs w:val="26"/>
          <w:shd w:val="clear" w:color="auto" w:fill="FFFFFF"/>
        </w:rPr>
        <w:t>sono resi in concreto disponibili, corredati di motivazione</w:t>
      </w:r>
      <w:r w:rsidRPr="00B27A43">
        <w:rPr>
          <w:color w:val="404040"/>
          <w:sz w:val="26"/>
          <w:szCs w:val="26"/>
          <w:shd w:val="clear" w:color="auto" w:fill="FFFFFF"/>
        </w:rPr>
        <w:t>”, se – per un verso – risponde a</w:t>
      </w:r>
      <w:r w:rsidR="00306906" w:rsidRPr="00B27A43">
        <w:rPr>
          <w:color w:val="404040"/>
          <w:sz w:val="26"/>
          <w:szCs w:val="26"/>
          <w:shd w:val="clear" w:color="auto" w:fill="FFFFFF"/>
        </w:rPr>
        <w:t>lla</w:t>
      </w:r>
      <w:r w:rsidRPr="00B27A43">
        <w:rPr>
          <w:color w:val="404040"/>
          <w:sz w:val="26"/>
          <w:szCs w:val="26"/>
          <w:shd w:val="clear" w:color="auto" w:fill="FFFFFF"/>
        </w:rPr>
        <w:t xml:space="preserve"> comprensibile (e condivisibile) </w:t>
      </w:r>
      <w:r w:rsidRPr="00B27A43">
        <w:rPr>
          <w:color w:val="404040"/>
          <w:sz w:val="26"/>
          <w:szCs w:val="26"/>
          <w:shd w:val="clear" w:color="auto" w:fill="FFFFFF"/>
        </w:rPr>
        <w:lastRenderedPageBreak/>
        <w:t>fi</w:t>
      </w:r>
      <w:r w:rsidR="00306906" w:rsidRPr="00B27A43">
        <w:rPr>
          <w:color w:val="404040"/>
          <w:sz w:val="26"/>
          <w:szCs w:val="26"/>
          <w:shd w:val="clear" w:color="auto" w:fill="FFFFFF"/>
        </w:rPr>
        <w:t xml:space="preserve">nalità di garantire in modo pieno ed </w:t>
      </w:r>
      <w:r w:rsidRPr="00B27A43">
        <w:rPr>
          <w:color w:val="404040"/>
          <w:sz w:val="26"/>
          <w:szCs w:val="26"/>
          <w:shd w:val="clear" w:color="auto" w:fill="FFFFFF"/>
        </w:rPr>
        <w:t xml:space="preserve">effettivo </w:t>
      </w:r>
      <w:r w:rsidR="00306906" w:rsidRPr="00B27A43">
        <w:rPr>
          <w:color w:val="404040"/>
          <w:sz w:val="26"/>
          <w:szCs w:val="26"/>
          <w:shd w:val="clear" w:color="auto" w:fill="FFFFFF"/>
        </w:rPr>
        <w:t xml:space="preserve">l’esercizio della tutela </w:t>
      </w:r>
      <w:r w:rsidR="00306906" w:rsidRPr="00B27A43">
        <w:rPr>
          <w:i/>
          <w:color w:val="404040"/>
          <w:sz w:val="26"/>
          <w:szCs w:val="26"/>
          <w:shd w:val="clear" w:color="auto" w:fill="FFFFFF"/>
        </w:rPr>
        <w:t>ex</w:t>
      </w:r>
      <w:r w:rsidR="00306906" w:rsidRPr="00B27A43">
        <w:rPr>
          <w:color w:val="404040"/>
          <w:sz w:val="26"/>
          <w:szCs w:val="26"/>
          <w:shd w:val="clear" w:color="auto" w:fill="FFFFFF"/>
        </w:rPr>
        <w:t xml:space="preserve"> art. 24, Cost., per altro verso può produrre l’effetto di dilatare – e di molto – nel tempo l’effettiva definizione di controversie (quelle relative alle ammissioni e alle esclusioni dalle gare) che, invece, il legislatore del 2016 aveva immaginato destinate ad essere definite entro un brevissimo lasso di tempo.</w:t>
      </w:r>
    </w:p>
    <w:p w:rsidR="00306906" w:rsidRPr="00B27A43" w:rsidRDefault="00306906" w:rsidP="004B7375">
      <w:pPr>
        <w:spacing w:after="120"/>
        <w:ind w:firstLine="426"/>
        <w:jc w:val="both"/>
        <w:rPr>
          <w:color w:val="404040"/>
          <w:sz w:val="26"/>
          <w:szCs w:val="26"/>
          <w:shd w:val="clear" w:color="auto" w:fill="FFFFFF"/>
        </w:rPr>
      </w:pPr>
      <w:r w:rsidRPr="00B27A43">
        <w:rPr>
          <w:color w:val="404040"/>
          <w:sz w:val="26"/>
          <w:szCs w:val="26"/>
          <w:shd w:val="clear" w:color="auto" w:fill="FFFFFF"/>
        </w:rPr>
        <w:t xml:space="preserve">I primi mesi di applicazione del nuovo rito speciale super-accelerato hanno dimostrato che fosse in parte irrealistica l’ambizione del Legislatore della riforma di delineare un rito effettivamente fondato su due fasi nettamente distinte (quella in cui si fa questione delle ammissioni e delle esclusioni e quella in cui si fa questione della legittimità dell’aggiudicazione in quanto tale). </w:t>
      </w:r>
    </w:p>
    <w:p w:rsidR="00306906" w:rsidRPr="00B27A43" w:rsidRDefault="00306906" w:rsidP="004B7375">
      <w:pPr>
        <w:spacing w:after="120"/>
        <w:ind w:firstLine="426"/>
        <w:jc w:val="both"/>
        <w:rPr>
          <w:color w:val="404040"/>
          <w:sz w:val="26"/>
          <w:szCs w:val="26"/>
          <w:shd w:val="clear" w:color="auto" w:fill="FFFFFF"/>
        </w:rPr>
      </w:pPr>
      <w:r w:rsidRPr="00B27A43">
        <w:rPr>
          <w:color w:val="404040"/>
          <w:sz w:val="26"/>
          <w:szCs w:val="26"/>
          <w:shd w:val="clear" w:color="auto" w:fill="FFFFFF"/>
        </w:rPr>
        <w:t xml:space="preserve">La pratica ha infatti dimostrato che le esigenze e la tempistica processuale propria della prima tipologia di impugnative, lungi dal rappresentare un effettivo fattore di deflazione e contingentamento dei tempi (attraverso l’introduzione di un rigido </w:t>
      </w:r>
      <w:r w:rsidRPr="00B27A43">
        <w:rPr>
          <w:i/>
          <w:color w:val="404040"/>
          <w:sz w:val="26"/>
          <w:szCs w:val="26"/>
          <w:shd w:val="clear" w:color="auto" w:fill="FFFFFF"/>
        </w:rPr>
        <w:t>barrage</w:t>
      </w:r>
      <w:r w:rsidRPr="00B27A43">
        <w:rPr>
          <w:color w:val="404040"/>
          <w:sz w:val="26"/>
          <w:szCs w:val="26"/>
          <w:shd w:val="clear" w:color="auto" w:fill="FFFFFF"/>
        </w:rPr>
        <w:t xml:space="preserve"> processuale) finiscono sovente per costituire fonte di intreccio fra due iniziative processuali che dovrebbero avere carattere sequenziale, ma che invece finiscono – nella pratica – per </w:t>
      </w:r>
      <w:r w:rsidR="003201E6" w:rsidRPr="00B27A43">
        <w:rPr>
          <w:color w:val="404040"/>
          <w:sz w:val="26"/>
          <w:szCs w:val="26"/>
          <w:shd w:val="clear" w:color="auto" w:fill="FFFFFF"/>
        </w:rPr>
        <w:t>int</w:t>
      </w:r>
      <w:r w:rsidR="002B7897">
        <w:rPr>
          <w:color w:val="404040"/>
          <w:sz w:val="26"/>
          <w:szCs w:val="26"/>
          <w:shd w:val="clear" w:color="auto" w:fill="FFFFFF"/>
        </w:rPr>
        <w:t>ersec</w:t>
      </w:r>
      <w:r w:rsidR="003201E6" w:rsidRPr="00B27A43">
        <w:rPr>
          <w:color w:val="404040"/>
          <w:sz w:val="26"/>
          <w:szCs w:val="26"/>
          <w:shd w:val="clear" w:color="auto" w:fill="FFFFFF"/>
        </w:rPr>
        <w:t>arsi in modo non organico, con l’effetto paradoss</w:t>
      </w:r>
      <w:r w:rsidR="00A909CF" w:rsidRPr="00B27A43">
        <w:rPr>
          <w:color w:val="404040"/>
          <w:sz w:val="26"/>
          <w:szCs w:val="26"/>
          <w:shd w:val="clear" w:color="auto" w:fill="FFFFFF"/>
        </w:rPr>
        <w:t>ale di moltiplicare le occasioni</w:t>
      </w:r>
      <w:r w:rsidR="003201E6" w:rsidRPr="00B27A43">
        <w:rPr>
          <w:color w:val="404040"/>
          <w:sz w:val="26"/>
          <w:szCs w:val="26"/>
          <w:shd w:val="clear" w:color="auto" w:fill="FFFFFF"/>
        </w:rPr>
        <w:t xml:space="preserve"> di contenzioso e di non garantire l’auspicata certezza dei tempi di definizione delle liti</w:t>
      </w:r>
      <w:r w:rsidR="00A1518D" w:rsidRPr="00B27A43">
        <w:rPr>
          <w:rStyle w:val="Rimandonotaapidipagina"/>
          <w:color w:val="404040"/>
          <w:sz w:val="26"/>
          <w:szCs w:val="26"/>
          <w:shd w:val="clear" w:color="auto" w:fill="FFFFFF"/>
        </w:rPr>
        <w:footnoteReference w:id="13"/>
      </w:r>
      <w:r w:rsidR="003201E6" w:rsidRPr="00B27A43">
        <w:rPr>
          <w:color w:val="404040"/>
          <w:sz w:val="26"/>
          <w:szCs w:val="26"/>
          <w:shd w:val="clear" w:color="auto" w:fill="FFFFFF"/>
        </w:rPr>
        <w:t>.</w:t>
      </w:r>
    </w:p>
    <w:p w:rsidR="00BA6F8D" w:rsidRPr="00B27A43" w:rsidRDefault="00BA6F8D" w:rsidP="004B7375">
      <w:pPr>
        <w:spacing w:after="120"/>
        <w:ind w:firstLine="426"/>
        <w:jc w:val="both"/>
        <w:rPr>
          <w:color w:val="404040"/>
          <w:sz w:val="26"/>
          <w:szCs w:val="26"/>
          <w:shd w:val="clear" w:color="auto" w:fill="FFFFFF"/>
        </w:rPr>
      </w:pPr>
    </w:p>
    <w:p w:rsidR="00240CBE" w:rsidRPr="00B27A43" w:rsidRDefault="00240CBE" w:rsidP="004B7375">
      <w:pPr>
        <w:spacing w:after="120"/>
        <w:ind w:firstLine="426"/>
        <w:jc w:val="both"/>
        <w:rPr>
          <w:color w:val="404040"/>
          <w:sz w:val="26"/>
          <w:szCs w:val="26"/>
          <w:shd w:val="clear" w:color="auto" w:fill="FFFFFF"/>
        </w:rPr>
      </w:pPr>
    </w:p>
    <w:p w:rsidR="00BA6F8D" w:rsidRPr="00B27A43" w:rsidRDefault="006411D8" w:rsidP="004B7375">
      <w:pPr>
        <w:spacing w:after="120"/>
        <w:jc w:val="both"/>
        <w:rPr>
          <w:b/>
          <w:color w:val="404040"/>
          <w:sz w:val="26"/>
          <w:szCs w:val="26"/>
          <w:shd w:val="clear" w:color="auto" w:fill="FFFFFF"/>
        </w:rPr>
      </w:pPr>
      <w:r w:rsidRPr="00B27A43">
        <w:rPr>
          <w:b/>
          <w:color w:val="404040"/>
          <w:sz w:val="26"/>
          <w:szCs w:val="26"/>
          <w:shd w:val="clear" w:color="auto" w:fill="FFFFFF"/>
        </w:rPr>
        <w:t>4.4.</w:t>
      </w:r>
      <w:r w:rsidR="008A60BF" w:rsidRPr="00B27A43">
        <w:rPr>
          <w:b/>
          <w:color w:val="404040"/>
          <w:sz w:val="26"/>
          <w:szCs w:val="26"/>
          <w:shd w:val="clear" w:color="auto" w:fill="FFFFFF"/>
        </w:rPr>
        <w:t xml:space="preserve"> Il nuovo ambito dell’appalto integrato (art. 59)</w:t>
      </w:r>
    </w:p>
    <w:p w:rsidR="00240CBE" w:rsidRPr="00B27A43" w:rsidRDefault="00240CBE" w:rsidP="004B7375">
      <w:pPr>
        <w:spacing w:after="120"/>
        <w:ind w:firstLine="567"/>
        <w:jc w:val="both"/>
        <w:rPr>
          <w:bCs/>
          <w:color w:val="404040"/>
          <w:sz w:val="12"/>
          <w:szCs w:val="12"/>
        </w:rPr>
      </w:pPr>
    </w:p>
    <w:p w:rsidR="008A60BF" w:rsidRPr="00B27A43" w:rsidRDefault="008A60BF" w:rsidP="004B7375">
      <w:pPr>
        <w:spacing w:after="120"/>
        <w:ind w:firstLine="567"/>
        <w:jc w:val="both"/>
        <w:rPr>
          <w:color w:val="404040"/>
          <w:sz w:val="26"/>
          <w:szCs w:val="26"/>
        </w:rPr>
      </w:pPr>
      <w:r w:rsidRPr="00B27A43">
        <w:rPr>
          <w:bCs/>
          <w:color w:val="404040"/>
          <w:sz w:val="26"/>
          <w:szCs w:val="26"/>
        </w:rPr>
        <w:t>La storia dell’appalto integrato (</w:t>
      </w:r>
      <w:r w:rsidRPr="00B27A43">
        <w:rPr>
          <w:bCs/>
          <w:i/>
          <w:iCs/>
          <w:color w:val="404040"/>
          <w:sz w:val="26"/>
          <w:szCs w:val="26"/>
        </w:rPr>
        <w:t>i.e.</w:t>
      </w:r>
      <w:r w:rsidRPr="00B27A43">
        <w:rPr>
          <w:bCs/>
          <w:color w:val="404040"/>
          <w:sz w:val="26"/>
          <w:szCs w:val="26"/>
        </w:rPr>
        <w:t xml:space="preserve">: dell’appalto che abbia ad oggetto </w:t>
      </w:r>
      <w:r w:rsidR="00240CBE" w:rsidRPr="00B27A43">
        <w:rPr>
          <w:bCs/>
          <w:color w:val="404040"/>
          <w:sz w:val="26"/>
          <w:szCs w:val="26"/>
        </w:rPr>
        <w:t xml:space="preserve">in modo congiunto </w:t>
      </w:r>
      <w:r w:rsidRPr="00B27A43">
        <w:rPr>
          <w:bCs/>
          <w:color w:val="404040"/>
          <w:sz w:val="26"/>
          <w:szCs w:val="26"/>
        </w:rPr>
        <w:t>le attività di progettazione e di esecuzione) ha conosciuto nell’esperienza italiana un andamento a dir poco ondivago</w:t>
      </w:r>
      <w:r w:rsidR="00240CBE" w:rsidRPr="00B27A43">
        <w:rPr>
          <w:bCs/>
          <w:color w:val="404040"/>
          <w:sz w:val="26"/>
          <w:szCs w:val="26"/>
        </w:rPr>
        <w:t>.</w:t>
      </w:r>
    </w:p>
    <w:p w:rsidR="008A60BF" w:rsidRPr="00B27A43" w:rsidRDefault="008A60BF" w:rsidP="004B7375">
      <w:pPr>
        <w:spacing w:after="120"/>
        <w:ind w:firstLine="567"/>
        <w:jc w:val="both"/>
        <w:rPr>
          <w:color w:val="404040"/>
          <w:sz w:val="26"/>
          <w:szCs w:val="26"/>
        </w:rPr>
      </w:pPr>
      <w:r w:rsidRPr="00B27A43">
        <w:rPr>
          <w:bCs/>
          <w:color w:val="404040"/>
          <w:sz w:val="26"/>
          <w:szCs w:val="26"/>
        </w:rPr>
        <w:t>La legge n. 109 del 1994 (c.d. ‘</w:t>
      </w:r>
      <w:r w:rsidRPr="00B27A43">
        <w:rPr>
          <w:bCs/>
          <w:i/>
          <w:iCs/>
          <w:color w:val="404040"/>
          <w:sz w:val="26"/>
          <w:szCs w:val="26"/>
        </w:rPr>
        <w:t>legge Merloni</w:t>
      </w:r>
      <w:r w:rsidRPr="00B27A43">
        <w:rPr>
          <w:bCs/>
          <w:color w:val="404040"/>
          <w:sz w:val="26"/>
          <w:szCs w:val="26"/>
        </w:rPr>
        <w:t xml:space="preserve">’) limitò fortemente il ricorso all’appalto integrato (relegandolo a ipotesi del tutto tassative), </w:t>
      </w:r>
      <w:r w:rsidR="00240CBE" w:rsidRPr="00B27A43">
        <w:rPr>
          <w:bCs/>
          <w:color w:val="404040"/>
          <w:sz w:val="26"/>
          <w:szCs w:val="26"/>
        </w:rPr>
        <w:t xml:space="preserve">in quanto muoveva dalla premessa </w:t>
      </w:r>
      <w:r w:rsidRPr="00B27A43">
        <w:rPr>
          <w:bCs/>
          <w:color w:val="404040"/>
          <w:sz w:val="26"/>
          <w:szCs w:val="26"/>
        </w:rPr>
        <w:t>per cui tale figura determinasse una impropria commistione di ruoli fra i progettisti e gli esecutori delle OO.PP.</w:t>
      </w:r>
    </w:p>
    <w:p w:rsidR="008A60BF" w:rsidRPr="00B27A43" w:rsidRDefault="008A60BF" w:rsidP="004B7375">
      <w:pPr>
        <w:spacing w:after="120"/>
        <w:ind w:firstLine="567"/>
        <w:jc w:val="both"/>
        <w:rPr>
          <w:color w:val="404040"/>
          <w:sz w:val="26"/>
          <w:szCs w:val="26"/>
        </w:rPr>
      </w:pPr>
      <w:r w:rsidRPr="00B27A43">
        <w:rPr>
          <w:bCs/>
          <w:color w:val="404040"/>
          <w:sz w:val="26"/>
          <w:szCs w:val="26"/>
        </w:rPr>
        <w:lastRenderedPageBreak/>
        <w:t>Secondo il Legislatore del 1994</w:t>
      </w:r>
      <w:r w:rsidR="00240CBE" w:rsidRPr="00B27A43">
        <w:rPr>
          <w:bCs/>
          <w:color w:val="404040"/>
          <w:sz w:val="26"/>
          <w:szCs w:val="26"/>
        </w:rPr>
        <w:t xml:space="preserve"> (il quale era ispirato</w:t>
      </w:r>
      <w:r w:rsidRPr="00B27A43">
        <w:rPr>
          <w:bCs/>
          <w:color w:val="404040"/>
          <w:sz w:val="26"/>
          <w:szCs w:val="26"/>
        </w:rPr>
        <w:t xml:space="preserve"> da premesse tanto condivise in via teorica quanto disattese nella pratica), era altresì necessario rafforzare la progettualità interna alle SS.AA.</w:t>
      </w:r>
    </w:p>
    <w:p w:rsidR="008A60BF" w:rsidRPr="00B27A43" w:rsidRDefault="008A60BF" w:rsidP="004B7375">
      <w:pPr>
        <w:spacing w:after="120"/>
        <w:ind w:firstLine="567"/>
        <w:jc w:val="both"/>
        <w:rPr>
          <w:bCs/>
          <w:color w:val="404040"/>
          <w:sz w:val="26"/>
          <w:szCs w:val="26"/>
        </w:rPr>
      </w:pPr>
      <w:r w:rsidRPr="00B27A43">
        <w:rPr>
          <w:bCs/>
          <w:color w:val="404040"/>
          <w:sz w:val="26"/>
          <w:szCs w:val="26"/>
        </w:rPr>
        <w:t xml:space="preserve">Tuttavia, l’esperienza pratica dimostrò che progetti non adeguati realizzati da </w:t>
      </w:r>
      <w:r w:rsidR="00240CBE" w:rsidRPr="00B27A43">
        <w:rPr>
          <w:bCs/>
          <w:color w:val="404040"/>
          <w:sz w:val="26"/>
          <w:szCs w:val="26"/>
        </w:rPr>
        <w:t>uffici tecnici talvolta</w:t>
      </w:r>
      <w:r w:rsidRPr="00B27A43">
        <w:rPr>
          <w:bCs/>
          <w:color w:val="404040"/>
          <w:sz w:val="26"/>
          <w:szCs w:val="26"/>
        </w:rPr>
        <w:t xml:space="preserve"> non all’altezza delle </w:t>
      </w:r>
      <w:r w:rsidR="00240CBE" w:rsidRPr="00B27A43">
        <w:rPr>
          <w:bCs/>
          <w:color w:val="404040"/>
          <w:sz w:val="26"/>
          <w:szCs w:val="26"/>
        </w:rPr>
        <w:t>notevole aspettative in</w:t>
      </w:r>
      <w:r w:rsidRPr="00B27A43">
        <w:rPr>
          <w:bCs/>
          <w:color w:val="404040"/>
          <w:sz w:val="26"/>
          <w:szCs w:val="26"/>
        </w:rPr>
        <w:t xml:space="preserve"> loro riposte comportavano la frequente necessità di varianti in corso d’opera e l’apposizione di numerose riserve, con conseguente inarrestabile lievitazione dei costi</w:t>
      </w:r>
      <w:r w:rsidR="00240CBE" w:rsidRPr="00B27A43">
        <w:rPr>
          <w:bCs/>
          <w:color w:val="404040"/>
          <w:sz w:val="26"/>
          <w:szCs w:val="26"/>
        </w:rPr>
        <w:t xml:space="preserve"> a carico delle stesse amministrazioni.</w:t>
      </w:r>
    </w:p>
    <w:p w:rsidR="00240CBE" w:rsidRPr="00B27A43" w:rsidRDefault="00240CBE" w:rsidP="004B7375">
      <w:pPr>
        <w:spacing w:after="120"/>
        <w:ind w:firstLine="567"/>
        <w:jc w:val="both"/>
        <w:rPr>
          <w:color w:val="404040"/>
          <w:sz w:val="26"/>
          <w:szCs w:val="26"/>
        </w:rPr>
      </w:pPr>
      <w:r w:rsidRPr="00B27A43">
        <w:rPr>
          <w:bCs/>
          <w:color w:val="404040"/>
          <w:sz w:val="26"/>
          <w:szCs w:val="26"/>
        </w:rPr>
        <w:t>In definitiva (richiamando l’intramontabile monito di J.W. Goethe) era accaduto che la soluzione a un problema si fosse rivelata essa stessa un problema.</w:t>
      </w:r>
    </w:p>
    <w:p w:rsidR="008A60BF" w:rsidRPr="00B27A43" w:rsidRDefault="008A60BF" w:rsidP="004B7375">
      <w:pPr>
        <w:spacing w:after="120"/>
        <w:ind w:firstLine="567"/>
        <w:jc w:val="both"/>
        <w:rPr>
          <w:color w:val="404040"/>
          <w:sz w:val="26"/>
          <w:szCs w:val="26"/>
        </w:rPr>
      </w:pPr>
      <w:r w:rsidRPr="00B27A43">
        <w:rPr>
          <w:bCs/>
          <w:color w:val="404040"/>
          <w:sz w:val="26"/>
          <w:szCs w:val="26"/>
        </w:rPr>
        <w:t xml:space="preserve">Il Codice dei contratti del 2006, al contrario, riconobbe valenza generale alla figura dell’appalto integrato, ritenendo (sulla base di un approccio invero opposto rispetto a quello che aveva ispirato la legge quadro del 1994) che essa avesse una </w:t>
      </w:r>
      <w:r w:rsidRPr="00B27A43">
        <w:rPr>
          <w:bCs/>
          <w:i/>
          <w:color w:val="404040"/>
          <w:sz w:val="26"/>
          <w:szCs w:val="26"/>
        </w:rPr>
        <w:t>piena e pari dignità</w:t>
      </w:r>
      <w:r w:rsidR="00240CBE" w:rsidRPr="00B27A43">
        <w:rPr>
          <w:bCs/>
          <w:color w:val="404040"/>
          <w:sz w:val="26"/>
          <w:szCs w:val="26"/>
        </w:rPr>
        <w:t xml:space="preserve"> rispetto alle (tipiche) modalità di affidamento </w:t>
      </w:r>
      <w:r w:rsidRPr="00B27A43">
        <w:rPr>
          <w:bCs/>
          <w:color w:val="404040"/>
          <w:sz w:val="26"/>
          <w:szCs w:val="26"/>
        </w:rPr>
        <w:t>aventi ad oggetto la sola esecuzione dell’opera.</w:t>
      </w:r>
    </w:p>
    <w:p w:rsidR="008A60BF" w:rsidRPr="00B27A43" w:rsidRDefault="008A60BF" w:rsidP="004B7375">
      <w:pPr>
        <w:spacing w:after="120"/>
        <w:ind w:firstLine="567"/>
        <w:jc w:val="both"/>
        <w:rPr>
          <w:color w:val="404040"/>
          <w:sz w:val="26"/>
          <w:szCs w:val="26"/>
        </w:rPr>
      </w:pPr>
      <w:r w:rsidRPr="00B27A43">
        <w:rPr>
          <w:bCs/>
          <w:color w:val="404040"/>
          <w:sz w:val="26"/>
          <w:szCs w:val="26"/>
        </w:rPr>
        <w:t>Tuttavia, anche in questo caso l’esperienza pratica dimostrò che la fiducia riposta dal Legislatore in una figura volta alla limitazione dei costi era stata forse eccessiva e in parte mal riposta, in quanto le SS.AA. risultavano troppo spesso ‘ostaggio’ delle conoscenze tecniche della controparte contrattuale, nei cui confronti lamentavano una strutturale asimmetria informativa</w:t>
      </w:r>
      <w:r w:rsidR="00240CBE" w:rsidRPr="00B27A43">
        <w:rPr>
          <w:bCs/>
          <w:color w:val="404040"/>
          <w:sz w:val="26"/>
          <w:szCs w:val="26"/>
        </w:rPr>
        <w:t xml:space="preserve"> (foriera, come nel passato, di lievitazione dei costi a carico delle amministrazioni)</w:t>
      </w:r>
      <w:r w:rsidR="000C3A13" w:rsidRPr="00B27A43">
        <w:rPr>
          <w:bCs/>
          <w:color w:val="404040"/>
          <w:sz w:val="26"/>
          <w:szCs w:val="26"/>
        </w:rPr>
        <w:t>.</w:t>
      </w:r>
    </w:p>
    <w:p w:rsidR="004B7375" w:rsidRPr="00B27A43" w:rsidRDefault="004B7375" w:rsidP="004B7375">
      <w:pPr>
        <w:spacing w:after="120"/>
        <w:ind w:firstLine="567"/>
        <w:jc w:val="both"/>
        <w:rPr>
          <w:color w:val="404040"/>
          <w:sz w:val="26"/>
          <w:szCs w:val="26"/>
        </w:rPr>
      </w:pPr>
      <w:r w:rsidRPr="00B27A43">
        <w:rPr>
          <w:bCs/>
          <w:color w:val="404040"/>
          <w:sz w:val="26"/>
          <w:szCs w:val="26"/>
        </w:rPr>
        <w:t xml:space="preserve">Il nuovo ‘Codice’, quindi (sulla base di un </w:t>
      </w:r>
      <w:r w:rsidR="00240CBE" w:rsidRPr="00B27A43">
        <w:rPr>
          <w:bCs/>
          <w:color w:val="404040"/>
          <w:sz w:val="26"/>
          <w:szCs w:val="26"/>
        </w:rPr>
        <w:t xml:space="preserve">approccio – per così dire -  </w:t>
      </w:r>
      <w:r w:rsidR="00240CBE" w:rsidRPr="00B27A43">
        <w:rPr>
          <w:bCs/>
          <w:i/>
          <w:color w:val="404040"/>
          <w:sz w:val="26"/>
          <w:szCs w:val="26"/>
        </w:rPr>
        <w:t>ciclico e pendolare</w:t>
      </w:r>
      <w:r w:rsidRPr="00B27A43">
        <w:rPr>
          <w:bCs/>
          <w:i/>
          <w:color w:val="404040"/>
          <w:sz w:val="26"/>
          <w:szCs w:val="26"/>
        </w:rPr>
        <w:t xml:space="preserve"> </w:t>
      </w:r>
      <w:r w:rsidRPr="00B27A43">
        <w:rPr>
          <w:bCs/>
          <w:color w:val="404040"/>
          <w:sz w:val="26"/>
          <w:szCs w:val="26"/>
        </w:rPr>
        <w:t>alle grandi scelte di politica normativa in tema di appalti) torna a guardare alla figura dell’appalto integrato con malcelata diffidenza.</w:t>
      </w:r>
    </w:p>
    <w:p w:rsidR="004B7375" w:rsidRPr="00B27A43" w:rsidRDefault="004B7375" w:rsidP="004B7375">
      <w:pPr>
        <w:spacing w:after="120"/>
        <w:ind w:firstLine="567"/>
        <w:jc w:val="both"/>
        <w:rPr>
          <w:color w:val="404040"/>
          <w:sz w:val="26"/>
          <w:szCs w:val="26"/>
        </w:rPr>
      </w:pPr>
      <w:r w:rsidRPr="00B27A43">
        <w:rPr>
          <w:bCs/>
          <w:color w:val="404040"/>
          <w:sz w:val="26"/>
          <w:szCs w:val="26"/>
        </w:rPr>
        <w:t>Non a caso, la legge delega n. 11 del 2016 ha fissato – fra i criteri generali della delega – quello della «</w:t>
      </w:r>
      <w:r w:rsidRPr="00B27A43">
        <w:rPr>
          <w:bCs/>
          <w:i/>
          <w:iCs/>
          <w:color w:val="404040"/>
          <w:sz w:val="26"/>
          <w:szCs w:val="26"/>
        </w:rPr>
        <w:t>valorizzazione della fase progettuale (…), limitando radicalmente il ricorso all'appalto integrato (…)</w:t>
      </w:r>
      <w:r w:rsidRPr="00B27A43">
        <w:rPr>
          <w:bCs/>
          <w:color w:val="404040"/>
          <w:sz w:val="26"/>
          <w:szCs w:val="26"/>
        </w:rPr>
        <w:t xml:space="preserve">» (si tratta del criterio di delega </w:t>
      </w:r>
      <w:r w:rsidRPr="00B27A43">
        <w:rPr>
          <w:bCs/>
          <w:i/>
          <w:color w:val="404040"/>
          <w:sz w:val="26"/>
          <w:szCs w:val="26"/>
        </w:rPr>
        <w:t>oo</w:t>
      </w:r>
      <w:r w:rsidRPr="00B27A43">
        <w:rPr>
          <w:bCs/>
          <w:color w:val="404040"/>
          <w:sz w:val="26"/>
          <w:szCs w:val="26"/>
        </w:rPr>
        <w:t>)).</w:t>
      </w:r>
    </w:p>
    <w:p w:rsidR="004B7375" w:rsidRPr="00B27A43" w:rsidRDefault="004B7375" w:rsidP="004B7375">
      <w:pPr>
        <w:spacing w:after="120"/>
        <w:ind w:firstLine="567"/>
        <w:jc w:val="both"/>
        <w:rPr>
          <w:bCs/>
          <w:color w:val="404040"/>
          <w:sz w:val="26"/>
          <w:szCs w:val="26"/>
        </w:rPr>
      </w:pPr>
      <w:r w:rsidRPr="00B27A43">
        <w:rPr>
          <w:bCs/>
          <w:color w:val="404040"/>
          <w:sz w:val="26"/>
          <w:szCs w:val="26"/>
        </w:rPr>
        <w:t xml:space="preserve">Pertanto, gli operatori del settore si attendevano che, in sede di esercizio della delega, il ricorso a tale figura sarebbe stato di fatto vietato o che – quanto meno – la possibilità di farvi ricorso sarebbe stata, appunto, </w:t>
      </w:r>
      <w:r w:rsidRPr="00B27A43">
        <w:rPr>
          <w:bCs/>
          <w:i/>
          <w:color w:val="404040"/>
          <w:sz w:val="26"/>
          <w:szCs w:val="26"/>
        </w:rPr>
        <w:t>radicalmente limitata</w:t>
      </w:r>
      <w:r w:rsidRPr="00B27A43">
        <w:rPr>
          <w:bCs/>
          <w:color w:val="404040"/>
          <w:sz w:val="26"/>
          <w:szCs w:val="26"/>
        </w:rPr>
        <w:t>.</w:t>
      </w:r>
    </w:p>
    <w:p w:rsidR="004B7375" w:rsidRPr="00B27A43" w:rsidRDefault="004B7375" w:rsidP="004B7375">
      <w:pPr>
        <w:spacing w:after="120"/>
        <w:ind w:firstLine="567"/>
        <w:jc w:val="both"/>
        <w:rPr>
          <w:bCs/>
          <w:color w:val="404040"/>
          <w:sz w:val="26"/>
          <w:szCs w:val="26"/>
        </w:rPr>
      </w:pPr>
      <w:r w:rsidRPr="00B27A43">
        <w:rPr>
          <w:bCs/>
          <w:color w:val="404040"/>
          <w:sz w:val="26"/>
          <w:szCs w:val="26"/>
        </w:rPr>
        <w:t>Ebbene, le aspettative in parola sono state – almeno in parte – disattese all’indomani della pubblicazione del nuovo ‘Codice’. Ed infatti, l’articolo 59, comma 1, se - per un verso – ha sancito in modo stentoreo che «</w:t>
      </w:r>
      <w:r w:rsidRPr="00B27A43">
        <w:rPr>
          <w:bCs/>
          <w:i/>
          <w:iCs/>
          <w:color w:val="404040"/>
          <w:sz w:val="26"/>
          <w:szCs w:val="26"/>
        </w:rPr>
        <w:t>è vietato il ricorso all’affidamento congiunto della progettazione e dell’esecuzione di lavori</w:t>
      </w:r>
      <w:r w:rsidRPr="00B27A43">
        <w:rPr>
          <w:bCs/>
          <w:color w:val="404040"/>
          <w:sz w:val="26"/>
          <w:szCs w:val="26"/>
        </w:rPr>
        <w:t xml:space="preserve">», per altro verso ha accompagnato tale affermazione di principio alla fissazione di eccezioni la cui portata – quantitativa e qualitativa – ha indotto alcuni fra i primi osservatori a ritenere che </w:t>
      </w:r>
      <w:r w:rsidR="00240CBE" w:rsidRPr="00B27A43">
        <w:rPr>
          <w:bCs/>
          <w:color w:val="404040"/>
          <w:sz w:val="26"/>
          <w:szCs w:val="26"/>
        </w:rPr>
        <w:t>le eccezioni</w:t>
      </w:r>
      <w:r w:rsidRPr="00B27A43">
        <w:rPr>
          <w:bCs/>
          <w:color w:val="404040"/>
          <w:sz w:val="26"/>
          <w:szCs w:val="26"/>
        </w:rPr>
        <w:t xml:space="preserve"> avessero in qualche misura </w:t>
      </w:r>
      <w:r w:rsidRPr="00B27A43">
        <w:rPr>
          <w:bCs/>
          <w:i/>
          <w:color w:val="404040"/>
          <w:sz w:val="26"/>
          <w:szCs w:val="26"/>
        </w:rPr>
        <w:t>cannibalizzzato</w:t>
      </w:r>
      <w:r w:rsidRPr="00B27A43">
        <w:rPr>
          <w:bCs/>
          <w:color w:val="404040"/>
          <w:sz w:val="26"/>
          <w:szCs w:val="26"/>
        </w:rPr>
        <w:t xml:space="preserve"> la valenza stessa del principio.</w:t>
      </w:r>
    </w:p>
    <w:p w:rsidR="004B7375" w:rsidRPr="00B27A43" w:rsidRDefault="004B7375" w:rsidP="004B7375">
      <w:pPr>
        <w:tabs>
          <w:tab w:val="num" w:pos="720"/>
        </w:tabs>
        <w:spacing w:after="120"/>
        <w:ind w:firstLine="567"/>
        <w:jc w:val="both"/>
        <w:rPr>
          <w:color w:val="404040"/>
          <w:sz w:val="26"/>
          <w:szCs w:val="26"/>
        </w:rPr>
      </w:pPr>
      <w:r w:rsidRPr="00B27A43">
        <w:rPr>
          <w:bCs/>
          <w:color w:val="404040"/>
          <w:sz w:val="26"/>
          <w:szCs w:val="26"/>
        </w:rPr>
        <w:t xml:space="preserve">In particolare, il medesimo articolo 59 ha stabilito che l’appalto integrato sia ancora possibile in caso: </w:t>
      </w:r>
      <w:r w:rsidRPr="00B27A43">
        <w:rPr>
          <w:bCs/>
          <w:i/>
          <w:color w:val="404040"/>
          <w:sz w:val="26"/>
          <w:szCs w:val="26"/>
        </w:rPr>
        <w:t>i</w:t>
      </w:r>
      <w:r w:rsidRPr="00B27A43">
        <w:rPr>
          <w:bCs/>
          <w:color w:val="404040"/>
          <w:sz w:val="26"/>
          <w:szCs w:val="26"/>
        </w:rPr>
        <w:t xml:space="preserve">) </w:t>
      </w:r>
      <w:r w:rsidRPr="00B27A43">
        <w:rPr>
          <w:bCs/>
          <w:iCs/>
          <w:color w:val="404040"/>
          <w:sz w:val="26"/>
          <w:szCs w:val="26"/>
        </w:rPr>
        <w:t>di affidamento a contraente generale</w:t>
      </w:r>
      <w:r w:rsidRPr="00B27A43">
        <w:rPr>
          <w:bCs/>
          <w:i/>
          <w:iCs/>
          <w:color w:val="404040"/>
          <w:sz w:val="26"/>
          <w:szCs w:val="26"/>
        </w:rPr>
        <w:t xml:space="preserve"> </w:t>
      </w:r>
      <w:r w:rsidRPr="00B27A43">
        <w:rPr>
          <w:bCs/>
          <w:color w:val="404040"/>
          <w:sz w:val="26"/>
          <w:szCs w:val="26"/>
        </w:rPr>
        <w:t xml:space="preserve">(articolo 194 e segg.); </w:t>
      </w:r>
      <w:r w:rsidRPr="00B27A43">
        <w:rPr>
          <w:bCs/>
          <w:i/>
          <w:color w:val="404040"/>
          <w:sz w:val="26"/>
          <w:szCs w:val="26"/>
        </w:rPr>
        <w:t>ii</w:t>
      </w:r>
      <w:r w:rsidRPr="00B27A43">
        <w:rPr>
          <w:bCs/>
          <w:color w:val="404040"/>
          <w:sz w:val="26"/>
          <w:szCs w:val="26"/>
        </w:rPr>
        <w:t xml:space="preserve">) di </w:t>
      </w:r>
      <w:r w:rsidRPr="00B27A43">
        <w:rPr>
          <w:bCs/>
          <w:iCs/>
          <w:color w:val="404040"/>
          <w:sz w:val="26"/>
          <w:szCs w:val="26"/>
        </w:rPr>
        <w:t>finanza di progetto</w:t>
      </w:r>
      <w:r w:rsidRPr="00B27A43">
        <w:rPr>
          <w:bCs/>
          <w:color w:val="404040"/>
          <w:sz w:val="26"/>
          <w:szCs w:val="26"/>
        </w:rPr>
        <w:t xml:space="preserve"> (articolo 183); </w:t>
      </w:r>
      <w:r w:rsidRPr="00B27A43">
        <w:rPr>
          <w:bCs/>
          <w:i/>
          <w:color w:val="404040"/>
          <w:sz w:val="26"/>
          <w:szCs w:val="26"/>
        </w:rPr>
        <w:t>iii</w:t>
      </w:r>
      <w:r w:rsidRPr="00B27A43">
        <w:rPr>
          <w:bCs/>
          <w:color w:val="404040"/>
          <w:sz w:val="26"/>
          <w:szCs w:val="26"/>
        </w:rPr>
        <w:t xml:space="preserve">) di </w:t>
      </w:r>
      <w:r w:rsidRPr="00B27A43">
        <w:rPr>
          <w:bCs/>
          <w:iCs/>
          <w:color w:val="404040"/>
          <w:sz w:val="26"/>
          <w:szCs w:val="26"/>
        </w:rPr>
        <w:t xml:space="preserve">affidamento in </w:t>
      </w:r>
      <w:r w:rsidRPr="00B27A43">
        <w:rPr>
          <w:bCs/>
          <w:iCs/>
          <w:color w:val="404040"/>
          <w:sz w:val="26"/>
          <w:szCs w:val="26"/>
        </w:rPr>
        <w:lastRenderedPageBreak/>
        <w:t>concessione</w:t>
      </w:r>
      <w:r w:rsidRPr="00B27A43">
        <w:rPr>
          <w:bCs/>
          <w:color w:val="404040"/>
          <w:sz w:val="26"/>
          <w:szCs w:val="26"/>
        </w:rPr>
        <w:t xml:space="preserve"> (Parte III del ‘Codice’); </w:t>
      </w:r>
      <w:r w:rsidRPr="00B27A43">
        <w:rPr>
          <w:bCs/>
          <w:i/>
          <w:color w:val="404040"/>
          <w:sz w:val="26"/>
          <w:szCs w:val="26"/>
        </w:rPr>
        <w:t>iv</w:t>
      </w:r>
      <w:r w:rsidRPr="00B27A43">
        <w:rPr>
          <w:bCs/>
          <w:color w:val="404040"/>
          <w:sz w:val="26"/>
          <w:szCs w:val="26"/>
        </w:rPr>
        <w:t xml:space="preserve">) di contratti di partenariato pubblico-privato (articolo 180 e segg.), nonché </w:t>
      </w:r>
      <w:r w:rsidRPr="00B27A43">
        <w:rPr>
          <w:bCs/>
          <w:i/>
          <w:color w:val="404040"/>
          <w:sz w:val="26"/>
          <w:szCs w:val="26"/>
        </w:rPr>
        <w:t>v</w:t>
      </w:r>
      <w:r w:rsidRPr="00B27A43">
        <w:rPr>
          <w:bCs/>
          <w:color w:val="404040"/>
          <w:sz w:val="26"/>
          <w:szCs w:val="26"/>
        </w:rPr>
        <w:t xml:space="preserve">) di </w:t>
      </w:r>
      <w:r w:rsidRPr="00B27A43">
        <w:rPr>
          <w:bCs/>
          <w:iCs/>
          <w:color w:val="404040"/>
          <w:sz w:val="26"/>
          <w:szCs w:val="26"/>
        </w:rPr>
        <w:t>contratto di disponibilità</w:t>
      </w:r>
      <w:r w:rsidRPr="00B27A43">
        <w:rPr>
          <w:bCs/>
          <w:color w:val="404040"/>
          <w:sz w:val="26"/>
          <w:szCs w:val="26"/>
        </w:rPr>
        <w:t xml:space="preserve"> (articolo 188).</w:t>
      </w:r>
    </w:p>
    <w:p w:rsidR="00EA31F7" w:rsidRPr="00B27A43" w:rsidRDefault="004B7375" w:rsidP="00C7398F">
      <w:pPr>
        <w:tabs>
          <w:tab w:val="num" w:pos="720"/>
        </w:tabs>
        <w:spacing w:after="120"/>
        <w:ind w:firstLine="567"/>
        <w:jc w:val="both"/>
        <w:rPr>
          <w:bCs/>
          <w:color w:val="404040"/>
          <w:sz w:val="26"/>
          <w:szCs w:val="26"/>
        </w:rPr>
      </w:pPr>
      <w:r w:rsidRPr="00B27A43">
        <w:rPr>
          <w:bCs/>
          <w:color w:val="404040"/>
          <w:sz w:val="26"/>
          <w:szCs w:val="26"/>
        </w:rPr>
        <w:t xml:space="preserve">Dal canto suo, anche il ‘Decreto correttivo’ </w:t>
      </w:r>
      <w:r w:rsidR="00C7398F" w:rsidRPr="00B27A43">
        <w:rPr>
          <w:bCs/>
          <w:color w:val="404040"/>
          <w:sz w:val="26"/>
          <w:szCs w:val="26"/>
        </w:rPr>
        <w:t xml:space="preserve">n. 56 del </w:t>
      </w:r>
      <w:r w:rsidRPr="00B27A43">
        <w:rPr>
          <w:bCs/>
          <w:color w:val="404040"/>
          <w:sz w:val="26"/>
          <w:szCs w:val="26"/>
        </w:rPr>
        <w:t xml:space="preserve">2017 ha incrementato ulteriormente le ipotesi di possibile ricorso all’appalto integrato, </w:t>
      </w:r>
      <w:r w:rsidR="00C7398F" w:rsidRPr="00B27A43">
        <w:rPr>
          <w:bCs/>
          <w:color w:val="404040"/>
          <w:sz w:val="26"/>
          <w:szCs w:val="26"/>
        </w:rPr>
        <w:t xml:space="preserve">aggiungendovi: </w:t>
      </w:r>
      <w:r w:rsidR="00C7398F" w:rsidRPr="00B27A43">
        <w:rPr>
          <w:bCs/>
          <w:i/>
          <w:color w:val="404040"/>
          <w:sz w:val="26"/>
          <w:szCs w:val="26"/>
        </w:rPr>
        <w:t>i</w:t>
      </w:r>
      <w:r w:rsidR="00C7398F" w:rsidRPr="00B27A43">
        <w:rPr>
          <w:bCs/>
          <w:color w:val="404040"/>
          <w:sz w:val="26"/>
          <w:szCs w:val="26"/>
        </w:rPr>
        <w:t xml:space="preserve">) </w:t>
      </w:r>
      <w:r w:rsidRPr="00B27A43">
        <w:rPr>
          <w:bCs/>
          <w:color w:val="404040"/>
          <w:sz w:val="26"/>
          <w:szCs w:val="26"/>
        </w:rPr>
        <w:t xml:space="preserve">le ipotesi di </w:t>
      </w:r>
      <w:r w:rsidR="00C7398F" w:rsidRPr="00B27A43">
        <w:rPr>
          <w:bCs/>
          <w:color w:val="404040"/>
          <w:sz w:val="26"/>
          <w:szCs w:val="26"/>
        </w:rPr>
        <w:t>locazione finanziaria</w:t>
      </w:r>
      <w:r w:rsidRPr="00B27A43">
        <w:rPr>
          <w:bCs/>
          <w:color w:val="404040"/>
          <w:sz w:val="26"/>
          <w:szCs w:val="26"/>
        </w:rPr>
        <w:t xml:space="preserve"> (</w:t>
      </w:r>
      <w:r w:rsidR="00C7398F" w:rsidRPr="00B27A43">
        <w:rPr>
          <w:bCs/>
          <w:color w:val="404040"/>
          <w:sz w:val="26"/>
          <w:szCs w:val="26"/>
        </w:rPr>
        <w:t>articolo</w:t>
      </w:r>
      <w:r w:rsidRPr="00B27A43">
        <w:rPr>
          <w:bCs/>
          <w:color w:val="404040"/>
          <w:sz w:val="26"/>
          <w:szCs w:val="26"/>
        </w:rPr>
        <w:t xml:space="preserve"> 187);</w:t>
      </w:r>
      <w:r w:rsidR="00C7398F" w:rsidRPr="00B27A43">
        <w:rPr>
          <w:bCs/>
          <w:color w:val="404040"/>
          <w:sz w:val="26"/>
          <w:szCs w:val="26"/>
        </w:rPr>
        <w:t xml:space="preserve"> </w:t>
      </w:r>
      <w:r w:rsidR="00C7398F" w:rsidRPr="00B27A43">
        <w:rPr>
          <w:bCs/>
          <w:i/>
          <w:color w:val="404040"/>
          <w:sz w:val="26"/>
          <w:szCs w:val="26"/>
        </w:rPr>
        <w:t>ii</w:t>
      </w:r>
      <w:r w:rsidR="00C7398F" w:rsidRPr="00B27A43">
        <w:rPr>
          <w:bCs/>
          <w:color w:val="404040"/>
          <w:sz w:val="26"/>
          <w:szCs w:val="26"/>
        </w:rPr>
        <w:t>) le opere di urbanizzazione a scomputo dei relativi oneri</w:t>
      </w:r>
      <w:r w:rsidRPr="00B27A43">
        <w:rPr>
          <w:bCs/>
          <w:color w:val="404040"/>
          <w:sz w:val="26"/>
          <w:szCs w:val="26"/>
        </w:rPr>
        <w:t xml:space="preserve"> (</w:t>
      </w:r>
      <w:r w:rsidR="00C7398F" w:rsidRPr="00B27A43">
        <w:rPr>
          <w:bCs/>
          <w:color w:val="404040"/>
          <w:sz w:val="26"/>
          <w:szCs w:val="26"/>
        </w:rPr>
        <w:t>articolo</w:t>
      </w:r>
      <w:r w:rsidRPr="00B27A43">
        <w:rPr>
          <w:bCs/>
          <w:color w:val="404040"/>
          <w:sz w:val="26"/>
          <w:szCs w:val="26"/>
        </w:rPr>
        <w:t xml:space="preserve"> 1, co. 2, lettera e)</w:t>
      </w:r>
      <w:r w:rsidR="00240CBE" w:rsidRPr="00B27A43">
        <w:rPr>
          <w:bCs/>
          <w:color w:val="404040"/>
          <w:sz w:val="26"/>
          <w:szCs w:val="26"/>
        </w:rPr>
        <w:t>)</w:t>
      </w:r>
      <w:r w:rsidRPr="00B27A43">
        <w:rPr>
          <w:bCs/>
          <w:color w:val="404040"/>
          <w:sz w:val="26"/>
          <w:szCs w:val="26"/>
        </w:rPr>
        <w:t>;</w:t>
      </w:r>
      <w:r w:rsidR="00C7398F" w:rsidRPr="00B27A43">
        <w:rPr>
          <w:bCs/>
          <w:color w:val="404040"/>
          <w:sz w:val="26"/>
          <w:szCs w:val="26"/>
        </w:rPr>
        <w:t xml:space="preserve"> </w:t>
      </w:r>
      <w:r w:rsidR="00C7398F" w:rsidRPr="00B27A43">
        <w:rPr>
          <w:bCs/>
          <w:i/>
          <w:color w:val="404040"/>
          <w:sz w:val="26"/>
          <w:szCs w:val="26"/>
        </w:rPr>
        <w:t>iii</w:t>
      </w:r>
      <w:r w:rsidR="00C7398F" w:rsidRPr="00B27A43">
        <w:rPr>
          <w:bCs/>
          <w:color w:val="404040"/>
          <w:sz w:val="26"/>
          <w:szCs w:val="26"/>
        </w:rPr>
        <w:t xml:space="preserve">) </w:t>
      </w:r>
      <w:r w:rsidRPr="00B27A43">
        <w:rPr>
          <w:bCs/>
          <w:color w:val="404040"/>
          <w:sz w:val="26"/>
          <w:szCs w:val="26"/>
        </w:rPr>
        <w:t>le ipotesi in cui «</w:t>
      </w:r>
      <w:r w:rsidR="00C7398F" w:rsidRPr="00B27A43">
        <w:rPr>
          <w:bCs/>
          <w:i/>
          <w:iCs/>
          <w:color w:val="404040"/>
          <w:sz w:val="26"/>
          <w:szCs w:val="26"/>
        </w:rPr>
        <w:t>l’</w:t>
      </w:r>
      <w:r w:rsidRPr="00B27A43">
        <w:rPr>
          <w:bCs/>
          <w:i/>
          <w:iCs/>
          <w:color w:val="404040"/>
          <w:sz w:val="26"/>
          <w:szCs w:val="26"/>
        </w:rPr>
        <w:t>elemento tecnologico o innovativo delle opere oggetto dell'appalto sia nettamente prevalente rispetto all'importo complessivo dei lavori</w:t>
      </w:r>
      <w:r w:rsidRPr="00B27A43">
        <w:rPr>
          <w:bCs/>
          <w:color w:val="404040"/>
          <w:sz w:val="26"/>
          <w:szCs w:val="26"/>
        </w:rPr>
        <w:t>»</w:t>
      </w:r>
      <w:r w:rsidR="00C7398F" w:rsidRPr="00B27A43">
        <w:rPr>
          <w:bCs/>
          <w:color w:val="404040"/>
          <w:sz w:val="26"/>
          <w:szCs w:val="26"/>
        </w:rPr>
        <w:t>.</w:t>
      </w:r>
    </w:p>
    <w:p w:rsidR="00C7398F" w:rsidRPr="00B27A43" w:rsidRDefault="00C7398F" w:rsidP="00C7398F">
      <w:pPr>
        <w:tabs>
          <w:tab w:val="num" w:pos="720"/>
        </w:tabs>
        <w:spacing w:after="120"/>
        <w:ind w:firstLine="567"/>
        <w:jc w:val="both"/>
        <w:rPr>
          <w:color w:val="404040"/>
          <w:sz w:val="26"/>
          <w:szCs w:val="26"/>
        </w:rPr>
      </w:pPr>
      <w:r w:rsidRPr="00B27A43">
        <w:rPr>
          <w:bCs/>
          <w:color w:val="404040"/>
          <w:sz w:val="26"/>
          <w:szCs w:val="26"/>
        </w:rPr>
        <w:t xml:space="preserve">Si tratta – è appena il caso di osservarlo – di integrazioni le quali (al di là della condivisibilità </w:t>
      </w:r>
      <w:r w:rsidR="00240CBE" w:rsidRPr="00B27A43">
        <w:rPr>
          <w:bCs/>
          <w:color w:val="404040"/>
          <w:sz w:val="26"/>
          <w:szCs w:val="26"/>
        </w:rPr>
        <w:t xml:space="preserve">o ragionevolezza </w:t>
      </w:r>
      <w:r w:rsidRPr="00B27A43">
        <w:rPr>
          <w:bCs/>
          <w:color w:val="404040"/>
          <w:sz w:val="26"/>
          <w:szCs w:val="26"/>
        </w:rPr>
        <w:t>delle singole previsioni) rendono ancora più critica la piena affermazione del principio di assoluta eccezionalità sancito in termini netti dalla legge di delega</w:t>
      </w:r>
      <w:r w:rsidRPr="00B27A43">
        <w:rPr>
          <w:rStyle w:val="Rimandonotaapidipagina"/>
          <w:bCs/>
          <w:color w:val="404040"/>
          <w:sz w:val="26"/>
          <w:szCs w:val="26"/>
        </w:rPr>
        <w:footnoteReference w:id="14"/>
      </w:r>
      <w:r w:rsidRPr="00B27A43">
        <w:rPr>
          <w:bCs/>
          <w:color w:val="404040"/>
          <w:sz w:val="26"/>
          <w:szCs w:val="26"/>
        </w:rPr>
        <w:t>.</w:t>
      </w:r>
    </w:p>
    <w:p w:rsidR="00C75E8E" w:rsidRPr="00B27A43" w:rsidRDefault="00C75E8E" w:rsidP="00C75E8E">
      <w:pPr>
        <w:spacing w:after="120"/>
        <w:ind w:firstLine="567"/>
        <w:jc w:val="both"/>
        <w:rPr>
          <w:bCs/>
          <w:color w:val="404040"/>
          <w:sz w:val="26"/>
          <w:szCs w:val="26"/>
        </w:rPr>
      </w:pPr>
      <w:r w:rsidRPr="00B27A43">
        <w:rPr>
          <w:bCs/>
          <w:color w:val="404040"/>
          <w:sz w:val="26"/>
          <w:szCs w:val="26"/>
        </w:rPr>
        <w:t>Ad ogni modo, al fine di temperare un così rilevante ampliamento del possibile ricorso alla figura dell’appalto integrato, il Decreto correttivo ha comunque imposto in capo alle stazioni appaltanti uno stringente obbligo di motivazione e ha stabilito (nuovo art. 59, co. 1-</w:t>
      </w:r>
      <w:r w:rsidRPr="00B27A43">
        <w:rPr>
          <w:bCs/>
          <w:i/>
          <w:color w:val="404040"/>
          <w:sz w:val="26"/>
          <w:szCs w:val="26"/>
        </w:rPr>
        <w:t>ter</w:t>
      </w:r>
      <w:r w:rsidRPr="00B27A43">
        <w:rPr>
          <w:bCs/>
          <w:color w:val="404040"/>
          <w:sz w:val="26"/>
          <w:szCs w:val="26"/>
        </w:rPr>
        <w:t>) che «</w:t>
      </w:r>
      <w:r w:rsidR="00A909CF" w:rsidRPr="00B27A43">
        <w:rPr>
          <w:bCs/>
          <w:i/>
          <w:iCs/>
          <w:color w:val="404040"/>
          <w:sz w:val="26"/>
          <w:szCs w:val="26"/>
        </w:rPr>
        <w:t>i</w:t>
      </w:r>
      <w:r w:rsidRPr="00B27A43">
        <w:rPr>
          <w:bCs/>
          <w:i/>
          <w:iCs/>
          <w:color w:val="404040"/>
          <w:sz w:val="26"/>
          <w:szCs w:val="26"/>
        </w:rPr>
        <w:t>l ricorso agli affidamenti di cui al comma 1-bis deve essere motivato nella determina a contrarre. Tale determina chiarisce, altresì, in modo puntuale la rilevanza dei presupposti tecnici ed oggettivi che consentono il ricorso all’affidamento congiunto e l’effettiva incidenza sui tempi della realizzazione delle opere in caso di affidamento separato di lavori e progettazione</w:t>
      </w:r>
      <w:r w:rsidRPr="00B27A43">
        <w:rPr>
          <w:bCs/>
          <w:color w:val="404040"/>
          <w:sz w:val="26"/>
          <w:szCs w:val="26"/>
        </w:rPr>
        <w:t>».</w:t>
      </w:r>
    </w:p>
    <w:p w:rsidR="00C75E8E" w:rsidRPr="00B27A43" w:rsidRDefault="00C75E8E" w:rsidP="00C75E8E">
      <w:pPr>
        <w:spacing w:after="120"/>
        <w:ind w:firstLine="567"/>
        <w:jc w:val="both"/>
        <w:rPr>
          <w:color w:val="404040"/>
          <w:sz w:val="26"/>
          <w:szCs w:val="26"/>
        </w:rPr>
      </w:pPr>
      <w:r w:rsidRPr="00B27A43">
        <w:rPr>
          <w:bCs/>
          <w:color w:val="404040"/>
          <w:sz w:val="26"/>
          <w:szCs w:val="26"/>
        </w:rPr>
        <w:t>La recente evoluzione della vicenda dell’appalto integrato conferma ancora una volta che il Legislatore fissa talora obiettivi tanto ambiziosi quanto difficilmente traducibili in pratica e che la materia sottostante si rivela sovente refrattaria ai tentativi (pure se pomposamente affermati) di governarne l’incoercibile valenza.</w:t>
      </w:r>
    </w:p>
    <w:p w:rsidR="00387A54" w:rsidRPr="00B27A43" w:rsidRDefault="00387A54" w:rsidP="004B7375">
      <w:pPr>
        <w:spacing w:after="120"/>
        <w:jc w:val="both"/>
        <w:rPr>
          <w:color w:val="404040"/>
          <w:sz w:val="26"/>
          <w:szCs w:val="26"/>
        </w:rPr>
      </w:pPr>
    </w:p>
    <w:p w:rsidR="00387A54" w:rsidRPr="00B27A43" w:rsidRDefault="00387A54" w:rsidP="004B7375">
      <w:pPr>
        <w:spacing w:after="120"/>
        <w:jc w:val="both"/>
        <w:rPr>
          <w:color w:val="404040"/>
          <w:sz w:val="26"/>
          <w:szCs w:val="26"/>
        </w:rPr>
      </w:pPr>
    </w:p>
    <w:p w:rsidR="000D150A" w:rsidRPr="00B27A43" w:rsidRDefault="006411D8" w:rsidP="004B7375">
      <w:pPr>
        <w:spacing w:after="120"/>
        <w:jc w:val="both"/>
        <w:rPr>
          <w:b/>
          <w:color w:val="404040"/>
          <w:sz w:val="26"/>
          <w:szCs w:val="26"/>
        </w:rPr>
      </w:pPr>
      <w:r w:rsidRPr="00B27A43">
        <w:rPr>
          <w:b/>
          <w:color w:val="404040"/>
          <w:sz w:val="26"/>
          <w:szCs w:val="26"/>
        </w:rPr>
        <w:t>4.5.</w:t>
      </w:r>
      <w:r w:rsidR="008508C8" w:rsidRPr="00B27A43">
        <w:rPr>
          <w:b/>
          <w:color w:val="404040"/>
          <w:sz w:val="26"/>
          <w:szCs w:val="26"/>
        </w:rPr>
        <w:t xml:space="preserve"> Le novità in tema di Commissioni giudicatrici (art. 77, 78)</w:t>
      </w:r>
    </w:p>
    <w:p w:rsidR="000D150A" w:rsidRPr="00B27A43" w:rsidRDefault="000D150A" w:rsidP="004B7375">
      <w:pPr>
        <w:spacing w:after="120"/>
        <w:jc w:val="both"/>
        <w:rPr>
          <w:color w:val="404040"/>
          <w:sz w:val="12"/>
          <w:szCs w:val="12"/>
        </w:rPr>
      </w:pPr>
    </w:p>
    <w:p w:rsidR="008508C8" w:rsidRPr="00B27A43" w:rsidRDefault="008508C8" w:rsidP="008508C8">
      <w:pPr>
        <w:spacing w:after="120"/>
        <w:ind w:firstLine="567"/>
        <w:jc w:val="both"/>
        <w:rPr>
          <w:color w:val="404040"/>
          <w:sz w:val="26"/>
          <w:szCs w:val="26"/>
        </w:rPr>
      </w:pPr>
      <w:r w:rsidRPr="00B27A43">
        <w:rPr>
          <w:bCs/>
          <w:color w:val="404040"/>
          <w:sz w:val="26"/>
          <w:szCs w:val="26"/>
        </w:rPr>
        <w:t>E’ noto che una delle principali novità recate dal nuovo ‘Codice’ sia consistita nel rilevante ‘cambiamento di rotta’ per ciò che riguarda le Commissioni giudicatrici nel caso di aggiudicazione all’offerta economicamente più vantaggiosa (articoli 77 e 78 - già articolo 84 del previgente ‘Codice’ -).</w:t>
      </w:r>
    </w:p>
    <w:p w:rsidR="008508C8" w:rsidRPr="00B27A43" w:rsidRDefault="008D377D" w:rsidP="008D377D">
      <w:pPr>
        <w:spacing w:after="120"/>
        <w:ind w:firstLine="360"/>
        <w:jc w:val="both"/>
        <w:rPr>
          <w:color w:val="404040"/>
          <w:sz w:val="26"/>
          <w:szCs w:val="26"/>
        </w:rPr>
      </w:pPr>
      <w:r w:rsidRPr="00B27A43">
        <w:rPr>
          <w:bCs/>
          <w:color w:val="404040"/>
          <w:sz w:val="26"/>
          <w:szCs w:val="26"/>
        </w:rPr>
        <w:t>I</w:t>
      </w:r>
      <w:r w:rsidR="008508C8" w:rsidRPr="00B27A43">
        <w:rPr>
          <w:bCs/>
          <w:color w:val="404040"/>
          <w:sz w:val="26"/>
          <w:szCs w:val="26"/>
        </w:rPr>
        <w:t>n particolare:</w:t>
      </w:r>
    </w:p>
    <w:p w:rsidR="00EA31F7" w:rsidRPr="00B27A43" w:rsidRDefault="008508C8" w:rsidP="008508C8">
      <w:pPr>
        <w:numPr>
          <w:ilvl w:val="0"/>
          <w:numId w:val="24"/>
        </w:numPr>
        <w:spacing w:after="120"/>
        <w:jc w:val="both"/>
        <w:rPr>
          <w:color w:val="404040"/>
          <w:sz w:val="26"/>
          <w:szCs w:val="26"/>
        </w:rPr>
      </w:pPr>
      <w:r w:rsidRPr="00B27A43">
        <w:rPr>
          <w:bCs/>
          <w:color w:val="404040"/>
          <w:sz w:val="26"/>
          <w:szCs w:val="26"/>
        </w:rPr>
        <w:lastRenderedPageBreak/>
        <w:t>mentre il ‘</w:t>
      </w:r>
      <w:r w:rsidR="008D377D" w:rsidRPr="00B27A43">
        <w:rPr>
          <w:bCs/>
          <w:i/>
          <w:iCs/>
          <w:color w:val="404040"/>
          <w:sz w:val="26"/>
          <w:szCs w:val="26"/>
        </w:rPr>
        <w:t>C</w:t>
      </w:r>
      <w:r w:rsidR="00062542" w:rsidRPr="00B27A43">
        <w:rPr>
          <w:bCs/>
          <w:i/>
          <w:iCs/>
          <w:color w:val="404040"/>
          <w:sz w:val="26"/>
          <w:szCs w:val="26"/>
        </w:rPr>
        <w:t>odice de L</w:t>
      </w:r>
      <w:r w:rsidRPr="00B27A43">
        <w:rPr>
          <w:bCs/>
          <w:i/>
          <w:iCs/>
          <w:color w:val="404040"/>
          <w:sz w:val="26"/>
          <w:szCs w:val="26"/>
        </w:rPr>
        <w:t>ise</w:t>
      </w:r>
      <w:r w:rsidRPr="00B27A43">
        <w:rPr>
          <w:bCs/>
          <w:color w:val="404040"/>
          <w:sz w:val="26"/>
          <w:szCs w:val="26"/>
        </w:rPr>
        <w:t xml:space="preserve">’ fissava il </w:t>
      </w:r>
      <w:r w:rsidR="008D377D" w:rsidRPr="00B27A43">
        <w:rPr>
          <w:bCs/>
          <w:color w:val="404040"/>
          <w:sz w:val="26"/>
          <w:szCs w:val="26"/>
        </w:rPr>
        <w:t xml:space="preserve">generale </w:t>
      </w:r>
      <w:r w:rsidRPr="00B27A43">
        <w:rPr>
          <w:bCs/>
          <w:color w:val="404040"/>
          <w:sz w:val="26"/>
          <w:szCs w:val="26"/>
        </w:rPr>
        <w:t>principio secondo cui i membri delle commissioni aggiudicatrici dovessero tendenz</w:t>
      </w:r>
      <w:r w:rsidR="008D377D" w:rsidRPr="00B27A43">
        <w:rPr>
          <w:bCs/>
          <w:color w:val="404040"/>
          <w:sz w:val="26"/>
          <w:szCs w:val="26"/>
        </w:rPr>
        <w:t xml:space="preserve">ialmente essere soggetti interni alla S.A. </w:t>
      </w:r>
    </w:p>
    <w:p w:rsidR="00EA31F7" w:rsidRPr="00B27A43" w:rsidRDefault="008508C8" w:rsidP="008D377D">
      <w:pPr>
        <w:numPr>
          <w:ilvl w:val="0"/>
          <w:numId w:val="24"/>
        </w:numPr>
        <w:spacing w:after="120"/>
        <w:jc w:val="both"/>
        <w:rPr>
          <w:color w:val="404040"/>
          <w:sz w:val="26"/>
          <w:szCs w:val="26"/>
        </w:rPr>
      </w:pPr>
      <w:r w:rsidRPr="00B27A43">
        <w:rPr>
          <w:bCs/>
          <w:color w:val="404040"/>
          <w:sz w:val="26"/>
          <w:szCs w:val="26"/>
        </w:rPr>
        <w:t xml:space="preserve">al contrario, la </w:t>
      </w:r>
      <w:r w:rsidR="008D377D" w:rsidRPr="00B27A43">
        <w:rPr>
          <w:bCs/>
          <w:color w:val="404040"/>
          <w:sz w:val="26"/>
          <w:szCs w:val="26"/>
        </w:rPr>
        <w:t>legge delega</w:t>
      </w:r>
      <w:r w:rsidRPr="00B27A43">
        <w:rPr>
          <w:bCs/>
          <w:color w:val="404040"/>
          <w:sz w:val="26"/>
          <w:szCs w:val="26"/>
        </w:rPr>
        <w:t xml:space="preserve"> </w:t>
      </w:r>
      <w:r w:rsidR="008D377D" w:rsidRPr="00B27A43">
        <w:rPr>
          <w:bCs/>
          <w:color w:val="404040"/>
          <w:sz w:val="26"/>
          <w:szCs w:val="26"/>
        </w:rPr>
        <w:t xml:space="preserve">n. 11 del </w:t>
      </w:r>
      <w:r w:rsidRPr="00B27A43">
        <w:rPr>
          <w:bCs/>
          <w:color w:val="404040"/>
          <w:sz w:val="26"/>
          <w:szCs w:val="26"/>
        </w:rPr>
        <w:t>2016</w:t>
      </w:r>
      <w:r w:rsidR="008D377D" w:rsidRPr="00B27A43">
        <w:rPr>
          <w:bCs/>
          <w:color w:val="404040"/>
          <w:sz w:val="26"/>
          <w:szCs w:val="26"/>
        </w:rPr>
        <w:t xml:space="preserve"> </w:t>
      </w:r>
      <w:r w:rsidR="00A909CF" w:rsidRPr="00B27A43">
        <w:rPr>
          <w:bCs/>
          <w:color w:val="404040"/>
          <w:sz w:val="26"/>
          <w:szCs w:val="26"/>
        </w:rPr>
        <w:t xml:space="preserve">ha </w:t>
      </w:r>
      <w:r w:rsidR="008D377D" w:rsidRPr="00B27A43">
        <w:rPr>
          <w:bCs/>
          <w:color w:val="404040"/>
          <w:sz w:val="26"/>
          <w:szCs w:val="26"/>
        </w:rPr>
        <w:t>fissa</w:t>
      </w:r>
      <w:r w:rsidR="00A909CF" w:rsidRPr="00B27A43">
        <w:rPr>
          <w:bCs/>
          <w:color w:val="404040"/>
          <w:sz w:val="26"/>
          <w:szCs w:val="26"/>
        </w:rPr>
        <w:t>to</w:t>
      </w:r>
      <w:r w:rsidR="008D377D" w:rsidRPr="00B27A43">
        <w:rPr>
          <w:bCs/>
          <w:color w:val="404040"/>
          <w:sz w:val="26"/>
          <w:szCs w:val="26"/>
        </w:rPr>
        <w:t xml:space="preserve"> l’opposto</w:t>
      </w:r>
      <w:r w:rsidRPr="00B27A43">
        <w:rPr>
          <w:bCs/>
          <w:color w:val="404040"/>
          <w:sz w:val="26"/>
          <w:szCs w:val="26"/>
        </w:rPr>
        <w:t xml:space="preserve"> principio secondo cui le commissioni sono di regola composte</w:t>
      </w:r>
      <w:r w:rsidR="008D377D" w:rsidRPr="00B27A43">
        <w:rPr>
          <w:bCs/>
          <w:color w:val="404040"/>
          <w:sz w:val="26"/>
          <w:szCs w:val="26"/>
        </w:rPr>
        <w:t xml:space="preserve"> </w:t>
      </w:r>
      <w:r w:rsidRPr="00B27A43">
        <w:rPr>
          <w:bCs/>
          <w:color w:val="404040"/>
          <w:sz w:val="26"/>
          <w:szCs w:val="26"/>
        </w:rPr>
        <w:t>da membri es</w:t>
      </w:r>
      <w:r w:rsidR="008D377D" w:rsidRPr="00B27A43">
        <w:rPr>
          <w:bCs/>
          <w:color w:val="404040"/>
          <w:sz w:val="26"/>
          <w:szCs w:val="26"/>
        </w:rPr>
        <w:t xml:space="preserve">terni, </w:t>
      </w:r>
      <w:r w:rsidRPr="00B27A43">
        <w:rPr>
          <w:bCs/>
          <w:color w:val="404040"/>
          <w:sz w:val="26"/>
          <w:szCs w:val="26"/>
        </w:rPr>
        <w:t>tratt</w:t>
      </w:r>
      <w:r w:rsidR="008D377D" w:rsidRPr="00B27A43">
        <w:rPr>
          <w:bCs/>
          <w:color w:val="404040"/>
          <w:sz w:val="26"/>
          <w:szCs w:val="26"/>
        </w:rPr>
        <w:t xml:space="preserve">i da un elenco fornito dall’ANAC e sorteggiati fra </w:t>
      </w:r>
      <w:r w:rsidRPr="00B27A43">
        <w:rPr>
          <w:bCs/>
          <w:color w:val="404040"/>
          <w:sz w:val="26"/>
          <w:szCs w:val="26"/>
        </w:rPr>
        <w:t>i s</w:t>
      </w:r>
      <w:r w:rsidR="008D377D" w:rsidRPr="00B27A43">
        <w:rPr>
          <w:bCs/>
          <w:color w:val="404040"/>
          <w:sz w:val="26"/>
          <w:szCs w:val="26"/>
        </w:rPr>
        <w:t>oggetti iscritti a un apposito A</w:t>
      </w:r>
      <w:r w:rsidRPr="00B27A43">
        <w:rPr>
          <w:bCs/>
          <w:color w:val="404040"/>
          <w:sz w:val="26"/>
          <w:szCs w:val="26"/>
        </w:rPr>
        <w:t>lbo</w:t>
      </w:r>
      <w:r w:rsidR="008D377D" w:rsidRPr="00B27A43">
        <w:rPr>
          <w:bCs/>
          <w:color w:val="404040"/>
          <w:sz w:val="26"/>
          <w:szCs w:val="26"/>
        </w:rPr>
        <w:t xml:space="preserve"> (tenuto dalla stessa Autorità).</w:t>
      </w:r>
    </w:p>
    <w:p w:rsidR="008D377D" w:rsidRPr="00B27A43" w:rsidRDefault="008D377D" w:rsidP="008D377D">
      <w:pPr>
        <w:tabs>
          <w:tab w:val="num" w:pos="720"/>
        </w:tabs>
        <w:spacing w:after="120"/>
        <w:ind w:firstLine="567"/>
        <w:jc w:val="both"/>
        <w:rPr>
          <w:bCs/>
          <w:color w:val="404040"/>
          <w:sz w:val="26"/>
          <w:szCs w:val="26"/>
        </w:rPr>
      </w:pPr>
      <w:r w:rsidRPr="00B27A43">
        <w:rPr>
          <w:bCs/>
          <w:color w:val="404040"/>
          <w:sz w:val="26"/>
          <w:szCs w:val="26"/>
        </w:rPr>
        <w:t xml:space="preserve">In attuazione della delega, quindi, il nuovo ‘Codice’ </w:t>
      </w:r>
    </w:p>
    <w:p w:rsidR="008D377D" w:rsidRPr="00B27A43" w:rsidRDefault="008D377D" w:rsidP="008D377D">
      <w:pPr>
        <w:numPr>
          <w:ilvl w:val="0"/>
          <w:numId w:val="24"/>
        </w:numPr>
        <w:spacing w:after="120"/>
        <w:jc w:val="both"/>
        <w:rPr>
          <w:color w:val="404040"/>
          <w:sz w:val="26"/>
          <w:szCs w:val="26"/>
        </w:rPr>
      </w:pPr>
      <w:r w:rsidRPr="00B27A43">
        <w:rPr>
          <w:bCs/>
          <w:color w:val="404040"/>
          <w:sz w:val="26"/>
          <w:szCs w:val="26"/>
        </w:rPr>
        <w:t>ha fissato (all’articolo 77) le disposizioni generali in tema di commissioni ag</w:t>
      </w:r>
      <w:r w:rsidR="00062542" w:rsidRPr="00B27A43">
        <w:rPr>
          <w:bCs/>
          <w:color w:val="404040"/>
          <w:sz w:val="26"/>
          <w:szCs w:val="26"/>
        </w:rPr>
        <w:t>giudicatrici;</w:t>
      </w:r>
      <w:r w:rsidRPr="00B27A43">
        <w:rPr>
          <w:bCs/>
          <w:color w:val="404040"/>
          <w:sz w:val="26"/>
          <w:szCs w:val="26"/>
        </w:rPr>
        <w:t xml:space="preserve"> </w:t>
      </w:r>
    </w:p>
    <w:p w:rsidR="008D377D" w:rsidRPr="00B27A43" w:rsidRDefault="008D377D" w:rsidP="00EA31F7">
      <w:pPr>
        <w:numPr>
          <w:ilvl w:val="0"/>
          <w:numId w:val="24"/>
        </w:numPr>
        <w:spacing w:after="120"/>
        <w:jc w:val="both"/>
        <w:rPr>
          <w:color w:val="404040"/>
          <w:sz w:val="26"/>
          <w:szCs w:val="26"/>
        </w:rPr>
      </w:pPr>
      <w:r w:rsidRPr="00B27A43">
        <w:rPr>
          <w:bCs/>
          <w:color w:val="404040"/>
          <w:sz w:val="26"/>
          <w:szCs w:val="26"/>
        </w:rPr>
        <w:t xml:space="preserve">ha sancito il principio generale secondo cui: </w:t>
      </w:r>
      <w:r w:rsidRPr="00B27A43">
        <w:rPr>
          <w:bCs/>
          <w:i/>
          <w:iCs/>
          <w:color w:val="404040"/>
          <w:sz w:val="26"/>
          <w:szCs w:val="26"/>
        </w:rPr>
        <w:t>i)</w:t>
      </w:r>
      <w:r w:rsidRPr="00B27A43">
        <w:rPr>
          <w:bCs/>
          <w:color w:val="404040"/>
          <w:sz w:val="26"/>
          <w:szCs w:val="26"/>
        </w:rPr>
        <w:t xml:space="preserve"> i commissari devono essere iscritti all’albo tenuto presso l’ANAC; </w:t>
      </w:r>
      <w:r w:rsidRPr="00B27A43">
        <w:rPr>
          <w:bCs/>
          <w:i/>
          <w:iCs/>
          <w:color w:val="404040"/>
          <w:sz w:val="26"/>
          <w:szCs w:val="26"/>
        </w:rPr>
        <w:t>ii)</w:t>
      </w:r>
      <w:r w:rsidRPr="00B27A43">
        <w:rPr>
          <w:bCs/>
          <w:color w:val="404040"/>
          <w:sz w:val="26"/>
          <w:szCs w:val="26"/>
        </w:rPr>
        <w:t xml:space="preserve"> la regola è quella per cui i Commissari siano esterni alla S.A.; </w:t>
      </w:r>
      <w:r w:rsidRPr="00B27A43">
        <w:rPr>
          <w:bCs/>
          <w:i/>
          <w:iCs/>
          <w:color w:val="404040"/>
          <w:sz w:val="26"/>
          <w:szCs w:val="26"/>
        </w:rPr>
        <w:t>iii)</w:t>
      </w:r>
      <w:r w:rsidRPr="00B27A43">
        <w:rPr>
          <w:bCs/>
          <w:color w:val="404040"/>
          <w:sz w:val="26"/>
          <w:szCs w:val="26"/>
        </w:rPr>
        <w:t xml:space="preserve"> l’eccezione è invece rappresentata dalla possibilità di nominare Commissari interni alla medesima amministrazione;</w:t>
      </w:r>
    </w:p>
    <w:p w:rsidR="00EA31F7" w:rsidRPr="00B27A43" w:rsidRDefault="008D377D" w:rsidP="008D377D">
      <w:pPr>
        <w:numPr>
          <w:ilvl w:val="0"/>
          <w:numId w:val="24"/>
        </w:numPr>
        <w:spacing w:after="120"/>
        <w:jc w:val="both"/>
        <w:rPr>
          <w:color w:val="404040"/>
          <w:sz w:val="26"/>
          <w:szCs w:val="26"/>
        </w:rPr>
      </w:pPr>
      <w:r w:rsidRPr="00B27A43">
        <w:rPr>
          <w:bCs/>
          <w:color w:val="404040"/>
          <w:sz w:val="26"/>
          <w:szCs w:val="26"/>
        </w:rPr>
        <w:t>ha confermato nei confronti dei Commissari un rigido sistema di incompatibilità e casi di astensione;</w:t>
      </w:r>
    </w:p>
    <w:p w:rsidR="00EA31F7" w:rsidRPr="00B27A43" w:rsidRDefault="008D377D" w:rsidP="008D377D">
      <w:pPr>
        <w:numPr>
          <w:ilvl w:val="0"/>
          <w:numId w:val="24"/>
        </w:numPr>
        <w:spacing w:after="120"/>
        <w:jc w:val="both"/>
        <w:rPr>
          <w:color w:val="404040"/>
          <w:sz w:val="26"/>
          <w:szCs w:val="26"/>
        </w:rPr>
      </w:pPr>
      <w:r w:rsidRPr="00B27A43">
        <w:rPr>
          <w:bCs/>
          <w:color w:val="404040"/>
          <w:sz w:val="26"/>
          <w:szCs w:val="26"/>
        </w:rPr>
        <w:t>ha recato (all’articolo 78) la disciplina generale in tema di istituzione e tenuta – presso l’ANAC - dell’Albo dei componenti delle commissioni aggiudicatrici (richiedendo adeguati requisiti di moralità e professionalità)</w:t>
      </w:r>
    </w:p>
    <w:p w:rsidR="00062542" w:rsidRPr="00B27A43" w:rsidRDefault="00062542" w:rsidP="00062542">
      <w:pPr>
        <w:spacing w:after="120"/>
        <w:ind w:firstLine="567"/>
        <w:jc w:val="both"/>
        <w:rPr>
          <w:color w:val="404040"/>
          <w:sz w:val="26"/>
          <w:szCs w:val="26"/>
        </w:rPr>
      </w:pPr>
      <w:r w:rsidRPr="00B27A43">
        <w:rPr>
          <w:bCs/>
          <w:color w:val="404040"/>
          <w:sz w:val="26"/>
          <w:szCs w:val="26"/>
        </w:rPr>
        <w:t>Il sistema in tal modo delineato è stato ulteriormente integrato dalle Linee Guida n. 5 dell’ANAC del 26 ottobre 2016 (sui «</w:t>
      </w:r>
      <w:r w:rsidRPr="00B27A43">
        <w:rPr>
          <w:bCs/>
          <w:i/>
          <w:iCs/>
          <w:color w:val="404040"/>
          <w:sz w:val="26"/>
          <w:szCs w:val="26"/>
        </w:rPr>
        <w:t>criteri di scelta dei commissari di gara e di iscrizione degli esperti nell’albo nazionale obbligatorio dei componenti delle commissioni giudicatrici</w:t>
      </w:r>
      <w:r w:rsidRPr="00B27A43">
        <w:rPr>
          <w:bCs/>
          <w:color w:val="404040"/>
          <w:sz w:val="26"/>
          <w:szCs w:val="26"/>
        </w:rPr>
        <w:t>») le quali hanno disciplinato nel dettaglio i presupposti, le condizioni e le modalità di iscrizione all’Albo in questione.</w:t>
      </w:r>
    </w:p>
    <w:p w:rsidR="00062542" w:rsidRPr="00B27A43" w:rsidRDefault="00062542" w:rsidP="00062542">
      <w:pPr>
        <w:spacing w:after="120"/>
        <w:ind w:firstLine="567"/>
        <w:jc w:val="both"/>
        <w:rPr>
          <w:bCs/>
          <w:color w:val="404040"/>
          <w:sz w:val="26"/>
          <w:szCs w:val="26"/>
        </w:rPr>
      </w:pPr>
      <w:r w:rsidRPr="00B27A43">
        <w:rPr>
          <w:bCs/>
          <w:color w:val="404040"/>
          <w:sz w:val="26"/>
          <w:szCs w:val="26"/>
        </w:rPr>
        <w:t xml:space="preserve">Ebbene, il recente </w:t>
      </w:r>
      <w:r w:rsidR="00A909CF" w:rsidRPr="00B27A43">
        <w:rPr>
          <w:bCs/>
          <w:color w:val="404040"/>
          <w:sz w:val="26"/>
          <w:szCs w:val="26"/>
        </w:rPr>
        <w:t>Decreto correttivo si è posto su</w:t>
      </w:r>
      <w:r w:rsidRPr="00B27A43">
        <w:rPr>
          <w:bCs/>
          <w:color w:val="404040"/>
          <w:sz w:val="26"/>
          <w:szCs w:val="26"/>
        </w:rPr>
        <w:t xml:space="preserve"> una linea di </w:t>
      </w:r>
      <w:r w:rsidRPr="00B27A43">
        <w:rPr>
          <w:bCs/>
          <w:i/>
          <w:color w:val="404040"/>
          <w:sz w:val="26"/>
          <w:szCs w:val="26"/>
        </w:rPr>
        <w:t>sostanziale continuità</w:t>
      </w:r>
      <w:r w:rsidRPr="00B27A43">
        <w:rPr>
          <w:bCs/>
          <w:color w:val="404040"/>
          <w:sz w:val="26"/>
          <w:szCs w:val="26"/>
        </w:rPr>
        <w:t xml:space="preserve"> con il recente passato e ha introdotto ulteriori modulazioni della disciplina certamente coerenti con le linee di fondo tracciate dalla legge delega.</w:t>
      </w:r>
    </w:p>
    <w:p w:rsidR="00062542" w:rsidRPr="00B27A43" w:rsidRDefault="00062542" w:rsidP="00062542">
      <w:pPr>
        <w:spacing w:after="120"/>
        <w:ind w:left="720"/>
        <w:jc w:val="both"/>
        <w:rPr>
          <w:bCs/>
          <w:color w:val="404040"/>
          <w:sz w:val="26"/>
          <w:szCs w:val="26"/>
        </w:rPr>
      </w:pPr>
      <w:r w:rsidRPr="00B27A43">
        <w:rPr>
          <w:bCs/>
          <w:color w:val="404040"/>
          <w:sz w:val="26"/>
          <w:szCs w:val="26"/>
        </w:rPr>
        <w:t>In particolare, il decreto legislativo n</w:t>
      </w:r>
      <w:r w:rsidR="00096459">
        <w:rPr>
          <w:bCs/>
          <w:color w:val="404040"/>
          <w:sz w:val="26"/>
          <w:szCs w:val="26"/>
        </w:rPr>
        <w:t>.</w:t>
      </w:r>
      <w:r w:rsidR="00096459" w:rsidRPr="00B27A43">
        <w:rPr>
          <w:bCs/>
          <w:color w:val="404040"/>
          <w:sz w:val="26"/>
          <w:szCs w:val="26"/>
        </w:rPr>
        <w:t xml:space="preserve"> </w:t>
      </w:r>
      <w:r w:rsidRPr="00B27A43">
        <w:rPr>
          <w:bCs/>
          <w:color w:val="404040"/>
          <w:sz w:val="26"/>
          <w:szCs w:val="26"/>
        </w:rPr>
        <w:t>56 del 2017:</w:t>
      </w:r>
    </w:p>
    <w:p w:rsidR="00EA31F7" w:rsidRPr="00B27A43" w:rsidRDefault="00062542" w:rsidP="00062542">
      <w:pPr>
        <w:numPr>
          <w:ilvl w:val="0"/>
          <w:numId w:val="28"/>
        </w:numPr>
        <w:spacing w:after="120"/>
        <w:jc w:val="both"/>
        <w:rPr>
          <w:bCs/>
          <w:color w:val="404040"/>
          <w:sz w:val="26"/>
          <w:szCs w:val="26"/>
        </w:rPr>
      </w:pPr>
      <w:r w:rsidRPr="00B27A43">
        <w:rPr>
          <w:bCs/>
          <w:color w:val="404040"/>
          <w:sz w:val="26"/>
          <w:szCs w:val="26"/>
        </w:rPr>
        <w:t>ha ulteriormente limitato la nomina dei commissari interni - nel sottosoglia - ad «</w:t>
      </w:r>
      <w:r w:rsidRPr="00B27A43">
        <w:rPr>
          <w:bCs/>
          <w:i/>
          <w:iCs/>
          <w:color w:val="404040"/>
          <w:sz w:val="26"/>
          <w:szCs w:val="26"/>
        </w:rPr>
        <w:t>alcuni</w:t>
      </w:r>
      <w:r w:rsidRPr="00B27A43">
        <w:rPr>
          <w:bCs/>
          <w:color w:val="404040"/>
          <w:sz w:val="26"/>
          <w:szCs w:val="26"/>
        </w:rPr>
        <w:t>» soltanto, in tal modo superando possibili aspetti di incertezza connessi all’iniziale formulazione della disposizione (nuovo articolo 77, comma 3);</w:t>
      </w:r>
    </w:p>
    <w:p w:rsidR="00EA31F7" w:rsidRPr="00B27A43" w:rsidRDefault="00062542" w:rsidP="00EA31F7">
      <w:pPr>
        <w:numPr>
          <w:ilvl w:val="0"/>
          <w:numId w:val="28"/>
        </w:numPr>
        <w:spacing w:after="120"/>
        <w:jc w:val="both"/>
        <w:rPr>
          <w:bCs/>
          <w:color w:val="404040"/>
          <w:sz w:val="26"/>
          <w:szCs w:val="26"/>
        </w:rPr>
      </w:pPr>
      <w:r w:rsidRPr="00B27A43">
        <w:rPr>
          <w:bCs/>
          <w:color w:val="404040"/>
          <w:sz w:val="26"/>
          <w:szCs w:val="26"/>
        </w:rPr>
        <w:t>ha comunque escluso la possibilità che il presidente della Commissione sia interno alla S.A. (</w:t>
      </w:r>
      <w:r w:rsidRPr="00B27A43">
        <w:rPr>
          <w:bCs/>
          <w:i/>
          <w:iCs/>
          <w:color w:val="404040"/>
          <w:sz w:val="26"/>
          <w:szCs w:val="26"/>
        </w:rPr>
        <w:t>ivi</w:t>
      </w:r>
      <w:r w:rsidRPr="00B27A43">
        <w:rPr>
          <w:bCs/>
          <w:color w:val="404040"/>
          <w:sz w:val="26"/>
          <w:szCs w:val="26"/>
        </w:rPr>
        <w:t>);</w:t>
      </w:r>
    </w:p>
    <w:p w:rsidR="00EA31F7" w:rsidRPr="00B27A43" w:rsidRDefault="00062542" w:rsidP="00062542">
      <w:pPr>
        <w:numPr>
          <w:ilvl w:val="0"/>
          <w:numId w:val="28"/>
        </w:numPr>
        <w:spacing w:after="120"/>
        <w:jc w:val="both"/>
        <w:rPr>
          <w:bCs/>
          <w:color w:val="404040"/>
          <w:sz w:val="26"/>
          <w:szCs w:val="26"/>
        </w:rPr>
      </w:pPr>
      <w:r w:rsidRPr="00B27A43">
        <w:rPr>
          <w:bCs/>
          <w:color w:val="404040"/>
          <w:sz w:val="26"/>
          <w:szCs w:val="26"/>
        </w:rPr>
        <w:t>ha ammesso la possibilità di nominare commissari interni «</w:t>
      </w:r>
      <w:r w:rsidRPr="00B27A43">
        <w:rPr>
          <w:bCs/>
          <w:i/>
          <w:iCs/>
          <w:color w:val="404040"/>
          <w:sz w:val="26"/>
          <w:szCs w:val="26"/>
        </w:rPr>
        <w:t>in caso di affidamento di contratti per i servizi e le forniture di elevato contenuto scientifico tecnologico o innovativo, effettuati nell'ambito di attività di ricerca e sviluppo</w:t>
      </w:r>
      <w:r w:rsidRPr="00B27A43">
        <w:rPr>
          <w:bCs/>
          <w:color w:val="404040"/>
          <w:sz w:val="26"/>
          <w:szCs w:val="26"/>
        </w:rPr>
        <w:t>»;</w:t>
      </w:r>
    </w:p>
    <w:p w:rsidR="00062542" w:rsidRPr="00B27A43" w:rsidRDefault="00062542" w:rsidP="000757D3">
      <w:pPr>
        <w:numPr>
          <w:ilvl w:val="0"/>
          <w:numId w:val="28"/>
        </w:numPr>
        <w:spacing w:after="120"/>
        <w:jc w:val="both"/>
        <w:rPr>
          <w:color w:val="404040"/>
          <w:sz w:val="26"/>
          <w:szCs w:val="26"/>
        </w:rPr>
      </w:pPr>
      <w:r w:rsidRPr="00B27A43">
        <w:rPr>
          <w:bCs/>
          <w:color w:val="404040"/>
          <w:sz w:val="26"/>
          <w:szCs w:val="26"/>
        </w:rPr>
        <w:lastRenderedPageBreak/>
        <w:t>ha eliminato (conformemente ai più recenti orientamenti del Consiglio di Stato)</w:t>
      </w:r>
      <w:r w:rsidR="000757D3" w:rsidRPr="00B27A43">
        <w:rPr>
          <w:rStyle w:val="Rimandonotaapidipagina"/>
          <w:bCs/>
          <w:color w:val="404040"/>
          <w:sz w:val="26"/>
          <w:szCs w:val="26"/>
        </w:rPr>
        <w:footnoteReference w:id="15"/>
      </w:r>
      <w:r w:rsidRPr="00B27A43">
        <w:rPr>
          <w:bCs/>
          <w:color w:val="404040"/>
          <w:sz w:val="26"/>
          <w:szCs w:val="26"/>
        </w:rPr>
        <w:t xml:space="preserve"> il generale divieto per il RUP di essere membr</w:t>
      </w:r>
      <w:r w:rsidR="00A61F35" w:rsidRPr="00B27A43">
        <w:rPr>
          <w:bCs/>
          <w:color w:val="404040"/>
          <w:sz w:val="26"/>
          <w:szCs w:val="26"/>
        </w:rPr>
        <w:t xml:space="preserve">o delle commissioni </w:t>
      </w:r>
      <w:r w:rsidRPr="00B27A43">
        <w:rPr>
          <w:bCs/>
          <w:color w:val="404040"/>
          <w:sz w:val="26"/>
          <w:szCs w:val="26"/>
        </w:rPr>
        <w:t>(nuovo articolo 77, comma 4).</w:t>
      </w:r>
      <w:r w:rsidR="00A61F35" w:rsidRPr="00B27A43">
        <w:rPr>
          <w:bCs/>
          <w:color w:val="404040"/>
          <w:sz w:val="26"/>
          <w:szCs w:val="26"/>
        </w:rPr>
        <w:t xml:space="preserve"> In tal modo il Legislatore delegato ha accolto un rilievo formulato al testo delle Linee Guida sul RUP dell’ottobre del 2016 dagli stessi Magistrati di Palazzo Spada i quali avevano rilevato che gli atti di regolazione subprimaria non possono rappresentare l’occasione per porre in discussione l’interpretazione e l’applicazione delle norme di diritto per come delineata dai correnti orientamenti giurisprudenziali</w:t>
      </w:r>
      <w:r w:rsidR="00A61F35" w:rsidRPr="00B27A43">
        <w:rPr>
          <w:rStyle w:val="Rimandonotaapidipagina"/>
          <w:bCs/>
          <w:color w:val="404040"/>
          <w:sz w:val="26"/>
          <w:szCs w:val="26"/>
        </w:rPr>
        <w:footnoteReference w:id="16"/>
      </w:r>
      <w:r w:rsidR="00A61F35" w:rsidRPr="00B27A43">
        <w:rPr>
          <w:bCs/>
          <w:color w:val="404040"/>
          <w:sz w:val="26"/>
          <w:szCs w:val="26"/>
        </w:rPr>
        <w:t>.</w:t>
      </w:r>
    </w:p>
    <w:p w:rsidR="008508C8" w:rsidRPr="00B27A43" w:rsidRDefault="008508C8" w:rsidP="004B7375">
      <w:pPr>
        <w:spacing w:after="120"/>
        <w:jc w:val="both"/>
        <w:rPr>
          <w:color w:val="404040"/>
          <w:sz w:val="26"/>
          <w:szCs w:val="26"/>
        </w:rPr>
      </w:pPr>
    </w:p>
    <w:p w:rsidR="000D150A" w:rsidRPr="00B27A43" w:rsidRDefault="000D150A" w:rsidP="00E34E7E">
      <w:pPr>
        <w:spacing w:after="120"/>
        <w:jc w:val="both"/>
        <w:rPr>
          <w:color w:val="404040"/>
          <w:sz w:val="26"/>
          <w:szCs w:val="26"/>
        </w:rPr>
      </w:pPr>
    </w:p>
    <w:p w:rsidR="006B62FB" w:rsidRPr="00B27A43" w:rsidRDefault="006411D8" w:rsidP="006B62FB">
      <w:pPr>
        <w:spacing w:after="120"/>
        <w:jc w:val="both"/>
        <w:rPr>
          <w:b/>
          <w:color w:val="404040"/>
          <w:sz w:val="26"/>
          <w:szCs w:val="26"/>
        </w:rPr>
      </w:pPr>
      <w:r w:rsidRPr="00B27A43">
        <w:rPr>
          <w:b/>
          <w:color w:val="404040"/>
          <w:sz w:val="26"/>
          <w:szCs w:val="26"/>
        </w:rPr>
        <w:t>4.6.</w:t>
      </w:r>
      <w:r w:rsidR="006B62FB" w:rsidRPr="00B27A43">
        <w:rPr>
          <w:b/>
          <w:color w:val="404040"/>
          <w:sz w:val="26"/>
          <w:szCs w:val="26"/>
        </w:rPr>
        <w:t xml:space="preserve"> Le modifiche in tema di aggiudicazione al prezzo più basso e di offerte anomale (artt. 95, 97)</w:t>
      </w:r>
    </w:p>
    <w:p w:rsidR="006B62FB" w:rsidRPr="00B27A43" w:rsidRDefault="006B62FB" w:rsidP="006B62FB">
      <w:pPr>
        <w:spacing w:after="120"/>
        <w:jc w:val="both"/>
        <w:rPr>
          <w:color w:val="404040"/>
          <w:sz w:val="12"/>
          <w:szCs w:val="12"/>
        </w:rPr>
      </w:pPr>
    </w:p>
    <w:p w:rsidR="006B62FB" w:rsidRPr="00B27A43" w:rsidRDefault="006B62FB" w:rsidP="006B62FB">
      <w:pPr>
        <w:spacing w:after="120"/>
        <w:ind w:firstLine="567"/>
        <w:jc w:val="both"/>
        <w:rPr>
          <w:color w:val="404040"/>
          <w:sz w:val="26"/>
          <w:szCs w:val="26"/>
        </w:rPr>
      </w:pPr>
      <w:r w:rsidRPr="00B27A43">
        <w:rPr>
          <w:bCs/>
          <w:color w:val="404040"/>
          <w:sz w:val="26"/>
          <w:szCs w:val="26"/>
        </w:rPr>
        <w:t>Il tema dei criteri di aggiudicazione è uno di quelli sui quali il dibattito nazionale non ha palesato nel corso degli anni un atteggiamento adeguatamente sereno e meditato.</w:t>
      </w:r>
    </w:p>
    <w:p w:rsidR="006B62FB" w:rsidRPr="00B27A43" w:rsidRDefault="006B62FB" w:rsidP="006B62FB">
      <w:pPr>
        <w:spacing w:after="120"/>
        <w:ind w:firstLine="567"/>
        <w:jc w:val="both"/>
        <w:rPr>
          <w:bCs/>
          <w:color w:val="404040"/>
          <w:sz w:val="26"/>
          <w:szCs w:val="26"/>
        </w:rPr>
      </w:pPr>
      <w:r w:rsidRPr="00B27A43">
        <w:rPr>
          <w:bCs/>
          <w:color w:val="404040"/>
          <w:sz w:val="26"/>
          <w:szCs w:val="26"/>
        </w:rPr>
        <w:t>Basterà qui ripercorrere brevemente gli orientamenti che si sono susseguiti sul punto per averne conferma:</w:t>
      </w:r>
    </w:p>
    <w:p w:rsidR="006B62FB" w:rsidRPr="00B27A43" w:rsidRDefault="006B62FB" w:rsidP="006B62FB">
      <w:pPr>
        <w:spacing w:after="120"/>
        <w:ind w:firstLine="567"/>
        <w:jc w:val="both"/>
        <w:rPr>
          <w:bCs/>
          <w:color w:val="404040"/>
          <w:sz w:val="26"/>
          <w:szCs w:val="26"/>
        </w:rPr>
      </w:pPr>
      <w:r w:rsidRPr="00B27A43">
        <w:rPr>
          <w:bCs/>
          <w:color w:val="404040"/>
          <w:sz w:val="26"/>
          <w:szCs w:val="26"/>
        </w:rPr>
        <w:t xml:space="preserve">La legge Merloni del 1994, al dichiarato fine di contrastare in modo adeguato i fenomeni corruttivi, impose che l’aggiudicazione avvenisse con il criterio del prezzo più basso (e in tal modo vietò di fatto il ricorso al criterio dell’offerta economicamente più vantaggiosa, ritenendo che il riconoscimento di ampi spazi di discrezionalità alle SS.AA. rappresentasse </w:t>
      </w:r>
      <w:r w:rsidRPr="00B27A43">
        <w:rPr>
          <w:bCs/>
          <w:i/>
          <w:iCs/>
          <w:color w:val="404040"/>
          <w:sz w:val="26"/>
          <w:szCs w:val="26"/>
        </w:rPr>
        <w:t>ex se</w:t>
      </w:r>
      <w:r w:rsidRPr="00B27A43">
        <w:rPr>
          <w:bCs/>
          <w:color w:val="404040"/>
          <w:sz w:val="26"/>
          <w:szCs w:val="26"/>
        </w:rPr>
        <w:t xml:space="preserve"> un fattore idoneo a favorire fenomeni degenerativi</w:t>
      </w:r>
      <w:r w:rsidR="00A909CF" w:rsidRPr="00B27A43">
        <w:rPr>
          <w:bCs/>
          <w:color w:val="404040"/>
          <w:sz w:val="26"/>
          <w:szCs w:val="26"/>
        </w:rPr>
        <w:t>)</w:t>
      </w:r>
      <w:r w:rsidRPr="00B27A43">
        <w:rPr>
          <w:bCs/>
          <w:color w:val="404040"/>
          <w:sz w:val="26"/>
          <w:szCs w:val="26"/>
        </w:rPr>
        <w:t>.</w:t>
      </w:r>
    </w:p>
    <w:p w:rsidR="006B62FB" w:rsidRPr="00B27A43" w:rsidRDefault="006B62FB" w:rsidP="006B62FB">
      <w:pPr>
        <w:spacing w:after="120"/>
        <w:ind w:firstLine="567"/>
        <w:jc w:val="both"/>
        <w:rPr>
          <w:color w:val="404040"/>
          <w:sz w:val="26"/>
          <w:szCs w:val="26"/>
        </w:rPr>
      </w:pPr>
      <w:r w:rsidRPr="00B27A43">
        <w:rPr>
          <w:bCs/>
          <w:color w:val="404040"/>
          <w:sz w:val="26"/>
          <w:szCs w:val="26"/>
        </w:rPr>
        <w:t>Nell’ottobre del 2004 la Corte di giustizia dell’UE dichiarò il carattere anticomunitario del sostanziale e generalizzato divieto imposto dalla l. 109 del 1994 ed impose di fatto l’obbligo del ripristino dei due tradizionali criteri di aggiudicazione</w:t>
      </w:r>
      <w:r w:rsidRPr="00B27A43">
        <w:rPr>
          <w:rStyle w:val="Rimandonotaapidipagina"/>
          <w:bCs/>
          <w:color w:val="404040"/>
          <w:sz w:val="26"/>
          <w:szCs w:val="26"/>
        </w:rPr>
        <w:footnoteReference w:id="17"/>
      </w:r>
      <w:r w:rsidRPr="00B27A43">
        <w:rPr>
          <w:bCs/>
          <w:color w:val="404040"/>
          <w:sz w:val="26"/>
          <w:szCs w:val="26"/>
        </w:rPr>
        <w:t>.</w:t>
      </w:r>
    </w:p>
    <w:p w:rsidR="008F68A3" w:rsidRPr="00B27A43" w:rsidRDefault="008F68A3" w:rsidP="008F68A3">
      <w:pPr>
        <w:spacing w:after="120"/>
        <w:ind w:firstLine="567"/>
        <w:jc w:val="both"/>
        <w:rPr>
          <w:bCs/>
          <w:color w:val="404040"/>
          <w:sz w:val="26"/>
          <w:szCs w:val="26"/>
        </w:rPr>
      </w:pPr>
      <w:r w:rsidRPr="00B27A43">
        <w:rPr>
          <w:bCs/>
          <w:color w:val="404040"/>
          <w:sz w:val="26"/>
          <w:szCs w:val="26"/>
        </w:rPr>
        <w:t xml:space="preserve">Il ‘Codice dei contratti’ del 2006, conformandosi al </w:t>
      </w:r>
      <w:r w:rsidRPr="00B27A43">
        <w:rPr>
          <w:bCs/>
          <w:i/>
          <w:color w:val="404040"/>
          <w:sz w:val="26"/>
          <w:szCs w:val="26"/>
        </w:rPr>
        <w:t>dictum</w:t>
      </w:r>
      <w:r w:rsidRPr="00B27A43">
        <w:rPr>
          <w:bCs/>
          <w:color w:val="404040"/>
          <w:sz w:val="26"/>
          <w:szCs w:val="26"/>
        </w:rPr>
        <w:t xml:space="preserve"> dei Giudici di Lussemburgo, pose in effetti i due criteri di aggiudicazione su un piano di </w:t>
      </w:r>
      <w:r w:rsidRPr="00B27A43">
        <w:rPr>
          <w:bCs/>
          <w:i/>
          <w:color w:val="404040"/>
          <w:sz w:val="26"/>
          <w:szCs w:val="26"/>
        </w:rPr>
        <w:t>piena e sostanziale equiordinazione</w:t>
      </w:r>
      <w:r w:rsidRPr="00B27A43">
        <w:rPr>
          <w:bCs/>
          <w:color w:val="404040"/>
          <w:sz w:val="26"/>
          <w:szCs w:val="26"/>
        </w:rPr>
        <w:t xml:space="preserve"> (del resto, la stessa legge di delega n. 62 del 2005, all’articolo 25 fissò come specifico criterio di delega quello volto alla piena e puntuale conformazione alla richiamata sentenza della CGUE).</w:t>
      </w:r>
    </w:p>
    <w:p w:rsidR="008F68A3" w:rsidRPr="00B27A43" w:rsidRDefault="008F68A3" w:rsidP="008F68A3">
      <w:pPr>
        <w:spacing w:after="120"/>
        <w:ind w:firstLine="567"/>
        <w:jc w:val="both"/>
        <w:rPr>
          <w:bCs/>
          <w:color w:val="404040"/>
          <w:sz w:val="26"/>
          <w:szCs w:val="26"/>
        </w:rPr>
      </w:pPr>
      <w:r w:rsidRPr="00B27A43">
        <w:rPr>
          <w:bCs/>
          <w:color w:val="404040"/>
          <w:sz w:val="26"/>
          <w:szCs w:val="26"/>
        </w:rPr>
        <w:lastRenderedPageBreak/>
        <w:t>La c.d. ‘Direttiva appalti’ n. 2014/24/UE ha eliminato di fatto dall’ordinamento la figura stessa dell’aggiudicazione al prezzo più basso (</w:t>
      </w:r>
      <w:r w:rsidR="008F74AF" w:rsidRPr="00B27A43">
        <w:rPr>
          <w:bCs/>
          <w:color w:val="404040"/>
          <w:sz w:val="26"/>
          <w:szCs w:val="26"/>
        </w:rPr>
        <w:t xml:space="preserve">quanto meno per gli affidamenti di rilevanza UE) e ha introdotto </w:t>
      </w:r>
      <w:r w:rsidRPr="00B27A43">
        <w:rPr>
          <w:bCs/>
          <w:color w:val="404040"/>
          <w:sz w:val="26"/>
          <w:szCs w:val="26"/>
        </w:rPr>
        <w:t xml:space="preserve">la diversa figura dell’aggiudicazione all’offerta economicamente più vantaggiosa con il criterio del prezzo </w:t>
      </w:r>
      <w:r w:rsidR="008F74AF" w:rsidRPr="00B27A43">
        <w:rPr>
          <w:bCs/>
          <w:color w:val="404040"/>
          <w:sz w:val="26"/>
          <w:szCs w:val="26"/>
        </w:rPr>
        <w:t>o del costo.</w:t>
      </w:r>
    </w:p>
    <w:p w:rsidR="008F68A3" w:rsidRPr="00B27A43" w:rsidRDefault="008F68A3" w:rsidP="008F68A3">
      <w:pPr>
        <w:spacing w:after="120"/>
        <w:ind w:firstLine="567"/>
        <w:jc w:val="both"/>
        <w:rPr>
          <w:bCs/>
          <w:color w:val="404040"/>
          <w:sz w:val="26"/>
          <w:szCs w:val="26"/>
        </w:rPr>
      </w:pPr>
      <w:r w:rsidRPr="00B27A43">
        <w:rPr>
          <w:bCs/>
          <w:color w:val="404040"/>
          <w:sz w:val="26"/>
          <w:szCs w:val="26"/>
        </w:rPr>
        <w:t>Nella sua originaria stesura il nuovo ‘Codice’ (articolo 95, comma 4) ha ammesso il ricorso al criterio del prezzo più basso in ipotesi del tutto tassative, e in particolare:</w:t>
      </w:r>
    </w:p>
    <w:p w:rsidR="008F68A3" w:rsidRPr="00B27A43" w:rsidRDefault="008F68A3" w:rsidP="008F68A3">
      <w:pPr>
        <w:numPr>
          <w:ilvl w:val="0"/>
          <w:numId w:val="28"/>
        </w:numPr>
        <w:spacing w:after="120"/>
        <w:jc w:val="both"/>
        <w:rPr>
          <w:bCs/>
          <w:color w:val="404040"/>
          <w:sz w:val="26"/>
          <w:szCs w:val="26"/>
        </w:rPr>
      </w:pPr>
      <w:r w:rsidRPr="00B27A43">
        <w:rPr>
          <w:bCs/>
          <w:color w:val="404040"/>
          <w:sz w:val="26"/>
          <w:szCs w:val="26"/>
        </w:rPr>
        <w:t>per i lavori di importo inferiore a un milione di euro;</w:t>
      </w:r>
    </w:p>
    <w:p w:rsidR="004B041C" w:rsidRPr="00B27A43" w:rsidRDefault="008F68A3" w:rsidP="008F68A3">
      <w:pPr>
        <w:numPr>
          <w:ilvl w:val="0"/>
          <w:numId w:val="28"/>
        </w:numPr>
        <w:spacing w:after="120"/>
        <w:jc w:val="both"/>
        <w:rPr>
          <w:bCs/>
          <w:color w:val="404040"/>
          <w:sz w:val="26"/>
          <w:szCs w:val="26"/>
        </w:rPr>
      </w:pPr>
      <w:r w:rsidRPr="00B27A43">
        <w:rPr>
          <w:bCs/>
          <w:color w:val="404040"/>
          <w:sz w:val="26"/>
          <w:szCs w:val="26"/>
        </w:rPr>
        <w:t>per i servizi e le forniture con caratteristiche standardizzate;</w:t>
      </w:r>
    </w:p>
    <w:p w:rsidR="004B041C" w:rsidRPr="00B27A43" w:rsidRDefault="008F68A3" w:rsidP="008F68A3">
      <w:pPr>
        <w:numPr>
          <w:ilvl w:val="0"/>
          <w:numId w:val="28"/>
        </w:numPr>
        <w:spacing w:after="120"/>
        <w:jc w:val="both"/>
        <w:rPr>
          <w:bCs/>
          <w:color w:val="404040"/>
          <w:sz w:val="26"/>
          <w:szCs w:val="26"/>
        </w:rPr>
      </w:pPr>
      <w:r w:rsidRPr="00B27A43">
        <w:rPr>
          <w:bCs/>
          <w:color w:val="404040"/>
          <w:sz w:val="26"/>
          <w:szCs w:val="26"/>
        </w:rPr>
        <w:t>per i servizi e le forniture (sottosoglia) caratterizzati da elevata ripetitività.</w:t>
      </w:r>
    </w:p>
    <w:p w:rsidR="008F74AF" w:rsidRPr="00B27A43" w:rsidRDefault="008F74AF" w:rsidP="00CC1EF1">
      <w:pPr>
        <w:spacing w:after="120"/>
        <w:ind w:firstLine="567"/>
        <w:jc w:val="both"/>
        <w:rPr>
          <w:bCs/>
          <w:color w:val="404040"/>
          <w:sz w:val="26"/>
          <w:szCs w:val="26"/>
        </w:rPr>
      </w:pPr>
      <w:r w:rsidRPr="00B27A43">
        <w:rPr>
          <w:bCs/>
          <w:color w:val="404040"/>
          <w:sz w:val="26"/>
          <w:szCs w:val="26"/>
        </w:rPr>
        <w:t xml:space="preserve">Ora, il recente ‘Decreto correttivo’ (ponendosi </w:t>
      </w:r>
      <w:r w:rsidRPr="00B27A43">
        <w:rPr>
          <w:bCs/>
          <w:i/>
          <w:color w:val="404040"/>
          <w:sz w:val="26"/>
          <w:szCs w:val="26"/>
        </w:rPr>
        <w:t>in parte qua</w:t>
      </w:r>
      <w:r w:rsidR="00CC1EF1" w:rsidRPr="00B27A43">
        <w:rPr>
          <w:bCs/>
          <w:color w:val="404040"/>
          <w:sz w:val="26"/>
          <w:szCs w:val="26"/>
        </w:rPr>
        <w:t xml:space="preserve"> su una linea di parz</w:t>
      </w:r>
      <w:r w:rsidRPr="00B27A43">
        <w:rPr>
          <w:bCs/>
          <w:color w:val="404040"/>
          <w:sz w:val="26"/>
          <w:szCs w:val="26"/>
        </w:rPr>
        <w:t>iale discontinuità con il recente passato) ha ampliato il ricorso al criterio del prezzo più basso e ha previsto:</w:t>
      </w:r>
    </w:p>
    <w:p w:rsidR="008F74AF" w:rsidRPr="00B27A43" w:rsidRDefault="008F74AF" w:rsidP="00CC1EF1">
      <w:pPr>
        <w:spacing w:after="120"/>
        <w:ind w:left="567" w:hanging="567"/>
        <w:jc w:val="both"/>
        <w:rPr>
          <w:bCs/>
          <w:color w:val="404040"/>
          <w:sz w:val="26"/>
          <w:szCs w:val="26"/>
        </w:rPr>
      </w:pPr>
      <w:r w:rsidRPr="00B27A43">
        <w:rPr>
          <w:bCs/>
          <w:i/>
          <w:iCs/>
          <w:color w:val="404040"/>
          <w:sz w:val="26"/>
          <w:szCs w:val="26"/>
        </w:rPr>
        <w:t>i)</w:t>
      </w:r>
      <w:r w:rsidRPr="00B27A43">
        <w:rPr>
          <w:bCs/>
          <w:color w:val="404040"/>
          <w:sz w:val="26"/>
          <w:szCs w:val="26"/>
        </w:rPr>
        <w:t xml:space="preserve"> </w:t>
      </w:r>
      <w:r w:rsidR="00CC1EF1" w:rsidRPr="00B27A43">
        <w:rPr>
          <w:bCs/>
          <w:color w:val="404040"/>
          <w:sz w:val="26"/>
          <w:szCs w:val="26"/>
        </w:rPr>
        <w:tab/>
      </w:r>
      <w:r w:rsidRPr="00B27A43">
        <w:rPr>
          <w:bCs/>
          <w:color w:val="404040"/>
          <w:sz w:val="26"/>
          <w:szCs w:val="26"/>
        </w:rPr>
        <w:t xml:space="preserve">che sia </w:t>
      </w:r>
      <w:r w:rsidRPr="00B27A43">
        <w:rPr>
          <w:bCs/>
          <w:i/>
          <w:iCs/>
          <w:color w:val="404040"/>
          <w:sz w:val="26"/>
          <w:szCs w:val="26"/>
        </w:rPr>
        <w:t>sempre</w:t>
      </w:r>
      <w:r w:rsidRPr="00B27A43">
        <w:rPr>
          <w:bCs/>
          <w:color w:val="404040"/>
          <w:sz w:val="26"/>
          <w:szCs w:val="26"/>
        </w:rPr>
        <w:t xml:space="preserve"> possibile ricorrere al criterio in esame per affidamenti di importo inferiore a 40mila euro (e ciò sarà possibile </w:t>
      </w:r>
      <w:r w:rsidRPr="00B27A43">
        <w:rPr>
          <w:bCs/>
          <w:i/>
          <w:iCs/>
          <w:color w:val="404040"/>
          <w:sz w:val="26"/>
          <w:szCs w:val="26"/>
        </w:rPr>
        <w:t>anche</w:t>
      </w:r>
      <w:r w:rsidRPr="00B27A43">
        <w:rPr>
          <w:bCs/>
          <w:color w:val="404040"/>
          <w:sz w:val="26"/>
          <w:szCs w:val="26"/>
        </w:rPr>
        <w:t xml:space="preserve"> nei contratti di servizi sociali e ad alta intensità di manodopera);</w:t>
      </w:r>
    </w:p>
    <w:p w:rsidR="008F74AF" w:rsidRPr="00B27A43" w:rsidRDefault="008F74AF" w:rsidP="00CC1EF1">
      <w:pPr>
        <w:spacing w:after="120"/>
        <w:ind w:left="567" w:hanging="567"/>
        <w:jc w:val="both"/>
        <w:rPr>
          <w:bCs/>
          <w:color w:val="404040"/>
          <w:sz w:val="26"/>
          <w:szCs w:val="26"/>
        </w:rPr>
      </w:pPr>
      <w:r w:rsidRPr="00B27A43">
        <w:rPr>
          <w:bCs/>
          <w:i/>
          <w:iCs/>
          <w:color w:val="404040"/>
          <w:sz w:val="26"/>
          <w:szCs w:val="26"/>
        </w:rPr>
        <w:t>ii</w:t>
      </w:r>
      <w:r w:rsidRPr="00B27A43">
        <w:rPr>
          <w:bCs/>
          <w:i/>
          <w:color w:val="404040"/>
          <w:sz w:val="26"/>
          <w:szCs w:val="26"/>
        </w:rPr>
        <w:t>)</w:t>
      </w:r>
      <w:r w:rsidRPr="00B27A43">
        <w:rPr>
          <w:bCs/>
          <w:color w:val="404040"/>
          <w:sz w:val="26"/>
          <w:szCs w:val="26"/>
        </w:rPr>
        <w:t xml:space="preserve"> </w:t>
      </w:r>
      <w:r w:rsidR="00CC1EF1" w:rsidRPr="00B27A43">
        <w:rPr>
          <w:bCs/>
          <w:color w:val="404040"/>
          <w:sz w:val="26"/>
          <w:szCs w:val="26"/>
        </w:rPr>
        <w:tab/>
      </w:r>
      <w:r w:rsidRPr="00B27A43">
        <w:rPr>
          <w:bCs/>
          <w:color w:val="404040"/>
          <w:sz w:val="26"/>
          <w:szCs w:val="26"/>
        </w:rPr>
        <w:t>che sia possibile ricorrere al criterio in parola nel caso di lavori per affidamenti di valore fino a due milioni di euro, a condizione che l’appalto sia indetto sulla base del progetto esecutivo (con la conseguenza che l’esecuzione non comporti rilevanti difficoltà operative).</w:t>
      </w:r>
    </w:p>
    <w:p w:rsidR="00CC1EF1" w:rsidRPr="00B27A43" w:rsidRDefault="00CC1EF1" w:rsidP="008F74AF">
      <w:pPr>
        <w:spacing w:after="120"/>
        <w:ind w:firstLine="567"/>
        <w:jc w:val="both"/>
        <w:rPr>
          <w:bCs/>
          <w:color w:val="404040"/>
          <w:sz w:val="26"/>
          <w:szCs w:val="26"/>
        </w:rPr>
      </w:pPr>
      <w:r w:rsidRPr="00B27A43">
        <w:rPr>
          <w:bCs/>
          <w:color w:val="404040"/>
          <w:sz w:val="26"/>
          <w:szCs w:val="26"/>
        </w:rPr>
        <w:t>Ad avviso di chi scrive, il parziale ampliamento in tal modo operato appare comunque coerente con il criterio di delega che impone di introdurre, per gli affidamenti sottosoglia, «</w:t>
      </w:r>
      <w:r w:rsidRPr="00B27A43">
        <w:rPr>
          <w:color w:val="404040"/>
          <w:sz w:val="26"/>
          <w:szCs w:val="26"/>
        </w:rPr>
        <w:t>criteri di massima semplificazione e rapidità dei procedimenti, salvaguardando i princìpi di trasparenza e imparzialità della gara</w:t>
      </w:r>
      <w:r w:rsidRPr="00B27A43">
        <w:rPr>
          <w:bCs/>
          <w:color w:val="404040"/>
          <w:sz w:val="26"/>
          <w:szCs w:val="26"/>
        </w:rPr>
        <w:t>»</w:t>
      </w:r>
      <w:r w:rsidRPr="00B27A43">
        <w:rPr>
          <w:rStyle w:val="Rimandonotaapidipagina"/>
          <w:bCs/>
          <w:color w:val="404040"/>
          <w:sz w:val="26"/>
          <w:szCs w:val="26"/>
        </w:rPr>
        <w:footnoteReference w:id="18"/>
      </w:r>
      <w:r w:rsidRPr="00B27A43">
        <w:rPr>
          <w:bCs/>
          <w:color w:val="404040"/>
          <w:sz w:val="26"/>
          <w:szCs w:val="26"/>
        </w:rPr>
        <w:t>.</w:t>
      </w:r>
    </w:p>
    <w:p w:rsidR="008F74AF" w:rsidRPr="00B27A43" w:rsidRDefault="008F74AF" w:rsidP="008F74AF">
      <w:pPr>
        <w:spacing w:after="120"/>
        <w:ind w:firstLine="567"/>
        <w:jc w:val="both"/>
        <w:rPr>
          <w:bCs/>
          <w:color w:val="404040"/>
          <w:sz w:val="26"/>
          <w:szCs w:val="26"/>
        </w:rPr>
      </w:pPr>
      <w:r w:rsidRPr="00B27A43">
        <w:rPr>
          <w:bCs/>
          <w:color w:val="404040"/>
          <w:sz w:val="26"/>
          <w:szCs w:val="26"/>
        </w:rPr>
        <w:t xml:space="preserve">Al contrario, in sede di approvazione finale del ‘Decreto correttivo’ non è stata accolta la richiesta formulata dalle Commissioni parlamentari di ammettere </w:t>
      </w:r>
      <w:r w:rsidRPr="00B27A43">
        <w:rPr>
          <w:bCs/>
          <w:i/>
          <w:iCs/>
          <w:color w:val="404040"/>
          <w:sz w:val="26"/>
          <w:szCs w:val="26"/>
        </w:rPr>
        <w:t>sempre</w:t>
      </w:r>
      <w:r w:rsidRPr="00B27A43">
        <w:rPr>
          <w:bCs/>
          <w:color w:val="404040"/>
          <w:sz w:val="26"/>
          <w:szCs w:val="26"/>
        </w:rPr>
        <w:t xml:space="preserve"> il criterio del prezzo più basso per le procedure negoziate senza la previa pubblicazione di un bando di gara per i casi di somma urgenza (articolo 63, comma 2, lettera </w:t>
      </w:r>
      <w:r w:rsidRPr="00B27A43">
        <w:rPr>
          <w:bCs/>
          <w:i/>
          <w:color w:val="404040"/>
          <w:sz w:val="26"/>
          <w:szCs w:val="26"/>
        </w:rPr>
        <w:t>d</w:t>
      </w:r>
      <w:r w:rsidRPr="00B27A43">
        <w:rPr>
          <w:bCs/>
          <w:color w:val="404040"/>
          <w:sz w:val="26"/>
          <w:szCs w:val="26"/>
        </w:rPr>
        <w:t>)).</w:t>
      </w:r>
    </w:p>
    <w:p w:rsidR="00CC1EF1" w:rsidRPr="00B27A43" w:rsidRDefault="00CC1EF1" w:rsidP="00CC1EF1">
      <w:pPr>
        <w:spacing w:after="120"/>
        <w:ind w:firstLine="567"/>
        <w:jc w:val="both"/>
        <w:rPr>
          <w:bCs/>
          <w:color w:val="404040"/>
          <w:sz w:val="26"/>
          <w:szCs w:val="26"/>
        </w:rPr>
      </w:pPr>
      <w:r w:rsidRPr="00B27A43">
        <w:rPr>
          <w:bCs/>
          <w:color w:val="404040"/>
          <w:sz w:val="26"/>
          <w:szCs w:val="26"/>
        </w:rPr>
        <w:t xml:space="preserve">Per quanto riguarda, invece, il delicato tema dell’anomalia delle offerte (già disciplinato dagli articoli da </w:t>
      </w:r>
      <w:r w:rsidR="008C184D">
        <w:rPr>
          <w:bCs/>
          <w:color w:val="404040"/>
          <w:sz w:val="26"/>
          <w:szCs w:val="26"/>
        </w:rPr>
        <w:t>86</w:t>
      </w:r>
      <w:r w:rsidRPr="00B27A43">
        <w:rPr>
          <w:bCs/>
          <w:color w:val="404040"/>
          <w:sz w:val="26"/>
          <w:szCs w:val="26"/>
        </w:rPr>
        <w:t xml:space="preserve"> a 89 del previgente ‘Codice’), il recente Decreto correttivo presenta aspetti di continuità con il recente passato, ma anche profili di novità.</w:t>
      </w:r>
    </w:p>
    <w:p w:rsidR="004B041C" w:rsidRPr="00B27A43" w:rsidRDefault="00CC1EF1" w:rsidP="00CC1EF1">
      <w:pPr>
        <w:tabs>
          <w:tab w:val="num" w:pos="720"/>
        </w:tabs>
        <w:spacing w:after="120"/>
        <w:ind w:firstLine="567"/>
        <w:jc w:val="both"/>
        <w:rPr>
          <w:bCs/>
          <w:color w:val="404040"/>
          <w:sz w:val="26"/>
          <w:szCs w:val="26"/>
        </w:rPr>
      </w:pPr>
      <w:r w:rsidRPr="00B27A43">
        <w:rPr>
          <w:bCs/>
          <w:color w:val="404040"/>
          <w:sz w:val="26"/>
          <w:szCs w:val="26"/>
        </w:rPr>
        <w:t>Per quanto riguarda il primo ambito</w:t>
      </w:r>
      <w:r w:rsidR="004404BD">
        <w:rPr>
          <w:bCs/>
          <w:color w:val="404040"/>
          <w:sz w:val="26"/>
          <w:szCs w:val="26"/>
        </w:rPr>
        <w:t>,</w:t>
      </w:r>
      <w:r w:rsidRPr="00B27A43">
        <w:rPr>
          <w:bCs/>
          <w:color w:val="404040"/>
          <w:sz w:val="26"/>
          <w:szCs w:val="26"/>
        </w:rPr>
        <w:t xml:space="preserve"> il Decreto legislativo n. 56 del 2017 ha confermato (al comma 8 del rinovellato articolo 97) la possibilità di prevedere l’esclusione automatica delle offerte anomale per i lavori, i servizi e le forniture di importo inferiore alle soglie di rilevanza UE, laddove il criterio di aggiudicazione sia quello del prezzo più basso.</w:t>
      </w:r>
    </w:p>
    <w:p w:rsidR="00CC1EF1" w:rsidRPr="00B27A43" w:rsidRDefault="00CC1EF1" w:rsidP="00CC1EF1">
      <w:pPr>
        <w:spacing w:after="120"/>
        <w:ind w:firstLine="567"/>
        <w:jc w:val="both"/>
        <w:rPr>
          <w:bCs/>
          <w:color w:val="404040"/>
          <w:sz w:val="26"/>
          <w:szCs w:val="26"/>
        </w:rPr>
      </w:pPr>
      <w:r w:rsidRPr="00B27A43">
        <w:rPr>
          <w:bCs/>
          <w:color w:val="404040"/>
          <w:sz w:val="26"/>
          <w:szCs w:val="26"/>
        </w:rPr>
        <w:lastRenderedPageBreak/>
        <w:t>E la previsione in parola</w:t>
      </w:r>
      <w:r w:rsidR="008C184D">
        <w:rPr>
          <w:bCs/>
          <w:color w:val="404040"/>
          <w:sz w:val="26"/>
          <w:szCs w:val="26"/>
        </w:rPr>
        <w:t xml:space="preserve"> è</w:t>
      </w:r>
      <w:r w:rsidRPr="00B27A43">
        <w:rPr>
          <w:bCs/>
          <w:color w:val="404040"/>
          <w:sz w:val="26"/>
          <w:szCs w:val="26"/>
        </w:rPr>
        <w:t xml:space="preserve"> stata mantenuta nell’articolato nonostante l’invito alla cautela rivolto dal Consiglio di Stato il quale aveva sottolineato i noti profili di criticità </w:t>
      </w:r>
      <w:r w:rsidR="00451E7C" w:rsidRPr="00B27A43">
        <w:rPr>
          <w:bCs/>
          <w:color w:val="404040"/>
          <w:sz w:val="26"/>
          <w:szCs w:val="26"/>
        </w:rPr>
        <w:t xml:space="preserve">emersi </w:t>
      </w:r>
      <w:r w:rsidR="00C65C35" w:rsidRPr="00B27A43">
        <w:rPr>
          <w:bCs/>
          <w:color w:val="404040"/>
          <w:sz w:val="26"/>
          <w:szCs w:val="26"/>
        </w:rPr>
        <w:t xml:space="preserve">in ambito eurounitario </w:t>
      </w:r>
      <w:r w:rsidR="00451E7C" w:rsidRPr="00B27A43">
        <w:rPr>
          <w:bCs/>
          <w:color w:val="404040"/>
          <w:sz w:val="26"/>
          <w:szCs w:val="26"/>
        </w:rPr>
        <w:t xml:space="preserve">e </w:t>
      </w:r>
      <w:r w:rsidR="00C65C35" w:rsidRPr="00B27A43">
        <w:rPr>
          <w:bCs/>
          <w:color w:val="404040"/>
          <w:sz w:val="26"/>
          <w:szCs w:val="26"/>
        </w:rPr>
        <w:t>connessi alla previsione di automatismi escludenti (in tal senso la sentenza della Corte di giustizia dell’UE del 15 maggio 2008 in causa C-</w:t>
      </w:r>
      <w:r w:rsidRPr="00B27A43">
        <w:rPr>
          <w:bCs/>
          <w:color w:val="404040"/>
          <w:sz w:val="26"/>
          <w:szCs w:val="26"/>
        </w:rPr>
        <w:t>147/</w:t>
      </w:r>
      <w:r w:rsidR="00C65C35" w:rsidRPr="00B27A43">
        <w:rPr>
          <w:bCs/>
          <w:color w:val="404040"/>
          <w:sz w:val="26"/>
          <w:szCs w:val="26"/>
        </w:rPr>
        <w:t xml:space="preserve">06 - </w:t>
      </w:r>
      <w:r w:rsidR="00C65C35" w:rsidRPr="00B27A43">
        <w:rPr>
          <w:bCs/>
          <w:i/>
          <w:color w:val="404040"/>
          <w:sz w:val="26"/>
          <w:szCs w:val="26"/>
        </w:rPr>
        <w:t>Secap</w:t>
      </w:r>
      <w:r w:rsidRPr="00B27A43">
        <w:rPr>
          <w:bCs/>
          <w:color w:val="404040"/>
          <w:sz w:val="26"/>
          <w:szCs w:val="26"/>
        </w:rPr>
        <w:t>)</w:t>
      </w:r>
      <w:r w:rsidR="00C65C35" w:rsidRPr="00B27A43">
        <w:rPr>
          <w:rStyle w:val="Rimandonotaapidipagina"/>
          <w:bCs/>
          <w:color w:val="404040"/>
          <w:sz w:val="26"/>
          <w:szCs w:val="26"/>
        </w:rPr>
        <w:footnoteReference w:id="19"/>
      </w:r>
      <w:r w:rsidR="00C65C35" w:rsidRPr="00B27A43">
        <w:rPr>
          <w:bCs/>
          <w:color w:val="404040"/>
          <w:sz w:val="26"/>
          <w:szCs w:val="26"/>
        </w:rPr>
        <w:t>.</w:t>
      </w:r>
    </w:p>
    <w:p w:rsidR="00C65C35" w:rsidRPr="00B27A43" w:rsidRDefault="00C65C35" w:rsidP="00CC1EF1">
      <w:pPr>
        <w:spacing w:after="120"/>
        <w:ind w:firstLine="567"/>
        <w:jc w:val="both"/>
        <w:rPr>
          <w:bCs/>
          <w:color w:val="404040"/>
          <w:sz w:val="26"/>
          <w:szCs w:val="26"/>
        </w:rPr>
      </w:pPr>
      <w:r w:rsidRPr="00B27A43">
        <w:rPr>
          <w:bCs/>
          <w:color w:val="404040"/>
          <w:sz w:val="26"/>
          <w:szCs w:val="26"/>
        </w:rPr>
        <w:t xml:space="preserve">Per quanto riguarda, invece, gli aspetti di novità introdotti dal recente intervento correttivo sul tema dell’anomalia delle offerte, si segnala in primo luogo che esso ha incrementato (dal 10 al 20 per cento) il novero delle </w:t>
      </w:r>
      <w:r w:rsidR="00451E7C" w:rsidRPr="00B27A43">
        <w:rPr>
          <w:bCs/>
          <w:color w:val="404040"/>
          <w:sz w:val="26"/>
          <w:szCs w:val="26"/>
        </w:rPr>
        <w:t>o</w:t>
      </w:r>
      <w:r w:rsidRPr="00B27A43">
        <w:rPr>
          <w:bCs/>
          <w:color w:val="404040"/>
          <w:sz w:val="26"/>
          <w:szCs w:val="26"/>
        </w:rPr>
        <w:t>fferte sulle quali operare il c.d. ‘taglio delle ali’ già disciplinato dal comma 1 dell’articolo 86 del previgente ‘Codice’.</w:t>
      </w:r>
    </w:p>
    <w:p w:rsidR="00C65C35" w:rsidRPr="00B27A43" w:rsidRDefault="00627841" w:rsidP="00CC1EF1">
      <w:pPr>
        <w:spacing w:after="120"/>
        <w:ind w:firstLine="567"/>
        <w:jc w:val="both"/>
        <w:rPr>
          <w:bCs/>
          <w:color w:val="404040"/>
          <w:sz w:val="26"/>
          <w:szCs w:val="26"/>
        </w:rPr>
      </w:pPr>
      <w:r w:rsidRPr="00B27A43">
        <w:rPr>
          <w:bCs/>
          <w:color w:val="404040"/>
          <w:sz w:val="26"/>
          <w:szCs w:val="26"/>
        </w:rPr>
        <w:t>Il decreto-legge n. 56 del 2016 ha inoltre stabilito che il criterio di determinazione della soglia di anomalia nel caso di aggiudicazione all’offerta economicamente più vantaggiosa valga solo nel caso in cui i concorrenti siano più di cinque. La previsione è evidentemente ispirata dalla consapevolezza per cui, a fronte di un numero del tutto esiguo di offerte, l’operatività di un criterio puramente matematico non ha modo di operare su un campione adeguato di concorrenti e dunque rischia esso stesso di determinare effetti distorsivi.</w:t>
      </w:r>
    </w:p>
    <w:p w:rsidR="00627841" w:rsidRPr="00B27A43" w:rsidRDefault="00627841" w:rsidP="00CC1EF1">
      <w:pPr>
        <w:spacing w:after="120"/>
        <w:ind w:firstLine="567"/>
        <w:jc w:val="both"/>
        <w:rPr>
          <w:bCs/>
          <w:color w:val="404040"/>
          <w:sz w:val="26"/>
          <w:szCs w:val="26"/>
        </w:rPr>
      </w:pPr>
    </w:p>
    <w:p w:rsidR="00CC1EF1" w:rsidRPr="00B27A43" w:rsidRDefault="00CC1EF1" w:rsidP="00CC1EF1">
      <w:pPr>
        <w:spacing w:after="120"/>
        <w:ind w:firstLine="567"/>
        <w:jc w:val="both"/>
        <w:rPr>
          <w:bCs/>
          <w:color w:val="404040"/>
          <w:sz w:val="26"/>
          <w:szCs w:val="26"/>
        </w:rPr>
      </w:pPr>
      <w:r w:rsidRPr="00B27A43">
        <w:rPr>
          <w:bCs/>
          <w:color w:val="404040"/>
          <w:sz w:val="26"/>
          <w:szCs w:val="26"/>
        </w:rPr>
        <w:t xml:space="preserve"> </w:t>
      </w:r>
    </w:p>
    <w:p w:rsidR="00451E7C" w:rsidRPr="00B27A43" w:rsidRDefault="00451E7C" w:rsidP="00611D86">
      <w:pPr>
        <w:spacing w:after="120"/>
        <w:jc w:val="both"/>
        <w:rPr>
          <w:b/>
          <w:bCs/>
          <w:color w:val="404040"/>
          <w:sz w:val="26"/>
          <w:szCs w:val="26"/>
        </w:rPr>
      </w:pPr>
    </w:p>
    <w:p w:rsidR="00451E7C" w:rsidRPr="00B27A43" w:rsidRDefault="00451E7C" w:rsidP="00611D86">
      <w:pPr>
        <w:spacing w:after="120"/>
        <w:jc w:val="both"/>
        <w:rPr>
          <w:b/>
          <w:bCs/>
          <w:color w:val="404040"/>
          <w:sz w:val="26"/>
          <w:szCs w:val="26"/>
        </w:rPr>
      </w:pPr>
    </w:p>
    <w:p w:rsidR="00CC1EF1" w:rsidRPr="00B27A43" w:rsidRDefault="006411D8" w:rsidP="00611D86">
      <w:pPr>
        <w:spacing w:after="120"/>
        <w:jc w:val="both"/>
        <w:rPr>
          <w:b/>
          <w:bCs/>
          <w:color w:val="404040"/>
          <w:sz w:val="26"/>
          <w:szCs w:val="26"/>
        </w:rPr>
      </w:pPr>
      <w:r w:rsidRPr="00B27A43">
        <w:rPr>
          <w:b/>
          <w:bCs/>
          <w:color w:val="404040"/>
          <w:sz w:val="26"/>
          <w:szCs w:val="26"/>
        </w:rPr>
        <w:t>4.7.</w:t>
      </w:r>
      <w:r w:rsidR="00611D86" w:rsidRPr="00B27A43">
        <w:rPr>
          <w:b/>
          <w:bCs/>
          <w:color w:val="404040"/>
          <w:sz w:val="26"/>
          <w:szCs w:val="26"/>
        </w:rPr>
        <w:t xml:space="preserve"> Il soccorso istruttorio (gratuito) nella previsione del Decreto correttivo (art. 83, co. 9)</w:t>
      </w:r>
    </w:p>
    <w:p w:rsidR="00611D86" w:rsidRPr="00B27A43" w:rsidRDefault="00611D86" w:rsidP="00CC1EF1">
      <w:pPr>
        <w:spacing w:after="120"/>
        <w:ind w:firstLine="567"/>
        <w:jc w:val="both"/>
        <w:rPr>
          <w:bCs/>
          <w:color w:val="404040"/>
          <w:sz w:val="12"/>
          <w:szCs w:val="12"/>
        </w:rPr>
      </w:pPr>
    </w:p>
    <w:p w:rsidR="00611D86" w:rsidRPr="00B27A43" w:rsidRDefault="00611D86" w:rsidP="00611D86">
      <w:pPr>
        <w:spacing w:after="120"/>
        <w:ind w:firstLine="567"/>
        <w:jc w:val="both"/>
        <w:rPr>
          <w:bCs/>
          <w:color w:val="404040"/>
          <w:sz w:val="26"/>
          <w:szCs w:val="26"/>
        </w:rPr>
      </w:pPr>
      <w:r w:rsidRPr="00B27A43">
        <w:rPr>
          <w:bCs/>
          <w:color w:val="404040"/>
          <w:sz w:val="26"/>
          <w:szCs w:val="26"/>
        </w:rPr>
        <w:t>Il tema del soccorso istruttorio ha suscitato nel corso degli anni un vivace dibattito in dottrina e in giurisprudenza e sembra ancora oggi lontano dal pervenire a una sta</w:t>
      </w:r>
      <w:r w:rsidR="00451E7C" w:rsidRPr="00B27A43">
        <w:rPr>
          <w:bCs/>
          <w:color w:val="404040"/>
          <w:sz w:val="26"/>
          <w:szCs w:val="26"/>
        </w:rPr>
        <w:t>bile sistematizzazione normativa</w:t>
      </w:r>
      <w:r w:rsidRPr="00B27A43">
        <w:rPr>
          <w:bCs/>
          <w:color w:val="404040"/>
          <w:sz w:val="26"/>
          <w:szCs w:val="26"/>
        </w:rPr>
        <w:t>.</w:t>
      </w:r>
    </w:p>
    <w:p w:rsidR="00611D86" w:rsidRPr="00B27A43" w:rsidRDefault="00611D86" w:rsidP="00611D86">
      <w:pPr>
        <w:spacing w:after="120"/>
        <w:ind w:firstLine="567"/>
        <w:jc w:val="both"/>
        <w:rPr>
          <w:bCs/>
          <w:color w:val="404040"/>
          <w:sz w:val="26"/>
          <w:szCs w:val="26"/>
        </w:rPr>
      </w:pPr>
      <w:r w:rsidRPr="00B27A43">
        <w:rPr>
          <w:bCs/>
          <w:color w:val="404040"/>
          <w:sz w:val="26"/>
          <w:szCs w:val="26"/>
        </w:rPr>
        <w:t>Del resto, rifuggendo dall</w:t>
      </w:r>
      <w:r w:rsidR="00231230" w:rsidRPr="00B27A43">
        <w:rPr>
          <w:bCs/>
          <w:color w:val="404040"/>
          <w:sz w:val="26"/>
          <w:szCs w:val="26"/>
        </w:rPr>
        <w:t>a diffusa tentazione di riguardare alla questione attraverso eccessive semplificazioni, deve riconoscersi che i</w:t>
      </w:r>
      <w:r w:rsidR="00B002C9" w:rsidRPr="00B27A43">
        <w:rPr>
          <w:bCs/>
          <w:color w:val="404040"/>
          <w:sz w:val="26"/>
          <w:szCs w:val="26"/>
        </w:rPr>
        <w:t>l</w:t>
      </w:r>
      <w:r w:rsidR="00231230" w:rsidRPr="00B27A43">
        <w:rPr>
          <w:bCs/>
          <w:color w:val="404040"/>
          <w:sz w:val="26"/>
          <w:szCs w:val="26"/>
        </w:rPr>
        <w:t xml:space="preserve"> tema in questione non possa essere esaminato soltanto dall’angolo visuale dell’incondizionata espansione del </w:t>
      </w:r>
      <w:r w:rsidR="00231230" w:rsidRPr="00B27A43">
        <w:rPr>
          <w:bCs/>
          <w:i/>
          <w:color w:val="404040"/>
          <w:sz w:val="26"/>
          <w:szCs w:val="26"/>
        </w:rPr>
        <w:t>favor participationis</w:t>
      </w:r>
      <w:r w:rsidR="00231230" w:rsidRPr="00B27A43">
        <w:rPr>
          <w:bCs/>
          <w:color w:val="404040"/>
          <w:sz w:val="26"/>
          <w:szCs w:val="26"/>
        </w:rPr>
        <w:t xml:space="preserve">, ma impone adeguate forme di bilanciamento con il concomitante principio della </w:t>
      </w:r>
      <w:r w:rsidR="00231230" w:rsidRPr="00B27A43">
        <w:rPr>
          <w:bCs/>
          <w:i/>
          <w:color w:val="404040"/>
          <w:sz w:val="26"/>
          <w:szCs w:val="26"/>
        </w:rPr>
        <w:t>par condicio</w:t>
      </w:r>
      <w:r w:rsidR="00231230" w:rsidRPr="00B27A43">
        <w:rPr>
          <w:bCs/>
          <w:color w:val="404040"/>
          <w:sz w:val="26"/>
          <w:szCs w:val="26"/>
        </w:rPr>
        <w:t xml:space="preserve"> concorrenziale</w:t>
      </w:r>
      <w:r w:rsidR="00B002C9" w:rsidRPr="00B27A43">
        <w:rPr>
          <w:rStyle w:val="Rimandonotaapidipagina"/>
          <w:bCs/>
          <w:color w:val="404040"/>
          <w:sz w:val="26"/>
          <w:szCs w:val="26"/>
        </w:rPr>
        <w:footnoteReference w:id="20"/>
      </w:r>
      <w:r w:rsidR="00231230" w:rsidRPr="00B27A43">
        <w:rPr>
          <w:bCs/>
          <w:color w:val="404040"/>
          <w:sz w:val="26"/>
          <w:szCs w:val="26"/>
        </w:rPr>
        <w:t>.</w:t>
      </w:r>
    </w:p>
    <w:p w:rsidR="00611D86" w:rsidRPr="00B27A43" w:rsidRDefault="00B002C9" w:rsidP="00611D86">
      <w:pPr>
        <w:spacing w:after="120"/>
        <w:ind w:firstLine="567"/>
        <w:jc w:val="both"/>
        <w:rPr>
          <w:bCs/>
          <w:color w:val="404040"/>
          <w:sz w:val="26"/>
          <w:szCs w:val="26"/>
        </w:rPr>
      </w:pPr>
      <w:r w:rsidRPr="00B27A43">
        <w:rPr>
          <w:bCs/>
          <w:color w:val="404040"/>
          <w:sz w:val="26"/>
          <w:szCs w:val="26"/>
        </w:rPr>
        <w:t xml:space="preserve">Ebbene, all’esito di una tormentata (e non sempre lineare) evoluzione normativa, il Decreto correttivo ha nuovamente tentato di conferire alla materia un assetto stabile ma, ad avviso di chi scrive, il pur apprezzabile tentativo in tal </w:t>
      </w:r>
      <w:r w:rsidRPr="00B27A43">
        <w:rPr>
          <w:bCs/>
          <w:color w:val="404040"/>
          <w:sz w:val="26"/>
          <w:szCs w:val="26"/>
        </w:rPr>
        <w:lastRenderedPageBreak/>
        <w:t>modo compiuto non sembra idoneo a superare le numerose problematiche ancora in campo,</w:t>
      </w:r>
    </w:p>
    <w:p w:rsidR="00611D86" w:rsidRPr="00B27A43" w:rsidRDefault="00B002C9" w:rsidP="00611D86">
      <w:pPr>
        <w:spacing w:after="120"/>
        <w:ind w:firstLine="567"/>
        <w:jc w:val="both"/>
        <w:rPr>
          <w:bCs/>
          <w:color w:val="404040"/>
          <w:sz w:val="26"/>
          <w:szCs w:val="26"/>
        </w:rPr>
      </w:pPr>
      <w:r w:rsidRPr="00B27A43">
        <w:rPr>
          <w:bCs/>
          <w:color w:val="404040"/>
          <w:sz w:val="26"/>
          <w:szCs w:val="26"/>
        </w:rPr>
        <w:t>E’ quindi ipotizzabile (sia pure con l’auspicio di peccare di pessimismo e di essere conseguentemente smentiti) che la tematica in esame conoscerà in tempi piuttosto brevi ulteriori interventi modificativi.</w:t>
      </w:r>
    </w:p>
    <w:p w:rsidR="00B002C9" w:rsidRPr="00B27A43" w:rsidRDefault="00274E5D" w:rsidP="00611D86">
      <w:pPr>
        <w:spacing w:after="120"/>
        <w:ind w:firstLine="567"/>
        <w:jc w:val="both"/>
        <w:rPr>
          <w:bCs/>
          <w:color w:val="404040"/>
          <w:sz w:val="26"/>
          <w:szCs w:val="26"/>
        </w:rPr>
      </w:pPr>
      <w:r w:rsidRPr="00B27A43">
        <w:rPr>
          <w:bCs/>
          <w:color w:val="404040"/>
          <w:sz w:val="26"/>
          <w:szCs w:val="26"/>
        </w:rPr>
        <w:t>Ripercorrendo sinteticamente l’evoluzione della materia, è noto che fino al 2014 il tema del c.d. ‘soccorso istruttorio’ nella materia delle pubbliche gare non era del tutto sconosciuto al dibattito pubblicistico nazionale, anche se la sua disciplina positiva si esauriva nella sola previsione di cui al comma 1 dell’articolo 46 del decreto legislativo n. 163 del 2006</w:t>
      </w:r>
      <w:r w:rsidRPr="00B27A43">
        <w:rPr>
          <w:rStyle w:val="Rimandonotaapidipagina"/>
          <w:bCs/>
          <w:color w:val="404040"/>
          <w:sz w:val="26"/>
          <w:szCs w:val="26"/>
        </w:rPr>
        <w:footnoteReference w:id="21"/>
      </w:r>
      <w:r w:rsidRPr="00B27A43">
        <w:rPr>
          <w:bCs/>
          <w:color w:val="404040"/>
          <w:sz w:val="26"/>
          <w:szCs w:val="26"/>
        </w:rPr>
        <w:t>.</w:t>
      </w:r>
    </w:p>
    <w:p w:rsidR="00B002C9" w:rsidRPr="00B27A43" w:rsidRDefault="00274E5D" w:rsidP="00611D86">
      <w:pPr>
        <w:spacing w:after="120"/>
        <w:ind w:firstLine="567"/>
        <w:jc w:val="both"/>
        <w:rPr>
          <w:bCs/>
          <w:color w:val="404040"/>
          <w:sz w:val="26"/>
          <w:szCs w:val="26"/>
        </w:rPr>
      </w:pPr>
      <w:r w:rsidRPr="00B27A43">
        <w:rPr>
          <w:bCs/>
          <w:color w:val="404040"/>
          <w:sz w:val="26"/>
          <w:szCs w:val="26"/>
        </w:rPr>
        <w:t xml:space="preserve">Con il c.d. ‘decreto Madia’ n. 90 del 2014 fu introdotto nel </w:t>
      </w:r>
      <w:r w:rsidRPr="00B27A43">
        <w:rPr>
          <w:bCs/>
          <w:i/>
          <w:color w:val="404040"/>
          <w:sz w:val="26"/>
          <w:szCs w:val="26"/>
        </w:rPr>
        <w:t>corpus</w:t>
      </w:r>
      <w:r w:rsidRPr="00B27A43">
        <w:rPr>
          <w:bCs/>
          <w:color w:val="404040"/>
          <w:sz w:val="26"/>
          <w:szCs w:val="26"/>
        </w:rPr>
        <w:t xml:space="preserve"> del previgente ‘Codice’ il nuovo comma 2-</w:t>
      </w:r>
      <w:r w:rsidRPr="00B27A43">
        <w:rPr>
          <w:bCs/>
          <w:i/>
          <w:color w:val="404040"/>
          <w:sz w:val="26"/>
          <w:szCs w:val="26"/>
        </w:rPr>
        <w:t>bis</w:t>
      </w:r>
      <w:r w:rsidRPr="00B27A43">
        <w:rPr>
          <w:bCs/>
          <w:color w:val="404040"/>
          <w:sz w:val="26"/>
          <w:szCs w:val="26"/>
        </w:rPr>
        <w:t xml:space="preserve"> dell’articolo 38 il quale ammetteva il soccorso istruttorio (a pagamento) nel caso di </w:t>
      </w:r>
      <w:r w:rsidRPr="00B27A43">
        <w:rPr>
          <w:i/>
          <w:color w:val="404040"/>
          <w:sz w:val="26"/>
          <w:szCs w:val="26"/>
        </w:rPr>
        <w:t>mancanza</w:t>
      </w:r>
      <w:r w:rsidRPr="00B27A43">
        <w:rPr>
          <w:color w:val="404040"/>
          <w:sz w:val="26"/>
          <w:szCs w:val="26"/>
        </w:rPr>
        <w:t xml:space="preserve">, </w:t>
      </w:r>
      <w:r w:rsidRPr="00B27A43">
        <w:rPr>
          <w:i/>
          <w:color w:val="404040"/>
          <w:sz w:val="26"/>
          <w:szCs w:val="26"/>
        </w:rPr>
        <w:t>incompletezza</w:t>
      </w:r>
      <w:r w:rsidRPr="00B27A43">
        <w:rPr>
          <w:color w:val="404040"/>
          <w:sz w:val="26"/>
          <w:szCs w:val="26"/>
        </w:rPr>
        <w:t xml:space="preserve"> e </w:t>
      </w:r>
      <w:r w:rsidRPr="00B27A43">
        <w:rPr>
          <w:i/>
          <w:color w:val="404040"/>
          <w:sz w:val="26"/>
          <w:szCs w:val="26"/>
        </w:rPr>
        <w:t>ogni altra irregolarità essenziale degli elementi e delle dichiarazioni sostitutive</w:t>
      </w:r>
      <w:r w:rsidRPr="00B27A43">
        <w:rPr>
          <w:color w:val="404040"/>
          <w:sz w:val="26"/>
          <w:szCs w:val="26"/>
        </w:rPr>
        <w:t xml:space="preserve"> da presentare ai fini partecipativi.</w:t>
      </w:r>
    </w:p>
    <w:p w:rsidR="004B041C" w:rsidRPr="00B27A43" w:rsidRDefault="00274E5D" w:rsidP="00274E5D">
      <w:pPr>
        <w:spacing w:after="120"/>
        <w:ind w:firstLine="567"/>
        <w:jc w:val="both"/>
        <w:rPr>
          <w:bCs/>
          <w:color w:val="404040"/>
          <w:sz w:val="26"/>
          <w:szCs w:val="26"/>
        </w:rPr>
      </w:pPr>
      <w:r w:rsidRPr="00B27A43">
        <w:rPr>
          <w:bCs/>
          <w:color w:val="404040"/>
          <w:sz w:val="26"/>
          <w:szCs w:val="26"/>
        </w:rPr>
        <w:t>Le previsioni nazionali sono state in qualche misura confermate dall’articolo 59, paragrafo 4 della ‘Direttiva appalti’ n. 2014/24/UE, secondo cui</w:t>
      </w:r>
      <w:r w:rsidR="00611D86" w:rsidRPr="00B27A43">
        <w:rPr>
          <w:bCs/>
          <w:color w:val="404040"/>
          <w:sz w:val="26"/>
          <w:szCs w:val="26"/>
        </w:rPr>
        <w:t xml:space="preserve"> «</w:t>
      </w:r>
      <w:r w:rsidR="00611D86" w:rsidRPr="00B27A43">
        <w:rPr>
          <w:bCs/>
          <w:i/>
          <w:iCs/>
          <w:color w:val="404040"/>
          <w:sz w:val="26"/>
          <w:szCs w:val="26"/>
        </w:rPr>
        <w:t xml:space="preserve">l’amministrazione aggiudicatrice </w:t>
      </w:r>
      <w:r w:rsidRPr="00B27A43">
        <w:rPr>
          <w:bCs/>
          <w:i/>
          <w:iCs/>
          <w:color w:val="404040"/>
          <w:sz w:val="26"/>
          <w:szCs w:val="26"/>
        </w:rPr>
        <w:t>PUÒ chiedere</w:t>
      </w:r>
      <w:r w:rsidR="00611D86" w:rsidRPr="00B27A43">
        <w:rPr>
          <w:bCs/>
          <w:i/>
          <w:iCs/>
          <w:color w:val="404040"/>
          <w:sz w:val="26"/>
          <w:szCs w:val="26"/>
        </w:rPr>
        <w:t xml:space="preserve"> a offerenti e candidati, in qualsiasi momento nel corso della procedura, di presentare tutti i documenti complementari o parte di essi, </w:t>
      </w:r>
      <w:r w:rsidRPr="00B27A43">
        <w:rPr>
          <w:bCs/>
          <w:i/>
          <w:iCs/>
          <w:color w:val="404040"/>
          <w:sz w:val="26"/>
          <w:szCs w:val="26"/>
        </w:rPr>
        <w:t>qualora questo</w:t>
      </w:r>
      <w:r w:rsidR="00611D86" w:rsidRPr="00B27A43">
        <w:rPr>
          <w:bCs/>
          <w:i/>
          <w:iCs/>
          <w:color w:val="404040"/>
          <w:sz w:val="26"/>
          <w:szCs w:val="26"/>
        </w:rPr>
        <w:t xml:space="preserve"> sia necessario per assicurare il corretto svolgimento della procedura</w:t>
      </w:r>
      <w:r w:rsidR="00611D86" w:rsidRPr="00B27A43">
        <w:rPr>
          <w:bCs/>
          <w:color w:val="404040"/>
          <w:sz w:val="26"/>
          <w:szCs w:val="26"/>
        </w:rPr>
        <w:t>»</w:t>
      </w:r>
      <w:r w:rsidRPr="00B27A43">
        <w:rPr>
          <w:bCs/>
          <w:color w:val="404040"/>
          <w:sz w:val="26"/>
          <w:szCs w:val="26"/>
        </w:rPr>
        <w:t>.</w:t>
      </w:r>
    </w:p>
    <w:p w:rsidR="00611D86" w:rsidRPr="00B27A43" w:rsidRDefault="00274E5D" w:rsidP="00274E5D">
      <w:pPr>
        <w:spacing w:after="120"/>
        <w:ind w:firstLine="567"/>
        <w:jc w:val="both"/>
        <w:rPr>
          <w:bCs/>
          <w:iCs/>
          <w:color w:val="404040"/>
          <w:sz w:val="26"/>
          <w:szCs w:val="26"/>
        </w:rPr>
      </w:pPr>
      <w:r w:rsidRPr="00B27A43">
        <w:rPr>
          <w:bCs/>
          <w:color w:val="404040"/>
          <w:sz w:val="26"/>
          <w:szCs w:val="26"/>
        </w:rPr>
        <w:t xml:space="preserve">La legge di delega n. 11 del 2016 ha generalizzato l’obbligo per le amministrazioni di ammettere il soccorso istruttorio, riconoscendo ai concorrenti </w:t>
      </w:r>
      <w:r w:rsidRPr="00B27A43">
        <w:rPr>
          <w:b/>
          <w:bCs/>
          <w:color w:val="404040"/>
          <w:sz w:val="26"/>
          <w:szCs w:val="26"/>
        </w:rPr>
        <w:t>«</w:t>
      </w:r>
      <w:r w:rsidRPr="00B27A43">
        <w:rPr>
          <w:bCs/>
          <w:i/>
          <w:iCs/>
          <w:color w:val="404040"/>
          <w:sz w:val="26"/>
          <w:szCs w:val="26"/>
        </w:rPr>
        <w:t>[la] piena possibilità di integrazione documentale non onerosa di qualsiasi elemento di natura formale della domanda, purché non attenga agli elementi oggetto di valutazioni sul merito dell’offerta (…)</w:t>
      </w:r>
      <w:r w:rsidRPr="00B27A43">
        <w:rPr>
          <w:bCs/>
          <w:iCs/>
          <w:color w:val="404040"/>
          <w:sz w:val="26"/>
          <w:szCs w:val="26"/>
        </w:rPr>
        <w:t>»</w:t>
      </w:r>
      <w:r w:rsidR="004B041C" w:rsidRPr="00B27A43">
        <w:rPr>
          <w:bCs/>
          <w:iCs/>
          <w:color w:val="404040"/>
          <w:sz w:val="26"/>
          <w:szCs w:val="26"/>
        </w:rPr>
        <w:t>.</w:t>
      </w:r>
    </w:p>
    <w:p w:rsidR="004B041C" w:rsidRPr="00B27A43" w:rsidRDefault="004B041C" w:rsidP="00274E5D">
      <w:pPr>
        <w:spacing w:after="120"/>
        <w:ind w:firstLine="567"/>
        <w:jc w:val="both"/>
        <w:rPr>
          <w:bCs/>
          <w:iCs/>
          <w:color w:val="404040"/>
          <w:sz w:val="26"/>
          <w:szCs w:val="26"/>
        </w:rPr>
      </w:pPr>
      <w:r w:rsidRPr="00B27A43">
        <w:rPr>
          <w:bCs/>
          <w:iCs/>
          <w:color w:val="404040"/>
          <w:sz w:val="26"/>
          <w:szCs w:val="26"/>
        </w:rPr>
        <w:t xml:space="preserve">La legge del 2016 ha altresì fissato il generale principio della </w:t>
      </w:r>
      <w:r w:rsidR="00115166" w:rsidRPr="00115166">
        <w:rPr>
          <w:bCs/>
          <w:i/>
          <w:iCs/>
          <w:color w:val="404040"/>
          <w:sz w:val="26"/>
          <w:szCs w:val="26"/>
        </w:rPr>
        <w:t>gratuità</w:t>
      </w:r>
      <w:r w:rsidRPr="00B27A43">
        <w:rPr>
          <w:bCs/>
          <w:iCs/>
          <w:color w:val="404040"/>
          <w:sz w:val="26"/>
          <w:szCs w:val="26"/>
        </w:rPr>
        <w:t xml:space="preserve"> del ricorso a tale beneficio di legge.</w:t>
      </w:r>
    </w:p>
    <w:p w:rsidR="004B041C" w:rsidRPr="00B27A43" w:rsidRDefault="007B73F7" w:rsidP="00274E5D">
      <w:pPr>
        <w:spacing w:after="120"/>
        <w:ind w:firstLine="567"/>
        <w:jc w:val="both"/>
        <w:rPr>
          <w:bCs/>
          <w:iCs/>
          <w:color w:val="404040"/>
          <w:sz w:val="26"/>
          <w:szCs w:val="26"/>
        </w:rPr>
      </w:pPr>
      <w:r w:rsidRPr="00B27A43">
        <w:rPr>
          <w:bCs/>
          <w:iCs/>
          <w:color w:val="404040"/>
          <w:sz w:val="26"/>
          <w:szCs w:val="26"/>
        </w:rPr>
        <w:t>Ebbene, l’</w:t>
      </w:r>
      <w:r w:rsidR="004B041C" w:rsidRPr="00B27A43">
        <w:rPr>
          <w:bCs/>
          <w:iCs/>
          <w:color w:val="404040"/>
          <w:sz w:val="26"/>
          <w:szCs w:val="26"/>
        </w:rPr>
        <w:t>originaria formulazione</w:t>
      </w:r>
      <w:r w:rsidRPr="00B27A43">
        <w:rPr>
          <w:bCs/>
          <w:iCs/>
          <w:color w:val="404040"/>
          <w:sz w:val="26"/>
          <w:szCs w:val="26"/>
        </w:rPr>
        <w:t xml:space="preserve"> del nuovo ‘Codice’ (articolo 83, comma 9),</w:t>
      </w:r>
      <w:r w:rsidR="004B041C" w:rsidRPr="00B27A43">
        <w:rPr>
          <w:bCs/>
          <w:iCs/>
          <w:color w:val="404040"/>
          <w:sz w:val="26"/>
          <w:szCs w:val="26"/>
        </w:rPr>
        <w:t xml:space="preserve"> non sembrava soddisfare in modo pieno e adeguato le prescrizioni imposte dalla legge di delega.</w:t>
      </w:r>
    </w:p>
    <w:p w:rsidR="004B041C" w:rsidRPr="00B27A43" w:rsidRDefault="004B041C" w:rsidP="00274E5D">
      <w:pPr>
        <w:spacing w:after="120"/>
        <w:ind w:firstLine="567"/>
        <w:jc w:val="both"/>
        <w:rPr>
          <w:bCs/>
          <w:iCs/>
          <w:color w:val="404040"/>
          <w:sz w:val="26"/>
          <w:szCs w:val="26"/>
        </w:rPr>
      </w:pPr>
      <w:r w:rsidRPr="00B27A43">
        <w:rPr>
          <w:bCs/>
          <w:iCs/>
          <w:color w:val="404040"/>
          <w:sz w:val="26"/>
          <w:szCs w:val="26"/>
        </w:rPr>
        <w:t xml:space="preserve">In particolare: </w:t>
      </w:r>
    </w:p>
    <w:p w:rsidR="004B041C" w:rsidRPr="00B27A43" w:rsidRDefault="004B041C" w:rsidP="004B041C">
      <w:pPr>
        <w:numPr>
          <w:ilvl w:val="0"/>
          <w:numId w:val="28"/>
        </w:numPr>
        <w:spacing w:after="120"/>
        <w:jc w:val="both"/>
        <w:rPr>
          <w:bCs/>
          <w:color w:val="404040"/>
          <w:sz w:val="26"/>
          <w:szCs w:val="26"/>
        </w:rPr>
      </w:pPr>
      <w:r w:rsidRPr="00B27A43">
        <w:rPr>
          <w:bCs/>
          <w:iCs/>
          <w:color w:val="404040"/>
          <w:sz w:val="26"/>
          <w:szCs w:val="26"/>
        </w:rPr>
        <w:t>mancava ancora una precisa distinzione fra la nozione di ‘</w:t>
      </w:r>
      <w:r w:rsidRPr="00B27A43">
        <w:rPr>
          <w:bCs/>
          <w:i/>
          <w:iCs/>
          <w:color w:val="404040"/>
          <w:sz w:val="26"/>
          <w:szCs w:val="26"/>
        </w:rPr>
        <w:t>elemento di natura formale della domanda</w:t>
      </w:r>
      <w:r w:rsidRPr="00B27A43">
        <w:rPr>
          <w:bCs/>
          <w:iCs/>
          <w:color w:val="404040"/>
          <w:sz w:val="26"/>
          <w:szCs w:val="26"/>
        </w:rPr>
        <w:t>’ (che è compatibile con il beneficio del soccorso) e quella di ‘</w:t>
      </w:r>
      <w:r w:rsidRPr="00B27A43">
        <w:rPr>
          <w:bCs/>
          <w:i/>
          <w:iCs/>
          <w:color w:val="404040"/>
          <w:sz w:val="26"/>
          <w:szCs w:val="26"/>
        </w:rPr>
        <w:t>irregolarità essenziale non sanabile</w:t>
      </w:r>
      <w:r w:rsidRPr="00B27A43">
        <w:rPr>
          <w:bCs/>
          <w:iCs/>
          <w:color w:val="404040"/>
          <w:sz w:val="26"/>
          <w:szCs w:val="26"/>
        </w:rPr>
        <w:t>’ (che era sconosciuta al preesistente assetto normativo ed impediva il beneficio in parola);</w:t>
      </w:r>
    </w:p>
    <w:p w:rsidR="004B041C" w:rsidRPr="00B27A43" w:rsidRDefault="007B73F7" w:rsidP="004B041C">
      <w:pPr>
        <w:numPr>
          <w:ilvl w:val="0"/>
          <w:numId w:val="28"/>
        </w:numPr>
        <w:spacing w:after="120"/>
        <w:jc w:val="both"/>
        <w:rPr>
          <w:bCs/>
          <w:color w:val="404040"/>
          <w:sz w:val="26"/>
          <w:szCs w:val="26"/>
        </w:rPr>
      </w:pPr>
      <w:r w:rsidRPr="00B27A43">
        <w:rPr>
          <w:bCs/>
          <w:color w:val="404040"/>
          <w:sz w:val="26"/>
          <w:szCs w:val="26"/>
        </w:rPr>
        <w:t>permaneva</w:t>
      </w:r>
      <w:r w:rsidR="004B041C" w:rsidRPr="00B27A43">
        <w:rPr>
          <w:bCs/>
          <w:color w:val="404040"/>
          <w:sz w:val="26"/>
          <w:szCs w:val="26"/>
        </w:rPr>
        <w:t xml:space="preserve"> (e in apparente distonia con la legge di delega) il carattere oneroso del soccorso istruttorio (anche se l’ammontare della sanzione era </w:t>
      </w:r>
      <w:r w:rsidR="004B041C" w:rsidRPr="00B27A43">
        <w:rPr>
          <w:bCs/>
          <w:color w:val="404040"/>
          <w:sz w:val="26"/>
          <w:szCs w:val="26"/>
        </w:rPr>
        <w:lastRenderedPageBreak/>
        <w:t>stato fortemente ridotto rispetto a quanto previsto dal ‘decreto Madia’ del 2014).</w:t>
      </w:r>
    </w:p>
    <w:p w:rsidR="00611D86" w:rsidRPr="00B27A43" w:rsidRDefault="004B041C" w:rsidP="00CC1EF1">
      <w:pPr>
        <w:spacing w:after="120"/>
        <w:ind w:firstLine="567"/>
        <w:jc w:val="both"/>
        <w:rPr>
          <w:bCs/>
          <w:color w:val="404040"/>
          <w:sz w:val="26"/>
          <w:szCs w:val="26"/>
        </w:rPr>
      </w:pPr>
      <w:r w:rsidRPr="00B27A43">
        <w:rPr>
          <w:bCs/>
          <w:color w:val="404040"/>
          <w:sz w:val="26"/>
          <w:szCs w:val="26"/>
        </w:rPr>
        <w:t>Ebbene, la consapevolezza delle criticità sottese alla prima formulazione del ‘Codice’ hanno indotto il Governo a modificare ancora una volta la disciplina in tema di soccorso istruttorio.</w:t>
      </w:r>
    </w:p>
    <w:p w:rsidR="004B041C" w:rsidRPr="00B27A43" w:rsidRDefault="004B041C" w:rsidP="00CC1EF1">
      <w:pPr>
        <w:spacing w:after="120"/>
        <w:ind w:firstLine="567"/>
        <w:jc w:val="both"/>
        <w:rPr>
          <w:bCs/>
          <w:color w:val="404040"/>
          <w:sz w:val="26"/>
          <w:szCs w:val="26"/>
        </w:rPr>
      </w:pPr>
      <w:r w:rsidRPr="00B27A43">
        <w:rPr>
          <w:bCs/>
          <w:color w:val="404040"/>
          <w:sz w:val="26"/>
          <w:szCs w:val="26"/>
        </w:rPr>
        <w:t>Tuttavia, se – per un verso - la prima formulazione del decreto correttivo risolveva il nodo dell’onerosità (il quale costituiva il principale profilo di criticità rispetto alle previsioni della delega); per altro verso la stessa sembrava riservare un’eccessiva semplificazione alla definizione delle ipotesi in cui è ammesso il beneficio in esame</w:t>
      </w:r>
      <w:r w:rsidRPr="00B27A43">
        <w:rPr>
          <w:rStyle w:val="Rimandonotaapidipagina"/>
          <w:bCs/>
          <w:color w:val="404040"/>
          <w:sz w:val="26"/>
          <w:szCs w:val="26"/>
        </w:rPr>
        <w:footnoteReference w:id="22"/>
      </w:r>
      <w:r w:rsidRPr="00B27A43">
        <w:rPr>
          <w:bCs/>
          <w:color w:val="404040"/>
          <w:sz w:val="26"/>
          <w:szCs w:val="26"/>
        </w:rPr>
        <w:t>.</w:t>
      </w:r>
    </w:p>
    <w:p w:rsidR="00611D86" w:rsidRPr="00B27A43" w:rsidRDefault="00EC4AC0" w:rsidP="00CC1EF1">
      <w:pPr>
        <w:spacing w:after="120"/>
        <w:ind w:firstLine="567"/>
        <w:jc w:val="both"/>
        <w:rPr>
          <w:bCs/>
          <w:color w:val="404040"/>
          <w:sz w:val="26"/>
          <w:szCs w:val="26"/>
        </w:rPr>
      </w:pPr>
      <w:r w:rsidRPr="00B27A43">
        <w:rPr>
          <w:bCs/>
          <w:color w:val="404040"/>
          <w:sz w:val="26"/>
          <w:szCs w:val="26"/>
        </w:rPr>
        <w:t xml:space="preserve">La consapevolezza di tali criticità ha indotto, in sede di approvazione del testo finale, ad accogliere in modo pressoché integrale la formulazione proposta dal Consiglio di Stato con il parere del </w:t>
      </w:r>
      <w:r w:rsidR="00C416F0" w:rsidRPr="00B27A43">
        <w:rPr>
          <w:bCs/>
          <w:color w:val="404040"/>
          <w:sz w:val="26"/>
          <w:szCs w:val="26"/>
        </w:rPr>
        <w:t>30 marzo 2017.</w:t>
      </w:r>
    </w:p>
    <w:p w:rsidR="00C416F0" w:rsidRPr="00B27A43" w:rsidRDefault="00C416F0" w:rsidP="00C416F0">
      <w:pPr>
        <w:spacing w:after="120"/>
        <w:ind w:firstLine="567"/>
        <w:jc w:val="both"/>
        <w:rPr>
          <w:bCs/>
          <w:color w:val="404040"/>
          <w:sz w:val="26"/>
          <w:szCs w:val="26"/>
        </w:rPr>
      </w:pPr>
      <w:r w:rsidRPr="00B27A43">
        <w:rPr>
          <w:bCs/>
          <w:color w:val="404040"/>
          <w:sz w:val="26"/>
          <w:szCs w:val="26"/>
        </w:rPr>
        <w:t>In particolare, i Magistrati di Palazzo Spada avevano rilevato che l’iniziale formulazione del correttivo palesasse alcune incongruenze e, in particolare:</w:t>
      </w:r>
    </w:p>
    <w:p w:rsidR="002E468B" w:rsidRPr="00B27A43" w:rsidRDefault="00C416F0" w:rsidP="00C416F0">
      <w:pPr>
        <w:numPr>
          <w:ilvl w:val="0"/>
          <w:numId w:val="32"/>
        </w:numPr>
        <w:spacing w:after="120"/>
        <w:jc w:val="both"/>
        <w:rPr>
          <w:bCs/>
          <w:color w:val="404040"/>
          <w:sz w:val="26"/>
          <w:szCs w:val="26"/>
        </w:rPr>
      </w:pPr>
      <w:r w:rsidRPr="00B27A43">
        <w:rPr>
          <w:bCs/>
          <w:color w:val="404040"/>
          <w:sz w:val="26"/>
          <w:szCs w:val="26"/>
        </w:rPr>
        <w:t>che la semplificazione in tal modo apportata risultasse probabilmente eccessiva (a fronte di un fenomeno che è comunque oggettivamente complesso</w:t>
      </w:r>
      <w:r w:rsidR="00451E7C" w:rsidRPr="00B27A43">
        <w:rPr>
          <w:bCs/>
          <w:color w:val="404040"/>
          <w:sz w:val="26"/>
          <w:szCs w:val="26"/>
        </w:rPr>
        <w:t xml:space="preserve"> e refrattario a forme di semplificazione estrema</w:t>
      </w:r>
      <w:r w:rsidRPr="00B27A43">
        <w:rPr>
          <w:bCs/>
          <w:color w:val="404040"/>
          <w:sz w:val="26"/>
          <w:szCs w:val="26"/>
        </w:rPr>
        <w:t>);</w:t>
      </w:r>
    </w:p>
    <w:p w:rsidR="002E468B" w:rsidRPr="00B27A43" w:rsidRDefault="00C416F0" w:rsidP="00C416F0">
      <w:pPr>
        <w:numPr>
          <w:ilvl w:val="0"/>
          <w:numId w:val="32"/>
        </w:numPr>
        <w:spacing w:after="120"/>
        <w:jc w:val="both"/>
        <w:rPr>
          <w:bCs/>
          <w:color w:val="404040"/>
          <w:sz w:val="26"/>
          <w:szCs w:val="26"/>
        </w:rPr>
      </w:pPr>
      <w:r w:rsidRPr="00B27A43">
        <w:rPr>
          <w:bCs/>
          <w:color w:val="404040"/>
          <w:sz w:val="26"/>
          <w:szCs w:val="26"/>
        </w:rPr>
        <w:t>che era necessario chiarire la nozione di ‘elemento formale della domanda’;</w:t>
      </w:r>
    </w:p>
    <w:p w:rsidR="002E468B" w:rsidRPr="00B27A43" w:rsidRDefault="00C416F0" w:rsidP="00C416F0">
      <w:pPr>
        <w:numPr>
          <w:ilvl w:val="0"/>
          <w:numId w:val="32"/>
        </w:numPr>
        <w:spacing w:after="120"/>
        <w:jc w:val="both"/>
        <w:rPr>
          <w:bCs/>
          <w:color w:val="404040"/>
          <w:sz w:val="26"/>
          <w:szCs w:val="26"/>
        </w:rPr>
      </w:pPr>
      <w:r w:rsidRPr="00B27A43">
        <w:rPr>
          <w:bCs/>
          <w:color w:val="404040"/>
          <w:sz w:val="26"/>
          <w:szCs w:val="26"/>
        </w:rPr>
        <w:t>che era altresì necessario fare salva la preesistente nozione di ‘irregolarità essenziali non sanabili’ (che non consentono comunque di accordare il beneficio del soccorso istruttorio).</w:t>
      </w:r>
    </w:p>
    <w:p w:rsidR="00C416F0" w:rsidRPr="00B27A43" w:rsidRDefault="00C416F0" w:rsidP="00C416F0">
      <w:pPr>
        <w:spacing w:after="120"/>
        <w:ind w:firstLine="567"/>
        <w:jc w:val="both"/>
        <w:rPr>
          <w:bCs/>
          <w:color w:val="404040"/>
          <w:sz w:val="26"/>
          <w:szCs w:val="26"/>
        </w:rPr>
      </w:pPr>
      <w:r w:rsidRPr="00B27A43">
        <w:rPr>
          <w:bCs/>
          <w:color w:val="404040"/>
          <w:sz w:val="26"/>
          <w:szCs w:val="26"/>
        </w:rPr>
        <w:t>Nel suo testo finale</w:t>
      </w:r>
      <w:r w:rsidRPr="00B27A43">
        <w:rPr>
          <w:rStyle w:val="Rimandonotaapidipagina"/>
          <w:bCs/>
          <w:color w:val="404040"/>
          <w:sz w:val="26"/>
          <w:szCs w:val="26"/>
        </w:rPr>
        <w:footnoteReference w:id="23"/>
      </w:r>
      <w:r w:rsidRPr="00B27A43">
        <w:rPr>
          <w:bCs/>
          <w:color w:val="404040"/>
          <w:sz w:val="26"/>
          <w:szCs w:val="26"/>
        </w:rPr>
        <w:t xml:space="preserve">, quindi, il nuovo comma 8 dell’articolo 83 riprende </w:t>
      </w:r>
      <w:r w:rsidRPr="00B27A43">
        <w:rPr>
          <w:bCs/>
          <w:i/>
          <w:color w:val="404040"/>
          <w:sz w:val="26"/>
          <w:szCs w:val="26"/>
        </w:rPr>
        <w:t>in toto</w:t>
      </w:r>
      <w:r w:rsidRPr="00B27A43">
        <w:rPr>
          <w:bCs/>
          <w:color w:val="404040"/>
          <w:sz w:val="26"/>
          <w:szCs w:val="26"/>
        </w:rPr>
        <w:t xml:space="preserve"> i suggerimenti dell’Alto Organo consultivo.</w:t>
      </w:r>
    </w:p>
    <w:p w:rsidR="00611D86" w:rsidRPr="00B27A43" w:rsidRDefault="00C416F0" w:rsidP="00CC1EF1">
      <w:pPr>
        <w:spacing w:after="120"/>
        <w:ind w:firstLine="567"/>
        <w:jc w:val="both"/>
        <w:rPr>
          <w:bCs/>
          <w:color w:val="404040"/>
          <w:sz w:val="26"/>
          <w:szCs w:val="26"/>
        </w:rPr>
      </w:pPr>
      <w:r w:rsidRPr="00B27A43">
        <w:rPr>
          <w:bCs/>
          <w:color w:val="404040"/>
          <w:sz w:val="26"/>
          <w:szCs w:val="26"/>
        </w:rPr>
        <w:t>Ebbene, nonostante gli indubbi miglioramenti da ultimo apportati al testo in esame, permangono nondimeno taluni aspetti di criticità.</w:t>
      </w:r>
    </w:p>
    <w:p w:rsidR="00C416F0" w:rsidRPr="00B27A43" w:rsidRDefault="00C416F0" w:rsidP="00CC1EF1">
      <w:pPr>
        <w:spacing w:after="120"/>
        <w:ind w:firstLine="567"/>
        <w:jc w:val="both"/>
        <w:rPr>
          <w:bCs/>
          <w:color w:val="404040"/>
          <w:sz w:val="26"/>
          <w:szCs w:val="26"/>
        </w:rPr>
      </w:pPr>
      <w:r w:rsidRPr="00B27A43">
        <w:rPr>
          <w:bCs/>
          <w:color w:val="404040"/>
          <w:sz w:val="26"/>
          <w:szCs w:val="26"/>
        </w:rPr>
        <w:t>In particolare, all’indomani dell’entrata in vigore del decreto legislativo n. 56 del 2017 è fatto domandarsi:</w:t>
      </w:r>
    </w:p>
    <w:p w:rsidR="00C416F0" w:rsidRPr="00B27A43" w:rsidRDefault="00C416F0" w:rsidP="005E3708">
      <w:pPr>
        <w:numPr>
          <w:ilvl w:val="0"/>
          <w:numId w:val="32"/>
        </w:numPr>
        <w:tabs>
          <w:tab w:val="clear" w:pos="720"/>
          <w:tab w:val="num" w:pos="567"/>
        </w:tabs>
        <w:spacing w:after="120"/>
        <w:ind w:left="567" w:hanging="567"/>
        <w:jc w:val="both"/>
        <w:rPr>
          <w:bCs/>
          <w:color w:val="404040"/>
          <w:sz w:val="26"/>
          <w:szCs w:val="26"/>
        </w:rPr>
      </w:pPr>
      <w:r w:rsidRPr="00B27A43">
        <w:rPr>
          <w:bCs/>
          <w:color w:val="404040"/>
          <w:sz w:val="26"/>
          <w:szCs w:val="26"/>
        </w:rPr>
        <w:lastRenderedPageBreak/>
        <w:t>se il richiamo alla «</w:t>
      </w:r>
      <w:r w:rsidRPr="00B27A43">
        <w:rPr>
          <w:bCs/>
          <w:i/>
          <w:iCs/>
          <w:color w:val="404040"/>
          <w:sz w:val="26"/>
          <w:szCs w:val="26"/>
        </w:rPr>
        <w:t>mancanza (…) degli elementi</w:t>
      </w:r>
      <w:r w:rsidRPr="00B27A43">
        <w:rPr>
          <w:bCs/>
          <w:color w:val="404040"/>
          <w:sz w:val="26"/>
          <w:szCs w:val="26"/>
        </w:rPr>
        <w:t xml:space="preserve">» per cui è ammesso il soccorso istruttorio sia riferibile anche agli elementi di carattere sostanziale (come sembrerebbe evincersi dalla </w:t>
      </w:r>
      <w:r w:rsidRPr="00B27A43">
        <w:rPr>
          <w:bCs/>
          <w:i/>
          <w:color w:val="404040"/>
          <w:sz w:val="26"/>
          <w:szCs w:val="26"/>
        </w:rPr>
        <w:t>litera legis</w:t>
      </w:r>
      <w:r w:rsidRPr="00B27A43">
        <w:rPr>
          <w:bCs/>
          <w:color w:val="404040"/>
          <w:sz w:val="26"/>
          <w:szCs w:val="26"/>
        </w:rPr>
        <w:t>) ovvero se tale richiamo debba restare limitato (come sembra preferibile) ai soli elementi di carattere dichiarativo;</w:t>
      </w:r>
    </w:p>
    <w:p w:rsidR="00C416F0" w:rsidRPr="00B27A43" w:rsidRDefault="00C416F0" w:rsidP="005E3708">
      <w:pPr>
        <w:numPr>
          <w:ilvl w:val="0"/>
          <w:numId w:val="32"/>
        </w:numPr>
        <w:tabs>
          <w:tab w:val="clear" w:pos="720"/>
          <w:tab w:val="num" w:pos="567"/>
        </w:tabs>
        <w:spacing w:after="120"/>
        <w:ind w:left="567" w:hanging="567"/>
        <w:jc w:val="both"/>
        <w:rPr>
          <w:bCs/>
          <w:color w:val="404040"/>
          <w:sz w:val="26"/>
          <w:szCs w:val="26"/>
        </w:rPr>
      </w:pPr>
      <w:r w:rsidRPr="00B27A43">
        <w:rPr>
          <w:bCs/>
          <w:color w:val="404040"/>
          <w:sz w:val="26"/>
          <w:szCs w:val="26"/>
        </w:rPr>
        <w:t>se la radicale carenza del Documento di Gara Unico Europeo (DGUE) consenta il beneficio del soccorso istruttorio</w:t>
      </w:r>
      <w:r w:rsidR="005E3708" w:rsidRPr="00B27A43">
        <w:rPr>
          <w:bCs/>
          <w:color w:val="404040"/>
          <w:sz w:val="26"/>
          <w:szCs w:val="26"/>
        </w:rPr>
        <w:t xml:space="preserve"> (si tratta di una possibilità che sembrerebbe ammessa dalla disposizione testuale, ma che appare francamente poco convincente dal punto di vista sostanziale)</w:t>
      </w:r>
      <w:r w:rsidRPr="00B27A43">
        <w:rPr>
          <w:bCs/>
          <w:color w:val="404040"/>
          <w:sz w:val="26"/>
          <w:szCs w:val="26"/>
        </w:rPr>
        <w:t>;</w:t>
      </w:r>
    </w:p>
    <w:p w:rsidR="00C416F0" w:rsidRPr="00B27A43" w:rsidRDefault="005E3708" w:rsidP="005E3708">
      <w:pPr>
        <w:numPr>
          <w:ilvl w:val="0"/>
          <w:numId w:val="32"/>
        </w:numPr>
        <w:tabs>
          <w:tab w:val="clear" w:pos="720"/>
          <w:tab w:val="num" w:pos="567"/>
        </w:tabs>
        <w:spacing w:after="120"/>
        <w:ind w:left="567" w:hanging="567"/>
        <w:jc w:val="both"/>
        <w:rPr>
          <w:bCs/>
          <w:color w:val="404040"/>
          <w:sz w:val="26"/>
          <w:szCs w:val="26"/>
        </w:rPr>
      </w:pPr>
      <w:r w:rsidRPr="00B27A43">
        <w:rPr>
          <w:bCs/>
          <w:color w:val="404040"/>
          <w:sz w:val="26"/>
          <w:szCs w:val="26"/>
        </w:rPr>
        <w:t>se anche all’indomani del Decreto correttivo siano ancora configurabili ipotesi di</w:t>
      </w:r>
      <w:r w:rsidR="00C416F0" w:rsidRPr="00B27A43">
        <w:rPr>
          <w:bCs/>
          <w:color w:val="404040"/>
          <w:sz w:val="26"/>
          <w:szCs w:val="26"/>
        </w:rPr>
        <w:t xml:space="preserve"> «</w:t>
      </w:r>
      <w:r w:rsidR="00C416F0" w:rsidRPr="00B27A43">
        <w:rPr>
          <w:bCs/>
          <w:i/>
          <w:iCs/>
          <w:color w:val="404040"/>
          <w:sz w:val="26"/>
          <w:szCs w:val="26"/>
        </w:rPr>
        <w:t xml:space="preserve">irregolarità </w:t>
      </w:r>
      <w:r w:rsidRPr="00B27A43">
        <w:rPr>
          <w:bCs/>
          <w:i/>
          <w:iCs/>
          <w:color w:val="404040"/>
          <w:sz w:val="26"/>
          <w:szCs w:val="26"/>
        </w:rPr>
        <w:t xml:space="preserve">non </w:t>
      </w:r>
      <w:r w:rsidR="00C416F0" w:rsidRPr="00B27A43">
        <w:rPr>
          <w:bCs/>
          <w:i/>
          <w:iCs/>
          <w:color w:val="404040"/>
          <w:sz w:val="26"/>
          <w:szCs w:val="26"/>
        </w:rPr>
        <w:t>essenziali</w:t>
      </w:r>
      <w:r w:rsidRPr="00B27A43">
        <w:rPr>
          <w:bCs/>
          <w:color w:val="404040"/>
          <w:sz w:val="26"/>
          <w:szCs w:val="26"/>
        </w:rPr>
        <w:t>» (per le quali – come nell’antecedente normativo del 2014 - il soccorso istruttorio non</w:t>
      </w:r>
      <w:r w:rsidR="00C416F0" w:rsidRPr="00B27A43">
        <w:rPr>
          <w:bCs/>
          <w:color w:val="404040"/>
          <w:sz w:val="26"/>
          <w:szCs w:val="26"/>
        </w:rPr>
        <w:t xml:space="preserve"> è neppure richiesto</w:t>
      </w:r>
      <w:r w:rsidRPr="00B27A43">
        <w:rPr>
          <w:bCs/>
          <w:color w:val="404040"/>
          <w:sz w:val="26"/>
          <w:szCs w:val="26"/>
        </w:rPr>
        <w:t>, se non a rischio di complicare il quadro applicativo di un istituto enucleato per conseguire rilevanti ed effettive semplificazioni di sistema</w:t>
      </w:r>
      <w:r w:rsidR="00C416F0" w:rsidRPr="00B27A43">
        <w:rPr>
          <w:bCs/>
          <w:color w:val="404040"/>
          <w:sz w:val="26"/>
          <w:szCs w:val="26"/>
        </w:rPr>
        <w:t>)</w:t>
      </w:r>
      <w:r w:rsidRPr="00B27A43">
        <w:rPr>
          <w:bCs/>
          <w:color w:val="404040"/>
          <w:sz w:val="26"/>
          <w:szCs w:val="26"/>
        </w:rPr>
        <w:t>.</w:t>
      </w:r>
    </w:p>
    <w:p w:rsidR="00C416F0" w:rsidRPr="00B27A43" w:rsidRDefault="00C416F0" w:rsidP="00CC1EF1">
      <w:pPr>
        <w:spacing w:after="120"/>
        <w:ind w:firstLine="567"/>
        <w:jc w:val="both"/>
        <w:rPr>
          <w:bCs/>
          <w:color w:val="404040"/>
          <w:sz w:val="26"/>
          <w:szCs w:val="26"/>
        </w:rPr>
      </w:pPr>
    </w:p>
    <w:p w:rsidR="00611D86" w:rsidRPr="00B27A43" w:rsidRDefault="00611D86" w:rsidP="00CC1EF1">
      <w:pPr>
        <w:spacing w:after="120"/>
        <w:ind w:firstLine="567"/>
        <w:jc w:val="both"/>
        <w:rPr>
          <w:bCs/>
          <w:color w:val="404040"/>
          <w:sz w:val="26"/>
          <w:szCs w:val="26"/>
        </w:rPr>
      </w:pPr>
    </w:p>
    <w:p w:rsidR="006B62FB" w:rsidRPr="00B27A43" w:rsidRDefault="006411D8" w:rsidP="006B62FB">
      <w:pPr>
        <w:spacing w:after="120"/>
        <w:jc w:val="both"/>
        <w:rPr>
          <w:b/>
          <w:bCs/>
          <w:color w:val="404040"/>
          <w:sz w:val="26"/>
          <w:szCs w:val="26"/>
        </w:rPr>
      </w:pPr>
      <w:r w:rsidRPr="00B27A43">
        <w:rPr>
          <w:b/>
          <w:bCs/>
          <w:color w:val="404040"/>
          <w:sz w:val="26"/>
          <w:szCs w:val="26"/>
        </w:rPr>
        <w:t>4.8.</w:t>
      </w:r>
      <w:r w:rsidR="00F739F4" w:rsidRPr="00B27A43">
        <w:rPr>
          <w:b/>
          <w:bCs/>
          <w:color w:val="404040"/>
          <w:sz w:val="26"/>
          <w:szCs w:val="26"/>
        </w:rPr>
        <w:t xml:space="preserve"> L’abrogazione della disposizione sulle cc.dd. ‘racco</w:t>
      </w:r>
      <w:r w:rsidR="00E33260" w:rsidRPr="00B27A43">
        <w:rPr>
          <w:b/>
          <w:bCs/>
          <w:color w:val="404040"/>
          <w:sz w:val="26"/>
          <w:szCs w:val="26"/>
        </w:rPr>
        <w:t>mandazioni vincolanti’ dell’ANAC</w:t>
      </w:r>
      <w:r w:rsidR="00F739F4" w:rsidRPr="00B27A43">
        <w:rPr>
          <w:b/>
          <w:bCs/>
          <w:color w:val="404040"/>
          <w:sz w:val="26"/>
          <w:szCs w:val="26"/>
        </w:rPr>
        <w:t>. Cenni e rinvio (art. 211, co. 2)</w:t>
      </w:r>
    </w:p>
    <w:p w:rsidR="00F739F4" w:rsidRPr="00B27A43" w:rsidRDefault="00F739F4" w:rsidP="006B62FB">
      <w:pPr>
        <w:spacing w:after="120"/>
        <w:jc w:val="both"/>
        <w:rPr>
          <w:bCs/>
          <w:color w:val="404040"/>
          <w:sz w:val="12"/>
          <w:szCs w:val="12"/>
        </w:rPr>
      </w:pPr>
    </w:p>
    <w:p w:rsidR="00F739F4" w:rsidRPr="00B27A43" w:rsidRDefault="00F739F4" w:rsidP="00F739F4">
      <w:pPr>
        <w:spacing w:after="120"/>
        <w:ind w:firstLine="567"/>
        <w:jc w:val="both"/>
        <w:rPr>
          <w:bCs/>
          <w:color w:val="404040"/>
          <w:sz w:val="26"/>
          <w:szCs w:val="26"/>
        </w:rPr>
      </w:pPr>
      <w:r w:rsidRPr="00B27A43">
        <w:rPr>
          <w:bCs/>
          <w:color w:val="404040"/>
          <w:sz w:val="26"/>
          <w:szCs w:val="26"/>
        </w:rPr>
        <w:t>Nei giorni immediatamente successivi l’approvazione in via definitiva del c.d. Decreto correttivo (13 aprile 2017) l’attenzione politico-mediatica si è concentrata (e con intensità raramente rinvenibile nel settore in esame) sull’abrogazione, ad opera dell’articolo 123 del nuovo decreto, della disposizioni codicistica relativa alle cc.dd. ‘</w:t>
      </w:r>
      <w:r w:rsidRPr="00B27A43">
        <w:rPr>
          <w:bCs/>
          <w:i/>
          <w:color w:val="404040"/>
          <w:sz w:val="26"/>
          <w:szCs w:val="26"/>
        </w:rPr>
        <w:t>raccomandazioni vincolanti</w:t>
      </w:r>
      <w:r w:rsidRPr="00B27A43">
        <w:rPr>
          <w:bCs/>
          <w:color w:val="404040"/>
          <w:sz w:val="26"/>
          <w:szCs w:val="26"/>
        </w:rPr>
        <w:t>’ dell’ANAC.</w:t>
      </w:r>
    </w:p>
    <w:p w:rsidR="00F739F4" w:rsidRPr="00B27A43" w:rsidRDefault="00F739F4" w:rsidP="00F739F4">
      <w:pPr>
        <w:spacing w:after="120"/>
        <w:ind w:firstLine="567"/>
        <w:jc w:val="both"/>
        <w:rPr>
          <w:bCs/>
          <w:color w:val="404040"/>
          <w:sz w:val="26"/>
          <w:szCs w:val="26"/>
        </w:rPr>
      </w:pPr>
      <w:r w:rsidRPr="00B27A43">
        <w:rPr>
          <w:bCs/>
          <w:color w:val="404040"/>
          <w:sz w:val="26"/>
          <w:szCs w:val="26"/>
        </w:rPr>
        <w:t>La questione sarà più approfonditamente esaminata da Cesare Lamberti nel suo contributo sui nuovi poteri dell’Autorità Nazionale Anticorruzione, ragione per cui ci si limiterà qui a richiamarne soltanto alcuni aspetti generali.</w:t>
      </w:r>
    </w:p>
    <w:p w:rsidR="00F739F4" w:rsidRPr="00B27A43" w:rsidRDefault="00F739F4" w:rsidP="00F739F4">
      <w:pPr>
        <w:spacing w:after="120"/>
        <w:ind w:firstLine="567"/>
        <w:jc w:val="both"/>
        <w:rPr>
          <w:bCs/>
          <w:color w:val="404040"/>
          <w:sz w:val="26"/>
          <w:szCs w:val="26"/>
        </w:rPr>
      </w:pPr>
      <w:r w:rsidRPr="00B27A43">
        <w:rPr>
          <w:bCs/>
          <w:color w:val="404040"/>
          <w:sz w:val="26"/>
          <w:szCs w:val="26"/>
        </w:rPr>
        <w:t>La disposizione in questione (che era stata collocata nell’ambito dell’articolo relativo ai ‘</w:t>
      </w:r>
      <w:r w:rsidRPr="00B27A43">
        <w:rPr>
          <w:bCs/>
          <w:i/>
          <w:color w:val="404040"/>
          <w:sz w:val="26"/>
          <w:szCs w:val="26"/>
        </w:rPr>
        <w:t>pareri di precontenzioso dell’ANAC</w:t>
      </w:r>
      <w:r w:rsidRPr="00B27A43">
        <w:rPr>
          <w:bCs/>
          <w:color w:val="404040"/>
          <w:sz w:val="26"/>
          <w:szCs w:val="26"/>
        </w:rPr>
        <w:t xml:space="preserve">’, pur disciplinando un fenomeno evidentemente diverso) stabiliva che, laddove l’Autorità </w:t>
      </w:r>
      <w:r w:rsidR="0039191F" w:rsidRPr="00B27A43">
        <w:rPr>
          <w:bCs/>
          <w:color w:val="404040"/>
          <w:sz w:val="26"/>
          <w:szCs w:val="26"/>
        </w:rPr>
        <w:t>nell’esercizio delle proprie funzioni avesse ritenuto sussistente un vizio di legittimità in uno degli atti della procedura, avrebbe potuto rivolgere all’amministrazione una raccomandazione (vincolante) alla rimozione in autotutela dell’atto in odore di illegittimità.</w:t>
      </w:r>
    </w:p>
    <w:p w:rsidR="0039191F" w:rsidRPr="00B27A43" w:rsidRDefault="0039191F" w:rsidP="00F739F4">
      <w:pPr>
        <w:spacing w:after="120"/>
        <w:ind w:firstLine="567"/>
        <w:jc w:val="both"/>
        <w:rPr>
          <w:bCs/>
          <w:color w:val="404040"/>
          <w:sz w:val="26"/>
          <w:szCs w:val="26"/>
        </w:rPr>
      </w:pPr>
      <w:r w:rsidRPr="00B27A43">
        <w:rPr>
          <w:bCs/>
          <w:color w:val="404040"/>
          <w:sz w:val="26"/>
          <w:szCs w:val="26"/>
        </w:rPr>
        <w:t>In caso di mancata conformazione all’invito l’Autorità avrebbe irrogato una sanzione pecuniaria (posta a carico del dirigente responsabile), incidendo altresì sul sistema reputazionale della stazione appaltante ai sensi dell’articolo 36 del nuovo ‘Codice’.</w:t>
      </w:r>
    </w:p>
    <w:p w:rsidR="0039191F" w:rsidRPr="00B27A43" w:rsidRDefault="0039191F" w:rsidP="00F739F4">
      <w:pPr>
        <w:spacing w:after="120"/>
        <w:ind w:firstLine="567"/>
        <w:jc w:val="both"/>
        <w:rPr>
          <w:bCs/>
          <w:color w:val="404040"/>
          <w:sz w:val="26"/>
          <w:szCs w:val="26"/>
        </w:rPr>
      </w:pPr>
      <w:r w:rsidRPr="00B27A43">
        <w:rPr>
          <w:bCs/>
          <w:color w:val="404040"/>
          <w:sz w:val="26"/>
          <w:szCs w:val="26"/>
        </w:rPr>
        <w:t xml:space="preserve">In sede di espressione del parere sullo schema di nuovo ‘Codice’ (1° aprile 2016) il Consiglio di Stato aveva evidenziato i numerosi profili di criticità - </w:t>
      </w:r>
      <w:r w:rsidRPr="00B27A43">
        <w:rPr>
          <w:bCs/>
          <w:i/>
          <w:color w:val="404040"/>
          <w:sz w:val="26"/>
          <w:szCs w:val="26"/>
        </w:rPr>
        <w:t>anche</w:t>
      </w:r>
      <w:r w:rsidRPr="00B27A43">
        <w:rPr>
          <w:bCs/>
          <w:color w:val="404040"/>
          <w:sz w:val="26"/>
          <w:szCs w:val="26"/>
        </w:rPr>
        <w:t xml:space="preserve"> di ordine costituzionale - connessi alla disposizione in esame e aveva suggerito di sostituire la previsione con una diversa ispirata al modello di </w:t>
      </w:r>
      <w:r w:rsidRPr="00B27A43">
        <w:rPr>
          <w:bCs/>
          <w:color w:val="404040"/>
          <w:sz w:val="26"/>
          <w:szCs w:val="26"/>
        </w:rPr>
        <w:lastRenderedPageBreak/>
        <w:t xml:space="preserve">legittimazione processuale differenziata introdotta nella materia </w:t>
      </w:r>
      <w:r w:rsidRPr="00B27A43">
        <w:rPr>
          <w:bCs/>
          <w:i/>
          <w:color w:val="404040"/>
          <w:sz w:val="26"/>
          <w:szCs w:val="26"/>
        </w:rPr>
        <w:t>Antitrust</w:t>
      </w:r>
      <w:r w:rsidRPr="00B27A43">
        <w:rPr>
          <w:bCs/>
          <w:color w:val="404040"/>
          <w:sz w:val="26"/>
          <w:szCs w:val="26"/>
        </w:rPr>
        <w:t xml:space="preserve"> già dal dicembre del 2011 (si tratta dell’articolo 21-</w:t>
      </w:r>
      <w:r w:rsidRPr="00B27A43">
        <w:rPr>
          <w:bCs/>
          <w:i/>
          <w:color w:val="404040"/>
          <w:sz w:val="26"/>
          <w:szCs w:val="26"/>
        </w:rPr>
        <w:t>bis</w:t>
      </w:r>
      <w:r w:rsidRPr="00B27A43">
        <w:rPr>
          <w:bCs/>
          <w:color w:val="404040"/>
          <w:sz w:val="26"/>
          <w:szCs w:val="26"/>
        </w:rPr>
        <w:t xml:space="preserve"> della l. 287 del 1990).</w:t>
      </w:r>
    </w:p>
    <w:p w:rsidR="00F739F4" w:rsidRPr="00B27A43" w:rsidRDefault="0039191F" w:rsidP="00F739F4">
      <w:pPr>
        <w:spacing w:after="120"/>
        <w:ind w:firstLine="567"/>
        <w:jc w:val="both"/>
        <w:rPr>
          <w:bCs/>
          <w:color w:val="404040"/>
          <w:sz w:val="26"/>
          <w:szCs w:val="26"/>
        </w:rPr>
      </w:pPr>
      <w:r w:rsidRPr="00B27A43">
        <w:rPr>
          <w:bCs/>
          <w:color w:val="404040"/>
          <w:sz w:val="26"/>
          <w:szCs w:val="26"/>
        </w:rPr>
        <w:t>Il monito</w:t>
      </w:r>
      <w:r w:rsidR="00451E7C" w:rsidRPr="00B27A43">
        <w:rPr>
          <w:bCs/>
          <w:color w:val="404040"/>
          <w:sz w:val="26"/>
          <w:szCs w:val="26"/>
        </w:rPr>
        <w:t xml:space="preserve"> del Consiglio di Stato era rima</w:t>
      </w:r>
      <w:r w:rsidRPr="00B27A43">
        <w:rPr>
          <w:bCs/>
          <w:color w:val="404040"/>
          <w:sz w:val="26"/>
          <w:szCs w:val="26"/>
        </w:rPr>
        <w:t>sto in quella fase inascoltato e in dottrina non erano mancate le voci critiche al modello in esame</w:t>
      </w:r>
      <w:r w:rsidRPr="00B27A43">
        <w:rPr>
          <w:rStyle w:val="Rimandonotaapidipagina"/>
          <w:bCs/>
          <w:color w:val="404040"/>
          <w:sz w:val="26"/>
          <w:szCs w:val="26"/>
        </w:rPr>
        <w:footnoteReference w:id="24"/>
      </w:r>
      <w:r w:rsidRPr="00B27A43">
        <w:rPr>
          <w:bCs/>
          <w:color w:val="404040"/>
          <w:sz w:val="26"/>
          <w:szCs w:val="26"/>
        </w:rPr>
        <w:t>.</w:t>
      </w:r>
    </w:p>
    <w:p w:rsidR="00F739F4" w:rsidRPr="00B27A43" w:rsidRDefault="0039191F" w:rsidP="00F739F4">
      <w:pPr>
        <w:spacing w:after="120"/>
        <w:ind w:firstLine="567"/>
        <w:jc w:val="both"/>
        <w:rPr>
          <w:bCs/>
          <w:color w:val="404040"/>
          <w:sz w:val="26"/>
          <w:szCs w:val="26"/>
        </w:rPr>
      </w:pPr>
      <w:r w:rsidRPr="00B27A43">
        <w:rPr>
          <w:bCs/>
          <w:color w:val="404040"/>
          <w:sz w:val="26"/>
          <w:szCs w:val="26"/>
        </w:rPr>
        <w:t xml:space="preserve">In sede di approvazione definitiva del Decreto correttivo il Governo ha disposto l’abrogazione integrale della disposizione in questione ma, a seguito delle vibranti proteste scatenate dall’intervento (di cui si è censurata da più parti l’idoneità ad incidere </w:t>
      </w:r>
      <w:r w:rsidR="00451E7C" w:rsidRPr="00B27A43">
        <w:rPr>
          <w:bCs/>
          <w:color w:val="404040"/>
          <w:sz w:val="26"/>
          <w:szCs w:val="26"/>
        </w:rPr>
        <w:t xml:space="preserve">in modo pregiudizievole </w:t>
      </w:r>
      <w:r w:rsidRPr="00B27A43">
        <w:rPr>
          <w:bCs/>
          <w:color w:val="404040"/>
          <w:sz w:val="26"/>
          <w:szCs w:val="26"/>
        </w:rPr>
        <w:t>sui poteri di vigilanza e controllo dell’</w:t>
      </w:r>
      <w:r w:rsidR="006A57B1" w:rsidRPr="00B27A43">
        <w:rPr>
          <w:bCs/>
          <w:color w:val="404040"/>
          <w:sz w:val="26"/>
          <w:szCs w:val="26"/>
        </w:rPr>
        <w:t>ANAC), autorevoli esponenti dello stesso Governo hanno assicurato che la disposizione sarebbe stata a breve ripristinata.</w:t>
      </w:r>
    </w:p>
    <w:p w:rsidR="006A57B1" w:rsidRPr="00B27A43" w:rsidRDefault="006A57B1" w:rsidP="00F739F4">
      <w:pPr>
        <w:spacing w:after="120"/>
        <w:ind w:firstLine="567"/>
        <w:jc w:val="both"/>
        <w:rPr>
          <w:bCs/>
          <w:color w:val="404040"/>
          <w:sz w:val="26"/>
          <w:szCs w:val="26"/>
        </w:rPr>
      </w:pPr>
      <w:r w:rsidRPr="00B27A43">
        <w:rPr>
          <w:bCs/>
          <w:color w:val="404040"/>
          <w:sz w:val="26"/>
          <w:szCs w:val="26"/>
        </w:rPr>
        <w:t>Al momento in cui il presente contributo viene dato alle stampe non è ancora del tutto chiaro quale sarà l’epilogo della vicenda.</w:t>
      </w:r>
    </w:p>
    <w:p w:rsidR="006A57B1" w:rsidRPr="00B27A43" w:rsidRDefault="006A57B1" w:rsidP="00F739F4">
      <w:pPr>
        <w:spacing w:after="120"/>
        <w:ind w:firstLine="567"/>
        <w:jc w:val="both"/>
        <w:rPr>
          <w:bCs/>
          <w:color w:val="404040"/>
          <w:sz w:val="26"/>
          <w:szCs w:val="26"/>
        </w:rPr>
      </w:pPr>
      <w:r w:rsidRPr="00B27A43">
        <w:rPr>
          <w:bCs/>
          <w:color w:val="404040"/>
          <w:sz w:val="26"/>
          <w:szCs w:val="26"/>
        </w:rPr>
        <w:t>La tesi allo stato più accreditata è quella per cui in sede di conversione del decreto-legge n. 50 del 2017 (c.d. ‘Manovrina’</w:t>
      </w:r>
      <w:r w:rsidR="00A8165C" w:rsidRPr="00B27A43">
        <w:rPr>
          <w:bCs/>
          <w:color w:val="404040"/>
          <w:sz w:val="26"/>
          <w:szCs w:val="26"/>
        </w:rPr>
        <w:t>) sarà introdotta in via emendativa una disposizione la qual</w:t>
      </w:r>
      <w:r w:rsidRPr="00B27A43">
        <w:rPr>
          <w:bCs/>
          <w:color w:val="404040"/>
          <w:sz w:val="26"/>
          <w:szCs w:val="26"/>
        </w:rPr>
        <w:t xml:space="preserve">e non riprenderà </w:t>
      </w:r>
      <w:r w:rsidRPr="00B27A43">
        <w:rPr>
          <w:bCs/>
          <w:i/>
          <w:color w:val="404040"/>
          <w:sz w:val="26"/>
          <w:szCs w:val="26"/>
        </w:rPr>
        <w:t>in toto</w:t>
      </w:r>
      <w:r w:rsidRPr="00B27A43">
        <w:rPr>
          <w:bCs/>
          <w:color w:val="404040"/>
          <w:sz w:val="26"/>
          <w:szCs w:val="26"/>
        </w:rPr>
        <w:t xml:space="preserve"> l’</w:t>
      </w:r>
      <w:r w:rsidR="00A8165C" w:rsidRPr="00B27A43">
        <w:rPr>
          <w:bCs/>
          <w:color w:val="404040"/>
          <w:sz w:val="26"/>
          <w:szCs w:val="26"/>
        </w:rPr>
        <w:t>abrogata disposizione in tema di</w:t>
      </w:r>
      <w:r w:rsidRPr="00B27A43">
        <w:rPr>
          <w:bCs/>
          <w:color w:val="404040"/>
          <w:sz w:val="26"/>
          <w:szCs w:val="26"/>
        </w:rPr>
        <w:t xml:space="preserve"> ‘raccomandazioni vincolanti’, ma introdurrà – sia pure con adeguate modulazioni e differenziazioni – un modello simile a quello del richiamato articolo 21-</w:t>
      </w:r>
      <w:r w:rsidRPr="00B27A43">
        <w:rPr>
          <w:bCs/>
          <w:i/>
          <w:color w:val="404040"/>
          <w:sz w:val="26"/>
          <w:szCs w:val="26"/>
        </w:rPr>
        <w:t>bis</w:t>
      </w:r>
      <w:r w:rsidRPr="00B27A43">
        <w:rPr>
          <w:bCs/>
          <w:color w:val="404040"/>
          <w:sz w:val="26"/>
          <w:szCs w:val="26"/>
        </w:rPr>
        <w:t xml:space="preserve"> della l. 287 del 1990 (disposizione che – giova rammentarlo – ha superato indenne il vaglio di costituzionalità)</w:t>
      </w:r>
      <w:r w:rsidR="00A8165C" w:rsidRPr="00B27A43">
        <w:rPr>
          <w:rStyle w:val="Rimandonotaapidipagina"/>
          <w:bCs/>
          <w:color w:val="404040"/>
          <w:sz w:val="26"/>
          <w:szCs w:val="26"/>
        </w:rPr>
        <w:footnoteReference w:id="25"/>
      </w:r>
      <w:r w:rsidRPr="00B27A43">
        <w:rPr>
          <w:bCs/>
          <w:color w:val="404040"/>
          <w:sz w:val="26"/>
          <w:szCs w:val="26"/>
        </w:rPr>
        <w:t>.</w:t>
      </w:r>
    </w:p>
    <w:p w:rsidR="00F739F4" w:rsidRPr="00B27A43" w:rsidRDefault="00A8165C" w:rsidP="00A8165C">
      <w:pPr>
        <w:spacing w:after="120"/>
        <w:ind w:firstLine="567"/>
        <w:jc w:val="both"/>
        <w:rPr>
          <w:bCs/>
          <w:color w:val="404040"/>
          <w:sz w:val="26"/>
          <w:szCs w:val="26"/>
        </w:rPr>
      </w:pPr>
      <w:r w:rsidRPr="00B27A43">
        <w:rPr>
          <w:bCs/>
          <w:color w:val="404040"/>
          <w:sz w:val="26"/>
          <w:szCs w:val="26"/>
        </w:rPr>
        <w:t xml:space="preserve">Al riguardo ci si limita ad osservare che l’intervento in questione non sortirà l’effetto di ripristinare le linee di fondo di un modello che assegnava all’Autorità poteri implicanti profili di giurisdizionalità, </w:t>
      </w:r>
      <w:r w:rsidR="001D1E97" w:rsidRPr="00B27A43">
        <w:rPr>
          <w:bCs/>
          <w:color w:val="404040"/>
          <w:sz w:val="26"/>
          <w:szCs w:val="26"/>
        </w:rPr>
        <w:t>bensì quello di instaurare un ben diverso modello più solidamente tributario del generale principio della distinzione fra i poteri.</w:t>
      </w:r>
    </w:p>
    <w:p w:rsidR="000D150A" w:rsidRPr="00B27A43" w:rsidRDefault="000D150A" w:rsidP="00E34E7E">
      <w:pPr>
        <w:spacing w:after="120"/>
        <w:jc w:val="both"/>
        <w:rPr>
          <w:color w:val="404040"/>
          <w:sz w:val="26"/>
          <w:szCs w:val="26"/>
        </w:rPr>
      </w:pPr>
    </w:p>
    <w:p w:rsidR="00365CB5" w:rsidRPr="00B27A43" w:rsidRDefault="00365CB5" w:rsidP="00E34E7E">
      <w:pPr>
        <w:spacing w:after="120"/>
        <w:jc w:val="both"/>
        <w:rPr>
          <w:color w:val="404040"/>
          <w:sz w:val="26"/>
          <w:szCs w:val="26"/>
        </w:rPr>
      </w:pPr>
    </w:p>
    <w:p w:rsidR="00365CB5" w:rsidRPr="00B27A43" w:rsidRDefault="006411D8" w:rsidP="00E34E7E">
      <w:pPr>
        <w:spacing w:after="120"/>
        <w:jc w:val="both"/>
        <w:rPr>
          <w:b/>
          <w:color w:val="404040"/>
          <w:sz w:val="26"/>
          <w:szCs w:val="26"/>
        </w:rPr>
      </w:pPr>
      <w:r w:rsidRPr="00B27A43">
        <w:rPr>
          <w:b/>
          <w:color w:val="404040"/>
          <w:sz w:val="26"/>
          <w:szCs w:val="26"/>
        </w:rPr>
        <w:t>4.9.</w:t>
      </w:r>
      <w:r w:rsidR="003B3DEC" w:rsidRPr="00B27A43">
        <w:rPr>
          <w:b/>
          <w:color w:val="404040"/>
          <w:sz w:val="26"/>
          <w:szCs w:val="26"/>
        </w:rPr>
        <w:t xml:space="preserve"> Le innovazioni in tema di subappalto</w:t>
      </w:r>
      <w:r w:rsidRPr="00B27A43">
        <w:rPr>
          <w:b/>
          <w:color w:val="404040"/>
          <w:sz w:val="26"/>
          <w:szCs w:val="26"/>
        </w:rPr>
        <w:t xml:space="preserve"> (art. </w:t>
      </w:r>
      <w:r w:rsidR="00E33260" w:rsidRPr="00B27A43">
        <w:rPr>
          <w:b/>
          <w:color w:val="404040"/>
          <w:sz w:val="26"/>
          <w:szCs w:val="26"/>
        </w:rPr>
        <w:t>105)</w:t>
      </w:r>
    </w:p>
    <w:p w:rsidR="002A2542" w:rsidRPr="00B27A43" w:rsidRDefault="002A2542" w:rsidP="003B3DEC">
      <w:pPr>
        <w:spacing w:after="120"/>
        <w:ind w:firstLine="567"/>
        <w:jc w:val="both"/>
        <w:rPr>
          <w:color w:val="404040"/>
          <w:sz w:val="12"/>
          <w:szCs w:val="12"/>
        </w:rPr>
      </w:pPr>
    </w:p>
    <w:p w:rsidR="003B3DEC" w:rsidRPr="00B27A43" w:rsidRDefault="00703DC3" w:rsidP="003B3DEC">
      <w:pPr>
        <w:spacing w:after="120"/>
        <w:ind w:firstLine="567"/>
        <w:jc w:val="both"/>
        <w:rPr>
          <w:color w:val="404040"/>
          <w:sz w:val="26"/>
          <w:szCs w:val="26"/>
        </w:rPr>
      </w:pPr>
      <w:r w:rsidRPr="00B27A43">
        <w:rPr>
          <w:color w:val="404040"/>
          <w:sz w:val="26"/>
          <w:szCs w:val="26"/>
        </w:rPr>
        <w:t>Per quanto riguarda il tema del subappalto</w:t>
      </w:r>
      <w:r w:rsidR="006340E0" w:rsidRPr="00B27A43">
        <w:rPr>
          <w:color w:val="404040"/>
          <w:sz w:val="26"/>
          <w:szCs w:val="26"/>
        </w:rPr>
        <w:t xml:space="preserve"> (già disciplinato in via generale dall’articolo 118 del previgente ‘Codice’ e da ultimo dall’articolo 105 del decreto legislativo n. 50 del 2016) il recente Decreto correttivo ha apportato significative modifiche su numerosi fra i ben ventuno commi di cui si compone l’articolo.</w:t>
      </w:r>
    </w:p>
    <w:p w:rsidR="006340E0" w:rsidRPr="00B27A43" w:rsidRDefault="006340E0" w:rsidP="003B3DEC">
      <w:pPr>
        <w:spacing w:after="120"/>
        <w:ind w:firstLine="567"/>
        <w:jc w:val="both"/>
        <w:rPr>
          <w:color w:val="404040"/>
          <w:sz w:val="26"/>
          <w:szCs w:val="26"/>
        </w:rPr>
      </w:pPr>
      <w:r w:rsidRPr="00B27A43">
        <w:rPr>
          <w:color w:val="404040"/>
          <w:sz w:val="26"/>
          <w:szCs w:val="26"/>
        </w:rPr>
        <w:t>Per evidenti ragioni di sintesi, la presente analisi si incentrerà su alcuni soltanto fra gli interventi in parola.</w:t>
      </w:r>
    </w:p>
    <w:p w:rsidR="00703DC3" w:rsidRPr="00B27A43" w:rsidRDefault="006340E0" w:rsidP="003B3DEC">
      <w:pPr>
        <w:spacing w:after="120"/>
        <w:ind w:firstLine="567"/>
        <w:jc w:val="both"/>
        <w:rPr>
          <w:color w:val="404040"/>
          <w:sz w:val="26"/>
          <w:szCs w:val="26"/>
        </w:rPr>
      </w:pPr>
      <w:r w:rsidRPr="00B27A43">
        <w:rPr>
          <w:color w:val="404040"/>
          <w:sz w:val="26"/>
          <w:szCs w:val="26"/>
        </w:rPr>
        <w:t xml:space="preserve">Una prima previsione di indubbio interesse concerne l’abrogazione della previgente disposizione che legittimava l’istituto del subappalto solo se espressamente previsto dalla legge di gara </w:t>
      </w:r>
      <w:r w:rsidR="006A455C" w:rsidRPr="00B27A43">
        <w:rPr>
          <w:color w:val="404040"/>
          <w:sz w:val="26"/>
          <w:szCs w:val="26"/>
        </w:rPr>
        <w:t xml:space="preserve">(si tratta del comma 4, lettera </w:t>
      </w:r>
      <w:r w:rsidR="006A455C" w:rsidRPr="00B27A43">
        <w:rPr>
          <w:i/>
          <w:color w:val="404040"/>
          <w:sz w:val="26"/>
          <w:szCs w:val="26"/>
        </w:rPr>
        <w:t>a</w:t>
      </w:r>
      <w:r w:rsidR="006A455C" w:rsidRPr="00B27A43">
        <w:rPr>
          <w:color w:val="404040"/>
          <w:sz w:val="26"/>
          <w:szCs w:val="26"/>
        </w:rPr>
        <w:t>)).</w:t>
      </w:r>
    </w:p>
    <w:p w:rsidR="006A455C" w:rsidRPr="00B27A43" w:rsidRDefault="006A455C" w:rsidP="003B3DEC">
      <w:pPr>
        <w:spacing w:after="120"/>
        <w:ind w:firstLine="567"/>
        <w:jc w:val="both"/>
        <w:rPr>
          <w:color w:val="404040"/>
          <w:sz w:val="26"/>
          <w:szCs w:val="26"/>
        </w:rPr>
      </w:pPr>
      <w:r w:rsidRPr="00B27A43">
        <w:rPr>
          <w:color w:val="404040"/>
          <w:sz w:val="26"/>
          <w:szCs w:val="26"/>
        </w:rPr>
        <w:lastRenderedPageBreak/>
        <w:t>Per effetto dell’abrogazione di tale previsione (peraltro, di dubbia legittimità eurounitaria, come sancito dalla Corte di giustizia nel luglio del 2016)</w:t>
      </w:r>
      <w:r w:rsidRPr="00B27A43">
        <w:rPr>
          <w:rStyle w:val="Rimandonotaapidipagina"/>
          <w:color w:val="404040"/>
          <w:sz w:val="26"/>
          <w:szCs w:val="26"/>
        </w:rPr>
        <w:footnoteReference w:id="26"/>
      </w:r>
      <w:r w:rsidRPr="00B27A43">
        <w:rPr>
          <w:color w:val="404040"/>
          <w:sz w:val="26"/>
          <w:szCs w:val="26"/>
        </w:rPr>
        <w:t xml:space="preserve"> sarà evidentemente possibile fare ricorso all’istituto in parola anche nel silenzio sul punto da parte della</w:t>
      </w:r>
      <w:r w:rsidRPr="00B27A43">
        <w:rPr>
          <w:i/>
          <w:color w:val="404040"/>
          <w:sz w:val="26"/>
          <w:szCs w:val="26"/>
        </w:rPr>
        <w:t xml:space="preserve"> lex specialis</w:t>
      </w:r>
      <w:r w:rsidRPr="00B27A43">
        <w:rPr>
          <w:color w:val="404040"/>
          <w:sz w:val="26"/>
          <w:szCs w:val="26"/>
        </w:rPr>
        <w:t>.</w:t>
      </w:r>
    </w:p>
    <w:p w:rsidR="006A455C" w:rsidRPr="00B27A43" w:rsidRDefault="006A455C" w:rsidP="003B3DEC">
      <w:pPr>
        <w:spacing w:after="120"/>
        <w:ind w:firstLine="567"/>
        <w:jc w:val="both"/>
        <w:rPr>
          <w:color w:val="404040"/>
          <w:sz w:val="26"/>
          <w:szCs w:val="26"/>
        </w:rPr>
      </w:pPr>
      <w:r w:rsidRPr="00B27A43">
        <w:rPr>
          <w:color w:val="404040"/>
          <w:sz w:val="26"/>
          <w:szCs w:val="26"/>
        </w:rPr>
        <w:t xml:space="preserve">In secondo luogo si segnala che il nuovo comma 4, lettera </w:t>
      </w:r>
      <w:r w:rsidRPr="00B27A43">
        <w:rPr>
          <w:i/>
          <w:color w:val="404040"/>
          <w:sz w:val="26"/>
          <w:szCs w:val="26"/>
        </w:rPr>
        <w:t>a</w:t>
      </w:r>
      <w:r w:rsidRPr="00B27A43">
        <w:rPr>
          <w:color w:val="404040"/>
          <w:sz w:val="26"/>
          <w:szCs w:val="26"/>
        </w:rPr>
        <w:t xml:space="preserve">) introduce </w:t>
      </w:r>
      <w:r w:rsidRPr="00B27A43">
        <w:rPr>
          <w:i/>
          <w:color w:val="404040"/>
          <w:sz w:val="26"/>
          <w:szCs w:val="26"/>
        </w:rPr>
        <w:t>ex novo</w:t>
      </w:r>
      <w:r w:rsidRPr="00B27A43">
        <w:rPr>
          <w:color w:val="404040"/>
          <w:sz w:val="26"/>
          <w:szCs w:val="26"/>
        </w:rPr>
        <w:t xml:space="preserve"> (e in accoglimento di una condizione espressa dalle competenti Commissioni parlamentari) il divieto per le SS.AA. di affidare prestazioni in subappalto in favore di operatori economici che abbiano essi stessi partecipato – nella diversa veste di concorrenti – alla </w:t>
      </w:r>
      <w:r w:rsidR="009257F3">
        <w:rPr>
          <w:color w:val="404040"/>
          <w:sz w:val="26"/>
          <w:szCs w:val="26"/>
        </w:rPr>
        <w:t xml:space="preserve">medesima </w:t>
      </w:r>
      <w:r w:rsidRPr="00B27A43">
        <w:rPr>
          <w:color w:val="404040"/>
          <w:sz w:val="26"/>
          <w:szCs w:val="26"/>
        </w:rPr>
        <w:t>procedura per l’affidamento dell’appalto.</w:t>
      </w:r>
    </w:p>
    <w:p w:rsidR="006A455C" w:rsidRPr="00B27A43" w:rsidRDefault="006A455C" w:rsidP="003B3DEC">
      <w:pPr>
        <w:spacing w:after="120"/>
        <w:ind w:firstLine="567"/>
        <w:jc w:val="both"/>
        <w:rPr>
          <w:color w:val="404040"/>
          <w:sz w:val="26"/>
          <w:szCs w:val="26"/>
        </w:rPr>
      </w:pPr>
      <w:r w:rsidRPr="00B27A43">
        <w:rPr>
          <w:color w:val="404040"/>
          <w:sz w:val="26"/>
          <w:szCs w:val="26"/>
        </w:rPr>
        <w:t xml:space="preserve">In tal modo il Legislatore del 2017 risolve (e con una soluzione di indubbio rigore applicativo) una </w:t>
      </w:r>
      <w:r w:rsidRPr="00B27A43">
        <w:rPr>
          <w:i/>
          <w:color w:val="404040"/>
          <w:sz w:val="26"/>
          <w:szCs w:val="26"/>
        </w:rPr>
        <w:t>vexata quaestio</w:t>
      </w:r>
      <w:r w:rsidR="00AF5D00" w:rsidRPr="00B27A43">
        <w:rPr>
          <w:color w:val="404040"/>
          <w:sz w:val="26"/>
          <w:szCs w:val="26"/>
        </w:rPr>
        <w:t xml:space="preserve"> sulla quale si erano registrate opinioni divergenti.</w:t>
      </w:r>
    </w:p>
    <w:p w:rsidR="00AF5D00" w:rsidRPr="00B27A43" w:rsidRDefault="00AF5D00" w:rsidP="003B3DEC">
      <w:pPr>
        <w:spacing w:after="120"/>
        <w:ind w:firstLine="567"/>
        <w:jc w:val="both"/>
        <w:rPr>
          <w:color w:val="404040"/>
          <w:sz w:val="26"/>
          <w:szCs w:val="26"/>
        </w:rPr>
      </w:pPr>
      <w:r w:rsidRPr="00B27A43">
        <w:rPr>
          <w:color w:val="404040"/>
          <w:sz w:val="26"/>
          <w:szCs w:val="26"/>
        </w:rPr>
        <w:t>La disposizione da ultimo trasfusa nel testo del decreto n. 56 del 2017 risulta ancora più restrittiva di quella originariamente ipotizzata dal Governo (il quale aveva delineato una mera facoltà per la S.A. di vietare il subappalto nelle ipotesi in cui il subappaltatore avesse altresì presentato un’offerta in proprio, ma non aveva introdotto alcun automatismo in tal senso)</w:t>
      </w:r>
      <w:r w:rsidRPr="00B27A43">
        <w:rPr>
          <w:rStyle w:val="Rimandonotaapidipagina"/>
          <w:color w:val="404040"/>
          <w:sz w:val="26"/>
          <w:szCs w:val="26"/>
        </w:rPr>
        <w:footnoteReference w:id="27"/>
      </w:r>
      <w:r w:rsidRPr="00B27A43">
        <w:rPr>
          <w:color w:val="404040"/>
          <w:sz w:val="26"/>
          <w:szCs w:val="26"/>
        </w:rPr>
        <w:t>.</w:t>
      </w:r>
    </w:p>
    <w:p w:rsidR="00AF5D00" w:rsidRPr="00B27A43" w:rsidRDefault="00AF5D00" w:rsidP="003B3DEC">
      <w:pPr>
        <w:spacing w:after="120"/>
        <w:ind w:firstLine="567"/>
        <w:jc w:val="both"/>
        <w:rPr>
          <w:color w:val="404040"/>
          <w:sz w:val="26"/>
          <w:szCs w:val="26"/>
        </w:rPr>
      </w:pPr>
      <w:r w:rsidRPr="00B27A43">
        <w:rPr>
          <w:color w:val="404040"/>
          <w:sz w:val="26"/>
          <w:szCs w:val="26"/>
        </w:rPr>
        <w:t>Al contrario, il Governo non ha accolto l’invito formulato dal Consiglio di Stato con il parere del 30 marzo 2017 di chiarire se sussista per le imprese il divieto di indicare il medesimo operatore nell’ambito delle ‘terne’ di diversi concorrenti partecipanti alla medesima procedura.</w:t>
      </w:r>
    </w:p>
    <w:p w:rsidR="00703DC3" w:rsidRPr="00B27A43" w:rsidRDefault="00AF5D00" w:rsidP="003B3DEC">
      <w:pPr>
        <w:spacing w:after="120"/>
        <w:ind w:firstLine="567"/>
        <w:jc w:val="both"/>
        <w:rPr>
          <w:color w:val="404040"/>
          <w:sz w:val="26"/>
          <w:szCs w:val="26"/>
        </w:rPr>
      </w:pPr>
      <w:r w:rsidRPr="00B27A43">
        <w:rPr>
          <w:color w:val="404040"/>
          <w:sz w:val="26"/>
          <w:szCs w:val="26"/>
        </w:rPr>
        <w:t>Si tratta di una questione che, a questo punto, dovrà essere affrontata e risolta in sede giurisprudenziale.</w:t>
      </w:r>
    </w:p>
    <w:p w:rsidR="00703DC3" w:rsidRPr="00B27A43" w:rsidRDefault="00AF5D00" w:rsidP="003B3DEC">
      <w:pPr>
        <w:spacing w:after="120"/>
        <w:ind w:firstLine="567"/>
        <w:jc w:val="both"/>
        <w:rPr>
          <w:color w:val="404040"/>
          <w:sz w:val="26"/>
          <w:szCs w:val="26"/>
        </w:rPr>
      </w:pPr>
      <w:r w:rsidRPr="00B27A43">
        <w:rPr>
          <w:color w:val="404040"/>
          <w:sz w:val="26"/>
          <w:szCs w:val="26"/>
        </w:rPr>
        <w:t xml:space="preserve">La terza questione che si segnala risulta di grandissimo interesse sistematico e riguarda la possibilità </w:t>
      </w:r>
      <w:r w:rsidR="002C4E90" w:rsidRPr="00B27A43">
        <w:rPr>
          <w:color w:val="404040"/>
          <w:sz w:val="26"/>
          <w:szCs w:val="26"/>
        </w:rPr>
        <w:t>di riferire il 30 per cento della quota subappaltabile al valore del contratto ovvero alla sola categoria prevalente.</w:t>
      </w:r>
    </w:p>
    <w:p w:rsidR="002C4E90" w:rsidRPr="00B27A43" w:rsidRDefault="002C4E90" w:rsidP="003B3DEC">
      <w:pPr>
        <w:spacing w:after="120"/>
        <w:ind w:firstLine="567"/>
        <w:jc w:val="both"/>
        <w:rPr>
          <w:color w:val="404040"/>
          <w:sz w:val="26"/>
          <w:szCs w:val="26"/>
        </w:rPr>
      </w:pPr>
      <w:r w:rsidRPr="00B27A43">
        <w:rPr>
          <w:color w:val="404040"/>
          <w:sz w:val="26"/>
          <w:szCs w:val="26"/>
        </w:rPr>
        <w:t>Nella sua originaria formulazione il ‘Codice’ del 2016 stabiliva che il richiamato limite quantitativo operasse sull’importo complessivo del contratto (in tal modo differenziandosi dal previgente impianto normativo, che invece riferiva tale limite alla sola categoria prevalente)</w:t>
      </w:r>
      <w:r w:rsidRPr="00B27A43">
        <w:rPr>
          <w:rStyle w:val="Rimandonotaapidipagina"/>
          <w:color w:val="404040"/>
          <w:sz w:val="26"/>
          <w:szCs w:val="26"/>
        </w:rPr>
        <w:footnoteReference w:id="28"/>
      </w:r>
      <w:r w:rsidRPr="00B27A43">
        <w:rPr>
          <w:color w:val="404040"/>
          <w:sz w:val="26"/>
          <w:szCs w:val="26"/>
        </w:rPr>
        <w:t>.</w:t>
      </w:r>
    </w:p>
    <w:p w:rsidR="002C4E90" w:rsidRPr="00B27A43" w:rsidRDefault="002C4E90" w:rsidP="003B3DEC">
      <w:pPr>
        <w:spacing w:after="120"/>
        <w:ind w:firstLine="567"/>
        <w:jc w:val="both"/>
        <w:rPr>
          <w:color w:val="404040"/>
          <w:sz w:val="26"/>
          <w:szCs w:val="26"/>
        </w:rPr>
      </w:pPr>
      <w:r w:rsidRPr="00B27A43">
        <w:rPr>
          <w:color w:val="404040"/>
          <w:sz w:val="26"/>
          <w:szCs w:val="26"/>
        </w:rPr>
        <w:t xml:space="preserve">Lo schema del Decreto correttivo approvato dal Governo in via preliminare </w:t>
      </w:r>
      <w:r w:rsidR="008D694C" w:rsidRPr="00B27A43">
        <w:rPr>
          <w:color w:val="404040"/>
          <w:sz w:val="26"/>
          <w:szCs w:val="26"/>
        </w:rPr>
        <w:t xml:space="preserve">proponeva un deciso </w:t>
      </w:r>
      <w:r w:rsidR="008D694C" w:rsidRPr="00B27A43">
        <w:rPr>
          <w:i/>
          <w:color w:val="404040"/>
          <w:sz w:val="26"/>
          <w:szCs w:val="26"/>
        </w:rPr>
        <w:t>cambio di rotta</w:t>
      </w:r>
      <w:r w:rsidR="008D694C" w:rsidRPr="00B27A43">
        <w:rPr>
          <w:color w:val="404040"/>
          <w:sz w:val="26"/>
          <w:szCs w:val="26"/>
        </w:rPr>
        <w:t xml:space="preserve"> e stabiliva (con un sostanziale ‘ritorno al passato’) che l’eventuale subappalto non potesse superare la quota del 30 per cento dell’importo dei soli lavori della categoria prevalente.</w:t>
      </w:r>
    </w:p>
    <w:p w:rsidR="002C4E90" w:rsidRPr="00B27A43" w:rsidRDefault="002C4E90" w:rsidP="008D694C">
      <w:pPr>
        <w:spacing w:after="120"/>
        <w:ind w:firstLine="567"/>
        <w:jc w:val="both"/>
        <w:rPr>
          <w:color w:val="404040"/>
          <w:sz w:val="26"/>
          <w:szCs w:val="26"/>
        </w:rPr>
      </w:pPr>
      <w:r w:rsidRPr="00B27A43">
        <w:rPr>
          <w:color w:val="404040"/>
          <w:sz w:val="26"/>
          <w:szCs w:val="26"/>
        </w:rPr>
        <w:lastRenderedPageBreak/>
        <w:t>Nel suo parere del 30 marzo 2017 il Co</w:t>
      </w:r>
      <w:r w:rsidR="008D694C" w:rsidRPr="00B27A43">
        <w:rPr>
          <w:color w:val="404040"/>
          <w:sz w:val="26"/>
          <w:szCs w:val="26"/>
        </w:rPr>
        <w:t>nsiglio di Stato</w:t>
      </w:r>
      <w:r w:rsidRPr="00B27A43">
        <w:rPr>
          <w:color w:val="404040"/>
          <w:sz w:val="26"/>
          <w:szCs w:val="26"/>
        </w:rPr>
        <w:t xml:space="preserve"> </w:t>
      </w:r>
      <w:r w:rsidR="008D694C" w:rsidRPr="00B27A43">
        <w:rPr>
          <w:color w:val="404040"/>
          <w:sz w:val="26"/>
          <w:szCs w:val="26"/>
        </w:rPr>
        <w:t xml:space="preserve">prendeva atto del sostanziale </w:t>
      </w:r>
      <w:r w:rsidR="008D694C" w:rsidRPr="00B27A43">
        <w:rPr>
          <w:i/>
          <w:color w:val="404040"/>
          <w:sz w:val="26"/>
          <w:szCs w:val="26"/>
        </w:rPr>
        <w:t>revirement</w:t>
      </w:r>
      <w:r w:rsidR="008D694C" w:rsidRPr="00B27A43">
        <w:rPr>
          <w:color w:val="404040"/>
          <w:sz w:val="26"/>
          <w:szCs w:val="26"/>
        </w:rPr>
        <w:t xml:space="preserve"> </w:t>
      </w:r>
      <w:r w:rsidR="00451E7C" w:rsidRPr="00B27A43">
        <w:rPr>
          <w:color w:val="404040"/>
          <w:sz w:val="26"/>
          <w:szCs w:val="26"/>
        </w:rPr>
        <w:t xml:space="preserve">operato dal Governo </w:t>
      </w:r>
      <w:r w:rsidR="008D694C" w:rsidRPr="00B27A43">
        <w:rPr>
          <w:color w:val="404040"/>
          <w:sz w:val="26"/>
          <w:szCs w:val="26"/>
        </w:rPr>
        <w:t xml:space="preserve">rispetto alla scelta operata appena un anno prima, così come della </w:t>
      </w:r>
      <w:r w:rsidR="008D694C" w:rsidRPr="00B27A43">
        <w:rPr>
          <w:i/>
          <w:color w:val="404040"/>
          <w:sz w:val="26"/>
          <w:szCs w:val="26"/>
        </w:rPr>
        <w:t>ratio</w:t>
      </w:r>
      <w:r w:rsidR="008D694C" w:rsidRPr="00B27A43">
        <w:rPr>
          <w:color w:val="404040"/>
          <w:sz w:val="26"/>
          <w:szCs w:val="26"/>
        </w:rPr>
        <w:t xml:space="preserve"> di ampliamento del ricorso all’istituto del subappalto che sembrava ispirare la prima bozza di Decreto correttivo. I Magistrati di Palazzo Spada rappresentavano inoltre che la finalità di ampliamento del ricorso all’istituto che sembrava emergere risultava in effetti compatibile con gli orientamenti di recente manifestati dalla Corte di Giustizia dell’UE con la richiamata sentenza del 14 luglio 2016.</w:t>
      </w:r>
    </w:p>
    <w:p w:rsidR="008D694C" w:rsidRPr="00B27A43" w:rsidRDefault="008D694C" w:rsidP="008D694C">
      <w:pPr>
        <w:spacing w:after="120"/>
        <w:ind w:firstLine="567"/>
        <w:jc w:val="both"/>
        <w:rPr>
          <w:color w:val="404040"/>
          <w:sz w:val="26"/>
          <w:szCs w:val="26"/>
        </w:rPr>
      </w:pPr>
      <w:r w:rsidRPr="00B27A43">
        <w:rPr>
          <w:color w:val="404040"/>
          <w:sz w:val="26"/>
          <w:szCs w:val="26"/>
        </w:rPr>
        <w:t xml:space="preserve">Tuttavia, il Consiglio di Stato forniva al Governo (al fine di impostare nel modo più consapevole la propria scelta finale) anche argomenti che avrebbero potuto deporre nel senso del mantenimento dello </w:t>
      </w:r>
      <w:r w:rsidRPr="00B27A43">
        <w:rPr>
          <w:i/>
          <w:color w:val="404040"/>
          <w:sz w:val="26"/>
          <w:szCs w:val="26"/>
        </w:rPr>
        <w:t>status quo ante</w:t>
      </w:r>
      <w:r w:rsidRPr="00B27A43">
        <w:rPr>
          <w:color w:val="404040"/>
          <w:sz w:val="26"/>
          <w:szCs w:val="26"/>
        </w:rPr>
        <w:t xml:space="preserve"> (</w:t>
      </w:r>
      <w:r w:rsidRPr="00B27A43">
        <w:rPr>
          <w:i/>
          <w:color w:val="404040"/>
          <w:sz w:val="26"/>
          <w:szCs w:val="26"/>
        </w:rPr>
        <w:t>i.e</w:t>
      </w:r>
      <w:r w:rsidRPr="00B27A43">
        <w:rPr>
          <w:color w:val="404040"/>
          <w:sz w:val="26"/>
          <w:szCs w:val="26"/>
        </w:rPr>
        <w:t>.: del più restrittivo orientamento assunto nell’aprile del 2016).</w:t>
      </w:r>
    </w:p>
    <w:p w:rsidR="008D694C" w:rsidRPr="00B27A43" w:rsidRDefault="008D694C" w:rsidP="008D694C">
      <w:pPr>
        <w:spacing w:after="120"/>
        <w:ind w:firstLine="567"/>
        <w:jc w:val="both"/>
        <w:rPr>
          <w:color w:val="404040"/>
          <w:sz w:val="26"/>
          <w:szCs w:val="26"/>
        </w:rPr>
      </w:pPr>
      <w:r w:rsidRPr="00B27A43">
        <w:rPr>
          <w:color w:val="404040"/>
          <w:sz w:val="26"/>
          <w:szCs w:val="26"/>
        </w:rPr>
        <w:t>In particolare l’Alto Organo consultivo rappresentava</w:t>
      </w:r>
    </w:p>
    <w:p w:rsidR="008D694C" w:rsidRPr="00B27A43" w:rsidRDefault="008D694C" w:rsidP="008D694C">
      <w:pPr>
        <w:numPr>
          <w:ilvl w:val="0"/>
          <w:numId w:val="32"/>
        </w:numPr>
        <w:spacing w:after="120"/>
        <w:jc w:val="both"/>
        <w:rPr>
          <w:color w:val="404040"/>
          <w:sz w:val="26"/>
          <w:szCs w:val="26"/>
        </w:rPr>
      </w:pPr>
      <w:r w:rsidRPr="00B27A43">
        <w:rPr>
          <w:color w:val="404040"/>
          <w:sz w:val="26"/>
          <w:szCs w:val="26"/>
        </w:rPr>
        <w:t xml:space="preserve">che l’eventuale introduzione o mantenimento di limiti al subappalto più rigorosi rispetto a quelli contenuti nelle Direttive UE del 2014 verosimilmente non violerebbe il generale divieto di </w:t>
      </w:r>
      <w:r w:rsidRPr="00B27A43">
        <w:rPr>
          <w:i/>
          <w:color w:val="404040"/>
          <w:sz w:val="26"/>
          <w:szCs w:val="26"/>
        </w:rPr>
        <w:t>gold plating</w:t>
      </w:r>
      <w:r w:rsidRPr="00B27A43">
        <w:rPr>
          <w:color w:val="404040"/>
          <w:sz w:val="26"/>
          <w:szCs w:val="26"/>
        </w:rPr>
        <w:t xml:space="preserve"> sancito in via generale dalla l. 11 del 2016;</w:t>
      </w:r>
    </w:p>
    <w:p w:rsidR="008D694C" w:rsidRPr="00B27A43" w:rsidRDefault="008D694C" w:rsidP="008D694C">
      <w:pPr>
        <w:numPr>
          <w:ilvl w:val="0"/>
          <w:numId w:val="32"/>
        </w:numPr>
        <w:spacing w:after="120"/>
        <w:jc w:val="both"/>
        <w:rPr>
          <w:color w:val="404040"/>
          <w:sz w:val="26"/>
          <w:szCs w:val="26"/>
        </w:rPr>
      </w:pPr>
      <w:r w:rsidRPr="00B27A43">
        <w:rPr>
          <w:color w:val="404040"/>
          <w:sz w:val="26"/>
          <w:szCs w:val="26"/>
        </w:rPr>
        <w:t xml:space="preserve">che l’orientamento (tendenzialmente ostativo all’introduzione di limiti di sorta al subappalto) espresso dalla Corte di Giustizia con la più volte richiamata sentenza del luglio del 2016 era maturato nell’ambito del diverso quadro normativo di cui al ‘pacchetto’ del 2004 (laddove il nuovo quadro introdotto dalle Direttive del 2014 sembrerebbe temperare l’accentuato </w:t>
      </w:r>
      <w:r w:rsidRPr="00B27A43">
        <w:rPr>
          <w:i/>
          <w:color w:val="404040"/>
          <w:sz w:val="26"/>
          <w:szCs w:val="26"/>
        </w:rPr>
        <w:t>favor</w:t>
      </w:r>
      <w:r w:rsidRPr="00B27A43">
        <w:rPr>
          <w:color w:val="404040"/>
          <w:sz w:val="26"/>
          <w:szCs w:val="26"/>
        </w:rPr>
        <w:t xml:space="preserve"> nei confronti del subappalto, </w:t>
      </w:r>
      <w:r w:rsidR="006477AC" w:rsidRPr="00B27A43">
        <w:rPr>
          <w:color w:val="404040"/>
          <w:sz w:val="26"/>
          <w:szCs w:val="26"/>
        </w:rPr>
        <w:t>lasciando maggiori margini di intervento ai Legislatori nazionali</w:t>
      </w:r>
      <w:r w:rsidRPr="00B27A43">
        <w:rPr>
          <w:color w:val="404040"/>
          <w:sz w:val="26"/>
          <w:szCs w:val="26"/>
        </w:rPr>
        <w:t>)</w:t>
      </w:r>
      <w:r w:rsidR="006477AC" w:rsidRPr="00B27A43">
        <w:rPr>
          <w:color w:val="404040"/>
          <w:sz w:val="26"/>
          <w:szCs w:val="26"/>
        </w:rPr>
        <w:t>;</w:t>
      </w:r>
    </w:p>
    <w:p w:rsidR="006477AC" w:rsidRPr="00B27A43" w:rsidRDefault="006477AC" w:rsidP="00B27A43">
      <w:pPr>
        <w:numPr>
          <w:ilvl w:val="0"/>
          <w:numId w:val="32"/>
        </w:numPr>
        <w:autoSpaceDE w:val="0"/>
        <w:autoSpaceDN w:val="0"/>
        <w:adjustRightInd w:val="0"/>
        <w:spacing w:after="120"/>
        <w:jc w:val="both"/>
        <w:rPr>
          <w:color w:val="404040"/>
          <w:sz w:val="26"/>
          <w:szCs w:val="26"/>
        </w:rPr>
      </w:pPr>
      <w:r w:rsidRPr="00B27A43">
        <w:rPr>
          <w:color w:val="404040"/>
          <w:sz w:val="26"/>
          <w:szCs w:val="26"/>
        </w:rPr>
        <w:t xml:space="preserve"> che, in definitiva, «il Governo ben potrebbe scegliere “l’opzione zero” ossia di non intervenire sulla scelta di fondo già operata dal codice, difendendo la scelta italiana in sede di eventuale procedura di infrazione (ove essa venisse avviata dalla Commissione europea (…)), e se del caso modificando in un secondo momento la norma </w:t>
      </w:r>
      <w:r w:rsidRPr="00B27A43">
        <w:rPr>
          <w:i/>
          <w:iCs/>
          <w:color w:val="404040"/>
          <w:sz w:val="26"/>
          <w:szCs w:val="26"/>
        </w:rPr>
        <w:t>de quo</w:t>
      </w:r>
      <w:r w:rsidRPr="00B27A43">
        <w:rPr>
          <w:color w:val="404040"/>
          <w:sz w:val="26"/>
          <w:szCs w:val="26"/>
        </w:rPr>
        <w:t>, a seguito di una eventuale condanna in sede comunitaria».</w:t>
      </w:r>
    </w:p>
    <w:p w:rsidR="008D694C" w:rsidRPr="00B27A43" w:rsidRDefault="006477AC" w:rsidP="008D694C">
      <w:pPr>
        <w:spacing w:after="120"/>
        <w:ind w:firstLine="567"/>
        <w:jc w:val="both"/>
        <w:rPr>
          <w:color w:val="404040"/>
          <w:sz w:val="26"/>
          <w:szCs w:val="26"/>
        </w:rPr>
      </w:pPr>
      <w:r w:rsidRPr="00B27A43">
        <w:rPr>
          <w:color w:val="404040"/>
          <w:sz w:val="26"/>
          <w:szCs w:val="26"/>
        </w:rPr>
        <w:t>Ebbene, il Governo ha puntualmente accolto il suggerimento formulato dal Consiglio di Stato e ha infine scelto di lasciare invariata l’originaria formulazione del ‘Codice’</w:t>
      </w:r>
      <w:r w:rsidR="00CA151E" w:rsidRPr="00B27A43">
        <w:rPr>
          <w:color w:val="404040"/>
          <w:sz w:val="26"/>
          <w:szCs w:val="26"/>
        </w:rPr>
        <w:t xml:space="preserve"> (</w:t>
      </w:r>
      <w:r w:rsidR="00CA151E" w:rsidRPr="00B27A43">
        <w:rPr>
          <w:i/>
          <w:color w:val="404040"/>
          <w:sz w:val="26"/>
          <w:szCs w:val="26"/>
        </w:rPr>
        <w:t>i.e.</w:t>
      </w:r>
      <w:r w:rsidR="00CA151E" w:rsidRPr="00B27A43">
        <w:rPr>
          <w:color w:val="404040"/>
          <w:sz w:val="26"/>
          <w:szCs w:val="26"/>
        </w:rPr>
        <w:t>: riferendo il limite della quota subappaltabile all’importo complessivo dei lavori).</w:t>
      </w:r>
    </w:p>
    <w:p w:rsidR="008D694C" w:rsidRPr="00B27A43" w:rsidRDefault="00CA151E" w:rsidP="008D694C">
      <w:pPr>
        <w:spacing w:after="120"/>
        <w:ind w:firstLine="567"/>
        <w:jc w:val="both"/>
        <w:rPr>
          <w:color w:val="404040"/>
          <w:sz w:val="26"/>
          <w:szCs w:val="26"/>
        </w:rPr>
      </w:pPr>
      <w:r w:rsidRPr="00B27A43">
        <w:rPr>
          <w:color w:val="404040"/>
          <w:sz w:val="26"/>
          <w:szCs w:val="26"/>
        </w:rPr>
        <w:t xml:space="preserve">A questo punto spetterà con ogni probabilità agli Organi dell’Unione stabilire: </w:t>
      </w:r>
      <w:r w:rsidRPr="00B27A43">
        <w:rPr>
          <w:i/>
          <w:color w:val="404040"/>
          <w:sz w:val="26"/>
          <w:szCs w:val="26"/>
        </w:rPr>
        <w:t>i</w:t>
      </w:r>
      <w:r w:rsidRPr="00B27A43">
        <w:rPr>
          <w:color w:val="404040"/>
          <w:sz w:val="26"/>
          <w:szCs w:val="26"/>
        </w:rPr>
        <w:t xml:space="preserve">) se tale scelta risulti violativa dei principi del diritto eurounitario (per aver introdotto vincoli e limiti al subappalto non ammessi da tale Ordinamento); ovvero </w:t>
      </w:r>
      <w:r w:rsidRPr="00B27A43">
        <w:rPr>
          <w:i/>
          <w:color w:val="404040"/>
          <w:sz w:val="26"/>
          <w:szCs w:val="26"/>
        </w:rPr>
        <w:t>ii</w:t>
      </w:r>
      <w:r w:rsidRPr="00B27A43">
        <w:rPr>
          <w:color w:val="404040"/>
          <w:sz w:val="26"/>
          <w:szCs w:val="26"/>
        </w:rPr>
        <w:t>) se tali vincoli e limiti risultino comunque compatibili con l’Ordinamento UE per essere stati limitati a quanto necessario e sufficiente per conseguire concomitanti obiettivi di interesse generale quali quelli di maggiore trasparenza e piena tutela dei diritti dei lavoratori).</w:t>
      </w:r>
    </w:p>
    <w:p w:rsidR="008D694C" w:rsidRPr="00B27A43" w:rsidRDefault="008D694C" w:rsidP="008D694C">
      <w:pPr>
        <w:spacing w:after="120"/>
        <w:ind w:firstLine="567"/>
        <w:jc w:val="both"/>
        <w:rPr>
          <w:color w:val="404040"/>
          <w:sz w:val="26"/>
          <w:szCs w:val="26"/>
        </w:rPr>
      </w:pPr>
    </w:p>
    <w:p w:rsidR="00365CB5" w:rsidRPr="00B27A43" w:rsidRDefault="00365CB5" w:rsidP="00E34E7E">
      <w:pPr>
        <w:spacing w:after="120"/>
        <w:ind w:firstLine="540"/>
        <w:jc w:val="both"/>
        <w:rPr>
          <w:color w:val="404040"/>
          <w:sz w:val="26"/>
          <w:szCs w:val="26"/>
        </w:rPr>
      </w:pPr>
    </w:p>
    <w:p w:rsidR="00365CB5" w:rsidRPr="00B27A43" w:rsidRDefault="006411D8" w:rsidP="00E34E7E">
      <w:pPr>
        <w:spacing w:after="120"/>
        <w:jc w:val="both"/>
        <w:rPr>
          <w:b/>
          <w:color w:val="404040"/>
          <w:sz w:val="26"/>
          <w:szCs w:val="26"/>
        </w:rPr>
      </w:pPr>
      <w:r w:rsidRPr="00B27A43">
        <w:rPr>
          <w:b/>
          <w:color w:val="404040"/>
          <w:sz w:val="26"/>
          <w:szCs w:val="26"/>
        </w:rPr>
        <w:lastRenderedPageBreak/>
        <w:t>5.</w:t>
      </w:r>
      <w:r w:rsidR="00365CB5" w:rsidRPr="00B27A43">
        <w:rPr>
          <w:b/>
          <w:color w:val="404040"/>
          <w:sz w:val="26"/>
          <w:szCs w:val="26"/>
        </w:rPr>
        <w:t xml:space="preserve"> Un primo tentativo di sintesi: </w:t>
      </w:r>
      <w:r w:rsidR="008E0675" w:rsidRPr="00B27A43">
        <w:rPr>
          <w:b/>
          <w:color w:val="404040"/>
          <w:sz w:val="26"/>
          <w:szCs w:val="26"/>
        </w:rPr>
        <w:t>il decreto correttivo muove verso la (parziale) attenuazione dei vincoli e dei limiti insiti nella prima formulazione del ‘Codice’</w:t>
      </w:r>
      <w:r w:rsidR="00365CB5" w:rsidRPr="00B27A43">
        <w:rPr>
          <w:b/>
          <w:color w:val="404040"/>
          <w:sz w:val="26"/>
          <w:szCs w:val="26"/>
        </w:rPr>
        <w:t xml:space="preserve">? </w:t>
      </w:r>
    </w:p>
    <w:p w:rsidR="00365CB5" w:rsidRPr="00B27A43" w:rsidRDefault="00365CB5" w:rsidP="00E34E7E">
      <w:pPr>
        <w:spacing w:after="120"/>
        <w:jc w:val="both"/>
        <w:rPr>
          <w:b/>
          <w:color w:val="404040"/>
          <w:sz w:val="12"/>
          <w:szCs w:val="12"/>
        </w:rPr>
      </w:pPr>
    </w:p>
    <w:p w:rsidR="00365CB5" w:rsidRPr="00B27A43" w:rsidRDefault="008F29A5" w:rsidP="00DE76B8">
      <w:pPr>
        <w:spacing w:after="120"/>
        <w:ind w:firstLine="539"/>
        <w:jc w:val="both"/>
        <w:rPr>
          <w:color w:val="404040"/>
          <w:sz w:val="26"/>
          <w:szCs w:val="26"/>
        </w:rPr>
      </w:pPr>
      <w:r w:rsidRPr="00B27A43">
        <w:rPr>
          <w:color w:val="404040"/>
          <w:sz w:val="26"/>
          <w:szCs w:val="26"/>
        </w:rPr>
        <w:t>All’esito</w:t>
      </w:r>
      <w:r w:rsidR="00F23180" w:rsidRPr="00B27A43">
        <w:rPr>
          <w:color w:val="404040"/>
          <w:sz w:val="26"/>
          <w:szCs w:val="26"/>
        </w:rPr>
        <w:t xml:space="preserve"> </w:t>
      </w:r>
      <w:r w:rsidRPr="00B27A43">
        <w:rPr>
          <w:color w:val="404040"/>
          <w:sz w:val="26"/>
          <w:szCs w:val="26"/>
        </w:rPr>
        <w:t>del dibattito parlamentare e</w:t>
      </w:r>
      <w:r w:rsidR="00DE76B8" w:rsidRPr="00B27A43">
        <w:rPr>
          <w:color w:val="404040"/>
          <w:sz w:val="26"/>
          <w:szCs w:val="26"/>
        </w:rPr>
        <w:t xml:space="preserve"> dei pareri che</w:t>
      </w:r>
      <w:r w:rsidR="00F23180" w:rsidRPr="00B27A43">
        <w:rPr>
          <w:color w:val="404040"/>
          <w:sz w:val="26"/>
          <w:szCs w:val="26"/>
        </w:rPr>
        <w:t xml:space="preserve"> hanno preceduto l’</w:t>
      </w:r>
      <w:r w:rsidR="00DE76B8" w:rsidRPr="00B27A43">
        <w:rPr>
          <w:color w:val="404040"/>
          <w:sz w:val="26"/>
          <w:szCs w:val="26"/>
        </w:rPr>
        <w:t xml:space="preserve">approvazione </w:t>
      </w:r>
      <w:r w:rsidR="00F23180" w:rsidRPr="00B27A43">
        <w:rPr>
          <w:color w:val="404040"/>
          <w:sz w:val="26"/>
          <w:szCs w:val="26"/>
        </w:rPr>
        <w:t>del decreto</w:t>
      </w:r>
      <w:r w:rsidR="00DE76B8" w:rsidRPr="00B27A43">
        <w:rPr>
          <w:color w:val="404040"/>
          <w:sz w:val="26"/>
          <w:szCs w:val="26"/>
        </w:rPr>
        <w:t xml:space="preserve"> legislativo n. 56 del 2017</w:t>
      </w:r>
      <w:r w:rsidR="00F23180" w:rsidRPr="00B27A43">
        <w:rPr>
          <w:color w:val="404040"/>
          <w:sz w:val="26"/>
          <w:szCs w:val="26"/>
        </w:rPr>
        <w:t xml:space="preserve"> sono </w:t>
      </w:r>
      <w:r w:rsidR="00AC2512" w:rsidRPr="00B27A43">
        <w:rPr>
          <w:color w:val="404040"/>
          <w:sz w:val="26"/>
          <w:szCs w:val="26"/>
        </w:rPr>
        <w:t>stat</w:t>
      </w:r>
      <w:r w:rsidR="00AC2512">
        <w:rPr>
          <w:color w:val="404040"/>
          <w:sz w:val="26"/>
          <w:szCs w:val="26"/>
        </w:rPr>
        <w:t>e</w:t>
      </w:r>
      <w:r w:rsidR="00AC2512" w:rsidRPr="00B27A43">
        <w:rPr>
          <w:color w:val="404040"/>
          <w:sz w:val="26"/>
          <w:szCs w:val="26"/>
        </w:rPr>
        <w:t xml:space="preserve"> eliminat</w:t>
      </w:r>
      <w:r w:rsidR="00AC2512">
        <w:rPr>
          <w:color w:val="404040"/>
          <w:sz w:val="26"/>
          <w:szCs w:val="26"/>
        </w:rPr>
        <w:t>e</w:t>
      </w:r>
      <w:r w:rsidR="00AC2512" w:rsidRPr="00B27A43">
        <w:rPr>
          <w:color w:val="404040"/>
          <w:sz w:val="26"/>
          <w:szCs w:val="26"/>
        </w:rPr>
        <w:t xml:space="preserve"> </w:t>
      </w:r>
      <w:r w:rsidR="00DE76B8" w:rsidRPr="00B27A43">
        <w:rPr>
          <w:color w:val="404040"/>
          <w:sz w:val="26"/>
          <w:szCs w:val="26"/>
        </w:rPr>
        <w:t xml:space="preserve">dal testo numerose fra le previsioni </w:t>
      </w:r>
      <w:r w:rsidR="00F23180" w:rsidRPr="00B27A43">
        <w:rPr>
          <w:color w:val="404040"/>
          <w:sz w:val="26"/>
          <w:szCs w:val="26"/>
        </w:rPr>
        <w:t xml:space="preserve">di maggior interesse sistematico (e </w:t>
      </w:r>
      <w:r w:rsidR="00730249" w:rsidRPr="00B27A43">
        <w:rPr>
          <w:color w:val="404040"/>
          <w:sz w:val="26"/>
          <w:szCs w:val="26"/>
        </w:rPr>
        <w:t>di maggiore criticità, come la richiamata disposizione in tema di raccomandazioni vincolanti dell’Autorità di settore)</w:t>
      </w:r>
      <w:r w:rsidR="00F23180" w:rsidRPr="00B27A43">
        <w:rPr>
          <w:color w:val="404040"/>
          <w:sz w:val="26"/>
          <w:szCs w:val="26"/>
        </w:rPr>
        <w:t>.</w:t>
      </w:r>
    </w:p>
    <w:p w:rsidR="00365CB5" w:rsidRPr="00B27A43" w:rsidRDefault="00F23180" w:rsidP="00DE76B8">
      <w:pPr>
        <w:spacing w:after="120"/>
        <w:ind w:firstLine="539"/>
        <w:jc w:val="both"/>
        <w:rPr>
          <w:color w:val="404040"/>
          <w:sz w:val="26"/>
          <w:szCs w:val="26"/>
        </w:rPr>
      </w:pPr>
      <w:r w:rsidRPr="00B27A43">
        <w:rPr>
          <w:color w:val="404040"/>
          <w:sz w:val="26"/>
          <w:szCs w:val="26"/>
        </w:rPr>
        <w:t xml:space="preserve">Ciononostante, gli ambiti di intervento </w:t>
      </w:r>
      <w:r w:rsidR="00DE76B8" w:rsidRPr="00B27A43">
        <w:rPr>
          <w:color w:val="404040"/>
          <w:sz w:val="26"/>
          <w:szCs w:val="26"/>
        </w:rPr>
        <w:t xml:space="preserve">che caratterizzano il recente ‘decreto correttivo’ </w:t>
      </w:r>
      <w:r w:rsidRPr="00B27A43">
        <w:rPr>
          <w:color w:val="404040"/>
          <w:sz w:val="26"/>
          <w:szCs w:val="26"/>
        </w:rPr>
        <w:t xml:space="preserve">sono talmente numerosi </w:t>
      </w:r>
      <w:r w:rsidR="008F29A5" w:rsidRPr="00B27A43">
        <w:rPr>
          <w:color w:val="404040"/>
          <w:sz w:val="26"/>
          <w:szCs w:val="26"/>
        </w:rPr>
        <w:t xml:space="preserve">ed eterogenei </w:t>
      </w:r>
      <w:r w:rsidRPr="00B27A43">
        <w:rPr>
          <w:color w:val="404040"/>
          <w:sz w:val="26"/>
          <w:szCs w:val="26"/>
        </w:rPr>
        <w:t xml:space="preserve">(e talvolta ispirati </w:t>
      </w:r>
      <w:r w:rsidR="00DE76B8" w:rsidRPr="00B27A43">
        <w:rPr>
          <w:color w:val="404040"/>
          <w:sz w:val="26"/>
          <w:szCs w:val="26"/>
        </w:rPr>
        <w:t>da linee di indirizzo talmente divers</w:t>
      </w:r>
      <w:r w:rsidR="008F29A5" w:rsidRPr="00B27A43">
        <w:rPr>
          <w:color w:val="404040"/>
          <w:sz w:val="26"/>
          <w:szCs w:val="26"/>
        </w:rPr>
        <w:t>ificat</w:t>
      </w:r>
      <w:r w:rsidR="00DE76B8" w:rsidRPr="00B27A43">
        <w:rPr>
          <w:color w:val="404040"/>
          <w:sz w:val="26"/>
          <w:szCs w:val="26"/>
        </w:rPr>
        <w:t>e</w:t>
      </w:r>
      <w:r w:rsidRPr="00B27A43">
        <w:rPr>
          <w:color w:val="404040"/>
          <w:sz w:val="26"/>
          <w:szCs w:val="26"/>
        </w:rPr>
        <w:t xml:space="preserve">) </w:t>
      </w:r>
      <w:r w:rsidR="00DE76B8" w:rsidRPr="00B27A43">
        <w:rPr>
          <w:color w:val="404040"/>
          <w:sz w:val="26"/>
          <w:szCs w:val="26"/>
        </w:rPr>
        <w:t>da rendere estremamente</w:t>
      </w:r>
      <w:r w:rsidRPr="00B27A43">
        <w:rPr>
          <w:color w:val="404040"/>
          <w:sz w:val="26"/>
          <w:szCs w:val="26"/>
        </w:rPr>
        <w:t xml:space="preserve"> difficile tentare una sintesi </w:t>
      </w:r>
      <w:r w:rsidR="00DE76B8" w:rsidRPr="00B27A43">
        <w:rPr>
          <w:color w:val="404040"/>
          <w:sz w:val="26"/>
          <w:szCs w:val="26"/>
        </w:rPr>
        <w:t xml:space="preserve">o individuare una sorta di </w:t>
      </w:r>
      <w:r w:rsidR="00DE76B8" w:rsidRPr="00B27A43">
        <w:rPr>
          <w:i/>
          <w:color w:val="404040"/>
          <w:sz w:val="26"/>
          <w:szCs w:val="26"/>
        </w:rPr>
        <w:t>fil rouge</w:t>
      </w:r>
      <w:r w:rsidR="00DE76B8" w:rsidRPr="00B27A43">
        <w:rPr>
          <w:color w:val="404040"/>
          <w:sz w:val="26"/>
          <w:szCs w:val="26"/>
        </w:rPr>
        <w:t xml:space="preserve"> che li colleghi in modo plausibile.</w:t>
      </w:r>
    </w:p>
    <w:p w:rsidR="00F23180" w:rsidRPr="00B27A43" w:rsidRDefault="00DE76B8" w:rsidP="00DE76B8">
      <w:pPr>
        <w:spacing w:after="120"/>
        <w:ind w:firstLine="539"/>
        <w:jc w:val="both"/>
        <w:rPr>
          <w:color w:val="404040"/>
          <w:sz w:val="26"/>
          <w:szCs w:val="26"/>
        </w:rPr>
      </w:pPr>
      <w:r w:rsidRPr="00B27A43">
        <w:rPr>
          <w:color w:val="404040"/>
          <w:sz w:val="26"/>
          <w:szCs w:val="26"/>
        </w:rPr>
        <w:t>Tuttavia, se proprio ci si sforza di individuare un tratto comune che unisce molti fra i principali interventi del decreto legislativo n. 56 del 2017, si può affermare che esso sia costituito da una diffusa tendenza all’</w:t>
      </w:r>
      <w:r w:rsidRPr="00B27A43">
        <w:rPr>
          <w:i/>
          <w:color w:val="404040"/>
          <w:sz w:val="26"/>
          <w:szCs w:val="26"/>
        </w:rPr>
        <w:t>attenuazione dei vincoli</w:t>
      </w:r>
      <w:r w:rsidRPr="00B27A43">
        <w:rPr>
          <w:color w:val="404040"/>
          <w:sz w:val="26"/>
          <w:szCs w:val="26"/>
        </w:rPr>
        <w:t xml:space="preserve"> </w:t>
      </w:r>
      <w:r w:rsidR="008F29A5" w:rsidRPr="00B27A43">
        <w:rPr>
          <w:color w:val="404040"/>
          <w:sz w:val="26"/>
          <w:szCs w:val="26"/>
        </w:rPr>
        <w:t xml:space="preserve">che </w:t>
      </w:r>
      <w:r w:rsidRPr="00B27A43">
        <w:rPr>
          <w:color w:val="404040"/>
          <w:sz w:val="26"/>
          <w:szCs w:val="26"/>
        </w:rPr>
        <w:t>inizialmente</w:t>
      </w:r>
      <w:r w:rsidR="008F29A5" w:rsidRPr="00B27A43">
        <w:rPr>
          <w:color w:val="404040"/>
          <w:sz w:val="26"/>
          <w:szCs w:val="26"/>
        </w:rPr>
        <w:t xml:space="preserve"> erano stati </w:t>
      </w:r>
      <w:r w:rsidRPr="00B27A43">
        <w:rPr>
          <w:color w:val="404040"/>
          <w:sz w:val="26"/>
          <w:szCs w:val="26"/>
        </w:rPr>
        <w:t>posti dal nuovo ‘Codice’.</w:t>
      </w:r>
    </w:p>
    <w:p w:rsidR="00DE76B8" w:rsidRPr="00B27A43" w:rsidRDefault="00DE76B8" w:rsidP="00DE76B8">
      <w:pPr>
        <w:spacing w:after="120"/>
        <w:ind w:firstLine="539"/>
        <w:jc w:val="both"/>
        <w:rPr>
          <w:color w:val="404040"/>
          <w:sz w:val="26"/>
          <w:szCs w:val="26"/>
        </w:rPr>
      </w:pPr>
      <w:r w:rsidRPr="00B27A43">
        <w:rPr>
          <w:color w:val="404040"/>
          <w:sz w:val="26"/>
          <w:szCs w:val="26"/>
        </w:rPr>
        <w:t>Basti pensare al riguardo (ma l’elenco è evidentemente tutt’altro che completo):</w:t>
      </w:r>
    </w:p>
    <w:p w:rsidR="008F29A5" w:rsidRPr="00B27A43" w:rsidRDefault="008F29A5" w:rsidP="00DE76B8">
      <w:pPr>
        <w:numPr>
          <w:ilvl w:val="0"/>
          <w:numId w:val="13"/>
        </w:numPr>
        <w:spacing w:after="120"/>
        <w:jc w:val="both"/>
        <w:rPr>
          <w:color w:val="404040"/>
          <w:sz w:val="26"/>
          <w:szCs w:val="26"/>
        </w:rPr>
      </w:pPr>
      <w:r w:rsidRPr="00B27A43">
        <w:rPr>
          <w:color w:val="404040"/>
          <w:sz w:val="26"/>
          <w:szCs w:val="26"/>
        </w:rPr>
        <w:t>alla parziale limitazione dei vincoli e dei limiti che hanno caratterizzato sino a tempi molto recenti la materia degli appalti ‘sotto-soglia’, con particolare riguardo a quelli di importo inferiore a 40mila euro</w:t>
      </w:r>
    </w:p>
    <w:p w:rsidR="00DE76B8" w:rsidRPr="00B27A43" w:rsidRDefault="00DE76B8" w:rsidP="00DE76B8">
      <w:pPr>
        <w:numPr>
          <w:ilvl w:val="0"/>
          <w:numId w:val="13"/>
        </w:numPr>
        <w:spacing w:after="120"/>
        <w:jc w:val="both"/>
        <w:rPr>
          <w:color w:val="404040"/>
          <w:sz w:val="26"/>
          <w:szCs w:val="26"/>
        </w:rPr>
      </w:pPr>
      <w:r w:rsidRPr="00B27A43">
        <w:rPr>
          <w:color w:val="404040"/>
          <w:sz w:val="26"/>
          <w:szCs w:val="26"/>
        </w:rPr>
        <w:t xml:space="preserve">al deciso temperamento dei vincoli posti al ricorso all’appalto integrato (al punto da indurre alcuni fra i primi osservatori a dubitare della piena compatibilità </w:t>
      </w:r>
      <w:r w:rsidRPr="00B27A43">
        <w:rPr>
          <w:i/>
          <w:color w:val="404040"/>
          <w:sz w:val="26"/>
          <w:szCs w:val="26"/>
        </w:rPr>
        <w:t>in parte qua</w:t>
      </w:r>
      <w:r w:rsidR="00B956C1" w:rsidRPr="00B27A43">
        <w:rPr>
          <w:color w:val="404040"/>
          <w:sz w:val="26"/>
          <w:szCs w:val="26"/>
        </w:rPr>
        <w:t xml:space="preserve"> fra il ‘D</w:t>
      </w:r>
      <w:r w:rsidRPr="00B27A43">
        <w:rPr>
          <w:color w:val="404040"/>
          <w:sz w:val="26"/>
          <w:szCs w:val="26"/>
        </w:rPr>
        <w:t>ecreto correttivo’ e la legge delega n. 11 del 2016)</w:t>
      </w:r>
      <w:r w:rsidR="00B956C1" w:rsidRPr="00B27A43">
        <w:rPr>
          <w:color w:val="404040"/>
          <w:sz w:val="26"/>
          <w:szCs w:val="26"/>
        </w:rPr>
        <w:t xml:space="preserve">. Al riguardo il </w:t>
      </w:r>
      <w:r w:rsidR="00387A54" w:rsidRPr="00B27A43">
        <w:rPr>
          <w:color w:val="404040"/>
          <w:sz w:val="26"/>
          <w:szCs w:val="26"/>
        </w:rPr>
        <w:t>decreto</w:t>
      </w:r>
      <w:r w:rsidR="00B956C1" w:rsidRPr="00B27A43">
        <w:rPr>
          <w:color w:val="404040"/>
          <w:sz w:val="26"/>
          <w:szCs w:val="26"/>
        </w:rPr>
        <w:t xml:space="preserve"> n. 56 del 2017</w:t>
      </w:r>
      <w:r w:rsidR="00387A54" w:rsidRPr="00B27A43">
        <w:rPr>
          <w:color w:val="404040"/>
          <w:sz w:val="26"/>
          <w:szCs w:val="26"/>
        </w:rPr>
        <w:t xml:space="preserve">, invece di limitare le eccezioni al divieto (conformemente al criterio di delega che imponeva una </w:t>
      </w:r>
      <w:r w:rsidR="00387A54" w:rsidRPr="00B27A43">
        <w:rPr>
          <w:i/>
          <w:color w:val="404040"/>
          <w:sz w:val="26"/>
          <w:szCs w:val="26"/>
        </w:rPr>
        <w:t>drastica limitazione</w:t>
      </w:r>
      <w:r w:rsidR="00387A54" w:rsidRPr="00B27A43">
        <w:rPr>
          <w:color w:val="404040"/>
          <w:sz w:val="26"/>
          <w:szCs w:val="26"/>
        </w:rPr>
        <w:t xml:space="preserve"> del ricorso allo strumento) ha addirittura introdotto alcune ulteriori ipotesi eccettuali</w:t>
      </w:r>
      <w:r w:rsidRPr="00B27A43">
        <w:rPr>
          <w:color w:val="404040"/>
          <w:sz w:val="26"/>
          <w:szCs w:val="26"/>
        </w:rPr>
        <w:t>;</w:t>
      </w:r>
    </w:p>
    <w:p w:rsidR="00DE76B8" w:rsidRPr="00B27A43" w:rsidRDefault="00DE76B8" w:rsidP="00DE76B8">
      <w:pPr>
        <w:numPr>
          <w:ilvl w:val="0"/>
          <w:numId w:val="13"/>
        </w:numPr>
        <w:spacing w:after="120"/>
        <w:jc w:val="both"/>
        <w:rPr>
          <w:color w:val="404040"/>
          <w:sz w:val="26"/>
          <w:szCs w:val="26"/>
        </w:rPr>
      </w:pPr>
      <w:r w:rsidRPr="00B27A43">
        <w:rPr>
          <w:color w:val="404040"/>
          <w:sz w:val="26"/>
          <w:szCs w:val="26"/>
        </w:rPr>
        <w:t>all’ampliamento dell’area di operatività della nozione di ‘concessione’ (attraverso un approccio più elastico alla nozione di ‘</w:t>
      </w:r>
      <w:r w:rsidR="00115166" w:rsidRPr="00115166">
        <w:rPr>
          <w:i/>
          <w:color w:val="404040"/>
          <w:sz w:val="26"/>
          <w:szCs w:val="26"/>
        </w:rPr>
        <w:t>rischio operativo sostanziale</w:t>
      </w:r>
      <w:r w:rsidRPr="00B27A43">
        <w:rPr>
          <w:color w:val="404040"/>
          <w:sz w:val="26"/>
          <w:szCs w:val="26"/>
        </w:rPr>
        <w:t>’) e alla contestuale contrazione dell’ambito di operatività della nozione di ‘appalto’ (che, come è noto, presenta vincoli e limiti più stringenti e prescrittivi);</w:t>
      </w:r>
    </w:p>
    <w:p w:rsidR="00696D14" w:rsidRPr="00B27A43" w:rsidRDefault="00696D14" w:rsidP="00696D14">
      <w:pPr>
        <w:numPr>
          <w:ilvl w:val="0"/>
          <w:numId w:val="13"/>
        </w:numPr>
        <w:spacing w:after="120"/>
        <w:jc w:val="both"/>
        <w:rPr>
          <w:color w:val="404040"/>
          <w:sz w:val="26"/>
          <w:szCs w:val="26"/>
        </w:rPr>
      </w:pPr>
      <w:r w:rsidRPr="00B27A43">
        <w:rPr>
          <w:bCs/>
          <w:color w:val="404040"/>
          <w:sz w:val="26"/>
          <w:szCs w:val="26"/>
        </w:rPr>
        <w:t>alla possibilità di ricorrere al criterio del prezzo più basso negli appalti di lavori per affidamenti fino a due milioni di euro</w:t>
      </w:r>
      <w:r w:rsidR="00387A54" w:rsidRPr="00B27A43">
        <w:rPr>
          <w:bCs/>
          <w:color w:val="404040"/>
          <w:sz w:val="26"/>
          <w:szCs w:val="26"/>
        </w:rPr>
        <w:t xml:space="preserve"> (a</w:t>
      </w:r>
      <w:r w:rsidRPr="00B27A43">
        <w:rPr>
          <w:bCs/>
          <w:color w:val="404040"/>
          <w:sz w:val="26"/>
          <w:szCs w:val="26"/>
        </w:rPr>
        <w:t xml:space="preserve"> condizione</w:t>
      </w:r>
      <w:r w:rsidR="008E0675" w:rsidRPr="00B27A43">
        <w:rPr>
          <w:bCs/>
          <w:color w:val="404040"/>
          <w:sz w:val="26"/>
          <w:szCs w:val="26"/>
        </w:rPr>
        <w:t>, però,</w:t>
      </w:r>
      <w:r w:rsidRPr="00B27A43">
        <w:rPr>
          <w:bCs/>
          <w:color w:val="404040"/>
          <w:sz w:val="26"/>
          <w:szCs w:val="26"/>
        </w:rPr>
        <w:t xml:space="preserve"> che l’appalto sia indetto sulla base del progetto esecutivo);</w:t>
      </w:r>
    </w:p>
    <w:p w:rsidR="00696D14" w:rsidRPr="00B27A43" w:rsidRDefault="00387A54" w:rsidP="00DE76B8">
      <w:pPr>
        <w:numPr>
          <w:ilvl w:val="0"/>
          <w:numId w:val="13"/>
        </w:numPr>
        <w:spacing w:after="120"/>
        <w:jc w:val="both"/>
        <w:rPr>
          <w:color w:val="404040"/>
          <w:sz w:val="26"/>
          <w:szCs w:val="26"/>
        </w:rPr>
      </w:pPr>
      <w:r w:rsidRPr="00B27A43">
        <w:rPr>
          <w:color w:val="404040"/>
          <w:sz w:val="26"/>
          <w:szCs w:val="26"/>
        </w:rPr>
        <w:t>all’introduzione (peraltro, con valenza di fatto retroattiva) di disposizioni di estremo favore per ciò che riguarda il periodo transitorio delle nuove regole codicistiche in tema di opere di urbanizzazione a scomput</w:t>
      </w:r>
      <w:r w:rsidR="00B956C1" w:rsidRPr="00B27A43">
        <w:rPr>
          <w:color w:val="404040"/>
          <w:sz w:val="26"/>
          <w:szCs w:val="26"/>
        </w:rPr>
        <w:t>o, di gare per le manutenzioni e</w:t>
      </w:r>
      <w:r w:rsidRPr="00B27A43">
        <w:rPr>
          <w:color w:val="404040"/>
          <w:sz w:val="26"/>
          <w:szCs w:val="26"/>
        </w:rPr>
        <w:t xml:space="preserve"> di obblighi di iscrizione agli albi professionali dei progettisti interni agli enti.</w:t>
      </w:r>
    </w:p>
    <w:p w:rsidR="008F29A5" w:rsidRPr="00B27A43" w:rsidRDefault="00387A54" w:rsidP="00387A54">
      <w:pPr>
        <w:spacing w:after="120"/>
        <w:ind w:firstLine="720"/>
        <w:jc w:val="both"/>
        <w:rPr>
          <w:color w:val="404040"/>
          <w:sz w:val="26"/>
          <w:szCs w:val="26"/>
        </w:rPr>
      </w:pPr>
      <w:r w:rsidRPr="00B27A43">
        <w:rPr>
          <w:color w:val="404040"/>
          <w:sz w:val="26"/>
          <w:szCs w:val="26"/>
        </w:rPr>
        <w:lastRenderedPageBreak/>
        <w:t>Gli esempi potrebbero evidentemente continuare ma, ai fini che qui rilevano, il loro richiamo appare sufficiente per testimonia</w:t>
      </w:r>
      <w:r w:rsidR="00451E7C" w:rsidRPr="00B27A43">
        <w:rPr>
          <w:color w:val="404040"/>
          <w:sz w:val="26"/>
          <w:szCs w:val="26"/>
        </w:rPr>
        <w:t>re un orientamento l</w:t>
      </w:r>
      <w:r w:rsidRPr="00B27A43">
        <w:rPr>
          <w:color w:val="404040"/>
          <w:sz w:val="26"/>
          <w:szCs w:val="26"/>
        </w:rPr>
        <w:t>egislativo piuttosto chiaro nelle sue linee di fondo.</w:t>
      </w:r>
    </w:p>
    <w:p w:rsidR="00387A54" w:rsidRPr="00B27A43" w:rsidRDefault="00387A54" w:rsidP="00387A54">
      <w:pPr>
        <w:spacing w:after="120"/>
        <w:ind w:firstLine="720"/>
        <w:jc w:val="both"/>
        <w:rPr>
          <w:color w:val="404040"/>
          <w:sz w:val="26"/>
          <w:szCs w:val="26"/>
        </w:rPr>
      </w:pPr>
      <w:r w:rsidRPr="00B27A43">
        <w:rPr>
          <w:color w:val="404040"/>
          <w:sz w:val="26"/>
          <w:szCs w:val="26"/>
        </w:rPr>
        <w:t>Ci si domanda a questo punto se la parziale attenuazione dei vincoli in questione risulti antinomica rispet</w:t>
      </w:r>
      <w:r w:rsidR="00B956C1" w:rsidRPr="00B27A43">
        <w:rPr>
          <w:color w:val="404040"/>
          <w:sz w:val="26"/>
          <w:szCs w:val="26"/>
        </w:rPr>
        <w:t xml:space="preserve">to agli orientamenti di fondo che hanno caratterizzato </w:t>
      </w:r>
      <w:r w:rsidRPr="00B27A43">
        <w:rPr>
          <w:color w:val="404040"/>
          <w:sz w:val="26"/>
          <w:szCs w:val="26"/>
        </w:rPr>
        <w:t>gli interventi normativi degli anni più recenti, i quali hanno guardato al settore degli appalti e delle concessioni come una sorta di ‘</w:t>
      </w:r>
      <w:r w:rsidRPr="00B27A43">
        <w:rPr>
          <w:i/>
          <w:color w:val="404040"/>
          <w:sz w:val="26"/>
          <w:szCs w:val="26"/>
        </w:rPr>
        <w:t>grande malato</w:t>
      </w:r>
      <w:r w:rsidRPr="00B27A43">
        <w:rPr>
          <w:color w:val="404040"/>
          <w:sz w:val="26"/>
          <w:szCs w:val="26"/>
        </w:rPr>
        <w:t>’ dell’ordinamento giuridico nazionale e hanno dec</w:t>
      </w:r>
      <w:r w:rsidR="00B956C1" w:rsidRPr="00B27A43">
        <w:rPr>
          <w:color w:val="404040"/>
          <w:sz w:val="26"/>
          <w:szCs w:val="26"/>
        </w:rPr>
        <w:t>linato con toni sempre più marcat</w:t>
      </w:r>
      <w:r w:rsidRPr="00B27A43">
        <w:rPr>
          <w:color w:val="404040"/>
          <w:sz w:val="26"/>
          <w:szCs w:val="26"/>
        </w:rPr>
        <w:t>i il valore fondante e primario dell’obiettivo della lotta alla corruzione.</w:t>
      </w:r>
    </w:p>
    <w:p w:rsidR="00B956C1" w:rsidRPr="00B27A43" w:rsidRDefault="00B956C1" w:rsidP="00387A54">
      <w:pPr>
        <w:spacing w:after="120"/>
        <w:ind w:firstLine="720"/>
        <w:jc w:val="both"/>
        <w:rPr>
          <w:color w:val="404040"/>
          <w:sz w:val="26"/>
          <w:szCs w:val="26"/>
        </w:rPr>
      </w:pPr>
      <w:r w:rsidRPr="00B27A43">
        <w:rPr>
          <w:color w:val="404040"/>
          <w:sz w:val="26"/>
          <w:szCs w:val="26"/>
        </w:rPr>
        <w:t>Non è irrilevante, del resto</w:t>
      </w:r>
      <w:r w:rsidR="009257F3">
        <w:rPr>
          <w:color w:val="404040"/>
          <w:sz w:val="26"/>
          <w:szCs w:val="26"/>
        </w:rPr>
        <w:t>,</w:t>
      </w:r>
      <w:r w:rsidRPr="00B27A43">
        <w:rPr>
          <w:color w:val="404040"/>
          <w:sz w:val="26"/>
          <w:szCs w:val="26"/>
        </w:rPr>
        <w:t xml:space="preserve"> anche dal punto di vista semantico e definitorio (</w:t>
      </w:r>
      <w:r w:rsidRPr="00B27A43">
        <w:rPr>
          <w:i/>
          <w:color w:val="404040"/>
          <w:sz w:val="26"/>
          <w:szCs w:val="26"/>
        </w:rPr>
        <w:t>si nomina</w:t>
      </w:r>
      <w:r w:rsidRPr="00B27A43">
        <w:rPr>
          <w:color w:val="404040"/>
          <w:sz w:val="26"/>
          <w:szCs w:val="26"/>
        </w:rPr>
        <w:t xml:space="preserve"> </w:t>
      </w:r>
      <w:r w:rsidRPr="00B27A43">
        <w:rPr>
          <w:i/>
          <w:color w:val="404040"/>
          <w:sz w:val="26"/>
          <w:szCs w:val="26"/>
        </w:rPr>
        <w:t>sunt consequ</w:t>
      </w:r>
      <w:r w:rsidR="009257F3">
        <w:rPr>
          <w:i/>
          <w:color w:val="404040"/>
          <w:sz w:val="26"/>
          <w:szCs w:val="26"/>
        </w:rPr>
        <w:t>e</w:t>
      </w:r>
      <w:r w:rsidRPr="00B27A43">
        <w:rPr>
          <w:i/>
          <w:color w:val="404040"/>
          <w:sz w:val="26"/>
          <w:szCs w:val="26"/>
        </w:rPr>
        <w:t>ntia rerum</w:t>
      </w:r>
      <w:r w:rsidRPr="00B27A43">
        <w:rPr>
          <w:color w:val="404040"/>
          <w:sz w:val="26"/>
          <w:szCs w:val="26"/>
        </w:rPr>
        <w:t>)</w:t>
      </w:r>
      <w:r w:rsidR="003972F4" w:rsidRPr="00B27A43">
        <w:rPr>
          <w:color w:val="404040"/>
          <w:sz w:val="26"/>
          <w:szCs w:val="26"/>
        </w:rPr>
        <w:t xml:space="preserve"> la scelta del Legislatore di trasformare la preesistente Autorità di vigilanza per il settore degli appalti in Autorità Nazionale Anticorruzione, attraverso una sorta di identificazione </w:t>
      </w:r>
      <w:r w:rsidR="003972F4" w:rsidRPr="00B27A43">
        <w:rPr>
          <w:i/>
          <w:color w:val="404040"/>
          <w:sz w:val="26"/>
          <w:szCs w:val="26"/>
        </w:rPr>
        <w:t>anche definitoria</w:t>
      </w:r>
      <w:r w:rsidR="003972F4" w:rsidRPr="00B27A43">
        <w:rPr>
          <w:color w:val="404040"/>
          <w:sz w:val="26"/>
          <w:szCs w:val="26"/>
        </w:rPr>
        <w:t xml:space="preserve"> fra il settore degli appalti e il mondo della corruzione in quanto tale.</w:t>
      </w:r>
    </w:p>
    <w:p w:rsidR="00387A54" w:rsidRPr="00B27A43" w:rsidRDefault="003972F4" w:rsidP="00387A54">
      <w:pPr>
        <w:spacing w:after="120"/>
        <w:ind w:firstLine="720"/>
        <w:jc w:val="both"/>
        <w:rPr>
          <w:color w:val="404040"/>
          <w:sz w:val="26"/>
          <w:szCs w:val="26"/>
        </w:rPr>
      </w:pPr>
      <w:r w:rsidRPr="00B27A43">
        <w:rPr>
          <w:color w:val="404040"/>
          <w:sz w:val="26"/>
          <w:szCs w:val="26"/>
        </w:rPr>
        <w:t>Al riguardo è necessario</w:t>
      </w:r>
      <w:r w:rsidR="00387A54" w:rsidRPr="00B27A43">
        <w:rPr>
          <w:color w:val="404040"/>
          <w:sz w:val="26"/>
          <w:szCs w:val="26"/>
        </w:rPr>
        <w:t xml:space="preserve"> domanda</w:t>
      </w:r>
      <w:r w:rsidRPr="00B27A43">
        <w:rPr>
          <w:color w:val="404040"/>
          <w:sz w:val="26"/>
          <w:szCs w:val="26"/>
        </w:rPr>
        <w:t>rsi</w:t>
      </w:r>
      <w:r w:rsidR="00387A54" w:rsidRPr="00B27A43">
        <w:rPr>
          <w:color w:val="404040"/>
          <w:sz w:val="26"/>
          <w:szCs w:val="26"/>
        </w:rPr>
        <w:t xml:space="preserve"> se l’introduzione di limiti meno stringenti rispetto al recente passato non palesi una intrinseca contraddizione con un orientamento normativo ch</w:t>
      </w:r>
      <w:r w:rsidRPr="00B27A43">
        <w:rPr>
          <w:color w:val="404040"/>
          <w:sz w:val="26"/>
          <w:szCs w:val="26"/>
        </w:rPr>
        <w:t>e troppo spesso tende a identifica</w:t>
      </w:r>
      <w:r w:rsidR="00387A54" w:rsidRPr="00B27A43">
        <w:rPr>
          <w:color w:val="404040"/>
          <w:sz w:val="26"/>
          <w:szCs w:val="26"/>
        </w:rPr>
        <w:t xml:space="preserve">re la </w:t>
      </w:r>
      <w:r w:rsidR="00387A54" w:rsidRPr="00B27A43">
        <w:rPr>
          <w:i/>
          <w:color w:val="404040"/>
          <w:sz w:val="26"/>
          <w:szCs w:val="26"/>
        </w:rPr>
        <w:t>fisiologia</w:t>
      </w:r>
      <w:r w:rsidR="00387A54" w:rsidRPr="00B27A43">
        <w:rPr>
          <w:color w:val="404040"/>
          <w:sz w:val="26"/>
          <w:szCs w:val="26"/>
        </w:rPr>
        <w:t xml:space="preserve"> dei fenomeni (</w:t>
      </w:r>
      <w:r w:rsidR="00387A54" w:rsidRPr="00B27A43">
        <w:rPr>
          <w:i/>
          <w:color w:val="404040"/>
          <w:sz w:val="26"/>
          <w:szCs w:val="26"/>
        </w:rPr>
        <w:t>i.e.</w:t>
      </w:r>
      <w:r w:rsidR="00387A54" w:rsidRPr="00B27A43">
        <w:rPr>
          <w:color w:val="404040"/>
          <w:sz w:val="26"/>
          <w:szCs w:val="26"/>
        </w:rPr>
        <w:t xml:space="preserve">: la gestione del ciclo dell’appalto) con la </w:t>
      </w:r>
      <w:r w:rsidR="00387A54" w:rsidRPr="00B27A43">
        <w:rPr>
          <w:i/>
          <w:color w:val="404040"/>
          <w:sz w:val="26"/>
          <w:szCs w:val="26"/>
        </w:rPr>
        <w:t>patologia</w:t>
      </w:r>
      <w:r w:rsidR="00387A54" w:rsidRPr="00B27A43">
        <w:rPr>
          <w:color w:val="404040"/>
          <w:sz w:val="26"/>
          <w:szCs w:val="26"/>
        </w:rPr>
        <w:t xml:space="preserve"> dei fenomeni medesimi (</w:t>
      </w:r>
      <w:r w:rsidR="00387A54" w:rsidRPr="00B27A43">
        <w:rPr>
          <w:i/>
          <w:color w:val="404040"/>
          <w:sz w:val="26"/>
          <w:szCs w:val="26"/>
        </w:rPr>
        <w:t>i.e</w:t>
      </w:r>
      <w:r w:rsidR="00387A54" w:rsidRPr="00B27A43">
        <w:rPr>
          <w:color w:val="404040"/>
          <w:sz w:val="26"/>
          <w:szCs w:val="26"/>
        </w:rPr>
        <w:t>. i fenomeni corruttivi che vi si possono consumare).</w:t>
      </w:r>
    </w:p>
    <w:p w:rsidR="00F23180" w:rsidRPr="00B27A43" w:rsidRDefault="00387A54" w:rsidP="00DE76B8">
      <w:pPr>
        <w:spacing w:after="120"/>
        <w:ind w:firstLine="539"/>
        <w:jc w:val="both"/>
        <w:rPr>
          <w:color w:val="404040"/>
          <w:sz w:val="26"/>
          <w:szCs w:val="26"/>
        </w:rPr>
      </w:pPr>
      <w:r w:rsidRPr="00B27A43">
        <w:rPr>
          <w:color w:val="404040"/>
          <w:sz w:val="26"/>
          <w:szCs w:val="26"/>
        </w:rPr>
        <w:t>Sotto questo aspett</w:t>
      </w:r>
      <w:r w:rsidR="00451E7C" w:rsidRPr="00B27A43">
        <w:rPr>
          <w:color w:val="404040"/>
          <w:sz w:val="26"/>
          <w:szCs w:val="26"/>
        </w:rPr>
        <w:t>o le innovazioni apportate dal D</w:t>
      </w:r>
      <w:r w:rsidRPr="00B27A43">
        <w:rPr>
          <w:color w:val="404040"/>
          <w:sz w:val="26"/>
          <w:szCs w:val="26"/>
        </w:rPr>
        <w:t>ecreto correttivo conferiscono rinnovati profili di attualità alla dibattuta questione se (al di là delle formule di circostanza) sia davvero possibile coniugare gli obiettivi – apparentemente antinomici – della maggiore flessibilità e snellezza (da un lato) e del maggior rigore e del contrasto alla corruzione (dall’altro).</w:t>
      </w:r>
    </w:p>
    <w:p w:rsidR="00F23180" w:rsidRPr="00B27A43" w:rsidRDefault="003972F4" w:rsidP="00DE76B8">
      <w:pPr>
        <w:spacing w:after="120"/>
        <w:ind w:firstLine="539"/>
        <w:jc w:val="both"/>
        <w:rPr>
          <w:color w:val="404040"/>
          <w:sz w:val="26"/>
          <w:szCs w:val="26"/>
        </w:rPr>
      </w:pPr>
      <w:r w:rsidRPr="00B27A43">
        <w:rPr>
          <w:color w:val="404040"/>
          <w:sz w:val="26"/>
          <w:szCs w:val="26"/>
        </w:rPr>
        <w:t xml:space="preserve">Ad avviso di chi scrive al quesito in parola può (e anzi </w:t>
      </w:r>
      <w:r w:rsidRPr="00B27A43">
        <w:rPr>
          <w:i/>
          <w:color w:val="404040"/>
          <w:sz w:val="26"/>
          <w:szCs w:val="26"/>
        </w:rPr>
        <w:t>deve</w:t>
      </w:r>
      <w:r w:rsidRPr="00B27A43">
        <w:rPr>
          <w:color w:val="404040"/>
          <w:sz w:val="26"/>
          <w:szCs w:val="26"/>
        </w:rPr>
        <w:t>) essere fornita risposta affermativa al fine di non dequotare al rango dell’irrilevanza le numerose previsioni codicistiche le quali, pure, muovono dall’intenzione di valorizzare il ruolo delle amministrazioni aggiudicatrici e</w:t>
      </w:r>
      <w:r w:rsidR="00451E7C" w:rsidRPr="00B27A43">
        <w:rPr>
          <w:color w:val="404040"/>
          <w:sz w:val="26"/>
          <w:szCs w:val="26"/>
        </w:rPr>
        <w:t xml:space="preserve"> dei professionisti che vi oper</w:t>
      </w:r>
      <w:r w:rsidRPr="00B27A43">
        <w:rPr>
          <w:color w:val="404040"/>
          <w:sz w:val="26"/>
          <w:szCs w:val="26"/>
        </w:rPr>
        <w:t xml:space="preserve">ano e, in ultima analisi, di instaurare una favorevole interrelazione fra la </w:t>
      </w:r>
      <w:r w:rsidRPr="00B27A43">
        <w:rPr>
          <w:i/>
          <w:color w:val="404040"/>
          <w:sz w:val="26"/>
          <w:szCs w:val="26"/>
        </w:rPr>
        <w:t>complessità</w:t>
      </w:r>
      <w:r w:rsidRPr="00B27A43">
        <w:rPr>
          <w:color w:val="404040"/>
          <w:sz w:val="26"/>
          <w:szCs w:val="26"/>
        </w:rPr>
        <w:t xml:space="preserve"> delle regole e delle procedure; la </w:t>
      </w:r>
      <w:r w:rsidRPr="00B27A43">
        <w:rPr>
          <w:i/>
          <w:color w:val="404040"/>
          <w:sz w:val="26"/>
          <w:szCs w:val="26"/>
        </w:rPr>
        <w:t>professionalità</w:t>
      </w:r>
      <w:r w:rsidRPr="00B27A43">
        <w:rPr>
          <w:color w:val="404040"/>
          <w:sz w:val="26"/>
          <w:szCs w:val="26"/>
        </w:rPr>
        <w:t xml:space="preserve"> che deve caratterizzare a ogni livello gli operatori che vi si cimentano e la </w:t>
      </w:r>
      <w:r w:rsidRPr="00B27A43">
        <w:rPr>
          <w:i/>
          <w:color w:val="404040"/>
          <w:sz w:val="26"/>
          <w:szCs w:val="26"/>
        </w:rPr>
        <w:t>responsabilità</w:t>
      </w:r>
      <w:r w:rsidRPr="00B27A43">
        <w:rPr>
          <w:color w:val="404040"/>
          <w:sz w:val="26"/>
          <w:szCs w:val="26"/>
        </w:rPr>
        <w:t xml:space="preserve"> che deve rappresentare una sorta di immanente elemento di chiusura, ma non certo il principale – né l’unico – fra gli elementi ispiratori del sistema degli appalti e delle concessioni.</w:t>
      </w:r>
    </w:p>
    <w:p w:rsidR="003972F4" w:rsidRPr="00B27A43" w:rsidRDefault="003972F4" w:rsidP="00DE76B8">
      <w:pPr>
        <w:spacing w:after="120"/>
        <w:ind w:firstLine="539"/>
        <w:jc w:val="both"/>
        <w:rPr>
          <w:color w:val="404040"/>
          <w:sz w:val="26"/>
          <w:szCs w:val="26"/>
        </w:rPr>
      </w:pPr>
      <w:r w:rsidRPr="00B27A43">
        <w:rPr>
          <w:color w:val="404040"/>
          <w:sz w:val="26"/>
          <w:szCs w:val="26"/>
        </w:rPr>
        <w:t xml:space="preserve">La valorizzazione della progettualità interna, la qualificazione delle stazioni appaltanti e il rafforzamento del ruolo dei responsabili unici del procedimenti di gara non possono e non devono essere intesi quali mere formule verbali (alle quali sovraintende, tuttavia, un sistema </w:t>
      </w:r>
      <w:r w:rsidR="009257F3">
        <w:rPr>
          <w:color w:val="404040"/>
          <w:sz w:val="26"/>
          <w:szCs w:val="26"/>
        </w:rPr>
        <w:t>superiore</w:t>
      </w:r>
      <w:r w:rsidRPr="00B27A43">
        <w:rPr>
          <w:color w:val="404040"/>
          <w:sz w:val="26"/>
          <w:szCs w:val="26"/>
        </w:rPr>
        <w:t xml:space="preserve"> di controlli e sanzioni che rappresenta la vera chiave di volta del nuovo sistema normativo). </w:t>
      </w:r>
    </w:p>
    <w:p w:rsidR="003972F4" w:rsidRPr="00B27A43" w:rsidRDefault="003972F4" w:rsidP="00DE76B8">
      <w:pPr>
        <w:spacing w:after="120"/>
        <w:ind w:firstLine="539"/>
        <w:jc w:val="both"/>
        <w:rPr>
          <w:color w:val="404040"/>
          <w:sz w:val="26"/>
          <w:szCs w:val="26"/>
        </w:rPr>
      </w:pPr>
      <w:r w:rsidRPr="00B27A43">
        <w:rPr>
          <w:color w:val="404040"/>
          <w:sz w:val="26"/>
          <w:szCs w:val="26"/>
        </w:rPr>
        <w:t xml:space="preserve">Al contrario, tali istituti (il cui tratto comune è rappresentato dalla rinnovata fiducia nei confronti della possibilità per le amministrazioni di governare in modo corretto e professionale un sistema di grande complessità) </w:t>
      </w:r>
      <w:r w:rsidR="00D361D0" w:rsidRPr="00B27A43">
        <w:rPr>
          <w:color w:val="404040"/>
          <w:sz w:val="26"/>
          <w:szCs w:val="26"/>
        </w:rPr>
        <w:t xml:space="preserve">rappresentano altrettanti tasselli di un mosaico normativo che riconosce pari </w:t>
      </w:r>
      <w:r w:rsidR="00D361D0" w:rsidRPr="00B27A43">
        <w:rPr>
          <w:color w:val="404040"/>
          <w:sz w:val="26"/>
          <w:szCs w:val="26"/>
        </w:rPr>
        <w:lastRenderedPageBreak/>
        <w:t xml:space="preserve">dignità al </w:t>
      </w:r>
      <w:r w:rsidR="00D361D0" w:rsidRPr="00B27A43">
        <w:rPr>
          <w:i/>
          <w:color w:val="404040"/>
          <w:sz w:val="26"/>
          <w:szCs w:val="26"/>
        </w:rPr>
        <w:t>setting</w:t>
      </w:r>
      <w:r w:rsidR="00D361D0" w:rsidRPr="00B27A43">
        <w:rPr>
          <w:color w:val="404040"/>
          <w:sz w:val="26"/>
          <w:szCs w:val="26"/>
        </w:rPr>
        <w:t xml:space="preserve"> degli strumenti operativi e decisionali posti a disposizione delle amministrazioni e al (pur robusto) apparato dei controlli che caratterizza il nuovo modello codicistico.</w:t>
      </w:r>
    </w:p>
    <w:p w:rsidR="00D361D0" w:rsidRPr="00B27A43" w:rsidRDefault="00D361D0" w:rsidP="00DE76B8">
      <w:pPr>
        <w:spacing w:after="120"/>
        <w:ind w:firstLine="539"/>
        <w:jc w:val="both"/>
        <w:rPr>
          <w:color w:val="404040"/>
          <w:sz w:val="26"/>
          <w:szCs w:val="26"/>
        </w:rPr>
      </w:pPr>
      <w:r w:rsidRPr="00B27A43">
        <w:rPr>
          <w:color w:val="404040"/>
          <w:sz w:val="26"/>
          <w:szCs w:val="26"/>
        </w:rPr>
        <w:t>La storia più e meno recente ha insegnato che un apparato di vigilanza e controllo, per robusto che sia, non può di per sé solo garantire la correttezza e la trasparenza delle procedure e che impostare il sistema normativo su una più o meno celata sfiducia nei confronti dei suoi attori non è un atteggiamento destinato al successo nel medio periodo.</w:t>
      </w:r>
    </w:p>
    <w:p w:rsidR="00D361D0" w:rsidRPr="00B27A43" w:rsidRDefault="00D361D0" w:rsidP="00DE76B8">
      <w:pPr>
        <w:spacing w:after="120"/>
        <w:ind w:firstLine="539"/>
        <w:jc w:val="both"/>
        <w:rPr>
          <w:color w:val="404040"/>
          <w:sz w:val="26"/>
          <w:szCs w:val="26"/>
        </w:rPr>
      </w:pPr>
      <w:r w:rsidRPr="00B27A43">
        <w:rPr>
          <w:color w:val="404040"/>
          <w:sz w:val="26"/>
          <w:szCs w:val="26"/>
        </w:rPr>
        <w:t xml:space="preserve">Ad avviso di chi scrive, quindi, i numerosi indici normativi i quali testimoniano forme di attenuazione dei vincoli e dei limiti che avevano ispirato l’originaria stesura del ‘Codice’, lungi dal costituire altrettante forme di arretramento rispetto all’obiettivo del massimo rigore nelle pubbliche gare, costituiscono invece altrettanti indici di un più meditato orientamento volto a coniugare in modo </w:t>
      </w:r>
      <w:r w:rsidR="009257F3">
        <w:rPr>
          <w:color w:val="404040"/>
          <w:sz w:val="26"/>
          <w:szCs w:val="26"/>
        </w:rPr>
        <w:t>medita</w:t>
      </w:r>
      <w:r w:rsidRPr="00B27A43">
        <w:rPr>
          <w:color w:val="404040"/>
          <w:sz w:val="26"/>
          <w:szCs w:val="26"/>
        </w:rPr>
        <w:t>to la trasparenza, ma anche l’attenzione alle esigenze delle amministrazioni; la lotta alla corruzione, ma anche la salvaguardia del fondamentale principio della presunzione di legittimità degli atti amministrativi.</w:t>
      </w:r>
    </w:p>
    <w:p w:rsidR="00F23180" w:rsidRPr="00B27A43" w:rsidRDefault="00D361D0" w:rsidP="00DE76B8">
      <w:pPr>
        <w:spacing w:after="120"/>
        <w:ind w:firstLine="539"/>
        <w:jc w:val="both"/>
        <w:rPr>
          <w:color w:val="404040"/>
          <w:sz w:val="26"/>
          <w:szCs w:val="26"/>
        </w:rPr>
      </w:pPr>
      <w:r w:rsidRPr="00B27A43">
        <w:rPr>
          <w:color w:val="404040"/>
          <w:sz w:val="26"/>
          <w:szCs w:val="26"/>
        </w:rPr>
        <w:t xml:space="preserve">Non spetta a chi scrive il compito di stabilire se il recente Decreto correttivo possa segnare una qualche forma di arretramento </w:t>
      </w:r>
      <w:r w:rsidR="00224B46" w:rsidRPr="00B27A43">
        <w:rPr>
          <w:color w:val="404040"/>
          <w:sz w:val="26"/>
          <w:szCs w:val="26"/>
        </w:rPr>
        <w:t>rispetto agli obiettivi di massimo rigore che sembravano ispirare in modo pressoché monolitico il ‘Codice’ nella sua formulazione originaria.</w:t>
      </w:r>
    </w:p>
    <w:p w:rsidR="00224B46" w:rsidRPr="00B27A43" w:rsidRDefault="00224B46" w:rsidP="00DE76B8">
      <w:pPr>
        <w:spacing w:after="120"/>
        <w:ind w:firstLine="539"/>
        <w:jc w:val="both"/>
        <w:rPr>
          <w:color w:val="404040"/>
          <w:sz w:val="26"/>
          <w:szCs w:val="26"/>
        </w:rPr>
      </w:pPr>
      <w:r w:rsidRPr="00B27A43">
        <w:rPr>
          <w:color w:val="404040"/>
          <w:sz w:val="26"/>
          <w:szCs w:val="26"/>
        </w:rPr>
        <w:t>Si ritiene tuttavia che merit</w:t>
      </w:r>
      <w:r w:rsidR="009257F3">
        <w:rPr>
          <w:color w:val="404040"/>
          <w:sz w:val="26"/>
          <w:szCs w:val="26"/>
        </w:rPr>
        <w:t>i</w:t>
      </w:r>
      <w:r w:rsidRPr="00B27A43">
        <w:rPr>
          <w:color w:val="404040"/>
          <w:sz w:val="26"/>
          <w:szCs w:val="26"/>
        </w:rPr>
        <w:t xml:space="preserve"> il massimo apprezzamento il tentativo di ‘</w:t>
      </w:r>
      <w:r w:rsidRPr="00B27A43">
        <w:rPr>
          <w:i/>
          <w:color w:val="404040"/>
          <w:sz w:val="26"/>
          <w:szCs w:val="26"/>
        </w:rPr>
        <w:t>mantenere alta la guardia</w:t>
      </w:r>
      <w:r w:rsidRPr="00B27A43">
        <w:rPr>
          <w:color w:val="404040"/>
          <w:sz w:val="26"/>
          <w:szCs w:val="26"/>
        </w:rPr>
        <w:t>’ nei confronti dei gravi fenomeni che troppo spesso hanno segnato lo sviluppo di questo settore dell’Ordinamento, ma al contempo di recuperare il giusto grado di fiducia nei confronti della possibilità del sistema nazionale degli appalti e delle concessioni di governare in modo funzionale e corretto le proprie dinamiche.</w:t>
      </w:r>
    </w:p>
    <w:p w:rsidR="00224B46" w:rsidRPr="00B27A43" w:rsidRDefault="00224B46" w:rsidP="00DE76B8">
      <w:pPr>
        <w:spacing w:after="120"/>
        <w:ind w:firstLine="539"/>
        <w:jc w:val="both"/>
        <w:rPr>
          <w:color w:val="404040"/>
          <w:sz w:val="26"/>
          <w:szCs w:val="26"/>
        </w:rPr>
      </w:pPr>
      <w:r w:rsidRPr="00B27A43">
        <w:rPr>
          <w:color w:val="404040"/>
          <w:sz w:val="26"/>
          <w:szCs w:val="26"/>
        </w:rPr>
        <w:t xml:space="preserve">Si tratta di una prova di fiducia del tutto dovuta nei confronti di un sistema normativo (quello nazionale in tema di appalti e di concessioni) il quale, pur fra i suoi troppi e troppo noti aspetti di criticità, costituisce pur sempre (ed è giusto ricordarlo) uno dei più antichi, imitati e gloriosi modelli in ambito continentale. </w:t>
      </w:r>
    </w:p>
    <w:p w:rsidR="001D4857" w:rsidRDefault="001D4857" w:rsidP="001D4857">
      <w:pPr>
        <w:ind w:firstLine="540"/>
        <w:jc w:val="right"/>
        <w:rPr>
          <w:b/>
          <w:color w:val="404040"/>
          <w:sz w:val="32"/>
          <w:szCs w:val="32"/>
        </w:rPr>
      </w:pPr>
    </w:p>
    <w:p w:rsidR="001D4857" w:rsidRPr="00DB171F" w:rsidRDefault="001D4857" w:rsidP="001D4857">
      <w:pPr>
        <w:ind w:firstLine="540"/>
        <w:jc w:val="right"/>
        <w:rPr>
          <w:b/>
          <w:color w:val="404040"/>
          <w:sz w:val="32"/>
          <w:szCs w:val="32"/>
        </w:rPr>
      </w:pPr>
      <w:bookmarkStart w:id="0" w:name="_GoBack"/>
      <w:bookmarkEnd w:id="0"/>
      <w:r w:rsidRPr="00DB171F">
        <w:rPr>
          <w:b/>
          <w:color w:val="404040"/>
          <w:sz w:val="32"/>
          <w:szCs w:val="32"/>
        </w:rPr>
        <w:t>Claudio Contessa</w:t>
      </w:r>
    </w:p>
    <w:p w:rsidR="001D4857" w:rsidRPr="00DB171F" w:rsidRDefault="001D4857" w:rsidP="001D4857">
      <w:pPr>
        <w:ind w:firstLine="540"/>
        <w:jc w:val="right"/>
        <w:rPr>
          <w:color w:val="404040"/>
          <w:sz w:val="32"/>
          <w:szCs w:val="32"/>
        </w:rPr>
      </w:pPr>
      <w:r w:rsidRPr="00DB171F">
        <w:rPr>
          <w:color w:val="404040"/>
          <w:sz w:val="32"/>
          <w:szCs w:val="32"/>
        </w:rPr>
        <w:t>Consigliere di Stato</w:t>
      </w:r>
    </w:p>
    <w:p w:rsidR="001D4857" w:rsidRPr="00DB171F" w:rsidRDefault="001D4857" w:rsidP="001D4857">
      <w:pPr>
        <w:ind w:firstLine="540"/>
        <w:jc w:val="right"/>
        <w:rPr>
          <w:color w:val="404040"/>
          <w:sz w:val="32"/>
          <w:szCs w:val="32"/>
        </w:rPr>
      </w:pPr>
    </w:p>
    <w:p w:rsidR="001D4857" w:rsidRDefault="001D4857" w:rsidP="001D4857">
      <w:pPr>
        <w:ind w:firstLine="540"/>
        <w:jc w:val="right"/>
        <w:rPr>
          <w:color w:val="404040"/>
          <w:sz w:val="26"/>
          <w:szCs w:val="26"/>
        </w:rPr>
      </w:pPr>
      <w:r>
        <w:rPr>
          <w:color w:val="404040"/>
          <w:sz w:val="26"/>
          <w:szCs w:val="26"/>
        </w:rPr>
        <w:t>Pubblicato il 24 maggio 2017</w:t>
      </w:r>
    </w:p>
    <w:p w:rsidR="001D4857" w:rsidRDefault="001D4857" w:rsidP="001D4857">
      <w:pPr>
        <w:ind w:firstLine="540"/>
        <w:jc w:val="both"/>
        <w:rPr>
          <w:color w:val="404040"/>
          <w:sz w:val="26"/>
          <w:szCs w:val="26"/>
        </w:rPr>
      </w:pPr>
    </w:p>
    <w:p w:rsidR="001D4857" w:rsidRDefault="001D4857" w:rsidP="001D4857">
      <w:pPr>
        <w:ind w:firstLine="540"/>
        <w:jc w:val="both"/>
        <w:rPr>
          <w:color w:val="404040"/>
          <w:sz w:val="26"/>
          <w:szCs w:val="26"/>
        </w:rPr>
      </w:pPr>
    </w:p>
    <w:p w:rsidR="001D4857" w:rsidRPr="00B27A43" w:rsidRDefault="001D4857" w:rsidP="00365CB5">
      <w:pPr>
        <w:ind w:firstLine="540"/>
        <w:jc w:val="both"/>
        <w:rPr>
          <w:color w:val="404040"/>
          <w:sz w:val="26"/>
          <w:szCs w:val="26"/>
        </w:rPr>
      </w:pPr>
    </w:p>
    <w:sectPr w:rsidR="001D4857" w:rsidRPr="00B27A43" w:rsidSect="00537506">
      <w:footerReference w:type="even" r:id="rId8"/>
      <w:footerReference w:type="default" r:id="rId9"/>
      <w:pgSz w:w="11906" w:h="16838"/>
      <w:pgMar w:top="1417" w:right="254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5F92" w:rsidRDefault="00545F92">
      <w:r>
        <w:separator/>
      </w:r>
    </w:p>
  </w:endnote>
  <w:endnote w:type="continuationSeparator" w:id="0">
    <w:p w:rsidR="00545F92" w:rsidRDefault="00545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1C" w:rsidRDefault="00115166" w:rsidP="00050232">
    <w:pPr>
      <w:pStyle w:val="Pidipagina"/>
      <w:framePr w:wrap="around" w:vAnchor="text" w:hAnchor="margin" w:xAlign="center" w:y="1"/>
      <w:rPr>
        <w:rStyle w:val="Numeropagina"/>
      </w:rPr>
    </w:pPr>
    <w:r>
      <w:rPr>
        <w:rStyle w:val="Numeropagina"/>
      </w:rPr>
      <w:fldChar w:fldCharType="begin"/>
    </w:r>
    <w:r w:rsidR="004B041C">
      <w:rPr>
        <w:rStyle w:val="Numeropagina"/>
      </w:rPr>
      <w:instrText xml:space="preserve">PAGE  </w:instrText>
    </w:r>
    <w:r>
      <w:rPr>
        <w:rStyle w:val="Numeropagina"/>
      </w:rPr>
      <w:fldChar w:fldCharType="end"/>
    </w:r>
  </w:p>
  <w:p w:rsidR="004B041C" w:rsidRDefault="004B041C">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41C" w:rsidRDefault="00115166" w:rsidP="00050232">
    <w:pPr>
      <w:pStyle w:val="Pidipagina"/>
      <w:framePr w:wrap="around" w:vAnchor="text" w:hAnchor="margin" w:xAlign="center" w:y="1"/>
      <w:rPr>
        <w:rStyle w:val="Numeropagina"/>
      </w:rPr>
    </w:pPr>
    <w:r>
      <w:rPr>
        <w:rStyle w:val="Numeropagina"/>
      </w:rPr>
      <w:fldChar w:fldCharType="begin"/>
    </w:r>
    <w:r w:rsidR="004B041C">
      <w:rPr>
        <w:rStyle w:val="Numeropagina"/>
      </w:rPr>
      <w:instrText xml:space="preserve">PAGE  </w:instrText>
    </w:r>
    <w:r>
      <w:rPr>
        <w:rStyle w:val="Numeropagina"/>
      </w:rPr>
      <w:fldChar w:fldCharType="separate"/>
    </w:r>
    <w:r w:rsidR="001D4857">
      <w:rPr>
        <w:rStyle w:val="Numeropagina"/>
        <w:noProof/>
      </w:rPr>
      <w:t>27</w:t>
    </w:r>
    <w:r>
      <w:rPr>
        <w:rStyle w:val="Numeropagina"/>
      </w:rPr>
      <w:fldChar w:fldCharType="end"/>
    </w:r>
  </w:p>
  <w:p w:rsidR="004B041C" w:rsidRDefault="004B041C">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5F92" w:rsidRDefault="00545F92">
      <w:r>
        <w:separator/>
      </w:r>
    </w:p>
  </w:footnote>
  <w:footnote w:type="continuationSeparator" w:id="0">
    <w:p w:rsidR="00545F92" w:rsidRDefault="00545F92">
      <w:r>
        <w:continuationSeparator/>
      </w:r>
    </w:p>
  </w:footnote>
  <w:footnote w:id="1">
    <w:p w:rsidR="004B041C" w:rsidRPr="00B27A43" w:rsidRDefault="004B041C" w:rsidP="001E68A9">
      <w:pPr>
        <w:pStyle w:val="Testonotaapidipagina"/>
        <w:jc w:val="both"/>
        <w:rPr>
          <w:color w:val="404040"/>
        </w:rPr>
      </w:pPr>
      <w:r w:rsidRPr="00B27A43">
        <w:rPr>
          <w:rStyle w:val="Rimandonotaapidipagina"/>
          <w:color w:val="404040"/>
        </w:rPr>
        <w:footnoteRef/>
      </w:r>
      <w:r w:rsidRPr="00B27A43">
        <w:rPr>
          <w:color w:val="404040"/>
        </w:rPr>
        <w:t xml:space="preserve"> Il notevole interesse mediatico suscitato dalla questione viene conf</w:t>
      </w:r>
      <w:r w:rsidR="002A2542" w:rsidRPr="00B27A43">
        <w:rPr>
          <w:color w:val="404040"/>
        </w:rPr>
        <w:t>ermato dai contributi che</w:t>
      </w:r>
      <w:r w:rsidRPr="00B27A43">
        <w:rPr>
          <w:color w:val="404040"/>
        </w:rPr>
        <w:t xml:space="preserve"> autorevoli studiosi hanno affidato alle pagine di alcuni fra i principali quotidiani nazionali (si vedano al riguardo il contributo di Giovanni </w:t>
      </w:r>
      <w:r w:rsidRPr="00B27A43">
        <w:rPr>
          <w:smallCaps/>
          <w:color w:val="404040"/>
        </w:rPr>
        <w:t>Verde</w:t>
      </w:r>
      <w:r w:rsidRPr="00B27A43">
        <w:rPr>
          <w:color w:val="404040"/>
        </w:rPr>
        <w:t xml:space="preserve"> su ‘</w:t>
      </w:r>
      <w:r w:rsidRPr="00B27A43">
        <w:rPr>
          <w:i/>
          <w:color w:val="404040"/>
        </w:rPr>
        <w:t>Il Mattino</w:t>
      </w:r>
      <w:r w:rsidRPr="00B27A43">
        <w:rPr>
          <w:color w:val="404040"/>
        </w:rPr>
        <w:t xml:space="preserve">’ di Napoli del 23 aprile 2017 e quello di Giulio </w:t>
      </w:r>
      <w:r w:rsidRPr="00B27A43">
        <w:rPr>
          <w:smallCaps/>
          <w:color w:val="404040"/>
        </w:rPr>
        <w:t>Napolitano</w:t>
      </w:r>
      <w:r w:rsidRPr="00B27A43">
        <w:rPr>
          <w:color w:val="404040"/>
        </w:rPr>
        <w:t xml:space="preserve"> su ‘</w:t>
      </w:r>
      <w:r w:rsidRPr="00B27A43">
        <w:rPr>
          <w:i/>
          <w:color w:val="404040"/>
        </w:rPr>
        <w:t>Il Corriere della Sera</w:t>
      </w:r>
      <w:r w:rsidRPr="00B27A43">
        <w:rPr>
          <w:color w:val="404040"/>
        </w:rPr>
        <w:t>’ del 28 aprile 2017).</w:t>
      </w:r>
    </w:p>
  </w:footnote>
  <w:footnote w:id="2">
    <w:p w:rsidR="004B041C" w:rsidRPr="00B27A43" w:rsidRDefault="004B041C" w:rsidP="00BD5514">
      <w:pPr>
        <w:pStyle w:val="Testonotaapidipagina"/>
        <w:jc w:val="both"/>
        <w:rPr>
          <w:color w:val="404040"/>
        </w:rPr>
      </w:pPr>
      <w:r w:rsidRPr="00B27A43">
        <w:rPr>
          <w:rStyle w:val="Rimandonotaapidipagina"/>
          <w:color w:val="404040"/>
        </w:rPr>
        <w:footnoteRef/>
      </w:r>
      <w:r w:rsidR="00BD5514" w:rsidRPr="00B27A43">
        <w:rPr>
          <w:color w:val="404040"/>
        </w:rPr>
        <w:t xml:space="preserve"> Sul punto sia consentito richiamare </w:t>
      </w:r>
      <w:r w:rsidR="00BD5514" w:rsidRPr="00B27A43">
        <w:rPr>
          <w:smallCaps/>
          <w:color w:val="404040"/>
        </w:rPr>
        <w:t>C. Contessa</w:t>
      </w:r>
      <w:r w:rsidR="00BD5514" w:rsidRPr="00B27A43">
        <w:rPr>
          <w:color w:val="404040"/>
        </w:rPr>
        <w:t xml:space="preserve">, </w:t>
      </w:r>
      <w:r w:rsidR="00BD5514" w:rsidRPr="00B27A43">
        <w:rPr>
          <w:i/>
          <w:color w:val="404040"/>
        </w:rPr>
        <w:t>Dalla legge delega al nuovo ‘Codice’: opportunità e profili di criticità</w:t>
      </w:r>
      <w:r w:rsidR="00BD5514" w:rsidRPr="00B27A43">
        <w:rPr>
          <w:color w:val="404040"/>
        </w:rPr>
        <w:t xml:space="preserve">, in </w:t>
      </w:r>
      <w:hyperlink r:id="rId1" w:history="1">
        <w:r w:rsidR="00BD5514" w:rsidRPr="00B27A43">
          <w:rPr>
            <w:rStyle w:val="Collegamentoipertestuale"/>
            <w:i/>
            <w:color w:val="404040"/>
            <w:u w:val="none"/>
          </w:rPr>
          <w:t>www.giustizia-amministrativa.it</w:t>
        </w:r>
      </w:hyperlink>
      <w:r w:rsidR="00BD5514" w:rsidRPr="00B27A43">
        <w:rPr>
          <w:color w:val="404040"/>
        </w:rPr>
        <w:t xml:space="preserve"> e in questo volume (v. in particolare i paragrafi 1 e 2).</w:t>
      </w:r>
    </w:p>
  </w:footnote>
  <w:footnote w:id="3">
    <w:p w:rsidR="004B041C" w:rsidRPr="00B27A43" w:rsidRDefault="004B041C" w:rsidP="00AC0343">
      <w:pPr>
        <w:pStyle w:val="Testonotaapidipagina"/>
        <w:jc w:val="both"/>
        <w:rPr>
          <w:color w:val="404040"/>
        </w:rPr>
      </w:pPr>
      <w:r w:rsidRPr="00B27A43">
        <w:rPr>
          <w:rStyle w:val="Rimandonotaapidipagina"/>
          <w:color w:val="404040"/>
        </w:rPr>
        <w:footnoteRef/>
      </w:r>
      <w:r w:rsidR="00BD5514" w:rsidRPr="00B27A43">
        <w:rPr>
          <w:color w:val="404040"/>
        </w:rPr>
        <w:t xml:space="preserve"> E’ noto al riguardo che la l. 62 del 2005 (si tratta della legge comunitaria per il 2004 la quale aveva conferito la delega per ‘emanazione del decreto legislativo n. 163 del 2006) aveva previsto un termine di ventiquattro mesi per l’adozione di decreti correttivi</w:t>
      </w:r>
      <w:r w:rsidR="00AC0343" w:rsidRPr="00B27A43">
        <w:rPr>
          <w:color w:val="404040"/>
        </w:rPr>
        <w:t>.</w:t>
      </w:r>
    </w:p>
  </w:footnote>
  <w:footnote w:id="4">
    <w:p w:rsidR="004B041C" w:rsidRPr="00B27A43" w:rsidRDefault="004B041C" w:rsidP="002A24F8">
      <w:pPr>
        <w:pStyle w:val="Testonotaapidipagina"/>
        <w:jc w:val="both"/>
        <w:rPr>
          <w:color w:val="404040"/>
        </w:rPr>
      </w:pPr>
      <w:r w:rsidRPr="00B27A43">
        <w:rPr>
          <w:rStyle w:val="Rimandonotaapidipagina"/>
          <w:color w:val="404040"/>
        </w:rPr>
        <w:footnoteRef/>
      </w:r>
      <w:r w:rsidRPr="00B27A43">
        <w:rPr>
          <w:color w:val="404040"/>
        </w:rPr>
        <w:t xml:space="preserve"> Al momento in cui il presente contributo viene dato alle stampe, dei cinquantacinque atti di regolazione subprimaria previsti dal nuovo ‘Codice’ ne risultano adottati in via definitiva soltanto undici.</w:t>
      </w:r>
    </w:p>
    <w:p w:rsidR="004B041C" w:rsidRPr="00B27A43" w:rsidRDefault="004B041C" w:rsidP="002A24F8">
      <w:pPr>
        <w:pStyle w:val="Testonotaapidipagina"/>
        <w:jc w:val="both"/>
        <w:rPr>
          <w:color w:val="404040"/>
        </w:rPr>
      </w:pPr>
      <w:r w:rsidRPr="00B27A43">
        <w:rPr>
          <w:color w:val="404040"/>
        </w:rPr>
        <w:t>Occorre tuttavia rilevare che l’Autorità di settore ha nel frattempo adottato alcune Linee guida non vincolanti che non erano state espressamente previste dal ‘Codice’, ma la cui adozione è da ricondurre alla previsione ‘pan-tipizzante’ di cui all’articolo 213, comma 2 (si pensi – solo a mo’ di esempio alle Linee guida n. 2 del 21 settembre 2016 sull’offerta economicamente più vantaggiosa).</w:t>
      </w:r>
    </w:p>
  </w:footnote>
  <w:footnote w:id="5">
    <w:p w:rsidR="004B041C" w:rsidRPr="00B27A43" w:rsidRDefault="004B041C" w:rsidP="00001295">
      <w:pPr>
        <w:autoSpaceDE w:val="0"/>
        <w:autoSpaceDN w:val="0"/>
        <w:adjustRightInd w:val="0"/>
        <w:jc w:val="both"/>
        <w:rPr>
          <w:i/>
          <w:iCs/>
          <w:color w:val="404040"/>
          <w:sz w:val="20"/>
          <w:szCs w:val="20"/>
        </w:rPr>
      </w:pPr>
      <w:r w:rsidRPr="00B27A43">
        <w:rPr>
          <w:rStyle w:val="Rimandonotaapidipagina"/>
          <w:color w:val="404040"/>
          <w:sz w:val="20"/>
          <w:szCs w:val="20"/>
        </w:rPr>
        <w:footnoteRef/>
      </w:r>
      <w:r w:rsidRPr="00B27A43">
        <w:rPr>
          <w:color w:val="404040"/>
          <w:sz w:val="20"/>
          <w:szCs w:val="20"/>
        </w:rPr>
        <w:t xml:space="preserve"> Con il parere dello scorso 30 marzo il Consiglio di Stato (nel richiamare il precedente parere n. 855/2016 del 1° aprile 2016 sull’iniziale testo del nuovo ‘Codice’ ha ribadito che «</w:t>
      </w:r>
      <w:r w:rsidRPr="00B27A43">
        <w:rPr>
          <w:i/>
          <w:iCs/>
          <w:color w:val="404040"/>
          <w:sz w:val="20"/>
          <w:szCs w:val="20"/>
        </w:rPr>
        <w:t>i correttivi conseguono un effetto utile se intervengono dopo un ragionevole periodo di applicazione pratica, necessario per una compiuta verifica di impatto della regolamentazione. Nel caso di codificazioni settoriali, specie se, come in questo caso, vi sono numerosi regimi transitori, un periodo ragionevole di osservazione è almeno biennale.</w:t>
      </w:r>
    </w:p>
    <w:p w:rsidR="004B041C" w:rsidRPr="00B27A43" w:rsidRDefault="004B041C" w:rsidP="00D707E6">
      <w:pPr>
        <w:autoSpaceDE w:val="0"/>
        <w:autoSpaceDN w:val="0"/>
        <w:adjustRightInd w:val="0"/>
        <w:jc w:val="both"/>
        <w:rPr>
          <w:color w:val="404040"/>
          <w:sz w:val="20"/>
          <w:szCs w:val="20"/>
        </w:rPr>
      </w:pPr>
      <w:r w:rsidRPr="00B27A43">
        <w:rPr>
          <w:i/>
          <w:iCs/>
          <w:color w:val="404040"/>
          <w:sz w:val="20"/>
          <w:szCs w:val="20"/>
        </w:rPr>
        <w:t>Sicché, l’obiettivo del correttivo rischia di essere vanificato se viene previsto un periodo troppo breve</w:t>
      </w:r>
      <w:r w:rsidRPr="00B27A43">
        <w:rPr>
          <w:color w:val="404040"/>
          <w:sz w:val="20"/>
          <w:szCs w:val="20"/>
        </w:rPr>
        <w:t>».</w:t>
      </w:r>
    </w:p>
  </w:footnote>
  <w:footnote w:id="6">
    <w:p w:rsidR="004B041C" w:rsidRPr="00B27A43" w:rsidRDefault="004B041C" w:rsidP="00D707E6">
      <w:pPr>
        <w:pStyle w:val="Testonotaapidipagina"/>
        <w:jc w:val="both"/>
        <w:rPr>
          <w:color w:val="404040"/>
        </w:rPr>
      </w:pPr>
      <w:r w:rsidRPr="00B27A43">
        <w:rPr>
          <w:rStyle w:val="Rimandonotaapidipagina"/>
          <w:color w:val="404040"/>
        </w:rPr>
        <w:footnoteRef/>
      </w:r>
      <w:r w:rsidRPr="00B27A43">
        <w:rPr>
          <w:color w:val="404040"/>
        </w:rPr>
        <w:t xml:space="preserve"> I decreti correttivi emanati fra il 2007 e il 2008 ai sensi del previgente ‘Codice dei contratti’ sono stati: </w:t>
      </w:r>
      <w:r w:rsidRPr="00B27A43">
        <w:rPr>
          <w:i/>
          <w:color w:val="404040"/>
        </w:rPr>
        <w:t>i</w:t>
      </w:r>
      <w:r w:rsidRPr="00B27A43">
        <w:rPr>
          <w:color w:val="404040"/>
        </w:rPr>
        <w:t xml:space="preserve">) il n. 6 del 2007; </w:t>
      </w:r>
      <w:r w:rsidRPr="00B27A43">
        <w:rPr>
          <w:i/>
          <w:color w:val="404040"/>
        </w:rPr>
        <w:t>ii</w:t>
      </w:r>
      <w:r w:rsidRPr="00B27A43">
        <w:rPr>
          <w:color w:val="404040"/>
        </w:rPr>
        <w:t xml:space="preserve">) il n. 113 del 2007 e </w:t>
      </w:r>
      <w:r w:rsidRPr="00B27A43">
        <w:rPr>
          <w:i/>
          <w:color w:val="404040"/>
        </w:rPr>
        <w:t>iii</w:t>
      </w:r>
      <w:r w:rsidRPr="00B27A43">
        <w:rPr>
          <w:color w:val="404040"/>
        </w:rPr>
        <w:t>) il n. 152 del 2008.</w:t>
      </w:r>
    </w:p>
  </w:footnote>
  <w:footnote w:id="7">
    <w:p w:rsidR="004B041C" w:rsidRPr="00B27A43" w:rsidRDefault="004B041C" w:rsidP="00D707E6">
      <w:pPr>
        <w:pStyle w:val="Testonotaapidipagina"/>
        <w:jc w:val="both"/>
        <w:rPr>
          <w:color w:val="404040"/>
        </w:rPr>
      </w:pPr>
      <w:r w:rsidRPr="00B27A43">
        <w:rPr>
          <w:rStyle w:val="Rimandonotaapidipagina"/>
          <w:color w:val="404040"/>
        </w:rPr>
        <w:footnoteRef/>
      </w:r>
      <w:r w:rsidRPr="00B27A43">
        <w:rPr>
          <w:color w:val="404040"/>
        </w:rPr>
        <w:t xml:space="preserve"> Il dato in questione è stato sottolineato dal parere reso dal Consiglio di Stato del 1°aprile 2016 sullo schema di nuovo ‘Codice’ (par. 1.a.4).</w:t>
      </w:r>
    </w:p>
  </w:footnote>
  <w:footnote w:id="8">
    <w:p w:rsidR="004B041C" w:rsidRPr="00B27A43" w:rsidRDefault="004B041C" w:rsidP="00BB2812">
      <w:pPr>
        <w:pStyle w:val="Testonotaapidipagina"/>
        <w:jc w:val="both"/>
        <w:rPr>
          <w:color w:val="404040"/>
          <w:sz w:val="22"/>
          <w:szCs w:val="22"/>
        </w:rPr>
      </w:pPr>
      <w:r w:rsidRPr="00B27A43">
        <w:rPr>
          <w:rStyle w:val="Rimandonotaapidipagina"/>
          <w:color w:val="404040"/>
          <w:sz w:val="22"/>
          <w:szCs w:val="22"/>
        </w:rPr>
        <w:footnoteRef/>
      </w:r>
      <w:r w:rsidRPr="00B27A43">
        <w:rPr>
          <w:color w:val="404040"/>
          <w:sz w:val="22"/>
          <w:szCs w:val="22"/>
        </w:rPr>
        <w:t xml:space="preserve"> Con il parere del 30 marzo 2017 il Consiglio di Stato ha osservato al riguardo che con il decreto correttivo </w:t>
      </w:r>
      <w:r w:rsidRPr="00B27A43">
        <w:rPr>
          <w:bCs/>
          <w:color w:val="404040"/>
          <w:sz w:val="22"/>
          <w:szCs w:val="22"/>
        </w:rPr>
        <w:t>«</w:t>
      </w:r>
      <w:r w:rsidRPr="00B27A43">
        <w:rPr>
          <w:bCs/>
          <w:i/>
          <w:iCs/>
          <w:color w:val="404040"/>
          <w:sz w:val="22"/>
          <w:szCs w:val="22"/>
        </w:rPr>
        <w:t xml:space="preserve">[si può] intervenire per garantire la “qualità formale” del testo, con l’eliminazione di illegittimità, refusi, difetti di coordinamento, errori tecnici, illogicità, contraddizioni, apportare, previa verifica di impatto, le correzioni e integrazioni che l’applicazione pratica renda opportune ma non potranno rimettersi in discussione le scelte di fondo operate in sede di primo esercizio della delega» </w:t>
      </w:r>
      <w:r w:rsidRPr="00B27A43">
        <w:rPr>
          <w:bCs/>
          <w:iCs/>
          <w:color w:val="404040"/>
          <w:sz w:val="22"/>
          <w:szCs w:val="22"/>
        </w:rPr>
        <w:t>(in tal senso: Corte cost. 26 giugno 2001 n. 206; Cons. Stato, ad. gen., 6 giugno 2007 n. 1)</w:t>
      </w:r>
      <w:r w:rsidRPr="00B27A43">
        <w:rPr>
          <w:bCs/>
          <w:color w:val="404040"/>
          <w:sz w:val="22"/>
          <w:szCs w:val="22"/>
        </w:rPr>
        <w:t>.</w:t>
      </w:r>
    </w:p>
  </w:footnote>
  <w:footnote w:id="9">
    <w:p w:rsidR="00AC0343" w:rsidRPr="00B27A43" w:rsidRDefault="004B041C" w:rsidP="00AC0343">
      <w:pPr>
        <w:pStyle w:val="Testonotaapidipagina"/>
        <w:jc w:val="both"/>
        <w:rPr>
          <w:color w:val="404040"/>
        </w:rPr>
      </w:pPr>
      <w:r w:rsidRPr="00B27A43">
        <w:rPr>
          <w:rStyle w:val="Rimandonotaapidipagina"/>
          <w:color w:val="404040"/>
        </w:rPr>
        <w:footnoteRef/>
      </w:r>
      <w:r w:rsidR="00AC0343" w:rsidRPr="00B27A43">
        <w:rPr>
          <w:color w:val="404040"/>
        </w:rPr>
        <w:t xml:space="preserve"> Si osserva al riguardo che con l’avviso </w:t>
      </w:r>
      <w:r w:rsidR="00AC0343" w:rsidRPr="00B27A43">
        <w:rPr>
          <w:bCs/>
          <w:color w:val="404040"/>
        </w:rPr>
        <w:t>di rettifica in data 15 luglio 2016 sono state apportate numerose modifiche al test</w:t>
      </w:r>
      <w:r w:rsidR="00A909CF" w:rsidRPr="00B27A43">
        <w:rPr>
          <w:bCs/>
          <w:color w:val="404040"/>
        </w:rPr>
        <w:t>o, con la correzione di molte</w:t>
      </w:r>
      <w:r w:rsidR="00AC0343" w:rsidRPr="00B27A43">
        <w:rPr>
          <w:bCs/>
          <w:color w:val="404040"/>
        </w:rPr>
        <w:t xml:space="preserve"> decine di errori materiali e omissioni.</w:t>
      </w:r>
    </w:p>
    <w:p w:rsidR="00211523" w:rsidRPr="00B27A43" w:rsidRDefault="00AC0343" w:rsidP="00AC0343">
      <w:pPr>
        <w:pStyle w:val="Testonotaapidipagina"/>
        <w:jc w:val="both"/>
        <w:rPr>
          <w:color w:val="404040"/>
        </w:rPr>
      </w:pPr>
      <w:r w:rsidRPr="00B27A43">
        <w:rPr>
          <w:bCs/>
          <w:color w:val="404040"/>
        </w:rPr>
        <w:t>In particolare, con l’avviso del luglio 2016; sono stati corretti e/o modificati circa la metà dei duecentoventi articoli di cui si compone il ‘Codice’; sono state apportate a testo circa centottanta correzioni/modifiche di diverso impatto e contenuto.</w:t>
      </w:r>
    </w:p>
    <w:p w:rsidR="004B041C" w:rsidRPr="00B27A43" w:rsidRDefault="00AC0343" w:rsidP="00BB2812">
      <w:pPr>
        <w:pStyle w:val="Testonotaapidipagina"/>
        <w:jc w:val="both"/>
        <w:rPr>
          <w:color w:val="404040"/>
        </w:rPr>
      </w:pPr>
      <w:r w:rsidRPr="00B27A43">
        <w:rPr>
          <w:bCs/>
          <w:color w:val="404040"/>
        </w:rPr>
        <w:t>Sotto que</w:t>
      </w:r>
      <w:r w:rsidR="00A909CF" w:rsidRPr="00B27A43">
        <w:rPr>
          <w:bCs/>
          <w:color w:val="404040"/>
        </w:rPr>
        <w:t>sto aspetto, non è in realtà</w:t>
      </w:r>
      <w:r w:rsidRPr="00B27A43">
        <w:rPr>
          <w:bCs/>
          <w:color w:val="404040"/>
        </w:rPr>
        <w:t xml:space="preserve"> neppure esatto affermare che il recente correttivo rappresenti il primo rilevante intervento di modifica al ‘Codice dei contratti pubblici’.</w:t>
      </w:r>
    </w:p>
  </w:footnote>
  <w:footnote w:id="10">
    <w:p w:rsidR="004B041C" w:rsidRPr="00B27A43" w:rsidRDefault="004B041C" w:rsidP="00BB2812">
      <w:pPr>
        <w:pStyle w:val="Testonotaapidipagina"/>
        <w:jc w:val="both"/>
        <w:rPr>
          <w:color w:val="404040"/>
        </w:rPr>
      </w:pPr>
      <w:r w:rsidRPr="00B27A43">
        <w:rPr>
          <w:rStyle w:val="Rimandonotaapidipagina"/>
          <w:color w:val="404040"/>
        </w:rPr>
        <w:footnoteRef/>
      </w:r>
      <w:r w:rsidRPr="00B27A43">
        <w:rPr>
          <w:color w:val="404040"/>
        </w:rPr>
        <w:t xml:space="preserve"> E’ qui importante osservare che, nel più volte richiamato parere del 30 marzo 2017 il Consiglio di Stato ha evidenziato circa cento refusi ed errori materiali e che il decreto correttivo ha in larghissima parte recepito le indicazioni fornite dall’Alto Organo consultivo.</w:t>
      </w:r>
    </w:p>
  </w:footnote>
  <w:footnote w:id="11">
    <w:p w:rsidR="004B041C" w:rsidRPr="00B27A43" w:rsidRDefault="004B041C" w:rsidP="001C6ABF">
      <w:pPr>
        <w:pStyle w:val="Testonotaapidipagina"/>
        <w:jc w:val="both"/>
        <w:rPr>
          <w:color w:val="404040"/>
        </w:rPr>
      </w:pPr>
      <w:r w:rsidRPr="00B27A43">
        <w:rPr>
          <w:rStyle w:val="Rimandonotaapidipagina"/>
          <w:color w:val="404040"/>
        </w:rPr>
        <w:footnoteRef/>
      </w:r>
      <w:r w:rsidR="001C6ABF" w:rsidRPr="00B27A43">
        <w:rPr>
          <w:color w:val="404040"/>
        </w:rPr>
        <w:t xml:space="preserve"> In tal senso il parere n. 1903 del 13 settembre 2016</w:t>
      </w:r>
      <w:r w:rsidR="00A909CF" w:rsidRPr="00B27A43">
        <w:rPr>
          <w:color w:val="404040"/>
        </w:rPr>
        <w:t xml:space="preserve"> reso dalla Commissione speciale</w:t>
      </w:r>
      <w:r w:rsidR="001C6ABF" w:rsidRPr="00B27A43">
        <w:rPr>
          <w:color w:val="404040"/>
        </w:rPr>
        <w:t xml:space="preserve"> del Consiglio di Stato sullo schema delle Linee-Guida in esame.</w:t>
      </w:r>
    </w:p>
  </w:footnote>
  <w:footnote w:id="12">
    <w:p w:rsidR="004B041C" w:rsidRPr="00B27A43" w:rsidRDefault="004B041C" w:rsidP="00387A54">
      <w:pPr>
        <w:pStyle w:val="Testonotaapidipagina"/>
        <w:jc w:val="both"/>
        <w:rPr>
          <w:color w:val="404040"/>
        </w:rPr>
      </w:pPr>
      <w:r w:rsidRPr="00B27A43">
        <w:rPr>
          <w:rStyle w:val="Rimandonotaapidipagina"/>
          <w:color w:val="404040"/>
        </w:rPr>
        <w:footnoteRef/>
      </w:r>
      <w:r w:rsidRPr="00B27A43">
        <w:rPr>
          <w:color w:val="404040"/>
        </w:rPr>
        <w:t xml:space="preserve"> Si tratta, del resto, di un obiettivo pienamente conforme ai dettami della legge di delega, la quale (con il criterio direttivo </w:t>
      </w:r>
      <w:r w:rsidRPr="00B27A43">
        <w:rPr>
          <w:i/>
          <w:color w:val="404040"/>
        </w:rPr>
        <w:t>bb</w:t>
      </w:r>
      <w:r w:rsidRPr="00B27A43">
        <w:rPr>
          <w:color w:val="404040"/>
        </w:rPr>
        <w:t>) aveva indicato l’obiettivo della complessiva “</w:t>
      </w:r>
      <w:r w:rsidRPr="00B27A43">
        <w:rPr>
          <w:i/>
          <w:color w:val="404040"/>
        </w:rPr>
        <w:t>razionalizzazione delle procedure di spesa attraverso l'applicazione di criteri di qualità, efficienza, professionalizzazione delle stazioni appaltanti, prevedendo la riorganizzazione delle funzioni delle stazioni appaltanti, con particolare riferimento alle fasi di programmazione e controllo, nonché prevedendo l'introduzione di un apposito sistema, gestito dall'ANAC, di qualificazione delle medesime stazioni appaltanti, teso a valutarne l'effettiva capacità tecnica e organizzativa, sulla base di parametri obiettivi</w:t>
      </w:r>
      <w:r w:rsidRPr="00B27A43">
        <w:rPr>
          <w:color w:val="404040"/>
        </w:rPr>
        <w:t>”.</w:t>
      </w:r>
    </w:p>
  </w:footnote>
  <w:footnote w:id="13">
    <w:p w:rsidR="004B041C" w:rsidRPr="00B27A43" w:rsidRDefault="004B041C" w:rsidP="00A1518D">
      <w:pPr>
        <w:pStyle w:val="Testonotaapidipagina"/>
        <w:jc w:val="both"/>
        <w:rPr>
          <w:color w:val="404040"/>
        </w:rPr>
      </w:pPr>
      <w:r w:rsidRPr="00B27A43">
        <w:rPr>
          <w:rStyle w:val="Rimandonotaapidipagina"/>
          <w:color w:val="404040"/>
        </w:rPr>
        <w:footnoteRef/>
      </w:r>
      <w:r w:rsidRPr="00B27A43">
        <w:rPr>
          <w:color w:val="404040"/>
        </w:rPr>
        <w:t xml:space="preserve"> Si ritiene qui di segnalare le approfondite considerazioni contenute nell’ordinanza Cons. Stato, V, 14 marzo 2017, n. 1059 (Pres. Severini, Est. Troiano). Con l’ordinanza in parola il Consiglio di Stato ha esaminato (e respinto) la possibilità di ammettere che, nell’ambito dello ‘specialissimo’ rito </w:t>
      </w:r>
      <w:r w:rsidRPr="00B27A43">
        <w:rPr>
          <w:i/>
          <w:color w:val="404040"/>
        </w:rPr>
        <w:t>ex</w:t>
      </w:r>
      <w:r w:rsidRPr="00B27A43">
        <w:rPr>
          <w:color w:val="404040"/>
        </w:rPr>
        <w:t xml:space="preserve"> art. 120, comma 2-bis, cod. proc. amm., sia impugnata con motivi aggiunti l’aggiudicazione </w:t>
      </w:r>
      <w:r w:rsidRPr="00B27A43">
        <w:rPr>
          <w:i/>
          <w:color w:val="404040"/>
        </w:rPr>
        <w:t>medio tempore</w:t>
      </w:r>
      <w:r w:rsidRPr="00B27A43">
        <w:rPr>
          <w:color w:val="404040"/>
        </w:rPr>
        <w:t xml:space="preserve"> intervenuta (</w:t>
      </w:r>
      <w:r w:rsidRPr="00B27A43">
        <w:rPr>
          <w:i/>
          <w:color w:val="404040"/>
        </w:rPr>
        <w:t>i.e</w:t>
      </w:r>
      <w:r w:rsidRPr="00B27A43">
        <w:rPr>
          <w:color w:val="404040"/>
        </w:rPr>
        <w:t xml:space="preserve">.: un atto la cui </w:t>
      </w:r>
      <w:r w:rsidRPr="00B27A43">
        <w:rPr>
          <w:i/>
          <w:color w:val="404040"/>
        </w:rPr>
        <w:t>cognitio</w:t>
      </w:r>
      <w:r w:rsidRPr="00B27A43">
        <w:rPr>
          <w:color w:val="404040"/>
        </w:rPr>
        <w:t xml:space="preserve"> è ordinariamente demandata al diverso rito in tema di appalti di cui agli artt. 119 e 120 cod. proc. amm.).</w:t>
      </w:r>
    </w:p>
    <w:p w:rsidR="004B041C" w:rsidRPr="00A1518D" w:rsidRDefault="004B041C" w:rsidP="00A1518D">
      <w:pPr>
        <w:pStyle w:val="Testonotaapidipagina"/>
        <w:jc w:val="both"/>
      </w:pPr>
      <w:r w:rsidRPr="00B27A43">
        <w:rPr>
          <w:color w:val="404040"/>
        </w:rPr>
        <w:t>Secondo i Giudici di Palazzo Spada, infatti,</w:t>
      </w:r>
      <w:r w:rsidR="00A909CF" w:rsidRPr="00B27A43">
        <w:rPr>
          <w:color w:val="404040"/>
        </w:rPr>
        <w:t xml:space="preserve"> «</w:t>
      </w:r>
      <w:r w:rsidRPr="00B27A43">
        <w:rPr>
          <w:color w:val="404040"/>
        </w:rPr>
        <w:t>[deve] ritenersi ammissibile la proposizione di domande, cautelari e di merito, avverso l’aggiudicazione definitiva nell’ambito di un ricorso a tutela anticipata, preliminare e autonomo, che segue uno schema speciale nel contesto del già speciale “rito appalti”, proposto avverso un atto di ammissione e assoggettato come tale alla disciplina processuale dei commi 2-</w:t>
      </w:r>
      <w:r w:rsidRPr="00B27A43">
        <w:rPr>
          <w:i/>
          <w:iCs/>
          <w:color w:val="404040"/>
        </w:rPr>
        <w:t xml:space="preserve">bis </w:t>
      </w:r>
      <w:r w:rsidRPr="00B27A43">
        <w:rPr>
          <w:color w:val="404040"/>
        </w:rPr>
        <w:t>e 6-</w:t>
      </w:r>
      <w:r w:rsidRPr="00B27A43">
        <w:rPr>
          <w:i/>
          <w:iCs/>
          <w:color w:val="404040"/>
        </w:rPr>
        <w:t xml:space="preserve">bis </w:t>
      </w:r>
      <w:r w:rsidRPr="00B27A43">
        <w:rPr>
          <w:color w:val="404040"/>
        </w:rPr>
        <w:t>del citato articolo 120 Cod. proc. amm. – rito chiamato in dottrina “specialissimo” o “super speciale”, distinto per le speciali condizioni dell’azione e per la struttura del giudizio e finalizzato alla rapida costituzione di certezze giuridiche poi incontestabili sui protagonisti della gara-, dovendo, invece anche agli strumentali fini cautelari trattarsi il ricorso avverso l’aggiudicazione definitiva secondo l’usuale rito, pur “speciale”, disciplinato dai restant</w:t>
      </w:r>
      <w:r w:rsidR="00A909CF" w:rsidRPr="00B27A43">
        <w:rPr>
          <w:color w:val="404040"/>
        </w:rPr>
        <w:t>i commi del citato articolo 120»</w:t>
      </w:r>
      <w:r w:rsidRPr="00B27A43">
        <w:rPr>
          <w:color w:val="404040"/>
        </w:rPr>
        <w:t>.</w:t>
      </w:r>
    </w:p>
  </w:footnote>
  <w:footnote w:id="14">
    <w:p w:rsidR="004B041C" w:rsidRPr="00B27A43" w:rsidRDefault="004B041C" w:rsidP="00240CBE">
      <w:pPr>
        <w:jc w:val="both"/>
        <w:rPr>
          <w:bCs/>
          <w:color w:val="404040"/>
          <w:sz w:val="20"/>
          <w:szCs w:val="20"/>
        </w:rPr>
      </w:pPr>
      <w:r w:rsidRPr="00B27A43">
        <w:rPr>
          <w:rStyle w:val="Rimandonotaapidipagina"/>
          <w:color w:val="404040"/>
        </w:rPr>
        <w:footnoteRef/>
      </w:r>
      <w:r w:rsidRPr="00B27A43">
        <w:rPr>
          <w:color w:val="404040"/>
        </w:rPr>
        <w:t xml:space="preserve"> </w:t>
      </w:r>
      <w:r w:rsidRPr="00B27A43">
        <w:rPr>
          <w:bCs/>
          <w:color w:val="404040"/>
          <w:sz w:val="20"/>
          <w:szCs w:val="20"/>
        </w:rPr>
        <w:t>E’ importante segnalare al riguardo che nella prima stesura del Decreto correttivo si era addirittura ipotizzato di introdurre altre due ipotesi di ricorso all’appalto integrato, che sarebbe stato ammesso nelle ipotesi di partenariato per l’innovazione (articolo 65) e di dialogo competitivo (articolo 64).</w:t>
      </w:r>
    </w:p>
    <w:p w:rsidR="004B041C" w:rsidRPr="00B27A43" w:rsidRDefault="004B041C" w:rsidP="00A909CF">
      <w:pPr>
        <w:jc w:val="both"/>
        <w:rPr>
          <w:color w:val="404040"/>
          <w:sz w:val="20"/>
          <w:szCs w:val="20"/>
        </w:rPr>
      </w:pPr>
      <w:r w:rsidRPr="00B27A43">
        <w:rPr>
          <w:bCs/>
          <w:color w:val="404040"/>
          <w:sz w:val="20"/>
          <w:szCs w:val="20"/>
        </w:rPr>
        <w:t>Tali previsioni sono state in seguito espunte sulla base dell’obiezione di coloro che contestavano la compatibilità fra tale ulteriore estensione e la tendenziale preclusione recata dalla legge di delega.</w:t>
      </w:r>
    </w:p>
    <w:p w:rsidR="004B041C" w:rsidRDefault="004B041C">
      <w:pPr>
        <w:pStyle w:val="Testonotaapidipagina"/>
      </w:pPr>
    </w:p>
  </w:footnote>
  <w:footnote w:id="15">
    <w:p w:rsidR="004B041C" w:rsidRPr="00B27A43" w:rsidRDefault="004B041C">
      <w:pPr>
        <w:pStyle w:val="Testonotaapidipagina"/>
        <w:rPr>
          <w:color w:val="404040"/>
        </w:rPr>
      </w:pPr>
      <w:r w:rsidRPr="00B27A43">
        <w:rPr>
          <w:rStyle w:val="Rimandonotaapidipagina"/>
          <w:color w:val="404040"/>
        </w:rPr>
        <w:footnoteRef/>
      </w:r>
      <w:r w:rsidRPr="00B27A43">
        <w:rPr>
          <w:color w:val="404040"/>
        </w:rPr>
        <w:t xml:space="preserve"> Sul punto ci si limiterà qui a richiamare le sentenze Cons. Stato, V, sent. 23 marzo 2015, n. 1565. </w:t>
      </w:r>
    </w:p>
  </w:footnote>
  <w:footnote w:id="16">
    <w:p w:rsidR="004B041C" w:rsidRPr="00B27A43" w:rsidRDefault="004B041C">
      <w:pPr>
        <w:pStyle w:val="Testonotaapidipagina"/>
        <w:rPr>
          <w:color w:val="404040"/>
        </w:rPr>
      </w:pPr>
      <w:r w:rsidRPr="00B27A43">
        <w:rPr>
          <w:rStyle w:val="Rimandonotaapidipagina"/>
          <w:color w:val="404040"/>
        </w:rPr>
        <w:footnoteRef/>
      </w:r>
      <w:r w:rsidRPr="00B27A43">
        <w:rPr>
          <w:color w:val="404040"/>
        </w:rPr>
        <w:t xml:space="preserve"> Consiglio di Stato – Commissione speciale, parere 2 agosto 2016, n. 1767.</w:t>
      </w:r>
    </w:p>
  </w:footnote>
  <w:footnote w:id="17">
    <w:p w:rsidR="004B041C" w:rsidRPr="00B27A43" w:rsidRDefault="004B041C" w:rsidP="006B62FB">
      <w:pPr>
        <w:pStyle w:val="Testonotaapidipagina"/>
        <w:jc w:val="both"/>
        <w:rPr>
          <w:color w:val="404040"/>
        </w:rPr>
      </w:pPr>
      <w:r w:rsidRPr="00B27A43">
        <w:rPr>
          <w:rStyle w:val="Rimandonotaapidipagina"/>
          <w:color w:val="404040"/>
        </w:rPr>
        <w:footnoteRef/>
      </w:r>
      <w:r w:rsidRPr="00B27A43">
        <w:rPr>
          <w:color w:val="404040"/>
        </w:rPr>
        <w:t xml:space="preserve"> Corte di giustizia, sentenza 7 ottobre 2004 in causa C-247/02 (Sintesi), in: </w:t>
      </w:r>
      <w:r w:rsidRPr="00B27A43">
        <w:rPr>
          <w:i/>
          <w:color w:val="404040"/>
        </w:rPr>
        <w:t>Corr. Giur</w:t>
      </w:r>
      <w:r w:rsidRPr="00B27A43">
        <w:rPr>
          <w:color w:val="404040"/>
        </w:rPr>
        <w:t xml:space="preserve">., 2004, 12, 1668; </w:t>
      </w:r>
      <w:r w:rsidRPr="00B27A43">
        <w:rPr>
          <w:i/>
          <w:color w:val="404040"/>
        </w:rPr>
        <w:t>Giornale Dir. Amm.</w:t>
      </w:r>
      <w:r w:rsidRPr="00B27A43">
        <w:rPr>
          <w:color w:val="404040"/>
        </w:rPr>
        <w:t xml:space="preserve">, 2005, 2, 133 nota di C. </w:t>
      </w:r>
      <w:r w:rsidRPr="00B27A43">
        <w:rPr>
          <w:smallCaps/>
          <w:color w:val="404040"/>
        </w:rPr>
        <w:t>Lacava</w:t>
      </w:r>
      <w:r w:rsidRPr="00B27A43">
        <w:rPr>
          <w:color w:val="404040"/>
        </w:rPr>
        <w:t xml:space="preserve">; </w:t>
      </w:r>
      <w:r w:rsidRPr="00B27A43">
        <w:rPr>
          <w:i/>
          <w:color w:val="404040"/>
        </w:rPr>
        <w:t>Giur. It</w:t>
      </w:r>
      <w:r w:rsidRPr="00B27A43">
        <w:rPr>
          <w:color w:val="404040"/>
        </w:rPr>
        <w:t xml:space="preserve">., 2005, 158. Nell’occasione, come è noto, la Corte affermò che </w:t>
      </w:r>
      <w:r w:rsidRPr="00B27A43">
        <w:rPr>
          <w:bCs/>
          <w:color w:val="404040"/>
        </w:rPr>
        <w:t>l’articolo 30, n. 1, della direttiva del Consiglio 14 giugno 1993, 93/37/CEE, che coordina le procedure di aggiudicazione degli appalti di lavori pubblici, dev’essere interpretato nel senso che osta ad una normativa nazionale (come quella italiana del 1994) la quale, ai fini dell’aggiudicazione degli appalti di lavori pubblici mediante procedure di gara aperte o ristrette, imponga, in termini generali ed astratti, alle amministrazioni aggiudicatici di ricorrere unicamente al criterio del prezzo più basso.</w:t>
      </w:r>
    </w:p>
  </w:footnote>
  <w:footnote w:id="18">
    <w:p w:rsidR="004B041C" w:rsidRPr="00B27A43" w:rsidRDefault="004B041C">
      <w:pPr>
        <w:pStyle w:val="Testonotaapidipagina"/>
        <w:rPr>
          <w:color w:val="404040"/>
        </w:rPr>
      </w:pPr>
      <w:r w:rsidRPr="00B27A43">
        <w:rPr>
          <w:rStyle w:val="Rimandonotaapidipagina"/>
          <w:color w:val="404040"/>
        </w:rPr>
        <w:footnoteRef/>
      </w:r>
      <w:r w:rsidRPr="00B27A43">
        <w:rPr>
          <w:color w:val="404040"/>
        </w:rPr>
        <w:t xml:space="preserve"> Legge 11 del 2016, articolo 1, comma 1, lettera </w:t>
      </w:r>
      <w:r w:rsidRPr="00B27A43">
        <w:rPr>
          <w:i/>
          <w:color w:val="404040"/>
        </w:rPr>
        <w:t>g</w:t>
      </w:r>
      <w:r w:rsidRPr="00B27A43">
        <w:rPr>
          <w:color w:val="404040"/>
        </w:rPr>
        <w:t>).</w:t>
      </w:r>
    </w:p>
  </w:footnote>
  <w:footnote w:id="19">
    <w:p w:rsidR="004B041C" w:rsidRPr="00B27A43" w:rsidRDefault="004B041C" w:rsidP="00C65C35">
      <w:pPr>
        <w:pStyle w:val="Testonotaapidipagina"/>
        <w:jc w:val="both"/>
        <w:rPr>
          <w:color w:val="404040"/>
        </w:rPr>
      </w:pPr>
      <w:r w:rsidRPr="00B27A43">
        <w:rPr>
          <w:rStyle w:val="Rimandonotaapidipagina"/>
          <w:color w:val="404040"/>
        </w:rPr>
        <w:footnoteRef/>
      </w:r>
      <w:r w:rsidRPr="00B27A43">
        <w:rPr>
          <w:color w:val="404040"/>
        </w:rPr>
        <w:t xml:space="preserve"> Come è noto, la sentenza in questione (in: </w:t>
      </w:r>
      <w:r w:rsidRPr="00B27A43">
        <w:rPr>
          <w:i/>
          <w:color w:val="404040"/>
        </w:rPr>
        <w:t>Giur. It.</w:t>
      </w:r>
      <w:r w:rsidRPr="00B27A43">
        <w:rPr>
          <w:color w:val="404040"/>
        </w:rPr>
        <w:t>, 2008, 10, 2321)</w:t>
      </w:r>
      <w:r w:rsidRPr="00B27A43">
        <w:rPr>
          <w:color w:val="404040"/>
          <w:sz w:val="18"/>
          <w:szCs w:val="18"/>
        </w:rPr>
        <w:t xml:space="preserve"> </w:t>
      </w:r>
      <w:r w:rsidRPr="00B27A43">
        <w:rPr>
          <w:color w:val="404040"/>
        </w:rPr>
        <w:t>è stata resa su un caso italiano (su ordinanza di rimessione del Consiglio di Stato del 25 ottobre 2005) ad aveva ad oggetto la compatibilità con il diritto UE dell’articolo 21, comma 1-bis della legge Merloni il quale ammetteva, appunto, l’esclusione automatica delle offerte anomale negli appalti di lavori sottosoglia.</w:t>
      </w:r>
    </w:p>
  </w:footnote>
  <w:footnote w:id="20">
    <w:p w:rsidR="004B041C" w:rsidRPr="00B27A43" w:rsidRDefault="004B041C">
      <w:pPr>
        <w:pStyle w:val="Testonotaapidipagina"/>
        <w:rPr>
          <w:color w:val="404040"/>
        </w:rPr>
      </w:pPr>
      <w:r w:rsidRPr="00B27A43">
        <w:rPr>
          <w:rStyle w:val="Rimandonotaapidipagina"/>
          <w:color w:val="404040"/>
        </w:rPr>
        <w:footnoteRef/>
      </w:r>
      <w:r w:rsidRPr="00B27A43">
        <w:rPr>
          <w:color w:val="404040"/>
        </w:rPr>
        <w:t xml:space="preserve"> L’impostazione in questione è tracciata in modo netto dalla sentenza della CGUE sul caso</w:t>
      </w:r>
      <w:r w:rsidRPr="00B27A43">
        <w:rPr>
          <w:i/>
          <w:color w:val="404040"/>
        </w:rPr>
        <w:t xml:space="preserve"> Cartiera dell’Adda</w:t>
      </w:r>
      <w:r w:rsidRPr="00B27A43">
        <w:rPr>
          <w:color w:val="404040"/>
        </w:rPr>
        <w:t xml:space="preserve"> del 6 novembre 2014 in causa C-42/13.</w:t>
      </w:r>
    </w:p>
  </w:footnote>
  <w:footnote w:id="21">
    <w:p w:rsidR="004B041C" w:rsidRPr="00B27A43" w:rsidRDefault="004B041C" w:rsidP="00274E5D">
      <w:pPr>
        <w:pStyle w:val="Testonotaapidipagina"/>
        <w:jc w:val="both"/>
        <w:rPr>
          <w:color w:val="404040"/>
        </w:rPr>
      </w:pPr>
      <w:r w:rsidRPr="00B27A43">
        <w:rPr>
          <w:rStyle w:val="Rimandonotaapidipagina"/>
          <w:color w:val="404040"/>
        </w:rPr>
        <w:footnoteRef/>
      </w:r>
      <w:r w:rsidRPr="00B27A43">
        <w:rPr>
          <w:color w:val="404040"/>
        </w:rPr>
        <w:t xml:space="preserve"> La disposizione appena richiamata stabiliva che «nei limiti previsti dagli articoli da 38 a 45, le stazioni appaltanti invitano, se necessario, i concorrenti a completare o a fornire chiarimenti in ordine al contenuto dei certificati, documenti e dichiarazioni presentati».</w:t>
      </w:r>
    </w:p>
  </w:footnote>
  <w:footnote w:id="22">
    <w:p w:rsidR="004B041C" w:rsidRPr="00B27A43" w:rsidRDefault="004B041C" w:rsidP="007B73F7">
      <w:pPr>
        <w:spacing w:after="120"/>
        <w:jc w:val="both"/>
        <w:rPr>
          <w:color w:val="404040"/>
        </w:rPr>
      </w:pPr>
      <w:r w:rsidRPr="00B27A43">
        <w:rPr>
          <w:rStyle w:val="Rimandonotaapidipagina"/>
          <w:color w:val="404040"/>
          <w:sz w:val="20"/>
          <w:szCs w:val="20"/>
        </w:rPr>
        <w:footnoteRef/>
      </w:r>
      <w:r w:rsidRPr="00B27A43">
        <w:rPr>
          <w:color w:val="404040"/>
          <w:sz w:val="20"/>
          <w:szCs w:val="20"/>
        </w:rPr>
        <w:t xml:space="preserve"> In particolare, </w:t>
      </w:r>
      <w:r w:rsidR="007B73F7" w:rsidRPr="00B27A43">
        <w:rPr>
          <w:color w:val="404040"/>
          <w:sz w:val="20"/>
          <w:szCs w:val="20"/>
        </w:rPr>
        <w:t xml:space="preserve">l’originaria formulazione del Decreto correttivo ammetteva il ricorso al soccorso istruttorio in caso di </w:t>
      </w:r>
      <w:r w:rsidR="007B73F7" w:rsidRPr="00B27A43">
        <w:rPr>
          <w:bCs/>
          <w:color w:val="404040"/>
          <w:sz w:val="20"/>
          <w:szCs w:val="20"/>
        </w:rPr>
        <w:t>«carenze di qualsiasi elemento formale della domanda</w:t>
      </w:r>
      <w:r w:rsidR="00C416F0" w:rsidRPr="00B27A43">
        <w:rPr>
          <w:bCs/>
          <w:color w:val="404040"/>
          <w:sz w:val="20"/>
          <w:szCs w:val="20"/>
        </w:rPr>
        <w:t xml:space="preserve">, </w:t>
      </w:r>
      <w:r w:rsidR="00C416F0" w:rsidRPr="00B27A43">
        <w:rPr>
          <w:bCs/>
          <w:iCs/>
          <w:color w:val="404040"/>
          <w:sz w:val="20"/>
          <w:szCs w:val="20"/>
        </w:rPr>
        <w:t>con esclusione di quelle incidenti sulle valutazioni del merito dell’offerta economica e di quella tecnica</w:t>
      </w:r>
      <w:r w:rsidR="007B73F7" w:rsidRPr="00B27A43">
        <w:rPr>
          <w:bCs/>
          <w:color w:val="404040"/>
          <w:sz w:val="20"/>
          <w:szCs w:val="20"/>
        </w:rPr>
        <w:t>», in tal modo rasentando la radicale indeterminatezza della fattispecie.</w:t>
      </w:r>
    </w:p>
  </w:footnote>
  <w:footnote w:id="23">
    <w:p w:rsidR="00C416F0" w:rsidRPr="00B27A43" w:rsidRDefault="00C416F0" w:rsidP="00C416F0">
      <w:pPr>
        <w:pStyle w:val="Testonotaapidipagina"/>
        <w:jc w:val="both"/>
        <w:rPr>
          <w:color w:val="404040"/>
        </w:rPr>
      </w:pPr>
      <w:r w:rsidRPr="00B27A43">
        <w:rPr>
          <w:rStyle w:val="Rimandonotaapidipagina"/>
          <w:color w:val="404040"/>
        </w:rPr>
        <w:footnoteRef/>
      </w:r>
      <w:r w:rsidRPr="00B27A43">
        <w:rPr>
          <w:color w:val="404040"/>
        </w:rPr>
        <w:t xml:space="preserve"> A seguito dell’entrata in vigore del Decreto correttivo, il comma 9 dell’articolo 83 così recita: </w:t>
      </w:r>
      <w:r w:rsidRPr="00B27A43">
        <w:rPr>
          <w:bCs/>
          <w:color w:val="404040"/>
        </w:rPr>
        <w:t>«</w:t>
      </w:r>
      <w:r w:rsidRPr="00B27A43">
        <w:rPr>
          <w:color w:val="404040"/>
        </w:rPr>
        <w:t>le carenze di qualsiasi elemento formale della domanda possono essere sanate attraverso la procedura di soccorso istruttorio di cui al presente comma. In particolare, in caso di mancanza, incompletezza e di ogni altra irregolarità essenziale degli elementi e del documento di gara unico europeo di cui all'articolo 85, con esclusione di quelle afferenti all'offerta economica e all'offerta tecnica, la stazione appaltante assegna al concorrente un termine, non superiore a dieci giorni, perché siano rese, integrate o regolarizzate le dichiarazioni necessarie, indicandone il contenuto e i soggetti che le devono rendere. In caso di inutile decorso del termine di regolarizzazione, il concorrente è escluso dalla gara. Costituiscono irregolarità essenziali non sanabili le carenze della documentazione che non consentono l'individuazione del contenuto o del soggetto responsabile della stessa</w:t>
      </w:r>
      <w:r w:rsidRPr="00B27A43">
        <w:rPr>
          <w:bCs/>
          <w:color w:val="404040"/>
        </w:rPr>
        <w:t>».</w:t>
      </w:r>
    </w:p>
    <w:p w:rsidR="00C416F0" w:rsidRPr="00B27A43" w:rsidRDefault="00C416F0">
      <w:pPr>
        <w:pStyle w:val="Testonotaapidipagina"/>
        <w:rPr>
          <w:color w:val="404040"/>
        </w:rPr>
      </w:pPr>
    </w:p>
  </w:footnote>
  <w:footnote w:id="24">
    <w:p w:rsidR="004B041C" w:rsidRPr="00B27A43" w:rsidRDefault="004B041C" w:rsidP="001C6ABF">
      <w:pPr>
        <w:pStyle w:val="Testonotaapidipagina"/>
        <w:jc w:val="both"/>
        <w:rPr>
          <w:color w:val="404040"/>
        </w:rPr>
      </w:pPr>
      <w:r w:rsidRPr="00B27A43">
        <w:rPr>
          <w:rStyle w:val="Rimandonotaapidipagina"/>
          <w:color w:val="404040"/>
        </w:rPr>
        <w:footnoteRef/>
      </w:r>
      <w:r w:rsidR="001C6ABF" w:rsidRPr="00B27A43">
        <w:rPr>
          <w:color w:val="404040"/>
        </w:rPr>
        <w:t xml:space="preserve"> G. </w:t>
      </w:r>
      <w:r w:rsidR="001C6ABF" w:rsidRPr="00B27A43">
        <w:rPr>
          <w:smallCaps/>
          <w:color w:val="404040"/>
        </w:rPr>
        <w:t>Veltri</w:t>
      </w:r>
      <w:r w:rsidR="001C6ABF" w:rsidRPr="00B27A43">
        <w:rPr>
          <w:color w:val="404040"/>
        </w:rPr>
        <w:t xml:space="preserve">, </w:t>
      </w:r>
      <w:r w:rsidR="001C6ABF" w:rsidRPr="00B27A43">
        <w:rPr>
          <w:i/>
          <w:color w:val="404040"/>
        </w:rPr>
        <w:t>Il contenzioso nel nuovo Codice dei contratti pubblici: alcune riflessioni critiche</w:t>
      </w:r>
      <w:r w:rsidR="001C6ABF" w:rsidRPr="00B27A43">
        <w:rPr>
          <w:color w:val="404040"/>
        </w:rPr>
        <w:t xml:space="preserve">, in: </w:t>
      </w:r>
      <w:hyperlink r:id="rId2" w:history="1">
        <w:r w:rsidR="001C6ABF" w:rsidRPr="00B27A43">
          <w:rPr>
            <w:rStyle w:val="Collegamentoipertestuale"/>
            <w:i/>
            <w:color w:val="404040"/>
            <w:u w:val="none"/>
          </w:rPr>
          <w:t>www.giustizia-amministrativa.it</w:t>
        </w:r>
      </w:hyperlink>
      <w:r w:rsidR="001C6ABF" w:rsidRPr="00B27A43">
        <w:rPr>
          <w:color w:val="404040"/>
        </w:rPr>
        <w:t xml:space="preserve">; P. </w:t>
      </w:r>
      <w:r w:rsidR="001C6ABF" w:rsidRPr="00B27A43">
        <w:rPr>
          <w:smallCaps/>
          <w:color w:val="404040"/>
        </w:rPr>
        <w:t>Quinto</w:t>
      </w:r>
      <w:r w:rsidR="001C6ABF" w:rsidRPr="00B27A43">
        <w:rPr>
          <w:color w:val="404040"/>
        </w:rPr>
        <w:t xml:space="preserve">, </w:t>
      </w:r>
      <w:r w:rsidR="001C6ABF" w:rsidRPr="00B27A43">
        <w:rPr>
          <w:i/>
          <w:color w:val="404040"/>
        </w:rPr>
        <w:t>La morale del motorino e le “raccomandazioni” di Cantone</w:t>
      </w:r>
      <w:r w:rsidR="001C6ABF" w:rsidRPr="00B27A43">
        <w:rPr>
          <w:color w:val="404040"/>
        </w:rPr>
        <w:t xml:space="preserve">, in: </w:t>
      </w:r>
      <w:r w:rsidR="001C6ABF" w:rsidRPr="00B27A43">
        <w:rPr>
          <w:i/>
          <w:color w:val="404040"/>
        </w:rPr>
        <w:t>www.lexitalia.it</w:t>
      </w:r>
      <w:r w:rsidR="001C6ABF" w:rsidRPr="00B27A43">
        <w:rPr>
          <w:color w:val="404040"/>
        </w:rPr>
        <w:t xml:space="preserve">; P. </w:t>
      </w:r>
      <w:r w:rsidR="001C6ABF" w:rsidRPr="00B27A43">
        <w:rPr>
          <w:smallCaps/>
          <w:color w:val="404040"/>
        </w:rPr>
        <w:t>Cosmai</w:t>
      </w:r>
      <w:r w:rsidR="001C6ABF" w:rsidRPr="00B27A43">
        <w:rPr>
          <w:color w:val="404040"/>
        </w:rPr>
        <w:t xml:space="preserve">, </w:t>
      </w:r>
      <w:r w:rsidR="001C6ABF" w:rsidRPr="00B27A43">
        <w:rPr>
          <w:i/>
          <w:color w:val="404040"/>
        </w:rPr>
        <w:t>I pareri di pre-contenzioso e le raccomandazioni ANAC nel nuovo codice dei contratti</w:t>
      </w:r>
      <w:r w:rsidR="001C6ABF" w:rsidRPr="00B27A43">
        <w:rPr>
          <w:color w:val="404040"/>
        </w:rPr>
        <w:t xml:space="preserve">, in </w:t>
      </w:r>
      <w:r w:rsidR="001C6ABF" w:rsidRPr="00B27A43">
        <w:rPr>
          <w:i/>
          <w:color w:val="404040"/>
        </w:rPr>
        <w:t>Aziendaitalia</w:t>
      </w:r>
      <w:r w:rsidR="001C6ABF" w:rsidRPr="00B27A43">
        <w:rPr>
          <w:color w:val="404040"/>
        </w:rPr>
        <w:t xml:space="preserve">, fasc. 11/2016; </w:t>
      </w:r>
    </w:p>
  </w:footnote>
  <w:footnote w:id="25">
    <w:p w:rsidR="004B041C" w:rsidRPr="00B27A43" w:rsidRDefault="004B041C">
      <w:pPr>
        <w:pStyle w:val="Testonotaapidipagina"/>
        <w:rPr>
          <w:color w:val="404040"/>
        </w:rPr>
      </w:pPr>
      <w:r w:rsidRPr="00B27A43">
        <w:rPr>
          <w:rStyle w:val="Rimandonotaapidipagina"/>
          <w:color w:val="404040"/>
        </w:rPr>
        <w:footnoteRef/>
      </w:r>
      <w:r w:rsidRPr="00B27A43">
        <w:rPr>
          <w:color w:val="404040"/>
        </w:rPr>
        <w:t xml:space="preserve"> Corte costituzionale, sent. 14 febbraio 2013, n. 20 (in: </w:t>
      </w:r>
      <w:r w:rsidRPr="00B27A43">
        <w:rPr>
          <w:i/>
          <w:color w:val="404040"/>
        </w:rPr>
        <w:t>Foro It</w:t>
      </w:r>
      <w:r w:rsidRPr="00B27A43">
        <w:rPr>
          <w:color w:val="404040"/>
        </w:rPr>
        <w:t>., 2013, 5, 1, 1398).</w:t>
      </w:r>
    </w:p>
  </w:footnote>
  <w:footnote w:id="26">
    <w:p w:rsidR="006A455C" w:rsidRPr="00B27A43" w:rsidRDefault="006A455C">
      <w:pPr>
        <w:pStyle w:val="Testonotaapidipagina"/>
        <w:rPr>
          <w:color w:val="404040"/>
        </w:rPr>
      </w:pPr>
      <w:r w:rsidRPr="00B27A43">
        <w:rPr>
          <w:rStyle w:val="Rimandonotaapidipagina"/>
          <w:color w:val="404040"/>
        </w:rPr>
        <w:footnoteRef/>
      </w:r>
      <w:r w:rsidRPr="00B27A43">
        <w:rPr>
          <w:color w:val="404040"/>
        </w:rPr>
        <w:t xml:space="preserve"> Corte di giustizia, sentenza 14 luglio 2016 in causa C-406/14.</w:t>
      </w:r>
    </w:p>
  </w:footnote>
  <w:footnote w:id="27">
    <w:p w:rsidR="00AF5D00" w:rsidRPr="00B27A43" w:rsidRDefault="00AF5D00" w:rsidP="00AF5D00">
      <w:pPr>
        <w:autoSpaceDE w:val="0"/>
        <w:autoSpaceDN w:val="0"/>
        <w:adjustRightInd w:val="0"/>
        <w:jc w:val="both"/>
        <w:rPr>
          <w:color w:val="404040"/>
          <w:sz w:val="20"/>
          <w:szCs w:val="20"/>
        </w:rPr>
      </w:pPr>
      <w:r w:rsidRPr="00B27A43">
        <w:rPr>
          <w:rStyle w:val="Rimandonotaapidipagina"/>
          <w:color w:val="404040"/>
          <w:sz w:val="20"/>
          <w:szCs w:val="20"/>
        </w:rPr>
        <w:footnoteRef/>
      </w:r>
      <w:r w:rsidRPr="00B27A43">
        <w:rPr>
          <w:color w:val="404040"/>
          <w:sz w:val="20"/>
          <w:szCs w:val="20"/>
        </w:rPr>
        <w:t xml:space="preserve"> Ed infatti, nel testo approvato in via preliminare dal Consiglio dei Ministri era previsto l’inserimento di un comma 7-</w:t>
      </w:r>
      <w:r w:rsidRPr="00B27A43">
        <w:rPr>
          <w:i/>
          <w:color w:val="404040"/>
          <w:sz w:val="20"/>
          <w:szCs w:val="20"/>
        </w:rPr>
        <w:t>bis</w:t>
      </w:r>
      <w:r w:rsidRPr="00B27A43">
        <w:rPr>
          <w:color w:val="404040"/>
          <w:sz w:val="20"/>
          <w:szCs w:val="20"/>
        </w:rPr>
        <w:t xml:space="preserve"> secondo cui </w:t>
      </w:r>
      <w:r w:rsidRPr="00B27A43">
        <w:rPr>
          <w:i/>
          <w:iCs/>
          <w:color w:val="404040"/>
          <w:sz w:val="20"/>
          <w:szCs w:val="20"/>
        </w:rPr>
        <w:t>«’autorizzazione al subappalto può essere negata nell’ipotesi in cui il subappaltatore abbia presentato offerta nell’ambito del medesimo procedimento di gara, a condizione che tale facoltà sia stata precisata negli atti di gara».</w:t>
      </w:r>
    </w:p>
    <w:p w:rsidR="00AF5D00" w:rsidRPr="00B27A43" w:rsidRDefault="00AF5D00" w:rsidP="00AF5D00">
      <w:pPr>
        <w:pStyle w:val="Testonotaapidipagina"/>
        <w:jc w:val="both"/>
        <w:rPr>
          <w:color w:val="404040"/>
        </w:rPr>
      </w:pPr>
      <w:r w:rsidRPr="00B27A43">
        <w:rPr>
          <w:color w:val="404040"/>
        </w:rPr>
        <w:t>La previsione in parola è stata invece espunta in sede di approvazione definitiva del testo ed è stata sostituita con quella – di certo più restrittiva – di cui al nuovo comma 4, lettera a).</w:t>
      </w:r>
    </w:p>
  </w:footnote>
  <w:footnote w:id="28">
    <w:p w:rsidR="002C4E90" w:rsidRPr="00B27A43" w:rsidRDefault="002C4E90" w:rsidP="002C4E90">
      <w:pPr>
        <w:pStyle w:val="Testonotaapidipagina"/>
        <w:jc w:val="both"/>
        <w:rPr>
          <w:color w:val="404040"/>
        </w:rPr>
      </w:pPr>
      <w:r w:rsidRPr="00B27A43">
        <w:rPr>
          <w:rStyle w:val="Rimandonotaapidipagina"/>
          <w:color w:val="404040"/>
        </w:rPr>
        <w:footnoteRef/>
      </w:r>
      <w:r w:rsidRPr="00B27A43">
        <w:rPr>
          <w:color w:val="404040"/>
        </w:rPr>
        <w:t xml:space="preserve"> In tal senso il comma 2 dell’articolo 118 del previgente ‘Codice’ e il comma 1 dell’articolo 170 del relativo regolamento. Sul punto: C. </w:t>
      </w:r>
      <w:r w:rsidRPr="00B27A43">
        <w:rPr>
          <w:smallCaps/>
          <w:color w:val="404040"/>
        </w:rPr>
        <w:t>Cavallari</w:t>
      </w:r>
      <w:r w:rsidRPr="00B27A43">
        <w:rPr>
          <w:color w:val="404040"/>
        </w:rPr>
        <w:t xml:space="preserve">, </w:t>
      </w:r>
      <w:r w:rsidRPr="00B27A43">
        <w:rPr>
          <w:i/>
          <w:color w:val="404040"/>
        </w:rPr>
        <w:t>Il subappalto nella disciplina dei lavori pubblici: limiti e condizioni di ammissibilità</w:t>
      </w:r>
      <w:r w:rsidRPr="00B27A43">
        <w:rPr>
          <w:color w:val="404040"/>
        </w:rPr>
        <w:t xml:space="preserve">, in </w:t>
      </w:r>
      <w:r w:rsidRPr="00B27A43">
        <w:rPr>
          <w:i/>
          <w:color w:val="404040"/>
        </w:rPr>
        <w:t>Corr. Merito</w:t>
      </w:r>
      <w:r w:rsidRPr="00B27A43">
        <w:rPr>
          <w:color w:val="404040"/>
        </w:rPr>
        <w:t xml:space="preserve">, fasc. 10/2012.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292C"/>
    <w:multiLevelType w:val="hybridMultilevel"/>
    <w:tmpl w:val="51FCB232"/>
    <w:lvl w:ilvl="0" w:tplc="865274DA">
      <w:start w:val="1"/>
      <w:numFmt w:val="lowerLetter"/>
      <w:lvlText w:val="%1)"/>
      <w:lvlJc w:val="left"/>
      <w:pPr>
        <w:tabs>
          <w:tab w:val="num" w:pos="1428"/>
        </w:tabs>
        <w:ind w:left="1428" w:hanging="888"/>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 w15:restartNumberingAfterBreak="0">
    <w:nsid w:val="01D3273C"/>
    <w:multiLevelType w:val="hybridMultilevel"/>
    <w:tmpl w:val="A47A6338"/>
    <w:lvl w:ilvl="0" w:tplc="B37410B8">
      <w:start w:val="1"/>
      <w:numFmt w:val="bullet"/>
      <w:lvlText w:val="-"/>
      <w:lvlJc w:val="left"/>
      <w:pPr>
        <w:tabs>
          <w:tab w:val="num" w:pos="720"/>
        </w:tabs>
        <w:ind w:left="720" w:hanging="360"/>
      </w:pPr>
      <w:rPr>
        <w:rFonts w:ascii="Times New Roman" w:hAnsi="Times New Roman" w:hint="default"/>
      </w:rPr>
    </w:lvl>
    <w:lvl w:ilvl="1" w:tplc="D680AA78" w:tentative="1">
      <w:start w:val="1"/>
      <w:numFmt w:val="bullet"/>
      <w:lvlText w:val="-"/>
      <w:lvlJc w:val="left"/>
      <w:pPr>
        <w:tabs>
          <w:tab w:val="num" w:pos="1440"/>
        </w:tabs>
        <w:ind w:left="1440" w:hanging="360"/>
      </w:pPr>
      <w:rPr>
        <w:rFonts w:ascii="Times New Roman" w:hAnsi="Times New Roman" w:hint="default"/>
      </w:rPr>
    </w:lvl>
    <w:lvl w:ilvl="2" w:tplc="4EEE8EDA" w:tentative="1">
      <w:start w:val="1"/>
      <w:numFmt w:val="bullet"/>
      <w:lvlText w:val="-"/>
      <w:lvlJc w:val="left"/>
      <w:pPr>
        <w:tabs>
          <w:tab w:val="num" w:pos="2160"/>
        </w:tabs>
        <w:ind w:left="2160" w:hanging="360"/>
      </w:pPr>
      <w:rPr>
        <w:rFonts w:ascii="Times New Roman" w:hAnsi="Times New Roman" w:hint="default"/>
      </w:rPr>
    </w:lvl>
    <w:lvl w:ilvl="3" w:tplc="C06EEE4E" w:tentative="1">
      <w:start w:val="1"/>
      <w:numFmt w:val="bullet"/>
      <w:lvlText w:val="-"/>
      <w:lvlJc w:val="left"/>
      <w:pPr>
        <w:tabs>
          <w:tab w:val="num" w:pos="2880"/>
        </w:tabs>
        <w:ind w:left="2880" w:hanging="360"/>
      </w:pPr>
      <w:rPr>
        <w:rFonts w:ascii="Times New Roman" w:hAnsi="Times New Roman" w:hint="default"/>
      </w:rPr>
    </w:lvl>
    <w:lvl w:ilvl="4" w:tplc="AB207DDE" w:tentative="1">
      <w:start w:val="1"/>
      <w:numFmt w:val="bullet"/>
      <w:lvlText w:val="-"/>
      <w:lvlJc w:val="left"/>
      <w:pPr>
        <w:tabs>
          <w:tab w:val="num" w:pos="3600"/>
        </w:tabs>
        <w:ind w:left="3600" w:hanging="360"/>
      </w:pPr>
      <w:rPr>
        <w:rFonts w:ascii="Times New Roman" w:hAnsi="Times New Roman" w:hint="default"/>
      </w:rPr>
    </w:lvl>
    <w:lvl w:ilvl="5" w:tplc="46F21360" w:tentative="1">
      <w:start w:val="1"/>
      <w:numFmt w:val="bullet"/>
      <w:lvlText w:val="-"/>
      <w:lvlJc w:val="left"/>
      <w:pPr>
        <w:tabs>
          <w:tab w:val="num" w:pos="4320"/>
        </w:tabs>
        <w:ind w:left="4320" w:hanging="360"/>
      </w:pPr>
      <w:rPr>
        <w:rFonts w:ascii="Times New Roman" w:hAnsi="Times New Roman" w:hint="default"/>
      </w:rPr>
    </w:lvl>
    <w:lvl w:ilvl="6" w:tplc="BD561F0E" w:tentative="1">
      <w:start w:val="1"/>
      <w:numFmt w:val="bullet"/>
      <w:lvlText w:val="-"/>
      <w:lvlJc w:val="left"/>
      <w:pPr>
        <w:tabs>
          <w:tab w:val="num" w:pos="5040"/>
        </w:tabs>
        <w:ind w:left="5040" w:hanging="360"/>
      </w:pPr>
      <w:rPr>
        <w:rFonts w:ascii="Times New Roman" w:hAnsi="Times New Roman" w:hint="default"/>
      </w:rPr>
    </w:lvl>
    <w:lvl w:ilvl="7" w:tplc="B38EF5E6" w:tentative="1">
      <w:start w:val="1"/>
      <w:numFmt w:val="bullet"/>
      <w:lvlText w:val="-"/>
      <w:lvlJc w:val="left"/>
      <w:pPr>
        <w:tabs>
          <w:tab w:val="num" w:pos="5760"/>
        </w:tabs>
        <w:ind w:left="5760" w:hanging="360"/>
      </w:pPr>
      <w:rPr>
        <w:rFonts w:ascii="Times New Roman" w:hAnsi="Times New Roman" w:hint="default"/>
      </w:rPr>
    </w:lvl>
    <w:lvl w:ilvl="8" w:tplc="F8B011B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A0D433E"/>
    <w:multiLevelType w:val="hybridMultilevel"/>
    <w:tmpl w:val="DC367EA8"/>
    <w:lvl w:ilvl="0" w:tplc="97B482CE">
      <w:start w:val="1"/>
      <w:numFmt w:val="bullet"/>
      <w:lvlText w:val="-"/>
      <w:lvlJc w:val="left"/>
      <w:pPr>
        <w:tabs>
          <w:tab w:val="num" w:pos="720"/>
        </w:tabs>
        <w:ind w:left="720" w:hanging="360"/>
      </w:pPr>
      <w:rPr>
        <w:rFonts w:ascii="Times New Roman" w:hAnsi="Times New Roman" w:hint="default"/>
      </w:rPr>
    </w:lvl>
    <w:lvl w:ilvl="1" w:tplc="B9EC15CE" w:tentative="1">
      <w:start w:val="1"/>
      <w:numFmt w:val="bullet"/>
      <w:lvlText w:val="-"/>
      <w:lvlJc w:val="left"/>
      <w:pPr>
        <w:tabs>
          <w:tab w:val="num" w:pos="1440"/>
        </w:tabs>
        <w:ind w:left="1440" w:hanging="360"/>
      </w:pPr>
      <w:rPr>
        <w:rFonts w:ascii="Times New Roman" w:hAnsi="Times New Roman" w:hint="default"/>
      </w:rPr>
    </w:lvl>
    <w:lvl w:ilvl="2" w:tplc="D0E6A72C" w:tentative="1">
      <w:start w:val="1"/>
      <w:numFmt w:val="bullet"/>
      <w:lvlText w:val="-"/>
      <w:lvlJc w:val="left"/>
      <w:pPr>
        <w:tabs>
          <w:tab w:val="num" w:pos="2160"/>
        </w:tabs>
        <w:ind w:left="2160" w:hanging="360"/>
      </w:pPr>
      <w:rPr>
        <w:rFonts w:ascii="Times New Roman" w:hAnsi="Times New Roman" w:hint="default"/>
      </w:rPr>
    </w:lvl>
    <w:lvl w:ilvl="3" w:tplc="B8B47BA2" w:tentative="1">
      <w:start w:val="1"/>
      <w:numFmt w:val="bullet"/>
      <w:lvlText w:val="-"/>
      <w:lvlJc w:val="left"/>
      <w:pPr>
        <w:tabs>
          <w:tab w:val="num" w:pos="2880"/>
        </w:tabs>
        <w:ind w:left="2880" w:hanging="360"/>
      </w:pPr>
      <w:rPr>
        <w:rFonts w:ascii="Times New Roman" w:hAnsi="Times New Roman" w:hint="default"/>
      </w:rPr>
    </w:lvl>
    <w:lvl w:ilvl="4" w:tplc="76644398" w:tentative="1">
      <w:start w:val="1"/>
      <w:numFmt w:val="bullet"/>
      <w:lvlText w:val="-"/>
      <w:lvlJc w:val="left"/>
      <w:pPr>
        <w:tabs>
          <w:tab w:val="num" w:pos="3600"/>
        </w:tabs>
        <w:ind w:left="3600" w:hanging="360"/>
      </w:pPr>
      <w:rPr>
        <w:rFonts w:ascii="Times New Roman" w:hAnsi="Times New Roman" w:hint="default"/>
      </w:rPr>
    </w:lvl>
    <w:lvl w:ilvl="5" w:tplc="885E02C8" w:tentative="1">
      <w:start w:val="1"/>
      <w:numFmt w:val="bullet"/>
      <w:lvlText w:val="-"/>
      <w:lvlJc w:val="left"/>
      <w:pPr>
        <w:tabs>
          <w:tab w:val="num" w:pos="4320"/>
        </w:tabs>
        <w:ind w:left="4320" w:hanging="360"/>
      </w:pPr>
      <w:rPr>
        <w:rFonts w:ascii="Times New Roman" w:hAnsi="Times New Roman" w:hint="default"/>
      </w:rPr>
    </w:lvl>
    <w:lvl w:ilvl="6" w:tplc="104CAE40" w:tentative="1">
      <w:start w:val="1"/>
      <w:numFmt w:val="bullet"/>
      <w:lvlText w:val="-"/>
      <w:lvlJc w:val="left"/>
      <w:pPr>
        <w:tabs>
          <w:tab w:val="num" w:pos="5040"/>
        </w:tabs>
        <w:ind w:left="5040" w:hanging="360"/>
      </w:pPr>
      <w:rPr>
        <w:rFonts w:ascii="Times New Roman" w:hAnsi="Times New Roman" w:hint="default"/>
      </w:rPr>
    </w:lvl>
    <w:lvl w:ilvl="7" w:tplc="41640774" w:tentative="1">
      <w:start w:val="1"/>
      <w:numFmt w:val="bullet"/>
      <w:lvlText w:val="-"/>
      <w:lvlJc w:val="left"/>
      <w:pPr>
        <w:tabs>
          <w:tab w:val="num" w:pos="5760"/>
        </w:tabs>
        <w:ind w:left="5760" w:hanging="360"/>
      </w:pPr>
      <w:rPr>
        <w:rFonts w:ascii="Times New Roman" w:hAnsi="Times New Roman" w:hint="default"/>
      </w:rPr>
    </w:lvl>
    <w:lvl w:ilvl="8" w:tplc="3936465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B9F7304"/>
    <w:multiLevelType w:val="hybridMultilevel"/>
    <w:tmpl w:val="A6209708"/>
    <w:lvl w:ilvl="0" w:tplc="12B8A4D8">
      <w:start w:val="1"/>
      <w:numFmt w:val="lowerLetter"/>
      <w:lvlText w:val="%1)"/>
      <w:lvlJc w:val="left"/>
      <w:pPr>
        <w:tabs>
          <w:tab w:val="num" w:pos="1356"/>
        </w:tabs>
        <w:ind w:left="1356" w:hanging="816"/>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4" w15:restartNumberingAfterBreak="0">
    <w:nsid w:val="0C2226A8"/>
    <w:multiLevelType w:val="hybridMultilevel"/>
    <w:tmpl w:val="8B5E2AD8"/>
    <w:lvl w:ilvl="0" w:tplc="E87A2AA2">
      <w:start w:val="1"/>
      <w:numFmt w:val="bullet"/>
      <w:lvlText w:val="•"/>
      <w:lvlJc w:val="left"/>
      <w:pPr>
        <w:tabs>
          <w:tab w:val="num" w:pos="720"/>
        </w:tabs>
        <w:ind w:left="720" w:hanging="360"/>
      </w:pPr>
      <w:rPr>
        <w:rFonts w:ascii="Arial" w:hAnsi="Arial" w:hint="default"/>
      </w:rPr>
    </w:lvl>
    <w:lvl w:ilvl="1" w:tplc="0240CB0E" w:tentative="1">
      <w:start w:val="1"/>
      <w:numFmt w:val="bullet"/>
      <w:lvlText w:val="•"/>
      <w:lvlJc w:val="left"/>
      <w:pPr>
        <w:tabs>
          <w:tab w:val="num" w:pos="1440"/>
        </w:tabs>
        <w:ind w:left="1440" w:hanging="360"/>
      </w:pPr>
      <w:rPr>
        <w:rFonts w:ascii="Arial" w:hAnsi="Arial" w:hint="default"/>
      </w:rPr>
    </w:lvl>
    <w:lvl w:ilvl="2" w:tplc="76FC436E" w:tentative="1">
      <w:start w:val="1"/>
      <w:numFmt w:val="bullet"/>
      <w:lvlText w:val="•"/>
      <w:lvlJc w:val="left"/>
      <w:pPr>
        <w:tabs>
          <w:tab w:val="num" w:pos="2160"/>
        </w:tabs>
        <w:ind w:left="2160" w:hanging="360"/>
      </w:pPr>
      <w:rPr>
        <w:rFonts w:ascii="Arial" w:hAnsi="Arial" w:hint="default"/>
      </w:rPr>
    </w:lvl>
    <w:lvl w:ilvl="3" w:tplc="2E082E56" w:tentative="1">
      <w:start w:val="1"/>
      <w:numFmt w:val="bullet"/>
      <w:lvlText w:val="•"/>
      <w:lvlJc w:val="left"/>
      <w:pPr>
        <w:tabs>
          <w:tab w:val="num" w:pos="2880"/>
        </w:tabs>
        <w:ind w:left="2880" w:hanging="360"/>
      </w:pPr>
      <w:rPr>
        <w:rFonts w:ascii="Arial" w:hAnsi="Arial" w:hint="default"/>
      </w:rPr>
    </w:lvl>
    <w:lvl w:ilvl="4" w:tplc="07968412" w:tentative="1">
      <w:start w:val="1"/>
      <w:numFmt w:val="bullet"/>
      <w:lvlText w:val="•"/>
      <w:lvlJc w:val="left"/>
      <w:pPr>
        <w:tabs>
          <w:tab w:val="num" w:pos="3600"/>
        </w:tabs>
        <w:ind w:left="3600" w:hanging="360"/>
      </w:pPr>
      <w:rPr>
        <w:rFonts w:ascii="Arial" w:hAnsi="Arial" w:hint="default"/>
      </w:rPr>
    </w:lvl>
    <w:lvl w:ilvl="5" w:tplc="362ECF10" w:tentative="1">
      <w:start w:val="1"/>
      <w:numFmt w:val="bullet"/>
      <w:lvlText w:val="•"/>
      <w:lvlJc w:val="left"/>
      <w:pPr>
        <w:tabs>
          <w:tab w:val="num" w:pos="4320"/>
        </w:tabs>
        <w:ind w:left="4320" w:hanging="360"/>
      </w:pPr>
      <w:rPr>
        <w:rFonts w:ascii="Arial" w:hAnsi="Arial" w:hint="default"/>
      </w:rPr>
    </w:lvl>
    <w:lvl w:ilvl="6" w:tplc="10808186" w:tentative="1">
      <w:start w:val="1"/>
      <w:numFmt w:val="bullet"/>
      <w:lvlText w:val="•"/>
      <w:lvlJc w:val="left"/>
      <w:pPr>
        <w:tabs>
          <w:tab w:val="num" w:pos="5040"/>
        </w:tabs>
        <w:ind w:left="5040" w:hanging="360"/>
      </w:pPr>
      <w:rPr>
        <w:rFonts w:ascii="Arial" w:hAnsi="Arial" w:hint="default"/>
      </w:rPr>
    </w:lvl>
    <w:lvl w:ilvl="7" w:tplc="89B801C4" w:tentative="1">
      <w:start w:val="1"/>
      <w:numFmt w:val="bullet"/>
      <w:lvlText w:val="•"/>
      <w:lvlJc w:val="left"/>
      <w:pPr>
        <w:tabs>
          <w:tab w:val="num" w:pos="5760"/>
        </w:tabs>
        <w:ind w:left="5760" w:hanging="360"/>
      </w:pPr>
      <w:rPr>
        <w:rFonts w:ascii="Arial" w:hAnsi="Arial" w:hint="default"/>
      </w:rPr>
    </w:lvl>
    <w:lvl w:ilvl="8" w:tplc="301272F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F567ACC"/>
    <w:multiLevelType w:val="hybridMultilevel"/>
    <w:tmpl w:val="8AFECB46"/>
    <w:lvl w:ilvl="0" w:tplc="CD00F834">
      <w:start w:val="1"/>
      <w:numFmt w:val="bullet"/>
      <w:lvlText w:val="-"/>
      <w:lvlJc w:val="left"/>
      <w:pPr>
        <w:tabs>
          <w:tab w:val="num" w:pos="720"/>
        </w:tabs>
        <w:ind w:left="720" w:hanging="360"/>
      </w:pPr>
      <w:rPr>
        <w:rFonts w:ascii="Times New Roman" w:hAnsi="Times New Roman" w:hint="default"/>
      </w:rPr>
    </w:lvl>
    <w:lvl w:ilvl="1" w:tplc="7E12E466" w:tentative="1">
      <w:start w:val="1"/>
      <w:numFmt w:val="bullet"/>
      <w:lvlText w:val="-"/>
      <w:lvlJc w:val="left"/>
      <w:pPr>
        <w:tabs>
          <w:tab w:val="num" w:pos="1440"/>
        </w:tabs>
        <w:ind w:left="1440" w:hanging="360"/>
      </w:pPr>
      <w:rPr>
        <w:rFonts w:ascii="Times New Roman" w:hAnsi="Times New Roman" w:hint="default"/>
      </w:rPr>
    </w:lvl>
    <w:lvl w:ilvl="2" w:tplc="CE065418" w:tentative="1">
      <w:start w:val="1"/>
      <w:numFmt w:val="bullet"/>
      <w:lvlText w:val="-"/>
      <w:lvlJc w:val="left"/>
      <w:pPr>
        <w:tabs>
          <w:tab w:val="num" w:pos="2160"/>
        </w:tabs>
        <w:ind w:left="2160" w:hanging="360"/>
      </w:pPr>
      <w:rPr>
        <w:rFonts w:ascii="Times New Roman" w:hAnsi="Times New Roman" w:hint="default"/>
      </w:rPr>
    </w:lvl>
    <w:lvl w:ilvl="3" w:tplc="B74A32B8" w:tentative="1">
      <w:start w:val="1"/>
      <w:numFmt w:val="bullet"/>
      <w:lvlText w:val="-"/>
      <w:lvlJc w:val="left"/>
      <w:pPr>
        <w:tabs>
          <w:tab w:val="num" w:pos="2880"/>
        </w:tabs>
        <w:ind w:left="2880" w:hanging="360"/>
      </w:pPr>
      <w:rPr>
        <w:rFonts w:ascii="Times New Roman" w:hAnsi="Times New Roman" w:hint="default"/>
      </w:rPr>
    </w:lvl>
    <w:lvl w:ilvl="4" w:tplc="428086E4" w:tentative="1">
      <w:start w:val="1"/>
      <w:numFmt w:val="bullet"/>
      <w:lvlText w:val="-"/>
      <w:lvlJc w:val="left"/>
      <w:pPr>
        <w:tabs>
          <w:tab w:val="num" w:pos="3600"/>
        </w:tabs>
        <w:ind w:left="3600" w:hanging="360"/>
      </w:pPr>
      <w:rPr>
        <w:rFonts w:ascii="Times New Roman" w:hAnsi="Times New Roman" w:hint="default"/>
      </w:rPr>
    </w:lvl>
    <w:lvl w:ilvl="5" w:tplc="4A18C9AC" w:tentative="1">
      <w:start w:val="1"/>
      <w:numFmt w:val="bullet"/>
      <w:lvlText w:val="-"/>
      <w:lvlJc w:val="left"/>
      <w:pPr>
        <w:tabs>
          <w:tab w:val="num" w:pos="4320"/>
        </w:tabs>
        <w:ind w:left="4320" w:hanging="360"/>
      </w:pPr>
      <w:rPr>
        <w:rFonts w:ascii="Times New Roman" w:hAnsi="Times New Roman" w:hint="default"/>
      </w:rPr>
    </w:lvl>
    <w:lvl w:ilvl="6" w:tplc="853E1F1C" w:tentative="1">
      <w:start w:val="1"/>
      <w:numFmt w:val="bullet"/>
      <w:lvlText w:val="-"/>
      <w:lvlJc w:val="left"/>
      <w:pPr>
        <w:tabs>
          <w:tab w:val="num" w:pos="5040"/>
        </w:tabs>
        <w:ind w:left="5040" w:hanging="360"/>
      </w:pPr>
      <w:rPr>
        <w:rFonts w:ascii="Times New Roman" w:hAnsi="Times New Roman" w:hint="default"/>
      </w:rPr>
    </w:lvl>
    <w:lvl w:ilvl="7" w:tplc="E6782800" w:tentative="1">
      <w:start w:val="1"/>
      <w:numFmt w:val="bullet"/>
      <w:lvlText w:val="-"/>
      <w:lvlJc w:val="left"/>
      <w:pPr>
        <w:tabs>
          <w:tab w:val="num" w:pos="5760"/>
        </w:tabs>
        <w:ind w:left="5760" w:hanging="360"/>
      </w:pPr>
      <w:rPr>
        <w:rFonts w:ascii="Times New Roman" w:hAnsi="Times New Roman" w:hint="default"/>
      </w:rPr>
    </w:lvl>
    <w:lvl w:ilvl="8" w:tplc="E65E35D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19F2BDC"/>
    <w:multiLevelType w:val="hybridMultilevel"/>
    <w:tmpl w:val="99643C2C"/>
    <w:lvl w:ilvl="0" w:tplc="C666D242">
      <w:start w:val="1"/>
      <w:numFmt w:val="bullet"/>
      <w:lvlText w:val="-"/>
      <w:lvlJc w:val="left"/>
      <w:pPr>
        <w:tabs>
          <w:tab w:val="num" w:pos="720"/>
        </w:tabs>
        <w:ind w:left="720" w:hanging="360"/>
      </w:pPr>
      <w:rPr>
        <w:rFonts w:ascii="Times New Roman" w:hAnsi="Times New Roman" w:hint="default"/>
      </w:rPr>
    </w:lvl>
    <w:lvl w:ilvl="1" w:tplc="CD06ED3E" w:tentative="1">
      <w:start w:val="1"/>
      <w:numFmt w:val="bullet"/>
      <w:lvlText w:val="-"/>
      <w:lvlJc w:val="left"/>
      <w:pPr>
        <w:tabs>
          <w:tab w:val="num" w:pos="1440"/>
        </w:tabs>
        <w:ind w:left="1440" w:hanging="360"/>
      </w:pPr>
      <w:rPr>
        <w:rFonts w:ascii="Times New Roman" w:hAnsi="Times New Roman" w:hint="default"/>
      </w:rPr>
    </w:lvl>
    <w:lvl w:ilvl="2" w:tplc="E39211F2" w:tentative="1">
      <w:start w:val="1"/>
      <w:numFmt w:val="bullet"/>
      <w:lvlText w:val="-"/>
      <w:lvlJc w:val="left"/>
      <w:pPr>
        <w:tabs>
          <w:tab w:val="num" w:pos="2160"/>
        </w:tabs>
        <w:ind w:left="2160" w:hanging="360"/>
      </w:pPr>
      <w:rPr>
        <w:rFonts w:ascii="Times New Roman" w:hAnsi="Times New Roman" w:hint="default"/>
      </w:rPr>
    </w:lvl>
    <w:lvl w:ilvl="3" w:tplc="CB9EF0F4" w:tentative="1">
      <w:start w:val="1"/>
      <w:numFmt w:val="bullet"/>
      <w:lvlText w:val="-"/>
      <w:lvlJc w:val="left"/>
      <w:pPr>
        <w:tabs>
          <w:tab w:val="num" w:pos="2880"/>
        </w:tabs>
        <w:ind w:left="2880" w:hanging="360"/>
      </w:pPr>
      <w:rPr>
        <w:rFonts w:ascii="Times New Roman" w:hAnsi="Times New Roman" w:hint="default"/>
      </w:rPr>
    </w:lvl>
    <w:lvl w:ilvl="4" w:tplc="6E681658" w:tentative="1">
      <w:start w:val="1"/>
      <w:numFmt w:val="bullet"/>
      <w:lvlText w:val="-"/>
      <w:lvlJc w:val="left"/>
      <w:pPr>
        <w:tabs>
          <w:tab w:val="num" w:pos="3600"/>
        </w:tabs>
        <w:ind w:left="3600" w:hanging="360"/>
      </w:pPr>
      <w:rPr>
        <w:rFonts w:ascii="Times New Roman" w:hAnsi="Times New Roman" w:hint="default"/>
      </w:rPr>
    </w:lvl>
    <w:lvl w:ilvl="5" w:tplc="8234AA32" w:tentative="1">
      <w:start w:val="1"/>
      <w:numFmt w:val="bullet"/>
      <w:lvlText w:val="-"/>
      <w:lvlJc w:val="left"/>
      <w:pPr>
        <w:tabs>
          <w:tab w:val="num" w:pos="4320"/>
        </w:tabs>
        <w:ind w:left="4320" w:hanging="360"/>
      </w:pPr>
      <w:rPr>
        <w:rFonts w:ascii="Times New Roman" w:hAnsi="Times New Roman" w:hint="default"/>
      </w:rPr>
    </w:lvl>
    <w:lvl w:ilvl="6" w:tplc="B55890AA" w:tentative="1">
      <w:start w:val="1"/>
      <w:numFmt w:val="bullet"/>
      <w:lvlText w:val="-"/>
      <w:lvlJc w:val="left"/>
      <w:pPr>
        <w:tabs>
          <w:tab w:val="num" w:pos="5040"/>
        </w:tabs>
        <w:ind w:left="5040" w:hanging="360"/>
      </w:pPr>
      <w:rPr>
        <w:rFonts w:ascii="Times New Roman" w:hAnsi="Times New Roman" w:hint="default"/>
      </w:rPr>
    </w:lvl>
    <w:lvl w:ilvl="7" w:tplc="5A18BCAC" w:tentative="1">
      <w:start w:val="1"/>
      <w:numFmt w:val="bullet"/>
      <w:lvlText w:val="-"/>
      <w:lvlJc w:val="left"/>
      <w:pPr>
        <w:tabs>
          <w:tab w:val="num" w:pos="5760"/>
        </w:tabs>
        <w:ind w:left="5760" w:hanging="360"/>
      </w:pPr>
      <w:rPr>
        <w:rFonts w:ascii="Times New Roman" w:hAnsi="Times New Roman" w:hint="default"/>
      </w:rPr>
    </w:lvl>
    <w:lvl w:ilvl="8" w:tplc="B3A4123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144D7046"/>
    <w:multiLevelType w:val="multilevel"/>
    <w:tmpl w:val="FB4A0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F801AA"/>
    <w:multiLevelType w:val="hybridMultilevel"/>
    <w:tmpl w:val="01767FAE"/>
    <w:lvl w:ilvl="0" w:tplc="BCAA6F8C">
      <w:start w:val="1"/>
      <w:numFmt w:val="bullet"/>
      <w:lvlText w:val="•"/>
      <w:lvlJc w:val="left"/>
      <w:pPr>
        <w:tabs>
          <w:tab w:val="num" w:pos="720"/>
        </w:tabs>
        <w:ind w:left="720" w:hanging="360"/>
      </w:pPr>
      <w:rPr>
        <w:rFonts w:ascii="Arial" w:hAnsi="Arial" w:hint="default"/>
      </w:rPr>
    </w:lvl>
    <w:lvl w:ilvl="1" w:tplc="F132BD4C" w:tentative="1">
      <w:start w:val="1"/>
      <w:numFmt w:val="bullet"/>
      <w:lvlText w:val="•"/>
      <w:lvlJc w:val="left"/>
      <w:pPr>
        <w:tabs>
          <w:tab w:val="num" w:pos="1440"/>
        </w:tabs>
        <w:ind w:left="1440" w:hanging="360"/>
      </w:pPr>
      <w:rPr>
        <w:rFonts w:ascii="Arial" w:hAnsi="Arial" w:hint="default"/>
      </w:rPr>
    </w:lvl>
    <w:lvl w:ilvl="2" w:tplc="BC00070C" w:tentative="1">
      <w:start w:val="1"/>
      <w:numFmt w:val="bullet"/>
      <w:lvlText w:val="•"/>
      <w:lvlJc w:val="left"/>
      <w:pPr>
        <w:tabs>
          <w:tab w:val="num" w:pos="2160"/>
        </w:tabs>
        <w:ind w:left="2160" w:hanging="360"/>
      </w:pPr>
      <w:rPr>
        <w:rFonts w:ascii="Arial" w:hAnsi="Arial" w:hint="default"/>
      </w:rPr>
    </w:lvl>
    <w:lvl w:ilvl="3" w:tplc="CA70A24A" w:tentative="1">
      <w:start w:val="1"/>
      <w:numFmt w:val="bullet"/>
      <w:lvlText w:val="•"/>
      <w:lvlJc w:val="left"/>
      <w:pPr>
        <w:tabs>
          <w:tab w:val="num" w:pos="2880"/>
        </w:tabs>
        <w:ind w:left="2880" w:hanging="360"/>
      </w:pPr>
      <w:rPr>
        <w:rFonts w:ascii="Arial" w:hAnsi="Arial" w:hint="default"/>
      </w:rPr>
    </w:lvl>
    <w:lvl w:ilvl="4" w:tplc="60343D80" w:tentative="1">
      <w:start w:val="1"/>
      <w:numFmt w:val="bullet"/>
      <w:lvlText w:val="•"/>
      <w:lvlJc w:val="left"/>
      <w:pPr>
        <w:tabs>
          <w:tab w:val="num" w:pos="3600"/>
        </w:tabs>
        <w:ind w:left="3600" w:hanging="360"/>
      </w:pPr>
      <w:rPr>
        <w:rFonts w:ascii="Arial" w:hAnsi="Arial" w:hint="default"/>
      </w:rPr>
    </w:lvl>
    <w:lvl w:ilvl="5" w:tplc="E160D028" w:tentative="1">
      <w:start w:val="1"/>
      <w:numFmt w:val="bullet"/>
      <w:lvlText w:val="•"/>
      <w:lvlJc w:val="left"/>
      <w:pPr>
        <w:tabs>
          <w:tab w:val="num" w:pos="4320"/>
        </w:tabs>
        <w:ind w:left="4320" w:hanging="360"/>
      </w:pPr>
      <w:rPr>
        <w:rFonts w:ascii="Arial" w:hAnsi="Arial" w:hint="default"/>
      </w:rPr>
    </w:lvl>
    <w:lvl w:ilvl="6" w:tplc="38FA1A70" w:tentative="1">
      <w:start w:val="1"/>
      <w:numFmt w:val="bullet"/>
      <w:lvlText w:val="•"/>
      <w:lvlJc w:val="left"/>
      <w:pPr>
        <w:tabs>
          <w:tab w:val="num" w:pos="5040"/>
        </w:tabs>
        <w:ind w:left="5040" w:hanging="360"/>
      </w:pPr>
      <w:rPr>
        <w:rFonts w:ascii="Arial" w:hAnsi="Arial" w:hint="default"/>
      </w:rPr>
    </w:lvl>
    <w:lvl w:ilvl="7" w:tplc="9F528042" w:tentative="1">
      <w:start w:val="1"/>
      <w:numFmt w:val="bullet"/>
      <w:lvlText w:val="•"/>
      <w:lvlJc w:val="left"/>
      <w:pPr>
        <w:tabs>
          <w:tab w:val="num" w:pos="5760"/>
        </w:tabs>
        <w:ind w:left="5760" w:hanging="360"/>
      </w:pPr>
      <w:rPr>
        <w:rFonts w:ascii="Arial" w:hAnsi="Arial" w:hint="default"/>
      </w:rPr>
    </w:lvl>
    <w:lvl w:ilvl="8" w:tplc="E346A8F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9C26291"/>
    <w:multiLevelType w:val="hybridMultilevel"/>
    <w:tmpl w:val="BE00B456"/>
    <w:lvl w:ilvl="0" w:tplc="DCCC4094">
      <w:start w:val="1"/>
      <w:numFmt w:val="lowerLetter"/>
      <w:lvlText w:val="%1)"/>
      <w:lvlJc w:val="left"/>
      <w:pPr>
        <w:tabs>
          <w:tab w:val="num" w:pos="1440"/>
        </w:tabs>
        <w:ind w:left="1440" w:hanging="900"/>
      </w:pPr>
      <w:rPr>
        <w:rFonts w:hint="default"/>
        <w:i/>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0" w15:restartNumberingAfterBreak="0">
    <w:nsid w:val="1B2C2C3F"/>
    <w:multiLevelType w:val="hybridMultilevel"/>
    <w:tmpl w:val="8286F146"/>
    <w:lvl w:ilvl="0" w:tplc="730C03DC">
      <w:start w:val="1"/>
      <w:numFmt w:val="lowerLetter"/>
      <w:lvlText w:val="%1)"/>
      <w:lvlJc w:val="left"/>
      <w:pPr>
        <w:tabs>
          <w:tab w:val="num" w:pos="1392"/>
        </w:tabs>
        <w:ind w:left="1392" w:hanging="852"/>
      </w:pPr>
      <w:rPr>
        <w:rFonts w:hint="default"/>
      </w:rPr>
    </w:lvl>
    <w:lvl w:ilvl="1" w:tplc="04100019" w:tentative="1">
      <w:start w:val="1"/>
      <w:numFmt w:val="lowerLetter"/>
      <w:lvlText w:val="%2."/>
      <w:lvlJc w:val="left"/>
      <w:pPr>
        <w:tabs>
          <w:tab w:val="num" w:pos="1620"/>
        </w:tabs>
        <w:ind w:left="1620" w:hanging="360"/>
      </w:pPr>
    </w:lvl>
    <w:lvl w:ilvl="2" w:tplc="0410001B" w:tentative="1">
      <w:start w:val="1"/>
      <w:numFmt w:val="lowerRoman"/>
      <w:lvlText w:val="%3."/>
      <w:lvlJc w:val="right"/>
      <w:pPr>
        <w:tabs>
          <w:tab w:val="num" w:pos="2340"/>
        </w:tabs>
        <w:ind w:left="2340" w:hanging="180"/>
      </w:pPr>
    </w:lvl>
    <w:lvl w:ilvl="3" w:tplc="0410000F" w:tentative="1">
      <w:start w:val="1"/>
      <w:numFmt w:val="decimal"/>
      <w:lvlText w:val="%4."/>
      <w:lvlJc w:val="left"/>
      <w:pPr>
        <w:tabs>
          <w:tab w:val="num" w:pos="3060"/>
        </w:tabs>
        <w:ind w:left="3060" w:hanging="360"/>
      </w:pPr>
    </w:lvl>
    <w:lvl w:ilvl="4" w:tplc="04100019" w:tentative="1">
      <w:start w:val="1"/>
      <w:numFmt w:val="lowerLetter"/>
      <w:lvlText w:val="%5."/>
      <w:lvlJc w:val="left"/>
      <w:pPr>
        <w:tabs>
          <w:tab w:val="num" w:pos="3780"/>
        </w:tabs>
        <w:ind w:left="3780" w:hanging="360"/>
      </w:pPr>
    </w:lvl>
    <w:lvl w:ilvl="5" w:tplc="0410001B" w:tentative="1">
      <w:start w:val="1"/>
      <w:numFmt w:val="lowerRoman"/>
      <w:lvlText w:val="%6."/>
      <w:lvlJc w:val="right"/>
      <w:pPr>
        <w:tabs>
          <w:tab w:val="num" w:pos="4500"/>
        </w:tabs>
        <w:ind w:left="4500" w:hanging="180"/>
      </w:pPr>
    </w:lvl>
    <w:lvl w:ilvl="6" w:tplc="0410000F" w:tentative="1">
      <w:start w:val="1"/>
      <w:numFmt w:val="decimal"/>
      <w:lvlText w:val="%7."/>
      <w:lvlJc w:val="left"/>
      <w:pPr>
        <w:tabs>
          <w:tab w:val="num" w:pos="5220"/>
        </w:tabs>
        <w:ind w:left="5220" w:hanging="360"/>
      </w:pPr>
    </w:lvl>
    <w:lvl w:ilvl="7" w:tplc="04100019" w:tentative="1">
      <w:start w:val="1"/>
      <w:numFmt w:val="lowerLetter"/>
      <w:lvlText w:val="%8."/>
      <w:lvlJc w:val="left"/>
      <w:pPr>
        <w:tabs>
          <w:tab w:val="num" w:pos="5940"/>
        </w:tabs>
        <w:ind w:left="5940" w:hanging="360"/>
      </w:pPr>
    </w:lvl>
    <w:lvl w:ilvl="8" w:tplc="0410001B" w:tentative="1">
      <w:start w:val="1"/>
      <w:numFmt w:val="lowerRoman"/>
      <w:lvlText w:val="%9."/>
      <w:lvlJc w:val="right"/>
      <w:pPr>
        <w:tabs>
          <w:tab w:val="num" w:pos="6660"/>
        </w:tabs>
        <w:ind w:left="6660" w:hanging="180"/>
      </w:pPr>
    </w:lvl>
  </w:abstractNum>
  <w:abstractNum w:abstractNumId="11" w15:restartNumberingAfterBreak="0">
    <w:nsid w:val="1E1D6FD7"/>
    <w:multiLevelType w:val="hybridMultilevel"/>
    <w:tmpl w:val="BD2483CE"/>
    <w:lvl w:ilvl="0" w:tplc="E41A569C">
      <w:start w:val="1"/>
      <w:numFmt w:val="bullet"/>
      <w:lvlText w:val="-"/>
      <w:lvlJc w:val="left"/>
      <w:pPr>
        <w:tabs>
          <w:tab w:val="num" w:pos="720"/>
        </w:tabs>
        <w:ind w:left="720" w:hanging="360"/>
      </w:pPr>
      <w:rPr>
        <w:rFonts w:ascii="Times New Roman" w:hAnsi="Times New Roman" w:hint="default"/>
      </w:rPr>
    </w:lvl>
    <w:lvl w:ilvl="1" w:tplc="33D4A062" w:tentative="1">
      <w:start w:val="1"/>
      <w:numFmt w:val="bullet"/>
      <w:lvlText w:val="-"/>
      <w:lvlJc w:val="left"/>
      <w:pPr>
        <w:tabs>
          <w:tab w:val="num" w:pos="1440"/>
        </w:tabs>
        <w:ind w:left="1440" w:hanging="360"/>
      </w:pPr>
      <w:rPr>
        <w:rFonts w:ascii="Times New Roman" w:hAnsi="Times New Roman" w:hint="default"/>
      </w:rPr>
    </w:lvl>
    <w:lvl w:ilvl="2" w:tplc="788AC12C" w:tentative="1">
      <w:start w:val="1"/>
      <w:numFmt w:val="bullet"/>
      <w:lvlText w:val="-"/>
      <w:lvlJc w:val="left"/>
      <w:pPr>
        <w:tabs>
          <w:tab w:val="num" w:pos="2160"/>
        </w:tabs>
        <w:ind w:left="2160" w:hanging="360"/>
      </w:pPr>
      <w:rPr>
        <w:rFonts w:ascii="Times New Roman" w:hAnsi="Times New Roman" w:hint="default"/>
      </w:rPr>
    </w:lvl>
    <w:lvl w:ilvl="3" w:tplc="43D6C9B2" w:tentative="1">
      <w:start w:val="1"/>
      <w:numFmt w:val="bullet"/>
      <w:lvlText w:val="-"/>
      <w:lvlJc w:val="left"/>
      <w:pPr>
        <w:tabs>
          <w:tab w:val="num" w:pos="2880"/>
        </w:tabs>
        <w:ind w:left="2880" w:hanging="360"/>
      </w:pPr>
      <w:rPr>
        <w:rFonts w:ascii="Times New Roman" w:hAnsi="Times New Roman" w:hint="default"/>
      </w:rPr>
    </w:lvl>
    <w:lvl w:ilvl="4" w:tplc="61E61CFC" w:tentative="1">
      <w:start w:val="1"/>
      <w:numFmt w:val="bullet"/>
      <w:lvlText w:val="-"/>
      <w:lvlJc w:val="left"/>
      <w:pPr>
        <w:tabs>
          <w:tab w:val="num" w:pos="3600"/>
        </w:tabs>
        <w:ind w:left="3600" w:hanging="360"/>
      </w:pPr>
      <w:rPr>
        <w:rFonts w:ascii="Times New Roman" w:hAnsi="Times New Roman" w:hint="default"/>
      </w:rPr>
    </w:lvl>
    <w:lvl w:ilvl="5" w:tplc="720C9EE4" w:tentative="1">
      <w:start w:val="1"/>
      <w:numFmt w:val="bullet"/>
      <w:lvlText w:val="-"/>
      <w:lvlJc w:val="left"/>
      <w:pPr>
        <w:tabs>
          <w:tab w:val="num" w:pos="4320"/>
        </w:tabs>
        <w:ind w:left="4320" w:hanging="360"/>
      </w:pPr>
      <w:rPr>
        <w:rFonts w:ascii="Times New Roman" w:hAnsi="Times New Roman" w:hint="default"/>
      </w:rPr>
    </w:lvl>
    <w:lvl w:ilvl="6" w:tplc="FE2C82F6" w:tentative="1">
      <w:start w:val="1"/>
      <w:numFmt w:val="bullet"/>
      <w:lvlText w:val="-"/>
      <w:lvlJc w:val="left"/>
      <w:pPr>
        <w:tabs>
          <w:tab w:val="num" w:pos="5040"/>
        </w:tabs>
        <w:ind w:left="5040" w:hanging="360"/>
      </w:pPr>
      <w:rPr>
        <w:rFonts w:ascii="Times New Roman" w:hAnsi="Times New Roman" w:hint="default"/>
      </w:rPr>
    </w:lvl>
    <w:lvl w:ilvl="7" w:tplc="A24A9A6C" w:tentative="1">
      <w:start w:val="1"/>
      <w:numFmt w:val="bullet"/>
      <w:lvlText w:val="-"/>
      <w:lvlJc w:val="left"/>
      <w:pPr>
        <w:tabs>
          <w:tab w:val="num" w:pos="5760"/>
        </w:tabs>
        <w:ind w:left="5760" w:hanging="360"/>
      </w:pPr>
      <w:rPr>
        <w:rFonts w:ascii="Times New Roman" w:hAnsi="Times New Roman" w:hint="default"/>
      </w:rPr>
    </w:lvl>
    <w:lvl w:ilvl="8" w:tplc="9B360870"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E403EA2"/>
    <w:multiLevelType w:val="hybridMultilevel"/>
    <w:tmpl w:val="15A6022C"/>
    <w:lvl w:ilvl="0" w:tplc="C422EAEC">
      <w:start w:val="1"/>
      <w:numFmt w:val="bullet"/>
      <w:lvlText w:val="•"/>
      <w:lvlJc w:val="left"/>
      <w:pPr>
        <w:tabs>
          <w:tab w:val="num" w:pos="720"/>
        </w:tabs>
        <w:ind w:left="720" w:hanging="360"/>
      </w:pPr>
      <w:rPr>
        <w:rFonts w:ascii="Arial" w:hAnsi="Arial" w:hint="default"/>
      </w:rPr>
    </w:lvl>
    <w:lvl w:ilvl="1" w:tplc="F6B4E16C" w:tentative="1">
      <w:start w:val="1"/>
      <w:numFmt w:val="bullet"/>
      <w:lvlText w:val="•"/>
      <w:lvlJc w:val="left"/>
      <w:pPr>
        <w:tabs>
          <w:tab w:val="num" w:pos="1440"/>
        </w:tabs>
        <w:ind w:left="1440" w:hanging="360"/>
      </w:pPr>
      <w:rPr>
        <w:rFonts w:ascii="Arial" w:hAnsi="Arial" w:hint="default"/>
      </w:rPr>
    </w:lvl>
    <w:lvl w:ilvl="2" w:tplc="A7641724" w:tentative="1">
      <w:start w:val="1"/>
      <w:numFmt w:val="bullet"/>
      <w:lvlText w:val="•"/>
      <w:lvlJc w:val="left"/>
      <w:pPr>
        <w:tabs>
          <w:tab w:val="num" w:pos="2160"/>
        </w:tabs>
        <w:ind w:left="2160" w:hanging="360"/>
      </w:pPr>
      <w:rPr>
        <w:rFonts w:ascii="Arial" w:hAnsi="Arial" w:hint="default"/>
      </w:rPr>
    </w:lvl>
    <w:lvl w:ilvl="3" w:tplc="3A5AF6CC" w:tentative="1">
      <w:start w:val="1"/>
      <w:numFmt w:val="bullet"/>
      <w:lvlText w:val="•"/>
      <w:lvlJc w:val="left"/>
      <w:pPr>
        <w:tabs>
          <w:tab w:val="num" w:pos="2880"/>
        </w:tabs>
        <w:ind w:left="2880" w:hanging="360"/>
      </w:pPr>
      <w:rPr>
        <w:rFonts w:ascii="Arial" w:hAnsi="Arial" w:hint="default"/>
      </w:rPr>
    </w:lvl>
    <w:lvl w:ilvl="4" w:tplc="9F421822" w:tentative="1">
      <w:start w:val="1"/>
      <w:numFmt w:val="bullet"/>
      <w:lvlText w:val="•"/>
      <w:lvlJc w:val="left"/>
      <w:pPr>
        <w:tabs>
          <w:tab w:val="num" w:pos="3600"/>
        </w:tabs>
        <w:ind w:left="3600" w:hanging="360"/>
      </w:pPr>
      <w:rPr>
        <w:rFonts w:ascii="Arial" w:hAnsi="Arial" w:hint="default"/>
      </w:rPr>
    </w:lvl>
    <w:lvl w:ilvl="5" w:tplc="338E4208" w:tentative="1">
      <w:start w:val="1"/>
      <w:numFmt w:val="bullet"/>
      <w:lvlText w:val="•"/>
      <w:lvlJc w:val="left"/>
      <w:pPr>
        <w:tabs>
          <w:tab w:val="num" w:pos="4320"/>
        </w:tabs>
        <w:ind w:left="4320" w:hanging="360"/>
      </w:pPr>
      <w:rPr>
        <w:rFonts w:ascii="Arial" w:hAnsi="Arial" w:hint="default"/>
      </w:rPr>
    </w:lvl>
    <w:lvl w:ilvl="6" w:tplc="97B43D4A" w:tentative="1">
      <w:start w:val="1"/>
      <w:numFmt w:val="bullet"/>
      <w:lvlText w:val="•"/>
      <w:lvlJc w:val="left"/>
      <w:pPr>
        <w:tabs>
          <w:tab w:val="num" w:pos="5040"/>
        </w:tabs>
        <w:ind w:left="5040" w:hanging="360"/>
      </w:pPr>
      <w:rPr>
        <w:rFonts w:ascii="Arial" w:hAnsi="Arial" w:hint="default"/>
      </w:rPr>
    </w:lvl>
    <w:lvl w:ilvl="7" w:tplc="C3366DE8" w:tentative="1">
      <w:start w:val="1"/>
      <w:numFmt w:val="bullet"/>
      <w:lvlText w:val="•"/>
      <w:lvlJc w:val="left"/>
      <w:pPr>
        <w:tabs>
          <w:tab w:val="num" w:pos="5760"/>
        </w:tabs>
        <w:ind w:left="5760" w:hanging="360"/>
      </w:pPr>
      <w:rPr>
        <w:rFonts w:ascii="Arial" w:hAnsi="Arial" w:hint="default"/>
      </w:rPr>
    </w:lvl>
    <w:lvl w:ilvl="8" w:tplc="C388ED8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EBB3382"/>
    <w:multiLevelType w:val="hybridMultilevel"/>
    <w:tmpl w:val="5FB06FF2"/>
    <w:lvl w:ilvl="0" w:tplc="104EC032">
      <w:start w:val="1"/>
      <w:numFmt w:val="bullet"/>
      <w:lvlText w:val="-"/>
      <w:lvlJc w:val="left"/>
      <w:pPr>
        <w:tabs>
          <w:tab w:val="num" w:pos="720"/>
        </w:tabs>
        <w:ind w:left="720" w:hanging="360"/>
      </w:pPr>
      <w:rPr>
        <w:rFonts w:ascii="Times New Roman" w:hAnsi="Times New Roman" w:hint="default"/>
      </w:rPr>
    </w:lvl>
    <w:lvl w:ilvl="1" w:tplc="C2908458" w:tentative="1">
      <w:start w:val="1"/>
      <w:numFmt w:val="bullet"/>
      <w:lvlText w:val="-"/>
      <w:lvlJc w:val="left"/>
      <w:pPr>
        <w:tabs>
          <w:tab w:val="num" w:pos="1440"/>
        </w:tabs>
        <w:ind w:left="1440" w:hanging="360"/>
      </w:pPr>
      <w:rPr>
        <w:rFonts w:ascii="Times New Roman" w:hAnsi="Times New Roman" w:hint="default"/>
      </w:rPr>
    </w:lvl>
    <w:lvl w:ilvl="2" w:tplc="89FC1BE2" w:tentative="1">
      <w:start w:val="1"/>
      <w:numFmt w:val="bullet"/>
      <w:lvlText w:val="-"/>
      <w:lvlJc w:val="left"/>
      <w:pPr>
        <w:tabs>
          <w:tab w:val="num" w:pos="2160"/>
        </w:tabs>
        <w:ind w:left="2160" w:hanging="360"/>
      </w:pPr>
      <w:rPr>
        <w:rFonts w:ascii="Times New Roman" w:hAnsi="Times New Roman" w:hint="default"/>
      </w:rPr>
    </w:lvl>
    <w:lvl w:ilvl="3" w:tplc="EBBAF2B4" w:tentative="1">
      <w:start w:val="1"/>
      <w:numFmt w:val="bullet"/>
      <w:lvlText w:val="-"/>
      <w:lvlJc w:val="left"/>
      <w:pPr>
        <w:tabs>
          <w:tab w:val="num" w:pos="2880"/>
        </w:tabs>
        <w:ind w:left="2880" w:hanging="360"/>
      </w:pPr>
      <w:rPr>
        <w:rFonts w:ascii="Times New Roman" w:hAnsi="Times New Roman" w:hint="default"/>
      </w:rPr>
    </w:lvl>
    <w:lvl w:ilvl="4" w:tplc="939A062E" w:tentative="1">
      <w:start w:val="1"/>
      <w:numFmt w:val="bullet"/>
      <w:lvlText w:val="-"/>
      <w:lvlJc w:val="left"/>
      <w:pPr>
        <w:tabs>
          <w:tab w:val="num" w:pos="3600"/>
        </w:tabs>
        <w:ind w:left="3600" w:hanging="360"/>
      </w:pPr>
      <w:rPr>
        <w:rFonts w:ascii="Times New Roman" w:hAnsi="Times New Roman" w:hint="default"/>
      </w:rPr>
    </w:lvl>
    <w:lvl w:ilvl="5" w:tplc="8D2E9926" w:tentative="1">
      <w:start w:val="1"/>
      <w:numFmt w:val="bullet"/>
      <w:lvlText w:val="-"/>
      <w:lvlJc w:val="left"/>
      <w:pPr>
        <w:tabs>
          <w:tab w:val="num" w:pos="4320"/>
        </w:tabs>
        <w:ind w:left="4320" w:hanging="360"/>
      </w:pPr>
      <w:rPr>
        <w:rFonts w:ascii="Times New Roman" w:hAnsi="Times New Roman" w:hint="default"/>
      </w:rPr>
    </w:lvl>
    <w:lvl w:ilvl="6" w:tplc="EF7051BC" w:tentative="1">
      <w:start w:val="1"/>
      <w:numFmt w:val="bullet"/>
      <w:lvlText w:val="-"/>
      <w:lvlJc w:val="left"/>
      <w:pPr>
        <w:tabs>
          <w:tab w:val="num" w:pos="5040"/>
        </w:tabs>
        <w:ind w:left="5040" w:hanging="360"/>
      </w:pPr>
      <w:rPr>
        <w:rFonts w:ascii="Times New Roman" w:hAnsi="Times New Roman" w:hint="default"/>
      </w:rPr>
    </w:lvl>
    <w:lvl w:ilvl="7" w:tplc="00C0226E" w:tentative="1">
      <w:start w:val="1"/>
      <w:numFmt w:val="bullet"/>
      <w:lvlText w:val="-"/>
      <w:lvlJc w:val="left"/>
      <w:pPr>
        <w:tabs>
          <w:tab w:val="num" w:pos="5760"/>
        </w:tabs>
        <w:ind w:left="5760" w:hanging="360"/>
      </w:pPr>
      <w:rPr>
        <w:rFonts w:ascii="Times New Roman" w:hAnsi="Times New Roman" w:hint="default"/>
      </w:rPr>
    </w:lvl>
    <w:lvl w:ilvl="8" w:tplc="62F252C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1480855"/>
    <w:multiLevelType w:val="hybridMultilevel"/>
    <w:tmpl w:val="AE520A8A"/>
    <w:lvl w:ilvl="0" w:tplc="8D186B7E">
      <w:start w:val="1"/>
      <w:numFmt w:val="bullet"/>
      <w:lvlText w:val="-"/>
      <w:lvlJc w:val="left"/>
      <w:pPr>
        <w:tabs>
          <w:tab w:val="num" w:pos="720"/>
        </w:tabs>
        <w:ind w:left="720" w:hanging="360"/>
      </w:pPr>
      <w:rPr>
        <w:rFonts w:ascii="Times New Roman" w:hAnsi="Times New Roman" w:hint="default"/>
      </w:rPr>
    </w:lvl>
    <w:lvl w:ilvl="1" w:tplc="22BC12EE" w:tentative="1">
      <w:start w:val="1"/>
      <w:numFmt w:val="bullet"/>
      <w:lvlText w:val="-"/>
      <w:lvlJc w:val="left"/>
      <w:pPr>
        <w:tabs>
          <w:tab w:val="num" w:pos="1440"/>
        </w:tabs>
        <w:ind w:left="1440" w:hanging="360"/>
      </w:pPr>
      <w:rPr>
        <w:rFonts w:ascii="Times New Roman" w:hAnsi="Times New Roman" w:hint="default"/>
      </w:rPr>
    </w:lvl>
    <w:lvl w:ilvl="2" w:tplc="81D8E1F2" w:tentative="1">
      <w:start w:val="1"/>
      <w:numFmt w:val="bullet"/>
      <w:lvlText w:val="-"/>
      <w:lvlJc w:val="left"/>
      <w:pPr>
        <w:tabs>
          <w:tab w:val="num" w:pos="2160"/>
        </w:tabs>
        <w:ind w:left="2160" w:hanging="360"/>
      </w:pPr>
      <w:rPr>
        <w:rFonts w:ascii="Times New Roman" w:hAnsi="Times New Roman" w:hint="default"/>
      </w:rPr>
    </w:lvl>
    <w:lvl w:ilvl="3" w:tplc="BCCA1EB4" w:tentative="1">
      <w:start w:val="1"/>
      <w:numFmt w:val="bullet"/>
      <w:lvlText w:val="-"/>
      <w:lvlJc w:val="left"/>
      <w:pPr>
        <w:tabs>
          <w:tab w:val="num" w:pos="2880"/>
        </w:tabs>
        <w:ind w:left="2880" w:hanging="360"/>
      </w:pPr>
      <w:rPr>
        <w:rFonts w:ascii="Times New Roman" w:hAnsi="Times New Roman" w:hint="default"/>
      </w:rPr>
    </w:lvl>
    <w:lvl w:ilvl="4" w:tplc="2D1E600E" w:tentative="1">
      <w:start w:val="1"/>
      <w:numFmt w:val="bullet"/>
      <w:lvlText w:val="-"/>
      <w:lvlJc w:val="left"/>
      <w:pPr>
        <w:tabs>
          <w:tab w:val="num" w:pos="3600"/>
        </w:tabs>
        <w:ind w:left="3600" w:hanging="360"/>
      </w:pPr>
      <w:rPr>
        <w:rFonts w:ascii="Times New Roman" w:hAnsi="Times New Roman" w:hint="default"/>
      </w:rPr>
    </w:lvl>
    <w:lvl w:ilvl="5" w:tplc="7A8812DE" w:tentative="1">
      <w:start w:val="1"/>
      <w:numFmt w:val="bullet"/>
      <w:lvlText w:val="-"/>
      <w:lvlJc w:val="left"/>
      <w:pPr>
        <w:tabs>
          <w:tab w:val="num" w:pos="4320"/>
        </w:tabs>
        <w:ind w:left="4320" w:hanging="360"/>
      </w:pPr>
      <w:rPr>
        <w:rFonts w:ascii="Times New Roman" w:hAnsi="Times New Roman" w:hint="default"/>
      </w:rPr>
    </w:lvl>
    <w:lvl w:ilvl="6" w:tplc="2F9A9504" w:tentative="1">
      <w:start w:val="1"/>
      <w:numFmt w:val="bullet"/>
      <w:lvlText w:val="-"/>
      <w:lvlJc w:val="left"/>
      <w:pPr>
        <w:tabs>
          <w:tab w:val="num" w:pos="5040"/>
        </w:tabs>
        <w:ind w:left="5040" w:hanging="360"/>
      </w:pPr>
      <w:rPr>
        <w:rFonts w:ascii="Times New Roman" w:hAnsi="Times New Roman" w:hint="default"/>
      </w:rPr>
    </w:lvl>
    <w:lvl w:ilvl="7" w:tplc="5B88C72C" w:tentative="1">
      <w:start w:val="1"/>
      <w:numFmt w:val="bullet"/>
      <w:lvlText w:val="-"/>
      <w:lvlJc w:val="left"/>
      <w:pPr>
        <w:tabs>
          <w:tab w:val="num" w:pos="5760"/>
        </w:tabs>
        <w:ind w:left="5760" w:hanging="360"/>
      </w:pPr>
      <w:rPr>
        <w:rFonts w:ascii="Times New Roman" w:hAnsi="Times New Roman" w:hint="default"/>
      </w:rPr>
    </w:lvl>
    <w:lvl w:ilvl="8" w:tplc="9B6E64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C253E29"/>
    <w:multiLevelType w:val="multilevel"/>
    <w:tmpl w:val="DAF0C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D85B05"/>
    <w:multiLevelType w:val="hybridMultilevel"/>
    <w:tmpl w:val="2A205884"/>
    <w:lvl w:ilvl="0" w:tplc="366AE9BC">
      <w:start w:val="1"/>
      <w:numFmt w:val="bullet"/>
      <w:lvlText w:val="•"/>
      <w:lvlJc w:val="left"/>
      <w:pPr>
        <w:tabs>
          <w:tab w:val="num" w:pos="720"/>
        </w:tabs>
        <w:ind w:left="720" w:hanging="360"/>
      </w:pPr>
      <w:rPr>
        <w:rFonts w:ascii="Arial" w:hAnsi="Arial" w:hint="default"/>
      </w:rPr>
    </w:lvl>
    <w:lvl w:ilvl="1" w:tplc="647A0A7A" w:tentative="1">
      <w:start w:val="1"/>
      <w:numFmt w:val="bullet"/>
      <w:lvlText w:val="•"/>
      <w:lvlJc w:val="left"/>
      <w:pPr>
        <w:tabs>
          <w:tab w:val="num" w:pos="1440"/>
        </w:tabs>
        <w:ind w:left="1440" w:hanging="360"/>
      </w:pPr>
      <w:rPr>
        <w:rFonts w:ascii="Arial" w:hAnsi="Arial" w:hint="default"/>
      </w:rPr>
    </w:lvl>
    <w:lvl w:ilvl="2" w:tplc="27A2B614" w:tentative="1">
      <w:start w:val="1"/>
      <w:numFmt w:val="bullet"/>
      <w:lvlText w:val="•"/>
      <w:lvlJc w:val="left"/>
      <w:pPr>
        <w:tabs>
          <w:tab w:val="num" w:pos="2160"/>
        </w:tabs>
        <w:ind w:left="2160" w:hanging="360"/>
      </w:pPr>
      <w:rPr>
        <w:rFonts w:ascii="Arial" w:hAnsi="Arial" w:hint="default"/>
      </w:rPr>
    </w:lvl>
    <w:lvl w:ilvl="3" w:tplc="CC4AF288" w:tentative="1">
      <w:start w:val="1"/>
      <w:numFmt w:val="bullet"/>
      <w:lvlText w:val="•"/>
      <w:lvlJc w:val="left"/>
      <w:pPr>
        <w:tabs>
          <w:tab w:val="num" w:pos="2880"/>
        </w:tabs>
        <w:ind w:left="2880" w:hanging="360"/>
      </w:pPr>
      <w:rPr>
        <w:rFonts w:ascii="Arial" w:hAnsi="Arial" w:hint="default"/>
      </w:rPr>
    </w:lvl>
    <w:lvl w:ilvl="4" w:tplc="0304EC60" w:tentative="1">
      <w:start w:val="1"/>
      <w:numFmt w:val="bullet"/>
      <w:lvlText w:val="•"/>
      <w:lvlJc w:val="left"/>
      <w:pPr>
        <w:tabs>
          <w:tab w:val="num" w:pos="3600"/>
        </w:tabs>
        <w:ind w:left="3600" w:hanging="360"/>
      </w:pPr>
      <w:rPr>
        <w:rFonts w:ascii="Arial" w:hAnsi="Arial" w:hint="default"/>
      </w:rPr>
    </w:lvl>
    <w:lvl w:ilvl="5" w:tplc="CA8A9ABE" w:tentative="1">
      <w:start w:val="1"/>
      <w:numFmt w:val="bullet"/>
      <w:lvlText w:val="•"/>
      <w:lvlJc w:val="left"/>
      <w:pPr>
        <w:tabs>
          <w:tab w:val="num" w:pos="4320"/>
        </w:tabs>
        <w:ind w:left="4320" w:hanging="360"/>
      </w:pPr>
      <w:rPr>
        <w:rFonts w:ascii="Arial" w:hAnsi="Arial" w:hint="default"/>
      </w:rPr>
    </w:lvl>
    <w:lvl w:ilvl="6" w:tplc="1C344062" w:tentative="1">
      <w:start w:val="1"/>
      <w:numFmt w:val="bullet"/>
      <w:lvlText w:val="•"/>
      <w:lvlJc w:val="left"/>
      <w:pPr>
        <w:tabs>
          <w:tab w:val="num" w:pos="5040"/>
        </w:tabs>
        <w:ind w:left="5040" w:hanging="360"/>
      </w:pPr>
      <w:rPr>
        <w:rFonts w:ascii="Arial" w:hAnsi="Arial" w:hint="default"/>
      </w:rPr>
    </w:lvl>
    <w:lvl w:ilvl="7" w:tplc="7038AB94" w:tentative="1">
      <w:start w:val="1"/>
      <w:numFmt w:val="bullet"/>
      <w:lvlText w:val="•"/>
      <w:lvlJc w:val="left"/>
      <w:pPr>
        <w:tabs>
          <w:tab w:val="num" w:pos="5760"/>
        </w:tabs>
        <w:ind w:left="5760" w:hanging="360"/>
      </w:pPr>
      <w:rPr>
        <w:rFonts w:ascii="Arial" w:hAnsi="Arial" w:hint="default"/>
      </w:rPr>
    </w:lvl>
    <w:lvl w:ilvl="8" w:tplc="BD20F7A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2744A03"/>
    <w:multiLevelType w:val="hybridMultilevel"/>
    <w:tmpl w:val="393049D8"/>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32FF17D9"/>
    <w:multiLevelType w:val="hybridMultilevel"/>
    <w:tmpl w:val="18CA59D2"/>
    <w:lvl w:ilvl="0" w:tplc="3274D320">
      <w:start w:val="1"/>
      <w:numFmt w:val="bullet"/>
      <w:lvlText w:val="•"/>
      <w:lvlJc w:val="left"/>
      <w:pPr>
        <w:tabs>
          <w:tab w:val="num" w:pos="720"/>
        </w:tabs>
        <w:ind w:left="720" w:hanging="360"/>
      </w:pPr>
      <w:rPr>
        <w:rFonts w:ascii="Arial" w:hAnsi="Arial" w:hint="default"/>
      </w:rPr>
    </w:lvl>
    <w:lvl w:ilvl="1" w:tplc="FC2012E4" w:tentative="1">
      <w:start w:val="1"/>
      <w:numFmt w:val="bullet"/>
      <w:lvlText w:val="•"/>
      <w:lvlJc w:val="left"/>
      <w:pPr>
        <w:tabs>
          <w:tab w:val="num" w:pos="1440"/>
        </w:tabs>
        <w:ind w:left="1440" w:hanging="360"/>
      </w:pPr>
      <w:rPr>
        <w:rFonts w:ascii="Arial" w:hAnsi="Arial" w:hint="default"/>
      </w:rPr>
    </w:lvl>
    <w:lvl w:ilvl="2" w:tplc="1A489EFC" w:tentative="1">
      <w:start w:val="1"/>
      <w:numFmt w:val="bullet"/>
      <w:lvlText w:val="•"/>
      <w:lvlJc w:val="left"/>
      <w:pPr>
        <w:tabs>
          <w:tab w:val="num" w:pos="2160"/>
        </w:tabs>
        <w:ind w:left="2160" w:hanging="360"/>
      </w:pPr>
      <w:rPr>
        <w:rFonts w:ascii="Arial" w:hAnsi="Arial" w:hint="default"/>
      </w:rPr>
    </w:lvl>
    <w:lvl w:ilvl="3" w:tplc="A0C89798" w:tentative="1">
      <w:start w:val="1"/>
      <w:numFmt w:val="bullet"/>
      <w:lvlText w:val="•"/>
      <w:lvlJc w:val="left"/>
      <w:pPr>
        <w:tabs>
          <w:tab w:val="num" w:pos="2880"/>
        </w:tabs>
        <w:ind w:left="2880" w:hanging="360"/>
      </w:pPr>
      <w:rPr>
        <w:rFonts w:ascii="Arial" w:hAnsi="Arial" w:hint="default"/>
      </w:rPr>
    </w:lvl>
    <w:lvl w:ilvl="4" w:tplc="067412A0" w:tentative="1">
      <w:start w:val="1"/>
      <w:numFmt w:val="bullet"/>
      <w:lvlText w:val="•"/>
      <w:lvlJc w:val="left"/>
      <w:pPr>
        <w:tabs>
          <w:tab w:val="num" w:pos="3600"/>
        </w:tabs>
        <w:ind w:left="3600" w:hanging="360"/>
      </w:pPr>
      <w:rPr>
        <w:rFonts w:ascii="Arial" w:hAnsi="Arial" w:hint="default"/>
      </w:rPr>
    </w:lvl>
    <w:lvl w:ilvl="5" w:tplc="FEAA73D4" w:tentative="1">
      <w:start w:val="1"/>
      <w:numFmt w:val="bullet"/>
      <w:lvlText w:val="•"/>
      <w:lvlJc w:val="left"/>
      <w:pPr>
        <w:tabs>
          <w:tab w:val="num" w:pos="4320"/>
        </w:tabs>
        <w:ind w:left="4320" w:hanging="360"/>
      </w:pPr>
      <w:rPr>
        <w:rFonts w:ascii="Arial" w:hAnsi="Arial" w:hint="default"/>
      </w:rPr>
    </w:lvl>
    <w:lvl w:ilvl="6" w:tplc="0728F952" w:tentative="1">
      <w:start w:val="1"/>
      <w:numFmt w:val="bullet"/>
      <w:lvlText w:val="•"/>
      <w:lvlJc w:val="left"/>
      <w:pPr>
        <w:tabs>
          <w:tab w:val="num" w:pos="5040"/>
        </w:tabs>
        <w:ind w:left="5040" w:hanging="360"/>
      </w:pPr>
      <w:rPr>
        <w:rFonts w:ascii="Arial" w:hAnsi="Arial" w:hint="default"/>
      </w:rPr>
    </w:lvl>
    <w:lvl w:ilvl="7" w:tplc="76E21D7C" w:tentative="1">
      <w:start w:val="1"/>
      <w:numFmt w:val="bullet"/>
      <w:lvlText w:val="•"/>
      <w:lvlJc w:val="left"/>
      <w:pPr>
        <w:tabs>
          <w:tab w:val="num" w:pos="5760"/>
        </w:tabs>
        <w:ind w:left="5760" w:hanging="360"/>
      </w:pPr>
      <w:rPr>
        <w:rFonts w:ascii="Arial" w:hAnsi="Arial" w:hint="default"/>
      </w:rPr>
    </w:lvl>
    <w:lvl w:ilvl="8" w:tplc="7E9A54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7E50A3F"/>
    <w:multiLevelType w:val="hybridMultilevel"/>
    <w:tmpl w:val="9E2EDEF4"/>
    <w:lvl w:ilvl="0" w:tplc="D422C8DA">
      <w:start w:val="1"/>
      <w:numFmt w:val="bullet"/>
      <w:lvlText w:val="•"/>
      <w:lvlJc w:val="left"/>
      <w:pPr>
        <w:tabs>
          <w:tab w:val="num" w:pos="720"/>
        </w:tabs>
        <w:ind w:left="720" w:hanging="360"/>
      </w:pPr>
      <w:rPr>
        <w:rFonts w:ascii="Arial" w:hAnsi="Arial" w:hint="default"/>
      </w:rPr>
    </w:lvl>
    <w:lvl w:ilvl="1" w:tplc="E96A09AE" w:tentative="1">
      <w:start w:val="1"/>
      <w:numFmt w:val="bullet"/>
      <w:lvlText w:val="•"/>
      <w:lvlJc w:val="left"/>
      <w:pPr>
        <w:tabs>
          <w:tab w:val="num" w:pos="1440"/>
        </w:tabs>
        <w:ind w:left="1440" w:hanging="360"/>
      </w:pPr>
      <w:rPr>
        <w:rFonts w:ascii="Arial" w:hAnsi="Arial" w:hint="default"/>
      </w:rPr>
    </w:lvl>
    <w:lvl w:ilvl="2" w:tplc="BCD01172" w:tentative="1">
      <w:start w:val="1"/>
      <w:numFmt w:val="bullet"/>
      <w:lvlText w:val="•"/>
      <w:lvlJc w:val="left"/>
      <w:pPr>
        <w:tabs>
          <w:tab w:val="num" w:pos="2160"/>
        </w:tabs>
        <w:ind w:left="2160" w:hanging="360"/>
      </w:pPr>
      <w:rPr>
        <w:rFonts w:ascii="Arial" w:hAnsi="Arial" w:hint="default"/>
      </w:rPr>
    </w:lvl>
    <w:lvl w:ilvl="3" w:tplc="9E6ADC6E" w:tentative="1">
      <w:start w:val="1"/>
      <w:numFmt w:val="bullet"/>
      <w:lvlText w:val="•"/>
      <w:lvlJc w:val="left"/>
      <w:pPr>
        <w:tabs>
          <w:tab w:val="num" w:pos="2880"/>
        </w:tabs>
        <w:ind w:left="2880" w:hanging="360"/>
      </w:pPr>
      <w:rPr>
        <w:rFonts w:ascii="Arial" w:hAnsi="Arial" w:hint="default"/>
      </w:rPr>
    </w:lvl>
    <w:lvl w:ilvl="4" w:tplc="20665EAE" w:tentative="1">
      <w:start w:val="1"/>
      <w:numFmt w:val="bullet"/>
      <w:lvlText w:val="•"/>
      <w:lvlJc w:val="left"/>
      <w:pPr>
        <w:tabs>
          <w:tab w:val="num" w:pos="3600"/>
        </w:tabs>
        <w:ind w:left="3600" w:hanging="360"/>
      </w:pPr>
      <w:rPr>
        <w:rFonts w:ascii="Arial" w:hAnsi="Arial" w:hint="default"/>
      </w:rPr>
    </w:lvl>
    <w:lvl w:ilvl="5" w:tplc="C7DCB69E" w:tentative="1">
      <w:start w:val="1"/>
      <w:numFmt w:val="bullet"/>
      <w:lvlText w:val="•"/>
      <w:lvlJc w:val="left"/>
      <w:pPr>
        <w:tabs>
          <w:tab w:val="num" w:pos="4320"/>
        </w:tabs>
        <w:ind w:left="4320" w:hanging="360"/>
      </w:pPr>
      <w:rPr>
        <w:rFonts w:ascii="Arial" w:hAnsi="Arial" w:hint="default"/>
      </w:rPr>
    </w:lvl>
    <w:lvl w:ilvl="6" w:tplc="81B6A484" w:tentative="1">
      <w:start w:val="1"/>
      <w:numFmt w:val="bullet"/>
      <w:lvlText w:val="•"/>
      <w:lvlJc w:val="left"/>
      <w:pPr>
        <w:tabs>
          <w:tab w:val="num" w:pos="5040"/>
        </w:tabs>
        <w:ind w:left="5040" w:hanging="360"/>
      </w:pPr>
      <w:rPr>
        <w:rFonts w:ascii="Arial" w:hAnsi="Arial" w:hint="default"/>
      </w:rPr>
    </w:lvl>
    <w:lvl w:ilvl="7" w:tplc="F0C8B24C" w:tentative="1">
      <w:start w:val="1"/>
      <w:numFmt w:val="bullet"/>
      <w:lvlText w:val="•"/>
      <w:lvlJc w:val="left"/>
      <w:pPr>
        <w:tabs>
          <w:tab w:val="num" w:pos="5760"/>
        </w:tabs>
        <w:ind w:left="5760" w:hanging="360"/>
      </w:pPr>
      <w:rPr>
        <w:rFonts w:ascii="Arial" w:hAnsi="Arial" w:hint="default"/>
      </w:rPr>
    </w:lvl>
    <w:lvl w:ilvl="8" w:tplc="B0486B3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64125E"/>
    <w:multiLevelType w:val="hybridMultilevel"/>
    <w:tmpl w:val="C360BD58"/>
    <w:lvl w:ilvl="0" w:tplc="53647998">
      <w:start w:val="1"/>
      <w:numFmt w:val="decimal"/>
      <w:lvlText w:val="%1)"/>
      <w:lvlJc w:val="left"/>
      <w:pPr>
        <w:tabs>
          <w:tab w:val="num" w:pos="720"/>
        </w:tabs>
        <w:ind w:left="720" w:hanging="360"/>
      </w:pPr>
    </w:lvl>
    <w:lvl w:ilvl="1" w:tplc="43A8DF5E" w:tentative="1">
      <w:start w:val="1"/>
      <w:numFmt w:val="decimal"/>
      <w:lvlText w:val="%2)"/>
      <w:lvlJc w:val="left"/>
      <w:pPr>
        <w:tabs>
          <w:tab w:val="num" w:pos="1440"/>
        </w:tabs>
        <w:ind w:left="1440" w:hanging="360"/>
      </w:pPr>
    </w:lvl>
    <w:lvl w:ilvl="2" w:tplc="AA62E874" w:tentative="1">
      <w:start w:val="1"/>
      <w:numFmt w:val="decimal"/>
      <w:lvlText w:val="%3)"/>
      <w:lvlJc w:val="left"/>
      <w:pPr>
        <w:tabs>
          <w:tab w:val="num" w:pos="2160"/>
        </w:tabs>
        <w:ind w:left="2160" w:hanging="360"/>
      </w:pPr>
    </w:lvl>
    <w:lvl w:ilvl="3" w:tplc="26E8131A" w:tentative="1">
      <w:start w:val="1"/>
      <w:numFmt w:val="decimal"/>
      <w:lvlText w:val="%4)"/>
      <w:lvlJc w:val="left"/>
      <w:pPr>
        <w:tabs>
          <w:tab w:val="num" w:pos="2880"/>
        </w:tabs>
        <w:ind w:left="2880" w:hanging="360"/>
      </w:pPr>
    </w:lvl>
    <w:lvl w:ilvl="4" w:tplc="49E2ECBA" w:tentative="1">
      <w:start w:val="1"/>
      <w:numFmt w:val="decimal"/>
      <w:lvlText w:val="%5)"/>
      <w:lvlJc w:val="left"/>
      <w:pPr>
        <w:tabs>
          <w:tab w:val="num" w:pos="3600"/>
        </w:tabs>
        <w:ind w:left="3600" w:hanging="360"/>
      </w:pPr>
    </w:lvl>
    <w:lvl w:ilvl="5" w:tplc="5B6CCC68" w:tentative="1">
      <w:start w:val="1"/>
      <w:numFmt w:val="decimal"/>
      <w:lvlText w:val="%6)"/>
      <w:lvlJc w:val="left"/>
      <w:pPr>
        <w:tabs>
          <w:tab w:val="num" w:pos="4320"/>
        </w:tabs>
        <w:ind w:left="4320" w:hanging="360"/>
      </w:pPr>
    </w:lvl>
    <w:lvl w:ilvl="6" w:tplc="6EB0AD6A" w:tentative="1">
      <w:start w:val="1"/>
      <w:numFmt w:val="decimal"/>
      <w:lvlText w:val="%7)"/>
      <w:lvlJc w:val="left"/>
      <w:pPr>
        <w:tabs>
          <w:tab w:val="num" w:pos="5040"/>
        </w:tabs>
        <w:ind w:left="5040" w:hanging="360"/>
      </w:pPr>
    </w:lvl>
    <w:lvl w:ilvl="7" w:tplc="5FEAEB0E" w:tentative="1">
      <w:start w:val="1"/>
      <w:numFmt w:val="decimal"/>
      <w:lvlText w:val="%8)"/>
      <w:lvlJc w:val="left"/>
      <w:pPr>
        <w:tabs>
          <w:tab w:val="num" w:pos="5760"/>
        </w:tabs>
        <w:ind w:left="5760" w:hanging="360"/>
      </w:pPr>
    </w:lvl>
    <w:lvl w:ilvl="8" w:tplc="F4ACEDAE" w:tentative="1">
      <w:start w:val="1"/>
      <w:numFmt w:val="decimal"/>
      <w:lvlText w:val="%9)"/>
      <w:lvlJc w:val="left"/>
      <w:pPr>
        <w:tabs>
          <w:tab w:val="num" w:pos="6480"/>
        </w:tabs>
        <w:ind w:left="6480" w:hanging="360"/>
      </w:pPr>
    </w:lvl>
  </w:abstractNum>
  <w:abstractNum w:abstractNumId="21" w15:restartNumberingAfterBreak="0">
    <w:nsid w:val="434B5632"/>
    <w:multiLevelType w:val="hybridMultilevel"/>
    <w:tmpl w:val="D8A48C9E"/>
    <w:lvl w:ilvl="0" w:tplc="008C362E">
      <w:start w:val="1"/>
      <w:numFmt w:val="bullet"/>
      <w:lvlText w:val="-"/>
      <w:lvlJc w:val="left"/>
      <w:pPr>
        <w:tabs>
          <w:tab w:val="num" w:pos="1272"/>
        </w:tabs>
        <w:ind w:left="1272" w:hanging="732"/>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abstractNum w:abstractNumId="22" w15:restartNumberingAfterBreak="0">
    <w:nsid w:val="44194789"/>
    <w:multiLevelType w:val="hybridMultilevel"/>
    <w:tmpl w:val="6F8AA488"/>
    <w:lvl w:ilvl="0" w:tplc="A57CF16A">
      <w:start w:val="1"/>
      <w:numFmt w:val="lowerRoman"/>
      <w:lvlText w:val="%1)"/>
      <w:lvlJc w:val="left"/>
      <w:pPr>
        <w:ind w:left="1260" w:hanging="720"/>
      </w:pPr>
      <w:rPr>
        <w:rFonts w:hint="default"/>
        <w:i/>
      </w:rPr>
    </w:lvl>
    <w:lvl w:ilvl="1" w:tplc="04100019" w:tentative="1">
      <w:start w:val="1"/>
      <w:numFmt w:val="lowerLetter"/>
      <w:lvlText w:val="%2."/>
      <w:lvlJc w:val="left"/>
      <w:pPr>
        <w:ind w:left="1620" w:hanging="360"/>
      </w:pPr>
    </w:lvl>
    <w:lvl w:ilvl="2" w:tplc="0410001B" w:tentative="1">
      <w:start w:val="1"/>
      <w:numFmt w:val="lowerRoman"/>
      <w:lvlText w:val="%3."/>
      <w:lvlJc w:val="right"/>
      <w:pPr>
        <w:ind w:left="2340" w:hanging="180"/>
      </w:pPr>
    </w:lvl>
    <w:lvl w:ilvl="3" w:tplc="0410000F" w:tentative="1">
      <w:start w:val="1"/>
      <w:numFmt w:val="decimal"/>
      <w:lvlText w:val="%4."/>
      <w:lvlJc w:val="left"/>
      <w:pPr>
        <w:ind w:left="3060" w:hanging="360"/>
      </w:pPr>
    </w:lvl>
    <w:lvl w:ilvl="4" w:tplc="04100019" w:tentative="1">
      <w:start w:val="1"/>
      <w:numFmt w:val="lowerLetter"/>
      <w:lvlText w:val="%5."/>
      <w:lvlJc w:val="left"/>
      <w:pPr>
        <w:ind w:left="3780" w:hanging="360"/>
      </w:pPr>
    </w:lvl>
    <w:lvl w:ilvl="5" w:tplc="0410001B" w:tentative="1">
      <w:start w:val="1"/>
      <w:numFmt w:val="lowerRoman"/>
      <w:lvlText w:val="%6."/>
      <w:lvlJc w:val="right"/>
      <w:pPr>
        <w:ind w:left="4500" w:hanging="180"/>
      </w:pPr>
    </w:lvl>
    <w:lvl w:ilvl="6" w:tplc="0410000F" w:tentative="1">
      <w:start w:val="1"/>
      <w:numFmt w:val="decimal"/>
      <w:lvlText w:val="%7."/>
      <w:lvlJc w:val="left"/>
      <w:pPr>
        <w:ind w:left="5220" w:hanging="360"/>
      </w:pPr>
    </w:lvl>
    <w:lvl w:ilvl="7" w:tplc="04100019" w:tentative="1">
      <w:start w:val="1"/>
      <w:numFmt w:val="lowerLetter"/>
      <w:lvlText w:val="%8."/>
      <w:lvlJc w:val="left"/>
      <w:pPr>
        <w:ind w:left="5940" w:hanging="360"/>
      </w:pPr>
    </w:lvl>
    <w:lvl w:ilvl="8" w:tplc="0410001B" w:tentative="1">
      <w:start w:val="1"/>
      <w:numFmt w:val="lowerRoman"/>
      <w:lvlText w:val="%9."/>
      <w:lvlJc w:val="right"/>
      <w:pPr>
        <w:ind w:left="6660" w:hanging="180"/>
      </w:pPr>
    </w:lvl>
  </w:abstractNum>
  <w:abstractNum w:abstractNumId="23" w15:restartNumberingAfterBreak="0">
    <w:nsid w:val="46601C72"/>
    <w:multiLevelType w:val="hybridMultilevel"/>
    <w:tmpl w:val="11A6626A"/>
    <w:lvl w:ilvl="0" w:tplc="004827C6">
      <w:start w:val="1"/>
      <w:numFmt w:val="bullet"/>
      <w:lvlText w:val="-"/>
      <w:lvlJc w:val="left"/>
      <w:pPr>
        <w:tabs>
          <w:tab w:val="num" w:pos="720"/>
        </w:tabs>
        <w:ind w:left="720" w:hanging="360"/>
      </w:pPr>
      <w:rPr>
        <w:rFonts w:ascii="Times New Roman" w:hAnsi="Times New Roman" w:hint="default"/>
      </w:rPr>
    </w:lvl>
    <w:lvl w:ilvl="1" w:tplc="639A6408" w:tentative="1">
      <w:start w:val="1"/>
      <w:numFmt w:val="bullet"/>
      <w:lvlText w:val="-"/>
      <w:lvlJc w:val="left"/>
      <w:pPr>
        <w:tabs>
          <w:tab w:val="num" w:pos="1440"/>
        </w:tabs>
        <w:ind w:left="1440" w:hanging="360"/>
      </w:pPr>
      <w:rPr>
        <w:rFonts w:ascii="Times New Roman" w:hAnsi="Times New Roman" w:hint="default"/>
      </w:rPr>
    </w:lvl>
    <w:lvl w:ilvl="2" w:tplc="1388A9E8" w:tentative="1">
      <w:start w:val="1"/>
      <w:numFmt w:val="bullet"/>
      <w:lvlText w:val="-"/>
      <w:lvlJc w:val="left"/>
      <w:pPr>
        <w:tabs>
          <w:tab w:val="num" w:pos="2160"/>
        </w:tabs>
        <w:ind w:left="2160" w:hanging="360"/>
      </w:pPr>
      <w:rPr>
        <w:rFonts w:ascii="Times New Roman" w:hAnsi="Times New Roman" w:hint="default"/>
      </w:rPr>
    </w:lvl>
    <w:lvl w:ilvl="3" w:tplc="A19EAAD2" w:tentative="1">
      <w:start w:val="1"/>
      <w:numFmt w:val="bullet"/>
      <w:lvlText w:val="-"/>
      <w:lvlJc w:val="left"/>
      <w:pPr>
        <w:tabs>
          <w:tab w:val="num" w:pos="2880"/>
        </w:tabs>
        <w:ind w:left="2880" w:hanging="360"/>
      </w:pPr>
      <w:rPr>
        <w:rFonts w:ascii="Times New Roman" w:hAnsi="Times New Roman" w:hint="default"/>
      </w:rPr>
    </w:lvl>
    <w:lvl w:ilvl="4" w:tplc="D63C5F78" w:tentative="1">
      <w:start w:val="1"/>
      <w:numFmt w:val="bullet"/>
      <w:lvlText w:val="-"/>
      <w:lvlJc w:val="left"/>
      <w:pPr>
        <w:tabs>
          <w:tab w:val="num" w:pos="3600"/>
        </w:tabs>
        <w:ind w:left="3600" w:hanging="360"/>
      </w:pPr>
      <w:rPr>
        <w:rFonts w:ascii="Times New Roman" w:hAnsi="Times New Roman" w:hint="default"/>
      </w:rPr>
    </w:lvl>
    <w:lvl w:ilvl="5" w:tplc="109A509E" w:tentative="1">
      <w:start w:val="1"/>
      <w:numFmt w:val="bullet"/>
      <w:lvlText w:val="-"/>
      <w:lvlJc w:val="left"/>
      <w:pPr>
        <w:tabs>
          <w:tab w:val="num" w:pos="4320"/>
        </w:tabs>
        <w:ind w:left="4320" w:hanging="360"/>
      </w:pPr>
      <w:rPr>
        <w:rFonts w:ascii="Times New Roman" w:hAnsi="Times New Roman" w:hint="default"/>
      </w:rPr>
    </w:lvl>
    <w:lvl w:ilvl="6" w:tplc="1BE0E35C" w:tentative="1">
      <w:start w:val="1"/>
      <w:numFmt w:val="bullet"/>
      <w:lvlText w:val="-"/>
      <w:lvlJc w:val="left"/>
      <w:pPr>
        <w:tabs>
          <w:tab w:val="num" w:pos="5040"/>
        </w:tabs>
        <w:ind w:left="5040" w:hanging="360"/>
      </w:pPr>
      <w:rPr>
        <w:rFonts w:ascii="Times New Roman" w:hAnsi="Times New Roman" w:hint="default"/>
      </w:rPr>
    </w:lvl>
    <w:lvl w:ilvl="7" w:tplc="E4F2D306" w:tentative="1">
      <w:start w:val="1"/>
      <w:numFmt w:val="bullet"/>
      <w:lvlText w:val="-"/>
      <w:lvlJc w:val="left"/>
      <w:pPr>
        <w:tabs>
          <w:tab w:val="num" w:pos="5760"/>
        </w:tabs>
        <w:ind w:left="5760" w:hanging="360"/>
      </w:pPr>
      <w:rPr>
        <w:rFonts w:ascii="Times New Roman" w:hAnsi="Times New Roman" w:hint="default"/>
      </w:rPr>
    </w:lvl>
    <w:lvl w:ilvl="8" w:tplc="421C8402"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DE80643"/>
    <w:multiLevelType w:val="hybridMultilevel"/>
    <w:tmpl w:val="F6D87D54"/>
    <w:lvl w:ilvl="0" w:tplc="9E70A62C">
      <w:start w:val="1"/>
      <w:numFmt w:val="bullet"/>
      <w:lvlText w:val="-"/>
      <w:lvlJc w:val="left"/>
      <w:pPr>
        <w:tabs>
          <w:tab w:val="num" w:pos="720"/>
        </w:tabs>
        <w:ind w:left="720" w:hanging="360"/>
      </w:pPr>
      <w:rPr>
        <w:rFonts w:ascii="Times New Roman" w:hAnsi="Times New Roman" w:hint="default"/>
      </w:rPr>
    </w:lvl>
    <w:lvl w:ilvl="1" w:tplc="65F288B8" w:tentative="1">
      <w:start w:val="1"/>
      <w:numFmt w:val="bullet"/>
      <w:lvlText w:val="-"/>
      <w:lvlJc w:val="left"/>
      <w:pPr>
        <w:tabs>
          <w:tab w:val="num" w:pos="1440"/>
        </w:tabs>
        <w:ind w:left="1440" w:hanging="360"/>
      </w:pPr>
      <w:rPr>
        <w:rFonts w:ascii="Times New Roman" w:hAnsi="Times New Roman" w:hint="default"/>
      </w:rPr>
    </w:lvl>
    <w:lvl w:ilvl="2" w:tplc="8CA29932" w:tentative="1">
      <w:start w:val="1"/>
      <w:numFmt w:val="bullet"/>
      <w:lvlText w:val="-"/>
      <w:lvlJc w:val="left"/>
      <w:pPr>
        <w:tabs>
          <w:tab w:val="num" w:pos="2160"/>
        </w:tabs>
        <w:ind w:left="2160" w:hanging="360"/>
      </w:pPr>
      <w:rPr>
        <w:rFonts w:ascii="Times New Roman" w:hAnsi="Times New Roman" w:hint="default"/>
      </w:rPr>
    </w:lvl>
    <w:lvl w:ilvl="3" w:tplc="8D487A54" w:tentative="1">
      <w:start w:val="1"/>
      <w:numFmt w:val="bullet"/>
      <w:lvlText w:val="-"/>
      <w:lvlJc w:val="left"/>
      <w:pPr>
        <w:tabs>
          <w:tab w:val="num" w:pos="2880"/>
        </w:tabs>
        <w:ind w:left="2880" w:hanging="360"/>
      </w:pPr>
      <w:rPr>
        <w:rFonts w:ascii="Times New Roman" w:hAnsi="Times New Roman" w:hint="default"/>
      </w:rPr>
    </w:lvl>
    <w:lvl w:ilvl="4" w:tplc="88C6863C" w:tentative="1">
      <w:start w:val="1"/>
      <w:numFmt w:val="bullet"/>
      <w:lvlText w:val="-"/>
      <w:lvlJc w:val="left"/>
      <w:pPr>
        <w:tabs>
          <w:tab w:val="num" w:pos="3600"/>
        </w:tabs>
        <w:ind w:left="3600" w:hanging="360"/>
      </w:pPr>
      <w:rPr>
        <w:rFonts w:ascii="Times New Roman" w:hAnsi="Times New Roman" w:hint="default"/>
      </w:rPr>
    </w:lvl>
    <w:lvl w:ilvl="5" w:tplc="2990DDE2" w:tentative="1">
      <w:start w:val="1"/>
      <w:numFmt w:val="bullet"/>
      <w:lvlText w:val="-"/>
      <w:lvlJc w:val="left"/>
      <w:pPr>
        <w:tabs>
          <w:tab w:val="num" w:pos="4320"/>
        </w:tabs>
        <w:ind w:left="4320" w:hanging="360"/>
      </w:pPr>
      <w:rPr>
        <w:rFonts w:ascii="Times New Roman" w:hAnsi="Times New Roman" w:hint="default"/>
      </w:rPr>
    </w:lvl>
    <w:lvl w:ilvl="6" w:tplc="BE0C5C02" w:tentative="1">
      <w:start w:val="1"/>
      <w:numFmt w:val="bullet"/>
      <w:lvlText w:val="-"/>
      <w:lvlJc w:val="left"/>
      <w:pPr>
        <w:tabs>
          <w:tab w:val="num" w:pos="5040"/>
        </w:tabs>
        <w:ind w:left="5040" w:hanging="360"/>
      </w:pPr>
      <w:rPr>
        <w:rFonts w:ascii="Times New Roman" w:hAnsi="Times New Roman" w:hint="default"/>
      </w:rPr>
    </w:lvl>
    <w:lvl w:ilvl="7" w:tplc="523A0440" w:tentative="1">
      <w:start w:val="1"/>
      <w:numFmt w:val="bullet"/>
      <w:lvlText w:val="-"/>
      <w:lvlJc w:val="left"/>
      <w:pPr>
        <w:tabs>
          <w:tab w:val="num" w:pos="5760"/>
        </w:tabs>
        <w:ind w:left="5760" w:hanging="360"/>
      </w:pPr>
      <w:rPr>
        <w:rFonts w:ascii="Times New Roman" w:hAnsi="Times New Roman" w:hint="default"/>
      </w:rPr>
    </w:lvl>
    <w:lvl w:ilvl="8" w:tplc="43B265F2"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5A104E24"/>
    <w:multiLevelType w:val="hybridMultilevel"/>
    <w:tmpl w:val="BBD46C5C"/>
    <w:lvl w:ilvl="0" w:tplc="D79E7D98">
      <w:start w:val="12"/>
      <w:numFmt w:val="bullet"/>
      <w:lvlText w:val="-"/>
      <w:lvlJc w:val="left"/>
      <w:pPr>
        <w:ind w:left="900" w:hanging="360"/>
      </w:pPr>
      <w:rPr>
        <w:rFonts w:ascii="Times New Roman" w:eastAsia="Times New Roman" w:hAnsi="Times New Roman" w:cs="Times New Roman" w:hint="default"/>
      </w:rPr>
    </w:lvl>
    <w:lvl w:ilvl="1" w:tplc="04100003" w:tentative="1">
      <w:start w:val="1"/>
      <w:numFmt w:val="bullet"/>
      <w:lvlText w:val="o"/>
      <w:lvlJc w:val="left"/>
      <w:pPr>
        <w:ind w:left="1620" w:hanging="360"/>
      </w:pPr>
      <w:rPr>
        <w:rFonts w:ascii="Courier New" w:hAnsi="Courier New" w:cs="Courier New" w:hint="default"/>
      </w:rPr>
    </w:lvl>
    <w:lvl w:ilvl="2" w:tplc="04100005" w:tentative="1">
      <w:start w:val="1"/>
      <w:numFmt w:val="bullet"/>
      <w:lvlText w:val=""/>
      <w:lvlJc w:val="left"/>
      <w:pPr>
        <w:ind w:left="2340" w:hanging="360"/>
      </w:pPr>
      <w:rPr>
        <w:rFonts w:ascii="Wingdings" w:hAnsi="Wingdings" w:hint="default"/>
      </w:rPr>
    </w:lvl>
    <w:lvl w:ilvl="3" w:tplc="04100001" w:tentative="1">
      <w:start w:val="1"/>
      <w:numFmt w:val="bullet"/>
      <w:lvlText w:val=""/>
      <w:lvlJc w:val="left"/>
      <w:pPr>
        <w:ind w:left="3060" w:hanging="360"/>
      </w:pPr>
      <w:rPr>
        <w:rFonts w:ascii="Symbol" w:hAnsi="Symbol" w:hint="default"/>
      </w:rPr>
    </w:lvl>
    <w:lvl w:ilvl="4" w:tplc="04100003" w:tentative="1">
      <w:start w:val="1"/>
      <w:numFmt w:val="bullet"/>
      <w:lvlText w:val="o"/>
      <w:lvlJc w:val="left"/>
      <w:pPr>
        <w:ind w:left="3780" w:hanging="360"/>
      </w:pPr>
      <w:rPr>
        <w:rFonts w:ascii="Courier New" w:hAnsi="Courier New" w:cs="Courier New" w:hint="default"/>
      </w:rPr>
    </w:lvl>
    <w:lvl w:ilvl="5" w:tplc="04100005" w:tentative="1">
      <w:start w:val="1"/>
      <w:numFmt w:val="bullet"/>
      <w:lvlText w:val=""/>
      <w:lvlJc w:val="left"/>
      <w:pPr>
        <w:ind w:left="4500" w:hanging="360"/>
      </w:pPr>
      <w:rPr>
        <w:rFonts w:ascii="Wingdings" w:hAnsi="Wingdings" w:hint="default"/>
      </w:rPr>
    </w:lvl>
    <w:lvl w:ilvl="6" w:tplc="04100001" w:tentative="1">
      <w:start w:val="1"/>
      <w:numFmt w:val="bullet"/>
      <w:lvlText w:val=""/>
      <w:lvlJc w:val="left"/>
      <w:pPr>
        <w:ind w:left="5220" w:hanging="360"/>
      </w:pPr>
      <w:rPr>
        <w:rFonts w:ascii="Symbol" w:hAnsi="Symbol" w:hint="default"/>
      </w:rPr>
    </w:lvl>
    <w:lvl w:ilvl="7" w:tplc="04100003" w:tentative="1">
      <w:start w:val="1"/>
      <w:numFmt w:val="bullet"/>
      <w:lvlText w:val="o"/>
      <w:lvlJc w:val="left"/>
      <w:pPr>
        <w:ind w:left="5940" w:hanging="360"/>
      </w:pPr>
      <w:rPr>
        <w:rFonts w:ascii="Courier New" w:hAnsi="Courier New" w:cs="Courier New" w:hint="default"/>
      </w:rPr>
    </w:lvl>
    <w:lvl w:ilvl="8" w:tplc="04100005" w:tentative="1">
      <w:start w:val="1"/>
      <w:numFmt w:val="bullet"/>
      <w:lvlText w:val=""/>
      <w:lvlJc w:val="left"/>
      <w:pPr>
        <w:ind w:left="6660" w:hanging="360"/>
      </w:pPr>
      <w:rPr>
        <w:rFonts w:ascii="Wingdings" w:hAnsi="Wingdings" w:hint="default"/>
      </w:rPr>
    </w:lvl>
  </w:abstractNum>
  <w:abstractNum w:abstractNumId="26" w15:restartNumberingAfterBreak="0">
    <w:nsid w:val="63452BAB"/>
    <w:multiLevelType w:val="hybridMultilevel"/>
    <w:tmpl w:val="E638B51C"/>
    <w:lvl w:ilvl="0" w:tplc="71B83AA0">
      <w:start w:val="1"/>
      <w:numFmt w:val="bullet"/>
      <w:lvlText w:val="-"/>
      <w:lvlJc w:val="left"/>
      <w:pPr>
        <w:tabs>
          <w:tab w:val="num" w:pos="720"/>
        </w:tabs>
        <w:ind w:left="720" w:hanging="360"/>
      </w:pPr>
      <w:rPr>
        <w:rFonts w:ascii="Times New Roman" w:hAnsi="Times New Roman" w:hint="default"/>
      </w:rPr>
    </w:lvl>
    <w:lvl w:ilvl="1" w:tplc="9DC64CFA" w:tentative="1">
      <w:start w:val="1"/>
      <w:numFmt w:val="bullet"/>
      <w:lvlText w:val="-"/>
      <w:lvlJc w:val="left"/>
      <w:pPr>
        <w:tabs>
          <w:tab w:val="num" w:pos="1440"/>
        </w:tabs>
        <w:ind w:left="1440" w:hanging="360"/>
      </w:pPr>
      <w:rPr>
        <w:rFonts w:ascii="Times New Roman" w:hAnsi="Times New Roman" w:hint="default"/>
      </w:rPr>
    </w:lvl>
    <w:lvl w:ilvl="2" w:tplc="91842214" w:tentative="1">
      <w:start w:val="1"/>
      <w:numFmt w:val="bullet"/>
      <w:lvlText w:val="-"/>
      <w:lvlJc w:val="left"/>
      <w:pPr>
        <w:tabs>
          <w:tab w:val="num" w:pos="2160"/>
        </w:tabs>
        <w:ind w:left="2160" w:hanging="360"/>
      </w:pPr>
      <w:rPr>
        <w:rFonts w:ascii="Times New Roman" w:hAnsi="Times New Roman" w:hint="default"/>
      </w:rPr>
    </w:lvl>
    <w:lvl w:ilvl="3" w:tplc="B4B6487A" w:tentative="1">
      <w:start w:val="1"/>
      <w:numFmt w:val="bullet"/>
      <w:lvlText w:val="-"/>
      <w:lvlJc w:val="left"/>
      <w:pPr>
        <w:tabs>
          <w:tab w:val="num" w:pos="2880"/>
        </w:tabs>
        <w:ind w:left="2880" w:hanging="360"/>
      </w:pPr>
      <w:rPr>
        <w:rFonts w:ascii="Times New Roman" w:hAnsi="Times New Roman" w:hint="default"/>
      </w:rPr>
    </w:lvl>
    <w:lvl w:ilvl="4" w:tplc="0712B928" w:tentative="1">
      <w:start w:val="1"/>
      <w:numFmt w:val="bullet"/>
      <w:lvlText w:val="-"/>
      <w:lvlJc w:val="left"/>
      <w:pPr>
        <w:tabs>
          <w:tab w:val="num" w:pos="3600"/>
        </w:tabs>
        <w:ind w:left="3600" w:hanging="360"/>
      </w:pPr>
      <w:rPr>
        <w:rFonts w:ascii="Times New Roman" w:hAnsi="Times New Roman" w:hint="default"/>
      </w:rPr>
    </w:lvl>
    <w:lvl w:ilvl="5" w:tplc="A40264F2" w:tentative="1">
      <w:start w:val="1"/>
      <w:numFmt w:val="bullet"/>
      <w:lvlText w:val="-"/>
      <w:lvlJc w:val="left"/>
      <w:pPr>
        <w:tabs>
          <w:tab w:val="num" w:pos="4320"/>
        </w:tabs>
        <w:ind w:left="4320" w:hanging="360"/>
      </w:pPr>
      <w:rPr>
        <w:rFonts w:ascii="Times New Roman" w:hAnsi="Times New Roman" w:hint="default"/>
      </w:rPr>
    </w:lvl>
    <w:lvl w:ilvl="6" w:tplc="18503EBA" w:tentative="1">
      <w:start w:val="1"/>
      <w:numFmt w:val="bullet"/>
      <w:lvlText w:val="-"/>
      <w:lvlJc w:val="left"/>
      <w:pPr>
        <w:tabs>
          <w:tab w:val="num" w:pos="5040"/>
        </w:tabs>
        <w:ind w:left="5040" w:hanging="360"/>
      </w:pPr>
      <w:rPr>
        <w:rFonts w:ascii="Times New Roman" w:hAnsi="Times New Roman" w:hint="default"/>
      </w:rPr>
    </w:lvl>
    <w:lvl w:ilvl="7" w:tplc="E9BA3FDA" w:tentative="1">
      <w:start w:val="1"/>
      <w:numFmt w:val="bullet"/>
      <w:lvlText w:val="-"/>
      <w:lvlJc w:val="left"/>
      <w:pPr>
        <w:tabs>
          <w:tab w:val="num" w:pos="5760"/>
        </w:tabs>
        <w:ind w:left="5760" w:hanging="360"/>
      </w:pPr>
      <w:rPr>
        <w:rFonts w:ascii="Times New Roman" w:hAnsi="Times New Roman" w:hint="default"/>
      </w:rPr>
    </w:lvl>
    <w:lvl w:ilvl="8" w:tplc="E6A28B50"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831E0F"/>
    <w:multiLevelType w:val="hybridMultilevel"/>
    <w:tmpl w:val="CB4477E4"/>
    <w:lvl w:ilvl="0" w:tplc="0B88CBC8">
      <w:start w:val="1"/>
      <w:numFmt w:val="bullet"/>
      <w:lvlText w:val="-"/>
      <w:lvlJc w:val="left"/>
      <w:pPr>
        <w:tabs>
          <w:tab w:val="num" w:pos="720"/>
        </w:tabs>
        <w:ind w:left="720" w:hanging="360"/>
      </w:pPr>
      <w:rPr>
        <w:rFonts w:ascii="Times New Roman" w:hAnsi="Times New Roman" w:hint="default"/>
      </w:rPr>
    </w:lvl>
    <w:lvl w:ilvl="1" w:tplc="531E33E2" w:tentative="1">
      <w:start w:val="1"/>
      <w:numFmt w:val="bullet"/>
      <w:lvlText w:val="-"/>
      <w:lvlJc w:val="left"/>
      <w:pPr>
        <w:tabs>
          <w:tab w:val="num" w:pos="1440"/>
        </w:tabs>
        <w:ind w:left="1440" w:hanging="360"/>
      </w:pPr>
      <w:rPr>
        <w:rFonts w:ascii="Times New Roman" w:hAnsi="Times New Roman" w:hint="default"/>
      </w:rPr>
    </w:lvl>
    <w:lvl w:ilvl="2" w:tplc="ED7C3D90" w:tentative="1">
      <w:start w:val="1"/>
      <w:numFmt w:val="bullet"/>
      <w:lvlText w:val="-"/>
      <w:lvlJc w:val="left"/>
      <w:pPr>
        <w:tabs>
          <w:tab w:val="num" w:pos="2160"/>
        </w:tabs>
        <w:ind w:left="2160" w:hanging="360"/>
      </w:pPr>
      <w:rPr>
        <w:rFonts w:ascii="Times New Roman" w:hAnsi="Times New Roman" w:hint="default"/>
      </w:rPr>
    </w:lvl>
    <w:lvl w:ilvl="3" w:tplc="26B8AF48" w:tentative="1">
      <w:start w:val="1"/>
      <w:numFmt w:val="bullet"/>
      <w:lvlText w:val="-"/>
      <w:lvlJc w:val="left"/>
      <w:pPr>
        <w:tabs>
          <w:tab w:val="num" w:pos="2880"/>
        </w:tabs>
        <w:ind w:left="2880" w:hanging="360"/>
      </w:pPr>
      <w:rPr>
        <w:rFonts w:ascii="Times New Roman" w:hAnsi="Times New Roman" w:hint="default"/>
      </w:rPr>
    </w:lvl>
    <w:lvl w:ilvl="4" w:tplc="02D02F12" w:tentative="1">
      <w:start w:val="1"/>
      <w:numFmt w:val="bullet"/>
      <w:lvlText w:val="-"/>
      <w:lvlJc w:val="left"/>
      <w:pPr>
        <w:tabs>
          <w:tab w:val="num" w:pos="3600"/>
        </w:tabs>
        <w:ind w:left="3600" w:hanging="360"/>
      </w:pPr>
      <w:rPr>
        <w:rFonts w:ascii="Times New Roman" w:hAnsi="Times New Roman" w:hint="default"/>
      </w:rPr>
    </w:lvl>
    <w:lvl w:ilvl="5" w:tplc="1D549768" w:tentative="1">
      <w:start w:val="1"/>
      <w:numFmt w:val="bullet"/>
      <w:lvlText w:val="-"/>
      <w:lvlJc w:val="left"/>
      <w:pPr>
        <w:tabs>
          <w:tab w:val="num" w:pos="4320"/>
        </w:tabs>
        <w:ind w:left="4320" w:hanging="360"/>
      </w:pPr>
      <w:rPr>
        <w:rFonts w:ascii="Times New Roman" w:hAnsi="Times New Roman" w:hint="default"/>
      </w:rPr>
    </w:lvl>
    <w:lvl w:ilvl="6" w:tplc="01DEF634" w:tentative="1">
      <w:start w:val="1"/>
      <w:numFmt w:val="bullet"/>
      <w:lvlText w:val="-"/>
      <w:lvlJc w:val="left"/>
      <w:pPr>
        <w:tabs>
          <w:tab w:val="num" w:pos="5040"/>
        </w:tabs>
        <w:ind w:left="5040" w:hanging="360"/>
      </w:pPr>
      <w:rPr>
        <w:rFonts w:ascii="Times New Roman" w:hAnsi="Times New Roman" w:hint="default"/>
      </w:rPr>
    </w:lvl>
    <w:lvl w:ilvl="7" w:tplc="C2A26F22" w:tentative="1">
      <w:start w:val="1"/>
      <w:numFmt w:val="bullet"/>
      <w:lvlText w:val="-"/>
      <w:lvlJc w:val="left"/>
      <w:pPr>
        <w:tabs>
          <w:tab w:val="num" w:pos="5760"/>
        </w:tabs>
        <w:ind w:left="5760" w:hanging="360"/>
      </w:pPr>
      <w:rPr>
        <w:rFonts w:ascii="Times New Roman" w:hAnsi="Times New Roman" w:hint="default"/>
      </w:rPr>
    </w:lvl>
    <w:lvl w:ilvl="8" w:tplc="E3748D38"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9512086"/>
    <w:multiLevelType w:val="hybridMultilevel"/>
    <w:tmpl w:val="5DC24D98"/>
    <w:lvl w:ilvl="0" w:tplc="23A4AB20">
      <w:start w:val="1"/>
      <w:numFmt w:val="lowerLetter"/>
      <w:lvlText w:val="%1)"/>
      <w:lvlJc w:val="left"/>
      <w:pPr>
        <w:tabs>
          <w:tab w:val="num" w:pos="1427"/>
        </w:tabs>
        <w:ind w:left="1427" w:hanging="888"/>
      </w:pPr>
      <w:rPr>
        <w:rFonts w:hint="default"/>
      </w:rPr>
    </w:lvl>
    <w:lvl w:ilvl="1" w:tplc="04100019" w:tentative="1">
      <w:start w:val="1"/>
      <w:numFmt w:val="lowerLetter"/>
      <w:lvlText w:val="%2."/>
      <w:lvlJc w:val="left"/>
      <w:pPr>
        <w:tabs>
          <w:tab w:val="num" w:pos="1619"/>
        </w:tabs>
        <w:ind w:left="1619" w:hanging="360"/>
      </w:pPr>
    </w:lvl>
    <w:lvl w:ilvl="2" w:tplc="0410001B" w:tentative="1">
      <w:start w:val="1"/>
      <w:numFmt w:val="lowerRoman"/>
      <w:lvlText w:val="%3."/>
      <w:lvlJc w:val="right"/>
      <w:pPr>
        <w:tabs>
          <w:tab w:val="num" w:pos="2339"/>
        </w:tabs>
        <w:ind w:left="2339" w:hanging="180"/>
      </w:pPr>
    </w:lvl>
    <w:lvl w:ilvl="3" w:tplc="0410000F" w:tentative="1">
      <w:start w:val="1"/>
      <w:numFmt w:val="decimal"/>
      <w:lvlText w:val="%4."/>
      <w:lvlJc w:val="left"/>
      <w:pPr>
        <w:tabs>
          <w:tab w:val="num" w:pos="3059"/>
        </w:tabs>
        <w:ind w:left="3059" w:hanging="360"/>
      </w:pPr>
    </w:lvl>
    <w:lvl w:ilvl="4" w:tplc="04100019" w:tentative="1">
      <w:start w:val="1"/>
      <w:numFmt w:val="lowerLetter"/>
      <w:lvlText w:val="%5."/>
      <w:lvlJc w:val="left"/>
      <w:pPr>
        <w:tabs>
          <w:tab w:val="num" w:pos="3779"/>
        </w:tabs>
        <w:ind w:left="3779" w:hanging="360"/>
      </w:pPr>
    </w:lvl>
    <w:lvl w:ilvl="5" w:tplc="0410001B" w:tentative="1">
      <w:start w:val="1"/>
      <w:numFmt w:val="lowerRoman"/>
      <w:lvlText w:val="%6."/>
      <w:lvlJc w:val="right"/>
      <w:pPr>
        <w:tabs>
          <w:tab w:val="num" w:pos="4499"/>
        </w:tabs>
        <w:ind w:left="4499" w:hanging="180"/>
      </w:pPr>
    </w:lvl>
    <w:lvl w:ilvl="6" w:tplc="0410000F" w:tentative="1">
      <w:start w:val="1"/>
      <w:numFmt w:val="decimal"/>
      <w:lvlText w:val="%7."/>
      <w:lvlJc w:val="left"/>
      <w:pPr>
        <w:tabs>
          <w:tab w:val="num" w:pos="5219"/>
        </w:tabs>
        <w:ind w:left="5219" w:hanging="360"/>
      </w:pPr>
    </w:lvl>
    <w:lvl w:ilvl="7" w:tplc="04100019" w:tentative="1">
      <w:start w:val="1"/>
      <w:numFmt w:val="lowerLetter"/>
      <w:lvlText w:val="%8."/>
      <w:lvlJc w:val="left"/>
      <w:pPr>
        <w:tabs>
          <w:tab w:val="num" w:pos="5939"/>
        </w:tabs>
        <w:ind w:left="5939" w:hanging="360"/>
      </w:pPr>
    </w:lvl>
    <w:lvl w:ilvl="8" w:tplc="0410001B" w:tentative="1">
      <w:start w:val="1"/>
      <w:numFmt w:val="lowerRoman"/>
      <w:lvlText w:val="%9."/>
      <w:lvlJc w:val="right"/>
      <w:pPr>
        <w:tabs>
          <w:tab w:val="num" w:pos="6659"/>
        </w:tabs>
        <w:ind w:left="6659" w:hanging="180"/>
      </w:pPr>
    </w:lvl>
  </w:abstractNum>
  <w:abstractNum w:abstractNumId="29" w15:restartNumberingAfterBreak="0">
    <w:nsid w:val="699663C4"/>
    <w:multiLevelType w:val="hybridMultilevel"/>
    <w:tmpl w:val="3D9E2A04"/>
    <w:lvl w:ilvl="0" w:tplc="26001E62">
      <w:start w:val="1"/>
      <w:numFmt w:val="bullet"/>
      <w:lvlText w:val="•"/>
      <w:lvlJc w:val="left"/>
      <w:pPr>
        <w:tabs>
          <w:tab w:val="num" w:pos="720"/>
        </w:tabs>
        <w:ind w:left="720" w:hanging="360"/>
      </w:pPr>
      <w:rPr>
        <w:rFonts w:ascii="Arial" w:hAnsi="Arial" w:hint="default"/>
      </w:rPr>
    </w:lvl>
    <w:lvl w:ilvl="1" w:tplc="02B2E014" w:tentative="1">
      <w:start w:val="1"/>
      <w:numFmt w:val="bullet"/>
      <w:lvlText w:val="•"/>
      <w:lvlJc w:val="left"/>
      <w:pPr>
        <w:tabs>
          <w:tab w:val="num" w:pos="1440"/>
        </w:tabs>
        <w:ind w:left="1440" w:hanging="360"/>
      </w:pPr>
      <w:rPr>
        <w:rFonts w:ascii="Arial" w:hAnsi="Arial" w:hint="default"/>
      </w:rPr>
    </w:lvl>
    <w:lvl w:ilvl="2" w:tplc="F0D854BE" w:tentative="1">
      <w:start w:val="1"/>
      <w:numFmt w:val="bullet"/>
      <w:lvlText w:val="•"/>
      <w:lvlJc w:val="left"/>
      <w:pPr>
        <w:tabs>
          <w:tab w:val="num" w:pos="2160"/>
        </w:tabs>
        <w:ind w:left="2160" w:hanging="360"/>
      </w:pPr>
      <w:rPr>
        <w:rFonts w:ascii="Arial" w:hAnsi="Arial" w:hint="default"/>
      </w:rPr>
    </w:lvl>
    <w:lvl w:ilvl="3" w:tplc="75244B04" w:tentative="1">
      <w:start w:val="1"/>
      <w:numFmt w:val="bullet"/>
      <w:lvlText w:val="•"/>
      <w:lvlJc w:val="left"/>
      <w:pPr>
        <w:tabs>
          <w:tab w:val="num" w:pos="2880"/>
        </w:tabs>
        <w:ind w:left="2880" w:hanging="360"/>
      </w:pPr>
      <w:rPr>
        <w:rFonts w:ascii="Arial" w:hAnsi="Arial" w:hint="default"/>
      </w:rPr>
    </w:lvl>
    <w:lvl w:ilvl="4" w:tplc="2D267732" w:tentative="1">
      <w:start w:val="1"/>
      <w:numFmt w:val="bullet"/>
      <w:lvlText w:val="•"/>
      <w:lvlJc w:val="left"/>
      <w:pPr>
        <w:tabs>
          <w:tab w:val="num" w:pos="3600"/>
        </w:tabs>
        <w:ind w:left="3600" w:hanging="360"/>
      </w:pPr>
      <w:rPr>
        <w:rFonts w:ascii="Arial" w:hAnsi="Arial" w:hint="default"/>
      </w:rPr>
    </w:lvl>
    <w:lvl w:ilvl="5" w:tplc="20AA713C" w:tentative="1">
      <w:start w:val="1"/>
      <w:numFmt w:val="bullet"/>
      <w:lvlText w:val="•"/>
      <w:lvlJc w:val="left"/>
      <w:pPr>
        <w:tabs>
          <w:tab w:val="num" w:pos="4320"/>
        </w:tabs>
        <w:ind w:left="4320" w:hanging="360"/>
      </w:pPr>
      <w:rPr>
        <w:rFonts w:ascii="Arial" w:hAnsi="Arial" w:hint="default"/>
      </w:rPr>
    </w:lvl>
    <w:lvl w:ilvl="6" w:tplc="ABCE9DDE" w:tentative="1">
      <w:start w:val="1"/>
      <w:numFmt w:val="bullet"/>
      <w:lvlText w:val="•"/>
      <w:lvlJc w:val="left"/>
      <w:pPr>
        <w:tabs>
          <w:tab w:val="num" w:pos="5040"/>
        </w:tabs>
        <w:ind w:left="5040" w:hanging="360"/>
      </w:pPr>
      <w:rPr>
        <w:rFonts w:ascii="Arial" w:hAnsi="Arial" w:hint="default"/>
      </w:rPr>
    </w:lvl>
    <w:lvl w:ilvl="7" w:tplc="F3BE7862" w:tentative="1">
      <w:start w:val="1"/>
      <w:numFmt w:val="bullet"/>
      <w:lvlText w:val="•"/>
      <w:lvlJc w:val="left"/>
      <w:pPr>
        <w:tabs>
          <w:tab w:val="num" w:pos="5760"/>
        </w:tabs>
        <w:ind w:left="5760" w:hanging="360"/>
      </w:pPr>
      <w:rPr>
        <w:rFonts w:ascii="Arial" w:hAnsi="Arial" w:hint="default"/>
      </w:rPr>
    </w:lvl>
    <w:lvl w:ilvl="8" w:tplc="CD76CB3A"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0F00055"/>
    <w:multiLevelType w:val="hybridMultilevel"/>
    <w:tmpl w:val="BAD2A5A0"/>
    <w:lvl w:ilvl="0" w:tplc="823247AA">
      <w:start w:val="1"/>
      <w:numFmt w:val="bullet"/>
      <w:lvlText w:val="-"/>
      <w:lvlJc w:val="left"/>
      <w:pPr>
        <w:tabs>
          <w:tab w:val="num" w:pos="720"/>
        </w:tabs>
        <w:ind w:left="720" w:hanging="360"/>
      </w:pPr>
      <w:rPr>
        <w:rFonts w:ascii="Times New Roman" w:hAnsi="Times New Roman" w:hint="default"/>
      </w:rPr>
    </w:lvl>
    <w:lvl w:ilvl="1" w:tplc="B810EA8E" w:tentative="1">
      <w:start w:val="1"/>
      <w:numFmt w:val="bullet"/>
      <w:lvlText w:val="-"/>
      <w:lvlJc w:val="left"/>
      <w:pPr>
        <w:tabs>
          <w:tab w:val="num" w:pos="1440"/>
        </w:tabs>
        <w:ind w:left="1440" w:hanging="360"/>
      </w:pPr>
      <w:rPr>
        <w:rFonts w:ascii="Times New Roman" w:hAnsi="Times New Roman" w:hint="default"/>
      </w:rPr>
    </w:lvl>
    <w:lvl w:ilvl="2" w:tplc="F27E838C" w:tentative="1">
      <w:start w:val="1"/>
      <w:numFmt w:val="bullet"/>
      <w:lvlText w:val="-"/>
      <w:lvlJc w:val="left"/>
      <w:pPr>
        <w:tabs>
          <w:tab w:val="num" w:pos="2160"/>
        </w:tabs>
        <w:ind w:left="2160" w:hanging="360"/>
      </w:pPr>
      <w:rPr>
        <w:rFonts w:ascii="Times New Roman" w:hAnsi="Times New Roman" w:hint="default"/>
      </w:rPr>
    </w:lvl>
    <w:lvl w:ilvl="3" w:tplc="107474AE" w:tentative="1">
      <w:start w:val="1"/>
      <w:numFmt w:val="bullet"/>
      <w:lvlText w:val="-"/>
      <w:lvlJc w:val="left"/>
      <w:pPr>
        <w:tabs>
          <w:tab w:val="num" w:pos="2880"/>
        </w:tabs>
        <w:ind w:left="2880" w:hanging="360"/>
      </w:pPr>
      <w:rPr>
        <w:rFonts w:ascii="Times New Roman" w:hAnsi="Times New Roman" w:hint="default"/>
      </w:rPr>
    </w:lvl>
    <w:lvl w:ilvl="4" w:tplc="993AD968" w:tentative="1">
      <w:start w:val="1"/>
      <w:numFmt w:val="bullet"/>
      <w:lvlText w:val="-"/>
      <w:lvlJc w:val="left"/>
      <w:pPr>
        <w:tabs>
          <w:tab w:val="num" w:pos="3600"/>
        </w:tabs>
        <w:ind w:left="3600" w:hanging="360"/>
      </w:pPr>
      <w:rPr>
        <w:rFonts w:ascii="Times New Roman" w:hAnsi="Times New Roman" w:hint="default"/>
      </w:rPr>
    </w:lvl>
    <w:lvl w:ilvl="5" w:tplc="FC9CA110" w:tentative="1">
      <w:start w:val="1"/>
      <w:numFmt w:val="bullet"/>
      <w:lvlText w:val="-"/>
      <w:lvlJc w:val="left"/>
      <w:pPr>
        <w:tabs>
          <w:tab w:val="num" w:pos="4320"/>
        </w:tabs>
        <w:ind w:left="4320" w:hanging="360"/>
      </w:pPr>
      <w:rPr>
        <w:rFonts w:ascii="Times New Roman" w:hAnsi="Times New Roman" w:hint="default"/>
      </w:rPr>
    </w:lvl>
    <w:lvl w:ilvl="6" w:tplc="6E2862BA" w:tentative="1">
      <w:start w:val="1"/>
      <w:numFmt w:val="bullet"/>
      <w:lvlText w:val="-"/>
      <w:lvlJc w:val="left"/>
      <w:pPr>
        <w:tabs>
          <w:tab w:val="num" w:pos="5040"/>
        </w:tabs>
        <w:ind w:left="5040" w:hanging="360"/>
      </w:pPr>
      <w:rPr>
        <w:rFonts w:ascii="Times New Roman" w:hAnsi="Times New Roman" w:hint="default"/>
      </w:rPr>
    </w:lvl>
    <w:lvl w:ilvl="7" w:tplc="10CCCA94" w:tentative="1">
      <w:start w:val="1"/>
      <w:numFmt w:val="bullet"/>
      <w:lvlText w:val="-"/>
      <w:lvlJc w:val="left"/>
      <w:pPr>
        <w:tabs>
          <w:tab w:val="num" w:pos="5760"/>
        </w:tabs>
        <w:ind w:left="5760" w:hanging="360"/>
      </w:pPr>
      <w:rPr>
        <w:rFonts w:ascii="Times New Roman" w:hAnsi="Times New Roman" w:hint="default"/>
      </w:rPr>
    </w:lvl>
    <w:lvl w:ilvl="8" w:tplc="0B60A5F8"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63D4348"/>
    <w:multiLevelType w:val="hybridMultilevel"/>
    <w:tmpl w:val="E4BA666C"/>
    <w:lvl w:ilvl="0" w:tplc="C84A4BFC">
      <w:start w:val="1"/>
      <w:numFmt w:val="bullet"/>
      <w:lvlText w:val="-"/>
      <w:lvlJc w:val="left"/>
      <w:pPr>
        <w:tabs>
          <w:tab w:val="num" w:pos="720"/>
        </w:tabs>
        <w:ind w:left="720" w:hanging="360"/>
      </w:pPr>
      <w:rPr>
        <w:rFonts w:ascii="Times New Roman" w:hAnsi="Times New Roman" w:hint="default"/>
      </w:rPr>
    </w:lvl>
    <w:lvl w:ilvl="1" w:tplc="935E2756" w:tentative="1">
      <w:start w:val="1"/>
      <w:numFmt w:val="bullet"/>
      <w:lvlText w:val="-"/>
      <w:lvlJc w:val="left"/>
      <w:pPr>
        <w:tabs>
          <w:tab w:val="num" w:pos="1440"/>
        </w:tabs>
        <w:ind w:left="1440" w:hanging="360"/>
      </w:pPr>
      <w:rPr>
        <w:rFonts w:ascii="Times New Roman" w:hAnsi="Times New Roman" w:hint="default"/>
      </w:rPr>
    </w:lvl>
    <w:lvl w:ilvl="2" w:tplc="6A3A94FE" w:tentative="1">
      <w:start w:val="1"/>
      <w:numFmt w:val="bullet"/>
      <w:lvlText w:val="-"/>
      <w:lvlJc w:val="left"/>
      <w:pPr>
        <w:tabs>
          <w:tab w:val="num" w:pos="2160"/>
        </w:tabs>
        <w:ind w:left="2160" w:hanging="360"/>
      </w:pPr>
      <w:rPr>
        <w:rFonts w:ascii="Times New Roman" w:hAnsi="Times New Roman" w:hint="default"/>
      </w:rPr>
    </w:lvl>
    <w:lvl w:ilvl="3" w:tplc="45E48846" w:tentative="1">
      <w:start w:val="1"/>
      <w:numFmt w:val="bullet"/>
      <w:lvlText w:val="-"/>
      <w:lvlJc w:val="left"/>
      <w:pPr>
        <w:tabs>
          <w:tab w:val="num" w:pos="2880"/>
        </w:tabs>
        <w:ind w:left="2880" w:hanging="360"/>
      </w:pPr>
      <w:rPr>
        <w:rFonts w:ascii="Times New Roman" w:hAnsi="Times New Roman" w:hint="default"/>
      </w:rPr>
    </w:lvl>
    <w:lvl w:ilvl="4" w:tplc="535EB726" w:tentative="1">
      <w:start w:val="1"/>
      <w:numFmt w:val="bullet"/>
      <w:lvlText w:val="-"/>
      <w:lvlJc w:val="left"/>
      <w:pPr>
        <w:tabs>
          <w:tab w:val="num" w:pos="3600"/>
        </w:tabs>
        <w:ind w:left="3600" w:hanging="360"/>
      </w:pPr>
      <w:rPr>
        <w:rFonts w:ascii="Times New Roman" w:hAnsi="Times New Roman" w:hint="default"/>
      </w:rPr>
    </w:lvl>
    <w:lvl w:ilvl="5" w:tplc="CE10CE1E" w:tentative="1">
      <w:start w:val="1"/>
      <w:numFmt w:val="bullet"/>
      <w:lvlText w:val="-"/>
      <w:lvlJc w:val="left"/>
      <w:pPr>
        <w:tabs>
          <w:tab w:val="num" w:pos="4320"/>
        </w:tabs>
        <w:ind w:left="4320" w:hanging="360"/>
      </w:pPr>
      <w:rPr>
        <w:rFonts w:ascii="Times New Roman" w:hAnsi="Times New Roman" w:hint="default"/>
      </w:rPr>
    </w:lvl>
    <w:lvl w:ilvl="6" w:tplc="00E80508" w:tentative="1">
      <w:start w:val="1"/>
      <w:numFmt w:val="bullet"/>
      <w:lvlText w:val="-"/>
      <w:lvlJc w:val="left"/>
      <w:pPr>
        <w:tabs>
          <w:tab w:val="num" w:pos="5040"/>
        </w:tabs>
        <w:ind w:left="5040" w:hanging="360"/>
      </w:pPr>
      <w:rPr>
        <w:rFonts w:ascii="Times New Roman" w:hAnsi="Times New Roman" w:hint="default"/>
      </w:rPr>
    </w:lvl>
    <w:lvl w:ilvl="7" w:tplc="45AA0948" w:tentative="1">
      <w:start w:val="1"/>
      <w:numFmt w:val="bullet"/>
      <w:lvlText w:val="-"/>
      <w:lvlJc w:val="left"/>
      <w:pPr>
        <w:tabs>
          <w:tab w:val="num" w:pos="5760"/>
        </w:tabs>
        <w:ind w:left="5760" w:hanging="360"/>
      </w:pPr>
      <w:rPr>
        <w:rFonts w:ascii="Times New Roman" w:hAnsi="Times New Roman" w:hint="default"/>
      </w:rPr>
    </w:lvl>
    <w:lvl w:ilvl="8" w:tplc="4C70C6B2"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7CEC38E0"/>
    <w:multiLevelType w:val="hybridMultilevel"/>
    <w:tmpl w:val="DB38AC7C"/>
    <w:lvl w:ilvl="0" w:tplc="6F00D12A">
      <w:start w:val="3"/>
      <w:numFmt w:val="bullet"/>
      <w:lvlText w:val="-"/>
      <w:lvlJc w:val="left"/>
      <w:pPr>
        <w:tabs>
          <w:tab w:val="num" w:pos="1275"/>
        </w:tabs>
        <w:ind w:left="1275" w:hanging="735"/>
      </w:pPr>
      <w:rPr>
        <w:rFonts w:ascii="Times New Roman" w:eastAsia="Times New Roman" w:hAnsi="Times New Roman" w:cs="Times New Roman" w:hint="default"/>
      </w:rPr>
    </w:lvl>
    <w:lvl w:ilvl="1" w:tplc="04100003" w:tentative="1">
      <w:start w:val="1"/>
      <w:numFmt w:val="bullet"/>
      <w:lvlText w:val="o"/>
      <w:lvlJc w:val="left"/>
      <w:pPr>
        <w:tabs>
          <w:tab w:val="num" w:pos="1620"/>
        </w:tabs>
        <w:ind w:left="1620" w:hanging="360"/>
      </w:pPr>
      <w:rPr>
        <w:rFonts w:ascii="Courier New" w:hAnsi="Courier New" w:cs="Courier New" w:hint="default"/>
      </w:rPr>
    </w:lvl>
    <w:lvl w:ilvl="2" w:tplc="04100005" w:tentative="1">
      <w:start w:val="1"/>
      <w:numFmt w:val="bullet"/>
      <w:lvlText w:val=""/>
      <w:lvlJc w:val="left"/>
      <w:pPr>
        <w:tabs>
          <w:tab w:val="num" w:pos="2340"/>
        </w:tabs>
        <w:ind w:left="2340" w:hanging="360"/>
      </w:pPr>
      <w:rPr>
        <w:rFonts w:ascii="Wingdings" w:hAnsi="Wingdings" w:hint="default"/>
      </w:rPr>
    </w:lvl>
    <w:lvl w:ilvl="3" w:tplc="04100001" w:tentative="1">
      <w:start w:val="1"/>
      <w:numFmt w:val="bullet"/>
      <w:lvlText w:val=""/>
      <w:lvlJc w:val="left"/>
      <w:pPr>
        <w:tabs>
          <w:tab w:val="num" w:pos="3060"/>
        </w:tabs>
        <w:ind w:left="3060" w:hanging="360"/>
      </w:pPr>
      <w:rPr>
        <w:rFonts w:ascii="Symbol" w:hAnsi="Symbol" w:hint="default"/>
      </w:rPr>
    </w:lvl>
    <w:lvl w:ilvl="4" w:tplc="04100003" w:tentative="1">
      <w:start w:val="1"/>
      <w:numFmt w:val="bullet"/>
      <w:lvlText w:val="o"/>
      <w:lvlJc w:val="left"/>
      <w:pPr>
        <w:tabs>
          <w:tab w:val="num" w:pos="3780"/>
        </w:tabs>
        <w:ind w:left="3780" w:hanging="360"/>
      </w:pPr>
      <w:rPr>
        <w:rFonts w:ascii="Courier New" w:hAnsi="Courier New" w:cs="Courier New" w:hint="default"/>
      </w:rPr>
    </w:lvl>
    <w:lvl w:ilvl="5" w:tplc="04100005" w:tentative="1">
      <w:start w:val="1"/>
      <w:numFmt w:val="bullet"/>
      <w:lvlText w:val=""/>
      <w:lvlJc w:val="left"/>
      <w:pPr>
        <w:tabs>
          <w:tab w:val="num" w:pos="4500"/>
        </w:tabs>
        <w:ind w:left="4500" w:hanging="360"/>
      </w:pPr>
      <w:rPr>
        <w:rFonts w:ascii="Wingdings" w:hAnsi="Wingdings" w:hint="default"/>
      </w:rPr>
    </w:lvl>
    <w:lvl w:ilvl="6" w:tplc="04100001" w:tentative="1">
      <w:start w:val="1"/>
      <w:numFmt w:val="bullet"/>
      <w:lvlText w:val=""/>
      <w:lvlJc w:val="left"/>
      <w:pPr>
        <w:tabs>
          <w:tab w:val="num" w:pos="5220"/>
        </w:tabs>
        <w:ind w:left="5220" w:hanging="360"/>
      </w:pPr>
      <w:rPr>
        <w:rFonts w:ascii="Symbol" w:hAnsi="Symbol" w:hint="default"/>
      </w:rPr>
    </w:lvl>
    <w:lvl w:ilvl="7" w:tplc="04100003" w:tentative="1">
      <w:start w:val="1"/>
      <w:numFmt w:val="bullet"/>
      <w:lvlText w:val="o"/>
      <w:lvlJc w:val="left"/>
      <w:pPr>
        <w:tabs>
          <w:tab w:val="num" w:pos="5940"/>
        </w:tabs>
        <w:ind w:left="5940" w:hanging="360"/>
      </w:pPr>
      <w:rPr>
        <w:rFonts w:ascii="Courier New" w:hAnsi="Courier New" w:cs="Courier New" w:hint="default"/>
      </w:rPr>
    </w:lvl>
    <w:lvl w:ilvl="8" w:tplc="04100005" w:tentative="1">
      <w:start w:val="1"/>
      <w:numFmt w:val="bullet"/>
      <w:lvlText w:val=""/>
      <w:lvlJc w:val="left"/>
      <w:pPr>
        <w:tabs>
          <w:tab w:val="num" w:pos="6660"/>
        </w:tabs>
        <w:ind w:left="6660" w:hanging="360"/>
      </w:pPr>
      <w:rPr>
        <w:rFonts w:ascii="Wingdings" w:hAnsi="Wingdings" w:hint="default"/>
      </w:rPr>
    </w:lvl>
  </w:abstractNum>
  <w:num w:numId="1">
    <w:abstractNumId w:val="21"/>
  </w:num>
  <w:num w:numId="2">
    <w:abstractNumId w:val="9"/>
  </w:num>
  <w:num w:numId="3">
    <w:abstractNumId w:val="3"/>
  </w:num>
  <w:num w:numId="4">
    <w:abstractNumId w:val="17"/>
  </w:num>
  <w:num w:numId="5">
    <w:abstractNumId w:val="28"/>
  </w:num>
  <w:num w:numId="6">
    <w:abstractNumId w:val="7"/>
  </w:num>
  <w:num w:numId="7">
    <w:abstractNumId w:val="15"/>
  </w:num>
  <w:num w:numId="8">
    <w:abstractNumId w:val="0"/>
  </w:num>
  <w:num w:numId="9">
    <w:abstractNumId w:val="10"/>
  </w:num>
  <w:num w:numId="10">
    <w:abstractNumId w:val="32"/>
  </w:num>
  <w:num w:numId="11">
    <w:abstractNumId w:val="25"/>
  </w:num>
  <w:num w:numId="12">
    <w:abstractNumId w:val="1"/>
  </w:num>
  <w:num w:numId="13">
    <w:abstractNumId w:val="24"/>
  </w:num>
  <w:num w:numId="14">
    <w:abstractNumId w:val="23"/>
  </w:num>
  <w:num w:numId="15">
    <w:abstractNumId w:val="22"/>
  </w:num>
  <w:num w:numId="16">
    <w:abstractNumId w:val="20"/>
  </w:num>
  <w:num w:numId="17">
    <w:abstractNumId w:val="26"/>
  </w:num>
  <w:num w:numId="18">
    <w:abstractNumId w:val="29"/>
  </w:num>
  <w:num w:numId="19">
    <w:abstractNumId w:val="14"/>
  </w:num>
  <w:num w:numId="20">
    <w:abstractNumId w:val="31"/>
  </w:num>
  <w:num w:numId="21">
    <w:abstractNumId w:val="6"/>
  </w:num>
  <w:num w:numId="22">
    <w:abstractNumId w:val="11"/>
  </w:num>
  <w:num w:numId="23">
    <w:abstractNumId w:val="12"/>
  </w:num>
  <w:num w:numId="24">
    <w:abstractNumId w:val="5"/>
  </w:num>
  <w:num w:numId="25">
    <w:abstractNumId w:val="16"/>
  </w:num>
  <w:num w:numId="26">
    <w:abstractNumId w:val="19"/>
  </w:num>
  <w:num w:numId="27">
    <w:abstractNumId w:val="18"/>
  </w:num>
  <w:num w:numId="28">
    <w:abstractNumId w:val="13"/>
  </w:num>
  <w:num w:numId="29">
    <w:abstractNumId w:val="8"/>
  </w:num>
  <w:num w:numId="30">
    <w:abstractNumId w:val="4"/>
  </w:num>
  <w:num w:numId="31">
    <w:abstractNumId w:val="30"/>
  </w:num>
  <w:num w:numId="32">
    <w:abstractNumId w:val="2"/>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FD"/>
    <w:rsid w:val="00000477"/>
    <w:rsid w:val="0000085A"/>
    <w:rsid w:val="00001295"/>
    <w:rsid w:val="0000182E"/>
    <w:rsid w:val="00003263"/>
    <w:rsid w:val="000039F5"/>
    <w:rsid w:val="00004690"/>
    <w:rsid w:val="00007F04"/>
    <w:rsid w:val="000102AE"/>
    <w:rsid w:val="0001037D"/>
    <w:rsid w:val="00011794"/>
    <w:rsid w:val="0002228D"/>
    <w:rsid w:val="00022DAD"/>
    <w:rsid w:val="00026F9B"/>
    <w:rsid w:val="00030FCA"/>
    <w:rsid w:val="0003319E"/>
    <w:rsid w:val="0004103D"/>
    <w:rsid w:val="00042F46"/>
    <w:rsid w:val="00050232"/>
    <w:rsid w:val="00051C1E"/>
    <w:rsid w:val="00051C83"/>
    <w:rsid w:val="00053211"/>
    <w:rsid w:val="00057226"/>
    <w:rsid w:val="00062009"/>
    <w:rsid w:val="00062542"/>
    <w:rsid w:val="00062BD5"/>
    <w:rsid w:val="00073056"/>
    <w:rsid w:val="000757D3"/>
    <w:rsid w:val="000768AF"/>
    <w:rsid w:val="00083C06"/>
    <w:rsid w:val="00086348"/>
    <w:rsid w:val="0009090C"/>
    <w:rsid w:val="0009101A"/>
    <w:rsid w:val="000920AE"/>
    <w:rsid w:val="00092D2C"/>
    <w:rsid w:val="00096459"/>
    <w:rsid w:val="00096BA1"/>
    <w:rsid w:val="000A203D"/>
    <w:rsid w:val="000A5CD7"/>
    <w:rsid w:val="000A7973"/>
    <w:rsid w:val="000B0D57"/>
    <w:rsid w:val="000B1648"/>
    <w:rsid w:val="000B3399"/>
    <w:rsid w:val="000B3CE2"/>
    <w:rsid w:val="000C1BAA"/>
    <w:rsid w:val="000C2743"/>
    <w:rsid w:val="000C3A13"/>
    <w:rsid w:val="000D150A"/>
    <w:rsid w:val="000D31D7"/>
    <w:rsid w:val="000D4CB2"/>
    <w:rsid w:val="000D5CD4"/>
    <w:rsid w:val="000E01F5"/>
    <w:rsid w:val="000E1F24"/>
    <w:rsid w:val="000E654E"/>
    <w:rsid w:val="000F0EB5"/>
    <w:rsid w:val="000F1139"/>
    <w:rsid w:val="00100ECB"/>
    <w:rsid w:val="001039DC"/>
    <w:rsid w:val="001051CB"/>
    <w:rsid w:val="00106E70"/>
    <w:rsid w:val="00113011"/>
    <w:rsid w:val="00113824"/>
    <w:rsid w:val="00115166"/>
    <w:rsid w:val="0011570D"/>
    <w:rsid w:val="00126352"/>
    <w:rsid w:val="0012785D"/>
    <w:rsid w:val="00127B9F"/>
    <w:rsid w:val="00133A98"/>
    <w:rsid w:val="00136540"/>
    <w:rsid w:val="001365D7"/>
    <w:rsid w:val="0014233C"/>
    <w:rsid w:val="00142AA4"/>
    <w:rsid w:val="001574EA"/>
    <w:rsid w:val="00160CFF"/>
    <w:rsid w:val="00162C47"/>
    <w:rsid w:val="00163CB8"/>
    <w:rsid w:val="00164AB7"/>
    <w:rsid w:val="00170840"/>
    <w:rsid w:val="00171136"/>
    <w:rsid w:val="001725AF"/>
    <w:rsid w:val="00174EB1"/>
    <w:rsid w:val="001820FA"/>
    <w:rsid w:val="00184213"/>
    <w:rsid w:val="00190E2C"/>
    <w:rsid w:val="00192435"/>
    <w:rsid w:val="001932FF"/>
    <w:rsid w:val="00196EB7"/>
    <w:rsid w:val="001A530B"/>
    <w:rsid w:val="001A590F"/>
    <w:rsid w:val="001B465A"/>
    <w:rsid w:val="001B48E3"/>
    <w:rsid w:val="001B4D53"/>
    <w:rsid w:val="001B63D0"/>
    <w:rsid w:val="001C49E7"/>
    <w:rsid w:val="001C619E"/>
    <w:rsid w:val="001C6ABF"/>
    <w:rsid w:val="001D1E97"/>
    <w:rsid w:val="001D3C39"/>
    <w:rsid w:val="001D45AE"/>
    <w:rsid w:val="001D4857"/>
    <w:rsid w:val="001D57EB"/>
    <w:rsid w:val="001D60E4"/>
    <w:rsid w:val="001D750A"/>
    <w:rsid w:val="001E278C"/>
    <w:rsid w:val="001E5558"/>
    <w:rsid w:val="001E68A9"/>
    <w:rsid w:val="001E6A6B"/>
    <w:rsid w:val="001E70A6"/>
    <w:rsid w:val="001E74FF"/>
    <w:rsid w:val="001E76CD"/>
    <w:rsid w:val="001F2A26"/>
    <w:rsid w:val="001F30B2"/>
    <w:rsid w:val="001F3B72"/>
    <w:rsid w:val="001F46EC"/>
    <w:rsid w:val="001F4BD1"/>
    <w:rsid w:val="00203034"/>
    <w:rsid w:val="00203FC8"/>
    <w:rsid w:val="00204641"/>
    <w:rsid w:val="00204B82"/>
    <w:rsid w:val="00206DF7"/>
    <w:rsid w:val="00207F96"/>
    <w:rsid w:val="00211523"/>
    <w:rsid w:val="002116EC"/>
    <w:rsid w:val="00211EDA"/>
    <w:rsid w:val="002125BA"/>
    <w:rsid w:val="00212E63"/>
    <w:rsid w:val="00213119"/>
    <w:rsid w:val="00220B36"/>
    <w:rsid w:val="0022376E"/>
    <w:rsid w:val="00223B88"/>
    <w:rsid w:val="00224B46"/>
    <w:rsid w:val="00231230"/>
    <w:rsid w:val="00232FE4"/>
    <w:rsid w:val="00234C8F"/>
    <w:rsid w:val="00240277"/>
    <w:rsid w:val="00240CBE"/>
    <w:rsid w:val="00245C95"/>
    <w:rsid w:val="002475BE"/>
    <w:rsid w:val="00253650"/>
    <w:rsid w:val="0026026B"/>
    <w:rsid w:val="00261BE3"/>
    <w:rsid w:val="0026229B"/>
    <w:rsid w:val="002654E3"/>
    <w:rsid w:val="0026600B"/>
    <w:rsid w:val="00266B6D"/>
    <w:rsid w:val="00266D59"/>
    <w:rsid w:val="0026790F"/>
    <w:rsid w:val="00270509"/>
    <w:rsid w:val="00271CE1"/>
    <w:rsid w:val="002742F0"/>
    <w:rsid w:val="0027467B"/>
    <w:rsid w:val="00274E5D"/>
    <w:rsid w:val="0027580F"/>
    <w:rsid w:val="002764F5"/>
    <w:rsid w:val="00277F28"/>
    <w:rsid w:val="002811B0"/>
    <w:rsid w:val="0028445C"/>
    <w:rsid w:val="0028789B"/>
    <w:rsid w:val="00297204"/>
    <w:rsid w:val="00297B76"/>
    <w:rsid w:val="002A24F8"/>
    <w:rsid w:val="002A2542"/>
    <w:rsid w:val="002A2B7D"/>
    <w:rsid w:val="002A2FC4"/>
    <w:rsid w:val="002A439F"/>
    <w:rsid w:val="002B2DFB"/>
    <w:rsid w:val="002B3E02"/>
    <w:rsid w:val="002B443F"/>
    <w:rsid w:val="002B7897"/>
    <w:rsid w:val="002C0821"/>
    <w:rsid w:val="002C1453"/>
    <w:rsid w:val="002C1696"/>
    <w:rsid w:val="002C3970"/>
    <w:rsid w:val="002C4E90"/>
    <w:rsid w:val="002C4EA2"/>
    <w:rsid w:val="002D05CB"/>
    <w:rsid w:val="002D0653"/>
    <w:rsid w:val="002D1939"/>
    <w:rsid w:val="002D23BF"/>
    <w:rsid w:val="002D45DB"/>
    <w:rsid w:val="002D7952"/>
    <w:rsid w:val="002E0FD5"/>
    <w:rsid w:val="002E13DC"/>
    <w:rsid w:val="002E1BE3"/>
    <w:rsid w:val="002E1DB8"/>
    <w:rsid w:val="002E2A26"/>
    <w:rsid w:val="002E468B"/>
    <w:rsid w:val="002E5C49"/>
    <w:rsid w:val="002E6052"/>
    <w:rsid w:val="002E6ED3"/>
    <w:rsid w:val="002F2408"/>
    <w:rsid w:val="002F4726"/>
    <w:rsid w:val="002F6932"/>
    <w:rsid w:val="00300F4A"/>
    <w:rsid w:val="00301D22"/>
    <w:rsid w:val="0030334E"/>
    <w:rsid w:val="00306906"/>
    <w:rsid w:val="0031006D"/>
    <w:rsid w:val="00314EB7"/>
    <w:rsid w:val="00316D7F"/>
    <w:rsid w:val="003201E6"/>
    <w:rsid w:val="003225CE"/>
    <w:rsid w:val="00324440"/>
    <w:rsid w:val="0032782E"/>
    <w:rsid w:val="00334947"/>
    <w:rsid w:val="00334C0F"/>
    <w:rsid w:val="00336E0D"/>
    <w:rsid w:val="00340142"/>
    <w:rsid w:val="00340F50"/>
    <w:rsid w:val="00344394"/>
    <w:rsid w:val="00346131"/>
    <w:rsid w:val="0034691B"/>
    <w:rsid w:val="00347FCE"/>
    <w:rsid w:val="00351CEA"/>
    <w:rsid w:val="00354CF3"/>
    <w:rsid w:val="00356500"/>
    <w:rsid w:val="00357582"/>
    <w:rsid w:val="00357C6E"/>
    <w:rsid w:val="00360C70"/>
    <w:rsid w:val="00361EAA"/>
    <w:rsid w:val="00361EF6"/>
    <w:rsid w:val="00363DD3"/>
    <w:rsid w:val="00365C7F"/>
    <w:rsid w:val="00365CB5"/>
    <w:rsid w:val="00370082"/>
    <w:rsid w:val="00372AA9"/>
    <w:rsid w:val="00373254"/>
    <w:rsid w:val="00377D50"/>
    <w:rsid w:val="00387A54"/>
    <w:rsid w:val="00387C93"/>
    <w:rsid w:val="0039191F"/>
    <w:rsid w:val="00392D60"/>
    <w:rsid w:val="003937C6"/>
    <w:rsid w:val="00393982"/>
    <w:rsid w:val="00395EAE"/>
    <w:rsid w:val="003972D0"/>
    <w:rsid w:val="003972F4"/>
    <w:rsid w:val="003A0DC6"/>
    <w:rsid w:val="003A1BBA"/>
    <w:rsid w:val="003A3345"/>
    <w:rsid w:val="003A3C99"/>
    <w:rsid w:val="003A55E2"/>
    <w:rsid w:val="003A7FF1"/>
    <w:rsid w:val="003B3DEC"/>
    <w:rsid w:val="003B401D"/>
    <w:rsid w:val="003B4169"/>
    <w:rsid w:val="003C5B00"/>
    <w:rsid w:val="003C705B"/>
    <w:rsid w:val="003C7310"/>
    <w:rsid w:val="003C7DCF"/>
    <w:rsid w:val="003D1DB9"/>
    <w:rsid w:val="003D2263"/>
    <w:rsid w:val="003D281B"/>
    <w:rsid w:val="003D2960"/>
    <w:rsid w:val="003D2A29"/>
    <w:rsid w:val="003D5547"/>
    <w:rsid w:val="003D6466"/>
    <w:rsid w:val="003D6888"/>
    <w:rsid w:val="003D6A36"/>
    <w:rsid w:val="003E0D1A"/>
    <w:rsid w:val="003E1DE2"/>
    <w:rsid w:val="003E2510"/>
    <w:rsid w:val="003E69F3"/>
    <w:rsid w:val="003F095D"/>
    <w:rsid w:val="003F44A1"/>
    <w:rsid w:val="003F5B81"/>
    <w:rsid w:val="003F7188"/>
    <w:rsid w:val="00402388"/>
    <w:rsid w:val="00402776"/>
    <w:rsid w:val="00403C51"/>
    <w:rsid w:val="00407252"/>
    <w:rsid w:val="00417878"/>
    <w:rsid w:val="004209BC"/>
    <w:rsid w:val="004218EF"/>
    <w:rsid w:val="00421A80"/>
    <w:rsid w:val="00421AB4"/>
    <w:rsid w:val="00423530"/>
    <w:rsid w:val="00424738"/>
    <w:rsid w:val="00424896"/>
    <w:rsid w:val="004341EE"/>
    <w:rsid w:val="00436DF7"/>
    <w:rsid w:val="004404BD"/>
    <w:rsid w:val="00441A56"/>
    <w:rsid w:val="0044225C"/>
    <w:rsid w:val="00444260"/>
    <w:rsid w:val="00451E7C"/>
    <w:rsid w:val="004531EE"/>
    <w:rsid w:val="004577AD"/>
    <w:rsid w:val="00462D3D"/>
    <w:rsid w:val="004630BD"/>
    <w:rsid w:val="004646E2"/>
    <w:rsid w:val="00464FEB"/>
    <w:rsid w:val="0046585C"/>
    <w:rsid w:val="00465F61"/>
    <w:rsid w:val="00471CC8"/>
    <w:rsid w:val="00472533"/>
    <w:rsid w:val="0047462B"/>
    <w:rsid w:val="004755D7"/>
    <w:rsid w:val="00475B8B"/>
    <w:rsid w:val="0047651A"/>
    <w:rsid w:val="00480296"/>
    <w:rsid w:val="00483283"/>
    <w:rsid w:val="0048434F"/>
    <w:rsid w:val="0048710F"/>
    <w:rsid w:val="00487407"/>
    <w:rsid w:val="00487976"/>
    <w:rsid w:val="0049099F"/>
    <w:rsid w:val="00491E52"/>
    <w:rsid w:val="004925CF"/>
    <w:rsid w:val="0049333F"/>
    <w:rsid w:val="004A29A2"/>
    <w:rsid w:val="004A5F82"/>
    <w:rsid w:val="004B041C"/>
    <w:rsid w:val="004B30ED"/>
    <w:rsid w:val="004B7375"/>
    <w:rsid w:val="004C0B36"/>
    <w:rsid w:val="004C1A1D"/>
    <w:rsid w:val="004C23A0"/>
    <w:rsid w:val="004C4295"/>
    <w:rsid w:val="004D0160"/>
    <w:rsid w:val="004D340D"/>
    <w:rsid w:val="004E41E5"/>
    <w:rsid w:val="004E463D"/>
    <w:rsid w:val="004E610D"/>
    <w:rsid w:val="004E6A95"/>
    <w:rsid w:val="004E7A68"/>
    <w:rsid w:val="004F6506"/>
    <w:rsid w:val="00503771"/>
    <w:rsid w:val="00506612"/>
    <w:rsid w:val="00507696"/>
    <w:rsid w:val="00510996"/>
    <w:rsid w:val="00514971"/>
    <w:rsid w:val="00514C67"/>
    <w:rsid w:val="005161FD"/>
    <w:rsid w:val="00517D09"/>
    <w:rsid w:val="005222AD"/>
    <w:rsid w:val="005234F8"/>
    <w:rsid w:val="005257F2"/>
    <w:rsid w:val="00526836"/>
    <w:rsid w:val="00527F87"/>
    <w:rsid w:val="005304F5"/>
    <w:rsid w:val="00537506"/>
    <w:rsid w:val="00540291"/>
    <w:rsid w:val="00541483"/>
    <w:rsid w:val="005418C9"/>
    <w:rsid w:val="00542960"/>
    <w:rsid w:val="00544052"/>
    <w:rsid w:val="00545396"/>
    <w:rsid w:val="00545F92"/>
    <w:rsid w:val="00547391"/>
    <w:rsid w:val="00547E01"/>
    <w:rsid w:val="005531C2"/>
    <w:rsid w:val="005534FA"/>
    <w:rsid w:val="00555017"/>
    <w:rsid w:val="0056173A"/>
    <w:rsid w:val="00563B50"/>
    <w:rsid w:val="00563D5B"/>
    <w:rsid w:val="00564E69"/>
    <w:rsid w:val="0056536E"/>
    <w:rsid w:val="0056729B"/>
    <w:rsid w:val="005701AA"/>
    <w:rsid w:val="005705C0"/>
    <w:rsid w:val="00570CD1"/>
    <w:rsid w:val="005736B3"/>
    <w:rsid w:val="005747B9"/>
    <w:rsid w:val="00574E7C"/>
    <w:rsid w:val="005773B6"/>
    <w:rsid w:val="005816EE"/>
    <w:rsid w:val="00582960"/>
    <w:rsid w:val="00584641"/>
    <w:rsid w:val="00584DB4"/>
    <w:rsid w:val="0058671E"/>
    <w:rsid w:val="005922CB"/>
    <w:rsid w:val="00593946"/>
    <w:rsid w:val="005943A7"/>
    <w:rsid w:val="005A3882"/>
    <w:rsid w:val="005A479F"/>
    <w:rsid w:val="005B0649"/>
    <w:rsid w:val="005B0C44"/>
    <w:rsid w:val="005B287D"/>
    <w:rsid w:val="005B327D"/>
    <w:rsid w:val="005B3D76"/>
    <w:rsid w:val="005B4BEC"/>
    <w:rsid w:val="005C4399"/>
    <w:rsid w:val="005D11B5"/>
    <w:rsid w:val="005D160D"/>
    <w:rsid w:val="005E001B"/>
    <w:rsid w:val="005E3490"/>
    <w:rsid w:val="005E3708"/>
    <w:rsid w:val="005E783C"/>
    <w:rsid w:val="005F0CF9"/>
    <w:rsid w:val="005F1A97"/>
    <w:rsid w:val="005F2366"/>
    <w:rsid w:val="005F5057"/>
    <w:rsid w:val="00602448"/>
    <w:rsid w:val="006036EE"/>
    <w:rsid w:val="00607E24"/>
    <w:rsid w:val="00610892"/>
    <w:rsid w:val="00610A37"/>
    <w:rsid w:val="0061144F"/>
    <w:rsid w:val="00611D86"/>
    <w:rsid w:val="00613700"/>
    <w:rsid w:val="00615A74"/>
    <w:rsid w:val="00615AAB"/>
    <w:rsid w:val="00616711"/>
    <w:rsid w:val="00620617"/>
    <w:rsid w:val="00621AB2"/>
    <w:rsid w:val="00621D7D"/>
    <w:rsid w:val="00624B11"/>
    <w:rsid w:val="00624DA5"/>
    <w:rsid w:val="00627841"/>
    <w:rsid w:val="00627948"/>
    <w:rsid w:val="00630817"/>
    <w:rsid w:val="006310D6"/>
    <w:rsid w:val="006328F7"/>
    <w:rsid w:val="00632A12"/>
    <w:rsid w:val="006340E0"/>
    <w:rsid w:val="006344CE"/>
    <w:rsid w:val="006369B2"/>
    <w:rsid w:val="00637A5F"/>
    <w:rsid w:val="006411D8"/>
    <w:rsid w:val="00647585"/>
    <w:rsid w:val="006477AC"/>
    <w:rsid w:val="006477CC"/>
    <w:rsid w:val="00647A74"/>
    <w:rsid w:val="006502FD"/>
    <w:rsid w:val="00650C66"/>
    <w:rsid w:val="00651A76"/>
    <w:rsid w:val="006524D3"/>
    <w:rsid w:val="00653939"/>
    <w:rsid w:val="00654597"/>
    <w:rsid w:val="00656A5A"/>
    <w:rsid w:val="00656A7C"/>
    <w:rsid w:val="00657EEE"/>
    <w:rsid w:val="006609BA"/>
    <w:rsid w:val="00661147"/>
    <w:rsid w:val="006619A0"/>
    <w:rsid w:val="00670D3B"/>
    <w:rsid w:val="00670D85"/>
    <w:rsid w:val="006732CB"/>
    <w:rsid w:val="00674A4D"/>
    <w:rsid w:val="00675BBB"/>
    <w:rsid w:val="00680F7A"/>
    <w:rsid w:val="00683928"/>
    <w:rsid w:val="00684069"/>
    <w:rsid w:val="006873F5"/>
    <w:rsid w:val="00687FF9"/>
    <w:rsid w:val="00691386"/>
    <w:rsid w:val="006924A9"/>
    <w:rsid w:val="0069262B"/>
    <w:rsid w:val="00696D14"/>
    <w:rsid w:val="00696F9F"/>
    <w:rsid w:val="0069725E"/>
    <w:rsid w:val="006A0800"/>
    <w:rsid w:val="006A2438"/>
    <w:rsid w:val="006A2881"/>
    <w:rsid w:val="006A455C"/>
    <w:rsid w:val="006A57B1"/>
    <w:rsid w:val="006B150E"/>
    <w:rsid w:val="006B3A38"/>
    <w:rsid w:val="006B62FB"/>
    <w:rsid w:val="006B78FF"/>
    <w:rsid w:val="006B7FB4"/>
    <w:rsid w:val="006C0078"/>
    <w:rsid w:val="006C0B25"/>
    <w:rsid w:val="006C0BCC"/>
    <w:rsid w:val="006C27AC"/>
    <w:rsid w:val="006C499F"/>
    <w:rsid w:val="006C710A"/>
    <w:rsid w:val="006D52E0"/>
    <w:rsid w:val="006E0348"/>
    <w:rsid w:val="006E09F6"/>
    <w:rsid w:val="006E4E5D"/>
    <w:rsid w:val="006E58E4"/>
    <w:rsid w:val="006F0434"/>
    <w:rsid w:val="006F045D"/>
    <w:rsid w:val="006F50E1"/>
    <w:rsid w:val="006F73E1"/>
    <w:rsid w:val="00703DC3"/>
    <w:rsid w:val="00713319"/>
    <w:rsid w:val="007170BF"/>
    <w:rsid w:val="00723E8F"/>
    <w:rsid w:val="00724417"/>
    <w:rsid w:val="00726A11"/>
    <w:rsid w:val="00730249"/>
    <w:rsid w:val="00730994"/>
    <w:rsid w:val="00731BA6"/>
    <w:rsid w:val="0073477B"/>
    <w:rsid w:val="00735F96"/>
    <w:rsid w:val="00736F2C"/>
    <w:rsid w:val="007424CA"/>
    <w:rsid w:val="00743C17"/>
    <w:rsid w:val="007455D6"/>
    <w:rsid w:val="00752386"/>
    <w:rsid w:val="0075650F"/>
    <w:rsid w:val="007631E7"/>
    <w:rsid w:val="00764721"/>
    <w:rsid w:val="00766414"/>
    <w:rsid w:val="00766E1F"/>
    <w:rsid w:val="007746E5"/>
    <w:rsid w:val="00774CCD"/>
    <w:rsid w:val="00790816"/>
    <w:rsid w:val="00790D67"/>
    <w:rsid w:val="007969AF"/>
    <w:rsid w:val="00797246"/>
    <w:rsid w:val="007A3C35"/>
    <w:rsid w:val="007A4CF6"/>
    <w:rsid w:val="007B02B2"/>
    <w:rsid w:val="007B1F98"/>
    <w:rsid w:val="007B533D"/>
    <w:rsid w:val="007B6B2C"/>
    <w:rsid w:val="007B73F7"/>
    <w:rsid w:val="007C0CB5"/>
    <w:rsid w:val="007C1F94"/>
    <w:rsid w:val="007C2747"/>
    <w:rsid w:val="007C37C7"/>
    <w:rsid w:val="007C482E"/>
    <w:rsid w:val="007C6AE8"/>
    <w:rsid w:val="007C7A4B"/>
    <w:rsid w:val="007D48C2"/>
    <w:rsid w:val="007D654B"/>
    <w:rsid w:val="007E0CA2"/>
    <w:rsid w:val="007E19EE"/>
    <w:rsid w:val="007E4E73"/>
    <w:rsid w:val="007E6F3A"/>
    <w:rsid w:val="007F1CB2"/>
    <w:rsid w:val="007F63B4"/>
    <w:rsid w:val="007F770A"/>
    <w:rsid w:val="00801B94"/>
    <w:rsid w:val="00804EFA"/>
    <w:rsid w:val="008059EE"/>
    <w:rsid w:val="00805D12"/>
    <w:rsid w:val="008201D8"/>
    <w:rsid w:val="00821128"/>
    <w:rsid w:val="00825042"/>
    <w:rsid w:val="0082516B"/>
    <w:rsid w:val="008254CA"/>
    <w:rsid w:val="008268B1"/>
    <w:rsid w:val="00834493"/>
    <w:rsid w:val="008447F6"/>
    <w:rsid w:val="008466A6"/>
    <w:rsid w:val="008474BB"/>
    <w:rsid w:val="00847B3C"/>
    <w:rsid w:val="00847FDE"/>
    <w:rsid w:val="008508C8"/>
    <w:rsid w:val="008509F9"/>
    <w:rsid w:val="00853874"/>
    <w:rsid w:val="008545B8"/>
    <w:rsid w:val="00855B4E"/>
    <w:rsid w:val="008568C0"/>
    <w:rsid w:val="00862D35"/>
    <w:rsid w:val="00867005"/>
    <w:rsid w:val="00871225"/>
    <w:rsid w:val="008730C6"/>
    <w:rsid w:val="00875D4F"/>
    <w:rsid w:val="008767A8"/>
    <w:rsid w:val="008769C9"/>
    <w:rsid w:val="0087796F"/>
    <w:rsid w:val="00880153"/>
    <w:rsid w:val="0088294C"/>
    <w:rsid w:val="008850A6"/>
    <w:rsid w:val="008850F8"/>
    <w:rsid w:val="00886C04"/>
    <w:rsid w:val="00887296"/>
    <w:rsid w:val="00887456"/>
    <w:rsid w:val="0089129E"/>
    <w:rsid w:val="008916B9"/>
    <w:rsid w:val="00892D4D"/>
    <w:rsid w:val="00893A68"/>
    <w:rsid w:val="00894850"/>
    <w:rsid w:val="008A4553"/>
    <w:rsid w:val="008A5263"/>
    <w:rsid w:val="008A60BF"/>
    <w:rsid w:val="008B1133"/>
    <w:rsid w:val="008B22FE"/>
    <w:rsid w:val="008B3470"/>
    <w:rsid w:val="008B3D45"/>
    <w:rsid w:val="008B55A5"/>
    <w:rsid w:val="008B592B"/>
    <w:rsid w:val="008B613C"/>
    <w:rsid w:val="008B70B5"/>
    <w:rsid w:val="008B7BC5"/>
    <w:rsid w:val="008C0BF4"/>
    <w:rsid w:val="008C184D"/>
    <w:rsid w:val="008C1CBA"/>
    <w:rsid w:val="008C2063"/>
    <w:rsid w:val="008C2516"/>
    <w:rsid w:val="008C5BD5"/>
    <w:rsid w:val="008C6F8E"/>
    <w:rsid w:val="008C7768"/>
    <w:rsid w:val="008D0E68"/>
    <w:rsid w:val="008D0FEF"/>
    <w:rsid w:val="008D2477"/>
    <w:rsid w:val="008D377D"/>
    <w:rsid w:val="008D51D6"/>
    <w:rsid w:val="008D634E"/>
    <w:rsid w:val="008D694C"/>
    <w:rsid w:val="008E0592"/>
    <w:rsid w:val="008E0675"/>
    <w:rsid w:val="008E2259"/>
    <w:rsid w:val="008E28E0"/>
    <w:rsid w:val="008E4350"/>
    <w:rsid w:val="008E4582"/>
    <w:rsid w:val="008E6A5B"/>
    <w:rsid w:val="008F0577"/>
    <w:rsid w:val="008F29A5"/>
    <w:rsid w:val="008F2FBC"/>
    <w:rsid w:val="008F417D"/>
    <w:rsid w:val="008F599F"/>
    <w:rsid w:val="008F64FE"/>
    <w:rsid w:val="008F68A3"/>
    <w:rsid w:val="008F74AF"/>
    <w:rsid w:val="009016A9"/>
    <w:rsid w:val="009017EC"/>
    <w:rsid w:val="009044C1"/>
    <w:rsid w:val="0090723B"/>
    <w:rsid w:val="0091061F"/>
    <w:rsid w:val="00911732"/>
    <w:rsid w:val="00911F0A"/>
    <w:rsid w:val="00913425"/>
    <w:rsid w:val="00913D24"/>
    <w:rsid w:val="00916F77"/>
    <w:rsid w:val="00917282"/>
    <w:rsid w:val="00920602"/>
    <w:rsid w:val="009213D9"/>
    <w:rsid w:val="009232BE"/>
    <w:rsid w:val="009257E5"/>
    <w:rsid w:val="009257F3"/>
    <w:rsid w:val="00931462"/>
    <w:rsid w:val="00931D88"/>
    <w:rsid w:val="00932809"/>
    <w:rsid w:val="00936F03"/>
    <w:rsid w:val="00937303"/>
    <w:rsid w:val="00940988"/>
    <w:rsid w:val="009462CE"/>
    <w:rsid w:val="00951CA0"/>
    <w:rsid w:val="009562C5"/>
    <w:rsid w:val="00960A8D"/>
    <w:rsid w:val="0096254D"/>
    <w:rsid w:val="00964483"/>
    <w:rsid w:val="0096663D"/>
    <w:rsid w:val="00973880"/>
    <w:rsid w:val="0097693A"/>
    <w:rsid w:val="0097728C"/>
    <w:rsid w:val="009809E4"/>
    <w:rsid w:val="00980B81"/>
    <w:rsid w:val="0098233F"/>
    <w:rsid w:val="00987AEE"/>
    <w:rsid w:val="00990A5A"/>
    <w:rsid w:val="009A0DCD"/>
    <w:rsid w:val="009A113E"/>
    <w:rsid w:val="009A3B0C"/>
    <w:rsid w:val="009A4810"/>
    <w:rsid w:val="009A5E24"/>
    <w:rsid w:val="009B2CCD"/>
    <w:rsid w:val="009B3B2C"/>
    <w:rsid w:val="009B60CD"/>
    <w:rsid w:val="009B61C0"/>
    <w:rsid w:val="009B61E9"/>
    <w:rsid w:val="009C00D9"/>
    <w:rsid w:val="009C0D35"/>
    <w:rsid w:val="009C5D2A"/>
    <w:rsid w:val="009D17B5"/>
    <w:rsid w:val="009D3209"/>
    <w:rsid w:val="009D57B5"/>
    <w:rsid w:val="009E0188"/>
    <w:rsid w:val="009E0544"/>
    <w:rsid w:val="009E1DA3"/>
    <w:rsid w:val="009F0687"/>
    <w:rsid w:val="009F261E"/>
    <w:rsid w:val="009F3961"/>
    <w:rsid w:val="009F7052"/>
    <w:rsid w:val="00A027AF"/>
    <w:rsid w:val="00A0490C"/>
    <w:rsid w:val="00A05F60"/>
    <w:rsid w:val="00A107C7"/>
    <w:rsid w:val="00A13410"/>
    <w:rsid w:val="00A1518D"/>
    <w:rsid w:val="00A17A25"/>
    <w:rsid w:val="00A17A4C"/>
    <w:rsid w:val="00A21DE7"/>
    <w:rsid w:val="00A25C6B"/>
    <w:rsid w:val="00A2664E"/>
    <w:rsid w:val="00A26AD6"/>
    <w:rsid w:val="00A306D0"/>
    <w:rsid w:val="00A30C0E"/>
    <w:rsid w:val="00A3510D"/>
    <w:rsid w:val="00A36F1E"/>
    <w:rsid w:val="00A42508"/>
    <w:rsid w:val="00A4540A"/>
    <w:rsid w:val="00A458FE"/>
    <w:rsid w:val="00A476D0"/>
    <w:rsid w:val="00A51E65"/>
    <w:rsid w:val="00A520A7"/>
    <w:rsid w:val="00A61F35"/>
    <w:rsid w:val="00A655AF"/>
    <w:rsid w:val="00A668C7"/>
    <w:rsid w:val="00A8165C"/>
    <w:rsid w:val="00A81CA8"/>
    <w:rsid w:val="00A8227E"/>
    <w:rsid w:val="00A82340"/>
    <w:rsid w:val="00A86719"/>
    <w:rsid w:val="00A87945"/>
    <w:rsid w:val="00A87DCD"/>
    <w:rsid w:val="00A909CF"/>
    <w:rsid w:val="00A9635B"/>
    <w:rsid w:val="00A9677D"/>
    <w:rsid w:val="00A96B90"/>
    <w:rsid w:val="00A9764A"/>
    <w:rsid w:val="00A97CE0"/>
    <w:rsid w:val="00AA153E"/>
    <w:rsid w:val="00AA63B2"/>
    <w:rsid w:val="00AA663C"/>
    <w:rsid w:val="00AA7C2C"/>
    <w:rsid w:val="00AB2B75"/>
    <w:rsid w:val="00AB317A"/>
    <w:rsid w:val="00AB69BC"/>
    <w:rsid w:val="00AC0343"/>
    <w:rsid w:val="00AC2512"/>
    <w:rsid w:val="00AC2683"/>
    <w:rsid w:val="00AC3CE1"/>
    <w:rsid w:val="00AD19B0"/>
    <w:rsid w:val="00AD479D"/>
    <w:rsid w:val="00AD720C"/>
    <w:rsid w:val="00AE24DB"/>
    <w:rsid w:val="00AE30AB"/>
    <w:rsid w:val="00AE57FD"/>
    <w:rsid w:val="00AE7EA7"/>
    <w:rsid w:val="00AF1159"/>
    <w:rsid w:val="00AF5D00"/>
    <w:rsid w:val="00AF6743"/>
    <w:rsid w:val="00B002C9"/>
    <w:rsid w:val="00B04015"/>
    <w:rsid w:val="00B04EF8"/>
    <w:rsid w:val="00B07A27"/>
    <w:rsid w:val="00B156DE"/>
    <w:rsid w:val="00B1634A"/>
    <w:rsid w:val="00B16A5B"/>
    <w:rsid w:val="00B21905"/>
    <w:rsid w:val="00B23954"/>
    <w:rsid w:val="00B25D5C"/>
    <w:rsid w:val="00B27A43"/>
    <w:rsid w:val="00B33F04"/>
    <w:rsid w:val="00B36599"/>
    <w:rsid w:val="00B368F9"/>
    <w:rsid w:val="00B369F6"/>
    <w:rsid w:val="00B46F0E"/>
    <w:rsid w:val="00B47E07"/>
    <w:rsid w:val="00B51FBE"/>
    <w:rsid w:val="00B544B8"/>
    <w:rsid w:val="00B61DCE"/>
    <w:rsid w:val="00B62C99"/>
    <w:rsid w:val="00B645EB"/>
    <w:rsid w:val="00B70ADB"/>
    <w:rsid w:val="00B71E85"/>
    <w:rsid w:val="00B73034"/>
    <w:rsid w:val="00B73D36"/>
    <w:rsid w:val="00B750C4"/>
    <w:rsid w:val="00B75947"/>
    <w:rsid w:val="00B75B67"/>
    <w:rsid w:val="00B805D4"/>
    <w:rsid w:val="00B81312"/>
    <w:rsid w:val="00B8226C"/>
    <w:rsid w:val="00B824FB"/>
    <w:rsid w:val="00B8270C"/>
    <w:rsid w:val="00B83A00"/>
    <w:rsid w:val="00B869B7"/>
    <w:rsid w:val="00B95017"/>
    <w:rsid w:val="00B956C1"/>
    <w:rsid w:val="00B95E67"/>
    <w:rsid w:val="00BA22F3"/>
    <w:rsid w:val="00BA6AB3"/>
    <w:rsid w:val="00BA6F8D"/>
    <w:rsid w:val="00BA723A"/>
    <w:rsid w:val="00BA7C06"/>
    <w:rsid w:val="00BB0B42"/>
    <w:rsid w:val="00BB2812"/>
    <w:rsid w:val="00BB3C47"/>
    <w:rsid w:val="00BB470A"/>
    <w:rsid w:val="00BB5536"/>
    <w:rsid w:val="00BC2DA1"/>
    <w:rsid w:val="00BD37DD"/>
    <w:rsid w:val="00BD3DAF"/>
    <w:rsid w:val="00BD4B60"/>
    <w:rsid w:val="00BD5514"/>
    <w:rsid w:val="00BD6E7F"/>
    <w:rsid w:val="00BD721D"/>
    <w:rsid w:val="00BE13F0"/>
    <w:rsid w:val="00BE3B09"/>
    <w:rsid w:val="00BE66B3"/>
    <w:rsid w:val="00BE7550"/>
    <w:rsid w:val="00BF0E00"/>
    <w:rsid w:val="00BF354B"/>
    <w:rsid w:val="00C00409"/>
    <w:rsid w:val="00C01A98"/>
    <w:rsid w:val="00C02946"/>
    <w:rsid w:val="00C0327D"/>
    <w:rsid w:val="00C037D8"/>
    <w:rsid w:val="00C0472A"/>
    <w:rsid w:val="00C04AB0"/>
    <w:rsid w:val="00C10B87"/>
    <w:rsid w:val="00C12DC3"/>
    <w:rsid w:val="00C15B5E"/>
    <w:rsid w:val="00C17166"/>
    <w:rsid w:val="00C21479"/>
    <w:rsid w:val="00C264C6"/>
    <w:rsid w:val="00C30B7D"/>
    <w:rsid w:val="00C31953"/>
    <w:rsid w:val="00C31E56"/>
    <w:rsid w:val="00C3211E"/>
    <w:rsid w:val="00C35249"/>
    <w:rsid w:val="00C369B6"/>
    <w:rsid w:val="00C36B82"/>
    <w:rsid w:val="00C4114F"/>
    <w:rsid w:val="00C416F0"/>
    <w:rsid w:val="00C42CAD"/>
    <w:rsid w:val="00C4300E"/>
    <w:rsid w:val="00C463E4"/>
    <w:rsid w:val="00C558EA"/>
    <w:rsid w:val="00C6019F"/>
    <w:rsid w:val="00C61A87"/>
    <w:rsid w:val="00C6332E"/>
    <w:rsid w:val="00C63C19"/>
    <w:rsid w:val="00C65485"/>
    <w:rsid w:val="00C65B76"/>
    <w:rsid w:val="00C65C35"/>
    <w:rsid w:val="00C670D8"/>
    <w:rsid w:val="00C6763A"/>
    <w:rsid w:val="00C70D67"/>
    <w:rsid w:val="00C712B3"/>
    <w:rsid w:val="00C71F2D"/>
    <w:rsid w:val="00C7398F"/>
    <w:rsid w:val="00C7595E"/>
    <w:rsid w:val="00C75E8E"/>
    <w:rsid w:val="00C808BD"/>
    <w:rsid w:val="00C82751"/>
    <w:rsid w:val="00C86362"/>
    <w:rsid w:val="00C90967"/>
    <w:rsid w:val="00C94D99"/>
    <w:rsid w:val="00C95457"/>
    <w:rsid w:val="00C96A40"/>
    <w:rsid w:val="00C96F35"/>
    <w:rsid w:val="00CA151E"/>
    <w:rsid w:val="00CA7C57"/>
    <w:rsid w:val="00CB45A8"/>
    <w:rsid w:val="00CB542E"/>
    <w:rsid w:val="00CB6DB4"/>
    <w:rsid w:val="00CC1EF1"/>
    <w:rsid w:val="00CC2F84"/>
    <w:rsid w:val="00CC3602"/>
    <w:rsid w:val="00CC6AD1"/>
    <w:rsid w:val="00CC757D"/>
    <w:rsid w:val="00CD3AE4"/>
    <w:rsid w:val="00CD4188"/>
    <w:rsid w:val="00CD4FC8"/>
    <w:rsid w:val="00CD5950"/>
    <w:rsid w:val="00CD7F34"/>
    <w:rsid w:val="00CE0CDB"/>
    <w:rsid w:val="00CE5EB5"/>
    <w:rsid w:val="00CE632C"/>
    <w:rsid w:val="00CE71C4"/>
    <w:rsid w:val="00CF0990"/>
    <w:rsid w:val="00CF5F3F"/>
    <w:rsid w:val="00D0227C"/>
    <w:rsid w:val="00D04C68"/>
    <w:rsid w:val="00D06770"/>
    <w:rsid w:val="00D10659"/>
    <w:rsid w:val="00D108A7"/>
    <w:rsid w:val="00D13858"/>
    <w:rsid w:val="00D15A24"/>
    <w:rsid w:val="00D20DDC"/>
    <w:rsid w:val="00D20E90"/>
    <w:rsid w:val="00D21764"/>
    <w:rsid w:val="00D31494"/>
    <w:rsid w:val="00D3267E"/>
    <w:rsid w:val="00D36066"/>
    <w:rsid w:val="00D361D0"/>
    <w:rsid w:val="00D36661"/>
    <w:rsid w:val="00D40F55"/>
    <w:rsid w:val="00D45666"/>
    <w:rsid w:val="00D50971"/>
    <w:rsid w:val="00D51B90"/>
    <w:rsid w:val="00D55B0F"/>
    <w:rsid w:val="00D55CEB"/>
    <w:rsid w:val="00D56DDB"/>
    <w:rsid w:val="00D60705"/>
    <w:rsid w:val="00D607C4"/>
    <w:rsid w:val="00D60BCE"/>
    <w:rsid w:val="00D632D8"/>
    <w:rsid w:val="00D63BFA"/>
    <w:rsid w:val="00D64547"/>
    <w:rsid w:val="00D6497C"/>
    <w:rsid w:val="00D651B2"/>
    <w:rsid w:val="00D70298"/>
    <w:rsid w:val="00D70600"/>
    <w:rsid w:val="00D707E6"/>
    <w:rsid w:val="00D72080"/>
    <w:rsid w:val="00D72395"/>
    <w:rsid w:val="00D73164"/>
    <w:rsid w:val="00D741E2"/>
    <w:rsid w:val="00D74376"/>
    <w:rsid w:val="00D75264"/>
    <w:rsid w:val="00D7551F"/>
    <w:rsid w:val="00D75EBC"/>
    <w:rsid w:val="00D77B65"/>
    <w:rsid w:val="00D835C1"/>
    <w:rsid w:val="00D8375F"/>
    <w:rsid w:val="00D83A8D"/>
    <w:rsid w:val="00D83C8D"/>
    <w:rsid w:val="00D90D60"/>
    <w:rsid w:val="00D91DE8"/>
    <w:rsid w:val="00D96411"/>
    <w:rsid w:val="00DA1436"/>
    <w:rsid w:val="00DA3098"/>
    <w:rsid w:val="00DA5521"/>
    <w:rsid w:val="00DA6389"/>
    <w:rsid w:val="00DA6BE7"/>
    <w:rsid w:val="00DB2DC3"/>
    <w:rsid w:val="00DC24EA"/>
    <w:rsid w:val="00DC2B23"/>
    <w:rsid w:val="00DC68D0"/>
    <w:rsid w:val="00DD056D"/>
    <w:rsid w:val="00DD32C8"/>
    <w:rsid w:val="00DD3A09"/>
    <w:rsid w:val="00DD3B77"/>
    <w:rsid w:val="00DD7CB3"/>
    <w:rsid w:val="00DE1683"/>
    <w:rsid w:val="00DE2C97"/>
    <w:rsid w:val="00DE3B51"/>
    <w:rsid w:val="00DE45E5"/>
    <w:rsid w:val="00DE4628"/>
    <w:rsid w:val="00DE6C76"/>
    <w:rsid w:val="00DE76B8"/>
    <w:rsid w:val="00DF0D30"/>
    <w:rsid w:val="00DF1708"/>
    <w:rsid w:val="00DF36E9"/>
    <w:rsid w:val="00E040BB"/>
    <w:rsid w:val="00E044EF"/>
    <w:rsid w:val="00E04E1E"/>
    <w:rsid w:val="00E056FE"/>
    <w:rsid w:val="00E05F23"/>
    <w:rsid w:val="00E0772A"/>
    <w:rsid w:val="00E13939"/>
    <w:rsid w:val="00E142DC"/>
    <w:rsid w:val="00E14732"/>
    <w:rsid w:val="00E23251"/>
    <w:rsid w:val="00E23828"/>
    <w:rsid w:val="00E2493E"/>
    <w:rsid w:val="00E27ECE"/>
    <w:rsid w:val="00E31285"/>
    <w:rsid w:val="00E312A8"/>
    <w:rsid w:val="00E31941"/>
    <w:rsid w:val="00E32999"/>
    <w:rsid w:val="00E32F5A"/>
    <w:rsid w:val="00E33260"/>
    <w:rsid w:val="00E343B0"/>
    <w:rsid w:val="00E343CC"/>
    <w:rsid w:val="00E34E7E"/>
    <w:rsid w:val="00E36643"/>
    <w:rsid w:val="00E37817"/>
    <w:rsid w:val="00E47B99"/>
    <w:rsid w:val="00E509AF"/>
    <w:rsid w:val="00E51D54"/>
    <w:rsid w:val="00E52A9A"/>
    <w:rsid w:val="00E52EF1"/>
    <w:rsid w:val="00E549C8"/>
    <w:rsid w:val="00E637EA"/>
    <w:rsid w:val="00E64B5C"/>
    <w:rsid w:val="00E657A7"/>
    <w:rsid w:val="00E65EC3"/>
    <w:rsid w:val="00E678D5"/>
    <w:rsid w:val="00E71C56"/>
    <w:rsid w:val="00E736CE"/>
    <w:rsid w:val="00E80D1A"/>
    <w:rsid w:val="00E814C6"/>
    <w:rsid w:val="00E84C0D"/>
    <w:rsid w:val="00E92267"/>
    <w:rsid w:val="00E92348"/>
    <w:rsid w:val="00E92C7A"/>
    <w:rsid w:val="00E93618"/>
    <w:rsid w:val="00E977F9"/>
    <w:rsid w:val="00EA2406"/>
    <w:rsid w:val="00EA2DC9"/>
    <w:rsid w:val="00EA31F7"/>
    <w:rsid w:val="00EA4862"/>
    <w:rsid w:val="00EA5B47"/>
    <w:rsid w:val="00EA5B81"/>
    <w:rsid w:val="00EA681F"/>
    <w:rsid w:val="00EA6E72"/>
    <w:rsid w:val="00EB14DA"/>
    <w:rsid w:val="00EB3056"/>
    <w:rsid w:val="00EB626B"/>
    <w:rsid w:val="00EB64D3"/>
    <w:rsid w:val="00EB7F38"/>
    <w:rsid w:val="00EC0156"/>
    <w:rsid w:val="00EC3982"/>
    <w:rsid w:val="00EC3F1B"/>
    <w:rsid w:val="00EC4AC0"/>
    <w:rsid w:val="00ED0B4B"/>
    <w:rsid w:val="00ED1910"/>
    <w:rsid w:val="00ED234E"/>
    <w:rsid w:val="00ED6EAD"/>
    <w:rsid w:val="00ED7802"/>
    <w:rsid w:val="00EE1F99"/>
    <w:rsid w:val="00EE2AAB"/>
    <w:rsid w:val="00EE726E"/>
    <w:rsid w:val="00EF78EA"/>
    <w:rsid w:val="00F07E68"/>
    <w:rsid w:val="00F10603"/>
    <w:rsid w:val="00F130AE"/>
    <w:rsid w:val="00F13F1D"/>
    <w:rsid w:val="00F15C0A"/>
    <w:rsid w:val="00F23180"/>
    <w:rsid w:val="00F268CA"/>
    <w:rsid w:val="00F30AC5"/>
    <w:rsid w:val="00F40B4F"/>
    <w:rsid w:val="00F412FD"/>
    <w:rsid w:val="00F43A49"/>
    <w:rsid w:val="00F45140"/>
    <w:rsid w:val="00F54FD3"/>
    <w:rsid w:val="00F55A86"/>
    <w:rsid w:val="00F56D5C"/>
    <w:rsid w:val="00F62BED"/>
    <w:rsid w:val="00F62FCA"/>
    <w:rsid w:val="00F6506D"/>
    <w:rsid w:val="00F739F4"/>
    <w:rsid w:val="00F76BDA"/>
    <w:rsid w:val="00F8008A"/>
    <w:rsid w:val="00F81FDD"/>
    <w:rsid w:val="00F8223A"/>
    <w:rsid w:val="00F828E4"/>
    <w:rsid w:val="00F86088"/>
    <w:rsid w:val="00F86680"/>
    <w:rsid w:val="00F91A28"/>
    <w:rsid w:val="00F9556B"/>
    <w:rsid w:val="00FA1285"/>
    <w:rsid w:val="00FA492F"/>
    <w:rsid w:val="00FA5769"/>
    <w:rsid w:val="00FB2D70"/>
    <w:rsid w:val="00FB7468"/>
    <w:rsid w:val="00FC0BB2"/>
    <w:rsid w:val="00FC43AB"/>
    <w:rsid w:val="00FD31A1"/>
    <w:rsid w:val="00FE1D20"/>
    <w:rsid w:val="00FE2B1E"/>
    <w:rsid w:val="00FE4DB8"/>
    <w:rsid w:val="00FE5D93"/>
    <w:rsid w:val="00FF1978"/>
    <w:rsid w:val="00FF4F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D97987-28B1-4CBA-96C5-A1599784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15166"/>
    <w:rPr>
      <w:sz w:val="24"/>
      <w:szCs w:val="24"/>
    </w:rPr>
  </w:style>
  <w:style w:type="paragraph" w:styleId="Titolo3">
    <w:name w:val="heading 3"/>
    <w:basedOn w:val="Normale"/>
    <w:qFormat/>
    <w:rsid w:val="00E312A8"/>
    <w:pPr>
      <w:spacing w:before="100" w:beforeAutospacing="1" w:after="100" w:afterAutospacing="1"/>
      <w:outlineLvl w:val="2"/>
    </w:pPr>
    <w:rPr>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D3267E"/>
    <w:pPr>
      <w:tabs>
        <w:tab w:val="center" w:pos="4819"/>
        <w:tab w:val="right" w:pos="9638"/>
      </w:tabs>
    </w:pPr>
  </w:style>
  <w:style w:type="character" w:styleId="Numeropagina">
    <w:name w:val="page number"/>
    <w:basedOn w:val="Carpredefinitoparagrafo"/>
    <w:rsid w:val="00D3267E"/>
  </w:style>
  <w:style w:type="paragraph" w:styleId="Testonotaapidipagina">
    <w:name w:val="footnote text"/>
    <w:basedOn w:val="Normale"/>
    <w:semiHidden/>
    <w:rsid w:val="00E93618"/>
    <w:rPr>
      <w:sz w:val="20"/>
      <w:szCs w:val="20"/>
    </w:rPr>
  </w:style>
  <w:style w:type="character" w:styleId="Rimandonotaapidipagina">
    <w:name w:val="footnote reference"/>
    <w:semiHidden/>
    <w:rsid w:val="00E93618"/>
    <w:rPr>
      <w:vertAlign w:val="superscript"/>
    </w:rPr>
  </w:style>
  <w:style w:type="paragraph" w:styleId="NormaleWeb">
    <w:name w:val="Normal (Web)"/>
    <w:basedOn w:val="Normale"/>
    <w:uiPriority w:val="99"/>
    <w:semiHidden/>
    <w:rsid w:val="00FA1285"/>
    <w:pPr>
      <w:spacing w:after="150"/>
    </w:pPr>
    <w:rPr>
      <w:rFonts w:eastAsia="Calibri"/>
    </w:rPr>
  </w:style>
  <w:style w:type="paragraph" w:customStyle="1" w:styleId="provvr0">
    <w:name w:val="provv_r0"/>
    <w:basedOn w:val="Normale"/>
    <w:rsid w:val="00100ECB"/>
    <w:pPr>
      <w:spacing w:before="100" w:beforeAutospacing="1" w:after="100" w:afterAutospacing="1"/>
      <w:jc w:val="both"/>
    </w:pPr>
  </w:style>
  <w:style w:type="paragraph" w:customStyle="1" w:styleId="provvr1">
    <w:name w:val="provv_r1"/>
    <w:basedOn w:val="Normale"/>
    <w:rsid w:val="00100ECB"/>
    <w:pPr>
      <w:spacing w:before="100" w:beforeAutospacing="1" w:after="100" w:afterAutospacing="1"/>
      <w:ind w:firstLine="400"/>
      <w:jc w:val="both"/>
    </w:pPr>
  </w:style>
  <w:style w:type="character" w:styleId="Collegamentoipertestuale">
    <w:name w:val="Hyperlink"/>
    <w:rsid w:val="007C482E"/>
    <w:rPr>
      <w:color w:val="0000FF"/>
      <w:u w:val="single"/>
    </w:rPr>
  </w:style>
  <w:style w:type="character" w:customStyle="1" w:styleId="provvnumart">
    <w:name w:val="provv_numart"/>
    <w:rsid w:val="00050232"/>
    <w:rPr>
      <w:b/>
      <w:bCs/>
    </w:rPr>
  </w:style>
  <w:style w:type="character" w:customStyle="1" w:styleId="provvrubrica">
    <w:name w:val="provv_rubrica"/>
    <w:rsid w:val="00050232"/>
    <w:rPr>
      <w:i/>
      <w:iCs/>
    </w:rPr>
  </w:style>
  <w:style w:type="character" w:customStyle="1" w:styleId="provvvigore">
    <w:name w:val="provv_vigore"/>
    <w:rsid w:val="00050232"/>
    <w:rPr>
      <w:b/>
      <w:bCs/>
      <w:vanish/>
      <w:webHidden w:val="0"/>
      <w:specVanish w:val="0"/>
    </w:rPr>
  </w:style>
  <w:style w:type="character" w:customStyle="1" w:styleId="provvnumcomma">
    <w:name w:val="provv_numcomma"/>
    <w:basedOn w:val="Carpredefinitoparagrafo"/>
    <w:rsid w:val="00050232"/>
  </w:style>
  <w:style w:type="character" w:styleId="Enfasigrassetto">
    <w:name w:val="Strong"/>
    <w:qFormat/>
    <w:rsid w:val="006C710A"/>
    <w:rPr>
      <w:b/>
      <w:bCs/>
    </w:rPr>
  </w:style>
  <w:style w:type="character" w:styleId="Enfasicorsivo">
    <w:name w:val="Emphasis"/>
    <w:qFormat/>
    <w:rsid w:val="006E4E5D"/>
    <w:rPr>
      <w:i/>
      <w:iCs/>
    </w:rPr>
  </w:style>
  <w:style w:type="paragraph" w:customStyle="1" w:styleId="provvr01">
    <w:name w:val="provv_r01"/>
    <w:basedOn w:val="Normale"/>
    <w:rsid w:val="005736B3"/>
    <w:pPr>
      <w:spacing w:before="100" w:beforeAutospacing="1" w:after="38"/>
      <w:jc w:val="both"/>
    </w:pPr>
  </w:style>
  <w:style w:type="paragraph" w:customStyle="1" w:styleId="provvr11">
    <w:name w:val="provv_r11"/>
    <w:basedOn w:val="Normale"/>
    <w:rsid w:val="005736B3"/>
    <w:pPr>
      <w:spacing w:before="100" w:beforeAutospacing="1" w:after="38"/>
      <w:ind w:firstLine="400"/>
      <w:jc w:val="both"/>
    </w:pPr>
  </w:style>
  <w:style w:type="character" w:customStyle="1" w:styleId="linkneltesto">
    <w:name w:val="link_nel_testo"/>
    <w:rsid w:val="00274E5D"/>
    <w:rPr>
      <w:i/>
      <w:iCs/>
    </w:rPr>
  </w:style>
  <w:style w:type="paragraph" w:styleId="Testofumetto">
    <w:name w:val="Balloon Text"/>
    <w:basedOn w:val="Normale"/>
    <w:link w:val="TestofumettoCarattere"/>
    <w:rsid w:val="00E2493E"/>
    <w:rPr>
      <w:rFonts w:ascii="Arial" w:hAnsi="Arial" w:cs="Arial"/>
      <w:sz w:val="18"/>
      <w:szCs w:val="18"/>
    </w:rPr>
  </w:style>
  <w:style w:type="character" w:customStyle="1" w:styleId="TestofumettoCarattere">
    <w:name w:val="Testo fumetto Carattere"/>
    <w:link w:val="Testofumetto"/>
    <w:rsid w:val="00E2493E"/>
    <w:rPr>
      <w:rFonts w:ascii="Arial" w:hAnsi="Arial" w:cs="Arial"/>
      <w:sz w:val="18"/>
      <w:szCs w:val="18"/>
    </w:rPr>
  </w:style>
  <w:style w:type="paragraph" w:styleId="Citazione">
    <w:name w:val="Quote"/>
    <w:basedOn w:val="Normale"/>
    <w:next w:val="Normale"/>
    <w:link w:val="CitazioneCarattere"/>
    <w:uiPriority w:val="29"/>
    <w:qFormat/>
    <w:rsid w:val="00F268CA"/>
    <w:pPr>
      <w:spacing w:before="200" w:after="160"/>
      <w:ind w:left="864" w:right="864"/>
      <w:jc w:val="center"/>
    </w:pPr>
    <w:rPr>
      <w:i/>
      <w:iCs/>
      <w:color w:val="404040"/>
    </w:rPr>
  </w:style>
  <w:style w:type="character" w:customStyle="1" w:styleId="CitazioneCarattere">
    <w:name w:val="Citazione Carattere"/>
    <w:link w:val="Citazione"/>
    <w:uiPriority w:val="29"/>
    <w:rsid w:val="00F268CA"/>
    <w:rPr>
      <w:i/>
      <w:iCs/>
      <w:color w:val="404040"/>
      <w:sz w:val="24"/>
      <w:szCs w:val="24"/>
    </w:rPr>
  </w:style>
  <w:style w:type="paragraph" w:styleId="Revisione">
    <w:name w:val="Revision"/>
    <w:hidden/>
    <w:uiPriority w:val="99"/>
    <w:semiHidden/>
    <w:rsid w:val="00C96F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4989">
      <w:bodyDiv w:val="1"/>
      <w:marLeft w:val="0"/>
      <w:marRight w:val="0"/>
      <w:marTop w:val="0"/>
      <w:marBottom w:val="0"/>
      <w:divBdr>
        <w:top w:val="none" w:sz="0" w:space="0" w:color="auto"/>
        <w:left w:val="none" w:sz="0" w:space="0" w:color="auto"/>
        <w:bottom w:val="none" w:sz="0" w:space="0" w:color="auto"/>
        <w:right w:val="none" w:sz="0" w:space="0" w:color="auto"/>
      </w:divBdr>
      <w:divsChild>
        <w:div w:id="258409012">
          <w:marLeft w:val="547"/>
          <w:marRight w:val="0"/>
          <w:marTop w:val="0"/>
          <w:marBottom w:val="0"/>
          <w:divBdr>
            <w:top w:val="none" w:sz="0" w:space="0" w:color="auto"/>
            <w:left w:val="none" w:sz="0" w:space="0" w:color="auto"/>
            <w:bottom w:val="none" w:sz="0" w:space="0" w:color="auto"/>
            <w:right w:val="none" w:sz="0" w:space="0" w:color="auto"/>
          </w:divBdr>
        </w:div>
        <w:div w:id="428087891">
          <w:marLeft w:val="547"/>
          <w:marRight w:val="0"/>
          <w:marTop w:val="0"/>
          <w:marBottom w:val="0"/>
          <w:divBdr>
            <w:top w:val="none" w:sz="0" w:space="0" w:color="auto"/>
            <w:left w:val="none" w:sz="0" w:space="0" w:color="auto"/>
            <w:bottom w:val="none" w:sz="0" w:space="0" w:color="auto"/>
            <w:right w:val="none" w:sz="0" w:space="0" w:color="auto"/>
          </w:divBdr>
        </w:div>
        <w:div w:id="1187064437">
          <w:marLeft w:val="547"/>
          <w:marRight w:val="0"/>
          <w:marTop w:val="0"/>
          <w:marBottom w:val="0"/>
          <w:divBdr>
            <w:top w:val="none" w:sz="0" w:space="0" w:color="auto"/>
            <w:left w:val="none" w:sz="0" w:space="0" w:color="auto"/>
            <w:bottom w:val="none" w:sz="0" w:space="0" w:color="auto"/>
            <w:right w:val="none" w:sz="0" w:space="0" w:color="auto"/>
          </w:divBdr>
        </w:div>
        <w:div w:id="1891263217">
          <w:marLeft w:val="547"/>
          <w:marRight w:val="0"/>
          <w:marTop w:val="0"/>
          <w:marBottom w:val="0"/>
          <w:divBdr>
            <w:top w:val="none" w:sz="0" w:space="0" w:color="auto"/>
            <w:left w:val="none" w:sz="0" w:space="0" w:color="auto"/>
            <w:bottom w:val="none" w:sz="0" w:space="0" w:color="auto"/>
            <w:right w:val="none" w:sz="0" w:space="0" w:color="auto"/>
          </w:divBdr>
        </w:div>
      </w:divsChild>
    </w:div>
    <w:div w:id="18707891">
      <w:bodyDiv w:val="1"/>
      <w:marLeft w:val="0"/>
      <w:marRight w:val="0"/>
      <w:marTop w:val="0"/>
      <w:marBottom w:val="0"/>
      <w:divBdr>
        <w:top w:val="none" w:sz="0" w:space="0" w:color="auto"/>
        <w:left w:val="none" w:sz="0" w:space="0" w:color="auto"/>
        <w:bottom w:val="none" w:sz="0" w:space="0" w:color="auto"/>
        <w:right w:val="none" w:sz="0" w:space="0" w:color="auto"/>
      </w:divBdr>
    </w:div>
    <w:div w:id="24255750">
      <w:bodyDiv w:val="1"/>
      <w:marLeft w:val="0"/>
      <w:marRight w:val="0"/>
      <w:marTop w:val="0"/>
      <w:marBottom w:val="0"/>
      <w:divBdr>
        <w:top w:val="none" w:sz="0" w:space="0" w:color="auto"/>
        <w:left w:val="none" w:sz="0" w:space="0" w:color="auto"/>
        <w:bottom w:val="none" w:sz="0" w:space="0" w:color="auto"/>
        <w:right w:val="none" w:sz="0" w:space="0" w:color="auto"/>
      </w:divBdr>
      <w:divsChild>
        <w:div w:id="510677918">
          <w:marLeft w:val="547"/>
          <w:marRight w:val="0"/>
          <w:marTop w:val="0"/>
          <w:marBottom w:val="0"/>
          <w:divBdr>
            <w:top w:val="none" w:sz="0" w:space="0" w:color="auto"/>
            <w:left w:val="none" w:sz="0" w:space="0" w:color="auto"/>
            <w:bottom w:val="none" w:sz="0" w:space="0" w:color="auto"/>
            <w:right w:val="none" w:sz="0" w:space="0" w:color="auto"/>
          </w:divBdr>
        </w:div>
        <w:div w:id="1299727483">
          <w:marLeft w:val="547"/>
          <w:marRight w:val="0"/>
          <w:marTop w:val="0"/>
          <w:marBottom w:val="0"/>
          <w:divBdr>
            <w:top w:val="none" w:sz="0" w:space="0" w:color="auto"/>
            <w:left w:val="none" w:sz="0" w:space="0" w:color="auto"/>
            <w:bottom w:val="none" w:sz="0" w:space="0" w:color="auto"/>
            <w:right w:val="none" w:sz="0" w:space="0" w:color="auto"/>
          </w:divBdr>
        </w:div>
        <w:div w:id="1622034751">
          <w:marLeft w:val="547"/>
          <w:marRight w:val="0"/>
          <w:marTop w:val="0"/>
          <w:marBottom w:val="0"/>
          <w:divBdr>
            <w:top w:val="none" w:sz="0" w:space="0" w:color="auto"/>
            <w:left w:val="none" w:sz="0" w:space="0" w:color="auto"/>
            <w:bottom w:val="none" w:sz="0" w:space="0" w:color="auto"/>
            <w:right w:val="none" w:sz="0" w:space="0" w:color="auto"/>
          </w:divBdr>
        </w:div>
      </w:divsChild>
    </w:div>
    <w:div w:id="40709122">
      <w:bodyDiv w:val="1"/>
      <w:marLeft w:val="0"/>
      <w:marRight w:val="0"/>
      <w:marTop w:val="0"/>
      <w:marBottom w:val="0"/>
      <w:divBdr>
        <w:top w:val="none" w:sz="0" w:space="0" w:color="auto"/>
        <w:left w:val="none" w:sz="0" w:space="0" w:color="auto"/>
        <w:bottom w:val="none" w:sz="0" w:space="0" w:color="auto"/>
        <w:right w:val="none" w:sz="0" w:space="0" w:color="auto"/>
      </w:divBdr>
      <w:divsChild>
        <w:div w:id="80952681">
          <w:marLeft w:val="547"/>
          <w:marRight w:val="0"/>
          <w:marTop w:val="0"/>
          <w:marBottom w:val="0"/>
          <w:divBdr>
            <w:top w:val="none" w:sz="0" w:space="0" w:color="auto"/>
            <w:left w:val="none" w:sz="0" w:space="0" w:color="auto"/>
            <w:bottom w:val="none" w:sz="0" w:space="0" w:color="auto"/>
            <w:right w:val="none" w:sz="0" w:space="0" w:color="auto"/>
          </w:divBdr>
        </w:div>
        <w:div w:id="848180871">
          <w:marLeft w:val="547"/>
          <w:marRight w:val="0"/>
          <w:marTop w:val="0"/>
          <w:marBottom w:val="0"/>
          <w:divBdr>
            <w:top w:val="none" w:sz="0" w:space="0" w:color="auto"/>
            <w:left w:val="none" w:sz="0" w:space="0" w:color="auto"/>
            <w:bottom w:val="none" w:sz="0" w:space="0" w:color="auto"/>
            <w:right w:val="none" w:sz="0" w:space="0" w:color="auto"/>
          </w:divBdr>
        </w:div>
        <w:div w:id="1039013275">
          <w:marLeft w:val="547"/>
          <w:marRight w:val="0"/>
          <w:marTop w:val="0"/>
          <w:marBottom w:val="0"/>
          <w:divBdr>
            <w:top w:val="none" w:sz="0" w:space="0" w:color="auto"/>
            <w:left w:val="none" w:sz="0" w:space="0" w:color="auto"/>
            <w:bottom w:val="none" w:sz="0" w:space="0" w:color="auto"/>
            <w:right w:val="none" w:sz="0" w:space="0" w:color="auto"/>
          </w:divBdr>
        </w:div>
        <w:div w:id="1185292068">
          <w:marLeft w:val="547"/>
          <w:marRight w:val="0"/>
          <w:marTop w:val="0"/>
          <w:marBottom w:val="0"/>
          <w:divBdr>
            <w:top w:val="none" w:sz="0" w:space="0" w:color="auto"/>
            <w:left w:val="none" w:sz="0" w:space="0" w:color="auto"/>
            <w:bottom w:val="none" w:sz="0" w:space="0" w:color="auto"/>
            <w:right w:val="none" w:sz="0" w:space="0" w:color="auto"/>
          </w:divBdr>
        </w:div>
      </w:divsChild>
    </w:div>
    <w:div w:id="41487872">
      <w:bodyDiv w:val="1"/>
      <w:marLeft w:val="0"/>
      <w:marRight w:val="0"/>
      <w:marTop w:val="0"/>
      <w:marBottom w:val="0"/>
      <w:divBdr>
        <w:top w:val="none" w:sz="0" w:space="0" w:color="auto"/>
        <w:left w:val="none" w:sz="0" w:space="0" w:color="auto"/>
        <w:bottom w:val="none" w:sz="0" w:space="0" w:color="auto"/>
        <w:right w:val="none" w:sz="0" w:space="0" w:color="auto"/>
      </w:divBdr>
      <w:divsChild>
        <w:div w:id="263999637">
          <w:marLeft w:val="547"/>
          <w:marRight w:val="0"/>
          <w:marTop w:val="0"/>
          <w:marBottom w:val="0"/>
          <w:divBdr>
            <w:top w:val="none" w:sz="0" w:space="0" w:color="auto"/>
            <w:left w:val="none" w:sz="0" w:space="0" w:color="auto"/>
            <w:bottom w:val="none" w:sz="0" w:space="0" w:color="auto"/>
            <w:right w:val="none" w:sz="0" w:space="0" w:color="auto"/>
          </w:divBdr>
        </w:div>
        <w:div w:id="391200073">
          <w:marLeft w:val="547"/>
          <w:marRight w:val="0"/>
          <w:marTop w:val="0"/>
          <w:marBottom w:val="0"/>
          <w:divBdr>
            <w:top w:val="none" w:sz="0" w:space="0" w:color="auto"/>
            <w:left w:val="none" w:sz="0" w:space="0" w:color="auto"/>
            <w:bottom w:val="none" w:sz="0" w:space="0" w:color="auto"/>
            <w:right w:val="none" w:sz="0" w:space="0" w:color="auto"/>
          </w:divBdr>
        </w:div>
        <w:div w:id="1888685230">
          <w:marLeft w:val="547"/>
          <w:marRight w:val="0"/>
          <w:marTop w:val="0"/>
          <w:marBottom w:val="0"/>
          <w:divBdr>
            <w:top w:val="none" w:sz="0" w:space="0" w:color="auto"/>
            <w:left w:val="none" w:sz="0" w:space="0" w:color="auto"/>
            <w:bottom w:val="none" w:sz="0" w:space="0" w:color="auto"/>
            <w:right w:val="none" w:sz="0" w:space="0" w:color="auto"/>
          </w:divBdr>
        </w:div>
      </w:divsChild>
    </w:div>
    <w:div w:id="56780655">
      <w:bodyDiv w:val="1"/>
      <w:marLeft w:val="0"/>
      <w:marRight w:val="0"/>
      <w:marTop w:val="0"/>
      <w:marBottom w:val="0"/>
      <w:divBdr>
        <w:top w:val="none" w:sz="0" w:space="0" w:color="auto"/>
        <w:left w:val="none" w:sz="0" w:space="0" w:color="auto"/>
        <w:bottom w:val="none" w:sz="0" w:space="0" w:color="auto"/>
        <w:right w:val="none" w:sz="0" w:space="0" w:color="auto"/>
      </w:divBdr>
    </w:div>
    <w:div w:id="88622349">
      <w:bodyDiv w:val="1"/>
      <w:marLeft w:val="0"/>
      <w:marRight w:val="0"/>
      <w:marTop w:val="0"/>
      <w:marBottom w:val="0"/>
      <w:divBdr>
        <w:top w:val="none" w:sz="0" w:space="0" w:color="auto"/>
        <w:left w:val="none" w:sz="0" w:space="0" w:color="auto"/>
        <w:bottom w:val="none" w:sz="0" w:space="0" w:color="auto"/>
        <w:right w:val="none" w:sz="0" w:space="0" w:color="auto"/>
      </w:divBdr>
      <w:divsChild>
        <w:div w:id="727191273">
          <w:marLeft w:val="547"/>
          <w:marRight w:val="0"/>
          <w:marTop w:val="0"/>
          <w:marBottom w:val="0"/>
          <w:divBdr>
            <w:top w:val="none" w:sz="0" w:space="0" w:color="auto"/>
            <w:left w:val="none" w:sz="0" w:space="0" w:color="auto"/>
            <w:bottom w:val="none" w:sz="0" w:space="0" w:color="auto"/>
            <w:right w:val="none" w:sz="0" w:space="0" w:color="auto"/>
          </w:divBdr>
        </w:div>
        <w:div w:id="1098673076">
          <w:marLeft w:val="547"/>
          <w:marRight w:val="0"/>
          <w:marTop w:val="0"/>
          <w:marBottom w:val="0"/>
          <w:divBdr>
            <w:top w:val="none" w:sz="0" w:space="0" w:color="auto"/>
            <w:left w:val="none" w:sz="0" w:space="0" w:color="auto"/>
            <w:bottom w:val="none" w:sz="0" w:space="0" w:color="auto"/>
            <w:right w:val="none" w:sz="0" w:space="0" w:color="auto"/>
          </w:divBdr>
        </w:div>
      </w:divsChild>
    </w:div>
    <w:div w:id="100996720">
      <w:bodyDiv w:val="1"/>
      <w:marLeft w:val="0"/>
      <w:marRight w:val="0"/>
      <w:marTop w:val="0"/>
      <w:marBottom w:val="0"/>
      <w:divBdr>
        <w:top w:val="none" w:sz="0" w:space="0" w:color="auto"/>
        <w:left w:val="none" w:sz="0" w:space="0" w:color="auto"/>
        <w:bottom w:val="none" w:sz="0" w:space="0" w:color="auto"/>
        <w:right w:val="none" w:sz="0" w:space="0" w:color="auto"/>
      </w:divBdr>
      <w:divsChild>
        <w:div w:id="126313316">
          <w:marLeft w:val="0"/>
          <w:marRight w:val="0"/>
          <w:marTop w:val="0"/>
          <w:marBottom w:val="0"/>
          <w:divBdr>
            <w:top w:val="none" w:sz="0" w:space="0" w:color="auto"/>
            <w:left w:val="none" w:sz="0" w:space="0" w:color="auto"/>
            <w:bottom w:val="none" w:sz="0" w:space="0" w:color="auto"/>
            <w:right w:val="none" w:sz="0" w:space="0" w:color="auto"/>
          </w:divBdr>
          <w:divsChild>
            <w:div w:id="679966562">
              <w:marLeft w:val="0"/>
              <w:marRight w:val="0"/>
              <w:marTop w:val="0"/>
              <w:marBottom w:val="0"/>
              <w:divBdr>
                <w:top w:val="none" w:sz="0" w:space="0" w:color="auto"/>
                <w:left w:val="none" w:sz="0" w:space="0" w:color="auto"/>
                <w:bottom w:val="none" w:sz="0" w:space="0" w:color="auto"/>
                <w:right w:val="none" w:sz="0" w:space="0" w:color="auto"/>
              </w:divBdr>
              <w:divsChild>
                <w:div w:id="30417967">
                  <w:marLeft w:val="0"/>
                  <w:marRight w:val="-2760"/>
                  <w:marTop w:val="0"/>
                  <w:marBottom w:val="0"/>
                  <w:divBdr>
                    <w:top w:val="none" w:sz="0" w:space="0" w:color="auto"/>
                    <w:left w:val="none" w:sz="0" w:space="0" w:color="auto"/>
                    <w:bottom w:val="none" w:sz="0" w:space="0" w:color="auto"/>
                    <w:right w:val="none" w:sz="0" w:space="0" w:color="auto"/>
                  </w:divBdr>
                  <w:divsChild>
                    <w:div w:id="117603260">
                      <w:marLeft w:val="0"/>
                      <w:marRight w:val="2760"/>
                      <w:marTop w:val="0"/>
                      <w:marBottom w:val="0"/>
                      <w:divBdr>
                        <w:top w:val="none" w:sz="0" w:space="0" w:color="auto"/>
                        <w:left w:val="none" w:sz="0" w:space="0" w:color="auto"/>
                        <w:bottom w:val="none" w:sz="0" w:space="0" w:color="auto"/>
                        <w:right w:val="none" w:sz="0" w:space="0" w:color="auto"/>
                      </w:divBdr>
                      <w:divsChild>
                        <w:div w:id="1020594470">
                          <w:marLeft w:val="0"/>
                          <w:marRight w:val="0"/>
                          <w:marTop w:val="0"/>
                          <w:marBottom w:val="0"/>
                          <w:divBdr>
                            <w:top w:val="none" w:sz="0" w:space="0" w:color="auto"/>
                            <w:left w:val="none" w:sz="0" w:space="0" w:color="auto"/>
                            <w:bottom w:val="none" w:sz="0" w:space="0" w:color="auto"/>
                            <w:right w:val="none" w:sz="0" w:space="0" w:color="auto"/>
                          </w:divBdr>
                          <w:divsChild>
                            <w:div w:id="1110707456">
                              <w:marLeft w:val="0"/>
                              <w:marRight w:val="0"/>
                              <w:marTop w:val="0"/>
                              <w:marBottom w:val="0"/>
                              <w:divBdr>
                                <w:top w:val="none" w:sz="0" w:space="0" w:color="auto"/>
                                <w:left w:val="none" w:sz="0" w:space="0" w:color="auto"/>
                                <w:bottom w:val="none" w:sz="0" w:space="0" w:color="auto"/>
                                <w:right w:val="none" w:sz="0" w:space="0" w:color="auto"/>
                              </w:divBdr>
                              <w:divsChild>
                                <w:div w:id="6941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79722">
      <w:bodyDiv w:val="1"/>
      <w:marLeft w:val="0"/>
      <w:marRight w:val="0"/>
      <w:marTop w:val="0"/>
      <w:marBottom w:val="0"/>
      <w:divBdr>
        <w:top w:val="none" w:sz="0" w:space="0" w:color="auto"/>
        <w:left w:val="none" w:sz="0" w:space="0" w:color="auto"/>
        <w:bottom w:val="none" w:sz="0" w:space="0" w:color="auto"/>
        <w:right w:val="none" w:sz="0" w:space="0" w:color="auto"/>
      </w:divBdr>
    </w:div>
    <w:div w:id="277757181">
      <w:bodyDiv w:val="1"/>
      <w:marLeft w:val="0"/>
      <w:marRight w:val="0"/>
      <w:marTop w:val="0"/>
      <w:marBottom w:val="0"/>
      <w:divBdr>
        <w:top w:val="none" w:sz="0" w:space="0" w:color="auto"/>
        <w:left w:val="none" w:sz="0" w:space="0" w:color="auto"/>
        <w:bottom w:val="none" w:sz="0" w:space="0" w:color="auto"/>
        <w:right w:val="none" w:sz="0" w:space="0" w:color="auto"/>
      </w:divBdr>
    </w:div>
    <w:div w:id="292054762">
      <w:bodyDiv w:val="1"/>
      <w:marLeft w:val="0"/>
      <w:marRight w:val="0"/>
      <w:marTop w:val="0"/>
      <w:marBottom w:val="0"/>
      <w:divBdr>
        <w:top w:val="none" w:sz="0" w:space="0" w:color="auto"/>
        <w:left w:val="none" w:sz="0" w:space="0" w:color="auto"/>
        <w:bottom w:val="none" w:sz="0" w:space="0" w:color="auto"/>
        <w:right w:val="none" w:sz="0" w:space="0" w:color="auto"/>
      </w:divBdr>
    </w:div>
    <w:div w:id="311369476">
      <w:bodyDiv w:val="1"/>
      <w:marLeft w:val="0"/>
      <w:marRight w:val="0"/>
      <w:marTop w:val="0"/>
      <w:marBottom w:val="0"/>
      <w:divBdr>
        <w:top w:val="none" w:sz="0" w:space="0" w:color="auto"/>
        <w:left w:val="none" w:sz="0" w:space="0" w:color="auto"/>
        <w:bottom w:val="none" w:sz="0" w:space="0" w:color="auto"/>
        <w:right w:val="none" w:sz="0" w:space="0" w:color="auto"/>
      </w:divBdr>
    </w:div>
    <w:div w:id="468137338">
      <w:bodyDiv w:val="1"/>
      <w:marLeft w:val="0"/>
      <w:marRight w:val="0"/>
      <w:marTop w:val="0"/>
      <w:marBottom w:val="0"/>
      <w:divBdr>
        <w:top w:val="none" w:sz="0" w:space="0" w:color="auto"/>
        <w:left w:val="none" w:sz="0" w:space="0" w:color="auto"/>
        <w:bottom w:val="none" w:sz="0" w:space="0" w:color="auto"/>
        <w:right w:val="none" w:sz="0" w:space="0" w:color="auto"/>
      </w:divBdr>
    </w:div>
    <w:div w:id="468859179">
      <w:bodyDiv w:val="1"/>
      <w:marLeft w:val="0"/>
      <w:marRight w:val="0"/>
      <w:marTop w:val="0"/>
      <w:marBottom w:val="0"/>
      <w:divBdr>
        <w:top w:val="none" w:sz="0" w:space="0" w:color="auto"/>
        <w:left w:val="none" w:sz="0" w:space="0" w:color="auto"/>
        <w:bottom w:val="none" w:sz="0" w:space="0" w:color="auto"/>
        <w:right w:val="none" w:sz="0" w:space="0" w:color="auto"/>
      </w:divBdr>
    </w:div>
    <w:div w:id="490800255">
      <w:bodyDiv w:val="1"/>
      <w:marLeft w:val="0"/>
      <w:marRight w:val="0"/>
      <w:marTop w:val="0"/>
      <w:marBottom w:val="0"/>
      <w:divBdr>
        <w:top w:val="none" w:sz="0" w:space="0" w:color="auto"/>
        <w:left w:val="none" w:sz="0" w:space="0" w:color="auto"/>
        <w:bottom w:val="none" w:sz="0" w:space="0" w:color="auto"/>
        <w:right w:val="none" w:sz="0" w:space="0" w:color="auto"/>
      </w:divBdr>
    </w:div>
    <w:div w:id="586496690">
      <w:bodyDiv w:val="1"/>
      <w:marLeft w:val="0"/>
      <w:marRight w:val="0"/>
      <w:marTop w:val="914"/>
      <w:marBottom w:val="0"/>
      <w:divBdr>
        <w:top w:val="none" w:sz="0" w:space="0" w:color="auto"/>
        <w:left w:val="none" w:sz="0" w:space="0" w:color="auto"/>
        <w:bottom w:val="none" w:sz="0" w:space="0" w:color="auto"/>
        <w:right w:val="none" w:sz="0" w:space="0" w:color="auto"/>
      </w:divBdr>
      <w:divsChild>
        <w:div w:id="734166826">
          <w:marLeft w:val="0"/>
          <w:marRight w:val="0"/>
          <w:marTop w:val="0"/>
          <w:marBottom w:val="0"/>
          <w:divBdr>
            <w:top w:val="none" w:sz="0" w:space="0" w:color="auto"/>
            <w:left w:val="none" w:sz="0" w:space="0" w:color="auto"/>
            <w:bottom w:val="none" w:sz="0" w:space="0" w:color="auto"/>
            <w:right w:val="none" w:sz="0" w:space="0" w:color="auto"/>
          </w:divBdr>
          <w:divsChild>
            <w:div w:id="960064774">
              <w:marLeft w:val="0"/>
              <w:marRight w:val="0"/>
              <w:marTop w:val="0"/>
              <w:marBottom w:val="0"/>
              <w:divBdr>
                <w:top w:val="none" w:sz="0" w:space="0" w:color="auto"/>
                <w:left w:val="none" w:sz="0" w:space="0" w:color="auto"/>
                <w:bottom w:val="none" w:sz="0" w:space="0" w:color="auto"/>
                <w:right w:val="none" w:sz="0" w:space="0" w:color="auto"/>
              </w:divBdr>
              <w:divsChild>
                <w:div w:id="1207523796">
                  <w:marLeft w:val="0"/>
                  <w:marRight w:val="0"/>
                  <w:marTop w:val="0"/>
                  <w:marBottom w:val="0"/>
                  <w:divBdr>
                    <w:top w:val="none" w:sz="0" w:space="0" w:color="auto"/>
                    <w:left w:val="none" w:sz="0" w:space="0" w:color="auto"/>
                    <w:bottom w:val="none" w:sz="0" w:space="0" w:color="auto"/>
                    <w:right w:val="none" w:sz="0" w:space="0" w:color="auto"/>
                  </w:divBdr>
                  <w:divsChild>
                    <w:div w:id="1400012524">
                      <w:marLeft w:val="0"/>
                      <w:marRight w:val="0"/>
                      <w:marTop w:val="0"/>
                      <w:marBottom w:val="0"/>
                      <w:divBdr>
                        <w:top w:val="none" w:sz="0" w:space="0" w:color="auto"/>
                        <w:left w:val="none" w:sz="0" w:space="0" w:color="auto"/>
                        <w:bottom w:val="none" w:sz="0" w:space="0" w:color="auto"/>
                        <w:right w:val="none" w:sz="0" w:space="0" w:color="auto"/>
                      </w:divBdr>
                      <w:divsChild>
                        <w:div w:id="1051152972">
                          <w:marLeft w:val="313"/>
                          <w:marRight w:val="0"/>
                          <w:marTop w:val="0"/>
                          <w:marBottom w:val="0"/>
                          <w:divBdr>
                            <w:top w:val="none" w:sz="0" w:space="0" w:color="auto"/>
                            <w:left w:val="none" w:sz="0" w:space="0" w:color="auto"/>
                            <w:bottom w:val="none" w:sz="0" w:space="0" w:color="auto"/>
                            <w:right w:val="none" w:sz="0" w:space="0" w:color="auto"/>
                          </w:divBdr>
                          <w:divsChild>
                            <w:div w:id="1543982851">
                              <w:marLeft w:val="0"/>
                              <w:marRight w:val="0"/>
                              <w:marTop w:val="0"/>
                              <w:marBottom w:val="250"/>
                              <w:divBdr>
                                <w:top w:val="none" w:sz="0" w:space="0" w:color="auto"/>
                                <w:left w:val="single" w:sz="4" w:space="0" w:color="EDEDED"/>
                                <w:bottom w:val="single" w:sz="4" w:space="22" w:color="EDEDED"/>
                                <w:right w:val="single" w:sz="4" w:space="0" w:color="EDEDED"/>
                              </w:divBdr>
                              <w:divsChild>
                                <w:div w:id="30717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6256430">
      <w:bodyDiv w:val="1"/>
      <w:marLeft w:val="0"/>
      <w:marRight w:val="0"/>
      <w:marTop w:val="0"/>
      <w:marBottom w:val="0"/>
      <w:divBdr>
        <w:top w:val="none" w:sz="0" w:space="0" w:color="auto"/>
        <w:left w:val="none" w:sz="0" w:space="0" w:color="auto"/>
        <w:bottom w:val="none" w:sz="0" w:space="0" w:color="auto"/>
        <w:right w:val="none" w:sz="0" w:space="0" w:color="auto"/>
      </w:divBdr>
    </w:div>
    <w:div w:id="643697628">
      <w:bodyDiv w:val="1"/>
      <w:marLeft w:val="0"/>
      <w:marRight w:val="0"/>
      <w:marTop w:val="0"/>
      <w:marBottom w:val="0"/>
      <w:divBdr>
        <w:top w:val="none" w:sz="0" w:space="0" w:color="auto"/>
        <w:left w:val="none" w:sz="0" w:space="0" w:color="auto"/>
        <w:bottom w:val="none" w:sz="0" w:space="0" w:color="auto"/>
        <w:right w:val="none" w:sz="0" w:space="0" w:color="auto"/>
      </w:divBdr>
    </w:div>
    <w:div w:id="665668018">
      <w:bodyDiv w:val="1"/>
      <w:marLeft w:val="0"/>
      <w:marRight w:val="0"/>
      <w:marTop w:val="0"/>
      <w:marBottom w:val="0"/>
      <w:divBdr>
        <w:top w:val="none" w:sz="0" w:space="0" w:color="auto"/>
        <w:left w:val="none" w:sz="0" w:space="0" w:color="auto"/>
        <w:bottom w:val="none" w:sz="0" w:space="0" w:color="auto"/>
        <w:right w:val="none" w:sz="0" w:space="0" w:color="auto"/>
      </w:divBdr>
    </w:div>
    <w:div w:id="679089190">
      <w:bodyDiv w:val="1"/>
      <w:marLeft w:val="0"/>
      <w:marRight w:val="0"/>
      <w:marTop w:val="0"/>
      <w:marBottom w:val="0"/>
      <w:divBdr>
        <w:top w:val="none" w:sz="0" w:space="0" w:color="auto"/>
        <w:left w:val="none" w:sz="0" w:space="0" w:color="auto"/>
        <w:bottom w:val="none" w:sz="0" w:space="0" w:color="auto"/>
        <w:right w:val="none" w:sz="0" w:space="0" w:color="auto"/>
      </w:divBdr>
      <w:divsChild>
        <w:div w:id="21635832">
          <w:marLeft w:val="547"/>
          <w:marRight w:val="0"/>
          <w:marTop w:val="0"/>
          <w:marBottom w:val="0"/>
          <w:divBdr>
            <w:top w:val="none" w:sz="0" w:space="0" w:color="auto"/>
            <w:left w:val="none" w:sz="0" w:space="0" w:color="auto"/>
            <w:bottom w:val="none" w:sz="0" w:space="0" w:color="auto"/>
            <w:right w:val="none" w:sz="0" w:space="0" w:color="auto"/>
          </w:divBdr>
        </w:div>
        <w:div w:id="1409184878">
          <w:marLeft w:val="547"/>
          <w:marRight w:val="0"/>
          <w:marTop w:val="0"/>
          <w:marBottom w:val="0"/>
          <w:divBdr>
            <w:top w:val="none" w:sz="0" w:space="0" w:color="auto"/>
            <w:left w:val="none" w:sz="0" w:space="0" w:color="auto"/>
            <w:bottom w:val="none" w:sz="0" w:space="0" w:color="auto"/>
            <w:right w:val="none" w:sz="0" w:space="0" w:color="auto"/>
          </w:divBdr>
        </w:div>
      </w:divsChild>
    </w:div>
    <w:div w:id="705061010">
      <w:bodyDiv w:val="1"/>
      <w:marLeft w:val="0"/>
      <w:marRight w:val="0"/>
      <w:marTop w:val="0"/>
      <w:marBottom w:val="0"/>
      <w:divBdr>
        <w:top w:val="none" w:sz="0" w:space="0" w:color="auto"/>
        <w:left w:val="none" w:sz="0" w:space="0" w:color="auto"/>
        <w:bottom w:val="none" w:sz="0" w:space="0" w:color="auto"/>
        <w:right w:val="none" w:sz="0" w:space="0" w:color="auto"/>
      </w:divBdr>
    </w:div>
    <w:div w:id="749035409">
      <w:bodyDiv w:val="1"/>
      <w:marLeft w:val="0"/>
      <w:marRight w:val="0"/>
      <w:marTop w:val="0"/>
      <w:marBottom w:val="0"/>
      <w:divBdr>
        <w:top w:val="none" w:sz="0" w:space="0" w:color="auto"/>
        <w:left w:val="none" w:sz="0" w:space="0" w:color="auto"/>
        <w:bottom w:val="none" w:sz="0" w:space="0" w:color="auto"/>
        <w:right w:val="none" w:sz="0" w:space="0" w:color="auto"/>
      </w:divBdr>
    </w:div>
    <w:div w:id="777682892">
      <w:bodyDiv w:val="1"/>
      <w:marLeft w:val="0"/>
      <w:marRight w:val="0"/>
      <w:marTop w:val="0"/>
      <w:marBottom w:val="0"/>
      <w:divBdr>
        <w:top w:val="none" w:sz="0" w:space="0" w:color="auto"/>
        <w:left w:val="none" w:sz="0" w:space="0" w:color="auto"/>
        <w:bottom w:val="none" w:sz="0" w:space="0" w:color="auto"/>
        <w:right w:val="none" w:sz="0" w:space="0" w:color="auto"/>
      </w:divBdr>
      <w:divsChild>
        <w:div w:id="462583468">
          <w:marLeft w:val="1138"/>
          <w:marRight w:val="0"/>
          <w:marTop w:val="0"/>
          <w:marBottom w:val="0"/>
          <w:divBdr>
            <w:top w:val="none" w:sz="0" w:space="0" w:color="auto"/>
            <w:left w:val="none" w:sz="0" w:space="0" w:color="auto"/>
            <w:bottom w:val="none" w:sz="0" w:space="0" w:color="auto"/>
            <w:right w:val="none" w:sz="0" w:space="0" w:color="auto"/>
          </w:divBdr>
        </w:div>
        <w:div w:id="806312377">
          <w:marLeft w:val="1138"/>
          <w:marRight w:val="0"/>
          <w:marTop w:val="0"/>
          <w:marBottom w:val="0"/>
          <w:divBdr>
            <w:top w:val="none" w:sz="0" w:space="0" w:color="auto"/>
            <w:left w:val="none" w:sz="0" w:space="0" w:color="auto"/>
            <w:bottom w:val="none" w:sz="0" w:space="0" w:color="auto"/>
            <w:right w:val="none" w:sz="0" w:space="0" w:color="auto"/>
          </w:divBdr>
        </w:div>
        <w:div w:id="2074698694">
          <w:marLeft w:val="1138"/>
          <w:marRight w:val="0"/>
          <w:marTop w:val="0"/>
          <w:marBottom w:val="0"/>
          <w:divBdr>
            <w:top w:val="none" w:sz="0" w:space="0" w:color="auto"/>
            <w:left w:val="none" w:sz="0" w:space="0" w:color="auto"/>
            <w:bottom w:val="none" w:sz="0" w:space="0" w:color="auto"/>
            <w:right w:val="none" w:sz="0" w:space="0" w:color="auto"/>
          </w:divBdr>
        </w:div>
      </w:divsChild>
    </w:div>
    <w:div w:id="793014214">
      <w:bodyDiv w:val="1"/>
      <w:marLeft w:val="0"/>
      <w:marRight w:val="0"/>
      <w:marTop w:val="0"/>
      <w:marBottom w:val="0"/>
      <w:divBdr>
        <w:top w:val="none" w:sz="0" w:space="0" w:color="auto"/>
        <w:left w:val="none" w:sz="0" w:space="0" w:color="auto"/>
        <w:bottom w:val="none" w:sz="0" w:space="0" w:color="auto"/>
        <w:right w:val="none" w:sz="0" w:space="0" w:color="auto"/>
      </w:divBdr>
    </w:div>
    <w:div w:id="802773115">
      <w:bodyDiv w:val="1"/>
      <w:marLeft w:val="0"/>
      <w:marRight w:val="0"/>
      <w:marTop w:val="0"/>
      <w:marBottom w:val="0"/>
      <w:divBdr>
        <w:top w:val="none" w:sz="0" w:space="0" w:color="auto"/>
        <w:left w:val="none" w:sz="0" w:space="0" w:color="auto"/>
        <w:bottom w:val="none" w:sz="0" w:space="0" w:color="auto"/>
        <w:right w:val="none" w:sz="0" w:space="0" w:color="auto"/>
      </w:divBdr>
      <w:divsChild>
        <w:div w:id="959334925">
          <w:marLeft w:val="547"/>
          <w:marRight w:val="0"/>
          <w:marTop w:val="0"/>
          <w:marBottom w:val="0"/>
          <w:divBdr>
            <w:top w:val="none" w:sz="0" w:space="0" w:color="auto"/>
            <w:left w:val="none" w:sz="0" w:space="0" w:color="auto"/>
            <w:bottom w:val="none" w:sz="0" w:space="0" w:color="auto"/>
            <w:right w:val="none" w:sz="0" w:space="0" w:color="auto"/>
          </w:divBdr>
        </w:div>
        <w:div w:id="1012298795">
          <w:marLeft w:val="547"/>
          <w:marRight w:val="0"/>
          <w:marTop w:val="0"/>
          <w:marBottom w:val="0"/>
          <w:divBdr>
            <w:top w:val="none" w:sz="0" w:space="0" w:color="auto"/>
            <w:left w:val="none" w:sz="0" w:space="0" w:color="auto"/>
            <w:bottom w:val="none" w:sz="0" w:space="0" w:color="auto"/>
            <w:right w:val="none" w:sz="0" w:space="0" w:color="auto"/>
          </w:divBdr>
        </w:div>
      </w:divsChild>
    </w:div>
    <w:div w:id="853613772">
      <w:bodyDiv w:val="1"/>
      <w:marLeft w:val="0"/>
      <w:marRight w:val="0"/>
      <w:marTop w:val="0"/>
      <w:marBottom w:val="0"/>
      <w:divBdr>
        <w:top w:val="none" w:sz="0" w:space="0" w:color="auto"/>
        <w:left w:val="none" w:sz="0" w:space="0" w:color="auto"/>
        <w:bottom w:val="none" w:sz="0" w:space="0" w:color="auto"/>
        <w:right w:val="none" w:sz="0" w:space="0" w:color="auto"/>
      </w:divBdr>
      <w:divsChild>
        <w:div w:id="1422338546">
          <w:marLeft w:val="0"/>
          <w:marRight w:val="0"/>
          <w:marTop w:val="0"/>
          <w:marBottom w:val="0"/>
          <w:divBdr>
            <w:top w:val="none" w:sz="0" w:space="0" w:color="auto"/>
            <w:left w:val="none" w:sz="0" w:space="0" w:color="auto"/>
            <w:bottom w:val="none" w:sz="0" w:space="0" w:color="auto"/>
            <w:right w:val="none" w:sz="0" w:space="0" w:color="auto"/>
          </w:divBdr>
          <w:divsChild>
            <w:div w:id="2000887902">
              <w:marLeft w:val="0"/>
              <w:marRight w:val="0"/>
              <w:marTop w:val="0"/>
              <w:marBottom w:val="0"/>
              <w:divBdr>
                <w:top w:val="none" w:sz="0" w:space="0" w:color="auto"/>
                <w:left w:val="none" w:sz="0" w:space="0" w:color="auto"/>
                <w:bottom w:val="none" w:sz="0" w:space="0" w:color="auto"/>
                <w:right w:val="none" w:sz="0" w:space="0" w:color="auto"/>
              </w:divBdr>
              <w:divsChild>
                <w:div w:id="1689066901">
                  <w:marLeft w:val="0"/>
                  <w:marRight w:val="0"/>
                  <w:marTop w:val="0"/>
                  <w:marBottom w:val="0"/>
                  <w:divBdr>
                    <w:top w:val="none" w:sz="0" w:space="0" w:color="auto"/>
                    <w:left w:val="none" w:sz="0" w:space="0" w:color="auto"/>
                    <w:bottom w:val="none" w:sz="0" w:space="0" w:color="auto"/>
                    <w:right w:val="none" w:sz="0" w:space="0" w:color="auto"/>
                  </w:divBdr>
                  <w:divsChild>
                    <w:div w:id="252010859">
                      <w:marLeft w:val="0"/>
                      <w:marRight w:val="0"/>
                      <w:marTop w:val="0"/>
                      <w:marBottom w:val="0"/>
                      <w:divBdr>
                        <w:top w:val="none" w:sz="0" w:space="0" w:color="auto"/>
                        <w:left w:val="none" w:sz="0" w:space="0" w:color="auto"/>
                        <w:bottom w:val="none" w:sz="0" w:space="0" w:color="auto"/>
                        <w:right w:val="none" w:sz="0" w:space="0" w:color="auto"/>
                      </w:divBdr>
                      <w:divsChild>
                        <w:div w:id="1382825995">
                          <w:marLeft w:val="0"/>
                          <w:marRight w:val="0"/>
                          <w:marTop w:val="0"/>
                          <w:marBottom w:val="0"/>
                          <w:divBdr>
                            <w:top w:val="none" w:sz="0" w:space="0" w:color="auto"/>
                            <w:left w:val="none" w:sz="0" w:space="0" w:color="auto"/>
                            <w:bottom w:val="none" w:sz="0" w:space="0" w:color="auto"/>
                            <w:right w:val="none" w:sz="0" w:space="0" w:color="auto"/>
                          </w:divBdr>
                          <w:divsChild>
                            <w:div w:id="926503343">
                              <w:marLeft w:val="0"/>
                              <w:marRight w:val="0"/>
                              <w:marTop w:val="0"/>
                              <w:marBottom w:val="0"/>
                              <w:divBdr>
                                <w:top w:val="none" w:sz="0" w:space="0" w:color="auto"/>
                                <w:left w:val="none" w:sz="0" w:space="0" w:color="auto"/>
                                <w:bottom w:val="none" w:sz="0" w:space="0" w:color="auto"/>
                                <w:right w:val="none" w:sz="0" w:space="0" w:color="auto"/>
                              </w:divBdr>
                              <w:divsChild>
                                <w:div w:id="1718815763">
                                  <w:marLeft w:val="0"/>
                                  <w:marRight w:val="0"/>
                                  <w:marTop w:val="0"/>
                                  <w:marBottom w:val="0"/>
                                  <w:divBdr>
                                    <w:top w:val="none" w:sz="0" w:space="0" w:color="auto"/>
                                    <w:left w:val="none" w:sz="0" w:space="0" w:color="auto"/>
                                    <w:bottom w:val="none" w:sz="0" w:space="0" w:color="auto"/>
                                    <w:right w:val="none" w:sz="0" w:space="0" w:color="auto"/>
                                  </w:divBdr>
                                  <w:divsChild>
                                    <w:div w:id="1910261467">
                                      <w:marLeft w:val="0"/>
                                      <w:marRight w:val="0"/>
                                      <w:marTop w:val="0"/>
                                      <w:marBottom w:val="0"/>
                                      <w:divBdr>
                                        <w:top w:val="none" w:sz="0" w:space="0" w:color="auto"/>
                                        <w:left w:val="none" w:sz="0" w:space="0" w:color="auto"/>
                                        <w:bottom w:val="none" w:sz="0" w:space="0" w:color="auto"/>
                                        <w:right w:val="none" w:sz="0" w:space="0" w:color="auto"/>
                                      </w:divBdr>
                                      <w:divsChild>
                                        <w:div w:id="1691176735">
                                          <w:marLeft w:val="0"/>
                                          <w:marRight w:val="120"/>
                                          <w:marTop w:val="120"/>
                                          <w:marBottom w:val="120"/>
                                          <w:divBdr>
                                            <w:top w:val="none" w:sz="0" w:space="0" w:color="auto"/>
                                            <w:left w:val="none" w:sz="0" w:space="0" w:color="auto"/>
                                            <w:bottom w:val="none" w:sz="0" w:space="0" w:color="auto"/>
                                            <w:right w:val="none" w:sz="0" w:space="0" w:color="auto"/>
                                          </w:divBdr>
                                          <w:divsChild>
                                            <w:div w:id="1762795304">
                                              <w:marLeft w:val="0"/>
                                              <w:marRight w:val="0"/>
                                              <w:marTop w:val="0"/>
                                              <w:marBottom w:val="0"/>
                                              <w:divBdr>
                                                <w:top w:val="none" w:sz="0" w:space="0" w:color="auto"/>
                                                <w:left w:val="none" w:sz="0" w:space="0" w:color="auto"/>
                                                <w:bottom w:val="none" w:sz="0" w:space="0" w:color="auto"/>
                                                <w:right w:val="none" w:sz="0" w:space="0" w:color="auto"/>
                                              </w:divBdr>
                                              <w:divsChild>
                                                <w:div w:id="162057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6233238">
      <w:bodyDiv w:val="1"/>
      <w:marLeft w:val="0"/>
      <w:marRight w:val="0"/>
      <w:marTop w:val="0"/>
      <w:marBottom w:val="0"/>
      <w:divBdr>
        <w:top w:val="none" w:sz="0" w:space="0" w:color="auto"/>
        <w:left w:val="none" w:sz="0" w:space="0" w:color="auto"/>
        <w:bottom w:val="none" w:sz="0" w:space="0" w:color="auto"/>
        <w:right w:val="none" w:sz="0" w:space="0" w:color="auto"/>
      </w:divBdr>
    </w:div>
    <w:div w:id="927277738">
      <w:bodyDiv w:val="1"/>
      <w:marLeft w:val="0"/>
      <w:marRight w:val="0"/>
      <w:marTop w:val="0"/>
      <w:marBottom w:val="0"/>
      <w:divBdr>
        <w:top w:val="none" w:sz="0" w:space="0" w:color="auto"/>
        <w:left w:val="none" w:sz="0" w:space="0" w:color="auto"/>
        <w:bottom w:val="none" w:sz="0" w:space="0" w:color="auto"/>
        <w:right w:val="none" w:sz="0" w:space="0" w:color="auto"/>
      </w:divBdr>
      <w:divsChild>
        <w:div w:id="520238755">
          <w:marLeft w:val="547"/>
          <w:marRight w:val="0"/>
          <w:marTop w:val="0"/>
          <w:marBottom w:val="0"/>
          <w:divBdr>
            <w:top w:val="none" w:sz="0" w:space="0" w:color="auto"/>
            <w:left w:val="none" w:sz="0" w:space="0" w:color="auto"/>
            <w:bottom w:val="none" w:sz="0" w:space="0" w:color="auto"/>
            <w:right w:val="none" w:sz="0" w:space="0" w:color="auto"/>
          </w:divBdr>
        </w:div>
        <w:div w:id="955793037">
          <w:marLeft w:val="547"/>
          <w:marRight w:val="0"/>
          <w:marTop w:val="0"/>
          <w:marBottom w:val="0"/>
          <w:divBdr>
            <w:top w:val="none" w:sz="0" w:space="0" w:color="auto"/>
            <w:left w:val="none" w:sz="0" w:space="0" w:color="auto"/>
            <w:bottom w:val="none" w:sz="0" w:space="0" w:color="auto"/>
            <w:right w:val="none" w:sz="0" w:space="0" w:color="auto"/>
          </w:divBdr>
        </w:div>
      </w:divsChild>
    </w:div>
    <w:div w:id="950431278">
      <w:bodyDiv w:val="1"/>
      <w:marLeft w:val="0"/>
      <w:marRight w:val="0"/>
      <w:marTop w:val="0"/>
      <w:marBottom w:val="0"/>
      <w:divBdr>
        <w:top w:val="none" w:sz="0" w:space="0" w:color="auto"/>
        <w:left w:val="none" w:sz="0" w:space="0" w:color="auto"/>
        <w:bottom w:val="none" w:sz="0" w:space="0" w:color="auto"/>
        <w:right w:val="none" w:sz="0" w:space="0" w:color="auto"/>
      </w:divBdr>
    </w:div>
    <w:div w:id="1015379310">
      <w:bodyDiv w:val="1"/>
      <w:marLeft w:val="0"/>
      <w:marRight w:val="0"/>
      <w:marTop w:val="0"/>
      <w:marBottom w:val="0"/>
      <w:divBdr>
        <w:top w:val="none" w:sz="0" w:space="0" w:color="auto"/>
        <w:left w:val="none" w:sz="0" w:space="0" w:color="auto"/>
        <w:bottom w:val="none" w:sz="0" w:space="0" w:color="auto"/>
        <w:right w:val="none" w:sz="0" w:space="0" w:color="auto"/>
      </w:divBdr>
      <w:divsChild>
        <w:div w:id="339041845">
          <w:marLeft w:val="720"/>
          <w:marRight w:val="0"/>
          <w:marTop w:val="0"/>
          <w:marBottom w:val="0"/>
          <w:divBdr>
            <w:top w:val="none" w:sz="0" w:space="0" w:color="auto"/>
            <w:left w:val="none" w:sz="0" w:space="0" w:color="auto"/>
            <w:bottom w:val="none" w:sz="0" w:space="0" w:color="auto"/>
            <w:right w:val="none" w:sz="0" w:space="0" w:color="auto"/>
          </w:divBdr>
        </w:div>
        <w:div w:id="879166100">
          <w:marLeft w:val="720"/>
          <w:marRight w:val="0"/>
          <w:marTop w:val="0"/>
          <w:marBottom w:val="0"/>
          <w:divBdr>
            <w:top w:val="none" w:sz="0" w:space="0" w:color="auto"/>
            <w:left w:val="none" w:sz="0" w:space="0" w:color="auto"/>
            <w:bottom w:val="none" w:sz="0" w:space="0" w:color="auto"/>
            <w:right w:val="none" w:sz="0" w:space="0" w:color="auto"/>
          </w:divBdr>
        </w:div>
        <w:div w:id="1061901643">
          <w:marLeft w:val="720"/>
          <w:marRight w:val="0"/>
          <w:marTop w:val="0"/>
          <w:marBottom w:val="0"/>
          <w:divBdr>
            <w:top w:val="none" w:sz="0" w:space="0" w:color="auto"/>
            <w:left w:val="none" w:sz="0" w:space="0" w:color="auto"/>
            <w:bottom w:val="none" w:sz="0" w:space="0" w:color="auto"/>
            <w:right w:val="none" w:sz="0" w:space="0" w:color="auto"/>
          </w:divBdr>
        </w:div>
      </w:divsChild>
    </w:div>
    <w:div w:id="1019889223">
      <w:bodyDiv w:val="1"/>
      <w:marLeft w:val="0"/>
      <w:marRight w:val="0"/>
      <w:marTop w:val="0"/>
      <w:marBottom w:val="0"/>
      <w:divBdr>
        <w:top w:val="none" w:sz="0" w:space="0" w:color="auto"/>
        <w:left w:val="none" w:sz="0" w:space="0" w:color="auto"/>
        <w:bottom w:val="none" w:sz="0" w:space="0" w:color="auto"/>
        <w:right w:val="none" w:sz="0" w:space="0" w:color="auto"/>
      </w:divBdr>
      <w:divsChild>
        <w:div w:id="1002319223">
          <w:marLeft w:val="0"/>
          <w:marRight w:val="0"/>
          <w:marTop w:val="0"/>
          <w:marBottom w:val="0"/>
          <w:divBdr>
            <w:top w:val="none" w:sz="0" w:space="0" w:color="auto"/>
            <w:left w:val="none" w:sz="0" w:space="0" w:color="auto"/>
            <w:bottom w:val="none" w:sz="0" w:space="0" w:color="auto"/>
            <w:right w:val="none" w:sz="0" w:space="0" w:color="auto"/>
          </w:divBdr>
          <w:divsChild>
            <w:div w:id="1527527256">
              <w:marLeft w:val="2580"/>
              <w:marRight w:val="0"/>
              <w:marTop w:val="0"/>
              <w:marBottom w:val="0"/>
              <w:divBdr>
                <w:top w:val="none" w:sz="0" w:space="0" w:color="auto"/>
                <w:left w:val="none" w:sz="0" w:space="0" w:color="auto"/>
                <w:bottom w:val="none" w:sz="0" w:space="0" w:color="auto"/>
                <w:right w:val="none" w:sz="0" w:space="0" w:color="auto"/>
              </w:divBdr>
              <w:divsChild>
                <w:div w:id="1187213946">
                  <w:marLeft w:val="72"/>
                  <w:marRight w:val="0"/>
                  <w:marTop w:val="0"/>
                  <w:marBottom w:val="0"/>
                  <w:divBdr>
                    <w:top w:val="single" w:sz="4" w:space="0" w:color="EEEEEE"/>
                    <w:left w:val="none" w:sz="0" w:space="0" w:color="auto"/>
                    <w:bottom w:val="none" w:sz="0" w:space="0" w:color="auto"/>
                    <w:right w:val="none" w:sz="0" w:space="0" w:color="auto"/>
                  </w:divBdr>
                  <w:divsChild>
                    <w:div w:id="1394691926">
                      <w:marLeft w:val="0"/>
                      <w:marRight w:val="0"/>
                      <w:marTop w:val="0"/>
                      <w:marBottom w:val="0"/>
                      <w:divBdr>
                        <w:top w:val="none" w:sz="0" w:space="0" w:color="auto"/>
                        <w:left w:val="none" w:sz="0" w:space="0" w:color="auto"/>
                        <w:bottom w:val="none" w:sz="0" w:space="0" w:color="auto"/>
                        <w:right w:val="none" w:sz="0" w:space="0" w:color="auto"/>
                      </w:divBdr>
                      <w:divsChild>
                        <w:div w:id="986670743">
                          <w:marLeft w:val="0"/>
                          <w:marRight w:val="0"/>
                          <w:marTop w:val="0"/>
                          <w:marBottom w:val="0"/>
                          <w:divBdr>
                            <w:top w:val="none" w:sz="0" w:space="0" w:color="auto"/>
                            <w:left w:val="none" w:sz="0" w:space="0" w:color="auto"/>
                            <w:bottom w:val="single" w:sz="4" w:space="9" w:color="E4E4E4"/>
                            <w:right w:val="none" w:sz="0" w:space="0" w:color="auto"/>
                          </w:divBdr>
                        </w:div>
                      </w:divsChild>
                    </w:div>
                  </w:divsChild>
                </w:div>
              </w:divsChild>
            </w:div>
          </w:divsChild>
        </w:div>
      </w:divsChild>
    </w:div>
    <w:div w:id="1038240836">
      <w:bodyDiv w:val="1"/>
      <w:marLeft w:val="0"/>
      <w:marRight w:val="0"/>
      <w:marTop w:val="0"/>
      <w:marBottom w:val="0"/>
      <w:divBdr>
        <w:top w:val="none" w:sz="0" w:space="0" w:color="auto"/>
        <w:left w:val="none" w:sz="0" w:space="0" w:color="auto"/>
        <w:bottom w:val="none" w:sz="0" w:space="0" w:color="auto"/>
        <w:right w:val="none" w:sz="0" w:space="0" w:color="auto"/>
      </w:divBdr>
    </w:div>
    <w:div w:id="1042823099">
      <w:bodyDiv w:val="1"/>
      <w:marLeft w:val="0"/>
      <w:marRight w:val="0"/>
      <w:marTop w:val="0"/>
      <w:marBottom w:val="0"/>
      <w:divBdr>
        <w:top w:val="none" w:sz="0" w:space="0" w:color="auto"/>
        <w:left w:val="none" w:sz="0" w:space="0" w:color="auto"/>
        <w:bottom w:val="none" w:sz="0" w:space="0" w:color="auto"/>
        <w:right w:val="none" w:sz="0" w:space="0" w:color="auto"/>
      </w:divBdr>
    </w:div>
    <w:div w:id="1047533668">
      <w:bodyDiv w:val="1"/>
      <w:marLeft w:val="0"/>
      <w:marRight w:val="0"/>
      <w:marTop w:val="0"/>
      <w:marBottom w:val="0"/>
      <w:divBdr>
        <w:top w:val="none" w:sz="0" w:space="0" w:color="auto"/>
        <w:left w:val="none" w:sz="0" w:space="0" w:color="auto"/>
        <w:bottom w:val="none" w:sz="0" w:space="0" w:color="auto"/>
        <w:right w:val="none" w:sz="0" w:space="0" w:color="auto"/>
      </w:divBdr>
      <w:divsChild>
        <w:div w:id="244191209">
          <w:marLeft w:val="360"/>
          <w:marRight w:val="0"/>
          <w:marTop w:val="0"/>
          <w:marBottom w:val="0"/>
          <w:divBdr>
            <w:top w:val="none" w:sz="0" w:space="0" w:color="auto"/>
            <w:left w:val="none" w:sz="0" w:space="0" w:color="auto"/>
            <w:bottom w:val="none" w:sz="0" w:space="0" w:color="auto"/>
            <w:right w:val="none" w:sz="0" w:space="0" w:color="auto"/>
          </w:divBdr>
        </w:div>
        <w:div w:id="702286831">
          <w:marLeft w:val="360"/>
          <w:marRight w:val="0"/>
          <w:marTop w:val="0"/>
          <w:marBottom w:val="0"/>
          <w:divBdr>
            <w:top w:val="none" w:sz="0" w:space="0" w:color="auto"/>
            <w:left w:val="none" w:sz="0" w:space="0" w:color="auto"/>
            <w:bottom w:val="none" w:sz="0" w:space="0" w:color="auto"/>
            <w:right w:val="none" w:sz="0" w:space="0" w:color="auto"/>
          </w:divBdr>
        </w:div>
        <w:div w:id="1790931556">
          <w:marLeft w:val="360"/>
          <w:marRight w:val="0"/>
          <w:marTop w:val="0"/>
          <w:marBottom w:val="0"/>
          <w:divBdr>
            <w:top w:val="none" w:sz="0" w:space="0" w:color="auto"/>
            <w:left w:val="none" w:sz="0" w:space="0" w:color="auto"/>
            <w:bottom w:val="none" w:sz="0" w:space="0" w:color="auto"/>
            <w:right w:val="none" w:sz="0" w:space="0" w:color="auto"/>
          </w:divBdr>
        </w:div>
        <w:div w:id="2012830154">
          <w:marLeft w:val="360"/>
          <w:marRight w:val="0"/>
          <w:marTop w:val="0"/>
          <w:marBottom w:val="0"/>
          <w:divBdr>
            <w:top w:val="none" w:sz="0" w:space="0" w:color="auto"/>
            <w:left w:val="none" w:sz="0" w:space="0" w:color="auto"/>
            <w:bottom w:val="none" w:sz="0" w:space="0" w:color="auto"/>
            <w:right w:val="none" w:sz="0" w:space="0" w:color="auto"/>
          </w:divBdr>
        </w:div>
      </w:divsChild>
    </w:div>
    <w:div w:id="1123882051">
      <w:bodyDiv w:val="1"/>
      <w:marLeft w:val="0"/>
      <w:marRight w:val="0"/>
      <w:marTop w:val="0"/>
      <w:marBottom w:val="0"/>
      <w:divBdr>
        <w:top w:val="none" w:sz="0" w:space="0" w:color="auto"/>
        <w:left w:val="none" w:sz="0" w:space="0" w:color="auto"/>
        <w:bottom w:val="none" w:sz="0" w:space="0" w:color="auto"/>
        <w:right w:val="none" w:sz="0" w:space="0" w:color="auto"/>
      </w:divBdr>
      <w:divsChild>
        <w:div w:id="1702777608">
          <w:marLeft w:val="547"/>
          <w:marRight w:val="0"/>
          <w:marTop w:val="0"/>
          <w:marBottom w:val="0"/>
          <w:divBdr>
            <w:top w:val="none" w:sz="0" w:space="0" w:color="auto"/>
            <w:left w:val="none" w:sz="0" w:space="0" w:color="auto"/>
            <w:bottom w:val="none" w:sz="0" w:space="0" w:color="auto"/>
            <w:right w:val="none" w:sz="0" w:space="0" w:color="auto"/>
          </w:divBdr>
        </w:div>
        <w:div w:id="1800223239">
          <w:marLeft w:val="547"/>
          <w:marRight w:val="0"/>
          <w:marTop w:val="0"/>
          <w:marBottom w:val="0"/>
          <w:divBdr>
            <w:top w:val="none" w:sz="0" w:space="0" w:color="auto"/>
            <w:left w:val="none" w:sz="0" w:space="0" w:color="auto"/>
            <w:bottom w:val="none" w:sz="0" w:space="0" w:color="auto"/>
            <w:right w:val="none" w:sz="0" w:space="0" w:color="auto"/>
          </w:divBdr>
        </w:div>
      </w:divsChild>
    </w:div>
    <w:div w:id="1145121620">
      <w:bodyDiv w:val="1"/>
      <w:marLeft w:val="0"/>
      <w:marRight w:val="0"/>
      <w:marTop w:val="0"/>
      <w:marBottom w:val="0"/>
      <w:divBdr>
        <w:top w:val="none" w:sz="0" w:space="0" w:color="auto"/>
        <w:left w:val="none" w:sz="0" w:space="0" w:color="auto"/>
        <w:bottom w:val="none" w:sz="0" w:space="0" w:color="auto"/>
        <w:right w:val="none" w:sz="0" w:space="0" w:color="auto"/>
      </w:divBdr>
    </w:div>
    <w:div w:id="1245336960">
      <w:bodyDiv w:val="1"/>
      <w:marLeft w:val="0"/>
      <w:marRight w:val="0"/>
      <w:marTop w:val="0"/>
      <w:marBottom w:val="0"/>
      <w:divBdr>
        <w:top w:val="none" w:sz="0" w:space="0" w:color="auto"/>
        <w:left w:val="none" w:sz="0" w:space="0" w:color="auto"/>
        <w:bottom w:val="none" w:sz="0" w:space="0" w:color="auto"/>
        <w:right w:val="none" w:sz="0" w:space="0" w:color="auto"/>
      </w:divBdr>
      <w:divsChild>
        <w:div w:id="864372032">
          <w:marLeft w:val="0"/>
          <w:marRight w:val="0"/>
          <w:marTop w:val="0"/>
          <w:marBottom w:val="0"/>
          <w:divBdr>
            <w:top w:val="single" w:sz="4" w:space="0" w:color="CCCCCC"/>
            <w:left w:val="single" w:sz="4" w:space="0" w:color="CCCCCC"/>
            <w:bottom w:val="single" w:sz="4" w:space="0" w:color="CCCCCC"/>
            <w:right w:val="single" w:sz="4" w:space="0" w:color="CCCCCC"/>
          </w:divBdr>
          <w:divsChild>
            <w:div w:id="7895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731233">
      <w:bodyDiv w:val="1"/>
      <w:marLeft w:val="0"/>
      <w:marRight w:val="0"/>
      <w:marTop w:val="0"/>
      <w:marBottom w:val="0"/>
      <w:divBdr>
        <w:top w:val="none" w:sz="0" w:space="0" w:color="auto"/>
        <w:left w:val="none" w:sz="0" w:space="0" w:color="auto"/>
        <w:bottom w:val="none" w:sz="0" w:space="0" w:color="auto"/>
        <w:right w:val="none" w:sz="0" w:space="0" w:color="auto"/>
      </w:divBdr>
      <w:divsChild>
        <w:div w:id="1255628962">
          <w:marLeft w:val="547"/>
          <w:marRight w:val="0"/>
          <w:marTop w:val="0"/>
          <w:marBottom w:val="0"/>
          <w:divBdr>
            <w:top w:val="none" w:sz="0" w:space="0" w:color="auto"/>
            <w:left w:val="none" w:sz="0" w:space="0" w:color="auto"/>
            <w:bottom w:val="none" w:sz="0" w:space="0" w:color="auto"/>
            <w:right w:val="none" w:sz="0" w:space="0" w:color="auto"/>
          </w:divBdr>
        </w:div>
        <w:div w:id="1519926858">
          <w:marLeft w:val="547"/>
          <w:marRight w:val="0"/>
          <w:marTop w:val="0"/>
          <w:marBottom w:val="0"/>
          <w:divBdr>
            <w:top w:val="none" w:sz="0" w:space="0" w:color="auto"/>
            <w:left w:val="none" w:sz="0" w:space="0" w:color="auto"/>
            <w:bottom w:val="none" w:sz="0" w:space="0" w:color="auto"/>
            <w:right w:val="none" w:sz="0" w:space="0" w:color="auto"/>
          </w:divBdr>
        </w:div>
      </w:divsChild>
    </w:div>
    <w:div w:id="1393116985">
      <w:bodyDiv w:val="1"/>
      <w:marLeft w:val="0"/>
      <w:marRight w:val="0"/>
      <w:marTop w:val="0"/>
      <w:marBottom w:val="0"/>
      <w:divBdr>
        <w:top w:val="none" w:sz="0" w:space="0" w:color="auto"/>
        <w:left w:val="none" w:sz="0" w:space="0" w:color="auto"/>
        <w:bottom w:val="none" w:sz="0" w:space="0" w:color="auto"/>
        <w:right w:val="none" w:sz="0" w:space="0" w:color="auto"/>
      </w:divBdr>
    </w:div>
    <w:div w:id="1427143849">
      <w:bodyDiv w:val="1"/>
      <w:marLeft w:val="0"/>
      <w:marRight w:val="0"/>
      <w:marTop w:val="0"/>
      <w:marBottom w:val="0"/>
      <w:divBdr>
        <w:top w:val="none" w:sz="0" w:space="0" w:color="auto"/>
        <w:left w:val="none" w:sz="0" w:space="0" w:color="auto"/>
        <w:bottom w:val="none" w:sz="0" w:space="0" w:color="auto"/>
        <w:right w:val="none" w:sz="0" w:space="0" w:color="auto"/>
      </w:divBdr>
      <w:divsChild>
        <w:div w:id="37244746">
          <w:marLeft w:val="547"/>
          <w:marRight w:val="0"/>
          <w:marTop w:val="0"/>
          <w:marBottom w:val="0"/>
          <w:divBdr>
            <w:top w:val="none" w:sz="0" w:space="0" w:color="auto"/>
            <w:left w:val="none" w:sz="0" w:space="0" w:color="auto"/>
            <w:bottom w:val="none" w:sz="0" w:space="0" w:color="auto"/>
            <w:right w:val="none" w:sz="0" w:space="0" w:color="auto"/>
          </w:divBdr>
        </w:div>
        <w:div w:id="633874457">
          <w:marLeft w:val="547"/>
          <w:marRight w:val="0"/>
          <w:marTop w:val="0"/>
          <w:marBottom w:val="0"/>
          <w:divBdr>
            <w:top w:val="none" w:sz="0" w:space="0" w:color="auto"/>
            <w:left w:val="none" w:sz="0" w:space="0" w:color="auto"/>
            <w:bottom w:val="none" w:sz="0" w:space="0" w:color="auto"/>
            <w:right w:val="none" w:sz="0" w:space="0" w:color="auto"/>
          </w:divBdr>
        </w:div>
        <w:div w:id="1440832219">
          <w:marLeft w:val="547"/>
          <w:marRight w:val="0"/>
          <w:marTop w:val="0"/>
          <w:marBottom w:val="0"/>
          <w:divBdr>
            <w:top w:val="none" w:sz="0" w:space="0" w:color="auto"/>
            <w:left w:val="none" w:sz="0" w:space="0" w:color="auto"/>
            <w:bottom w:val="none" w:sz="0" w:space="0" w:color="auto"/>
            <w:right w:val="none" w:sz="0" w:space="0" w:color="auto"/>
          </w:divBdr>
        </w:div>
        <w:div w:id="1507479490">
          <w:marLeft w:val="547"/>
          <w:marRight w:val="0"/>
          <w:marTop w:val="0"/>
          <w:marBottom w:val="0"/>
          <w:divBdr>
            <w:top w:val="none" w:sz="0" w:space="0" w:color="auto"/>
            <w:left w:val="none" w:sz="0" w:space="0" w:color="auto"/>
            <w:bottom w:val="none" w:sz="0" w:space="0" w:color="auto"/>
            <w:right w:val="none" w:sz="0" w:space="0" w:color="auto"/>
          </w:divBdr>
        </w:div>
      </w:divsChild>
    </w:div>
    <w:div w:id="1439594545">
      <w:bodyDiv w:val="1"/>
      <w:marLeft w:val="0"/>
      <w:marRight w:val="0"/>
      <w:marTop w:val="0"/>
      <w:marBottom w:val="0"/>
      <w:divBdr>
        <w:top w:val="none" w:sz="0" w:space="0" w:color="auto"/>
        <w:left w:val="none" w:sz="0" w:space="0" w:color="auto"/>
        <w:bottom w:val="none" w:sz="0" w:space="0" w:color="auto"/>
        <w:right w:val="none" w:sz="0" w:space="0" w:color="auto"/>
      </w:divBdr>
    </w:div>
    <w:div w:id="1505977168">
      <w:bodyDiv w:val="1"/>
      <w:marLeft w:val="0"/>
      <w:marRight w:val="0"/>
      <w:marTop w:val="0"/>
      <w:marBottom w:val="0"/>
      <w:divBdr>
        <w:top w:val="none" w:sz="0" w:space="0" w:color="auto"/>
        <w:left w:val="none" w:sz="0" w:space="0" w:color="auto"/>
        <w:bottom w:val="none" w:sz="0" w:space="0" w:color="auto"/>
        <w:right w:val="none" w:sz="0" w:space="0" w:color="auto"/>
      </w:divBdr>
      <w:divsChild>
        <w:div w:id="765418602">
          <w:marLeft w:val="547"/>
          <w:marRight w:val="0"/>
          <w:marTop w:val="0"/>
          <w:marBottom w:val="0"/>
          <w:divBdr>
            <w:top w:val="none" w:sz="0" w:space="0" w:color="auto"/>
            <w:left w:val="none" w:sz="0" w:space="0" w:color="auto"/>
            <w:bottom w:val="none" w:sz="0" w:space="0" w:color="auto"/>
            <w:right w:val="none" w:sz="0" w:space="0" w:color="auto"/>
          </w:divBdr>
        </w:div>
        <w:div w:id="1803231640">
          <w:marLeft w:val="547"/>
          <w:marRight w:val="0"/>
          <w:marTop w:val="0"/>
          <w:marBottom w:val="0"/>
          <w:divBdr>
            <w:top w:val="none" w:sz="0" w:space="0" w:color="auto"/>
            <w:left w:val="none" w:sz="0" w:space="0" w:color="auto"/>
            <w:bottom w:val="none" w:sz="0" w:space="0" w:color="auto"/>
            <w:right w:val="none" w:sz="0" w:space="0" w:color="auto"/>
          </w:divBdr>
        </w:div>
      </w:divsChild>
    </w:div>
    <w:div w:id="1511985485">
      <w:bodyDiv w:val="1"/>
      <w:marLeft w:val="0"/>
      <w:marRight w:val="0"/>
      <w:marTop w:val="0"/>
      <w:marBottom w:val="0"/>
      <w:divBdr>
        <w:top w:val="none" w:sz="0" w:space="0" w:color="auto"/>
        <w:left w:val="none" w:sz="0" w:space="0" w:color="auto"/>
        <w:bottom w:val="none" w:sz="0" w:space="0" w:color="auto"/>
        <w:right w:val="none" w:sz="0" w:space="0" w:color="auto"/>
      </w:divBdr>
      <w:divsChild>
        <w:div w:id="1820343669">
          <w:marLeft w:val="0"/>
          <w:marRight w:val="0"/>
          <w:marTop w:val="0"/>
          <w:marBottom w:val="0"/>
          <w:divBdr>
            <w:top w:val="none" w:sz="0" w:space="0" w:color="auto"/>
            <w:left w:val="none" w:sz="0" w:space="0" w:color="auto"/>
            <w:bottom w:val="none" w:sz="0" w:space="0" w:color="auto"/>
            <w:right w:val="none" w:sz="0" w:space="0" w:color="auto"/>
          </w:divBdr>
          <w:divsChild>
            <w:div w:id="1565097702">
              <w:marLeft w:val="3300"/>
              <w:marRight w:val="0"/>
              <w:marTop w:val="0"/>
              <w:marBottom w:val="0"/>
              <w:divBdr>
                <w:top w:val="none" w:sz="0" w:space="0" w:color="auto"/>
                <w:left w:val="single" w:sz="8" w:space="0" w:color="CCCCCC"/>
                <w:bottom w:val="none" w:sz="0" w:space="0" w:color="auto"/>
                <w:right w:val="none" w:sz="0" w:space="0" w:color="auto"/>
              </w:divBdr>
              <w:divsChild>
                <w:div w:id="96123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87362">
      <w:bodyDiv w:val="1"/>
      <w:marLeft w:val="0"/>
      <w:marRight w:val="0"/>
      <w:marTop w:val="0"/>
      <w:marBottom w:val="0"/>
      <w:divBdr>
        <w:top w:val="none" w:sz="0" w:space="0" w:color="auto"/>
        <w:left w:val="none" w:sz="0" w:space="0" w:color="auto"/>
        <w:bottom w:val="none" w:sz="0" w:space="0" w:color="auto"/>
        <w:right w:val="none" w:sz="0" w:space="0" w:color="auto"/>
      </w:divBdr>
      <w:divsChild>
        <w:div w:id="1802527940">
          <w:marLeft w:val="0"/>
          <w:marRight w:val="0"/>
          <w:marTop w:val="0"/>
          <w:marBottom w:val="0"/>
          <w:divBdr>
            <w:top w:val="none" w:sz="0" w:space="0" w:color="auto"/>
            <w:left w:val="none" w:sz="0" w:space="0" w:color="auto"/>
            <w:bottom w:val="none" w:sz="0" w:space="0" w:color="auto"/>
            <w:right w:val="none" w:sz="0" w:space="0" w:color="auto"/>
          </w:divBdr>
          <w:divsChild>
            <w:div w:id="1238978341">
              <w:marLeft w:val="4300"/>
              <w:marRight w:val="0"/>
              <w:marTop w:val="0"/>
              <w:marBottom w:val="0"/>
              <w:divBdr>
                <w:top w:val="none" w:sz="0" w:space="0" w:color="auto"/>
                <w:left w:val="none" w:sz="0" w:space="0" w:color="auto"/>
                <w:bottom w:val="none" w:sz="0" w:space="0" w:color="auto"/>
                <w:right w:val="none" w:sz="0" w:space="0" w:color="auto"/>
              </w:divBdr>
              <w:divsChild>
                <w:div w:id="4332564">
                  <w:marLeft w:val="120"/>
                  <w:marRight w:val="0"/>
                  <w:marTop w:val="0"/>
                  <w:marBottom w:val="0"/>
                  <w:divBdr>
                    <w:top w:val="single" w:sz="8" w:space="0" w:color="EEEEEE"/>
                    <w:left w:val="none" w:sz="0" w:space="0" w:color="auto"/>
                    <w:bottom w:val="none" w:sz="0" w:space="0" w:color="auto"/>
                    <w:right w:val="none" w:sz="0" w:space="0" w:color="auto"/>
                  </w:divBdr>
                  <w:divsChild>
                    <w:div w:id="482166382">
                      <w:marLeft w:val="0"/>
                      <w:marRight w:val="0"/>
                      <w:marTop w:val="0"/>
                      <w:marBottom w:val="0"/>
                      <w:divBdr>
                        <w:top w:val="none" w:sz="0" w:space="0" w:color="auto"/>
                        <w:left w:val="none" w:sz="0" w:space="0" w:color="auto"/>
                        <w:bottom w:val="none" w:sz="0" w:space="0" w:color="auto"/>
                        <w:right w:val="none" w:sz="0" w:space="0" w:color="auto"/>
                      </w:divBdr>
                      <w:divsChild>
                        <w:div w:id="190703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097824">
      <w:bodyDiv w:val="1"/>
      <w:marLeft w:val="0"/>
      <w:marRight w:val="0"/>
      <w:marTop w:val="0"/>
      <w:marBottom w:val="0"/>
      <w:divBdr>
        <w:top w:val="none" w:sz="0" w:space="0" w:color="auto"/>
        <w:left w:val="none" w:sz="0" w:space="0" w:color="auto"/>
        <w:bottom w:val="none" w:sz="0" w:space="0" w:color="auto"/>
        <w:right w:val="none" w:sz="0" w:space="0" w:color="auto"/>
      </w:divBdr>
      <w:divsChild>
        <w:div w:id="530730855">
          <w:marLeft w:val="547"/>
          <w:marRight w:val="0"/>
          <w:marTop w:val="0"/>
          <w:marBottom w:val="0"/>
          <w:divBdr>
            <w:top w:val="none" w:sz="0" w:space="0" w:color="auto"/>
            <w:left w:val="none" w:sz="0" w:space="0" w:color="auto"/>
            <w:bottom w:val="none" w:sz="0" w:space="0" w:color="auto"/>
            <w:right w:val="none" w:sz="0" w:space="0" w:color="auto"/>
          </w:divBdr>
        </w:div>
        <w:div w:id="1004821453">
          <w:marLeft w:val="547"/>
          <w:marRight w:val="0"/>
          <w:marTop w:val="0"/>
          <w:marBottom w:val="0"/>
          <w:divBdr>
            <w:top w:val="none" w:sz="0" w:space="0" w:color="auto"/>
            <w:left w:val="none" w:sz="0" w:space="0" w:color="auto"/>
            <w:bottom w:val="none" w:sz="0" w:space="0" w:color="auto"/>
            <w:right w:val="none" w:sz="0" w:space="0" w:color="auto"/>
          </w:divBdr>
        </w:div>
        <w:div w:id="1474328865">
          <w:marLeft w:val="547"/>
          <w:marRight w:val="0"/>
          <w:marTop w:val="0"/>
          <w:marBottom w:val="0"/>
          <w:divBdr>
            <w:top w:val="none" w:sz="0" w:space="0" w:color="auto"/>
            <w:left w:val="none" w:sz="0" w:space="0" w:color="auto"/>
            <w:bottom w:val="none" w:sz="0" w:space="0" w:color="auto"/>
            <w:right w:val="none" w:sz="0" w:space="0" w:color="auto"/>
          </w:divBdr>
        </w:div>
      </w:divsChild>
    </w:div>
    <w:div w:id="1755589028">
      <w:bodyDiv w:val="1"/>
      <w:marLeft w:val="0"/>
      <w:marRight w:val="0"/>
      <w:marTop w:val="0"/>
      <w:marBottom w:val="0"/>
      <w:divBdr>
        <w:top w:val="none" w:sz="0" w:space="0" w:color="auto"/>
        <w:left w:val="none" w:sz="0" w:space="0" w:color="auto"/>
        <w:bottom w:val="none" w:sz="0" w:space="0" w:color="auto"/>
        <w:right w:val="none" w:sz="0" w:space="0" w:color="auto"/>
      </w:divBdr>
    </w:div>
    <w:div w:id="1787890388">
      <w:bodyDiv w:val="1"/>
      <w:marLeft w:val="0"/>
      <w:marRight w:val="0"/>
      <w:marTop w:val="0"/>
      <w:marBottom w:val="0"/>
      <w:divBdr>
        <w:top w:val="none" w:sz="0" w:space="0" w:color="auto"/>
        <w:left w:val="none" w:sz="0" w:space="0" w:color="auto"/>
        <w:bottom w:val="none" w:sz="0" w:space="0" w:color="auto"/>
        <w:right w:val="none" w:sz="0" w:space="0" w:color="auto"/>
      </w:divBdr>
      <w:divsChild>
        <w:div w:id="241990541">
          <w:marLeft w:val="1138"/>
          <w:marRight w:val="0"/>
          <w:marTop w:val="0"/>
          <w:marBottom w:val="0"/>
          <w:divBdr>
            <w:top w:val="none" w:sz="0" w:space="0" w:color="auto"/>
            <w:left w:val="none" w:sz="0" w:space="0" w:color="auto"/>
            <w:bottom w:val="none" w:sz="0" w:space="0" w:color="auto"/>
            <w:right w:val="none" w:sz="0" w:space="0" w:color="auto"/>
          </w:divBdr>
        </w:div>
        <w:div w:id="979071478">
          <w:marLeft w:val="547"/>
          <w:marRight w:val="0"/>
          <w:marTop w:val="0"/>
          <w:marBottom w:val="0"/>
          <w:divBdr>
            <w:top w:val="none" w:sz="0" w:space="0" w:color="auto"/>
            <w:left w:val="none" w:sz="0" w:space="0" w:color="auto"/>
            <w:bottom w:val="none" w:sz="0" w:space="0" w:color="auto"/>
            <w:right w:val="none" w:sz="0" w:space="0" w:color="auto"/>
          </w:divBdr>
        </w:div>
        <w:div w:id="1152991376">
          <w:marLeft w:val="1138"/>
          <w:marRight w:val="0"/>
          <w:marTop w:val="0"/>
          <w:marBottom w:val="0"/>
          <w:divBdr>
            <w:top w:val="none" w:sz="0" w:space="0" w:color="auto"/>
            <w:left w:val="none" w:sz="0" w:space="0" w:color="auto"/>
            <w:bottom w:val="none" w:sz="0" w:space="0" w:color="auto"/>
            <w:right w:val="none" w:sz="0" w:space="0" w:color="auto"/>
          </w:divBdr>
        </w:div>
        <w:div w:id="1355305800">
          <w:marLeft w:val="1138"/>
          <w:marRight w:val="0"/>
          <w:marTop w:val="0"/>
          <w:marBottom w:val="0"/>
          <w:divBdr>
            <w:top w:val="none" w:sz="0" w:space="0" w:color="auto"/>
            <w:left w:val="none" w:sz="0" w:space="0" w:color="auto"/>
            <w:bottom w:val="none" w:sz="0" w:space="0" w:color="auto"/>
            <w:right w:val="none" w:sz="0" w:space="0" w:color="auto"/>
          </w:divBdr>
        </w:div>
        <w:div w:id="2097742786">
          <w:marLeft w:val="547"/>
          <w:marRight w:val="0"/>
          <w:marTop w:val="0"/>
          <w:marBottom w:val="0"/>
          <w:divBdr>
            <w:top w:val="none" w:sz="0" w:space="0" w:color="auto"/>
            <w:left w:val="none" w:sz="0" w:space="0" w:color="auto"/>
            <w:bottom w:val="none" w:sz="0" w:space="0" w:color="auto"/>
            <w:right w:val="none" w:sz="0" w:space="0" w:color="auto"/>
          </w:divBdr>
        </w:div>
      </w:divsChild>
    </w:div>
    <w:div w:id="1840539837">
      <w:bodyDiv w:val="1"/>
      <w:marLeft w:val="0"/>
      <w:marRight w:val="0"/>
      <w:marTop w:val="0"/>
      <w:marBottom w:val="0"/>
      <w:divBdr>
        <w:top w:val="none" w:sz="0" w:space="0" w:color="auto"/>
        <w:left w:val="none" w:sz="0" w:space="0" w:color="auto"/>
        <w:bottom w:val="none" w:sz="0" w:space="0" w:color="auto"/>
        <w:right w:val="none" w:sz="0" w:space="0" w:color="auto"/>
      </w:divBdr>
    </w:div>
    <w:div w:id="1849179166">
      <w:bodyDiv w:val="1"/>
      <w:marLeft w:val="0"/>
      <w:marRight w:val="0"/>
      <w:marTop w:val="0"/>
      <w:marBottom w:val="0"/>
      <w:divBdr>
        <w:top w:val="none" w:sz="0" w:space="0" w:color="auto"/>
        <w:left w:val="none" w:sz="0" w:space="0" w:color="auto"/>
        <w:bottom w:val="none" w:sz="0" w:space="0" w:color="auto"/>
        <w:right w:val="none" w:sz="0" w:space="0" w:color="auto"/>
      </w:divBdr>
      <w:divsChild>
        <w:div w:id="181166797">
          <w:marLeft w:val="547"/>
          <w:marRight w:val="0"/>
          <w:marTop w:val="0"/>
          <w:marBottom w:val="0"/>
          <w:divBdr>
            <w:top w:val="none" w:sz="0" w:space="0" w:color="auto"/>
            <w:left w:val="none" w:sz="0" w:space="0" w:color="auto"/>
            <w:bottom w:val="none" w:sz="0" w:space="0" w:color="auto"/>
            <w:right w:val="none" w:sz="0" w:space="0" w:color="auto"/>
          </w:divBdr>
        </w:div>
        <w:div w:id="1385720639">
          <w:marLeft w:val="547"/>
          <w:marRight w:val="0"/>
          <w:marTop w:val="0"/>
          <w:marBottom w:val="0"/>
          <w:divBdr>
            <w:top w:val="none" w:sz="0" w:space="0" w:color="auto"/>
            <w:left w:val="none" w:sz="0" w:space="0" w:color="auto"/>
            <w:bottom w:val="none" w:sz="0" w:space="0" w:color="auto"/>
            <w:right w:val="none" w:sz="0" w:space="0" w:color="auto"/>
          </w:divBdr>
        </w:div>
      </w:divsChild>
    </w:div>
    <w:div w:id="1985968836">
      <w:bodyDiv w:val="1"/>
      <w:marLeft w:val="0"/>
      <w:marRight w:val="0"/>
      <w:marTop w:val="0"/>
      <w:marBottom w:val="0"/>
      <w:divBdr>
        <w:top w:val="none" w:sz="0" w:space="0" w:color="auto"/>
        <w:left w:val="none" w:sz="0" w:space="0" w:color="auto"/>
        <w:bottom w:val="none" w:sz="0" w:space="0" w:color="auto"/>
        <w:right w:val="none" w:sz="0" w:space="0" w:color="auto"/>
      </w:divBdr>
    </w:div>
    <w:div w:id="2010405125">
      <w:bodyDiv w:val="1"/>
      <w:marLeft w:val="0"/>
      <w:marRight w:val="0"/>
      <w:marTop w:val="0"/>
      <w:marBottom w:val="0"/>
      <w:divBdr>
        <w:top w:val="none" w:sz="0" w:space="0" w:color="auto"/>
        <w:left w:val="none" w:sz="0" w:space="0" w:color="auto"/>
        <w:bottom w:val="none" w:sz="0" w:space="0" w:color="auto"/>
        <w:right w:val="none" w:sz="0" w:space="0" w:color="auto"/>
      </w:divBdr>
      <w:divsChild>
        <w:div w:id="894316577">
          <w:marLeft w:val="547"/>
          <w:marRight w:val="0"/>
          <w:marTop w:val="0"/>
          <w:marBottom w:val="0"/>
          <w:divBdr>
            <w:top w:val="none" w:sz="0" w:space="0" w:color="auto"/>
            <w:left w:val="none" w:sz="0" w:space="0" w:color="auto"/>
            <w:bottom w:val="none" w:sz="0" w:space="0" w:color="auto"/>
            <w:right w:val="none" w:sz="0" w:space="0" w:color="auto"/>
          </w:divBdr>
        </w:div>
        <w:div w:id="1620600271">
          <w:marLeft w:val="547"/>
          <w:marRight w:val="0"/>
          <w:marTop w:val="0"/>
          <w:marBottom w:val="0"/>
          <w:divBdr>
            <w:top w:val="none" w:sz="0" w:space="0" w:color="auto"/>
            <w:left w:val="none" w:sz="0" w:space="0" w:color="auto"/>
            <w:bottom w:val="none" w:sz="0" w:space="0" w:color="auto"/>
            <w:right w:val="none" w:sz="0" w:space="0" w:color="auto"/>
          </w:divBdr>
        </w:div>
      </w:divsChild>
    </w:div>
    <w:div w:id="2139906622">
      <w:bodyDiv w:val="1"/>
      <w:marLeft w:val="0"/>
      <w:marRight w:val="0"/>
      <w:marTop w:val="0"/>
      <w:marBottom w:val="0"/>
      <w:divBdr>
        <w:top w:val="none" w:sz="0" w:space="0" w:color="auto"/>
        <w:left w:val="none" w:sz="0" w:space="0" w:color="auto"/>
        <w:bottom w:val="none" w:sz="0" w:space="0" w:color="auto"/>
        <w:right w:val="none" w:sz="0" w:space="0" w:color="auto"/>
      </w:divBdr>
      <w:divsChild>
        <w:div w:id="683363531">
          <w:marLeft w:val="1138"/>
          <w:marRight w:val="0"/>
          <w:marTop w:val="0"/>
          <w:marBottom w:val="0"/>
          <w:divBdr>
            <w:top w:val="none" w:sz="0" w:space="0" w:color="auto"/>
            <w:left w:val="none" w:sz="0" w:space="0" w:color="auto"/>
            <w:bottom w:val="none" w:sz="0" w:space="0" w:color="auto"/>
            <w:right w:val="none" w:sz="0" w:space="0" w:color="auto"/>
          </w:divBdr>
        </w:div>
        <w:div w:id="796601874">
          <w:marLeft w:val="1138"/>
          <w:marRight w:val="0"/>
          <w:marTop w:val="0"/>
          <w:marBottom w:val="0"/>
          <w:divBdr>
            <w:top w:val="none" w:sz="0" w:space="0" w:color="auto"/>
            <w:left w:val="none" w:sz="0" w:space="0" w:color="auto"/>
            <w:bottom w:val="none" w:sz="0" w:space="0" w:color="auto"/>
            <w:right w:val="none" w:sz="0" w:space="0" w:color="auto"/>
          </w:divBdr>
        </w:div>
        <w:div w:id="936987723">
          <w:marLeft w:val="113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iustizia-amministrativa.it" TargetMode="External"/><Relationship Id="rId1" Type="http://schemas.openxmlformats.org/officeDocument/2006/relationships/hyperlink" Target="http://www.giustizia-amministrativ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E4C4C-47CE-46C0-9281-D8189F8D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10564</Words>
  <Characters>60215</Characters>
  <Application>Microsoft Office Word</Application>
  <DocSecurity>0</DocSecurity>
  <Lines>501</Lines>
  <Paragraphs>141</Paragraphs>
  <ScaleCrop>false</ScaleCrop>
  <HeadingPairs>
    <vt:vector size="2" baseType="variant">
      <vt:variant>
        <vt:lpstr>Titolo</vt:lpstr>
      </vt:variant>
      <vt:variant>
        <vt:i4>1</vt:i4>
      </vt:variant>
    </vt:vector>
  </HeadingPairs>
  <TitlesOfParts>
    <vt:vector size="1" baseType="lpstr">
      <vt:lpstr>CLAUDIO CONTESSA</vt:lpstr>
    </vt:vector>
  </TitlesOfParts>
  <Company>Cds</Company>
  <LinksUpToDate>false</LinksUpToDate>
  <CharactersWithSpaces>70638</CharactersWithSpaces>
  <SharedDoc>false</SharedDoc>
  <HLinks>
    <vt:vector size="12" baseType="variant">
      <vt:variant>
        <vt:i4>7143550</vt:i4>
      </vt:variant>
      <vt:variant>
        <vt:i4>3</vt:i4>
      </vt:variant>
      <vt:variant>
        <vt:i4>0</vt:i4>
      </vt:variant>
      <vt:variant>
        <vt:i4>5</vt:i4>
      </vt:variant>
      <vt:variant>
        <vt:lpwstr>http://www.giustizia-amministrativa.it/</vt:lpwstr>
      </vt:variant>
      <vt:variant>
        <vt:lpwstr/>
      </vt:variant>
      <vt:variant>
        <vt:i4>7143550</vt:i4>
      </vt:variant>
      <vt:variant>
        <vt:i4>0</vt:i4>
      </vt:variant>
      <vt:variant>
        <vt:i4>0</vt:i4>
      </vt:variant>
      <vt:variant>
        <vt:i4>5</vt:i4>
      </vt:variant>
      <vt:variant>
        <vt:lpwstr>http://www.giustizia-amministrativa.it/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CLAUDIO CONTESSA</dc:title>
  <dc:creator>Consiglio Di Stato</dc:creator>
  <cp:lastModifiedBy>FERRARI Giulia</cp:lastModifiedBy>
  <cp:revision>2</cp:revision>
  <cp:lastPrinted>2017-05-24T11:37:00Z</cp:lastPrinted>
  <dcterms:created xsi:type="dcterms:W3CDTF">2017-05-29T18:36:00Z</dcterms:created>
  <dcterms:modified xsi:type="dcterms:W3CDTF">2017-05-29T18:36:00Z</dcterms:modified>
</cp:coreProperties>
</file>