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100" w:rsidRPr="00E82E5B" w:rsidRDefault="00C23100" w:rsidP="00E82E5B">
      <w:pPr>
        <w:widowControl w:val="0"/>
        <w:spacing w:line="240" w:lineRule="auto"/>
        <w:jc w:val="center"/>
        <w:rPr>
          <w:i/>
          <w:iCs/>
          <w:color w:val="000000" w:themeColor="text1"/>
          <w:sz w:val="28"/>
          <w:szCs w:val="28"/>
        </w:rPr>
      </w:pPr>
      <w:r w:rsidRPr="00E82E5B">
        <w:rPr>
          <w:i/>
          <w:iCs/>
          <w:color w:val="000000" w:themeColor="text1"/>
          <w:sz w:val="28"/>
          <w:szCs w:val="28"/>
        </w:rPr>
        <w:t>Il nuovo Codice dei Contratti Pubblici</w:t>
      </w:r>
      <w:r w:rsidR="00E82E5B">
        <w:rPr>
          <w:i/>
          <w:iCs/>
          <w:color w:val="000000" w:themeColor="text1"/>
          <w:sz w:val="28"/>
          <w:szCs w:val="28"/>
        </w:rPr>
        <w:t xml:space="preserve"> - </w:t>
      </w:r>
      <w:r w:rsidRPr="00E82E5B">
        <w:rPr>
          <w:i/>
          <w:iCs/>
          <w:color w:val="000000" w:themeColor="text1"/>
          <w:sz w:val="28"/>
          <w:szCs w:val="28"/>
        </w:rPr>
        <w:t>Giornate Siciliane di Studio</w:t>
      </w:r>
    </w:p>
    <w:p w:rsidR="00C23100" w:rsidRPr="00E82E5B" w:rsidRDefault="00C23100" w:rsidP="005238D7">
      <w:pPr>
        <w:widowControl w:val="0"/>
        <w:spacing w:line="240" w:lineRule="auto"/>
        <w:ind w:left="709"/>
        <w:jc w:val="center"/>
        <w:rPr>
          <w:i/>
          <w:iCs/>
          <w:color w:val="000000" w:themeColor="text1"/>
          <w:sz w:val="40"/>
          <w:szCs w:val="40"/>
        </w:rPr>
      </w:pPr>
      <w:r w:rsidRPr="00E82E5B">
        <w:rPr>
          <w:i/>
          <w:iCs/>
          <w:color w:val="000000" w:themeColor="text1"/>
          <w:sz w:val="40"/>
          <w:szCs w:val="40"/>
        </w:rPr>
        <w:t>La digitalizzazione del ciclo di vita dei contratti</w:t>
      </w:r>
    </w:p>
    <w:p w:rsidR="00C23100" w:rsidRPr="00E82E5B" w:rsidRDefault="00C23100" w:rsidP="005238D7">
      <w:pPr>
        <w:jc w:val="center"/>
        <w:rPr>
          <w:b/>
          <w:bCs/>
          <w:color w:val="000000" w:themeColor="text1"/>
        </w:rPr>
      </w:pPr>
      <w:r w:rsidRPr="00E82E5B">
        <w:rPr>
          <w:b/>
          <w:bCs/>
          <w:color w:val="000000" w:themeColor="text1"/>
        </w:rPr>
        <w:t>Palermo, 19 aprile 2024</w:t>
      </w:r>
      <w:r w:rsidR="005238D7" w:rsidRPr="00E82E5B">
        <w:rPr>
          <w:b/>
          <w:bCs/>
          <w:color w:val="000000" w:themeColor="text1"/>
        </w:rPr>
        <w:t xml:space="preserve">, </w:t>
      </w:r>
      <w:r w:rsidRPr="00E82E5B">
        <w:rPr>
          <w:b/>
          <w:bCs/>
          <w:color w:val="000000" w:themeColor="text1"/>
        </w:rPr>
        <w:t>ore 14.30</w:t>
      </w:r>
    </w:p>
    <w:p w:rsidR="00C23100" w:rsidRPr="00E82E5B" w:rsidRDefault="00C23100" w:rsidP="005238D7">
      <w:pPr>
        <w:jc w:val="center"/>
        <w:rPr>
          <w:b/>
          <w:bCs/>
          <w:color w:val="000000" w:themeColor="text1"/>
        </w:rPr>
      </w:pPr>
      <w:r w:rsidRPr="00E82E5B">
        <w:rPr>
          <w:b/>
          <w:bCs/>
          <w:color w:val="000000" w:themeColor="text1"/>
        </w:rPr>
        <w:t>Tar Sicilia Palermo</w:t>
      </w:r>
    </w:p>
    <w:p w:rsidR="006D5559" w:rsidRPr="00E82E5B" w:rsidRDefault="00786E60" w:rsidP="00E82E5B">
      <w:pPr>
        <w:jc w:val="center"/>
        <w:rPr>
          <w:b/>
          <w:color w:val="000000" w:themeColor="text1"/>
          <w:sz w:val="32"/>
          <w:szCs w:val="32"/>
        </w:rPr>
      </w:pPr>
      <w:r w:rsidRPr="00E82E5B">
        <w:rPr>
          <w:b/>
          <w:color w:val="000000" w:themeColor="text1"/>
          <w:sz w:val="32"/>
          <w:szCs w:val="32"/>
        </w:rPr>
        <w:t>L’accesso nel contesto del nuovo codice dei contratti pubblici</w:t>
      </w:r>
    </w:p>
    <w:p w:rsidR="00E82E5B" w:rsidRPr="00E82E5B" w:rsidRDefault="00E82E5B" w:rsidP="00E82E5B">
      <w:pPr>
        <w:jc w:val="center"/>
        <w:rPr>
          <w:b/>
          <w:color w:val="000000" w:themeColor="text1"/>
          <w:szCs w:val="24"/>
        </w:rPr>
      </w:pPr>
      <w:r w:rsidRPr="00E82E5B">
        <w:rPr>
          <w:b/>
          <w:color w:val="000000" w:themeColor="text1"/>
          <w:szCs w:val="24"/>
        </w:rPr>
        <w:t>di Fabrizio Giallombardo – Magistrato presso il T</w:t>
      </w:r>
      <w:r>
        <w:rPr>
          <w:b/>
          <w:color w:val="000000" w:themeColor="text1"/>
          <w:szCs w:val="24"/>
        </w:rPr>
        <w:t>ar</w:t>
      </w:r>
      <w:r w:rsidRPr="00E82E5B">
        <w:rPr>
          <w:b/>
          <w:color w:val="000000" w:themeColor="text1"/>
          <w:szCs w:val="24"/>
        </w:rPr>
        <w:t xml:space="preserve"> Sicilia, Palermo (Sez. II)</w:t>
      </w:r>
    </w:p>
    <w:p w:rsidR="006D5559" w:rsidRPr="00E82E5B" w:rsidRDefault="006D5559" w:rsidP="00E82E5B">
      <w:pPr>
        <w:pStyle w:val="Titolo2"/>
      </w:pPr>
      <w:r w:rsidRPr="00E82E5B">
        <w:t>Premessa</w:t>
      </w:r>
    </w:p>
    <w:p w:rsidR="000C4F4B" w:rsidRDefault="00F728F5" w:rsidP="006D5559">
      <w:pPr>
        <w:rPr>
          <w:color w:val="000000" w:themeColor="text1"/>
        </w:rPr>
      </w:pPr>
      <w:r w:rsidRPr="00E82E5B">
        <w:rPr>
          <w:color w:val="000000" w:themeColor="text1"/>
        </w:rPr>
        <w:t xml:space="preserve">Il </w:t>
      </w:r>
      <w:r w:rsidRPr="00E82E5B">
        <w:rPr>
          <w:b/>
          <w:color w:val="000000" w:themeColor="text1"/>
        </w:rPr>
        <w:t>diritto di accesso</w:t>
      </w:r>
      <w:r w:rsidRPr="00E82E5B">
        <w:rPr>
          <w:color w:val="000000" w:themeColor="text1"/>
        </w:rPr>
        <w:t xml:space="preserve"> è definito dall’art. 22, co. 1, </w:t>
      </w:r>
      <w:proofErr w:type="spellStart"/>
      <w:r w:rsidRPr="00E82E5B">
        <w:rPr>
          <w:color w:val="000000" w:themeColor="text1"/>
        </w:rPr>
        <w:t>lett</w:t>
      </w:r>
      <w:proofErr w:type="spellEnd"/>
      <w:r w:rsidRPr="00E82E5B">
        <w:rPr>
          <w:color w:val="000000" w:themeColor="text1"/>
        </w:rPr>
        <w:t>. a), L. n. 241/19</w:t>
      </w:r>
      <w:r w:rsidR="00597DD4" w:rsidRPr="00E82E5B">
        <w:rPr>
          <w:color w:val="000000" w:themeColor="text1"/>
        </w:rPr>
        <w:t xml:space="preserve">90, come il </w:t>
      </w:r>
      <w:r w:rsidR="00597DD4" w:rsidRPr="00E82E5B">
        <w:rPr>
          <w:b/>
          <w:color w:val="000000" w:themeColor="text1"/>
        </w:rPr>
        <w:t>diritto degli interessati</w:t>
      </w:r>
      <w:r w:rsidRPr="00E82E5B">
        <w:rPr>
          <w:b/>
          <w:color w:val="000000" w:themeColor="text1"/>
        </w:rPr>
        <w:t xml:space="preserve"> di prendere visione ed estrarre copia</w:t>
      </w:r>
      <w:r w:rsidR="00597DD4" w:rsidRPr="00E82E5B">
        <w:rPr>
          <w:color w:val="000000" w:themeColor="text1"/>
        </w:rPr>
        <w:t xml:space="preserve"> d</w:t>
      </w:r>
      <w:r w:rsidRPr="00E82E5B">
        <w:rPr>
          <w:color w:val="000000" w:themeColor="text1"/>
        </w:rPr>
        <w:t>i documenti amministrativi.</w:t>
      </w:r>
      <w:r w:rsidR="000C4F4B">
        <w:rPr>
          <w:color w:val="000000" w:themeColor="text1"/>
        </w:rPr>
        <w:t xml:space="preserve"> </w:t>
      </w:r>
    </w:p>
    <w:p w:rsidR="00A57535" w:rsidRPr="000C4F4B" w:rsidRDefault="000C4F4B" w:rsidP="006D5559">
      <w:pPr>
        <w:rPr>
          <w:color w:val="000000" w:themeColor="text1"/>
        </w:rPr>
      </w:pPr>
      <w:r>
        <w:rPr>
          <w:color w:val="000000" w:themeColor="text1"/>
        </w:rPr>
        <w:t xml:space="preserve">Come efficacemente affermato dal </w:t>
      </w:r>
      <w:proofErr w:type="spellStart"/>
      <w:r>
        <w:rPr>
          <w:color w:val="000000" w:themeColor="text1"/>
        </w:rPr>
        <w:t>Pres</w:t>
      </w:r>
      <w:proofErr w:type="spellEnd"/>
      <w:r>
        <w:rPr>
          <w:color w:val="000000" w:themeColor="text1"/>
        </w:rPr>
        <w:t>. Veneziano nella cerimonia di inaugurazione dell’anno giudiziario 2024, l’accesso costituisce  un “</w:t>
      </w:r>
      <w:r w:rsidRPr="00721BA0">
        <w:rPr>
          <w:b/>
          <w:i/>
          <w:color w:val="000000" w:themeColor="text1"/>
        </w:rPr>
        <w:t>elementare dovere procedimentale</w:t>
      </w:r>
      <w:r>
        <w:rPr>
          <w:color w:val="000000" w:themeColor="text1"/>
        </w:rPr>
        <w:t>”, il cui soddisfacimento dovrebbe costituire la misura di una (quantomeno basilare) efficienza della pubblica amministrazione</w:t>
      </w:r>
      <w:r>
        <w:rPr>
          <w:rStyle w:val="Rimandonotaapidipagina"/>
          <w:color w:val="000000" w:themeColor="text1"/>
        </w:rPr>
        <w:footnoteReference w:id="1"/>
      </w:r>
      <w:r>
        <w:rPr>
          <w:color w:val="000000" w:themeColor="text1"/>
        </w:rPr>
        <w:t xml:space="preserve">. </w:t>
      </w:r>
    </w:p>
    <w:p w:rsidR="00F728F5" w:rsidRPr="00E82E5B" w:rsidRDefault="002631DB" w:rsidP="006D5559">
      <w:pPr>
        <w:rPr>
          <w:color w:val="000000" w:themeColor="text1"/>
        </w:rPr>
      </w:pPr>
      <w:r>
        <w:rPr>
          <w:color w:val="000000" w:themeColor="text1"/>
        </w:rPr>
        <w:t>L’affermazione del diritto di accesso ha contribuito al</w:t>
      </w:r>
      <w:r w:rsidR="00F728F5" w:rsidRPr="00E82E5B">
        <w:rPr>
          <w:color w:val="000000" w:themeColor="text1"/>
        </w:rPr>
        <w:t xml:space="preserve"> passaggio da un’Amministrazione “</w:t>
      </w:r>
      <w:r w:rsidR="00F728F5" w:rsidRPr="00E82E5B">
        <w:rPr>
          <w:i/>
          <w:color w:val="000000" w:themeColor="text1"/>
        </w:rPr>
        <w:t>chiusa</w:t>
      </w:r>
      <w:r w:rsidR="00F728F5" w:rsidRPr="00E82E5B">
        <w:rPr>
          <w:color w:val="000000" w:themeColor="text1"/>
        </w:rPr>
        <w:t>” a un’</w:t>
      </w:r>
      <w:r w:rsidR="00F728F5" w:rsidRPr="00B530CA">
        <w:rPr>
          <w:b/>
          <w:color w:val="000000" w:themeColor="text1"/>
        </w:rPr>
        <w:t xml:space="preserve">Amministrazione </w:t>
      </w:r>
      <w:r w:rsidR="00597DD4" w:rsidRPr="00B530CA">
        <w:rPr>
          <w:b/>
          <w:color w:val="000000" w:themeColor="text1"/>
        </w:rPr>
        <w:t>“</w:t>
      </w:r>
      <w:r w:rsidR="00F728F5" w:rsidRPr="00B530CA">
        <w:rPr>
          <w:b/>
          <w:i/>
          <w:color w:val="000000" w:themeColor="text1"/>
        </w:rPr>
        <w:t>aperta</w:t>
      </w:r>
      <w:r w:rsidR="00597DD4" w:rsidRPr="00B530CA">
        <w:rPr>
          <w:b/>
          <w:color w:val="000000" w:themeColor="text1"/>
        </w:rPr>
        <w:t>”</w:t>
      </w:r>
      <w:r w:rsidR="00261A06" w:rsidRPr="00E82E5B">
        <w:rPr>
          <w:color w:val="000000" w:themeColor="text1"/>
        </w:rPr>
        <w:t>.</w:t>
      </w:r>
    </w:p>
    <w:p w:rsidR="00261A06" w:rsidRPr="00E82E5B" w:rsidRDefault="00261A06" w:rsidP="006D5559">
      <w:pPr>
        <w:rPr>
          <w:color w:val="000000" w:themeColor="text1"/>
        </w:rPr>
      </w:pPr>
      <w:r w:rsidRPr="00E82E5B">
        <w:rPr>
          <w:color w:val="000000" w:themeColor="text1"/>
        </w:rPr>
        <w:t xml:space="preserve">Negli ultimi anni l’accento si è spostato dall’accesso ad atti e documenti alla </w:t>
      </w:r>
      <w:r w:rsidRPr="00E82E5B">
        <w:rPr>
          <w:b/>
          <w:color w:val="000000" w:themeColor="text1"/>
        </w:rPr>
        <w:t>trasparenza</w:t>
      </w:r>
      <w:r w:rsidRPr="00E82E5B">
        <w:rPr>
          <w:color w:val="000000" w:themeColor="text1"/>
        </w:rPr>
        <w:t xml:space="preserve"> dell’azione amministrativa. </w:t>
      </w:r>
    </w:p>
    <w:p w:rsidR="00597DD4" w:rsidRPr="00E82E5B" w:rsidRDefault="00261A06" w:rsidP="00880C32">
      <w:pPr>
        <w:rPr>
          <w:color w:val="000000" w:themeColor="text1"/>
        </w:rPr>
      </w:pPr>
      <w:r w:rsidRPr="00E82E5B">
        <w:rPr>
          <w:color w:val="000000" w:themeColor="text1"/>
        </w:rPr>
        <w:t xml:space="preserve">Una disciplina organica sulla trasparenza è stata adottata solo </w:t>
      </w:r>
      <w:r w:rsidR="00880C32" w:rsidRPr="00E82E5B">
        <w:rPr>
          <w:color w:val="000000" w:themeColor="text1"/>
        </w:rPr>
        <w:t>in tempi relativamente recenti con</w:t>
      </w:r>
      <w:r w:rsidRPr="00E82E5B">
        <w:rPr>
          <w:color w:val="000000" w:themeColor="text1"/>
        </w:rPr>
        <w:t xml:space="preserve"> il </w:t>
      </w:r>
      <w:r w:rsidRPr="00E82E5B">
        <w:rPr>
          <w:b/>
          <w:color w:val="000000" w:themeColor="text1"/>
        </w:rPr>
        <w:t>d.lgs. n. 33/2013</w:t>
      </w:r>
      <w:r w:rsidR="00880C32" w:rsidRPr="00E82E5B">
        <w:rPr>
          <w:color w:val="000000" w:themeColor="text1"/>
        </w:rPr>
        <w:t xml:space="preserve">, il cui art. 1 ha </w:t>
      </w:r>
      <w:r w:rsidR="00597DD4" w:rsidRPr="00E82E5B">
        <w:rPr>
          <w:color w:val="000000" w:themeColor="text1"/>
        </w:rPr>
        <w:t xml:space="preserve">definito </w:t>
      </w:r>
      <w:r w:rsidR="00880C32" w:rsidRPr="00E82E5B">
        <w:rPr>
          <w:color w:val="000000" w:themeColor="text1"/>
        </w:rPr>
        <w:t xml:space="preserve">la </w:t>
      </w:r>
      <w:r w:rsidR="00880C32" w:rsidRPr="00E82E5B">
        <w:rPr>
          <w:b/>
          <w:color w:val="000000" w:themeColor="text1"/>
        </w:rPr>
        <w:t xml:space="preserve">trasparenza come </w:t>
      </w:r>
      <w:r w:rsidR="00880C32" w:rsidRPr="00DE2220">
        <w:rPr>
          <w:b/>
          <w:color w:val="000000" w:themeColor="text1"/>
          <w:u w:val="single"/>
        </w:rPr>
        <w:t>accessibilità totale</w:t>
      </w:r>
      <w:r w:rsidR="00880C32" w:rsidRPr="00E82E5B">
        <w:rPr>
          <w:color w:val="000000" w:themeColor="text1"/>
        </w:rPr>
        <w:t xml:space="preserve"> dei dati e documenti detenuti dalle pubbliche amministrazioni, allo scopo di tutelare i diritti dei cittadini, promuovere la partecipazione degli interessati all’attività amministrativa e favorire </w:t>
      </w:r>
      <w:r w:rsidR="00880C32" w:rsidRPr="00E82E5B">
        <w:rPr>
          <w:b/>
          <w:color w:val="000000" w:themeColor="text1"/>
        </w:rPr>
        <w:t>forme diffuse di controllo</w:t>
      </w:r>
      <w:r w:rsidR="00880C32" w:rsidRPr="00E82E5B">
        <w:rPr>
          <w:color w:val="000000" w:themeColor="text1"/>
        </w:rPr>
        <w:t xml:space="preserve"> sul perseguimento delle funzioni istituzionali e sull'utilizzo delle risorse pubbliche. </w:t>
      </w:r>
    </w:p>
    <w:p w:rsidR="00261A06" w:rsidRPr="00E82E5B" w:rsidRDefault="00597DD4" w:rsidP="00880C32">
      <w:pPr>
        <w:rPr>
          <w:color w:val="000000" w:themeColor="text1"/>
        </w:rPr>
      </w:pPr>
      <w:r w:rsidRPr="00E82E5B">
        <w:rPr>
          <w:color w:val="000000" w:themeColor="text1"/>
        </w:rPr>
        <w:t xml:space="preserve">La trasparenza è </w:t>
      </w:r>
      <w:r w:rsidR="00880C32" w:rsidRPr="00E82E5B">
        <w:rPr>
          <w:b/>
          <w:color w:val="000000" w:themeColor="text1"/>
        </w:rPr>
        <w:t>attuazione del principio democratico</w:t>
      </w:r>
      <w:r w:rsidR="00880C32" w:rsidRPr="00E82E5B">
        <w:rPr>
          <w:color w:val="000000" w:themeColor="text1"/>
        </w:rPr>
        <w:t>.</w:t>
      </w:r>
      <w:r w:rsidR="007A42E7">
        <w:rPr>
          <w:color w:val="000000" w:themeColor="text1"/>
        </w:rPr>
        <w:t xml:space="preserve"> </w:t>
      </w:r>
    </w:p>
    <w:p w:rsidR="00880C32" w:rsidRPr="00E82E5B" w:rsidRDefault="00880C32" w:rsidP="00880C32">
      <w:pPr>
        <w:rPr>
          <w:color w:val="000000" w:themeColor="text1"/>
        </w:rPr>
      </w:pPr>
      <w:r w:rsidRPr="00E82E5B">
        <w:rPr>
          <w:color w:val="000000" w:themeColor="text1"/>
        </w:rPr>
        <w:t>Gli artt. 5 e 5-</w:t>
      </w:r>
      <w:r w:rsidRPr="002631DB">
        <w:rPr>
          <w:i/>
          <w:color w:val="000000" w:themeColor="text1"/>
        </w:rPr>
        <w:t>bis</w:t>
      </w:r>
      <w:r w:rsidRPr="00E82E5B">
        <w:rPr>
          <w:color w:val="000000" w:themeColor="text1"/>
        </w:rPr>
        <w:t xml:space="preserve"> del d.lgs. n. 33/2013 hanno introdotto:</w:t>
      </w:r>
    </w:p>
    <w:p w:rsidR="00880C32" w:rsidRPr="00E82E5B" w:rsidRDefault="00880C32" w:rsidP="00880C32">
      <w:pPr>
        <w:pStyle w:val="Paragrafoelenco"/>
        <w:numPr>
          <w:ilvl w:val="0"/>
          <w:numId w:val="24"/>
        </w:numPr>
        <w:rPr>
          <w:color w:val="000000" w:themeColor="text1"/>
        </w:rPr>
      </w:pPr>
      <w:r w:rsidRPr="00E82E5B">
        <w:rPr>
          <w:color w:val="000000" w:themeColor="text1"/>
        </w:rPr>
        <w:t>l’</w:t>
      </w:r>
      <w:r w:rsidRPr="00B530CA">
        <w:rPr>
          <w:b/>
          <w:color w:val="000000" w:themeColor="text1"/>
          <w:u w:val="single"/>
        </w:rPr>
        <w:t>accesso civico</w:t>
      </w:r>
      <w:r w:rsidRPr="00E82E5B">
        <w:rPr>
          <w:color w:val="000000" w:themeColor="text1"/>
        </w:rPr>
        <w:t xml:space="preserve">, volto a garantire l’ostensione di documenti, dati o informazioni di cui l’Amministrazione, pure obbligata alla pubblicazione, non ha </w:t>
      </w:r>
      <w:r w:rsidR="00E97E05" w:rsidRPr="00E82E5B">
        <w:rPr>
          <w:color w:val="000000" w:themeColor="text1"/>
        </w:rPr>
        <w:t>a ciò provveduto;</w:t>
      </w:r>
    </w:p>
    <w:p w:rsidR="00E97E05" w:rsidRPr="00E82E5B" w:rsidRDefault="00E97E05" w:rsidP="00880C32">
      <w:pPr>
        <w:pStyle w:val="Paragrafoelenco"/>
        <w:numPr>
          <w:ilvl w:val="0"/>
          <w:numId w:val="24"/>
        </w:numPr>
        <w:rPr>
          <w:color w:val="000000" w:themeColor="text1"/>
        </w:rPr>
      </w:pPr>
      <w:r w:rsidRPr="00E82E5B">
        <w:rPr>
          <w:color w:val="000000" w:themeColor="text1"/>
        </w:rPr>
        <w:t>l’</w:t>
      </w:r>
      <w:r w:rsidRPr="00B530CA">
        <w:rPr>
          <w:b/>
          <w:color w:val="000000" w:themeColor="text1"/>
          <w:u w:val="single"/>
        </w:rPr>
        <w:t>accesso civico generalizzato</w:t>
      </w:r>
      <w:r w:rsidR="00BD77AB" w:rsidRPr="00921A45">
        <w:rPr>
          <w:color w:val="000000" w:themeColor="text1"/>
        </w:rPr>
        <w:t xml:space="preserve"> </w:t>
      </w:r>
      <w:r w:rsidR="00BD77AB" w:rsidRPr="00E82E5B">
        <w:rPr>
          <w:color w:val="000000" w:themeColor="text1"/>
        </w:rPr>
        <w:t xml:space="preserve">(introdotto solo nel </w:t>
      </w:r>
      <w:r w:rsidR="00BD77AB" w:rsidRPr="00921A45">
        <w:rPr>
          <w:b/>
          <w:color w:val="000000" w:themeColor="text1"/>
        </w:rPr>
        <w:t>2016</w:t>
      </w:r>
      <w:r w:rsidR="00BD77AB" w:rsidRPr="00E82E5B">
        <w:rPr>
          <w:color w:val="000000" w:themeColor="text1"/>
        </w:rPr>
        <w:t>, con il d.lgs. n. 97)</w:t>
      </w:r>
      <w:r w:rsidRPr="00E82E5B">
        <w:rPr>
          <w:color w:val="000000" w:themeColor="text1"/>
        </w:rPr>
        <w:t xml:space="preserve">, </w:t>
      </w:r>
      <w:r w:rsidR="002631DB">
        <w:rPr>
          <w:color w:val="000000" w:themeColor="text1"/>
        </w:rPr>
        <w:t>che ha consentito</w:t>
      </w:r>
      <w:r w:rsidRPr="00E82E5B">
        <w:rPr>
          <w:color w:val="000000" w:themeColor="text1"/>
        </w:rPr>
        <w:t xml:space="preserve"> anche al comune cittadino di accedere, seppure entro certi limiti, a documenti di cui non è obbligatoria la pubblicazione.</w:t>
      </w:r>
    </w:p>
    <w:p w:rsidR="00E97E05" w:rsidRPr="00E82E5B" w:rsidRDefault="00E97E05" w:rsidP="00E97E05">
      <w:pPr>
        <w:rPr>
          <w:color w:val="000000" w:themeColor="text1"/>
        </w:rPr>
      </w:pPr>
      <w:r w:rsidRPr="00E82E5B">
        <w:rPr>
          <w:b/>
          <w:color w:val="000000" w:themeColor="text1"/>
        </w:rPr>
        <w:t>L’accesso nella disciplina dei contratti pubblici</w:t>
      </w:r>
      <w:r w:rsidRPr="00E82E5B">
        <w:rPr>
          <w:color w:val="000000" w:themeColor="text1"/>
        </w:rPr>
        <w:t xml:space="preserve"> cerca di </w:t>
      </w:r>
      <w:r w:rsidR="00977B98" w:rsidRPr="00E82E5B">
        <w:rPr>
          <w:color w:val="000000" w:themeColor="text1"/>
        </w:rPr>
        <w:t xml:space="preserve">coniugare </w:t>
      </w:r>
      <w:r w:rsidRPr="00E82E5B">
        <w:rPr>
          <w:color w:val="000000" w:themeColor="text1"/>
        </w:rPr>
        <w:t xml:space="preserve">le </w:t>
      </w:r>
      <w:r w:rsidRPr="00921A45">
        <w:rPr>
          <w:b/>
          <w:color w:val="000000" w:themeColor="text1"/>
          <w:u w:val="single"/>
        </w:rPr>
        <w:t>differenti anime</w:t>
      </w:r>
      <w:r w:rsidRPr="00E82E5B">
        <w:rPr>
          <w:color w:val="000000" w:themeColor="text1"/>
        </w:rPr>
        <w:t xml:space="preserve"> dell’accesso (</w:t>
      </w:r>
      <w:r w:rsidRPr="00DE2220">
        <w:rPr>
          <w:b/>
          <w:color w:val="000000" w:themeColor="text1"/>
        </w:rPr>
        <w:t>ostensione di documenti</w:t>
      </w:r>
      <w:r w:rsidRPr="00E82E5B">
        <w:rPr>
          <w:color w:val="000000" w:themeColor="text1"/>
        </w:rPr>
        <w:t xml:space="preserve"> e </w:t>
      </w:r>
      <w:r w:rsidRPr="00DE2220">
        <w:rPr>
          <w:b/>
          <w:color w:val="000000" w:themeColor="text1"/>
        </w:rPr>
        <w:t>trasparenza amministrativa</w:t>
      </w:r>
      <w:r w:rsidRPr="00E82E5B">
        <w:rPr>
          <w:color w:val="000000" w:themeColor="text1"/>
        </w:rPr>
        <w:t xml:space="preserve">) in </w:t>
      </w:r>
      <w:r w:rsidR="00C60E2A" w:rsidRPr="00E82E5B">
        <w:rPr>
          <w:color w:val="000000" w:themeColor="text1"/>
        </w:rPr>
        <w:t xml:space="preserve">un contesto in cui si pongono, più che in altri settori dell’attività amministrativa, seri problemi di tutela del </w:t>
      </w:r>
      <w:r w:rsidR="00C60E2A" w:rsidRPr="00E82E5B">
        <w:rPr>
          <w:b/>
          <w:color w:val="000000" w:themeColor="text1"/>
        </w:rPr>
        <w:t>segreto tecnico e commerciale</w:t>
      </w:r>
      <w:r w:rsidR="00C60E2A" w:rsidRPr="00E82E5B">
        <w:rPr>
          <w:color w:val="000000" w:themeColor="text1"/>
        </w:rPr>
        <w:t>.</w:t>
      </w:r>
    </w:p>
    <w:p w:rsidR="00C60E2A" w:rsidRPr="00E82E5B" w:rsidRDefault="00C60E2A" w:rsidP="00E97E05">
      <w:pPr>
        <w:rPr>
          <w:color w:val="000000" w:themeColor="text1"/>
        </w:rPr>
      </w:pPr>
      <w:r w:rsidRPr="00E82E5B">
        <w:rPr>
          <w:color w:val="000000" w:themeColor="text1"/>
        </w:rPr>
        <w:t xml:space="preserve">Ciò che </w:t>
      </w:r>
      <w:r w:rsidRPr="00E82E5B">
        <w:rPr>
          <w:b/>
          <w:color w:val="000000" w:themeColor="text1"/>
        </w:rPr>
        <w:t>va bilanciato</w:t>
      </w:r>
      <w:r w:rsidRPr="00E82E5B">
        <w:rPr>
          <w:color w:val="000000" w:themeColor="text1"/>
        </w:rPr>
        <w:t>, in estrema sintesi, è il diritto del partecipante alla gara (se non, addiri</w:t>
      </w:r>
      <w:r w:rsidR="00921A45">
        <w:rPr>
          <w:color w:val="000000" w:themeColor="text1"/>
        </w:rPr>
        <w:t>ttura, del semplice cittadino) di</w:t>
      </w:r>
      <w:r w:rsidRPr="00E82E5B">
        <w:rPr>
          <w:color w:val="000000" w:themeColor="text1"/>
        </w:rPr>
        <w:t xml:space="preserve"> </w:t>
      </w:r>
      <w:r w:rsidRPr="00E82E5B">
        <w:rPr>
          <w:b/>
          <w:color w:val="000000" w:themeColor="text1"/>
        </w:rPr>
        <w:t>conoscere gli atti</w:t>
      </w:r>
      <w:r w:rsidRPr="00E82E5B">
        <w:rPr>
          <w:color w:val="000000" w:themeColor="text1"/>
        </w:rPr>
        <w:t xml:space="preserve"> di una procedura di gara, con quello – non meno rilevante – di chi ha </w:t>
      </w:r>
      <w:r w:rsidR="00C545A8">
        <w:rPr>
          <w:color w:val="000000" w:themeColor="text1"/>
        </w:rPr>
        <w:t>formulato</w:t>
      </w:r>
      <w:r w:rsidRPr="00E82E5B">
        <w:rPr>
          <w:color w:val="000000" w:themeColor="text1"/>
        </w:rPr>
        <w:t xml:space="preserve"> un’offerta </w:t>
      </w:r>
      <w:r w:rsidR="00C545A8">
        <w:rPr>
          <w:color w:val="000000" w:themeColor="text1"/>
        </w:rPr>
        <w:t>economica, recante</w:t>
      </w:r>
      <w:r w:rsidRPr="00E82E5B">
        <w:rPr>
          <w:color w:val="000000" w:themeColor="text1"/>
        </w:rPr>
        <w:t xml:space="preserve"> una serie di </w:t>
      </w:r>
      <w:r w:rsidRPr="00E82E5B">
        <w:rPr>
          <w:b/>
          <w:color w:val="000000" w:themeColor="text1"/>
        </w:rPr>
        <w:t xml:space="preserve">dettagli tecnici </w:t>
      </w:r>
      <w:r w:rsidR="008A5A08" w:rsidRPr="00E82E5B">
        <w:rPr>
          <w:b/>
          <w:color w:val="000000" w:themeColor="text1"/>
        </w:rPr>
        <w:t>particolarmente riservati</w:t>
      </w:r>
      <w:r w:rsidR="008A5A08" w:rsidRPr="00E82E5B">
        <w:rPr>
          <w:color w:val="000000" w:themeColor="text1"/>
        </w:rPr>
        <w:t>, di non vedere “</w:t>
      </w:r>
      <w:r w:rsidR="008A5A08" w:rsidRPr="00E82E5B">
        <w:rPr>
          <w:i/>
          <w:color w:val="000000" w:themeColor="text1"/>
        </w:rPr>
        <w:t>scoperti</w:t>
      </w:r>
      <w:r w:rsidR="008A5A08" w:rsidRPr="00E82E5B">
        <w:rPr>
          <w:color w:val="000000" w:themeColor="text1"/>
        </w:rPr>
        <w:t>” da terzi i propri segreti.</w:t>
      </w:r>
    </w:p>
    <w:p w:rsidR="00BD77AB" w:rsidRPr="00E82E5B" w:rsidRDefault="008A5A08" w:rsidP="00E97E05">
      <w:pPr>
        <w:rPr>
          <w:color w:val="000000" w:themeColor="text1"/>
        </w:rPr>
      </w:pPr>
      <w:r w:rsidRPr="00E82E5B">
        <w:rPr>
          <w:color w:val="000000" w:themeColor="text1"/>
        </w:rPr>
        <w:t xml:space="preserve">È un’attività particolarmente complessa, che non pochi problemi ha creato al Legislatore e alla giurisprudenza che, in vigenza del </w:t>
      </w:r>
      <w:r w:rsidRPr="00E82E5B">
        <w:rPr>
          <w:b/>
          <w:color w:val="000000" w:themeColor="text1"/>
        </w:rPr>
        <w:t>precedente codice dei contratti pubblici</w:t>
      </w:r>
      <w:r w:rsidRPr="00E82E5B">
        <w:rPr>
          <w:color w:val="000000" w:themeColor="text1"/>
        </w:rPr>
        <w:t xml:space="preserve"> ha dovuto individuare </w:t>
      </w:r>
      <w:r w:rsidRPr="00E82E5B">
        <w:rPr>
          <w:color w:val="000000" w:themeColor="text1"/>
        </w:rPr>
        <w:lastRenderedPageBreak/>
        <w:t xml:space="preserve">soluzioni </w:t>
      </w:r>
      <w:r w:rsidR="00BD77AB" w:rsidRPr="00E82E5B">
        <w:rPr>
          <w:color w:val="000000" w:themeColor="text1"/>
        </w:rPr>
        <w:t xml:space="preserve">innovative </w:t>
      </w:r>
      <w:r w:rsidRPr="00E82E5B">
        <w:rPr>
          <w:color w:val="000000" w:themeColor="text1"/>
        </w:rPr>
        <w:t xml:space="preserve">per risolvere </w:t>
      </w:r>
      <w:r w:rsidRPr="00E82E5B">
        <w:rPr>
          <w:b/>
          <w:color w:val="000000" w:themeColor="text1"/>
        </w:rPr>
        <w:t xml:space="preserve">problemi nati, talora, anche da un </w:t>
      </w:r>
      <w:r w:rsidR="00C545A8">
        <w:rPr>
          <w:b/>
          <w:color w:val="000000" w:themeColor="text1"/>
        </w:rPr>
        <w:t xml:space="preserve">– solo apparentemente </w:t>
      </w:r>
      <w:r w:rsidRPr="00E82E5B">
        <w:rPr>
          <w:b/>
          <w:color w:val="000000" w:themeColor="text1"/>
        </w:rPr>
        <w:t xml:space="preserve">banale </w:t>
      </w:r>
      <w:r w:rsidR="00C545A8">
        <w:rPr>
          <w:b/>
          <w:color w:val="000000" w:themeColor="text1"/>
        </w:rPr>
        <w:t>- mancato</w:t>
      </w:r>
      <w:r w:rsidRPr="00E82E5B">
        <w:rPr>
          <w:b/>
          <w:color w:val="000000" w:themeColor="text1"/>
        </w:rPr>
        <w:t xml:space="preserve"> coordinamento tra disposizioni di legge</w:t>
      </w:r>
      <w:r w:rsidRPr="00E82E5B">
        <w:rPr>
          <w:color w:val="000000" w:themeColor="text1"/>
        </w:rPr>
        <w:t xml:space="preserve">. </w:t>
      </w:r>
    </w:p>
    <w:p w:rsidR="008A5A08" w:rsidRPr="00E82E5B" w:rsidRDefault="008A5A08" w:rsidP="00E97E05">
      <w:pPr>
        <w:rPr>
          <w:color w:val="000000" w:themeColor="text1"/>
        </w:rPr>
      </w:pPr>
      <w:r w:rsidRPr="00E82E5B">
        <w:rPr>
          <w:color w:val="000000" w:themeColor="text1"/>
        </w:rPr>
        <w:t xml:space="preserve">Il riferimento è alla ben nota questione dell’applicabilità delle disposizioni sull’accesso civico generalizzato anche alle procedure di evidenza pubblica, risolto solo </w:t>
      </w:r>
      <w:r w:rsidR="00977B98" w:rsidRPr="00E82E5B">
        <w:rPr>
          <w:color w:val="000000" w:themeColor="text1"/>
        </w:rPr>
        <w:t>in epoca</w:t>
      </w:r>
      <w:r w:rsidRPr="00E82E5B">
        <w:rPr>
          <w:color w:val="000000" w:themeColor="text1"/>
        </w:rPr>
        <w:t xml:space="preserve"> recente dall’Adunanza plenaria del Consiglio di Stato.</w:t>
      </w:r>
    </w:p>
    <w:p w:rsidR="006D5559" w:rsidRPr="00E82E5B" w:rsidRDefault="006D5559" w:rsidP="006D5559">
      <w:pPr>
        <w:rPr>
          <w:color w:val="000000" w:themeColor="text1"/>
        </w:rPr>
      </w:pPr>
      <w:r w:rsidRPr="00E82E5B">
        <w:rPr>
          <w:color w:val="000000" w:themeColor="text1"/>
        </w:rPr>
        <w:t xml:space="preserve">Il </w:t>
      </w:r>
      <w:r w:rsidRPr="00E82E5B">
        <w:rPr>
          <w:b/>
          <w:color w:val="000000" w:themeColor="text1"/>
        </w:rPr>
        <w:t>nuovo codice dei contratti pubblici ha innovato</w:t>
      </w:r>
      <w:r w:rsidRPr="00E82E5B">
        <w:rPr>
          <w:color w:val="000000" w:themeColor="text1"/>
        </w:rPr>
        <w:t xml:space="preserve"> </w:t>
      </w:r>
      <w:r w:rsidR="00786E60" w:rsidRPr="00E82E5B">
        <w:rPr>
          <w:color w:val="000000" w:themeColor="text1"/>
        </w:rPr>
        <w:t>non poco</w:t>
      </w:r>
      <w:r w:rsidRPr="00E82E5B">
        <w:rPr>
          <w:color w:val="000000" w:themeColor="text1"/>
        </w:rPr>
        <w:t xml:space="preserve"> la disciplina sull’accesso ai documenti nel contesto delle procedure di evidenza pubblica.</w:t>
      </w:r>
    </w:p>
    <w:p w:rsidR="00A57535" w:rsidRPr="00E82E5B" w:rsidRDefault="00BD77AB" w:rsidP="00A57535">
      <w:pPr>
        <w:rPr>
          <w:color w:val="000000" w:themeColor="text1"/>
        </w:rPr>
      </w:pPr>
      <w:r w:rsidRPr="00E82E5B">
        <w:rPr>
          <w:color w:val="000000" w:themeColor="text1"/>
        </w:rPr>
        <w:t xml:space="preserve">Il d.lgs. n. 36/2023 segue, in estrema sintesi, una </w:t>
      </w:r>
      <w:r w:rsidRPr="00E82E5B">
        <w:rPr>
          <w:b/>
          <w:color w:val="000000" w:themeColor="text1"/>
        </w:rPr>
        <w:t>logica di carattere binario</w:t>
      </w:r>
      <w:r w:rsidRPr="00E82E5B">
        <w:rPr>
          <w:color w:val="000000" w:themeColor="text1"/>
        </w:rPr>
        <w:t>:</w:t>
      </w:r>
    </w:p>
    <w:p w:rsidR="00A57535" w:rsidRPr="00E82E5B" w:rsidRDefault="00A57535" w:rsidP="00A57535">
      <w:pPr>
        <w:numPr>
          <w:ilvl w:val="0"/>
          <w:numId w:val="10"/>
        </w:numPr>
        <w:rPr>
          <w:color w:val="000000" w:themeColor="text1"/>
        </w:rPr>
      </w:pPr>
      <w:r w:rsidRPr="00E82E5B">
        <w:rPr>
          <w:color w:val="000000" w:themeColor="text1"/>
        </w:rPr>
        <w:t>da una parte, vi è quella, che ormai potremmo definire “</w:t>
      </w:r>
      <w:r w:rsidRPr="00E82E5B">
        <w:rPr>
          <w:b/>
          <w:i/>
          <w:color w:val="000000" w:themeColor="text1"/>
        </w:rPr>
        <w:t>classica</w:t>
      </w:r>
      <w:r w:rsidRPr="00E82E5B">
        <w:rPr>
          <w:color w:val="000000" w:themeColor="text1"/>
        </w:rPr>
        <w:t>”, dell’Amministrazione che, garantendo ampiamente il diritto di accesso, dovrebbe divenire una “</w:t>
      </w:r>
      <w:r w:rsidRPr="00E82E5B">
        <w:rPr>
          <w:b/>
          <w:i/>
          <w:color w:val="000000" w:themeColor="text1"/>
        </w:rPr>
        <w:t>casa di vetro</w:t>
      </w:r>
      <w:r w:rsidRPr="00E82E5B">
        <w:rPr>
          <w:color w:val="000000" w:themeColor="text1"/>
        </w:rPr>
        <w:t xml:space="preserve">”, il cui interno è sempre (auspicabilmente) ben visibile da ogni prospettiva. Ciò contribuisce a instillare la </w:t>
      </w:r>
      <w:r w:rsidRPr="00E82E5B">
        <w:rPr>
          <w:b/>
          <w:color w:val="000000" w:themeColor="text1"/>
        </w:rPr>
        <w:t>fiducia</w:t>
      </w:r>
      <w:r w:rsidRPr="00E82E5B">
        <w:rPr>
          <w:color w:val="000000" w:themeColor="text1"/>
        </w:rPr>
        <w:t xml:space="preserve"> nei cittadini</w:t>
      </w:r>
      <w:r w:rsidR="00C545A8">
        <w:rPr>
          <w:color w:val="000000" w:themeColor="text1"/>
        </w:rPr>
        <w:t xml:space="preserve"> e in chi si trova</w:t>
      </w:r>
      <w:r w:rsidRPr="00E82E5B">
        <w:rPr>
          <w:color w:val="000000" w:themeColor="text1"/>
        </w:rPr>
        <w:t xml:space="preserve"> a interloquire con la pubblica Amministrazione nel settore degli affidamenti;</w:t>
      </w:r>
    </w:p>
    <w:p w:rsidR="00A57535" w:rsidRPr="00E82E5B" w:rsidRDefault="00A57535" w:rsidP="00A57535">
      <w:pPr>
        <w:numPr>
          <w:ilvl w:val="0"/>
          <w:numId w:val="10"/>
        </w:numPr>
        <w:rPr>
          <w:color w:val="000000" w:themeColor="text1"/>
        </w:rPr>
      </w:pPr>
      <w:r w:rsidRPr="00E82E5B">
        <w:rPr>
          <w:color w:val="000000" w:themeColor="text1"/>
        </w:rPr>
        <w:t xml:space="preserve">dall’altra, vi è </w:t>
      </w:r>
      <w:r w:rsidR="009D396C" w:rsidRPr="00E82E5B">
        <w:rPr>
          <w:color w:val="000000" w:themeColor="text1"/>
        </w:rPr>
        <w:t xml:space="preserve">l’anima forse </w:t>
      </w:r>
      <w:r w:rsidRPr="00E82E5B">
        <w:rPr>
          <w:color w:val="000000" w:themeColor="text1"/>
        </w:rPr>
        <w:t xml:space="preserve">più </w:t>
      </w:r>
      <w:r w:rsidRPr="00E82E5B">
        <w:rPr>
          <w:b/>
          <w:color w:val="000000" w:themeColor="text1"/>
        </w:rPr>
        <w:t>innovativa</w:t>
      </w:r>
      <w:r w:rsidRPr="00E82E5B">
        <w:rPr>
          <w:color w:val="000000" w:themeColor="text1"/>
        </w:rPr>
        <w:t xml:space="preserve"> del codice. L’accesso tende a </w:t>
      </w:r>
      <w:r w:rsidR="00DB5CBE">
        <w:rPr>
          <w:color w:val="000000" w:themeColor="text1"/>
        </w:rPr>
        <w:t>divenire</w:t>
      </w:r>
      <w:r w:rsidRPr="00E82E5B">
        <w:rPr>
          <w:color w:val="000000" w:themeColor="text1"/>
        </w:rPr>
        <w:t xml:space="preserve"> sempre più un “</w:t>
      </w:r>
      <w:r w:rsidRPr="00E82E5B">
        <w:rPr>
          <w:b/>
          <w:i/>
          <w:color w:val="000000" w:themeColor="text1"/>
        </w:rPr>
        <w:t xml:space="preserve">accesso a </w:t>
      </w:r>
      <w:r w:rsidRPr="00921A45">
        <w:rPr>
          <w:b/>
          <w:i/>
          <w:color w:val="000000" w:themeColor="text1"/>
          <w:u w:val="single"/>
        </w:rPr>
        <w:t>dati</w:t>
      </w:r>
      <w:r w:rsidRPr="00E82E5B">
        <w:rPr>
          <w:b/>
          <w:i/>
          <w:color w:val="000000" w:themeColor="text1"/>
        </w:rPr>
        <w:t xml:space="preserve"> e </w:t>
      </w:r>
      <w:r w:rsidRPr="00921A45">
        <w:rPr>
          <w:b/>
          <w:i/>
          <w:color w:val="000000" w:themeColor="text1"/>
          <w:u w:val="single"/>
        </w:rPr>
        <w:t>informazioni</w:t>
      </w:r>
      <w:r w:rsidRPr="00E82E5B">
        <w:rPr>
          <w:color w:val="000000" w:themeColor="text1"/>
        </w:rPr>
        <w:t>”. I byte di codice binario alla base di ogni applicativo utilizzato nelle procedure di evidenzia pubblica divengono “</w:t>
      </w:r>
      <w:r w:rsidRPr="00E82E5B">
        <w:rPr>
          <w:i/>
          <w:color w:val="000000" w:themeColor="text1"/>
        </w:rPr>
        <w:t>documenti</w:t>
      </w:r>
      <w:r w:rsidRPr="00E82E5B">
        <w:rPr>
          <w:color w:val="000000" w:themeColor="text1"/>
        </w:rPr>
        <w:t>” consultabili dai partecipanti alla gara</w:t>
      </w:r>
      <w:r w:rsidR="00DB5CBE">
        <w:rPr>
          <w:color w:val="000000" w:themeColor="text1"/>
        </w:rPr>
        <w:t>. A</w:t>
      </w:r>
      <w:r w:rsidRPr="00E82E5B">
        <w:rPr>
          <w:color w:val="000000" w:themeColor="text1"/>
        </w:rPr>
        <w:t xml:space="preserve"> volte, è la piattaforma informatica stessa che può essere oggetto dell’accesso.</w:t>
      </w:r>
    </w:p>
    <w:p w:rsidR="006D5559" w:rsidRPr="00E82E5B" w:rsidRDefault="009D396C" w:rsidP="00DB5CBE">
      <w:pPr>
        <w:rPr>
          <w:color w:val="000000" w:themeColor="text1"/>
        </w:rPr>
      </w:pPr>
      <w:r w:rsidRPr="00E82E5B">
        <w:rPr>
          <w:color w:val="000000" w:themeColor="text1"/>
        </w:rPr>
        <w:t xml:space="preserve">Risponde alla seconda delle suddette esigenze </w:t>
      </w:r>
      <w:r w:rsidR="00F80E7A" w:rsidRPr="00E82E5B">
        <w:rPr>
          <w:color w:val="000000" w:themeColor="text1"/>
        </w:rPr>
        <w:t xml:space="preserve">la nuova </w:t>
      </w:r>
      <w:r w:rsidR="00E77188" w:rsidRPr="00E82E5B">
        <w:rPr>
          <w:color w:val="000000" w:themeColor="text1"/>
        </w:rPr>
        <w:t>“</w:t>
      </w:r>
      <w:r w:rsidR="00E77188" w:rsidRPr="00E82E5B">
        <w:rPr>
          <w:b/>
          <w:i/>
          <w:color w:val="000000" w:themeColor="text1"/>
        </w:rPr>
        <w:t>collocazione topografica</w:t>
      </w:r>
      <w:r w:rsidR="00DB5CBE">
        <w:rPr>
          <w:color w:val="000000" w:themeColor="text1"/>
        </w:rPr>
        <w:t xml:space="preserve">” delle norme sull’accesso. Si tenga conto che, mentre </w:t>
      </w:r>
      <w:r w:rsidR="00E77188" w:rsidRPr="00E82E5B">
        <w:rPr>
          <w:color w:val="000000" w:themeColor="text1"/>
        </w:rPr>
        <w:t>il d.lgs. n. 50/2016 inquadrava l’accesso all’interno del Titolo III (“</w:t>
      </w:r>
      <w:r w:rsidR="00E77188" w:rsidRPr="00E82E5B">
        <w:rPr>
          <w:i/>
          <w:color w:val="000000" w:themeColor="text1"/>
        </w:rPr>
        <w:t>procedura di affidamento</w:t>
      </w:r>
      <w:r w:rsidR="00E77188" w:rsidRPr="00E82E5B">
        <w:rPr>
          <w:color w:val="000000" w:themeColor="text1"/>
        </w:rPr>
        <w:t>”), Capo I (“</w:t>
      </w:r>
      <w:r w:rsidR="00E77188" w:rsidRPr="00E82E5B">
        <w:rPr>
          <w:i/>
          <w:color w:val="000000" w:themeColor="text1"/>
        </w:rPr>
        <w:t>Modalità comuni alle procedure di affidamento</w:t>
      </w:r>
      <w:r w:rsidR="00DB5CBE">
        <w:rPr>
          <w:color w:val="000000" w:themeColor="text1"/>
        </w:rPr>
        <w:t>”), i</w:t>
      </w:r>
      <w:r w:rsidR="00E77188" w:rsidRPr="00E82E5B">
        <w:rPr>
          <w:color w:val="000000" w:themeColor="text1"/>
        </w:rPr>
        <w:t xml:space="preserve">l d.lgs. n. 36/2023 ha </w:t>
      </w:r>
      <w:r w:rsidR="00F80E7A" w:rsidRPr="00E82E5B">
        <w:rPr>
          <w:color w:val="000000" w:themeColor="text1"/>
        </w:rPr>
        <w:t xml:space="preserve">inserito </w:t>
      </w:r>
      <w:r w:rsidR="00E77188" w:rsidRPr="00E82E5B">
        <w:rPr>
          <w:color w:val="000000" w:themeColor="text1"/>
        </w:rPr>
        <w:t xml:space="preserve">l’accesso </w:t>
      </w:r>
      <w:r w:rsidR="00F80E7A" w:rsidRPr="00E82E5B">
        <w:rPr>
          <w:color w:val="000000" w:themeColor="text1"/>
        </w:rPr>
        <w:t>n</w:t>
      </w:r>
      <w:r w:rsidR="00E77188" w:rsidRPr="00E82E5B">
        <w:rPr>
          <w:color w:val="000000" w:themeColor="text1"/>
        </w:rPr>
        <w:t>ella Parte II (“</w:t>
      </w:r>
      <w:r w:rsidR="00E77188" w:rsidRPr="00E82E5B">
        <w:rPr>
          <w:i/>
          <w:color w:val="000000" w:themeColor="text1"/>
        </w:rPr>
        <w:t>della digitalizzazione e del ciclo di vita dei contratti</w:t>
      </w:r>
      <w:r w:rsidR="00E77188" w:rsidRPr="00E82E5B">
        <w:rPr>
          <w:color w:val="000000" w:themeColor="text1"/>
        </w:rPr>
        <w:t>”)</w:t>
      </w:r>
      <w:r w:rsidR="00F80E7A" w:rsidRPr="00E82E5B">
        <w:rPr>
          <w:color w:val="000000" w:themeColor="text1"/>
        </w:rPr>
        <w:t xml:space="preserve">, collegandolo volutamente </w:t>
      </w:r>
      <w:r w:rsidR="00786E60" w:rsidRPr="00E82E5B">
        <w:rPr>
          <w:color w:val="000000" w:themeColor="text1"/>
        </w:rPr>
        <w:t>al</w:t>
      </w:r>
      <w:r w:rsidR="0068267A" w:rsidRPr="00E82E5B">
        <w:rPr>
          <w:color w:val="000000" w:themeColor="text1"/>
        </w:rPr>
        <w:t>l’interno del</w:t>
      </w:r>
      <w:r w:rsidR="00F80E7A" w:rsidRPr="00E82E5B">
        <w:rPr>
          <w:color w:val="000000" w:themeColor="text1"/>
        </w:rPr>
        <w:t xml:space="preserve"> c.d. “</w:t>
      </w:r>
      <w:r w:rsidR="00786E60" w:rsidRPr="00E82E5B">
        <w:rPr>
          <w:b/>
          <w:i/>
          <w:color w:val="000000" w:themeColor="text1"/>
        </w:rPr>
        <w:t>e-</w:t>
      </w:r>
      <w:proofErr w:type="spellStart"/>
      <w:r w:rsidR="00F80E7A" w:rsidRPr="00E82E5B">
        <w:rPr>
          <w:b/>
          <w:i/>
          <w:color w:val="000000" w:themeColor="text1"/>
        </w:rPr>
        <w:t>procurement</w:t>
      </w:r>
      <w:proofErr w:type="spellEnd"/>
      <w:r w:rsidR="00F80E7A" w:rsidRPr="00E82E5B">
        <w:rPr>
          <w:color w:val="000000" w:themeColor="text1"/>
        </w:rPr>
        <w:t>”.</w:t>
      </w:r>
    </w:p>
    <w:p w:rsidR="00786E60" w:rsidRPr="00E82E5B" w:rsidRDefault="009D396C" w:rsidP="000F403E">
      <w:pPr>
        <w:rPr>
          <w:color w:val="000000" w:themeColor="text1"/>
        </w:rPr>
      </w:pPr>
      <w:r w:rsidRPr="00E82E5B">
        <w:rPr>
          <w:color w:val="000000" w:themeColor="text1"/>
        </w:rPr>
        <w:t xml:space="preserve">L’inserimento della disciplina dell’accesso nella </w:t>
      </w:r>
      <w:r w:rsidR="000F403E" w:rsidRPr="00E82E5B">
        <w:rPr>
          <w:color w:val="000000" w:themeColor="text1"/>
        </w:rPr>
        <w:t>Parte II</w:t>
      </w:r>
      <w:r w:rsidRPr="00E82E5B">
        <w:rPr>
          <w:color w:val="000000" w:themeColor="text1"/>
        </w:rPr>
        <w:t xml:space="preserve"> del codice comporta la sua applicabilità all’intero territorio nazionale: </w:t>
      </w:r>
      <w:r w:rsidRPr="00063302">
        <w:rPr>
          <w:b/>
          <w:color w:val="000000" w:themeColor="text1"/>
          <w:u w:val="single"/>
        </w:rPr>
        <w:t>l’</w:t>
      </w:r>
      <w:r w:rsidR="000F403E" w:rsidRPr="00063302">
        <w:rPr>
          <w:b/>
          <w:color w:val="000000" w:themeColor="text1"/>
          <w:u w:val="single"/>
        </w:rPr>
        <w:t>art. 19, co. 6, d.lgs. n. 36/</w:t>
      </w:r>
      <w:r w:rsidR="000F403E" w:rsidRPr="00DB5CBE">
        <w:rPr>
          <w:b/>
          <w:color w:val="000000" w:themeColor="text1"/>
          <w:u w:val="single"/>
        </w:rPr>
        <w:t>2023</w:t>
      </w:r>
      <w:r w:rsidRPr="00E82E5B">
        <w:rPr>
          <w:color w:val="000000" w:themeColor="text1"/>
        </w:rPr>
        <w:t>, ha chiarito che le disposizioni della Parte II del nuovo codice dei contratti pubblici</w:t>
      </w:r>
      <w:r w:rsidR="000F403E" w:rsidRPr="00E82E5B">
        <w:rPr>
          <w:color w:val="000000" w:themeColor="text1"/>
        </w:rPr>
        <w:t xml:space="preserve"> costituiscono esercizio della </w:t>
      </w:r>
      <w:r w:rsidR="000F403E" w:rsidRPr="00E82E5B">
        <w:rPr>
          <w:b/>
          <w:color w:val="000000" w:themeColor="text1"/>
        </w:rPr>
        <w:t>funzione di coordinamento informativo, statistico e informatico</w:t>
      </w:r>
      <w:r w:rsidR="000F403E" w:rsidRPr="00E82E5B">
        <w:rPr>
          <w:color w:val="000000" w:themeColor="text1"/>
        </w:rPr>
        <w:t xml:space="preserve"> dei dati dell'amministrazione statale, regionale e locale, di cui all'articolo 117, secondo comma, lettera r), della Costituzione. </w:t>
      </w:r>
    </w:p>
    <w:p w:rsidR="0037397E" w:rsidRPr="00E82E5B" w:rsidRDefault="009D396C" w:rsidP="000F403E">
      <w:pPr>
        <w:rPr>
          <w:color w:val="000000" w:themeColor="text1"/>
        </w:rPr>
      </w:pPr>
      <w:r w:rsidRPr="00E82E5B">
        <w:rPr>
          <w:color w:val="000000" w:themeColor="text1"/>
        </w:rPr>
        <w:t xml:space="preserve">Ci si potrebbe chiedere se tale affermazione possa valere anche in Sicilia, </w:t>
      </w:r>
      <w:r w:rsidR="00BA1C2F" w:rsidRPr="00E82E5B">
        <w:rPr>
          <w:color w:val="000000" w:themeColor="text1"/>
        </w:rPr>
        <w:t>data la sua competenza esclusiva nella materia “</w:t>
      </w:r>
      <w:r w:rsidR="00BA1C2F" w:rsidRPr="00E82E5B">
        <w:rPr>
          <w:b/>
          <w:color w:val="000000" w:themeColor="text1"/>
        </w:rPr>
        <w:t>lavori pubblici</w:t>
      </w:r>
      <w:r w:rsidR="00BA1C2F" w:rsidRPr="00E82E5B">
        <w:rPr>
          <w:color w:val="000000" w:themeColor="text1"/>
        </w:rPr>
        <w:t xml:space="preserve">” di cui all’art. 14, co. 1, </w:t>
      </w:r>
      <w:proofErr w:type="spellStart"/>
      <w:r w:rsidR="00BA1C2F" w:rsidRPr="00E82E5B">
        <w:rPr>
          <w:color w:val="000000" w:themeColor="text1"/>
        </w:rPr>
        <w:t>lett</w:t>
      </w:r>
      <w:proofErr w:type="spellEnd"/>
      <w:r w:rsidR="00BA1C2F" w:rsidRPr="00E82E5B">
        <w:rPr>
          <w:color w:val="000000" w:themeColor="text1"/>
        </w:rPr>
        <w:t>. g), dello Statuto.</w:t>
      </w:r>
    </w:p>
    <w:p w:rsidR="00AB0FD1" w:rsidRPr="00E82E5B" w:rsidRDefault="00AB0FD1" w:rsidP="000F403E">
      <w:pPr>
        <w:rPr>
          <w:color w:val="000000" w:themeColor="text1"/>
        </w:rPr>
      </w:pPr>
      <w:r w:rsidRPr="00E82E5B">
        <w:rPr>
          <w:color w:val="000000" w:themeColor="text1"/>
        </w:rPr>
        <w:t>P</w:t>
      </w:r>
      <w:r w:rsidR="00BA1C2F" w:rsidRPr="00E82E5B">
        <w:rPr>
          <w:color w:val="000000" w:themeColor="text1"/>
        </w:rPr>
        <w:t xml:space="preserve">ochi dubbi possono nutrirsi sulla </w:t>
      </w:r>
      <w:r w:rsidR="00BA1C2F" w:rsidRPr="00E82E5B">
        <w:rPr>
          <w:b/>
          <w:color w:val="000000" w:themeColor="text1"/>
        </w:rPr>
        <w:t xml:space="preserve">piena applicabilità della </w:t>
      </w:r>
      <w:r w:rsidR="0037397E" w:rsidRPr="00E82E5B">
        <w:rPr>
          <w:b/>
          <w:color w:val="000000" w:themeColor="text1"/>
        </w:rPr>
        <w:t>disciplina sull’accesso</w:t>
      </w:r>
      <w:r w:rsidR="00BA1C2F" w:rsidRPr="00E82E5B">
        <w:rPr>
          <w:b/>
          <w:color w:val="000000" w:themeColor="text1"/>
        </w:rPr>
        <w:t xml:space="preserve"> nei contratti pubblici</w:t>
      </w:r>
      <w:r w:rsidR="00BA1C2F" w:rsidRPr="00E82E5B">
        <w:rPr>
          <w:color w:val="000000" w:themeColor="text1"/>
        </w:rPr>
        <w:t xml:space="preserve"> che, come si vedrà,</w:t>
      </w:r>
      <w:r w:rsidR="0037397E" w:rsidRPr="00E82E5B">
        <w:rPr>
          <w:color w:val="000000" w:themeColor="text1"/>
        </w:rPr>
        <w:t xml:space="preserve"> incide non poco sui tempi di impugnazione e, quindi, sulla </w:t>
      </w:r>
      <w:r w:rsidR="0037397E" w:rsidRPr="00E82E5B">
        <w:rPr>
          <w:b/>
          <w:color w:val="000000" w:themeColor="text1"/>
        </w:rPr>
        <w:t>disciplina processuale</w:t>
      </w:r>
      <w:r w:rsidR="0037397E" w:rsidRPr="00E82E5B">
        <w:rPr>
          <w:color w:val="000000" w:themeColor="text1"/>
        </w:rPr>
        <w:t xml:space="preserve">, </w:t>
      </w:r>
      <w:r w:rsidR="00BA1C2F" w:rsidRPr="00E82E5B">
        <w:rPr>
          <w:color w:val="000000" w:themeColor="text1"/>
        </w:rPr>
        <w:t xml:space="preserve">di </w:t>
      </w:r>
      <w:r w:rsidR="00E3506F" w:rsidRPr="00E82E5B">
        <w:rPr>
          <w:color w:val="000000" w:themeColor="text1"/>
        </w:rPr>
        <w:t xml:space="preserve">indubbia </w:t>
      </w:r>
      <w:r w:rsidR="00BA1C2F" w:rsidRPr="00E82E5B">
        <w:rPr>
          <w:color w:val="000000" w:themeColor="text1"/>
        </w:rPr>
        <w:t xml:space="preserve">competenza legislativa esclusiva </w:t>
      </w:r>
      <w:r w:rsidRPr="00E82E5B">
        <w:rPr>
          <w:color w:val="000000" w:themeColor="text1"/>
        </w:rPr>
        <w:t xml:space="preserve">(art. 117, co. 2, </w:t>
      </w:r>
      <w:proofErr w:type="spellStart"/>
      <w:r w:rsidRPr="00E82E5B">
        <w:rPr>
          <w:color w:val="000000" w:themeColor="text1"/>
        </w:rPr>
        <w:t>lett</w:t>
      </w:r>
      <w:proofErr w:type="spellEnd"/>
      <w:r w:rsidRPr="00E82E5B">
        <w:rPr>
          <w:color w:val="000000" w:themeColor="text1"/>
        </w:rPr>
        <w:t xml:space="preserve">. </w:t>
      </w:r>
      <w:r w:rsidRPr="0058727A">
        <w:rPr>
          <w:i/>
          <w:color w:val="000000" w:themeColor="text1"/>
        </w:rPr>
        <w:t>l</w:t>
      </w:r>
      <w:r w:rsidR="0037397E" w:rsidRPr="00E82E5B">
        <w:rPr>
          <w:color w:val="000000" w:themeColor="text1"/>
        </w:rPr>
        <w:t>, Cost.)</w:t>
      </w:r>
      <w:r w:rsidRPr="00E82E5B">
        <w:rPr>
          <w:color w:val="000000" w:themeColor="text1"/>
        </w:rPr>
        <w:t>.</w:t>
      </w:r>
    </w:p>
    <w:p w:rsidR="00AB0FD1" w:rsidRPr="00E82E5B" w:rsidRDefault="00640A8C" w:rsidP="000F403E">
      <w:pPr>
        <w:rPr>
          <w:color w:val="000000" w:themeColor="text1"/>
        </w:rPr>
      </w:pPr>
      <w:r w:rsidRPr="00E82E5B">
        <w:rPr>
          <w:color w:val="000000" w:themeColor="text1"/>
        </w:rPr>
        <w:t>Tanto che</w:t>
      </w:r>
      <w:r w:rsidR="00AB0FD1" w:rsidRPr="00E82E5B">
        <w:rPr>
          <w:color w:val="000000" w:themeColor="text1"/>
        </w:rPr>
        <w:t xml:space="preserve"> </w:t>
      </w:r>
      <w:r w:rsidR="00AB0FD1" w:rsidRPr="00E82E5B">
        <w:rPr>
          <w:b/>
          <w:color w:val="000000" w:themeColor="text1"/>
          <w:u w:val="single"/>
        </w:rPr>
        <w:t xml:space="preserve">l’art. 1, c. 1, </w:t>
      </w:r>
      <w:proofErr w:type="spellStart"/>
      <w:r w:rsidR="00AB0FD1" w:rsidRPr="00E82E5B">
        <w:rPr>
          <w:b/>
          <w:color w:val="000000" w:themeColor="text1"/>
          <w:u w:val="single"/>
        </w:rPr>
        <w:t>l.r</w:t>
      </w:r>
      <w:proofErr w:type="spellEnd"/>
      <w:r w:rsidR="00AB0FD1" w:rsidRPr="00E82E5B">
        <w:rPr>
          <w:b/>
          <w:color w:val="000000" w:themeColor="text1"/>
          <w:u w:val="single"/>
        </w:rPr>
        <w:t>. n. 12/2011</w:t>
      </w:r>
      <w:r w:rsidR="00AB0FD1" w:rsidRPr="00E82E5B">
        <w:rPr>
          <w:color w:val="000000" w:themeColor="text1"/>
        </w:rPr>
        <w:t xml:space="preserve"> (come modificato dalla </w:t>
      </w:r>
      <w:proofErr w:type="spellStart"/>
      <w:r w:rsidR="00AB0FD1" w:rsidRPr="00E82E5B">
        <w:rPr>
          <w:color w:val="000000" w:themeColor="text1"/>
        </w:rPr>
        <w:t>l.r</w:t>
      </w:r>
      <w:proofErr w:type="spellEnd"/>
      <w:r w:rsidR="00AB0FD1" w:rsidRPr="00E82E5B">
        <w:rPr>
          <w:color w:val="000000" w:themeColor="text1"/>
        </w:rPr>
        <w:t xml:space="preserve">. n. 12/2023) ha </w:t>
      </w:r>
      <w:r w:rsidR="00AB0FD1" w:rsidRPr="00E82E5B">
        <w:rPr>
          <w:b/>
          <w:color w:val="000000" w:themeColor="text1"/>
        </w:rPr>
        <w:t>recepito in Sicilia</w:t>
      </w:r>
      <w:r w:rsidR="00AB0FD1" w:rsidRPr="00E82E5B">
        <w:rPr>
          <w:color w:val="000000" w:themeColor="text1"/>
        </w:rPr>
        <w:t xml:space="preserve"> il nuovo codice dei contratti pubblici, senza introdurre discipline derogatorie in materia di accesso.</w:t>
      </w:r>
    </w:p>
    <w:p w:rsidR="00E77188" w:rsidRPr="00E82E5B" w:rsidRDefault="00E3506F" w:rsidP="006D5559">
      <w:pPr>
        <w:rPr>
          <w:color w:val="000000" w:themeColor="text1"/>
        </w:rPr>
      </w:pPr>
      <w:r w:rsidRPr="00E82E5B">
        <w:rPr>
          <w:color w:val="000000" w:themeColor="text1"/>
        </w:rPr>
        <w:t xml:space="preserve">Tornando al </w:t>
      </w:r>
      <w:r w:rsidRPr="008F1E1F">
        <w:rPr>
          <w:b/>
          <w:color w:val="000000" w:themeColor="text1"/>
        </w:rPr>
        <w:t>rapporto tra accesso e informatizzazione</w:t>
      </w:r>
      <w:r w:rsidRPr="00E82E5B">
        <w:rPr>
          <w:color w:val="000000" w:themeColor="text1"/>
        </w:rPr>
        <w:t xml:space="preserve">, dall’analisi della disciplina del codice emerge come </w:t>
      </w:r>
      <w:r w:rsidRPr="00E82E5B">
        <w:rPr>
          <w:b/>
          <w:color w:val="000000" w:themeColor="text1"/>
        </w:rPr>
        <w:t>la stessa ostensione</w:t>
      </w:r>
      <w:r w:rsidRPr="00E82E5B">
        <w:rPr>
          <w:color w:val="000000" w:themeColor="text1"/>
        </w:rPr>
        <w:t xml:space="preserve"> d</w:t>
      </w:r>
      <w:r w:rsidR="00E77188" w:rsidRPr="00E82E5B">
        <w:rPr>
          <w:color w:val="000000" w:themeColor="text1"/>
        </w:rPr>
        <w:t xml:space="preserve">i documenti rilevanti nell’ambito della gara </w:t>
      </w:r>
      <w:r w:rsidRPr="00E82E5B">
        <w:rPr>
          <w:color w:val="000000" w:themeColor="text1"/>
        </w:rPr>
        <w:t>sia stata concepita dal Legislatore come</w:t>
      </w:r>
      <w:r w:rsidR="00E77188" w:rsidRPr="00E82E5B">
        <w:rPr>
          <w:color w:val="000000" w:themeColor="text1"/>
        </w:rPr>
        <w:t xml:space="preserve"> parte, più che della procedura di affidamento strettamente intesa, di un più ampio </w:t>
      </w:r>
      <w:r w:rsidR="00E77188" w:rsidRPr="00E82E5B">
        <w:rPr>
          <w:b/>
          <w:color w:val="000000" w:themeColor="text1"/>
        </w:rPr>
        <w:t>sforzo verso l’inf</w:t>
      </w:r>
      <w:r w:rsidR="00F80E7A" w:rsidRPr="00E82E5B">
        <w:rPr>
          <w:b/>
          <w:color w:val="000000" w:themeColor="text1"/>
        </w:rPr>
        <w:t xml:space="preserve">ormatizzazione </w:t>
      </w:r>
      <w:r w:rsidR="00F80E7A" w:rsidRPr="00E82E5B">
        <w:rPr>
          <w:color w:val="000000" w:themeColor="text1"/>
        </w:rPr>
        <w:t>complessiva</w:t>
      </w:r>
      <w:r w:rsidR="00786E60" w:rsidRPr="00E82E5B">
        <w:rPr>
          <w:color w:val="000000" w:themeColor="text1"/>
        </w:rPr>
        <w:t xml:space="preserve"> – ed effettiva –</w:t>
      </w:r>
      <w:r w:rsidR="00F80E7A" w:rsidRPr="00E82E5B">
        <w:rPr>
          <w:color w:val="000000" w:themeColor="text1"/>
        </w:rPr>
        <w:t xml:space="preserve"> </w:t>
      </w:r>
      <w:r w:rsidR="00786E60" w:rsidRPr="00E82E5B">
        <w:rPr>
          <w:color w:val="000000" w:themeColor="text1"/>
        </w:rPr>
        <w:t>de</w:t>
      </w:r>
      <w:r w:rsidR="00F80E7A" w:rsidRPr="00E82E5B">
        <w:rPr>
          <w:color w:val="000000" w:themeColor="text1"/>
        </w:rPr>
        <w:t>ll’</w:t>
      </w:r>
      <w:r w:rsidR="00E77188" w:rsidRPr="00E82E5B">
        <w:rPr>
          <w:color w:val="000000" w:themeColor="text1"/>
        </w:rPr>
        <w:t xml:space="preserve">evidenza pubblica; informatizzazione di cui la </w:t>
      </w:r>
      <w:r w:rsidR="00E77188" w:rsidRPr="00E82E5B">
        <w:rPr>
          <w:b/>
          <w:color w:val="000000" w:themeColor="text1"/>
          <w:u w:val="single"/>
        </w:rPr>
        <w:t>trasparenza</w:t>
      </w:r>
      <w:r w:rsidR="00786E60" w:rsidRPr="00E82E5B">
        <w:rPr>
          <w:color w:val="000000" w:themeColor="text1"/>
        </w:rPr>
        <w:t xml:space="preserve"> amministrativa</w:t>
      </w:r>
      <w:r w:rsidR="00E77188" w:rsidRPr="00E82E5B">
        <w:rPr>
          <w:color w:val="000000" w:themeColor="text1"/>
        </w:rPr>
        <w:t xml:space="preserve"> è </w:t>
      </w:r>
      <w:r w:rsidR="00F80E7A" w:rsidRPr="00E82E5B">
        <w:rPr>
          <w:color w:val="000000" w:themeColor="text1"/>
        </w:rPr>
        <w:t xml:space="preserve">un tassello </w:t>
      </w:r>
      <w:r w:rsidR="00786E60" w:rsidRPr="00E82E5B">
        <w:rPr>
          <w:color w:val="000000" w:themeColor="text1"/>
        </w:rPr>
        <w:t>tutt’altro che secondario</w:t>
      </w:r>
      <w:r w:rsidR="00E77188" w:rsidRPr="00E82E5B">
        <w:rPr>
          <w:color w:val="000000" w:themeColor="text1"/>
        </w:rPr>
        <w:t>.</w:t>
      </w:r>
    </w:p>
    <w:p w:rsidR="00E77188" w:rsidRPr="00E82E5B" w:rsidRDefault="00E77188" w:rsidP="006D5559">
      <w:pPr>
        <w:rPr>
          <w:color w:val="000000" w:themeColor="text1"/>
        </w:rPr>
      </w:pPr>
      <w:r w:rsidRPr="00E82E5B">
        <w:rPr>
          <w:color w:val="000000" w:themeColor="text1"/>
        </w:rPr>
        <w:t>Il nuovo codice</w:t>
      </w:r>
      <w:r w:rsidR="00F80E7A" w:rsidRPr="00E82E5B">
        <w:rPr>
          <w:color w:val="000000" w:themeColor="text1"/>
        </w:rPr>
        <w:t xml:space="preserve">, a differenza del d.lgs. n. 50/2016, ha più volte fatto menzione della trasparenza nell’ambito dei </w:t>
      </w:r>
      <w:r w:rsidRPr="00E82E5B">
        <w:rPr>
          <w:b/>
          <w:color w:val="000000" w:themeColor="text1"/>
          <w:u w:val="single"/>
        </w:rPr>
        <w:t>principi generali</w:t>
      </w:r>
      <w:r w:rsidR="00F80E7A" w:rsidRPr="00E82E5B">
        <w:rPr>
          <w:b/>
          <w:color w:val="000000" w:themeColor="text1"/>
        </w:rPr>
        <w:t xml:space="preserve"> </w:t>
      </w:r>
      <w:r w:rsidR="00F80E7A" w:rsidRPr="00E82E5B">
        <w:rPr>
          <w:color w:val="000000" w:themeColor="text1"/>
        </w:rPr>
        <w:t>che regolano l’evidenza pubblica:</w:t>
      </w:r>
    </w:p>
    <w:p w:rsidR="00EF5BF0" w:rsidRPr="00E82E5B" w:rsidRDefault="00EF5BF0" w:rsidP="00EF5BF0">
      <w:pPr>
        <w:pStyle w:val="Paragrafoelenco"/>
        <w:numPr>
          <w:ilvl w:val="0"/>
          <w:numId w:val="4"/>
        </w:numPr>
        <w:rPr>
          <w:color w:val="000000" w:themeColor="text1"/>
        </w:rPr>
      </w:pPr>
      <w:r w:rsidRPr="00E82E5B">
        <w:rPr>
          <w:color w:val="000000" w:themeColor="text1"/>
        </w:rPr>
        <w:lastRenderedPageBreak/>
        <w:t>l’art. 1, co. 1,</w:t>
      </w:r>
      <w:r w:rsidR="00E3506F" w:rsidRPr="00E82E5B">
        <w:rPr>
          <w:color w:val="000000" w:themeColor="text1"/>
        </w:rPr>
        <w:t xml:space="preserve"> (</w:t>
      </w:r>
      <w:r w:rsidR="00E3506F" w:rsidRPr="00E82E5B">
        <w:rPr>
          <w:b/>
          <w:color w:val="000000" w:themeColor="text1"/>
          <w:u w:val="single"/>
        </w:rPr>
        <w:t>principio del risultato</w:t>
      </w:r>
      <w:r w:rsidR="00E3506F" w:rsidRPr="00E82E5B">
        <w:rPr>
          <w:color w:val="000000" w:themeColor="text1"/>
        </w:rPr>
        <w:t>)</w:t>
      </w:r>
      <w:r w:rsidRPr="00E82E5B">
        <w:rPr>
          <w:color w:val="000000" w:themeColor="text1"/>
        </w:rPr>
        <w:t xml:space="preserve"> </w:t>
      </w:r>
      <w:r w:rsidR="00DA5D3B">
        <w:rPr>
          <w:color w:val="000000" w:themeColor="text1"/>
        </w:rPr>
        <w:t xml:space="preserve">afferma anche il </w:t>
      </w:r>
      <w:r w:rsidRPr="00E82E5B">
        <w:rPr>
          <w:b/>
          <w:color w:val="000000" w:themeColor="text1"/>
          <w:u w:val="single"/>
        </w:rPr>
        <w:t>principio di trasparenza</w:t>
      </w:r>
      <w:r w:rsidRPr="00E82E5B">
        <w:rPr>
          <w:color w:val="000000" w:themeColor="text1"/>
        </w:rPr>
        <w:t>. Trasparenza che, ai sensi del comma seguente «</w:t>
      </w:r>
      <w:r w:rsidRPr="00E82E5B">
        <w:rPr>
          <w:i/>
          <w:color w:val="000000" w:themeColor="text1"/>
        </w:rPr>
        <w:t xml:space="preserve">è funzionale alla massima </w:t>
      </w:r>
      <w:r w:rsidRPr="00E82E5B">
        <w:rPr>
          <w:b/>
          <w:i/>
          <w:color w:val="000000" w:themeColor="text1"/>
          <w:u w:val="single"/>
        </w:rPr>
        <w:t>semplicità e celerità</w:t>
      </w:r>
      <w:r w:rsidRPr="00E82E5B">
        <w:rPr>
          <w:i/>
          <w:color w:val="000000" w:themeColor="text1"/>
        </w:rPr>
        <w:t xml:space="preserve"> nella corretta applicazione delle regole del presente decreto, di seguito denominato «codice» e ne assicura la piena </w:t>
      </w:r>
      <w:r w:rsidRPr="00E82E5B">
        <w:rPr>
          <w:b/>
          <w:i/>
          <w:color w:val="000000" w:themeColor="text1"/>
          <w:u w:val="single"/>
        </w:rPr>
        <w:t>verificabilit</w:t>
      </w:r>
      <w:r w:rsidRPr="00E82E5B">
        <w:rPr>
          <w:b/>
          <w:color w:val="000000" w:themeColor="text1"/>
          <w:u w:val="single"/>
        </w:rPr>
        <w:t>à</w:t>
      </w:r>
      <w:r w:rsidRPr="00E82E5B">
        <w:rPr>
          <w:color w:val="000000" w:themeColor="text1"/>
        </w:rPr>
        <w:t>»</w:t>
      </w:r>
      <w:r w:rsidR="00E64DD1" w:rsidRPr="00E82E5B">
        <w:rPr>
          <w:color w:val="000000" w:themeColor="text1"/>
        </w:rPr>
        <w:t xml:space="preserve">. La Relazione al </w:t>
      </w:r>
      <w:r w:rsidR="00640A8C" w:rsidRPr="00E82E5B">
        <w:rPr>
          <w:color w:val="000000" w:themeColor="text1"/>
        </w:rPr>
        <w:t xml:space="preserve">progetto di </w:t>
      </w:r>
      <w:r w:rsidR="00E64DD1" w:rsidRPr="00E82E5B">
        <w:rPr>
          <w:color w:val="000000" w:themeColor="text1"/>
        </w:rPr>
        <w:t>codice, laddove parla di “</w:t>
      </w:r>
      <w:r w:rsidR="00E64DD1" w:rsidRPr="00E82E5B">
        <w:rPr>
          <w:i/>
          <w:color w:val="000000" w:themeColor="text1"/>
        </w:rPr>
        <w:t>verificabilità</w:t>
      </w:r>
      <w:r w:rsidR="00E64DD1" w:rsidRPr="00E82E5B">
        <w:rPr>
          <w:color w:val="000000" w:themeColor="text1"/>
        </w:rPr>
        <w:t xml:space="preserve">”, la riconduce al concetto (tipico del diritto </w:t>
      </w:r>
      <w:proofErr w:type="spellStart"/>
      <w:r w:rsidR="00E64DD1" w:rsidRPr="00E82E5B">
        <w:rPr>
          <w:color w:val="000000" w:themeColor="text1"/>
        </w:rPr>
        <w:t>eurounitario</w:t>
      </w:r>
      <w:proofErr w:type="spellEnd"/>
      <w:r w:rsidR="00E64DD1" w:rsidRPr="00E82E5B">
        <w:rPr>
          <w:color w:val="000000" w:themeColor="text1"/>
        </w:rPr>
        <w:t xml:space="preserve">) di </w:t>
      </w:r>
      <w:proofErr w:type="spellStart"/>
      <w:r w:rsidR="00E64DD1" w:rsidRPr="00E82E5B">
        <w:rPr>
          <w:b/>
          <w:i/>
          <w:color w:val="000000" w:themeColor="text1"/>
        </w:rPr>
        <w:t>accountability</w:t>
      </w:r>
      <w:proofErr w:type="spellEnd"/>
      <w:r w:rsidR="00DA5D3B" w:rsidRPr="00DA5D3B">
        <w:rPr>
          <w:color w:val="000000" w:themeColor="text1"/>
        </w:rPr>
        <w:t>;</w:t>
      </w:r>
      <w:r w:rsidR="00DB1F9A" w:rsidRPr="00E82E5B">
        <w:rPr>
          <w:color w:val="000000" w:themeColor="text1"/>
        </w:rPr>
        <w:t xml:space="preserve"> vale a dire, di “</w:t>
      </w:r>
      <w:r w:rsidR="00DB1F9A" w:rsidRPr="00E82E5B">
        <w:rPr>
          <w:i/>
          <w:color w:val="000000" w:themeColor="text1"/>
        </w:rPr>
        <w:t>responsabilità per i risultati conseguiti</w:t>
      </w:r>
      <w:r w:rsidR="00DB1F9A" w:rsidRPr="00E82E5B">
        <w:rPr>
          <w:color w:val="000000" w:themeColor="text1"/>
        </w:rPr>
        <w:t xml:space="preserve">” e, quindi, di </w:t>
      </w:r>
      <w:r w:rsidR="00DB1F9A" w:rsidRPr="00E82E5B">
        <w:rPr>
          <w:b/>
          <w:color w:val="000000" w:themeColor="text1"/>
        </w:rPr>
        <w:t>controllabilità dall’esterno dell’azione amministrativa</w:t>
      </w:r>
      <w:r w:rsidR="00F80E7A" w:rsidRPr="00E82E5B">
        <w:rPr>
          <w:color w:val="000000" w:themeColor="text1"/>
        </w:rPr>
        <w:t xml:space="preserve">. La trasparenza, come del resto rimarcato anche dall’Adunanza plenaria del Consiglio di Stato (sent. n. 10/2020) è espressione del </w:t>
      </w:r>
      <w:r w:rsidR="00F80E7A" w:rsidRPr="00E82E5B">
        <w:rPr>
          <w:b/>
          <w:color w:val="000000" w:themeColor="text1"/>
        </w:rPr>
        <w:t>principio democratico</w:t>
      </w:r>
      <w:r w:rsidR="00F80E7A" w:rsidRPr="00E82E5B">
        <w:rPr>
          <w:color w:val="000000" w:themeColor="text1"/>
        </w:rPr>
        <w:t>, come realizzato in una democrazia matura;</w:t>
      </w:r>
    </w:p>
    <w:p w:rsidR="00EF5BF0" w:rsidRPr="00E82E5B" w:rsidRDefault="00EF5BF0" w:rsidP="00EF5BF0">
      <w:pPr>
        <w:pStyle w:val="Paragrafoelenco"/>
        <w:numPr>
          <w:ilvl w:val="0"/>
          <w:numId w:val="4"/>
        </w:numPr>
        <w:rPr>
          <w:color w:val="000000" w:themeColor="text1"/>
        </w:rPr>
      </w:pPr>
      <w:r w:rsidRPr="00E82E5B">
        <w:rPr>
          <w:color w:val="000000" w:themeColor="text1"/>
        </w:rPr>
        <w:t xml:space="preserve">il successivo art. 2, co. 1, esprime il </w:t>
      </w:r>
      <w:r w:rsidRPr="00E82E5B">
        <w:rPr>
          <w:b/>
          <w:color w:val="000000" w:themeColor="text1"/>
          <w:u w:val="single"/>
        </w:rPr>
        <w:t>principio della fiducia</w:t>
      </w:r>
      <w:r w:rsidR="00F80E7A" w:rsidRPr="00E82E5B">
        <w:rPr>
          <w:color w:val="000000" w:themeColor="text1"/>
        </w:rPr>
        <w:t>. L’</w:t>
      </w:r>
      <w:r w:rsidRPr="00E82E5B">
        <w:rPr>
          <w:color w:val="000000" w:themeColor="text1"/>
        </w:rPr>
        <w:t xml:space="preserve">azione </w:t>
      </w:r>
      <w:r w:rsidR="00F80E7A" w:rsidRPr="00E82E5B">
        <w:rPr>
          <w:color w:val="000000" w:themeColor="text1"/>
        </w:rPr>
        <w:t xml:space="preserve">amministrativa deve essere </w:t>
      </w:r>
      <w:r w:rsidRPr="00E82E5B">
        <w:rPr>
          <w:color w:val="000000" w:themeColor="text1"/>
        </w:rPr>
        <w:t>“</w:t>
      </w:r>
      <w:r w:rsidRPr="00E82E5B">
        <w:rPr>
          <w:i/>
          <w:color w:val="000000" w:themeColor="text1"/>
        </w:rPr>
        <w:t xml:space="preserve">legittima, </w:t>
      </w:r>
      <w:r w:rsidRPr="00E82E5B">
        <w:rPr>
          <w:b/>
          <w:i/>
          <w:color w:val="000000" w:themeColor="text1"/>
          <w:u w:val="single"/>
        </w:rPr>
        <w:t>trasparente</w:t>
      </w:r>
      <w:r w:rsidRPr="00E82E5B">
        <w:rPr>
          <w:color w:val="000000" w:themeColor="text1"/>
        </w:rPr>
        <w:t xml:space="preserve"> </w:t>
      </w:r>
      <w:r w:rsidRPr="00E82E5B">
        <w:rPr>
          <w:i/>
          <w:color w:val="000000" w:themeColor="text1"/>
        </w:rPr>
        <w:t>e coerente</w:t>
      </w:r>
      <w:r w:rsidRPr="00E82E5B">
        <w:rPr>
          <w:color w:val="000000" w:themeColor="text1"/>
        </w:rPr>
        <w:t xml:space="preserve">”. La fiducia è </w:t>
      </w:r>
      <w:r w:rsidR="00786E60" w:rsidRPr="00E82E5B">
        <w:rPr>
          <w:color w:val="000000" w:themeColor="text1"/>
        </w:rPr>
        <w:t xml:space="preserve">alla </w:t>
      </w:r>
      <w:r w:rsidRPr="00E82E5B">
        <w:rPr>
          <w:color w:val="000000" w:themeColor="text1"/>
        </w:rPr>
        <w:t xml:space="preserve">base delle regole date dall’art. 5 in materia di </w:t>
      </w:r>
      <w:r w:rsidRPr="00E82E5B">
        <w:rPr>
          <w:b/>
          <w:color w:val="000000" w:themeColor="text1"/>
        </w:rPr>
        <w:t>buona fede e affidamento</w:t>
      </w:r>
      <w:r w:rsidR="00DB1F9A" w:rsidRPr="00E82E5B">
        <w:rPr>
          <w:color w:val="000000" w:themeColor="text1"/>
        </w:rPr>
        <w:t xml:space="preserve">. La Relazione al codice ha evidenziato il carattere </w:t>
      </w:r>
      <w:r w:rsidR="00DB1F9A" w:rsidRPr="00E82E5B">
        <w:rPr>
          <w:b/>
          <w:color w:val="000000" w:themeColor="text1"/>
        </w:rPr>
        <w:t>innovativo</w:t>
      </w:r>
      <w:r w:rsidR="00DB1F9A" w:rsidRPr="00E82E5B">
        <w:rPr>
          <w:color w:val="000000" w:themeColor="text1"/>
        </w:rPr>
        <w:t xml:space="preserve"> del principio di fiducia, che si contrappone alla logica del </w:t>
      </w:r>
      <w:r w:rsidR="00DB1F9A" w:rsidRPr="00E82E5B">
        <w:rPr>
          <w:b/>
          <w:color w:val="000000" w:themeColor="text1"/>
        </w:rPr>
        <w:t>sospetto</w:t>
      </w:r>
      <w:r w:rsidR="00DB1F9A" w:rsidRPr="00E82E5B">
        <w:rPr>
          <w:color w:val="000000" w:themeColor="text1"/>
        </w:rPr>
        <w:t xml:space="preserve"> sull’attività dei pubblici funzionari; a ciò si connette, più in generale, la </w:t>
      </w:r>
      <w:r w:rsidR="00DB1F9A" w:rsidRPr="00E82E5B">
        <w:rPr>
          <w:b/>
          <w:color w:val="000000" w:themeColor="text1"/>
        </w:rPr>
        <w:t>riemersione della discrezionalità</w:t>
      </w:r>
      <w:r w:rsidR="00DB1F9A" w:rsidRPr="00E82E5B">
        <w:rPr>
          <w:color w:val="000000" w:themeColor="text1"/>
        </w:rPr>
        <w:t xml:space="preserve"> nell’esercizio della funzione amministrativa, a lungo “</w:t>
      </w:r>
      <w:r w:rsidR="00DB1F9A" w:rsidRPr="00E82E5B">
        <w:rPr>
          <w:i/>
          <w:color w:val="000000" w:themeColor="text1"/>
        </w:rPr>
        <w:t>mortificata</w:t>
      </w:r>
      <w:r w:rsidR="00DB1F9A" w:rsidRPr="00E82E5B">
        <w:rPr>
          <w:color w:val="000000" w:themeColor="text1"/>
        </w:rPr>
        <w:t>” (come afferma la Relazione medesima) da una normazione di estremo dettaglio</w:t>
      </w:r>
      <w:r w:rsidRPr="00E82E5B">
        <w:rPr>
          <w:color w:val="000000" w:themeColor="text1"/>
        </w:rPr>
        <w:t>;</w:t>
      </w:r>
    </w:p>
    <w:p w:rsidR="00EF5BF0" w:rsidRPr="00E82E5B" w:rsidRDefault="00EF5BF0" w:rsidP="007C1F81">
      <w:pPr>
        <w:pStyle w:val="Paragrafoelenco"/>
        <w:numPr>
          <w:ilvl w:val="0"/>
          <w:numId w:val="4"/>
        </w:numPr>
        <w:rPr>
          <w:color w:val="000000" w:themeColor="text1"/>
        </w:rPr>
      </w:pPr>
      <w:r w:rsidRPr="00E82E5B">
        <w:rPr>
          <w:color w:val="000000" w:themeColor="text1"/>
        </w:rPr>
        <w:t xml:space="preserve">anche l’art. 3 menziona la </w:t>
      </w:r>
      <w:r w:rsidRPr="00E82E5B">
        <w:rPr>
          <w:b/>
          <w:color w:val="000000" w:themeColor="text1"/>
          <w:u w:val="single"/>
        </w:rPr>
        <w:t>trasparenza</w:t>
      </w:r>
      <w:r w:rsidRPr="00E82E5B">
        <w:rPr>
          <w:color w:val="000000" w:themeColor="text1"/>
        </w:rPr>
        <w:t xml:space="preserve"> in funzione dell’accesso al mercato degli operatori economici e, quindi, della </w:t>
      </w:r>
      <w:r w:rsidRPr="00E82E5B">
        <w:rPr>
          <w:b/>
          <w:color w:val="000000" w:themeColor="text1"/>
          <w:u w:val="single"/>
        </w:rPr>
        <w:t>concorrenza</w:t>
      </w:r>
      <w:r w:rsidRPr="00E82E5B">
        <w:rPr>
          <w:color w:val="000000" w:themeColor="text1"/>
        </w:rPr>
        <w:t>, che è uno dei cardini, più in generale, del</w:t>
      </w:r>
      <w:r w:rsidR="007C1F81" w:rsidRPr="00E82E5B">
        <w:rPr>
          <w:color w:val="000000" w:themeColor="text1"/>
        </w:rPr>
        <w:t xml:space="preserve"> diritto dei contratti pubblici</w:t>
      </w:r>
      <w:r w:rsidR="00E64DD1" w:rsidRPr="00E82E5B">
        <w:rPr>
          <w:color w:val="000000" w:themeColor="text1"/>
        </w:rPr>
        <w:t xml:space="preserve"> (seppur modulato, come chiarito dalla Relazione al codice, in un contesto in cui l’aggiudicazione e l’esecuzione dell’appalto sono funzione del preminente interesse della committenza e, quindi, della collettività</w:t>
      </w:r>
      <w:r w:rsidR="00DB1F9A" w:rsidRPr="00E82E5B">
        <w:rPr>
          <w:color w:val="000000" w:themeColor="text1"/>
        </w:rPr>
        <w:t xml:space="preserve">. Significativamente, la Relazione al codice parla di </w:t>
      </w:r>
      <w:r w:rsidR="00DB1F9A" w:rsidRPr="00E82E5B">
        <w:rPr>
          <w:b/>
          <w:color w:val="000000" w:themeColor="text1"/>
          <w:u w:val="single"/>
        </w:rPr>
        <w:t>“</w:t>
      </w:r>
      <w:r w:rsidR="00DB1F9A" w:rsidRPr="00E82E5B">
        <w:rPr>
          <w:b/>
          <w:i/>
          <w:color w:val="000000" w:themeColor="text1"/>
          <w:u w:val="single"/>
        </w:rPr>
        <w:t>demitizzazione</w:t>
      </w:r>
      <w:r w:rsidR="00DB1F9A" w:rsidRPr="00E82E5B">
        <w:rPr>
          <w:b/>
          <w:color w:val="000000" w:themeColor="text1"/>
          <w:u w:val="single"/>
        </w:rPr>
        <w:t>” della concorrenza</w:t>
      </w:r>
      <w:r w:rsidR="00E64DD1" w:rsidRPr="00E82E5B">
        <w:rPr>
          <w:color w:val="000000" w:themeColor="text1"/>
        </w:rPr>
        <w:t>)</w:t>
      </w:r>
      <w:r w:rsidR="007C1F81" w:rsidRPr="00E82E5B">
        <w:rPr>
          <w:color w:val="000000" w:themeColor="text1"/>
        </w:rPr>
        <w:t>.</w:t>
      </w:r>
    </w:p>
    <w:p w:rsidR="00786E60" w:rsidRPr="00E82E5B" w:rsidRDefault="00F80E7A" w:rsidP="007C1F81">
      <w:pPr>
        <w:rPr>
          <w:color w:val="000000" w:themeColor="text1"/>
        </w:rPr>
      </w:pPr>
      <w:r w:rsidRPr="00E82E5B">
        <w:rPr>
          <w:b/>
          <w:color w:val="000000" w:themeColor="text1"/>
        </w:rPr>
        <w:t>Anche nei principi, di carattere più marcatamente settoriale</w:t>
      </w:r>
      <w:r w:rsidRPr="00E82E5B">
        <w:rPr>
          <w:color w:val="000000" w:themeColor="text1"/>
        </w:rPr>
        <w:t>,</w:t>
      </w:r>
      <w:r w:rsidR="00E64DD1" w:rsidRPr="00E82E5B">
        <w:rPr>
          <w:color w:val="000000" w:themeColor="text1"/>
        </w:rPr>
        <w:t xml:space="preserve"> che connotano la Parte II del nuovo codice</w:t>
      </w:r>
      <w:r w:rsidRPr="00E82E5B">
        <w:rPr>
          <w:color w:val="000000" w:themeColor="text1"/>
        </w:rPr>
        <w:t xml:space="preserve">, la </w:t>
      </w:r>
      <w:r w:rsidRPr="00E82E5B">
        <w:rPr>
          <w:b/>
          <w:color w:val="000000" w:themeColor="text1"/>
        </w:rPr>
        <w:t>trasparenza</w:t>
      </w:r>
      <w:r w:rsidRPr="00E82E5B">
        <w:rPr>
          <w:color w:val="000000" w:themeColor="text1"/>
        </w:rPr>
        <w:t xml:space="preserve"> assume autonoma </w:t>
      </w:r>
      <w:r w:rsidRPr="00E82E5B">
        <w:rPr>
          <w:b/>
          <w:color w:val="000000" w:themeColor="text1"/>
        </w:rPr>
        <w:t>rilevanza</w:t>
      </w:r>
      <w:r w:rsidR="00E64DD1" w:rsidRPr="00E82E5B">
        <w:rPr>
          <w:color w:val="000000" w:themeColor="text1"/>
        </w:rPr>
        <w:t xml:space="preserve">. </w:t>
      </w:r>
    </w:p>
    <w:p w:rsidR="00E64DD1" w:rsidRPr="00E82E5B" w:rsidRDefault="00786E60" w:rsidP="007C1F81">
      <w:pPr>
        <w:rPr>
          <w:color w:val="000000" w:themeColor="text1"/>
        </w:rPr>
      </w:pPr>
      <w:r w:rsidRPr="00E82E5B">
        <w:rPr>
          <w:color w:val="000000" w:themeColor="text1"/>
        </w:rPr>
        <w:t>Il riferimento è a</w:t>
      </w:r>
      <w:r w:rsidR="00E64DD1" w:rsidRPr="00E82E5B">
        <w:rPr>
          <w:color w:val="000000" w:themeColor="text1"/>
        </w:rPr>
        <w:t xml:space="preserve">i </w:t>
      </w:r>
      <w:r w:rsidR="00E64DD1" w:rsidRPr="00E82E5B">
        <w:rPr>
          <w:b/>
          <w:color w:val="000000" w:themeColor="text1"/>
        </w:rPr>
        <w:t>principi e diritti digitali</w:t>
      </w:r>
      <w:r w:rsidR="00E64DD1" w:rsidRPr="00E82E5B">
        <w:rPr>
          <w:color w:val="000000" w:themeColor="text1"/>
        </w:rPr>
        <w:t xml:space="preserve"> (art. 19, d.lgs. n. 36/2023) </w:t>
      </w:r>
      <w:r w:rsidRPr="00E82E5B">
        <w:rPr>
          <w:color w:val="000000" w:themeColor="text1"/>
        </w:rPr>
        <w:t xml:space="preserve">e ai </w:t>
      </w:r>
      <w:r w:rsidR="00E64DD1" w:rsidRPr="00E82E5B">
        <w:rPr>
          <w:b/>
          <w:color w:val="000000" w:themeColor="text1"/>
        </w:rPr>
        <w:t>principi in materia di trasparenza</w:t>
      </w:r>
      <w:r w:rsidR="00E64DD1" w:rsidRPr="00E82E5B">
        <w:rPr>
          <w:color w:val="000000" w:themeColor="text1"/>
        </w:rPr>
        <w:t xml:space="preserve"> (art. 20, d.lgs. n. 36/2023).</w:t>
      </w:r>
    </w:p>
    <w:p w:rsidR="00F80E7A" w:rsidRPr="00E82E5B" w:rsidRDefault="00C90884" w:rsidP="007C1F81">
      <w:pPr>
        <w:rPr>
          <w:color w:val="000000" w:themeColor="text1"/>
        </w:rPr>
      </w:pPr>
      <w:r w:rsidRPr="00E82E5B">
        <w:rPr>
          <w:color w:val="000000" w:themeColor="text1"/>
        </w:rPr>
        <w:t xml:space="preserve">Tra i principi che </w:t>
      </w:r>
      <w:r w:rsidR="00786E60" w:rsidRPr="00E82E5B">
        <w:rPr>
          <w:color w:val="000000" w:themeColor="text1"/>
        </w:rPr>
        <w:t xml:space="preserve">devono caratterizzare </w:t>
      </w:r>
      <w:r w:rsidRPr="00E82E5B">
        <w:rPr>
          <w:color w:val="000000" w:themeColor="text1"/>
        </w:rPr>
        <w:t xml:space="preserve">le </w:t>
      </w:r>
      <w:r w:rsidRPr="00A51E9D">
        <w:rPr>
          <w:b/>
          <w:color w:val="000000" w:themeColor="text1"/>
        </w:rPr>
        <w:t xml:space="preserve">piattaforme di </w:t>
      </w:r>
      <w:r w:rsidRPr="00A51E9D">
        <w:rPr>
          <w:b/>
          <w:i/>
          <w:color w:val="000000" w:themeColor="text1"/>
        </w:rPr>
        <w:t>e-</w:t>
      </w:r>
      <w:proofErr w:type="spellStart"/>
      <w:r w:rsidRPr="00A51E9D">
        <w:rPr>
          <w:b/>
          <w:i/>
          <w:color w:val="000000" w:themeColor="text1"/>
        </w:rPr>
        <w:t>procurement</w:t>
      </w:r>
      <w:proofErr w:type="spellEnd"/>
      <w:r w:rsidR="00786E60" w:rsidRPr="00E82E5B">
        <w:rPr>
          <w:color w:val="000000" w:themeColor="text1"/>
        </w:rPr>
        <w:t xml:space="preserve">, come affermato nella Relazione al </w:t>
      </w:r>
      <w:r w:rsidR="00A51E9D">
        <w:rPr>
          <w:color w:val="000000" w:themeColor="text1"/>
        </w:rPr>
        <w:t xml:space="preserve">progetto di </w:t>
      </w:r>
      <w:r w:rsidR="00786E60" w:rsidRPr="00E82E5B">
        <w:rPr>
          <w:color w:val="000000" w:themeColor="text1"/>
        </w:rPr>
        <w:t>codice,</w:t>
      </w:r>
      <w:r w:rsidRPr="00E82E5B">
        <w:rPr>
          <w:i/>
          <w:color w:val="000000" w:themeColor="text1"/>
        </w:rPr>
        <w:t xml:space="preserve"> </w:t>
      </w:r>
      <w:r w:rsidRPr="00E82E5B">
        <w:rPr>
          <w:color w:val="000000" w:themeColor="text1"/>
        </w:rPr>
        <w:t>vi è quello di “</w:t>
      </w:r>
      <w:proofErr w:type="spellStart"/>
      <w:r w:rsidRPr="00E82E5B">
        <w:rPr>
          <w:b/>
          <w:i/>
          <w:color w:val="000000" w:themeColor="text1"/>
        </w:rPr>
        <w:t>opennes</w:t>
      </w:r>
      <w:proofErr w:type="spellEnd"/>
      <w:r w:rsidRPr="00E82E5B">
        <w:rPr>
          <w:b/>
          <w:i/>
          <w:color w:val="000000" w:themeColor="text1"/>
        </w:rPr>
        <w:t xml:space="preserve"> &amp; </w:t>
      </w:r>
      <w:proofErr w:type="spellStart"/>
      <w:r w:rsidRPr="00E82E5B">
        <w:rPr>
          <w:b/>
          <w:i/>
          <w:color w:val="000000" w:themeColor="text1"/>
        </w:rPr>
        <w:t>transparency</w:t>
      </w:r>
      <w:proofErr w:type="spellEnd"/>
      <w:r w:rsidRPr="00E82E5B">
        <w:rPr>
          <w:color w:val="000000" w:themeColor="text1"/>
        </w:rPr>
        <w:t xml:space="preserve">”, improntato alla </w:t>
      </w:r>
      <w:r w:rsidRPr="00E82E5B">
        <w:rPr>
          <w:b/>
          <w:color w:val="000000" w:themeColor="text1"/>
        </w:rPr>
        <w:t>condivisione delle informazioni e dati</w:t>
      </w:r>
      <w:r w:rsidRPr="00E82E5B">
        <w:rPr>
          <w:color w:val="000000" w:themeColor="text1"/>
        </w:rPr>
        <w:t xml:space="preserve"> tra amministrazioni e cittadini. </w:t>
      </w:r>
    </w:p>
    <w:p w:rsidR="0067070B" w:rsidRPr="00E82E5B" w:rsidRDefault="00C90884" w:rsidP="007C1F81">
      <w:pPr>
        <w:rPr>
          <w:color w:val="000000" w:themeColor="text1"/>
        </w:rPr>
      </w:pPr>
      <w:r w:rsidRPr="00E82E5B">
        <w:rPr>
          <w:color w:val="000000" w:themeColor="text1"/>
        </w:rPr>
        <w:t>In quest’ottica può allora leggersi l’art. 19, d.lgs. n. 36/2023, in materia di</w:t>
      </w:r>
      <w:r w:rsidR="0067070B" w:rsidRPr="00E82E5B">
        <w:rPr>
          <w:color w:val="000000" w:themeColor="text1"/>
        </w:rPr>
        <w:t>:</w:t>
      </w:r>
    </w:p>
    <w:p w:rsidR="0067070B" w:rsidRPr="00E82E5B" w:rsidRDefault="00C90884" w:rsidP="0067070B">
      <w:pPr>
        <w:pStyle w:val="Paragrafoelenco"/>
        <w:numPr>
          <w:ilvl w:val="0"/>
          <w:numId w:val="8"/>
        </w:numPr>
        <w:rPr>
          <w:color w:val="000000" w:themeColor="text1"/>
        </w:rPr>
      </w:pPr>
      <w:r w:rsidRPr="00E82E5B">
        <w:rPr>
          <w:b/>
          <w:color w:val="000000" w:themeColor="text1"/>
        </w:rPr>
        <w:t>digitalizzazione del ciclo di vita dei contratti</w:t>
      </w:r>
      <w:r w:rsidRPr="00E82E5B">
        <w:rPr>
          <w:color w:val="000000" w:themeColor="text1"/>
        </w:rPr>
        <w:t xml:space="preserve"> (co. 1)</w:t>
      </w:r>
      <w:r w:rsidR="0067070B" w:rsidRPr="00E82E5B">
        <w:rPr>
          <w:color w:val="000000" w:themeColor="text1"/>
        </w:rPr>
        <w:t xml:space="preserve">, che </w:t>
      </w:r>
      <w:r w:rsidR="00392557" w:rsidRPr="00E82E5B">
        <w:rPr>
          <w:color w:val="000000" w:themeColor="text1"/>
        </w:rPr>
        <w:t xml:space="preserve">– oltre a essere uno degli </w:t>
      </w:r>
      <w:r w:rsidR="00392557" w:rsidRPr="00536C37">
        <w:rPr>
          <w:b/>
          <w:color w:val="000000" w:themeColor="text1"/>
        </w:rPr>
        <w:t>obiettivi del PNRR</w:t>
      </w:r>
      <w:r w:rsidR="00392557" w:rsidRPr="00E82E5B">
        <w:rPr>
          <w:color w:val="000000" w:themeColor="text1"/>
        </w:rPr>
        <w:t xml:space="preserve"> - </w:t>
      </w:r>
      <w:r w:rsidR="0067070B" w:rsidRPr="00E82E5B">
        <w:rPr>
          <w:color w:val="000000" w:themeColor="text1"/>
        </w:rPr>
        <w:t>costituisce espressione del c.d. “</w:t>
      </w:r>
      <w:r w:rsidR="0067070B" w:rsidRPr="00E82E5B">
        <w:rPr>
          <w:i/>
          <w:color w:val="000000" w:themeColor="text1"/>
        </w:rPr>
        <w:t>diritto di cittadinanza digitale</w:t>
      </w:r>
      <w:r w:rsidR="0067070B" w:rsidRPr="00E82E5B">
        <w:rPr>
          <w:color w:val="000000" w:themeColor="text1"/>
        </w:rPr>
        <w:t>”, che ha avuto anche riconoscimento a livello unionale (cfr. la proposta della Commissione del 26 gennaio 2022, di sottoscrizione di una “dichiarazione sui diritti e i principi digitali);</w:t>
      </w:r>
    </w:p>
    <w:p w:rsidR="000F403E" w:rsidRPr="00E82E5B" w:rsidRDefault="00C90884" w:rsidP="0067070B">
      <w:pPr>
        <w:pStyle w:val="Paragrafoelenco"/>
        <w:numPr>
          <w:ilvl w:val="0"/>
          <w:numId w:val="8"/>
        </w:numPr>
        <w:rPr>
          <w:color w:val="000000" w:themeColor="text1"/>
        </w:rPr>
      </w:pPr>
      <w:r w:rsidRPr="00E82E5B">
        <w:rPr>
          <w:b/>
          <w:color w:val="000000" w:themeColor="text1"/>
        </w:rPr>
        <w:t>principio dell’unicità dell’invio</w:t>
      </w:r>
      <w:r w:rsidRPr="00E82E5B">
        <w:rPr>
          <w:color w:val="000000" w:themeColor="text1"/>
        </w:rPr>
        <w:t xml:space="preserve"> (co. 2)</w:t>
      </w:r>
      <w:r w:rsidR="0067070B" w:rsidRPr="00E82E5B">
        <w:rPr>
          <w:color w:val="000000" w:themeColor="text1"/>
        </w:rPr>
        <w:t>, peraltro già espresso agli albori dell’era informatica dall’art. 18, co. 2, L. n. 241/1990</w:t>
      </w:r>
      <w:r w:rsidR="0067070B" w:rsidRPr="00E82E5B">
        <w:rPr>
          <w:rStyle w:val="Rimandonotaapidipagina"/>
          <w:color w:val="000000" w:themeColor="text1"/>
        </w:rPr>
        <w:footnoteReference w:id="2"/>
      </w:r>
      <w:r w:rsidR="0067070B" w:rsidRPr="00E82E5B">
        <w:rPr>
          <w:color w:val="000000" w:themeColor="text1"/>
        </w:rPr>
        <w:t xml:space="preserve">; norma </w:t>
      </w:r>
      <w:r w:rsidR="00BD619D">
        <w:rPr>
          <w:color w:val="000000" w:themeColor="text1"/>
        </w:rPr>
        <w:t>sulla</w:t>
      </w:r>
      <w:r w:rsidR="0067070B" w:rsidRPr="00E82E5B">
        <w:rPr>
          <w:color w:val="000000" w:themeColor="text1"/>
        </w:rPr>
        <w:t xml:space="preserve"> cui </w:t>
      </w:r>
      <w:r w:rsidR="004E2685" w:rsidRPr="00E82E5B">
        <w:rPr>
          <w:color w:val="000000" w:themeColor="text1"/>
        </w:rPr>
        <w:t xml:space="preserve">concreta </w:t>
      </w:r>
      <w:r w:rsidR="0067070B" w:rsidRPr="00E82E5B">
        <w:rPr>
          <w:color w:val="000000" w:themeColor="text1"/>
        </w:rPr>
        <w:t xml:space="preserve">attuazione </w:t>
      </w:r>
      <w:r w:rsidR="004E2685" w:rsidRPr="00E82E5B">
        <w:rPr>
          <w:color w:val="000000" w:themeColor="text1"/>
        </w:rPr>
        <w:t>può essere legittimo nutrire qualche dubbio atteso che, ove la stessa fosse stata pienamente attuata, l’espressione del principio dell’unicità dell’invio sarebbe apparsa</w:t>
      </w:r>
      <w:r w:rsidR="00786E60" w:rsidRPr="00E82E5B">
        <w:rPr>
          <w:color w:val="000000" w:themeColor="text1"/>
        </w:rPr>
        <w:t>, a oltre trent’anni dalla promulgazione della legge sul procedimento amministrativo,</w:t>
      </w:r>
      <w:r w:rsidR="004E2685" w:rsidRPr="00E82E5B">
        <w:rPr>
          <w:color w:val="000000" w:themeColor="text1"/>
        </w:rPr>
        <w:t xml:space="preserve"> quantomeno ridondante</w:t>
      </w:r>
      <w:r w:rsidR="0067070B" w:rsidRPr="00E82E5B">
        <w:rPr>
          <w:color w:val="000000" w:themeColor="text1"/>
        </w:rPr>
        <w:t>.</w:t>
      </w:r>
    </w:p>
    <w:p w:rsidR="004E2685" w:rsidRPr="00E82E5B" w:rsidRDefault="004E2685" w:rsidP="007C1F81">
      <w:pPr>
        <w:rPr>
          <w:color w:val="000000" w:themeColor="text1"/>
        </w:rPr>
      </w:pPr>
      <w:r w:rsidRPr="00E82E5B">
        <w:rPr>
          <w:color w:val="000000" w:themeColor="text1"/>
        </w:rPr>
        <w:t>Di particolare rilievo è, poi,</w:t>
      </w:r>
      <w:r w:rsidR="00C90884" w:rsidRPr="00E82E5B">
        <w:rPr>
          <w:color w:val="000000" w:themeColor="text1"/>
        </w:rPr>
        <w:t xml:space="preserve"> il co. 3 del menzionato art. 19, a mente del quale «</w:t>
      </w:r>
      <w:r w:rsidR="00C90884" w:rsidRPr="00E82E5B">
        <w:rPr>
          <w:i/>
          <w:color w:val="000000" w:themeColor="text1"/>
        </w:rPr>
        <w:t>le attività e i procedimenti amministrativi connessi al ciclo di vita dei contratti pubblici sono svolti digitalmente</w:t>
      </w:r>
      <w:r w:rsidR="00C90884" w:rsidRPr="00E82E5B">
        <w:rPr>
          <w:color w:val="000000" w:themeColor="text1"/>
        </w:rPr>
        <w:t xml:space="preserve">» con l’utilizzo di piattaforme e servizi digitali di stazioni appaltanti ed enti concedenti. </w:t>
      </w:r>
    </w:p>
    <w:p w:rsidR="004E2685" w:rsidRPr="00E82E5B" w:rsidRDefault="00786E60" w:rsidP="007C1F81">
      <w:pPr>
        <w:rPr>
          <w:color w:val="000000" w:themeColor="text1"/>
        </w:rPr>
      </w:pPr>
      <w:r w:rsidRPr="00E82E5B">
        <w:rPr>
          <w:color w:val="000000" w:themeColor="text1"/>
        </w:rPr>
        <w:lastRenderedPageBreak/>
        <w:t>In prospettiva</w:t>
      </w:r>
      <w:r w:rsidR="00BD619D">
        <w:rPr>
          <w:color w:val="000000" w:themeColor="text1"/>
        </w:rPr>
        <w:t>,</w:t>
      </w:r>
      <w:r w:rsidRPr="00E82E5B">
        <w:rPr>
          <w:color w:val="000000" w:themeColor="text1"/>
        </w:rPr>
        <w:t xml:space="preserve"> può quindi dirsi che</w:t>
      </w:r>
      <w:r w:rsidR="000F403E" w:rsidRPr="00E82E5B">
        <w:rPr>
          <w:color w:val="000000" w:themeColor="text1"/>
        </w:rPr>
        <w:t xml:space="preserve"> </w:t>
      </w:r>
      <w:r w:rsidR="000F403E" w:rsidRPr="00AD450F">
        <w:rPr>
          <w:b/>
          <w:color w:val="000000" w:themeColor="text1"/>
        </w:rPr>
        <w:t>l</w:t>
      </w:r>
      <w:r w:rsidR="00C90884" w:rsidRPr="00AD450F">
        <w:rPr>
          <w:b/>
          <w:color w:val="000000" w:themeColor="text1"/>
        </w:rPr>
        <w:t>’accesso</w:t>
      </w:r>
      <w:r w:rsidR="00C90884" w:rsidRPr="00E82E5B">
        <w:rPr>
          <w:color w:val="000000" w:themeColor="text1"/>
        </w:rPr>
        <w:t xml:space="preserve">, </w:t>
      </w:r>
      <w:r w:rsidRPr="00E82E5B">
        <w:rPr>
          <w:color w:val="000000" w:themeColor="text1"/>
        </w:rPr>
        <w:t>probabilmente</w:t>
      </w:r>
      <w:r w:rsidR="00C90884" w:rsidRPr="00E82E5B">
        <w:rPr>
          <w:color w:val="000000" w:themeColor="text1"/>
        </w:rPr>
        <w:t xml:space="preserve">, guarderà sempre più </w:t>
      </w:r>
      <w:r w:rsidRPr="00E82E5B">
        <w:rPr>
          <w:color w:val="000000" w:themeColor="text1"/>
        </w:rPr>
        <w:t xml:space="preserve">a </w:t>
      </w:r>
      <w:r w:rsidR="00C90884" w:rsidRPr="00E82E5B">
        <w:rPr>
          <w:color w:val="000000" w:themeColor="text1"/>
        </w:rPr>
        <w:t>“</w:t>
      </w:r>
      <w:r w:rsidR="00C90884" w:rsidRPr="00E82E5B">
        <w:rPr>
          <w:b/>
          <w:i/>
          <w:color w:val="000000" w:themeColor="text1"/>
        </w:rPr>
        <w:t>dati e informazioni</w:t>
      </w:r>
      <w:r w:rsidR="00C90884" w:rsidRPr="00AD450F">
        <w:rPr>
          <w:color w:val="000000" w:themeColor="text1"/>
        </w:rPr>
        <w:t>”</w:t>
      </w:r>
      <w:r w:rsidR="00C90884" w:rsidRPr="00E82E5B">
        <w:rPr>
          <w:color w:val="000000" w:themeColor="text1"/>
        </w:rPr>
        <w:t xml:space="preserve"> e sempre meno </w:t>
      </w:r>
      <w:r w:rsidRPr="00E82E5B">
        <w:rPr>
          <w:color w:val="000000" w:themeColor="text1"/>
        </w:rPr>
        <w:t xml:space="preserve">a </w:t>
      </w:r>
      <w:r w:rsidR="00C90884" w:rsidRPr="00E82E5B">
        <w:rPr>
          <w:color w:val="000000" w:themeColor="text1"/>
        </w:rPr>
        <w:t>“</w:t>
      </w:r>
      <w:r w:rsidR="00C90884" w:rsidRPr="00E82E5B">
        <w:rPr>
          <w:b/>
          <w:i/>
          <w:color w:val="000000" w:themeColor="text1"/>
        </w:rPr>
        <w:t>documenti</w:t>
      </w:r>
      <w:r w:rsidR="00C90884" w:rsidRPr="00E82E5B">
        <w:rPr>
          <w:color w:val="000000" w:themeColor="text1"/>
        </w:rPr>
        <w:t xml:space="preserve">”. </w:t>
      </w:r>
    </w:p>
    <w:p w:rsidR="00C90884" w:rsidRPr="00E82E5B" w:rsidRDefault="00AC21B4" w:rsidP="007C1F81">
      <w:pPr>
        <w:rPr>
          <w:color w:val="000000" w:themeColor="text1"/>
        </w:rPr>
      </w:pPr>
      <w:r w:rsidRPr="00E82E5B">
        <w:rPr>
          <w:color w:val="000000" w:themeColor="text1"/>
        </w:rPr>
        <w:t>Non per nulla</w:t>
      </w:r>
      <w:r w:rsidR="000F403E" w:rsidRPr="00E82E5B">
        <w:rPr>
          <w:color w:val="000000" w:themeColor="text1"/>
        </w:rPr>
        <w:t xml:space="preserve">, come </w:t>
      </w:r>
      <w:r w:rsidR="00BD619D">
        <w:rPr>
          <w:color w:val="000000" w:themeColor="text1"/>
        </w:rPr>
        <w:t>si avrà modo di vedere</w:t>
      </w:r>
      <w:r w:rsidR="000F403E" w:rsidRPr="00E82E5B">
        <w:rPr>
          <w:color w:val="000000" w:themeColor="text1"/>
        </w:rPr>
        <w:t xml:space="preserve">, </w:t>
      </w:r>
      <w:r w:rsidR="000F403E" w:rsidRPr="00536C37">
        <w:rPr>
          <w:b/>
          <w:color w:val="000000" w:themeColor="text1"/>
        </w:rPr>
        <w:t>l’art. 35</w:t>
      </w:r>
      <w:r w:rsidR="000F403E" w:rsidRPr="00E82E5B">
        <w:rPr>
          <w:color w:val="000000" w:themeColor="text1"/>
        </w:rPr>
        <w:t xml:space="preserve"> del d.lgs. n. 36/2023, </w:t>
      </w:r>
      <w:r w:rsidR="004E2685" w:rsidRPr="00E82E5B">
        <w:rPr>
          <w:color w:val="000000" w:themeColor="text1"/>
        </w:rPr>
        <w:t>utilizza la locuzione</w:t>
      </w:r>
      <w:r w:rsidR="000F403E" w:rsidRPr="00E82E5B">
        <w:rPr>
          <w:color w:val="000000" w:themeColor="text1"/>
        </w:rPr>
        <w:t xml:space="preserve"> di “</w:t>
      </w:r>
      <w:r w:rsidR="000F403E" w:rsidRPr="00E82E5B">
        <w:rPr>
          <w:i/>
          <w:color w:val="000000" w:themeColor="text1"/>
        </w:rPr>
        <w:t>accesso agli atti</w:t>
      </w:r>
      <w:r w:rsidR="000F403E" w:rsidRPr="00E82E5B">
        <w:rPr>
          <w:color w:val="000000" w:themeColor="text1"/>
        </w:rPr>
        <w:t xml:space="preserve">” per qualificare la fattispecie, e </w:t>
      </w:r>
      <w:r w:rsidR="004E2685" w:rsidRPr="00E82E5B">
        <w:rPr>
          <w:color w:val="000000" w:themeColor="text1"/>
        </w:rPr>
        <w:t xml:space="preserve">quella </w:t>
      </w:r>
      <w:r w:rsidR="000F403E" w:rsidRPr="00E82E5B">
        <w:rPr>
          <w:color w:val="000000" w:themeColor="text1"/>
        </w:rPr>
        <w:t>di “</w:t>
      </w:r>
      <w:r w:rsidR="000F403E" w:rsidRPr="00536C37">
        <w:rPr>
          <w:b/>
          <w:i/>
          <w:color w:val="000000" w:themeColor="text1"/>
        </w:rPr>
        <w:t xml:space="preserve">acquisizione diretta di </w:t>
      </w:r>
      <w:r w:rsidR="000F403E" w:rsidRPr="00536C37">
        <w:rPr>
          <w:b/>
          <w:i/>
          <w:color w:val="000000" w:themeColor="text1"/>
          <w:u w:val="single"/>
        </w:rPr>
        <w:t>dati</w:t>
      </w:r>
      <w:r w:rsidR="000F403E" w:rsidRPr="00536C37">
        <w:rPr>
          <w:b/>
          <w:i/>
          <w:color w:val="000000" w:themeColor="text1"/>
        </w:rPr>
        <w:t xml:space="preserve"> e </w:t>
      </w:r>
      <w:r w:rsidR="000F403E" w:rsidRPr="00536C37">
        <w:rPr>
          <w:b/>
          <w:i/>
          <w:color w:val="000000" w:themeColor="text1"/>
          <w:u w:val="single"/>
        </w:rPr>
        <w:t>informazioni</w:t>
      </w:r>
      <w:r w:rsidR="000F403E" w:rsidRPr="00E82E5B">
        <w:rPr>
          <w:color w:val="000000" w:themeColor="text1"/>
        </w:rPr>
        <w:t xml:space="preserve">”, </w:t>
      </w:r>
      <w:r w:rsidR="004E2685" w:rsidRPr="00E82E5B">
        <w:rPr>
          <w:color w:val="000000" w:themeColor="text1"/>
        </w:rPr>
        <w:t xml:space="preserve">per individuare l’oggetto </w:t>
      </w:r>
      <w:r w:rsidR="00BD619D">
        <w:rPr>
          <w:color w:val="000000" w:themeColor="text1"/>
        </w:rPr>
        <w:t>dell’accesso, con ciò discostandosi non poco dalla definizione di diritto di accesso contenuta nella l. n. 241/1990.</w:t>
      </w:r>
    </w:p>
    <w:p w:rsidR="000F403E" w:rsidRPr="00E82E5B" w:rsidRDefault="000F403E" w:rsidP="007C1F81">
      <w:pPr>
        <w:rPr>
          <w:color w:val="000000" w:themeColor="text1"/>
        </w:rPr>
      </w:pPr>
      <w:r w:rsidRPr="00E82E5B">
        <w:rPr>
          <w:color w:val="000000" w:themeColor="text1"/>
        </w:rPr>
        <w:t xml:space="preserve">Di tale mutamento di prospettiva è ben consapevole lo stesso </w:t>
      </w:r>
      <w:r w:rsidR="004E2685" w:rsidRPr="00E82E5B">
        <w:rPr>
          <w:color w:val="000000" w:themeColor="text1"/>
        </w:rPr>
        <w:t>L</w:t>
      </w:r>
      <w:r w:rsidRPr="00E82E5B">
        <w:rPr>
          <w:color w:val="000000" w:themeColor="text1"/>
        </w:rPr>
        <w:t xml:space="preserve">egislatore, che </w:t>
      </w:r>
      <w:r w:rsidR="004E2685" w:rsidRPr="00E82E5B">
        <w:rPr>
          <w:color w:val="000000" w:themeColor="text1"/>
        </w:rPr>
        <w:t>a</w:t>
      </w:r>
      <w:r w:rsidRPr="00E82E5B">
        <w:rPr>
          <w:color w:val="000000" w:themeColor="text1"/>
        </w:rPr>
        <w:t>i successivi c</w:t>
      </w:r>
      <w:r w:rsidR="004E2685" w:rsidRPr="00E82E5B">
        <w:rPr>
          <w:color w:val="000000" w:themeColor="text1"/>
        </w:rPr>
        <w:t>ommi dell’art. 19 si preoccupa</w:t>
      </w:r>
      <w:r w:rsidRPr="00E82E5B">
        <w:rPr>
          <w:color w:val="000000" w:themeColor="text1"/>
        </w:rPr>
        <w:t xml:space="preserve"> di garantire:</w:t>
      </w:r>
    </w:p>
    <w:p w:rsidR="000F403E" w:rsidRPr="00E82E5B" w:rsidRDefault="000F403E" w:rsidP="000F403E">
      <w:pPr>
        <w:pStyle w:val="Paragrafoelenco"/>
        <w:numPr>
          <w:ilvl w:val="0"/>
          <w:numId w:val="7"/>
        </w:numPr>
        <w:rPr>
          <w:color w:val="000000" w:themeColor="text1"/>
        </w:rPr>
      </w:pPr>
      <w:r w:rsidRPr="00E82E5B">
        <w:rPr>
          <w:color w:val="000000" w:themeColor="text1"/>
        </w:rPr>
        <w:t>che i titolari di banche dati garantiscano l’accesso alle informazioni presenti nelle loro banche dati (art. 19, co. 4, d.lgs. n. 36/2023);</w:t>
      </w:r>
    </w:p>
    <w:p w:rsidR="000F403E" w:rsidRPr="00E82E5B" w:rsidRDefault="000F403E" w:rsidP="000F403E">
      <w:pPr>
        <w:pStyle w:val="Paragrafoelenco"/>
        <w:numPr>
          <w:ilvl w:val="0"/>
          <w:numId w:val="7"/>
        </w:numPr>
        <w:rPr>
          <w:color w:val="000000" w:themeColor="text1"/>
        </w:rPr>
      </w:pPr>
      <w:r w:rsidRPr="00E82E5B">
        <w:rPr>
          <w:color w:val="000000" w:themeColor="text1"/>
        </w:rPr>
        <w:t>che siano adottati giusti presidi a t</w:t>
      </w:r>
      <w:r w:rsidR="004E2685" w:rsidRPr="00E82E5B">
        <w:rPr>
          <w:color w:val="000000" w:themeColor="text1"/>
        </w:rPr>
        <w:t>utela della sicurezza informatic</w:t>
      </w:r>
      <w:r w:rsidRPr="00E82E5B">
        <w:rPr>
          <w:color w:val="000000" w:themeColor="text1"/>
        </w:rPr>
        <w:t>a (art. 19, co. 5, d.lgs. n. 36/2023);</w:t>
      </w:r>
    </w:p>
    <w:p w:rsidR="000F403E" w:rsidRPr="00E82E5B" w:rsidRDefault="004E2685" w:rsidP="000F403E">
      <w:pPr>
        <w:pStyle w:val="Paragrafoelenco"/>
        <w:numPr>
          <w:ilvl w:val="0"/>
          <w:numId w:val="7"/>
        </w:numPr>
        <w:rPr>
          <w:color w:val="000000" w:themeColor="text1"/>
        </w:rPr>
      </w:pPr>
      <w:r w:rsidRPr="00E82E5B">
        <w:rPr>
          <w:color w:val="000000" w:themeColor="text1"/>
        </w:rPr>
        <w:t xml:space="preserve">che </w:t>
      </w:r>
      <w:r w:rsidR="000F403E" w:rsidRPr="00E82E5B">
        <w:rPr>
          <w:color w:val="000000" w:themeColor="text1"/>
        </w:rPr>
        <w:t xml:space="preserve">sia assicurata: </w:t>
      </w:r>
      <w:r w:rsidR="000F403E" w:rsidRPr="00E82E5B">
        <w:rPr>
          <w:i/>
          <w:color w:val="000000" w:themeColor="text1"/>
        </w:rPr>
        <w:t xml:space="preserve">i. </w:t>
      </w:r>
      <w:r w:rsidR="000F403E" w:rsidRPr="00E82E5B">
        <w:rPr>
          <w:color w:val="000000" w:themeColor="text1"/>
        </w:rPr>
        <w:t xml:space="preserve">la </w:t>
      </w:r>
      <w:r w:rsidR="000F403E" w:rsidRPr="00E82E5B">
        <w:rPr>
          <w:b/>
          <w:color w:val="000000" w:themeColor="text1"/>
        </w:rPr>
        <w:t>tracciabilità e la trasparenza</w:t>
      </w:r>
      <w:r w:rsidR="000F403E" w:rsidRPr="00E82E5B">
        <w:rPr>
          <w:color w:val="000000" w:themeColor="text1"/>
        </w:rPr>
        <w:t xml:space="preserve"> delle attività svolte da stazioni appaltanti ed enti concedenti; </w:t>
      </w:r>
      <w:r w:rsidR="000F403E" w:rsidRPr="00E82E5B">
        <w:rPr>
          <w:i/>
          <w:color w:val="000000" w:themeColor="text1"/>
        </w:rPr>
        <w:t xml:space="preserve">ii. </w:t>
      </w:r>
      <w:r w:rsidR="000F403E" w:rsidRPr="00E82E5B">
        <w:rPr>
          <w:color w:val="000000" w:themeColor="text1"/>
        </w:rPr>
        <w:t xml:space="preserve">la </w:t>
      </w:r>
      <w:r w:rsidR="000F403E" w:rsidRPr="00E82E5B">
        <w:rPr>
          <w:b/>
          <w:color w:val="000000" w:themeColor="text1"/>
        </w:rPr>
        <w:t>conoscibilità dei processi decisionali automatizzati</w:t>
      </w:r>
      <w:r w:rsidR="000F403E" w:rsidRPr="00E82E5B">
        <w:rPr>
          <w:color w:val="000000" w:themeColor="text1"/>
        </w:rPr>
        <w:t xml:space="preserve">; </w:t>
      </w:r>
      <w:r w:rsidR="000F403E" w:rsidRPr="00E82E5B">
        <w:rPr>
          <w:i/>
          <w:color w:val="000000" w:themeColor="text1"/>
        </w:rPr>
        <w:t xml:space="preserve">iii. </w:t>
      </w:r>
      <w:r w:rsidR="000F403E" w:rsidRPr="00E82E5B">
        <w:rPr>
          <w:color w:val="000000" w:themeColor="text1"/>
        </w:rPr>
        <w:t>l’</w:t>
      </w:r>
      <w:r w:rsidR="000F403E" w:rsidRPr="00E82E5B">
        <w:rPr>
          <w:b/>
          <w:color w:val="000000" w:themeColor="text1"/>
          <w:u w:val="single"/>
        </w:rPr>
        <w:t xml:space="preserve">accessibilità delle piattaforme utilizzate </w:t>
      </w:r>
      <w:r w:rsidR="000F403E" w:rsidRPr="00536C37">
        <w:rPr>
          <w:b/>
          <w:i/>
          <w:color w:val="000000" w:themeColor="text1"/>
          <w:u w:val="single"/>
        </w:rPr>
        <w:t>nei limiti dell’art. 35</w:t>
      </w:r>
      <w:r w:rsidR="000F403E" w:rsidRPr="00E82E5B">
        <w:rPr>
          <w:color w:val="000000" w:themeColor="text1"/>
        </w:rPr>
        <w:t xml:space="preserve"> del medesimo decreto (art.</w:t>
      </w:r>
      <w:r w:rsidRPr="00E82E5B">
        <w:rPr>
          <w:color w:val="000000" w:themeColor="text1"/>
        </w:rPr>
        <w:t xml:space="preserve"> </w:t>
      </w:r>
      <w:r w:rsidRPr="00536C37">
        <w:rPr>
          <w:b/>
          <w:color w:val="000000" w:themeColor="text1"/>
        </w:rPr>
        <w:t>19, co. 6,</w:t>
      </w:r>
      <w:r w:rsidRPr="00E82E5B">
        <w:rPr>
          <w:color w:val="000000" w:themeColor="text1"/>
        </w:rPr>
        <w:t xml:space="preserve"> d.lgs. n. 36/2023).</w:t>
      </w:r>
    </w:p>
    <w:p w:rsidR="00EF4FC6" w:rsidRPr="00E82E5B" w:rsidRDefault="00EF4FC6" w:rsidP="00EF4FC6">
      <w:pPr>
        <w:rPr>
          <w:color w:val="000000" w:themeColor="text1"/>
        </w:rPr>
      </w:pPr>
      <w:r w:rsidRPr="00E82E5B">
        <w:rPr>
          <w:color w:val="000000" w:themeColor="text1"/>
        </w:rPr>
        <w:t xml:space="preserve">Con specifico riguardo ai </w:t>
      </w:r>
      <w:r w:rsidRPr="00E82E5B">
        <w:rPr>
          <w:b/>
          <w:color w:val="000000" w:themeColor="text1"/>
        </w:rPr>
        <w:t>principi in materia di trasparenza</w:t>
      </w:r>
      <w:r w:rsidRPr="00E82E5B">
        <w:rPr>
          <w:color w:val="000000" w:themeColor="text1"/>
        </w:rPr>
        <w:t>, l’art. 20 del d.lgs. n. 36/2023:</w:t>
      </w:r>
    </w:p>
    <w:p w:rsidR="00EF4FC6" w:rsidRPr="00E82E5B" w:rsidRDefault="00B545B9" w:rsidP="00E17A4C">
      <w:pPr>
        <w:pStyle w:val="Paragrafoelenco"/>
        <w:numPr>
          <w:ilvl w:val="0"/>
          <w:numId w:val="11"/>
        </w:numPr>
        <w:rPr>
          <w:color w:val="000000" w:themeColor="text1"/>
        </w:rPr>
      </w:pPr>
      <w:r w:rsidRPr="00E82E5B">
        <w:rPr>
          <w:color w:val="000000" w:themeColor="text1"/>
        </w:rPr>
        <w:t>rimanda all’</w:t>
      </w:r>
      <w:r w:rsidRPr="00E82E5B">
        <w:rPr>
          <w:b/>
          <w:color w:val="000000" w:themeColor="text1"/>
        </w:rPr>
        <w:t>art. 28</w:t>
      </w:r>
      <w:r w:rsidR="007153CD" w:rsidRPr="00E82E5B">
        <w:rPr>
          <w:b/>
          <w:color w:val="000000" w:themeColor="text1"/>
        </w:rPr>
        <w:t xml:space="preserve"> del d.lgs. n. 36/2023</w:t>
      </w:r>
      <w:r w:rsidRPr="00E82E5B">
        <w:rPr>
          <w:b/>
          <w:color w:val="000000" w:themeColor="text1"/>
        </w:rPr>
        <w:t xml:space="preserve"> quanto alla pubblicazione dei dati rilevanti</w:t>
      </w:r>
      <w:r w:rsidR="007153CD" w:rsidRPr="0048177C">
        <w:rPr>
          <w:rStyle w:val="Rimandonotaapidipagina"/>
          <w:color w:val="000000" w:themeColor="text1"/>
        </w:rPr>
        <w:footnoteReference w:id="3"/>
      </w:r>
      <w:r w:rsidRPr="00E82E5B">
        <w:rPr>
          <w:color w:val="000000" w:themeColor="text1"/>
        </w:rPr>
        <w:t xml:space="preserve">, ferma restando la pubblicazione nelle modalità del d.lgs. n. 33/2013 </w:t>
      </w:r>
      <w:r w:rsidR="00EF4FC6" w:rsidRPr="00E82E5B">
        <w:rPr>
          <w:color w:val="000000" w:themeColor="text1"/>
        </w:rPr>
        <w:t xml:space="preserve">(co. 1); </w:t>
      </w:r>
    </w:p>
    <w:p w:rsidR="00EF4FC6" w:rsidRPr="00E82E5B" w:rsidRDefault="00EF4FC6" w:rsidP="00E17A4C">
      <w:pPr>
        <w:pStyle w:val="Paragrafoelenco"/>
        <w:numPr>
          <w:ilvl w:val="0"/>
          <w:numId w:val="11"/>
        </w:numPr>
        <w:rPr>
          <w:color w:val="000000" w:themeColor="text1"/>
        </w:rPr>
      </w:pPr>
      <w:r w:rsidRPr="00E82E5B">
        <w:rPr>
          <w:color w:val="000000" w:themeColor="text1"/>
        </w:rPr>
        <w:t xml:space="preserve">esprime in termini generali il </w:t>
      </w:r>
      <w:r w:rsidRPr="00E82E5B">
        <w:rPr>
          <w:b/>
          <w:color w:val="000000" w:themeColor="text1"/>
        </w:rPr>
        <w:t xml:space="preserve">principio di unicità del luogo di pubblicazione e dell’invio delle informazioni </w:t>
      </w:r>
      <w:r w:rsidRPr="00E82E5B">
        <w:rPr>
          <w:color w:val="000000" w:themeColor="text1"/>
        </w:rPr>
        <w:t>(co. 2).</w:t>
      </w:r>
    </w:p>
    <w:p w:rsidR="00EF4FC6" w:rsidRPr="00E82E5B" w:rsidRDefault="00786E60" w:rsidP="00E82E5B">
      <w:pPr>
        <w:pStyle w:val="Titolo2"/>
      </w:pPr>
      <w:r w:rsidRPr="00E82E5B">
        <w:t xml:space="preserve">La nuova disciplina. </w:t>
      </w:r>
    </w:p>
    <w:p w:rsidR="00EF4FC6" w:rsidRPr="00E82E5B" w:rsidRDefault="0048177C" w:rsidP="00EF4FC6">
      <w:pPr>
        <w:rPr>
          <w:color w:val="000000" w:themeColor="text1"/>
        </w:rPr>
      </w:pPr>
      <w:r>
        <w:rPr>
          <w:color w:val="000000" w:themeColor="text1"/>
        </w:rPr>
        <w:t>Può ora passarsi</w:t>
      </w:r>
      <w:r w:rsidR="00EF4FC6" w:rsidRPr="00E82E5B">
        <w:rPr>
          <w:color w:val="000000" w:themeColor="text1"/>
        </w:rPr>
        <w:t xml:space="preserve"> all’analisi degli artt. 35 e 36 del nuovo codice, che disciplinano l’accesso agli atti</w:t>
      </w:r>
      <w:r>
        <w:rPr>
          <w:color w:val="000000" w:themeColor="text1"/>
        </w:rPr>
        <w:t xml:space="preserve"> nelle procedure di gara</w:t>
      </w:r>
      <w:r w:rsidR="00EF4FC6" w:rsidRPr="00E82E5B">
        <w:rPr>
          <w:color w:val="000000" w:themeColor="text1"/>
        </w:rPr>
        <w:t>.</w:t>
      </w:r>
    </w:p>
    <w:p w:rsidR="00EF4FC6" w:rsidRPr="00E82E5B" w:rsidRDefault="00786E60" w:rsidP="00E82E5B">
      <w:pPr>
        <w:pStyle w:val="Titolo3"/>
      </w:pPr>
      <w:r w:rsidRPr="00E82E5B">
        <w:t>L’art. 35, d.lgs. n. 36/2023 e la disciplina generale sull’accesso</w:t>
      </w:r>
    </w:p>
    <w:p w:rsidR="00EF4FC6" w:rsidRPr="00E82E5B" w:rsidRDefault="00EF4FC6" w:rsidP="00EF4FC6">
      <w:pPr>
        <w:rPr>
          <w:color w:val="000000" w:themeColor="text1"/>
        </w:rPr>
      </w:pPr>
      <w:r w:rsidRPr="00E82E5B">
        <w:rPr>
          <w:color w:val="000000" w:themeColor="text1"/>
        </w:rPr>
        <w:t xml:space="preserve">L’art. 35, </w:t>
      </w:r>
      <w:r w:rsidR="000D3554" w:rsidRPr="00E82E5B">
        <w:rPr>
          <w:color w:val="000000" w:themeColor="text1"/>
        </w:rPr>
        <w:t xml:space="preserve">co. 1, </w:t>
      </w:r>
      <w:r w:rsidRPr="00E82E5B">
        <w:rPr>
          <w:color w:val="000000" w:themeColor="text1"/>
        </w:rPr>
        <w:t xml:space="preserve">d.lgs. n. 36/2023, </w:t>
      </w:r>
      <w:r w:rsidRPr="00E82E5B">
        <w:rPr>
          <w:b/>
          <w:color w:val="000000" w:themeColor="text1"/>
        </w:rPr>
        <w:t>condensa in un’unica disposizione</w:t>
      </w:r>
      <w:r w:rsidRPr="00E82E5B">
        <w:rPr>
          <w:color w:val="000000" w:themeColor="text1"/>
        </w:rPr>
        <w:t xml:space="preserve"> la logica pocanzi delineata (</w:t>
      </w:r>
      <w:r w:rsidRPr="00364D64">
        <w:rPr>
          <w:b/>
          <w:color w:val="000000" w:themeColor="text1"/>
        </w:rPr>
        <w:t>trasparenza</w:t>
      </w:r>
      <w:r w:rsidRPr="00E82E5B">
        <w:rPr>
          <w:color w:val="000000" w:themeColor="text1"/>
        </w:rPr>
        <w:t xml:space="preserve"> e </w:t>
      </w:r>
      <w:r w:rsidRPr="00364D64">
        <w:rPr>
          <w:b/>
          <w:color w:val="000000" w:themeColor="text1"/>
        </w:rPr>
        <w:t>digitalizzazione</w:t>
      </w:r>
      <w:r w:rsidRPr="00E82E5B">
        <w:rPr>
          <w:color w:val="000000" w:themeColor="text1"/>
        </w:rPr>
        <w:t xml:space="preserve">), </w:t>
      </w:r>
      <w:r w:rsidR="00AC21B4" w:rsidRPr="00E82E5B">
        <w:rPr>
          <w:color w:val="000000" w:themeColor="text1"/>
        </w:rPr>
        <w:t>laddove prevede</w:t>
      </w:r>
      <w:r w:rsidRPr="00E82E5B">
        <w:rPr>
          <w:color w:val="000000" w:themeColor="text1"/>
        </w:rPr>
        <w:t xml:space="preserve"> che </w:t>
      </w:r>
      <w:r w:rsidR="00AC21B4" w:rsidRPr="00E82E5B">
        <w:rPr>
          <w:color w:val="000000" w:themeColor="text1"/>
        </w:rPr>
        <w:t xml:space="preserve">le </w:t>
      </w:r>
      <w:r w:rsidRPr="00E82E5B">
        <w:rPr>
          <w:color w:val="000000" w:themeColor="text1"/>
        </w:rPr>
        <w:t xml:space="preserve">stazioni appaltanti </w:t>
      </w:r>
      <w:r w:rsidR="00AC21B4" w:rsidRPr="00E82E5B">
        <w:rPr>
          <w:color w:val="000000" w:themeColor="text1"/>
        </w:rPr>
        <w:t xml:space="preserve">e gli </w:t>
      </w:r>
      <w:r w:rsidRPr="00E82E5B">
        <w:rPr>
          <w:color w:val="000000" w:themeColor="text1"/>
        </w:rPr>
        <w:t>enti concedenti assicurano “</w:t>
      </w:r>
      <w:r w:rsidRPr="00E82E5B">
        <w:rPr>
          <w:i/>
          <w:color w:val="000000" w:themeColor="text1"/>
        </w:rPr>
        <w:t>in modalità digitale</w:t>
      </w:r>
      <w:r w:rsidRPr="00E82E5B">
        <w:rPr>
          <w:color w:val="000000" w:themeColor="text1"/>
        </w:rPr>
        <w:t xml:space="preserve">” l’accesso </w:t>
      </w:r>
      <w:r w:rsidR="000D3554" w:rsidRPr="00E82E5B">
        <w:rPr>
          <w:color w:val="000000" w:themeColor="text1"/>
        </w:rPr>
        <w:t>agli atti delle procedure di affidamento ed esecuzione dei contratti pubblici, “</w:t>
      </w:r>
      <w:r w:rsidR="000D3554" w:rsidRPr="00E82E5B">
        <w:rPr>
          <w:b/>
          <w:i/>
          <w:color w:val="000000" w:themeColor="text1"/>
        </w:rPr>
        <w:t xml:space="preserve">mediante acquisizione diretta dei </w:t>
      </w:r>
      <w:r w:rsidR="000D3554" w:rsidRPr="00364D64">
        <w:rPr>
          <w:b/>
          <w:i/>
          <w:color w:val="000000" w:themeColor="text1"/>
          <w:u w:val="single"/>
        </w:rPr>
        <w:t>dati</w:t>
      </w:r>
      <w:r w:rsidR="000D3554" w:rsidRPr="00E82E5B">
        <w:rPr>
          <w:b/>
          <w:i/>
          <w:color w:val="000000" w:themeColor="text1"/>
        </w:rPr>
        <w:t xml:space="preserve"> e delle </w:t>
      </w:r>
      <w:r w:rsidR="000D3554" w:rsidRPr="00364D64">
        <w:rPr>
          <w:b/>
          <w:i/>
          <w:color w:val="000000" w:themeColor="text1"/>
          <w:u w:val="single"/>
        </w:rPr>
        <w:t>informazioni</w:t>
      </w:r>
      <w:r w:rsidR="000D3554" w:rsidRPr="00E82E5B">
        <w:rPr>
          <w:i/>
          <w:color w:val="000000" w:themeColor="text1"/>
        </w:rPr>
        <w:t xml:space="preserve"> inseriti nelle piattaforme</w:t>
      </w:r>
      <w:r w:rsidR="000D3554" w:rsidRPr="00E82E5B">
        <w:rPr>
          <w:color w:val="000000" w:themeColor="text1"/>
        </w:rPr>
        <w:t xml:space="preserve">”. </w:t>
      </w:r>
    </w:p>
    <w:p w:rsidR="000D3554" w:rsidRPr="00E82E5B" w:rsidRDefault="000D3554" w:rsidP="00EF4FC6">
      <w:pPr>
        <w:rPr>
          <w:color w:val="000000" w:themeColor="text1"/>
        </w:rPr>
      </w:pPr>
      <w:r w:rsidRPr="00E82E5B">
        <w:rPr>
          <w:color w:val="000000" w:themeColor="text1"/>
        </w:rPr>
        <w:t xml:space="preserve">Uno dei </w:t>
      </w:r>
      <w:r w:rsidRPr="00E82E5B">
        <w:rPr>
          <w:b/>
          <w:color w:val="000000" w:themeColor="text1"/>
        </w:rPr>
        <w:t>primi elementi di interesse</w:t>
      </w:r>
      <w:r w:rsidRPr="00E82E5B">
        <w:rPr>
          <w:color w:val="000000" w:themeColor="text1"/>
        </w:rPr>
        <w:t xml:space="preserve"> </w:t>
      </w:r>
      <w:r w:rsidR="004E2685" w:rsidRPr="00E82E5B">
        <w:rPr>
          <w:color w:val="000000" w:themeColor="text1"/>
        </w:rPr>
        <w:t xml:space="preserve">di questa </w:t>
      </w:r>
      <w:r w:rsidRPr="00E82E5B">
        <w:rPr>
          <w:color w:val="000000" w:themeColor="text1"/>
        </w:rPr>
        <w:t>disposizione è l’espresso riferimento, più che alle disposizioni della L. n. 241/1990 in materia di utilizzo dell’informatica (art. 3-</w:t>
      </w:r>
      <w:r w:rsidRPr="00E82E5B">
        <w:rPr>
          <w:i/>
          <w:color w:val="000000" w:themeColor="text1"/>
        </w:rPr>
        <w:t>bis</w:t>
      </w:r>
      <w:r w:rsidRPr="00E82E5B">
        <w:rPr>
          <w:color w:val="000000" w:themeColor="text1"/>
        </w:rPr>
        <w:t xml:space="preserve">, L. n. 241/1990) e di </w:t>
      </w:r>
      <w:r w:rsidRPr="00E82E5B">
        <w:rPr>
          <w:color w:val="000000" w:themeColor="text1"/>
        </w:rPr>
        <w:lastRenderedPageBreak/>
        <w:t>accesso agli atti (</w:t>
      </w:r>
      <w:r w:rsidR="004E2685" w:rsidRPr="00E82E5B">
        <w:rPr>
          <w:color w:val="000000" w:themeColor="text1"/>
        </w:rPr>
        <w:t>artt. 22, ss., L. n. 241/1990)</w:t>
      </w:r>
      <w:r w:rsidR="004E2685" w:rsidRPr="00E82E5B">
        <w:rPr>
          <w:rStyle w:val="Rimandonotaapidipagina"/>
          <w:color w:val="000000" w:themeColor="text1"/>
        </w:rPr>
        <w:footnoteReference w:id="4"/>
      </w:r>
      <w:r w:rsidRPr="00E82E5B">
        <w:rPr>
          <w:color w:val="000000" w:themeColor="text1"/>
        </w:rPr>
        <w:t>, all’</w:t>
      </w:r>
      <w:r w:rsidRPr="00E82E5B">
        <w:rPr>
          <w:b/>
          <w:color w:val="000000" w:themeColor="text1"/>
        </w:rPr>
        <w:t xml:space="preserve">accesso civico </w:t>
      </w:r>
      <w:r w:rsidRPr="00E82E5B">
        <w:rPr>
          <w:color w:val="000000" w:themeColor="text1"/>
        </w:rPr>
        <w:t>(art. 5, d.lgs. n. 33/2013) e all’</w:t>
      </w:r>
      <w:r w:rsidRPr="00E82E5B">
        <w:rPr>
          <w:b/>
          <w:color w:val="000000" w:themeColor="text1"/>
        </w:rPr>
        <w:t xml:space="preserve">accesso civico generalizzato </w:t>
      </w:r>
      <w:r w:rsidRPr="00E82E5B">
        <w:rPr>
          <w:color w:val="000000" w:themeColor="text1"/>
        </w:rPr>
        <w:t>(art. 5-</w:t>
      </w:r>
      <w:r w:rsidRPr="00E82E5B">
        <w:rPr>
          <w:i/>
          <w:color w:val="000000" w:themeColor="text1"/>
        </w:rPr>
        <w:t>bis</w:t>
      </w:r>
      <w:r w:rsidR="00AC21B4" w:rsidRPr="00E82E5B">
        <w:rPr>
          <w:color w:val="000000" w:themeColor="text1"/>
        </w:rPr>
        <w:t>, d.lgs. n. 33/2013).</w:t>
      </w:r>
    </w:p>
    <w:p w:rsidR="000D3554" w:rsidRPr="00E82E5B" w:rsidRDefault="000D3554" w:rsidP="00EF4FC6">
      <w:pPr>
        <w:rPr>
          <w:color w:val="000000" w:themeColor="text1"/>
        </w:rPr>
      </w:pPr>
      <w:r w:rsidRPr="00E82E5B">
        <w:rPr>
          <w:color w:val="000000" w:themeColor="text1"/>
        </w:rPr>
        <w:t>In questo, come evidenziato</w:t>
      </w:r>
      <w:r w:rsidR="004E2685" w:rsidRPr="00E82E5B">
        <w:rPr>
          <w:color w:val="000000" w:themeColor="text1"/>
        </w:rPr>
        <w:t xml:space="preserve"> dalla Relazione al codice, il L</w:t>
      </w:r>
      <w:r w:rsidRPr="00E82E5B">
        <w:rPr>
          <w:color w:val="000000" w:themeColor="text1"/>
        </w:rPr>
        <w:t xml:space="preserve">egislatore ha </w:t>
      </w:r>
      <w:r w:rsidRPr="00E82E5B">
        <w:rPr>
          <w:b/>
          <w:color w:val="000000" w:themeColor="text1"/>
        </w:rPr>
        <w:t>cristallizzato</w:t>
      </w:r>
      <w:r w:rsidRPr="00E82E5B">
        <w:rPr>
          <w:color w:val="000000" w:themeColor="text1"/>
        </w:rPr>
        <w:t xml:space="preserve"> l’orientamento giurisprudenziale autorevolmente avallato dall’</w:t>
      </w:r>
      <w:r w:rsidRPr="00E82E5B">
        <w:rPr>
          <w:b/>
          <w:color w:val="000000" w:themeColor="text1"/>
        </w:rPr>
        <w:t xml:space="preserve">Adunanza plenaria </w:t>
      </w:r>
      <w:r w:rsidRPr="00E82E5B">
        <w:rPr>
          <w:color w:val="000000" w:themeColor="text1"/>
        </w:rPr>
        <w:t xml:space="preserve">del Consiglio di Stato che, con la sentenza n. </w:t>
      </w:r>
      <w:r w:rsidRPr="00364D64">
        <w:rPr>
          <w:b/>
          <w:color w:val="000000" w:themeColor="text1"/>
        </w:rPr>
        <w:t>10/2020</w:t>
      </w:r>
      <w:r w:rsidRPr="00E82E5B">
        <w:rPr>
          <w:color w:val="000000" w:themeColor="text1"/>
        </w:rPr>
        <w:t xml:space="preserve">, ha chiarito l’applicabilità di tali istituti anche </w:t>
      </w:r>
      <w:r w:rsidR="004E2685" w:rsidRPr="00E82E5B">
        <w:rPr>
          <w:color w:val="000000" w:themeColor="text1"/>
        </w:rPr>
        <w:t xml:space="preserve">nel caso </w:t>
      </w:r>
      <w:r w:rsidRPr="00E82E5B">
        <w:rPr>
          <w:color w:val="000000" w:themeColor="text1"/>
        </w:rPr>
        <w:t>dell’accesso agli atti in materia di contratti pubblici. Com’è noto, il previgente art. 53, d.lgs. n. 50/2016, non faceva espressa menzione</w:t>
      </w:r>
      <w:r w:rsidR="00AC21B4" w:rsidRPr="00E82E5B">
        <w:rPr>
          <w:color w:val="000000" w:themeColor="text1"/>
        </w:rPr>
        <w:t>, in particolare,</w:t>
      </w:r>
      <w:r w:rsidRPr="00E82E5B">
        <w:rPr>
          <w:color w:val="000000" w:themeColor="text1"/>
        </w:rPr>
        <w:t xml:space="preserve"> </w:t>
      </w:r>
      <w:r w:rsidR="00AC21B4" w:rsidRPr="00E82E5B">
        <w:rPr>
          <w:color w:val="000000" w:themeColor="text1"/>
        </w:rPr>
        <w:t xml:space="preserve">dell’art. </w:t>
      </w:r>
      <w:r w:rsidRPr="00E82E5B">
        <w:rPr>
          <w:color w:val="000000" w:themeColor="text1"/>
        </w:rPr>
        <w:t>5-</w:t>
      </w:r>
      <w:r w:rsidRPr="00E82E5B">
        <w:rPr>
          <w:i/>
          <w:color w:val="000000" w:themeColor="text1"/>
        </w:rPr>
        <w:t>bis</w:t>
      </w:r>
      <w:r w:rsidRPr="00E82E5B">
        <w:rPr>
          <w:color w:val="000000" w:themeColor="text1"/>
        </w:rPr>
        <w:t>, d.lgs. n. 33/2013, inserit</w:t>
      </w:r>
      <w:r w:rsidR="00AC21B4" w:rsidRPr="00E82E5B">
        <w:rPr>
          <w:color w:val="000000" w:themeColor="text1"/>
        </w:rPr>
        <w:t>o</w:t>
      </w:r>
      <w:r w:rsidRPr="00E82E5B">
        <w:rPr>
          <w:color w:val="000000" w:themeColor="text1"/>
        </w:rPr>
        <w:t xml:space="preserve"> nel </w:t>
      </w:r>
      <w:r w:rsidRPr="00E82E5B">
        <w:rPr>
          <w:i/>
          <w:color w:val="000000" w:themeColor="text1"/>
        </w:rPr>
        <w:t>corpus</w:t>
      </w:r>
      <w:r w:rsidR="004E2685" w:rsidRPr="00E82E5B">
        <w:rPr>
          <w:color w:val="000000" w:themeColor="text1"/>
        </w:rPr>
        <w:t xml:space="preserve"> del d.lgs. n. 33/2013 solo</w:t>
      </w:r>
      <w:r w:rsidRPr="00E82E5B">
        <w:rPr>
          <w:color w:val="000000" w:themeColor="text1"/>
        </w:rPr>
        <w:t xml:space="preserve"> con il d.lgs. n. 97/2016, successivo all’adozione del vecch</w:t>
      </w:r>
      <w:r w:rsidR="004E2685" w:rsidRPr="00E82E5B">
        <w:rPr>
          <w:color w:val="000000" w:themeColor="text1"/>
        </w:rPr>
        <w:t>io codice dei contratti. Né il L</w:t>
      </w:r>
      <w:r w:rsidRPr="00E82E5B">
        <w:rPr>
          <w:color w:val="000000" w:themeColor="text1"/>
        </w:rPr>
        <w:t xml:space="preserve">egislatore, negli anni, aveva introdotto </w:t>
      </w:r>
      <w:r w:rsidR="00AC21B4" w:rsidRPr="00E82E5B">
        <w:rPr>
          <w:color w:val="000000" w:themeColor="text1"/>
        </w:rPr>
        <w:t>alc</w:t>
      </w:r>
      <w:r w:rsidRPr="00E82E5B">
        <w:rPr>
          <w:color w:val="000000" w:themeColor="text1"/>
        </w:rPr>
        <w:t>una disposizione di coordinamento.</w:t>
      </w:r>
    </w:p>
    <w:p w:rsidR="004E2685" w:rsidRPr="00E82E5B" w:rsidRDefault="000D3554" w:rsidP="00EF4FC6">
      <w:pPr>
        <w:rPr>
          <w:color w:val="000000" w:themeColor="text1"/>
        </w:rPr>
      </w:pPr>
      <w:r w:rsidRPr="00E82E5B">
        <w:rPr>
          <w:color w:val="000000" w:themeColor="text1"/>
        </w:rPr>
        <w:t>Nell’ottica di una comparazione tra la previgente e la nuova disciplina, ciò che più rileva è</w:t>
      </w:r>
      <w:r w:rsidR="00AC21B4" w:rsidRPr="00E82E5B">
        <w:rPr>
          <w:color w:val="000000" w:themeColor="text1"/>
        </w:rPr>
        <w:t>, tuttavia,</w:t>
      </w:r>
      <w:r w:rsidRPr="00E82E5B">
        <w:rPr>
          <w:color w:val="000000" w:themeColor="text1"/>
        </w:rPr>
        <w:t xml:space="preserve"> il </w:t>
      </w:r>
      <w:r w:rsidRPr="00233A71">
        <w:rPr>
          <w:b/>
          <w:color w:val="000000" w:themeColor="text1"/>
        </w:rPr>
        <w:t>passaggio netto</w:t>
      </w:r>
      <w:r w:rsidRPr="00E82E5B">
        <w:rPr>
          <w:color w:val="000000" w:themeColor="text1"/>
        </w:rPr>
        <w:t xml:space="preserve"> verso un “</w:t>
      </w:r>
      <w:r w:rsidRPr="00E82E5B">
        <w:rPr>
          <w:b/>
          <w:i/>
          <w:color w:val="000000" w:themeColor="text1"/>
        </w:rPr>
        <w:t>accesso digitale</w:t>
      </w:r>
      <w:r w:rsidRPr="00E82E5B">
        <w:rPr>
          <w:color w:val="000000" w:themeColor="text1"/>
        </w:rPr>
        <w:t xml:space="preserve">”. </w:t>
      </w:r>
    </w:p>
    <w:p w:rsidR="000D3554" w:rsidRPr="00E82E5B" w:rsidRDefault="000D3554" w:rsidP="00EF4FC6">
      <w:pPr>
        <w:rPr>
          <w:color w:val="000000" w:themeColor="text1"/>
        </w:rPr>
      </w:pPr>
      <w:r w:rsidRPr="00E82E5B">
        <w:rPr>
          <w:color w:val="000000" w:themeColor="text1"/>
        </w:rPr>
        <w:t>Se il previgente art. 53, d.lgs. n. 50/2016, parlava di accesso agli atti e, al più, in caso di asta elettronica, di accesso alla “</w:t>
      </w:r>
      <w:r w:rsidRPr="00E82E5B">
        <w:rPr>
          <w:i/>
          <w:color w:val="000000" w:themeColor="text1"/>
        </w:rPr>
        <w:t>documentazione in formato elettronico</w:t>
      </w:r>
      <w:r w:rsidRPr="00E82E5B">
        <w:rPr>
          <w:color w:val="000000" w:themeColor="text1"/>
        </w:rPr>
        <w:t xml:space="preserve">”, il nuovo codice </w:t>
      </w:r>
      <w:r w:rsidR="005E1420" w:rsidRPr="00E82E5B">
        <w:rPr>
          <w:color w:val="000000" w:themeColor="text1"/>
        </w:rPr>
        <w:t>afferma</w:t>
      </w:r>
      <w:r w:rsidR="004E2685" w:rsidRPr="00E82E5B">
        <w:rPr>
          <w:color w:val="000000" w:themeColor="text1"/>
        </w:rPr>
        <w:t xml:space="preserve"> – come detto – </w:t>
      </w:r>
      <w:r w:rsidR="005E1420" w:rsidRPr="00E82E5B">
        <w:rPr>
          <w:color w:val="000000" w:themeColor="text1"/>
        </w:rPr>
        <w:t xml:space="preserve"> che l’</w:t>
      </w:r>
      <w:r w:rsidR="005E1420" w:rsidRPr="00E82E5B">
        <w:rPr>
          <w:b/>
          <w:color w:val="000000" w:themeColor="text1"/>
        </w:rPr>
        <w:t xml:space="preserve">accesso avviene mediante </w:t>
      </w:r>
      <w:r w:rsidR="005E1420" w:rsidRPr="00E82E5B">
        <w:rPr>
          <w:b/>
          <w:color w:val="000000" w:themeColor="text1"/>
          <w:u w:val="single"/>
        </w:rPr>
        <w:t xml:space="preserve">acquisizione </w:t>
      </w:r>
      <w:r w:rsidR="00B63EBA" w:rsidRPr="00E82E5B">
        <w:rPr>
          <w:b/>
          <w:color w:val="000000" w:themeColor="text1"/>
          <w:u w:val="single"/>
        </w:rPr>
        <w:t>diretta di dati e informazioni</w:t>
      </w:r>
      <w:r w:rsidR="00B63EBA" w:rsidRPr="00E82E5B">
        <w:rPr>
          <w:color w:val="000000" w:themeColor="text1"/>
        </w:rPr>
        <w:t>.</w:t>
      </w:r>
    </w:p>
    <w:p w:rsidR="00AC21B4" w:rsidRPr="00E82E5B" w:rsidRDefault="00AC21B4" w:rsidP="00EF4FC6">
      <w:pPr>
        <w:rPr>
          <w:color w:val="000000" w:themeColor="text1"/>
        </w:rPr>
      </w:pPr>
      <w:r w:rsidRPr="00E82E5B">
        <w:rPr>
          <w:color w:val="000000" w:themeColor="text1"/>
        </w:rPr>
        <w:t xml:space="preserve">Ciò tanto nell’ottica di una </w:t>
      </w:r>
      <w:r w:rsidRPr="00E82E5B">
        <w:rPr>
          <w:b/>
          <w:color w:val="000000" w:themeColor="text1"/>
        </w:rPr>
        <w:t>digitalizzazione sempre più “</w:t>
      </w:r>
      <w:r w:rsidRPr="00E82E5B">
        <w:rPr>
          <w:b/>
          <w:i/>
          <w:color w:val="000000" w:themeColor="text1"/>
        </w:rPr>
        <w:t>spinta</w:t>
      </w:r>
      <w:r w:rsidRPr="00E82E5B">
        <w:rPr>
          <w:b/>
          <w:color w:val="000000" w:themeColor="text1"/>
        </w:rPr>
        <w:t>”,</w:t>
      </w:r>
      <w:r w:rsidRPr="00E82E5B">
        <w:rPr>
          <w:color w:val="000000" w:themeColor="text1"/>
        </w:rPr>
        <w:t xml:space="preserve"> quanto in considerazione delle novità in ordine all’</w:t>
      </w:r>
      <w:r w:rsidRPr="00E82E5B">
        <w:rPr>
          <w:b/>
          <w:color w:val="000000" w:themeColor="text1"/>
        </w:rPr>
        <w:t>ostensione “</w:t>
      </w:r>
      <w:r w:rsidRPr="00E82E5B">
        <w:rPr>
          <w:b/>
          <w:i/>
          <w:color w:val="000000" w:themeColor="text1"/>
        </w:rPr>
        <w:t>preventiva</w:t>
      </w:r>
      <w:r w:rsidRPr="00E82E5B">
        <w:rPr>
          <w:b/>
          <w:color w:val="000000" w:themeColor="text1"/>
        </w:rPr>
        <w:t xml:space="preserve">” di documenti </w:t>
      </w:r>
      <w:r w:rsidRPr="00E82E5B">
        <w:rPr>
          <w:color w:val="000000" w:themeColor="text1"/>
        </w:rPr>
        <w:t>potenzialmente rilevanti in ottica contenziosa da parte dell’Amministrazione, che è oggetto – come si vedrà – della disciplina contenuta nel successivo art. 36, d.lgs. n. 36/2023.</w:t>
      </w:r>
    </w:p>
    <w:p w:rsidR="005E1420" w:rsidRPr="00E82E5B" w:rsidRDefault="00B63EBA" w:rsidP="00EF4FC6">
      <w:pPr>
        <w:rPr>
          <w:color w:val="000000" w:themeColor="text1"/>
        </w:rPr>
      </w:pPr>
      <w:r w:rsidRPr="00E82E5B">
        <w:rPr>
          <w:color w:val="000000" w:themeColor="text1"/>
        </w:rPr>
        <w:t xml:space="preserve">L’art. 35, co. 2, d.lgs. n. 36/2023, contiene una </w:t>
      </w:r>
      <w:r w:rsidRPr="00E82E5B">
        <w:rPr>
          <w:b/>
          <w:color w:val="000000" w:themeColor="text1"/>
        </w:rPr>
        <w:t>disciplina più specifica in materia di differimento del diritto di accesso</w:t>
      </w:r>
      <w:r w:rsidR="005E1420" w:rsidRPr="00E82E5B">
        <w:rPr>
          <w:color w:val="000000" w:themeColor="text1"/>
        </w:rPr>
        <w:t xml:space="preserve"> rispetto a quella previgente: c</w:t>
      </w:r>
      <w:r w:rsidRPr="00E82E5B">
        <w:rPr>
          <w:color w:val="000000" w:themeColor="text1"/>
        </w:rPr>
        <w:t xml:space="preserve">ome </w:t>
      </w:r>
      <w:r w:rsidR="005E1420" w:rsidRPr="00E82E5B">
        <w:rPr>
          <w:color w:val="000000" w:themeColor="text1"/>
        </w:rPr>
        <w:t>emerge dalla lettura del</w:t>
      </w:r>
      <w:r w:rsidRPr="00E82E5B">
        <w:rPr>
          <w:color w:val="000000" w:themeColor="text1"/>
        </w:rPr>
        <w:t xml:space="preserve">la </w:t>
      </w:r>
      <w:r w:rsidR="005E1420" w:rsidRPr="00E82E5B">
        <w:rPr>
          <w:color w:val="000000" w:themeColor="text1"/>
        </w:rPr>
        <w:t>R</w:t>
      </w:r>
      <w:r w:rsidRPr="00E82E5B">
        <w:rPr>
          <w:color w:val="000000" w:themeColor="text1"/>
        </w:rPr>
        <w:t xml:space="preserve">elazione </w:t>
      </w:r>
      <w:r w:rsidR="005E1420" w:rsidRPr="00E82E5B">
        <w:rPr>
          <w:color w:val="000000" w:themeColor="text1"/>
        </w:rPr>
        <w:t xml:space="preserve">al codice, </w:t>
      </w:r>
      <w:r w:rsidRPr="00E82E5B">
        <w:rPr>
          <w:color w:val="000000" w:themeColor="text1"/>
        </w:rPr>
        <w:t>l’obiettivo è stato quello di prevedere “</w:t>
      </w:r>
      <w:r w:rsidRPr="00E82E5B">
        <w:rPr>
          <w:b/>
          <w:i/>
          <w:color w:val="000000" w:themeColor="text1"/>
        </w:rPr>
        <w:t>cosa</w:t>
      </w:r>
      <w:r w:rsidRPr="00E82E5B">
        <w:rPr>
          <w:color w:val="000000" w:themeColor="text1"/>
        </w:rPr>
        <w:t xml:space="preserve">” si può ottenere </w:t>
      </w:r>
      <w:proofErr w:type="gramStart"/>
      <w:r w:rsidRPr="00E82E5B">
        <w:rPr>
          <w:color w:val="000000" w:themeColor="text1"/>
        </w:rPr>
        <w:t>e “</w:t>
      </w:r>
      <w:proofErr w:type="gramEnd"/>
      <w:r w:rsidRPr="00E82E5B">
        <w:rPr>
          <w:b/>
          <w:i/>
          <w:color w:val="000000" w:themeColor="text1"/>
        </w:rPr>
        <w:t>quando</w:t>
      </w:r>
      <w:r w:rsidRPr="00E82E5B">
        <w:rPr>
          <w:color w:val="000000" w:themeColor="text1"/>
        </w:rPr>
        <w:t xml:space="preserve">” si può ottenere. </w:t>
      </w:r>
    </w:p>
    <w:p w:rsidR="00B63EBA" w:rsidRPr="00E82E5B" w:rsidRDefault="00B63EBA" w:rsidP="00EF4FC6">
      <w:pPr>
        <w:rPr>
          <w:color w:val="000000" w:themeColor="text1"/>
        </w:rPr>
      </w:pPr>
      <w:r w:rsidRPr="00E82E5B">
        <w:rPr>
          <w:b/>
          <w:color w:val="000000" w:themeColor="text1"/>
        </w:rPr>
        <w:t>Un esempio</w:t>
      </w:r>
      <w:r w:rsidR="00AC21B4" w:rsidRPr="00E82E5B">
        <w:rPr>
          <w:color w:val="000000" w:themeColor="text1"/>
        </w:rPr>
        <w:t xml:space="preserve">: mentre l’ormai abrogato </w:t>
      </w:r>
      <w:r w:rsidRPr="00E82E5B">
        <w:rPr>
          <w:color w:val="000000" w:themeColor="text1"/>
        </w:rPr>
        <w:t>art. 53, d.lgs. n. 50/2016, si limitava a differire l’ostensione delle offerte sino all’aggiudicazione</w:t>
      </w:r>
      <w:r w:rsidR="00233A71">
        <w:rPr>
          <w:color w:val="000000" w:themeColor="text1"/>
        </w:rPr>
        <w:t>;</w:t>
      </w:r>
      <w:r w:rsidRPr="00E82E5B">
        <w:rPr>
          <w:color w:val="000000" w:themeColor="text1"/>
        </w:rPr>
        <w:t xml:space="preserve"> ora è </w:t>
      </w:r>
      <w:r w:rsidR="005E1420" w:rsidRPr="00E82E5B">
        <w:rPr>
          <w:color w:val="000000" w:themeColor="text1"/>
        </w:rPr>
        <w:t>stato chiarito che tanto l’ostensione delle</w:t>
      </w:r>
      <w:r w:rsidRPr="00E82E5B">
        <w:rPr>
          <w:color w:val="000000" w:themeColor="text1"/>
        </w:rPr>
        <w:t xml:space="preserve"> offerte, quanto </w:t>
      </w:r>
      <w:r w:rsidR="005E1420" w:rsidRPr="00E82E5B">
        <w:rPr>
          <w:color w:val="000000" w:themeColor="text1"/>
        </w:rPr>
        <w:t>quella de</w:t>
      </w:r>
      <w:r w:rsidRPr="00E82E5B">
        <w:rPr>
          <w:color w:val="000000" w:themeColor="text1"/>
        </w:rPr>
        <w:t>i verbali di valutazione delle stesse (così come gli atti, i dati e le informazioni alle medesime presupposti) è differita sino all’aggiudicazione.</w:t>
      </w:r>
    </w:p>
    <w:p w:rsidR="00B63EBA" w:rsidRPr="00E82E5B" w:rsidRDefault="00B63EBA" w:rsidP="00EF4FC6">
      <w:pPr>
        <w:rPr>
          <w:color w:val="000000" w:themeColor="text1"/>
        </w:rPr>
      </w:pPr>
      <w:r w:rsidRPr="00E82E5B">
        <w:rPr>
          <w:color w:val="000000" w:themeColor="text1"/>
        </w:rPr>
        <w:t>Di seguito la disciplin</w:t>
      </w:r>
      <w:r w:rsidR="005E1420" w:rsidRPr="00E82E5B">
        <w:rPr>
          <w:color w:val="000000" w:themeColor="text1"/>
        </w:rPr>
        <w:t>a di dettaglio del differimento. L’accesso è differito:</w:t>
      </w:r>
    </w:p>
    <w:p w:rsidR="00B63EBA" w:rsidRPr="00E82E5B" w:rsidRDefault="00B63EBA" w:rsidP="00B63EBA">
      <w:pPr>
        <w:pStyle w:val="Paragrafoelenco"/>
        <w:numPr>
          <w:ilvl w:val="0"/>
          <w:numId w:val="12"/>
        </w:numPr>
        <w:rPr>
          <w:color w:val="000000" w:themeColor="text1"/>
        </w:rPr>
      </w:pPr>
      <w:r w:rsidRPr="00E82E5B">
        <w:rPr>
          <w:b/>
          <w:color w:val="000000" w:themeColor="text1"/>
        </w:rPr>
        <w:t>nelle procedure aperte</w:t>
      </w:r>
      <w:r w:rsidRPr="00E82E5B">
        <w:rPr>
          <w:color w:val="000000" w:themeColor="text1"/>
        </w:rPr>
        <w:t>, in relazione all'elenco dei soggetti che hanno presentato offerte, fino alla scadenza del termine per la presentazione delle medesime;</w:t>
      </w:r>
    </w:p>
    <w:p w:rsidR="00B63EBA" w:rsidRPr="00E82E5B" w:rsidRDefault="00B63EBA" w:rsidP="00B63EBA">
      <w:pPr>
        <w:pStyle w:val="Paragrafoelenco"/>
        <w:numPr>
          <w:ilvl w:val="0"/>
          <w:numId w:val="12"/>
        </w:numPr>
        <w:rPr>
          <w:color w:val="000000" w:themeColor="text1"/>
        </w:rPr>
      </w:pPr>
      <w:r w:rsidRPr="00E82E5B">
        <w:rPr>
          <w:color w:val="000000" w:themeColor="text1"/>
        </w:rPr>
        <w:t xml:space="preserve">nelle </w:t>
      </w:r>
      <w:r w:rsidRPr="00E82E5B">
        <w:rPr>
          <w:b/>
          <w:color w:val="000000" w:themeColor="text1"/>
        </w:rPr>
        <w:t>procedure ristrette e negoziate e nelle gare informali</w:t>
      </w:r>
      <w:r w:rsidRPr="00E82E5B">
        <w:rPr>
          <w:color w:val="000000" w:themeColor="text1"/>
        </w:rPr>
        <w:t>, in relazione all'elenco dei soggetti che hanno fatto richiesta di invito o che hanno manifestato il loro interesse, e in relazione all'elenco dei soggetti che sono stati invitati a presentare offerte e all'elenco dei soggetti che hanno presentato offerte, fino alla scadenza del termine per la presentazione delle offerte medesime; ai soggetti la cui richiesta di invito sia stata respinta, è consentito l'accesso all'elenco dei soggetti che hanno fatto richiesta di invito o che hanno manifestato il loro interesse, dopo la comunicazione ufficiale, da parte delle stazioni appaltanti o degli enti concedenti, dei nominativi dei candidati da invitare;</w:t>
      </w:r>
    </w:p>
    <w:p w:rsidR="00B63EBA" w:rsidRPr="00E82E5B" w:rsidRDefault="00B63EBA" w:rsidP="00B63EBA">
      <w:pPr>
        <w:pStyle w:val="Paragrafoelenco"/>
        <w:numPr>
          <w:ilvl w:val="0"/>
          <w:numId w:val="12"/>
        </w:numPr>
        <w:rPr>
          <w:color w:val="000000" w:themeColor="text1"/>
        </w:rPr>
      </w:pPr>
      <w:r w:rsidRPr="00E82E5B">
        <w:rPr>
          <w:color w:val="000000" w:themeColor="text1"/>
        </w:rPr>
        <w:t xml:space="preserve">in relazione alle </w:t>
      </w:r>
      <w:r w:rsidRPr="00E82E5B">
        <w:rPr>
          <w:b/>
          <w:color w:val="000000" w:themeColor="text1"/>
        </w:rPr>
        <w:t>domande di partecipazione</w:t>
      </w:r>
      <w:r w:rsidRPr="00E82E5B">
        <w:rPr>
          <w:color w:val="000000" w:themeColor="text1"/>
        </w:rPr>
        <w:t xml:space="preserve"> e agli atti, dati e informazioni relativi ai requisiti di partecipazione di cui agli articoli 94, 95 e 98 e ai verbali relativi alla fase di ammissione dei candidati e offerenti, fino </w:t>
      </w:r>
      <w:r w:rsidRPr="00E82E5B">
        <w:rPr>
          <w:b/>
          <w:color w:val="000000" w:themeColor="text1"/>
        </w:rPr>
        <w:t>all'aggiudicazione;</w:t>
      </w:r>
    </w:p>
    <w:p w:rsidR="00B63EBA" w:rsidRPr="00E82E5B" w:rsidRDefault="00B63EBA" w:rsidP="00B63EBA">
      <w:pPr>
        <w:pStyle w:val="Paragrafoelenco"/>
        <w:numPr>
          <w:ilvl w:val="0"/>
          <w:numId w:val="12"/>
        </w:numPr>
        <w:rPr>
          <w:color w:val="000000" w:themeColor="text1"/>
        </w:rPr>
      </w:pPr>
      <w:r w:rsidRPr="00E82E5B">
        <w:rPr>
          <w:color w:val="000000" w:themeColor="text1"/>
        </w:rPr>
        <w:t xml:space="preserve">in relazione alle </w:t>
      </w:r>
      <w:r w:rsidRPr="00E82E5B">
        <w:rPr>
          <w:b/>
          <w:color w:val="000000" w:themeColor="text1"/>
        </w:rPr>
        <w:t>offerte e ai verbali relativi alla valutazione delle stesse</w:t>
      </w:r>
      <w:r w:rsidRPr="00E82E5B">
        <w:rPr>
          <w:color w:val="000000" w:themeColor="text1"/>
        </w:rPr>
        <w:t xml:space="preserve"> e agli atti, dati e informazioni a questa presupposti, fino all'</w:t>
      </w:r>
      <w:r w:rsidRPr="00E82E5B">
        <w:rPr>
          <w:b/>
          <w:color w:val="000000" w:themeColor="text1"/>
        </w:rPr>
        <w:t>aggiudicazione</w:t>
      </w:r>
      <w:r w:rsidRPr="00E82E5B">
        <w:rPr>
          <w:color w:val="000000" w:themeColor="text1"/>
        </w:rPr>
        <w:t>;</w:t>
      </w:r>
    </w:p>
    <w:p w:rsidR="00B63EBA" w:rsidRPr="00E82E5B" w:rsidRDefault="00B63EBA" w:rsidP="00B63EBA">
      <w:pPr>
        <w:pStyle w:val="Paragrafoelenco"/>
        <w:numPr>
          <w:ilvl w:val="0"/>
          <w:numId w:val="12"/>
        </w:numPr>
        <w:rPr>
          <w:color w:val="000000" w:themeColor="text1"/>
        </w:rPr>
      </w:pPr>
      <w:r w:rsidRPr="00E82E5B">
        <w:rPr>
          <w:color w:val="000000" w:themeColor="text1"/>
        </w:rPr>
        <w:lastRenderedPageBreak/>
        <w:t xml:space="preserve">in relazione alla </w:t>
      </w:r>
      <w:r w:rsidRPr="00E82E5B">
        <w:rPr>
          <w:b/>
          <w:color w:val="000000" w:themeColor="text1"/>
        </w:rPr>
        <w:t>verifica della anomalia dell'offerta</w:t>
      </w:r>
      <w:r w:rsidRPr="00E82E5B">
        <w:rPr>
          <w:color w:val="000000" w:themeColor="text1"/>
        </w:rPr>
        <w:t xml:space="preserve"> e ai verbali riferiti alla detta fase, fino all'</w:t>
      </w:r>
      <w:r w:rsidRPr="00E82E5B">
        <w:rPr>
          <w:b/>
          <w:color w:val="000000" w:themeColor="text1"/>
        </w:rPr>
        <w:t>aggiudicazione</w:t>
      </w:r>
      <w:r w:rsidRPr="00E82E5B">
        <w:rPr>
          <w:color w:val="000000" w:themeColor="text1"/>
        </w:rPr>
        <w:t>.</w:t>
      </w:r>
    </w:p>
    <w:p w:rsidR="00B63EBA" w:rsidRPr="00E82E5B" w:rsidRDefault="00B63EBA" w:rsidP="00B63EBA">
      <w:pPr>
        <w:rPr>
          <w:color w:val="000000" w:themeColor="text1"/>
        </w:rPr>
      </w:pPr>
      <w:r w:rsidRPr="00E82E5B">
        <w:rPr>
          <w:color w:val="000000" w:themeColor="text1"/>
        </w:rPr>
        <w:t xml:space="preserve">Proseguendo con l’analisi della disciplina, </w:t>
      </w:r>
      <w:r w:rsidRPr="00E82E5B">
        <w:rPr>
          <w:b/>
          <w:color w:val="000000" w:themeColor="text1"/>
          <w:u w:val="single"/>
        </w:rPr>
        <w:t>non</w:t>
      </w:r>
      <w:r w:rsidRPr="00E82E5B">
        <w:rPr>
          <w:b/>
          <w:color w:val="000000" w:themeColor="text1"/>
        </w:rPr>
        <w:t xml:space="preserve"> risulta innovativo il terzo comma</w:t>
      </w:r>
      <w:r w:rsidRPr="00E82E5B">
        <w:rPr>
          <w:color w:val="000000" w:themeColor="text1"/>
        </w:rPr>
        <w:t xml:space="preserve"> dell</w:t>
      </w:r>
      <w:r w:rsidR="00A02630" w:rsidRPr="00E82E5B">
        <w:rPr>
          <w:color w:val="000000" w:themeColor="text1"/>
        </w:rPr>
        <w:t>’art. 35, d.lgs. n. 36/202</w:t>
      </w:r>
      <w:r w:rsidRPr="00E82E5B">
        <w:rPr>
          <w:color w:val="000000" w:themeColor="text1"/>
        </w:rPr>
        <w:t>3, che si limita a riproporre, in buona sostanza</w:t>
      </w:r>
      <w:r w:rsidR="005E1420" w:rsidRPr="00E82E5B">
        <w:rPr>
          <w:color w:val="000000" w:themeColor="text1"/>
        </w:rPr>
        <w:t>,</w:t>
      </w:r>
      <w:r w:rsidRPr="00E82E5B">
        <w:rPr>
          <w:color w:val="000000" w:themeColor="text1"/>
        </w:rPr>
        <w:t xml:space="preserve"> il disposto dei previgenti commi 3 e 4 dell’art. 53, d.lgs. n. 50</w:t>
      </w:r>
      <w:r w:rsidR="00A02630" w:rsidRPr="00E82E5B">
        <w:rPr>
          <w:color w:val="000000" w:themeColor="text1"/>
        </w:rPr>
        <w:t>/2016</w:t>
      </w:r>
      <w:r w:rsidR="00AE6ADA" w:rsidRPr="00E82E5B">
        <w:rPr>
          <w:color w:val="000000" w:themeColor="text1"/>
        </w:rPr>
        <w:t>, sanzionando (anche penalmente) coloro che rendano accessibili o conoscibili gli atti, i dati o le informazioni per le quali è temporaneamente precluso l’accesso</w:t>
      </w:r>
      <w:r w:rsidR="00A02630" w:rsidRPr="00E82E5B">
        <w:rPr>
          <w:color w:val="000000" w:themeColor="text1"/>
        </w:rPr>
        <w:t>.</w:t>
      </w:r>
    </w:p>
    <w:p w:rsidR="00A02630" w:rsidRPr="00E82E5B" w:rsidRDefault="00A02630" w:rsidP="00B63EBA">
      <w:pPr>
        <w:rPr>
          <w:color w:val="000000" w:themeColor="text1"/>
        </w:rPr>
      </w:pPr>
      <w:r w:rsidRPr="00E82E5B">
        <w:rPr>
          <w:b/>
          <w:color w:val="000000" w:themeColor="text1"/>
        </w:rPr>
        <w:t>Di maggiore interesse</w:t>
      </w:r>
      <w:r w:rsidRPr="00E82E5B">
        <w:rPr>
          <w:color w:val="000000" w:themeColor="text1"/>
        </w:rPr>
        <w:t xml:space="preserve"> sono gli ultimi due commi, in materia di </w:t>
      </w:r>
      <w:r w:rsidRPr="00E82E5B">
        <w:rPr>
          <w:b/>
          <w:color w:val="000000" w:themeColor="text1"/>
        </w:rPr>
        <w:t>esclusione dell’accesso</w:t>
      </w:r>
      <w:r w:rsidRPr="00E82E5B">
        <w:rPr>
          <w:color w:val="000000" w:themeColor="text1"/>
        </w:rPr>
        <w:t>.</w:t>
      </w:r>
    </w:p>
    <w:p w:rsidR="008732C2" w:rsidRPr="00E82E5B" w:rsidRDefault="00A02630" w:rsidP="00B63EBA">
      <w:pPr>
        <w:rPr>
          <w:color w:val="000000" w:themeColor="text1"/>
        </w:rPr>
      </w:pPr>
      <w:r w:rsidRPr="00E82E5B">
        <w:rPr>
          <w:color w:val="000000" w:themeColor="text1"/>
        </w:rPr>
        <w:t>Si è passati, infatti</w:t>
      </w:r>
      <w:r w:rsidR="008732C2" w:rsidRPr="00E82E5B">
        <w:rPr>
          <w:color w:val="000000" w:themeColor="text1"/>
        </w:rPr>
        <w:t>:</w:t>
      </w:r>
    </w:p>
    <w:p w:rsidR="008732C2" w:rsidRPr="00E82E5B" w:rsidRDefault="00A02630" w:rsidP="008732C2">
      <w:pPr>
        <w:pStyle w:val="Paragrafoelenco"/>
        <w:numPr>
          <w:ilvl w:val="0"/>
          <w:numId w:val="22"/>
        </w:numPr>
        <w:rPr>
          <w:color w:val="000000" w:themeColor="text1"/>
        </w:rPr>
      </w:pPr>
      <w:r w:rsidRPr="00E82E5B">
        <w:rPr>
          <w:b/>
          <w:color w:val="000000" w:themeColor="text1"/>
        </w:rPr>
        <w:t>da una logica di esclusione obbligatoria</w:t>
      </w:r>
      <w:r w:rsidRPr="00E82E5B">
        <w:rPr>
          <w:color w:val="000000" w:themeColor="text1"/>
        </w:rPr>
        <w:t xml:space="preserve"> dell’accesso, senza che </w:t>
      </w:r>
      <w:r w:rsidR="008732C2" w:rsidRPr="00E82E5B">
        <w:rPr>
          <w:color w:val="000000" w:themeColor="text1"/>
        </w:rPr>
        <w:t>fosse rimessa all’Amministrazione</w:t>
      </w:r>
      <w:r w:rsidRPr="00E82E5B">
        <w:rPr>
          <w:color w:val="000000" w:themeColor="text1"/>
        </w:rPr>
        <w:t xml:space="preserve"> </w:t>
      </w:r>
      <w:r w:rsidR="008732C2" w:rsidRPr="00E82E5B">
        <w:rPr>
          <w:color w:val="000000" w:themeColor="text1"/>
        </w:rPr>
        <w:t>un’autonoma valutazione;</w:t>
      </w:r>
    </w:p>
    <w:p w:rsidR="00A02630" w:rsidRPr="00E82E5B" w:rsidRDefault="00A02630" w:rsidP="008732C2">
      <w:pPr>
        <w:pStyle w:val="Paragrafoelenco"/>
        <w:numPr>
          <w:ilvl w:val="0"/>
          <w:numId w:val="22"/>
        </w:numPr>
        <w:rPr>
          <w:color w:val="000000" w:themeColor="text1"/>
        </w:rPr>
      </w:pPr>
      <w:r w:rsidRPr="00E82E5B">
        <w:rPr>
          <w:color w:val="000000" w:themeColor="text1"/>
        </w:rPr>
        <w:t xml:space="preserve">a una logica in cui, almeno con riguardo alle informazioni che costituiscono </w:t>
      </w:r>
      <w:r w:rsidRPr="00E82E5B">
        <w:rPr>
          <w:b/>
          <w:color w:val="000000" w:themeColor="text1"/>
        </w:rPr>
        <w:t>segreti tecnici o commerciali</w:t>
      </w:r>
      <w:r w:rsidR="00FE1351" w:rsidRPr="00E82E5B">
        <w:rPr>
          <w:color w:val="000000" w:themeColor="text1"/>
        </w:rPr>
        <w:t xml:space="preserve">, così come con riguardo all’accesso a </w:t>
      </w:r>
      <w:r w:rsidR="00FE1351" w:rsidRPr="00E82E5B">
        <w:rPr>
          <w:b/>
          <w:color w:val="000000" w:themeColor="text1"/>
        </w:rPr>
        <w:t>piattaforme digitali e infrastrutture informatiche</w:t>
      </w:r>
      <w:r w:rsidR="00FE1351" w:rsidRPr="00E82E5B">
        <w:rPr>
          <w:color w:val="000000" w:themeColor="text1"/>
        </w:rPr>
        <w:t xml:space="preserve"> utilizzate dalla stazione appaltante o dall’ente concedente, ove coperte da diritti di privativa intellettuale</w:t>
      </w:r>
      <w:r w:rsidRPr="00E82E5B">
        <w:rPr>
          <w:color w:val="000000" w:themeColor="text1"/>
        </w:rPr>
        <w:t xml:space="preserve">, l’Amministrazione è tenuta a </w:t>
      </w:r>
      <w:r w:rsidR="008732C2" w:rsidRPr="00E82E5B">
        <w:rPr>
          <w:color w:val="000000" w:themeColor="text1"/>
        </w:rPr>
        <w:t>svolgere un’</w:t>
      </w:r>
      <w:r w:rsidRPr="00E82E5B">
        <w:rPr>
          <w:b/>
          <w:color w:val="000000" w:themeColor="text1"/>
        </w:rPr>
        <w:t>autonoma valutazione</w:t>
      </w:r>
      <w:r w:rsidRPr="00E82E5B">
        <w:rPr>
          <w:color w:val="000000" w:themeColor="text1"/>
        </w:rPr>
        <w:t>.</w:t>
      </w:r>
    </w:p>
    <w:p w:rsidR="00FE1351" w:rsidRPr="00E82E5B" w:rsidRDefault="005E1420" w:rsidP="00B63EBA">
      <w:pPr>
        <w:rPr>
          <w:color w:val="000000" w:themeColor="text1"/>
        </w:rPr>
      </w:pPr>
      <w:r w:rsidRPr="00E82E5B">
        <w:rPr>
          <w:color w:val="000000" w:themeColor="text1"/>
        </w:rPr>
        <w:t xml:space="preserve">Valutazione, peraltro, non del tutto coincidente nelle </w:t>
      </w:r>
      <w:r w:rsidR="00FE1351" w:rsidRPr="00E82E5B">
        <w:rPr>
          <w:color w:val="000000" w:themeColor="text1"/>
        </w:rPr>
        <w:t>due ipotesi:</w:t>
      </w:r>
    </w:p>
    <w:p w:rsidR="00FE1351" w:rsidRPr="00E82E5B" w:rsidRDefault="00FE1351" w:rsidP="00FE1351">
      <w:pPr>
        <w:pStyle w:val="Paragrafoelenco"/>
        <w:numPr>
          <w:ilvl w:val="0"/>
          <w:numId w:val="15"/>
        </w:numPr>
        <w:rPr>
          <w:color w:val="000000" w:themeColor="text1"/>
        </w:rPr>
      </w:pPr>
      <w:r w:rsidRPr="00E82E5B">
        <w:rPr>
          <w:color w:val="000000" w:themeColor="text1"/>
        </w:rPr>
        <w:t xml:space="preserve">nel caso delle informazioni che costituiscono </w:t>
      </w:r>
      <w:r w:rsidRPr="00E82E5B">
        <w:rPr>
          <w:b/>
          <w:color w:val="000000" w:themeColor="text1"/>
        </w:rPr>
        <w:t>segreti tecnici o commerciali,</w:t>
      </w:r>
      <w:r w:rsidRPr="00E82E5B">
        <w:rPr>
          <w:color w:val="000000" w:themeColor="text1"/>
        </w:rPr>
        <w:t xml:space="preserve"> a monte, l’accesso </w:t>
      </w:r>
      <w:r w:rsidRPr="000A37F0">
        <w:rPr>
          <w:b/>
          <w:i/>
          <w:color w:val="000000" w:themeColor="text1"/>
          <w:u w:val="single"/>
        </w:rPr>
        <w:t>può</w:t>
      </w:r>
      <w:r w:rsidRPr="00E82E5B">
        <w:rPr>
          <w:i/>
          <w:color w:val="000000" w:themeColor="text1"/>
        </w:rPr>
        <w:t xml:space="preserve"> </w:t>
      </w:r>
      <w:r w:rsidRPr="00E82E5B">
        <w:rPr>
          <w:color w:val="000000" w:themeColor="text1"/>
        </w:rPr>
        <w:t xml:space="preserve">essere escluso. L’Amministrazione è quindi tenuta a </w:t>
      </w:r>
      <w:r w:rsidR="008732C2" w:rsidRPr="00E82E5B">
        <w:rPr>
          <w:color w:val="000000" w:themeColor="text1"/>
        </w:rPr>
        <w:t xml:space="preserve">vagliare </w:t>
      </w:r>
      <w:r w:rsidRPr="00E82E5B">
        <w:rPr>
          <w:b/>
          <w:color w:val="000000" w:themeColor="text1"/>
        </w:rPr>
        <w:t>l’effettiva consistenza del segreto tecnico e commerciale</w:t>
      </w:r>
      <w:r w:rsidRPr="00E82E5B">
        <w:rPr>
          <w:color w:val="000000" w:themeColor="text1"/>
        </w:rPr>
        <w:t xml:space="preserve">, che deve essere oggetto di una </w:t>
      </w:r>
      <w:r w:rsidRPr="000A37F0">
        <w:rPr>
          <w:i/>
          <w:color w:val="000000" w:themeColor="text1"/>
        </w:rPr>
        <w:t>motivata</w:t>
      </w:r>
      <w:r w:rsidRPr="00E82E5B">
        <w:rPr>
          <w:color w:val="000000" w:themeColor="text1"/>
        </w:rPr>
        <w:t xml:space="preserve"> e </w:t>
      </w:r>
      <w:r w:rsidRPr="000A37F0">
        <w:rPr>
          <w:i/>
          <w:color w:val="000000" w:themeColor="text1"/>
        </w:rPr>
        <w:t>comprovata</w:t>
      </w:r>
      <w:r w:rsidRPr="00E82E5B">
        <w:rPr>
          <w:color w:val="000000" w:themeColor="text1"/>
        </w:rPr>
        <w:t xml:space="preserve"> dichiarazione dell'offerente. L’utilizzo dell’ausiliare “</w:t>
      </w:r>
      <w:r w:rsidRPr="00E82E5B">
        <w:rPr>
          <w:i/>
          <w:color w:val="000000" w:themeColor="text1"/>
        </w:rPr>
        <w:t>potere</w:t>
      </w:r>
      <w:r w:rsidRPr="00E82E5B">
        <w:rPr>
          <w:color w:val="000000" w:themeColor="text1"/>
        </w:rPr>
        <w:t xml:space="preserve">” </w:t>
      </w:r>
      <w:r w:rsidR="00870AB9" w:rsidRPr="00E82E5B">
        <w:rPr>
          <w:color w:val="000000" w:themeColor="text1"/>
        </w:rPr>
        <w:t xml:space="preserve">è indice di una condivisione </w:t>
      </w:r>
      <w:r w:rsidRPr="00E82E5B">
        <w:rPr>
          <w:color w:val="000000" w:themeColor="text1"/>
        </w:rPr>
        <w:t xml:space="preserve">di quell’orientamento giurisprudenziale </w:t>
      </w:r>
      <w:r w:rsidR="00870AB9" w:rsidRPr="00E82E5B">
        <w:rPr>
          <w:color w:val="000000" w:themeColor="text1"/>
        </w:rPr>
        <w:t xml:space="preserve">formatosi sul previgente art. 53, d.lgs. n. 50/2016, </w:t>
      </w:r>
      <w:r w:rsidRPr="00E82E5B">
        <w:rPr>
          <w:color w:val="000000" w:themeColor="text1"/>
        </w:rPr>
        <w:t xml:space="preserve">che ha ritenuto necessario un </w:t>
      </w:r>
      <w:r w:rsidRPr="000A37F0">
        <w:rPr>
          <w:b/>
          <w:color w:val="000000" w:themeColor="text1"/>
          <w:u w:val="single"/>
        </w:rPr>
        <w:t>vaglio critico</w:t>
      </w:r>
      <w:r w:rsidRPr="00E82E5B">
        <w:rPr>
          <w:color w:val="000000" w:themeColor="text1"/>
        </w:rPr>
        <w:t xml:space="preserve"> dell’Amministrazione in ordine all’opposizione di un segreto tecnico o commerciale, che è tale alla luce delle disposizioni del codice della proprietà industriale</w:t>
      </w:r>
      <w:r w:rsidR="00CC41F7" w:rsidRPr="00E82E5B">
        <w:rPr>
          <w:rStyle w:val="Rimandonotaapidipagina"/>
          <w:color w:val="000000" w:themeColor="text1"/>
        </w:rPr>
        <w:footnoteReference w:id="5"/>
      </w:r>
      <w:r w:rsidRPr="00E82E5B">
        <w:rPr>
          <w:color w:val="000000" w:themeColor="text1"/>
        </w:rPr>
        <w:t xml:space="preserve"> (Cons. St., sez. V, 4220/2020; TAR Sicilia, Palermo, sez. II, 27 ottobre 2022, n. 3024; </w:t>
      </w:r>
      <w:r w:rsidRPr="00E82E5B">
        <w:rPr>
          <w:i/>
          <w:color w:val="000000" w:themeColor="text1"/>
        </w:rPr>
        <w:t>ibidem</w:t>
      </w:r>
      <w:r w:rsidRPr="00E82E5B">
        <w:rPr>
          <w:color w:val="000000" w:themeColor="text1"/>
        </w:rPr>
        <w:t>,</w:t>
      </w:r>
      <w:r w:rsidR="00312A32" w:rsidRPr="00E82E5B">
        <w:rPr>
          <w:color w:val="000000" w:themeColor="text1"/>
        </w:rPr>
        <w:t xml:space="preserve"> 10 ottobre 2022, n. 2812);</w:t>
      </w:r>
    </w:p>
    <w:p w:rsidR="00312A32" w:rsidRPr="00E82E5B" w:rsidRDefault="00312A32" w:rsidP="00FE1351">
      <w:pPr>
        <w:pStyle w:val="Paragrafoelenco"/>
        <w:numPr>
          <w:ilvl w:val="0"/>
          <w:numId w:val="15"/>
        </w:numPr>
        <w:rPr>
          <w:color w:val="000000" w:themeColor="text1"/>
        </w:rPr>
      </w:pPr>
      <w:r w:rsidRPr="00E82E5B">
        <w:rPr>
          <w:color w:val="000000" w:themeColor="text1"/>
        </w:rPr>
        <w:t xml:space="preserve">nel caso delle </w:t>
      </w:r>
      <w:r w:rsidRPr="00E82E5B">
        <w:rPr>
          <w:b/>
          <w:color w:val="000000" w:themeColor="text1"/>
        </w:rPr>
        <w:t>piattaforme digitali e delle infrastrutture informatiche</w:t>
      </w:r>
      <w:r w:rsidRPr="00E82E5B">
        <w:rPr>
          <w:color w:val="000000" w:themeColor="text1"/>
        </w:rPr>
        <w:t xml:space="preserve"> utilizzate dalla stazione appaltante o dall’ente concedente, l’accesso “</w:t>
      </w:r>
      <w:r w:rsidRPr="00E82E5B">
        <w:rPr>
          <w:b/>
          <w:i/>
          <w:color w:val="000000" w:themeColor="text1"/>
        </w:rPr>
        <w:t>è</w:t>
      </w:r>
      <w:r w:rsidRPr="00E82E5B">
        <w:rPr>
          <w:color w:val="000000" w:themeColor="text1"/>
        </w:rPr>
        <w:t xml:space="preserve">” escluso ove siano coperte da diritti di privativa intellettuale. In questo caso </w:t>
      </w:r>
      <w:r w:rsidR="009D0070" w:rsidRPr="00E82E5B">
        <w:rPr>
          <w:color w:val="000000" w:themeColor="text1"/>
        </w:rPr>
        <w:t xml:space="preserve">è </w:t>
      </w:r>
      <w:r w:rsidRPr="00E82E5B">
        <w:rPr>
          <w:color w:val="000000" w:themeColor="text1"/>
        </w:rPr>
        <w:t xml:space="preserve">l’esistenza del diritto di privativa </w:t>
      </w:r>
      <w:r w:rsidR="009D0070" w:rsidRPr="00E82E5B">
        <w:rPr>
          <w:color w:val="000000" w:themeColor="text1"/>
        </w:rPr>
        <w:t xml:space="preserve">a </w:t>
      </w:r>
      <w:r w:rsidR="00870AB9" w:rsidRPr="00E82E5B">
        <w:rPr>
          <w:color w:val="000000" w:themeColor="text1"/>
        </w:rPr>
        <w:t>comporta</w:t>
      </w:r>
      <w:r w:rsidR="009D0070" w:rsidRPr="00E82E5B">
        <w:rPr>
          <w:color w:val="000000" w:themeColor="text1"/>
        </w:rPr>
        <w:t>re</w:t>
      </w:r>
      <w:r w:rsidRPr="00E82E5B">
        <w:rPr>
          <w:color w:val="000000" w:themeColor="text1"/>
        </w:rPr>
        <w:t xml:space="preserve"> l’esclusione dell’ostensione.</w:t>
      </w:r>
    </w:p>
    <w:p w:rsidR="00870AB9" w:rsidRPr="00E82E5B" w:rsidRDefault="00312A32" w:rsidP="00312A32">
      <w:pPr>
        <w:rPr>
          <w:color w:val="000000" w:themeColor="text1"/>
        </w:rPr>
      </w:pPr>
      <w:r w:rsidRPr="00E82E5B">
        <w:rPr>
          <w:b/>
          <w:color w:val="000000" w:themeColor="text1"/>
        </w:rPr>
        <w:t xml:space="preserve">Ciò che </w:t>
      </w:r>
      <w:r w:rsidR="00870AB9" w:rsidRPr="00E82E5B">
        <w:rPr>
          <w:b/>
          <w:color w:val="000000" w:themeColor="text1"/>
        </w:rPr>
        <w:t>accomuna</w:t>
      </w:r>
      <w:r w:rsidRPr="00E82E5B">
        <w:rPr>
          <w:b/>
          <w:color w:val="000000" w:themeColor="text1"/>
        </w:rPr>
        <w:t xml:space="preserve"> le due fattispecie</w:t>
      </w:r>
      <w:r w:rsidRPr="00E82E5B">
        <w:rPr>
          <w:color w:val="000000" w:themeColor="text1"/>
        </w:rPr>
        <w:t xml:space="preserve"> è la previsione del comma 5 dell’art. 35 del nuovo codice dei contratti: </w:t>
      </w:r>
      <w:r w:rsidR="00870AB9" w:rsidRPr="00E82E5B">
        <w:rPr>
          <w:color w:val="000000" w:themeColor="text1"/>
        </w:rPr>
        <w:t>tanto per i segreti tecnici e commerciali, quanto per le piattaforme digitali e le infrastrutture informatiche</w:t>
      </w:r>
      <w:r w:rsidR="001B346E">
        <w:rPr>
          <w:color w:val="000000" w:themeColor="text1"/>
        </w:rPr>
        <w:t xml:space="preserve"> coperte da diritti di privativa intellettuale</w:t>
      </w:r>
      <w:r w:rsidR="00870AB9" w:rsidRPr="00E82E5B">
        <w:rPr>
          <w:color w:val="000000" w:themeColor="text1"/>
        </w:rPr>
        <w:t xml:space="preserve">, </w:t>
      </w:r>
      <w:r w:rsidRPr="00E82E5B">
        <w:rPr>
          <w:color w:val="000000" w:themeColor="text1"/>
        </w:rPr>
        <w:t xml:space="preserve">è consentito l’accesso </w:t>
      </w:r>
      <w:r w:rsidR="00870AB9" w:rsidRPr="00E82E5B">
        <w:rPr>
          <w:color w:val="000000" w:themeColor="text1"/>
        </w:rPr>
        <w:t>ladd</w:t>
      </w:r>
      <w:r w:rsidRPr="00E82E5B">
        <w:rPr>
          <w:color w:val="000000" w:themeColor="text1"/>
        </w:rPr>
        <w:t xml:space="preserve">ove </w:t>
      </w:r>
      <w:r w:rsidRPr="008F6A6F">
        <w:rPr>
          <w:b/>
          <w:i/>
          <w:color w:val="000000" w:themeColor="text1"/>
          <w:u w:val="single"/>
        </w:rPr>
        <w:t>il concorrente</w:t>
      </w:r>
      <w:r w:rsidRPr="00E82E5B">
        <w:rPr>
          <w:color w:val="000000" w:themeColor="text1"/>
        </w:rPr>
        <w:t xml:space="preserve"> dimostri </w:t>
      </w:r>
      <w:r w:rsidRPr="00003A2E">
        <w:rPr>
          <w:b/>
          <w:i/>
          <w:color w:val="000000" w:themeColor="text1"/>
        </w:rPr>
        <w:t>l’indispensabilità</w:t>
      </w:r>
      <w:r w:rsidRPr="00E82E5B">
        <w:rPr>
          <w:b/>
          <w:color w:val="000000" w:themeColor="text1"/>
        </w:rPr>
        <w:t xml:space="preserve"> dell’accoglimento</w:t>
      </w:r>
      <w:r w:rsidRPr="00E82E5B">
        <w:rPr>
          <w:color w:val="000000" w:themeColor="text1"/>
        </w:rPr>
        <w:t xml:space="preserve"> dell’istanza ostensiva ai fini della </w:t>
      </w:r>
      <w:r w:rsidRPr="00E82E5B">
        <w:rPr>
          <w:b/>
          <w:color w:val="000000" w:themeColor="text1"/>
        </w:rPr>
        <w:t>difesa in giudizio</w:t>
      </w:r>
      <w:r w:rsidRPr="00E82E5B">
        <w:rPr>
          <w:color w:val="000000" w:themeColor="text1"/>
        </w:rPr>
        <w:t xml:space="preserve"> dei propri interessi giuridici</w:t>
      </w:r>
      <w:r w:rsidR="00870AB9" w:rsidRPr="00E82E5B">
        <w:rPr>
          <w:color w:val="000000" w:themeColor="text1"/>
        </w:rPr>
        <w:t xml:space="preserve"> “</w:t>
      </w:r>
      <w:r w:rsidR="00870AB9" w:rsidRPr="00E82E5B">
        <w:rPr>
          <w:b/>
          <w:i/>
          <w:color w:val="000000" w:themeColor="text1"/>
        </w:rPr>
        <w:t>rappresentati in relazione alla procedura di gara</w:t>
      </w:r>
      <w:r w:rsidR="00870AB9" w:rsidRPr="00E82E5B">
        <w:rPr>
          <w:color w:val="000000" w:themeColor="text1"/>
        </w:rPr>
        <w:t>”</w:t>
      </w:r>
      <w:r w:rsidR="00AC21B4" w:rsidRPr="00E82E5B">
        <w:rPr>
          <w:color w:val="000000" w:themeColor="text1"/>
        </w:rPr>
        <w:t>.</w:t>
      </w:r>
    </w:p>
    <w:p w:rsidR="008732C2" w:rsidRPr="00E82E5B" w:rsidRDefault="00312A32" w:rsidP="00312A32">
      <w:pPr>
        <w:rPr>
          <w:color w:val="000000" w:themeColor="text1"/>
        </w:rPr>
      </w:pPr>
      <w:r w:rsidRPr="00E82E5B">
        <w:rPr>
          <w:color w:val="000000" w:themeColor="text1"/>
        </w:rPr>
        <w:t xml:space="preserve">Si tratta di una disposizione che </w:t>
      </w:r>
      <w:r w:rsidRPr="00E82E5B">
        <w:rPr>
          <w:b/>
          <w:color w:val="000000" w:themeColor="text1"/>
        </w:rPr>
        <w:t>riecheggia il travagliato rapporto tra accesso e riservatezza</w:t>
      </w:r>
      <w:r w:rsidRPr="00E82E5B">
        <w:rPr>
          <w:color w:val="000000" w:themeColor="text1"/>
        </w:rPr>
        <w:t xml:space="preserve"> di cui all’art. 24, co. 7, L. n. 241/1990, di cui in effetti riflette il bilanciam</w:t>
      </w:r>
      <w:r w:rsidR="00870AB9" w:rsidRPr="00E82E5B">
        <w:rPr>
          <w:color w:val="000000" w:themeColor="text1"/>
        </w:rPr>
        <w:t xml:space="preserve">ento di contrapposti interessi, seppure </w:t>
      </w:r>
      <w:r w:rsidR="00870AB9" w:rsidRPr="00E82E5B">
        <w:rPr>
          <w:b/>
          <w:color w:val="000000" w:themeColor="text1"/>
        </w:rPr>
        <w:t>con specifico riferimento all</w:t>
      </w:r>
      <w:r w:rsidR="001B346E">
        <w:rPr>
          <w:b/>
          <w:color w:val="000000" w:themeColor="text1"/>
        </w:rPr>
        <w:t>e differenti dinamiche di una</w:t>
      </w:r>
      <w:r w:rsidR="00870AB9" w:rsidRPr="00E82E5B">
        <w:rPr>
          <w:b/>
          <w:color w:val="000000" w:themeColor="text1"/>
        </w:rPr>
        <w:t xml:space="preserve"> procedura di gara</w:t>
      </w:r>
      <w:r w:rsidR="008732C2" w:rsidRPr="00E82E5B">
        <w:rPr>
          <w:color w:val="000000" w:themeColor="text1"/>
        </w:rPr>
        <w:t>.</w:t>
      </w:r>
    </w:p>
    <w:p w:rsidR="0031737E" w:rsidRPr="00E82E5B" w:rsidRDefault="008732C2" w:rsidP="00312A32">
      <w:pPr>
        <w:rPr>
          <w:color w:val="000000" w:themeColor="text1"/>
        </w:rPr>
      </w:pPr>
      <w:r w:rsidRPr="00E82E5B">
        <w:rPr>
          <w:color w:val="000000" w:themeColor="text1"/>
        </w:rPr>
        <w:lastRenderedPageBreak/>
        <w:t>T</w:t>
      </w:r>
      <w:r w:rsidR="00870AB9" w:rsidRPr="00E82E5B">
        <w:rPr>
          <w:color w:val="000000" w:themeColor="text1"/>
        </w:rPr>
        <w:t>ale precisazione, come condivisibilmente rilevato nei primi commenti alla disposizione, è espressione dell’accoglimento di un orientamento già espresso, in vigenza del d.lgs. n. 50/2016, dalla giurisprudenza amministrativa, di primo e di secondo grado</w:t>
      </w:r>
      <w:r w:rsidR="00870AB9" w:rsidRPr="00E82E5B">
        <w:rPr>
          <w:rStyle w:val="Rimandonotaapidipagina"/>
          <w:color w:val="000000" w:themeColor="text1"/>
        </w:rPr>
        <w:footnoteReference w:id="6"/>
      </w:r>
      <w:r w:rsidR="0031737E" w:rsidRPr="00E82E5B">
        <w:rPr>
          <w:color w:val="000000" w:themeColor="text1"/>
        </w:rPr>
        <w:t xml:space="preserve">. </w:t>
      </w:r>
    </w:p>
    <w:p w:rsidR="00487116" w:rsidRDefault="0031737E" w:rsidP="00312A32">
      <w:pPr>
        <w:rPr>
          <w:color w:val="000000" w:themeColor="text1"/>
        </w:rPr>
      </w:pPr>
      <w:r w:rsidRPr="00E82E5B">
        <w:rPr>
          <w:color w:val="000000" w:themeColor="text1"/>
        </w:rPr>
        <w:t>La conseguenza è che</w:t>
      </w:r>
      <w:r w:rsidR="00487116">
        <w:rPr>
          <w:color w:val="000000" w:themeColor="text1"/>
        </w:rPr>
        <w:t>:</w:t>
      </w:r>
    </w:p>
    <w:p w:rsidR="00AC21B4" w:rsidRDefault="0031737E" w:rsidP="00487116">
      <w:pPr>
        <w:pStyle w:val="Paragrafoelenco"/>
        <w:numPr>
          <w:ilvl w:val="0"/>
          <w:numId w:val="26"/>
        </w:numPr>
        <w:rPr>
          <w:color w:val="000000" w:themeColor="text1"/>
        </w:rPr>
      </w:pPr>
      <w:r w:rsidRPr="00380AA6">
        <w:rPr>
          <w:color w:val="000000" w:themeColor="text1"/>
          <w:u w:val="single"/>
        </w:rPr>
        <w:t xml:space="preserve">i </w:t>
      </w:r>
      <w:r w:rsidRPr="00380AA6">
        <w:rPr>
          <w:b/>
          <w:color w:val="000000" w:themeColor="text1"/>
          <w:u w:val="single"/>
        </w:rPr>
        <w:t>concorrenti</w:t>
      </w:r>
      <w:r w:rsidRPr="00487116">
        <w:rPr>
          <w:b/>
          <w:color w:val="000000" w:themeColor="text1"/>
        </w:rPr>
        <w:t xml:space="preserve"> non possono – in linea di principio </w:t>
      </w:r>
      <w:r w:rsidR="0082032D">
        <w:rPr>
          <w:b/>
          <w:color w:val="000000" w:themeColor="text1"/>
        </w:rPr>
        <w:t>–</w:t>
      </w:r>
      <w:r w:rsidRPr="00487116">
        <w:rPr>
          <w:b/>
          <w:color w:val="000000" w:themeColor="text1"/>
        </w:rPr>
        <w:t xml:space="preserve"> accedere alle suddette informazioni</w:t>
      </w:r>
      <w:r w:rsidRPr="001B346E">
        <w:rPr>
          <w:color w:val="000000" w:themeColor="text1"/>
        </w:rPr>
        <w:t>,</w:t>
      </w:r>
      <w:r w:rsidRPr="00487116">
        <w:rPr>
          <w:color w:val="000000" w:themeColor="text1"/>
        </w:rPr>
        <w:t xml:space="preserve"> a meno che non riescano a dimostrare un interesse </w:t>
      </w:r>
      <w:r w:rsidRPr="00487116">
        <w:rPr>
          <w:i/>
          <w:color w:val="000000" w:themeColor="text1"/>
        </w:rPr>
        <w:t>specifico</w:t>
      </w:r>
      <w:r w:rsidRPr="00487116">
        <w:rPr>
          <w:color w:val="000000" w:themeColor="text1"/>
        </w:rPr>
        <w:t xml:space="preserve"> in relazione </w:t>
      </w:r>
      <w:r w:rsidR="00F15943">
        <w:rPr>
          <w:color w:val="000000" w:themeColor="text1"/>
        </w:rPr>
        <w:t>alla procedura di gara;</w:t>
      </w:r>
    </w:p>
    <w:p w:rsidR="00312A32" w:rsidRPr="00F15943" w:rsidRDefault="00F15943" w:rsidP="009568F9">
      <w:pPr>
        <w:pStyle w:val="Paragrafoelenco"/>
        <w:numPr>
          <w:ilvl w:val="0"/>
          <w:numId w:val="26"/>
        </w:numPr>
        <w:rPr>
          <w:color w:val="000000" w:themeColor="text1"/>
        </w:rPr>
      </w:pPr>
      <w:r>
        <w:rPr>
          <w:color w:val="000000" w:themeColor="text1"/>
        </w:rPr>
        <w:t xml:space="preserve">i </w:t>
      </w:r>
      <w:r w:rsidRPr="00380AA6">
        <w:rPr>
          <w:b/>
          <w:color w:val="000000" w:themeColor="text1"/>
          <w:u w:val="single"/>
        </w:rPr>
        <w:t>non concorrenti</w:t>
      </w:r>
      <w:r>
        <w:rPr>
          <w:b/>
          <w:color w:val="000000" w:themeColor="text1"/>
        </w:rPr>
        <w:t xml:space="preserve"> </w:t>
      </w:r>
      <w:r>
        <w:rPr>
          <w:color w:val="000000" w:themeColor="text1"/>
        </w:rPr>
        <w:t xml:space="preserve">sembrerebbero </w:t>
      </w:r>
      <w:r w:rsidR="008F6A6F">
        <w:rPr>
          <w:color w:val="000000" w:themeColor="text1"/>
        </w:rPr>
        <w:t xml:space="preserve">essere sempre </w:t>
      </w:r>
      <w:r>
        <w:rPr>
          <w:color w:val="000000" w:themeColor="text1"/>
        </w:rPr>
        <w:t xml:space="preserve">esclusi dall’ostensione di questi documenti. </w:t>
      </w:r>
      <w:r w:rsidR="005A7CE0">
        <w:rPr>
          <w:color w:val="000000" w:themeColor="text1"/>
        </w:rPr>
        <w:t xml:space="preserve">Ciò dovrebbe </w:t>
      </w:r>
      <w:r>
        <w:rPr>
          <w:color w:val="000000" w:themeColor="text1"/>
        </w:rPr>
        <w:t xml:space="preserve">valere anche nei confronti </w:t>
      </w:r>
      <w:r w:rsidR="00C42679">
        <w:rPr>
          <w:color w:val="000000" w:themeColor="text1"/>
        </w:rPr>
        <w:t>di colui</w:t>
      </w:r>
      <w:r w:rsidR="0031737E" w:rsidRPr="00F15943">
        <w:rPr>
          <w:color w:val="000000" w:themeColor="text1"/>
        </w:rPr>
        <w:t xml:space="preserve"> che non </w:t>
      </w:r>
      <w:r w:rsidR="008732C2" w:rsidRPr="00F15943">
        <w:rPr>
          <w:color w:val="000000" w:themeColor="text1"/>
        </w:rPr>
        <w:t xml:space="preserve">abbia partecipato </w:t>
      </w:r>
      <w:r w:rsidR="0031737E" w:rsidRPr="00F15943">
        <w:rPr>
          <w:color w:val="000000" w:themeColor="text1"/>
        </w:rPr>
        <w:t xml:space="preserve">alla gara in ragione di una </w:t>
      </w:r>
      <w:r w:rsidR="0031737E" w:rsidRPr="00F15943">
        <w:rPr>
          <w:b/>
          <w:color w:val="000000" w:themeColor="text1"/>
          <w:u w:val="single"/>
        </w:rPr>
        <w:t xml:space="preserve">clausola </w:t>
      </w:r>
      <w:r w:rsidR="008732C2" w:rsidRPr="00F15943">
        <w:rPr>
          <w:b/>
          <w:color w:val="000000" w:themeColor="text1"/>
          <w:u w:val="single"/>
        </w:rPr>
        <w:t xml:space="preserve">immediatamente </w:t>
      </w:r>
      <w:r w:rsidR="0031737E" w:rsidRPr="00F15943">
        <w:rPr>
          <w:b/>
          <w:color w:val="000000" w:themeColor="text1"/>
          <w:u w:val="single"/>
        </w:rPr>
        <w:t>escludente</w:t>
      </w:r>
      <w:r w:rsidR="000A2925">
        <w:rPr>
          <w:color w:val="000000" w:themeColor="text1"/>
        </w:rPr>
        <w:t xml:space="preserve"> e che, avendo presentato tempestivo ricorso avverso il bando, alleghi – al fine dell’ostensione – un interesse collegato alla possibile proposizione di un ricorso per motivi aggiunti avverso l’aggiudicazione.</w:t>
      </w:r>
      <w:r w:rsidR="005A7CE0">
        <w:rPr>
          <w:color w:val="000000" w:themeColor="text1"/>
        </w:rPr>
        <w:t xml:space="preserve"> </w:t>
      </w:r>
      <w:r w:rsidR="000A2925">
        <w:rPr>
          <w:color w:val="000000" w:themeColor="text1"/>
        </w:rPr>
        <w:t xml:space="preserve">Secondo </w:t>
      </w:r>
      <w:r w:rsidR="005A7CE0">
        <w:rPr>
          <w:color w:val="000000" w:themeColor="text1"/>
        </w:rPr>
        <w:t>l’orientamento giurisprudenziale prevalente</w:t>
      </w:r>
      <w:r w:rsidR="000A2925">
        <w:rPr>
          <w:color w:val="000000" w:themeColor="text1"/>
        </w:rPr>
        <w:t>, infatti</w:t>
      </w:r>
      <w:r w:rsidR="005A7CE0">
        <w:rPr>
          <w:color w:val="000000" w:themeColor="text1"/>
        </w:rPr>
        <w:t>,</w:t>
      </w:r>
      <w:r w:rsidR="005A7CE0" w:rsidRPr="005A7CE0">
        <w:rPr>
          <w:color w:val="000000" w:themeColor="text1"/>
        </w:rPr>
        <w:t xml:space="preserve"> in caso di impugnazione del bando di gara</w:t>
      </w:r>
      <w:r w:rsidR="005A7CE0">
        <w:rPr>
          <w:color w:val="000000" w:themeColor="text1"/>
        </w:rPr>
        <w:t>,</w:t>
      </w:r>
      <w:r w:rsidR="005A7CE0" w:rsidRPr="005A7CE0">
        <w:rPr>
          <w:color w:val="000000" w:themeColor="text1"/>
        </w:rPr>
        <w:t xml:space="preserve"> non è necessaria </w:t>
      </w:r>
      <w:r w:rsidR="005A7CE0">
        <w:rPr>
          <w:color w:val="000000" w:themeColor="text1"/>
        </w:rPr>
        <w:t xml:space="preserve">- </w:t>
      </w:r>
      <w:r w:rsidR="005A7CE0" w:rsidRPr="005A7CE0">
        <w:rPr>
          <w:color w:val="000000" w:themeColor="text1"/>
        </w:rPr>
        <w:t xml:space="preserve">a pena di improcedibilità </w:t>
      </w:r>
      <w:r w:rsidR="005A7CE0">
        <w:rPr>
          <w:color w:val="000000" w:themeColor="text1"/>
        </w:rPr>
        <w:t xml:space="preserve">- </w:t>
      </w:r>
      <w:r w:rsidR="005A7CE0" w:rsidRPr="005A7CE0">
        <w:rPr>
          <w:color w:val="000000" w:themeColor="text1"/>
        </w:rPr>
        <w:t xml:space="preserve">anche l’impugnazione del successivo provvedimento di aggiudicazione, in quanto l’interesse strumentale alla ripetizione della procedura che assiste l’originaria impugnazione fa sì che un eventuale annullamento della </w:t>
      </w:r>
      <w:proofErr w:type="spellStart"/>
      <w:r w:rsidR="005A7CE0" w:rsidRPr="005A7CE0">
        <w:rPr>
          <w:i/>
          <w:color w:val="000000" w:themeColor="text1"/>
        </w:rPr>
        <w:t>lex</w:t>
      </w:r>
      <w:proofErr w:type="spellEnd"/>
      <w:r w:rsidR="005A7CE0" w:rsidRPr="005A7CE0">
        <w:rPr>
          <w:i/>
          <w:color w:val="000000" w:themeColor="text1"/>
        </w:rPr>
        <w:t xml:space="preserve"> </w:t>
      </w:r>
      <w:proofErr w:type="spellStart"/>
      <w:r w:rsidR="005A7CE0" w:rsidRPr="005A7CE0">
        <w:rPr>
          <w:i/>
          <w:color w:val="000000" w:themeColor="text1"/>
        </w:rPr>
        <w:t>specialis</w:t>
      </w:r>
      <w:proofErr w:type="spellEnd"/>
      <w:r w:rsidR="005A7CE0" w:rsidRPr="005A7CE0">
        <w:rPr>
          <w:color w:val="000000" w:themeColor="text1"/>
        </w:rPr>
        <w:t xml:space="preserve"> produca un effetto caducante sui successivi atti della procedura medesima, compresa l’aggiudicazione</w:t>
      </w:r>
      <w:r w:rsidR="005A7CE0">
        <w:rPr>
          <w:color w:val="000000" w:themeColor="text1"/>
        </w:rPr>
        <w:t xml:space="preserve"> (Cons. St., sez. III, 14 ottobre 2022, n. 8772)</w:t>
      </w:r>
      <w:r w:rsidR="008732C2" w:rsidRPr="00F15943">
        <w:rPr>
          <w:color w:val="000000" w:themeColor="text1"/>
        </w:rPr>
        <w:t>.</w:t>
      </w:r>
      <w:r w:rsidR="005A7CE0">
        <w:rPr>
          <w:color w:val="000000" w:themeColor="text1"/>
        </w:rPr>
        <w:t xml:space="preserve"> </w:t>
      </w:r>
      <w:r w:rsidR="0082032D">
        <w:rPr>
          <w:color w:val="000000" w:themeColor="text1"/>
        </w:rPr>
        <w:t>Peraltro</w:t>
      </w:r>
      <w:bookmarkStart w:id="0" w:name="_GoBack"/>
      <w:bookmarkEnd w:id="0"/>
      <w:r w:rsidR="00701499">
        <w:rPr>
          <w:color w:val="000000" w:themeColor="text1"/>
        </w:rPr>
        <w:t>,</w:t>
      </w:r>
      <w:r w:rsidR="0082032D">
        <w:rPr>
          <w:color w:val="000000" w:themeColor="text1"/>
        </w:rPr>
        <w:t xml:space="preserve"> come recentemente chiarito dal giudice europeo, </w:t>
      </w:r>
      <w:r w:rsidR="008157C6">
        <w:rPr>
          <w:color w:val="000000" w:themeColor="text1"/>
        </w:rPr>
        <w:t>l</w:t>
      </w:r>
      <w:r w:rsidR="009568F9" w:rsidRPr="009568F9">
        <w:rPr>
          <w:color w:val="000000" w:themeColor="text1"/>
        </w:rPr>
        <w:t>'art. 1, par</w:t>
      </w:r>
      <w:r w:rsidR="008157C6">
        <w:rPr>
          <w:color w:val="000000" w:themeColor="text1"/>
        </w:rPr>
        <w:t>. 3, della direttiva 89/665/Cee</w:t>
      </w:r>
      <w:r w:rsidR="009568F9" w:rsidRPr="009568F9">
        <w:rPr>
          <w:color w:val="000000" w:themeColor="text1"/>
        </w:rPr>
        <w:t xml:space="preserve"> non osta alla normativa di uno Stato membro che non consente a un operatore, al quale sia impedito di partecipare a una procedura di aggiudicazione di un appalto pubblico per il motivo che egli non soddisfa una delle condizioni di partecipazione previste dal bando di gara, e il cui ricorso contro l'inclusione di tale condizione in detto bando di gara sia stato respinto con una decisione passata in giudicato, di contestare il rifiuto dell'Amministrazione aggiudicatrice interessata di annullare la decisione di aggiudicazione di tale appalto pubblico </w:t>
      </w:r>
      <w:r w:rsidR="0082032D">
        <w:rPr>
          <w:color w:val="000000" w:themeColor="text1"/>
        </w:rPr>
        <w:t>anche laddove sia stato appurato</w:t>
      </w:r>
      <w:r w:rsidR="009568F9" w:rsidRPr="009568F9">
        <w:rPr>
          <w:color w:val="000000" w:themeColor="text1"/>
        </w:rPr>
        <w:t>, con decisione giurisdizionale, che tanto l'aggiudicatario quanto tutti gli altri offerenti avevano partecipato a un accordo costitutivo di una violazione delle regole di concorrenza nello stesso settore interessato dalla procedura di aggiudicazione di detto appalto pubblico</w:t>
      </w:r>
      <w:r w:rsidR="008157C6">
        <w:rPr>
          <w:color w:val="000000" w:themeColor="text1"/>
        </w:rPr>
        <w:t xml:space="preserve"> (Corte di giustizia UE, sez. X, 9 febbraio 2023, n. 53)</w:t>
      </w:r>
      <w:r w:rsidR="009568F9" w:rsidRPr="009568F9">
        <w:rPr>
          <w:color w:val="000000" w:themeColor="text1"/>
        </w:rPr>
        <w:t>.</w:t>
      </w:r>
      <w:r w:rsidR="008157C6">
        <w:rPr>
          <w:color w:val="000000" w:themeColor="text1"/>
        </w:rPr>
        <w:t xml:space="preserve"> </w:t>
      </w:r>
      <w:r w:rsidR="00475ECF">
        <w:rPr>
          <w:color w:val="000000" w:themeColor="text1"/>
        </w:rPr>
        <w:t>Dunque, non parrebbe che – allo stato – vi siano elemen</w:t>
      </w:r>
      <w:r w:rsidR="00134E7A">
        <w:rPr>
          <w:color w:val="000000" w:themeColor="text1"/>
        </w:rPr>
        <w:t xml:space="preserve">ti per distinguere tra </w:t>
      </w:r>
      <w:r w:rsidR="00475ECF">
        <w:rPr>
          <w:color w:val="000000" w:themeColor="text1"/>
        </w:rPr>
        <w:t xml:space="preserve">i </w:t>
      </w:r>
      <w:r w:rsidR="00C42679">
        <w:rPr>
          <w:color w:val="000000" w:themeColor="text1"/>
        </w:rPr>
        <w:t>vari tipi di</w:t>
      </w:r>
      <w:r w:rsidR="00134E7A">
        <w:rPr>
          <w:color w:val="000000" w:themeColor="text1"/>
        </w:rPr>
        <w:t xml:space="preserve"> </w:t>
      </w:r>
      <w:r w:rsidR="00C42679">
        <w:rPr>
          <w:color w:val="000000" w:themeColor="text1"/>
        </w:rPr>
        <w:t>“</w:t>
      </w:r>
      <w:r w:rsidR="00475ECF" w:rsidRPr="00C42679">
        <w:rPr>
          <w:i/>
          <w:color w:val="000000" w:themeColor="text1"/>
        </w:rPr>
        <w:t>non concorrenti</w:t>
      </w:r>
      <w:r w:rsidR="00C42679">
        <w:rPr>
          <w:color w:val="000000" w:themeColor="text1"/>
        </w:rPr>
        <w:t>”</w:t>
      </w:r>
      <w:r w:rsidR="00475ECF">
        <w:rPr>
          <w:color w:val="000000" w:themeColor="text1"/>
        </w:rPr>
        <w:t xml:space="preserve"> rispetto all’ostensione degli atti di gara coperti da segreto o da diritti di privativa intellettuale.</w:t>
      </w:r>
    </w:p>
    <w:p w:rsidR="00081747" w:rsidRPr="00E82E5B" w:rsidRDefault="00312A32" w:rsidP="00312A32">
      <w:pPr>
        <w:rPr>
          <w:color w:val="000000" w:themeColor="text1"/>
        </w:rPr>
      </w:pPr>
      <w:r w:rsidRPr="00E82E5B">
        <w:rPr>
          <w:color w:val="000000" w:themeColor="text1"/>
        </w:rPr>
        <w:t xml:space="preserve">Se </w:t>
      </w:r>
      <w:r w:rsidR="00134E7A">
        <w:rPr>
          <w:color w:val="000000" w:themeColor="text1"/>
        </w:rPr>
        <w:t>la</w:t>
      </w:r>
      <w:r w:rsidRPr="00E82E5B">
        <w:rPr>
          <w:color w:val="000000" w:themeColor="text1"/>
        </w:rPr>
        <w:t xml:space="preserve"> possibilità </w:t>
      </w:r>
      <w:r w:rsidR="00134E7A">
        <w:rPr>
          <w:color w:val="000000" w:themeColor="text1"/>
        </w:rPr>
        <w:t xml:space="preserve">dell’accesso </w:t>
      </w:r>
      <w:r w:rsidRPr="00E82E5B">
        <w:rPr>
          <w:color w:val="000000" w:themeColor="text1"/>
        </w:rPr>
        <w:t xml:space="preserve">alle informazioni che costituiscono segreti tecnici e commerciali </w:t>
      </w:r>
      <w:r w:rsidR="00C42679">
        <w:rPr>
          <w:color w:val="000000" w:themeColor="text1"/>
        </w:rPr>
        <w:t xml:space="preserve">non è una novità del nuovo codice </w:t>
      </w:r>
      <w:r w:rsidRPr="00E82E5B">
        <w:rPr>
          <w:color w:val="000000" w:themeColor="text1"/>
        </w:rPr>
        <w:t xml:space="preserve">(cfr. art. 53, co. 6, d.lgs. n. 50/2016), </w:t>
      </w:r>
      <w:r w:rsidR="00C42679">
        <w:rPr>
          <w:color w:val="000000" w:themeColor="text1"/>
        </w:rPr>
        <w:t xml:space="preserve">essa </w:t>
      </w:r>
      <w:r w:rsidRPr="00E82E5B">
        <w:rPr>
          <w:color w:val="000000" w:themeColor="text1"/>
        </w:rPr>
        <w:t xml:space="preserve">lo è invece </w:t>
      </w:r>
      <w:r w:rsidR="00870AB9" w:rsidRPr="00E82E5B">
        <w:rPr>
          <w:color w:val="000000" w:themeColor="text1"/>
        </w:rPr>
        <w:t>quanto</w:t>
      </w:r>
      <w:r w:rsidRPr="00E82E5B">
        <w:rPr>
          <w:color w:val="000000" w:themeColor="text1"/>
        </w:rPr>
        <w:t xml:space="preserve"> alle piattaforme digitali e alle infrastrutture informatiche utilizzate dalla stazione appaltante o dall’ente concedente, </w:t>
      </w:r>
      <w:r w:rsidR="00870AB9" w:rsidRPr="00E82E5B">
        <w:rPr>
          <w:color w:val="000000" w:themeColor="text1"/>
        </w:rPr>
        <w:t>ove</w:t>
      </w:r>
      <w:r w:rsidRPr="00E82E5B">
        <w:rPr>
          <w:color w:val="000000" w:themeColor="text1"/>
        </w:rPr>
        <w:t xml:space="preserve"> coperte da diritti di privativa intellettuale. </w:t>
      </w:r>
    </w:p>
    <w:p w:rsidR="00312A32" w:rsidRPr="00E82E5B" w:rsidRDefault="00081747" w:rsidP="00312A32">
      <w:pPr>
        <w:rPr>
          <w:color w:val="000000" w:themeColor="text1"/>
        </w:rPr>
      </w:pPr>
      <w:r w:rsidRPr="00E82E5B">
        <w:rPr>
          <w:color w:val="000000" w:themeColor="text1"/>
        </w:rPr>
        <w:t xml:space="preserve">Questa innovazione, la cui portata andrà verificata in sede di concreta applicazione delle disposizioni del codice, può salutarsi con favore, avuto presente che trattare differentemente i segreti tecnici o commerciali dai diritti di privativa intellettuale delle piattaforme digitali e delle infrastrutture informatiche avrebbe potuto esporsi a contestazioni in ordine alla disparità di trattamento tra </w:t>
      </w:r>
      <w:r w:rsidRPr="00E82E5B">
        <w:rPr>
          <w:b/>
          <w:color w:val="000000" w:themeColor="text1"/>
        </w:rPr>
        <w:t>situazioni</w:t>
      </w:r>
      <w:r w:rsidRPr="00E82E5B">
        <w:rPr>
          <w:color w:val="000000" w:themeColor="text1"/>
        </w:rPr>
        <w:t xml:space="preserve"> – tutto sommato – </w:t>
      </w:r>
      <w:r w:rsidRPr="00E82E5B">
        <w:rPr>
          <w:b/>
          <w:color w:val="000000" w:themeColor="text1"/>
        </w:rPr>
        <w:t>non così diverse tra loro</w:t>
      </w:r>
      <w:r w:rsidRPr="00E82E5B">
        <w:rPr>
          <w:color w:val="000000" w:themeColor="text1"/>
        </w:rPr>
        <w:t>.</w:t>
      </w:r>
    </w:p>
    <w:p w:rsidR="00081747" w:rsidRPr="00E82E5B" w:rsidRDefault="00786E60" w:rsidP="00E82E5B">
      <w:pPr>
        <w:pStyle w:val="Titolo3"/>
      </w:pPr>
      <w:r w:rsidRPr="00E82E5B">
        <w:t>L’art. 36, d.lgs. n. 36/2023, quale norma procedimentale e processuale</w:t>
      </w:r>
    </w:p>
    <w:p w:rsidR="00081747" w:rsidRPr="00E82E5B" w:rsidRDefault="007325D3" w:rsidP="00081747">
      <w:pPr>
        <w:rPr>
          <w:color w:val="000000" w:themeColor="text1"/>
        </w:rPr>
      </w:pPr>
      <w:r w:rsidRPr="00E82E5B">
        <w:rPr>
          <w:color w:val="000000" w:themeColor="text1"/>
        </w:rPr>
        <w:t>L’art. 36, d.lgs. n. 36/2023, è significativamente rubricato “</w:t>
      </w:r>
      <w:r w:rsidRPr="00E82E5B">
        <w:rPr>
          <w:i/>
          <w:color w:val="000000" w:themeColor="text1"/>
        </w:rPr>
        <w:t xml:space="preserve">norme procedimentali e </w:t>
      </w:r>
      <w:r w:rsidRPr="00003A2E">
        <w:rPr>
          <w:b/>
          <w:i/>
          <w:color w:val="000000" w:themeColor="text1"/>
          <w:u w:val="single"/>
        </w:rPr>
        <w:t>processuali</w:t>
      </w:r>
      <w:r w:rsidRPr="00E82E5B">
        <w:rPr>
          <w:i/>
          <w:color w:val="000000" w:themeColor="text1"/>
        </w:rPr>
        <w:t xml:space="preserve"> in tema di accesso</w:t>
      </w:r>
      <w:r w:rsidRPr="00E82E5B">
        <w:rPr>
          <w:color w:val="000000" w:themeColor="text1"/>
        </w:rPr>
        <w:t>”.</w:t>
      </w:r>
    </w:p>
    <w:p w:rsidR="007325D3" w:rsidRPr="00E82E5B" w:rsidRDefault="007325D3" w:rsidP="00081747">
      <w:pPr>
        <w:rPr>
          <w:color w:val="000000" w:themeColor="text1"/>
        </w:rPr>
      </w:pPr>
      <w:r w:rsidRPr="00E82E5B">
        <w:rPr>
          <w:color w:val="000000" w:themeColor="text1"/>
        </w:rPr>
        <w:t xml:space="preserve">La prima osservazione, che nasce dalla stessa rubrica dell’articolo, è </w:t>
      </w:r>
      <w:r w:rsidR="00E904B1" w:rsidRPr="00E82E5B">
        <w:rPr>
          <w:color w:val="000000" w:themeColor="text1"/>
        </w:rPr>
        <w:t>su</w:t>
      </w:r>
      <w:r w:rsidRPr="00E82E5B">
        <w:rPr>
          <w:color w:val="000000" w:themeColor="text1"/>
        </w:rPr>
        <w:t xml:space="preserve">lla </w:t>
      </w:r>
      <w:r w:rsidRPr="00E82E5B">
        <w:rPr>
          <w:b/>
          <w:color w:val="000000" w:themeColor="text1"/>
          <w:u w:val="double"/>
        </w:rPr>
        <w:t>commistione</w:t>
      </w:r>
      <w:r w:rsidRPr="00E82E5B">
        <w:rPr>
          <w:b/>
          <w:color w:val="000000" w:themeColor="text1"/>
        </w:rPr>
        <w:t xml:space="preserve"> tra norme di carattere procedimentale e processuale</w:t>
      </w:r>
      <w:r w:rsidRPr="00E82E5B">
        <w:rPr>
          <w:color w:val="000000" w:themeColor="text1"/>
        </w:rPr>
        <w:t xml:space="preserve">. </w:t>
      </w:r>
    </w:p>
    <w:p w:rsidR="007325D3" w:rsidRPr="00E82E5B" w:rsidRDefault="007325D3" w:rsidP="00081747">
      <w:pPr>
        <w:rPr>
          <w:color w:val="000000" w:themeColor="text1"/>
        </w:rPr>
      </w:pPr>
      <w:r w:rsidRPr="00E82E5B">
        <w:rPr>
          <w:color w:val="000000" w:themeColor="text1"/>
        </w:rPr>
        <w:lastRenderedPageBreak/>
        <w:t xml:space="preserve">Si assiste, a </w:t>
      </w:r>
      <w:r w:rsidR="00AC21B4" w:rsidRPr="00E82E5B">
        <w:rPr>
          <w:color w:val="000000" w:themeColor="text1"/>
        </w:rPr>
        <w:t>meno di</w:t>
      </w:r>
      <w:r w:rsidRPr="00E82E5B">
        <w:rPr>
          <w:color w:val="000000" w:themeColor="text1"/>
        </w:rPr>
        <w:t xml:space="preserve"> un anno </w:t>
      </w:r>
      <w:r w:rsidR="00AC21B4" w:rsidRPr="00E82E5B">
        <w:rPr>
          <w:color w:val="000000" w:themeColor="text1"/>
        </w:rPr>
        <w:t xml:space="preserve">dall’entrata in vigore </w:t>
      </w:r>
      <w:r w:rsidRPr="00E82E5B">
        <w:rPr>
          <w:color w:val="000000" w:themeColor="text1"/>
        </w:rPr>
        <w:t>dell’art. 12-</w:t>
      </w:r>
      <w:r w:rsidRPr="00E82E5B">
        <w:rPr>
          <w:i/>
          <w:color w:val="000000" w:themeColor="text1"/>
        </w:rPr>
        <w:t>bis</w:t>
      </w:r>
      <w:r w:rsidRPr="00E82E5B">
        <w:rPr>
          <w:color w:val="000000" w:themeColor="text1"/>
        </w:rPr>
        <w:t xml:space="preserve">, D.L. n. 68/2022, </w:t>
      </w:r>
      <w:proofErr w:type="spellStart"/>
      <w:r w:rsidRPr="00E82E5B">
        <w:rPr>
          <w:color w:val="000000" w:themeColor="text1"/>
        </w:rPr>
        <w:t>conv</w:t>
      </w:r>
      <w:proofErr w:type="spellEnd"/>
      <w:r w:rsidRPr="00E82E5B">
        <w:rPr>
          <w:color w:val="000000" w:themeColor="text1"/>
        </w:rPr>
        <w:t>. con modificazioni dalla L. n. 108/2022,</w:t>
      </w:r>
      <w:r w:rsidR="00A22A4B" w:rsidRPr="00E82E5B">
        <w:rPr>
          <w:color w:val="000000" w:themeColor="text1"/>
        </w:rPr>
        <w:t xml:space="preserve"> che ha velocizzato i</w:t>
      </w:r>
      <w:r w:rsidR="00E17A4C" w:rsidRPr="00E82E5B">
        <w:rPr>
          <w:color w:val="000000" w:themeColor="text1"/>
        </w:rPr>
        <w:t xml:space="preserve"> </w:t>
      </w:r>
      <w:r w:rsidR="00E17A4C" w:rsidRPr="00E82E5B">
        <w:rPr>
          <w:b/>
          <w:color w:val="000000" w:themeColor="text1"/>
        </w:rPr>
        <w:t xml:space="preserve">giudizi amministrativi </w:t>
      </w:r>
      <w:r w:rsidR="00A22A4B" w:rsidRPr="00E82E5B">
        <w:rPr>
          <w:b/>
          <w:color w:val="000000" w:themeColor="text1"/>
        </w:rPr>
        <w:t>sul</w:t>
      </w:r>
      <w:r w:rsidR="00E17A4C" w:rsidRPr="00E82E5B">
        <w:rPr>
          <w:b/>
          <w:color w:val="000000" w:themeColor="text1"/>
        </w:rPr>
        <w:t xml:space="preserve"> PNRR</w:t>
      </w:r>
      <w:r w:rsidR="008732C2" w:rsidRPr="00E82E5B">
        <w:rPr>
          <w:color w:val="000000" w:themeColor="text1"/>
        </w:rPr>
        <w:t>,</w:t>
      </w:r>
      <w:r w:rsidRPr="00E82E5B">
        <w:rPr>
          <w:color w:val="000000" w:themeColor="text1"/>
        </w:rPr>
        <w:t xml:space="preserve"> all’introduzione di </w:t>
      </w:r>
      <w:r w:rsidRPr="00E82E5B">
        <w:rPr>
          <w:b/>
          <w:color w:val="000000" w:themeColor="text1"/>
        </w:rPr>
        <w:t>ulteriori norme di carattere processuale al di fuori del codice del processo amministrativo</w:t>
      </w:r>
      <w:r w:rsidR="005C37CE">
        <w:rPr>
          <w:color w:val="000000" w:themeColor="text1"/>
        </w:rPr>
        <w:t>. I</w:t>
      </w:r>
      <w:r w:rsidR="00A22A4B" w:rsidRPr="00E82E5B">
        <w:rPr>
          <w:color w:val="000000" w:themeColor="text1"/>
        </w:rPr>
        <w:t xml:space="preserve">l quale – è bene ricordarlo – è stato emanato </w:t>
      </w:r>
      <w:r w:rsidR="008732C2" w:rsidRPr="00E82E5B">
        <w:rPr>
          <w:color w:val="000000" w:themeColor="text1"/>
        </w:rPr>
        <w:t xml:space="preserve">(anche, se non soprattutto) </w:t>
      </w:r>
      <w:r w:rsidR="00A22A4B" w:rsidRPr="00E82E5B">
        <w:rPr>
          <w:color w:val="000000" w:themeColor="text1"/>
        </w:rPr>
        <w:t xml:space="preserve">con l’obiettivo </w:t>
      </w:r>
      <w:r w:rsidRPr="00E82E5B">
        <w:rPr>
          <w:color w:val="000000" w:themeColor="text1"/>
        </w:rPr>
        <w:t xml:space="preserve">di unificare </w:t>
      </w:r>
      <w:r w:rsidR="008732C2" w:rsidRPr="00E82E5B">
        <w:rPr>
          <w:color w:val="000000" w:themeColor="text1"/>
        </w:rPr>
        <w:t>in</w:t>
      </w:r>
      <w:r w:rsidRPr="00E82E5B">
        <w:rPr>
          <w:color w:val="000000" w:themeColor="text1"/>
        </w:rPr>
        <w:t xml:space="preserve"> un </w:t>
      </w:r>
      <w:r w:rsidRPr="004B443C">
        <w:rPr>
          <w:b/>
          <w:color w:val="000000" w:themeColor="text1"/>
        </w:rPr>
        <w:t xml:space="preserve">unico </w:t>
      </w:r>
      <w:r w:rsidRPr="004B443C">
        <w:rPr>
          <w:b/>
          <w:i/>
          <w:color w:val="000000" w:themeColor="text1"/>
        </w:rPr>
        <w:t>corpus</w:t>
      </w:r>
      <w:r w:rsidRPr="004B443C">
        <w:rPr>
          <w:b/>
          <w:color w:val="000000" w:themeColor="text1"/>
        </w:rPr>
        <w:t xml:space="preserve"> normativo</w:t>
      </w:r>
      <w:r w:rsidRPr="00E82E5B">
        <w:rPr>
          <w:color w:val="000000" w:themeColor="text1"/>
        </w:rPr>
        <w:t xml:space="preserve"> le disposizioni processuali del giudizio amministrativo, sino ad allora </w:t>
      </w:r>
      <w:r w:rsidR="00A22A4B" w:rsidRPr="00E82E5B">
        <w:rPr>
          <w:color w:val="000000" w:themeColor="text1"/>
        </w:rPr>
        <w:t xml:space="preserve">sparse </w:t>
      </w:r>
      <w:r w:rsidRPr="00E82E5B">
        <w:rPr>
          <w:color w:val="000000" w:themeColor="text1"/>
        </w:rPr>
        <w:t>in diversi testi</w:t>
      </w:r>
      <w:r w:rsidR="00A22A4B" w:rsidRPr="00E82E5B">
        <w:rPr>
          <w:color w:val="000000" w:themeColor="text1"/>
        </w:rPr>
        <w:t>, non sempre perfettamente coordinati tra loro</w:t>
      </w:r>
      <w:r w:rsidR="008732C2" w:rsidRPr="00E82E5B">
        <w:rPr>
          <w:rStyle w:val="Rimandonotaapidipagina"/>
          <w:color w:val="000000" w:themeColor="text1"/>
        </w:rPr>
        <w:footnoteReference w:id="7"/>
      </w:r>
      <w:r w:rsidRPr="00E82E5B">
        <w:rPr>
          <w:color w:val="000000" w:themeColor="text1"/>
        </w:rPr>
        <w:t>.</w:t>
      </w:r>
    </w:p>
    <w:p w:rsidR="007325D3" w:rsidRPr="00E82E5B" w:rsidRDefault="00E17A4C" w:rsidP="00081747">
      <w:pPr>
        <w:rPr>
          <w:color w:val="000000" w:themeColor="text1"/>
        </w:rPr>
      </w:pPr>
      <w:r w:rsidRPr="00E82E5B">
        <w:rPr>
          <w:color w:val="000000" w:themeColor="text1"/>
        </w:rPr>
        <w:t xml:space="preserve">Per quanto si tratti, </w:t>
      </w:r>
      <w:r w:rsidR="008732C2" w:rsidRPr="00E82E5B">
        <w:rPr>
          <w:color w:val="000000" w:themeColor="text1"/>
        </w:rPr>
        <w:t>nel caso dell’art. 12-</w:t>
      </w:r>
      <w:r w:rsidR="008732C2" w:rsidRPr="00E82E5B">
        <w:rPr>
          <w:i/>
          <w:color w:val="000000" w:themeColor="text1"/>
        </w:rPr>
        <w:t>bis</w:t>
      </w:r>
      <w:r w:rsidR="008732C2" w:rsidRPr="00E82E5B">
        <w:rPr>
          <w:color w:val="000000" w:themeColor="text1"/>
        </w:rPr>
        <w:t>, D.L. n. 68/2022</w:t>
      </w:r>
      <w:r w:rsidRPr="00E82E5B">
        <w:rPr>
          <w:color w:val="000000" w:themeColor="text1"/>
        </w:rPr>
        <w:t>, di disposizioni processuali strutturalmente “</w:t>
      </w:r>
      <w:r w:rsidRPr="00E82E5B">
        <w:rPr>
          <w:i/>
          <w:color w:val="000000" w:themeColor="text1"/>
        </w:rPr>
        <w:t>a termine</w:t>
      </w:r>
      <w:r w:rsidRPr="00E82E5B">
        <w:rPr>
          <w:color w:val="000000" w:themeColor="text1"/>
        </w:rPr>
        <w:t xml:space="preserve">”, in quanto connesse al PNRR e, </w:t>
      </w:r>
      <w:r w:rsidR="008732C2" w:rsidRPr="00E82E5B">
        <w:rPr>
          <w:color w:val="000000" w:themeColor="text1"/>
        </w:rPr>
        <w:t>nel caso dell’art. 36, d.lgs. n. 36/2023</w:t>
      </w:r>
      <w:r w:rsidRPr="00E82E5B">
        <w:rPr>
          <w:color w:val="000000" w:themeColor="text1"/>
        </w:rPr>
        <w:t>, di disposizioni processuali “</w:t>
      </w:r>
      <w:r w:rsidRPr="00E82E5B">
        <w:rPr>
          <w:i/>
          <w:color w:val="000000" w:themeColor="text1"/>
        </w:rPr>
        <w:t>speciali</w:t>
      </w:r>
      <w:r w:rsidRPr="00E82E5B">
        <w:rPr>
          <w:color w:val="000000" w:themeColor="text1"/>
        </w:rPr>
        <w:t>” o comunque “</w:t>
      </w:r>
      <w:r w:rsidRPr="00E82E5B">
        <w:rPr>
          <w:i/>
          <w:color w:val="000000" w:themeColor="text1"/>
        </w:rPr>
        <w:t>settoriali</w:t>
      </w:r>
      <w:r w:rsidRPr="00E82E5B">
        <w:rPr>
          <w:color w:val="000000" w:themeColor="text1"/>
        </w:rPr>
        <w:t>”, in quanto riguardanti specifiche peculiarità dell’accesso agli atti delle procedure di evidenza pubblica, è comunq</w:t>
      </w:r>
      <w:r w:rsidR="008732C2" w:rsidRPr="00E82E5B">
        <w:rPr>
          <w:color w:val="000000" w:themeColor="text1"/>
        </w:rPr>
        <w:t>ue opportuno evidenziare come, ancora una volta</w:t>
      </w:r>
      <w:r w:rsidRPr="00E82E5B">
        <w:rPr>
          <w:color w:val="000000" w:themeColor="text1"/>
        </w:rPr>
        <w:t xml:space="preserve">, il Legislatore abbia inteso introdurre una </w:t>
      </w:r>
      <w:r w:rsidRPr="00E82E5B">
        <w:rPr>
          <w:b/>
          <w:color w:val="000000" w:themeColor="text1"/>
        </w:rPr>
        <w:t>disciplina processuale “</w:t>
      </w:r>
      <w:r w:rsidRPr="00E82E5B">
        <w:rPr>
          <w:b/>
          <w:i/>
          <w:color w:val="000000" w:themeColor="text1"/>
        </w:rPr>
        <w:t>esterna</w:t>
      </w:r>
      <w:r w:rsidRPr="00E82E5B">
        <w:rPr>
          <w:b/>
          <w:color w:val="000000" w:themeColor="text1"/>
        </w:rPr>
        <w:t>”</w:t>
      </w:r>
      <w:r w:rsidRPr="00E82E5B">
        <w:rPr>
          <w:color w:val="000000" w:themeColor="text1"/>
        </w:rPr>
        <w:t xml:space="preserve"> al codice del processo amministrativo che, in tal modo, ha – seppure temporaneamente e parzialmente – perso il “</w:t>
      </w:r>
      <w:r w:rsidRPr="009123C6">
        <w:rPr>
          <w:b/>
          <w:i/>
          <w:color w:val="000000" w:themeColor="text1"/>
          <w:u w:val="single"/>
        </w:rPr>
        <w:t>monopolio della regolazione</w:t>
      </w:r>
      <w:r w:rsidRPr="00E82E5B">
        <w:rPr>
          <w:color w:val="000000" w:themeColor="text1"/>
        </w:rPr>
        <w:t>” del giudizio amministrativo.</w:t>
      </w:r>
    </w:p>
    <w:p w:rsidR="00C61064" w:rsidRPr="00E82E5B" w:rsidRDefault="00E17A4C" w:rsidP="00E17A4C">
      <w:pPr>
        <w:rPr>
          <w:color w:val="000000" w:themeColor="text1"/>
        </w:rPr>
      </w:pPr>
      <w:r w:rsidRPr="00E82E5B">
        <w:rPr>
          <w:color w:val="000000" w:themeColor="text1"/>
        </w:rPr>
        <w:t>Passando, più nel dettaglio, all’analisi dell’art. 36, d.lgs. n. 36/2023, è apprezzabile il tentativo di rendere immediatamente trasparenti gli</w:t>
      </w:r>
      <w:r w:rsidR="00C61064" w:rsidRPr="00E82E5B">
        <w:rPr>
          <w:color w:val="000000" w:themeColor="text1"/>
        </w:rPr>
        <w:t xml:space="preserve"> atti più rilevanti della gara. In particolare:</w:t>
      </w:r>
    </w:p>
    <w:p w:rsidR="00C61064" w:rsidRPr="00E82E5B" w:rsidRDefault="00C61064" w:rsidP="005B2C8A">
      <w:pPr>
        <w:pStyle w:val="Paragrafoelenco"/>
        <w:numPr>
          <w:ilvl w:val="0"/>
          <w:numId w:val="16"/>
        </w:numPr>
        <w:rPr>
          <w:color w:val="000000" w:themeColor="text1"/>
        </w:rPr>
      </w:pPr>
      <w:r w:rsidRPr="00E82E5B">
        <w:rPr>
          <w:color w:val="000000" w:themeColor="text1"/>
        </w:rPr>
        <w:t xml:space="preserve">il </w:t>
      </w:r>
      <w:r w:rsidRPr="00E82E5B">
        <w:rPr>
          <w:b/>
          <w:color w:val="000000" w:themeColor="text1"/>
        </w:rPr>
        <w:t>primo comma</w:t>
      </w:r>
      <w:r w:rsidRPr="00E82E5B">
        <w:rPr>
          <w:color w:val="000000" w:themeColor="text1"/>
        </w:rPr>
        <w:t xml:space="preserve"> prevede che, contestualmente alla </w:t>
      </w:r>
      <w:r w:rsidRPr="004B443C">
        <w:rPr>
          <w:b/>
          <w:color w:val="000000" w:themeColor="text1"/>
        </w:rPr>
        <w:t>comunicazione dell’aggiudicazione</w:t>
      </w:r>
      <w:r w:rsidRPr="00E82E5B">
        <w:rPr>
          <w:color w:val="000000" w:themeColor="text1"/>
        </w:rPr>
        <w:t xml:space="preserve">, tutti i </w:t>
      </w:r>
      <w:r w:rsidRPr="00E82E5B">
        <w:rPr>
          <w:b/>
          <w:color w:val="000000" w:themeColor="text1"/>
        </w:rPr>
        <w:t>candidati e offerenti non definitivamente esclusi</w:t>
      </w:r>
      <w:r w:rsidRPr="00E82E5B">
        <w:rPr>
          <w:color w:val="000000" w:themeColor="text1"/>
        </w:rPr>
        <w:t xml:space="preserve"> possono consultare, tramite la c.d. “</w:t>
      </w:r>
      <w:r w:rsidRPr="00E82E5B">
        <w:rPr>
          <w:i/>
          <w:color w:val="000000" w:themeColor="text1"/>
        </w:rPr>
        <w:t>piattaforma di approvvigionamento digitale</w:t>
      </w:r>
      <w:r w:rsidRPr="00E82E5B">
        <w:rPr>
          <w:color w:val="000000" w:themeColor="text1"/>
        </w:rPr>
        <w:t xml:space="preserve">” di cui all’art. 25, d.lgs. n. 36/2023: </w:t>
      </w:r>
      <w:r w:rsidRPr="00E82E5B">
        <w:rPr>
          <w:i/>
          <w:color w:val="000000" w:themeColor="text1"/>
        </w:rPr>
        <w:t>i.</w:t>
      </w:r>
      <w:r w:rsidRPr="00E82E5B">
        <w:rPr>
          <w:b/>
          <w:i/>
          <w:color w:val="000000" w:themeColor="text1"/>
        </w:rPr>
        <w:t xml:space="preserve"> </w:t>
      </w:r>
      <w:r w:rsidRPr="00E82E5B">
        <w:rPr>
          <w:b/>
          <w:color w:val="000000" w:themeColor="text1"/>
        </w:rPr>
        <w:t>l’offerta dell’aggiudicatario</w:t>
      </w:r>
      <w:r w:rsidRPr="00E82E5B">
        <w:rPr>
          <w:color w:val="000000" w:themeColor="text1"/>
        </w:rPr>
        <w:t xml:space="preserve">; </w:t>
      </w:r>
      <w:r w:rsidRPr="00E82E5B">
        <w:rPr>
          <w:i/>
          <w:color w:val="000000" w:themeColor="text1"/>
        </w:rPr>
        <w:t xml:space="preserve">ii. </w:t>
      </w:r>
      <w:r w:rsidRPr="00E82E5B">
        <w:rPr>
          <w:color w:val="000000" w:themeColor="text1"/>
        </w:rPr>
        <w:t xml:space="preserve">i </w:t>
      </w:r>
      <w:r w:rsidRPr="00E82E5B">
        <w:rPr>
          <w:b/>
          <w:color w:val="000000" w:themeColor="text1"/>
        </w:rPr>
        <w:t>verbali di gara</w:t>
      </w:r>
      <w:r w:rsidRPr="00E82E5B">
        <w:rPr>
          <w:color w:val="000000" w:themeColor="text1"/>
        </w:rPr>
        <w:t xml:space="preserve">; </w:t>
      </w:r>
      <w:r w:rsidRPr="00E82E5B">
        <w:rPr>
          <w:i/>
          <w:color w:val="000000" w:themeColor="text1"/>
        </w:rPr>
        <w:t xml:space="preserve">iii. </w:t>
      </w:r>
      <w:r w:rsidRPr="00E82E5B">
        <w:rPr>
          <w:color w:val="000000" w:themeColor="text1"/>
        </w:rPr>
        <w:t xml:space="preserve">gli </w:t>
      </w:r>
      <w:r w:rsidRPr="00E82E5B">
        <w:rPr>
          <w:b/>
          <w:color w:val="000000" w:themeColor="text1"/>
        </w:rPr>
        <w:t>atti, i dati e le informazioni presupposti all’</w:t>
      </w:r>
      <w:r w:rsidR="005B2C8A" w:rsidRPr="00E82E5B">
        <w:rPr>
          <w:b/>
          <w:color w:val="000000" w:themeColor="text1"/>
        </w:rPr>
        <w:t>aggiudicazione</w:t>
      </w:r>
      <w:r w:rsidR="004B443C">
        <w:rPr>
          <w:color w:val="000000" w:themeColor="text1"/>
        </w:rPr>
        <w:t>;</w:t>
      </w:r>
    </w:p>
    <w:p w:rsidR="00C61064" w:rsidRPr="00E82E5B" w:rsidRDefault="00C61064" w:rsidP="00C61064">
      <w:pPr>
        <w:pStyle w:val="Paragrafoelenco"/>
        <w:numPr>
          <w:ilvl w:val="0"/>
          <w:numId w:val="16"/>
        </w:numPr>
        <w:rPr>
          <w:color w:val="000000" w:themeColor="text1"/>
        </w:rPr>
      </w:pPr>
      <w:r w:rsidRPr="00E82E5B">
        <w:rPr>
          <w:color w:val="000000" w:themeColor="text1"/>
        </w:rPr>
        <w:t xml:space="preserve">il </w:t>
      </w:r>
      <w:r w:rsidRPr="00E82E5B">
        <w:rPr>
          <w:b/>
          <w:color w:val="000000" w:themeColor="text1"/>
        </w:rPr>
        <w:t>secondo comma</w:t>
      </w:r>
      <w:r w:rsidRPr="00E82E5B">
        <w:rPr>
          <w:color w:val="000000" w:themeColor="text1"/>
        </w:rPr>
        <w:t xml:space="preserve"> estende ulteriormente </w:t>
      </w:r>
      <w:r w:rsidR="00071566" w:rsidRPr="00E82E5B">
        <w:rPr>
          <w:color w:val="000000" w:themeColor="text1"/>
        </w:rPr>
        <w:t>l’ambito dell’ostensione</w:t>
      </w:r>
      <w:r w:rsidRPr="00E82E5B">
        <w:rPr>
          <w:color w:val="000000" w:themeColor="text1"/>
        </w:rPr>
        <w:t xml:space="preserve">, </w:t>
      </w:r>
      <w:r w:rsidR="008732C2" w:rsidRPr="00E82E5B">
        <w:rPr>
          <w:color w:val="000000" w:themeColor="text1"/>
        </w:rPr>
        <w:t>statuendo</w:t>
      </w:r>
      <w:r w:rsidRPr="00E82E5B">
        <w:rPr>
          <w:color w:val="000000" w:themeColor="text1"/>
        </w:rPr>
        <w:t xml:space="preserve">, per i primi </w:t>
      </w:r>
      <w:r w:rsidRPr="00E82E5B">
        <w:rPr>
          <w:b/>
          <w:color w:val="000000" w:themeColor="text1"/>
        </w:rPr>
        <w:t>cinque operatori economici</w:t>
      </w:r>
      <w:r w:rsidRPr="00E82E5B">
        <w:rPr>
          <w:color w:val="000000" w:themeColor="text1"/>
        </w:rPr>
        <w:t xml:space="preserve"> della graduatoria</w:t>
      </w:r>
      <w:r w:rsidR="00071566" w:rsidRPr="00E82E5B">
        <w:rPr>
          <w:color w:val="000000" w:themeColor="text1"/>
        </w:rPr>
        <w:t>,</w:t>
      </w:r>
      <w:r w:rsidRPr="00E82E5B">
        <w:rPr>
          <w:color w:val="000000" w:themeColor="text1"/>
        </w:rPr>
        <w:t xml:space="preserve"> la </w:t>
      </w:r>
      <w:r w:rsidRPr="00E82E5B">
        <w:rPr>
          <w:b/>
          <w:color w:val="000000" w:themeColor="text1"/>
        </w:rPr>
        <w:t>reciproca disponibilità</w:t>
      </w:r>
      <w:r w:rsidRPr="00E82E5B">
        <w:rPr>
          <w:color w:val="000000" w:themeColor="text1"/>
        </w:rPr>
        <w:t xml:space="preserve"> delle offerte</w:t>
      </w:r>
      <w:r w:rsidR="00071566" w:rsidRPr="00E82E5B">
        <w:rPr>
          <w:color w:val="000000" w:themeColor="text1"/>
        </w:rPr>
        <w:t xml:space="preserve"> e degli atti di cui al co. 1</w:t>
      </w:r>
      <w:r w:rsidRPr="00E82E5B">
        <w:rPr>
          <w:color w:val="000000" w:themeColor="text1"/>
        </w:rPr>
        <w:t>.</w:t>
      </w:r>
    </w:p>
    <w:p w:rsidR="005B2C8A" w:rsidRPr="00E82E5B" w:rsidRDefault="005B2C8A" w:rsidP="00E17A4C">
      <w:pPr>
        <w:rPr>
          <w:color w:val="000000" w:themeColor="text1"/>
        </w:rPr>
      </w:pPr>
      <w:r w:rsidRPr="00E82E5B">
        <w:rPr>
          <w:color w:val="000000" w:themeColor="text1"/>
        </w:rPr>
        <w:t xml:space="preserve">L’esigenza di </w:t>
      </w:r>
      <w:r w:rsidR="008732C2" w:rsidRPr="00E82E5B">
        <w:rPr>
          <w:b/>
          <w:color w:val="000000" w:themeColor="text1"/>
        </w:rPr>
        <w:t xml:space="preserve">conoscere </w:t>
      </w:r>
      <w:r w:rsidRPr="00E82E5B">
        <w:rPr>
          <w:b/>
          <w:color w:val="000000" w:themeColor="text1"/>
        </w:rPr>
        <w:t>l’offerta dell’aggiudicatario ben oltre il confine dei primi cinque</w:t>
      </w:r>
      <w:r w:rsidR="008732C2" w:rsidRPr="00E82E5B">
        <w:rPr>
          <w:b/>
          <w:color w:val="000000" w:themeColor="text1"/>
        </w:rPr>
        <w:t xml:space="preserve"> offerenti utilmente collocati</w:t>
      </w:r>
      <w:r w:rsidRPr="00E82E5B">
        <w:rPr>
          <w:b/>
          <w:color w:val="000000" w:themeColor="text1"/>
        </w:rPr>
        <w:t xml:space="preserve"> in graduatoria</w:t>
      </w:r>
      <w:r w:rsidRPr="00E82E5B">
        <w:rPr>
          <w:color w:val="000000" w:themeColor="text1"/>
        </w:rPr>
        <w:t xml:space="preserve"> discende, come chiarito dalla Relazione al </w:t>
      </w:r>
      <w:r w:rsidR="006E5FB7" w:rsidRPr="00E82E5B">
        <w:rPr>
          <w:color w:val="000000" w:themeColor="text1"/>
        </w:rPr>
        <w:t xml:space="preserve">progetto di </w:t>
      </w:r>
      <w:r w:rsidRPr="00E82E5B">
        <w:rPr>
          <w:color w:val="000000" w:themeColor="text1"/>
        </w:rPr>
        <w:t>codice, da due ordini di ragioni:</w:t>
      </w:r>
    </w:p>
    <w:p w:rsidR="005B2C8A" w:rsidRPr="00E82E5B" w:rsidRDefault="005B2C8A" w:rsidP="005B2C8A">
      <w:pPr>
        <w:pStyle w:val="Paragrafoelenco"/>
        <w:numPr>
          <w:ilvl w:val="0"/>
          <w:numId w:val="18"/>
        </w:numPr>
        <w:rPr>
          <w:color w:val="000000" w:themeColor="text1"/>
        </w:rPr>
      </w:pPr>
      <w:r w:rsidRPr="00E82E5B">
        <w:rPr>
          <w:color w:val="000000" w:themeColor="text1"/>
        </w:rPr>
        <w:t xml:space="preserve">dare </w:t>
      </w:r>
      <w:r w:rsidR="004B443C">
        <w:rPr>
          <w:b/>
          <w:color w:val="000000" w:themeColor="text1"/>
        </w:rPr>
        <w:t>attuazione all’art. 55, par</w:t>
      </w:r>
      <w:r w:rsidRPr="00E82E5B">
        <w:rPr>
          <w:b/>
          <w:color w:val="000000" w:themeColor="text1"/>
        </w:rPr>
        <w:t xml:space="preserve">. 2, </w:t>
      </w:r>
      <w:proofErr w:type="spellStart"/>
      <w:r w:rsidRPr="00E82E5B">
        <w:rPr>
          <w:b/>
          <w:color w:val="000000" w:themeColor="text1"/>
        </w:rPr>
        <w:t>lett</w:t>
      </w:r>
      <w:proofErr w:type="spellEnd"/>
      <w:r w:rsidRPr="00E82E5B">
        <w:rPr>
          <w:b/>
          <w:color w:val="000000" w:themeColor="text1"/>
        </w:rPr>
        <w:t>. c), dir. n. 24/2014</w:t>
      </w:r>
      <w:r w:rsidRPr="00E82E5B">
        <w:rPr>
          <w:color w:val="000000" w:themeColor="text1"/>
        </w:rPr>
        <w:t>, ai sensi del quale l’Amministrazione comunica entro quindici giorni dalla richiesta ad ogni offerente che abbia presentato un’offerta ammissibile le caratteristiche e i vantaggi dell’offerta selezionata, consentendo quindi a tutti gli offerenti – quantomeno a richiesta – di conoscere l’offerta selezionata;</w:t>
      </w:r>
    </w:p>
    <w:p w:rsidR="005B2C8A" w:rsidRPr="00E82E5B" w:rsidRDefault="005B2C8A" w:rsidP="005B2C8A">
      <w:pPr>
        <w:pStyle w:val="Paragrafoelenco"/>
        <w:numPr>
          <w:ilvl w:val="0"/>
          <w:numId w:val="18"/>
        </w:numPr>
        <w:rPr>
          <w:color w:val="000000" w:themeColor="text1"/>
        </w:rPr>
      </w:pPr>
      <w:r w:rsidRPr="00E82E5B">
        <w:rPr>
          <w:color w:val="000000" w:themeColor="text1"/>
        </w:rPr>
        <w:t xml:space="preserve">dare seguito alla menzionata </w:t>
      </w:r>
      <w:r w:rsidRPr="00E82E5B">
        <w:rPr>
          <w:b/>
          <w:color w:val="000000" w:themeColor="text1"/>
        </w:rPr>
        <w:t>sentenza n. 10/2020 dell’Adunanza plenaria</w:t>
      </w:r>
      <w:r w:rsidRPr="00E82E5B">
        <w:rPr>
          <w:color w:val="000000" w:themeColor="text1"/>
        </w:rPr>
        <w:t xml:space="preserve"> del Consiglio di Stato, che – come detto – ha definitivamente consentito al </w:t>
      </w:r>
      <w:proofErr w:type="spellStart"/>
      <w:r w:rsidRPr="00E82E5B">
        <w:rPr>
          <w:i/>
          <w:color w:val="000000" w:themeColor="text1"/>
        </w:rPr>
        <w:t>quisque</w:t>
      </w:r>
      <w:proofErr w:type="spellEnd"/>
      <w:r w:rsidRPr="00E82E5B">
        <w:rPr>
          <w:i/>
          <w:color w:val="000000" w:themeColor="text1"/>
        </w:rPr>
        <w:t xml:space="preserve"> de </w:t>
      </w:r>
      <w:proofErr w:type="spellStart"/>
      <w:r w:rsidRPr="00E82E5B">
        <w:rPr>
          <w:i/>
          <w:color w:val="000000" w:themeColor="text1"/>
        </w:rPr>
        <w:t>populo</w:t>
      </w:r>
      <w:proofErr w:type="spellEnd"/>
      <w:r w:rsidRPr="00E82E5B">
        <w:rPr>
          <w:i/>
          <w:color w:val="000000" w:themeColor="text1"/>
        </w:rPr>
        <w:t xml:space="preserve"> </w:t>
      </w:r>
      <w:r w:rsidRPr="00E82E5B">
        <w:rPr>
          <w:color w:val="000000" w:themeColor="text1"/>
        </w:rPr>
        <w:t xml:space="preserve">di conoscere gli atti della procedura di gara. </w:t>
      </w:r>
    </w:p>
    <w:p w:rsidR="005B2C8A" w:rsidRPr="00E82E5B" w:rsidRDefault="005B2C8A" w:rsidP="005B2C8A">
      <w:pPr>
        <w:rPr>
          <w:color w:val="000000" w:themeColor="text1"/>
        </w:rPr>
      </w:pPr>
      <w:r w:rsidRPr="00E82E5B">
        <w:rPr>
          <w:color w:val="000000" w:themeColor="text1"/>
        </w:rPr>
        <w:t xml:space="preserve">In altre parole, </w:t>
      </w:r>
      <w:r w:rsidRPr="00E82E5B">
        <w:rPr>
          <w:b/>
          <w:color w:val="000000" w:themeColor="text1"/>
        </w:rPr>
        <w:t>l’offerta dell’aggiudicatario è considerata “</w:t>
      </w:r>
      <w:r w:rsidRPr="00E82E5B">
        <w:rPr>
          <w:b/>
          <w:i/>
          <w:color w:val="000000" w:themeColor="text1"/>
        </w:rPr>
        <w:t>di interesse pubblico</w:t>
      </w:r>
      <w:r w:rsidRPr="00E82E5B">
        <w:rPr>
          <w:b/>
          <w:color w:val="000000" w:themeColor="text1"/>
        </w:rPr>
        <w:t>”</w:t>
      </w:r>
      <w:r w:rsidRPr="00E82E5B">
        <w:rPr>
          <w:color w:val="000000" w:themeColor="text1"/>
        </w:rPr>
        <w:t xml:space="preserve"> in quanto è quella che l’Amministrazione non solo si impegn</w:t>
      </w:r>
      <w:r w:rsidR="008732C2" w:rsidRPr="00E82E5B">
        <w:rPr>
          <w:color w:val="000000" w:themeColor="text1"/>
        </w:rPr>
        <w:t>a a realizzare</w:t>
      </w:r>
      <w:r w:rsidR="005C37CE">
        <w:rPr>
          <w:color w:val="000000" w:themeColor="text1"/>
        </w:rPr>
        <w:t>, utilizzando all’uopo i fondi pubblici</w:t>
      </w:r>
      <w:r w:rsidRPr="00E82E5B">
        <w:rPr>
          <w:color w:val="000000" w:themeColor="text1"/>
        </w:rPr>
        <w:t>.</w:t>
      </w:r>
    </w:p>
    <w:p w:rsidR="005B2C8A" w:rsidRPr="00E82E5B" w:rsidRDefault="005B2C8A" w:rsidP="00E17A4C">
      <w:pPr>
        <w:rPr>
          <w:color w:val="000000" w:themeColor="text1"/>
        </w:rPr>
      </w:pPr>
      <w:r w:rsidRPr="00E82E5B">
        <w:rPr>
          <w:color w:val="000000" w:themeColor="text1"/>
        </w:rPr>
        <w:t xml:space="preserve">A queste esigenze se ne aggiunge, probabilmente, </w:t>
      </w:r>
      <w:r w:rsidRPr="00E82E5B">
        <w:rPr>
          <w:b/>
          <w:color w:val="000000" w:themeColor="text1"/>
        </w:rPr>
        <w:t>un’altra, di carattere più marcatamente processuale</w:t>
      </w:r>
      <w:r w:rsidRPr="00E82E5B">
        <w:rPr>
          <w:color w:val="000000" w:themeColor="text1"/>
        </w:rPr>
        <w:t>.</w:t>
      </w:r>
    </w:p>
    <w:p w:rsidR="00E17A4C" w:rsidRPr="00E82E5B" w:rsidRDefault="005B2C8A" w:rsidP="00E17A4C">
      <w:pPr>
        <w:rPr>
          <w:color w:val="000000" w:themeColor="text1"/>
        </w:rPr>
      </w:pPr>
      <w:r w:rsidRPr="00E82E5B">
        <w:rPr>
          <w:color w:val="000000" w:themeColor="text1"/>
        </w:rPr>
        <w:t>L</w:t>
      </w:r>
      <w:r w:rsidR="00E17A4C" w:rsidRPr="00E82E5B">
        <w:rPr>
          <w:color w:val="000000" w:themeColor="text1"/>
        </w:rPr>
        <w:t xml:space="preserve">’immediata – e automatica (o quasi) - ostensione degli </w:t>
      </w:r>
      <w:r w:rsidR="008732C2" w:rsidRPr="00E82E5B">
        <w:rPr>
          <w:color w:val="000000" w:themeColor="text1"/>
        </w:rPr>
        <w:t>atti sopramenzionati garantisce (</w:t>
      </w:r>
      <w:proofErr w:type="spellStart"/>
      <w:r w:rsidR="008732C2" w:rsidRPr="00E82E5B">
        <w:rPr>
          <w:i/>
          <w:color w:val="000000" w:themeColor="text1"/>
        </w:rPr>
        <w:t>recte</w:t>
      </w:r>
      <w:proofErr w:type="spellEnd"/>
      <w:r w:rsidR="008732C2" w:rsidRPr="00E82E5B">
        <w:rPr>
          <w:color w:val="000000" w:themeColor="text1"/>
        </w:rPr>
        <w:t>, dovrebbe garantire)</w:t>
      </w:r>
      <w:r w:rsidR="00E17A4C" w:rsidRPr="00E82E5B">
        <w:rPr>
          <w:color w:val="000000" w:themeColor="text1"/>
        </w:rPr>
        <w:t xml:space="preserve"> </w:t>
      </w:r>
      <w:r w:rsidR="00E17A4C" w:rsidRPr="000468EE">
        <w:rPr>
          <w:b/>
          <w:color w:val="000000" w:themeColor="text1"/>
        </w:rPr>
        <w:t xml:space="preserve">certezza </w:t>
      </w:r>
      <w:r w:rsidR="008732C2" w:rsidRPr="000468EE">
        <w:rPr>
          <w:b/>
          <w:color w:val="000000" w:themeColor="text1"/>
        </w:rPr>
        <w:t>sui</w:t>
      </w:r>
      <w:r w:rsidR="00E17A4C" w:rsidRPr="000468EE">
        <w:rPr>
          <w:b/>
          <w:color w:val="000000" w:themeColor="text1"/>
        </w:rPr>
        <w:t xml:space="preserve"> tempi di impugnazione</w:t>
      </w:r>
      <w:r w:rsidR="00E17A4C" w:rsidRPr="00E82E5B">
        <w:rPr>
          <w:color w:val="000000" w:themeColor="text1"/>
        </w:rPr>
        <w:t xml:space="preserve"> degli atti di gara, </w:t>
      </w:r>
      <w:r w:rsidR="008732C2" w:rsidRPr="00E82E5B">
        <w:rPr>
          <w:color w:val="000000" w:themeColor="text1"/>
        </w:rPr>
        <w:t>in</w:t>
      </w:r>
      <w:r w:rsidR="00E17A4C" w:rsidRPr="00E82E5B">
        <w:rPr>
          <w:color w:val="000000" w:themeColor="text1"/>
        </w:rPr>
        <w:t xml:space="preserve"> modo da </w:t>
      </w:r>
      <w:r w:rsidRPr="00E82E5B">
        <w:rPr>
          <w:color w:val="000000" w:themeColor="text1"/>
        </w:rPr>
        <w:t>assicurare</w:t>
      </w:r>
      <w:r w:rsidR="00E17A4C" w:rsidRPr="00E82E5B">
        <w:rPr>
          <w:color w:val="000000" w:themeColor="text1"/>
        </w:rPr>
        <w:t xml:space="preserve">, anche per tale via, una </w:t>
      </w:r>
      <w:r w:rsidR="00E17A4C" w:rsidRPr="00E82E5B">
        <w:rPr>
          <w:b/>
          <w:color w:val="000000" w:themeColor="text1"/>
        </w:rPr>
        <w:t>rapida definizione del contenzioso</w:t>
      </w:r>
      <w:r w:rsidR="00E17A4C" w:rsidRPr="00E82E5B">
        <w:rPr>
          <w:color w:val="000000" w:themeColor="text1"/>
        </w:rPr>
        <w:t xml:space="preserve"> in materia di appalti che, com’è noto, ha visto negli ultimi anni un continuo impegno del Legislatore, a cui ha fatto seguito un costante sforzo della giurisprudenza</w:t>
      </w:r>
      <w:r w:rsidR="00C61064" w:rsidRPr="00E82E5B">
        <w:rPr>
          <w:color w:val="000000" w:themeColor="text1"/>
        </w:rPr>
        <w:t>.</w:t>
      </w:r>
    </w:p>
    <w:p w:rsidR="00C61064" w:rsidRPr="00E82E5B" w:rsidRDefault="00C61064" w:rsidP="00E17A4C">
      <w:pPr>
        <w:rPr>
          <w:color w:val="000000" w:themeColor="text1"/>
        </w:rPr>
      </w:pPr>
      <w:r w:rsidRPr="00E82E5B">
        <w:rPr>
          <w:color w:val="000000" w:themeColor="text1"/>
        </w:rPr>
        <w:lastRenderedPageBreak/>
        <w:t xml:space="preserve">È appena il caso di </w:t>
      </w:r>
      <w:r w:rsidR="00F46A60">
        <w:rPr>
          <w:color w:val="000000" w:themeColor="text1"/>
        </w:rPr>
        <w:t>ricordare</w:t>
      </w:r>
      <w:r w:rsidRPr="00E82E5B">
        <w:rPr>
          <w:color w:val="000000" w:themeColor="text1"/>
        </w:rPr>
        <w:t xml:space="preserve"> come il </w:t>
      </w:r>
      <w:r w:rsidRPr="00E82E5B">
        <w:rPr>
          <w:b/>
          <w:color w:val="000000" w:themeColor="text1"/>
        </w:rPr>
        <w:t>mancato coordinamento dell’art. 120, c.p.a., con il d.lgs. n. 50/2016</w:t>
      </w:r>
      <w:r w:rsidRPr="00E82E5B">
        <w:rPr>
          <w:color w:val="000000" w:themeColor="text1"/>
        </w:rPr>
        <w:t xml:space="preserve">, aveva creato una situazione di incertezza in ordine ai tempi di proposizione del ricorso giurisdizionale proprio in </w:t>
      </w:r>
      <w:r w:rsidR="00F46A60">
        <w:rPr>
          <w:color w:val="000000" w:themeColor="text1"/>
        </w:rPr>
        <w:t>relazione</w:t>
      </w:r>
      <w:r w:rsidRPr="00E82E5B">
        <w:rPr>
          <w:color w:val="000000" w:themeColor="text1"/>
        </w:rPr>
        <w:t xml:space="preserve"> alla necessità di computare il tempo necessario all’accesso ai documenti di gara, e che solo di recente l’Adunanza plenaria del Consiglio di Stato ha stabilito importanti principi in materia, affermando che la proposizione dell’istanza di accesso agli atti di gara comporta la </w:t>
      </w:r>
      <w:r w:rsidRPr="000468EE">
        <w:rPr>
          <w:b/>
          <w:color w:val="000000" w:themeColor="text1"/>
        </w:rPr>
        <w:t>dilazione temporale</w:t>
      </w:r>
      <w:r w:rsidRPr="00E82E5B">
        <w:rPr>
          <w:color w:val="000000" w:themeColor="text1"/>
        </w:rPr>
        <w:t xml:space="preserve"> laddove i motivi di ricorso conseguano alla conoscenza dei documenti che completano l’offerta dell’aggiudicatario ovvero delle giustificazioni rese nell’ambito del procedimento di verifica dell’anomalia dell’offerta (Cons. St., </w:t>
      </w:r>
      <w:r w:rsidRPr="00E82E5B">
        <w:rPr>
          <w:b/>
          <w:color w:val="000000" w:themeColor="text1"/>
        </w:rPr>
        <w:t xml:space="preserve">Ad. </w:t>
      </w:r>
      <w:proofErr w:type="spellStart"/>
      <w:r w:rsidRPr="00E82E5B">
        <w:rPr>
          <w:b/>
          <w:color w:val="000000" w:themeColor="text1"/>
        </w:rPr>
        <w:t>pl</w:t>
      </w:r>
      <w:proofErr w:type="spellEnd"/>
      <w:r w:rsidRPr="00E82E5B">
        <w:rPr>
          <w:b/>
          <w:color w:val="000000" w:themeColor="text1"/>
        </w:rPr>
        <w:t>. n. 12/2020</w:t>
      </w:r>
      <w:r w:rsidRPr="00E82E5B">
        <w:rPr>
          <w:color w:val="000000" w:themeColor="text1"/>
        </w:rPr>
        <w:t>).</w:t>
      </w:r>
    </w:p>
    <w:p w:rsidR="00121036" w:rsidRPr="00E82E5B" w:rsidRDefault="00805FDC" w:rsidP="00E17A4C">
      <w:pPr>
        <w:rPr>
          <w:color w:val="000000" w:themeColor="text1"/>
        </w:rPr>
      </w:pPr>
      <w:r w:rsidRPr="00E82E5B">
        <w:rPr>
          <w:color w:val="000000" w:themeColor="text1"/>
        </w:rPr>
        <w:t xml:space="preserve">Una simile ipotesi, se non del tutto esclusa dai primi due commi dell’art. 36, d.lgs. n. 36/2023, può senz’altro dirsi più remota: potrebbero, ad esempio, risultare problematici i casi della mancata – integrale – pubblicazione dei documenti menzionati nel primo comma o di malfunzionamenti della piattaforma informatica (che, ad esempio, non consente di visualizzare tutti i documenti). </w:t>
      </w:r>
    </w:p>
    <w:p w:rsidR="00EB45FA" w:rsidRDefault="00121036" w:rsidP="00E17A4C">
      <w:pPr>
        <w:rPr>
          <w:color w:val="000000" w:themeColor="text1"/>
        </w:rPr>
      </w:pPr>
      <w:r w:rsidRPr="00E82E5B">
        <w:rPr>
          <w:color w:val="000000" w:themeColor="text1"/>
        </w:rPr>
        <w:t xml:space="preserve">In tali casi, </w:t>
      </w:r>
      <w:r w:rsidR="00027636" w:rsidRPr="00E82E5B">
        <w:rPr>
          <w:color w:val="000000" w:themeColor="text1"/>
        </w:rPr>
        <w:t>peraltro</w:t>
      </w:r>
      <w:r w:rsidRPr="00E82E5B">
        <w:rPr>
          <w:color w:val="000000" w:themeColor="text1"/>
        </w:rPr>
        <w:t xml:space="preserve">, </w:t>
      </w:r>
      <w:r w:rsidR="00027636" w:rsidRPr="00E82E5B">
        <w:rPr>
          <w:color w:val="000000" w:themeColor="text1"/>
        </w:rPr>
        <w:t>vi sarebbe verosimilmente spazio</w:t>
      </w:r>
      <w:r w:rsidR="00A22A4B" w:rsidRPr="00E82E5B">
        <w:rPr>
          <w:color w:val="000000" w:themeColor="text1"/>
        </w:rPr>
        <w:t>, più che per un ricorso oltre il termine di legge,</w:t>
      </w:r>
      <w:r w:rsidR="00027636" w:rsidRPr="00E82E5B">
        <w:rPr>
          <w:color w:val="000000" w:themeColor="text1"/>
        </w:rPr>
        <w:t xml:space="preserve"> per </w:t>
      </w:r>
      <w:r w:rsidR="00A22A4B" w:rsidRPr="00E82E5B">
        <w:rPr>
          <w:color w:val="000000" w:themeColor="text1"/>
        </w:rPr>
        <w:t xml:space="preserve">proporre </w:t>
      </w:r>
      <w:r w:rsidR="00027636" w:rsidRPr="00E82E5B">
        <w:rPr>
          <w:color w:val="000000" w:themeColor="text1"/>
        </w:rPr>
        <w:t xml:space="preserve">un </w:t>
      </w:r>
      <w:r w:rsidRPr="00E82E5B">
        <w:rPr>
          <w:b/>
          <w:color w:val="000000" w:themeColor="text1"/>
        </w:rPr>
        <w:t>ricorso per motivi aggiunti</w:t>
      </w:r>
      <w:r w:rsidRPr="00E82E5B">
        <w:rPr>
          <w:color w:val="000000" w:themeColor="text1"/>
        </w:rPr>
        <w:t xml:space="preserve">, avuto presente che </w:t>
      </w:r>
      <w:r w:rsidRPr="000468EE">
        <w:rPr>
          <w:b/>
          <w:color w:val="000000" w:themeColor="text1"/>
        </w:rPr>
        <w:t>l’art. 36, co.</w:t>
      </w:r>
      <w:r w:rsidR="00027636" w:rsidRPr="000468EE">
        <w:rPr>
          <w:b/>
          <w:color w:val="000000" w:themeColor="text1"/>
        </w:rPr>
        <w:t xml:space="preserve"> 9,</w:t>
      </w:r>
      <w:r w:rsidR="00027636" w:rsidRPr="00E82E5B">
        <w:rPr>
          <w:color w:val="000000" w:themeColor="text1"/>
        </w:rPr>
        <w:t xml:space="preserve"> d.lgs. n. 36/2023, afferma</w:t>
      </w:r>
      <w:r w:rsidRPr="00E82E5B">
        <w:rPr>
          <w:color w:val="000000" w:themeColor="text1"/>
        </w:rPr>
        <w:t xml:space="preserve"> che il </w:t>
      </w:r>
      <w:r w:rsidRPr="00E82E5B">
        <w:rPr>
          <w:b/>
          <w:color w:val="000000" w:themeColor="text1"/>
        </w:rPr>
        <w:t>termine di impugnazione dell’aggiudicazione</w:t>
      </w:r>
      <w:r w:rsidRPr="00E82E5B">
        <w:rPr>
          <w:color w:val="000000" w:themeColor="text1"/>
        </w:rPr>
        <w:t xml:space="preserve">, nonché della ammissione e valutazione delle offerte diverse da quella della aggiudicazione </w:t>
      </w:r>
      <w:r w:rsidRPr="00E82E5B">
        <w:rPr>
          <w:b/>
          <w:color w:val="000000" w:themeColor="text1"/>
        </w:rPr>
        <w:t xml:space="preserve">decorre </w:t>
      </w:r>
      <w:r w:rsidRPr="00E82E5B">
        <w:rPr>
          <w:b/>
          <w:i/>
          <w:color w:val="000000" w:themeColor="text1"/>
          <w:u w:val="single"/>
        </w:rPr>
        <w:t>comunque</w:t>
      </w:r>
      <w:r w:rsidRPr="00E82E5B">
        <w:rPr>
          <w:b/>
          <w:color w:val="000000" w:themeColor="text1"/>
        </w:rPr>
        <w:t xml:space="preserve"> dalla comunicazione dell’aggiudicazione</w:t>
      </w:r>
      <w:r w:rsidR="00805FDC" w:rsidRPr="00E82E5B">
        <w:rPr>
          <w:color w:val="000000" w:themeColor="text1"/>
        </w:rPr>
        <w:t>.</w:t>
      </w:r>
      <w:r w:rsidR="00027636" w:rsidRPr="00E82E5B">
        <w:rPr>
          <w:color w:val="000000" w:themeColor="text1"/>
        </w:rPr>
        <w:t xml:space="preserve"> </w:t>
      </w:r>
    </w:p>
    <w:p w:rsidR="00805FDC" w:rsidRPr="00E82E5B" w:rsidRDefault="002B579D" w:rsidP="00E17A4C">
      <w:pPr>
        <w:rPr>
          <w:color w:val="000000" w:themeColor="text1"/>
        </w:rPr>
      </w:pPr>
      <w:r>
        <w:rPr>
          <w:color w:val="000000" w:themeColor="text1"/>
        </w:rPr>
        <w:t>Tale norma è stata sostanzialmente riproposta nell’art. 120, c. 2, c.p.a.</w:t>
      </w:r>
    </w:p>
    <w:p w:rsidR="00027636" w:rsidRPr="00E82E5B" w:rsidRDefault="00A22A4B" w:rsidP="00E17A4C">
      <w:pPr>
        <w:rPr>
          <w:color w:val="000000" w:themeColor="text1"/>
        </w:rPr>
      </w:pPr>
      <w:r w:rsidRPr="00E82E5B">
        <w:rPr>
          <w:color w:val="000000" w:themeColor="text1"/>
        </w:rPr>
        <w:t>Anche nel caso dell’art. 36, co. 9, d.lgs. n. 36/2023, va segnalata la presenza di</w:t>
      </w:r>
      <w:r w:rsidR="00027636" w:rsidRPr="00E82E5B">
        <w:rPr>
          <w:color w:val="000000" w:themeColor="text1"/>
        </w:rPr>
        <w:t xml:space="preserve"> una </w:t>
      </w:r>
      <w:r w:rsidR="00027636" w:rsidRPr="00E82E5B">
        <w:rPr>
          <w:b/>
          <w:color w:val="000000" w:themeColor="text1"/>
        </w:rPr>
        <w:t>norma di carattere processuale</w:t>
      </w:r>
      <w:r w:rsidR="00027636" w:rsidRPr="00E82E5B">
        <w:rPr>
          <w:color w:val="000000" w:themeColor="text1"/>
        </w:rPr>
        <w:t xml:space="preserve"> (e di particolare rilievo, quale quella disciplinante il </w:t>
      </w:r>
      <w:proofErr w:type="spellStart"/>
      <w:r w:rsidR="00027636" w:rsidRPr="00E82E5B">
        <w:rPr>
          <w:b/>
          <w:i/>
          <w:color w:val="000000" w:themeColor="text1"/>
        </w:rPr>
        <w:t>dies</w:t>
      </w:r>
      <w:proofErr w:type="spellEnd"/>
      <w:r w:rsidR="00027636" w:rsidRPr="00E82E5B">
        <w:rPr>
          <w:b/>
          <w:i/>
          <w:color w:val="000000" w:themeColor="text1"/>
        </w:rPr>
        <w:t xml:space="preserve"> a quo </w:t>
      </w:r>
      <w:r w:rsidR="00027636" w:rsidRPr="00E82E5B">
        <w:rPr>
          <w:b/>
          <w:color w:val="000000" w:themeColor="text1"/>
        </w:rPr>
        <w:t xml:space="preserve">dell’impugnazione di atti centrali della procedura di </w:t>
      </w:r>
      <w:r w:rsidR="00027636" w:rsidRPr="00F46A60">
        <w:rPr>
          <w:b/>
          <w:color w:val="000000" w:themeColor="text1"/>
        </w:rPr>
        <w:t>gara</w:t>
      </w:r>
      <w:r w:rsidR="00027636" w:rsidRPr="00E82E5B">
        <w:rPr>
          <w:color w:val="000000" w:themeColor="text1"/>
        </w:rPr>
        <w:t xml:space="preserve">) nell’ambito di una </w:t>
      </w:r>
      <w:r w:rsidR="00027636" w:rsidRPr="00E82E5B">
        <w:rPr>
          <w:b/>
          <w:color w:val="000000" w:themeColor="text1"/>
        </w:rPr>
        <w:t>disposizione esterna al codice del processo amministrativo</w:t>
      </w:r>
      <w:r w:rsidR="00027636" w:rsidRPr="00E82E5B">
        <w:rPr>
          <w:color w:val="000000" w:themeColor="text1"/>
        </w:rPr>
        <w:t xml:space="preserve"> e, peraltro, contenuta in una </w:t>
      </w:r>
      <w:r w:rsidR="00027636" w:rsidRPr="00E82E5B">
        <w:rPr>
          <w:b/>
          <w:color w:val="000000" w:themeColor="text1"/>
        </w:rPr>
        <w:t>norma che riguarda la differente materia dell’accesso</w:t>
      </w:r>
      <w:r w:rsidR="00027636" w:rsidRPr="00E82E5B">
        <w:rPr>
          <w:color w:val="000000" w:themeColor="text1"/>
        </w:rPr>
        <w:t>.</w:t>
      </w:r>
    </w:p>
    <w:p w:rsidR="00805FDC" w:rsidRPr="00E82E5B" w:rsidRDefault="00027636" w:rsidP="00E17A4C">
      <w:pPr>
        <w:rPr>
          <w:color w:val="000000" w:themeColor="text1"/>
        </w:rPr>
      </w:pPr>
      <w:r w:rsidRPr="00E82E5B">
        <w:rPr>
          <w:color w:val="000000" w:themeColor="text1"/>
        </w:rPr>
        <w:t xml:space="preserve">Tornando agli aspetti più strettamente connessi </w:t>
      </w:r>
      <w:r w:rsidR="00A22A4B" w:rsidRPr="00E82E5B">
        <w:rPr>
          <w:color w:val="000000" w:themeColor="text1"/>
        </w:rPr>
        <w:t>all’accesso agli atti</w:t>
      </w:r>
      <w:r w:rsidR="00B24101" w:rsidRPr="00E82E5B">
        <w:rPr>
          <w:color w:val="000000" w:themeColor="text1"/>
        </w:rPr>
        <w:t>,</w:t>
      </w:r>
      <w:r w:rsidRPr="00E82E5B">
        <w:rPr>
          <w:color w:val="000000" w:themeColor="text1"/>
        </w:rPr>
        <w:t xml:space="preserve"> può dirsi che la disciplina ostensiva contenuta nei primi due commi dell’art. 36, d.lgs. n. 36/2023, disegna </w:t>
      </w:r>
      <w:r w:rsidRPr="00E82E5B">
        <w:rPr>
          <w:b/>
          <w:color w:val="000000" w:themeColor="text1"/>
        </w:rPr>
        <w:t xml:space="preserve">una </w:t>
      </w:r>
      <w:r w:rsidR="00805FDC" w:rsidRPr="00E82E5B">
        <w:rPr>
          <w:b/>
          <w:color w:val="000000" w:themeColor="text1"/>
        </w:rPr>
        <w:t>“</w:t>
      </w:r>
      <w:r w:rsidR="00805FDC" w:rsidRPr="00E82E5B">
        <w:rPr>
          <w:b/>
          <w:i/>
          <w:color w:val="000000" w:themeColor="text1"/>
        </w:rPr>
        <w:t>casa di vetro</w:t>
      </w:r>
      <w:r w:rsidR="00805FDC" w:rsidRPr="00E82E5B">
        <w:rPr>
          <w:b/>
          <w:color w:val="000000" w:themeColor="text1"/>
        </w:rPr>
        <w:t xml:space="preserve">” </w:t>
      </w:r>
      <w:r w:rsidRPr="00E82E5B">
        <w:rPr>
          <w:b/>
          <w:color w:val="000000" w:themeColor="text1"/>
        </w:rPr>
        <w:t>più o meno cristallina</w:t>
      </w:r>
      <w:r w:rsidR="00805FDC" w:rsidRPr="00E82E5B">
        <w:rPr>
          <w:b/>
          <w:color w:val="000000" w:themeColor="text1"/>
        </w:rPr>
        <w:t xml:space="preserve"> a seconda della prospettiva da cui l</w:t>
      </w:r>
      <w:r w:rsidRPr="00E82E5B">
        <w:rPr>
          <w:b/>
          <w:color w:val="000000" w:themeColor="text1"/>
        </w:rPr>
        <w:t>a</w:t>
      </w:r>
      <w:r w:rsidR="00805FDC" w:rsidRPr="00E82E5B">
        <w:rPr>
          <w:b/>
          <w:color w:val="000000" w:themeColor="text1"/>
        </w:rPr>
        <w:t xml:space="preserve"> si guarda</w:t>
      </w:r>
      <w:r w:rsidR="00805FDC" w:rsidRPr="00E82E5B">
        <w:rPr>
          <w:color w:val="000000" w:themeColor="text1"/>
        </w:rPr>
        <w:t>.</w:t>
      </w:r>
    </w:p>
    <w:p w:rsidR="00805FDC" w:rsidRPr="00E82E5B" w:rsidRDefault="00027636" w:rsidP="00E17A4C">
      <w:pPr>
        <w:rPr>
          <w:color w:val="000000" w:themeColor="text1"/>
        </w:rPr>
      </w:pPr>
      <w:r w:rsidRPr="00E82E5B">
        <w:rPr>
          <w:color w:val="000000" w:themeColor="text1"/>
        </w:rPr>
        <w:t>Le posizioni dei soggetti partecipanti alla gara non sono tra loro omogenee e sono, per di più, differenti rispetto a quelle degli estranei alla gara.</w:t>
      </w:r>
    </w:p>
    <w:p w:rsidR="00027636" w:rsidRPr="00E82E5B" w:rsidRDefault="00027636" w:rsidP="00E17A4C">
      <w:pPr>
        <w:rPr>
          <w:color w:val="000000" w:themeColor="text1"/>
        </w:rPr>
      </w:pPr>
      <w:r w:rsidRPr="00E82E5B">
        <w:rPr>
          <w:color w:val="000000" w:themeColor="text1"/>
        </w:rPr>
        <w:t>Sintetizzando:</w:t>
      </w:r>
    </w:p>
    <w:p w:rsidR="0031737E" w:rsidRPr="00E82E5B" w:rsidRDefault="006C5FC8" w:rsidP="008732C2">
      <w:pPr>
        <w:pStyle w:val="Paragrafoelenco"/>
        <w:numPr>
          <w:ilvl w:val="0"/>
          <w:numId w:val="20"/>
        </w:numPr>
        <w:rPr>
          <w:color w:val="000000" w:themeColor="text1"/>
        </w:rPr>
      </w:pPr>
      <w:r>
        <w:rPr>
          <w:b/>
          <w:color w:val="000000" w:themeColor="text1"/>
        </w:rPr>
        <w:t>tra</w:t>
      </w:r>
      <w:r w:rsidR="00805FDC" w:rsidRPr="00E82E5B">
        <w:rPr>
          <w:b/>
          <w:color w:val="000000" w:themeColor="text1"/>
        </w:rPr>
        <w:t xml:space="preserve"> i </w:t>
      </w:r>
      <w:r w:rsidR="00805FDC" w:rsidRPr="00E82E5B">
        <w:rPr>
          <w:b/>
          <w:color w:val="000000" w:themeColor="text1"/>
          <w:u w:val="single"/>
        </w:rPr>
        <w:t>primi cinque</w:t>
      </w:r>
      <w:r w:rsidR="00805FDC" w:rsidRPr="00E82E5B">
        <w:rPr>
          <w:b/>
          <w:color w:val="000000" w:themeColor="text1"/>
        </w:rPr>
        <w:t xml:space="preserve"> </w:t>
      </w:r>
      <w:r w:rsidR="00805FDC" w:rsidRPr="00E82E5B">
        <w:rPr>
          <w:color w:val="000000" w:themeColor="text1"/>
        </w:rPr>
        <w:t xml:space="preserve">concorrenti in graduatoria, la trasparenza è (in linea di principio) </w:t>
      </w:r>
      <w:r w:rsidR="0031737E" w:rsidRPr="00E82E5B">
        <w:rPr>
          <w:color w:val="000000" w:themeColor="text1"/>
        </w:rPr>
        <w:t>automatica, completa e reciproca;</w:t>
      </w:r>
    </w:p>
    <w:p w:rsidR="0031737E" w:rsidRPr="00E82E5B" w:rsidRDefault="00805FDC" w:rsidP="008732C2">
      <w:pPr>
        <w:pStyle w:val="Paragrafoelenco"/>
        <w:numPr>
          <w:ilvl w:val="0"/>
          <w:numId w:val="20"/>
        </w:numPr>
        <w:rPr>
          <w:color w:val="000000" w:themeColor="text1"/>
        </w:rPr>
      </w:pPr>
      <w:r w:rsidRPr="00E82E5B">
        <w:rPr>
          <w:b/>
          <w:color w:val="000000" w:themeColor="text1"/>
        </w:rPr>
        <w:t xml:space="preserve">dal </w:t>
      </w:r>
      <w:r w:rsidRPr="00E82E5B">
        <w:rPr>
          <w:b/>
          <w:color w:val="000000" w:themeColor="text1"/>
          <w:u w:val="single"/>
        </w:rPr>
        <w:t>sesto concorrente</w:t>
      </w:r>
      <w:r w:rsidRPr="00E82E5B">
        <w:rPr>
          <w:b/>
          <w:color w:val="000000" w:themeColor="text1"/>
        </w:rPr>
        <w:t xml:space="preserve"> in poi</w:t>
      </w:r>
      <w:r w:rsidRPr="00E82E5B">
        <w:rPr>
          <w:color w:val="000000" w:themeColor="text1"/>
        </w:rPr>
        <w:t xml:space="preserve"> la trasparenza è, per così dire, </w:t>
      </w:r>
      <w:r w:rsidRPr="00E82E5B">
        <w:rPr>
          <w:b/>
          <w:color w:val="000000" w:themeColor="text1"/>
        </w:rPr>
        <w:t xml:space="preserve">parziale e </w:t>
      </w:r>
      <w:r w:rsidR="0031737E" w:rsidRPr="00E82E5B">
        <w:rPr>
          <w:b/>
          <w:color w:val="000000" w:themeColor="text1"/>
        </w:rPr>
        <w:t>unidirezionale</w:t>
      </w:r>
      <w:r w:rsidR="0031737E" w:rsidRPr="00E82E5B">
        <w:rPr>
          <w:color w:val="000000" w:themeColor="text1"/>
        </w:rPr>
        <w:t>, riguardando unicamente l’offerta dell’aggiudicatario e gli altri atti menzionati dall’art. 36, co. 1, d.lgs. n. 36/2023. I concorrenti dal sesto posto in poi in graduatoria potranno sapere tutto (o quasi) sull’</w:t>
      </w:r>
      <w:r w:rsidR="006C5FC8">
        <w:rPr>
          <w:color w:val="000000" w:themeColor="text1"/>
        </w:rPr>
        <w:t>offerta dell’</w:t>
      </w:r>
      <w:r w:rsidR="0031737E" w:rsidRPr="00E82E5B">
        <w:rPr>
          <w:color w:val="000000" w:themeColor="text1"/>
        </w:rPr>
        <w:t xml:space="preserve">aggiudicatario e nulla, se non previo accesso </w:t>
      </w:r>
      <w:r w:rsidR="0031737E" w:rsidRPr="00E82E5B">
        <w:rPr>
          <w:i/>
          <w:color w:val="000000" w:themeColor="text1"/>
        </w:rPr>
        <w:t xml:space="preserve">ex </w:t>
      </w:r>
      <w:r w:rsidR="0031737E" w:rsidRPr="00E82E5B">
        <w:rPr>
          <w:color w:val="000000" w:themeColor="text1"/>
        </w:rPr>
        <w:t>art. 35, d.lgs. n. 36/2023, sugli altri concorrenti;</w:t>
      </w:r>
    </w:p>
    <w:p w:rsidR="005B2C8A" w:rsidRPr="00E82E5B" w:rsidRDefault="0031737E" w:rsidP="008732C2">
      <w:pPr>
        <w:pStyle w:val="Paragrafoelenco"/>
        <w:numPr>
          <w:ilvl w:val="0"/>
          <w:numId w:val="20"/>
        </w:numPr>
        <w:rPr>
          <w:color w:val="000000" w:themeColor="text1"/>
        </w:rPr>
      </w:pPr>
      <w:r w:rsidRPr="00E82E5B">
        <w:rPr>
          <w:b/>
          <w:color w:val="000000" w:themeColor="text1"/>
        </w:rPr>
        <w:t xml:space="preserve">per gli </w:t>
      </w:r>
      <w:r w:rsidRPr="00E82E5B">
        <w:rPr>
          <w:b/>
          <w:color w:val="000000" w:themeColor="text1"/>
          <w:u w:val="single"/>
        </w:rPr>
        <w:t>estranei</w:t>
      </w:r>
      <w:r w:rsidRPr="00E82E5B">
        <w:rPr>
          <w:b/>
          <w:color w:val="000000" w:themeColor="text1"/>
        </w:rPr>
        <w:t xml:space="preserve"> alla gara</w:t>
      </w:r>
      <w:r w:rsidRPr="00E82E5B">
        <w:rPr>
          <w:color w:val="000000" w:themeColor="text1"/>
        </w:rPr>
        <w:t>, l’accesso è invece garantito nei termini di cui all’art. 35, d.lgs. n. 36/2023.</w:t>
      </w:r>
    </w:p>
    <w:p w:rsidR="00071566" w:rsidRPr="00E82E5B" w:rsidRDefault="00805FDC" w:rsidP="00E17A4C">
      <w:pPr>
        <w:rPr>
          <w:color w:val="000000" w:themeColor="text1"/>
        </w:rPr>
      </w:pPr>
      <w:r w:rsidRPr="00E82E5B">
        <w:rPr>
          <w:color w:val="000000" w:themeColor="text1"/>
        </w:rPr>
        <w:t xml:space="preserve">Si tratta, evidentemente, </w:t>
      </w:r>
      <w:r w:rsidR="00071566" w:rsidRPr="00E82E5B">
        <w:rPr>
          <w:color w:val="000000" w:themeColor="text1"/>
        </w:rPr>
        <w:t xml:space="preserve">del frutto </w:t>
      </w:r>
      <w:r w:rsidRPr="00E82E5B">
        <w:rPr>
          <w:color w:val="000000" w:themeColor="text1"/>
        </w:rPr>
        <w:t xml:space="preserve">di un contemperamento tra interessi diversi, </w:t>
      </w:r>
      <w:r w:rsidR="006729DD" w:rsidRPr="00E82E5B">
        <w:rPr>
          <w:color w:val="000000" w:themeColor="text1"/>
        </w:rPr>
        <w:t xml:space="preserve">alla cui base stanno due ordini di considerazioni: </w:t>
      </w:r>
    </w:p>
    <w:p w:rsidR="00071566" w:rsidRPr="00E82E5B" w:rsidRDefault="00071566" w:rsidP="00071566">
      <w:pPr>
        <w:pStyle w:val="Paragrafoelenco"/>
        <w:numPr>
          <w:ilvl w:val="0"/>
          <w:numId w:val="19"/>
        </w:numPr>
        <w:rPr>
          <w:color w:val="000000" w:themeColor="text1"/>
        </w:rPr>
      </w:pPr>
      <w:r w:rsidRPr="00E82E5B">
        <w:rPr>
          <w:color w:val="000000" w:themeColor="text1"/>
        </w:rPr>
        <w:t xml:space="preserve">in </w:t>
      </w:r>
      <w:r w:rsidR="006729DD" w:rsidRPr="00E82E5B">
        <w:rPr>
          <w:b/>
          <w:color w:val="000000" w:themeColor="text1"/>
        </w:rPr>
        <w:t xml:space="preserve">ottica </w:t>
      </w:r>
      <w:r w:rsidR="00FD7F9F" w:rsidRPr="00E82E5B">
        <w:rPr>
          <w:b/>
          <w:color w:val="000000" w:themeColor="text1"/>
        </w:rPr>
        <w:t xml:space="preserve">strettamente </w:t>
      </w:r>
      <w:r w:rsidR="006729DD" w:rsidRPr="00E82E5B">
        <w:rPr>
          <w:b/>
          <w:color w:val="000000" w:themeColor="text1"/>
        </w:rPr>
        <w:t>processuale</w:t>
      </w:r>
      <w:r w:rsidR="006729DD" w:rsidRPr="00E82E5B">
        <w:rPr>
          <w:color w:val="000000" w:themeColor="text1"/>
        </w:rPr>
        <w:t xml:space="preserve">, </w:t>
      </w:r>
      <w:r w:rsidR="00805FDC" w:rsidRPr="00E82E5B">
        <w:rPr>
          <w:color w:val="000000" w:themeColor="text1"/>
        </w:rPr>
        <w:t xml:space="preserve">difficilmente i concorrenti dalla sesta posizione in </w:t>
      </w:r>
      <w:r w:rsidR="00027636" w:rsidRPr="00E82E5B">
        <w:rPr>
          <w:color w:val="000000" w:themeColor="text1"/>
        </w:rPr>
        <w:t>poi</w:t>
      </w:r>
      <w:r w:rsidR="00805FDC" w:rsidRPr="00E82E5B">
        <w:rPr>
          <w:color w:val="000000" w:themeColor="text1"/>
        </w:rPr>
        <w:t xml:space="preserve"> della graduatoria </w:t>
      </w:r>
      <w:r w:rsidR="00027636" w:rsidRPr="00E82E5B">
        <w:rPr>
          <w:color w:val="000000" w:themeColor="text1"/>
        </w:rPr>
        <w:t>potrebbero avere interesse a</w:t>
      </w:r>
      <w:r w:rsidR="00805FDC" w:rsidRPr="00E82E5B">
        <w:rPr>
          <w:color w:val="000000" w:themeColor="text1"/>
        </w:rPr>
        <w:t xml:space="preserve"> impugnare gli atti di gara</w:t>
      </w:r>
      <w:r w:rsidR="0031737E" w:rsidRPr="00E82E5B">
        <w:rPr>
          <w:color w:val="000000" w:themeColor="text1"/>
        </w:rPr>
        <w:t>. Ancor meno interesse possono avere gli estranei alla gara (</w:t>
      </w:r>
      <w:r w:rsidR="008768D6">
        <w:rPr>
          <w:color w:val="000000" w:themeColor="text1"/>
        </w:rPr>
        <w:t>ivi incluso</w:t>
      </w:r>
      <w:r w:rsidR="00BE0772">
        <w:rPr>
          <w:color w:val="000000" w:themeColor="text1"/>
        </w:rPr>
        <w:t xml:space="preserve"> il</w:t>
      </w:r>
      <w:r w:rsidR="0031737E" w:rsidRPr="00E82E5B">
        <w:rPr>
          <w:color w:val="000000" w:themeColor="text1"/>
        </w:rPr>
        <w:t xml:space="preserve"> “</w:t>
      </w:r>
      <w:r w:rsidR="0031737E" w:rsidRPr="00E82E5B">
        <w:rPr>
          <w:i/>
          <w:color w:val="000000" w:themeColor="text1"/>
        </w:rPr>
        <w:t>non concorrente</w:t>
      </w:r>
      <w:r w:rsidR="0031737E" w:rsidRPr="00E82E5B">
        <w:rPr>
          <w:color w:val="000000" w:themeColor="text1"/>
        </w:rPr>
        <w:t xml:space="preserve">” che contesta a monte la clausola di esclusione, </w:t>
      </w:r>
      <w:r w:rsidR="006C5FC8">
        <w:rPr>
          <w:color w:val="000000" w:themeColor="text1"/>
        </w:rPr>
        <w:t>di cui si è</w:t>
      </w:r>
      <w:r w:rsidR="0031737E" w:rsidRPr="00E82E5B">
        <w:rPr>
          <w:color w:val="000000" w:themeColor="text1"/>
        </w:rPr>
        <w:t xml:space="preserve"> già detto);</w:t>
      </w:r>
    </w:p>
    <w:p w:rsidR="005B2C8A" w:rsidRPr="00E82E5B" w:rsidRDefault="006729DD" w:rsidP="00071566">
      <w:pPr>
        <w:pStyle w:val="Paragrafoelenco"/>
        <w:numPr>
          <w:ilvl w:val="0"/>
          <w:numId w:val="19"/>
        </w:numPr>
        <w:rPr>
          <w:color w:val="000000" w:themeColor="text1"/>
        </w:rPr>
      </w:pPr>
      <w:r w:rsidRPr="00E82E5B">
        <w:rPr>
          <w:color w:val="000000" w:themeColor="text1"/>
        </w:rPr>
        <w:lastRenderedPageBreak/>
        <w:t xml:space="preserve">in </w:t>
      </w:r>
      <w:r w:rsidR="00FD7F9F" w:rsidRPr="00E82E5B">
        <w:rPr>
          <w:b/>
          <w:color w:val="000000" w:themeColor="text1"/>
        </w:rPr>
        <w:t>una prospettiva di più ampio respiro</w:t>
      </w:r>
      <w:r w:rsidRPr="00E82E5B">
        <w:rPr>
          <w:color w:val="000000" w:themeColor="text1"/>
        </w:rPr>
        <w:t>, mentre l’ostensione dell’</w:t>
      </w:r>
      <w:r w:rsidRPr="00E82E5B">
        <w:rPr>
          <w:b/>
          <w:color w:val="000000" w:themeColor="text1"/>
        </w:rPr>
        <w:t xml:space="preserve">offerta dell’aggiudicatario </w:t>
      </w:r>
      <w:r w:rsidRPr="00E82E5B">
        <w:rPr>
          <w:color w:val="000000" w:themeColor="text1"/>
        </w:rPr>
        <w:t>è generalizzata in ragione dell’</w:t>
      </w:r>
      <w:r w:rsidRPr="00E82E5B">
        <w:rPr>
          <w:b/>
          <w:color w:val="000000" w:themeColor="text1"/>
        </w:rPr>
        <w:t xml:space="preserve">interesse pubblico </w:t>
      </w:r>
      <w:r w:rsidRPr="00E82E5B">
        <w:rPr>
          <w:color w:val="000000" w:themeColor="text1"/>
        </w:rPr>
        <w:t>sotteso all’esigenza di conoscere come l’Amministrazione utilizza i fondi pubblici</w:t>
      </w:r>
      <w:r w:rsidR="00027636" w:rsidRPr="00E82E5B">
        <w:rPr>
          <w:color w:val="000000" w:themeColor="text1"/>
        </w:rPr>
        <w:t>,</w:t>
      </w:r>
      <w:r w:rsidRPr="00E82E5B">
        <w:rPr>
          <w:color w:val="000000" w:themeColor="text1"/>
        </w:rPr>
        <w:t xml:space="preserve"> e mentre l’ostensione reciproca delle prime cinque offerte risponde all’esigenza di definire in tempi certi il contenzioso sugli appalti, l’</w:t>
      </w:r>
      <w:r w:rsidRPr="00E82E5B">
        <w:rPr>
          <w:b/>
          <w:color w:val="000000" w:themeColor="text1"/>
        </w:rPr>
        <w:t>ostensione delle offerte dalla sesta posizione in poi non risponde a nessuno di questi due interessi</w:t>
      </w:r>
      <w:r w:rsidRPr="00E82E5B">
        <w:rPr>
          <w:color w:val="000000" w:themeColor="text1"/>
        </w:rPr>
        <w:t>, ferma restando, ovviamente e su richiesta, la possibilità di accesso alle medesime.</w:t>
      </w:r>
    </w:p>
    <w:p w:rsidR="00EB45FA" w:rsidRDefault="00805FDC" w:rsidP="00E17A4C">
      <w:pPr>
        <w:rPr>
          <w:color w:val="000000" w:themeColor="text1"/>
        </w:rPr>
      </w:pPr>
      <w:r w:rsidRPr="00E82E5B">
        <w:rPr>
          <w:color w:val="000000" w:themeColor="text1"/>
        </w:rPr>
        <w:t xml:space="preserve">Ma questo è, nondimeno, un segnale del fatto che la </w:t>
      </w:r>
      <w:r w:rsidRPr="00EB45FA">
        <w:rPr>
          <w:b/>
          <w:color w:val="000000" w:themeColor="text1"/>
        </w:rPr>
        <w:t>trasparenza</w:t>
      </w:r>
      <w:r w:rsidRPr="00E82E5B">
        <w:rPr>
          <w:color w:val="000000" w:themeColor="text1"/>
        </w:rPr>
        <w:t xml:space="preserve">, che è senz’altro un pregio del nuovo codice degli appalti, comporta sempre la </w:t>
      </w:r>
      <w:r w:rsidRPr="00EB45FA">
        <w:rPr>
          <w:b/>
          <w:color w:val="000000" w:themeColor="text1"/>
        </w:rPr>
        <w:t>necessità di un bilanciamento</w:t>
      </w:r>
      <w:r w:rsidRPr="00E82E5B">
        <w:rPr>
          <w:color w:val="000000" w:themeColor="text1"/>
        </w:rPr>
        <w:t xml:space="preserve"> con posizioni giuridiche meritevo</w:t>
      </w:r>
      <w:r w:rsidR="00A22A4B" w:rsidRPr="00E82E5B">
        <w:rPr>
          <w:color w:val="000000" w:themeColor="text1"/>
        </w:rPr>
        <w:t xml:space="preserve">li di tutela. </w:t>
      </w:r>
    </w:p>
    <w:p w:rsidR="00805FDC" w:rsidRPr="00E82E5B" w:rsidRDefault="00A22A4B" w:rsidP="00E17A4C">
      <w:pPr>
        <w:rPr>
          <w:color w:val="000000" w:themeColor="text1"/>
        </w:rPr>
      </w:pPr>
      <w:r w:rsidRPr="00E82E5B">
        <w:rPr>
          <w:color w:val="000000" w:themeColor="text1"/>
        </w:rPr>
        <w:t>Sintetizzando:</w:t>
      </w:r>
      <w:r w:rsidR="00805FDC" w:rsidRPr="00E82E5B">
        <w:rPr>
          <w:color w:val="000000" w:themeColor="text1"/>
        </w:rPr>
        <w:t xml:space="preserve"> </w:t>
      </w:r>
      <w:r w:rsidR="00805FDC" w:rsidRPr="00E82E5B">
        <w:rPr>
          <w:b/>
          <w:color w:val="000000" w:themeColor="text1"/>
        </w:rPr>
        <w:t xml:space="preserve">nemmeno la trasparenza </w:t>
      </w:r>
      <w:r w:rsidRPr="00E82E5B">
        <w:rPr>
          <w:b/>
          <w:color w:val="000000" w:themeColor="text1"/>
        </w:rPr>
        <w:t>è</w:t>
      </w:r>
      <w:r w:rsidR="00805FDC" w:rsidRPr="00E82E5B">
        <w:rPr>
          <w:b/>
          <w:color w:val="000000" w:themeColor="text1"/>
        </w:rPr>
        <w:t xml:space="preserve"> un “</w:t>
      </w:r>
      <w:r w:rsidR="00805FDC" w:rsidRPr="00E82E5B">
        <w:rPr>
          <w:b/>
          <w:i/>
          <w:color w:val="000000" w:themeColor="text1"/>
        </w:rPr>
        <w:t>diritto tiranno</w:t>
      </w:r>
      <w:r w:rsidR="00805FDC" w:rsidRPr="00E82E5B">
        <w:rPr>
          <w:b/>
          <w:color w:val="000000" w:themeColor="text1"/>
        </w:rPr>
        <w:t>”</w:t>
      </w:r>
      <w:r w:rsidR="00805FDC" w:rsidRPr="00E82E5B">
        <w:rPr>
          <w:color w:val="000000" w:themeColor="text1"/>
        </w:rPr>
        <w:t>.</w:t>
      </w:r>
    </w:p>
    <w:p w:rsidR="00027636" w:rsidRPr="00E82E5B" w:rsidRDefault="006729DD" w:rsidP="00E17A4C">
      <w:pPr>
        <w:rPr>
          <w:color w:val="000000" w:themeColor="text1"/>
        </w:rPr>
      </w:pPr>
      <w:r w:rsidRPr="00E82E5B">
        <w:rPr>
          <w:color w:val="000000" w:themeColor="text1"/>
        </w:rPr>
        <w:t>C</w:t>
      </w:r>
      <w:r w:rsidR="00CC41F7" w:rsidRPr="00E82E5B">
        <w:rPr>
          <w:color w:val="000000" w:themeColor="text1"/>
        </w:rPr>
        <w:t xml:space="preserve">i si ricorderà del fatto che l’art. 35, co. 4, </w:t>
      </w:r>
      <w:proofErr w:type="spellStart"/>
      <w:r w:rsidR="00CC41F7" w:rsidRPr="00E82E5B">
        <w:rPr>
          <w:color w:val="000000" w:themeColor="text1"/>
        </w:rPr>
        <w:t>lett</w:t>
      </w:r>
      <w:proofErr w:type="spellEnd"/>
      <w:r w:rsidR="00CC41F7" w:rsidRPr="00E82E5B">
        <w:rPr>
          <w:color w:val="000000" w:themeColor="text1"/>
        </w:rPr>
        <w:t>. a), d.lgs. n. 36/2023, consente l’esclusione facoltativa (nei termini di cui si è detto) delle informazioni che costituisc</w:t>
      </w:r>
      <w:r w:rsidR="00C536A5">
        <w:rPr>
          <w:color w:val="000000" w:themeColor="text1"/>
        </w:rPr>
        <w:t>o</w:t>
      </w:r>
      <w:r w:rsidR="00CC41F7" w:rsidRPr="00E82E5B">
        <w:rPr>
          <w:color w:val="000000" w:themeColor="text1"/>
        </w:rPr>
        <w:t xml:space="preserve">no un </w:t>
      </w:r>
      <w:r w:rsidR="00CC41F7" w:rsidRPr="00E82E5B">
        <w:rPr>
          <w:b/>
          <w:color w:val="000000" w:themeColor="text1"/>
        </w:rPr>
        <w:t>segreto tecnico o commerciale</w:t>
      </w:r>
      <w:r w:rsidR="00CC41F7" w:rsidRPr="00E82E5B">
        <w:rPr>
          <w:color w:val="000000" w:themeColor="text1"/>
        </w:rPr>
        <w:t xml:space="preserve">. </w:t>
      </w:r>
    </w:p>
    <w:p w:rsidR="00805FDC" w:rsidRPr="00E82E5B" w:rsidRDefault="00CC41F7" w:rsidP="003E280F">
      <w:pPr>
        <w:rPr>
          <w:color w:val="000000" w:themeColor="text1"/>
        </w:rPr>
      </w:pPr>
      <w:r w:rsidRPr="00E82E5B">
        <w:rPr>
          <w:color w:val="000000" w:themeColor="text1"/>
        </w:rPr>
        <w:t xml:space="preserve">Ne discende che, coerentemente, l’art. 36, co. 3, d.lgs. n. 36/2023, </w:t>
      </w:r>
      <w:r w:rsidR="00FD7F9F" w:rsidRPr="00E82E5B">
        <w:rPr>
          <w:color w:val="000000" w:themeColor="text1"/>
        </w:rPr>
        <w:t xml:space="preserve">prevede </w:t>
      </w:r>
      <w:r w:rsidR="003E280F" w:rsidRPr="00E82E5B">
        <w:rPr>
          <w:color w:val="000000" w:themeColor="text1"/>
        </w:rPr>
        <w:t>la possibilità che siano escluse</w:t>
      </w:r>
      <w:r w:rsidR="00FD7F9F" w:rsidRPr="00E82E5B">
        <w:rPr>
          <w:b/>
          <w:color w:val="000000" w:themeColor="text1"/>
        </w:rPr>
        <w:t xml:space="preserve"> dall’ostensione</w:t>
      </w:r>
      <w:r w:rsidR="00FD7F9F" w:rsidRPr="00E82E5B">
        <w:rPr>
          <w:color w:val="000000" w:themeColor="text1"/>
        </w:rPr>
        <w:t xml:space="preserve"> </w:t>
      </w:r>
      <w:r w:rsidRPr="00E82E5B">
        <w:rPr>
          <w:color w:val="000000" w:themeColor="text1"/>
        </w:rPr>
        <w:t xml:space="preserve">quelle parti delle offerte che sono state indicate dai primi cinque operatori come </w:t>
      </w:r>
      <w:r w:rsidR="00FD7F9F" w:rsidRPr="00E82E5B">
        <w:rPr>
          <w:color w:val="000000" w:themeColor="text1"/>
        </w:rPr>
        <w:t xml:space="preserve">espressione di un </w:t>
      </w:r>
      <w:r w:rsidR="00FD7F9F" w:rsidRPr="00E82E5B">
        <w:rPr>
          <w:b/>
          <w:color w:val="000000" w:themeColor="text1"/>
        </w:rPr>
        <w:t>segreto tecnico o commerciale</w:t>
      </w:r>
      <w:r w:rsidRPr="00E82E5B">
        <w:rPr>
          <w:color w:val="000000" w:themeColor="text1"/>
        </w:rPr>
        <w:t>.</w:t>
      </w:r>
      <w:r w:rsidR="00121036" w:rsidRPr="00E82E5B">
        <w:rPr>
          <w:color w:val="000000" w:themeColor="text1"/>
        </w:rPr>
        <w:t xml:space="preserve"> </w:t>
      </w:r>
      <w:r w:rsidR="003E280F" w:rsidRPr="00E82E5B">
        <w:rPr>
          <w:color w:val="000000" w:themeColor="text1"/>
        </w:rPr>
        <w:t xml:space="preserve">In questo caso l’amministrazione deve dare atto delle relative decisioni nella </w:t>
      </w:r>
      <w:r w:rsidR="00121036" w:rsidRPr="00E82E5B">
        <w:rPr>
          <w:b/>
          <w:color w:val="000000" w:themeColor="text1"/>
        </w:rPr>
        <w:t>comunicazione dell’aggiudicazione</w:t>
      </w:r>
      <w:r w:rsidR="003E280F" w:rsidRPr="00E82E5B">
        <w:rPr>
          <w:b/>
          <w:color w:val="000000" w:themeColor="text1"/>
        </w:rPr>
        <w:t xml:space="preserve"> </w:t>
      </w:r>
      <w:r w:rsidR="003E280F" w:rsidRPr="00E82E5B">
        <w:rPr>
          <w:color w:val="000000" w:themeColor="text1"/>
        </w:rPr>
        <w:t>di cui all’art. 36, c. 1, d.lgs. n. 36/2023</w:t>
      </w:r>
      <w:r w:rsidR="00121036" w:rsidRPr="00E82E5B">
        <w:rPr>
          <w:color w:val="000000" w:themeColor="text1"/>
        </w:rPr>
        <w:t>.</w:t>
      </w:r>
    </w:p>
    <w:p w:rsidR="00CC41F7" w:rsidRPr="00E82E5B" w:rsidRDefault="00CC41F7" w:rsidP="00E17A4C">
      <w:pPr>
        <w:rPr>
          <w:color w:val="000000" w:themeColor="text1"/>
        </w:rPr>
      </w:pPr>
      <w:r w:rsidRPr="00E82E5B">
        <w:rPr>
          <w:color w:val="000000" w:themeColor="text1"/>
        </w:rPr>
        <w:t>Ciò comporta, tuttavia,</w:t>
      </w:r>
      <w:r w:rsidR="00FD7F9F" w:rsidRPr="00E82E5B">
        <w:rPr>
          <w:color w:val="000000" w:themeColor="text1"/>
        </w:rPr>
        <w:t xml:space="preserve"> una </w:t>
      </w:r>
      <w:r w:rsidR="00FD7F9F" w:rsidRPr="00E82E5B">
        <w:rPr>
          <w:b/>
          <w:color w:val="000000" w:themeColor="text1"/>
        </w:rPr>
        <w:t>frizione</w:t>
      </w:r>
      <w:r w:rsidR="00FD7F9F" w:rsidRPr="00E82E5B">
        <w:rPr>
          <w:color w:val="000000" w:themeColor="text1"/>
        </w:rPr>
        <w:t xml:space="preserve"> con</w:t>
      </w:r>
      <w:r w:rsidRPr="00E82E5B">
        <w:rPr>
          <w:color w:val="000000" w:themeColor="text1"/>
        </w:rPr>
        <w:t xml:space="preserve"> l’obiettivo di </w:t>
      </w:r>
      <w:r w:rsidR="00FD7F9F" w:rsidRPr="00E82E5B">
        <w:rPr>
          <w:color w:val="000000" w:themeColor="text1"/>
        </w:rPr>
        <w:t>un’</w:t>
      </w:r>
      <w:r w:rsidRPr="00E82E5B">
        <w:rPr>
          <w:color w:val="000000" w:themeColor="text1"/>
        </w:rPr>
        <w:t>ostensione piena e immediata</w:t>
      </w:r>
      <w:r w:rsidR="00A22A4B" w:rsidRPr="00E82E5B">
        <w:rPr>
          <w:color w:val="000000" w:themeColor="text1"/>
        </w:rPr>
        <w:t xml:space="preserve">: </w:t>
      </w:r>
      <w:r w:rsidR="00A22A4B" w:rsidRPr="00E82E5B">
        <w:rPr>
          <w:i/>
          <w:color w:val="000000" w:themeColor="text1"/>
        </w:rPr>
        <w:t>i.</w:t>
      </w:r>
      <w:r w:rsidRPr="00E82E5B">
        <w:rPr>
          <w:color w:val="000000" w:themeColor="text1"/>
        </w:rPr>
        <w:t xml:space="preserve"> </w:t>
      </w:r>
      <w:r w:rsidR="00FD7F9F" w:rsidRPr="00E82E5B">
        <w:rPr>
          <w:color w:val="000000" w:themeColor="text1"/>
        </w:rPr>
        <w:t>dell’offerta dell’aggiudicatario agli offerenti non esclusi</w:t>
      </w:r>
      <w:r w:rsidR="00A22A4B" w:rsidRPr="00E82E5B">
        <w:rPr>
          <w:color w:val="000000" w:themeColor="text1"/>
        </w:rPr>
        <w:t xml:space="preserve">; </w:t>
      </w:r>
      <w:r w:rsidR="00A22A4B" w:rsidRPr="00E82E5B">
        <w:rPr>
          <w:i/>
          <w:color w:val="000000" w:themeColor="text1"/>
        </w:rPr>
        <w:t xml:space="preserve">ii. </w:t>
      </w:r>
      <w:r w:rsidR="00A22A4B" w:rsidRPr="00E82E5B">
        <w:rPr>
          <w:color w:val="000000" w:themeColor="text1"/>
        </w:rPr>
        <w:t>delle offerte dei primi cinque concorrenti in graduatoria tra di loro</w:t>
      </w:r>
      <w:r w:rsidRPr="00E82E5B">
        <w:rPr>
          <w:color w:val="000000" w:themeColor="text1"/>
        </w:rPr>
        <w:t>.</w:t>
      </w:r>
    </w:p>
    <w:p w:rsidR="00CC41F7" w:rsidRPr="00E82E5B" w:rsidRDefault="00027636" w:rsidP="00E17A4C">
      <w:pPr>
        <w:rPr>
          <w:color w:val="000000" w:themeColor="text1"/>
        </w:rPr>
      </w:pPr>
      <w:r w:rsidRPr="00E82E5B">
        <w:rPr>
          <w:color w:val="000000" w:themeColor="text1"/>
        </w:rPr>
        <w:t>N</w:t>
      </w:r>
      <w:r w:rsidR="00CC41F7" w:rsidRPr="00E82E5B">
        <w:rPr>
          <w:color w:val="000000" w:themeColor="text1"/>
        </w:rPr>
        <w:t>asce</w:t>
      </w:r>
      <w:r w:rsidRPr="00E82E5B">
        <w:rPr>
          <w:color w:val="000000" w:themeColor="text1"/>
        </w:rPr>
        <w:t>, conseguentemente,</w:t>
      </w:r>
      <w:r w:rsidR="00CC41F7" w:rsidRPr="00E82E5B">
        <w:rPr>
          <w:color w:val="000000" w:themeColor="text1"/>
        </w:rPr>
        <w:t xml:space="preserve"> l’esigenza di </w:t>
      </w:r>
      <w:r w:rsidR="00CC41F7" w:rsidRPr="00E82E5B">
        <w:rPr>
          <w:b/>
          <w:color w:val="000000" w:themeColor="text1"/>
        </w:rPr>
        <w:t>definire rapidamente eventuali controversie</w:t>
      </w:r>
      <w:r w:rsidR="00CC41F7" w:rsidRPr="00E82E5B">
        <w:rPr>
          <w:color w:val="000000" w:themeColor="text1"/>
        </w:rPr>
        <w:t xml:space="preserve"> che dovessero insorgere in ordine all’ostensione (o alla mancata ostensione) di </w:t>
      </w:r>
      <w:r w:rsidR="00CC41F7" w:rsidRPr="00E82E5B">
        <w:rPr>
          <w:b/>
          <w:color w:val="000000" w:themeColor="text1"/>
        </w:rPr>
        <w:t xml:space="preserve">parti delle </w:t>
      </w:r>
      <w:r w:rsidR="00FE77CD" w:rsidRPr="00E82E5B">
        <w:rPr>
          <w:b/>
          <w:color w:val="000000" w:themeColor="text1"/>
        </w:rPr>
        <w:t xml:space="preserve">prime cinque offerte </w:t>
      </w:r>
      <w:r w:rsidR="00CC41F7" w:rsidRPr="00E82E5B">
        <w:rPr>
          <w:b/>
          <w:color w:val="000000" w:themeColor="text1"/>
        </w:rPr>
        <w:t>che costituiscano segreti tecnici e commerciali</w:t>
      </w:r>
      <w:r w:rsidR="00CC41F7" w:rsidRPr="00E82E5B">
        <w:rPr>
          <w:color w:val="000000" w:themeColor="text1"/>
        </w:rPr>
        <w:t>.</w:t>
      </w:r>
    </w:p>
    <w:p w:rsidR="00A22A4B" w:rsidRPr="00E82E5B" w:rsidRDefault="00FD7F9F" w:rsidP="00E17A4C">
      <w:pPr>
        <w:rPr>
          <w:color w:val="000000" w:themeColor="text1"/>
        </w:rPr>
      </w:pPr>
      <w:r w:rsidRPr="00E82E5B">
        <w:rPr>
          <w:color w:val="000000" w:themeColor="text1"/>
        </w:rPr>
        <w:t>Sul punto, giova premettere che, come rilevato nei primi commenti alla norma</w:t>
      </w:r>
      <w:r w:rsidRPr="00E82E5B">
        <w:rPr>
          <w:rStyle w:val="Rimandonotaapidipagina"/>
          <w:color w:val="000000" w:themeColor="text1"/>
        </w:rPr>
        <w:footnoteReference w:id="8"/>
      </w:r>
      <w:r w:rsidRPr="00E82E5B">
        <w:rPr>
          <w:color w:val="000000" w:themeColor="text1"/>
        </w:rPr>
        <w:t xml:space="preserve">, la decisione dell’Amministrazione in ordine alla richiesta di oscuramento, in questi casi, </w:t>
      </w:r>
      <w:r w:rsidRPr="00E82E5B">
        <w:rPr>
          <w:b/>
          <w:color w:val="000000" w:themeColor="text1"/>
        </w:rPr>
        <w:t xml:space="preserve">non </w:t>
      </w:r>
      <w:r w:rsidR="00A93836" w:rsidRPr="00E82E5B">
        <w:rPr>
          <w:b/>
          <w:color w:val="000000" w:themeColor="text1"/>
        </w:rPr>
        <w:t xml:space="preserve">sembra </w:t>
      </w:r>
      <w:r w:rsidRPr="00E82E5B">
        <w:rPr>
          <w:b/>
          <w:color w:val="000000" w:themeColor="text1"/>
        </w:rPr>
        <w:t>passa</w:t>
      </w:r>
      <w:r w:rsidR="00A93836" w:rsidRPr="00E82E5B">
        <w:rPr>
          <w:b/>
          <w:color w:val="000000" w:themeColor="text1"/>
        </w:rPr>
        <w:t>re</w:t>
      </w:r>
      <w:r w:rsidRPr="00E82E5B">
        <w:rPr>
          <w:b/>
          <w:color w:val="000000" w:themeColor="text1"/>
        </w:rPr>
        <w:t xml:space="preserve"> da un previo contraddittorio procedimentale</w:t>
      </w:r>
      <w:r w:rsidR="00A93836" w:rsidRPr="00E82E5B">
        <w:rPr>
          <w:color w:val="000000" w:themeColor="text1"/>
        </w:rPr>
        <w:t>: il meccanismo parrebbe essere</w:t>
      </w:r>
      <w:r w:rsidRPr="00E82E5B">
        <w:rPr>
          <w:color w:val="000000" w:themeColor="text1"/>
        </w:rPr>
        <w:t>, piuttosto, quello della “</w:t>
      </w:r>
      <w:r w:rsidRPr="00E82E5B">
        <w:rPr>
          <w:i/>
          <w:color w:val="000000" w:themeColor="text1"/>
        </w:rPr>
        <w:t>istanza di oscuramento –decisione dell’Amministrazione – impugnazione giurisdizionale</w:t>
      </w:r>
      <w:r w:rsidRPr="00E82E5B">
        <w:rPr>
          <w:color w:val="000000" w:themeColor="text1"/>
        </w:rPr>
        <w:t>”</w:t>
      </w:r>
      <w:r w:rsidR="00A22A4B" w:rsidRPr="00E82E5B">
        <w:rPr>
          <w:color w:val="000000" w:themeColor="text1"/>
        </w:rPr>
        <w:t xml:space="preserve">. </w:t>
      </w:r>
    </w:p>
    <w:p w:rsidR="00FD7F9F" w:rsidRPr="00E82E5B" w:rsidRDefault="00A22A4B" w:rsidP="00E17A4C">
      <w:pPr>
        <w:rPr>
          <w:color w:val="000000" w:themeColor="text1"/>
        </w:rPr>
      </w:pPr>
      <w:r w:rsidRPr="00E82E5B">
        <w:rPr>
          <w:color w:val="000000" w:themeColor="text1"/>
        </w:rPr>
        <w:t>M</w:t>
      </w:r>
      <w:r w:rsidR="00FE77CD" w:rsidRPr="00E82E5B">
        <w:rPr>
          <w:color w:val="000000" w:themeColor="text1"/>
        </w:rPr>
        <w:t>anca</w:t>
      </w:r>
      <w:r w:rsidR="00FD7F9F" w:rsidRPr="00E82E5B">
        <w:rPr>
          <w:color w:val="000000" w:themeColor="text1"/>
        </w:rPr>
        <w:t xml:space="preserve">, in altre parole, dal preavviso di rigetto </w:t>
      </w:r>
      <w:r w:rsidR="00FD7F9F" w:rsidRPr="00E82E5B">
        <w:rPr>
          <w:i/>
          <w:color w:val="000000" w:themeColor="text1"/>
        </w:rPr>
        <w:t xml:space="preserve">ex </w:t>
      </w:r>
      <w:r w:rsidR="00FD7F9F" w:rsidRPr="00E82E5B">
        <w:rPr>
          <w:color w:val="000000" w:themeColor="text1"/>
        </w:rPr>
        <w:t>art. 10-</w:t>
      </w:r>
      <w:r w:rsidR="00FD7F9F" w:rsidRPr="00E82E5B">
        <w:rPr>
          <w:i/>
          <w:color w:val="000000" w:themeColor="text1"/>
        </w:rPr>
        <w:t>bis</w:t>
      </w:r>
      <w:r w:rsidR="00546FCA" w:rsidRPr="00E82E5B">
        <w:rPr>
          <w:color w:val="000000" w:themeColor="text1"/>
        </w:rPr>
        <w:t>, L. n. 241/1990, la cui applicazione – del resto – è esclusa nelle procedure concorsuali.</w:t>
      </w:r>
    </w:p>
    <w:p w:rsidR="00C117BE" w:rsidRDefault="00121036" w:rsidP="00E17A4C">
      <w:pPr>
        <w:rPr>
          <w:color w:val="000000" w:themeColor="text1"/>
        </w:rPr>
      </w:pPr>
      <w:r w:rsidRPr="00E82E5B">
        <w:rPr>
          <w:color w:val="000000" w:themeColor="text1"/>
        </w:rPr>
        <w:t xml:space="preserve">Il quarto comma dell’art. 36, d.lgs. n. 36/2023, prevede che, </w:t>
      </w:r>
      <w:r w:rsidRPr="00E82E5B">
        <w:rPr>
          <w:b/>
          <w:color w:val="000000" w:themeColor="text1"/>
        </w:rPr>
        <w:t xml:space="preserve">avverso le decisioni </w:t>
      </w:r>
      <w:r w:rsidR="00FE77CD" w:rsidRPr="00E82E5B">
        <w:rPr>
          <w:b/>
          <w:color w:val="000000" w:themeColor="text1"/>
        </w:rPr>
        <w:t>sulle istanze di oscuramento dei primi cinque offerenti in graduatoria</w:t>
      </w:r>
      <w:r w:rsidR="00FE77CD" w:rsidRPr="00E82E5B">
        <w:rPr>
          <w:color w:val="000000" w:themeColor="text1"/>
        </w:rPr>
        <w:t>,</w:t>
      </w:r>
      <w:r w:rsidRPr="00E82E5B">
        <w:rPr>
          <w:color w:val="000000" w:themeColor="text1"/>
        </w:rPr>
        <w:t xml:space="preserve"> è possibile agire ai sensi dell’art. 116, c.p.a.</w:t>
      </w:r>
    </w:p>
    <w:p w:rsidR="00121036" w:rsidRPr="00E82E5B" w:rsidRDefault="00C117BE" w:rsidP="00E17A4C">
      <w:pPr>
        <w:rPr>
          <w:color w:val="000000" w:themeColor="text1"/>
        </w:rPr>
      </w:pPr>
      <w:r>
        <w:rPr>
          <w:color w:val="000000" w:themeColor="text1"/>
        </w:rPr>
        <w:t xml:space="preserve">Il richiamo all’art. 116, c.p.a., non realizza tuttavia </w:t>
      </w:r>
      <w:r w:rsidR="00A22A4B" w:rsidRPr="00E82E5B">
        <w:rPr>
          <w:color w:val="000000" w:themeColor="text1"/>
        </w:rPr>
        <w:t>un mero rinvio al</w:t>
      </w:r>
      <w:r w:rsidR="00121036" w:rsidRPr="00E82E5B">
        <w:rPr>
          <w:color w:val="000000" w:themeColor="text1"/>
        </w:rPr>
        <w:t xml:space="preserve"> rito per l’accesso</w:t>
      </w:r>
      <w:r>
        <w:rPr>
          <w:color w:val="000000" w:themeColor="text1"/>
        </w:rPr>
        <w:t>:</w:t>
      </w:r>
      <w:r w:rsidR="00A22A4B" w:rsidRPr="00E82E5B">
        <w:rPr>
          <w:color w:val="000000" w:themeColor="text1"/>
        </w:rPr>
        <w:t xml:space="preserve"> i successivi commi dell’art. 36, cit., connotano </w:t>
      </w:r>
      <w:r>
        <w:rPr>
          <w:color w:val="000000" w:themeColor="text1"/>
        </w:rPr>
        <w:t xml:space="preserve">infatti un </w:t>
      </w:r>
      <w:r w:rsidRPr="00C117BE">
        <w:rPr>
          <w:b/>
          <w:color w:val="000000" w:themeColor="text1"/>
        </w:rPr>
        <w:t>rito</w:t>
      </w:r>
      <w:r>
        <w:rPr>
          <w:color w:val="000000" w:themeColor="text1"/>
        </w:rPr>
        <w:t xml:space="preserve"> </w:t>
      </w:r>
      <w:r w:rsidR="00A22A4B" w:rsidRPr="00E82E5B">
        <w:rPr>
          <w:b/>
          <w:color w:val="000000" w:themeColor="text1"/>
        </w:rPr>
        <w:t>peculiare</w:t>
      </w:r>
      <w:r>
        <w:rPr>
          <w:color w:val="000000" w:themeColor="text1"/>
        </w:rPr>
        <w:t xml:space="preserve"> con riguardo a differenti elementi</w:t>
      </w:r>
      <w:r w:rsidR="00121036" w:rsidRPr="00E82E5B">
        <w:rPr>
          <w:color w:val="000000" w:themeColor="text1"/>
        </w:rPr>
        <w:t>:</w:t>
      </w:r>
    </w:p>
    <w:p w:rsidR="00121036" w:rsidRPr="00E82E5B" w:rsidRDefault="00121036" w:rsidP="00121036">
      <w:pPr>
        <w:pStyle w:val="Paragrafoelenco"/>
        <w:numPr>
          <w:ilvl w:val="0"/>
          <w:numId w:val="17"/>
        </w:numPr>
        <w:rPr>
          <w:color w:val="000000" w:themeColor="text1"/>
        </w:rPr>
      </w:pPr>
      <w:r w:rsidRPr="00E82E5B">
        <w:rPr>
          <w:color w:val="000000" w:themeColor="text1"/>
        </w:rPr>
        <w:t xml:space="preserve">il </w:t>
      </w:r>
      <w:r w:rsidRPr="00E82E5B">
        <w:rPr>
          <w:b/>
          <w:color w:val="000000" w:themeColor="text1"/>
        </w:rPr>
        <w:t>termine per l’impugnazione</w:t>
      </w:r>
      <w:r w:rsidRPr="00E82E5B">
        <w:rPr>
          <w:color w:val="000000" w:themeColor="text1"/>
        </w:rPr>
        <w:t xml:space="preserve"> (</w:t>
      </w:r>
      <w:r w:rsidRPr="00E80798">
        <w:rPr>
          <w:b/>
          <w:color w:val="000000" w:themeColor="text1"/>
        </w:rPr>
        <w:t xml:space="preserve">notificazione </w:t>
      </w:r>
      <w:r w:rsidRPr="00E80798">
        <w:rPr>
          <w:b/>
          <w:color w:val="000000" w:themeColor="text1"/>
          <w:u w:val="single"/>
        </w:rPr>
        <w:t>e</w:t>
      </w:r>
      <w:r w:rsidRPr="00E80798">
        <w:rPr>
          <w:b/>
          <w:color w:val="000000" w:themeColor="text1"/>
        </w:rPr>
        <w:t xml:space="preserve"> deposito</w:t>
      </w:r>
      <w:r w:rsidRPr="00E82E5B">
        <w:rPr>
          <w:color w:val="000000" w:themeColor="text1"/>
        </w:rPr>
        <w:t xml:space="preserve"> del ricorso avvengono entro </w:t>
      </w:r>
      <w:r w:rsidRPr="00E82E5B">
        <w:rPr>
          <w:b/>
          <w:color w:val="000000" w:themeColor="text1"/>
        </w:rPr>
        <w:t xml:space="preserve">dieci giorni </w:t>
      </w:r>
      <w:r w:rsidRPr="00E82E5B">
        <w:rPr>
          <w:color w:val="000000" w:themeColor="text1"/>
        </w:rPr>
        <w:t>dalla comunicazione digitale dell’aggiudicazione);</w:t>
      </w:r>
    </w:p>
    <w:p w:rsidR="00121036" w:rsidRPr="00E82E5B" w:rsidRDefault="00121036" w:rsidP="00121036">
      <w:pPr>
        <w:pStyle w:val="Paragrafoelenco"/>
        <w:numPr>
          <w:ilvl w:val="0"/>
          <w:numId w:val="17"/>
        </w:numPr>
        <w:rPr>
          <w:color w:val="000000" w:themeColor="text1"/>
        </w:rPr>
      </w:pPr>
      <w:r w:rsidRPr="00E82E5B">
        <w:rPr>
          <w:color w:val="000000" w:themeColor="text1"/>
        </w:rPr>
        <w:t>il termine per la costituzione delle parti intimate (dieci giorni dalla notifica del ricorso);</w:t>
      </w:r>
    </w:p>
    <w:p w:rsidR="00121036" w:rsidRPr="00E82E5B" w:rsidRDefault="00121036" w:rsidP="00121036">
      <w:pPr>
        <w:pStyle w:val="Paragrafoelenco"/>
        <w:numPr>
          <w:ilvl w:val="0"/>
          <w:numId w:val="17"/>
        </w:numPr>
        <w:rPr>
          <w:color w:val="000000" w:themeColor="text1"/>
        </w:rPr>
      </w:pPr>
      <w:r w:rsidRPr="00E82E5B">
        <w:rPr>
          <w:color w:val="000000" w:themeColor="text1"/>
        </w:rPr>
        <w:t xml:space="preserve">la </w:t>
      </w:r>
      <w:r w:rsidRPr="00E82E5B">
        <w:rPr>
          <w:b/>
          <w:color w:val="000000" w:themeColor="text1"/>
        </w:rPr>
        <w:t>fissazione della camera di consiglio</w:t>
      </w:r>
      <w:r w:rsidRPr="00E82E5B">
        <w:rPr>
          <w:color w:val="000000" w:themeColor="text1"/>
        </w:rPr>
        <w:t xml:space="preserve"> in cui verrà trattata la causa (la prima camera di consiglio successiva al decimo giorno dal perfezionamento, anche per il destinatario, dell’ultima notificazione e, altresì, al quinto giorno dal deposito del ricorso);</w:t>
      </w:r>
    </w:p>
    <w:p w:rsidR="00121036" w:rsidRPr="00E82E5B" w:rsidRDefault="00121036" w:rsidP="00121036">
      <w:pPr>
        <w:pStyle w:val="Paragrafoelenco"/>
        <w:numPr>
          <w:ilvl w:val="0"/>
          <w:numId w:val="17"/>
        </w:numPr>
        <w:rPr>
          <w:color w:val="000000" w:themeColor="text1"/>
        </w:rPr>
      </w:pPr>
      <w:r w:rsidRPr="00E82E5B">
        <w:rPr>
          <w:color w:val="000000" w:themeColor="text1"/>
        </w:rPr>
        <w:lastRenderedPageBreak/>
        <w:t xml:space="preserve">la </w:t>
      </w:r>
      <w:r w:rsidRPr="00E82E5B">
        <w:rPr>
          <w:b/>
          <w:color w:val="000000" w:themeColor="text1"/>
        </w:rPr>
        <w:t>definizione del giudizio</w:t>
      </w:r>
      <w:r w:rsidRPr="00E82E5B">
        <w:rPr>
          <w:color w:val="000000" w:themeColor="text1"/>
        </w:rPr>
        <w:t xml:space="preserve"> (nella stessa udienza con sentenza in forma semplificata, da pubblicarsi entro cinque giorni e con motivazione che può essere data anche da un mero richiamo delle argomentazioni delle parti).</w:t>
      </w:r>
    </w:p>
    <w:p w:rsidR="00BA69BE" w:rsidRPr="00E82E5B" w:rsidRDefault="00121036" w:rsidP="00121036">
      <w:pPr>
        <w:rPr>
          <w:color w:val="000000" w:themeColor="text1"/>
        </w:rPr>
      </w:pPr>
      <w:r w:rsidRPr="00E82E5B">
        <w:rPr>
          <w:color w:val="000000" w:themeColor="text1"/>
        </w:rPr>
        <w:t xml:space="preserve">In altre parole, l’art. 36, d.lgs. n. 36/2023, ha introdotto una sorta di </w:t>
      </w:r>
      <w:r w:rsidRPr="00E82E5B">
        <w:rPr>
          <w:b/>
          <w:color w:val="000000" w:themeColor="text1"/>
        </w:rPr>
        <w:t xml:space="preserve">rito </w:t>
      </w:r>
      <w:r w:rsidR="00A22A4B" w:rsidRPr="00E82E5B">
        <w:rPr>
          <w:b/>
          <w:color w:val="000000" w:themeColor="text1"/>
        </w:rPr>
        <w:t>super-</w:t>
      </w:r>
      <w:r w:rsidRPr="00E82E5B">
        <w:rPr>
          <w:b/>
          <w:color w:val="000000" w:themeColor="text1"/>
        </w:rPr>
        <w:t xml:space="preserve">speciale </w:t>
      </w:r>
      <w:r w:rsidR="00A22A4B" w:rsidRPr="00E82E5B">
        <w:rPr>
          <w:b/>
          <w:color w:val="000000" w:themeColor="text1"/>
        </w:rPr>
        <w:t xml:space="preserve">di </w:t>
      </w:r>
      <w:r w:rsidRPr="00E82E5B">
        <w:rPr>
          <w:b/>
          <w:color w:val="000000" w:themeColor="text1"/>
        </w:rPr>
        <w:t>accesso</w:t>
      </w:r>
      <w:r w:rsidR="00A22A4B" w:rsidRPr="00E82E5B">
        <w:rPr>
          <w:color w:val="000000" w:themeColor="text1"/>
        </w:rPr>
        <w:t xml:space="preserve">., </w:t>
      </w:r>
      <w:r w:rsidRPr="00E82E5B">
        <w:rPr>
          <w:color w:val="000000" w:themeColor="text1"/>
        </w:rPr>
        <w:t xml:space="preserve">esterno </w:t>
      </w:r>
      <w:r w:rsidR="00C117BE">
        <w:rPr>
          <w:color w:val="000000" w:themeColor="text1"/>
        </w:rPr>
        <w:t>a</w:t>
      </w:r>
      <w:r w:rsidRPr="00E82E5B">
        <w:rPr>
          <w:color w:val="000000" w:themeColor="text1"/>
        </w:rPr>
        <w:t xml:space="preserve">l codice del processo amministrativo che, pur richiamando l’art. 116, c.p.a., se ne distacca sotto </w:t>
      </w:r>
      <w:r w:rsidR="00C117BE">
        <w:rPr>
          <w:color w:val="000000" w:themeColor="text1"/>
        </w:rPr>
        <w:t>i visti</w:t>
      </w:r>
      <w:r w:rsidRPr="00E82E5B">
        <w:rPr>
          <w:color w:val="000000" w:themeColor="text1"/>
        </w:rPr>
        <w:t xml:space="preserve"> profili, evocando per certi versi il </w:t>
      </w:r>
      <w:r w:rsidRPr="00E82E5B">
        <w:rPr>
          <w:b/>
          <w:color w:val="000000" w:themeColor="text1"/>
        </w:rPr>
        <w:t>rito cautelare</w:t>
      </w:r>
      <w:r w:rsidRPr="00E82E5B">
        <w:rPr>
          <w:color w:val="000000" w:themeColor="text1"/>
        </w:rPr>
        <w:t xml:space="preserve"> (non per nulla il termine di fissazione della camera di consiglio di discussione è</w:t>
      </w:r>
      <w:r w:rsidR="00FE77CD" w:rsidRPr="00E82E5B">
        <w:rPr>
          <w:color w:val="000000" w:themeColor="text1"/>
        </w:rPr>
        <w:t xml:space="preserve"> stato</w:t>
      </w:r>
      <w:r w:rsidRPr="00E82E5B">
        <w:rPr>
          <w:color w:val="000000" w:themeColor="text1"/>
        </w:rPr>
        <w:t xml:space="preserve"> fissato dimezzando l’ordinario termine – già breve – di discussione delle istanze cautelari) e, per altri versi, il </w:t>
      </w:r>
      <w:r w:rsidRPr="00E82E5B">
        <w:rPr>
          <w:b/>
          <w:color w:val="000000" w:themeColor="text1"/>
        </w:rPr>
        <w:t>rito elettorale</w:t>
      </w:r>
      <w:r w:rsidRPr="00E82E5B">
        <w:rPr>
          <w:color w:val="000000" w:themeColor="text1"/>
        </w:rPr>
        <w:t xml:space="preserve"> (quanto alla sentenza </w:t>
      </w:r>
      <w:r w:rsidR="00BA69BE" w:rsidRPr="00E82E5B">
        <w:rPr>
          <w:color w:val="000000" w:themeColor="text1"/>
        </w:rPr>
        <w:t xml:space="preserve">pronunciata immediatamente e pubblicata in termini particolarmente brevi, anche mediante richiamo agli atti delle parti). </w:t>
      </w:r>
    </w:p>
    <w:p w:rsidR="00121036" w:rsidRPr="00E82E5B" w:rsidRDefault="00BA69BE" w:rsidP="00121036">
      <w:pPr>
        <w:rPr>
          <w:color w:val="000000" w:themeColor="text1"/>
        </w:rPr>
      </w:pPr>
      <w:r w:rsidRPr="00E82E5B">
        <w:rPr>
          <w:color w:val="000000" w:themeColor="text1"/>
        </w:rPr>
        <w:t xml:space="preserve">Andrà, poi, verificato in sede di applicazione di questo nuovo rito in che misura lo stesso potrà dirsi compatibile con eventuali </w:t>
      </w:r>
      <w:r w:rsidRPr="00E82E5B">
        <w:rPr>
          <w:b/>
          <w:color w:val="000000" w:themeColor="text1"/>
        </w:rPr>
        <w:t>esigenze di carattere istruttorio</w:t>
      </w:r>
      <w:r w:rsidRPr="00E82E5B">
        <w:rPr>
          <w:color w:val="000000" w:themeColor="text1"/>
        </w:rPr>
        <w:t xml:space="preserve">, che </w:t>
      </w:r>
      <w:r w:rsidR="00A22A4B" w:rsidRPr="00E82E5B">
        <w:rPr>
          <w:color w:val="000000" w:themeColor="text1"/>
        </w:rPr>
        <w:t xml:space="preserve">potrebbero presentarsi in sede giurisdizionale ma che non </w:t>
      </w:r>
      <w:r w:rsidRPr="00E82E5B">
        <w:rPr>
          <w:color w:val="000000" w:themeColor="text1"/>
        </w:rPr>
        <w:t>sembrano essere state considerate dalla norma</w:t>
      </w:r>
      <w:r w:rsidR="001E0D94">
        <w:rPr>
          <w:color w:val="000000" w:themeColor="text1"/>
        </w:rPr>
        <w:t>.</w:t>
      </w:r>
      <w:r w:rsidR="00394F69" w:rsidRPr="00E82E5B">
        <w:rPr>
          <w:color w:val="000000" w:themeColor="text1"/>
        </w:rPr>
        <w:t xml:space="preserve"> Come si è detto, </w:t>
      </w:r>
      <w:r w:rsidRPr="00E82E5B">
        <w:rPr>
          <w:color w:val="000000" w:themeColor="text1"/>
        </w:rPr>
        <w:t xml:space="preserve">il ricorso è deciso nella </w:t>
      </w:r>
      <w:r w:rsidR="00394F69" w:rsidRPr="00E82E5B">
        <w:rPr>
          <w:color w:val="000000" w:themeColor="text1"/>
        </w:rPr>
        <w:t>medesima udienza di discussione</w:t>
      </w:r>
      <w:r w:rsidR="00FE77CD" w:rsidRPr="00E82E5B">
        <w:rPr>
          <w:color w:val="000000" w:themeColor="text1"/>
        </w:rPr>
        <w:t>.</w:t>
      </w:r>
    </w:p>
    <w:p w:rsidR="00520B12" w:rsidRPr="00E82E5B" w:rsidRDefault="00BA69BE" w:rsidP="00121036">
      <w:pPr>
        <w:rPr>
          <w:color w:val="000000" w:themeColor="text1"/>
        </w:rPr>
      </w:pPr>
      <w:r w:rsidRPr="00E82E5B">
        <w:rPr>
          <w:color w:val="000000" w:themeColor="text1"/>
        </w:rPr>
        <w:t xml:space="preserve">Altro interrogativo </w:t>
      </w:r>
      <w:r w:rsidR="00520B12" w:rsidRPr="00E82E5B">
        <w:rPr>
          <w:color w:val="000000" w:themeColor="text1"/>
        </w:rPr>
        <w:t>sollevato</w:t>
      </w:r>
      <w:r w:rsidR="00520B12" w:rsidRPr="00E82E5B">
        <w:rPr>
          <w:rStyle w:val="Rimandonotaapidipagina"/>
          <w:color w:val="000000" w:themeColor="text1"/>
        </w:rPr>
        <w:footnoteReference w:id="9"/>
      </w:r>
      <w:r w:rsidR="00520B12" w:rsidRPr="00E82E5B">
        <w:rPr>
          <w:color w:val="000000" w:themeColor="text1"/>
        </w:rPr>
        <w:t xml:space="preserve"> è quello dell’obbligo di impugnazione, entro dieci giorni dalla comunicazione dell’aggiudicazione, della decisione in ordine all’oscuramento di parti dell’offerta con riguardo ai </w:t>
      </w:r>
      <w:r w:rsidR="00520B12" w:rsidRPr="00E82E5B">
        <w:rPr>
          <w:b/>
          <w:color w:val="000000" w:themeColor="text1"/>
        </w:rPr>
        <w:t>concorrenti dalla sesta posizione in poi</w:t>
      </w:r>
      <w:r w:rsidR="00520B12" w:rsidRPr="00E82E5B">
        <w:rPr>
          <w:color w:val="000000" w:themeColor="text1"/>
        </w:rPr>
        <w:t xml:space="preserve">. </w:t>
      </w:r>
    </w:p>
    <w:p w:rsidR="00520B12" w:rsidRPr="00E82E5B" w:rsidRDefault="00520B12" w:rsidP="00121036">
      <w:pPr>
        <w:rPr>
          <w:color w:val="000000" w:themeColor="text1"/>
        </w:rPr>
      </w:pPr>
      <w:r w:rsidRPr="00E82E5B">
        <w:rPr>
          <w:color w:val="000000" w:themeColor="text1"/>
        </w:rPr>
        <w:t xml:space="preserve">Detti soggetti </w:t>
      </w:r>
      <w:r w:rsidRPr="00E82E5B">
        <w:rPr>
          <w:b/>
          <w:color w:val="000000" w:themeColor="text1"/>
        </w:rPr>
        <w:t>non hanno</w:t>
      </w:r>
      <w:r w:rsidR="00FE77CD" w:rsidRPr="00E82E5B">
        <w:rPr>
          <w:b/>
          <w:color w:val="000000" w:themeColor="text1"/>
        </w:rPr>
        <w:t xml:space="preserve"> alcuna contezza del contenuto delle</w:t>
      </w:r>
      <w:r w:rsidRPr="00E82E5B">
        <w:rPr>
          <w:b/>
          <w:color w:val="000000" w:themeColor="text1"/>
        </w:rPr>
        <w:t xml:space="preserve"> offerte successive alla prima</w:t>
      </w:r>
      <w:r w:rsidRPr="00E82E5B">
        <w:rPr>
          <w:color w:val="000000" w:themeColor="text1"/>
        </w:rPr>
        <w:t>, in ordine alle quali hanno tuttavia ricevuto, in uno con la comunicazione dell’aggiudicazione, anche le determinazioni dell’Amministrazione sulle</w:t>
      </w:r>
      <w:r w:rsidR="00FE77CD" w:rsidRPr="00E82E5B">
        <w:rPr>
          <w:color w:val="000000" w:themeColor="text1"/>
        </w:rPr>
        <w:t xml:space="preserve"> relative istanze di oscuramento.</w:t>
      </w:r>
    </w:p>
    <w:p w:rsidR="00FE77CD" w:rsidRPr="00E82E5B" w:rsidRDefault="00394F69" w:rsidP="00121036">
      <w:pPr>
        <w:rPr>
          <w:color w:val="000000" w:themeColor="text1"/>
        </w:rPr>
      </w:pPr>
      <w:r w:rsidRPr="00E82E5B">
        <w:rPr>
          <w:color w:val="000000" w:themeColor="text1"/>
        </w:rPr>
        <w:t xml:space="preserve">In linea teorica essi potrebbero </w:t>
      </w:r>
      <w:r w:rsidR="00FE77CD" w:rsidRPr="00E82E5B">
        <w:rPr>
          <w:color w:val="000000" w:themeColor="text1"/>
        </w:rPr>
        <w:t>trovarsi nella situazione di valutare l’impugnazione della determinazione con cui l’Amministrazione ha accolto l’istanza di oscuramento del concorrente collocatosi</w:t>
      </w:r>
      <w:r w:rsidR="009707C4" w:rsidRPr="00E82E5B">
        <w:rPr>
          <w:color w:val="000000" w:themeColor="text1"/>
        </w:rPr>
        <w:t>, ad esempio,</w:t>
      </w:r>
      <w:r w:rsidR="00FE77CD" w:rsidRPr="00E82E5B">
        <w:rPr>
          <w:color w:val="000000" w:themeColor="text1"/>
        </w:rPr>
        <w:t xml:space="preserve"> al secondo posto in graduatoria, senza che abbiano mai – neppure parzialmente – visto il contenuto dell’offerta di quest’ultimo.</w:t>
      </w:r>
    </w:p>
    <w:p w:rsidR="00520B12" w:rsidRPr="00E82E5B" w:rsidRDefault="00520B12" w:rsidP="00121036">
      <w:pPr>
        <w:rPr>
          <w:color w:val="000000" w:themeColor="text1"/>
        </w:rPr>
      </w:pPr>
      <w:r w:rsidRPr="00E82E5B">
        <w:rPr>
          <w:color w:val="000000" w:themeColor="text1"/>
        </w:rPr>
        <w:t xml:space="preserve">Al riguardo, è stato proposto di ritenere che, per tali soggetti, </w:t>
      </w:r>
      <w:r w:rsidRPr="00E82E5B">
        <w:rPr>
          <w:b/>
          <w:color w:val="000000" w:themeColor="text1"/>
        </w:rPr>
        <w:t>limitatamente alle offerte diverse da quella dell’aggiudicatario</w:t>
      </w:r>
      <w:r w:rsidRPr="00E82E5B">
        <w:rPr>
          <w:color w:val="000000" w:themeColor="text1"/>
        </w:rPr>
        <w:t>, non decorra il suddetto termine di impugnazione di dieci giorni in ordine alle decisioni di oscuramento: costoro potranno, piuttosto, esercitare il loro diritto di accesso, nei termini di cui all’art. 35, d.lgs. n. 36/2023, ed impugnare conseguentemente le relative determinazioni</w:t>
      </w:r>
      <w:r w:rsidR="006D3564">
        <w:rPr>
          <w:rStyle w:val="Rimandonotaapidipagina"/>
          <w:color w:val="000000" w:themeColor="text1"/>
        </w:rPr>
        <w:footnoteReference w:id="10"/>
      </w:r>
      <w:r w:rsidRPr="00E82E5B">
        <w:rPr>
          <w:color w:val="000000" w:themeColor="text1"/>
        </w:rPr>
        <w:t xml:space="preserve">. </w:t>
      </w:r>
    </w:p>
    <w:p w:rsidR="00BA69BE" w:rsidRPr="00E82E5B" w:rsidRDefault="00520B12" w:rsidP="00121036">
      <w:pPr>
        <w:rPr>
          <w:color w:val="000000" w:themeColor="text1"/>
        </w:rPr>
      </w:pPr>
      <w:r w:rsidRPr="00E82E5B">
        <w:rPr>
          <w:color w:val="000000" w:themeColor="text1"/>
        </w:rPr>
        <w:t xml:space="preserve">Si tratta, probabilmente di una </w:t>
      </w:r>
      <w:r w:rsidRPr="00E82E5B">
        <w:rPr>
          <w:b/>
          <w:color w:val="000000" w:themeColor="text1"/>
        </w:rPr>
        <w:t>soluzione equilibrata</w:t>
      </w:r>
      <w:r w:rsidRPr="00E82E5B">
        <w:rPr>
          <w:color w:val="000000" w:themeColor="text1"/>
        </w:rPr>
        <w:t>, atteso che sarebbe illogico onerare detti soggetti di un obbligo di impugnazione tempestiva con riguardo a una decisione (quella sull’oscuramento di parti di un’offerta) di cui non conoscono nemmeno la potenziale lesività.</w:t>
      </w:r>
    </w:p>
    <w:p w:rsidR="00130027" w:rsidRPr="00E82E5B" w:rsidRDefault="00130027" w:rsidP="00121036">
      <w:pPr>
        <w:rPr>
          <w:color w:val="000000" w:themeColor="text1"/>
        </w:rPr>
      </w:pPr>
      <w:r w:rsidRPr="00E82E5B">
        <w:rPr>
          <w:b/>
          <w:color w:val="000000" w:themeColor="text1"/>
        </w:rPr>
        <w:t>Un ulteriore problema</w:t>
      </w:r>
      <w:r w:rsidRPr="00E82E5B">
        <w:rPr>
          <w:color w:val="000000" w:themeColor="text1"/>
        </w:rPr>
        <w:t xml:space="preserve"> è quello dell’</w:t>
      </w:r>
      <w:r w:rsidRPr="00E82E5B">
        <w:rPr>
          <w:b/>
          <w:color w:val="000000" w:themeColor="text1"/>
        </w:rPr>
        <w:t>impugnazione</w:t>
      </w:r>
      <w:r w:rsidRPr="00E82E5B">
        <w:rPr>
          <w:color w:val="000000" w:themeColor="text1"/>
        </w:rPr>
        <w:t xml:space="preserve">, da parte </w:t>
      </w:r>
      <w:r w:rsidR="00394F69" w:rsidRPr="00E82E5B">
        <w:rPr>
          <w:color w:val="000000" w:themeColor="text1"/>
        </w:rPr>
        <w:t xml:space="preserve">dei </w:t>
      </w:r>
      <w:r w:rsidRPr="00AB1E65">
        <w:rPr>
          <w:i/>
          <w:color w:val="000000" w:themeColor="text1"/>
        </w:rPr>
        <w:t>concorrenti</w:t>
      </w:r>
      <w:r w:rsidR="00B67DBF" w:rsidRPr="00E82E5B">
        <w:rPr>
          <w:color w:val="000000" w:themeColor="text1"/>
        </w:rPr>
        <w:t>,</w:t>
      </w:r>
      <w:r w:rsidR="00FE77CD" w:rsidRPr="00E82E5B">
        <w:rPr>
          <w:color w:val="000000" w:themeColor="text1"/>
        </w:rPr>
        <w:t xml:space="preserve"> dell’accoglimento della </w:t>
      </w:r>
      <w:r w:rsidRPr="00E82E5B">
        <w:rPr>
          <w:b/>
          <w:color w:val="000000" w:themeColor="text1"/>
        </w:rPr>
        <w:t xml:space="preserve">istanza </w:t>
      </w:r>
      <w:r w:rsidR="00FE77CD" w:rsidRPr="00E82E5B">
        <w:rPr>
          <w:b/>
          <w:color w:val="000000" w:themeColor="text1"/>
        </w:rPr>
        <w:t xml:space="preserve">(questa volta) </w:t>
      </w:r>
      <w:r w:rsidRPr="00E82E5B">
        <w:rPr>
          <w:b/>
          <w:color w:val="000000" w:themeColor="text1"/>
        </w:rPr>
        <w:t xml:space="preserve">dell’aggiudicatario </w:t>
      </w:r>
      <w:r w:rsidRPr="00E82E5B">
        <w:rPr>
          <w:color w:val="000000" w:themeColor="text1"/>
        </w:rPr>
        <w:t xml:space="preserve">in ordine all’esistenza di </w:t>
      </w:r>
      <w:r w:rsidRPr="00E82E5B">
        <w:rPr>
          <w:b/>
          <w:color w:val="000000" w:themeColor="text1"/>
        </w:rPr>
        <w:t>segreti tecnici e commerciali</w:t>
      </w:r>
      <w:r w:rsidRPr="00E82E5B">
        <w:rPr>
          <w:rStyle w:val="Rimandonotaapidipagina"/>
          <w:color w:val="000000" w:themeColor="text1"/>
        </w:rPr>
        <w:footnoteReference w:id="11"/>
      </w:r>
      <w:r w:rsidR="00FE77CD" w:rsidRPr="00E82E5B">
        <w:rPr>
          <w:color w:val="000000" w:themeColor="text1"/>
        </w:rPr>
        <w:t>, con conseguente ostensione parziale dell’offerta vincitrice.</w:t>
      </w:r>
    </w:p>
    <w:p w:rsidR="00FE77CD" w:rsidRPr="00E82E5B" w:rsidRDefault="00130027" w:rsidP="00121036">
      <w:pPr>
        <w:rPr>
          <w:color w:val="000000" w:themeColor="text1"/>
        </w:rPr>
      </w:pPr>
      <w:r w:rsidRPr="00E82E5B">
        <w:rPr>
          <w:color w:val="000000" w:themeColor="text1"/>
        </w:rPr>
        <w:t xml:space="preserve">In questo caso </w:t>
      </w:r>
      <w:r w:rsidR="006D3564">
        <w:rPr>
          <w:color w:val="000000" w:themeColor="text1"/>
        </w:rPr>
        <w:t>si potrebbe ritenere</w:t>
      </w:r>
      <w:r w:rsidRPr="00E82E5B">
        <w:rPr>
          <w:color w:val="000000" w:themeColor="text1"/>
        </w:rPr>
        <w:t xml:space="preserve"> che </w:t>
      </w:r>
      <w:r w:rsidR="00713732">
        <w:rPr>
          <w:b/>
          <w:color w:val="000000" w:themeColor="text1"/>
        </w:rPr>
        <w:t>la decisione sull’impugnazione in sede</w:t>
      </w:r>
      <w:r w:rsidR="00FE77CD" w:rsidRPr="00E82E5B">
        <w:rPr>
          <w:b/>
          <w:color w:val="000000" w:themeColor="text1"/>
        </w:rPr>
        <w:t xml:space="preserve"> giurisdizionale </w:t>
      </w:r>
      <w:r w:rsidR="00394F69" w:rsidRPr="00E82E5B">
        <w:rPr>
          <w:b/>
          <w:color w:val="000000" w:themeColor="text1"/>
        </w:rPr>
        <w:t>anticiperebbe la valutazione dell’Amministrazione in ordine al</w:t>
      </w:r>
      <w:r w:rsidR="00FE77CD" w:rsidRPr="00E82E5B">
        <w:rPr>
          <w:b/>
          <w:color w:val="000000" w:themeColor="text1"/>
        </w:rPr>
        <w:t xml:space="preserve">l’eventuale sussistenza di </w:t>
      </w:r>
      <w:r w:rsidRPr="00E82E5B">
        <w:rPr>
          <w:b/>
          <w:color w:val="000000" w:themeColor="text1"/>
        </w:rPr>
        <w:t>un interesse giuridicamente rilevante e connesso alla procedura di gara per l’ostensi</w:t>
      </w:r>
      <w:r w:rsidR="00FE77CD" w:rsidRPr="00E82E5B">
        <w:rPr>
          <w:b/>
          <w:color w:val="000000" w:themeColor="text1"/>
        </w:rPr>
        <w:t xml:space="preserve">one dei documenti </w:t>
      </w:r>
      <w:r w:rsidR="00FE77CD" w:rsidRPr="00E82E5B">
        <w:rPr>
          <w:color w:val="000000" w:themeColor="text1"/>
        </w:rPr>
        <w:t>in questione ai suddetti soggetti.</w:t>
      </w:r>
      <w:r w:rsidR="00461887" w:rsidRPr="00E82E5B">
        <w:rPr>
          <w:color w:val="000000" w:themeColor="text1"/>
        </w:rPr>
        <w:t xml:space="preserve"> Si rammenta, infatti, che l’art. 35, c. 5, d.lgs. n. 36/2023, consente l’accesso ai segreti tecnici o commerciali solo laddove l’amministrazione valuti positivamente la indispensabilità dell’accesso per la tutela degli interessi giuridici del </w:t>
      </w:r>
      <w:r w:rsidR="00461887" w:rsidRPr="00713732">
        <w:rPr>
          <w:i/>
          <w:color w:val="000000" w:themeColor="text1"/>
        </w:rPr>
        <w:t>concorrente</w:t>
      </w:r>
      <w:r w:rsidR="00461887" w:rsidRPr="00E82E5B">
        <w:rPr>
          <w:color w:val="000000" w:themeColor="text1"/>
        </w:rPr>
        <w:t>.</w:t>
      </w:r>
    </w:p>
    <w:p w:rsidR="00130027" w:rsidRPr="00E82E5B" w:rsidRDefault="00130027" w:rsidP="00121036">
      <w:pPr>
        <w:rPr>
          <w:color w:val="000000" w:themeColor="text1"/>
        </w:rPr>
      </w:pPr>
      <w:r w:rsidRPr="00E82E5B">
        <w:rPr>
          <w:color w:val="000000" w:themeColor="text1"/>
        </w:rPr>
        <w:lastRenderedPageBreak/>
        <w:t>Il passaggio “</w:t>
      </w:r>
      <w:r w:rsidRPr="00E82E5B">
        <w:rPr>
          <w:i/>
          <w:color w:val="000000" w:themeColor="text1"/>
        </w:rPr>
        <w:t>diretto</w:t>
      </w:r>
      <w:r w:rsidRPr="00E82E5B">
        <w:rPr>
          <w:color w:val="000000" w:themeColor="text1"/>
        </w:rPr>
        <w:t xml:space="preserve">” in sede giurisdizionale di una simile valutazione </w:t>
      </w:r>
      <w:r w:rsidR="00FE77CD" w:rsidRPr="00E82E5B">
        <w:rPr>
          <w:color w:val="000000" w:themeColor="text1"/>
        </w:rPr>
        <w:t>si porrebbe</w:t>
      </w:r>
      <w:r w:rsidRPr="00E82E5B">
        <w:rPr>
          <w:color w:val="000000" w:themeColor="text1"/>
        </w:rPr>
        <w:t xml:space="preserve">, </w:t>
      </w:r>
      <w:r w:rsidR="00FE77CD" w:rsidRPr="00E82E5B">
        <w:rPr>
          <w:color w:val="000000" w:themeColor="text1"/>
        </w:rPr>
        <w:t>in altre parole</w:t>
      </w:r>
      <w:r w:rsidRPr="00E82E5B">
        <w:rPr>
          <w:color w:val="000000" w:themeColor="text1"/>
        </w:rPr>
        <w:t xml:space="preserve">, </w:t>
      </w:r>
      <w:r w:rsidR="00FE77CD" w:rsidRPr="00E82E5B">
        <w:rPr>
          <w:color w:val="000000" w:themeColor="text1"/>
        </w:rPr>
        <w:t xml:space="preserve">in </w:t>
      </w:r>
      <w:r w:rsidR="00FE77CD" w:rsidRPr="00E82E5B">
        <w:rPr>
          <w:b/>
          <w:color w:val="000000" w:themeColor="text1"/>
        </w:rPr>
        <w:t>potenziale contrasto con l’</w:t>
      </w:r>
      <w:r w:rsidRPr="00E82E5B">
        <w:rPr>
          <w:b/>
          <w:color w:val="000000" w:themeColor="text1"/>
        </w:rPr>
        <w:t>art. 34, co. 2, c.p.a</w:t>
      </w:r>
      <w:r w:rsidRPr="00E82E5B">
        <w:rPr>
          <w:color w:val="000000" w:themeColor="text1"/>
        </w:rPr>
        <w:t xml:space="preserve">., che preclude al giudice di pronunciarsi con riferimento a poteri amministrativi non ancora esercitati. </w:t>
      </w:r>
    </w:p>
    <w:p w:rsidR="00130027" w:rsidRPr="00E82E5B" w:rsidRDefault="00130027" w:rsidP="00121036">
      <w:pPr>
        <w:rPr>
          <w:color w:val="000000" w:themeColor="text1"/>
        </w:rPr>
      </w:pPr>
      <w:r w:rsidRPr="00E82E5B">
        <w:rPr>
          <w:color w:val="000000" w:themeColor="text1"/>
        </w:rPr>
        <w:t xml:space="preserve">A ben vedere, probabilmente, </w:t>
      </w:r>
      <w:r w:rsidR="00394F69" w:rsidRPr="00E82E5B">
        <w:rPr>
          <w:color w:val="000000" w:themeColor="text1"/>
        </w:rPr>
        <w:t xml:space="preserve">il </w:t>
      </w:r>
      <w:r w:rsidR="00394F69" w:rsidRPr="00E82E5B">
        <w:rPr>
          <w:b/>
          <w:color w:val="000000" w:themeColor="text1"/>
        </w:rPr>
        <w:t>problema non si pone in termini così critici</w:t>
      </w:r>
      <w:r w:rsidRPr="00E82E5B">
        <w:rPr>
          <w:color w:val="000000" w:themeColor="text1"/>
        </w:rPr>
        <w:t xml:space="preserve">: il </w:t>
      </w:r>
      <w:r w:rsidRPr="00E82E5B">
        <w:rPr>
          <w:b/>
          <w:color w:val="000000" w:themeColor="text1"/>
        </w:rPr>
        <w:t xml:space="preserve">giudizio sulle decisioni in materia di oscuramento </w:t>
      </w:r>
      <w:r w:rsidRPr="00E82E5B">
        <w:rPr>
          <w:color w:val="000000" w:themeColor="text1"/>
        </w:rPr>
        <w:t>riguarda</w:t>
      </w:r>
      <w:r w:rsidRPr="00E82E5B">
        <w:rPr>
          <w:b/>
          <w:color w:val="000000" w:themeColor="text1"/>
        </w:rPr>
        <w:t xml:space="preserve"> il solo profilo dell’esistenza o meno di un segreto tecnico o commerciale</w:t>
      </w:r>
      <w:r w:rsidRPr="00E82E5B">
        <w:rPr>
          <w:color w:val="000000" w:themeColor="text1"/>
        </w:rPr>
        <w:t>, in ordine alla quale l’Amministrazione si è già determinata.</w:t>
      </w:r>
    </w:p>
    <w:p w:rsidR="00130027" w:rsidRPr="00E82E5B" w:rsidRDefault="00130027" w:rsidP="00121036">
      <w:pPr>
        <w:rPr>
          <w:color w:val="000000" w:themeColor="text1"/>
        </w:rPr>
      </w:pPr>
      <w:r w:rsidRPr="00E82E5B">
        <w:rPr>
          <w:color w:val="000000" w:themeColor="text1"/>
        </w:rPr>
        <w:t xml:space="preserve">È un </w:t>
      </w:r>
      <w:r w:rsidRPr="00E82E5B">
        <w:rPr>
          <w:b/>
          <w:color w:val="000000" w:themeColor="text1"/>
        </w:rPr>
        <w:t>giudizio logicamente differente da quello sull’indispensabilità dell’accesso al segreto tecnico o commerciale</w:t>
      </w:r>
      <w:r w:rsidR="00461887" w:rsidRPr="00E82E5B">
        <w:rPr>
          <w:b/>
          <w:color w:val="000000" w:themeColor="text1"/>
        </w:rPr>
        <w:t xml:space="preserve"> </w:t>
      </w:r>
      <w:r w:rsidR="00461887" w:rsidRPr="00E82E5B">
        <w:rPr>
          <w:i/>
          <w:color w:val="000000" w:themeColor="text1"/>
        </w:rPr>
        <w:t xml:space="preserve">ex </w:t>
      </w:r>
      <w:r w:rsidR="00461887" w:rsidRPr="00E82E5B">
        <w:rPr>
          <w:color w:val="000000" w:themeColor="text1"/>
        </w:rPr>
        <w:t>art. 35, c. 5, d.lgs. n. 36/2023</w:t>
      </w:r>
      <w:r w:rsidR="005238D7" w:rsidRPr="00E82E5B">
        <w:rPr>
          <w:color w:val="000000" w:themeColor="text1"/>
        </w:rPr>
        <w:t>. Quest’ultimo giudizio, infatti,</w:t>
      </w:r>
      <w:r w:rsidRPr="00E82E5B">
        <w:rPr>
          <w:color w:val="000000" w:themeColor="text1"/>
        </w:rPr>
        <w:t xml:space="preserve"> presuppone </w:t>
      </w:r>
      <w:r w:rsidR="005238D7" w:rsidRPr="00E82E5B">
        <w:rPr>
          <w:color w:val="000000" w:themeColor="text1"/>
        </w:rPr>
        <w:t>l’intervenuto svolgimento del</w:t>
      </w:r>
      <w:r w:rsidRPr="00E82E5B">
        <w:rPr>
          <w:color w:val="000000" w:themeColor="text1"/>
        </w:rPr>
        <w:t xml:space="preserve">la valutazione in ordine all’esistenza di un </w:t>
      </w:r>
      <w:r w:rsidR="005238D7" w:rsidRPr="00E82E5B">
        <w:rPr>
          <w:color w:val="000000" w:themeColor="text1"/>
        </w:rPr>
        <w:t xml:space="preserve">siffatto </w:t>
      </w:r>
      <w:r w:rsidRPr="00E82E5B">
        <w:rPr>
          <w:color w:val="000000" w:themeColor="text1"/>
        </w:rPr>
        <w:t>segreto.</w:t>
      </w:r>
    </w:p>
    <w:p w:rsidR="00130027" w:rsidRPr="00E82E5B" w:rsidRDefault="00130027" w:rsidP="00121036">
      <w:pPr>
        <w:rPr>
          <w:color w:val="000000" w:themeColor="text1"/>
        </w:rPr>
      </w:pPr>
      <w:r w:rsidRPr="00E82E5B">
        <w:rPr>
          <w:color w:val="000000" w:themeColor="text1"/>
        </w:rPr>
        <w:t xml:space="preserve">In altre parole, </w:t>
      </w:r>
      <w:r w:rsidRPr="00E82E5B">
        <w:rPr>
          <w:b/>
          <w:color w:val="000000" w:themeColor="text1"/>
        </w:rPr>
        <w:t xml:space="preserve">la decisione giurisdizionale sul ricorso </w:t>
      </w:r>
      <w:r w:rsidRPr="00E82E5B">
        <w:rPr>
          <w:b/>
          <w:i/>
          <w:color w:val="000000" w:themeColor="text1"/>
        </w:rPr>
        <w:t xml:space="preserve">ex </w:t>
      </w:r>
      <w:r w:rsidRPr="00E82E5B">
        <w:rPr>
          <w:b/>
          <w:color w:val="000000" w:themeColor="text1"/>
        </w:rPr>
        <w:t>art. 36, co. 4, d.lgs. n. 36/2023, non comporterebbe l’esercizio</w:t>
      </w:r>
      <w:r w:rsidR="00AB1E65">
        <w:rPr>
          <w:b/>
          <w:color w:val="000000" w:themeColor="text1"/>
        </w:rPr>
        <w:t>, da parte del giudice,</w:t>
      </w:r>
      <w:r w:rsidRPr="00E82E5B">
        <w:rPr>
          <w:b/>
          <w:color w:val="000000" w:themeColor="text1"/>
        </w:rPr>
        <w:t xml:space="preserve"> di poteri amministrativi non esercitati</w:t>
      </w:r>
      <w:r w:rsidRPr="00E82E5B">
        <w:rPr>
          <w:color w:val="000000" w:themeColor="text1"/>
        </w:rPr>
        <w:t>, in quanto:</w:t>
      </w:r>
    </w:p>
    <w:p w:rsidR="00130027" w:rsidRPr="00E82E5B" w:rsidRDefault="00130027" w:rsidP="00130027">
      <w:pPr>
        <w:pStyle w:val="Paragrafoelenco"/>
        <w:numPr>
          <w:ilvl w:val="0"/>
          <w:numId w:val="21"/>
        </w:numPr>
        <w:rPr>
          <w:color w:val="000000" w:themeColor="text1"/>
        </w:rPr>
      </w:pPr>
      <w:r w:rsidRPr="00E82E5B">
        <w:rPr>
          <w:b/>
          <w:color w:val="000000" w:themeColor="text1"/>
        </w:rPr>
        <w:t>se</w:t>
      </w:r>
      <w:r w:rsidR="00394F69" w:rsidRPr="00E82E5B">
        <w:rPr>
          <w:b/>
          <w:color w:val="000000" w:themeColor="text1"/>
        </w:rPr>
        <w:t xml:space="preserve"> il giudice</w:t>
      </w:r>
      <w:r w:rsidRPr="00E82E5B">
        <w:rPr>
          <w:b/>
          <w:color w:val="000000" w:themeColor="text1"/>
        </w:rPr>
        <w:t xml:space="preserve"> </w:t>
      </w:r>
      <w:r w:rsidR="00394F69" w:rsidRPr="00E82E5B">
        <w:rPr>
          <w:b/>
          <w:color w:val="000000" w:themeColor="text1"/>
        </w:rPr>
        <w:t>dovesse accertare</w:t>
      </w:r>
      <w:r w:rsidRPr="00E82E5B">
        <w:rPr>
          <w:b/>
          <w:color w:val="000000" w:themeColor="text1"/>
        </w:rPr>
        <w:t xml:space="preserve"> l’esistenza di un segreto tecnico o commerciale</w:t>
      </w:r>
      <w:r w:rsidRPr="00E82E5B">
        <w:rPr>
          <w:color w:val="000000" w:themeColor="text1"/>
        </w:rPr>
        <w:t xml:space="preserve">, </w:t>
      </w:r>
      <w:r w:rsidR="00FE77CD" w:rsidRPr="00E82E5B">
        <w:rPr>
          <w:color w:val="000000" w:themeColor="text1"/>
        </w:rPr>
        <w:t xml:space="preserve">la sentenza </w:t>
      </w:r>
      <w:r w:rsidR="00394F69" w:rsidRPr="00E82E5B">
        <w:rPr>
          <w:color w:val="000000" w:themeColor="text1"/>
        </w:rPr>
        <w:t>inciderebbe</w:t>
      </w:r>
      <w:r w:rsidR="00AF5A2A" w:rsidRPr="00E82E5B">
        <w:rPr>
          <w:color w:val="000000" w:themeColor="text1"/>
        </w:rPr>
        <w:t xml:space="preserve"> sulla </w:t>
      </w:r>
      <w:r w:rsidRPr="00E82E5B">
        <w:rPr>
          <w:color w:val="000000" w:themeColor="text1"/>
        </w:rPr>
        <w:t>decisione di oscuramento</w:t>
      </w:r>
      <w:r w:rsidR="00AF5A2A" w:rsidRPr="00E82E5B">
        <w:rPr>
          <w:color w:val="000000" w:themeColor="text1"/>
        </w:rPr>
        <w:t xml:space="preserve"> (o di non oscuramento)</w:t>
      </w:r>
      <w:r w:rsidR="00FE77CD" w:rsidRPr="00E82E5B">
        <w:rPr>
          <w:color w:val="000000" w:themeColor="text1"/>
        </w:rPr>
        <w:t xml:space="preserve"> dell’</w:t>
      </w:r>
      <w:r w:rsidR="00394F69" w:rsidRPr="00E82E5B">
        <w:rPr>
          <w:color w:val="000000" w:themeColor="text1"/>
        </w:rPr>
        <w:t>Amministrazione. Ciò comporterebbe, a sua volta,</w:t>
      </w:r>
      <w:r w:rsidR="00FE77CD" w:rsidRPr="00E82E5B">
        <w:rPr>
          <w:color w:val="000000" w:themeColor="text1"/>
        </w:rPr>
        <w:t xml:space="preserve"> l’eventuale </w:t>
      </w:r>
      <w:r w:rsidRPr="00E82E5B">
        <w:rPr>
          <w:color w:val="000000" w:themeColor="text1"/>
        </w:rPr>
        <w:t>attivazione</w:t>
      </w:r>
      <w:r w:rsidR="00FE77CD" w:rsidRPr="00E82E5B">
        <w:rPr>
          <w:color w:val="000000" w:themeColor="text1"/>
        </w:rPr>
        <w:t xml:space="preserve">, </w:t>
      </w:r>
      <w:r w:rsidR="00CF08DF" w:rsidRPr="00E82E5B">
        <w:rPr>
          <w:color w:val="000000" w:themeColor="text1"/>
        </w:rPr>
        <w:t>dato l’intervenuto</w:t>
      </w:r>
      <w:r w:rsidR="00FE77CD" w:rsidRPr="00E82E5B">
        <w:rPr>
          <w:color w:val="000000" w:themeColor="text1"/>
        </w:rPr>
        <w:t xml:space="preserve"> oscuramento</w:t>
      </w:r>
      <w:r w:rsidR="00CF08DF" w:rsidRPr="00E82E5B">
        <w:rPr>
          <w:color w:val="000000" w:themeColor="text1"/>
        </w:rPr>
        <w:t xml:space="preserve"> dell’offerta</w:t>
      </w:r>
      <w:r w:rsidRPr="00E82E5B">
        <w:rPr>
          <w:color w:val="000000" w:themeColor="text1"/>
        </w:rPr>
        <w:t>, da parte del concorrente</w:t>
      </w:r>
      <w:r w:rsidR="00FE77CD" w:rsidRPr="00E82E5B">
        <w:rPr>
          <w:color w:val="000000" w:themeColor="text1"/>
        </w:rPr>
        <w:t xml:space="preserve"> comunque interessato all’ostensione integrale </w:t>
      </w:r>
      <w:r w:rsidR="00394F69" w:rsidRPr="00E82E5B">
        <w:rPr>
          <w:color w:val="000000" w:themeColor="text1"/>
        </w:rPr>
        <w:t>della medesima</w:t>
      </w:r>
      <w:r w:rsidRPr="00E82E5B">
        <w:rPr>
          <w:color w:val="000000" w:themeColor="text1"/>
        </w:rPr>
        <w:t>, del procedimento</w:t>
      </w:r>
      <w:r w:rsidR="00394F69" w:rsidRPr="00E82E5B">
        <w:rPr>
          <w:color w:val="000000" w:themeColor="text1"/>
        </w:rPr>
        <w:t xml:space="preserve"> amministrativo</w:t>
      </w:r>
      <w:r w:rsidRPr="00E82E5B">
        <w:rPr>
          <w:color w:val="000000" w:themeColor="text1"/>
        </w:rPr>
        <w:t xml:space="preserve"> “</w:t>
      </w:r>
      <w:r w:rsidRPr="00E82E5B">
        <w:rPr>
          <w:i/>
          <w:color w:val="000000" w:themeColor="text1"/>
        </w:rPr>
        <w:t>ordinario</w:t>
      </w:r>
      <w:r w:rsidRPr="00E82E5B">
        <w:rPr>
          <w:color w:val="000000" w:themeColor="text1"/>
        </w:rPr>
        <w:t>” di accesso di cui all’art. 35, d.lgs. n. 36/2023</w:t>
      </w:r>
      <w:r w:rsidR="00AF5A2A" w:rsidRPr="00E82E5B">
        <w:rPr>
          <w:color w:val="000000" w:themeColor="text1"/>
        </w:rPr>
        <w:t>, nel cui ambito egli potrà dimostrare all’Amministrazione l’indispensabilità dell’ostensione</w:t>
      </w:r>
      <w:r w:rsidR="00CF08DF" w:rsidRPr="00E82E5B">
        <w:rPr>
          <w:color w:val="000000" w:themeColor="text1"/>
        </w:rPr>
        <w:t xml:space="preserve"> e al cui esito potrà nuovamente agire per l’accesso in sede giurisdizionale;</w:t>
      </w:r>
    </w:p>
    <w:p w:rsidR="00130027" w:rsidRPr="00E82E5B" w:rsidRDefault="00130027" w:rsidP="00130027">
      <w:pPr>
        <w:pStyle w:val="Paragrafoelenco"/>
        <w:numPr>
          <w:ilvl w:val="0"/>
          <w:numId w:val="21"/>
        </w:numPr>
        <w:rPr>
          <w:color w:val="000000" w:themeColor="text1"/>
        </w:rPr>
      </w:pPr>
      <w:r w:rsidRPr="00E82E5B">
        <w:rPr>
          <w:b/>
          <w:color w:val="000000" w:themeColor="text1"/>
        </w:rPr>
        <w:t xml:space="preserve">se </w:t>
      </w:r>
      <w:r w:rsidR="00394F69" w:rsidRPr="00E82E5B">
        <w:rPr>
          <w:b/>
          <w:color w:val="000000" w:themeColor="text1"/>
        </w:rPr>
        <w:t xml:space="preserve">il giudice dovesse accertare </w:t>
      </w:r>
      <w:r w:rsidRPr="00E82E5B">
        <w:rPr>
          <w:b/>
          <w:color w:val="000000" w:themeColor="text1"/>
        </w:rPr>
        <w:t>l’inesistenza di un segreto tecnico o commerciale</w:t>
      </w:r>
      <w:r w:rsidRPr="00E82E5B">
        <w:rPr>
          <w:color w:val="000000" w:themeColor="text1"/>
        </w:rPr>
        <w:t xml:space="preserve">, </w:t>
      </w:r>
      <w:r w:rsidR="00CF08DF" w:rsidRPr="00E82E5B">
        <w:rPr>
          <w:color w:val="000000" w:themeColor="text1"/>
        </w:rPr>
        <w:t xml:space="preserve">la sentenza </w:t>
      </w:r>
      <w:r w:rsidR="00394F69" w:rsidRPr="00E82E5B">
        <w:rPr>
          <w:color w:val="000000" w:themeColor="text1"/>
        </w:rPr>
        <w:t>inciderebbe</w:t>
      </w:r>
      <w:r w:rsidR="00CF08DF" w:rsidRPr="00E82E5B">
        <w:rPr>
          <w:color w:val="000000" w:themeColor="text1"/>
        </w:rPr>
        <w:t>, ancora una volta,</w:t>
      </w:r>
      <w:r w:rsidR="00AF5A2A" w:rsidRPr="00E82E5B">
        <w:rPr>
          <w:color w:val="000000" w:themeColor="text1"/>
        </w:rPr>
        <w:t xml:space="preserve"> sulla </w:t>
      </w:r>
      <w:r w:rsidR="00CF08DF" w:rsidRPr="00E82E5B">
        <w:rPr>
          <w:color w:val="000000" w:themeColor="text1"/>
        </w:rPr>
        <w:t xml:space="preserve">sola </w:t>
      </w:r>
      <w:r w:rsidR="00AF5A2A" w:rsidRPr="00E82E5B">
        <w:rPr>
          <w:color w:val="000000" w:themeColor="text1"/>
        </w:rPr>
        <w:t xml:space="preserve">decisione di oscuramento (o di non oscuramento) e, ove </w:t>
      </w:r>
      <w:r w:rsidR="00394F69" w:rsidRPr="00E82E5B">
        <w:rPr>
          <w:color w:val="000000" w:themeColor="text1"/>
        </w:rPr>
        <w:t>il giudice abbia disposto</w:t>
      </w:r>
      <w:r w:rsidR="00AF5A2A" w:rsidRPr="00E82E5B">
        <w:rPr>
          <w:color w:val="000000" w:themeColor="text1"/>
        </w:rPr>
        <w:t xml:space="preserve"> l’ostensione per intero (o per talune ulteriori parti) dell’offerta, </w:t>
      </w:r>
      <w:r w:rsidR="00394F69" w:rsidRPr="00E82E5B">
        <w:rPr>
          <w:color w:val="000000" w:themeColor="text1"/>
        </w:rPr>
        <w:t>ciò sarebbe possibile proprio in ragione dell’inesistenza del segreto opposto dal concorrente restio alla pubblicazione della propria offerta</w:t>
      </w:r>
      <w:r w:rsidR="005238D7" w:rsidRPr="00E82E5B">
        <w:rPr>
          <w:color w:val="000000" w:themeColor="text1"/>
        </w:rPr>
        <w:t xml:space="preserve">, dovuta </w:t>
      </w:r>
      <w:r w:rsidR="005238D7" w:rsidRPr="00E82E5B">
        <w:rPr>
          <w:i/>
          <w:color w:val="000000" w:themeColor="text1"/>
        </w:rPr>
        <w:t xml:space="preserve">ex </w:t>
      </w:r>
      <w:proofErr w:type="spellStart"/>
      <w:r w:rsidR="005238D7" w:rsidRPr="00E82E5B">
        <w:rPr>
          <w:i/>
          <w:color w:val="000000" w:themeColor="text1"/>
        </w:rPr>
        <w:t>lege</w:t>
      </w:r>
      <w:proofErr w:type="spellEnd"/>
      <w:r w:rsidR="005238D7" w:rsidRPr="00E82E5B">
        <w:rPr>
          <w:color w:val="000000" w:themeColor="text1"/>
        </w:rPr>
        <w:t xml:space="preserve"> (art. 36, c. 1, d.lgs. n. 36/2023)</w:t>
      </w:r>
      <w:r w:rsidR="00AF5A2A" w:rsidRPr="00E82E5B">
        <w:rPr>
          <w:color w:val="000000" w:themeColor="text1"/>
        </w:rPr>
        <w:t>.</w:t>
      </w:r>
    </w:p>
    <w:p w:rsidR="00BA69BE" w:rsidRPr="00E82E5B" w:rsidRDefault="00BA69BE" w:rsidP="00121036">
      <w:pPr>
        <w:rPr>
          <w:color w:val="000000" w:themeColor="text1"/>
        </w:rPr>
      </w:pPr>
      <w:r w:rsidRPr="00E82E5B">
        <w:rPr>
          <w:color w:val="000000" w:themeColor="text1"/>
        </w:rPr>
        <w:t xml:space="preserve">Ovviamente, il Legislatore si è anche preoccupato di </w:t>
      </w:r>
      <w:r w:rsidRPr="00E82E5B">
        <w:rPr>
          <w:b/>
          <w:color w:val="000000" w:themeColor="text1"/>
        </w:rPr>
        <w:t>tutelare il soggetto</w:t>
      </w:r>
      <w:r w:rsidRPr="00E82E5B">
        <w:rPr>
          <w:color w:val="000000" w:themeColor="text1"/>
        </w:rPr>
        <w:t xml:space="preserve"> che, avendo opposto un segreto tecnico o commerciale, abbia appreso, con la comunicazione dell’aggiudicazione, della </w:t>
      </w:r>
      <w:r w:rsidRPr="00E82E5B">
        <w:rPr>
          <w:b/>
          <w:color w:val="000000" w:themeColor="text1"/>
        </w:rPr>
        <w:t>scelta dell’Amministrazione di procedere comunque alla pubblicazione integrale</w:t>
      </w:r>
      <w:r w:rsidRPr="00E82E5B">
        <w:rPr>
          <w:color w:val="000000" w:themeColor="text1"/>
        </w:rPr>
        <w:t xml:space="preserve"> dell’offerta. </w:t>
      </w:r>
    </w:p>
    <w:p w:rsidR="00BA69BE" w:rsidRPr="00E82E5B" w:rsidRDefault="00BA69BE" w:rsidP="00121036">
      <w:pPr>
        <w:rPr>
          <w:color w:val="000000" w:themeColor="text1"/>
        </w:rPr>
      </w:pPr>
      <w:r w:rsidRPr="00E82E5B">
        <w:rPr>
          <w:color w:val="000000" w:themeColor="text1"/>
        </w:rPr>
        <w:t xml:space="preserve">In questo caso, l’art. 36, co. 5, d.lgs. n. 36/2023, prevede che </w:t>
      </w:r>
      <w:r w:rsidRPr="00E82E5B">
        <w:rPr>
          <w:b/>
          <w:color w:val="000000" w:themeColor="text1"/>
        </w:rPr>
        <w:t>l’ostensione</w:t>
      </w:r>
      <w:r w:rsidRPr="00E82E5B">
        <w:rPr>
          <w:color w:val="000000" w:themeColor="text1"/>
        </w:rPr>
        <w:t xml:space="preserve"> delle parti oggetto del (contestato) segreto tecnico o commerciale </w:t>
      </w:r>
      <w:r w:rsidRPr="00E82E5B">
        <w:rPr>
          <w:b/>
          <w:color w:val="000000" w:themeColor="text1"/>
        </w:rPr>
        <w:t>non è consentita sino al decorso del termine di impugnazione della relativa decisione</w:t>
      </w:r>
      <w:r w:rsidRPr="00E82E5B">
        <w:rPr>
          <w:color w:val="000000" w:themeColor="text1"/>
        </w:rPr>
        <w:t>, di modo che possa essere adeguatamente tutelata la posizione dell’offerente che, più o meno fondatamente, abbia opposto il segreto.</w:t>
      </w:r>
    </w:p>
    <w:p w:rsidR="006729DD" w:rsidRPr="00E82E5B" w:rsidRDefault="00BA69BE" w:rsidP="00121036">
      <w:pPr>
        <w:rPr>
          <w:color w:val="000000" w:themeColor="text1"/>
        </w:rPr>
      </w:pPr>
      <w:r w:rsidRPr="00E82E5B">
        <w:rPr>
          <w:color w:val="000000" w:themeColor="text1"/>
        </w:rPr>
        <w:t xml:space="preserve">Ciò, tuttavia, </w:t>
      </w:r>
      <w:r w:rsidRPr="00E82E5B">
        <w:rPr>
          <w:b/>
          <w:color w:val="000000" w:themeColor="text1"/>
        </w:rPr>
        <w:t>non consente (o non dovrebbe consentire) comportamenti ostruzionistici o dilatori</w:t>
      </w:r>
      <w:r w:rsidRPr="00E82E5B">
        <w:rPr>
          <w:color w:val="000000" w:themeColor="text1"/>
        </w:rPr>
        <w:t>: il reiterato rigetto di istanze di oscuramento comporta una segnalazione all’ANAC del richiedente, il quale può vedersi irrogata la sanzione di cui all’art. 222, co. 9, d.lgs. n. 36/2023</w:t>
      </w:r>
      <w:r w:rsidR="006729DD" w:rsidRPr="00E82E5B">
        <w:rPr>
          <w:color w:val="000000" w:themeColor="text1"/>
        </w:rPr>
        <w:t xml:space="preserve">. </w:t>
      </w:r>
    </w:p>
    <w:p w:rsidR="00BA69BE" w:rsidRPr="00E82E5B" w:rsidRDefault="006729DD" w:rsidP="00121036">
      <w:pPr>
        <w:rPr>
          <w:color w:val="000000" w:themeColor="text1"/>
        </w:rPr>
      </w:pPr>
      <w:r w:rsidRPr="00E82E5B">
        <w:rPr>
          <w:color w:val="000000" w:themeColor="text1"/>
        </w:rPr>
        <w:lastRenderedPageBreak/>
        <w:t xml:space="preserve">Questo richiamo probabilmente causerà </w:t>
      </w:r>
      <w:r w:rsidR="00394F69" w:rsidRPr="00E82E5B">
        <w:rPr>
          <w:color w:val="000000" w:themeColor="text1"/>
        </w:rPr>
        <w:t>alcune</w:t>
      </w:r>
      <w:r w:rsidRPr="00E82E5B">
        <w:rPr>
          <w:color w:val="000000" w:themeColor="text1"/>
        </w:rPr>
        <w:t xml:space="preserve"> </w:t>
      </w:r>
      <w:r w:rsidRPr="00E82E5B">
        <w:rPr>
          <w:b/>
          <w:color w:val="000000" w:themeColor="text1"/>
        </w:rPr>
        <w:t>difficoltà applicative</w:t>
      </w:r>
      <w:r w:rsidRPr="00E82E5B">
        <w:rPr>
          <w:color w:val="000000" w:themeColor="text1"/>
        </w:rPr>
        <w:t>, data la diversa formulazione dell’art. 222, co. 9, cit., nello schema di codice</w:t>
      </w:r>
      <w:r w:rsidRPr="00E82E5B">
        <w:rPr>
          <w:rStyle w:val="Rimandonotaapidipagina"/>
          <w:color w:val="000000" w:themeColor="text1"/>
        </w:rPr>
        <w:footnoteReference w:id="12"/>
      </w:r>
      <w:r w:rsidRPr="00E82E5B">
        <w:rPr>
          <w:color w:val="000000" w:themeColor="text1"/>
        </w:rPr>
        <w:t xml:space="preserve"> e nel d.lgs. n. 36/2023</w:t>
      </w:r>
      <w:r w:rsidR="005B2C8A" w:rsidRPr="00E82E5B">
        <w:rPr>
          <w:rStyle w:val="Rimandonotaapidipagina"/>
          <w:color w:val="000000" w:themeColor="text1"/>
        </w:rPr>
        <w:footnoteReference w:id="13"/>
      </w:r>
      <w:r w:rsidR="00CF08DF" w:rsidRPr="00E82E5B">
        <w:rPr>
          <w:color w:val="000000" w:themeColor="text1"/>
        </w:rPr>
        <w:t xml:space="preserve"> che, a differenza del primo, non prevede più direttamente una sanzione amministrativa, ma si limita a richiamare le sanzioni di cui all’art. 229, co. 13, d.lgs. n. 36/2023</w:t>
      </w:r>
      <w:r w:rsidR="005B2C8A" w:rsidRPr="00E82E5B">
        <w:rPr>
          <w:color w:val="000000" w:themeColor="text1"/>
        </w:rPr>
        <w:t>.</w:t>
      </w:r>
    </w:p>
    <w:p w:rsidR="0067070B" w:rsidRPr="00E82E5B" w:rsidRDefault="0067070B" w:rsidP="00E82E5B">
      <w:pPr>
        <w:pStyle w:val="Titolo2"/>
      </w:pPr>
      <w:r w:rsidRPr="00E82E5B">
        <w:t>Conclusioni</w:t>
      </w:r>
    </w:p>
    <w:p w:rsidR="00CF08DF" w:rsidRPr="00E82E5B" w:rsidRDefault="00A46C5B" w:rsidP="00CF08DF">
      <w:pPr>
        <w:rPr>
          <w:color w:val="000000" w:themeColor="text1"/>
        </w:rPr>
      </w:pPr>
      <w:r>
        <w:rPr>
          <w:color w:val="000000" w:themeColor="text1"/>
        </w:rPr>
        <w:t>L</w:t>
      </w:r>
      <w:r w:rsidR="00CF08DF" w:rsidRPr="00E82E5B">
        <w:rPr>
          <w:color w:val="000000" w:themeColor="text1"/>
        </w:rPr>
        <w:t xml:space="preserve">a disciplina del nuovo codice dei contratti pubblici sull’accesso agli atti è espressione di uno dei principi-cardine del moderno diritto amministrativo, ovvero la </w:t>
      </w:r>
      <w:r w:rsidR="00CF08DF" w:rsidRPr="00E82E5B">
        <w:rPr>
          <w:b/>
          <w:color w:val="000000" w:themeColor="text1"/>
        </w:rPr>
        <w:t>trasparenza</w:t>
      </w:r>
      <w:r w:rsidR="00CF08DF" w:rsidRPr="00E82E5B">
        <w:rPr>
          <w:color w:val="000000" w:themeColor="text1"/>
        </w:rPr>
        <w:t>, quale “</w:t>
      </w:r>
      <w:r w:rsidR="00EF4FC6" w:rsidRPr="00E82E5B">
        <w:rPr>
          <w:i/>
          <w:color w:val="000000" w:themeColor="text1"/>
        </w:rPr>
        <w:t>strumento di riavvicinamento del cittadino alla pubblica amministrazione</w:t>
      </w:r>
      <w:r w:rsidR="00CF08DF" w:rsidRPr="00E82E5B">
        <w:rPr>
          <w:color w:val="000000" w:themeColor="text1"/>
        </w:rPr>
        <w:t>”</w:t>
      </w:r>
      <w:r w:rsidR="00CF08DF" w:rsidRPr="00E82E5B">
        <w:rPr>
          <w:rStyle w:val="Rimandonotaapidipagina"/>
          <w:color w:val="000000" w:themeColor="text1"/>
        </w:rPr>
        <w:footnoteReference w:id="14"/>
      </w:r>
      <w:r w:rsidR="00EF4FC6" w:rsidRPr="00E82E5B">
        <w:rPr>
          <w:color w:val="000000" w:themeColor="text1"/>
        </w:rPr>
        <w:t xml:space="preserve">. </w:t>
      </w:r>
    </w:p>
    <w:p w:rsidR="00CF08DF" w:rsidRPr="00E82E5B" w:rsidRDefault="00786E60" w:rsidP="00CF08DF">
      <w:pPr>
        <w:rPr>
          <w:color w:val="000000" w:themeColor="text1"/>
        </w:rPr>
      </w:pPr>
      <w:r w:rsidRPr="00E82E5B">
        <w:rPr>
          <w:color w:val="000000" w:themeColor="text1"/>
        </w:rPr>
        <w:t>In una frase:</w:t>
      </w:r>
      <w:r w:rsidR="00CF08DF" w:rsidRPr="00E82E5B">
        <w:rPr>
          <w:color w:val="000000" w:themeColor="text1"/>
        </w:rPr>
        <w:t xml:space="preserve"> </w:t>
      </w:r>
      <w:r w:rsidR="00CF08DF" w:rsidRPr="00E82E5B">
        <w:rPr>
          <w:b/>
          <w:color w:val="000000" w:themeColor="text1"/>
        </w:rPr>
        <w:t xml:space="preserve">è diritto </w:t>
      </w:r>
      <w:r w:rsidR="00394F69" w:rsidRPr="00E82E5B">
        <w:rPr>
          <w:b/>
          <w:color w:val="000000" w:themeColor="text1"/>
        </w:rPr>
        <w:t>di ogni cittadino</w:t>
      </w:r>
      <w:r w:rsidR="00CF08DF" w:rsidRPr="00E82E5B">
        <w:rPr>
          <w:b/>
          <w:i/>
          <w:color w:val="000000" w:themeColor="text1"/>
        </w:rPr>
        <w:t xml:space="preserve"> </w:t>
      </w:r>
      <w:r w:rsidR="00CF08DF" w:rsidRPr="00E82E5B">
        <w:rPr>
          <w:b/>
          <w:color w:val="000000" w:themeColor="text1"/>
        </w:rPr>
        <w:t>sapere “</w:t>
      </w:r>
      <w:r w:rsidR="00CF08DF" w:rsidRPr="00E82E5B">
        <w:rPr>
          <w:b/>
          <w:i/>
          <w:color w:val="000000" w:themeColor="text1"/>
        </w:rPr>
        <w:t>come</w:t>
      </w:r>
      <w:r w:rsidR="00CF08DF" w:rsidRPr="00E82E5B">
        <w:rPr>
          <w:b/>
          <w:color w:val="000000" w:themeColor="text1"/>
        </w:rPr>
        <w:t>” vengono spesi i soldi pubblici</w:t>
      </w:r>
      <w:r w:rsidR="00F241C4" w:rsidRPr="00E82E5B">
        <w:rPr>
          <w:b/>
          <w:color w:val="000000" w:themeColor="text1"/>
        </w:rPr>
        <w:t>.</w:t>
      </w:r>
      <w:r w:rsidR="00F241C4" w:rsidRPr="00E82E5B">
        <w:rPr>
          <w:color w:val="000000" w:themeColor="text1"/>
        </w:rPr>
        <w:t xml:space="preserve"> </w:t>
      </w:r>
    </w:p>
    <w:p w:rsidR="00F241C4" w:rsidRPr="00E82E5B" w:rsidRDefault="00F241C4" w:rsidP="00F241C4">
      <w:pPr>
        <w:rPr>
          <w:color w:val="000000" w:themeColor="text1"/>
        </w:rPr>
      </w:pPr>
      <w:r w:rsidRPr="00E82E5B">
        <w:rPr>
          <w:color w:val="000000" w:themeColor="text1"/>
        </w:rPr>
        <w:t>Ciò, ovviamente si riverbera nel diritto degli appalti pubblici, com’è stato ormai da tempo chiarito in giurisprudenza.</w:t>
      </w:r>
    </w:p>
    <w:p w:rsidR="00F241C4" w:rsidRPr="00E82E5B" w:rsidRDefault="00F241C4" w:rsidP="00F241C4">
      <w:pPr>
        <w:rPr>
          <w:color w:val="000000" w:themeColor="text1"/>
        </w:rPr>
      </w:pPr>
      <w:r w:rsidRPr="00E82E5B">
        <w:rPr>
          <w:color w:val="000000" w:themeColor="text1"/>
        </w:rPr>
        <w:t xml:space="preserve">La trasparenza, come detto, si accompagna anche a un atteggiamento di </w:t>
      </w:r>
      <w:r w:rsidRPr="00080E4E">
        <w:rPr>
          <w:b/>
          <w:color w:val="000000" w:themeColor="text1"/>
          <w:u w:val="single"/>
        </w:rPr>
        <w:t>fiducia</w:t>
      </w:r>
      <w:r w:rsidRPr="00E82E5B">
        <w:rPr>
          <w:color w:val="000000" w:themeColor="text1"/>
        </w:rPr>
        <w:t xml:space="preserve"> che innerva i rapporti tra cittadini e Amministrazione. </w:t>
      </w:r>
    </w:p>
    <w:p w:rsidR="00F241C4" w:rsidRPr="00E82E5B" w:rsidRDefault="00F241C4" w:rsidP="00F241C4">
      <w:pPr>
        <w:rPr>
          <w:color w:val="000000" w:themeColor="text1"/>
        </w:rPr>
      </w:pPr>
      <w:r w:rsidRPr="00E82E5B">
        <w:rPr>
          <w:color w:val="000000" w:themeColor="text1"/>
        </w:rPr>
        <w:t xml:space="preserve">In un clima di trasparenza e fiducia, torna anche in auge la </w:t>
      </w:r>
      <w:r w:rsidRPr="00080E4E">
        <w:rPr>
          <w:b/>
          <w:color w:val="000000" w:themeColor="text1"/>
          <w:u w:val="single"/>
        </w:rPr>
        <w:t>discrezionalità</w:t>
      </w:r>
      <w:r w:rsidRPr="00E82E5B">
        <w:rPr>
          <w:color w:val="000000" w:themeColor="text1"/>
        </w:rPr>
        <w:t xml:space="preserve"> nell’esercizio del potere amministrativo, per troppo tempo imbrigliata da norme di dettaglio che, inevitabilmente, non riuscivano – in quanto generali e astratte – a regolamentare ogni singolo caso concreto che, invece, necessita di quell’attività di contemperamento di contrapposti interessi che è il cuore della discrezionalità amministrativa.</w:t>
      </w:r>
    </w:p>
    <w:p w:rsidR="00F241C4" w:rsidRPr="00E82E5B" w:rsidRDefault="00F241C4" w:rsidP="00F241C4">
      <w:pPr>
        <w:rPr>
          <w:color w:val="000000" w:themeColor="text1"/>
        </w:rPr>
      </w:pPr>
      <w:r w:rsidRPr="00E82E5B">
        <w:rPr>
          <w:b/>
          <w:color w:val="000000" w:themeColor="text1"/>
        </w:rPr>
        <w:t>Anche nell’accesso la discrezionalità riemerge</w:t>
      </w:r>
      <w:r w:rsidRPr="00E82E5B">
        <w:rPr>
          <w:color w:val="000000" w:themeColor="text1"/>
        </w:rPr>
        <w:t xml:space="preserve">: la </w:t>
      </w:r>
      <w:r w:rsidR="00003685" w:rsidRPr="00E82E5B">
        <w:rPr>
          <w:color w:val="000000" w:themeColor="text1"/>
        </w:rPr>
        <w:t>si può scorgere</w:t>
      </w:r>
      <w:r w:rsidRPr="00E82E5B">
        <w:rPr>
          <w:color w:val="000000" w:themeColor="text1"/>
        </w:rPr>
        <w:t xml:space="preserve"> nelle valutazioni sull’indispensabilità dell’ostensione di atti che sarebbero altrimenti non suscettibili di accesso; ma la </w:t>
      </w:r>
      <w:r w:rsidR="00003685" w:rsidRPr="00E82E5B">
        <w:rPr>
          <w:color w:val="000000" w:themeColor="text1"/>
        </w:rPr>
        <w:t>si può intravvedere</w:t>
      </w:r>
      <w:r w:rsidRPr="00E82E5B">
        <w:rPr>
          <w:color w:val="000000" w:themeColor="text1"/>
        </w:rPr>
        <w:t xml:space="preserve"> anche </w:t>
      </w:r>
      <w:r w:rsidRPr="00E82E5B">
        <w:rPr>
          <w:color w:val="000000" w:themeColor="text1"/>
        </w:rPr>
        <w:lastRenderedPageBreak/>
        <w:t>– seppure nella diversa forma dell’apprezzamento più marcatamente tecnico – nella scelta su “</w:t>
      </w:r>
      <w:r w:rsidRPr="00E82E5B">
        <w:rPr>
          <w:i/>
          <w:color w:val="000000" w:themeColor="text1"/>
        </w:rPr>
        <w:t>quanto</w:t>
      </w:r>
      <w:r w:rsidRPr="00E82E5B">
        <w:rPr>
          <w:color w:val="000000" w:themeColor="text1"/>
        </w:rPr>
        <w:t>” ostendere l’</w:t>
      </w:r>
      <w:r w:rsidR="00394F69" w:rsidRPr="00E82E5B">
        <w:rPr>
          <w:color w:val="000000" w:themeColor="text1"/>
        </w:rPr>
        <w:t>offerta tecnica in caso di presenza di segreti</w:t>
      </w:r>
      <w:r w:rsidR="00DB193C" w:rsidRPr="00E82E5B">
        <w:rPr>
          <w:color w:val="000000" w:themeColor="text1"/>
        </w:rPr>
        <w:t xml:space="preserve"> tecnici o</w:t>
      </w:r>
      <w:r w:rsidR="00394F69" w:rsidRPr="00E82E5B">
        <w:rPr>
          <w:color w:val="000000" w:themeColor="text1"/>
        </w:rPr>
        <w:t xml:space="preserve"> commerciali.</w:t>
      </w:r>
    </w:p>
    <w:p w:rsidR="00F241C4" w:rsidRPr="00E82E5B" w:rsidRDefault="004802F4" w:rsidP="00F241C4">
      <w:pPr>
        <w:rPr>
          <w:color w:val="000000" w:themeColor="text1"/>
        </w:rPr>
      </w:pPr>
      <w:r w:rsidRPr="00E82E5B">
        <w:rPr>
          <w:color w:val="000000" w:themeColor="text1"/>
        </w:rPr>
        <w:t>Ancora</w:t>
      </w:r>
      <w:r w:rsidR="00F241C4" w:rsidRPr="00E82E5B">
        <w:rPr>
          <w:color w:val="000000" w:themeColor="text1"/>
        </w:rPr>
        <w:t xml:space="preserve">, va rammentato il centrale ruolo che ha assunto la </w:t>
      </w:r>
      <w:r w:rsidR="00F241C4" w:rsidRPr="00E82E5B">
        <w:rPr>
          <w:b/>
          <w:color w:val="000000" w:themeColor="text1"/>
        </w:rPr>
        <w:t>digitalizzazione</w:t>
      </w:r>
      <w:r w:rsidR="00F241C4" w:rsidRPr="00E82E5B">
        <w:rPr>
          <w:color w:val="000000" w:themeColor="text1"/>
        </w:rPr>
        <w:t xml:space="preserve"> nel codice dei contratti pubblici e nel settore dell’accesso</w:t>
      </w:r>
      <w:r w:rsidR="00394F69" w:rsidRPr="00E82E5B">
        <w:rPr>
          <w:color w:val="000000" w:themeColor="text1"/>
        </w:rPr>
        <w:t>, più</w:t>
      </w:r>
      <w:r w:rsidR="00F241C4" w:rsidRPr="00E82E5B">
        <w:rPr>
          <w:color w:val="000000" w:themeColor="text1"/>
        </w:rPr>
        <w:t xml:space="preserve"> in particolare.</w:t>
      </w:r>
    </w:p>
    <w:p w:rsidR="00F241C4" w:rsidRPr="00E82E5B" w:rsidRDefault="00F241C4" w:rsidP="00F241C4">
      <w:pPr>
        <w:rPr>
          <w:color w:val="000000" w:themeColor="text1"/>
        </w:rPr>
      </w:pPr>
      <w:r w:rsidRPr="00E82E5B">
        <w:rPr>
          <w:color w:val="000000" w:themeColor="text1"/>
        </w:rPr>
        <w:t>Si è detto</w:t>
      </w:r>
      <w:r w:rsidR="00394F69" w:rsidRPr="00E82E5B">
        <w:rPr>
          <w:color w:val="000000" w:themeColor="text1"/>
        </w:rPr>
        <w:t xml:space="preserve"> e ripetuto</w:t>
      </w:r>
      <w:r w:rsidRPr="00E82E5B">
        <w:rPr>
          <w:color w:val="000000" w:themeColor="text1"/>
        </w:rPr>
        <w:t>, in questo incontro, dell’accesso come parte integrante del passaggio verso il c.d. “</w:t>
      </w:r>
      <w:r w:rsidRPr="00E82E5B">
        <w:rPr>
          <w:i/>
          <w:color w:val="000000" w:themeColor="text1"/>
        </w:rPr>
        <w:t>e-</w:t>
      </w:r>
      <w:proofErr w:type="spellStart"/>
      <w:r w:rsidRPr="00E82E5B">
        <w:rPr>
          <w:i/>
          <w:color w:val="000000" w:themeColor="text1"/>
        </w:rPr>
        <w:t>procurement</w:t>
      </w:r>
      <w:proofErr w:type="spellEnd"/>
      <w:r w:rsidRPr="00E82E5B">
        <w:rPr>
          <w:color w:val="000000" w:themeColor="text1"/>
        </w:rPr>
        <w:t xml:space="preserve">”. </w:t>
      </w:r>
    </w:p>
    <w:p w:rsidR="00394F69" w:rsidRPr="00E82E5B" w:rsidRDefault="00F241C4" w:rsidP="00F241C4">
      <w:pPr>
        <w:rPr>
          <w:color w:val="000000" w:themeColor="text1"/>
        </w:rPr>
      </w:pPr>
      <w:r w:rsidRPr="00E82E5B">
        <w:rPr>
          <w:color w:val="000000" w:themeColor="text1"/>
        </w:rPr>
        <w:t xml:space="preserve">Questo è certamente vero, così com’è vero che l’asse del vecchio accesso documentale sta spostandosi velocemente verso un </w:t>
      </w:r>
      <w:r w:rsidRPr="00E82E5B">
        <w:rPr>
          <w:b/>
          <w:color w:val="000000" w:themeColor="text1"/>
        </w:rPr>
        <w:t>accesso a dati e informazioni</w:t>
      </w:r>
      <w:r w:rsidRPr="00E82E5B">
        <w:rPr>
          <w:color w:val="000000" w:themeColor="text1"/>
        </w:rPr>
        <w:t xml:space="preserve">. </w:t>
      </w:r>
    </w:p>
    <w:p w:rsidR="00F241C4" w:rsidRPr="00E82E5B" w:rsidRDefault="00394F69" w:rsidP="00F241C4">
      <w:pPr>
        <w:rPr>
          <w:color w:val="000000" w:themeColor="text1"/>
        </w:rPr>
      </w:pPr>
      <w:r w:rsidRPr="00E82E5B">
        <w:rPr>
          <w:color w:val="000000" w:themeColor="text1"/>
        </w:rPr>
        <w:t xml:space="preserve">A prima vista, forse, i dati e le informazioni possono apparire </w:t>
      </w:r>
      <w:r w:rsidR="00F241C4" w:rsidRPr="00E82E5B">
        <w:rPr>
          <w:color w:val="000000" w:themeColor="text1"/>
        </w:rPr>
        <w:t xml:space="preserve">più eterei di un documento, ma non per questo </w:t>
      </w:r>
      <w:r w:rsidRPr="00E82E5B">
        <w:rPr>
          <w:color w:val="000000" w:themeColor="text1"/>
        </w:rPr>
        <w:t xml:space="preserve">sono </w:t>
      </w:r>
      <w:r w:rsidR="00F241C4" w:rsidRPr="00E82E5B">
        <w:rPr>
          <w:color w:val="000000" w:themeColor="text1"/>
        </w:rPr>
        <w:t>meno rilevanti</w:t>
      </w:r>
      <w:r w:rsidRPr="00E82E5B">
        <w:rPr>
          <w:color w:val="000000" w:themeColor="text1"/>
        </w:rPr>
        <w:t xml:space="preserve">: anche dati e informazioni possono – e non poco – incidere </w:t>
      </w:r>
      <w:r w:rsidR="004802F4" w:rsidRPr="00E82E5B">
        <w:rPr>
          <w:color w:val="000000" w:themeColor="text1"/>
        </w:rPr>
        <w:t xml:space="preserve">su posizioni giuridiche soggettive </w:t>
      </w:r>
      <w:r w:rsidRPr="00E82E5B">
        <w:rPr>
          <w:color w:val="000000" w:themeColor="text1"/>
        </w:rPr>
        <w:t>e imporre l’esigenza di tutela anche in sede giurisdizionale</w:t>
      </w:r>
      <w:r w:rsidR="004802F4" w:rsidRPr="00E82E5B">
        <w:rPr>
          <w:color w:val="000000" w:themeColor="text1"/>
        </w:rPr>
        <w:t>.</w:t>
      </w:r>
    </w:p>
    <w:p w:rsidR="004802F4" w:rsidRPr="00E82E5B" w:rsidRDefault="00394F69" w:rsidP="00F241C4">
      <w:pPr>
        <w:rPr>
          <w:color w:val="000000" w:themeColor="text1"/>
        </w:rPr>
      </w:pPr>
      <w:r w:rsidRPr="00E82E5B">
        <w:rPr>
          <w:color w:val="000000" w:themeColor="text1"/>
        </w:rPr>
        <w:t>Da ultimo,</w:t>
      </w:r>
      <w:r w:rsidR="004802F4" w:rsidRPr="00E82E5B">
        <w:rPr>
          <w:color w:val="000000" w:themeColor="text1"/>
        </w:rPr>
        <w:t xml:space="preserve"> va rimarcato che, come detto, </w:t>
      </w:r>
      <w:r w:rsidR="004802F4" w:rsidRPr="00E82E5B">
        <w:rPr>
          <w:b/>
          <w:color w:val="000000" w:themeColor="text1"/>
        </w:rPr>
        <w:t>non esistono diritti tiranni</w:t>
      </w:r>
      <w:r w:rsidR="004802F4" w:rsidRPr="00E82E5B">
        <w:rPr>
          <w:color w:val="000000" w:themeColor="text1"/>
        </w:rPr>
        <w:t>.</w:t>
      </w:r>
    </w:p>
    <w:p w:rsidR="004802F4" w:rsidRPr="00E82E5B" w:rsidRDefault="004802F4" w:rsidP="00F241C4">
      <w:pPr>
        <w:rPr>
          <w:color w:val="000000" w:themeColor="text1"/>
        </w:rPr>
      </w:pPr>
      <w:r w:rsidRPr="00E82E5B">
        <w:rPr>
          <w:color w:val="000000" w:themeColor="text1"/>
        </w:rPr>
        <w:t xml:space="preserve">Non lo è la </w:t>
      </w:r>
      <w:r w:rsidRPr="00E82E5B">
        <w:rPr>
          <w:b/>
          <w:color w:val="000000" w:themeColor="text1"/>
        </w:rPr>
        <w:t>concorrenza</w:t>
      </w:r>
      <w:r w:rsidRPr="00E82E5B">
        <w:rPr>
          <w:color w:val="000000" w:themeColor="text1"/>
        </w:rPr>
        <w:t>, della cui “</w:t>
      </w:r>
      <w:r w:rsidRPr="00E82E5B">
        <w:rPr>
          <w:i/>
          <w:color w:val="000000" w:themeColor="text1"/>
        </w:rPr>
        <w:t>demitizzazione</w:t>
      </w:r>
      <w:r w:rsidRPr="00E82E5B">
        <w:rPr>
          <w:color w:val="000000" w:themeColor="text1"/>
        </w:rPr>
        <w:t>” si è accennato.</w:t>
      </w:r>
      <w:r w:rsidR="00A46C5B">
        <w:rPr>
          <w:color w:val="000000" w:themeColor="text1"/>
        </w:rPr>
        <w:t xml:space="preserve"> </w:t>
      </w:r>
      <w:r w:rsidRPr="00E82E5B">
        <w:rPr>
          <w:color w:val="000000" w:themeColor="text1"/>
        </w:rPr>
        <w:t xml:space="preserve">Ma non lo sono nemmeno né la </w:t>
      </w:r>
      <w:r w:rsidRPr="00E82E5B">
        <w:rPr>
          <w:b/>
          <w:color w:val="000000" w:themeColor="text1"/>
        </w:rPr>
        <w:t>trasparenza</w:t>
      </w:r>
      <w:r w:rsidRPr="00E82E5B">
        <w:rPr>
          <w:color w:val="000000" w:themeColor="text1"/>
        </w:rPr>
        <w:t xml:space="preserve">, né la </w:t>
      </w:r>
      <w:r w:rsidRPr="00E82E5B">
        <w:rPr>
          <w:b/>
          <w:color w:val="000000" w:themeColor="text1"/>
        </w:rPr>
        <w:t>digitalizzazione</w:t>
      </w:r>
      <w:r w:rsidRPr="00E82E5B">
        <w:rPr>
          <w:color w:val="000000" w:themeColor="text1"/>
        </w:rPr>
        <w:t xml:space="preserve">. </w:t>
      </w:r>
    </w:p>
    <w:p w:rsidR="004802F4" w:rsidRPr="00E82E5B" w:rsidRDefault="004802F4" w:rsidP="00F241C4">
      <w:pPr>
        <w:rPr>
          <w:color w:val="000000" w:themeColor="text1"/>
        </w:rPr>
      </w:pPr>
      <w:r w:rsidRPr="00E82E5B">
        <w:rPr>
          <w:color w:val="000000" w:themeColor="text1"/>
        </w:rPr>
        <w:t xml:space="preserve">A ben vedere, </w:t>
      </w:r>
      <w:r w:rsidRPr="00E82E5B">
        <w:rPr>
          <w:b/>
          <w:color w:val="000000" w:themeColor="text1"/>
        </w:rPr>
        <w:t xml:space="preserve">concorrenza, trasparenza e digitalizzazione sono </w:t>
      </w:r>
      <w:r w:rsidRPr="00E82E5B">
        <w:rPr>
          <w:b/>
          <w:color w:val="000000" w:themeColor="text1"/>
          <w:u w:val="single"/>
        </w:rPr>
        <w:t>mezzi</w:t>
      </w:r>
      <w:r w:rsidRPr="00E82E5B">
        <w:rPr>
          <w:color w:val="000000" w:themeColor="text1"/>
        </w:rPr>
        <w:t xml:space="preserve"> volti alla realizzazione di un fine ben più elevato: garantire il </w:t>
      </w:r>
      <w:r w:rsidRPr="0050440C">
        <w:rPr>
          <w:b/>
          <w:color w:val="000000" w:themeColor="text1"/>
        </w:rPr>
        <w:t>buon andamento e l’imparzialità</w:t>
      </w:r>
      <w:r w:rsidRPr="00E82E5B">
        <w:rPr>
          <w:color w:val="000000" w:themeColor="text1"/>
        </w:rPr>
        <w:t xml:space="preserve"> dell’Amministrazione e, quindi, la </w:t>
      </w:r>
      <w:r w:rsidRPr="00E82E5B">
        <w:rPr>
          <w:b/>
          <w:color w:val="000000" w:themeColor="text1"/>
        </w:rPr>
        <w:t>tenuta democratica del sistema</w:t>
      </w:r>
      <w:r w:rsidRPr="00E82E5B">
        <w:rPr>
          <w:color w:val="000000" w:themeColor="text1"/>
        </w:rPr>
        <w:t xml:space="preserve">. </w:t>
      </w:r>
    </w:p>
    <w:p w:rsidR="00220173" w:rsidRPr="00E82E5B" w:rsidRDefault="004802F4" w:rsidP="00F241C4">
      <w:pPr>
        <w:rPr>
          <w:color w:val="000000" w:themeColor="text1"/>
        </w:rPr>
      </w:pPr>
      <w:r w:rsidRPr="00E82E5B">
        <w:rPr>
          <w:color w:val="000000" w:themeColor="text1"/>
        </w:rPr>
        <w:t xml:space="preserve">Si tratta, allora, di </w:t>
      </w:r>
      <w:r w:rsidRPr="00E82E5B">
        <w:rPr>
          <w:b/>
          <w:color w:val="000000" w:themeColor="text1"/>
        </w:rPr>
        <w:t>attuare principi sanciti nella nostra Carta costituzionale nel lontano 1948</w:t>
      </w:r>
      <w:r w:rsidRPr="00E82E5B">
        <w:rPr>
          <w:color w:val="000000" w:themeColor="text1"/>
        </w:rPr>
        <w:t>, quando il diritto amministrativo, così come la tecnolog</w:t>
      </w:r>
      <w:r w:rsidR="00220173" w:rsidRPr="00E82E5B">
        <w:rPr>
          <w:color w:val="000000" w:themeColor="text1"/>
        </w:rPr>
        <w:t xml:space="preserve">ia, erano di un’altra epoca. </w:t>
      </w:r>
    </w:p>
    <w:p w:rsidR="004802F4" w:rsidRPr="00E82E5B" w:rsidRDefault="00220173" w:rsidP="00F241C4">
      <w:pPr>
        <w:rPr>
          <w:color w:val="000000" w:themeColor="text1"/>
        </w:rPr>
      </w:pPr>
      <w:r w:rsidRPr="00E82E5B">
        <w:rPr>
          <w:color w:val="000000" w:themeColor="text1"/>
        </w:rPr>
        <w:t>Ciononostante, tali principi</w:t>
      </w:r>
      <w:r w:rsidR="004802F4" w:rsidRPr="00E82E5B">
        <w:rPr>
          <w:color w:val="000000" w:themeColor="text1"/>
        </w:rPr>
        <w:t xml:space="preserve"> </w:t>
      </w:r>
      <w:r w:rsidR="00394F69" w:rsidRPr="00E82E5B">
        <w:rPr>
          <w:color w:val="000000" w:themeColor="text1"/>
        </w:rPr>
        <w:t>non sono</w:t>
      </w:r>
      <w:r w:rsidR="004802F4" w:rsidRPr="00E82E5B">
        <w:rPr>
          <w:color w:val="000000" w:themeColor="text1"/>
        </w:rPr>
        <w:t xml:space="preserve"> </w:t>
      </w:r>
      <w:r w:rsidR="004802F4" w:rsidRPr="00E82E5B">
        <w:rPr>
          <w:b/>
          <w:color w:val="000000" w:themeColor="text1"/>
        </w:rPr>
        <w:t xml:space="preserve">mai </w:t>
      </w:r>
      <w:r w:rsidR="00394F69" w:rsidRPr="00E82E5B">
        <w:rPr>
          <w:b/>
          <w:color w:val="000000" w:themeColor="text1"/>
        </w:rPr>
        <w:t xml:space="preserve">stati </w:t>
      </w:r>
      <w:r w:rsidR="004802F4" w:rsidRPr="00E82E5B">
        <w:rPr>
          <w:b/>
          <w:color w:val="000000" w:themeColor="text1"/>
        </w:rPr>
        <w:t>usurati dal tempo</w:t>
      </w:r>
      <w:r w:rsidRPr="00E82E5B">
        <w:rPr>
          <w:color w:val="000000" w:themeColor="text1"/>
        </w:rPr>
        <w:t xml:space="preserve"> ma si presentano, ancora oggi, </w:t>
      </w:r>
      <w:r w:rsidR="00794B61">
        <w:rPr>
          <w:color w:val="000000" w:themeColor="text1"/>
        </w:rPr>
        <w:t>ben presenti e quanto mai attuali</w:t>
      </w:r>
      <w:r w:rsidR="00394F69" w:rsidRPr="00E82E5B">
        <w:rPr>
          <w:color w:val="000000" w:themeColor="text1"/>
        </w:rPr>
        <w:t>.</w:t>
      </w:r>
    </w:p>
    <w:sectPr w:rsidR="004802F4" w:rsidRPr="00E82E5B">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2B1" w:rsidRDefault="004F42B1" w:rsidP="0067070B">
      <w:pPr>
        <w:spacing w:after="0" w:line="240" w:lineRule="auto"/>
      </w:pPr>
      <w:r>
        <w:separator/>
      </w:r>
    </w:p>
  </w:endnote>
  <w:endnote w:type="continuationSeparator" w:id="0">
    <w:p w:rsidR="004F42B1" w:rsidRDefault="004F42B1" w:rsidP="00670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2B1" w:rsidRDefault="004F42B1" w:rsidP="0067070B">
      <w:pPr>
        <w:spacing w:after="0" w:line="240" w:lineRule="auto"/>
      </w:pPr>
      <w:r>
        <w:separator/>
      </w:r>
    </w:p>
  </w:footnote>
  <w:footnote w:type="continuationSeparator" w:id="0">
    <w:p w:rsidR="004F42B1" w:rsidRDefault="004F42B1" w:rsidP="0067070B">
      <w:pPr>
        <w:spacing w:after="0" w:line="240" w:lineRule="auto"/>
      </w:pPr>
      <w:r>
        <w:continuationSeparator/>
      </w:r>
    </w:p>
  </w:footnote>
  <w:footnote w:id="1">
    <w:p w:rsidR="000C4F4B" w:rsidRDefault="000C4F4B">
      <w:pPr>
        <w:pStyle w:val="Testonotaapidipagina"/>
      </w:pPr>
      <w:r>
        <w:rPr>
          <w:rStyle w:val="Rimandonotaapidipagina"/>
        </w:rPr>
        <w:footnoteRef/>
      </w:r>
      <w:r>
        <w:t xml:space="preserve"> Cfr. la relazione sull’andamento dell’attività della sede di Palermo del Tar Sicilia nell’anno 2023, p. 18.</w:t>
      </w:r>
    </w:p>
  </w:footnote>
  <w:footnote w:id="2">
    <w:p w:rsidR="008732C2" w:rsidRPr="004802F4" w:rsidRDefault="008732C2">
      <w:pPr>
        <w:pStyle w:val="Testonotaapidipagina"/>
      </w:pPr>
      <w:r w:rsidRPr="004802F4">
        <w:rPr>
          <w:rStyle w:val="Rimandonotaapidipagina"/>
        </w:rPr>
        <w:footnoteRef/>
      </w:r>
      <w:r w:rsidRPr="004802F4">
        <w:t xml:space="preserve"> Qualora l'interessato dichiari che fatti, stati e qualità sono attestati in documenti già in possesso della stessa amministrazione procedente o di altra pubblica amministrazione, il responsabile del procedimento provvede d'ufficio all'acquisizione dei documenti stessi o di copia di essi.</w:t>
      </w:r>
    </w:p>
  </w:footnote>
  <w:footnote w:id="3">
    <w:p w:rsidR="007153CD" w:rsidRDefault="007153CD" w:rsidP="007153CD">
      <w:pPr>
        <w:pStyle w:val="Testonotaapidipagina"/>
      </w:pPr>
      <w:r>
        <w:rPr>
          <w:rStyle w:val="Rimandonotaapidipagina"/>
        </w:rPr>
        <w:footnoteRef/>
      </w:r>
      <w:r>
        <w:t xml:space="preserve"> Di seguito il testo dell’art. 28, d.lgs. n. 33/2023:</w:t>
      </w:r>
    </w:p>
    <w:p w:rsidR="007153CD" w:rsidRPr="007153CD" w:rsidRDefault="007153CD" w:rsidP="007153CD">
      <w:pPr>
        <w:pStyle w:val="Testonotaapidipagina"/>
        <w:rPr>
          <w:i/>
        </w:rPr>
      </w:pPr>
      <w:r w:rsidRPr="007153CD">
        <w:rPr>
          <w:i/>
        </w:rPr>
        <w:t>1.    Le informazioni e i dati relativi alla programmazione di lavori, servizi e forniture, nonché alle procedure del ciclo di vita dei contratti pubblici, ove non considerati riservati ai sensi dell'articolo 35 ovvero secretati ai sensi dell'articolo 139, sono trasmessi tempestivamente alla Banca dati nazionale dei contratti pubblici attraverso le piattaforme digitali di cui all'articolo 25.</w:t>
      </w:r>
    </w:p>
    <w:p w:rsidR="007153CD" w:rsidRPr="007153CD" w:rsidRDefault="007153CD" w:rsidP="007153CD">
      <w:pPr>
        <w:pStyle w:val="Testonotaapidipagina"/>
        <w:rPr>
          <w:i/>
        </w:rPr>
      </w:pPr>
      <w:r w:rsidRPr="007153CD">
        <w:rPr>
          <w:i/>
        </w:rPr>
        <w:t xml:space="preserve">2.    Le stazioni appaltanti e gli enti concedenti assicurano il collegamento tra la sezione «Amministrazione trasparente» del sito istituzionale e la </w:t>
      </w:r>
      <w:r w:rsidRPr="007153CD">
        <w:rPr>
          <w:b/>
          <w:i/>
        </w:rPr>
        <w:t>Banca dati nazionale dei contratti pubblici</w:t>
      </w:r>
      <w:r w:rsidRPr="007153CD">
        <w:rPr>
          <w:i/>
        </w:rPr>
        <w:t xml:space="preserve">, secondo le disposizioni di cui al decreto legislativo 14 marzo 2013, n. 33. Sono pubblicati nella sezione di cui al primo periodo la </w:t>
      </w:r>
      <w:r w:rsidRPr="007153CD">
        <w:rPr>
          <w:b/>
          <w:i/>
        </w:rPr>
        <w:t>composizione della commissione giudicatrice e i curricula dei suoi componenti, nonché i resoconti della gestione finanziaria dei contratti al termine della loro esecuzione.</w:t>
      </w:r>
    </w:p>
    <w:p w:rsidR="007153CD" w:rsidRPr="007153CD" w:rsidRDefault="007153CD" w:rsidP="007153CD">
      <w:pPr>
        <w:pStyle w:val="Testonotaapidipagina"/>
        <w:rPr>
          <w:i/>
        </w:rPr>
      </w:pPr>
      <w:r w:rsidRPr="007153CD">
        <w:rPr>
          <w:i/>
        </w:rPr>
        <w:t>3.    Per la trasparenza dei contratti pubblici fanno fede i dati trasmessi alla Banca dati nazionale dei contratti pubblici presso l'ANAC, la quale assicura la tempestiva pubblicazione sul proprio portale dei dati ricevuti, anche attraverso la piattaforma unica della trasparenza, e la periodica pubblicazione degli stessi in formato aperto. In particolare, sono pubblicati la struttura proponente, l'oggetto del bando, l'elenco degli operatori invitati a presentare offerte, l'aggiudicatario, l'importo di aggiudicazione, i tempi di completamento dei lavori, servizi o forniture e l'importo delle somme liquidate.</w:t>
      </w:r>
    </w:p>
    <w:p w:rsidR="007153CD" w:rsidRPr="007153CD" w:rsidRDefault="007153CD" w:rsidP="007153CD">
      <w:pPr>
        <w:pStyle w:val="Testonotaapidipagina"/>
        <w:rPr>
          <w:i/>
        </w:rPr>
      </w:pPr>
      <w:r w:rsidRPr="007153CD">
        <w:rPr>
          <w:i/>
        </w:rPr>
        <w:t>4.    L'ANAC, entro sessanta giorni dalla data di entrata in vigore del codice, individua con proprio provvedimento le informazioni, i dati e le relative modalità di trasmissione per l'attuazione del presente articolo.</w:t>
      </w:r>
    </w:p>
  </w:footnote>
  <w:footnote w:id="4">
    <w:p w:rsidR="008732C2" w:rsidRPr="004802F4" w:rsidRDefault="008732C2">
      <w:pPr>
        <w:pStyle w:val="Testonotaapidipagina"/>
      </w:pPr>
      <w:r w:rsidRPr="004802F4">
        <w:rPr>
          <w:rStyle w:val="Rimandonotaapidipagina"/>
        </w:rPr>
        <w:footnoteRef/>
      </w:r>
      <w:r w:rsidRPr="004802F4">
        <w:t xml:space="preserve"> </w:t>
      </w:r>
      <w:r w:rsidRPr="00364D64">
        <w:rPr>
          <w:b/>
        </w:rPr>
        <w:t>In sé forse nemmeno necessario</w:t>
      </w:r>
      <w:r w:rsidRPr="004802F4">
        <w:t>, avuto presente il generale rinvio alla L. n. 241/1990 operato dall’art. 12 del d.lgs. n. 36/2023.</w:t>
      </w:r>
    </w:p>
  </w:footnote>
  <w:footnote w:id="5">
    <w:p w:rsidR="008732C2" w:rsidRPr="004802F4" w:rsidRDefault="008732C2" w:rsidP="00CC41F7">
      <w:pPr>
        <w:pStyle w:val="Testonotaapidipagina"/>
        <w:rPr>
          <w:i/>
        </w:rPr>
      </w:pPr>
      <w:r w:rsidRPr="004802F4">
        <w:rPr>
          <w:rStyle w:val="Rimandonotaapidipagina"/>
        </w:rPr>
        <w:footnoteRef/>
      </w:r>
      <w:r w:rsidRPr="004802F4">
        <w:t xml:space="preserve"> Cfr. in particolare, l’art. 98, d.lgs. n. 30/2005, che definisce il segreto commerciale come “</w:t>
      </w:r>
      <w:r w:rsidRPr="004802F4">
        <w:rPr>
          <w:i/>
        </w:rPr>
        <w:t>le informazioni aziendali e le esperienze tecnico-industriali, comprese quelle commerciali, soggette al legittimo controllo del detentore, ove tali informazioni:</w:t>
      </w:r>
    </w:p>
    <w:p w:rsidR="008732C2" w:rsidRPr="004802F4" w:rsidRDefault="008732C2" w:rsidP="00CC41F7">
      <w:pPr>
        <w:pStyle w:val="Testonotaapidipagina"/>
        <w:rPr>
          <w:i/>
        </w:rPr>
      </w:pPr>
      <w:r w:rsidRPr="004802F4">
        <w:rPr>
          <w:i/>
        </w:rPr>
        <w:t>a)  siano segrete, nel senso che non siano nel loro insieme o nella precisa configurazione e combinazione dei loro elementi generalmente note o facilmente accessibili agli esperti ed agli operatori del settore;</w:t>
      </w:r>
    </w:p>
    <w:p w:rsidR="008732C2" w:rsidRPr="004802F4" w:rsidRDefault="008732C2" w:rsidP="00CC41F7">
      <w:pPr>
        <w:pStyle w:val="Testonotaapidipagina"/>
        <w:rPr>
          <w:i/>
        </w:rPr>
      </w:pPr>
      <w:r w:rsidRPr="004802F4">
        <w:rPr>
          <w:i/>
        </w:rPr>
        <w:t>b)  abbiano valore economico in quanto segrete;</w:t>
      </w:r>
    </w:p>
    <w:p w:rsidR="008732C2" w:rsidRPr="004802F4" w:rsidRDefault="008732C2" w:rsidP="00CC41F7">
      <w:pPr>
        <w:pStyle w:val="Testonotaapidipagina"/>
      </w:pPr>
      <w:r w:rsidRPr="004802F4">
        <w:rPr>
          <w:i/>
        </w:rPr>
        <w:t>c)  siano sottoposte, da parte delle persone al cui legittimo controllo sono soggette, a misure da ritenersi ragionevolmente adeguate a mantenerle segrete. 138</w:t>
      </w:r>
      <w:r w:rsidRPr="004802F4">
        <w:t>”.</w:t>
      </w:r>
    </w:p>
  </w:footnote>
  <w:footnote w:id="6">
    <w:p w:rsidR="008732C2" w:rsidRPr="004802F4" w:rsidRDefault="008732C2">
      <w:pPr>
        <w:pStyle w:val="Testonotaapidipagina"/>
      </w:pPr>
      <w:r w:rsidRPr="004802F4">
        <w:rPr>
          <w:rStyle w:val="Rimandonotaapidipagina"/>
        </w:rPr>
        <w:footnoteRef/>
      </w:r>
      <w:r w:rsidRPr="004802F4">
        <w:t xml:space="preserve"> Cfr. la </w:t>
      </w:r>
      <w:r w:rsidRPr="004802F4">
        <w:rPr>
          <w:i/>
        </w:rPr>
        <w:t>Relazione sulle ricadute del nuovo codice dei contratti pubblici sul processo amministrativo</w:t>
      </w:r>
      <w:r w:rsidRPr="004802F4">
        <w:t>, in www.giustizia-amministrativa.it.</w:t>
      </w:r>
    </w:p>
  </w:footnote>
  <w:footnote w:id="7">
    <w:p w:rsidR="008732C2" w:rsidRPr="004802F4" w:rsidRDefault="008732C2">
      <w:pPr>
        <w:pStyle w:val="Testonotaapidipagina"/>
      </w:pPr>
      <w:r w:rsidRPr="004802F4">
        <w:rPr>
          <w:rStyle w:val="Rimandonotaapidipagina"/>
        </w:rPr>
        <w:footnoteRef/>
      </w:r>
      <w:r w:rsidRPr="004802F4">
        <w:t xml:space="preserve"> Anzitutto, ma non solo, la L. n. 1034/1971, con riguardo al giudizio di primo grado e il R.D. n. 1054/1924, con riguardo al giudizio innanzi al Consiglio di Stato.</w:t>
      </w:r>
    </w:p>
  </w:footnote>
  <w:footnote w:id="8">
    <w:p w:rsidR="008732C2" w:rsidRPr="004802F4" w:rsidRDefault="008732C2">
      <w:pPr>
        <w:pStyle w:val="Testonotaapidipagina"/>
      </w:pPr>
      <w:r w:rsidRPr="004802F4">
        <w:rPr>
          <w:rStyle w:val="Rimandonotaapidipagina"/>
        </w:rPr>
        <w:footnoteRef/>
      </w:r>
      <w:r w:rsidRPr="004802F4">
        <w:t xml:space="preserve"> Cfr. la </w:t>
      </w:r>
      <w:r w:rsidRPr="004802F4">
        <w:rPr>
          <w:i/>
        </w:rPr>
        <w:t>Relazione sulle ricadute del nuovo codice dei contratti pubblici sul processo amministrativo</w:t>
      </w:r>
      <w:r w:rsidRPr="004802F4">
        <w:t>, in www.giustizia-amministrativa.it.</w:t>
      </w:r>
    </w:p>
  </w:footnote>
  <w:footnote w:id="9">
    <w:p w:rsidR="008732C2" w:rsidRPr="004802F4" w:rsidRDefault="008732C2">
      <w:pPr>
        <w:pStyle w:val="Testonotaapidipagina"/>
      </w:pPr>
      <w:r w:rsidRPr="004802F4">
        <w:rPr>
          <w:rStyle w:val="Rimandonotaapidipagina"/>
        </w:rPr>
        <w:footnoteRef/>
      </w:r>
      <w:r w:rsidRPr="004802F4">
        <w:t xml:space="preserve"> Cfr. la </w:t>
      </w:r>
      <w:r w:rsidRPr="004802F4">
        <w:rPr>
          <w:i/>
        </w:rPr>
        <w:t>Relazione sulle ricadute del nuovo codice dei contratti pubblici sul processo amministrativo</w:t>
      </w:r>
      <w:r w:rsidRPr="004802F4">
        <w:t>, in www.giustizia-amministrativa.it.</w:t>
      </w:r>
    </w:p>
  </w:footnote>
  <w:footnote w:id="10">
    <w:p w:rsidR="006D3564" w:rsidRDefault="006D3564">
      <w:pPr>
        <w:pStyle w:val="Testonotaapidipagina"/>
      </w:pPr>
      <w:r>
        <w:rPr>
          <w:rStyle w:val="Rimandonotaapidipagina"/>
        </w:rPr>
        <w:footnoteRef/>
      </w:r>
      <w:r>
        <w:t xml:space="preserve"> </w:t>
      </w:r>
      <w:r w:rsidRPr="006D3564">
        <w:t xml:space="preserve">Cfr. la </w:t>
      </w:r>
      <w:r w:rsidRPr="006D3564">
        <w:rPr>
          <w:i/>
        </w:rPr>
        <w:t>Relazione sulle ricadute del nuovo codice dei contratti pubblici sul processo amministrativo</w:t>
      </w:r>
      <w:r w:rsidRPr="006D3564">
        <w:t>, in www.giustizia-amministrativa.it.</w:t>
      </w:r>
    </w:p>
  </w:footnote>
  <w:footnote w:id="11">
    <w:p w:rsidR="008732C2" w:rsidRPr="004802F4" w:rsidRDefault="008732C2">
      <w:pPr>
        <w:pStyle w:val="Testonotaapidipagina"/>
      </w:pPr>
      <w:r w:rsidRPr="004802F4">
        <w:rPr>
          <w:rStyle w:val="Rimandonotaapidipagina"/>
        </w:rPr>
        <w:footnoteRef/>
      </w:r>
      <w:r w:rsidRPr="004802F4">
        <w:t xml:space="preserve"> Cfr. la </w:t>
      </w:r>
      <w:r w:rsidRPr="004802F4">
        <w:rPr>
          <w:i/>
        </w:rPr>
        <w:t>Relazione sulle ricadute del nuovo codice dei contratti pubblici sul processo amministrativo</w:t>
      </w:r>
      <w:r w:rsidRPr="004802F4">
        <w:t>, in www.giustizia-amministrativa.it.</w:t>
      </w:r>
    </w:p>
  </w:footnote>
  <w:footnote w:id="12">
    <w:p w:rsidR="004802F4" w:rsidRDefault="008732C2" w:rsidP="006729DD">
      <w:pPr>
        <w:pStyle w:val="Testonotaapidipagina"/>
      </w:pPr>
      <w:r w:rsidRPr="004802F4">
        <w:rPr>
          <w:rStyle w:val="Rimandonotaapidipagina"/>
        </w:rPr>
        <w:footnoteRef/>
      </w:r>
      <w:r w:rsidRPr="004802F4">
        <w:t xml:space="preserve"> </w:t>
      </w:r>
      <w:r w:rsidR="004802F4">
        <w:t>Così l’art. 222, co. 9, nello schema di codice:</w:t>
      </w:r>
    </w:p>
    <w:p w:rsidR="008732C2" w:rsidRPr="004802F4" w:rsidRDefault="004802F4" w:rsidP="006729DD">
      <w:pPr>
        <w:pStyle w:val="Testonotaapidipagina"/>
      </w:pPr>
      <w:r>
        <w:t>“</w:t>
      </w:r>
      <w:r w:rsidR="008732C2" w:rsidRPr="004802F4">
        <w:rPr>
          <w:i/>
        </w:rPr>
        <w:t xml:space="preserve">Al fine di consentire l’adempimento degli obblighi di trasmissione previsti dagli articoli 23, comma 5, e 28, comma 1, la stazione appaltante o l’ente concedente invia senza indugio i dati, secondo le indicazioni fornite dall’ANAC con proprio provvedimento. L’inadempimento dell’obbligo è sanzionato dall’ANAC con l’applicazione di </w:t>
      </w:r>
      <w:r w:rsidR="008732C2" w:rsidRPr="004802F4">
        <w:rPr>
          <w:b/>
          <w:i/>
        </w:rPr>
        <w:t>una sanzione amministrativa pecuniaria da 500 a 10.000 euro</w:t>
      </w:r>
      <w:r w:rsidR="008732C2" w:rsidRPr="004802F4">
        <w:rPr>
          <w:i/>
        </w:rPr>
        <w:t>, a carico del RUP, con l’applicazione della stessa in misura minima in caso di trasmissione della documentazione mancante entro 10 giorni dalla contestazione. La sanzione è ulteriormente ridotta alla metà se, oltre alla trasmissione della documentazione, il pagamento avviene entro 30 giorni dalla contestazione. L’inadempimento di cui al periodo precedente è comunicato all’amministrazione di appartenenza ai fini della valutazione della responsabilità dirigenziale ai sensi e per gli effetti dell’articolo 21, comma 1, del decreto legislativo 30 marzo 2001, n. 165 e della valutazione delle prestazioni dei soggetti responsabili. Per un periodo transitorio pari a un anno, decorrente dalla data di approvazione del Codice, il RUP non è soggetto alle sanzioni irrogabili per la violazione degli obblighi informativi previsti nei confronti della Banca nazionale dei contratti pubblici nell’ipotesi in cui, entro 60 giorni dalla comunicazione all’amministrazione di appartenenza, adempia a tutti gli oneri informativi con contestuale autocertificazione, ai sensi degli articoli 46 e 47 del decreto del Presidente della Repubblica 28 dicembre 2000, n. 445, relativa all’adempimento degli stessi</w:t>
      </w:r>
      <w:r>
        <w:t>”</w:t>
      </w:r>
      <w:r w:rsidR="008732C2" w:rsidRPr="004802F4">
        <w:t>.</w:t>
      </w:r>
    </w:p>
  </w:footnote>
  <w:footnote w:id="13">
    <w:p w:rsidR="004802F4" w:rsidRDefault="008732C2">
      <w:pPr>
        <w:pStyle w:val="Testonotaapidipagina"/>
      </w:pPr>
      <w:r w:rsidRPr="004802F4">
        <w:rPr>
          <w:rStyle w:val="Rimandonotaapidipagina"/>
        </w:rPr>
        <w:footnoteRef/>
      </w:r>
      <w:r w:rsidRPr="004802F4">
        <w:t xml:space="preserve"> </w:t>
      </w:r>
      <w:r w:rsidR="004802F4">
        <w:t xml:space="preserve">Così l’art. 222, co. 9, nel d.lgs. n.  36/2023: </w:t>
      </w:r>
    </w:p>
    <w:p w:rsidR="008732C2" w:rsidRDefault="004802F4">
      <w:pPr>
        <w:pStyle w:val="Testonotaapidipagina"/>
      </w:pPr>
      <w:r>
        <w:t>“</w:t>
      </w:r>
      <w:r w:rsidR="008732C2" w:rsidRPr="004802F4">
        <w:rPr>
          <w:i/>
        </w:rPr>
        <w:t xml:space="preserve">Al fine di consentire l'adempimento degli obblighi di trasmissione previsti dagli articoli 23, comma 5, e 28, comma 1, la stazione appaltante o l'ente concedente invia senza indugio i dati, secondo le indicazioni fornite dall'ANAC con proprio provvedimento. </w:t>
      </w:r>
      <w:r w:rsidR="008732C2" w:rsidRPr="004802F4">
        <w:rPr>
          <w:b/>
          <w:i/>
        </w:rPr>
        <w:t>L'inadempimento dell'obbligo è sanzionato ai sensi del comma 13</w:t>
      </w:r>
      <w:r w:rsidR="008732C2" w:rsidRPr="004802F4">
        <w:rPr>
          <w:i/>
        </w:rPr>
        <w:t>. Per un periodo transitorio pari a un anno, decorrente dalla data in cui il codice acquista efficacia, il RUP non è soggetto alle sanzioni irrogabili per la violazione degli obblighi informativi previsti nei confronti della Banca nazionale dei contratti pubblici nell'ipotesi in cui, entro sessanta giorni dalla comunicazione all'amministrazione di appartenenza, adempia a tutti gli oneri informativi con contestuale autocertificazione, ai sensi degli </w:t>
      </w:r>
      <w:hyperlink r:id="rId1" w:history="1">
        <w:r w:rsidR="008732C2" w:rsidRPr="004802F4">
          <w:rPr>
            <w:i/>
          </w:rPr>
          <w:t>articoli 46</w:t>
        </w:r>
      </w:hyperlink>
      <w:r w:rsidR="008732C2" w:rsidRPr="004802F4">
        <w:rPr>
          <w:i/>
        </w:rPr>
        <w:t> e </w:t>
      </w:r>
      <w:hyperlink r:id="rId2" w:history="1">
        <w:r w:rsidR="008732C2" w:rsidRPr="004802F4">
          <w:rPr>
            <w:i/>
          </w:rPr>
          <w:t>47 del testo unico delle disposizioni legislative e regolamentari in materia di documentazione amministrativa, di cui al decreto del Presidente della Repubblica 28 dicembre 2000, n. 445</w:t>
        </w:r>
      </w:hyperlink>
      <w:r w:rsidR="008732C2" w:rsidRPr="004802F4">
        <w:rPr>
          <w:i/>
        </w:rPr>
        <w:t>, relativa all'adempimento degli stessi</w:t>
      </w:r>
      <w:r>
        <w:t>”</w:t>
      </w:r>
      <w:r w:rsidR="008732C2" w:rsidRPr="004802F4">
        <w:t>.</w:t>
      </w:r>
    </w:p>
    <w:p w:rsidR="004802F4" w:rsidRPr="004802F4" w:rsidRDefault="004802F4">
      <w:pPr>
        <w:pStyle w:val="Testonotaapidipagina"/>
      </w:pPr>
      <w:r>
        <w:t>Il successivo art. 229, co. 13, d.lgs. n. 36/2023, così dispone:</w:t>
      </w:r>
    </w:p>
    <w:p w:rsidR="008732C2" w:rsidRPr="004802F4" w:rsidRDefault="004802F4">
      <w:pPr>
        <w:pStyle w:val="Testonotaapidipagina"/>
      </w:pPr>
      <w:r>
        <w:t>“</w:t>
      </w:r>
      <w:r w:rsidR="008732C2" w:rsidRPr="004802F4">
        <w:rPr>
          <w:i/>
        </w:rPr>
        <w:t xml:space="preserve">Nel rispetto dei principi di cui alla legge 24 novembre 1981, n. 689, </w:t>
      </w:r>
      <w:r w:rsidR="008732C2" w:rsidRPr="004802F4">
        <w:rPr>
          <w:b/>
          <w:i/>
        </w:rPr>
        <w:t>l'ANAC ha il potere di irrogare sanzioni amministrative pecuniarie</w:t>
      </w:r>
      <w:r w:rsidR="008732C2" w:rsidRPr="004802F4">
        <w:rPr>
          <w:i/>
        </w:rPr>
        <w:t xml:space="preserve"> nei confronti dei soggetti che </w:t>
      </w:r>
      <w:r w:rsidR="008732C2" w:rsidRPr="004802F4">
        <w:rPr>
          <w:b/>
          <w:i/>
        </w:rPr>
        <w:t>rifiutano od omettono</w:t>
      </w:r>
      <w:r w:rsidR="008732C2" w:rsidRPr="004802F4">
        <w:rPr>
          <w:i/>
        </w:rPr>
        <w:t xml:space="preserve">, senza giustificato motivo, di </w:t>
      </w:r>
      <w:r w:rsidR="008732C2" w:rsidRPr="004802F4">
        <w:rPr>
          <w:b/>
          <w:i/>
        </w:rPr>
        <w:t>fornire le informazioni o di esibire i documenti</w:t>
      </w:r>
      <w:r w:rsidR="008732C2" w:rsidRPr="004802F4">
        <w:rPr>
          <w:i/>
        </w:rPr>
        <w:t xml:space="preserve"> richiesti dalla stessa, e nei confronti degli operatori economici che non ottemperano alla richiesta della stazione appaltante o dell'ente aggiudicatore di comprovare il possesso dei requisiti di partecipazione alla procedura di affidamento, </w:t>
      </w:r>
      <w:r w:rsidR="008732C2" w:rsidRPr="00786E60">
        <w:rPr>
          <w:b/>
          <w:i/>
        </w:rPr>
        <w:t>entro il limite minimo di euro 500 e il limite massimo di euro 5.000.</w:t>
      </w:r>
      <w:r w:rsidR="008732C2" w:rsidRPr="004802F4">
        <w:rPr>
          <w:i/>
        </w:rPr>
        <w:t xml:space="preserve"> </w:t>
      </w:r>
      <w:r w:rsidR="008732C2" w:rsidRPr="00786E60">
        <w:rPr>
          <w:b/>
          <w:i/>
        </w:rPr>
        <w:t>Nei confronti dei soggetti che</w:t>
      </w:r>
      <w:r w:rsidR="008732C2" w:rsidRPr="004802F4">
        <w:rPr>
          <w:i/>
        </w:rPr>
        <w:t xml:space="preserve">, a fronte della richiesta di informazioni o di esibizione di documenti da parte dell'ANAC, </w:t>
      </w:r>
      <w:r w:rsidR="008732C2" w:rsidRPr="00786E60">
        <w:rPr>
          <w:b/>
          <w:i/>
        </w:rPr>
        <w:t>forniscono informazioni o esibiscono documenti non veritieri</w:t>
      </w:r>
      <w:r w:rsidR="008732C2" w:rsidRPr="004802F4">
        <w:rPr>
          <w:i/>
        </w:rPr>
        <w:t xml:space="preserve"> o che forniscono alle stazioni appaltanti o agli enti aggiudicatori o agli organismi di attestazione dati o documenti non veritieri circa il possesso dei requisiti di qualificazione, l'ANAC ha il potere di irrogare </w:t>
      </w:r>
      <w:r w:rsidR="008732C2" w:rsidRPr="00786E60">
        <w:rPr>
          <w:b/>
          <w:i/>
        </w:rPr>
        <w:t>sanzioni amministrative pecuniarie entro il limite minimo di euro 500 e il limite massimo di euro 10.000</w:t>
      </w:r>
      <w:r w:rsidR="008732C2" w:rsidRPr="004802F4">
        <w:rPr>
          <w:i/>
        </w:rPr>
        <w:t>, fatta salva l'eventuale sanzione penale. Con propri atti l'ANAC disciplina i procedimenti sanzionatori di sua competenza</w:t>
      </w:r>
      <w:r>
        <w:t>”</w:t>
      </w:r>
      <w:r w:rsidR="008732C2" w:rsidRPr="004802F4">
        <w:t>.</w:t>
      </w:r>
    </w:p>
  </w:footnote>
  <w:footnote w:id="14">
    <w:p w:rsidR="00CF08DF" w:rsidRPr="004802F4" w:rsidRDefault="00CF08DF">
      <w:pPr>
        <w:pStyle w:val="Testonotaapidipagina"/>
      </w:pPr>
      <w:r w:rsidRPr="004802F4">
        <w:rPr>
          <w:rStyle w:val="Rimandonotaapidipagina"/>
        </w:rPr>
        <w:footnoteRef/>
      </w:r>
      <w:r w:rsidRPr="004802F4">
        <w:t xml:space="preserve"> Cfr. la Relazione al codice.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03253"/>
      <w:docPartObj>
        <w:docPartGallery w:val="Page Numbers (Margins)"/>
        <w:docPartUnique/>
      </w:docPartObj>
    </w:sdtPr>
    <w:sdtEndPr/>
    <w:sdtContent>
      <w:p w:rsidR="004802F4" w:rsidRDefault="004802F4">
        <w:pPr>
          <w:pStyle w:val="Intestazione"/>
        </w:pPr>
        <w:r>
          <w:rPr>
            <w:noProof/>
            <w:lang w:eastAsia="it-IT"/>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top</wp:align>
                  </wp:positionV>
                  <wp:extent cx="581025" cy="409575"/>
                  <wp:effectExtent l="9525" t="0" r="0" b="0"/>
                  <wp:wrapNone/>
                  <wp:docPr id="1" name="Freccia a destr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rsidR="004802F4" w:rsidRDefault="004802F4">
                              <w:pPr>
                                <w:pStyle w:val="Pidipagina"/>
                                <w:jc w:val="center"/>
                                <w:rPr>
                                  <w:color w:val="FFFFFF" w:themeColor="background1"/>
                                </w:rPr>
                              </w:pPr>
                              <w:r>
                                <w:fldChar w:fldCharType="begin"/>
                              </w:r>
                              <w:r>
                                <w:instrText>PAGE   \* MERGEFORMAT</w:instrText>
                              </w:r>
                              <w:r>
                                <w:fldChar w:fldCharType="separate"/>
                              </w:r>
                              <w:r w:rsidR="00BE7A31" w:rsidRPr="00BE7A31">
                                <w:rPr>
                                  <w:noProof/>
                                  <w:color w:val="FFFFFF" w:themeColor="background1"/>
                                </w:rPr>
                                <w:t>8</w:t>
                              </w:r>
                              <w:r>
                                <w:rPr>
                                  <w:color w:val="FFFFFF" w:themeColor="background1"/>
                                </w:rPr>
                                <w:fldChar w:fldCharType="end"/>
                              </w:r>
                            </w:p>
                            <w:p w:rsidR="004802F4" w:rsidRDefault="004802F4"/>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left:0;text-align:left;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" o:allowincell="f" adj="13609,5370" fillcolor="#c0504d" stroked="f" strokecolor="#5c83b4">
                  <v:textbox inset=",0,,0">
                    <w:txbxContent>
                      <w:p w:rsidR="004802F4" w:rsidRDefault="004802F4">
                        <w:pPr>
                          <w:pStyle w:val="Pidipagina"/>
                          <w:jc w:val="center"/>
                          <w:rPr>
                            <w:color w:val="FFFFFF" w:themeColor="background1"/>
                          </w:rPr>
                        </w:pPr>
                        <w:r>
                          <w:fldChar w:fldCharType="begin"/>
                        </w:r>
                        <w:r>
                          <w:instrText>PAGE   \* MERGEFORMAT</w:instrText>
                        </w:r>
                        <w:r>
                          <w:fldChar w:fldCharType="separate"/>
                        </w:r>
                        <w:r w:rsidR="00BE7A31" w:rsidRPr="00BE7A31">
                          <w:rPr>
                            <w:noProof/>
                            <w:color w:val="FFFFFF" w:themeColor="background1"/>
                          </w:rPr>
                          <w:t>8</w:t>
                        </w:r>
                        <w:r>
                          <w:rPr>
                            <w:color w:val="FFFFFF" w:themeColor="background1"/>
                          </w:rPr>
                          <w:fldChar w:fldCharType="end"/>
                        </w:r>
                      </w:p>
                      <w:p w:rsidR="004802F4" w:rsidRDefault="004802F4"/>
                    </w:txbxContent>
                  </v:textbox>
                  <w10:wrap anchorx="margin" anchory="margin"/>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87EB4"/>
    <w:multiLevelType w:val="hybridMultilevel"/>
    <w:tmpl w:val="257C74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140A51"/>
    <w:multiLevelType w:val="multilevel"/>
    <w:tmpl w:val="F28A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E5008"/>
    <w:multiLevelType w:val="multilevel"/>
    <w:tmpl w:val="2A60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42B84"/>
    <w:multiLevelType w:val="hybridMultilevel"/>
    <w:tmpl w:val="30940AF8"/>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24823D48"/>
    <w:multiLevelType w:val="multilevel"/>
    <w:tmpl w:val="66B8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447E1"/>
    <w:multiLevelType w:val="hybridMultilevel"/>
    <w:tmpl w:val="7F28A8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95B3AAC"/>
    <w:multiLevelType w:val="hybridMultilevel"/>
    <w:tmpl w:val="276A670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202777"/>
    <w:multiLevelType w:val="hybridMultilevel"/>
    <w:tmpl w:val="595C78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DCE6C3B"/>
    <w:multiLevelType w:val="hybridMultilevel"/>
    <w:tmpl w:val="DFA0A970"/>
    <w:lvl w:ilvl="0" w:tplc="0410000B">
      <w:start w:val="1"/>
      <w:numFmt w:val="bullet"/>
      <w:lvlText w:val=""/>
      <w:lvlJc w:val="left"/>
      <w:pPr>
        <w:ind w:left="778" w:hanging="360"/>
      </w:pPr>
      <w:rPr>
        <w:rFonts w:ascii="Wingdings" w:hAnsi="Wingdings"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9" w15:restartNumberingAfterBreak="0">
    <w:nsid w:val="36645B8F"/>
    <w:multiLevelType w:val="hybridMultilevel"/>
    <w:tmpl w:val="8690B4D0"/>
    <w:lvl w:ilvl="0" w:tplc="0410000B">
      <w:start w:val="1"/>
      <w:numFmt w:val="bullet"/>
      <w:lvlText w:val=""/>
      <w:lvlJc w:val="left"/>
      <w:pPr>
        <w:ind w:left="783" w:hanging="360"/>
      </w:pPr>
      <w:rPr>
        <w:rFonts w:ascii="Wingdings" w:hAnsi="Wingdings"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0" w15:restartNumberingAfterBreak="0">
    <w:nsid w:val="37DA5EB6"/>
    <w:multiLevelType w:val="hybridMultilevel"/>
    <w:tmpl w:val="7DF806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F37654D"/>
    <w:multiLevelType w:val="hybridMultilevel"/>
    <w:tmpl w:val="F6F4877E"/>
    <w:lvl w:ilvl="0" w:tplc="0410000B">
      <w:start w:val="1"/>
      <w:numFmt w:val="bullet"/>
      <w:lvlText w:val=""/>
      <w:lvlJc w:val="left"/>
      <w:pPr>
        <w:ind w:left="783" w:hanging="360"/>
      </w:pPr>
      <w:rPr>
        <w:rFonts w:ascii="Wingdings" w:hAnsi="Wingdings"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2" w15:restartNumberingAfterBreak="0">
    <w:nsid w:val="4ACE1262"/>
    <w:multiLevelType w:val="hybridMultilevel"/>
    <w:tmpl w:val="CF30DF9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DE623B3"/>
    <w:multiLevelType w:val="multilevel"/>
    <w:tmpl w:val="8A58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563DC1"/>
    <w:multiLevelType w:val="hybridMultilevel"/>
    <w:tmpl w:val="BC547DB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E3213A"/>
    <w:multiLevelType w:val="hybridMultilevel"/>
    <w:tmpl w:val="B75CF0E4"/>
    <w:lvl w:ilvl="0" w:tplc="0410000B">
      <w:start w:val="1"/>
      <w:numFmt w:val="bullet"/>
      <w:lvlText w:val=""/>
      <w:lvlJc w:val="left"/>
      <w:pPr>
        <w:ind w:left="783" w:hanging="360"/>
      </w:pPr>
      <w:rPr>
        <w:rFonts w:ascii="Wingdings" w:hAnsi="Wingdings"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6" w15:restartNumberingAfterBreak="0">
    <w:nsid w:val="5D7F0D45"/>
    <w:multiLevelType w:val="hybridMultilevel"/>
    <w:tmpl w:val="83663DDA"/>
    <w:lvl w:ilvl="0" w:tplc="0410000B">
      <w:start w:val="1"/>
      <w:numFmt w:val="bullet"/>
      <w:lvlText w:val=""/>
      <w:lvlJc w:val="left"/>
      <w:pPr>
        <w:ind w:left="783" w:hanging="360"/>
      </w:pPr>
      <w:rPr>
        <w:rFonts w:ascii="Wingdings" w:hAnsi="Wingdings"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7" w15:restartNumberingAfterBreak="0">
    <w:nsid w:val="5E6F1D9D"/>
    <w:multiLevelType w:val="hybridMultilevel"/>
    <w:tmpl w:val="7C8C77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8137862"/>
    <w:multiLevelType w:val="hybridMultilevel"/>
    <w:tmpl w:val="5012130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A46678"/>
    <w:multiLevelType w:val="hybridMultilevel"/>
    <w:tmpl w:val="8C226A5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056730D"/>
    <w:multiLevelType w:val="hybridMultilevel"/>
    <w:tmpl w:val="2DC68B1A"/>
    <w:lvl w:ilvl="0" w:tplc="0410000B">
      <w:start w:val="1"/>
      <w:numFmt w:val="bullet"/>
      <w:lvlText w:val=""/>
      <w:lvlJc w:val="left"/>
      <w:pPr>
        <w:ind w:left="783" w:hanging="360"/>
      </w:pPr>
      <w:rPr>
        <w:rFonts w:ascii="Wingdings" w:hAnsi="Wingdings"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21" w15:restartNumberingAfterBreak="0">
    <w:nsid w:val="7346244A"/>
    <w:multiLevelType w:val="multilevel"/>
    <w:tmpl w:val="DF80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F955D8"/>
    <w:multiLevelType w:val="hybridMultilevel"/>
    <w:tmpl w:val="1C94AA2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C907ED0"/>
    <w:multiLevelType w:val="hybridMultilevel"/>
    <w:tmpl w:val="9EAE165C"/>
    <w:lvl w:ilvl="0" w:tplc="4EC44410">
      <w:start w:val="1"/>
      <w:numFmt w:val="decimal"/>
      <w:lvlText w:val="%1."/>
      <w:lvlJc w:val="left"/>
      <w:pPr>
        <w:ind w:left="720" w:hanging="360"/>
      </w:pPr>
      <w:rPr>
        <w:rFonts w:hint="default"/>
        <w:b/>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E281110"/>
    <w:multiLevelType w:val="hybridMultilevel"/>
    <w:tmpl w:val="AB10F60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E500735"/>
    <w:multiLevelType w:val="hybridMultilevel"/>
    <w:tmpl w:val="75E8A4B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1"/>
  </w:num>
  <w:num w:numId="4">
    <w:abstractNumId w:val="12"/>
  </w:num>
  <w:num w:numId="5">
    <w:abstractNumId w:val="2"/>
  </w:num>
  <w:num w:numId="6">
    <w:abstractNumId w:val="4"/>
  </w:num>
  <w:num w:numId="7">
    <w:abstractNumId w:val="20"/>
  </w:num>
  <w:num w:numId="8">
    <w:abstractNumId w:val="15"/>
  </w:num>
  <w:num w:numId="9">
    <w:abstractNumId w:val="6"/>
  </w:num>
  <w:num w:numId="10">
    <w:abstractNumId w:val="11"/>
  </w:num>
  <w:num w:numId="11">
    <w:abstractNumId w:val="9"/>
  </w:num>
  <w:num w:numId="12">
    <w:abstractNumId w:val="14"/>
  </w:num>
  <w:num w:numId="13">
    <w:abstractNumId w:val="5"/>
  </w:num>
  <w:num w:numId="14">
    <w:abstractNumId w:val="10"/>
  </w:num>
  <w:num w:numId="15">
    <w:abstractNumId w:val="22"/>
  </w:num>
  <w:num w:numId="16">
    <w:abstractNumId w:val="0"/>
  </w:num>
  <w:num w:numId="17">
    <w:abstractNumId w:val="17"/>
  </w:num>
  <w:num w:numId="18">
    <w:abstractNumId w:val="25"/>
  </w:num>
  <w:num w:numId="19">
    <w:abstractNumId w:val="7"/>
  </w:num>
  <w:num w:numId="20">
    <w:abstractNumId w:val="18"/>
  </w:num>
  <w:num w:numId="21">
    <w:abstractNumId w:val="24"/>
  </w:num>
  <w:num w:numId="22">
    <w:abstractNumId w:val="16"/>
  </w:num>
  <w:num w:numId="23">
    <w:abstractNumId w:val="19"/>
  </w:num>
  <w:num w:numId="24">
    <w:abstractNumId w:val="3"/>
  </w:num>
  <w:num w:numId="25">
    <w:abstractNumId w:val="2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8B4"/>
    <w:rsid w:val="00003685"/>
    <w:rsid w:val="00003A2E"/>
    <w:rsid w:val="00027636"/>
    <w:rsid w:val="000468EE"/>
    <w:rsid w:val="00053958"/>
    <w:rsid w:val="00063302"/>
    <w:rsid w:val="00071566"/>
    <w:rsid w:val="00080E4E"/>
    <w:rsid w:val="00081747"/>
    <w:rsid w:val="00093553"/>
    <w:rsid w:val="000A2925"/>
    <w:rsid w:val="000A37F0"/>
    <w:rsid w:val="000B08EA"/>
    <w:rsid w:val="000C4F4B"/>
    <w:rsid w:val="000D3554"/>
    <w:rsid w:val="000E4724"/>
    <w:rsid w:val="000F403E"/>
    <w:rsid w:val="00121036"/>
    <w:rsid w:val="00130027"/>
    <w:rsid w:val="00134E7A"/>
    <w:rsid w:val="001B346E"/>
    <w:rsid w:val="001C78B4"/>
    <w:rsid w:val="001E0D94"/>
    <w:rsid w:val="00220173"/>
    <w:rsid w:val="00233A71"/>
    <w:rsid w:val="002505D9"/>
    <w:rsid w:val="00261A06"/>
    <w:rsid w:val="002631DB"/>
    <w:rsid w:val="002B579D"/>
    <w:rsid w:val="002E06DA"/>
    <w:rsid w:val="00307528"/>
    <w:rsid w:val="00312A32"/>
    <w:rsid w:val="0031737E"/>
    <w:rsid w:val="00317B17"/>
    <w:rsid w:val="003228B1"/>
    <w:rsid w:val="00364D64"/>
    <w:rsid w:val="0037397E"/>
    <w:rsid w:val="00380AA6"/>
    <w:rsid w:val="00392557"/>
    <w:rsid w:val="00394F69"/>
    <w:rsid w:val="003E280F"/>
    <w:rsid w:val="00431D36"/>
    <w:rsid w:val="00461887"/>
    <w:rsid w:val="00475ECF"/>
    <w:rsid w:val="004802F4"/>
    <w:rsid w:val="0048177C"/>
    <w:rsid w:val="00487116"/>
    <w:rsid w:val="004B443C"/>
    <w:rsid w:val="004E2685"/>
    <w:rsid w:val="004F42B1"/>
    <w:rsid w:val="0050440C"/>
    <w:rsid w:val="00520B12"/>
    <w:rsid w:val="005238D7"/>
    <w:rsid w:val="00536C37"/>
    <w:rsid w:val="00546FCA"/>
    <w:rsid w:val="0058727A"/>
    <w:rsid w:val="00597DD4"/>
    <w:rsid w:val="005A7CE0"/>
    <w:rsid w:val="005B2C8A"/>
    <w:rsid w:val="005C37CE"/>
    <w:rsid w:val="005C665A"/>
    <w:rsid w:val="005E1420"/>
    <w:rsid w:val="00640A8C"/>
    <w:rsid w:val="0067070B"/>
    <w:rsid w:val="006729DD"/>
    <w:rsid w:val="0068267A"/>
    <w:rsid w:val="00694987"/>
    <w:rsid w:val="006949BB"/>
    <w:rsid w:val="006A5E36"/>
    <w:rsid w:val="006C5FC8"/>
    <w:rsid w:val="006D3564"/>
    <w:rsid w:val="006D5559"/>
    <w:rsid w:val="006E5FB7"/>
    <w:rsid w:val="00701499"/>
    <w:rsid w:val="00713732"/>
    <w:rsid w:val="007153CD"/>
    <w:rsid w:val="00721BA0"/>
    <w:rsid w:val="007325D3"/>
    <w:rsid w:val="007473C6"/>
    <w:rsid w:val="00786E60"/>
    <w:rsid w:val="00794B61"/>
    <w:rsid w:val="007A42E7"/>
    <w:rsid w:val="007C1F81"/>
    <w:rsid w:val="00805FDC"/>
    <w:rsid w:val="008157C6"/>
    <w:rsid w:val="0082032D"/>
    <w:rsid w:val="00870AB9"/>
    <w:rsid w:val="008732C2"/>
    <w:rsid w:val="008768D6"/>
    <w:rsid w:val="00880C32"/>
    <w:rsid w:val="008A5A08"/>
    <w:rsid w:val="008E2737"/>
    <w:rsid w:val="008F1E1F"/>
    <w:rsid w:val="008F6A6F"/>
    <w:rsid w:val="009123C6"/>
    <w:rsid w:val="00921A45"/>
    <w:rsid w:val="009568F9"/>
    <w:rsid w:val="009707C4"/>
    <w:rsid w:val="00977B98"/>
    <w:rsid w:val="009A024F"/>
    <w:rsid w:val="009D0070"/>
    <w:rsid w:val="009D396C"/>
    <w:rsid w:val="00A02630"/>
    <w:rsid w:val="00A22A4B"/>
    <w:rsid w:val="00A46C5B"/>
    <w:rsid w:val="00A51E9D"/>
    <w:rsid w:val="00A567D9"/>
    <w:rsid w:val="00A57535"/>
    <w:rsid w:val="00A93836"/>
    <w:rsid w:val="00AB0FD1"/>
    <w:rsid w:val="00AB1E65"/>
    <w:rsid w:val="00AC21B4"/>
    <w:rsid w:val="00AD450F"/>
    <w:rsid w:val="00AE6ADA"/>
    <w:rsid w:val="00AF5A2A"/>
    <w:rsid w:val="00B24101"/>
    <w:rsid w:val="00B530CA"/>
    <w:rsid w:val="00B545B9"/>
    <w:rsid w:val="00B63EBA"/>
    <w:rsid w:val="00B67DBF"/>
    <w:rsid w:val="00B940CA"/>
    <w:rsid w:val="00B960D5"/>
    <w:rsid w:val="00BA1C2F"/>
    <w:rsid w:val="00BA69BE"/>
    <w:rsid w:val="00BD619D"/>
    <w:rsid w:val="00BD77AB"/>
    <w:rsid w:val="00BE0772"/>
    <w:rsid w:val="00BE7A31"/>
    <w:rsid w:val="00C117BE"/>
    <w:rsid w:val="00C23100"/>
    <w:rsid w:val="00C40A23"/>
    <w:rsid w:val="00C42679"/>
    <w:rsid w:val="00C536A5"/>
    <w:rsid w:val="00C545A8"/>
    <w:rsid w:val="00C60E2A"/>
    <w:rsid w:val="00C61064"/>
    <w:rsid w:val="00C90884"/>
    <w:rsid w:val="00CC41F7"/>
    <w:rsid w:val="00CF08DF"/>
    <w:rsid w:val="00D16007"/>
    <w:rsid w:val="00D40D64"/>
    <w:rsid w:val="00D54E9A"/>
    <w:rsid w:val="00DA5D3B"/>
    <w:rsid w:val="00DB193C"/>
    <w:rsid w:val="00DB1F9A"/>
    <w:rsid w:val="00DB5CBE"/>
    <w:rsid w:val="00DE2220"/>
    <w:rsid w:val="00E17A4C"/>
    <w:rsid w:val="00E3506F"/>
    <w:rsid w:val="00E64DD1"/>
    <w:rsid w:val="00E77188"/>
    <w:rsid w:val="00E80798"/>
    <w:rsid w:val="00E82E5B"/>
    <w:rsid w:val="00E904B1"/>
    <w:rsid w:val="00E97E05"/>
    <w:rsid w:val="00EB45FA"/>
    <w:rsid w:val="00EF4FC6"/>
    <w:rsid w:val="00EF5BF0"/>
    <w:rsid w:val="00F15943"/>
    <w:rsid w:val="00F241C4"/>
    <w:rsid w:val="00F46A60"/>
    <w:rsid w:val="00F728F5"/>
    <w:rsid w:val="00F80E7A"/>
    <w:rsid w:val="00FA77A0"/>
    <w:rsid w:val="00FD7F9F"/>
    <w:rsid w:val="00FE1351"/>
    <w:rsid w:val="00FE77CD"/>
    <w:rsid w:val="00FF40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60FB1"/>
  <w15:chartTrackingRefBased/>
  <w15:docId w15:val="{2717E4E4-915E-4A5C-AAFE-742EB0DB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5559"/>
    <w:pPr>
      <w:jc w:val="both"/>
    </w:pPr>
    <w:rPr>
      <w:rFonts w:ascii="Garamond" w:hAnsi="Garamond"/>
      <w:sz w:val="24"/>
    </w:rPr>
  </w:style>
  <w:style w:type="paragraph" w:styleId="Titolo1">
    <w:name w:val="heading 1"/>
    <w:basedOn w:val="Normale"/>
    <w:next w:val="Normale"/>
    <w:link w:val="Titolo1Carattere"/>
    <w:uiPriority w:val="9"/>
    <w:qFormat/>
    <w:rsid w:val="00B940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E82E5B"/>
    <w:pPr>
      <w:keepNext/>
      <w:keepLines/>
      <w:spacing w:before="40" w:after="0"/>
      <w:outlineLvl w:val="1"/>
    </w:pPr>
    <w:rPr>
      <w:rFonts w:eastAsiaTheme="majorEastAsia" w:cstheme="majorBidi"/>
      <w:b/>
      <w:color w:val="000000" w:themeColor="text1"/>
      <w:sz w:val="26"/>
      <w:szCs w:val="26"/>
      <w:u w:val="single"/>
    </w:rPr>
  </w:style>
  <w:style w:type="paragraph" w:styleId="Titolo3">
    <w:name w:val="heading 3"/>
    <w:basedOn w:val="Normale"/>
    <w:next w:val="Normale"/>
    <w:link w:val="Titolo3Carattere"/>
    <w:uiPriority w:val="9"/>
    <w:unhideWhenUsed/>
    <w:qFormat/>
    <w:rsid w:val="00E82E5B"/>
    <w:pPr>
      <w:keepNext/>
      <w:keepLines/>
      <w:spacing w:before="40" w:after="0"/>
      <w:outlineLvl w:val="2"/>
    </w:pPr>
    <w:rPr>
      <w:rFonts w:eastAsiaTheme="majorEastAsia" w:cstheme="majorBidi"/>
      <w:b/>
      <w:color w:val="000000" w:themeColor="text1"/>
      <w:szCs w:val="24"/>
      <w:u w:val="double"/>
    </w:rPr>
  </w:style>
  <w:style w:type="paragraph" w:styleId="Titolo4">
    <w:name w:val="heading 4"/>
    <w:basedOn w:val="Normale"/>
    <w:next w:val="Normale"/>
    <w:link w:val="Titolo4Carattere"/>
    <w:uiPriority w:val="9"/>
    <w:unhideWhenUsed/>
    <w:qFormat/>
    <w:rsid w:val="00B940C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unhideWhenUsed/>
    <w:qFormat/>
    <w:rsid w:val="006D555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940CA"/>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E82E5B"/>
    <w:rPr>
      <w:rFonts w:ascii="Garamond" w:eastAsiaTheme="majorEastAsia" w:hAnsi="Garamond" w:cstheme="majorBidi"/>
      <w:b/>
      <w:color w:val="000000" w:themeColor="text1"/>
      <w:sz w:val="26"/>
      <w:szCs w:val="26"/>
      <w:u w:val="single"/>
    </w:rPr>
  </w:style>
  <w:style w:type="paragraph" w:styleId="Iniziomodulo-z">
    <w:name w:val="HTML Top of Form"/>
    <w:basedOn w:val="Normale"/>
    <w:next w:val="Normale"/>
    <w:link w:val="Iniziomodulo-zCarattere"/>
    <w:hidden/>
    <w:uiPriority w:val="99"/>
    <w:unhideWhenUsed/>
    <w:rsid w:val="00B940CA"/>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rsid w:val="00B940CA"/>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unhideWhenUsed/>
    <w:rsid w:val="00B940CA"/>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rsid w:val="00B940CA"/>
    <w:rPr>
      <w:rFonts w:ascii="Arial" w:eastAsia="Times New Roman" w:hAnsi="Arial" w:cs="Arial"/>
      <w:vanish/>
      <w:sz w:val="16"/>
      <w:szCs w:val="16"/>
      <w:lang w:eastAsia="it-IT"/>
    </w:rPr>
  </w:style>
  <w:style w:type="character" w:customStyle="1" w:styleId="wkit-internal-link">
    <w:name w:val="wkit-internal-link"/>
    <w:basedOn w:val="Carpredefinitoparagrafo"/>
    <w:rsid w:val="00B940CA"/>
  </w:style>
  <w:style w:type="character" w:customStyle="1" w:styleId="text">
    <w:name w:val="text"/>
    <w:basedOn w:val="Carpredefinitoparagrafo"/>
    <w:rsid w:val="00B940CA"/>
  </w:style>
  <w:style w:type="character" w:customStyle="1" w:styleId="tab-label">
    <w:name w:val="tab-label"/>
    <w:basedOn w:val="Carpredefinitoparagrafo"/>
    <w:rsid w:val="00B940CA"/>
  </w:style>
  <w:style w:type="character" w:styleId="Collegamentoipertestuale">
    <w:name w:val="Hyperlink"/>
    <w:basedOn w:val="Carpredefinitoparagrafo"/>
    <w:uiPriority w:val="99"/>
    <w:semiHidden/>
    <w:unhideWhenUsed/>
    <w:rsid w:val="00B940CA"/>
    <w:rPr>
      <w:color w:val="0000FF"/>
      <w:u w:val="single"/>
    </w:rPr>
  </w:style>
  <w:style w:type="character" w:customStyle="1" w:styleId="wkit-inforce-info">
    <w:name w:val="wkit-inforce-info"/>
    <w:basedOn w:val="Carpredefinitoparagrafo"/>
    <w:rsid w:val="00B940CA"/>
  </w:style>
  <w:style w:type="character" w:customStyle="1" w:styleId="Titolo3Carattere">
    <w:name w:val="Titolo 3 Carattere"/>
    <w:basedOn w:val="Carpredefinitoparagrafo"/>
    <w:link w:val="Titolo3"/>
    <w:uiPriority w:val="9"/>
    <w:rsid w:val="00E82E5B"/>
    <w:rPr>
      <w:rFonts w:ascii="Garamond" w:eastAsiaTheme="majorEastAsia" w:hAnsi="Garamond" w:cstheme="majorBidi"/>
      <w:b/>
      <w:color w:val="000000" w:themeColor="text1"/>
      <w:sz w:val="24"/>
      <w:szCs w:val="24"/>
      <w:u w:val="double"/>
    </w:rPr>
  </w:style>
  <w:style w:type="character" w:customStyle="1" w:styleId="Titolo4Carattere">
    <w:name w:val="Titolo 4 Carattere"/>
    <w:basedOn w:val="Carpredefinitoparagrafo"/>
    <w:link w:val="Titolo4"/>
    <w:uiPriority w:val="9"/>
    <w:rsid w:val="00B940CA"/>
    <w:rPr>
      <w:rFonts w:asciiTheme="majorHAnsi" w:eastAsiaTheme="majorEastAsia" w:hAnsiTheme="majorHAnsi" w:cstheme="majorBidi"/>
      <w:i/>
      <w:iCs/>
      <w:color w:val="2E74B5" w:themeColor="accent1" w:themeShade="BF"/>
    </w:rPr>
  </w:style>
  <w:style w:type="character" w:customStyle="1" w:styleId="Titolo5Carattere">
    <w:name w:val="Titolo 5 Carattere"/>
    <w:basedOn w:val="Carpredefinitoparagrafo"/>
    <w:link w:val="Titolo5"/>
    <w:uiPriority w:val="9"/>
    <w:rsid w:val="006D5559"/>
    <w:rPr>
      <w:rFonts w:asciiTheme="majorHAnsi" w:eastAsiaTheme="majorEastAsia" w:hAnsiTheme="majorHAnsi" w:cstheme="majorBidi"/>
      <w:color w:val="2E74B5" w:themeColor="accent1" w:themeShade="BF"/>
    </w:rPr>
  </w:style>
  <w:style w:type="paragraph" w:styleId="Paragrafoelenco">
    <w:name w:val="List Paragraph"/>
    <w:basedOn w:val="Normale"/>
    <w:uiPriority w:val="34"/>
    <w:qFormat/>
    <w:rsid w:val="006D5559"/>
    <w:pPr>
      <w:ind w:left="720"/>
      <w:contextualSpacing/>
    </w:pPr>
  </w:style>
  <w:style w:type="paragraph" w:styleId="Testonotaapidipagina">
    <w:name w:val="footnote text"/>
    <w:basedOn w:val="Normale"/>
    <w:link w:val="TestonotaapidipaginaCarattere"/>
    <w:uiPriority w:val="99"/>
    <w:semiHidden/>
    <w:unhideWhenUsed/>
    <w:rsid w:val="0067070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7070B"/>
    <w:rPr>
      <w:rFonts w:ascii="Garamond" w:hAnsi="Garamond"/>
      <w:sz w:val="20"/>
      <w:szCs w:val="20"/>
    </w:rPr>
  </w:style>
  <w:style w:type="character" w:styleId="Rimandonotaapidipagina">
    <w:name w:val="footnote reference"/>
    <w:basedOn w:val="Carpredefinitoparagrafo"/>
    <w:uiPriority w:val="99"/>
    <w:semiHidden/>
    <w:unhideWhenUsed/>
    <w:rsid w:val="0067070B"/>
    <w:rPr>
      <w:vertAlign w:val="superscript"/>
    </w:rPr>
  </w:style>
  <w:style w:type="paragraph" w:styleId="Intestazione">
    <w:name w:val="header"/>
    <w:basedOn w:val="Normale"/>
    <w:link w:val="IntestazioneCarattere"/>
    <w:uiPriority w:val="99"/>
    <w:unhideWhenUsed/>
    <w:rsid w:val="004802F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02F4"/>
    <w:rPr>
      <w:rFonts w:ascii="Garamond" w:hAnsi="Garamond"/>
      <w:sz w:val="24"/>
    </w:rPr>
  </w:style>
  <w:style w:type="paragraph" w:styleId="Pidipagina">
    <w:name w:val="footer"/>
    <w:basedOn w:val="Normale"/>
    <w:link w:val="PidipaginaCarattere"/>
    <w:uiPriority w:val="99"/>
    <w:unhideWhenUsed/>
    <w:rsid w:val="004802F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02F4"/>
    <w:rPr>
      <w:rFonts w:ascii="Garamond" w:hAnsi="Garamond"/>
      <w:sz w:val="24"/>
    </w:rPr>
  </w:style>
  <w:style w:type="paragraph" w:styleId="Titolo">
    <w:name w:val="Title"/>
    <w:basedOn w:val="Normale"/>
    <w:next w:val="Normale"/>
    <w:link w:val="TitoloCarattere"/>
    <w:uiPriority w:val="10"/>
    <w:qFormat/>
    <w:rsid w:val="00C231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2310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5826">
      <w:bodyDiv w:val="1"/>
      <w:marLeft w:val="0"/>
      <w:marRight w:val="0"/>
      <w:marTop w:val="0"/>
      <w:marBottom w:val="0"/>
      <w:divBdr>
        <w:top w:val="none" w:sz="0" w:space="0" w:color="auto"/>
        <w:left w:val="none" w:sz="0" w:space="0" w:color="auto"/>
        <w:bottom w:val="none" w:sz="0" w:space="0" w:color="auto"/>
        <w:right w:val="none" w:sz="0" w:space="0" w:color="auto"/>
      </w:divBdr>
      <w:divsChild>
        <w:div w:id="2144998004">
          <w:marLeft w:val="0"/>
          <w:marRight w:val="0"/>
          <w:marTop w:val="0"/>
          <w:marBottom w:val="0"/>
          <w:divBdr>
            <w:top w:val="none" w:sz="0" w:space="0" w:color="auto"/>
            <w:left w:val="none" w:sz="0" w:space="0" w:color="auto"/>
            <w:bottom w:val="none" w:sz="0" w:space="0" w:color="auto"/>
            <w:right w:val="none" w:sz="0" w:space="0" w:color="auto"/>
          </w:divBdr>
          <w:divsChild>
            <w:div w:id="1201478291">
              <w:marLeft w:val="0"/>
              <w:marRight w:val="0"/>
              <w:marTop w:val="0"/>
              <w:marBottom w:val="0"/>
              <w:divBdr>
                <w:top w:val="none" w:sz="0" w:space="0" w:color="auto"/>
                <w:left w:val="none" w:sz="0" w:space="0" w:color="auto"/>
                <w:bottom w:val="none" w:sz="0" w:space="0" w:color="auto"/>
                <w:right w:val="none" w:sz="0" w:space="0" w:color="auto"/>
              </w:divBdr>
              <w:divsChild>
                <w:div w:id="636451482">
                  <w:marLeft w:val="0"/>
                  <w:marRight w:val="0"/>
                  <w:marTop w:val="0"/>
                  <w:marBottom w:val="0"/>
                  <w:divBdr>
                    <w:top w:val="none" w:sz="0" w:space="0" w:color="auto"/>
                    <w:left w:val="none" w:sz="0" w:space="0" w:color="auto"/>
                    <w:bottom w:val="none" w:sz="0" w:space="0" w:color="auto"/>
                    <w:right w:val="none" w:sz="0" w:space="0" w:color="auto"/>
                  </w:divBdr>
                  <w:divsChild>
                    <w:div w:id="1077674248">
                      <w:marLeft w:val="0"/>
                      <w:marRight w:val="0"/>
                      <w:marTop w:val="0"/>
                      <w:marBottom w:val="0"/>
                      <w:divBdr>
                        <w:top w:val="none" w:sz="0" w:space="0" w:color="auto"/>
                        <w:left w:val="none" w:sz="0" w:space="0" w:color="auto"/>
                        <w:bottom w:val="none" w:sz="0" w:space="0" w:color="auto"/>
                        <w:right w:val="none" w:sz="0" w:space="0" w:color="auto"/>
                      </w:divBdr>
                      <w:divsChild>
                        <w:div w:id="20060356">
                          <w:marLeft w:val="0"/>
                          <w:marRight w:val="0"/>
                          <w:marTop w:val="0"/>
                          <w:marBottom w:val="0"/>
                          <w:divBdr>
                            <w:top w:val="none" w:sz="0" w:space="0" w:color="auto"/>
                            <w:left w:val="none" w:sz="0" w:space="0" w:color="auto"/>
                            <w:bottom w:val="none" w:sz="0" w:space="0" w:color="auto"/>
                            <w:right w:val="none" w:sz="0" w:space="0" w:color="auto"/>
                          </w:divBdr>
                          <w:divsChild>
                            <w:div w:id="1662850493">
                              <w:marLeft w:val="0"/>
                              <w:marRight w:val="0"/>
                              <w:marTop w:val="0"/>
                              <w:marBottom w:val="0"/>
                              <w:divBdr>
                                <w:top w:val="none" w:sz="0" w:space="0" w:color="auto"/>
                                <w:left w:val="none" w:sz="0" w:space="0" w:color="auto"/>
                                <w:bottom w:val="none" w:sz="0" w:space="0" w:color="auto"/>
                                <w:right w:val="none" w:sz="0" w:space="0" w:color="auto"/>
                              </w:divBdr>
                              <w:divsChild>
                                <w:div w:id="1568492153">
                                  <w:marLeft w:val="0"/>
                                  <w:marRight w:val="0"/>
                                  <w:marTop w:val="0"/>
                                  <w:marBottom w:val="0"/>
                                  <w:divBdr>
                                    <w:top w:val="none" w:sz="0" w:space="0" w:color="auto"/>
                                    <w:left w:val="none" w:sz="0" w:space="0" w:color="auto"/>
                                    <w:bottom w:val="none" w:sz="0" w:space="0" w:color="auto"/>
                                    <w:right w:val="none" w:sz="0" w:space="0" w:color="auto"/>
                                  </w:divBdr>
                                  <w:divsChild>
                                    <w:div w:id="736173577">
                                      <w:marLeft w:val="0"/>
                                      <w:marRight w:val="0"/>
                                      <w:marTop w:val="0"/>
                                      <w:marBottom w:val="0"/>
                                      <w:divBdr>
                                        <w:top w:val="none" w:sz="0" w:space="0" w:color="auto"/>
                                        <w:left w:val="none" w:sz="0" w:space="0" w:color="auto"/>
                                        <w:bottom w:val="none" w:sz="0" w:space="0" w:color="auto"/>
                                        <w:right w:val="none" w:sz="0" w:space="0" w:color="auto"/>
                                      </w:divBdr>
                                    </w:div>
                                  </w:divsChild>
                                </w:div>
                                <w:div w:id="604004017">
                                  <w:marLeft w:val="0"/>
                                  <w:marRight w:val="0"/>
                                  <w:marTop w:val="0"/>
                                  <w:marBottom w:val="0"/>
                                  <w:divBdr>
                                    <w:top w:val="none" w:sz="0" w:space="0" w:color="auto"/>
                                    <w:left w:val="none" w:sz="0" w:space="0" w:color="auto"/>
                                    <w:bottom w:val="none" w:sz="0" w:space="0" w:color="auto"/>
                                    <w:right w:val="none" w:sz="0" w:space="0" w:color="auto"/>
                                  </w:divBdr>
                                  <w:divsChild>
                                    <w:div w:id="1914468460">
                                      <w:marLeft w:val="0"/>
                                      <w:marRight w:val="0"/>
                                      <w:marTop w:val="0"/>
                                      <w:marBottom w:val="0"/>
                                      <w:divBdr>
                                        <w:top w:val="none" w:sz="0" w:space="0" w:color="auto"/>
                                        <w:left w:val="none" w:sz="0" w:space="0" w:color="auto"/>
                                        <w:bottom w:val="none" w:sz="0" w:space="0" w:color="auto"/>
                                        <w:right w:val="none" w:sz="0" w:space="0" w:color="auto"/>
                                      </w:divBdr>
                                      <w:divsChild>
                                        <w:div w:id="855189977">
                                          <w:marLeft w:val="0"/>
                                          <w:marRight w:val="0"/>
                                          <w:marTop w:val="0"/>
                                          <w:marBottom w:val="0"/>
                                          <w:divBdr>
                                            <w:top w:val="none" w:sz="0" w:space="0" w:color="auto"/>
                                            <w:left w:val="none" w:sz="0" w:space="0" w:color="auto"/>
                                            <w:bottom w:val="none" w:sz="0" w:space="0" w:color="auto"/>
                                            <w:right w:val="none" w:sz="0" w:space="0" w:color="auto"/>
                                          </w:divBdr>
                                        </w:div>
                                      </w:divsChild>
                                    </w:div>
                                    <w:div w:id="10508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3468">
                          <w:marLeft w:val="0"/>
                          <w:marRight w:val="0"/>
                          <w:marTop w:val="0"/>
                          <w:marBottom w:val="0"/>
                          <w:divBdr>
                            <w:top w:val="none" w:sz="0" w:space="0" w:color="auto"/>
                            <w:left w:val="none" w:sz="0" w:space="0" w:color="auto"/>
                            <w:bottom w:val="none" w:sz="0" w:space="0" w:color="auto"/>
                            <w:right w:val="none" w:sz="0" w:space="0" w:color="auto"/>
                          </w:divBdr>
                          <w:divsChild>
                            <w:div w:id="511067462">
                              <w:marLeft w:val="0"/>
                              <w:marRight w:val="0"/>
                              <w:marTop w:val="0"/>
                              <w:marBottom w:val="0"/>
                              <w:divBdr>
                                <w:top w:val="none" w:sz="0" w:space="0" w:color="auto"/>
                                <w:left w:val="none" w:sz="0" w:space="0" w:color="auto"/>
                                <w:bottom w:val="none" w:sz="0" w:space="0" w:color="auto"/>
                                <w:right w:val="none" w:sz="0" w:space="0" w:color="auto"/>
                              </w:divBdr>
                              <w:divsChild>
                                <w:div w:id="1510101519">
                                  <w:marLeft w:val="0"/>
                                  <w:marRight w:val="0"/>
                                  <w:marTop w:val="0"/>
                                  <w:marBottom w:val="0"/>
                                  <w:divBdr>
                                    <w:top w:val="none" w:sz="0" w:space="0" w:color="auto"/>
                                    <w:left w:val="none" w:sz="0" w:space="0" w:color="auto"/>
                                    <w:bottom w:val="none" w:sz="0" w:space="0" w:color="auto"/>
                                    <w:right w:val="none" w:sz="0" w:space="0" w:color="auto"/>
                                  </w:divBdr>
                                  <w:divsChild>
                                    <w:div w:id="4423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581282">
                  <w:marLeft w:val="0"/>
                  <w:marRight w:val="0"/>
                  <w:marTop w:val="0"/>
                  <w:marBottom w:val="0"/>
                  <w:divBdr>
                    <w:top w:val="none" w:sz="0" w:space="0" w:color="auto"/>
                    <w:left w:val="none" w:sz="0" w:space="0" w:color="auto"/>
                    <w:bottom w:val="none" w:sz="0" w:space="0" w:color="auto"/>
                    <w:right w:val="none" w:sz="0" w:space="0" w:color="auto"/>
                  </w:divBdr>
                  <w:divsChild>
                    <w:div w:id="1270115060">
                      <w:marLeft w:val="0"/>
                      <w:marRight w:val="0"/>
                      <w:marTop w:val="0"/>
                      <w:marBottom w:val="0"/>
                      <w:divBdr>
                        <w:top w:val="none" w:sz="0" w:space="0" w:color="auto"/>
                        <w:left w:val="none" w:sz="0" w:space="0" w:color="auto"/>
                        <w:bottom w:val="none" w:sz="0" w:space="0" w:color="auto"/>
                        <w:right w:val="none" w:sz="0" w:space="0" w:color="auto"/>
                      </w:divBdr>
                      <w:divsChild>
                        <w:div w:id="518929966">
                          <w:marLeft w:val="0"/>
                          <w:marRight w:val="0"/>
                          <w:marTop w:val="0"/>
                          <w:marBottom w:val="0"/>
                          <w:divBdr>
                            <w:top w:val="none" w:sz="0" w:space="0" w:color="auto"/>
                            <w:left w:val="none" w:sz="0" w:space="0" w:color="auto"/>
                            <w:bottom w:val="none" w:sz="0" w:space="0" w:color="auto"/>
                            <w:right w:val="none" w:sz="0" w:space="0" w:color="auto"/>
                          </w:divBdr>
                        </w:div>
                        <w:div w:id="66683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097718">
          <w:marLeft w:val="0"/>
          <w:marRight w:val="0"/>
          <w:marTop w:val="0"/>
          <w:marBottom w:val="0"/>
          <w:divBdr>
            <w:top w:val="none" w:sz="0" w:space="0" w:color="auto"/>
            <w:left w:val="none" w:sz="0" w:space="0" w:color="auto"/>
            <w:bottom w:val="none" w:sz="0" w:space="0" w:color="auto"/>
            <w:right w:val="none" w:sz="0" w:space="0" w:color="auto"/>
          </w:divBdr>
          <w:divsChild>
            <w:div w:id="725953363">
              <w:marLeft w:val="0"/>
              <w:marRight w:val="0"/>
              <w:marTop w:val="0"/>
              <w:marBottom w:val="0"/>
              <w:divBdr>
                <w:top w:val="none" w:sz="0" w:space="0" w:color="auto"/>
                <w:left w:val="none" w:sz="0" w:space="0" w:color="auto"/>
                <w:bottom w:val="none" w:sz="0" w:space="0" w:color="auto"/>
                <w:right w:val="none" w:sz="0" w:space="0" w:color="auto"/>
              </w:divBdr>
              <w:divsChild>
                <w:div w:id="142044329">
                  <w:marLeft w:val="0"/>
                  <w:marRight w:val="0"/>
                  <w:marTop w:val="0"/>
                  <w:marBottom w:val="0"/>
                  <w:divBdr>
                    <w:top w:val="none" w:sz="0" w:space="0" w:color="auto"/>
                    <w:left w:val="none" w:sz="0" w:space="0" w:color="auto"/>
                    <w:bottom w:val="none" w:sz="0" w:space="0" w:color="auto"/>
                    <w:right w:val="none" w:sz="0" w:space="0" w:color="auto"/>
                  </w:divBdr>
                </w:div>
              </w:divsChild>
            </w:div>
            <w:div w:id="65306373">
              <w:marLeft w:val="0"/>
              <w:marRight w:val="0"/>
              <w:marTop w:val="0"/>
              <w:marBottom w:val="120"/>
              <w:divBdr>
                <w:top w:val="none" w:sz="0" w:space="0" w:color="auto"/>
                <w:left w:val="none" w:sz="0" w:space="0" w:color="auto"/>
                <w:bottom w:val="none" w:sz="0" w:space="0" w:color="auto"/>
                <w:right w:val="none" w:sz="0" w:space="0" w:color="auto"/>
              </w:divBdr>
              <w:divsChild>
                <w:div w:id="1190535614">
                  <w:marLeft w:val="0"/>
                  <w:marRight w:val="0"/>
                  <w:marTop w:val="0"/>
                  <w:marBottom w:val="120"/>
                  <w:divBdr>
                    <w:top w:val="none" w:sz="0" w:space="0" w:color="auto"/>
                    <w:left w:val="none" w:sz="0" w:space="0" w:color="auto"/>
                    <w:bottom w:val="none" w:sz="0" w:space="0" w:color="auto"/>
                    <w:right w:val="none" w:sz="0" w:space="0" w:color="auto"/>
                  </w:divBdr>
                  <w:divsChild>
                    <w:div w:id="1199781737">
                      <w:marLeft w:val="0"/>
                      <w:marRight w:val="0"/>
                      <w:marTop w:val="0"/>
                      <w:marBottom w:val="120"/>
                      <w:divBdr>
                        <w:top w:val="none" w:sz="0" w:space="0" w:color="auto"/>
                        <w:left w:val="none" w:sz="0" w:space="0" w:color="auto"/>
                        <w:bottom w:val="none" w:sz="0" w:space="0" w:color="auto"/>
                        <w:right w:val="none" w:sz="0" w:space="0" w:color="auto"/>
                      </w:divBdr>
                      <w:divsChild>
                        <w:div w:id="431972290">
                          <w:marLeft w:val="0"/>
                          <w:marRight w:val="0"/>
                          <w:marTop w:val="0"/>
                          <w:marBottom w:val="120"/>
                          <w:divBdr>
                            <w:top w:val="none" w:sz="0" w:space="0" w:color="auto"/>
                            <w:left w:val="none" w:sz="0" w:space="0" w:color="auto"/>
                            <w:bottom w:val="none" w:sz="0" w:space="0" w:color="auto"/>
                            <w:right w:val="none" w:sz="0" w:space="0" w:color="auto"/>
                          </w:divBdr>
                          <w:divsChild>
                            <w:div w:id="707417314">
                              <w:marLeft w:val="0"/>
                              <w:marRight w:val="0"/>
                              <w:marTop w:val="0"/>
                              <w:marBottom w:val="120"/>
                              <w:divBdr>
                                <w:top w:val="none" w:sz="0" w:space="0" w:color="auto"/>
                                <w:left w:val="none" w:sz="0" w:space="0" w:color="auto"/>
                                <w:bottom w:val="none" w:sz="0" w:space="0" w:color="auto"/>
                                <w:right w:val="none" w:sz="0" w:space="0" w:color="auto"/>
                              </w:divBdr>
                            </w:div>
                            <w:div w:id="19338580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57416">
      <w:bodyDiv w:val="1"/>
      <w:marLeft w:val="0"/>
      <w:marRight w:val="0"/>
      <w:marTop w:val="0"/>
      <w:marBottom w:val="0"/>
      <w:divBdr>
        <w:top w:val="none" w:sz="0" w:space="0" w:color="auto"/>
        <w:left w:val="none" w:sz="0" w:space="0" w:color="auto"/>
        <w:bottom w:val="none" w:sz="0" w:space="0" w:color="auto"/>
        <w:right w:val="none" w:sz="0" w:space="0" w:color="auto"/>
      </w:divBdr>
      <w:divsChild>
        <w:div w:id="1572543022">
          <w:marLeft w:val="0"/>
          <w:marRight w:val="0"/>
          <w:marTop w:val="0"/>
          <w:marBottom w:val="0"/>
          <w:divBdr>
            <w:top w:val="none" w:sz="0" w:space="0" w:color="auto"/>
            <w:left w:val="none" w:sz="0" w:space="0" w:color="auto"/>
            <w:bottom w:val="none" w:sz="0" w:space="0" w:color="auto"/>
            <w:right w:val="none" w:sz="0" w:space="0" w:color="auto"/>
          </w:divBdr>
          <w:divsChild>
            <w:div w:id="277686737">
              <w:marLeft w:val="0"/>
              <w:marRight w:val="0"/>
              <w:marTop w:val="0"/>
              <w:marBottom w:val="0"/>
              <w:divBdr>
                <w:top w:val="none" w:sz="0" w:space="0" w:color="auto"/>
                <w:left w:val="none" w:sz="0" w:space="0" w:color="auto"/>
                <w:bottom w:val="none" w:sz="0" w:space="0" w:color="auto"/>
                <w:right w:val="none" w:sz="0" w:space="0" w:color="auto"/>
              </w:divBdr>
              <w:divsChild>
                <w:div w:id="33968758">
                  <w:marLeft w:val="0"/>
                  <w:marRight w:val="0"/>
                  <w:marTop w:val="0"/>
                  <w:marBottom w:val="0"/>
                  <w:divBdr>
                    <w:top w:val="none" w:sz="0" w:space="0" w:color="auto"/>
                    <w:left w:val="none" w:sz="0" w:space="0" w:color="auto"/>
                    <w:bottom w:val="none" w:sz="0" w:space="0" w:color="auto"/>
                    <w:right w:val="none" w:sz="0" w:space="0" w:color="auto"/>
                  </w:divBdr>
                  <w:divsChild>
                    <w:div w:id="610630411">
                      <w:marLeft w:val="0"/>
                      <w:marRight w:val="0"/>
                      <w:marTop w:val="0"/>
                      <w:marBottom w:val="0"/>
                      <w:divBdr>
                        <w:top w:val="none" w:sz="0" w:space="0" w:color="auto"/>
                        <w:left w:val="none" w:sz="0" w:space="0" w:color="auto"/>
                        <w:bottom w:val="none" w:sz="0" w:space="0" w:color="auto"/>
                        <w:right w:val="none" w:sz="0" w:space="0" w:color="auto"/>
                      </w:divBdr>
                      <w:divsChild>
                        <w:div w:id="1958678725">
                          <w:marLeft w:val="0"/>
                          <w:marRight w:val="0"/>
                          <w:marTop w:val="0"/>
                          <w:marBottom w:val="0"/>
                          <w:divBdr>
                            <w:top w:val="none" w:sz="0" w:space="0" w:color="auto"/>
                            <w:left w:val="none" w:sz="0" w:space="0" w:color="auto"/>
                            <w:bottom w:val="none" w:sz="0" w:space="0" w:color="auto"/>
                            <w:right w:val="none" w:sz="0" w:space="0" w:color="auto"/>
                          </w:divBdr>
                        </w:div>
                        <w:div w:id="9854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46780">
          <w:marLeft w:val="0"/>
          <w:marRight w:val="0"/>
          <w:marTop w:val="0"/>
          <w:marBottom w:val="0"/>
          <w:divBdr>
            <w:top w:val="none" w:sz="0" w:space="0" w:color="auto"/>
            <w:left w:val="none" w:sz="0" w:space="0" w:color="auto"/>
            <w:bottom w:val="none" w:sz="0" w:space="0" w:color="auto"/>
            <w:right w:val="none" w:sz="0" w:space="0" w:color="auto"/>
          </w:divBdr>
          <w:divsChild>
            <w:div w:id="331759397">
              <w:marLeft w:val="0"/>
              <w:marRight w:val="0"/>
              <w:marTop w:val="0"/>
              <w:marBottom w:val="0"/>
              <w:divBdr>
                <w:top w:val="none" w:sz="0" w:space="0" w:color="auto"/>
                <w:left w:val="none" w:sz="0" w:space="0" w:color="auto"/>
                <w:bottom w:val="none" w:sz="0" w:space="0" w:color="auto"/>
                <w:right w:val="none" w:sz="0" w:space="0" w:color="auto"/>
              </w:divBdr>
              <w:divsChild>
                <w:div w:id="1860074882">
                  <w:marLeft w:val="0"/>
                  <w:marRight w:val="0"/>
                  <w:marTop w:val="0"/>
                  <w:marBottom w:val="0"/>
                  <w:divBdr>
                    <w:top w:val="none" w:sz="0" w:space="0" w:color="auto"/>
                    <w:left w:val="none" w:sz="0" w:space="0" w:color="auto"/>
                    <w:bottom w:val="none" w:sz="0" w:space="0" w:color="auto"/>
                    <w:right w:val="none" w:sz="0" w:space="0" w:color="auto"/>
                  </w:divBdr>
                </w:div>
              </w:divsChild>
            </w:div>
            <w:div w:id="1677029090">
              <w:marLeft w:val="0"/>
              <w:marRight w:val="0"/>
              <w:marTop w:val="0"/>
              <w:marBottom w:val="120"/>
              <w:divBdr>
                <w:top w:val="none" w:sz="0" w:space="0" w:color="auto"/>
                <w:left w:val="none" w:sz="0" w:space="0" w:color="auto"/>
                <w:bottom w:val="none" w:sz="0" w:space="0" w:color="auto"/>
                <w:right w:val="none" w:sz="0" w:space="0" w:color="auto"/>
              </w:divBdr>
              <w:divsChild>
                <w:div w:id="603535503">
                  <w:marLeft w:val="0"/>
                  <w:marRight w:val="0"/>
                  <w:marTop w:val="0"/>
                  <w:marBottom w:val="120"/>
                  <w:divBdr>
                    <w:top w:val="none" w:sz="0" w:space="0" w:color="auto"/>
                    <w:left w:val="none" w:sz="0" w:space="0" w:color="auto"/>
                    <w:bottom w:val="none" w:sz="0" w:space="0" w:color="auto"/>
                    <w:right w:val="none" w:sz="0" w:space="0" w:color="auto"/>
                  </w:divBdr>
                  <w:divsChild>
                    <w:div w:id="1713991185">
                      <w:marLeft w:val="0"/>
                      <w:marRight w:val="0"/>
                      <w:marTop w:val="0"/>
                      <w:marBottom w:val="120"/>
                      <w:divBdr>
                        <w:top w:val="none" w:sz="0" w:space="0" w:color="auto"/>
                        <w:left w:val="none" w:sz="0" w:space="0" w:color="auto"/>
                        <w:bottom w:val="none" w:sz="0" w:space="0" w:color="auto"/>
                        <w:right w:val="none" w:sz="0" w:space="0" w:color="auto"/>
                      </w:divBdr>
                      <w:divsChild>
                        <w:div w:id="187257517">
                          <w:marLeft w:val="0"/>
                          <w:marRight w:val="0"/>
                          <w:marTop w:val="0"/>
                          <w:marBottom w:val="120"/>
                          <w:divBdr>
                            <w:top w:val="none" w:sz="0" w:space="0" w:color="auto"/>
                            <w:left w:val="none" w:sz="0" w:space="0" w:color="auto"/>
                            <w:bottom w:val="none" w:sz="0" w:space="0" w:color="auto"/>
                            <w:right w:val="none" w:sz="0" w:space="0" w:color="auto"/>
                          </w:divBdr>
                        </w:div>
                        <w:div w:id="1599361428">
                          <w:marLeft w:val="0"/>
                          <w:marRight w:val="0"/>
                          <w:marTop w:val="0"/>
                          <w:marBottom w:val="120"/>
                          <w:divBdr>
                            <w:top w:val="none" w:sz="0" w:space="0" w:color="auto"/>
                            <w:left w:val="none" w:sz="0" w:space="0" w:color="auto"/>
                            <w:bottom w:val="none" w:sz="0" w:space="0" w:color="auto"/>
                            <w:right w:val="none" w:sz="0" w:space="0" w:color="auto"/>
                          </w:divBdr>
                        </w:div>
                        <w:div w:id="716703907">
                          <w:marLeft w:val="0"/>
                          <w:marRight w:val="0"/>
                          <w:marTop w:val="0"/>
                          <w:marBottom w:val="120"/>
                          <w:divBdr>
                            <w:top w:val="none" w:sz="0" w:space="0" w:color="auto"/>
                            <w:left w:val="none" w:sz="0" w:space="0" w:color="auto"/>
                            <w:bottom w:val="none" w:sz="0" w:space="0" w:color="auto"/>
                            <w:right w:val="none" w:sz="0" w:space="0" w:color="auto"/>
                          </w:divBdr>
                        </w:div>
                        <w:div w:id="1354109168">
                          <w:marLeft w:val="0"/>
                          <w:marRight w:val="0"/>
                          <w:marTop w:val="0"/>
                          <w:marBottom w:val="120"/>
                          <w:divBdr>
                            <w:top w:val="none" w:sz="0" w:space="0" w:color="auto"/>
                            <w:left w:val="none" w:sz="0" w:space="0" w:color="auto"/>
                            <w:bottom w:val="none" w:sz="0" w:space="0" w:color="auto"/>
                            <w:right w:val="none" w:sz="0" w:space="0" w:color="auto"/>
                          </w:divBdr>
                        </w:div>
                        <w:div w:id="1422095030">
                          <w:marLeft w:val="0"/>
                          <w:marRight w:val="0"/>
                          <w:marTop w:val="0"/>
                          <w:marBottom w:val="120"/>
                          <w:divBdr>
                            <w:top w:val="none" w:sz="0" w:space="0" w:color="auto"/>
                            <w:left w:val="none" w:sz="0" w:space="0" w:color="auto"/>
                            <w:bottom w:val="none" w:sz="0" w:space="0" w:color="auto"/>
                            <w:right w:val="none" w:sz="0" w:space="0" w:color="auto"/>
                          </w:divBdr>
                        </w:div>
                        <w:div w:id="1721172312">
                          <w:marLeft w:val="0"/>
                          <w:marRight w:val="0"/>
                          <w:marTop w:val="0"/>
                          <w:marBottom w:val="120"/>
                          <w:divBdr>
                            <w:top w:val="none" w:sz="0" w:space="0" w:color="auto"/>
                            <w:left w:val="none" w:sz="0" w:space="0" w:color="auto"/>
                            <w:bottom w:val="none" w:sz="0" w:space="0" w:color="auto"/>
                            <w:right w:val="none" w:sz="0" w:space="0" w:color="auto"/>
                          </w:divBdr>
                        </w:div>
                        <w:div w:id="675616739">
                          <w:marLeft w:val="0"/>
                          <w:marRight w:val="0"/>
                          <w:marTop w:val="0"/>
                          <w:marBottom w:val="120"/>
                          <w:divBdr>
                            <w:top w:val="none" w:sz="0" w:space="0" w:color="auto"/>
                            <w:left w:val="none" w:sz="0" w:space="0" w:color="auto"/>
                            <w:bottom w:val="none" w:sz="0" w:space="0" w:color="auto"/>
                            <w:right w:val="none" w:sz="0" w:space="0" w:color="auto"/>
                          </w:divBdr>
                        </w:div>
                        <w:div w:id="2013484175">
                          <w:marLeft w:val="0"/>
                          <w:marRight w:val="0"/>
                          <w:marTop w:val="0"/>
                          <w:marBottom w:val="120"/>
                          <w:divBdr>
                            <w:top w:val="none" w:sz="0" w:space="0" w:color="auto"/>
                            <w:left w:val="none" w:sz="0" w:space="0" w:color="auto"/>
                            <w:bottom w:val="none" w:sz="0" w:space="0" w:color="auto"/>
                            <w:right w:val="none" w:sz="0" w:space="0" w:color="auto"/>
                          </w:divBdr>
                        </w:div>
                        <w:div w:id="2663516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04488207">
      <w:bodyDiv w:val="1"/>
      <w:marLeft w:val="0"/>
      <w:marRight w:val="0"/>
      <w:marTop w:val="0"/>
      <w:marBottom w:val="0"/>
      <w:divBdr>
        <w:top w:val="none" w:sz="0" w:space="0" w:color="auto"/>
        <w:left w:val="none" w:sz="0" w:space="0" w:color="auto"/>
        <w:bottom w:val="none" w:sz="0" w:space="0" w:color="auto"/>
        <w:right w:val="none" w:sz="0" w:space="0" w:color="auto"/>
      </w:divBdr>
      <w:divsChild>
        <w:div w:id="1751652391">
          <w:marLeft w:val="0"/>
          <w:marRight w:val="0"/>
          <w:marTop w:val="0"/>
          <w:marBottom w:val="120"/>
          <w:divBdr>
            <w:top w:val="none" w:sz="0" w:space="0" w:color="auto"/>
            <w:left w:val="none" w:sz="0" w:space="0" w:color="auto"/>
            <w:bottom w:val="none" w:sz="0" w:space="0" w:color="auto"/>
            <w:right w:val="none" w:sz="0" w:space="0" w:color="auto"/>
          </w:divBdr>
          <w:divsChild>
            <w:div w:id="1110053911">
              <w:marLeft w:val="0"/>
              <w:marRight w:val="0"/>
              <w:marTop w:val="0"/>
              <w:marBottom w:val="120"/>
              <w:divBdr>
                <w:top w:val="none" w:sz="0" w:space="0" w:color="auto"/>
                <w:left w:val="none" w:sz="0" w:space="0" w:color="auto"/>
                <w:bottom w:val="none" w:sz="0" w:space="0" w:color="auto"/>
                <w:right w:val="none" w:sz="0" w:space="0" w:color="auto"/>
              </w:divBdr>
            </w:div>
            <w:div w:id="1359358739">
              <w:marLeft w:val="0"/>
              <w:marRight w:val="0"/>
              <w:marTop w:val="0"/>
              <w:marBottom w:val="120"/>
              <w:divBdr>
                <w:top w:val="none" w:sz="0" w:space="0" w:color="auto"/>
                <w:left w:val="none" w:sz="0" w:space="0" w:color="auto"/>
                <w:bottom w:val="none" w:sz="0" w:space="0" w:color="auto"/>
                <w:right w:val="none" w:sz="0" w:space="0" w:color="auto"/>
              </w:divBdr>
            </w:div>
            <w:div w:id="2078042676">
              <w:marLeft w:val="0"/>
              <w:marRight w:val="0"/>
              <w:marTop w:val="0"/>
              <w:marBottom w:val="120"/>
              <w:divBdr>
                <w:top w:val="none" w:sz="0" w:space="0" w:color="auto"/>
                <w:left w:val="none" w:sz="0" w:space="0" w:color="auto"/>
                <w:bottom w:val="none" w:sz="0" w:space="0" w:color="auto"/>
                <w:right w:val="none" w:sz="0" w:space="0" w:color="auto"/>
              </w:divBdr>
            </w:div>
          </w:divsChild>
        </w:div>
        <w:div w:id="442115385">
          <w:marLeft w:val="0"/>
          <w:marRight w:val="0"/>
          <w:marTop w:val="0"/>
          <w:marBottom w:val="120"/>
          <w:divBdr>
            <w:top w:val="none" w:sz="0" w:space="0" w:color="auto"/>
            <w:left w:val="none" w:sz="0" w:space="0" w:color="auto"/>
            <w:bottom w:val="none" w:sz="0" w:space="0" w:color="auto"/>
            <w:right w:val="none" w:sz="0" w:space="0" w:color="auto"/>
          </w:divBdr>
        </w:div>
      </w:divsChild>
    </w:div>
    <w:div w:id="282613662">
      <w:bodyDiv w:val="1"/>
      <w:marLeft w:val="0"/>
      <w:marRight w:val="0"/>
      <w:marTop w:val="0"/>
      <w:marBottom w:val="0"/>
      <w:divBdr>
        <w:top w:val="none" w:sz="0" w:space="0" w:color="auto"/>
        <w:left w:val="none" w:sz="0" w:space="0" w:color="auto"/>
        <w:bottom w:val="none" w:sz="0" w:space="0" w:color="auto"/>
        <w:right w:val="none" w:sz="0" w:space="0" w:color="auto"/>
      </w:divBdr>
      <w:divsChild>
        <w:div w:id="1764960550">
          <w:marLeft w:val="0"/>
          <w:marRight w:val="0"/>
          <w:marTop w:val="0"/>
          <w:marBottom w:val="0"/>
          <w:divBdr>
            <w:top w:val="none" w:sz="0" w:space="0" w:color="auto"/>
            <w:left w:val="none" w:sz="0" w:space="0" w:color="auto"/>
            <w:bottom w:val="none" w:sz="0" w:space="0" w:color="auto"/>
            <w:right w:val="none" w:sz="0" w:space="0" w:color="auto"/>
          </w:divBdr>
          <w:divsChild>
            <w:div w:id="1223759453">
              <w:marLeft w:val="0"/>
              <w:marRight w:val="0"/>
              <w:marTop w:val="0"/>
              <w:marBottom w:val="0"/>
              <w:divBdr>
                <w:top w:val="none" w:sz="0" w:space="0" w:color="auto"/>
                <w:left w:val="none" w:sz="0" w:space="0" w:color="auto"/>
                <w:bottom w:val="none" w:sz="0" w:space="0" w:color="auto"/>
                <w:right w:val="none" w:sz="0" w:space="0" w:color="auto"/>
              </w:divBdr>
              <w:divsChild>
                <w:div w:id="1598561197">
                  <w:marLeft w:val="0"/>
                  <w:marRight w:val="0"/>
                  <w:marTop w:val="0"/>
                  <w:marBottom w:val="0"/>
                  <w:divBdr>
                    <w:top w:val="none" w:sz="0" w:space="0" w:color="auto"/>
                    <w:left w:val="none" w:sz="0" w:space="0" w:color="auto"/>
                    <w:bottom w:val="none" w:sz="0" w:space="0" w:color="auto"/>
                    <w:right w:val="none" w:sz="0" w:space="0" w:color="auto"/>
                  </w:divBdr>
                  <w:divsChild>
                    <w:div w:id="1342002768">
                      <w:marLeft w:val="0"/>
                      <w:marRight w:val="0"/>
                      <w:marTop w:val="0"/>
                      <w:marBottom w:val="0"/>
                      <w:divBdr>
                        <w:top w:val="none" w:sz="0" w:space="0" w:color="auto"/>
                        <w:left w:val="none" w:sz="0" w:space="0" w:color="auto"/>
                        <w:bottom w:val="none" w:sz="0" w:space="0" w:color="auto"/>
                        <w:right w:val="none" w:sz="0" w:space="0" w:color="auto"/>
                      </w:divBdr>
                      <w:divsChild>
                        <w:div w:id="422653468">
                          <w:marLeft w:val="0"/>
                          <w:marRight w:val="0"/>
                          <w:marTop w:val="0"/>
                          <w:marBottom w:val="0"/>
                          <w:divBdr>
                            <w:top w:val="none" w:sz="0" w:space="0" w:color="auto"/>
                            <w:left w:val="none" w:sz="0" w:space="0" w:color="auto"/>
                            <w:bottom w:val="none" w:sz="0" w:space="0" w:color="auto"/>
                            <w:right w:val="none" w:sz="0" w:space="0" w:color="auto"/>
                          </w:divBdr>
                        </w:div>
                        <w:div w:id="12066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448722">
          <w:marLeft w:val="0"/>
          <w:marRight w:val="0"/>
          <w:marTop w:val="0"/>
          <w:marBottom w:val="0"/>
          <w:divBdr>
            <w:top w:val="none" w:sz="0" w:space="0" w:color="auto"/>
            <w:left w:val="none" w:sz="0" w:space="0" w:color="auto"/>
            <w:bottom w:val="none" w:sz="0" w:space="0" w:color="auto"/>
            <w:right w:val="none" w:sz="0" w:space="0" w:color="auto"/>
          </w:divBdr>
          <w:divsChild>
            <w:div w:id="1583753521">
              <w:marLeft w:val="0"/>
              <w:marRight w:val="0"/>
              <w:marTop w:val="0"/>
              <w:marBottom w:val="0"/>
              <w:divBdr>
                <w:top w:val="none" w:sz="0" w:space="0" w:color="auto"/>
                <w:left w:val="none" w:sz="0" w:space="0" w:color="auto"/>
                <w:bottom w:val="none" w:sz="0" w:space="0" w:color="auto"/>
                <w:right w:val="none" w:sz="0" w:space="0" w:color="auto"/>
              </w:divBdr>
              <w:divsChild>
                <w:div w:id="909729137">
                  <w:marLeft w:val="0"/>
                  <w:marRight w:val="0"/>
                  <w:marTop w:val="0"/>
                  <w:marBottom w:val="0"/>
                  <w:divBdr>
                    <w:top w:val="none" w:sz="0" w:space="0" w:color="auto"/>
                    <w:left w:val="none" w:sz="0" w:space="0" w:color="auto"/>
                    <w:bottom w:val="none" w:sz="0" w:space="0" w:color="auto"/>
                    <w:right w:val="none" w:sz="0" w:space="0" w:color="auto"/>
                  </w:divBdr>
                </w:div>
              </w:divsChild>
            </w:div>
            <w:div w:id="1762606483">
              <w:marLeft w:val="0"/>
              <w:marRight w:val="0"/>
              <w:marTop w:val="0"/>
              <w:marBottom w:val="120"/>
              <w:divBdr>
                <w:top w:val="none" w:sz="0" w:space="0" w:color="auto"/>
                <w:left w:val="none" w:sz="0" w:space="0" w:color="auto"/>
                <w:bottom w:val="none" w:sz="0" w:space="0" w:color="auto"/>
                <w:right w:val="none" w:sz="0" w:space="0" w:color="auto"/>
              </w:divBdr>
              <w:divsChild>
                <w:div w:id="447899234">
                  <w:marLeft w:val="0"/>
                  <w:marRight w:val="0"/>
                  <w:marTop w:val="0"/>
                  <w:marBottom w:val="120"/>
                  <w:divBdr>
                    <w:top w:val="none" w:sz="0" w:space="0" w:color="auto"/>
                    <w:left w:val="none" w:sz="0" w:space="0" w:color="auto"/>
                    <w:bottom w:val="none" w:sz="0" w:space="0" w:color="auto"/>
                    <w:right w:val="none" w:sz="0" w:space="0" w:color="auto"/>
                  </w:divBdr>
                  <w:divsChild>
                    <w:div w:id="554858485">
                      <w:marLeft w:val="0"/>
                      <w:marRight w:val="0"/>
                      <w:marTop w:val="0"/>
                      <w:marBottom w:val="120"/>
                      <w:divBdr>
                        <w:top w:val="none" w:sz="0" w:space="0" w:color="auto"/>
                        <w:left w:val="none" w:sz="0" w:space="0" w:color="auto"/>
                        <w:bottom w:val="none" w:sz="0" w:space="0" w:color="auto"/>
                        <w:right w:val="none" w:sz="0" w:space="0" w:color="auto"/>
                      </w:divBdr>
                      <w:divsChild>
                        <w:div w:id="1400400953">
                          <w:marLeft w:val="0"/>
                          <w:marRight w:val="0"/>
                          <w:marTop w:val="0"/>
                          <w:marBottom w:val="120"/>
                          <w:divBdr>
                            <w:top w:val="none" w:sz="0" w:space="0" w:color="auto"/>
                            <w:left w:val="none" w:sz="0" w:space="0" w:color="auto"/>
                            <w:bottom w:val="none" w:sz="0" w:space="0" w:color="auto"/>
                            <w:right w:val="none" w:sz="0" w:space="0" w:color="auto"/>
                          </w:divBdr>
                        </w:div>
                        <w:div w:id="1694111921">
                          <w:marLeft w:val="0"/>
                          <w:marRight w:val="0"/>
                          <w:marTop w:val="0"/>
                          <w:marBottom w:val="120"/>
                          <w:divBdr>
                            <w:top w:val="none" w:sz="0" w:space="0" w:color="auto"/>
                            <w:left w:val="none" w:sz="0" w:space="0" w:color="auto"/>
                            <w:bottom w:val="none" w:sz="0" w:space="0" w:color="auto"/>
                            <w:right w:val="none" w:sz="0" w:space="0" w:color="auto"/>
                          </w:divBdr>
                        </w:div>
                        <w:div w:id="1406757336">
                          <w:marLeft w:val="0"/>
                          <w:marRight w:val="0"/>
                          <w:marTop w:val="0"/>
                          <w:marBottom w:val="120"/>
                          <w:divBdr>
                            <w:top w:val="none" w:sz="0" w:space="0" w:color="auto"/>
                            <w:left w:val="none" w:sz="0" w:space="0" w:color="auto"/>
                            <w:bottom w:val="none" w:sz="0" w:space="0" w:color="auto"/>
                            <w:right w:val="none" w:sz="0" w:space="0" w:color="auto"/>
                          </w:divBdr>
                        </w:div>
                        <w:div w:id="410615221">
                          <w:marLeft w:val="0"/>
                          <w:marRight w:val="0"/>
                          <w:marTop w:val="0"/>
                          <w:marBottom w:val="120"/>
                          <w:divBdr>
                            <w:top w:val="none" w:sz="0" w:space="0" w:color="auto"/>
                            <w:left w:val="none" w:sz="0" w:space="0" w:color="auto"/>
                            <w:bottom w:val="none" w:sz="0" w:space="0" w:color="auto"/>
                            <w:right w:val="none" w:sz="0" w:space="0" w:color="auto"/>
                          </w:divBdr>
                        </w:div>
                        <w:div w:id="1042905879">
                          <w:marLeft w:val="0"/>
                          <w:marRight w:val="0"/>
                          <w:marTop w:val="0"/>
                          <w:marBottom w:val="120"/>
                          <w:divBdr>
                            <w:top w:val="none" w:sz="0" w:space="0" w:color="auto"/>
                            <w:left w:val="none" w:sz="0" w:space="0" w:color="auto"/>
                            <w:bottom w:val="none" w:sz="0" w:space="0" w:color="auto"/>
                            <w:right w:val="none" w:sz="0" w:space="0" w:color="auto"/>
                          </w:divBdr>
                        </w:div>
                        <w:div w:id="1210611704">
                          <w:marLeft w:val="0"/>
                          <w:marRight w:val="0"/>
                          <w:marTop w:val="0"/>
                          <w:marBottom w:val="120"/>
                          <w:divBdr>
                            <w:top w:val="none" w:sz="0" w:space="0" w:color="auto"/>
                            <w:left w:val="none" w:sz="0" w:space="0" w:color="auto"/>
                            <w:bottom w:val="none" w:sz="0" w:space="0" w:color="auto"/>
                            <w:right w:val="none" w:sz="0" w:space="0" w:color="auto"/>
                          </w:divBdr>
                        </w:div>
                        <w:div w:id="322663719">
                          <w:marLeft w:val="0"/>
                          <w:marRight w:val="0"/>
                          <w:marTop w:val="0"/>
                          <w:marBottom w:val="120"/>
                          <w:divBdr>
                            <w:top w:val="none" w:sz="0" w:space="0" w:color="auto"/>
                            <w:left w:val="none" w:sz="0" w:space="0" w:color="auto"/>
                            <w:bottom w:val="none" w:sz="0" w:space="0" w:color="auto"/>
                            <w:right w:val="none" w:sz="0" w:space="0" w:color="auto"/>
                          </w:divBdr>
                        </w:div>
                        <w:div w:id="304625751">
                          <w:marLeft w:val="0"/>
                          <w:marRight w:val="0"/>
                          <w:marTop w:val="0"/>
                          <w:marBottom w:val="120"/>
                          <w:divBdr>
                            <w:top w:val="none" w:sz="0" w:space="0" w:color="auto"/>
                            <w:left w:val="none" w:sz="0" w:space="0" w:color="auto"/>
                            <w:bottom w:val="none" w:sz="0" w:space="0" w:color="auto"/>
                            <w:right w:val="none" w:sz="0" w:space="0" w:color="auto"/>
                          </w:divBdr>
                        </w:div>
                        <w:div w:id="19474941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87783136">
      <w:bodyDiv w:val="1"/>
      <w:marLeft w:val="0"/>
      <w:marRight w:val="0"/>
      <w:marTop w:val="0"/>
      <w:marBottom w:val="0"/>
      <w:divBdr>
        <w:top w:val="none" w:sz="0" w:space="0" w:color="auto"/>
        <w:left w:val="none" w:sz="0" w:space="0" w:color="auto"/>
        <w:bottom w:val="none" w:sz="0" w:space="0" w:color="auto"/>
        <w:right w:val="none" w:sz="0" w:space="0" w:color="auto"/>
      </w:divBdr>
      <w:divsChild>
        <w:div w:id="2001302093">
          <w:marLeft w:val="0"/>
          <w:marRight w:val="0"/>
          <w:marTop w:val="0"/>
          <w:marBottom w:val="120"/>
          <w:divBdr>
            <w:top w:val="none" w:sz="0" w:space="0" w:color="auto"/>
            <w:left w:val="none" w:sz="0" w:space="0" w:color="auto"/>
            <w:bottom w:val="none" w:sz="0" w:space="0" w:color="auto"/>
            <w:right w:val="none" w:sz="0" w:space="0" w:color="auto"/>
          </w:divBdr>
        </w:div>
        <w:div w:id="588779245">
          <w:marLeft w:val="0"/>
          <w:marRight w:val="0"/>
          <w:marTop w:val="0"/>
          <w:marBottom w:val="120"/>
          <w:divBdr>
            <w:top w:val="none" w:sz="0" w:space="0" w:color="auto"/>
            <w:left w:val="none" w:sz="0" w:space="0" w:color="auto"/>
            <w:bottom w:val="none" w:sz="0" w:space="0" w:color="auto"/>
            <w:right w:val="none" w:sz="0" w:space="0" w:color="auto"/>
          </w:divBdr>
        </w:div>
        <w:div w:id="938299601">
          <w:marLeft w:val="0"/>
          <w:marRight w:val="0"/>
          <w:marTop w:val="0"/>
          <w:marBottom w:val="120"/>
          <w:divBdr>
            <w:top w:val="none" w:sz="0" w:space="0" w:color="auto"/>
            <w:left w:val="none" w:sz="0" w:space="0" w:color="auto"/>
            <w:bottom w:val="none" w:sz="0" w:space="0" w:color="auto"/>
            <w:right w:val="none" w:sz="0" w:space="0" w:color="auto"/>
          </w:divBdr>
        </w:div>
        <w:div w:id="171721466">
          <w:marLeft w:val="0"/>
          <w:marRight w:val="0"/>
          <w:marTop w:val="0"/>
          <w:marBottom w:val="120"/>
          <w:divBdr>
            <w:top w:val="none" w:sz="0" w:space="0" w:color="auto"/>
            <w:left w:val="none" w:sz="0" w:space="0" w:color="auto"/>
            <w:bottom w:val="none" w:sz="0" w:space="0" w:color="auto"/>
            <w:right w:val="none" w:sz="0" w:space="0" w:color="auto"/>
          </w:divBdr>
        </w:div>
        <w:div w:id="420564574">
          <w:marLeft w:val="0"/>
          <w:marRight w:val="0"/>
          <w:marTop w:val="0"/>
          <w:marBottom w:val="120"/>
          <w:divBdr>
            <w:top w:val="none" w:sz="0" w:space="0" w:color="auto"/>
            <w:left w:val="none" w:sz="0" w:space="0" w:color="auto"/>
            <w:bottom w:val="none" w:sz="0" w:space="0" w:color="auto"/>
            <w:right w:val="none" w:sz="0" w:space="0" w:color="auto"/>
          </w:divBdr>
        </w:div>
      </w:divsChild>
    </w:div>
    <w:div w:id="650061200">
      <w:bodyDiv w:val="1"/>
      <w:marLeft w:val="0"/>
      <w:marRight w:val="0"/>
      <w:marTop w:val="0"/>
      <w:marBottom w:val="0"/>
      <w:divBdr>
        <w:top w:val="none" w:sz="0" w:space="0" w:color="auto"/>
        <w:left w:val="none" w:sz="0" w:space="0" w:color="auto"/>
        <w:bottom w:val="none" w:sz="0" w:space="0" w:color="auto"/>
        <w:right w:val="none" w:sz="0" w:space="0" w:color="auto"/>
      </w:divBdr>
      <w:divsChild>
        <w:div w:id="882444849">
          <w:marLeft w:val="0"/>
          <w:marRight w:val="0"/>
          <w:marTop w:val="0"/>
          <w:marBottom w:val="120"/>
          <w:divBdr>
            <w:top w:val="none" w:sz="0" w:space="0" w:color="auto"/>
            <w:left w:val="none" w:sz="0" w:space="0" w:color="auto"/>
            <w:bottom w:val="none" w:sz="0" w:space="0" w:color="auto"/>
            <w:right w:val="none" w:sz="0" w:space="0" w:color="auto"/>
          </w:divBdr>
        </w:div>
        <w:div w:id="1942637966">
          <w:marLeft w:val="0"/>
          <w:marRight w:val="0"/>
          <w:marTop w:val="0"/>
          <w:marBottom w:val="120"/>
          <w:divBdr>
            <w:top w:val="none" w:sz="0" w:space="0" w:color="auto"/>
            <w:left w:val="none" w:sz="0" w:space="0" w:color="auto"/>
            <w:bottom w:val="none" w:sz="0" w:space="0" w:color="auto"/>
            <w:right w:val="none" w:sz="0" w:space="0" w:color="auto"/>
          </w:divBdr>
        </w:div>
        <w:div w:id="1438985549">
          <w:marLeft w:val="0"/>
          <w:marRight w:val="0"/>
          <w:marTop w:val="0"/>
          <w:marBottom w:val="120"/>
          <w:divBdr>
            <w:top w:val="none" w:sz="0" w:space="0" w:color="auto"/>
            <w:left w:val="none" w:sz="0" w:space="0" w:color="auto"/>
            <w:bottom w:val="none" w:sz="0" w:space="0" w:color="auto"/>
            <w:right w:val="none" w:sz="0" w:space="0" w:color="auto"/>
          </w:divBdr>
        </w:div>
        <w:div w:id="2012873896">
          <w:marLeft w:val="0"/>
          <w:marRight w:val="0"/>
          <w:marTop w:val="0"/>
          <w:marBottom w:val="120"/>
          <w:divBdr>
            <w:top w:val="none" w:sz="0" w:space="0" w:color="auto"/>
            <w:left w:val="none" w:sz="0" w:space="0" w:color="auto"/>
            <w:bottom w:val="none" w:sz="0" w:space="0" w:color="auto"/>
            <w:right w:val="none" w:sz="0" w:space="0" w:color="auto"/>
          </w:divBdr>
        </w:div>
      </w:divsChild>
    </w:div>
    <w:div w:id="940146171">
      <w:bodyDiv w:val="1"/>
      <w:marLeft w:val="0"/>
      <w:marRight w:val="0"/>
      <w:marTop w:val="0"/>
      <w:marBottom w:val="0"/>
      <w:divBdr>
        <w:top w:val="none" w:sz="0" w:space="0" w:color="auto"/>
        <w:left w:val="none" w:sz="0" w:space="0" w:color="auto"/>
        <w:bottom w:val="none" w:sz="0" w:space="0" w:color="auto"/>
        <w:right w:val="none" w:sz="0" w:space="0" w:color="auto"/>
      </w:divBdr>
      <w:divsChild>
        <w:div w:id="1195458105">
          <w:marLeft w:val="0"/>
          <w:marRight w:val="0"/>
          <w:marTop w:val="0"/>
          <w:marBottom w:val="0"/>
          <w:divBdr>
            <w:top w:val="none" w:sz="0" w:space="0" w:color="auto"/>
            <w:left w:val="none" w:sz="0" w:space="0" w:color="auto"/>
            <w:bottom w:val="none" w:sz="0" w:space="0" w:color="auto"/>
            <w:right w:val="none" w:sz="0" w:space="0" w:color="auto"/>
          </w:divBdr>
          <w:divsChild>
            <w:div w:id="1011683191">
              <w:marLeft w:val="0"/>
              <w:marRight w:val="0"/>
              <w:marTop w:val="0"/>
              <w:marBottom w:val="0"/>
              <w:divBdr>
                <w:top w:val="none" w:sz="0" w:space="0" w:color="auto"/>
                <w:left w:val="none" w:sz="0" w:space="0" w:color="auto"/>
                <w:bottom w:val="none" w:sz="0" w:space="0" w:color="auto"/>
                <w:right w:val="none" w:sz="0" w:space="0" w:color="auto"/>
              </w:divBdr>
              <w:divsChild>
                <w:div w:id="63336172">
                  <w:marLeft w:val="0"/>
                  <w:marRight w:val="0"/>
                  <w:marTop w:val="0"/>
                  <w:marBottom w:val="0"/>
                  <w:divBdr>
                    <w:top w:val="none" w:sz="0" w:space="0" w:color="auto"/>
                    <w:left w:val="none" w:sz="0" w:space="0" w:color="auto"/>
                    <w:bottom w:val="none" w:sz="0" w:space="0" w:color="auto"/>
                    <w:right w:val="none" w:sz="0" w:space="0" w:color="auto"/>
                  </w:divBdr>
                  <w:divsChild>
                    <w:div w:id="934247830">
                      <w:marLeft w:val="0"/>
                      <w:marRight w:val="0"/>
                      <w:marTop w:val="0"/>
                      <w:marBottom w:val="0"/>
                      <w:divBdr>
                        <w:top w:val="none" w:sz="0" w:space="0" w:color="auto"/>
                        <w:left w:val="none" w:sz="0" w:space="0" w:color="auto"/>
                        <w:bottom w:val="none" w:sz="0" w:space="0" w:color="auto"/>
                        <w:right w:val="none" w:sz="0" w:space="0" w:color="auto"/>
                      </w:divBdr>
                      <w:divsChild>
                        <w:div w:id="1528103455">
                          <w:marLeft w:val="0"/>
                          <w:marRight w:val="0"/>
                          <w:marTop w:val="0"/>
                          <w:marBottom w:val="0"/>
                          <w:divBdr>
                            <w:top w:val="none" w:sz="0" w:space="0" w:color="auto"/>
                            <w:left w:val="none" w:sz="0" w:space="0" w:color="auto"/>
                            <w:bottom w:val="none" w:sz="0" w:space="0" w:color="auto"/>
                            <w:right w:val="none" w:sz="0" w:space="0" w:color="auto"/>
                          </w:divBdr>
                          <w:divsChild>
                            <w:div w:id="83376871">
                              <w:marLeft w:val="0"/>
                              <w:marRight w:val="0"/>
                              <w:marTop w:val="0"/>
                              <w:marBottom w:val="0"/>
                              <w:divBdr>
                                <w:top w:val="none" w:sz="0" w:space="0" w:color="auto"/>
                                <w:left w:val="none" w:sz="0" w:space="0" w:color="auto"/>
                                <w:bottom w:val="none" w:sz="0" w:space="0" w:color="auto"/>
                                <w:right w:val="none" w:sz="0" w:space="0" w:color="auto"/>
                              </w:divBdr>
                              <w:divsChild>
                                <w:div w:id="71318183">
                                  <w:marLeft w:val="0"/>
                                  <w:marRight w:val="0"/>
                                  <w:marTop w:val="0"/>
                                  <w:marBottom w:val="0"/>
                                  <w:divBdr>
                                    <w:top w:val="none" w:sz="0" w:space="0" w:color="auto"/>
                                    <w:left w:val="none" w:sz="0" w:space="0" w:color="auto"/>
                                    <w:bottom w:val="none" w:sz="0" w:space="0" w:color="auto"/>
                                    <w:right w:val="none" w:sz="0" w:space="0" w:color="auto"/>
                                  </w:divBdr>
                                  <w:divsChild>
                                    <w:div w:id="501774701">
                                      <w:marLeft w:val="0"/>
                                      <w:marRight w:val="0"/>
                                      <w:marTop w:val="0"/>
                                      <w:marBottom w:val="0"/>
                                      <w:divBdr>
                                        <w:top w:val="none" w:sz="0" w:space="0" w:color="auto"/>
                                        <w:left w:val="none" w:sz="0" w:space="0" w:color="auto"/>
                                        <w:bottom w:val="none" w:sz="0" w:space="0" w:color="auto"/>
                                        <w:right w:val="none" w:sz="0" w:space="0" w:color="auto"/>
                                      </w:divBdr>
                                    </w:div>
                                  </w:divsChild>
                                </w:div>
                                <w:div w:id="1727020864">
                                  <w:marLeft w:val="0"/>
                                  <w:marRight w:val="0"/>
                                  <w:marTop w:val="0"/>
                                  <w:marBottom w:val="0"/>
                                  <w:divBdr>
                                    <w:top w:val="none" w:sz="0" w:space="0" w:color="auto"/>
                                    <w:left w:val="none" w:sz="0" w:space="0" w:color="auto"/>
                                    <w:bottom w:val="none" w:sz="0" w:space="0" w:color="auto"/>
                                    <w:right w:val="none" w:sz="0" w:space="0" w:color="auto"/>
                                  </w:divBdr>
                                  <w:divsChild>
                                    <w:div w:id="119997794">
                                      <w:marLeft w:val="0"/>
                                      <w:marRight w:val="0"/>
                                      <w:marTop w:val="0"/>
                                      <w:marBottom w:val="0"/>
                                      <w:divBdr>
                                        <w:top w:val="none" w:sz="0" w:space="0" w:color="auto"/>
                                        <w:left w:val="none" w:sz="0" w:space="0" w:color="auto"/>
                                        <w:bottom w:val="none" w:sz="0" w:space="0" w:color="auto"/>
                                        <w:right w:val="none" w:sz="0" w:space="0" w:color="auto"/>
                                      </w:divBdr>
                                      <w:divsChild>
                                        <w:div w:id="948048684">
                                          <w:marLeft w:val="0"/>
                                          <w:marRight w:val="0"/>
                                          <w:marTop w:val="0"/>
                                          <w:marBottom w:val="0"/>
                                          <w:divBdr>
                                            <w:top w:val="none" w:sz="0" w:space="0" w:color="auto"/>
                                            <w:left w:val="none" w:sz="0" w:space="0" w:color="auto"/>
                                            <w:bottom w:val="none" w:sz="0" w:space="0" w:color="auto"/>
                                            <w:right w:val="none" w:sz="0" w:space="0" w:color="auto"/>
                                          </w:divBdr>
                                        </w:div>
                                      </w:divsChild>
                                    </w:div>
                                    <w:div w:id="20495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95404">
                          <w:marLeft w:val="0"/>
                          <w:marRight w:val="0"/>
                          <w:marTop w:val="0"/>
                          <w:marBottom w:val="0"/>
                          <w:divBdr>
                            <w:top w:val="none" w:sz="0" w:space="0" w:color="auto"/>
                            <w:left w:val="none" w:sz="0" w:space="0" w:color="auto"/>
                            <w:bottom w:val="none" w:sz="0" w:space="0" w:color="auto"/>
                            <w:right w:val="none" w:sz="0" w:space="0" w:color="auto"/>
                          </w:divBdr>
                          <w:divsChild>
                            <w:div w:id="593787829">
                              <w:marLeft w:val="0"/>
                              <w:marRight w:val="0"/>
                              <w:marTop w:val="0"/>
                              <w:marBottom w:val="0"/>
                              <w:divBdr>
                                <w:top w:val="none" w:sz="0" w:space="0" w:color="auto"/>
                                <w:left w:val="none" w:sz="0" w:space="0" w:color="auto"/>
                                <w:bottom w:val="none" w:sz="0" w:space="0" w:color="auto"/>
                                <w:right w:val="none" w:sz="0" w:space="0" w:color="auto"/>
                              </w:divBdr>
                              <w:divsChild>
                                <w:div w:id="131755777">
                                  <w:marLeft w:val="0"/>
                                  <w:marRight w:val="0"/>
                                  <w:marTop w:val="0"/>
                                  <w:marBottom w:val="0"/>
                                  <w:divBdr>
                                    <w:top w:val="none" w:sz="0" w:space="0" w:color="auto"/>
                                    <w:left w:val="none" w:sz="0" w:space="0" w:color="auto"/>
                                    <w:bottom w:val="none" w:sz="0" w:space="0" w:color="auto"/>
                                    <w:right w:val="none" w:sz="0" w:space="0" w:color="auto"/>
                                  </w:divBdr>
                                  <w:divsChild>
                                    <w:div w:id="19637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38024">
                  <w:marLeft w:val="0"/>
                  <w:marRight w:val="0"/>
                  <w:marTop w:val="0"/>
                  <w:marBottom w:val="0"/>
                  <w:divBdr>
                    <w:top w:val="none" w:sz="0" w:space="0" w:color="auto"/>
                    <w:left w:val="none" w:sz="0" w:space="0" w:color="auto"/>
                    <w:bottom w:val="none" w:sz="0" w:space="0" w:color="auto"/>
                    <w:right w:val="none" w:sz="0" w:space="0" w:color="auto"/>
                  </w:divBdr>
                  <w:divsChild>
                    <w:div w:id="326053678">
                      <w:marLeft w:val="0"/>
                      <w:marRight w:val="0"/>
                      <w:marTop w:val="0"/>
                      <w:marBottom w:val="0"/>
                      <w:divBdr>
                        <w:top w:val="none" w:sz="0" w:space="0" w:color="auto"/>
                        <w:left w:val="none" w:sz="0" w:space="0" w:color="auto"/>
                        <w:bottom w:val="none" w:sz="0" w:space="0" w:color="auto"/>
                        <w:right w:val="none" w:sz="0" w:space="0" w:color="auto"/>
                      </w:divBdr>
                      <w:divsChild>
                        <w:div w:id="1854226904">
                          <w:marLeft w:val="0"/>
                          <w:marRight w:val="0"/>
                          <w:marTop w:val="0"/>
                          <w:marBottom w:val="0"/>
                          <w:divBdr>
                            <w:top w:val="none" w:sz="0" w:space="0" w:color="auto"/>
                            <w:left w:val="none" w:sz="0" w:space="0" w:color="auto"/>
                            <w:bottom w:val="none" w:sz="0" w:space="0" w:color="auto"/>
                            <w:right w:val="none" w:sz="0" w:space="0" w:color="auto"/>
                          </w:divBdr>
                        </w:div>
                        <w:div w:id="117526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670905">
          <w:marLeft w:val="0"/>
          <w:marRight w:val="0"/>
          <w:marTop w:val="0"/>
          <w:marBottom w:val="0"/>
          <w:divBdr>
            <w:top w:val="none" w:sz="0" w:space="0" w:color="auto"/>
            <w:left w:val="none" w:sz="0" w:space="0" w:color="auto"/>
            <w:bottom w:val="none" w:sz="0" w:space="0" w:color="auto"/>
            <w:right w:val="none" w:sz="0" w:space="0" w:color="auto"/>
          </w:divBdr>
          <w:divsChild>
            <w:div w:id="1473869771">
              <w:marLeft w:val="0"/>
              <w:marRight w:val="0"/>
              <w:marTop w:val="0"/>
              <w:marBottom w:val="0"/>
              <w:divBdr>
                <w:top w:val="none" w:sz="0" w:space="0" w:color="auto"/>
                <w:left w:val="none" w:sz="0" w:space="0" w:color="auto"/>
                <w:bottom w:val="none" w:sz="0" w:space="0" w:color="auto"/>
                <w:right w:val="none" w:sz="0" w:space="0" w:color="auto"/>
              </w:divBdr>
              <w:divsChild>
                <w:div w:id="450589926">
                  <w:marLeft w:val="0"/>
                  <w:marRight w:val="0"/>
                  <w:marTop w:val="0"/>
                  <w:marBottom w:val="0"/>
                  <w:divBdr>
                    <w:top w:val="none" w:sz="0" w:space="0" w:color="auto"/>
                    <w:left w:val="none" w:sz="0" w:space="0" w:color="auto"/>
                    <w:bottom w:val="none" w:sz="0" w:space="0" w:color="auto"/>
                    <w:right w:val="none" w:sz="0" w:space="0" w:color="auto"/>
                  </w:divBdr>
                </w:div>
              </w:divsChild>
            </w:div>
            <w:div w:id="1448502307">
              <w:marLeft w:val="0"/>
              <w:marRight w:val="0"/>
              <w:marTop w:val="0"/>
              <w:marBottom w:val="120"/>
              <w:divBdr>
                <w:top w:val="none" w:sz="0" w:space="0" w:color="auto"/>
                <w:left w:val="none" w:sz="0" w:space="0" w:color="auto"/>
                <w:bottom w:val="none" w:sz="0" w:space="0" w:color="auto"/>
                <w:right w:val="none" w:sz="0" w:space="0" w:color="auto"/>
              </w:divBdr>
              <w:divsChild>
                <w:div w:id="1175998502">
                  <w:marLeft w:val="0"/>
                  <w:marRight w:val="0"/>
                  <w:marTop w:val="0"/>
                  <w:marBottom w:val="120"/>
                  <w:divBdr>
                    <w:top w:val="none" w:sz="0" w:space="0" w:color="auto"/>
                    <w:left w:val="none" w:sz="0" w:space="0" w:color="auto"/>
                    <w:bottom w:val="none" w:sz="0" w:space="0" w:color="auto"/>
                    <w:right w:val="none" w:sz="0" w:space="0" w:color="auto"/>
                  </w:divBdr>
                  <w:divsChild>
                    <w:div w:id="526717722">
                      <w:marLeft w:val="0"/>
                      <w:marRight w:val="0"/>
                      <w:marTop w:val="0"/>
                      <w:marBottom w:val="120"/>
                      <w:divBdr>
                        <w:top w:val="none" w:sz="0" w:space="0" w:color="auto"/>
                        <w:left w:val="none" w:sz="0" w:space="0" w:color="auto"/>
                        <w:bottom w:val="none" w:sz="0" w:space="0" w:color="auto"/>
                        <w:right w:val="none" w:sz="0" w:space="0" w:color="auto"/>
                      </w:divBdr>
                      <w:divsChild>
                        <w:div w:id="1282688711">
                          <w:marLeft w:val="0"/>
                          <w:marRight w:val="0"/>
                          <w:marTop w:val="0"/>
                          <w:marBottom w:val="120"/>
                          <w:divBdr>
                            <w:top w:val="none" w:sz="0" w:space="0" w:color="auto"/>
                            <w:left w:val="none" w:sz="0" w:space="0" w:color="auto"/>
                            <w:bottom w:val="none" w:sz="0" w:space="0" w:color="auto"/>
                            <w:right w:val="none" w:sz="0" w:space="0" w:color="auto"/>
                          </w:divBdr>
                        </w:div>
                        <w:div w:id="1643341512">
                          <w:marLeft w:val="0"/>
                          <w:marRight w:val="0"/>
                          <w:marTop w:val="75"/>
                          <w:marBottom w:val="75"/>
                          <w:divBdr>
                            <w:top w:val="none" w:sz="0" w:space="0" w:color="auto"/>
                            <w:left w:val="none" w:sz="0" w:space="0" w:color="auto"/>
                            <w:bottom w:val="none" w:sz="0" w:space="0" w:color="auto"/>
                            <w:right w:val="none" w:sz="0" w:space="0" w:color="auto"/>
                          </w:divBdr>
                        </w:div>
                      </w:divsChild>
                    </w:div>
                    <w:div w:id="1996492015">
                      <w:marLeft w:val="0"/>
                      <w:marRight w:val="0"/>
                      <w:marTop w:val="0"/>
                      <w:marBottom w:val="120"/>
                      <w:divBdr>
                        <w:top w:val="none" w:sz="0" w:space="0" w:color="auto"/>
                        <w:left w:val="none" w:sz="0" w:space="0" w:color="auto"/>
                        <w:bottom w:val="none" w:sz="0" w:space="0" w:color="auto"/>
                        <w:right w:val="none" w:sz="0" w:space="0" w:color="auto"/>
                      </w:divBdr>
                      <w:divsChild>
                        <w:div w:id="1704861837">
                          <w:marLeft w:val="0"/>
                          <w:marRight w:val="0"/>
                          <w:marTop w:val="0"/>
                          <w:marBottom w:val="120"/>
                          <w:divBdr>
                            <w:top w:val="none" w:sz="0" w:space="0" w:color="auto"/>
                            <w:left w:val="none" w:sz="0" w:space="0" w:color="auto"/>
                            <w:bottom w:val="none" w:sz="0" w:space="0" w:color="auto"/>
                            <w:right w:val="none" w:sz="0" w:space="0" w:color="auto"/>
                          </w:divBdr>
                        </w:div>
                        <w:div w:id="1665431031">
                          <w:marLeft w:val="0"/>
                          <w:marRight w:val="0"/>
                          <w:marTop w:val="0"/>
                          <w:marBottom w:val="120"/>
                          <w:divBdr>
                            <w:top w:val="none" w:sz="0" w:space="0" w:color="auto"/>
                            <w:left w:val="none" w:sz="0" w:space="0" w:color="auto"/>
                            <w:bottom w:val="none" w:sz="0" w:space="0" w:color="auto"/>
                            <w:right w:val="none" w:sz="0" w:space="0" w:color="auto"/>
                          </w:divBdr>
                        </w:div>
                        <w:div w:id="952901525">
                          <w:marLeft w:val="0"/>
                          <w:marRight w:val="0"/>
                          <w:marTop w:val="0"/>
                          <w:marBottom w:val="120"/>
                          <w:divBdr>
                            <w:top w:val="none" w:sz="0" w:space="0" w:color="auto"/>
                            <w:left w:val="none" w:sz="0" w:space="0" w:color="auto"/>
                            <w:bottom w:val="none" w:sz="0" w:space="0" w:color="auto"/>
                            <w:right w:val="none" w:sz="0" w:space="0" w:color="auto"/>
                          </w:divBdr>
                        </w:div>
                        <w:div w:id="697510077">
                          <w:marLeft w:val="0"/>
                          <w:marRight w:val="0"/>
                          <w:marTop w:val="0"/>
                          <w:marBottom w:val="120"/>
                          <w:divBdr>
                            <w:top w:val="none" w:sz="0" w:space="0" w:color="auto"/>
                            <w:left w:val="none" w:sz="0" w:space="0" w:color="auto"/>
                            <w:bottom w:val="none" w:sz="0" w:space="0" w:color="auto"/>
                            <w:right w:val="none" w:sz="0" w:space="0" w:color="auto"/>
                          </w:divBdr>
                        </w:div>
                        <w:div w:id="1722557102">
                          <w:marLeft w:val="0"/>
                          <w:marRight w:val="0"/>
                          <w:marTop w:val="0"/>
                          <w:marBottom w:val="120"/>
                          <w:divBdr>
                            <w:top w:val="none" w:sz="0" w:space="0" w:color="auto"/>
                            <w:left w:val="none" w:sz="0" w:space="0" w:color="auto"/>
                            <w:bottom w:val="none" w:sz="0" w:space="0" w:color="auto"/>
                            <w:right w:val="none" w:sz="0" w:space="0" w:color="auto"/>
                          </w:divBdr>
                        </w:div>
                        <w:div w:id="311566502">
                          <w:marLeft w:val="0"/>
                          <w:marRight w:val="0"/>
                          <w:marTop w:val="0"/>
                          <w:marBottom w:val="120"/>
                          <w:divBdr>
                            <w:top w:val="none" w:sz="0" w:space="0" w:color="auto"/>
                            <w:left w:val="none" w:sz="0" w:space="0" w:color="auto"/>
                            <w:bottom w:val="none" w:sz="0" w:space="0" w:color="auto"/>
                            <w:right w:val="none" w:sz="0" w:space="0" w:color="auto"/>
                          </w:divBdr>
                        </w:div>
                        <w:div w:id="549851211">
                          <w:marLeft w:val="0"/>
                          <w:marRight w:val="0"/>
                          <w:marTop w:val="0"/>
                          <w:marBottom w:val="120"/>
                          <w:divBdr>
                            <w:top w:val="none" w:sz="0" w:space="0" w:color="auto"/>
                            <w:left w:val="none" w:sz="0" w:space="0" w:color="auto"/>
                            <w:bottom w:val="none" w:sz="0" w:space="0" w:color="auto"/>
                            <w:right w:val="none" w:sz="0" w:space="0" w:color="auto"/>
                          </w:divBdr>
                        </w:div>
                        <w:div w:id="144320209">
                          <w:marLeft w:val="0"/>
                          <w:marRight w:val="0"/>
                          <w:marTop w:val="0"/>
                          <w:marBottom w:val="120"/>
                          <w:divBdr>
                            <w:top w:val="none" w:sz="0" w:space="0" w:color="auto"/>
                            <w:left w:val="none" w:sz="0" w:space="0" w:color="auto"/>
                            <w:bottom w:val="none" w:sz="0" w:space="0" w:color="auto"/>
                            <w:right w:val="none" w:sz="0" w:space="0" w:color="auto"/>
                          </w:divBdr>
                        </w:div>
                        <w:div w:id="8299079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086875517">
      <w:bodyDiv w:val="1"/>
      <w:marLeft w:val="0"/>
      <w:marRight w:val="0"/>
      <w:marTop w:val="0"/>
      <w:marBottom w:val="0"/>
      <w:divBdr>
        <w:top w:val="none" w:sz="0" w:space="0" w:color="auto"/>
        <w:left w:val="none" w:sz="0" w:space="0" w:color="auto"/>
        <w:bottom w:val="none" w:sz="0" w:space="0" w:color="auto"/>
        <w:right w:val="none" w:sz="0" w:space="0" w:color="auto"/>
      </w:divBdr>
      <w:divsChild>
        <w:div w:id="34237740">
          <w:marLeft w:val="0"/>
          <w:marRight w:val="0"/>
          <w:marTop w:val="0"/>
          <w:marBottom w:val="0"/>
          <w:divBdr>
            <w:top w:val="none" w:sz="0" w:space="0" w:color="auto"/>
            <w:left w:val="none" w:sz="0" w:space="0" w:color="auto"/>
            <w:bottom w:val="none" w:sz="0" w:space="0" w:color="auto"/>
            <w:right w:val="none" w:sz="0" w:space="0" w:color="auto"/>
          </w:divBdr>
          <w:divsChild>
            <w:div w:id="1256212225">
              <w:marLeft w:val="0"/>
              <w:marRight w:val="0"/>
              <w:marTop w:val="0"/>
              <w:marBottom w:val="0"/>
              <w:divBdr>
                <w:top w:val="none" w:sz="0" w:space="0" w:color="auto"/>
                <w:left w:val="none" w:sz="0" w:space="0" w:color="auto"/>
                <w:bottom w:val="none" w:sz="0" w:space="0" w:color="auto"/>
                <w:right w:val="none" w:sz="0" w:space="0" w:color="auto"/>
              </w:divBdr>
              <w:divsChild>
                <w:div w:id="6254039">
                  <w:marLeft w:val="0"/>
                  <w:marRight w:val="0"/>
                  <w:marTop w:val="0"/>
                  <w:marBottom w:val="0"/>
                  <w:divBdr>
                    <w:top w:val="none" w:sz="0" w:space="0" w:color="auto"/>
                    <w:left w:val="none" w:sz="0" w:space="0" w:color="auto"/>
                    <w:bottom w:val="none" w:sz="0" w:space="0" w:color="auto"/>
                    <w:right w:val="none" w:sz="0" w:space="0" w:color="auto"/>
                  </w:divBdr>
                  <w:divsChild>
                    <w:div w:id="1773747735">
                      <w:marLeft w:val="0"/>
                      <w:marRight w:val="0"/>
                      <w:marTop w:val="0"/>
                      <w:marBottom w:val="0"/>
                      <w:divBdr>
                        <w:top w:val="none" w:sz="0" w:space="0" w:color="auto"/>
                        <w:left w:val="none" w:sz="0" w:space="0" w:color="auto"/>
                        <w:bottom w:val="none" w:sz="0" w:space="0" w:color="auto"/>
                        <w:right w:val="none" w:sz="0" w:space="0" w:color="auto"/>
                      </w:divBdr>
                      <w:divsChild>
                        <w:div w:id="1980260564">
                          <w:marLeft w:val="0"/>
                          <w:marRight w:val="0"/>
                          <w:marTop w:val="0"/>
                          <w:marBottom w:val="0"/>
                          <w:divBdr>
                            <w:top w:val="none" w:sz="0" w:space="0" w:color="auto"/>
                            <w:left w:val="none" w:sz="0" w:space="0" w:color="auto"/>
                            <w:bottom w:val="none" w:sz="0" w:space="0" w:color="auto"/>
                            <w:right w:val="none" w:sz="0" w:space="0" w:color="auto"/>
                          </w:divBdr>
                          <w:divsChild>
                            <w:div w:id="295260169">
                              <w:marLeft w:val="0"/>
                              <w:marRight w:val="0"/>
                              <w:marTop w:val="0"/>
                              <w:marBottom w:val="0"/>
                              <w:divBdr>
                                <w:top w:val="none" w:sz="0" w:space="0" w:color="auto"/>
                                <w:left w:val="none" w:sz="0" w:space="0" w:color="auto"/>
                                <w:bottom w:val="none" w:sz="0" w:space="0" w:color="auto"/>
                                <w:right w:val="none" w:sz="0" w:space="0" w:color="auto"/>
                              </w:divBdr>
                              <w:divsChild>
                                <w:div w:id="1954093396">
                                  <w:marLeft w:val="0"/>
                                  <w:marRight w:val="0"/>
                                  <w:marTop w:val="0"/>
                                  <w:marBottom w:val="0"/>
                                  <w:divBdr>
                                    <w:top w:val="none" w:sz="0" w:space="0" w:color="auto"/>
                                    <w:left w:val="none" w:sz="0" w:space="0" w:color="auto"/>
                                    <w:bottom w:val="none" w:sz="0" w:space="0" w:color="auto"/>
                                    <w:right w:val="none" w:sz="0" w:space="0" w:color="auto"/>
                                  </w:divBdr>
                                  <w:divsChild>
                                    <w:div w:id="752318539">
                                      <w:marLeft w:val="0"/>
                                      <w:marRight w:val="0"/>
                                      <w:marTop w:val="0"/>
                                      <w:marBottom w:val="0"/>
                                      <w:divBdr>
                                        <w:top w:val="none" w:sz="0" w:space="0" w:color="auto"/>
                                        <w:left w:val="none" w:sz="0" w:space="0" w:color="auto"/>
                                        <w:bottom w:val="none" w:sz="0" w:space="0" w:color="auto"/>
                                        <w:right w:val="none" w:sz="0" w:space="0" w:color="auto"/>
                                      </w:divBdr>
                                    </w:div>
                                  </w:divsChild>
                                </w:div>
                                <w:div w:id="1492791510">
                                  <w:marLeft w:val="0"/>
                                  <w:marRight w:val="0"/>
                                  <w:marTop w:val="0"/>
                                  <w:marBottom w:val="0"/>
                                  <w:divBdr>
                                    <w:top w:val="none" w:sz="0" w:space="0" w:color="auto"/>
                                    <w:left w:val="none" w:sz="0" w:space="0" w:color="auto"/>
                                    <w:bottom w:val="none" w:sz="0" w:space="0" w:color="auto"/>
                                    <w:right w:val="none" w:sz="0" w:space="0" w:color="auto"/>
                                  </w:divBdr>
                                  <w:divsChild>
                                    <w:div w:id="1044719253">
                                      <w:marLeft w:val="0"/>
                                      <w:marRight w:val="0"/>
                                      <w:marTop w:val="0"/>
                                      <w:marBottom w:val="0"/>
                                      <w:divBdr>
                                        <w:top w:val="none" w:sz="0" w:space="0" w:color="auto"/>
                                        <w:left w:val="none" w:sz="0" w:space="0" w:color="auto"/>
                                        <w:bottom w:val="none" w:sz="0" w:space="0" w:color="auto"/>
                                        <w:right w:val="none" w:sz="0" w:space="0" w:color="auto"/>
                                      </w:divBdr>
                                      <w:divsChild>
                                        <w:div w:id="1258248847">
                                          <w:marLeft w:val="0"/>
                                          <w:marRight w:val="0"/>
                                          <w:marTop w:val="0"/>
                                          <w:marBottom w:val="0"/>
                                          <w:divBdr>
                                            <w:top w:val="none" w:sz="0" w:space="0" w:color="auto"/>
                                            <w:left w:val="none" w:sz="0" w:space="0" w:color="auto"/>
                                            <w:bottom w:val="none" w:sz="0" w:space="0" w:color="auto"/>
                                            <w:right w:val="none" w:sz="0" w:space="0" w:color="auto"/>
                                          </w:divBdr>
                                        </w:div>
                                      </w:divsChild>
                                    </w:div>
                                    <w:div w:id="10999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4973">
                          <w:marLeft w:val="0"/>
                          <w:marRight w:val="0"/>
                          <w:marTop w:val="0"/>
                          <w:marBottom w:val="0"/>
                          <w:divBdr>
                            <w:top w:val="none" w:sz="0" w:space="0" w:color="auto"/>
                            <w:left w:val="none" w:sz="0" w:space="0" w:color="auto"/>
                            <w:bottom w:val="none" w:sz="0" w:space="0" w:color="auto"/>
                            <w:right w:val="none" w:sz="0" w:space="0" w:color="auto"/>
                          </w:divBdr>
                          <w:divsChild>
                            <w:div w:id="900869108">
                              <w:marLeft w:val="0"/>
                              <w:marRight w:val="0"/>
                              <w:marTop w:val="0"/>
                              <w:marBottom w:val="0"/>
                              <w:divBdr>
                                <w:top w:val="none" w:sz="0" w:space="0" w:color="auto"/>
                                <w:left w:val="none" w:sz="0" w:space="0" w:color="auto"/>
                                <w:bottom w:val="none" w:sz="0" w:space="0" w:color="auto"/>
                                <w:right w:val="none" w:sz="0" w:space="0" w:color="auto"/>
                              </w:divBdr>
                              <w:divsChild>
                                <w:div w:id="1954751425">
                                  <w:marLeft w:val="0"/>
                                  <w:marRight w:val="0"/>
                                  <w:marTop w:val="0"/>
                                  <w:marBottom w:val="0"/>
                                  <w:divBdr>
                                    <w:top w:val="none" w:sz="0" w:space="0" w:color="auto"/>
                                    <w:left w:val="none" w:sz="0" w:space="0" w:color="auto"/>
                                    <w:bottom w:val="none" w:sz="0" w:space="0" w:color="auto"/>
                                    <w:right w:val="none" w:sz="0" w:space="0" w:color="auto"/>
                                  </w:divBdr>
                                  <w:divsChild>
                                    <w:div w:id="11874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551411">
                  <w:marLeft w:val="0"/>
                  <w:marRight w:val="0"/>
                  <w:marTop w:val="0"/>
                  <w:marBottom w:val="0"/>
                  <w:divBdr>
                    <w:top w:val="none" w:sz="0" w:space="0" w:color="auto"/>
                    <w:left w:val="none" w:sz="0" w:space="0" w:color="auto"/>
                    <w:bottom w:val="none" w:sz="0" w:space="0" w:color="auto"/>
                    <w:right w:val="none" w:sz="0" w:space="0" w:color="auto"/>
                  </w:divBdr>
                  <w:divsChild>
                    <w:div w:id="974601465">
                      <w:marLeft w:val="0"/>
                      <w:marRight w:val="0"/>
                      <w:marTop w:val="0"/>
                      <w:marBottom w:val="0"/>
                      <w:divBdr>
                        <w:top w:val="none" w:sz="0" w:space="0" w:color="auto"/>
                        <w:left w:val="none" w:sz="0" w:space="0" w:color="auto"/>
                        <w:bottom w:val="none" w:sz="0" w:space="0" w:color="auto"/>
                        <w:right w:val="none" w:sz="0" w:space="0" w:color="auto"/>
                      </w:divBdr>
                      <w:divsChild>
                        <w:div w:id="2062747178">
                          <w:marLeft w:val="0"/>
                          <w:marRight w:val="0"/>
                          <w:marTop w:val="0"/>
                          <w:marBottom w:val="0"/>
                          <w:divBdr>
                            <w:top w:val="none" w:sz="0" w:space="0" w:color="auto"/>
                            <w:left w:val="none" w:sz="0" w:space="0" w:color="auto"/>
                            <w:bottom w:val="none" w:sz="0" w:space="0" w:color="auto"/>
                            <w:right w:val="none" w:sz="0" w:space="0" w:color="auto"/>
                          </w:divBdr>
                        </w:div>
                        <w:div w:id="101503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341022">
          <w:marLeft w:val="0"/>
          <w:marRight w:val="0"/>
          <w:marTop w:val="0"/>
          <w:marBottom w:val="0"/>
          <w:divBdr>
            <w:top w:val="none" w:sz="0" w:space="0" w:color="auto"/>
            <w:left w:val="none" w:sz="0" w:space="0" w:color="auto"/>
            <w:bottom w:val="none" w:sz="0" w:space="0" w:color="auto"/>
            <w:right w:val="none" w:sz="0" w:space="0" w:color="auto"/>
          </w:divBdr>
          <w:divsChild>
            <w:div w:id="1943223831">
              <w:marLeft w:val="0"/>
              <w:marRight w:val="0"/>
              <w:marTop w:val="0"/>
              <w:marBottom w:val="0"/>
              <w:divBdr>
                <w:top w:val="none" w:sz="0" w:space="0" w:color="auto"/>
                <w:left w:val="none" w:sz="0" w:space="0" w:color="auto"/>
                <w:bottom w:val="none" w:sz="0" w:space="0" w:color="auto"/>
                <w:right w:val="none" w:sz="0" w:space="0" w:color="auto"/>
              </w:divBdr>
              <w:divsChild>
                <w:div w:id="1761221113">
                  <w:marLeft w:val="0"/>
                  <w:marRight w:val="0"/>
                  <w:marTop w:val="0"/>
                  <w:marBottom w:val="0"/>
                  <w:divBdr>
                    <w:top w:val="none" w:sz="0" w:space="0" w:color="auto"/>
                    <w:left w:val="none" w:sz="0" w:space="0" w:color="auto"/>
                    <w:bottom w:val="none" w:sz="0" w:space="0" w:color="auto"/>
                    <w:right w:val="none" w:sz="0" w:space="0" w:color="auto"/>
                  </w:divBdr>
                </w:div>
              </w:divsChild>
            </w:div>
            <w:div w:id="1706171396">
              <w:marLeft w:val="0"/>
              <w:marRight w:val="0"/>
              <w:marTop w:val="0"/>
              <w:marBottom w:val="120"/>
              <w:divBdr>
                <w:top w:val="none" w:sz="0" w:space="0" w:color="auto"/>
                <w:left w:val="none" w:sz="0" w:space="0" w:color="auto"/>
                <w:bottom w:val="none" w:sz="0" w:space="0" w:color="auto"/>
                <w:right w:val="none" w:sz="0" w:space="0" w:color="auto"/>
              </w:divBdr>
              <w:divsChild>
                <w:div w:id="565528400">
                  <w:marLeft w:val="0"/>
                  <w:marRight w:val="0"/>
                  <w:marTop w:val="0"/>
                  <w:marBottom w:val="120"/>
                  <w:divBdr>
                    <w:top w:val="none" w:sz="0" w:space="0" w:color="auto"/>
                    <w:left w:val="none" w:sz="0" w:space="0" w:color="auto"/>
                    <w:bottom w:val="none" w:sz="0" w:space="0" w:color="auto"/>
                    <w:right w:val="none" w:sz="0" w:space="0" w:color="auto"/>
                  </w:divBdr>
                  <w:divsChild>
                    <w:div w:id="1246648714">
                      <w:marLeft w:val="0"/>
                      <w:marRight w:val="0"/>
                      <w:marTop w:val="0"/>
                      <w:marBottom w:val="120"/>
                      <w:divBdr>
                        <w:top w:val="none" w:sz="0" w:space="0" w:color="auto"/>
                        <w:left w:val="none" w:sz="0" w:space="0" w:color="auto"/>
                        <w:bottom w:val="none" w:sz="0" w:space="0" w:color="auto"/>
                        <w:right w:val="none" w:sz="0" w:space="0" w:color="auto"/>
                      </w:divBdr>
                      <w:divsChild>
                        <w:div w:id="185798307">
                          <w:marLeft w:val="0"/>
                          <w:marRight w:val="0"/>
                          <w:marTop w:val="0"/>
                          <w:marBottom w:val="120"/>
                          <w:divBdr>
                            <w:top w:val="none" w:sz="0" w:space="0" w:color="auto"/>
                            <w:left w:val="none" w:sz="0" w:space="0" w:color="auto"/>
                            <w:bottom w:val="none" w:sz="0" w:space="0" w:color="auto"/>
                            <w:right w:val="none" w:sz="0" w:space="0" w:color="auto"/>
                          </w:divBdr>
                        </w:div>
                        <w:div w:id="2118063864">
                          <w:marLeft w:val="0"/>
                          <w:marRight w:val="0"/>
                          <w:marTop w:val="0"/>
                          <w:marBottom w:val="120"/>
                          <w:divBdr>
                            <w:top w:val="none" w:sz="0" w:space="0" w:color="auto"/>
                            <w:left w:val="none" w:sz="0" w:space="0" w:color="auto"/>
                            <w:bottom w:val="none" w:sz="0" w:space="0" w:color="auto"/>
                            <w:right w:val="none" w:sz="0" w:space="0" w:color="auto"/>
                          </w:divBdr>
                        </w:div>
                        <w:div w:id="7986942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63745102">
      <w:bodyDiv w:val="1"/>
      <w:marLeft w:val="0"/>
      <w:marRight w:val="0"/>
      <w:marTop w:val="0"/>
      <w:marBottom w:val="0"/>
      <w:divBdr>
        <w:top w:val="none" w:sz="0" w:space="0" w:color="auto"/>
        <w:left w:val="none" w:sz="0" w:space="0" w:color="auto"/>
        <w:bottom w:val="none" w:sz="0" w:space="0" w:color="auto"/>
        <w:right w:val="none" w:sz="0" w:space="0" w:color="auto"/>
      </w:divBdr>
      <w:divsChild>
        <w:div w:id="1033456131">
          <w:marLeft w:val="0"/>
          <w:marRight w:val="0"/>
          <w:marTop w:val="0"/>
          <w:marBottom w:val="0"/>
          <w:divBdr>
            <w:top w:val="none" w:sz="0" w:space="0" w:color="auto"/>
            <w:left w:val="none" w:sz="0" w:space="0" w:color="auto"/>
            <w:bottom w:val="none" w:sz="0" w:space="0" w:color="auto"/>
            <w:right w:val="none" w:sz="0" w:space="0" w:color="auto"/>
          </w:divBdr>
          <w:divsChild>
            <w:div w:id="1802306692">
              <w:marLeft w:val="0"/>
              <w:marRight w:val="0"/>
              <w:marTop w:val="0"/>
              <w:marBottom w:val="0"/>
              <w:divBdr>
                <w:top w:val="none" w:sz="0" w:space="0" w:color="auto"/>
                <w:left w:val="none" w:sz="0" w:space="0" w:color="auto"/>
                <w:bottom w:val="none" w:sz="0" w:space="0" w:color="auto"/>
                <w:right w:val="none" w:sz="0" w:space="0" w:color="auto"/>
              </w:divBdr>
              <w:divsChild>
                <w:div w:id="78404080">
                  <w:marLeft w:val="0"/>
                  <w:marRight w:val="0"/>
                  <w:marTop w:val="0"/>
                  <w:marBottom w:val="0"/>
                  <w:divBdr>
                    <w:top w:val="none" w:sz="0" w:space="0" w:color="auto"/>
                    <w:left w:val="none" w:sz="0" w:space="0" w:color="auto"/>
                    <w:bottom w:val="none" w:sz="0" w:space="0" w:color="auto"/>
                    <w:right w:val="none" w:sz="0" w:space="0" w:color="auto"/>
                  </w:divBdr>
                  <w:divsChild>
                    <w:div w:id="1719083537">
                      <w:marLeft w:val="0"/>
                      <w:marRight w:val="0"/>
                      <w:marTop w:val="0"/>
                      <w:marBottom w:val="0"/>
                      <w:divBdr>
                        <w:top w:val="none" w:sz="0" w:space="0" w:color="auto"/>
                        <w:left w:val="none" w:sz="0" w:space="0" w:color="auto"/>
                        <w:bottom w:val="none" w:sz="0" w:space="0" w:color="auto"/>
                        <w:right w:val="none" w:sz="0" w:space="0" w:color="auto"/>
                      </w:divBdr>
                      <w:divsChild>
                        <w:div w:id="214584398">
                          <w:marLeft w:val="0"/>
                          <w:marRight w:val="0"/>
                          <w:marTop w:val="0"/>
                          <w:marBottom w:val="0"/>
                          <w:divBdr>
                            <w:top w:val="none" w:sz="0" w:space="0" w:color="auto"/>
                            <w:left w:val="none" w:sz="0" w:space="0" w:color="auto"/>
                            <w:bottom w:val="none" w:sz="0" w:space="0" w:color="auto"/>
                            <w:right w:val="none" w:sz="0" w:space="0" w:color="auto"/>
                          </w:divBdr>
                          <w:divsChild>
                            <w:div w:id="1942444115">
                              <w:marLeft w:val="0"/>
                              <w:marRight w:val="0"/>
                              <w:marTop w:val="0"/>
                              <w:marBottom w:val="0"/>
                              <w:divBdr>
                                <w:top w:val="none" w:sz="0" w:space="0" w:color="auto"/>
                                <w:left w:val="none" w:sz="0" w:space="0" w:color="auto"/>
                                <w:bottom w:val="none" w:sz="0" w:space="0" w:color="auto"/>
                                <w:right w:val="none" w:sz="0" w:space="0" w:color="auto"/>
                              </w:divBdr>
                              <w:divsChild>
                                <w:div w:id="789477353">
                                  <w:marLeft w:val="0"/>
                                  <w:marRight w:val="0"/>
                                  <w:marTop w:val="0"/>
                                  <w:marBottom w:val="0"/>
                                  <w:divBdr>
                                    <w:top w:val="none" w:sz="0" w:space="0" w:color="auto"/>
                                    <w:left w:val="none" w:sz="0" w:space="0" w:color="auto"/>
                                    <w:bottom w:val="none" w:sz="0" w:space="0" w:color="auto"/>
                                    <w:right w:val="none" w:sz="0" w:space="0" w:color="auto"/>
                                  </w:divBdr>
                                  <w:divsChild>
                                    <w:div w:id="367923669">
                                      <w:marLeft w:val="0"/>
                                      <w:marRight w:val="0"/>
                                      <w:marTop w:val="0"/>
                                      <w:marBottom w:val="0"/>
                                      <w:divBdr>
                                        <w:top w:val="none" w:sz="0" w:space="0" w:color="auto"/>
                                        <w:left w:val="none" w:sz="0" w:space="0" w:color="auto"/>
                                        <w:bottom w:val="none" w:sz="0" w:space="0" w:color="auto"/>
                                        <w:right w:val="none" w:sz="0" w:space="0" w:color="auto"/>
                                      </w:divBdr>
                                    </w:div>
                                  </w:divsChild>
                                </w:div>
                                <w:div w:id="1834295158">
                                  <w:marLeft w:val="0"/>
                                  <w:marRight w:val="0"/>
                                  <w:marTop w:val="0"/>
                                  <w:marBottom w:val="0"/>
                                  <w:divBdr>
                                    <w:top w:val="none" w:sz="0" w:space="0" w:color="auto"/>
                                    <w:left w:val="none" w:sz="0" w:space="0" w:color="auto"/>
                                    <w:bottom w:val="none" w:sz="0" w:space="0" w:color="auto"/>
                                    <w:right w:val="none" w:sz="0" w:space="0" w:color="auto"/>
                                  </w:divBdr>
                                  <w:divsChild>
                                    <w:div w:id="568930285">
                                      <w:marLeft w:val="0"/>
                                      <w:marRight w:val="0"/>
                                      <w:marTop w:val="0"/>
                                      <w:marBottom w:val="0"/>
                                      <w:divBdr>
                                        <w:top w:val="none" w:sz="0" w:space="0" w:color="auto"/>
                                        <w:left w:val="none" w:sz="0" w:space="0" w:color="auto"/>
                                        <w:bottom w:val="none" w:sz="0" w:space="0" w:color="auto"/>
                                        <w:right w:val="none" w:sz="0" w:space="0" w:color="auto"/>
                                      </w:divBdr>
                                      <w:divsChild>
                                        <w:div w:id="1669796075">
                                          <w:marLeft w:val="0"/>
                                          <w:marRight w:val="0"/>
                                          <w:marTop w:val="0"/>
                                          <w:marBottom w:val="0"/>
                                          <w:divBdr>
                                            <w:top w:val="none" w:sz="0" w:space="0" w:color="auto"/>
                                            <w:left w:val="none" w:sz="0" w:space="0" w:color="auto"/>
                                            <w:bottom w:val="none" w:sz="0" w:space="0" w:color="auto"/>
                                            <w:right w:val="none" w:sz="0" w:space="0" w:color="auto"/>
                                          </w:divBdr>
                                        </w:div>
                                      </w:divsChild>
                                    </w:div>
                                    <w:div w:id="103973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76557">
                          <w:marLeft w:val="0"/>
                          <w:marRight w:val="0"/>
                          <w:marTop w:val="0"/>
                          <w:marBottom w:val="0"/>
                          <w:divBdr>
                            <w:top w:val="none" w:sz="0" w:space="0" w:color="auto"/>
                            <w:left w:val="none" w:sz="0" w:space="0" w:color="auto"/>
                            <w:bottom w:val="none" w:sz="0" w:space="0" w:color="auto"/>
                            <w:right w:val="none" w:sz="0" w:space="0" w:color="auto"/>
                          </w:divBdr>
                          <w:divsChild>
                            <w:div w:id="1325890124">
                              <w:marLeft w:val="0"/>
                              <w:marRight w:val="0"/>
                              <w:marTop w:val="0"/>
                              <w:marBottom w:val="0"/>
                              <w:divBdr>
                                <w:top w:val="none" w:sz="0" w:space="0" w:color="auto"/>
                                <w:left w:val="none" w:sz="0" w:space="0" w:color="auto"/>
                                <w:bottom w:val="none" w:sz="0" w:space="0" w:color="auto"/>
                                <w:right w:val="none" w:sz="0" w:space="0" w:color="auto"/>
                              </w:divBdr>
                              <w:divsChild>
                                <w:div w:id="1286699409">
                                  <w:marLeft w:val="0"/>
                                  <w:marRight w:val="0"/>
                                  <w:marTop w:val="0"/>
                                  <w:marBottom w:val="0"/>
                                  <w:divBdr>
                                    <w:top w:val="none" w:sz="0" w:space="0" w:color="auto"/>
                                    <w:left w:val="none" w:sz="0" w:space="0" w:color="auto"/>
                                    <w:bottom w:val="none" w:sz="0" w:space="0" w:color="auto"/>
                                    <w:right w:val="none" w:sz="0" w:space="0" w:color="auto"/>
                                  </w:divBdr>
                                  <w:divsChild>
                                    <w:div w:id="16098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774161">
                  <w:marLeft w:val="0"/>
                  <w:marRight w:val="0"/>
                  <w:marTop w:val="0"/>
                  <w:marBottom w:val="0"/>
                  <w:divBdr>
                    <w:top w:val="none" w:sz="0" w:space="0" w:color="auto"/>
                    <w:left w:val="none" w:sz="0" w:space="0" w:color="auto"/>
                    <w:bottom w:val="none" w:sz="0" w:space="0" w:color="auto"/>
                    <w:right w:val="none" w:sz="0" w:space="0" w:color="auto"/>
                  </w:divBdr>
                  <w:divsChild>
                    <w:div w:id="1533298410">
                      <w:marLeft w:val="0"/>
                      <w:marRight w:val="0"/>
                      <w:marTop w:val="0"/>
                      <w:marBottom w:val="0"/>
                      <w:divBdr>
                        <w:top w:val="none" w:sz="0" w:space="0" w:color="auto"/>
                        <w:left w:val="none" w:sz="0" w:space="0" w:color="auto"/>
                        <w:bottom w:val="none" w:sz="0" w:space="0" w:color="auto"/>
                        <w:right w:val="none" w:sz="0" w:space="0" w:color="auto"/>
                      </w:divBdr>
                      <w:divsChild>
                        <w:div w:id="1868369850">
                          <w:marLeft w:val="0"/>
                          <w:marRight w:val="0"/>
                          <w:marTop w:val="0"/>
                          <w:marBottom w:val="0"/>
                          <w:divBdr>
                            <w:top w:val="none" w:sz="0" w:space="0" w:color="auto"/>
                            <w:left w:val="none" w:sz="0" w:space="0" w:color="auto"/>
                            <w:bottom w:val="none" w:sz="0" w:space="0" w:color="auto"/>
                            <w:right w:val="none" w:sz="0" w:space="0" w:color="auto"/>
                          </w:divBdr>
                        </w:div>
                        <w:div w:id="133742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212934">
          <w:marLeft w:val="0"/>
          <w:marRight w:val="0"/>
          <w:marTop w:val="0"/>
          <w:marBottom w:val="0"/>
          <w:divBdr>
            <w:top w:val="none" w:sz="0" w:space="0" w:color="auto"/>
            <w:left w:val="none" w:sz="0" w:space="0" w:color="auto"/>
            <w:bottom w:val="none" w:sz="0" w:space="0" w:color="auto"/>
            <w:right w:val="none" w:sz="0" w:space="0" w:color="auto"/>
          </w:divBdr>
          <w:divsChild>
            <w:div w:id="264728206">
              <w:marLeft w:val="0"/>
              <w:marRight w:val="0"/>
              <w:marTop w:val="0"/>
              <w:marBottom w:val="0"/>
              <w:divBdr>
                <w:top w:val="none" w:sz="0" w:space="0" w:color="auto"/>
                <w:left w:val="none" w:sz="0" w:space="0" w:color="auto"/>
                <w:bottom w:val="none" w:sz="0" w:space="0" w:color="auto"/>
                <w:right w:val="none" w:sz="0" w:space="0" w:color="auto"/>
              </w:divBdr>
              <w:divsChild>
                <w:div w:id="2132048845">
                  <w:marLeft w:val="0"/>
                  <w:marRight w:val="0"/>
                  <w:marTop w:val="0"/>
                  <w:marBottom w:val="0"/>
                  <w:divBdr>
                    <w:top w:val="none" w:sz="0" w:space="0" w:color="auto"/>
                    <w:left w:val="none" w:sz="0" w:space="0" w:color="auto"/>
                    <w:bottom w:val="none" w:sz="0" w:space="0" w:color="auto"/>
                    <w:right w:val="none" w:sz="0" w:space="0" w:color="auto"/>
                  </w:divBdr>
                </w:div>
              </w:divsChild>
            </w:div>
            <w:div w:id="1474373866">
              <w:marLeft w:val="0"/>
              <w:marRight w:val="0"/>
              <w:marTop w:val="0"/>
              <w:marBottom w:val="120"/>
              <w:divBdr>
                <w:top w:val="none" w:sz="0" w:space="0" w:color="auto"/>
                <w:left w:val="none" w:sz="0" w:space="0" w:color="auto"/>
                <w:bottom w:val="none" w:sz="0" w:space="0" w:color="auto"/>
                <w:right w:val="none" w:sz="0" w:space="0" w:color="auto"/>
              </w:divBdr>
              <w:divsChild>
                <w:div w:id="1539857036">
                  <w:marLeft w:val="0"/>
                  <w:marRight w:val="0"/>
                  <w:marTop w:val="0"/>
                  <w:marBottom w:val="120"/>
                  <w:divBdr>
                    <w:top w:val="none" w:sz="0" w:space="0" w:color="auto"/>
                    <w:left w:val="none" w:sz="0" w:space="0" w:color="auto"/>
                    <w:bottom w:val="none" w:sz="0" w:space="0" w:color="auto"/>
                    <w:right w:val="none" w:sz="0" w:space="0" w:color="auto"/>
                  </w:divBdr>
                  <w:divsChild>
                    <w:div w:id="1321499172">
                      <w:marLeft w:val="0"/>
                      <w:marRight w:val="0"/>
                      <w:marTop w:val="0"/>
                      <w:marBottom w:val="120"/>
                      <w:divBdr>
                        <w:top w:val="none" w:sz="0" w:space="0" w:color="auto"/>
                        <w:left w:val="none" w:sz="0" w:space="0" w:color="auto"/>
                        <w:bottom w:val="none" w:sz="0" w:space="0" w:color="auto"/>
                        <w:right w:val="none" w:sz="0" w:space="0" w:color="auto"/>
                      </w:divBdr>
                      <w:divsChild>
                        <w:div w:id="1597517400">
                          <w:marLeft w:val="0"/>
                          <w:marRight w:val="0"/>
                          <w:marTop w:val="0"/>
                          <w:marBottom w:val="120"/>
                          <w:divBdr>
                            <w:top w:val="none" w:sz="0" w:space="0" w:color="auto"/>
                            <w:left w:val="none" w:sz="0" w:space="0" w:color="auto"/>
                            <w:bottom w:val="none" w:sz="0" w:space="0" w:color="auto"/>
                            <w:right w:val="none" w:sz="0" w:space="0" w:color="auto"/>
                          </w:divBdr>
                        </w:div>
                        <w:div w:id="1974208848">
                          <w:marLeft w:val="0"/>
                          <w:marRight w:val="0"/>
                          <w:marTop w:val="0"/>
                          <w:marBottom w:val="120"/>
                          <w:divBdr>
                            <w:top w:val="none" w:sz="0" w:space="0" w:color="auto"/>
                            <w:left w:val="none" w:sz="0" w:space="0" w:color="auto"/>
                            <w:bottom w:val="none" w:sz="0" w:space="0" w:color="auto"/>
                            <w:right w:val="none" w:sz="0" w:space="0" w:color="auto"/>
                          </w:divBdr>
                          <w:divsChild>
                            <w:div w:id="2138208824">
                              <w:marLeft w:val="0"/>
                              <w:marRight w:val="0"/>
                              <w:marTop w:val="0"/>
                              <w:marBottom w:val="120"/>
                              <w:divBdr>
                                <w:top w:val="none" w:sz="0" w:space="0" w:color="auto"/>
                                <w:left w:val="none" w:sz="0" w:space="0" w:color="auto"/>
                                <w:bottom w:val="none" w:sz="0" w:space="0" w:color="auto"/>
                                <w:right w:val="none" w:sz="0" w:space="0" w:color="auto"/>
                              </w:divBdr>
                            </w:div>
                            <w:div w:id="1732578866">
                              <w:marLeft w:val="0"/>
                              <w:marRight w:val="0"/>
                              <w:marTop w:val="0"/>
                              <w:marBottom w:val="120"/>
                              <w:divBdr>
                                <w:top w:val="none" w:sz="0" w:space="0" w:color="auto"/>
                                <w:left w:val="none" w:sz="0" w:space="0" w:color="auto"/>
                                <w:bottom w:val="none" w:sz="0" w:space="0" w:color="auto"/>
                                <w:right w:val="none" w:sz="0" w:space="0" w:color="auto"/>
                              </w:divBdr>
                            </w:div>
                            <w:div w:id="522675070">
                              <w:marLeft w:val="0"/>
                              <w:marRight w:val="0"/>
                              <w:marTop w:val="0"/>
                              <w:marBottom w:val="120"/>
                              <w:divBdr>
                                <w:top w:val="none" w:sz="0" w:space="0" w:color="auto"/>
                                <w:left w:val="none" w:sz="0" w:space="0" w:color="auto"/>
                                <w:bottom w:val="none" w:sz="0" w:space="0" w:color="auto"/>
                                <w:right w:val="none" w:sz="0" w:space="0" w:color="auto"/>
                              </w:divBdr>
                            </w:div>
                            <w:div w:id="274295148">
                              <w:marLeft w:val="0"/>
                              <w:marRight w:val="0"/>
                              <w:marTop w:val="0"/>
                              <w:marBottom w:val="120"/>
                              <w:divBdr>
                                <w:top w:val="none" w:sz="0" w:space="0" w:color="auto"/>
                                <w:left w:val="none" w:sz="0" w:space="0" w:color="auto"/>
                                <w:bottom w:val="none" w:sz="0" w:space="0" w:color="auto"/>
                                <w:right w:val="none" w:sz="0" w:space="0" w:color="auto"/>
                              </w:divBdr>
                            </w:div>
                            <w:div w:id="2007707904">
                              <w:marLeft w:val="0"/>
                              <w:marRight w:val="0"/>
                              <w:marTop w:val="0"/>
                              <w:marBottom w:val="120"/>
                              <w:divBdr>
                                <w:top w:val="none" w:sz="0" w:space="0" w:color="auto"/>
                                <w:left w:val="none" w:sz="0" w:space="0" w:color="auto"/>
                                <w:bottom w:val="none" w:sz="0" w:space="0" w:color="auto"/>
                                <w:right w:val="none" w:sz="0" w:space="0" w:color="auto"/>
                              </w:divBdr>
                            </w:div>
                          </w:divsChild>
                        </w:div>
                        <w:div w:id="1126200672">
                          <w:marLeft w:val="0"/>
                          <w:marRight w:val="0"/>
                          <w:marTop w:val="0"/>
                          <w:marBottom w:val="120"/>
                          <w:divBdr>
                            <w:top w:val="none" w:sz="0" w:space="0" w:color="auto"/>
                            <w:left w:val="none" w:sz="0" w:space="0" w:color="auto"/>
                            <w:bottom w:val="none" w:sz="0" w:space="0" w:color="auto"/>
                            <w:right w:val="none" w:sz="0" w:space="0" w:color="auto"/>
                          </w:divBdr>
                        </w:div>
                        <w:div w:id="1692221811">
                          <w:marLeft w:val="0"/>
                          <w:marRight w:val="0"/>
                          <w:marTop w:val="0"/>
                          <w:marBottom w:val="120"/>
                          <w:divBdr>
                            <w:top w:val="none" w:sz="0" w:space="0" w:color="auto"/>
                            <w:left w:val="none" w:sz="0" w:space="0" w:color="auto"/>
                            <w:bottom w:val="none" w:sz="0" w:space="0" w:color="auto"/>
                            <w:right w:val="none" w:sz="0" w:space="0" w:color="auto"/>
                          </w:divBdr>
                          <w:divsChild>
                            <w:div w:id="402680754">
                              <w:marLeft w:val="0"/>
                              <w:marRight w:val="0"/>
                              <w:marTop w:val="0"/>
                              <w:marBottom w:val="120"/>
                              <w:divBdr>
                                <w:top w:val="none" w:sz="0" w:space="0" w:color="auto"/>
                                <w:left w:val="none" w:sz="0" w:space="0" w:color="auto"/>
                                <w:bottom w:val="none" w:sz="0" w:space="0" w:color="auto"/>
                                <w:right w:val="none" w:sz="0" w:space="0" w:color="auto"/>
                              </w:divBdr>
                            </w:div>
                            <w:div w:id="1029453146">
                              <w:marLeft w:val="0"/>
                              <w:marRight w:val="0"/>
                              <w:marTop w:val="0"/>
                              <w:marBottom w:val="120"/>
                              <w:divBdr>
                                <w:top w:val="none" w:sz="0" w:space="0" w:color="auto"/>
                                <w:left w:val="none" w:sz="0" w:space="0" w:color="auto"/>
                                <w:bottom w:val="none" w:sz="0" w:space="0" w:color="auto"/>
                                <w:right w:val="none" w:sz="0" w:space="0" w:color="auto"/>
                              </w:divBdr>
                            </w:div>
                            <w:div w:id="1230728713">
                              <w:marLeft w:val="0"/>
                              <w:marRight w:val="0"/>
                              <w:marTop w:val="0"/>
                              <w:marBottom w:val="120"/>
                              <w:divBdr>
                                <w:top w:val="none" w:sz="0" w:space="0" w:color="auto"/>
                                <w:left w:val="none" w:sz="0" w:space="0" w:color="auto"/>
                                <w:bottom w:val="none" w:sz="0" w:space="0" w:color="auto"/>
                                <w:right w:val="none" w:sz="0" w:space="0" w:color="auto"/>
                              </w:divBdr>
                            </w:div>
                            <w:div w:id="1930504199">
                              <w:marLeft w:val="0"/>
                              <w:marRight w:val="0"/>
                              <w:marTop w:val="0"/>
                              <w:marBottom w:val="120"/>
                              <w:divBdr>
                                <w:top w:val="none" w:sz="0" w:space="0" w:color="auto"/>
                                <w:left w:val="none" w:sz="0" w:space="0" w:color="auto"/>
                                <w:bottom w:val="none" w:sz="0" w:space="0" w:color="auto"/>
                                <w:right w:val="none" w:sz="0" w:space="0" w:color="auto"/>
                              </w:divBdr>
                            </w:div>
                            <w:div w:id="401954858">
                              <w:marLeft w:val="0"/>
                              <w:marRight w:val="0"/>
                              <w:marTop w:val="0"/>
                              <w:marBottom w:val="120"/>
                              <w:divBdr>
                                <w:top w:val="none" w:sz="0" w:space="0" w:color="auto"/>
                                <w:left w:val="none" w:sz="0" w:space="0" w:color="auto"/>
                                <w:bottom w:val="none" w:sz="0" w:space="0" w:color="auto"/>
                                <w:right w:val="none" w:sz="0" w:space="0" w:color="auto"/>
                              </w:divBdr>
                            </w:div>
                          </w:divsChild>
                        </w:div>
                        <w:div w:id="21350549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onepa.wolterskluwer.it/normativa/10LX0000144828ART59?pathId=b8782c81110e2" TargetMode="External"/><Relationship Id="rId1" Type="http://schemas.openxmlformats.org/officeDocument/2006/relationships/hyperlink" Target="https://onepa.wolterskluwer.it/normativa/10LX0000144828ART58?pathId=b8782c81110e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EB03ABC-712C-4081-B501-0403B75DC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14</Pages>
  <Words>6538</Words>
  <Characters>37270</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GIALLOMBARDO Fabrizio</dc:creator>
  <cp:keywords/>
  <dc:description/>
  <cp:lastModifiedBy>GIALLOMBARDO Fabrizio</cp:lastModifiedBy>
  <cp:revision>21</cp:revision>
  <dcterms:created xsi:type="dcterms:W3CDTF">2023-07-11T17:06:00Z</dcterms:created>
  <dcterms:modified xsi:type="dcterms:W3CDTF">2024-05-09T12:09:00Z</dcterms:modified>
</cp:coreProperties>
</file>