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0F" w:rsidRPr="00C20AAC" w:rsidRDefault="00121ACE" w:rsidP="00C2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L</w:t>
      </w:r>
      <w:r w:rsidR="00C6365F">
        <w:rPr>
          <w:b/>
          <w:color w:val="000000"/>
        </w:rPr>
        <w:t>o stato legittimo</w:t>
      </w:r>
      <w:r>
        <w:rPr>
          <w:b/>
          <w:color w:val="000000"/>
        </w:rPr>
        <w:t xml:space="preserve"> dell’immobile</w:t>
      </w:r>
    </w:p>
    <w:p w:rsidR="00C87C0F" w:rsidRDefault="00C20AAC" w:rsidP="00C2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di Nicola Durante</w:t>
      </w:r>
    </w:p>
    <w:p w:rsidR="00C20AAC" w:rsidRPr="00A67062" w:rsidRDefault="00C20AAC" w:rsidP="00A67062">
      <w:pPr>
        <w:spacing w:line="360" w:lineRule="auto"/>
        <w:jc w:val="both"/>
        <w:rPr>
          <w:color w:val="000000"/>
        </w:rPr>
      </w:pPr>
    </w:p>
    <w:p w:rsidR="00C87C0F" w:rsidRPr="0007067A" w:rsidRDefault="00425034" w:rsidP="0007067A">
      <w:pPr>
        <w:spacing w:line="360" w:lineRule="auto"/>
        <w:ind w:left="284" w:right="282" w:firstLine="850"/>
        <w:jc w:val="both"/>
      </w:pPr>
      <w:r w:rsidRPr="0007067A">
        <w:rPr>
          <w:color w:val="000000"/>
        </w:rPr>
        <w:t>Il p</w:t>
      </w:r>
      <w:r w:rsidR="00C87C0F" w:rsidRPr="0007067A">
        <w:rPr>
          <w:color w:val="000000"/>
        </w:rPr>
        <w:t xml:space="preserve">resupposto </w:t>
      </w:r>
      <w:r w:rsidRPr="0007067A">
        <w:rPr>
          <w:color w:val="000000"/>
        </w:rPr>
        <w:t xml:space="preserve">fondamentale </w:t>
      </w:r>
      <w:r w:rsidR="00C87C0F" w:rsidRPr="0007067A">
        <w:rPr>
          <w:color w:val="000000"/>
        </w:rPr>
        <w:t xml:space="preserve">di </w:t>
      </w:r>
      <w:r w:rsidR="0007067A">
        <w:rPr>
          <w:color w:val="000000"/>
        </w:rPr>
        <w:t xml:space="preserve">ogni </w:t>
      </w:r>
      <w:r w:rsidR="00C87C0F" w:rsidRPr="0007067A">
        <w:rPr>
          <w:color w:val="000000"/>
        </w:rPr>
        <w:t xml:space="preserve">intervento edilizio è </w:t>
      </w:r>
      <w:r w:rsidR="00C87C0F" w:rsidRPr="0007067A">
        <w:rPr>
          <w:iCs/>
        </w:rPr>
        <w:t xml:space="preserve">la </w:t>
      </w:r>
      <w:r w:rsidR="00804110" w:rsidRPr="0007067A">
        <w:rPr>
          <w:iCs/>
        </w:rPr>
        <w:t>co</w:t>
      </w:r>
      <w:r w:rsidR="0007067A">
        <w:rPr>
          <w:iCs/>
        </w:rPr>
        <w:t>i</w:t>
      </w:r>
      <w:r w:rsidR="00804110" w:rsidRPr="0007067A">
        <w:rPr>
          <w:iCs/>
        </w:rPr>
        <w:t>n</w:t>
      </w:r>
      <w:r w:rsidR="0007067A">
        <w:rPr>
          <w:iCs/>
        </w:rPr>
        <w:t>ci</w:t>
      </w:r>
      <w:r w:rsidR="00804110" w:rsidRPr="0007067A">
        <w:rPr>
          <w:iCs/>
        </w:rPr>
        <w:t>denza</w:t>
      </w:r>
      <w:r w:rsidR="00C87C0F" w:rsidRPr="0007067A">
        <w:rPr>
          <w:iCs/>
        </w:rPr>
        <w:t xml:space="preserve"> del</w:t>
      </w:r>
      <w:r w:rsidR="0095391D" w:rsidRPr="0007067A">
        <w:rPr>
          <w:iCs/>
        </w:rPr>
        <w:t>l</w:t>
      </w:r>
      <w:r w:rsidR="008D318A" w:rsidRPr="0007067A">
        <w:rPr>
          <w:iCs/>
        </w:rPr>
        <w:t xml:space="preserve">o stato </w:t>
      </w:r>
      <w:r w:rsidR="00804110" w:rsidRPr="0007067A">
        <w:rPr>
          <w:iCs/>
        </w:rPr>
        <w:t>di fatto dell’immobile</w:t>
      </w:r>
      <w:r w:rsidR="00804110" w:rsidRPr="0007067A">
        <w:t xml:space="preserve"> o dell’unità immobiliare,</w:t>
      </w:r>
      <w:r w:rsidR="00804110" w:rsidRPr="0007067A">
        <w:rPr>
          <w:iCs/>
        </w:rPr>
        <w:t xml:space="preserve"> </w:t>
      </w:r>
      <w:r w:rsidR="0007067A">
        <w:rPr>
          <w:iCs/>
        </w:rPr>
        <w:t xml:space="preserve">con </w:t>
      </w:r>
      <w:r w:rsidR="00804110" w:rsidRPr="0007067A">
        <w:rPr>
          <w:iCs/>
        </w:rPr>
        <w:t xml:space="preserve">lo stato </w:t>
      </w:r>
      <w:r w:rsidR="008D318A" w:rsidRPr="0007067A">
        <w:rPr>
          <w:iCs/>
        </w:rPr>
        <w:t>legittimo</w:t>
      </w:r>
      <w:r w:rsidR="00C87C0F" w:rsidRPr="0007067A">
        <w:t>.</w:t>
      </w:r>
    </w:p>
    <w:p w:rsidR="00100370" w:rsidRPr="00B74A0E" w:rsidRDefault="00C87C0F" w:rsidP="0007067A">
      <w:pPr>
        <w:spacing w:line="360" w:lineRule="auto"/>
        <w:ind w:left="284" w:right="282" w:firstLine="850"/>
        <w:jc w:val="both"/>
        <w:rPr>
          <w:rFonts w:eastAsia="Times New Roman"/>
        </w:rPr>
      </w:pPr>
      <w:r w:rsidRPr="0007067A">
        <w:rPr>
          <w:rFonts w:eastAsia="Times New Roman"/>
        </w:rPr>
        <w:t xml:space="preserve">Lo </w:t>
      </w:r>
      <w:r w:rsidRPr="0007067A">
        <w:t>stato legittimo</w:t>
      </w:r>
      <w:r w:rsidR="003B0232">
        <w:t xml:space="preserve"> non è un</w:t>
      </w:r>
      <w:r w:rsidRPr="0007067A">
        <w:t xml:space="preserve"> </w:t>
      </w:r>
      <w:r w:rsidR="003B0232">
        <w:t>titolo, ma</w:t>
      </w:r>
      <w:r w:rsidRPr="0007067A">
        <w:t xml:space="preserve"> </w:t>
      </w:r>
      <w:r w:rsidRPr="0007067A">
        <w:rPr>
          <w:rFonts w:eastAsia="Times New Roman"/>
        </w:rPr>
        <w:t>una condizione permanente de</w:t>
      </w:r>
      <w:r w:rsidR="006E1257" w:rsidRPr="0007067A">
        <w:rPr>
          <w:rFonts w:eastAsia="Times New Roman"/>
        </w:rPr>
        <w:t>ll’</w:t>
      </w:r>
      <w:r w:rsidRPr="0007067A">
        <w:rPr>
          <w:rFonts w:eastAsia="Times New Roman"/>
        </w:rPr>
        <w:t>immobil</w:t>
      </w:r>
      <w:r w:rsidR="006E1257" w:rsidRPr="0007067A">
        <w:rPr>
          <w:rFonts w:eastAsia="Times New Roman"/>
        </w:rPr>
        <w:t>e</w:t>
      </w:r>
      <w:r w:rsidRPr="0007067A">
        <w:rPr>
          <w:rFonts w:eastAsia="Times New Roman"/>
        </w:rPr>
        <w:t xml:space="preserve"> (Cons. Stato n. 8339/</w:t>
      </w:r>
      <w:r w:rsidR="00342062">
        <w:rPr>
          <w:rFonts w:eastAsia="Times New Roman"/>
        </w:rPr>
        <w:t>20</w:t>
      </w:r>
      <w:r w:rsidRPr="0007067A">
        <w:rPr>
          <w:rFonts w:eastAsia="Times New Roman"/>
        </w:rPr>
        <w:t>23)</w:t>
      </w:r>
      <w:r w:rsidR="006E1257" w:rsidRPr="0007067A">
        <w:rPr>
          <w:rFonts w:eastAsia="Times New Roman"/>
        </w:rPr>
        <w:t>,</w:t>
      </w:r>
      <w:r w:rsidRPr="0007067A">
        <w:rPr>
          <w:rFonts w:eastAsia="Times New Roman"/>
        </w:rPr>
        <w:t xml:space="preserve"> disciplinata </w:t>
      </w:r>
      <w:r w:rsidR="00100370" w:rsidRPr="0007067A">
        <w:t>d</w:t>
      </w:r>
      <w:r w:rsidR="008D318A" w:rsidRPr="0007067A">
        <w:t>a</w:t>
      </w:r>
      <w:r w:rsidR="00100370" w:rsidRPr="0007067A">
        <w:t>ll’art. 9</w:t>
      </w:r>
      <w:r w:rsidR="00804110" w:rsidRPr="0007067A">
        <w:t>-</w:t>
      </w:r>
      <w:r w:rsidR="00100370" w:rsidRPr="0007067A">
        <w:rPr>
          <w:i/>
        </w:rPr>
        <w:t>bis</w:t>
      </w:r>
      <w:r w:rsidR="00100370" w:rsidRPr="0007067A">
        <w:t xml:space="preserve">, </w:t>
      </w:r>
      <w:r w:rsidR="0041312D" w:rsidRPr="0007067A">
        <w:t>d</w:t>
      </w:r>
      <w:r w:rsidRPr="0007067A">
        <w:t>.P.R</w:t>
      </w:r>
      <w:r w:rsidR="008D318A" w:rsidRPr="0007067A">
        <w:t>. n. 380/2001</w:t>
      </w:r>
      <w:r w:rsidRPr="0007067A">
        <w:t xml:space="preserve">, recentemente modificato col </w:t>
      </w:r>
      <w:r w:rsidR="0007067A" w:rsidRPr="00B74A0E">
        <w:rPr>
          <w:rFonts w:eastAsia="Times New Roman"/>
        </w:rPr>
        <w:t xml:space="preserve">decreto legge </w:t>
      </w:r>
      <w:r w:rsidR="00B74A0E" w:rsidRPr="00B74A0E">
        <w:rPr>
          <w:rFonts w:eastAsia="Times New Roman"/>
        </w:rPr>
        <w:t>n. 69 del 2024</w:t>
      </w:r>
      <w:r w:rsidR="00B74A0E">
        <w:rPr>
          <w:rFonts w:eastAsia="Times New Roman"/>
        </w:rPr>
        <w:t>,</w:t>
      </w:r>
      <w:r w:rsidR="00B74A0E" w:rsidRPr="00B74A0E">
        <w:rPr>
          <w:rFonts w:eastAsia="Times New Roman"/>
        </w:rPr>
        <w:t xml:space="preserve"> </w:t>
      </w:r>
      <w:r w:rsidRPr="00B74A0E">
        <w:rPr>
          <w:rFonts w:eastAsia="Times New Roman"/>
        </w:rPr>
        <w:t xml:space="preserve">c.d. “Salva </w:t>
      </w:r>
      <w:r w:rsidR="006E1257" w:rsidRPr="00B74A0E">
        <w:rPr>
          <w:rFonts w:eastAsia="Times New Roman"/>
        </w:rPr>
        <w:t>C</w:t>
      </w:r>
      <w:r w:rsidRPr="00B74A0E">
        <w:rPr>
          <w:rFonts w:eastAsia="Times New Roman"/>
        </w:rPr>
        <w:t>asa”</w:t>
      </w:r>
      <w:r w:rsidR="00B74A0E">
        <w:rPr>
          <w:rFonts w:eastAsia="Times New Roman"/>
        </w:rPr>
        <w:t>,</w:t>
      </w:r>
      <w:r w:rsidR="00B74A0E" w:rsidRPr="00B74A0E">
        <w:rPr>
          <w:rFonts w:eastAsia="Times New Roman"/>
        </w:rPr>
        <w:t xml:space="preserve"> </w:t>
      </w:r>
      <w:r w:rsidR="00B74A0E" w:rsidRPr="00B74A0E">
        <w:rPr>
          <w:rFonts w:eastAsia="Times New Roman"/>
        </w:rPr>
        <w:t>convertito dalla legge n. 105 del 2024</w:t>
      </w:r>
      <w:r w:rsidR="008D318A" w:rsidRPr="00B74A0E">
        <w:rPr>
          <w:rFonts w:eastAsia="Times New Roman"/>
        </w:rPr>
        <w:t>.</w:t>
      </w:r>
    </w:p>
    <w:p w:rsidR="00100370" w:rsidRPr="0007067A" w:rsidRDefault="00C87C0F" w:rsidP="0007067A">
      <w:pPr>
        <w:spacing w:line="360" w:lineRule="auto"/>
        <w:ind w:left="284" w:right="282" w:firstLine="850"/>
        <w:jc w:val="both"/>
      </w:pPr>
      <w:r w:rsidRPr="0007067A">
        <w:t>C</w:t>
      </w:r>
      <w:r w:rsidR="00100370" w:rsidRPr="0007067A">
        <w:t xml:space="preserve">iascun immobile </w:t>
      </w:r>
      <w:r w:rsidR="008D318A" w:rsidRPr="0007067A">
        <w:t xml:space="preserve">e </w:t>
      </w:r>
      <w:r w:rsidR="00100370" w:rsidRPr="0007067A">
        <w:t xml:space="preserve">ciascuna unità immobiliare </w:t>
      </w:r>
      <w:r w:rsidR="0007067A">
        <w:t>ha</w:t>
      </w:r>
      <w:r w:rsidR="00EB5BD3">
        <w:t>nno</w:t>
      </w:r>
      <w:r w:rsidR="00100370" w:rsidRPr="0007067A">
        <w:t xml:space="preserve"> un</w:t>
      </w:r>
      <w:r w:rsidR="00EB5BD3">
        <w:t xml:space="preserve"> </w:t>
      </w:r>
      <w:r w:rsidR="00152B57">
        <w:t>propri</w:t>
      </w:r>
      <w:r w:rsidR="00100370" w:rsidRPr="0007067A">
        <w:t>o stato di fatto, corrisponde</w:t>
      </w:r>
      <w:r w:rsidR="006E1257" w:rsidRPr="0007067A">
        <w:t>nte</w:t>
      </w:r>
      <w:r w:rsidR="00100370" w:rsidRPr="0007067A">
        <w:t xml:space="preserve"> al fabbricato com</w:t>
      </w:r>
      <w:r w:rsidR="001A178E">
        <w:t>’</w:t>
      </w:r>
      <w:r w:rsidR="00100370" w:rsidRPr="0007067A">
        <w:t>esso è</w:t>
      </w:r>
      <w:r w:rsidR="00342062">
        <w:t xml:space="preserve"> in natura</w:t>
      </w:r>
      <w:r w:rsidR="001A178E">
        <w:t>,</w:t>
      </w:r>
      <w:r w:rsidR="00100370" w:rsidRPr="0007067A">
        <w:t xml:space="preserve"> ed un</w:t>
      </w:r>
      <w:r w:rsidR="00152B57">
        <w:t xml:space="preserve"> propri</w:t>
      </w:r>
      <w:r w:rsidRPr="0007067A">
        <w:t>o</w:t>
      </w:r>
      <w:r w:rsidR="00100370" w:rsidRPr="0007067A">
        <w:t xml:space="preserve"> stato legittimo (o</w:t>
      </w:r>
      <w:r w:rsidR="00152B57">
        <w:t xml:space="preserve"> stato</w:t>
      </w:r>
      <w:r w:rsidR="00100370" w:rsidRPr="0007067A">
        <w:t xml:space="preserve"> di diritto), corrisponde</w:t>
      </w:r>
      <w:r w:rsidR="006E1257" w:rsidRPr="0007067A">
        <w:t>nte</w:t>
      </w:r>
      <w:r w:rsidR="00100370" w:rsidRPr="0007067A">
        <w:t xml:space="preserve"> a come il fabbricato d</w:t>
      </w:r>
      <w:r w:rsidR="001A178E">
        <w:t>ev’essere in base ai titoli presupposti</w:t>
      </w:r>
      <w:r w:rsidR="00100370" w:rsidRPr="0007067A">
        <w:t>.</w:t>
      </w:r>
    </w:p>
    <w:p w:rsidR="00100370" w:rsidRPr="0007067A" w:rsidRDefault="00100370" w:rsidP="0007067A">
      <w:pPr>
        <w:spacing w:line="360" w:lineRule="auto"/>
        <w:ind w:left="284" w:right="282" w:firstLine="850"/>
        <w:jc w:val="both"/>
      </w:pPr>
      <w:r w:rsidRPr="0007067A">
        <w:t xml:space="preserve">Le discrasie tra stato di fatto e stato legittimo configurano </w:t>
      </w:r>
      <w:r w:rsidR="00C87C0F" w:rsidRPr="0007067A">
        <w:t xml:space="preserve">altrettanti </w:t>
      </w:r>
      <w:r w:rsidRPr="0007067A">
        <w:t xml:space="preserve">“abusi” e sono </w:t>
      </w:r>
      <w:r w:rsidR="00EB5BD3" w:rsidRPr="0007067A">
        <w:t>sanzion</w:t>
      </w:r>
      <w:r w:rsidR="00EB5BD3">
        <w:t>ati</w:t>
      </w:r>
      <w:r w:rsidR="00EB5BD3" w:rsidRPr="0007067A">
        <w:t xml:space="preserve"> </w:t>
      </w:r>
      <w:r w:rsidRPr="0007067A">
        <w:t xml:space="preserve">dall’ordinamento </w:t>
      </w:r>
      <w:r w:rsidR="00EB5BD3">
        <w:t xml:space="preserve">in forma </w:t>
      </w:r>
      <w:r w:rsidRPr="0007067A">
        <w:t>demolitoria o pecuniaria.</w:t>
      </w:r>
    </w:p>
    <w:p w:rsidR="00100370" w:rsidRPr="0007067A" w:rsidRDefault="00100370" w:rsidP="0007067A">
      <w:pPr>
        <w:spacing w:line="360" w:lineRule="auto"/>
        <w:ind w:left="284" w:right="282" w:firstLine="850"/>
        <w:jc w:val="both"/>
        <w:rPr>
          <w:shd w:val="clear" w:color="auto" w:fill="FFFFFF"/>
        </w:rPr>
      </w:pPr>
      <w:r w:rsidRPr="0007067A">
        <w:t xml:space="preserve">La definizione dello stato legittimo </w:t>
      </w:r>
      <w:r w:rsidR="001A178E">
        <w:t>costituisce</w:t>
      </w:r>
      <w:r w:rsidRPr="0007067A">
        <w:t xml:space="preserve"> un principio fondamentale della materia </w:t>
      </w:r>
      <w:r w:rsidR="001A178E">
        <w:t xml:space="preserve">del governo del territorio e </w:t>
      </w:r>
      <w:r w:rsidRPr="001A178E">
        <w:rPr>
          <w:rStyle w:val="Enfasicorsivo"/>
          <w:i w:val="0"/>
          <w:color w:val="22262A"/>
        </w:rPr>
        <w:t>“richiede una disciplina uniforme sull’intero territorio nazionale”</w:t>
      </w:r>
      <w:r w:rsidR="001A178E">
        <w:t>,</w:t>
      </w:r>
      <w:r w:rsidRPr="0007067A">
        <w:t xml:space="preserve"> non amme</w:t>
      </w:r>
      <w:r w:rsidR="008D318A" w:rsidRPr="0007067A">
        <w:t>tte</w:t>
      </w:r>
      <w:r w:rsidR="001A178E">
        <w:t>ndosi</w:t>
      </w:r>
      <w:r w:rsidR="008D318A" w:rsidRPr="0007067A">
        <w:t xml:space="preserve"> modifiche o integrazioni mediante </w:t>
      </w:r>
      <w:r w:rsidRPr="0007067A">
        <w:t xml:space="preserve">previsioni regionali difformi, </w:t>
      </w:r>
      <w:r w:rsidR="008D318A" w:rsidRPr="0007067A">
        <w:t xml:space="preserve">anche se </w:t>
      </w:r>
      <w:r w:rsidRPr="0007067A">
        <w:t>relative ad ambiti ed interessi divers</w:t>
      </w:r>
      <w:r w:rsidR="008D318A" w:rsidRPr="0007067A">
        <w:t>i a quello urbanistico-edilizio</w:t>
      </w:r>
      <w:r w:rsidRPr="0007067A">
        <w:t xml:space="preserve"> sia pure eventualmente connessi ad esso</w:t>
      </w:r>
      <w:r w:rsidR="008D318A" w:rsidRPr="0007067A">
        <w:t>,</w:t>
      </w:r>
      <w:r w:rsidRPr="0007067A">
        <w:t xml:space="preserve"> come quello paesaggistico (</w:t>
      </w:r>
      <w:r w:rsidRPr="0007067A">
        <w:rPr>
          <w:shd w:val="clear" w:color="auto" w:fill="FFFFFF"/>
        </w:rPr>
        <w:t>C</w:t>
      </w:r>
      <w:r w:rsidR="00D7042C" w:rsidRPr="0007067A">
        <w:rPr>
          <w:shd w:val="clear" w:color="auto" w:fill="FFFFFF"/>
        </w:rPr>
        <w:t xml:space="preserve">. </w:t>
      </w:r>
      <w:r w:rsidRPr="0007067A">
        <w:rPr>
          <w:shd w:val="clear" w:color="auto" w:fill="FFFFFF"/>
        </w:rPr>
        <w:t>cost. n</w:t>
      </w:r>
      <w:r w:rsidR="00D7042C" w:rsidRPr="0007067A">
        <w:rPr>
          <w:shd w:val="clear" w:color="auto" w:fill="FFFFFF"/>
        </w:rPr>
        <w:t>. 217/</w:t>
      </w:r>
      <w:r w:rsidRPr="0007067A">
        <w:rPr>
          <w:shd w:val="clear" w:color="auto" w:fill="FFFFFF"/>
        </w:rPr>
        <w:t>2022).</w:t>
      </w:r>
    </w:p>
    <w:p w:rsidR="008D318A" w:rsidRPr="0007067A" w:rsidRDefault="008D318A" w:rsidP="0007067A">
      <w:pPr>
        <w:spacing w:line="360" w:lineRule="auto"/>
        <w:ind w:left="284" w:right="282" w:firstLine="850"/>
        <w:jc w:val="both"/>
      </w:pPr>
      <w:r w:rsidRPr="0007067A">
        <w:t xml:space="preserve">In prima battuta, lo stato legittimo dell’immobile </w:t>
      </w:r>
      <w:r w:rsidR="001A178E">
        <w:t>e</w:t>
      </w:r>
      <w:r w:rsidRPr="0007067A">
        <w:t xml:space="preserve"> dell’unità immobiliare </w:t>
      </w:r>
      <w:r w:rsidR="00C87C0F" w:rsidRPr="0007067A">
        <w:t>si</w:t>
      </w:r>
      <w:r w:rsidRPr="0007067A">
        <w:t xml:space="preserve"> </w:t>
      </w:r>
      <w:r w:rsidR="00C87C0F" w:rsidRPr="0007067A">
        <w:t xml:space="preserve">determina sulla base </w:t>
      </w:r>
      <w:r w:rsidRPr="0007067A">
        <w:t>d</w:t>
      </w:r>
      <w:r w:rsidR="00C87C0F" w:rsidRPr="0007067A">
        <w:t>e</w:t>
      </w:r>
      <w:r w:rsidRPr="0007067A">
        <w:t>l titolo abilitativo che ne ha previsto, o ne ha legittimato</w:t>
      </w:r>
      <w:r w:rsidR="00C87C0F" w:rsidRPr="0007067A">
        <w:t xml:space="preserve"> </w:t>
      </w:r>
      <w:r w:rsidRPr="0007067A">
        <w:t>(es. silenzio</w:t>
      </w:r>
      <w:r w:rsidR="001A178E">
        <w:t>-</w:t>
      </w:r>
      <w:r w:rsidRPr="0007067A">
        <w:t>assenso)</w:t>
      </w:r>
      <w:r w:rsidR="00EB5BD3" w:rsidRPr="0007067A">
        <w:t>, la costruzione</w:t>
      </w:r>
      <w:r w:rsidRPr="0007067A">
        <w:t>, integrato con gli eventuali titoli successivi che hanno abilitato interventi parziali.</w:t>
      </w:r>
    </w:p>
    <w:p w:rsidR="008D318A" w:rsidRPr="0007067A" w:rsidRDefault="008D318A" w:rsidP="0007067A">
      <w:pPr>
        <w:spacing w:line="360" w:lineRule="auto"/>
        <w:ind w:left="284" w:right="282" w:firstLine="850"/>
        <w:jc w:val="both"/>
      </w:pPr>
      <w:r w:rsidRPr="0007067A">
        <w:t xml:space="preserve">Rispetto alla definizione antecedente, il </w:t>
      </w:r>
      <w:r w:rsidR="001A178E">
        <w:t>d</w:t>
      </w:r>
      <w:r w:rsidRPr="0007067A">
        <w:t xml:space="preserve">ecreto </w:t>
      </w:r>
      <w:r w:rsidR="001A178E">
        <w:t>“</w:t>
      </w:r>
      <w:r w:rsidRPr="0007067A">
        <w:t>Salva Casa</w:t>
      </w:r>
      <w:r w:rsidR="001A178E">
        <w:t>”</w:t>
      </w:r>
      <w:r w:rsidRPr="0007067A">
        <w:t xml:space="preserve"> ha</w:t>
      </w:r>
      <w:r w:rsidR="001A178E">
        <w:t xml:space="preserve"> espressamente</w:t>
      </w:r>
      <w:r w:rsidRPr="0007067A">
        <w:t xml:space="preserve"> ricompreso tra i titoli </w:t>
      </w:r>
      <w:r w:rsidR="00D922CF">
        <w:t>legittimant</w:t>
      </w:r>
      <w:r w:rsidRPr="0007067A">
        <w:t>i</w:t>
      </w:r>
      <w:r w:rsidR="00D922CF">
        <w:t xml:space="preserve"> lo stato</w:t>
      </w:r>
      <w:r w:rsidRPr="0007067A">
        <w:t xml:space="preserve"> </w:t>
      </w:r>
      <w:r w:rsidR="00D922CF">
        <w:t xml:space="preserve">dell’immobile </w:t>
      </w:r>
      <w:r w:rsidRPr="0007067A">
        <w:t xml:space="preserve">anche le varie ipotesi di </w:t>
      </w:r>
      <w:r w:rsidR="001A178E" w:rsidRPr="0007067A">
        <w:t xml:space="preserve">tolleranza edilizia, </w:t>
      </w:r>
      <w:r w:rsidRPr="0007067A">
        <w:t xml:space="preserve">sanatoria e fiscalizzazione previste dall’ordinamento, previo pagamento delle </w:t>
      </w:r>
      <w:r w:rsidR="00C87C0F" w:rsidRPr="0007067A">
        <w:t>relative</w:t>
      </w:r>
      <w:r w:rsidRPr="0007067A">
        <w:t xml:space="preserve"> </w:t>
      </w:r>
      <w:r w:rsidR="001A178E">
        <w:t xml:space="preserve">oblazioni o </w:t>
      </w:r>
      <w:r w:rsidRPr="0007067A">
        <w:t>sanzioni</w:t>
      </w:r>
      <w:r w:rsidR="00C87C0F" w:rsidRPr="0007067A">
        <w:t xml:space="preserve"> pecuniarie</w:t>
      </w:r>
      <w:r w:rsidR="00A67B05">
        <w:t>, ove previste</w:t>
      </w:r>
      <w:r w:rsidRPr="0007067A">
        <w:t>.</w:t>
      </w:r>
    </w:p>
    <w:p w:rsidR="00C87C0F" w:rsidRPr="0007067A" w:rsidRDefault="00D922CF" w:rsidP="0007067A">
      <w:pPr>
        <w:spacing w:line="360" w:lineRule="auto"/>
        <w:ind w:left="284" w:right="282" w:firstLine="850"/>
        <w:jc w:val="both"/>
        <w:rPr>
          <w:bCs/>
        </w:rPr>
      </w:pPr>
      <w:r>
        <w:t>Viceversa, prima della modifica,</w:t>
      </w:r>
      <w:r w:rsidR="00D7042C" w:rsidRPr="0007067A">
        <w:t xml:space="preserve"> </w:t>
      </w:r>
      <w:r>
        <w:t>nel</w:t>
      </w:r>
      <w:r w:rsidR="008D318A" w:rsidRPr="0007067A">
        <w:t xml:space="preserve">le ipotesi di </w:t>
      </w:r>
      <w:r w:rsidR="00D7042C" w:rsidRPr="0007067A">
        <w:t>fiscalizzazione</w:t>
      </w:r>
      <w:r>
        <w:t>,</w:t>
      </w:r>
      <w:r w:rsidR="001A178E">
        <w:t xml:space="preserve"> </w:t>
      </w:r>
      <w:r w:rsidRPr="0007067A">
        <w:rPr>
          <w:bCs/>
        </w:rPr>
        <w:t xml:space="preserve">la conversione della sanzione demolitoria in </w:t>
      </w:r>
      <w:r>
        <w:rPr>
          <w:bCs/>
        </w:rPr>
        <w:t xml:space="preserve">sanzione </w:t>
      </w:r>
      <w:r w:rsidRPr="0007067A">
        <w:t>pecuniaria non produceva </w:t>
      </w:r>
      <w:r w:rsidRPr="0007067A">
        <w:rPr>
          <w:bCs/>
        </w:rPr>
        <w:t xml:space="preserve">alcun effetto </w:t>
      </w:r>
      <w:r>
        <w:rPr>
          <w:bCs/>
        </w:rPr>
        <w:t xml:space="preserve">sullo stato </w:t>
      </w:r>
      <w:r w:rsidR="00546719">
        <w:rPr>
          <w:bCs/>
        </w:rPr>
        <w:t xml:space="preserve">di diritto </w:t>
      </w:r>
      <w:r>
        <w:rPr>
          <w:bCs/>
        </w:rPr>
        <w:t>dell’immobile, che restava illegittimo. Questo, a differenza delle</w:t>
      </w:r>
      <w:r w:rsidRPr="0007067A">
        <w:t xml:space="preserve"> </w:t>
      </w:r>
      <w:r>
        <w:t>tolleranze</w:t>
      </w:r>
      <w:r w:rsidRPr="0007067A">
        <w:t xml:space="preserve"> </w:t>
      </w:r>
      <w:r>
        <w:t>costruttive e delle sanatorie, che sortivano l’effetto di legittimare lo stato di fatto esistente</w:t>
      </w:r>
      <w:r w:rsidR="00C87C0F" w:rsidRPr="0007067A">
        <w:rPr>
          <w:bCs/>
        </w:rPr>
        <w:t>.</w:t>
      </w:r>
    </w:p>
    <w:p w:rsidR="00D7042C" w:rsidRPr="0007067A" w:rsidRDefault="00546719" w:rsidP="0007067A">
      <w:pPr>
        <w:spacing w:line="360" w:lineRule="auto"/>
        <w:ind w:left="284" w:right="282" w:firstLine="850"/>
        <w:jc w:val="both"/>
      </w:pPr>
      <w:r>
        <w:rPr>
          <w:bCs/>
        </w:rPr>
        <w:t>Nei casi di fiscalizzazione, infatti</w:t>
      </w:r>
      <w:r w:rsidR="00D7042C" w:rsidRPr="0007067A">
        <w:rPr>
          <w:bCs/>
        </w:rPr>
        <w:t xml:space="preserve">, </w:t>
      </w:r>
      <w:r w:rsidR="00C87C0F" w:rsidRPr="0007067A">
        <w:rPr>
          <w:iCs/>
        </w:rPr>
        <w:t>il pagamento della sanzione</w:t>
      </w:r>
      <w:r w:rsidR="00D7042C" w:rsidRPr="0007067A">
        <w:rPr>
          <w:iCs/>
        </w:rPr>
        <w:t xml:space="preserve"> </w:t>
      </w:r>
      <w:r w:rsidR="00C87C0F" w:rsidRPr="0007067A">
        <w:rPr>
          <w:iCs/>
        </w:rPr>
        <w:t>serviva</w:t>
      </w:r>
      <w:r w:rsidR="00D7042C" w:rsidRPr="0007067A">
        <w:rPr>
          <w:iCs/>
        </w:rPr>
        <w:t xml:space="preserve"> </w:t>
      </w:r>
      <w:r w:rsidR="00C87C0F" w:rsidRPr="0007067A">
        <w:rPr>
          <w:iCs/>
        </w:rPr>
        <w:t>solo ad impedir</w:t>
      </w:r>
      <w:r w:rsidR="00D7042C" w:rsidRPr="0007067A">
        <w:rPr>
          <w:iCs/>
        </w:rPr>
        <w:t xml:space="preserve">e che le opere edilizie abusive </w:t>
      </w:r>
      <w:r w:rsidR="0041312D" w:rsidRPr="0007067A">
        <w:rPr>
          <w:iCs/>
        </w:rPr>
        <w:t>dovessero</w:t>
      </w:r>
      <w:r w:rsidR="00D7042C" w:rsidRPr="0007067A">
        <w:rPr>
          <w:iCs/>
        </w:rPr>
        <w:t xml:space="preserve"> essere demolite, </w:t>
      </w:r>
      <w:r w:rsidR="0041312D" w:rsidRPr="0007067A">
        <w:rPr>
          <w:iCs/>
        </w:rPr>
        <w:t>ma non ne</w:t>
      </w:r>
      <w:r w:rsidR="00D7042C" w:rsidRPr="0007067A">
        <w:rPr>
          <w:iCs/>
        </w:rPr>
        <w:t xml:space="preserve"> rimuove</w:t>
      </w:r>
      <w:r w:rsidR="0041312D" w:rsidRPr="0007067A">
        <w:rPr>
          <w:iCs/>
        </w:rPr>
        <w:t>va</w:t>
      </w:r>
      <w:r w:rsidR="00D7042C" w:rsidRPr="0007067A">
        <w:rPr>
          <w:iCs/>
        </w:rPr>
        <w:t xml:space="preserve"> il carattere antigiuridico</w:t>
      </w:r>
      <w:r w:rsidR="00D7042C" w:rsidRPr="0007067A">
        <w:rPr>
          <w:i/>
          <w:iCs/>
        </w:rPr>
        <w:t>,</w:t>
      </w:r>
      <w:r w:rsidR="00D7042C" w:rsidRPr="0007067A">
        <w:t xml:space="preserve"> </w:t>
      </w:r>
      <w:r w:rsidR="00D7042C" w:rsidRPr="0007067A">
        <w:rPr>
          <w:bCs/>
        </w:rPr>
        <w:t>impedendo, ad esempio, successivi interventi edilizi</w:t>
      </w:r>
      <w:r w:rsidR="0041312D" w:rsidRPr="0007067A">
        <w:rPr>
          <w:bCs/>
        </w:rPr>
        <w:t xml:space="preserve"> sull’immobile, che restava privo di stato legittimo</w:t>
      </w:r>
      <w:r w:rsidR="00D7042C" w:rsidRPr="0007067A">
        <w:t xml:space="preserve"> (Cons. Stato n. 5412/2011; Cass. pen., </w:t>
      </w:r>
      <w:r w:rsidR="00D7042C" w:rsidRPr="0007067A">
        <w:rPr>
          <w:bCs/>
        </w:rPr>
        <w:t>n. 3579/2021</w:t>
      </w:r>
      <w:r w:rsidR="00D7042C" w:rsidRPr="0007067A">
        <w:t>).</w:t>
      </w:r>
    </w:p>
    <w:p w:rsidR="00C70BE9" w:rsidRPr="0007067A" w:rsidRDefault="00A83CFD" w:rsidP="0007067A">
      <w:pPr>
        <w:spacing w:line="360" w:lineRule="auto"/>
        <w:ind w:left="284" w:right="282" w:firstLine="850"/>
        <w:jc w:val="both"/>
      </w:pPr>
      <w:r>
        <w:lastRenderedPageBreak/>
        <w:t>L</w:t>
      </w:r>
      <w:r w:rsidR="0041312D" w:rsidRPr="001A178E">
        <w:t>a novella</w:t>
      </w:r>
      <w:r w:rsidR="00C70BE9" w:rsidRPr="001A178E">
        <w:t xml:space="preserve">, invece, </w:t>
      </w:r>
      <w:r>
        <w:t>ha qualificato come titoli</w:t>
      </w:r>
      <w:r w:rsidRPr="00A83CFD">
        <w:t xml:space="preserve"> </w:t>
      </w:r>
      <w:r w:rsidRPr="001A178E">
        <w:t>idonei</w:t>
      </w:r>
      <w:r w:rsidRPr="0007067A">
        <w:t xml:space="preserve"> a </w:t>
      </w:r>
      <w:r>
        <w:t>determina</w:t>
      </w:r>
      <w:r w:rsidRPr="0007067A">
        <w:t>re lo stato legittimo di un immobile</w:t>
      </w:r>
      <w:r>
        <w:t xml:space="preserve"> </w:t>
      </w:r>
      <w:r w:rsidRPr="0007067A">
        <w:t xml:space="preserve">anche quelli </w:t>
      </w:r>
      <w:r>
        <w:t>conseguenti a</w:t>
      </w:r>
      <w:r w:rsidRPr="0007067A">
        <w:t>lle seguenti disposizioni del d.P.R. n. 380/2001</w:t>
      </w:r>
      <w:r w:rsidR="00C70BE9" w:rsidRPr="0007067A">
        <w:t>, previo pagamento d</w:t>
      </w:r>
      <w:r>
        <w:t>elle</w:t>
      </w:r>
      <w:r w:rsidR="00C70BE9" w:rsidRPr="0007067A">
        <w:t xml:space="preserve"> eventuali sanzioni o oblazioni:</w:t>
      </w:r>
    </w:p>
    <w:p w:rsidR="006E1257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6E1257" w:rsidRPr="0007067A">
        <w:t>artt. 33 e 34, sulla fiscalizzazione de</w:t>
      </w:r>
      <w:r w:rsidR="00E920D9" w:rsidRPr="0007067A">
        <w:t xml:space="preserve">lle </w:t>
      </w:r>
      <w:r w:rsidR="006E1257" w:rsidRPr="0007067A">
        <w:t xml:space="preserve">parziali </w:t>
      </w:r>
      <w:r w:rsidR="00E920D9" w:rsidRPr="0007067A">
        <w:t xml:space="preserve">difformità </w:t>
      </w:r>
      <w:r w:rsidR="006E1257" w:rsidRPr="0007067A">
        <w:t>non rimovibili;</w:t>
      </w:r>
    </w:p>
    <w:p w:rsidR="00E920D9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6E1257" w:rsidRPr="0007067A">
        <w:t>art. 34-</w:t>
      </w:r>
      <w:r w:rsidR="006E1257" w:rsidRPr="00EB5BD3">
        <w:rPr>
          <w:i/>
        </w:rPr>
        <w:t>ter</w:t>
      </w:r>
      <w:r w:rsidR="006E1257" w:rsidRPr="0007067A">
        <w:t xml:space="preserve">, </w:t>
      </w:r>
      <w:r w:rsidR="00E920D9" w:rsidRPr="0007067A">
        <w:t>sulle parziali difformità realizzate prima della legge n. 10/1977;</w:t>
      </w:r>
    </w:p>
    <w:p w:rsidR="006E1257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E920D9" w:rsidRPr="0007067A">
        <w:t>art. 34-</w:t>
      </w:r>
      <w:r w:rsidR="00E920D9" w:rsidRPr="00EB5BD3">
        <w:rPr>
          <w:i/>
        </w:rPr>
        <w:t>bis</w:t>
      </w:r>
      <w:r w:rsidR="00E920D9" w:rsidRPr="0007067A">
        <w:t xml:space="preserve">, </w:t>
      </w:r>
      <w:r w:rsidR="006E1257" w:rsidRPr="0007067A">
        <w:t>sulle tolleranze costruttive;</w:t>
      </w:r>
    </w:p>
    <w:p w:rsidR="006E1257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6E1257" w:rsidRPr="0007067A">
        <w:t>artt. 36 e 36-</w:t>
      </w:r>
      <w:r w:rsidR="006E1257" w:rsidRPr="00EB5BD3">
        <w:rPr>
          <w:i/>
        </w:rPr>
        <w:t>bis</w:t>
      </w:r>
      <w:r w:rsidR="006E1257" w:rsidRPr="0007067A">
        <w:t>, sull’accertamento di conformità;</w:t>
      </w:r>
    </w:p>
    <w:p w:rsidR="006E1257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E920D9" w:rsidRPr="0007067A">
        <w:t xml:space="preserve">art. 37, sulla </w:t>
      </w:r>
      <w:r>
        <w:t xml:space="preserve">sanatoria per </w:t>
      </w:r>
      <w:r w:rsidR="00E920D9" w:rsidRPr="0007067A">
        <w:t>mancanza o difformità da SCIA;</w:t>
      </w:r>
    </w:p>
    <w:p w:rsidR="006E1257" w:rsidRPr="0007067A" w:rsidRDefault="00A83CFD" w:rsidP="0007067A">
      <w:pPr>
        <w:spacing w:line="360" w:lineRule="auto"/>
        <w:ind w:left="284" w:right="282" w:firstLine="850"/>
        <w:jc w:val="both"/>
      </w:pPr>
      <w:r>
        <w:t xml:space="preserve">- </w:t>
      </w:r>
      <w:r w:rsidR="00E920D9" w:rsidRPr="0007067A">
        <w:t>art. 38, sull</w:t>
      </w:r>
      <w:r>
        <w:t xml:space="preserve">a fiscalizzazione a seguito di </w:t>
      </w:r>
      <w:r w:rsidR="00E920D9" w:rsidRPr="0007067A">
        <w:t>annullamento del permesso di costruire.</w:t>
      </w:r>
    </w:p>
    <w:p w:rsidR="00E920D9" w:rsidRPr="0007067A" w:rsidRDefault="00E920D9" w:rsidP="00546719">
      <w:pPr>
        <w:spacing w:line="360" w:lineRule="auto"/>
        <w:ind w:left="284" w:right="282" w:firstLine="850"/>
        <w:jc w:val="both"/>
      </w:pPr>
      <w:r w:rsidRPr="0007067A">
        <w:t xml:space="preserve">La norma non richiama le ipotesi di intervento della regione di cui agli artt. 39 </w:t>
      </w:r>
      <w:r w:rsidR="00546719">
        <w:t>(“</w:t>
      </w:r>
      <w:bookmarkStart w:id="0" w:name="039"/>
      <w:r w:rsidR="00546719" w:rsidRPr="00546719">
        <w:t>Annullamento del permesso di costruire da parte della regione</w:t>
      </w:r>
      <w:bookmarkEnd w:id="0"/>
      <w:r w:rsidR="00546719">
        <w:t xml:space="preserve">”) </w:t>
      </w:r>
      <w:r w:rsidRPr="0007067A">
        <w:t>e 40</w:t>
      </w:r>
      <w:r w:rsidR="00546719">
        <w:t xml:space="preserve"> (“</w:t>
      </w:r>
      <w:bookmarkStart w:id="1" w:name="040"/>
      <w:r w:rsidR="00546719" w:rsidRPr="00546719">
        <w:t>Sospensione o demolizione di interventi abusivi da parte della regione</w:t>
      </w:r>
      <w:bookmarkEnd w:id="1"/>
      <w:r w:rsidR="00546719">
        <w:t>”)</w:t>
      </w:r>
      <w:r w:rsidR="004213F5" w:rsidRPr="0007067A">
        <w:t>,</w:t>
      </w:r>
      <w:r w:rsidRPr="0007067A">
        <w:t xml:space="preserve"> che </w:t>
      </w:r>
      <w:r w:rsidR="00A83CFD">
        <w:t xml:space="preserve">però </w:t>
      </w:r>
      <w:r w:rsidRPr="0007067A">
        <w:t xml:space="preserve">devono intendersi ricomprese, stante la natura surrogatoria </w:t>
      </w:r>
      <w:r w:rsidR="00546719">
        <w:t xml:space="preserve">– </w:t>
      </w:r>
      <w:r w:rsidR="00A83CFD">
        <w:t xml:space="preserve">e, quindi, non </w:t>
      </w:r>
      <w:r w:rsidR="00546719">
        <w:t>autonoma –</w:t>
      </w:r>
      <w:r w:rsidR="00A83CFD">
        <w:t xml:space="preserve"> </w:t>
      </w:r>
      <w:r w:rsidRPr="0007067A">
        <w:t>del potere regionale</w:t>
      </w:r>
      <w:r w:rsidR="00A67B05">
        <w:t xml:space="preserve"> di autotutela sanzionatoria</w:t>
      </w:r>
      <w:r w:rsidRPr="0007067A">
        <w:t>.</w:t>
      </w:r>
    </w:p>
    <w:p w:rsidR="006A0574" w:rsidRPr="0007067A" w:rsidRDefault="00E920D9" w:rsidP="0007067A">
      <w:pPr>
        <w:spacing w:line="360" w:lineRule="auto"/>
        <w:ind w:left="284" w:right="282" w:firstLine="850"/>
        <w:jc w:val="both"/>
      </w:pPr>
      <w:r w:rsidRPr="0007067A">
        <w:t>In alternativa a</w:t>
      </w:r>
      <w:r w:rsidR="00A83CFD">
        <w:t>i titoli “iniziali”</w:t>
      </w:r>
      <w:r w:rsidRPr="0007067A">
        <w:t>,</w:t>
      </w:r>
      <w:r w:rsidR="004213F5" w:rsidRPr="0007067A">
        <w:t xml:space="preserve"> </w:t>
      </w:r>
      <w:r w:rsidR="006A0574" w:rsidRPr="0007067A">
        <w:t xml:space="preserve">lo stato legittimo </w:t>
      </w:r>
      <w:r w:rsidRPr="0007067A">
        <w:t xml:space="preserve">può essere ricavato </w:t>
      </w:r>
      <w:r w:rsidR="008074DF" w:rsidRPr="0007067A">
        <w:t>d</w:t>
      </w:r>
      <w:r w:rsidR="006A0574" w:rsidRPr="0007067A">
        <w:t>a</w:t>
      </w:r>
      <w:r w:rsidR="00394A20" w:rsidRPr="0007067A">
        <w:t xml:space="preserve">l titolo </w:t>
      </w:r>
      <w:r w:rsidR="00A83CFD">
        <w:t xml:space="preserve">“finale”, ossia quello </w:t>
      </w:r>
      <w:r w:rsidR="00394A20" w:rsidRPr="0007067A">
        <w:t xml:space="preserve">“rilasciato o assentito, che ha disciplinato </w:t>
      </w:r>
      <w:r w:rsidR="006A0574" w:rsidRPr="0007067A">
        <w:t>l’ultimo intervento edilizio che ha interessato l’intero immobile o l’intera unità immobiliare, a condizione che l’amministrazione competente, in sede di rilascio del medesimo, abbia verificato la legittimità dei titoli pregressi”.</w:t>
      </w:r>
    </w:p>
    <w:p w:rsidR="006A0574" w:rsidRPr="0007067A" w:rsidRDefault="00E920D9" w:rsidP="0007067A">
      <w:pPr>
        <w:spacing w:line="360" w:lineRule="auto"/>
        <w:ind w:left="284" w:right="282" w:firstLine="850"/>
        <w:jc w:val="both"/>
        <w:rPr>
          <w:color w:val="000000"/>
        </w:rPr>
      </w:pPr>
      <w:r w:rsidRPr="0007067A">
        <w:rPr>
          <w:color w:val="000000"/>
        </w:rPr>
        <w:t>L</w:t>
      </w:r>
      <w:r w:rsidR="006A0574" w:rsidRPr="0007067A">
        <w:rPr>
          <w:color w:val="000000"/>
        </w:rPr>
        <w:t xml:space="preserve">a </w:t>
      </w:r>
      <w:r w:rsidRPr="0007067A">
        <w:rPr>
          <w:color w:val="000000"/>
        </w:rPr>
        <w:t xml:space="preserve">disposizione, introdotta nel 2024, </w:t>
      </w:r>
      <w:r w:rsidR="00980D63">
        <w:rPr>
          <w:color w:val="000000"/>
        </w:rPr>
        <w:t>inten</w:t>
      </w:r>
      <w:r w:rsidR="006A0574" w:rsidRPr="0007067A">
        <w:rPr>
          <w:color w:val="000000"/>
        </w:rPr>
        <w:t>d</w:t>
      </w:r>
      <w:r w:rsidR="00980D63">
        <w:rPr>
          <w:color w:val="000000"/>
        </w:rPr>
        <w:t>e</w:t>
      </w:r>
      <w:r w:rsidR="006A0574" w:rsidRPr="0007067A">
        <w:rPr>
          <w:color w:val="000000"/>
        </w:rPr>
        <w:t xml:space="preserve"> </w:t>
      </w:r>
      <w:r w:rsidR="00980D63">
        <w:rPr>
          <w:color w:val="000000"/>
        </w:rPr>
        <w:t>garanti</w:t>
      </w:r>
      <w:r w:rsidR="006A0574" w:rsidRPr="0007067A">
        <w:rPr>
          <w:color w:val="000000"/>
        </w:rPr>
        <w:t xml:space="preserve">re certezza </w:t>
      </w:r>
      <w:r w:rsidR="00980D63">
        <w:rPr>
          <w:color w:val="000000"/>
        </w:rPr>
        <w:t>a</w:t>
      </w:r>
      <w:r w:rsidR="006A0574" w:rsidRPr="0007067A">
        <w:rPr>
          <w:color w:val="000000"/>
        </w:rPr>
        <w:t>lla circolazione dei diritti sui beni immobili</w:t>
      </w:r>
      <w:r w:rsidR="0045600C" w:rsidRPr="0007067A">
        <w:rPr>
          <w:color w:val="000000"/>
        </w:rPr>
        <w:t>, prevedendo che</w:t>
      </w:r>
      <w:r w:rsidR="0045600C" w:rsidRPr="0007067A">
        <w:rPr>
          <w:rStyle w:val="Enfasigrassetto"/>
          <w:b w:val="0"/>
          <w:bdr w:val="none" w:sz="0" w:space="0" w:color="auto" w:frame="1"/>
        </w:rPr>
        <w:t xml:space="preserve"> </w:t>
      </w:r>
      <w:r w:rsidR="00980D63" w:rsidRPr="0007067A">
        <w:rPr>
          <w:rStyle w:val="Enfasigrassetto"/>
          <w:b w:val="0"/>
          <w:bdr w:val="none" w:sz="0" w:space="0" w:color="auto" w:frame="1"/>
        </w:rPr>
        <w:t>il punto “zero” dello stato legittimo dell’immobile</w:t>
      </w:r>
      <w:r w:rsidR="00980D63" w:rsidRPr="0007067A">
        <w:rPr>
          <w:rStyle w:val="Enfasigrassetto"/>
          <w:b w:val="0"/>
          <w:bdr w:val="none" w:sz="0" w:space="0" w:color="auto" w:frame="1"/>
        </w:rPr>
        <w:t xml:space="preserve"> </w:t>
      </w:r>
      <w:r w:rsidR="00980D63" w:rsidRPr="0007067A">
        <w:rPr>
          <w:rStyle w:val="Enfasigrassetto"/>
          <w:b w:val="0"/>
          <w:bdr w:val="none" w:sz="0" w:space="0" w:color="auto" w:frame="1"/>
        </w:rPr>
        <w:t xml:space="preserve">possa </w:t>
      </w:r>
      <w:r w:rsidR="00980D63">
        <w:rPr>
          <w:rStyle w:val="Enfasigrassetto"/>
          <w:b w:val="0"/>
          <w:bdr w:val="none" w:sz="0" w:space="0" w:color="auto" w:frame="1"/>
        </w:rPr>
        <w:t>ricavarsi dal</w:t>
      </w:r>
      <w:r w:rsidR="0045600C" w:rsidRPr="0007067A">
        <w:rPr>
          <w:rStyle w:val="Enfasigrassetto"/>
          <w:b w:val="0"/>
          <w:bdr w:val="none" w:sz="0" w:space="0" w:color="auto" w:frame="1"/>
        </w:rPr>
        <w:t>l’ultima pratica edilizia generale</w:t>
      </w:r>
      <w:r w:rsidR="00980D63">
        <w:rPr>
          <w:rStyle w:val="Enfasigrassetto"/>
          <w:b w:val="0"/>
          <w:bdr w:val="none" w:sz="0" w:space="0" w:color="auto" w:frame="1"/>
        </w:rPr>
        <w:t xml:space="preserve"> approvata</w:t>
      </w:r>
      <w:r w:rsidR="006A0574" w:rsidRPr="0007067A">
        <w:rPr>
          <w:color w:val="000000"/>
        </w:rPr>
        <w:t>.</w:t>
      </w:r>
    </w:p>
    <w:p w:rsidR="00D70890" w:rsidRPr="00A67B05" w:rsidRDefault="00E920D9" w:rsidP="0007067A">
      <w:pPr>
        <w:spacing w:line="360" w:lineRule="auto"/>
        <w:ind w:left="284" w:right="282" w:firstLine="850"/>
        <w:jc w:val="both"/>
        <w:rPr>
          <w:color w:val="0A0A0A"/>
          <w:shd w:val="clear" w:color="auto" w:fill="FFFFFF"/>
        </w:rPr>
      </w:pPr>
      <w:r w:rsidRPr="0007067A">
        <w:rPr>
          <w:color w:val="0A0A0A"/>
          <w:shd w:val="clear" w:color="auto" w:fill="FFFFFF"/>
        </w:rPr>
        <w:t>Ciò nondimeno</w:t>
      </w:r>
      <w:r w:rsidR="005C7E11" w:rsidRPr="0007067A">
        <w:rPr>
          <w:color w:val="0A0A0A"/>
          <w:shd w:val="clear" w:color="auto" w:fill="FFFFFF"/>
        </w:rPr>
        <w:t xml:space="preserve">, </w:t>
      </w:r>
      <w:r w:rsidRPr="0007067A">
        <w:rPr>
          <w:color w:val="0A0A0A"/>
          <w:shd w:val="clear" w:color="auto" w:fill="FFFFFF"/>
        </w:rPr>
        <w:t>essa</w:t>
      </w:r>
      <w:r w:rsidR="005C7E11" w:rsidRPr="0007067A">
        <w:rPr>
          <w:color w:val="0A0A0A"/>
          <w:shd w:val="clear" w:color="auto" w:fill="FFFFFF"/>
        </w:rPr>
        <w:t xml:space="preserve"> </w:t>
      </w:r>
      <w:r w:rsidRPr="0007067A">
        <w:rPr>
          <w:color w:val="0A0A0A"/>
          <w:shd w:val="clear" w:color="auto" w:fill="FFFFFF"/>
        </w:rPr>
        <w:t xml:space="preserve">pone </w:t>
      </w:r>
      <w:r w:rsidR="00607396">
        <w:rPr>
          <w:color w:val="0A0A0A"/>
          <w:shd w:val="clear" w:color="auto" w:fill="FFFFFF"/>
        </w:rPr>
        <w:t>p</w:t>
      </w:r>
      <w:r w:rsidRPr="0007067A">
        <w:rPr>
          <w:color w:val="0A0A0A"/>
          <w:shd w:val="clear" w:color="auto" w:fill="FFFFFF"/>
        </w:rPr>
        <w:t>i</w:t>
      </w:r>
      <w:r w:rsidR="00607396">
        <w:rPr>
          <w:color w:val="0A0A0A"/>
          <w:shd w:val="clear" w:color="auto" w:fill="FFFFFF"/>
        </w:rPr>
        <w:t>ù</w:t>
      </w:r>
      <w:r w:rsidRPr="0007067A">
        <w:rPr>
          <w:color w:val="0A0A0A"/>
          <w:shd w:val="clear" w:color="auto" w:fill="FFFFFF"/>
        </w:rPr>
        <w:t xml:space="preserve"> dubbi </w:t>
      </w:r>
      <w:r w:rsidR="00811921" w:rsidRPr="0007067A">
        <w:rPr>
          <w:color w:val="0A0A0A"/>
          <w:shd w:val="clear" w:color="auto" w:fill="FFFFFF"/>
        </w:rPr>
        <w:t>esege</w:t>
      </w:r>
      <w:r w:rsidRPr="0007067A">
        <w:rPr>
          <w:color w:val="0A0A0A"/>
          <w:shd w:val="clear" w:color="auto" w:fill="FFFFFF"/>
        </w:rPr>
        <w:t>ti</w:t>
      </w:r>
      <w:r w:rsidR="00811921" w:rsidRPr="0007067A">
        <w:rPr>
          <w:color w:val="0A0A0A"/>
          <w:shd w:val="clear" w:color="auto" w:fill="FFFFFF"/>
        </w:rPr>
        <w:t>c</w:t>
      </w:r>
      <w:r w:rsidRPr="0007067A">
        <w:rPr>
          <w:color w:val="0A0A0A"/>
          <w:shd w:val="clear" w:color="auto" w:fill="FFFFFF"/>
        </w:rPr>
        <w:t xml:space="preserve">i, primo tra tutti quello </w:t>
      </w:r>
      <w:r w:rsidR="008074DF" w:rsidRPr="0007067A">
        <w:rPr>
          <w:color w:val="0A0A0A"/>
          <w:shd w:val="clear" w:color="auto" w:fill="FFFFFF"/>
        </w:rPr>
        <w:t>riguarda</w:t>
      </w:r>
      <w:r w:rsidRPr="0007067A">
        <w:rPr>
          <w:color w:val="0A0A0A"/>
          <w:shd w:val="clear" w:color="auto" w:fill="FFFFFF"/>
        </w:rPr>
        <w:t>nte</w:t>
      </w:r>
      <w:r w:rsidR="008074DF" w:rsidRPr="0007067A">
        <w:rPr>
          <w:color w:val="0A0A0A"/>
          <w:shd w:val="clear" w:color="auto" w:fill="FFFFFF"/>
        </w:rPr>
        <w:t xml:space="preserve"> </w:t>
      </w:r>
      <w:r w:rsidR="0045600C" w:rsidRPr="0007067A">
        <w:rPr>
          <w:color w:val="0A0A0A"/>
          <w:shd w:val="clear" w:color="auto" w:fill="FFFFFF"/>
        </w:rPr>
        <w:t>il significato dell’espressione “</w:t>
      </w:r>
      <w:r w:rsidR="00A67B05">
        <w:rPr>
          <w:color w:val="0A0A0A"/>
          <w:shd w:val="clear" w:color="auto" w:fill="FFFFFF"/>
        </w:rPr>
        <w:t xml:space="preserve">titolo </w:t>
      </w:r>
      <w:r w:rsidR="00A67B05" w:rsidRPr="00A67B05">
        <w:rPr>
          <w:color w:val="0A0A0A"/>
          <w:shd w:val="clear" w:color="auto" w:fill="FFFFFF"/>
        </w:rPr>
        <w:t>…</w:t>
      </w:r>
      <w:r w:rsidR="00A67B05" w:rsidRPr="001E2FAB">
        <w:rPr>
          <w:color w:val="0A0A0A"/>
          <w:shd w:val="clear" w:color="auto" w:fill="FFFFFF"/>
        </w:rPr>
        <w:t xml:space="preserve"> rilasciato o assentito, che ha disciplinato l</w:t>
      </w:r>
      <w:r w:rsidR="00A67B05" w:rsidRPr="00A67B05">
        <w:rPr>
          <w:color w:val="0A0A0A"/>
          <w:shd w:val="clear" w:color="auto" w:fill="FFFFFF"/>
        </w:rPr>
        <w:t>’</w:t>
      </w:r>
      <w:r w:rsidR="00A67B05" w:rsidRPr="001E2FAB">
        <w:rPr>
          <w:color w:val="0A0A0A"/>
          <w:shd w:val="clear" w:color="auto" w:fill="FFFFFF"/>
        </w:rPr>
        <w:t xml:space="preserve">ultimo intervento edilizio </w:t>
      </w:r>
      <w:r w:rsidR="00A67B05" w:rsidRPr="00A67B05">
        <w:rPr>
          <w:color w:val="0A0A0A"/>
          <w:shd w:val="clear" w:color="auto" w:fill="FFFFFF"/>
        </w:rPr>
        <w:t>…</w:t>
      </w:r>
      <w:r w:rsidR="00A67B05" w:rsidRPr="001E2FAB">
        <w:rPr>
          <w:color w:val="0A0A0A"/>
          <w:shd w:val="clear" w:color="auto" w:fill="FFFFFF"/>
        </w:rPr>
        <w:t xml:space="preserve"> a condizione che l</w:t>
      </w:r>
      <w:r w:rsidR="00A67B05" w:rsidRPr="00A67B05">
        <w:rPr>
          <w:color w:val="0A0A0A"/>
          <w:shd w:val="clear" w:color="auto" w:fill="FFFFFF"/>
        </w:rPr>
        <w:t>’</w:t>
      </w:r>
      <w:r w:rsidR="00A67B05" w:rsidRPr="001E2FAB">
        <w:rPr>
          <w:color w:val="0A0A0A"/>
          <w:shd w:val="clear" w:color="auto" w:fill="FFFFFF"/>
        </w:rPr>
        <w:t>amministrazione competente, in sede di rilascio del medesimo, abbia verificato la legittimità dei titoli pregress</w:t>
      </w:r>
      <w:r w:rsidR="00A67B05">
        <w:rPr>
          <w:color w:val="0A0A0A"/>
          <w:shd w:val="clear" w:color="auto" w:fill="FFFFFF"/>
        </w:rPr>
        <w:t>i</w:t>
      </w:r>
      <w:r w:rsidR="0045600C" w:rsidRPr="00A67B05">
        <w:rPr>
          <w:bCs/>
          <w:color w:val="0A0A0A"/>
          <w:shd w:val="clear" w:color="auto" w:fill="FFFFFF"/>
        </w:rPr>
        <w:t>”</w:t>
      </w:r>
      <w:r w:rsidR="00D70890" w:rsidRPr="00A67B05">
        <w:rPr>
          <w:color w:val="0A0A0A"/>
          <w:shd w:val="clear" w:color="auto" w:fill="FFFFFF"/>
        </w:rPr>
        <w:t>.</w:t>
      </w:r>
    </w:p>
    <w:p w:rsidR="00811921" w:rsidRPr="0007067A" w:rsidRDefault="00607396" w:rsidP="0007067A">
      <w:pPr>
        <w:spacing w:line="360" w:lineRule="auto"/>
        <w:ind w:left="284" w:right="282" w:firstLine="850"/>
        <w:jc w:val="both"/>
      </w:pPr>
      <w:r>
        <w:rPr>
          <w:color w:val="0A0A0A"/>
          <w:shd w:val="clear" w:color="auto" w:fill="FFFFFF"/>
        </w:rPr>
        <w:t xml:space="preserve">Invero, </w:t>
      </w:r>
      <w:r w:rsidR="000C190C">
        <w:rPr>
          <w:color w:val="0A0A0A"/>
          <w:shd w:val="clear" w:color="auto" w:fill="FFFFFF"/>
        </w:rPr>
        <w:t xml:space="preserve">a </w:t>
      </w:r>
      <w:r>
        <w:rPr>
          <w:color w:val="0A0A0A"/>
          <w:shd w:val="clear" w:color="auto" w:fill="FFFFFF"/>
        </w:rPr>
        <w:t>v</w:t>
      </w:r>
      <w:r w:rsidR="00D70890" w:rsidRPr="0007067A">
        <w:rPr>
          <w:color w:val="0A0A0A"/>
          <w:shd w:val="clear" w:color="auto" w:fill="FFFFFF"/>
        </w:rPr>
        <w:t>ole</w:t>
      </w:r>
      <w:r w:rsidR="000C190C">
        <w:rPr>
          <w:color w:val="0A0A0A"/>
          <w:shd w:val="clear" w:color="auto" w:fill="FFFFFF"/>
        </w:rPr>
        <w:t>r</w:t>
      </w:r>
      <w:r w:rsidR="00D70890" w:rsidRPr="0007067A">
        <w:rPr>
          <w:color w:val="0A0A0A"/>
          <w:shd w:val="clear" w:color="auto" w:fill="FFFFFF"/>
        </w:rPr>
        <w:t xml:space="preserve"> seguire un</w:t>
      </w:r>
      <w:r>
        <w:rPr>
          <w:color w:val="0A0A0A"/>
          <w:shd w:val="clear" w:color="auto" w:fill="FFFFFF"/>
        </w:rPr>
        <w:t>’</w:t>
      </w:r>
      <w:r w:rsidR="00D70890" w:rsidRPr="0007067A">
        <w:rPr>
          <w:color w:val="0A0A0A"/>
          <w:shd w:val="clear" w:color="auto" w:fill="FFFFFF"/>
        </w:rPr>
        <w:t xml:space="preserve">interpretazione </w:t>
      </w:r>
      <w:r w:rsidR="00A67B05">
        <w:rPr>
          <w:color w:val="0A0A0A"/>
          <w:shd w:val="clear" w:color="auto" w:fill="FFFFFF"/>
        </w:rPr>
        <w:t xml:space="preserve">strettamente </w:t>
      </w:r>
      <w:r w:rsidR="00D70890" w:rsidRPr="0007067A">
        <w:rPr>
          <w:color w:val="0A0A0A"/>
          <w:shd w:val="clear" w:color="auto" w:fill="FFFFFF"/>
        </w:rPr>
        <w:t>letterale, </w:t>
      </w:r>
      <w:r w:rsidR="00811921" w:rsidRPr="0007067A">
        <w:rPr>
          <w:rStyle w:val="Enfasigrassetto"/>
          <w:b w:val="0"/>
          <w:bdr w:val="none" w:sz="0" w:space="0" w:color="auto" w:frame="1"/>
        </w:rPr>
        <w:t xml:space="preserve">all’ultimo titolo edilizio </w:t>
      </w:r>
      <w:r w:rsidR="00D70890" w:rsidRPr="0007067A">
        <w:rPr>
          <w:rStyle w:val="Enfasigrassetto"/>
          <w:b w:val="0"/>
          <w:bdr w:val="none" w:sz="0" w:space="0" w:color="auto" w:frame="1"/>
        </w:rPr>
        <w:t xml:space="preserve">generale </w:t>
      </w:r>
      <w:r w:rsidR="00811921" w:rsidRPr="0007067A">
        <w:rPr>
          <w:rStyle w:val="Enfasigrassetto"/>
          <w:b w:val="0"/>
          <w:bdr w:val="none" w:sz="0" w:space="0" w:color="auto" w:frame="1"/>
        </w:rPr>
        <w:t xml:space="preserve">può </w:t>
      </w:r>
      <w:r w:rsidR="00D70890" w:rsidRPr="0007067A">
        <w:rPr>
          <w:rStyle w:val="Enfasigrassetto"/>
          <w:b w:val="0"/>
          <w:bdr w:val="none" w:sz="0" w:space="0" w:color="auto" w:frame="1"/>
        </w:rPr>
        <w:t>attribui</w:t>
      </w:r>
      <w:r w:rsidR="00811921" w:rsidRPr="0007067A">
        <w:rPr>
          <w:rStyle w:val="Enfasigrassetto"/>
          <w:b w:val="0"/>
          <w:bdr w:val="none" w:sz="0" w:space="0" w:color="auto" w:frame="1"/>
        </w:rPr>
        <w:t>rsi</w:t>
      </w:r>
      <w:r w:rsidR="00D70890" w:rsidRPr="0007067A">
        <w:rPr>
          <w:rStyle w:val="Enfasigrassetto"/>
          <w:b w:val="0"/>
          <w:bdr w:val="none" w:sz="0" w:space="0" w:color="auto" w:frame="1"/>
        </w:rPr>
        <w:t xml:space="preserve"> valore </w:t>
      </w:r>
      <w:r w:rsidR="008074DF" w:rsidRPr="0007067A">
        <w:rPr>
          <w:rStyle w:val="Enfasigrassetto"/>
          <w:b w:val="0"/>
          <w:bdr w:val="none" w:sz="0" w:space="0" w:color="auto" w:frame="1"/>
        </w:rPr>
        <w:t>abilit</w:t>
      </w:r>
      <w:r w:rsidR="00811921" w:rsidRPr="0007067A">
        <w:rPr>
          <w:rStyle w:val="Enfasigrassetto"/>
          <w:b w:val="0"/>
          <w:bdr w:val="none" w:sz="0" w:space="0" w:color="auto" w:frame="1"/>
        </w:rPr>
        <w:t>ante</w:t>
      </w:r>
      <w:r w:rsidR="00D70890" w:rsidRPr="0007067A">
        <w:rPr>
          <w:rStyle w:val="Enfasigrassetto"/>
          <w:b w:val="0"/>
          <w:bdr w:val="none" w:sz="0" w:space="0" w:color="auto" w:frame="1"/>
        </w:rPr>
        <w:t> </w:t>
      </w:r>
      <w:r w:rsidR="00D70890" w:rsidRPr="0007067A">
        <w:t>soltanto quando</w:t>
      </w:r>
      <w:r w:rsidR="00C824F4" w:rsidRPr="00C824F4">
        <w:t xml:space="preserve"> </w:t>
      </w:r>
      <w:r w:rsidR="00C824F4" w:rsidRPr="0007067A">
        <w:t>sia stato</w:t>
      </w:r>
      <w:r w:rsidR="00811921" w:rsidRPr="0007067A">
        <w:t>:</w:t>
      </w:r>
    </w:p>
    <w:p w:rsidR="00811921" w:rsidRPr="0007067A" w:rsidRDefault="00811921" w:rsidP="0007067A">
      <w:pPr>
        <w:spacing w:line="360" w:lineRule="auto"/>
        <w:ind w:left="284" w:right="282" w:firstLine="850"/>
        <w:jc w:val="both"/>
      </w:pPr>
      <w:r w:rsidRPr="0007067A">
        <w:t xml:space="preserve">- </w:t>
      </w:r>
      <w:r w:rsidR="00607396">
        <w:t>“</w:t>
      </w:r>
      <w:r w:rsidRPr="0007067A">
        <w:t>rilasciato</w:t>
      </w:r>
      <w:r w:rsidR="00A67B05">
        <w:t xml:space="preserve"> </w:t>
      </w:r>
      <w:r w:rsidR="00A67B05" w:rsidRPr="001E2FAB">
        <w:rPr>
          <w:color w:val="0A0A0A"/>
          <w:shd w:val="clear" w:color="auto" w:fill="FFFFFF"/>
        </w:rPr>
        <w:t>o assentito</w:t>
      </w:r>
      <w:r w:rsidR="00607396">
        <w:t>”</w:t>
      </w:r>
      <w:r w:rsidRPr="0007067A">
        <w:t>;</w:t>
      </w:r>
    </w:p>
    <w:p w:rsidR="00D70890" w:rsidRPr="0007067A" w:rsidRDefault="00811921" w:rsidP="0007067A">
      <w:pPr>
        <w:spacing w:line="360" w:lineRule="auto"/>
        <w:ind w:left="284" w:right="282" w:firstLine="850"/>
        <w:jc w:val="both"/>
        <w:rPr>
          <w:lang w:eastAsia="en-US"/>
        </w:rPr>
      </w:pPr>
      <w:r w:rsidRPr="0007067A">
        <w:t xml:space="preserve">- preceduto da un’istruttoria </w:t>
      </w:r>
      <w:r w:rsidR="00C824F4">
        <w:rPr>
          <w:rStyle w:val="Enfasigrassetto"/>
          <w:b w:val="0"/>
          <w:bdr w:val="none" w:sz="0" w:space="0" w:color="auto" w:frame="1"/>
        </w:rPr>
        <w:t>che abbia</w:t>
      </w:r>
      <w:r w:rsidR="00D70890" w:rsidRPr="0007067A">
        <w:rPr>
          <w:rStyle w:val="Enfasigrassetto"/>
          <w:b w:val="0"/>
          <w:bdr w:val="none" w:sz="0" w:space="0" w:color="auto" w:frame="1"/>
        </w:rPr>
        <w:t xml:space="preserve"> verifica</w:t>
      </w:r>
      <w:r w:rsidR="00C824F4">
        <w:rPr>
          <w:rStyle w:val="Enfasigrassetto"/>
          <w:b w:val="0"/>
          <w:bdr w:val="none" w:sz="0" w:space="0" w:color="auto" w:frame="1"/>
        </w:rPr>
        <w:t>to</w:t>
      </w:r>
      <w:r w:rsidR="00D70890" w:rsidRPr="0007067A">
        <w:rPr>
          <w:rStyle w:val="Enfasigrassetto"/>
          <w:b w:val="0"/>
          <w:bdr w:val="none" w:sz="0" w:space="0" w:color="auto" w:frame="1"/>
        </w:rPr>
        <w:t xml:space="preserve"> </w:t>
      </w:r>
      <w:r w:rsidR="00607396">
        <w:rPr>
          <w:rStyle w:val="Enfasigrassetto"/>
          <w:b w:val="0"/>
          <w:bdr w:val="none" w:sz="0" w:space="0" w:color="auto" w:frame="1"/>
        </w:rPr>
        <w:t>“</w:t>
      </w:r>
      <w:r w:rsidRPr="0007067A">
        <w:rPr>
          <w:rStyle w:val="Enfasigrassetto"/>
          <w:b w:val="0"/>
          <w:bdr w:val="none" w:sz="0" w:space="0" w:color="auto" w:frame="1"/>
        </w:rPr>
        <w:t>la legittimità</w:t>
      </w:r>
      <w:r w:rsidR="00607396">
        <w:rPr>
          <w:rStyle w:val="Enfasigrassetto"/>
          <w:b w:val="0"/>
          <w:bdr w:val="none" w:sz="0" w:space="0" w:color="auto" w:frame="1"/>
        </w:rPr>
        <w:t>”</w:t>
      </w:r>
      <w:r w:rsidRPr="0007067A">
        <w:rPr>
          <w:rStyle w:val="Enfasigrassetto"/>
          <w:b w:val="0"/>
          <w:bdr w:val="none" w:sz="0" w:space="0" w:color="auto" w:frame="1"/>
        </w:rPr>
        <w:t xml:space="preserve">, e non solo l’esistenza, </w:t>
      </w:r>
      <w:r w:rsidR="00D70890" w:rsidRPr="0007067A">
        <w:t xml:space="preserve">dei </w:t>
      </w:r>
      <w:r w:rsidRPr="0007067A">
        <w:t xml:space="preserve">titoli </w:t>
      </w:r>
      <w:r w:rsidR="00D70890" w:rsidRPr="0007067A">
        <w:t>precedenti.</w:t>
      </w:r>
    </w:p>
    <w:p w:rsidR="000C190C" w:rsidRPr="00C824F4" w:rsidRDefault="00C824F4" w:rsidP="00C824F4">
      <w:pPr>
        <w:spacing w:line="360" w:lineRule="auto"/>
        <w:ind w:left="284" w:right="282" w:firstLine="850"/>
        <w:jc w:val="both"/>
      </w:pPr>
      <w:r>
        <w:rPr>
          <w:color w:val="0A0A0A"/>
          <w:shd w:val="clear" w:color="auto" w:fill="FFFFFF"/>
        </w:rPr>
        <w:t>S</w:t>
      </w:r>
      <w:r w:rsidR="000C190C">
        <w:rPr>
          <w:color w:val="0A0A0A"/>
          <w:shd w:val="clear" w:color="auto" w:fill="FFFFFF"/>
        </w:rPr>
        <w:t>i pone</w:t>
      </w:r>
      <w:r>
        <w:rPr>
          <w:color w:val="0A0A0A"/>
          <w:shd w:val="clear" w:color="auto" w:fill="FFFFFF"/>
        </w:rPr>
        <w:t>, dunque,</w:t>
      </w:r>
      <w:r w:rsidR="000C190C">
        <w:rPr>
          <w:color w:val="0A0A0A"/>
          <w:shd w:val="clear" w:color="auto" w:fill="FFFFFF"/>
        </w:rPr>
        <w:t xml:space="preserve"> </w:t>
      </w:r>
      <w:r>
        <w:rPr>
          <w:color w:val="0A0A0A"/>
          <w:shd w:val="clear" w:color="auto" w:fill="FFFFFF"/>
        </w:rPr>
        <w:t xml:space="preserve">un dubbio sulla sussumibilità, o meno, nel dettato normativo, dei </w:t>
      </w:r>
      <w:r w:rsidRPr="0007067A">
        <w:t>titol</w:t>
      </w:r>
      <w:r>
        <w:t>i</w:t>
      </w:r>
      <w:r w:rsidRPr="0007067A">
        <w:t xml:space="preserve"> a formazione tacita</w:t>
      </w:r>
      <w:r w:rsidR="007B7BC5">
        <w:rPr>
          <w:color w:val="0A0A0A"/>
          <w:shd w:val="clear" w:color="auto" w:fill="FFFFFF"/>
        </w:rPr>
        <w:t>,</w:t>
      </w:r>
      <w:r w:rsidR="007B7BC5">
        <w:t xml:space="preserve"> </w:t>
      </w:r>
      <w:r w:rsidR="007B7BC5">
        <w:rPr>
          <w:color w:val="0A0A0A"/>
          <w:shd w:val="clear" w:color="auto" w:fill="FFFFFF"/>
        </w:rPr>
        <w:t xml:space="preserve">che si </w:t>
      </w:r>
      <w:r w:rsidR="007B7BC5" w:rsidRPr="0007067A">
        <w:rPr>
          <w:color w:val="0A0A0A"/>
          <w:shd w:val="clear" w:color="auto" w:fill="FFFFFF"/>
        </w:rPr>
        <w:t>consolida</w:t>
      </w:r>
      <w:r w:rsidR="007B7BC5">
        <w:rPr>
          <w:color w:val="0A0A0A"/>
          <w:shd w:val="clear" w:color="auto" w:fill="FFFFFF"/>
        </w:rPr>
        <w:t>no</w:t>
      </w:r>
      <w:r w:rsidR="007B7BC5" w:rsidRPr="0007067A">
        <w:rPr>
          <w:color w:val="0A0A0A"/>
          <w:shd w:val="clear" w:color="auto" w:fill="FFFFFF"/>
        </w:rPr>
        <w:t xml:space="preserve"> col decorso del tempo</w:t>
      </w:r>
      <w:r w:rsidR="007B7BC5">
        <w:t>:</w:t>
      </w:r>
      <w:r w:rsidRPr="0007067A">
        <w:t xml:space="preserve"> silenzio assenso</w:t>
      </w:r>
      <w:r>
        <w:t xml:space="preserve">, </w:t>
      </w:r>
      <w:r>
        <w:rPr>
          <w:color w:val="0A0A0A"/>
          <w:shd w:val="clear" w:color="auto" w:fill="FFFFFF"/>
        </w:rPr>
        <w:t>SCIA</w:t>
      </w:r>
      <w:r>
        <w:rPr>
          <w:color w:val="0A0A0A"/>
          <w:shd w:val="clear" w:color="auto" w:fill="FFFFFF"/>
        </w:rPr>
        <w:t xml:space="preserve"> (ordinaria ed alternativa)</w:t>
      </w:r>
      <w:r>
        <w:rPr>
          <w:color w:val="0A0A0A"/>
          <w:shd w:val="clear" w:color="auto" w:fill="FFFFFF"/>
        </w:rPr>
        <w:t>,</w:t>
      </w:r>
      <w:r w:rsidRPr="0007067A">
        <w:rPr>
          <w:color w:val="0A0A0A"/>
          <w:shd w:val="clear" w:color="auto" w:fill="FFFFFF"/>
        </w:rPr>
        <w:t xml:space="preserve"> DIA</w:t>
      </w:r>
      <w:r>
        <w:rPr>
          <w:color w:val="0A0A0A"/>
          <w:shd w:val="clear" w:color="auto" w:fill="FFFFFF"/>
        </w:rPr>
        <w:t>,</w:t>
      </w:r>
      <w:r w:rsidRPr="0007067A">
        <w:rPr>
          <w:color w:val="0A0A0A"/>
          <w:shd w:val="clear" w:color="auto" w:fill="FFFFFF"/>
        </w:rPr>
        <w:t xml:space="preserve"> CILA e CILAS</w:t>
      </w:r>
      <w:r w:rsidR="000C190C">
        <w:rPr>
          <w:color w:val="0A0A0A"/>
          <w:shd w:val="clear" w:color="auto" w:fill="FFFFFF"/>
        </w:rPr>
        <w:t>.</w:t>
      </w:r>
    </w:p>
    <w:p w:rsidR="00D70890" w:rsidRPr="0007067A" w:rsidRDefault="00C824F4" w:rsidP="0007067A">
      <w:pPr>
        <w:spacing w:line="360" w:lineRule="auto"/>
        <w:ind w:left="284" w:right="282" w:firstLine="850"/>
        <w:jc w:val="both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 xml:space="preserve">Per </w:t>
      </w:r>
      <w:r w:rsidR="00024E23">
        <w:rPr>
          <w:color w:val="0A0A0A"/>
          <w:shd w:val="clear" w:color="auto" w:fill="FFFFFF"/>
        </w:rPr>
        <w:t xml:space="preserve">vero, anche a qualificare </w:t>
      </w:r>
      <w:r>
        <w:rPr>
          <w:color w:val="0A0A0A"/>
          <w:shd w:val="clear" w:color="auto" w:fill="FFFFFF"/>
        </w:rPr>
        <w:t xml:space="preserve">tali fattispecie a formazione complessa </w:t>
      </w:r>
      <w:r w:rsidR="00024E23">
        <w:rPr>
          <w:color w:val="0A0A0A"/>
          <w:shd w:val="clear" w:color="auto" w:fill="FFFFFF"/>
        </w:rPr>
        <w:t xml:space="preserve">come titoli </w:t>
      </w:r>
      <w:r>
        <w:rPr>
          <w:color w:val="0A0A0A"/>
          <w:shd w:val="clear" w:color="auto" w:fill="FFFFFF"/>
        </w:rPr>
        <w:t xml:space="preserve">edilizi </w:t>
      </w:r>
      <w:r w:rsidR="00024E23">
        <w:rPr>
          <w:color w:val="0A0A0A"/>
          <w:shd w:val="clear" w:color="auto" w:fill="FFFFFF"/>
        </w:rPr>
        <w:t xml:space="preserve">(del resto, </w:t>
      </w:r>
      <w:r>
        <w:rPr>
          <w:color w:val="0A0A0A"/>
          <w:shd w:val="clear" w:color="auto" w:fill="FFFFFF"/>
        </w:rPr>
        <w:t xml:space="preserve">esse </w:t>
      </w:r>
      <w:r w:rsidR="00024E23">
        <w:rPr>
          <w:color w:val="0A0A0A"/>
          <w:shd w:val="clear" w:color="auto" w:fill="FFFFFF"/>
        </w:rPr>
        <w:t xml:space="preserve">sono già configurabili come titoli “iniziali” </w:t>
      </w:r>
      <w:r w:rsidR="006D08B0">
        <w:rPr>
          <w:color w:val="0A0A0A"/>
          <w:shd w:val="clear" w:color="auto" w:fill="FFFFFF"/>
        </w:rPr>
        <w:t xml:space="preserve">o “integrativi” dello stato </w:t>
      </w:r>
      <w:r>
        <w:rPr>
          <w:color w:val="0A0A0A"/>
          <w:shd w:val="clear" w:color="auto" w:fill="FFFFFF"/>
        </w:rPr>
        <w:t>legittimo</w:t>
      </w:r>
      <w:r w:rsidR="006D08B0">
        <w:rPr>
          <w:color w:val="0A0A0A"/>
          <w:shd w:val="clear" w:color="auto" w:fill="FFFFFF"/>
        </w:rPr>
        <w:t xml:space="preserve"> </w:t>
      </w:r>
      <w:r w:rsidR="00024E23">
        <w:rPr>
          <w:color w:val="0A0A0A"/>
          <w:shd w:val="clear" w:color="auto" w:fill="FFFFFF"/>
        </w:rPr>
        <w:t>dell’immobile)</w:t>
      </w:r>
      <w:r w:rsidR="00EB554D" w:rsidRPr="0007067A">
        <w:rPr>
          <w:color w:val="0A0A0A"/>
          <w:shd w:val="clear" w:color="auto" w:fill="FFFFFF"/>
        </w:rPr>
        <w:t xml:space="preserve">, </w:t>
      </w:r>
      <w:r w:rsidR="00024E23">
        <w:rPr>
          <w:color w:val="0A0A0A"/>
          <w:shd w:val="clear" w:color="auto" w:fill="FFFFFF"/>
        </w:rPr>
        <w:t xml:space="preserve">solo in </w:t>
      </w:r>
      <w:r w:rsidR="007B7BC5">
        <w:rPr>
          <w:color w:val="0A0A0A"/>
          <w:shd w:val="clear" w:color="auto" w:fill="FFFFFF"/>
        </w:rPr>
        <w:t>via</w:t>
      </w:r>
      <w:r w:rsidR="00024E23">
        <w:rPr>
          <w:color w:val="0A0A0A"/>
          <w:shd w:val="clear" w:color="auto" w:fill="FFFFFF"/>
        </w:rPr>
        <w:t xml:space="preserve"> eventual</w:t>
      </w:r>
      <w:r w:rsidR="007B7BC5">
        <w:rPr>
          <w:color w:val="0A0A0A"/>
          <w:shd w:val="clear" w:color="auto" w:fill="FFFFFF"/>
        </w:rPr>
        <w:t>e</w:t>
      </w:r>
      <w:r w:rsidR="00024E23">
        <w:rPr>
          <w:color w:val="0A0A0A"/>
          <w:shd w:val="clear" w:color="auto" w:fill="FFFFFF"/>
        </w:rPr>
        <w:t xml:space="preserve"> </w:t>
      </w:r>
      <w:r w:rsidR="00876D6A">
        <w:rPr>
          <w:color w:val="0A0A0A"/>
          <w:shd w:val="clear" w:color="auto" w:fill="FFFFFF"/>
        </w:rPr>
        <w:t>le stesse so</w:t>
      </w:r>
      <w:r w:rsidR="00024E23">
        <w:rPr>
          <w:color w:val="0A0A0A"/>
          <w:shd w:val="clear" w:color="auto" w:fill="FFFFFF"/>
        </w:rPr>
        <w:t>no</w:t>
      </w:r>
      <w:r w:rsidR="00EB554D" w:rsidRPr="0007067A">
        <w:rPr>
          <w:color w:val="0A0A0A"/>
          <w:shd w:val="clear" w:color="auto" w:fill="FFFFFF"/>
        </w:rPr>
        <w:t xml:space="preserve"> </w:t>
      </w:r>
      <w:r w:rsidR="00876D6A">
        <w:rPr>
          <w:color w:val="0A0A0A"/>
          <w:shd w:val="clear" w:color="auto" w:fill="FFFFFF"/>
        </w:rPr>
        <w:t xml:space="preserve">in concreto </w:t>
      </w:r>
      <w:r w:rsidR="00024E23">
        <w:rPr>
          <w:color w:val="0A0A0A"/>
          <w:shd w:val="clear" w:color="auto" w:fill="FFFFFF"/>
        </w:rPr>
        <w:t xml:space="preserve">precedute da </w:t>
      </w:r>
      <w:r w:rsidR="00EB554D" w:rsidRPr="0007067A">
        <w:rPr>
          <w:color w:val="0A0A0A"/>
          <w:shd w:val="clear" w:color="auto" w:fill="FFFFFF"/>
        </w:rPr>
        <w:t xml:space="preserve">un’istruttoria </w:t>
      </w:r>
      <w:r w:rsidR="007B7BC5">
        <w:rPr>
          <w:color w:val="0A0A0A"/>
          <w:shd w:val="clear" w:color="auto" w:fill="FFFFFF"/>
        </w:rPr>
        <w:t>sulla legittimità dello stato anteatto</w:t>
      </w:r>
      <w:r w:rsidR="00EB554D" w:rsidRPr="0007067A">
        <w:rPr>
          <w:color w:val="0A0A0A"/>
          <w:shd w:val="clear" w:color="auto" w:fill="FFFFFF"/>
        </w:rPr>
        <w:t>.</w:t>
      </w:r>
    </w:p>
    <w:p w:rsidR="004213F5" w:rsidRPr="0007067A" w:rsidRDefault="00CE522E" w:rsidP="0007067A">
      <w:pPr>
        <w:spacing w:line="360" w:lineRule="auto"/>
        <w:ind w:left="284" w:right="282" w:firstLine="850"/>
        <w:jc w:val="both"/>
      </w:pPr>
      <w:r w:rsidRPr="0007067A">
        <w:t>A</w:t>
      </w:r>
      <w:r w:rsidR="004213F5" w:rsidRPr="0007067A">
        <w:t>ltro punto critico</w:t>
      </w:r>
      <w:r w:rsidRPr="0007067A">
        <w:t xml:space="preserve"> </w:t>
      </w:r>
      <w:r w:rsidR="004213F5" w:rsidRPr="0007067A">
        <w:t xml:space="preserve">riguarda il rapporto </w:t>
      </w:r>
      <w:r w:rsidR="00445A99" w:rsidRPr="0007067A">
        <w:t xml:space="preserve">esistente </w:t>
      </w:r>
      <w:r w:rsidR="004213F5" w:rsidRPr="0007067A">
        <w:t>tra l’ultimo titolo e quello iniziale.</w:t>
      </w:r>
    </w:p>
    <w:p w:rsidR="00CE522E" w:rsidRPr="0007067A" w:rsidRDefault="004213F5" w:rsidP="0007067A">
      <w:pPr>
        <w:spacing w:line="360" w:lineRule="auto"/>
        <w:ind w:left="284" w:right="282" w:firstLine="850"/>
        <w:jc w:val="both"/>
        <w:rPr>
          <w:bCs/>
          <w:shd w:val="clear" w:color="auto" w:fill="FFFFFF"/>
        </w:rPr>
      </w:pPr>
      <w:r w:rsidRPr="0007067A">
        <w:t xml:space="preserve">In altre parole, il ricorso all’ultimo titolo vale anche </w:t>
      </w:r>
      <w:r w:rsidR="0011320B">
        <w:t>quando</w:t>
      </w:r>
      <w:r w:rsidRPr="0007067A">
        <w:t xml:space="preserve"> lo stato legittimo </w:t>
      </w:r>
      <w:r w:rsidR="0011320B">
        <w:t xml:space="preserve">di partenza </w:t>
      </w:r>
      <w:r w:rsidR="00445A99" w:rsidRPr="0007067A">
        <w:t>i</w:t>
      </w:r>
      <w:r w:rsidR="0011320B">
        <w:t>vi</w:t>
      </w:r>
      <w:r w:rsidR="00445A99" w:rsidRPr="0007067A">
        <w:t xml:space="preserve"> descritto </w:t>
      </w:r>
      <w:r w:rsidRPr="0007067A">
        <w:t xml:space="preserve">è in contrasto con </w:t>
      </w:r>
      <w:r w:rsidR="0011320B">
        <w:t>quel</w:t>
      </w:r>
      <w:r w:rsidRPr="0007067A">
        <w:t>l</w:t>
      </w:r>
      <w:r w:rsidR="0011320B">
        <w:t>o del</w:t>
      </w:r>
      <w:r w:rsidRPr="0007067A">
        <w:t xml:space="preserve"> titolo inziale?</w:t>
      </w:r>
    </w:p>
    <w:p w:rsidR="00CE522E" w:rsidRPr="0007067A" w:rsidRDefault="00AD3119" w:rsidP="0007067A">
      <w:pPr>
        <w:spacing w:line="360" w:lineRule="auto"/>
        <w:ind w:left="284" w:right="282" w:firstLine="850"/>
        <w:jc w:val="both"/>
        <w:rPr>
          <w:bCs/>
          <w:shd w:val="clear" w:color="auto" w:fill="FFFFFF"/>
        </w:rPr>
      </w:pPr>
      <w:r w:rsidRPr="0007067A">
        <w:rPr>
          <w:bCs/>
          <w:shd w:val="clear" w:color="auto" w:fill="FFFFFF"/>
        </w:rPr>
        <w:t xml:space="preserve">Il rapporto di alternatività tra le due modalità di accertamento dello stato legittimo, introdotto nel 2024 con la sostituzione della parola “e” con la parola “o”, dovrebbe far propendere per </w:t>
      </w:r>
      <w:r w:rsidR="006D08B0">
        <w:rPr>
          <w:bCs/>
          <w:shd w:val="clear" w:color="auto" w:fill="FFFFFF"/>
        </w:rPr>
        <w:t>un</w:t>
      </w:r>
      <w:r w:rsidRPr="0007067A">
        <w:rPr>
          <w:bCs/>
          <w:shd w:val="clear" w:color="auto" w:fill="FFFFFF"/>
        </w:rPr>
        <w:t>a risposta positiva, fatta salva la possibilità per l’amministrazione di annullare in autotutela l’ultimo titolo generale, ricorrendo i presupposti dell’art. 21-</w:t>
      </w:r>
      <w:r w:rsidRPr="00607396">
        <w:rPr>
          <w:bCs/>
          <w:i/>
          <w:shd w:val="clear" w:color="auto" w:fill="FFFFFF"/>
        </w:rPr>
        <w:t>nonies</w:t>
      </w:r>
      <w:r w:rsidRPr="0007067A">
        <w:rPr>
          <w:bCs/>
          <w:shd w:val="clear" w:color="auto" w:fill="FFFFFF"/>
        </w:rPr>
        <w:t xml:space="preserve"> della legge n. 241/1990.</w:t>
      </w:r>
    </w:p>
    <w:p w:rsidR="0095391D" w:rsidRPr="0007067A" w:rsidRDefault="00AD3119" w:rsidP="0007067A">
      <w:pPr>
        <w:spacing w:line="360" w:lineRule="auto"/>
        <w:ind w:left="284" w:right="282" w:firstLine="850"/>
        <w:jc w:val="both"/>
        <w:rPr>
          <w:color w:val="22262A"/>
        </w:rPr>
      </w:pPr>
      <w:r w:rsidRPr="0007067A">
        <w:rPr>
          <w:color w:val="22262A"/>
        </w:rPr>
        <w:t>L’art. 9, comma 1-</w:t>
      </w:r>
      <w:r w:rsidRPr="00607396">
        <w:rPr>
          <w:i/>
          <w:color w:val="22262A"/>
        </w:rPr>
        <w:t>bis</w:t>
      </w:r>
      <w:r w:rsidRPr="0007067A">
        <w:rPr>
          <w:color w:val="22262A"/>
        </w:rPr>
        <w:t xml:space="preserve"> individua</w:t>
      </w:r>
      <w:r w:rsidR="00CE522E" w:rsidRPr="0007067A">
        <w:rPr>
          <w:color w:val="22262A"/>
        </w:rPr>
        <w:t xml:space="preserve"> </w:t>
      </w:r>
      <w:r w:rsidRPr="0007067A">
        <w:rPr>
          <w:color w:val="22262A"/>
        </w:rPr>
        <w:t>du</w:t>
      </w:r>
      <w:r w:rsidR="0095391D" w:rsidRPr="0007067A">
        <w:rPr>
          <w:color w:val="22262A"/>
        </w:rPr>
        <w:t xml:space="preserve">e </w:t>
      </w:r>
      <w:r w:rsidR="00CE522E" w:rsidRPr="0007067A">
        <w:rPr>
          <w:color w:val="22262A"/>
        </w:rPr>
        <w:t xml:space="preserve">ipotesi </w:t>
      </w:r>
      <w:r w:rsidRPr="0007067A">
        <w:rPr>
          <w:color w:val="22262A"/>
        </w:rPr>
        <w:t>d</w:t>
      </w:r>
      <w:r w:rsidR="008074DF" w:rsidRPr="0007067A">
        <w:rPr>
          <w:color w:val="22262A"/>
        </w:rPr>
        <w:t>i</w:t>
      </w:r>
      <w:r w:rsidRPr="0007067A">
        <w:rPr>
          <w:color w:val="22262A"/>
        </w:rPr>
        <w:t xml:space="preserve"> chiusura del sistema, caratterizzate dal fatto che il </w:t>
      </w:r>
      <w:r w:rsidR="008074DF" w:rsidRPr="0007067A">
        <w:rPr>
          <w:color w:val="22262A"/>
        </w:rPr>
        <w:t>titolo abilitante</w:t>
      </w:r>
      <w:r w:rsidR="00CE522E" w:rsidRPr="0007067A">
        <w:rPr>
          <w:color w:val="22262A"/>
        </w:rPr>
        <w:t>:</w:t>
      </w:r>
    </w:p>
    <w:p w:rsidR="0095391D" w:rsidRPr="0007067A" w:rsidRDefault="00AD3119" w:rsidP="0007067A">
      <w:pPr>
        <w:spacing w:line="360" w:lineRule="auto"/>
        <w:ind w:left="284" w:right="282" w:firstLine="850"/>
        <w:jc w:val="both"/>
        <w:rPr>
          <w:color w:val="22262A"/>
        </w:rPr>
      </w:pPr>
      <w:r w:rsidRPr="0007067A">
        <w:rPr>
          <w:color w:val="22262A"/>
        </w:rPr>
        <w:t>-</w:t>
      </w:r>
      <w:r w:rsidR="008074DF" w:rsidRPr="0007067A">
        <w:rPr>
          <w:color w:val="22262A"/>
        </w:rPr>
        <w:t xml:space="preserve"> </w:t>
      </w:r>
      <w:r w:rsidRPr="0007067A">
        <w:rPr>
          <w:color w:val="22262A"/>
        </w:rPr>
        <w:t xml:space="preserve">manca, </w:t>
      </w:r>
      <w:r w:rsidR="008074DF" w:rsidRPr="0007067A">
        <w:rPr>
          <w:color w:val="22262A"/>
        </w:rPr>
        <w:t xml:space="preserve">perché </w:t>
      </w:r>
      <w:r w:rsidR="00CE522E" w:rsidRPr="0007067A">
        <w:rPr>
          <w:color w:val="22262A"/>
        </w:rPr>
        <w:t xml:space="preserve">l’immobile risale ad un periodo storico in cui non era obbligatorio acquisire il titolo abilitativo edilizio (es. </w:t>
      </w:r>
      <w:r w:rsidR="0095391D" w:rsidRPr="00607396">
        <w:rPr>
          <w:i/>
          <w:color w:val="22262A"/>
        </w:rPr>
        <w:t>ante</w:t>
      </w:r>
      <w:r w:rsidR="0095391D" w:rsidRPr="0007067A">
        <w:rPr>
          <w:color w:val="22262A"/>
        </w:rPr>
        <w:t xml:space="preserve"> 1942</w:t>
      </w:r>
      <w:r w:rsidR="00607396">
        <w:rPr>
          <w:color w:val="22262A"/>
        </w:rPr>
        <w:t xml:space="preserve"> o</w:t>
      </w:r>
      <w:r w:rsidR="0095391D" w:rsidRPr="0007067A">
        <w:rPr>
          <w:color w:val="22262A"/>
        </w:rPr>
        <w:t xml:space="preserve"> </w:t>
      </w:r>
      <w:r w:rsidR="0095391D" w:rsidRPr="00607396">
        <w:rPr>
          <w:i/>
          <w:color w:val="22262A"/>
        </w:rPr>
        <w:t>ante</w:t>
      </w:r>
      <w:r w:rsidR="0095391D" w:rsidRPr="0007067A">
        <w:rPr>
          <w:color w:val="22262A"/>
        </w:rPr>
        <w:t xml:space="preserve"> 1967);</w:t>
      </w:r>
    </w:p>
    <w:p w:rsidR="00AD3119" w:rsidRPr="0007067A" w:rsidRDefault="0095391D" w:rsidP="0007067A">
      <w:pPr>
        <w:spacing w:line="360" w:lineRule="auto"/>
        <w:ind w:left="284" w:right="282" w:firstLine="850"/>
        <w:jc w:val="both"/>
      </w:pPr>
      <w:r w:rsidRPr="0007067A">
        <w:rPr>
          <w:color w:val="22262A"/>
        </w:rPr>
        <w:t xml:space="preserve">- </w:t>
      </w:r>
      <w:r w:rsidR="00AD3119" w:rsidRPr="0007067A">
        <w:t>non è reperibile, ma sussistono principi di prova circa la sua esistenza.</w:t>
      </w:r>
    </w:p>
    <w:p w:rsidR="00100370" w:rsidRPr="0007067A" w:rsidRDefault="00AD3119" w:rsidP="0007067A">
      <w:pPr>
        <w:spacing w:line="360" w:lineRule="auto"/>
        <w:ind w:left="284" w:right="282" w:firstLine="850"/>
        <w:jc w:val="both"/>
        <w:rPr>
          <w:color w:val="22262A"/>
        </w:rPr>
      </w:pPr>
      <w:r w:rsidRPr="0007067A">
        <w:rPr>
          <w:color w:val="22262A"/>
        </w:rPr>
        <w:t>In e</w:t>
      </w:r>
      <w:r w:rsidR="008074DF" w:rsidRPr="0007067A">
        <w:rPr>
          <w:color w:val="22262A"/>
        </w:rPr>
        <w:t>ntramb</w:t>
      </w:r>
      <w:r w:rsidRPr="0007067A">
        <w:rPr>
          <w:color w:val="22262A"/>
        </w:rPr>
        <w:t>i i casi</w:t>
      </w:r>
      <w:r w:rsidR="00CE522E" w:rsidRPr="0007067A">
        <w:rPr>
          <w:color w:val="22262A"/>
        </w:rPr>
        <w:t xml:space="preserve">, lo stato legittimo </w:t>
      </w:r>
      <w:r w:rsidRPr="0007067A">
        <w:rPr>
          <w:color w:val="22262A"/>
        </w:rPr>
        <w:t xml:space="preserve">può </w:t>
      </w:r>
      <w:r w:rsidR="00CE522E" w:rsidRPr="0007067A">
        <w:rPr>
          <w:color w:val="22262A"/>
        </w:rPr>
        <w:t xml:space="preserve">essere </w:t>
      </w:r>
      <w:r w:rsidRPr="0007067A">
        <w:rPr>
          <w:color w:val="22262A"/>
        </w:rPr>
        <w:t>d</w:t>
      </w:r>
      <w:r w:rsidR="00CE522E" w:rsidRPr="0007067A">
        <w:rPr>
          <w:color w:val="22262A"/>
        </w:rPr>
        <w:t>i</w:t>
      </w:r>
      <w:r w:rsidRPr="0007067A">
        <w:rPr>
          <w:color w:val="22262A"/>
        </w:rPr>
        <w:t>mostrato</w:t>
      </w:r>
      <w:r w:rsidR="00CE522E" w:rsidRPr="0007067A">
        <w:rPr>
          <w:color w:val="22262A"/>
        </w:rPr>
        <w:t xml:space="preserve"> in </w:t>
      </w:r>
      <w:r w:rsidR="006D08B0">
        <w:rPr>
          <w:color w:val="22262A"/>
        </w:rPr>
        <w:t>vi</w:t>
      </w:r>
      <w:r w:rsidR="0095391D" w:rsidRPr="0007067A">
        <w:rPr>
          <w:color w:val="22262A"/>
        </w:rPr>
        <w:t>a indiziaria</w:t>
      </w:r>
      <w:r w:rsidR="00CE522E" w:rsidRPr="0007067A">
        <w:rPr>
          <w:color w:val="22262A"/>
        </w:rPr>
        <w:t>, attraverso le informazioni catastali di primo impianto ed altri documenti probanti, quali le riprese fotografiche, gli estratti cartografici, i documenti d’archivio, o altro atto, pubblico o privato, di c</w:t>
      </w:r>
      <w:r w:rsidRPr="0007067A">
        <w:rPr>
          <w:color w:val="22262A"/>
        </w:rPr>
        <w:t xml:space="preserve">ui sia dimostrata la provenienza, </w:t>
      </w:r>
      <w:r w:rsidR="00CE522E" w:rsidRPr="0007067A">
        <w:rPr>
          <w:color w:val="22262A"/>
        </w:rPr>
        <w:t>integra</w:t>
      </w:r>
      <w:r w:rsidR="0095391D" w:rsidRPr="0007067A">
        <w:rPr>
          <w:color w:val="22262A"/>
        </w:rPr>
        <w:t>to</w:t>
      </w:r>
      <w:r w:rsidR="00CE522E" w:rsidRPr="0007067A">
        <w:rPr>
          <w:color w:val="22262A"/>
        </w:rPr>
        <w:t xml:space="preserve"> con eventuali titoli successivi che hanno</w:t>
      </w:r>
      <w:r w:rsidR="00597B01" w:rsidRPr="0007067A">
        <w:rPr>
          <w:color w:val="22262A"/>
        </w:rPr>
        <w:t xml:space="preserve"> abilitato interventi parziali.</w:t>
      </w:r>
    </w:p>
    <w:p w:rsidR="00AD3119" w:rsidRPr="0007067A" w:rsidRDefault="00607396" w:rsidP="0007067A">
      <w:pPr>
        <w:spacing w:line="360" w:lineRule="auto"/>
        <w:ind w:left="284" w:right="282" w:firstLine="850"/>
        <w:jc w:val="both"/>
        <w:rPr>
          <w:bCs/>
        </w:rPr>
      </w:pPr>
      <w:r>
        <w:rPr>
          <w:color w:val="0A0A0A"/>
          <w:shd w:val="clear" w:color="auto" w:fill="FFFFFF"/>
        </w:rPr>
        <w:t>Altr</w:t>
      </w:r>
      <w:r w:rsidR="00C70BE9" w:rsidRPr="0007067A">
        <w:rPr>
          <w:color w:val="0A0A0A"/>
          <w:shd w:val="clear" w:color="auto" w:fill="FFFFFF"/>
        </w:rPr>
        <w:t>a novità di rilievo</w:t>
      </w:r>
      <w:r w:rsidR="00AD3119" w:rsidRPr="0007067A">
        <w:rPr>
          <w:color w:val="0A0A0A"/>
          <w:shd w:val="clear" w:color="auto" w:fill="FFFFFF"/>
        </w:rPr>
        <w:t xml:space="preserve"> introdotta nel 2024 concerne</w:t>
      </w:r>
      <w:r w:rsidR="00C70BE9" w:rsidRPr="0007067A">
        <w:rPr>
          <w:color w:val="0A0A0A"/>
          <w:shd w:val="clear" w:color="auto" w:fill="FFFFFF"/>
        </w:rPr>
        <w:t xml:space="preserve"> l</w:t>
      </w:r>
      <w:r w:rsidR="00AD3119" w:rsidRPr="0007067A">
        <w:rPr>
          <w:color w:val="0A0A0A"/>
          <w:shd w:val="clear" w:color="auto" w:fill="FFFFFF"/>
        </w:rPr>
        <w:t xml:space="preserve">’indifferenza </w:t>
      </w:r>
      <w:r w:rsidR="00A67062" w:rsidRPr="0007067A">
        <w:rPr>
          <w:color w:val="0A0A0A"/>
          <w:shd w:val="clear" w:color="auto" w:fill="FFFFFF"/>
        </w:rPr>
        <w:t xml:space="preserve">degli abusi </w:t>
      </w:r>
      <w:r w:rsidR="00A67062" w:rsidRPr="0007067A">
        <w:rPr>
          <w:bCs/>
        </w:rPr>
        <w:t>condominiali</w:t>
      </w:r>
      <w:r w:rsidR="00A67062" w:rsidRPr="0007067A">
        <w:rPr>
          <w:color w:val="0A0A0A"/>
          <w:shd w:val="clear" w:color="auto" w:fill="FFFFFF"/>
        </w:rPr>
        <w:t xml:space="preserve"> sull</w:t>
      </w:r>
      <w:r w:rsidR="00C70BE9" w:rsidRPr="0007067A">
        <w:rPr>
          <w:color w:val="0A0A0A"/>
          <w:shd w:val="clear" w:color="auto" w:fill="FFFFFF"/>
        </w:rPr>
        <w:t>o stato legittimo</w:t>
      </w:r>
      <w:r w:rsidR="00100370" w:rsidRPr="0007067A">
        <w:rPr>
          <w:bCs/>
        </w:rPr>
        <w:t xml:space="preserve"> </w:t>
      </w:r>
      <w:r w:rsidR="00AD3119" w:rsidRPr="0007067A">
        <w:rPr>
          <w:bCs/>
        </w:rPr>
        <w:t>d</w:t>
      </w:r>
      <w:r w:rsidR="00100370" w:rsidRPr="0007067A">
        <w:rPr>
          <w:bCs/>
        </w:rPr>
        <w:t>e</w:t>
      </w:r>
      <w:r w:rsidR="00A67062" w:rsidRPr="0007067A">
        <w:rPr>
          <w:bCs/>
        </w:rPr>
        <w:t>lle singole unità immobiliari e viceversa</w:t>
      </w:r>
      <w:r w:rsidR="00C70BE9" w:rsidRPr="0007067A">
        <w:rPr>
          <w:bCs/>
        </w:rPr>
        <w:t>.</w:t>
      </w:r>
    </w:p>
    <w:p w:rsidR="00100370" w:rsidRPr="0007067A" w:rsidRDefault="00AD3119" w:rsidP="0007067A">
      <w:pPr>
        <w:spacing w:line="360" w:lineRule="auto"/>
        <w:ind w:left="284" w:right="282" w:firstLine="850"/>
        <w:jc w:val="both"/>
        <w:rPr>
          <w:bCs/>
          <w:color w:val="000000"/>
        </w:rPr>
      </w:pPr>
      <w:r w:rsidRPr="0007067A">
        <w:rPr>
          <w:bCs/>
          <w:color w:val="000000"/>
        </w:rPr>
        <w:t>Infatti, in base a</w:t>
      </w:r>
      <w:r w:rsidR="00100370" w:rsidRPr="0007067A">
        <w:rPr>
          <w:bCs/>
          <w:color w:val="000000"/>
        </w:rPr>
        <w:t>l comma 1-</w:t>
      </w:r>
      <w:r w:rsidR="00100370" w:rsidRPr="00607396">
        <w:rPr>
          <w:bCs/>
          <w:i/>
          <w:color w:val="000000"/>
        </w:rPr>
        <w:t>ter</w:t>
      </w:r>
      <w:r w:rsidR="00100370" w:rsidRPr="0007067A">
        <w:rPr>
          <w:bCs/>
          <w:color w:val="000000"/>
        </w:rPr>
        <w:t>:</w:t>
      </w:r>
    </w:p>
    <w:p w:rsidR="00100370" w:rsidRPr="0007067A" w:rsidRDefault="00597B01" w:rsidP="0007067A">
      <w:pPr>
        <w:spacing w:line="360" w:lineRule="auto"/>
        <w:ind w:left="284" w:right="282" w:firstLine="850"/>
        <w:jc w:val="both"/>
        <w:rPr>
          <w:bCs/>
          <w:color w:val="000000"/>
        </w:rPr>
      </w:pPr>
      <w:r w:rsidRPr="0007067A">
        <w:rPr>
          <w:bCs/>
          <w:color w:val="000000"/>
        </w:rPr>
        <w:t xml:space="preserve">- </w:t>
      </w:r>
      <w:r w:rsidR="00100370" w:rsidRPr="0007067A">
        <w:rPr>
          <w:bCs/>
          <w:color w:val="000000"/>
        </w:rPr>
        <w:t>ai fini della dimostrazione dello stato legittimo delle singole unità immobiliari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non rilevano le difformità insistenti sulle parti comuni dell’edificio (cioè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tutte quelle parti che sono indispensabili all’uso comune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le aree destinate a parcheggio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i locali per i servizi in comune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le opere, le installazioni, i manufatti di qualunque genere destinati all’uso comune);</w:t>
      </w:r>
    </w:p>
    <w:p w:rsidR="00976765" w:rsidRPr="0007067A" w:rsidRDefault="00597B01" w:rsidP="0007067A">
      <w:pPr>
        <w:spacing w:line="360" w:lineRule="auto"/>
        <w:ind w:left="284" w:right="282" w:firstLine="850"/>
        <w:jc w:val="both"/>
        <w:rPr>
          <w:bCs/>
          <w:color w:val="000000"/>
        </w:rPr>
      </w:pPr>
      <w:r w:rsidRPr="0007067A">
        <w:rPr>
          <w:bCs/>
          <w:color w:val="000000"/>
        </w:rPr>
        <w:t xml:space="preserve">- </w:t>
      </w:r>
      <w:r w:rsidR="00100370" w:rsidRPr="0007067A">
        <w:rPr>
          <w:bCs/>
          <w:color w:val="000000"/>
        </w:rPr>
        <w:t>ai fini della dimostrazione dello stato legittimo dell’edificio</w:t>
      </w:r>
      <w:r w:rsidR="00AD3119" w:rsidRPr="0007067A">
        <w:rPr>
          <w:bCs/>
          <w:color w:val="000000"/>
        </w:rPr>
        <w:t>,</w:t>
      </w:r>
      <w:r w:rsidR="00100370" w:rsidRPr="0007067A">
        <w:rPr>
          <w:bCs/>
          <w:color w:val="000000"/>
        </w:rPr>
        <w:t xml:space="preserve"> non rilevano le difformità insistenti sulle singole unità immobiliari.</w:t>
      </w:r>
    </w:p>
    <w:p w:rsidR="00C87C0F" w:rsidRPr="0007067A" w:rsidRDefault="0011320B" w:rsidP="00A83CDD">
      <w:pPr>
        <w:spacing w:line="360" w:lineRule="auto"/>
        <w:ind w:left="284" w:right="282" w:firstLine="850"/>
        <w:jc w:val="both"/>
        <w:rPr>
          <w:i/>
          <w:iCs/>
        </w:rPr>
      </w:pPr>
      <w:r>
        <w:rPr>
          <w:bCs/>
          <w:color w:val="000000"/>
        </w:rPr>
        <w:t xml:space="preserve">Per </w:t>
      </w:r>
      <w:r w:rsidR="006D08B0">
        <w:rPr>
          <w:bCs/>
          <w:color w:val="000000"/>
        </w:rPr>
        <w:t xml:space="preserve">la determinazione dello stato legittimo acquista importanza </w:t>
      </w:r>
      <w:r w:rsidR="00836348">
        <w:t>l</w:t>
      </w:r>
      <w:r w:rsidR="00C87C0F" w:rsidRPr="0007067A">
        <w:t>’autorizzazione paesaggistica</w:t>
      </w:r>
      <w:r w:rsidR="00836348">
        <w:t>, che</w:t>
      </w:r>
      <w:r w:rsidR="00C87C0F" w:rsidRPr="0007067A">
        <w:t xml:space="preserve"> </w:t>
      </w:r>
      <w:r>
        <w:t>costituisce</w:t>
      </w:r>
      <w:r w:rsidR="00C87C0F" w:rsidRPr="0007067A">
        <w:t xml:space="preserve"> un titolo abilitativo ulteriore rispetto a quello edilizio (che, per altro, potrebbe non essere richiesto)</w:t>
      </w:r>
      <w:r w:rsidR="00A83CDD">
        <w:t>, come si</w:t>
      </w:r>
      <w:r w:rsidR="00836348">
        <w:t xml:space="preserve"> ricava dall’</w:t>
      </w:r>
      <w:r w:rsidR="00836348" w:rsidRPr="0007067A">
        <w:t xml:space="preserve">art. 146, comma 4, </w:t>
      </w:r>
      <w:r w:rsidR="00836348">
        <w:t xml:space="preserve">d.lgs. </w:t>
      </w:r>
      <w:r w:rsidR="00C87C0F" w:rsidRPr="0007067A">
        <w:t xml:space="preserve">n. 42/2004, </w:t>
      </w:r>
      <w:r w:rsidR="00A83CDD" w:rsidRPr="0007067A">
        <w:t xml:space="preserve">che </w:t>
      </w:r>
      <w:r w:rsidR="00C87C0F" w:rsidRPr="0007067A">
        <w:t>recita</w:t>
      </w:r>
      <w:r w:rsidR="00A83CDD">
        <w:t>:</w:t>
      </w:r>
      <w:r w:rsidR="00C87C0F" w:rsidRPr="0007067A">
        <w:t xml:space="preserve"> </w:t>
      </w:r>
      <w:r>
        <w:t>“</w:t>
      </w:r>
      <w:r w:rsidR="00C87C0F" w:rsidRPr="00836348">
        <w:rPr>
          <w:iCs/>
        </w:rPr>
        <w:t>l’autorizzazione paesaggistica costituisce atto autonomo e presupposto rispetto al permesso di costruire o agli altri titol</w:t>
      </w:r>
      <w:r w:rsidR="00A67B05">
        <w:rPr>
          <w:iCs/>
        </w:rPr>
        <w:t>i</w:t>
      </w:r>
      <w:r w:rsidR="00C87C0F" w:rsidRPr="00836348">
        <w:rPr>
          <w:iCs/>
        </w:rPr>
        <w:t xml:space="preserve"> legittimanti l’intervento urbanistico-edilizio</w:t>
      </w:r>
      <w:r>
        <w:rPr>
          <w:iCs/>
        </w:rPr>
        <w:t>”</w:t>
      </w:r>
      <w:r w:rsidR="00C87C0F" w:rsidRPr="0007067A">
        <w:rPr>
          <w:i/>
          <w:iCs/>
        </w:rPr>
        <w:t>.</w:t>
      </w:r>
    </w:p>
    <w:p w:rsidR="00C87C0F" w:rsidRPr="0007067A" w:rsidRDefault="00A83CDD" w:rsidP="00A83CDD">
      <w:pPr>
        <w:spacing w:line="360" w:lineRule="auto"/>
        <w:ind w:left="284" w:right="282" w:firstLine="850"/>
        <w:jc w:val="both"/>
      </w:pPr>
      <w:r>
        <w:t>Questo</w:t>
      </w:r>
      <w:r w:rsidR="006D08B0">
        <w:t xml:space="preserve"> accade</w:t>
      </w:r>
      <w:r>
        <w:t xml:space="preserve"> perché</w:t>
      </w:r>
      <w:r w:rsidRPr="00A83CDD">
        <w:t xml:space="preserve"> </w:t>
      </w:r>
      <w:r w:rsidRPr="0007067A">
        <w:t xml:space="preserve">le valutazioni </w:t>
      </w:r>
      <w:r>
        <w:t>su</w:t>
      </w:r>
      <w:r w:rsidR="0011320B">
        <w:t>ll’</w:t>
      </w:r>
      <w:r>
        <w:t>interess</w:t>
      </w:r>
      <w:r w:rsidR="0011320B">
        <w:t>e</w:t>
      </w:r>
      <w:r>
        <w:t> paesaggistic</w:t>
      </w:r>
      <w:r w:rsidR="0011320B">
        <w:t>o</w:t>
      </w:r>
      <w:r w:rsidR="006D08B0">
        <w:t>, s</w:t>
      </w:r>
      <w:r w:rsidR="0011320B">
        <w:t xml:space="preserve">ia </w:t>
      </w:r>
      <w:r w:rsidR="006D08B0">
        <w:t>pur</w:t>
      </w:r>
      <w:r w:rsidR="006D08B0" w:rsidRPr="0007067A">
        <w:t xml:space="preserve"> </w:t>
      </w:r>
      <w:r w:rsidR="006D08B0">
        <w:t xml:space="preserve">collegate </w:t>
      </w:r>
      <w:r w:rsidR="006D08B0" w:rsidRPr="0007067A">
        <w:t>da un rapporto di presupposizione ed interdipendenza</w:t>
      </w:r>
      <w:r w:rsidR="006D08B0">
        <w:t>,</w:t>
      </w:r>
      <w:r w:rsidRPr="00A83CDD">
        <w:t xml:space="preserve"> </w:t>
      </w:r>
      <w:r>
        <w:t xml:space="preserve">sono </w:t>
      </w:r>
      <w:r w:rsidRPr="0007067A">
        <w:t>autonome</w:t>
      </w:r>
      <w:r>
        <w:t xml:space="preserve"> d</w:t>
      </w:r>
      <w:r w:rsidRPr="0007067A">
        <w:t>a quell</w:t>
      </w:r>
      <w:r>
        <w:t>e</w:t>
      </w:r>
      <w:r w:rsidRPr="0007067A">
        <w:t xml:space="preserve"> urbanistic</w:t>
      </w:r>
      <w:r>
        <w:t>o-ed</w:t>
      </w:r>
      <w:r w:rsidRPr="0007067A">
        <w:t>i</w:t>
      </w:r>
      <w:r>
        <w:t>lizie</w:t>
      </w:r>
      <w:r w:rsidR="00C87C0F" w:rsidRPr="0007067A">
        <w:t>.</w:t>
      </w:r>
    </w:p>
    <w:p w:rsidR="00C87C0F" w:rsidRPr="0007067A" w:rsidRDefault="006D08B0" w:rsidP="0007067A">
      <w:pPr>
        <w:spacing w:line="360" w:lineRule="auto"/>
        <w:ind w:left="284" w:right="282" w:firstLine="850"/>
        <w:jc w:val="both"/>
      </w:pPr>
      <w:r>
        <w:t>Pertanto,</w:t>
      </w:r>
      <w:r w:rsidR="00A83CDD">
        <w:t xml:space="preserve"> </w:t>
      </w:r>
      <w:r w:rsidR="00C87C0F" w:rsidRPr="00A83CDD">
        <w:rPr>
          <w:iCs/>
        </w:rPr>
        <w:t>il fatto che siano st</w:t>
      </w:r>
      <w:r w:rsidR="00A83CDD">
        <w:rPr>
          <w:iCs/>
        </w:rPr>
        <w:t>ati rilasciati i titoli edilizi</w:t>
      </w:r>
      <w:r w:rsidR="00C87C0F" w:rsidRPr="00A83CDD">
        <w:rPr>
          <w:iCs/>
        </w:rPr>
        <w:t xml:space="preserve"> in assenza dell’autorizzazione paesaggistica non può legittimare </w:t>
      </w:r>
      <w:r w:rsidR="00A83CDD">
        <w:rPr>
          <w:iCs/>
        </w:rPr>
        <w:t xml:space="preserve">l’opera </w:t>
      </w:r>
      <w:r w:rsidR="00C87C0F" w:rsidRPr="00A83CDD">
        <w:rPr>
          <w:iCs/>
        </w:rPr>
        <w:t>anche sotto il profilo paesaggistico</w:t>
      </w:r>
      <w:r w:rsidR="00A83CDD">
        <w:rPr>
          <w:iCs/>
        </w:rPr>
        <w:t>,</w:t>
      </w:r>
      <w:r w:rsidR="00C87C0F" w:rsidRPr="00A83CDD">
        <w:rPr>
          <w:iCs/>
        </w:rPr>
        <w:t xml:space="preserve"> </w:t>
      </w:r>
      <w:r>
        <w:rPr>
          <w:iCs/>
        </w:rPr>
        <w:t xml:space="preserve">poiché </w:t>
      </w:r>
      <w:r w:rsidR="0011320B">
        <w:rPr>
          <w:iCs/>
        </w:rPr>
        <w:t xml:space="preserve">ciò </w:t>
      </w:r>
      <w:r>
        <w:rPr>
          <w:iCs/>
        </w:rPr>
        <w:t xml:space="preserve">sarebbe </w:t>
      </w:r>
      <w:r w:rsidR="0011320B">
        <w:rPr>
          <w:iCs/>
        </w:rPr>
        <w:t>in contrasto co</w:t>
      </w:r>
      <w:r w:rsidR="00C87C0F" w:rsidRPr="00A83CDD">
        <w:rPr>
          <w:iCs/>
        </w:rPr>
        <w:t xml:space="preserve">l principio </w:t>
      </w:r>
      <w:r w:rsidR="00A83CDD">
        <w:rPr>
          <w:iCs/>
        </w:rPr>
        <w:t>c</w:t>
      </w:r>
      <w:r w:rsidR="00C87C0F" w:rsidRPr="00A83CDD">
        <w:rPr>
          <w:iCs/>
        </w:rPr>
        <w:t xml:space="preserve">ostituzionale </w:t>
      </w:r>
      <w:r>
        <w:rPr>
          <w:iCs/>
        </w:rPr>
        <w:t>per</w:t>
      </w:r>
      <w:r w:rsidR="00A83CDD" w:rsidRPr="00A83CDD">
        <w:rPr>
          <w:iCs/>
        </w:rPr>
        <w:t xml:space="preserve"> </w:t>
      </w:r>
      <w:r>
        <w:rPr>
          <w:iCs/>
        </w:rPr>
        <w:t xml:space="preserve">cui </w:t>
      </w:r>
      <w:r w:rsidR="00A83CDD" w:rsidRPr="00A83CDD">
        <w:rPr>
          <w:iCs/>
        </w:rPr>
        <w:t>l’interesse paesaggistico deve sempre essere valutato espressamente anche nell’ambito del bilanciamen</w:t>
      </w:r>
      <w:r w:rsidR="00A83CDD">
        <w:rPr>
          <w:iCs/>
        </w:rPr>
        <w:t xml:space="preserve">to con altri interessi pubblici, come affermato da </w:t>
      </w:r>
      <w:r w:rsidR="00C87C0F" w:rsidRPr="00A83CDD">
        <w:rPr>
          <w:iCs/>
        </w:rPr>
        <w:t xml:space="preserve">Corte </w:t>
      </w:r>
      <w:r w:rsidR="00A83CDD">
        <w:rPr>
          <w:iCs/>
        </w:rPr>
        <w:t>cost. n. 196/2004</w:t>
      </w:r>
      <w:r w:rsidR="00C87C0F" w:rsidRPr="00A83CDD">
        <w:rPr>
          <w:iCs/>
        </w:rPr>
        <w:t xml:space="preserve"> (</w:t>
      </w:r>
      <w:hyperlink r:id="rId7" w:anchor="/ricerca/giurisprudenza_documento_massime?idDatabank=0&amp;idDocMaster=1700526&amp;idUnitaDoc=0&amp;nVigUnitaDoc=1&amp;docIdx=1&amp;isCorrelazioniSearch=true&amp;correlatoA=Giurisprudenza" w:tgtFrame="_blank" w:history="1">
        <w:r w:rsidR="00C87C0F" w:rsidRPr="00A83CDD">
          <w:rPr>
            <w:iCs/>
          </w:rPr>
          <w:t>Cons. St</w:t>
        </w:r>
        <w:r w:rsidR="00A83CDD">
          <w:rPr>
            <w:iCs/>
          </w:rPr>
          <w:t>ato</w:t>
        </w:r>
      </w:hyperlink>
      <w:r w:rsidR="00A83CDD">
        <w:rPr>
          <w:iCs/>
        </w:rPr>
        <w:t xml:space="preserve"> </w:t>
      </w:r>
      <w:r w:rsidR="00C87C0F" w:rsidRPr="0007067A">
        <w:rPr>
          <w:iCs/>
        </w:rPr>
        <w:t>n. 3446</w:t>
      </w:r>
      <w:r w:rsidR="00A83CDD">
        <w:rPr>
          <w:iCs/>
        </w:rPr>
        <w:t>/2022</w:t>
      </w:r>
      <w:r w:rsidR="00C87C0F" w:rsidRPr="0007067A">
        <w:t>).</w:t>
      </w:r>
    </w:p>
    <w:p w:rsidR="00C87C0F" w:rsidRPr="0007067A" w:rsidRDefault="006D08B0" w:rsidP="0007067A">
      <w:pPr>
        <w:spacing w:line="360" w:lineRule="auto"/>
        <w:ind w:left="284" w:right="282" w:firstLine="850"/>
        <w:jc w:val="both"/>
        <w:rPr>
          <w:iCs/>
        </w:rPr>
      </w:pPr>
      <w:r>
        <w:rPr>
          <w:iCs/>
        </w:rPr>
        <w:t>Su</w:t>
      </w:r>
      <w:r w:rsidR="00C87C0F" w:rsidRPr="0007067A">
        <w:rPr>
          <w:iCs/>
        </w:rPr>
        <w:t xml:space="preserve"> identiche conclusioni </w:t>
      </w:r>
      <w:r w:rsidR="0011320B">
        <w:rPr>
          <w:iCs/>
        </w:rPr>
        <w:t>si attesta</w:t>
      </w:r>
      <w:r>
        <w:rPr>
          <w:iCs/>
        </w:rPr>
        <w:t xml:space="preserve"> </w:t>
      </w:r>
      <w:r w:rsidR="00C87C0F" w:rsidRPr="0007067A">
        <w:rPr>
          <w:iCs/>
        </w:rPr>
        <w:t>la </w:t>
      </w:r>
      <w:r w:rsidR="00C87C0F" w:rsidRPr="0007067A">
        <w:rPr>
          <w:bCs/>
          <w:iCs/>
        </w:rPr>
        <w:t>giurisprudenza penale,</w:t>
      </w:r>
      <w:r w:rsidR="00C87C0F" w:rsidRPr="0007067A">
        <w:rPr>
          <w:iCs/>
        </w:rPr>
        <w:t xml:space="preserve"> secondo </w:t>
      </w:r>
      <w:r w:rsidR="0011320B">
        <w:rPr>
          <w:iCs/>
        </w:rPr>
        <w:t>cui</w:t>
      </w:r>
      <w:r w:rsidR="00C87C0F" w:rsidRPr="0007067A">
        <w:rPr>
          <w:iCs/>
        </w:rPr>
        <w:t>: </w:t>
      </w:r>
      <w:r w:rsidR="00C87C0F" w:rsidRPr="0011320B">
        <w:rPr>
          <w:bCs/>
          <w:i/>
          <w:iCs/>
        </w:rPr>
        <w:t>a)</w:t>
      </w:r>
      <w:r w:rsidR="00C87C0F" w:rsidRPr="0007067A">
        <w:rPr>
          <w:iCs/>
        </w:rPr>
        <w:t> i reati edilizi e urbanistici sono autonomi da quelli in materia di paesaggio e ambiente perché è diversa la disciplina del governo del territorio rispetto a tali ambiti;</w:t>
      </w:r>
      <w:r w:rsidR="00C87C0F" w:rsidRPr="0007067A">
        <w:rPr>
          <w:bCs/>
          <w:iCs/>
        </w:rPr>
        <w:t> </w:t>
      </w:r>
      <w:r w:rsidR="00C87C0F" w:rsidRPr="0011320B">
        <w:rPr>
          <w:bCs/>
          <w:i/>
          <w:iCs/>
        </w:rPr>
        <w:t>b)</w:t>
      </w:r>
      <w:r w:rsidR="00C87C0F" w:rsidRPr="0007067A">
        <w:rPr>
          <w:iCs/>
        </w:rPr>
        <w:t> l’autonomia dei beni giuridici protetti dalle norme penali incriminatrici nelle materie in esame si riflette anche sull</w:t>
      </w:r>
      <w:r w:rsidR="00A83CDD">
        <w:rPr>
          <w:iCs/>
        </w:rPr>
        <w:t>’</w:t>
      </w:r>
      <w:r w:rsidR="00C87C0F" w:rsidRPr="0007067A">
        <w:rPr>
          <w:iCs/>
        </w:rPr>
        <w:t>autonomia delle cause estintive dei rispettivi reati; </w:t>
      </w:r>
      <w:r w:rsidR="00C87C0F" w:rsidRPr="0011320B">
        <w:rPr>
          <w:bCs/>
          <w:i/>
          <w:iCs/>
        </w:rPr>
        <w:t>c)</w:t>
      </w:r>
      <w:r w:rsidR="00C87C0F" w:rsidRPr="0007067A">
        <w:rPr>
          <w:iCs/>
        </w:rPr>
        <w:t> tra i reati previsti dall’art. 44</w:t>
      </w:r>
      <w:r w:rsidR="00A83CDD">
        <w:rPr>
          <w:iCs/>
        </w:rPr>
        <w:t>,</w:t>
      </w:r>
      <w:r w:rsidR="00C87C0F" w:rsidRPr="0007067A">
        <w:rPr>
          <w:iCs/>
        </w:rPr>
        <w:t xml:space="preserve"> </w:t>
      </w:r>
      <w:r w:rsidR="00A83CDD">
        <w:rPr>
          <w:iCs/>
        </w:rPr>
        <w:t xml:space="preserve">d.P.R. n. 380/2001 </w:t>
      </w:r>
      <w:r w:rsidR="00C87C0F" w:rsidRPr="0007067A">
        <w:rPr>
          <w:iCs/>
        </w:rPr>
        <w:t>e dall’art. 181</w:t>
      </w:r>
      <w:r w:rsidR="00A83CDD">
        <w:rPr>
          <w:iCs/>
        </w:rPr>
        <w:t>,</w:t>
      </w:r>
      <w:r w:rsidR="00C87C0F" w:rsidRPr="0007067A">
        <w:rPr>
          <w:iCs/>
        </w:rPr>
        <w:t xml:space="preserve"> </w:t>
      </w:r>
      <w:r w:rsidR="00A83CDD">
        <w:rPr>
          <w:iCs/>
        </w:rPr>
        <w:t xml:space="preserve">d.lgs. </w:t>
      </w:r>
      <w:r w:rsidR="00C87C0F" w:rsidRPr="0007067A">
        <w:rPr>
          <w:iCs/>
        </w:rPr>
        <w:t>n. 42</w:t>
      </w:r>
      <w:r w:rsidR="00A83CDD">
        <w:rPr>
          <w:iCs/>
        </w:rPr>
        <w:t>/</w:t>
      </w:r>
      <w:r w:rsidR="00C87C0F" w:rsidRPr="0007067A">
        <w:rPr>
          <w:iCs/>
        </w:rPr>
        <w:t>2004 vi è concorso e non assorbimento (Cass. pen.</w:t>
      </w:r>
      <w:r w:rsidR="00A83CDD">
        <w:rPr>
          <w:iCs/>
        </w:rPr>
        <w:t xml:space="preserve"> </w:t>
      </w:r>
      <w:r w:rsidR="00C87C0F" w:rsidRPr="0007067A">
        <w:rPr>
          <w:iCs/>
        </w:rPr>
        <w:t>n. 1436</w:t>
      </w:r>
      <w:r w:rsidR="00A83CDD">
        <w:rPr>
          <w:iCs/>
        </w:rPr>
        <w:t>/2016 e</w:t>
      </w:r>
      <w:r w:rsidR="00C87C0F" w:rsidRPr="0007067A">
        <w:rPr>
          <w:iCs/>
        </w:rPr>
        <w:t xml:space="preserve"> n. 3952</w:t>
      </w:r>
      <w:r w:rsidR="00A83CDD">
        <w:rPr>
          <w:iCs/>
        </w:rPr>
        <w:t>/2021</w:t>
      </w:r>
      <w:r w:rsidR="00C87C0F" w:rsidRPr="0007067A">
        <w:rPr>
          <w:iCs/>
        </w:rPr>
        <w:t>).</w:t>
      </w:r>
    </w:p>
    <w:p w:rsidR="00C87C0F" w:rsidRPr="0007067A" w:rsidRDefault="00C87C0F" w:rsidP="0007067A">
      <w:pPr>
        <w:spacing w:line="360" w:lineRule="auto"/>
        <w:ind w:left="284" w:right="282" w:firstLine="850"/>
        <w:jc w:val="both"/>
        <w:rPr>
          <w:iCs/>
        </w:rPr>
      </w:pPr>
      <w:r w:rsidRPr="0007067A">
        <w:rPr>
          <w:iCs/>
        </w:rPr>
        <w:t>Con riguardo agli effetti della mancata preventiva acquisizione della autorizzazione paesaggistica, si registrano due orientamenti</w:t>
      </w:r>
      <w:r w:rsidR="00A83CDD" w:rsidRPr="00A83CDD">
        <w:rPr>
          <w:iCs/>
        </w:rPr>
        <w:t xml:space="preserve"> </w:t>
      </w:r>
      <w:r w:rsidR="00A83CDD" w:rsidRPr="0007067A">
        <w:rPr>
          <w:iCs/>
        </w:rPr>
        <w:t>in giurisprudenza</w:t>
      </w:r>
      <w:r w:rsidRPr="0007067A">
        <w:rPr>
          <w:iCs/>
        </w:rPr>
        <w:t>.</w:t>
      </w:r>
    </w:p>
    <w:p w:rsidR="00C87C0F" w:rsidRPr="0007067A" w:rsidRDefault="00C87C0F" w:rsidP="0007067A">
      <w:pPr>
        <w:spacing w:line="360" w:lineRule="auto"/>
        <w:ind w:left="284" w:right="282" w:firstLine="850"/>
        <w:jc w:val="both"/>
        <w:rPr>
          <w:iCs/>
        </w:rPr>
      </w:pPr>
      <w:r w:rsidRPr="0007067A">
        <w:rPr>
          <w:iCs/>
        </w:rPr>
        <w:t>Un</w:t>
      </w:r>
      <w:r w:rsidR="00A83CDD">
        <w:rPr>
          <w:iCs/>
        </w:rPr>
        <w:t>o, m</w:t>
      </w:r>
      <w:r w:rsidR="00845A9E">
        <w:rPr>
          <w:iCs/>
        </w:rPr>
        <w:t>inor</w:t>
      </w:r>
      <w:r w:rsidR="00A83CDD">
        <w:rPr>
          <w:iCs/>
        </w:rPr>
        <w:t xml:space="preserve">itario, secondo cui </w:t>
      </w:r>
      <w:r w:rsidRPr="0007067A">
        <w:rPr>
          <w:iCs/>
        </w:rPr>
        <w:t xml:space="preserve">l’autorizzazione paesaggistica </w:t>
      </w:r>
      <w:r w:rsidR="00845A9E">
        <w:rPr>
          <w:iCs/>
        </w:rPr>
        <w:t>è condizione di validità de</w:t>
      </w:r>
      <w:r w:rsidRPr="0007067A">
        <w:rPr>
          <w:iCs/>
        </w:rPr>
        <w:t xml:space="preserve">l </w:t>
      </w:r>
      <w:r w:rsidR="00845A9E">
        <w:rPr>
          <w:iCs/>
        </w:rPr>
        <w:t xml:space="preserve">titolo </w:t>
      </w:r>
      <w:r w:rsidRPr="0007067A">
        <w:rPr>
          <w:iCs/>
        </w:rPr>
        <w:t xml:space="preserve">edilizio, il quale non può essere </w:t>
      </w:r>
      <w:r w:rsidR="00A83CDD">
        <w:rPr>
          <w:iCs/>
        </w:rPr>
        <w:t xml:space="preserve">adottato </w:t>
      </w:r>
      <w:r w:rsidRPr="0007067A">
        <w:rPr>
          <w:iCs/>
        </w:rPr>
        <w:t>in assenza del previo conseguimento del titolo di compatibilità paesaggistica (Cons</w:t>
      </w:r>
      <w:r w:rsidR="00845A9E">
        <w:rPr>
          <w:iCs/>
        </w:rPr>
        <w:t xml:space="preserve">. </w:t>
      </w:r>
      <w:r w:rsidRPr="0007067A">
        <w:rPr>
          <w:iCs/>
        </w:rPr>
        <w:t>Stato</w:t>
      </w:r>
      <w:r w:rsidR="00845A9E">
        <w:rPr>
          <w:iCs/>
        </w:rPr>
        <w:t xml:space="preserve"> </w:t>
      </w:r>
      <w:r w:rsidRPr="0007067A">
        <w:rPr>
          <w:iCs/>
        </w:rPr>
        <w:t>n. 521</w:t>
      </w:r>
      <w:r w:rsidR="00845A9E">
        <w:rPr>
          <w:iCs/>
        </w:rPr>
        <w:t>/2016</w:t>
      </w:r>
      <w:r w:rsidRPr="0007067A">
        <w:rPr>
          <w:iCs/>
        </w:rPr>
        <w:t xml:space="preserve"> e n. 8260</w:t>
      </w:r>
      <w:r w:rsidR="00845A9E">
        <w:rPr>
          <w:iCs/>
        </w:rPr>
        <w:t>/2010</w:t>
      </w:r>
      <w:r w:rsidRPr="0007067A">
        <w:rPr>
          <w:iCs/>
        </w:rPr>
        <w:t>).</w:t>
      </w:r>
    </w:p>
    <w:p w:rsidR="00C87C0F" w:rsidRPr="0007067A" w:rsidRDefault="00845A9E" w:rsidP="0007067A">
      <w:pPr>
        <w:spacing w:line="360" w:lineRule="auto"/>
        <w:ind w:left="284" w:right="282" w:firstLine="850"/>
        <w:jc w:val="both"/>
        <w:rPr>
          <w:iCs/>
        </w:rPr>
      </w:pPr>
      <w:r>
        <w:rPr>
          <w:iCs/>
        </w:rPr>
        <w:t>L’altro, maggioritario, secondo cui</w:t>
      </w:r>
      <w:r w:rsidR="00C87C0F" w:rsidRPr="0007067A">
        <w:rPr>
          <w:iCs/>
        </w:rPr>
        <w:t xml:space="preserve"> </w:t>
      </w:r>
      <w:r>
        <w:rPr>
          <w:iCs/>
        </w:rPr>
        <w:t>l’</w:t>
      </w:r>
      <w:r w:rsidRPr="0007067A">
        <w:rPr>
          <w:iCs/>
        </w:rPr>
        <w:t>autorizzazione paesaggistica</w:t>
      </w:r>
      <w:r>
        <w:rPr>
          <w:iCs/>
        </w:rPr>
        <w:t xml:space="preserve"> è condizione di efficacia del titolo edilizio, che </w:t>
      </w:r>
      <w:r w:rsidR="00C87C0F" w:rsidRPr="0007067A">
        <w:rPr>
          <w:iCs/>
        </w:rPr>
        <w:t>p</w:t>
      </w:r>
      <w:r>
        <w:rPr>
          <w:iCs/>
        </w:rPr>
        <w:t xml:space="preserve">uò </w:t>
      </w:r>
      <w:r w:rsidR="0011320B">
        <w:rPr>
          <w:iCs/>
        </w:rPr>
        <w:t xml:space="preserve">ben </w:t>
      </w:r>
      <w:r w:rsidR="00C87C0F" w:rsidRPr="0007067A">
        <w:rPr>
          <w:iCs/>
        </w:rPr>
        <w:t>essere</w:t>
      </w:r>
      <w:r>
        <w:rPr>
          <w:iCs/>
        </w:rPr>
        <w:t xml:space="preserve"> rilasciato anche in mancanza</w:t>
      </w:r>
      <w:r w:rsidR="0011320B">
        <w:rPr>
          <w:iCs/>
        </w:rPr>
        <w:t xml:space="preserve"> della prima</w:t>
      </w:r>
      <w:r w:rsidR="00C87C0F" w:rsidRPr="0007067A">
        <w:rPr>
          <w:iCs/>
        </w:rPr>
        <w:t xml:space="preserve">, fermo restando che </w:t>
      </w:r>
      <w:r w:rsidR="0011320B">
        <w:rPr>
          <w:iCs/>
        </w:rPr>
        <w:t>esso resta</w:t>
      </w:r>
      <w:r w:rsidR="00C87C0F" w:rsidRPr="0007067A">
        <w:rPr>
          <w:iCs/>
        </w:rPr>
        <w:t xml:space="preserve"> inefficace e i lavori non possono essere iniziati (Cons</w:t>
      </w:r>
      <w:r>
        <w:rPr>
          <w:iCs/>
        </w:rPr>
        <w:t>.</w:t>
      </w:r>
      <w:r w:rsidR="00C87C0F" w:rsidRPr="0007067A">
        <w:rPr>
          <w:iCs/>
        </w:rPr>
        <w:t xml:space="preserve"> Stato n. 3952</w:t>
      </w:r>
      <w:r>
        <w:rPr>
          <w:iCs/>
        </w:rPr>
        <w:t>/2021 e</w:t>
      </w:r>
      <w:r w:rsidR="00C87C0F" w:rsidRPr="0007067A">
        <w:rPr>
          <w:iCs/>
        </w:rPr>
        <w:t xml:space="preserve"> n. 1436</w:t>
      </w:r>
      <w:r>
        <w:rPr>
          <w:iCs/>
        </w:rPr>
        <w:t>/2016)</w:t>
      </w:r>
      <w:r w:rsidR="00C87C0F" w:rsidRPr="0007067A">
        <w:rPr>
          <w:iCs/>
        </w:rPr>
        <w:t>.</w:t>
      </w:r>
    </w:p>
    <w:p w:rsidR="0011320B" w:rsidRDefault="00C87C0F" w:rsidP="00845A9E">
      <w:pPr>
        <w:spacing w:line="360" w:lineRule="auto"/>
        <w:ind w:left="284" w:right="282" w:firstLine="850"/>
        <w:jc w:val="both"/>
        <w:rPr>
          <w:iCs/>
        </w:rPr>
      </w:pPr>
      <w:r w:rsidRPr="0007067A">
        <w:rPr>
          <w:iCs/>
        </w:rPr>
        <w:t xml:space="preserve">La scelta </w:t>
      </w:r>
      <w:r w:rsidR="006D08B0">
        <w:rPr>
          <w:iCs/>
        </w:rPr>
        <w:t>dell’</w:t>
      </w:r>
      <w:r w:rsidRPr="0007067A">
        <w:rPr>
          <w:iCs/>
        </w:rPr>
        <w:t xml:space="preserve">orientamento </w:t>
      </w:r>
      <w:r w:rsidR="006D08B0">
        <w:rPr>
          <w:iCs/>
        </w:rPr>
        <w:t xml:space="preserve">da </w:t>
      </w:r>
      <w:r w:rsidRPr="0007067A">
        <w:rPr>
          <w:iCs/>
        </w:rPr>
        <w:t>seguire non è priva di conseguenze pratiche</w:t>
      </w:r>
      <w:r w:rsidR="00845A9E">
        <w:rPr>
          <w:iCs/>
        </w:rPr>
        <w:t xml:space="preserve"> ai fini </w:t>
      </w:r>
      <w:r w:rsidR="006D08B0">
        <w:rPr>
          <w:iCs/>
        </w:rPr>
        <w:t xml:space="preserve">dell’individuazione </w:t>
      </w:r>
      <w:r w:rsidR="00845A9E">
        <w:rPr>
          <w:iCs/>
        </w:rPr>
        <w:t>del</w:t>
      </w:r>
      <w:r w:rsidR="00845A9E" w:rsidRPr="0007067A">
        <w:rPr>
          <w:iCs/>
        </w:rPr>
        <w:t>lo stato legittimo</w:t>
      </w:r>
      <w:r w:rsidR="0011320B">
        <w:rPr>
          <w:iCs/>
        </w:rPr>
        <w:t>.</w:t>
      </w:r>
    </w:p>
    <w:p w:rsidR="00C87C0F" w:rsidRPr="0007067A" w:rsidRDefault="0011320B" w:rsidP="00845A9E">
      <w:pPr>
        <w:spacing w:line="360" w:lineRule="auto"/>
        <w:ind w:left="284" w:right="282" w:firstLine="850"/>
        <w:jc w:val="both"/>
        <w:rPr>
          <w:iCs/>
        </w:rPr>
      </w:pPr>
      <w:r>
        <w:rPr>
          <w:iCs/>
        </w:rPr>
        <w:t>Infatti</w:t>
      </w:r>
      <w:r w:rsidR="00C87C0F" w:rsidRPr="0007067A">
        <w:rPr>
          <w:iCs/>
        </w:rPr>
        <w:t>:</w:t>
      </w:r>
    </w:p>
    <w:p w:rsidR="00C87C0F" w:rsidRPr="0007067A" w:rsidRDefault="00C87C0F" w:rsidP="0007067A">
      <w:pPr>
        <w:pStyle w:val="Paragrafoelenco"/>
        <w:numPr>
          <w:ilvl w:val="0"/>
          <w:numId w:val="4"/>
        </w:numPr>
        <w:spacing w:before="0" w:beforeAutospacing="0" w:after="160" w:afterAutospacing="0" w:line="360" w:lineRule="auto"/>
        <w:ind w:left="284" w:right="282" w:firstLine="850"/>
        <w:contextualSpacing/>
        <w:jc w:val="both"/>
        <w:rPr>
          <w:iCs/>
        </w:rPr>
      </w:pPr>
      <w:r w:rsidRPr="0007067A">
        <w:rPr>
          <w:iCs/>
        </w:rPr>
        <w:t xml:space="preserve">se si accede alla tesi per cui il titolo edilizio </w:t>
      </w:r>
      <w:r w:rsidR="00845A9E">
        <w:rPr>
          <w:iCs/>
        </w:rPr>
        <w:t>è</w:t>
      </w:r>
      <w:r w:rsidRPr="0007067A">
        <w:rPr>
          <w:iCs/>
        </w:rPr>
        <w:t xml:space="preserve"> inefficace, allora esso è inidoneo a fondare lo stato legittimo del bene;</w:t>
      </w:r>
    </w:p>
    <w:p w:rsidR="00C87C0F" w:rsidRPr="004A6427" w:rsidRDefault="00C87C0F" w:rsidP="004A6427">
      <w:pPr>
        <w:pStyle w:val="Paragrafoelenco"/>
        <w:numPr>
          <w:ilvl w:val="0"/>
          <w:numId w:val="4"/>
        </w:numPr>
        <w:spacing w:before="0" w:beforeAutospacing="0" w:after="160" w:afterAutospacing="0" w:line="360" w:lineRule="auto"/>
        <w:ind w:left="284" w:right="282" w:firstLine="850"/>
        <w:contextualSpacing/>
        <w:jc w:val="both"/>
        <w:rPr>
          <w:iCs/>
        </w:rPr>
      </w:pPr>
      <w:r w:rsidRPr="0007067A">
        <w:rPr>
          <w:iCs/>
        </w:rPr>
        <w:t>se</w:t>
      </w:r>
      <w:r w:rsidR="00845A9E">
        <w:rPr>
          <w:iCs/>
        </w:rPr>
        <w:t xml:space="preserve"> </w:t>
      </w:r>
      <w:r w:rsidRPr="0007067A">
        <w:rPr>
          <w:iCs/>
        </w:rPr>
        <w:t xml:space="preserve">si accede alla tesi per cui il titolo edilizio </w:t>
      </w:r>
      <w:r w:rsidR="006D08B0">
        <w:rPr>
          <w:iCs/>
        </w:rPr>
        <w:t>è</w:t>
      </w:r>
      <w:r w:rsidRPr="0007067A">
        <w:rPr>
          <w:iCs/>
        </w:rPr>
        <w:t xml:space="preserve"> invalido, allora esso è idoneo a fondare lo stato legittimo del bene, </w:t>
      </w:r>
      <w:r w:rsidR="00845A9E">
        <w:rPr>
          <w:iCs/>
        </w:rPr>
        <w:t>salvo che</w:t>
      </w:r>
      <w:r w:rsidRPr="0007067A">
        <w:rPr>
          <w:iCs/>
        </w:rPr>
        <w:t xml:space="preserve"> non venga annullato dal giudice o dalla P.A.</w:t>
      </w:r>
      <w:bookmarkStart w:id="2" w:name="_GoBack"/>
      <w:bookmarkEnd w:id="2"/>
    </w:p>
    <w:sectPr w:rsidR="00C87C0F" w:rsidRPr="004A642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DF" w:rsidRDefault="002548DF" w:rsidP="004714A2">
      <w:r>
        <w:separator/>
      </w:r>
    </w:p>
  </w:endnote>
  <w:endnote w:type="continuationSeparator" w:id="0">
    <w:p w:rsidR="002548DF" w:rsidRDefault="002548DF" w:rsidP="0047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0027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714A2" w:rsidRPr="004714A2" w:rsidRDefault="004714A2">
        <w:pPr>
          <w:pStyle w:val="Pidipagina"/>
          <w:jc w:val="center"/>
          <w:rPr>
            <w:sz w:val="16"/>
            <w:szCs w:val="16"/>
          </w:rPr>
        </w:pPr>
        <w:r w:rsidRPr="004714A2">
          <w:rPr>
            <w:sz w:val="16"/>
            <w:szCs w:val="16"/>
          </w:rPr>
          <w:fldChar w:fldCharType="begin"/>
        </w:r>
        <w:r w:rsidRPr="004714A2">
          <w:rPr>
            <w:sz w:val="16"/>
            <w:szCs w:val="16"/>
          </w:rPr>
          <w:instrText>PAGE   \* MERGEFORMAT</w:instrText>
        </w:r>
        <w:r w:rsidRPr="004714A2">
          <w:rPr>
            <w:sz w:val="16"/>
            <w:szCs w:val="16"/>
          </w:rPr>
          <w:fldChar w:fldCharType="separate"/>
        </w:r>
        <w:r w:rsidR="002548DF">
          <w:rPr>
            <w:noProof/>
            <w:sz w:val="16"/>
            <w:szCs w:val="16"/>
          </w:rPr>
          <w:t>1</w:t>
        </w:r>
        <w:r w:rsidRPr="004714A2">
          <w:rPr>
            <w:sz w:val="16"/>
            <w:szCs w:val="16"/>
          </w:rPr>
          <w:fldChar w:fldCharType="end"/>
        </w:r>
      </w:p>
    </w:sdtContent>
  </w:sdt>
  <w:p w:rsidR="004714A2" w:rsidRDefault="00471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DF" w:rsidRDefault="002548DF" w:rsidP="004714A2">
      <w:r>
        <w:separator/>
      </w:r>
    </w:p>
  </w:footnote>
  <w:footnote w:type="continuationSeparator" w:id="0">
    <w:p w:rsidR="002548DF" w:rsidRDefault="002548DF" w:rsidP="0047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D33"/>
    <w:multiLevelType w:val="hybridMultilevel"/>
    <w:tmpl w:val="8C24E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415D"/>
    <w:multiLevelType w:val="hybridMultilevel"/>
    <w:tmpl w:val="F2D67AAE"/>
    <w:lvl w:ilvl="0" w:tplc="709C8E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32B3"/>
    <w:multiLevelType w:val="hybridMultilevel"/>
    <w:tmpl w:val="018A6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62ABB"/>
    <w:multiLevelType w:val="hybridMultilevel"/>
    <w:tmpl w:val="F2D67AAE"/>
    <w:lvl w:ilvl="0" w:tplc="709C8E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B4DB5"/>
    <w:multiLevelType w:val="hybridMultilevel"/>
    <w:tmpl w:val="C082D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0"/>
    <w:rsid w:val="00024E23"/>
    <w:rsid w:val="0007067A"/>
    <w:rsid w:val="000854DC"/>
    <w:rsid w:val="000C190C"/>
    <w:rsid w:val="00100370"/>
    <w:rsid w:val="0011320B"/>
    <w:rsid w:val="00121ACE"/>
    <w:rsid w:val="00152B57"/>
    <w:rsid w:val="001A178E"/>
    <w:rsid w:val="002548DF"/>
    <w:rsid w:val="00342062"/>
    <w:rsid w:val="00394A20"/>
    <w:rsid w:val="003B0232"/>
    <w:rsid w:val="0041312D"/>
    <w:rsid w:val="004213F5"/>
    <w:rsid w:val="00425034"/>
    <w:rsid w:val="00445A99"/>
    <w:rsid w:val="0045600C"/>
    <w:rsid w:val="004714A2"/>
    <w:rsid w:val="004A6427"/>
    <w:rsid w:val="00546719"/>
    <w:rsid w:val="00597B01"/>
    <w:rsid w:val="005C7E11"/>
    <w:rsid w:val="00607396"/>
    <w:rsid w:val="006A0574"/>
    <w:rsid w:val="006D08B0"/>
    <w:rsid w:val="006E1257"/>
    <w:rsid w:val="00762602"/>
    <w:rsid w:val="007B7BC5"/>
    <w:rsid w:val="00804110"/>
    <w:rsid w:val="008074DF"/>
    <w:rsid w:val="00811921"/>
    <w:rsid w:val="00836348"/>
    <w:rsid w:val="00845A9E"/>
    <w:rsid w:val="00876D6A"/>
    <w:rsid w:val="008D318A"/>
    <w:rsid w:val="0095391D"/>
    <w:rsid w:val="00976765"/>
    <w:rsid w:val="00980D63"/>
    <w:rsid w:val="00A67062"/>
    <w:rsid w:val="00A67B05"/>
    <w:rsid w:val="00A83CDD"/>
    <w:rsid w:val="00A83CFD"/>
    <w:rsid w:val="00AD3119"/>
    <w:rsid w:val="00B57E7E"/>
    <w:rsid w:val="00B74A0E"/>
    <w:rsid w:val="00B87BF8"/>
    <w:rsid w:val="00C20AAC"/>
    <w:rsid w:val="00C617A9"/>
    <w:rsid w:val="00C6365F"/>
    <w:rsid w:val="00C70BE9"/>
    <w:rsid w:val="00C824F4"/>
    <w:rsid w:val="00C87C0F"/>
    <w:rsid w:val="00CB3052"/>
    <w:rsid w:val="00CE522E"/>
    <w:rsid w:val="00D7042C"/>
    <w:rsid w:val="00D70890"/>
    <w:rsid w:val="00D922CF"/>
    <w:rsid w:val="00DA7E23"/>
    <w:rsid w:val="00DF032F"/>
    <w:rsid w:val="00E920D9"/>
    <w:rsid w:val="00EB554D"/>
    <w:rsid w:val="00EB5BD3"/>
    <w:rsid w:val="00F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DC03"/>
  <w15:chartTrackingRefBased/>
  <w15:docId w15:val="{AA902E2E-130E-44D4-95FB-13E3C6A9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37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370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100370"/>
    <w:rPr>
      <w:i/>
      <w:iCs/>
    </w:rPr>
  </w:style>
  <w:style w:type="character" w:styleId="Enfasigrassetto">
    <w:name w:val="Strong"/>
    <w:basedOn w:val="Carpredefinitoparagrafo"/>
    <w:uiPriority w:val="22"/>
    <w:qFormat/>
    <w:rsid w:val="0010037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71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4A2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71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4A2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jur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DURANTE Nicola</cp:lastModifiedBy>
  <cp:revision>41</cp:revision>
  <dcterms:created xsi:type="dcterms:W3CDTF">2024-10-16T06:45:00Z</dcterms:created>
  <dcterms:modified xsi:type="dcterms:W3CDTF">2024-12-13T12:03:00Z</dcterms:modified>
</cp:coreProperties>
</file>