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50C" w:rsidRDefault="00A27C74" w:rsidP="009D1E6A">
      <w:pPr>
        <w:pStyle w:val="Nessunaspaziatura"/>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426" w:right="140"/>
        <w:jc w:val="center"/>
        <w:rPr>
          <w:rFonts w:ascii="Times New Roman" w:hAnsi="Times New Roman" w:cs="Times New Roman"/>
          <w:b/>
          <w:sz w:val="24"/>
          <w:szCs w:val="24"/>
        </w:rPr>
      </w:pPr>
      <w:bookmarkStart w:id="0" w:name="003"/>
      <w:bookmarkStart w:id="1" w:name="014"/>
      <w:r>
        <w:rPr>
          <w:rFonts w:ascii="Times New Roman" w:hAnsi="Times New Roman" w:cs="Times New Roman"/>
          <w:b/>
          <w:sz w:val="24"/>
          <w:szCs w:val="24"/>
        </w:rPr>
        <w:t>L</w:t>
      </w:r>
      <w:r w:rsidR="00E6350C" w:rsidRPr="00E6350C">
        <w:rPr>
          <w:rFonts w:ascii="Times New Roman" w:hAnsi="Times New Roman" w:cs="Times New Roman"/>
          <w:b/>
          <w:sz w:val="24"/>
          <w:szCs w:val="24"/>
        </w:rPr>
        <w:t>a rigenerazione urbana</w:t>
      </w:r>
      <w:r>
        <w:rPr>
          <w:rFonts w:ascii="Times New Roman" w:hAnsi="Times New Roman" w:cs="Times New Roman"/>
          <w:b/>
          <w:sz w:val="24"/>
          <w:szCs w:val="24"/>
        </w:rPr>
        <w:t>, tra buon</w:t>
      </w:r>
      <w:r w:rsidR="002A64B0">
        <w:rPr>
          <w:rFonts w:ascii="Times New Roman" w:hAnsi="Times New Roman" w:cs="Times New Roman"/>
          <w:b/>
          <w:sz w:val="24"/>
          <w:szCs w:val="24"/>
        </w:rPr>
        <w:t xml:space="preserve">i propositi </w:t>
      </w:r>
      <w:r>
        <w:rPr>
          <w:rFonts w:ascii="Times New Roman" w:hAnsi="Times New Roman" w:cs="Times New Roman"/>
          <w:b/>
          <w:sz w:val="24"/>
          <w:szCs w:val="24"/>
        </w:rPr>
        <w:t xml:space="preserve">e scarsi </w:t>
      </w:r>
      <w:r w:rsidR="002A64B0">
        <w:rPr>
          <w:rFonts w:ascii="Times New Roman" w:hAnsi="Times New Roman" w:cs="Times New Roman"/>
          <w:b/>
          <w:sz w:val="24"/>
          <w:szCs w:val="24"/>
        </w:rPr>
        <w:t>risulta</w:t>
      </w:r>
      <w:r>
        <w:rPr>
          <w:rFonts w:ascii="Times New Roman" w:hAnsi="Times New Roman" w:cs="Times New Roman"/>
          <w:b/>
          <w:sz w:val="24"/>
          <w:szCs w:val="24"/>
        </w:rPr>
        <w:t>ti</w:t>
      </w:r>
    </w:p>
    <w:p w:rsidR="009D1E6A" w:rsidRPr="00E6350C" w:rsidRDefault="009D1E6A" w:rsidP="006E1786">
      <w:pPr>
        <w:pStyle w:val="Nessunaspaziatura"/>
        <w:spacing w:line="360" w:lineRule="auto"/>
        <w:ind w:left="426" w:right="140"/>
        <w:jc w:val="center"/>
        <w:rPr>
          <w:rFonts w:ascii="Times New Roman" w:hAnsi="Times New Roman" w:cs="Times New Roman"/>
          <w:b/>
          <w:sz w:val="24"/>
          <w:szCs w:val="24"/>
        </w:rPr>
      </w:pPr>
    </w:p>
    <w:p w:rsidR="00A113A7" w:rsidRPr="009D1E6A" w:rsidRDefault="00E228C2" w:rsidP="009D1E6A">
      <w:pPr>
        <w:pStyle w:val="Nessunaspaziatura"/>
        <w:numPr>
          <w:ilvl w:val="0"/>
          <w:numId w:val="1"/>
        </w:numPr>
        <w:spacing w:line="360" w:lineRule="auto"/>
        <w:ind w:right="140"/>
        <w:jc w:val="both"/>
        <w:rPr>
          <w:rFonts w:ascii="Times New Roman" w:hAnsi="Times New Roman" w:cs="Times New Roman"/>
          <w:b/>
          <w:sz w:val="24"/>
          <w:szCs w:val="24"/>
        </w:rPr>
      </w:pPr>
      <w:r w:rsidRPr="009D1E6A">
        <w:rPr>
          <w:rFonts w:ascii="Times New Roman" w:hAnsi="Times New Roman" w:cs="Times New Roman"/>
          <w:b/>
          <w:sz w:val="24"/>
          <w:szCs w:val="24"/>
        </w:rPr>
        <w:t>I buoni propositi</w:t>
      </w:r>
      <w:r w:rsidR="00A113A7" w:rsidRPr="009D1E6A">
        <w:rPr>
          <w:rFonts w:ascii="Times New Roman" w:hAnsi="Times New Roman" w:cs="Times New Roman"/>
          <w:b/>
          <w:sz w:val="24"/>
          <w:szCs w:val="24"/>
        </w:rPr>
        <w:t>.</w:t>
      </w:r>
    </w:p>
    <w:p w:rsidR="001711A5" w:rsidRDefault="000F674C"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Tra gli obiettivi </w:t>
      </w:r>
      <w:r w:rsidR="00760B40">
        <w:rPr>
          <w:rFonts w:ascii="Times New Roman" w:hAnsi="Times New Roman" w:cs="Times New Roman"/>
          <w:sz w:val="24"/>
          <w:szCs w:val="24"/>
        </w:rPr>
        <w:t xml:space="preserve">cardine </w:t>
      </w:r>
      <w:r w:rsidR="0090401D">
        <w:rPr>
          <w:rFonts w:ascii="Times New Roman" w:hAnsi="Times New Roman" w:cs="Times New Roman"/>
          <w:sz w:val="24"/>
          <w:szCs w:val="24"/>
        </w:rPr>
        <w:t>dell</w:t>
      </w:r>
      <w:r w:rsidR="009917FF">
        <w:rPr>
          <w:rFonts w:ascii="Times New Roman" w:hAnsi="Times New Roman" w:cs="Times New Roman"/>
          <w:sz w:val="24"/>
          <w:szCs w:val="24"/>
        </w:rPr>
        <w:t>’</w:t>
      </w:r>
      <w:r>
        <w:rPr>
          <w:rFonts w:ascii="Times New Roman" w:hAnsi="Times New Roman" w:cs="Times New Roman"/>
          <w:sz w:val="24"/>
          <w:szCs w:val="24"/>
        </w:rPr>
        <w:t xml:space="preserve">urbanistica </w:t>
      </w:r>
      <w:r w:rsidR="009917FF">
        <w:rPr>
          <w:rFonts w:ascii="Times New Roman" w:hAnsi="Times New Roman" w:cs="Times New Roman"/>
          <w:sz w:val="24"/>
          <w:szCs w:val="24"/>
        </w:rPr>
        <w:t xml:space="preserve">moderna </w:t>
      </w:r>
      <w:r>
        <w:rPr>
          <w:rFonts w:ascii="Times New Roman" w:hAnsi="Times New Roman" w:cs="Times New Roman"/>
          <w:sz w:val="24"/>
          <w:szCs w:val="24"/>
        </w:rPr>
        <w:t>vi è</w:t>
      </w:r>
      <w:r w:rsidR="00A27C74">
        <w:rPr>
          <w:rFonts w:ascii="Times New Roman" w:hAnsi="Times New Roman" w:cs="Times New Roman"/>
          <w:sz w:val="24"/>
          <w:szCs w:val="24"/>
        </w:rPr>
        <w:t xml:space="preserve"> </w:t>
      </w:r>
      <w:r>
        <w:rPr>
          <w:rFonts w:ascii="Times New Roman" w:hAnsi="Times New Roman" w:cs="Times New Roman"/>
          <w:sz w:val="24"/>
          <w:szCs w:val="24"/>
        </w:rPr>
        <w:t xml:space="preserve">quello </w:t>
      </w:r>
      <w:r w:rsidR="00672A45">
        <w:rPr>
          <w:rFonts w:ascii="Times New Roman" w:hAnsi="Times New Roman" w:cs="Times New Roman"/>
          <w:sz w:val="24"/>
          <w:szCs w:val="24"/>
        </w:rPr>
        <w:t>di</w:t>
      </w:r>
      <w:r w:rsidR="00702C5F">
        <w:rPr>
          <w:rFonts w:ascii="Times New Roman" w:hAnsi="Times New Roman" w:cs="Times New Roman"/>
          <w:sz w:val="24"/>
          <w:szCs w:val="24"/>
        </w:rPr>
        <w:t xml:space="preserve"> </w:t>
      </w:r>
      <w:r w:rsidR="00702C5F" w:rsidRPr="00F831C4">
        <w:rPr>
          <w:rFonts w:ascii="Times New Roman" w:hAnsi="Times New Roman" w:cs="Times New Roman"/>
          <w:sz w:val="24"/>
          <w:szCs w:val="24"/>
        </w:rPr>
        <w:t>riqualific</w:t>
      </w:r>
      <w:r w:rsidR="00672A45">
        <w:rPr>
          <w:rFonts w:ascii="Times New Roman" w:hAnsi="Times New Roman" w:cs="Times New Roman"/>
          <w:sz w:val="24"/>
          <w:szCs w:val="24"/>
        </w:rPr>
        <w:t>a</w:t>
      </w:r>
      <w:r w:rsidR="00760B40">
        <w:rPr>
          <w:rFonts w:ascii="Times New Roman" w:hAnsi="Times New Roman" w:cs="Times New Roman"/>
          <w:sz w:val="24"/>
          <w:szCs w:val="24"/>
        </w:rPr>
        <w:t>r</w:t>
      </w:r>
      <w:r w:rsidR="00702C5F" w:rsidRPr="00F831C4">
        <w:rPr>
          <w:rFonts w:ascii="Times New Roman" w:hAnsi="Times New Roman" w:cs="Times New Roman"/>
          <w:sz w:val="24"/>
          <w:szCs w:val="24"/>
        </w:rPr>
        <w:t>e</w:t>
      </w:r>
      <w:r w:rsidR="00672A45">
        <w:rPr>
          <w:rFonts w:ascii="Times New Roman" w:hAnsi="Times New Roman" w:cs="Times New Roman"/>
          <w:sz w:val="24"/>
          <w:szCs w:val="24"/>
        </w:rPr>
        <w:t xml:space="preserve"> </w:t>
      </w:r>
      <w:r w:rsidR="00760B40">
        <w:rPr>
          <w:rFonts w:ascii="Times New Roman" w:hAnsi="Times New Roman" w:cs="Times New Roman"/>
          <w:sz w:val="24"/>
          <w:szCs w:val="24"/>
        </w:rPr>
        <w:t>i</w:t>
      </w:r>
      <w:r w:rsidR="00702C5F" w:rsidRPr="00F831C4">
        <w:rPr>
          <w:rFonts w:ascii="Times New Roman" w:hAnsi="Times New Roman" w:cs="Times New Roman"/>
          <w:sz w:val="24"/>
          <w:szCs w:val="24"/>
        </w:rPr>
        <w:t xml:space="preserve">l patrimonio immobiliare </w:t>
      </w:r>
      <w:r w:rsidR="00702C5F">
        <w:rPr>
          <w:rFonts w:ascii="Times New Roman" w:hAnsi="Times New Roman" w:cs="Times New Roman"/>
          <w:sz w:val="24"/>
          <w:szCs w:val="24"/>
        </w:rPr>
        <w:t>esistente</w:t>
      </w:r>
      <w:r w:rsidR="00702C5F" w:rsidRPr="00F831C4">
        <w:rPr>
          <w:rFonts w:ascii="Times New Roman" w:hAnsi="Times New Roman" w:cs="Times New Roman"/>
          <w:sz w:val="24"/>
          <w:szCs w:val="24"/>
        </w:rPr>
        <w:t xml:space="preserve"> </w:t>
      </w:r>
      <w:r w:rsidR="00702C5F">
        <w:rPr>
          <w:rFonts w:ascii="Times New Roman" w:hAnsi="Times New Roman" w:cs="Times New Roman"/>
          <w:sz w:val="24"/>
          <w:szCs w:val="24"/>
        </w:rPr>
        <w:t>nell’ottica de</w:t>
      </w:r>
      <w:r w:rsidR="00702C5F" w:rsidRPr="00F831C4">
        <w:rPr>
          <w:rFonts w:ascii="Times New Roman" w:hAnsi="Times New Roman" w:cs="Times New Roman"/>
          <w:sz w:val="24"/>
          <w:szCs w:val="24"/>
        </w:rPr>
        <w:t>lla sostenibilità</w:t>
      </w:r>
      <w:r w:rsidR="00702C5F">
        <w:rPr>
          <w:rFonts w:ascii="Times New Roman" w:hAnsi="Times New Roman" w:cs="Times New Roman"/>
          <w:sz w:val="24"/>
          <w:szCs w:val="24"/>
        </w:rPr>
        <w:t xml:space="preserve"> </w:t>
      </w:r>
      <w:r w:rsidR="00702C5F" w:rsidRPr="00F831C4">
        <w:rPr>
          <w:rFonts w:ascii="Times New Roman" w:hAnsi="Times New Roman" w:cs="Times New Roman"/>
          <w:sz w:val="24"/>
          <w:szCs w:val="24"/>
        </w:rPr>
        <w:t>soci</w:t>
      </w:r>
      <w:r w:rsidR="00036420">
        <w:rPr>
          <w:rFonts w:ascii="Times New Roman" w:hAnsi="Times New Roman" w:cs="Times New Roman"/>
          <w:sz w:val="24"/>
          <w:szCs w:val="24"/>
        </w:rPr>
        <w:t>o-</w:t>
      </w:r>
      <w:r w:rsidR="00702C5F" w:rsidRPr="00F831C4">
        <w:rPr>
          <w:rFonts w:ascii="Times New Roman" w:hAnsi="Times New Roman" w:cs="Times New Roman"/>
          <w:sz w:val="24"/>
          <w:szCs w:val="24"/>
        </w:rPr>
        <w:t>ambientale</w:t>
      </w:r>
      <w:r w:rsidR="00036420">
        <w:rPr>
          <w:rFonts w:ascii="Times New Roman" w:hAnsi="Times New Roman" w:cs="Times New Roman"/>
          <w:sz w:val="24"/>
          <w:szCs w:val="24"/>
        </w:rPr>
        <w:t xml:space="preserve"> </w:t>
      </w:r>
      <w:r w:rsidR="00702C5F">
        <w:rPr>
          <w:rFonts w:ascii="Times New Roman" w:hAnsi="Times New Roman" w:cs="Times New Roman"/>
          <w:sz w:val="24"/>
          <w:szCs w:val="24"/>
        </w:rPr>
        <w:t>e de</w:t>
      </w:r>
      <w:r w:rsidR="00702C5F" w:rsidRPr="00F831C4">
        <w:rPr>
          <w:rFonts w:ascii="Times New Roman" w:hAnsi="Times New Roman" w:cs="Times New Roman"/>
          <w:sz w:val="24"/>
          <w:szCs w:val="24"/>
        </w:rPr>
        <w:t xml:space="preserve">l </w:t>
      </w:r>
      <w:r w:rsidR="00702C5F">
        <w:rPr>
          <w:rFonts w:ascii="Times New Roman" w:hAnsi="Times New Roman" w:cs="Times New Roman"/>
          <w:sz w:val="24"/>
          <w:szCs w:val="24"/>
        </w:rPr>
        <w:t xml:space="preserve">minor </w:t>
      </w:r>
      <w:r w:rsidR="00702C5F" w:rsidRPr="00F831C4">
        <w:rPr>
          <w:rFonts w:ascii="Times New Roman" w:hAnsi="Times New Roman" w:cs="Times New Roman"/>
          <w:sz w:val="24"/>
          <w:szCs w:val="24"/>
        </w:rPr>
        <w:t xml:space="preserve">consumo di </w:t>
      </w:r>
      <w:r w:rsidR="00672A45">
        <w:rPr>
          <w:rFonts w:ascii="Times New Roman" w:hAnsi="Times New Roman" w:cs="Times New Roman"/>
          <w:sz w:val="24"/>
          <w:szCs w:val="24"/>
        </w:rPr>
        <w:t>suol</w:t>
      </w:r>
      <w:r w:rsidR="00702C5F" w:rsidRPr="00F831C4">
        <w:rPr>
          <w:rFonts w:ascii="Times New Roman" w:hAnsi="Times New Roman" w:cs="Times New Roman"/>
          <w:sz w:val="24"/>
          <w:szCs w:val="24"/>
        </w:rPr>
        <w:t>o</w:t>
      </w:r>
      <w:r w:rsidR="00702C5F">
        <w:rPr>
          <w:rFonts w:ascii="Times New Roman" w:hAnsi="Times New Roman" w:cs="Times New Roman"/>
          <w:sz w:val="24"/>
          <w:szCs w:val="24"/>
        </w:rPr>
        <w:t>,</w:t>
      </w:r>
      <w:r w:rsidR="00702C5F" w:rsidRPr="00F831C4">
        <w:rPr>
          <w:rFonts w:ascii="Times New Roman" w:hAnsi="Times New Roman" w:cs="Times New Roman"/>
          <w:sz w:val="24"/>
          <w:szCs w:val="24"/>
        </w:rPr>
        <w:t xml:space="preserve"> </w:t>
      </w:r>
      <w:r w:rsidR="00A27C74">
        <w:rPr>
          <w:rFonts w:ascii="Times New Roman" w:hAnsi="Times New Roman" w:cs="Times New Roman"/>
          <w:sz w:val="24"/>
          <w:szCs w:val="24"/>
        </w:rPr>
        <w:t>da</w:t>
      </w:r>
      <w:r>
        <w:rPr>
          <w:rFonts w:ascii="Times New Roman" w:hAnsi="Times New Roman" w:cs="Times New Roman"/>
          <w:sz w:val="24"/>
          <w:szCs w:val="24"/>
        </w:rPr>
        <w:t xml:space="preserve"> consegui</w:t>
      </w:r>
      <w:r w:rsidR="00A27C74">
        <w:rPr>
          <w:rFonts w:ascii="Times New Roman" w:hAnsi="Times New Roman" w:cs="Times New Roman"/>
          <w:sz w:val="24"/>
          <w:szCs w:val="24"/>
        </w:rPr>
        <w:t>re</w:t>
      </w:r>
      <w:r>
        <w:rPr>
          <w:rFonts w:ascii="Times New Roman" w:hAnsi="Times New Roman" w:cs="Times New Roman"/>
          <w:sz w:val="24"/>
          <w:szCs w:val="24"/>
        </w:rPr>
        <w:t xml:space="preserve"> mediante</w:t>
      </w:r>
      <w:r w:rsidR="00702C5F">
        <w:rPr>
          <w:rFonts w:ascii="Times New Roman" w:hAnsi="Times New Roman" w:cs="Times New Roman"/>
          <w:sz w:val="24"/>
          <w:szCs w:val="24"/>
        </w:rPr>
        <w:t xml:space="preserve"> </w:t>
      </w:r>
      <w:r w:rsidR="00F90777">
        <w:rPr>
          <w:rFonts w:ascii="Times New Roman" w:hAnsi="Times New Roman" w:cs="Times New Roman"/>
          <w:sz w:val="24"/>
          <w:szCs w:val="24"/>
        </w:rPr>
        <w:t xml:space="preserve">l’attuazione di </w:t>
      </w:r>
      <w:r w:rsidR="00702C5F">
        <w:rPr>
          <w:rFonts w:ascii="Times New Roman" w:hAnsi="Times New Roman" w:cs="Times New Roman"/>
          <w:sz w:val="24"/>
          <w:szCs w:val="24"/>
        </w:rPr>
        <w:t xml:space="preserve">programmi di </w:t>
      </w:r>
      <w:r w:rsidR="00F831C4" w:rsidRPr="00614B00">
        <w:rPr>
          <w:rFonts w:ascii="Times New Roman" w:hAnsi="Times New Roman" w:cs="Times New Roman"/>
          <w:sz w:val="24"/>
          <w:szCs w:val="24"/>
        </w:rPr>
        <w:t xml:space="preserve">rigenerazione </w:t>
      </w:r>
      <w:r w:rsidR="00702C5F">
        <w:rPr>
          <w:rFonts w:ascii="Times New Roman" w:hAnsi="Times New Roman" w:cs="Times New Roman"/>
          <w:sz w:val="24"/>
          <w:szCs w:val="24"/>
        </w:rPr>
        <w:t>(</w:t>
      </w:r>
      <w:r w:rsidR="00F831C4">
        <w:rPr>
          <w:rFonts w:ascii="Times New Roman" w:hAnsi="Times New Roman" w:cs="Times New Roman"/>
          <w:sz w:val="24"/>
          <w:szCs w:val="24"/>
        </w:rPr>
        <w:t>dal</w:t>
      </w:r>
      <w:r w:rsidR="00F831C4" w:rsidRPr="00F831C4">
        <w:rPr>
          <w:rFonts w:ascii="Times New Roman" w:hAnsi="Times New Roman" w:cs="Times New Roman"/>
          <w:sz w:val="24"/>
          <w:szCs w:val="24"/>
        </w:rPr>
        <w:t>l’inglese</w:t>
      </w:r>
      <w:r w:rsidR="00036420">
        <w:rPr>
          <w:rFonts w:ascii="Times New Roman" w:hAnsi="Times New Roman" w:cs="Times New Roman"/>
          <w:sz w:val="24"/>
          <w:szCs w:val="24"/>
        </w:rPr>
        <w:t>:</w:t>
      </w:r>
      <w:r w:rsidR="00F831C4">
        <w:rPr>
          <w:rFonts w:ascii="Times New Roman" w:hAnsi="Times New Roman" w:cs="Times New Roman"/>
          <w:sz w:val="24"/>
          <w:szCs w:val="24"/>
        </w:rPr>
        <w:t xml:space="preserve"> </w:t>
      </w:r>
      <w:proofErr w:type="spellStart"/>
      <w:r w:rsidR="00F831C4" w:rsidRPr="00F831C4">
        <w:rPr>
          <w:rFonts w:ascii="Times New Roman" w:hAnsi="Times New Roman" w:cs="Times New Roman"/>
          <w:i/>
          <w:iCs/>
          <w:sz w:val="24"/>
          <w:szCs w:val="24"/>
        </w:rPr>
        <w:t>urban</w:t>
      </w:r>
      <w:proofErr w:type="spellEnd"/>
      <w:r w:rsidR="00F831C4" w:rsidRPr="00F831C4">
        <w:rPr>
          <w:rFonts w:ascii="Times New Roman" w:hAnsi="Times New Roman" w:cs="Times New Roman"/>
          <w:i/>
          <w:iCs/>
          <w:sz w:val="24"/>
          <w:szCs w:val="24"/>
        </w:rPr>
        <w:t xml:space="preserve"> </w:t>
      </w:r>
      <w:proofErr w:type="spellStart"/>
      <w:r w:rsidR="00F831C4" w:rsidRPr="00F831C4">
        <w:rPr>
          <w:rFonts w:ascii="Times New Roman" w:hAnsi="Times New Roman" w:cs="Times New Roman"/>
          <w:i/>
          <w:iCs/>
          <w:sz w:val="24"/>
          <w:szCs w:val="24"/>
        </w:rPr>
        <w:t>regeneration</w:t>
      </w:r>
      <w:proofErr w:type="spellEnd"/>
      <w:r w:rsidR="00702C5F">
        <w:rPr>
          <w:rFonts w:ascii="Times New Roman" w:hAnsi="Times New Roman" w:cs="Times New Roman"/>
          <w:sz w:val="24"/>
          <w:szCs w:val="24"/>
        </w:rPr>
        <w:t>) e</w:t>
      </w:r>
      <w:r w:rsidR="00F90777">
        <w:rPr>
          <w:rFonts w:ascii="Times New Roman" w:hAnsi="Times New Roman" w:cs="Times New Roman"/>
          <w:sz w:val="24"/>
          <w:szCs w:val="24"/>
        </w:rPr>
        <w:t xml:space="preserve"> </w:t>
      </w:r>
      <w:r w:rsidR="00702C5F">
        <w:rPr>
          <w:rFonts w:ascii="Times New Roman" w:hAnsi="Times New Roman" w:cs="Times New Roman"/>
          <w:sz w:val="24"/>
          <w:szCs w:val="24"/>
        </w:rPr>
        <w:t>d</w:t>
      </w:r>
      <w:r w:rsidR="00F90777">
        <w:rPr>
          <w:rFonts w:ascii="Times New Roman" w:hAnsi="Times New Roman" w:cs="Times New Roman"/>
          <w:sz w:val="24"/>
          <w:szCs w:val="24"/>
        </w:rPr>
        <w:t xml:space="preserve">i </w:t>
      </w:r>
      <w:r w:rsidR="00702C5F">
        <w:rPr>
          <w:rFonts w:ascii="Times New Roman" w:hAnsi="Times New Roman" w:cs="Times New Roman"/>
          <w:sz w:val="24"/>
          <w:szCs w:val="24"/>
        </w:rPr>
        <w:t>progetti di</w:t>
      </w:r>
      <w:r w:rsidR="00F831C4">
        <w:rPr>
          <w:rFonts w:ascii="Times New Roman" w:hAnsi="Times New Roman" w:cs="Times New Roman"/>
          <w:sz w:val="24"/>
          <w:szCs w:val="24"/>
        </w:rPr>
        <w:t xml:space="preserve"> </w:t>
      </w:r>
      <w:r w:rsidR="00F831C4" w:rsidRPr="00F831C4">
        <w:rPr>
          <w:rFonts w:ascii="Times New Roman" w:hAnsi="Times New Roman" w:cs="Times New Roman"/>
          <w:sz w:val="24"/>
          <w:szCs w:val="24"/>
        </w:rPr>
        <w:t xml:space="preserve">rinnovamento </w:t>
      </w:r>
      <w:r w:rsidR="00702C5F">
        <w:rPr>
          <w:rFonts w:ascii="Times New Roman" w:hAnsi="Times New Roman" w:cs="Times New Roman"/>
          <w:sz w:val="24"/>
          <w:szCs w:val="24"/>
        </w:rPr>
        <w:t>(</w:t>
      </w:r>
      <w:r w:rsidR="00F831C4">
        <w:rPr>
          <w:rFonts w:ascii="Times New Roman" w:hAnsi="Times New Roman" w:cs="Times New Roman"/>
          <w:sz w:val="24"/>
          <w:szCs w:val="24"/>
        </w:rPr>
        <w:t>dal</w:t>
      </w:r>
      <w:r w:rsidR="00F831C4" w:rsidRPr="00F831C4">
        <w:rPr>
          <w:rFonts w:ascii="Times New Roman" w:hAnsi="Times New Roman" w:cs="Times New Roman"/>
          <w:sz w:val="24"/>
          <w:szCs w:val="24"/>
        </w:rPr>
        <w:t>l’inglese</w:t>
      </w:r>
      <w:r w:rsidR="00036420">
        <w:rPr>
          <w:rFonts w:ascii="Times New Roman" w:hAnsi="Times New Roman" w:cs="Times New Roman"/>
          <w:sz w:val="24"/>
          <w:szCs w:val="24"/>
        </w:rPr>
        <w:t>:</w:t>
      </w:r>
      <w:r w:rsidR="00F831C4">
        <w:rPr>
          <w:rFonts w:ascii="Times New Roman" w:hAnsi="Times New Roman" w:cs="Times New Roman"/>
          <w:sz w:val="24"/>
          <w:szCs w:val="24"/>
        </w:rPr>
        <w:t xml:space="preserve"> </w:t>
      </w:r>
      <w:proofErr w:type="spellStart"/>
      <w:r w:rsidR="00F831C4" w:rsidRPr="00F831C4">
        <w:rPr>
          <w:rFonts w:ascii="Times New Roman" w:hAnsi="Times New Roman" w:cs="Times New Roman"/>
          <w:i/>
          <w:iCs/>
          <w:sz w:val="24"/>
          <w:szCs w:val="24"/>
        </w:rPr>
        <w:t>urban</w:t>
      </w:r>
      <w:proofErr w:type="spellEnd"/>
      <w:r w:rsidR="00F831C4" w:rsidRPr="00F831C4">
        <w:rPr>
          <w:rFonts w:ascii="Times New Roman" w:hAnsi="Times New Roman" w:cs="Times New Roman"/>
          <w:i/>
          <w:iCs/>
          <w:sz w:val="24"/>
          <w:szCs w:val="24"/>
        </w:rPr>
        <w:t xml:space="preserve"> </w:t>
      </w:r>
      <w:proofErr w:type="spellStart"/>
      <w:r w:rsidR="00F831C4" w:rsidRPr="00F831C4">
        <w:rPr>
          <w:rFonts w:ascii="Times New Roman" w:hAnsi="Times New Roman" w:cs="Times New Roman"/>
          <w:i/>
          <w:iCs/>
          <w:sz w:val="24"/>
          <w:szCs w:val="24"/>
        </w:rPr>
        <w:t>renewal</w:t>
      </w:r>
      <w:proofErr w:type="spellEnd"/>
      <w:r w:rsidR="00702C5F">
        <w:rPr>
          <w:rFonts w:ascii="Times New Roman" w:hAnsi="Times New Roman" w:cs="Times New Roman"/>
          <w:sz w:val="24"/>
          <w:szCs w:val="24"/>
        </w:rPr>
        <w:t>)</w:t>
      </w:r>
      <w:r w:rsidR="00EE7336">
        <w:rPr>
          <w:rStyle w:val="Rimandonotaapidipagina"/>
          <w:rFonts w:ascii="Times New Roman" w:hAnsi="Times New Roman" w:cs="Times New Roman"/>
          <w:sz w:val="24"/>
          <w:szCs w:val="24"/>
        </w:rPr>
        <w:footnoteReference w:id="1"/>
      </w:r>
    </w:p>
    <w:p w:rsidR="00760B40" w:rsidRDefault="00936199" w:rsidP="00760B40">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Nel diritto pattizio internazionale, </w:t>
      </w:r>
      <w:r w:rsidR="004F095C">
        <w:rPr>
          <w:rFonts w:ascii="Times New Roman" w:hAnsi="Times New Roman" w:cs="Times New Roman"/>
          <w:sz w:val="24"/>
          <w:szCs w:val="24"/>
        </w:rPr>
        <w:t>l’obiettivo è riportato</w:t>
      </w:r>
      <w:r w:rsidR="00760B40">
        <w:rPr>
          <w:rFonts w:ascii="Times New Roman" w:hAnsi="Times New Roman" w:cs="Times New Roman"/>
          <w:sz w:val="24"/>
          <w:szCs w:val="24"/>
        </w:rPr>
        <w:t xml:space="preserve"> in importanti atti di indirizzo quali, solo per citare gli ultimi in ordine cronologico, </w:t>
      </w:r>
      <w:r w:rsidR="00760B40" w:rsidRPr="004B6E4A">
        <w:rPr>
          <w:rFonts w:ascii="Times New Roman" w:hAnsi="Times New Roman" w:cs="Times New Roman"/>
          <w:sz w:val="24"/>
          <w:szCs w:val="24"/>
        </w:rPr>
        <w:t>l’Agenda O</w:t>
      </w:r>
      <w:r w:rsidR="00760B40">
        <w:rPr>
          <w:rFonts w:ascii="Times New Roman" w:hAnsi="Times New Roman" w:cs="Times New Roman"/>
          <w:sz w:val="24"/>
          <w:szCs w:val="24"/>
        </w:rPr>
        <w:t>.</w:t>
      </w:r>
      <w:r w:rsidR="00760B40" w:rsidRPr="004B6E4A">
        <w:rPr>
          <w:rFonts w:ascii="Times New Roman" w:hAnsi="Times New Roman" w:cs="Times New Roman"/>
          <w:sz w:val="24"/>
          <w:szCs w:val="24"/>
        </w:rPr>
        <w:t>N</w:t>
      </w:r>
      <w:r w:rsidR="00760B40">
        <w:rPr>
          <w:rFonts w:ascii="Times New Roman" w:hAnsi="Times New Roman" w:cs="Times New Roman"/>
          <w:sz w:val="24"/>
          <w:szCs w:val="24"/>
        </w:rPr>
        <w:t>.</w:t>
      </w:r>
      <w:r w:rsidR="00760B40" w:rsidRPr="004B6E4A">
        <w:rPr>
          <w:rFonts w:ascii="Times New Roman" w:hAnsi="Times New Roman" w:cs="Times New Roman"/>
          <w:sz w:val="24"/>
          <w:szCs w:val="24"/>
        </w:rPr>
        <w:t>U</w:t>
      </w:r>
      <w:r w:rsidR="00760B40">
        <w:rPr>
          <w:rFonts w:ascii="Times New Roman" w:hAnsi="Times New Roman" w:cs="Times New Roman"/>
          <w:sz w:val="24"/>
          <w:szCs w:val="24"/>
        </w:rPr>
        <w:t>.</w:t>
      </w:r>
      <w:r w:rsidR="00760B40" w:rsidRPr="004B6E4A">
        <w:rPr>
          <w:rFonts w:ascii="Times New Roman" w:hAnsi="Times New Roman" w:cs="Times New Roman"/>
          <w:sz w:val="24"/>
          <w:szCs w:val="24"/>
        </w:rPr>
        <w:t xml:space="preserve"> 2030, </w:t>
      </w:r>
      <w:r w:rsidR="00760B40">
        <w:rPr>
          <w:rFonts w:ascii="Times New Roman" w:hAnsi="Times New Roman" w:cs="Times New Roman"/>
          <w:sz w:val="24"/>
          <w:szCs w:val="24"/>
        </w:rPr>
        <w:t xml:space="preserve">la </w:t>
      </w:r>
      <w:r w:rsidR="00760B40" w:rsidRPr="004B6E4A">
        <w:rPr>
          <w:rFonts w:ascii="Times New Roman" w:hAnsi="Times New Roman" w:cs="Times New Roman"/>
          <w:i/>
          <w:sz w:val="24"/>
          <w:szCs w:val="24"/>
        </w:rPr>
        <w:t xml:space="preserve">New </w:t>
      </w:r>
      <w:proofErr w:type="spellStart"/>
      <w:r w:rsidR="00760B40" w:rsidRPr="004B6E4A">
        <w:rPr>
          <w:rFonts w:ascii="Times New Roman" w:hAnsi="Times New Roman" w:cs="Times New Roman"/>
          <w:i/>
          <w:sz w:val="24"/>
          <w:szCs w:val="24"/>
        </w:rPr>
        <w:t>urban</w:t>
      </w:r>
      <w:proofErr w:type="spellEnd"/>
      <w:r w:rsidR="00760B40" w:rsidRPr="004B6E4A">
        <w:rPr>
          <w:rFonts w:ascii="Times New Roman" w:hAnsi="Times New Roman" w:cs="Times New Roman"/>
          <w:i/>
          <w:sz w:val="24"/>
          <w:szCs w:val="24"/>
        </w:rPr>
        <w:t xml:space="preserve"> agenda</w:t>
      </w:r>
      <w:r w:rsidR="00760B40" w:rsidRPr="004B6E4A">
        <w:rPr>
          <w:rFonts w:ascii="Times New Roman" w:hAnsi="Times New Roman" w:cs="Times New Roman"/>
          <w:sz w:val="24"/>
          <w:szCs w:val="24"/>
        </w:rPr>
        <w:t xml:space="preserve"> d</w:t>
      </w:r>
      <w:r w:rsidR="00760B40">
        <w:rPr>
          <w:rFonts w:ascii="Times New Roman" w:hAnsi="Times New Roman" w:cs="Times New Roman"/>
          <w:sz w:val="24"/>
          <w:szCs w:val="24"/>
        </w:rPr>
        <w:t>e</w:t>
      </w:r>
      <w:r w:rsidR="00760B40" w:rsidRPr="004B6E4A">
        <w:rPr>
          <w:rFonts w:ascii="Times New Roman" w:hAnsi="Times New Roman" w:cs="Times New Roman"/>
          <w:sz w:val="24"/>
          <w:szCs w:val="24"/>
        </w:rPr>
        <w:t xml:space="preserve">lla Conferenza mondiale Habitat III di Quito del 2016 e l’Agenda </w:t>
      </w:r>
      <w:r w:rsidR="00760B40">
        <w:rPr>
          <w:rFonts w:ascii="Times New Roman" w:hAnsi="Times New Roman" w:cs="Times New Roman"/>
          <w:sz w:val="24"/>
          <w:szCs w:val="24"/>
        </w:rPr>
        <w:t>u</w:t>
      </w:r>
      <w:r w:rsidR="00760B40" w:rsidRPr="004B6E4A">
        <w:rPr>
          <w:rFonts w:ascii="Times New Roman" w:hAnsi="Times New Roman" w:cs="Times New Roman"/>
          <w:sz w:val="24"/>
          <w:szCs w:val="24"/>
        </w:rPr>
        <w:t xml:space="preserve">rbana </w:t>
      </w:r>
      <w:r w:rsidR="00760B40">
        <w:rPr>
          <w:rFonts w:ascii="Times New Roman" w:hAnsi="Times New Roman" w:cs="Times New Roman"/>
          <w:sz w:val="24"/>
          <w:szCs w:val="24"/>
        </w:rPr>
        <w:t>dell’Unione e</w:t>
      </w:r>
      <w:r w:rsidR="00760B40" w:rsidRPr="004B6E4A">
        <w:rPr>
          <w:rFonts w:ascii="Times New Roman" w:hAnsi="Times New Roman" w:cs="Times New Roman"/>
          <w:sz w:val="24"/>
          <w:szCs w:val="24"/>
        </w:rPr>
        <w:t xml:space="preserve">uropea approvata </w:t>
      </w:r>
      <w:r w:rsidR="00760B40">
        <w:rPr>
          <w:rFonts w:ascii="Times New Roman" w:hAnsi="Times New Roman" w:cs="Times New Roman"/>
          <w:sz w:val="24"/>
          <w:szCs w:val="24"/>
        </w:rPr>
        <w:t xml:space="preserve">a </w:t>
      </w:r>
      <w:r w:rsidR="00760B40" w:rsidRPr="004B6E4A">
        <w:rPr>
          <w:rFonts w:ascii="Times New Roman" w:hAnsi="Times New Roman" w:cs="Times New Roman"/>
          <w:sz w:val="24"/>
          <w:szCs w:val="24"/>
        </w:rPr>
        <w:t>Lipsia nel 2020</w:t>
      </w:r>
      <w:r w:rsidR="00760B40">
        <w:rPr>
          <w:rFonts w:ascii="Times New Roman" w:hAnsi="Times New Roman" w:cs="Times New Roman"/>
          <w:sz w:val="24"/>
          <w:szCs w:val="24"/>
        </w:rPr>
        <w:t>,</w:t>
      </w:r>
      <w:r w:rsidR="00760B40" w:rsidRPr="004B6E4A">
        <w:rPr>
          <w:rFonts w:ascii="Times New Roman" w:hAnsi="Times New Roman" w:cs="Times New Roman"/>
          <w:sz w:val="24"/>
          <w:szCs w:val="24"/>
        </w:rPr>
        <w:t xml:space="preserve"> </w:t>
      </w:r>
      <w:r w:rsidR="00760B40">
        <w:rPr>
          <w:rFonts w:ascii="Times New Roman" w:hAnsi="Times New Roman" w:cs="Times New Roman"/>
          <w:sz w:val="24"/>
          <w:szCs w:val="24"/>
        </w:rPr>
        <w:t>che guardano con favore alla</w:t>
      </w:r>
      <w:r w:rsidR="00760B40" w:rsidRPr="004B6E4A">
        <w:rPr>
          <w:rFonts w:ascii="Times New Roman" w:hAnsi="Times New Roman" w:cs="Times New Roman"/>
          <w:sz w:val="24"/>
          <w:szCs w:val="24"/>
        </w:rPr>
        <w:t xml:space="preserve"> rigenerazione urbana </w:t>
      </w:r>
      <w:r w:rsidR="00760B40" w:rsidRPr="00AD7B92">
        <w:rPr>
          <w:rFonts w:ascii="Times New Roman" w:hAnsi="Times New Roman" w:cs="Times New Roman"/>
          <w:sz w:val="24"/>
          <w:szCs w:val="24"/>
        </w:rPr>
        <w:t>«</w:t>
      </w:r>
      <w:r w:rsidR="00760B40" w:rsidRPr="004B6E4A">
        <w:rPr>
          <w:rFonts w:ascii="Times New Roman" w:hAnsi="Times New Roman" w:cs="Times New Roman"/>
          <w:sz w:val="24"/>
          <w:szCs w:val="24"/>
        </w:rPr>
        <w:t>come un processo</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 xml:space="preserve">pianificato che deve trascendere gli </w:t>
      </w:r>
      <w:proofErr w:type="spellStart"/>
      <w:r w:rsidR="00760B40">
        <w:rPr>
          <w:rFonts w:ascii="Times New Roman" w:hAnsi="Times New Roman" w:cs="Times New Roman"/>
          <w:sz w:val="24"/>
          <w:szCs w:val="24"/>
        </w:rPr>
        <w:t>à</w:t>
      </w:r>
      <w:r w:rsidR="00760B40" w:rsidRPr="004B6E4A">
        <w:rPr>
          <w:rFonts w:ascii="Times New Roman" w:hAnsi="Times New Roman" w:cs="Times New Roman"/>
          <w:sz w:val="24"/>
          <w:szCs w:val="24"/>
        </w:rPr>
        <w:t>mbiti</w:t>
      </w:r>
      <w:proofErr w:type="spellEnd"/>
      <w:r w:rsidR="00760B40" w:rsidRPr="004B6E4A">
        <w:rPr>
          <w:rFonts w:ascii="Times New Roman" w:hAnsi="Times New Roman" w:cs="Times New Roman"/>
          <w:sz w:val="24"/>
          <w:szCs w:val="24"/>
        </w:rPr>
        <w:t xml:space="preserve"> parziali e gli approcci che sono stati la</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norma fino ad ora, al fine di guidare sia la città nel suo insieme</w:t>
      </w:r>
      <w:r w:rsidR="00760B40">
        <w:rPr>
          <w:rFonts w:ascii="Times New Roman" w:hAnsi="Times New Roman" w:cs="Times New Roman"/>
          <w:sz w:val="24"/>
          <w:szCs w:val="24"/>
        </w:rPr>
        <w:t>,</w:t>
      </w:r>
      <w:r w:rsidR="00760B40" w:rsidRPr="004B6E4A">
        <w:rPr>
          <w:rFonts w:ascii="Times New Roman" w:hAnsi="Times New Roman" w:cs="Times New Roman"/>
          <w:sz w:val="24"/>
          <w:szCs w:val="24"/>
        </w:rPr>
        <w:t xml:space="preserve"> sia le sue parti</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come componenti dell’intero organismo urbano, verso l’obiettivo di sviluppare</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appieno e bilanciare la complessità e la diversità delle strutture sociali,</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economiche e urbane, e allo stesso tempo stimolare una maggiore eco-efficienza</w:t>
      </w:r>
      <w:r w:rsidR="00760B40">
        <w:rPr>
          <w:rFonts w:ascii="Times New Roman" w:hAnsi="Times New Roman" w:cs="Times New Roman"/>
          <w:sz w:val="24"/>
          <w:szCs w:val="24"/>
        </w:rPr>
        <w:t xml:space="preserve"> </w:t>
      </w:r>
      <w:r w:rsidR="00760B40" w:rsidRPr="004B6E4A">
        <w:rPr>
          <w:rFonts w:ascii="Times New Roman" w:hAnsi="Times New Roman" w:cs="Times New Roman"/>
          <w:sz w:val="24"/>
          <w:szCs w:val="24"/>
        </w:rPr>
        <w:t>ambientale</w:t>
      </w:r>
      <w:r w:rsidR="00760B40">
        <w:rPr>
          <w:rFonts w:ascii="Times New Roman" w:hAnsi="Times New Roman" w:cs="Times New Roman"/>
          <w:sz w:val="24"/>
          <w:szCs w:val="24"/>
        </w:rPr>
        <w:t>»</w:t>
      </w:r>
      <w:r w:rsidR="00760B40">
        <w:rPr>
          <w:rStyle w:val="Rimandonotaapidipagina"/>
          <w:rFonts w:ascii="Times New Roman" w:hAnsi="Times New Roman" w:cs="Times New Roman"/>
          <w:sz w:val="24"/>
          <w:szCs w:val="24"/>
        </w:rPr>
        <w:footnoteReference w:id="2"/>
      </w:r>
      <w:r w:rsidR="00760B40" w:rsidRPr="004B6E4A">
        <w:rPr>
          <w:rFonts w:ascii="Times New Roman" w:hAnsi="Times New Roman" w:cs="Times New Roman"/>
          <w:sz w:val="24"/>
          <w:szCs w:val="24"/>
        </w:rPr>
        <w:t>.</w:t>
      </w:r>
    </w:p>
    <w:p w:rsidR="00760B40" w:rsidRDefault="00760B40" w:rsidP="009D1E6A">
      <w:pPr>
        <w:pStyle w:val="Nessunaspaziatura"/>
        <w:spacing w:line="360" w:lineRule="auto"/>
        <w:ind w:left="426" w:right="140" w:firstLine="708"/>
        <w:jc w:val="both"/>
        <w:rPr>
          <w:rFonts w:ascii="Times New Roman" w:hAnsi="Times New Roman" w:cs="Times New Roman"/>
          <w:sz w:val="24"/>
          <w:szCs w:val="24"/>
        </w:rPr>
      </w:pPr>
      <w:r w:rsidRPr="00AD7B92">
        <w:rPr>
          <w:rFonts w:ascii="Times New Roman" w:hAnsi="Times New Roman" w:cs="Times New Roman"/>
          <w:sz w:val="24"/>
          <w:szCs w:val="24"/>
        </w:rPr>
        <w:t>Il territorio v</w:t>
      </w:r>
      <w:r>
        <w:rPr>
          <w:rFonts w:ascii="Times New Roman" w:hAnsi="Times New Roman" w:cs="Times New Roman"/>
          <w:sz w:val="24"/>
          <w:szCs w:val="24"/>
        </w:rPr>
        <w:t>a</w:t>
      </w:r>
      <w:r w:rsidRPr="00AD7B92">
        <w:rPr>
          <w:rFonts w:ascii="Times New Roman" w:hAnsi="Times New Roman" w:cs="Times New Roman"/>
          <w:sz w:val="24"/>
          <w:szCs w:val="24"/>
        </w:rPr>
        <w:t xml:space="preserve"> </w:t>
      </w:r>
      <w:r>
        <w:rPr>
          <w:rFonts w:ascii="Times New Roman" w:hAnsi="Times New Roman" w:cs="Times New Roman"/>
          <w:sz w:val="24"/>
          <w:szCs w:val="24"/>
        </w:rPr>
        <w:t>dunque</w:t>
      </w:r>
      <w:r w:rsidRPr="00AD7B92">
        <w:rPr>
          <w:rFonts w:ascii="Times New Roman" w:hAnsi="Times New Roman" w:cs="Times New Roman"/>
          <w:sz w:val="24"/>
          <w:szCs w:val="24"/>
        </w:rPr>
        <w:t xml:space="preserve"> </w:t>
      </w:r>
      <w:r>
        <w:rPr>
          <w:rFonts w:ascii="Times New Roman" w:hAnsi="Times New Roman" w:cs="Times New Roman"/>
          <w:sz w:val="24"/>
          <w:szCs w:val="24"/>
        </w:rPr>
        <w:t>pensa</w:t>
      </w:r>
      <w:r w:rsidRPr="00AD7B92">
        <w:rPr>
          <w:rFonts w:ascii="Times New Roman" w:hAnsi="Times New Roman" w:cs="Times New Roman"/>
          <w:sz w:val="24"/>
          <w:szCs w:val="24"/>
        </w:rPr>
        <w:t>to «non più solo come uno spazio topografico suscettibile di occupazione edificatoria</w:t>
      </w:r>
      <w:r>
        <w:rPr>
          <w:rFonts w:ascii="Times New Roman" w:hAnsi="Times New Roman" w:cs="Times New Roman"/>
          <w:sz w:val="24"/>
          <w:szCs w:val="24"/>
        </w:rPr>
        <w:t>,</w:t>
      </w:r>
      <w:r w:rsidRPr="00AD7B92">
        <w:rPr>
          <w:rFonts w:ascii="Times New Roman" w:hAnsi="Times New Roman" w:cs="Times New Roman"/>
          <w:sz w:val="24"/>
          <w:szCs w:val="24"/>
        </w:rPr>
        <w:t xml:space="preserve"> ma rivalutato come una risorsa complessa che incarna molteplici vocazioni (ambientali, culturali, produttive e storiche)», </w:t>
      </w:r>
      <w:r>
        <w:rPr>
          <w:rFonts w:ascii="Times New Roman" w:hAnsi="Times New Roman" w:cs="Times New Roman"/>
          <w:sz w:val="24"/>
          <w:szCs w:val="24"/>
        </w:rPr>
        <w:t>all’interno di un</w:t>
      </w:r>
      <w:r w:rsidRPr="00AD7B92">
        <w:rPr>
          <w:rFonts w:ascii="Times New Roman" w:hAnsi="Times New Roman" w:cs="Times New Roman"/>
          <w:sz w:val="24"/>
          <w:szCs w:val="24"/>
        </w:rPr>
        <w:t xml:space="preserve">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w:t>
      </w:r>
    </w:p>
    <w:p w:rsidR="009F28F0" w:rsidRDefault="004F095C" w:rsidP="004F095C">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Sul pian</w:t>
      </w:r>
      <w:r w:rsidR="009F28F0">
        <w:rPr>
          <w:rFonts w:ascii="Times New Roman" w:hAnsi="Times New Roman" w:cs="Times New Roman"/>
          <w:sz w:val="24"/>
          <w:szCs w:val="24"/>
        </w:rPr>
        <w:t xml:space="preserve">o legislativo, mentre la materia dell’ambiente è in capo allo </w:t>
      </w:r>
      <w:r w:rsidR="009F28F0" w:rsidRPr="006156BB">
        <w:rPr>
          <w:rFonts w:ascii="Times New Roman" w:hAnsi="Times New Roman" w:cs="Times New Roman"/>
          <w:sz w:val="24"/>
          <w:szCs w:val="24"/>
        </w:rPr>
        <w:t>Stato</w:t>
      </w:r>
      <w:r>
        <w:rPr>
          <w:rFonts w:ascii="Times New Roman" w:hAnsi="Times New Roman" w:cs="Times New Roman"/>
          <w:sz w:val="24"/>
          <w:szCs w:val="24"/>
        </w:rPr>
        <w:t xml:space="preserve"> –</w:t>
      </w:r>
      <w:r w:rsidR="009F28F0">
        <w:rPr>
          <w:rFonts w:ascii="Times New Roman" w:hAnsi="Times New Roman" w:cs="Times New Roman"/>
          <w:sz w:val="24"/>
          <w:szCs w:val="24"/>
        </w:rPr>
        <w:t xml:space="preserve"> cui spetta prescrivere</w:t>
      </w:r>
      <w:r w:rsidR="009F28F0" w:rsidRPr="006156BB">
        <w:rPr>
          <w:rFonts w:ascii="Times New Roman" w:hAnsi="Times New Roman" w:cs="Times New Roman"/>
          <w:sz w:val="24"/>
          <w:szCs w:val="24"/>
        </w:rPr>
        <w:t xml:space="preserve"> </w:t>
      </w:r>
      <w:r w:rsidR="009F28F0" w:rsidRPr="006156BB">
        <w:rPr>
          <w:rFonts w:ascii="Times New Roman" w:hAnsi="Times New Roman" w:cs="Times New Roman"/>
          <w:i/>
          <w:sz w:val="24"/>
          <w:szCs w:val="24"/>
        </w:rPr>
        <w:t>standard</w:t>
      </w:r>
      <w:r w:rsidR="009F28F0" w:rsidRPr="006156BB">
        <w:rPr>
          <w:rFonts w:ascii="Times New Roman" w:hAnsi="Times New Roman" w:cs="Times New Roman"/>
          <w:sz w:val="24"/>
          <w:szCs w:val="24"/>
        </w:rPr>
        <w:t xml:space="preserve"> di tutela uniformi sull’intero territorio nazionale</w:t>
      </w:r>
      <w:r w:rsidR="009F28F0">
        <w:rPr>
          <w:rFonts w:ascii="Times New Roman" w:hAnsi="Times New Roman" w:cs="Times New Roman"/>
          <w:sz w:val="24"/>
          <w:szCs w:val="24"/>
        </w:rPr>
        <w:t>,</w:t>
      </w:r>
      <w:r w:rsidR="009F28F0" w:rsidRPr="006156BB">
        <w:rPr>
          <w:rFonts w:ascii="Times New Roman" w:hAnsi="Times New Roman" w:cs="Times New Roman"/>
          <w:sz w:val="24"/>
          <w:szCs w:val="24"/>
        </w:rPr>
        <w:t xml:space="preserve"> anche incidenti sulle competenze legislative regionali</w:t>
      </w:r>
      <w:r w:rsidR="009F28F0">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w:t>
      </w:r>
      <w:r w:rsidR="009F28F0">
        <w:rPr>
          <w:rFonts w:ascii="Times New Roman" w:hAnsi="Times New Roman" w:cs="Times New Roman"/>
          <w:sz w:val="24"/>
          <w:szCs w:val="24"/>
        </w:rPr>
        <w:t xml:space="preserve">, la materia del governo del territorio compete alle Regioni, </w:t>
      </w:r>
      <w:r w:rsidR="001B5E99">
        <w:rPr>
          <w:rFonts w:ascii="Times New Roman" w:hAnsi="Times New Roman" w:cs="Times New Roman"/>
          <w:sz w:val="24"/>
          <w:szCs w:val="24"/>
        </w:rPr>
        <w:t xml:space="preserve">la cui azione è </w:t>
      </w:r>
      <w:r w:rsidR="009F28F0" w:rsidRPr="006156BB">
        <w:rPr>
          <w:rFonts w:ascii="Times New Roman" w:hAnsi="Times New Roman" w:cs="Times New Roman"/>
          <w:sz w:val="24"/>
          <w:szCs w:val="24"/>
        </w:rPr>
        <w:t>strutturalmente più efficac</w:t>
      </w:r>
      <w:r w:rsidR="001B5E99">
        <w:rPr>
          <w:rFonts w:ascii="Times New Roman" w:hAnsi="Times New Roman" w:cs="Times New Roman"/>
          <w:sz w:val="24"/>
          <w:szCs w:val="24"/>
        </w:rPr>
        <w:t>e</w:t>
      </w:r>
      <w:r w:rsidR="009F28F0" w:rsidRPr="006156BB">
        <w:rPr>
          <w:rFonts w:ascii="Times New Roman" w:hAnsi="Times New Roman" w:cs="Times New Roman"/>
          <w:sz w:val="24"/>
          <w:szCs w:val="24"/>
        </w:rPr>
        <w:t xml:space="preserve"> </w:t>
      </w:r>
      <w:r w:rsidR="001B5E99">
        <w:rPr>
          <w:rFonts w:ascii="Times New Roman" w:hAnsi="Times New Roman" w:cs="Times New Roman"/>
          <w:sz w:val="24"/>
          <w:szCs w:val="24"/>
        </w:rPr>
        <w:t>a</w:t>
      </w:r>
      <w:r w:rsidR="009F28F0" w:rsidRPr="006156BB">
        <w:rPr>
          <w:rFonts w:ascii="Times New Roman" w:hAnsi="Times New Roman" w:cs="Times New Roman"/>
          <w:sz w:val="24"/>
          <w:szCs w:val="24"/>
        </w:rPr>
        <w:t xml:space="preserve"> contrastare il fenomeno del consumo di suolo, perché in grado di porre limiti generali e</w:t>
      </w:r>
      <w:r w:rsidR="009F28F0">
        <w:rPr>
          <w:rFonts w:ascii="Times New Roman" w:hAnsi="Times New Roman" w:cs="Times New Roman"/>
          <w:sz w:val="24"/>
          <w:szCs w:val="24"/>
        </w:rPr>
        <w:t>d</w:t>
      </w:r>
      <w:r w:rsidR="009F28F0" w:rsidRPr="006156BB">
        <w:rPr>
          <w:rFonts w:ascii="Times New Roman" w:hAnsi="Times New Roman" w:cs="Times New Roman"/>
          <w:i/>
          <w:sz w:val="24"/>
          <w:szCs w:val="24"/>
        </w:rPr>
        <w:t xml:space="preserve"> ab </w:t>
      </w:r>
      <w:proofErr w:type="spellStart"/>
      <w:r w:rsidR="009F28F0" w:rsidRPr="006156BB">
        <w:rPr>
          <w:rFonts w:ascii="Times New Roman" w:hAnsi="Times New Roman" w:cs="Times New Roman"/>
          <w:i/>
          <w:sz w:val="24"/>
          <w:szCs w:val="24"/>
        </w:rPr>
        <w:t>externo</w:t>
      </w:r>
      <w:proofErr w:type="spellEnd"/>
      <w:r w:rsidR="009F28F0" w:rsidRPr="006156BB">
        <w:rPr>
          <w:rFonts w:ascii="Times New Roman" w:hAnsi="Times New Roman" w:cs="Times New Roman"/>
          <w:sz w:val="24"/>
          <w:szCs w:val="24"/>
        </w:rPr>
        <w:t xml:space="preserve"> alla pi</w:t>
      </w:r>
      <w:r w:rsidR="009F28F0">
        <w:rPr>
          <w:rFonts w:ascii="Times New Roman" w:hAnsi="Times New Roman" w:cs="Times New Roman"/>
          <w:sz w:val="24"/>
          <w:szCs w:val="24"/>
        </w:rPr>
        <w:t>anificazione locale</w:t>
      </w:r>
      <w:r w:rsidR="009F28F0">
        <w:rPr>
          <w:rStyle w:val="Rimandonotaapidipagina"/>
          <w:rFonts w:ascii="Times New Roman" w:hAnsi="Times New Roman" w:cs="Times New Roman"/>
          <w:sz w:val="24"/>
          <w:szCs w:val="24"/>
        </w:rPr>
        <w:footnoteReference w:id="5"/>
      </w:r>
      <w:r w:rsidR="009F28F0">
        <w:rPr>
          <w:rFonts w:ascii="Times New Roman" w:hAnsi="Times New Roman" w:cs="Times New Roman"/>
          <w:sz w:val="24"/>
          <w:szCs w:val="24"/>
        </w:rPr>
        <w:t xml:space="preserve">, nel rispetto del limite di </w:t>
      </w:r>
      <w:r w:rsidR="009F28F0" w:rsidRPr="006156BB">
        <w:rPr>
          <w:rFonts w:ascii="Times New Roman" w:hAnsi="Times New Roman" w:cs="Times New Roman"/>
          <w:sz w:val="24"/>
          <w:szCs w:val="24"/>
        </w:rPr>
        <w:t>non compr</w:t>
      </w:r>
      <w:r w:rsidR="009F28F0">
        <w:rPr>
          <w:rFonts w:ascii="Times New Roman" w:hAnsi="Times New Roman" w:cs="Times New Roman"/>
          <w:sz w:val="24"/>
          <w:szCs w:val="24"/>
        </w:rPr>
        <w:t>im</w:t>
      </w:r>
      <w:r w:rsidR="009F28F0" w:rsidRPr="006156BB">
        <w:rPr>
          <w:rFonts w:ascii="Times New Roman" w:hAnsi="Times New Roman" w:cs="Times New Roman"/>
          <w:sz w:val="24"/>
          <w:szCs w:val="24"/>
        </w:rPr>
        <w:t>e</w:t>
      </w:r>
      <w:r w:rsidR="009F28F0">
        <w:rPr>
          <w:rFonts w:ascii="Times New Roman" w:hAnsi="Times New Roman" w:cs="Times New Roman"/>
          <w:sz w:val="24"/>
          <w:szCs w:val="24"/>
        </w:rPr>
        <w:t>r</w:t>
      </w:r>
      <w:r w:rsidR="009F28F0" w:rsidRPr="006156BB">
        <w:rPr>
          <w:rFonts w:ascii="Times New Roman" w:hAnsi="Times New Roman" w:cs="Times New Roman"/>
          <w:sz w:val="24"/>
          <w:szCs w:val="24"/>
        </w:rPr>
        <w:t>e l</w:t>
      </w:r>
      <w:r w:rsidR="009F28F0">
        <w:rPr>
          <w:rFonts w:ascii="Times New Roman" w:hAnsi="Times New Roman" w:cs="Times New Roman"/>
          <w:sz w:val="24"/>
          <w:szCs w:val="24"/>
        </w:rPr>
        <w:t>e</w:t>
      </w:r>
      <w:r w:rsidR="009F28F0" w:rsidRPr="006156BB">
        <w:rPr>
          <w:rFonts w:ascii="Times New Roman" w:hAnsi="Times New Roman" w:cs="Times New Roman"/>
          <w:sz w:val="24"/>
          <w:szCs w:val="24"/>
        </w:rPr>
        <w:t xml:space="preserve"> funzion</w:t>
      </w:r>
      <w:r w:rsidR="009F28F0">
        <w:rPr>
          <w:rFonts w:ascii="Times New Roman" w:hAnsi="Times New Roman" w:cs="Times New Roman"/>
          <w:sz w:val="24"/>
          <w:szCs w:val="24"/>
        </w:rPr>
        <w:t>i</w:t>
      </w:r>
      <w:r w:rsidR="009F28F0" w:rsidRPr="006156BB">
        <w:rPr>
          <w:rFonts w:ascii="Times New Roman" w:hAnsi="Times New Roman" w:cs="Times New Roman"/>
          <w:sz w:val="24"/>
          <w:szCs w:val="24"/>
        </w:rPr>
        <w:t xml:space="preserve"> dei </w:t>
      </w:r>
      <w:r w:rsidR="009F28F0">
        <w:rPr>
          <w:rFonts w:ascii="Times New Roman" w:hAnsi="Times New Roman" w:cs="Times New Roman"/>
          <w:sz w:val="24"/>
          <w:szCs w:val="24"/>
        </w:rPr>
        <w:t>C</w:t>
      </w:r>
      <w:r w:rsidR="009F28F0" w:rsidRPr="006156BB">
        <w:rPr>
          <w:rFonts w:ascii="Times New Roman" w:hAnsi="Times New Roman" w:cs="Times New Roman"/>
          <w:sz w:val="24"/>
          <w:szCs w:val="24"/>
        </w:rPr>
        <w:t xml:space="preserve">omuni </w:t>
      </w:r>
      <w:r w:rsidR="009F28F0">
        <w:rPr>
          <w:rFonts w:ascii="Times New Roman" w:hAnsi="Times New Roman" w:cs="Times New Roman"/>
          <w:sz w:val="24"/>
          <w:szCs w:val="24"/>
        </w:rPr>
        <w:t>«</w:t>
      </w:r>
      <w:r w:rsidR="009F28F0" w:rsidRPr="006156BB">
        <w:rPr>
          <w:rFonts w:ascii="Times New Roman" w:hAnsi="Times New Roman" w:cs="Times New Roman"/>
          <w:sz w:val="24"/>
          <w:szCs w:val="24"/>
        </w:rPr>
        <w:t>oltre la soglia dell’adeguatezza e della necessità</w:t>
      </w:r>
      <w:r w:rsidR="009F28F0">
        <w:rPr>
          <w:rFonts w:ascii="Times New Roman" w:hAnsi="Times New Roman" w:cs="Times New Roman"/>
          <w:sz w:val="24"/>
          <w:szCs w:val="24"/>
        </w:rPr>
        <w:t>»</w:t>
      </w:r>
      <w:r w:rsidR="009F28F0">
        <w:rPr>
          <w:rStyle w:val="Rimandonotaapidipagina"/>
          <w:rFonts w:ascii="Times New Roman" w:hAnsi="Times New Roman" w:cs="Times New Roman"/>
          <w:sz w:val="24"/>
          <w:szCs w:val="24"/>
        </w:rPr>
        <w:footnoteReference w:id="6"/>
      </w:r>
      <w:r w:rsidR="009F28F0">
        <w:rPr>
          <w:rFonts w:ascii="Times New Roman" w:hAnsi="Times New Roman" w:cs="Times New Roman"/>
          <w:sz w:val="24"/>
          <w:szCs w:val="24"/>
        </w:rPr>
        <w:t>.</w:t>
      </w:r>
    </w:p>
    <w:p w:rsidR="009F28F0" w:rsidRDefault="009F28F0" w:rsidP="009D1E6A">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In quest’ottica, </w:t>
      </w:r>
      <w:r w:rsidRPr="00C3781F">
        <w:rPr>
          <w:rFonts w:ascii="Times New Roman" w:hAnsi="Times New Roman" w:cs="Times New Roman"/>
          <w:sz w:val="24"/>
          <w:szCs w:val="24"/>
        </w:rPr>
        <w:t>il potere</w:t>
      </w:r>
      <w:r>
        <w:rPr>
          <w:rFonts w:ascii="Times New Roman" w:hAnsi="Times New Roman" w:cs="Times New Roman"/>
          <w:sz w:val="24"/>
          <w:szCs w:val="24"/>
        </w:rPr>
        <w:t xml:space="preserve"> di pianificazione urbanistica </w:t>
      </w:r>
      <w:r w:rsidRPr="00AD7B92">
        <w:rPr>
          <w:rFonts w:ascii="Times New Roman" w:hAnsi="Times New Roman" w:cs="Times New Roman"/>
          <w:sz w:val="24"/>
          <w:szCs w:val="24"/>
        </w:rPr>
        <w:t>«</w:t>
      </w:r>
      <w:r w:rsidRPr="00C3781F">
        <w:rPr>
          <w:rFonts w:ascii="Times New Roman" w:hAnsi="Times New Roman" w:cs="Times New Roman"/>
          <w:sz w:val="24"/>
          <w:szCs w:val="24"/>
        </w:rPr>
        <w:t>deve essere rettamente inteso in relazione ad un concetto di urbanistica che non è limitato solo alla disciplina coordinata della edificazione dei suoli (e, al massimo, ai tipi di edilizia, distinti per finalità, in tal modo definiti), ma che, per mezzo della disciplina dell’utilizzo delle aree, re</w:t>
      </w:r>
      <w:r>
        <w:rPr>
          <w:rFonts w:ascii="Times New Roman" w:hAnsi="Times New Roman" w:cs="Times New Roman"/>
          <w:sz w:val="24"/>
          <w:szCs w:val="24"/>
        </w:rPr>
        <w:t>alizzi anche finalità economico-</w:t>
      </w:r>
      <w:r w:rsidRPr="00C3781F">
        <w:rPr>
          <w:rFonts w:ascii="Times New Roman" w:hAnsi="Times New Roman" w:cs="Times New Roman"/>
          <w:sz w:val="24"/>
          <w:szCs w:val="24"/>
        </w:rPr>
        <w:t>sociali della comunità locale (non in contrasto</w:t>
      </w:r>
      <w:r>
        <w:rPr>
          <w:rFonts w:ascii="Times New Roman" w:hAnsi="Times New Roman" w:cs="Times New Roman"/>
          <w:sz w:val="24"/>
          <w:szCs w:val="24"/>
        </w:rPr>
        <w:t>,</w:t>
      </w:r>
      <w:r w:rsidRPr="00C3781F">
        <w:rPr>
          <w:rFonts w:ascii="Times New Roman" w:hAnsi="Times New Roman" w:cs="Times New Roman"/>
          <w:sz w:val="24"/>
          <w:szCs w:val="24"/>
        </w:rPr>
        <w:t xml:space="preserve"> ma anzi in armonico rapporto con analoghi interessi di altre comunità territoriali, regionali e dello Stato), nel quadro di rispetto e positiva attuazione di valori costituzionalmente tutelati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
      </w:r>
      <w:r w:rsidRPr="00C3781F">
        <w:rPr>
          <w:rFonts w:ascii="Times New Roman" w:hAnsi="Times New Roman" w:cs="Times New Roman"/>
          <w:sz w:val="24"/>
          <w:szCs w:val="24"/>
        </w:rPr>
        <w:t>.</w:t>
      </w:r>
    </w:p>
    <w:p w:rsidR="009F28F0" w:rsidRDefault="009F28F0" w:rsidP="009D1E6A">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Sul piano dell’a</w:t>
      </w:r>
      <w:r w:rsidR="001B5E99">
        <w:rPr>
          <w:rFonts w:ascii="Times New Roman" w:hAnsi="Times New Roman" w:cs="Times New Roman"/>
          <w:sz w:val="24"/>
          <w:szCs w:val="24"/>
        </w:rPr>
        <w:t>gir</w:t>
      </w:r>
      <w:r>
        <w:rPr>
          <w:rFonts w:ascii="Times New Roman" w:hAnsi="Times New Roman" w:cs="Times New Roman"/>
          <w:sz w:val="24"/>
          <w:szCs w:val="24"/>
        </w:rPr>
        <w:t>e amministrativ</w:t>
      </w:r>
      <w:r w:rsidR="001B5E99">
        <w:rPr>
          <w:rFonts w:ascii="Times New Roman" w:hAnsi="Times New Roman" w:cs="Times New Roman"/>
          <w:sz w:val="24"/>
          <w:szCs w:val="24"/>
        </w:rPr>
        <w:t>o</w:t>
      </w:r>
      <w:r>
        <w:rPr>
          <w:rFonts w:ascii="Times New Roman" w:hAnsi="Times New Roman" w:cs="Times New Roman"/>
          <w:sz w:val="24"/>
          <w:szCs w:val="24"/>
        </w:rPr>
        <w:t>,</w:t>
      </w:r>
      <w:r w:rsidRPr="009F28F0">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614B00">
        <w:rPr>
          <w:rFonts w:ascii="Times New Roman" w:hAnsi="Times New Roman" w:cs="Times New Roman"/>
          <w:sz w:val="24"/>
          <w:szCs w:val="24"/>
        </w:rPr>
        <w:t>rigenerazione urban</w:t>
      </w:r>
      <w:r>
        <w:rPr>
          <w:rFonts w:ascii="Times New Roman" w:hAnsi="Times New Roman" w:cs="Times New Roman"/>
          <w:sz w:val="24"/>
          <w:szCs w:val="24"/>
        </w:rPr>
        <w:t>a viene configurata come una strategia pubblica</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 e, quindi, un interesse pubblico a sé stante – o come </w:t>
      </w:r>
      <w:r w:rsidRPr="007E332E">
        <w:rPr>
          <w:rFonts w:ascii="Times New Roman" w:hAnsi="Times New Roman" w:cs="Times New Roman"/>
          <w:sz w:val="24"/>
          <w:szCs w:val="24"/>
        </w:rPr>
        <w:t>un mo</w:t>
      </w:r>
      <w:r>
        <w:rPr>
          <w:rFonts w:ascii="Times New Roman" w:hAnsi="Times New Roman" w:cs="Times New Roman"/>
          <w:sz w:val="24"/>
          <w:szCs w:val="24"/>
        </w:rPr>
        <w:t>dulo</w:t>
      </w:r>
      <w:r w:rsidRPr="007E332E">
        <w:rPr>
          <w:rFonts w:ascii="Times New Roman" w:hAnsi="Times New Roman" w:cs="Times New Roman"/>
          <w:sz w:val="24"/>
          <w:szCs w:val="24"/>
        </w:rPr>
        <w:t xml:space="preserve"> </w:t>
      </w:r>
      <w:r>
        <w:rPr>
          <w:rFonts w:ascii="Times New Roman" w:hAnsi="Times New Roman" w:cs="Times New Roman"/>
          <w:sz w:val="24"/>
          <w:szCs w:val="24"/>
        </w:rPr>
        <w:t>organizzativo d’</w:t>
      </w:r>
      <w:r w:rsidRPr="007E332E">
        <w:rPr>
          <w:rFonts w:ascii="Times New Roman" w:hAnsi="Times New Roman" w:cs="Times New Roman"/>
          <w:sz w:val="24"/>
          <w:szCs w:val="24"/>
        </w:rPr>
        <w:t xml:space="preserve">integrazione tra </w:t>
      </w:r>
      <w:r>
        <w:rPr>
          <w:rFonts w:ascii="Times New Roman" w:hAnsi="Times New Roman" w:cs="Times New Roman"/>
          <w:sz w:val="24"/>
          <w:szCs w:val="24"/>
        </w:rPr>
        <w:t>più</w:t>
      </w:r>
      <w:r w:rsidRPr="007E332E">
        <w:rPr>
          <w:rFonts w:ascii="Times New Roman" w:hAnsi="Times New Roman" w:cs="Times New Roman"/>
          <w:sz w:val="24"/>
          <w:szCs w:val="24"/>
        </w:rPr>
        <w:t xml:space="preserve"> settori</w:t>
      </w:r>
      <w:r>
        <w:rPr>
          <w:rFonts w:ascii="Times New Roman" w:hAnsi="Times New Roman" w:cs="Times New Roman"/>
          <w:sz w:val="24"/>
          <w:szCs w:val="24"/>
        </w:rPr>
        <w:t xml:space="preserve"> a cavallo tra le funzioni del governo del territorio e della tutela dell’ambiente</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p>
    <w:p w:rsidR="00A81A47" w:rsidRPr="00A81A47" w:rsidRDefault="001E3E4B" w:rsidP="0065714E">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Nel perseguimento</w:t>
      </w:r>
      <w:r w:rsidR="001B5E99">
        <w:rPr>
          <w:rFonts w:ascii="Times New Roman" w:hAnsi="Times New Roman" w:cs="Times New Roman"/>
          <w:sz w:val="24"/>
          <w:szCs w:val="24"/>
        </w:rPr>
        <w:t xml:space="preserve"> di essa</w:t>
      </w:r>
      <w:r>
        <w:rPr>
          <w:rFonts w:ascii="Times New Roman" w:hAnsi="Times New Roman" w:cs="Times New Roman"/>
          <w:sz w:val="24"/>
          <w:szCs w:val="24"/>
        </w:rPr>
        <w:t>,</w:t>
      </w:r>
      <w:r w:rsidR="009F28F0">
        <w:rPr>
          <w:rFonts w:ascii="Times New Roman" w:hAnsi="Times New Roman" w:cs="Times New Roman"/>
          <w:sz w:val="24"/>
          <w:szCs w:val="24"/>
        </w:rPr>
        <w:t xml:space="preserve"> </w:t>
      </w:r>
      <w:r w:rsidR="00936199">
        <w:rPr>
          <w:rFonts w:ascii="Times New Roman" w:hAnsi="Times New Roman" w:cs="Times New Roman"/>
          <w:sz w:val="24"/>
          <w:szCs w:val="24"/>
        </w:rPr>
        <w:t>l</w:t>
      </w:r>
      <w:r w:rsidR="00A81A47" w:rsidRPr="00A81A47">
        <w:rPr>
          <w:rFonts w:ascii="Times New Roman" w:hAnsi="Times New Roman" w:cs="Times New Roman"/>
          <w:sz w:val="24"/>
          <w:szCs w:val="24"/>
        </w:rPr>
        <w:t>a pianificazione urbanistica generale</w:t>
      </w:r>
      <w:r w:rsidR="0065714E">
        <w:rPr>
          <w:rFonts w:ascii="Times New Roman" w:hAnsi="Times New Roman" w:cs="Times New Roman"/>
          <w:sz w:val="24"/>
          <w:szCs w:val="24"/>
        </w:rPr>
        <w:t xml:space="preserve"> –</w:t>
      </w:r>
      <w:r w:rsidR="00A81A47" w:rsidRPr="00A81A47">
        <w:rPr>
          <w:rFonts w:ascii="Times New Roman" w:hAnsi="Times New Roman" w:cs="Times New Roman"/>
          <w:sz w:val="24"/>
          <w:szCs w:val="24"/>
        </w:rPr>
        <w:t xml:space="preserve"> destinata all’intero territorio comunale </w:t>
      </w:r>
      <w:r w:rsidR="00F04A71">
        <w:rPr>
          <w:rFonts w:ascii="Times New Roman" w:hAnsi="Times New Roman" w:cs="Times New Roman"/>
          <w:sz w:val="24"/>
          <w:szCs w:val="24"/>
        </w:rPr>
        <w:t xml:space="preserve">ed </w:t>
      </w:r>
      <w:r w:rsidR="00A81A47" w:rsidRPr="00A81A47">
        <w:rPr>
          <w:rFonts w:ascii="Times New Roman" w:hAnsi="Times New Roman" w:cs="Times New Roman"/>
          <w:sz w:val="24"/>
          <w:szCs w:val="24"/>
        </w:rPr>
        <w:t>espressione prevalente di un</w:t>
      </w:r>
      <w:r w:rsidR="00FD171B">
        <w:rPr>
          <w:rFonts w:ascii="Times New Roman" w:hAnsi="Times New Roman" w:cs="Times New Roman"/>
          <w:sz w:val="24"/>
          <w:szCs w:val="24"/>
        </w:rPr>
        <w:t>’idea</w:t>
      </w:r>
      <w:r w:rsidR="00A81A47" w:rsidRPr="00A81A47">
        <w:rPr>
          <w:rFonts w:ascii="Times New Roman" w:hAnsi="Times New Roman" w:cs="Times New Roman"/>
          <w:sz w:val="24"/>
          <w:szCs w:val="24"/>
        </w:rPr>
        <w:t xml:space="preserve"> di espansione</w:t>
      </w:r>
      <w:r w:rsidR="0065714E">
        <w:rPr>
          <w:rFonts w:ascii="Times New Roman" w:hAnsi="Times New Roman" w:cs="Times New Roman"/>
          <w:sz w:val="24"/>
          <w:szCs w:val="24"/>
        </w:rPr>
        <w:t xml:space="preserve"> –</w:t>
      </w:r>
      <w:r w:rsidR="00A81A47">
        <w:rPr>
          <w:rFonts w:ascii="Times New Roman" w:hAnsi="Times New Roman" w:cs="Times New Roman"/>
          <w:sz w:val="24"/>
          <w:szCs w:val="24"/>
        </w:rPr>
        <w:t xml:space="preserve"> </w:t>
      </w:r>
      <w:r w:rsidR="00A81A47" w:rsidRPr="00A81A47">
        <w:rPr>
          <w:rFonts w:ascii="Times New Roman" w:hAnsi="Times New Roman" w:cs="Times New Roman"/>
          <w:sz w:val="24"/>
          <w:szCs w:val="24"/>
        </w:rPr>
        <w:t xml:space="preserve">si </w:t>
      </w:r>
      <w:r w:rsidR="00A81A47">
        <w:rPr>
          <w:rFonts w:ascii="Times New Roman" w:hAnsi="Times New Roman" w:cs="Times New Roman"/>
          <w:sz w:val="24"/>
          <w:szCs w:val="24"/>
        </w:rPr>
        <w:t xml:space="preserve">è </w:t>
      </w:r>
      <w:r w:rsidR="00A81A47" w:rsidRPr="00A81A47">
        <w:rPr>
          <w:rFonts w:ascii="Times New Roman" w:hAnsi="Times New Roman" w:cs="Times New Roman"/>
          <w:sz w:val="24"/>
          <w:szCs w:val="24"/>
        </w:rPr>
        <w:t>convert</w:t>
      </w:r>
      <w:r w:rsidR="00A81A47">
        <w:rPr>
          <w:rFonts w:ascii="Times New Roman" w:hAnsi="Times New Roman" w:cs="Times New Roman"/>
          <w:sz w:val="24"/>
          <w:szCs w:val="24"/>
        </w:rPr>
        <w:t xml:space="preserve">ita </w:t>
      </w:r>
      <w:r w:rsidR="00F6188A">
        <w:rPr>
          <w:rFonts w:ascii="Times New Roman" w:hAnsi="Times New Roman" w:cs="Times New Roman"/>
          <w:sz w:val="24"/>
          <w:szCs w:val="24"/>
        </w:rPr>
        <w:t>nel tempo</w:t>
      </w:r>
      <w:r w:rsidR="00F6188A" w:rsidRPr="00A81A47">
        <w:rPr>
          <w:rFonts w:ascii="Times New Roman" w:hAnsi="Times New Roman" w:cs="Times New Roman"/>
          <w:sz w:val="24"/>
          <w:szCs w:val="24"/>
        </w:rPr>
        <w:t xml:space="preserve"> </w:t>
      </w:r>
      <w:r w:rsidR="00A81A47" w:rsidRPr="00A81A47">
        <w:rPr>
          <w:rFonts w:ascii="Times New Roman" w:hAnsi="Times New Roman" w:cs="Times New Roman"/>
          <w:sz w:val="24"/>
          <w:szCs w:val="24"/>
        </w:rPr>
        <w:t xml:space="preserve">in </w:t>
      </w:r>
      <w:r w:rsidR="00A81A47">
        <w:rPr>
          <w:rFonts w:ascii="Times New Roman" w:hAnsi="Times New Roman" w:cs="Times New Roman"/>
          <w:sz w:val="24"/>
          <w:szCs w:val="24"/>
        </w:rPr>
        <w:t xml:space="preserve">una </w:t>
      </w:r>
      <w:r w:rsidR="00A81A47" w:rsidRPr="00A81A47">
        <w:rPr>
          <w:rFonts w:ascii="Times New Roman" w:hAnsi="Times New Roman" w:cs="Times New Roman"/>
          <w:sz w:val="24"/>
          <w:szCs w:val="24"/>
        </w:rPr>
        <w:t xml:space="preserve">pianificazione per </w:t>
      </w:r>
      <w:proofErr w:type="spellStart"/>
      <w:r w:rsidR="00A81A47">
        <w:rPr>
          <w:rFonts w:ascii="Times New Roman" w:hAnsi="Times New Roman" w:cs="Times New Roman"/>
          <w:sz w:val="24"/>
          <w:szCs w:val="24"/>
        </w:rPr>
        <w:t>à</w:t>
      </w:r>
      <w:r w:rsidR="00A81A47" w:rsidRPr="00A81A47">
        <w:rPr>
          <w:rFonts w:ascii="Times New Roman" w:hAnsi="Times New Roman" w:cs="Times New Roman"/>
          <w:sz w:val="24"/>
          <w:szCs w:val="24"/>
        </w:rPr>
        <w:t>mbiti</w:t>
      </w:r>
      <w:proofErr w:type="spellEnd"/>
      <w:r w:rsidR="00A81A47">
        <w:rPr>
          <w:rFonts w:ascii="Times New Roman" w:hAnsi="Times New Roman" w:cs="Times New Roman"/>
          <w:sz w:val="24"/>
          <w:szCs w:val="24"/>
        </w:rPr>
        <w:t xml:space="preserve">, </w:t>
      </w:r>
      <w:r w:rsidR="00FD171B">
        <w:rPr>
          <w:rFonts w:ascii="Times New Roman" w:hAnsi="Times New Roman" w:cs="Times New Roman"/>
          <w:sz w:val="24"/>
          <w:szCs w:val="24"/>
        </w:rPr>
        <w:t>atta a soddisfare</w:t>
      </w:r>
      <w:r w:rsidR="00952021">
        <w:rPr>
          <w:rFonts w:ascii="Times New Roman" w:hAnsi="Times New Roman" w:cs="Times New Roman"/>
          <w:sz w:val="24"/>
          <w:szCs w:val="24"/>
        </w:rPr>
        <w:t xml:space="preserve"> </w:t>
      </w:r>
      <w:r w:rsidR="00FD171B">
        <w:rPr>
          <w:rFonts w:ascii="Times New Roman" w:hAnsi="Times New Roman" w:cs="Times New Roman"/>
          <w:sz w:val="24"/>
          <w:szCs w:val="24"/>
        </w:rPr>
        <w:t>i fabbisogni di ciascuno di essi, nel rispetto del</w:t>
      </w:r>
      <w:r w:rsidR="00952021">
        <w:rPr>
          <w:rFonts w:ascii="Times New Roman" w:hAnsi="Times New Roman" w:cs="Times New Roman"/>
          <w:sz w:val="24"/>
          <w:szCs w:val="24"/>
        </w:rPr>
        <w:t>l</w:t>
      </w:r>
      <w:r w:rsidR="00FD171B">
        <w:rPr>
          <w:rFonts w:ascii="Times New Roman" w:hAnsi="Times New Roman" w:cs="Times New Roman"/>
          <w:sz w:val="24"/>
          <w:szCs w:val="24"/>
        </w:rPr>
        <w:t>e</w:t>
      </w:r>
      <w:r w:rsidR="00952021">
        <w:rPr>
          <w:rFonts w:ascii="Times New Roman" w:hAnsi="Times New Roman" w:cs="Times New Roman"/>
          <w:sz w:val="24"/>
          <w:szCs w:val="24"/>
        </w:rPr>
        <w:t xml:space="preserve"> peculiar</w:t>
      </w:r>
      <w:r w:rsidR="00FD171B">
        <w:rPr>
          <w:rFonts w:ascii="Times New Roman" w:hAnsi="Times New Roman" w:cs="Times New Roman"/>
          <w:sz w:val="24"/>
          <w:szCs w:val="24"/>
        </w:rPr>
        <w:t>i</w:t>
      </w:r>
      <w:r w:rsidR="00952021">
        <w:rPr>
          <w:rFonts w:ascii="Times New Roman" w:hAnsi="Times New Roman" w:cs="Times New Roman"/>
          <w:sz w:val="24"/>
          <w:szCs w:val="24"/>
        </w:rPr>
        <w:t xml:space="preserve"> identità e dei </w:t>
      </w:r>
      <w:r w:rsidR="00952021" w:rsidRPr="00A81A47">
        <w:rPr>
          <w:rFonts w:ascii="Times New Roman" w:hAnsi="Times New Roman" w:cs="Times New Roman"/>
          <w:sz w:val="24"/>
          <w:szCs w:val="24"/>
        </w:rPr>
        <w:t>vincoli</w:t>
      </w:r>
      <w:r w:rsidR="00952021">
        <w:rPr>
          <w:rFonts w:ascii="Times New Roman" w:hAnsi="Times New Roman" w:cs="Times New Roman"/>
          <w:sz w:val="24"/>
          <w:szCs w:val="24"/>
        </w:rPr>
        <w:t xml:space="preserve"> </w:t>
      </w:r>
      <w:r w:rsidR="00FD171B">
        <w:rPr>
          <w:rFonts w:ascii="Times New Roman" w:hAnsi="Times New Roman" w:cs="Times New Roman"/>
          <w:sz w:val="24"/>
          <w:szCs w:val="24"/>
        </w:rPr>
        <w:t>di varia natura esistenti</w:t>
      </w:r>
      <w:r w:rsidR="00A81A47">
        <w:rPr>
          <w:rStyle w:val="Rimandonotaapidipagina"/>
          <w:rFonts w:ascii="Times New Roman" w:hAnsi="Times New Roman" w:cs="Times New Roman"/>
          <w:sz w:val="24"/>
          <w:szCs w:val="24"/>
        </w:rPr>
        <w:footnoteReference w:id="10"/>
      </w:r>
      <w:r w:rsidR="00A81A47">
        <w:rPr>
          <w:rFonts w:ascii="Times New Roman" w:hAnsi="Times New Roman" w:cs="Times New Roman"/>
          <w:sz w:val="24"/>
          <w:szCs w:val="24"/>
        </w:rPr>
        <w:t>.</w:t>
      </w:r>
    </w:p>
    <w:p w:rsidR="00A81A47" w:rsidRDefault="001B5E99" w:rsidP="00ED6B1E">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U</w:t>
      </w:r>
      <w:r w:rsidR="00FD171B">
        <w:rPr>
          <w:rFonts w:ascii="Times New Roman" w:hAnsi="Times New Roman" w:cs="Times New Roman"/>
          <w:sz w:val="24"/>
          <w:szCs w:val="24"/>
        </w:rPr>
        <w:t>n u</w:t>
      </w:r>
      <w:r w:rsidR="00952021">
        <w:rPr>
          <w:rFonts w:ascii="Times New Roman" w:hAnsi="Times New Roman" w:cs="Times New Roman"/>
          <w:sz w:val="24"/>
          <w:szCs w:val="24"/>
        </w:rPr>
        <w:t>lteriore impulso all</w:t>
      </w:r>
      <w:r w:rsidR="00A81A47" w:rsidRPr="00A81A47">
        <w:rPr>
          <w:rFonts w:ascii="Times New Roman" w:hAnsi="Times New Roman" w:cs="Times New Roman"/>
          <w:sz w:val="24"/>
          <w:szCs w:val="24"/>
        </w:rPr>
        <w:t xml:space="preserve">a pianificazione per </w:t>
      </w:r>
      <w:proofErr w:type="spellStart"/>
      <w:r w:rsidR="00A81A47">
        <w:rPr>
          <w:rFonts w:ascii="Times New Roman" w:hAnsi="Times New Roman" w:cs="Times New Roman"/>
          <w:sz w:val="24"/>
          <w:szCs w:val="24"/>
        </w:rPr>
        <w:t>à</w:t>
      </w:r>
      <w:r w:rsidR="00A81A47" w:rsidRPr="00A81A47">
        <w:rPr>
          <w:rFonts w:ascii="Times New Roman" w:hAnsi="Times New Roman" w:cs="Times New Roman"/>
          <w:sz w:val="24"/>
          <w:szCs w:val="24"/>
        </w:rPr>
        <w:t>mbiti</w:t>
      </w:r>
      <w:proofErr w:type="spellEnd"/>
      <w:r w:rsidR="00A81A47">
        <w:rPr>
          <w:rFonts w:ascii="Times New Roman" w:hAnsi="Times New Roman" w:cs="Times New Roman"/>
          <w:sz w:val="24"/>
          <w:szCs w:val="24"/>
        </w:rPr>
        <w:t xml:space="preserve"> </w:t>
      </w:r>
      <w:r w:rsidR="00952021">
        <w:rPr>
          <w:rFonts w:ascii="Times New Roman" w:hAnsi="Times New Roman" w:cs="Times New Roman"/>
          <w:sz w:val="24"/>
          <w:szCs w:val="24"/>
        </w:rPr>
        <w:t xml:space="preserve">è </w:t>
      </w:r>
      <w:r w:rsidR="00FD171B">
        <w:rPr>
          <w:rFonts w:ascii="Times New Roman" w:hAnsi="Times New Roman" w:cs="Times New Roman"/>
          <w:sz w:val="24"/>
          <w:szCs w:val="24"/>
        </w:rPr>
        <w:t>sorto</w:t>
      </w:r>
      <w:r w:rsidR="00ED6B1E">
        <w:rPr>
          <w:rFonts w:ascii="Times New Roman" w:hAnsi="Times New Roman" w:cs="Times New Roman"/>
          <w:sz w:val="24"/>
          <w:szCs w:val="24"/>
        </w:rPr>
        <w:t xml:space="preserve"> </w:t>
      </w:r>
      <w:r>
        <w:rPr>
          <w:rFonts w:ascii="Times New Roman" w:hAnsi="Times New Roman" w:cs="Times New Roman"/>
          <w:sz w:val="24"/>
          <w:szCs w:val="24"/>
        </w:rPr>
        <w:t xml:space="preserve">anche </w:t>
      </w:r>
      <w:r w:rsidR="00ED6B1E">
        <w:rPr>
          <w:rFonts w:ascii="Times New Roman" w:hAnsi="Times New Roman" w:cs="Times New Roman"/>
          <w:sz w:val="24"/>
          <w:szCs w:val="24"/>
        </w:rPr>
        <w:t>dal</w:t>
      </w:r>
      <w:r w:rsidR="00A81A47">
        <w:rPr>
          <w:rFonts w:ascii="Times New Roman" w:hAnsi="Times New Roman" w:cs="Times New Roman"/>
          <w:sz w:val="24"/>
          <w:szCs w:val="24"/>
        </w:rPr>
        <w:t>l</w:t>
      </w:r>
      <w:r w:rsidR="00F6188A">
        <w:rPr>
          <w:rFonts w:ascii="Times New Roman" w:hAnsi="Times New Roman" w:cs="Times New Roman"/>
          <w:sz w:val="24"/>
          <w:szCs w:val="24"/>
        </w:rPr>
        <w:t>’</w:t>
      </w:r>
      <w:r w:rsidR="00964103">
        <w:rPr>
          <w:rFonts w:ascii="Times New Roman" w:hAnsi="Times New Roman" w:cs="Times New Roman"/>
          <w:sz w:val="24"/>
          <w:szCs w:val="24"/>
        </w:rPr>
        <w:t>esigenz</w:t>
      </w:r>
      <w:r w:rsidR="00F6188A">
        <w:rPr>
          <w:rFonts w:ascii="Times New Roman" w:hAnsi="Times New Roman" w:cs="Times New Roman"/>
          <w:sz w:val="24"/>
          <w:szCs w:val="24"/>
        </w:rPr>
        <w:t>a</w:t>
      </w:r>
      <w:r w:rsidR="00964103">
        <w:rPr>
          <w:rFonts w:ascii="Times New Roman" w:hAnsi="Times New Roman" w:cs="Times New Roman"/>
          <w:sz w:val="24"/>
          <w:szCs w:val="24"/>
        </w:rPr>
        <w:t xml:space="preserve"> </w:t>
      </w:r>
      <w:r w:rsidR="00A81A47">
        <w:rPr>
          <w:rFonts w:ascii="Times New Roman" w:hAnsi="Times New Roman" w:cs="Times New Roman"/>
          <w:sz w:val="24"/>
          <w:szCs w:val="24"/>
        </w:rPr>
        <w:t xml:space="preserve">di </w:t>
      </w:r>
      <w:r w:rsidR="00F6188A">
        <w:rPr>
          <w:rFonts w:ascii="Times New Roman" w:hAnsi="Times New Roman" w:cs="Times New Roman"/>
          <w:sz w:val="24"/>
          <w:szCs w:val="24"/>
        </w:rPr>
        <w:t>accrescere l’</w:t>
      </w:r>
      <w:proofErr w:type="spellStart"/>
      <w:r w:rsidR="00A81A47">
        <w:rPr>
          <w:rFonts w:ascii="Times New Roman" w:hAnsi="Times New Roman" w:cs="Times New Roman"/>
          <w:sz w:val="24"/>
          <w:szCs w:val="24"/>
        </w:rPr>
        <w:t>efficien</w:t>
      </w:r>
      <w:r w:rsidR="00F04A71">
        <w:rPr>
          <w:rFonts w:ascii="Times New Roman" w:hAnsi="Times New Roman" w:cs="Times New Roman"/>
          <w:sz w:val="24"/>
          <w:szCs w:val="24"/>
        </w:rPr>
        <w:t>tamento</w:t>
      </w:r>
      <w:proofErr w:type="spellEnd"/>
      <w:r w:rsidR="00A81A47">
        <w:rPr>
          <w:rFonts w:ascii="Times New Roman" w:hAnsi="Times New Roman" w:cs="Times New Roman"/>
          <w:sz w:val="24"/>
          <w:szCs w:val="24"/>
        </w:rPr>
        <w:t xml:space="preserve"> energetic</w:t>
      </w:r>
      <w:r w:rsidR="00F04A71">
        <w:rPr>
          <w:rFonts w:ascii="Times New Roman" w:hAnsi="Times New Roman" w:cs="Times New Roman"/>
          <w:sz w:val="24"/>
          <w:szCs w:val="24"/>
        </w:rPr>
        <w:t>o</w:t>
      </w:r>
      <w:r w:rsidR="00964103">
        <w:rPr>
          <w:rFonts w:ascii="Times New Roman" w:hAnsi="Times New Roman" w:cs="Times New Roman"/>
          <w:sz w:val="24"/>
          <w:szCs w:val="24"/>
        </w:rPr>
        <w:t xml:space="preserve"> delle città</w:t>
      </w:r>
      <w:r w:rsidR="00FD171B">
        <w:rPr>
          <w:rFonts w:ascii="Times New Roman" w:hAnsi="Times New Roman" w:cs="Times New Roman"/>
          <w:sz w:val="24"/>
          <w:szCs w:val="24"/>
        </w:rPr>
        <w:t xml:space="preserve"> </w:t>
      </w:r>
      <w:r w:rsidR="00ED6B1E">
        <w:rPr>
          <w:rFonts w:ascii="Times New Roman" w:hAnsi="Times New Roman" w:cs="Times New Roman"/>
          <w:sz w:val="24"/>
          <w:szCs w:val="24"/>
        </w:rPr>
        <w:t>median</w:t>
      </w:r>
      <w:r w:rsidR="00FD171B">
        <w:rPr>
          <w:rFonts w:ascii="Times New Roman" w:hAnsi="Times New Roman" w:cs="Times New Roman"/>
          <w:sz w:val="24"/>
          <w:szCs w:val="24"/>
        </w:rPr>
        <w:t xml:space="preserve">te </w:t>
      </w:r>
      <w:r w:rsidR="00ED6B1E">
        <w:rPr>
          <w:rFonts w:ascii="Times New Roman" w:hAnsi="Times New Roman" w:cs="Times New Roman"/>
          <w:sz w:val="24"/>
          <w:szCs w:val="24"/>
        </w:rPr>
        <w:t>processi di</w:t>
      </w:r>
      <w:r w:rsidR="00FD171B">
        <w:rPr>
          <w:rFonts w:ascii="Times New Roman" w:hAnsi="Times New Roman" w:cs="Times New Roman"/>
          <w:sz w:val="24"/>
          <w:szCs w:val="24"/>
        </w:rPr>
        <w:t xml:space="preserve"> riqualificazione </w:t>
      </w:r>
      <w:r w:rsidR="00ED6B1E">
        <w:rPr>
          <w:rFonts w:ascii="Times New Roman" w:hAnsi="Times New Roman" w:cs="Times New Roman"/>
          <w:sz w:val="24"/>
          <w:szCs w:val="24"/>
        </w:rPr>
        <w:t xml:space="preserve">riguardanti </w:t>
      </w:r>
      <w:r w:rsidR="00FD171B">
        <w:rPr>
          <w:rFonts w:ascii="Times New Roman" w:hAnsi="Times New Roman" w:cs="Times New Roman"/>
          <w:sz w:val="24"/>
          <w:szCs w:val="24"/>
        </w:rPr>
        <w:t>non tanto</w:t>
      </w:r>
      <w:r w:rsidR="006C1693">
        <w:rPr>
          <w:rFonts w:ascii="Times New Roman" w:hAnsi="Times New Roman" w:cs="Times New Roman"/>
          <w:sz w:val="24"/>
          <w:szCs w:val="24"/>
        </w:rPr>
        <w:t xml:space="preserve"> </w:t>
      </w:r>
      <w:r w:rsidR="00FD171B">
        <w:rPr>
          <w:rFonts w:ascii="Times New Roman" w:hAnsi="Times New Roman" w:cs="Times New Roman"/>
          <w:sz w:val="24"/>
          <w:szCs w:val="24"/>
        </w:rPr>
        <w:t xml:space="preserve">i </w:t>
      </w:r>
      <w:r w:rsidR="006C1693">
        <w:rPr>
          <w:rFonts w:ascii="Times New Roman" w:hAnsi="Times New Roman" w:cs="Times New Roman"/>
          <w:sz w:val="24"/>
          <w:szCs w:val="24"/>
        </w:rPr>
        <w:t>singoli</w:t>
      </w:r>
      <w:r w:rsidR="00A81A47">
        <w:rPr>
          <w:rFonts w:ascii="Times New Roman" w:hAnsi="Times New Roman" w:cs="Times New Roman"/>
          <w:sz w:val="24"/>
          <w:szCs w:val="24"/>
        </w:rPr>
        <w:t xml:space="preserve"> fabbricati</w:t>
      </w:r>
      <w:r w:rsidR="006C1693">
        <w:rPr>
          <w:rFonts w:ascii="Times New Roman" w:hAnsi="Times New Roman" w:cs="Times New Roman"/>
          <w:sz w:val="24"/>
          <w:szCs w:val="24"/>
        </w:rPr>
        <w:t xml:space="preserve">, </w:t>
      </w:r>
      <w:r w:rsidR="00FD171B">
        <w:rPr>
          <w:rFonts w:ascii="Times New Roman" w:hAnsi="Times New Roman" w:cs="Times New Roman"/>
          <w:sz w:val="24"/>
          <w:szCs w:val="24"/>
        </w:rPr>
        <w:t xml:space="preserve">ma </w:t>
      </w:r>
      <w:r w:rsidR="006C1693">
        <w:rPr>
          <w:rFonts w:ascii="Times New Roman" w:hAnsi="Times New Roman" w:cs="Times New Roman"/>
          <w:sz w:val="24"/>
          <w:szCs w:val="24"/>
        </w:rPr>
        <w:t xml:space="preserve">intere </w:t>
      </w:r>
      <w:r w:rsidR="00964103">
        <w:rPr>
          <w:rFonts w:ascii="Times New Roman" w:hAnsi="Times New Roman" w:cs="Times New Roman"/>
          <w:sz w:val="24"/>
          <w:szCs w:val="24"/>
        </w:rPr>
        <w:t xml:space="preserve">aree </w:t>
      </w:r>
      <w:r w:rsidR="00A81A47" w:rsidRPr="00A81A47">
        <w:rPr>
          <w:rFonts w:ascii="Times New Roman" w:hAnsi="Times New Roman" w:cs="Times New Roman"/>
          <w:sz w:val="24"/>
          <w:szCs w:val="24"/>
        </w:rPr>
        <w:t>differenziate per uso e destinazione degli immobili</w:t>
      </w:r>
      <w:r w:rsidR="00964103">
        <w:rPr>
          <w:rFonts w:ascii="Times New Roman" w:hAnsi="Times New Roman" w:cs="Times New Roman"/>
          <w:sz w:val="24"/>
          <w:szCs w:val="24"/>
        </w:rPr>
        <w:t>,</w:t>
      </w:r>
      <w:r w:rsidR="00A81A47" w:rsidRPr="00A81A47">
        <w:rPr>
          <w:rFonts w:ascii="Times New Roman" w:hAnsi="Times New Roman" w:cs="Times New Roman"/>
          <w:sz w:val="24"/>
          <w:szCs w:val="24"/>
        </w:rPr>
        <w:t xml:space="preserve"> </w:t>
      </w:r>
      <w:r w:rsidR="00FD171B" w:rsidRPr="00A81A47">
        <w:rPr>
          <w:rFonts w:ascii="Times New Roman" w:hAnsi="Times New Roman" w:cs="Times New Roman"/>
          <w:sz w:val="24"/>
          <w:szCs w:val="24"/>
        </w:rPr>
        <w:t>che</w:t>
      </w:r>
      <w:r w:rsidR="00FD171B">
        <w:rPr>
          <w:rFonts w:ascii="Times New Roman" w:hAnsi="Times New Roman" w:cs="Times New Roman"/>
          <w:sz w:val="24"/>
          <w:szCs w:val="24"/>
        </w:rPr>
        <w:t xml:space="preserve"> </w:t>
      </w:r>
      <w:r w:rsidR="00964103">
        <w:rPr>
          <w:rFonts w:ascii="Times New Roman" w:hAnsi="Times New Roman" w:cs="Times New Roman"/>
          <w:sz w:val="24"/>
          <w:szCs w:val="24"/>
        </w:rPr>
        <w:t xml:space="preserve">soltanto </w:t>
      </w:r>
      <w:r w:rsidR="00FD171B">
        <w:rPr>
          <w:rFonts w:ascii="Times New Roman" w:hAnsi="Times New Roman" w:cs="Times New Roman"/>
          <w:sz w:val="24"/>
          <w:szCs w:val="24"/>
        </w:rPr>
        <w:t>attraverso un</w:t>
      </w:r>
      <w:r w:rsidR="00964103" w:rsidRPr="00A81A47">
        <w:rPr>
          <w:rFonts w:ascii="Times New Roman" w:hAnsi="Times New Roman" w:cs="Times New Roman"/>
          <w:sz w:val="24"/>
          <w:szCs w:val="24"/>
        </w:rPr>
        <w:t xml:space="preserve">a </w:t>
      </w:r>
      <w:r w:rsidR="00FD171B" w:rsidRPr="00A81A47">
        <w:rPr>
          <w:rFonts w:ascii="Times New Roman" w:hAnsi="Times New Roman" w:cs="Times New Roman"/>
          <w:sz w:val="24"/>
          <w:szCs w:val="24"/>
        </w:rPr>
        <w:t>prog</w:t>
      </w:r>
      <w:r w:rsidR="00FD171B">
        <w:rPr>
          <w:rFonts w:ascii="Times New Roman" w:hAnsi="Times New Roman" w:cs="Times New Roman"/>
          <w:sz w:val="24"/>
          <w:szCs w:val="24"/>
        </w:rPr>
        <w:t>ramma</w:t>
      </w:r>
      <w:r w:rsidR="00FD171B" w:rsidRPr="00A81A47">
        <w:rPr>
          <w:rFonts w:ascii="Times New Roman" w:hAnsi="Times New Roman" w:cs="Times New Roman"/>
          <w:sz w:val="24"/>
          <w:szCs w:val="24"/>
        </w:rPr>
        <w:t xml:space="preserve">zione </w:t>
      </w:r>
      <w:r w:rsidR="00FD171B">
        <w:rPr>
          <w:rFonts w:ascii="Times New Roman" w:hAnsi="Times New Roman" w:cs="Times New Roman"/>
          <w:sz w:val="24"/>
          <w:szCs w:val="24"/>
        </w:rPr>
        <w:t>puntiforme conseguono</w:t>
      </w:r>
      <w:r w:rsidR="00A81A47" w:rsidRPr="00A81A47">
        <w:rPr>
          <w:rFonts w:ascii="Times New Roman" w:hAnsi="Times New Roman" w:cs="Times New Roman"/>
          <w:sz w:val="24"/>
          <w:szCs w:val="24"/>
        </w:rPr>
        <w:t xml:space="preserve"> la migliore funzionalizzazione delle </w:t>
      </w:r>
      <w:r w:rsidR="00FD171B">
        <w:rPr>
          <w:rFonts w:ascii="Times New Roman" w:hAnsi="Times New Roman" w:cs="Times New Roman"/>
          <w:sz w:val="24"/>
          <w:szCs w:val="24"/>
        </w:rPr>
        <w:t xml:space="preserve">rispettive </w:t>
      </w:r>
      <w:r w:rsidR="00A81A47" w:rsidRPr="00A81A47">
        <w:rPr>
          <w:rFonts w:ascii="Times New Roman" w:hAnsi="Times New Roman" w:cs="Times New Roman"/>
          <w:sz w:val="24"/>
          <w:szCs w:val="24"/>
        </w:rPr>
        <w:t>risorse</w:t>
      </w:r>
      <w:r w:rsidR="006C1693">
        <w:rPr>
          <w:rFonts w:ascii="Times New Roman" w:hAnsi="Times New Roman" w:cs="Times New Roman"/>
          <w:sz w:val="24"/>
          <w:szCs w:val="24"/>
        </w:rPr>
        <w:t>, n</w:t>
      </w:r>
      <w:r w:rsidR="00FD171B">
        <w:rPr>
          <w:rFonts w:ascii="Times New Roman" w:hAnsi="Times New Roman" w:cs="Times New Roman"/>
          <w:sz w:val="24"/>
          <w:szCs w:val="24"/>
        </w:rPr>
        <w:t>el</w:t>
      </w:r>
      <w:r w:rsidR="006C1693">
        <w:rPr>
          <w:rFonts w:ascii="Times New Roman" w:hAnsi="Times New Roman" w:cs="Times New Roman"/>
          <w:sz w:val="24"/>
          <w:szCs w:val="24"/>
        </w:rPr>
        <w:t xml:space="preserve"> quadro </w:t>
      </w:r>
      <w:r w:rsidR="00FD171B">
        <w:rPr>
          <w:rFonts w:ascii="Times New Roman" w:hAnsi="Times New Roman" w:cs="Times New Roman"/>
          <w:sz w:val="24"/>
          <w:szCs w:val="24"/>
        </w:rPr>
        <w:t>complessivo di un’</w:t>
      </w:r>
      <w:r w:rsidR="006C1693">
        <w:rPr>
          <w:rFonts w:ascii="Times New Roman" w:hAnsi="Times New Roman" w:cs="Times New Roman"/>
          <w:sz w:val="24"/>
          <w:szCs w:val="24"/>
        </w:rPr>
        <w:t>equilibrata distribuzione de</w:t>
      </w:r>
      <w:r w:rsidR="00A81A47" w:rsidRPr="00A81A47">
        <w:rPr>
          <w:rFonts w:ascii="Times New Roman" w:hAnsi="Times New Roman" w:cs="Times New Roman"/>
          <w:sz w:val="24"/>
          <w:szCs w:val="24"/>
        </w:rPr>
        <w:t xml:space="preserve">i </w:t>
      </w:r>
      <w:r w:rsidR="006C1693">
        <w:rPr>
          <w:rFonts w:ascii="Times New Roman" w:hAnsi="Times New Roman" w:cs="Times New Roman"/>
          <w:sz w:val="24"/>
          <w:szCs w:val="24"/>
        </w:rPr>
        <w:t>benefic</w:t>
      </w:r>
      <w:r w:rsidR="00A81A47" w:rsidRPr="00A81A47">
        <w:rPr>
          <w:rFonts w:ascii="Times New Roman" w:hAnsi="Times New Roman" w:cs="Times New Roman"/>
          <w:sz w:val="24"/>
          <w:szCs w:val="24"/>
        </w:rPr>
        <w:t>i su</w:t>
      </w:r>
      <w:r w:rsidR="006C1693">
        <w:rPr>
          <w:rFonts w:ascii="Times New Roman" w:hAnsi="Times New Roman" w:cs="Times New Roman"/>
          <w:sz w:val="24"/>
          <w:szCs w:val="24"/>
        </w:rPr>
        <w:t xml:space="preserve"> tutto i</w:t>
      </w:r>
      <w:r w:rsidR="00A81A47" w:rsidRPr="00A81A47">
        <w:rPr>
          <w:rFonts w:ascii="Times New Roman" w:hAnsi="Times New Roman" w:cs="Times New Roman"/>
          <w:sz w:val="24"/>
          <w:szCs w:val="24"/>
        </w:rPr>
        <w:t>l territorio.</w:t>
      </w:r>
    </w:p>
    <w:p w:rsidR="001B5E99" w:rsidRPr="00A81A47" w:rsidRDefault="001B5E99" w:rsidP="00ED6B1E">
      <w:pPr>
        <w:pStyle w:val="Nessunaspaziatura"/>
        <w:spacing w:line="360" w:lineRule="auto"/>
        <w:ind w:left="426" w:right="140" w:firstLine="708"/>
        <w:jc w:val="both"/>
        <w:rPr>
          <w:rFonts w:ascii="Times New Roman" w:hAnsi="Times New Roman" w:cs="Times New Roman"/>
          <w:sz w:val="24"/>
          <w:szCs w:val="24"/>
        </w:rPr>
      </w:pPr>
    </w:p>
    <w:p w:rsidR="00A113A7" w:rsidRPr="00A113A7" w:rsidRDefault="00A113A7" w:rsidP="00A113A7">
      <w:pPr>
        <w:pStyle w:val="Nessunaspaziatura"/>
        <w:numPr>
          <w:ilvl w:val="0"/>
          <w:numId w:val="1"/>
        </w:numPr>
        <w:spacing w:line="360" w:lineRule="auto"/>
        <w:ind w:right="140"/>
        <w:jc w:val="both"/>
        <w:rPr>
          <w:rFonts w:ascii="Times New Roman" w:hAnsi="Times New Roman" w:cs="Times New Roman"/>
          <w:b/>
          <w:sz w:val="24"/>
          <w:szCs w:val="24"/>
        </w:rPr>
      </w:pPr>
      <w:r w:rsidRPr="00A113A7">
        <w:rPr>
          <w:rFonts w:ascii="Times New Roman" w:hAnsi="Times New Roman" w:cs="Times New Roman"/>
          <w:b/>
          <w:sz w:val="24"/>
          <w:szCs w:val="24"/>
        </w:rPr>
        <w:t xml:space="preserve">Gli </w:t>
      </w:r>
      <w:r w:rsidR="00E228C2">
        <w:rPr>
          <w:rFonts w:ascii="Times New Roman" w:hAnsi="Times New Roman" w:cs="Times New Roman"/>
          <w:b/>
          <w:sz w:val="24"/>
          <w:szCs w:val="24"/>
        </w:rPr>
        <w:t>scarsi risultati</w:t>
      </w:r>
      <w:r w:rsidRPr="00A113A7">
        <w:rPr>
          <w:rFonts w:ascii="Times New Roman" w:hAnsi="Times New Roman" w:cs="Times New Roman"/>
          <w:b/>
          <w:sz w:val="24"/>
          <w:szCs w:val="24"/>
        </w:rPr>
        <w:t>.</w:t>
      </w:r>
    </w:p>
    <w:p w:rsidR="00760B40" w:rsidRDefault="00760B40" w:rsidP="00760B40">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Nel concetto di rigenerazione </w:t>
      </w:r>
      <w:r w:rsidR="00E228C2" w:rsidRPr="00614B00">
        <w:rPr>
          <w:rFonts w:ascii="Times New Roman" w:hAnsi="Times New Roman" w:cs="Times New Roman"/>
          <w:sz w:val="24"/>
          <w:szCs w:val="24"/>
        </w:rPr>
        <w:t>urban</w:t>
      </w:r>
      <w:r w:rsidR="00E228C2">
        <w:rPr>
          <w:rFonts w:ascii="Times New Roman" w:hAnsi="Times New Roman" w:cs="Times New Roman"/>
          <w:sz w:val="24"/>
          <w:szCs w:val="24"/>
        </w:rPr>
        <w:t>a</w:t>
      </w:r>
      <w:r w:rsidR="00460154">
        <w:rPr>
          <w:rFonts w:ascii="Times New Roman" w:hAnsi="Times New Roman" w:cs="Times New Roman"/>
          <w:sz w:val="24"/>
          <w:szCs w:val="24"/>
        </w:rPr>
        <w:t xml:space="preserve"> rientra </w:t>
      </w:r>
      <w:r w:rsidR="001B5E99">
        <w:rPr>
          <w:rFonts w:ascii="Times New Roman" w:hAnsi="Times New Roman" w:cs="Times New Roman"/>
          <w:sz w:val="24"/>
          <w:szCs w:val="24"/>
        </w:rPr>
        <w:t xml:space="preserve">tutta </w:t>
      </w:r>
      <w:r w:rsidR="00460154">
        <w:rPr>
          <w:rFonts w:ascii="Times New Roman" w:hAnsi="Times New Roman" w:cs="Times New Roman"/>
          <w:sz w:val="24"/>
          <w:szCs w:val="24"/>
        </w:rPr>
        <w:t>una molteplicità diversificata di tipologie d’intervento:</w:t>
      </w:r>
      <w:r>
        <w:rPr>
          <w:rFonts w:ascii="Times New Roman" w:hAnsi="Times New Roman" w:cs="Times New Roman"/>
          <w:sz w:val="24"/>
          <w:szCs w:val="24"/>
        </w:rPr>
        <w:t xml:space="preserve"> </w:t>
      </w:r>
      <w:r w:rsidR="00460154">
        <w:rPr>
          <w:rFonts w:ascii="Times New Roman" w:hAnsi="Times New Roman" w:cs="Times New Roman"/>
          <w:sz w:val="24"/>
          <w:szCs w:val="24"/>
        </w:rPr>
        <w:t>dalla</w:t>
      </w:r>
      <w:r>
        <w:rPr>
          <w:rFonts w:ascii="Times New Roman" w:hAnsi="Times New Roman" w:cs="Times New Roman"/>
          <w:sz w:val="24"/>
          <w:szCs w:val="24"/>
        </w:rPr>
        <w:t xml:space="preserve"> riconversione d</w:t>
      </w:r>
      <w:r w:rsidR="00C85AAA">
        <w:rPr>
          <w:rFonts w:ascii="Times New Roman" w:hAnsi="Times New Roman" w:cs="Times New Roman"/>
          <w:sz w:val="24"/>
          <w:szCs w:val="24"/>
        </w:rPr>
        <w:t>elle</w:t>
      </w:r>
      <w:r>
        <w:rPr>
          <w:rFonts w:ascii="Times New Roman" w:hAnsi="Times New Roman" w:cs="Times New Roman"/>
          <w:sz w:val="24"/>
          <w:szCs w:val="24"/>
        </w:rPr>
        <w:t xml:space="preserve"> aree abbandonate, </w:t>
      </w:r>
      <w:r w:rsidR="00460154">
        <w:rPr>
          <w:rFonts w:ascii="Times New Roman" w:hAnsi="Times New Roman" w:cs="Times New Roman"/>
          <w:sz w:val="24"/>
          <w:szCs w:val="24"/>
        </w:rPr>
        <w:t>al</w:t>
      </w:r>
      <w:r>
        <w:rPr>
          <w:rFonts w:ascii="Times New Roman" w:hAnsi="Times New Roman" w:cs="Times New Roman"/>
          <w:sz w:val="24"/>
          <w:szCs w:val="24"/>
        </w:rPr>
        <w:t xml:space="preserve"> recupero d</w:t>
      </w:r>
      <w:r w:rsidR="00C85AAA">
        <w:rPr>
          <w:rFonts w:ascii="Times New Roman" w:hAnsi="Times New Roman" w:cs="Times New Roman"/>
          <w:sz w:val="24"/>
          <w:szCs w:val="24"/>
        </w:rPr>
        <w:t>elle</w:t>
      </w:r>
      <w:r>
        <w:rPr>
          <w:rFonts w:ascii="Times New Roman" w:hAnsi="Times New Roman" w:cs="Times New Roman"/>
          <w:sz w:val="24"/>
          <w:szCs w:val="24"/>
        </w:rPr>
        <w:t xml:space="preserve"> periferie degradate</w:t>
      </w:r>
      <w:r w:rsidR="00C85AAA">
        <w:rPr>
          <w:rFonts w:ascii="Times New Roman" w:hAnsi="Times New Roman" w:cs="Times New Roman"/>
          <w:sz w:val="24"/>
          <w:szCs w:val="24"/>
        </w:rPr>
        <w:t>, alla rivitalizza</w:t>
      </w:r>
      <w:r w:rsidR="00460154">
        <w:rPr>
          <w:rFonts w:ascii="Times New Roman" w:hAnsi="Times New Roman" w:cs="Times New Roman"/>
          <w:sz w:val="24"/>
          <w:szCs w:val="24"/>
        </w:rPr>
        <w:t>z</w:t>
      </w:r>
      <w:r>
        <w:rPr>
          <w:rFonts w:ascii="Times New Roman" w:hAnsi="Times New Roman" w:cs="Times New Roman"/>
          <w:sz w:val="24"/>
          <w:szCs w:val="24"/>
        </w:rPr>
        <w:t>i</w:t>
      </w:r>
      <w:r w:rsidR="00460154">
        <w:rPr>
          <w:rFonts w:ascii="Times New Roman" w:hAnsi="Times New Roman" w:cs="Times New Roman"/>
          <w:sz w:val="24"/>
          <w:szCs w:val="24"/>
        </w:rPr>
        <w:t>one d</w:t>
      </w:r>
      <w:r w:rsidR="00C85AAA">
        <w:rPr>
          <w:rFonts w:ascii="Times New Roman" w:hAnsi="Times New Roman" w:cs="Times New Roman"/>
          <w:sz w:val="24"/>
          <w:szCs w:val="24"/>
        </w:rPr>
        <w:t>e</w:t>
      </w:r>
      <w:r w:rsidR="00460154">
        <w:rPr>
          <w:rFonts w:ascii="Times New Roman" w:hAnsi="Times New Roman" w:cs="Times New Roman"/>
          <w:sz w:val="24"/>
          <w:szCs w:val="24"/>
        </w:rPr>
        <w:t>i centri storici</w:t>
      </w:r>
      <w:r>
        <w:rPr>
          <w:rFonts w:ascii="Times New Roman" w:hAnsi="Times New Roman" w:cs="Times New Roman"/>
          <w:sz w:val="24"/>
          <w:szCs w:val="24"/>
        </w:rPr>
        <w:t xml:space="preserve"> marginalizzati</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w:t>
      </w:r>
    </w:p>
    <w:p w:rsidR="00F831C4" w:rsidRDefault="001711A5" w:rsidP="006E1786">
      <w:pPr>
        <w:pStyle w:val="Nessunaspaziatura"/>
        <w:spacing w:line="360" w:lineRule="auto"/>
        <w:ind w:left="426" w:right="140" w:firstLine="708"/>
        <w:jc w:val="both"/>
        <w:rPr>
          <w:rFonts w:ascii="Times New Roman" w:hAnsi="Times New Roman" w:cs="Times New Roman"/>
          <w:sz w:val="24"/>
          <w:szCs w:val="24"/>
        </w:rPr>
      </w:pPr>
      <w:r w:rsidRPr="001711A5">
        <w:rPr>
          <w:rFonts w:ascii="Times New Roman" w:hAnsi="Times New Roman" w:cs="Times New Roman"/>
          <w:sz w:val="24"/>
          <w:szCs w:val="24"/>
        </w:rPr>
        <w:t xml:space="preserve">Gli strumenti tecnico-giuridici </w:t>
      </w:r>
      <w:r w:rsidR="00C85AAA">
        <w:rPr>
          <w:rFonts w:ascii="Times New Roman" w:hAnsi="Times New Roman" w:cs="Times New Roman"/>
          <w:sz w:val="24"/>
          <w:szCs w:val="24"/>
        </w:rPr>
        <w:t>class</w:t>
      </w:r>
      <w:r>
        <w:rPr>
          <w:rFonts w:ascii="Times New Roman" w:hAnsi="Times New Roman" w:cs="Times New Roman"/>
          <w:sz w:val="24"/>
          <w:szCs w:val="24"/>
        </w:rPr>
        <w:t xml:space="preserve">ici </w:t>
      </w:r>
      <w:r w:rsidRPr="001711A5">
        <w:rPr>
          <w:rFonts w:ascii="Times New Roman" w:hAnsi="Times New Roman" w:cs="Times New Roman"/>
          <w:sz w:val="24"/>
          <w:szCs w:val="24"/>
        </w:rPr>
        <w:t>della rigenerazione sono</w:t>
      </w:r>
      <w:r w:rsidR="00F6188A">
        <w:rPr>
          <w:rFonts w:ascii="Times New Roman" w:hAnsi="Times New Roman" w:cs="Times New Roman"/>
          <w:sz w:val="24"/>
          <w:szCs w:val="24"/>
        </w:rPr>
        <w:t xml:space="preserve"> </w:t>
      </w:r>
      <w:r w:rsidR="001B5E99">
        <w:rPr>
          <w:rFonts w:ascii="Times New Roman" w:hAnsi="Times New Roman" w:cs="Times New Roman"/>
          <w:sz w:val="24"/>
          <w:szCs w:val="24"/>
        </w:rPr>
        <w:t xml:space="preserve">progressivamente </w:t>
      </w:r>
      <w:r w:rsidR="00F6188A">
        <w:rPr>
          <w:rFonts w:ascii="Times New Roman" w:hAnsi="Times New Roman" w:cs="Times New Roman"/>
          <w:sz w:val="24"/>
          <w:szCs w:val="24"/>
        </w:rPr>
        <w:t>costituiti</w:t>
      </w:r>
      <w:r w:rsidR="001B5E99" w:rsidRPr="001711A5">
        <w:rPr>
          <w:rFonts w:ascii="Times New Roman" w:hAnsi="Times New Roman" w:cs="Times New Roman"/>
          <w:sz w:val="24"/>
          <w:szCs w:val="24"/>
        </w:rPr>
        <w:t xml:space="preserve"> </w:t>
      </w:r>
      <w:r w:rsidR="001B5E99">
        <w:rPr>
          <w:rFonts w:ascii="Times New Roman" w:hAnsi="Times New Roman" w:cs="Times New Roman"/>
          <w:sz w:val="24"/>
          <w:szCs w:val="24"/>
        </w:rPr>
        <w:t>da</w:t>
      </w:r>
      <w:r w:rsidR="001B5E99" w:rsidRPr="001711A5">
        <w:rPr>
          <w:rFonts w:ascii="Times New Roman" w:hAnsi="Times New Roman" w:cs="Times New Roman"/>
          <w:sz w:val="24"/>
          <w:szCs w:val="24"/>
        </w:rPr>
        <w:t>l riuso</w:t>
      </w:r>
      <w:r w:rsidR="00964103">
        <w:rPr>
          <w:rFonts w:ascii="Times New Roman" w:hAnsi="Times New Roman" w:cs="Times New Roman"/>
          <w:sz w:val="24"/>
          <w:szCs w:val="24"/>
        </w:rPr>
        <w:t>,</w:t>
      </w:r>
      <w:r w:rsidRPr="001711A5">
        <w:rPr>
          <w:rFonts w:ascii="Times New Roman" w:hAnsi="Times New Roman" w:cs="Times New Roman"/>
          <w:sz w:val="24"/>
          <w:szCs w:val="24"/>
        </w:rPr>
        <w:t xml:space="preserve"> </w:t>
      </w:r>
      <w:r w:rsidR="00F6188A">
        <w:rPr>
          <w:rFonts w:ascii="Times New Roman" w:hAnsi="Times New Roman" w:cs="Times New Roman"/>
          <w:sz w:val="24"/>
          <w:szCs w:val="24"/>
        </w:rPr>
        <w:t>dal</w:t>
      </w:r>
      <w:r w:rsidRPr="001711A5">
        <w:rPr>
          <w:rFonts w:ascii="Times New Roman" w:hAnsi="Times New Roman" w:cs="Times New Roman"/>
          <w:sz w:val="24"/>
          <w:szCs w:val="24"/>
        </w:rPr>
        <w:t xml:space="preserve">la sostituzione </w:t>
      </w:r>
      <w:r w:rsidR="001B5E99">
        <w:rPr>
          <w:rFonts w:ascii="Times New Roman" w:hAnsi="Times New Roman" w:cs="Times New Roman"/>
          <w:sz w:val="24"/>
          <w:szCs w:val="24"/>
        </w:rPr>
        <w:t xml:space="preserve">edilizia </w:t>
      </w:r>
      <w:r w:rsidRPr="001711A5">
        <w:rPr>
          <w:rFonts w:ascii="Times New Roman" w:hAnsi="Times New Roman" w:cs="Times New Roman"/>
          <w:sz w:val="24"/>
          <w:szCs w:val="24"/>
        </w:rPr>
        <w:t xml:space="preserve">e </w:t>
      </w:r>
      <w:r w:rsidR="00F6188A">
        <w:rPr>
          <w:rFonts w:ascii="Times New Roman" w:hAnsi="Times New Roman" w:cs="Times New Roman"/>
          <w:sz w:val="24"/>
          <w:szCs w:val="24"/>
        </w:rPr>
        <w:t>dal</w:t>
      </w:r>
      <w:r w:rsidRPr="001711A5">
        <w:rPr>
          <w:rFonts w:ascii="Times New Roman" w:hAnsi="Times New Roman" w:cs="Times New Roman"/>
          <w:sz w:val="24"/>
          <w:szCs w:val="24"/>
        </w:rPr>
        <w:t>la riqualificazione</w:t>
      </w:r>
      <w:r w:rsidR="001B5E99">
        <w:rPr>
          <w:rFonts w:ascii="Times New Roman" w:hAnsi="Times New Roman" w:cs="Times New Roman"/>
          <w:sz w:val="24"/>
          <w:szCs w:val="24"/>
        </w:rPr>
        <w:t xml:space="preserve"> urbanistica</w:t>
      </w:r>
      <w:r>
        <w:rPr>
          <w:rFonts w:ascii="Times New Roman" w:hAnsi="Times New Roman" w:cs="Times New Roman"/>
          <w:sz w:val="24"/>
          <w:szCs w:val="24"/>
        </w:rPr>
        <w:t>,</w:t>
      </w:r>
      <w:r w:rsidRPr="001711A5">
        <w:rPr>
          <w:rFonts w:ascii="Times New Roman" w:hAnsi="Times New Roman" w:cs="Times New Roman"/>
          <w:sz w:val="24"/>
          <w:szCs w:val="24"/>
        </w:rPr>
        <w:t xml:space="preserve"> secondo criteri e metodologie </w:t>
      </w:r>
      <w:r>
        <w:rPr>
          <w:rFonts w:ascii="Times New Roman" w:hAnsi="Times New Roman" w:cs="Times New Roman"/>
          <w:sz w:val="24"/>
          <w:szCs w:val="24"/>
        </w:rPr>
        <w:t>di</w:t>
      </w:r>
      <w:r w:rsidRPr="001711A5">
        <w:rPr>
          <w:rFonts w:ascii="Times New Roman" w:hAnsi="Times New Roman" w:cs="Times New Roman"/>
          <w:sz w:val="24"/>
          <w:szCs w:val="24"/>
        </w:rPr>
        <w:t xml:space="preserve"> sostenibilità ambientale, salvaguardia del suolo, </w:t>
      </w:r>
      <w:r>
        <w:rPr>
          <w:rFonts w:ascii="Times New Roman" w:hAnsi="Times New Roman" w:cs="Times New Roman"/>
          <w:sz w:val="24"/>
          <w:szCs w:val="24"/>
        </w:rPr>
        <w:t>de</w:t>
      </w:r>
      <w:r w:rsidRPr="001711A5">
        <w:rPr>
          <w:rFonts w:ascii="Times New Roman" w:hAnsi="Times New Roman" w:cs="Times New Roman"/>
          <w:sz w:val="24"/>
          <w:szCs w:val="24"/>
        </w:rPr>
        <w:t>localizzazione dei nuovi interventi di trasformazione nelle aree già edificate e degradate, innalzamento del potenziale ecologico-ambientale e della biodiversità urbana, riduzione dei consumi idrici ed energetici, rilancio della città pubblica attraverso la realizzazione di adeguati servizi primari e secondari e miglioramento della qualità e della bellezza dei contesti abitativi</w:t>
      </w:r>
      <w:r w:rsidR="0090401D">
        <w:rPr>
          <w:rStyle w:val="Rimandonotaapidipagina"/>
          <w:rFonts w:ascii="Times New Roman" w:hAnsi="Times New Roman" w:cs="Times New Roman"/>
          <w:sz w:val="24"/>
          <w:szCs w:val="24"/>
        </w:rPr>
        <w:footnoteReference w:id="12"/>
      </w:r>
      <w:r w:rsidR="00F831C4" w:rsidRPr="00F831C4">
        <w:rPr>
          <w:rFonts w:ascii="Times New Roman" w:hAnsi="Times New Roman" w:cs="Times New Roman"/>
          <w:sz w:val="24"/>
          <w:szCs w:val="24"/>
        </w:rPr>
        <w:t>.</w:t>
      </w:r>
    </w:p>
    <w:p w:rsidR="00614B00" w:rsidRPr="00614B00" w:rsidRDefault="00F6188A"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Nondimeno, o</w:t>
      </w:r>
      <w:r w:rsidR="00964103">
        <w:rPr>
          <w:rFonts w:ascii="Times New Roman" w:hAnsi="Times New Roman" w:cs="Times New Roman"/>
          <w:sz w:val="24"/>
          <w:szCs w:val="24"/>
        </w:rPr>
        <w:t xml:space="preserve">ccorre </w:t>
      </w:r>
      <w:r w:rsidR="00C85AAA">
        <w:rPr>
          <w:rFonts w:ascii="Times New Roman" w:hAnsi="Times New Roman" w:cs="Times New Roman"/>
          <w:sz w:val="24"/>
          <w:szCs w:val="24"/>
        </w:rPr>
        <w:t xml:space="preserve">notare come </w:t>
      </w:r>
      <w:r w:rsidR="00322440">
        <w:rPr>
          <w:rFonts w:ascii="Times New Roman" w:hAnsi="Times New Roman" w:cs="Times New Roman"/>
          <w:sz w:val="24"/>
          <w:szCs w:val="24"/>
        </w:rPr>
        <w:t>i</w:t>
      </w:r>
      <w:r w:rsidR="00614B00" w:rsidRPr="00614B00">
        <w:rPr>
          <w:rFonts w:ascii="Times New Roman" w:hAnsi="Times New Roman" w:cs="Times New Roman"/>
          <w:sz w:val="24"/>
          <w:szCs w:val="24"/>
        </w:rPr>
        <w:t>l testo unico dell</w:t>
      </w:r>
      <w:r w:rsidR="00707696">
        <w:rPr>
          <w:rFonts w:ascii="Times New Roman" w:hAnsi="Times New Roman" w:cs="Times New Roman"/>
          <w:sz w:val="24"/>
          <w:szCs w:val="24"/>
        </w:rPr>
        <w:t>’edilizia</w:t>
      </w:r>
      <w:r w:rsidR="00614B00" w:rsidRPr="00614B00">
        <w:rPr>
          <w:rFonts w:ascii="Times New Roman" w:hAnsi="Times New Roman" w:cs="Times New Roman"/>
          <w:sz w:val="24"/>
          <w:szCs w:val="24"/>
        </w:rPr>
        <w:t xml:space="preserve"> </w:t>
      </w:r>
      <w:r w:rsidR="00C85AAA">
        <w:rPr>
          <w:rFonts w:ascii="Times New Roman" w:hAnsi="Times New Roman" w:cs="Times New Roman"/>
          <w:sz w:val="24"/>
          <w:szCs w:val="24"/>
        </w:rPr>
        <w:t>sia</w:t>
      </w:r>
      <w:r w:rsidR="00D971DE">
        <w:rPr>
          <w:rFonts w:ascii="Times New Roman" w:hAnsi="Times New Roman" w:cs="Times New Roman"/>
          <w:sz w:val="24"/>
          <w:szCs w:val="24"/>
        </w:rPr>
        <w:t xml:space="preserve"> privo</w:t>
      </w:r>
      <w:r w:rsidR="006E1786">
        <w:rPr>
          <w:rFonts w:ascii="Times New Roman" w:hAnsi="Times New Roman" w:cs="Times New Roman"/>
          <w:sz w:val="24"/>
          <w:szCs w:val="24"/>
        </w:rPr>
        <w:t xml:space="preserve"> di</w:t>
      </w:r>
      <w:r w:rsidR="00FD7DF7">
        <w:rPr>
          <w:rFonts w:ascii="Times New Roman" w:hAnsi="Times New Roman" w:cs="Times New Roman"/>
          <w:sz w:val="24"/>
          <w:szCs w:val="24"/>
        </w:rPr>
        <w:t xml:space="preserve"> </w:t>
      </w:r>
      <w:r w:rsidR="00614B00" w:rsidRPr="00614B00">
        <w:rPr>
          <w:rFonts w:ascii="Times New Roman" w:hAnsi="Times New Roman" w:cs="Times New Roman"/>
          <w:sz w:val="24"/>
          <w:szCs w:val="24"/>
        </w:rPr>
        <w:t>una definizione di rigenerazione</w:t>
      </w:r>
      <w:r w:rsidR="00D971DE">
        <w:rPr>
          <w:rFonts w:ascii="Times New Roman" w:hAnsi="Times New Roman" w:cs="Times New Roman"/>
          <w:sz w:val="24"/>
          <w:szCs w:val="24"/>
        </w:rPr>
        <w:t xml:space="preserve"> urbana</w:t>
      </w:r>
      <w:r w:rsidR="00614B00">
        <w:rPr>
          <w:rFonts w:ascii="Times New Roman" w:hAnsi="Times New Roman" w:cs="Times New Roman"/>
          <w:sz w:val="24"/>
          <w:szCs w:val="24"/>
        </w:rPr>
        <w:t xml:space="preserve">, </w:t>
      </w:r>
      <w:r w:rsidR="00707696">
        <w:rPr>
          <w:rFonts w:ascii="Times New Roman" w:hAnsi="Times New Roman" w:cs="Times New Roman"/>
          <w:sz w:val="24"/>
          <w:szCs w:val="24"/>
        </w:rPr>
        <w:t>quantunque</w:t>
      </w:r>
      <w:r w:rsidR="00614B00">
        <w:rPr>
          <w:rFonts w:ascii="Times New Roman" w:hAnsi="Times New Roman" w:cs="Times New Roman"/>
          <w:sz w:val="24"/>
          <w:szCs w:val="24"/>
        </w:rPr>
        <w:t xml:space="preserve"> </w:t>
      </w:r>
      <w:r w:rsidR="0012533C">
        <w:rPr>
          <w:rFonts w:ascii="Times New Roman" w:hAnsi="Times New Roman" w:cs="Times New Roman"/>
          <w:sz w:val="24"/>
          <w:szCs w:val="24"/>
        </w:rPr>
        <w:t>il concetto</w:t>
      </w:r>
      <w:r w:rsidR="00614B00">
        <w:rPr>
          <w:rFonts w:ascii="Times New Roman" w:hAnsi="Times New Roman" w:cs="Times New Roman"/>
          <w:sz w:val="24"/>
          <w:szCs w:val="24"/>
        </w:rPr>
        <w:t xml:space="preserve"> </w:t>
      </w:r>
      <w:r w:rsidR="00707696">
        <w:rPr>
          <w:rFonts w:ascii="Times New Roman" w:hAnsi="Times New Roman" w:cs="Times New Roman"/>
          <w:sz w:val="24"/>
          <w:szCs w:val="24"/>
        </w:rPr>
        <w:t>veng</w:t>
      </w:r>
      <w:r w:rsidR="0012533C">
        <w:rPr>
          <w:rFonts w:ascii="Times New Roman" w:hAnsi="Times New Roman" w:cs="Times New Roman"/>
          <w:sz w:val="24"/>
          <w:szCs w:val="24"/>
        </w:rPr>
        <w:t>a menzionato</w:t>
      </w:r>
      <w:r w:rsidR="00702C5F">
        <w:rPr>
          <w:rFonts w:ascii="Times New Roman" w:hAnsi="Times New Roman" w:cs="Times New Roman"/>
          <w:sz w:val="24"/>
          <w:szCs w:val="24"/>
        </w:rPr>
        <w:t xml:space="preserve"> </w:t>
      </w:r>
      <w:r w:rsidR="00614B00">
        <w:rPr>
          <w:rFonts w:ascii="Times New Roman" w:hAnsi="Times New Roman" w:cs="Times New Roman"/>
          <w:sz w:val="24"/>
          <w:szCs w:val="24"/>
        </w:rPr>
        <w:t>quattro volte:</w:t>
      </w:r>
    </w:p>
    <w:p w:rsidR="002B7ECC" w:rsidRPr="00614B00" w:rsidRDefault="00614B00"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all’a</w:t>
      </w:r>
      <w:r w:rsidR="002B7ECC" w:rsidRPr="00614B00">
        <w:rPr>
          <w:rFonts w:ascii="Times New Roman" w:hAnsi="Times New Roman" w:cs="Times New Roman"/>
          <w:sz w:val="24"/>
          <w:szCs w:val="24"/>
        </w:rPr>
        <w:t>rt. 3</w:t>
      </w:r>
      <w:bookmarkEnd w:id="0"/>
      <w:r w:rsidRPr="00614B00">
        <w:rPr>
          <w:rFonts w:ascii="Times New Roman" w:hAnsi="Times New Roman" w:cs="Times New Roman"/>
          <w:sz w:val="24"/>
          <w:szCs w:val="24"/>
        </w:rPr>
        <w:t>,</w:t>
      </w:r>
      <w:r>
        <w:rPr>
          <w:rFonts w:ascii="Times New Roman" w:hAnsi="Times New Roman" w:cs="Times New Roman"/>
          <w:sz w:val="24"/>
          <w:szCs w:val="24"/>
        </w:rPr>
        <w:t xml:space="preserve"> comma 1,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d), </w:t>
      </w:r>
      <w:r w:rsidR="00EC032F">
        <w:rPr>
          <w:rFonts w:ascii="Times New Roman" w:hAnsi="Times New Roman" w:cs="Times New Roman"/>
          <w:sz w:val="24"/>
          <w:szCs w:val="24"/>
        </w:rPr>
        <w:t>dove si stabilisce</w:t>
      </w:r>
      <w:r>
        <w:rPr>
          <w:rFonts w:ascii="Times New Roman" w:hAnsi="Times New Roman" w:cs="Times New Roman"/>
          <w:sz w:val="24"/>
          <w:szCs w:val="24"/>
        </w:rPr>
        <w:t xml:space="preserve"> che, </w:t>
      </w:r>
      <w:r w:rsidRPr="00614B00">
        <w:rPr>
          <w:rFonts w:ascii="Times New Roman" w:hAnsi="Times New Roman" w:cs="Times New Roman"/>
          <w:sz w:val="24"/>
          <w:szCs w:val="24"/>
        </w:rPr>
        <w:t>nei casi espressamente previsti dalla legislazione vigente o dagli strumenti urbanistici comunali</w:t>
      </w:r>
      <w:r>
        <w:rPr>
          <w:rFonts w:ascii="Times New Roman" w:hAnsi="Times New Roman" w:cs="Times New Roman"/>
          <w:sz w:val="24"/>
          <w:szCs w:val="24"/>
        </w:rPr>
        <w:t>,</w:t>
      </w:r>
      <w:r w:rsidRPr="00614B00">
        <w:rPr>
          <w:rFonts w:ascii="Times New Roman" w:hAnsi="Times New Roman" w:cs="Times New Roman"/>
          <w:sz w:val="24"/>
          <w:szCs w:val="24"/>
        </w:rPr>
        <w:t xml:space="preserve"> </w:t>
      </w:r>
      <w:r>
        <w:rPr>
          <w:rFonts w:ascii="Times New Roman" w:hAnsi="Times New Roman" w:cs="Times New Roman"/>
          <w:sz w:val="24"/>
          <w:szCs w:val="24"/>
        </w:rPr>
        <w:t>l’</w:t>
      </w:r>
      <w:r w:rsidRPr="00614B00">
        <w:rPr>
          <w:rFonts w:ascii="Times New Roman" w:hAnsi="Times New Roman" w:cs="Times New Roman"/>
          <w:sz w:val="24"/>
          <w:szCs w:val="24"/>
        </w:rPr>
        <w:t>intervent</w:t>
      </w:r>
      <w:r>
        <w:rPr>
          <w:rFonts w:ascii="Times New Roman" w:hAnsi="Times New Roman" w:cs="Times New Roman"/>
          <w:sz w:val="24"/>
          <w:szCs w:val="24"/>
        </w:rPr>
        <w:t>o</w:t>
      </w:r>
      <w:r w:rsidRPr="00614B00">
        <w:rPr>
          <w:rFonts w:ascii="Times New Roman" w:hAnsi="Times New Roman" w:cs="Times New Roman"/>
          <w:sz w:val="24"/>
          <w:szCs w:val="24"/>
        </w:rPr>
        <w:t xml:space="preserve"> di ristrutturazione edilizia </w:t>
      </w:r>
      <w:r>
        <w:rPr>
          <w:rFonts w:ascii="Times New Roman" w:hAnsi="Times New Roman" w:cs="Times New Roman"/>
          <w:sz w:val="24"/>
          <w:szCs w:val="24"/>
        </w:rPr>
        <w:t>p</w:t>
      </w:r>
      <w:r w:rsidR="009A1605">
        <w:rPr>
          <w:rFonts w:ascii="Times New Roman" w:hAnsi="Times New Roman" w:cs="Times New Roman"/>
          <w:sz w:val="24"/>
          <w:szCs w:val="24"/>
        </w:rPr>
        <w:t>uò</w:t>
      </w:r>
      <w:r>
        <w:rPr>
          <w:rFonts w:ascii="Times New Roman" w:hAnsi="Times New Roman" w:cs="Times New Roman"/>
          <w:sz w:val="24"/>
          <w:szCs w:val="24"/>
        </w:rPr>
        <w:t xml:space="preserve"> d</w:t>
      </w:r>
      <w:r w:rsidR="00D138A6">
        <w:rPr>
          <w:rFonts w:ascii="Times New Roman" w:hAnsi="Times New Roman" w:cs="Times New Roman"/>
          <w:sz w:val="24"/>
          <w:szCs w:val="24"/>
        </w:rPr>
        <w:t>a</w:t>
      </w:r>
      <w:r>
        <w:rPr>
          <w:rFonts w:ascii="Times New Roman" w:hAnsi="Times New Roman" w:cs="Times New Roman"/>
          <w:sz w:val="24"/>
          <w:szCs w:val="24"/>
        </w:rPr>
        <w:t xml:space="preserve">r luogo ad </w:t>
      </w:r>
      <w:r w:rsidRPr="00614B00">
        <w:rPr>
          <w:rFonts w:ascii="Times New Roman" w:hAnsi="Times New Roman" w:cs="Times New Roman"/>
          <w:sz w:val="24"/>
          <w:szCs w:val="24"/>
        </w:rPr>
        <w:t xml:space="preserve">incrementi di volumetria </w:t>
      </w:r>
      <w:r>
        <w:rPr>
          <w:rFonts w:ascii="Times New Roman" w:hAnsi="Times New Roman" w:cs="Times New Roman"/>
          <w:sz w:val="24"/>
          <w:szCs w:val="24"/>
        </w:rPr>
        <w:t>“</w:t>
      </w:r>
      <w:r w:rsidRPr="00CA76DF">
        <w:rPr>
          <w:rFonts w:ascii="Times New Roman" w:hAnsi="Times New Roman" w:cs="Times New Roman"/>
          <w:i/>
          <w:sz w:val="24"/>
          <w:szCs w:val="24"/>
        </w:rPr>
        <w:t>anche per promuovere interventi di rigenerazione urbana</w:t>
      </w:r>
      <w:r>
        <w:rPr>
          <w:rFonts w:ascii="Times New Roman" w:hAnsi="Times New Roman" w:cs="Times New Roman"/>
          <w:sz w:val="24"/>
          <w:szCs w:val="24"/>
        </w:rPr>
        <w:t>”;</w:t>
      </w:r>
    </w:p>
    <w:p w:rsidR="00614B00" w:rsidRPr="00614B00" w:rsidRDefault="00614B00"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all’a</w:t>
      </w:r>
      <w:r w:rsidRPr="00614B00">
        <w:rPr>
          <w:rFonts w:ascii="Times New Roman" w:hAnsi="Times New Roman" w:cs="Times New Roman"/>
          <w:sz w:val="24"/>
          <w:szCs w:val="24"/>
        </w:rPr>
        <w:t>rt. 14</w:t>
      </w:r>
      <w:r>
        <w:rPr>
          <w:rFonts w:ascii="Times New Roman" w:hAnsi="Times New Roman" w:cs="Times New Roman"/>
          <w:sz w:val="24"/>
          <w:szCs w:val="24"/>
        </w:rPr>
        <w:t>, comma</w:t>
      </w:r>
      <w:r w:rsidRPr="00614B00">
        <w:rPr>
          <w:rFonts w:ascii="Times New Roman" w:hAnsi="Times New Roman" w:cs="Times New Roman"/>
          <w:sz w:val="24"/>
          <w:szCs w:val="24"/>
        </w:rPr>
        <w:t xml:space="preserve"> 1-</w:t>
      </w:r>
      <w:r w:rsidRPr="00D138A6">
        <w:rPr>
          <w:rFonts w:ascii="Times New Roman" w:hAnsi="Times New Roman" w:cs="Times New Roman"/>
          <w:i/>
          <w:sz w:val="24"/>
          <w:szCs w:val="24"/>
        </w:rPr>
        <w:t>bis</w:t>
      </w:r>
      <w:r>
        <w:rPr>
          <w:rFonts w:ascii="Times New Roman" w:hAnsi="Times New Roman" w:cs="Times New Roman"/>
          <w:sz w:val="24"/>
          <w:szCs w:val="24"/>
        </w:rPr>
        <w:t xml:space="preserve">, </w:t>
      </w:r>
      <w:r w:rsidR="00EC032F">
        <w:rPr>
          <w:rFonts w:ascii="Times New Roman" w:hAnsi="Times New Roman" w:cs="Times New Roman"/>
          <w:sz w:val="24"/>
          <w:szCs w:val="24"/>
        </w:rPr>
        <w:t xml:space="preserve">dove si stabilisce </w:t>
      </w:r>
      <w:r>
        <w:rPr>
          <w:rFonts w:ascii="Times New Roman" w:hAnsi="Times New Roman" w:cs="Times New Roman"/>
          <w:sz w:val="24"/>
          <w:szCs w:val="24"/>
        </w:rPr>
        <w:t xml:space="preserve">che </w:t>
      </w:r>
      <w:r w:rsidR="00D138A6">
        <w:rPr>
          <w:rFonts w:ascii="Times New Roman" w:hAnsi="Times New Roman" w:cs="Times New Roman"/>
          <w:sz w:val="24"/>
          <w:szCs w:val="24"/>
        </w:rPr>
        <w:t xml:space="preserve">il consiglio comunale può </w:t>
      </w:r>
      <w:r w:rsidR="00D138A6" w:rsidRPr="00614B00">
        <w:rPr>
          <w:rFonts w:ascii="Times New Roman" w:hAnsi="Times New Roman" w:cs="Times New Roman"/>
          <w:sz w:val="24"/>
          <w:szCs w:val="24"/>
        </w:rPr>
        <w:t>attesta</w:t>
      </w:r>
      <w:r w:rsidR="00D138A6">
        <w:rPr>
          <w:rFonts w:ascii="Times New Roman" w:hAnsi="Times New Roman" w:cs="Times New Roman"/>
          <w:sz w:val="24"/>
          <w:szCs w:val="24"/>
        </w:rPr>
        <w:t>re</w:t>
      </w:r>
      <w:r w:rsidR="00D138A6" w:rsidRPr="00614B00">
        <w:rPr>
          <w:rFonts w:ascii="Times New Roman" w:hAnsi="Times New Roman" w:cs="Times New Roman"/>
          <w:sz w:val="24"/>
          <w:szCs w:val="24"/>
        </w:rPr>
        <w:t xml:space="preserve"> </w:t>
      </w:r>
      <w:r w:rsidRPr="00614B00">
        <w:rPr>
          <w:rFonts w:ascii="Times New Roman" w:hAnsi="Times New Roman" w:cs="Times New Roman"/>
          <w:sz w:val="24"/>
          <w:szCs w:val="24"/>
        </w:rPr>
        <w:t>l’interesse pubblico</w:t>
      </w:r>
      <w:r w:rsidR="00474716">
        <w:rPr>
          <w:rFonts w:ascii="Times New Roman" w:hAnsi="Times New Roman" w:cs="Times New Roman"/>
          <w:sz w:val="24"/>
          <w:szCs w:val="24"/>
        </w:rPr>
        <w:t xml:space="preserve"> </w:t>
      </w:r>
      <w:r>
        <w:rPr>
          <w:rFonts w:ascii="Times New Roman" w:hAnsi="Times New Roman" w:cs="Times New Roman"/>
          <w:sz w:val="24"/>
          <w:szCs w:val="24"/>
        </w:rPr>
        <w:t>d</w:t>
      </w:r>
      <w:r w:rsidR="00474716">
        <w:rPr>
          <w:rFonts w:ascii="Times New Roman" w:hAnsi="Times New Roman" w:cs="Times New Roman"/>
          <w:sz w:val="24"/>
          <w:szCs w:val="24"/>
        </w:rPr>
        <w:t>i</w:t>
      </w:r>
      <w:r>
        <w:rPr>
          <w:rFonts w:ascii="Times New Roman" w:hAnsi="Times New Roman" w:cs="Times New Roman"/>
          <w:sz w:val="24"/>
          <w:szCs w:val="24"/>
        </w:rPr>
        <w:t xml:space="preserve"> un </w:t>
      </w:r>
      <w:r w:rsidRPr="00614B00">
        <w:rPr>
          <w:rFonts w:ascii="Times New Roman" w:hAnsi="Times New Roman" w:cs="Times New Roman"/>
          <w:sz w:val="24"/>
          <w:szCs w:val="24"/>
        </w:rPr>
        <w:t>intervent</w:t>
      </w:r>
      <w:r>
        <w:rPr>
          <w:rFonts w:ascii="Times New Roman" w:hAnsi="Times New Roman" w:cs="Times New Roman"/>
          <w:sz w:val="24"/>
          <w:szCs w:val="24"/>
        </w:rPr>
        <w:t>o</w:t>
      </w:r>
      <w:r w:rsidRPr="00614B00">
        <w:rPr>
          <w:rFonts w:ascii="Times New Roman" w:hAnsi="Times New Roman" w:cs="Times New Roman"/>
          <w:sz w:val="24"/>
          <w:szCs w:val="24"/>
        </w:rPr>
        <w:t xml:space="preserve"> di ristrutturazione edilizia</w:t>
      </w:r>
      <w:r>
        <w:rPr>
          <w:rFonts w:ascii="Times New Roman" w:hAnsi="Times New Roman" w:cs="Times New Roman"/>
          <w:sz w:val="24"/>
          <w:szCs w:val="24"/>
        </w:rPr>
        <w:t xml:space="preserve"> in deroga</w:t>
      </w:r>
      <w:r w:rsidRPr="00614B00">
        <w:rPr>
          <w:rFonts w:ascii="Times New Roman" w:hAnsi="Times New Roman" w:cs="Times New Roman"/>
          <w:sz w:val="24"/>
          <w:szCs w:val="24"/>
        </w:rPr>
        <w:t xml:space="preserve"> a</w:t>
      </w:r>
      <w:r>
        <w:rPr>
          <w:rFonts w:ascii="Times New Roman" w:hAnsi="Times New Roman" w:cs="Times New Roman"/>
          <w:sz w:val="24"/>
          <w:szCs w:val="24"/>
        </w:rPr>
        <w:t>llo</w:t>
      </w:r>
      <w:r w:rsidRPr="00614B00">
        <w:rPr>
          <w:rFonts w:ascii="Times New Roman" w:hAnsi="Times New Roman" w:cs="Times New Roman"/>
          <w:sz w:val="24"/>
          <w:szCs w:val="24"/>
        </w:rPr>
        <w:t xml:space="preserve"> strument</w:t>
      </w:r>
      <w:r>
        <w:rPr>
          <w:rFonts w:ascii="Times New Roman" w:hAnsi="Times New Roman" w:cs="Times New Roman"/>
          <w:sz w:val="24"/>
          <w:szCs w:val="24"/>
        </w:rPr>
        <w:t>o</w:t>
      </w:r>
      <w:r w:rsidRPr="00614B00">
        <w:rPr>
          <w:rFonts w:ascii="Times New Roman" w:hAnsi="Times New Roman" w:cs="Times New Roman"/>
          <w:sz w:val="24"/>
          <w:szCs w:val="24"/>
        </w:rPr>
        <w:t xml:space="preserve"> urbanistic</w:t>
      </w:r>
      <w:r>
        <w:rPr>
          <w:rFonts w:ascii="Times New Roman" w:hAnsi="Times New Roman" w:cs="Times New Roman"/>
          <w:sz w:val="24"/>
          <w:szCs w:val="24"/>
        </w:rPr>
        <w:t>o</w:t>
      </w:r>
      <w:r w:rsidRPr="00614B00">
        <w:rPr>
          <w:rFonts w:ascii="Times New Roman" w:hAnsi="Times New Roman" w:cs="Times New Roman"/>
          <w:sz w:val="24"/>
          <w:szCs w:val="24"/>
        </w:rPr>
        <w:t xml:space="preserve"> </w:t>
      </w:r>
      <w:r>
        <w:rPr>
          <w:rFonts w:ascii="Times New Roman" w:hAnsi="Times New Roman" w:cs="Times New Roman"/>
          <w:sz w:val="24"/>
          <w:szCs w:val="24"/>
        </w:rPr>
        <w:t>“</w:t>
      </w:r>
      <w:r w:rsidRPr="00614B00">
        <w:rPr>
          <w:rFonts w:ascii="Times New Roman" w:hAnsi="Times New Roman" w:cs="Times New Roman"/>
          <w:sz w:val="24"/>
          <w:szCs w:val="24"/>
        </w:rPr>
        <w:t>limitatamente alle finalità di rigenerazione urbana, di contenimento del consumo del suolo e di recupero sociale e urbano dell’insediamento</w:t>
      </w:r>
      <w:r>
        <w:rPr>
          <w:rFonts w:ascii="Times New Roman" w:hAnsi="Times New Roman" w:cs="Times New Roman"/>
          <w:sz w:val="24"/>
          <w:szCs w:val="24"/>
        </w:rPr>
        <w:t>”;</w:t>
      </w:r>
    </w:p>
    <w:p w:rsidR="00614B00" w:rsidRDefault="00614B00"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all’a</w:t>
      </w:r>
      <w:bookmarkStart w:id="2" w:name="017"/>
      <w:r w:rsidRPr="00614B00">
        <w:rPr>
          <w:rFonts w:ascii="Times New Roman" w:hAnsi="Times New Roman" w:cs="Times New Roman"/>
          <w:sz w:val="24"/>
          <w:szCs w:val="24"/>
        </w:rPr>
        <w:t>rt. 17</w:t>
      </w:r>
      <w:r>
        <w:rPr>
          <w:rFonts w:ascii="Times New Roman" w:hAnsi="Times New Roman" w:cs="Times New Roman"/>
          <w:sz w:val="24"/>
          <w:szCs w:val="24"/>
        </w:rPr>
        <w:t>,</w:t>
      </w:r>
      <w:bookmarkEnd w:id="2"/>
      <w:r>
        <w:rPr>
          <w:rFonts w:ascii="Times New Roman" w:hAnsi="Times New Roman" w:cs="Times New Roman"/>
          <w:sz w:val="24"/>
          <w:szCs w:val="24"/>
        </w:rPr>
        <w:t xml:space="preserve"> comma </w:t>
      </w:r>
      <w:r w:rsidRPr="00614B00">
        <w:rPr>
          <w:rFonts w:ascii="Times New Roman" w:hAnsi="Times New Roman" w:cs="Times New Roman"/>
          <w:sz w:val="24"/>
          <w:szCs w:val="24"/>
        </w:rPr>
        <w:t>4-</w:t>
      </w:r>
      <w:r w:rsidRPr="00D138A6">
        <w:rPr>
          <w:rFonts w:ascii="Times New Roman" w:hAnsi="Times New Roman" w:cs="Times New Roman"/>
          <w:i/>
          <w:sz w:val="24"/>
          <w:szCs w:val="24"/>
        </w:rPr>
        <w:t>bis</w:t>
      </w:r>
      <w:r>
        <w:rPr>
          <w:rFonts w:ascii="Times New Roman" w:hAnsi="Times New Roman" w:cs="Times New Roman"/>
          <w:sz w:val="24"/>
          <w:szCs w:val="24"/>
        </w:rPr>
        <w:t>,</w:t>
      </w:r>
      <w:r w:rsidRPr="00614B00">
        <w:rPr>
          <w:rFonts w:ascii="Times New Roman" w:hAnsi="Times New Roman" w:cs="Times New Roman"/>
          <w:sz w:val="24"/>
          <w:szCs w:val="24"/>
        </w:rPr>
        <w:t xml:space="preserve"> </w:t>
      </w:r>
      <w:r w:rsidR="00EC032F">
        <w:rPr>
          <w:rFonts w:ascii="Times New Roman" w:hAnsi="Times New Roman" w:cs="Times New Roman"/>
          <w:sz w:val="24"/>
          <w:szCs w:val="24"/>
        </w:rPr>
        <w:t xml:space="preserve">dove si </w:t>
      </w:r>
      <w:r w:rsidR="00474716">
        <w:rPr>
          <w:rFonts w:ascii="Times New Roman" w:hAnsi="Times New Roman" w:cs="Times New Roman"/>
          <w:sz w:val="24"/>
          <w:szCs w:val="24"/>
        </w:rPr>
        <w:t>consen</w:t>
      </w:r>
      <w:r w:rsidR="00EC032F">
        <w:rPr>
          <w:rFonts w:ascii="Times New Roman" w:hAnsi="Times New Roman" w:cs="Times New Roman"/>
          <w:sz w:val="24"/>
          <w:szCs w:val="24"/>
        </w:rPr>
        <w:t>t</w:t>
      </w:r>
      <w:r>
        <w:rPr>
          <w:rFonts w:ascii="Times New Roman" w:hAnsi="Times New Roman" w:cs="Times New Roman"/>
          <w:sz w:val="24"/>
          <w:szCs w:val="24"/>
        </w:rPr>
        <w:t>e la r</w:t>
      </w:r>
      <w:r w:rsidRPr="00614B00">
        <w:rPr>
          <w:rFonts w:ascii="Times New Roman" w:hAnsi="Times New Roman" w:cs="Times New Roman"/>
          <w:sz w:val="24"/>
          <w:szCs w:val="24"/>
        </w:rPr>
        <w:t>i</w:t>
      </w:r>
      <w:r>
        <w:rPr>
          <w:rFonts w:ascii="Times New Roman" w:hAnsi="Times New Roman" w:cs="Times New Roman"/>
          <w:sz w:val="24"/>
          <w:szCs w:val="24"/>
        </w:rPr>
        <w:t>duzione de</w:t>
      </w:r>
      <w:r w:rsidRPr="00614B00">
        <w:rPr>
          <w:rFonts w:ascii="Times New Roman" w:hAnsi="Times New Roman" w:cs="Times New Roman"/>
          <w:sz w:val="24"/>
          <w:szCs w:val="24"/>
        </w:rPr>
        <w:t xml:space="preserve">l contributo di costruzione </w:t>
      </w:r>
      <w:r>
        <w:rPr>
          <w:rFonts w:ascii="Times New Roman" w:hAnsi="Times New Roman" w:cs="Times New Roman"/>
          <w:sz w:val="24"/>
          <w:szCs w:val="24"/>
        </w:rPr>
        <w:t>“</w:t>
      </w:r>
      <w:r w:rsidRPr="00BD0F36">
        <w:rPr>
          <w:rFonts w:ascii="Times New Roman" w:hAnsi="Times New Roman" w:cs="Times New Roman"/>
          <w:i/>
          <w:sz w:val="24"/>
          <w:szCs w:val="24"/>
        </w:rPr>
        <w:t xml:space="preserve">al fine di agevolare gli interventi di rigenerazione urbana, di </w:t>
      </w:r>
      <w:proofErr w:type="spellStart"/>
      <w:r w:rsidRPr="00BD0F36">
        <w:rPr>
          <w:rFonts w:ascii="Times New Roman" w:hAnsi="Times New Roman" w:cs="Times New Roman"/>
          <w:i/>
          <w:sz w:val="24"/>
          <w:szCs w:val="24"/>
        </w:rPr>
        <w:t>decarbonizzazione</w:t>
      </w:r>
      <w:proofErr w:type="spellEnd"/>
      <w:r w:rsidRPr="00BD0F36">
        <w:rPr>
          <w:rFonts w:ascii="Times New Roman" w:hAnsi="Times New Roman" w:cs="Times New Roman"/>
          <w:i/>
          <w:sz w:val="24"/>
          <w:szCs w:val="24"/>
        </w:rPr>
        <w:t xml:space="preserve">, </w:t>
      </w:r>
      <w:proofErr w:type="spellStart"/>
      <w:r w:rsidRPr="00BD0F36">
        <w:rPr>
          <w:rFonts w:ascii="Times New Roman" w:hAnsi="Times New Roman" w:cs="Times New Roman"/>
          <w:i/>
          <w:sz w:val="24"/>
          <w:szCs w:val="24"/>
        </w:rPr>
        <w:t>efficientamento</w:t>
      </w:r>
      <w:proofErr w:type="spellEnd"/>
      <w:r w:rsidRPr="00BD0F36">
        <w:rPr>
          <w:rFonts w:ascii="Times New Roman" w:hAnsi="Times New Roman" w:cs="Times New Roman"/>
          <w:i/>
          <w:sz w:val="24"/>
          <w:szCs w:val="24"/>
        </w:rPr>
        <w:t xml:space="preserve"> energetico, messa in sicurezza sismica e contenimento del consumo di suolo, di ristrutturazione, nonché di recupero e riuso degli immobili dismessi o in via di dismissione, rispetto a quello previsto dalle tabelle parametriche regionali</w:t>
      </w:r>
      <w:r>
        <w:rPr>
          <w:rFonts w:ascii="Times New Roman" w:hAnsi="Times New Roman" w:cs="Times New Roman"/>
          <w:sz w:val="24"/>
          <w:szCs w:val="24"/>
        </w:rPr>
        <w:t>”;</w:t>
      </w:r>
    </w:p>
    <w:p w:rsidR="00614B00" w:rsidRPr="00614B00" w:rsidRDefault="00614B00"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all’art</w:t>
      </w:r>
      <w:bookmarkStart w:id="3" w:name="023-quater"/>
      <w:r w:rsidRPr="00614B00">
        <w:rPr>
          <w:rFonts w:ascii="Times New Roman" w:hAnsi="Times New Roman" w:cs="Times New Roman"/>
          <w:sz w:val="24"/>
          <w:szCs w:val="24"/>
        </w:rPr>
        <w:t>. 23-</w:t>
      </w:r>
      <w:r w:rsidRPr="00D138A6">
        <w:rPr>
          <w:rFonts w:ascii="Times New Roman" w:hAnsi="Times New Roman" w:cs="Times New Roman"/>
          <w:i/>
          <w:sz w:val="24"/>
          <w:szCs w:val="24"/>
        </w:rPr>
        <w:t>quater</w:t>
      </w:r>
      <w:bookmarkEnd w:id="3"/>
      <w:r>
        <w:rPr>
          <w:rFonts w:ascii="Times New Roman" w:hAnsi="Times New Roman" w:cs="Times New Roman"/>
          <w:sz w:val="24"/>
          <w:szCs w:val="24"/>
        </w:rPr>
        <w:t xml:space="preserve">, comma 1, </w:t>
      </w:r>
      <w:r w:rsidR="00EC032F">
        <w:rPr>
          <w:rFonts w:ascii="Times New Roman" w:hAnsi="Times New Roman" w:cs="Times New Roman"/>
          <w:sz w:val="24"/>
          <w:szCs w:val="24"/>
        </w:rPr>
        <w:t xml:space="preserve">dove si </w:t>
      </w:r>
      <w:r w:rsidR="00474716">
        <w:rPr>
          <w:rFonts w:ascii="Times New Roman" w:hAnsi="Times New Roman" w:cs="Times New Roman"/>
          <w:sz w:val="24"/>
          <w:szCs w:val="24"/>
        </w:rPr>
        <w:t>ammet</w:t>
      </w:r>
      <w:r w:rsidR="00EC032F">
        <w:rPr>
          <w:rFonts w:ascii="Times New Roman" w:hAnsi="Times New Roman" w:cs="Times New Roman"/>
          <w:sz w:val="24"/>
          <w:szCs w:val="24"/>
        </w:rPr>
        <w:t>te</w:t>
      </w:r>
      <w:r w:rsidR="00EC032F" w:rsidRPr="00614B00">
        <w:rPr>
          <w:rFonts w:ascii="Times New Roman" w:hAnsi="Times New Roman" w:cs="Times New Roman"/>
          <w:sz w:val="24"/>
          <w:szCs w:val="24"/>
        </w:rPr>
        <w:t xml:space="preserve"> </w:t>
      </w:r>
      <w:r w:rsidRPr="00614B00">
        <w:rPr>
          <w:rFonts w:ascii="Times New Roman" w:hAnsi="Times New Roman" w:cs="Times New Roman"/>
          <w:sz w:val="24"/>
          <w:szCs w:val="24"/>
        </w:rPr>
        <w:t>l’utilizzazione temporanea di edifici ed aree per usi diversi da quelli previsti dal</w:t>
      </w:r>
      <w:r w:rsidR="00474716">
        <w:rPr>
          <w:rFonts w:ascii="Times New Roman" w:hAnsi="Times New Roman" w:cs="Times New Roman"/>
          <w:sz w:val="24"/>
          <w:szCs w:val="24"/>
        </w:rPr>
        <w:t xml:space="preserve">lo </w:t>
      </w:r>
      <w:r w:rsidRPr="00614B00">
        <w:rPr>
          <w:rFonts w:ascii="Times New Roman" w:hAnsi="Times New Roman" w:cs="Times New Roman"/>
          <w:sz w:val="24"/>
          <w:szCs w:val="24"/>
        </w:rPr>
        <w:t>strumento urbanistico</w:t>
      </w:r>
      <w:r w:rsidR="00EC032F">
        <w:rPr>
          <w:rFonts w:ascii="Times New Roman" w:hAnsi="Times New Roman" w:cs="Times New Roman"/>
          <w:sz w:val="24"/>
          <w:szCs w:val="24"/>
        </w:rPr>
        <w:t xml:space="preserve"> “</w:t>
      </w:r>
      <w:r w:rsidR="00EC032F" w:rsidRPr="00BD0F36">
        <w:rPr>
          <w:rFonts w:ascii="Times New Roman" w:hAnsi="Times New Roman" w:cs="Times New Roman"/>
          <w:i/>
          <w:sz w:val="24"/>
          <w:szCs w:val="24"/>
        </w:rPr>
        <w:t>a</w:t>
      </w:r>
      <w:r w:rsidRPr="00BD0F36">
        <w:rPr>
          <w:rFonts w:ascii="Times New Roman" w:hAnsi="Times New Roman" w:cs="Times New Roman"/>
          <w:i/>
          <w:sz w:val="24"/>
          <w:szCs w:val="24"/>
        </w:rPr>
        <w:t>llo scopo di attivare processi di rigenerazione urbana, di riqualificazione di aree urbane degradate, di recupero e valorizzazione di immobili e spazi urbani dismessi o in via di dismissione e favorire, nel contempo, lo sviluppo di iniziative economiche, sociali, culturali o di recupero ambientale</w:t>
      </w:r>
      <w:r w:rsidR="00EC032F">
        <w:rPr>
          <w:rFonts w:ascii="Times New Roman" w:hAnsi="Times New Roman" w:cs="Times New Roman"/>
          <w:sz w:val="24"/>
          <w:szCs w:val="24"/>
        </w:rPr>
        <w:t>”</w:t>
      </w:r>
      <w:r w:rsidRPr="00614B00">
        <w:rPr>
          <w:rFonts w:ascii="Times New Roman" w:hAnsi="Times New Roman" w:cs="Times New Roman"/>
          <w:sz w:val="24"/>
          <w:szCs w:val="24"/>
        </w:rPr>
        <w:t>.</w:t>
      </w:r>
    </w:p>
    <w:p w:rsidR="002B7ECC" w:rsidRDefault="00A547A1" w:rsidP="006E1786">
      <w:pPr>
        <w:pStyle w:val="Nessunaspaziatura"/>
        <w:spacing w:line="360" w:lineRule="auto"/>
        <w:ind w:left="426" w:right="140" w:firstLine="708"/>
        <w:jc w:val="both"/>
        <w:rPr>
          <w:rFonts w:ascii="Times New Roman" w:hAnsi="Times New Roman" w:cs="Times New Roman"/>
          <w:bCs/>
          <w:sz w:val="24"/>
          <w:szCs w:val="24"/>
        </w:rPr>
      </w:pPr>
      <w:r>
        <w:rPr>
          <w:rFonts w:ascii="Times New Roman" w:hAnsi="Times New Roman" w:cs="Times New Roman"/>
          <w:sz w:val="24"/>
          <w:szCs w:val="24"/>
        </w:rPr>
        <w:t>Tali</w:t>
      </w:r>
      <w:r w:rsidR="00702C5F" w:rsidRPr="00474716">
        <w:rPr>
          <w:rFonts w:ascii="Times New Roman" w:hAnsi="Times New Roman" w:cs="Times New Roman"/>
          <w:sz w:val="24"/>
          <w:szCs w:val="24"/>
        </w:rPr>
        <w:t xml:space="preserve"> </w:t>
      </w:r>
      <w:r>
        <w:rPr>
          <w:rFonts w:ascii="Times New Roman" w:hAnsi="Times New Roman" w:cs="Times New Roman"/>
          <w:sz w:val="24"/>
          <w:szCs w:val="24"/>
        </w:rPr>
        <w:t xml:space="preserve">disposizioni, in verità, </w:t>
      </w:r>
      <w:r w:rsidR="00702C5F" w:rsidRPr="00474716">
        <w:rPr>
          <w:rFonts w:ascii="Times New Roman" w:hAnsi="Times New Roman" w:cs="Times New Roman"/>
          <w:sz w:val="24"/>
          <w:szCs w:val="24"/>
        </w:rPr>
        <w:t>travisa</w:t>
      </w:r>
      <w:r>
        <w:rPr>
          <w:rFonts w:ascii="Times New Roman" w:hAnsi="Times New Roman" w:cs="Times New Roman"/>
          <w:sz w:val="24"/>
          <w:szCs w:val="24"/>
        </w:rPr>
        <w:t>n</w:t>
      </w:r>
      <w:r w:rsidR="00702C5F" w:rsidRPr="00474716">
        <w:rPr>
          <w:rFonts w:ascii="Times New Roman" w:hAnsi="Times New Roman" w:cs="Times New Roman"/>
          <w:sz w:val="24"/>
          <w:szCs w:val="24"/>
        </w:rPr>
        <w:t xml:space="preserve">o </w:t>
      </w:r>
      <w:r w:rsidR="00474716">
        <w:rPr>
          <w:rFonts w:ascii="Times New Roman" w:hAnsi="Times New Roman" w:cs="Times New Roman"/>
          <w:sz w:val="24"/>
          <w:szCs w:val="24"/>
        </w:rPr>
        <w:t>i</w:t>
      </w:r>
      <w:r w:rsidR="00702C5F" w:rsidRPr="00474716">
        <w:rPr>
          <w:rFonts w:ascii="Times New Roman" w:hAnsi="Times New Roman" w:cs="Times New Roman"/>
          <w:sz w:val="24"/>
          <w:szCs w:val="24"/>
        </w:rPr>
        <w:t>l</w:t>
      </w:r>
      <w:r w:rsidR="00474716">
        <w:rPr>
          <w:rFonts w:ascii="Times New Roman" w:hAnsi="Times New Roman" w:cs="Times New Roman"/>
          <w:sz w:val="24"/>
          <w:szCs w:val="24"/>
        </w:rPr>
        <w:t xml:space="preserve"> concetto di</w:t>
      </w:r>
      <w:r w:rsidR="00702C5F" w:rsidRPr="00474716">
        <w:rPr>
          <w:rFonts w:ascii="Times New Roman" w:hAnsi="Times New Roman" w:cs="Times New Roman"/>
          <w:sz w:val="24"/>
          <w:szCs w:val="24"/>
        </w:rPr>
        <w:t xml:space="preserve"> rigenerazione </w:t>
      </w:r>
      <w:r w:rsidR="00F6188A">
        <w:rPr>
          <w:rFonts w:ascii="Times New Roman" w:hAnsi="Times New Roman" w:cs="Times New Roman"/>
          <w:sz w:val="24"/>
          <w:szCs w:val="24"/>
        </w:rPr>
        <w:t xml:space="preserve">urbana </w:t>
      </w:r>
      <w:r w:rsidR="00702C5F" w:rsidRPr="00474716">
        <w:rPr>
          <w:rFonts w:ascii="Times New Roman" w:hAnsi="Times New Roman" w:cs="Times New Roman"/>
          <w:sz w:val="24"/>
          <w:szCs w:val="24"/>
        </w:rPr>
        <w:t xml:space="preserve">con </w:t>
      </w:r>
      <w:r w:rsidR="00474716">
        <w:rPr>
          <w:rFonts w:ascii="Times New Roman" w:hAnsi="Times New Roman" w:cs="Times New Roman"/>
          <w:sz w:val="24"/>
          <w:szCs w:val="24"/>
        </w:rPr>
        <w:t>que</w:t>
      </w:r>
      <w:r w:rsidR="00702C5F" w:rsidRPr="00474716">
        <w:rPr>
          <w:rFonts w:ascii="Times New Roman" w:hAnsi="Times New Roman" w:cs="Times New Roman"/>
          <w:sz w:val="24"/>
          <w:szCs w:val="24"/>
        </w:rPr>
        <w:t>l</w:t>
      </w:r>
      <w:r w:rsidR="00474716">
        <w:rPr>
          <w:rFonts w:ascii="Times New Roman" w:hAnsi="Times New Roman" w:cs="Times New Roman"/>
          <w:sz w:val="24"/>
          <w:szCs w:val="24"/>
        </w:rPr>
        <w:t>lo</w:t>
      </w:r>
      <w:r w:rsidR="00702C5F" w:rsidRPr="00474716">
        <w:rPr>
          <w:rFonts w:ascii="Times New Roman" w:hAnsi="Times New Roman" w:cs="Times New Roman"/>
          <w:sz w:val="24"/>
          <w:szCs w:val="24"/>
        </w:rPr>
        <w:t xml:space="preserve"> </w:t>
      </w:r>
      <w:r w:rsidR="00474716">
        <w:rPr>
          <w:rFonts w:ascii="Times New Roman" w:hAnsi="Times New Roman" w:cs="Times New Roman"/>
          <w:sz w:val="24"/>
          <w:szCs w:val="24"/>
        </w:rPr>
        <w:t xml:space="preserve">di </w:t>
      </w:r>
      <w:r w:rsidR="00702C5F" w:rsidRPr="00474716">
        <w:rPr>
          <w:rFonts w:ascii="Times New Roman" w:hAnsi="Times New Roman" w:cs="Times New Roman"/>
          <w:sz w:val="24"/>
          <w:szCs w:val="24"/>
        </w:rPr>
        <w:t>rinnovamento</w:t>
      </w:r>
      <w:r w:rsidR="00F6188A">
        <w:rPr>
          <w:rFonts w:ascii="Times New Roman" w:hAnsi="Times New Roman" w:cs="Times New Roman"/>
          <w:sz w:val="24"/>
          <w:szCs w:val="24"/>
        </w:rPr>
        <w:t xml:space="preserve"> </w:t>
      </w:r>
      <w:r w:rsidR="001B5E99">
        <w:rPr>
          <w:rFonts w:ascii="Times New Roman" w:hAnsi="Times New Roman" w:cs="Times New Roman"/>
          <w:sz w:val="24"/>
          <w:szCs w:val="24"/>
        </w:rPr>
        <w:t>edilizi</w:t>
      </w:r>
      <w:r w:rsidR="00F6188A">
        <w:rPr>
          <w:rFonts w:ascii="Times New Roman" w:hAnsi="Times New Roman" w:cs="Times New Roman"/>
          <w:sz w:val="24"/>
          <w:szCs w:val="24"/>
        </w:rPr>
        <w:t>o</w:t>
      </w:r>
      <w:r w:rsidR="00702C5F" w:rsidRPr="00474716">
        <w:rPr>
          <w:rFonts w:ascii="Times New Roman" w:hAnsi="Times New Roman" w:cs="Times New Roman"/>
          <w:sz w:val="24"/>
          <w:szCs w:val="24"/>
        </w:rPr>
        <w:t xml:space="preserve">, </w:t>
      </w:r>
      <w:r w:rsidR="00474716" w:rsidRPr="00474716">
        <w:rPr>
          <w:rFonts w:ascii="Times New Roman" w:hAnsi="Times New Roman" w:cs="Times New Roman"/>
          <w:bCs/>
          <w:sz w:val="24"/>
          <w:szCs w:val="24"/>
        </w:rPr>
        <w:t>prevede</w:t>
      </w:r>
      <w:r w:rsidR="00474716">
        <w:rPr>
          <w:rFonts w:ascii="Times New Roman" w:hAnsi="Times New Roman" w:cs="Times New Roman"/>
          <w:bCs/>
          <w:sz w:val="24"/>
          <w:szCs w:val="24"/>
        </w:rPr>
        <w:t>ndo</w:t>
      </w:r>
      <w:r w:rsidR="00474716" w:rsidRPr="00474716">
        <w:rPr>
          <w:rFonts w:ascii="Times New Roman" w:hAnsi="Times New Roman" w:cs="Times New Roman"/>
          <w:bCs/>
          <w:sz w:val="24"/>
          <w:szCs w:val="24"/>
        </w:rPr>
        <w:t xml:space="preserve"> </w:t>
      </w:r>
      <w:r w:rsidR="00EE7336">
        <w:rPr>
          <w:rFonts w:ascii="Times New Roman" w:hAnsi="Times New Roman" w:cs="Times New Roman"/>
          <w:bCs/>
          <w:sz w:val="24"/>
          <w:szCs w:val="24"/>
        </w:rPr>
        <w:t>benefic</w:t>
      </w:r>
      <w:r w:rsidR="00474716" w:rsidRPr="00474716">
        <w:rPr>
          <w:rFonts w:ascii="Times New Roman" w:hAnsi="Times New Roman" w:cs="Times New Roman"/>
          <w:bCs/>
          <w:sz w:val="24"/>
          <w:szCs w:val="24"/>
        </w:rPr>
        <w:t>i</w:t>
      </w:r>
      <w:r w:rsidR="00474716" w:rsidRPr="00474716">
        <w:rPr>
          <w:rFonts w:ascii="Times New Roman" w:hAnsi="Times New Roman" w:cs="Times New Roman"/>
          <w:sz w:val="24"/>
          <w:szCs w:val="24"/>
        </w:rPr>
        <w:t xml:space="preserve"> </w:t>
      </w:r>
      <w:r w:rsidR="00474716">
        <w:rPr>
          <w:rFonts w:ascii="Times New Roman" w:hAnsi="Times New Roman" w:cs="Times New Roman"/>
          <w:sz w:val="24"/>
          <w:szCs w:val="24"/>
        </w:rPr>
        <w:t>in favore di</w:t>
      </w:r>
      <w:r w:rsidR="00702C5F" w:rsidRPr="00474716">
        <w:rPr>
          <w:rFonts w:ascii="Times New Roman" w:hAnsi="Times New Roman" w:cs="Times New Roman"/>
          <w:sz w:val="24"/>
          <w:szCs w:val="24"/>
        </w:rPr>
        <w:t xml:space="preserve"> interventi </w:t>
      </w:r>
      <w:r w:rsidR="00474716">
        <w:rPr>
          <w:rFonts w:ascii="Times New Roman" w:hAnsi="Times New Roman" w:cs="Times New Roman"/>
          <w:sz w:val="24"/>
          <w:szCs w:val="24"/>
        </w:rPr>
        <w:t>(di ristrutturazione e di cambio di destinazione d’uso) mira</w:t>
      </w:r>
      <w:r>
        <w:rPr>
          <w:rFonts w:ascii="Times New Roman" w:hAnsi="Times New Roman" w:cs="Times New Roman"/>
          <w:sz w:val="24"/>
          <w:szCs w:val="24"/>
        </w:rPr>
        <w:t>ti</w:t>
      </w:r>
      <w:r w:rsidR="00474716">
        <w:rPr>
          <w:rFonts w:ascii="Times New Roman" w:hAnsi="Times New Roman" w:cs="Times New Roman"/>
          <w:sz w:val="24"/>
          <w:szCs w:val="24"/>
        </w:rPr>
        <w:t xml:space="preserve"> al</w:t>
      </w:r>
      <w:r w:rsidR="00702C5F" w:rsidRPr="00474716">
        <w:rPr>
          <w:rFonts w:ascii="Times New Roman" w:hAnsi="Times New Roman" w:cs="Times New Roman"/>
          <w:bCs/>
          <w:sz w:val="24"/>
          <w:szCs w:val="24"/>
        </w:rPr>
        <w:t xml:space="preserve">la riqualificazione </w:t>
      </w:r>
      <w:r w:rsidR="00474716">
        <w:rPr>
          <w:rFonts w:ascii="Times New Roman" w:hAnsi="Times New Roman" w:cs="Times New Roman"/>
          <w:sz w:val="24"/>
          <w:szCs w:val="24"/>
        </w:rPr>
        <w:t xml:space="preserve">non </w:t>
      </w:r>
      <w:r w:rsidR="00BA77AD">
        <w:rPr>
          <w:rFonts w:ascii="Times New Roman" w:hAnsi="Times New Roman" w:cs="Times New Roman"/>
          <w:sz w:val="24"/>
          <w:szCs w:val="24"/>
        </w:rPr>
        <w:t xml:space="preserve">già </w:t>
      </w:r>
      <w:r w:rsidR="00474716">
        <w:rPr>
          <w:rFonts w:ascii="Times New Roman" w:hAnsi="Times New Roman" w:cs="Times New Roman"/>
          <w:sz w:val="24"/>
          <w:szCs w:val="24"/>
        </w:rPr>
        <w:t xml:space="preserve">del tessuto </w:t>
      </w:r>
      <w:r w:rsidR="00702C5F" w:rsidRPr="00474716">
        <w:rPr>
          <w:rFonts w:ascii="Times New Roman" w:hAnsi="Times New Roman" w:cs="Times New Roman"/>
          <w:bCs/>
          <w:sz w:val="24"/>
          <w:szCs w:val="24"/>
        </w:rPr>
        <w:t>di inter</w:t>
      </w:r>
      <w:r w:rsidR="000568A9">
        <w:rPr>
          <w:rFonts w:ascii="Times New Roman" w:hAnsi="Times New Roman" w:cs="Times New Roman"/>
          <w:bCs/>
          <w:sz w:val="24"/>
          <w:szCs w:val="24"/>
        </w:rPr>
        <w:t>i</w:t>
      </w:r>
      <w:r w:rsidR="00702C5F" w:rsidRPr="00474716">
        <w:rPr>
          <w:rFonts w:ascii="Times New Roman" w:hAnsi="Times New Roman" w:cs="Times New Roman"/>
          <w:bCs/>
          <w:sz w:val="24"/>
          <w:szCs w:val="24"/>
        </w:rPr>
        <w:t xml:space="preserve"> </w:t>
      </w:r>
      <w:proofErr w:type="spellStart"/>
      <w:r w:rsidR="00474716">
        <w:rPr>
          <w:rFonts w:ascii="Times New Roman" w:hAnsi="Times New Roman" w:cs="Times New Roman"/>
          <w:bCs/>
          <w:sz w:val="24"/>
          <w:szCs w:val="24"/>
        </w:rPr>
        <w:t>à</w:t>
      </w:r>
      <w:r w:rsidR="00702C5F" w:rsidRPr="00474716">
        <w:rPr>
          <w:rFonts w:ascii="Times New Roman" w:hAnsi="Times New Roman" w:cs="Times New Roman"/>
          <w:bCs/>
          <w:sz w:val="24"/>
          <w:szCs w:val="24"/>
        </w:rPr>
        <w:t>mbit</w:t>
      </w:r>
      <w:r w:rsidR="000568A9">
        <w:rPr>
          <w:rFonts w:ascii="Times New Roman" w:hAnsi="Times New Roman" w:cs="Times New Roman"/>
          <w:bCs/>
          <w:sz w:val="24"/>
          <w:szCs w:val="24"/>
        </w:rPr>
        <w:t>i</w:t>
      </w:r>
      <w:proofErr w:type="spellEnd"/>
      <w:r w:rsidR="00702C5F" w:rsidRPr="00474716">
        <w:rPr>
          <w:rFonts w:ascii="Times New Roman" w:hAnsi="Times New Roman" w:cs="Times New Roman"/>
          <w:bCs/>
          <w:sz w:val="24"/>
          <w:szCs w:val="24"/>
        </w:rPr>
        <w:t xml:space="preserve">, </w:t>
      </w:r>
      <w:r w:rsidR="00474716">
        <w:rPr>
          <w:rFonts w:ascii="Times New Roman" w:hAnsi="Times New Roman" w:cs="Times New Roman"/>
          <w:bCs/>
          <w:sz w:val="24"/>
          <w:szCs w:val="24"/>
        </w:rPr>
        <w:t>ma</w:t>
      </w:r>
      <w:r w:rsidR="00702C5F" w:rsidRPr="00474716">
        <w:rPr>
          <w:rFonts w:ascii="Times New Roman" w:hAnsi="Times New Roman" w:cs="Times New Roman"/>
          <w:bCs/>
          <w:sz w:val="24"/>
          <w:szCs w:val="24"/>
        </w:rPr>
        <w:t xml:space="preserve"> </w:t>
      </w:r>
      <w:r w:rsidR="00474716">
        <w:rPr>
          <w:rFonts w:ascii="Times New Roman" w:hAnsi="Times New Roman" w:cs="Times New Roman"/>
          <w:bCs/>
          <w:sz w:val="24"/>
          <w:szCs w:val="24"/>
        </w:rPr>
        <w:t>d</w:t>
      </w:r>
      <w:r w:rsidR="00702C5F" w:rsidRPr="00474716">
        <w:rPr>
          <w:rFonts w:ascii="Times New Roman" w:hAnsi="Times New Roman" w:cs="Times New Roman"/>
          <w:bCs/>
          <w:sz w:val="24"/>
          <w:szCs w:val="24"/>
        </w:rPr>
        <w:t xml:space="preserve">i </w:t>
      </w:r>
      <w:r w:rsidR="00474716">
        <w:rPr>
          <w:rFonts w:ascii="Times New Roman" w:hAnsi="Times New Roman" w:cs="Times New Roman"/>
          <w:bCs/>
          <w:sz w:val="24"/>
          <w:szCs w:val="24"/>
        </w:rPr>
        <w:t>singo</w:t>
      </w:r>
      <w:r w:rsidR="00702C5F" w:rsidRPr="00474716">
        <w:rPr>
          <w:rFonts w:ascii="Times New Roman" w:hAnsi="Times New Roman" w:cs="Times New Roman"/>
          <w:bCs/>
          <w:sz w:val="24"/>
          <w:szCs w:val="24"/>
        </w:rPr>
        <w:t>li</w:t>
      </w:r>
      <w:r w:rsidR="00474716">
        <w:rPr>
          <w:rFonts w:ascii="Times New Roman" w:hAnsi="Times New Roman" w:cs="Times New Roman"/>
          <w:bCs/>
          <w:sz w:val="24"/>
          <w:szCs w:val="24"/>
        </w:rPr>
        <w:t xml:space="preserve"> f</w:t>
      </w:r>
      <w:r w:rsidR="00702C5F" w:rsidRPr="00474716">
        <w:rPr>
          <w:rFonts w:ascii="Times New Roman" w:hAnsi="Times New Roman" w:cs="Times New Roman"/>
          <w:bCs/>
          <w:sz w:val="24"/>
          <w:szCs w:val="24"/>
        </w:rPr>
        <w:t>a</w:t>
      </w:r>
      <w:r w:rsidR="00474716">
        <w:rPr>
          <w:rFonts w:ascii="Times New Roman" w:hAnsi="Times New Roman" w:cs="Times New Roman"/>
          <w:bCs/>
          <w:sz w:val="24"/>
          <w:szCs w:val="24"/>
        </w:rPr>
        <w:t>bbricati.</w:t>
      </w:r>
    </w:p>
    <w:p w:rsidR="00474716" w:rsidRDefault="001B5E99"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N</w:t>
      </w:r>
      <w:r w:rsidR="00474716">
        <w:rPr>
          <w:rFonts w:ascii="Times New Roman" w:hAnsi="Times New Roman" w:cs="Times New Roman"/>
          <w:sz w:val="24"/>
          <w:szCs w:val="24"/>
        </w:rPr>
        <w:t xml:space="preserve">essun cenno alla rigenerazione urbana è </w:t>
      </w:r>
      <w:r>
        <w:rPr>
          <w:rFonts w:ascii="Times New Roman" w:hAnsi="Times New Roman" w:cs="Times New Roman"/>
          <w:sz w:val="24"/>
          <w:szCs w:val="24"/>
        </w:rPr>
        <w:t xml:space="preserve">invece </w:t>
      </w:r>
      <w:r w:rsidR="00474716">
        <w:rPr>
          <w:rFonts w:ascii="Times New Roman" w:hAnsi="Times New Roman" w:cs="Times New Roman"/>
          <w:sz w:val="24"/>
          <w:szCs w:val="24"/>
        </w:rPr>
        <w:t xml:space="preserve">contenuto là dove sarebbe stato più appropriato, ovverosia all’art. 3, comma 1, </w:t>
      </w:r>
      <w:proofErr w:type="spellStart"/>
      <w:r w:rsidR="00474716">
        <w:rPr>
          <w:rFonts w:ascii="Times New Roman" w:hAnsi="Times New Roman" w:cs="Times New Roman"/>
          <w:sz w:val="24"/>
          <w:szCs w:val="24"/>
        </w:rPr>
        <w:t>lett</w:t>
      </w:r>
      <w:proofErr w:type="spellEnd"/>
      <w:r w:rsidR="00474716">
        <w:rPr>
          <w:rFonts w:ascii="Times New Roman" w:hAnsi="Times New Roman" w:cs="Times New Roman"/>
          <w:sz w:val="24"/>
          <w:szCs w:val="24"/>
        </w:rPr>
        <w:t xml:space="preserve">. </w:t>
      </w:r>
      <w:r w:rsidR="00474716" w:rsidRPr="00614B00">
        <w:rPr>
          <w:rFonts w:ascii="Times New Roman" w:hAnsi="Times New Roman" w:cs="Times New Roman"/>
          <w:sz w:val="24"/>
          <w:szCs w:val="24"/>
        </w:rPr>
        <w:t>f)</w:t>
      </w:r>
      <w:r w:rsidR="00474716">
        <w:rPr>
          <w:rFonts w:ascii="Times New Roman" w:hAnsi="Times New Roman" w:cs="Times New Roman"/>
          <w:sz w:val="24"/>
          <w:szCs w:val="24"/>
        </w:rPr>
        <w:t>, che definisce</w:t>
      </w:r>
      <w:r w:rsidR="00474716" w:rsidRPr="00614B00">
        <w:rPr>
          <w:rFonts w:ascii="Times New Roman" w:hAnsi="Times New Roman" w:cs="Times New Roman"/>
          <w:sz w:val="24"/>
          <w:szCs w:val="24"/>
        </w:rPr>
        <w:t xml:space="preserve"> gli interventi di ristrutturazione urbanistica</w:t>
      </w:r>
      <w:r w:rsidR="00474716">
        <w:rPr>
          <w:rFonts w:ascii="Times New Roman" w:hAnsi="Times New Roman" w:cs="Times New Roman"/>
          <w:sz w:val="24"/>
          <w:szCs w:val="24"/>
        </w:rPr>
        <w:t xml:space="preserve"> come</w:t>
      </w:r>
      <w:r w:rsidR="00474716" w:rsidRPr="00614B00">
        <w:rPr>
          <w:rFonts w:ascii="Times New Roman" w:hAnsi="Times New Roman" w:cs="Times New Roman"/>
          <w:sz w:val="24"/>
          <w:szCs w:val="24"/>
        </w:rPr>
        <w:t xml:space="preserve"> </w:t>
      </w:r>
      <w:r w:rsidR="00F6188A">
        <w:rPr>
          <w:rFonts w:ascii="Times New Roman" w:hAnsi="Times New Roman" w:cs="Times New Roman"/>
          <w:sz w:val="24"/>
          <w:szCs w:val="24"/>
        </w:rPr>
        <w:t>“</w:t>
      </w:r>
      <w:r w:rsidR="00474716" w:rsidRPr="00BD0F36">
        <w:rPr>
          <w:rFonts w:ascii="Times New Roman" w:hAnsi="Times New Roman" w:cs="Times New Roman"/>
          <w:i/>
          <w:sz w:val="24"/>
          <w:szCs w:val="24"/>
        </w:rPr>
        <w:t>quelli rivolti a sostituire l’esistente tessuto urbanistico-edilizio con altro diverso, mediante un insieme sistematico di interventi edilizi, anche con la modificazione del disegno dei lotti, degli isolati e della rete stradale</w:t>
      </w:r>
      <w:r w:rsidR="00474716">
        <w:rPr>
          <w:rFonts w:ascii="Times New Roman" w:hAnsi="Times New Roman" w:cs="Times New Roman"/>
          <w:sz w:val="24"/>
          <w:szCs w:val="24"/>
        </w:rPr>
        <w:t>”</w:t>
      </w:r>
      <w:r w:rsidR="00474716" w:rsidRPr="00614B00">
        <w:rPr>
          <w:rFonts w:ascii="Times New Roman" w:hAnsi="Times New Roman" w:cs="Times New Roman"/>
          <w:sz w:val="24"/>
          <w:szCs w:val="24"/>
        </w:rPr>
        <w:t>.</w:t>
      </w:r>
    </w:p>
    <w:p w:rsidR="00EE7336" w:rsidRDefault="00E228C2"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E’</w:t>
      </w:r>
      <w:r w:rsidR="00EE7336">
        <w:rPr>
          <w:rFonts w:ascii="Times New Roman" w:hAnsi="Times New Roman" w:cs="Times New Roman"/>
          <w:sz w:val="24"/>
          <w:szCs w:val="24"/>
        </w:rPr>
        <w:t xml:space="preserve"> </w:t>
      </w:r>
      <w:r>
        <w:rPr>
          <w:rFonts w:ascii="Times New Roman" w:hAnsi="Times New Roman" w:cs="Times New Roman"/>
          <w:sz w:val="24"/>
          <w:szCs w:val="24"/>
        </w:rPr>
        <w:t>la</w:t>
      </w:r>
      <w:r w:rsidR="00EE7336">
        <w:rPr>
          <w:rFonts w:ascii="Times New Roman" w:hAnsi="Times New Roman" w:cs="Times New Roman"/>
          <w:sz w:val="24"/>
          <w:szCs w:val="24"/>
        </w:rPr>
        <w:t xml:space="preserve"> legi</w:t>
      </w:r>
      <w:r>
        <w:rPr>
          <w:rFonts w:ascii="Times New Roman" w:hAnsi="Times New Roman" w:cs="Times New Roman"/>
          <w:sz w:val="24"/>
          <w:szCs w:val="24"/>
        </w:rPr>
        <w:t>slazione</w:t>
      </w:r>
      <w:r w:rsidR="00EE7336">
        <w:rPr>
          <w:rFonts w:ascii="Times New Roman" w:hAnsi="Times New Roman" w:cs="Times New Roman"/>
          <w:sz w:val="24"/>
          <w:szCs w:val="24"/>
        </w:rPr>
        <w:t xml:space="preserve"> regional</w:t>
      </w:r>
      <w:r>
        <w:rPr>
          <w:rFonts w:ascii="Times New Roman" w:hAnsi="Times New Roman" w:cs="Times New Roman"/>
          <w:sz w:val="24"/>
          <w:szCs w:val="24"/>
        </w:rPr>
        <w:t>e</w:t>
      </w:r>
      <w:r w:rsidR="00EE7336" w:rsidRPr="00806E85">
        <w:rPr>
          <w:rFonts w:ascii="Times New Roman" w:hAnsi="Times New Roman" w:cs="Times New Roman"/>
          <w:sz w:val="24"/>
          <w:szCs w:val="24"/>
        </w:rPr>
        <w:t xml:space="preserve"> </w:t>
      </w:r>
      <w:r w:rsidR="00806E85">
        <w:rPr>
          <w:rFonts w:ascii="Times New Roman" w:hAnsi="Times New Roman" w:cs="Times New Roman"/>
          <w:sz w:val="24"/>
          <w:szCs w:val="24"/>
        </w:rPr>
        <w:t>a</w:t>
      </w:r>
      <w:r>
        <w:rPr>
          <w:rFonts w:ascii="Times New Roman" w:hAnsi="Times New Roman" w:cs="Times New Roman"/>
          <w:sz w:val="24"/>
          <w:szCs w:val="24"/>
        </w:rPr>
        <w:t xml:space="preserve"> </w:t>
      </w:r>
      <w:r w:rsidR="009A1605">
        <w:rPr>
          <w:rFonts w:ascii="Times New Roman" w:hAnsi="Times New Roman" w:cs="Times New Roman"/>
          <w:sz w:val="24"/>
          <w:szCs w:val="24"/>
        </w:rPr>
        <w:t>col</w:t>
      </w:r>
      <w:r w:rsidR="00EE7336">
        <w:rPr>
          <w:rFonts w:ascii="Times New Roman" w:hAnsi="Times New Roman" w:cs="Times New Roman"/>
          <w:sz w:val="24"/>
          <w:szCs w:val="24"/>
        </w:rPr>
        <w:t>lega</w:t>
      </w:r>
      <w:r>
        <w:rPr>
          <w:rFonts w:ascii="Times New Roman" w:hAnsi="Times New Roman" w:cs="Times New Roman"/>
          <w:sz w:val="24"/>
          <w:szCs w:val="24"/>
        </w:rPr>
        <w:t>re</w:t>
      </w:r>
      <w:r w:rsidR="00F6188A">
        <w:rPr>
          <w:rFonts w:ascii="Times New Roman" w:hAnsi="Times New Roman" w:cs="Times New Roman"/>
          <w:sz w:val="24"/>
          <w:szCs w:val="24"/>
        </w:rPr>
        <w:t xml:space="preserve"> direttamente</w:t>
      </w:r>
      <w:r w:rsidR="00EE7336">
        <w:rPr>
          <w:rFonts w:ascii="Times New Roman" w:hAnsi="Times New Roman" w:cs="Times New Roman"/>
          <w:sz w:val="24"/>
          <w:szCs w:val="24"/>
        </w:rPr>
        <w:t xml:space="preserve"> il</w:t>
      </w:r>
      <w:r w:rsidR="00806E85" w:rsidRPr="00806E85">
        <w:rPr>
          <w:rFonts w:ascii="Times New Roman" w:hAnsi="Times New Roman" w:cs="Times New Roman"/>
          <w:sz w:val="24"/>
          <w:szCs w:val="24"/>
        </w:rPr>
        <w:t xml:space="preserve"> concetto</w:t>
      </w:r>
      <w:r w:rsidR="00806E85">
        <w:rPr>
          <w:rFonts w:ascii="Times New Roman" w:hAnsi="Times New Roman" w:cs="Times New Roman"/>
          <w:sz w:val="24"/>
          <w:szCs w:val="24"/>
        </w:rPr>
        <w:t xml:space="preserve"> di rigenerazione a</w:t>
      </w:r>
      <w:r w:rsidR="00BA77AD">
        <w:rPr>
          <w:rFonts w:ascii="Times New Roman" w:hAnsi="Times New Roman" w:cs="Times New Roman"/>
          <w:sz w:val="24"/>
          <w:szCs w:val="24"/>
        </w:rPr>
        <w:t>lla realizzazione di</w:t>
      </w:r>
      <w:r w:rsidR="00806E85">
        <w:rPr>
          <w:rFonts w:ascii="Times New Roman" w:hAnsi="Times New Roman" w:cs="Times New Roman"/>
          <w:sz w:val="24"/>
          <w:szCs w:val="24"/>
        </w:rPr>
        <w:t xml:space="preserve"> </w:t>
      </w:r>
      <w:r w:rsidR="00BA77AD">
        <w:rPr>
          <w:rFonts w:ascii="Times New Roman" w:hAnsi="Times New Roman" w:cs="Times New Roman"/>
          <w:sz w:val="24"/>
          <w:szCs w:val="24"/>
        </w:rPr>
        <w:t xml:space="preserve">programmi </w:t>
      </w:r>
      <w:r w:rsidR="00036420">
        <w:rPr>
          <w:rFonts w:ascii="Times New Roman" w:hAnsi="Times New Roman" w:cs="Times New Roman"/>
          <w:sz w:val="24"/>
          <w:szCs w:val="24"/>
        </w:rPr>
        <w:t xml:space="preserve">incentivati </w:t>
      </w:r>
      <w:r w:rsidR="00BA77AD">
        <w:rPr>
          <w:rFonts w:ascii="Times New Roman" w:hAnsi="Times New Roman" w:cs="Times New Roman"/>
          <w:sz w:val="24"/>
          <w:szCs w:val="24"/>
        </w:rPr>
        <w:t>di trasfor</w:t>
      </w:r>
      <w:r w:rsidR="009A1605">
        <w:rPr>
          <w:rFonts w:ascii="Times New Roman" w:hAnsi="Times New Roman" w:cs="Times New Roman"/>
          <w:sz w:val="24"/>
          <w:szCs w:val="24"/>
        </w:rPr>
        <w:t xml:space="preserve">mazione </w:t>
      </w:r>
      <w:r>
        <w:rPr>
          <w:rFonts w:ascii="Times New Roman" w:hAnsi="Times New Roman" w:cs="Times New Roman"/>
          <w:sz w:val="24"/>
          <w:szCs w:val="24"/>
        </w:rPr>
        <w:t>urbana</w:t>
      </w:r>
      <w:r w:rsidRPr="00806E85">
        <w:rPr>
          <w:rFonts w:ascii="Times New Roman" w:hAnsi="Times New Roman" w:cs="Times New Roman"/>
          <w:sz w:val="24"/>
          <w:szCs w:val="24"/>
          <w:vertAlign w:val="superscript"/>
        </w:rPr>
        <w:footnoteReference w:id="13"/>
      </w:r>
      <w:r w:rsidR="00806E85">
        <w:rPr>
          <w:rFonts w:ascii="Times New Roman" w:hAnsi="Times New Roman" w:cs="Times New Roman"/>
          <w:sz w:val="24"/>
          <w:szCs w:val="24"/>
        </w:rPr>
        <w:t>.</w:t>
      </w:r>
    </w:p>
    <w:p w:rsidR="00474716" w:rsidRDefault="009A1605" w:rsidP="00F6188A">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Tanto</w:t>
      </w:r>
      <w:r w:rsidR="00647196">
        <w:rPr>
          <w:rFonts w:ascii="Times New Roman" w:hAnsi="Times New Roman" w:cs="Times New Roman"/>
          <w:sz w:val="24"/>
          <w:szCs w:val="24"/>
        </w:rPr>
        <w:t xml:space="preserve"> è stato</w:t>
      </w:r>
      <w:r w:rsidR="00011823">
        <w:rPr>
          <w:rFonts w:ascii="Times New Roman" w:hAnsi="Times New Roman" w:cs="Times New Roman"/>
          <w:sz w:val="24"/>
          <w:szCs w:val="24"/>
        </w:rPr>
        <w:t xml:space="preserve"> reso</w:t>
      </w:r>
      <w:r w:rsidR="00647196">
        <w:rPr>
          <w:rFonts w:ascii="Times New Roman" w:hAnsi="Times New Roman" w:cs="Times New Roman"/>
          <w:sz w:val="24"/>
          <w:szCs w:val="24"/>
        </w:rPr>
        <w:t xml:space="preserve"> possibile d</w:t>
      </w:r>
      <w:r>
        <w:rPr>
          <w:rFonts w:ascii="Times New Roman" w:hAnsi="Times New Roman" w:cs="Times New Roman"/>
          <w:sz w:val="24"/>
          <w:szCs w:val="24"/>
        </w:rPr>
        <w:t>a</w:t>
      </w:r>
      <w:r w:rsidR="00647196">
        <w:rPr>
          <w:rFonts w:ascii="Times New Roman" w:hAnsi="Times New Roman" w:cs="Times New Roman"/>
          <w:sz w:val="24"/>
          <w:szCs w:val="24"/>
        </w:rPr>
        <w:t>l</w:t>
      </w:r>
      <w:r w:rsidR="00647196" w:rsidRPr="00647196">
        <w:rPr>
          <w:rFonts w:ascii="Times New Roman" w:hAnsi="Times New Roman" w:cs="Times New Roman"/>
          <w:sz w:val="24"/>
          <w:szCs w:val="24"/>
        </w:rPr>
        <w:t xml:space="preserve">l’art. 5 </w:t>
      </w:r>
      <w:r w:rsidR="00647196">
        <w:rPr>
          <w:rFonts w:ascii="Times New Roman" w:hAnsi="Times New Roman" w:cs="Times New Roman"/>
          <w:sz w:val="24"/>
          <w:szCs w:val="24"/>
        </w:rPr>
        <w:t xml:space="preserve">del </w:t>
      </w:r>
      <w:r w:rsidR="00647196" w:rsidRPr="00647196">
        <w:rPr>
          <w:rFonts w:ascii="Times New Roman" w:hAnsi="Times New Roman" w:cs="Times New Roman"/>
          <w:sz w:val="24"/>
          <w:szCs w:val="24"/>
        </w:rPr>
        <w:t>d</w:t>
      </w:r>
      <w:r w:rsidR="00011823">
        <w:rPr>
          <w:rFonts w:ascii="Times New Roman" w:hAnsi="Times New Roman" w:cs="Times New Roman"/>
          <w:sz w:val="24"/>
          <w:szCs w:val="24"/>
        </w:rPr>
        <w:t>ecreto-</w:t>
      </w:r>
      <w:r w:rsidR="00647196" w:rsidRPr="00647196">
        <w:rPr>
          <w:rFonts w:ascii="Times New Roman" w:hAnsi="Times New Roman" w:cs="Times New Roman"/>
          <w:sz w:val="24"/>
          <w:szCs w:val="24"/>
        </w:rPr>
        <w:t>l</w:t>
      </w:r>
      <w:r w:rsidR="00011823">
        <w:rPr>
          <w:rFonts w:ascii="Times New Roman" w:hAnsi="Times New Roman" w:cs="Times New Roman"/>
          <w:sz w:val="24"/>
          <w:szCs w:val="24"/>
        </w:rPr>
        <w:t>egge</w:t>
      </w:r>
      <w:r w:rsidR="00647196" w:rsidRPr="00647196">
        <w:rPr>
          <w:rFonts w:ascii="Times New Roman" w:hAnsi="Times New Roman" w:cs="Times New Roman"/>
          <w:sz w:val="24"/>
          <w:szCs w:val="24"/>
        </w:rPr>
        <w:t xml:space="preserve"> 13 maggio 2011, n. 70</w:t>
      </w:r>
      <w:r w:rsidR="00647196">
        <w:rPr>
          <w:rFonts w:ascii="Times New Roman" w:hAnsi="Times New Roman" w:cs="Times New Roman"/>
          <w:sz w:val="24"/>
          <w:szCs w:val="24"/>
        </w:rPr>
        <w:t xml:space="preserve">, </w:t>
      </w:r>
      <w:r w:rsidR="00647196" w:rsidRPr="00647196">
        <w:rPr>
          <w:rFonts w:ascii="Times New Roman" w:hAnsi="Times New Roman" w:cs="Times New Roman"/>
          <w:sz w:val="24"/>
          <w:szCs w:val="24"/>
        </w:rPr>
        <w:t>conv</w:t>
      </w:r>
      <w:r w:rsidR="00011823">
        <w:rPr>
          <w:rFonts w:ascii="Times New Roman" w:hAnsi="Times New Roman" w:cs="Times New Roman"/>
          <w:sz w:val="24"/>
          <w:szCs w:val="24"/>
        </w:rPr>
        <w:t>ertito</w:t>
      </w:r>
      <w:r w:rsidR="00647196" w:rsidRPr="00647196">
        <w:rPr>
          <w:rFonts w:ascii="Times New Roman" w:hAnsi="Times New Roman" w:cs="Times New Roman"/>
          <w:sz w:val="24"/>
          <w:szCs w:val="24"/>
        </w:rPr>
        <w:t xml:space="preserve"> con l</w:t>
      </w:r>
      <w:r w:rsidR="00011823">
        <w:rPr>
          <w:rFonts w:ascii="Times New Roman" w:hAnsi="Times New Roman" w:cs="Times New Roman"/>
          <w:sz w:val="24"/>
          <w:szCs w:val="24"/>
        </w:rPr>
        <w:t>egge</w:t>
      </w:r>
      <w:r w:rsidR="00647196" w:rsidRPr="00647196">
        <w:rPr>
          <w:rFonts w:ascii="Times New Roman" w:hAnsi="Times New Roman" w:cs="Times New Roman"/>
          <w:sz w:val="24"/>
          <w:szCs w:val="24"/>
        </w:rPr>
        <w:t xml:space="preserve"> 12 luglio 2011, n. 106, </w:t>
      </w:r>
      <w:r w:rsidR="00011823">
        <w:rPr>
          <w:rFonts w:ascii="Times New Roman" w:hAnsi="Times New Roman" w:cs="Times New Roman"/>
          <w:sz w:val="24"/>
          <w:szCs w:val="24"/>
        </w:rPr>
        <w:t>che ha dato mandato</w:t>
      </w:r>
      <w:r w:rsidR="00A440D5" w:rsidRPr="00A440D5">
        <w:rPr>
          <w:rFonts w:ascii="Times New Roman" w:hAnsi="Times New Roman" w:cs="Times New Roman"/>
          <w:sz w:val="24"/>
          <w:szCs w:val="24"/>
        </w:rPr>
        <w:t xml:space="preserve"> </w:t>
      </w:r>
      <w:r w:rsidR="00011823">
        <w:rPr>
          <w:rFonts w:ascii="Times New Roman" w:hAnsi="Times New Roman" w:cs="Times New Roman"/>
          <w:sz w:val="24"/>
          <w:szCs w:val="24"/>
        </w:rPr>
        <w:t xml:space="preserve">alle </w:t>
      </w:r>
      <w:r w:rsidR="00A440D5">
        <w:rPr>
          <w:rFonts w:ascii="Times New Roman" w:hAnsi="Times New Roman" w:cs="Times New Roman"/>
          <w:sz w:val="24"/>
          <w:szCs w:val="24"/>
        </w:rPr>
        <w:t>R</w:t>
      </w:r>
      <w:r w:rsidR="00A440D5" w:rsidRPr="00647196">
        <w:rPr>
          <w:rFonts w:ascii="Times New Roman" w:hAnsi="Times New Roman" w:cs="Times New Roman"/>
          <w:sz w:val="24"/>
          <w:szCs w:val="24"/>
        </w:rPr>
        <w:t>egioni</w:t>
      </w:r>
      <w:r w:rsidR="00A440D5" w:rsidRPr="00A440D5">
        <w:rPr>
          <w:rFonts w:ascii="Times New Roman" w:hAnsi="Times New Roman" w:cs="Times New Roman"/>
          <w:sz w:val="24"/>
          <w:szCs w:val="24"/>
        </w:rPr>
        <w:t xml:space="preserve"> </w:t>
      </w:r>
      <w:r w:rsidR="00011823">
        <w:rPr>
          <w:rFonts w:ascii="Times New Roman" w:hAnsi="Times New Roman" w:cs="Times New Roman"/>
          <w:sz w:val="24"/>
          <w:szCs w:val="24"/>
        </w:rPr>
        <w:t>di</w:t>
      </w:r>
      <w:r w:rsidR="00A440D5" w:rsidRPr="00647196">
        <w:rPr>
          <w:rFonts w:ascii="Times New Roman" w:hAnsi="Times New Roman" w:cs="Times New Roman"/>
          <w:sz w:val="24"/>
          <w:szCs w:val="24"/>
        </w:rPr>
        <w:t xml:space="preserve"> approvare proprie leggi</w:t>
      </w:r>
      <w:r w:rsidR="00BD0F36">
        <w:rPr>
          <w:rFonts w:ascii="Times New Roman" w:hAnsi="Times New Roman" w:cs="Times New Roman"/>
          <w:sz w:val="24"/>
          <w:szCs w:val="24"/>
        </w:rPr>
        <w:t>,</w:t>
      </w:r>
      <w:r w:rsidR="00A440D5" w:rsidRPr="00647196">
        <w:rPr>
          <w:rFonts w:ascii="Times New Roman" w:hAnsi="Times New Roman" w:cs="Times New Roman"/>
          <w:sz w:val="24"/>
          <w:szCs w:val="24"/>
        </w:rPr>
        <w:t xml:space="preserve"> per</w:t>
      </w:r>
      <w:r w:rsidR="00A440D5">
        <w:rPr>
          <w:rFonts w:ascii="Times New Roman" w:hAnsi="Times New Roman" w:cs="Times New Roman"/>
          <w:sz w:val="24"/>
          <w:szCs w:val="24"/>
        </w:rPr>
        <w:t xml:space="preserve"> </w:t>
      </w:r>
      <w:r w:rsidR="00A440D5" w:rsidRPr="00647196">
        <w:rPr>
          <w:rFonts w:ascii="Times New Roman" w:hAnsi="Times New Roman" w:cs="Times New Roman"/>
          <w:sz w:val="24"/>
          <w:szCs w:val="24"/>
        </w:rPr>
        <w:t>incentivare</w:t>
      </w:r>
      <w:r w:rsidR="00BA77AD">
        <w:rPr>
          <w:rFonts w:ascii="Times New Roman" w:hAnsi="Times New Roman" w:cs="Times New Roman"/>
          <w:sz w:val="24"/>
          <w:szCs w:val="24"/>
        </w:rPr>
        <w:t xml:space="preserve"> con</w:t>
      </w:r>
      <w:r w:rsidR="00BA77AD" w:rsidRPr="00BA77AD">
        <w:rPr>
          <w:rFonts w:ascii="Times New Roman" w:hAnsi="Times New Roman" w:cs="Times New Roman"/>
          <w:sz w:val="24"/>
          <w:szCs w:val="24"/>
        </w:rPr>
        <w:t xml:space="preserve"> </w:t>
      </w:r>
      <w:r w:rsidR="00BA77AD" w:rsidRPr="00011823">
        <w:rPr>
          <w:rFonts w:ascii="Times New Roman" w:hAnsi="Times New Roman" w:cs="Times New Roman"/>
          <w:sz w:val="24"/>
          <w:szCs w:val="24"/>
        </w:rPr>
        <w:t>misur</w:t>
      </w:r>
      <w:r w:rsidR="00BA77AD">
        <w:rPr>
          <w:rFonts w:ascii="Times New Roman" w:hAnsi="Times New Roman" w:cs="Times New Roman"/>
          <w:sz w:val="24"/>
          <w:szCs w:val="24"/>
        </w:rPr>
        <w:t>e</w:t>
      </w:r>
      <w:r w:rsidR="00BA77AD" w:rsidRPr="00011823">
        <w:rPr>
          <w:rFonts w:ascii="Times New Roman" w:hAnsi="Times New Roman" w:cs="Times New Roman"/>
          <w:sz w:val="24"/>
          <w:szCs w:val="24"/>
        </w:rPr>
        <w:t xml:space="preserve"> premial</w:t>
      </w:r>
      <w:r w:rsidR="00BA77AD">
        <w:rPr>
          <w:rFonts w:ascii="Times New Roman" w:hAnsi="Times New Roman" w:cs="Times New Roman"/>
          <w:sz w:val="24"/>
          <w:szCs w:val="24"/>
        </w:rPr>
        <w:t xml:space="preserve">i </w:t>
      </w:r>
      <w:r w:rsidR="00F6188A">
        <w:rPr>
          <w:rFonts w:ascii="Times New Roman" w:hAnsi="Times New Roman" w:cs="Times New Roman"/>
          <w:sz w:val="24"/>
          <w:szCs w:val="24"/>
        </w:rPr>
        <w:t>–</w:t>
      </w:r>
      <w:r w:rsidR="00BA77AD" w:rsidRPr="00011823">
        <w:rPr>
          <w:rFonts w:ascii="Times New Roman" w:hAnsi="Times New Roman" w:cs="Times New Roman"/>
          <w:sz w:val="24"/>
          <w:szCs w:val="24"/>
        </w:rPr>
        <w:t xml:space="preserve"> </w:t>
      </w:r>
      <w:r w:rsidR="00BA77AD">
        <w:rPr>
          <w:rFonts w:ascii="Times New Roman" w:hAnsi="Times New Roman" w:cs="Times New Roman"/>
          <w:sz w:val="24"/>
          <w:szCs w:val="24"/>
        </w:rPr>
        <w:t>qua</w:t>
      </w:r>
      <w:r w:rsidR="00BA77AD" w:rsidRPr="00011823">
        <w:rPr>
          <w:rFonts w:ascii="Times New Roman" w:hAnsi="Times New Roman" w:cs="Times New Roman"/>
          <w:sz w:val="24"/>
          <w:szCs w:val="24"/>
        </w:rPr>
        <w:t>l</w:t>
      </w:r>
      <w:r w:rsidR="00BA77AD">
        <w:rPr>
          <w:rFonts w:ascii="Times New Roman" w:hAnsi="Times New Roman" w:cs="Times New Roman"/>
          <w:sz w:val="24"/>
          <w:szCs w:val="24"/>
        </w:rPr>
        <w:t>i</w:t>
      </w:r>
      <w:r w:rsidR="00BA77AD" w:rsidRPr="00011823">
        <w:rPr>
          <w:rFonts w:ascii="Times New Roman" w:hAnsi="Times New Roman" w:cs="Times New Roman"/>
          <w:sz w:val="24"/>
          <w:szCs w:val="24"/>
        </w:rPr>
        <w:t xml:space="preserve"> </w:t>
      </w:r>
      <w:r w:rsidR="00BA77AD">
        <w:rPr>
          <w:rFonts w:ascii="Times New Roman" w:hAnsi="Times New Roman" w:cs="Times New Roman"/>
          <w:sz w:val="24"/>
          <w:szCs w:val="24"/>
        </w:rPr>
        <w:t xml:space="preserve">il </w:t>
      </w:r>
      <w:r w:rsidR="00BA77AD" w:rsidRPr="00011823">
        <w:rPr>
          <w:rFonts w:ascii="Times New Roman" w:hAnsi="Times New Roman" w:cs="Times New Roman"/>
          <w:sz w:val="24"/>
          <w:szCs w:val="24"/>
        </w:rPr>
        <w:t>riconoscimento di volumetri</w:t>
      </w:r>
      <w:r w:rsidR="00BA77AD">
        <w:rPr>
          <w:rFonts w:ascii="Times New Roman" w:hAnsi="Times New Roman" w:cs="Times New Roman"/>
          <w:sz w:val="24"/>
          <w:szCs w:val="24"/>
        </w:rPr>
        <w:t xml:space="preserve">e </w:t>
      </w:r>
      <w:r w:rsidR="00BA77AD" w:rsidRPr="00011823">
        <w:rPr>
          <w:rFonts w:ascii="Times New Roman" w:hAnsi="Times New Roman" w:cs="Times New Roman"/>
          <w:sz w:val="24"/>
          <w:szCs w:val="24"/>
        </w:rPr>
        <w:t>aggiuntiv</w:t>
      </w:r>
      <w:r w:rsidR="00BA77AD">
        <w:rPr>
          <w:rFonts w:ascii="Times New Roman" w:hAnsi="Times New Roman" w:cs="Times New Roman"/>
          <w:sz w:val="24"/>
          <w:szCs w:val="24"/>
        </w:rPr>
        <w:t>e</w:t>
      </w:r>
      <w:r w:rsidR="00BA77AD" w:rsidRPr="00011823">
        <w:rPr>
          <w:rFonts w:ascii="Times New Roman" w:hAnsi="Times New Roman" w:cs="Times New Roman"/>
          <w:sz w:val="24"/>
          <w:szCs w:val="24"/>
        </w:rPr>
        <w:t xml:space="preserve"> </w:t>
      </w:r>
      <w:r w:rsidR="00BA77AD">
        <w:rPr>
          <w:rFonts w:ascii="Times New Roman" w:hAnsi="Times New Roman" w:cs="Times New Roman"/>
          <w:sz w:val="24"/>
          <w:szCs w:val="24"/>
        </w:rPr>
        <w:t xml:space="preserve">ed </w:t>
      </w:r>
      <w:r w:rsidR="00BA77AD" w:rsidRPr="00011823">
        <w:rPr>
          <w:rFonts w:ascii="Times New Roman" w:hAnsi="Times New Roman" w:cs="Times New Roman"/>
          <w:sz w:val="24"/>
          <w:szCs w:val="24"/>
        </w:rPr>
        <w:t>i</w:t>
      </w:r>
      <w:r w:rsidR="00BA77AD">
        <w:rPr>
          <w:rFonts w:ascii="Times New Roman" w:hAnsi="Times New Roman" w:cs="Times New Roman"/>
          <w:sz w:val="24"/>
          <w:szCs w:val="24"/>
        </w:rPr>
        <w:t xml:space="preserve">l cambio </w:t>
      </w:r>
      <w:r w:rsidR="00BA77AD" w:rsidRPr="00011823">
        <w:rPr>
          <w:rFonts w:ascii="Times New Roman" w:hAnsi="Times New Roman" w:cs="Times New Roman"/>
          <w:sz w:val="24"/>
          <w:szCs w:val="24"/>
        </w:rPr>
        <w:t xml:space="preserve">di destinazione d’uso </w:t>
      </w:r>
      <w:r w:rsidR="00BA77AD">
        <w:rPr>
          <w:rFonts w:ascii="Times New Roman" w:hAnsi="Times New Roman" w:cs="Times New Roman"/>
          <w:sz w:val="24"/>
          <w:szCs w:val="24"/>
        </w:rPr>
        <w:t xml:space="preserve">tra </w:t>
      </w:r>
      <w:r w:rsidR="00BA77AD" w:rsidRPr="00011823">
        <w:rPr>
          <w:rFonts w:ascii="Times New Roman" w:hAnsi="Times New Roman" w:cs="Times New Roman"/>
          <w:sz w:val="24"/>
          <w:szCs w:val="24"/>
        </w:rPr>
        <w:t xml:space="preserve">destinazioni </w:t>
      </w:r>
      <w:r w:rsidR="00BA77AD">
        <w:rPr>
          <w:rFonts w:ascii="Times New Roman" w:hAnsi="Times New Roman" w:cs="Times New Roman"/>
          <w:sz w:val="24"/>
          <w:szCs w:val="24"/>
        </w:rPr>
        <w:t xml:space="preserve">compatibili o complementari </w:t>
      </w:r>
      <w:r w:rsidR="00F6188A">
        <w:rPr>
          <w:rFonts w:ascii="Times New Roman" w:hAnsi="Times New Roman" w:cs="Times New Roman"/>
          <w:sz w:val="24"/>
          <w:szCs w:val="24"/>
        </w:rPr>
        <w:t>–</w:t>
      </w:r>
      <w:r w:rsidR="00BA77AD">
        <w:rPr>
          <w:rFonts w:ascii="Times New Roman" w:hAnsi="Times New Roman" w:cs="Times New Roman"/>
          <w:sz w:val="24"/>
          <w:szCs w:val="24"/>
        </w:rPr>
        <w:t xml:space="preserve"> </w:t>
      </w:r>
      <w:r w:rsidR="00AD7AC3">
        <w:rPr>
          <w:rFonts w:ascii="Times New Roman" w:hAnsi="Times New Roman" w:cs="Times New Roman"/>
          <w:sz w:val="24"/>
          <w:szCs w:val="24"/>
        </w:rPr>
        <w:t>l</w:t>
      </w:r>
      <w:r w:rsidR="00BA77AD">
        <w:rPr>
          <w:rFonts w:ascii="Times New Roman" w:hAnsi="Times New Roman" w:cs="Times New Roman"/>
          <w:sz w:val="24"/>
          <w:szCs w:val="24"/>
        </w:rPr>
        <w:t>e a</w:t>
      </w:r>
      <w:r w:rsidR="00AD7AC3">
        <w:rPr>
          <w:rFonts w:ascii="Times New Roman" w:hAnsi="Times New Roman" w:cs="Times New Roman"/>
          <w:sz w:val="24"/>
          <w:szCs w:val="24"/>
        </w:rPr>
        <w:t>tt</w:t>
      </w:r>
      <w:r w:rsidR="00BA77AD">
        <w:rPr>
          <w:rFonts w:ascii="Times New Roman" w:hAnsi="Times New Roman" w:cs="Times New Roman"/>
          <w:sz w:val="24"/>
          <w:szCs w:val="24"/>
        </w:rPr>
        <w:t>i</w:t>
      </w:r>
      <w:r w:rsidR="00AD7AC3">
        <w:rPr>
          <w:rFonts w:ascii="Times New Roman" w:hAnsi="Times New Roman" w:cs="Times New Roman"/>
          <w:sz w:val="24"/>
          <w:szCs w:val="24"/>
        </w:rPr>
        <w:t>vità</w:t>
      </w:r>
      <w:r w:rsidR="00A440D5">
        <w:rPr>
          <w:rFonts w:ascii="Times New Roman" w:hAnsi="Times New Roman" w:cs="Times New Roman"/>
          <w:sz w:val="24"/>
          <w:szCs w:val="24"/>
        </w:rPr>
        <w:t>,</w:t>
      </w:r>
      <w:r w:rsidR="00A440D5" w:rsidRPr="00647196">
        <w:rPr>
          <w:rFonts w:ascii="Times New Roman" w:hAnsi="Times New Roman" w:cs="Times New Roman"/>
          <w:sz w:val="24"/>
          <w:szCs w:val="24"/>
        </w:rPr>
        <w:t xml:space="preserve"> anche di demolizione e ricostruzione</w:t>
      </w:r>
      <w:r w:rsidR="00647196" w:rsidRPr="00647196">
        <w:rPr>
          <w:rFonts w:ascii="Times New Roman" w:hAnsi="Times New Roman" w:cs="Times New Roman"/>
          <w:sz w:val="24"/>
          <w:szCs w:val="24"/>
        </w:rPr>
        <w:t>,</w:t>
      </w:r>
      <w:r w:rsidR="00A440D5">
        <w:rPr>
          <w:rFonts w:ascii="Times New Roman" w:hAnsi="Times New Roman" w:cs="Times New Roman"/>
          <w:sz w:val="24"/>
          <w:szCs w:val="24"/>
        </w:rPr>
        <w:t xml:space="preserve"> </w:t>
      </w:r>
      <w:r w:rsidR="00AD7AC3">
        <w:rPr>
          <w:rFonts w:ascii="Times New Roman" w:hAnsi="Times New Roman" w:cs="Times New Roman"/>
          <w:sz w:val="24"/>
          <w:szCs w:val="24"/>
        </w:rPr>
        <w:t xml:space="preserve">aventi il </w:t>
      </w:r>
      <w:r w:rsidR="00F6188A">
        <w:rPr>
          <w:rFonts w:ascii="Times New Roman" w:hAnsi="Times New Roman" w:cs="Times New Roman"/>
          <w:sz w:val="24"/>
          <w:szCs w:val="24"/>
        </w:rPr>
        <w:t>“</w:t>
      </w:r>
      <w:r w:rsidR="00A440D5" w:rsidRPr="00BD0F36">
        <w:rPr>
          <w:rFonts w:ascii="Times New Roman" w:hAnsi="Times New Roman" w:cs="Times New Roman"/>
          <w:i/>
          <w:sz w:val="24"/>
          <w:szCs w:val="24"/>
        </w:rPr>
        <w:t xml:space="preserve">fine di </w:t>
      </w:r>
      <w:r w:rsidR="00647196" w:rsidRPr="00BD0F36">
        <w:rPr>
          <w:rFonts w:ascii="Times New Roman" w:hAnsi="Times New Roman" w:cs="Times New Roman"/>
          <w:i/>
          <w:sz w:val="24"/>
          <w:szCs w:val="24"/>
        </w:rPr>
        <w:t>incentivare la razionalizzazione del</w:t>
      </w:r>
      <w:r w:rsidR="00A440D5" w:rsidRPr="00BD0F36">
        <w:rPr>
          <w:rFonts w:ascii="Times New Roman" w:hAnsi="Times New Roman" w:cs="Times New Roman"/>
          <w:i/>
          <w:sz w:val="24"/>
          <w:szCs w:val="24"/>
        </w:rPr>
        <w:t xml:space="preserve"> </w:t>
      </w:r>
      <w:r w:rsidR="00647196" w:rsidRPr="00BD0F36">
        <w:rPr>
          <w:rFonts w:ascii="Times New Roman" w:hAnsi="Times New Roman" w:cs="Times New Roman"/>
          <w:i/>
          <w:sz w:val="24"/>
          <w:szCs w:val="24"/>
        </w:rPr>
        <w:t>patrimonio edilizio esistente</w:t>
      </w:r>
      <w:r w:rsidR="00011823" w:rsidRPr="00BD0F36">
        <w:rPr>
          <w:rFonts w:ascii="Times New Roman" w:hAnsi="Times New Roman" w:cs="Times New Roman"/>
          <w:i/>
          <w:sz w:val="24"/>
          <w:szCs w:val="24"/>
        </w:rPr>
        <w:t>,</w:t>
      </w:r>
      <w:r w:rsidR="00647196" w:rsidRPr="00BD0F36">
        <w:rPr>
          <w:rFonts w:ascii="Times New Roman" w:hAnsi="Times New Roman" w:cs="Times New Roman"/>
          <w:i/>
          <w:sz w:val="24"/>
          <w:szCs w:val="24"/>
        </w:rPr>
        <w:t xml:space="preserve"> nonché di promuovere e agevolare la riqualificazione</w:t>
      </w:r>
      <w:r w:rsidR="00A440D5" w:rsidRPr="00BD0F36">
        <w:rPr>
          <w:rFonts w:ascii="Times New Roman" w:hAnsi="Times New Roman" w:cs="Times New Roman"/>
          <w:i/>
          <w:sz w:val="24"/>
          <w:szCs w:val="24"/>
        </w:rPr>
        <w:t xml:space="preserve"> </w:t>
      </w:r>
      <w:r w:rsidR="00647196" w:rsidRPr="00BD0F36">
        <w:rPr>
          <w:rFonts w:ascii="Times New Roman" w:hAnsi="Times New Roman" w:cs="Times New Roman"/>
          <w:i/>
          <w:sz w:val="24"/>
          <w:szCs w:val="24"/>
        </w:rPr>
        <w:t>di aree urbane degradate con presenza di funzioni eterogenee e tessuti edilizi</w:t>
      </w:r>
      <w:r w:rsidR="00A440D5" w:rsidRPr="00BD0F36">
        <w:rPr>
          <w:rFonts w:ascii="Times New Roman" w:hAnsi="Times New Roman" w:cs="Times New Roman"/>
          <w:i/>
          <w:sz w:val="24"/>
          <w:szCs w:val="24"/>
        </w:rPr>
        <w:t xml:space="preserve"> </w:t>
      </w:r>
      <w:r w:rsidR="00647196" w:rsidRPr="00BD0F36">
        <w:rPr>
          <w:rFonts w:ascii="Times New Roman" w:hAnsi="Times New Roman" w:cs="Times New Roman"/>
          <w:i/>
          <w:sz w:val="24"/>
          <w:szCs w:val="24"/>
        </w:rPr>
        <w:t>disorganici o incompiuti nonché di edifici a destinazione non residenziale dismessi</w:t>
      </w:r>
      <w:r w:rsidR="00A440D5" w:rsidRPr="00BD0F36">
        <w:rPr>
          <w:rFonts w:ascii="Times New Roman" w:hAnsi="Times New Roman" w:cs="Times New Roman"/>
          <w:i/>
          <w:sz w:val="24"/>
          <w:szCs w:val="24"/>
        </w:rPr>
        <w:t xml:space="preserve"> </w:t>
      </w:r>
      <w:r w:rsidR="00647196" w:rsidRPr="00BD0F36">
        <w:rPr>
          <w:rFonts w:ascii="Times New Roman" w:hAnsi="Times New Roman" w:cs="Times New Roman"/>
          <w:i/>
          <w:sz w:val="24"/>
          <w:szCs w:val="24"/>
        </w:rPr>
        <w:t>o in via di dismissione ovvero da rilocalizzare, tenuto conto anche della necessità</w:t>
      </w:r>
      <w:r w:rsidR="00A440D5" w:rsidRPr="00BD0F36">
        <w:rPr>
          <w:rFonts w:ascii="Times New Roman" w:hAnsi="Times New Roman" w:cs="Times New Roman"/>
          <w:i/>
          <w:sz w:val="24"/>
          <w:szCs w:val="24"/>
        </w:rPr>
        <w:t xml:space="preserve"> </w:t>
      </w:r>
      <w:r w:rsidR="00647196" w:rsidRPr="00BD0F36">
        <w:rPr>
          <w:rFonts w:ascii="Times New Roman" w:hAnsi="Times New Roman" w:cs="Times New Roman"/>
          <w:i/>
          <w:sz w:val="24"/>
          <w:szCs w:val="24"/>
        </w:rPr>
        <w:t>di favorire lo sviluppo dell’efficienza energetica e delle fonti rinnovabili</w:t>
      </w:r>
      <w:r w:rsidR="00F6188A">
        <w:rPr>
          <w:rFonts w:ascii="Times New Roman" w:hAnsi="Times New Roman" w:cs="Times New Roman"/>
          <w:sz w:val="24"/>
          <w:szCs w:val="24"/>
        </w:rPr>
        <w:t>”</w:t>
      </w:r>
      <w:r w:rsidR="00011823">
        <w:rPr>
          <w:rFonts w:ascii="Times New Roman" w:hAnsi="Times New Roman" w:cs="Times New Roman"/>
          <w:sz w:val="24"/>
          <w:szCs w:val="24"/>
        </w:rPr>
        <w:t>.</w:t>
      </w:r>
    </w:p>
    <w:p w:rsidR="00011823" w:rsidRDefault="00011823"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La stessa norma prev</w:t>
      </w:r>
      <w:r w:rsidR="00AD7AC3">
        <w:rPr>
          <w:rFonts w:ascii="Times New Roman" w:hAnsi="Times New Roman" w:cs="Times New Roman"/>
          <w:sz w:val="24"/>
          <w:szCs w:val="24"/>
        </w:rPr>
        <w:t>ede</w:t>
      </w:r>
      <w:r>
        <w:rPr>
          <w:rFonts w:ascii="Times New Roman" w:hAnsi="Times New Roman" w:cs="Times New Roman"/>
          <w:sz w:val="24"/>
          <w:szCs w:val="24"/>
        </w:rPr>
        <w:t xml:space="preserve"> che, scaduti 60 giorni dall’entrata in vigore della legge di conversione e</w:t>
      </w:r>
      <w:r w:rsidRPr="00011823">
        <w:rPr>
          <w:rFonts w:ascii="Times New Roman" w:hAnsi="Times New Roman" w:cs="Times New Roman"/>
          <w:sz w:val="24"/>
          <w:szCs w:val="24"/>
        </w:rPr>
        <w:t xml:space="preserve"> fino all’entrata in</w:t>
      </w:r>
      <w:r>
        <w:rPr>
          <w:rFonts w:ascii="Times New Roman" w:hAnsi="Times New Roman" w:cs="Times New Roman"/>
          <w:sz w:val="24"/>
          <w:szCs w:val="24"/>
        </w:rPr>
        <w:t xml:space="preserve"> </w:t>
      </w:r>
      <w:r w:rsidRPr="00011823">
        <w:rPr>
          <w:rFonts w:ascii="Times New Roman" w:hAnsi="Times New Roman" w:cs="Times New Roman"/>
          <w:sz w:val="24"/>
          <w:szCs w:val="24"/>
        </w:rPr>
        <w:t>vigore dell</w:t>
      </w:r>
      <w:r>
        <w:rPr>
          <w:rFonts w:ascii="Times New Roman" w:hAnsi="Times New Roman" w:cs="Times New Roman"/>
          <w:sz w:val="24"/>
          <w:szCs w:val="24"/>
        </w:rPr>
        <w:t>’eventu</w:t>
      </w:r>
      <w:r w:rsidRPr="00011823">
        <w:rPr>
          <w:rFonts w:ascii="Times New Roman" w:hAnsi="Times New Roman" w:cs="Times New Roman"/>
          <w:sz w:val="24"/>
          <w:szCs w:val="24"/>
        </w:rPr>
        <w:t>a</w:t>
      </w:r>
      <w:r>
        <w:rPr>
          <w:rFonts w:ascii="Times New Roman" w:hAnsi="Times New Roman" w:cs="Times New Roman"/>
          <w:sz w:val="24"/>
          <w:szCs w:val="24"/>
        </w:rPr>
        <w:t>le</w:t>
      </w:r>
      <w:r w:rsidRPr="00011823">
        <w:rPr>
          <w:rFonts w:ascii="Times New Roman" w:hAnsi="Times New Roman" w:cs="Times New Roman"/>
          <w:sz w:val="24"/>
          <w:szCs w:val="24"/>
        </w:rPr>
        <w:t xml:space="preserve"> normativa regionale, </w:t>
      </w:r>
      <w:r>
        <w:rPr>
          <w:rFonts w:ascii="Times New Roman" w:hAnsi="Times New Roman" w:cs="Times New Roman"/>
          <w:sz w:val="24"/>
          <w:szCs w:val="24"/>
        </w:rPr>
        <w:t>dett</w:t>
      </w:r>
      <w:r w:rsidRPr="00011823">
        <w:rPr>
          <w:rFonts w:ascii="Times New Roman" w:hAnsi="Times New Roman" w:cs="Times New Roman"/>
          <w:sz w:val="24"/>
          <w:szCs w:val="24"/>
        </w:rPr>
        <w:t xml:space="preserve">i interventi </w:t>
      </w:r>
      <w:r w:rsidR="00AD7AC3">
        <w:rPr>
          <w:rFonts w:ascii="Times New Roman" w:hAnsi="Times New Roman" w:cs="Times New Roman"/>
          <w:sz w:val="24"/>
          <w:szCs w:val="24"/>
        </w:rPr>
        <w:t>sian</w:t>
      </w:r>
      <w:r>
        <w:rPr>
          <w:rFonts w:ascii="Times New Roman" w:hAnsi="Times New Roman" w:cs="Times New Roman"/>
          <w:sz w:val="24"/>
          <w:szCs w:val="24"/>
        </w:rPr>
        <w:t xml:space="preserve">o </w:t>
      </w:r>
      <w:proofErr w:type="spellStart"/>
      <w:r>
        <w:rPr>
          <w:rFonts w:ascii="Times New Roman" w:hAnsi="Times New Roman" w:cs="Times New Roman"/>
          <w:sz w:val="24"/>
          <w:szCs w:val="24"/>
        </w:rPr>
        <w:t>assentibili</w:t>
      </w:r>
      <w:proofErr w:type="spellEnd"/>
      <w:r>
        <w:rPr>
          <w:rFonts w:ascii="Times New Roman" w:hAnsi="Times New Roman" w:cs="Times New Roman"/>
          <w:sz w:val="24"/>
          <w:szCs w:val="24"/>
        </w:rPr>
        <w:t xml:space="preserve"> con</w:t>
      </w:r>
      <w:r w:rsidRPr="00011823">
        <w:rPr>
          <w:rFonts w:ascii="Times New Roman" w:hAnsi="Times New Roman" w:cs="Times New Roman"/>
          <w:sz w:val="24"/>
          <w:szCs w:val="24"/>
        </w:rPr>
        <w:t xml:space="preserve"> permesso </w:t>
      </w:r>
      <w:r>
        <w:rPr>
          <w:rFonts w:ascii="Times New Roman" w:hAnsi="Times New Roman" w:cs="Times New Roman"/>
          <w:sz w:val="24"/>
          <w:szCs w:val="24"/>
        </w:rPr>
        <w:t xml:space="preserve">di costruire </w:t>
      </w:r>
      <w:r w:rsidRPr="00011823">
        <w:rPr>
          <w:rFonts w:ascii="Times New Roman" w:hAnsi="Times New Roman" w:cs="Times New Roman"/>
          <w:sz w:val="24"/>
          <w:szCs w:val="24"/>
        </w:rPr>
        <w:t>in deroga</w:t>
      </w:r>
      <w:r>
        <w:rPr>
          <w:rFonts w:ascii="Times New Roman" w:hAnsi="Times New Roman" w:cs="Times New Roman"/>
          <w:sz w:val="24"/>
          <w:szCs w:val="24"/>
        </w:rPr>
        <w:t xml:space="preserve">, </w:t>
      </w:r>
      <w:r w:rsidRPr="00011823">
        <w:rPr>
          <w:rFonts w:ascii="Times New Roman" w:hAnsi="Times New Roman" w:cs="Times New Roman"/>
          <w:sz w:val="24"/>
          <w:szCs w:val="24"/>
        </w:rPr>
        <w:t xml:space="preserve">fermo restando il rispetto degli </w:t>
      </w:r>
      <w:r w:rsidRPr="00AD7AC3">
        <w:rPr>
          <w:rFonts w:ascii="Times New Roman" w:hAnsi="Times New Roman" w:cs="Times New Roman"/>
          <w:i/>
          <w:sz w:val="24"/>
          <w:szCs w:val="24"/>
        </w:rPr>
        <w:t>standard</w:t>
      </w:r>
      <w:r w:rsidRPr="00011823">
        <w:rPr>
          <w:rFonts w:ascii="Times New Roman" w:hAnsi="Times New Roman" w:cs="Times New Roman"/>
          <w:sz w:val="24"/>
          <w:szCs w:val="24"/>
        </w:rPr>
        <w:t xml:space="preserve"> urbanistici</w:t>
      </w:r>
      <w:r>
        <w:rPr>
          <w:rFonts w:ascii="Times New Roman" w:hAnsi="Times New Roman" w:cs="Times New Roman"/>
          <w:sz w:val="24"/>
          <w:szCs w:val="24"/>
        </w:rPr>
        <w:t>,</w:t>
      </w:r>
      <w:r w:rsidRPr="00011823">
        <w:rPr>
          <w:rFonts w:ascii="Times New Roman" w:hAnsi="Times New Roman" w:cs="Times New Roman"/>
          <w:sz w:val="24"/>
          <w:szCs w:val="24"/>
        </w:rPr>
        <w:t xml:space="preserve"> nonché delle norme </w:t>
      </w:r>
      <w:r>
        <w:rPr>
          <w:rFonts w:ascii="Times New Roman" w:hAnsi="Times New Roman" w:cs="Times New Roman"/>
          <w:sz w:val="24"/>
          <w:szCs w:val="24"/>
        </w:rPr>
        <w:t xml:space="preserve">vincolistiche e </w:t>
      </w:r>
      <w:r w:rsidRPr="00011823">
        <w:rPr>
          <w:rFonts w:ascii="Times New Roman" w:hAnsi="Times New Roman" w:cs="Times New Roman"/>
          <w:sz w:val="24"/>
          <w:szCs w:val="24"/>
        </w:rPr>
        <w:t>speciali</w:t>
      </w:r>
      <w:r>
        <w:rPr>
          <w:rFonts w:ascii="Times New Roman" w:hAnsi="Times New Roman" w:cs="Times New Roman"/>
          <w:sz w:val="24"/>
          <w:szCs w:val="24"/>
        </w:rPr>
        <w:t>.</w:t>
      </w:r>
    </w:p>
    <w:p w:rsidR="00011823" w:rsidRDefault="00930A0D"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Pur</w:t>
      </w:r>
      <w:r w:rsidR="00011823">
        <w:rPr>
          <w:rFonts w:ascii="Times New Roman" w:hAnsi="Times New Roman" w:cs="Times New Roman"/>
          <w:sz w:val="24"/>
          <w:szCs w:val="24"/>
        </w:rPr>
        <w:t>e in tal</w:t>
      </w:r>
      <w:r>
        <w:rPr>
          <w:rFonts w:ascii="Times New Roman" w:hAnsi="Times New Roman" w:cs="Times New Roman"/>
          <w:sz w:val="24"/>
          <w:szCs w:val="24"/>
        </w:rPr>
        <w:t xml:space="preserve"> caso, però, </w:t>
      </w:r>
      <w:r w:rsidR="008D7393">
        <w:rPr>
          <w:rFonts w:ascii="Times New Roman" w:hAnsi="Times New Roman" w:cs="Times New Roman"/>
          <w:sz w:val="24"/>
          <w:szCs w:val="24"/>
        </w:rPr>
        <w:t>sembra</w:t>
      </w:r>
      <w:r>
        <w:rPr>
          <w:rFonts w:ascii="Times New Roman" w:hAnsi="Times New Roman" w:cs="Times New Roman"/>
          <w:sz w:val="24"/>
          <w:szCs w:val="24"/>
        </w:rPr>
        <w:t xml:space="preserve"> evidente l’antinom</w:t>
      </w:r>
      <w:r w:rsidR="00011823">
        <w:rPr>
          <w:rFonts w:ascii="Times New Roman" w:hAnsi="Times New Roman" w:cs="Times New Roman"/>
          <w:sz w:val="24"/>
          <w:szCs w:val="24"/>
        </w:rPr>
        <w:t xml:space="preserve">ia tra </w:t>
      </w:r>
      <w:r w:rsidR="00036420">
        <w:rPr>
          <w:rFonts w:ascii="Times New Roman" w:hAnsi="Times New Roman" w:cs="Times New Roman"/>
          <w:sz w:val="24"/>
          <w:szCs w:val="24"/>
        </w:rPr>
        <w:t xml:space="preserve">il fine posto </w:t>
      </w:r>
      <w:r w:rsidR="00011823">
        <w:rPr>
          <w:rFonts w:ascii="Times New Roman" w:hAnsi="Times New Roman" w:cs="Times New Roman"/>
          <w:sz w:val="24"/>
          <w:szCs w:val="24"/>
        </w:rPr>
        <w:t>d</w:t>
      </w:r>
      <w:r w:rsidR="00036420">
        <w:rPr>
          <w:rFonts w:ascii="Times New Roman" w:hAnsi="Times New Roman" w:cs="Times New Roman"/>
          <w:sz w:val="24"/>
          <w:szCs w:val="24"/>
        </w:rPr>
        <w:t>a</w:t>
      </w:r>
      <w:r w:rsidR="00011823">
        <w:rPr>
          <w:rFonts w:ascii="Times New Roman" w:hAnsi="Times New Roman" w:cs="Times New Roman"/>
          <w:sz w:val="24"/>
          <w:szCs w:val="24"/>
        </w:rPr>
        <w:t>l legislatore nazionale ed il rimedio offerto in ipotesi di inerzia regionale.</w:t>
      </w:r>
    </w:p>
    <w:p w:rsidR="00011823" w:rsidRDefault="00011823"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Ed infatti</w:t>
      </w:r>
      <w:r w:rsidR="00AD7AC3">
        <w:rPr>
          <w:rFonts w:ascii="Times New Roman" w:hAnsi="Times New Roman" w:cs="Times New Roman"/>
          <w:sz w:val="24"/>
          <w:szCs w:val="24"/>
        </w:rPr>
        <w:t xml:space="preserve">, </w:t>
      </w:r>
      <w:r w:rsidR="00930A0D">
        <w:rPr>
          <w:rFonts w:ascii="Times New Roman" w:hAnsi="Times New Roman" w:cs="Times New Roman"/>
          <w:sz w:val="24"/>
          <w:szCs w:val="24"/>
        </w:rPr>
        <w:t>per gl</w:t>
      </w:r>
      <w:r w:rsidR="00AD7AC3">
        <w:rPr>
          <w:rFonts w:ascii="Times New Roman" w:hAnsi="Times New Roman" w:cs="Times New Roman"/>
          <w:sz w:val="24"/>
          <w:szCs w:val="24"/>
        </w:rPr>
        <w:t>i interventi di “</w:t>
      </w:r>
      <w:r w:rsidR="00AD7AC3" w:rsidRPr="00BD0F36">
        <w:rPr>
          <w:rFonts w:ascii="Times New Roman" w:hAnsi="Times New Roman" w:cs="Times New Roman"/>
          <w:i/>
          <w:sz w:val="24"/>
          <w:szCs w:val="24"/>
        </w:rPr>
        <w:t>riqualificazione di aree urbane degradate</w:t>
      </w:r>
      <w:r w:rsidR="00AD7AC3">
        <w:rPr>
          <w:rFonts w:ascii="Times New Roman" w:hAnsi="Times New Roman" w:cs="Times New Roman"/>
          <w:sz w:val="24"/>
          <w:szCs w:val="24"/>
        </w:rPr>
        <w:t>” (ossia</w:t>
      </w:r>
      <w:r w:rsidR="009A1605">
        <w:rPr>
          <w:rFonts w:ascii="Times New Roman" w:hAnsi="Times New Roman" w:cs="Times New Roman"/>
          <w:sz w:val="24"/>
          <w:szCs w:val="24"/>
        </w:rPr>
        <w:t>,</w:t>
      </w:r>
      <w:r w:rsidR="00AD7AC3">
        <w:rPr>
          <w:rFonts w:ascii="Times New Roman" w:hAnsi="Times New Roman" w:cs="Times New Roman"/>
          <w:sz w:val="24"/>
          <w:szCs w:val="24"/>
        </w:rPr>
        <w:t xml:space="preserve"> di rigenerazione urbana propriamente detta)</w:t>
      </w:r>
      <w:r>
        <w:rPr>
          <w:rFonts w:ascii="Times New Roman" w:hAnsi="Times New Roman" w:cs="Times New Roman"/>
          <w:sz w:val="24"/>
          <w:szCs w:val="24"/>
        </w:rPr>
        <w:t xml:space="preserve">, </w:t>
      </w:r>
      <w:r w:rsidR="005F0C8D">
        <w:rPr>
          <w:rFonts w:ascii="Times New Roman" w:hAnsi="Times New Roman" w:cs="Times New Roman"/>
          <w:sz w:val="24"/>
          <w:szCs w:val="24"/>
        </w:rPr>
        <w:t>l</w:t>
      </w:r>
      <w:r w:rsidR="00036420">
        <w:rPr>
          <w:rFonts w:ascii="Times New Roman" w:hAnsi="Times New Roman" w:cs="Times New Roman"/>
          <w:sz w:val="24"/>
          <w:szCs w:val="24"/>
        </w:rPr>
        <w:t>’</w:t>
      </w:r>
      <w:r w:rsidR="005F0C8D">
        <w:rPr>
          <w:rFonts w:ascii="Times New Roman" w:hAnsi="Times New Roman" w:cs="Times New Roman"/>
          <w:sz w:val="24"/>
          <w:szCs w:val="24"/>
        </w:rPr>
        <w:t>a</w:t>
      </w:r>
      <w:r w:rsidR="00036420">
        <w:rPr>
          <w:rFonts w:ascii="Times New Roman" w:hAnsi="Times New Roman" w:cs="Times New Roman"/>
          <w:sz w:val="24"/>
          <w:szCs w:val="24"/>
        </w:rPr>
        <w:t>sse</w:t>
      </w:r>
      <w:r>
        <w:rPr>
          <w:rFonts w:ascii="Times New Roman" w:hAnsi="Times New Roman" w:cs="Times New Roman"/>
          <w:sz w:val="24"/>
          <w:szCs w:val="24"/>
        </w:rPr>
        <w:t>nza di una norma</w:t>
      </w:r>
      <w:r w:rsidR="00AD7AC3">
        <w:rPr>
          <w:rFonts w:ascii="Times New Roman" w:hAnsi="Times New Roman" w:cs="Times New Roman"/>
          <w:sz w:val="24"/>
          <w:szCs w:val="24"/>
        </w:rPr>
        <w:t xml:space="preserve">tiva </w:t>
      </w:r>
      <w:r w:rsidR="000568A9">
        <w:rPr>
          <w:rFonts w:ascii="Times New Roman" w:hAnsi="Times New Roman" w:cs="Times New Roman"/>
          <w:sz w:val="24"/>
          <w:szCs w:val="24"/>
        </w:rPr>
        <w:t>region</w:t>
      </w:r>
      <w:r w:rsidR="00036420">
        <w:rPr>
          <w:rFonts w:ascii="Times New Roman" w:hAnsi="Times New Roman" w:cs="Times New Roman"/>
          <w:sz w:val="24"/>
          <w:szCs w:val="24"/>
        </w:rPr>
        <w:t xml:space="preserve">ale </w:t>
      </w:r>
      <w:r w:rsidR="00AD7AC3">
        <w:rPr>
          <w:rFonts w:ascii="Times New Roman" w:hAnsi="Times New Roman" w:cs="Times New Roman"/>
          <w:sz w:val="24"/>
          <w:szCs w:val="24"/>
        </w:rPr>
        <w:t xml:space="preserve">di favore </w:t>
      </w:r>
      <w:r>
        <w:rPr>
          <w:rFonts w:ascii="Times New Roman" w:hAnsi="Times New Roman" w:cs="Times New Roman"/>
          <w:sz w:val="24"/>
          <w:szCs w:val="24"/>
        </w:rPr>
        <w:t xml:space="preserve">non è </w:t>
      </w:r>
      <w:r w:rsidR="005F0C8D">
        <w:rPr>
          <w:rFonts w:ascii="Times New Roman" w:hAnsi="Times New Roman" w:cs="Times New Roman"/>
          <w:sz w:val="24"/>
          <w:szCs w:val="24"/>
        </w:rPr>
        <w:t>surrogab</w:t>
      </w:r>
      <w:r>
        <w:rPr>
          <w:rFonts w:ascii="Times New Roman" w:hAnsi="Times New Roman" w:cs="Times New Roman"/>
          <w:sz w:val="24"/>
          <w:szCs w:val="24"/>
        </w:rPr>
        <w:t>i</w:t>
      </w:r>
      <w:r w:rsidR="005F0C8D">
        <w:rPr>
          <w:rFonts w:ascii="Times New Roman" w:hAnsi="Times New Roman" w:cs="Times New Roman"/>
          <w:sz w:val="24"/>
          <w:szCs w:val="24"/>
        </w:rPr>
        <w:t>le da</w:t>
      </w:r>
      <w:r>
        <w:rPr>
          <w:rFonts w:ascii="Times New Roman" w:hAnsi="Times New Roman" w:cs="Times New Roman"/>
          <w:sz w:val="24"/>
          <w:szCs w:val="24"/>
        </w:rPr>
        <w:t>l</w:t>
      </w:r>
      <w:r w:rsidR="00036420">
        <w:rPr>
          <w:rFonts w:ascii="Times New Roman" w:hAnsi="Times New Roman" w:cs="Times New Roman"/>
          <w:sz w:val="24"/>
          <w:szCs w:val="24"/>
        </w:rPr>
        <w:t>l</w:t>
      </w:r>
      <w:r w:rsidR="00322440">
        <w:rPr>
          <w:rFonts w:ascii="Times New Roman" w:hAnsi="Times New Roman" w:cs="Times New Roman"/>
          <w:sz w:val="24"/>
          <w:szCs w:val="24"/>
        </w:rPr>
        <w:t>’istitut</w:t>
      </w:r>
      <w:r w:rsidR="00036420">
        <w:rPr>
          <w:rFonts w:ascii="Times New Roman" w:hAnsi="Times New Roman" w:cs="Times New Roman"/>
          <w:sz w:val="24"/>
          <w:szCs w:val="24"/>
        </w:rPr>
        <w:t>o</w:t>
      </w:r>
      <w:r w:rsidR="009A1605">
        <w:rPr>
          <w:rFonts w:ascii="Times New Roman" w:hAnsi="Times New Roman" w:cs="Times New Roman"/>
          <w:sz w:val="24"/>
          <w:szCs w:val="24"/>
        </w:rPr>
        <w:t xml:space="preserve"> </w:t>
      </w:r>
      <w:r w:rsidR="00AD7AC3">
        <w:rPr>
          <w:rFonts w:ascii="Times New Roman" w:hAnsi="Times New Roman" w:cs="Times New Roman"/>
          <w:sz w:val="24"/>
          <w:szCs w:val="24"/>
        </w:rPr>
        <w:t>del</w:t>
      </w:r>
      <w:r>
        <w:rPr>
          <w:rFonts w:ascii="Times New Roman" w:hAnsi="Times New Roman" w:cs="Times New Roman"/>
          <w:sz w:val="24"/>
          <w:szCs w:val="24"/>
        </w:rPr>
        <w:t xml:space="preserve"> </w:t>
      </w:r>
      <w:r w:rsidRPr="00011823">
        <w:rPr>
          <w:rFonts w:ascii="Times New Roman" w:hAnsi="Times New Roman" w:cs="Times New Roman"/>
          <w:sz w:val="24"/>
          <w:szCs w:val="24"/>
        </w:rPr>
        <w:t xml:space="preserve">permesso </w:t>
      </w:r>
      <w:r>
        <w:rPr>
          <w:rFonts w:ascii="Times New Roman" w:hAnsi="Times New Roman" w:cs="Times New Roman"/>
          <w:sz w:val="24"/>
          <w:szCs w:val="24"/>
        </w:rPr>
        <w:t xml:space="preserve">di costruire </w:t>
      </w:r>
      <w:r w:rsidRPr="00011823">
        <w:rPr>
          <w:rFonts w:ascii="Times New Roman" w:hAnsi="Times New Roman" w:cs="Times New Roman"/>
          <w:sz w:val="24"/>
          <w:szCs w:val="24"/>
        </w:rPr>
        <w:t>in deroga</w:t>
      </w:r>
      <w:r>
        <w:rPr>
          <w:rFonts w:ascii="Times New Roman" w:hAnsi="Times New Roman" w:cs="Times New Roman"/>
          <w:sz w:val="24"/>
          <w:szCs w:val="24"/>
        </w:rPr>
        <w:t xml:space="preserve">, </w:t>
      </w:r>
      <w:r w:rsidR="00AD7AC3">
        <w:rPr>
          <w:rFonts w:ascii="Times New Roman" w:hAnsi="Times New Roman" w:cs="Times New Roman"/>
          <w:sz w:val="24"/>
          <w:szCs w:val="24"/>
        </w:rPr>
        <w:t>giacché</w:t>
      </w:r>
      <w:r w:rsidR="00E228C2">
        <w:rPr>
          <w:rFonts w:ascii="Times New Roman" w:hAnsi="Times New Roman" w:cs="Times New Roman"/>
          <w:sz w:val="24"/>
          <w:szCs w:val="24"/>
        </w:rPr>
        <w:t>,</w:t>
      </w:r>
      <w:r w:rsidR="00AD7AC3">
        <w:rPr>
          <w:rFonts w:ascii="Times New Roman" w:hAnsi="Times New Roman" w:cs="Times New Roman"/>
          <w:sz w:val="24"/>
          <w:szCs w:val="24"/>
        </w:rPr>
        <w:t xml:space="preserve"> </w:t>
      </w:r>
      <w:r w:rsidR="002A64B0">
        <w:rPr>
          <w:rFonts w:ascii="Times New Roman" w:hAnsi="Times New Roman" w:cs="Times New Roman"/>
          <w:sz w:val="24"/>
          <w:szCs w:val="24"/>
        </w:rPr>
        <w:t>di regola</w:t>
      </w:r>
      <w:r w:rsidR="00E228C2">
        <w:rPr>
          <w:rFonts w:ascii="Times New Roman" w:hAnsi="Times New Roman" w:cs="Times New Roman"/>
          <w:sz w:val="24"/>
          <w:szCs w:val="24"/>
        </w:rPr>
        <w:t>,</w:t>
      </w:r>
      <w:r>
        <w:rPr>
          <w:rFonts w:ascii="Times New Roman" w:hAnsi="Times New Roman" w:cs="Times New Roman"/>
          <w:sz w:val="24"/>
          <w:szCs w:val="24"/>
        </w:rPr>
        <w:t xml:space="preserve"> </w:t>
      </w:r>
      <w:r w:rsidR="002A64B0">
        <w:rPr>
          <w:rFonts w:ascii="Times New Roman" w:hAnsi="Times New Roman" w:cs="Times New Roman"/>
          <w:sz w:val="24"/>
          <w:szCs w:val="24"/>
        </w:rPr>
        <w:t xml:space="preserve">gli stessi interventi </w:t>
      </w:r>
      <w:r w:rsidR="00322440">
        <w:rPr>
          <w:rFonts w:ascii="Times New Roman" w:hAnsi="Times New Roman" w:cs="Times New Roman"/>
          <w:sz w:val="24"/>
          <w:szCs w:val="24"/>
        </w:rPr>
        <w:t>presuppongo</w:t>
      </w:r>
      <w:r>
        <w:rPr>
          <w:rFonts w:ascii="Times New Roman" w:hAnsi="Times New Roman" w:cs="Times New Roman"/>
          <w:sz w:val="24"/>
          <w:szCs w:val="24"/>
        </w:rPr>
        <w:t>no</w:t>
      </w:r>
      <w:r w:rsidR="00930A0D" w:rsidRPr="00930A0D">
        <w:rPr>
          <w:rFonts w:ascii="Times New Roman" w:hAnsi="Times New Roman" w:cs="Times New Roman"/>
          <w:sz w:val="24"/>
          <w:szCs w:val="24"/>
        </w:rPr>
        <w:t xml:space="preserve"> </w:t>
      </w:r>
      <w:r w:rsidR="00930A0D">
        <w:rPr>
          <w:rFonts w:ascii="Times New Roman" w:hAnsi="Times New Roman" w:cs="Times New Roman"/>
          <w:sz w:val="24"/>
          <w:szCs w:val="24"/>
        </w:rPr>
        <w:t>nella migliore delle ipotesi un</w:t>
      </w:r>
      <w:r w:rsidR="00322440">
        <w:rPr>
          <w:rFonts w:ascii="Times New Roman" w:hAnsi="Times New Roman" w:cs="Times New Roman"/>
          <w:sz w:val="24"/>
          <w:szCs w:val="24"/>
        </w:rPr>
        <w:t>’</w:t>
      </w:r>
      <w:r w:rsidR="00930A0D">
        <w:rPr>
          <w:rFonts w:ascii="Times New Roman" w:hAnsi="Times New Roman" w:cs="Times New Roman"/>
          <w:sz w:val="24"/>
          <w:szCs w:val="24"/>
        </w:rPr>
        <w:t>apposita strumentazione attuativa</w:t>
      </w:r>
      <w:r w:rsidR="00FB5D1A">
        <w:rPr>
          <w:rFonts w:ascii="Times New Roman" w:hAnsi="Times New Roman" w:cs="Times New Roman"/>
          <w:sz w:val="24"/>
          <w:szCs w:val="24"/>
        </w:rPr>
        <w:t xml:space="preserve">, </w:t>
      </w:r>
      <w:r w:rsidR="00036420">
        <w:rPr>
          <w:rFonts w:ascii="Times New Roman" w:hAnsi="Times New Roman" w:cs="Times New Roman"/>
          <w:sz w:val="24"/>
          <w:szCs w:val="24"/>
        </w:rPr>
        <w:t xml:space="preserve">se non addirittura </w:t>
      </w:r>
      <w:r w:rsidR="00930A0D">
        <w:rPr>
          <w:rFonts w:ascii="Times New Roman" w:hAnsi="Times New Roman" w:cs="Times New Roman"/>
          <w:sz w:val="24"/>
          <w:szCs w:val="24"/>
        </w:rPr>
        <w:t xml:space="preserve">di una strumentazione </w:t>
      </w:r>
      <w:r w:rsidR="00036420">
        <w:rPr>
          <w:rFonts w:ascii="Times New Roman" w:hAnsi="Times New Roman" w:cs="Times New Roman"/>
          <w:sz w:val="24"/>
          <w:szCs w:val="24"/>
        </w:rPr>
        <w:t>primaria</w:t>
      </w:r>
      <w:r w:rsidR="00930A0D">
        <w:rPr>
          <w:rFonts w:ascii="Times New Roman" w:hAnsi="Times New Roman" w:cs="Times New Roman"/>
          <w:sz w:val="24"/>
          <w:szCs w:val="24"/>
        </w:rPr>
        <w:t xml:space="preserve"> </w:t>
      </w:r>
      <w:r w:rsidR="00930A0D" w:rsidRPr="00930A0D">
        <w:rPr>
          <w:rFonts w:ascii="Times New Roman" w:hAnsi="Times New Roman" w:cs="Times New Roman"/>
          <w:i/>
          <w:sz w:val="24"/>
          <w:szCs w:val="24"/>
        </w:rPr>
        <w:t>ad hoc</w:t>
      </w:r>
      <w:r w:rsidR="006D0D4F">
        <w:rPr>
          <w:rStyle w:val="Rimandonotaapidipagina"/>
          <w:rFonts w:ascii="Times New Roman" w:hAnsi="Times New Roman" w:cs="Times New Roman"/>
          <w:sz w:val="24"/>
          <w:szCs w:val="24"/>
        </w:rPr>
        <w:footnoteReference w:id="14"/>
      </w:r>
      <w:r w:rsidR="00FB5D1A">
        <w:rPr>
          <w:rFonts w:ascii="Times New Roman" w:hAnsi="Times New Roman" w:cs="Times New Roman"/>
          <w:sz w:val="24"/>
          <w:szCs w:val="24"/>
        </w:rPr>
        <w:t>.</w:t>
      </w:r>
    </w:p>
    <w:p w:rsidR="00871A71" w:rsidRPr="00474716" w:rsidRDefault="00CE27AE"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Sempre</w:t>
      </w:r>
      <w:r w:rsidR="00036420">
        <w:rPr>
          <w:rFonts w:ascii="Times New Roman" w:hAnsi="Times New Roman" w:cs="Times New Roman"/>
          <w:sz w:val="24"/>
          <w:szCs w:val="24"/>
        </w:rPr>
        <w:t xml:space="preserve"> </w:t>
      </w:r>
      <w:r>
        <w:rPr>
          <w:rFonts w:ascii="Times New Roman" w:hAnsi="Times New Roman" w:cs="Times New Roman"/>
          <w:sz w:val="24"/>
          <w:szCs w:val="24"/>
        </w:rPr>
        <w:t>ne</w:t>
      </w:r>
      <w:r w:rsidR="00036420">
        <w:rPr>
          <w:rFonts w:ascii="Times New Roman" w:hAnsi="Times New Roman" w:cs="Times New Roman"/>
          <w:sz w:val="24"/>
          <w:szCs w:val="24"/>
        </w:rPr>
        <w:t xml:space="preserve">lla logica </w:t>
      </w:r>
      <w:r w:rsidR="0033715D">
        <w:rPr>
          <w:rFonts w:ascii="Times New Roman" w:hAnsi="Times New Roman" w:cs="Times New Roman"/>
          <w:sz w:val="24"/>
          <w:szCs w:val="24"/>
        </w:rPr>
        <w:t xml:space="preserve">dell’intervento </w:t>
      </w:r>
      <w:r w:rsidR="0033715D" w:rsidRPr="0033715D">
        <w:rPr>
          <w:rFonts w:ascii="Times New Roman" w:hAnsi="Times New Roman" w:cs="Times New Roman"/>
          <w:i/>
          <w:sz w:val="24"/>
          <w:szCs w:val="24"/>
        </w:rPr>
        <w:t>spot</w:t>
      </w:r>
      <w:r>
        <w:rPr>
          <w:rFonts w:ascii="Times New Roman" w:hAnsi="Times New Roman" w:cs="Times New Roman"/>
          <w:sz w:val="24"/>
          <w:szCs w:val="24"/>
        </w:rPr>
        <w:t xml:space="preserve"> </w:t>
      </w:r>
      <w:r w:rsidR="002A64B0">
        <w:rPr>
          <w:rFonts w:ascii="Times New Roman" w:hAnsi="Times New Roman" w:cs="Times New Roman"/>
          <w:sz w:val="24"/>
          <w:szCs w:val="24"/>
        </w:rPr>
        <w:t>sul</w:t>
      </w:r>
      <w:r>
        <w:rPr>
          <w:rFonts w:ascii="Times New Roman" w:hAnsi="Times New Roman" w:cs="Times New Roman"/>
          <w:sz w:val="24"/>
          <w:szCs w:val="24"/>
        </w:rPr>
        <w:t xml:space="preserve"> singol</w:t>
      </w:r>
      <w:r w:rsidR="002A64B0">
        <w:rPr>
          <w:rFonts w:ascii="Times New Roman" w:hAnsi="Times New Roman" w:cs="Times New Roman"/>
          <w:sz w:val="24"/>
          <w:szCs w:val="24"/>
        </w:rPr>
        <w:t>o</w:t>
      </w:r>
      <w:r>
        <w:rPr>
          <w:rFonts w:ascii="Times New Roman" w:hAnsi="Times New Roman" w:cs="Times New Roman"/>
          <w:sz w:val="24"/>
          <w:szCs w:val="24"/>
        </w:rPr>
        <w:t xml:space="preserve"> </w:t>
      </w:r>
      <w:r w:rsidR="002A64B0">
        <w:rPr>
          <w:rFonts w:ascii="Times New Roman" w:hAnsi="Times New Roman" w:cs="Times New Roman"/>
          <w:sz w:val="24"/>
          <w:szCs w:val="24"/>
        </w:rPr>
        <w:t>immobile</w:t>
      </w:r>
      <w:r>
        <w:rPr>
          <w:rFonts w:ascii="Times New Roman" w:hAnsi="Times New Roman" w:cs="Times New Roman"/>
          <w:sz w:val="24"/>
          <w:szCs w:val="24"/>
        </w:rPr>
        <w:t>,</w:t>
      </w:r>
      <w:r w:rsidR="00E228C2">
        <w:rPr>
          <w:rFonts w:ascii="Times New Roman" w:hAnsi="Times New Roman" w:cs="Times New Roman"/>
          <w:sz w:val="24"/>
          <w:szCs w:val="24"/>
        </w:rPr>
        <w:t xml:space="preserve"> s’inserisce</w:t>
      </w:r>
      <w:r w:rsidR="00871A71">
        <w:rPr>
          <w:rFonts w:ascii="Times New Roman" w:hAnsi="Times New Roman" w:cs="Times New Roman"/>
          <w:sz w:val="24"/>
          <w:szCs w:val="24"/>
        </w:rPr>
        <w:t xml:space="preserve"> il </w:t>
      </w:r>
      <w:r w:rsidR="00871A71" w:rsidRPr="00871A71">
        <w:rPr>
          <w:rFonts w:ascii="Times New Roman" w:hAnsi="Times New Roman" w:cs="Times New Roman"/>
          <w:sz w:val="24"/>
          <w:szCs w:val="24"/>
        </w:rPr>
        <w:t>decreto-legge 12 settembre 2014, n. 133</w:t>
      </w:r>
      <w:r w:rsidR="00871A71">
        <w:rPr>
          <w:rFonts w:ascii="Times New Roman" w:hAnsi="Times New Roman" w:cs="Times New Roman"/>
          <w:sz w:val="24"/>
          <w:szCs w:val="24"/>
        </w:rPr>
        <w:t xml:space="preserve">, </w:t>
      </w:r>
      <w:r w:rsidR="0033715D">
        <w:rPr>
          <w:rFonts w:ascii="Times New Roman" w:hAnsi="Times New Roman" w:cs="Times New Roman"/>
          <w:sz w:val="24"/>
          <w:szCs w:val="24"/>
        </w:rPr>
        <w:t xml:space="preserve">che </w:t>
      </w:r>
      <w:r w:rsidR="00826554">
        <w:rPr>
          <w:rFonts w:ascii="Times New Roman" w:hAnsi="Times New Roman" w:cs="Times New Roman"/>
          <w:sz w:val="24"/>
          <w:szCs w:val="24"/>
        </w:rPr>
        <w:t xml:space="preserve">ha </w:t>
      </w:r>
      <w:r w:rsidR="00D02481">
        <w:rPr>
          <w:rFonts w:ascii="Times New Roman" w:hAnsi="Times New Roman" w:cs="Times New Roman"/>
          <w:sz w:val="24"/>
          <w:szCs w:val="24"/>
        </w:rPr>
        <w:t>introd</w:t>
      </w:r>
      <w:r w:rsidR="00826554">
        <w:rPr>
          <w:rFonts w:ascii="Times New Roman" w:hAnsi="Times New Roman" w:cs="Times New Roman"/>
          <w:sz w:val="24"/>
          <w:szCs w:val="24"/>
        </w:rPr>
        <w:t xml:space="preserve">otto nel testo unico dell’edilizia </w:t>
      </w:r>
      <w:r w:rsidR="00871A71">
        <w:rPr>
          <w:rFonts w:ascii="Times New Roman" w:hAnsi="Times New Roman" w:cs="Times New Roman"/>
          <w:sz w:val="24"/>
          <w:szCs w:val="24"/>
        </w:rPr>
        <w:t>l’art. 3-</w:t>
      </w:r>
      <w:r w:rsidR="00871A71" w:rsidRPr="001170CA">
        <w:rPr>
          <w:rFonts w:ascii="Times New Roman" w:hAnsi="Times New Roman" w:cs="Times New Roman"/>
          <w:i/>
          <w:sz w:val="24"/>
          <w:szCs w:val="24"/>
        </w:rPr>
        <w:t>bis</w:t>
      </w:r>
      <w:r w:rsidR="00871A71">
        <w:rPr>
          <w:rFonts w:ascii="Times New Roman" w:hAnsi="Times New Roman" w:cs="Times New Roman"/>
          <w:sz w:val="24"/>
          <w:szCs w:val="24"/>
        </w:rPr>
        <w:t xml:space="preserve">, </w:t>
      </w:r>
      <w:r w:rsidR="001170CA">
        <w:rPr>
          <w:rFonts w:ascii="Times New Roman" w:hAnsi="Times New Roman" w:cs="Times New Roman"/>
          <w:sz w:val="24"/>
          <w:szCs w:val="24"/>
        </w:rPr>
        <w:t>in base al quale</w:t>
      </w:r>
      <w:r w:rsidR="00871A71" w:rsidRPr="00871A71">
        <w:rPr>
          <w:rFonts w:ascii="Times New Roman" w:hAnsi="Times New Roman" w:cs="Times New Roman"/>
          <w:sz w:val="24"/>
          <w:szCs w:val="24"/>
        </w:rPr>
        <w:t xml:space="preserve"> gli edifici </w:t>
      </w:r>
      <w:r w:rsidR="001170CA">
        <w:rPr>
          <w:rFonts w:ascii="Times New Roman" w:hAnsi="Times New Roman" w:cs="Times New Roman"/>
          <w:sz w:val="24"/>
          <w:szCs w:val="24"/>
        </w:rPr>
        <w:t xml:space="preserve">dichiarati </w:t>
      </w:r>
      <w:r w:rsidR="00871A71" w:rsidRPr="00871A71">
        <w:rPr>
          <w:rFonts w:ascii="Times New Roman" w:hAnsi="Times New Roman" w:cs="Times New Roman"/>
          <w:sz w:val="24"/>
          <w:szCs w:val="24"/>
        </w:rPr>
        <w:t xml:space="preserve">non più compatibili con gli indirizzi della pianificazione possono essere oggetto, oltre che di espropriazione, </w:t>
      </w:r>
      <w:r w:rsidR="00D02481">
        <w:rPr>
          <w:rFonts w:ascii="Times New Roman" w:hAnsi="Times New Roman" w:cs="Times New Roman"/>
          <w:sz w:val="24"/>
          <w:szCs w:val="24"/>
        </w:rPr>
        <w:t xml:space="preserve">anche </w:t>
      </w:r>
      <w:r w:rsidR="001170CA">
        <w:rPr>
          <w:rFonts w:ascii="Times New Roman" w:hAnsi="Times New Roman" w:cs="Times New Roman"/>
          <w:sz w:val="24"/>
          <w:szCs w:val="24"/>
        </w:rPr>
        <w:t>di interventi di</w:t>
      </w:r>
      <w:r w:rsidR="00871A71" w:rsidRPr="00871A71">
        <w:rPr>
          <w:rFonts w:ascii="Times New Roman" w:hAnsi="Times New Roman" w:cs="Times New Roman"/>
          <w:sz w:val="24"/>
          <w:szCs w:val="24"/>
        </w:rPr>
        <w:t xml:space="preserve"> </w:t>
      </w:r>
      <w:r w:rsidR="00BD0F36">
        <w:rPr>
          <w:rFonts w:ascii="Times New Roman" w:hAnsi="Times New Roman" w:cs="Times New Roman"/>
          <w:sz w:val="24"/>
          <w:szCs w:val="24"/>
        </w:rPr>
        <w:t>“</w:t>
      </w:r>
      <w:r w:rsidR="00871A71" w:rsidRPr="00BD0F36">
        <w:rPr>
          <w:rFonts w:ascii="Times New Roman" w:hAnsi="Times New Roman" w:cs="Times New Roman"/>
          <w:i/>
          <w:sz w:val="24"/>
          <w:szCs w:val="24"/>
        </w:rPr>
        <w:t>riqualificazione delle aree</w:t>
      </w:r>
      <w:r w:rsidR="001170CA" w:rsidRPr="00BD0F36">
        <w:rPr>
          <w:rFonts w:ascii="Times New Roman" w:hAnsi="Times New Roman" w:cs="Times New Roman"/>
          <w:i/>
          <w:sz w:val="24"/>
          <w:szCs w:val="24"/>
        </w:rPr>
        <w:t>,</w:t>
      </w:r>
      <w:r w:rsidR="00871A71" w:rsidRPr="00BD0F36">
        <w:rPr>
          <w:rFonts w:ascii="Times New Roman" w:hAnsi="Times New Roman" w:cs="Times New Roman"/>
          <w:i/>
          <w:sz w:val="24"/>
          <w:szCs w:val="24"/>
        </w:rPr>
        <w:t xml:space="preserve"> attraverso forme di compensazione incidenti sull</w:t>
      </w:r>
      <w:r w:rsidR="001170CA" w:rsidRPr="00BD0F36">
        <w:rPr>
          <w:rFonts w:ascii="Times New Roman" w:hAnsi="Times New Roman" w:cs="Times New Roman"/>
          <w:i/>
          <w:sz w:val="24"/>
          <w:szCs w:val="24"/>
        </w:rPr>
        <w:t>’</w:t>
      </w:r>
      <w:r w:rsidR="00871A71" w:rsidRPr="00BD0F36">
        <w:rPr>
          <w:rFonts w:ascii="Times New Roman" w:hAnsi="Times New Roman" w:cs="Times New Roman"/>
          <w:i/>
          <w:sz w:val="24"/>
          <w:szCs w:val="24"/>
        </w:rPr>
        <w:t>area interessata e senza aumento della superficie coperta, rispondenti al pubblico interesse e comunque rispettose dell</w:t>
      </w:r>
      <w:r w:rsidR="001170CA" w:rsidRPr="00BD0F36">
        <w:rPr>
          <w:rFonts w:ascii="Times New Roman" w:hAnsi="Times New Roman" w:cs="Times New Roman"/>
          <w:i/>
          <w:sz w:val="24"/>
          <w:szCs w:val="24"/>
        </w:rPr>
        <w:t>’</w:t>
      </w:r>
      <w:r w:rsidR="00871A71" w:rsidRPr="00BD0F36">
        <w:rPr>
          <w:rFonts w:ascii="Times New Roman" w:hAnsi="Times New Roman" w:cs="Times New Roman"/>
          <w:i/>
          <w:sz w:val="24"/>
          <w:szCs w:val="24"/>
        </w:rPr>
        <w:t>imparzialità e del buon andamento dell</w:t>
      </w:r>
      <w:r w:rsidR="001170CA" w:rsidRPr="00BD0F36">
        <w:rPr>
          <w:rFonts w:ascii="Times New Roman" w:hAnsi="Times New Roman" w:cs="Times New Roman"/>
          <w:i/>
          <w:sz w:val="24"/>
          <w:szCs w:val="24"/>
        </w:rPr>
        <w:t>’</w:t>
      </w:r>
      <w:r w:rsidR="00871A71" w:rsidRPr="00BD0F36">
        <w:rPr>
          <w:rFonts w:ascii="Times New Roman" w:hAnsi="Times New Roman" w:cs="Times New Roman"/>
          <w:i/>
          <w:sz w:val="24"/>
          <w:szCs w:val="24"/>
        </w:rPr>
        <w:t>azione amministrativa. Nelle more dell</w:t>
      </w:r>
      <w:r w:rsidR="001170CA" w:rsidRPr="00BD0F36">
        <w:rPr>
          <w:rFonts w:ascii="Times New Roman" w:hAnsi="Times New Roman" w:cs="Times New Roman"/>
          <w:i/>
          <w:sz w:val="24"/>
          <w:szCs w:val="24"/>
        </w:rPr>
        <w:t>’</w:t>
      </w:r>
      <w:r w:rsidR="00871A71" w:rsidRPr="00BD0F36">
        <w:rPr>
          <w:rFonts w:ascii="Times New Roman" w:hAnsi="Times New Roman" w:cs="Times New Roman"/>
          <w:i/>
          <w:sz w:val="24"/>
          <w:szCs w:val="24"/>
        </w:rPr>
        <w:t>attuazione del piano, resta salva la facoltà del proprietario di eseguire tutti gli interventi conservativi, ad eccezione della demolizione e successiva ricostruzione non giustificata da obiettive ed improrogabili ragioni di ordine statico od igienico sanitario</w:t>
      </w:r>
      <w:r w:rsidR="00BD0F36">
        <w:rPr>
          <w:rFonts w:ascii="Times New Roman" w:hAnsi="Times New Roman" w:cs="Times New Roman"/>
          <w:sz w:val="24"/>
          <w:szCs w:val="24"/>
        </w:rPr>
        <w:t>”</w:t>
      </w:r>
      <w:r w:rsidR="0033715D">
        <w:rPr>
          <w:rStyle w:val="Rimandonotaapidipagina"/>
          <w:rFonts w:ascii="Times New Roman" w:hAnsi="Times New Roman" w:cs="Times New Roman"/>
          <w:sz w:val="24"/>
          <w:szCs w:val="24"/>
        </w:rPr>
        <w:footnoteReference w:id="15"/>
      </w:r>
      <w:r w:rsidR="00871A71" w:rsidRPr="00871A71">
        <w:rPr>
          <w:rFonts w:ascii="Times New Roman" w:hAnsi="Times New Roman" w:cs="Times New Roman"/>
          <w:sz w:val="24"/>
          <w:szCs w:val="24"/>
        </w:rPr>
        <w:t>.</w:t>
      </w:r>
    </w:p>
    <w:p w:rsidR="002B7ECC" w:rsidRDefault="00826554"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N</w:t>
      </w:r>
      <w:r w:rsidR="00672A45">
        <w:rPr>
          <w:rFonts w:ascii="Times New Roman" w:hAnsi="Times New Roman" w:cs="Times New Roman"/>
          <w:sz w:val="24"/>
          <w:szCs w:val="24"/>
        </w:rPr>
        <w:t>essun riferimento a programmi agevolati di</w:t>
      </w:r>
      <w:r w:rsidR="00672A45" w:rsidRPr="00672A45">
        <w:rPr>
          <w:rFonts w:ascii="Times New Roman" w:hAnsi="Times New Roman" w:cs="Times New Roman"/>
          <w:sz w:val="24"/>
          <w:szCs w:val="24"/>
        </w:rPr>
        <w:t xml:space="preserve"> </w:t>
      </w:r>
      <w:r w:rsidR="00672A45" w:rsidRPr="00871A71">
        <w:rPr>
          <w:rFonts w:ascii="Times New Roman" w:hAnsi="Times New Roman" w:cs="Times New Roman"/>
          <w:sz w:val="24"/>
          <w:szCs w:val="24"/>
        </w:rPr>
        <w:t>riqualificazione delle aree</w:t>
      </w:r>
      <w:r w:rsidR="00672A45" w:rsidRPr="00672A45">
        <w:t xml:space="preserve"> </w:t>
      </w:r>
      <w:r w:rsidR="00D02481">
        <w:rPr>
          <w:rFonts w:ascii="Times New Roman" w:hAnsi="Times New Roman" w:cs="Times New Roman"/>
          <w:sz w:val="24"/>
          <w:szCs w:val="24"/>
        </w:rPr>
        <w:t>s</w:t>
      </w:r>
      <w:r w:rsidR="00672A45">
        <w:rPr>
          <w:rFonts w:ascii="Times New Roman" w:hAnsi="Times New Roman" w:cs="Times New Roman"/>
          <w:sz w:val="24"/>
          <w:szCs w:val="24"/>
        </w:rPr>
        <w:t>i r</w:t>
      </w:r>
      <w:r w:rsidR="002A64B0">
        <w:rPr>
          <w:rFonts w:ascii="Times New Roman" w:hAnsi="Times New Roman" w:cs="Times New Roman"/>
          <w:sz w:val="24"/>
          <w:szCs w:val="24"/>
        </w:rPr>
        <w:t>inviene</w:t>
      </w:r>
      <w:r w:rsidR="008D7393">
        <w:rPr>
          <w:rFonts w:ascii="Times New Roman" w:hAnsi="Times New Roman" w:cs="Times New Roman"/>
          <w:sz w:val="24"/>
          <w:szCs w:val="24"/>
        </w:rPr>
        <w:t>, infine,</w:t>
      </w:r>
      <w:r w:rsidR="00672A45">
        <w:rPr>
          <w:rFonts w:ascii="Times New Roman" w:hAnsi="Times New Roman" w:cs="Times New Roman"/>
          <w:sz w:val="24"/>
          <w:szCs w:val="24"/>
        </w:rPr>
        <w:t xml:space="preserve"> nei</w:t>
      </w:r>
      <w:r w:rsidR="00672A45" w:rsidRPr="00672A45">
        <w:rPr>
          <w:rFonts w:ascii="Times New Roman" w:hAnsi="Times New Roman" w:cs="Times New Roman"/>
          <w:sz w:val="24"/>
          <w:szCs w:val="24"/>
        </w:rPr>
        <w:t xml:space="preserve"> </w:t>
      </w:r>
      <w:proofErr w:type="spellStart"/>
      <w:r w:rsidR="00672A45" w:rsidRPr="00672A45">
        <w:rPr>
          <w:rFonts w:ascii="Times New Roman" w:hAnsi="Times New Roman" w:cs="Times New Roman"/>
          <w:sz w:val="24"/>
          <w:szCs w:val="24"/>
        </w:rPr>
        <w:t>d</w:t>
      </w:r>
      <w:r w:rsidR="00672A45">
        <w:rPr>
          <w:rFonts w:ascii="Times New Roman" w:hAnsi="Times New Roman" w:cs="Times New Roman"/>
          <w:sz w:val="24"/>
          <w:szCs w:val="24"/>
        </w:rPr>
        <w:t>ecreti-legge</w:t>
      </w:r>
      <w:proofErr w:type="spellEnd"/>
      <w:r w:rsidR="00672A45">
        <w:rPr>
          <w:rFonts w:ascii="Times New Roman" w:hAnsi="Times New Roman" w:cs="Times New Roman"/>
          <w:sz w:val="24"/>
          <w:szCs w:val="24"/>
        </w:rPr>
        <w:t xml:space="preserve"> </w:t>
      </w:r>
      <w:r w:rsidR="00672A45" w:rsidRPr="00672A45">
        <w:rPr>
          <w:rFonts w:ascii="Times New Roman" w:hAnsi="Times New Roman" w:cs="Times New Roman"/>
          <w:sz w:val="24"/>
          <w:szCs w:val="24"/>
        </w:rPr>
        <w:t>18</w:t>
      </w:r>
      <w:r w:rsidR="00672A45">
        <w:rPr>
          <w:rFonts w:ascii="Times New Roman" w:hAnsi="Times New Roman" w:cs="Times New Roman"/>
          <w:sz w:val="24"/>
          <w:szCs w:val="24"/>
        </w:rPr>
        <w:t xml:space="preserve"> </w:t>
      </w:r>
      <w:r w:rsidR="00672A45" w:rsidRPr="00672A45">
        <w:rPr>
          <w:rFonts w:ascii="Times New Roman" w:hAnsi="Times New Roman" w:cs="Times New Roman"/>
          <w:sz w:val="24"/>
          <w:szCs w:val="24"/>
        </w:rPr>
        <w:t>aprile 2019, n. 32, conv</w:t>
      </w:r>
      <w:r w:rsidR="00672A45">
        <w:rPr>
          <w:rFonts w:ascii="Times New Roman" w:hAnsi="Times New Roman" w:cs="Times New Roman"/>
          <w:sz w:val="24"/>
          <w:szCs w:val="24"/>
        </w:rPr>
        <w:t>ertito con legge</w:t>
      </w:r>
      <w:r w:rsidR="00672A45" w:rsidRPr="00672A45">
        <w:rPr>
          <w:rFonts w:ascii="Times New Roman" w:hAnsi="Times New Roman" w:cs="Times New Roman"/>
          <w:sz w:val="24"/>
          <w:szCs w:val="24"/>
        </w:rPr>
        <w:t xml:space="preserve"> 14 giugno 2019, n. 55 e 16 luglio 2020, n. 76, conv</w:t>
      </w:r>
      <w:r w:rsidR="00672A45">
        <w:rPr>
          <w:rFonts w:ascii="Times New Roman" w:hAnsi="Times New Roman" w:cs="Times New Roman"/>
          <w:sz w:val="24"/>
          <w:szCs w:val="24"/>
        </w:rPr>
        <w:t>ertito</w:t>
      </w:r>
      <w:r w:rsidR="00672A45" w:rsidRPr="00672A45">
        <w:rPr>
          <w:rFonts w:ascii="Times New Roman" w:hAnsi="Times New Roman" w:cs="Times New Roman"/>
          <w:sz w:val="24"/>
          <w:szCs w:val="24"/>
        </w:rPr>
        <w:t xml:space="preserve"> con l</w:t>
      </w:r>
      <w:r w:rsidR="00672A45">
        <w:rPr>
          <w:rFonts w:ascii="Times New Roman" w:hAnsi="Times New Roman" w:cs="Times New Roman"/>
          <w:sz w:val="24"/>
          <w:szCs w:val="24"/>
        </w:rPr>
        <w:t>egge</w:t>
      </w:r>
      <w:r w:rsidR="00672A45" w:rsidRPr="00672A45">
        <w:rPr>
          <w:rFonts w:ascii="Times New Roman" w:hAnsi="Times New Roman" w:cs="Times New Roman"/>
          <w:sz w:val="24"/>
          <w:szCs w:val="24"/>
        </w:rPr>
        <w:t xml:space="preserve"> 11 settembre 2020,</w:t>
      </w:r>
      <w:r w:rsidR="00672A45">
        <w:rPr>
          <w:rFonts w:ascii="Times New Roman" w:hAnsi="Times New Roman" w:cs="Times New Roman"/>
          <w:sz w:val="24"/>
          <w:szCs w:val="24"/>
        </w:rPr>
        <w:t xml:space="preserve"> n. 120</w:t>
      </w:r>
      <w:r w:rsidR="00D02481">
        <w:rPr>
          <w:rFonts w:ascii="Times New Roman" w:hAnsi="Times New Roman" w:cs="Times New Roman"/>
          <w:sz w:val="24"/>
          <w:szCs w:val="24"/>
        </w:rPr>
        <w:t>, pur avendo i medesimi finalità promozionali della rigenerazione urbana</w:t>
      </w:r>
      <w:r w:rsidR="00672A45">
        <w:rPr>
          <w:rFonts w:ascii="Times New Roman" w:hAnsi="Times New Roman" w:cs="Times New Roman"/>
          <w:sz w:val="24"/>
          <w:szCs w:val="24"/>
        </w:rPr>
        <w:t>.</w:t>
      </w:r>
    </w:p>
    <w:p w:rsidR="004B4F71" w:rsidRPr="00792123" w:rsidRDefault="004B4F71"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Alla luce di quanto sopra, gli strumenti tipici della pianificazione rigenerativa </w:t>
      </w:r>
      <w:r w:rsidR="00792123">
        <w:rPr>
          <w:rFonts w:ascii="Times New Roman" w:hAnsi="Times New Roman" w:cs="Times New Roman"/>
          <w:sz w:val="24"/>
          <w:szCs w:val="24"/>
        </w:rPr>
        <w:t xml:space="preserve">sono </w:t>
      </w:r>
      <w:r w:rsidR="008D7393">
        <w:rPr>
          <w:rFonts w:ascii="Times New Roman" w:hAnsi="Times New Roman" w:cs="Times New Roman"/>
          <w:sz w:val="24"/>
          <w:szCs w:val="24"/>
        </w:rPr>
        <w:t xml:space="preserve">dunque </w:t>
      </w:r>
      <w:r w:rsidR="00272B61">
        <w:rPr>
          <w:rFonts w:ascii="Times New Roman" w:hAnsi="Times New Roman" w:cs="Times New Roman"/>
          <w:sz w:val="24"/>
          <w:szCs w:val="24"/>
        </w:rPr>
        <w:t xml:space="preserve">rimasti </w:t>
      </w:r>
      <w:r w:rsidR="00792123">
        <w:rPr>
          <w:rFonts w:ascii="Times New Roman" w:hAnsi="Times New Roman" w:cs="Times New Roman"/>
          <w:sz w:val="24"/>
          <w:szCs w:val="24"/>
        </w:rPr>
        <w:t>estremamente datati</w:t>
      </w:r>
      <w:r w:rsidR="008D7393">
        <w:rPr>
          <w:rFonts w:ascii="Times New Roman" w:hAnsi="Times New Roman" w:cs="Times New Roman"/>
          <w:sz w:val="24"/>
          <w:szCs w:val="24"/>
        </w:rPr>
        <w:t>,</w:t>
      </w:r>
      <w:r w:rsidR="001314D2">
        <w:rPr>
          <w:rFonts w:ascii="Times New Roman" w:hAnsi="Times New Roman" w:cs="Times New Roman"/>
          <w:sz w:val="24"/>
          <w:szCs w:val="24"/>
        </w:rPr>
        <w:t xml:space="preserve"> </w:t>
      </w:r>
      <w:r w:rsidR="008D7393">
        <w:rPr>
          <w:rFonts w:ascii="Times New Roman" w:hAnsi="Times New Roman" w:cs="Times New Roman"/>
          <w:sz w:val="24"/>
          <w:szCs w:val="24"/>
        </w:rPr>
        <w:t>dov</w:t>
      </w:r>
      <w:r w:rsidR="001314D2">
        <w:rPr>
          <w:rFonts w:ascii="Times New Roman" w:hAnsi="Times New Roman" w:cs="Times New Roman"/>
          <w:sz w:val="24"/>
          <w:szCs w:val="24"/>
        </w:rPr>
        <w:t>en</w:t>
      </w:r>
      <w:r w:rsidR="008D7393">
        <w:rPr>
          <w:rFonts w:ascii="Times New Roman" w:hAnsi="Times New Roman" w:cs="Times New Roman"/>
          <w:sz w:val="24"/>
          <w:szCs w:val="24"/>
        </w:rPr>
        <w:t>d</w:t>
      </w:r>
      <w:r>
        <w:rPr>
          <w:rFonts w:ascii="Times New Roman" w:hAnsi="Times New Roman" w:cs="Times New Roman"/>
          <w:sz w:val="24"/>
          <w:szCs w:val="24"/>
        </w:rPr>
        <w:t>o</w:t>
      </w:r>
      <w:r w:rsidR="008D7393">
        <w:rPr>
          <w:rFonts w:ascii="Times New Roman" w:hAnsi="Times New Roman" w:cs="Times New Roman"/>
          <w:sz w:val="24"/>
          <w:szCs w:val="24"/>
        </w:rPr>
        <w:t>si</w:t>
      </w:r>
      <w:r>
        <w:rPr>
          <w:rFonts w:ascii="Times New Roman" w:hAnsi="Times New Roman" w:cs="Times New Roman"/>
          <w:sz w:val="24"/>
          <w:szCs w:val="24"/>
        </w:rPr>
        <w:t xml:space="preserve"> </w:t>
      </w:r>
      <w:r w:rsidR="00272B61">
        <w:rPr>
          <w:rFonts w:ascii="Times New Roman" w:hAnsi="Times New Roman" w:cs="Times New Roman"/>
          <w:sz w:val="24"/>
          <w:szCs w:val="24"/>
        </w:rPr>
        <w:t>ricerca</w:t>
      </w:r>
      <w:r w:rsidR="008D7393">
        <w:rPr>
          <w:rFonts w:ascii="Times New Roman" w:hAnsi="Times New Roman" w:cs="Times New Roman"/>
          <w:sz w:val="24"/>
          <w:szCs w:val="24"/>
        </w:rPr>
        <w:t>re</w:t>
      </w:r>
      <w:r w:rsidR="00272B61">
        <w:rPr>
          <w:rFonts w:ascii="Times New Roman" w:hAnsi="Times New Roman" w:cs="Times New Roman"/>
          <w:sz w:val="24"/>
          <w:szCs w:val="24"/>
        </w:rPr>
        <w:t xml:space="preserve"> </w:t>
      </w:r>
      <w:r>
        <w:rPr>
          <w:rFonts w:ascii="Times New Roman" w:hAnsi="Times New Roman" w:cs="Times New Roman"/>
          <w:sz w:val="24"/>
          <w:szCs w:val="24"/>
        </w:rPr>
        <w:t xml:space="preserve">nel </w:t>
      </w:r>
      <w:r w:rsidRPr="004B4F71">
        <w:rPr>
          <w:rFonts w:ascii="Times New Roman" w:hAnsi="Times New Roman" w:cs="Times New Roman"/>
          <w:sz w:val="24"/>
          <w:szCs w:val="24"/>
        </w:rPr>
        <w:t xml:space="preserve">piano di recupero </w:t>
      </w:r>
      <w:r w:rsidRPr="004B4F71">
        <w:rPr>
          <w:rFonts w:ascii="Times New Roman" w:hAnsi="Times New Roman" w:cs="Times New Roman"/>
          <w:i/>
          <w:sz w:val="24"/>
          <w:szCs w:val="24"/>
        </w:rPr>
        <w:t>ex</w:t>
      </w:r>
      <w:r w:rsidRPr="004B4F71">
        <w:rPr>
          <w:rFonts w:ascii="Times New Roman" w:hAnsi="Times New Roman" w:cs="Times New Roman"/>
          <w:sz w:val="24"/>
          <w:szCs w:val="24"/>
        </w:rPr>
        <w:t xml:space="preserve"> art. 28 della legge </w:t>
      </w:r>
      <w:r w:rsidR="00792123">
        <w:rPr>
          <w:rFonts w:ascii="Times New Roman" w:hAnsi="Times New Roman" w:cs="Times New Roman"/>
          <w:sz w:val="24"/>
          <w:szCs w:val="24"/>
        </w:rPr>
        <w:t xml:space="preserve">5 agosto 1978, </w:t>
      </w:r>
      <w:r w:rsidRPr="004B4F71">
        <w:rPr>
          <w:rFonts w:ascii="Times New Roman" w:hAnsi="Times New Roman" w:cs="Times New Roman"/>
          <w:sz w:val="24"/>
          <w:szCs w:val="24"/>
        </w:rPr>
        <w:t>n. 457</w:t>
      </w:r>
      <w:r w:rsidR="00792123">
        <w:rPr>
          <w:rFonts w:ascii="Times New Roman" w:hAnsi="Times New Roman" w:cs="Times New Roman"/>
          <w:sz w:val="24"/>
          <w:szCs w:val="24"/>
        </w:rPr>
        <w:t xml:space="preserve"> </w:t>
      </w:r>
      <w:r>
        <w:rPr>
          <w:rFonts w:ascii="Times New Roman" w:hAnsi="Times New Roman" w:cs="Times New Roman"/>
          <w:sz w:val="24"/>
          <w:szCs w:val="24"/>
        </w:rPr>
        <w:t xml:space="preserve">e nei </w:t>
      </w:r>
      <w:r w:rsidRPr="004B4F71">
        <w:rPr>
          <w:rFonts w:ascii="Times New Roman" w:hAnsi="Times New Roman" w:cs="Times New Roman"/>
          <w:sz w:val="24"/>
          <w:szCs w:val="24"/>
        </w:rPr>
        <w:t xml:space="preserve">programmi </w:t>
      </w:r>
      <w:r w:rsidR="00272B61">
        <w:rPr>
          <w:rFonts w:ascii="Times New Roman" w:hAnsi="Times New Roman" w:cs="Times New Roman"/>
          <w:sz w:val="24"/>
          <w:szCs w:val="24"/>
        </w:rPr>
        <w:t xml:space="preserve">complessi </w:t>
      </w:r>
      <w:r w:rsidR="00CA76DF" w:rsidRPr="004B4F71">
        <w:rPr>
          <w:rFonts w:ascii="Times New Roman" w:hAnsi="Times New Roman" w:cs="Times New Roman"/>
          <w:sz w:val="24"/>
          <w:szCs w:val="24"/>
        </w:rPr>
        <w:t>di cui a</w:t>
      </w:r>
      <w:r w:rsidR="00CA76DF">
        <w:rPr>
          <w:rFonts w:ascii="Times New Roman" w:hAnsi="Times New Roman" w:cs="Times New Roman"/>
          <w:sz w:val="24"/>
          <w:szCs w:val="24"/>
        </w:rPr>
        <w:t xml:space="preserve">gli </w:t>
      </w:r>
      <w:r w:rsidR="00CA76DF" w:rsidRPr="004B4F71">
        <w:rPr>
          <w:rFonts w:ascii="Times New Roman" w:hAnsi="Times New Roman" w:cs="Times New Roman"/>
          <w:sz w:val="24"/>
          <w:szCs w:val="24"/>
        </w:rPr>
        <w:t>art</w:t>
      </w:r>
      <w:r w:rsidR="00CA76DF">
        <w:rPr>
          <w:rFonts w:ascii="Times New Roman" w:hAnsi="Times New Roman" w:cs="Times New Roman"/>
          <w:sz w:val="24"/>
          <w:szCs w:val="24"/>
        </w:rPr>
        <w:t>t</w:t>
      </w:r>
      <w:r w:rsidR="00CA76DF" w:rsidRPr="004B4F71">
        <w:rPr>
          <w:rFonts w:ascii="Times New Roman" w:hAnsi="Times New Roman" w:cs="Times New Roman"/>
          <w:sz w:val="24"/>
          <w:szCs w:val="24"/>
        </w:rPr>
        <w:t>.</w:t>
      </w:r>
      <w:r w:rsidR="00CA76DF">
        <w:rPr>
          <w:rFonts w:ascii="Times New Roman" w:hAnsi="Times New Roman" w:cs="Times New Roman"/>
          <w:sz w:val="24"/>
          <w:szCs w:val="24"/>
        </w:rPr>
        <w:t xml:space="preserve"> 2 e</w:t>
      </w:r>
      <w:r w:rsidR="00CA76DF" w:rsidRPr="004B4F71">
        <w:rPr>
          <w:rFonts w:ascii="Times New Roman" w:hAnsi="Times New Roman" w:cs="Times New Roman"/>
          <w:sz w:val="24"/>
          <w:szCs w:val="24"/>
        </w:rPr>
        <w:t xml:space="preserve"> 16 della legge </w:t>
      </w:r>
      <w:r w:rsidR="00CA76DF" w:rsidRPr="00792123">
        <w:rPr>
          <w:rFonts w:ascii="Times New Roman" w:hAnsi="Times New Roman" w:cs="Times New Roman"/>
          <w:sz w:val="24"/>
          <w:szCs w:val="24"/>
        </w:rPr>
        <w:t>17 febbraio</w:t>
      </w:r>
      <w:r w:rsidR="00CA76DF" w:rsidRPr="004B4F71">
        <w:rPr>
          <w:rFonts w:ascii="Times New Roman" w:hAnsi="Times New Roman" w:cs="Times New Roman"/>
          <w:sz w:val="24"/>
          <w:szCs w:val="24"/>
        </w:rPr>
        <w:t xml:space="preserve"> 1992</w:t>
      </w:r>
      <w:r w:rsidR="00CA76DF">
        <w:rPr>
          <w:rFonts w:ascii="Times New Roman" w:hAnsi="Times New Roman" w:cs="Times New Roman"/>
          <w:sz w:val="24"/>
          <w:szCs w:val="24"/>
        </w:rPr>
        <w:t>,</w:t>
      </w:r>
      <w:r w:rsidR="00CA76DF" w:rsidRPr="00792123">
        <w:rPr>
          <w:rFonts w:ascii="Times New Roman" w:hAnsi="Times New Roman" w:cs="Times New Roman"/>
          <w:sz w:val="24"/>
          <w:szCs w:val="24"/>
        </w:rPr>
        <w:t xml:space="preserve"> </w:t>
      </w:r>
      <w:r w:rsidR="00CA76DF" w:rsidRPr="004B4F71">
        <w:rPr>
          <w:rFonts w:ascii="Times New Roman" w:hAnsi="Times New Roman" w:cs="Times New Roman"/>
          <w:sz w:val="24"/>
          <w:szCs w:val="24"/>
        </w:rPr>
        <w:t>n. 179</w:t>
      </w:r>
      <w:r w:rsidR="00CA76DF">
        <w:rPr>
          <w:rFonts w:ascii="Times New Roman" w:hAnsi="Times New Roman" w:cs="Times New Roman"/>
          <w:sz w:val="24"/>
          <w:szCs w:val="24"/>
        </w:rPr>
        <w:t xml:space="preserve"> </w:t>
      </w:r>
      <w:r w:rsidR="00272B61">
        <w:rPr>
          <w:rFonts w:ascii="Times New Roman" w:hAnsi="Times New Roman" w:cs="Times New Roman"/>
          <w:sz w:val="24"/>
          <w:szCs w:val="24"/>
        </w:rPr>
        <w:t xml:space="preserve">(programmi </w:t>
      </w:r>
      <w:r w:rsidRPr="004B4F71">
        <w:rPr>
          <w:rFonts w:ascii="Times New Roman" w:hAnsi="Times New Roman" w:cs="Times New Roman"/>
          <w:sz w:val="24"/>
          <w:szCs w:val="24"/>
        </w:rPr>
        <w:t xml:space="preserve">di riqualificazione urbana </w:t>
      </w:r>
      <w:r>
        <w:rPr>
          <w:rFonts w:ascii="Times New Roman" w:hAnsi="Times New Roman" w:cs="Times New Roman"/>
          <w:sz w:val="24"/>
          <w:szCs w:val="24"/>
        </w:rPr>
        <w:t>e</w:t>
      </w:r>
      <w:r w:rsidR="00272B61">
        <w:rPr>
          <w:rFonts w:ascii="Times New Roman" w:hAnsi="Times New Roman" w:cs="Times New Roman"/>
          <w:sz w:val="24"/>
          <w:szCs w:val="24"/>
        </w:rPr>
        <w:t xml:space="preserve"> programmi</w:t>
      </w:r>
      <w:r w:rsidRPr="004B4F71">
        <w:rPr>
          <w:rFonts w:ascii="Times New Roman" w:hAnsi="Times New Roman" w:cs="Times New Roman"/>
          <w:sz w:val="24"/>
          <w:szCs w:val="24"/>
        </w:rPr>
        <w:t xml:space="preserve"> integrali d</w:t>
      </w:r>
      <w:r w:rsidR="00C86729">
        <w:rPr>
          <w:rFonts w:ascii="Times New Roman" w:hAnsi="Times New Roman" w:cs="Times New Roman"/>
          <w:sz w:val="24"/>
          <w:szCs w:val="24"/>
        </w:rPr>
        <w:t>’</w:t>
      </w:r>
      <w:r w:rsidRPr="004B4F71">
        <w:rPr>
          <w:rFonts w:ascii="Times New Roman" w:hAnsi="Times New Roman" w:cs="Times New Roman"/>
          <w:sz w:val="24"/>
          <w:szCs w:val="24"/>
        </w:rPr>
        <w:t>intervento</w:t>
      </w:r>
      <w:r w:rsidR="00272B61">
        <w:rPr>
          <w:rFonts w:ascii="Times New Roman" w:hAnsi="Times New Roman" w:cs="Times New Roman"/>
          <w:sz w:val="24"/>
          <w:szCs w:val="24"/>
        </w:rPr>
        <w:t>)</w:t>
      </w:r>
      <w:r>
        <w:rPr>
          <w:rFonts w:ascii="Times New Roman" w:hAnsi="Times New Roman" w:cs="Times New Roman"/>
          <w:sz w:val="24"/>
          <w:szCs w:val="24"/>
        </w:rPr>
        <w:t>.</w:t>
      </w:r>
    </w:p>
    <w:p w:rsidR="00FD4075" w:rsidRDefault="00FD4075" w:rsidP="004B4F71">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xml:space="preserve">Si tratta, in entrambi i casi, di strumenti </w:t>
      </w:r>
      <w:r w:rsidR="00CA76DF">
        <w:rPr>
          <w:rFonts w:ascii="Times New Roman" w:hAnsi="Times New Roman" w:cs="Times New Roman"/>
          <w:sz w:val="24"/>
          <w:szCs w:val="24"/>
        </w:rPr>
        <w:t>di rango inferiore</w:t>
      </w:r>
      <w:r>
        <w:rPr>
          <w:rFonts w:ascii="Times New Roman" w:hAnsi="Times New Roman" w:cs="Times New Roman"/>
          <w:sz w:val="24"/>
          <w:szCs w:val="24"/>
        </w:rPr>
        <w:t xml:space="preserve"> rispetto alla pianificazione generale</w:t>
      </w:r>
      <w:r w:rsidR="00CA76DF">
        <w:rPr>
          <w:rFonts w:ascii="Times New Roman" w:hAnsi="Times New Roman" w:cs="Times New Roman"/>
          <w:sz w:val="24"/>
          <w:szCs w:val="24"/>
        </w:rPr>
        <w:t>, ma</w:t>
      </w:r>
      <w:r>
        <w:rPr>
          <w:rFonts w:ascii="Times New Roman" w:hAnsi="Times New Roman" w:cs="Times New Roman"/>
          <w:sz w:val="24"/>
          <w:szCs w:val="24"/>
        </w:rPr>
        <w:t>:</w:t>
      </w:r>
    </w:p>
    <w:p w:rsidR="004B4F71" w:rsidRPr="004B4F71" w:rsidRDefault="00FD4075" w:rsidP="004B4F71">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mentre i</w:t>
      </w:r>
      <w:r w:rsidR="004B4F71">
        <w:rPr>
          <w:rFonts w:ascii="Times New Roman" w:hAnsi="Times New Roman" w:cs="Times New Roman"/>
          <w:sz w:val="24"/>
          <w:szCs w:val="24"/>
        </w:rPr>
        <w:t>l piano di recupero ha valenza meramente attuativa dello strumento generale</w:t>
      </w:r>
      <w:r>
        <w:rPr>
          <w:rStyle w:val="Rimandonotaapidipagina"/>
          <w:rFonts w:ascii="Times New Roman" w:hAnsi="Times New Roman" w:cs="Times New Roman"/>
          <w:sz w:val="24"/>
          <w:szCs w:val="24"/>
        </w:rPr>
        <w:footnoteReference w:id="16"/>
      </w:r>
      <w:r w:rsidR="004B4F71">
        <w:rPr>
          <w:rFonts w:ascii="Times New Roman" w:hAnsi="Times New Roman" w:cs="Times New Roman"/>
          <w:sz w:val="24"/>
          <w:szCs w:val="24"/>
        </w:rPr>
        <w:t>, di modo che</w:t>
      </w:r>
      <w:r w:rsidR="00C86729">
        <w:rPr>
          <w:rFonts w:ascii="Times New Roman" w:hAnsi="Times New Roman" w:cs="Times New Roman"/>
          <w:sz w:val="24"/>
          <w:szCs w:val="24"/>
        </w:rPr>
        <w:t xml:space="preserve"> esso</w:t>
      </w:r>
      <w:r w:rsidR="004B4F71" w:rsidRPr="004B4F71">
        <w:rPr>
          <w:rFonts w:ascii="Times New Roman" w:hAnsi="Times New Roman" w:cs="Times New Roman"/>
          <w:sz w:val="24"/>
          <w:szCs w:val="24"/>
        </w:rPr>
        <w:t xml:space="preserve"> </w:t>
      </w:r>
      <w:r w:rsidR="004B4F71">
        <w:rPr>
          <w:rFonts w:ascii="Times New Roman" w:hAnsi="Times New Roman" w:cs="Times New Roman"/>
          <w:sz w:val="24"/>
          <w:szCs w:val="24"/>
        </w:rPr>
        <w:t>è</w:t>
      </w:r>
      <w:r w:rsidR="004B4F71" w:rsidRPr="004B4F71">
        <w:rPr>
          <w:rFonts w:ascii="Times New Roman" w:hAnsi="Times New Roman" w:cs="Times New Roman"/>
          <w:sz w:val="24"/>
          <w:szCs w:val="24"/>
        </w:rPr>
        <w:t xml:space="preserve"> inidone</w:t>
      </w:r>
      <w:r w:rsidR="004B4F71">
        <w:rPr>
          <w:rFonts w:ascii="Times New Roman" w:hAnsi="Times New Roman" w:cs="Times New Roman"/>
          <w:sz w:val="24"/>
          <w:szCs w:val="24"/>
        </w:rPr>
        <w:t>o</w:t>
      </w:r>
      <w:r w:rsidR="004B4F71" w:rsidRPr="004B4F71">
        <w:rPr>
          <w:rFonts w:ascii="Times New Roman" w:hAnsi="Times New Roman" w:cs="Times New Roman"/>
          <w:sz w:val="24"/>
          <w:szCs w:val="24"/>
        </w:rPr>
        <w:t xml:space="preserve"> ad introdurre vincoli nuovi ed ulteriori rispetto a quelli esistenti nello strumento urbanistico generale in vigore, neppure quando tale modifica trovi la sua giustificazione in una richiesta del privato</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w:t>
      </w:r>
    </w:p>
    <w:p w:rsidR="004B4F71" w:rsidRPr="00614B00" w:rsidRDefault="00FD4075" w:rsidP="004B4F71">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 i</w:t>
      </w:r>
      <w:r w:rsidR="004B4F71" w:rsidRPr="004B4F71">
        <w:rPr>
          <w:rFonts w:ascii="Times New Roman" w:hAnsi="Times New Roman" w:cs="Times New Roman"/>
          <w:sz w:val="24"/>
          <w:szCs w:val="24"/>
        </w:rPr>
        <w:t xml:space="preserve"> programmi </w:t>
      </w:r>
      <w:r w:rsidR="00272B61">
        <w:rPr>
          <w:rFonts w:ascii="Times New Roman" w:hAnsi="Times New Roman" w:cs="Times New Roman"/>
          <w:sz w:val="24"/>
          <w:szCs w:val="24"/>
        </w:rPr>
        <w:t>complessi</w:t>
      </w:r>
      <w:r w:rsidR="004B4F71" w:rsidRPr="004B4F71">
        <w:rPr>
          <w:rFonts w:ascii="Times New Roman" w:hAnsi="Times New Roman" w:cs="Times New Roman"/>
          <w:sz w:val="24"/>
          <w:szCs w:val="24"/>
        </w:rPr>
        <w:t xml:space="preserve"> sono strumenti attuativi</w:t>
      </w:r>
      <w:r w:rsidR="004B4F71">
        <w:rPr>
          <w:rFonts w:ascii="Times New Roman" w:hAnsi="Times New Roman" w:cs="Times New Roman"/>
          <w:sz w:val="24"/>
          <w:szCs w:val="24"/>
        </w:rPr>
        <w:t xml:space="preserve"> speciali </w:t>
      </w:r>
      <w:r w:rsidR="00272B61">
        <w:rPr>
          <w:rFonts w:ascii="Times New Roman" w:hAnsi="Times New Roman" w:cs="Times New Roman"/>
          <w:sz w:val="24"/>
          <w:szCs w:val="24"/>
        </w:rPr>
        <w:t xml:space="preserve">costituiscono variante alla strumentazione primaria </w:t>
      </w:r>
      <w:r w:rsidR="004B4F71" w:rsidRPr="004B4F71">
        <w:rPr>
          <w:rFonts w:ascii="Times New Roman" w:hAnsi="Times New Roman" w:cs="Times New Roman"/>
          <w:sz w:val="24"/>
          <w:szCs w:val="24"/>
        </w:rPr>
        <w:t xml:space="preserve">vigente al momento della loro approvazione, </w:t>
      </w:r>
      <w:r w:rsidR="00CA76DF">
        <w:rPr>
          <w:rFonts w:ascii="Times New Roman" w:hAnsi="Times New Roman" w:cs="Times New Roman"/>
          <w:sz w:val="24"/>
          <w:szCs w:val="24"/>
        </w:rPr>
        <w:t>pur</w:t>
      </w:r>
      <w:r w:rsidR="004B4F71" w:rsidRPr="004B4F71">
        <w:rPr>
          <w:rFonts w:ascii="Times New Roman" w:hAnsi="Times New Roman" w:cs="Times New Roman"/>
          <w:sz w:val="24"/>
          <w:szCs w:val="24"/>
        </w:rPr>
        <w:t xml:space="preserve"> non </w:t>
      </w:r>
      <w:r w:rsidR="00CA76DF">
        <w:rPr>
          <w:rFonts w:ascii="Times New Roman" w:hAnsi="Times New Roman" w:cs="Times New Roman"/>
          <w:sz w:val="24"/>
          <w:szCs w:val="24"/>
        </w:rPr>
        <w:t>essend</w:t>
      </w:r>
      <w:r w:rsidR="004B4F71" w:rsidRPr="004B4F71">
        <w:rPr>
          <w:rFonts w:ascii="Times New Roman" w:hAnsi="Times New Roman" w:cs="Times New Roman"/>
          <w:sz w:val="24"/>
          <w:szCs w:val="24"/>
        </w:rPr>
        <w:t xml:space="preserve">o idonei a vincolare </w:t>
      </w:r>
      <w:r w:rsidR="00272B61">
        <w:rPr>
          <w:rFonts w:ascii="Times New Roman" w:hAnsi="Times New Roman" w:cs="Times New Roman"/>
          <w:sz w:val="24"/>
          <w:szCs w:val="24"/>
        </w:rPr>
        <w:t>la</w:t>
      </w:r>
      <w:r w:rsidR="004B4F71" w:rsidRPr="004B4F71">
        <w:rPr>
          <w:rFonts w:ascii="Times New Roman" w:hAnsi="Times New Roman" w:cs="Times New Roman"/>
          <w:sz w:val="24"/>
          <w:szCs w:val="24"/>
        </w:rPr>
        <w:t xml:space="preserve"> </w:t>
      </w:r>
      <w:r w:rsidR="00272B61">
        <w:rPr>
          <w:rFonts w:ascii="Times New Roman" w:hAnsi="Times New Roman" w:cs="Times New Roman"/>
          <w:sz w:val="24"/>
          <w:szCs w:val="24"/>
        </w:rPr>
        <w:t xml:space="preserve">strumentazione primaria </w:t>
      </w:r>
      <w:r w:rsidR="004B4F71" w:rsidRPr="004B4F71">
        <w:rPr>
          <w:rFonts w:ascii="Times New Roman" w:hAnsi="Times New Roman" w:cs="Times New Roman"/>
          <w:sz w:val="24"/>
          <w:szCs w:val="24"/>
        </w:rPr>
        <w:t>successiv</w:t>
      </w:r>
      <w:r w:rsidR="00272B61">
        <w:rPr>
          <w:rFonts w:ascii="Times New Roman" w:hAnsi="Times New Roman" w:cs="Times New Roman"/>
          <w:sz w:val="24"/>
          <w:szCs w:val="24"/>
        </w:rPr>
        <w:t>a</w:t>
      </w:r>
      <w:r>
        <w:rPr>
          <w:rStyle w:val="Rimandonotaapidipagina"/>
          <w:rFonts w:ascii="Times New Roman" w:hAnsi="Times New Roman" w:cs="Times New Roman"/>
          <w:sz w:val="24"/>
          <w:szCs w:val="24"/>
        </w:rPr>
        <w:footnoteReference w:id="18"/>
      </w:r>
      <w:r w:rsidR="004B4F71" w:rsidRPr="004B4F71">
        <w:rPr>
          <w:rFonts w:ascii="Times New Roman" w:hAnsi="Times New Roman" w:cs="Times New Roman"/>
          <w:sz w:val="24"/>
          <w:szCs w:val="24"/>
        </w:rPr>
        <w:t>.</w:t>
      </w:r>
    </w:p>
    <w:bookmarkEnd w:id="1"/>
    <w:p w:rsidR="002B7ECC" w:rsidRDefault="00904CB4" w:rsidP="008D7393">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Tirando le fila del discorso</w:t>
      </w:r>
      <w:r w:rsidR="00672A45">
        <w:rPr>
          <w:rFonts w:ascii="Times New Roman" w:hAnsi="Times New Roman" w:cs="Times New Roman"/>
          <w:sz w:val="24"/>
          <w:szCs w:val="24"/>
        </w:rPr>
        <w:t xml:space="preserve">, </w:t>
      </w:r>
      <w:r>
        <w:rPr>
          <w:rFonts w:ascii="Times New Roman" w:hAnsi="Times New Roman" w:cs="Times New Roman"/>
          <w:sz w:val="24"/>
          <w:szCs w:val="24"/>
        </w:rPr>
        <w:t>appare chiaro c</w:t>
      </w:r>
      <w:r w:rsidR="00272B61">
        <w:rPr>
          <w:rFonts w:ascii="Times New Roman" w:hAnsi="Times New Roman" w:cs="Times New Roman"/>
          <w:sz w:val="24"/>
          <w:szCs w:val="24"/>
        </w:rPr>
        <w:t>om</w:t>
      </w:r>
      <w:r>
        <w:rPr>
          <w:rFonts w:ascii="Times New Roman" w:hAnsi="Times New Roman" w:cs="Times New Roman"/>
          <w:sz w:val="24"/>
          <w:szCs w:val="24"/>
        </w:rPr>
        <w:t>e</w:t>
      </w:r>
      <w:r w:rsidR="00272B61">
        <w:rPr>
          <w:rFonts w:ascii="Times New Roman" w:hAnsi="Times New Roman" w:cs="Times New Roman"/>
          <w:sz w:val="24"/>
          <w:szCs w:val="24"/>
        </w:rPr>
        <w:t xml:space="preserve"> </w:t>
      </w:r>
      <w:r w:rsidR="00EA1F16">
        <w:rPr>
          <w:rFonts w:ascii="Times New Roman" w:hAnsi="Times New Roman" w:cs="Times New Roman"/>
          <w:sz w:val="24"/>
          <w:szCs w:val="24"/>
        </w:rPr>
        <w:t>l’ordinamento</w:t>
      </w:r>
      <w:r w:rsidR="00D02481">
        <w:rPr>
          <w:rFonts w:ascii="Times New Roman" w:hAnsi="Times New Roman" w:cs="Times New Roman"/>
          <w:sz w:val="24"/>
          <w:szCs w:val="24"/>
        </w:rPr>
        <w:t xml:space="preserve"> amministrativo </w:t>
      </w:r>
      <w:r w:rsidR="00EA1F16">
        <w:rPr>
          <w:rFonts w:ascii="Times New Roman" w:hAnsi="Times New Roman" w:cs="Times New Roman"/>
          <w:sz w:val="24"/>
          <w:szCs w:val="24"/>
        </w:rPr>
        <w:t xml:space="preserve">vigente </w:t>
      </w:r>
      <w:r w:rsidR="00272B61">
        <w:rPr>
          <w:rFonts w:ascii="Times New Roman" w:hAnsi="Times New Roman" w:cs="Times New Roman"/>
          <w:sz w:val="24"/>
          <w:szCs w:val="24"/>
        </w:rPr>
        <w:t>sia</w:t>
      </w:r>
      <w:r>
        <w:rPr>
          <w:rFonts w:ascii="Times New Roman" w:hAnsi="Times New Roman" w:cs="Times New Roman"/>
          <w:sz w:val="24"/>
          <w:szCs w:val="24"/>
        </w:rPr>
        <w:t xml:space="preserve"> </w:t>
      </w:r>
      <w:r w:rsidR="00D02481">
        <w:rPr>
          <w:rFonts w:ascii="Times New Roman" w:hAnsi="Times New Roman" w:cs="Times New Roman"/>
          <w:sz w:val="24"/>
          <w:szCs w:val="24"/>
        </w:rPr>
        <w:t xml:space="preserve">lacunoso </w:t>
      </w:r>
      <w:r w:rsidR="00826554">
        <w:rPr>
          <w:rFonts w:ascii="Times New Roman" w:hAnsi="Times New Roman" w:cs="Times New Roman"/>
          <w:sz w:val="24"/>
          <w:szCs w:val="24"/>
        </w:rPr>
        <w:t xml:space="preserve">di </w:t>
      </w:r>
      <w:r w:rsidR="00D166FF">
        <w:rPr>
          <w:rFonts w:ascii="Times New Roman" w:hAnsi="Times New Roman" w:cs="Times New Roman"/>
          <w:sz w:val="24"/>
          <w:szCs w:val="24"/>
        </w:rPr>
        <w:t>dispositivi</w:t>
      </w:r>
      <w:r w:rsidR="00D02481">
        <w:rPr>
          <w:rFonts w:ascii="Times New Roman" w:hAnsi="Times New Roman" w:cs="Times New Roman"/>
          <w:sz w:val="24"/>
          <w:szCs w:val="24"/>
        </w:rPr>
        <w:t xml:space="preserve"> </w:t>
      </w:r>
      <w:r w:rsidR="000568A9">
        <w:rPr>
          <w:rFonts w:ascii="Times New Roman" w:hAnsi="Times New Roman" w:cs="Times New Roman"/>
          <w:sz w:val="24"/>
          <w:szCs w:val="24"/>
        </w:rPr>
        <w:t>effettivamente</w:t>
      </w:r>
      <w:r w:rsidR="00CE27AE">
        <w:rPr>
          <w:rFonts w:ascii="Times New Roman" w:hAnsi="Times New Roman" w:cs="Times New Roman"/>
          <w:sz w:val="24"/>
          <w:szCs w:val="24"/>
        </w:rPr>
        <w:t xml:space="preserve"> idonei </w:t>
      </w:r>
      <w:r w:rsidR="00D02481">
        <w:rPr>
          <w:rFonts w:ascii="Times New Roman" w:hAnsi="Times New Roman" w:cs="Times New Roman"/>
          <w:sz w:val="24"/>
          <w:szCs w:val="24"/>
        </w:rPr>
        <w:t>al perseguimento de</w:t>
      </w:r>
      <w:r w:rsidR="00CE27AE">
        <w:rPr>
          <w:rFonts w:ascii="Times New Roman" w:hAnsi="Times New Roman" w:cs="Times New Roman"/>
          <w:sz w:val="24"/>
          <w:szCs w:val="24"/>
        </w:rPr>
        <w:t>ll</w:t>
      </w:r>
      <w:r w:rsidR="008D7393">
        <w:rPr>
          <w:rFonts w:ascii="Times New Roman" w:hAnsi="Times New Roman" w:cs="Times New Roman"/>
          <w:sz w:val="24"/>
          <w:szCs w:val="24"/>
        </w:rPr>
        <w:t>a</w:t>
      </w:r>
      <w:r w:rsidR="00D02481">
        <w:rPr>
          <w:rFonts w:ascii="Times New Roman" w:hAnsi="Times New Roman" w:cs="Times New Roman"/>
          <w:sz w:val="24"/>
          <w:szCs w:val="24"/>
        </w:rPr>
        <w:t xml:space="preserve"> rigenerazione urbana, </w:t>
      </w:r>
      <w:r w:rsidR="00826554">
        <w:rPr>
          <w:rFonts w:ascii="Times New Roman" w:hAnsi="Times New Roman" w:cs="Times New Roman"/>
          <w:sz w:val="24"/>
          <w:szCs w:val="24"/>
        </w:rPr>
        <w:t>giacché</w:t>
      </w:r>
      <w:r w:rsidR="00D02481">
        <w:rPr>
          <w:rFonts w:ascii="Times New Roman" w:hAnsi="Times New Roman" w:cs="Times New Roman"/>
          <w:sz w:val="24"/>
          <w:szCs w:val="24"/>
        </w:rPr>
        <w:t xml:space="preserve"> il legislatore</w:t>
      </w:r>
      <w:r w:rsidR="00DE6BC5" w:rsidRPr="00DE6BC5">
        <w:rPr>
          <w:rFonts w:ascii="Times New Roman" w:hAnsi="Times New Roman" w:cs="Times New Roman"/>
          <w:sz w:val="24"/>
          <w:szCs w:val="24"/>
        </w:rPr>
        <w:t xml:space="preserve"> </w:t>
      </w:r>
      <w:r w:rsidR="00DE6BC5">
        <w:rPr>
          <w:rFonts w:ascii="Times New Roman" w:hAnsi="Times New Roman" w:cs="Times New Roman"/>
          <w:sz w:val="24"/>
          <w:szCs w:val="24"/>
        </w:rPr>
        <w:t>nazionale</w:t>
      </w:r>
      <w:r w:rsidR="00D02481">
        <w:rPr>
          <w:rFonts w:ascii="Times New Roman" w:hAnsi="Times New Roman" w:cs="Times New Roman"/>
          <w:sz w:val="24"/>
          <w:szCs w:val="24"/>
        </w:rPr>
        <w:t xml:space="preserve">, </w:t>
      </w:r>
      <w:r w:rsidR="00433A5D">
        <w:rPr>
          <w:rFonts w:ascii="Times New Roman" w:hAnsi="Times New Roman" w:cs="Times New Roman"/>
          <w:sz w:val="24"/>
          <w:szCs w:val="24"/>
        </w:rPr>
        <w:t xml:space="preserve">dimostrando un </w:t>
      </w:r>
      <w:r w:rsidR="00965923">
        <w:rPr>
          <w:rFonts w:ascii="Times New Roman" w:hAnsi="Times New Roman" w:cs="Times New Roman"/>
          <w:sz w:val="24"/>
          <w:szCs w:val="24"/>
        </w:rPr>
        <w:t xml:space="preserve">incomprensibile </w:t>
      </w:r>
      <w:r w:rsidR="00CA76DF">
        <w:rPr>
          <w:rFonts w:ascii="Times New Roman" w:hAnsi="Times New Roman" w:cs="Times New Roman"/>
          <w:sz w:val="24"/>
          <w:szCs w:val="24"/>
        </w:rPr>
        <w:t>«</w:t>
      </w:r>
      <w:r w:rsidR="00433A5D" w:rsidRPr="00433A5D">
        <w:rPr>
          <w:rFonts w:ascii="Times New Roman" w:hAnsi="Times New Roman" w:cs="Times New Roman"/>
          <w:sz w:val="24"/>
          <w:szCs w:val="24"/>
        </w:rPr>
        <w:t>ritardo concettuale</w:t>
      </w:r>
      <w:r w:rsidR="00CA76DF">
        <w:rPr>
          <w:rFonts w:ascii="Times New Roman" w:hAnsi="Times New Roman" w:cs="Times New Roman"/>
          <w:sz w:val="24"/>
          <w:szCs w:val="24"/>
        </w:rPr>
        <w:t>»</w:t>
      </w:r>
      <w:r w:rsidR="00433A5D" w:rsidRPr="00433A5D">
        <w:rPr>
          <w:rFonts w:ascii="Times New Roman" w:hAnsi="Times New Roman" w:cs="Times New Roman"/>
          <w:sz w:val="24"/>
          <w:szCs w:val="24"/>
        </w:rPr>
        <w:t xml:space="preserve"> rispetto al legislatore regionale</w:t>
      </w:r>
      <w:r w:rsidR="00433A5D">
        <w:rPr>
          <w:rStyle w:val="Rimandonotaapidipagina"/>
          <w:rFonts w:ascii="Times New Roman" w:hAnsi="Times New Roman" w:cs="Times New Roman"/>
          <w:sz w:val="24"/>
          <w:szCs w:val="24"/>
        </w:rPr>
        <w:footnoteReference w:id="19"/>
      </w:r>
      <w:r w:rsidR="00433A5D" w:rsidRPr="00433A5D">
        <w:rPr>
          <w:rFonts w:ascii="Times New Roman" w:hAnsi="Times New Roman" w:cs="Times New Roman"/>
          <w:sz w:val="24"/>
          <w:szCs w:val="24"/>
        </w:rPr>
        <w:t>,</w:t>
      </w:r>
      <w:r w:rsidR="00433A5D">
        <w:rPr>
          <w:rFonts w:ascii="Times New Roman" w:hAnsi="Times New Roman" w:cs="Times New Roman"/>
          <w:sz w:val="24"/>
          <w:szCs w:val="24"/>
        </w:rPr>
        <w:t xml:space="preserve"> </w:t>
      </w:r>
      <w:r w:rsidR="00826554">
        <w:rPr>
          <w:rFonts w:ascii="Times New Roman" w:hAnsi="Times New Roman" w:cs="Times New Roman"/>
          <w:sz w:val="24"/>
          <w:szCs w:val="24"/>
        </w:rPr>
        <w:t xml:space="preserve">si è </w:t>
      </w:r>
      <w:r w:rsidR="00D02481">
        <w:rPr>
          <w:rFonts w:ascii="Times New Roman" w:hAnsi="Times New Roman" w:cs="Times New Roman"/>
          <w:sz w:val="24"/>
          <w:szCs w:val="24"/>
        </w:rPr>
        <w:t xml:space="preserve">principalmente concentrato </w:t>
      </w:r>
      <w:r w:rsidR="00272B61">
        <w:rPr>
          <w:rFonts w:ascii="Times New Roman" w:hAnsi="Times New Roman" w:cs="Times New Roman"/>
          <w:sz w:val="24"/>
          <w:szCs w:val="24"/>
        </w:rPr>
        <w:t>nel</w:t>
      </w:r>
      <w:r w:rsidR="008D7393">
        <w:rPr>
          <w:rFonts w:ascii="Times New Roman" w:hAnsi="Times New Roman" w:cs="Times New Roman"/>
          <w:sz w:val="24"/>
          <w:szCs w:val="24"/>
        </w:rPr>
        <w:t xml:space="preserve"> f</w:t>
      </w:r>
      <w:r w:rsidR="002A64B0">
        <w:rPr>
          <w:rFonts w:ascii="Times New Roman" w:hAnsi="Times New Roman" w:cs="Times New Roman"/>
          <w:sz w:val="24"/>
          <w:szCs w:val="24"/>
        </w:rPr>
        <w:t>a</w:t>
      </w:r>
      <w:r w:rsidR="008D7393">
        <w:rPr>
          <w:rFonts w:ascii="Times New Roman" w:hAnsi="Times New Roman" w:cs="Times New Roman"/>
          <w:sz w:val="24"/>
          <w:szCs w:val="24"/>
        </w:rPr>
        <w:t>vori</w:t>
      </w:r>
      <w:r w:rsidR="002A64B0">
        <w:rPr>
          <w:rFonts w:ascii="Times New Roman" w:hAnsi="Times New Roman" w:cs="Times New Roman"/>
          <w:sz w:val="24"/>
          <w:szCs w:val="24"/>
        </w:rPr>
        <w:t>re</w:t>
      </w:r>
      <w:r w:rsidR="00272B61">
        <w:rPr>
          <w:rFonts w:ascii="Times New Roman" w:hAnsi="Times New Roman" w:cs="Times New Roman"/>
          <w:sz w:val="24"/>
          <w:szCs w:val="24"/>
        </w:rPr>
        <w:t xml:space="preserve"> </w:t>
      </w:r>
      <w:r w:rsidR="00D02481">
        <w:rPr>
          <w:rFonts w:ascii="Times New Roman" w:hAnsi="Times New Roman" w:cs="Times New Roman"/>
          <w:sz w:val="24"/>
          <w:szCs w:val="24"/>
        </w:rPr>
        <w:t xml:space="preserve">interventi </w:t>
      </w:r>
      <w:r w:rsidR="008D7393">
        <w:rPr>
          <w:rFonts w:ascii="Times New Roman" w:hAnsi="Times New Roman" w:cs="Times New Roman"/>
          <w:sz w:val="24"/>
          <w:szCs w:val="24"/>
        </w:rPr>
        <w:t xml:space="preserve">episodici </w:t>
      </w:r>
      <w:r w:rsidR="00D02481">
        <w:rPr>
          <w:rFonts w:ascii="Times New Roman" w:hAnsi="Times New Roman" w:cs="Times New Roman"/>
          <w:sz w:val="24"/>
          <w:szCs w:val="24"/>
        </w:rPr>
        <w:t xml:space="preserve">di </w:t>
      </w:r>
      <w:r w:rsidR="00D02481" w:rsidRPr="00F831C4">
        <w:rPr>
          <w:rFonts w:ascii="Times New Roman" w:hAnsi="Times New Roman" w:cs="Times New Roman"/>
          <w:sz w:val="24"/>
          <w:szCs w:val="24"/>
        </w:rPr>
        <w:t>rinnovamento</w:t>
      </w:r>
      <w:r w:rsidR="000568A9">
        <w:rPr>
          <w:rFonts w:ascii="Times New Roman" w:hAnsi="Times New Roman" w:cs="Times New Roman"/>
          <w:sz w:val="24"/>
          <w:szCs w:val="24"/>
        </w:rPr>
        <w:t xml:space="preserve"> e</w:t>
      </w:r>
      <w:r w:rsidR="008D7393">
        <w:rPr>
          <w:rFonts w:ascii="Times New Roman" w:hAnsi="Times New Roman" w:cs="Times New Roman"/>
          <w:sz w:val="24"/>
          <w:szCs w:val="24"/>
        </w:rPr>
        <w:t>dilizi</w:t>
      </w:r>
      <w:r w:rsidR="000568A9">
        <w:rPr>
          <w:rFonts w:ascii="Times New Roman" w:hAnsi="Times New Roman" w:cs="Times New Roman"/>
          <w:sz w:val="24"/>
          <w:szCs w:val="24"/>
        </w:rPr>
        <w:t>o</w:t>
      </w:r>
      <w:r w:rsidR="00610913">
        <w:rPr>
          <w:rFonts w:ascii="Times New Roman" w:hAnsi="Times New Roman" w:cs="Times New Roman"/>
          <w:sz w:val="24"/>
          <w:szCs w:val="24"/>
        </w:rPr>
        <w:t>, quando sarebbe stat</w:t>
      </w:r>
      <w:r w:rsidR="00965923">
        <w:rPr>
          <w:rFonts w:ascii="Times New Roman" w:hAnsi="Times New Roman" w:cs="Times New Roman"/>
          <w:sz w:val="24"/>
          <w:szCs w:val="24"/>
        </w:rPr>
        <w:t>o</w:t>
      </w:r>
      <w:r w:rsidR="002A64B0">
        <w:rPr>
          <w:rFonts w:ascii="Times New Roman" w:hAnsi="Times New Roman" w:cs="Times New Roman"/>
          <w:sz w:val="24"/>
          <w:szCs w:val="24"/>
        </w:rPr>
        <w:t xml:space="preserve"> </w:t>
      </w:r>
      <w:r w:rsidR="00610913">
        <w:rPr>
          <w:rFonts w:ascii="Times New Roman" w:hAnsi="Times New Roman" w:cs="Times New Roman"/>
          <w:sz w:val="24"/>
          <w:szCs w:val="24"/>
        </w:rPr>
        <w:t>necessari</w:t>
      </w:r>
      <w:r w:rsidR="00965923">
        <w:rPr>
          <w:rFonts w:ascii="Times New Roman" w:hAnsi="Times New Roman" w:cs="Times New Roman"/>
          <w:sz w:val="24"/>
          <w:szCs w:val="24"/>
        </w:rPr>
        <w:t xml:space="preserve">o </w:t>
      </w:r>
      <w:r w:rsidR="008D7393">
        <w:rPr>
          <w:rFonts w:ascii="Times New Roman" w:hAnsi="Times New Roman" w:cs="Times New Roman"/>
          <w:sz w:val="24"/>
          <w:szCs w:val="24"/>
        </w:rPr>
        <w:t>incentiva</w:t>
      </w:r>
      <w:r w:rsidR="00965923">
        <w:rPr>
          <w:rFonts w:ascii="Times New Roman" w:hAnsi="Times New Roman" w:cs="Times New Roman"/>
          <w:sz w:val="24"/>
          <w:szCs w:val="24"/>
        </w:rPr>
        <w:t>re</w:t>
      </w:r>
      <w:r w:rsidR="00610913">
        <w:rPr>
          <w:rFonts w:ascii="Times New Roman" w:hAnsi="Times New Roman" w:cs="Times New Roman"/>
          <w:sz w:val="24"/>
          <w:szCs w:val="24"/>
        </w:rPr>
        <w:t xml:space="preserve"> </w:t>
      </w:r>
      <w:r w:rsidR="00272B61">
        <w:rPr>
          <w:rFonts w:ascii="Times New Roman" w:hAnsi="Times New Roman" w:cs="Times New Roman"/>
          <w:sz w:val="24"/>
          <w:szCs w:val="24"/>
        </w:rPr>
        <w:t>un</w:t>
      </w:r>
      <w:r w:rsidR="00610913">
        <w:rPr>
          <w:rFonts w:ascii="Times New Roman" w:hAnsi="Times New Roman" w:cs="Times New Roman"/>
          <w:sz w:val="24"/>
          <w:szCs w:val="24"/>
        </w:rPr>
        <w:t xml:space="preserve">a pianificazione </w:t>
      </w:r>
      <w:r w:rsidR="00272B61">
        <w:rPr>
          <w:rFonts w:ascii="Times New Roman" w:hAnsi="Times New Roman" w:cs="Times New Roman"/>
          <w:sz w:val="24"/>
          <w:szCs w:val="24"/>
        </w:rPr>
        <w:t>diffusa</w:t>
      </w:r>
      <w:r w:rsidR="00EF4E01">
        <w:rPr>
          <w:rFonts w:ascii="Times New Roman" w:hAnsi="Times New Roman" w:cs="Times New Roman"/>
          <w:sz w:val="24"/>
          <w:szCs w:val="24"/>
        </w:rPr>
        <w:t xml:space="preserve"> “</w:t>
      </w:r>
      <w:r w:rsidR="00610913">
        <w:rPr>
          <w:rFonts w:ascii="Times New Roman" w:hAnsi="Times New Roman" w:cs="Times New Roman"/>
          <w:sz w:val="24"/>
          <w:szCs w:val="24"/>
        </w:rPr>
        <w:t>per risultato”</w:t>
      </w:r>
      <w:r w:rsidR="008D7393">
        <w:rPr>
          <w:rFonts w:ascii="Times New Roman" w:hAnsi="Times New Roman" w:cs="Times New Roman"/>
          <w:sz w:val="24"/>
          <w:szCs w:val="24"/>
        </w:rPr>
        <w:t>,</w:t>
      </w:r>
      <w:r w:rsidR="00BE4BBC">
        <w:rPr>
          <w:rFonts w:ascii="Times New Roman" w:hAnsi="Times New Roman" w:cs="Times New Roman"/>
          <w:sz w:val="24"/>
          <w:szCs w:val="24"/>
        </w:rPr>
        <w:t xml:space="preserve"> te</w:t>
      </w:r>
      <w:r w:rsidR="00EF4E01">
        <w:rPr>
          <w:rFonts w:ascii="Times New Roman" w:hAnsi="Times New Roman" w:cs="Times New Roman"/>
          <w:sz w:val="24"/>
          <w:szCs w:val="24"/>
        </w:rPr>
        <w:t>sa</w:t>
      </w:r>
      <w:r w:rsidR="00BE4BBC">
        <w:rPr>
          <w:rFonts w:ascii="Times New Roman" w:hAnsi="Times New Roman" w:cs="Times New Roman"/>
          <w:sz w:val="24"/>
          <w:szCs w:val="24"/>
        </w:rPr>
        <w:t xml:space="preserve"> a rivitalizzare</w:t>
      </w:r>
      <w:r w:rsidR="00417754" w:rsidRPr="00417754">
        <w:rPr>
          <w:rFonts w:ascii="Times New Roman" w:hAnsi="Times New Roman" w:cs="Times New Roman"/>
          <w:sz w:val="24"/>
          <w:szCs w:val="24"/>
        </w:rPr>
        <w:t xml:space="preserve"> </w:t>
      </w:r>
      <w:r w:rsidR="00417754">
        <w:rPr>
          <w:rFonts w:ascii="Times New Roman" w:hAnsi="Times New Roman" w:cs="Times New Roman"/>
          <w:sz w:val="24"/>
          <w:szCs w:val="24"/>
        </w:rPr>
        <w:t>l’esistente</w:t>
      </w:r>
      <w:r w:rsidR="00EF4E01">
        <w:rPr>
          <w:rFonts w:ascii="Times New Roman" w:hAnsi="Times New Roman" w:cs="Times New Roman"/>
          <w:sz w:val="24"/>
          <w:szCs w:val="24"/>
        </w:rPr>
        <w:t xml:space="preserve">, </w:t>
      </w:r>
      <w:r w:rsidR="00417754">
        <w:rPr>
          <w:rFonts w:ascii="Times New Roman" w:hAnsi="Times New Roman" w:cs="Times New Roman"/>
          <w:sz w:val="24"/>
          <w:szCs w:val="24"/>
        </w:rPr>
        <w:t xml:space="preserve">àmbito </w:t>
      </w:r>
      <w:r w:rsidR="002A64B0">
        <w:rPr>
          <w:rFonts w:ascii="Times New Roman" w:hAnsi="Times New Roman" w:cs="Times New Roman"/>
          <w:sz w:val="24"/>
          <w:szCs w:val="24"/>
        </w:rPr>
        <w:t xml:space="preserve">per </w:t>
      </w:r>
      <w:r w:rsidR="00A81A47">
        <w:rPr>
          <w:rFonts w:ascii="Times New Roman" w:hAnsi="Times New Roman" w:cs="Times New Roman"/>
          <w:sz w:val="24"/>
          <w:szCs w:val="24"/>
        </w:rPr>
        <w:t>àmbito</w:t>
      </w:r>
      <w:r w:rsidR="00D02481">
        <w:rPr>
          <w:rFonts w:ascii="Times New Roman" w:hAnsi="Times New Roman" w:cs="Times New Roman"/>
          <w:sz w:val="24"/>
          <w:szCs w:val="24"/>
        </w:rPr>
        <w:t>.</w:t>
      </w:r>
    </w:p>
    <w:p w:rsidR="009215C0" w:rsidRDefault="004A13B3"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Da q</w:t>
      </w:r>
      <w:r w:rsidR="00930A0D">
        <w:rPr>
          <w:rFonts w:ascii="Times New Roman" w:hAnsi="Times New Roman" w:cs="Times New Roman"/>
          <w:sz w:val="24"/>
          <w:szCs w:val="24"/>
        </w:rPr>
        <w:t xml:space="preserve">uesto </w:t>
      </w:r>
      <w:r>
        <w:rPr>
          <w:rFonts w:ascii="Times New Roman" w:hAnsi="Times New Roman" w:cs="Times New Roman"/>
          <w:sz w:val="24"/>
          <w:szCs w:val="24"/>
        </w:rPr>
        <w:t>vizio d</w:t>
      </w:r>
      <w:r w:rsidR="00272B61">
        <w:rPr>
          <w:rFonts w:ascii="Times New Roman" w:hAnsi="Times New Roman" w:cs="Times New Roman"/>
          <w:sz w:val="24"/>
          <w:szCs w:val="24"/>
        </w:rPr>
        <w:t>’o</w:t>
      </w:r>
      <w:r w:rsidR="00CA76DF">
        <w:rPr>
          <w:rFonts w:ascii="Times New Roman" w:hAnsi="Times New Roman" w:cs="Times New Roman"/>
          <w:sz w:val="24"/>
          <w:szCs w:val="24"/>
        </w:rPr>
        <w:t>rigi</w:t>
      </w:r>
      <w:r w:rsidR="00272B61">
        <w:rPr>
          <w:rFonts w:ascii="Times New Roman" w:hAnsi="Times New Roman" w:cs="Times New Roman"/>
          <w:sz w:val="24"/>
          <w:szCs w:val="24"/>
        </w:rPr>
        <w:t>ne</w:t>
      </w:r>
      <w:r>
        <w:rPr>
          <w:rFonts w:ascii="Times New Roman" w:hAnsi="Times New Roman" w:cs="Times New Roman"/>
          <w:sz w:val="24"/>
          <w:szCs w:val="24"/>
        </w:rPr>
        <w:t xml:space="preserve"> deriva </w:t>
      </w:r>
      <w:r w:rsidR="00930A0D">
        <w:rPr>
          <w:rFonts w:ascii="Times New Roman" w:hAnsi="Times New Roman" w:cs="Times New Roman"/>
          <w:sz w:val="24"/>
          <w:szCs w:val="24"/>
        </w:rPr>
        <w:t>che</w:t>
      </w:r>
      <w:r w:rsidR="009215C0">
        <w:rPr>
          <w:rFonts w:ascii="Times New Roman" w:hAnsi="Times New Roman" w:cs="Times New Roman"/>
          <w:sz w:val="24"/>
          <w:szCs w:val="24"/>
        </w:rPr>
        <w:t xml:space="preserve">, allo stato, la rigenerazione urbana </w:t>
      </w:r>
      <w:r w:rsidR="00D166FF">
        <w:rPr>
          <w:rFonts w:ascii="Times New Roman" w:hAnsi="Times New Roman" w:cs="Times New Roman"/>
          <w:sz w:val="24"/>
          <w:szCs w:val="24"/>
        </w:rPr>
        <w:t>viene</w:t>
      </w:r>
      <w:r w:rsidR="009215C0">
        <w:rPr>
          <w:rFonts w:ascii="Times New Roman" w:hAnsi="Times New Roman" w:cs="Times New Roman"/>
          <w:sz w:val="24"/>
          <w:szCs w:val="24"/>
        </w:rPr>
        <w:t xml:space="preserve"> </w:t>
      </w:r>
      <w:r w:rsidR="008D7393">
        <w:rPr>
          <w:rFonts w:ascii="Times New Roman" w:hAnsi="Times New Roman" w:cs="Times New Roman"/>
          <w:sz w:val="24"/>
          <w:szCs w:val="24"/>
        </w:rPr>
        <w:t>real</w:t>
      </w:r>
      <w:r w:rsidR="009215C0">
        <w:rPr>
          <w:rFonts w:ascii="Times New Roman" w:hAnsi="Times New Roman" w:cs="Times New Roman"/>
          <w:sz w:val="24"/>
          <w:szCs w:val="24"/>
        </w:rPr>
        <w:t>i</w:t>
      </w:r>
      <w:r w:rsidR="008D7393">
        <w:rPr>
          <w:rFonts w:ascii="Times New Roman" w:hAnsi="Times New Roman" w:cs="Times New Roman"/>
          <w:sz w:val="24"/>
          <w:szCs w:val="24"/>
        </w:rPr>
        <w:t>zza</w:t>
      </w:r>
      <w:r w:rsidR="00272B61">
        <w:rPr>
          <w:rFonts w:ascii="Times New Roman" w:hAnsi="Times New Roman" w:cs="Times New Roman"/>
          <w:sz w:val="24"/>
          <w:szCs w:val="24"/>
        </w:rPr>
        <w:t>ta</w:t>
      </w:r>
      <w:r w:rsidR="009215C0">
        <w:rPr>
          <w:rFonts w:ascii="Times New Roman" w:hAnsi="Times New Roman" w:cs="Times New Roman"/>
          <w:sz w:val="24"/>
          <w:szCs w:val="24"/>
        </w:rPr>
        <w:t xml:space="preserve"> co</w:t>
      </w:r>
      <w:r w:rsidR="00272B61">
        <w:rPr>
          <w:rFonts w:ascii="Times New Roman" w:hAnsi="Times New Roman" w:cs="Times New Roman"/>
          <w:sz w:val="24"/>
          <w:szCs w:val="24"/>
        </w:rPr>
        <w:t>n</w:t>
      </w:r>
      <w:r w:rsidR="009215C0">
        <w:rPr>
          <w:rFonts w:ascii="Times New Roman" w:hAnsi="Times New Roman" w:cs="Times New Roman"/>
          <w:sz w:val="24"/>
          <w:szCs w:val="24"/>
        </w:rPr>
        <w:t xml:space="preserve"> mod</w:t>
      </w:r>
      <w:r w:rsidR="00272B61">
        <w:rPr>
          <w:rFonts w:ascii="Times New Roman" w:hAnsi="Times New Roman" w:cs="Times New Roman"/>
          <w:sz w:val="24"/>
          <w:szCs w:val="24"/>
        </w:rPr>
        <w:t>u</w:t>
      </w:r>
      <w:r w:rsidR="009215C0">
        <w:rPr>
          <w:rFonts w:ascii="Times New Roman" w:hAnsi="Times New Roman" w:cs="Times New Roman"/>
          <w:sz w:val="24"/>
          <w:szCs w:val="24"/>
        </w:rPr>
        <w:t xml:space="preserve">li </w:t>
      </w:r>
      <w:r w:rsidR="00272B61">
        <w:rPr>
          <w:rFonts w:ascii="Times New Roman" w:hAnsi="Times New Roman" w:cs="Times New Roman"/>
          <w:sz w:val="24"/>
          <w:szCs w:val="24"/>
        </w:rPr>
        <w:t>organizzativi tradizionali ed aspecifici</w:t>
      </w:r>
      <w:r w:rsidR="009215C0">
        <w:rPr>
          <w:rFonts w:ascii="Times New Roman" w:hAnsi="Times New Roman" w:cs="Times New Roman"/>
          <w:sz w:val="24"/>
          <w:szCs w:val="24"/>
        </w:rPr>
        <w:t>,</w:t>
      </w:r>
      <w:r w:rsidR="009215C0" w:rsidRPr="009215C0">
        <w:rPr>
          <w:rFonts w:ascii="Times New Roman" w:hAnsi="Times New Roman" w:cs="Times New Roman"/>
          <w:sz w:val="24"/>
          <w:szCs w:val="24"/>
        </w:rPr>
        <w:t xml:space="preserve"> </w:t>
      </w:r>
      <w:r w:rsidR="00272B61">
        <w:rPr>
          <w:rFonts w:ascii="Times New Roman" w:hAnsi="Times New Roman" w:cs="Times New Roman"/>
          <w:sz w:val="24"/>
          <w:szCs w:val="24"/>
        </w:rPr>
        <w:t xml:space="preserve">quali i piani urbanistici attuativi e gli schemi generali di </w:t>
      </w:r>
      <w:r w:rsidR="009215C0" w:rsidRPr="009215C0">
        <w:rPr>
          <w:rFonts w:ascii="Times New Roman" w:hAnsi="Times New Roman" w:cs="Times New Roman"/>
          <w:sz w:val="24"/>
          <w:szCs w:val="24"/>
        </w:rPr>
        <w:t>cooperazione istituzionale</w:t>
      </w:r>
      <w:r w:rsidR="009215C0">
        <w:rPr>
          <w:rFonts w:ascii="Times New Roman" w:hAnsi="Times New Roman" w:cs="Times New Roman"/>
          <w:sz w:val="24"/>
          <w:szCs w:val="24"/>
        </w:rPr>
        <w:t xml:space="preserve"> e sussidiarietà</w:t>
      </w:r>
      <w:r w:rsidR="00272B61">
        <w:rPr>
          <w:rFonts w:ascii="Times New Roman" w:hAnsi="Times New Roman" w:cs="Times New Roman"/>
          <w:sz w:val="24"/>
          <w:szCs w:val="24"/>
        </w:rPr>
        <w:t xml:space="preserve"> (come </w:t>
      </w:r>
      <w:r w:rsidR="009215C0">
        <w:rPr>
          <w:rFonts w:ascii="Times New Roman" w:hAnsi="Times New Roman" w:cs="Times New Roman"/>
          <w:sz w:val="24"/>
          <w:szCs w:val="24"/>
        </w:rPr>
        <w:t>l’accordo di programma ed il</w:t>
      </w:r>
      <w:r w:rsidR="009215C0" w:rsidRPr="009215C0">
        <w:rPr>
          <w:rFonts w:ascii="Times New Roman" w:hAnsi="Times New Roman" w:cs="Times New Roman"/>
          <w:sz w:val="24"/>
          <w:szCs w:val="24"/>
        </w:rPr>
        <w:t xml:space="preserve"> partenariato pubblico-privato</w:t>
      </w:r>
      <w:r w:rsidR="00D166FF">
        <w:rPr>
          <w:rFonts w:ascii="Times New Roman" w:hAnsi="Times New Roman" w:cs="Times New Roman"/>
          <w:sz w:val="24"/>
          <w:szCs w:val="24"/>
        </w:rPr>
        <w:t>) e, comunque,</w:t>
      </w:r>
      <w:r w:rsidR="009215C0">
        <w:rPr>
          <w:rFonts w:ascii="Times New Roman" w:hAnsi="Times New Roman" w:cs="Times New Roman"/>
          <w:sz w:val="24"/>
          <w:szCs w:val="24"/>
        </w:rPr>
        <w:t xml:space="preserve"> in assenza di</w:t>
      </w:r>
      <w:r w:rsidR="009215C0" w:rsidRPr="009215C0">
        <w:rPr>
          <w:rFonts w:ascii="Times New Roman" w:hAnsi="Times New Roman" w:cs="Times New Roman"/>
          <w:sz w:val="24"/>
          <w:szCs w:val="24"/>
        </w:rPr>
        <w:t xml:space="preserve"> una </w:t>
      </w:r>
      <w:r w:rsidR="00085853">
        <w:rPr>
          <w:rFonts w:ascii="Times New Roman" w:hAnsi="Times New Roman" w:cs="Times New Roman"/>
          <w:sz w:val="24"/>
          <w:szCs w:val="24"/>
        </w:rPr>
        <w:t>stabile</w:t>
      </w:r>
      <w:r w:rsidR="009215C0" w:rsidRPr="009215C0">
        <w:rPr>
          <w:rFonts w:ascii="Times New Roman" w:hAnsi="Times New Roman" w:cs="Times New Roman"/>
          <w:sz w:val="24"/>
          <w:szCs w:val="24"/>
        </w:rPr>
        <w:t xml:space="preserve"> </w:t>
      </w:r>
      <w:r w:rsidR="008373FD">
        <w:rPr>
          <w:rFonts w:ascii="Times New Roman" w:hAnsi="Times New Roman" w:cs="Times New Roman"/>
          <w:sz w:val="24"/>
          <w:szCs w:val="24"/>
        </w:rPr>
        <w:t>e</w:t>
      </w:r>
      <w:r>
        <w:rPr>
          <w:rFonts w:ascii="Times New Roman" w:hAnsi="Times New Roman" w:cs="Times New Roman"/>
          <w:sz w:val="24"/>
          <w:szCs w:val="24"/>
        </w:rPr>
        <w:t xml:space="preserve"> mira</w:t>
      </w:r>
      <w:r w:rsidR="008373FD">
        <w:rPr>
          <w:rFonts w:ascii="Times New Roman" w:hAnsi="Times New Roman" w:cs="Times New Roman"/>
          <w:sz w:val="24"/>
          <w:szCs w:val="24"/>
        </w:rPr>
        <w:t xml:space="preserve">ta </w:t>
      </w:r>
      <w:r w:rsidR="009215C0" w:rsidRPr="009215C0">
        <w:rPr>
          <w:rFonts w:ascii="Times New Roman" w:hAnsi="Times New Roman" w:cs="Times New Roman"/>
          <w:sz w:val="24"/>
          <w:szCs w:val="24"/>
        </w:rPr>
        <w:t xml:space="preserve">cornice </w:t>
      </w:r>
      <w:r w:rsidR="008373FD">
        <w:rPr>
          <w:rFonts w:ascii="Times New Roman" w:hAnsi="Times New Roman" w:cs="Times New Roman"/>
          <w:sz w:val="24"/>
          <w:szCs w:val="24"/>
        </w:rPr>
        <w:t xml:space="preserve">normativa </w:t>
      </w:r>
      <w:r w:rsidR="009215C0">
        <w:rPr>
          <w:rFonts w:ascii="Times New Roman" w:hAnsi="Times New Roman" w:cs="Times New Roman"/>
          <w:sz w:val="24"/>
          <w:szCs w:val="24"/>
        </w:rPr>
        <w:t>di incentivi.</w:t>
      </w:r>
    </w:p>
    <w:p w:rsidR="002A64B0" w:rsidRDefault="00DE6BC5" w:rsidP="006E1786">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F</w:t>
      </w:r>
      <w:r w:rsidRPr="00085853">
        <w:rPr>
          <w:rFonts w:ascii="Times New Roman" w:hAnsi="Times New Roman" w:cs="Times New Roman"/>
          <w:sz w:val="24"/>
          <w:szCs w:val="24"/>
        </w:rPr>
        <w:t xml:space="preserve">atalmente, </w:t>
      </w:r>
      <w:r>
        <w:rPr>
          <w:rFonts w:ascii="Times New Roman" w:hAnsi="Times New Roman" w:cs="Times New Roman"/>
          <w:sz w:val="24"/>
          <w:szCs w:val="24"/>
        </w:rPr>
        <w:t>q</w:t>
      </w:r>
      <w:r w:rsidR="00085853">
        <w:rPr>
          <w:rFonts w:ascii="Times New Roman" w:hAnsi="Times New Roman" w:cs="Times New Roman"/>
          <w:sz w:val="24"/>
          <w:szCs w:val="24"/>
        </w:rPr>
        <w:t xml:space="preserve">uesta </w:t>
      </w:r>
      <w:r>
        <w:rPr>
          <w:rFonts w:ascii="Times New Roman" w:hAnsi="Times New Roman" w:cs="Times New Roman"/>
          <w:sz w:val="24"/>
          <w:szCs w:val="24"/>
        </w:rPr>
        <w:t>“</w:t>
      </w:r>
      <w:r w:rsidR="00085853" w:rsidRPr="00085853">
        <w:rPr>
          <w:rFonts w:ascii="Times New Roman" w:hAnsi="Times New Roman" w:cs="Times New Roman"/>
          <w:sz w:val="24"/>
          <w:szCs w:val="24"/>
        </w:rPr>
        <w:t>fragilità</w:t>
      </w:r>
      <w:r w:rsidR="00DC291C">
        <w:rPr>
          <w:rFonts w:ascii="Times New Roman" w:hAnsi="Times New Roman" w:cs="Times New Roman"/>
          <w:sz w:val="24"/>
          <w:szCs w:val="24"/>
        </w:rPr>
        <w:t>”</w:t>
      </w:r>
      <w:r w:rsidR="00085853" w:rsidRPr="00085853">
        <w:rPr>
          <w:rFonts w:ascii="Times New Roman" w:hAnsi="Times New Roman" w:cs="Times New Roman"/>
          <w:sz w:val="24"/>
          <w:szCs w:val="24"/>
        </w:rPr>
        <w:t xml:space="preserve"> del tessuto normativo di riferimento frena ogni spinta propulsiva, specie quando l’intervento </w:t>
      </w:r>
      <w:r w:rsidR="00EF2564">
        <w:rPr>
          <w:rFonts w:ascii="Times New Roman" w:hAnsi="Times New Roman" w:cs="Times New Roman"/>
          <w:sz w:val="24"/>
          <w:szCs w:val="24"/>
        </w:rPr>
        <w:t xml:space="preserve">proposto dai soggetti interessati </w:t>
      </w:r>
      <w:r w:rsidR="00085853" w:rsidRPr="00085853">
        <w:rPr>
          <w:rFonts w:ascii="Times New Roman" w:hAnsi="Times New Roman" w:cs="Times New Roman"/>
          <w:sz w:val="24"/>
          <w:szCs w:val="24"/>
        </w:rPr>
        <w:t xml:space="preserve">non </w:t>
      </w:r>
      <w:r w:rsidR="001314D2">
        <w:rPr>
          <w:rFonts w:ascii="Times New Roman" w:hAnsi="Times New Roman" w:cs="Times New Roman"/>
          <w:sz w:val="24"/>
          <w:szCs w:val="24"/>
        </w:rPr>
        <w:t>sia</w:t>
      </w:r>
      <w:r w:rsidR="00085853" w:rsidRPr="00085853">
        <w:rPr>
          <w:rFonts w:ascii="Times New Roman" w:hAnsi="Times New Roman" w:cs="Times New Roman"/>
          <w:sz w:val="24"/>
          <w:szCs w:val="24"/>
        </w:rPr>
        <w:t xml:space="preserve"> immediatamente riconducibile entro le griglie normative e pianificatrici esistenti, col duplice risultato di “</w:t>
      </w:r>
      <w:r w:rsidR="008373FD">
        <w:rPr>
          <w:rFonts w:ascii="Times New Roman" w:hAnsi="Times New Roman" w:cs="Times New Roman"/>
          <w:sz w:val="24"/>
          <w:szCs w:val="24"/>
        </w:rPr>
        <w:t>metter</w:t>
      </w:r>
      <w:r>
        <w:rPr>
          <w:rFonts w:ascii="Times New Roman" w:hAnsi="Times New Roman" w:cs="Times New Roman"/>
          <w:sz w:val="24"/>
          <w:szCs w:val="24"/>
        </w:rPr>
        <w:t>e</w:t>
      </w:r>
      <w:r w:rsidR="008373FD">
        <w:rPr>
          <w:rFonts w:ascii="Times New Roman" w:hAnsi="Times New Roman" w:cs="Times New Roman"/>
          <w:sz w:val="24"/>
          <w:szCs w:val="24"/>
        </w:rPr>
        <w:t xml:space="preserve"> in allarm</w:t>
      </w:r>
      <w:r w:rsidR="00085853" w:rsidRPr="00085853">
        <w:rPr>
          <w:rFonts w:ascii="Times New Roman" w:hAnsi="Times New Roman" w:cs="Times New Roman"/>
          <w:sz w:val="24"/>
          <w:szCs w:val="24"/>
        </w:rPr>
        <w:t xml:space="preserve">e” le amministrazioni pubbliche </w:t>
      </w:r>
      <w:r w:rsidR="008373FD">
        <w:rPr>
          <w:rFonts w:ascii="Times New Roman" w:hAnsi="Times New Roman" w:cs="Times New Roman"/>
          <w:sz w:val="24"/>
          <w:szCs w:val="24"/>
        </w:rPr>
        <w:t xml:space="preserve">nei riguardi delle soluzioni </w:t>
      </w:r>
      <w:r w:rsidR="00EF2564">
        <w:rPr>
          <w:rFonts w:ascii="Times New Roman" w:hAnsi="Times New Roman" w:cs="Times New Roman"/>
          <w:sz w:val="24"/>
          <w:szCs w:val="24"/>
        </w:rPr>
        <w:t xml:space="preserve">più </w:t>
      </w:r>
      <w:r w:rsidR="002A64B0">
        <w:rPr>
          <w:rFonts w:ascii="Times New Roman" w:hAnsi="Times New Roman" w:cs="Times New Roman"/>
          <w:sz w:val="24"/>
          <w:szCs w:val="24"/>
        </w:rPr>
        <w:t>innovative</w:t>
      </w:r>
      <w:r w:rsidR="0010603B">
        <w:rPr>
          <w:rFonts w:ascii="Times New Roman" w:hAnsi="Times New Roman" w:cs="Times New Roman"/>
          <w:sz w:val="24"/>
          <w:szCs w:val="24"/>
        </w:rPr>
        <w:t xml:space="preserve"> e</w:t>
      </w:r>
      <w:r w:rsidR="002A64B0">
        <w:rPr>
          <w:rFonts w:ascii="Times New Roman" w:hAnsi="Times New Roman" w:cs="Times New Roman"/>
          <w:sz w:val="24"/>
          <w:szCs w:val="24"/>
        </w:rPr>
        <w:t xml:space="preserve"> </w:t>
      </w:r>
      <w:r w:rsidR="00085853" w:rsidRPr="00085853">
        <w:rPr>
          <w:rFonts w:ascii="Times New Roman" w:hAnsi="Times New Roman" w:cs="Times New Roman"/>
          <w:sz w:val="24"/>
          <w:szCs w:val="24"/>
        </w:rPr>
        <w:t xml:space="preserve">di “allontanare” </w:t>
      </w:r>
      <w:r w:rsidR="002A64B0">
        <w:rPr>
          <w:rFonts w:ascii="Times New Roman" w:hAnsi="Times New Roman" w:cs="Times New Roman"/>
          <w:sz w:val="24"/>
          <w:szCs w:val="24"/>
        </w:rPr>
        <w:t xml:space="preserve">gli investimenti </w:t>
      </w:r>
      <w:r w:rsidR="00EF2564">
        <w:rPr>
          <w:rFonts w:ascii="Times New Roman" w:hAnsi="Times New Roman" w:cs="Times New Roman"/>
          <w:sz w:val="24"/>
          <w:szCs w:val="24"/>
        </w:rPr>
        <w:t>privat</w:t>
      </w:r>
      <w:r w:rsidR="008373FD">
        <w:rPr>
          <w:rFonts w:ascii="Times New Roman" w:hAnsi="Times New Roman" w:cs="Times New Roman"/>
          <w:sz w:val="24"/>
          <w:szCs w:val="24"/>
        </w:rPr>
        <w:t>i</w:t>
      </w:r>
      <w:r w:rsidR="00BD6B85">
        <w:rPr>
          <w:rStyle w:val="Rimandonotaapidipagina"/>
          <w:rFonts w:ascii="Times New Roman" w:hAnsi="Times New Roman" w:cs="Times New Roman"/>
          <w:sz w:val="24"/>
          <w:szCs w:val="24"/>
        </w:rPr>
        <w:footnoteReference w:id="20"/>
      </w:r>
      <w:r w:rsidR="00A45440">
        <w:rPr>
          <w:rFonts w:ascii="Times New Roman" w:hAnsi="Times New Roman" w:cs="Times New Roman"/>
          <w:sz w:val="24"/>
          <w:szCs w:val="24"/>
        </w:rPr>
        <w:t>.</w:t>
      </w:r>
    </w:p>
    <w:p w:rsidR="00085853" w:rsidRPr="00614B00" w:rsidRDefault="009C5AE7" w:rsidP="001825F9">
      <w:pPr>
        <w:pStyle w:val="Nessunaspaziatura"/>
        <w:spacing w:line="360" w:lineRule="auto"/>
        <w:ind w:left="426" w:right="140" w:firstLine="708"/>
        <w:jc w:val="both"/>
        <w:rPr>
          <w:rFonts w:ascii="Times New Roman" w:hAnsi="Times New Roman" w:cs="Times New Roman"/>
          <w:sz w:val="24"/>
          <w:szCs w:val="24"/>
        </w:rPr>
      </w:pPr>
      <w:r>
        <w:rPr>
          <w:rFonts w:ascii="Times New Roman" w:hAnsi="Times New Roman" w:cs="Times New Roman"/>
          <w:sz w:val="24"/>
          <w:szCs w:val="24"/>
        </w:rPr>
        <w:t>Nell</w:t>
      </w:r>
      <w:r w:rsidR="00A45440">
        <w:rPr>
          <w:rFonts w:ascii="Times New Roman" w:hAnsi="Times New Roman" w:cs="Times New Roman"/>
          <w:sz w:val="24"/>
          <w:szCs w:val="24"/>
        </w:rPr>
        <w:t>’</w:t>
      </w:r>
      <w:r w:rsidR="00A45440" w:rsidRPr="00995A09">
        <w:rPr>
          <w:rFonts w:ascii="Times New Roman" w:hAnsi="Times New Roman" w:cs="Times New Roman"/>
          <w:i/>
          <w:sz w:val="24"/>
          <w:szCs w:val="24"/>
        </w:rPr>
        <w:t>impasse</w:t>
      </w:r>
      <w:r>
        <w:rPr>
          <w:rFonts w:ascii="Times New Roman" w:hAnsi="Times New Roman" w:cs="Times New Roman"/>
          <w:sz w:val="24"/>
          <w:szCs w:val="24"/>
        </w:rPr>
        <w:t xml:space="preserve"> che si è determinato,</w:t>
      </w:r>
      <w:r w:rsidR="00A45440">
        <w:rPr>
          <w:rFonts w:ascii="Times New Roman" w:hAnsi="Times New Roman" w:cs="Times New Roman"/>
          <w:sz w:val="24"/>
          <w:szCs w:val="24"/>
        </w:rPr>
        <w:t xml:space="preserve"> </w:t>
      </w:r>
      <w:r w:rsidR="008D7393">
        <w:rPr>
          <w:rFonts w:ascii="Times New Roman" w:hAnsi="Times New Roman" w:cs="Times New Roman"/>
          <w:sz w:val="24"/>
          <w:szCs w:val="24"/>
        </w:rPr>
        <w:t xml:space="preserve">pertanto, </w:t>
      </w:r>
      <w:r w:rsidR="00A45440">
        <w:rPr>
          <w:rFonts w:ascii="Times New Roman" w:hAnsi="Times New Roman" w:cs="Times New Roman"/>
          <w:sz w:val="24"/>
          <w:szCs w:val="24"/>
        </w:rPr>
        <w:t xml:space="preserve">l’unico </w:t>
      </w:r>
      <w:r w:rsidR="00A45440" w:rsidRPr="00A45440">
        <w:rPr>
          <w:rFonts w:ascii="Times New Roman" w:hAnsi="Times New Roman" w:cs="Times New Roman"/>
          <w:sz w:val="24"/>
          <w:szCs w:val="24"/>
        </w:rPr>
        <w:t xml:space="preserve">approccio </w:t>
      </w:r>
      <w:r w:rsidR="00995A09">
        <w:rPr>
          <w:rFonts w:ascii="Times New Roman" w:hAnsi="Times New Roman" w:cs="Times New Roman"/>
          <w:sz w:val="24"/>
          <w:szCs w:val="24"/>
        </w:rPr>
        <w:t>utile</w:t>
      </w:r>
      <w:r w:rsidR="00A45440" w:rsidRPr="00A45440">
        <w:rPr>
          <w:rFonts w:ascii="Times New Roman" w:hAnsi="Times New Roman" w:cs="Times New Roman"/>
          <w:sz w:val="24"/>
          <w:szCs w:val="24"/>
        </w:rPr>
        <w:t xml:space="preserve"> alle politiche di rigenerazione</w:t>
      </w:r>
      <w:r w:rsidR="00A45440">
        <w:rPr>
          <w:rFonts w:ascii="Times New Roman" w:hAnsi="Times New Roman" w:cs="Times New Roman"/>
          <w:sz w:val="24"/>
          <w:szCs w:val="24"/>
        </w:rPr>
        <w:t xml:space="preserve"> </w:t>
      </w:r>
      <w:r w:rsidR="00935EFF">
        <w:rPr>
          <w:rFonts w:ascii="Times New Roman" w:hAnsi="Times New Roman" w:cs="Times New Roman"/>
          <w:sz w:val="24"/>
          <w:szCs w:val="24"/>
        </w:rPr>
        <w:t>è stato</w:t>
      </w:r>
      <w:r w:rsidR="008373FD">
        <w:rPr>
          <w:rFonts w:ascii="Times New Roman" w:hAnsi="Times New Roman" w:cs="Times New Roman"/>
          <w:sz w:val="24"/>
          <w:szCs w:val="24"/>
        </w:rPr>
        <w:t xml:space="preserve"> </w:t>
      </w:r>
      <w:r w:rsidR="009C7598">
        <w:rPr>
          <w:rFonts w:ascii="Times New Roman" w:hAnsi="Times New Roman" w:cs="Times New Roman"/>
          <w:sz w:val="24"/>
          <w:szCs w:val="24"/>
        </w:rPr>
        <w:t xml:space="preserve">sinora </w:t>
      </w:r>
      <w:r w:rsidR="00935EFF">
        <w:rPr>
          <w:rFonts w:ascii="Times New Roman" w:hAnsi="Times New Roman" w:cs="Times New Roman"/>
          <w:sz w:val="24"/>
          <w:szCs w:val="24"/>
        </w:rPr>
        <w:t xml:space="preserve">di tipo </w:t>
      </w:r>
      <w:r w:rsidR="00A45440" w:rsidRPr="00A45440">
        <w:rPr>
          <w:rFonts w:ascii="Times New Roman" w:hAnsi="Times New Roman" w:cs="Times New Roman"/>
          <w:sz w:val="24"/>
          <w:szCs w:val="24"/>
        </w:rPr>
        <w:t xml:space="preserve">empirico e sperimentalista, </w:t>
      </w:r>
      <w:r w:rsidR="00935EFF">
        <w:rPr>
          <w:rFonts w:ascii="Times New Roman" w:hAnsi="Times New Roman" w:cs="Times New Roman"/>
          <w:sz w:val="24"/>
          <w:szCs w:val="24"/>
        </w:rPr>
        <w:t xml:space="preserve">la cui legittimazione si </w:t>
      </w:r>
      <w:r w:rsidR="009C7598">
        <w:rPr>
          <w:rFonts w:ascii="Times New Roman" w:hAnsi="Times New Roman" w:cs="Times New Roman"/>
          <w:sz w:val="24"/>
          <w:szCs w:val="24"/>
        </w:rPr>
        <w:t xml:space="preserve">è </w:t>
      </w:r>
      <w:r w:rsidR="00935EFF">
        <w:rPr>
          <w:rFonts w:ascii="Times New Roman" w:hAnsi="Times New Roman" w:cs="Times New Roman"/>
          <w:sz w:val="24"/>
          <w:szCs w:val="24"/>
        </w:rPr>
        <w:t>fonda</w:t>
      </w:r>
      <w:r w:rsidR="009C7598">
        <w:rPr>
          <w:rFonts w:ascii="Times New Roman" w:hAnsi="Times New Roman" w:cs="Times New Roman"/>
          <w:sz w:val="24"/>
          <w:szCs w:val="24"/>
        </w:rPr>
        <w:t>ta, più che sulla norma espressa,</w:t>
      </w:r>
      <w:r w:rsidR="00935EFF">
        <w:rPr>
          <w:rFonts w:ascii="Times New Roman" w:hAnsi="Times New Roman" w:cs="Times New Roman"/>
          <w:sz w:val="24"/>
          <w:szCs w:val="24"/>
        </w:rPr>
        <w:t xml:space="preserve"> su</w:t>
      </w:r>
      <w:r w:rsidR="00A45440" w:rsidRPr="00A45440">
        <w:rPr>
          <w:rFonts w:ascii="Times New Roman" w:hAnsi="Times New Roman" w:cs="Times New Roman"/>
          <w:sz w:val="24"/>
          <w:szCs w:val="24"/>
        </w:rPr>
        <w:t>l</w:t>
      </w:r>
      <w:r w:rsidR="008373FD">
        <w:rPr>
          <w:rFonts w:ascii="Times New Roman" w:hAnsi="Times New Roman" w:cs="Times New Roman"/>
          <w:sz w:val="24"/>
          <w:szCs w:val="24"/>
        </w:rPr>
        <w:t xml:space="preserve">le </w:t>
      </w:r>
      <w:proofErr w:type="spellStart"/>
      <w:r w:rsidR="008373FD">
        <w:rPr>
          <w:rFonts w:ascii="Times New Roman" w:hAnsi="Times New Roman" w:cs="Times New Roman"/>
          <w:sz w:val="24"/>
          <w:szCs w:val="24"/>
        </w:rPr>
        <w:t>p</w:t>
      </w:r>
      <w:r w:rsidR="00995A09">
        <w:rPr>
          <w:rFonts w:ascii="Times New Roman" w:hAnsi="Times New Roman" w:cs="Times New Roman"/>
          <w:sz w:val="24"/>
          <w:szCs w:val="24"/>
        </w:rPr>
        <w:t>eculia</w:t>
      </w:r>
      <w:r w:rsidR="008373FD">
        <w:rPr>
          <w:rFonts w:ascii="Times New Roman" w:hAnsi="Times New Roman" w:cs="Times New Roman"/>
          <w:sz w:val="24"/>
          <w:szCs w:val="24"/>
        </w:rPr>
        <w:t>ri</w:t>
      </w:r>
      <w:r w:rsidR="00995A09">
        <w:rPr>
          <w:rFonts w:ascii="Times New Roman" w:hAnsi="Times New Roman" w:cs="Times New Roman"/>
          <w:sz w:val="24"/>
          <w:szCs w:val="24"/>
        </w:rPr>
        <w:t>e</w:t>
      </w:r>
      <w:r w:rsidR="008373FD">
        <w:rPr>
          <w:rFonts w:ascii="Times New Roman" w:hAnsi="Times New Roman" w:cs="Times New Roman"/>
          <w:sz w:val="24"/>
          <w:szCs w:val="24"/>
        </w:rPr>
        <w:t>tà</w:t>
      </w:r>
      <w:proofErr w:type="spellEnd"/>
      <w:r w:rsidR="00DE6BC5">
        <w:rPr>
          <w:rFonts w:ascii="Times New Roman" w:hAnsi="Times New Roman" w:cs="Times New Roman"/>
          <w:sz w:val="24"/>
          <w:szCs w:val="24"/>
        </w:rPr>
        <w:t xml:space="preserve"> e</w:t>
      </w:r>
      <w:r w:rsidR="00DC291C">
        <w:rPr>
          <w:rFonts w:ascii="Times New Roman" w:hAnsi="Times New Roman" w:cs="Times New Roman"/>
          <w:sz w:val="24"/>
          <w:szCs w:val="24"/>
        </w:rPr>
        <w:t xml:space="preserve"> </w:t>
      </w:r>
      <w:r w:rsidR="00DE6BC5">
        <w:rPr>
          <w:rFonts w:ascii="Times New Roman" w:hAnsi="Times New Roman" w:cs="Times New Roman"/>
          <w:sz w:val="24"/>
          <w:szCs w:val="24"/>
        </w:rPr>
        <w:t>le necessità</w:t>
      </w:r>
      <w:r w:rsidR="008373FD">
        <w:rPr>
          <w:rFonts w:ascii="Times New Roman" w:hAnsi="Times New Roman" w:cs="Times New Roman"/>
          <w:sz w:val="24"/>
          <w:szCs w:val="24"/>
        </w:rPr>
        <w:t xml:space="preserve"> </w:t>
      </w:r>
      <w:r w:rsidR="00995A09">
        <w:rPr>
          <w:rFonts w:ascii="Times New Roman" w:hAnsi="Times New Roman" w:cs="Times New Roman"/>
          <w:sz w:val="24"/>
          <w:szCs w:val="24"/>
        </w:rPr>
        <w:t>del</w:t>
      </w:r>
      <w:r w:rsidR="00A45440">
        <w:rPr>
          <w:rFonts w:ascii="Times New Roman" w:hAnsi="Times New Roman" w:cs="Times New Roman"/>
          <w:sz w:val="24"/>
          <w:szCs w:val="24"/>
        </w:rPr>
        <w:t xml:space="preserve"> caso concreto</w:t>
      </w:r>
      <w:r w:rsidR="001825F9">
        <w:rPr>
          <w:rFonts w:ascii="Times New Roman" w:hAnsi="Times New Roman" w:cs="Times New Roman"/>
          <w:sz w:val="24"/>
          <w:szCs w:val="24"/>
        </w:rPr>
        <w:t>, come è accaduto, ad esempio, con riferimento ad una «</w:t>
      </w:r>
      <w:r w:rsidR="001825F9" w:rsidRPr="001825F9">
        <w:rPr>
          <w:rFonts w:ascii="Times New Roman" w:hAnsi="Times New Roman" w:cs="Times New Roman"/>
          <w:sz w:val="24"/>
          <w:szCs w:val="24"/>
        </w:rPr>
        <w:t>importante opera architettonica di complessiva riqualificazione di un centro urbano precedentemente degradato, certamente ascrivibile in primo luogo all’interesse economico che ha motivato il finanziamento privato delle nuove opere edilizie e diversamente valutabile quanto al soggettivo apprezzamento estetico, ma certamente legittima sotto il profilo della valutazione, ponderazione e comparazione dei diversi profili d’interesse pubblico coinvolti, da parte dell’</w:t>
      </w:r>
      <w:r w:rsidR="004D7B09">
        <w:rPr>
          <w:rFonts w:ascii="Times New Roman" w:hAnsi="Times New Roman" w:cs="Times New Roman"/>
          <w:sz w:val="24"/>
          <w:szCs w:val="24"/>
        </w:rPr>
        <w:t>e</w:t>
      </w:r>
      <w:r w:rsidR="001825F9" w:rsidRPr="001825F9">
        <w:rPr>
          <w:rFonts w:ascii="Times New Roman" w:hAnsi="Times New Roman" w:cs="Times New Roman"/>
          <w:sz w:val="24"/>
          <w:szCs w:val="24"/>
        </w:rPr>
        <w:t xml:space="preserve">nte democraticamente esponenziale della </w:t>
      </w:r>
      <w:r w:rsidR="004D7B09">
        <w:rPr>
          <w:rFonts w:ascii="Times New Roman" w:hAnsi="Times New Roman" w:cs="Times New Roman"/>
          <w:sz w:val="24"/>
          <w:szCs w:val="24"/>
        </w:rPr>
        <w:t>c</w:t>
      </w:r>
      <w:r w:rsidR="001825F9" w:rsidRPr="001825F9">
        <w:rPr>
          <w:rFonts w:ascii="Times New Roman" w:hAnsi="Times New Roman" w:cs="Times New Roman"/>
          <w:sz w:val="24"/>
          <w:szCs w:val="24"/>
        </w:rPr>
        <w:t>omunità locale, che ha non irragionevolmente ritenuto prevalenti le esigenze di sistemazione e modernizzazione dell’</w:t>
      </w:r>
      <w:r w:rsidR="001825F9" w:rsidRPr="004B085B">
        <w:rPr>
          <w:rFonts w:ascii="Times New Roman" w:hAnsi="Times New Roman" w:cs="Times New Roman"/>
          <w:i/>
          <w:sz w:val="24"/>
          <w:szCs w:val="24"/>
        </w:rPr>
        <w:t>habitat</w:t>
      </w:r>
      <w:r w:rsidR="001825F9" w:rsidRPr="001825F9">
        <w:rPr>
          <w:rFonts w:ascii="Times New Roman" w:hAnsi="Times New Roman" w:cs="Times New Roman"/>
          <w:sz w:val="24"/>
          <w:szCs w:val="24"/>
        </w:rPr>
        <w:t xml:space="preserve"> urbano di vita della medesima </w:t>
      </w:r>
      <w:r w:rsidR="004D7B09">
        <w:rPr>
          <w:rFonts w:ascii="Times New Roman" w:hAnsi="Times New Roman" w:cs="Times New Roman"/>
          <w:sz w:val="24"/>
          <w:szCs w:val="24"/>
        </w:rPr>
        <w:t>c</w:t>
      </w:r>
      <w:r w:rsidR="001825F9" w:rsidRPr="001825F9">
        <w:rPr>
          <w:rFonts w:ascii="Times New Roman" w:hAnsi="Times New Roman" w:cs="Times New Roman"/>
          <w:sz w:val="24"/>
          <w:szCs w:val="24"/>
        </w:rPr>
        <w:t>omunità rispetto alla preservazione di contesti tradizionali oramai compromessi, così come acclarato dalla competente Soprintendenza con due pareri paesaggistici adottati a seguito di un</w:t>
      </w:r>
      <w:r w:rsidR="00D23B3F">
        <w:rPr>
          <w:rFonts w:ascii="Times New Roman" w:hAnsi="Times New Roman" w:cs="Times New Roman"/>
          <w:sz w:val="24"/>
          <w:szCs w:val="24"/>
        </w:rPr>
        <w:t>’</w:t>
      </w:r>
      <w:r w:rsidR="001825F9" w:rsidRPr="001825F9">
        <w:rPr>
          <w:rFonts w:ascii="Times New Roman" w:hAnsi="Times New Roman" w:cs="Times New Roman"/>
          <w:sz w:val="24"/>
          <w:szCs w:val="24"/>
        </w:rPr>
        <w:t>ampia istruttoria aperta alla partecipazione di tutti gli interessi coinvolti</w:t>
      </w:r>
      <w:r w:rsidR="001825F9">
        <w:rPr>
          <w:rFonts w:ascii="Times New Roman" w:hAnsi="Times New Roman" w:cs="Times New Roman"/>
          <w:sz w:val="24"/>
          <w:szCs w:val="24"/>
        </w:rPr>
        <w:t>»</w:t>
      </w:r>
      <w:r w:rsidR="00DC291C">
        <w:rPr>
          <w:rStyle w:val="Rimandonotaapidipagina"/>
          <w:rFonts w:ascii="Times New Roman" w:hAnsi="Times New Roman" w:cs="Times New Roman"/>
          <w:sz w:val="24"/>
          <w:szCs w:val="24"/>
        </w:rPr>
        <w:footnoteReference w:id="21"/>
      </w:r>
      <w:r w:rsidR="001825F9" w:rsidRPr="001825F9">
        <w:rPr>
          <w:rFonts w:ascii="Times New Roman" w:hAnsi="Times New Roman" w:cs="Times New Roman"/>
          <w:sz w:val="24"/>
          <w:szCs w:val="24"/>
        </w:rPr>
        <w:t>.</w:t>
      </w:r>
    </w:p>
    <w:sectPr w:rsidR="00085853" w:rsidRPr="00614B00" w:rsidSect="00ED6B1E">
      <w:footerReference w:type="default" r:id="rId8"/>
      <w:pgSz w:w="11906" w:h="16838"/>
      <w:pgMar w:top="1702"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7DA8" w:rsidRDefault="00DA7DA8" w:rsidP="00EE7336">
      <w:r>
        <w:separator/>
      </w:r>
    </w:p>
  </w:endnote>
  <w:endnote w:type="continuationSeparator" w:id="0">
    <w:p w:rsidR="00DA7DA8" w:rsidRDefault="00DA7DA8" w:rsidP="00EE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3B3" w:rsidRPr="004A13B3" w:rsidRDefault="004A13B3">
    <w:pPr>
      <w:pStyle w:val="Pidipagina"/>
      <w:jc w:val="center"/>
      <w:rPr>
        <w:rFonts w:ascii="Times New Roman" w:hAnsi="Times New Roman" w:cs="Times New Roman"/>
        <w:caps/>
        <w:sz w:val="16"/>
        <w:szCs w:val="16"/>
      </w:rPr>
    </w:pPr>
    <w:r w:rsidRPr="004A13B3">
      <w:rPr>
        <w:rFonts w:ascii="Times New Roman" w:hAnsi="Times New Roman" w:cs="Times New Roman"/>
        <w:caps/>
        <w:sz w:val="16"/>
        <w:szCs w:val="16"/>
      </w:rPr>
      <w:fldChar w:fldCharType="begin"/>
    </w:r>
    <w:r w:rsidRPr="004A13B3">
      <w:rPr>
        <w:rFonts w:ascii="Times New Roman" w:hAnsi="Times New Roman" w:cs="Times New Roman"/>
        <w:caps/>
        <w:sz w:val="16"/>
        <w:szCs w:val="16"/>
      </w:rPr>
      <w:instrText>PAGE   \* MERGEFORMAT</w:instrText>
    </w:r>
    <w:r w:rsidRPr="004A13B3">
      <w:rPr>
        <w:rFonts w:ascii="Times New Roman" w:hAnsi="Times New Roman" w:cs="Times New Roman"/>
        <w:caps/>
        <w:sz w:val="16"/>
        <w:szCs w:val="16"/>
      </w:rPr>
      <w:fldChar w:fldCharType="separate"/>
    </w:r>
    <w:r w:rsidR="007E4746">
      <w:rPr>
        <w:rFonts w:ascii="Times New Roman" w:hAnsi="Times New Roman" w:cs="Times New Roman"/>
        <w:caps/>
        <w:noProof/>
        <w:sz w:val="16"/>
        <w:szCs w:val="16"/>
      </w:rPr>
      <w:t>1</w:t>
    </w:r>
    <w:r w:rsidRPr="004A13B3">
      <w:rPr>
        <w:rFonts w:ascii="Times New Roman" w:hAnsi="Times New Roman" w:cs="Times New Roman"/>
        <w:caps/>
        <w:sz w:val="16"/>
        <w:szCs w:val="16"/>
      </w:rPr>
      <w:fldChar w:fldCharType="end"/>
    </w:r>
  </w:p>
  <w:p w:rsidR="004A13B3" w:rsidRDefault="004A13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7DA8" w:rsidRDefault="00DA7DA8" w:rsidP="00EE7336">
      <w:r>
        <w:separator/>
      </w:r>
    </w:p>
  </w:footnote>
  <w:footnote w:type="continuationSeparator" w:id="0">
    <w:p w:rsidR="00DA7DA8" w:rsidRDefault="00DA7DA8" w:rsidP="00EE7336">
      <w:r>
        <w:continuationSeparator/>
      </w:r>
    </w:p>
  </w:footnote>
  <w:footnote w:id="1">
    <w:p w:rsidR="00EE7336" w:rsidRPr="00EE7336" w:rsidRDefault="00EE7336" w:rsidP="00EE7336">
      <w:pPr>
        <w:autoSpaceDE w:val="0"/>
        <w:autoSpaceDN w:val="0"/>
        <w:adjustRightInd w:val="0"/>
        <w:jc w:val="both"/>
        <w:rPr>
          <w:rFonts w:ascii="Times New Roman" w:hAnsi="Times New Roman" w:cs="Times New Roman"/>
          <w:sz w:val="20"/>
          <w:szCs w:val="20"/>
        </w:rPr>
      </w:pPr>
      <w:r w:rsidRPr="00EE7336">
        <w:rPr>
          <w:rFonts w:ascii="Times New Roman" w:hAnsi="Times New Roman" w:cs="Times New Roman"/>
          <w:sz w:val="20"/>
          <w:szCs w:val="20"/>
          <w:vertAlign w:val="superscript"/>
        </w:rPr>
        <w:footnoteRef/>
      </w:r>
      <w:r w:rsidRPr="00EE7336">
        <w:rPr>
          <w:rFonts w:ascii="Times New Roman" w:hAnsi="Times New Roman" w:cs="Times New Roman"/>
          <w:sz w:val="20"/>
          <w:szCs w:val="20"/>
          <w:vertAlign w:val="superscript"/>
        </w:rPr>
        <w:t xml:space="preserve"> </w:t>
      </w:r>
      <w:r w:rsidRPr="00EE7336">
        <w:rPr>
          <w:rFonts w:ascii="Times New Roman" w:hAnsi="Times New Roman" w:cs="Times New Roman"/>
          <w:sz w:val="20"/>
          <w:szCs w:val="20"/>
        </w:rPr>
        <w:t>Per una trattazione generale</w:t>
      </w:r>
      <w:r w:rsidR="007A3769" w:rsidRPr="007A3769">
        <w:rPr>
          <w:rFonts w:ascii="Times New Roman" w:hAnsi="Times New Roman" w:cs="Times New Roman"/>
          <w:sz w:val="20"/>
          <w:szCs w:val="20"/>
        </w:rPr>
        <w:t xml:space="preserve"> </w:t>
      </w:r>
      <w:r w:rsidR="007A3769">
        <w:rPr>
          <w:rFonts w:ascii="Times New Roman" w:hAnsi="Times New Roman" w:cs="Times New Roman"/>
          <w:sz w:val="20"/>
          <w:szCs w:val="20"/>
        </w:rPr>
        <w:t xml:space="preserve">degli </w:t>
      </w:r>
      <w:r w:rsidR="007A3769" w:rsidRPr="00EE7336">
        <w:rPr>
          <w:rFonts w:ascii="Times New Roman" w:hAnsi="Times New Roman" w:cs="Times New Roman"/>
          <w:sz w:val="20"/>
          <w:szCs w:val="20"/>
        </w:rPr>
        <w:t>aspett</w:t>
      </w:r>
      <w:r w:rsidR="007A3769">
        <w:rPr>
          <w:rFonts w:ascii="Times New Roman" w:hAnsi="Times New Roman" w:cs="Times New Roman"/>
          <w:sz w:val="20"/>
          <w:szCs w:val="20"/>
        </w:rPr>
        <w:t>i</w:t>
      </w:r>
      <w:r w:rsidR="007A3769" w:rsidRPr="00EE7336">
        <w:rPr>
          <w:rFonts w:ascii="Times New Roman" w:hAnsi="Times New Roman" w:cs="Times New Roman"/>
          <w:sz w:val="20"/>
          <w:szCs w:val="20"/>
        </w:rPr>
        <w:t xml:space="preserve"> </w:t>
      </w:r>
      <w:r w:rsidR="007A3769">
        <w:rPr>
          <w:rFonts w:ascii="Times New Roman" w:hAnsi="Times New Roman" w:cs="Times New Roman"/>
          <w:sz w:val="20"/>
          <w:szCs w:val="20"/>
        </w:rPr>
        <w:t>tecnici</w:t>
      </w:r>
      <w:r w:rsidRPr="00EE7336">
        <w:rPr>
          <w:rFonts w:ascii="Times New Roman" w:hAnsi="Times New Roman" w:cs="Times New Roman"/>
          <w:sz w:val="20"/>
          <w:szCs w:val="20"/>
        </w:rPr>
        <w:t xml:space="preserve">, LOSASSO M., </w:t>
      </w:r>
      <w:r w:rsidRPr="00EE7336">
        <w:rPr>
          <w:rFonts w:ascii="Times New Roman" w:hAnsi="Times New Roman" w:cs="Times New Roman"/>
          <w:i/>
          <w:iCs/>
          <w:sz w:val="20"/>
          <w:szCs w:val="20"/>
        </w:rPr>
        <w:t>Rigenerazione urbana: prospettive di innovazione</w:t>
      </w:r>
      <w:r w:rsidRPr="00EE7336">
        <w:rPr>
          <w:rFonts w:ascii="Times New Roman" w:hAnsi="Times New Roman" w:cs="Times New Roman"/>
          <w:sz w:val="20"/>
          <w:szCs w:val="20"/>
        </w:rPr>
        <w:t xml:space="preserve">, in </w:t>
      </w:r>
      <w:r w:rsidRPr="00EE7336">
        <w:rPr>
          <w:rFonts w:ascii="Times New Roman" w:hAnsi="Times New Roman" w:cs="Times New Roman"/>
          <w:i/>
          <w:iCs/>
          <w:sz w:val="20"/>
          <w:szCs w:val="20"/>
        </w:rPr>
        <w:t>Techne</w:t>
      </w:r>
      <w:r w:rsidRPr="00EE7336">
        <w:rPr>
          <w:rFonts w:ascii="Times New Roman" w:hAnsi="Times New Roman" w:cs="Times New Roman"/>
          <w:sz w:val="20"/>
          <w:szCs w:val="20"/>
        </w:rPr>
        <w:t xml:space="preserve">, 2015, </w:t>
      </w:r>
      <w:r w:rsidR="00E312C0">
        <w:rPr>
          <w:rFonts w:ascii="Times New Roman" w:hAnsi="Times New Roman" w:cs="Times New Roman"/>
          <w:sz w:val="20"/>
          <w:szCs w:val="20"/>
        </w:rPr>
        <w:t>10,</w:t>
      </w:r>
      <w:r w:rsidRPr="00EE7336">
        <w:rPr>
          <w:rFonts w:ascii="Times New Roman" w:hAnsi="Times New Roman" w:cs="Times New Roman"/>
          <w:sz w:val="20"/>
          <w:szCs w:val="20"/>
        </w:rPr>
        <w:t xml:space="preserve"> 4 ss.</w:t>
      </w:r>
    </w:p>
  </w:footnote>
  <w:footnote w:id="2">
    <w:p w:rsidR="00760B40" w:rsidRDefault="00760B40" w:rsidP="00760B40">
      <w:pPr>
        <w:pStyle w:val="Testonotaapidipagina"/>
        <w:jc w:val="both"/>
      </w:pPr>
      <w:r w:rsidRPr="007A3769">
        <w:rPr>
          <w:rStyle w:val="Rimandonotaapidipagina"/>
          <w:rFonts w:ascii="Times New Roman" w:hAnsi="Times New Roman" w:cs="Times New Roman"/>
        </w:rPr>
        <w:footnoteRef/>
      </w:r>
      <w:r>
        <w:rPr>
          <w:rFonts w:ascii="Times New Roman" w:hAnsi="Times New Roman" w:cs="Times New Roman"/>
        </w:rPr>
        <w:t xml:space="preserve"> Dichiarazione della conferenza dei Ministri dell’U.E. di Toledo del 2010.</w:t>
      </w:r>
    </w:p>
  </w:footnote>
  <w:footnote w:id="3">
    <w:p w:rsidR="00760B40" w:rsidRPr="00AD7B92" w:rsidRDefault="00760B40" w:rsidP="00760B40">
      <w:pPr>
        <w:pStyle w:val="Testonotaapidipagina"/>
        <w:jc w:val="both"/>
        <w:rPr>
          <w:rFonts w:ascii="Times New Roman" w:hAnsi="Times New Roman" w:cs="Times New Roman"/>
        </w:rPr>
      </w:pPr>
      <w:r w:rsidRPr="00AD7B92">
        <w:rPr>
          <w:rStyle w:val="Rimandonotaapidipagina"/>
          <w:rFonts w:ascii="Times New Roman" w:hAnsi="Times New Roman" w:cs="Times New Roman"/>
        </w:rPr>
        <w:footnoteRef/>
      </w:r>
      <w:r w:rsidRPr="00AD7B92">
        <w:rPr>
          <w:rFonts w:ascii="Times New Roman" w:hAnsi="Times New Roman" w:cs="Times New Roman"/>
        </w:rPr>
        <w:t xml:space="preserve"> C. </w:t>
      </w:r>
      <w:r>
        <w:rPr>
          <w:rFonts w:ascii="Times New Roman" w:hAnsi="Times New Roman" w:cs="Times New Roman"/>
        </w:rPr>
        <w:t>c</w:t>
      </w:r>
      <w:r w:rsidRPr="00AD7B92">
        <w:rPr>
          <w:rFonts w:ascii="Times New Roman" w:hAnsi="Times New Roman" w:cs="Times New Roman"/>
        </w:rPr>
        <w:t>ost. 16 luglio 2019, n.</w:t>
      </w:r>
      <w:r>
        <w:rPr>
          <w:rFonts w:ascii="Times New Roman" w:hAnsi="Times New Roman" w:cs="Times New Roman"/>
        </w:rPr>
        <w:t xml:space="preserve"> </w:t>
      </w:r>
      <w:r w:rsidRPr="00AD7B92">
        <w:rPr>
          <w:rFonts w:ascii="Times New Roman" w:hAnsi="Times New Roman" w:cs="Times New Roman"/>
        </w:rPr>
        <w:t>179.</w:t>
      </w:r>
    </w:p>
  </w:footnote>
  <w:footnote w:id="4">
    <w:p w:rsidR="009F28F0" w:rsidRPr="006156BB" w:rsidRDefault="009F28F0" w:rsidP="009F28F0">
      <w:pPr>
        <w:pStyle w:val="Testonotaapidipagina"/>
        <w:jc w:val="both"/>
        <w:rPr>
          <w:rFonts w:ascii="Times New Roman" w:hAnsi="Times New Roman" w:cs="Times New Roman"/>
        </w:rPr>
      </w:pPr>
      <w:r w:rsidRPr="006156BB">
        <w:rPr>
          <w:rStyle w:val="Rimandonotaapidipagina"/>
          <w:rFonts w:ascii="Times New Roman" w:hAnsi="Times New Roman" w:cs="Times New Roman"/>
        </w:rPr>
        <w:footnoteRef/>
      </w:r>
      <w:r w:rsidRPr="006156BB">
        <w:rPr>
          <w:rFonts w:ascii="Times New Roman" w:hAnsi="Times New Roman" w:cs="Times New Roman"/>
        </w:rPr>
        <w:t xml:space="preserve"> Corte </w:t>
      </w:r>
      <w:r>
        <w:rPr>
          <w:rFonts w:ascii="Times New Roman" w:hAnsi="Times New Roman" w:cs="Times New Roman"/>
        </w:rPr>
        <w:t>c</w:t>
      </w:r>
      <w:r w:rsidRPr="006156BB">
        <w:rPr>
          <w:rFonts w:ascii="Times New Roman" w:hAnsi="Times New Roman" w:cs="Times New Roman"/>
        </w:rPr>
        <w:t xml:space="preserve">ost. </w:t>
      </w:r>
      <w:r>
        <w:rPr>
          <w:rFonts w:ascii="Times New Roman" w:hAnsi="Times New Roman" w:cs="Times New Roman"/>
        </w:rPr>
        <w:t xml:space="preserve">20 dicembre </w:t>
      </w:r>
      <w:r w:rsidRPr="006156BB">
        <w:rPr>
          <w:rFonts w:ascii="Times New Roman" w:hAnsi="Times New Roman" w:cs="Times New Roman"/>
        </w:rPr>
        <w:t>2002</w:t>
      </w:r>
      <w:r>
        <w:rPr>
          <w:rFonts w:ascii="Times New Roman" w:hAnsi="Times New Roman" w:cs="Times New Roman"/>
        </w:rPr>
        <w:t xml:space="preserve">, </w:t>
      </w:r>
      <w:r w:rsidRPr="006156BB">
        <w:rPr>
          <w:rFonts w:ascii="Times New Roman" w:hAnsi="Times New Roman" w:cs="Times New Roman"/>
        </w:rPr>
        <w:t xml:space="preserve">n. 536 </w:t>
      </w:r>
      <w:r>
        <w:rPr>
          <w:rFonts w:ascii="Times New Roman" w:hAnsi="Times New Roman" w:cs="Times New Roman"/>
        </w:rPr>
        <w:t>e</w:t>
      </w:r>
      <w:r w:rsidRPr="006156BB">
        <w:rPr>
          <w:rFonts w:ascii="Times New Roman" w:hAnsi="Times New Roman" w:cs="Times New Roman"/>
        </w:rPr>
        <w:t xml:space="preserve"> </w:t>
      </w:r>
      <w:r>
        <w:rPr>
          <w:rFonts w:ascii="Times New Roman" w:hAnsi="Times New Roman" w:cs="Times New Roman"/>
        </w:rPr>
        <w:t xml:space="preserve">26 luglio </w:t>
      </w:r>
      <w:r w:rsidRPr="006156BB">
        <w:rPr>
          <w:rFonts w:ascii="Times New Roman" w:hAnsi="Times New Roman" w:cs="Times New Roman"/>
        </w:rPr>
        <w:t>2002</w:t>
      </w:r>
      <w:r>
        <w:rPr>
          <w:rFonts w:ascii="Times New Roman" w:hAnsi="Times New Roman" w:cs="Times New Roman"/>
        </w:rPr>
        <w:t xml:space="preserve">, </w:t>
      </w:r>
      <w:r w:rsidRPr="006156BB">
        <w:rPr>
          <w:rFonts w:ascii="Times New Roman" w:hAnsi="Times New Roman" w:cs="Times New Roman"/>
        </w:rPr>
        <w:t>n. 407</w:t>
      </w:r>
      <w:r>
        <w:rPr>
          <w:rFonts w:ascii="Times New Roman" w:hAnsi="Times New Roman" w:cs="Times New Roman"/>
        </w:rPr>
        <w:t>.</w:t>
      </w:r>
    </w:p>
  </w:footnote>
  <w:footnote w:id="5">
    <w:p w:rsidR="009F28F0" w:rsidRPr="006156BB" w:rsidRDefault="009F28F0" w:rsidP="009F28F0">
      <w:pPr>
        <w:pStyle w:val="Testonotaapidipagina"/>
        <w:jc w:val="both"/>
        <w:rPr>
          <w:rFonts w:ascii="Times New Roman" w:hAnsi="Times New Roman" w:cs="Times New Roman"/>
        </w:rPr>
      </w:pPr>
      <w:r w:rsidRPr="006156BB">
        <w:rPr>
          <w:rStyle w:val="Rimandonotaapidipagina"/>
          <w:rFonts w:ascii="Times New Roman" w:hAnsi="Times New Roman" w:cs="Times New Roman"/>
        </w:rPr>
        <w:footnoteRef/>
      </w:r>
      <w:r w:rsidRPr="006156BB">
        <w:rPr>
          <w:rFonts w:ascii="Times New Roman" w:hAnsi="Times New Roman" w:cs="Times New Roman"/>
        </w:rPr>
        <w:t xml:space="preserve"> Corte </w:t>
      </w:r>
      <w:r>
        <w:rPr>
          <w:rFonts w:ascii="Times New Roman" w:hAnsi="Times New Roman" w:cs="Times New Roman"/>
        </w:rPr>
        <w:t>c</w:t>
      </w:r>
      <w:r w:rsidRPr="006156BB">
        <w:rPr>
          <w:rFonts w:ascii="Times New Roman" w:hAnsi="Times New Roman" w:cs="Times New Roman"/>
        </w:rPr>
        <w:t xml:space="preserve">ost., </w:t>
      </w:r>
      <w:r>
        <w:rPr>
          <w:rFonts w:ascii="Times New Roman" w:hAnsi="Times New Roman" w:cs="Times New Roman"/>
        </w:rPr>
        <w:t>23 maggio</w:t>
      </w:r>
      <w:r w:rsidRPr="006156BB">
        <w:rPr>
          <w:rFonts w:ascii="Times New Roman" w:hAnsi="Times New Roman" w:cs="Times New Roman"/>
        </w:rPr>
        <w:t xml:space="preserve"> 2019, n. 179</w:t>
      </w:r>
      <w:r>
        <w:rPr>
          <w:rFonts w:ascii="Times New Roman" w:hAnsi="Times New Roman" w:cs="Times New Roman"/>
        </w:rPr>
        <w:t>.</w:t>
      </w:r>
    </w:p>
  </w:footnote>
  <w:footnote w:id="6">
    <w:p w:rsidR="009F28F0" w:rsidRPr="00C204C0" w:rsidRDefault="009F28F0" w:rsidP="009F28F0">
      <w:pPr>
        <w:pStyle w:val="Testonotaapidipagina"/>
        <w:jc w:val="both"/>
        <w:rPr>
          <w:rFonts w:ascii="Times New Roman" w:hAnsi="Times New Roman" w:cs="Times New Roman"/>
        </w:rPr>
      </w:pPr>
      <w:r w:rsidRPr="00C204C0">
        <w:rPr>
          <w:rStyle w:val="Rimandonotaapidipagina"/>
          <w:rFonts w:ascii="Times New Roman" w:hAnsi="Times New Roman" w:cs="Times New Roman"/>
        </w:rPr>
        <w:footnoteRef/>
      </w:r>
      <w:r w:rsidRPr="00C204C0">
        <w:rPr>
          <w:rFonts w:ascii="Times New Roman" w:hAnsi="Times New Roman" w:cs="Times New Roman"/>
        </w:rPr>
        <w:t xml:space="preserve"> </w:t>
      </w:r>
      <w:r w:rsidRPr="006156BB">
        <w:rPr>
          <w:rFonts w:ascii="Times New Roman" w:hAnsi="Times New Roman" w:cs="Times New Roman"/>
        </w:rPr>
        <w:t xml:space="preserve">Corte cost., </w:t>
      </w:r>
      <w:r>
        <w:rPr>
          <w:rFonts w:ascii="Times New Roman" w:hAnsi="Times New Roman" w:cs="Times New Roman"/>
        </w:rPr>
        <w:t>23 giugno</w:t>
      </w:r>
      <w:r w:rsidRPr="006156BB">
        <w:rPr>
          <w:rFonts w:ascii="Times New Roman" w:hAnsi="Times New Roman" w:cs="Times New Roman"/>
        </w:rPr>
        <w:t xml:space="preserve"> 2020</w:t>
      </w:r>
      <w:r>
        <w:rPr>
          <w:rFonts w:ascii="Times New Roman" w:hAnsi="Times New Roman" w:cs="Times New Roman"/>
        </w:rPr>
        <w:t>,</w:t>
      </w:r>
      <w:r w:rsidRPr="00C204C0">
        <w:rPr>
          <w:rFonts w:ascii="Times New Roman" w:hAnsi="Times New Roman" w:cs="Times New Roman"/>
        </w:rPr>
        <w:t xml:space="preserve"> </w:t>
      </w:r>
      <w:r w:rsidRPr="006156BB">
        <w:rPr>
          <w:rFonts w:ascii="Times New Roman" w:hAnsi="Times New Roman" w:cs="Times New Roman"/>
        </w:rPr>
        <w:t>n. 119</w:t>
      </w:r>
      <w:r w:rsidRPr="00C204C0">
        <w:rPr>
          <w:rFonts w:ascii="Times New Roman" w:hAnsi="Times New Roman" w:cs="Times New Roman"/>
        </w:rPr>
        <w:t>.</w:t>
      </w:r>
    </w:p>
  </w:footnote>
  <w:footnote w:id="7">
    <w:p w:rsidR="009F28F0" w:rsidRPr="00C3781F" w:rsidRDefault="009F28F0" w:rsidP="009F28F0">
      <w:pPr>
        <w:pStyle w:val="Testonotaapidipagina"/>
        <w:jc w:val="both"/>
        <w:rPr>
          <w:rFonts w:ascii="Times New Roman" w:hAnsi="Times New Roman" w:cs="Times New Roman"/>
        </w:rPr>
      </w:pPr>
      <w:r w:rsidRPr="00C3781F">
        <w:rPr>
          <w:rStyle w:val="Rimandonotaapidipagina"/>
          <w:rFonts w:ascii="Times New Roman" w:hAnsi="Times New Roman" w:cs="Times New Roman"/>
        </w:rPr>
        <w:footnoteRef/>
      </w:r>
      <w:r w:rsidRPr="00C3781F">
        <w:rPr>
          <w:rFonts w:ascii="Times New Roman" w:hAnsi="Times New Roman" w:cs="Times New Roman"/>
        </w:rPr>
        <w:t xml:space="preserve"> Cons. Stato, </w:t>
      </w:r>
      <w:r>
        <w:rPr>
          <w:rFonts w:ascii="Times New Roman" w:hAnsi="Times New Roman" w:cs="Times New Roman"/>
        </w:rPr>
        <w:t xml:space="preserve">Sez. </w:t>
      </w:r>
      <w:r w:rsidRPr="00C3781F">
        <w:rPr>
          <w:rFonts w:ascii="Times New Roman" w:hAnsi="Times New Roman" w:cs="Times New Roman"/>
        </w:rPr>
        <w:t>IV, 10 maggio 2012, n. 2710</w:t>
      </w:r>
      <w:r>
        <w:rPr>
          <w:rFonts w:ascii="Times New Roman" w:hAnsi="Times New Roman" w:cs="Times New Roman"/>
        </w:rPr>
        <w:t>.</w:t>
      </w:r>
    </w:p>
  </w:footnote>
  <w:footnote w:id="8">
    <w:p w:rsidR="009F28F0" w:rsidRPr="007E332E" w:rsidRDefault="009F28F0" w:rsidP="009F28F0">
      <w:pPr>
        <w:pStyle w:val="Testonotaapidipagina"/>
        <w:jc w:val="both"/>
        <w:rPr>
          <w:rFonts w:ascii="Times New Roman" w:hAnsi="Times New Roman" w:cs="Times New Roman"/>
        </w:rPr>
      </w:pPr>
      <w:r w:rsidRPr="007E332E">
        <w:rPr>
          <w:rStyle w:val="Rimandonotaapidipagina"/>
          <w:rFonts w:ascii="Times New Roman" w:hAnsi="Times New Roman" w:cs="Times New Roman"/>
        </w:rPr>
        <w:footnoteRef/>
      </w:r>
      <w:r w:rsidRPr="007E332E">
        <w:rPr>
          <w:rFonts w:ascii="Times New Roman" w:hAnsi="Times New Roman" w:cs="Times New Roman"/>
        </w:rPr>
        <w:t xml:space="preserve"> CARTEI </w:t>
      </w:r>
      <w:r>
        <w:rPr>
          <w:rFonts w:ascii="Times New Roman" w:hAnsi="Times New Roman" w:cs="Times New Roman"/>
        </w:rPr>
        <w:t>G.</w:t>
      </w:r>
      <w:r w:rsidRPr="007E332E">
        <w:rPr>
          <w:rFonts w:ascii="Times New Roman" w:hAnsi="Times New Roman" w:cs="Times New Roman"/>
        </w:rPr>
        <w:t xml:space="preserve">F., </w:t>
      </w:r>
      <w:r w:rsidRPr="007E332E">
        <w:rPr>
          <w:rFonts w:ascii="Times New Roman" w:hAnsi="Times New Roman" w:cs="Times New Roman"/>
          <w:i/>
          <w:iCs/>
        </w:rPr>
        <w:t xml:space="preserve">Rigenerazione urbana e governo del territorio, </w:t>
      </w:r>
      <w:r w:rsidRPr="007E332E">
        <w:rPr>
          <w:rFonts w:ascii="Times New Roman" w:hAnsi="Times New Roman" w:cs="Times New Roman"/>
        </w:rPr>
        <w:t xml:space="preserve">in </w:t>
      </w:r>
      <w:r w:rsidRPr="007E332E">
        <w:rPr>
          <w:rFonts w:ascii="Times New Roman" w:hAnsi="Times New Roman" w:cs="Times New Roman"/>
          <w:i/>
          <w:iCs/>
        </w:rPr>
        <w:t xml:space="preserve">Istituzioni di federalismo, </w:t>
      </w:r>
      <w:r w:rsidRPr="007E332E">
        <w:rPr>
          <w:rFonts w:ascii="Times New Roman" w:hAnsi="Times New Roman" w:cs="Times New Roman"/>
        </w:rPr>
        <w:t>2017, 614.</w:t>
      </w:r>
    </w:p>
  </w:footnote>
  <w:footnote w:id="9">
    <w:p w:rsidR="009F28F0" w:rsidRPr="007E332E" w:rsidRDefault="009F28F0" w:rsidP="009F28F0">
      <w:pPr>
        <w:pStyle w:val="Testonotaapidipagina"/>
        <w:jc w:val="both"/>
        <w:rPr>
          <w:rFonts w:ascii="Times New Roman" w:hAnsi="Times New Roman" w:cs="Times New Roman"/>
        </w:rPr>
      </w:pPr>
      <w:r w:rsidRPr="007E332E">
        <w:rPr>
          <w:rStyle w:val="Rimandonotaapidipagina"/>
          <w:rFonts w:ascii="Times New Roman" w:hAnsi="Times New Roman" w:cs="Times New Roman"/>
        </w:rPr>
        <w:footnoteRef/>
      </w:r>
      <w:r w:rsidRPr="007E332E">
        <w:rPr>
          <w:rFonts w:ascii="Times New Roman" w:hAnsi="Times New Roman" w:cs="Times New Roman"/>
        </w:rPr>
        <w:t xml:space="preserve"> FAVARO T., </w:t>
      </w:r>
      <w:r w:rsidRPr="007E332E">
        <w:rPr>
          <w:rFonts w:ascii="Times New Roman" w:hAnsi="Times New Roman" w:cs="Times New Roman"/>
          <w:i/>
          <w:iCs/>
        </w:rPr>
        <w:t xml:space="preserve">Dai </w:t>
      </w:r>
      <w:r w:rsidRPr="004C3501">
        <w:rPr>
          <w:rFonts w:ascii="Times New Roman" w:hAnsi="Times New Roman" w:cs="Times New Roman"/>
          <w:iCs/>
        </w:rPr>
        <w:t>brownfields</w:t>
      </w:r>
      <w:r w:rsidRPr="007E332E">
        <w:rPr>
          <w:rFonts w:ascii="Times New Roman" w:hAnsi="Times New Roman" w:cs="Times New Roman"/>
          <w:i/>
          <w:iCs/>
        </w:rPr>
        <w:t xml:space="preserve"> alle </w:t>
      </w:r>
      <w:r w:rsidRPr="004C3501">
        <w:rPr>
          <w:rFonts w:ascii="Times New Roman" w:hAnsi="Times New Roman" w:cs="Times New Roman"/>
          <w:iCs/>
        </w:rPr>
        <w:t>smart cities</w:t>
      </w:r>
      <w:r w:rsidRPr="007E332E">
        <w:rPr>
          <w:rFonts w:ascii="Times New Roman" w:hAnsi="Times New Roman" w:cs="Times New Roman"/>
          <w:i/>
          <w:iCs/>
        </w:rPr>
        <w:t xml:space="preserve">. Rigenerazione urbana e programmazioni digitalmente orientate, </w:t>
      </w:r>
      <w:r w:rsidRPr="007E332E">
        <w:rPr>
          <w:rFonts w:ascii="Times New Roman" w:hAnsi="Times New Roman" w:cs="Times New Roman"/>
        </w:rPr>
        <w:t>in PASSALACQUA</w:t>
      </w:r>
      <w:r w:rsidRPr="007235D8">
        <w:rPr>
          <w:rFonts w:ascii="Times New Roman" w:hAnsi="Times New Roman" w:cs="Times New Roman"/>
        </w:rPr>
        <w:t xml:space="preserve"> </w:t>
      </w:r>
      <w:r>
        <w:rPr>
          <w:rFonts w:ascii="Times New Roman" w:hAnsi="Times New Roman" w:cs="Times New Roman"/>
        </w:rPr>
        <w:t>M.,</w:t>
      </w:r>
      <w:r w:rsidRPr="007E332E">
        <w:rPr>
          <w:rFonts w:ascii="Times New Roman" w:hAnsi="Times New Roman" w:cs="Times New Roman"/>
        </w:rPr>
        <w:t xml:space="preserve"> POZZO B. (a cura di), </w:t>
      </w:r>
      <w:r w:rsidRPr="007E332E">
        <w:rPr>
          <w:rFonts w:ascii="Times New Roman" w:hAnsi="Times New Roman" w:cs="Times New Roman"/>
          <w:i/>
          <w:iCs/>
        </w:rPr>
        <w:t xml:space="preserve">Diritto e rigenerazione dei </w:t>
      </w:r>
      <w:r w:rsidRPr="004C3501">
        <w:rPr>
          <w:rFonts w:ascii="Times New Roman" w:hAnsi="Times New Roman" w:cs="Times New Roman"/>
          <w:iCs/>
        </w:rPr>
        <w:t>brownfields</w:t>
      </w:r>
      <w:r w:rsidRPr="007E332E">
        <w:rPr>
          <w:rFonts w:ascii="Times New Roman" w:hAnsi="Times New Roman" w:cs="Times New Roman"/>
          <w:i/>
          <w:iCs/>
        </w:rPr>
        <w:t>, amministrazione, obblighi civilistici, tutele</w:t>
      </w:r>
      <w:r w:rsidRPr="00995A09">
        <w:rPr>
          <w:rFonts w:ascii="Times New Roman" w:hAnsi="Times New Roman" w:cs="Times New Roman"/>
          <w:iCs/>
        </w:rPr>
        <w:t>,</w:t>
      </w:r>
      <w:r w:rsidRPr="007E332E">
        <w:rPr>
          <w:rFonts w:ascii="Times New Roman" w:hAnsi="Times New Roman" w:cs="Times New Roman"/>
          <w:i/>
          <w:iCs/>
        </w:rPr>
        <w:t xml:space="preserve"> </w:t>
      </w:r>
      <w:r>
        <w:rPr>
          <w:rFonts w:ascii="Times New Roman" w:hAnsi="Times New Roman" w:cs="Times New Roman"/>
        </w:rPr>
        <w:t xml:space="preserve">Bologna, </w:t>
      </w:r>
      <w:r w:rsidRPr="007E332E">
        <w:rPr>
          <w:rFonts w:ascii="Times New Roman" w:hAnsi="Times New Roman" w:cs="Times New Roman"/>
        </w:rPr>
        <w:t>2019, 171.</w:t>
      </w:r>
    </w:p>
  </w:footnote>
  <w:footnote w:id="10">
    <w:p w:rsidR="00A81A47" w:rsidRDefault="00A81A47">
      <w:pPr>
        <w:pStyle w:val="Testonotaapidipagina"/>
      </w:pPr>
      <w:r w:rsidRPr="00A81A47">
        <w:rPr>
          <w:rStyle w:val="Rimandonotaapidipagina"/>
          <w:rFonts w:ascii="Times New Roman" w:hAnsi="Times New Roman" w:cs="Times New Roman"/>
        </w:rPr>
        <w:footnoteRef/>
      </w:r>
      <w:r w:rsidRPr="00A81A47">
        <w:rPr>
          <w:rFonts w:ascii="Times New Roman" w:hAnsi="Times New Roman" w:cs="Times New Roman"/>
        </w:rPr>
        <w:t xml:space="preserve"> </w:t>
      </w:r>
      <w:r w:rsidRPr="00DC291C">
        <w:rPr>
          <w:rFonts w:ascii="Times New Roman" w:hAnsi="Times New Roman" w:cs="Times New Roman"/>
        </w:rPr>
        <w:t xml:space="preserve">MARENGHI G.M., </w:t>
      </w:r>
      <w:r w:rsidRPr="00650F44">
        <w:rPr>
          <w:rFonts w:ascii="Times New Roman" w:hAnsi="Times New Roman" w:cs="Times New Roman"/>
          <w:i/>
        </w:rPr>
        <w:t>La città nuova nel nuovo diritto. Rigenerazione urbana e destinazione urbanistica</w:t>
      </w:r>
      <w:r w:rsidRPr="00DC291C">
        <w:rPr>
          <w:rFonts w:ascii="Times New Roman" w:hAnsi="Times New Roman" w:cs="Times New Roman"/>
        </w:rPr>
        <w:t>, Napoli, 2024, 134 e 149 ss.</w:t>
      </w:r>
    </w:p>
  </w:footnote>
  <w:footnote w:id="11">
    <w:p w:rsidR="00760B40" w:rsidRPr="000F7E33" w:rsidRDefault="00760B40" w:rsidP="00760B40">
      <w:pPr>
        <w:pStyle w:val="Testonotaapidipagina"/>
        <w:jc w:val="both"/>
        <w:rPr>
          <w:rFonts w:ascii="Times New Roman" w:hAnsi="Times New Roman" w:cs="Times New Roman"/>
        </w:rPr>
      </w:pPr>
      <w:r w:rsidRPr="000F7E33">
        <w:rPr>
          <w:rStyle w:val="Rimandonotaapidipagina"/>
          <w:rFonts w:ascii="Times New Roman" w:hAnsi="Times New Roman" w:cs="Times New Roman"/>
        </w:rPr>
        <w:footnoteRef/>
      </w:r>
      <w:r w:rsidRPr="000F7E33">
        <w:rPr>
          <w:rFonts w:ascii="Times New Roman" w:hAnsi="Times New Roman" w:cs="Times New Roman"/>
        </w:rPr>
        <w:t xml:space="preserve"> GIANI L., D’ORSOGNA M.,</w:t>
      </w:r>
      <w:r>
        <w:rPr>
          <w:rFonts w:ascii="Times New Roman" w:hAnsi="Times New Roman" w:cs="Times New Roman"/>
        </w:rPr>
        <w:t xml:space="preserve"> </w:t>
      </w:r>
      <w:r w:rsidRPr="000F7E33">
        <w:rPr>
          <w:rFonts w:ascii="Times New Roman" w:hAnsi="Times New Roman" w:cs="Times New Roman"/>
          <w:i/>
        </w:rPr>
        <w:t>Diritto alla città e rigenerazione urbana. Esperimenti di resilienza</w:t>
      </w:r>
      <w:r w:rsidRPr="000F7E33">
        <w:rPr>
          <w:rFonts w:ascii="Times New Roman" w:hAnsi="Times New Roman" w:cs="Times New Roman"/>
        </w:rPr>
        <w:t xml:space="preserve">, in AA.VV., </w:t>
      </w:r>
      <w:r w:rsidRPr="000F7E33">
        <w:rPr>
          <w:rFonts w:ascii="Times New Roman" w:hAnsi="Times New Roman" w:cs="Times New Roman"/>
          <w:i/>
        </w:rPr>
        <w:t>Scritti in onore di Picozza</w:t>
      </w:r>
      <w:r w:rsidRPr="000F7E33">
        <w:rPr>
          <w:rFonts w:ascii="Times New Roman" w:hAnsi="Times New Roman" w:cs="Times New Roman"/>
        </w:rPr>
        <w:t>, vol. 3, Napoli, 2020.</w:t>
      </w:r>
    </w:p>
  </w:footnote>
  <w:footnote w:id="12">
    <w:p w:rsidR="0090401D" w:rsidRDefault="0090401D" w:rsidP="000F7E33">
      <w:pPr>
        <w:pStyle w:val="Testonotaapidipagina"/>
        <w:jc w:val="both"/>
      </w:pPr>
      <w:r>
        <w:rPr>
          <w:rStyle w:val="Rimandonotaapidipagina"/>
        </w:rPr>
        <w:footnoteRef/>
      </w:r>
      <w:r>
        <w:t xml:space="preserve"> </w:t>
      </w:r>
      <w:r w:rsidRPr="00EE7336">
        <w:rPr>
          <w:rFonts w:ascii="Times New Roman" w:hAnsi="Times New Roman" w:cs="Times New Roman"/>
        </w:rPr>
        <w:t xml:space="preserve">GIUSTI A., </w:t>
      </w:r>
      <w:r w:rsidRPr="00EE7336">
        <w:rPr>
          <w:rFonts w:ascii="Times New Roman" w:hAnsi="Times New Roman" w:cs="Times New Roman"/>
          <w:i/>
        </w:rPr>
        <w:t>La rigenerazione urbana. Temi, questioni e approcci nell’urbanistica di nuova generazione</w:t>
      </w:r>
      <w:r w:rsidRPr="00EE7336">
        <w:rPr>
          <w:rFonts w:ascii="Times New Roman" w:hAnsi="Times New Roman" w:cs="Times New Roman"/>
        </w:rPr>
        <w:t>,</w:t>
      </w:r>
      <w:r w:rsidR="00995A09">
        <w:rPr>
          <w:rFonts w:ascii="Times New Roman" w:hAnsi="Times New Roman" w:cs="Times New Roman"/>
        </w:rPr>
        <w:t xml:space="preserve"> Napoli,</w:t>
      </w:r>
      <w:r w:rsidRPr="00EE7336">
        <w:rPr>
          <w:rFonts w:ascii="Times New Roman" w:hAnsi="Times New Roman" w:cs="Times New Roman"/>
        </w:rPr>
        <w:t xml:space="preserve"> 2018</w:t>
      </w:r>
      <w:r>
        <w:rPr>
          <w:rFonts w:ascii="Times New Roman" w:hAnsi="Times New Roman" w:cs="Times New Roman"/>
        </w:rPr>
        <w:t>.</w:t>
      </w:r>
    </w:p>
  </w:footnote>
  <w:footnote w:id="13">
    <w:p w:rsidR="00E228C2" w:rsidRPr="00EE7336" w:rsidRDefault="00E228C2" w:rsidP="00E228C2">
      <w:pPr>
        <w:autoSpaceDE w:val="0"/>
        <w:autoSpaceDN w:val="0"/>
        <w:adjustRightInd w:val="0"/>
        <w:jc w:val="both"/>
        <w:rPr>
          <w:rFonts w:ascii="Times New Roman" w:hAnsi="Times New Roman" w:cs="Times New Roman"/>
          <w:sz w:val="20"/>
          <w:szCs w:val="20"/>
        </w:rPr>
      </w:pPr>
      <w:r w:rsidRPr="00EE7336">
        <w:rPr>
          <w:rFonts w:ascii="Times New Roman" w:hAnsi="Times New Roman" w:cs="Times New Roman"/>
          <w:sz w:val="20"/>
          <w:szCs w:val="20"/>
          <w:vertAlign w:val="superscript"/>
        </w:rPr>
        <w:footnoteRef/>
      </w:r>
      <w:r w:rsidRPr="00EE7336">
        <w:rPr>
          <w:rFonts w:ascii="Times New Roman" w:hAnsi="Times New Roman" w:cs="Times New Roman"/>
          <w:sz w:val="20"/>
          <w:szCs w:val="20"/>
        </w:rPr>
        <w:t xml:space="preserve"> In particolare, quelle della Puglia, della Toscana, </w:t>
      </w:r>
      <w:r>
        <w:rPr>
          <w:rFonts w:ascii="Times New Roman" w:hAnsi="Times New Roman" w:cs="Times New Roman"/>
          <w:sz w:val="20"/>
          <w:szCs w:val="20"/>
        </w:rPr>
        <w:t xml:space="preserve">del Veneto, </w:t>
      </w:r>
      <w:r w:rsidRPr="00EE7336">
        <w:rPr>
          <w:rFonts w:ascii="Times New Roman" w:hAnsi="Times New Roman" w:cs="Times New Roman"/>
          <w:sz w:val="20"/>
          <w:szCs w:val="20"/>
        </w:rPr>
        <w:t>del Lazio e dell’Emilia-Romagna</w:t>
      </w:r>
      <w:r>
        <w:rPr>
          <w:rFonts w:ascii="Times New Roman" w:hAnsi="Times New Roman" w:cs="Times New Roman"/>
          <w:sz w:val="20"/>
          <w:szCs w:val="20"/>
        </w:rPr>
        <w:t>.</w:t>
      </w:r>
    </w:p>
  </w:footnote>
  <w:footnote w:id="14">
    <w:p w:rsidR="006D0D4F" w:rsidRPr="000F7E33" w:rsidRDefault="006D0D4F" w:rsidP="000F7E33">
      <w:pPr>
        <w:autoSpaceDE w:val="0"/>
        <w:autoSpaceDN w:val="0"/>
        <w:adjustRightInd w:val="0"/>
        <w:jc w:val="both"/>
        <w:rPr>
          <w:rFonts w:ascii="Times New Roman" w:hAnsi="Times New Roman" w:cs="Times New Roman"/>
          <w:sz w:val="20"/>
          <w:szCs w:val="20"/>
        </w:rPr>
      </w:pPr>
      <w:r w:rsidRPr="006D0D4F">
        <w:rPr>
          <w:rFonts w:ascii="Times New Roman" w:hAnsi="Times New Roman" w:cs="Times New Roman"/>
          <w:sz w:val="20"/>
          <w:szCs w:val="20"/>
          <w:vertAlign w:val="superscript"/>
        </w:rPr>
        <w:footnoteRef/>
      </w:r>
      <w:r w:rsidRPr="006D0D4F">
        <w:rPr>
          <w:rFonts w:ascii="Times New Roman" w:hAnsi="Times New Roman" w:cs="Times New Roman"/>
          <w:sz w:val="20"/>
          <w:szCs w:val="20"/>
        </w:rPr>
        <w:t xml:space="preserve"> CARTEI </w:t>
      </w:r>
      <w:r>
        <w:rPr>
          <w:rFonts w:ascii="Times New Roman" w:hAnsi="Times New Roman" w:cs="Times New Roman"/>
          <w:sz w:val="20"/>
          <w:szCs w:val="20"/>
        </w:rPr>
        <w:t>G.</w:t>
      </w:r>
      <w:r w:rsidRPr="006D0D4F">
        <w:rPr>
          <w:rFonts w:ascii="Times New Roman" w:hAnsi="Times New Roman" w:cs="Times New Roman"/>
          <w:sz w:val="20"/>
          <w:szCs w:val="20"/>
        </w:rPr>
        <w:t xml:space="preserve">F., AMANTE E., </w:t>
      </w:r>
      <w:r w:rsidRPr="006D0D4F">
        <w:rPr>
          <w:rFonts w:ascii="Times New Roman" w:hAnsi="Times New Roman" w:cs="Times New Roman"/>
          <w:i/>
          <w:sz w:val="20"/>
          <w:szCs w:val="20"/>
        </w:rPr>
        <w:t>Strumenti giuridici per la rigenerazione urbana</w:t>
      </w:r>
      <w:r w:rsidRPr="006D0D4F">
        <w:rPr>
          <w:rFonts w:ascii="Times New Roman" w:hAnsi="Times New Roman" w:cs="Times New Roman"/>
          <w:sz w:val="20"/>
          <w:szCs w:val="20"/>
        </w:rPr>
        <w:t>, in PASSALACQUA M.,</w:t>
      </w:r>
      <w:r>
        <w:rPr>
          <w:rFonts w:ascii="Times New Roman" w:hAnsi="Times New Roman" w:cs="Times New Roman"/>
          <w:sz w:val="20"/>
          <w:szCs w:val="20"/>
        </w:rPr>
        <w:t xml:space="preserve"> </w:t>
      </w:r>
      <w:r w:rsidRPr="006D0D4F">
        <w:rPr>
          <w:rFonts w:ascii="Times New Roman" w:hAnsi="Times New Roman" w:cs="Times New Roman"/>
          <w:sz w:val="20"/>
          <w:szCs w:val="20"/>
        </w:rPr>
        <w:t xml:space="preserve">FIORITTO A., RUSCI S. (a cura di), </w:t>
      </w:r>
      <w:r w:rsidR="007235D8">
        <w:rPr>
          <w:rFonts w:ascii="Times New Roman" w:hAnsi="Times New Roman" w:cs="Times New Roman"/>
          <w:i/>
          <w:sz w:val="20"/>
          <w:szCs w:val="20"/>
        </w:rPr>
        <w:t>Ri</w:t>
      </w:r>
      <w:r w:rsidR="00BE4BBC">
        <w:rPr>
          <w:rFonts w:ascii="Times New Roman" w:hAnsi="Times New Roman" w:cs="Times New Roman"/>
          <w:i/>
          <w:sz w:val="20"/>
          <w:szCs w:val="20"/>
        </w:rPr>
        <w:t>-</w:t>
      </w:r>
      <w:r w:rsidRPr="006D0D4F">
        <w:rPr>
          <w:rFonts w:ascii="Times New Roman" w:hAnsi="Times New Roman" w:cs="Times New Roman"/>
          <w:i/>
          <w:sz w:val="20"/>
          <w:szCs w:val="20"/>
        </w:rPr>
        <w:t xml:space="preserve">conoscere la </w:t>
      </w:r>
      <w:r w:rsidR="00402240">
        <w:rPr>
          <w:rFonts w:ascii="Times New Roman" w:hAnsi="Times New Roman" w:cs="Times New Roman"/>
          <w:i/>
          <w:sz w:val="20"/>
          <w:szCs w:val="20"/>
        </w:rPr>
        <w:t>r</w:t>
      </w:r>
      <w:r w:rsidRPr="006D0D4F">
        <w:rPr>
          <w:rFonts w:ascii="Times New Roman" w:hAnsi="Times New Roman" w:cs="Times New Roman"/>
          <w:i/>
          <w:sz w:val="20"/>
          <w:szCs w:val="20"/>
        </w:rPr>
        <w:t>igenerazione. Strumenti giuridici e tecniche</w:t>
      </w:r>
      <w:r>
        <w:rPr>
          <w:rFonts w:ascii="Times New Roman" w:hAnsi="Times New Roman" w:cs="Times New Roman"/>
          <w:i/>
          <w:sz w:val="20"/>
          <w:szCs w:val="20"/>
        </w:rPr>
        <w:t xml:space="preserve"> </w:t>
      </w:r>
      <w:r w:rsidRPr="006D0D4F">
        <w:rPr>
          <w:rFonts w:ascii="Times New Roman" w:hAnsi="Times New Roman" w:cs="Times New Roman"/>
          <w:i/>
          <w:sz w:val="20"/>
          <w:szCs w:val="20"/>
        </w:rPr>
        <w:t>urbanistiche</w:t>
      </w:r>
      <w:r w:rsidRPr="006D0D4F">
        <w:rPr>
          <w:rFonts w:ascii="Times New Roman" w:hAnsi="Times New Roman" w:cs="Times New Roman"/>
          <w:sz w:val="20"/>
          <w:szCs w:val="20"/>
        </w:rPr>
        <w:t xml:space="preserve">, </w:t>
      </w:r>
      <w:hyperlink r:id="rId1" w:history="1">
        <w:r w:rsidR="00995A09" w:rsidRPr="000F7E33">
          <w:rPr>
            <w:rFonts w:ascii="Times New Roman" w:hAnsi="Times New Roman" w:cs="Times New Roman"/>
            <w:sz w:val="20"/>
            <w:szCs w:val="20"/>
          </w:rPr>
          <w:t>Santarcangelo di Romagna</w:t>
        </w:r>
      </w:hyperlink>
      <w:r w:rsidR="00995A09" w:rsidRPr="000F7E33">
        <w:rPr>
          <w:rFonts w:ascii="Times New Roman" w:hAnsi="Times New Roman" w:cs="Times New Roman"/>
          <w:sz w:val="20"/>
          <w:szCs w:val="20"/>
        </w:rPr>
        <w:t xml:space="preserve">, </w:t>
      </w:r>
      <w:r w:rsidR="00BE4BBC">
        <w:rPr>
          <w:rFonts w:ascii="Times New Roman" w:hAnsi="Times New Roman" w:cs="Times New Roman"/>
          <w:sz w:val="20"/>
          <w:szCs w:val="20"/>
        </w:rPr>
        <w:t xml:space="preserve">2018, </w:t>
      </w:r>
      <w:r w:rsidRPr="000F7E33">
        <w:rPr>
          <w:rFonts w:ascii="Times New Roman" w:hAnsi="Times New Roman" w:cs="Times New Roman"/>
          <w:sz w:val="20"/>
          <w:szCs w:val="20"/>
        </w:rPr>
        <w:t>24 ss.</w:t>
      </w:r>
    </w:p>
  </w:footnote>
  <w:footnote w:id="15">
    <w:p w:rsidR="0033715D" w:rsidRPr="0033715D" w:rsidRDefault="0033715D" w:rsidP="00402240">
      <w:pPr>
        <w:autoSpaceDE w:val="0"/>
        <w:autoSpaceDN w:val="0"/>
        <w:adjustRightInd w:val="0"/>
        <w:jc w:val="both"/>
        <w:rPr>
          <w:rFonts w:ascii="Times New Roman" w:hAnsi="Times New Roman" w:cs="Times New Roman"/>
          <w:sz w:val="20"/>
          <w:szCs w:val="20"/>
        </w:rPr>
      </w:pPr>
      <w:r w:rsidRPr="0033715D">
        <w:rPr>
          <w:rFonts w:ascii="Times New Roman" w:hAnsi="Times New Roman" w:cs="Times New Roman"/>
          <w:sz w:val="20"/>
          <w:szCs w:val="20"/>
          <w:vertAlign w:val="superscript"/>
        </w:rPr>
        <w:footnoteRef/>
      </w:r>
      <w:r w:rsidRPr="0033715D">
        <w:rPr>
          <w:rFonts w:ascii="Times New Roman" w:hAnsi="Times New Roman" w:cs="Times New Roman"/>
          <w:sz w:val="20"/>
          <w:szCs w:val="20"/>
        </w:rPr>
        <w:t xml:space="preserve"> </w:t>
      </w:r>
      <w:r>
        <w:rPr>
          <w:rFonts w:ascii="Times New Roman" w:hAnsi="Times New Roman" w:cs="Times New Roman"/>
          <w:sz w:val="20"/>
          <w:szCs w:val="20"/>
        </w:rPr>
        <w:t>Tuttavia, s</w:t>
      </w:r>
      <w:r w:rsidRPr="0033715D">
        <w:rPr>
          <w:rFonts w:ascii="Times New Roman" w:hAnsi="Times New Roman" w:cs="Times New Roman"/>
          <w:sz w:val="20"/>
          <w:szCs w:val="20"/>
        </w:rPr>
        <w:t>econdo CARTEI</w:t>
      </w:r>
      <w:r w:rsidR="00672A45" w:rsidRPr="00672A45">
        <w:rPr>
          <w:rFonts w:ascii="Times New Roman" w:hAnsi="Times New Roman" w:cs="Times New Roman"/>
          <w:sz w:val="20"/>
          <w:szCs w:val="20"/>
        </w:rPr>
        <w:t xml:space="preserve"> </w:t>
      </w:r>
      <w:r w:rsidR="00672A45">
        <w:rPr>
          <w:rFonts w:ascii="Times New Roman" w:hAnsi="Times New Roman" w:cs="Times New Roman"/>
          <w:sz w:val="20"/>
          <w:szCs w:val="20"/>
        </w:rPr>
        <w:t>G.</w:t>
      </w:r>
      <w:r w:rsidR="00672A45" w:rsidRPr="0033715D">
        <w:rPr>
          <w:rFonts w:ascii="Times New Roman" w:hAnsi="Times New Roman" w:cs="Times New Roman"/>
          <w:sz w:val="20"/>
          <w:szCs w:val="20"/>
        </w:rPr>
        <w:t>F.</w:t>
      </w:r>
      <w:r w:rsidRPr="0033715D">
        <w:rPr>
          <w:rFonts w:ascii="Times New Roman" w:hAnsi="Times New Roman" w:cs="Times New Roman"/>
          <w:sz w:val="20"/>
          <w:szCs w:val="20"/>
        </w:rPr>
        <w:t>, AMANTE</w:t>
      </w:r>
      <w:r w:rsidR="00672A45" w:rsidRPr="00672A45">
        <w:rPr>
          <w:rFonts w:ascii="Times New Roman" w:hAnsi="Times New Roman" w:cs="Times New Roman"/>
          <w:sz w:val="20"/>
          <w:szCs w:val="20"/>
        </w:rPr>
        <w:t xml:space="preserve"> </w:t>
      </w:r>
      <w:r w:rsidR="00672A45" w:rsidRPr="0033715D">
        <w:rPr>
          <w:rFonts w:ascii="Times New Roman" w:hAnsi="Times New Roman" w:cs="Times New Roman"/>
          <w:sz w:val="20"/>
          <w:szCs w:val="20"/>
        </w:rPr>
        <w:t>E.</w:t>
      </w:r>
      <w:r w:rsidRPr="0033715D">
        <w:rPr>
          <w:rFonts w:ascii="Times New Roman" w:hAnsi="Times New Roman" w:cs="Times New Roman"/>
          <w:sz w:val="20"/>
          <w:szCs w:val="20"/>
        </w:rPr>
        <w:t xml:space="preserve">, </w:t>
      </w:r>
      <w:r w:rsidR="00402240" w:rsidRPr="00402240">
        <w:rPr>
          <w:rFonts w:ascii="Times New Roman" w:hAnsi="Times New Roman" w:cs="Times New Roman"/>
          <w:i/>
          <w:sz w:val="20"/>
          <w:szCs w:val="20"/>
        </w:rPr>
        <w:t>op. cit.</w:t>
      </w:r>
      <w:r w:rsidRPr="0033715D">
        <w:rPr>
          <w:rFonts w:ascii="Times New Roman" w:hAnsi="Times New Roman" w:cs="Times New Roman"/>
          <w:sz w:val="20"/>
          <w:szCs w:val="20"/>
        </w:rPr>
        <w:t>, 29</w:t>
      </w:r>
      <w:r w:rsidR="00A85EEC">
        <w:rPr>
          <w:rFonts w:ascii="Times New Roman" w:hAnsi="Times New Roman" w:cs="Times New Roman"/>
          <w:sz w:val="20"/>
          <w:szCs w:val="20"/>
        </w:rPr>
        <w:t>,</w:t>
      </w:r>
      <w:r w:rsidRPr="0033715D">
        <w:rPr>
          <w:rFonts w:ascii="Times New Roman" w:hAnsi="Times New Roman" w:cs="Times New Roman"/>
          <w:sz w:val="20"/>
          <w:szCs w:val="20"/>
        </w:rPr>
        <w:t xml:space="preserve"> «la previsione del 2014 può rappresentare</w:t>
      </w:r>
      <w:r>
        <w:rPr>
          <w:rFonts w:ascii="Times New Roman" w:hAnsi="Times New Roman" w:cs="Times New Roman"/>
          <w:sz w:val="20"/>
          <w:szCs w:val="20"/>
        </w:rPr>
        <w:t xml:space="preserve"> </w:t>
      </w:r>
      <w:r w:rsidRPr="0033715D">
        <w:rPr>
          <w:rFonts w:ascii="Times New Roman" w:hAnsi="Times New Roman" w:cs="Times New Roman"/>
          <w:sz w:val="20"/>
          <w:szCs w:val="20"/>
        </w:rPr>
        <w:t>addirittura un ostacolo alla rigenerazione, nella parte in cui non consente, incomprensibilmente,</w:t>
      </w:r>
      <w:r>
        <w:rPr>
          <w:rFonts w:ascii="Times New Roman" w:hAnsi="Times New Roman" w:cs="Times New Roman"/>
          <w:sz w:val="20"/>
          <w:szCs w:val="20"/>
        </w:rPr>
        <w:t xml:space="preserve"> </w:t>
      </w:r>
      <w:r w:rsidRPr="0033715D">
        <w:rPr>
          <w:rFonts w:ascii="Times New Roman" w:hAnsi="Times New Roman" w:cs="Times New Roman"/>
          <w:sz w:val="20"/>
          <w:szCs w:val="20"/>
        </w:rPr>
        <w:t>incrementi delle superfici, spesso invece necessari in funzione incentivante».</w:t>
      </w:r>
      <w:r w:rsidR="008D7393">
        <w:rPr>
          <w:rFonts w:ascii="Times New Roman" w:hAnsi="Times New Roman" w:cs="Times New Roman"/>
          <w:sz w:val="20"/>
          <w:szCs w:val="20"/>
        </w:rPr>
        <w:t xml:space="preserve"> Ta</w:t>
      </w:r>
      <w:r w:rsidR="00402240">
        <w:rPr>
          <w:rFonts w:ascii="Times New Roman" w:hAnsi="Times New Roman" w:cs="Times New Roman"/>
          <w:sz w:val="20"/>
          <w:szCs w:val="20"/>
        </w:rPr>
        <w:t>l</w:t>
      </w:r>
      <w:r w:rsidR="008D7393">
        <w:rPr>
          <w:rFonts w:ascii="Times New Roman" w:hAnsi="Times New Roman" w:cs="Times New Roman"/>
          <w:sz w:val="20"/>
          <w:szCs w:val="20"/>
        </w:rPr>
        <w:t>e</w:t>
      </w:r>
      <w:r w:rsidR="00402240">
        <w:rPr>
          <w:rFonts w:ascii="Times New Roman" w:hAnsi="Times New Roman" w:cs="Times New Roman"/>
          <w:sz w:val="20"/>
          <w:szCs w:val="20"/>
        </w:rPr>
        <w:t xml:space="preserve"> </w:t>
      </w:r>
      <w:r w:rsidR="00402240" w:rsidRPr="00402240">
        <w:rPr>
          <w:rFonts w:ascii="Times New Roman" w:hAnsi="Times New Roman" w:cs="Times New Roman"/>
          <w:i/>
          <w:sz w:val="20"/>
          <w:szCs w:val="20"/>
        </w:rPr>
        <w:t>deficit</w:t>
      </w:r>
      <w:r w:rsidR="00402240">
        <w:rPr>
          <w:rFonts w:ascii="Times New Roman" w:hAnsi="Times New Roman" w:cs="Times New Roman"/>
          <w:sz w:val="20"/>
          <w:szCs w:val="20"/>
        </w:rPr>
        <w:t xml:space="preserve"> dovrebbe però essere stato oggi colmato dalla previsione generale dell’art. </w:t>
      </w:r>
      <w:r w:rsidR="00402240" w:rsidRPr="00402240">
        <w:rPr>
          <w:rFonts w:ascii="Times New Roman" w:hAnsi="Times New Roman" w:cs="Times New Roman"/>
          <w:sz w:val="20"/>
          <w:szCs w:val="20"/>
        </w:rPr>
        <w:t>2-</w:t>
      </w:r>
      <w:r w:rsidR="00402240" w:rsidRPr="00402240">
        <w:rPr>
          <w:rFonts w:ascii="Times New Roman" w:hAnsi="Times New Roman" w:cs="Times New Roman"/>
          <w:i/>
          <w:sz w:val="20"/>
          <w:szCs w:val="20"/>
        </w:rPr>
        <w:t>bis</w:t>
      </w:r>
      <w:r w:rsidR="00402240" w:rsidRPr="00402240">
        <w:rPr>
          <w:rFonts w:ascii="Times New Roman" w:hAnsi="Times New Roman" w:cs="Times New Roman"/>
          <w:sz w:val="20"/>
          <w:szCs w:val="20"/>
        </w:rPr>
        <w:t>, comma 1-</w:t>
      </w:r>
      <w:r w:rsidR="00402240" w:rsidRPr="00402240">
        <w:rPr>
          <w:rFonts w:ascii="Times New Roman" w:hAnsi="Times New Roman" w:cs="Times New Roman"/>
          <w:i/>
          <w:sz w:val="20"/>
          <w:szCs w:val="20"/>
        </w:rPr>
        <w:t>ter</w:t>
      </w:r>
      <w:r w:rsidR="00402240" w:rsidRPr="00402240">
        <w:rPr>
          <w:rFonts w:ascii="Times New Roman" w:hAnsi="Times New Roman" w:cs="Times New Roman"/>
          <w:sz w:val="20"/>
          <w:szCs w:val="20"/>
        </w:rPr>
        <w:t>,</w:t>
      </w:r>
      <w:r w:rsidR="00402240">
        <w:rPr>
          <w:rFonts w:ascii="Times New Roman" w:hAnsi="Times New Roman" w:cs="Times New Roman"/>
          <w:sz w:val="20"/>
          <w:szCs w:val="20"/>
        </w:rPr>
        <w:t xml:space="preserve"> del D.P.R. n. 380/2001.</w:t>
      </w:r>
    </w:p>
  </w:footnote>
  <w:footnote w:id="16">
    <w:p w:rsidR="00FD4075" w:rsidRPr="00FD4075" w:rsidRDefault="00FD4075" w:rsidP="00FD4075">
      <w:pPr>
        <w:pStyle w:val="Testonotaapidipagina"/>
        <w:jc w:val="both"/>
        <w:rPr>
          <w:rFonts w:ascii="Times New Roman" w:hAnsi="Times New Roman" w:cs="Times New Roman"/>
        </w:rPr>
      </w:pPr>
      <w:r w:rsidRPr="00FD4075">
        <w:rPr>
          <w:rStyle w:val="Rimandonotaapidipagina"/>
          <w:rFonts w:ascii="Times New Roman" w:hAnsi="Times New Roman" w:cs="Times New Roman"/>
        </w:rPr>
        <w:footnoteRef/>
      </w:r>
      <w:r w:rsidRPr="00FD4075">
        <w:rPr>
          <w:rFonts w:ascii="Times New Roman" w:hAnsi="Times New Roman" w:cs="Times New Roman"/>
        </w:rPr>
        <w:t xml:space="preserve"> </w:t>
      </w:r>
      <w:r w:rsidRPr="004B4F71">
        <w:rPr>
          <w:rFonts w:ascii="Times New Roman" w:hAnsi="Times New Roman" w:cs="Times New Roman"/>
        </w:rPr>
        <w:t xml:space="preserve">Cons. Stato, </w:t>
      </w:r>
      <w:r>
        <w:rPr>
          <w:rFonts w:ascii="Times New Roman" w:hAnsi="Times New Roman" w:cs="Times New Roman"/>
        </w:rPr>
        <w:t xml:space="preserve">Sez. </w:t>
      </w:r>
      <w:r w:rsidRPr="004B4F71">
        <w:rPr>
          <w:rFonts w:ascii="Times New Roman" w:hAnsi="Times New Roman" w:cs="Times New Roman"/>
        </w:rPr>
        <w:t xml:space="preserve">II, </w:t>
      </w:r>
      <w:r w:rsidR="004D7B09">
        <w:rPr>
          <w:rFonts w:ascii="Times New Roman" w:hAnsi="Times New Roman" w:cs="Times New Roman"/>
        </w:rPr>
        <w:t>25 febbraio</w:t>
      </w:r>
      <w:r w:rsidRPr="004B4F71">
        <w:rPr>
          <w:rFonts w:ascii="Times New Roman" w:hAnsi="Times New Roman" w:cs="Times New Roman"/>
        </w:rPr>
        <w:t xml:space="preserve"> 2021</w:t>
      </w:r>
      <w:r>
        <w:rPr>
          <w:rFonts w:ascii="Times New Roman" w:hAnsi="Times New Roman" w:cs="Times New Roman"/>
        </w:rPr>
        <w:t xml:space="preserve">, </w:t>
      </w:r>
      <w:r w:rsidRPr="004B4F71">
        <w:rPr>
          <w:rFonts w:ascii="Times New Roman" w:hAnsi="Times New Roman" w:cs="Times New Roman"/>
        </w:rPr>
        <w:t>n. 1631;</w:t>
      </w:r>
      <w:r w:rsidRPr="00FD4075">
        <w:rPr>
          <w:rFonts w:ascii="Times New Roman" w:hAnsi="Times New Roman" w:cs="Times New Roman"/>
        </w:rPr>
        <w:t xml:space="preserve"> </w:t>
      </w:r>
      <w:r w:rsidRPr="004B4F71">
        <w:rPr>
          <w:rFonts w:ascii="Times New Roman" w:hAnsi="Times New Roman" w:cs="Times New Roman"/>
        </w:rPr>
        <w:t xml:space="preserve">C.g.a., </w:t>
      </w:r>
      <w:r w:rsidR="004D7B09">
        <w:rPr>
          <w:rFonts w:ascii="Times New Roman" w:hAnsi="Times New Roman" w:cs="Times New Roman"/>
        </w:rPr>
        <w:t>19 febbraio</w:t>
      </w:r>
      <w:r>
        <w:rPr>
          <w:rFonts w:ascii="Times New Roman" w:hAnsi="Times New Roman" w:cs="Times New Roman"/>
        </w:rPr>
        <w:t xml:space="preserve"> </w:t>
      </w:r>
      <w:r w:rsidRPr="004B4F71">
        <w:rPr>
          <w:rFonts w:ascii="Times New Roman" w:hAnsi="Times New Roman" w:cs="Times New Roman"/>
        </w:rPr>
        <w:t>2016</w:t>
      </w:r>
      <w:r>
        <w:rPr>
          <w:rFonts w:ascii="Times New Roman" w:hAnsi="Times New Roman" w:cs="Times New Roman"/>
        </w:rPr>
        <w:t xml:space="preserve">, </w:t>
      </w:r>
      <w:r w:rsidRPr="004B4F71">
        <w:rPr>
          <w:rFonts w:ascii="Times New Roman" w:hAnsi="Times New Roman" w:cs="Times New Roman"/>
        </w:rPr>
        <w:t>n. 48;</w:t>
      </w:r>
      <w:r w:rsidRPr="00FD4075">
        <w:rPr>
          <w:rFonts w:ascii="Times New Roman" w:hAnsi="Times New Roman" w:cs="Times New Roman"/>
        </w:rPr>
        <w:t xml:space="preserve"> </w:t>
      </w:r>
      <w:r w:rsidRPr="004B4F71">
        <w:rPr>
          <w:rFonts w:ascii="Times New Roman" w:hAnsi="Times New Roman" w:cs="Times New Roman"/>
        </w:rPr>
        <w:t xml:space="preserve">Cons. Stato, </w:t>
      </w:r>
      <w:r>
        <w:rPr>
          <w:rFonts w:ascii="Times New Roman" w:hAnsi="Times New Roman" w:cs="Times New Roman"/>
        </w:rPr>
        <w:t>Sez.</w:t>
      </w:r>
      <w:r w:rsidRPr="004B4F71">
        <w:rPr>
          <w:rFonts w:ascii="Times New Roman" w:hAnsi="Times New Roman" w:cs="Times New Roman"/>
        </w:rPr>
        <w:t xml:space="preserve"> IV, </w:t>
      </w:r>
      <w:r w:rsidR="004D7B09">
        <w:rPr>
          <w:rFonts w:ascii="Times New Roman" w:hAnsi="Times New Roman" w:cs="Times New Roman"/>
        </w:rPr>
        <w:t>29 dicembre</w:t>
      </w:r>
      <w:r w:rsidRPr="004B4F71">
        <w:rPr>
          <w:rFonts w:ascii="Times New Roman" w:hAnsi="Times New Roman" w:cs="Times New Roman"/>
        </w:rPr>
        <w:t xml:space="preserve"> 2010</w:t>
      </w:r>
      <w:r w:rsidRPr="00FD4075">
        <w:rPr>
          <w:rFonts w:ascii="Times New Roman" w:hAnsi="Times New Roman" w:cs="Times New Roman"/>
        </w:rPr>
        <w:t xml:space="preserve"> </w:t>
      </w:r>
      <w:r w:rsidRPr="004B4F71">
        <w:rPr>
          <w:rFonts w:ascii="Times New Roman" w:hAnsi="Times New Roman" w:cs="Times New Roman"/>
        </w:rPr>
        <w:t>n. 9537</w:t>
      </w:r>
      <w:r>
        <w:rPr>
          <w:rFonts w:ascii="Times New Roman" w:hAnsi="Times New Roman" w:cs="Times New Roman"/>
        </w:rPr>
        <w:t>.</w:t>
      </w:r>
    </w:p>
  </w:footnote>
  <w:footnote w:id="17">
    <w:p w:rsidR="00FD4075" w:rsidRPr="00FD4075" w:rsidRDefault="00FD4075" w:rsidP="00FD4075">
      <w:pPr>
        <w:pStyle w:val="Testonotaapidipagina"/>
        <w:jc w:val="both"/>
        <w:rPr>
          <w:rFonts w:ascii="Times New Roman" w:hAnsi="Times New Roman" w:cs="Times New Roman"/>
        </w:rPr>
      </w:pPr>
      <w:r w:rsidRPr="00FD4075">
        <w:rPr>
          <w:rStyle w:val="Rimandonotaapidipagina"/>
          <w:rFonts w:ascii="Times New Roman" w:hAnsi="Times New Roman" w:cs="Times New Roman"/>
        </w:rPr>
        <w:footnoteRef/>
      </w:r>
      <w:r w:rsidRPr="00FD4075">
        <w:rPr>
          <w:rFonts w:ascii="Times New Roman" w:hAnsi="Times New Roman" w:cs="Times New Roman"/>
        </w:rPr>
        <w:t xml:space="preserve"> </w:t>
      </w:r>
      <w:r w:rsidRPr="004B4F71">
        <w:rPr>
          <w:rFonts w:ascii="Times New Roman" w:hAnsi="Times New Roman" w:cs="Times New Roman"/>
        </w:rPr>
        <w:t>Cons. St</w:t>
      </w:r>
      <w:r w:rsidRPr="00FD4075">
        <w:rPr>
          <w:rFonts w:ascii="Times New Roman" w:hAnsi="Times New Roman" w:cs="Times New Roman"/>
        </w:rPr>
        <w:t xml:space="preserve">ato, </w:t>
      </w:r>
      <w:r>
        <w:rPr>
          <w:rFonts w:ascii="Times New Roman" w:hAnsi="Times New Roman" w:cs="Times New Roman"/>
        </w:rPr>
        <w:t>S</w:t>
      </w:r>
      <w:r w:rsidRPr="00FD4075">
        <w:rPr>
          <w:rFonts w:ascii="Times New Roman" w:hAnsi="Times New Roman" w:cs="Times New Roman"/>
        </w:rPr>
        <w:t xml:space="preserve">ez. IV, </w:t>
      </w:r>
      <w:r w:rsidR="004D7B09">
        <w:rPr>
          <w:rFonts w:ascii="Times New Roman" w:hAnsi="Times New Roman" w:cs="Times New Roman"/>
        </w:rPr>
        <w:t>5 marzo</w:t>
      </w:r>
      <w:r w:rsidRPr="00FD4075">
        <w:rPr>
          <w:rFonts w:ascii="Times New Roman" w:hAnsi="Times New Roman" w:cs="Times New Roman"/>
        </w:rPr>
        <w:t xml:space="preserve"> 2008</w:t>
      </w:r>
      <w:r>
        <w:rPr>
          <w:rFonts w:ascii="Times New Roman" w:hAnsi="Times New Roman" w:cs="Times New Roman"/>
        </w:rPr>
        <w:t>,</w:t>
      </w:r>
      <w:r w:rsidRPr="00FD4075">
        <w:rPr>
          <w:rFonts w:ascii="Times New Roman" w:hAnsi="Times New Roman" w:cs="Times New Roman"/>
        </w:rPr>
        <w:t xml:space="preserve"> n. 922</w:t>
      </w:r>
      <w:r>
        <w:rPr>
          <w:rFonts w:ascii="Times New Roman" w:hAnsi="Times New Roman" w:cs="Times New Roman"/>
        </w:rPr>
        <w:t>.</w:t>
      </w:r>
    </w:p>
  </w:footnote>
  <w:footnote w:id="18">
    <w:p w:rsidR="00FD4075" w:rsidRPr="00FD4075" w:rsidRDefault="00FD4075" w:rsidP="00FD4075">
      <w:pPr>
        <w:pStyle w:val="Testonotaapidipagina"/>
        <w:jc w:val="both"/>
        <w:rPr>
          <w:rFonts w:ascii="Times New Roman" w:hAnsi="Times New Roman" w:cs="Times New Roman"/>
        </w:rPr>
      </w:pPr>
      <w:r w:rsidRPr="00FD4075">
        <w:rPr>
          <w:rStyle w:val="Rimandonotaapidipagina"/>
          <w:rFonts w:ascii="Times New Roman" w:hAnsi="Times New Roman" w:cs="Times New Roman"/>
        </w:rPr>
        <w:footnoteRef/>
      </w:r>
      <w:r w:rsidRPr="00FD4075">
        <w:rPr>
          <w:rFonts w:ascii="Times New Roman" w:hAnsi="Times New Roman" w:cs="Times New Roman"/>
        </w:rPr>
        <w:t xml:space="preserve"> Cass. </w:t>
      </w:r>
      <w:r w:rsidR="00C86729">
        <w:rPr>
          <w:rFonts w:ascii="Times New Roman" w:hAnsi="Times New Roman" w:cs="Times New Roman"/>
        </w:rPr>
        <w:t>pen.</w:t>
      </w:r>
      <w:r w:rsidRPr="00FD4075">
        <w:rPr>
          <w:rFonts w:ascii="Times New Roman" w:hAnsi="Times New Roman" w:cs="Times New Roman"/>
        </w:rPr>
        <w:t xml:space="preserve">, </w:t>
      </w:r>
      <w:r>
        <w:rPr>
          <w:rFonts w:ascii="Times New Roman" w:hAnsi="Times New Roman" w:cs="Times New Roman"/>
        </w:rPr>
        <w:t>S</w:t>
      </w:r>
      <w:r w:rsidRPr="00FD4075">
        <w:rPr>
          <w:rFonts w:ascii="Times New Roman" w:hAnsi="Times New Roman" w:cs="Times New Roman"/>
        </w:rPr>
        <w:t xml:space="preserve">ez. III, </w:t>
      </w:r>
      <w:r w:rsidR="00C86729">
        <w:rPr>
          <w:rFonts w:ascii="Times New Roman" w:hAnsi="Times New Roman" w:cs="Times New Roman"/>
        </w:rPr>
        <w:t>2 aprile</w:t>
      </w:r>
      <w:r w:rsidRPr="00FD4075">
        <w:rPr>
          <w:rFonts w:ascii="Times New Roman" w:hAnsi="Times New Roman" w:cs="Times New Roman"/>
        </w:rPr>
        <w:t xml:space="preserve"> 2009</w:t>
      </w:r>
      <w:r>
        <w:rPr>
          <w:rFonts w:ascii="Times New Roman" w:hAnsi="Times New Roman" w:cs="Times New Roman"/>
        </w:rPr>
        <w:t>,</w:t>
      </w:r>
      <w:r w:rsidRPr="00FD4075">
        <w:rPr>
          <w:rFonts w:ascii="Times New Roman" w:hAnsi="Times New Roman" w:cs="Times New Roman"/>
        </w:rPr>
        <w:t xml:space="preserve"> n.</w:t>
      </w:r>
      <w:r>
        <w:rPr>
          <w:rFonts w:ascii="Times New Roman" w:hAnsi="Times New Roman" w:cs="Times New Roman"/>
        </w:rPr>
        <w:t xml:space="preserve"> </w:t>
      </w:r>
      <w:r w:rsidRPr="00FD4075">
        <w:rPr>
          <w:rFonts w:ascii="Times New Roman" w:hAnsi="Times New Roman" w:cs="Times New Roman"/>
        </w:rPr>
        <w:t>14504</w:t>
      </w:r>
      <w:r w:rsidR="00C86729">
        <w:rPr>
          <w:rFonts w:ascii="Times New Roman" w:hAnsi="Times New Roman" w:cs="Times New Roman"/>
        </w:rPr>
        <w:t xml:space="preserve">; </w:t>
      </w:r>
      <w:r w:rsidR="00C86729" w:rsidRPr="00C86729">
        <w:rPr>
          <w:rFonts w:ascii="Times New Roman" w:hAnsi="Times New Roman" w:cs="Times New Roman"/>
        </w:rPr>
        <w:t>Cons. Stato</w:t>
      </w:r>
      <w:r w:rsidR="004D7B09" w:rsidRPr="00C86729">
        <w:rPr>
          <w:rFonts w:ascii="Times New Roman" w:hAnsi="Times New Roman" w:cs="Times New Roman"/>
        </w:rPr>
        <w:t>,</w:t>
      </w:r>
      <w:r w:rsidR="00C86729">
        <w:rPr>
          <w:rFonts w:ascii="Times New Roman" w:hAnsi="Times New Roman" w:cs="Times New Roman"/>
        </w:rPr>
        <w:t xml:space="preserve"> Sez. </w:t>
      </w:r>
      <w:r w:rsidR="00C86729" w:rsidRPr="00C86729">
        <w:rPr>
          <w:rFonts w:ascii="Times New Roman" w:hAnsi="Times New Roman" w:cs="Times New Roman"/>
          <w:color w:val="4A4A4A"/>
          <w:shd w:val="clear" w:color="auto" w:fill="FFFFFF"/>
        </w:rPr>
        <w:t>IV, 22 giugno 2006, n. 3889.</w:t>
      </w:r>
    </w:p>
  </w:footnote>
  <w:footnote w:id="19">
    <w:p w:rsidR="00433A5D" w:rsidRDefault="00433A5D" w:rsidP="00433A5D">
      <w:pPr>
        <w:autoSpaceDE w:val="0"/>
        <w:autoSpaceDN w:val="0"/>
        <w:adjustRightInd w:val="0"/>
        <w:jc w:val="both"/>
      </w:pPr>
      <w:r w:rsidRPr="00672A45">
        <w:rPr>
          <w:rStyle w:val="Rimandonotaapidipagina"/>
          <w:rFonts w:ascii="Times New Roman" w:hAnsi="Times New Roman" w:cs="Times New Roman"/>
          <w:sz w:val="20"/>
          <w:szCs w:val="20"/>
        </w:rPr>
        <w:footnoteRef/>
      </w:r>
      <w:r w:rsidRPr="00672A45">
        <w:rPr>
          <w:rFonts w:ascii="Times New Roman" w:hAnsi="Times New Roman" w:cs="Times New Roman"/>
          <w:sz w:val="20"/>
          <w:szCs w:val="20"/>
        </w:rPr>
        <w:t xml:space="preserve"> URBANI P., GOLISANO L., </w:t>
      </w:r>
      <w:r w:rsidRPr="00672A45">
        <w:rPr>
          <w:rFonts w:ascii="Times New Roman" w:hAnsi="Times New Roman" w:cs="Times New Roman"/>
          <w:i/>
          <w:iCs/>
          <w:sz w:val="20"/>
          <w:szCs w:val="20"/>
        </w:rPr>
        <w:t xml:space="preserve">Il </w:t>
      </w:r>
      <w:r>
        <w:rPr>
          <w:rFonts w:ascii="Times New Roman" w:hAnsi="Times New Roman" w:cs="Times New Roman"/>
          <w:i/>
          <w:iCs/>
          <w:sz w:val="20"/>
          <w:szCs w:val="20"/>
        </w:rPr>
        <w:t>d</w:t>
      </w:r>
      <w:r w:rsidRPr="00672A45">
        <w:rPr>
          <w:rFonts w:ascii="Times New Roman" w:hAnsi="Times New Roman" w:cs="Times New Roman"/>
          <w:i/>
          <w:iCs/>
          <w:sz w:val="20"/>
          <w:szCs w:val="20"/>
        </w:rPr>
        <w:t xml:space="preserve">ecreto </w:t>
      </w:r>
      <w:r>
        <w:rPr>
          <w:rFonts w:ascii="Times New Roman" w:hAnsi="Times New Roman" w:cs="Times New Roman"/>
          <w:i/>
          <w:iCs/>
          <w:sz w:val="20"/>
          <w:szCs w:val="20"/>
        </w:rPr>
        <w:t>S</w:t>
      </w:r>
      <w:r w:rsidRPr="00672A45">
        <w:rPr>
          <w:rFonts w:ascii="Times New Roman" w:hAnsi="Times New Roman" w:cs="Times New Roman"/>
          <w:i/>
          <w:iCs/>
          <w:sz w:val="20"/>
          <w:szCs w:val="20"/>
        </w:rPr>
        <w:t xml:space="preserve">blocca </w:t>
      </w:r>
      <w:r>
        <w:rPr>
          <w:rFonts w:ascii="Times New Roman" w:hAnsi="Times New Roman" w:cs="Times New Roman"/>
          <w:i/>
          <w:iCs/>
          <w:sz w:val="20"/>
          <w:szCs w:val="20"/>
        </w:rPr>
        <w:t>c</w:t>
      </w:r>
      <w:r w:rsidRPr="00672A45">
        <w:rPr>
          <w:rFonts w:ascii="Times New Roman" w:hAnsi="Times New Roman" w:cs="Times New Roman"/>
          <w:i/>
          <w:iCs/>
          <w:sz w:val="20"/>
          <w:szCs w:val="20"/>
        </w:rPr>
        <w:t>antieri e il mancato intervento in materia di</w:t>
      </w:r>
      <w:r>
        <w:rPr>
          <w:rFonts w:ascii="Times New Roman" w:hAnsi="Times New Roman" w:cs="Times New Roman"/>
          <w:i/>
          <w:iCs/>
          <w:sz w:val="20"/>
          <w:szCs w:val="20"/>
        </w:rPr>
        <w:t xml:space="preserve"> </w:t>
      </w:r>
      <w:r w:rsidRPr="00672A45">
        <w:rPr>
          <w:rFonts w:ascii="Times New Roman" w:hAnsi="Times New Roman" w:cs="Times New Roman"/>
          <w:i/>
          <w:iCs/>
          <w:sz w:val="20"/>
          <w:szCs w:val="20"/>
        </w:rPr>
        <w:t>rigenerazione urbana</w:t>
      </w:r>
      <w:r w:rsidRPr="00672A45">
        <w:rPr>
          <w:rFonts w:ascii="Times New Roman" w:hAnsi="Times New Roman" w:cs="Times New Roman"/>
          <w:sz w:val="20"/>
          <w:szCs w:val="20"/>
        </w:rPr>
        <w:t>, in</w:t>
      </w:r>
      <w:r w:rsidRPr="00A85EEC">
        <w:rPr>
          <w:rFonts w:ascii="Times New Roman" w:hAnsi="Times New Roman" w:cs="Times New Roman"/>
          <w:i/>
          <w:sz w:val="20"/>
          <w:szCs w:val="20"/>
        </w:rPr>
        <w:t xml:space="preserve"> Rivista di diritto urbanistico</w:t>
      </w:r>
      <w:r w:rsidR="00DE6BC5" w:rsidRPr="00DE6BC5">
        <w:rPr>
          <w:rFonts w:ascii="Times New Roman" w:hAnsi="Times New Roman" w:cs="Times New Roman"/>
          <w:i/>
          <w:iCs/>
          <w:sz w:val="20"/>
          <w:szCs w:val="20"/>
        </w:rPr>
        <w:t xml:space="preserve"> </w:t>
      </w:r>
      <w:r w:rsidR="00DE6BC5" w:rsidRPr="00672A45">
        <w:rPr>
          <w:rFonts w:ascii="Times New Roman" w:hAnsi="Times New Roman" w:cs="Times New Roman"/>
          <w:i/>
          <w:iCs/>
          <w:sz w:val="20"/>
          <w:szCs w:val="20"/>
        </w:rPr>
        <w:t>Pausania</w:t>
      </w:r>
      <w:r w:rsidRPr="00A85EEC">
        <w:rPr>
          <w:rFonts w:ascii="Times New Roman" w:hAnsi="Times New Roman" w:cs="Times New Roman"/>
          <w:i/>
          <w:sz w:val="20"/>
          <w:szCs w:val="20"/>
        </w:rPr>
        <w:t>,</w:t>
      </w:r>
      <w:r w:rsidRPr="00672A45">
        <w:rPr>
          <w:rFonts w:ascii="Times New Roman" w:hAnsi="Times New Roman" w:cs="Times New Roman"/>
          <w:sz w:val="20"/>
          <w:szCs w:val="20"/>
        </w:rPr>
        <w:t xml:space="preserve"> 2019.</w:t>
      </w:r>
    </w:p>
  </w:footnote>
  <w:footnote w:id="20">
    <w:p w:rsidR="00BD6B85" w:rsidRPr="00DC291C" w:rsidRDefault="00BD6B85" w:rsidP="00650F44">
      <w:pPr>
        <w:pStyle w:val="Nessunaspaziatura"/>
        <w:jc w:val="both"/>
        <w:rPr>
          <w:rFonts w:ascii="Times New Roman" w:hAnsi="Times New Roman" w:cs="Times New Roman"/>
          <w:sz w:val="20"/>
          <w:szCs w:val="20"/>
        </w:rPr>
      </w:pPr>
      <w:r w:rsidRPr="00DC291C">
        <w:rPr>
          <w:rFonts w:ascii="Times New Roman" w:hAnsi="Times New Roman" w:cs="Times New Roman"/>
          <w:sz w:val="20"/>
          <w:szCs w:val="20"/>
          <w:vertAlign w:val="superscript"/>
        </w:rPr>
        <w:footnoteRef/>
      </w:r>
      <w:r w:rsidRPr="00DC291C">
        <w:rPr>
          <w:rFonts w:ascii="Times New Roman" w:hAnsi="Times New Roman" w:cs="Times New Roman"/>
          <w:sz w:val="20"/>
          <w:szCs w:val="20"/>
        </w:rPr>
        <w:t xml:space="preserve"> BONETTI T., </w:t>
      </w:r>
      <w:r w:rsidRPr="00650F44">
        <w:rPr>
          <w:rFonts w:ascii="Times New Roman" w:hAnsi="Times New Roman" w:cs="Times New Roman"/>
          <w:i/>
          <w:sz w:val="20"/>
          <w:szCs w:val="20"/>
        </w:rPr>
        <w:t>La rigenerazione urbana nell’ordinamento giuridico italiano: profili ricostruttivi e questioni aperte</w:t>
      </w:r>
      <w:r w:rsidRPr="00DC291C">
        <w:rPr>
          <w:rFonts w:ascii="Times New Roman" w:hAnsi="Times New Roman" w:cs="Times New Roman"/>
          <w:sz w:val="20"/>
          <w:szCs w:val="20"/>
        </w:rPr>
        <w:t>, in F</w:t>
      </w:r>
      <w:r w:rsidR="00650F44" w:rsidRPr="00DC291C">
        <w:rPr>
          <w:rFonts w:ascii="Times New Roman" w:hAnsi="Times New Roman" w:cs="Times New Roman"/>
          <w:sz w:val="20"/>
          <w:szCs w:val="20"/>
        </w:rPr>
        <w:t>ONTANARI</w:t>
      </w:r>
      <w:r w:rsidRPr="00DC291C">
        <w:rPr>
          <w:rFonts w:ascii="Times New Roman" w:hAnsi="Times New Roman" w:cs="Times New Roman"/>
          <w:sz w:val="20"/>
          <w:szCs w:val="20"/>
        </w:rPr>
        <w:t xml:space="preserve"> E., P</w:t>
      </w:r>
      <w:r w:rsidR="00650F44" w:rsidRPr="00DC291C">
        <w:rPr>
          <w:rFonts w:ascii="Times New Roman" w:hAnsi="Times New Roman" w:cs="Times New Roman"/>
          <w:sz w:val="20"/>
          <w:szCs w:val="20"/>
        </w:rPr>
        <w:t xml:space="preserve">IPERATA </w:t>
      </w:r>
      <w:r w:rsidRPr="00DC291C">
        <w:rPr>
          <w:rFonts w:ascii="Times New Roman" w:hAnsi="Times New Roman" w:cs="Times New Roman"/>
          <w:sz w:val="20"/>
          <w:szCs w:val="20"/>
        </w:rPr>
        <w:t>G.</w:t>
      </w:r>
      <w:r w:rsidRPr="00DC291C">
        <w:rPr>
          <w:rFonts w:ascii="Times New Roman" w:hAnsi="Times New Roman" w:cs="Times New Roman"/>
          <w:iCs/>
          <w:sz w:val="20"/>
          <w:szCs w:val="20"/>
        </w:rPr>
        <w:t xml:space="preserve"> </w:t>
      </w:r>
      <w:r w:rsidRPr="00DC291C">
        <w:rPr>
          <w:rFonts w:ascii="Times New Roman" w:hAnsi="Times New Roman" w:cs="Times New Roman"/>
          <w:sz w:val="20"/>
          <w:szCs w:val="20"/>
        </w:rPr>
        <w:t xml:space="preserve">(a cura di), </w:t>
      </w:r>
      <w:r w:rsidRPr="00650F44">
        <w:rPr>
          <w:rFonts w:ascii="Times New Roman" w:hAnsi="Times New Roman" w:cs="Times New Roman"/>
          <w:i/>
          <w:sz w:val="20"/>
          <w:szCs w:val="20"/>
        </w:rPr>
        <w:t>Agenda re-cycle. Proposte per reinventare la città</w:t>
      </w:r>
      <w:r w:rsidRPr="00DC291C">
        <w:rPr>
          <w:rFonts w:ascii="Times New Roman" w:hAnsi="Times New Roman" w:cs="Times New Roman"/>
          <w:sz w:val="20"/>
          <w:szCs w:val="20"/>
        </w:rPr>
        <w:t>, Bologna, 2017, 59 ss.</w:t>
      </w:r>
    </w:p>
  </w:footnote>
  <w:footnote w:id="21">
    <w:p w:rsidR="00DC291C" w:rsidRPr="00DC291C" w:rsidRDefault="00DC291C" w:rsidP="00650F44">
      <w:pPr>
        <w:pStyle w:val="Testonotaapidipagina"/>
        <w:jc w:val="both"/>
        <w:rPr>
          <w:rFonts w:ascii="Times New Roman" w:hAnsi="Times New Roman" w:cs="Times New Roman"/>
        </w:rPr>
      </w:pPr>
      <w:r w:rsidRPr="00DC291C">
        <w:rPr>
          <w:rStyle w:val="Rimandonotaapidipagina"/>
          <w:rFonts w:ascii="Times New Roman" w:hAnsi="Times New Roman" w:cs="Times New Roman"/>
        </w:rPr>
        <w:footnoteRef/>
      </w:r>
      <w:r w:rsidRPr="00DC291C">
        <w:rPr>
          <w:rFonts w:ascii="Times New Roman" w:hAnsi="Times New Roman" w:cs="Times New Roman"/>
        </w:rPr>
        <w:t xml:space="preserve"> Cons. Stato, </w:t>
      </w:r>
      <w:r w:rsidRPr="00DC291C">
        <w:rPr>
          <w:rFonts w:ascii="Times New Roman" w:hAnsi="Times New Roman" w:cs="Times New Roman"/>
          <w:bCs/>
        </w:rPr>
        <w:t xml:space="preserve">Sez. III, 26 aprile 2024, n. 3780 (vicenda del </w:t>
      </w:r>
      <w:r w:rsidRPr="001314D2">
        <w:rPr>
          <w:rFonts w:ascii="Times New Roman" w:hAnsi="Times New Roman" w:cs="Times New Roman"/>
          <w:bCs/>
          <w:i/>
        </w:rPr>
        <w:t>Crescent</w:t>
      </w:r>
      <w:r w:rsidRPr="00DC291C">
        <w:rPr>
          <w:rFonts w:ascii="Times New Roman" w:hAnsi="Times New Roman" w:cs="Times New Roman"/>
          <w:bCs/>
        </w:rPr>
        <w:t xml:space="preserve"> di Salerno).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05F4E"/>
    <w:multiLevelType w:val="hybridMultilevel"/>
    <w:tmpl w:val="3A1A5366"/>
    <w:lvl w:ilvl="0" w:tplc="9426F5C6">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num w:numId="1" w16cid:durableId="6307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C"/>
    <w:rsid w:val="00007711"/>
    <w:rsid w:val="00011823"/>
    <w:rsid w:val="00036420"/>
    <w:rsid w:val="000568A9"/>
    <w:rsid w:val="00085853"/>
    <w:rsid w:val="000F674C"/>
    <w:rsid w:val="000F7E33"/>
    <w:rsid w:val="0010603B"/>
    <w:rsid w:val="001170CA"/>
    <w:rsid w:val="0012533C"/>
    <w:rsid w:val="001314D2"/>
    <w:rsid w:val="001711A5"/>
    <w:rsid w:val="00174198"/>
    <w:rsid w:val="00180C15"/>
    <w:rsid w:val="001825F9"/>
    <w:rsid w:val="001B5E99"/>
    <w:rsid w:val="001E3E4B"/>
    <w:rsid w:val="001E5CEC"/>
    <w:rsid w:val="00270A93"/>
    <w:rsid w:val="00272B61"/>
    <w:rsid w:val="002A0E18"/>
    <w:rsid w:val="002A64B0"/>
    <w:rsid w:val="002B7ECC"/>
    <w:rsid w:val="00322440"/>
    <w:rsid w:val="0033715D"/>
    <w:rsid w:val="00354C55"/>
    <w:rsid w:val="0035545E"/>
    <w:rsid w:val="003E3EF5"/>
    <w:rsid w:val="00402240"/>
    <w:rsid w:val="00417754"/>
    <w:rsid w:val="00433A5D"/>
    <w:rsid w:val="004511AC"/>
    <w:rsid w:val="004556F9"/>
    <w:rsid w:val="00460154"/>
    <w:rsid w:val="00464DB4"/>
    <w:rsid w:val="00474716"/>
    <w:rsid w:val="004A13B3"/>
    <w:rsid w:val="004B085B"/>
    <w:rsid w:val="004B4F71"/>
    <w:rsid w:val="004B6E4A"/>
    <w:rsid w:val="004C3501"/>
    <w:rsid w:val="004D4F62"/>
    <w:rsid w:val="004D7B09"/>
    <w:rsid w:val="004F095C"/>
    <w:rsid w:val="00502F3D"/>
    <w:rsid w:val="00515DB8"/>
    <w:rsid w:val="005F0C8D"/>
    <w:rsid w:val="00610913"/>
    <w:rsid w:val="0061142C"/>
    <w:rsid w:val="00614B00"/>
    <w:rsid w:val="006156BB"/>
    <w:rsid w:val="00621CA0"/>
    <w:rsid w:val="00647196"/>
    <w:rsid w:val="00650F44"/>
    <w:rsid w:val="0065714E"/>
    <w:rsid w:val="00672A45"/>
    <w:rsid w:val="006C1693"/>
    <w:rsid w:val="006D0D4F"/>
    <w:rsid w:val="006D1791"/>
    <w:rsid w:val="006E1786"/>
    <w:rsid w:val="00702C5F"/>
    <w:rsid w:val="00707696"/>
    <w:rsid w:val="007235D8"/>
    <w:rsid w:val="00730823"/>
    <w:rsid w:val="00760B40"/>
    <w:rsid w:val="00792123"/>
    <w:rsid w:val="007A3769"/>
    <w:rsid w:val="007B591E"/>
    <w:rsid w:val="007E332E"/>
    <w:rsid w:val="007E4746"/>
    <w:rsid w:val="00806E85"/>
    <w:rsid w:val="00815B27"/>
    <w:rsid w:val="00826554"/>
    <w:rsid w:val="008330CC"/>
    <w:rsid w:val="008373FD"/>
    <w:rsid w:val="00871A71"/>
    <w:rsid w:val="008D0506"/>
    <w:rsid w:val="008D7393"/>
    <w:rsid w:val="0090401D"/>
    <w:rsid w:val="00904CB4"/>
    <w:rsid w:val="00904F16"/>
    <w:rsid w:val="009215C0"/>
    <w:rsid w:val="00930A0D"/>
    <w:rsid w:val="00935EFF"/>
    <w:rsid w:val="00936199"/>
    <w:rsid w:val="00952021"/>
    <w:rsid w:val="00964103"/>
    <w:rsid w:val="00965923"/>
    <w:rsid w:val="009917FF"/>
    <w:rsid w:val="00995A09"/>
    <w:rsid w:val="009A1605"/>
    <w:rsid w:val="009C5AE7"/>
    <w:rsid w:val="009C7598"/>
    <w:rsid w:val="009D1E6A"/>
    <w:rsid w:val="009F28F0"/>
    <w:rsid w:val="00A004BD"/>
    <w:rsid w:val="00A113A7"/>
    <w:rsid w:val="00A27C74"/>
    <w:rsid w:val="00A440D5"/>
    <w:rsid w:val="00A45440"/>
    <w:rsid w:val="00A547A1"/>
    <w:rsid w:val="00A57E37"/>
    <w:rsid w:val="00A638A3"/>
    <w:rsid w:val="00A81A47"/>
    <w:rsid w:val="00A85EEC"/>
    <w:rsid w:val="00AD7AC3"/>
    <w:rsid w:val="00AD7B92"/>
    <w:rsid w:val="00B25091"/>
    <w:rsid w:val="00BA77AD"/>
    <w:rsid w:val="00BD0F36"/>
    <w:rsid w:val="00BD6B85"/>
    <w:rsid w:val="00BE4BBC"/>
    <w:rsid w:val="00C204C0"/>
    <w:rsid w:val="00C3781F"/>
    <w:rsid w:val="00C85AAA"/>
    <w:rsid w:val="00C86729"/>
    <w:rsid w:val="00CA56C4"/>
    <w:rsid w:val="00CA76DF"/>
    <w:rsid w:val="00CB3E99"/>
    <w:rsid w:val="00CC6F62"/>
    <w:rsid w:val="00CE27AE"/>
    <w:rsid w:val="00D02481"/>
    <w:rsid w:val="00D138A6"/>
    <w:rsid w:val="00D166FF"/>
    <w:rsid w:val="00D23B3F"/>
    <w:rsid w:val="00D82E48"/>
    <w:rsid w:val="00D971DE"/>
    <w:rsid w:val="00DA7DA8"/>
    <w:rsid w:val="00DC291C"/>
    <w:rsid w:val="00DE6853"/>
    <w:rsid w:val="00DE6BC5"/>
    <w:rsid w:val="00E228C2"/>
    <w:rsid w:val="00E312C0"/>
    <w:rsid w:val="00E603C4"/>
    <w:rsid w:val="00E6350C"/>
    <w:rsid w:val="00EA1F16"/>
    <w:rsid w:val="00EC032F"/>
    <w:rsid w:val="00ED6B1E"/>
    <w:rsid w:val="00EE7336"/>
    <w:rsid w:val="00EF2564"/>
    <w:rsid w:val="00EF4E01"/>
    <w:rsid w:val="00EF795F"/>
    <w:rsid w:val="00F04A71"/>
    <w:rsid w:val="00F17D85"/>
    <w:rsid w:val="00F25137"/>
    <w:rsid w:val="00F61116"/>
    <w:rsid w:val="00F6188A"/>
    <w:rsid w:val="00F72FB5"/>
    <w:rsid w:val="00F831C4"/>
    <w:rsid w:val="00F90777"/>
    <w:rsid w:val="00FB5D1A"/>
    <w:rsid w:val="00FD171B"/>
    <w:rsid w:val="00FD4075"/>
    <w:rsid w:val="00FD7DF7"/>
    <w:rsid w:val="00FF343B"/>
    <w:rsid w:val="00FF4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ABA9"/>
  <w15:chartTrackingRefBased/>
  <w15:docId w15:val="{15DE7EC3-A768-414C-95F4-3AF11BEC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25F9"/>
    <w:pPr>
      <w:spacing w:after="0" w:line="240" w:lineRule="auto"/>
    </w:pPr>
    <w:rPr>
      <w:rFonts w:ascii="Calibri" w:hAnsi="Calibri" w:cs="Calibri"/>
      <w:lang w:eastAsia="it-IT"/>
    </w:rPr>
  </w:style>
  <w:style w:type="paragraph" w:styleId="Titolo3">
    <w:name w:val="heading 3"/>
    <w:basedOn w:val="Normale"/>
    <w:link w:val="Titolo3Carattere"/>
    <w:uiPriority w:val="9"/>
    <w:qFormat/>
    <w:rsid w:val="00C3781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B7ECC"/>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2B7ECC"/>
    <w:rPr>
      <w:i/>
      <w:iCs/>
    </w:rPr>
  </w:style>
  <w:style w:type="character" w:styleId="Collegamentoipertestuale">
    <w:name w:val="Hyperlink"/>
    <w:basedOn w:val="Carpredefinitoparagrafo"/>
    <w:uiPriority w:val="99"/>
    <w:semiHidden/>
    <w:unhideWhenUsed/>
    <w:rsid w:val="002B7ECC"/>
    <w:rPr>
      <w:color w:val="0000FF"/>
      <w:u w:val="single"/>
    </w:rPr>
  </w:style>
  <w:style w:type="paragraph" w:styleId="Nessunaspaziatura">
    <w:name w:val="No Spacing"/>
    <w:uiPriority w:val="1"/>
    <w:qFormat/>
    <w:rsid w:val="00614B00"/>
    <w:pPr>
      <w:spacing w:after="0" w:line="240" w:lineRule="auto"/>
    </w:pPr>
  </w:style>
  <w:style w:type="character" w:styleId="Enfasigrassetto">
    <w:name w:val="Strong"/>
    <w:basedOn w:val="Carpredefinitoparagrafo"/>
    <w:uiPriority w:val="22"/>
    <w:qFormat/>
    <w:rsid w:val="00702C5F"/>
    <w:rPr>
      <w:b/>
      <w:bCs/>
    </w:rPr>
  </w:style>
  <w:style w:type="paragraph" w:styleId="Testonotaapidipagina">
    <w:name w:val="footnote text"/>
    <w:basedOn w:val="Normale"/>
    <w:link w:val="TestonotaapidipaginaCarattere"/>
    <w:uiPriority w:val="99"/>
    <w:semiHidden/>
    <w:unhideWhenUsed/>
    <w:rsid w:val="00EE7336"/>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EE7336"/>
    <w:rPr>
      <w:sz w:val="20"/>
      <w:szCs w:val="20"/>
    </w:rPr>
  </w:style>
  <w:style w:type="character" w:styleId="Rimandonotaapidipagina">
    <w:name w:val="footnote reference"/>
    <w:basedOn w:val="Carpredefinitoparagrafo"/>
    <w:uiPriority w:val="99"/>
    <w:semiHidden/>
    <w:unhideWhenUsed/>
    <w:rsid w:val="00EE7336"/>
    <w:rPr>
      <w:vertAlign w:val="superscript"/>
    </w:rPr>
  </w:style>
  <w:style w:type="paragraph" w:customStyle="1" w:styleId="Default">
    <w:name w:val="Default"/>
    <w:rsid w:val="00085853"/>
    <w:pPr>
      <w:autoSpaceDE w:val="0"/>
      <w:autoSpaceDN w:val="0"/>
      <w:adjustRightInd w:val="0"/>
      <w:spacing w:after="0" w:line="240" w:lineRule="auto"/>
    </w:pPr>
    <w:rPr>
      <w:rFonts w:ascii="Garamond" w:hAnsi="Garamond" w:cs="Garamond"/>
      <w:color w:val="000000"/>
      <w:sz w:val="24"/>
      <w:szCs w:val="24"/>
    </w:rPr>
  </w:style>
  <w:style w:type="character" w:customStyle="1" w:styleId="Titolo3Carattere">
    <w:name w:val="Titolo 3 Carattere"/>
    <w:basedOn w:val="Carpredefinitoparagrafo"/>
    <w:link w:val="Titolo3"/>
    <w:uiPriority w:val="9"/>
    <w:rsid w:val="00C3781F"/>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unhideWhenUsed/>
    <w:rsid w:val="004A13B3"/>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4A13B3"/>
  </w:style>
  <w:style w:type="paragraph" w:styleId="Pidipagina">
    <w:name w:val="footer"/>
    <w:basedOn w:val="Normale"/>
    <w:link w:val="PidipaginaCarattere"/>
    <w:uiPriority w:val="99"/>
    <w:unhideWhenUsed/>
    <w:rsid w:val="004A13B3"/>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4A13B3"/>
  </w:style>
  <w:style w:type="character" w:customStyle="1" w:styleId="normaltextrun">
    <w:name w:val="normaltextrun"/>
    <w:basedOn w:val="Carpredefinitoparagrafo"/>
    <w:rsid w:val="002A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23950">
      <w:bodyDiv w:val="1"/>
      <w:marLeft w:val="0"/>
      <w:marRight w:val="0"/>
      <w:marTop w:val="0"/>
      <w:marBottom w:val="0"/>
      <w:divBdr>
        <w:top w:val="none" w:sz="0" w:space="0" w:color="auto"/>
        <w:left w:val="none" w:sz="0" w:space="0" w:color="auto"/>
        <w:bottom w:val="none" w:sz="0" w:space="0" w:color="auto"/>
        <w:right w:val="none" w:sz="0" w:space="0" w:color="auto"/>
      </w:divBdr>
    </w:div>
    <w:div w:id="1455292447">
      <w:bodyDiv w:val="1"/>
      <w:marLeft w:val="0"/>
      <w:marRight w:val="0"/>
      <w:marTop w:val="0"/>
      <w:marBottom w:val="0"/>
      <w:divBdr>
        <w:top w:val="none" w:sz="0" w:space="0" w:color="auto"/>
        <w:left w:val="none" w:sz="0" w:space="0" w:color="auto"/>
        <w:bottom w:val="none" w:sz="0" w:space="0" w:color="auto"/>
        <w:right w:val="none" w:sz="0" w:space="0" w:color="auto"/>
      </w:divBdr>
      <w:divsChild>
        <w:div w:id="157747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832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7886382">
      <w:bodyDiv w:val="1"/>
      <w:marLeft w:val="0"/>
      <w:marRight w:val="0"/>
      <w:marTop w:val="0"/>
      <w:marBottom w:val="0"/>
      <w:divBdr>
        <w:top w:val="none" w:sz="0" w:space="0" w:color="auto"/>
        <w:left w:val="none" w:sz="0" w:space="0" w:color="auto"/>
        <w:bottom w:val="none" w:sz="0" w:space="0" w:color="auto"/>
        <w:right w:val="none" w:sz="0" w:space="0" w:color="auto"/>
      </w:divBdr>
    </w:div>
    <w:div w:id="1779982675">
      <w:bodyDiv w:val="1"/>
      <w:marLeft w:val="0"/>
      <w:marRight w:val="0"/>
      <w:marTop w:val="0"/>
      <w:marBottom w:val="0"/>
      <w:divBdr>
        <w:top w:val="none" w:sz="0" w:space="0" w:color="auto"/>
        <w:left w:val="none" w:sz="0" w:space="0" w:color="auto"/>
        <w:bottom w:val="none" w:sz="0" w:space="0" w:color="auto"/>
        <w:right w:val="none" w:sz="0" w:space="0" w:color="auto"/>
      </w:divBdr>
      <w:divsChild>
        <w:div w:id="561600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8967">
      <w:bodyDiv w:val="1"/>
      <w:marLeft w:val="0"/>
      <w:marRight w:val="0"/>
      <w:marTop w:val="0"/>
      <w:marBottom w:val="0"/>
      <w:divBdr>
        <w:top w:val="none" w:sz="0" w:space="0" w:color="auto"/>
        <w:left w:val="none" w:sz="0" w:space="0" w:color="auto"/>
        <w:bottom w:val="none" w:sz="0" w:space="0" w:color="auto"/>
        <w:right w:val="none" w:sz="0" w:space="0" w:color="auto"/>
      </w:divBdr>
    </w:div>
    <w:div w:id="1954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it.wikipedia.org/wiki/Santarcangelo_di_Romagna"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2915-E5DA-48C1-B1ED-23FDA2E9E7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2155</Words>
  <Characters>12286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Nicola Durante</cp:lastModifiedBy>
  <cp:revision>3</cp:revision>
  <dcterms:created xsi:type="dcterms:W3CDTF">2024-05-18T09:08:00Z</dcterms:created>
  <dcterms:modified xsi:type="dcterms:W3CDTF">2024-05-18T09:36:00Z</dcterms:modified>
</cp:coreProperties>
</file>