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1FAD9" w14:textId="50BBA77F" w:rsidR="00033160" w:rsidRPr="00411FFA" w:rsidRDefault="00033160" w:rsidP="00033160">
      <w:pPr>
        <w:pStyle w:val="Titolo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170830950"/>
      <w:r w:rsidRPr="001218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La collaborazione nel procedimento amministrativo</w:t>
      </w:r>
      <w:bookmarkEnd w:id="0"/>
      <w:r w:rsidR="008102A6">
        <w:rPr>
          <w:rStyle w:val="Rimandonotaapidipagina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customMarkFollows="1" w:id="1"/>
        <w:t>***</w:t>
      </w:r>
    </w:p>
    <w:p w14:paraId="27907E50" w14:textId="77777777" w:rsidR="000D4C85" w:rsidRDefault="000D4C85" w:rsidP="000D4C85">
      <w:pPr>
        <w:rPr>
          <w:rFonts w:ascii="Times New Roman" w:hAnsi="Times New Roman" w:cs="Times New Roman"/>
          <w:sz w:val="24"/>
          <w:szCs w:val="24"/>
        </w:rPr>
      </w:pPr>
    </w:p>
    <w:p w14:paraId="0A4FC967" w14:textId="77777777" w:rsidR="007C7789" w:rsidRPr="00365B83" w:rsidRDefault="007C7789" w:rsidP="000D4C85">
      <w:pPr>
        <w:rPr>
          <w:rFonts w:ascii="Times New Roman" w:hAnsi="Times New Roman" w:cs="Times New Roman"/>
          <w:sz w:val="24"/>
          <w:szCs w:val="24"/>
        </w:rPr>
      </w:pPr>
    </w:p>
    <w:p w14:paraId="7F3499ED" w14:textId="77777777" w:rsidR="00A86279" w:rsidRPr="001218C4" w:rsidRDefault="000D4C85" w:rsidP="001218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18C4">
        <w:rPr>
          <w:rFonts w:ascii="Times New Roman" w:hAnsi="Times New Roman" w:cs="Times New Roman"/>
        </w:rPr>
        <w:t>PROF. MARCELLO CLARICH</w:t>
      </w:r>
    </w:p>
    <w:p w14:paraId="5B15059B" w14:textId="4CD76B1A" w:rsidR="000D4C85" w:rsidRPr="001218C4" w:rsidRDefault="000D4C85" w:rsidP="001218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18C4">
        <w:rPr>
          <w:rFonts w:ascii="Times New Roman" w:hAnsi="Times New Roman" w:cs="Times New Roman"/>
        </w:rPr>
        <w:t>ORDINARIO DI DIRITTO AMMINISTRATIVO</w:t>
      </w:r>
    </w:p>
    <w:p w14:paraId="6021F63B" w14:textId="5084FE66" w:rsidR="000D4C85" w:rsidRPr="001218C4" w:rsidRDefault="000D4C85" w:rsidP="001218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18C4">
        <w:rPr>
          <w:rFonts w:ascii="Times New Roman" w:hAnsi="Times New Roman" w:cs="Times New Roman"/>
        </w:rPr>
        <w:t>SAPIENZA UNIVERSITÀ DI ROMA</w:t>
      </w:r>
    </w:p>
    <w:p w14:paraId="6690CA0E" w14:textId="77777777" w:rsidR="004E380F" w:rsidRDefault="004E380F" w:rsidP="00A642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2F2A7" w14:textId="77777777" w:rsidR="007C7789" w:rsidRDefault="007C7789" w:rsidP="00A642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162CB" w14:textId="77777777" w:rsidR="001218C4" w:rsidRPr="00365B83" w:rsidRDefault="001218C4" w:rsidP="00A642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1DA76" w14:textId="763AFA3E" w:rsidR="003A7EEF" w:rsidRPr="00365B83" w:rsidRDefault="006600E0" w:rsidP="00A642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INDICE:</w:t>
      </w:r>
      <w:r w:rsidR="003A7EEF" w:rsidRPr="00365B83">
        <w:rPr>
          <w:rFonts w:ascii="Times New Roman" w:hAnsi="Times New Roman" w:cs="Times New Roman"/>
          <w:sz w:val="24"/>
          <w:szCs w:val="24"/>
        </w:rPr>
        <w:t xml:space="preserve"> - 1. Premessa; </w:t>
      </w:r>
      <w:r w:rsidR="007D02CB">
        <w:rPr>
          <w:rFonts w:ascii="Times New Roman" w:hAnsi="Times New Roman" w:cs="Times New Roman"/>
          <w:sz w:val="24"/>
          <w:szCs w:val="24"/>
        </w:rPr>
        <w:t>-</w:t>
      </w:r>
      <w:r w:rsidR="003A7EEF" w:rsidRPr="00365B83">
        <w:rPr>
          <w:rFonts w:ascii="Times New Roman" w:hAnsi="Times New Roman" w:cs="Times New Roman"/>
          <w:sz w:val="24"/>
          <w:szCs w:val="24"/>
        </w:rPr>
        <w:t xml:space="preserve"> 2. La collaborazione pre-procedimentale; </w:t>
      </w:r>
      <w:r w:rsidR="007D02CB">
        <w:rPr>
          <w:rFonts w:ascii="Times New Roman" w:hAnsi="Times New Roman" w:cs="Times New Roman"/>
          <w:sz w:val="24"/>
          <w:szCs w:val="24"/>
        </w:rPr>
        <w:t xml:space="preserve">- </w:t>
      </w:r>
      <w:r w:rsidR="003A7EEF" w:rsidRPr="00365B83">
        <w:rPr>
          <w:rFonts w:ascii="Times New Roman" w:hAnsi="Times New Roman" w:cs="Times New Roman"/>
          <w:sz w:val="24"/>
          <w:szCs w:val="24"/>
        </w:rPr>
        <w:t xml:space="preserve">3. La collaborazione post-procedimentale; </w:t>
      </w:r>
      <w:r w:rsidR="007D02CB">
        <w:rPr>
          <w:rFonts w:ascii="Times New Roman" w:hAnsi="Times New Roman" w:cs="Times New Roman"/>
          <w:sz w:val="24"/>
          <w:szCs w:val="24"/>
        </w:rPr>
        <w:t>-</w:t>
      </w:r>
      <w:r w:rsidR="003A7EEF" w:rsidRPr="00365B83">
        <w:rPr>
          <w:rFonts w:ascii="Times New Roman" w:hAnsi="Times New Roman" w:cs="Times New Roman"/>
          <w:sz w:val="24"/>
          <w:szCs w:val="24"/>
        </w:rPr>
        <w:t xml:space="preserve"> 4.</w:t>
      </w:r>
      <w:r w:rsidR="00865546" w:rsidRPr="00365B83">
        <w:rPr>
          <w:rFonts w:ascii="Times New Roman" w:hAnsi="Times New Roman" w:cs="Times New Roman"/>
          <w:sz w:val="24"/>
          <w:szCs w:val="24"/>
        </w:rPr>
        <w:t xml:space="preserve"> La collaborazione endo-proce</w:t>
      </w:r>
      <w:r w:rsidR="00372C0D" w:rsidRPr="00365B83">
        <w:rPr>
          <w:rFonts w:ascii="Times New Roman" w:hAnsi="Times New Roman" w:cs="Times New Roman"/>
          <w:sz w:val="24"/>
          <w:szCs w:val="24"/>
        </w:rPr>
        <w:t>dimentale</w:t>
      </w:r>
      <w:r w:rsidR="003A7EEF" w:rsidRPr="00365B83">
        <w:rPr>
          <w:rFonts w:ascii="Times New Roman" w:hAnsi="Times New Roman" w:cs="Times New Roman"/>
          <w:sz w:val="24"/>
          <w:szCs w:val="24"/>
        </w:rPr>
        <w:t xml:space="preserve">; - 5. L’iniziativa e l’interesse alla collaborazione; </w:t>
      </w:r>
      <w:r w:rsidR="007D02CB">
        <w:rPr>
          <w:rFonts w:ascii="Times New Roman" w:hAnsi="Times New Roman" w:cs="Times New Roman"/>
          <w:sz w:val="24"/>
          <w:szCs w:val="24"/>
        </w:rPr>
        <w:t xml:space="preserve">- </w:t>
      </w:r>
      <w:r w:rsidR="003A7EEF" w:rsidRPr="00365B83">
        <w:rPr>
          <w:rFonts w:ascii="Times New Roman" w:hAnsi="Times New Roman" w:cs="Times New Roman"/>
          <w:sz w:val="24"/>
          <w:szCs w:val="24"/>
        </w:rPr>
        <w:t>6. La collaborazione spontanea e ind</w:t>
      </w:r>
      <w:r w:rsidR="0065070D" w:rsidRPr="00365B83">
        <w:rPr>
          <w:rFonts w:ascii="Times New Roman" w:hAnsi="Times New Roman" w:cs="Times New Roman"/>
          <w:sz w:val="24"/>
          <w:szCs w:val="24"/>
        </w:rPr>
        <w:t>otta;</w:t>
      </w:r>
      <w:r w:rsidR="00865546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65070D" w:rsidRPr="00365B83">
        <w:rPr>
          <w:rFonts w:ascii="Times New Roman" w:hAnsi="Times New Roman" w:cs="Times New Roman"/>
          <w:sz w:val="24"/>
          <w:szCs w:val="24"/>
        </w:rPr>
        <w:t>-</w:t>
      </w:r>
      <w:r w:rsidR="004E380F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65070D" w:rsidRPr="00365B83">
        <w:rPr>
          <w:rFonts w:ascii="Times New Roman" w:hAnsi="Times New Roman" w:cs="Times New Roman"/>
          <w:sz w:val="24"/>
          <w:szCs w:val="24"/>
        </w:rPr>
        <w:t>7. La</w:t>
      </w:r>
      <w:r w:rsidR="00A642F1">
        <w:rPr>
          <w:rFonts w:ascii="Times New Roman" w:hAnsi="Times New Roman" w:cs="Times New Roman"/>
          <w:sz w:val="24"/>
          <w:szCs w:val="24"/>
        </w:rPr>
        <w:t xml:space="preserve"> </w:t>
      </w:r>
      <w:r w:rsidR="0065070D" w:rsidRPr="00365B83">
        <w:rPr>
          <w:rFonts w:ascii="Times New Roman" w:hAnsi="Times New Roman" w:cs="Times New Roman"/>
          <w:sz w:val="24"/>
          <w:szCs w:val="24"/>
        </w:rPr>
        <w:t>modalità formale e informale; - 8. La collaborazione impropria; - 9. C</w:t>
      </w:r>
      <w:r w:rsidR="00D20F63" w:rsidRPr="00365B83">
        <w:rPr>
          <w:rFonts w:ascii="Times New Roman" w:hAnsi="Times New Roman" w:cs="Times New Roman"/>
          <w:sz w:val="24"/>
          <w:szCs w:val="24"/>
        </w:rPr>
        <w:t>enni c</w:t>
      </w:r>
      <w:r w:rsidR="0065070D" w:rsidRPr="00365B83">
        <w:rPr>
          <w:rFonts w:ascii="Times New Roman" w:hAnsi="Times New Roman" w:cs="Times New Roman"/>
          <w:sz w:val="24"/>
          <w:szCs w:val="24"/>
        </w:rPr>
        <w:t>onclusi</w:t>
      </w:r>
      <w:r w:rsidR="00D20F63" w:rsidRPr="00365B83">
        <w:rPr>
          <w:rFonts w:ascii="Times New Roman" w:hAnsi="Times New Roman" w:cs="Times New Roman"/>
          <w:sz w:val="24"/>
          <w:szCs w:val="24"/>
        </w:rPr>
        <w:t>vi</w:t>
      </w:r>
      <w:r w:rsidR="0065070D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1BF64437" w14:textId="77777777" w:rsidR="006600E0" w:rsidRPr="00365B83" w:rsidRDefault="006600E0" w:rsidP="000D4C85">
      <w:pPr>
        <w:rPr>
          <w:rFonts w:ascii="Times New Roman" w:hAnsi="Times New Roman" w:cs="Times New Roman"/>
          <w:sz w:val="24"/>
          <w:szCs w:val="24"/>
        </w:rPr>
      </w:pPr>
    </w:p>
    <w:p w14:paraId="270E2115" w14:textId="6417DF3E" w:rsidR="00FD2D96" w:rsidRPr="00365B83" w:rsidRDefault="00FD2D96" w:rsidP="00FD2D9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72813656"/>
      <w:r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Premessa</w:t>
      </w:r>
    </w:p>
    <w:bookmarkEnd w:id="1"/>
    <w:p w14:paraId="79D4A9E4" w14:textId="362E3E05" w:rsidR="00F93C09" w:rsidRPr="00365B83" w:rsidRDefault="00FF762C" w:rsidP="00FD2D9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E424F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collaborazione</w:t>
      </w:r>
      <w:r w:rsidR="000A4105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 pubblica amministrazione e soggetti privati</w:t>
      </w:r>
      <w:r w:rsidR="00E424F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nel procedimento</w:t>
      </w:r>
      <w:r w:rsidR="0067019F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4105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amministrativo </w:t>
      </w:r>
      <w:r w:rsidR="0067019F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è un </w:t>
      </w:r>
      <w:r w:rsidR="009B48CD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tema </w:t>
      </w:r>
      <w:r w:rsidR="00E424F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molto ampio</w:t>
      </w:r>
      <w:r w:rsidR="0067019F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 può essere</w:t>
      </w:r>
      <w:r w:rsidR="009E770E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schematizzato</w:t>
      </w:r>
      <w:r w:rsidR="006F69EC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7418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operando</w:t>
      </w:r>
      <w:r w:rsidR="00F45812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alcune</w:t>
      </w:r>
      <w:r w:rsidR="00E424F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distinzioni</w:t>
      </w:r>
      <w:r w:rsidR="009E770E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70DA42" w14:textId="4C7B7B3A" w:rsidR="00941DB8" w:rsidRPr="00365B83" w:rsidRDefault="000F09F3" w:rsidP="003503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Preliminarmente</w:t>
      </w:r>
      <w:r w:rsidR="00941DB8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, dal punto di vista normativ</w:t>
      </w:r>
      <w:r w:rsidR="00555D7E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41DB8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il principio di collaborazione </w:t>
      </w:r>
      <w:r w:rsidR="00083EF0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nei rapporti tra il cittadino e la pubblica amministrazione </w:t>
      </w:r>
      <w:r w:rsidR="00941DB8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è ora enunciato, insieme al principio di correttezza e buona fede, dal</w:t>
      </w:r>
      <w:r w:rsidR="00C82AB7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nuovo </w:t>
      </w:r>
      <w:r w:rsidR="00DB0B4F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art. 1, comma 2-</w:t>
      </w:r>
      <w:r w:rsidR="00DB0B4F" w:rsidRPr="00365B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bis </w:t>
      </w:r>
      <w:r w:rsidR="00DB0B4F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dell</w:t>
      </w:r>
      <w:r w:rsidR="006233D6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legge 7 agosto 1990, </w:t>
      </w:r>
      <w:r w:rsidR="00F93C09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n. </w:t>
      </w:r>
      <w:r w:rsidR="00E424F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973C3A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233D6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sul procedimento amministrativo</w:t>
      </w:r>
      <w:r w:rsidR="00777641">
        <w:rPr>
          <w:rStyle w:val="Rimandonotaapidipagina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941DB8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. A livello costituzionale, esso può ritenersi implicito nel principio di sussidiarietà orizzontale sancito dall’art. 118, ultimo comma, della Costituzione</w:t>
      </w:r>
      <w:r w:rsidR="00C75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Infatti, </w:t>
      </w:r>
      <w:r w:rsidR="00320F66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l’autonoma iniziativa dei cittadini per lo svolgimento di attività di interesse generale presuppone necessariamente</w:t>
      </w:r>
      <w:r w:rsidR="00DA69B8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, come si vedrà,</w:t>
      </w:r>
      <w:r w:rsidR="006233D6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0F66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interazione </w:t>
      </w:r>
      <w:r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fattiva </w:t>
      </w:r>
      <w:r w:rsidR="00320F66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con le pubbliche amministrazioni deputate a tutelare come proprio compito istituzionale gli interessi generali</w:t>
      </w:r>
      <w:r w:rsidR="004E19EF">
        <w:rPr>
          <w:rStyle w:val="Rimandonotaapidipagina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="00320F66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A6D1E1" w14:textId="41C884E6" w:rsidR="00A43017" w:rsidRPr="00365B83" w:rsidRDefault="005A310A" w:rsidP="0035030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prima distinzione va operata </w:t>
      </w:r>
      <w:r w:rsidR="00BC20BF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con riguardo ai nessi tra</w:t>
      </w:r>
      <w:r w:rsidR="00E424F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principio di collaborazione</w:t>
      </w:r>
      <w:r w:rsidR="000C0DA0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F474B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principio di</w:t>
      </w:r>
      <w:r w:rsidR="008E1D5B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correttezza</w:t>
      </w:r>
      <w:r w:rsidR="00E424F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975E81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24F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buona fede </w:t>
      </w:r>
      <w:r w:rsidR="00083EF0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che dottrina e giurisprudenza considerano</w:t>
      </w:r>
      <w:r w:rsidR="00BC20BF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spesso</w:t>
      </w:r>
      <w:r w:rsidR="009141EE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24F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come</w:t>
      </w:r>
      <w:r w:rsidR="000C0DA0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si trattasse di</w:t>
      </w:r>
      <w:r w:rsidR="00E424F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un’endiadi. </w:t>
      </w:r>
      <w:r w:rsidR="00634105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Per esempio, con riferimento a una procedura selettiva il</w:t>
      </w:r>
      <w:r w:rsidR="00E424F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Consiglio di Stato parla</w:t>
      </w:r>
      <w:r w:rsidR="007372CA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, riprendendo la formula usata dall’art. 120 della Costituzione nel diverso contesto dei rapporti tra Stato e Regioni</w:t>
      </w:r>
      <w:r w:rsidR="000F1797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dall’art. 4, comma 3, del Trat</w:t>
      </w:r>
      <w:r w:rsidR="007C0FB6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F1797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="007C0FB6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F1797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</w:t>
      </w:r>
      <w:r w:rsidR="007C0FB6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0F1797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l’Unione europea</w:t>
      </w:r>
      <w:r w:rsidR="007C0FB6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nel contesto dei rapporti tra Unione europea e Stati membr</w:t>
      </w:r>
      <w:r w:rsidR="00260DA2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372CA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424F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r w:rsidR="008E1D5B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E424F4" w:rsidRPr="00365B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leale collaborazione</w:t>
      </w:r>
      <w:r w:rsidR="008E1D5B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8E1D5B" w:rsidRPr="00365B83">
        <w:rPr>
          <w:rStyle w:val="Rimandonotaapidipagina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="007372CA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2BB8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tra l’amministrazione e il privato</w:t>
      </w:r>
      <w:r w:rsidR="009E24C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4105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sottolineando così</w:t>
      </w:r>
      <w:r w:rsidR="00E424F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 la collaborazione </w:t>
      </w:r>
      <w:r w:rsidR="009E24C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presuppone</w:t>
      </w:r>
      <w:r w:rsidR="00C448B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richiede</w:t>
      </w:r>
      <w:r w:rsidR="009E24C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comportamento leale, cioè improntato alla correttezza e buona fede</w:t>
      </w:r>
      <w:r w:rsidR="00650F83">
        <w:rPr>
          <w:rStyle w:val="Rimandonotaapidipagina"/>
          <w:rFonts w:ascii="Times New Roman" w:hAnsi="Times New Roman" w:cs="Times New Roman"/>
          <w:color w:val="000000" w:themeColor="text1"/>
          <w:sz w:val="24"/>
          <w:szCs w:val="24"/>
        </w:rPr>
        <w:footnoteReference w:id="5"/>
      </w:r>
      <w:r w:rsidR="009E24C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424F4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1A14B6" w14:textId="17FBE736" w:rsidR="00C3395A" w:rsidRPr="00365B83" w:rsidRDefault="00F93C09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Tuttavia,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 non è </w:t>
      </w:r>
      <w:r w:rsidR="003A385F" w:rsidRPr="00365B83">
        <w:rPr>
          <w:rFonts w:ascii="Times New Roman" w:hAnsi="Times New Roman" w:cs="Times New Roman"/>
          <w:sz w:val="24"/>
          <w:szCs w:val="24"/>
        </w:rPr>
        <w:t xml:space="preserve">sempre 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necessariamente </w:t>
      </w:r>
      <w:r w:rsidR="00DA69B8" w:rsidRPr="00365B83">
        <w:rPr>
          <w:rFonts w:ascii="Times New Roman" w:hAnsi="Times New Roman" w:cs="Times New Roman"/>
          <w:sz w:val="24"/>
          <w:szCs w:val="24"/>
        </w:rPr>
        <w:t>vero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 perché</w:t>
      </w:r>
      <w:r w:rsidR="00677739" w:rsidRPr="00365B83">
        <w:rPr>
          <w:rFonts w:ascii="Times New Roman" w:hAnsi="Times New Roman" w:cs="Times New Roman"/>
          <w:sz w:val="24"/>
          <w:szCs w:val="24"/>
        </w:rPr>
        <w:t>,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FF08A3" w:rsidRPr="00365B83">
        <w:rPr>
          <w:rFonts w:ascii="Times New Roman" w:hAnsi="Times New Roman" w:cs="Times New Roman"/>
          <w:sz w:val="24"/>
          <w:szCs w:val="24"/>
        </w:rPr>
        <w:t xml:space="preserve">per </w:t>
      </w:r>
      <w:r w:rsidR="00E424F4" w:rsidRPr="00365B83">
        <w:rPr>
          <w:rFonts w:ascii="Times New Roman" w:hAnsi="Times New Roman" w:cs="Times New Roman"/>
          <w:sz w:val="24"/>
          <w:szCs w:val="24"/>
        </w:rPr>
        <w:t>esempio</w:t>
      </w:r>
      <w:r w:rsidR="00677739" w:rsidRPr="00365B83">
        <w:rPr>
          <w:rFonts w:ascii="Times New Roman" w:hAnsi="Times New Roman" w:cs="Times New Roman"/>
          <w:sz w:val="24"/>
          <w:szCs w:val="24"/>
        </w:rPr>
        <w:t>,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677739" w:rsidRPr="00365B83">
        <w:rPr>
          <w:rFonts w:ascii="Times New Roman" w:hAnsi="Times New Roman" w:cs="Times New Roman"/>
          <w:sz w:val="24"/>
          <w:szCs w:val="24"/>
        </w:rPr>
        <w:t>ne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i procedimenti sanzionatori </w:t>
      </w:r>
      <w:r w:rsidR="00CB7418" w:rsidRPr="00365B83">
        <w:rPr>
          <w:rFonts w:ascii="Times New Roman" w:hAnsi="Times New Roman" w:cs="Times New Roman"/>
          <w:sz w:val="24"/>
          <w:szCs w:val="24"/>
        </w:rPr>
        <w:t xml:space="preserve">sussiste certamente un 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obbligo di comportarsi in 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modo </w:t>
      </w:r>
      <w:r w:rsidR="00E424F4" w:rsidRPr="00365B83">
        <w:rPr>
          <w:rFonts w:ascii="Times New Roman" w:hAnsi="Times New Roman" w:cs="Times New Roman"/>
          <w:sz w:val="24"/>
          <w:szCs w:val="24"/>
        </w:rPr>
        <w:t>corretto</w:t>
      </w:r>
      <w:r w:rsidR="00353EC3" w:rsidRPr="00365B83">
        <w:rPr>
          <w:rFonts w:ascii="Times New Roman" w:hAnsi="Times New Roman" w:cs="Times New Roman"/>
          <w:sz w:val="24"/>
          <w:szCs w:val="24"/>
        </w:rPr>
        <w:t>, ma non quello di collaborare all’accertamento dell’illecito a proprio carico</w:t>
      </w:r>
      <w:r w:rsidR="00DA69B8" w:rsidRPr="00365B83">
        <w:rPr>
          <w:rFonts w:ascii="Times New Roman" w:hAnsi="Times New Roman" w:cs="Times New Roman"/>
          <w:sz w:val="24"/>
          <w:szCs w:val="24"/>
        </w:rPr>
        <w:t xml:space="preserve">.  </w:t>
      </w:r>
      <w:r w:rsidR="00577F53" w:rsidRPr="00365B83">
        <w:rPr>
          <w:rFonts w:ascii="Times New Roman" w:hAnsi="Times New Roman" w:cs="Times New Roman"/>
          <w:sz w:val="24"/>
          <w:szCs w:val="24"/>
        </w:rPr>
        <w:t>Chi è sottoposto a un procedimento sanzionatorio è tenuto, per esempio, a fornire</w:t>
      </w:r>
      <w:r w:rsidR="00350208" w:rsidRPr="00365B83">
        <w:rPr>
          <w:rFonts w:ascii="Times New Roman" w:hAnsi="Times New Roman" w:cs="Times New Roman"/>
          <w:sz w:val="24"/>
          <w:szCs w:val="24"/>
        </w:rPr>
        <w:t xml:space="preserve"> in </w:t>
      </w:r>
      <w:r w:rsidR="00452A65" w:rsidRPr="00365B83">
        <w:rPr>
          <w:rFonts w:ascii="Times New Roman" w:hAnsi="Times New Roman" w:cs="Times New Roman"/>
          <w:sz w:val="24"/>
          <w:szCs w:val="24"/>
        </w:rPr>
        <w:t>relazione a richieste istruttorie la documentazione completa senza omissioni,</w:t>
      </w:r>
      <w:r w:rsidR="00171516" w:rsidRPr="00365B83">
        <w:rPr>
          <w:rFonts w:ascii="Times New Roman" w:hAnsi="Times New Roman" w:cs="Times New Roman"/>
          <w:sz w:val="24"/>
          <w:szCs w:val="24"/>
        </w:rPr>
        <w:t xml:space="preserve"> a pena di applicazione di sanzioni</w:t>
      </w:r>
      <w:r w:rsidR="00D6340F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"/>
      </w:r>
      <w:r w:rsidR="00171516" w:rsidRPr="00365B83">
        <w:rPr>
          <w:rFonts w:ascii="Times New Roman" w:hAnsi="Times New Roman" w:cs="Times New Roman"/>
          <w:sz w:val="24"/>
          <w:szCs w:val="24"/>
        </w:rPr>
        <w:t>,</w:t>
      </w:r>
      <w:r w:rsidR="00452A65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ma </w:t>
      </w:r>
      <w:r w:rsidR="00167947" w:rsidRPr="00365B83">
        <w:rPr>
          <w:rFonts w:ascii="Times New Roman" w:hAnsi="Times New Roman" w:cs="Times New Roman"/>
          <w:sz w:val="24"/>
          <w:szCs w:val="24"/>
        </w:rPr>
        <w:t>può cercare di contrastare in tutti i modi legittimi</w:t>
      </w:r>
      <w:r w:rsidR="00BD3B00" w:rsidRPr="00365B83">
        <w:rPr>
          <w:rFonts w:ascii="Times New Roman" w:hAnsi="Times New Roman" w:cs="Times New Roman"/>
          <w:sz w:val="24"/>
          <w:szCs w:val="24"/>
        </w:rPr>
        <w:t xml:space="preserve"> l’esercizio del potere sanzionatorio.  </w:t>
      </w:r>
      <w:r w:rsidR="00586B27" w:rsidRPr="00365B83">
        <w:rPr>
          <w:rFonts w:ascii="Times New Roman" w:hAnsi="Times New Roman" w:cs="Times New Roman"/>
          <w:sz w:val="24"/>
          <w:szCs w:val="24"/>
        </w:rPr>
        <w:t xml:space="preserve">Ciò può valere più in generale per ogni rapporto giuridico amministrativo nel quale il soggetto privato è titolare di un interesse legittimo oppositivo. </w:t>
      </w:r>
      <w:r w:rsidR="001924C1">
        <w:rPr>
          <w:rFonts w:ascii="Times New Roman" w:hAnsi="Times New Roman" w:cs="Times New Roman"/>
          <w:sz w:val="24"/>
          <w:szCs w:val="24"/>
        </w:rPr>
        <w:t>U</w:t>
      </w:r>
      <w:r w:rsidR="00BD3B00" w:rsidRPr="00365B83">
        <w:rPr>
          <w:rFonts w:ascii="Times New Roman" w:hAnsi="Times New Roman" w:cs="Times New Roman"/>
          <w:sz w:val="24"/>
          <w:szCs w:val="24"/>
        </w:rPr>
        <w:t>n incentivo alla collaborazione è peraltro presente</w:t>
      </w:r>
      <w:r w:rsidR="00586B27" w:rsidRPr="00365B83">
        <w:rPr>
          <w:rFonts w:ascii="Times New Roman" w:hAnsi="Times New Roman" w:cs="Times New Roman"/>
          <w:sz w:val="24"/>
          <w:szCs w:val="24"/>
        </w:rPr>
        <w:t xml:space="preserve"> nei procedimenti sanzionatori</w:t>
      </w:r>
      <w:r w:rsidR="00BD3B00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FF08A3" w:rsidRPr="00365B83">
        <w:rPr>
          <w:rFonts w:ascii="Times New Roman" w:hAnsi="Times New Roman" w:cs="Times New Roman"/>
          <w:sz w:val="24"/>
          <w:szCs w:val="24"/>
        </w:rPr>
        <w:t>sotto il profilo specifico d</w:t>
      </w:r>
      <w:r w:rsidR="006322DB" w:rsidRPr="00365B83">
        <w:rPr>
          <w:rFonts w:ascii="Times New Roman" w:hAnsi="Times New Roman" w:cs="Times New Roman"/>
          <w:sz w:val="24"/>
          <w:szCs w:val="24"/>
        </w:rPr>
        <w:t>ella eliminazione o attenuazione delle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E424F4" w:rsidRPr="00365B83">
        <w:rPr>
          <w:rFonts w:ascii="Times New Roman" w:hAnsi="Times New Roman" w:cs="Times New Roman"/>
          <w:sz w:val="24"/>
          <w:szCs w:val="24"/>
        </w:rPr>
        <w:t>conseguenze dell’illecito</w:t>
      </w:r>
      <w:r w:rsidR="009E626A" w:rsidRPr="00365B83">
        <w:rPr>
          <w:rFonts w:ascii="Times New Roman" w:hAnsi="Times New Roman" w:cs="Times New Roman"/>
          <w:sz w:val="24"/>
          <w:szCs w:val="24"/>
        </w:rPr>
        <w:t xml:space="preserve"> da parte del sanzionando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5B1521" w:rsidRPr="00365B83">
        <w:rPr>
          <w:rFonts w:ascii="Times New Roman" w:hAnsi="Times New Roman" w:cs="Times New Roman"/>
          <w:sz w:val="24"/>
          <w:szCs w:val="24"/>
        </w:rPr>
        <w:t>a</w:t>
      </w:r>
      <w:r w:rsidR="00FF08A3" w:rsidRPr="00365B83">
        <w:rPr>
          <w:rFonts w:ascii="Times New Roman" w:hAnsi="Times New Roman" w:cs="Times New Roman"/>
          <w:sz w:val="24"/>
          <w:szCs w:val="24"/>
        </w:rPr>
        <w:t>l fine di ottenere una</w:t>
      </w:r>
      <w:r w:rsidR="005B1521" w:rsidRPr="00365B83">
        <w:rPr>
          <w:rFonts w:ascii="Times New Roman" w:hAnsi="Times New Roman" w:cs="Times New Roman"/>
          <w:sz w:val="24"/>
          <w:szCs w:val="24"/>
        </w:rPr>
        <w:t xml:space="preserve"> quantificazione </w:t>
      </w:r>
      <w:r w:rsidR="00FF08A3" w:rsidRPr="00365B83">
        <w:rPr>
          <w:rFonts w:ascii="Times New Roman" w:hAnsi="Times New Roman" w:cs="Times New Roman"/>
          <w:sz w:val="24"/>
          <w:szCs w:val="24"/>
        </w:rPr>
        <w:t xml:space="preserve">più moderata </w:t>
      </w:r>
      <w:r w:rsidR="005B1521" w:rsidRPr="00365B83">
        <w:rPr>
          <w:rFonts w:ascii="Times New Roman" w:hAnsi="Times New Roman" w:cs="Times New Roman"/>
          <w:sz w:val="24"/>
          <w:szCs w:val="24"/>
        </w:rPr>
        <w:t>della sanzione</w:t>
      </w:r>
      <w:r w:rsidR="00664A75" w:rsidRPr="00365B83">
        <w:rPr>
          <w:rFonts w:ascii="Times New Roman" w:hAnsi="Times New Roman" w:cs="Times New Roman"/>
          <w:sz w:val="24"/>
          <w:szCs w:val="24"/>
        </w:rPr>
        <w:t xml:space="preserve"> amministrativa pecuniaria</w:t>
      </w:r>
      <w:r w:rsidR="005B1521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E424F4" w:rsidRPr="00365B83">
        <w:rPr>
          <w:rFonts w:ascii="Times New Roman" w:hAnsi="Times New Roman" w:cs="Times New Roman"/>
          <w:sz w:val="24"/>
          <w:szCs w:val="24"/>
        </w:rPr>
        <w:t>(art. 11</w:t>
      </w:r>
      <w:r w:rsidR="007679FF" w:rsidRPr="00365B83">
        <w:rPr>
          <w:rFonts w:ascii="Times New Roman" w:hAnsi="Times New Roman" w:cs="Times New Roman"/>
          <w:sz w:val="24"/>
          <w:szCs w:val="24"/>
        </w:rPr>
        <w:t xml:space="preserve"> della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l</w:t>
      </w:r>
      <w:r w:rsidR="00C14F8A" w:rsidRPr="00365B83">
        <w:rPr>
          <w:rFonts w:ascii="Times New Roman" w:hAnsi="Times New Roman" w:cs="Times New Roman"/>
          <w:sz w:val="24"/>
          <w:szCs w:val="24"/>
        </w:rPr>
        <w:t>egge</w:t>
      </w:r>
      <w:r w:rsidR="00AB493B" w:rsidRPr="00365B83">
        <w:rPr>
          <w:rFonts w:ascii="Times New Roman" w:hAnsi="Times New Roman" w:cs="Times New Roman"/>
          <w:sz w:val="24"/>
          <w:szCs w:val="24"/>
        </w:rPr>
        <w:t xml:space="preserve"> 24 novembre </w:t>
      </w:r>
      <w:r w:rsidRPr="00365B83">
        <w:rPr>
          <w:rFonts w:ascii="Times New Roman" w:hAnsi="Times New Roman" w:cs="Times New Roman"/>
          <w:sz w:val="24"/>
          <w:szCs w:val="24"/>
        </w:rPr>
        <w:t>19</w:t>
      </w:r>
      <w:r w:rsidR="00CC2B49" w:rsidRPr="00365B83">
        <w:rPr>
          <w:rFonts w:ascii="Times New Roman" w:hAnsi="Times New Roman" w:cs="Times New Roman"/>
          <w:sz w:val="24"/>
          <w:szCs w:val="24"/>
        </w:rPr>
        <w:t>81</w:t>
      </w:r>
      <w:r w:rsidR="00AB493B" w:rsidRPr="00365B83">
        <w:rPr>
          <w:rFonts w:ascii="Times New Roman" w:hAnsi="Times New Roman" w:cs="Times New Roman"/>
          <w:sz w:val="24"/>
          <w:szCs w:val="24"/>
        </w:rPr>
        <w:t>, n. 689</w:t>
      </w:r>
      <w:r w:rsidR="00E424F4" w:rsidRPr="00365B83">
        <w:rPr>
          <w:rFonts w:ascii="Times New Roman" w:hAnsi="Times New Roman" w:cs="Times New Roman"/>
          <w:sz w:val="24"/>
          <w:szCs w:val="24"/>
        </w:rPr>
        <w:t>).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39709" w14:textId="6E76AD3C" w:rsidR="00E424F4" w:rsidRPr="00365B83" w:rsidRDefault="003A385F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Il principio di collaborazione </w:t>
      </w:r>
      <w:r w:rsidR="00636997" w:rsidRPr="00365B83">
        <w:rPr>
          <w:rFonts w:ascii="Times New Roman" w:hAnsi="Times New Roman" w:cs="Times New Roman"/>
          <w:sz w:val="24"/>
          <w:szCs w:val="24"/>
        </w:rPr>
        <w:t>può essere</w:t>
      </w:r>
      <w:r w:rsidR="001637A1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0626F4" w:rsidRPr="00365B83">
        <w:rPr>
          <w:rFonts w:ascii="Times New Roman" w:hAnsi="Times New Roman" w:cs="Times New Roman"/>
          <w:sz w:val="24"/>
          <w:szCs w:val="24"/>
        </w:rPr>
        <w:t xml:space="preserve">anche </w:t>
      </w:r>
      <w:r w:rsidR="001637A1" w:rsidRPr="00365B83">
        <w:rPr>
          <w:rFonts w:ascii="Times New Roman" w:hAnsi="Times New Roman" w:cs="Times New Roman"/>
          <w:sz w:val="24"/>
          <w:szCs w:val="24"/>
        </w:rPr>
        <w:t xml:space="preserve">raccordato </w:t>
      </w:r>
      <w:r w:rsidR="00636997" w:rsidRPr="00365B83">
        <w:rPr>
          <w:rFonts w:ascii="Times New Roman" w:hAnsi="Times New Roman" w:cs="Times New Roman"/>
          <w:sz w:val="24"/>
          <w:szCs w:val="24"/>
        </w:rPr>
        <w:t xml:space="preserve">con il </w:t>
      </w:r>
      <w:r w:rsidR="001637A1" w:rsidRPr="00365B83">
        <w:rPr>
          <w:rFonts w:ascii="Times New Roman" w:hAnsi="Times New Roman" w:cs="Times New Roman"/>
          <w:sz w:val="24"/>
          <w:szCs w:val="24"/>
        </w:rPr>
        <w:t>principio della fiducia, enunciato dal</w:t>
      </w:r>
      <w:r w:rsidR="00476DB5" w:rsidRPr="00365B83">
        <w:rPr>
          <w:rFonts w:ascii="Times New Roman" w:hAnsi="Times New Roman" w:cs="Times New Roman"/>
          <w:sz w:val="24"/>
          <w:szCs w:val="24"/>
        </w:rPr>
        <w:t>l’art. 2 del</w:t>
      </w:r>
      <w:r w:rsidR="001637A1" w:rsidRPr="00365B83">
        <w:rPr>
          <w:rFonts w:ascii="Times New Roman" w:hAnsi="Times New Roman" w:cs="Times New Roman"/>
          <w:sz w:val="24"/>
          <w:szCs w:val="24"/>
        </w:rPr>
        <w:t xml:space="preserve"> Codice dei contratti pubblici</w:t>
      </w:r>
      <w:r w:rsidR="009E626A" w:rsidRPr="00365B83">
        <w:rPr>
          <w:rFonts w:ascii="Times New Roman" w:hAnsi="Times New Roman" w:cs="Times New Roman"/>
          <w:sz w:val="24"/>
          <w:szCs w:val="24"/>
        </w:rPr>
        <w:t>,</w:t>
      </w:r>
      <w:r w:rsidR="001637A1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C151EB" w:rsidRPr="00365B83">
        <w:rPr>
          <w:rFonts w:ascii="Times New Roman" w:hAnsi="Times New Roman" w:cs="Times New Roman"/>
          <w:sz w:val="24"/>
          <w:szCs w:val="24"/>
        </w:rPr>
        <w:t xml:space="preserve">ma che potrebbe avere </w:t>
      </w:r>
      <w:r w:rsidR="00636997" w:rsidRPr="00365B83">
        <w:rPr>
          <w:rFonts w:ascii="Times New Roman" w:hAnsi="Times New Roman" w:cs="Times New Roman"/>
          <w:sz w:val="24"/>
          <w:szCs w:val="24"/>
        </w:rPr>
        <w:t xml:space="preserve">in realtà </w:t>
      </w:r>
      <w:r w:rsidR="00C151EB" w:rsidRPr="00365B83">
        <w:rPr>
          <w:rFonts w:ascii="Times New Roman" w:hAnsi="Times New Roman" w:cs="Times New Roman"/>
          <w:sz w:val="24"/>
          <w:szCs w:val="24"/>
        </w:rPr>
        <w:t>una valenza più generale in tutti i contest</w:t>
      </w:r>
      <w:r w:rsidR="00C1730B" w:rsidRPr="00365B83">
        <w:rPr>
          <w:rFonts w:ascii="Times New Roman" w:hAnsi="Times New Roman" w:cs="Times New Roman"/>
          <w:sz w:val="24"/>
          <w:szCs w:val="24"/>
        </w:rPr>
        <w:t>i nei quali si sviluppa una relazione tra pubblica amministrazione e soggetti privati.</w:t>
      </w:r>
      <w:r w:rsidR="004642D1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B06B91">
        <w:rPr>
          <w:rFonts w:ascii="Times New Roman" w:hAnsi="Times New Roman" w:cs="Times New Roman"/>
          <w:sz w:val="24"/>
          <w:szCs w:val="24"/>
        </w:rPr>
        <w:t>U</w:t>
      </w:r>
      <w:r w:rsidR="00DE4425" w:rsidRPr="00365B83">
        <w:rPr>
          <w:rFonts w:ascii="Times New Roman" w:hAnsi="Times New Roman" w:cs="Times New Roman"/>
          <w:sz w:val="24"/>
          <w:szCs w:val="24"/>
        </w:rPr>
        <w:t xml:space="preserve">n contesto di fiducia reciproca </w:t>
      </w:r>
      <w:r w:rsidR="00110505" w:rsidRPr="00365B83">
        <w:rPr>
          <w:rFonts w:ascii="Times New Roman" w:hAnsi="Times New Roman" w:cs="Times New Roman"/>
          <w:sz w:val="24"/>
          <w:szCs w:val="24"/>
        </w:rPr>
        <w:t>tra le</w:t>
      </w:r>
      <w:r w:rsidR="00DE4425" w:rsidRPr="00365B83">
        <w:rPr>
          <w:rFonts w:ascii="Times New Roman" w:hAnsi="Times New Roman" w:cs="Times New Roman"/>
          <w:sz w:val="24"/>
          <w:szCs w:val="24"/>
        </w:rPr>
        <w:t xml:space="preserve"> parti</w:t>
      </w:r>
      <w:r w:rsidR="00235818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110505" w:rsidRPr="00365B83">
        <w:rPr>
          <w:rFonts w:ascii="Times New Roman" w:hAnsi="Times New Roman" w:cs="Times New Roman"/>
          <w:sz w:val="24"/>
          <w:szCs w:val="24"/>
        </w:rPr>
        <w:t>del rapporto giuridico amministrativo</w:t>
      </w:r>
      <w:r w:rsidR="00235818" w:rsidRPr="00365B83">
        <w:rPr>
          <w:rFonts w:ascii="Times New Roman" w:hAnsi="Times New Roman" w:cs="Times New Roman"/>
          <w:sz w:val="24"/>
          <w:szCs w:val="24"/>
        </w:rPr>
        <w:t>, fondato anzitutto sull’autorevolezza e affidabilità dell’amministrazione</w:t>
      </w:r>
      <w:r w:rsidR="003A03FC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"/>
      </w:r>
      <w:r w:rsidR="00235818" w:rsidRPr="00365B83">
        <w:rPr>
          <w:rFonts w:ascii="Times New Roman" w:hAnsi="Times New Roman" w:cs="Times New Roman"/>
          <w:sz w:val="24"/>
          <w:szCs w:val="24"/>
        </w:rPr>
        <w:t xml:space="preserve">, </w:t>
      </w:r>
      <w:r w:rsidR="00110505" w:rsidRPr="00365B83">
        <w:rPr>
          <w:rFonts w:ascii="Times New Roman" w:hAnsi="Times New Roman" w:cs="Times New Roman"/>
          <w:sz w:val="24"/>
          <w:szCs w:val="24"/>
        </w:rPr>
        <w:t xml:space="preserve"> costituisce </w:t>
      </w:r>
      <w:r w:rsidR="00DE4425" w:rsidRPr="00365B83">
        <w:rPr>
          <w:rFonts w:ascii="Times New Roman" w:hAnsi="Times New Roman" w:cs="Times New Roman"/>
          <w:sz w:val="24"/>
          <w:szCs w:val="24"/>
        </w:rPr>
        <w:t xml:space="preserve">un elemento che favorisce </w:t>
      </w:r>
      <w:r w:rsidR="00110505" w:rsidRPr="00365B83">
        <w:rPr>
          <w:rFonts w:ascii="Times New Roman" w:hAnsi="Times New Roman" w:cs="Times New Roman"/>
          <w:sz w:val="24"/>
          <w:szCs w:val="24"/>
        </w:rPr>
        <w:t xml:space="preserve">una  </w:t>
      </w:r>
      <w:r w:rsidR="004642D1" w:rsidRPr="00365B83">
        <w:rPr>
          <w:rFonts w:ascii="Times New Roman" w:hAnsi="Times New Roman" w:cs="Times New Roman"/>
          <w:sz w:val="24"/>
          <w:szCs w:val="24"/>
        </w:rPr>
        <w:t>collaborazione</w:t>
      </w:r>
      <w:r w:rsidR="00235818" w:rsidRPr="00365B83">
        <w:rPr>
          <w:rFonts w:ascii="Times New Roman" w:hAnsi="Times New Roman" w:cs="Times New Roman"/>
          <w:sz w:val="24"/>
          <w:szCs w:val="24"/>
        </w:rPr>
        <w:t xml:space="preserve"> fattiva</w:t>
      </w:r>
      <w:r w:rsidR="00B97A09" w:rsidRPr="00365B83">
        <w:rPr>
          <w:rStyle w:val="Rimandonotaapidipagina"/>
          <w:rFonts w:ascii="Times New Roman" w:hAnsi="Times New Roman" w:cs="Times New Roman"/>
          <w:color w:val="000000" w:themeColor="text1"/>
          <w:sz w:val="24"/>
          <w:szCs w:val="24"/>
        </w:rPr>
        <w:footnoteReference w:id="8"/>
      </w:r>
      <w:r w:rsidR="00DE4425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77FD4FD7" w14:textId="77777777" w:rsidR="00CF2FE4" w:rsidRPr="00365B83" w:rsidRDefault="00CF2FE4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B3985B" w14:textId="7BE8D9C2" w:rsidR="00FD2D96" w:rsidRPr="00365B83" w:rsidRDefault="00FD2D96" w:rsidP="00FD2D9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2813748"/>
      <w:r w:rsidRPr="00365B83">
        <w:rPr>
          <w:rFonts w:ascii="Times New Roman" w:hAnsi="Times New Roman" w:cs="Times New Roman"/>
          <w:sz w:val="24"/>
          <w:szCs w:val="24"/>
        </w:rPr>
        <w:t>La collaborazione pre-procedimentale</w:t>
      </w:r>
      <w:bookmarkEnd w:id="2"/>
    </w:p>
    <w:p w14:paraId="4B5DAAE3" w14:textId="6E56ED9A" w:rsidR="00E424F4" w:rsidRPr="00365B83" w:rsidRDefault="00D02511" w:rsidP="00FD2D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C2B49" w:rsidRPr="00365B83">
        <w:rPr>
          <w:rFonts w:ascii="Times New Roman" w:hAnsi="Times New Roman" w:cs="Times New Roman"/>
          <w:sz w:val="24"/>
          <w:szCs w:val="24"/>
        </w:rPr>
        <w:t>a c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ollaborazione 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tra </w:t>
      </w:r>
      <w:r w:rsidR="00D951FF" w:rsidRPr="00365B83">
        <w:rPr>
          <w:rFonts w:ascii="Times New Roman" w:hAnsi="Times New Roman" w:cs="Times New Roman"/>
          <w:sz w:val="24"/>
          <w:szCs w:val="24"/>
        </w:rPr>
        <w:t xml:space="preserve">il 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privato e </w:t>
      </w:r>
      <w:r w:rsidR="00D951FF" w:rsidRPr="00365B83">
        <w:rPr>
          <w:rFonts w:ascii="Times New Roman" w:hAnsi="Times New Roman" w:cs="Times New Roman"/>
          <w:sz w:val="24"/>
          <w:szCs w:val="24"/>
        </w:rPr>
        <w:t xml:space="preserve">la </w:t>
      </w:r>
      <w:r w:rsidR="007679FF" w:rsidRPr="00365B83">
        <w:rPr>
          <w:rFonts w:ascii="Times New Roman" w:hAnsi="Times New Roman" w:cs="Times New Roman"/>
          <w:sz w:val="24"/>
          <w:szCs w:val="24"/>
        </w:rPr>
        <w:t>p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ubblica </w:t>
      </w:r>
      <w:r w:rsidR="007679FF" w:rsidRPr="00365B83">
        <w:rPr>
          <w:rFonts w:ascii="Times New Roman" w:hAnsi="Times New Roman" w:cs="Times New Roman"/>
          <w:sz w:val="24"/>
          <w:szCs w:val="24"/>
        </w:rPr>
        <w:t>a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mministrazione non </w:t>
      </w:r>
      <w:r w:rsidR="00395253" w:rsidRPr="00365B83">
        <w:rPr>
          <w:rFonts w:ascii="Times New Roman" w:hAnsi="Times New Roman" w:cs="Times New Roman"/>
          <w:sz w:val="24"/>
          <w:szCs w:val="24"/>
        </w:rPr>
        <w:t>va confinata a</w:t>
      </w:r>
      <w:r w:rsidR="00CC2B49" w:rsidRPr="00365B83">
        <w:rPr>
          <w:rFonts w:ascii="Times New Roman" w:hAnsi="Times New Roman" w:cs="Times New Roman"/>
          <w:sz w:val="24"/>
          <w:szCs w:val="24"/>
        </w:rPr>
        <w:t>l</w:t>
      </w:r>
      <w:r w:rsidR="00BE2D5E" w:rsidRPr="00365B83">
        <w:rPr>
          <w:rFonts w:ascii="Times New Roman" w:hAnsi="Times New Roman" w:cs="Times New Roman"/>
          <w:sz w:val="24"/>
          <w:szCs w:val="24"/>
        </w:rPr>
        <w:t>l’ambito di un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procedimento</w:t>
      </w:r>
      <w:r w:rsidR="00BE2D5E" w:rsidRPr="00365B83">
        <w:rPr>
          <w:rFonts w:ascii="Times New Roman" w:hAnsi="Times New Roman" w:cs="Times New Roman"/>
          <w:sz w:val="24"/>
          <w:szCs w:val="24"/>
        </w:rPr>
        <w:t xml:space="preserve"> formalmente avviato ai sensi dell’art. 2 della l.</w:t>
      </w:r>
      <w:r w:rsidR="00B70FF4">
        <w:rPr>
          <w:rFonts w:ascii="Times New Roman" w:hAnsi="Times New Roman" w:cs="Times New Roman"/>
          <w:sz w:val="24"/>
          <w:szCs w:val="24"/>
        </w:rPr>
        <w:t xml:space="preserve"> </w:t>
      </w:r>
      <w:r w:rsidR="00BE2D5E" w:rsidRPr="00365B83">
        <w:rPr>
          <w:rFonts w:ascii="Times New Roman" w:hAnsi="Times New Roman" w:cs="Times New Roman"/>
          <w:sz w:val="24"/>
          <w:szCs w:val="24"/>
        </w:rPr>
        <w:t>n. 241/1990 che instaura il rapporto giuridico amministrativo tra amministrazione titolare del potere e soggetto privato titolare di un interesse legittimo</w:t>
      </w:r>
      <w:r w:rsidR="003E7B57" w:rsidRPr="00365B83">
        <w:rPr>
          <w:rFonts w:ascii="Times New Roman" w:hAnsi="Times New Roman" w:cs="Times New Roman"/>
          <w:sz w:val="24"/>
          <w:szCs w:val="24"/>
        </w:rPr>
        <w:t>.  Si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può parlare </w:t>
      </w:r>
      <w:r w:rsidR="003E7B57" w:rsidRPr="00365B83">
        <w:rPr>
          <w:rFonts w:ascii="Times New Roman" w:hAnsi="Times New Roman" w:cs="Times New Roman"/>
          <w:sz w:val="24"/>
          <w:szCs w:val="24"/>
        </w:rPr>
        <w:t>infatti</w:t>
      </w:r>
      <w:r w:rsidR="00E84310" w:rsidRPr="00365B83">
        <w:rPr>
          <w:rFonts w:ascii="Times New Roman" w:hAnsi="Times New Roman" w:cs="Times New Roman"/>
          <w:sz w:val="24"/>
          <w:szCs w:val="24"/>
        </w:rPr>
        <w:t>, oltre che collaborazione endo-procedimentale,</w:t>
      </w:r>
      <w:r w:rsidR="003E7B57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791999" w:rsidRPr="00365B83">
        <w:rPr>
          <w:rFonts w:ascii="Times New Roman" w:hAnsi="Times New Roman" w:cs="Times New Roman"/>
          <w:sz w:val="24"/>
          <w:szCs w:val="24"/>
        </w:rPr>
        <w:t xml:space="preserve">anche </w:t>
      </w:r>
      <w:r w:rsidR="00CC2B49" w:rsidRPr="00365B83">
        <w:rPr>
          <w:rFonts w:ascii="Times New Roman" w:hAnsi="Times New Roman" w:cs="Times New Roman"/>
          <w:sz w:val="24"/>
          <w:szCs w:val="24"/>
        </w:rPr>
        <w:t>di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 collaborazione </w:t>
      </w:r>
      <w:r w:rsidR="007679FF" w:rsidRPr="00365B83">
        <w:rPr>
          <w:rFonts w:ascii="Times New Roman" w:hAnsi="Times New Roman" w:cs="Times New Roman"/>
          <w:sz w:val="24"/>
          <w:szCs w:val="24"/>
        </w:rPr>
        <w:t>pre</w:t>
      </w:r>
      <w:r w:rsidR="001068AC" w:rsidRPr="00365B83">
        <w:rPr>
          <w:rFonts w:ascii="Times New Roman" w:hAnsi="Times New Roman" w:cs="Times New Roman"/>
          <w:sz w:val="24"/>
          <w:szCs w:val="24"/>
        </w:rPr>
        <w:t>-</w:t>
      </w:r>
      <w:r w:rsidR="007679FF" w:rsidRPr="00365B83">
        <w:rPr>
          <w:rFonts w:ascii="Times New Roman" w:hAnsi="Times New Roman" w:cs="Times New Roman"/>
          <w:sz w:val="24"/>
          <w:szCs w:val="24"/>
        </w:rPr>
        <w:t>procedimentale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 e post</w:t>
      </w:r>
      <w:r w:rsidR="007679FF" w:rsidRPr="00365B83">
        <w:rPr>
          <w:rFonts w:ascii="Times New Roman" w:hAnsi="Times New Roman" w:cs="Times New Roman"/>
          <w:sz w:val="24"/>
          <w:szCs w:val="24"/>
        </w:rPr>
        <w:t>-</w:t>
      </w:r>
      <w:r w:rsidR="00E424F4" w:rsidRPr="00365B83">
        <w:rPr>
          <w:rFonts w:ascii="Times New Roman" w:hAnsi="Times New Roman" w:cs="Times New Roman"/>
          <w:sz w:val="24"/>
          <w:szCs w:val="24"/>
        </w:rPr>
        <w:t>pro</w:t>
      </w:r>
      <w:r w:rsidR="00CC2B49" w:rsidRPr="00365B83">
        <w:rPr>
          <w:rFonts w:ascii="Times New Roman" w:hAnsi="Times New Roman" w:cs="Times New Roman"/>
          <w:sz w:val="24"/>
          <w:szCs w:val="24"/>
        </w:rPr>
        <w:t>cedimentale.</w:t>
      </w:r>
    </w:p>
    <w:p w14:paraId="685D8D7B" w14:textId="6263154F" w:rsidR="008D44E1" w:rsidRPr="00365B83" w:rsidRDefault="009554F2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U</w:t>
      </w:r>
      <w:r w:rsidR="00496038" w:rsidRPr="00365B83">
        <w:rPr>
          <w:rFonts w:ascii="Times New Roman" w:hAnsi="Times New Roman" w:cs="Times New Roman"/>
          <w:sz w:val="24"/>
          <w:szCs w:val="24"/>
        </w:rPr>
        <w:t>n esempio d</w:t>
      </w:r>
      <w:r w:rsidR="007679FF" w:rsidRPr="00365B83">
        <w:rPr>
          <w:rFonts w:ascii="Times New Roman" w:hAnsi="Times New Roman" w:cs="Times New Roman"/>
          <w:sz w:val="24"/>
          <w:szCs w:val="24"/>
        </w:rPr>
        <w:t xml:space="preserve">i collaborazione </w:t>
      </w:r>
      <w:r w:rsidR="00047BD5" w:rsidRPr="00365B83">
        <w:rPr>
          <w:rFonts w:ascii="Times New Roman" w:hAnsi="Times New Roman" w:cs="Times New Roman"/>
          <w:sz w:val="24"/>
          <w:szCs w:val="24"/>
        </w:rPr>
        <w:t>pre-procedimentale</w:t>
      </w:r>
      <w:r w:rsidR="00585C74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3E7B57" w:rsidRPr="00365B83">
        <w:rPr>
          <w:rFonts w:ascii="Times New Roman" w:hAnsi="Times New Roman" w:cs="Times New Roman"/>
          <w:sz w:val="24"/>
          <w:szCs w:val="24"/>
        </w:rPr>
        <w:t>è quello</w:t>
      </w:r>
      <w:r w:rsidR="00BA0719" w:rsidRPr="00365B83">
        <w:rPr>
          <w:rFonts w:ascii="Times New Roman" w:hAnsi="Times New Roman" w:cs="Times New Roman"/>
          <w:sz w:val="24"/>
          <w:szCs w:val="24"/>
        </w:rPr>
        <w:t xml:space="preserve"> delle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 segnalazi</w:t>
      </w:r>
      <w:r w:rsidR="00CC2B49" w:rsidRPr="00365B83">
        <w:rPr>
          <w:rFonts w:ascii="Times New Roman" w:hAnsi="Times New Roman" w:cs="Times New Roman"/>
          <w:sz w:val="24"/>
          <w:szCs w:val="24"/>
        </w:rPr>
        <w:t>oni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7679FF" w:rsidRPr="00365B83">
        <w:rPr>
          <w:rFonts w:ascii="Times New Roman" w:hAnsi="Times New Roman" w:cs="Times New Roman"/>
          <w:sz w:val="24"/>
          <w:szCs w:val="24"/>
        </w:rPr>
        <w:t xml:space="preserve">ed </w:t>
      </w:r>
      <w:r w:rsidR="00CC2B49" w:rsidRPr="00365B83">
        <w:rPr>
          <w:rFonts w:ascii="Times New Roman" w:hAnsi="Times New Roman" w:cs="Times New Roman"/>
          <w:sz w:val="24"/>
          <w:szCs w:val="24"/>
        </w:rPr>
        <w:t>espost</w:t>
      </w:r>
      <w:r w:rsidR="000370EE" w:rsidRPr="00365B83">
        <w:rPr>
          <w:rFonts w:ascii="Times New Roman" w:hAnsi="Times New Roman" w:cs="Times New Roman"/>
          <w:sz w:val="24"/>
          <w:szCs w:val="24"/>
        </w:rPr>
        <w:t>i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2E0179" w:rsidRPr="00365B83">
        <w:rPr>
          <w:rFonts w:ascii="Times New Roman" w:hAnsi="Times New Roman" w:cs="Times New Roman"/>
          <w:sz w:val="24"/>
          <w:szCs w:val="24"/>
        </w:rPr>
        <w:t xml:space="preserve">di privati </w:t>
      </w:r>
      <w:r w:rsidR="00CC2B49" w:rsidRPr="00365B83">
        <w:rPr>
          <w:rFonts w:ascii="Times New Roman" w:hAnsi="Times New Roman" w:cs="Times New Roman"/>
          <w:sz w:val="24"/>
          <w:szCs w:val="24"/>
        </w:rPr>
        <w:t>all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e </w:t>
      </w:r>
      <w:r w:rsidR="007679FF" w:rsidRPr="00365B83">
        <w:rPr>
          <w:rFonts w:ascii="Times New Roman" w:hAnsi="Times New Roman" w:cs="Times New Roman"/>
          <w:sz w:val="24"/>
          <w:szCs w:val="24"/>
        </w:rPr>
        <w:t>a</w:t>
      </w:r>
      <w:r w:rsidR="00CC2B49" w:rsidRPr="00365B83">
        <w:rPr>
          <w:rFonts w:ascii="Times New Roman" w:hAnsi="Times New Roman" w:cs="Times New Roman"/>
          <w:sz w:val="24"/>
          <w:szCs w:val="24"/>
        </w:rPr>
        <w:t>utorità</w:t>
      </w:r>
      <w:r w:rsidR="00D02511">
        <w:rPr>
          <w:rFonts w:ascii="Times New Roman" w:hAnsi="Times New Roman" w:cs="Times New Roman"/>
          <w:sz w:val="24"/>
          <w:szCs w:val="24"/>
        </w:rPr>
        <w:t xml:space="preserve"> amministrative</w:t>
      </w:r>
      <w:r w:rsidR="000370EE" w:rsidRPr="00365B83">
        <w:rPr>
          <w:rFonts w:ascii="Times New Roman" w:hAnsi="Times New Roman" w:cs="Times New Roman"/>
          <w:sz w:val="24"/>
          <w:szCs w:val="24"/>
        </w:rPr>
        <w:t>,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 che poi possono</w:t>
      </w:r>
      <w:r w:rsidR="003E7B57" w:rsidRPr="00365B83">
        <w:rPr>
          <w:rFonts w:ascii="Times New Roman" w:hAnsi="Times New Roman" w:cs="Times New Roman"/>
          <w:sz w:val="24"/>
          <w:szCs w:val="24"/>
        </w:rPr>
        <w:t xml:space="preserve"> (e in alcuni casi</w:t>
      </w:r>
      <w:r w:rsidR="00511650" w:rsidRPr="00365B83">
        <w:rPr>
          <w:rFonts w:ascii="Times New Roman" w:hAnsi="Times New Roman" w:cs="Times New Roman"/>
          <w:sz w:val="24"/>
          <w:szCs w:val="24"/>
        </w:rPr>
        <w:t>, secondo alcuni indirizzi giurisprudenziali,</w:t>
      </w:r>
      <w:r w:rsidR="003E7B57" w:rsidRPr="00365B83">
        <w:rPr>
          <w:rFonts w:ascii="Times New Roman" w:hAnsi="Times New Roman" w:cs="Times New Roman"/>
          <w:sz w:val="24"/>
          <w:szCs w:val="24"/>
        </w:rPr>
        <w:t xml:space="preserve"> devono</w:t>
      </w:r>
      <w:r w:rsidR="00511650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"/>
      </w:r>
      <w:r w:rsidR="003E7B57" w:rsidRPr="00365B83">
        <w:rPr>
          <w:rFonts w:ascii="Times New Roman" w:hAnsi="Times New Roman" w:cs="Times New Roman"/>
          <w:sz w:val="24"/>
          <w:szCs w:val="24"/>
        </w:rPr>
        <w:t>)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F07E7D" w:rsidRPr="00365B83">
        <w:rPr>
          <w:rFonts w:ascii="Times New Roman" w:hAnsi="Times New Roman" w:cs="Times New Roman"/>
          <w:sz w:val="24"/>
          <w:szCs w:val="24"/>
        </w:rPr>
        <w:t>avviare formalmente  procedimenti volti a reprimere</w:t>
      </w:r>
      <w:r w:rsidR="00511587" w:rsidRPr="00365B83">
        <w:rPr>
          <w:rFonts w:ascii="Times New Roman" w:hAnsi="Times New Roman" w:cs="Times New Roman"/>
          <w:sz w:val="24"/>
          <w:szCs w:val="24"/>
        </w:rPr>
        <w:t xml:space="preserve"> comportamenti o attività poste in essere in violazione di norme </w:t>
      </w:r>
      <w:r w:rsidR="00D02511">
        <w:rPr>
          <w:rFonts w:ascii="Times New Roman" w:hAnsi="Times New Roman" w:cs="Times New Roman"/>
          <w:sz w:val="24"/>
          <w:szCs w:val="24"/>
        </w:rPr>
        <w:t>o di provvedimenti</w:t>
      </w:r>
      <w:r w:rsidR="00511587" w:rsidRPr="00365B83">
        <w:rPr>
          <w:rFonts w:ascii="Times New Roman" w:hAnsi="Times New Roman" w:cs="Times New Roman"/>
          <w:sz w:val="24"/>
          <w:szCs w:val="24"/>
        </w:rPr>
        <w:t>.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936B2E" w:rsidRPr="00365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DA06E" w14:textId="77777777" w:rsidR="00E61371" w:rsidRDefault="00936B2E" w:rsidP="009478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Si pensi all’art. 19, comma 6-</w:t>
      </w:r>
      <w:r w:rsidRPr="00365B83">
        <w:rPr>
          <w:rFonts w:ascii="Times New Roman" w:hAnsi="Times New Roman" w:cs="Times New Roman"/>
          <w:i/>
          <w:iCs/>
          <w:sz w:val="24"/>
          <w:szCs w:val="24"/>
        </w:rPr>
        <w:t>ter</w:t>
      </w:r>
      <w:r w:rsidRPr="00365B83">
        <w:rPr>
          <w:rFonts w:ascii="Times New Roman" w:hAnsi="Times New Roman" w:cs="Times New Roman"/>
          <w:sz w:val="24"/>
          <w:szCs w:val="24"/>
        </w:rPr>
        <w:t>, della l.</w:t>
      </w:r>
      <w:r w:rsidR="00B70FF4">
        <w:rPr>
          <w:rFonts w:ascii="Times New Roman" w:hAnsi="Times New Roman" w:cs="Times New Roman"/>
          <w:sz w:val="24"/>
          <w:szCs w:val="24"/>
        </w:rPr>
        <w:t xml:space="preserve"> </w:t>
      </w:r>
      <w:r w:rsidRPr="00365B83">
        <w:rPr>
          <w:rFonts w:ascii="Times New Roman" w:hAnsi="Times New Roman" w:cs="Times New Roman"/>
          <w:sz w:val="24"/>
          <w:szCs w:val="24"/>
        </w:rPr>
        <w:t>n. 241 in tema di segnalazione certificata di inizio di attività secondo il quale i soggetti interessati</w:t>
      </w:r>
      <w:r w:rsidR="00EA173C" w:rsidRPr="00365B83">
        <w:rPr>
          <w:rFonts w:ascii="Times New Roman" w:hAnsi="Times New Roman" w:cs="Times New Roman"/>
          <w:sz w:val="24"/>
          <w:szCs w:val="24"/>
        </w:rPr>
        <w:t xml:space="preserve"> (per esempio i terzi che vogliono opporsi all’avvio dell’attività da parte di un concorrente potenziale)</w:t>
      </w:r>
      <w:r w:rsidRPr="00365B83">
        <w:rPr>
          <w:rFonts w:ascii="Times New Roman" w:hAnsi="Times New Roman" w:cs="Times New Roman"/>
          <w:sz w:val="24"/>
          <w:szCs w:val="24"/>
        </w:rPr>
        <w:t xml:space="preserve"> possono </w:t>
      </w:r>
      <w:r w:rsidR="00EA173C" w:rsidRPr="00365B83">
        <w:rPr>
          <w:rFonts w:ascii="Times New Roman" w:hAnsi="Times New Roman" w:cs="Times New Roman"/>
          <w:sz w:val="24"/>
          <w:szCs w:val="24"/>
        </w:rPr>
        <w:t>sollecitare le verifiche da parte dell’amministrazione ed eventualmente l’esercizio dei poteri interdittivi e sanzionatori.</w:t>
      </w:r>
      <w:r w:rsidR="00391D3A" w:rsidRPr="00365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32ED9" w14:textId="4B49E741" w:rsidR="00391D3A" w:rsidRPr="00365B83" w:rsidRDefault="00391D3A" w:rsidP="009478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Si pensi ancora al d.lgs. 19 marzo 2023, n. 24 che in attuazione della normativa europea disciplina il cosiddetto </w:t>
      </w:r>
      <w:r w:rsidRPr="00365B83">
        <w:rPr>
          <w:rFonts w:ascii="Times New Roman" w:hAnsi="Times New Roman" w:cs="Times New Roman"/>
          <w:i/>
          <w:sz w:val="24"/>
          <w:szCs w:val="24"/>
        </w:rPr>
        <w:t>whistleblowing</w:t>
      </w:r>
      <w:r w:rsidR="002A24F9" w:rsidRPr="00365B83">
        <w:rPr>
          <w:rFonts w:ascii="Times New Roman" w:hAnsi="Times New Roman" w:cs="Times New Roman"/>
          <w:sz w:val="24"/>
          <w:szCs w:val="24"/>
        </w:rPr>
        <w:t xml:space="preserve"> defin</w:t>
      </w:r>
      <w:r w:rsidR="008D44E1" w:rsidRPr="00365B83">
        <w:rPr>
          <w:rFonts w:ascii="Times New Roman" w:hAnsi="Times New Roman" w:cs="Times New Roman"/>
          <w:sz w:val="24"/>
          <w:szCs w:val="24"/>
        </w:rPr>
        <w:t>isce</w:t>
      </w:r>
      <w:r w:rsidR="002A24F9" w:rsidRPr="00365B83">
        <w:rPr>
          <w:rFonts w:ascii="Times New Roman" w:hAnsi="Times New Roman" w:cs="Times New Roman"/>
          <w:sz w:val="24"/>
          <w:szCs w:val="24"/>
        </w:rPr>
        <w:t xml:space="preserve"> la procedura per l’invio delle segnalazioni</w:t>
      </w:r>
      <w:r w:rsidR="00C1420C" w:rsidRPr="00365B83">
        <w:rPr>
          <w:rFonts w:ascii="Times New Roman" w:hAnsi="Times New Roman" w:cs="Times New Roman"/>
          <w:sz w:val="24"/>
          <w:szCs w:val="24"/>
        </w:rPr>
        <w:t xml:space="preserve"> relative </w:t>
      </w:r>
      <w:r w:rsidR="00AF5FCB" w:rsidRPr="00365B83">
        <w:rPr>
          <w:rFonts w:ascii="Times New Roman" w:hAnsi="Times New Roman" w:cs="Times New Roman"/>
          <w:sz w:val="24"/>
          <w:szCs w:val="24"/>
        </w:rPr>
        <w:t xml:space="preserve">alla violazione di normative </w:t>
      </w:r>
      <w:r w:rsidR="008D44E1" w:rsidRPr="00365B83">
        <w:rPr>
          <w:rFonts w:ascii="Times New Roman" w:hAnsi="Times New Roman" w:cs="Times New Roman"/>
          <w:sz w:val="24"/>
          <w:szCs w:val="24"/>
        </w:rPr>
        <w:t>sulla sicurezza del lavoro</w:t>
      </w:r>
      <w:r w:rsidR="002A24F9" w:rsidRPr="00365B83">
        <w:rPr>
          <w:rFonts w:ascii="Times New Roman" w:hAnsi="Times New Roman" w:cs="Times New Roman"/>
          <w:sz w:val="24"/>
          <w:szCs w:val="24"/>
        </w:rPr>
        <w:t xml:space="preserve"> e per </w:t>
      </w:r>
      <w:r w:rsidR="00C1420C" w:rsidRPr="00365B83">
        <w:rPr>
          <w:rFonts w:ascii="Times New Roman" w:hAnsi="Times New Roman" w:cs="Times New Roman"/>
          <w:sz w:val="24"/>
          <w:szCs w:val="24"/>
        </w:rPr>
        <w:t>garantire la riservatezza sull’identità del segnalante</w:t>
      </w:r>
      <w:r w:rsidR="008555D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0"/>
      </w:r>
      <w:r w:rsidR="00C1420C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03721705" w14:textId="64212C1A" w:rsidR="000370EE" w:rsidRPr="00365B83" w:rsidRDefault="00430869" w:rsidP="009478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In q</w:t>
      </w:r>
      <w:r w:rsidR="00CC2B49" w:rsidRPr="00365B83">
        <w:rPr>
          <w:rFonts w:ascii="Times New Roman" w:hAnsi="Times New Roman" w:cs="Times New Roman"/>
          <w:sz w:val="24"/>
          <w:szCs w:val="24"/>
        </w:rPr>
        <w:t>ues</w:t>
      </w:r>
      <w:r w:rsidR="00391D3A" w:rsidRPr="00365B83">
        <w:rPr>
          <w:rFonts w:ascii="Times New Roman" w:hAnsi="Times New Roman" w:cs="Times New Roman"/>
          <w:sz w:val="24"/>
          <w:szCs w:val="24"/>
        </w:rPr>
        <w:t>te e altre fattispecie</w:t>
      </w:r>
      <w:r w:rsidRPr="00365B83">
        <w:rPr>
          <w:rFonts w:ascii="Times New Roman" w:hAnsi="Times New Roman" w:cs="Times New Roman"/>
          <w:sz w:val="24"/>
          <w:szCs w:val="24"/>
        </w:rPr>
        <w:t xml:space="preserve">, il privato </w:t>
      </w:r>
      <w:r w:rsidR="00EA173C" w:rsidRPr="00365B83">
        <w:rPr>
          <w:rFonts w:ascii="Times New Roman" w:hAnsi="Times New Roman" w:cs="Times New Roman"/>
          <w:sz w:val="24"/>
          <w:szCs w:val="24"/>
        </w:rPr>
        <w:t>offre</w:t>
      </w:r>
      <w:r w:rsidR="00B8256F" w:rsidRPr="00365B83">
        <w:rPr>
          <w:rFonts w:ascii="Times New Roman" w:hAnsi="Times New Roman" w:cs="Times New Roman"/>
          <w:sz w:val="24"/>
          <w:szCs w:val="24"/>
        </w:rPr>
        <w:t xml:space="preserve"> un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E424F4" w:rsidRPr="00365B83">
        <w:rPr>
          <w:rFonts w:ascii="Times New Roman" w:hAnsi="Times New Roman" w:cs="Times New Roman"/>
          <w:sz w:val="24"/>
          <w:szCs w:val="24"/>
        </w:rPr>
        <w:t>contributo</w:t>
      </w:r>
      <w:r w:rsidR="00B8256F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E424F4" w:rsidRPr="00365B83">
        <w:rPr>
          <w:rFonts w:ascii="Times New Roman" w:hAnsi="Times New Roman" w:cs="Times New Roman"/>
          <w:sz w:val="24"/>
          <w:szCs w:val="24"/>
        </w:rPr>
        <w:t>a</w:t>
      </w:r>
      <w:r w:rsidR="00CC2B49" w:rsidRPr="00365B83">
        <w:rPr>
          <w:rFonts w:ascii="Times New Roman" w:hAnsi="Times New Roman" w:cs="Times New Roman"/>
          <w:sz w:val="24"/>
          <w:szCs w:val="24"/>
        </w:rPr>
        <w:t>ll’</w:t>
      </w:r>
      <w:r w:rsidR="00EA173C" w:rsidRPr="00365B83">
        <w:rPr>
          <w:rFonts w:ascii="Times New Roman" w:hAnsi="Times New Roman" w:cs="Times New Roman"/>
          <w:sz w:val="24"/>
          <w:szCs w:val="24"/>
        </w:rPr>
        <w:t>amministrazione</w:t>
      </w:r>
      <w:r w:rsidR="00EC7C82" w:rsidRPr="00365B83">
        <w:rPr>
          <w:rFonts w:ascii="Times New Roman" w:hAnsi="Times New Roman" w:cs="Times New Roman"/>
          <w:sz w:val="24"/>
          <w:szCs w:val="24"/>
        </w:rPr>
        <w:t xml:space="preserve"> in relazione all’esercizio di poteri amministrativi</w:t>
      </w:r>
      <w:r w:rsidR="00584766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67988B84" w14:textId="4BE46186" w:rsidR="00DA421B" w:rsidRPr="00365B83" w:rsidRDefault="002162E2" w:rsidP="009478D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Un ulteriore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modello </w:t>
      </w:r>
      <w:r w:rsidR="00FF08A3" w:rsidRPr="00365B83">
        <w:rPr>
          <w:rFonts w:ascii="Times New Roman" w:hAnsi="Times New Roman" w:cs="Times New Roman"/>
          <w:sz w:val="24"/>
          <w:szCs w:val="24"/>
        </w:rPr>
        <w:t>di</w:t>
      </w:r>
      <w:r w:rsidRPr="00365B83">
        <w:rPr>
          <w:rFonts w:ascii="Times New Roman" w:hAnsi="Times New Roman" w:cs="Times New Roman"/>
          <w:sz w:val="24"/>
          <w:szCs w:val="24"/>
        </w:rPr>
        <w:t xml:space="preserve"> collaborazione nella fase </w:t>
      </w:r>
      <w:r w:rsidR="00CD2503" w:rsidRPr="00365B83">
        <w:rPr>
          <w:rFonts w:ascii="Times New Roman" w:hAnsi="Times New Roman" w:cs="Times New Roman"/>
          <w:sz w:val="24"/>
          <w:szCs w:val="24"/>
        </w:rPr>
        <w:t>pre</w:t>
      </w:r>
      <w:r w:rsidR="00602121" w:rsidRPr="00365B83">
        <w:rPr>
          <w:rFonts w:ascii="Times New Roman" w:hAnsi="Times New Roman" w:cs="Times New Roman"/>
          <w:sz w:val="24"/>
          <w:szCs w:val="24"/>
        </w:rPr>
        <w:t>-</w:t>
      </w:r>
      <w:r w:rsidR="00CD2503" w:rsidRPr="00365B83">
        <w:rPr>
          <w:rFonts w:ascii="Times New Roman" w:hAnsi="Times New Roman" w:cs="Times New Roman"/>
          <w:sz w:val="24"/>
          <w:szCs w:val="24"/>
        </w:rPr>
        <w:t>procedimentale</w:t>
      </w:r>
      <w:r w:rsidR="00847E26" w:rsidRPr="00365B83">
        <w:rPr>
          <w:rFonts w:ascii="Times New Roman" w:hAnsi="Times New Roman" w:cs="Times New Roman"/>
          <w:sz w:val="24"/>
          <w:szCs w:val="24"/>
        </w:rPr>
        <w:t>, è la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CD2503" w:rsidRPr="00365B83">
        <w:rPr>
          <w:rFonts w:ascii="Times New Roman" w:hAnsi="Times New Roman" w:cs="Times New Roman"/>
          <w:sz w:val="24"/>
          <w:szCs w:val="24"/>
        </w:rPr>
        <w:t xml:space="preserve">cosiddetta </w:t>
      </w:r>
      <w:r w:rsidR="007679FF" w:rsidRPr="00365B83">
        <w:rPr>
          <w:rFonts w:ascii="Times New Roman" w:hAnsi="Times New Roman" w:cs="Times New Roman"/>
          <w:sz w:val="24"/>
          <w:szCs w:val="24"/>
        </w:rPr>
        <w:t>pre-notifica</w:t>
      </w:r>
      <w:r w:rsidR="00E424F4" w:rsidRPr="00365B83">
        <w:rPr>
          <w:rFonts w:ascii="Times New Roman" w:hAnsi="Times New Roman" w:cs="Times New Roman"/>
          <w:sz w:val="24"/>
          <w:szCs w:val="24"/>
        </w:rPr>
        <w:t xml:space="preserve"> in materia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di </w:t>
      </w:r>
      <w:r w:rsidR="00E424F4" w:rsidRPr="00365B83">
        <w:rPr>
          <w:rFonts w:ascii="Times New Roman" w:hAnsi="Times New Roman" w:cs="Times New Roman"/>
          <w:i/>
          <w:iCs/>
          <w:sz w:val="24"/>
          <w:szCs w:val="24"/>
        </w:rPr>
        <w:t>golden power</w:t>
      </w:r>
      <w:r w:rsidR="00C17464" w:rsidRPr="00365B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7464" w:rsidRPr="00365B83">
        <w:rPr>
          <w:rFonts w:ascii="Times New Roman" w:hAnsi="Times New Roman" w:cs="Times New Roman"/>
          <w:sz w:val="24"/>
          <w:szCs w:val="24"/>
        </w:rPr>
        <w:t xml:space="preserve"> introdotta dall’ar</w:t>
      </w:r>
      <w:r w:rsidR="00650470" w:rsidRPr="00365B83">
        <w:rPr>
          <w:rFonts w:ascii="Times New Roman" w:hAnsi="Times New Roman" w:cs="Times New Roman"/>
          <w:sz w:val="24"/>
          <w:szCs w:val="24"/>
        </w:rPr>
        <w:t>t</w:t>
      </w:r>
      <w:r w:rsidR="00C17464" w:rsidRPr="00365B83">
        <w:rPr>
          <w:rFonts w:ascii="Times New Roman" w:hAnsi="Times New Roman" w:cs="Times New Roman"/>
          <w:sz w:val="24"/>
          <w:szCs w:val="24"/>
        </w:rPr>
        <w:t>. 2-</w:t>
      </w:r>
      <w:r w:rsidR="00C17464" w:rsidRPr="00365B83">
        <w:rPr>
          <w:rFonts w:ascii="Times New Roman" w:hAnsi="Times New Roman" w:cs="Times New Roman"/>
          <w:i/>
          <w:iCs/>
          <w:sz w:val="24"/>
          <w:szCs w:val="24"/>
        </w:rPr>
        <w:t>quater</w:t>
      </w:r>
      <w:r w:rsidR="00C17464" w:rsidRPr="00365B83">
        <w:rPr>
          <w:rFonts w:ascii="Times New Roman" w:hAnsi="Times New Roman" w:cs="Times New Roman"/>
          <w:sz w:val="24"/>
          <w:szCs w:val="24"/>
        </w:rPr>
        <w:t xml:space="preserve"> del d.l. 15 marzo 2012</w:t>
      </w:r>
      <w:r w:rsidR="00650470" w:rsidRPr="00365B83">
        <w:rPr>
          <w:rFonts w:ascii="Times New Roman" w:hAnsi="Times New Roman" w:cs="Times New Roman"/>
          <w:sz w:val="24"/>
          <w:szCs w:val="24"/>
        </w:rPr>
        <w:t>, n. 21</w:t>
      </w:r>
      <w:r w:rsidR="00C17464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650470" w:rsidRPr="00365B83">
        <w:rPr>
          <w:rFonts w:ascii="Times New Roman" w:hAnsi="Times New Roman" w:cs="Times New Roman"/>
          <w:sz w:val="24"/>
          <w:szCs w:val="24"/>
        </w:rPr>
        <w:t>convertito</w:t>
      </w:r>
      <w:r w:rsidR="001F714C" w:rsidRPr="00365B83">
        <w:rPr>
          <w:rFonts w:ascii="Times New Roman" w:hAnsi="Times New Roman" w:cs="Times New Roman"/>
          <w:sz w:val="24"/>
          <w:szCs w:val="24"/>
        </w:rPr>
        <w:t xml:space="preserve"> con modificazioni</w:t>
      </w:r>
      <w:r w:rsidR="00650470" w:rsidRPr="00365B83">
        <w:rPr>
          <w:rFonts w:ascii="Times New Roman" w:hAnsi="Times New Roman" w:cs="Times New Roman"/>
          <w:sz w:val="24"/>
          <w:szCs w:val="24"/>
        </w:rPr>
        <w:t xml:space="preserve"> in legge 20 maggio 2021, n. 109</w:t>
      </w:r>
      <w:r w:rsidR="00650470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"/>
      </w:r>
      <w:r w:rsidR="00650470" w:rsidRPr="00365B83">
        <w:rPr>
          <w:rFonts w:ascii="Times New Roman" w:hAnsi="Times New Roman" w:cs="Times New Roman"/>
          <w:sz w:val="24"/>
          <w:szCs w:val="24"/>
        </w:rPr>
        <w:t>.</w:t>
      </w:r>
      <w:r w:rsidR="00847E26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0A41F6" w:rsidRPr="00365B83">
        <w:rPr>
          <w:rFonts w:ascii="Times New Roman" w:hAnsi="Times New Roman" w:cs="Times New Roman"/>
          <w:sz w:val="24"/>
          <w:szCs w:val="24"/>
        </w:rPr>
        <w:t>Essa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8C0856" w:rsidRPr="00365B83">
        <w:rPr>
          <w:rFonts w:ascii="Times New Roman" w:hAnsi="Times New Roman" w:cs="Times New Roman"/>
          <w:sz w:val="24"/>
          <w:szCs w:val="24"/>
        </w:rPr>
        <w:t>cons</w:t>
      </w:r>
      <w:r w:rsidR="00F4158A" w:rsidRPr="00365B83">
        <w:rPr>
          <w:rFonts w:ascii="Times New Roman" w:hAnsi="Times New Roman" w:cs="Times New Roman"/>
          <w:sz w:val="24"/>
          <w:szCs w:val="24"/>
        </w:rPr>
        <w:t>iste in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un’informativa</w:t>
      </w:r>
      <w:r w:rsidR="0043321D" w:rsidRPr="00365B83">
        <w:rPr>
          <w:rFonts w:ascii="Times New Roman" w:hAnsi="Times New Roman" w:cs="Times New Roman"/>
          <w:sz w:val="24"/>
          <w:szCs w:val="24"/>
        </w:rPr>
        <w:t xml:space="preserve"> preliminare alla presidenza del Consiglio dei ministri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su</w:t>
      </w:r>
      <w:r w:rsidR="00E61699" w:rsidRPr="00365B83">
        <w:rPr>
          <w:rFonts w:ascii="Times New Roman" w:hAnsi="Times New Roman" w:cs="Times New Roman"/>
          <w:sz w:val="24"/>
          <w:szCs w:val="24"/>
        </w:rPr>
        <w:t xml:space="preserve">lle operazioni </w:t>
      </w:r>
      <w:r w:rsidR="008E59DA" w:rsidRPr="00365B83">
        <w:rPr>
          <w:rFonts w:ascii="Times New Roman" w:hAnsi="Times New Roman" w:cs="Times New Roman"/>
          <w:sz w:val="24"/>
          <w:szCs w:val="24"/>
        </w:rPr>
        <w:t>socie</w:t>
      </w:r>
      <w:r w:rsidR="002B15DD" w:rsidRPr="00365B83">
        <w:rPr>
          <w:rFonts w:ascii="Times New Roman" w:hAnsi="Times New Roman" w:cs="Times New Roman"/>
          <w:sz w:val="24"/>
          <w:szCs w:val="24"/>
        </w:rPr>
        <w:t>tarie (in genere acquisizioni di società italiane da parte di società straniere)</w:t>
      </w:r>
      <w:r w:rsidR="00F4158A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DA421B" w:rsidRPr="00365B83">
        <w:rPr>
          <w:rFonts w:ascii="Times New Roman" w:hAnsi="Times New Roman" w:cs="Times New Roman"/>
          <w:sz w:val="24"/>
          <w:szCs w:val="24"/>
        </w:rPr>
        <w:t xml:space="preserve">che 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potrebbero essere </w:t>
      </w:r>
      <w:r w:rsidR="0043321D" w:rsidRPr="00365B83">
        <w:rPr>
          <w:rFonts w:ascii="Times New Roman" w:hAnsi="Times New Roman" w:cs="Times New Roman"/>
          <w:sz w:val="24"/>
          <w:szCs w:val="24"/>
        </w:rPr>
        <w:t>oggetto di provvedimenti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di veto </w:t>
      </w:r>
      <w:r w:rsidR="008E4B3D" w:rsidRPr="00365B83">
        <w:rPr>
          <w:rFonts w:ascii="Times New Roman" w:hAnsi="Times New Roman" w:cs="Times New Roman"/>
          <w:sz w:val="24"/>
          <w:szCs w:val="24"/>
        </w:rPr>
        <w:t>o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di</w:t>
      </w:r>
      <w:r w:rsidR="00CC0323" w:rsidRPr="00365B83">
        <w:rPr>
          <w:rFonts w:ascii="Times New Roman" w:hAnsi="Times New Roman" w:cs="Times New Roman"/>
          <w:sz w:val="24"/>
          <w:szCs w:val="24"/>
        </w:rPr>
        <w:t xml:space="preserve"> apposizione di condizioni</w:t>
      </w:r>
      <w:r w:rsidR="00DA421B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7A61E0" w:rsidRPr="00365B83">
        <w:rPr>
          <w:rFonts w:ascii="Times New Roman" w:hAnsi="Times New Roman" w:cs="Times New Roman"/>
          <w:sz w:val="24"/>
          <w:szCs w:val="24"/>
        </w:rPr>
        <w:t>emanati</w:t>
      </w:r>
      <w:r w:rsidR="00DA421B" w:rsidRPr="00365B83">
        <w:rPr>
          <w:rFonts w:ascii="Times New Roman" w:hAnsi="Times New Roman" w:cs="Times New Roman"/>
          <w:sz w:val="24"/>
          <w:szCs w:val="24"/>
        </w:rPr>
        <w:t xml:space="preserve"> all’esito di un procedimento amministrativ</w:t>
      </w:r>
      <w:r w:rsidR="00CC0323" w:rsidRPr="00365B83">
        <w:rPr>
          <w:rFonts w:ascii="Times New Roman" w:hAnsi="Times New Roman" w:cs="Times New Roman"/>
          <w:sz w:val="24"/>
          <w:szCs w:val="24"/>
        </w:rPr>
        <w:t>o</w:t>
      </w:r>
      <w:r w:rsidR="00DA421B" w:rsidRPr="00365B83">
        <w:rPr>
          <w:rFonts w:ascii="Times New Roman" w:hAnsi="Times New Roman" w:cs="Times New Roman"/>
          <w:sz w:val="24"/>
          <w:szCs w:val="24"/>
        </w:rPr>
        <w:t xml:space="preserve"> di verifica del rispetto delle norme sostanziali in tema di </w:t>
      </w:r>
      <w:r w:rsidR="00DA421B" w:rsidRPr="00365B83">
        <w:rPr>
          <w:rFonts w:ascii="Times New Roman" w:hAnsi="Times New Roman" w:cs="Times New Roman"/>
          <w:i/>
          <w:iCs/>
          <w:sz w:val="24"/>
          <w:szCs w:val="24"/>
        </w:rPr>
        <w:t>golden power</w:t>
      </w:r>
      <w:r w:rsidR="002D6160">
        <w:rPr>
          <w:rFonts w:ascii="Times New Roman" w:hAnsi="Times New Roman" w:cs="Times New Roman"/>
          <w:sz w:val="24"/>
          <w:szCs w:val="24"/>
        </w:rPr>
        <w:t>.  La prenotifica ha come scopo accertare se l’operazione ipotizzata richieda o meno</w:t>
      </w:r>
      <w:r w:rsidR="00117CBE" w:rsidRPr="00365B83">
        <w:rPr>
          <w:rFonts w:ascii="Times New Roman" w:hAnsi="Times New Roman" w:cs="Times New Roman"/>
          <w:sz w:val="24"/>
          <w:szCs w:val="24"/>
        </w:rPr>
        <w:t xml:space="preserve"> la</w:t>
      </w:r>
      <w:r w:rsidR="00DA421B" w:rsidRPr="00365B83">
        <w:rPr>
          <w:rFonts w:ascii="Times New Roman" w:hAnsi="Times New Roman" w:cs="Times New Roman"/>
          <w:sz w:val="24"/>
          <w:szCs w:val="24"/>
        </w:rPr>
        <w:t xml:space="preserve"> present</w:t>
      </w:r>
      <w:r w:rsidR="00C33EB1" w:rsidRPr="00365B83">
        <w:rPr>
          <w:rFonts w:ascii="Times New Roman" w:hAnsi="Times New Roman" w:cs="Times New Roman"/>
          <w:sz w:val="24"/>
          <w:szCs w:val="24"/>
        </w:rPr>
        <w:t>a</w:t>
      </w:r>
      <w:r w:rsidR="00DA421B" w:rsidRPr="00365B83">
        <w:rPr>
          <w:rFonts w:ascii="Times New Roman" w:hAnsi="Times New Roman" w:cs="Times New Roman"/>
          <w:sz w:val="24"/>
          <w:szCs w:val="24"/>
        </w:rPr>
        <w:t>zione</w:t>
      </w:r>
      <w:r w:rsidR="00C33EB1" w:rsidRPr="00365B83">
        <w:rPr>
          <w:rFonts w:ascii="Times New Roman" w:hAnsi="Times New Roman" w:cs="Times New Roman"/>
          <w:sz w:val="24"/>
          <w:szCs w:val="24"/>
        </w:rPr>
        <w:t xml:space="preserve"> di una notifica formale corredata da una documentazione completa</w:t>
      </w:r>
      <w:r w:rsidR="002D616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2"/>
      </w:r>
      <w:r w:rsidR="00C33EB1" w:rsidRPr="00365B83">
        <w:rPr>
          <w:rFonts w:ascii="Times New Roman" w:hAnsi="Times New Roman" w:cs="Times New Roman"/>
          <w:sz w:val="24"/>
          <w:szCs w:val="24"/>
        </w:rPr>
        <w:t>.</w:t>
      </w:r>
      <w:r w:rsidR="00FA54B1" w:rsidRPr="00365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F0674" w14:textId="2CE11326" w:rsidR="00E424F4" w:rsidRPr="00365B83" w:rsidRDefault="007C2071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L</w:t>
      </w:r>
      <w:r w:rsidR="009554F2" w:rsidRPr="00365B83">
        <w:rPr>
          <w:rFonts w:ascii="Times New Roman" w:hAnsi="Times New Roman" w:cs="Times New Roman"/>
          <w:sz w:val="24"/>
          <w:szCs w:val="24"/>
        </w:rPr>
        <w:t>a</w:t>
      </w:r>
      <w:r w:rsidRPr="00365B83">
        <w:rPr>
          <w:rFonts w:ascii="Times New Roman" w:hAnsi="Times New Roman" w:cs="Times New Roman"/>
          <w:sz w:val="24"/>
          <w:szCs w:val="24"/>
        </w:rPr>
        <w:t xml:space="preserve"> prenotifica </w:t>
      </w:r>
      <w:r w:rsidR="00FF08A3" w:rsidRPr="00365B83">
        <w:rPr>
          <w:rFonts w:ascii="Times New Roman" w:hAnsi="Times New Roman" w:cs="Times New Roman"/>
          <w:sz w:val="24"/>
          <w:szCs w:val="24"/>
        </w:rPr>
        <w:t>realizza</w:t>
      </w:r>
      <w:r w:rsidR="000A57A2">
        <w:rPr>
          <w:rFonts w:ascii="Times New Roman" w:hAnsi="Times New Roman" w:cs="Times New Roman"/>
          <w:sz w:val="24"/>
          <w:szCs w:val="24"/>
        </w:rPr>
        <w:t xml:space="preserve"> così</w:t>
      </w:r>
      <w:r w:rsidR="00FF08A3" w:rsidRPr="00365B83">
        <w:rPr>
          <w:rFonts w:ascii="Times New Roman" w:hAnsi="Times New Roman" w:cs="Times New Roman"/>
          <w:sz w:val="24"/>
          <w:szCs w:val="24"/>
        </w:rPr>
        <w:t xml:space="preserve"> una</w:t>
      </w:r>
      <w:r w:rsidRPr="00365B83">
        <w:rPr>
          <w:rFonts w:ascii="Times New Roman" w:hAnsi="Times New Roman" w:cs="Times New Roman"/>
          <w:sz w:val="24"/>
          <w:szCs w:val="24"/>
        </w:rPr>
        <w:t xml:space="preserve"> collaborazione pre</w:t>
      </w:r>
      <w:r w:rsidR="00602121" w:rsidRPr="00365B83">
        <w:rPr>
          <w:rFonts w:ascii="Times New Roman" w:hAnsi="Times New Roman" w:cs="Times New Roman"/>
          <w:sz w:val="24"/>
          <w:szCs w:val="24"/>
        </w:rPr>
        <w:t>-</w:t>
      </w:r>
      <w:r w:rsidRPr="00365B83">
        <w:rPr>
          <w:rFonts w:ascii="Times New Roman" w:hAnsi="Times New Roman" w:cs="Times New Roman"/>
          <w:sz w:val="24"/>
          <w:szCs w:val="24"/>
        </w:rPr>
        <w:t>procedimentale sia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nell’interesse dell’impresa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, che altrimenti </w:t>
      </w:r>
      <w:r w:rsidR="00426806" w:rsidRPr="00365B83">
        <w:rPr>
          <w:rFonts w:ascii="Times New Roman" w:hAnsi="Times New Roman" w:cs="Times New Roman"/>
          <w:sz w:val="24"/>
          <w:szCs w:val="24"/>
        </w:rPr>
        <w:t>dovrebbe procedere a</w:t>
      </w:r>
      <w:r w:rsidR="008D2FA0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una notifica formale con </w:t>
      </w:r>
      <w:r w:rsidR="008D2FA0" w:rsidRPr="00365B83">
        <w:rPr>
          <w:rFonts w:ascii="Times New Roman" w:hAnsi="Times New Roman" w:cs="Times New Roman"/>
          <w:sz w:val="24"/>
          <w:szCs w:val="24"/>
        </w:rPr>
        <w:t xml:space="preserve">oneri </w:t>
      </w:r>
      <w:r w:rsidR="000370EE" w:rsidRPr="00365B83">
        <w:rPr>
          <w:rFonts w:ascii="Times New Roman" w:hAnsi="Times New Roman" w:cs="Times New Roman"/>
          <w:sz w:val="24"/>
          <w:szCs w:val="24"/>
        </w:rPr>
        <w:t>documenta</w:t>
      </w:r>
      <w:r w:rsidR="008D2FA0" w:rsidRPr="00365B83">
        <w:rPr>
          <w:rFonts w:ascii="Times New Roman" w:hAnsi="Times New Roman" w:cs="Times New Roman"/>
          <w:sz w:val="24"/>
          <w:szCs w:val="24"/>
        </w:rPr>
        <w:t>li</w:t>
      </w:r>
      <w:r w:rsidR="00440082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0C5884" w:rsidRPr="00365B83">
        <w:rPr>
          <w:rFonts w:ascii="Times New Roman" w:hAnsi="Times New Roman" w:cs="Times New Roman"/>
          <w:sz w:val="24"/>
          <w:szCs w:val="24"/>
        </w:rPr>
        <w:t xml:space="preserve">e costi molto </w:t>
      </w:r>
      <w:r w:rsidR="00440082" w:rsidRPr="00365B83">
        <w:rPr>
          <w:rFonts w:ascii="Times New Roman" w:hAnsi="Times New Roman" w:cs="Times New Roman"/>
          <w:sz w:val="24"/>
          <w:szCs w:val="24"/>
        </w:rPr>
        <w:t>maggiori</w:t>
      </w:r>
      <w:r w:rsidR="000370EE" w:rsidRPr="00365B83">
        <w:rPr>
          <w:rFonts w:ascii="Times New Roman" w:hAnsi="Times New Roman" w:cs="Times New Roman"/>
          <w:sz w:val="24"/>
          <w:szCs w:val="24"/>
        </w:rPr>
        <w:t>,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047BD5" w:rsidRPr="00365B83">
        <w:rPr>
          <w:rFonts w:ascii="Times New Roman" w:hAnsi="Times New Roman" w:cs="Times New Roman"/>
          <w:sz w:val="24"/>
          <w:szCs w:val="24"/>
        </w:rPr>
        <w:t>sia nell’interesse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dell</w:t>
      </w:r>
      <w:r w:rsidR="000370EE" w:rsidRPr="00365B83">
        <w:rPr>
          <w:rFonts w:ascii="Times New Roman" w:hAnsi="Times New Roman" w:cs="Times New Roman"/>
          <w:sz w:val="24"/>
          <w:szCs w:val="24"/>
        </w:rPr>
        <w:t>’</w:t>
      </w:r>
      <w:r w:rsidR="00047BD5" w:rsidRPr="00365B83">
        <w:rPr>
          <w:rFonts w:ascii="Times New Roman" w:hAnsi="Times New Roman" w:cs="Times New Roman"/>
          <w:sz w:val="24"/>
          <w:szCs w:val="24"/>
        </w:rPr>
        <w:t>a</w:t>
      </w:r>
      <w:r w:rsidR="00CC2B49" w:rsidRPr="00365B83">
        <w:rPr>
          <w:rFonts w:ascii="Times New Roman" w:hAnsi="Times New Roman" w:cs="Times New Roman"/>
          <w:sz w:val="24"/>
          <w:szCs w:val="24"/>
        </w:rPr>
        <w:t>mministrazione, che</w:t>
      </w:r>
      <w:r w:rsidR="000C5884" w:rsidRPr="00365B83">
        <w:rPr>
          <w:rFonts w:ascii="Times New Roman" w:hAnsi="Times New Roman" w:cs="Times New Roman"/>
          <w:sz w:val="24"/>
          <w:szCs w:val="24"/>
        </w:rPr>
        <w:t xml:space="preserve">, come accaduto nei primi anni di applicazione della disciplina del </w:t>
      </w:r>
      <w:r w:rsidR="000C5884" w:rsidRPr="00365B83">
        <w:rPr>
          <w:rFonts w:ascii="Times New Roman" w:hAnsi="Times New Roman" w:cs="Times New Roman"/>
          <w:i/>
          <w:iCs/>
          <w:sz w:val="24"/>
          <w:szCs w:val="24"/>
        </w:rPr>
        <w:t>golden power</w:t>
      </w:r>
      <w:r w:rsidR="000C5884" w:rsidRPr="00365B83">
        <w:rPr>
          <w:rFonts w:ascii="Times New Roman" w:hAnsi="Times New Roman" w:cs="Times New Roman"/>
          <w:sz w:val="24"/>
          <w:szCs w:val="24"/>
        </w:rPr>
        <w:t>, è stata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CD2503" w:rsidRPr="00365B83">
        <w:rPr>
          <w:rFonts w:ascii="Times New Roman" w:hAnsi="Times New Roman" w:cs="Times New Roman"/>
          <w:sz w:val="24"/>
          <w:szCs w:val="24"/>
        </w:rPr>
        <w:t>sommersa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da notifiche</w:t>
      </w:r>
      <w:r w:rsidR="0004217F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E37E81" w:rsidRPr="00365B83">
        <w:rPr>
          <w:rFonts w:ascii="Times New Roman" w:hAnsi="Times New Roman" w:cs="Times New Roman"/>
          <w:sz w:val="24"/>
          <w:szCs w:val="24"/>
        </w:rPr>
        <w:t>meramente prudenziali</w:t>
      </w:r>
      <w:r w:rsidR="00BE64BF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101EBE" w:rsidRPr="00365B83">
        <w:rPr>
          <w:rFonts w:ascii="Times New Roman" w:hAnsi="Times New Roman" w:cs="Times New Roman"/>
          <w:sz w:val="24"/>
          <w:szCs w:val="24"/>
        </w:rPr>
        <w:t xml:space="preserve">che </w:t>
      </w:r>
      <w:r w:rsidR="00B362B0" w:rsidRPr="00365B83">
        <w:rPr>
          <w:rFonts w:ascii="Times New Roman" w:hAnsi="Times New Roman" w:cs="Times New Roman"/>
          <w:sz w:val="24"/>
          <w:szCs w:val="24"/>
        </w:rPr>
        <w:t>appesantiscono l’attività degli uffici</w:t>
      </w:r>
      <w:r w:rsidR="001126F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3"/>
      </w:r>
      <w:r w:rsidR="00B362B0" w:rsidRPr="00365B83">
        <w:rPr>
          <w:rFonts w:ascii="Times New Roman" w:hAnsi="Times New Roman" w:cs="Times New Roman"/>
          <w:sz w:val="24"/>
          <w:szCs w:val="24"/>
        </w:rPr>
        <w:t>.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F6C25" w14:textId="4F0B0534" w:rsidR="002956A6" w:rsidRPr="00365B83" w:rsidRDefault="00B362B0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Un altro</w:t>
      </w:r>
      <w:r w:rsidR="00CC2B49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Pr="00365B83">
        <w:rPr>
          <w:rFonts w:ascii="Times New Roman" w:hAnsi="Times New Roman" w:cs="Times New Roman"/>
          <w:sz w:val="24"/>
          <w:szCs w:val="24"/>
        </w:rPr>
        <w:t>esempio di collaborazione pre</w:t>
      </w:r>
      <w:r w:rsidR="00602121" w:rsidRPr="00365B83">
        <w:rPr>
          <w:rFonts w:ascii="Times New Roman" w:hAnsi="Times New Roman" w:cs="Times New Roman"/>
          <w:sz w:val="24"/>
          <w:szCs w:val="24"/>
        </w:rPr>
        <w:t>-</w:t>
      </w:r>
      <w:r w:rsidRPr="00365B83">
        <w:rPr>
          <w:rFonts w:ascii="Times New Roman" w:hAnsi="Times New Roman" w:cs="Times New Roman"/>
          <w:sz w:val="24"/>
          <w:szCs w:val="24"/>
        </w:rPr>
        <w:t xml:space="preserve">procedimentale riguarda </w:t>
      </w:r>
      <w:r w:rsidR="000370EE" w:rsidRPr="00365B83">
        <w:rPr>
          <w:rFonts w:ascii="Times New Roman" w:hAnsi="Times New Roman" w:cs="Times New Roman"/>
          <w:sz w:val="24"/>
          <w:szCs w:val="24"/>
        </w:rPr>
        <w:t>tutela amministrativa previst</w:t>
      </w:r>
      <w:r w:rsidRPr="00365B83">
        <w:rPr>
          <w:rFonts w:ascii="Times New Roman" w:hAnsi="Times New Roman" w:cs="Times New Roman"/>
          <w:sz w:val="24"/>
          <w:szCs w:val="24"/>
        </w:rPr>
        <w:t>a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dal </w:t>
      </w:r>
      <w:r w:rsidR="00602121" w:rsidRPr="00365B83">
        <w:rPr>
          <w:rFonts w:ascii="Times New Roman" w:hAnsi="Times New Roman" w:cs="Times New Roman"/>
          <w:sz w:val="24"/>
          <w:szCs w:val="24"/>
        </w:rPr>
        <w:t>C</w:t>
      </w:r>
      <w:r w:rsidR="000370EE" w:rsidRPr="00365B83">
        <w:rPr>
          <w:rFonts w:ascii="Times New Roman" w:hAnsi="Times New Roman" w:cs="Times New Roman"/>
          <w:sz w:val="24"/>
          <w:szCs w:val="24"/>
        </w:rPr>
        <w:t>odice del consumo</w:t>
      </w:r>
      <w:r w:rsidR="00226423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FB3466" w:rsidRPr="00365B83">
        <w:rPr>
          <w:rFonts w:ascii="Times New Roman" w:hAnsi="Times New Roman" w:cs="Times New Roman"/>
          <w:sz w:val="24"/>
          <w:szCs w:val="24"/>
        </w:rPr>
        <w:t xml:space="preserve">approvato con d.lgs. 6 settembre 2005, n. 206 </w:t>
      </w:r>
      <w:r w:rsidR="00226423" w:rsidRPr="00365B83">
        <w:rPr>
          <w:rFonts w:ascii="Times New Roman" w:hAnsi="Times New Roman" w:cs="Times New Roman"/>
          <w:sz w:val="24"/>
          <w:szCs w:val="24"/>
        </w:rPr>
        <w:t>che attribuisce al</w:t>
      </w:r>
      <w:r w:rsidR="000370EE" w:rsidRPr="00365B83">
        <w:rPr>
          <w:rFonts w:ascii="Times New Roman" w:hAnsi="Times New Roman" w:cs="Times New Roman"/>
          <w:sz w:val="24"/>
          <w:szCs w:val="24"/>
        </w:rPr>
        <w:t>l’</w:t>
      </w:r>
      <w:r w:rsidR="00226423" w:rsidRPr="00365B83">
        <w:rPr>
          <w:rFonts w:ascii="Times New Roman" w:hAnsi="Times New Roman" w:cs="Times New Roman"/>
          <w:sz w:val="24"/>
          <w:szCs w:val="24"/>
        </w:rPr>
        <w:t>A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utorità </w:t>
      </w:r>
      <w:r w:rsidR="00226423" w:rsidRPr="00365B83">
        <w:rPr>
          <w:rFonts w:ascii="Times New Roman" w:hAnsi="Times New Roman" w:cs="Times New Roman"/>
          <w:sz w:val="24"/>
          <w:szCs w:val="24"/>
        </w:rPr>
        <w:t>garante della concorrenza del mercato il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potere di irrogare sanzioni in presenza di clausole vessatorie</w:t>
      </w:r>
      <w:r w:rsidR="00226423" w:rsidRPr="00365B83">
        <w:rPr>
          <w:rFonts w:ascii="Times New Roman" w:hAnsi="Times New Roman" w:cs="Times New Roman"/>
          <w:sz w:val="24"/>
          <w:szCs w:val="24"/>
        </w:rPr>
        <w:t xml:space="preserve"> apposte nei contratti con i consumatori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. </w:t>
      </w:r>
      <w:r w:rsidR="00786102" w:rsidRPr="00365B83">
        <w:rPr>
          <w:rFonts w:ascii="Times New Roman" w:hAnsi="Times New Roman" w:cs="Times New Roman"/>
          <w:sz w:val="24"/>
          <w:szCs w:val="24"/>
        </w:rPr>
        <w:t>L</w:t>
      </w:r>
      <w:r w:rsidR="000370EE" w:rsidRPr="00365B83">
        <w:rPr>
          <w:rFonts w:ascii="Times New Roman" w:hAnsi="Times New Roman" w:cs="Times New Roman"/>
          <w:sz w:val="24"/>
          <w:szCs w:val="24"/>
        </w:rPr>
        <w:t>’</w:t>
      </w:r>
      <w:r w:rsidR="00047BD5" w:rsidRPr="00365B83">
        <w:rPr>
          <w:rFonts w:ascii="Times New Roman" w:hAnsi="Times New Roman" w:cs="Times New Roman"/>
          <w:sz w:val="24"/>
          <w:szCs w:val="24"/>
        </w:rPr>
        <w:t>a</w:t>
      </w:r>
      <w:r w:rsidR="000370EE" w:rsidRPr="00365B83">
        <w:rPr>
          <w:rFonts w:ascii="Times New Roman" w:hAnsi="Times New Roman" w:cs="Times New Roman"/>
          <w:sz w:val="24"/>
          <w:szCs w:val="24"/>
        </w:rPr>
        <w:t>rt. 37-</w:t>
      </w:r>
      <w:r w:rsidR="000370EE" w:rsidRPr="00365B83">
        <w:rPr>
          <w:rFonts w:ascii="Times New Roman" w:hAnsi="Times New Roman" w:cs="Times New Roman"/>
          <w:i/>
          <w:iCs/>
          <w:sz w:val="24"/>
          <w:szCs w:val="24"/>
        </w:rPr>
        <w:t>bis</w:t>
      </w:r>
      <w:r w:rsidR="00786102" w:rsidRPr="00365B83">
        <w:rPr>
          <w:rFonts w:ascii="Times New Roman" w:hAnsi="Times New Roman" w:cs="Times New Roman"/>
          <w:sz w:val="24"/>
          <w:szCs w:val="24"/>
        </w:rPr>
        <w:t xml:space="preserve">, comma </w:t>
      </w:r>
      <w:r w:rsidR="00111C56" w:rsidRPr="00365B83">
        <w:rPr>
          <w:rFonts w:ascii="Times New Roman" w:hAnsi="Times New Roman" w:cs="Times New Roman"/>
          <w:sz w:val="24"/>
          <w:szCs w:val="24"/>
        </w:rPr>
        <w:t>3,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014A7B">
        <w:rPr>
          <w:rFonts w:ascii="Times New Roman" w:hAnsi="Times New Roman" w:cs="Times New Roman"/>
          <w:sz w:val="24"/>
          <w:szCs w:val="24"/>
        </w:rPr>
        <w:t>stabilisce</w:t>
      </w:r>
      <w:r w:rsidR="00DE037C" w:rsidRPr="00365B83">
        <w:rPr>
          <w:rFonts w:ascii="Times New Roman" w:hAnsi="Times New Roman" w:cs="Times New Roman"/>
          <w:sz w:val="24"/>
          <w:szCs w:val="24"/>
        </w:rPr>
        <w:t xml:space="preserve"> che </w:t>
      </w:r>
      <w:r w:rsidR="000370EE" w:rsidRPr="00365B83">
        <w:rPr>
          <w:rFonts w:ascii="Times New Roman" w:hAnsi="Times New Roman" w:cs="Times New Roman"/>
          <w:sz w:val="24"/>
          <w:szCs w:val="24"/>
        </w:rPr>
        <w:t>le imprese</w:t>
      </w:r>
      <w:r w:rsidR="00F66C43" w:rsidRPr="00365B83">
        <w:rPr>
          <w:rFonts w:ascii="Times New Roman" w:hAnsi="Times New Roman" w:cs="Times New Roman"/>
          <w:sz w:val="24"/>
          <w:szCs w:val="24"/>
        </w:rPr>
        <w:t xml:space="preserve"> interessate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DE037C" w:rsidRPr="00365B83">
        <w:rPr>
          <w:rFonts w:ascii="Times New Roman" w:hAnsi="Times New Roman" w:cs="Times New Roman"/>
          <w:sz w:val="24"/>
          <w:szCs w:val="24"/>
        </w:rPr>
        <w:t>possano</w:t>
      </w:r>
      <w:r w:rsidR="00E5261B" w:rsidRPr="00365B83">
        <w:rPr>
          <w:rFonts w:ascii="Times New Roman" w:hAnsi="Times New Roman" w:cs="Times New Roman"/>
          <w:sz w:val="24"/>
          <w:szCs w:val="24"/>
        </w:rPr>
        <w:t xml:space="preserve"> interpellare </w:t>
      </w:r>
      <w:r w:rsidR="000370EE" w:rsidRPr="00365B83">
        <w:rPr>
          <w:rFonts w:ascii="Times New Roman" w:hAnsi="Times New Roman" w:cs="Times New Roman"/>
          <w:sz w:val="24"/>
          <w:szCs w:val="24"/>
        </w:rPr>
        <w:t>l’autorità in merito alla vessatorietà dell</w:t>
      </w:r>
      <w:r w:rsidR="00846B05" w:rsidRPr="00365B83">
        <w:rPr>
          <w:rFonts w:ascii="Times New Roman" w:hAnsi="Times New Roman" w:cs="Times New Roman"/>
          <w:sz w:val="24"/>
          <w:szCs w:val="24"/>
        </w:rPr>
        <w:t>e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clausol</w:t>
      </w:r>
      <w:r w:rsidR="00846B05" w:rsidRPr="00365B83">
        <w:rPr>
          <w:rFonts w:ascii="Times New Roman" w:hAnsi="Times New Roman" w:cs="Times New Roman"/>
          <w:sz w:val="24"/>
          <w:szCs w:val="24"/>
        </w:rPr>
        <w:t>e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che intendono utilizzare nelle relazioni contrattuali</w:t>
      </w:r>
      <w:r w:rsidR="000F2C34" w:rsidRPr="00365B83">
        <w:rPr>
          <w:rFonts w:ascii="Times New Roman" w:hAnsi="Times New Roman" w:cs="Times New Roman"/>
          <w:sz w:val="24"/>
          <w:szCs w:val="24"/>
        </w:rPr>
        <w:t>.</w:t>
      </w:r>
      <w:r w:rsidR="009C5927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2956A6" w:rsidRPr="00365B83">
        <w:rPr>
          <w:rFonts w:ascii="Times New Roman" w:hAnsi="Times New Roman" w:cs="Times New Roman"/>
          <w:sz w:val="24"/>
          <w:szCs w:val="24"/>
        </w:rPr>
        <w:t xml:space="preserve">Le clausole ritenute non vessatorie </w:t>
      </w:r>
      <w:r w:rsidR="00CC1302" w:rsidRPr="00365B83">
        <w:rPr>
          <w:rFonts w:ascii="Times New Roman" w:hAnsi="Times New Roman" w:cs="Times New Roman"/>
          <w:sz w:val="24"/>
          <w:szCs w:val="24"/>
        </w:rPr>
        <w:t>dall’Autorità, che deve pronunciarsi entro centoventi giorni da</w:t>
      </w:r>
      <w:r w:rsidR="002956A6" w:rsidRPr="00365B83">
        <w:rPr>
          <w:rFonts w:ascii="Times New Roman" w:hAnsi="Times New Roman" w:cs="Times New Roman"/>
          <w:sz w:val="24"/>
          <w:szCs w:val="24"/>
        </w:rPr>
        <w:t>ll’interpello</w:t>
      </w:r>
      <w:r w:rsidR="009478D2">
        <w:rPr>
          <w:rFonts w:ascii="Times New Roman" w:hAnsi="Times New Roman" w:cs="Times New Roman"/>
          <w:sz w:val="24"/>
          <w:szCs w:val="24"/>
        </w:rPr>
        <w:t>,</w:t>
      </w:r>
      <w:r w:rsidR="002956A6" w:rsidRPr="00365B83">
        <w:rPr>
          <w:rFonts w:ascii="Times New Roman" w:hAnsi="Times New Roman" w:cs="Times New Roman"/>
          <w:sz w:val="24"/>
          <w:szCs w:val="24"/>
        </w:rPr>
        <w:t xml:space="preserve"> non possono es</w:t>
      </w:r>
      <w:r w:rsidR="00FA2155" w:rsidRPr="00365B83">
        <w:rPr>
          <w:rFonts w:ascii="Times New Roman" w:hAnsi="Times New Roman" w:cs="Times New Roman"/>
          <w:sz w:val="24"/>
          <w:szCs w:val="24"/>
        </w:rPr>
        <w:t>sere</w:t>
      </w:r>
      <w:r w:rsidR="002956A6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FA2155" w:rsidRPr="00365B83">
        <w:rPr>
          <w:rFonts w:ascii="Times New Roman" w:hAnsi="Times New Roman" w:cs="Times New Roman"/>
          <w:sz w:val="24"/>
          <w:szCs w:val="24"/>
        </w:rPr>
        <w:t>poi sanzionate</w:t>
      </w:r>
      <w:r w:rsidR="0041064C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4"/>
      </w:r>
      <w:r w:rsidR="00FA2155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62363D8A" w14:textId="3FB56EEB" w:rsidR="009554F2" w:rsidRPr="00365B83" w:rsidRDefault="00CA65C7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A differenza </w:t>
      </w:r>
      <w:r w:rsidR="00FA2155" w:rsidRPr="00365B83">
        <w:rPr>
          <w:rFonts w:ascii="Times New Roman" w:hAnsi="Times New Roman" w:cs="Times New Roman"/>
          <w:sz w:val="24"/>
          <w:szCs w:val="24"/>
        </w:rPr>
        <w:t>dei</w:t>
      </w:r>
      <w:r w:rsidRPr="00365B83">
        <w:rPr>
          <w:rFonts w:ascii="Times New Roman" w:hAnsi="Times New Roman" w:cs="Times New Roman"/>
          <w:sz w:val="24"/>
          <w:szCs w:val="24"/>
        </w:rPr>
        <w:t xml:space="preserve"> casi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7E6CB4" w:rsidRPr="00365B83">
        <w:rPr>
          <w:rFonts w:ascii="Times New Roman" w:hAnsi="Times New Roman" w:cs="Times New Roman"/>
          <w:sz w:val="24"/>
          <w:szCs w:val="24"/>
        </w:rPr>
        <w:t xml:space="preserve">appena </w:t>
      </w:r>
      <w:r w:rsidR="00CC1302" w:rsidRPr="00365B83">
        <w:rPr>
          <w:rFonts w:ascii="Times New Roman" w:hAnsi="Times New Roman" w:cs="Times New Roman"/>
          <w:sz w:val="24"/>
          <w:szCs w:val="24"/>
        </w:rPr>
        <w:t>citati</w:t>
      </w:r>
      <w:r w:rsidR="007E6CB4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Pr="00365B83">
        <w:rPr>
          <w:rFonts w:ascii="Times New Roman" w:hAnsi="Times New Roman" w:cs="Times New Roman"/>
          <w:sz w:val="24"/>
          <w:szCs w:val="24"/>
        </w:rPr>
        <w:t xml:space="preserve">che </w:t>
      </w:r>
      <w:r w:rsidR="009554F2" w:rsidRPr="00365B83">
        <w:rPr>
          <w:rFonts w:ascii="Times New Roman" w:hAnsi="Times New Roman" w:cs="Times New Roman"/>
          <w:sz w:val="24"/>
          <w:szCs w:val="24"/>
        </w:rPr>
        <w:t>hanno un ambito di applicazione</w:t>
      </w:r>
      <w:r w:rsidR="00F85590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C61C97" w:rsidRPr="00365B83">
        <w:rPr>
          <w:rFonts w:ascii="Times New Roman" w:hAnsi="Times New Roman" w:cs="Times New Roman"/>
          <w:sz w:val="24"/>
          <w:szCs w:val="24"/>
        </w:rPr>
        <w:t>settorial</w:t>
      </w:r>
      <w:r w:rsidR="009554F2" w:rsidRPr="00365B83">
        <w:rPr>
          <w:rFonts w:ascii="Times New Roman" w:hAnsi="Times New Roman" w:cs="Times New Roman"/>
          <w:sz w:val="24"/>
          <w:szCs w:val="24"/>
        </w:rPr>
        <w:t>e</w:t>
      </w:r>
      <w:r w:rsidRPr="00365B83">
        <w:rPr>
          <w:rFonts w:ascii="Times New Roman" w:hAnsi="Times New Roman" w:cs="Times New Roman"/>
          <w:sz w:val="24"/>
          <w:szCs w:val="24"/>
        </w:rPr>
        <w:t xml:space="preserve">, 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la </w:t>
      </w:r>
      <w:r w:rsidR="00F85590" w:rsidRPr="00365B83">
        <w:rPr>
          <w:rFonts w:ascii="Times New Roman" w:hAnsi="Times New Roman" w:cs="Times New Roman"/>
          <w:sz w:val="24"/>
          <w:szCs w:val="24"/>
        </w:rPr>
        <w:t xml:space="preserve">cosiddetta </w:t>
      </w:r>
      <w:r w:rsidR="00047BD5" w:rsidRPr="00365B83">
        <w:rPr>
          <w:rFonts w:ascii="Times New Roman" w:hAnsi="Times New Roman" w:cs="Times New Roman"/>
          <w:sz w:val="24"/>
          <w:szCs w:val="24"/>
        </w:rPr>
        <w:t>d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irettiva </w:t>
      </w:r>
      <w:r w:rsidR="00EF1023" w:rsidRPr="00365B83">
        <w:rPr>
          <w:rFonts w:ascii="Times New Roman" w:hAnsi="Times New Roman" w:cs="Times New Roman"/>
          <w:i/>
          <w:iCs/>
          <w:sz w:val="24"/>
          <w:szCs w:val="24"/>
        </w:rPr>
        <w:t>Bolkestein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EF1023" w:rsidRPr="00365B83">
        <w:rPr>
          <w:rFonts w:ascii="Times New Roman" w:hAnsi="Times New Roman" w:cs="Times New Roman"/>
          <w:sz w:val="24"/>
          <w:szCs w:val="24"/>
        </w:rPr>
        <w:t xml:space="preserve">n. </w:t>
      </w:r>
      <w:r w:rsidR="000370EE" w:rsidRPr="00365B83">
        <w:rPr>
          <w:rFonts w:ascii="Times New Roman" w:hAnsi="Times New Roman" w:cs="Times New Roman"/>
          <w:sz w:val="24"/>
          <w:szCs w:val="24"/>
        </w:rPr>
        <w:t>1</w:t>
      </w:r>
      <w:r w:rsidR="00BC4F7A" w:rsidRPr="00365B83">
        <w:rPr>
          <w:rFonts w:ascii="Times New Roman" w:hAnsi="Times New Roman" w:cs="Times New Roman"/>
          <w:sz w:val="24"/>
          <w:szCs w:val="24"/>
        </w:rPr>
        <w:t>23</w:t>
      </w:r>
      <w:r w:rsidR="003537CD" w:rsidRPr="00365B83">
        <w:rPr>
          <w:rFonts w:ascii="Times New Roman" w:hAnsi="Times New Roman" w:cs="Times New Roman"/>
          <w:sz w:val="24"/>
          <w:szCs w:val="24"/>
        </w:rPr>
        <w:t>/</w:t>
      </w:r>
      <w:r w:rsidR="00BC4F7A" w:rsidRPr="00365B83">
        <w:rPr>
          <w:rFonts w:ascii="Times New Roman" w:hAnsi="Times New Roman" w:cs="Times New Roman"/>
          <w:sz w:val="24"/>
          <w:szCs w:val="24"/>
        </w:rPr>
        <w:t>20</w:t>
      </w:r>
      <w:r w:rsidR="00A704DF" w:rsidRPr="00365B83">
        <w:rPr>
          <w:rFonts w:ascii="Times New Roman" w:hAnsi="Times New Roman" w:cs="Times New Roman"/>
          <w:sz w:val="24"/>
          <w:szCs w:val="24"/>
        </w:rPr>
        <w:t>0</w:t>
      </w:r>
      <w:r w:rsidR="000370EE" w:rsidRPr="00365B83">
        <w:rPr>
          <w:rFonts w:ascii="Times New Roman" w:hAnsi="Times New Roman" w:cs="Times New Roman"/>
          <w:sz w:val="24"/>
          <w:szCs w:val="24"/>
        </w:rPr>
        <w:t>6</w:t>
      </w:r>
      <w:r w:rsidR="00C61C97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D13B20" w:rsidRPr="00365B83">
        <w:rPr>
          <w:rFonts w:ascii="Times New Roman" w:hAnsi="Times New Roman" w:cs="Times New Roman"/>
          <w:sz w:val="24"/>
          <w:szCs w:val="24"/>
        </w:rPr>
        <w:t>in tema di libera</w:t>
      </w:r>
      <w:r w:rsidR="00F85590" w:rsidRPr="00365B83">
        <w:rPr>
          <w:rFonts w:ascii="Times New Roman" w:hAnsi="Times New Roman" w:cs="Times New Roman"/>
          <w:sz w:val="24"/>
          <w:szCs w:val="24"/>
        </w:rPr>
        <w:t xml:space="preserve"> circolazione dei servizi nel mercato interno </w:t>
      </w:r>
      <w:r w:rsidR="00C61C97" w:rsidRPr="00365B83">
        <w:rPr>
          <w:rFonts w:ascii="Times New Roman" w:hAnsi="Times New Roman" w:cs="Times New Roman"/>
          <w:sz w:val="24"/>
          <w:szCs w:val="24"/>
        </w:rPr>
        <w:t>prevede</w:t>
      </w:r>
      <w:r w:rsidR="00A44B3C" w:rsidRPr="00365B83">
        <w:rPr>
          <w:rFonts w:ascii="Times New Roman" w:hAnsi="Times New Roman" w:cs="Times New Roman"/>
          <w:sz w:val="24"/>
          <w:szCs w:val="24"/>
        </w:rPr>
        <w:t xml:space="preserve"> un caso di collaborazione </w:t>
      </w:r>
      <w:r w:rsidR="00F85590" w:rsidRPr="00365B83">
        <w:rPr>
          <w:rFonts w:ascii="Times New Roman" w:hAnsi="Times New Roman" w:cs="Times New Roman"/>
          <w:sz w:val="24"/>
          <w:szCs w:val="24"/>
        </w:rPr>
        <w:t>pre</w:t>
      </w:r>
      <w:r w:rsidR="00DE037C" w:rsidRPr="00365B83">
        <w:rPr>
          <w:rFonts w:ascii="Times New Roman" w:hAnsi="Times New Roman" w:cs="Times New Roman"/>
          <w:sz w:val="24"/>
          <w:szCs w:val="24"/>
        </w:rPr>
        <w:t>-</w:t>
      </w:r>
      <w:r w:rsidR="00F85590" w:rsidRPr="00365B83">
        <w:rPr>
          <w:rFonts w:ascii="Times New Roman" w:hAnsi="Times New Roman" w:cs="Times New Roman"/>
          <w:sz w:val="24"/>
          <w:szCs w:val="24"/>
        </w:rPr>
        <w:t>procedimentale</w:t>
      </w:r>
      <w:r w:rsidR="00EE0F3F" w:rsidRPr="00365B83">
        <w:rPr>
          <w:rFonts w:ascii="Times New Roman" w:hAnsi="Times New Roman" w:cs="Times New Roman"/>
          <w:sz w:val="24"/>
          <w:szCs w:val="24"/>
        </w:rPr>
        <w:t xml:space="preserve"> a valenza generale</w:t>
      </w:r>
      <w:r w:rsidR="00D93B7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5"/>
      </w:r>
      <w:r w:rsidR="00D02ACC" w:rsidRPr="00365B83">
        <w:rPr>
          <w:rFonts w:ascii="Times New Roman" w:hAnsi="Times New Roman" w:cs="Times New Roman"/>
          <w:sz w:val="24"/>
          <w:szCs w:val="24"/>
        </w:rPr>
        <w:t>.</w:t>
      </w:r>
      <w:r w:rsidR="00714F1F" w:rsidRPr="00365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1CE9B" w14:textId="49DF74AC" w:rsidR="00C639E3" w:rsidRPr="00365B83" w:rsidRDefault="001128EA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L’art. 7 rubricato “</w:t>
      </w:r>
      <w:r w:rsidRPr="00365B83">
        <w:rPr>
          <w:rFonts w:ascii="Times New Roman" w:hAnsi="Times New Roman" w:cs="Times New Roman"/>
          <w:i/>
          <w:iCs/>
          <w:sz w:val="24"/>
          <w:szCs w:val="24"/>
        </w:rPr>
        <w:t>Diritto all’informazione”</w:t>
      </w:r>
      <w:r w:rsidR="00D13B20" w:rsidRPr="00365B83">
        <w:rPr>
          <w:rFonts w:ascii="Times New Roman" w:hAnsi="Times New Roman" w:cs="Times New Roman"/>
          <w:sz w:val="24"/>
          <w:szCs w:val="24"/>
        </w:rPr>
        <w:t xml:space="preserve">, </w:t>
      </w:r>
      <w:r w:rsidR="009E3A5A" w:rsidRPr="00365B83">
        <w:rPr>
          <w:rFonts w:ascii="Times New Roman" w:hAnsi="Times New Roman" w:cs="Times New Roman"/>
          <w:sz w:val="24"/>
          <w:szCs w:val="24"/>
        </w:rPr>
        <w:t xml:space="preserve">peraltro </w:t>
      </w:r>
      <w:r w:rsidR="00D13B20" w:rsidRPr="00365B83">
        <w:rPr>
          <w:rFonts w:ascii="Times New Roman" w:hAnsi="Times New Roman" w:cs="Times New Roman"/>
          <w:sz w:val="24"/>
          <w:szCs w:val="24"/>
        </w:rPr>
        <w:t>non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recepit</w:t>
      </w:r>
      <w:r w:rsidR="009E3A5A" w:rsidRPr="00365B83">
        <w:rPr>
          <w:rFonts w:ascii="Times New Roman" w:hAnsi="Times New Roman" w:cs="Times New Roman"/>
          <w:sz w:val="24"/>
          <w:szCs w:val="24"/>
        </w:rPr>
        <w:t>o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nell’ordinamento italiano</w:t>
      </w:r>
      <w:r w:rsidR="00D13B20" w:rsidRPr="00365B83">
        <w:rPr>
          <w:rFonts w:ascii="Times New Roman" w:hAnsi="Times New Roman" w:cs="Times New Roman"/>
          <w:sz w:val="24"/>
          <w:szCs w:val="24"/>
        </w:rPr>
        <w:t>,</w:t>
      </w:r>
      <w:r w:rsidR="009E3A5A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714F1F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prevede </w:t>
      </w:r>
      <w:r w:rsidR="00A12196" w:rsidRPr="00365B83">
        <w:rPr>
          <w:rFonts w:ascii="Times New Roman" w:hAnsi="Times New Roman" w:cs="Times New Roman"/>
          <w:sz w:val="24"/>
          <w:szCs w:val="24"/>
        </w:rPr>
        <w:t xml:space="preserve">la possibilità per 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chi </w:t>
      </w:r>
      <w:r w:rsidR="002448AE">
        <w:rPr>
          <w:rFonts w:ascii="Times New Roman" w:hAnsi="Times New Roman" w:cs="Times New Roman"/>
          <w:sz w:val="24"/>
          <w:szCs w:val="24"/>
        </w:rPr>
        <w:t>si proponga di</w:t>
      </w:r>
      <w:r w:rsidR="00237C24">
        <w:rPr>
          <w:rFonts w:ascii="Times New Roman" w:hAnsi="Times New Roman" w:cs="Times New Roman"/>
          <w:sz w:val="24"/>
          <w:szCs w:val="24"/>
        </w:rPr>
        <w:t xml:space="preserve"> 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aprire un’attività </w:t>
      </w:r>
      <w:r w:rsidR="00EE68FE" w:rsidRPr="00365B83">
        <w:rPr>
          <w:rFonts w:ascii="Times New Roman" w:hAnsi="Times New Roman" w:cs="Times New Roman"/>
          <w:sz w:val="24"/>
          <w:szCs w:val="24"/>
        </w:rPr>
        <w:t>nel territorio di uno Stato membro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765B72" w:rsidRPr="00365B83">
        <w:rPr>
          <w:rFonts w:ascii="Times New Roman" w:hAnsi="Times New Roman" w:cs="Times New Roman"/>
          <w:sz w:val="24"/>
          <w:szCs w:val="24"/>
        </w:rPr>
        <w:t xml:space="preserve">di </w:t>
      </w:r>
      <w:r w:rsidR="007A0C9D" w:rsidRPr="00365B83">
        <w:rPr>
          <w:rFonts w:ascii="Times New Roman" w:hAnsi="Times New Roman" w:cs="Times New Roman"/>
          <w:sz w:val="24"/>
          <w:szCs w:val="24"/>
        </w:rPr>
        <w:t>ottenere</w:t>
      </w:r>
      <w:r w:rsidR="00D30817" w:rsidRPr="00365B83">
        <w:rPr>
          <w:rFonts w:ascii="Times New Roman" w:hAnsi="Times New Roman" w:cs="Times New Roman"/>
          <w:sz w:val="24"/>
          <w:szCs w:val="24"/>
        </w:rPr>
        <w:t xml:space="preserve">, 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su richiesta, </w:t>
      </w:r>
      <w:r w:rsidR="009E3A5A" w:rsidRPr="00365B83">
        <w:rPr>
          <w:rFonts w:ascii="Times New Roman" w:hAnsi="Times New Roman" w:cs="Times New Roman"/>
          <w:sz w:val="24"/>
          <w:szCs w:val="24"/>
        </w:rPr>
        <w:t xml:space="preserve"> dall’autorità competente </w:t>
      </w:r>
      <w:r w:rsidR="007A0C9D" w:rsidRPr="00365B83">
        <w:rPr>
          <w:rFonts w:ascii="Times New Roman" w:hAnsi="Times New Roman" w:cs="Times New Roman"/>
          <w:sz w:val="24"/>
          <w:szCs w:val="24"/>
        </w:rPr>
        <w:t>l</w:t>
      </w:r>
      <w:r w:rsidR="00D30817" w:rsidRPr="00365B83">
        <w:rPr>
          <w:rFonts w:ascii="Times New Roman" w:hAnsi="Times New Roman" w:cs="Times New Roman"/>
          <w:sz w:val="24"/>
          <w:szCs w:val="24"/>
        </w:rPr>
        <w:t>e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informazioni su</w:t>
      </w:r>
      <w:r w:rsidR="00BC4F7A" w:rsidRPr="00365B83">
        <w:rPr>
          <w:rFonts w:ascii="Times New Roman" w:hAnsi="Times New Roman" w:cs="Times New Roman"/>
          <w:sz w:val="24"/>
          <w:szCs w:val="24"/>
        </w:rPr>
        <w:t>l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 mod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o </w:t>
      </w:r>
      <w:r w:rsidR="000370EE" w:rsidRPr="00365B83">
        <w:rPr>
          <w:rFonts w:ascii="Times New Roman" w:hAnsi="Times New Roman" w:cs="Times New Roman"/>
          <w:sz w:val="24"/>
          <w:szCs w:val="24"/>
        </w:rPr>
        <w:t xml:space="preserve">in cui </w:t>
      </w:r>
      <w:r w:rsidR="00BC4F7A" w:rsidRPr="00365B83">
        <w:rPr>
          <w:rFonts w:ascii="Times New Roman" w:hAnsi="Times New Roman" w:cs="Times New Roman"/>
          <w:sz w:val="24"/>
          <w:szCs w:val="24"/>
        </w:rPr>
        <w:t>i requisiti di accesso all</w:t>
      </w:r>
      <w:r w:rsidR="009554F2" w:rsidRPr="00365B83">
        <w:rPr>
          <w:rFonts w:ascii="Times New Roman" w:hAnsi="Times New Roman" w:cs="Times New Roman"/>
          <w:sz w:val="24"/>
          <w:szCs w:val="24"/>
        </w:rPr>
        <w:t>’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attività </w:t>
      </w:r>
      <w:r w:rsidR="00047C47" w:rsidRPr="00365B83">
        <w:rPr>
          <w:rFonts w:ascii="Times New Roman" w:hAnsi="Times New Roman" w:cs="Times New Roman"/>
          <w:sz w:val="24"/>
          <w:szCs w:val="24"/>
        </w:rPr>
        <w:t xml:space="preserve">stabiliti dalla direttiva 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vengono generalmente interpretati e applicati. </w:t>
      </w:r>
      <w:r w:rsidR="002B3A9F" w:rsidRPr="00365B83">
        <w:rPr>
          <w:rFonts w:ascii="Times New Roman" w:hAnsi="Times New Roman" w:cs="Times New Roman"/>
          <w:sz w:val="24"/>
          <w:szCs w:val="24"/>
        </w:rPr>
        <w:t>Questo tipo di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 collaborazione</w:t>
      </w:r>
      <w:r w:rsidR="002B3A9F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047C47" w:rsidRPr="00365B83">
        <w:rPr>
          <w:rFonts w:ascii="Times New Roman" w:hAnsi="Times New Roman" w:cs="Times New Roman"/>
          <w:sz w:val="24"/>
          <w:szCs w:val="24"/>
        </w:rPr>
        <w:t>è</w:t>
      </w:r>
      <w:r w:rsidR="002B3A9F" w:rsidRPr="00365B83">
        <w:rPr>
          <w:rFonts w:ascii="Times New Roman" w:hAnsi="Times New Roman" w:cs="Times New Roman"/>
          <w:sz w:val="24"/>
          <w:szCs w:val="24"/>
        </w:rPr>
        <w:t xml:space="preserve"> particolarmente prezioso per le imprese perché riduce </w:t>
      </w:r>
      <w:r w:rsidR="00047C47" w:rsidRPr="00365B83">
        <w:rPr>
          <w:rFonts w:ascii="Times New Roman" w:hAnsi="Times New Roman" w:cs="Times New Roman"/>
          <w:sz w:val="24"/>
          <w:szCs w:val="24"/>
        </w:rPr>
        <w:t xml:space="preserve">sia </w:t>
      </w:r>
      <w:r w:rsidR="002B3A9F" w:rsidRPr="00365B83">
        <w:rPr>
          <w:rFonts w:ascii="Times New Roman" w:hAnsi="Times New Roman" w:cs="Times New Roman"/>
          <w:sz w:val="24"/>
          <w:szCs w:val="24"/>
        </w:rPr>
        <w:t xml:space="preserve">l’incertezza </w:t>
      </w:r>
      <w:r w:rsidR="00A9694C" w:rsidRPr="00365B83">
        <w:rPr>
          <w:rFonts w:ascii="Times New Roman" w:hAnsi="Times New Roman" w:cs="Times New Roman"/>
          <w:sz w:val="24"/>
          <w:szCs w:val="24"/>
        </w:rPr>
        <w:t>circa gli</w:t>
      </w:r>
      <w:r w:rsidR="002B3A9F" w:rsidRPr="00365B83">
        <w:rPr>
          <w:rFonts w:ascii="Times New Roman" w:hAnsi="Times New Roman" w:cs="Times New Roman"/>
          <w:sz w:val="24"/>
          <w:szCs w:val="24"/>
        </w:rPr>
        <w:t xml:space="preserve"> esiti del procedimento da avviare</w:t>
      </w:r>
      <w:r w:rsidR="00047C47" w:rsidRPr="00365B83">
        <w:rPr>
          <w:rFonts w:ascii="Times New Roman" w:hAnsi="Times New Roman" w:cs="Times New Roman"/>
          <w:sz w:val="24"/>
          <w:szCs w:val="24"/>
        </w:rPr>
        <w:t>, sia</w:t>
      </w:r>
      <w:r w:rsidR="00C40834" w:rsidRPr="00365B83">
        <w:rPr>
          <w:rFonts w:ascii="Times New Roman" w:hAnsi="Times New Roman" w:cs="Times New Roman"/>
          <w:sz w:val="24"/>
          <w:szCs w:val="24"/>
        </w:rPr>
        <w:t xml:space="preserve"> gli oneri economici, in alcuni casi elevati,</w:t>
      </w:r>
      <w:r w:rsidR="00A9694C" w:rsidRPr="00365B83">
        <w:rPr>
          <w:rFonts w:ascii="Times New Roman" w:hAnsi="Times New Roman" w:cs="Times New Roman"/>
          <w:sz w:val="24"/>
          <w:szCs w:val="24"/>
        </w:rPr>
        <w:t xml:space="preserve"> connessi alla predisposizione della domanda e della relativa documentazione (asseverazioni, progetti preliminari, ecc.)</w:t>
      </w:r>
      <w:r w:rsidR="00C40834" w:rsidRPr="00365B83">
        <w:rPr>
          <w:rFonts w:ascii="Times New Roman" w:hAnsi="Times New Roman" w:cs="Times New Roman"/>
          <w:sz w:val="24"/>
          <w:szCs w:val="24"/>
        </w:rPr>
        <w:t>.</w:t>
      </w:r>
      <w:r w:rsidR="009238E9" w:rsidRPr="00365B83">
        <w:rPr>
          <w:rFonts w:ascii="Times New Roman" w:hAnsi="Times New Roman" w:cs="Times New Roman"/>
          <w:sz w:val="24"/>
          <w:szCs w:val="24"/>
        </w:rPr>
        <w:t xml:space="preserve">  </w:t>
      </w:r>
      <w:r w:rsidR="009554F2" w:rsidRPr="00365B83">
        <w:rPr>
          <w:rFonts w:ascii="Times New Roman" w:hAnsi="Times New Roman" w:cs="Times New Roman"/>
          <w:sz w:val="24"/>
          <w:szCs w:val="24"/>
        </w:rPr>
        <w:t>Nella prassi amministrativa nel nostro ordinamento, gli uffici sono</w:t>
      </w:r>
      <w:r w:rsidR="000A41F6" w:rsidRPr="00365B83">
        <w:rPr>
          <w:rFonts w:ascii="Times New Roman" w:hAnsi="Times New Roman" w:cs="Times New Roman"/>
          <w:sz w:val="24"/>
          <w:szCs w:val="24"/>
        </w:rPr>
        <w:t xml:space="preserve"> generalmente</w:t>
      </w:r>
      <w:r w:rsidR="009554F2" w:rsidRPr="00365B83">
        <w:rPr>
          <w:rFonts w:ascii="Times New Roman" w:hAnsi="Times New Roman" w:cs="Times New Roman"/>
          <w:sz w:val="24"/>
          <w:szCs w:val="24"/>
        </w:rPr>
        <w:t xml:space="preserve"> restii a fornire questo tipo di assistenza, riservandosi ogni valutazione soltanto dopo che viene presentata un’istanza con la documentazione richiesta. </w:t>
      </w:r>
    </w:p>
    <w:p w14:paraId="159D18FF" w14:textId="59FB4F99" w:rsidR="00CC2B49" w:rsidRPr="00365B83" w:rsidRDefault="009238E9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Si tratta di una disposizione che per essere recepita nel nostro ordinamento richiederebbe una disciplina attuativa </w:t>
      </w:r>
      <w:r w:rsidR="006F2D76" w:rsidRPr="00365B83">
        <w:rPr>
          <w:rFonts w:ascii="Times New Roman" w:hAnsi="Times New Roman" w:cs="Times New Roman"/>
          <w:sz w:val="24"/>
          <w:szCs w:val="24"/>
        </w:rPr>
        <w:t xml:space="preserve">articolata volta a individuare </w:t>
      </w:r>
      <w:r w:rsidR="00CB3B69" w:rsidRPr="00365B83">
        <w:rPr>
          <w:rFonts w:ascii="Times New Roman" w:hAnsi="Times New Roman" w:cs="Times New Roman"/>
          <w:sz w:val="24"/>
          <w:szCs w:val="24"/>
        </w:rPr>
        <w:t>con precisione il livello amministrativo</w:t>
      </w:r>
      <w:r w:rsidR="00A3206E" w:rsidRPr="00365B83">
        <w:rPr>
          <w:rFonts w:ascii="Times New Roman" w:hAnsi="Times New Roman" w:cs="Times New Roman"/>
          <w:sz w:val="24"/>
          <w:szCs w:val="24"/>
        </w:rPr>
        <w:t xml:space="preserve"> abilitato a fornire informazioni che impegnano l’amministrazione,</w:t>
      </w:r>
      <w:r w:rsidR="00F86C54" w:rsidRPr="00365B83">
        <w:rPr>
          <w:rFonts w:ascii="Times New Roman" w:hAnsi="Times New Roman" w:cs="Times New Roman"/>
          <w:sz w:val="24"/>
          <w:szCs w:val="24"/>
        </w:rPr>
        <w:t xml:space="preserve"> che non può essere </w:t>
      </w:r>
      <w:r w:rsidR="00D93304" w:rsidRPr="00365B83">
        <w:rPr>
          <w:rFonts w:ascii="Times New Roman" w:hAnsi="Times New Roman" w:cs="Times New Roman"/>
          <w:sz w:val="24"/>
          <w:szCs w:val="24"/>
        </w:rPr>
        <w:t>certo</w:t>
      </w:r>
      <w:r w:rsidR="00F86C54" w:rsidRPr="00365B83">
        <w:rPr>
          <w:rFonts w:ascii="Times New Roman" w:hAnsi="Times New Roman" w:cs="Times New Roman"/>
          <w:sz w:val="24"/>
          <w:szCs w:val="24"/>
        </w:rPr>
        <w:t xml:space="preserve"> il funzionario addetto allo sportello unico delle imprese,</w:t>
      </w:r>
      <w:r w:rsidR="00CB3B69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F86C54" w:rsidRPr="00365B83">
        <w:rPr>
          <w:rFonts w:ascii="Times New Roman" w:hAnsi="Times New Roman" w:cs="Times New Roman"/>
          <w:sz w:val="24"/>
          <w:szCs w:val="24"/>
        </w:rPr>
        <w:t xml:space="preserve">le modalità con le quali esse </w:t>
      </w:r>
      <w:r w:rsidR="00D93304" w:rsidRPr="00365B83">
        <w:rPr>
          <w:rFonts w:ascii="Times New Roman" w:hAnsi="Times New Roman" w:cs="Times New Roman"/>
          <w:sz w:val="24"/>
          <w:szCs w:val="24"/>
        </w:rPr>
        <w:t xml:space="preserve">devono essere </w:t>
      </w:r>
      <w:r w:rsidR="00A3206E" w:rsidRPr="00365B83">
        <w:rPr>
          <w:rFonts w:ascii="Times New Roman" w:hAnsi="Times New Roman" w:cs="Times New Roman"/>
          <w:sz w:val="24"/>
          <w:szCs w:val="24"/>
        </w:rPr>
        <w:t xml:space="preserve">presentate le </w:t>
      </w:r>
      <w:r w:rsidR="00D93304" w:rsidRPr="00365B83">
        <w:rPr>
          <w:rFonts w:ascii="Times New Roman" w:hAnsi="Times New Roman" w:cs="Times New Roman"/>
          <w:sz w:val="24"/>
          <w:szCs w:val="24"/>
        </w:rPr>
        <w:t xml:space="preserve">richieste e poi </w:t>
      </w:r>
      <w:r w:rsidR="00F86C54" w:rsidRPr="00365B83">
        <w:rPr>
          <w:rFonts w:ascii="Times New Roman" w:hAnsi="Times New Roman" w:cs="Times New Roman"/>
          <w:sz w:val="24"/>
          <w:szCs w:val="24"/>
        </w:rPr>
        <w:t xml:space="preserve">fornite </w:t>
      </w:r>
      <w:r w:rsidR="00A3206E" w:rsidRPr="00365B83">
        <w:rPr>
          <w:rFonts w:ascii="Times New Roman" w:hAnsi="Times New Roman" w:cs="Times New Roman"/>
          <w:sz w:val="24"/>
          <w:szCs w:val="24"/>
        </w:rPr>
        <w:t xml:space="preserve">le informazioni </w:t>
      </w:r>
      <w:r w:rsidR="00F86C54" w:rsidRPr="00365B83">
        <w:rPr>
          <w:rFonts w:ascii="Times New Roman" w:hAnsi="Times New Roman" w:cs="Times New Roman"/>
          <w:sz w:val="24"/>
          <w:szCs w:val="24"/>
        </w:rPr>
        <w:t>(ragionevolmente in forma scritta)</w:t>
      </w:r>
      <w:r w:rsidR="00D93304" w:rsidRPr="00365B83">
        <w:rPr>
          <w:rFonts w:ascii="Times New Roman" w:hAnsi="Times New Roman" w:cs="Times New Roman"/>
          <w:sz w:val="24"/>
          <w:szCs w:val="24"/>
        </w:rPr>
        <w:t>, le conseguenze</w:t>
      </w:r>
      <w:r w:rsidR="00AA4467" w:rsidRPr="00365B83">
        <w:rPr>
          <w:rFonts w:ascii="Times New Roman" w:hAnsi="Times New Roman" w:cs="Times New Roman"/>
          <w:sz w:val="24"/>
          <w:szCs w:val="24"/>
        </w:rPr>
        <w:t xml:space="preserve"> e gli strumenti di tutela nel caso in cui le indicazioni dell’amministrazione vengano disattese</w:t>
      </w:r>
      <w:r w:rsidR="00F370C3" w:rsidRPr="00365B83">
        <w:rPr>
          <w:rFonts w:ascii="Times New Roman" w:hAnsi="Times New Roman" w:cs="Times New Roman"/>
          <w:sz w:val="24"/>
          <w:szCs w:val="24"/>
        </w:rPr>
        <w:t xml:space="preserve"> all’esisto del procedimento avviato facendovi affidamento</w:t>
      </w:r>
      <w:r w:rsidR="00F86C54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5B6BDD1A" w14:textId="77777777" w:rsidR="00BA1C66" w:rsidRDefault="00F827DE" w:rsidP="0035030B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In materia di pratiche commerciali scorrette e di pubblicità ingannevole una forma di collaborazione nella fase preistruttoria su iniziativa l’Autorità garante della concorrenza e del mercato </w:t>
      </w:r>
      <w:r w:rsidR="00A376E0" w:rsidRPr="00365B83">
        <w:rPr>
          <w:rFonts w:ascii="Times New Roman" w:hAnsi="Times New Roman" w:cs="Times New Roman"/>
          <w:sz w:val="24"/>
          <w:szCs w:val="24"/>
        </w:rPr>
        <w:t xml:space="preserve">limitata agli illeciti ritenuti non gravi </w:t>
      </w:r>
      <w:r w:rsidRPr="00365B83">
        <w:rPr>
          <w:rFonts w:ascii="Times New Roman" w:hAnsi="Times New Roman" w:cs="Times New Roman"/>
          <w:sz w:val="24"/>
          <w:szCs w:val="24"/>
        </w:rPr>
        <w:t>consiste nell</w:t>
      </w:r>
      <w:r w:rsidR="00A376E0" w:rsidRPr="00365B83">
        <w:rPr>
          <w:rFonts w:ascii="Times New Roman" w:hAnsi="Times New Roman" w:cs="Times New Roman"/>
          <w:sz w:val="24"/>
          <w:szCs w:val="24"/>
        </w:rPr>
        <w:t>a possibilità di</w:t>
      </w:r>
      <w:r w:rsidRPr="00365B83">
        <w:rPr>
          <w:rFonts w:ascii="Times New Roman" w:hAnsi="Times New Roman" w:cs="Times New Roman"/>
          <w:sz w:val="24"/>
          <w:szCs w:val="24"/>
        </w:rPr>
        <w:t xml:space="preserve"> riv</w:t>
      </w:r>
      <w:r w:rsidR="00A376E0" w:rsidRPr="00365B83">
        <w:rPr>
          <w:rFonts w:ascii="Times New Roman" w:hAnsi="Times New Roman" w:cs="Times New Roman"/>
          <w:sz w:val="24"/>
          <w:szCs w:val="24"/>
        </w:rPr>
        <w:t>olgere</w:t>
      </w:r>
      <w:r w:rsidRPr="00365B83">
        <w:rPr>
          <w:rFonts w:ascii="Times New Roman" w:hAnsi="Times New Roman" w:cs="Times New Roman"/>
          <w:sz w:val="24"/>
          <w:szCs w:val="24"/>
        </w:rPr>
        <w:t xml:space="preserve"> al professionista che si ipotizza aver commesso un illecito, magari sulla base di una segnalazione o di una richiesta di intervento da parte di soggetti interessati, </w:t>
      </w:r>
      <w:r w:rsidR="00DC4905" w:rsidRPr="00365B83">
        <w:rPr>
          <w:rFonts w:ascii="Times New Roman" w:hAnsi="Times New Roman" w:cs="Times New Roman"/>
          <w:sz w:val="24"/>
          <w:szCs w:val="24"/>
        </w:rPr>
        <w:t xml:space="preserve">un invito </w:t>
      </w:r>
      <w:r w:rsidRPr="00365B83">
        <w:rPr>
          <w:rFonts w:ascii="Times New Roman" w:hAnsi="Times New Roman" w:cs="Times New Roman"/>
          <w:sz w:val="24"/>
          <w:szCs w:val="24"/>
        </w:rPr>
        <w:t xml:space="preserve">a rimuovere i profili di possibile ingannevolezza o illeceità o scorrettezza di una pratica commerciale. </w:t>
      </w:r>
      <w:r w:rsidR="00CE32E5" w:rsidRPr="00365B83">
        <w:rPr>
          <w:rFonts w:ascii="Times New Roman" w:hAnsi="Times New Roman" w:cs="Times New Roman"/>
          <w:sz w:val="24"/>
          <w:szCs w:val="24"/>
        </w:rPr>
        <w:t>Si tratta di una modalità relazionale definit</w:t>
      </w:r>
      <w:r w:rsidR="0000587D" w:rsidRPr="00365B83">
        <w:rPr>
          <w:rFonts w:ascii="Times New Roman" w:hAnsi="Times New Roman" w:cs="Times New Roman"/>
          <w:sz w:val="24"/>
          <w:szCs w:val="24"/>
        </w:rPr>
        <w:t>a</w:t>
      </w:r>
      <w:r w:rsidR="00CE32E5" w:rsidRPr="00365B83">
        <w:rPr>
          <w:rFonts w:ascii="Times New Roman" w:hAnsi="Times New Roman" w:cs="Times New Roman"/>
          <w:sz w:val="24"/>
          <w:szCs w:val="24"/>
        </w:rPr>
        <w:t xml:space="preserve"> di “</w:t>
      </w:r>
      <w:r w:rsidR="00CE32E5" w:rsidRPr="00365B83">
        <w:rPr>
          <w:rFonts w:ascii="Times New Roman" w:hAnsi="Times New Roman" w:cs="Times New Roman"/>
          <w:i/>
          <w:iCs/>
          <w:sz w:val="24"/>
          <w:szCs w:val="24"/>
        </w:rPr>
        <w:t>moral suasion”</w:t>
      </w:r>
      <w:r w:rsidR="00414971" w:rsidRPr="00365B83">
        <w:rPr>
          <w:rStyle w:val="Rimandonotaapidipagina"/>
          <w:rFonts w:ascii="Times New Roman" w:hAnsi="Times New Roman" w:cs="Times New Roman"/>
          <w:i/>
          <w:iCs/>
          <w:sz w:val="24"/>
          <w:szCs w:val="24"/>
        </w:rPr>
        <w:footnoteReference w:id="16"/>
      </w:r>
      <w:r w:rsidR="00CE32E5" w:rsidRPr="00365B8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245ED41" w14:textId="38FCF5BB" w:rsidR="00F827DE" w:rsidRPr="00365B83" w:rsidRDefault="00F827DE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Ove il professionista ottemperi all’invito la fase preistruttoria si conclude con un’archiviazione anziché con l’avvio di un’istruttoria formale che può portare all’irrogazione di una sanzione</w:t>
      </w:r>
      <w:r w:rsidR="00CE60F9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7"/>
      </w:r>
      <w:r w:rsidRPr="00365B83">
        <w:rPr>
          <w:rFonts w:ascii="Times New Roman" w:hAnsi="Times New Roman" w:cs="Times New Roman"/>
          <w:sz w:val="24"/>
          <w:szCs w:val="24"/>
        </w:rPr>
        <w:t>.</w:t>
      </w:r>
      <w:r w:rsidR="000C7DC6" w:rsidRPr="00365B83">
        <w:rPr>
          <w:rFonts w:ascii="Times New Roman" w:hAnsi="Times New Roman" w:cs="Times New Roman"/>
          <w:sz w:val="24"/>
          <w:szCs w:val="24"/>
        </w:rPr>
        <w:t xml:space="preserve">  L’interesse dell’amministrazione co</w:t>
      </w:r>
      <w:r w:rsidR="00C275F8" w:rsidRPr="00365B83">
        <w:rPr>
          <w:rFonts w:ascii="Times New Roman" w:hAnsi="Times New Roman" w:cs="Times New Roman"/>
          <w:sz w:val="24"/>
          <w:szCs w:val="24"/>
        </w:rPr>
        <w:t>n</w:t>
      </w:r>
      <w:r w:rsidR="000C7DC6" w:rsidRPr="00365B83">
        <w:rPr>
          <w:rFonts w:ascii="Times New Roman" w:hAnsi="Times New Roman" w:cs="Times New Roman"/>
          <w:sz w:val="24"/>
          <w:szCs w:val="24"/>
        </w:rPr>
        <w:t>siste in questi ca</w:t>
      </w:r>
      <w:r w:rsidR="00DC4905" w:rsidRPr="00365B83">
        <w:rPr>
          <w:rFonts w:ascii="Times New Roman" w:hAnsi="Times New Roman" w:cs="Times New Roman"/>
          <w:sz w:val="24"/>
          <w:szCs w:val="24"/>
        </w:rPr>
        <w:t xml:space="preserve">si nel non dover aprire procedimenti istruttori che aggravano l’attività degli uffici per gli illeciti di minor gravità, raggiungendo nel contempo l’obiettivo di </w:t>
      </w:r>
      <w:r w:rsidR="00EB1F83" w:rsidRPr="00365B83">
        <w:rPr>
          <w:rFonts w:ascii="Times New Roman" w:hAnsi="Times New Roman" w:cs="Times New Roman"/>
          <w:sz w:val="24"/>
          <w:szCs w:val="24"/>
        </w:rPr>
        <w:t>assicurare la correttezza della pratica commerciale</w:t>
      </w:r>
      <w:r w:rsidR="00CE3AEC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8"/>
      </w:r>
      <w:r w:rsidR="00EB1F83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52BC0364" w14:textId="7EF073AE" w:rsidR="00FD2D96" w:rsidRPr="00365B83" w:rsidRDefault="00FD2D96" w:rsidP="00FD2D9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72813813"/>
      <w:r w:rsidRPr="00365B83">
        <w:rPr>
          <w:rFonts w:ascii="Times New Roman" w:hAnsi="Times New Roman" w:cs="Times New Roman"/>
          <w:sz w:val="24"/>
          <w:szCs w:val="24"/>
        </w:rPr>
        <w:t>La collaborazione post-procedimentale</w:t>
      </w:r>
    </w:p>
    <w:bookmarkEnd w:id="6"/>
    <w:p w14:paraId="18701DC7" w14:textId="2FD101FB" w:rsidR="00AD60CB" w:rsidRPr="00365B83" w:rsidRDefault="00F370C3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Passando a considerare la</w:t>
      </w:r>
      <w:r w:rsidR="00626D2E" w:rsidRPr="00365B83">
        <w:rPr>
          <w:rFonts w:ascii="Times New Roman" w:hAnsi="Times New Roman" w:cs="Times New Roman"/>
          <w:sz w:val="24"/>
          <w:szCs w:val="24"/>
        </w:rPr>
        <w:t xml:space="preserve"> collaborazione </w:t>
      </w:r>
      <w:r w:rsidR="00BC4F7A" w:rsidRPr="00365B83">
        <w:rPr>
          <w:rFonts w:ascii="Times New Roman" w:hAnsi="Times New Roman" w:cs="Times New Roman"/>
          <w:sz w:val="24"/>
          <w:szCs w:val="24"/>
        </w:rPr>
        <w:t>post</w:t>
      </w:r>
      <w:r w:rsidR="008E4B3D" w:rsidRPr="00365B83">
        <w:rPr>
          <w:rFonts w:ascii="Times New Roman" w:hAnsi="Times New Roman" w:cs="Times New Roman"/>
          <w:sz w:val="24"/>
          <w:szCs w:val="24"/>
        </w:rPr>
        <w:t>-</w:t>
      </w:r>
      <w:r w:rsidR="00BC4F7A" w:rsidRPr="00365B83">
        <w:rPr>
          <w:rFonts w:ascii="Times New Roman" w:hAnsi="Times New Roman" w:cs="Times New Roman"/>
          <w:sz w:val="24"/>
          <w:szCs w:val="24"/>
        </w:rPr>
        <w:t>procedimentale</w:t>
      </w:r>
      <w:r w:rsidR="00AC2B4B" w:rsidRPr="00365B83">
        <w:rPr>
          <w:rFonts w:ascii="Times New Roman" w:hAnsi="Times New Roman" w:cs="Times New Roman"/>
          <w:sz w:val="24"/>
          <w:szCs w:val="24"/>
        </w:rPr>
        <w:t xml:space="preserve">, </w:t>
      </w:r>
      <w:r w:rsidR="009554F2" w:rsidRPr="00365B83">
        <w:rPr>
          <w:rFonts w:ascii="Times New Roman" w:hAnsi="Times New Roman" w:cs="Times New Roman"/>
          <w:sz w:val="24"/>
          <w:szCs w:val="24"/>
        </w:rPr>
        <w:t>un</w:t>
      </w:r>
      <w:r w:rsidR="00A3206E" w:rsidRPr="00365B83">
        <w:rPr>
          <w:rFonts w:ascii="Times New Roman" w:hAnsi="Times New Roman" w:cs="Times New Roman"/>
          <w:sz w:val="24"/>
          <w:szCs w:val="24"/>
        </w:rPr>
        <w:t xml:space="preserve"> campo elettivo è quello del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 partenariato pubblico privato</w:t>
      </w:r>
      <w:r w:rsidR="00A3206E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A22FDD">
        <w:rPr>
          <w:rFonts w:ascii="Times New Roman" w:hAnsi="Times New Roman" w:cs="Times New Roman"/>
          <w:sz w:val="24"/>
          <w:szCs w:val="24"/>
        </w:rPr>
        <w:t xml:space="preserve">(PPP) </w:t>
      </w:r>
      <w:r w:rsidR="00A3206E" w:rsidRPr="00365B83">
        <w:rPr>
          <w:rFonts w:ascii="Times New Roman" w:hAnsi="Times New Roman" w:cs="Times New Roman"/>
          <w:sz w:val="24"/>
          <w:szCs w:val="24"/>
        </w:rPr>
        <w:t>di tipo istituzionale e contrattuale</w:t>
      </w:r>
      <w:r w:rsidR="00B508A8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9"/>
      </w:r>
      <w:r w:rsidR="006233D6" w:rsidRPr="00365B83">
        <w:rPr>
          <w:rFonts w:ascii="Times New Roman" w:hAnsi="Times New Roman" w:cs="Times New Roman"/>
          <w:sz w:val="24"/>
          <w:szCs w:val="24"/>
        </w:rPr>
        <w:t>.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A3206E" w:rsidRPr="00365B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4C97E5" w14:textId="6932C6BF" w:rsidR="00AD60CB" w:rsidRPr="00365B83" w:rsidRDefault="00A3206E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Nell’ambito del partenariato di tipo istituzionale la collaborazione assume una dimensione organizzativa stabile. Per esempio</w:t>
      </w:r>
      <w:r w:rsidR="009478D2">
        <w:rPr>
          <w:rFonts w:ascii="Times New Roman" w:hAnsi="Times New Roman" w:cs="Times New Roman"/>
          <w:sz w:val="24"/>
          <w:szCs w:val="24"/>
        </w:rPr>
        <w:t>,</w:t>
      </w:r>
      <w:r w:rsidRPr="00365B83">
        <w:rPr>
          <w:rFonts w:ascii="Times New Roman" w:hAnsi="Times New Roman" w:cs="Times New Roman"/>
          <w:sz w:val="24"/>
          <w:szCs w:val="24"/>
        </w:rPr>
        <w:t xml:space="preserve"> nel caso della società mista per la gestione di servizi pubblici locali</w:t>
      </w:r>
      <w:r w:rsidR="002643DD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0"/>
      </w:r>
      <w:r w:rsidRPr="00365B83">
        <w:rPr>
          <w:rFonts w:ascii="Times New Roman" w:hAnsi="Times New Roman" w:cs="Times New Roman"/>
          <w:sz w:val="24"/>
          <w:szCs w:val="24"/>
        </w:rPr>
        <w:t xml:space="preserve">, il socio pubblico e il socio privato si confrontano </w:t>
      </w:r>
      <w:r w:rsidR="009554F2" w:rsidRPr="00365B83">
        <w:rPr>
          <w:rFonts w:ascii="Times New Roman" w:hAnsi="Times New Roman" w:cs="Times New Roman"/>
          <w:sz w:val="24"/>
          <w:szCs w:val="24"/>
        </w:rPr>
        <w:t>in via continuativa</w:t>
      </w:r>
      <w:r w:rsidRPr="00365B83">
        <w:rPr>
          <w:rFonts w:ascii="Times New Roman" w:hAnsi="Times New Roman" w:cs="Times New Roman"/>
          <w:sz w:val="24"/>
          <w:szCs w:val="24"/>
        </w:rPr>
        <w:t xml:space="preserve"> in sede di assemblea e, ove sulla base di patti parasociali designano ciascuno una quota degli amministratori, in sede di consiglio di amministrazione</w:t>
      </w:r>
      <w:r w:rsidR="006233D6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406395">
        <w:rPr>
          <w:rFonts w:ascii="Times New Roman" w:hAnsi="Times New Roman" w:cs="Times New Roman"/>
          <w:sz w:val="24"/>
          <w:szCs w:val="24"/>
        </w:rPr>
        <w:t xml:space="preserve">al fine di deliberare </w:t>
      </w:r>
      <w:r w:rsidR="006233D6" w:rsidRPr="00365B83">
        <w:rPr>
          <w:rFonts w:ascii="Times New Roman" w:hAnsi="Times New Roman" w:cs="Times New Roman"/>
          <w:sz w:val="24"/>
          <w:szCs w:val="24"/>
        </w:rPr>
        <w:t>gli atti di gestione</w:t>
      </w:r>
      <w:r w:rsidRPr="00365B83">
        <w:rPr>
          <w:rFonts w:ascii="Times New Roman" w:hAnsi="Times New Roman" w:cs="Times New Roman"/>
          <w:sz w:val="24"/>
          <w:szCs w:val="24"/>
        </w:rPr>
        <w:t xml:space="preserve">.  </w:t>
      </w:r>
      <w:r w:rsidR="00AD60CB" w:rsidRPr="00365B83">
        <w:rPr>
          <w:rFonts w:ascii="Times New Roman" w:hAnsi="Times New Roman" w:cs="Times New Roman"/>
          <w:sz w:val="24"/>
          <w:szCs w:val="24"/>
        </w:rPr>
        <w:t>La collaborazione, in assenza di modiche della compagine azionaria</w:t>
      </w:r>
      <w:r w:rsidR="009554F2" w:rsidRPr="00365B83">
        <w:rPr>
          <w:rFonts w:ascii="Times New Roman" w:hAnsi="Times New Roman" w:cs="Times New Roman"/>
          <w:sz w:val="24"/>
          <w:szCs w:val="24"/>
        </w:rPr>
        <w:t xml:space="preserve"> con la fuoriuscita dell’uno o dell’altro socio</w:t>
      </w:r>
      <w:r w:rsidR="006233D6" w:rsidRPr="00365B83">
        <w:rPr>
          <w:rFonts w:ascii="Times New Roman" w:hAnsi="Times New Roman" w:cs="Times New Roman"/>
          <w:sz w:val="24"/>
          <w:szCs w:val="24"/>
        </w:rPr>
        <w:t>, ha una durata pari alla vita della società</w:t>
      </w:r>
      <w:r w:rsidR="00D74309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1"/>
      </w:r>
      <w:r w:rsidR="006233D6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1C9250D2" w14:textId="6AD1F208" w:rsidR="006145A1" w:rsidRPr="00365B83" w:rsidRDefault="00A3206E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Nell’ambito del partenariato di tipo contrattuale, in base alla definizione del Codice dei contratti pubblici che riprende quella del libro verde della Commissione europea del 2004</w:t>
      </w:r>
      <w:r w:rsidR="00CC5166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2"/>
      </w:r>
      <w:r w:rsidRPr="00365B83">
        <w:rPr>
          <w:rFonts w:ascii="Times New Roman" w:hAnsi="Times New Roman" w:cs="Times New Roman"/>
          <w:sz w:val="24"/>
          <w:szCs w:val="24"/>
        </w:rPr>
        <w:t xml:space="preserve">, </w:t>
      </w:r>
      <w:r w:rsidR="006145A1" w:rsidRPr="00365B83">
        <w:rPr>
          <w:rFonts w:ascii="Times New Roman" w:hAnsi="Times New Roman" w:cs="Times New Roman"/>
          <w:sz w:val="24"/>
          <w:szCs w:val="24"/>
        </w:rPr>
        <w:t xml:space="preserve">il rapporto che si instaura tra l’ente concedente e l’operatore economico sulla base del contratto è </w:t>
      </w:r>
      <w:r w:rsidR="006233D6" w:rsidRPr="00365B83">
        <w:rPr>
          <w:rFonts w:ascii="Times New Roman" w:hAnsi="Times New Roman" w:cs="Times New Roman"/>
          <w:sz w:val="24"/>
          <w:szCs w:val="24"/>
        </w:rPr>
        <w:t xml:space="preserve">di tipo per così dire esterno ed è </w:t>
      </w:r>
      <w:r w:rsidR="006145A1" w:rsidRPr="00365B83">
        <w:rPr>
          <w:rFonts w:ascii="Times New Roman" w:hAnsi="Times New Roman" w:cs="Times New Roman"/>
          <w:sz w:val="24"/>
          <w:szCs w:val="24"/>
        </w:rPr>
        <w:t>anch’esso di lungo periodo</w:t>
      </w:r>
      <w:r w:rsidR="002F70CF" w:rsidRPr="00365B83">
        <w:rPr>
          <w:rFonts w:ascii="Times New Roman" w:hAnsi="Times New Roman" w:cs="Times New Roman"/>
          <w:sz w:val="24"/>
          <w:szCs w:val="24"/>
        </w:rPr>
        <w:t xml:space="preserve">. </w:t>
      </w:r>
      <w:r w:rsidR="001A5D98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2F70CF" w:rsidRPr="00365B83">
        <w:rPr>
          <w:rFonts w:ascii="Times New Roman" w:hAnsi="Times New Roman" w:cs="Times New Roman"/>
          <w:sz w:val="24"/>
          <w:szCs w:val="24"/>
        </w:rPr>
        <w:t>La</w:t>
      </w:r>
      <w:r w:rsidR="001A5D98" w:rsidRPr="00365B83">
        <w:rPr>
          <w:rFonts w:ascii="Times New Roman" w:hAnsi="Times New Roman" w:cs="Times New Roman"/>
          <w:sz w:val="24"/>
          <w:szCs w:val="24"/>
        </w:rPr>
        <w:t xml:space="preserve"> durata massima </w:t>
      </w:r>
      <w:r w:rsidR="002F70CF" w:rsidRPr="00365B83">
        <w:rPr>
          <w:rFonts w:ascii="Times New Roman" w:hAnsi="Times New Roman" w:cs="Times New Roman"/>
          <w:sz w:val="24"/>
          <w:szCs w:val="24"/>
        </w:rPr>
        <w:t xml:space="preserve">della concessione </w:t>
      </w:r>
      <w:r w:rsidR="001A5D98" w:rsidRPr="00365B83">
        <w:rPr>
          <w:rFonts w:ascii="Times New Roman" w:hAnsi="Times New Roman" w:cs="Times New Roman"/>
          <w:sz w:val="24"/>
          <w:szCs w:val="24"/>
        </w:rPr>
        <w:t>è indicata nei documenti di gara</w:t>
      </w:r>
      <w:r w:rsidR="001A5D98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3"/>
      </w:r>
      <w:r w:rsidR="001A5D98" w:rsidRPr="00365B83">
        <w:rPr>
          <w:rFonts w:ascii="Times New Roman" w:hAnsi="Times New Roman" w:cs="Times New Roman"/>
          <w:sz w:val="24"/>
          <w:szCs w:val="24"/>
        </w:rPr>
        <w:t>,</w:t>
      </w:r>
      <w:r w:rsidR="006145A1" w:rsidRPr="00365B83">
        <w:rPr>
          <w:rFonts w:ascii="Times New Roman" w:hAnsi="Times New Roman" w:cs="Times New Roman"/>
          <w:sz w:val="24"/>
          <w:szCs w:val="24"/>
        </w:rPr>
        <w:t xml:space="preserve"> in funzione del raggiungimento di un risultato di interesse pubblico (art. 174, comma 1, lett. a)). </w:t>
      </w:r>
    </w:p>
    <w:p w14:paraId="1B531FB8" w14:textId="11436898" w:rsidR="00BC4F7A" w:rsidRPr="00365B83" w:rsidRDefault="006233D6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Tuttavia, mentre nel</w:t>
      </w:r>
      <w:r w:rsidR="006145A1" w:rsidRPr="00365B83">
        <w:rPr>
          <w:rFonts w:ascii="Times New Roman" w:hAnsi="Times New Roman" w:cs="Times New Roman"/>
          <w:sz w:val="24"/>
          <w:szCs w:val="24"/>
        </w:rPr>
        <w:t xml:space="preserve"> primo caso la collaborazione si attua all’interno di un’organizzazione comune, nel secondo caso la collaborazione </w:t>
      </w:r>
      <w:r w:rsidR="001A5D98" w:rsidRPr="00365B83">
        <w:rPr>
          <w:rFonts w:ascii="Times New Roman" w:hAnsi="Times New Roman" w:cs="Times New Roman"/>
          <w:sz w:val="24"/>
          <w:szCs w:val="24"/>
        </w:rPr>
        <w:t xml:space="preserve">è </w:t>
      </w:r>
      <w:r w:rsidR="00673249" w:rsidRPr="00365B83">
        <w:rPr>
          <w:rFonts w:ascii="Times New Roman" w:hAnsi="Times New Roman" w:cs="Times New Roman"/>
          <w:sz w:val="24"/>
          <w:szCs w:val="24"/>
        </w:rPr>
        <w:t>per così dire esterna e certamente meno continuativa,</w:t>
      </w:r>
      <w:r w:rsidR="001A5D98" w:rsidRPr="00365B83">
        <w:rPr>
          <w:rFonts w:ascii="Times New Roman" w:hAnsi="Times New Roman" w:cs="Times New Roman"/>
          <w:sz w:val="24"/>
          <w:szCs w:val="24"/>
        </w:rPr>
        <w:t xml:space="preserve"> in quanto non va al di là di quanto è richiesto alle parti di un contratto</w:t>
      </w:r>
      <w:r w:rsidR="002F70CF" w:rsidRPr="00365B83">
        <w:rPr>
          <w:rFonts w:ascii="Times New Roman" w:hAnsi="Times New Roman" w:cs="Times New Roman"/>
          <w:sz w:val="24"/>
          <w:szCs w:val="24"/>
        </w:rPr>
        <w:t xml:space="preserve"> che sono</w:t>
      </w:r>
      <w:r w:rsidR="001A5D98" w:rsidRPr="00365B83">
        <w:rPr>
          <w:rFonts w:ascii="Times New Roman" w:hAnsi="Times New Roman" w:cs="Times New Roman"/>
          <w:sz w:val="24"/>
          <w:szCs w:val="24"/>
        </w:rPr>
        <w:t xml:space="preserve"> tenute ad adempiere agli obblighi reciproci sulla base di principi di correttezza e buona fede.</w:t>
      </w:r>
      <w:r w:rsidRPr="00365B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1F3D9E" w14:textId="7729AD63" w:rsidR="00865546" w:rsidRPr="00365B83" w:rsidRDefault="003831A9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4.</w:t>
      </w:r>
      <w:r w:rsidR="00865546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865546" w:rsidRPr="00365B83">
        <w:rPr>
          <w:rFonts w:ascii="Times New Roman" w:hAnsi="Times New Roman" w:cs="Times New Roman"/>
          <w:sz w:val="24"/>
          <w:szCs w:val="24"/>
        </w:rPr>
        <w:t>La collaborazione endo-proce</w:t>
      </w:r>
      <w:r w:rsidR="00372C0D" w:rsidRPr="00365B83">
        <w:rPr>
          <w:rFonts w:ascii="Times New Roman" w:hAnsi="Times New Roman" w:cs="Times New Roman"/>
          <w:sz w:val="24"/>
          <w:szCs w:val="24"/>
        </w:rPr>
        <w:t>dimentale</w:t>
      </w:r>
    </w:p>
    <w:p w14:paraId="784AF23C" w14:textId="559B5864" w:rsidR="00344769" w:rsidRPr="00365B83" w:rsidRDefault="002821CB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Concentrando ora l’analisi sul</w:t>
      </w:r>
      <w:r w:rsidR="002F70CF" w:rsidRPr="00365B83">
        <w:rPr>
          <w:rFonts w:ascii="Times New Roman" w:hAnsi="Times New Roman" w:cs="Times New Roman"/>
          <w:sz w:val="24"/>
          <w:szCs w:val="24"/>
        </w:rPr>
        <w:t>la</w:t>
      </w:r>
      <w:r w:rsidR="006233D6" w:rsidRPr="00365B83">
        <w:rPr>
          <w:rFonts w:ascii="Times New Roman" w:hAnsi="Times New Roman" w:cs="Times New Roman"/>
          <w:sz w:val="24"/>
          <w:szCs w:val="24"/>
        </w:rPr>
        <w:t xml:space="preserve"> collaborazione </w:t>
      </w:r>
      <w:r w:rsidR="00723171">
        <w:rPr>
          <w:rFonts w:ascii="Times New Roman" w:hAnsi="Times New Roman" w:cs="Times New Roman"/>
          <w:sz w:val="24"/>
          <w:szCs w:val="24"/>
        </w:rPr>
        <w:t xml:space="preserve">nell’ambito </w:t>
      </w:r>
      <w:r w:rsidR="006233D6" w:rsidRPr="00365B83">
        <w:rPr>
          <w:rFonts w:ascii="Times New Roman" w:hAnsi="Times New Roman" w:cs="Times New Roman"/>
          <w:sz w:val="24"/>
          <w:szCs w:val="24"/>
        </w:rPr>
        <w:t>del procedimento amministrativo</w:t>
      </w:r>
      <w:r w:rsidR="002F70CF" w:rsidRPr="00365B83">
        <w:rPr>
          <w:rFonts w:ascii="Times New Roman" w:hAnsi="Times New Roman" w:cs="Times New Roman"/>
          <w:sz w:val="24"/>
          <w:szCs w:val="24"/>
        </w:rPr>
        <w:t xml:space="preserve">, va anzitutto sottolineato </w:t>
      </w:r>
      <w:r w:rsidR="006233D6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2F70CF" w:rsidRPr="00365B83">
        <w:rPr>
          <w:rFonts w:ascii="Times New Roman" w:hAnsi="Times New Roman" w:cs="Times New Roman"/>
          <w:sz w:val="24"/>
          <w:szCs w:val="24"/>
        </w:rPr>
        <w:t>che non si tratta di</w:t>
      </w:r>
      <w:r w:rsidR="006233D6" w:rsidRPr="00365B83">
        <w:rPr>
          <w:rFonts w:ascii="Times New Roman" w:hAnsi="Times New Roman" w:cs="Times New Roman"/>
          <w:sz w:val="24"/>
          <w:szCs w:val="24"/>
        </w:rPr>
        <w:t xml:space="preserve"> una novità </w:t>
      </w:r>
      <w:r w:rsidR="002F70CF" w:rsidRPr="00365B83">
        <w:rPr>
          <w:rFonts w:ascii="Times New Roman" w:hAnsi="Times New Roman" w:cs="Times New Roman"/>
          <w:sz w:val="24"/>
          <w:szCs w:val="24"/>
        </w:rPr>
        <w:t>dovuta</w:t>
      </w:r>
      <w:r w:rsidR="006233D6" w:rsidRPr="00365B83">
        <w:rPr>
          <w:rFonts w:ascii="Times New Roman" w:hAnsi="Times New Roman" w:cs="Times New Roman"/>
          <w:sz w:val="24"/>
          <w:szCs w:val="24"/>
        </w:rPr>
        <w:t xml:space="preserve"> all’introduzione nel corpo della l.</w:t>
      </w:r>
      <w:r w:rsidR="009478D2">
        <w:rPr>
          <w:rFonts w:ascii="Times New Roman" w:hAnsi="Times New Roman" w:cs="Times New Roman"/>
          <w:sz w:val="24"/>
          <w:szCs w:val="24"/>
        </w:rPr>
        <w:t xml:space="preserve"> </w:t>
      </w:r>
      <w:r w:rsidR="006233D6" w:rsidRPr="00365B83">
        <w:rPr>
          <w:rFonts w:ascii="Times New Roman" w:hAnsi="Times New Roman" w:cs="Times New Roman"/>
          <w:sz w:val="24"/>
          <w:szCs w:val="24"/>
        </w:rPr>
        <w:t>n. 241 del 1990 dell’art.</w:t>
      </w:r>
      <w:r w:rsidR="006233D6" w:rsidRPr="0036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 comma 2-</w:t>
      </w:r>
      <w:r w:rsidR="006233D6" w:rsidRPr="00365B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bis</w:t>
      </w:r>
      <w:r w:rsidR="00344769" w:rsidRPr="00365B8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perché essa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 fin dall’inizio incorporava </w:t>
      </w:r>
      <w:r w:rsidR="002F70CF" w:rsidRPr="00365B83">
        <w:rPr>
          <w:rFonts w:ascii="Times New Roman" w:hAnsi="Times New Roman" w:cs="Times New Roman"/>
          <w:sz w:val="24"/>
          <w:szCs w:val="24"/>
        </w:rPr>
        <w:t>disposizioni puntuali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 che andavano nella direzione di </w:t>
      </w:r>
      <w:r w:rsidR="002F70CF" w:rsidRPr="00365B83">
        <w:rPr>
          <w:rFonts w:ascii="Times New Roman" w:hAnsi="Times New Roman" w:cs="Times New Roman"/>
          <w:sz w:val="24"/>
          <w:szCs w:val="24"/>
        </w:rPr>
        <w:t>promuovere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 la collaborazione pubblica amministrazione</w:t>
      </w:r>
      <w:r w:rsidR="00344769" w:rsidRPr="00365B83">
        <w:rPr>
          <w:rFonts w:ascii="Times New Roman" w:hAnsi="Times New Roman" w:cs="Times New Roman"/>
          <w:sz w:val="24"/>
          <w:szCs w:val="24"/>
        </w:rPr>
        <w:t xml:space="preserve"> e soggetti privati </w:t>
      </w:r>
      <w:r w:rsidR="00BC4F7A" w:rsidRPr="00365B83">
        <w:rPr>
          <w:rFonts w:ascii="Times New Roman" w:hAnsi="Times New Roman" w:cs="Times New Roman"/>
          <w:sz w:val="24"/>
          <w:szCs w:val="24"/>
        </w:rPr>
        <w:t>nel procedimento</w:t>
      </w:r>
      <w:r w:rsidR="00626D2E" w:rsidRPr="00365B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409BBC" w14:textId="170D3557" w:rsidR="00A21A0F" w:rsidRPr="00365B83" w:rsidRDefault="00626D2E" w:rsidP="0035030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Si pensi </w:t>
      </w:r>
      <w:r w:rsidR="00344769" w:rsidRPr="00365B83">
        <w:rPr>
          <w:rFonts w:ascii="Times New Roman" w:hAnsi="Times New Roman" w:cs="Times New Roman"/>
          <w:sz w:val="24"/>
          <w:szCs w:val="24"/>
        </w:rPr>
        <w:t xml:space="preserve">per esempio </w:t>
      </w:r>
      <w:r w:rsidRPr="00365B83">
        <w:rPr>
          <w:rFonts w:ascii="Times New Roman" w:hAnsi="Times New Roman" w:cs="Times New Roman"/>
          <w:sz w:val="24"/>
          <w:szCs w:val="24"/>
        </w:rPr>
        <w:t>all</w:t>
      </w:r>
      <w:r w:rsidR="00344769" w:rsidRPr="00365B83">
        <w:rPr>
          <w:rFonts w:ascii="Times New Roman" w:hAnsi="Times New Roman" w:cs="Times New Roman"/>
          <w:sz w:val="24"/>
          <w:szCs w:val="24"/>
        </w:rPr>
        <w:t>a facoltà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Pr="00365B83">
        <w:rPr>
          <w:rFonts w:ascii="Times New Roman" w:hAnsi="Times New Roman" w:cs="Times New Roman"/>
          <w:sz w:val="24"/>
          <w:szCs w:val="24"/>
        </w:rPr>
        <w:t xml:space="preserve">del </w:t>
      </w:r>
      <w:r w:rsidR="00BC4F7A" w:rsidRPr="00365B83">
        <w:rPr>
          <w:rFonts w:ascii="Times New Roman" w:hAnsi="Times New Roman" w:cs="Times New Roman"/>
          <w:sz w:val="24"/>
          <w:szCs w:val="24"/>
        </w:rPr>
        <w:t>responsabile del procedimento di chiedere</w:t>
      </w:r>
      <w:r w:rsidR="00344769" w:rsidRPr="00365B83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2417332"/>
      <w:r w:rsidR="00344769" w:rsidRPr="00365B83">
        <w:rPr>
          <w:rFonts w:ascii="Times New Roman" w:hAnsi="Times New Roman" w:cs="Times New Roman"/>
          <w:sz w:val="24"/>
          <w:szCs w:val="24"/>
        </w:rPr>
        <w:t>la rettifica di dichiarazioni o istanze erronee o incomplete</w:t>
      </w:r>
      <w:r w:rsidRPr="00365B83">
        <w:rPr>
          <w:rFonts w:ascii="Times New Roman" w:hAnsi="Times New Roman" w:cs="Times New Roman"/>
          <w:sz w:val="24"/>
          <w:szCs w:val="24"/>
        </w:rPr>
        <w:t xml:space="preserve"> (</w:t>
      </w:r>
      <w:r w:rsidR="00BC4F7A" w:rsidRPr="00365B83">
        <w:rPr>
          <w:rFonts w:ascii="Times New Roman" w:hAnsi="Times New Roman" w:cs="Times New Roman"/>
          <w:sz w:val="24"/>
          <w:szCs w:val="24"/>
        </w:rPr>
        <w:t>art. 6</w:t>
      </w:r>
      <w:r w:rsidR="00344769" w:rsidRPr="00365B83">
        <w:rPr>
          <w:rFonts w:ascii="Times New Roman" w:hAnsi="Times New Roman" w:cs="Times New Roman"/>
          <w:sz w:val="24"/>
          <w:szCs w:val="24"/>
        </w:rPr>
        <w:t>, comma 1, lett. b)</w:t>
      </w:r>
      <w:r w:rsidR="00A21A0F" w:rsidRPr="00365B83">
        <w:rPr>
          <w:rFonts w:ascii="Times New Roman" w:hAnsi="Times New Roman" w:cs="Times New Roman"/>
          <w:sz w:val="24"/>
          <w:szCs w:val="24"/>
        </w:rPr>
        <w:t>)</w:t>
      </w:r>
      <w:r w:rsidR="00344769" w:rsidRPr="00365B83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="00344769" w:rsidRPr="00365B83">
        <w:rPr>
          <w:rFonts w:ascii="Times New Roman" w:hAnsi="Times New Roman" w:cs="Times New Roman"/>
          <w:sz w:val="24"/>
          <w:szCs w:val="24"/>
        </w:rPr>
        <w:t>in modo tale evitare l’emanazione di provvedimenti di rigetto per carenze documentali o ragioni essenzialmente formali</w:t>
      </w:r>
      <w:r w:rsidR="00561AFD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4"/>
      </w:r>
      <w:r w:rsidR="00344769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74424493" w14:textId="43A41823" w:rsidR="00344769" w:rsidRPr="00365B83" w:rsidRDefault="00344769" w:rsidP="0035030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Anche il preavviso di rigetto (art. 10-</w:t>
      </w:r>
      <w:r w:rsidRPr="00365B83">
        <w:rPr>
          <w:rFonts w:ascii="Times New Roman" w:hAnsi="Times New Roman" w:cs="Times New Roman"/>
          <w:i/>
          <w:iCs/>
          <w:sz w:val="24"/>
          <w:szCs w:val="24"/>
        </w:rPr>
        <w:t>bis</w:t>
      </w:r>
      <w:r w:rsidRPr="00365B83">
        <w:rPr>
          <w:rFonts w:ascii="Times New Roman" w:hAnsi="Times New Roman" w:cs="Times New Roman"/>
          <w:sz w:val="24"/>
          <w:szCs w:val="24"/>
        </w:rPr>
        <w:t>) è una forma di collaborazione</w:t>
      </w:r>
      <w:r w:rsidR="00A21A0F" w:rsidRPr="00365B83">
        <w:rPr>
          <w:rFonts w:ascii="Times New Roman" w:hAnsi="Times New Roman" w:cs="Times New Roman"/>
          <w:sz w:val="24"/>
          <w:szCs w:val="24"/>
        </w:rPr>
        <w:t xml:space="preserve"> che</w:t>
      </w:r>
      <w:r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A21A0F" w:rsidRPr="00365B83">
        <w:rPr>
          <w:rFonts w:ascii="Times New Roman" w:hAnsi="Times New Roman" w:cs="Times New Roman"/>
          <w:sz w:val="24"/>
          <w:szCs w:val="24"/>
        </w:rPr>
        <w:t xml:space="preserve">instaura una fase di contraddittorio con il privato nei procedimenti a istanza di parte volto a superare i  possibili motivi di diniego del provvedimento e a consentire dunque al privato di  conseguire </w:t>
      </w:r>
      <w:r w:rsidRPr="00365B83">
        <w:rPr>
          <w:rFonts w:ascii="Times New Roman" w:hAnsi="Times New Roman" w:cs="Times New Roman"/>
          <w:sz w:val="24"/>
          <w:szCs w:val="24"/>
        </w:rPr>
        <w:t xml:space="preserve">il bene della vita </w:t>
      </w:r>
      <w:r w:rsidR="00A21A0F" w:rsidRPr="00365B83">
        <w:rPr>
          <w:rFonts w:ascii="Times New Roman" w:hAnsi="Times New Roman" w:cs="Times New Roman"/>
          <w:sz w:val="24"/>
          <w:szCs w:val="24"/>
        </w:rPr>
        <w:t>al quale aspira</w:t>
      </w:r>
      <w:r w:rsidRPr="00365B83">
        <w:rPr>
          <w:rFonts w:ascii="Times New Roman" w:hAnsi="Times New Roman" w:cs="Times New Roman"/>
          <w:sz w:val="24"/>
          <w:szCs w:val="24"/>
        </w:rPr>
        <w:t>.</w:t>
      </w:r>
    </w:p>
    <w:p w14:paraId="20B31CD5" w14:textId="72796381" w:rsidR="00BC4F7A" w:rsidRPr="00365B83" w:rsidRDefault="00A21A0F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N</w:t>
      </w:r>
      <w:r w:rsidR="00626D2E" w:rsidRPr="00365B83">
        <w:rPr>
          <w:rFonts w:ascii="Times New Roman" w:hAnsi="Times New Roman" w:cs="Times New Roman"/>
          <w:sz w:val="24"/>
          <w:szCs w:val="24"/>
        </w:rPr>
        <w:t>e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gli accordi integrativi e sostitutivi del provvedimento la collaborazione </w:t>
      </w:r>
      <w:r w:rsidR="00723171">
        <w:rPr>
          <w:rFonts w:ascii="Times New Roman" w:hAnsi="Times New Roman" w:cs="Times New Roman"/>
          <w:sz w:val="24"/>
          <w:szCs w:val="24"/>
        </w:rPr>
        <w:t>ha per oggetto la</w:t>
      </w:r>
      <w:r w:rsidR="000917E7">
        <w:rPr>
          <w:rFonts w:ascii="Times New Roman" w:hAnsi="Times New Roman" w:cs="Times New Roman"/>
          <w:sz w:val="24"/>
          <w:szCs w:val="24"/>
        </w:rPr>
        <w:t xml:space="preserve"> ricerca di</w:t>
      </w:r>
      <w:r w:rsidR="00723171">
        <w:rPr>
          <w:rFonts w:ascii="Times New Roman" w:hAnsi="Times New Roman" w:cs="Times New Roman"/>
          <w:sz w:val="24"/>
          <w:szCs w:val="24"/>
        </w:rPr>
        <w:t xml:space="preserve"> definizione consensuale del</w:t>
      </w:r>
      <w:r w:rsidRPr="00365B83">
        <w:rPr>
          <w:rFonts w:ascii="Times New Roman" w:hAnsi="Times New Roman" w:cs="Times New Roman"/>
          <w:sz w:val="24"/>
          <w:szCs w:val="24"/>
        </w:rPr>
        <w:t>l’assetto degli interessi in una vicenda procedimentale</w:t>
      </w:r>
      <w:r w:rsidR="00626D2E" w:rsidRPr="00365B83">
        <w:rPr>
          <w:rFonts w:ascii="Times New Roman" w:hAnsi="Times New Roman" w:cs="Times New Roman"/>
          <w:sz w:val="24"/>
          <w:szCs w:val="24"/>
        </w:rPr>
        <w:t xml:space="preserve"> in presenza di un potere discrezionale</w:t>
      </w:r>
      <w:r w:rsidR="00433D41" w:rsidRPr="00365B83">
        <w:rPr>
          <w:rFonts w:ascii="Times New Roman" w:hAnsi="Times New Roman" w:cs="Times New Roman"/>
          <w:sz w:val="24"/>
          <w:szCs w:val="24"/>
        </w:rPr>
        <w:t xml:space="preserve"> (art. 11)</w:t>
      </w:r>
      <w:r w:rsidR="00967BC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5"/>
      </w:r>
      <w:r w:rsidR="00626D2E" w:rsidRPr="00365B83">
        <w:rPr>
          <w:rFonts w:ascii="Times New Roman" w:hAnsi="Times New Roman" w:cs="Times New Roman"/>
          <w:sz w:val="24"/>
          <w:szCs w:val="24"/>
        </w:rPr>
        <w:t xml:space="preserve">. </w:t>
      </w:r>
      <w:r w:rsidRPr="00365B83">
        <w:rPr>
          <w:rFonts w:ascii="Times New Roman" w:hAnsi="Times New Roman" w:cs="Times New Roman"/>
          <w:sz w:val="24"/>
          <w:szCs w:val="24"/>
        </w:rPr>
        <w:t>A questo fine il privato può presentare osservazioni e proposte</w:t>
      </w:r>
      <w:r w:rsidR="007362D2" w:rsidRPr="00365B83">
        <w:rPr>
          <w:rFonts w:ascii="Times New Roman" w:hAnsi="Times New Roman" w:cs="Times New Roman"/>
          <w:sz w:val="24"/>
          <w:szCs w:val="24"/>
        </w:rPr>
        <w:t xml:space="preserve"> e il responsabile del procedimento può fissare un calendario di incontri con le parti interessate, modalità che consente uno scambio di informazioni e di valutazioni in una sede meno formale</w:t>
      </w:r>
      <w:r w:rsidR="004347E9" w:rsidRPr="00365B83">
        <w:rPr>
          <w:rFonts w:ascii="Times New Roman" w:hAnsi="Times New Roman" w:cs="Times New Roman"/>
          <w:sz w:val="24"/>
          <w:szCs w:val="24"/>
        </w:rPr>
        <w:t>, al fine di concordare il contenuto del provvedimento</w:t>
      </w:r>
      <w:r w:rsidR="007362D2" w:rsidRPr="00365B83">
        <w:rPr>
          <w:rFonts w:ascii="Times New Roman" w:hAnsi="Times New Roman" w:cs="Times New Roman"/>
          <w:sz w:val="24"/>
          <w:szCs w:val="24"/>
        </w:rPr>
        <w:t>.</w:t>
      </w:r>
      <w:r w:rsidR="004347E9" w:rsidRPr="00365B83">
        <w:rPr>
          <w:rFonts w:ascii="Times New Roman" w:hAnsi="Times New Roman" w:cs="Times New Roman"/>
          <w:sz w:val="24"/>
          <w:szCs w:val="24"/>
        </w:rPr>
        <w:t xml:space="preserve">  Questa forma di collaborazione, peraltro nella prassi </w:t>
      </w:r>
      <w:r w:rsidR="000917E7">
        <w:rPr>
          <w:rFonts w:ascii="Times New Roman" w:hAnsi="Times New Roman" w:cs="Times New Roman"/>
          <w:sz w:val="24"/>
          <w:szCs w:val="24"/>
        </w:rPr>
        <w:t>non frequente</w:t>
      </w:r>
      <w:r w:rsidR="004347E9" w:rsidRPr="00365B83">
        <w:rPr>
          <w:rFonts w:ascii="Times New Roman" w:hAnsi="Times New Roman" w:cs="Times New Roman"/>
          <w:sz w:val="24"/>
          <w:szCs w:val="24"/>
        </w:rPr>
        <w:t>, è nell’interesse sia del privato, sia dell’amministrazione, in quanto quest’ultimo ha la possibilità di</w:t>
      </w:r>
      <w:r w:rsidR="00C5157F" w:rsidRPr="00365B83">
        <w:rPr>
          <w:rFonts w:ascii="Times New Roman" w:hAnsi="Times New Roman" w:cs="Times New Roman"/>
          <w:sz w:val="24"/>
          <w:szCs w:val="24"/>
        </w:rPr>
        <w:t xml:space="preserve"> proporre soluzioni</w:t>
      </w:r>
      <w:r w:rsidR="0085516B">
        <w:rPr>
          <w:rFonts w:ascii="Times New Roman" w:hAnsi="Times New Roman" w:cs="Times New Roman"/>
          <w:sz w:val="24"/>
          <w:szCs w:val="24"/>
        </w:rPr>
        <w:t xml:space="preserve"> a sé </w:t>
      </w:r>
      <w:r w:rsidR="00C5157F" w:rsidRPr="00365B83">
        <w:rPr>
          <w:rFonts w:ascii="Times New Roman" w:hAnsi="Times New Roman" w:cs="Times New Roman"/>
          <w:sz w:val="24"/>
          <w:szCs w:val="24"/>
        </w:rPr>
        <w:t xml:space="preserve"> più favorevoli, mentre l’amministrazione, ove ottenga il consenso del soggetto privato,</w:t>
      </w:r>
      <w:r w:rsidR="00B052EC" w:rsidRPr="00365B83">
        <w:rPr>
          <w:rFonts w:ascii="Times New Roman" w:hAnsi="Times New Roman" w:cs="Times New Roman"/>
          <w:sz w:val="24"/>
          <w:szCs w:val="24"/>
        </w:rPr>
        <w:t xml:space="preserve"> elimina il rischio di impugnazione da parte di quest’ultimo (ma non anche da parte di eventuali controinteressati</w:t>
      </w:r>
      <w:r w:rsidR="009C2431" w:rsidRPr="00365B83">
        <w:rPr>
          <w:rFonts w:ascii="Times New Roman" w:hAnsi="Times New Roman" w:cs="Times New Roman"/>
          <w:sz w:val="24"/>
          <w:szCs w:val="24"/>
        </w:rPr>
        <w:t xml:space="preserve"> estranei all’accordo</w:t>
      </w:r>
      <w:r w:rsidR="00B052EC" w:rsidRPr="00365B83">
        <w:rPr>
          <w:rFonts w:ascii="Times New Roman" w:hAnsi="Times New Roman" w:cs="Times New Roman"/>
          <w:sz w:val="24"/>
          <w:szCs w:val="24"/>
        </w:rPr>
        <w:t>).</w:t>
      </w:r>
    </w:p>
    <w:p w14:paraId="3A2F4AE9" w14:textId="2714DE15" w:rsidR="00E943E1" w:rsidRPr="00365B83" w:rsidRDefault="00151346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Anche la</w:t>
      </w:r>
      <w:r w:rsidR="00691B26" w:rsidRPr="00365B83">
        <w:rPr>
          <w:rFonts w:ascii="Times New Roman" w:hAnsi="Times New Roman" w:cs="Times New Roman"/>
          <w:sz w:val="24"/>
          <w:szCs w:val="24"/>
        </w:rPr>
        <w:t xml:space="preserve"> conferenza di servizi, che la l.</w:t>
      </w:r>
      <w:r w:rsidR="009478D2">
        <w:rPr>
          <w:rFonts w:ascii="Times New Roman" w:hAnsi="Times New Roman" w:cs="Times New Roman"/>
          <w:sz w:val="24"/>
          <w:szCs w:val="24"/>
        </w:rPr>
        <w:t xml:space="preserve"> </w:t>
      </w:r>
      <w:r w:rsidR="00691B26" w:rsidRPr="00365B83">
        <w:rPr>
          <w:rFonts w:ascii="Times New Roman" w:hAnsi="Times New Roman" w:cs="Times New Roman"/>
          <w:sz w:val="24"/>
          <w:szCs w:val="24"/>
        </w:rPr>
        <w:t xml:space="preserve">n. 241/1990 individua come sede privilegiata di </w:t>
      </w:r>
      <w:r w:rsidR="00A83F15" w:rsidRPr="00365B83">
        <w:rPr>
          <w:rFonts w:ascii="Times New Roman" w:hAnsi="Times New Roman" w:cs="Times New Roman"/>
          <w:sz w:val="24"/>
          <w:szCs w:val="24"/>
        </w:rPr>
        <w:t xml:space="preserve">collaborazione e di </w:t>
      </w:r>
      <w:r w:rsidR="00691B26" w:rsidRPr="00365B83">
        <w:rPr>
          <w:rFonts w:ascii="Times New Roman" w:hAnsi="Times New Roman" w:cs="Times New Roman"/>
          <w:sz w:val="24"/>
          <w:szCs w:val="24"/>
        </w:rPr>
        <w:t>coordinamento tra le pubbliche amministrazioni e di assunzione delle determinazioni, può</w:t>
      </w:r>
      <w:r w:rsidR="00F74CFB" w:rsidRPr="00365B83">
        <w:rPr>
          <w:rFonts w:ascii="Times New Roman" w:hAnsi="Times New Roman" w:cs="Times New Roman"/>
          <w:sz w:val="24"/>
          <w:szCs w:val="24"/>
        </w:rPr>
        <w:t xml:space="preserve"> aprirsi a un confronto e alla collaborazione dei soggetti privati interessati che, da un lato, posso</w:t>
      </w:r>
      <w:r w:rsidR="00824A73" w:rsidRPr="00365B83">
        <w:rPr>
          <w:rFonts w:ascii="Times New Roman" w:hAnsi="Times New Roman" w:cs="Times New Roman"/>
          <w:sz w:val="24"/>
          <w:szCs w:val="24"/>
        </w:rPr>
        <w:t>no</w:t>
      </w:r>
      <w:r w:rsidR="00F74CFB" w:rsidRPr="00365B83">
        <w:rPr>
          <w:rFonts w:ascii="Times New Roman" w:hAnsi="Times New Roman" w:cs="Times New Roman"/>
          <w:sz w:val="24"/>
          <w:szCs w:val="24"/>
        </w:rPr>
        <w:t xml:space="preserve"> richiederne la convocazione (art. 14, comm</w:t>
      </w:r>
      <w:r w:rsidR="00824A73" w:rsidRPr="00365B83">
        <w:rPr>
          <w:rFonts w:ascii="Times New Roman" w:hAnsi="Times New Roman" w:cs="Times New Roman"/>
          <w:sz w:val="24"/>
          <w:szCs w:val="24"/>
        </w:rPr>
        <w:t>i 1</w:t>
      </w:r>
      <w:r w:rsidR="006E5BB9" w:rsidRPr="00365B83">
        <w:rPr>
          <w:rFonts w:ascii="Times New Roman" w:hAnsi="Times New Roman" w:cs="Times New Roman"/>
          <w:sz w:val="24"/>
          <w:szCs w:val="24"/>
        </w:rPr>
        <w:t>, 2</w:t>
      </w:r>
      <w:r w:rsidR="00824A73" w:rsidRPr="00365B83">
        <w:rPr>
          <w:rFonts w:ascii="Times New Roman" w:hAnsi="Times New Roman" w:cs="Times New Roman"/>
          <w:sz w:val="24"/>
          <w:szCs w:val="24"/>
        </w:rPr>
        <w:t xml:space="preserve"> e 3), dall’altro,</w:t>
      </w:r>
      <w:r w:rsidR="00144508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824A73" w:rsidRPr="00365B83">
        <w:rPr>
          <w:rFonts w:ascii="Times New Roman" w:hAnsi="Times New Roman" w:cs="Times New Roman"/>
          <w:sz w:val="24"/>
          <w:szCs w:val="24"/>
        </w:rPr>
        <w:t>possono essere invitat</w:t>
      </w:r>
      <w:r w:rsidR="00144508" w:rsidRPr="00365B83">
        <w:rPr>
          <w:rFonts w:ascii="Times New Roman" w:hAnsi="Times New Roman" w:cs="Times New Roman"/>
          <w:sz w:val="24"/>
          <w:szCs w:val="24"/>
        </w:rPr>
        <w:t>e</w:t>
      </w:r>
      <w:r w:rsidR="00824A73" w:rsidRPr="00365B83">
        <w:rPr>
          <w:rFonts w:ascii="Times New Roman" w:hAnsi="Times New Roman" w:cs="Times New Roman"/>
          <w:sz w:val="24"/>
          <w:szCs w:val="24"/>
        </w:rPr>
        <w:t xml:space="preserve"> alle riun</w:t>
      </w:r>
      <w:r w:rsidR="00144508" w:rsidRPr="00365B83">
        <w:rPr>
          <w:rFonts w:ascii="Times New Roman" w:hAnsi="Times New Roman" w:cs="Times New Roman"/>
          <w:sz w:val="24"/>
          <w:szCs w:val="24"/>
        </w:rPr>
        <w:t xml:space="preserve">ioni </w:t>
      </w:r>
      <w:r w:rsidR="00654C74" w:rsidRPr="00365B83">
        <w:rPr>
          <w:rFonts w:ascii="Times New Roman" w:hAnsi="Times New Roman" w:cs="Times New Roman"/>
          <w:sz w:val="24"/>
          <w:szCs w:val="24"/>
        </w:rPr>
        <w:t>volte a esaminare il progetto da essi presentato (art.</w:t>
      </w:r>
      <w:r w:rsidR="006E5BB9" w:rsidRPr="00365B83">
        <w:rPr>
          <w:rFonts w:ascii="Times New Roman" w:hAnsi="Times New Roman" w:cs="Times New Roman"/>
          <w:sz w:val="24"/>
          <w:szCs w:val="24"/>
        </w:rPr>
        <w:t xml:space="preserve"> 14</w:t>
      </w:r>
      <w:r w:rsidR="009C2431" w:rsidRPr="00365B83">
        <w:rPr>
          <w:rFonts w:ascii="Times New Roman" w:hAnsi="Times New Roman" w:cs="Times New Roman"/>
          <w:sz w:val="24"/>
          <w:szCs w:val="24"/>
        </w:rPr>
        <w:t>-</w:t>
      </w:r>
      <w:r w:rsidR="006E5BB9" w:rsidRPr="00365B83">
        <w:rPr>
          <w:rFonts w:ascii="Times New Roman" w:hAnsi="Times New Roman" w:cs="Times New Roman"/>
          <w:i/>
          <w:iCs/>
          <w:sz w:val="24"/>
          <w:szCs w:val="24"/>
        </w:rPr>
        <w:t>bis</w:t>
      </w:r>
      <w:r w:rsidR="006E5BB9" w:rsidRPr="00365B83">
        <w:rPr>
          <w:rFonts w:ascii="Times New Roman" w:hAnsi="Times New Roman" w:cs="Times New Roman"/>
          <w:sz w:val="24"/>
          <w:szCs w:val="24"/>
        </w:rPr>
        <w:t>, comma 6)</w:t>
      </w:r>
      <w:r w:rsidR="0008777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6"/>
      </w:r>
      <w:r w:rsidR="006E5BB9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448D1C73" w14:textId="479BA41E" w:rsidR="005902FA" w:rsidRPr="00365B83" w:rsidRDefault="00151346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Un’altra distinzione riguarda le</w:t>
      </w:r>
      <w:r w:rsidR="005902FA" w:rsidRPr="00365B83">
        <w:rPr>
          <w:rFonts w:ascii="Times New Roman" w:hAnsi="Times New Roman" w:cs="Times New Roman"/>
          <w:sz w:val="24"/>
          <w:szCs w:val="24"/>
        </w:rPr>
        <w:t xml:space="preserve"> varie</w:t>
      </w:r>
      <w:r w:rsidR="00626D2E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BC4F7A" w:rsidRPr="00365B83">
        <w:rPr>
          <w:rFonts w:ascii="Times New Roman" w:hAnsi="Times New Roman" w:cs="Times New Roman"/>
          <w:sz w:val="24"/>
          <w:szCs w:val="24"/>
        </w:rPr>
        <w:t>tipologie di procedimenti</w:t>
      </w:r>
      <w:r w:rsidR="00496A4B" w:rsidRPr="00365B83">
        <w:rPr>
          <w:rFonts w:ascii="Times New Roman" w:hAnsi="Times New Roman" w:cs="Times New Roman"/>
          <w:sz w:val="24"/>
          <w:szCs w:val="24"/>
        </w:rPr>
        <w:t xml:space="preserve"> nei quali i contatti tra amministrazione e soggetti privati, soprattutto con riguardo alla partecipazione, assume dinamiche diversificate.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C308E" w14:textId="759D07C5" w:rsidR="00496A4B" w:rsidRPr="00365B83" w:rsidRDefault="004B45A6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N</w:t>
      </w:r>
      <w:r w:rsidR="00BC4F7A" w:rsidRPr="00365B83">
        <w:rPr>
          <w:rFonts w:ascii="Times New Roman" w:hAnsi="Times New Roman" w:cs="Times New Roman"/>
          <w:sz w:val="24"/>
          <w:szCs w:val="24"/>
        </w:rPr>
        <w:t>ei procedimenti di regolazione la partecipazione</w:t>
      </w:r>
      <w:r w:rsidR="005902FA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511DA7" w:rsidRPr="00365B83">
        <w:rPr>
          <w:rFonts w:ascii="Times New Roman" w:hAnsi="Times New Roman" w:cs="Times New Roman"/>
          <w:sz w:val="24"/>
          <w:szCs w:val="24"/>
        </w:rPr>
        <w:t>dei soggetti interessati non costituisce un principio generale posto dalla l.</w:t>
      </w:r>
      <w:r w:rsidR="006630EB">
        <w:rPr>
          <w:rFonts w:ascii="Times New Roman" w:hAnsi="Times New Roman" w:cs="Times New Roman"/>
          <w:sz w:val="24"/>
          <w:szCs w:val="24"/>
        </w:rPr>
        <w:t xml:space="preserve"> </w:t>
      </w:r>
      <w:r w:rsidR="00511DA7" w:rsidRPr="00365B83">
        <w:rPr>
          <w:rFonts w:ascii="Times New Roman" w:hAnsi="Times New Roman" w:cs="Times New Roman"/>
          <w:sz w:val="24"/>
          <w:szCs w:val="24"/>
        </w:rPr>
        <w:t xml:space="preserve">n. 241/1990 che anzi </w:t>
      </w:r>
      <w:r w:rsidR="00B56F0A" w:rsidRPr="00365B83">
        <w:rPr>
          <w:rFonts w:ascii="Times New Roman" w:hAnsi="Times New Roman" w:cs="Times New Roman"/>
          <w:sz w:val="24"/>
          <w:szCs w:val="24"/>
        </w:rPr>
        <w:t xml:space="preserve">la </w:t>
      </w:r>
      <w:r w:rsidR="00511DA7" w:rsidRPr="00365B83">
        <w:rPr>
          <w:rFonts w:ascii="Times New Roman" w:hAnsi="Times New Roman" w:cs="Times New Roman"/>
          <w:sz w:val="24"/>
          <w:szCs w:val="24"/>
        </w:rPr>
        <w:t>esclude espressamente</w:t>
      </w:r>
      <w:r w:rsidR="00B56F0A" w:rsidRPr="00365B83">
        <w:rPr>
          <w:rFonts w:ascii="Times New Roman" w:hAnsi="Times New Roman" w:cs="Times New Roman"/>
          <w:sz w:val="24"/>
          <w:szCs w:val="24"/>
        </w:rPr>
        <w:t xml:space="preserve"> dal campo di applicazione della disciplina (art. 13, comma 1). Tuttavia</w:t>
      </w:r>
      <w:r w:rsidR="006630EB">
        <w:rPr>
          <w:rFonts w:ascii="Times New Roman" w:hAnsi="Times New Roman" w:cs="Times New Roman"/>
          <w:sz w:val="24"/>
          <w:szCs w:val="24"/>
        </w:rPr>
        <w:t>,</w:t>
      </w:r>
      <w:r w:rsidR="00B56F0A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FC1E7A" w:rsidRPr="00365B83">
        <w:rPr>
          <w:rFonts w:ascii="Times New Roman" w:hAnsi="Times New Roman" w:cs="Times New Roman"/>
          <w:sz w:val="24"/>
          <w:szCs w:val="24"/>
        </w:rPr>
        <w:t>forme di</w:t>
      </w:r>
      <w:r w:rsidR="00B56F0A" w:rsidRPr="00365B83">
        <w:rPr>
          <w:rFonts w:ascii="Times New Roman" w:hAnsi="Times New Roman" w:cs="Times New Roman"/>
          <w:sz w:val="24"/>
          <w:szCs w:val="24"/>
        </w:rPr>
        <w:t xml:space="preserve"> partecipazione </w:t>
      </w:r>
      <w:r w:rsidR="00FC1E7A" w:rsidRPr="00365B83">
        <w:rPr>
          <w:rFonts w:ascii="Times New Roman" w:hAnsi="Times New Roman" w:cs="Times New Roman"/>
          <w:sz w:val="24"/>
          <w:szCs w:val="24"/>
        </w:rPr>
        <w:t>ai</w:t>
      </w:r>
      <w:r w:rsidR="00B56F0A" w:rsidRPr="00365B83">
        <w:rPr>
          <w:rFonts w:ascii="Times New Roman" w:hAnsi="Times New Roman" w:cs="Times New Roman"/>
          <w:sz w:val="24"/>
          <w:szCs w:val="24"/>
        </w:rPr>
        <w:t xml:space="preserve"> procedimenti di regolazione </w:t>
      </w:r>
      <w:r w:rsidR="00FC1E7A" w:rsidRPr="00365B83">
        <w:rPr>
          <w:rFonts w:ascii="Times New Roman" w:hAnsi="Times New Roman" w:cs="Times New Roman"/>
          <w:sz w:val="24"/>
          <w:szCs w:val="24"/>
        </w:rPr>
        <w:t>sono</w:t>
      </w:r>
      <w:r w:rsidR="00B56F0A" w:rsidRPr="00365B83">
        <w:rPr>
          <w:rFonts w:ascii="Times New Roman" w:hAnsi="Times New Roman" w:cs="Times New Roman"/>
          <w:sz w:val="24"/>
          <w:szCs w:val="24"/>
        </w:rPr>
        <w:t xml:space="preserve"> previst</w:t>
      </w:r>
      <w:r w:rsidR="00FC1E7A" w:rsidRPr="00365B83">
        <w:rPr>
          <w:rFonts w:ascii="Times New Roman" w:hAnsi="Times New Roman" w:cs="Times New Roman"/>
          <w:sz w:val="24"/>
          <w:szCs w:val="24"/>
        </w:rPr>
        <w:t>e</w:t>
      </w:r>
      <w:r w:rsidR="005902FA" w:rsidRPr="00365B83">
        <w:rPr>
          <w:rFonts w:ascii="Times New Roman" w:hAnsi="Times New Roman" w:cs="Times New Roman"/>
          <w:sz w:val="24"/>
          <w:szCs w:val="24"/>
        </w:rPr>
        <w:t xml:space="preserve"> nelle leggi che disciplinano le autorità amministrative indipendenti come correttivo dell’amplissima discrezionalità ad esse attribuita nel porre le regole dei mercati</w:t>
      </w:r>
      <w:r w:rsidR="00C96CD5" w:rsidRPr="00365B83">
        <w:rPr>
          <w:rFonts w:ascii="Times New Roman" w:hAnsi="Times New Roman" w:cs="Times New Roman"/>
          <w:sz w:val="24"/>
          <w:szCs w:val="24"/>
        </w:rPr>
        <w:t xml:space="preserve"> regolati</w:t>
      </w:r>
      <w:r w:rsidR="005902FA" w:rsidRPr="00365B83">
        <w:rPr>
          <w:rFonts w:ascii="Times New Roman" w:hAnsi="Times New Roman" w:cs="Times New Roman"/>
          <w:sz w:val="24"/>
          <w:szCs w:val="24"/>
        </w:rPr>
        <w:t xml:space="preserve"> e come strumento di legittimazione dei poteri esercitati e di parziale correttivo dell’assenza di un collegamento diretto con il circuito politico rappresentativo</w:t>
      </w:r>
      <w:r w:rsidR="00194B72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7"/>
      </w:r>
      <w:r w:rsidR="005902FA" w:rsidRPr="00365B8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7A84662" w14:textId="002727D6" w:rsidR="00496A4B" w:rsidRPr="00365B83" w:rsidRDefault="00FC1E7A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In questi casi la</w:t>
      </w:r>
      <w:r w:rsidR="005902FA" w:rsidRPr="00365B83">
        <w:rPr>
          <w:rFonts w:ascii="Times New Roman" w:hAnsi="Times New Roman" w:cs="Times New Roman"/>
          <w:sz w:val="24"/>
          <w:szCs w:val="24"/>
        </w:rPr>
        <w:t xml:space="preserve"> partecipazione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626D2E" w:rsidRPr="00365B83">
        <w:rPr>
          <w:rFonts w:ascii="Times New Roman" w:hAnsi="Times New Roman" w:cs="Times New Roman"/>
          <w:sz w:val="24"/>
          <w:szCs w:val="24"/>
        </w:rPr>
        <w:t>è aperta a</w:t>
      </w:r>
      <w:r w:rsidR="005902FA" w:rsidRPr="00365B83">
        <w:rPr>
          <w:rFonts w:ascii="Times New Roman" w:hAnsi="Times New Roman" w:cs="Times New Roman"/>
          <w:sz w:val="24"/>
          <w:szCs w:val="24"/>
        </w:rPr>
        <w:t xml:space="preserve"> tutti gli</w:t>
      </w:r>
      <w:r w:rsidR="00626D2E" w:rsidRPr="00365B83">
        <w:rPr>
          <w:rFonts w:ascii="Times New Roman" w:hAnsi="Times New Roman" w:cs="Times New Roman"/>
          <w:sz w:val="24"/>
          <w:szCs w:val="24"/>
        </w:rPr>
        <w:t xml:space="preserve"> interessati</w:t>
      </w:r>
      <w:r w:rsidR="005902FA" w:rsidRPr="00365B83">
        <w:rPr>
          <w:rFonts w:ascii="Times New Roman" w:hAnsi="Times New Roman" w:cs="Times New Roman"/>
          <w:sz w:val="24"/>
          <w:szCs w:val="24"/>
        </w:rPr>
        <w:t>, sotto forma di consultazione sugli schemi di provvedimenti</w:t>
      </w:r>
      <w:r w:rsidR="00C96CD5" w:rsidRPr="00365B83">
        <w:rPr>
          <w:rFonts w:ascii="Times New Roman" w:hAnsi="Times New Roman" w:cs="Times New Roman"/>
          <w:sz w:val="24"/>
          <w:szCs w:val="24"/>
        </w:rPr>
        <w:t>. I contributi pervenuti devono essere valutati dall’autorità e di ciò deve esser dato conto nella motivazione del</w:t>
      </w:r>
      <w:r w:rsidR="00B70432" w:rsidRPr="00365B83">
        <w:rPr>
          <w:rFonts w:ascii="Times New Roman" w:hAnsi="Times New Roman" w:cs="Times New Roman"/>
          <w:sz w:val="24"/>
          <w:szCs w:val="24"/>
        </w:rPr>
        <w:t>l’atto</w:t>
      </w:r>
      <w:r w:rsidR="00C96CD5" w:rsidRPr="00365B83">
        <w:rPr>
          <w:rFonts w:ascii="Times New Roman" w:hAnsi="Times New Roman" w:cs="Times New Roman"/>
          <w:sz w:val="24"/>
          <w:szCs w:val="24"/>
        </w:rPr>
        <w:t xml:space="preserve"> finale</w:t>
      </w:r>
      <w:r w:rsidR="00C9354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8"/>
      </w:r>
      <w:r w:rsidR="00C96CD5" w:rsidRPr="00365B83">
        <w:rPr>
          <w:rFonts w:ascii="Times New Roman" w:hAnsi="Times New Roman" w:cs="Times New Roman"/>
          <w:sz w:val="24"/>
          <w:szCs w:val="24"/>
        </w:rPr>
        <w:t>.</w:t>
      </w:r>
      <w:r w:rsidR="00496A4B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B70432" w:rsidRPr="00365B83">
        <w:rPr>
          <w:rFonts w:ascii="Times New Roman" w:hAnsi="Times New Roman" w:cs="Times New Roman"/>
          <w:sz w:val="24"/>
          <w:szCs w:val="24"/>
        </w:rPr>
        <w:t xml:space="preserve"> Questa forma di collaborazione</w:t>
      </w:r>
      <w:r w:rsidR="00496A4B" w:rsidRPr="00365B83">
        <w:rPr>
          <w:rFonts w:ascii="Times New Roman" w:hAnsi="Times New Roman" w:cs="Times New Roman"/>
          <w:sz w:val="24"/>
          <w:szCs w:val="24"/>
        </w:rPr>
        <w:t xml:space="preserve"> corrisponde</w:t>
      </w:r>
      <w:r w:rsidR="004B45A6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sia </w:t>
      </w:r>
      <w:r w:rsidR="00496A4B" w:rsidRPr="00365B83">
        <w:rPr>
          <w:rFonts w:ascii="Times New Roman" w:hAnsi="Times New Roman" w:cs="Times New Roman"/>
          <w:sz w:val="24"/>
          <w:szCs w:val="24"/>
        </w:rPr>
        <w:t>a</w:t>
      </w:r>
      <w:r w:rsidR="00BC4F7A" w:rsidRPr="00365B83">
        <w:rPr>
          <w:rFonts w:ascii="Times New Roman" w:hAnsi="Times New Roman" w:cs="Times New Roman"/>
          <w:sz w:val="24"/>
          <w:szCs w:val="24"/>
        </w:rPr>
        <w:t>ll’interesse di chi partecipa</w:t>
      </w:r>
      <w:r w:rsidR="00496A4B" w:rsidRPr="00365B83">
        <w:rPr>
          <w:rFonts w:ascii="Times New Roman" w:hAnsi="Times New Roman" w:cs="Times New Roman"/>
          <w:sz w:val="24"/>
          <w:szCs w:val="24"/>
        </w:rPr>
        <w:t>, che può così cercare di influire sui contenuti della regolazione a proprio vantaggio,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626D2E" w:rsidRPr="00365B83">
        <w:rPr>
          <w:rFonts w:ascii="Times New Roman" w:hAnsi="Times New Roman" w:cs="Times New Roman"/>
          <w:sz w:val="24"/>
          <w:szCs w:val="24"/>
        </w:rPr>
        <w:t xml:space="preserve">sia </w:t>
      </w:r>
      <w:r w:rsidR="00496A4B" w:rsidRPr="00365B83">
        <w:rPr>
          <w:rFonts w:ascii="Times New Roman" w:hAnsi="Times New Roman" w:cs="Times New Roman"/>
          <w:sz w:val="24"/>
          <w:szCs w:val="24"/>
        </w:rPr>
        <w:t>a</w:t>
      </w:r>
      <w:r w:rsidR="00626D2E" w:rsidRPr="00365B83">
        <w:rPr>
          <w:rFonts w:ascii="Times New Roman" w:hAnsi="Times New Roman" w:cs="Times New Roman"/>
          <w:sz w:val="24"/>
          <w:szCs w:val="24"/>
        </w:rPr>
        <w:t>ll’interesse dell’</w:t>
      </w:r>
      <w:r w:rsidR="00047BD5" w:rsidRPr="00365B83">
        <w:rPr>
          <w:rFonts w:ascii="Times New Roman" w:hAnsi="Times New Roman" w:cs="Times New Roman"/>
          <w:sz w:val="24"/>
          <w:szCs w:val="24"/>
        </w:rPr>
        <w:t>a</w:t>
      </w:r>
      <w:r w:rsidR="00626D2E" w:rsidRPr="00365B83">
        <w:rPr>
          <w:rFonts w:ascii="Times New Roman" w:hAnsi="Times New Roman" w:cs="Times New Roman"/>
          <w:sz w:val="24"/>
          <w:szCs w:val="24"/>
        </w:rPr>
        <w:t>mministrazione</w:t>
      </w:r>
      <w:r w:rsidR="00496A4B" w:rsidRPr="00365B83">
        <w:rPr>
          <w:rFonts w:ascii="Times New Roman" w:hAnsi="Times New Roman" w:cs="Times New Roman"/>
          <w:sz w:val="24"/>
          <w:szCs w:val="24"/>
        </w:rPr>
        <w:t xml:space="preserve"> che può così</w:t>
      </w:r>
      <w:r w:rsidR="00626D2E" w:rsidRPr="00365B83">
        <w:rPr>
          <w:rFonts w:ascii="Times New Roman" w:hAnsi="Times New Roman" w:cs="Times New Roman"/>
          <w:sz w:val="24"/>
          <w:szCs w:val="24"/>
        </w:rPr>
        <w:t xml:space="preserve"> raccoglie</w:t>
      </w:r>
      <w:r w:rsidR="00696A53" w:rsidRPr="00365B83">
        <w:rPr>
          <w:rFonts w:ascii="Times New Roman" w:hAnsi="Times New Roman" w:cs="Times New Roman"/>
          <w:sz w:val="24"/>
          <w:szCs w:val="24"/>
        </w:rPr>
        <w:t>re</w:t>
      </w:r>
      <w:r w:rsidR="00626D2E" w:rsidRPr="00365B83">
        <w:rPr>
          <w:rFonts w:ascii="Times New Roman" w:hAnsi="Times New Roman" w:cs="Times New Roman"/>
          <w:sz w:val="24"/>
          <w:szCs w:val="24"/>
        </w:rPr>
        <w:t xml:space="preserve"> elementi </w:t>
      </w:r>
      <w:r w:rsidR="003F3172" w:rsidRPr="00365B83">
        <w:rPr>
          <w:rFonts w:ascii="Times New Roman" w:hAnsi="Times New Roman" w:cs="Times New Roman"/>
          <w:sz w:val="24"/>
          <w:szCs w:val="24"/>
        </w:rPr>
        <w:t>per colmare</w:t>
      </w:r>
      <w:r w:rsidR="00B01FC4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496A4B" w:rsidRPr="00365B83">
        <w:rPr>
          <w:rFonts w:ascii="Times New Roman" w:hAnsi="Times New Roman" w:cs="Times New Roman"/>
          <w:sz w:val="24"/>
          <w:szCs w:val="24"/>
        </w:rPr>
        <w:t>le inevitabili</w:t>
      </w:r>
      <w:r w:rsidR="00A271D9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B01FC4" w:rsidRPr="00365B83">
        <w:rPr>
          <w:rFonts w:ascii="Times New Roman" w:hAnsi="Times New Roman" w:cs="Times New Roman"/>
          <w:sz w:val="24"/>
          <w:szCs w:val="24"/>
        </w:rPr>
        <w:t>asimmetrie informative</w:t>
      </w:r>
      <w:r w:rsidR="00496A4B" w:rsidRPr="00365B83">
        <w:rPr>
          <w:rFonts w:ascii="Times New Roman" w:hAnsi="Times New Roman" w:cs="Times New Roman"/>
          <w:sz w:val="24"/>
          <w:szCs w:val="24"/>
        </w:rPr>
        <w:t xml:space="preserve"> rispetto ai soggetti regolati. Nei procedimenti di regolazione la dimensione collaborativa della partecipazione appare </w:t>
      </w:r>
      <w:r w:rsidR="008D7349" w:rsidRPr="00365B83">
        <w:rPr>
          <w:rFonts w:ascii="Times New Roman" w:hAnsi="Times New Roman" w:cs="Times New Roman"/>
          <w:sz w:val="24"/>
          <w:szCs w:val="24"/>
        </w:rPr>
        <w:t>prevalente rispetto a quella propriamente difensiva</w:t>
      </w:r>
      <w:r w:rsidR="00496A4B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09B1682A" w14:textId="40615788" w:rsidR="00BC4F7A" w:rsidRPr="00365B83" w:rsidRDefault="00496A4B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N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ei procedimenti </w:t>
      </w:r>
      <w:r w:rsidRPr="00365B83">
        <w:rPr>
          <w:rFonts w:ascii="Times New Roman" w:hAnsi="Times New Roman" w:cs="Times New Roman"/>
          <w:sz w:val="24"/>
          <w:szCs w:val="24"/>
        </w:rPr>
        <w:t xml:space="preserve">individuali </w:t>
      </w:r>
      <w:r w:rsidR="00BC4F7A" w:rsidRPr="00365B83">
        <w:rPr>
          <w:rFonts w:ascii="Times New Roman" w:hAnsi="Times New Roman" w:cs="Times New Roman"/>
          <w:sz w:val="24"/>
          <w:szCs w:val="24"/>
        </w:rPr>
        <w:t>ampliativi</w:t>
      </w:r>
      <w:r w:rsidR="00B01FC4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3F3172" w:rsidRPr="00365B83">
        <w:rPr>
          <w:rFonts w:ascii="Times New Roman" w:hAnsi="Times New Roman" w:cs="Times New Roman"/>
          <w:sz w:val="24"/>
          <w:szCs w:val="24"/>
        </w:rPr>
        <w:t xml:space="preserve">della sfera giuridica del </w:t>
      </w:r>
      <w:r w:rsidR="0087256A" w:rsidRPr="00365B83">
        <w:rPr>
          <w:rFonts w:ascii="Times New Roman" w:hAnsi="Times New Roman" w:cs="Times New Roman"/>
          <w:sz w:val="24"/>
          <w:szCs w:val="24"/>
        </w:rPr>
        <w:t>destinatario</w:t>
      </w:r>
      <w:r w:rsidRPr="00365B83">
        <w:rPr>
          <w:rFonts w:ascii="Times New Roman" w:hAnsi="Times New Roman" w:cs="Times New Roman"/>
          <w:sz w:val="24"/>
          <w:szCs w:val="24"/>
        </w:rPr>
        <w:t xml:space="preserve"> titolare di un</w:t>
      </w:r>
      <w:r w:rsidR="00B01FC4" w:rsidRPr="00365B83">
        <w:rPr>
          <w:rFonts w:ascii="Times New Roman" w:hAnsi="Times New Roman" w:cs="Times New Roman"/>
          <w:sz w:val="24"/>
          <w:szCs w:val="24"/>
        </w:rPr>
        <w:t xml:space="preserve"> interess</w:t>
      </w:r>
      <w:r w:rsidRPr="00365B83">
        <w:rPr>
          <w:rFonts w:ascii="Times New Roman" w:hAnsi="Times New Roman" w:cs="Times New Roman"/>
          <w:sz w:val="24"/>
          <w:szCs w:val="24"/>
        </w:rPr>
        <w:t>e legittimo</w:t>
      </w:r>
      <w:r w:rsidR="00B01FC4" w:rsidRPr="00365B83">
        <w:rPr>
          <w:rFonts w:ascii="Times New Roman" w:hAnsi="Times New Roman" w:cs="Times New Roman"/>
          <w:sz w:val="24"/>
          <w:szCs w:val="24"/>
        </w:rPr>
        <w:t xml:space="preserve"> pretensiv</w:t>
      </w:r>
      <w:r w:rsidRPr="00365B83">
        <w:rPr>
          <w:rFonts w:ascii="Times New Roman" w:hAnsi="Times New Roman" w:cs="Times New Roman"/>
          <w:sz w:val="24"/>
          <w:szCs w:val="24"/>
        </w:rPr>
        <w:t>o, l’interesse alla collaborazione nella fase istruttoria è soprattutto in capo al soggetto</w:t>
      </w:r>
      <w:r w:rsidR="00B01FC4" w:rsidRPr="00365B83">
        <w:rPr>
          <w:rFonts w:ascii="Times New Roman" w:hAnsi="Times New Roman" w:cs="Times New Roman"/>
          <w:sz w:val="24"/>
          <w:szCs w:val="24"/>
        </w:rPr>
        <w:t xml:space="preserve"> privato</w:t>
      </w:r>
      <w:r w:rsidR="00BB2F66" w:rsidRPr="00365B83">
        <w:rPr>
          <w:rFonts w:ascii="Times New Roman" w:hAnsi="Times New Roman" w:cs="Times New Roman"/>
          <w:sz w:val="24"/>
          <w:szCs w:val="24"/>
        </w:rPr>
        <w:t xml:space="preserve"> in vista dell’</w:t>
      </w:r>
      <w:r w:rsidR="00B01FC4" w:rsidRPr="00365B83">
        <w:rPr>
          <w:rFonts w:ascii="Times New Roman" w:hAnsi="Times New Roman" w:cs="Times New Roman"/>
          <w:sz w:val="24"/>
          <w:szCs w:val="24"/>
        </w:rPr>
        <w:t>otten</w:t>
      </w:r>
      <w:r w:rsidR="00BB2F66" w:rsidRPr="00365B83">
        <w:rPr>
          <w:rFonts w:ascii="Times New Roman" w:hAnsi="Times New Roman" w:cs="Times New Roman"/>
          <w:sz w:val="24"/>
          <w:szCs w:val="24"/>
        </w:rPr>
        <w:t>imento</w:t>
      </w:r>
      <w:r w:rsidR="00B01FC4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BB2F66" w:rsidRPr="00365B83">
        <w:rPr>
          <w:rFonts w:ascii="Times New Roman" w:hAnsi="Times New Roman" w:cs="Times New Roman"/>
          <w:sz w:val="24"/>
          <w:szCs w:val="24"/>
        </w:rPr>
        <w:t>de</w:t>
      </w:r>
      <w:r w:rsidR="00B01FC4" w:rsidRPr="00365B83">
        <w:rPr>
          <w:rFonts w:ascii="Times New Roman" w:hAnsi="Times New Roman" w:cs="Times New Roman"/>
          <w:sz w:val="24"/>
          <w:szCs w:val="24"/>
        </w:rPr>
        <w:t xml:space="preserve">l bene </w:t>
      </w:r>
      <w:r w:rsidR="006630EB">
        <w:rPr>
          <w:rFonts w:ascii="Times New Roman" w:hAnsi="Times New Roman" w:cs="Times New Roman"/>
          <w:sz w:val="24"/>
          <w:szCs w:val="24"/>
        </w:rPr>
        <w:t>d</w:t>
      </w:r>
      <w:r w:rsidR="00B01FC4" w:rsidRPr="00365B83">
        <w:rPr>
          <w:rFonts w:ascii="Times New Roman" w:hAnsi="Times New Roman" w:cs="Times New Roman"/>
          <w:sz w:val="24"/>
          <w:szCs w:val="24"/>
        </w:rPr>
        <w:t>ella vita</w:t>
      </w:r>
      <w:r w:rsidRPr="00365B83">
        <w:rPr>
          <w:rFonts w:ascii="Times New Roman" w:hAnsi="Times New Roman" w:cs="Times New Roman"/>
          <w:sz w:val="24"/>
          <w:szCs w:val="24"/>
        </w:rPr>
        <w:t xml:space="preserve"> al quale egli aspira.</w:t>
      </w:r>
      <w:r w:rsidR="00E8618C" w:rsidRPr="00365B83">
        <w:rPr>
          <w:rFonts w:ascii="Times New Roman" w:hAnsi="Times New Roman" w:cs="Times New Roman"/>
          <w:sz w:val="24"/>
          <w:szCs w:val="24"/>
        </w:rPr>
        <w:t xml:space="preserve"> Si deve trattare di una collaborazione improntata al principio di correttezza e buona fede, come emerge indirettamente da </w:t>
      </w:r>
      <w:r w:rsidR="00A2051F" w:rsidRPr="00365B83">
        <w:rPr>
          <w:rFonts w:ascii="Times New Roman" w:hAnsi="Times New Roman" w:cs="Times New Roman"/>
          <w:sz w:val="24"/>
          <w:szCs w:val="24"/>
        </w:rPr>
        <w:t>una disposizione della l.</w:t>
      </w:r>
      <w:r w:rsidR="006630EB">
        <w:rPr>
          <w:rFonts w:ascii="Times New Roman" w:hAnsi="Times New Roman" w:cs="Times New Roman"/>
          <w:sz w:val="24"/>
          <w:szCs w:val="24"/>
        </w:rPr>
        <w:t xml:space="preserve"> </w:t>
      </w:r>
      <w:r w:rsidR="00A2051F" w:rsidRPr="00365B83">
        <w:rPr>
          <w:rFonts w:ascii="Times New Roman" w:hAnsi="Times New Roman" w:cs="Times New Roman"/>
          <w:sz w:val="24"/>
          <w:szCs w:val="24"/>
        </w:rPr>
        <w:t>n. 241/1990 che sanziona il caso in cui l’interessato rilasci dichiarazion</w:t>
      </w:r>
      <w:r w:rsidR="006630EB">
        <w:rPr>
          <w:rFonts w:ascii="Times New Roman" w:hAnsi="Times New Roman" w:cs="Times New Roman"/>
          <w:sz w:val="24"/>
          <w:szCs w:val="24"/>
        </w:rPr>
        <w:t>i</w:t>
      </w:r>
      <w:r w:rsidR="00A2051F" w:rsidRPr="00365B83">
        <w:rPr>
          <w:rFonts w:ascii="Times New Roman" w:hAnsi="Times New Roman" w:cs="Times New Roman"/>
          <w:sz w:val="24"/>
          <w:szCs w:val="24"/>
        </w:rPr>
        <w:t xml:space="preserve"> mendaci o false attestazioni </w:t>
      </w:r>
      <w:r w:rsidR="00156496" w:rsidRPr="00365B83">
        <w:rPr>
          <w:rFonts w:ascii="Times New Roman" w:hAnsi="Times New Roman" w:cs="Times New Roman"/>
          <w:sz w:val="24"/>
          <w:szCs w:val="24"/>
        </w:rPr>
        <w:t>vietando espressamente la possibilità di sanatoria o di conformazione dell’attività alla legge (art. 21, comma 1).</w:t>
      </w:r>
    </w:p>
    <w:p w14:paraId="3758E321" w14:textId="7167E2FB" w:rsidR="008D7349" w:rsidRPr="00365B83" w:rsidRDefault="00B01FC4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Con riguardo a</w:t>
      </w:r>
      <w:r w:rsidR="008D7349" w:rsidRPr="00365B83">
        <w:rPr>
          <w:rFonts w:ascii="Times New Roman" w:hAnsi="Times New Roman" w:cs="Times New Roman"/>
          <w:sz w:val="24"/>
          <w:szCs w:val="24"/>
        </w:rPr>
        <w:t>i procedimenti limitativi della sfera giuridica del destinatario incidenti su interessi legittimi oppositivi,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8D7349" w:rsidRPr="00365B83">
        <w:rPr>
          <w:rFonts w:ascii="Times New Roman" w:hAnsi="Times New Roman" w:cs="Times New Roman"/>
          <w:sz w:val="24"/>
          <w:szCs w:val="24"/>
        </w:rPr>
        <w:t>come già anticipato,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8D7349" w:rsidRPr="00365B83">
        <w:rPr>
          <w:rFonts w:ascii="Times New Roman" w:hAnsi="Times New Roman" w:cs="Times New Roman"/>
          <w:sz w:val="24"/>
          <w:szCs w:val="24"/>
        </w:rPr>
        <w:t>il rapporto giuridico amministrativo ha una dinamica che non si presta a essere definita di</w:t>
      </w:r>
      <w:r w:rsidR="00BB2F66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Pr="00365B83">
        <w:rPr>
          <w:rFonts w:ascii="Times New Roman" w:hAnsi="Times New Roman" w:cs="Times New Roman"/>
          <w:sz w:val="24"/>
          <w:szCs w:val="24"/>
        </w:rPr>
        <w:t xml:space="preserve">collaborazione, bensì di 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contrasto </w:t>
      </w:r>
      <w:r w:rsidRPr="00365B83">
        <w:rPr>
          <w:rFonts w:ascii="Times New Roman" w:hAnsi="Times New Roman" w:cs="Times New Roman"/>
          <w:sz w:val="24"/>
          <w:szCs w:val="24"/>
        </w:rPr>
        <w:t>all’azione dell</w:t>
      </w:r>
      <w:r w:rsidR="00491420" w:rsidRPr="00365B83">
        <w:rPr>
          <w:rFonts w:ascii="Times New Roman" w:hAnsi="Times New Roman" w:cs="Times New Roman"/>
          <w:sz w:val="24"/>
          <w:szCs w:val="24"/>
        </w:rPr>
        <w:t>’</w:t>
      </w:r>
      <w:r w:rsidR="00047BD5" w:rsidRPr="00365B83">
        <w:rPr>
          <w:rFonts w:ascii="Times New Roman" w:hAnsi="Times New Roman" w:cs="Times New Roman"/>
          <w:sz w:val="24"/>
          <w:szCs w:val="24"/>
        </w:rPr>
        <w:t>a</w:t>
      </w:r>
      <w:r w:rsidRPr="00365B83">
        <w:rPr>
          <w:rFonts w:ascii="Times New Roman" w:hAnsi="Times New Roman" w:cs="Times New Roman"/>
          <w:sz w:val="24"/>
          <w:szCs w:val="24"/>
        </w:rPr>
        <w:t>mministrazione</w:t>
      </w:r>
      <w:r w:rsidR="008D7349" w:rsidRPr="00365B83">
        <w:rPr>
          <w:rFonts w:ascii="Times New Roman" w:hAnsi="Times New Roman" w:cs="Times New Roman"/>
          <w:sz w:val="24"/>
          <w:szCs w:val="24"/>
        </w:rPr>
        <w:t>.</w:t>
      </w:r>
      <w:r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8D7349" w:rsidRPr="00365B83">
        <w:rPr>
          <w:rFonts w:ascii="Times New Roman" w:hAnsi="Times New Roman" w:cs="Times New Roman"/>
          <w:sz w:val="24"/>
          <w:szCs w:val="24"/>
        </w:rPr>
        <w:t>La partecipazione, sollecitata dall’amministrazione attraverso la comunicazione di avvio del procedimento o attraverso la contestazione dell’illecito, si iscrive più correttamente nell’istituto del contraddittorio.</w:t>
      </w:r>
    </w:p>
    <w:p w14:paraId="73EFE7EB" w14:textId="397BAA93" w:rsidR="009341C8" w:rsidRPr="00365B83" w:rsidRDefault="00353A4F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In alcun</w:t>
      </w:r>
      <w:r w:rsidR="00505ECB" w:rsidRPr="00365B83">
        <w:rPr>
          <w:rFonts w:ascii="Times New Roman" w:hAnsi="Times New Roman" w:cs="Times New Roman"/>
          <w:sz w:val="24"/>
          <w:szCs w:val="24"/>
        </w:rPr>
        <w:t>i tipi di procedimenti</w:t>
      </w:r>
      <w:r w:rsidRPr="00365B83">
        <w:rPr>
          <w:rFonts w:ascii="Times New Roman" w:hAnsi="Times New Roman" w:cs="Times New Roman"/>
          <w:sz w:val="24"/>
          <w:szCs w:val="24"/>
        </w:rPr>
        <w:t xml:space="preserve"> si</w:t>
      </w:r>
      <w:r w:rsidR="00B22104" w:rsidRPr="00365B83">
        <w:rPr>
          <w:rFonts w:ascii="Times New Roman" w:hAnsi="Times New Roman" w:cs="Times New Roman"/>
          <w:sz w:val="24"/>
          <w:szCs w:val="24"/>
        </w:rPr>
        <w:t xml:space="preserve"> p</w:t>
      </w:r>
      <w:r w:rsidR="008D7349" w:rsidRPr="00365B83">
        <w:rPr>
          <w:rFonts w:ascii="Times New Roman" w:hAnsi="Times New Roman" w:cs="Times New Roman"/>
          <w:sz w:val="24"/>
          <w:szCs w:val="24"/>
        </w:rPr>
        <w:t>otrebbe</w:t>
      </w:r>
      <w:r w:rsidR="00B22104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Pr="00365B83">
        <w:rPr>
          <w:rFonts w:ascii="Times New Roman" w:hAnsi="Times New Roman" w:cs="Times New Roman"/>
          <w:sz w:val="24"/>
          <w:szCs w:val="24"/>
        </w:rPr>
        <w:t>peraltro</w:t>
      </w:r>
      <w:r w:rsidR="00747AF7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B22104" w:rsidRPr="00365B83">
        <w:rPr>
          <w:rFonts w:ascii="Times New Roman" w:hAnsi="Times New Roman" w:cs="Times New Roman"/>
          <w:sz w:val="24"/>
          <w:szCs w:val="24"/>
        </w:rPr>
        <w:t>parlare</w:t>
      </w:r>
      <w:r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B22104" w:rsidRPr="00365B83">
        <w:rPr>
          <w:rFonts w:ascii="Times New Roman" w:hAnsi="Times New Roman" w:cs="Times New Roman"/>
          <w:sz w:val="24"/>
          <w:szCs w:val="24"/>
        </w:rPr>
        <w:t>di</w:t>
      </w:r>
      <w:r w:rsidR="00B01FC4" w:rsidRPr="00365B83">
        <w:rPr>
          <w:rFonts w:ascii="Times New Roman" w:hAnsi="Times New Roman" w:cs="Times New Roman"/>
          <w:sz w:val="24"/>
          <w:szCs w:val="24"/>
        </w:rPr>
        <w:t xml:space="preserve"> una </w:t>
      </w:r>
      <w:r w:rsidR="00BC4F7A" w:rsidRPr="00365B83">
        <w:rPr>
          <w:rFonts w:ascii="Times New Roman" w:hAnsi="Times New Roman" w:cs="Times New Roman"/>
          <w:sz w:val="24"/>
          <w:szCs w:val="24"/>
        </w:rPr>
        <w:t>collaborazione</w:t>
      </w:r>
      <w:r w:rsidRPr="00365B83">
        <w:rPr>
          <w:rFonts w:ascii="Times New Roman" w:hAnsi="Times New Roman" w:cs="Times New Roman"/>
          <w:sz w:val="24"/>
          <w:szCs w:val="24"/>
        </w:rPr>
        <w:t xml:space="preserve"> procedimentale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B22104" w:rsidRPr="00365B83">
        <w:rPr>
          <w:rFonts w:ascii="Times New Roman" w:hAnsi="Times New Roman" w:cs="Times New Roman"/>
          <w:sz w:val="24"/>
          <w:szCs w:val="24"/>
        </w:rPr>
        <w:t xml:space="preserve">di tipo </w:t>
      </w:r>
      <w:r w:rsidRPr="00365B83">
        <w:rPr>
          <w:rFonts w:ascii="Times New Roman" w:hAnsi="Times New Roman" w:cs="Times New Roman"/>
          <w:sz w:val="24"/>
          <w:szCs w:val="24"/>
        </w:rPr>
        <w:t xml:space="preserve">per così dire </w:t>
      </w:r>
      <w:r w:rsidR="00BC4F7A" w:rsidRPr="00365B83">
        <w:rPr>
          <w:rFonts w:ascii="Times New Roman" w:hAnsi="Times New Roman" w:cs="Times New Roman"/>
          <w:sz w:val="24"/>
          <w:szCs w:val="24"/>
        </w:rPr>
        <w:t>oppositiv</w:t>
      </w:r>
      <w:r w:rsidR="00B22104" w:rsidRPr="00365B83">
        <w:rPr>
          <w:rFonts w:ascii="Times New Roman" w:hAnsi="Times New Roman" w:cs="Times New Roman"/>
          <w:sz w:val="24"/>
          <w:szCs w:val="24"/>
        </w:rPr>
        <w:t>o</w:t>
      </w:r>
      <w:r w:rsidRPr="00365B83">
        <w:rPr>
          <w:rFonts w:ascii="Times New Roman" w:hAnsi="Times New Roman" w:cs="Times New Roman"/>
          <w:sz w:val="24"/>
          <w:szCs w:val="24"/>
        </w:rPr>
        <w:t>. Si pensi per esempio al caso d</w:t>
      </w:r>
      <w:r w:rsidR="00B620CA" w:rsidRPr="00365B83">
        <w:rPr>
          <w:rFonts w:ascii="Times New Roman" w:hAnsi="Times New Roman" w:cs="Times New Roman"/>
          <w:sz w:val="24"/>
          <w:szCs w:val="24"/>
        </w:rPr>
        <w:t>el partecipante</w:t>
      </w:r>
      <w:r w:rsidRPr="00365B83">
        <w:rPr>
          <w:rFonts w:ascii="Times New Roman" w:hAnsi="Times New Roman" w:cs="Times New Roman"/>
          <w:sz w:val="24"/>
          <w:szCs w:val="24"/>
        </w:rPr>
        <w:t xml:space="preserve"> a una</w:t>
      </w:r>
      <w:r w:rsidR="008D7349" w:rsidRPr="00365B83">
        <w:rPr>
          <w:rFonts w:ascii="Times New Roman" w:hAnsi="Times New Roman" w:cs="Times New Roman"/>
          <w:sz w:val="24"/>
          <w:szCs w:val="24"/>
        </w:rPr>
        <w:t xml:space="preserve"> procedur</w:t>
      </w:r>
      <w:r w:rsidRPr="00365B83">
        <w:rPr>
          <w:rFonts w:ascii="Times New Roman" w:hAnsi="Times New Roman" w:cs="Times New Roman"/>
          <w:sz w:val="24"/>
          <w:szCs w:val="24"/>
        </w:rPr>
        <w:t>a</w:t>
      </w:r>
      <w:r w:rsidR="008D7349" w:rsidRPr="00365B83">
        <w:rPr>
          <w:rFonts w:ascii="Times New Roman" w:hAnsi="Times New Roman" w:cs="Times New Roman"/>
          <w:sz w:val="24"/>
          <w:szCs w:val="24"/>
        </w:rPr>
        <w:t xml:space="preserve"> di tipo concorsuale </w:t>
      </w:r>
      <w:r w:rsidRPr="00365B83">
        <w:rPr>
          <w:rFonts w:ascii="Times New Roman" w:hAnsi="Times New Roman" w:cs="Times New Roman"/>
          <w:sz w:val="24"/>
          <w:szCs w:val="24"/>
        </w:rPr>
        <w:t>che</w:t>
      </w:r>
      <w:r w:rsidR="00BC4F7A" w:rsidRPr="00365B83">
        <w:rPr>
          <w:rFonts w:ascii="Times New Roman" w:hAnsi="Times New Roman" w:cs="Times New Roman"/>
          <w:sz w:val="24"/>
          <w:szCs w:val="24"/>
        </w:rPr>
        <w:t xml:space="preserve"> fornisce informazioni</w:t>
      </w:r>
      <w:r w:rsidR="008D7349" w:rsidRPr="00365B83">
        <w:rPr>
          <w:rFonts w:ascii="Times New Roman" w:hAnsi="Times New Roman" w:cs="Times New Roman"/>
          <w:sz w:val="24"/>
          <w:szCs w:val="24"/>
        </w:rPr>
        <w:t xml:space="preserve"> e documentazione volt</w:t>
      </w:r>
      <w:r w:rsidR="006630EB">
        <w:rPr>
          <w:rFonts w:ascii="Times New Roman" w:hAnsi="Times New Roman" w:cs="Times New Roman"/>
          <w:sz w:val="24"/>
          <w:szCs w:val="24"/>
        </w:rPr>
        <w:t>e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a far escludere </w:t>
      </w:r>
      <w:r w:rsidRPr="00365B83">
        <w:rPr>
          <w:rFonts w:ascii="Times New Roman" w:hAnsi="Times New Roman" w:cs="Times New Roman"/>
          <w:sz w:val="24"/>
          <w:szCs w:val="24"/>
        </w:rPr>
        <w:t>un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concorrente. </w:t>
      </w:r>
      <w:r w:rsidR="008C5096" w:rsidRPr="00365B83">
        <w:rPr>
          <w:rFonts w:ascii="Times New Roman" w:hAnsi="Times New Roman" w:cs="Times New Roman"/>
          <w:sz w:val="24"/>
          <w:szCs w:val="24"/>
        </w:rPr>
        <w:t>La dimensione oppositiva emerge in realtà in tutte relazioni tripolari caratterizzate da un contrasto tra interessi privati contrapposti mediati dall’amministrazione.</w:t>
      </w:r>
    </w:p>
    <w:p w14:paraId="53E607FD" w14:textId="0A98D011" w:rsidR="00134EA4" w:rsidRPr="00365B83" w:rsidRDefault="003831A9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72813981"/>
      <w:r w:rsidRPr="00365B83">
        <w:rPr>
          <w:rFonts w:ascii="Times New Roman" w:hAnsi="Times New Roman" w:cs="Times New Roman"/>
          <w:sz w:val="24"/>
          <w:szCs w:val="24"/>
        </w:rPr>
        <w:t xml:space="preserve">5. </w:t>
      </w:r>
      <w:r w:rsidR="00134EA4" w:rsidRPr="00365B83">
        <w:rPr>
          <w:rFonts w:ascii="Times New Roman" w:hAnsi="Times New Roman" w:cs="Times New Roman"/>
          <w:sz w:val="24"/>
          <w:szCs w:val="24"/>
        </w:rPr>
        <w:t>L’iniziativa e l’interesse alla collaborazione</w:t>
      </w:r>
    </w:p>
    <w:bookmarkEnd w:id="9"/>
    <w:p w14:paraId="4307680F" w14:textId="1A161332" w:rsidR="009341C8" w:rsidRPr="00365B83" w:rsidRDefault="00E81152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Già d</w:t>
      </w:r>
      <w:r w:rsidR="008F5817" w:rsidRPr="00365B83">
        <w:rPr>
          <w:rFonts w:ascii="Times New Roman" w:hAnsi="Times New Roman" w:cs="Times New Roman"/>
          <w:sz w:val="24"/>
          <w:szCs w:val="24"/>
        </w:rPr>
        <w:t>alla</w:t>
      </w:r>
      <w:r w:rsidR="008C5096" w:rsidRPr="00365B83">
        <w:rPr>
          <w:rFonts w:ascii="Times New Roman" w:hAnsi="Times New Roman" w:cs="Times New Roman"/>
          <w:sz w:val="24"/>
          <w:szCs w:val="24"/>
        </w:rPr>
        <w:t xml:space="preserve"> casistica sin qui fatta</w:t>
      </w:r>
      <w:r w:rsidR="005C4DBC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8F5817" w:rsidRPr="00365B83">
        <w:rPr>
          <w:rFonts w:ascii="Times New Roman" w:hAnsi="Times New Roman" w:cs="Times New Roman"/>
          <w:sz w:val="24"/>
          <w:szCs w:val="24"/>
        </w:rPr>
        <w:t xml:space="preserve">emerge </w:t>
      </w:r>
      <w:r w:rsidR="00E436BB" w:rsidRPr="00365B83">
        <w:rPr>
          <w:rFonts w:ascii="Times New Roman" w:hAnsi="Times New Roman" w:cs="Times New Roman"/>
          <w:sz w:val="24"/>
          <w:szCs w:val="24"/>
        </w:rPr>
        <w:t xml:space="preserve">anche </w:t>
      </w:r>
      <w:r w:rsidR="008C5096" w:rsidRPr="00365B83">
        <w:rPr>
          <w:rFonts w:ascii="Times New Roman" w:hAnsi="Times New Roman" w:cs="Times New Roman"/>
          <w:sz w:val="24"/>
          <w:szCs w:val="24"/>
        </w:rPr>
        <w:t xml:space="preserve">una </w:t>
      </w:r>
      <w:r w:rsidR="005C4DBC" w:rsidRPr="00365B83">
        <w:rPr>
          <w:rFonts w:ascii="Times New Roman" w:hAnsi="Times New Roman" w:cs="Times New Roman"/>
          <w:sz w:val="24"/>
          <w:szCs w:val="24"/>
        </w:rPr>
        <w:t xml:space="preserve">distinzione </w:t>
      </w:r>
      <w:r w:rsidR="002C60AF" w:rsidRPr="00365B83">
        <w:rPr>
          <w:rFonts w:ascii="Times New Roman" w:hAnsi="Times New Roman" w:cs="Times New Roman"/>
          <w:sz w:val="24"/>
          <w:szCs w:val="24"/>
        </w:rPr>
        <w:t xml:space="preserve">tra </w:t>
      </w:r>
      <w:r w:rsidR="00F639E4" w:rsidRPr="00365B83">
        <w:rPr>
          <w:rFonts w:ascii="Times New Roman" w:hAnsi="Times New Roman" w:cs="Times New Roman"/>
          <w:sz w:val="24"/>
          <w:szCs w:val="24"/>
        </w:rPr>
        <w:t xml:space="preserve">la </w:t>
      </w:r>
      <w:r w:rsidR="002C60AF" w:rsidRPr="00365B83">
        <w:rPr>
          <w:rFonts w:ascii="Times New Roman" w:hAnsi="Times New Roman" w:cs="Times New Roman"/>
          <w:sz w:val="24"/>
          <w:szCs w:val="24"/>
        </w:rPr>
        <w:t>c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ollaborazione su iniziativa della pubblica amministrazione e </w:t>
      </w:r>
      <w:r w:rsidR="00EE0245" w:rsidRPr="00365B83">
        <w:rPr>
          <w:rFonts w:ascii="Times New Roman" w:hAnsi="Times New Roman" w:cs="Times New Roman"/>
          <w:sz w:val="24"/>
          <w:szCs w:val="24"/>
        </w:rPr>
        <w:t xml:space="preserve">quella 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su iniziativa del privato, </w:t>
      </w:r>
      <w:r w:rsidR="005C4DBC" w:rsidRPr="00365B83">
        <w:rPr>
          <w:rFonts w:ascii="Times New Roman" w:hAnsi="Times New Roman" w:cs="Times New Roman"/>
          <w:sz w:val="24"/>
          <w:szCs w:val="24"/>
        </w:rPr>
        <w:t xml:space="preserve">nonché </w:t>
      </w:r>
      <w:r w:rsidR="004163B3">
        <w:rPr>
          <w:rFonts w:ascii="Times New Roman" w:hAnsi="Times New Roman" w:cs="Times New Roman"/>
          <w:sz w:val="24"/>
          <w:szCs w:val="24"/>
        </w:rPr>
        <w:t xml:space="preserve">quella </w:t>
      </w:r>
      <w:r w:rsidR="008C5096" w:rsidRPr="00365B83">
        <w:rPr>
          <w:rFonts w:ascii="Times New Roman" w:hAnsi="Times New Roman" w:cs="Times New Roman"/>
          <w:sz w:val="24"/>
          <w:szCs w:val="24"/>
        </w:rPr>
        <w:t>t</w:t>
      </w:r>
      <w:r w:rsidR="00EE0245" w:rsidRPr="00365B83">
        <w:rPr>
          <w:rFonts w:ascii="Times New Roman" w:hAnsi="Times New Roman" w:cs="Times New Roman"/>
          <w:sz w:val="24"/>
          <w:szCs w:val="24"/>
        </w:rPr>
        <w:t xml:space="preserve">ra la </w:t>
      </w:r>
      <w:r w:rsidR="005C4DBC" w:rsidRPr="00365B83">
        <w:rPr>
          <w:rFonts w:ascii="Times New Roman" w:hAnsi="Times New Roman" w:cs="Times New Roman"/>
          <w:sz w:val="24"/>
          <w:szCs w:val="24"/>
        </w:rPr>
        <w:t>collaborazione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nell’interesse sol</w:t>
      </w:r>
      <w:r w:rsidR="00047BD5" w:rsidRPr="00365B83">
        <w:rPr>
          <w:rFonts w:ascii="Times New Roman" w:hAnsi="Times New Roman" w:cs="Times New Roman"/>
          <w:sz w:val="24"/>
          <w:szCs w:val="24"/>
        </w:rPr>
        <w:t>tanto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della p</w:t>
      </w:r>
      <w:r w:rsidR="005C4DBC" w:rsidRPr="00365B83">
        <w:rPr>
          <w:rFonts w:ascii="Times New Roman" w:hAnsi="Times New Roman" w:cs="Times New Roman"/>
          <w:sz w:val="24"/>
          <w:szCs w:val="24"/>
        </w:rPr>
        <w:t xml:space="preserve">ubblica amministrazione </w:t>
      </w:r>
      <w:r w:rsidR="009341C8" w:rsidRPr="00365B83">
        <w:rPr>
          <w:rFonts w:ascii="Times New Roman" w:hAnsi="Times New Roman" w:cs="Times New Roman"/>
          <w:sz w:val="24"/>
          <w:szCs w:val="24"/>
        </w:rPr>
        <w:t>o sol</w:t>
      </w:r>
      <w:r w:rsidR="00491420" w:rsidRPr="00365B83">
        <w:rPr>
          <w:rFonts w:ascii="Times New Roman" w:hAnsi="Times New Roman" w:cs="Times New Roman"/>
          <w:sz w:val="24"/>
          <w:szCs w:val="24"/>
        </w:rPr>
        <w:t>o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del privato</w:t>
      </w:r>
      <w:r w:rsidR="008C5096" w:rsidRPr="00365B83">
        <w:rPr>
          <w:rFonts w:ascii="Times New Roman" w:hAnsi="Times New Roman" w:cs="Times New Roman"/>
          <w:sz w:val="24"/>
          <w:szCs w:val="24"/>
        </w:rPr>
        <w:t xml:space="preserve"> o nell’interesse di entrambe le parti.</w:t>
      </w:r>
    </w:p>
    <w:p w14:paraId="673D42CD" w14:textId="05BDBE62" w:rsidR="009341C8" w:rsidRPr="00365B83" w:rsidRDefault="005C4DBC" w:rsidP="0035030B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Una collaborazione su iniziativa della </w:t>
      </w:r>
      <w:r w:rsidR="00047BD5" w:rsidRPr="00365B83">
        <w:rPr>
          <w:rFonts w:ascii="Times New Roman" w:hAnsi="Times New Roman" w:cs="Times New Roman"/>
          <w:sz w:val="24"/>
          <w:szCs w:val="24"/>
        </w:rPr>
        <w:t>p</w:t>
      </w:r>
      <w:r w:rsidRPr="00365B83">
        <w:rPr>
          <w:rFonts w:ascii="Times New Roman" w:hAnsi="Times New Roman" w:cs="Times New Roman"/>
          <w:sz w:val="24"/>
          <w:szCs w:val="24"/>
        </w:rPr>
        <w:t xml:space="preserve">ubblica </w:t>
      </w:r>
      <w:r w:rsidR="00047BD5" w:rsidRPr="00365B83">
        <w:rPr>
          <w:rFonts w:ascii="Times New Roman" w:hAnsi="Times New Roman" w:cs="Times New Roman"/>
          <w:sz w:val="24"/>
          <w:szCs w:val="24"/>
        </w:rPr>
        <w:t>a</w:t>
      </w:r>
      <w:r w:rsidRPr="00365B83">
        <w:rPr>
          <w:rFonts w:ascii="Times New Roman" w:hAnsi="Times New Roman" w:cs="Times New Roman"/>
          <w:sz w:val="24"/>
          <w:szCs w:val="24"/>
        </w:rPr>
        <w:t>mministrazione si ha</w:t>
      </w:r>
      <w:r w:rsidR="008C5096" w:rsidRPr="00365B83">
        <w:rPr>
          <w:rFonts w:ascii="Times New Roman" w:hAnsi="Times New Roman" w:cs="Times New Roman"/>
          <w:sz w:val="24"/>
          <w:szCs w:val="24"/>
        </w:rPr>
        <w:t>, oltre che nel caso già citato della rettifica di dichiarazioni o istanze erronee o incomplete (art. 6, comma 1, lett. b) della l.</w:t>
      </w:r>
      <w:r w:rsidR="006630EB">
        <w:rPr>
          <w:rFonts w:ascii="Times New Roman" w:hAnsi="Times New Roman" w:cs="Times New Roman"/>
          <w:sz w:val="24"/>
          <w:szCs w:val="24"/>
        </w:rPr>
        <w:t xml:space="preserve"> </w:t>
      </w:r>
      <w:r w:rsidR="008C5096" w:rsidRPr="00365B83">
        <w:rPr>
          <w:rFonts w:ascii="Times New Roman" w:hAnsi="Times New Roman" w:cs="Times New Roman"/>
          <w:sz w:val="24"/>
          <w:szCs w:val="24"/>
        </w:rPr>
        <w:t>n. 241/1990)</w:t>
      </w:r>
      <w:r w:rsidR="00675627" w:rsidRPr="00365B83">
        <w:rPr>
          <w:rFonts w:ascii="Times New Roman" w:hAnsi="Times New Roman" w:cs="Times New Roman"/>
          <w:sz w:val="24"/>
          <w:szCs w:val="24"/>
        </w:rPr>
        <w:t>,</w:t>
      </w:r>
      <w:r w:rsidR="008C5096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Pr="00365B83">
        <w:rPr>
          <w:rFonts w:ascii="Times New Roman" w:hAnsi="Times New Roman" w:cs="Times New Roman"/>
          <w:sz w:val="24"/>
          <w:szCs w:val="24"/>
        </w:rPr>
        <w:t xml:space="preserve"> nel s</w:t>
      </w:r>
      <w:r w:rsidR="009341C8" w:rsidRPr="00365B83">
        <w:rPr>
          <w:rFonts w:ascii="Times New Roman" w:hAnsi="Times New Roman" w:cs="Times New Roman"/>
          <w:sz w:val="24"/>
          <w:szCs w:val="24"/>
        </w:rPr>
        <w:t>occorso istruttorio</w:t>
      </w:r>
      <w:r w:rsidR="008C5096" w:rsidRPr="00365B83">
        <w:rPr>
          <w:rFonts w:ascii="Times New Roman" w:hAnsi="Times New Roman" w:cs="Times New Roman"/>
          <w:sz w:val="24"/>
          <w:szCs w:val="24"/>
        </w:rPr>
        <w:t xml:space="preserve"> ora disciplinato</w:t>
      </w:r>
      <w:r w:rsidR="00675627" w:rsidRPr="00365B83">
        <w:rPr>
          <w:rFonts w:ascii="Times New Roman" w:hAnsi="Times New Roman" w:cs="Times New Roman"/>
          <w:sz w:val="24"/>
          <w:szCs w:val="24"/>
        </w:rPr>
        <w:t xml:space="preserve"> e valorizzato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dall’art 101 del nuovo </w:t>
      </w:r>
      <w:r w:rsidR="00B36C53" w:rsidRPr="00365B83">
        <w:rPr>
          <w:rFonts w:ascii="Times New Roman" w:hAnsi="Times New Roman" w:cs="Times New Roman"/>
          <w:sz w:val="24"/>
          <w:szCs w:val="24"/>
        </w:rPr>
        <w:t>C</w:t>
      </w:r>
      <w:r w:rsidR="009341C8" w:rsidRPr="00365B83">
        <w:rPr>
          <w:rFonts w:ascii="Times New Roman" w:hAnsi="Times New Roman" w:cs="Times New Roman"/>
          <w:sz w:val="24"/>
          <w:szCs w:val="24"/>
        </w:rPr>
        <w:t>odice</w:t>
      </w:r>
      <w:r w:rsidR="00124E23" w:rsidRPr="00365B83">
        <w:rPr>
          <w:rFonts w:ascii="Times New Roman" w:hAnsi="Times New Roman" w:cs="Times New Roman"/>
          <w:sz w:val="24"/>
          <w:szCs w:val="24"/>
        </w:rPr>
        <w:t xml:space="preserve"> dei contratti pubblici</w:t>
      </w:r>
      <w:r w:rsidR="00675627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9"/>
      </w:r>
      <w:r w:rsidR="00675627" w:rsidRPr="00365B83">
        <w:rPr>
          <w:rFonts w:ascii="Times New Roman" w:hAnsi="Times New Roman" w:cs="Times New Roman"/>
          <w:sz w:val="24"/>
          <w:szCs w:val="24"/>
        </w:rPr>
        <w:t xml:space="preserve">. In questa </w:t>
      </w:r>
      <w:r w:rsidR="004163B3">
        <w:rPr>
          <w:rFonts w:ascii="Times New Roman" w:hAnsi="Times New Roman" w:cs="Times New Roman"/>
          <w:sz w:val="24"/>
          <w:szCs w:val="24"/>
        </w:rPr>
        <w:t>fattispecie</w:t>
      </w:r>
      <w:r w:rsidR="00675627" w:rsidRPr="00365B83">
        <w:rPr>
          <w:rFonts w:ascii="Times New Roman" w:hAnsi="Times New Roman" w:cs="Times New Roman"/>
          <w:sz w:val="24"/>
          <w:szCs w:val="24"/>
        </w:rPr>
        <w:t xml:space="preserve">, da un lato, vi è l’interesse dell’impresa a integrare la documentazione e a sanare irregolarità </w:t>
      </w:r>
      <w:r w:rsidR="004163B3">
        <w:rPr>
          <w:rFonts w:ascii="Times New Roman" w:hAnsi="Times New Roman" w:cs="Times New Roman"/>
          <w:sz w:val="24"/>
          <w:szCs w:val="24"/>
        </w:rPr>
        <w:t>d</w:t>
      </w:r>
      <w:r w:rsidR="00675627" w:rsidRPr="00365B83">
        <w:rPr>
          <w:rFonts w:ascii="Times New Roman" w:hAnsi="Times New Roman" w:cs="Times New Roman"/>
          <w:sz w:val="24"/>
          <w:szCs w:val="24"/>
        </w:rPr>
        <w:t>ella domanda di partecipazione</w:t>
      </w:r>
      <w:r w:rsidR="009C3C0A" w:rsidRPr="00365B83">
        <w:rPr>
          <w:rFonts w:ascii="Times New Roman" w:hAnsi="Times New Roman" w:cs="Times New Roman"/>
          <w:sz w:val="24"/>
          <w:szCs w:val="24"/>
        </w:rPr>
        <w:t xml:space="preserve"> in modo tale da veder valutata comparativamente la propria offerta ed eventualmente conseguire l’aggiudicazione</w:t>
      </w:r>
      <w:r w:rsidR="004163B3">
        <w:rPr>
          <w:rFonts w:ascii="Times New Roman" w:hAnsi="Times New Roman" w:cs="Times New Roman"/>
          <w:sz w:val="24"/>
          <w:szCs w:val="24"/>
        </w:rPr>
        <w:t>;</w:t>
      </w:r>
      <w:r w:rsidR="00675627" w:rsidRPr="00365B83">
        <w:rPr>
          <w:rFonts w:ascii="Times New Roman" w:hAnsi="Times New Roman" w:cs="Times New Roman"/>
          <w:sz w:val="24"/>
          <w:szCs w:val="24"/>
        </w:rPr>
        <w:t xml:space="preserve"> dall’altro, vi è l’interesse della stazione appaltante di non escludere per ragioni </w:t>
      </w:r>
      <w:r w:rsidR="009C3C0A" w:rsidRPr="00365B83">
        <w:rPr>
          <w:rFonts w:ascii="Times New Roman" w:hAnsi="Times New Roman" w:cs="Times New Roman"/>
          <w:sz w:val="24"/>
          <w:szCs w:val="24"/>
        </w:rPr>
        <w:t xml:space="preserve">meramente </w:t>
      </w:r>
      <w:r w:rsidR="00675627" w:rsidRPr="00365B83">
        <w:rPr>
          <w:rFonts w:ascii="Times New Roman" w:hAnsi="Times New Roman" w:cs="Times New Roman"/>
          <w:sz w:val="24"/>
          <w:szCs w:val="24"/>
        </w:rPr>
        <w:t xml:space="preserve">formali imprese che potrebbero aver presentato offerte particolarmente </w:t>
      </w:r>
      <w:r w:rsidR="009C3C0A" w:rsidRPr="00365B83">
        <w:rPr>
          <w:rFonts w:ascii="Times New Roman" w:hAnsi="Times New Roman" w:cs="Times New Roman"/>
          <w:sz w:val="24"/>
          <w:szCs w:val="24"/>
        </w:rPr>
        <w:t>apprezzabili</w:t>
      </w:r>
      <w:r w:rsidR="00675627" w:rsidRPr="00365B83">
        <w:rPr>
          <w:rFonts w:ascii="Times New Roman" w:hAnsi="Times New Roman" w:cs="Times New Roman"/>
          <w:sz w:val="24"/>
          <w:szCs w:val="24"/>
        </w:rPr>
        <w:t xml:space="preserve"> atte a conseguire il miglior risultato possibile, </w:t>
      </w:r>
      <w:r w:rsidR="009C3C0A" w:rsidRPr="00365B83">
        <w:rPr>
          <w:rFonts w:ascii="Times New Roman" w:hAnsi="Times New Roman" w:cs="Times New Roman"/>
          <w:sz w:val="24"/>
          <w:szCs w:val="24"/>
        </w:rPr>
        <w:t xml:space="preserve">in </w:t>
      </w:r>
      <w:r w:rsidR="00675627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9C3C0A" w:rsidRPr="00365B83">
        <w:rPr>
          <w:rFonts w:ascii="Times New Roman" w:hAnsi="Times New Roman" w:cs="Times New Roman"/>
          <w:sz w:val="24"/>
          <w:szCs w:val="24"/>
        </w:rPr>
        <w:t>ossequio al principio innovativo enunciato dall’art. 1 del Codice.</w:t>
      </w:r>
    </w:p>
    <w:p w14:paraId="264425A2" w14:textId="17B0CEFA" w:rsidR="005C4DBC" w:rsidRPr="00365B83" w:rsidRDefault="005C4DBC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Si pensi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anche al dialogo competitivo come modalità contrattuale</w:t>
      </w:r>
      <w:r w:rsidR="00E436BB" w:rsidRPr="00365B83">
        <w:rPr>
          <w:rFonts w:ascii="Times New Roman" w:hAnsi="Times New Roman" w:cs="Times New Roman"/>
          <w:sz w:val="24"/>
          <w:szCs w:val="24"/>
        </w:rPr>
        <w:t xml:space="preserve"> su iniziativa della stazione appaltante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, già prevista dal </w:t>
      </w:r>
      <w:r w:rsidR="0092140F" w:rsidRPr="00365B83">
        <w:rPr>
          <w:rFonts w:ascii="Times New Roman" w:hAnsi="Times New Roman" w:cs="Times New Roman"/>
          <w:sz w:val="24"/>
          <w:szCs w:val="24"/>
        </w:rPr>
        <w:t>precedente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92140F" w:rsidRPr="00365B83">
        <w:rPr>
          <w:rFonts w:ascii="Times New Roman" w:hAnsi="Times New Roman" w:cs="Times New Roman"/>
          <w:sz w:val="24"/>
          <w:szCs w:val="24"/>
        </w:rPr>
        <w:t>C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odice, nel quale dalla collaborazione </w:t>
      </w:r>
      <w:r w:rsidRPr="00365B83">
        <w:rPr>
          <w:rFonts w:ascii="Times New Roman" w:hAnsi="Times New Roman" w:cs="Times New Roman"/>
          <w:sz w:val="24"/>
          <w:szCs w:val="24"/>
        </w:rPr>
        <w:t xml:space="preserve">nell’ambito del </w:t>
      </w:r>
      <w:r w:rsidR="009341C8" w:rsidRPr="00365B83">
        <w:rPr>
          <w:rFonts w:ascii="Times New Roman" w:hAnsi="Times New Roman" w:cs="Times New Roman"/>
          <w:sz w:val="24"/>
          <w:szCs w:val="24"/>
        </w:rPr>
        <w:t>procedimento l’</w:t>
      </w:r>
      <w:r w:rsidR="00047BD5" w:rsidRPr="00365B83">
        <w:rPr>
          <w:rFonts w:ascii="Times New Roman" w:hAnsi="Times New Roman" w:cs="Times New Roman"/>
          <w:sz w:val="24"/>
          <w:szCs w:val="24"/>
        </w:rPr>
        <w:t>a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mministrazione acquisisce </w:t>
      </w:r>
      <w:r w:rsidRPr="00365B83">
        <w:rPr>
          <w:rFonts w:ascii="Times New Roman" w:hAnsi="Times New Roman" w:cs="Times New Roman"/>
          <w:sz w:val="24"/>
          <w:szCs w:val="24"/>
        </w:rPr>
        <w:t>informazioni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su modalità, tecnologie e aspetti innovativi che possono esser messi a base di una gara</w:t>
      </w:r>
      <w:r w:rsidR="008A6F7B" w:rsidRPr="00365B83">
        <w:rPr>
          <w:rFonts w:ascii="Times New Roman" w:hAnsi="Times New Roman" w:cs="Times New Roman"/>
          <w:sz w:val="24"/>
          <w:szCs w:val="24"/>
        </w:rPr>
        <w:t xml:space="preserve"> (art. 74 del</w:t>
      </w:r>
      <w:r w:rsidR="00912725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1D6BEC" w:rsidRPr="00365B83">
        <w:rPr>
          <w:rFonts w:ascii="Times New Roman" w:hAnsi="Times New Roman" w:cs="Times New Roman"/>
          <w:sz w:val="24"/>
          <w:szCs w:val="24"/>
        </w:rPr>
        <w:t>d.lgs.</w:t>
      </w:r>
      <w:r w:rsidR="00912725" w:rsidRPr="00365B83">
        <w:rPr>
          <w:rFonts w:ascii="Times New Roman" w:hAnsi="Times New Roman" w:cs="Times New Roman"/>
          <w:sz w:val="24"/>
          <w:szCs w:val="24"/>
        </w:rPr>
        <w:t xml:space="preserve"> n. 36</w:t>
      </w:r>
      <w:r w:rsidR="001D6BEC" w:rsidRPr="00365B83">
        <w:rPr>
          <w:rFonts w:ascii="Times New Roman" w:hAnsi="Times New Roman" w:cs="Times New Roman"/>
          <w:sz w:val="24"/>
          <w:szCs w:val="24"/>
        </w:rPr>
        <w:t>/2023</w:t>
      </w:r>
      <w:r w:rsidR="00912725" w:rsidRPr="00365B83">
        <w:rPr>
          <w:rFonts w:ascii="Times New Roman" w:hAnsi="Times New Roman" w:cs="Times New Roman"/>
          <w:sz w:val="24"/>
          <w:szCs w:val="24"/>
        </w:rPr>
        <w:t>)</w:t>
      </w:r>
      <w:r w:rsidRPr="00365B83">
        <w:rPr>
          <w:rFonts w:ascii="Times New Roman" w:hAnsi="Times New Roman" w:cs="Times New Roman"/>
          <w:sz w:val="24"/>
          <w:szCs w:val="24"/>
        </w:rPr>
        <w:t>. Quest</w:t>
      </w:r>
      <w:r w:rsidR="00525C11" w:rsidRPr="00365B83">
        <w:rPr>
          <w:rFonts w:ascii="Times New Roman" w:hAnsi="Times New Roman" w:cs="Times New Roman"/>
          <w:sz w:val="24"/>
          <w:szCs w:val="24"/>
        </w:rPr>
        <w:t xml:space="preserve">o è un caso di </w:t>
      </w:r>
      <w:r w:rsidR="009341C8" w:rsidRPr="00365B83">
        <w:rPr>
          <w:rFonts w:ascii="Times New Roman" w:hAnsi="Times New Roman" w:cs="Times New Roman"/>
          <w:sz w:val="24"/>
          <w:szCs w:val="24"/>
        </w:rPr>
        <w:t>collaborazione</w:t>
      </w:r>
      <w:r w:rsidR="00406E56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nell’interesse </w:t>
      </w:r>
      <w:r w:rsidR="00CC75B1" w:rsidRPr="00365B83">
        <w:rPr>
          <w:rFonts w:ascii="Times New Roman" w:hAnsi="Times New Roman" w:cs="Times New Roman"/>
          <w:sz w:val="24"/>
          <w:szCs w:val="24"/>
        </w:rPr>
        <w:t xml:space="preserve">anzitutto </w:t>
      </w:r>
      <w:r w:rsidR="009341C8" w:rsidRPr="00365B83">
        <w:rPr>
          <w:rFonts w:ascii="Times New Roman" w:hAnsi="Times New Roman" w:cs="Times New Roman"/>
          <w:sz w:val="24"/>
          <w:szCs w:val="24"/>
        </w:rPr>
        <w:t>dell’amministrazione</w:t>
      </w:r>
      <w:r w:rsidRPr="00365B83">
        <w:rPr>
          <w:rFonts w:ascii="Times New Roman" w:hAnsi="Times New Roman" w:cs="Times New Roman"/>
          <w:sz w:val="24"/>
          <w:szCs w:val="24"/>
        </w:rPr>
        <w:t>,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che partecipa a questo dialogo </w:t>
      </w:r>
      <w:r w:rsidRPr="00365B83">
        <w:rPr>
          <w:rFonts w:ascii="Times New Roman" w:hAnsi="Times New Roman" w:cs="Times New Roman"/>
          <w:sz w:val="24"/>
          <w:szCs w:val="24"/>
        </w:rPr>
        <w:t>al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fine di trovare la soluzione che corrisponde meglio ai </w:t>
      </w:r>
      <w:r w:rsidR="00047BD5" w:rsidRPr="00365B83">
        <w:rPr>
          <w:rFonts w:ascii="Times New Roman" w:hAnsi="Times New Roman" w:cs="Times New Roman"/>
          <w:sz w:val="24"/>
          <w:szCs w:val="24"/>
        </w:rPr>
        <w:t xml:space="preserve">suoi 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bisogni. </w:t>
      </w:r>
      <w:r w:rsidR="003B36F1" w:rsidRPr="00365B83">
        <w:rPr>
          <w:rFonts w:ascii="Times New Roman" w:hAnsi="Times New Roman" w:cs="Times New Roman"/>
          <w:sz w:val="24"/>
          <w:szCs w:val="24"/>
        </w:rPr>
        <w:t>A questo fine il dialogo</w:t>
      </w:r>
      <w:r w:rsidR="00386C95" w:rsidRPr="00365B83">
        <w:rPr>
          <w:rFonts w:ascii="Times New Roman" w:hAnsi="Times New Roman" w:cs="Times New Roman"/>
          <w:sz w:val="24"/>
          <w:szCs w:val="24"/>
        </w:rPr>
        <w:t>, avviato sulla base di un bando di gara c</w:t>
      </w:r>
      <w:r w:rsidR="002C48A3" w:rsidRPr="00365B83">
        <w:rPr>
          <w:rFonts w:ascii="Times New Roman" w:hAnsi="Times New Roman" w:cs="Times New Roman"/>
          <w:sz w:val="24"/>
          <w:szCs w:val="24"/>
        </w:rPr>
        <w:t>on allegato un documento che descrive le esigenze dell’amministrazione,</w:t>
      </w:r>
      <w:r w:rsidR="00A94A11" w:rsidRPr="00365B83">
        <w:rPr>
          <w:rFonts w:ascii="Times New Roman" w:hAnsi="Times New Roman" w:cs="Times New Roman"/>
          <w:sz w:val="24"/>
          <w:szCs w:val="24"/>
        </w:rPr>
        <w:t xml:space="preserve"> può essere preceduto da una consultazione con tutti i partecipanti selezionati e il dialogo</w:t>
      </w:r>
      <w:r w:rsidR="003B36F1" w:rsidRPr="00365B83">
        <w:rPr>
          <w:rFonts w:ascii="Times New Roman" w:hAnsi="Times New Roman" w:cs="Times New Roman"/>
          <w:sz w:val="24"/>
          <w:szCs w:val="24"/>
        </w:rPr>
        <w:t xml:space="preserve"> si può svolgere in fasi successive</w:t>
      </w:r>
      <w:r w:rsidR="00A94A11" w:rsidRPr="00365B83">
        <w:rPr>
          <w:rFonts w:ascii="Times New Roman" w:hAnsi="Times New Roman" w:cs="Times New Roman"/>
          <w:sz w:val="24"/>
          <w:szCs w:val="24"/>
        </w:rPr>
        <w:t>, eventualmente riducendo via via le soluzioni sin lì emerse</w:t>
      </w:r>
      <w:r w:rsidR="004D0FAE">
        <w:rPr>
          <w:rFonts w:ascii="Times New Roman" w:hAnsi="Times New Roman" w:cs="Times New Roman"/>
          <w:sz w:val="24"/>
          <w:szCs w:val="24"/>
        </w:rPr>
        <w:t xml:space="preserve">.  Il dialogo può </w:t>
      </w:r>
      <w:r w:rsidR="00A94A11" w:rsidRPr="00365B83">
        <w:rPr>
          <w:rFonts w:ascii="Times New Roman" w:hAnsi="Times New Roman" w:cs="Times New Roman"/>
          <w:sz w:val="24"/>
          <w:szCs w:val="24"/>
        </w:rPr>
        <w:t>prosegu</w:t>
      </w:r>
      <w:r w:rsidR="004D0FAE">
        <w:rPr>
          <w:rFonts w:ascii="Times New Roman" w:hAnsi="Times New Roman" w:cs="Times New Roman"/>
          <w:sz w:val="24"/>
          <w:szCs w:val="24"/>
        </w:rPr>
        <w:t>ire</w:t>
      </w:r>
      <w:r w:rsidR="00A94A11" w:rsidRPr="00365B83">
        <w:rPr>
          <w:rFonts w:ascii="Times New Roman" w:hAnsi="Times New Roman" w:cs="Times New Roman"/>
          <w:sz w:val="24"/>
          <w:szCs w:val="24"/>
        </w:rPr>
        <w:t xml:space="preserve"> fin tanto che non </w:t>
      </w:r>
      <w:r w:rsidR="004D0FAE">
        <w:rPr>
          <w:rFonts w:ascii="Times New Roman" w:hAnsi="Times New Roman" w:cs="Times New Roman"/>
          <w:sz w:val="24"/>
          <w:szCs w:val="24"/>
        </w:rPr>
        <w:t xml:space="preserve">viene </w:t>
      </w:r>
      <w:r w:rsidR="00336C1D" w:rsidRPr="00365B83">
        <w:rPr>
          <w:rFonts w:ascii="Times New Roman" w:hAnsi="Times New Roman" w:cs="Times New Roman"/>
          <w:sz w:val="24"/>
          <w:szCs w:val="24"/>
        </w:rPr>
        <w:t>individua</w:t>
      </w:r>
      <w:r w:rsidR="004D0FAE">
        <w:rPr>
          <w:rFonts w:ascii="Times New Roman" w:hAnsi="Times New Roman" w:cs="Times New Roman"/>
          <w:sz w:val="24"/>
          <w:szCs w:val="24"/>
        </w:rPr>
        <w:t>ta</w:t>
      </w:r>
      <w:r w:rsidR="00336C1D" w:rsidRPr="00365B83">
        <w:rPr>
          <w:rFonts w:ascii="Times New Roman" w:hAnsi="Times New Roman" w:cs="Times New Roman"/>
          <w:sz w:val="24"/>
          <w:szCs w:val="24"/>
        </w:rPr>
        <w:t xml:space="preserve"> la soluzione o le soluzioni idonee a soddisfare le esigenze</w:t>
      </w:r>
      <w:r w:rsidR="007A6F9E">
        <w:rPr>
          <w:rFonts w:ascii="Times New Roman" w:hAnsi="Times New Roman" w:cs="Times New Roman"/>
          <w:sz w:val="24"/>
          <w:szCs w:val="24"/>
        </w:rPr>
        <w:t xml:space="preserve"> dell’amministrazione</w:t>
      </w:r>
      <w:r w:rsidR="00336C1D" w:rsidRPr="00365B83">
        <w:rPr>
          <w:rFonts w:ascii="Times New Roman" w:hAnsi="Times New Roman" w:cs="Times New Roman"/>
          <w:sz w:val="24"/>
          <w:szCs w:val="24"/>
        </w:rPr>
        <w:t xml:space="preserve"> (comma 5).</w:t>
      </w:r>
      <w:r w:rsidR="0083143D" w:rsidRPr="00365B83">
        <w:rPr>
          <w:rFonts w:ascii="Times New Roman" w:hAnsi="Times New Roman" w:cs="Times New Roman"/>
          <w:sz w:val="24"/>
          <w:szCs w:val="24"/>
        </w:rPr>
        <w:t xml:space="preserve">  Conclus</w:t>
      </w:r>
      <w:r w:rsidR="0092140F" w:rsidRPr="00365B83">
        <w:rPr>
          <w:rFonts w:ascii="Times New Roman" w:hAnsi="Times New Roman" w:cs="Times New Roman"/>
          <w:sz w:val="24"/>
          <w:szCs w:val="24"/>
        </w:rPr>
        <w:t>o</w:t>
      </w:r>
      <w:r w:rsidR="0083143D" w:rsidRPr="00365B83">
        <w:rPr>
          <w:rFonts w:ascii="Times New Roman" w:hAnsi="Times New Roman" w:cs="Times New Roman"/>
          <w:sz w:val="24"/>
          <w:szCs w:val="24"/>
        </w:rPr>
        <w:t xml:space="preserve"> il dialogo</w:t>
      </w:r>
      <w:r w:rsidR="0092140F" w:rsidRPr="00365B83">
        <w:rPr>
          <w:rFonts w:ascii="Times New Roman" w:hAnsi="Times New Roman" w:cs="Times New Roman"/>
          <w:sz w:val="24"/>
          <w:szCs w:val="24"/>
        </w:rPr>
        <w:t>,</w:t>
      </w:r>
      <w:r w:rsidR="0083143D" w:rsidRPr="00365B83">
        <w:rPr>
          <w:rFonts w:ascii="Times New Roman" w:hAnsi="Times New Roman" w:cs="Times New Roman"/>
          <w:sz w:val="24"/>
          <w:szCs w:val="24"/>
        </w:rPr>
        <w:t xml:space="preserve"> le imprese presentano le loro offerte finali che vengono valutate comparativamente alla luce dei criteri di aggiudicazio</w:t>
      </w:r>
      <w:r w:rsidR="009D1B6D" w:rsidRPr="00365B83">
        <w:rPr>
          <w:rFonts w:ascii="Times New Roman" w:hAnsi="Times New Roman" w:cs="Times New Roman"/>
          <w:sz w:val="24"/>
          <w:szCs w:val="24"/>
        </w:rPr>
        <w:t>ne</w:t>
      </w:r>
      <w:r w:rsidR="0083143D" w:rsidRPr="00365B83">
        <w:rPr>
          <w:rFonts w:ascii="Times New Roman" w:hAnsi="Times New Roman" w:cs="Times New Roman"/>
          <w:sz w:val="24"/>
          <w:szCs w:val="24"/>
        </w:rPr>
        <w:t xml:space="preserve"> stabiliti nel bando</w:t>
      </w:r>
      <w:r w:rsidR="009D1B6D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0"/>
      </w:r>
      <w:r w:rsidR="0083143D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0273D824" w14:textId="6BDBFCAF" w:rsidR="00EC7094" w:rsidRDefault="0067378E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L</w:t>
      </w:r>
      <w:r w:rsidR="005C4DBC" w:rsidRPr="00365B83">
        <w:rPr>
          <w:rFonts w:ascii="Times New Roman" w:hAnsi="Times New Roman" w:cs="Times New Roman"/>
          <w:sz w:val="24"/>
          <w:szCs w:val="24"/>
        </w:rPr>
        <w:t>a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collaborazione può partire anche </w:t>
      </w:r>
      <w:r w:rsidR="00C478E3" w:rsidRPr="00365B83">
        <w:rPr>
          <w:rFonts w:ascii="Times New Roman" w:hAnsi="Times New Roman" w:cs="Times New Roman"/>
          <w:sz w:val="24"/>
          <w:szCs w:val="24"/>
        </w:rPr>
        <w:t>dall’</w:t>
      </w:r>
      <w:r w:rsidR="00BF779F" w:rsidRPr="00365B83">
        <w:rPr>
          <w:rFonts w:ascii="Times New Roman" w:hAnsi="Times New Roman" w:cs="Times New Roman"/>
          <w:sz w:val="24"/>
          <w:szCs w:val="24"/>
        </w:rPr>
        <w:t>iniziativa</w:t>
      </w:r>
      <w:r w:rsidR="005C4DBC" w:rsidRPr="00365B83">
        <w:rPr>
          <w:rFonts w:ascii="Times New Roman" w:hAnsi="Times New Roman" w:cs="Times New Roman"/>
          <w:sz w:val="24"/>
          <w:szCs w:val="24"/>
        </w:rPr>
        <w:t xml:space="preserve"> dei</w:t>
      </w:r>
      <w:r w:rsidR="00635C81" w:rsidRPr="00365B83">
        <w:rPr>
          <w:rFonts w:ascii="Times New Roman" w:hAnsi="Times New Roman" w:cs="Times New Roman"/>
          <w:sz w:val="24"/>
          <w:szCs w:val="24"/>
        </w:rPr>
        <w:t xml:space="preserve"> soggetti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privati</w:t>
      </w:r>
      <w:r w:rsidR="00217A98" w:rsidRPr="00365B83">
        <w:rPr>
          <w:rFonts w:ascii="Times New Roman" w:hAnsi="Times New Roman" w:cs="Times New Roman"/>
          <w:sz w:val="24"/>
          <w:szCs w:val="24"/>
        </w:rPr>
        <w:t>. Si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pensi </w:t>
      </w:r>
      <w:r w:rsidR="00217A98" w:rsidRPr="00365B83">
        <w:rPr>
          <w:rFonts w:ascii="Times New Roman" w:hAnsi="Times New Roman" w:cs="Times New Roman"/>
          <w:sz w:val="24"/>
          <w:szCs w:val="24"/>
        </w:rPr>
        <w:t xml:space="preserve"> per esempio 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al </w:t>
      </w:r>
      <w:r w:rsidR="009341C8" w:rsidRPr="00365B83">
        <w:rPr>
          <w:rFonts w:ascii="Times New Roman" w:hAnsi="Times New Roman" w:cs="Times New Roman"/>
          <w:i/>
          <w:iCs/>
          <w:sz w:val="24"/>
          <w:szCs w:val="24"/>
        </w:rPr>
        <w:t>project financing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217A98" w:rsidRPr="00365B83">
        <w:rPr>
          <w:rFonts w:ascii="Times New Roman" w:hAnsi="Times New Roman" w:cs="Times New Roman"/>
          <w:sz w:val="24"/>
          <w:szCs w:val="24"/>
        </w:rPr>
        <w:t>disciplinato dall’art. 193 e seg. del Codice dei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contratti pubblici</w:t>
      </w:r>
      <w:r w:rsidR="00217A98" w:rsidRPr="00365B83">
        <w:rPr>
          <w:rFonts w:ascii="Times New Roman" w:hAnsi="Times New Roman" w:cs="Times New Roman"/>
          <w:sz w:val="24"/>
          <w:szCs w:val="24"/>
        </w:rPr>
        <w:t>. Gli oper</w:t>
      </w:r>
      <w:r w:rsidR="00C67985" w:rsidRPr="00365B83">
        <w:rPr>
          <w:rFonts w:ascii="Times New Roman" w:hAnsi="Times New Roman" w:cs="Times New Roman"/>
          <w:sz w:val="24"/>
          <w:szCs w:val="24"/>
        </w:rPr>
        <w:t>at</w:t>
      </w:r>
      <w:r w:rsidR="00217A98" w:rsidRPr="00365B83">
        <w:rPr>
          <w:rFonts w:ascii="Times New Roman" w:hAnsi="Times New Roman" w:cs="Times New Roman"/>
          <w:sz w:val="24"/>
          <w:szCs w:val="24"/>
        </w:rPr>
        <w:t>ori economici</w:t>
      </w:r>
      <w:r w:rsidR="00C67985" w:rsidRPr="00365B83">
        <w:rPr>
          <w:rFonts w:ascii="Times New Roman" w:hAnsi="Times New Roman" w:cs="Times New Roman"/>
          <w:sz w:val="24"/>
          <w:szCs w:val="24"/>
        </w:rPr>
        <w:t xml:space="preserve"> interessati (promotori)</w:t>
      </w:r>
      <w:r w:rsidR="00217A98" w:rsidRPr="00365B83">
        <w:rPr>
          <w:rFonts w:ascii="Times New Roman" w:hAnsi="Times New Roman" w:cs="Times New Roman"/>
          <w:sz w:val="24"/>
          <w:szCs w:val="24"/>
        </w:rPr>
        <w:t xml:space="preserve"> possono presentare agli enti concedenti proposte </w:t>
      </w:r>
      <w:r w:rsidR="00C67985" w:rsidRPr="00365B83">
        <w:rPr>
          <w:rFonts w:ascii="Times New Roman" w:hAnsi="Times New Roman" w:cs="Times New Roman"/>
          <w:sz w:val="24"/>
          <w:szCs w:val="24"/>
        </w:rPr>
        <w:t>relative alla realizzazione di lavori o servizi</w:t>
      </w:r>
      <w:r w:rsidR="009341C8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6630EB">
        <w:rPr>
          <w:rFonts w:ascii="Times New Roman" w:hAnsi="Times New Roman" w:cs="Times New Roman"/>
          <w:sz w:val="24"/>
          <w:szCs w:val="24"/>
        </w:rPr>
        <w:t xml:space="preserve">le </w:t>
      </w:r>
      <w:r w:rsidR="00C67985" w:rsidRPr="00365B83">
        <w:rPr>
          <w:rFonts w:ascii="Times New Roman" w:hAnsi="Times New Roman" w:cs="Times New Roman"/>
          <w:sz w:val="24"/>
          <w:szCs w:val="24"/>
        </w:rPr>
        <w:t>quali, qualora vengono valutat</w:t>
      </w:r>
      <w:r w:rsidR="00405CF1" w:rsidRPr="00365B83">
        <w:rPr>
          <w:rFonts w:ascii="Times New Roman" w:hAnsi="Times New Roman" w:cs="Times New Roman"/>
          <w:sz w:val="24"/>
          <w:szCs w:val="24"/>
        </w:rPr>
        <w:t>e fattibili e</w:t>
      </w:r>
      <w:r w:rsidR="00C67985" w:rsidRPr="00365B83">
        <w:rPr>
          <w:rFonts w:ascii="Times New Roman" w:hAnsi="Times New Roman" w:cs="Times New Roman"/>
          <w:sz w:val="24"/>
          <w:szCs w:val="24"/>
        </w:rPr>
        <w:t xml:space="preserve"> di pubblico interesse</w:t>
      </w:r>
      <w:r w:rsidR="00EC7094" w:rsidRPr="00365B83">
        <w:rPr>
          <w:rFonts w:ascii="Times New Roman" w:hAnsi="Times New Roman" w:cs="Times New Roman"/>
          <w:sz w:val="24"/>
          <w:szCs w:val="24"/>
        </w:rPr>
        <w:t>, sono poi mess</w:t>
      </w:r>
      <w:r w:rsidR="006630EB">
        <w:rPr>
          <w:rFonts w:ascii="Times New Roman" w:hAnsi="Times New Roman" w:cs="Times New Roman"/>
          <w:sz w:val="24"/>
          <w:szCs w:val="24"/>
        </w:rPr>
        <w:t>e</w:t>
      </w:r>
      <w:r w:rsidR="00EC7094" w:rsidRPr="00365B83">
        <w:rPr>
          <w:rFonts w:ascii="Times New Roman" w:hAnsi="Times New Roman" w:cs="Times New Roman"/>
          <w:sz w:val="24"/>
          <w:szCs w:val="24"/>
        </w:rPr>
        <w:t xml:space="preserve"> a gara nell’ambito di una procedura nella quale </w:t>
      </w:r>
      <w:r w:rsidR="00405CF1" w:rsidRPr="00365B83">
        <w:rPr>
          <w:rFonts w:ascii="Times New Roman" w:hAnsi="Times New Roman" w:cs="Times New Roman"/>
          <w:sz w:val="24"/>
          <w:szCs w:val="24"/>
        </w:rPr>
        <w:t>a</w:t>
      </w:r>
      <w:r w:rsidR="00EC7094" w:rsidRPr="00365B83">
        <w:rPr>
          <w:rFonts w:ascii="Times New Roman" w:hAnsi="Times New Roman" w:cs="Times New Roman"/>
          <w:sz w:val="24"/>
          <w:szCs w:val="24"/>
        </w:rPr>
        <w:t>l promotor</w:t>
      </w:r>
      <w:r w:rsidR="00405CF1" w:rsidRPr="00365B83">
        <w:rPr>
          <w:rFonts w:ascii="Times New Roman" w:hAnsi="Times New Roman" w:cs="Times New Roman"/>
          <w:sz w:val="24"/>
          <w:szCs w:val="24"/>
        </w:rPr>
        <w:t>e è riconosciuto</w:t>
      </w:r>
      <w:r w:rsidR="00EC7094" w:rsidRPr="00365B83">
        <w:rPr>
          <w:rFonts w:ascii="Times New Roman" w:hAnsi="Times New Roman" w:cs="Times New Roman"/>
          <w:sz w:val="24"/>
          <w:szCs w:val="24"/>
        </w:rPr>
        <w:t xml:space="preserve"> un diritto di prelazione.</w:t>
      </w:r>
      <w:r w:rsidR="00405CF1" w:rsidRPr="00365B83">
        <w:rPr>
          <w:rFonts w:ascii="Times New Roman" w:hAnsi="Times New Roman" w:cs="Times New Roman"/>
          <w:sz w:val="24"/>
          <w:szCs w:val="24"/>
        </w:rPr>
        <w:t xml:space="preserve">  </w:t>
      </w:r>
      <w:r w:rsidR="00797853" w:rsidRPr="00365B83">
        <w:rPr>
          <w:rFonts w:ascii="Times New Roman" w:hAnsi="Times New Roman" w:cs="Times New Roman"/>
          <w:sz w:val="24"/>
          <w:szCs w:val="24"/>
        </w:rPr>
        <w:t>Quest’ultimo costituisce un forte incentivo ad avanzare proposte perché rende più certa la possibilità di aggiudicarsi la concessione</w:t>
      </w:r>
      <w:r w:rsidR="007A6F9E">
        <w:rPr>
          <w:rFonts w:ascii="Times New Roman" w:hAnsi="Times New Roman" w:cs="Times New Roman"/>
          <w:sz w:val="24"/>
          <w:szCs w:val="24"/>
        </w:rPr>
        <w:t>, anche se tende a scoraggiare la partecipazione alla procedura competitiva di altri soggetti interessati</w:t>
      </w:r>
      <w:r w:rsidR="00797853" w:rsidRPr="00365B83">
        <w:rPr>
          <w:rFonts w:ascii="Times New Roman" w:hAnsi="Times New Roman" w:cs="Times New Roman"/>
          <w:sz w:val="24"/>
          <w:szCs w:val="24"/>
        </w:rPr>
        <w:t xml:space="preserve">. D’altro canto l’amministrazione trae un beneficio dalla collaborazione </w:t>
      </w:r>
      <w:r w:rsidR="00477A39" w:rsidRPr="00365B83">
        <w:rPr>
          <w:rFonts w:ascii="Times New Roman" w:hAnsi="Times New Roman" w:cs="Times New Roman"/>
          <w:sz w:val="24"/>
          <w:szCs w:val="24"/>
        </w:rPr>
        <w:t xml:space="preserve">con operatori economici </w:t>
      </w:r>
      <w:r w:rsidR="00903130" w:rsidRPr="00365B83">
        <w:rPr>
          <w:rFonts w:ascii="Times New Roman" w:hAnsi="Times New Roman" w:cs="Times New Roman"/>
          <w:sz w:val="24"/>
          <w:szCs w:val="24"/>
        </w:rPr>
        <w:t xml:space="preserve">dotati di </w:t>
      </w:r>
      <w:r w:rsidR="00AA11E3" w:rsidRPr="00365B83">
        <w:rPr>
          <w:rFonts w:ascii="Times New Roman" w:hAnsi="Times New Roman" w:cs="Times New Roman"/>
          <w:sz w:val="24"/>
          <w:szCs w:val="24"/>
        </w:rPr>
        <w:t xml:space="preserve">maggiori </w:t>
      </w:r>
      <w:r w:rsidR="00903130" w:rsidRPr="00365B83">
        <w:rPr>
          <w:rFonts w:ascii="Times New Roman" w:hAnsi="Times New Roman" w:cs="Times New Roman"/>
          <w:sz w:val="24"/>
          <w:szCs w:val="24"/>
        </w:rPr>
        <w:t>capacità di ideazione e propositive per opere e servizi di interesse pubblico.</w:t>
      </w:r>
      <w:r w:rsidR="00195B93" w:rsidRPr="00365B83">
        <w:rPr>
          <w:rFonts w:ascii="Times New Roman" w:hAnsi="Times New Roman" w:cs="Times New Roman"/>
          <w:sz w:val="24"/>
          <w:szCs w:val="24"/>
        </w:rPr>
        <w:t xml:space="preserve">  La collaborazione si realizza anche attraverso interlocuzioni </w:t>
      </w:r>
      <w:r w:rsidR="00DE7944" w:rsidRPr="00365B83">
        <w:rPr>
          <w:rFonts w:ascii="Times New Roman" w:hAnsi="Times New Roman" w:cs="Times New Roman"/>
          <w:sz w:val="24"/>
          <w:szCs w:val="24"/>
        </w:rPr>
        <w:t>sottoforma di richieste di modifica della</w:t>
      </w:r>
      <w:r w:rsidR="00195B93" w:rsidRPr="00365B83">
        <w:rPr>
          <w:rFonts w:ascii="Times New Roman" w:hAnsi="Times New Roman" w:cs="Times New Roman"/>
          <w:sz w:val="24"/>
          <w:szCs w:val="24"/>
        </w:rPr>
        <w:t xml:space="preserve"> proposta originaria </w:t>
      </w:r>
      <w:r w:rsidR="00DE7944" w:rsidRPr="00365B83">
        <w:rPr>
          <w:rFonts w:ascii="Times New Roman" w:hAnsi="Times New Roman" w:cs="Times New Roman"/>
          <w:sz w:val="24"/>
          <w:szCs w:val="24"/>
        </w:rPr>
        <w:t>da parte</w:t>
      </w:r>
      <w:r w:rsidR="00BC4B0D" w:rsidRPr="00365B83">
        <w:rPr>
          <w:rFonts w:ascii="Times New Roman" w:hAnsi="Times New Roman" w:cs="Times New Roman"/>
          <w:sz w:val="24"/>
          <w:szCs w:val="24"/>
        </w:rPr>
        <w:t xml:space="preserve"> dell’amministrazione</w:t>
      </w:r>
      <w:r w:rsidR="00DE7944" w:rsidRPr="00365B83">
        <w:rPr>
          <w:rFonts w:ascii="Times New Roman" w:hAnsi="Times New Roman" w:cs="Times New Roman"/>
          <w:sz w:val="24"/>
          <w:szCs w:val="24"/>
        </w:rPr>
        <w:t xml:space="preserve"> che il promotore è tenuto ad apportare eventualmente suggerendo soluzioni alternative per recepire le indicazioni dell’ente concedente (art. 193, comma 2).</w:t>
      </w:r>
    </w:p>
    <w:p w14:paraId="6FBCED81" w14:textId="5B8CBEA7" w:rsidR="008A0D50" w:rsidRPr="00B93B71" w:rsidRDefault="008A0D50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Più in generale, </w:t>
      </w:r>
      <w:r w:rsidR="00896B58">
        <w:rPr>
          <w:rFonts w:ascii="Times New Roman" w:hAnsi="Times New Roman" w:cs="Times New Roman"/>
          <w:sz w:val="24"/>
          <w:szCs w:val="24"/>
        </w:rPr>
        <w:t xml:space="preserve">è stato rilevato che </w:t>
      </w:r>
      <w:r>
        <w:rPr>
          <w:rFonts w:ascii="Times New Roman" w:hAnsi="Times New Roman" w:cs="Times New Roman"/>
          <w:sz w:val="24"/>
          <w:szCs w:val="24"/>
        </w:rPr>
        <w:t>nei contratti di partenariato</w:t>
      </w:r>
      <w:r w:rsidR="00896B58">
        <w:rPr>
          <w:rFonts w:ascii="Times New Roman" w:hAnsi="Times New Roman" w:cs="Times New Roman"/>
          <w:sz w:val="24"/>
          <w:szCs w:val="24"/>
        </w:rPr>
        <w:t xml:space="preserve"> si verifica una mutazione dell’interesse pubblico, che perde la sua connotazion</w:t>
      </w:r>
      <w:r w:rsidR="002420A8">
        <w:rPr>
          <w:rFonts w:ascii="Times New Roman" w:hAnsi="Times New Roman" w:cs="Times New Roman"/>
          <w:sz w:val="24"/>
          <w:szCs w:val="24"/>
        </w:rPr>
        <w:t xml:space="preserve">e </w:t>
      </w:r>
      <w:r w:rsidR="00896B58">
        <w:rPr>
          <w:rFonts w:ascii="Times New Roman" w:hAnsi="Times New Roman" w:cs="Times New Roman"/>
          <w:sz w:val="24"/>
          <w:szCs w:val="24"/>
        </w:rPr>
        <w:t>soggettiva come interesse dell’ammini</w:t>
      </w:r>
      <w:r w:rsidR="002420A8">
        <w:rPr>
          <w:rFonts w:ascii="Times New Roman" w:hAnsi="Times New Roman" w:cs="Times New Roman"/>
          <w:sz w:val="24"/>
          <w:szCs w:val="24"/>
        </w:rPr>
        <w:t>strazione per divenire un oggetto composito che risulta da “</w:t>
      </w:r>
      <w:r w:rsidR="002420A8">
        <w:rPr>
          <w:rFonts w:ascii="Times New Roman" w:hAnsi="Times New Roman" w:cs="Times New Roman"/>
          <w:i/>
          <w:iCs/>
          <w:sz w:val="24"/>
          <w:szCs w:val="24"/>
        </w:rPr>
        <w:t>un continuo av</w:t>
      </w:r>
      <w:r w:rsidR="00B93B71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2420A8">
        <w:rPr>
          <w:rFonts w:ascii="Times New Roman" w:hAnsi="Times New Roman" w:cs="Times New Roman"/>
          <w:i/>
          <w:iCs/>
          <w:sz w:val="24"/>
          <w:szCs w:val="24"/>
        </w:rPr>
        <w:t>icendamento dialogico</w:t>
      </w:r>
      <w:r w:rsidR="00B93B71" w:rsidRPr="00644840">
        <w:rPr>
          <w:rFonts w:ascii="Times New Roman" w:hAnsi="Times New Roman" w:cs="Times New Roman"/>
          <w:sz w:val="24"/>
          <w:szCs w:val="24"/>
        </w:rPr>
        <w:t>”</w:t>
      </w:r>
      <w:r w:rsidR="002420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420A8" w:rsidRPr="00B93B71">
        <w:rPr>
          <w:rFonts w:ascii="Times New Roman" w:hAnsi="Times New Roman" w:cs="Times New Roman"/>
          <w:sz w:val="24"/>
          <w:szCs w:val="24"/>
        </w:rPr>
        <w:t>tra enti pubblici e soggetti privati, organismi collettivi e operatori economici</w:t>
      </w:r>
      <w:r w:rsidR="00B93B7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1"/>
      </w:r>
      <w:r w:rsidR="00355C94">
        <w:rPr>
          <w:rFonts w:ascii="Times New Roman" w:hAnsi="Times New Roman" w:cs="Times New Roman"/>
          <w:sz w:val="24"/>
          <w:szCs w:val="24"/>
        </w:rPr>
        <w:t>.</w:t>
      </w:r>
    </w:p>
    <w:p w14:paraId="78D74A23" w14:textId="605B652D" w:rsidR="002A574A" w:rsidRPr="00365B83" w:rsidRDefault="002A574A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Anche </w:t>
      </w:r>
      <w:r w:rsidR="00E80601">
        <w:rPr>
          <w:rFonts w:ascii="Times New Roman" w:hAnsi="Times New Roman" w:cs="Times New Roman"/>
          <w:sz w:val="24"/>
          <w:szCs w:val="24"/>
        </w:rPr>
        <w:t>nel caso dei</w:t>
      </w:r>
      <w:r w:rsidRPr="00365B83">
        <w:rPr>
          <w:rFonts w:ascii="Times New Roman" w:hAnsi="Times New Roman" w:cs="Times New Roman"/>
          <w:sz w:val="24"/>
          <w:szCs w:val="24"/>
        </w:rPr>
        <w:t xml:space="preserve"> contratti gratuiti di sponsorizzazione </w:t>
      </w:r>
      <w:r w:rsidR="001F7B72" w:rsidRPr="00365B83">
        <w:rPr>
          <w:rFonts w:ascii="Times New Roman" w:hAnsi="Times New Roman" w:cs="Times New Roman"/>
          <w:sz w:val="24"/>
          <w:szCs w:val="24"/>
        </w:rPr>
        <w:t xml:space="preserve">in materia di beni culturali </w:t>
      </w:r>
      <w:r w:rsidRPr="00365B83">
        <w:rPr>
          <w:rFonts w:ascii="Times New Roman" w:hAnsi="Times New Roman" w:cs="Times New Roman"/>
          <w:sz w:val="24"/>
          <w:szCs w:val="24"/>
        </w:rPr>
        <w:t>disciplinati dal Codice dei contratti pubblici</w:t>
      </w:r>
      <w:r w:rsidR="001F7B72" w:rsidRPr="00365B83">
        <w:rPr>
          <w:rFonts w:ascii="Times New Roman" w:hAnsi="Times New Roman" w:cs="Times New Roman"/>
          <w:sz w:val="24"/>
          <w:szCs w:val="24"/>
        </w:rPr>
        <w:t xml:space="preserve"> i soggetti privati possono presentare proposte, con l’indicazione sintetica del contenuto del contratto proposto</w:t>
      </w:r>
      <w:r w:rsidR="00F45C6C" w:rsidRPr="00365B83">
        <w:rPr>
          <w:rFonts w:ascii="Times New Roman" w:hAnsi="Times New Roman" w:cs="Times New Roman"/>
          <w:sz w:val="24"/>
          <w:szCs w:val="24"/>
        </w:rPr>
        <w:t>, in relazione alle quali l’amministrazione avvia una procedura comparativa, improntata ai principi di imparzialità e di par</w:t>
      </w:r>
      <w:r w:rsidR="00F115B8" w:rsidRPr="00365B83">
        <w:rPr>
          <w:rFonts w:ascii="Times New Roman" w:hAnsi="Times New Roman" w:cs="Times New Roman"/>
          <w:sz w:val="24"/>
          <w:szCs w:val="24"/>
        </w:rPr>
        <w:t>i</w:t>
      </w:r>
      <w:r w:rsidR="00F45C6C" w:rsidRPr="00365B83">
        <w:rPr>
          <w:rFonts w:ascii="Times New Roman" w:hAnsi="Times New Roman" w:cs="Times New Roman"/>
          <w:sz w:val="24"/>
          <w:szCs w:val="24"/>
        </w:rPr>
        <w:t>tà di trattamento fra gli operatori che abbiano manifestato interesse</w:t>
      </w:r>
      <w:r w:rsidR="00F115B8" w:rsidRPr="00365B83">
        <w:rPr>
          <w:rFonts w:ascii="Times New Roman" w:hAnsi="Times New Roman" w:cs="Times New Roman"/>
          <w:sz w:val="24"/>
          <w:szCs w:val="24"/>
        </w:rPr>
        <w:t xml:space="preserve"> (art. 134, comma 4)</w:t>
      </w:r>
      <w:r w:rsidR="00965BB9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2"/>
      </w:r>
      <w:r w:rsidR="00F45C6C" w:rsidRPr="00365B83">
        <w:rPr>
          <w:rFonts w:ascii="Times New Roman" w:hAnsi="Times New Roman" w:cs="Times New Roman"/>
          <w:sz w:val="24"/>
          <w:szCs w:val="24"/>
        </w:rPr>
        <w:t>.</w:t>
      </w:r>
      <w:r w:rsidR="00F115B8" w:rsidRPr="00365B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489270" w14:textId="417B0680" w:rsidR="00702A54" w:rsidRPr="00365B83" w:rsidRDefault="00CA485B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In attuazione del principio di sussidiarietà orizzontale enunciato dall’art. 118, ultimo comma, della Costituzione il</w:t>
      </w:r>
      <w:r w:rsidR="005C4DBC" w:rsidRPr="00365B83">
        <w:rPr>
          <w:rFonts w:ascii="Times New Roman" w:hAnsi="Times New Roman" w:cs="Times New Roman"/>
          <w:sz w:val="24"/>
          <w:szCs w:val="24"/>
        </w:rPr>
        <w:t xml:space="preserve"> Codice del </w:t>
      </w:r>
      <w:r w:rsidR="009341C8" w:rsidRPr="00365B83">
        <w:rPr>
          <w:rFonts w:ascii="Times New Roman" w:hAnsi="Times New Roman" w:cs="Times New Roman"/>
          <w:sz w:val="24"/>
          <w:szCs w:val="24"/>
        </w:rPr>
        <w:t>terzo settore</w:t>
      </w:r>
      <w:r w:rsidR="00201C10" w:rsidRPr="00365B83">
        <w:rPr>
          <w:rFonts w:ascii="Times New Roman" w:hAnsi="Times New Roman" w:cs="Times New Roman"/>
          <w:sz w:val="24"/>
          <w:szCs w:val="24"/>
        </w:rPr>
        <w:t xml:space="preserve"> (d</w:t>
      </w:r>
      <w:r w:rsidRPr="00365B83">
        <w:rPr>
          <w:rFonts w:ascii="Times New Roman" w:hAnsi="Times New Roman" w:cs="Times New Roman"/>
          <w:sz w:val="24"/>
          <w:szCs w:val="24"/>
        </w:rPr>
        <w:t xml:space="preserve">.lgs. </w:t>
      </w:r>
      <w:r w:rsidR="00201C10" w:rsidRPr="00365B83">
        <w:rPr>
          <w:rFonts w:ascii="Times New Roman" w:hAnsi="Times New Roman" w:cs="Times New Roman"/>
          <w:sz w:val="24"/>
          <w:szCs w:val="24"/>
        </w:rPr>
        <w:t>3 luglio 2017, n. 117)</w:t>
      </w:r>
      <w:r w:rsidRPr="00365B83">
        <w:rPr>
          <w:rFonts w:ascii="Times New Roman" w:hAnsi="Times New Roman" w:cs="Times New Roman"/>
          <w:sz w:val="24"/>
          <w:szCs w:val="24"/>
        </w:rPr>
        <w:t xml:space="preserve"> dedica una disposizione</w:t>
      </w:r>
      <w:r w:rsidR="005C4DBC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F9297C" w:rsidRPr="00365B83">
        <w:rPr>
          <w:rFonts w:ascii="Times New Roman" w:hAnsi="Times New Roman" w:cs="Times New Roman"/>
          <w:sz w:val="24"/>
          <w:szCs w:val="24"/>
        </w:rPr>
        <w:t>al</w:t>
      </w:r>
      <w:r w:rsidR="005C4DBC" w:rsidRPr="00365B83">
        <w:rPr>
          <w:rFonts w:ascii="Times New Roman" w:hAnsi="Times New Roman" w:cs="Times New Roman"/>
          <w:sz w:val="24"/>
          <w:szCs w:val="24"/>
        </w:rPr>
        <w:t>la co</w:t>
      </w:r>
      <w:r w:rsidR="00F9297C" w:rsidRPr="00365B83">
        <w:rPr>
          <w:rFonts w:ascii="Times New Roman" w:hAnsi="Times New Roman" w:cs="Times New Roman"/>
          <w:sz w:val="24"/>
          <w:szCs w:val="24"/>
        </w:rPr>
        <w:t>-</w:t>
      </w:r>
      <w:r w:rsidR="005C4DBC" w:rsidRPr="00365B83">
        <w:rPr>
          <w:rFonts w:ascii="Times New Roman" w:hAnsi="Times New Roman" w:cs="Times New Roman"/>
          <w:sz w:val="24"/>
          <w:szCs w:val="24"/>
        </w:rPr>
        <w:t>programmazione</w:t>
      </w:r>
      <w:r w:rsidR="00A67651" w:rsidRPr="00365B83">
        <w:rPr>
          <w:rFonts w:ascii="Times New Roman" w:hAnsi="Times New Roman" w:cs="Times New Roman"/>
          <w:sz w:val="24"/>
          <w:szCs w:val="24"/>
        </w:rPr>
        <w:t>, finalizzata individuare i bis</w:t>
      </w:r>
      <w:r w:rsidR="00754D27" w:rsidRPr="00365B83">
        <w:rPr>
          <w:rFonts w:ascii="Times New Roman" w:hAnsi="Times New Roman" w:cs="Times New Roman"/>
          <w:sz w:val="24"/>
          <w:szCs w:val="24"/>
        </w:rPr>
        <w:t>o</w:t>
      </w:r>
      <w:r w:rsidR="00A67651" w:rsidRPr="00365B83">
        <w:rPr>
          <w:rFonts w:ascii="Times New Roman" w:hAnsi="Times New Roman" w:cs="Times New Roman"/>
          <w:sz w:val="24"/>
          <w:szCs w:val="24"/>
        </w:rPr>
        <w:t>g</w:t>
      </w:r>
      <w:r w:rsidR="00754D27" w:rsidRPr="00365B83">
        <w:rPr>
          <w:rFonts w:ascii="Times New Roman" w:hAnsi="Times New Roman" w:cs="Times New Roman"/>
          <w:sz w:val="24"/>
          <w:szCs w:val="24"/>
        </w:rPr>
        <w:t>n</w:t>
      </w:r>
      <w:r w:rsidR="00A67651" w:rsidRPr="00365B83">
        <w:rPr>
          <w:rFonts w:ascii="Times New Roman" w:hAnsi="Times New Roman" w:cs="Times New Roman"/>
          <w:sz w:val="24"/>
          <w:szCs w:val="24"/>
        </w:rPr>
        <w:t>i da soddisfare</w:t>
      </w:r>
      <w:r w:rsidR="00754D27" w:rsidRPr="00365B83">
        <w:rPr>
          <w:rFonts w:ascii="Times New Roman" w:hAnsi="Times New Roman" w:cs="Times New Roman"/>
          <w:sz w:val="24"/>
          <w:szCs w:val="24"/>
        </w:rPr>
        <w:t xml:space="preserve"> e</w:t>
      </w:r>
      <w:r w:rsidR="00A67651" w:rsidRPr="00365B83">
        <w:rPr>
          <w:rFonts w:ascii="Times New Roman" w:hAnsi="Times New Roman" w:cs="Times New Roman"/>
          <w:sz w:val="24"/>
          <w:szCs w:val="24"/>
        </w:rPr>
        <w:t xml:space="preserve"> gli interventi</w:t>
      </w:r>
      <w:r w:rsidR="005C4DBC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754D27" w:rsidRPr="00365B83">
        <w:rPr>
          <w:rFonts w:ascii="Times New Roman" w:hAnsi="Times New Roman" w:cs="Times New Roman"/>
          <w:sz w:val="24"/>
          <w:szCs w:val="24"/>
        </w:rPr>
        <w:t xml:space="preserve">da realizzare, </w:t>
      </w:r>
      <w:r w:rsidR="005C4DBC" w:rsidRPr="00365B83">
        <w:rPr>
          <w:rFonts w:ascii="Times New Roman" w:hAnsi="Times New Roman" w:cs="Times New Roman"/>
          <w:sz w:val="24"/>
          <w:szCs w:val="24"/>
        </w:rPr>
        <w:t xml:space="preserve">e </w:t>
      </w:r>
      <w:r w:rsidR="00754D27" w:rsidRPr="00365B83">
        <w:rPr>
          <w:rFonts w:ascii="Times New Roman" w:hAnsi="Times New Roman" w:cs="Times New Roman"/>
          <w:sz w:val="24"/>
          <w:szCs w:val="24"/>
        </w:rPr>
        <w:t xml:space="preserve">la </w:t>
      </w:r>
      <w:r w:rsidR="005C4DBC" w:rsidRPr="00365B83">
        <w:rPr>
          <w:rFonts w:ascii="Times New Roman" w:hAnsi="Times New Roman" w:cs="Times New Roman"/>
          <w:sz w:val="24"/>
          <w:szCs w:val="24"/>
        </w:rPr>
        <w:t>co</w:t>
      </w:r>
      <w:r w:rsidR="00F9297C" w:rsidRPr="00365B83">
        <w:rPr>
          <w:rFonts w:ascii="Times New Roman" w:hAnsi="Times New Roman" w:cs="Times New Roman"/>
          <w:sz w:val="24"/>
          <w:szCs w:val="24"/>
        </w:rPr>
        <w:t>-</w:t>
      </w:r>
      <w:r w:rsidR="005C4DBC" w:rsidRPr="00365B83">
        <w:rPr>
          <w:rFonts w:ascii="Times New Roman" w:hAnsi="Times New Roman" w:cs="Times New Roman"/>
          <w:sz w:val="24"/>
          <w:szCs w:val="24"/>
        </w:rPr>
        <w:t xml:space="preserve">progettazione </w:t>
      </w:r>
      <w:r w:rsidR="00A67651" w:rsidRPr="00365B83">
        <w:rPr>
          <w:rFonts w:ascii="Times New Roman" w:hAnsi="Times New Roman" w:cs="Times New Roman"/>
          <w:sz w:val="24"/>
          <w:szCs w:val="24"/>
        </w:rPr>
        <w:t>(</w:t>
      </w:r>
      <w:r w:rsidR="005C4DBC" w:rsidRPr="00365B83">
        <w:rPr>
          <w:rFonts w:ascii="Times New Roman" w:hAnsi="Times New Roman" w:cs="Times New Roman"/>
          <w:sz w:val="24"/>
          <w:szCs w:val="24"/>
        </w:rPr>
        <w:t>art. 55</w:t>
      </w:r>
      <w:r w:rsidR="00A67651" w:rsidRPr="00365B83">
        <w:rPr>
          <w:rFonts w:ascii="Times New Roman" w:hAnsi="Times New Roman" w:cs="Times New Roman"/>
          <w:sz w:val="24"/>
          <w:szCs w:val="24"/>
        </w:rPr>
        <w:t>)</w:t>
      </w:r>
      <w:r w:rsidR="00754D27" w:rsidRPr="00365B83">
        <w:rPr>
          <w:rFonts w:ascii="Times New Roman" w:hAnsi="Times New Roman" w:cs="Times New Roman"/>
          <w:sz w:val="24"/>
          <w:szCs w:val="24"/>
        </w:rPr>
        <w:t>, finalizza</w:t>
      </w:r>
      <w:r w:rsidR="007A42B6" w:rsidRPr="00365B83">
        <w:rPr>
          <w:rFonts w:ascii="Times New Roman" w:hAnsi="Times New Roman" w:cs="Times New Roman"/>
          <w:sz w:val="24"/>
          <w:szCs w:val="24"/>
        </w:rPr>
        <w:t>t</w:t>
      </w:r>
      <w:r w:rsidR="00754D27" w:rsidRPr="00365B83">
        <w:rPr>
          <w:rFonts w:ascii="Times New Roman" w:hAnsi="Times New Roman" w:cs="Times New Roman"/>
          <w:sz w:val="24"/>
          <w:szCs w:val="24"/>
        </w:rPr>
        <w:t>a alla reali</w:t>
      </w:r>
      <w:r w:rsidR="007A42B6" w:rsidRPr="00365B83">
        <w:rPr>
          <w:rFonts w:ascii="Times New Roman" w:hAnsi="Times New Roman" w:cs="Times New Roman"/>
          <w:sz w:val="24"/>
          <w:szCs w:val="24"/>
        </w:rPr>
        <w:t>z</w:t>
      </w:r>
      <w:r w:rsidR="00754D27" w:rsidRPr="00365B83">
        <w:rPr>
          <w:rFonts w:ascii="Times New Roman" w:hAnsi="Times New Roman" w:cs="Times New Roman"/>
          <w:sz w:val="24"/>
          <w:szCs w:val="24"/>
        </w:rPr>
        <w:t>zazione di spec</w:t>
      </w:r>
      <w:r w:rsidR="007A42B6" w:rsidRPr="00365B83">
        <w:rPr>
          <w:rFonts w:ascii="Times New Roman" w:hAnsi="Times New Roman" w:cs="Times New Roman"/>
          <w:sz w:val="24"/>
          <w:szCs w:val="24"/>
        </w:rPr>
        <w:t>i</w:t>
      </w:r>
      <w:r w:rsidR="00754D27" w:rsidRPr="00365B83">
        <w:rPr>
          <w:rFonts w:ascii="Times New Roman" w:hAnsi="Times New Roman" w:cs="Times New Roman"/>
          <w:sz w:val="24"/>
          <w:szCs w:val="24"/>
        </w:rPr>
        <w:t>fici</w:t>
      </w:r>
      <w:r w:rsidR="007A42B6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754D27" w:rsidRPr="00365B83">
        <w:rPr>
          <w:rFonts w:ascii="Times New Roman" w:hAnsi="Times New Roman" w:cs="Times New Roman"/>
          <w:sz w:val="24"/>
          <w:szCs w:val="24"/>
        </w:rPr>
        <w:t>progetti di servizio o di intervento</w:t>
      </w:r>
      <w:r w:rsidR="007A42B6" w:rsidRPr="00365B83">
        <w:rPr>
          <w:rFonts w:ascii="Times New Roman" w:hAnsi="Times New Roman" w:cs="Times New Roman"/>
          <w:sz w:val="24"/>
          <w:szCs w:val="24"/>
        </w:rPr>
        <w:t>. Si tratta di form</w:t>
      </w:r>
      <w:r w:rsidR="00702A54" w:rsidRPr="00365B83">
        <w:rPr>
          <w:rFonts w:ascii="Times New Roman" w:hAnsi="Times New Roman" w:cs="Times New Roman"/>
          <w:sz w:val="24"/>
          <w:szCs w:val="24"/>
        </w:rPr>
        <w:t>e</w:t>
      </w:r>
      <w:r w:rsidR="007A42B6" w:rsidRPr="00365B83">
        <w:rPr>
          <w:rFonts w:ascii="Times New Roman" w:hAnsi="Times New Roman" w:cs="Times New Roman"/>
          <w:sz w:val="24"/>
          <w:szCs w:val="24"/>
        </w:rPr>
        <w:t xml:space="preserve"> di coinvolgimento </w:t>
      </w:r>
      <w:r w:rsidR="00E77636" w:rsidRPr="00365B83">
        <w:rPr>
          <w:rFonts w:ascii="Times New Roman" w:hAnsi="Times New Roman" w:cs="Times New Roman"/>
          <w:sz w:val="24"/>
          <w:szCs w:val="24"/>
        </w:rPr>
        <w:t xml:space="preserve">particolarmente intenso </w:t>
      </w:r>
      <w:r w:rsidR="007A42B6" w:rsidRPr="00365B83">
        <w:rPr>
          <w:rFonts w:ascii="Times New Roman" w:hAnsi="Times New Roman" w:cs="Times New Roman"/>
          <w:sz w:val="24"/>
          <w:szCs w:val="24"/>
        </w:rPr>
        <w:t>degli enti del terzo settore che le amministrazioni sono tenute a promuovere</w:t>
      </w:r>
      <w:r w:rsidR="00A4445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3"/>
      </w:r>
      <w:r w:rsidR="00E77636" w:rsidRPr="00365B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E6600B" w14:textId="73D2D2B5" w:rsidR="00D92C77" w:rsidRPr="00365B83" w:rsidRDefault="003278C2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10A4B" w:rsidRPr="00365B83">
        <w:rPr>
          <w:rFonts w:ascii="Times New Roman" w:hAnsi="Times New Roman" w:cs="Times New Roman"/>
          <w:sz w:val="24"/>
          <w:szCs w:val="24"/>
        </w:rPr>
        <w:t xml:space="preserve"> due istituti</w:t>
      </w:r>
      <w:r w:rsidR="008B2A67" w:rsidRPr="00365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della co-programmazione e della co-progettazione </w:t>
      </w:r>
      <w:r w:rsidR="008B2A67" w:rsidRPr="00365B83">
        <w:rPr>
          <w:rFonts w:ascii="Times New Roman" w:hAnsi="Times New Roman" w:cs="Times New Roman"/>
          <w:sz w:val="24"/>
          <w:szCs w:val="24"/>
        </w:rPr>
        <w:t>entra</w:t>
      </w:r>
      <w:r w:rsidR="00810A4B" w:rsidRPr="00365B83">
        <w:rPr>
          <w:rFonts w:ascii="Times New Roman" w:hAnsi="Times New Roman" w:cs="Times New Roman"/>
          <w:sz w:val="24"/>
          <w:szCs w:val="24"/>
        </w:rPr>
        <w:t>no</w:t>
      </w:r>
      <w:r w:rsidR="008B2A67" w:rsidRPr="00365B83">
        <w:rPr>
          <w:rFonts w:ascii="Times New Roman" w:hAnsi="Times New Roman" w:cs="Times New Roman"/>
          <w:sz w:val="24"/>
          <w:szCs w:val="24"/>
        </w:rPr>
        <w:t xml:space="preserve"> per così dire nel cuore delle prerogative della pubblica </w:t>
      </w:r>
      <w:r w:rsidR="00702A54" w:rsidRPr="00365B83">
        <w:rPr>
          <w:rFonts w:ascii="Times New Roman" w:hAnsi="Times New Roman" w:cs="Times New Roman"/>
          <w:sz w:val="24"/>
          <w:szCs w:val="24"/>
        </w:rPr>
        <w:t>a</w:t>
      </w:r>
      <w:r w:rsidR="008B2A67" w:rsidRPr="00365B83">
        <w:rPr>
          <w:rFonts w:ascii="Times New Roman" w:hAnsi="Times New Roman" w:cs="Times New Roman"/>
          <w:sz w:val="24"/>
          <w:szCs w:val="24"/>
        </w:rPr>
        <w:t>mministrazione</w:t>
      </w:r>
      <w:r w:rsidR="00B66289" w:rsidRPr="00365B83">
        <w:rPr>
          <w:rFonts w:ascii="Times New Roman" w:hAnsi="Times New Roman" w:cs="Times New Roman"/>
          <w:sz w:val="24"/>
          <w:szCs w:val="24"/>
        </w:rPr>
        <w:t xml:space="preserve">, deputata </w:t>
      </w:r>
      <w:r w:rsidR="00372BAA" w:rsidRPr="00365B83">
        <w:rPr>
          <w:rFonts w:ascii="Times New Roman" w:hAnsi="Times New Roman" w:cs="Times New Roman"/>
          <w:sz w:val="24"/>
          <w:szCs w:val="24"/>
        </w:rPr>
        <w:t xml:space="preserve">istituzionalmente </w:t>
      </w:r>
      <w:r w:rsidR="00B66289" w:rsidRPr="00365B83">
        <w:rPr>
          <w:rFonts w:ascii="Times New Roman" w:hAnsi="Times New Roman" w:cs="Times New Roman"/>
          <w:sz w:val="24"/>
          <w:szCs w:val="24"/>
        </w:rPr>
        <w:t>anzitutto a rilevare e vagliare i bisogni dei cittadini e delle comunità</w:t>
      </w:r>
      <w:r w:rsidR="00E77636" w:rsidRPr="00365B83">
        <w:rPr>
          <w:rFonts w:ascii="Times New Roman" w:hAnsi="Times New Roman" w:cs="Times New Roman"/>
          <w:sz w:val="24"/>
          <w:szCs w:val="24"/>
        </w:rPr>
        <w:t xml:space="preserve"> e stabilire</w:t>
      </w:r>
      <w:r w:rsidR="00810A4B" w:rsidRPr="00365B83">
        <w:rPr>
          <w:rFonts w:ascii="Times New Roman" w:hAnsi="Times New Roman" w:cs="Times New Roman"/>
          <w:sz w:val="24"/>
          <w:szCs w:val="24"/>
        </w:rPr>
        <w:t xml:space="preserve"> le modalità per soddisfarli.</w:t>
      </w:r>
      <w:r w:rsidR="005F0675" w:rsidRPr="00365B83">
        <w:rPr>
          <w:rFonts w:ascii="Times New Roman" w:hAnsi="Times New Roman" w:cs="Times New Roman"/>
          <w:sz w:val="24"/>
          <w:szCs w:val="24"/>
        </w:rPr>
        <w:t xml:space="preserve">  Secondo la Corte costituzionale </w:t>
      </w:r>
      <w:r>
        <w:rPr>
          <w:rFonts w:ascii="Times New Roman" w:hAnsi="Times New Roman" w:cs="Times New Roman"/>
          <w:sz w:val="24"/>
          <w:szCs w:val="24"/>
        </w:rPr>
        <w:t xml:space="preserve">essi </w:t>
      </w:r>
      <w:r w:rsidR="005F0675" w:rsidRPr="00365B83">
        <w:rPr>
          <w:rFonts w:ascii="Times New Roman" w:hAnsi="Times New Roman" w:cs="Times New Roman"/>
          <w:sz w:val="24"/>
          <w:szCs w:val="24"/>
        </w:rPr>
        <w:t>costituiscono “</w:t>
      </w:r>
      <w:r w:rsidR="005F0675" w:rsidRPr="00365B83">
        <w:rPr>
          <w:rFonts w:ascii="Times New Roman" w:hAnsi="Times New Roman" w:cs="Times New Roman"/>
          <w:i/>
          <w:iCs/>
          <w:sz w:val="24"/>
          <w:szCs w:val="24"/>
        </w:rPr>
        <w:t>la chiave di volta di un nuovo rapporto collaborativo con i soggetti pubblici”</w:t>
      </w:r>
      <w:r w:rsidR="005F0675" w:rsidRPr="00365B83">
        <w:rPr>
          <w:rStyle w:val="Rimandonotaapidipagina"/>
          <w:rFonts w:ascii="Times New Roman" w:hAnsi="Times New Roman" w:cs="Times New Roman"/>
          <w:i/>
          <w:iCs/>
          <w:sz w:val="24"/>
          <w:szCs w:val="24"/>
        </w:rPr>
        <w:footnoteReference w:id="34"/>
      </w:r>
      <w:r w:rsidR="0036259A" w:rsidRPr="00365B83">
        <w:rPr>
          <w:rFonts w:ascii="Times New Roman" w:hAnsi="Times New Roman" w:cs="Times New Roman"/>
          <w:sz w:val="24"/>
          <w:szCs w:val="24"/>
        </w:rPr>
        <w:t xml:space="preserve"> nel quale i soggetti del terzo settore, proprio</w:t>
      </w:r>
      <w:r w:rsidR="00571F3F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36259A" w:rsidRPr="00365B83">
        <w:rPr>
          <w:rFonts w:ascii="Times New Roman" w:hAnsi="Times New Roman" w:cs="Times New Roman"/>
          <w:sz w:val="24"/>
          <w:szCs w:val="24"/>
        </w:rPr>
        <w:t xml:space="preserve">per la </w:t>
      </w:r>
      <w:r w:rsidR="00571F3F" w:rsidRPr="00365B83">
        <w:rPr>
          <w:rFonts w:ascii="Times New Roman" w:hAnsi="Times New Roman" w:cs="Times New Roman"/>
          <w:sz w:val="24"/>
          <w:szCs w:val="24"/>
        </w:rPr>
        <w:t>l</w:t>
      </w:r>
      <w:r w:rsidR="0036259A" w:rsidRPr="00365B83">
        <w:rPr>
          <w:rFonts w:ascii="Times New Roman" w:hAnsi="Times New Roman" w:cs="Times New Roman"/>
          <w:sz w:val="24"/>
          <w:szCs w:val="24"/>
        </w:rPr>
        <w:t>oro vicinanz</w:t>
      </w:r>
      <w:r w:rsidR="00571F3F" w:rsidRPr="00365B83">
        <w:rPr>
          <w:rFonts w:ascii="Times New Roman" w:hAnsi="Times New Roman" w:cs="Times New Roman"/>
          <w:sz w:val="24"/>
          <w:szCs w:val="24"/>
        </w:rPr>
        <w:t>a</w:t>
      </w:r>
      <w:r w:rsidR="0036259A" w:rsidRPr="00365B83">
        <w:rPr>
          <w:rFonts w:ascii="Times New Roman" w:hAnsi="Times New Roman" w:cs="Times New Roman"/>
          <w:sz w:val="24"/>
          <w:szCs w:val="24"/>
        </w:rPr>
        <w:t xml:space="preserve"> al territorio e sensibili al</w:t>
      </w:r>
      <w:r w:rsidR="00571F3F" w:rsidRPr="00365B83">
        <w:rPr>
          <w:rFonts w:ascii="Times New Roman" w:hAnsi="Times New Roman" w:cs="Times New Roman"/>
          <w:sz w:val="24"/>
          <w:szCs w:val="24"/>
        </w:rPr>
        <w:t>l</w:t>
      </w:r>
      <w:r w:rsidR="0036259A" w:rsidRPr="00365B83">
        <w:rPr>
          <w:rFonts w:ascii="Times New Roman" w:hAnsi="Times New Roman" w:cs="Times New Roman"/>
          <w:sz w:val="24"/>
          <w:szCs w:val="24"/>
        </w:rPr>
        <w:t xml:space="preserve">e esigenze che provengono dal </w:t>
      </w:r>
      <w:r w:rsidR="00571F3F" w:rsidRPr="00365B83">
        <w:rPr>
          <w:rFonts w:ascii="Times New Roman" w:hAnsi="Times New Roman" w:cs="Times New Roman"/>
          <w:sz w:val="24"/>
          <w:szCs w:val="24"/>
        </w:rPr>
        <w:t>t</w:t>
      </w:r>
      <w:r w:rsidR="0036259A" w:rsidRPr="00365B83">
        <w:rPr>
          <w:rFonts w:ascii="Times New Roman" w:hAnsi="Times New Roman" w:cs="Times New Roman"/>
          <w:sz w:val="24"/>
          <w:szCs w:val="24"/>
        </w:rPr>
        <w:t>essuto sociale sono “</w:t>
      </w:r>
      <w:r w:rsidR="0036259A" w:rsidRPr="00365B83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571F3F" w:rsidRPr="00365B83">
        <w:rPr>
          <w:rFonts w:ascii="Times New Roman" w:hAnsi="Times New Roman" w:cs="Times New Roman"/>
          <w:i/>
          <w:iCs/>
          <w:sz w:val="24"/>
          <w:szCs w:val="24"/>
        </w:rPr>
        <w:t xml:space="preserve"> grado di mettere a disposizione dell’ente pubblico sia preziosi dati informativi (…) sia un’importante capacità organizzativa e di intervento”.</w:t>
      </w:r>
      <w:r w:rsidR="00571F3F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4F100D" w:rsidRPr="00365B83">
        <w:rPr>
          <w:rFonts w:ascii="Times New Roman" w:hAnsi="Times New Roman" w:cs="Times New Roman"/>
          <w:sz w:val="24"/>
          <w:szCs w:val="24"/>
        </w:rPr>
        <w:t>Ciò determina effetti positivi anche in termini di risparmio di risorse pubbliche e di aumento della qualità dei servizi e delle prestazioni.  Si instaura così</w:t>
      </w:r>
      <w:r w:rsidR="00C9194F" w:rsidRPr="00365B83">
        <w:rPr>
          <w:rFonts w:ascii="Times New Roman" w:hAnsi="Times New Roman" w:cs="Times New Roman"/>
          <w:sz w:val="24"/>
          <w:szCs w:val="24"/>
        </w:rPr>
        <w:t>, sempre secondo la Corte,</w:t>
      </w:r>
      <w:r w:rsidR="004F100D" w:rsidRPr="00365B83">
        <w:rPr>
          <w:rFonts w:ascii="Times New Roman" w:hAnsi="Times New Roman" w:cs="Times New Roman"/>
          <w:sz w:val="24"/>
          <w:szCs w:val="24"/>
        </w:rPr>
        <w:t xml:space="preserve"> “</w:t>
      </w:r>
      <w:r w:rsidR="004F100D" w:rsidRPr="00365B83">
        <w:rPr>
          <w:rFonts w:ascii="Times New Roman" w:hAnsi="Times New Roman" w:cs="Times New Roman"/>
          <w:i/>
          <w:iCs/>
          <w:sz w:val="24"/>
          <w:szCs w:val="24"/>
        </w:rPr>
        <w:t xml:space="preserve">un canale di amministrazione condivisa”, </w:t>
      </w:r>
      <w:r w:rsidR="004F100D" w:rsidRPr="00365B83">
        <w:rPr>
          <w:rFonts w:ascii="Times New Roman" w:hAnsi="Times New Roman" w:cs="Times New Roman"/>
          <w:sz w:val="24"/>
          <w:szCs w:val="24"/>
        </w:rPr>
        <w:t>che è alternativo</w:t>
      </w:r>
      <w:r w:rsidR="00FA0087" w:rsidRPr="00365B83">
        <w:rPr>
          <w:rFonts w:ascii="Times New Roman" w:hAnsi="Times New Roman" w:cs="Times New Roman"/>
          <w:sz w:val="24"/>
          <w:szCs w:val="24"/>
        </w:rPr>
        <w:t xml:space="preserve"> a quello del profitto e del mercato, si basa “</w:t>
      </w:r>
      <w:r w:rsidR="00FA0087" w:rsidRPr="00365B83">
        <w:rPr>
          <w:rFonts w:ascii="Times New Roman" w:hAnsi="Times New Roman" w:cs="Times New Roman"/>
          <w:i/>
          <w:iCs/>
          <w:sz w:val="24"/>
          <w:szCs w:val="24"/>
        </w:rPr>
        <w:t>sulla convergenza di obiettivi e sull’aggregazione di risorse pubbliche e private”</w:t>
      </w:r>
      <w:r w:rsidR="00C9194F" w:rsidRPr="00365B83">
        <w:rPr>
          <w:rFonts w:ascii="Times New Roman" w:hAnsi="Times New Roman" w:cs="Times New Roman"/>
          <w:sz w:val="24"/>
          <w:szCs w:val="24"/>
        </w:rPr>
        <w:t xml:space="preserve"> e, in definitiva, “</w:t>
      </w:r>
      <w:r w:rsidR="00C9194F" w:rsidRPr="00365B83">
        <w:rPr>
          <w:rFonts w:ascii="Times New Roman" w:hAnsi="Times New Roman" w:cs="Times New Roman"/>
          <w:i/>
          <w:iCs/>
          <w:sz w:val="24"/>
          <w:szCs w:val="24"/>
        </w:rPr>
        <w:t>sulla condivisione della funzione pubblica</w:t>
      </w:r>
      <w:r w:rsidR="00C9194F" w:rsidRPr="00644840">
        <w:rPr>
          <w:rFonts w:ascii="Times New Roman" w:hAnsi="Times New Roman" w:cs="Times New Roman"/>
          <w:sz w:val="24"/>
          <w:szCs w:val="24"/>
        </w:rPr>
        <w:t>”.</w:t>
      </w:r>
      <w:r w:rsidR="004B6676" w:rsidRPr="006448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ACFFD" w14:textId="27B543AE" w:rsidR="009341C8" w:rsidRPr="00365B83" w:rsidRDefault="00D92C77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I</w:t>
      </w:r>
      <w:r w:rsidR="004B6676" w:rsidRPr="00365B83">
        <w:rPr>
          <w:rFonts w:ascii="Times New Roman" w:hAnsi="Times New Roman" w:cs="Times New Roman"/>
          <w:sz w:val="24"/>
          <w:szCs w:val="24"/>
        </w:rPr>
        <w:t>l Codice dei contratti pubblici, enunciando i principi di solidarietà e di sussidiarietà, si pone in linea di continuità con</w:t>
      </w:r>
      <w:r w:rsidR="00BA2791" w:rsidRPr="00365B83">
        <w:rPr>
          <w:rFonts w:ascii="Times New Roman" w:hAnsi="Times New Roman" w:cs="Times New Roman"/>
          <w:sz w:val="24"/>
          <w:szCs w:val="24"/>
        </w:rPr>
        <w:t xml:space="preserve"> questa impostazione escludendo dal proprio campo di applicazione questi “</w:t>
      </w:r>
      <w:r w:rsidR="00BA2791" w:rsidRPr="00365B83">
        <w:rPr>
          <w:rFonts w:ascii="Times New Roman" w:hAnsi="Times New Roman" w:cs="Times New Roman"/>
          <w:i/>
          <w:iCs/>
          <w:sz w:val="24"/>
          <w:szCs w:val="24"/>
        </w:rPr>
        <w:t xml:space="preserve">modelli di amministrazione condivisa, privi di rapporti sinallagmatici, fondati sulla condivisione della funzione amministrativa con gli </w:t>
      </w:r>
      <w:r w:rsidR="00EA7768" w:rsidRPr="00365B83">
        <w:rPr>
          <w:rFonts w:ascii="Times New Roman" w:hAnsi="Times New Roman" w:cs="Times New Roman"/>
          <w:i/>
          <w:iCs/>
          <w:sz w:val="24"/>
          <w:szCs w:val="24"/>
        </w:rPr>
        <w:t xml:space="preserve">enti del Terzo settore” </w:t>
      </w:r>
      <w:r w:rsidR="00EA7768" w:rsidRPr="00365B83">
        <w:rPr>
          <w:rFonts w:ascii="Times New Roman" w:hAnsi="Times New Roman" w:cs="Times New Roman"/>
          <w:sz w:val="24"/>
          <w:szCs w:val="24"/>
        </w:rPr>
        <w:t>(art. 6)</w:t>
      </w:r>
      <w:r w:rsidR="005C5AFE" w:rsidRPr="00365B83">
        <w:rPr>
          <w:rFonts w:ascii="Times New Roman" w:hAnsi="Times New Roman" w:cs="Times New Roman"/>
          <w:sz w:val="24"/>
          <w:szCs w:val="24"/>
        </w:rPr>
        <w:t>, ma prevedendo che sia comunque garantita la parità di trattamento e la trasparenza nei rapporti instaurati.</w:t>
      </w:r>
    </w:p>
    <w:p w14:paraId="0E5F2F7D" w14:textId="7FF5735E" w:rsidR="00791677" w:rsidRPr="00365B83" w:rsidRDefault="00791677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Nello stesso filone si iscrivono anche le diverse forme di collaborazione</w:t>
      </w:r>
      <w:r w:rsidR="00D523DB" w:rsidRPr="00365B83">
        <w:rPr>
          <w:rFonts w:ascii="Times New Roman" w:hAnsi="Times New Roman" w:cs="Times New Roman"/>
          <w:sz w:val="24"/>
          <w:szCs w:val="24"/>
        </w:rPr>
        <w:t xml:space="preserve"> a livello locale</w:t>
      </w:r>
      <w:r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D523DB" w:rsidRPr="00365B83">
        <w:rPr>
          <w:rFonts w:ascii="Times New Roman" w:hAnsi="Times New Roman" w:cs="Times New Roman"/>
          <w:sz w:val="24"/>
          <w:szCs w:val="24"/>
        </w:rPr>
        <w:t xml:space="preserve">da parte della “cittadinanza attiva” </w:t>
      </w:r>
      <w:r w:rsidRPr="00365B83">
        <w:rPr>
          <w:rFonts w:ascii="Times New Roman" w:hAnsi="Times New Roman" w:cs="Times New Roman"/>
          <w:sz w:val="24"/>
          <w:szCs w:val="24"/>
        </w:rPr>
        <w:t>nella gestione dei cosiddetti b</w:t>
      </w:r>
      <w:r w:rsidR="00D523DB" w:rsidRPr="00365B83">
        <w:rPr>
          <w:rFonts w:ascii="Times New Roman" w:hAnsi="Times New Roman" w:cs="Times New Roman"/>
          <w:sz w:val="24"/>
          <w:szCs w:val="24"/>
        </w:rPr>
        <w:t>eni comuni</w:t>
      </w:r>
      <w:r w:rsidR="00817579" w:rsidRPr="00365B83">
        <w:rPr>
          <w:rFonts w:ascii="Times New Roman" w:hAnsi="Times New Roman" w:cs="Times New Roman"/>
          <w:sz w:val="24"/>
          <w:szCs w:val="24"/>
        </w:rPr>
        <w:t xml:space="preserve"> (spazi ed edifici pubblici)</w:t>
      </w:r>
      <w:r w:rsidR="00D523DB" w:rsidRPr="00365B83">
        <w:rPr>
          <w:rFonts w:ascii="Times New Roman" w:hAnsi="Times New Roman" w:cs="Times New Roman"/>
          <w:sz w:val="24"/>
          <w:szCs w:val="24"/>
        </w:rPr>
        <w:t xml:space="preserve"> disciplinate nei regolamenti di numerosi comuni italiani</w:t>
      </w:r>
      <w:r w:rsidR="00DB383B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5"/>
      </w:r>
      <w:r w:rsidR="00D523DB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6FE0B991" w14:textId="0A67F95F" w:rsidR="00A250F4" w:rsidRPr="00365B83" w:rsidRDefault="00FE0A49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La stessa conferenza di servizi può essere attivata</w:t>
      </w:r>
      <w:r w:rsidR="00965BB9" w:rsidRPr="00365B83">
        <w:rPr>
          <w:rFonts w:ascii="Times New Roman" w:hAnsi="Times New Roman" w:cs="Times New Roman"/>
          <w:sz w:val="24"/>
          <w:szCs w:val="24"/>
        </w:rPr>
        <w:t>, come si è visto,</w:t>
      </w:r>
      <w:r w:rsidRPr="00365B83">
        <w:rPr>
          <w:rFonts w:ascii="Times New Roman" w:hAnsi="Times New Roman" w:cs="Times New Roman"/>
          <w:sz w:val="24"/>
          <w:szCs w:val="24"/>
        </w:rPr>
        <w:t xml:space="preserve"> su iniziativa del privato</w:t>
      </w:r>
      <w:r w:rsidR="008C71B8" w:rsidRPr="00365B83">
        <w:rPr>
          <w:rFonts w:ascii="Times New Roman" w:hAnsi="Times New Roman" w:cs="Times New Roman"/>
          <w:sz w:val="24"/>
          <w:szCs w:val="24"/>
        </w:rPr>
        <w:t xml:space="preserve"> (art. 14</w:t>
      </w:r>
      <w:r w:rsidR="00B577CC" w:rsidRPr="00365B83">
        <w:rPr>
          <w:rFonts w:ascii="Times New Roman" w:hAnsi="Times New Roman" w:cs="Times New Roman"/>
          <w:sz w:val="24"/>
          <w:szCs w:val="24"/>
        </w:rPr>
        <w:t xml:space="preserve"> della</w:t>
      </w:r>
      <w:r w:rsidR="008C71B8" w:rsidRPr="00365B83">
        <w:rPr>
          <w:rFonts w:ascii="Times New Roman" w:hAnsi="Times New Roman" w:cs="Times New Roman"/>
          <w:sz w:val="24"/>
          <w:szCs w:val="24"/>
        </w:rPr>
        <w:t xml:space="preserve"> l. n. 241/1990)</w:t>
      </w:r>
      <w:r w:rsidRPr="00365B83">
        <w:rPr>
          <w:rFonts w:ascii="Times New Roman" w:hAnsi="Times New Roman" w:cs="Times New Roman"/>
          <w:sz w:val="24"/>
          <w:szCs w:val="24"/>
        </w:rPr>
        <w:t>.</w:t>
      </w:r>
      <w:r w:rsidR="00A250F4" w:rsidRPr="00365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94032" w14:textId="698F4005" w:rsidR="00940C31" w:rsidRPr="00365B83" w:rsidRDefault="00DA618E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Un caso p</w:t>
      </w:r>
      <w:r w:rsidR="009D669F" w:rsidRPr="00365B83">
        <w:rPr>
          <w:rFonts w:ascii="Times New Roman" w:hAnsi="Times New Roman" w:cs="Times New Roman"/>
          <w:sz w:val="24"/>
          <w:szCs w:val="24"/>
        </w:rPr>
        <w:t>articolarissimo</w:t>
      </w:r>
      <w:r w:rsidRPr="00365B83">
        <w:rPr>
          <w:rFonts w:ascii="Times New Roman" w:hAnsi="Times New Roman" w:cs="Times New Roman"/>
          <w:sz w:val="24"/>
          <w:szCs w:val="24"/>
        </w:rPr>
        <w:t xml:space="preserve"> di collaborazione che</w:t>
      </w:r>
      <w:r w:rsidR="009D669F" w:rsidRPr="00365B83">
        <w:rPr>
          <w:rFonts w:ascii="Times New Roman" w:hAnsi="Times New Roman" w:cs="Times New Roman"/>
          <w:sz w:val="24"/>
          <w:szCs w:val="24"/>
        </w:rPr>
        <w:t xml:space="preserve"> ha per oggetto prerogative proprie, usualmente esercitata in modo del tutto autonomo, dall’autorità amministrativa al quale può essere fatto cenno è il</w:t>
      </w:r>
      <w:r w:rsidR="00B172B2" w:rsidRPr="00365B83">
        <w:rPr>
          <w:rFonts w:ascii="Times New Roman" w:hAnsi="Times New Roman" w:cs="Times New Roman"/>
          <w:sz w:val="24"/>
          <w:szCs w:val="24"/>
        </w:rPr>
        <w:t xml:space="preserve"> protocollo d’intesa tra il </w:t>
      </w:r>
      <w:r w:rsidR="00DB1A89" w:rsidRPr="00365B83">
        <w:rPr>
          <w:rFonts w:ascii="Times New Roman" w:hAnsi="Times New Roman" w:cs="Times New Roman"/>
          <w:sz w:val="24"/>
          <w:szCs w:val="24"/>
        </w:rPr>
        <w:t>mi</w:t>
      </w:r>
      <w:r w:rsidR="00B172B2" w:rsidRPr="00365B83">
        <w:rPr>
          <w:rFonts w:ascii="Times New Roman" w:hAnsi="Times New Roman" w:cs="Times New Roman"/>
          <w:sz w:val="24"/>
          <w:szCs w:val="24"/>
        </w:rPr>
        <w:t>nistero dell’Economia e delle Finanze e l’ACRI, sottoscritto dalle parti il 22 aprile 2015</w:t>
      </w:r>
      <w:r w:rsidR="00940C31" w:rsidRPr="00365B83">
        <w:rPr>
          <w:rFonts w:ascii="Times New Roman" w:hAnsi="Times New Roman" w:cs="Times New Roman"/>
          <w:sz w:val="24"/>
          <w:szCs w:val="24"/>
        </w:rPr>
        <w:t xml:space="preserve">.  Il protocollo </w:t>
      </w:r>
      <w:r w:rsidR="00253256" w:rsidRPr="00365B83">
        <w:rPr>
          <w:rFonts w:ascii="Times New Roman" w:hAnsi="Times New Roman" w:cs="Times New Roman"/>
          <w:sz w:val="24"/>
          <w:szCs w:val="24"/>
        </w:rPr>
        <w:t>contiene</w:t>
      </w:r>
      <w:r w:rsidR="007A0C04" w:rsidRPr="00365B83">
        <w:rPr>
          <w:rFonts w:ascii="Times New Roman" w:hAnsi="Times New Roman" w:cs="Times New Roman"/>
          <w:sz w:val="24"/>
          <w:szCs w:val="24"/>
        </w:rPr>
        <w:t xml:space="preserve"> una serie di disposizioni relative in particolare a</w:t>
      </w:r>
      <w:r w:rsidR="00DB1A89" w:rsidRPr="00365B83">
        <w:rPr>
          <w:rFonts w:ascii="Times New Roman" w:hAnsi="Times New Roman" w:cs="Times New Roman"/>
          <w:sz w:val="24"/>
          <w:szCs w:val="24"/>
        </w:rPr>
        <w:t>ll’</w:t>
      </w:r>
      <w:r w:rsidR="007A0C04" w:rsidRPr="00365B83">
        <w:rPr>
          <w:rFonts w:ascii="Times New Roman" w:hAnsi="Times New Roman" w:cs="Times New Roman"/>
          <w:sz w:val="24"/>
          <w:szCs w:val="24"/>
        </w:rPr>
        <w:t>organizz</w:t>
      </w:r>
      <w:r w:rsidR="00DB1A89" w:rsidRPr="00365B83">
        <w:rPr>
          <w:rFonts w:ascii="Times New Roman" w:hAnsi="Times New Roman" w:cs="Times New Roman"/>
          <w:sz w:val="24"/>
          <w:szCs w:val="24"/>
        </w:rPr>
        <w:t>azione interna</w:t>
      </w:r>
      <w:r w:rsidR="007A0C04" w:rsidRPr="00365B83">
        <w:rPr>
          <w:rFonts w:ascii="Times New Roman" w:hAnsi="Times New Roman" w:cs="Times New Roman"/>
          <w:sz w:val="24"/>
          <w:szCs w:val="24"/>
        </w:rPr>
        <w:t xml:space="preserve"> e alla gestione del patrimonio delle Fondazion</w:t>
      </w:r>
      <w:r w:rsidR="009C2BC9" w:rsidRPr="00365B83">
        <w:rPr>
          <w:rFonts w:ascii="Times New Roman" w:hAnsi="Times New Roman" w:cs="Times New Roman"/>
          <w:sz w:val="24"/>
          <w:szCs w:val="24"/>
        </w:rPr>
        <w:t>i di origine</w:t>
      </w:r>
      <w:r w:rsidR="007A0C04" w:rsidRPr="00365B83">
        <w:rPr>
          <w:rFonts w:ascii="Times New Roman" w:hAnsi="Times New Roman" w:cs="Times New Roman"/>
          <w:sz w:val="24"/>
          <w:szCs w:val="24"/>
        </w:rPr>
        <w:t xml:space="preserve"> bancari</w:t>
      </w:r>
      <w:r w:rsidR="009C2BC9" w:rsidRPr="00365B83">
        <w:rPr>
          <w:rFonts w:ascii="Times New Roman" w:hAnsi="Times New Roman" w:cs="Times New Roman"/>
          <w:sz w:val="24"/>
          <w:szCs w:val="24"/>
        </w:rPr>
        <w:t>a</w:t>
      </w:r>
      <w:r w:rsidR="007A0C04" w:rsidRPr="00365B83">
        <w:rPr>
          <w:rFonts w:ascii="Times New Roman" w:hAnsi="Times New Roman" w:cs="Times New Roman"/>
          <w:sz w:val="24"/>
          <w:szCs w:val="24"/>
        </w:rPr>
        <w:t xml:space="preserve"> da introdurre negli statuti per adeguar</w:t>
      </w:r>
      <w:r w:rsidR="009C2BC9" w:rsidRPr="00365B83">
        <w:rPr>
          <w:rFonts w:ascii="Times New Roman" w:hAnsi="Times New Roman" w:cs="Times New Roman"/>
          <w:sz w:val="24"/>
          <w:szCs w:val="24"/>
        </w:rPr>
        <w:t>l</w:t>
      </w:r>
      <w:r w:rsidR="008A5366" w:rsidRPr="00365B83">
        <w:rPr>
          <w:rFonts w:ascii="Times New Roman" w:hAnsi="Times New Roman" w:cs="Times New Roman"/>
          <w:sz w:val="24"/>
          <w:szCs w:val="24"/>
        </w:rPr>
        <w:t>i ad alcuni principi (come per esempio la diversificazione degli investimenti o sulla rappresentatività degli organi)</w:t>
      </w:r>
      <w:r w:rsidR="00DB1A89" w:rsidRPr="00365B83">
        <w:rPr>
          <w:rFonts w:ascii="Times New Roman" w:hAnsi="Times New Roman" w:cs="Times New Roman"/>
          <w:sz w:val="24"/>
          <w:szCs w:val="24"/>
        </w:rPr>
        <w:t xml:space="preserve"> che il Ministero riteneva necessari per una miglior assetto delle fondazioni.</w:t>
      </w:r>
    </w:p>
    <w:p w14:paraId="59DF46E2" w14:textId="305E96F3" w:rsidR="00940C31" w:rsidRPr="00365B83" w:rsidRDefault="00586BEB" w:rsidP="00940C3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I</w:t>
      </w:r>
      <w:r w:rsidR="00940C31" w:rsidRPr="00365B83">
        <w:rPr>
          <w:rFonts w:ascii="Times New Roman" w:hAnsi="Times New Roman" w:cs="Times New Roman"/>
          <w:sz w:val="24"/>
          <w:szCs w:val="24"/>
        </w:rPr>
        <w:t>l Ministero vigilante assum</w:t>
      </w:r>
      <w:r w:rsidRPr="00365B83">
        <w:rPr>
          <w:rFonts w:ascii="Times New Roman" w:hAnsi="Times New Roman" w:cs="Times New Roman"/>
          <w:sz w:val="24"/>
          <w:szCs w:val="24"/>
        </w:rPr>
        <w:t>e</w:t>
      </w:r>
      <w:r w:rsidR="00940C31" w:rsidRPr="00365B83">
        <w:rPr>
          <w:rFonts w:ascii="Times New Roman" w:hAnsi="Times New Roman" w:cs="Times New Roman"/>
          <w:sz w:val="24"/>
          <w:szCs w:val="24"/>
        </w:rPr>
        <w:t xml:space="preserve"> l’impegno a considerare in modo favorevole le modifiche statutarie approvate dalle singole fondazioni che siano conformi al protocollo</w:t>
      </w:r>
      <w:r w:rsidRPr="00365B83">
        <w:rPr>
          <w:rFonts w:ascii="Times New Roman" w:hAnsi="Times New Roman" w:cs="Times New Roman"/>
          <w:sz w:val="24"/>
          <w:szCs w:val="24"/>
        </w:rPr>
        <w:t>.  L</w:t>
      </w:r>
      <w:r w:rsidR="00940C31" w:rsidRPr="00365B83">
        <w:rPr>
          <w:rFonts w:ascii="Times New Roman" w:hAnsi="Times New Roman" w:cs="Times New Roman"/>
          <w:sz w:val="24"/>
          <w:szCs w:val="24"/>
        </w:rPr>
        <w:t>’adesione a</w:t>
      </w:r>
      <w:r w:rsidR="002673F3" w:rsidRPr="00365B83">
        <w:rPr>
          <w:rFonts w:ascii="Times New Roman" w:hAnsi="Times New Roman" w:cs="Times New Roman"/>
          <w:sz w:val="24"/>
          <w:szCs w:val="24"/>
        </w:rPr>
        <w:t xml:space="preserve"> quest’ultimo</w:t>
      </w:r>
      <w:r w:rsidR="00940C31" w:rsidRPr="00365B83">
        <w:rPr>
          <w:rFonts w:ascii="Times New Roman" w:hAnsi="Times New Roman" w:cs="Times New Roman"/>
          <w:sz w:val="24"/>
          <w:szCs w:val="24"/>
        </w:rPr>
        <w:t xml:space="preserve"> equiva</w:t>
      </w:r>
      <w:r w:rsidR="002673F3" w:rsidRPr="00365B83">
        <w:rPr>
          <w:rFonts w:ascii="Times New Roman" w:hAnsi="Times New Roman" w:cs="Times New Roman"/>
          <w:sz w:val="24"/>
          <w:szCs w:val="24"/>
        </w:rPr>
        <w:t>le</w:t>
      </w:r>
      <w:r w:rsidR="00940C31" w:rsidRPr="00365B83">
        <w:rPr>
          <w:rFonts w:ascii="Times New Roman" w:hAnsi="Times New Roman" w:cs="Times New Roman"/>
          <w:sz w:val="24"/>
          <w:szCs w:val="24"/>
        </w:rPr>
        <w:t xml:space="preserve"> a una sorta di preannuncio di una prassi vigilanza</w:t>
      </w:r>
      <w:r w:rsidR="00CF268A" w:rsidRPr="00365B83">
        <w:rPr>
          <w:rFonts w:ascii="Times New Roman" w:hAnsi="Times New Roman" w:cs="Times New Roman"/>
          <w:sz w:val="24"/>
          <w:szCs w:val="24"/>
        </w:rPr>
        <w:t xml:space="preserve"> che vale come autovincolo alla discrezionalità.  Dal lato</w:t>
      </w:r>
      <w:r w:rsidR="00940C31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72514F">
        <w:rPr>
          <w:rFonts w:ascii="Times New Roman" w:hAnsi="Times New Roman" w:cs="Times New Roman"/>
          <w:sz w:val="24"/>
          <w:szCs w:val="24"/>
        </w:rPr>
        <w:t xml:space="preserve">delle </w:t>
      </w:r>
      <w:r w:rsidR="00940C31" w:rsidRPr="00365B83">
        <w:rPr>
          <w:rFonts w:ascii="Times New Roman" w:hAnsi="Times New Roman" w:cs="Times New Roman"/>
          <w:sz w:val="24"/>
          <w:szCs w:val="24"/>
        </w:rPr>
        <w:t>fondazioni,</w:t>
      </w:r>
      <w:r w:rsidR="00CF268A" w:rsidRPr="00365B83">
        <w:rPr>
          <w:rFonts w:ascii="Times New Roman" w:hAnsi="Times New Roman" w:cs="Times New Roman"/>
          <w:sz w:val="24"/>
          <w:szCs w:val="24"/>
        </w:rPr>
        <w:t xml:space="preserve"> l’adesione del ministero</w:t>
      </w:r>
      <w:r w:rsidR="00940C31" w:rsidRPr="00365B83">
        <w:rPr>
          <w:rFonts w:ascii="Times New Roman" w:hAnsi="Times New Roman" w:cs="Times New Roman"/>
          <w:sz w:val="24"/>
          <w:szCs w:val="24"/>
        </w:rPr>
        <w:t xml:space="preserve"> ingenera un legittimo affidamento</w:t>
      </w:r>
      <w:r w:rsidR="00D341C4" w:rsidRPr="00365B83">
        <w:rPr>
          <w:rFonts w:ascii="Times New Roman" w:hAnsi="Times New Roman" w:cs="Times New Roman"/>
          <w:sz w:val="24"/>
          <w:szCs w:val="24"/>
        </w:rPr>
        <w:t xml:space="preserve"> nell’approvazione da parte del ministero delle modifiche sottoposto alla sua valutazione, che, in base al d.lgs. n. 153/</w:t>
      </w:r>
      <w:r w:rsidR="003B192C" w:rsidRPr="00365B83">
        <w:rPr>
          <w:rFonts w:ascii="Times New Roman" w:hAnsi="Times New Roman" w:cs="Times New Roman"/>
          <w:sz w:val="24"/>
          <w:szCs w:val="24"/>
        </w:rPr>
        <w:t>1999, non è soltanto di legittimità ma anche entro certi limiti di merito.</w:t>
      </w:r>
      <w:r w:rsidR="00940C31" w:rsidRPr="00365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1448C" w14:textId="77777777" w:rsidR="008A44D2" w:rsidRPr="00365B83" w:rsidRDefault="008A44D2" w:rsidP="00940C3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Nelle premesse del protocollo, il</w:t>
      </w:r>
      <w:r w:rsidR="00940C31" w:rsidRPr="00365B83">
        <w:rPr>
          <w:rFonts w:ascii="Times New Roman" w:hAnsi="Times New Roman" w:cs="Times New Roman"/>
          <w:sz w:val="24"/>
          <w:szCs w:val="24"/>
        </w:rPr>
        <w:t xml:space="preserve"> Ministero inoltre riconosce espressamente l’ACRI come “</w:t>
      </w:r>
      <w:r w:rsidR="00940C31" w:rsidRPr="00365B83">
        <w:rPr>
          <w:rFonts w:ascii="Times New Roman" w:hAnsi="Times New Roman" w:cs="Times New Roman"/>
          <w:i/>
          <w:iCs/>
          <w:sz w:val="24"/>
          <w:szCs w:val="24"/>
        </w:rPr>
        <w:t>interlocutore nella definizione di prassi e criteri di vigilanza</w:t>
      </w:r>
      <w:r w:rsidR="00940C31" w:rsidRPr="00365B83">
        <w:rPr>
          <w:rFonts w:ascii="Times New Roman" w:hAnsi="Times New Roman" w:cs="Times New Roman"/>
          <w:sz w:val="24"/>
          <w:szCs w:val="24"/>
        </w:rPr>
        <w:t>” che può concorrere alla diffusione tra le fondazioni di “</w:t>
      </w:r>
      <w:r w:rsidR="00940C31" w:rsidRPr="00365B83">
        <w:rPr>
          <w:rFonts w:ascii="Times New Roman" w:hAnsi="Times New Roman" w:cs="Times New Roman"/>
          <w:i/>
          <w:iCs/>
          <w:sz w:val="24"/>
          <w:szCs w:val="24"/>
        </w:rPr>
        <w:t>buone pratiche operative</w:t>
      </w:r>
      <w:r w:rsidR="00940C31" w:rsidRPr="00365B83">
        <w:rPr>
          <w:rFonts w:ascii="Times New Roman" w:hAnsi="Times New Roman" w:cs="Times New Roman"/>
          <w:sz w:val="24"/>
          <w:szCs w:val="24"/>
        </w:rPr>
        <w:t xml:space="preserve">” finalizzate al raggiungimento di standard operativi elevati in termini di trasparenza, responsabilità e perseguimento degli interessi statutari. </w:t>
      </w:r>
    </w:p>
    <w:p w14:paraId="2933D1B1" w14:textId="37E706D0" w:rsidR="0015231A" w:rsidRPr="00365B83" w:rsidRDefault="008A44D2" w:rsidP="00940C3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E</w:t>
      </w:r>
      <w:r w:rsidR="00940C31" w:rsidRPr="00365B83">
        <w:rPr>
          <w:rFonts w:ascii="Times New Roman" w:hAnsi="Times New Roman" w:cs="Times New Roman"/>
          <w:sz w:val="24"/>
          <w:szCs w:val="24"/>
        </w:rPr>
        <w:t xml:space="preserve">merge un modello </w:t>
      </w:r>
      <w:r w:rsidRPr="00365B83">
        <w:rPr>
          <w:rFonts w:ascii="Times New Roman" w:hAnsi="Times New Roman" w:cs="Times New Roman"/>
          <w:sz w:val="24"/>
          <w:szCs w:val="24"/>
        </w:rPr>
        <w:t xml:space="preserve">di collaborazione </w:t>
      </w:r>
      <w:r w:rsidR="00940C31" w:rsidRPr="00365B83">
        <w:rPr>
          <w:rFonts w:ascii="Times New Roman" w:hAnsi="Times New Roman" w:cs="Times New Roman"/>
          <w:sz w:val="24"/>
          <w:szCs w:val="24"/>
        </w:rPr>
        <w:t>tra vigilante e soggetti vigilati</w:t>
      </w:r>
      <w:r w:rsidRPr="00365B83">
        <w:rPr>
          <w:rFonts w:ascii="Times New Roman" w:hAnsi="Times New Roman" w:cs="Times New Roman"/>
          <w:sz w:val="24"/>
          <w:szCs w:val="24"/>
        </w:rPr>
        <w:t>, nel quale il primo</w:t>
      </w:r>
      <w:r w:rsidR="0015231A" w:rsidRPr="00365B83">
        <w:rPr>
          <w:rFonts w:ascii="Times New Roman" w:hAnsi="Times New Roman" w:cs="Times New Roman"/>
          <w:sz w:val="24"/>
          <w:szCs w:val="24"/>
        </w:rPr>
        <w:t xml:space="preserve"> rinuncia a un approccio “</w:t>
      </w:r>
      <w:r w:rsidR="0015231A" w:rsidRPr="00365B83">
        <w:rPr>
          <w:rFonts w:ascii="Times New Roman" w:hAnsi="Times New Roman" w:cs="Times New Roman"/>
          <w:i/>
          <w:iCs/>
          <w:sz w:val="24"/>
          <w:szCs w:val="24"/>
        </w:rPr>
        <w:t>top-down”</w:t>
      </w:r>
      <w:r w:rsidR="0015231A" w:rsidRPr="00365B83">
        <w:rPr>
          <w:rFonts w:ascii="Times New Roman" w:hAnsi="Times New Roman" w:cs="Times New Roman"/>
          <w:sz w:val="24"/>
          <w:szCs w:val="24"/>
        </w:rPr>
        <w:t xml:space="preserve"> e coinvolge i secondi nella definizione delle proprie funzioni di vigilanza.</w:t>
      </w:r>
      <w:r w:rsidR="003F172F" w:rsidRPr="00365B83">
        <w:rPr>
          <w:rFonts w:ascii="Times New Roman" w:hAnsi="Times New Roman" w:cs="Times New Roman"/>
          <w:sz w:val="24"/>
          <w:szCs w:val="24"/>
        </w:rPr>
        <w:t xml:space="preserve">  L’incentivo a compiere questo passo è dovuto anche al fatto che il ministero</w:t>
      </w:r>
      <w:r w:rsidR="00F434CF" w:rsidRPr="00365B83">
        <w:rPr>
          <w:rFonts w:ascii="Times New Roman" w:hAnsi="Times New Roman" w:cs="Times New Roman"/>
          <w:sz w:val="24"/>
          <w:szCs w:val="24"/>
        </w:rPr>
        <w:t xml:space="preserve"> non dispone di un potere</w:t>
      </w:r>
      <w:r w:rsidR="002C4F58" w:rsidRPr="00365B83">
        <w:rPr>
          <w:rFonts w:ascii="Times New Roman" w:hAnsi="Times New Roman" w:cs="Times New Roman"/>
          <w:sz w:val="24"/>
          <w:szCs w:val="24"/>
        </w:rPr>
        <w:t xml:space="preserve"> generale</w:t>
      </w:r>
      <w:r w:rsidR="00F434CF" w:rsidRPr="00365B83">
        <w:rPr>
          <w:rFonts w:ascii="Times New Roman" w:hAnsi="Times New Roman" w:cs="Times New Roman"/>
          <w:sz w:val="24"/>
          <w:szCs w:val="24"/>
        </w:rPr>
        <w:t xml:space="preserve"> di indirizzo nei confronti delle Fondazioni che sono soggetti aventi natura privata</w:t>
      </w:r>
      <w:r w:rsidR="00317874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6"/>
      </w:r>
      <w:r w:rsidR="00E6308B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2356F7F5" w14:textId="4FFF33E7" w:rsidR="00E442B1" w:rsidRPr="00365B83" w:rsidRDefault="00E6308B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Una collaborazione da parte di soggetti privati nell’esercizio di poteri di vigilanza</w:t>
      </w:r>
      <w:r w:rsidR="00C21758" w:rsidRPr="00365B83">
        <w:rPr>
          <w:rFonts w:ascii="Times New Roman" w:hAnsi="Times New Roman" w:cs="Times New Roman"/>
          <w:sz w:val="24"/>
          <w:szCs w:val="24"/>
        </w:rPr>
        <w:t xml:space="preserve"> sugli enti del Terzo settore attribuiti alla competenza del ministero del Lavoro e delle Politiche Sociali </w:t>
      </w:r>
      <w:r w:rsidRPr="00365B83">
        <w:rPr>
          <w:rFonts w:ascii="Times New Roman" w:hAnsi="Times New Roman" w:cs="Times New Roman"/>
          <w:sz w:val="24"/>
          <w:szCs w:val="24"/>
        </w:rPr>
        <w:t xml:space="preserve"> è prevista in termini pi</w:t>
      </w:r>
      <w:r w:rsidR="005908C3" w:rsidRPr="00365B83">
        <w:rPr>
          <w:rFonts w:ascii="Times New Roman" w:hAnsi="Times New Roman" w:cs="Times New Roman"/>
          <w:sz w:val="24"/>
          <w:szCs w:val="24"/>
        </w:rPr>
        <w:t>ù generali anche nel Codice del Terzo Settore, già richiamato</w:t>
      </w:r>
      <w:r w:rsidR="00C21758" w:rsidRPr="00365B83">
        <w:rPr>
          <w:rFonts w:ascii="Times New Roman" w:hAnsi="Times New Roman" w:cs="Times New Roman"/>
          <w:sz w:val="24"/>
          <w:szCs w:val="24"/>
        </w:rPr>
        <w:t>.</w:t>
      </w:r>
      <w:r w:rsidR="00B81D7F" w:rsidRPr="00365B83">
        <w:rPr>
          <w:rFonts w:ascii="Times New Roman" w:hAnsi="Times New Roman" w:cs="Times New Roman"/>
          <w:sz w:val="24"/>
          <w:szCs w:val="24"/>
        </w:rPr>
        <w:t xml:space="preserve"> A livello decentrato, infatti, la vigilanza sui singoli enti è attribuita in prima battuta </w:t>
      </w:r>
      <w:r w:rsidR="00D655B1" w:rsidRPr="00365B83">
        <w:rPr>
          <w:rFonts w:ascii="Times New Roman" w:hAnsi="Times New Roman" w:cs="Times New Roman"/>
          <w:sz w:val="24"/>
          <w:szCs w:val="24"/>
        </w:rPr>
        <w:t>a</w:t>
      </w:r>
      <w:r w:rsidR="00B81D7F" w:rsidRPr="00365B83">
        <w:rPr>
          <w:rFonts w:ascii="Times New Roman" w:hAnsi="Times New Roman" w:cs="Times New Roman"/>
          <w:sz w:val="24"/>
          <w:szCs w:val="24"/>
        </w:rPr>
        <w:t>ll</w:t>
      </w:r>
      <w:r w:rsidR="00B10CAD" w:rsidRPr="00365B83">
        <w:rPr>
          <w:rFonts w:ascii="Times New Roman" w:hAnsi="Times New Roman" w:cs="Times New Roman"/>
          <w:sz w:val="24"/>
          <w:szCs w:val="24"/>
        </w:rPr>
        <w:t>’</w:t>
      </w:r>
      <w:r w:rsidR="00B81D7F" w:rsidRPr="00365B83">
        <w:rPr>
          <w:rFonts w:ascii="Times New Roman" w:hAnsi="Times New Roman" w:cs="Times New Roman"/>
          <w:sz w:val="24"/>
          <w:szCs w:val="24"/>
        </w:rPr>
        <w:t>Organismo nazionale di controllo</w:t>
      </w:r>
      <w:r w:rsidR="00D655B1" w:rsidRPr="00365B83">
        <w:rPr>
          <w:rFonts w:ascii="Times New Roman" w:hAnsi="Times New Roman" w:cs="Times New Roman"/>
          <w:sz w:val="24"/>
          <w:szCs w:val="24"/>
        </w:rPr>
        <w:t xml:space="preserve">, tramite le proprie articolazioni territoriali (Organismi territoriali di controllo) </w:t>
      </w:r>
      <w:r w:rsidR="005A16DE" w:rsidRPr="00365B83">
        <w:rPr>
          <w:rFonts w:ascii="Times New Roman" w:hAnsi="Times New Roman" w:cs="Times New Roman"/>
          <w:sz w:val="24"/>
          <w:szCs w:val="24"/>
        </w:rPr>
        <w:t xml:space="preserve"> (artt. 64 e 65). Quest’ultim</w:t>
      </w:r>
      <w:r w:rsidR="00260D02">
        <w:rPr>
          <w:rFonts w:ascii="Times New Roman" w:hAnsi="Times New Roman" w:cs="Times New Roman"/>
          <w:sz w:val="24"/>
          <w:szCs w:val="24"/>
        </w:rPr>
        <w:t>o</w:t>
      </w:r>
      <w:r w:rsidR="00B10CAD" w:rsidRPr="00365B83">
        <w:rPr>
          <w:rFonts w:ascii="Times New Roman" w:hAnsi="Times New Roman" w:cs="Times New Roman"/>
          <w:sz w:val="24"/>
          <w:szCs w:val="24"/>
        </w:rPr>
        <w:t xml:space="preserve"> è una fondazione con personalità giuridica di diritto pr</w:t>
      </w:r>
      <w:r w:rsidR="005A16DE" w:rsidRPr="00365B83">
        <w:rPr>
          <w:rFonts w:ascii="Times New Roman" w:hAnsi="Times New Roman" w:cs="Times New Roman"/>
          <w:sz w:val="24"/>
          <w:szCs w:val="24"/>
        </w:rPr>
        <w:t>i</w:t>
      </w:r>
      <w:r w:rsidR="00B10CAD" w:rsidRPr="00365B83">
        <w:rPr>
          <w:rFonts w:ascii="Times New Roman" w:hAnsi="Times New Roman" w:cs="Times New Roman"/>
          <w:sz w:val="24"/>
          <w:szCs w:val="24"/>
        </w:rPr>
        <w:t>vato costituita con decreto del ministro del Lavoro e delle Politiche Sociali</w:t>
      </w:r>
      <w:r w:rsidR="00DF681C" w:rsidRPr="00365B83">
        <w:rPr>
          <w:rFonts w:ascii="Times New Roman" w:hAnsi="Times New Roman" w:cs="Times New Roman"/>
          <w:sz w:val="24"/>
          <w:szCs w:val="24"/>
        </w:rPr>
        <w:t xml:space="preserve"> il cui organo amministrazione è composto in massima parte da membri </w:t>
      </w:r>
      <w:r w:rsidR="009D5B20" w:rsidRPr="00365B83">
        <w:rPr>
          <w:rFonts w:ascii="Times New Roman" w:hAnsi="Times New Roman" w:cs="Times New Roman"/>
          <w:sz w:val="24"/>
          <w:szCs w:val="24"/>
        </w:rPr>
        <w:t xml:space="preserve">designati dalle organizzazioni di volontariato, dagli enti del Terzo settore e dalle Fondazioni di origine bancaria </w:t>
      </w:r>
      <w:r w:rsidR="00BA48AA" w:rsidRPr="00365B83">
        <w:rPr>
          <w:rFonts w:ascii="Times New Roman" w:hAnsi="Times New Roman" w:cs="Times New Roman"/>
          <w:sz w:val="24"/>
          <w:szCs w:val="24"/>
        </w:rPr>
        <w:t>(artt. 64 e 65).</w:t>
      </w:r>
      <w:r w:rsidR="00117850" w:rsidRPr="00365B83">
        <w:rPr>
          <w:rFonts w:ascii="Times New Roman" w:hAnsi="Times New Roman" w:cs="Times New Roman"/>
          <w:sz w:val="24"/>
          <w:szCs w:val="24"/>
        </w:rPr>
        <w:t xml:space="preserve">  Il ministero può in ogni caso effettuare verifiche dirette nei confronti di qualsiasi ente del Terzo Settore e </w:t>
      </w:r>
      <w:r w:rsidR="00AE5557" w:rsidRPr="00365B83">
        <w:rPr>
          <w:rFonts w:ascii="Times New Roman" w:hAnsi="Times New Roman" w:cs="Times New Roman"/>
          <w:sz w:val="24"/>
          <w:szCs w:val="24"/>
        </w:rPr>
        <w:t>anche nei confronti dell’Organismo nazionale di controllo e delle sue articolazioni territoriali avvalendosi degli Ispettorati territoriali del lavoro (art. 95, comma 3)</w:t>
      </w:r>
      <w:r w:rsidR="00BA1D4B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7"/>
      </w:r>
      <w:r w:rsidR="00AE5557" w:rsidRPr="00365B83">
        <w:rPr>
          <w:rFonts w:ascii="Times New Roman" w:hAnsi="Times New Roman" w:cs="Times New Roman"/>
          <w:sz w:val="24"/>
          <w:szCs w:val="24"/>
        </w:rPr>
        <w:t>.</w:t>
      </w:r>
      <w:r w:rsidR="005A16DE" w:rsidRPr="00365B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42BBA4" w14:textId="1F77FAA1" w:rsidR="005A16DE" w:rsidRPr="00365B83" w:rsidRDefault="005A16DE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In definitiva </w:t>
      </w:r>
      <w:r w:rsidR="00D655B1" w:rsidRPr="00365B83">
        <w:rPr>
          <w:rFonts w:ascii="Times New Roman" w:hAnsi="Times New Roman" w:cs="Times New Roman"/>
          <w:sz w:val="24"/>
          <w:szCs w:val="24"/>
        </w:rPr>
        <w:t>questo</w:t>
      </w:r>
      <w:r w:rsidRPr="00365B83">
        <w:rPr>
          <w:rFonts w:ascii="Times New Roman" w:hAnsi="Times New Roman" w:cs="Times New Roman"/>
          <w:sz w:val="24"/>
          <w:szCs w:val="24"/>
        </w:rPr>
        <w:t xml:space="preserve"> modello di collaborazione</w:t>
      </w:r>
      <w:r w:rsidR="00F00765" w:rsidRPr="00365B83">
        <w:rPr>
          <w:rFonts w:ascii="Times New Roman" w:hAnsi="Times New Roman" w:cs="Times New Roman"/>
          <w:sz w:val="24"/>
          <w:szCs w:val="24"/>
        </w:rPr>
        <w:t xml:space="preserve"> potrebbe essere definito come di autovigilanza da parte di </w:t>
      </w:r>
      <w:r w:rsidR="005F32A1" w:rsidRPr="00365B83">
        <w:rPr>
          <w:rFonts w:ascii="Times New Roman" w:hAnsi="Times New Roman" w:cs="Times New Roman"/>
          <w:sz w:val="24"/>
          <w:szCs w:val="24"/>
        </w:rPr>
        <w:t>un organismo privato, monitorat</w:t>
      </w:r>
      <w:r w:rsidR="001F23ED">
        <w:rPr>
          <w:rFonts w:ascii="Times New Roman" w:hAnsi="Times New Roman" w:cs="Times New Roman"/>
          <w:sz w:val="24"/>
          <w:szCs w:val="24"/>
        </w:rPr>
        <w:t>o</w:t>
      </w:r>
      <w:r w:rsidR="005F32A1" w:rsidRPr="00365B83">
        <w:rPr>
          <w:rFonts w:ascii="Times New Roman" w:hAnsi="Times New Roman" w:cs="Times New Roman"/>
          <w:sz w:val="24"/>
          <w:szCs w:val="24"/>
        </w:rPr>
        <w:t xml:space="preserve"> dall’autorità amministrativa titolare</w:t>
      </w:r>
      <w:r w:rsidR="00680BEF" w:rsidRPr="00365B83">
        <w:rPr>
          <w:rFonts w:ascii="Times New Roman" w:hAnsi="Times New Roman" w:cs="Times New Roman"/>
          <w:sz w:val="24"/>
          <w:szCs w:val="24"/>
        </w:rPr>
        <w:t xml:space="preserve"> in via principale </w:t>
      </w:r>
      <w:r w:rsidR="005F32A1" w:rsidRPr="00365B83">
        <w:rPr>
          <w:rFonts w:ascii="Times New Roman" w:hAnsi="Times New Roman" w:cs="Times New Roman"/>
          <w:sz w:val="24"/>
          <w:szCs w:val="24"/>
        </w:rPr>
        <w:t xml:space="preserve"> del potere di vigilanza.</w:t>
      </w:r>
      <w:r w:rsidR="00680BEF" w:rsidRPr="00365B83">
        <w:rPr>
          <w:rFonts w:ascii="Times New Roman" w:hAnsi="Times New Roman" w:cs="Times New Roman"/>
          <w:sz w:val="24"/>
          <w:szCs w:val="24"/>
        </w:rPr>
        <w:t xml:space="preserve"> Il vantaggio di questo modello è, dal punto di vista del ministero, di poter esercitare, sia pur in modo indiretto, una vigilanza più capillare, con risparmio di risorse organizzative e di personale</w:t>
      </w:r>
      <w:r w:rsidR="008554E5" w:rsidRPr="00365B83">
        <w:rPr>
          <w:rFonts w:ascii="Times New Roman" w:hAnsi="Times New Roman" w:cs="Times New Roman"/>
          <w:sz w:val="24"/>
          <w:szCs w:val="24"/>
        </w:rPr>
        <w:t>; dal punto di vista degli enti del Terzo Settore è quello di avere come interlocutore principale organismi</w:t>
      </w:r>
      <w:r w:rsidR="00CE0FDD" w:rsidRPr="00365B83">
        <w:rPr>
          <w:rFonts w:ascii="Times New Roman" w:hAnsi="Times New Roman" w:cs="Times New Roman"/>
          <w:sz w:val="24"/>
          <w:szCs w:val="24"/>
        </w:rPr>
        <w:t xml:space="preserve"> che sono espressione dello stesso Terzo Settore.</w:t>
      </w:r>
    </w:p>
    <w:p w14:paraId="6335180C" w14:textId="77777777" w:rsidR="00E6308B" w:rsidRPr="00365B83" w:rsidRDefault="00E6308B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D3C5F8" w14:textId="2ABEBBB5" w:rsidR="00134EA4" w:rsidRPr="00365B83" w:rsidRDefault="00E442B1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72814035"/>
      <w:r w:rsidRPr="00365B83">
        <w:rPr>
          <w:rFonts w:ascii="Times New Roman" w:hAnsi="Times New Roman" w:cs="Times New Roman"/>
          <w:sz w:val="24"/>
          <w:szCs w:val="24"/>
        </w:rPr>
        <w:t xml:space="preserve">6. </w:t>
      </w:r>
      <w:r w:rsidR="00134EA4" w:rsidRPr="00365B83">
        <w:rPr>
          <w:rFonts w:ascii="Times New Roman" w:hAnsi="Times New Roman" w:cs="Times New Roman"/>
          <w:sz w:val="24"/>
          <w:szCs w:val="24"/>
        </w:rPr>
        <w:t>La collaborazione spontanea e indotta</w:t>
      </w:r>
    </w:p>
    <w:bookmarkEnd w:id="10"/>
    <w:p w14:paraId="33726DB4" w14:textId="2372E54F" w:rsidR="00D1706A" w:rsidRPr="00365B83" w:rsidRDefault="00FE0A49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Un’altra distinzione </w:t>
      </w:r>
      <w:r w:rsidR="005003FC" w:rsidRPr="00365B83">
        <w:rPr>
          <w:rFonts w:ascii="Times New Roman" w:hAnsi="Times New Roman" w:cs="Times New Roman"/>
          <w:sz w:val="24"/>
          <w:szCs w:val="24"/>
        </w:rPr>
        <w:t>può essere quella</w:t>
      </w:r>
      <w:r w:rsidRPr="00365B83">
        <w:rPr>
          <w:rFonts w:ascii="Times New Roman" w:hAnsi="Times New Roman" w:cs="Times New Roman"/>
          <w:sz w:val="24"/>
          <w:szCs w:val="24"/>
        </w:rPr>
        <w:t xml:space="preserve"> tra</w:t>
      </w:r>
      <w:r w:rsidR="005003FC" w:rsidRPr="00365B83">
        <w:rPr>
          <w:rFonts w:ascii="Times New Roman" w:hAnsi="Times New Roman" w:cs="Times New Roman"/>
          <w:sz w:val="24"/>
          <w:szCs w:val="24"/>
        </w:rPr>
        <w:t xml:space="preserve"> la</w:t>
      </w:r>
      <w:r w:rsidRPr="00365B83">
        <w:rPr>
          <w:rFonts w:ascii="Times New Roman" w:hAnsi="Times New Roman" w:cs="Times New Roman"/>
          <w:sz w:val="24"/>
          <w:szCs w:val="24"/>
        </w:rPr>
        <w:t xml:space="preserve"> collaborazione spontanea da parte del privato e </w:t>
      </w:r>
      <w:r w:rsidR="005003FC" w:rsidRPr="00365B83">
        <w:rPr>
          <w:rFonts w:ascii="Times New Roman" w:hAnsi="Times New Roman" w:cs="Times New Roman"/>
          <w:sz w:val="24"/>
          <w:szCs w:val="24"/>
        </w:rPr>
        <w:t xml:space="preserve">la </w:t>
      </w:r>
      <w:r w:rsidRPr="00365B83">
        <w:rPr>
          <w:rFonts w:ascii="Times New Roman" w:hAnsi="Times New Roman" w:cs="Times New Roman"/>
          <w:sz w:val="24"/>
          <w:szCs w:val="24"/>
        </w:rPr>
        <w:t>collaborazione indotta dalla pubblica amministrazione</w:t>
      </w:r>
      <w:r w:rsidR="00DD0434" w:rsidRPr="00365B83">
        <w:rPr>
          <w:rFonts w:ascii="Times New Roman" w:hAnsi="Times New Roman" w:cs="Times New Roman"/>
          <w:sz w:val="24"/>
          <w:szCs w:val="24"/>
        </w:rPr>
        <w:t>.</w:t>
      </w:r>
      <w:r w:rsidRPr="00365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80774" w14:textId="75469045" w:rsidR="00F46592" w:rsidRPr="00365B83" w:rsidRDefault="00F46592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Un esempio di collaborazione indotta dall’amministrazione si riferisce all’istituto degli impegni nei procedimenti</w:t>
      </w:r>
      <w:r w:rsidR="00B82E80" w:rsidRPr="00365B83">
        <w:rPr>
          <w:rFonts w:ascii="Times New Roman" w:hAnsi="Times New Roman" w:cs="Times New Roman"/>
          <w:sz w:val="24"/>
          <w:szCs w:val="24"/>
        </w:rPr>
        <w:t xml:space="preserve"> sanzionatori innanzi all’Autorità garante della concorrenza e del mercato di altre autorità di regolazione</w:t>
      </w:r>
      <w:r w:rsidR="004C046A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8"/>
      </w:r>
      <w:r w:rsidR="00B82E80" w:rsidRPr="00365B83">
        <w:rPr>
          <w:rFonts w:ascii="Times New Roman" w:hAnsi="Times New Roman" w:cs="Times New Roman"/>
          <w:sz w:val="24"/>
          <w:szCs w:val="24"/>
        </w:rPr>
        <w:t>.  Dopo l’apertura del procedimento sanzionatorio, l’impresa può pro</w:t>
      </w:r>
      <w:r w:rsidR="009440D2" w:rsidRPr="00365B83">
        <w:rPr>
          <w:rFonts w:ascii="Times New Roman" w:hAnsi="Times New Roman" w:cs="Times New Roman"/>
          <w:sz w:val="24"/>
          <w:szCs w:val="24"/>
        </w:rPr>
        <w:t>porre impegni sotto forma di obblighi comportamentali volti a rimuovere anche per i</w:t>
      </w:r>
      <w:r w:rsidR="00A8734F" w:rsidRPr="00365B83">
        <w:rPr>
          <w:rFonts w:ascii="Times New Roman" w:hAnsi="Times New Roman" w:cs="Times New Roman"/>
          <w:sz w:val="24"/>
          <w:szCs w:val="24"/>
        </w:rPr>
        <w:t>l</w:t>
      </w:r>
      <w:r w:rsidR="009440D2" w:rsidRPr="00365B83">
        <w:rPr>
          <w:rFonts w:ascii="Times New Roman" w:hAnsi="Times New Roman" w:cs="Times New Roman"/>
          <w:sz w:val="24"/>
          <w:szCs w:val="24"/>
        </w:rPr>
        <w:t xml:space="preserve"> futuro le</w:t>
      </w:r>
      <w:r w:rsidR="00A8734F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9440D2" w:rsidRPr="00365B83">
        <w:rPr>
          <w:rFonts w:ascii="Times New Roman" w:hAnsi="Times New Roman" w:cs="Times New Roman"/>
          <w:sz w:val="24"/>
          <w:szCs w:val="24"/>
        </w:rPr>
        <w:t>ragioni sottostanti alla contestazione dell’illecito.  Ove accolti, all’esito di una fase di contraddittorio con tutti i soggetti interessati</w:t>
      </w:r>
      <w:r w:rsidR="00A8734F" w:rsidRPr="00365B83">
        <w:rPr>
          <w:rFonts w:ascii="Times New Roman" w:hAnsi="Times New Roman" w:cs="Times New Roman"/>
          <w:sz w:val="24"/>
          <w:szCs w:val="24"/>
        </w:rPr>
        <w:t xml:space="preserve">, </w:t>
      </w:r>
      <w:r w:rsidR="00996CD8" w:rsidRPr="00365B83">
        <w:rPr>
          <w:rFonts w:ascii="Times New Roman" w:hAnsi="Times New Roman" w:cs="Times New Roman"/>
          <w:sz w:val="24"/>
          <w:szCs w:val="24"/>
        </w:rPr>
        <w:t>l’</w:t>
      </w:r>
      <w:r w:rsidR="00FB40B5">
        <w:rPr>
          <w:rFonts w:ascii="Times New Roman" w:hAnsi="Times New Roman" w:cs="Times New Roman"/>
          <w:sz w:val="24"/>
          <w:szCs w:val="24"/>
        </w:rPr>
        <w:t>A</w:t>
      </w:r>
      <w:r w:rsidR="00996CD8" w:rsidRPr="00365B83">
        <w:rPr>
          <w:rFonts w:ascii="Times New Roman" w:hAnsi="Times New Roman" w:cs="Times New Roman"/>
          <w:sz w:val="24"/>
          <w:szCs w:val="24"/>
        </w:rPr>
        <w:t>utorità chiude il procedimento senza accertare l’illecito e irrogare la sanzione.</w:t>
      </w:r>
    </w:p>
    <w:p w14:paraId="0AD22962" w14:textId="42459C4B" w:rsidR="00701D91" w:rsidRPr="00365B83" w:rsidRDefault="00E132B5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L’istituto degli impegni corrisponde a un interesse dell’Autorità a evitare </w:t>
      </w:r>
      <w:r w:rsidR="00892225" w:rsidRPr="00365B83">
        <w:rPr>
          <w:rFonts w:ascii="Times New Roman" w:hAnsi="Times New Roman" w:cs="Times New Roman"/>
          <w:sz w:val="24"/>
          <w:szCs w:val="24"/>
        </w:rPr>
        <w:t>l’aggravio della conduzione di un’istruttoria formale conseguendo peraltro il risultato</w:t>
      </w:r>
      <w:r w:rsidRPr="00365B83">
        <w:rPr>
          <w:rFonts w:ascii="Times New Roman" w:hAnsi="Times New Roman" w:cs="Times New Roman"/>
          <w:sz w:val="24"/>
          <w:szCs w:val="24"/>
        </w:rPr>
        <w:t xml:space="preserve"> porre rimedio alle conseguenze dell’illecito ipotizzato</w:t>
      </w:r>
      <w:r w:rsidR="00892225" w:rsidRPr="00365B83">
        <w:rPr>
          <w:rFonts w:ascii="Times New Roman" w:hAnsi="Times New Roman" w:cs="Times New Roman"/>
          <w:sz w:val="24"/>
          <w:szCs w:val="24"/>
        </w:rPr>
        <w:t xml:space="preserve">. L’impresa che propone gli impegni evita la possibile irrogazione della sanzione, ma prima ancora l’accertamento dell’illecito, che eventualmente potrebbe </w:t>
      </w:r>
      <w:r w:rsidR="00101042" w:rsidRPr="00365B83">
        <w:rPr>
          <w:rFonts w:ascii="Times New Roman" w:hAnsi="Times New Roman" w:cs="Times New Roman"/>
          <w:sz w:val="24"/>
          <w:szCs w:val="24"/>
        </w:rPr>
        <w:t>essere utilizzato nell’ambito di azioni risarcitorie in sede civile da parte dei soggetti danneggiati.</w:t>
      </w:r>
      <w:r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A317AC" w:rsidRPr="00365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03F4D" w14:textId="371912B9" w:rsidR="00BD6ECF" w:rsidRPr="00365B83" w:rsidRDefault="00BD6ECF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Nel caso degli impegni, </w:t>
      </w:r>
      <w:r w:rsidR="00777D29" w:rsidRPr="00365B83">
        <w:rPr>
          <w:rFonts w:ascii="Times New Roman" w:hAnsi="Times New Roman" w:cs="Times New Roman"/>
          <w:sz w:val="24"/>
          <w:szCs w:val="24"/>
        </w:rPr>
        <w:t>la collaborazione prestata dall’impresa che li presenta è certamente volontaria, ma</w:t>
      </w:r>
      <w:r w:rsidR="00687D6D" w:rsidRPr="00365B83">
        <w:rPr>
          <w:rFonts w:ascii="Times New Roman" w:hAnsi="Times New Roman" w:cs="Times New Roman"/>
          <w:sz w:val="24"/>
          <w:szCs w:val="24"/>
        </w:rPr>
        <w:t xml:space="preserve"> non del tutto spontanea perché </w:t>
      </w:r>
      <w:r w:rsidR="00777D29" w:rsidRPr="00365B83">
        <w:rPr>
          <w:rFonts w:ascii="Times New Roman" w:hAnsi="Times New Roman" w:cs="Times New Roman"/>
          <w:sz w:val="24"/>
          <w:szCs w:val="24"/>
        </w:rPr>
        <w:t>è in qualche modo indotta dall’amministrazione titolare del potere sanzionatorio</w:t>
      </w:r>
      <w:r w:rsidR="00687D6D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2DF93CFB" w14:textId="2E5B4C47" w:rsidR="00FE0A49" w:rsidRPr="00365B83" w:rsidRDefault="00687D6D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Un altro caso di collaborazione indotta, s</w:t>
      </w:r>
      <w:r w:rsidR="00721976" w:rsidRPr="00365B83">
        <w:rPr>
          <w:rFonts w:ascii="Times New Roman" w:hAnsi="Times New Roman" w:cs="Times New Roman"/>
          <w:sz w:val="24"/>
          <w:szCs w:val="24"/>
        </w:rPr>
        <w:t xml:space="preserve">empre in ambito di diritto </w:t>
      </w:r>
      <w:r w:rsidRPr="00365B83">
        <w:rPr>
          <w:rFonts w:ascii="Times New Roman" w:hAnsi="Times New Roman" w:cs="Times New Roman"/>
          <w:sz w:val="24"/>
          <w:szCs w:val="24"/>
        </w:rPr>
        <w:t>della concorrenza</w:t>
      </w:r>
      <w:r w:rsidR="00721976" w:rsidRPr="00365B83">
        <w:rPr>
          <w:rFonts w:ascii="Times New Roman" w:hAnsi="Times New Roman" w:cs="Times New Roman"/>
          <w:sz w:val="24"/>
          <w:szCs w:val="24"/>
        </w:rPr>
        <w:t xml:space="preserve">, </w:t>
      </w:r>
      <w:r w:rsidR="001D3342" w:rsidRPr="00365B83">
        <w:rPr>
          <w:rFonts w:ascii="Times New Roman" w:hAnsi="Times New Roman" w:cs="Times New Roman"/>
          <w:sz w:val="24"/>
          <w:szCs w:val="24"/>
        </w:rPr>
        <w:t xml:space="preserve">riguarda </w:t>
      </w:r>
      <w:r w:rsidR="008A0EE0" w:rsidRPr="00365B83">
        <w:rPr>
          <w:rFonts w:ascii="Times New Roman" w:hAnsi="Times New Roman" w:cs="Times New Roman"/>
          <w:sz w:val="24"/>
          <w:szCs w:val="24"/>
        </w:rPr>
        <w:t>i cosiddetti programmi di clemenza in tema</w:t>
      </w:r>
      <w:r w:rsidR="00FE0A49" w:rsidRPr="00365B83">
        <w:rPr>
          <w:rFonts w:ascii="Times New Roman" w:hAnsi="Times New Roman" w:cs="Times New Roman"/>
          <w:sz w:val="24"/>
          <w:szCs w:val="24"/>
        </w:rPr>
        <w:t xml:space="preserve"> di</w:t>
      </w:r>
      <w:r w:rsidR="001D3342" w:rsidRPr="00365B83">
        <w:rPr>
          <w:rFonts w:ascii="Times New Roman" w:hAnsi="Times New Roman" w:cs="Times New Roman"/>
          <w:sz w:val="24"/>
          <w:szCs w:val="24"/>
        </w:rPr>
        <w:t xml:space="preserve"> intese restrittive della concorrenza.</w:t>
      </w:r>
      <w:r w:rsidR="00FE0A49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1D3342" w:rsidRPr="00365B83">
        <w:rPr>
          <w:rFonts w:ascii="Times New Roman" w:hAnsi="Times New Roman" w:cs="Times New Roman"/>
          <w:sz w:val="24"/>
          <w:szCs w:val="24"/>
        </w:rPr>
        <w:t>La</w:t>
      </w:r>
      <w:r w:rsidR="00721976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FE0A49" w:rsidRPr="00365B83">
        <w:rPr>
          <w:rFonts w:ascii="Times New Roman" w:hAnsi="Times New Roman" w:cs="Times New Roman"/>
          <w:sz w:val="24"/>
          <w:szCs w:val="24"/>
        </w:rPr>
        <w:t xml:space="preserve">normativa </w:t>
      </w:r>
      <w:r w:rsidR="00721976" w:rsidRPr="00365B83">
        <w:rPr>
          <w:rFonts w:ascii="Times New Roman" w:hAnsi="Times New Roman" w:cs="Times New Roman"/>
          <w:sz w:val="24"/>
          <w:szCs w:val="24"/>
        </w:rPr>
        <w:t>consente</w:t>
      </w:r>
      <w:r w:rsidR="00320BA3" w:rsidRPr="00365B83">
        <w:rPr>
          <w:rFonts w:ascii="Times New Roman" w:hAnsi="Times New Roman" w:cs="Times New Roman"/>
          <w:sz w:val="24"/>
          <w:szCs w:val="24"/>
        </w:rPr>
        <w:t xml:space="preserve"> e, </w:t>
      </w:r>
      <w:r w:rsidR="00721976" w:rsidRPr="00365B83">
        <w:rPr>
          <w:rFonts w:ascii="Times New Roman" w:hAnsi="Times New Roman" w:cs="Times New Roman"/>
          <w:sz w:val="24"/>
          <w:szCs w:val="24"/>
        </w:rPr>
        <w:t xml:space="preserve">anzi, </w:t>
      </w:r>
      <w:r w:rsidR="00FE0A49" w:rsidRPr="00365B83">
        <w:rPr>
          <w:rFonts w:ascii="Times New Roman" w:hAnsi="Times New Roman" w:cs="Times New Roman"/>
          <w:sz w:val="24"/>
          <w:szCs w:val="24"/>
        </w:rPr>
        <w:t>promuove</w:t>
      </w:r>
      <w:r w:rsidR="00320BA3" w:rsidRPr="00365B83">
        <w:rPr>
          <w:rFonts w:ascii="Times New Roman" w:hAnsi="Times New Roman" w:cs="Times New Roman"/>
          <w:sz w:val="24"/>
          <w:szCs w:val="24"/>
        </w:rPr>
        <w:t>,</w:t>
      </w:r>
      <w:r w:rsidR="00721976" w:rsidRPr="00365B83">
        <w:rPr>
          <w:rFonts w:ascii="Times New Roman" w:hAnsi="Times New Roman" w:cs="Times New Roman"/>
          <w:sz w:val="24"/>
          <w:szCs w:val="24"/>
        </w:rPr>
        <w:t xml:space="preserve"> la collaborazione dell’impresa che</w:t>
      </w:r>
      <w:r w:rsidR="00B63441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FE0A49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725941" w:rsidRPr="00365B83">
        <w:rPr>
          <w:rFonts w:ascii="Times New Roman" w:hAnsi="Times New Roman" w:cs="Times New Roman"/>
          <w:sz w:val="24"/>
          <w:szCs w:val="24"/>
        </w:rPr>
        <w:t xml:space="preserve">presenta una domanda di ammissione al programma, </w:t>
      </w:r>
      <w:r w:rsidR="00721976" w:rsidRPr="00365B83">
        <w:rPr>
          <w:rFonts w:ascii="Times New Roman" w:hAnsi="Times New Roman" w:cs="Times New Roman"/>
          <w:sz w:val="24"/>
          <w:szCs w:val="24"/>
        </w:rPr>
        <w:t>denuncia</w:t>
      </w:r>
      <w:r w:rsidR="00725941" w:rsidRPr="00365B83">
        <w:rPr>
          <w:rFonts w:ascii="Times New Roman" w:hAnsi="Times New Roman" w:cs="Times New Roman"/>
          <w:sz w:val="24"/>
          <w:szCs w:val="24"/>
        </w:rPr>
        <w:t>ndo</w:t>
      </w:r>
      <w:r w:rsidR="00721976" w:rsidRPr="00365B83">
        <w:rPr>
          <w:rFonts w:ascii="Times New Roman" w:hAnsi="Times New Roman" w:cs="Times New Roman"/>
          <w:sz w:val="24"/>
          <w:szCs w:val="24"/>
        </w:rPr>
        <w:t xml:space="preserve"> gli altri partecipanti</w:t>
      </w:r>
      <w:r w:rsidR="00725941" w:rsidRPr="00365B83">
        <w:rPr>
          <w:rFonts w:ascii="Times New Roman" w:hAnsi="Times New Roman" w:cs="Times New Roman"/>
          <w:sz w:val="24"/>
          <w:szCs w:val="24"/>
        </w:rPr>
        <w:t xml:space="preserve"> e</w:t>
      </w:r>
      <w:r w:rsidR="003E31BC" w:rsidRPr="00365B83">
        <w:rPr>
          <w:rFonts w:ascii="Times New Roman" w:hAnsi="Times New Roman" w:cs="Times New Roman"/>
          <w:sz w:val="24"/>
          <w:szCs w:val="24"/>
        </w:rPr>
        <w:t xml:space="preserve"> offrendo le prove dell’illecito,</w:t>
      </w:r>
      <w:r w:rsidR="00721976" w:rsidRPr="00365B83">
        <w:rPr>
          <w:rFonts w:ascii="Times New Roman" w:hAnsi="Times New Roman" w:cs="Times New Roman"/>
          <w:sz w:val="24"/>
          <w:szCs w:val="24"/>
        </w:rPr>
        <w:t xml:space="preserve"> in cambio di una riduzione </w:t>
      </w:r>
      <w:r w:rsidR="000366A9" w:rsidRPr="00365B83">
        <w:rPr>
          <w:rFonts w:ascii="Times New Roman" w:hAnsi="Times New Roman" w:cs="Times New Roman"/>
          <w:sz w:val="24"/>
          <w:szCs w:val="24"/>
        </w:rPr>
        <w:t xml:space="preserve">della sanzione </w:t>
      </w:r>
      <w:r w:rsidR="00725941" w:rsidRPr="00365B83">
        <w:rPr>
          <w:rFonts w:ascii="Times New Roman" w:hAnsi="Times New Roman" w:cs="Times New Roman"/>
          <w:sz w:val="24"/>
          <w:szCs w:val="24"/>
        </w:rPr>
        <w:t>o</w:t>
      </w:r>
      <w:r w:rsidR="000366A9" w:rsidRPr="00365B83">
        <w:rPr>
          <w:rFonts w:ascii="Times New Roman" w:hAnsi="Times New Roman" w:cs="Times New Roman"/>
          <w:sz w:val="24"/>
          <w:szCs w:val="24"/>
        </w:rPr>
        <w:t xml:space="preserve"> della concessione di una immunità</w:t>
      </w:r>
      <w:r w:rsidR="00725941" w:rsidRPr="00365B83">
        <w:rPr>
          <w:rFonts w:ascii="Times New Roman" w:hAnsi="Times New Roman" w:cs="Times New Roman"/>
          <w:sz w:val="24"/>
          <w:szCs w:val="24"/>
        </w:rPr>
        <w:t xml:space="preserve"> piena</w:t>
      </w:r>
      <w:r w:rsidR="007F2E60" w:rsidRPr="00365B83">
        <w:rPr>
          <w:rFonts w:ascii="Times New Roman" w:hAnsi="Times New Roman" w:cs="Times New Roman"/>
          <w:sz w:val="24"/>
          <w:szCs w:val="24"/>
        </w:rPr>
        <w:t xml:space="preserve"> (art. 15-</w:t>
      </w:r>
      <w:r w:rsidR="007F2E60" w:rsidRPr="00365B83">
        <w:rPr>
          <w:rFonts w:ascii="Times New Roman" w:hAnsi="Times New Roman" w:cs="Times New Roman"/>
          <w:i/>
          <w:sz w:val="24"/>
          <w:szCs w:val="24"/>
        </w:rPr>
        <w:t>bis</w:t>
      </w:r>
      <w:r w:rsidR="007F2E60" w:rsidRPr="00365B83">
        <w:rPr>
          <w:rFonts w:ascii="Times New Roman" w:hAnsi="Times New Roman" w:cs="Times New Roman"/>
          <w:sz w:val="24"/>
          <w:szCs w:val="24"/>
        </w:rPr>
        <w:t xml:space="preserve"> e ss. della l. n. 287/1990)</w:t>
      </w:r>
      <w:r w:rsidR="000366A9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9"/>
      </w:r>
      <w:r w:rsidR="00721976" w:rsidRPr="00365B83">
        <w:rPr>
          <w:rFonts w:ascii="Times New Roman" w:hAnsi="Times New Roman" w:cs="Times New Roman"/>
          <w:sz w:val="24"/>
          <w:szCs w:val="24"/>
        </w:rPr>
        <w:t>.</w:t>
      </w:r>
      <w:r w:rsidR="00984FCB" w:rsidRPr="00365B83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172718086"/>
    </w:p>
    <w:bookmarkEnd w:id="11"/>
    <w:p w14:paraId="5A7995FC" w14:textId="07C5A259" w:rsidR="006E7657" w:rsidRPr="00365B83" w:rsidRDefault="006E7657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Quest</w:t>
      </w:r>
      <w:r w:rsidR="00725941" w:rsidRPr="00365B83">
        <w:rPr>
          <w:rFonts w:ascii="Times New Roman" w:hAnsi="Times New Roman" w:cs="Times New Roman"/>
          <w:sz w:val="24"/>
          <w:szCs w:val="24"/>
        </w:rPr>
        <w:t>o istituto</w:t>
      </w:r>
      <w:r w:rsidR="00C74B97" w:rsidRPr="00365B83">
        <w:rPr>
          <w:rFonts w:ascii="Times New Roman" w:hAnsi="Times New Roman" w:cs="Times New Roman"/>
          <w:sz w:val="24"/>
          <w:szCs w:val="24"/>
        </w:rPr>
        <w:t xml:space="preserve"> è di a</w:t>
      </w:r>
      <w:r w:rsidR="00A6173B" w:rsidRPr="00365B83">
        <w:rPr>
          <w:rFonts w:ascii="Times New Roman" w:hAnsi="Times New Roman" w:cs="Times New Roman"/>
          <w:sz w:val="24"/>
          <w:szCs w:val="24"/>
        </w:rPr>
        <w:t>usilio</w:t>
      </w:r>
      <w:r w:rsidR="00C74B97" w:rsidRPr="00365B83">
        <w:rPr>
          <w:rFonts w:ascii="Times New Roman" w:hAnsi="Times New Roman" w:cs="Times New Roman"/>
          <w:sz w:val="24"/>
          <w:szCs w:val="24"/>
        </w:rPr>
        <w:t xml:space="preserve"> all’Autorità </w:t>
      </w:r>
      <w:r w:rsidR="00653F9B">
        <w:rPr>
          <w:rFonts w:ascii="Times New Roman" w:hAnsi="Times New Roman" w:cs="Times New Roman"/>
          <w:sz w:val="24"/>
          <w:szCs w:val="24"/>
        </w:rPr>
        <w:t xml:space="preserve">garante della concorrenza e del mercato </w:t>
      </w:r>
      <w:r w:rsidR="00C74B97" w:rsidRPr="00365B83">
        <w:rPr>
          <w:rFonts w:ascii="Times New Roman" w:hAnsi="Times New Roman" w:cs="Times New Roman"/>
          <w:sz w:val="24"/>
          <w:szCs w:val="24"/>
        </w:rPr>
        <w:t>nell’azione di repressione d</w:t>
      </w:r>
      <w:r w:rsidR="00B63441" w:rsidRPr="00365B83">
        <w:rPr>
          <w:rFonts w:ascii="Times New Roman" w:hAnsi="Times New Roman" w:cs="Times New Roman"/>
          <w:sz w:val="24"/>
          <w:szCs w:val="24"/>
        </w:rPr>
        <w:t>elle intese restrittive della concorrenza</w:t>
      </w:r>
      <w:r w:rsidR="00C74B97" w:rsidRPr="00365B83">
        <w:rPr>
          <w:rFonts w:ascii="Times New Roman" w:hAnsi="Times New Roman" w:cs="Times New Roman"/>
          <w:sz w:val="24"/>
          <w:szCs w:val="24"/>
        </w:rPr>
        <w:t xml:space="preserve"> perché crea un </w:t>
      </w:r>
      <w:r w:rsidR="00B63441" w:rsidRPr="00365B83">
        <w:rPr>
          <w:rFonts w:ascii="Times New Roman" w:hAnsi="Times New Roman" w:cs="Times New Roman"/>
          <w:sz w:val="24"/>
          <w:szCs w:val="24"/>
        </w:rPr>
        <w:t xml:space="preserve">forte </w:t>
      </w:r>
      <w:r w:rsidR="00C74B97" w:rsidRPr="00365B83">
        <w:rPr>
          <w:rFonts w:ascii="Times New Roman" w:hAnsi="Times New Roman" w:cs="Times New Roman"/>
          <w:sz w:val="24"/>
          <w:szCs w:val="24"/>
        </w:rPr>
        <w:t>incentivo</w:t>
      </w:r>
      <w:r w:rsidR="00B63441" w:rsidRPr="00365B83">
        <w:rPr>
          <w:rFonts w:ascii="Times New Roman" w:hAnsi="Times New Roman" w:cs="Times New Roman"/>
          <w:sz w:val="24"/>
          <w:szCs w:val="24"/>
        </w:rPr>
        <w:t xml:space="preserve"> per l’impresa che defeziona per prima da un cartello segreto</w:t>
      </w:r>
      <w:r w:rsidR="000D2563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004A92" w:rsidRPr="00365B83">
        <w:rPr>
          <w:rFonts w:ascii="Times New Roman" w:hAnsi="Times New Roman" w:cs="Times New Roman"/>
          <w:sz w:val="24"/>
          <w:szCs w:val="24"/>
        </w:rPr>
        <w:t xml:space="preserve">(talvolta di verifica una vera e propria corsa a chi presenta per primo la domanda) </w:t>
      </w:r>
      <w:r w:rsidR="000D2563" w:rsidRPr="00365B83">
        <w:rPr>
          <w:rFonts w:ascii="Times New Roman" w:hAnsi="Times New Roman" w:cs="Times New Roman"/>
          <w:sz w:val="24"/>
          <w:szCs w:val="24"/>
        </w:rPr>
        <w:t>e accresce il clima di sospetto reciproco tra i partecipanti</w:t>
      </w:r>
      <w:r w:rsidR="00C92418" w:rsidRPr="00365B83">
        <w:rPr>
          <w:rFonts w:ascii="Times New Roman" w:hAnsi="Times New Roman" w:cs="Times New Roman"/>
          <w:sz w:val="24"/>
          <w:szCs w:val="24"/>
        </w:rPr>
        <w:t xml:space="preserve"> rendendo instabile il </w:t>
      </w:r>
      <w:r w:rsidR="00C92418" w:rsidRPr="00365B83">
        <w:rPr>
          <w:rFonts w:ascii="Times New Roman" w:hAnsi="Times New Roman" w:cs="Times New Roman"/>
          <w:i/>
          <w:iCs/>
          <w:sz w:val="24"/>
          <w:szCs w:val="24"/>
        </w:rPr>
        <w:t>pactum sceleris</w:t>
      </w:r>
      <w:r w:rsidR="00C92418" w:rsidRPr="00365B83">
        <w:rPr>
          <w:rFonts w:ascii="Times New Roman" w:hAnsi="Times New Roman" w:cs="Times New Roman"/>
          <w:sz w:val="24"/>
          <w:szCs w:val="24"/>
        </w:rPr>
        <w:t xml:space="preserve">. </w:t>
      </w:r>
      <w:r w:rsidR="003E156E" w:rsidRPr="00365B83">
        <w:rPr>
          <w:rFonts w:ascii="Times New Roman" w:hAnsi="Times New Roman" w:cs="Times New Roman"/>
          <w:sz w:val="24"/>
          <w:szCs w:val="24"/>
        </w:rPr>
        <w:t xml:space="preserve">Di regola la domanda di ammissione al programma viene </w:t>
      </w:r>
      <w:r w:rsidR="00847F7B" w:rsidRPr="00365B83">
        <w:rPr>
          <w:rFonts w:ascii="Times New Roman" w:hAnsi="Times New Roman" w:cs="Times New Roman"/>
          <w:sz w:val="24"/>
          <w:szCs w:val="24"/>
        </w:rPr>
        <w:t xml:space="preserve">infatti </w:t>
      </w:r>
      <w:r w:rsidR="003E156E" w:rsidRPr="00365B83">
        <w:rPr>
          <w:rFonts w:ascii="Times New Roman" w:hAnsi="Times New Roman" w:cs="Times New Roman"/>
          <w:sz w:val="24"/>
          <w:szCs w:val="24"/>
        </w:rPr>
        <w:t>presentata allorché l’impresa ha il sentore che l’Autorità sia in procinto di avviare un procedimento sanzionatorio e ciò rende</w:t>
      </w:r>
      <w:r w:rsidR="0097513A" w:rsidRPr="00365B83">
        <w:rPr>
          <w:rFonts w:ascii="Times New Roman" w:hAnsi="Times New Roman" w:cs="Times New Roman"/>
          <w:sz w:val="24"/>
          <w:szCs w:val="24"/>
        </w:rPr>
        <w:t xml:space="preserve"> meno spontanea</w:t>
      </w:r>
      <w:r w:rsidR="003E156E" w:rsidRPr="00365B83">
        <w:rPr>
          <w:rFonts w:ascii="Times New Roman" w:hAnsi="Times New Roman" w:cs="Times New Roman"/>
          <w:sz w:val="24"/>
          <w:szCs w:val="24"/>
        </w:rPr>
        <w:t xml:space="preserve">, analogamente a quanto accade per gli impegni, </w:t>
      </w:r>
      <w:r w:rsidR="0097513A" w:rsidRPr="00365B83">
        <w:rPr>
          <w:rFonts w:ascii="Times New Roman" w:hAnsi="Times New Roman" w:cs="Times New Roman"/>
          <w:sz w:val="24"/>
          <w:szCs w:val="24"/>
        </w:rPr>
        <w:t>la collaborazione.</w:t>
      </w:r>
    </w:p>
    <w:p w14:paraId="292406CE" w14:textId="77777777" w:rsidR="00E442B1" w:rsidRPr="00365B83" w:rsidRDefault="00E442B1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74DD57" w14:textId="7D5B3CDB" w:rsidR="00A60AB3" w:rsidRPr="00365B83" w:rsidRDefault="00E442B1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72814455"/>
      <w:r w:rsidRPr="00365B83">
        <w:rPr>
          <w:rFonts w:ascii="Times New Roman" w:hAnsi="Times New Roman" w:cs="Times New Roman"/>
          <w:sz w:val="24"/>
          <w:szCs w:val="24"/>
        </w:rPr>
        <w:t xml:space="preserve">7. </w:t>
      </w:r>
      <w:r w:rsidR="00A60AB3" w:rsidRPr="00365B83">
        <w:rPr>
          <w:rFonts w:ascii="Times New Roman" w:hAnsi="Times New Roman" w:cs="Times New Roman"/>
          <w:sz w:val="24"/>
          <w:szCs w:val="24"/>
        </w:rPr>
        <w:t>La modalità formale e informale</w:t>
      </w:r>
    </w:p>
    <w:bookmarkEnd w:id="12"/>
    <w:p w14:paraId="658179F1" w14:textId="196C9AA1" w:rsidR="00FE0A49" w:rsidRPr="00365B83" w:rsidRDefault="00FE0A49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Un’altra </w:t>
      </w:r>
      <w:r w:rsidR="00847F7B" w:rsidRPr="00365B83">
        <w:rPr>
          <w:rFonts w:ascii="Times New Roman" w:hAnsi="Times New Roman" w:cs="Times New Roman"/>
          <w:sz w:val="24"/>
          <w:szCs w:val="24"/>
        </w:rPr>
        <w:t>distinzione in questa sorta di</w:t>
      </w:r>
      <w:r w:rsidRPr="00365B83">
        <w:rPr>
          <w:rFonts w:ascii="Times New Roman" w:hAnsi="Times New Roman" w:cs="Times New Roman"/>
          <w:sz w:val="24"/>
          <w:szCs w:val="24"/>
        </w:rPr>
        <w:t xml:space="preserve"> mappatura delle forme di collaborazione</w:t>
      </w:r>
      <w:r w:rsidR="00847F7B" w:rsidRPr="00365B83">
        <w:rPr>
          <w:rFonts w:ascii="Times New Roman" w:hAnsi="Times New Roman" w:cs="Times New Roman"/>
          <w:sz w:val="24"/>
          <w:szCs w:val="24"/>
        </w:rPr>
        <w:t xml:space="preserve"> tra la pubblica amministrazione e il privato</w:t>
      </w:r>
      <w:r w:rsidR="00721976" w:rsidRPr="00365B83">
        <w:rPr>
          <w:rFonts w:ascii="Times New Roman" w:hAnsi="Times New Roman" w:cs="Times New Roman"/>
          <w:sz w:val="24"/>
          <w:szCs w:val="24"/>
        </w:rPr>
        <w:t xml:space="preserve"> è la collaborazione </w:t>
      </w:r>
      <w:r w:rsidRPr="00365B83">
        <w:rPr>
          <w:rFonts w:ascii="Times New Roman" w:hAnsi="Times New Roman" w:cs="Times New Roman"/>
          <w:sz w:val="24"/>
          <w:szCs w:val="24"/>
        </w:rPr>
        <w:t xml:space="preserve">che si esplica con modalità formali </w:t>
      </w:r>
      <w:r w:rsidR="00A250F4" w:rsidRPr="00365B83">
        <w:rPr>
          <w:rFonts w:ascii="Times New Roman" w:hAnsi="Times New Roman" w:cs="Times New Roman"/>
          <w:sz w:val="24"/>
          <w:szCs w:val="24"/>
        </w:rPr>
        <w:t xml:space="preserve">e </w:t>
      </w:r>
      <w:r w:rsidR="0032346E" w:rsidRPr="00365B83">
        <w:rPr>
          <w:rFonts w:ascii="Times New Roman" w:hAnsi="Times New Roman" w:cs="Times New Roman"/>
          <w:sz w:val="24"/>
          <w:szCs w:val="24"/>
        </w:rPr>
        <w:t xml:space="preserve">la </w:t>
      </w:r>
      <w:r w:rsidR="00A250F4" w:rsidRPr="00365B83">
        <w:rPr>
          <w:rFonts w:ascii="Times New Roman" w:hAnsi="Times New Roman" w:cs="Times New Roman"/>
          <w:sz w:val="24"/>
          <w:szCs w:val="24"/>
        </w:rPr>
        <w:t xml:space="preserve">collaborazione </w:t>
      </w:r>
      <w:r w:rsidR="0032346E" w:rsidRPr="00365B83">
        <w:rPr>
          <w:rFonts w:ascii="Times New Roman" w:hAnsi="Times New Roman" w:cs="Times New Roman"/>
          <w:sz w:val="24"/>
          <w:szCs w:val="24"/>
        </w:rPr>
        <w:t xml:space="preserve">invece </w:t>
      </w:r>
      <w:r w:rsidR="00A250F4" w:rsidRPr="00365B83">
        <w:rPr>
          <w:rFonts w:ascii="Times New Roman" w:hAnsi="Times New Roman" w:cs="Times New Roman"/>
          <w:sz w:val="24"/>
          <w:szCs w:val="24"/>
        </w:rPr>
        <w:t>di tipo informale</w:t>
      </w:r>
      <w:r w:rsidRPr="00365B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B031DF" w14:textId="6FC92839" w:rsidR="00FE0A49" w:rsidRPr="00365B83" w:rsidRDefault="00721976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Già l. n. 241/</w:t>
      </w:r>
      <w:r w:rsidR="00FE0A49" w:rsidRPr="00365B83">
        <w:rPr>
          <w:rFonts w:ascii="Times New Roman" w:hAnsi="Times New Roman" w:cs="Times New Roman"/>
          <w:sz w:val="24"/>
          <w:szCs w:val="24"/>
        </w:rPr>
        <w:t xml:space="preserve">1990, a proposito degli accordi, </w:t>
      </w:r>
      <w:r w:rsidR="004B2B19" w:rsidRPr="00365B83">
        <w:rPr>
          <w:rFonts w:ascii="Times New Roman" w:hAnsi="Times New Roman" w:cs="Times New Roman"/>
          <w:sz w:val="24"/>
          <w:szCs w:val="24"/>
        </w:rPr>
        <w:t>contiene</w:t>
      </w:r>
      <w:r w:rsidRPr="00365B83">
        <w:rPr>
          <w:rFonts w:ascii="Times New Roman" w:hAnsi="Times New Roman" w:cs="Times New Roman"/>
          <w:sz w:val="24"/>
          <w:szCs w:val="24"/>
        </w:rPr>
        <w:t xml:space="preserve"> una norma che consente </w:t>
      </w:r>
      <w:r w:rsidR="00F441D6" w:rsidRPr="00365B83">
        <w:rPr>
          <w:rFonts w:ascii="Times New Roman" w:hAnsi="Times New Roman" w:cs="Times New Roman"/>
          <w:sz w:val="24"/>
          <w:szCs w:val="24"/>
        </w:rPr>
        <w:t xml:space="preserve">al responsabile del procedimento di predisporre </w:t>
      </w:r>
      <w:r w:rsidRPr="00365B83">
        <w:rPr>
          <w:rFonts w:ascii="Times New Roman" w:hAnsi="Times New Roman" w:cs="Times New Roman"/>
          <w:sz w:val="24"/>
          <w:szCs w:val="24"/>
        </w:rPr>
        <w:t xml:space="preserve">un calendario di </w:t>
      </w:r>
      <w:r w:rsidR="00F441D6" w:rsidRPr="00365B83">
        <w:rPr>
          <w:rFonts w:ascii="Times New Roman" w:hAnsi="Times New Roman" w:cs="Times New Roman"/>
          <w:sz w:val="24"/>
          <w:szCs w:val="24"/>
        </w:rPr>
        <w:t>incontri cui invita, separatamente o contestualmente, il destinatario del provvedimento ed eventuali controinteressati</w:t>
      </w:r>
      <w:r w:rsidR="00433D41" w:rsidRPr="00365B83">
        <w:rPr>
          <w:rFonts w:ascii="Times New Roman" w:hAnsi="Times New Roman" w:cs="Times New Roman"/>
          <w:sz w:val="24"/>
          <w:szCs w:val="24"/>
        </w:rPr>
        <w:t xml:space="preserve"> (art. 11, comma 1-</w:t>
      </w:r>
      <w:r w:rsidR="00433D41" w:rsidRPr="00365B83">
        <w:rPr>
          <w:rFonts w:ascii="Times New Roman" w:hAnsi="Times New Roman" w:cs="Times New Roman"/>
          <w:i/>
          <w:iCs/>
          <w:sz w:val="24"/>
          <w:szCs w:val="24"/>
        </w:rPr>
        <w:t>bis</w:t>
      </w:r>
      <w:r w:rsidR="00433D41" w:rsidRPr="00365B83">
        <w:rPr>
          <w:rFonts w:ascii="Times New Roman" w:hAnsi="Times New Roman" w:cs="Times New Roman"/>
          <w:sz w:val="24"/>
          <w:szCs w:val="24"/>
        </w:rPr>
        <w:t>)</w:t>
      </w:r>
      <w:r w:rsidRPr="00365B83">
        <w:rPr>
          <w:rFonts w:ascii="Times New Roman" w:hAnsi="Times New Roman" w:cs="Times New Roman"/>
          <w:sz w:val="24"/>
          <w:szCs w:val="24"/>
        </w:rPr>
        <w:t xml:space="preserve">. Questa è una modalità abbastanza nuova di interfacciarsi </w:t>
      </w:r>
      <w:r w:rsidR="00A250F4" w:rsidRPr="00365B83">
        <w:rPr>
          <w:rFonts w:ascii="Times New Roman" w:hAnsi="Times New Roman" w:cs="Times New Roman"/>
          <w:sz w:val="24"/>
          <w:szCs w:val="24"/>
        </w:rPr>
        <w:t>rispetto a una</w:t>
      </w:r>
      <w:r w:rsidRPr="00365B83">
        <w:rPr>
          <w:rFonts w:ascii="Times New Roman" w:hAnsi="Times New Roman" w:cs="Times New Roman"/>
          <w:sz w:val="24"/>
          <w:szCs w:val="24"/>
        </w:rPr>
        <w:t xml:space="preserve"> tradizione</w:t>
      </w:r>
      <w:r w:rsidR="00A250F4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Pr="00365B83">
        <w:rPr>
          <w:rFonts w:ascii="Times New Roman" w:hAnsi="Times New Roman" w:cs="Times New Roman"/>
          <w:sz w:val="24"/>
          <w:szCs w:val="24"/>
        </w:rPr>
        <w:t>che invece prevede un rapporto formale</w:t>
      </w:r>
      <w:r w:rsidR="00F441D6" w:rsidRPr="00365B83">
        <w:rPr>
          <w:rFonts w:ascii="Times New Roman" w:hAnsi="Times New Roman" w:cs="Times New Roman"/>
          <w:sz w:val="24"/>
          <w:szCs w:val="24"/>
        </w:rPr>
        <w:t xml:space="preserve"> e distaccato</w:t>
      </w:r>
      <w:r w:rsidRPr="00365B83">
        <w:rPr>
          <w:rFonts w:ascii="Times New Roman" w:hAnsi="Times New Roman" w:cs="Times New Roman"/>
          <w:sz w:val="24"/>
          <w:szCs w:val="24"/>
        </w:rPr>
        <w:t xml:space="preserve"> tra pubblico e privato</w:t>
      </w:r>
      <w:r w:rsidR="00DB3B0C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0"/>
      </w:r>
      <w:r w:rsidRPr="00365B83">
        <w:rPr>
          <w:rFonts w:ascii="Times New Roman" w:hAnsi="Times New Roman" w:cs="Times New Roman"/>
          <w:sz w:val="24"/>
          <w:szCs w:val="24"/>
        </w:rPr>
        <w:t>.</w:t>
      </w:r>
      <w:r w:rsidR="00A6173B" w:rsidRPr="00365B83">
        <w:rPr>
          <w:rFonts w:ascii="Times New Roman" w:hAnsi="Times New Roman" w:cs="Times New Roman"/>
          <w:sz w:val="24"/>
          <w:szCs w:val="24"/>
        </w:rPr>
        <w:t xml:space="preserve">  Lo stesso dialogo competitivo, come già visto, prevede fasi di negoziazioni successiv</w:t>
      </w:r>
      <w:r w:rsidR="00DC302B" w:rsidRPr="00365B83">
        <w:rPr>
          <w:rFonts w:ascii="Times New Roman" w:hAnsi="Times New Roman" w:cs="Times New Roman"/>
          <w:sz w:val="24"/>
          <w:szCs w:val="24"/>
        </w:rPr>
        <w:t>e</w:t>
      </w:r>
      <w:r w:rsidR="00A6173B" w:rsidRPr="00365B83">
        <w:rPr>
          <w:rFonts w:ascii="Times New Roman" w:hAnsi="Times New Roman" w:cs="Times New Roman"/>
          <w:sz w:val="24"/>
          <w:szCs w:val="24"/>
        </w:rPr>
        <w:t xml:space="preserve"> con gli operatori economici interessati</w:t>
      </w:r>
      <w:r w:rsidR="00DC302B" w:rsidRPr="00365B83">
        <w:rPr>
          <w:rFonts w:ascii="Times New Roman" w:hAnsi="Times New Roman" w:cs="Times New Roman"/>
          <w:sz w:val="24"/>
          <w:szCs w:val="24"/>
        </w:rPr>
        <w:t>. L’informalità che caratterizza questo tipo di collaborazione, trova un temperamento nella necessi</w:t>
      </w:r>
      <w:r w:rsidR="00AD7BBF" w:rsidRPr="00365B83">
        <w:rPr>
          <w:rFonts w:ascii="Times New Roman" w:hAnsi="Times New Roman" w:cs="Times New Roman"/>
          <w:sz w:val="24"/>
          <w:szCs w:val="24"/>
        </w:rPr>
        <w:t>tà di verbalizzazione delle risultanze del</w:t>
      </w:r>
      <w:r w:rsidR="00DC302B" w:rsidRPr="00365B83">
        <w:rPr>
          <w:rFonts w:ascii="Times New Roman" w:hAnsi="Times New Roman" w:cs="Times New Roman"/>
          <w:sz w:val="24"/>
          <w:szCs w:val="24"/>
        </w:rPr>
        <w:t xml:space="preserve"> confronto</w:t>
      </w:r>
      <w:r w:rsidR="00AD7BBF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369B0C45" w14:textId="51711DBA" w:rsidR="00FE0A49" w:rsidRPr="00365B83" w:rsidRDefault="00FE0A49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Un esempio </w:t>
      </w:r>
      <w:r w:rsidR="00AD7BBF" w:rsidRPr="00365B83">
        <w:rPr>
          <w:rFonts w:ascii="Times New Roman" w:hAnsi="Times New Roman" w:cs="Times New Roman"/>
          <w:sz w:val="24"/>
          <w:szCs w:val="24"/>
        </w:rPr>
        <w:t xml:space="preserve">particolarmente </w:t>
      </w:r>
      <w:r w:rsidRPr="00365B83">
        <w:rPr>
          <w:rFonts w:ascii="Times New Roman" w:hAnsi="Times New Roman" w:cs="Times New Roman"/>
          <w:sz w:val="24"/>
          <w:szCs w:val="24"/>
        </w:rPr>
        <w:t xml:space="preserve">innovativo di collaborazione informale si ha </w:t>
      </w:r>
      <w:r w:rsidR="00592CC8" w:rsidRPr="00365B83">
        <w:rPr>
          <w:rFonts w:ascii="Times New Roman" w:hAnsi="Times New Roman" w:cs="Times New Roman"/>
          <w:sz w:val="24"/>
          <w:szCs w:val="24"/>
        </w:rPr>
        <w:t xml:space="preserve">in un </w:t>
      </w:r>
      <w:r w:rsidRPr="00365B83">
        <w:rPr>
          <w:rFonts w:ascii="Times New Roman" w:hAnsi="Times New Roman" w:cs="Times New Roman"/>
          <w:sz w:val="24"/>
          <w:szCs w:val="24"/>
        </w:rPr>
        <w:t>ambito specialistico</w:t>
      </w:r>
      <w:r w:rsidR="00592CC8" w:rsidRPr="00365B83">
        <w:rPr>
          <w:rFonts w:ascii="Times New Roman" w:hAnsi="Times New Roman" w:cs="Times New Roman"/>
          <w:sz w:val="24"/>
          <w:szCs w:val="24"/>
        </w:rPr>
        <w:t xml:space="preserve"> come la</w:t>
      </w:r>
      <w:r w:rsidR="002B0FEF" w:rsidRPr="00365B83">
        <w:rPr>
          <w:rFonts w:ascii="Times New Roman" w:hAnsi="Times New Roman" w:cs="Times New Roman"/>
          <w:sz w:val="24"/>
          <w:szCs w:val="24"/>
        </w:rPr>
        <w:t xml:space="preserve"> finanza cosiddetta</w:t>
      </w:r>
      <w:r w:rsidR="00E674E7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1C4B0F" w:rsidRPr="00365B83">
        <w:rPr>
          <w:rFonts w:ascii="Times New Roman" w:hAnsi="Times New Roman" w:cs="Times New Roman"/>
          <w:sz w:val="24"/>
          <w:szCs w:val="24"/>
        </w:rPr>
        <w:t>in relazione ai cosiddetti “recinti di sabbia”</w:t>
      </w:r>
      <w:r w:rsidR="005A3909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9F2190" w:rsidRPr="00365B83">
        <w:rPr>
          <w:rFonts w:ascii="Times New Roman" w:hAnsi="Times New Roman" w:cs="Times New Roman"/>
          <w:sz w:val="24"/>
          <w:szCs w:val="24"/>
        </w:rPr>
        <w:t xml:space="preserve"> regolatori </w:t>
      </w:r>
      <w:r w:rsidR="001C4B0F" w:rsidRPr="00365B83">
        <w:rPr>
          <w:rFonts w:ascii="Times New Roman" w:hAnsi="Times New Roman" w:cs="Times New Roman"/>
          <w:sz w:val="24"/>
          <w:szCs w:val="24"/>
        </w:rPr>
        <w:t>(</w:t>
      </w:r>
      <w:r w:rsidR="001C4B0F" w:rsidRPr="00365B83">
        <w:rPr>
          <w:rFonts w:ascii="Times New Roman" w:hAnsi="Times New Roman" w:cs="Times New Roman"/>
          <w:i/>
          <w:iCs/>
          <w:sz w:val="24"/>
          <w:szCs w:val="24"/>
        </w:rPr>
        <w:t>regulatory</w:t>
      </w:r>
      <w:r w:rsidR="001C4B0F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1C4B0F" w:rsidRPr="00365B83">
        <w:rPr>
          <w:rFonts w:ascii="Times New Roman" w:hAnsi="Times New Roman" w:cs="Times New Roman"/>
          <w:i/>
          <w:iCs/>
          <w:sz w:val="24"/>
          <w:szCs w:val="24"/>
        </w:rPr>
        <w:t>sandbox</w:t>
      </w:r>
      <w:r w:rsidR="009F2190" w:rsidRPr="00365B83">
        <w:rPr>
          <w:rFonts w:ascii="Times New Roman" w:hAnsi="Times New Roman" w:cs="Times New Roman"/>
          <w:sz w:val="24"/>
          <w:szCs w:val="24"/>
        </w:rPr>
        <w:t>)</w:t>
      </w:r>
      <w:r w:rsidR="006908BA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1"/>
      </w:r>
      <w:r w:rsidR="001C4B0F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0608995B" w14:textId="6779318A" w:rsidR="00881849" w:rsidRPr="00365B83" w:rsidRDefault="001C4B0F" w:rsidP="001C4B0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La sandbox regolatoria è un ambiente controllato in cui le</w:t>
      </w:r>
      <w:r w:rsidR="00881849" w:rsidRPr="00365B83">
        <w:rPr>
          <w:rFonts w:ascii="Times New Roman" w:hAnsi="Times New Roman" w:cs="Times New Roman"/>
          <w:sz w:val="24"/>
          <w:szCs w:val="24"/>
        </w:rPr>
        <w:t xml:space="preserve"> imprese</w:t>
      </w:r>
      <w:r w:rsidRPr="00365B83">
        <w:rPr>
          <w:rFonts w:ascii="Times New Roman" w:hAnsi="Times New Roman" w:cs="Times New Roman"/>
          <w:sz w:val="24"/>
          <w:szCs w:val="24"/>
        </w:rPr>
        <w:t xml:space="preserve"> del settore FinTech e InsurTech</w:t>
      </w:r>
      <w:r w:rsidR="00F45CDF">
        <w:rPr>
          <w:rFonts w:ascii="Times New Roman" w:hAnsi="Times New Roman" w:cs="Times New Roman"/>
          <w:sz w:val="24"/>
          <w:szCs w:val="24"/>
        </w:rPr>
        <w:t xml:space="preserve"> incluse le </w:t>
      </w:r>
      <w:r w:rsidR="00F45CDF" w:rsidRPr="00F45CDF">
        <w:rPr>
          <w:rFonts w:ascii="Times New Roman" w:hAnsi="Times New Roman" w:cs="Times New Roman"/>
          <w:i/>
          <w:iCs/>
          <w:sz w:val="24"/>
          <w:szCs w:val="24"/>
        </w:rPr>
        <w:t>start-up</w:t>
      </w:r>
      <w:r w:rsidRPr="00365B83">
        <w:rPr>
          <w:rFonts w:ascii="Times New Roman" w:hAnsi="Times New Roman" w:cs="Times New Roman"/>
          <w:sz w:val="24"/>
          <w:szCs w:val="24"/>
        </w:rPr>
        <w:t>, possono testare</w:t>
      </w:r>
      <w:r w:rsidR="00E47088" w:rsidRPr="00365B83">
        <w:rPr>
          <w:rFonts w:ascii="Times New Roman" w:hAnsi="Times New Roman" w:cs="Times New Roman"/>
          <w:sz w:val="24"/>
          <w:szCs w:val="24"/>
        </w:rPr>
        <w:t xml:space="preserve"> in un ambiente protetto</w:t>
      </w:r>
      <w:r w:rsidR="005A3909" w:rsidRPr="00365B83">
        <w:rPr>
          <w:rFonts w:ascii="Times New Roman" w:hAnsi="Times New Roman" w:cs="Times New Roman"/>
          <w:sz w:val="24"/>
          <w:szCs w:val="24"/>
        </w:rPr>
        <w:t xml:space="preserve"> e controllato</w:t>
      </w:r>
      <w:r w:rsidRPr="00365B83">
        <w:rPr>
          <w:rFonts w:ascii="Times New Roman" w:hAnsi="Times New Roman" w:cs="Times New Roman"/>
          <w:sz w:val="24"/>
          <w:szCs w:val="24"/>
        </w:rPr>
        <w:t xml:space="preserve"> prodotti e servizi innovativi per un periodo di tempo limitato</w:t>
      </w:r>
      <w:r w:rsidR="00881849" w:rsidRPr="00365B83">
        <w:rPr>
          <w:rFonts w:ascii="Times New Roman" w:hAnsi="Times New Roman" w:cs="Times New Roman"/>
          <w:sz w:val="24"/>
          <w:szCs w:val="24"/>
        </w:rPr>
        <w:t xml:space="preserve"> sotto la vigilanza e interagendo con le autorità di regolazione (Banca d’Italia, Consob, Ivass).</w:t>
      </w:r>
      <w:r w:rsidRPr="00365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20AFB" w14:textId="0A1B3947" w:rsidR="005A3909" w:rsidRPr="00365B83" w:rsidRDefault="00E47088" w:rsidP="005A390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A livello nazionale la disciplina ha come base l’art. 38, comma 2-</w:t>
      </w:r>
      <w:r w:rsidRPr="00365B83">
        <w:rPr>
          <w:rFonts w:ascii="Times New Roman" w:hAnsi="Times New Roman" w:cs="Times New Roman"/>
          <w:i/>
          <w:iCs/>
          <w:sz w:val="24"/>
          <w:szCs w:val="24"/>
        </w:rPr>
        <w:t>bis</w:t>
      </w:r>
      <w:r w:rsidRPr="00365B83">
        <w:rPr>
          <w:rFonts w:ascii="Times New Roman" w:hAnsi="Times New Roman" w:cs="Times New Roman"/>
          <w:sz w:val="24"/>
          <w:szCs w:val="24"/>
        </w:rPr>
        <w:t xml:space="preserve">, del d.l. n. 34/2019 </w:t>
      </w:r>
      <w:r w:rsidR="005A3909" w:rsidRPr="00365B83">
        <w:rPr>
          <w:rFonts w:ascii="Times New Roman" w:hAnsi="Times New Roman" w:cs="Times New Roman"/>
          <w:sz w:val="24"/>
          <w:szCs w:val="24"/>
        </w:rPr>
        <w:t xml:space="preserve">(Decreto crescita) </w:t>
      </w:r>
      <w:r w:rsidRPr="00365B83">
        <w:rPr>
          <w:rFonts w:ascii="Times New Roman" w:hAnsi="Times New Roman" w:cs="Times New Roman"/>
          <w:sz w:val="24"/>
          <w:szCs w:val="24"/>
        </w:rPr>
        <w:t>che definisce le condizioni e le modalit</w:t>
      </w:r>
      <w:r w:rsidR="005A3909" w:rsidRPr="00365B83">
        <w:rPr>
          <w:rFonts w:ascii="Times New Roman" w:hAnsi="Times New Roman" w:cs="Times New Roman"/>
          <w:sz w:val="24"/>
          <w:szCs w:val="24"/>
        </w:rPr>
        <w:t>à</w:t>
      </w:r>
      <w:r w:rsidRPr="00365B83">
        <w:rPr>
          <w:rFonts w:ascii="Times New Roman" w:hAnsi="Times New Roman" w:cs="Times New Roman"/>
          <w:sz w:val="24"/>
          <w:szCs w:val="24"/>
        </w:rPr>
        <w:t xml:space="preserve"> di svolgimento di una sperimentazione</w:t>
      </w:r>
      <w:r w:rsidR="005A3909" w:rsidRPr="00365B83">
        <w:rPr>
          <w:rFonts w:ascii="Times New Roman" w:hAnsi="Times New Roman" w:cs="Times New Roman"/>
          <w:sz w:val="24"/>
          <w:szCs w:val="24"/>
        </w:rPr>
        <w:t>,</w:t>
      </w:r>
      <w:r w:rsidRPr="00365B83">
        <w:rPr>
          <w:rFonts w:ascii="Times New Roman" w:hAnsi="Times New Roman" w:cs="Times New Roman"/>
          <w:sz w:val="24"/>
          <w:szCs w:val="24"/>
        </w:rPr>
        <w:t xml:space="preserve"> anche mediante l’utilizzo dell’intelligenza artificiale</w:t>
      </w:r>
      <w:r w:rsidR="005A3909" w:rsidRPr="00365B83">
        <w:rPr>
          <w:rFonts w:ascii="Times New Roman" w:hAnsi="Times New Roman" w:cs="Times New Roman"/>
          <w:sz w:val="24"/>
          <w:szCs w:val="24"/>
        </w:rPr>
        <w:t xml:space="preserve">, che può essere effettuata anche derogando a regole previste in via generale per gli operatori del settore.  La disposizione </w:t>
      </w:r>
      <w:r w:rsidRPr="00365B83">
        <w:rPr>
          <w:rFonts w:ascii="Times New Roman" w:hAnsi="Times New Roman" w:cs="Times New Roman"/>
          <w:sz w:val="24"/>
          <w:szCs w:val="24"/>
        </w:rPr>
        <w:t xml:space="preserve"> rimanda a un regolamento del ministero dell’Economia e delle Finanze per definire, sulla base di una serie di criteri, la normativa attuativa</w:t>
      </w:r>
      <w:r w:rsidR="005A3909" w:rsidRPr="00365B83">
        <w:rPr>
          <w:rFonts w:ascii="Times New Roman" w:hAnsi="Times New Roman" w:cs="Times New Roman"/>
          <w:sz w:val="24"/>
          <w:szCs w:val="24"/>
        </w:rPr>
        <w:t xml:space="preserve"> contenuta ora nel d.m. 30 aprile 2021, n. 100.</w:t>
      </w:r>
    </w:p>
    <w:p w14:paraId="140AD142" w14:textId="51A9DE02" w:rsidR="005A3909" w:rsidRPr="00365B83" w:rsidRDefault="005A3909" w:rsidP="005A39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Le sperimentazioni</w:t>
      </w:r>
      <w:r w:rsidR="00AD198B">
        <w:rPr>
          <w:rFonts w:ascii="Times New Roman" w:hAnsi="Times New Roman" w:cs="Times New Roman"/>
          <w:sz w:val="24"/>
          <w:szCs w:val="24"/>
        </w:rPr>
        <w:t xml:space="preserve">, che coinvolgono un numero limitato di </w:t>
      </w:r>
      <w:r w:rsidR="00571422">
        <w:rPr>
          <w:rFonts w:ascii="Times New Roman" w:hAnsi="Times New Roman" w:cs="Times New Roman"/>
          <w:sz w:val="24"/>
          <w:szCs w:val="24"/>
        </w:rPr>
        <w:t>individui o consumatori,</w:t>
      </w:r>
      <w:r w:rsidRPr="00365B83">
        <w:rPr>
          <w:rFonts w:ascii="Times New Roman" w:hAnsi="Times New Roman" w:cs="Times New Roman"/>
          <w:sz w:val="24"/>
          <w:szCs w:val="24"/>
        </w:rPr>
        <w:t xml:space="preserve"> possono durare fino a </w:t>
      </w:r>
      <w:r w:rsidR="00262167">
        <w:rPr>
          <w:rFonts w:ascii="Times New Roman" w:hAnsi="Times New Roman" w:cs="Times New Roman"/>
          <w:sz w:val="24"/>
          <w:szCs w:val="24"/>
        </w:rPr>
        <w:t>diciotto</w:t>
      </w:r>
      <w:r w:rsidRPr="00365B83">
        <w:rPr>
          <w:rFonts w:ascii="Times New Roman" w:hAnsi="Times New Roman" w:cs="Times New Roman"/>
          <w:sz w:val="24"/>
          <w:szCs w:val="24"/>
        </w:rPr>
        <w:t xml:space="preserve"> mesi, con possibilità di proroga per ulteriori </w:t>
      </w:r>
      <w:r w:rsidR="00262167">
        <w:rPr>
          <w:rFonts w:ascii="Times New Roman" w:hAnsi="Times New Roman" w:cs="Times New Roman"/>
          <w:sz w:val="24"/>
          <w:szCs w:val="24"/>
        </w:rPr>
        <w:t>dodici</w:t>
      </w:r>
      <w:r w:rsidRPr="00365B83">
        <w:rPr>
          <w:rFonts w:ascii="Times New Roman" w:hAnsi="Times New Roman" w:cs="Times New Roman"/>
          <w:sz w:val="24"/>
          <w:szCs w:val="24"/>
        </w:rPr>
        <w:t xml:space="preserve"> mesi previa autorizzazione e le imprese ammesse alla sperimentazione possono beneficiare</w:t>
      </w:r>
      <w:r w:rsidR="009475CD" w:rsidRPr="00365B83">
        <w:rPr>
          <w:rFonts w:ascii="Times New Roman" w:hAnsi="Times New Roman" w:cs="Times New Roman"/>
          <w:sz w:val="24"/>
          <w:szCs w:val="24"/>
        </w:rPr>
        <w:t>, per esempio,</w:t>
      </w:r>
      <w:r w:rsidRPr="00365B83">
        <w:rPr>
          <w:rFonts w:ascii="Times New Roman" w:hAnsi="Times New Roman" w:cs="Times New Roman"/>
          <w:sz w:val="24"/>
          <w:szCs w:val="24"/>
        </w:rPr>
        <w:t xml:space="preserve"> di procedure amministrative semplificate, </w:t>
      </w:r>
      <w:r w:rsidR="009475CD" w:rsidRPr="00365B83">
        <w:rPr>
          <w:rFonts w:ascii="Times New Roman" w:hAnsi="Times New Roman" w:cs="Times New Roman"/>
          <w:sz w:val="24"/>
          <w:szCs w:val="24"/>
        </w:rPr>
        <w:t xml:space="preserve">di un ampliamento della portata delle autorizzazioni rilasciate, </w:t>
      </w:r>
      <w:r w:rsidRPr="00365B83">
        <w:rPr>
          <w:rFonts w:ascii="Times New Roman" w:hAnsi="Times New Roman" w:cs="Times New Roman"/>
          <w:sz w:val="24"/>
          <w:szCs w:val="24"/>
        </w:rPr>
        <w:t xml:space="preserve">di requisiti patrimoniali meno stringenti e </w:t>
      </w:r>
      <w:r w:rsidR="009475CD" w:rsidRPr="00365B83">
        <w:rPr>
          <w:rFonts w:ascii="Times New Roman" w:hAnsi="Times New Roman" w:cs="Times New Roman"/>
          <w:sz w:val="24"/>
          <w:szCs w:val="24"/>
        </w:rPr>
        <w:t xml:space="preserve">di </w:t>
      </w:r>
      <w:r w:rsidRPr="00365B83">
        <w:rPr>
          <w:rFonts w:ascii="Times New Roman" w:hAnsi="Times New Roman" w:cs="Times New Roman"/>
          <w:sz w:val="24"/>
          <w:szCs w:val="24"/>
        </w:rPr>
        <w:t>altre deroghe alle normative emanate dalle</w:t>
      </w:r>
      <w:r w:rsidR="009475CD" w:rsidRPr="00365B83">
        <w:rPr>
          <w:rFonts w:ascii="Times New Roman" w:hAnsi="Times New Roman" w:cs="Times New Roman"/>
          <w:sz w:val="24"/>
          <w:szCs w:val="24"/>
        </w:rPr>
        <w:t xml:space="preserve"> stesse</w:t>
      </w:r>
      <w:r w:rsidRPr="00365B83">
        <w:rPr>
          <w:rFonts w:ascii="Times New Roman" w:hAnsi="Times New Roman" w:cs="Times New Roman"/>
          <w:sz w:val="24"/>
          <w:szCs w:val="24"/>
        </w:rPr>
        <w:t xml:space="preserve"> autorità di vigilanza.</w:t>
      </w:r>
    </w:p>
    <w:p w14:paraId="79AE6FAF" w14:textId="3F6B52AC" w:rsidR="005A3909" w:rsidRPr="00365B83" w:rsidRDefault="005A3909" w:rsidP="005A39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Caratteristica di queste sperimentazioni sono</w:t>
      </w:r>
      <w:r w:rsidR="009F2190" w:rsidRPr="00365B83">
        <w:rPr>
          <w:rFonts w:ascii="Times New Roman" w:hAnsi="Times New Roman" w:cs="Times New Roman"/>
          <w:sz w:val="24"/>
          <w:szCs w:val="24"/>
        </w:rPr>
        <w:t xml:space="preserve"> le</w:t>
      </w:r>
      <w:r w:rsidRPr="00365B83">
        <w:rPr>
          <w:rFonts w:ascii="Times New Roman" w:hAnsi="Times New Roman" w:cs="Times New Roman"/>
          <w:sz w:val="24"/>
          <w:szCs w:val="24"/>
        </w:rPr>
        <w:t xml:space="preserve"> interlocuzioni informali con le autorità di vigilanza prima ancora di presentare la </w:t>
      </w:r>
      <w:r w:rsidR="00814F8C" w:rsidRPr="00365B83">
        <w:rPr>
          <w:rFonts w:ascii="Times New Roman" w:hAnsi="Times New Roman" w:cs="Times New Roman"/>
          <w:sz w:val="24"/>
          <w:szCs w:val="24"/>
        </w:rPr>
        <w:t>richiesta di ammissione alla</w:t>
      </w:r>
      <w:r w:rsidRPr="00365B83">
        <w:rPr>
          <w:rFonts w:ascii="Times New Roman" w:hAnsi="Times New Roman" w:cs="Times New Roman"/>
          <w:sz w:val="24"/>
          <w:szCs w:val="24"/>
        </w:rPr>
        <w:t xml:space="preserve"> sperimentazione e in tutte le fasi dell’attività.</w:t>
      </w:r>
    </w:p>
    <w:p w14:paraId="460D6012" w14:textId="34D9B411" w:rsidR="00814F8C" w:rsidRPr="00365B83" w:rsidRDefault="00814F8C" w:rsidP="00814F8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In particolare, prima di presentare la richiesta gli operatori interessati “</w:t>
      </w:r>
      <w:r w:rsidRPr="00365B83">
        <w:rPr>
          <w:rFonts w:ascii="Times New Roman" w:hAnsi="Times New Roman" w:cs="Times New Roman"/>
          <w:i/>
          <w:iCs/>
          <w:sz w:val="24"/>
          <w:szCs w:val="24"/>
        </w:rPr>
        <w:t>possono avviare interlocuzioni informali con le autorità di vigilanza</w:t>
      </w:r>
      <w:r w:rsidRPr="00644840">
        <w:rPr>
          <w:rFonts w:ascii="Times New Roman" w:hAnsi="Times New Roman" w:cs="Times New Roman"/>
          <w:sz w:val="24"/>
          <w:szCs w:val="24"/>
        </w:rPr>
        <w:t>”</w:t>
      </w:r>
      <w:r w:rsidRPr="00365B83">
        <w:rPr>
          <w:rFonts w:ascii="Times New Roman" w:hAnsi="Times New Roman" w:cs="Times New Roman"/>
          <w:sz w:val="24"/>
          <w:szCs w:val="24"/>
        </w:rPr>
        <w:t xml:space="preserve"> e l’autorità di vigilanza predispone a questo fine anche “</w:t>
      </w:r>
      <w:r w:rsidRPr="00365B83">
        <w:rPr>
          <w:rFonts w:ascii="Times New Roman" w:hAnsi="Times New Roman" w:cs="Times New Roman"/>
          <w:i/>
          <w:iCs/>
          <w:sz w:val="24"/>
          <w:szCs w:val="24"/>
        </w:rPr>
        <w:t>un canale di comunicazione dedicato attraverso il proprio sito internet</w:t>
      </w:r>
      <w:r w:rsidRPr="00644840">
        <w:rPr>
          <w:rFonts w:ascii="Times New Roman" w:hAnsi="Times New Roman" w:cs="Times New Roman"/>
          <w:sz w:val="24"/>
          <w:szCs w:val="24"/>
        </w:rPr>
        <w:t>”</w:t>
      </w:r>
      <w:r w:rsidRPr="00365B83">
        <w:rPr>
          <w:rFonts w:ascii="Times New Roman" w:hAnsi="Times New Roman" w:cs="Times New Roman"/>
          <w:sz w:val="24"/>
          <w:szCs w:val="24"/>
        </w:rPr>
        <w:t xml:space="preserve"> e ove necessario  “</w:t>
      </w:r>
      <w:r w:rsidRPr="00365B83">
        <w:rPr>
          <w:rFonts w:ascii="Times New Roman" w:hAnsi="Times New Roman" w:cs="Times New Roman"/>
          <w:i/>
          <w:iCs/>
          <w:sz w:val="24"/>
          <w:szCs w:val="24"/>
        </w:rPr>
        <w:t>il dialogo informale viene condotto in materia coordinata con tutte le autorità di vigilanza coinvolte</w:t>
      </w:r>
      <w:r w:rsidRPr="00644840">
        <w:rPr>
          <w:rFonts w:ascii="Times New Roman" w:hAnsi="Times New Roman" w:cs="Times New Roman"/>
          <w:sz w:val="24"/>
          <w:szCs w:val="24"/>
        </w:rPr>
        <w:t>”</w:t>
      </w:r>
      <w:r w:rsidRPr="00365B83">
        <w:rPr>
          <w:rFonts w:ascii="Times New Roman" w:hAnsi="Times New Roman" w:cs="Times New Roman"/>
          <w:sz w:val="24"/>
          <w:szCs w:val="24"/>
        </w:rPr>
        <w:t xml:space="preserve"> (art. 8).  Per agevolare il dialogo può essere usata anche la lingua inglese, alla quale si può ricorrere anche per la documentazione presentata (art. 18). L’autorità </w:t>
      </w:r>
      <w:r w:rsidR="009475CD" w:rsidRPr="00365B83">
        <w:rPr>
          <w:rFonts w:ascii="Times New Roman" w:hAnsi="Times New Roman" w:cs="Times New Roman"/>
          <w:sz w:val="24"/>
          <w:szCs w:val="24"/>
        </w:rPr>
        <w:t xml:space="preserve"> acquisisce le informazioni necessarie nel corso dell’istruttoria e valuta</w:t>
      </w:r>
      <w:r w:rsidRPr="00365B83">
        <w:rPr>
          <w:rFonts w:ascii="Times New Roman" w:hAnsi="Times New Roman" w:cs="Times New Roman"/>
          <w:sz w:val="24"/>
          <w:szCs w:val="24"/>
        </w:rPr>
        <w:t xml:space="preserve"> se le modalità della sperimentazione richiesta assicuri la tutela degli utenti finali e l’integrità dei mercati e la stabilità del sistema finanziario</w:t>
      </w:r>
      <w:r w:rsidR="009475CD" w:rsidRPr="00365B83">
        <w:rPr>
          <w:rFonts w:ascii="Times New Roman" w:hAnsi="Times New Roman" w:cs="Times New Roman"/>
          <w:sz w:val="24"/>
          <w:szCs w:val="24"/>
        </w:rPr>
        <w:t>.</w:t>
      </w:r>
      <w:r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9475CD" w:rsidRPr="00365B83">
        <w:rPr>
          <w:rFonts w:ascii="Times New Roman" w:hAnsi="Times New Roman" w:cs="Times New Roman"/>
          <w:sz w:val="24"/>
          <w:szCs w:val="24"/>
        </w:rPr>
        <w:t xml:space="preserve"> Il provvedimento di ammissione alla sperimentazione contiene una serie di prescrizioni e di obblighi informativi e indica le normative che possono essere derogate in sede attuativa.    La sperimentazione avviene sotto il monitoraggio dell’autorità di vigilanza che può anche via via integrare o modificare le prescrizioni e le deroghe concesse.  </w:t>
      </w:r>
    </w:p>
    <w:p w14:paraId="2D3B5305" w14:textId="73186422" w:rsidR="009475CD" w:rsidRPr="00365B83" w:rsidRDefault="009475CD" w:rsidP="00814F8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Questa modalità di collaborazione informale su base continuativa è richiesta anche  perché le sperimentazioni di prodotti innovativi richiedono adattamenti delle modalità in cui esse vengono effettuate sia per favorire il successo dell’iniziativa</w:t>
      </w:r>
      <w:r w:rsidR="00235166" w:rsidRPr="00365B83">
        <w:rPr>
          <w:rFonts w:ascii="Times New Roman" w:hAnsi="Times New Roman" w:cs="Times New Roman"/>
          <w:sz w:val="24"/>
          <w:szCs w:val="24"/>
        </w:rPr>
        <w:t>,</w:t>
      </w:r>
      <w:r w:rsidRPr="00365B83">
        <w:rPr>
          <w:rFonts w:ascii="Times New Roman" w:hAnsi="Times New Roman" w:cs="Times New Roman"/>
          <w:sz w:val="24"/>
          <w:szCs w:val="24"/>
        </w:rPr>
        <w:t xml:space="preserve"> sia per garantire, con test rigorosi, la protezione dei risparmiatori in relazione a prodotti finanziari che potrebbero rivelarsi rischiosi.</w:t>
      </w:r>
      <w:r w:rsidR="00235166" w:rsidRPr="00365B83">
        <w:rPr>
          <w:rFonts w:ascii="Times New Roman" w:hAnsi="Times New Roman" w:cs="Times New Roman"/>
          <w:sz w:val="24"/>
          <w:szCs w:val="24"/>
        </w:rPr>
        <w:t xml:space="preserve"> Inoltre le autorità di vigilanza possono</w:t>
      </w:r>
      <w:r w:rsidR="00CC14DF" w:rsidRPr="00365B83">
        <w:rPr>
          <w:rFonts w:ascii="Times New Roman" w:hAnsi="Times New Roman" w:cs="Times New Roman"/>
          <w:sz w:val="24"/>
          <w:szCs w:val="24"/>
        </w:rPr>
        <w:t xml:space="preserve"> avere</w:t>
      </w:r>
      <w:r w:rsidR="00235166" w:rsidRPr="00365B83">
        <w:rPr>
          <w:rFonts w:ascii="Times New Roman" w:hAnsi="Times New Roman" w:cs="Times New Roman"/>
          <w:sz w:val="24"/>
          <w:szCs w:val="24"/>
        </w:rPr>
        <w:t xml:space="preserve"> interesse a contribuire alla sperimentazione anche perché ove essa abbia dato esito positivo potrebbero portare a modifiche della regolazione esistente, temporaneamente derogata nella </w:t>
      </w:r>
      <w:r w:rsidR="00235166" w:rsidRPr="00365B83">
        <w:rPr>
          <w:rFonts w:ascii="Times New Roman" w:hAnsi="Times New Roman" w:cs="Times New Roman"/>
          <w:i/>
          <w:iCs/>
          <w:sz w:val="24"/>
          <w:szCs w:val="24"/>
        </w:rPr>
        <w:t>sandbox</w:t>
      </w:r>
      <w:r w:rsidR="00235166" w:rsidRPr="00365B83">
        <w:rPr>
          <w:rFonts w:ascii="Times New Roman" w:hAnsi="Times New Roman" w:cs="Times New Roman"/>
          <w:sz w:val="24"/>
          <w:szCs w:val="24"/>
        </w:rPr>
        <w:t>, a beneficio di tutti gli operatori. (art. 17, comma 3).</w:t>
      </w:r>
    </w:p>
    <w:p w14:paraId="612D8C27" w14:textId="3DA995C3" w:rsidR="00235166" w:rsidRPr="00365B83" w:rsidRDefault="00235166" w:rsidP="00814F8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Al di là di queste ipotesi così particolari, va osservato che in generale le amministrazioni pubbliche italiane, a differenza di quelle di alcuni ordinamenti stranieri (specie di quelli di matrice anglosassone) m</w:t>
      </w:r>
      <w:r w:rsidR="00A01797">
        <w:rPr>
          <w:rFonts w:ascii="Times New Roman" w:hAnsi="Times New Roman" w:cs="Times New Roman"/>
          <w:sz w:val="24"/>
          <w:szCs w:val="24"/>
        </w:rPr>
        <w:t>ostrano</w:t>
      </w:r>
      <w:r w:rsidRPr="00365B83">
        <w:rPr>
          <w:rFonts w:ascii="Times New Roman" w:hAnsi="Times New Roman" w:cs="Times New Roman"/>
          <w:sz w:val="24"/>
          <w:szCs w:val="24"/>
        </w:rPr>
        <w:t xml:space="preserve"> ancora una certa diffidenza nei confronti di modalità informali di interlocuzione con i soggetti privati.</w:t>
      </w:r>
    </w:p>
    <w:p w14:paraId="2120A1E6" w14:textId="4276E7B0" w:rsidR="00561973" w:rsidRPr="00365B83" w:rsidRDefault="00561973" w:rsidP="00814F8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In ogni caso, le interlocuzioni informali mal si conciliano con i procedimenti amministrativi di massa nei quali</w:t>
      </w:r>
      <w:r w:rsidR="00961DE3" w:rsidRPr="00365B83">
        <w:rPr>
          <w:rFonts w:ascii="Times New Roman" w:hAnsi="Times New Roman" w:cs="Times New Roman"/>
          <w:sz w:val="24"/>
          <w:szCs w:val="24"/>
        </w:rPr>
        <w:t xml:space="preserve"> le determinazioni vengono assunte </w:t>
      </w:r>
      <w:r w:rsidR="007C344B" w:rsidRPr="00365B83">
        <w:rPr>
          <w:rFonts w:ascii="Times New Roman" w:hAnsi="Times New Roman" w:cs="Times New Roman"/>
          <w:sz w:val="24"/>
          <w:szCs w:val="24"/>
        </w:rPr>
        <w:t>quasi di necessità</w:t>
      </w:r>
      <w:r w:rsidR="006B1CDA" w:rsidRPr="00365B83">
        <w:rPr>
          <w:rFonts w:ascii="Times New Roman" w:hAnsi="Times New Roman" w:cs="Times New Roman"/>
          <w:sz w:val="24"/>
          <w:szCs w:val="24"/>
        </w:rPr>
        <w:t>, talora anche attraverso l’impiego di algoritmi,</w:t>
      </w:r>
      <w:r w:rsidR="007C344B" w:rsidRPr="00365B83">
        <w:rPr>
          <w:rFonts w:ascii="Times New Roman" w:hAnsi="Times New Roman" w:cs="Times New Roman"/>
          <w:sz w:val="24"/>
          <w:szCs w:val="24"/>
        </w:rPr>
        <w:t xml:space="preserve"> sulla base d</w:t>
      </w:r>
      <w:r w:rsidR="00961DE3" w:rsidRPr="00365B83">
        <w:rPr>
          <w:rFonts w:ascii="Times New Roman" w:hAnsi="Times New Roman" w:cs="Times New Roman"/>
          <w:sz w:val="24"/>
          <w:szCs w:val="24"/>
        </w:rPr>
        <w:t xml:space="preserve">ell’esame delle domande e della documentazione </w:t>
      </w:r>
      <w:r w:rsidR="006B1CDA" w:rsidRPr="00365B83">
        <w:rPr>
          <w:rFonts w:ascii="Times New Roman" w:hAnsi="Times New Roman" w:cs="Times New Roman"/>
          <w:sz w:val="24"/>
          <w:szCs w:val="24"/>
        </w:rPr>
        <w:t>da presentare</w:t>
      </w:r>
      <w:r w:rsidR="00480A1B" w:rsidRPr="00365B83">
        <w:rPr>
          <w:rFonts w:ascii="Times New Roman" w:hAnsi="Times New Roman" w:cs="Times New Roman"/>
          <w:sz w:val="24"/>
          <w:szCs w:val="24"/>
        </w:rPr>
        <w:t xml:space="preserve"> sempre più spesso su piattaforme informatiche</w:t>
      </w:r>
      <w:r w:rsidR="006B1CDA" w:rsidRPr="00365B83">
        <w:rPr>
          <w:rFonts w:ascii="Times New Roman" w:hAnsi="Times New Roman" w:cs="Times New Roman"/>
          <w:sz w:val="24"/>
          <w:szCs w:val="24"/>
        </w:rPr>
        <w:t xml:space="preserve"> e senza alcun contatto diretto con personale addetto</w:t>
      </w:r>
      <w:r w:rsidR="003D29BC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2"/>
      </w:r>
      <w:r w:rsidR="000E44BD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234EEC21" w14:textId="77777777" w:rsidR="00235166" w:rsidRPr="00365B83" w:rsidRDefault="00235166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72814484"/>
    </w:p>
    <w:p w14:paraId="07A311A3" w14:textId="609DDDB2" w:rsidR="00A60AB3" w:rsidRPr="00365B83" w:rsidRDefault="00A60AB3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8. La collaborazione impropria</w:t>
      </w:r>
    </w:p>
    <w:bookmarkEnd w:id="14"/>
    <w:p w14:paraId="0EBB468D" w14:textId="46ACA4E4" w:rsidR="00E674E7" w:rsidRPr="00365B83" w:rsidRDefault="00E70784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In</w:t>
      </w:r>
      <w:r w:rsidR="00CE0FDD" w:rsidRPr="00365B83">
        <w:rPr>
          <w:rFonts w:ascii="Times New Roman" w:hAnsi="Times New Roman" w:cs="Times New Roman"/>
          <w:sz w:val="24"/>
          <w:szCs w:val="24"/>
        </w:rPr>
        <w:t xml:space="preserve"> alcuni casi la collaborazione richiesta dall’amministrazione ai soggetti privati </w:t>
      </w:r>
      <w:r w:rsidR="00071341" w:rsidRPr="00365B83">
        <w:rPr>
          <w:rFonts w:ascii="Times New Roman" w:hAnsi="Times New Roman" w:cs="Times New Roman"/>
          <w:sz w:val="24"/>
          <w:szCs w:val="24"/>
        </w:rPr>
        <w:t>può ess</w:t>
      </w:r>
      <w:r w:rsidR="00A05AA1" w:rsidRPr="00365B83">
        <w:rPr>
          <w:rFonts w:ascii="Times New Roman" w:hAnsi="Times New Roman" w:cs="Times New Roman"/>
          <w:sz w:val="24"/>
          <w:szCs w:val="24"/>
        </w:rPr>
        <w:t>ere</w:t>
      </w:r>
      <w:r w:rsidR="00820FDB" w:rsidRPr="00365B83">
        <w:rPr>
          <w:rFonts w:ascii="Times New Roman" w:hAnsi="Times New Roman" w:cs="Times New Roman"/>
          <w:sz w:val="24"/>
          <w:szCs w:val="24"/>
        </w:rPr>
        <w:t xml:space="preserve"> considerata come</w:t>
      </w:r>
      <w:r w:rsidR="00CE0FDD" w:rsidRPr="00365B83">
        <w:rPr>
          <w:rFonts w:ascii="Times New Roman" w:hAnsi="Times New Roman" w:cs="Times New Roman"/>
          <w:sz w:val="24"/>
          <w:szCs w:val="24"/>
        </w:rPr>
        <w:t xml:space="preserve"> impropria.</w:t>
      </w:r>
      <w:r w:rsidR="000F1E54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F54DD7" w:rsidRPr="00365B83">
        <w:rPr>
          <w:rFonts w:ascii="Times New Roman" w:hAnsi="Times New Roman" w:cs="Times New Roman"/>
          <w:sz w:val="24"/>
          <w:szCs w:val="24"/>
        </w:rPr>
        <w:t xml:space="preserve">Si pensi </w:t>
      </w:r>
      <w:r w:rsidR="00D07A52">
        <w:rPr>
          <w:rFonts w:ascii="Times New Roman" w:hAnsi="Times New Roman" w:cs="Times New Roman"/>
          <w:sz w:val="24"/>
          <w:szCs w:val="24"/>
        </w:rPr>
        <w:t>soprattutto</w:t>
      </w:r>
      <w:r w:rsidR="00F54DD7" w:rsidRPr="00365B83">
        <w:rPr>
          <w:rFonts w:ascii="Times New Roman" w:hAnsi="Times New Roman" w:cs="Times New Roman"/>
          <w:sz w:val="24"/>
          <w:szCs w:val="24"/>
        </w:rPr>
        <w:t xml:space="preserve"> alla</w:t>
      </w:r>
      <w:r w:rsidR="00E674E7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D22463" w:rsidRPr="00365B83">
        <w:rPr>
          <w:rFonts w:ascii="Times New Roman" w:hAnsi="Times New Roman" w:cs="Times New Roman"/>
          <w:sz w:val="24"/>
          <w:szCs w:val="24"/>
        </w:rPr>
        <w:t xml:space="preserve">revoca dei </w:t>
      </w:r>
      <w:r w:rsidR="00E674E7" w:rsidRPr="00365B83">
        <w:rPr>
          <w:rFonts w:ascii="Times New Roman" w:hAnsi="Times New Roman" w:cs="Times New Roman"/>
          <w:sz w:val="24"/>
          <w:szCs w:val="24"/>
        </w:rPr>
        <w:t>provvedimenti amministrativi</w:t>
      </w:r>
      <w:r w:rsidR="00F54DD7" w:rsidRPr="00365B83">
        <w:rPr>
          <w:rFonts w:ascii="Times New Roman" w:hAnsi="Times New Roman" w:cs="Times New Roman"/>
          <w:sz w:val="24"/>
          <w:szCs w:val="24"/>
        </w:rPr>
        <w:t xml:space="preserve"> e </w:t>
      </w:r>
      <w:r w:rsidR="00973C3A" w:rsidRPr="00365B83">
        <w:rPr>
          <w:rFonts w:ascii="Times New Roman" w:hAnsi="Times New Roman" w:cs="Times New Roman"/>
          <w:sz w:val="24"/>
          <w:szCs w:val="24"/>
        </w:rPr>
        <w:t>ai criteri  di</w:t>
      </w:r>
      <w:r w:rsidR="00F54DD7" w:rsidRPr="00365B83">
        <w:rPr>
          <w:rFonts w:ascii="Times New Roman" w:hAnsi="Times New Roman" w:cs="Times New Roman"/>
          <w:sz w:val="24"/>
          <w:szCs w:val="24"/>
        </w:rPr>
        <w:t xml:space="preserve"> quantificazione dell’indennizzo </w:t>
      </w:r>
      <w:r w:rsidR="00973C3A" w:rsidRPr="00365B83">
        <w:rPr>
          <w:rFonts w:ascii="Times New Roman" w:hAnsi="Times New Roman" w:cs="Times New Roman"/>
          <w:sz w:val="24"/>
          <w:szCs w:val="24"/>
        </w:rPr>
        <w:t>stabiliti</w:t>
      </w:r>
      <w:r w:rsidR="00F54DD7" w:rsidRPr="00365B83">
        <w:rPr>
          <w:rFonts w:ascii="Times New Roman" w:hAnsi="Times New Roman" w:cs="Times New Roman"/>
          <w:sz w:val="24"/>
          <w:szCs w:val="24"/>
        </w:rPr>
        <w:t xml:space="preserve"> dalla l.</w:t>
      </w:r>
      <w:r w:rsidR="00040D47">
        <w:rPr>
          <w:rFonts w:ascii="Times New Roman" w:hAnsi="Times New Roman" w:cs="Times New Roman"/>
          <w:sz w:val="24"/>
          <w:szCs w:val="24"/>
        </w:rPr>
        <w:t xml:space="preserve"> </w:t>
      </w:r>
      <w:r w:rsidR="00F54DD7" w:rsidRPr="00365B83">
        <w:rPr>
          <w:rFonts w:ascii="Times New Roman" w:hAnsi="Times New Roman" w:cs="Times New Roman"/>
          <w:sz w:val="24"/>
          <w:szCs w:val="24"/>
        </w:rPr>
        <w:t>n. 241/1990.</w:t>
      </w:r>
      <w:r w:rsidR="00C44C2A" w:rsidRPr="00365B83">
        <w:rPr>
          <w:rFonts w:ascii="Times New Roman" w:hAnsi="Times New Roman" w:cs="Times New Roman"/>
          <w:sz w:val="24"/>
          <w:szCs w:val="24"/>
        </w:rPr>
        <w:t xml:space="preserve"> L</w:t>
      </w:r>
      <w:r w:rsidR="005D088B" w:rsidRPr="00365B83">
        <w:rPr>
          <w:rFonts w:ascii="Times New Roman" w:hAnsi="Times New Roman" w:cs="Times New Roman"/>
          <w:sz w:val="24"/>
          <w:szCs w:val="24"/>
        </w:rPr>
        <w:t>’indennizzo</w:t>
      </w:r>
      <w:r w:rsidR="00C73CBE" w:rsidRPr="00365B83">
        <w:rPr>
          <w:rFonts w:ascii="Times New Roman" w:hAnsi="Times New Roman" w:cs="Times New Roman"/>
          <w:sz w:val="24"/>
          <w:szCs w:val="24"/>
        </w:rPr>
        <w:t xml:space="preserve">, </w:t>
      </w:r>
      <w:r w:rsidR="005D088B" w:rsidRPr="00365B83">
        <w:rPr>
          <w:rFonts w:ascii="Times New Roman" w:hAnsi="Times New Roman" w:cs="Times New Roman"/>
          <w:sz w:val="24"/>
          <w:szCs w:val="24"/>
        </w:rPr>
        <w:t xml:space="preserve">che è </w:t>
      </w:r>
      <w:r w:rsidR="00C73CBE" w:rsidRPr="00365B83">
        <w:rPr>
          <w:rFonts w:ascii="Times New Roman" w:hAnsi="Times New Roman" w:cs="Times New Roman"/>
          <w:sz w:val="24"/>
          <w:szCs w:val="24"/>
        </w:rPr>
        <w:t>comunque limitato al danno emergente,</w:t>
      </w:r>
      <w:r w:rsidR="00C44C2A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5D088B" w:rsidRPr="00365B83">
        <w:rPr>
          <w:rFonts w:ascii="Times New Roman" w:hAnsi="Times New Roman" w:cs="Times New Roman"/>
          <w:sz w:val="24"/>
          <w:szCs w:val="24"/>
        </w:rPr>
        <w:t>può subire una riduzione nel caso di</w:t>
      </w:r>
      <w:r w:rsidR="00450058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973C3A" w:rsidRPr="00365B83">
        <w:rPr>
          <w:rFonts w:ascii="Times New Roman" w:hAnsi="Times New Roman" w:cs="Times New Roman"/>
          <w:sz w:val="24"/>
          <w:szCs w:val="24"/>
        </w:rPr>
        <w:t>“</w:t>
      </w:r>
      <w:r w:rsidR="00973C3A" w:rsidRPr="00365B83">
        <w:rPr>
          <w:rFonts w:ascii="Times New Roman" w:hAnsi="Times New Roman" w:cs="Times New Roman"/>
          <w:i/>
          <w:iCs/>
          <w:sz w:val="24"/>
          <w:szCs w:val="24"/>
        </w:rPr>
        <w:t xml:space="preserve">eventuale </w:t>
      </w:r>
      <w:r w:rsidR="00E674E7" w:rsidRPr="00365B83">
        <w:rPr>
          <w:rFonts w:ascii="Times New Roman" w:hAnsi="Times New Roman" w:cs="Times New Roman"/>
          <w:i/>
          <w:iCs/>
          <w:sz w:val="24"/>
          <w:szCs w:val="24"/>
        </w:rPr>
        <w:t>conoscenza o conoscibilità</w:t>
      </w:r>
      <w:r w:rsidR="00973C3A" w:rsidRPr="00365B83">
        <w:rPr>
          <w:rFonts w:ascii="Times New Roman" w:hAnsi="Times New Roman" w:cs="Times New Roman"/>
          <w:sz w:val="24"/>
          <w:szCs w:val="24"/>
        </w:rPr>
        <w:t>”</w:t>
      </w:r>
      <w:r w:rsidR="00E674E7" w:rsidRPr="00365B83">
        <w:rPr>
          <w:rFonts w:ascii="Times New Roman" w:hAnsi="Times New Roman" w:cs="Times New Roman"/>
          <w:sz w:val="24"/>
          <w:szCs w:val="24"/>
        </w:rPr>
        <w:t xml:space="preserve"> da parte de</w:t>
      </w:r>
      <w:r w:rsidR="00973C3A" w:rsidRPr="00365B83">
        <w:rPr>
          <w:rFonts w:ascii="Times New Roman" w:hAnsi="Times New Roman" w:cs="Times New Roman"/>
          <w:sz w:val="24"/>
          <w:szCs w:val="24"/>
        </w:rPr>
        <w:t>i</w:t>
      </w:r>
      <w:r w:rsidR="00E674E7" w:rsidRPr="00365B83">
        <w:rPr>
          <w:rFonts w:ascii="Times New Roman" w:hAnsi="Times New Roman" w:cs="Times New Roman"/>
          <w:sz w:val="24"/>
          <w:szCs w:val="24"/>
        </w:rPr>
        <w:t xml:space="preserve"> contraent</w:t>
      </w:r>
      <w:r w:rsidR="00973C3A" w:rsidRPr="00365B83">
        <w:rPr>
          <w:rFonts w:ascii="Times New Roman" w:hAnsi="Times New Roman" w:cs="Times New Roman"/>
          <w:sz w:val="24"/>
          <w:szCs w:val="24"/>
        </w:rPr>
        <w:t>i</w:t>
      </w:r>
      <w:r w:rsidR="00F93C09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450058" w:rsidRPr="00365B83">
        <w:rPr>
          <w:rFonts w:ascii="Times New Roman" w:hAnsi="Times New Roman" w:cs="Times New Roman"/>
          <w:sz w:val="24"/>
          <w:szCs w:val="24"/>
        </w:rPr>
        <w:t xml:space="preserve">della contrarietà dell’atto amministrativo oggetto di revoca all'interesse pubblico </w:t>
      </w:r>
      <w:r w:rsidR="00D22463" w:rsidRPr="00365B83">
        <w:rPr>
          <w:rFonts w:ascii="Times New Roman" w:hAnsi="Times New Roman" w:cs="Times New Roman"/>
          <w:sz w:val="24"/>
          <w:szCs w:val="24"/>
        </w:rPr>
        <w:t>(</w:t>
      </w:r>
      <w:r w:rsidR="001068AC" w:rsidRPr="00365B83">
        <w:rPr>
          <w:rFonts w:ascii="Times New Roman" w:hAnsi="Times New Roman" w:cs="Times New Roman"/>
          <w:sz w:val="24"/>
          <w:szCs w:val="24"/>
        </w:rPr>
        <w:t xml:space="preserve">art. </w:t>
      </w:r>
      <w:r w:rsidR="00D22463" w:rsidRPr="00365B83">
        <w:rPr>
          <w:rFonts w:ascii="Times New Roman" w:hAnsi="Times New Roman" w:cs="Times New Roman"/>
          <w:sz w:val="24"/>
          <w:szCs w:val="24"/>
        </w:rPr>
        <w:t>21-</w:t>
      </w:r>
      <w:r w:rsidR="00D22463" w:rsidRPr="00365B83">
        <w:rPr>
          <w:rFonts w:ascii="Times New Roman" w:hAnsi="Times New Roman" w:cs="Times New Roman"/>
          <w:i/>
          <w:iCs/>
          <w:sz w:val="24"/>
          <w:szCs w:val="24"/>
        </w:rPr>
        <w:t>quinquies</w:t>
      </w:r>
      <w:r w:rsidR="00F93C09" w:rsidRPr="00365B83">
        <w:rPr>
          <w:rFonts w:ascii="Times New Roman" w:hAnsi="Times New Roman" w:cs="Times New Roman"/>
          <w:sz w:val="24"/>
          <w:szCs w:val="24"/>
        </w:rPr>
        <w:t>, comma 1-</w:t>
      </w:r>
      <w:r w:rsidR="00F93C09" w:rsidRPr="00365B83">
        <w:rPr>
          <w:rFonts w:ascii="Times New Roman" w:hAnsi="Times New Roman" w:cs="Times New Roman"/>
          <w:i/>
          <w:iCs/>
          <w:sz w:val="24"/>
          <w:szCs w:val="24"/>
        </w:rPr>
        <w:t>bis</w:t>
      </w:r>
      <w:r w:rsidR="00F93C09" w:rsidRPr="00365B83">
        <w:rPr>
          <w:rFonts w:ascii="Times New Roman" w:hAnsi="Times New Roman" w:cs="Times New Roman"/>
          <w:sz w:val="24"/>
          <w:szCs w:val="24"/>
        </w:rPr>
        <w:t>).</w:t>
      </w:r>
    </w:p>
    <w:p w14:paraId="1F2B054B" w14:textId="02F1E3DA" w:rsidR="00E674E7" w:rsidRDefault="00950BF4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Si tratta di una</w:t>
      </w:r>
      <w:r w:rsidR="00E674E7" w:rsidRPr="00365B83">
        <w:rPr>
          <w:rFonts w:ascii="Times New Roman" w:hAnsi="Times New Roman" w:cs="Times New Roman"/>
          <w:sz w:val="24"/>
          <w:szCs w:val="24"/>
        </w:rPr>
        <w:t xml:space="preserve"> forma di collaborazione impropria perché </w:t>
      </w:r>
      <w:r w:rsidR="005B1BF9" w:rsidRPr="00365B83">
        <w:rPr>
          <w:rFonts w:ascii="Times New Roman" w:hAnsi="Times New Roman" w:cs="Times New Roman"/>
          <w:sz w:val="24"/>
          <w:szCs w:val="24"/>
        </w:rPr>
        <w:t xml:space="preserve">spetta esclusivamente all’amministrazione valutare </w:t>
      </w:r>
      <w:r w:rsidR="00E674E7" w:rsidRPr="00365B83">
        <w:rPr>
          <w:rFonts w:ascii="Times New Roman" w:hAnsi="Times New Roman" w:cs="Times New Roman"/>
          <w:sz w:val="24"/>
          <w:szCs w:val="24"/>
        </w:rPr>
        <w:t xml:space="preserve">l’interesse pubblico e </w:t>
      </w:r>
      <w:r w:rsidR="00973C3A" w:rsidRPr="00365B83">
        <w:rPr>
          <w:rFonts w:ascii="Times New Roman" w:hAnsi="Times New Roman" w:cs="Times New Roman"/>
          <w:sz w:val="24"/>
          <w:szCs w:val="24"/>
        </w:rPr>
        <w:t>sembra una forzatura</w:t>
      </w:r>
      <w:r w:rsidR="00E85002" w:rsidRPr="00365B83">
        <w:rPr>
          <w:rFonts w:ascii="Times New Roman" w:hAnsi="Times New Roman" w:cs="Times New Roman"/>
          <w:sz w:val="24"/>
          <w:szCs w:val="24"/>
        </w:rPr>
        <w:t xml:space="preserve"> richiedere al soggetto privato di</w:t>
      </w:r>
      <w:r w:rsidR="00FD43D4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5B1BF9" w:rsidRPr="00365B83">
        <w:rPr>
          <w:rFonts w:ascii="Times New Roman" w:hAnsi="Times New Roman" w:cs="Times New Roman"/>
          <w:sz w:val="24"/>
          <w:szCs w:val="24"/>
        </w:rPr>
        <w:t>concorrere</w:t>
      </w:r>
      <w:r w:rsidR="00FD43D4" w:rsidRPr="00365B83">
        <w:rPr>
          <w:rFonts w:ascii="Times New Roman" w:hAnsi="Times New Roman" w:cs="Times New Roman"/>
          <w:sz w:val="24"/>
          <w:szCs w:val="24"/>
        </w:rPr>
        <w:t xml:space="preserve"> a una siffatta valutazione</w:t>
      </w:r>
      <w:r w:rsidR="00E85002" w:rsidRPr="00365B83">
        <w:rPr>
          <w:rFonts w:ascii="Times New Roman" w:hAnsi="Times New Roman" w:cs="Times New Roman"/>
          <w:sz w:val="24"/>
          <w:szCs w:val="24"/>
        </w:rPr>
        <w:t>,</w:t>
      </w:r>
      <w:r w:rsidR="00FD43D4" w:rsidRPr="00365B83">
        <w:rPr>
          <w:rFonts w:ascii="Times New Roman" w:hAnsi="Times New Roman" w:cs="Times New Roman"/>
          <w:sz w:val="24"/>
          <w:szCs w:val="24"/>
        </w:rPr>
        <w:t xml:space="preserve"> addossando</w:t>
      </w:r>
      <w:r w:rsidR="008F77F9" w:rsidRPr="00365B83">
        <w:rPr>
          <w:rFonts w:ascii="Times New Roman" w:hAnsi="Times New Roman" w:cs="Times New Roman"/>
          <w:sz w:val="24"/>
          <w:szCs w:val="24"/>
        </w:rPr>
        <w:t>gli</w:t>
      </w:r>
      <w:r w:rsidR="00FD43D4" w:rsidRPr="00365B83">
        <w:rPr>
          <w:rFonts w:ascii="Times New Roman" w:hAnsi="Times New Roman" w:cs="Times New Roman"/>
          <w:sz w:val="24"/>
          <w:szCs w:val="24"/>
        </w:rPr>
        <w:t xml:space="preserve"> addirittura un onere di diligenza</w:t>
      </w:r>
      <w:r w:rsidR="00B31611" w:rsidRPr="00365B83">
        <w:rPr>
          <w:rFonts w:ascii="Times New Roman" w:hAnsi="Times New Roman" w:cs="Times New Roman"/>
          <w:sz w:val="24"/>
          <w:szCs w:val="24"/>
        </w:rPr>
        <w:t>, ciò che è implicito nel criterio della conoscibilità</w:t>
      </w:r>
      <w:r w:rsidR="008F77F9" w:rsidRPr="00365B83">
        <w:rPr>
          <w:rFonts w:ascii="Times New Roman" w:hAnsi="Times New Roman" w:cs="Times New Roman"/>
          <w:sz w:val="24"/>
          <w:szCs w:val="24"/>
        </w:rPr>
        <w:t>.</w:t>
      </w:r>
      <w:r w:rsidR="008C7225" w:rsidRPr="00365B83">
        <w:rPr>
          <w:rFonts w:ascii="Times New Roman" w:hAnsi="Times New Roman" w:cs="Times New Roman"/>
          <w:sz w:val="24"/>
          <w:szCs w:val="24"/>
        </w:rPr>
        <w:t xml:space="preserve"> Nell’ambito del</w:t>
      </w:r>
      <w:r w:rsidR="00713E1C" w:rsidRPr="00365B83">
        <w:rPr>
          <w:rFonts w:ascii="Times New Roman" w:hAnsi="Times New Roman" w:cs="Times New Roman"/>
          <w:sz w:val="24"/>
          <w:szCs w:val="24"/>
        </w:rPr>
        <w:t xml:space="preserve"> rapporto giuridico amministrativo, così come accade</w:t>
      </w:r>
      <w:r w:rsidR="00DF133E" w:rsidRPr="00365B83">
        <w:rPr>
          <w:rFonts w:ascii="Times New Roman" w:hAnsi="Times New Roman" w:cs="Times New Roman"/>
          <w:sz w:val="24"/>
          <w:szCs w:val="24"/>
        </w:rPr>
        <w:t xml:space="preserve"> di regola</w:t>
      </w:r>
      <w:r w:rsidR="00713E1C" w:rsidRPr="00365B83">
        <w:rPr>
          <w:rFonts w:ascii="Times New Roman" w:hAnsi="Times New Roman" w:cs="Times New Roman"/>
          <w:sz w:val="24"/>
          <w:szCs w:val="24"/>
        </w:rPr>
        <w:t xml:space="preserve"> nelle relazioni privatistiche, ciascuna parte è legittimata a curare </w:t>
      </w:r>
      <w:r w:rsidR="00DF133E" w:rsidRPr="00365B83">
        <w:rPr>
          <w:rFonts w:ascii="Times New Roman" w:hAnsi="Times New Roman" w:cs="Times New Roman"/>
          <w:sz w:val="24"/>
          <w:szCs w:val="24"/>
        </w:rPr>
        <w:t xml:space="preserve">esclusivamente </w:t>
      </w:r>
      <w:r w:rsidR="00713E1C" w:rsidRPr="00365B83">
        <w:rPr>
          <w:rFonts w:ascii="Times New Roman" w:hAnsi="Times New Roman" w:cs="Times New Roman"/>
          <w:sz w:val="24"/>
          <w:szCs w:val="24"/>
        </w:rPr>
        <w:t>i propri</w:t>
      </w:r>
      <w:r w:rsidR="00DF133E" w:rsidRPr="00365B83">
        <w:rPr>
          <w:rFonts w:ascii="Times New Roman" w:hAnsi="Times New Roman" w:cs="Times New Roman"/>
          <w:sz w:val="24"/>
          <w:szCs w:val="24"/>
        </w:rPr>
        <w:t xml:space="preserve"> interessi</w:t>
      </w:r>
      <w:r w:rsidR="00D2769C" w:rsidRPr="00365B8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3"/>
      </w:r>
      <w:r w:rsidR="00D2769C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60926D43" w14:textId="3C7DCC93" w:rsidR="00413443" w:rsidRPr="00935232" w:rsidRDefault="00413443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può anche discutere se, in materia di risarcimento del danno da lesione di interesse legittimo,</w:t>
      </w:r>
      <w:r w:rsidR="00C35947">
        <w:rPr>
          <w:rFonts w:ascii="Times New Roman" w:hAnsi="Times New Roman" w:cs="Times New Roman"/>
          <w:sz w:val="24"/>
          <w:szCs w:val="24"/>
        </w:rPr>
        <w:t xml:space="preserve"> se sia appropriata la previsione nel Codice del processo amministrativo</w:t>
      </w:r>
      <w:r w:rsidR="00F37D8F">
        <w:rPr>
          <w:rFonts w:ascii="Times New Roman" w:hAnsi="Times New Roman" w:cs="Times New Roman"/>
          <w:sz w:val="24"/>
          <w:szCs w:val="24"/>
        </w:rPr>
        <w:t>, che riprende il principio civilistico di cui all’art. 1227, comma 2, del Codice civile,</w:t>
      </w:r>
      <w:r w:rsidR="00C35947">
        <w:rPr>
          <w:rFonts w:ascii="Times New Roman" w:hAnsi="Times New Roman" w:cs="Times New Roman"/>
          <w:sz w:val="24"/>
          <w:szCs w:val="24"/>
        </w:rPr>
        <w:t xml:space="preserve"> di includere nell’onere di diligenz</w:t>
      </w:r>
      <w:r w:rsidR="00935232">
        <w:rPr>
          <w:rFonts w:ascii="Times New Roman" w:hAnsi="Times New Roman" w:cs="Times New Roman"/>
          <w:sz w:val="24"/>
          <w:szCs w:val="24"/>
        </w:rPr>
        <w:t>a addossato al danneggiato al fine di contenere il danno “</w:t>
      </w:r>
      <w:r w:rsidR="00935232">
        <w:rPr>
          <w:rFonts w:ascii="Times New Roman" w:hAnsi="Times New Roman" w:cs="Times New Roman"/>
          <w:i/>
          <w:iCs/>
          <w:sz w:val="24"/>
          <w:szCs w:val="24"/>
        </w:rPr>
        <w:t>l’esperimento degli strumenti di tutela previsti”</w:t>
      </w:r>
      <w:r w:rsidR="00935232">
        <w:rPr>
          <w:rFonts w:ascii="Times New Roman" w:hAnsi="Times New Roman" w:cs="Times New Roman"/>
          <w:sz w:val="24"/>
          <w:szCs w:val="24"/>
        </w:rPr>
        <w:t xml:space="preserve"> (art. 30, comma 3)</w:t>
      </w:r>
      <w:r w:rsidR="00601801">
        <w:rPr>
          <w:rFonts w:ascii="Times New Roman" w:hAnsi="Times New Roman" w:cs="Times New Roman"/>
          <w:sz w:val="24"/>
          <w:szCs w:val="24"/>
        </w:rPr>
        <w:t>, richiedendo dunque a quest’ultimo una forma di collaborazione</w:t>
      </w:r>
      <w:r w:rsidR="004C2354">
        <w:rPr>
          <w:rFonts w:ascii="Times New Roman" w:hAnsi="Times New Roman" w:cs="Times New Roman"/>
          <w:sz w:val="24"/>
          <w:szCs w:val="24"/>
        </w:rPr>
        <w:t>, che può essere anche onerosa come l’instaurazione di un giudizio di impugnazione del provvedimento illegittimo</w:t>
      </w:r>
      <w:r w:rsidR="009E31F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4"/>
      </w:r>
      <w:r w:rsidR="004C2354">
        <w:rPr>
          <w:rFonts w:ascii="Times New Roman" w:hAnsi="Times New Roman" w:cs="Times New Roman"/>
          <w:sz w:val="24"/>
          <w:szCs w:val="24"/>
        </w:rPr>
        <w:t>,</w:t>
      </w:r>
      <w:r w:rsidR="00601801">
        <w:rPr>
          <w:rFonts w:ascii="Times New Roman" w:hAnsi="Times New Roman" w:cs="Times New Roman"/>
          <w:sz w:val="24"/>
          <w:szCs w:val="24"/>
        </w:rPr>
        <w:t xml:space="preserve"> nell’interesse esclusivo dell’amministrazione.</w:t>
      </w:r>
    </w:p>
    <w:p w14:paraId="2DC3B57A" w14:textId="77777777" w:rsidR="00820FDB" w:rsidRPr="00365B83" w:rsidRDefault="00820FDB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B9B29D" w14:textId="12A29526" w:rsidR="00A60AB3" w:rsidRPr="00365B83" w:rsidRDefault="00A60AB3" w:rsidP="00350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72814506"/>
      <w:r w:rsidRPr="00365B83">
        <w:rPr>
          <w:rFonts w:ascii="Times New Roman" w:hAnsi="Times New Roman" w:cs="Times New Roman"/>
          <w:sz w:val="24"/>
          <w:szCs w:val="24"/>
        </w:rPr>
        <w:t>9. C</w:t>
      </w:r>
      <w:r w:rsidR="00FD44CE" w:rsidRPr="00365B83">
        <w:rPr>
          <w:rFonts w:ascii="Times New Roman" w:hAnsi="Times New Roman" w:cs="Times New Roman"/>
          <w:sz w:val="24"/>
          <w:szCs w:val="24"/>
        </w:rPr>
        <w:t>enni c</w:t>
      </w:r>
      <w:r w:rsidRPr="00365B83">
        <w:rPr>
          <w:rFonts w:ascii="Times New Roman" w:hAnsi="Times New Roman" w:cs="Times New Roman"/>
          <w:sz w:val="24"/>
          <w:szCs w:val="24"/>
        </w:rPr>
        <w:t>onclusi</w:t>
      </w:r>
      <w:r w:rsidR="00FD44CE" w:rsidRPr="00365B83">
        <w:rPr>
          <w:rFonts w:ascii="Times New Roman" w:hAnsi="Times New Roman" w:cs="Times New Roman"/>
          <w:sz w:val="24"/>
          <w:szCs w:val="24"/>
        </w:rPr>
        <w:t>vi</w:t>
      </w:r>
    </w:p>
    <w:bookmarkEnd w:id="15"/>
    <w:p w14:paraId="53924C35" w14:textId="56ADE4E3" w:rsidR="00C7451B" w:rsidRPr="00365B83" w:rsidRDefault="00FD44CE" w:rsidP="00820FD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In conclusione</w:t>
      </w:r>
      <w:r w:rsidR="00820FDB" w:rsidRPr="00365B83">
        <w:rPr>
          <w:rFonts w:ascii="Times New Roman" w:hAnsi="Times New Roman" w:cs="Times New Roman"/>
          <w:sz w:val="24"/>
          <w:szCs w:val="24"/>
        </w:rPr>
        <w:t xml:space="preserve">, il principio di collaborazione </w:t>
      </w:r>
      <w:r w:rsidR="00C7451B" w:rsidRPr="00365B83">
        <w:rPr>
          <w:rFonts w:ascii="Times New Roman" w:hAnsi="Times New Roman" w:cs="Times New Roman"/>
          <w:sz w:val="24"/>
          <w:szCs w:val="24"/>
        </w:rPr>
        <w:t xml:space="preserve">tra pubblica amministrazione e soggetti privati ha tante sfaccettature e </w:t>
      </w:r>
      <w:r w:rsidR="00973C3A" w:rsidRPr="00365B83">
        <w:rPr>
          <w:rFonts w:ascii="Times New Roman" w:hAnsi="Times New Roman" w:cs="Times New Roman"/>
          <w:sz w:val="24"/>
          <w:szCs w:val="24"/>
        </w:rPr>
        <w:t xml:space="preserve">nei paragrafi che precedono sono state prospettate </w:t>
      </w:r>
      <w:r w:rsidR="00D20F63" w:rsidRPr="00365B83">
        <w:rPr>
          <w:rFonts w:ascii="Times New Roman" w:hAnsi="Times New Roman" w:cs="Times New Roman"/>
          <w:sz w:val="24"/>
          <w:szCs w:val="24"/>
        </w:rPr>
        <w:t>varie</w:t>
      </w:r>
      <w:r w:rsidR="00973C3A" w:rsidRPr="00365B83">
        <w:rPr>
          <w:rFonts w:ascii="Times New Roman" w:hAnsi="Times New Roman" w:cs="Times New Roman"/>
          <w:sz w:val="24"/>
          <w:szCs w:val="24"/>
        </w:rPr>
        <w:t xml:space="preserve"> distinzioni senza pretesa di esaustività</w:t>
      </w:r>
      <w:r w:rsidR="00803E15" w:rsidRPr="00365B83">
        <w:rPr>
          <w:rFonts w:ascii="Times New Roman" w:hAnsi="Times New Roman" w:cs="Times New Roman"/>
          <w:sz w:val="24"/>
          <w:szCs w:val="24"/>
        </w:rPr>
        <w:t>.</w:t>
      </w:r>
    </w:p>
    <w:p w14:paraId="210E4B27" w14:textId="183D2394" w:rsidR="00973C3A" w:rsidRPr="00365B83" w:rsidRDefault="00803E15" w:rsidP="00820FD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In aggiunta a quelle già analizzate, </w:t>
      </w:r>
      <w:r w:rsidR="00973C3A" w:rsidRPr="00365B83">
        <w:rPr>
          <w:rFonts w:ascii="Times New Roman" w:hAnsi="Times New Roman" w:cs="Times New Roman"/>
          <w:sz w:val="24"/>
          <w:szCs w:val="24"/>
        </w:rPr>
        <w:t xml:space="preserve">si potrebbe infatti operare una distinzione in relazione al grado di intensità della collaborazione che, come si è visto, varia nei singoli casi e che spazia dalla semplice messa a disposizione di documenti e informazioni richieste dall’autorità amministrativa alla elaborazione di proposte e progetti di interesse pubblico.  </w:t>
      </w:r>
    </w:p>
    <w:p w14:paraId="094E8793" w14:textId="4EA16D2E" w:rsidR="00973C3A" w:rsidRPr="00365B83" w:rsidRDefault="00973C3A" w:rsidP="00820FD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La collaborazione sembrerebbe </w:t>
      </w:r>
      <w:r w:rsidR="00A07BB8" w:rsidRPr="00365B83">
        <w:rPr>
          <w:rFonts w:ascii="Times New Roman" w:hAnsi="Times New Roman" w:cs="Times New Roman"/>
          <w:sz w:val="24"/>
          <w:szCs w:val="24"/>
        </w:rPr>
        <w:t xml:space="preserve">poi </w:t>
      </w:r>
      <w:r w:rsidR="00AA003F" w:rsidRPr="00365B83">
        <w:rPr>
          <w:rFonts w:ascii="Times New Roman" w:hAnsi="Times New Roman" w:cs="Times New Roman"/>
          <w:sz w:val="24"/>
          <w:szCs w:val="24"/>
        </w:rPr>
        <w:t>connotarsi diversamente</w:t>
      </w:r>
      <w:r w:rsidRPr="00365B83">
        <w:rPr>
          <w:rFonts w:ascii="Times New Roman" w:hAnsi="Times New Roman" w:cs="Times New Roman"/>
          <w:sz w:val="24"/>
          <w:szCs w:val="24"/>
        </w:rPr>
        <w:t xml:space="preserve"> anche a seconda che essa si riferisca a </w:t>
      </w:r>
      <w:r w:rsidR="00EB4E85" w:rsidRPr="00365B83">
        <w:rPr>
          <w:rFonts w:ascii="Times New Roman" w:hAnsi="Times New Roman" w:cs="Times New Roman"/>
          <w:sz w:val="24"/>
          <w:szCs w:val="24"/>
        </w:rPr>
        <w:t xml:space="preserve">singoli </w:t>
      </w:r>
      <w:r w:rsidRPr="00365B83">
        <w:rPr>
          <w:rFonts w:ascii="Times New Roman" w:hAnsi="Times New Roman" w:cs="Times New Roman"/>
          <w:sz w:val="24"/>
          <w:szCs w:val="24"/>
        </w:rPr>
        <w:t>soggetti privati</w:t>
      </w:r>
      <w:r w:rsidR="00AA003F" w:rsidRPr="00365B83">
        <w:rPr>
          <w:rFonts w:ascii="Times New Roman" w:hAnsi="Times New Roman" w:cs="Times New Roman"/>
          <w:sz w:val="24"/>
          <w:szCs w:val="24"/>
        </w:rPr>
        <w:t>,</w:t>
      </w:r>
      <w:r w:rsidRPr="00365B83">
        <w:rPr>
          <w:rFonts w:ascii="Times New Roman" w:hAnsi="Times New Roman" w:cs="Times New Roman"/>
          <w:sz w:val="24"/>
          <w:szCs w:val="24"/>
        </w:rPr>
        <w:t xml:space="preserve"> oppure a soggetti portatori di interessi </w:t>
      </w:r>
      <w:r w:rsidR="00AA003F" w:rsidRPr="00365B83">
        <w:rPr>
          <w:rFonts w:ascii="Times New Roman" w:hAnsi="Times New Roman" w:cs="Times New Roman"/>
          <w:sz w:val="24"/>
          <w:szCs w:val="24"/>
        </w:rPr>
        <w:t>superindividuali</w:t>
      </w:r>
      <w:r w:rsidR="00EB4E85" w:rsidRPr="00365B83">
        <w:rPr>
          <w:rFonts w:ascii="Times New Roman" w:hAnsi="Times New Roman" w:cs="Times New Roman"/>
          <w:sz w:val="24"/>
          <w:szCs w:val="24"/>
        </w:rPr>
        <w:t xml:space="preserve"> che sono in grado di offrire all’amministrazione una visione più ampia</w:t>
      </w:r>
      <w:r w:rsidR="00D014FE" w:rsidRPr="00365B83">
        <w:rPr>
          <w:rFonts w:ascii="Times New Roman" w:hAnsi="Times New Roman" w:cs="Times New Roman"/>
          <w:sz w:val="24"/>
          <w:szCs w:val="24"/>
        </w:rPr>
        <w:t xml:space="preserve"> degli interessi in gioco</w:t>
      </w:r>
      <w:r w:rsidR="00AA003F" w:rsidRPr="00365B83">
        <w:rPr>
          <w:rFonts w:ascii="Times New Roman" w:hAnsi="Times New Roman" w:cs="Times New Roman"/>
          <w:sz w:val="24"/>
          <w:szCs w:val="24"/>
        </w:rPr>
        <w:t xml:space="preserve">.  </w:t>
      </w:r>
      <w:r w:rsidR="00D014FE" w:rsidRPr="00365B83">
        <w:rPr>
          <w:rFonts w:ascii="Times New Roman" w:hAnsi="Times New Roman" w:cs="Times New Roman"/>
          <w:sz w:val="24"/>
          <w:szCs w:val="24"/>
        </w:rPr>
        <w:t>A questo fine</w:t>
      </w:r>
      <w:r w:rsidR="00EB4E85" w:rsidRPr="00365B83">
        <w:rPr>
          <w:rFonts w:ascii="Times New Roman" w:hAnsi="Times New Roman" w:cs="Times New Roman"/>
          <w:sz w:val="24"/>
          <w:szCs w:val="24"/>
        </w:rPr>
        <w:t>, com’è noto,</w:t>
      </w:r>
      <w:r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1662B4">
        <w:rPr>
          <w:rFonts w:ascii="Times New Roman" w:hAnsi="Times New Roman" w:cs="Times New Roman"/>
          <w:sz w:val="24"/>
          <w:szCs w:val="24"/>
        </w:rPr>
        <w:t xml:space="preserve"> essi </w:t>
      </w:r>
      <w:r w:rsidRPr="00365B83">
        <w:rPr>
          <w:rFonts w:ascii="Times New Roman" w:hAnsi="Times New Roman" w:cs="Times New Roman"/>
          <w:sz w:val="24"/>
          <w:szCs w:val="24"/>
        </w:rPr>
        <w:t>possono intervenire sia nei procedimenti di tipo individuale ai sensi dell’art. 9 della l.</w:t>
      </w:r>
      <w:r w:rsidR="00040D47">
        <w:rPr>
          <w:rFonts w:ascii="Times New Roman" w:hAnsi="Times New Roman" w:cs="Times New Roman"/>
          <w:sz w:val="24"/>
          <w:szCs w:val="24"/>
        </w:rPr>
        <w:t xml:space="preserve"> </w:t>
      </w:r>
      <w:r w:rsidRPr="00365B83">
        <w:rPr>
          <w:rFonts w:ascii="Times New Roman" w:hAnsi="Times New Roman" w:cs="Times New Roman"/>
          <w:sz w:val="24"/>
          <w:szCs w:val="24"/>
        </w:rPr>
        <w:t xml:space="preserve">n. 241/1990, sia nei procedimenti di regolazione in base alle leggi speciali, come quelle riferite alle autorità indipendenti, che prevedono forme di consultazione.  </w:t>
      </w:r>
    </w:p>
    <w:p w14:paraId="22375DAE" w14:textId="7C8AB323" w:rsidR="00803E15" w:rsidRDefault="00D014FE" w:rsidP="00820FD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Peraltro, i</w:t>
      </w:r>
      <w:r w:rsidR="00973C3A" w:rsidRPr="00365B83">
        <w:rPr>
          <w:rFonts w:ascii="Times New Roman" w:hAnsi="Times New Roman" w:cs="Times New Roman"/>
          <w:sz w:val="24"/>
          <w:szCs w:val="24"/>
        </w:rPr>
        <w:t xml:space="preserve"> portatori di interessi di categoria (associazioni imprenditoriali, rappresentanze di categorie professionali, ecc.) potrebbero essere distinti dai portatori di interessi diffusi. </w:t>
      </w:r>
      <w:r w:rsidR="001D705D" w:rsidRPr="00365B83">
        <w:rPr>
          <w:rFonts w:ascii="Times New Roman" w:hAnsi="Times New Roman" w:cs="Times New Roman"/>
          <w:sz w:val="24"/>
          <w:szCs w:val="24"/>
        </w:rPr>
        <w:t>Gli interessi di categoria</w:t>
      </w:r>
      <w:r w:rsidR="001662B4">
        <w:rPr>
          <w:rFonts w:ascii="Times New Roman" w:hAnsi="Times New Roman" w:cs="Times New Roman"/>
          <w:sz w:val="24"/>
          <w:szCs w:val="24"/>
        </w:rPr>
        <w:t xml:space="preserve"> infatti</w:t>
      </w:r>
      <w:r w:rsidR="001D705D" w:rsidRPr="00365B83">
        <w:rPr>
          <w:rFonts w:ascii="Times New Roman" w:hAnsi="Times New Roman" w:cs="Times New Roman"/>
          <w:sz w:val="24"/>
          <w:szCs w:val="24"/>
        </w:rPr>
        <w:t xml:space="preserve"> sono sempre interessi di parte, ancorché superindividuali, e gli</w:t>
      </w:r>
      <w:r w:rsidR="00973C3A" w:rsidRPr="00365B83">
        <w:rPr>
          <w:rFonts w:ascii="Times New Roman" w:hAnsi="Times New Roman" w:cs="Times New Roman"/>
          <w:sz w:val="24"/>
          <w:szCs w:val="24"/>
        </w:rPr>
        <w:t xml:space="preserve"> apporti c</w:t>
      </w:r>
      <w:r w:rsidR="001D705D" w:rsidRPr="00365B83">
        <w:rPr>
          <w:rFonts w:ascii="Times New Roman" w:hAnsi="Times New Roman" w:cs="Times New Roman"/>
          <w:sz w:val="24"/>
          <w:szCs w:val="24"/>
        </w:rPr>
        <w:t>ollaborativi</w:t>
      </w:r>
      <w:r w:rsidR="00854E51" w:rsidRPr="00365B83">
        <w:rPr>
          <w:rFonts w:ascii="Times New Roman" w:hAnsi="Times New Roman" w:cs="Times New Roman"/>
          <w:sz w:val="24"/>
          <w:szCs w:val="24"/>
        </w:rPr>
        <w:t xml:space="preserve"> dei soggetti che li tutelano nell’ambito del procedimento</w:t>
      </w:r>
      <w:r w:rsidR="00040D47">
        <w:rPr>
          <w:rFonts w:ascii="Times New Roman" w:hAnsi="Times New Roman" w:cs="Times New Roman"/>
          <w:sz w:val="24"/>
          <w:szCs w:val="24"/>
        </w:rPr>
        <w:t xml:space="preserve"> </w:t>
      </w:r>
      <w:r w:rsidR="00854E51" w:rsidRPr="00365B83">
        <w:rPr>
          <w:rFonts w:ascii="Times New Roman" w:hAnsi="Times New Roman" w:cs="Times New Roman"/>
          <w:sz w:val="24"/>
          <w:szCs w:val="24"/>
        </w:rPr>
        <w:t>devono essere</w:t>
      </w:r>
      <w:r w:rsidR="00973C3A" w:rsidRPr="00365B83">
        <w:rPr>
          <w:rFonts w:ascii="Times New Roman" w:hAnsi="Times New Roman" w:cs="Times New Roman"/>
          <w:sz w:val="24"/>
          <w:szCs w:val="24"/>
        </w:rPr>
        <w:t xml:space="preserve"> vaglia</w:t>
      </w:r>
      <w:r w:rsidR="00854E51" w:rsidRPr="00365B83">
        <w:rPr>
          <w:rFonts w:ascii="Times New Roman" w:hAnsi="Times New Roman" w:cs="Times New Roman"/>
          <w:sz w:val="24"/>
          <w:szCs w:val="24"/>
        </w:rPr>
        <w:t>t</w:t>
      </w:r>
      <w:r w:rsidR="00973C3A" w:rsidRPr="00365B83">
        <w:rPr>
          <w:rFonts w:ascii="Times New Roman" w:hAnsi="Times New Roman" w:cs="Times New Roman"/>
          <w:sz w:val="24"/>
          <w:szCs w:val="24"/>
        </w:rPr>
        <w:t xml:space="preserve">i </w:t>
      </w:r>
      <w:r w:rsidR="00854E51" w:rsidRPr="00365B83">
        <w:rPr>
          <w:rFonts w:ascii="Times New Roman" w:hAnsi="Times New Roman" w:cs="Times New Roman"/>
          <w:sz w:val="24"/>
          <w:szCs w:val="24"/>
        </w:rPr>
        <w:t xml:space="preserve">dall’amministrazione </w:t>
      </w:r>
      <w:r w:rsidR="00973C3A" w:rsidRPr="00365B83">
        <w:rPr>
          <w:rFonts w:ascii="Times New Roman" w:hAnsi="Times New Roman" w:cs="Times New Roman"/>
          <w:sz w:val="24"/>
          <w:szCs w:val="24"/>
        </w:rPr>
        <w:t>in modo critico e mantene</w:t>
      </w:r>
      <w:r w:rsidR="000801DF" w:rsidRPr="00365B83">
        <w:rPr>
          <w:rFonts w:ascii="Times New Roman" w:hAnsi="Times New Roman" w:cs="Times New Roman"/>
          <w:sz w:val="24"/>
          <w:szCs w:val="24"/>
        </w:rPr>
        <w:t>n</w:t>
      </w:r>
      <w:r w:rsidR="00854E51" w:rsidRPr="00365B83">
        <w:rPr>
          <w:rFonts w:ascii="Times New Roman" w:hAnsi="Times New Roman" w:cs="Times New Roman"/>
          <w:sz w:val="24"/>
          <w:szCs w:val="24"/>
        </w:rPr>
        <w:t>do</w:t>
      </w:r>
      <w:r w:rsidR="00973C3A" w:rsidRPr="00365B83">
        <w:rPr>
          <w:rFonts w:ascii="Times New Roman" w:hAnsi="Times New Roman" w:cs="Times New Roman"/>
          <w:sz w:val="24"/>
          <w:szCs w:val="24"/>
        </w:rPr>
        <w:t xml:space="preserve"> un certo atteggiamento di distanza, con presidi volti a evitare il rischio di “cattura” del regolatore da parte dei soggetti regolati e di deviazione dall’interesse generale. Un maggior allineamento di interessi, con la conseguente possibilità di una collaborazione più intensa, sembra rinvenibile nel caso di portatori di interessi diffusi là dove </w:t>
      </w:r>
      <w:r w:rsidR="000801DF" w:rsidRPr="00365B83">
        <w:rPr>
          <w:rFonts w:ascii="Times New Roman" w:hAnsi="Times New Roman" w:cs="Times New Roman"/>
          <w:sz w:val="24"/>
          <w:szCs w:val="24"/>
        </w:rPr>
        <w:t>tali interessi siano sovrapponibili</w:t>
      </w:r>
      <w:r w:rsidR="00022ED7" w:rsidRPr="00365B83">
        <w:rPr>
          <w:rFonts w:ascii="Times New Roman" w:hAnsi="Times New Roman" w:cs="Times New Roman"/>
          <w:sz w:val="24"/>
          <w:szCs w:val="24"/>
        </w:rPr>
        <w:t xml:space="preserve"> agli</w:t>
      </w:r>
      <w:r w:rsidR="00973C3A" w:rsidRPr="00365B83">
        <w:rPr>
          <w:rFonts w:ascii="Times New Roman" w:hAnsi="Times New Roman" w:cs="Times New Roman"/>
          <w:sz w:val="24"/>
          <w:szCs w:val="24"/>
        </w:rPr>
        <w:t xml:space="preserve"> interessi pubblici </w:t>
      </w:r>
      <w:r w:rsidR="00022ED7" w:rsidRPr="00365B83">
        <w:rPr>
          <w:rFonts w:ascii="Times New Roman" w:hAnsi="Times New Roman" w:cs="Times New Roman"/>
          <w:sz w:val="24"/>
          <w:szCs w:val="24"/>
        </w:rPr>
        <w:t>affidati alla cura di</w:t>
      </w:r>
      <w:r w:rsidR="00973C3A" w:rsidRPr="00365B83">
        <w:rPr>
          <w:rFonts w:ascii="Times New Roman" w:hAnsi="Times New Roman" w:cs="Times New Roman"/>
          <w:sz w:val="24"/>
          <w:szCs w:val="24"/>
        </w:rPr>
        <w:t xml:space="preserve"> una pubblica amministrazione.  Si pensi</w:t>
      </w:r>
      <w:r w:rsidR="00022ED7" w:rsidRPr="00365B83">
        <w:rPr>
          <w:rFonts w:ascii="Times New Roman" w:hAnsi="Times New Roman" w:cs="Times New Roman"/>
          <w:sz w:val="24"/>
          <w:szCs w:val="24"/>
        </w:rPr>
        <w:t>, per esempi</w:t>
      </w:r>
      <w:r w:rsidR="001662B4">
        <w:rPr>
          <w:rFonts w:ascii="Times New Roman" w:hAnsi="Times New Roman" w:cs="Times New Roman"/>
          <w:sz w:val="24"/>
          <w:szCs w:val="24"/>
        </w:rPr>
        <w:t>o</w:t>
      </w:r>
      <w:r w:rsidR="00022ED7" w:rsidRPr="00365B83">
        <w:rPr>
          <w:rFonts w:ascii="Times New Roman" w:hAnsi="Times New Roman" w:cs="Times New Roman"/>
          <w:sz w:val="24"/>
          <w:szCs w:val="24"/>
        </w:rPr>
        <w:t>,</w:t>
      </w:r>
      <w:r w:rsidR="00973C3A" w:rsidRPr="00365B83">
        <w:rPr>
          <w:rFonts w:ascii="Times New Roman" w:hAnsi="Times New Roman" w:cs="Times New Roman"/>
          <w:sz w:val="24"/>
          <w:szCs w:val="24"/>
        </w:rPr>
        <w:t xml:space="preserve"> alle associazioni ambientaliste rispetto alle funzioni e ai poteri attribuiti al ministero dell’Ambiente e della Sicurezza energetica.</w:t>
      </w:r>
    </w:p>
    <w:p w14:paraId="03496157" w14:textId="4B204646" w:rsidR="001662B4" w:rsidRPr="00365B83" w:rsidRDefault="001662B4" w:rsidP="00820FD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Un’altra considerazione è che il principio di collaborazione </w:t>
      </w:r>
      <w:r w:rsidR="008F6CED">
        <w:rPr>
          <w:rFonts w:ascii="Times New Roman" w:hAnsi="Times New Roman" w:cs="Times New Roman"/>
          <w:sz w:val="24"/>
          <w:szCs w:val="24"/>
        </w:rPr>
        <w:t>trova</w:t>
      </w:r>
      <w:r w:rsidR="001C6CB4">
        <w:rPr>
          <w:rFonts w:ascii="Times New Roman" w:hAnsi="Times New Roman" w:cs="Times New Roman"/>
          <w:sz w:val="24"/>
          <w:szCs w:val="24"/>
        </w:rPr>
        <w:t xml:space="preserve"> applicazione </w:t>
      </w:r>
      <w:r w:rsidR="008F6CED">
        <w:rPr>
          <w:rFonts w:ascii="Times New Roman" w:hAnsi="Times New Roman" w:cs="Times New Roman"/>
          <w:sz w:val="24"/>
          <w:szCs w:val="24"/>
        </w:rPr>
        <w:t>p</w:t>
      </w:r>
      <w:r w:rsidR="00122005">
        <w:rPr>
          <w:rFonts w:ascii="Times New Roman" w:hAnsi="Times New Roman" w:cs="Times New Roman"/>
          <w:sz w:val="24"/>
          <w:szCs w:val="24"/>
        </w:rPr>
        <w:t>r</w:t>
      </w:r>
      <w:r w:rsidR="008F6CED">
        <w:rPr>
          <w:rFonts w:ascii="Times New Roman" w:hAnsi="Times New Roman" w:cs="Times New Roman"/>
          <w:sz w:val="24"/>
          <w:szCs w:val="24"/>
        </w:rPr>
        <w:t xml:space="preserve">incipalmente </w:t>
      </w:r>
      <w:r w:rsidR="001C6CB4">
        <w:rPr>
          <w:rFonts w:ascii="Times New Roman" w:hAnsi="Times New Roman" w:cs="Times New Roman"/>
          <w:sz w:val="24"/>
          <w:szCs w:val="24"/>
        </w:rPr>
        <w:t xml:space="preserve">là dove l’amministrazione goda di </w:t>
      </w:r>
      <w:r w:rsidR="008F6CED">
        <w:rPr>
          <w:rFonts w:ascii="Times New Roman" w:hAnsi="Times New Roman" w:cs="Times New Roman"/>
          <w:sz w:val="24"/>
          <w:szCs w:val="24"/>
        </w:rPr>
        <w:t>spazi di</w:t>
      </w:r>
      <w:r w:rsidR="001C6CB4">
        <w:rPr>
          <w:rFonts w:ascii="Times New Roman" w:hAnsi="Times New Roman" w:cs="Times New Roman"/>
          <w:sz w:val="24"/>
          <w:szCs w:val="24"/>
        </w:rPr>
        <w:t xml:space="preserve"> discrezionalità, </w:t>
      </w:r>
      <w:r w:rsidR="00122005">
        <w:rPr>
          <w:rFonts w:ascii="Times New Roman" w:hAnsi="Times New Roman" w:cs="Times New Roman"/>
          <w:sz w:val="24"/>
          <w:szCs w:val="24"/>
        </w:rPr>
        <w:t>ciò c</w:t>
      </w:r>
      <w:r w:rsidR="001C6CB4">
        <w:rPr>
          <w:rFonts w:ascii="Times New Roman" w:hAnsi="Times New Roman" w:cs="Times New Roman"/>
          <w:sz w:val="24"/>
          <w:szCs w:val="24"/>
        </w:rPr>
        <w:t xml:space="preserve">he costituisce la premessa per un’interazione proficua con i soggetti privati al fine di individuare la miglior soluzione nel caso concreto.  Del resto, </w:t>
      </w:r>
      <w:r w:rsidR="00B27260">
        <w:rPr>
          <w:rFonts w:ascii="Times New Roman" w:hAnsi="Times New Roman" w:cs="Times New Roman"/>
          <w:sz w:val="24"/>
          <w:szCs w:val="24"/>
        </w:rPr>
        <w:t>non a caso, gli accordi integrativi e sostitutivi del provvedimento hanno per oggetto, secondo l’art. 10 della l.</w:t>
      </w:r>
      <w:r w:rsidR="00040D47">
        <w:rPr>
          <w:rFonts w:ascii="Times New Roman" w:hAnsi="Times New Roman" w:cs="Times New Roman"/>
          <w:sz w:val="24"/>
          <w:szCs w:val="24"/>
        </w:rPr>
        <w:t xml:space="preserve"> </w:t>
      </w:r>
      <w:r w:rsidR="00B27260">
        <w:rPr>
          <w:rFonts w:ascii="Times New Roman" w:hAnsi="Times New Roman" w:cs="Times New Roman"/>
          <w:sz w:val="24"/>
          <w:szCs w:val="24"/>
        </w:rPr>
        <w:t xml:space="preserve">n. 241/1990 il contenuto discrezionale del provvedimento.  Là dove il potere è interamente vincolato l’ambito all’interno del quale può svilupparsi una collaborazione è assai limitato o addirittura inesistente.  E </w:t>
      </w:r>
      <w:r w:rsidR="00A10E9B">
        <w:rPr>
          <w:rFonts w:ascii="Times New Roman" w:hAnsi="Times New Roman" w:cs="Times New Roman"/>
          <w:sz w:val="24"/>
          <w:szCs w:val="24"/>
        </w:rPr>
        <w:t>da questo punto di vista la riflessione va allargata alla necessità e/o opportunità che il legislatore, come ha fatto in qualche misura con il nuovo Codice dei contratti pubblici, consideri la “buona discrezionalità” come un elemento positivo da valorizzare</w:t>
      </w:r>
      <w:r w:rsidR="009872B5">
        <w:rPr>
          <w:rFonts w:ascii="Times New Roman" w:hAnsi="Times New Roman" w:cs="Times New Roman"/>
          <w:sz w:val="24"/>
          <w:szCs w:val="24"/>
        </w:rPr>
        <w:t xml:space="preserve"> anche in una logica collaborativa con i soggetti privati</w:t>
      </w:r>
      <w:r w:rsidR="005A76D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5"/>
      </w:r>
      <w:r w:rsidR="009872B5">
        <w:rPr>
          <w:rFonts w:ascii="Times New Roman" w:hAnsi="Times New Roman" w:cs="Times New Roman"/>
          <w:sz w:val="24"/>
          <w:szCs w:val="24"/>
        </w:rPr>
        <w:t>.</w:t>
      </w:r>
      <w:r w:rsidR="006C2F9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EDDFEC" w14:textId="1D3F1703" w:rsidR="00973C3A" w:rsidRPr="00365B83" w:rsidRDefault="00022ED7" w:rsidP="00820FD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 xml:space="preserve">Un’ultima </w:t>
      </w:r>
      <w:r w:rsidR="00D70795" w:rsidRPr="00365B83">
        <w:rPr>
          <w:rFonts w:ascii="Times New Roman" w:hAnsi="Times New Roman" w:cs="Times New Roman"/>
          <w:sz w:val="24"/>
          <w:szCs w:val="24"/>
        </w:rPr>
        <w:t>annotazione è che, c</w:t>
      </w:r>
      <w:r w:rsidR="00973C3A" w:rsidRPr="00365B83">
        <w:rPr>
          <w:rFonts w:ascii="Times New Roman" w:hAnsi="Times New Roman" w:cs="Times New Roman"/>
          <w:sz w:val="24"/>
          <w:szCs w:val="24"/>
        </w:rPr>
        <w:t>ome</w:t>
      </w:r>
      <w:r w:rsidR="00D70795" w:rsidRPr="00365B83">
        <w:rPr>
          <w:rFonts w:ascii="Times New Roman" w:hAnsi="Times New Roman" w:cs="Times New Roman"/>
          <w:sz w:val="24"/>
          <w:szCs w:val="24"/>
        </w:rPr>
        <w:t xml:space="preserve"> per</w:t>
      </w:r>
      <w:r w:rsidR="00973C3A" w:rsidRPr="00365B83">
        <w:rPr>
          <w:rFonts w:ascii="Times New Roman" w:hAnsi="Times New Roman" w:cs="Times New Roman"/>
          <w:sz w:val="24"/>
          <w:szCs w:val="24"/>
        </w:rPr>
        <w:t xml:space="preserve"> tutti i principi giuridici, il principio di collaborazione posto dall’art. 1, comma 2-</w:t>
      </w:r>
      <w:r w:rsidR="00973C3A" w:rsidRPr="00644840">
        <w:rPr>
          <w:rFonts w:ascii="Times New Roman" w:hAnsi="Times New Roman" w:cs="Times New Roman"/>
          <w:i/>
          <w:iCs/>
          <w:sz w:val="24"/>
          <w:szCs w:val="24"/>
        </w:rPr>
        <w:t>bis</w:t>
      </w:r>
      <w:r w:rsidR="00973C3A" w:rsidRPr="00365B83">
        <w:rPr>
          <w:rFonts w:ascii="Times New Roman" w:hAnsi="Times New Roman" w:cs="Times New Roman"/>
          <w:sz w:val="24"/>
          <w:szCs w:val="24"/>
        </w:rPr>
        <w:t xml:space="preserve"> della legge 7 agosto 1990, n. 241 si colloca sul piano del dover essere</w:t>
      </w:r>
      <w:r w:rsidR="00D70795" w:rsidRPr="00365B83">
        <w:rPr>
          <w:rFonts w:ascii="Times New Roman" w:hAnsi="Times New Roman" w:cs="Times New Roman"/>
          <w:sz w:val="24"/>
          <w:szCs w:val="24"/>
        </w:rPr>
        <w:t>. M</w:t>
      </w:r>
      <w:r w:rsidR="00973C3A" w:rsidRPr="00365B83">
        <w:rPr>
          <w:rFonts w:ascii="Times New Roman" w:hAnsi="Times New Roman" w:cs="Times New Roman"/>
          <w:sz w:val="24"/>
          <w:szCs w:val="24"/>
        </w:rPr>
        <w:t xml:space="preserve">a affinché esso </w:t>
      </w:r>
      <w:r w:rsidR="00D70795" w:rsidRPr="00365B83">
        <w:rPr>
          <w:rFonts w:ascii="Times New Roman" w:hAnsi="Times New Roman" w:cs="Times New Roman"/>
          <w:sz w:val="24"/>
          <w:szCs w:val="24"/>
        </w:rPr>
        <w:t>possa trovare</w:t>
      </w:r>
      <w:r w:rsidR="00973C3A" w:rsidRPr="00365B83">
        <w:rPr>
          <w:rFonts w:ascii="Times New Roman" w:hAnsi="Times New Roman" w:cs="Times New Roman"/>
          <w:sz w:val="24"/>
          <w:szCs w:val="24"/>
        </w:rPr>
        <w:t xml:space="preserve"> attuazione</w:t>
      </w:r>
      <w:r w:rsidR="004B07CC" w:rsidRPr="00365B83">
        <w:rPr>
          <w:rFonts w:ascii="Times New Roman" w:hAnsi="Times New Roman" w:cs="Times New Roman"/>
          <w:sz w:val="24"/>
          <w:szCs w:val="24"/>
        </w:rPr>
        <w:t xml:space="preserve"> concreta</w:t>
      </w:r>
      <w:r w:rsidR="00973C3A" w:rsidRPr="00365B83">
        <w:rPr>
          <w:rFonts w:ascii="Times New Roman" w:hAnsi="Times New Roman" w:cs="Times New Roman"/>
          <w:sz w:val="24"/>
          <w:szCs w:val="24"/>
        </w:rPr>
        <w:t xml:space="preserve"> nella varietà delle situazioni nelle quali si instaura un rapporto tra la pubblica amministrazione </w:t>
      </w:r>
      <w:r w:rsidR="004B07CC" w:rsidRPr="00365B83">
        <w:rPr>
          <w:rFonts w:ascii="Times New Roman" w:hAnsi="Times New Roman" w:cs="Times New Roman"/>
          <w:sz w:val="24"/>
          <w:szCs w:val="24"/>
        </w:rPr>
        <w:t xml:space="preserve">sono necessarie </w:t>
      </w:r>
      <w:r w:rsidR="00973C3A" w:rsidRPr="00365B83">
        <w:rPr>
          <w:rFonts w:ascii="Times New Roman" w:hAnsi="Times New Roman" w:cs="Times New Roman"/>
          <w:sz w:val="24"/>
          <w:szCs w:val="24"/>
        </w:rPr>
        <w:t>alcune condizioni di contesto che non si possono dare per scontate.</w:t>
      </w:r>
    </w:p>
    <w:p w14:paraId="26D4E7F2" w14:textId="77777777" w:rsidR="00FB1F61" w:rsidRDefault="00973C3A" w:rsidP="00820FD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Una collaborazione fattiva può svilupparsi tra soggetti dotati di professionalità e autorevolezza</w:t>
      </w:r>
      <w:r w:rsidR="00A45BE3" w:rsidRPr="00365B83">
        <w:rPr>
          <w:rFonts w:ascii="Times New Roman" w:hAnsi="Times New Roman" w:cs="Times New Roman"/>
          <w:sz w:val="24"/>
          <w:szCs w:val="24"/>
        </w:rPr>
        <w:t xml:space="preserve"> in un contesto, come si è accennato, di fiducia reciproca</w:t>
      </w:r>
      <w:r w:rsidR="00FB1F61">
        <w:rPr>
          <w:rFonts w:ascii="Times New Roman" w:hAnsi="Times New Roman" w:cs="Times New Roman"/>
          <w:sz w:val="24"/>
          <w:szCs w:val="24"/>
        </w:rPr>
        <w:t>.</w:t>
      </w:r>
      <w:r w:rsidR="007235D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6"/>
      </w:r>
    </w:p>
    <w:p w14:paraId="71EC342F" w14:textId="6F04D10E" w:rsidR="00434FD2" w:rsidRPr="00365B83" w:rsidRDefault="00973C3A" w:rsidP="00820FD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Ciò vale anzitutto per le pubbliche amministrazioni che devono essere percepit</w:t>
      </w:r>
      <w:r w:rsidR="00795CED">
        <w:rPr>
          <w:rFonts w:ascii="Times New Roman" w:hAnsi="Times New Roman" w:cs="Times New Roman"/>
          <w:sz w:val="24"/>
          <w:szCs w:val="24"/>
        </w:rPr>
        <w:t>e</w:t>
      </w:r>
      <w:r w:rsidRPr="00365B83">
        <w:rPr>
          <w:rFonts w:ascii="Times New Roman" w:hAnsi="Times New Roman" w:cs="Times New Roman"/>
          <w:sz w:val="24"/>
          <w:szCs w:val="24"/>
        </w:rPr>
        <w:t xml:space="preserve"> dalle controparti private come interlocutori credibili e affidabili, ai vari livelli di responsabilità. E qui l’attenzione si sposta su aspetti organizzativi come la selezione e la formazione dei dipendenti pubblici o la dotazione di risorse finanziarie sufficienti in relazione alle funzioni esercitate.</w:t>
      </w:r>
      <w:r w:rsidR="00B54F94" w:rsidRPr="00365B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582584" w14:textId="0EA02854" w:rsidR="00973C3A" w:rsidRDefault="00B54F94" w:rsidP="00820FD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Sull’altro versante d</w:t>
      </w:r>
      <w:r w:rsidR="00537349">
        <w:rPr>
          <w:rFonts w:ascii="Times New Roman" w:hAnsi="Times New Roman" w:cs="Times New Roman"/>
          <w:sz w:val="24"/>
          <w:szCs w:val="24"/>
        </w:rPr>
        <w:t>e</w:t>
      </w:r>
      <w:r w:rsidRPr="00365B83">
        <w:rPr>
          <w:rFonts w:ascii="Times New Roman" w:hAnsi="Times New Roman" w:cs="Times New Roman"/>
          <w:sz w:val="24"/>
          <w:szCs w:val="24"/>
        </w:rPr>
        <w:t xml:space="preserve">i soggetti privati </w:t>
      </w:r>
      <w:r w:rsidR="00795CED">
        <w:rPr>
          <w:rFonts w:ascii="Times New Roman" w:hAnsi="Times New Roman" w:cs="Times New Roman"/>
          <w:sz w:val="24"/>
          <w:szCs w:val="24"/>
        </w:rPr>
        <w:t>si</w:t>
      </w:r>
      <w:r w:rsidR="00AF77F8">
        <w:rPr>
          <w:rFonts w:ascii="Times New Roman" w:hAnsi="Times New Roman" w:cs="Times New Roman"/>
          <w:sz w:val="24"/>
          <w:szCs w:val="24"/>
        </w:rPr>
        <w:t xml:space="preserve"> presuppone la</w:t>
      </w:r>
      <w:r w:rsidR="00537349">
        <w:rPr>
          <w:rFonts w:ascii="Times New Roman" w:hAnsi="Times New Roman" w:cs="Times New Roman"/>
          <w:sz w:val="24"/>
          <w:szCs w:val="24"/>
        </w:rPr>
        <w:t xml:space="preserve"> </w:t>
      </w:r>
      <w:r w:rsidR="00795CED">
        <w:rPr>
          <w:rFonts w:ascii="Times New Roman" w:hAnsi="Times New Roman" w:cs="Times New Roman"/>
          <w:sz w:val="24"/>
          <w:szCs w:val="24"/>
        </w:rPr>
        <w:t>correttezza e lealtà nei</w:t>
      </w:r>
      <w:r w:rsidR="00281242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537349">
        <w:rPr>
          <w:rFonts w:ascii="Times New Roman" w:hAnsi="Times New Roman" w:cs="Times New Roman"/>
          <w:sz w:val="24"/>
          <w:szCs w:val="24"/>
        </w:rPr>
        <w:t xml:space="preserve">loro </w:t>
      </w:r>
      <w:r w:rsidR="00281242" w:rsidRPr="00365B83">
        <w:rPr>
          <w:rFonts w:ascii="Times New Roman" w:hAnsi="Times New Roman" w:cs="Times New Roman"/>
          <w:sz w:val="24"/>
          <w:szCs w:val="24"/>
        </w:rPr>
        <w:t>comportamenti</w:t>
      </w:r>
      <w:r w:rsidR="00764381" w:rsidRPr="00365B83">
        <w:rPr>
          <w:rFonts w:ascii="Times New Roman" w:hAnsi="Times New Roman" w:cs="Times New Roman"/>
          <w:sz w:val="24"/>
          <w:szCs w:val="24"/>
        </w:rPr>
        <w:t>, ciò che non avviene spesso come dimostrano gli innumerevoli casi</w:t>
      </w:r>
      <w:r w:rsidR="004C742E" w:rsidRPr="00365B83">
        <w:rPr>
          <w:rFonts w:ascii="Times New Roman" w:hAnsi="Times New Roman" w:cs="Times New Roman"/>
          <w:sz w:val="24"/>
          <w:szCs w:val="24"/>
        </w:rPr>
        <w:t>,</w:t>
      </w:r>
      <w:r w:rsidR="00764381" w:rsidRPr="00365B83">
        <w:rPr>
          <w:rFonts w:ascii="Times New Roman" w:hAnsi="Times New Roman" w:cs="Times New Roman"/>
          <w:sz w:val="24"/>
          <w:szCs w:val="24"/>
        </w:rPr>
        <w:t xml:space="preserve"> anche recenti</w:t>
      </w:r>
      <w:r w:rsidR="004C742E" w:rsidRPr="00365B83">
        <w:rPr>
          <w:rFonts w:ascii="Times New Roman" w:hAnsi="Times New Roman" w:cs="Times New Roman"/>
          <w:sz w:val="24"/>
          <w:szCs w:val="24"/>
        </w:rPr>
        <w:t>,</w:t>
      </w:r>
      <w:r w:rsidR="00764381" w:rsidRPr="00365B83">
        <w:rPr>
          <w:rFonts w:ascii="Times New Roman" w:hAnsi="Times New Roman" w:cs="Times New Roman"/>
          <w:sz w:val="24"/>
          <w:szCs w:val="24"/>
        </w:rPr>
        <w:t xml:space="preserve"> di</w:t>
      </w:r>
      <w:r w:rsidR="004C742E" w:rsidRPr="00365B83">
        <w:rPr>
          <w:rFonts w:ascii="Times New Roman" w:hAnsi="Times New Roman" w:cs="Times New Roman"/>
          <w:sz w:val="24"/>
          <w:szCs w:val="24"/>
        </w:rPr>
        <w:t xml:space="preserve"> abusi </w:t>
      </w:r>
      <w:r w:rsidR="00537349">
        <w:rPr>
          <w:rFonts w:ascii="Times New Roman" w:hAnsi="Times New Roman" w:cs="Times New Roman"/>
          <w:sz w:val="24"/>
          <w:szCs w:val="24"/>
        </w:rPr>
        <w:t xml:space="preserve">e frodi </w:t>
      </w:r>
      <w:r w:rsidR="004C742E" w:rsidRPr="00365B83">
        <w:rPr>
          <w:rFonts w:ascii="Times New Roman" w:hAnsi="Times New Roman" w:cs="Times New Roman"/>
          <w:sz w:val="24"/>
          <w:szCs w:val="24"/>
        </w:rPr>
        <w:t>di massa</w:t>
      </w:r>
      <w:r w:rsidR="00795CED">
        <w:rPr>
          <w:rFonts w:ascii="Times New Roman" w:hAnsi="Times New Roman" w:cs="Times New Roman"/>
          <w:sz w:val="24"/>
          <w:szCs w:val="24"/>
        </w:rPr>
        <w:t xml:space="preserve"> </w:t>
      </w:r>
      <w:r w:rsidR="001C2F8E">
        <w:rPr>
          <w:rFonts w:ascii="Times New Roman" w:hAnsi="Times New Roman" w:cs="Times New Roman"/>
          <w:sz w:val="24"/>
          <w:szCs w:val="24"/>
        </w:rPr>
        <w:t>a danno delle amministrazioni e dei contribuenti</w:t>
      </w:r>
      <w:r w:rsidR="004C742E" w:rsidRPr="00365B83">
        <w:rPr>
          <w:rFonts w:ascii="Times New Roman" w:hAnsi="Times New Roman" w:cs="Times New Roman"/>
          <w:sz w:val="24"/>
          <w:szCs w:val="24"/>
        </w:rPr>
        <w:t xml:space="preserve"> (bonus edilizi, reddito di cittadinanza,</w:t>
      </w:r>
      <w:r w:rsidR="00A07BB8" w:rsidRPr="00365B83">
        <w:rPr>
          <w:rFonts w:ascii="Times New Roman" w:hAnsi="Times New Roman" w:cs="Times New Roman"/>
          <w:sz w:val="24"/>
          <w:szCs w:val="24"/>
        </w:rPr>
        <w:t xml:space="preserve"> abusi edilizi, evasione fiscale,</w:t>
      </w:r>
      <w:r w:rsidR="004C742E" w:rsidRPr="00365B83">
        <w:rPr>
          <w:rFonts w:ascii="Times New Roman" w:hAnsi="Times New Roman" w:cs="Times New Roman"/>
          <w:sz w:val="24"/>
          <w:szCs w:val="24"/>
        </w:rPr>
        <w:t xml:space="preserve"> ecc.).</w:t>
      </w:r>
      <w:r w:rsidR="00434FD2" w:rsidRPr="00365B83">
        <w:rPr>
          <w:rFonts w:ascii="Times New Roman" w:hAnsi="Times New Roman" w:cs="Times New Roman"/>
          <w:sz w:val="24"/>
          <w:szCs w:val="24"/>
        </w:rPr>
        <w:t xml:space="preserve">  </w:t>
      </w:r>
      <w:r w:rsidR="006B54FA" w:rsidRPr="00365B83">
        <w:rPr>
          <w:rFonts w:ascii="Times New Roman" w:hAnsi="Times New Roman" w:cs="Times New Roman"/>
          <w:sz w:val="24"/>
          <w:szCs w:val="24"/>
        </w:rPr>
        <w:t>Q</w:t>
      </w:r>
      <w:r w:rsidR="00434FD2" w:rsidRPr="00365B83">
        <w:rPr>
          <w:rFonts w:ascii="Times New Roman" w:hAnsi="Times New Roman" w:cs="Times New Roman"/>
          <w:sz w:val="24"/>
          <w:szCs w:val="24"/>
        </w:rPr>
        <w:t>ui l’attenzione si sposta sull’educazione</w:t>
      </w:r>
      <w:r w:rsidR="007235D5">
        <w:rPr>
          <w:rFonts w:ascii="Times New Roman" w:hAnsi="Times New Roman" w:cs="Times New Roman"/>
          <w:sz w:val="24"/>
          <w:szCs w:val="24"/>
        </w:rPr>
        <w:t xml:space="preserve"> e </w:t>
      </w:r>
      <w:r w:rsidR="00434FD2" w:rsidRPr="00365B83">
        <w:rPr>
          <w:rFonts w:ascii="Times New Roman" w:hAnsi="Times New Roman" w:cs="Times New Roman"/>
          <w:sz w:val="24"/>
          <w:szCs w:val="24"/>
        </w:rPr>
        <w:t>sulla promozione del senso civico.</w:t>
      </w:r>
    </w:p>
    <w:p w14:paraId="78AD736B" w14:textId="77777777" w:rsidR="00974FF0" w:rsidRPr="00365B83" w:rsidRDefault="00974FF0" w:rsidP="00820FD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E150F0" w14:textId="0185A9B4" w:rsidR="00973C3A" w:rsidRPr="00365B83" w:rsidRDefault="00973C3A" w:rsidP="00820FD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73C3A" w:rsidRPr="00365B83" w:rsidSect="00CB26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1D81C" w14:textId="77777777" w:rsidR="000918E3" w:rsidRDefault="000918E3" w:rsidP="008E1D5B">
      <w:pPr>
        <w:spacing w:after="0" w:line="240" w:lineRule="auto"/>
      </w:pPr>
      <w:r>
        <w:separator/>
      </w:r>
    </w:p>
  </w:endnote>
  <w:endnote w:type="continuationSeparator" w:id="0">
    <w:p w14:paraId="7E6C1AD4" w14:textId="77777777" w:rsidR="000918E3" w:rsidRDefault="000918E3" w:rsidP="008E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457E3" w14:textId="77777777" w:rsidR="001E22F1" w:rsidRDefault="001E22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7982242"/>
      <w:docPartObj>
        <w:docPartGallery w:val="Page Numbers (Bottom of Page)"/>
        <w:docPartUnique/>
      </w:docPartObj>
    </w:sdtPr>
    <w:sdtEndPr/>
    <w:sdtContent>
      <w:p w14:paraId="1F3E86CF" w14:textId="77777777" w:rsidR="00FB4B34" w:rsidRDefault="00FB4B34">
        <w:pPr>
          <w:pStyle w:val="Pidipagina"/>
          <w:jc w:val="center"/>
        </w:pPr>
      </w:p>
      <w:p w14:paraId="65B09D34" w14:textId="77777777" w:rsidR="00FB4B34" w:rsidRDefault="00FB4B34">
        <w:pPr>
          <w:pStyle w:val="Pidipagina"/>
          <w:jc w:val="center"/>
        </w:pPr>
      </w:p>
      <w:p w14:paraId="7E8CF1F8" w14:textId="5AED8914" w:rsidR="001E22F1" w:rsidRDefault="001E22F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FF46C" w14:textId="77777777" w:rsidR="001E22F1" w:rsidRDefault="001E22F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EC459" w14:textId="77777777" w:rsidR="001E22F1" w:rsidRDefault="001E22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F146D" w14:textId="77777777" w:rsidR="000918E3" w:rsidRDefault="000918E3" w:rsidP="008E1D5B">
      <w:pPr>
        <w:spacing w:after="0" w:line="240" w:lineRule="auto"/>
      </w:pPr>
      <w:r>
        <w:separator/>
      </w:r>
    </w:p>
  </w:footnote>
  <w:footnote w:type="continuationSeparator" w:id="0">
    <w:p w14:paraId="708349C4" w14:textId="77777777" w:rsidR="000918E3" w:rsidRDefault="000918E3" w:rsidP="008E1D5B">
      <w:pPr>
        <w:spacing w:after="0" w:line="240" w:lineRule="auto"/>
      </w:pPr>
      <w:r>
        <w:continuationSeparator/>
      </w:r>
    </w:p>
  </w:footnote>
  <w:footnote w:id="1">
    <w:p w14:paraId="10CCB074" w14:textId="0428C599" w:rsidR="008102A6" w:rsidRPr="0033206B" w:rsidRDefault="008102A6" w:rsidP="00EC6539">
      <w:pPr>
        <w:pStyle w:val="Testonotaapidipagina"/>
        <w:spacing w:after="120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t>***</w:t>
      </w:r>
      <w:r w:rsidRPr="0033206B">
        <w:rPr>
          <w:rFonts w:ascii="Times New Roman" w:hAnsi="Times New Roman" w:cs="Times New Roman"/>
        </w:rPr>
        <w:t xml:space="preserve"> Il testo sviluppa una relazione svolta al Convegno su “La responsabilità per gli illeciti degli enti pubblici”</w:t>
      </w:r>
      <w:r w:rsidR="00C93B89">
        <w:rPr>
          <w:rFonts w:ascii="Times New Roman" w:hAnsi="Times New Roman" w:cs="Times New Roman"/>
        </w:rPr>
        <w:t xml:space="preserve"> organizzato dall’</w:t>
      </w:r>
      <w:r w:rsidR="002E04FE">
        <w:rPr>
          <w:rFonts w:ascii="Times New Roman" w:hAnsi="Times New Roman" w:cs="Times New Roman"/>
        </w:rPr>
        <w:t xml:space="preserve">Università di </w:t>
      </w:r>
      <w:r w:rsidRPr="0033206B">
        <w:rPr>
          <w:rFonts w:ascii="Times New Roman" w:hAnsi="Times New Roman" w:cs="Times New Roman"/>
        </w:rPr>
        <w:t>Torino</w:t>
      </w:r>
      <w:r w:rsidR="00C93B89">
        <w:rPr>
          <w:rFonts w:ascii="Times New Roman" w:hAnsi="Times New Roman" w:cs="Times New Roman"/>
        </w:rPr>
        <w:t xml:space="preserve"> il</w:t>
      </w:r>
      <w:r w:rsidRPr="0033206B">
        <w:rPr>
          <w:rFonts w:ascii="Times New Roman" w:hAnsi="Times New Roman" w:cs="Times New Roman"/>
        </w:rPr>
        <w:t xml:space="preserve"> 22 marzo 2024</w:t>
      </w:r>
      <w:r w:rsidR="00B00E1A" w:rsidRPr="0033206B">
        <w:rPr>
          <w:rFonts w:ascii="Times New Roman" w:hAnsi="Times New Roman" w:cs="Times New Roman"/>
        </w:rPr>
        <w:t>.</w:t>
      </w:r>
    </w:p>
  </w:footnote>
  <w:footnote w:id="2">
    <w:p w14:paraId="59E1D085" w14:textId="2FCA7BCB" w:rsidR="00777641" w:rsidRPr="0033206B" w:rsidRDefault="00777641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Il comma è stato aggiunto dall’art. 12, comma 1, lett. (a), della l.</w:t>
      </w:r>
      <w:r w:rsidR="00B70FF4" w:rsidRPr="0033206B">
        <w:rPr>
          <w:rFonts w:ascii="Times New Roman" w:hAnsi="Times New Roman" w:cs="Times New Roman"/>
        </w:rPr>
        <w:t xml:space="preserve"> </w:t>
      </w:r>
      <w:r w:rsidRPr="0033206B">
        <w:rPr>
          <w:rFonts w:ascii="Times New Roman" w:hAnsi="Times New Roman" w:cs="Times New Roman"/>
        </w:rPr>
        <w:t>n. 120/2020.</w:t>
      </w:r>
    </w:p>
  </w:footnote>
  <w:footnote w:id="3">
    <w:p w14:paraId="58FEC359" w14:textId="700745C4" w:rsidR="004E19EF" w:rsidRPr="0033206B" w:rsidRDefault="004E19EF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Cfr. per tutti. G. ARENA</w:t>
      </w:r>
      <w:r w:rsidR="006F7821" w:rsidRPr="0033206B">
        <w:rPr>
          <w:rFonts w:ascii="Times New Roman" w:hAnsi="Times New Roman" w:cs="Times New Roman"/>
        </w:rPr>
        <w:t xml:space="preserve"> (a cura di)</w:t>
      </w:r>
      <w:r w:rsidRPr="0033206B">
        <w:rPr>
          <w:rFonts w:ascii="Times New Roman" w:hAnsi="Times New Roman" w:cs="Times New Roman"/>
        </w:rPr>
        <w:t xml:space="preserve">, </w:t>
      </w:r>
      <w:r w:rsidR="006F7821" w:rsidRPr="0033206B">
        <w:rPr>
          <w:rFonts w:ascii="Times New Roman" w:hAnsi="Times New Roman" w:cs="Times New Roman"/>
          <w:i/>
          <w:iCs/>
        </w:rPr>
        <w:t>Il principio di sussidiarietà orizzontale nell’art. 18, u.c., della Costituzione</w:t>
      </w:r>
      <w:r w:rsidR="006F7821" w:rsidRPr="0033206B">
        <w:rPr>
          <w:rFonts w:ascii="Times New Roman" w:hAnsi="Times New Roman" w:cs="Times New Roman"/>
        </w:rPr>
        <w:t xml:space="preserve">, in </w:t>
      </w:r>
      <w:r w:rsidR="006F7821" w:rsidRPr="0033206B">
        <w:rPr>
          <w:rFonts w:ascii="Times New Roman" w:hAnsi="Times New Roman" w:cs="Times New Roman"/>
          <w:i/>
          <w:iCs/>
        </w:rPr>
        <w:t xml:space="preserve"> Amministrazione in cammino</w:t>
      </w:r>
      <w:r w:rsidR="006F7821" w:rsidRPr="0033206B">
        <w:rPr>
          <w:rFonts w:ascii="Times New Roman" w:hAnsi="Times New Roman" w:cs="Times New Roman"/>
        </w:rPr>
        <w:t xml:space="preserve">, </w:t>
      </w:r>
      <w:r w:rsidR="007F58FE" w:rsidRPr="0033206B">
        <w:rPr>
          <w:rFonts w:ascii="Times New Roman" w:hAnsi="Times New Roman" w:cs="Times New Roman"/>
        </w:rPr>
        <w:t>https://www.amministrazioneincammino.luiss.it</w:t>
      </w:r>
      <w:r w:rsidR="00B70FF4" w:rsidRPr="0033206B">
        <w:rPr>
          <w:rFonts w:ascii="Times New Roman" w:hAnsi="Times New Roman" w:cs="Times New Roman"/>
        </w:rPr>
        <w:t>.</w:t>
      </w:r>
    </w:p>
  </w:footnote>
  <w:footnote w:id="4">
    <w:p w14:paraId="091C3416" w14:textId="620C5A60" w:rsidR="008E1D5B" w:rsidRPr="0033206B" w:rsidRDefault="008E1D5B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Consiglio di Stato</w:t>
      </w:r>
      <w:r w:rsidR="00B70FF4" w:rsidRPr="0033206B">
        <w:rPr>
          <w:rFonts w:ascii="Times New Roman" w:hAnsi="Times New Roman" w:cs="Times New Roman"/>
        </w:rPr>
        <w:t>,</w:t>
      </w:r>
      <w:r w:rsidR="00F46894" w:rsidRPr="0033206B">
        <w:rPr>
          <w:rFonts w:ascii="Times New Roman" w:hAnsi="Times New Roman" w:cs="Times New Roman"/>
        </w:rPr>
        <w:t xml:space="preserve"> Sez. VI</w:t>
      </w:r>
      <w:r w:rsidRPr="0033206B">
        <w:rPr>
          <w:rFonts w:ascii="Times New Roman" w:hAnsi="Times New Roman" w:cs="Times New Roman"/>
        </w:rPr>
        <w:t xml:space="preserve">, </w:t>
      </w:r>
      <w:r w:rsidR="003152EE" w:rsidRPr="0033206B">
        <w:rPr>
          <w:rFonts w:ascii="Times New Roman" w:hAnsi="Times New Roman" w:cs="Times New Roman"/>
        </w:rPr>
        <w:t>1° luglio 2021, n. 5008</w:t>
      </w:r>
      <w:r w:rsidR="00FD7E86" w:rsidRPr="0033206B">
        <w:rPr>
          <w:rFonts w:ascii="Times New Roman" w:hAnsi="Times New Roman" w:cs="Times New Roman"/>
        </w:rPr>
        <w:t xml:space="preserve"> che trae da tale principio la p</w:t>
      </w:r>
      <w:r w:rsidR="008419F3" w:rsidRPr="0033206B">
        <w:rPr>
          <w:rFonts w:ascii="Times New Roman" w:hAnsi="Times New Roman" w:cs="Times New Roman"/>
        </w:rPr>
        <w:t>o</w:t>
      </w:r>
      <w:r w:rsidR="00FD7E86" w:rsidRPr="0033206B">
        <w:rPr>
          <w:rFonts w:ascii="Times New Roman" w:hAnsi="Times New Roman" w:cs="Times New Roman"/>
        </w:rPr>
        <w:t>ssibilità di applicare l’istituto del soccorso istruttorio</w:t>
      </w:r>
      <w:r w:rsidR="008419F3" w:rsidRPr="0033206B">
        <w:rPr>
          <w:rFonts w:ascii="Times New Roman" w:hAnsi="Times New Roman" w:cs="Times New Roman"/>
        </w:rPr>
        <w:t xml:space="preserve"> “</w:t>
      </w:r>
      <w:r w:rsidR="008419F3" w:rsidRPr="0033206B">
        <w:rPr>
          <w:rFonts w:ascii="Times New Roman" w:hAnsi="Times New Roman" w:cs="Times New Roman"/>
          <w:i/>
          <w:iCs/>
        </w:rPr>
        <w:t>laddove un candidato incontri ostacoli oggettivamente non superabili nello svolgimento delle operazioni di presentazione della domanda di partecipazione a una selezione</w:t>
      </w:r>
      <w:r w:rsidR="00BA3B60" w:rsidRPr="0033206B">
        <w:rPr>
          <w:rFonts w:ascii="Times New Roman" w:hAnsi="Times New Roman" w:cs="Times New Roman"/>
          <w:i/>
          <w:iCs/>
        </w:rPr>
        <w:t xml:space="preserve"> (…) eseguibili esclusivamente con modalità digitali</w:t>
      </w:r>
      <w:r w:rsidR="002D384D" w:rsidRPr="0033206B">
        <w:rPr>
          <w:rFonts w:ascii="Times New Roman" w:hAnsi="Times New Roman" w:cs="Times New Roman"/>
        </w:rPr>
        <w:t>” e ciò allorché l’amministrazione non abbia messo in campo idonei strumenti di accompagnamento alla procedura</w:t>
      </w:r>
      <w:r w:rsidR="005768FF" w:rsidRPr="0033206B">
        <w:rPr>
          <w:rFonts w:ascii="Times New Roman" w:hAnsi="Times New Roman" w:cs="Times New Roman"/>
        </w:rPr>
        <w:t>.</w:t>
      </w:r>
      <w:r w:rsidR="00AD4E80" w:rsidRPr="0033206B">
        <w:rPr>
          <w:rFonts w:ascii="Times New Roman" w:hAnsi="Times New Roman" w:cs="Times New Roman"/>
        </w:rPr>
        <w:t xml:space="preserve"> Cfr., per tutti, C. SALERNO, </w:t>
      </w:r>
      <w:r w:rsidR="00AD4E80" w:rsidRPr="0033206B">
        <w:rPr>
          <w:rFonts w:ascii="Times New Roman" w:hAnsi="Times New Roman" w:cs="Times New Roman"/>
          <w:i/>
          <w:iCs/>
        </w:rPr>
        <w:t>Note sul principio di leale collaborazione pria e dopo la riforma del Titolo V della Costituzione</w:t>
      </w:r>
      <w:r w:rsidR="00AD4E80" w:rsidRPr="0033206B">
        <w:rPr>
          <w:rFonts w:ascii="Times New Roman" w:hAnsi="Times New Roman" w:cs="Times New Roman"/>
        </w:rPr>
        <w:t xml:space="preserve">, in </w:t>
      </w:r>
      <w:r w:rsidR="00AD4E80" w:rsidRPr="0033206B">
        <w:rPr>
          <w:rFonts w:ascii="Times New Roman" w:hAnsi="Times New Roman" w:cs="Times New Roman"/>
          <w:i/>
          <w:iCs/>
        </w:rPr>
        <w:t>Amministrazione in cammino</w:t>
      </w:r>
      <w:r w:rsidR="000F1797" w:rsidRPr="0033206B">
        <w:rPr>
          <w:rFonts w:ascii="Times New Roman" w:hAnsi="Times New Roman" w:cs="Times New Roman"/>
        </w:rPr>
        <w:t>, in</w:t>
      </w:r>
      <w:r w:rsidR="00B70FF4" w:rsidRPr="0033206B">
        <w:rPr>
          <w:rFonts w:ascii="Times New Roman" w:hAnsi="Times New Roman" w:cs="Times New Roman"/>
        </w:rPr>
        <w:t xml:space="preserve"> </w:t>
      </w:r>
      <w:r w:rsidR="000F1797" w:rsidRPr="0033206B">
        <w:rPr>
          <w:rFonts w:ascii="Times New Roman" w:hAnsi="Times New Roman" w:cs="Times New Roman"/>
        </w:rPr>
        <w:t>https://www.amministrazioneincammino.luiss.it</w:t>
      </w:r>
      <w:r w:rsidR="00B70FF4" w:rsidRPr="0033206B">
        <w:rPr>
          <w:rFonts w:ascii="Times New Roman" w:hAnsi="Times New Roman" w:cs="Times New Roman"/>
        </w:rPr>
        <w:t>.</w:t>
      </w:r>
    </w:p>
  </w:footnote>
  <w:footnote w:id="5">
    <w:p w14:paraId="42D5AE97" w14:textId="4152DA8C" w:rsidR="00A12D3E" w:rsidRPr="0033206B" w:rsidRDefault="00650F83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Sulla buona fede e l’affidamento nel diritto amministrativo cfr. </w:t>
      </w:r>
      <w:r w:rsidR="00BB46F8" w:rsidRPr="0033206B">
        <w:rPr>
          <w:rFonts w:ascii="Times New Roman" w:hAnsi="Times New Roman" w:cs="Times New Roman"/>
        </w:rPr>
        <w:t xml:space="preserve"> F. M</w:t>
      </w:r>
      <w:r w:rsidR="00F90AAD" w:rsidRPr="0033206B">
        <w:rPr>
          <w:rFonts w:ascii="Times New Roman" w:hAnsi="Times New Roman" w:cs="Times New Roman"/>
        </w:rPr>
        <w:t xml:space="preserve">ANGANARO, </w:t>
      </w:r>
      <w:r w:rsidR="00F90AAD" w:rsidRPr="0033206B">
        <w:rPr>
          <w:rFonts w:ascii="Times New Roman" w:hAnsi="Times New Roman" w:cs="Times New Roman"/>
          <w:i/>
          <w:iCs/>
        </w:rPr>
        <w:t xml:space="preserve"> Principio di buona fede e attività delle amministrazioni </w:t>
      </w:r>
      <w:r w:rsidR="00F90AAD" w:rsidRPr="0033206B">
        <w:rPr>
          <w:rFonts w:ascii="Times New Roman" w:hAnsi="Times New Roman" w:cs="Times New Roman"/>
        </w:rPr>
        <w:t xml:space="preserve">pubbliche, </w:t>
      </w:r>
      <w:r w:rsidR="00BB56D8" w:rsidRPr="0033206B">
        <w:rPr>
          <w:rFonts w:ascii="Times New Roman" w:hAnsi="Times New Roman" w:cs="Times New Roman"/>
        </w:rPr>
        <w:t xml:space="preserve">Napoli, 1995; </w:t>
      </w:r>
      <w:r w:rsidRPr="0033206B">
        <w:rPr>
          <w:rFonts w:ascii="Times New Roman" w:hAnsi="Times New Roman" w:cs="Times New Roman"/>
        </w:rPr>
        <w:t xml:space="preserve">G. MANNUCCI, </w:t>
      </w:r>
      <w:r w:rsidRPr="0033206B">
        <w:rPr>
          <w:rFonts w:ascii="Times New Roman" w:hAnsi="Times New Roman" w:cs="Times New Roman"/>
          <w:i/>
          <w:iCs/>
        </w:rPr>
        <w:t>L’affidamento nel rapporto amministrativo</w:t>
      </w:r>
      <w:r w:rsidRPr="0033206B">
        <w:rPr>
          <w:rFonts w:ascii="Times New Roman" w:hAnsi="Times New Roman" w:cs="Times New Roman"/>
        </w:rPr>
        <w:t xml:space="preserve">, </w:t>
      </w:r>
      <w:r w:rsidR="00631CF7" w:rsidRPr="0033206B">
        <w:rPr>
          <w:rFonts w:ascii="Times New Roman" w:hAnsi="Times New Roman" w:cs="Times New Roman"/>
        </w:rPr>
        <w:t>Napoli, 2023</w:t>
      </w:r>
      <w:r w:rsidR="00B16187" w:rsidRPr="0033206B">
        <w:rPr>
          <w:rFonts w:ascii="Times New Roman" w:hAnsi="Times New Roman" w:cs="Times New Roman"/>
        </w:rPr>
        <w:t xml:space="preserve">; S. ANTONIAZZI, </w:t>
      </w:r>
      <w:r w:rsidR="00B16187" w:rsidRPr="0033206B">
        <w:rPr>
          <w:rFonts w:ascii="Times New Roman" w:hAnsi="Times New Roman" w:cs="Times New Roman"/>
          <w:i/>
          <w:iCs/>
        </w:rPr>
        <w:t>La tutela del legittimo affidamento del privato nei confronti della pubblica amministrazione</w:t>
      </w:r>
      <w:r w:rsidR="00285221" w:rsidRPr="0033206B">
        <w:rPr>
          <w:rFonts w:ascii="Times New Roman" w:hAnsi="Times New Roman" w:cs="Times New Roman"/>
        </w:rPr>
        <w:t>, Torino, 2005</w:t>
      </w:r>
      <w:r w:rsidR="00631CF7" w:rsidRPr="0033206B">
        <w:rPr>
          <w:rFonts w:ascii="Times New Roman" w:hAnsi="Times New Roman" w:cs="Times New Roman"/>
        </w:rPr>
        <w:t>.</w:t>
      </w:r>
    </w:p>
  </w:footnote>
  <w:footnote w:id="6">
    <w:p w14:paraId="23A29B4A" w14:textId="4419EBFE" w:rsidR="00D6340F" w:rsidRPr="0033206B" w:rsidRDefault="00D6340F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</w:t>
      </w:r>
      <w:r w:rsidR="00D75D7A" w:rsidRPr="0033206B">
        <w:rPr>
          <w:rFonts w:ascii="Times New Roman" w:hAnsi="Times New Roman" w:cs="Times New Roman"/>
        </w:rPr>
        <w:t>Cfr., per esempio, il potere delle autorità di regolazione dei servizi di pubblica utilità di irrogare sanzioni nel caso di inottemperanza alle richieste di informazioni o nel caso in cui le informazioni e di documenti acquisiti non siano veritieri,</w:t>
      </w:r>
      <w:r w:rsidR="004309CE" w:rsidRPr="0033206B">
        <w:rPr>
          <w:rFonts w:ascii="Times New Roman" w:hAnsi="Times New Roman" w:cs="Times New Roman"/>
        </w:rPr>
        <w:t xml:space="preserve"> (art. 2, comma 19, lett. c) della l.</w:t>
      </w:r>
      <w:r w:rsidR="00B70FF4" w:rsidRPr="0033206B">
        <w:rPr>
          <w:rFonts w:ascii="Times New Roman" w:hAnsi="Times New Roman" w:cs="Times New Roman"/>
        </w:rPr>
        <w:t xml:space="preserve"> </w:t>
      </w:r>
      <w:r w:rsidR="004309CE" w:rsidRPr="0033206B">
        <w:rPr>
          <w:rFonts w:ascii="Times New Roman" w:hAnsi="Times New Roman" w:cs="Times New Roman"/>
        </w:rPr>
        <w:t>n. 481/1995).</w:t>
      </w:r>
    </w:p>
  </w:footnote>
  <w:footnote w:id="7">
    <w:p w14:paraId="4DE59F76" w14:textId="2296FBE9" w:rsidR="003A03FC" w:rsidRPr="0033206B" w:rsidRDefault="003A03FC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</w:t>
      </w:r>
      <w:r w:rsidR="00081578" w:rsidRPr="0033206B">
        <w:rPr>
          <w:rFonts w:ascii="Times New Roman" w:hAnsi="Times New Roman" w:cs="Times New Roman"/>
        </w:rPr>
        <w:t xml:space="preserve"> L</w:t>
      </w:r>
      <w:r w:rsidR="00A642F1" w:rsidRPr="0033206B">
        <w:rPr>
          <w:rFonts w:ascii="Times New Roman" w:hAnsi="Times New Roman" w:cs="Times New Roman"/>
        </w:rPr>
        <w:t>o</w:t>
      </w:r>
      <w:r w:rsidR="00081578" w:rsidRPr="0033206B">
        <w:rPr>
          <w:rFonts w:ascii="Times New Roman" w:hAnsi="Times New Roman" w:cs="Times New Roman"/>
        </w:rPr>
        <w:t xml:space="preserve"> stesso art. 2, comma 4, del Codice dei contratti pubblici prevede che per promuo</w:t>
      </w:r>
      <w:r w:rsidR="00E84310" w:rsidRPr="0033206B">
        <w:rPr>
          <w:rFonts w:ascii="Times New Roman" w:hAnsi="Times New Roman" w:cs="Times New Roman"/>
        </w:rPr>
        <w:t>v</w:t>
      </w:r>
      <w:r w:rsidR="00081578" w:rsidRPr="0033206B">
        <w:rPr>
          <w:rFonts w:ascii="Times New Roman" w:hAnsi="Times New Roman" w:cs="Times New Roman"/>
        </w:rPr>
        <w:t>ere la fiducia</w:t>
      </w:r>
      <w:r w:rsidR="00E84310" w:rsidRPr="0033206B">
        <w:rPr>
          <w:rFonts w:ascii="Times New Roman" w:hAnsi="Times New Roman" w:cs="Times New Roman"/>
        </w:rPr>
        <w:t xml:space="preserve"> occorre riqualificare le stazioni appaltanti e rafforzare le capacità professionali dei dipendenti pubblici.</w:t>
      </w:r>
      <w:r w:rsidR="000813B4" w:rsidRPr="0033206B">
        <w:rPr>
          <w:rFonts w:ascii="Times New Roman" w:hAnsi="Times New Roman" w:cs="Times New Roman"/>
        </w:rPr>
        <w:t xml:space="preserve">  Sui principi generali nel Codice cfr. </w:t>
      </w:r>
      <w:r w:rsidR="00722492" w:rsidRPr="0033206B">
        <w:rPr>
          <w:rFonts w:ascii="Times New Roman" w:hAnsi="Times New Roman" w:cs="Times New Roman"/>
        </w:rPr>
        <w:t>G. NAPOLITANO,</w:t>
      </w:r>
      <w:r w:rsidR="00722492" w:rsidRPr="0033206B">
        <w:rPr>
          <w:rFonts w:ascii="Times New Roman" w:hAnsi="Times New Roman" w:cs="Times New Roman"/>
          <w:i/>
          <w:iCs/>
        </w:rPr>
        <w:t xml:space="preserve"> Il nuovo Codice dei contratti pubblici: i principi generali</w:t>
      </w:r>
      <w:r w:rsidR="00722492" w:rsidRPr="0033206B">
        <w:rPr>
          <w:rFonts w:ascii="Times New Roman" w:hAnsi="Times New Roman" w:cs="Times New Roman"/>
        </w:rPr>
        <w:t xml:space="preserve">, in </w:t>
      </w:r>
      <w:r w:rsidR="00722492" w:rsidRPr="0033206B">
        <w:rPr>
          <w:rFonts w:ascii="Times New Roman" w:hAnsi="Times New Roman" w:cs="Times New Roman"/>
          <w:i/>
          <w:iCs/>
        </w:rPr>
        <w:t>Giornale di dir. amm.</w:t>
      </w:r>
      <w:r w:rsidR="00722492" w:rsidRPr="0033206B">
        <w:rPr>
          <w:rFonts w:ascii="Times New Roman" w:hAnsi="Times New Roman" w:cs="Times New Roman"/>
        </w:rPr>
        <w:t>, 2023, pag. 287 e seg.;</w:t>
      </w:r>
      <w:r w:rsidR="009A4680" w:rsidRPr="0033206B">
        <w:rPr>
          <w:rFonts w:ascii="Times New Roman" w:hAnsi="Times New Roman" w:cs="Times New Roman"/>
        </w:rPr>
        <w:t xml:space="preserve"> G. MORBIDELLI, </w:t>
      </w:r>
      <w:r w:rsidR="009A4680" w:rsidRPr="0033206B">
        <w:rPr>
          <w:rFonts w:ascii="Times New Roman" w:hAnsi="Times New Roman" w:cs="Times New Roman"/>
          <w:i/>
          <w:iCs/>
        </w:rPr>
        <w:t>Intorno ai principi nel nuovo Codice dei contratti pubblici</w:t>
      </w:r>
      <w:r w:rsidR="009A4680" w:rsidRPr="0033206B">
        <w:rPr>
          <w:rFonts w:ascii="Times New Roman" w:hAnsi="Times New Roman" w:cs="Times New Roman"/>
        </w:rPr>
        <w:t xml:space="preserve">, in </w:t>
      </w:r>
      <w:r w:rsidR="009A4680" w:rsidRPr="0033206B">
        <w:rPr>
          <w:rFonts w:ascii="Times New Roman" w:hAnsi="Times New Roman" w:cs="Times New Roman"/>
          <w:i/>
          <w:iCs/>
        </w:rPr>
        <w:t>Munis</w:t>
      </w:r>
      <w:r w:rsidR="009A4680" w:rsidRPr="0033206B">
        <w:rPr>
          <w:rFonts w:ascii="Times New Roman" w:hAnsi="Times New Roman" w:cs="Times New Roman"/>
        </w:rPr>
        <w:t>, 2023 n. 3, pag. V e seg.;</w:t>
      </w:r>
      <w:r w:rsidR="00722492" w:rsidRPr="0033206B">
        <w:rPr>
          <w:rFonts w:ascii="Times New Roman" w:hAnsi="Times New Roman" w:cs="Times New Roman"/>
        </w:rPr>
        <w:t xml:space="preserve">  </w:t>
      </w:r>
      <w:r w:rsidR="000813B4" w:rsidRPr="0033206B">
        <w:rPr>
          <w:rFonts w:ascii="Times New Roman" w:hAnsi="Times New Roman" w:cs="Times New Roman"/>
        </w:rPr>
        <w:t xml:space="preserve">F. SAITTA, </w:t>
      </w:r>
      <w:r w:rsidR="0084390A" w:rsidRPr="0033206B">
        <w:rPr>
          <w:rFonts w:ascii="Times New Roman" w:hAnsi="Times New Roman" w:cs="Times New Roman"/>
          <w:i/>
          <w:iCs/>
        </w:rPr>
        <w:t xml:space="preserve">I principi generali nel nuovo Codice dei contratti </w:t>
      </w:r>
      <w:r w:rsidR="0084390A" w:rsidRPr="0033206B">
        <w:rPr>
          <w:rFonts w:ascii="Times New Roman" w:hAnsi="Times New Roman" w:cs="Times New Roman"/>
        </w:rPr>
        <w:t xml:space="preserve">pubblici, in </w:t>
      </w:r>
      <w:r w:rsidR="00B70FF4" w:rsidRPr="0033206B">
        <w:rPr>
          <w:rFonts w:ascii="Times New Roman" w:hAnsi="Times New Roman" w:cs="Times New Roman"/>
        </w:rPr>
        <w:t>https://www.giustiziainsieme.it/</w:t>
      </w:r>
      <w:r w:rsidR="005B184A" w:rsidRPr="0033206B">
        <w:rPr>
          <w:rFonts w:ascii="Times New Roman" w:hAnsi="Times New Roman" w:cs="Times New Roman"/>
        </w:rPr>
        <w:t xml:space="preserve">; D. IARIA, </w:t>
      </w:r>
      <w:r w:rsidR="005B184A" w:rsidRPr="0033206B">
        <w:rPr>
          <w:rFonts w:ascii="Times New Roman" w:hAnsi="Times New Roman" w:cs="Times New Roman"/>
          <w:i/>
          <w:iCs/>
        </w:rPr>
        <w:t xml:space="preserve"> I super principi generali: risultato, fiducia e accesso al mercato</w:t>
      </w:r>
      <w:r w:rsidR="005B184A" w:rsidRPr="0033206B">
        <w:rPr>
          <w:rFonts w:ascii="Times New Roman" w:hAnsi="Times New Roman" w:cs="Times New Roman"/>
        </w:rPr>
        <w:t xml:space="preserve">, in G.F. CARTEI-D. IARIA (a cura di) </w:t>
      </w:r>
      <w:r w:rsidR="005B184A" w:rsidRPr="0033206B">
        <w:rPr>
          <w:rFonts w:ascii="Times New Roman" w:hAnsi="Times New Roman" w:cs="Times New Roman"/>
          <w:i/>
          <w:iCs/>
        </w:rPr>
        <w:t>Commentario al nuovo Codice dei contratti pubblici</w:t>
      </w:r>
      <w:r w:rsidR="005B184A" w:rsidRPr="0033206B">
        <w:rPr>
          <w:rFonts w:ascii="Times New Roman" w:hAnsi="Times New Roman" w:cs="Times New Roman"/>
        </w:rPr>
        <w:t>, Napoli, 2023</w:t>
      </w:r>
      <w:r w:rsidR="004705ED" w:rsidRPr="0033206B">
        <w:rPr>
          <w:rFonts w:ascii="Times New Roman" w:hAnsi="Times New Roman" w:cs="Times New Roman"/>
        </w:rPr>
        <w:t>.</w:t>
      </w:r>
    </w:p>
  </w:footnote>
  <w:footnote w:id="8">
    <w:p w14:paraId="1A961467" w14:textId="0EF817E7" w:rsidR="00B97A09" w:rsidRPr="0033206B" w:rsidRDefault="00B97A09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In tema di amministrazione condivisa il Regolamento sulla collaborazione tra cittadini e amministrazioni per la cura, la rigenerazione e la gestione condivisa dei beni comuni elaborato da Labsus e fatto proprio da molti comuni italiani include tra i principi generali il principio della fiducia reciproca (art. 3) come base per la collaborazione:  cfr. </w:t>
      </w:r>
      <w:r w:rsidR="00251053" w:rsidRPr="0033206B">
        <w:rPr>
          <w:rFonts w:ascii="Times New Roman" w:hAnsi="Times New Roman" w:cs="Times New Roman"/>
        </w:rPr>
        <w:t>https://www.labsus.org</w:t>
      </w:r>
      <w:r w:rsidR="00B70FF4" w:rsidRPr="0033206B">
        <w:rPr>
          <w:rFonts w:ascii="Times New Roman" w:hAnsi="Times New Roman" w:cs="Times New Roman"/>
        </w:rPr>
        <w:t>.</w:t>
      </w:r>
    </w:p>
  </w:footnote>
  <w:footnote w:id="9">
    <w:p w14:paraId="05946CF7" w14:textId="133CFA32" w:rsidR="00511650" w:rsidRPr="0033206B" w:rsidRDefault="00511650" w:rsidP="0033206B">
      <w:pPr>
        <w:pStyle w:val="Testonotaapidipagina"/>
        <w:jc w:val="both"/>
        <w:rPr>
          <w:rFonts w:ascii="Times New Roman" w:hAnsi="Times New Roman" w:cs="Times New Roman"/>
          <w:i/>
          <w:iCs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Cfr.</w:t>
      </w:r>
      <w:r w:rsidR="0057100D" w:rsidRPr="0033206B">
        <w:rPr>
          <w:rFonts w:ascii="Times New Roman" w:hAnsi="Times New Roman" w:cs="Times New Roman"/>
        </w:rPr>
        <w:t>, per esempio,</w:t>
      </w:r>
      <w:r w:rsidRPr="0033206B">
        <w:rPr>
          <w:rFonts w:ascii="Times New Roman" w:hAnsi="Times New Roman" w:cs="Times New Roman"/>
        </w:rPr>
        <w:t xml:space="preserve"> </w:t>
      </w:r>
      <w:bookmarkStart w:id="3" w:name="_Hlk172711776"/>
      <w:r w:rsidRPr="0033206B">
        <w:rPr>
          <w:rFonts w:ascii="Times New Roman" w:hAnsi="Times New Roman" w:cs="Times New Roman"/>
        </w:rPr>
        <w:t>Consiglio di Stato, Sez. VI, 28 aprile 2021, n. 3430</w:t>
      </w:r>
      <w:bookmarkEnd w:id="3"/>
      <w:r w:rsidR="001F5434" w:rsidRPr="0033206B">
        <w:rPr>
          <w:rFonts w:ascii="Times New Roman" w:hAnsi="Times New Roman" w:cs="Times New Roman"/>
        </w:rPr>
        <w:t xml:space="preserve"> secondo il quale  “</w:t>
      </w:r>
      <w:r w:rsidR="001F5434" w:rsidRPr="0033206B">
        <w:rPr>
          <w:rFonts w:ascii="Times New Roman" w:hAnsi="Times New Roman" w:cs="Times New Roman"/>
          <w:i/>
          <w:iCs/>
        </w:rPr>
        <w:t>un obbligo di provvedere</w:t>
      </w:r>
      <w:r w:rsidR="00BF5C3D" w:rsidRPr="0033206B">
        <w:rPr>
          <w:rFonts w:ascii="Times New Roman" w:hAnsi="Times New Roman" w:cs="Times New Roman"/>
          <w:i/>
          <w:iCs/>
        </w:rPr>
        <w:t xml:space="preserve"> </w:t>
      </w:r>
      <w:r w:rsidR="001F5434" w:rsidRPr="0033206B">
        <w:rPr>
          <w:rFonts w:ascii="Times New Roman" w:hAnsi="Times New Roman" w:cs="Times New Roman"/>
          <w:i/>
          <w:iCs/>
        </w:rPr>
        <w:t>sussist</w:t>
      </w:r>
      <w:r w:rsidR="008946D0" w:rsidRPr="0033206B">
        <w:rPr>
          <w:rFonts w:ascii="Times New Roman" w:hAnsi="Times New Roman" w:cs="Times New Roman"/>
          <w:i/>
          <w:iCs/>
        </w:rPr>
        <w:t>e</w:t>
      </w:r>
      <w:r w:rsidR="001F5434" w:rsidRPr="0033206B">
        <w:rPr>
          <w:rFonts w:ascii="Times New Roman" w:hAnsi="Times New Roman" w:cs="Times New Roman"/>
          <w:i/>
          <w:iCs/>
        </w:rPr>
        <w:t xml:space="preserve"> in tutte le fattispecie particolari nelle quali ragioni di giustizia e di equità impongano</w:t>
      </w:r>
      <w:r w:rsidR="00BF5C3D" w:rsidRPr="0033206B">
        <w:rPr>
          <w:rFonts w:ascii="Times New Roman" w:hAnsi="Times New Roman" w:cs="Times New Roman"/>
          <w:i/>
          <w:iCs/>
        </w:rPr>
        <w:t xml:space="preserve"> </w:t>
      </w:r>
      <w:r w:rsidR="001F5434" w:rsidRPr="0033206B">
        <w:rPr>
          <w:rFonts w:ascii="Times New Roman" w:hAnsi="Times New Roman" w:cs="Times New Roman"/>
          <w:i/>
          <w:iCs/>
        </w:rPr>
        <w:t>all’Amministrazione l'adozione di un provvedimento e, quindi, tutte le volte in cui, in relazione al</w:t>
      </w:r>
      <w:r w:rsidR="00BF5C3D" w:rsidRPr="0033206B">
        <w:rPr>
          <w:rFonts w:ascii="Times New Roman" w:hAnsi="Times New Roman" w:cs="Times New Roman"/>
          <w:i/>
          <w:iCs/>
        </w:rPr>
        <w:t xml:space="preserve"> </w:t>
      </w:r>
      <w:r w:rsidR="001F5434" w:rsidRPr="0033206B">
        <w:rPr>
          <w:rFonts w:ascii="Times New Roman" w:hAnsi="Times New Roman" w:cs="Times New Roman"/>
          <w:i/>
          <w:iCs/>
        </w:rPr>
        <w:t>dovere di correttezza e di buona amministrazione della parte pubblica, sorga per il privato una</w:t>
      </w:r>
      <w:r w:rsidR="00BF5C3D" w:rsidRPr="0033206B">
        <w:rPr>
          <w:rFonts w:ascii="Times New Roman" w:hAnsi="Times New Roman" w:cs="Times New Roman"/>
          <w:i/>
          <w:iCs/>
        </w:rPr>
        <w:t xml:space="preserve"> </w:t>
      </w:r>
      <w:r w:rsidR="001F5434" w:rsidRPr="0033206B">
        <w:rPr>
          <w:rFonts w:ascii="Times New Roman" w:hAnsi="Times New Roman" w:cs="Times New Roman"/>
          <w:i/>
          <w:iCs/>
        </w:rPr>
        <w:t>legittima aspettativa a conoscere il contenuto e le ragioni delle determinazioni (qualunque esse</w:t>
      </w:r>
      <w:r w:rsidR="00BF5C3D" w:rsidRPr="0033206B">
        <w:rPr>
          <w:rFonts w:ascii="Times New Roman" w:hAnsi="Times New Roman" w:cs="Times New Roman"/>
          <w:i/>
          <w:iCs/>
        </w:rPr>
        <w:t xml:space="preserve"> </w:t>
      </w:r>
      <w:r w:rsidR="001F5434" w:rsidRPr="0033206B">
        <w:rPr>
          <w:rFonts w:ascii="Times New Roman" w:hAnsi="Times New Roman" w:cs="Times New Roman"/>
          <w:i/>
          <w:iCs/>
        </w:rPr>
        <w:t>siano) dell'Amministrazione pubblica (cfr. Consiglio di Stato, sez. IV, 12 settembre 2018, n.5344)</w:t>
      </w:r>
      <w:r w:rsidR="00BF5C3D" w:rsidRPr="0033206B">
        <w:rPr>
          <w:rFonts w:ascii="Times New Roman" w:hAnsi="Times New Roman" w:cs="Times New Roman"/>
        </w:rPr>
        <w:t>”</w:t>
      </w:r>
      <w:r w:rsidR="001F5434" w:rsidRPr="0033206B">
        <w:rPr>
          <w:rFonts w:ascii="Times New Roman" w:hAnsi="Times New Roman" w:cs="Times New Roman"/>
        </w:rPr>
        <w:t>.</w:t>
      </w:r>
      <w:r w:rsidR="005A5B63" w:rsidRPr="0033206B">
        <w:rPr>
          <w:rFonts w:ascii="Times New Roman" w:hAnsi="Times New Roman" w:cs="Times New Roman"/>
        </w:rPr>
        <w:t xml:space="preserve"> Cfr. F. FOLLIERI, </w:t>
      </w:r>
      <w:r w:rsidR="005A5B63" w:rsidRPr="0033206B">
        <w:rPr>
          <w:rFonts w:ascii="Times New Roman" w:hAnsi="Times New Roman" w:cs="Times New Roman"/>
          <w:i/>
          <w:iCs/>
        </w:rPr>
        <w:t>Il silenzio</w:t>
      </w:r>
      <w:r w:rsidR="009A487B" w:rsidRPr="0033206B">
        <w:rPr>
          <w:rFonts w:ascii="Times New Roman" w:hAnsi="Times New Roman" w:cs="Times New Roman"/>
          <w:i/>
          <w:iCs/>
        </w:rPr>
        <w:t xml:space="preserve"> nei</w:t>
      </w:r>
      <w:r w:rsidR="005A5B63" w:rsidRPr="0033206B">
        <w:rPr>
          <w:rFonts w:ascii="Times New Roman" w:hAnsi="Times New Roman" w:cs="Times New Roman"/>
          <w:i/>
          <w:iCs/>
        </w:rPr>
        <w:t xml:space="preserve"> procedimenti ad iniziativa officiosa</w:t>
      </w:r>
      <w:r w:rsidR="005A5B63" w:rsidRPr="0033206B">
        <w:rPr>
          <w:rFonts w:ascii="Times New Roman" w:hAnsi="Times New Roman" w:cs="Times New Roman"/>
        </w:rPr>
        <w:t>, Napoli, 2023</w:t>
      </w:r>
      <w:r w:rsidR="009A487B" w:rsidRPr="0033206B">
        <w:rPr>
          <w:rFonts w:ascii="Times New Roman" w:hAnsi="Times New Roman" w:cs="Times New Roman"/>
        </w:rPr>
        <w:t xml:space="preserve">, pag. </w:t>
      </w:r>
      <w:r w:rsidR="001D7038" w:rsidRPr="0033206B">
        <w:rPr>
          <w:rFonts w:ascii="Times New Roman" w:hAnsi="Times New Roman" w:cs="Times New Roman"/>
        </w:rPr>
        <w:t>45</w:t>
      </w:r>
      <w:r w:rsidR="007C4E0F" w:rsidRPr="0033206B">
        <w:rPr>
          <w:rFonts w:ascii="Times New Roman" w:hAnsi="Times New Roman" w:cs="Times New Roman"/>
        </w:rPr>
        <w:t xml:space="preserve"> e seg. </w:t>
      </w:r>
      <w:r w:rsidR="001D7038" w:rsidRPr="0033206B">
        <w:rPr>
          <w:rFonts w:ascii="Times New Roman" w:hAnsi="Times New Roman" w:cs="Times New Roman"/>
        </w:rPr>
        <w:t>anche per ulteriori riferimenti giurisprudenziali riferiti all’esercizio dei poteri di vigilanza su segnalazione di soggetti privati</w:t>
      </w:r>
      <w:r w:rsidR="007C4E0F" w:rsidRPr="0033206B">
        <w:rPr>
          <w:rFonts w:ascii="Times New Roman" w:hAnsi="Times New Roman" w:cs="Times New Roman"/>
        </w:rPr>
        <w:t xml:space="preserve"> e ad altre casistiche</w:t>
      </w:r>
      <w:r w:rsidR="001D7038" w:rsidRPr="0033206B">
        <w:rPr>
          <w:rFonts w:ascii="Times New Roman" w:hAnsi="Times New Roman" w:cs="Times New Roman"/>
        </w:rPr>
        <w:t>.</w:t>
      </w:r>
    </w:p>
  </w:footnote>
  <w:footnote w:id="10">
    <w:p w14:paraId="6D3983B9" w14:textId="4A15A52D" w:rsidR="008555D0" w:rsidRPr="0033206B" w:rsidRDefault="008555D0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Cfr. G. ROSSITTO-M. MANOLA, “Whistleblowing” Nuovo strumento di lotta alla corruzione, in </w:t>
      </w:r>
      <w:hyperlink r:id="rId1" w:history="1">
        <w:r w:rsidR="009F5785" w:rsidRPr="0033206B">
          <w:rPr>
            <w:rStyle w:val="Collegamentoipertestuale"/>
            <w:rFonts w:ascii="Times New Roman" w:hAnsi="Times New Roman" w:cs="Times New Roman"/>
            <w:i/>
            <w:iCs/>
          </w:rPr>
          <w:t>www.ildirittoamministrativo.it</w:t>
        </w:r>
      </w:hyperlink>
      <w:r w:rsidR="009F5785" w:rsidRPr="0033206B">
        <w:rPr>
          <w:rFonts w:ascii="Times New Roman" w:hAnsi="Times New Roman" w:cs="Times New Roman"/>
        </w:rPr>
        <w:t xml:space="preserve">; P.GRELLA-L. BERETTA, </w:t>
      </w:r>
      <w:r w:rsidR="009F5785" w:rsidRPr="0033206B">
        <w:rPr>
          <w:rFonts w:ascii="Times New Roman" w:hAnsi="Times New Roman" w:cs="Times New Roman"/>
          <w:i/>
          <w:iCs/>
        </w:rPr>
        <w:t xml:space="preserve"> Le problematiche applicative della nuova </w:t>
      </w:r>
      <w:r w:rsidR="009F5785" w:rsidRPr="0033206B">
        <w:rPr>
          <w:rFonts w:ascii="Times New Roman" w:hAnsi="Times New Roman" w:cs="Times New Roman"/>
        </w:rPr>
        <w:t xml:space="preserve">disciplina, in </w:t>
      </w:r>
      <w:r w:rsidR="009F5785" w:rsidRPr="0033206B">
        <w:rPr>
          <w:rFonts w:ascii="Times New Roman" w:hAnsi="Times New Roman" w:cs="Times New Roman"/>
          <w:i/>
          <w:iCs/>
        </w:rPr>
        <w:t>https://www.dirittobancario.it</w:t>
      </w:r>
    </w:p>
  </w:footnote>
  <w:footnote w:id="11">
    <w:p w14:paraId="60A44D8F" w14:textId="3B6E9AB8" w:rsidR="004C566E" w:rsidRPr="0033206B" w:rsidRDefault="00650470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="001F714C" w:rsidRPr="0033206B">
        <w:rPr>
          <w:rFonts w:ascii="Times New Roman" w:hAnsi="Times New Roman" w:cs="Times New Roman"/>
        </w:rPr>
        <w:t xml:space="preserve"> Il comma è stato inserito dall'art. 26, comma 1, del D.L. 21 marzo 2022, n. 21, convertito con modificazioni dalla Legge 20 maggio 2022, n</w:t>
      </w:r>
      <w:r w:rsidR="001E00E6" w:rsidRPr="0033206B">
        <w:rPr>
          <w:rFonts w:ascii="Times New Roman" w:hAnsi="Times New Roman" w:cs="Times New Roman"/>
        </w:rPr>
        <w:t>.</w:t>
      </w:r>
      <w:r w:rsidR="001F714C" w:rsidRPr="0033206B">
        <w:rPr>
          <w:rFonts w:ascii="Times New Roman" w:hAnsi="Times New Roman" w:cs="Times New Roman"/>
        </w:rPr>
        <w:t xml:space="preserve"> 51.</w:t>
      </w:r>
      <w:r w:rsidRPr="0033206B">
        <w:rPr>
          <w:rFonts w:ascii="Times New Roman" w:hAnsi="Times New Roman" w:cs="Times New Roman"/>
        </w:rPr>
        <w:t xml:space="preserve"> </w:t>
      </w:r>
      <w:r w:rsidR="006622A4" w:rsidRPr="0033206B">
        <w:rPr>
          <w:rFonts w:ascii="Times New Roman" w:hAnsi="Times New Roman" w:cs="Times New Roman"/>
        </w:rPr>
        <w:t>Cfr., per tutti,</w:t>
      </w:r>
      <w:r w:rsidR="0010425B" w:rsidRPr="0033206B">
        <w:rPr>
          <w:rFonts w:ascii="Times New Roman" w:hAnsi="Times New Roman" w:cs="Times New Roman"/>
        </w:rPr>
        <w:t xml:space="preserve"> L. BELVISO, </w:t>
      </w:r>
      <w:r w:rsidR="0010425B" w:rsidRPr="0033206B">
        <w:rPr>
          <w:rFonts w:ascii="Times New Roman" w:hAnsi="Times New Roman" w:cs="Times New Roman"/>
          <w:i/>
          <w:iCs/>
        </w:rPr>
        <w:t>Golden Power – Profili di diritto amministrativo</w:t>
      </w:r>
      <w:r w:rsidR="0010425B" w:rsidRPr="0033206B">
        <w:rPr>
          <w:rFonts w:ascii="Times New Roman" w:hAnsi="Times New Roman" w:cs="Times New Roman"/>
        </w:rPr>
        <w:t>, Torino, 2023;</w:t>
      </w:r>
      <w:r w:rsidR="006622A4" w:rsidRPr="0033206B">
        <w:rPr>
          <w:rFonts w:ascii="Times New Roman" w:hAnsi="Times New Roman" w:cs="Times New Roman"/>
        </w:rPr>
        <w:t xml:space="preserve"> A. SANDULLI, </w:t>
      </w:r>
      <w:r w:rsidR="006622A4" w:rsidRPr="0033206B">
        <w:rPr>
          <w:rFonts w:ascii="Times New Roman" w:hAnsi="Times New Roman" w:cs="Times New Roman"/>
          <w:i/>
          <w:iCs/>
        </w:rPr>
        <w:t>La febbre del golden power</w:t>
      </w:r>
      <w:r w:rsidR="006622A4" w:rsidRPr="0033206B">
        <w:rPr>
          <w:rFonts w:ascii="Times New Roman" w:hAnsi="Times New Roman" w:cs="Times New Roman"/>
        </w:rPr>
        <w:t xml:space="preserve">, in </w:t>
      </w:r>
      <w:r w:rsidR="006622A4" w:rsidRPr="0033206B">
        <w:rPr>
          <w:rFonts w:ascii="Times New Roman" w:hAnsi="Times New Roman" w:cs="Times New Roman"/>
          <w:i/>
          <w:iCs/>
        </w:rPr>
        <w:t>Riv</w:t>
      </w:r>
      <w:r w:rsidR="004705ED" w:rsidRPr="0033206B">
        <w:rPr>
          <w:rFonts w:ascii="Times New Roman" w:hAnsi="Times New Roman" w:cs="Times New Roman"/>
          <w:i/>
          <w:iCs/>
        </w:rPr>
        <w:t>.</w:t>
      </w:r>
      <w:r w:rsidR="006622A4" w:rsidRPr="0033206B">
        <w:rPr>
          <w:rFonts w:ascii="Times New Roman" w:hAnsi="Times New Roman" w:cs="Times New Roman"/>
          <w:i/>
          <w:iCs/>
        </w:rPr>
        <w:t xml:space="preserve"> </w:t>
      </w:r>
      <w:r w:rsidR="004705ED" w:rsidRPr="0033206B">
        <w:rPr>
          <w:rFonts w:ascii="Times New Roman" w:hAnsi="Times New Roman" w:cs="Times New Roman"/>
          <w:i/>
          <w:iCs/>
        </w:rPr>
        <w:t>T</w:t>
      </w:r>
      <w:r w:rsidR="006622A4" w:rsidRPr="0033206B">
        <w:rPr>
          <w:rFonts w:ascii="Times New Roman" w:hAnsi="Times New Roman" w:cs="Times New Roman"/>
          <w:i/>
          <w:iCs/>
        </w:rPr>
        <w:t>rim</w:t>
      </w:r>
      <w:r w:rsidR="004705ED" w:rsidRPr="0033206B">
        <w:rPr>
          <w:rFonts w:ascii="Times New Roman" w:hAnsi="Times New Roman" w:cs="Times New Roman"/>
          <w:i/>
          <w:iCs/>
        </w:rPr>
        <w:t>.</w:t>
      </w:r>
      <w:r w:rsidR="006622A4" w:rsidRPr="0033206B">
        <w:rPr>
          <w:rFonts w:ascii="Times New Roman" w:hAnsi="Times New Roman" w:cs="Times New Roman"/>
          <w:i/>
          <w:iCs/>
        </w:rPr>
        <w:t xml:space="preserve"> di</w:t>
      </w:r>
      <w:r w:rsidR="00F810E0" w:rsidRPr="0033206B">
        <w:rPr>
          <w:rFonts w:ascii="Times New Roman" w:hAnsi="Times New Roman" w:cs="Times New Roman"/>
          <w:i/>
          <w:iCs/>
        </w:rPr>
        <w:t>r.</w:t>
      </w:r>
      <w:r w:rsidR="006622A4" w:rsidRPr="0033206B">
        <w:rPr>
          <w:rFonts w:ascii="Times New Roman" w:hAnsi="Times New Roman" w:cs="Times New Roman"/>
          <w:i/>
          <w:iCs/>
        </w:rPr>
        <w:t xml:space="preserve"> pubbl</w:t>
      </w:r>
      <w:r w:rsidR="00F810E0" w:rsidRPr="0033206B">
        <w:rPr>
          <w:rFonts w:ascii="Times New Roman" w:hAnsi="Times New Roman" w:cs="Times New Roman"/>
          <w:i/>
          <w:iCs/>
        </w:rPr>
        <w:t>.</w:t>
      </w:r>
      <w:r w:rsidR="006622A4" w:rsidRPr="0033206B">
        <w:rPr>
          <w:rFonts w:ascii="Times New Roman" w:hAnsi="Times New Roman" w:cs="Times New Roman"/>
        </w:rPr>
        <w:t xml:space="preserve">, 2022, 3. R. GAROFOLI, </w:t>
      </w:r>
      <w:r w:rsidR="006622A4" w:rsidRPr="0033206B">
        <w:rPr>
          <w:rFonts w:ascii="Times New Roman" w:hAnsi="Times New Roman" w:cs="Times New Roman"/>
          <w:i/>
          <w:iCs/>
        </w:rPr>
        <w:t>Golden power e controllo degli investimenti esteri: natura dei poteri e adeguatezza delle strutture amministrative</w:t>
      </w:r>
      <w:r w:rsidR="006622A4" w:rsidRPr="0033206B">
        <w:rPr>
          <w:rFonts w:ascii="Times New Roman" w:hAnsi="Times New Roman" w:cs="Times New Roman"/>
        </w:rPr>
        <w:t xml:space="preserve">, in </w:t>
      </w:r>
      <w:r w:rsidR="006622A4" w:rsidRPr="0033206B">
        <w:rPr>
          <w:rFonts w:ascii="Times New Roman" w:hAnsi="Times New Roman" w:cs="Times New Roman"/>
          <w:i/>
          <w:iCs/>
        </w:rPr>
        <w:t>federalismi.it</w:t>
      </w:r>
      <w:r w:rsidR="006622A4" w:rsidRPr="0033206B">
        <w:rPr>
          <w:rFonts w:ascii="Times New Roman" w:hAnsi="Times New Roman" w:cs="Times New Roman"/>
        </w:rPr>
        <w:t xml:space="preserve">, 2019, 17. in G. NAPOLITANO (a cura di), </w:t>
      </w:r>
      <w:r w:rsidR="006622A4" w:rsidRPr="0033206B">
        <w:rPr>
          <w:rFonts w:ascii="Times New Roman" w:hAnsi="Times New Roman" w:cs="Times New Roman"/>
          <w:i/>
          <w:iCs/>
        </w:rPr>
        <w:t>Foreign direct investments screening. Il controllo sugli investimenti esteri diretti</w:t>
      </w:r>
      <w:r w:rsidR="006622A4" w:rsidRPr="0033206B">
        <w:rPr>
          <w:rFonts w:ascii="Times New Roman" w:hAnsi="Times New Roman" w:cs="Times New Roman"/>
        </w:rPr>
        <w:t xml:space="preserve">, Bologna, Il Mulino, 2019. R. CHIEPPA, </w:t>
      </w:r>
      <w:r w:rsidR="006622A4" w:rsidRPr="0033206B">
        <w:rPr>
          <w:rFonts w:ascii="Times New Roman" w:hAnsi="Times New Roman" w:cs="Times New Roman"/>
          <w:i/>
          <w:iCs/>
        </w:rPr>
        <w:t>La nuova disciplina del golden power dopo le modifiche del decreto-legge n. 21 del 2022 e della legge di conversione 20 maggio 2022</w:t>
      </w:r>
      <w:r w:rsidR="006622A4" w:rsidRPr="0033206B">
        <w:rPr>
          <w:rFonts w:ascii="Times New Roman" w:hAnsi="Times New Roman" w:cs="Times New Roman"/>
        </w:rPr>
        <w:t xml:space="preserve">, n. 51, in </w:t>
      </w:r>
      <w:r w:rsidR="006622A4" w:rsidRPr="0033206B">
        <w:rPr>
          <w:rFonts w:ascii="Times New Roman" w:hAnsi="Times New Roman" w:cs="Times New Roman"/>
          <w:i/>
          <w:iCs/>
        </w:rPr>
        <w:t>federalismi.it</w:t>
      </w:r>
      <w:r w:rsidR="006622A4" w:rsidRPr="0033206B">
        <w:rPr>
          <w:rFonts w:ascii="Times New Roman" w:hAnsi="Times New Roman" w:cs="Times New Roman"/>
        </w:rPr>
        <w:t>, 2022</w:t>
      </w:r>
      <w:bookmarkStart w:id="4" w:name="_Hlk173494027"/>
      <w:r w:rsidR="0010425B" w:rsidRPr="0033206B">
        <w:rPr>
          <w:rFonts w:ascii="Times New Roman" w:hAnsi="Times New Roman" w:cs="Times New Roman"/>
        </w:rPr>
        <w:t>.</w:t>
      </w:r>
    </w:p>
    <w:bookmarkEnd w:id="4"/>
  </w:footnote>
  <w:footnote w:id="12">
    <w:p w14:paraId="137E2B86" w14:textId="57A4B201" w:rsidR="002D6160" w:rsidRPr="0033206B" w:rsidRDefault="002D6160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La disciplina attuativa è contenuta nell’art. 7 del Dpcm 1° agosto 2022, n. 133  prevede l’obbligo di dare un riscontro alla prenotifica entro 30 giorni che chiarisce se l’operazione rientra o non rientra nell’ambito di applicazione dell’obbligo di procedere alla notifica formale oppure se sono manifestamente insussistenti i presupposti per l’esercizio dei poteri speciali.</w:t>
      </w:r>
    </w:p>
  </w:footnote>
  <w:footnote w:id="13">
    <w:p w14:paraId="1CC1AEEB" w14:textId="72887EEC" w:rsidR="001126F9" w:rsidRPr="0033206B" w:rsidRDefault="001126F9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Nel 2019 le notifiche sono state 83, nel 2020 </w:t>
      </w:r>
      <w:r w:rsidR="000D53C9" w:rsidRPr="0033206B">
        <w:rPr>
          <w:rFonts w:ascii="Times New Roman" w:hAnsi="Times New Roman" w:cs="Times New Roman"/>
        </w:rPr>
        <w:t xml:space="preserve">sono state </w:t>
      </w:r>
      <w:r w:rsidRPr="0033206B">
        <w:rPr>
          <w:rFonts w:ascii="Times New Roman" w:hAnsi="Times New Roman" w:cs="Times New Roman"/>
        </w:rPr>
        <w:t>341, nel 2021</w:t>
      </w:r>
      <w:r w:rsidR="000D53C9" w:rsidRPr="0033206B">
        <w:rPr>
          <w:rFonts w:ascii="Times New Roman" w:hAnsi="Times New Roman" w:cs="Times New Roman"/>
        </w:rPr>
        <w:t xml:space="preserve"> sono</w:t>
      </w:r>
      <w:r w:rsidRPr="0033206B">
        <w:rPr>
          <w:rFonts w:ascii="Times New Roman" w:hAnsi="Times New Roman" w:cs="Times New Roman"/>
        </w:rPr>
        <w:t xml:space="preserve"> 486</w:t>
      </w:r>
      <w:r w:rsidR="00397F3C" w:rsidRPr="0033206B">
        <w:rPr>
          <w:rFonts w:ascii="Times New Roman" w:hAnsi="Times New Roman" w:cs="Times New Roman"/>
        </w:rPr>
        <w:t>, nel 2022 sono state 608</w:t>
      </w:r>
      <w:r w:rsidR="00CF40E3" w:rsidRPr="0033206B">
        <w:rPr>
          <w:rFonts w:ascii="Times New Roman" w:hAnsi="Times New Roman" w:cs="Times New Roman"/>
        </w:rPr>
        <w:t>.</w:t>
      </w:r>
      <w:r w:rsidR="000D53C9" w:rsidRPr="0033206B">
        <w:rPr>
          <w:rFonts w:ascii="Times New Roman" w:hAnsi="Times New Roman" w:cs="Times New Roman"/>
        </w:rPr>
        <w:t xml:space="preserve"> Nel 2020 i poteri speciali sono stati esercitati</w:t>
      </w:r>
      <w:r w:rsidR="00397F3C" w:rsidRPr="0033206B">
        <w:rPr>
          <w:rFonts w:ascii="Times New Roman" w:hAnsi="Times New Roman" w:cs="Times New Roman"/>
        </w:rPr>
        <w:t xml:space="preserve"> 37 volte.</w:t>
      </w:r>
      <w:r w:rsidR="00FA3D21" w:rsidRPr="0033206B">
        <w:rPr>
          <w:rFonts w:ascii="Times New Roman" w:hAnsi="Times New Roman" w:cs="Times New Roman"/>
        </w:rPr>
        <w:t xml:space="preserve"> </w:t>
      </w:r>
      <w:r w:rsidR="0035538C" w:rsidRPr="0033206B">
        <w:rPr>
          <w:rFonts w:ascii="Times New Roman" w:hAnsi="Times New Roman" w:cs="Times New Roman"/>
        </w:rPr>
        <w:t>Per questi e altri dati c</w:t>
      </w:r>
      <w:r w:rsidR="00FA3D21" w:rsidRPr="0033206B">
        <w:rPr>
          <w:rFonts w:ascii="Times New Roman" w:hAnsi="Times New Roman" w:cs="Times New Roman"/>
        </w:rPr>
        <w:t xml:space="preserve">fr. PRESIDENZA DEL CONSIGLIO DEI MINISTRI, </w:t>
      </w:r>
      <w:r w:rsidR="00FA3D21" w:rsidRPr="0033206B">
        <w:rPr>
          <w:rFonts w:ascii="Times New Roman" w:hAnsi="Times New Roman" w:cs="Times New Roman"/>
          <w:i/>
          <w:iCs/>
        </w:rPr>
        <w:t>Relazione al Parlamento 2022</w:t>
      </w:r>
      <w:r w:rsidR="0035538C" w:rsidRPr="0033206B">
        <w:rPr>
          <w:rFonts w:ascii="Times New Roman" w:hAnsi="Times New Roman" w:cs="Times New Roman"/>
        </w:rPr>
        <w:t>; R. ARCANO, G. CALLI, I. MAROCCIA, G. TURATI</w:t>
      </w:r>
      <w:r w:rsidR="00CB7EBB" w:rsidRPr="0033206B">
        <w:rPr>
          <w:rFonts w:ascii="Times New Roman" w:hAnsi="Times New Roman" w:cs="Times New Roman"/>
        </w:rPr>
        <w:t xml:space="preserve">, </w:t>
      </w:r>
      <w:r w:rsidR="00CB7EBB" w:rsidRPr="0033206B">
        <w:rPr>
          <w:rFonts w:ascii="Times New Roman" w:hAnsi="Times New Roman" w:cs="Times New Roman"/>
          <w:i/>
          <w:iCs/>
        </w:rPr>
        <w:t>Il golden power e i rischi per il funzionamento dei mercati</w:t>
      </w:r>
      <w:r w:rsidR="00CB7EBB" w:rsidRPr="0033206B">
        <w:rPr>
          <w:rFonts w:ascii="Times New Roman" w:hAnsi="Times New Roman" w:cs="Times New Roman"/>
        </w:rPr>
        <w:t xml:space="preserve">, in </w:t>
      </w:r>
      <w:r w:rsidR="00CB7EBB" w:rsidRPr="0033206B">
        <w:rPr>
          <w:rFonts w:ascii="Times New Roman" w:hAnsi="Times New Roman" w:cs="Times New Roman"/>
          <w:i/>
          <w:iCs/>
        </w:rPr>
        <w:t>Osservatorio sui conti pubblici italiani (OCPI),</w:t>
      </w:r>
      <w:r w:rsidR="00A61B03" w:rsidRPr="0033206B">
        <w:rPr>
          <w:rFonts w:ascii="Times New Roman" w:hAnsi="Times New Roman" w:cs="Times New Roman"/>
          <w:i/>
          <w:iCs/>
        </w:rPr>
        <w:t xml:space="preserve"> </w:t>
      </w:r>
      <w:r w:rsidR="00A61B03" w:rsidRPr="0033206B">
        <w:rPr>
          <w:rFonts w:ascii="Times New Roman" w:hAnsi="Times New Roman" w:cs="Times New Roman"/>
        </w:rPr>
        <w:t>2 agosto 2023.</w:t>
      </w:r>
    </w:p>
  </w:footnote>
  <w:footnote w:id="14">
    <w:p w14:paraId="55C63AB2" w14:textId="081F169D" w:rsidR="0041064C" w:rsidRPr="0033206B" w:rsidRDefault="0041064C" w:rsidP="0033206B">
      <w:pPr>
        <w:pStyle w:val="Testonotaapidipagina"/>
        <w:jc w:val="both"/>
        <w:rPr>
          <w:rFonts w:ascii="Times New Roman" w:hAnsi="Times New Roman" w:cs="Times New Roman"/>
          <w:i/>
          <w:iCs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>Cfr. G. NATALI</w:t>
      </w:r>
      <w:r w:rsidRPr="0033206B">
        <w:rPr>
          <w:rFonts w:ascii="Times New Roman" w:hAnsi="Times New Roman" w:cs="Times New Roman"/>
          <w:i/>
          <w:iCs/>
        </w:rPr>
        <w:t>,  La tutela amministrativa in materia di clausole vessatorie nei contratti tra imprese e</w:t>
      </w:r>
    </w:p>
    <w:p w14:paraId="30C6B3EE" w14:textId="77777777" w:rsidR="0041064C" w:rsidRPr="0033206B" w:rsidRDefault="0041064C" w:rsidP="0033206B">
      <w:pPr>
        <w:pStyle w:val="Testonotaapidipagina"/>
        <w:jc w:val="both"/>
        <w:rPr>
          <w:rFonts w:ascii="Times New Roman" w:hAnsi="Times New Roman" w:cs="Times New Roman"/>
          <w:i/>
          <w:iCs/>
        </w:rPr>
      </w:pPr>
      <w:r w:rsidRPr="0033206B">
        <w:rPr>
          <w:rFonts w:ascii="Times New Roman" w:hAnsi="Times New Roman" w:cs="Times New Roman"/>
          <w:i/>
          <w:iCs/>
        </w:rPr>
        <w:t>consumatori (art. 37-bis D. Lgs. n. 206/2005): il caso della clausola limitativa della cessione del</w:t>
      </w:r>
    </w:p>
    <w:p w14:paraId="74D37DF8" w14:textId="0709449C" w:rsidR="0041064C" w:rsidRPr="0033206B" w:rsidRDefault="0041064C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Fonts w:ascii="Times New Roman" w:hAnsi="Times New Roman" w:cs="Times New Roman"/>
          <w:i/>
          <w:iCs/>
        </w:rPr>
        <w:t>credito risarcitorio nel contratto r.c. auto</w:t>
      </w:r>
      <w:r w:rsidRPr="0033206B">
        <w:rPr>
          <w:rFonts w:ascii="Times New Roman" w:hAnsi="Times New Roman" w:cs="Times New Roman"/>
        </w:rPr>
        <w:t xml:space="preserve">, </w:t>
      </w:r>
      <w:r w:rsidR="00023267" w:rsidRPr="0033206B">
        <w:rPr>
          <w:rFonts w:ascii="Times New Roman" w:hAnsi="Times New Roman" w:cs="Times New Roman"/>
        </w:rPr>
        <w:t xml:space="preserve">in </w:t>
      </w:r>
      <w:r w:rsidR="00023267" w:rsidRPr="0033206B">
        <w:rPr>
          <w:rFonts w:ascii="Times New Roman" w:hAnsi="Times New Roman" w:cs="Times New Roman"/>
          <w:i/>
          <w:iCs/>
        </w:rPr>
        <w:t>Amministrazione in cammino</w:t>
      </w:r>
      <w:r w:rsidR="00023267" w:rsidRPr="0033206B">
        <w:rPr>
          <w:rFonts w:ascii="Times New Roman" w:hAnsi="Times New Roman" w:cs="Times New Roman"/>
        </w:rPr>
        <w:t>, in https://www.amministrazioneincammino.luiss.it.</w:t>
      </w:r>
    </w:p>
  </w:footnote>
  <w:footnote w:id="15">
    <w:p w14:paraId="2E6CF5D4" w14:textId="01BA8586" w:rsidR="00D93B75" w:rsidRPr="0033206B" w:rsidRDefault="00D93B75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Cfr</w:t>
      </w:r>
      <w:bookmarkStart w:id="5" w:name="_Hlk173495602"/>
      <w:r w:rsidRPr="0033206B">
        <w:rPr>
          <w:rFonts w:ascii="Times New Roman" w:hAnsi="Times New Roman" w:cs="Times New Roman"/>
        </w:rPr>
        <w:t xml:space="preserve">. S. D’ACUNTO, </w:t>
      </w:r>
      <w:r w:rsidRPr="0033206B">
        <w:rPr>
          <w:rFonts w:ascii="Times New Roman" w:hAnsi="Times New Roman" w:cs="Times New Roman"/>
          <w:i/>
          <w:iCs/>
        </w:rPr>
        <w:t>Direttiva servizi (123/2006/CE): genesi, obiettivi, contenuto,</w:t>
      </w:r>
      <w:r w:rsidRPr="0033206B">
        <w:rPr>
          <w:rFonts w:ascii="Times New Roman" w:hAnsi="Times New Roman" w:cs="Times New Roman"/>
        </w:rPr>
        <w:t xml:space="preserve"> Milano</w:t>
      </w:r>
      <w:bookmarkEnd w:id="5"/>
      <w:r w:rsidR="00B524BD" w:rsidRPr="0033206B">
        <w:rPr>
          <w:rFonts w:ascii="Times New Roman" w:hAnsi="Times New Roman" w:cs="Times New Roman"/>
        </w:rPr>
        <w:t>, 2009</w:t>
      </w:r>
      <w:r w:rsidR="00651ADC" w:rsidRPr="0033206B">
        <w:rPr>
          <w:rFonts w:ascii="Times New Roman" w:hAnsi="Times New Roman" w:cs="Times New Roman"/>
        </w:rPr>
        <w:t xml:space="preserve">; L. ALLA, </w:t>
      </w:r>
      <w:r w:rsidR="00651ADC" w:rsidRPr="0033206B">
        <w:rPr>
          <w:rFonts w:ascii="Times New Roman" w:hAnsi="Times New Roman" w:cs="Times New Roman"/>
          <w:i/>
          <w:iCs/>
        </w:rPr>
        <w:t xml:space="preserve">La direttiva 2006/123/CE ed il nuovo quadro comunitario di riferimento per la liberalizzazione dei servizi nel mercato interno, </w:t>
      </w:r>
      <w:r w:rsidR="00651ADC" w:rsidRPr="0033206B">
        <w:rPr>
          <w:rFonts w:ascii="Times New Roman" w:hAnsi="Times New Roman" w:cs="Times New Roman"/>
        </w:rPr>
        <w:t xml:space="preserve">in </w:t>
      </w:r>
      <w:r w:rsidR="00651ADC" w:rsidRPr="0033206B">
        <w:rPr>
          <w:rFonts w:ascii="Times New Roman" w:hAnsi="Times New Roman" w:cs="Times New Roman"/>
          <w:i/>
          <w:iCs/>
        </w:rPr>
        <w:t>Amministrazione in cammino</w:t>
      </w:r>
      <w:r w:rsidR="003364A9" w:rsidRPr="0033206B">
        <w:rPr>
          <w:rFonts w:ascii="Times New Roman" w:hAnsi="Times New Roman" w:cs="Times New Roman"/>
        </w:rPr>
        <w:t>, 2010.</w:t>
      </w:r>
    </w:p>
  </w:footnote>
  <w:footnote w:id="16">
    <w:p w14:paraId="440AAD1C" w14:textId="7F9736EA" w:rsidR="00414971" w:rsidRPr="0033206B" w:rsidRDefault="00414971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Cfr. art. 4, comma 5,  della delibera dell’Autorità garante della concorrenza e del mercato 1</w:t>
      </w:r>
      <w:r w:rsidR="009478D2" w:rsidRPr="0033206B">
        <w:rPr>
          <w:rFonts w:ascii="Times New Roman" w:hAnsi="Times New Roman" w:cs="Times New Roman"/>
        </w:rPr>
        <w:t>°</w:t>
      </w:r>
      <w:r w:rsidRPr="0033206B">
        <w:rPr>
          <w:rFonts w:ascii="Times New Roman" w:hAnsi="Times New Roman" w:cs="Times New Roman"/>
        </w:rPr>
        <w:t xml:space="preserve"> aprile 2015, n. 25411 “Regolamento sulle procedure istruttorie in materia di tutela del consumatore”.</w:t>
      </w:r>
    </w:p>
  </w:footnote>
  <w:footnote w:id="17">
    <w:p w14:paraId="7777D8CA" w14:textId="7898E3A1" w:rsidR="00CE60F9" w:rsidRPr="0033206B" w:rsidRDefault="00CE60F9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Cfr. art.  5, comma 1, lett. d) del Regolamento citato alla nota precedente.</w:t>
      </w:r>
    </w:p>
  </w:footnote>
  <w:footnote w:id="18">
    <w:p w14:paraId="0A98AE3A" w14:textId="339897DA" w:rsidR="00CE3AEC" w:rsidRPr="0033206B" w:rsidRDefault="00CE3AEC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</w:t>
      </w:r>
      <w:r w:rsidR="00D32C25" w:rsidRPr="0033206B">
        <w:rPr>
          <w:rFonts w:ascii="Times New Roman" w:hAnsi="Times New Roman" w:cs="Times New Roman"/>
        </w:rPr>
        <w:t>Un modello in parte analogo è previsto dal d.lgs. n. 385/1993</w:t>
      </w:r>
      <w:r w:rsidR="006F6EEB" w:rsidRPr="0033206B">
        <w:rPr>
          <w:rFonts w:ascii="Times New Roman" w:hAnsi="Times New Roman" w:cs="Times New Roman"/>
        </w:rPr>
        <w:t xml:space="preserve"> in relazione ai poteri sanzionatori della Banca d’Italia.  Quest’ultima, infatti, nei casi di illeciti di scarsa offensività o pericolosità, può</w:t>
      </w:r>
      <w:r w:rsidR="00FA47C7" w:rsidRPr="0033206B">
        <w:rPr>
          <w:rFonts w:ascii="Times New Roman" w:hAnsi="Times New Roman" w:cs="Times New Roman"/>
        </w:rPr>
        <w:t xml:space="preserve"> emanare un ordine di eliminar le infrazioni, anche indicando le misure da adottare e il termine per l’adempimento, in luogo dell’applicazione d</w:t>
      </w:r>
      <w:r w:rsidR="004D64FE" w:rsidRPr="0033206B">
        <w:rPr>
          <w:rFonts w:ascii="Times New Roman" w:hAnsi="Times New Roman" w:cs="Times New Roman"/>
        </w:rPr>
        <w:t>i una sanzione amministrativa pecuniaria, salvo sanzionare l’eventuale inosservanza dell’ordine (art. 144-</w:t>
      </w:r>
      <w:r w:rsidR="004D64FE" w:rsidRPr="0033206B">
        <w:rPr>
          <w:rFonts w:ascii="Times New Roman" w:hAnsi="Times New Roman" w:cs="Times New Roman"/>
          <w:i/>
          <w:iCs/>
        </w:rPr>
        <w:t>bis</w:t>
      </w:r>
      <w:r w:rsidR="006653DC" w:rsidRPr="0033206B">
        <w:rPr>
          <w:rFonts w:ascii="Times New Roman" w:hAnsi="Times New Roman" w:cs="Times New Roman"/>
        </w:rPr>
        <w:t>)</w:t>
      </w:r>
      <w:r w:rsidR="009478D2" w:rsidRPr="0033206B">
        <w:rPr>
          <w:rFonts w:ascii="Times New Roman" w:hAnsi="Times New Roman" w:cs="Times New Roman"/>
        </w:rPr>
        <w:t>.</w:t>
      </w:r>
    </w:p>
  </w:footnote>
  <w:footnote w:id="19">
    <w:p w14:paraId="036DC249" w14:textId="0237268A" w:rsidR="00B508A8" w:rsidRPr="0033206B" w:rsidRDefault="00B508A8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Il Codice disciplina varie figure di partenariato e in particolare, la concessione, la locazione finanziaria, il contratto di disponibilità, ma consente</w:t>
      </w:r>
      <w:r w:rsidR="00846A39" w:rsidRPr="0033206B">
        <w:rPr>
          <w:rFonts w:ascii="Times New Roman" w:hAnsi="Times New Roman" w:cs="Times New Roman"/>
        </w:rPr>
        <w:t xml:space="preserve"> anche forme contrattuali atipiche purché dirette a realizzare interessi meritevoli di tutela (art. 174, comma</w:t>
      </w:r>
      <w:r w:rsidR="00CF2FE4" w:rsidRPr="0033206B">
        <w:rPr>
          <w:rFonts w:ascii="Times New Roman" w:hAnsi="Times New Roman" w:cs="Times New Roman"/>
        </w:rPr>
        <w:t xml:space="preserve"> </w:t>
      </w:r>
      <w:r w:rsidR="00846A39" w:rsidRPr="0033206B">
        <w:rPr>
          <w:rFonts w:ascii="Times New Roman" w:hAnsi="Times New Roman" w:cs="Times New Roman"/>
        </w:rPr>
        <w:t>3).</w:t>
      </w:r>
      <w:r w:rsidR="003A7FC6" w:rsidRPr="0033206B">
        <w:rPr>
          <w:rFonts w:ascii="Times New Roman" w:hAnsi="Times New Roman" w:cs="Times New Roman"/>
        </w:rPr>
        <w:t xml:space="preserve">  In generale cfr.  R. DI PACE, </w:t>
      </w:r>
      <w:r w:rsidR="003A7FC6" w:rsidRPr="0033206B">
        <w:rPr>
          <w:rFonts w:ascii="Times New Roman" w:hAnsi="Times New Roman" w:cs="Times New Roman"/>
          <w:i/>
          <w:iCs/>
        </w:rPr>
        <w:t>Partenariato pubblico privato e contr</w:t>
      </w:r>
      <w:r w:rsidR="00413F18" w:rsidRPr="0033206B">
        <w:rPr>
          <w:rFonts w:ascii="Times New Roman" w:hAnsi="Times New Roman" w:cs="Times New Roman"/>
          <w:i/>
          <w:iCs/>
        </w:rPr>
        <w:t>a</w:t>
      </w:r>
      <w:r w:rsidR="003A7FC6" w:rsidRPr="0033206B">
        <w:rPr>
          <w:rFonts w:ascii="Times New Roman" w:hAnsi="Times New Roman" w:cs="Times New Roman"/>
          <w:i/>
          <w:iCs/>
        </w:rPr>
        <w:t>tti atipici</w:t>
      </w:r>
      <w:r w:rsidR="003A7FC6" w:rsidRPr="0033206B">
        <w:rPr>
          <w:rFonts w:ascii="Times New Roman" w:hAnsi="Times New Roman" w:cs="Times New Roman"/>
        </w:rPr>
        <w:t>, Milano, 2006</w:t>
      </w:r>
      <w:r w:rsidR="00CD746A" w:rsidRPr="0033206B">
        <w:rPr>
          <w:rFonts w:ascii="Times New Roman" w:hAnsi="Times New Roman" w:cs="Times New Roman"/>
        </w:rPr>
        <w:t xml:space="preserve">; A. MOLITERNI, </w:t>
      </w:r>
      <w:r w:rsidR="00CD746A" w:rsidRPr="0033206B">
        <w:rPr>
          <w:rFonts w:ascii="Times New Roman" w:hAnsi="Times New Roman" w:cs="Times New Roman"/>
          <w:i/>
          <w:iCs/>
        </w:rPr>
        <w:t>Pubblico e priv</w:t>
      </w:r>
      <w:r w:rsidR="0009148B" w:rsidRPr="0033206B">
        <w:rPr>
          <w:rFonts w:ascii="Times New Roman" w:hAnsi="Times New Roman" w:cs="Times New Roman"/>
          <w:i/>
          <w:iCs/>
        </w:rPr>
        <w:t>a</w:t>
      </w:r>
      <w:r w:rsidR="00CD746A" w:rsidRPr="0033206B">
        <w:rPr>
          <w:rFonts w:ascii="Times New Roman" w:hAnsi="Times New Roman" w:cs="Times New Roman"/>
          <w:i/>
          <w:iCs/>
        </w:rPr>
        <w:t>to nell’attività negoziale della p.a.</w:t>
      </w:r>
      <w:r w:rsidR="00CD746A" w:rsidRPr="0033206B">
        <w:rPr>
          <w:rFonts w:ascii="Times New Roman" w:hAnsi="Times New Roman" w:cs="Times New Roman"/>
        </w:rPr>
        <w:t xml:space="preserve">, in </w:t>
      </w:r>
      <w:r w:rsidR="00CD746A" w:rsidRPr="0033206B">
        <w:rPr>
          <w:rFonts w:ascii="Times New Roman" w:hAnsi="Times New Roman" w:cs="Times New Roman"/>
          <w:i/>
          <w:iCs/>
        </w:rPr>
        <w:t xml:space="preserve">Riv. Italiana per le Scienze Giuridiche, </w:t>
      </w:r>
      <w:r w:rsidR="00F223EE" w:rsidRPr="0033206B">
        <w:rPr>
          <w:rFonts w:ascii="Times New Roman" w:hAnsi="Times New Roman" w:cs="Times New Roman"/>
        </w:rPr>
        <w:t>2</w:t>
      </w:r>
      <w:r w:rsidR="00CD746A" w:rsidRPr="0033206B">
        <w:rPr>
          <w:rFonts w:ascii="Times New Roman" w:hAnsi="Times New Roman" w:cs="Times New Roman"/>
        </w:rPr>
        <w:t>106, p. 331 e seg.</w:t>
      </w:r>
      <w:r w:rsidR="00F223EE" w:rsidRPr="0033206B">
        <w:rPr>
          <w:rFonts w:ascii="Times New Roman" w:hAnsi="Times New Roman" w:cs="Times New Roman"/>
        </w:rPr>
        <w:t>;</w:t>
      </w:r>
      <w:r w:rsidR="00A274C0" w:rsidRPr="0033206B">
        <w:rPr>
          <w:rFonts w:ascii="Times New Roman" w:hAnsi="Times New Roman" w:cs="Times New Roman"/>
        </w:rPr>
        <w:t>.</w:t>
      </w:r>
      <w:r w:rsidR="001E4383" w:rsidRPr="0033206B">
        <w:rPr>
          <w:rFonts w:ascii="Times New Roman" w:hAnsi="Times New Roman" w:cs="Times New Roman"/>
        </w:rPr>
        <w:t xml:space="preserve"> M. P. CHITI, (a cura di), </w:t>
      </w:r>
      <w:r w:rsidR="001E4383" w:rsidRPr="0033206B">
        <w:rPr>
          <w:rFonts w:ascii="Times New Roman" w:hAnsi="Times New Roman" w:cs="Times New Roman"/>
          <w:i/>
          <w:iCs/>
        </w:rPr>
        <w:t>Il partenariato pubblico-privato: concessioni, finanza di progetto, società miste</w:t>
      </w:r>
      <w:r w:rsidR="001E4383" w:rsidRPr="0033206B">
        <w:rPr>
          <w:rFonts w:ascii="Times New Roman" w:hAnsi="Times New Roman" w:cs="Times New Roman"/>
        </w:rPr>
        <w:t>, fondazioni, Napoli, 2009</w:t>
      </w:r>
      <w:r w:rsidR="00413F18" w:rsidRPr="0033206B">
        <w:rPr>
          <w:rFonts w:ascii="Times New Roman" w:hAnsi="Times New Roman" w:cs="Times New Roman"/>
        </w:rPr>
        <w:t xml:space="preserve">; M. P. CHITI, Il partenariato pubblico privato e la nuova direttiva concessioni, in </w:t>
      </w:r>
      <w:r w:rsidR="00413F18" w:rsidRPr="0033206B">
        <w:rPr>
          <w:rFonts w:ascii="Times New Roman" w:hAnsi="Times New Roman" w:cs="Times New Roman"/>
          <w:i/>
          <w:iCs/>
        </w:rPr>
        <w:t>Riv. It. Dir. Pubbl. Com</w:t>
      </w:r>
      <w:r w:rsidR="00413F18" w:rsidRPr="0033206B">
        <w:rPr>
          <w:rFonts w:ascii="Times New Roman" w:hAnsi="Times New Roman" w:cs="Times New Roman"/>
        </w:rPr>
        <w:t>, 2016</w:t>
      </w:r>
      <w:r w:rsidR="00D20847" w:rsidRPr="0033206B">
        <w:rPr>
          <w:rFonts w:ascii="Times New Roman" w:hAnsi="Times New Roman" w:cs="Times New Roman"/>
        </w:rPr>
        <w:t xml:space="preserve">; G. F. CARTEI, </w:t>
      </w:r>
      <w:r w:rsidR="00D20847" w:rsidRPr="0033206B">
        <w:rPr>
          <w:rFonts w:ascii="Times New Roman" w:hAnsi="Times New Roman" w:cs="Times New Roman"/>
          <w:i/>
          <w:iCs/>
        </w:rPr>
        <w:t>Le varie forme di partenariato pubblico-privato. Il quadro generale</w:t>
      </w:r>
      <w:r w:rsidR="00D20847" w:rsidRPr="0033206B">
        <w:rPr>
          <w:rFonts w:ascii="Times New Roman" w:hAnsi="Times New Roman" w:cs="Times New Roman"/>
        </w:rPr>
        <w:t xml:space="preserve">, in </w:t>
      </w:r>
      <w:r w:rsidR="009478D2" w:rsidRPr="0033206B">
        <w:rPr>
          <w:rFonts w:ascii="Times New Roman" w:hAnsi="Times New Roman" w:cs="Times New Roman"/>
        </w:rPr>
        <w:t>www.giustamm.it</w:t>
      </w:r>
      <w:r w:rsidR="00D20847" w:rsidRPr="0033206B">
        <w:rPr>
          <w:rFonts w:ascii="Times New Roman" w:hAnsi="Times New Roman" w:cs="Times New Roman"/>
        </w:rPr>
        <w:t>, 2010.</w:t>
      </w:r>
    </w:p>
  </w:footnote>
  <w:footnote w:id="20">
    <w:p w14:paraId="134A9CF6" w14:textId="79E2D72D" w:rsidR="002643DD" w:rsidRPr="0033206B" w:rsidRDefault="002643DD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Cfr.</w:t>
      </w:r>
      <w:r w:rsidR="00D0417A" w:rsidRPr="0033206B">
        <w:rPr>
          <w:rFonts w:ascii="Times New Roman" w:hAnsi="Times New Roman" w:cs="Times New Roman"/>
        </w:rPr>
        <w:t xml:space="preserve"> art. 17 del d.lgs</w:t>
      </w:r>
      <w:r w:rsidR="00986A5F" w:rsidRPr="0033206B">
        <w:rPr>
          <w:rFonts w:ascii="Times New Roman" w:hAnsi="Times New Roman" w:cs="Times New Roman"/>
        </w:rPr>
        <w:t xml:space="preserve">. n. </w:t>
      </w:r>
      <w:r w:rsidR="00D0417A" w:rsidRPr="0033206B">
        <w:rPr>
          <w:rFonts w:ascii="Times New Roman" w:hAnsi="Times New Roman" w:cs="Times New Roman"/>
        </w:rPr>
        <w:t xml:space="preserve"> 175/2016 e</w:t>
      </w:r>
      <w:r w:rsidRPr="0033206B">
        <w:rPr>
          <w:rFonts w:ascii="Times New Roman" w:hAnsi="Times New Roman" w:cs="Times New Roman"/>
        </w:rPr>
        <w:t xml:space="preserve"> art. 16 del d.lgs. n.</w:t>
      </w:r>
      <w:r w:rsidR="0091106D" w:rsidRPr="0033206B">
        <w:rPr>
          <w:rFonts w:ascii="Times New Roman" w:hAnsi="Times New Roman" w:cs="Times New Roman"/>
        </w:rPr>
        <w:t xml:space="preserve"> 201/2022.</w:t>
      </w:r>
      <w:r w:rsidR="00F611F0" w:rsidRPr="0033206B">
        <w:rPr>
          <w:rFonts w:ascii="Times New Roman" w:hAnsi="Times New Roman" w:cs="Times New Roman"/>
        </w:rPr>
        <w:t xml:space="preserve"> Cfr. H. BON</w:t>
      </w:r>
      <w:r w:rsidR="00A274C0" w:rsidRPr="0033206B">
        <w:rPr>
          <w:rFonts w:ascii="Times New Roman" w:hAnsi="Times New Roman" w:cs="Times New Roman"/>
        </w:rPr>
        <w:t>U</w:t>
      </w:r>
      <w:r w:rsidR="00F611F0" w:rsidRPr="0033206B">
        <w:rPr>
          <w:rFonts w:ascii="Times New Roman" w:hAnsi="Times New Roman" w:cs="Times New Roman"/>
        </w:rPr>
        <w:t xml:space="preserve">RA, </w:t>
      </w:r>
      <w:r w:rsidR="00F611F0" w:rsidRPr="0033206B">
        <w:rPr>
          <w:rFonts w:ascii="Times New Roman" w:hAnsi="Times New Roman" w:cs="Times New Roman"/>
          <w:i/>
          <w:iCs/>
        </w:rPr>
        <w:t>Affidamento a società mista</w:t>
      </w:r>
      <w:r w:rsidR="00F611F0" w:rsidRPr="0033206B">
        <w:rPr>
          <w:rFonts w:ascii="Times New Roman" w:hAnsi="Times New Roman" w:cs="Times New Roman"/>
        </w:rPr>
        <w:t>, in</w:t>
      </w:r>
      <w:r w:rsidR="005064E1" w:rsidRPr="0033206B">
        <w:rPr>
          <w:rFonts w:ascii="Times New Roman" w:hAnsi="Times New Roman" w:cs="Times New Roman"/>
        </w:rPr>
        <w:t xml:space="preserve"> </w:t>
      </w:r>
      <w:r w:rsidR="00F611F0" w:rsidRPr="0033206B">
        <w:rPr>
          <w:rFonts w:ascii="Times New Roman" w:hAnsi="Times New Roman" w:cs="Times New Roman"/>
        </w:rPr>
        <w:t>R. CHIEPPA</w:t>
      </w:r>
      <w:r w:rsidR="00F91A11" w:rsidRPr="0033206B">
        <w:rPr>
          <w:rFonts w:ascii="Times New Roman" w:hAnsi="Times New Roman" w:cs="Times New Roman"/>
        </w:rPr>
        <w:t xml:space="preserve">  </w:t>
      </w:r>
      <w:r w:rsidR="00F611F0" w:rsidRPr="0033206B">
        <w:rPr>
          <w:rFonts w:ascii="Times New Roman" w:hAnsi="Times New Roman" w:cs="Times New Roman"/>
        </w:rPr>
        <w:t>- G. BRUZZONE</w:t>
      </w:r>
      <w:r w:rsidR="00F91A11" w:rsidRPr="0033206B">
        <w:rPr>
          <w:rFonts w:ascii="Times New Roman" w:hAnsi="Times New Roman" w:cs="Times New Roman"/>
        </w:rPr>
        <w:t>-</w:t>
      </w:r>
      <w:r w:rsidR="005064E1" w:rsidRPr="0033206B">
        <w:rPr>
          <w:rFonts w:ascii="Times New Roman" w:hAnsi="Times New Roman" w:cs="Times New Roman"/>
        </w:rPr>
        <w:t xml:space="preserve">.A MOLITERNI (a cura di), </w:t>
      </w:r>
      <w:r w:rsidR="005064E1" w:rsidRPr="0033206B">
        <w:rPr>
          <w:rFonts w:ascii="Times New Roman" w:hAnsi="Times New Roman" w:cs="Times New Roman"/>
          <w:i/>
          <w:iCs/>
        </w:rPr>
        <w:t>La riforma dei servizi pubblici locali</w:t>
      </w:r>
      <w:r w:rsidR="005064E1" w:rsidRPr="0033206B">
        <w:rPr>
          <w:rFonts w:ascii="Times New Roman" w:hAnsi="Times New Roman" w:cs="Times New Roman"/>
        </w:rPr>
        <w:t>, Milano, 2023, pag. 269 e seg.;</w:t>
      </w:r>
      <w:r w:rsidR="001E7F44" w:rsidRPr="0033206B">
        <w:rPr>
          <w:rFonts w:ascii="Times New Roman" w:hAnsi="Times New Roman" w:cs="Times New Roman"/>
        </w:rPr>
        <w:t xml:space="preserve"> </w:t>
      </w:r>
      <w:r w:rsidR="005064E1" w:rsidRPr="0033206B">
        <w:rPr>
          <w:rFonts w:ascii="Times New Roman" w:hAnsi="Times New Roman" w:cs="Times New Roman"/>
        </w:rPr>
        <w:t xml:space="preserve"> </w:t>
      </w:r>
    </w:p>
  </w:footnote>
  <w:footnote w:id="21">
    <w:p w14:paraId="59EEEE49" w14:textId="55CB8B66" w:rsidR="00D74309" w:rsidRPr="0033206B" w:rsidRDefault="00D74309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Cfr. art</w:t>
      </w:r>
      <w:r w:rsidR="000D02E1" w:rsidRPr="0033206B">
        <w:rPr>
          <w:rFonts w:ascii="Times New Roman" w:hAnsi="Times New Roman" w:cs="Times New Roman"/>
        </w:rPr>
        <w:t>.</w:t>
      </w:r>
      <w:r w:rsidRPr="0033206B">
        <w:rPr>
          <w:rFonts w:ascii="Times New Roman" w:hAnsi="Times New Roman" w:cs="Times New Roman"/>
        </w:rPr>
        <w:t xml:space="preserve"> </w:t>
      </w:r>
      <w:r w:rsidR="000B711B" w:rsidRPr="0033206B">
        <w:rPr>
          <w:rFonts w:ascii="Times New Roman" w:hAnsi="Times New Roman" w:cs="Times New Roman"/>
        </w:rPr>
        <w:t>17, comma 3, del d.lgs. n. 175/2016</w:t>
      </w:r>
      <w:r w:rsidR="000D02E1" w:rsidRPr="0033206B">
        <w:rPr>
          <w:rFonts w:ascii="Times New Roman" w:hAnsi="Times New Roman" w:cs="Times New Roman"/>
        </w:rPr>
        <w:t xml:space="preserve"> secondo il quale il rapporto societario si scioglie anche in caso di risoluzione del contratto di servizio.</w:t>
      </w:r>
    </w:p>
  </w:footnote>
  <w:footnote w:id="22">
    <w:p w14:paraId="133F1ADD" w14:textId="10B34C34" w:rsidR="00CC5166" w:rsidRPr="0033206B" w:rsidRDefault="00CC5166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Cfr. </w:t>
      </w:r>
      <w:r w:rsidRPr="0033206B">
        <w:rPr>
          <w:rFonts w:ascii="Times New Roman" w:hAnsi="Times New Roman" w:cs="Times New Roman"/>
          <w:i/>
          <w:iCs/>
        </w:rPr>
        <w:t>Libro verde relativo ai partenariati pubblico-privati ed al diritto comunitario degli appalti pubblici e delle concessioni</w:t>
      </w:r>
      <w:r w:rsidRPr="0033206B">
        <w:rPr>
          <w:rFonts w:ascii="Times New Roman" w:hAnsi="Times New Roman" w:cs="Times New Roman"/>
        </w:rPr>
        <w:t>, Bruxelles, 30 aprile 2004, COM(2004) 327 definitivo.</w:t>
      </w:r>
    </w:p>
  </w:footnote>
  <w:footnote w:id="23">
    <w:p w14:paraId="4BF3FC75" w14:textId="5F4BF8F6" w:rsidR="001A5D98" w:rsidRPr="0033206B" w:rsidRDefault="001A5D98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L’art. 178 del Codice stabilisce commisura la durata massima della concessione al tempo necessario per il recupero degli investimenti effettuati dal concessionario con un ritorno del capitale investito.</w:t>
      </w:r>
    </w:p>
  </w:footnote>
  <w:footnote w:id="24">
    <w:p w14:paraId="70C413A8" w14:textId="78EF76FB" w:rsidR="00561AFD" w:rsidRPr="0033206B" w:rsidRDefault="00561AFD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Cfr. E. FREDIANI, </w:t>
      </w:r>
      <w:r w:rsidRPr="0033206B">
        <w:rPr>
          <w:rFonts w:ascii="Times New Roman" w:hAnsi="Times New Roman" w:cs="Times New Roman"/>
          <w:i/>
          <w:iCs/>
        </w:rPr>
        <w:t>Il dovere di soccorso procedimentale</w:t>
      </w:r>
      <w:r w:rsidRPr="0033206B">
        <w:rPr>
          <w:rFonts w:ascii="Times New Roman" w:hAnsi="Times New Roman" w:cs="Times New Roman"/>
        </w:rPr>
        <w:t>, Napoli, 2016.</w:t>
      </w:r>
    </w:p>
  </w:footnote>
  <w:footnote w:id="25">
    <w:p w14:paraId="61E945D6" w14:textId="4D219B85" w:rsidR="00967BC9" w:rsidRPr="0033206B" w:rsidRDefault="00967BC9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Cfr. E. BRUTI LIBERATI, </w:t>
      </w:r>
      <w:r w:rsidRPr="0033206B">
        <w:rPr>
          <w:rFonts w:ascii="Times New Roman" w:hAnsi="Times New Roman" w:cs="Times New Roman"/>
          <w:i/>
          <w:iCs/>
        </w:rPr>
        <w:t>Consenso e funzione nei contratti di diritto pubblico tra amministrazione e privati</w:t>
      </w:r>
      <w:r w:rsidRPr="0033206B">
        <w:rPr>
          <w:rFonts w:ascii="Times New Roman" w:hAnsi="Times New Roman" w:cs="Times New Roman"/>
        </w:rPr>
        <w:t>, Milano, 1996;</w:t>
      </w:r>
      <w:r w:rsidR="00995DED" w:rsidRPr="0033206B">
        <w:rPr>
          <w:rFonts w:ascii="Times New Roman" w:hAnsi="Times New Roman" w:cs="Times New Roman"/>
        </w:rPr>
        <w:t xml:space="preserve"> F. TIGANO, </w:t>
      </w:r>
      <w:r w:rsidR="00995DED" w:rsidRPr="0033206B">
        <w:rPr>
          <w:rFonts w:ascii="Times New Roman" w:hAnsi="Times New Roman" w:cs="Times New Roman"/>
          <w:i/>
          <w:iCs/>
        </w:rPr>
        <w:t>Gi accordi procedimentali</w:t>
      </w:r>
      <w:r w:rsidR="00995DED" w:rsidRPr="0033206B">
        <w:rPr>
          <w:rFonts w:ascii="Times New Roman" w:hAnsi="Times New Roman" w:cs="Times New Roman"/>
        </w:rPr>
        <w:t xml:space="preserve">, Torino, 2002; C, MAVIGLIA, </w:t>
      </w:r>
      <w:r w:rsidR="00995DED" w:rsidRPr="0033206B">
        <w:rPr>
          <w:rFonts w:ascii="Times New Roman" w:hAnsi="Times New Roman" w:cs="Times New Roman"/>
          <w:i/>
          <w:iCs/>
        </w:rPr>
        <w:t>Accordi con l’amministrazione pubblica e disciplina del rapporto</w:t>
      </w:r>
      <w:r w:rsidR="00995DED" w:rsidRPr="0033206B">
        <w:rPr>
          <w:rFonts w:ascii="Times New Roman" w:hAnsi="Times New Roman" w:cs="Times New Roman"/>
        </w:rPr>
        <w:t xml:space="preserve">, </w:t>
      </w:r>
      <w:r w:rsidR="005210DB" w:rsidRPr="0033206B">
        <w:rPr>
          <w:rFonts w:ascii="Times New Roman" w:hAnsi="Times New Roman" w:cs="Times New Roman"/>
        </w:rPr>
        <w:t>Milano, 2002</w:t>
      </w:r>
    </w:p>
  </w:footnote>
  <w:footnote w:id="26">
    <w:p w14:paraId="574B353A" w14:textId="18CE2F50" w:rsidR="00087779" w:rsidRPr="0033206B" w:rsidRDefault="00087779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</w:t>
      </w:r>
      <w:r w:rsidR="00ED1828" w:rsidRPr="0033206B">
        <w:rPr>
          <w:rFonts w:ascii="Times New Roman" w:hAnsi="Times New Roman" w:cs="Times New Roman"/>
        </w:rPr>
        <w:t>Il modello originario di conferenza di servizi e anche quello degli accordi di programma disciplinati dalla legge n. 241/1990 non prevedeva la partecipazione di soggetti privati: cfr. G. COMPORTI</w:t>
      </w:r>
      <w:r w:rsidR="00ED1828" w:rsidRPr="0033206B">
        <w:rPr>
          <w:rFonts w:ascii="Times New Roman" w:hAnsi="Times New Roman" w:cs="Times New Roman"/>
          <w:i/>
          <w:iCs/>
        </w:rPr>
        <w:t>, Il coordinamento infrastrutturale – te</w:t>
      </w:r>
      <w:r w:rsidR="00BB46F8" w:rsidRPr="0033206B">
        <w:rPr>
          <w:rFonts w:ascii="Times New Roman" w:hAnsi="Times New Roman" w:cs="Times New Roman"/>
          <w:i/>
          <w:iCs/>
        </w:rPr>
        <w:t>c</w:t>
      </w:r>
      <w:r w:rsidR="00ED1828" w:rsidRPr="0033206B">
        <w:rPr>
          <w:rFonts w:ascii="Times New Roman" w:hAnsi="Times New Roman" w:cs="Times New Roman"/>
          <w:i/>
          <w:iCs/>
        </w:rPr>
        <w:t>niche e garanzie</w:t>
      </w:r>
      <w:r w:rsidR="00ED1828" w:rsidRPr="0033206B">
        <w:rPr>
          <w:rFonts w:ascii="Times New Roman" w:hAnsi="Times New Roman" w:cs="Times New Roman"/>
        </w:rPr>
        <w:t>, M</w:t>
      </w:r>
      <w:r w:rsidR="006630EB" w:rsidRPr="0033206B">
        <w:rPr>
          <w:rFonts w:ascii="Times New Roman" w:hAnsi="Times New Roman" w:cs="Times New Roman"/>
        </w:rPr>
        <w:t>i</w:t>
      </w:r>
      <w:r w:rsidR="00ED1828" w:rsidRPr="0033206B">
        <w:rPr>
          <w:rFonts w:ascii="Times New Roman" w:hAnsi="Times New Roman" w:cs="Times New Roman"/>
        </w:rPr>
        <w:t>lano, 1996, pag. 27</w:t>
      </w:r>
      <w:r w:rsidR="00BB46F8" w:rsidRPr="0033206B">
        <w:rPr>
          <w:rFonts w:ascii="Times New Roman" w:hAnsi="Times New Roman" w:cs="Times New Roman"/>
        </w:rPr>
        <w:t>0.</w:t>
      </w:r>
    </w:p>
  </w:footnote>
  <w:footnote w:id="27">
    <w:p w14:paraId="79F24360" w14:textId="3D5C2147" w:rsidR="00194B72" w:rsidRPr="0033206B" w:rsidRDefault="00194B72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</w:t>
      </w:r>
      <w:bookmarkStart w:id="8" w:name="_Hlk173499531"/>
      <w:r w:rsidRPr="0033206B">
        <w:rPr>
          <w:rFonts w:ascii="Times New Roman" w:hAnsi="Times New Roman" w:cs="Times New Roman"/>
        </w:rPr>
        <w:t>Cos</w:t>
      </w:r>
      <w:bookmarkEnd w:id="8"/>
      <w:r w:rsidRPr="0033206B">
        <w:rPr>
          <w:rFonts w:ascii="Times New Roman" w:hAnsi="Times New Roman" w:cs="Times New Roman"/>
        </w:rPr>
        <w:t>ì, per esempio, l’art. 23</w:t>
      </w:r>
      <w:r w:rsidR="00360A66" w:rsidRPr="0033206B">
        <w:rPr>
          <w:rFonts w:ascii="Times New Roman" w:hAnsi="Times New Roman" w:cs="Times New Roman"/>
        </w:rPr>
        <w:t>, comma 2,</w:t>
      </w:r>
      <w:r w:rsidRPr="0033206B">
        <w:rPr>
          <w:rFonts w:ascii="Times New Roman" w:hAnsi="Times New Roman" w:cs="Times New Roman"/>
        </w:rPr>
        <w:t xml:space="preserve"> della legge n.</w:t>
      </w:r>
      <w:r w:rsidR="00503CCB" w:rsidRPr="0033206B">
        <w:rPr>
          <w:rFonts w:ascii="Times New Roman" w:hAnsi="Times New Roman" w:cs="Times New Roman"/>
        </w:rPr>
        <w:t xml:space="preserve"> 262/2005</w:t>
      </w:r>
      <w:r w:rsidRPr="0033206B">
        <w:rPr>
          <w:rFonts w:ascii="Times New Roman" w:hAnsi="Times New Roman" w:cs="Times New Roman"/>
        </w:rPr>
        <w:t xml:space="preserve"> </w:t>
      </w:r>
      <w:r w:rsidR="00360A66" w:rsidRPr="0033206B">
        <w:rPr>
          <w:rFonts w:ascii="Times New Roman" w:hAnsi="Times New Roman" w:cs="Times New Roman"/>
        </w:rPr>
        <w:t xml:space="preserve"> prevede che </w:t>
      </w:r>
      <w:r w:rsidR="006071EE" w:rsidRPr="0033206B">
        <w:rPr>
          <w:rFonts w:ascii="Times New Roman" w:hAnsi="Times New Roman" w:cs="Times New Roman"/>
        </w:rPr>
        <w:t>l’approvazione degli</w:t>
      </w:r>
      <w:r w:rsidR="00360A66" w:rsidRPr="0033206B">
        <w:rPr>
          <w:rFonts w:ascii="Times New Roman" w:hAnsi="Times New Roman" w:cs="Times New Roman"/>
        </w:rPr>
        <w:t xml:space="preserve"> atti di regolazione delle autorità finanziarie dev</w:t>
      </w:r>
      <w:r w:rsidR="006071EE" w:rsidRPr="0033206B">
        <w:rPr>
          <w:rFonts w:ascii="Times New Roman" w:hAnsi="Times New Roman" w:cs="Times New Roman"/>
        </w:rPr>
        <w:t>e essere preceduta da una consultazione con gli organismi rappresentativi dei soggetti vigilati, dei prestatori di servizi finanziari e dei consumatori</w:t>
      </w:r>
      <w:r w:rsidR="002045B0" w:rsidRPr="0033206B">
        <w:rPr>
          <w:rFonts w:ascii="Times New Roman" w:hAnsi="Times New Roman" w:cs="Times New Roman"/>
        </w:rPr>
        <w:t xml:space="preserve"> ed è richiesta una motivazione delle scelte di regolazione e di vigilanza</w:t>
      </w:r>
      <w:r w:rsidR="006071EE" w:rsidRPr="0033206B">
        <w:rPr>
          <w:rFonts w:ascii="Times New Roman" w:hAnsi="Times New Roman" w:cs="Times New Roman"/>
        </w:rPr>
        <w:t>.</w:t>
      </w:r>
      <w:r w:rsidR="00F84880" w:rsidRPr="0033206B">
        <w:rPr>
          <w:rFonts w:ascii="Times New Roman" w:hAnsi="Times New Roman" w:cs="Times New Roman"/>
        </w:rPr>
        <w:t xml:space="preserve"> Cfr. </w:t>
      </w:r>
      <w:r w:rsidR="0072080A" w:rsidRPr="0033206B">
        <w:rPr>
          <w:rFonts w:ascii="Times New Roman" w:hAnsi="Times New Roman" w:cs="Times New Roman"/>
        </w:rPr>
        <w:t xml:space="preserve"> </w:t>
      </w:r>
      <w:r w:rsidR="00F84880" w:rsidRPr="0033206B">
        <w:rPr>
          <w:rFonts w:ascii="Times New Roman" w:hAnsi="Times New Roman" w:cs="Times New Roman"/>
        </w:rPr>
        <w:t xml:space="preserve">M. CLARICH, </w:t>
      </w:r>
      <w:r w:rsidR="00F84880" w:rsidRPr="0033206B">
        <w:rPr>
          <w:rFonts w:ascii="Times New Roman" w:hAnsi="Times New Roman" w:cs="Times New Roman"/>
          <w:i/>
          <w:iCs/>
        </w:rPr>
        <w:t>I procedimenti e le forme di collaborazione tra Autorità di vigilanza</w:t>
      </w:r>
      <w:r w:rsidR="00F84880" w:rsidRPr="0033206B">
        <w:rPr>
          <w:rFonts w:ascii="Times New Roman" w:hAnsi="Times New Roman" w:cs="Times New Roman"/>
        </w:rPr>
        <w:t xml:space="preserve"> in P. ABBADESSA e F. CESARINI (a cura di), </w:t>
      </w:r>
      <w:r w:rsidR="00F84880" w:rsidRPr="0033206B">
        <w:rPr>
          <w:rFonts w:ascii="Times New Roman" w:hAnsi="Times New Roman" w:cs="Times New Roman"/>
          <w:i/>
          <w:iCs/>
        </w:rPr>
        <w:t>La legge per la tutela del risparmio</w:t>
      </w:r>
      <w:r w:rsidR="00F84880" w:rsidRPr="0033206B">
        <w:rPr>
          <w:rFonts w:ascii="Times New Roman" w:hAnsi="Times New Roman" w:cs="Times New Roman"/>
        </w:rPr>
        <w:t>, Bologna, Il Mulino, 2007, pag. 151 e ss.</w:t>
      </w:r>
      <w:r w:rsidR="0072080A" w:rsidRPr="0033206B">
        <w:rPr>
          <w:rFonts w:ascii="Times New Roman" w:hAnsi="Times New Roman" w:cs="Times New Roman"/>
        </w:rPr>
        <w:t xml:space="preserve"> In generale sui procedimenti di regolazione cfr. M. CLARICH, </w:t>
      </w:r>
      <w:r w:rsidR="0072080A" w:rsidRPr="0033206B">
        <w:rPr>
          <w:rFonts w:ascii="Times New Roman" w:hAnsi="Times New Roman" w:cs="Times New Roman"/>
          <w:i/>
          <w:iCs/>
        </w:rPr>
        <w:t>I procedimenti di regolazione</w:t>
      </w:r>
      <w:r w:rsidR="0072080A" w:rsidRPr="0033206B">
        <w:rPr>
          <w:rFonts w:ascii="Times New Roman" w:hAnsi="Times New Roman" w:cs="Times New Roman"/>
        </w:rPr>
        <w:t xml:space="preserve">, in </w:t>
      </w:r>
      <w:r w:rsidR="0072080A" w:rsidRPr="0033206B">
        <w:rPr>
          <w:rFonts w:ascii="Times New Roman" w:hAnsi="Times New Roman" w:cs="Times New Roman"/>
          <w:i/>
          <w:iCs/>
        </w:rPr>
        <w:t>Il procedimento davanti alle Autorità indipendenti</w:t>
      </w:r>
      <w:r w:rsidR="0072080A" w:rsidRPr="0033206B">
        <w:rPr>
          <w:rFonts w:ascii="Times New Roman" w:hAnsi="Times New Roman" w:cs="Times New Roman"/>
        </w:rPr>
        <w:t xml:space="preserve"> Torino, </w:t>
      </w:r>
      <w:r w:rsidR="0069220F" w:rsidRPr="0033206B">
        <w:rPr>
          <w:rFonts w:ascii="Times New Roman" w:hAnsi="Times New Roman" w:cs="Times New Roman"/>
        </w:rPr>
        <w:t xml:space="preserve">1999, </w:t>
      </w:r>
      <w:r w:rsidR="0072080A" w:rsidRPr="0033206B">
        <w:rPr>
          <w:rFonts w:ascii="Times New Roman" w:hAnsi="Times New Roman" w:cs="Times New Roman"/>
          <w:i/>
          <w:iCs/>
        </w:rPr>
        <w:t>Quaderni del Consiglio di Stato</w:t>
      </w:r>
      <w:r w:rsidR="0072080A" w:rsidRPr="0033206B">
        <w:rPr>
          <w:rFonts w:ascii="Times New Roman" w:hAnsi="Times New Roman" w:cs="Times New Roman"/>
        </w:rPr>
        <w:t>,</w:t>
      </w:r>
      <w:r w:rsidR="0069220F" w:rsidRPr="0033206B">
        <w:rPr>
          <w:rFonts w:ascii="Times New Roman" w:hAnsi="Times New Roman" w:cs="Times New Roman"/>
        </w:rPr>
        <w:t xml:space="preserve"> pag. 9 e seg.</w:t>
      </w:r>
      <w:r w:rsidR="001E6956" w:rsidRPr="0033206B">
        <w:rPr>
          <w:rFonts w:ascii="Times New Roman" w:hAnsi="Times New Roman" w:cs="Times New Roman"/>
        </w:rPr>
        <w:t xml:space="preserve"> Cfr. altresì nello stesso volume M. D’ALBERTI, </w:t>
      </w:r>
      <w:r w:rsidR="001E6956" w:rsidRPr="0033206B">
        <w:rPr>
          <w:rFonts w:ascii="Times New Roman" w:hAnsi="Times New Roman" w:cs="Times New Roman"/>
          <w:i/>
          <w:iCs/>
        </w:rPr>
        <w:t xml:space="preserve"> Procedimenti “generali” e procedimenti “singolari”: problemi attuali e miglioramenti possibili</w:t>
      </w:r>
      <w:r w:rsidR="001E6956" w:rsidRPr="0033206B">
        <w:rPr>
          <w:rFonts w:ascii="Times New Roman" w:hAnsi="Times New Roman" w:cs="Times New Roman"/>
        </w:rPr>
        <w:t xml:space="preserve">, </w:t>
      </w:r>
      <w:r w:rsidR="001E6956" w:rsidRPr="0033206B">
        <w:rPr>
          <w:rFonts w:ascii="Times New Roman" w:hAnsi="Times New Roman" w:cs="Times New Roman"/>
          <w:i/>
          <w:iCs/>
        </w:rPr>
        <w:t>op.ult. cit.</w:t>
      </w:r>
      <w:r w:rsidR="001E6956" w:rsidRPr="0033206B">
        <w:rPr>
          <w:rFonts w:ascii="Times New Roman" w:hAnsi="Times New Roman" w:cs="Times New Roman"/>
        </w:rPr>
        <w:t>,  pag. 91 e seg.</w:t>
      </w:r>
    </w:p>
  </w:footnote>
  <w:footnote w:id="28">
    <w:p w14:paraId="13B074E0" w14:textId="38F9C5DD" w:rsidR="00C93542" w:rsidRPr="0033206B" w:rsidRDefault="00C93542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Secondo la giurisprudenza,  la motivazione non deve dar conto in maniera puntuale di tutti gli arg</w:t>
      </w:r>
      <w:r w:rsidR="00571D46" w:rsidRPr="0033206B">
        <w:rPr>
          <w:rFonts w:ascii="Times New Roman" w:hAnsi="Times New Roman" w:cs="Times New Roman"/>
        </w:rPr>
        <w:t>o</w:t>
      </w:r>
      <w:r w:rsidRPr="0033206B">
        <w:rPr>
          <w:rFonts w:ascii="Times New Roman" w:hAnsi="Times New Roman" w:cs="Times New Roman"/>
        </w:rPr>
        <w:t>ment</w:t>
      </w:r>
      <w:r w:rsidR="00571D46" w:rsidRPr="0033206B">
        <w:rPr>
          <w:rFonts w:ascii="Times New Roman" w:hAnsi="Times New Roman" w:cs="Times New Roman"/>
        </w:rPr>
        <w:t>i</w:t>
      </w:r>
      <w:r w:rsidRPr="0033206B">
        <w:rPr>
          <w:rFonts w:ascii="Times New Roman" w:hAnsi="Times New Roman" w:cs="Times New Roman"/>
        </w:rPr>
        <w:t xml:space="preserve"> dedotti da ogni operatore di mercato, m</w:t>
      </w:r>
      <w:r w:rsidR="00571D46" w:rsidRPr="0033206B">
        <w:rPr>
          <w:rFonts w:ascii="Times New Roman" w:hAnsi="Times New Roman" w:cs="Times New Roman"/>
        </w:rPr>
        <w:t>a è</w:t>
      </w:r>
      <w:r w:rsidRPr="0033206B">
        <w:rPr>
          <w:rFonts w:ascii="Times New Roman" w:hAnsi="Times New Roman" w:cs="Times New Roman"/>
        </w:rPr>
        <w:t xml:space="preserve"> suffi</w:t>
      </w:r>
      <w:r w:rsidR="00571D46" w:rsidRPr="0033206B">
        <w:rPr>
          <w:rFonts w:ascii="Times New Roman" w:hAnsi="Times New Roman" w:cs="Times New Roman"/>
        </w:rPr>
        <w:t>ci</w:t>
      </w:r>
      <w:r w:rsidRPr="0033206B">
        <w:rPr>
          <w:rFonts w:ascii="Times New Roman" w:hAnsi="Times New Roman" w:cs="Times New Roman"/>
        </w:rPr>
        <w:t>ente che sia rinvenibile una giustificazion</w:t>
      </w:r>
      <w:r w:rsidR="00571D46" w:rsidRPr="0033206B">
        <w:rPr>
          <w:rFonts w:ascii="Times New Roman" w:hAnsi="Times New Roman" w:cs="Times New Roman"/>
        </w:rPr>
        <w:t>e</w:t>
      </w:r>
      <w:r w:rsidRPr="0033206B">
        <w:rPr>
          <w:rFonts w:ascii="Times New Roman" w:hAnsi="Times New Roman" w:cs="Times New Roman"/>
        </w:rPr>
        <w:t xml:space="preserve"> so</w:t>
      </w:r>
      <w:r w:rsidR="00571D46" w:rsidRPr="0033206B">
        <w:rPr>
          <w:rFonts w:ascii="Times New Roman" w:hAnsi="Times New Roman" w:cs="Times New Roman"/>
        </w:rPr>
        <w:t>s</w:t>
      </w:r>
      <w:r w:rsidRPr="0033206B">
        <w:rPr>
          <w:rFonts w:ascii="Times New Roman" w:hAnsi="Times New Roman" w:cs="Times New Roman"/>
        </w:rPr>
        <w:t>tanziale della decisione assunta</w:t>
      </w:r>
      <w:r w:rsidR="00571D46" w:rsidRPr="0033206B">
        <w:rPr>
          <w:rFonts w:ascii="Times New Roman" w:hAnsi="Times New Roman" w:cs="Times New Roman"/>
        </w:rPr>
        <w:t>: Cfr. Cons.</w:t>
      </w:r>
      <w:r w:rsidR="006630EB" w:rsidRPr="0033206B">
        <w:rPr>
          <w:rFonts w:ascii="Times New Roman" w:hAnsi="Times New Roman" w:cs="Times New Roman"/>
        </w:rPr>
        <w:t xml:space="preserve"> </w:t>
      </w:r>
      <w:r w:rsidR="00571D46" w:rsidRPr="0033206B">
        <w:rPr>
          <w:rFonts w:ascii="Times New Roman" w:hAnsi="Times New Roman" w:cs="Times New Roman"/>
        </w:rPr>
        <w:t xml:space="preserve">di Stato, Sez. VI, 2 marzo 2010, n. 215 con nota di S. DEL GATTO, </w:t>
      </w:r>
      <w:r w:rsidR="00571D46" w:rsidRPr="0033206B">
        <w:rPr>
          <w:rFonts w:ascii="Times New Roman" w:hAnsi="Times New Roman" w:cs="Times New Roman"/>
          <w:i/>
          <w:iCs/>
        </w:rPr>
        <w:t xml:space="preserve"> La partecipazione ai procedimenti di regolazione delle Autorità indipendenti</w:t>
      </w:r>
      <w:r w:rsidR="00571D46" w:rsidRPr="0033206B">
        <w:rPr>
          <w:rFonts w:ascii="Times New Roman" w:hAnsi="Times New Roman" w:cs="Times New Roman"/>
        </w:rPr>
        <w:t xml:space="preserve">, in Giornale di dir. amm., </w:t>
      </w:r>
      <w:r w:rsidR="00813A64" w:rsidRPr="0033206B">
        <w:rPr>
          <w:rFonts w:ascii="Times New Roman" w:hAnsi="Times New Roman" w:cs="Times New Roman"/>
        </w:rPr>
        <w:t>2010, pag. 952.</w:t>
      </w:r>
    </w:p>
  </w:footnote>
  <w:footnote w:id="29">
    <w:p w14:paraId="4C358F92" w14:textId="535B3F25" w:rsidR="00675627" w:rsidRPr="0033206B" w:rsidRDefault="00675627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Secondo la Relazione al Codice “</w:t>
      </w:r>
      <w:r w:rsidRPr="0033206B">
        <w:rPr>
          <w:rFonts w:ascii="Times New Roman" w:hAnsi="Times New Roman" w:cs="Times New Roman"/>
          <w:i/>
        </w:rPr>
        <w:t>chiave interpretativa della norma è (…) la leale collaborazione delle parti (amministrazione e operatori economici), ispirata alla fiducia nell’attività dell’amministrazione e alla responsabilità dell’operatore economico, secondo i noti principi di buona fede</w:t>
      </w:r>
      <w:r w:rsidRPr="0033206B">
        <w:rPr>
          <w:rFonts w:ascii="Times New Roman" w:hAnsi="Times New Roman" w:cs="Times New Roman"/>
        </w:rPr>
        <w:t>”.</w:t>
      </w:r>
    </w:p>
  </w:footnote>
  <w:footnote w:id="30">
    <w:p w14:paraId="32B1AAB9" w14:textId="64123DED" w:rsidR="009D1B6D" w:rsidRPr="0033206B" w:rsidRDefault="009D1B6D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Considerazioni simili possono valere anche per il partenariato per l’innovazione di cui all’art. 75 del Codice che può essere promosso dall’amministrazione </w:t>
      </w:r>
      <w:r w:rsidR="004E4500" w:rsidRPr="0033206B">
        <w:rPr>
          <w:rFonts w:ascii="Times New Roman" w:hAnsi="Times New Roman" w:cs="Times New Roman"/>
        </w:rPr>
        <w:t>in relazione all’esigenza di prodotti, servizi o lavori innovativi che non può esser soddisfatta con quelli disponibili sul mercato e che richiede dunque un’attività di ricerca e sviluppo da parte degli operatori economici.</w:t>
      </w:r>
      <w:r w:rsidR="008E2712" w:rsidRPr="0033206B">
        <w:rPr>
          <w:rFonts w:ascii="Times New Roman" w:hAnsi="Times New Roman" w:cs="Times New Roman"/>
        </w:rPr>
        <w:t xml:space="preserve">  Cfr. G. FIDONE, </w:t>
      </w:r>
      <w:r w:rsidR="008E2712" w:rsidRPr="0033206B">
        <w:rPr>
          <w:rFonts w:ascii="Times New Roman" w:hAnsi="Times New Roman" w:cs="Times New Roman"/>
          <w:i/>
          <w:iCs/>
        </w:rPr>
        <w:t xml:space="preserve"> L’innovazione attraverso i contratti pubblici: il c.d. innovation procurement</w:t>
      </w:r>
      <w:r w:rsidR="008E2712" w:rsidRPr="0033206B">
        <w:rPr>
          <w:rFonts w:ascii="Times New Roman" w:hAnsi="Times New Roman" w:cs="Times New Roman"/>
        </w:rPr>
        <w:t xml:space="preserve">, in </w:t>
      </w:r>
      <w:r w:rsidR="008E2712" w:rsidRPr="0033206B">
        <w:rPr>
          <w:rFonts w:ascii="Times New Roman" w:hAnsi="Times New Roman" w:cs="Times New Roman"/>
          <w:i/>
          <w:iCs/>
        </w:rPr>
        <w:t>Munus</w:t>
      </w:r>
      <w:r w:rsidR="008E2712" w:rsidRPr="0033206B">
        <w:rPr>
          <w:rFonts w:ascii="Times New Roman" w:hAnsi="Times New Roman" w:cs="Times New Roman"/>
        </w:rPr>
        <w:t xml:space="preserve">, </w:t>
      </w:r>
      <w:r w:rsidR="00AE43E0" w:rsidRPr="0033206B">
        <w:rPr>
          <w:rFonts w:ascii="Times New Roman" w:hAnsi="Times New Roman" w:cs="Times New Roman"/>
        </w:rPr>
        <w:t xml:space="preserve"> 2023, pag. 758 e seg.</w:t>
      </w:r>
    </w:p>
  </w:footnote>
  <w:footnote w:id="31">
    <w:p w14:paraId="68728136" w14:textId="46925A77" w:rsidR="00B93B71" w:rsidRPr="0033206B" w:rsidRDefault="00B93B71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Cfr. S. VALAGUZZA- E. PARISI</w:t>
      </w:r>
      <w:r w:rsidR="00BA405C" w:rsidRPr="0033206B">
        <w:rPr>
          <w:rFonts w:ascii="Times New Roman" w:hAnsi="Times New Roman" w:cs="Times New Roman"/>
          <w:i/>
          <w:iCs/>
        </w:rPr>
        <w:t>, Ricerca sull’identità giuridica del partenariato pubblico-privato</w:t>
      </w:r>
      <w:r w:rsidR="00BA405C" w:rsidRPr="0033206B">
        <w:rPr>
          <w:rFonts w:ascii="Times New Roman" w:hAnsi="Times New Roman" w:cs="Times New Roman"/>
        </w:rPr>
        <w:t xml:space="preserve">, in </w:t>
      </w:r>
      <w:r w:rsidR="00BA405C" w:rsidRPr="0033206B">
        <w:rPr>
          <w:rFonts w:ascii="Times New Roman" w:hAnsi="Times New Roman" w:cs="Times New Roman"/>
          <w:i/>
          <w:iCs/>
        </w:rPr>
        <w:t>Munus</w:t>
      </w:r>
      <w:r w:rsidR="00BA405C" w:rsidRPr="0033206B">
        <w:rPr>
          <w:rFonts w:ascii="Times New Roman" w:hAnsi="Times New Roman" w:cs="Times New Roman"/>
        </w:rPr>
        <w:t xml:space="preserve">,  2020, pag. </w:t>
      </w:r>
      <w:r w:rsidR="007C7E40" w:rsidRPr="0033206B">
        <w:rPr>
          <w:rFonts w:ascii="Times New Roman" w:hAnsi="Times New Roman" w:cs="Times New Roman"/>
        </w:rPr>
        <w:t xml:space="preserve"> 25.</w:t>
      </w:r>
    </w:p>
  </w:footnote>
  <w:footnote w:id="32">
    <w:p w14:paraId="0ACD0EF1" w14:textId="474AF7AC" w:rsidR="00965BB9" w:rsidRPr="0033206B" w:rsidRDefault="00965BB9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Peraltro</w:t>
      </w:r>
      <w:r w:rsidR="001F23ED" w:rsidRPr="0033206B">
        <w:rPr>
          <w:rFonts w:ascii="Times New Roman" w:hAnsi="Times New Roman" w:cs="Times New Roman"/>
        </w:rPr>
        <w:t>,</w:t>
      </w:r>
      <w:r w:rsidRPr="0033206B">
        <w:rPr>
          <w:rFonts w:ascii="Times New Roman" w:hAnsi="Times New Roman" w:cs="Times New Roman"/>
        </w:rPr>
        <w:t xml:space="preserve"> anche le amministrazioni possono attivare di propria iniziativa forme di partenariato con soggetti privati, oltre con organismi pubblici, per consentire per esempio il restauro o la valorizzazione di beni culturali (comma 2).</w:t>
      </w:r>
    </w:p>
  </w:footnote>
  <w:footnote w:id="33">
    <w:p w14:paraId="4D914272" w14:textId="3368BC8C" w:rsidR="00A4445B" w:rsidRPr="0033206B" w:rsidRDefault="00A4445B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Cfr. F. GIGLIONI- A. NERVI, </w:t>
      </w:r>
      <w:r w:rsidRPr="0033206B">
        <w:rPr>
          <w:rFonts w:ascii="Times New Roman" w:hAnsi="Times New Roman" w:cs="Times New Roman"/>
          <w:i/>
          <w:iCs/>
        </w:rPr>
        <w:t>Gli accordi delle pubbliche amministrazioni</w:t>
      </w:r>
      <w:r w:rsidRPr="0033206B">
        <w:rPr>
          <w:rFonts w:ascii="Times New Roman" w:hAnsi="Times New Roman" w:cs="Times New Roman"/>
        </w:rPr>
        <w:t xml:space="preserve">, </w:t>
      </w:r>
      <w:r w:rsidR="00061F32" w:rsidRPr="0033206B">
        <w:rPr>
          <w:rFonts w:ascii="Times New Roman" w:hAnsi="Times New Roman" w:cs="Times New Roman"/>
        </w:rPr>
        <w:t xml:space="preserve">Napoli, 2019; D. PALAZZO, </w:t>
      </w:r>
      <w:r w:rsidR="00061F32" w:rsidRPr="0033206B">
        <w:rPr>
          <w:rFonts w:ascii="Times New Roman" w:hAnsi="Times New Roman" w:cs="Times New Roman"/>
          <w:i/>
          <w:iCs/>
        </w:rPr>
        <w:t xml:space="preserve"> Pubblico e privato nelle attività di interesse generale – Terzo settore e amministrazione condivisa</w:t>
      </w:r>
      <w:r w:rsidR="00061F32" w:rsidRPr="0033206B">
        <w:rPr>
          <w:rFonts w:ascii="Times New Roman" w:hAnsi="Times New Roman" w:cs="Times New Roman"/>
        </w:rPr>
        <w:t xml:space="preserve">, Torino, </w:t>
      </w:r>
      <w:r w:rsidR="005B751E" w:rsidRPr="0033206B">
        <w:rPr>
          <w:rFonts w:ascii="Times New Roman" w:hAnsi="Times New Roman" w:cs="Times New Roman"/>
        </w:rPr>
        <w:t xml:space="preserve"> 2022.</w:t>
      </w:r>
    </w:p>
  </w:footnote>
  <w:footnote w:id="34">
    <w:p w14:paraId="49CCE35D" w14:textId="3502DB7C" w:rsidR="005F0675" w:rsidRPr="0033206B" w:rsidRDefault="005F0675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Cfr. sentenza </w:t>
      </w:r>
      <w:r w:rsidR="00454B55" w:rsidRPr="0033206B">
        <w:rPr>
          <w:rFonts w:ascii="Times New Roman" w:hAnsi="Times New Roman" w:cs="Times New Roman"/>
        </w:rPr>
        <w:t>20 maggio 202</w:t>
      </w:r>
      <w:r w:rsidR="00E33512" w:rsidRPr="0033206B">
        <w:rPr>
          <w:rFonts w:ascii="Times New Roman" w:hAnsi="Times New Roman" w:cs="Times New Roman"/>
        </w:rPr>
        <w:t>2</w:t>
      </w:r>
      <w:r w:rsidR="00454B55" w:rsidRPr="0033206B">
        <w:rPr>
          <w:rFonts w:ascii="Times New Roman" w:hAnsi="Times New Roman" w:cs="Times New Roman"/>
        </w:rPr>
        <w:t xml:space="preserve">, n. </w:t>
      </w:r>
      <w:r w:rsidRPr="0033206B">
        <w:rPr>
          <w:rFonts w:ascii="Times New Roman" w:hAnsi="Times New Roman" w:cs="Times New Roman"/>
        </w:rPr>
        <w:t>121</w:t>
      </w:r>
      <w:r w:rsidR="00454B55" w:rsidRPr="0033206B">
        <w:rPr>
          <w:rFonts w:ascii="Times New Roman" w:hAnsi="Times New Roman" w:cs="Times New Roman"/>
        </w:rPr>
        <w:t>.</w:t>
      </w:r>
    </w:p>
  </w:footnote>
  <w:footnote w:id="35">
    <w:p w14:paraId="1DA87AF5" w14:textId="612889CC" w:rsidR="00DB383B" w:rsidRPr="0033206B" w:rsidRDefault="00DB383B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Uno schema generale di regolamento, ripreso da molti comuni, è stato elaborato da Labsus</w:t>
      </w:r>
      <w:r w:rsidR="00D224DE" w:rsidRPr="0033206B">
        <w:rPr>
          <w:rFonts w:ascii="Times New Roman" w:hAnsi="Times New Roman" w:cs="Times New Roman"/>
        </w:rPr>
        <w:t xml:space="preserve"> </w:t>
      </w:r>
      <w:r w:rsidR="00D92C77" w:rsidRPr="0033206B">
        <w:rPr>
          <w:rFonts w:ascii="Times New Roman" w:hAnsi="Times New Roman" w:cs="Times New Roman"/>
        </w:rPr>
        <w:t>già citato</w:t>
      </w:r>
      <w:r w:rsidR="00D224DE" w:rsidRPr="0033206B">
        <w:rPr>
          <w:rFonts w:ascii="Times New Roman" w:hAnsi="Times New Roman" w:cs="Times New Roman"/>
        </w:rPr>
        <w:t xml:space="preserve"> che individua come strumento giuridico il patto di collaborazione.</w:t>
      </w:r>
    </w:p>
    <w:p w14:paraId="20CF2CB5" w14:textId="77777777" w:rsidR="00CB5DCB" w:rsidRPr="0033206B" w:rsidRDefault="00CB5DCB" w:rsidP="0033206B">
      <w:pPr>
        <w:pStyle w:val="Testonotaapidipagina"/>
        <w:jc w:val="both"/>
        <w:rPr>
          <w:rFonts w:ascii="Times New Roman" w:hAnsi="Times New Roman" w:cs="Times New Roman"/>
        </w:rPr>
      </w:pPr>
    </w:p>
    <w:p w14:paraId="6F1E3869" w14:textId="77777777" w:rsidR="00CB5DCB" w:rsidRPr="0033206B" w:rsidRDefault="00CB5DCB" w:rsidP="0033206B">
      <w:pPr>
        <w:pStyle w:val="Testonotaapidipagina"/>
        <w:jc w:val="both"/>
        <w:rPr>
          <w:rFonts w:ascii="Times New Roman" w:hAnsi="Times New Roman" w:cs="Times New Roman"/>
        </w:rPr>
      </w:pPr>
    </w:p>
  </w:footnote>
  <w:footnote w:id="36">
    <w:p w14:paraId="7BB92F47" w14:textId="4036B1CB" w:rsidR="00317874" w:rsidRPr="0033206B" w:rsidRDefault="00317874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La Corte costituzional</w:t>
      </w:r>
      <w:r w:rsidR="002C4F58" w:rsidRPr="0033206B">
        <w:rPr>
          <w:rFonts w:ascii="Times New Roman" w:hAnsi="Times New Roman" w:cs="Times New Roman"/>
        </w:rPr>
        <w:t>e nelle</w:t>
      </w:r>
      <w:r w:rsidRPr="0033206B">
        <w:rPr>
          <w:rFonts w:ascii="Times New Roman" w:hAnsi="Times New Roman" w:cs="Times New Roman"/>
        </w:rPr>
        <w:t xml:space="preserve"> </w:t>
      </w:r>
      <w:r w:rsidR="002C4F58" w:rsidRPr="0033206B">
        <w:rPr>
          <w:rFonts w:ascii="Times New Roman" w:hAnsi="Times New Roman" w:cs="Times New Roman"/>
        </w:rPr>
        <w:t xml:space="preserve">sentenze nn. 341 e 342 del 2001 </w:t>
      </w:r>
      <w:r w:rsidRPr="0033206B">
        <w:rPr>
          <w:rFonts w:ascii="Times New Roman" w:hAnsi="Times New Roman" w:cs="Times New Roman"/>
        </w:rPr>
        <w:t xml:space="preserve">ha escluso la riferibilità delle fondazioni bancarie alla nozione per quanto lata di pubblica amministrazione in senso soggettivo e oggettivo e le ha annoverate tra i soggetti dell’organizzazione delle “libertà sociali” </w:t>
      </w:r>
      <w:r w:rsidR="00E6308B" w:rsidRPr="0033206B">
        <w:rPr>
          <w:rFonts w:ascii="Times New Roman" w:hAnsi="Times New Roman" w:cs="Times New Roman"/>
        </w:rPr>
        <w:t xml:space="preserve"> escludendo che il Ministero vigilante possa esercitare poteri di regolazione e di indirizzo.</w:t>
      </w:r>
    </w:p>
  </w:footnote>
  <w:footnote w:id="37">
    <w:p w14:paraId="7D1318C2" w14:textId="1E8C919B" w:rsidR="00BA1D4B" w:rsidRPr="0033206B" w:rsidRDefault="00BA1D4B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L’Organismo nazionale di controllo è tenuto a inviare una relazione annuale al Ministero vigilante (art. 95, comma 3)</w:t>
      </w:r>
    </w:p>
  </w:footnote>
  <w:footnote w:id="38">
    <w:p w14:paraId="5BF51FFF" w14:textId="507B9591" w:rsidR="008B3245" w:rsidRPr="0033206B" w:rsidRDefault="004C046A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Cfr. In particolare l’art. 14-</w:t>
      </w:r>
      <w:r w:rsidRPr="0033206B">
        <w:rPr>
          <w:rFonts w:ascii="Times New Roman" w:hAnsi="Times New Roman" w:cs="Times New Roman"/>
          <w:i/>
          <w:iCs/>
        </w:rPr>
        <w:t>ter</w:t>
      </w:r>
      <w:r w:rsidRPr="0033206B">
        <w:rPr>
          <w:rFonts w:ascii="Times New Roman" w:hAnsi="Times New Roman" w:cs="Times New Roman"/>
        </w:rPr>
        <w:t xml:space="preserve"> della l. n. 287/1990 in materia antitrust</w:t>
      </w:r>
      <w:r w:rsidR="00DF4FDC" w:rsidRPr="0033206B">
        <w:rPr>
          <w:rFonts w:ascii="Times New Roman" w:hAnsi="Times New Roman" w:cs="Times New Roman"/>
        </w:rPr>
        <w:t xml:space="preserve"> secondo il quale “</w:t>
      </w:r>
      <w:r w:rsidR="00DF4FDC" w:rsidRPr="0033206B">
        <w:rPr>
          <w:rFonts w:ascii="Times New Roman" w:hAnsi="Times New Roman" w:cs="Times New Roman"/>
          <w:i/>
          <w:iCs/>
        </w:rPr>
        <w:t>entro tre mesi dalla notifica dell'apertura di un'istruttoria per l'accertamento della violazione degli articoli 2 o 3 della presente legge o degli articoli 81 o 82 del Trattato CE, le imprese possono presentare impegni tali da far venire meno i profili anticoncorrenziali oggetto dell'istruttoria</w:t>
      </w:r>
      <w:r w:rsidR="00DF4FDC" w:rsidRPr="0033206B">
        <w:rPr>
          <w:rFonts w:ascii="Times New Roman" w:hAnsi="Times New Roman" w:cs="Times New Roman"/>
        </w:rPr>
        <w:t xml:space="preserve">”. </w:t>
      </w:r>
      <w:r w:rsidR="00CB55DE" w:rsidRPr="0033206B">
        <w:rPr>
          <w:rFonts w:ascii="Times New Roman" w:hAnsi="Times New Roman" w:cs="Times New Roman"/>
        </w:rPr>
        <w:t xml:space="preserve"> </w:t>
      </w:r>
      <w:r w:rsidR="00DF4FDC" w:rsidRPr="0033206B">
        <w:rPr>
          <w:rFonts w:ascii="Times New Roman" w:hAnsi="Times New Roman" w:cs="Times New Roman"/>
        </w:rPr>
        <w:t>L</w:t>
      </w:r>
      <w:r w:rsidR="001F23ED" w:rsidRPr="0033206B">
        <w:rPr>
          <w:rFonts w:ascii="Times New Roman" w:hAnsi="Times New Roman" w:cs="Times New Roman"/>
        </w:rPr>
        <w:t>’</w:t>
      </w:r>
      <w:r w:rsidR="00DF4FDC" w:rsidRPr="0033206B">
        <w:rPr>
          <w:rFonts w:ascii="Times New Roman" w:hAnsi="Times New Roman" w:cs="Times New Roman"/>
        </w:rPr>
        <w:t>Autorità valuta l</w:t>
      </w:r>
      <w:r w:rsidR="001F23ED" w:rsidRPr="0033206B">
        <w:rPr>
          <w:rFonts w:ascii="Times New Roman" w:hAnsi="Times New Roman" w:cs="Times New Roman"/>
        </w:rPr>
        <w:t>’</w:t>
      </w:r>
      <w:r w:rsidR="00DF4FDC" w:rsidRPr="0033206B">
        <w:rPr>
          <w:rFonts w:ascii="Times New Roman" w:hAnsi="Times New Roman" w:cs="Times New Roman"/>
        </w:rPr>
        <w:t xml:space="preserve">idoneità di tali impegni </w:t>
      </w:r>
      <w:r w:rsidR="00CB55DE" w:rsidRPr="0033206B">
        <w:rPr>
          <w:rFonts w:ascii="Times New Roman" w:hAnsi="Times New Roman" w:cs="Times New Roman"/>
        </w:rPr>
        <w:t xml:space="preserve">anche sulla base di una </w:t>
      </w:r>
      <w:r w:rsidR="00DF4FDC" w:rsidRPr="0033206B">
        <w:rPr>
          <w:rFonts w:ascii="Times New Roman" w:hAnsi="Times New Roman" w:cs="Times New Roman"/>
        </w:rPr>
        <w:t>consultazione degli operatori del mercato, può</w:t>
      </w:r>
      <w:r w:rsidR="00CB55DE" w:rsidRPr="0033206B">
        <w:rPr>
          <w:rFonts w:ascii="Times New Roman" w:hAnsi="Times New Roman" w:cs="Times New Roman"/>
        </w:rPr>
        <w:t xml:space="preserve"> r</w:t>
      </w:r>
      <w:r w:rsidR="00DF4FDC" w:rsidRPr="0033206B">
        <w:rPr>
          <w:rFonts w:ascii="Times New Roman" w:hAnsi="Times New Roman" w:cs="Times New Roman"/>
        </w:rPr>
        <w:t xml:space="preserve">enderli obbligatori per le imprese. </w:t>
      </w:r>
      <w:r w:rsidR="00CB55DE" w:rsidRPr="0033206B">
        <w:rPr>
          <w:rFonts w:ascii="Times New Roman" w:hAnsi="Times New Roman" w:cs="Times New Roman"/>
        </w:rPr>
        <w:t xml:space="preserve">Il </w:t>
      </w:r>
      <w:r w:rsidR="00DF4FDC" w:rsidRPr="0033206B">
        <w:rPr>
          <w:rFonts w:ascii="Times New Roman" w:hAnsi="Times New Roman" w:cs="Times New Roman"/>
        </w:rPr>
        <w:t xml:space="preserve"> procedimento </w:t>
      </w:r>
      <w:r w:rsidR="00CB55DE" w:rsidRPr="0033206B">
        <w:rPr>
          <w:rFonts w:ascii="Times New Roman" w:hAnsi="Times New Roman" w:cs="Times New Roman"/>
        </w:rPr>
        <w:t xml:space="preserve">si chiude </w:t>
      </w:r>
      <w:r w:rsidR="00DF4FDC" w:rsidRPr="0033206B">
        <w:rPr>
          <w:rFonts w:ascii="Times New Roman" w:hAnsi="Times New Roman" w:cs="Times New Roman"/>
        </w:rPr>
        <w:t>senza accertare l</w:t>
      </w:r>
      <w:r w:rsidR="001F23ED" w:rsidRPr="0033206B">
        <w:rPr>
          <w:rFonts w:ascii="Times New Roman" w:hAnsi="Times New Roman" w:cs="Times New Roman"/>
        </w:rPr>
        <w:t>’</w:t>
      </w:r>
      <w:r w:rsidR="00DF4FDC" w:rsidRPr="0033206B">
        <w:rPr>
          <w:rFonts w:ascii="Times New Roman" w:hAnsi="Times New Roman" w:cs="Times New Roman"/>
        </w:rPr>
        <w:t>infrazione</w:t>
      </w:r>
      <w:r w:rsidR="00CB55DE" w:rsidRPr="0033206B">
        <w:rPr>
          <w:rFonts w:ascii="Times New Roman" w:hAnsi="Times New Roman" w:cs="Times New Roman"/>
        </w:rPr>
        <w:t>, ma</w:t>
      </w:r>
      <w:r w:rsidR="00DF4FDC" w:rsidRPr="0033206B">
        <w:rPr>
          <w:rFonts w:ascii="Times New Roman" w:hAnsi="Times New Roman" w:cs="Times New Roman"/>
        </w:rPr>
        <w:t xml:space="preserve"> in caso di mancato rispetto degli impegni </w:t>
      </w:r>
      <w:r w:rsidR="001F23ED" w:rsidRPr="0033206B">
        <w:rPr>
          <w:rFonts w:ascii="Times New Roman" w:hAnsi="Times New Roman" w:cs="Times New Roman"/>
        </w:rPr>
        <w:t xml:space="preserve">può </w:t>
      </w:r>
      <w:r w:rsidR="00FE3ADC" w:rsidRPr="0033206B">
        <w:rPr>
          <w:rFonts w:ascii="Times New Roman" w:hAnsi="Times New Roman" w:cs="Times New Roman"/>
        </w:rPr>
        <w:t>essere irrogata una</w:t>
      </w:r>
      <w:r w:rsidR="00DF4FDC" w:rsidRPr="0033206B">
        <w:rPr>
          <w:rFonts w:ascii="Times New Roman" w:hAnsi="Times New Roman" w:cs="Times New Roman"/>
        </w:rPr>
        <w:t xml:space="preserve"> sanzione amministrativa pecuniaria fino al 10 per cento del fatturato</w:t>
      </w:r>
      <w:r w:rsidR="00FE3ADC" w:rsidRPr="0033206B">
        <w:rPr>
          <w:rFonts w:ascii="Times New Roman" w:hAnsi="Times New Roman" w:cs="Times New Roman"/>
        </w:rPr>
        <w:t>.</w:t>
      </w:r>
      <w:r w:rsidR="00DF4FDC" w:rsidRPr="0033206B">
        <w:rPr>
          <w:rFonts w:ascii="Times New Roman" w:hAnsi="Times New Roman" w:cs="Times New Roman"/>
        </w:rPr>
        <w:t xml:space="preserve"> </w:t>
      </w:r>
      <w:r w:rsidR="00E65C1F" w:rsidRPr="0033206B">
        <w:rPr>
          <w:rFonts w:ascii="Times New Roman" w:hAnsi="Times New Roman" w:cs="Times New Roman"/>
        </w:rPr>
        <w:t xml:space="preserve">  Un istituto parallelo, sempre in materia antitrust, che può essere inquadrato nella collaborazione indotta è la procedura di transazione (art. 14-</w:t>
      </w:r>
      <w:r w:rsidR="00E65C1F" w:rsidRPr="0033206B">
        <w:rPr>
          <w:rFonts w:ascii="Times New Roman" w:hAnsi="Times New Roman" w:cs="Times New Roman"/>
          <w:i/>
          <w:iCs/>
        </w:rPr>
        <w:t>ter</w:t>
      </w:r>
      <w:r w:rsidR="00E65C1F" w:rsidRPr="0033206B">
        <w:rPr>
          <w:rFonts w:ascii="Times New Roman" w:hAnsi="Times New Roman" w:cs="Times New Roman"/>
        </w:rPr>
        <w:t>)</w:t>
      </w:r>
      <w:r w:rsidR="00E45693" w:rsidRPr="0033206B">
        <w:rPr>
          <w:rFonts w:ascii="Times New Roman" w:hAnsi="Times New Roman" w:cs="Times New Roman"/>
        </w:rPr>
        <w:t xml:space="preserve"> nella quale nell’ambito di un procedimento sanzionatorio </w:t>
      </w:r>
      <w:r w:rsidR="008B3245" w:rsidRPr="0033206B">
        <w:rPr>
          <w:rFonts w:ascii="Times New Roman" w:hAnsi="Times New Roman" w:cs="Times New Roman"/>
        </w:rPr>
        <w:t xml:space="preserve"> l’Autorità può fissare un termine entro il quale le imprese interessate possono manifestare per iscritto la loro disponibilità a partecipare a discussioni in vista dell’eventuale presentazione di proposte di transazione</w:t>
      </w:r>
      <w:r w:rsidR="003867F2" w:rsidRPr="0033206B">
        <w:rPr>
          <w:rFonts w:ascii="Times New Roman" w:hAnsi="Times New Roman" w:cs="Times New Roman"/>
        </w:rPr>
        <w:t>, riconoscendo comunque</w:t>
      </w:r>
      <w:r w:rsidR="008B3245" w:rsidRPr="0033206B">
        <w:rPr>
          <w:rFonts w:ascii="Times New Roman" w:hAnsi="Times New Roman" w:cs="Times New Roman"/>
        </w:rPr>
        <w:t xml:space="preserve"> la propria partecipazione a un’</w:t>
      </w:r>
      <w:r w:rsidR="00AD4ED5" w:rsidRPr="0033206B">
        <w:rPr>
          <w:rFonts w:ascii="Times New Roman" w:hAnsi="Times New Roman" w:cs="Times New Roman"/>
        </w:rPr>
        <w:t>intesa restrittiva della concorrenza o il fatto di aver abusato della propria posizione dominante</w:t>
      </w:r>
      <w:r w:rsidR="00701D91" w:rsidRPr="0033206B">
        <w:rPr>
          <w:rFonts w:ascii="Times New Roman" w:hAnsi="Times New Roman" w:cs="Times New Roman"/>
        </w:rPr>
        <w:t>.</w:t>
      </w:r>
      <w:r w:rsidR="00AC361E" w:rsidRPr="0033206B">
        <w:rPr>
          <w:rFonts w:ascii="Times New Roman" w:hAnsi="Times New Roman" w:cs="Times New Roman"/>
        </w:rPr>
        <w:t xml:space="preserve"> Cfr. </w:t>
      </w:r>
      <w:r w:rsidR="00F65C8D" w:rsidRPr="0033206B">
        <w:rPr>
          <w:rFonts w:ascii="Times New Roman" w:hAnsi="Times New Roman" w:cs="Times New Roman"/>
        </w:rPr>
        <w:t xml:space="preserve">A. PERA, </w:t>
      </w:r>
      <w:r w:rsidR="00F65C8D" w:rsidRPr="0033206B">
        <w:rPr>
          <w:rFonts w:ascii="Times New Roman" w:hAnsi="Times New Roman" w:cs="Times New Roman"/>
          <w:i/>
          <w:iCs/>
        </w:rPr>
        <w:t>Decisioni con impegni e private antitrust enforcement</w:t>
      </w:r>
      <w:r w:rsidR="00F65C8D" w:rsidRPr="0033206B">
        <w:rPr>
          <w:rFonts w:ascii="Times New Roman" w:hAnsi="Times New Roman" w:cs="Times New Roman"/>
        </w:rPr>
        <w:t xml:space="preserve">, in G.A BENACCHIO, M. CARPAGNANO (a cura di), </w:t>
      </w:r>
      <w:r w:rsidR="00F65C8D" w:rsidRPr="0033206B">
        <w:rPr>
          <w:rFonts w:ascii="Times New Roman" w:hAnsi="Times New Roman" w:cs="Times New Roman"/>
          <w:i/>
          <w:iCs/>
        </w:rPr>
        <w:t>I rimedi civilistici</w:t>
      </w:r>
      <w:r w:rsidR="00191F42" w:rsidRPr="0033206B">
        <w:rPr>
          <w:rFonts w:ascii="Times New Roman" w:hAnsi="Times New Roman" w:cs="Times New Roman"/>
          <w:i/>
          <w:iCs/>
        </w:rPr>
        <w:t xml:space="preserve"> agli illeciti antitrust</w:t>
      </w:r>
      <w:r w:rsidR="00191F42" w:rsidRPr="0033206B">
        <w:rPr>
          <w:rFonts w:ascii="Times New Roman" w:hAnsi="Times New Roman" w:cs="Times New Roman"/>
        </w:rPr>
        <w:t>, Padova, 2012, pag. 103 e seg</w:t>
      </w:r>
      <w:r w:rsidR="004B70EC" w:rsidRPr="0033206B">
        <w:rPr>
          <w:rFonts w:ascii="Times New Roman" w:hAnsi="Times New Roman" w:cs="Times New Roman"/>
        </w:rPr>
        <w:t xml:space="preserve">.; </w:t>
      </w:r>
      <w:r w:rsidR="00926808" w:rsidRPr="0033206B">
        <w:rPr>
          <w:rFonts w:ascii="Times New Roman" w:hAnsi="Times New Roman" w:cs="Times New Roman"/>
        </w:rPr>
        <w:t xml:space="preserve"> F. CINTIOLI, </w:t>
      </w:r>
      <w:r w:rsidR="00926808" w:rsidRPr="0033206B">
        <w:rPr>
          <w:rFonts w:ascii="Times New Roman" w:hAnsi="Times New Roman" w:cs="Times New Roman"/>
          <w:i/>
          <w:iCs/>
        </w:rPr>
        <w:t>Le msure riparatorie del danno alla concorrenza: impegni e misure cautelari</w:t>
      </w:r>
      <w:r w:rsidR="00926808" w:rsidRPr="0033206B">
        <w:rPr>
          <w:rFonts w:ascii="Times New Roman" w:hAnsi="Times New Roman" w:cs="Times New Roman"/>
        </w:rPr>
        <w:t xml:space="preserve">, in </w:t>
      </w:r>
      <w:r w:rsidR="009605A2" w:rsidRPr="0033206B">
        <w:rPr>
          <w:rFonts w:ascii="Times New Roman" w:hAnsi="Times New Roman" w:cs="Times New Roman"/>
          <w:i/>
          <w:iCs/>
        </w:rPr>
        <w:t>Giur. Comm.</w:t>
      </w:r>
      <w:r w:rsidR="009605A2" w:rsidRPr="0033206B">
        <w:rPr>
          <w:rFonts w:ascii="Times New Roman" w:hAnsi="Times New Roman" w:cs="Times New Roman"/>
        </w:rPr>
        <w:t>, 2008., pag.</w:t>
      </w:r>
      <w:r w:rsidR="0040236F" w:rsidRPr="0033206B">
        <w:rPr>
          <w:rFonts w:ascii="Times New Roman" w:hAnsi="Times New Roman" w:cs="Times New Roman"/>
        </w:rPr>
        <w:t xml:space="preserve"> 109 e seg.;</w:t>
      </w:r>
      <w:r w:rsidR="004B70EC" w:rsidRPr="0033206B">
        <w:rPr>
          <w:rFonts w:ascii="Times New Roman" w:hAnsi="Times New Roman" w:cs="Times New Roman"/>
        </w:rPr>
        <w:t xml:space="preserve"> POLICE, </w:t>
      </w:r>
      <w:r w:rsidR="004B70EC" w:rsidRPr="0033206B">
        <w:rPr>
          <w:rFonts w:ascii="Times New Roman" w:hAnsi="Times New Roman" w:cs="Times New Roman"/>
          <w:i/>
          <w:iCs/>
        </w:rPr>
        <w:t>Tutela della concorrenza e pubblici poteri</w:t>
      </w:r>
      <w:r w:rsidR="004B70EC" w:rsidRPr="0033206B">
        <w:rPr>
          <w:rFonts w:ascii="Times New Roman" w:hAnsi="Times New Roman" w:cs="Times New Roman"/>
        </w:rPr>
        <w:t>, Torino, 20</w:t>
      </w:r>
      <w:r w:rsidR="00740D47" w:rsidRPr="0033206B">
        <w:rPr>
          <w:rFonts w:ascii="Times New Roman" w:hAnsi="Times New Roman" w:cs="Times New Roman"/>
        </w:rPr>
        <w:t>07, pag. 207 e seg.</w:t>
      </w:r>
    </w:p>
  </w:footnote>
  <w:footnote w:id="39">
    <w:p w14:paraId="7FF04E98" w14:textId="59C90FBF" w:rsidR="000366A9" w:rsidRPr="0033206B" w:rsidRDefault="000366A9" w:rsidP="0033206B">
      <w:pPr>
        <w:pStyle w:val="Testonotaapidipagina"/>
        <w:jc w:val="both"/>
        <w:rPr>
          <w:rFonts w:ascii="Times New Roman" w:hAnsi="Times New Roman" w:cs="Times New Roman"/>
          <w:i/>
          <w:iCs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In base al primo comma  “</w:t>
      </w:r>
      <w:r w:rsidRPr="0033206B">
        <w:rPr>
          <w:rFonts w:ascii="Times New Roman" w:hAnsi="Times New Roman" w:cs="Times New Roman"/>
          <w:i/>
          <w:iCs/>
        </w:rPr>
        <w:t>L'Autorità, in conformità all'ordinamento dell'Unione europea, adotta con proprio provvedimento generale un programma di trattamento favorevole che definisce i casi in cui, in virtù della qualificata collaborazione prestata dalle imprese nell'accertamento di infrazioni delle regole di concorrenza, la sanzione amministrativa pecuniaria può essere non applicata o ridotta per le imprese che rivelino la loro partecipazione a cartelli segreti</w:t>
      </w:r>
      <w:r w:rsidRPr="0033206B">
        <w:rPr>
          <w:rFonts w:ascii="Times New Roman" w:hAnsi="Times New Roman" w:cs="Times New Roman"/>
        </w:rPr>
        <w:t>”.</w:t>
      </w:r>
      <w:r w:rsidR="00DE440C" w:rsidRPr="0033206B">
        <w:rPr>
          <w:rFonts w:ascii="Times New Roman" w:hAnsi="Times New Roman" w:cs="Times New Roman"/>
        </w:rPr>
        <w:t xml:space="preserve">  Cfr. M. CLARICH, </w:t>
      </w:r>
      <w:r w:rsidR="00DE440C" w:rsidRPr="0033206B">
        <w:rPr>
          <w:rFonts w:ascii="Times New Roman" w:hAnsi="Times New Roman" w:cs="Times New Roman"/>
          <w:i/>
          <w:iCs/>
        </w:rPr>
        <w:t>I programmi di clemenza nel diritto antitrust</w:t>
      </w:r>
      <w:r w:rsidR="00DE440C" w:rsidRPr="0033206B">
        <w:rPr>
          <w:rFonts w:ascii="Times New Roman" w:hAnsi="Times New Roman" w:cs="Times New Roman"/>
        </w:rPr>
        <w:t>, in</w:t>
      </w:r>
      <w:r w:rsidR="00DE440C" w:rsidRPr="0033206B">
        <w:rPr>
          <w:rFonts w:ascii="Times New Roman" w:hAnsi="Times New Roman" w:cs="Times New Roman"/>
          <w:i/>
          <w:iCs/>
        </w:rPr>
        <w:t xml:space="preserve"> Diritto Amministrativo</w:t>
      </w:r>
      <w:r w:rsidR="00DE440C" w:rsidRPr="0033206B">
        <w:rPr>
          <w:rFonts w:ascii="Times New Roman" w:hAnsi="Times New Roman" w:cs="Times New Roman"/>
        </w:rPr>
        <w:t>, n. 2/2007, p. 265-291;</w:t>
      </w:r>
      <w:r w:rsidR="00092F8E" w:rsidRPr="0033206B">
        <w:rPr>
          <w:rFonts w:ascii="Times New Roman" w:hAnsi="Times New Roman" w:cs="Times New Roman"/>
        </w:rPr>
        <w:t xml:space="preserve"> C. LO SURDO,</w:t>
      </w:r>
      <w:r w:rsidR="00092F8E" w:rsidRPr="0033206B">
        <w:rPr>
          <w:rFonts w:ascii="Times New Roman" w:hAnsi="Times New Roman" w:cs="Times New Roman"/>
          <w:i/>
          <w:iCs/>
        </w:rPr>
        <w:t xml:space="preserve"> Prime riflessioni sulle modifiche apportate all’istituto della leniency in sede di attuazione della Direttiva Ecn plus,</w:t>
      </w:r>
      <w:r w:rsidR="00092F8E" w:rsidRPr="0033206B">
        <w:rPr>
          <w:rFonts w:ascii="Times New Roman" w:hAnsi="Times New Roman" w:cs="Times New Roman"/>
        </w:rPr>
        <w:t xml:space="preserve"> in </w:t>
      </w:r>
      <w:r w:rsidR="00092F8E" w:rsidRPr="0033206B">
        <w:rPr>
          <w:rFonts w:ascii="Times New Roman" w:hAnsi="Times New Roman" w:cs="Times New Roman"/>
          <w:i/>
          <w:iCs/>
        </w:rPr>
        <w:t xml:space="preserve"> Mercato, concorrenza e regole, </w:t>
      </w:r>
      <w:r w:rsidR="00ED27E3" w:rsidRPr="0033206B">
        <w:rPr>
          <w:rFonts w:ascii="Times New Roman" w:hAnsi="Times New Roman" w:cs="Times New Roman"/>
        </w:rPr>
        <w:t>2022, pag. 391 e seg.</w:t>
      </w:r>
    </w:p>
  </w:footnote>
  <w:footnote w:id="40">
    <w:p w14:paraId="131906B3" w14:textId="52993E10" w:rsidR="00DB3B0C" w:rsidRPr="0033206B" w:rsidRDefault="00DB3B0C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 </w:t>
      </w:r>
      <w:proofErr w:type="gramStart"/>
      <w:r w:rsidRPr="0033206B">
        <w:rPr>
          <w:rFonts w:ascii="Times New Roman" w:hAnsi="Times New Roman" w:cs="Times New Roman"/>
        </w:rPr>
        <w:t>Peraltro</w:t>
      </w:r>
      <w:proofErr w:type="gramEnd"/>
      <w:r w:rsidRPr="0033206B">
        <w:rPr>
          <w:rFonts w:ascii="Times New Roman" w:hAnsi="Times New Roman" w:cs="Times New Roman"/>
          <w:i/>
          <w:iCs/>
        </w:rPr>
        <w:t xml:space="preserve"> </w:t>
      </w:r>
      <w:r w:rsidR="00300C55" w:rsidRPr="0033206B">
        <w:rPr>
          <w:rFonts w:ascii="Times New Roman" w:hAnsi="Times New Roman" w:cs="Times New Roman"/>
        </w:rPr>
        <w:t xml:space="preserve">contatti informali tra amministrazione e soggetti privati non sono vietati dall’ordinamento e anzi interlocuzioni preliminari </w:t>
      </w:r>
      <w:r w:rsidR="00737E22" w:rsidRPr="0033206B">
        <w:rPr>
          <w:rFonts w:ascii="Times New Roman" w:hAnsi="Times New Roman" w:cs="Times New Roman"/>
        </w:rPr>
        <w:t>informali sono la prassi in molti settori.</w:t>
      </w:r>
    </w:p>
  </w:footnote>
  <w:footnote w:id="41">
    <w:p w14:paraId="7B8E469A" w14:textId="67B6FE79" w:rsidR="006908BA" w:rsidRPr="0033206B" w:rsidRDefault="006908BA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</w:t>
      </w:r>
      <w:r w:rsidR="00087970" w:rsidRPr="0033206B">
        <w:rPr>
          <w:rFonts w:ascii="Times New Roman" w:hAnsi="Times New Roman" w:cs="Times New Roman"/>
        </w:rPr>
        <w:t>Cfr. A SCIARRONE ALIBRANDI</w:t>
      </w:r>
      <w:bookmarkStart w:id="13" w:name="_Hlk176459090"/>
      <w:r w:rsidR="00087970" w:rsidRPr="0033206B">
        <w:rPr>
          <w:rFonts w:ascii="Times New Roman" w:hAnsi="Times New Roman" w:cs="Times New Roman"/>
          <w:i/>
          <w:iCs/>
        </w:rPr>
        <w:t xml:space="preserve">, I nuovi strumenti regolatori: sandbox </w:t>
      </w:r>
      <w:bookmarkEnd w:id="13"/>
      <w:r w:rsidR="00087970" w:rsidRPr="0033206B">
        <w:rPr>
          <w:rFonts w:ascii="Times New Roman" w:hAnsi="Times New Roman" w:cs="Times New Roman"/>
          <w:i/>
          <w:iCs/>
        </w:rPr>
        <w:t>e  innovation hub</w:t>
      </w:r>
      <w:r w:rsidR="00087970" w:rsidRPr="0033206B">
        <w:rPr>
          <w:rFonts w:ascii="Times New Roman" w:hAnsi="Times New Roman" w:cs="Times New Roman"/>
        </w:rPr>
        <w:t xml:space="preserve">, in </w:t>
      </w:r>
      <w:r w:rsidR="00087970" w:rsidRPr="0033206B">
        <w:rPr>
          <w:rFonts w:ascii="Times New Roman" w:hAnsi="Times New Roman" w:cs="Times New Roman"/>
          <w:i/>
          <w:iCs/>
        </w:rPr>
        <w:t xml:space="preserve">Il Testo Unico finanziario, Mercati ed emittenti, </w:t>
      </w:r>
      <w:r w:rsidR="0054305C" w:rsidRPr="0033206B">
        <w:rPr>
          <w:rFonts w:ascii="Times New Roman" w:hAnsi="Times New Roman" w:cs="Times New Roman"/>
        </w:rPr>
        <w:t>Bologna, 2020, pag. 29 e seg.</w:t>
      </w:r>
    </w:p>
  </w:footnote>
  <w:footnote w:id="42">
    <w:p w14:paraId="66A330FD" w14:textId="31F176ED" w:rsidR="003D29BC" w:rsidRPr="0033206B" w:rsidRDefault="003D29BC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Cfr. L. TORCHIA,</w:t>
      </w:r>
      <w:r w:rsidRPr="0033206B">
        <w:rPr>
          <w:rFonts w:ascii="Times New Roman" w:hAnsi="Times New Roman" w:cs="Times New Roman"/>
          <w:i/>
          <w:iCs/>
        </w:rPr>
        <w:t xml:space="preserve"> Lo Stato digitale – Una introduzione</w:t>
      </w:r>
      <w:r w:rsidRPr="0033206B">
        <w:rPr>
          <w:rFonts w:ascii="Times New Roman" w:hAnsi="Times New Roman" w:cs="Times New Roman"/>
        </w:rPr>
        <w:t>, Bologna, 2023.</w:t>
      </w:r>
    </w:p>
  </w:footnote>
  <w:footnote w:id="43">
    <w:p w14:paraId="14BED48D" w14:textId="35631014" w:rsidR="00D2769C" w:rsidRPr="0033206B" w:rsidRDefault="00D2769C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</w:t>
      </w:r>
      <w:r w:rsidR="00BD44B5" w:rsidRPr="0033206B">
        <w:rPr>
          <w:rFonts w:ascii="Times New Roman" w:hAnsi="Times New Roman" w:cs="Times New Roman"/>
        </w:rPr>
        <w:t>In senso critico, cfr.</w:t>
      </w:r>
      <w:r w:rsidR="004C3427" w:rsidRPr="0033206B">
        <w:rPr>
          <w:rFonts w:ascii="Times New Roman" w:hAnsi="Times New Roman" w:cs="Times New Roman"/>
        </w:rPr>
        <w:t xml:space="preserve"> D. SORACE, </w:t>
      </w:r>
      <w:r w:rsidR="004C3427" w:rsidRPr="0033206B">
        <w:rPr>
          <w:rFonts w:ascii="Times New Roman" w:hAnsi="Times New Roman" w:cs="Times New Roman"/>
          <w:i/>
          <w:iCs/>
        </w:rPr>
        <w:t xml:space="preserve">Diritto delle amministrazioni </w:t>
      </w:r>
      <w:r w:rsidR="004C3427" w:rsidRPr="0033206B">
        <w:rPr>
          <w:rFonts w:ascii="Times New Roman" w:hAnsi="Times New Roman" w:cs="Times New Roman"/>
        </w:rPr>
        <w:t xml:space="preserve">pubbliche, </w:t>
      </w:r>
      <w:r w:rsidR="00533EF8" w:rsidRPr="0033206B">
        <w:rPr>
          <w:rFonts w:ascii="Times New Roman" w:hAnsi="Times New Roman" w:cs="Times New Roman"/>
        </w:rPr>
        <w:t>Bologna, 2018, pag. 72, secondo il quale la disposizione “</w:t>
      </w:r>
      <w:r w:rsidR="00533EF8" w:rsidRPr="0033206B">
        <w:rPr>
          <w:rFonts w:ascii="Times New Roman" w:hAnsi="Times New Roman" w:cs="Times New Roman"/>
          <w:i/>
          <w:iCs/>
        </w:rPr>
        <w:t>sembra presupporre che dei soggetti privati, condividano con la pubblica amministrazione, divenendo quasi suoi tutori</w:t>
      </w:r>
      <w:r w:rsidR="002102C5" w:rsidRPr="0033206B">
        <w:rPr>
          <w:rFonts w:ascii="Times New Roman" w:hAnsi="Times New Roman" w:cs="Times New Roman"/>
          <w:i/>
          <w:iCs/>
        </w:rPr>
        <w:t xml:space="preserve">, </w:t>
      </w:r>
      <w:r w:rsidR="00533EF8" w:rsidRPr="0033206B">
        <w:rPr>
          <w:rFonts w:ascii="Times New Roman" w:hAnsi="Times New Roman" w:cs="Times New Roman"/>
          <w:i/>
          <w:iCs/>
        </w:rPr>
        <w:t>il</w:t>
      </w:r>
      <w:r w:rsidR="002102C5" w:rsidRPr="0033206B">
        <w:rPr>
          <w:rFonts w:ascii="Times New Roman" w:hAnsi="Times New Roman" w:cs="Times New Roman"/>
          <w:i/>
          <w:iCs/>
        </w:rPr>
        <w:t xml:space="preserve">  </w:t>
      </w:r>
      <w:r w:rsidR="00533EF8" w:rsidRPr="0033206B">
        <w:rPr>
          <w:rFonts w:ascii="Times New Roman" w:hAnsi="Times New Roman" w:cs="Times New Roman"/>
          <w:i/>
          <w:iCs/>
        </w:rPr>
        <w:t>dovere di curare l’interesse pubblico”</w:t>
      </w:r>
      <w:r w:rsidR="002102C5" w:rsidRPr="0033206B">
        <w:rPr>
          <w:rFonts w:ascii="Times New Roman" w:hAnsi="Times New Roman" w:cs="Times New Roman"/>
          <w:i/>
          <w:iCs/>
        </w:rPr>
        <w:t xml:space="preserve">; </w:t>
      </w:r>
      <w:r w:rsidR="00BD5885" w:rsidRPr="0033206B">
        <w:rPr>
          <w:rFonts w:ascii="Times New Roman" w:hAnsi="Times New Roman" w:cs="Times New Roman"/>
        </w:rPr>
        <w:t xml:space="preserve">P. GOTTI, </w:t>
      </w:r>
      <w:r w:rsidR="00BD44B5" w:rsidRPr="0033206B">
        <w:rPr>
          <w:rFonts w:ascii="Times New Roman" w:hAnsi="Times New Roman" w:cs="Times New Roman"/>
        </w:rPr>
        <w:t xml:space="preserve"> </w:t>
      </w:r>
      <w:r w:rsidR="00BD44B5" w:rsidRPr="0033206B">
        <w:rPr>
          <w:rFonts w:ascii="Times New Roman" w:hAnsi="Times New Roman" w:cs="Times New Roman"/>
          <w:i/>
          <w:iCs/>
        </w:rPr>
        <w:t>Osservazioni in tema di revoca degli atti amministrativi dopo le leggi n. 15/2005 e n. 40/2007</w:t>
      </w:r>
      <w:r w:rsidR="00325DA3" w:rsidRPr="0033206B">
        <w:rPr>
          <w:rFonts w:ascii="Times New Roman" w:hAnsi="Times New Roman" w:cs="Times New Roman"/>
          <w:i/>
          <w:iCs/>
        </w:rPr>
        <w:t>,</w:t>
      </w:r>
      <w:r w:rsidR="00BD5885" w:rsidRPr="0033206B">
        <w:rPr>
          <w:rFonts w:ascii="Times New Roman" w:hAnsi="Times New Roman" w:cs="Times New Roman"/>
          <w:i/>
          <w:iCs/>
        </w:rPr>
        <w:t xml:space="preserve"> </w:t>
      </w:r>
      <w:r w:rsidR="00BD5885" w:rsidRPr="0033206B">
        <w:rPr>
          <w:rFonts w:ascii="Times New Roman" w:hAnsi="Times New Roman" w:cs="Times New Roman"/>
        </w:rPr>
        <w:t xml:space="preserve"> in </w:t>
      </w:r>
      <w:r w:rsidR="00BD5885" w:rsidRPr="0033206B">
        <w:rPr>
          <w:rFonts w:ascii="Times New Roman" w:hAnsi="Times New Roman" w:cs="Times New Roman"/>
          <w:i/>
          <w:iCs/>
        </w:rPr>
        <w:t>Dir. amm.</w:t>
      </w:r>
      <w:r w:rsidR="00BD5885" w:rsidRPr="0033206B">
        <w:rPr>
          <w:rFonts w:ascii="Times New Roman" w:hAnsi="Times New Roman" w:cs="Times New Roman"/>
        </w:rPr>
        <w:t xml:space="preserve">, 2009, pag. 711-712. </w:t>
      </w:r>
      <w:r w:rsidR="00CA29CD" w:rsidRPr="0033206B">
        <w:rPr>
          <w:rFonts w:ascii="Times New Roman" w:hAnsi="Times New Roman" w:cs="Times New Roman"/>
        </w:rPr>
        <w:t xml:space="preserve">Per una diversa lettura della disposizione cfr.  G. CATALADO SALERNO, </w:t>
      </w:r>
      <w:r w:rsidR="00CA29CD" w:rsidRPr="0033206B">
        <w:rPr>
          <w:rFonts w:ascii="Times New Roman" w:hAnsi="Times New Roman" w:cs="Times New Roman"/>
          <w:i/>
          <w:iCs/>
        </w:rPr>
        <w:t xml:space="preserve"> La revoca dei provvedimenti amministrativi ed i principi della funzione, </w:t>
      </w:r>
      <w:r w:rsidR="00CA29CD" w:rsidRPr="0033206B">
        <w:rPr>
          <w:rFonts w:ascii="Times New Roman" w:hAnsi="Times New Roman" w:cs="Times New Roman"/>
        </w:rPr>
        <w:t>Torino, 2014, pag. 204 e seg.</w:t>
      </w:r>
      <w:r w:rsidR="00BD44B5" w:rsidRPr="0033206B">
        <w:rPr>
          <w:rFonts w:ascii="Times New Roman" w:hAnsi="Times New Roman" w:cs="Times New Roman"/>
        </w:rPr>
        <w:t xml:space="preserve"> </w:t>
      </w:r>
      <w:r w:rsidRPr="0033206B">
        <w:rPr>
          <w:rFonts w:ascii="Times New Roman" w:hAnsi="Times New Roman" w:cs="Times New Roman"/>
        </w:rPr>
        <w:t>Un onere di collaborazione è previsto</w:t>
      </w:r>
      <w:r w:rsidR="008675B4" w:rsidRPr="0033206B">
        <w:rPr>
          <w:rFonts w:ascii="Times New Roman" w:hAnsi="Times New Roman" w:cs="Times New Roman"/>
        </w:rPr>
        <w:t xml:space="preserve"> per esempio</w:t>
      </w:r>
      <w:r w:rsidRPr="0033206B">
        <w:rPr>
          <w:rFonts w:ascii="Times New Roman" w:hAnsi="Times New Roman" w:cs="Times New Roman"/>
        </w:rPr>
        <w:t xml:space="preserve"> in</w:t>
      </w:r>
      <w:r w:rsidR="00D14895" w:rsidRPr="0033206B">
        <w:rPr>
          <w:rFonts w:ascii="Times New Roman" w:hAnsi="Times New Roman" w:cs="Times New Roman"/>
        </w:rPr>
        <w:t xml:space="preserve"> tema di risarcimento dei danni in base al </w:t>
      </w:r>
      <w:r w:rsidR="00040D47" w:rsidRPr="0033206B">
        <w:rPr>
          <w:rFonts w:ascii="Times New Roman" w:hAnsi="Times New Roman" w:cs="Times New Roman"/>
        </w:rPr>
        <w:t>C</w:t>
      </w:r>
      <w:r w:rsidR="00D14895" w:rsidRPr="0033206B">
        <w:rPr>
          <w:rFonts w:ascii="Times New Roman" w:hAnsi="Times New Roman" w:cs="Times New Roman"/>
        </w:rPr>
        <w:t>odice civile in quanto il risarcimento non è dovuto per  danni che il creditore avrebbe potuto evitare secondo l’ordinaria diligenza (art. 1227, secondo comma)</w:t>
      </w:r>
      <w:r w:rsidR="00896E40" w:rsidRPr="0033206B">
        <w:rPr>
          <w:rFonts w:ascii="Times New Roman" w:hAnsi="Times New Roman" w:cs="Times New Roman"/>
        </w:rPr>
        <w:t>, principio richiamato anche dall’art. 30, comma 3, del Codice del processo amministrativo.</w:t>
      </w:r>
      <w:r w:rsidR="00E7198E" w:rsidRPr="0033206B">
        <w:rPr>
          <w:rFonts w:ascii="Times New Roman" w:hAnsi="Times New Roman" w:cs="Times New Roman"/>
        </w:rPr>
        <w:t xml:space="preserve">  Ma l’incentivo a collaborare è legato principalmente a questa decurtazione del danno liquidato.</w:t>
      </w:r>
      <w:r w:rsidR="001D743A" w:rsidRPr="0033206B">
        <w:rPr>
          <w:rFonts w:ascii="Times New Roman" w:hAnsi="Times New Roman" w:cs="Times New Roman"/>
        </w:rPr>
        <w:t xml:space="preserve"> </w:t>
      </w:r>
    </w:p>
  </w:footnote>
  <w:footnote w:id="44">
    <w:p w14:paraId="411DE604" w14:textId="15BD5441" w:rsidR="009E31F2" w:rsidRPr="0033206B" w:rsidRDefault="009E31F2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Secondo la giurisprudenza la mancata </w:t>
      </w:r>
      <w:r w:rsidR="00A86D07" w:rsidRPr="0033206B">
        <w:rPr>
          <w:rFonts w:ascii="Times New Roman" w:hAnsi="Times New Roman" w:cs="Times New Roman"/>
        </w:rPr>
        <w:t>richiesta di una tutela specifica sotto forma di un’azione di annullamento costituisc</w:t>
      </w:r>
      <w:r w:rsidR="00A52103" w:rsidRPr="0033206B">
        <w:rPr>
          <w:rFonts w:ascii="Times New Roman" w:hAnsi="Times New Roman" w:cs="Times New Roman"/>
        </w:rPr>
        <w:t>e</w:t>
      </w:r>
      <w:r w:rsidR="00A86D07" w:rsidRPr="0033206B">
        <w:rPr>
          <w:rFonts w:ascii="Times New Roman" w:hAnsi="Times New Roman" w:cs="Times New Roman"/>
        </w:rPr>
        <w:t xml:space="preserve"> una “</w:t>
      </w:r>
      <w:r w:rsidR="00A86D07" w:rsidRPr="0033206B">
        <w:rPr>
          <w:rFonts w:ascii="Times New Roman" w:hAnsi="Times New Roman" w:cs="Times New Roman"/>
          <w:i/>
          <w:iCs/>
        </w:rPr>
        <w:t>violazione dell’obbligo di cooperazione, che spezza il nesso causal</w:t>
      </w:r>
      <w:r w:rsidR="00A52103" w:rsidRPr="0033206B">
        <w:rPr>
          <w:rFonts w:ascii="Times New Roman" w:hAnsi="Times New Roman" w:cs="Times New Roman"/>
          <w:i/>
          <w:iCs/>
        </w:rPr>
        <w:t>e</w:t>
      </w:r>
      <w:r w:rsidR="00A86D07" w:rsidRPr="0033206B">
        <w:rPr>
          <w:rFonts w:ascii="Times New Roman" w:hAnsi="Times New Roman" w:cs="Times New Roman"/>
          <w:i/>
          <w:iCs/>
        </w:rPr>
        <w:t xml:space="preserve"> e, per l’effetto, impedisce il risarcimento del danno evitabile</w:t>
      </w:r>
      <w:r w:rsidR="00A52103" w:rsidRPr="0033206B">
        <w:rPr>
          <w:rFonts w:ascii="Times New Roman" w:hAnsi="Times New Roman" w:cs="Times New Roman"/>
          <w:i/>
          <w:iCs/>
        </w:rPr>
        <w:t xml:space="preserve">” </w:t>
      </w:r>
      <w:r w:rsidR="00A52103" w:rsidRPr="0033206B">
        <w:rPr>
          <w:rFonts w:ascii="Times New Roman" w:hAnsi="Times New Roman" w:cs="Times New Roman"/>
        </w:rPr>
        <w:t>(Consiglio di Stato, Sez. VI, 7 settembre 2020,</w:t>
      </w:r>
      <w:r w:rsidR="0072106A" w:rsidRPr="0033206B">
        <w:rPr>
          <w:rFonts w:ascii="Times New Roman" w:hAnsi="Times New Roman" w:cs="Times New Roman"/>
        </w:rPr>
        <w:t xml:space="preserve"> n. 8521.</w:t>
      </w:r>
    </w:p>
  </w:footnote>
  <w:footnote w:id="45">
    <w:p w14:paraId="6F92EDA3" w14:textId="4D90308A" w:rsidR="005A76D0" w:rsidRPr="0033206B" w:rsidRDefault="005A76D0" w:rsidP="0033206B">
      <w:pPr>
        <w:pStyle w:val="Testonotaapidipagina"/>
        <w:jc w:val="both"/>
        <w:rPr>
          <w:rFonts w:ascii="Times New Roman" w:hAnsi="Times New Roman" w:cs="Times New Roman"/>
        </w:rPr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In realtà, </w:t>
      </w:r>
      <w:r w:rsidR="00D9032D" w:rsidRPr="0033206B">
        <w:rPr>
          <w:rFonts w:ascii="Times New Roman" w:hAnsi="Times New Roman" w:cs="Times New Roman"/>
        </w:rPr>
        <w:t>l’attribuzione da parte di maggiori spazi di discrezionalità all’amministrazione presuppone che il legislatore</w:t>
      </w:r>
      <w:r w:rsidR="00A566CF" w:rsidRPr="0033206B">
        <w:rPr>
          <w:rFonts w:ascii="Times New Roman" w:hAnsi="Times New Roman" w:cs="Times New Roman"/>
        </w:rPr>
        <w:t xml:space="preserve"> riponga fiducia nell’integrità dell’amministrazione perché la discrezionalità può essere fonte di favoritismi e di abusi.</w:t>
      </w:r>
    </w:p>
  </w:footnote>
  <w:footnote w:id="46">
    <w:p w14:paraId="307EAD1C" w14:textId="346C9B8B" w:rsidR="007235D5" w:rsidRPr="00AC0D5E" w:rsidRDefault="007235D5" w:rsidP="0033206B">
      <w:pPr>
        <w:pStyle w:val="Testonotaapidipagina"/>
        <w:jc w:val="both"/>
      </w:pPr>
      <w:r w:rsidRPr="0033206B">
        <w:rPr>
          <w:rStyle w:val="Rimandonotaapidipagina"/>
          <w:rFonts w:ascii="Times New Roman" w:hAnsi="Times New Roman" w:cs="Times New Roman"/>
        </w:rPr>
        <w:footnoteRef/>
      </w:r>
      <w:r w:rsidRPr="0033206B">
        <w:rPr>
          <w:rFonts w:ascii="Times New Roman" w:hAnsi="Times New Roman" w:cs="Times New Roman"/>
        </w:rPr>
        <w:t xml:space="preserve"> I contesti </w:t>
      </w:r>
      <w:r w:rsidR="007D042B" w:rsidRPr="0033206B">
        <w:rPr>
          <w:rFonts w:ascii="Times New Roman" w:hAnsi="Times New Roman" w:cs="Times New Roman"/>
        </w:rPr>
        <w:t>e le condizioni in presenza de</w:t>
      </w:r>
      <w:r w:rsidR="00040D47" w:rsidRPr="0033206B">
        <w:rPr>
          <w:rFonts w:ascii="Times New Roman" w:hAnsi="Times New Roman" w:cs="Times New Roman"/>
        </w:rPr>
        <w:t>i</w:t>
      </w:r>
      <w:r w:rsidRPr="0033206B">
        <w:rPr>
          <w:rFonts w:ascii="Times New Roman" w:hAnsi="Times New Roman" w:cs="Times New Roman"/>
        </w:rPr>
        <w:t xml:space="preserve"> quali si possono sviluppare relazioni di fiducia </w:t>
      </w:r>
      <w:r w:rsidR="00AC0D5E" w:rsidRPr="0033206B">
        <w:rPr>
          <w:rFonts w:ascii="Times New Roman" w:hAnsi="Times New Roman" w:cs="Times New Roman"/>
        </w:rPr>
        <w:t xml:space="preserve">sono </w:t>
      </w:r>
      <w:r w:rsidR="00B07F24" w:rsidRPr="0033206B">
        <w:rPr>
          <w:rFonts w:ascii="Times New Roman" w:hAnsi="Times New Roman" w:cs="Times New Roman"/>
        </w:rPr>
        <w:t xml:space="preserve">da tempo </w:t>
      </w:r>
      <w:r w:rsidR="00AC0D5E" w:rsidRPr="0033206B">
        <w:rPr>
          <w:rFonts w:ascii="Times New Roman" w:hAnsi="Times New Roman" w:cs="Times New Roman"/>
        </w:rPr>
        <w:t>oggetto di studio delle scienze sociali</w:t>
      </w:r>
      <w:r w:rsidR="00AF77F8" w:rsidRPr="0033206B">
        <w:rPr>
          <w:rFonts w:ascii="Times New Roman" w:hAnsi="Times New Roman" w:cs="Times New Roman"/>
        </w:rPr>
        <w:t xml:space="preserve"> che analizzano anche i cosiddetti “diffusori della fiducia”</w:t>
      </w:r>
      <w:r w:rsidR="00AC0D5E" w:rsidRPr="0033206B">
        <w:rPr>
          <w:rFonts w:ascii="Times New Roman" w:hAnsi="Times New Roman" w:cs="Times New Roman"/>
        </w:rPr>
        <w:t>: cfr.</w:t>
      </w:r>
      <w:r w:rsidR="00B07F24" w:rsidRPr="0033206B">
        <w:rPr>
          <w:rFonts w:ascii="Times New Roman" w:hAnsi="Times New Roman" w:cs="Times New Roman"/>
        </w:rPr>
        <w:t xml:space="preserve"> J.S. COLEMAN</w:t>
      </w:r>
      <w:r w:rsidR="00B07F24" w:rsidRPr="0033206B">
        <w:rPr>
          <w:rFonts w:ascii="Times New Roman" w:hAnsi="Times New Roman" w:cs="Times New Roman"/>
          <w:i/>
          <w:iCs/>
        </w:rPr>
        <w:t>,</w:t>
      </w:r>
      <w:r w:rsidR="00E912AC" w:rsidRPr="0033206B">
        <w:rPr>
          <w:rFonts w:ascii="Times New Roman" w:hAnsi="Times New Roman" w:cs="Times New Roman"/>
          <w:i/>
          <w:iCs/>
        </w:rPr>
        <w:t xml:space="preserve"> Foundations of Social Theory</w:t>
      </w:r>
      <w:r w:rsidR="00E912AC" w:rsidRPr="0033206B">
        <w:rPr>
          <w:rFonts w:ascii="Times New Roman" w:hAnsi="Times New Roman" w:cs="Times New Roman"/>
        </w:rPr>
        <w:t>, Cambridge, Mass., Harvard University Pres, 1990;</w:t>
      </w:r>
      <w:r w:rsidR="00B07F24" w:rsidRPr="0033206B">
        <w:rPr>
          <w:rFonts w:ascii="Times New Roman" w:hAnsi="Times New Roman" w:cs="Times New Roman"/>
          <w:i/>
          <w:iCs/>
        </w:rPr>
        <w:t xml:space="preserve"> </w:t>
      </w:r>
      <w:r w:rsidR="00AC0D5E" w:rsidRPr="0033206B">
        <w:rPr>
          <w:rFonts w:ascii="Times New Roman" w:hAnsi="Times New Roman" w:cs="Times New Roman"/>
        </w:rPr>
        <w:t xml:space="preserve"> </w:t>
      </w:r>
      <w:r w:rsidR="00335F9E" w:rsidRPr="0033206B">
        <w:rPr>
          <w:rFonts w:ascii="Times New Roman" w:hAnsi="Times New Roman" w:cs="Times New Roman"/>
        </w:rPr>
        <w:t xml:space="preserve">S. NATOLI, </w:t>
      </w:r>
      <w:r w:rsidR="00335F9E" w:rsidRPr="0033206B">
        <w:rPr>
          <w:rFonts w:ascii="Times New Roman" w:hAnsi="Times New Roman" w:cs="Times New Roman"/>
          <w:i/>
          <w:iCs/>
        </w:rPr>
        <w:t xml:space="preserve">Il rischio di </w:t>
      </w:r>
      <w:r w:rsidR="00335F9E" w:rsidRPr="0033206B">
        <w:rPr>
          <w:rFonts w:ascii="Times New Roman" w:hAnsi="Times New Roman" w:cs="Times New Roman"/>
        </w:rPr>
        <w:t xml:space="preserve">fidarsi, Bologna, 2016; </w:t>
      </w:r>
      <w:r w:rsidR="00832A70" w:rsidRPr="0033206B">
        <w:rPr>
          <w:rFonts w:ascii="Times New Roman" w:hAnsi="Times New Roman" w:cs="Times New Roman"/>
        </w:rPr>
        <w:t>N. LUHMANN,</w:t>
      </w:r>
      <w:r w:rsidR="00EC5987" w:rsidRPr="0033206B">
        <w:rPr>
          <w:rFonts w:ascii="Times New Roman" w:hAnsi="Times New Roman" w:cs="Times New Roman"/>
          <w:i/>
          <w:iCs/>
        </w:rPr>
        <w:t xml:space="preserve"> La fiducia</w:t>
      </w:r>
      <w:r w:rsidR="00EC5987" w:rsidRPr="0033206B">
        <w:rPr>
          <w:rFonts w:ascii="Times New Roman" w:hAnsi="Times New Roman" w:cs="Times New Roman"/>
        </w:rPr>
        <w:t xml:space="preserve">, 2002; </w:t>
      </w:r>
      <w:r w:rsidR="00AC0D5E" w:rsidRPr="0033206B">
        <w:rPr>
          <w:rFonts w:ascii="Times New Roman" w:hAnsi="Times New Roman" w:cs="Times New Roman"/>
        </w:rPr>
        <w:t xml:space="preserve">A. MUTTI, </w:t>
      </w:r>
      <w:r w:rsidR="00AC0D5E" w:rsidRPr="0033206B">
        <w:rPr>
          <w:rFonts w:ascii="Times New Roman" w:hAnsi="Times New Roman" w:cs="Times New Roman"/>
          <w:i/>
          <w:iCs/>
        </w:rPr>
        <w:t>La teoria della fiducia nelle ricerche sul capitale sociale</w:t>
      </w:r>
      <w:r w:rsidR="00AC0D5E" w:rsidRPr="0033206B">
        <w:rPr>
          <w:rFonts w:ascii="Times New Roman" w:hAnsi="Times New Roman" w:cs="Times New Roman"/>
        </w:rPr>
        <w:t xml:space="preserve">, in </w:t>
      </w:r>
      <w:r w:rsidR="00AC0D5E" w:rsidRPr="0033206B">
        <w:rPr>
          <w:rFonts w:ascii="Times New Roman" w:hAnsi="Times New Roman" w:cs="Times New Roman"/>
          <w:i/>
          <w:iCs/>
        </w:rPr>
        <w:t xml:space="preserve">Rassegna italiana di Sociologia, </w:t>
      </w:r>
      <w:r w:rsidR="00AC0D5E" w:rsidRPr="0033206B">
        <w:rPr>
          <w:rFonts w:ascii="Times New Roman" w:hAnsi="Times New Roman" w:cs="Times New Roman"/>
        </w:rPr>
        <w:t xml:space="preserve">2003, </w:t>
      </w:r>
      <w:r w:rsidR="00B07F24" w:rsidRPr="0033206B">
        <w:rPr>
          <w:rFonts w:ascii="Times New Roman" w:hAnsi="Times New Roman" w:cs="Times New Roman"/>
        </w:rPr>
        <w:t>Il Mulino – Rivisteweb</w:t>
      </w:r>
      <w:r w:rsidR="00833D2B" w:rsidRPr="0033206B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7539A" w14:textId="77777777" w:rsidR="001E22F1" w:rsidRDefault="001E22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5DEC8" w14:textId="77777777" w:rsidR="001E22F1" w:rsidRDefault="001E22F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0CE2D" w14:textId="77777777" w:rsidR="001E22F1" w:rsidRDefault="001E22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C5850"/>
    <w:multiLevelType w:val="hybridMultilevel"/>
    <w:tmpl w:val="B4827076"/>
    <w:lvl w:ilvl="0" w:tplc="0AEC5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D7725F"/>
    <w:multiLevelType w:val="hybridMultilevel"/>
    <w:tmpl w:val="ABAC892A"/>
    <w:lvl w:ilvl="0" w:tplc="B9847F86">
      <w:numFmt w:val="bullet"/>
      <w:lvlText w:val="-"/>
      <w:lvlJc w:val="left"/>
      <w:pPr>
        <w:ind w:left="1069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48669815">
    <w:abstractNumId w:val="0"/>
  </w:num>
  <w:num w:numId="2" w16cid:durableId="384335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F4"/>
    <w:rsid w:val="00004A92"/>
    <w:rsid w:val="0000587D"/>
    <w:rsid w:val="00007EF5"/>
    <w:rsid w:val="00014A7B"/>
    <w:rsid w:val="000210FE"/>
    <w:rsid w:val="00022ED7"/>
    <w:rsid w:val="00023267"/>
    <w:rsid w:val="00023CDC"/>
    <w:rsid w:val="00033160"/>
    <w:rsid w:val="000366A9"/>
    <w:rsid w:val="000370EE"/>
    <w:rsid w:val="00040D47"/>
    <w:rsid w:val="0004217F"/>
    <w:rsid w:val="00046B3A"/>
    <w:rsid w:val="00047BD5"/>
    <w:rsid w:val="00047C47"/>
    <w:rsid w:val="00050D9D"/>
    <w:rsid w:val="000516B0"/>
    <w:rsid w:val="00052963"/>
    <w:rsid w:val="00057A1A"/>
    <w:rsid w:val="00061F32"/>
    <w:rsid w:val="000626F4"/>
    <w:rsid w:val="00066196"/>
    <w:rsid w:val="0007081D"/>
    <w:rsid w:val="00071341"/>
    <w:rsid w:val="00072624"/>
    <w:rsid w:val="00074326"/>
    <w:rsid w:val="00075B30"/>
    <w:rsid w:val="000801DF"/>
    <w:rsid w:val="000813B4"/>
    <w:rsid w:val="00081578"/>
    <w:rsid w:val="00083EF0"/>
    <w:rsid w:val="00085809"/>
    <w:rsid w:val="00087779"/>
    <w:rsid w:val="00087970"/>
    <w:rsid w:val="0009148B"/>
    <w:rsid w:val="000917E7"/>
    <w:rsid w:val="000918E3"/>
    <w:rsid w:val="00092F8E"/>
    <w:rsid w:val="000A2993"/>
    <w:rsid w:val="000A4105"/>
    <w:rsid w:val="000A41F6"/>
    <w:rsid w:val="000A429A"/>
    <w:rsid w:val="000A57A2"/>
    <w:rsid w:val="000B11F4"/>
    <w:rsid w:val="000B2F39"/>
    <w:rsid w:val="000B711B"/>
    <w:rsid w:val="000C0DA0"/>
    <w:rsid w:val="000C5884"/>
    <w:rsid w:val="000C7DC6"/>
    <w:rsid w:val="000D02E1"/>
    <w:rsid w:val="000D2563"/>
    <w:rsid w:val="000D4C85"/>
    <w:rsid w:val="000D53C9"/>
    <w:rsid w:val="000D6C6E"/>
    <w:rsid w:val="000D7ECA"/>
    <w:rsid w:val="000E44BD"/>
    <w:rsid w:val="000F09F3"/>
    <w:rsid w:val="000F0B6A"/>
    <w:rsid w:val="000F1797"/>
    <w:rsid w:val="000F1E54"/>
    <w:rsid w:val="000F2C34"/>
    <w:rsid w:val="00101042"/>
    <w:rsid w:val="00101EBE"/>
    <w:rsid w:val="0010425B"/>
    <w:rsid w:val="001068AC"/>
    <w:rsid w:val="00110505"/>
    <w:rsid w:val="00111C56"/>
    <w:rsid w:val="001126F9"/>
    <w:rsid w:val="001128EA"/>
    <w:rsid w:val="001163D7"/>
    <w:rsid w:val="00117850"/>
    <w:rsid w:val="00117CBE"/>
    <w:rsid w:val="001218C4"/>
    <w:rsid w:val="00122005"/>
    <w:rsid w:val="00122C86"/>
    <w:rsid w:val="00124E23"/>
    <w:rsid w:val="00133C5F"/>
    <w:rsid w:val="00133DF5"/>
    <w:rsid w:val="00134EA4"/>
    <w:rsid w:val="00144508"/>
    <w:rsid w:val="00151346"/>
    <w:rsid w:val="0015231A"/>
    <w:rsid w:val="0015310E"/>
    <w:rsid w:val="00156496"/>
    <w:rsid w:val="001637A1"/>
    <w:rsid w:val="001662B4"/>
    <w:rsid w:val="00167947"/>
    <w:rsid w:val="00171516"/>
    <w:rsid w:val="00191F42"/>
    <w:rsid w:val="001924C1"/>
    <w:rsid w:val="00194B72"/>
    <w:rsid w:val="00195B93"/>
    <w:rsid w:val="001A0C3B"/>
    <w:rsid w:val="001A5D98"/>
    <w:rsid w:val="001C2F8E"/>
    <w:rsid w:val="001C45B7"/>
    <w:rsid w:val="001C4B0F"/>
    <w:rsid w:val="001C6CB4"/>
    <w:rsid w:val="001D0B1B"/>
    <w:rsid w:val="001D17D8"/>
    <w:rsid w:val="001D3342"/>
    <w:rsid w:val="001D5F7C"/>
    <w:rsid w:val="001D6BEC"/>
    <w:rsid w:val="001D7038"/>
    <w:rsid w:val="001D705D"/>
    <w:rsid w:val="001D743A"/>
    <w:rsid w:val="001E00E6"/>
    <w:rsid w:val="001E19FE"/>
    <w:rsid w:val="001E22B7"/>
    <w:rsid w:val="001E22F1"/>
    <w:rsid w:val="001E4383"/>
    <w:rsid w:val="001E5BA6"/>
    <w:rsid w:val="001E68A5"/>
    <w:rsid w:val="001E6956"/>
    <w:rsid w:val="001E7F44"/>
    <w:rsid w:val="001F23ED"/>
    <w:rsid w:val="001F5434"/>
    <w:rsid w:val="001F714C"/>
    <w:rsid w:val="001F7B72"/>
    <w:rsid w:val="00201C10"/>
    <w:rsid w:val="002045B0"/>
    <w:rsid w:val="002102C5"/>
    <w:rsid w:val="002162E2"/>
    <w:rsid w:val="00217A98"/>
    <w:rsid w:val="00226423"/>
    <w:rsid w:val="0022700A"/>
    <w:rsid w:val="00233503"/>
    <w:rsid w:val="00235166"/>
    <w:rsid w:val="00235818"/>
    <w:rsid w:val="00235BF5"/>
    <w:rsid w:val="002375C4"/>
    <w:rsid w:val="00237C24"/>
    <w:rsid w:val="002420A8"/>
    <w:rsid w:val="002448AE"/>
    <w:rsid w:val="002472BB"/>
    <w:rsid w:val="00251053"/>
    <w:rsid w:val="00253256"/>
    <w:rsid w:val="002547FD"/>
    <w:rsid w:val="00256C76"/>
    <w:rsid w:val="00260D02"/>
    <w:rsid w:val="00260DA2"/>
    <w:rsid w:val="00262167"/>
    <w:rsid w:val="002643DD"/>
    <w:rsid w:val="002653F4"/>
    <w:rsid w:val="00265F0A"/>
    <w:rsid w:val="002673F3"/>
    <w:rsid w:val="00267EC1"/>
    <w:rsid w:val="00271AAB"/>
    <w:rsid w:val="002774BE"/>
    <w:rsid w:val="00280EAE"/>
    <w:rsid w:val="00281242"/>
    <w:rsid w:val="002821CB"/>
    <w:rsid w:val="00285221"/>
    <w:rsid w:val="00285EBE"/>
    <w:rsid w:val="00286CE2"/>
    <w:rsid w:val="00293563"/>
    <w:rsid w:val="002956A6"/>
    <w:rsid w:val="002A24F9"/>
    <w:rsid w:val="002A574A"/>
    <w:rsid w:val="002A69CC"/>
    <w:rsid w:val="002B0FEF"/>
    <w:rsid w:val="002B15DD"/>
    <w:rsid w:val="002B2E15"/>
    <w:rsid w:val="002B3A9F"/>
    <w:rsid w:val="002C48A3"/>
    <w:rsid w:val="002C4F58"/>
    <w:rsid w:val="002C60AF"/>
    <w:rsid w:val="002D018E"/>
    <w:rsid w:val="002D18F8"/>
    <w:rsid w:val="002D2038"/>
    <w:rsid w:val="002D384D"/>
    <w:rsid w:val="002D6160"/>
    <w:rsid w:val="002D6D0B"/>
    <w:rsid w:val="002E0179"/>
    <w:rsid w:val="002E04FE"/>
    <w:rsid w:val="002E3B96"/>
    <w:rsid w:val="002E5C87"/>
    <w:rsid w:val="002F70CF"/>
    <w:rsid w:val="00300C55"/>
    <w:rsid w:val="003135F8"/>
    <w:rsid w:val="003152EE"/>
    <w:rsid w:val="00316B17"/>
    <w:rsid w:val="00317874"/>
    <w:rsid w:val="00320258"/>
    <w:rsid w:val="00320BA3"/>
    <w:rsid w:val="00320F66"/>
    <w:rsid w:val="00321AF9"/>
    <w:rsid w:val="0032346E"/>
    <w:rsid w:val="00325DA3"/>
    <w:rsid w:val="003278C2"/>
    <w:rsid w:val="0033206B"/>
    <w:rsid w:val="003347F1"/>
    <w:rsid w:val="003357E0"/>
    <w:rsid w:val="00335F9E"/>
    <w:rsid w:val="003364A9"/>
    <w:rsid w:val="00336C1D"/>
    <w:rsid w:val="00342B66"/>
    <w:rsid w:val="00344769"/>
    <w:rsid w:val="0034616C"/>
    <w:rsid w:val="00350208"/>
    <w:rsid w:val="0035030B"/>
    <w:rsid w:val="003515CC"/>
    <w:rsid w:val="003537CD"/>
    <w:rsid w:val="00353A4F"/>
    <w:rsid w:val="00353EC3"/>
    <w:rsid w:val="003550FC"/>
    <w:rsid w:val="0035538C"/>
    <w:rsid w:val="00355C94"/>
    <w:rsid w:val="00360A66"/>
    <w:rsid w:val="003624EB"/>
    <w:rsid w:val="0036259A"/>
    <w:rsid w:val="00365B83"/>
    <w:rsid w:val="00367205"/>
    <w:rsid w:val="00367328"/>
    <w:rsid w:val="00372BAA"/>
    <w:rsid w:val="00372C0D"/>
    <w:rsid w:val="003831A9"/>
    <w:rsid w:val="0038422D"/>
    <w:rsid w:val="00384775"/>
    <w:rsid w:val="003867F2"/>
    <w:rsid w:val="00386C95"/>
    <w:rsid w:val="00391D3A"/>
    <w:rsid w:val="00395253"/>
    <w:rsid w:val="00397D4A"/>
    <w:rsid w:val="00397F3C"/>
    <w:rsid w:val="003A03FC"/>
    <w:rsid w:val="003A1984"/>
    <w:rsid w:val="003A385F"/>
    <w:rsid w:val="003A7EEF"/>
    <w:rsid w:val="003A7FC6"/>
    <w:rsid w:val="003B192C"/>
    <w:rsid w:val="003B36F1"/>
    <w:rsid w:val="003B6BEC"/>
    <w:rsid w:val="003D29BC"/>
    <w:rsid w:val="003D3CFC"/>
    <w:rsid w:val="003D6009"/>
    <w:rsid w:val="003E156E"/>
    <w:rsid w:val="003E31BC"/>
    <w:rsid w:val="003E6D28"/>
    <w:rsid w:val="003E7B57"/>
    <w:rsid w:val="003F0298"/>
    <w:rsid w:val="003F172F"/>
    <w:rsid w:val="003F3172"/>
    <w:rsid w:val="003F523F"/>
    <w:rsid w:val="003F6A73"/>
    <w:rsid w:val="0040236F"/>
    <w:rsid w:val="004036D0"/>
    <w:rsid w:val="00405CF1"/>
    <w:rsid w:val="00406395"/>
    <w:rsid w:val="00406E56"/>
    <w:rsid w:val="004077FB"/>
    <w:rsid w:val="0040792E"/>
    <w:rsid w:val="0041064C"/>
    <w:rsid w:val="00411FFA"/>
    <w:rsid w:val="00413443"/>
    <w:rsid w:val="00413F18"/>
    <w:rsid w:val="00414971"/>
    <w:rsid w:val="00415F92"/>
    <w:rsid w:val="004163B3"/>
    <w:rsid w:val="004263DD"/>
    <w:rsid w:val="00426806"/>
    <w:rsid w:val="00430869"/>
    <w:rsid w:val="004309CE"/>
    <w:rsid w:val="0043321D"/>
    <w:rsid w:val="00433D41"/>
    <w:rsid w:val="004347E9"/>
    <w:rsid w:val="00434FD2"/>
    <w:rsid w:val="00440082"/>
    <w:rsid w:val="00442A2E"/>
    <w:rsid w:val="0044377D"/>
    <w:rsid w:val="00447D47"/>
    <w:rsid w:val="00450050"/>
    <w:rsid w:val="00450058"/>
    <w:rsid w:val="00452A65"/>
    <w:rsid w:val="00454B55"/>
    <w:rsid w:val="004611A5"/>
    <w:rsid w:val="004642D1"/>
    <w:rsid w:val="00465C40"/>
    <w:rsid w:val="004705ED"/>
    <w:rsid w:val="00476DB5"/>
    <w:rsid w:val="00477A39"/>
    <w:rsid w:val="00480A1B"/>
    <w:rsid w:val="00491420"/>
    <w:rsid w:val="00496038"/>
    <w:rsid w:val="00496A4B"/>
    <w:rsid w:val="004A23CE"/>
    <w:rsid w:val="004B07CC"/>
    <w:rsid w:val="004B2B19"/>
    <w:rsid w:val="004B45A6"/>
    <w:rsid w:val="004B5899"/>
    <w:rsid w:val="004B6676"/>
    <w:rsid w:val="004B70EC"/>
    <w:rsid w:val="004C046A"/>
    <w:rsid w:val="004C2354"/>
    <w:rsid w:val="004C3427"/>
    <w:rsid w:val="004C566E"/>
    <w:rsid w:val="004C742E"/>
    <w:rsid w:val="004C7EFC"/>
    <w:rsid w:val="004D0FAE"/>
    <w:rsid w:val="004D64FE"/>
    <w:rsid w:val="004E19EF"/>
    <w:rsid w:val="004E380F"/>
    <w:rsid w:val="004E4500"/>
    <w:rsid w:val="004F100D"/>
    <w:rsid w:val="005003FC"/>
    <w:rsid w:val="005010FE"/>
    <w:rsid w:val="00503CCB"/>
    <w:rsid w:val="005048C0"/>
    <w:rsid w:val="00505ECB"/>
    <w:rsid w:val="005064E1"/>
    <w:rsid w:val="00511587"/>
    <w:rsid w:val="00511650"/>
    <w:rsid w:val="00511DA7"/>
    <w:rsid w:val="00513482"/>
    <w:rsid w:val="005210DB"/>
    <w:rsid w:val="0052322D"/>
    <w:rsid w:val="00525C11"/>
    <w:rsid w:val="00533EF8"/>
    <w:rsid w:val="005368CD"/>
    <w:rsid w:val="00537349"/>
    <w:rsid w:val="00542057"/>
    <w:rsid w:val="0054305C"/>
    <w:rsid w:val="00543E7A"/>
    <w:rsid w:val="00546495"/>
    <w:rsid w:val="005516C9"/>
    <w:rsid w:val="0055235D"/>
    <w:rsid w:val="00555029"/>
    <w:rsid w:val="00555D7E"/>
    <w:rsid w:val="0055767C"/>
    <w:rsid w:val="00561973"/>
    <w:rsid w:val="00561AFD"/>
    <w:rsid w:val="005622F3"/>
    <w:rsid w:val="00565C85"/>
    <w:rsid w:val="0057100D"/>
    <w:rsid w:val="00571422"/>
    <w:rsid w:val="00571D46"/>
    <w:rsid w:val="00571F3F"/>
    <w:rsid w:val="00573901"/>
    <w:rsid w:val="005768FF"/>
    <w:rsid w:val="00577F53"/>
    <w:rsid w:val="0058472C"/>
    <w:rsid w:val="00584766"/>
    <w:rsid w:val="00585C74"/>
    <w:rsid w:val="00586B27"/>
    <w:rsid w:val="00586BEB"/>
    <w:rsid w:val="005902FA"/>
    <w:rsid w:val="005908C3"/>
    <w:rsid w:val="00592CC8"/>
    <w:rsid w:val="005A1597"/>
    <w:rsid w:val="005A16DE"/>
    <w:rsid w:val="005A310A"/>
    <w:rsid w:val="005A3909"/>
    <w:rsid w:val="005A5B63"/>
    <w:rsid w:val="005A5E5B"/>
    <w:rsid w:val="005A76D0"/>
    <w:rsid w:val="005B0C3B"/>
    <w:rsid w:val="005B1521"/>
    <w:rsid w:val="005B184A"/>
    <w:rsid w:val="005B1BF9"/>
    <w:rsid w:val="005B751E"/>
    <w:rsid w:val="005C4DBC"/>
    <w:rsid w:val="005C57A4"/>
    <w:rsid w:val="005C5AFE"/>
    <w:rsid w:val="005D03C6"/>
    <w:rsid w:val="005D088B"/>
    <w:rsid w:val="005E7B27"/>
    <w:rsid w:val="005F0675"/>
    <w:rsid w:val="005F32A1"/>
    <w:rsid w:val="005F662D"/>
    <w:rsid w:val="00601801"/>
    <w:rsid w:val="00602121"/>
    <w:rsid w:val="00605981"/>
    <w:rsid w:val="006071EE"/>
    <w:rsid w:val="00610046"/>
    <w:rsid w:val="0061301E"/>
    <w:rsid w:val="006145A1"/>
    <w:rsid w:val="006233D6"/>
    <w:rsid w:val="00626A18"/>
    <w:rsid w:val="00626D2E"/>
    <w:rsid w:val="00631CF7"/>
    <w:rsid w:val="006322DB"/>
    <w:rsid w:val="00634105"/>
    <w:rsid w:val="00635C81"/>
    <w:rsid w:val="00636997"/>
    <w:rsid w:val="00644597"/>
    <w:rsid w:val="00644840"/>
    <w:rsid w:val="00647F5B"/>
    <w:rsid w:val="00650470"/>
    <w:rsid w:val="0065070D"/>
    <w:rsid w:val="00650F83"/>
    <w:rsid w:val="00651ADC"/>
    <w:rsid w:val="00653F9B"/>
    <w:rsid w:val="00654C74"/>
    <w:rsid w:val="00656129"/>
    <w:rsid w:val="006600E0"/>
    <w:rsid w:val="006622A4"/>
    <w:rsid w:val="006630EB"/>
    <w:rsid w:val="00664A75"/>
    <w:rsid w:val="006653DC"/>
    <w:rsid w:val="0067019F"/>
    <w:rsid w:val="00671DE4"/>
    <w:rsid w:val="00673249"/>
    <w:rsid w:val="0067378E"/>
    <w:rsid w:val="00675627"/>
    <w:rsid w:val="00677739"/>
    <w:rsid w:val="00680BEF"/>
    <w:rsid w:val="0068337F"/>
    <w:rsid w:val="00685249"/>
    <w:rsid w:val="00687D6D"/>
    <w:rsid w:val="006908BA"/>
    <w:rsid w:val="00691101"/>
    <w:rsid w:val="00691B26"/>
    <w:rsid w:val="0069220F"/>
    <w:rsid w:val="00692CAA"/>
    <w:rsid w:val="0069378E"/>
    <w:rsid w:val="00696A53"/>
    <w:rsid w:val="006A448C"/>
    <w:rsid w:val="006A7814"/>
    <w:rsid w:val="006A7D84"/>
    <w:rsid w:val="006B08EA"/>
    <w:rsid w:val="006B0CA7"/>
    <w:rsid w:val="006B1CDA"/>
    <w:rsid w:val="006B49B2"/>
    <w:rsid w:val="006B54FA"/>
    <w:rsid w:val="006C2E9F"/>
    <w:rsid w:val="006C2F9D"/>
    <w:rsid w:val="006D28C7"/>
    <w:rsid w:val="006E3C5D"/>
    <w:rsid w:val="006E5BB9"/>
    <w:rsid w:val="006E7657"/>
    <w:rsid w:val="006F2D76"/>
    <w:rsid w:val="006F46D6"/>
    <w:rsid w:val="006F49BC"/>
    <w:rsid w:val="006F69EC"/>
    <w:rsid w:val="006F6EEB"/>
    <w:rsid w:val="006F7821"/>
    <w:rsid w:val="00700295"/>
    <w:rsid w:val="00701D91"/>
    <w:rsid w:val="00702A54"/>
    <w:rsid w:val="0070436F"/>
    <w:rsid w:val="00706E96"/>
    <w:rsid w:val="00710980"/>
    <w:rsid w:val="00710AB2"/>
    <w:rsid w:val="00713E1C"/>
    <w:rsid w:val="00714F1F"/>
    <w:rsid w:val="00716071"/>
    <w:rsid w:val="0072080A"/>
    <w:rsid w:val="0072106A"/>
    <w:rsid w:val="00721976"/>
    <w:rsid w:val="00722492"/>
    <w:rsid w:val="00723171"/>
    <w:rsid w:val="007235D5"/>
    <w:rsid w:val="00724080"/>
    <w:rsid w:val="0072514F"/>
    <w:rsid w:val="00725941"/>
    <w:rsid w:val="00727C7D"/>
    <w:rsid w:val="007362D2"/>
    <w:rsid w:val="007367B9"/>
    <w:rsid w:val="007372CA"/>
    <w:rsid w:val="00737E22"/>
    <w:rsid w:val="00740D47"/>
    <w:rsid w:val="00745A34"/>
    <w:rsid w:val="00747AF7"/>
    <w:rsid w:val="00754D27"/>
    <w:rsid w:val="00763DDE"/>
    <w:rsid w:val="00764381"/>
    <w:rsid w:val="00765B72"/>
    <w:rsid w:val="007679FF"/>
    <w:rsid w:val="0077467C"/>
    <w:rsid w:val="00776277"/>
    <w:rsid w:val="0077645A"/>
    <w:rsid w:val="00777641"/>
    <w:rsid w:val="00777D29"/>
    <w:rsid w:val="0078053E"/>
    <w:rsid w:val="00786102"/>
    <w:rsid w:val="00787F6F"/>
    <w:rsid w:val="00791677"/>
    <w:rsid w:val="00791999"/>
    <w:rsid w:val="0079507C"/>
    <w:rsid w:val="00795CED"/>
    <w:rsid w:val="00797853"/>
    <w:rsid w:val="007A0C04"/>
    <w:rsid w:val="007A0C9D"/>
    <w:rsid w:val="007A42B6"/>
    <w:rsid w:val="007A61E0"/>
    <w:rsid w:val="007A6F9E"/>
    <w:rsid w:val="007C0FB6"/>
    <w:rsid w:val="007C14FF"/>
    <w:rsid w:val="007C2071"/>
    <w:rsid w:val="007C344B"/>
    <w:rsid w:val="007C3507"/>
    <w:rsid w:val="007C4E0F"/>
    <w:rsid w:val="007C50CC"/>
    <w:rsid w:val="007C7789"/>
    <w:rsid w:val="007C7E40"/>
    <w:rsid w:val="007D02CB"/>
    <w:rsid w:val="007D042B"/>
    <w:rsid w:val="007E6CB4"/>
    <w:rsid w:val="007E6E2C"/>
    <w:rsid w:val="007F02A7"/>
    <w:rsid w:val="007F2E60"/>
    <w:rsid w:val="007F58FE"/>
    <w:rsid w:val="008013C9"/>
    <w:rsid w:val="00803E15"/>
    <w:rsid w:val="008102A6"/>
    <w:rsid w:val="00810A4B"/>
    <w:rsid w:val="00813A64"/>
    <w:rsid w:val="00814F8C"/>
    <w:rsid w:val="00816E25"/>
    <w:rsid w:val="00817579"/>
    <w:rsid w:val="00820FDB"/>
    <w:rsid w:val="00824A73"/>
    <w:rsid w:val="0083143D"/>
    <w:rsid w:val="00832A70"/>
    <w:rsid w:val="00832BAD"/>
    <w:rsid w:val="00833D2B"/>
    <w:rsid w:val="008372F0"/>
    <w:rsid w:val="008419F3"/>
    <w:rsid w:val="0084390A"/>
    <w:rsid w:val="00846A39"/>
    <w:rsid w:val="00846B05"/>
    <w:rsid w:val="00847E26"/>
    <w:rsid w:val="00847F7B"/>
    <w:rsid w:val="00851B7C"/>
    <w:rsid w:val="00854E51"/>
    <w:rsid w:val="0085516B"/>
    <w:rsid w:val="008554E5"/>
    <w:rsid w:val="008555D0"/>
    <w:rsid w:val="008612C7"/>
    <w:rsid w:val="00865546"/>
    <w:rsid w:val="008675B4"/>
    <w:rsid w:val="0087256A"/>
    <w:rsid w:val="00880B3C"/>
    <w:rsid w:val="00881849"/>
    <w:rsid w:val="0088699D"/>
    <w:rsid w:val="00892225"/>
    <w:rsid w:val="008946D0"/>
    <w:rsid w:val="00896B58"/>
    <w:rsid w:val="00896E40"/>
    <w:rsid w:val="008A0D50"/>
    <w:rsid w:val="008A0EE0"/>
    <w:rsid w:val="008A25D5"/>
    <w:rsid w:val="008A44D2"/>
    <w:rsid w:val="008A5366"/>
    <w:rsid w:val="008A6F7B"/>
    <w:rsid w:val="008B183B"/>
    <w:rsid w:val="008B2A67"/>
    <w:rsid w:val="008B3245"/>
    <w:rsid w:val="008B64A4"/>
    <w:rsid w:val="008C0856"/>
    <w:rsid w:val="008C2939"/>
    <w:rsid w:val="008C3344"/>
    <w:rsid w:val="008C5096"/>
    <w:rsid w:val="008C71B8"/>
    <w:rsid w:val="008C7225"/>
    <w:rsid w:val="008D2FA0"/>
    <w:rsid w:val="008D44E1"/>
    <w:rsid w:val="008D5193"/>
    <w:rsid w:val="008D5A00"/>
    <w:rsid w:val="008D7349"/>
    <w:rsid w:val="008E04BB"/>
    <w:rsid w:val="008E0AF4"/>
    <w:rsid w:val="008E1D5B"/>
    <w:rsid w:val="008E2712"/>
    <w:rsid w:val="008E4B3D"/>
    <w:rsid w:val="008E59DA"/>
    <w:rsid w:val="008F5817"/>
    <w:rsid w:val="008F6CED"/>
    <w:rsid w:val="008F77F9"/>
    <w:rsid w:val="00903130"/>
    <w:rsid w:val="00904E3F"/>
    <w:rsid w:val="00907099"/>
    <w:rsid w:val="0091106D"/>
    <w:rsid w:val="009116C8"/>
    <w:rsid w:val="00912725"/>
    <w:rsid w:val="009141EE"/>
    <w:rsid w:val="0092140F"/>
    <w:rsid w:val="009238E9"/>
    <w:rsid w:val="00926808"/>
    <w:rsid w:val="009268CA"/>
    <w:rsid w:val="009341C8"/>
    <w:rsid w:val="00935232"/>
    <w:rsid w:val="00936B2E"/>
    <w:rsid w:val="009370E3"/>
    <w:rsid w:val="00940C31"/>
    <w:rsid w:val="00941DB8"/>
    <w:rsid w:val="009440D2"/>
    <w:rsid w:val="009475CD"/>
    <w:rsid w:val="009478D2"/>
    <w:rsid w:val="00950BF4"/>
    <w:rsid w:val="009554F2"/>
    <w:rsid w:val="00956D95"/>
    <w:rsid w:val="009579D7"/>
    <w:rsid w:val="009605A2"/>
    <w:rsid w:val="00961DE3"/>
    <w:rsid w:val="00965BB9"/>
    <w:rsid w:val="00967BC9"/>
    <w:rsid w:val="00973573"/>
    <w:rsid w:val="00973C3A"/>
    <w:rsid w:val="00974917"/>
    <w:rsid w:val="00974F4B"/>
    <w:rsid w:val="00974FF0"/>
    <w:rsid w:val="0097513A"/>
    <w:rsid w:val="00975E81"/>
    <w:rsid w:val="00984FCB"/>
    <w:rsid w:val="00986A5F"/>
    <w:rsid w:val="009872B5"/>
    <w:rsid w:val="009922FA"/>
    <w:rsid w:val="00993BCD"/>
    <w:rsid w:val="00995DED"/>
    <w:rsid w:val="00996CD8"/>
    <w:rsid w:val="009A4680"/>
    <w:rsid w:val="009A487B"/>
    <w:rsid w:val="009A779C"/>
    <w:rsid w:val="009B48CD"/>
    <w:rsid w:val="009C2431"/>
    <w:rsid w:val="009C26C7"/>
    <w:rsid w:val="009C2BC9"/>
    <w:rsid w:val="009C3C0A"/>
    <w:rsid w:val="009C5927"/>
    <w:rsid w:val="009C5FE1"/>
    <w:rsid w:val="009D1B6D"/>
    <w:rsid w:val="009D5B20"/>
    <w:rsid w:val="009D669F"/>
    <w:rsid w:val="009E24C4"/>
    <w:rsid w:val="009E31F2"/>
    <w:rsid w:val="009E3A5A"/>
    <w:rsid w:val="009E626A"/>
    <w:rsid w:val="009E770E"/>
    <w:rsid w:val="009F2190"/>
    <w:rsid w:val="009F2811"/>
    <w:rsid w:val="009F5785"/>
    <w:rsid w:val="00A00304"/>
    <w:rsid w:val="00A00A3B"/>
    <w:rsid w:val="00A01797"/>
    <w:rsid w:val="00A05AA1"/>
    <w:rsid w:val="00A07BB8"/>
    <w:rsid w:val="00A10E9B"/>
    <w:rsid w:val="00A12196"/>
    <w:rsid w:val="00A12D3E"/>
    <w:rsid w:val="00A1393A"/>
    <w:rsid w:val="00A16F01"/>
    <w:rsid w:val="00A2051F"/>
    <w:rsid w:val="00A21A0F"/>
    <w:rsid w:val="00A22FDD"/>
    <w:rsid w:val="00A250F4"/>
    <w:rsid w:val="00A271D9"/>
    <w:rsid w:val="00A274C0"/>
    <w:rsid w:val="00A31246"/>
    <w:rsid w:val="00A317AC"/>
    <w:rsid w:val="00A3206E"/>
    <w:rsid w:val="00A354CB"/>
    <w:rsid w:val="00A376E0"/>
    <w:rsid w:val="00A43017"/>
    <w:rsid w:val="00A4445B"/>
    <w:rsid w:val="00A44B3C"/>
    <w:rsid w:val="00A45BE3"/>
    <w:rsid w:val="00A4666C"/>
    <w:rsid w:val="00A47CC7"/>
    <w:rsid w:val="00A52103"/>
    <w:rsid w:val="00A55215"/>
    <w:rsid w:val="00A566CF"/>
    <w:rsid w:val="00A60AB3"/>
    <w:rsid w:val="00A6173B"/>
    <w:rsid w:val="00A61B03"/>
    <w:rsid w:val="00A642F1"/>
    <w:rsid w:val="00A67651"/>
    <w:rsid w:val="00A704DF"/>
    <w:rsid w:val="00A76745"/>
    <w:rsid w:val="00A82F98"/>
    <w:rsid w:val="00A83243"/>
    <w:rsid w:val="00A83F15"/>
    <w:rsid w:val="00A84373"/>
    <w:rsid w:val="00A86279"/>
    <w:rsid w:val="00A86D07"/>
    <w:rsid w:val="00A8734F"/>
    <w:rsid w:val="00A94A11"/>
    <w:rsid w:val="00A9694C"/>
    <w:rsid w:val="00AA003F"/>
    <w:rsid w:val="00AA11E3"/>
    <w:rsid w:val="00AA1B9B"/>
    <w:rsid w:val="00AA4467"/>
    <w:rsid w:val="00AB493B"/>
    <w:rsid w:val="00AC0D5E"/>
    <w:rsid w:val="00AC13C6"/>
    <w:rsid w:val="00AC2B4B"/>
    <w:rsid w:val="00AC361E"/>
    <w:rsid w:val="00AC504D"/>
    <w:rsid w:val="00AC76E9"/>
    <w:rsid w:val="00AD198B"/>
    <w:rsid w:val="00AD4ADF"/>
    <w:rsid w:val="00AD4E80"/>
    <w:rsid w:val="00AD4ED5"/>
    <w:rsid w:val="00AD60CB"/>
    <w:rsid w:val="00AD7BBF"/>
    <w:rsid w:val="00AE43E0"/>
    <w:rsid w:val="00AE5557"/>
    <w:rsid w:val="00AF2FCF"/>
    <w:rsid w:val="00AF3F68"/>
    <w:rsid w:val="00AF5391"/>
    <w:rsid w:val="00AF5FCB"/>
    <w:rsid w:val="00AF77F8"/>
    <w:rsid w:val="00B00E1A"/>
    <w:rsid w:val="00B01FC4"/>
    <w:rsid w:val="00B04004"/>
    <w:rsid w:val="00B048BE"/>
    <w:rsid w:val="00B052EC"/>
    <w:rsid w:val="00B06B91"/>
    <w:rsid w:val="00B07F24"/>
    <w:rsid w:val="00B10CAD"/>
    <w:rsid w:val="00B16187"/>
    <w:rsid w:val="00B172B2"/>
    <w:rsid w:val="00B22104"/>
    <w:rsid w:val="00B2293C"/>
    <w:rsid w:val="00B27260"/>
    <w:rsid w:val="00B31611"/>
    <w:rsid w:val="00B362B0"/>
    <w:rsid w:val="00B36C53"/>
    <w:rsid w:val="00B424A1"/>
    <w:rsid w:val="00B425FC"/>
    <w:rsid w:val="00B43D64"/>
    <w:rsid w:val="00B47CF3"/>
    <w:rsid w:val="00B508A8"/>
    <w:rsid w:val="00B524BD"/>
    <w:rsid w:val="00B54F94"/>
    <w:rsid w:val="00B5576D"/>
    <w:rsid w:val="00B56F0A"/>
    <w:rsid w:val="00B577CC"/>
    <w:rsid w:val="00B60A7E"/>
    <w:rsid w:val="00B620CA"/>
    <w:rsid w:val="00B6265A"/>
    <w:rsid w:val="00B63441"/>
    <w:rsid w:val="00B648E5"/>
    <w:rsid w:val="00B65AF6"/>
    <w:rsid w:val="00B66289"/>
    <w:rsid w:val="00B70432"/>
    <w:rsid w:val="00B70FF4"/>
    <w:rsid w:val="00B74DE6"/>
    <w:rsid w:val="00B81CEF"/>
    <w:rsid w:val="00B81D7F"/>
    <w:rsid w:val="00B8256F"/>
    <w:rsid w:val="00B82E80"/>
    <w:rsid w:val="00B93B71"/>
    <w:rsid w:val="00B95430"/>
    <w:rsid w:val="00B97A09"/>
    <w:rsid w:val="00BA0719"/>
    <w:rsid w:val="00BA1C66"/>
    <w:rsid w:val="00BA1D4B"/>
    <w:rsid w:val="00BA2791"/>
    <w:rsid w:val="00BA3B60"/>
    <w:rsid w:val="00BA405C"/>
    <w:rsid w:val="00BA48AA"/>
    <w:rsid w:val="00BA7542"/>
    <w:rsid w:val="00BA7AB6"/>
    <w:rsid w:val="00BB2F66"/>
    <w:rsid w:val="00BB46F8"/>
    <w:rsid w:val="00BB56D8"/>
    <w:rsid w:val="00BC17B4"/>
    <w:rsid w:val="00BC20BF"/>
    <w:rsid w:val="00BC281C"/>
    <w:rsid w:val="00BC3CCE"/>
    <w:rsid w:val="00BC4B0D"/>
    <w:rsid w:val="00BC4F7A"/>
    <w:rsid w:val="00BC68E4"/>
    <w:rsid w:val="00BD054B"/>
    <w:rsid w:val="00BD1E79"/>
    <w:rsid w:val="00BD3B00"/>
    <w:rsid w:val="00BD44B5"/>
    <w:rsid w:val="00BD5885"/>
    <w:rsid w:val="00BD6ECF"/>
    <w:rsid w:val="00BE2D5E"/>
    <w:rsid w:val="00BE478D"/>
    <w:rsid w:val="00BE64BF"/>
    <w:rsid w:val="00BF1C9F"/>
    <w:rsid w:val="00BF2134"/>
    <w:rsid w:val="00BF5C3D"/>
    <w:rsid w:val="00BF779F"/>
    <w:rsid w:val="00C12D64"/>
    <w:rsid w:val="00C1420C"/>
    <w:rsid w:val="00C14F8A"/>
    <w:rsid w:val="00C151EB"/>
    <w:rsid w:val="00C16BC6"/>
    <w:rsid w:val="00C1730B"/>
    <w:rsid w:val="00C17464"/>
    <w:rsid w:val="00C21758"/>
    <w:rsid w:val="00C259BC"/>
    <w:rsid w:val="00C275F8"/>
    <w:rsid w:val="00C305C0"/>
    <w:rsid w:val="00C3395A"/>
    <w:rsid w:val="00C33EB1"/>
    <w:rsid w:val="00C35947"/>
    <w:rsid w:val="00C36701"/>
    <w:rsid w:val="00C40834"/>
    <w:rsid w:val="00C448B4"/>
    <w:rsid w:val="00C44C2A"/>
    <w:rsid w:val="00C47203"/>
    <w:rsid w:val="00C478E3"/>
    <w:rsid w:val="00C5157F"/>
    <w:rsid w:val="00C52C2E"/>
    <w:rsid w:val="00C61C97"/>
    <w:rsid w:val="00C623CF"/>
    <w:rsid w:val="00C639E3"/>
    <w:rsid w:val="00C67985"/>
    <w:rsid w:val="00C73CBE"/>
    <w:rsid w:val="00C7451B"/>
    <w:rsid w:val="00C74B97"/>
    <w:rsid w:val="00C750D0"/>
    <w:rsid w:val="00C808BB"/>
    <w:rsid w:val="00C82AB7"/>
    <w:rsid w:val="00C9194F"/>
    <w:rsid w:val="00C92418"/>
    <w:rsid w:val="00C93542"/>
    <w:rsid w:val="00C93B89"/>
    <w:rsid w:val="00C96CD5"/>
    <w:rsid w:val="00C97519"/>
    <w:rsid w:val="00CA29CD"/>
    <w:rsid w:val="00CA485B"/>
    <w:rsid w:val="00CA65C7"/>
    <w:rsid w:val="00CB265A"/>
    <w:rsid w:val="00CB39F2"/>
    <w:rsid w:val="00CB3B69"/>
    <w:rsid w:val="00CB55DE"/>
    <w:rsid w:val="00CB5DCB"/>
    <w:rsid w:val="00CB7418"/>
    <w:rsid w:val="00CB7462"/>
    <w:rsid w:val="00CB7EBB"/>
    <w:rsid w:val="00CC0323"/>
    <w:rsid w:val="00CC1302"/>
    <w:rsid w:val="00CC14DF"/>
    <w:rsid w:val="00CC2B49"/>
    <w:rsid w:val="00CC5166"/>
    <w:rsid w:val="00CC75B1"/>
    <w:rsid w:val="00CD2503"/>
    <w:rsid w:val="00CD5742"/>
    <w:rsid w:val="00CD6DB1"/>
    <w:rsid w:val="00CD746A"/>
    <w:rsid w:val="00CE0FDD"/>
    <w:rsid w:val="00CE32E5"/>
    <w:rsid w:val="00CE3AEC"/>
    <w:rsid w:val="00CE60F9"/>
    <w:rsid w:val="00CF0740"/>
    <w:rsid w:val="00CF1563"/>
    <w:rsid w:val="00CF268A"/>
    <w:rsid w:val="00CF2DF5"/>
    <w:rsid w:val="00CF2FE4"/>
    <w:rsid w:val="00CF40E3"/>
    <w:rsid w:val="00CF6738"/>
    <w:rsid w:val="00D014FE"/>
    <w:rsid w:val="00D02511"/>
    <w:rsid w:val="00D02ACC"/>
    <w:rsid w:val="00D0417A"/>
    <w:rsid w:val="00D04B75"/>
    <w:rsid w:val="00D07A52"/>
    <w:rsid w:val="00D13B20"/>
    <w:rsid w:val="00D14895"/>
    <w:rsid w:val="00D16449"/>
    <w:rsid w:val="00D1706A"/>
    <w:rsid w:val="00D20847"/>
    <w:rsid w:val="00D20F63"/>
    <w:rsid w:val="00D213F1"/>
    <w:rsid w:val="00D22463"/>
    <w:rsid w:val="00D224DE"/>
    <w:rsid w:val="00D226A7"/>
    <w:rsid w:val="00D2769C"/>
    <w:rsid w:val="00D30817"/>
    <w:rsid w:val="00D32C25"/>
    <w:rsid w:val="00D341C4"/>
    <w:rsid w:val="00D51819"/>
    <w:rsid w:val="00D523DB"/>
    <w:rsid w:val="00D52D0F"/>
    <w:rsid w:val="00D57D84"/>
    <w:rsid w:val="00D6340F"/>
    <w:rsid w:val="00D655B1"/>
    <w:rsid w:val="00D70795"/>
    <w:rsid w:val="00D74309"/>
    <w:rsid w:val="00D755FA"/>
    <w:rsid w:val="00D75D7A"/>
    <w:rsid w:val="00D9032D"/>
    <w:rsid w:val="00D92C77"/>
    <w:rsid w:val="00D93304"/>
    <w:rsid w:val="00D93B75"/>
    <w:rsid w:val="00D951FF"/>
    <w:rsid w:val="00D97B93"/>
    <w:rsid w:val="00DA25B7"/>
    <w:rsid w:val="00DA33F2"/>
    <w:rsid w:val="00DA421B"/>
    <w:rsid w:val="00DA53EA"/>
    <w:rsid w:val="00DA618E"/>
    <w:rsid w:val="00DA651C"/>
    <w:rsid w:val="00DA69B8"/>
    <w:rsid w:val="00DB0B4F"/>
    <w:rsid w:val="00DB1A89"/>
    <w:rsid w:val="00DB383B"/>
    <w:rsid w:val="00DB3B0C"/>
    <w:rsid w:val="00DC006C"/>
    <w:rsid w:val="00DC2C93"/>
    <w:rsid w:val="00DC302B"/>
    <w:rsid w:val="00DC4905"/>
    <w:rsid w:val="00DC5023"/>
    <w:rsid w:val="00DD0434"/>
    <w:rsid w:val="00DE037C"/>
    <w:rsid w:val="00DE440C"/>
    <w:rsid w:val="00DE4425"/>
    <w:rsid w:val="00DE46E2"/>
    <w:rsid w:val="00DE7944"/>
    <w:rsid w:val="00DF133E"/>
    <w:rsid w:val="00DF1FA1"/>
    <w:rsid w:val="00DF3EC9"/>
    <w:rsid w:val="00DF4787"/>
    <w:rsid w:val="00DF4FDC"/>
    <w:rsid w:val="00DF5E8A"/>
    <w:rsid w:val="00DF681C"/>
    <w:rsid w:val="00E05170"/>
    <w:rsid w:val="00E132B5"/>
    <w:rsid w:val="00E15949"/>
    <w:rsid w:val="00E33512"/>
    <w:rsid w:val="00E34042"/>
    <w:rsid w:val="00E37E81"/>
    <w:rsid w:val="00E424F4"/>
    <w:rsid w:val="00E433C0"/>
    <w:rsid w:val="00E436BB"/>
    <w:rsid w:val="00E442B1"/>
    <w:rsid w:val="00E451B4"/>
    <w:rsid w:val="00E45693"/>
    <w:rsid w:val="00E47088"/>
    <w:rsid w:val="00E505B5"/>
    <w:rsid w:val="00E5261B"/>
    <w:rsid w:val="00E61371"/>
    <w:rsid w:val="00E61699"/>
    <w:rsid w:val="00E6308B"/>
    <w:rsid w:val="00E65C1F"/>
    <w:rsid w:val="00E674E7"/>
    <w:rsid w:val="00E70784"/>
    <w:rsid w:val="00E7198E"/>
    <w:rsid w:val="00E77636"/>
    <w:rsid w:val="00E80601"/>
    <w:rsid w:val="00E81152"/>
    <w:rsid w:val="00E81553"/>
    <w:rsid w:val="00E8411E"/>
    <w:rsid w:val="00E84310"/>
    <w:rsid w:val="00E85002"/>
    <w:rsid w:val="00E8618C"/>
    <w:rsid w:val="00E912AC"/>
    <w:rsid w:val="00E92862"/>
    <w:rsid w:val="00E943E1"/>
    <w:rsid w:val="00EA173C"/>
    <w:rsid w:val="00EA2BB8"/>
    <w:rsid w:val="00EA40BA"/>
    <w:rsid w:val="00EA7768"/>
    <w:rsid w:val="00EB04E4"/>
    <w:rsid w:val="00EB0E96"/>
    <w:rsid w:val="00EB1F83"/>
    <w:rsid w:val="00EB4E85"/>
    <w:rsid w:val="00EB74B7"/>
    <w:rsid w:val="00EC04F3"/>
    <w:rsid w:val="00EC4F6A"/>
    <w:rsid w:val="00EC5987"/>
    <w:rsid w:val="00EC6539"/>
    <w:rsid w:val="00EC7094"/>
    <w:rsid w:val="00EC7C82"/>
    <w:rsid w:val="00ED1828"/>
    <w:rsid w:val="00ED27E3"/>
    <w:rsid w:val="00EE0245"/>
    <w:rsid w:val="00EE0F3F"/>
    <w:rsid w:val="00EE68FE"/>
    <w:rsid w:val="00EF1023"/>
    <w:rsid w:val="00EF6F46"/>
    <w:rsid w:val="00F00765"/>
    <w:rsid w:val="00F00ABC"/>
    <w:rsid w:val="00F012A1"/>
    <w:rsid w:val="00F07E7D"/>
    <w:rsid w:val="00F10AE7"/>
    <w:rsid w:val="00F10E9A"/>
    <w:rsid w:val="00F115B8"/>
    <w:rsid w:val="00F223EE"/>
    <w:rsid w:val="00F35A9E"/>
    <w:rsid w:val="00F370C3"/>
    <w:rsid w:val="00F37D8F"/>
    <w:rsid w:val="00F4158A"/>
    <w:rsid w:val="00F434CF"/>
    <w:rsid w:val="00F441D6"/>
    <w:rsid w:val="00F45812"/>
    <w:rsid w:val="00F45C6C"/>
    <w:rsid w:val="00F45CDF"/>
    <w:rsid w:val="00F46592"/>
    <w:rsid w:val="00F46894"/>
    <w:rsid w:val="00F474B4"/>
    <w:rsid w:val="00F47EBA"/>
    <w:rsid w:val="00F50970"/>
    <w:rsid w:val="00F5307A"/>
    <w:rsid w:val="00F54DD7"/>
    <w:rsid w:val="00F611F0"/>
    <w:rsid w:val="00F639E4"/>
    <w:rsid w:val="00F65C8D"/>
    <w:rsid w:val="00F66C43"/>
    <w:rsid w:val="00F74CFB"/>
    <w:rsid w:val="00F810E0"/>
    <w:rsid w:val="00F827DE"/>
    <w:rsid w:val="00F84427"/>
    <w:rsid w:val="00F84880"/>
    <w:rsid w:val="00F84F50"/>
    <w:rsid w:val="00F85590"/>
    <w:rsid w:val="00F86C54"/>
    <w:rsid w:val="00F90AAD"/>
    <w:rsid w:val="00F916B8"/>
    <w:rsid w:val="00F91A11"/>
    <w:rsid w:val="00F9297C"/>
    <w:rsid w:val="00F931E5"/>
    <w:rsid w:val="00F93C09"/>
    <w:rsid w:val="00F9485D"/>
    <w:rsid w:val="00FA0087"/>
    <w:rsid w:val="00FA0483"/>
    <w:rsid w:val="00FA2155"/>
    <w:rsid w:val="00FA3D21"/>
    <w:rsid w:val="00FA47C7"/>
    <w:rsid w:val="00FA54B1"/>
    <w:rsid w:val="00FA6601"/>
    <w:rsid w:val="00FB1482"/>
    <w:rsid w:val="00FB1F61"/>
    <w:rsid w:val="00FB3466"/>
    <w:rsid w:val="00FB40B5"/>
    <w:rsid w:val="00FB4B34"/>
    <w:rsid w:val="00FC1E7A"/>
    <w:rsid w:val="00FC5DDB"/>
    <w:rsid w:val="00FD2D96"/>
    <w:rsid w:val="00FD43D4"/>
    <w:rsid w:val="00FD44CE"/>
    <w:rsid w:val="00FD7E86"/>
    <w:rsid w:val="00FE0A49"/>
    <w:rsid w:val="00FE0E75"/>
    <w:rsid w:val="00FE3ADC"/>
    <w:rsid w:val="00FF08A3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7E9C"/>
  <w15:chartTrackingRefBased/>
  <w15:docId w15:val="{32D64B3D-5BC0-44D9-B0BE-1D52783C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2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2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2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2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2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2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2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2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2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2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2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2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24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24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24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24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24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24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2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2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2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2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2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24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24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24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2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24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24F4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433D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33D4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3D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3D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3D4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F762C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8E1D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E1D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1D5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16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E22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2F1"/>
  </w:style>
  <w:style w:type="paragraph" w:styleId="Pidipagina">
    <w:name w:val="footer"/>
    <w:basedOn w:val="Normale"/>
    <w:link w:val="PidipaginaCarattere"/>
    <w:uiPriority w:val="99"/>
    <w:unhideWhenUsed/>
    <w:rsid w:val="001E22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2F1"/>
  </w:style>
  <w:style w:type="character" w:styleId="Collegamentoipertestuale">
    <w:name w:val="Hyperlink"/>
    <w:basedOn w:val="Carpredefinitoparagrafo"/>
    <w:uiPriority w:val="99"/>
    <w:unhideWhenUsed/>
    <w:rsid w:val="005B184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1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1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ldirittoamministrativ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3E7B873FD6448B79B4BC480BE9BB5" ma:contentTypeVersion="8" ma:contentTypeDescription="Creare un nuovo documento." ma:contentTypeScope="" ma:versionID="f3a4280965aa7505874b2fa77619fce8">
  <xsd:schema xmlns:xsd="http://www.w3.org/2001/XMLSchema" xmlns:xs="http://www.w3.org/2001/XMLSchema" xmlns:p="http://schemas.microsoft.com/office/2006/metadata/properties" xmlns:ns3="fb24b1db-0543-40bc-bb60-5e8f5e5841dd" xmlns:ns4="16f7bc6d-d519-4ab3-85dc-3e7f1e23d445" targetNamespace="http://schemas.microsoft.com/office/2006/metadata/properties" ma:root="true" ma:fieldsID="2c91eb37f293c5ce3aa7533176516998" ns3:_="" ns4:_="">
    <xsd:import namespace="fb24b1db-0543-40bc-bb60-5e8f5e5841dd"/>
    <xsd:import namespace="16f7bc6d-d519-4ab3-85dc-3e7f1e23d4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4b1db-0543-40bc-bb60-5e8f5e584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7bc6d-d519-4ab3-85dc-3e7f1e23d4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24b1db-0543-40bc-bb60-5e8f5e5841d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0BCB0-3A49-4531-8B0D-EBDA681269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7654D-6C21-4CCF-8800-C5B8427F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4b1db-0543-40bc-bb60-5e8f5e5841dd"/>
    <ds:schemaRef ds:uri="16f7bc6d-d519-4ab3-85dc-3e7f1e23d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2292B-535B-469B-9083-37E71B92465A}">
  <ds:schemaRefs>
    <ds:schemaRef ds:uri="http://schemas.microsoft.com/office/2006/metadata/properties"/>
    <ds:schemaRef ds:uri="http://schemas.microsoft.com/office/infopath/2007/PartnerControls"/>
    <ds:schemaRef ds:uri="fb24b1db-0543-40bc-bb60-5e8f5e5841dd"/>
  </ds:schemaRefs>
</ds:datastoreItem>
</file>

<file path=customXml/itemProps4.xml><?xml version="1.0" encoding="utf-8"?>
<ds:datastoreItem xmlns:ds="http://schemas.openxmlformats.org/officeDocument/2006/customXml" ds:itemID="{0BA165EC-E5BA-4BB7-9FFB-BF43028F63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5951</Words>
  <Characters>37135</Characters>
  <Application>Microsoft Office Word</Application>
  <DocSecurity>0</DocSecurity>
  <Lines>598</Lines>
  <Paragraphs>150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Tudino</dc:creator>
  <cp:keywords/>
  <dc:description/>
  <cp:lastModifiedBy>Segreteria Studio Clarich</cp:lastModifiedBy>
  <cp:revision>2</cp:revision>
  <dcterms:created xsi:type="dcterms:W3CDTF">2024-09-11T09:45:00Z</dcterms:created>
  <dcterms:modified xsi:type="dcterms:W3CDTF">2024-09-11T09:45:00Z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0x0101009D83E7B873FD6448B79B4BC480BE9BB5</vt:lpwstr>
  </property>
</Properties>
</file>