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EDEEF" w14:textId="056CB9F8" w:rsidR="00FC2D4D" w:rsidRPr="000A17BE" w:rsidRDefault="00FC2D4D" w:rsidP="00537CE5">
      <w:pPr>
        <w:spacing w:after="0" w:line="360" w:lineRule="auto"/>
        <w:jc w:val="center"/>
        <w:rPr>
          <w:rFonts w:ascii="Times New Roman" w:hAnsi="Times New Roman" w:cs="Times New Roman"/>
          <w:sz w:val="25"/>
          <w:szCs w:val="25"/>
        </w:rPr>
      </w:pPr>
      <w:r w:rsidRPr="000A17BE">
        <w:rPr>
          <w:rFonts w:ascii="Times New Roman" w:hAnsi="Times New Roman" w:cs="Times New Roman"/>
          <w:sz w:val="25"/>
          <w:szCs w:val="25"/>
        </w:rPr>
        <w:t>Giustizia amministrativa e libertà</w:t>
      </w:r>
      <w:r w:rsidR="00553808" w:rsidRPr="000A17BE">
        <w:rPr>
          <w:rFonts w:ascii="Times New Roman" w:hAnsi="Times New Roman" w:cs="Times New Roman"/>
          <w:sz w:val="25"/>
          <w:szCs w:val="25"/>
        </w:rPr>
        <w:t>.</w:t>
      </w:r>
    </w:p>
    <w:p w14:paraId="7284C61C" w14:textId="345435EE" w:rsidR="00D55AEB" w:rsidRPr="000A17BE" w:rsidRDefault="00553808" w:rsidP="00537CE5">
      <w:pPr>
        <w:spacing w:after="0" w:line="360" w:lineRule="auto"/>
        <w:jc w:val="center"/>
        <w:rPr>
          <w:rFonts w:ascii="Times New Roman" w:hAnsi="Times New Roman" w:cs="Times New Roman"/>
          <w:sz w:val="25"/>
          <w:szCs w:val="25"/>
        </w:rPr>
      </w:pPr>
      <w:r w:rsidRPr="000A17BE">
        <w:rPr>
          <w:rFonts w:ascii="Times New Roman" w:hAnsi="Times New Roman" w:cs="Times New Roman"/>
          <w:sz w:val="25"/>
          <w:szCs w:val="25"/>
        </w:rPr>
        <w:t>A proposito d</w:t>
      </w:r>
      <w:r w:rsidR="0019262D" w:rsidRPr="000A17BE">
        <w:rPr>
          <w:rFonts w:ascii="Times New Roman" w:hAnsi="Times New Roman" w:cs="Times New Roman"/>
          <w:sz w:val="25"/>
          <w:szCs w:val="25"/>
        </w:rPr>
        <w:t xml:space="preserve">el libro </w:t>
      </w:r>
      <w:r w:rsidR="00D55AEB" w:rsidRPr="000A17BE">
        <w:rPr>
          <w:rFonts w:ascii="Times New Roman" w:hAnsi="Times New Roman" w:cs="Times New Roman"/>
          <w:i/>
          <w:iCs/>
          <w:sz w:val="25"/>
          <w:szCs w:val="25"/>
        </w:rPr>
        <w:t>Libertà e autorità</w:t>
      </w:r>
    </w:p>
    <w:p w14:paraId="4794FA61" w14:textId="37271172" w:rsidR="00553808" w:rsidRPr="000A17BE" w:rsidRDefault="00553808" w:rsidP="00537CE5">
      <w:pPr>
        <w:spacing w:after="0" w:line="360" w:lineRule="auto"/>
        <w:jc w:val="center"/>
        <w:rPr>
          <w:rFonts w:ascii="Times New Roman" w:hAnsi="Times New Roman" w:cs="Times New Roman"/>
          <w:sz w:val="25"/>
          <w:szCs w:val="25"/>
        </w:rPr>
      </w:pPr>
      <w:r w:rsidRPr="000A17BE">
        <w:rPr>
          <w:rFonts w:ascii="Times New Roman" w:hAnsi="Times New Roman" w:cs="Times New Roman"/>
          <w:sz w:val="25"/>
          <w:szCs w:val="25"/>
        </w:rPr>
        <w:t xml:space="preserve">di Vincenzo Caputi </w:t>
      </w:r>
      <w:proofErr w:type="spellStart"/>
      <w:r w:rsidRPr="000A17BE">
        <w:rPr>
          <w:rFonts w:ascii="Times New Roman" w:hAnsi="Times New Roman" w:cs="Times New Roman"/>
          <w:sz w:val="25"/>
          <w:szCs w:val="25"/>
        </w:rPr>
        <w:t>Jambrenghi</w:t>
      </w:r>
      <w:proofErr w:type="spellEnd"/>
      <w:r w:rsidR="006B1A49" w:rsidRPr="000A17BE">
        <w:rPr>
          <w:rFonts w:ascii="Times New Roman" w:hAnsi="Times New Roman" w:cs="Times New Roman"/>
          <w:sz w:val="25"/>
          <w:szCs w:val="25"/>
        </w:rPr>
        <w:t xml:space="preserve"> </w:t>
      </w:r>
      <w:r w:rsidR="00B97754">
        <w:rPr>
          <w:rStyle w:val="Rimandonotaapidipagina"/>
          <w:rFonts w:ascii="Times New Roman" w:hAnsi="Times New Roman" w:cs="Times New Roman"/>
          <w:sz w:val="25"/>
          <w:szCs w:val="25"/>
        </w:rPr>
        <w:footnoteReference w:id="1"/>
      </w:r>
    </w:p>
    <w:p w14:paraId="77068F49" w14:textId="77777777" w:rsidR="00A96558" w:rsidRDefault="00A96558" w:rsidP="00537CE5">
      <w:pPr>
        <w:spacing w:after="0" w:line="360" w:lineRule="auto"/>
        <w:jc w:val="center"/>
        <w:rPr>
          <w:rFonts w:ascii="Times New Roman" w:hAnsi="Times New Roman" w:cs="Times New Roman"/>
          <w:sz w:val="25"/>
          <w:szCs w:val="25"/>
        </w:rPr>
      </w:pPr>
    </w:p>
    <w:p w14:paraId="770B6855" w14:textId="23A47418" w:rsidR="00F9291E" w:rsidRDefault="00F9291E" w:rsidP="00537CE5">
      <w:pPr>
        <w:spacing w:after="0" w:line="360" w:lineRule="auto"/>
        <w:jc w:val="center"/>
        <w:rPr>
          <w:rFonts w:ascii="Times New Roman" w:hAnsi="Times New Roman" w:cs="Times New Roman"/>
          <w:sz w:val="25"/>
          <w:szCs w:val="25"/>
        </w:rPr>
      </w:pPr>
      <w:r w:rsidRPr="000A17BE">
        <w:rPr>
          <w:rFonts w:ascii="Times New Roman" w:hAnsi="Times New Roman" w:cs="Times New Roman"/>
          <w:sz w:val="25"/>
          <w:szCs w:val="25"/>
        </w:rPr>
        <w:t>Alessandro Cioffi</w:t>
      </w:r>
    </w:p>
    <w:p w14:paraId="3A4C1640" w14:textId="77777777" w:rsidR="006D4538" w:rsidRDefault="008F26A7"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14:paraId="75CC079C" w14:textId="2488250E" w:rsidR="0044565B" w:rsidRDefault="006D453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8F26A7">
        <w:rPr>
          <w:rFonts w:ascii="Times New Roman" w:hAnsi="Times New Roman" w:cs="Times New Roman"/>
          <w:sz w:val="25"/>
          <w:szCs w:val="25"/>
        </w:rPr>
        <w:t>S</w:t>
      </w:r>
      <w:r w:rsidR="008F26A7" w:rsidRPr="008F26A7">
        <w:rPr>
          <w:rFonts w:ascii="Times New Roman" w:hAnsi="Times New Roman" w:cs="Times New Roman"/>
        </w:rPr>
        <w:t>OMMARIO</w:t>
      </w:r>
      <w:r w:rsidR="008F26A7">
        <w:rPr>
          <w:rFonts w:ascii="Times New Roman" w:hAnsi="Times New Roman" w:cs="Times New Roman"/>
        </w:rPr>
        <w:t xml:space="preserve">: </w:t>
      </w:r>
      <w:r w:rsidR="008F26A7" w:rsidRPr="000A17BE">
        <w:rPr>
          <w:rFonts w:ascii="Times New Roman" w:hAnsi="Times New Roman" w:cs="Times New Roman"/>
          <w:sz w:val="25"/>
          <w:szCs w:val="25"/>
        </w:rPr>
        <w:t>1. Introduzione</w:t>
      </w:r>
      <w:r w:rsidR="008F26A7">
        <w:rPr>
          <w:rFonts w:ascii="Times New Roman" w:hAnsi="Times New Roman" w:cs="Times New Roman"/>
          <w:sz w:val="25"/>
          <w:szCs w:val="25"/>
        </w:rPr>
        <w:t xml:space="preserve">; </w:t>
      </w:r>
      <w:r w:rsidR="008F26A7" w:rsidRPr="000A17BE">
        <w:rPr>
          <w:rFonts w:ascii="Times New Roman" w:hAnsi="Times New Roman" w:cs="Times New Roman"/>
          <w:sz w:val="25"/>
          <w:szCs w:val="25"/>
        </w:rPr>
        <w:t xml:space="preserve">2. La nozione </w:t>
      </w:r>
      <w:r w:rsidR="00DC2FE6">
        <w:rPr>
          <w:rFonts w:ascii="Times New Roman" w:hAnsi="Times New Roman" w:cs="Times New Roman"/>
          <w:sz w:val="25"/>
          <w:szCs w:val="25"/>
        </w:rPr>
        <w:t xml:space="preserve">giuridica </w:t>
      </w:r>
      <w:r w:rsidR="008F26A7" w:rsidRPr="000A17BE">
        <w:rPr>
          <w:rFonts w:ascii="Times New Roman" w:hAnsi="Times New Roman" w:cs="Times New Roman"/>
          <w:sz w:val="25"/>
          <w:szCs w:val="25"/>
        </w:rPr>
        <w:t>di libertà</w:t>
      </w:r>
      <w:r w:rsidR="008F26A7">
        <w:rPr>
          <w:rFonts w:ascii="Times New Roman" w:hAnsi="Times New Roman" w:cs="Times New Roman"/>
          <w:sz w:val="25"/>
          <w:szCs w:val="25"/>
        </w:rPr>
        <w:t xml:space="preserve">; </w:t>
      </w:r>
      <w:r w:rsidR="008F26A7" w:rsidRPr="000A17BE">
        <w:rPr>
          <w:rFonts w:ascii="Times New Roman" w:hAnsi="Times New Roman" w:cs="Times New Roman"/>
          <w:sz w:val="25"/>
          <w:szCs w:val="25"/>
        </w:rPr>
        <w:t>3. L’autorità amministrativa e la sua metamorfosi nella concezione “gradualista”</w:t>
      </w:r>
      <w:r w:rsidR="008F26A7">
        <w:rPr>
          <w:rFonts w:ascii="Times New Roman" w:hAnsi="Times New Roman" w:cs="Times New Roman"/>
          <w:sz w:val="25"/>
          <w:szCs w:val="25"/>
        </w:rPr>
        <w:t>; 4</w:t>
      </w:r>
      <w:r w:rsidR="008F26A7" w:rsidRPr="000A17BE">
        <w:rPr>
          <w:rFonts w:ascii="Times New Roman" w:hAnsi="Times New Roman" w:cs="Times New Roman"/>
          <w:sz w:val="25"/>
          <w:szCs w:val="25"/>
        </w:rPr>
        <w:t>. Libertà</w:t>
      </w:r>
      <w:r w:rsidR="008F26A7">
        <w:rPr>
          <w:rFonts w:ascii="Times New Roman" w:hAnsi="Times New Roman" w:cs="Times New Roman"/>
          <w:sz w:val="25"/>
          <w:szCs w:val="25"/>
        </w:rPr>
        <w:t>, au</w:t>
      </w:r>
      <w:r w:rsidR="008F26A7" w:rsidRPr="000A17BE">
        <w:rPr>
          <w:rFonts w:ascii="Times New Roman" w:hAnsi="Times New Roman" w:cs="Times New Roman"/>
          <w:sz w:val="25"/>
          <w:szCs w:val="25"/>
        </w:rPr>
        <w:t>torità e giurisdizione amministrativa</w:t>
      </w:r>
      <w:r w:rsidR="008F26A7">
        <w:rPr>
          <w:rFonts w:ascii="Times New Roman" w:hAnsi="Times New Roman" w:cs="Times New Roman"/>
          <w:sz w:val="25"/>
          <w:szCs w:val="25"/>
        </w:rPr>
        <w:t>; 5</w:t>
      </w:r>
      <w:r w:rsidR="008F26A7" w:rsidRPr="000A17BE">
        <w:rPr>
          <w:rFonts w:ascii="Times New Roman" w:hAnsi="Times New Roman" w:cs="Times New Roman"/>
          <w:sz w:val="25"/>
          <w:szCs w:val="25"/>
        </w:rPr>
        <w:t xml:space="preserve">. Conseguenze </w:t>
      </w:r>
      <w:r w:rsidR="008F26A7">
        <w:rPr>
          <w:rFonts w:ascii="Times New Roman" w:hAnsi="Times New Roman" w:cs="Times New Roman"/>
          <w:sz w:val="25"/>
          <w:szCs w:val="25"/>
        </w:rPr>
        <w:t>su</w:t>
      </w:r>
      <w:r w:rsidR="008F26A7" w:rsidRPr="000A17BE">
        <w:rPr>
          <w:rFonts w:ascii="Times New Roman" w:hAnsi="Times New Roman" w:cs="Times New Roman"/>
          <w:sz w:val="25"/>
          <w:szCs w:val="25"/>
        </w:rPr>
        <w:t>lla giurisdizione amministrativa: far valere la libertà come un interesse</w:t>
      </w:r>
      <w:r w:rsidR="008F26A7">
        <w:rPr>
          <w:rFonts w:ascii="Times New Roman" w:hAnsi="Times New Roman" w:cs="Times New Roman"/>
          <w:sz w:val="25"/>
          <w:szCs w:val="25"/>
        </w:rPr>
        <w:t xml:space="preserve">; </w:t>
      </w:r>
      <w:r w:rsidR="0044565B">
        <w:rPr>
          <w:rFonts w:ascii="Times New Roman" w:hAnsi="Times New Roman" w:cs="Times New Roman"/>
          <w:sz w:val="25"/>
          <w:szCs w:val="25"/>
        </w:rPr>
        <w:t xml:space="preserve">6. Tre esempi di </w:t>
      </w:r>
      <w:r w:rsidR="0044565B" w:rsidRPr="00264997">
        <w:rPr>
          <w:rFonts w:ascii="Times New Roman" w:hAnsi="Times New Roman" w:cs="Times New Roman"/>
          <w:i/>
          <w:iCs/>
          <w:sz w:val="25"/>
          <w:szCs w:val="25"/>
        </w:rPr>
        <w:t xml:space="preserve">favor </w:t>
      </w:r>
      <w:proofErr w:type="spellStart"/>
      <w:r w:rsidR="0044565B" w:rsidRPr="00264997">
        <w:rPr>
          <w:rFonts w:ascii="Times New Roman" w:hAnsi="Times New Roman" w:cs="Times New Roman"/>
          <w:i/>
          <w:iCs/>
          <w:sz w:val="25"/>
          <w:szCs w:val="25"/>
        </w:rPr>
        <w:t>libertatis</w:t>
      </w:r>
      <w:proofErr w:type="spellEnd"/>
      <w:r w:rsidR="0044565B">
        <w:rPr>
          <w:rFonts w:ascii="Times New Roman" w:hAnsi="Times New Roman" w:cs="Times New Roman"/>
          <w:sz w:val="25"/>
          <w:szCs w:val="25"/>
        </w:rPr>
        <w:t>: legittimazione al ricorso, interpretazione delle norme d’azione, bilanciamento; 7. Per una spiegazione teorica.</w:t>
      </w:r>
    </w:p>
    <w:p w14:paraId="551F72B8" w14:textId="2F4CE249" w:rsidR="008F26A7" w:rsidRPr="000A17BE" w:rsidRDefault="008F26A7" w:rsidP="00537CE5">
      <w:pPr>
        <w:spacing w:after="0" w:line="360" w:lineRule="auto"/>
        <w:jc w:val="both"/>
        <w:rPr>
          <w:rFonts w:ascii="Times New Roman" w:hAnsi="Times New Roman" w:cs="Times New Roman"/>
          <w:sz w:val="25"/>
          <w:szCs w:val="25"/>
        </w:rPr>
      </w:pPr>
    </w:p>
    <w:p w14:paraId="0563C1B0" w14:textId="7E2B36D4" w:rsidR="004A7237" w:rsidRPr="000A17BE" w:rsidRDefault="00A96558" w:rsidP="00537CE5">
      <w:pPr>
        <w:spacing w:after="0" w:line="360" w:lineRule="auto"/>
        <w:rPr>
          <w:rFonts w:ascii="Times New Roman" w:hAnsi="Times New Roman" w:cs="Times New Roman"/>
          <w:sz w:val="25"/>
          <w:szCs w:val="25"/>
        </w:rPr>
      </w:pPr>
      <w:r>
        <w:rPr>
          <w:rFonts w:ascii="Times New Roman" w:hAnsi="Times New Roman" w:cs="Times New Roman"/>
          <w:sz w:val="25"/>
          <w:szCs w:val="25"/>
        </w:rPr>
        <w:t xml:space="preserve">  </w:t>
      </w:r>
      <w:r w:rsidR="004A7237" w:rsidRPr="000A17BE">
        <w:rPr>
          <w:rFonts w:ascii="Times New Roman" w:hAnsi="Times New Roman" w:cs="Times New Roman"/>
          <w:sz w:val="25"/>
          <w:szCs w:val="25"/>
        </w:rPr>
        <w:t xml:space="preserve">1. </w:t>
      </w:r>
      <w:r w:rsidR="0019262D" w:rsidRPr="000A17BE">
        <w:rPr>
          <w:rFonts w:ascii="Times New Roman" w:hAnsi="Times New Roman" w:cs="Times New Roman"/>
          <w:sz w:val="25"/>
          <w:szCs w:val="25"/>
        </w:rPr>
        <w:t xml:space="preserve">Introduzione </w:t>
      </w:r>
    </w:p>
    <w:p w14:paraId="3E6E452B" w14:textId="77777777" w:rsidR="00537CE5" w:rsidRDefault="00537CE5" w:rsidP="00537CE5">
      <w:pPr>
        <w:spacing w:after="0" w:line="360" w:lineRule="auto"/>
        <w:jc w:val="both"/>
        <w:rPr>
          <w:rFonts w:ascii="Times New Roman" w:hAnsi="Times New Roman" w:cs="Times New Roman"/>
          <w:sz w:val="25"/>
          <w:szCs w:val="25"/>
        </w:rPr>
      </w:pPr>
    </w:p>
    <w:p w14:paraId="36B4C910" w14:textId="6128EDC4" w:rsidR="00E315E1" w:rsidRPr="000A17BE" w:rsidRDefault="009B366E"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r w:rsidR="001B6531" w:rsidRPr="000A17BE">
        <w:rPr>
          <w:rFonts w:ascii="Times New Roman" w:hAnsi="Times New Roman" w:cs="Times New Roman"/>
          <w:sz w:val="25"/>
          <w:szCs w:val="25"/>
        </w:rPr>
        <w:t>I</w:t>
      </w:r>
      <w:r w:rsidR="005A0492" w:rsidRPr="000A17BE">
        <w:rPr>
          <w:rFonts w:ascii="Times New Roman" w:hAnsi="Times New Roman" w:cs="Times New Roman"/>
          <w:sz w:val="25"/>
          <w:szCs w:val="25"/>
        </w:rPr>
        <w:t>l titolo del libro colpisce subito</w:t>
      </w:r>
      <w:r w:rsidR="001B6531" w:rsidRPr="000A17BE">
        <w:rPr>
          <w:rFonts w:ascii="Times New Roman" w:hAnsi="Times New Roman" w:cs="Times New Roman"/>
          <w:sz w:val="25"/>
          <w:szCs w:val="25"/>
        </w:rPr>
        <w:t xml:space="preserve"> il lettore per</w:t>
      </w:r>
      <w:r w:rsidR="005A0492" w:rsidRPr="000A17BE">
        <w:rPr>
          <w:rFonts w:ascii="Times New Roman" w:hAnsi="Times New Roman" w:cs="Times New Roman"/>
          <w:sz w:val="25"/>
          <w:szCs w:val="25"/>
        </w:rPr>
        <w:t xml:space="preserve"> l’inversione dei </w:t>
      </w:r>
      <w:r w:rsidR="00F359C7" w:rsidRPr="000A17BE">
        <w:rPr>
          <w:rFonts w:ascii="Times New Roman" w:hAnsi="Times New Roman" w:cs="Times New Roman"/>
          <w:sz w:val="25"/>
          <w:szCs w:val="25"/>
        </w:rPr>
        <w:t xml:space="preserve">due </w:t>
      </w:r>
      <w:r w:rsidR="005A0492" w:rsidRPr="000A17BE">
        <w:rPr>
          <w:rFonts w:ascii="Times New Roman" w:hAnsi="Times New Roman" w:cs="Times New Roman"/>
          <w:sz w:val="25"/>
          <w:szCs w:val="25"/>
        </w:rPr>
        <w:t xml:space="preserve">termini: </w:t>
      </w:r>
      <w:r w:rsidR="00FC2D4D" w:rsidRPr="000A17BE">
        <w:rPr>
          <w:rFonts w:ascii="Times New Roman" w:hAnsi="Times New Roman" w:cs="Times New Roman"/>
          <w:sz w:val="25"/>
          <w:szCs w:val="25"/>
        </w:rPr>
        <w:t>la libertà</w:t>
      </w:r>
      <w:r w:rsidR="005A0492" w:rsidRPr="000A17BE">
        <w:rPr>
          <w:rFonts w:ascii="Times New Roman" w:hAnsi="Times New Roman" w:cs="Times New Roman"/>
          <w:sz w:val="25"/>
          <w:szCs w:val="25"/>
        </w:rPr>
        <w:t xml:space="preserve"> </w:t>
      </w:r>
      <w:r w:rsidR="00FC2D4D" w:rsidRPr="000A17BE">
        <w:rPr>
          <w:rFonts w:ascii="Times New Roman" w:hAnsi="Times New Roman" w:cs="Times New Roman"/>
          <w:sz w:val="25"/>
          <w:szCs w:val="25"/>
        </w:rPr>
        <w:t>viene prima dell’autorità</w:t>
      </w:r>
      <w:r w:rsidR="00B97754">
        <w:rPr>
          <w:rStyle w:val="Rimandonotaapidipagina"/>
          <w:rFonts w:ascii="Times New Roman" w:hAnsi="Times New Roman" w:cs="Times New Roman"/>
          <w:sz w:val="25"/>
          <w:szCs w:val="25"/>
        </w:rPr>
        <w:footnoteReference w:id="2"/>
      </w:r>
      <w:r w:rsidR="00836E1B">
        <w:rPr>
          <w:rFonts w:ascii="Times New Roman" w:hAnsi="Times New Roman" w:cs="Times New Roman"/>
          <w:sz w:val="25"/>
          <w:szCs w:val="25"/>
        </w:rPr>
        <w:t xml:space="preserve">. </w:t>
      </w:r>
      <w:r w:rsidR="00B97754">
        <w:rPr>
          <w:rFonts w:ascii="Times New Roman" w:hAnsi="Times New Roman" w:cs="Times New Roman"/>
          <w:sz w:val="25"/>
          <w:szCs w:val="25"/>
        </w:rPr>
        <w:t xml:space="preserve">L’opera di Vincenzo Caputi </w:t>
      </w:r>
      <w:proofErr w:type="spellStart"/>
      <w:r w:rsidR="00B97754">
        <w:rPr>
          <w:rFonts w:ascii="Times New Roman" w:hAnsi="Times New Roman" w:cs="Times New Roman"/>
          <w:sz w:val="25"/>
          <w:szCs w:val="25"/>
        </w:rPr>
        <w:t>Jambrenghi</w:t>
      </w:r>
      <w:proofErr w:type="spellEnd"/>
      <w:r w:rsidR="00487E72">
        <w:rPr>
          <w:rFonts w:ascii="Times New Roman" w:hAnsi="Times New Roman" w:cs="Times New Roman"/>
          <w:sz w:val="25"/>
          <w:szCs w:val="25"/>
        </w:rPr>
        <w:t>, dunque,</w:t>
      </w:r>
      <w:r w:rsidR="00B97754">
        <w:rPr>
          <w:rFonts w:ascii="Times New Roman" w:hAnsi="Times New Roman" w:cs="Times New Roman"/>
          <w:sz w:val="25"/>
          <w:szCs w:val="25"/>
        </w:rPr>
        <w:t xml:space="preserve"> </w:t>
      </w:r>
      <w:r w:rsidR="00264997">
        <w:rPr>
          <w:rFonts w:ascii="Times New Roman" w:hAnsi="Times New Roman" w:cs="Times New Roman"/>
          <w:sz w:val="25"/>
          <w:szCs w:val="25"/>
        </w:rPr>
        <w:t xml:space="preserve">è </w:t>
      </w:r>
      <w:r w:rsidR="00B97754">
        <w:rPr>
          <w:rFonts w:ascii="Times New Roman" w:hAnsi="Times New Roman" w:cs="Times New Roman"/>
          <w:sz w:val="25"/>
          <w:szCs w:val="25"/>
        </w:rPr>
        <w:t>una grande lezione di liberalismo. P</w:t>
      </w:r>
      <w:r w:rsidR="00F21BB4" w:rsidRPr="000A17BE">
        <w:rPr>
          <w:rFonts w:ascii="Times New Roman" w:hAnsi="Times New Roman" w:cs="Times New Roman"/>
          <w:sz w:val="25"/>
          <w:szCs w:val="25"/>
        </w:rPr>
        <w:t>otrebbe portare la giustizia amministrativa molto lontano –</w:t>
      </w:r>
      <w:r w:rsidR="00DC2FE6">
        <w:rPr>
          <w:rFonts w:ascii="Times New Roman" w:hAnsi="Times New Roman" w:cs="Times New Roman"/>
          <w:sz w:val="25"/>
          <w:szCs w:val="25"/>
        </w:rPr>
        <w:t xml:space="preserve"> </w:t>
      </w:r>
      <w:r w:rsidR="006D4538">
        <w:rPr>
          <w:rFonts w:ascii="Times New Roman" w:hAnsi="Times New Roman" w:cs="Times New Roman"/>
          <w:sz w:val="25"/>
          <w:szCs w:val="25"/>
        </w:rPr>
        <w:t xml:space="preserve">e </w:t>
      </w:r>
      <w:r w:rsidR="00DC2FE6">
        <w:rPr>
          <w:rFonts w:ascii="Times New Roman" w:hAnsi="Times New Roman" w:cs="Times New Roman"/>
          <w:sz w:val="25"/>
          <w:szCs w:val="25"/>
        </w:rPr>
        <w:t xml:space="preserve">difatti </w:t>
      </w:r>
      <w:r w:rsidR="00F21BB4" w:rsidRPr="000A17BE">
        <w:rPr>
          <w:rFonts w:ascii="Times New Roman" w:hAnsi="Times New Roman" w:cs="Times New Roman"/>
          <w:sz w:val="25"/>
          <w:szCs w:val="25"/>
        </w:rPr>
        <w:t>il</w:t>
      </w:r>
      <w:r w:rsidR="00E315E1" w:rsidRPr="000A17BE">
        <w:rPr>
          <w:rFonts w:ascii="Times New Roman" w:hAnsi="Times New Roman" w:cs="Times New Roman"/>
          <w:sz w:val="25"/>
          <w:szCs w:val="25"/>
        </w:rPr>
        <w:t xml:space="preserve"> lettore si chiede: la libertà, la creatura più riuscita dello Stato liberale, l’immagine del diritto soggettivo, riguarda il potere</w:t>
      </w:r>
      <w:r w:rsidR="00836E1B">
        <w:rPr>
          <w:rFonts w:ascii="Times New Roman" w:hAnsi="Times New Roman" w:cs="Times New Roman"/>
          <w:sz w:val="25"/>
          <w:szCs w:val="25"/>
        </w:rPr>
        <w:t xml:space="preserve"> e</w:t>
      </w:r>
      <w:r w:rsidR="00F114AF" w:rsidRPr="000A17BE">
        <w:rPr>
          <w:rFonts w:ascii="Times New Roman" w:hAnsi="Times New Roman" w:cs="Times New Roman"/>
          <w:sz w:val="25"/>
          <w:szCs w:val="25"/>
        </w:rPr>
        <w:t xml:space="preserve">, </w:t>
      </w:r>
      <w:r w:rsidR="00E315E1" w:rsidRPr="000A17BE">
        <w:rPr>
          <w:rFonts w:ascii="Times New Roman" w:hAnsi="Times New Roman" w:cs="Times New Roman"/>
          <w:sz w:val="25"/>
          <w:szCs w:val="25"/>
        </w:rPr>
        <w:t>in qualche modo, appartiene alla giurisdizione amministrativa?</w:t>
      </w:r>
    </w:p>
    <w:p w14:paraId="5B7E5D66" w14:textId="77777777" w:rsidR="00F21BB4" w:rsidRPr="000A17BE" w:rsidRDefault="00F21BB4" w:rsidP="00537CE5">
      <w:pPr>
        <w:spacing w:after="0" w:line="360" w:lineRule="auto"/>
        <w:jc w:val="both"/>
        <w:rPr>
          <w:rFonts w:ascii="Times New Roman" w:hAnsi="Times New Roman" w:cs="Times New Roman"/>
          <w:sz w:val="25"/>
          <w:szCs w:val="25"/>
        </w:rPr>
      </w:pPr>
    </w:p>
    <w:p w14:paraId="5FADAB27" w14:textId="5E94D54E" w:rsidR="00F21BB4" w:rsidRPr="000A17BE"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F21BB4" w:rsidRPr="000A17BE">
        <w:rPr>
          <w:rFonts w:ascii="Times New Roman" w:hAnsi="Times New Roman" w:cs="Times New Roman"/>
          <w:sz w:val="25"/>
          <w:szCs w:val="25"/>
        </w:rPr>
        <w:t xml:space="preserve">2. La nozione </w:t>
      </w:r>
      <w:r w:rsidR="00DC2FE6">
        <w:rPr>
          <w:rFonts w:ascii="Times New Roman" w:hAnsi="Times New Roman" w:cs="Times New Roman"/>
          <w:sz w:val="25"/>
          <w:szCs w:val="25"/>
        </w:rPr>
        <w:t xml:space="preserve">giuridica </w:t>
      </w:r>
      <w:r w:rsidR="00F21BB4" w:rsidRPr="000A17BE">
        <w:rPr>
          <w:rFonts w:ascii="Times New Roman" w:hAnsi="Times New Roman" w:cs="Times New Roman"/>
          <w:sz w:val="25"/>
          <w:szCs w:val="25"/>
        </w:rPr>
        <w:t>di libertà</w:t>
      </w:r>
    </w:p>
    <w:p w14:paraId="0A0848D4" w14:textId="5F17D5C5" w:rsidR="002E58EB" w:rsidRPr="000A17BE" w:rsidRDefault="00F359C7"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r w:rsidR="009B366E" w:rsidRPr="000A17BE">
        <w:rPr>
          <w:rFonts w:ascii="Times New Roman" w:hAnsi="Times New Roman" w:cs="Times New Roman"/>
          <w:sz w:val="25"/>
          <w:szCs w:val="25"/>
        </w:rPr>
        <w:t xml:space="preserve"> </w:t>
      </w:r>
      <w:r w:rsidRPr="000A17BE">
        <w:rPr>
          <w:rFonts w:ascii="Times New Roman" w:hAnsi="Times New Roman" w:cs="Times New Roman"/>
          <w:sz w:val="25"/>
          <w:szCs w:val="25"/>
        </w:rPr>
        <w:t xml:space="preserve">La premessa </w:t>
      </w:r>
      <w:r w:rsidR="00F21BB4" w:rsidRPr="000A17BE">
        <w:rPr>
          <w:rFonts w:ascii="Times New Roman" w:hAnsi="Times New Roman" w:cs="Times New Roman"/>
          <w:sz w:val="25"/>
          <w:szCs w:val="25"/>
        </w:rPr>
        <w:t xml:space="preserve">che l’Autore assume </w:t>
      </w:r>
      <w:r w:rsidRPr="000A17BE">
        <w:rPr>
          <w:rFonts w:ascii="Times New Roman" w:hAnsi="Times New Roman" w:cs="Times New Roman"/>
          <w:sz w:val="25"/>
          <w:szCs w:val="25"/>
        </w:rPr>
        <w:t xml:space="preserve">è che </w:t>
      </w:r>
      <w:r w:rsidR="009B366E" w:rsidRPr="000A17BE">
        <w:rPr>
          <w:rFonts w:ascii="Times New Roman" w:hAnsi="Times New Roman" w:cs="Times New Roman"/>
          <w:sz w:val="25"/>
          <w:szCs w:val="25"/>
        </w:rPr>
        <w:t>la libertà</w:t>
      </w:r>
      <w:r w:rsidR="0059077A" w:rsidRPr="000A17BE">
        <w:rPr>
          <w:rFonts w:ascii="Times New Roman" w:hAnsi="Times New Roman" w:cs="Times New Roman"/>
          <w:sz w:val="25"/>
          <w:szCs w:val="25"/>
        </w:rPr>
        <w:t xml:space="preserve"> </w:t>
      </w:r>
      <w:r w:rsidR="009B366E" w:rsidRPr="000A17BE">
        <w:rPr>
          <w:rFonts w:ascii="Times New Roman" w:hAnsi="Times New Roman" w:cs="Times New Roman"/>
          <w:sz w:val="25"/>
          <w:szCs w:val="25"/>
        </w:rPr>
        <w:t>è</w:t>
      </w:r>
      <w:r w:rsidR="004A7237" w:rsidRPr="000A17BE">
        <w:rPr>
          <w:rFonts w:ascii="Times New Roman" w:hAnsi="Times New Roman" w:cs="Times New Roman"/>
          <w:sz w:val="25"/>
          <w:szCs w:val="25"/>
        </w:rPr>
        <w:t xml:space="preserve"> </w:t>
      </w:r>
      <w:r w:rsidR="009B366E" w:rsidRPr="000A17BE">
        <w:rPr>
          <w:rFonts w:ascii="Times New Roman" w:hAnsi="Times New Roman" w:cs="Times New Roman"/>
          <w:sz w:val="25"/>
          <w:szCs w:val="25"/>
        </w:rPr>
        <w:t>espressione d</w:t>
      </w:r>
      <w:r w:rsidR="005A0492" w:rsidRPr="000A17BE">
        <w:rPr>
          <w:rFonts w:ascii="Times New Roman" w:hAnsi="Times New Roman" w:cs="Times New Roman"/>
          <w:sz w:val="25"/>
          <w:szCs w:val="25"/>
        </w:rPr>
        <w:t xml:space="preserve">ella persona e della sua </w:t>
      </w:r>
      <w:r w:rsidR="002907A1" w:rsidRPr="000A17BE">
        <w:rPr>
          <w:rFonts w:ascii="Times New Roman" w:hAnsi="Times New Roman" w:cs="Times New Roman"/>
          <w:sz w:val="25"/>
          <w:szCs w:val="25"/>
        </w:rPr>
        <w:t>coscienza</w:t>
      </w:r>
      <w:r w:rsidR="0077096E">
        <w:rPr>
          <w:rFonts w:ascii="Times New Roman" w:hAnsi="Times New Roman" w:cs="Times New Roman"/>
          <w:sz w:val="25"/>
          <w:szCs w:val="25"/>
        </w:rPr>
        <w:t xml:space="preserve"> interiore</w:t>
      </w:r>
      <w:r w:rsidR="009B366E" w:rsidRPr="000A17BE">
        <w:rPr>
          <w:rFonts w:ascii="Times New Roman" w:hAnsi="Times New Roman" w:cs="Times New Roman"/>
          <w:sz w:val="25"/>
          <w:szCs w:val="25"/>
        </w:rPr>
        <w:t>, secondo la</w:t>
      </w:r>
      <w:r w:rsidR="002907A1" w:rsidRPr="000A17BE">
        <w:rPr>
          <w:rFonts w:ascii="Times New Roman" w:hAnsi="Times New Roman" w:cs="Times New Roman"/>
          <w:sz w:val="25"/>
          <w:szCs w:val="25"/>
        </w:rPr>
        <w:t xml:space="preserve"> </w:t>
      </w:r>
      <w:r w:rsidR="009B366E" w:rsidRPr="000A17BE">
        <w:rPr>
          <w:rFonts w:ascii="Times New Roman" w:hAnsi="Times New Roman" w:cs="Times New Roman"/>
          <w:sz w:val="25"/>
          <w:szCs w:val="25"/>
        </w:rPr>
        <w:t>lezione</w:t>
      </w:r>
      <w:r w:rsidR="002907A1" w:rsidRPr="000A17BE">
        <w:rPr>
          <w:rFonts w:ascii="Times New Roman" w:hAnsi="Times New Roman" w:cs="Times New Roman"/>
          <w:sz w:val="25"/>
          <w:szCs w:val="25"/>
        </w:rPr>
        <w:t xml:space="preserve"> </w:t>
      </w:r>
      <w:r w:rsidR="005A0492" w:rsidRPr="000A17BE">
        <w:rPr>
          <w:rFonts w:ascii="Times New Roman" w:hAnsi="Times New Roman" w:cs="Times New Roman"/>
          <w:sz w:val="25"/>
          <w:szCs w:val="25"/>
        </w:rPr>
        <w:t xml:space="preserve">esistenzialista </w:t>
      </w:r>
      <w:r w:rsidR="009B366E" w:rsidRPr="000A17BE">
        <w:rPr>
          <w:rFonts w:ascii="Times New Roman" w:hAnsi="Times New Roman" w:cs="Times New Roman"/>
          <w:sz w:val="25"/>
          <w:szCs w:val="25"/>
        </w:rPr>
        <w:t xml:space="preserve">di Capograssi, ma, </w:t>
      </w:r>
      <w:r w:rsidR="00886B3D" w:rsidRPr="000A17BE">
        <w:rPr>
          <w:rFonts w:ascii="Times New Roman" w:hAnsi="Times New Roman" w:cs="Times New Roman"/>
          <w:sz w:val="25"/>
          <w:szCs w:val="25"/>
        </w:rPr>
        <w:t>nel</w:t>
      </w:r>
      <w:r w:rsidR="00B962BE" w:rsidRPr="000A17BE">
        <w:rPr>
          <w:rFonts w:ascii="Times New Roman" w:hAnsi="Times New Roman" w:cs="Times New Roman"/>
          <w:sz w:val="25"/>
          <w:szCs w:val="25"/>
        </w:rPr>
        <w:t xml:space="preserve">lo svolgersi dell’opera, </w:t>
      </w:r>
      <w:r w:rsidR="009B366E" w:rsidRPr="000A17BE">
        <w:rPr>
          <w:rFonts w:ascii="Times New Roman" w:hAnsi="Times New Roman" w:cs="Times New Roman"/>
          <w:sz w:val="25"/>
          <w:szCs w:val="25"/>
        </w:rPr>
        <w:t xml:space="preserve">la libertà è </w:t>
      </w:r>
      <w:r w:rsidR="00AB077F" w:rsidRPr="000A17BE">
        <w:rPr>
          <w:rFonts w:ascii="Times New Roman" w:hAnsi="Times New Roman" w:cs="Times New Roman"/>
          <w:sz w:val="25"/>
          <w:szCs w:val="25"/>
        </w:rPr>
        <w:t xml:space="preserve">assunta </w:t>
      </w:r>
      <w:r w:rsidR="009B366E" w:rsidRPr="000A17BE">
        <w:rPr>
          <w:rFonts w:ascii="Times New Roman" w:hAnsi="Times New Roman" w:cs="Times New Roman"/>
          <w:sz w:val="25"/>
          <w:szCs w:val="25"/>
        </w:rPr>
        <w:t>in senso proprio, come situazione giuridica soggettiva</w:t>
      </w:r>
      <w:r w:rsidR="00DE118F" w:rsidRPr="000A17BE">
        <w:rPr>
          <w:rStyle w:val="Rimandonotaapidipagina"/>
          <w:rFonts w:ascii="Times New Roman" w:hAnsi="Times New Roman" w:cs="Times New Roman"/>
          <w:sz w:val="25"/>
          <w:szCs w:val="25"/>
        </w:rPr>
        <w:footnoteReference w:id="3"/>
      </w:r>
      <w:r w:rsidR="009B366E" w:rsidRPr="000A17BE">
        <w:rPr>
          <w:rFonts w:ascii="Times New Roman" w:hAnsi="Times New Roman" w:cs="Times New Roman"/>
          <w:sz w:val="25"/>
          <w:szCs w:val="25"/>
        </w:rPr>
        <w:t xml:space="preserve">. </w:t>
      </w:r>
      <w:r w:rsidR="00F21BB4" w:rsidRPr="000A17BE">
        <w:rPr>
          <w:rFonts w:ascii="Times New Roman" w:hAnsi="Times New Roman" w:cs="Times New Roman"/>
          <w:sz w:val="25"/>
          <w:szCs w:val="25"/>
        </w:rPr>
        <w:t xml:space="preserve">Precisamente, </w:t>
      </w:r>
      <w:r w:rsidR="004A7237" w:rsidRPr="000A17BE">
        <w:rPr>
          <w:rFonts w:ascii="Times New Roman" w:hAnsi="Times New Roman" w:cs="Times New Roman"/>
          <w:sz w:val="25"/>
          <w:szCs w:val="25"/>
        </w:rPr>
        <w:t xml:space="preserve">come </w:t>
      </w:r>
      <w:r w:rsidR="004A7237" w:rsidRPr="000A17BE">
        <w:rPr>
          <w:rFonts w:ascii="Times New Roman" w:hAnsi="Times New Roman" w:cs="Times New Roman"/>
          <w:i/>
          <w:iCs/>
          <w:sz w:val="25"/>
          <w:szCs w:val="25"/>
        </w:rPr>
        <w:t>libertà giuridica</w:t>
      </w:r>
      <w:r w:rsidR="004A7237" w:rsidRPr="000A17BE">
        <w:rPr>
          <w:rFonts w:ascii="Times New Roman" w:hAnsi="Times New Roman" w:cs="Times New Roman"/>
          <w:sz w:val="25"/>
          <w:szCs w:val="25"/>
        </w:rPr>
        <w:t xml:space="preserve">, </w:t>
      </w:r>
      <w:r w:rsidR="0023603D" w:rsidRPr="000A17BE">
        <w:rPr>
          <w:rFonts w:ascii="Times New Roman" w:hAnsi="Times New Roman" w:cs="Times New Roman"/>
          <w:sz w:val="25"/>
          <w:szCs w:val="25"/>
        </w:rPr>
        <w:t xml:space="preserve">ovvero, </w:t>
      </w:r>
      <w:r w:rsidR="00771C52" w:rsidRPr="000A17BE">
        <w:rPr>
          <w:rFonts w:ascii="Times New Roman" w:hAnsi="Times New Roman" w:cs="Times New Roman"/>
          <w:sz w:val="25"/>
          <w:szCs w:val="25"/>
        </w:rPr>
        <w:t>secondo l’i</w:t>
      </w:r>
      <w:r w:rsidR="00836E1B">
        <w:rPr>
          <w:rFonts w:ascii="Times New Roman" w:hAnsi="Times New Roman" w:cs="Times New Roman"/>
          <w:sz w:val="25"/>
          <w:szCs w:val="25"/>
        </w:rPr>
        <w:t>nsegnamento dei classici, assumendo l’i</w:t>
      </w:r>
      <w:r w:rsidR="00771C52" w:rsidRPr="000A17BE">
        <w:rPr>
          <w:rFonts w:ascii="Times New Roman" w:hAnsi="Times New Roman" w:cs="Times New Roman"/>
          <w:sz w:val="25"/>
          <w:szCs w:val="25"/>
        </w:rPr>
        <w:t>dentità</w:t>
      </w:r>
      <w:r w:rsidR="00F21BB4" w:rsidRPr="000A17BE">
        <w:rPr>
          <w:rFonts w:ascii="Times New Roman" w:hAnsi="Times New Roman" w:cs="Times New Roman"/>
          <w:sz w:val="25"/>
          <w:szCs w:val="25"/>
        </w:rPr>
        <w:t xml:space="preserve"> </w:t>
      </w:r>
      <w:r w:rsidR="00771C52" w:rsidRPr="000A17BE">
        <w:rPr>
          <w:rFonts w:ascii="Times New Roman" w:hAnsi="Times New Roman" w:cs="Times New Roman"/>
          <w:sz w:val="25"/>
          <w:szCs w:val="25"/>
        </w:rPr>
        <w:t xml:space="preserve">stabilita da </w:t>
      </w:r>
      <w:r w:rsidR="002907A1" w:rsidRPr="000A17BE">
        <w:rPr>
          <w:rFonts w:ascii="Times New Roman" w:hAnsi="Times New Roman" w:cs="Times New Roman"/>
          <w:sz w:val="25"/>
          <w:szCs w:val="25"/>
        </w:rPr>
        <w:t xml:space="preserve">V. E. </w:t>
      </w:r>
      <w:r w:rsidR="00771C52" w:rsidRPr="000A17BE">
        <w:rPr>
          <w:rFonts w:ascii="Times New Roman" w:hAnsi="Times New Roman" w:cs="Times New Roman"/>
          <w:sz w:val="25"/>
          <w:szCs w:val="25"/>
        </w:rPr>
        <w:t>Orlando</w:t>
      </w:r>
      <w:r w:rsidR="00836E1B">
        <w:rPr>
          <w:rFonts w:ascii="Times New Roman" w:hAnsi="Times New Roman" w:cs="Times New Roman"/>
          <w:sz w:val="25"/>
          <w:szCs w:val="25"/>
        </w:rPr>
        <w:t>:</w:t>
      </w:r>
      <w:r w:rsidR="0023603D" w:rsidRPr="000A17BE">
        <w:rPr>
          <w:rFonts w:ascii="Times New Roman" w:hAnsi="Times New Roman" w:cs="Times New Roman"/>
          <w:sz w:val="25"/>
          <w:szCs w:val="25"/>
        </w:rPr>
        <w:t xml:space="preserve"> </w:t>
      </w:r>
      <w:r w:rsidR="006929E2" w:rsidRPr="000A17BE">
        <w:rPr>
          <w:rFonts w:ascii="Times New Roman" w:hAnsi="Times New Roman" w:cs="Times New Roman"/>
          <w:sz w:val="25"/>
          <w:szCs w:val="25"/>
        </w:rPr>
        <w:t>l</w:t>
      </w:r>
      <w:r w:rsidR="00771C52" w:rsidRPr="000A17BE">
        <w:rPr>
          <w:rFonts w:ascii="Times New Roman" w:hAnsi="Times New Roman" w:cs="Times New Roman"/>
          <w:sz w:val="25"/>
          <w:szCs w:val="25"/>
        </w:rPr>
        <w:t xml:space="preserve">a libertà s’identifica con il </w:t>
      </w:r>
      <w:r w:rsidR="004A7237" w:rsidRPr="000A17BE">
        <w:rPr>
          <w:rFonts w:ascii="Times New Roman" w:hAnsi="Times New Roman" w:cs="Times New Roman"/>
          <w:sz w:val="25"/>
          <w:szCs w:val="25"/>
        </w:rPr>
        <w:t>diritto soggettivo</w:t>
      </w:r>
      <w:r w:rsidR="00721D24" w:rsidRPr="000A17BE">
        <w:rPr>
          <w:rStyle w:val="Rimandonotaapidipagina"/>
          <w:rFonts w:ascii="Times New Roman" w:hAnsi="Times New Roman" w:cs="Times New Roman"/>
          <w:sz w:val="25"/>
          <w:szCs w:val="25"/>
        </w:rPr>
        <w:footnoteReference w:id="4"/>
      </w:r>
      <w:r w:rsidR="00B962BE" w:rsidRPr="000A17BE">
        <w:rPr>
          <w:rFonts w:ascii="Times New Roman" w:hAnsi="Times New Roman" w:cs="Times New Roman"/>
          <w:sz w:val="25"/>
          <w:szCs w:val="25"/>
        </w:rPr>
        <w:t xml:space="preserve">. </w:t>
      </w:r>
      <w:r w:rsidR="00487E72" w:rsidRPr="000A17BE">
        <w:rPr>
          <w:rFonts w:ascii="Times New Roman" w:hAnsi="Times New Roman" w:cs="Times New Roman"/>
          <w:sz w:val="25"/>
          <w:szCs w:val="25"/>
        </w:rPr>
        <w:t>È</w:t>
      </w:r>
      <w:r w:rsidR="00472E56" w:rsidRPr="000A17BE">
        <w:rPr>
          <w:rFonts w:ascii="Times New Roman" w:hAnsi="Times New Roman" w:cs="Times New Roman"/>
          <w:sz w:val="25"/>
          <w:szCs w:val="25"/>
        </w:rPr>
        <w:t xml:space="preserve"> questa la </w:t>
      </w:r>
      <w:r w:rsidR="00472E56" w:rsidRPr="000A17BE">
        <w:rPr>
          <w:rFonts w:ascii="Times New Roman" w:hAnsi="Times New Roman" w:cs="Times New Roman"/>
          <w:sz w:val="25"/>
          <w:szCs w:val="25"/>
        </w:rPr>
        <w:lastRenderedPageBreak/>
        <w:t xml:space="preserve">libertà che anticipa il potere, finendo per </w:t>
      </w:r>
      <w:r w:rsidR="00836E1B">
        <w:rPr>
          <w:rFonts w:ascii="Times New Roman" w:hAnsi="Times New Roman" w:cs="Times New Roman"/>
          <w:sz w:val="25"/>
          <w:szCs w:val="25"/>
        </w:rPr>
        <w:t>modificarlo</w:t>
      </w:r>
      <w:r w:rsidR="00472E56" w:rsidRPr="000A17BE">
        <w:rPr>
          <w:rFonts w:ascii="Times New Roman" w:hAnsi="Times New Roman" w:cs="Times New Roman"/>
          <w:sz w:val="25"/>
          <w:szCs w:val="25"/>
        </w:rPr>
        <w:t>. Autorità</w:t>
      </w:r>
      <w:r w:rsidR="00836E1B">
        <w:rPr>
          <w:rFonts w:ascii="Times New Roman" w:hAnsi="Times New Roman" w:cs="Times New Roman"/>
          <w:sz w:val="25"/>
          <w:szCs w:val="25"/>
        </w:rPr>
        <w:t xml:space="preserve"> </w:t>
      </w:r>
      <w:r w:rsidR="00472E56" w:rsidRPr="000A17BE">
        <w:rPr>
          <w:rFonts w:ascii="Times New Roman" w:hAnsi="Times New Roman" w:cs="Times New Roman"/>
          <w:sz w:val="25"/>
          <w:szCs w:val="25"/>
        </w:rPr>
        <w:t xml:space="preserve">- libertà, dunque, non è </w:t>
      </w:r>
      <w:r w:rsidR="009A3889">
        <w:rPr>
          <w:rFonts w:ascii="Times New Roman" w:hAnsi="Times New Roman" w:cs="Times New Roman"/>
          <w:sz w:val="25"/>
          <w:szCs w:val="25"/>
        </w:rPr>
        <w:t xml:space="preserve">una formula </w:t>
      </w:r>
      <w:r w:rsidR="00472E56" w:rsidRPr="000A17BE">
        <w:rPr>
          <w:rFonts w:ascii="Times New Roman" w:hAnsi="Times New Roman" w:cs="Times New Roman"/>
          <w:sz w:val="25"/>
          <w:szCs w:val="25"/>
        </w:rPr>
        <w:t>cristallizzat</w:t>
      </w:r>
      <w:r w:rsidR="009A3889">
        <w:rPr>
          <w:rFonts w:ascii="Times New Roman" w:hAnsi="Times New Roman" w:cs="Times New Roman"/>
          <w:sz w:val="25"/>
          <w:szCs w:val="25"/>
        </w:rPr>
        <w:t>a</w:t>
      </w:r>
      <w:r w:rsidR="00666950">
        <w:rPr>
          <w:rFonts w:ascii="Times New Roman" w:hAnsi="Times New Roman" w:cs="Times New Roman"/>
          <w:sz w:val="25"/>
          <w:szCs w:val="25"/>
        </w:rPr>
        <w:t xml:space="preserve"> nella tradizione</w:t>
      </w:r>
      <w:r w:rsidR="00836E1B">
        <w:rPr>
          <w:rFonts w:ascii="Times New Roman" w:hAnsi="Times New Roman" w:cs="Times New Roman"/>
          <w:sz w:val="25"/>
          <w:szCs w:val="25"/>
        </w:rPr>
        <w:t xml:space="preserve">, </w:t>
      </w:r>
      <w:r w:rsidR="00472E56" w:rsidRPr="000A17BE">
        <w:rPr>
          <w:rFonts w:ascii="Times New Roman" w:hAnsi="Times New Roman" w:cs="Times New Roman"/>
          <w:sz w:val="25"/>
          <w:szCs w:val="25"/>
        </w:rPr>
        <w:t>ma può modificar</w:t>
      </w:r>
      <w:r w:rsidR="00836E1B">
        <w:rPr>
          <w:rFonts w:ascii="Times New Roman" w:hAnsi="Times New Roman" w:cs="Times New Roman"/>
          <w:sz w:val="25"/>
          <w:szCs w:val="25"/>
        </w:rPr>
        <w:t>si</w:t>
      </w:r>
      <w:r w:rsidR="00472E56" w:rsidRPr="000A17BE">
        <w:rPr>
          <w:rFonts w:ascii="Times New Roman" w:hAnsi="Times New Roman" w:cs="Times New Roman"/>
          <w:sz w:val="25"/>
          <w:szCs w:val="25"/>
        </w:rPr>
        <w:t xml:space="preserve">. </w:t>
      </w:r>
    </w:p>
    <w:p w14:paraId="2BE66581" w14:textId="77777777" w:rsidR="00A96558"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14:paraId="4A438241" w14:textId="7BC8757D" w:rsidR="0038221C" w:rsidRPr="000A17BE"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472E56" w:rsidRPr="000A17BE">
        <w:rPr>
          <w:rFonts w:ascii="Times New Roman" w:hAnsi="Times New Roman" w:cs="Times New Roman"/>
          <w:sz w:val="25"/>
          <w:szCs w:val="25"/>
        </w:rPr>
        <w:t>3</w:t>
      </w:r>
      <w:r w:rsidR="004A7237" w:rsidRPr="000A17BE">
        <w:rPr>
          <w:rFonts w:ascii="Times New Roman" w:hAnsi="Times New Roman" w:cs="Times New Roman"/>
          <w:sz w:val="25"/>
          <w:szCs w:val="25"/>
        </w:rPr>
        <w:t xml:space="preserve">. </w:t>
      </w:r>
      <w:r w:rsidR="00FC617C" w:rsidRPr="000A17BE">
        <w:rPr>
          <w:rFonts w:ascii="Times New Roman" w:hAnsi="Times New Roman" w:cs="Times New Roman"/>
          <w:sz w:val="25"/>
          <w:szCs w:val="25"/>
        </w:rPr>
        <w:t>L’</w:t>
      </w:r>
      <w:r w:rsidR="00F359C7" w:rsidRPr="000A17BE">
        <w:rPr>
          <w:rFonts w:ascii="Times New Roman" w:hAnsi="Times New Roman" w:cs="Times New Roman"/>
          <w:sz w:val="25"/>
          <w:szCs w:val="25"/>
        </w:rPr>
        <w:t>autorità</w:t>
      </w:r>
      <w:r w:rsidR="0038221C" w:rsidRPr="000A17BE">
        <w:rPr>
          <w:rFonts w:ascii="Times New Roman" w:hAnsi="Times New Roman" w:cs="Times New Roman"/>
          <w:sz w:val="25"/>
          <w:szCs w:val="25"/>
        </w:rPr>
        <w:t xml:space="preserve"> </w:t>
      </w:r>
      <w:r w:rsidR="00FC617C" w:rsidRPr="000A17BE">
        <w:rPr>
          <w:rFonts w:ascii="Times New Roman" w:hAnsi="Times New Roman" w:cs="Times New Roman"/>
          <w:sz w:val="25"/>
          <w:szCs w:val="25"/>
        </w:rPr>
        <w:t xml:space="preserve">amministrativa </w:t>
      </w:r>
      <w:r w:rsidR="00F21BB4" w:rsidRPr="000A17BE">
        <w:rPr>
          <w:rFonts w:ascii="Times New Roman" w:hAnsi="Times New Roman" w:cs="Times New Roman"/>
          <w:sz w:val="25"/>
          <w:szCs w:val="25"/>
        </w:rPr>
        <w:t xml:space="preserve">e la sua metamorfosi nella </w:t>
      </w:r>
      <w:r w:rsidR="0038221C" w:rsidRPr="000A17BE">
        <w:rPr>
          <w:rFonts w:ascii="Times New Roman" w:hAnsi="Times New Roman" w:cs="Times New Roman"/>
          <w:sz w:val="25"/>
          <w:szCs w:val="25"/>
        </w:rPr>
        <w:t xml:space="preserve">concezione “gradualista” </w:t>
      </w:r>
    </w:p>
    <w:p w14:paraId="3D252399" w14:textId="77777777" w:rsidR="00537CE5" w:rsidRDefault="00537CE5" w:rsidP="00537CE5">
      <w:pPr>
        <w:spacing w:after="0" w:line="360" w:lineRule="auto"/>
        <w:jc w:val="both"/>
        <w:rPr>
          <w:rFonts w:ascii="Times New Roman" w:hAnsi="Times New Roman" w:cs="Times New Roman"/>
          <w:sz w:val="25"/>
          <w:szCs w:val="25"/>
        </w:rPr>
      </w:pPr>
    </w:p>
    <w:p w14:paraId="155A9252" w14:textId="37D0BC34" w:rsidR="00F82096" w:rsidRPr="000A17BE" w:rsidRDefault="006E6EEC"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N</w:t>
      </w:r>
      <w:r w:rsidR="009B366E" w:rsidRPr="000A17BE">
        <w:rPr>
          <w:rFonts w:ascii="Times New Roman" w:hAnsi="Times New Roman" w:cs="Times New Roman"/>
          <w:sz w:val="25"/>
          <w:szCs w:val="25"/>
        </w:rPr>
        <w:t>ella prima pagina si legge che</w:t>
      </w:r>
      <w:r w:rsidR="002E58EB" w:rsidRPr="000A17BE">
        <w:rPr>
          <w:rFonts w:ascii="Times New Roman" w:hAnsi="Times New Roman" w:cs="Times New Roman"/>
          <w:sz w:val="25"/>
          <w:szCs w:val="25"/>
        </w:rPr>
        <w:t xml:space="preserve"> il binomio autorità-libertà è “contro la libertà”. Secondo l’Autore, il fatto che nella formula </w:t>
      </w:r>
      <w:r w:rsidR="00771C52" w:rsidRPr="000A17BE">
        <w:rPr>
          <w:rFonts w:ascii="Times New Roman" w:hAnsi="Times New Roman" w:cs="Times New Roman"/>
          <w:sz w:val="25"/>
          <w:szCs w:val="25"/>
        </w:rPr>
        <w:t>l’autorità</w:t>
      </w:r>
      <w:r w:rsidR="002E58EB" w:rsidRPr="000A17BE">
        <w:rPr>
          <w:rFonts w:ascii="Times New Roman" w:hAnsi="Times New Roman" w:cs="Times New Roman"/>
          <w:sz w:val="25"/>
          <w:szCs w:val="25"/>
        </w:rPr>
        <w:t xml:space="preserve"> sia il primo termine</w:t>
      </w:r>
      <w:r w:rsidR="00A8328A" w:rsidRPr="000A17BE">
        <w:rPr>
          <w:rFonts w:ascii="Times New Roman" w:hAnsi="Times New Roman" w:cs="Times New Roman"/>
          <w:sz w:val="25"/>
          <w:szCs w:val="25"/>
        </w:rPr>
        <w:t xml:space="preserve"> -</w:t>
      </w:r>
      <w:r w:rsidR="002E58EB" w:rsidRPr="000A17BE">
        <w:rPr>
          <w:rFonts w:ascii="Times New Roman" w:hAnsi="Times New Roman" w:cs="Times New Roman"/>
          <w:sz w:val="25"/>
          <w:szCs w:val="25"/>
        </w:rPr>
        <w:t xml:space="preserve"> e dunque venga prima</w:t>
      </w:r>
      <w:r w:rsidR="00A8328A" w:rsidRPr="000A17BE">
        <w:rPr>
          <w:rFonts w:ascii="Times New Roman" w:hAnsi="Times New Roman" w:cs="Times New Roman"/>
          <w:sz w:val="25"/>
          <w:szCs w:val="25"/>
        </w:rPr>
        <w:t>-</w:t>
      </w:r>
      <w:r w:rsidR="002E58EB" w:rsidRPr="000A17BE">
        <w:rPr>
          <w:rFonts w:ascii="Times New Roman" w:hAnsi="Times New Roman" w:cs="Times New Roman"/>
          <w:sz w:val="25"/>
          <w:szCs w:val="25"/>
        </w:rPr>
        <w:t xml:space="preserve"> porta a </w:t>
      </w:r>
      <w:r w:rsidR="00F9291E" w:rsidRPr="000A17BE">
        <w:rPr>
          <w:rFonts w:ascii="Times New Roman" w:hAnsi="Times New Roman" w:cs="Times New Roman"/>
          <w:sz w:val="25"/>
          <w:szCs w:val="25"/>
        </w:rPr>
        <w:t>“</w:t>
      </w:r>
      <w:r w:rsidR="00771C52" w:rsidRPr="000A17BE">
        <w:rPr>
          <w:rFonts w:ascii="Times New Roman" w:hAnsi="Times New Roman" w:cs="Times New Roman"/>
          <w:sz w:val="25"/>
          <w:szCs w:val="25"/>
        </w:rPr>
        <w:t>circoscrivere</w:t>
      </w:r>
      <w:r w:rsidR="00F9291E" w:rsidRPr="000A17BE">
        <w:rPr>
          <w:rFonts w:ascii="Times New Roman" w:hAnsi="Times New Roman" w:cs="Times New Roman"/>
          <w:sz w:val="25"/>
          <w:szCs w:val="25"/>
        </w:rPr>
        <w:t>”</w:t>
      </w:r>
      <w:r w:rsidR="00771C52" w:rsidRPr="000A17BE">
        <w:rPr>
          <w:rFonts w:ascii="Times New Roman" w:hAnsi="Times New Roman" w:cs="Times New Roman"/>
          <w:sz w:val="25"/>
          <w:szCs w:val="25"/>
        </w:rPr>
        <w:t xml:space="preserve"> la libertà</w:t>
      </w:r>
      <w:r w:rsidR="006929E2" w:rsidRPr="000A17BE">
        <w:rPr>
          <w:rFonts w:ascii="Times New Roman" w:hAnsi="Times New Roman" w:cs="Times New Roman"/>
          <w:sz w:val="25"/>
          <w:szCs w:val="25"/>
        </w:rPr>
        <w:t xml:space="preserve">. </w:t>
      </w:r>
      <w:r w:rsidR="00666950">
        <w:rPr>
          <w:rFonts w:ascii="Times New Roman" w:hAnsi="Times New Roman" w:cs="Times New Roman"/>
          <w:sz w:val="25"/>
          <w:szCs w:val="25"/>
        </w:rPr>
        <w:t>I</w:t>
      </w:r>
      <w:r w:rsidR="003B5F98">
        <w:rPr>
          <w:rFonts w:ascii="Times New Roman" w:hAnsi="Times New Roman" w:cs="Times New Roman"/>
          <w:sz w:val="25"/>
          <w:szCs w:val="25"/>
        </w:rPr>
        <w:t>l che s</w:t>
      </w:r>
      <w:r w:rsidR="00454F96">
        <w:rPr>
          <w:rFonts w:ascii="Times New Roman" w:hAnsi="Times New Roman" w:cs="Times New Roman"/>
          <w:sz w:val="25"/>
          <w:szCs w:val="25"/>
        </w:rPr>
        <w:t xml:space="preserve">i </w:t>
      </w:r>
      <w:r w:rsidR="00454F96" w:rsidRPr="000A17BE">
        <w:rPr>
          <w:rFonts w:ascii="Times New Roman" w:hAnsi="Times New Roman" w:cs="Times New Roman"/>
          <w:sz w:val="25"/>
          <w:szCs w:val="25"/>
        </w:rPr>
        <w:t xml:space="preserve">risolve in un’anteposizione “fatale”, che induce dottrina e giurisprudenza a restringere la libertà </w:t>
      </w:r>
      <w:r w:rsidR="00454F96" w:rsidRPr="000A17BE">
        <w:rPr>
          <w:rStyle w:val="Rimandonotaapidipagina"/>
          <w:rFonts w:ascii="Times New Roman" w:hAnsi="Times New Roman" w:cs="Times New Roman"/>
          <w:sz w:val="25"/>
          <w:szCs w:val="25"/>
        </w:rPr>
        <w:footnoteReference w:id="5"/>
      </w:r>
      <w:r w:rsidR="00454F96" w:rsidRPr="000A17BE">
        <w:rPr>
          <w:rFonts w:ascii="Times New Roman" w:hAnsi="Times New Roman" w:cs="Times New Roman"/>
          <w:sz w:val="25"/>
          <w:szCs w:val="25"/>
        </w:rPr>
        <w:t xml:space="preserve">.  </w:t>
      </w:r>
      <w:r w:rsidR="00570ACB">
        <w:rPr>
          <w:rFonts w:ascii="Times New Roman" w:hAnsi="Times New Roman" w:cs="Times New Roman"/>
          <w:sz w:val="25"/>
          <w:szCs w:val="25"/>
        </w:rPr>
        <w:t>In conclusione, p</w:t>
      </w:r>
      <w:r w:rsidR="009A3889">
        <w:rPr>
          <w:rFonts w:ascii="Times New Roman" w:hAnsi="Times New Roman" w:cs="Times New Roman"/>
          <w:sz w:val="25"/>
          <w:szCs w:val="25"/>
        </w:rPr>
        <w:t xml:space="preserve">er l’Autore, </w:t>
      </w:r>
      <w:r w:rsidR="006D4538">
        <w:rPr>
          <w:rFonts w:ascii="Times New Roman" w:hAnsi="Times New Roman" w:cs="Times New Roman"/>
          <w:sz w:val="25"/>
          <w:szCs w:val="25"/>
        </w:rPr>
        <w:t xml:space="preserve">il binomio genera </w:t>
      </w:r>
      <w:r w:rsidR="002E58EB" w:rsidRPr="000A17BE">
        <w:rPr>
          <w:rFonts w:ascii="Times New Roman" w:hAnsi="Times New Roman" w:cs="Times New Roman"/>
          <w:sz w:val="25"/>
          <w:szCs w:val="25"/>
        </w:rPr>
        <w:t>una “antitesi</w:t>
      </w:r>
      <w:r w:rsidR="006F5ACE" w:rsidRPr="000A17BE">
        <w:rPr>
          <w:rFonts w:ascii="Times New Roman" w:hAnsi="Times New Roman" w:cs="Times New Roman"/>
          <w:sz w:val="25"/>
          <w:szCs w:val="25"/>
        </w:rPr>
        <w:t>”</w:t>
      </w:r>
      <w:r w:rsidR="002E58EB" w:rsidRPr="000A17BE">
        <w:rPr>
          <w:rFonts w:ascii="Times New Roman" w:hAnsi="Times New Roman" w:cs="Times New Roman"/>
          <w:sz w:val="25"/>
          <w:szCs w:val="25"/>
        </w:rPr>
        <w:t xml:space="preserve"> e una </w:t>
      </w:r>
      <w:r w:rsidR="006F5ACE" w:rsidRPr="000A17BE">
        <w:rPr>
          <w:rFonts w:ascii="Times New Roman" w:hAnsi="Times New Roman" w:cs="Times New Roman"/>
          <w:sz w:val="25"/>
          <w:szCs w:val="25"/>
        </w:rPr>
        <w:t xml:space="preserve">limitazione </w:t>
      </w:r>
      <w:r w:rsidR="002E58EB" w:rsidRPr="000A17BE">
        <w:rPr>
          <w:rFonts w:ascii="Times New Roman" w:hAnsi="Times New Roman" w:cs="Times New Roman"/>
          <w:sz w:val="25"/>
          <w:szCs w:val="25"/>
        </w:rPr>
        <w:t xml:space="preserve">continua per la </w:t>
      </w:r>
      <w:proofErr w:type="gramStart"/>
      <w:r w:rsidR="002E58EB" w:rsidRPr="000A17BE">
        <w:rPr>
          <w:rFonts w:ascii="Times New Roman" w:hAnsi="Times New Roman" w:cs="Times New Roman"/>
          <w:sz w:val="25"/>
          <w:szCs w:val="25"/>
        </w:rPr>
        <w:t>libertà</w:t>
      </w:r>
      <w:r w:rsidR="003B5F98">
        <w:rPr>
          <w:rFonts w:ascii="Times New Roman" w:hAnsi="Times New Roman" w:cs="Times New Roman"/>
          <w:sz w:val="25"/>
          <w:szCs w:val="25"/>
        </w:rPr>
        <w:t>;</w:t>
      </w:r>
      <w:proofErr w:type="gramEnd"/>
      <w:r w:rsidR="003B5F98">
        <w:rPr>
          <w:rFonts w:ascii="Times New Roman" w:hAnsi="Times New Roman" w:cs="Times New Roman"/>
          <w:sz w:val="25"/>
          <w:szCs w:val="25"/>
        </w:rPr>
        <w:t xml:space="preserve"> e così</w:t>
      </w:r>
      <w:r w:rsidR="009A3889">
        <w:rPr>
          <w:rFonts w:ascii="Times New Roman" w:hAnsi="Times New Roman" w:cs="Times New Roman"/>
          <w:sz w:val="25"/>
          <w:szCs w:val="25"/>
        </w:rPr>
        <w:t xml:space="preserve">, nella sua formulazione classica, </w:t>
      </w:r>
      <w:r w:rsidR="006D4538">
        <w:rPr>
          <w:rFonts w:ascii="Times New Roman" w:hAnsi="Times New Roman" w:cs="Times New Roman"/>
          <w:sz w:val="25"/>
          <w:szCs w:val="25"/>
        </w:rPr>
        <w:t xml:space="preserve">il binomio </w:t>
      </w:r>
      <w:r w:rsidR="006F5ACE" w:rsidRPr="000A17BE">
        <w:rPr>
          <w:rFonts w:ascii="Times New Roman" w:hAnsi="Times New Roman" w:cs="Times New Roman"/>
          <w:sz w:val="25"/>
          <w:szCs w:val="25"/>
        </w:rPr>
        <w:t xml:space="preserve">è </w:t>
      </w:r>
      <w:r w:rsidR="002E58EB" w:rsidRPr="000A17BE">
        <w:rPr>
          <w:rFonts w:ascii="Times New Roman" w:hAnsi="Times New Roman" w:cs="Times New Roman"/>
          <w:sz w:val="25"/>
          <w:szCs w:val="25"/>
        </w:rPr>
        <w:t>“estremo” e in</w:t>
      </w:r>
      <w:r w:rsidR="00454F96">
        <w:rPr>
          <w:rFonts w:ascii="Times New Roman" w:hAnsi="Times New Roman" w:cs="Times New Roman"/>
          <w:sz w:val="25"/>
          <w:szCs w:val="25"/>
        </w:rPr>
        <w:t>a</w:t>
      </w:r>
      <w:r w:rsidR="002E58EB" w:rsidRPr="000A17BE">
        <w:rPr>
          <w:rFonts w:ascii="Times New Roman" w:hAnsi="Times New Roman" w:cs="Times New Roman"/>
          <w:sz w:val="25"/>
          <w:szCs w:val="25"/>
        </w:rPr>
        <w:t>ccettabile</w:t>
      </w:r>
      <w:r w:rsidR="002E58EB" w:rsidRPr="000A17BE">
        <w:rPr>
          <w:rStyle w:val="Rimandonotaapidipagina"/>
          <w:rFonts w:ascii="Times New Roman" w:hAnsi="Times New Roman" w:cs="Times New Roman"/>
          <w:sz w:val="25"/>
          <w:szCs w:val="25"/>
        </w:rPr>
        <w:footnoteReference w:id="6"/>
      </w:r>
      <w:r w:rsidR="00836E1B">
        <w:rPr>
          <w:rFonts w:ascii="Times New Roman" w:hAnsi="Times New Roman" w:cs="Times New Roman"/>
          <w:sz w:val="25"/>
          <w:szCs w:val="25"/>
        </w:rPr>
        <w:t xml:space="preserve">. </w:t>
      </w:r>
    </w:p>
    <w:p w14:paraId="7C72A9FB" w14:textId="47EBEC5F" w:rsidR="009A3889" w:rsidRDefault="00570ACB"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Nell</w:t>
      </w:r>
      <w:r w:rsidR="005039DC">
        <w:rPr>
          <w:rFonts w:ascii="Times New Roman" w:hAnsi="Times New Roman" w:cs="Times New Roman"/>
          <w:sz w:val="25"/>
          <w:szCs w:val="25"/>
        </w:rPr>
        <w:t>o svolgersi dell</w:t>
      </w:r>
      <w:r>
        <w:rPr>
          <w:rFonts w:ascii="Times New Roman" w:hAnsi="Times New Roman" w:cs="Times New Roman"/>
          <w:sz w:val="25"/>
          <w:szCs w:val="25"/>
        </w:rPr>
        <w:t>’opera</w:t>
      </w:r>
      <w:r w:rsidR="005039DC">
        <w:rPr>
          <w:rFonts w:ascii="Times New Roman" w:hAnsi="Times New Roman" w:cs="Times New Roman"/>
          <w:sz w:val="25"/>
          <w:szCs w:val="25"/>
        </w:rPr>
        <w:t xml:space="preserve"> </w:t>
      </w:r>
      <w:r>
        <w:rPr>
          <w:rFonts w:ascii="Times New Roman" w:hAnsi="Times New Roman" w:cs="Times New Roman"/>
          <w:sz w:val="25"/>
          <w:szCs w:val="25"/>
        </w:rPr>
        <w:t>i</w:t>
      </w:r>
      <w:r w:rsidR="009A3889">
        <w:rPr>
          <w:rFonts w:ascii="Times New Roman" w:hAnsi="Times New Roman" w:cs="Times New Roman"/>
          <w:sz w:val="25"/>
          <w:szCs w:val="25"/>
        </w:rPr>
        <w:t>l binomio</w:t>
      </w:r>
      <w:r>
        <w:rPr>
          <w:rFonts w:ascii="Times New Roman" w:hAnsi="Times New Roman" w:cs="Times New Roman"/>
          <w:sz w:val="25"/>
          <w:szCs w:val="25"/>
        </w:rPr>
        <w:t xml:space="preserve"> </w:t>
      </w:r>
      <w:r w:rsidR="009A3889">
        <w:rPr>
          <w:rFonts w:ascii="Times New Roman" w:hAnsi="Times New Roman" w:cs="Times New Roman"/>
          <w:sz w:val="25"/>
          <w:szCs w:val="25"/>
        </w:rPr>
        <w:t xml:space="preserve">si rovescia. </w:t>
      </w:r>
      <w:r w:rsidR="003B5F98">
        <w:rPr>
          <w:rFonts w:ascii="Times New Roman" w:hAnsi="Times New Roman" w:cs="Times New Roman"/>
          <w:sz w:val="25"/>
          <w:szCs w:val="25"/>
        </w:rPr>
        <w:t xml:space="preserve">In questa metamorfosi è </w:t>
      </w:r>
      <w:r w:rsidR="00A96558">
        <w:rPr>
          <w:rFonts w:ascii="Times New Roman" w:hAnsi="Times New Roman" w:cs="Times New Roman"/>
          <w:sz w:val="25"/>
          <w:szCs w:val="25"/>
        </w:rPr>
        <w:t>soprattutto l’autorità</w:t>
      </w:r>
      <w:r w:rsidR="003B5F98">
        <w:rPr>
          <w:rFonts w:ascii="Times New Roman" w:hAnsi="Times New Roman" w:cs="Times New Roman"/>
          <w:sz w:val="25"/>
          <w:szCs w:val="25"/>
        </w:rPr>
        <w:t xml:space="preserve"> a modificarsi</w:t>
      </w:r>
      <w:r w:rsidR="00A96558">
        <w:rPr>
          <w:rFonts w:ascii="Times New Roman" w:hAnsi="Times New Roman" w:cs="Times New Roman"/>
          <w:sz w:val="25"/>
          <w:szCs w:val="25"/>
        </w:rPr>
        <w:t>.</w:t>
      </w:r>
    </w:p>
    <w:p w14:paraId="09BFC4FB" w14:textId="708D5D1D" w:rsidR="009A3889" w:rsidRDefault="009A3889"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Anzitutto una premessa: </w:t>
      </w:r>
      <w:r w:rsidR="0038221C" w:rsidRPr="000A17BE">
        <w:rPr>
          <w:rFonts w:ascii="Times New Roman" w:hAnsi="Times New Roman" w:cs="Times New Roman"/>
          <w:sz w:val="25"/>
          <w:szCs w:val="25"/>
        </w:rPr>
        <w:t>in controluce</w:t>
      </w:r>
      <w:r w:rsidR="007377E9" w:rsidRPr="000A17BE">
        <w:rPr>
          <w:rFonts w:ascii="Times New Roman" w:hAnsi="Times New Roman" w:cs="Times New Roman"/>
          <w:sz w:val="25"/>
          <w:szCs w:val="25"/>
        </w:rPr>
        <w:t xml:space="preserve"> </w:t>
      </w:r>
      <w:r w:rsidR="002907A1" w:rsidRPr="000A17BE">
        <w:rPr>
          <w:rFonts w:ascii="Times New Roman" w:hAnsi="Times New Roman" w:cs="Times New Roman"/>
          <w:sz w:val="25"/>
          <w:szCs w:val="25"/>
        </w:rPr>
        <w:t xml:space="preserve">l’Autore fa </w:t>
      </w:r>
      <w:r w:rsidR="00665759" w:rsidRPr="000A17BE">
        <w:rPr>
          <w:rFonts w:ascii="Times New Roman" w:hAnsi="Times New Roman" w:cs="Times New Roman"/>
          <w:sz w:val="25"/>
          <w:szCs w:val="25"/>
        </w:rPr>
        <w:t>emerge</w:t>
      </w:r>
      <w:r w:rsidR="002907A1" w:rsidRPr="000A17BE">
        <w:rPr>
          <w:rFonts w:ascii="Times New Roman" w:hAnsi="Times New Roman" w:cs="Times New Roman"/>
          <w:sz w:val="25"/>
          <w:szCs w:val="25"/>
        </w:rPr>
        <w:t>re</w:t>
      </w:r>
      <w:r w:rsidR="00665759" w:rsidRPr="000A17BE">
        <w:rPr>
          <w:rFonts w:ascii="Times New Roman" w:hAnsi="Times New Roman" w:cs="Times New Roman"/>
          <w:sz w:val="25"/>
          <w:szCs w:val="25"/>
        </w:rPr>
        <w:t xml:space="preserve"> co</w:t>
      </w:r>
      <w:r w:rsidR="002907A1" w:rsidRPr="000A17BE">
        <w:rPr>
          <w:rFonts w:ascii="Times New Roman" w:hAnsi="Times New Roman" w:cs="Times New Roman"/>
          <w:sz w:val="25"/>
          <w:szCs w:val="25"/>
        </w:rPr>
        <w:t xml:space="preserve">me </w:t>
      </w:r>
      <w:r w:rsidR="00665759" w:rsidRPr="000A17BE">
        <w:rPr>
          <w:rFonts w:ascii="Times New Roman" w:hAnsi="Times New Roman" w:cs="Times New Roman"/>
          <w:sz w:val="25"/>
          <w:szCs w:val="25"/>
        </w:rPr>
        <w:t xml:space="preserve">l’autorità </w:t>
      </w:r>
      <w:r w:rsidR="00A96558">
        <w:rPr>
          <w:rFonts w:ascii="Times New Roman" w:hAnsi="Times New Roman" w:cs="Times New Roman"/>
          <w:sz w:val="25"/>
          <w:szCs w:val="25"/>
        </w:rPr>
        <w:t xml:space="preserve">non </w:t>
      </w:r>
      <w:r w:rsidR="00665759" w:rsidRPr="000A17BE">
        <w:rPr>
          <w:rFonts w:ascii="Times New Roman" w:hAnsi="Times New Roman" w:cs="Times New Roman"/>
          <w:sz w:val="25"/>
          <w:szCs w:val="25"/>
        </w:rPr>
        <w:t>dovrebbe essere</w:t>
      </w:r>
      <w:r>
        <w:rPr>
          <w:rFonts w:ascii="Times New Roman" w:hAnsi="Times New Roman" w:cs="Times New Roman"/>
          <w:sz w:val="25"/>
          <w:szCs w:val="25"/>
        </w:rPr>
        <w:t>, ovvero</w:t>
      </w:r>
      <w:r w:rsidR="00666950">
        <w:rPr>
          <w:rFonts w:ascii="Times New Roman" w:hAnsi="Times New Roman" w:cs="Times New Roman"/>
          <w:sz w:val="25"/>
          <w:szCs w:val="25"/>
        </w:rPr>
        <w:t xml:space="preserve">: </w:t>
      </w:r>
      <w:r w:rsidR="00F82096" w:rsidRPr="000A17BE">
        <w:rPr>
          <w:rFonts w:ascii="Times New Roman" w:hAnsi="Times New Roman" w:cs="Times New Roman"/>
          <w:sz w:val="25"/>
          <w:szCs w:val="25"/>
        </w:rPr>
        <w:t>“non esorbitante”</w:t>
      </w:r>
      <w:r w:rsidR="007B476C" w:rsidRPr="000A17BE">
        <w:rPr>
          <w:rFonts w:ascii="Times New Roman" w:hAnsi="Times New Roman" w:cs="Times New Roman"/>
          <w:sz w:val="25"/>
          <w:szCs w:val="25"/>
        </w:rPr>
        <w:t>,</w:t>
      </w:r>
      <w:r w:rsidR="00F82096" w:rsidRPr="000A17BE">
        <w:rPr>
          <w:rFonts w:ascii="Times New Roman" w:hAnsi="Times New Roman" w:cs="Times New Roman"/>
          <w:sz w:val="25"/>
          <w:szCs w:val="25"/>
        </w:rPr>
        <w:t xml:space="preserve"> “non </w:t>
      </w:r>
      <w:r w:rsidR="00B80625" w:rsidRPr="000A17BE">
        <w:rPr>
          <w:rFonts w:ascii="Times New Roman" w:hAnsi="Times New Roman" w:cs="Times New Roman"/>
          <w:sz w:val="25"/>
          <w:szCs w:val="25"/>
        </w:rPr>
        <w:t>artificiosa</w:t>
      </w:r>
      <w:r w:rsidR="003D40A4" w:rsidRPr="000A17BE">
        <w:rPr>
          <w:rFonts w:ascii="Times New Roman" w:hAnsi="Times New Roman" w:cs="Times New Roman"/>
          <w:sz w:val="25"/>
          <w:szCs w:val="25"/>
        </w:rPr>
        <w:t>”</w:t>
      </w:r>
      <w:r w:rsidR="00F82096" w:rsidRPr="000A17BE">
        <w:rPr>
          <w:rFonts w:ascii="Times New Roman" w:hAnsi="Times New Roman" w:cs="Times New Roman"/>
          <w:sz w:val="25"/>
          <w:szCs w:val="25"/>
        </w:rPr>
        <w:t xml:space="preserve"> o </w:t>
      </w:r>
      <w:r w:rsidR="003D40A4" w:rsidRPr="000A17BE">
        <w:rPr>
          <w:rFonts w:ascii="Times New Roman" w:hAnsi="Times New Roman" w:cs="Times New Roman"/>
          <w:sz w:val="25"/>
          <w:szCs w:val="25"/>
        </w:rPr>
        <w:t>“</w:t>
      </w:r>
      <w:r w:rsidR="00F82096" w:rsidRPr="000A17BE">
        <w:rPr>
          <w:rFonts w:ascii="Times New Roman" w:hAnsi="Times New Roman" w:cs="Times New Roman"/>
          <w:sz w:val="25"/>
          <w:szCs w:val="25"/>
        </w:rPr>
        <w:t>estrema”</w:t>
      </w:r>
      <w:r w:rsidR="00680661" w:rsidRPr="000A17BE">
        <w:rPr>
          <w:rStyle w:val="Rimandonotaapidipagina"/>
          <w:rFonts w:ascii="Times New Roman" w:hAnsi="Times New Roman" w:cs="Times New Roman"/>
          <w:sz w:val="25"/>
          <w:szCs w:val="25"/>
        </w:rPr>
        <w:t xml:space="preserve"> </w:t>
      </w:r>
      <w:r w:rsidR="00680661" w:rsidRPr="000A17BE">
        <w:rPr>
          <w:rStyle w:val="Rimandonotaapidipagina"/>
          <w:rFonts w:ascii="Times New Roman" w:hAnsi="Times New Roman" w:cs="Times New Roman"/>
          <w:sz w:val="25"/>
          <w:szCs w:val="25"/>
        </w:rPr>
        <w:footnoteReference w:id="7"/>
      </w:r>
      <w:r w:rsidR="002907A1" w:rsidRPr="000A17BE">
        <w:rPr>
          <w:rFonts w:ascii="Times New Roman" w:hAnsi="Times New Roman" w:cs="Times New Roman"/>
          <w:sz w:val="25"/>
          <w:szCs w:val="25"/>
        </w:rPr>
        <w:t xml:space="preserve">. </w:t>
      </w:r>
      <w:r w:rsidR="00570ACB">
        <w:rPr>
          <w:rFonts w:ascii="Times New Roman" w:hAnsi="Times New Roman" w:cs="Times New Roman"/>
          <w:sz w:val="25"/>
          <w:szCs w:val="25"/>
        </w:rPr>
        <w:t>S</w:t>
      </w:r>
      <w:r w:rsidR="0019262D" w:rsidRPr="000A17BE">
        <w:rPr>
          <w:rFonts w:ascii="Times New Roman" w:hAnsi="Times New Roman" w:cs="Times New Roman"/>
          <w:sz w:val="25"/>
          <w:szCs w:val="25"/>
        </w:rPr>
        <w:t>econdo l’Autore,</w:t>
      </w:r>
      <w:r w:rsidR="00F359C7" w:rsidRPr="000A17BE">
        <w:rPr>
          <w:rFonts w:ascii="Times New Roman" w:hAnsi="Times New Roman" w:cs="Times New Roman"/>
          <w:sz w:val="25"/>
          <w:szCs w:val="25"/>
        </w:rPr>
        <w:t xml:space="preserve"> </w:t>
      </w:r>
      <w:r w:rsidR="007B476C" w:rsidRPr="000A17BE">
        <w:rPr>
          <w:rFonts w:ascii="Times New Roman" w:hAnsi="Times New Roman" w:cs="Times New Roman"/>
          <w:sz w:val="25"/>
          <w:szCs w:val="25"/>
        </w:rPr>
        <w:t>l’autorità dovrebbe essere fondata “nell’esperienza della persona”</w:t>
      </w:r>
      <w:r w:rsidR="00454F96">
        <w:rPr>
          <w:rFonts w:ascii="Times New Roman" w:hAnsi="Times New Roman" w:cs="Times New Roman"/>
          <w:sz w:val="25"/>
          <w:szCs w:val="25"/>
        </w:rPr>
        <w:t xml:space="preserve">. </w:t>
      </w:r>
    </w:p>
    <w:p w14:paraId="69D79F99" w14:textId="63983D28" w:rsidR="006D4538" w:rsidRDefault="005039DC"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Il che significa, n</w:t>
      </w:r>
      <w:r w:rsidR="00454F96">
        <w:rPr>
          <w:rFonts w:ascii="Times New Roman" w:hAnsi="Times New Roman" w:cs="Times New Roman"/>
          <w:sz w:val="25"/>
          <w:szCs w:val="25"/>
        </w:rPr>
        <w:t xml:space="preserve">el diritto positivo, </w:t>
      </w:r>
      <w:r>
        <w:rPr>
          <w:rFonts w:ascii="Times New Roman" w:hAnsi="Times New Roman" w:cs="Times New Roman"/>
          <w:sz w:val="25"/>
          <w:szCs w:val="25"/>
        </w:rPr>
        <w:t xml:space="preserve">che </w:t>
      </w:r>
      <w:r w:rsidR="00454F96">
        <w:rPr>
          <w:rFonts w:ascii="Times New Roman" w:hAnsi="Times New Roman" w:cs="Times New Roman"/>
          <w:sz w:val="25"/>
          <w:szCs w:val="25"/>
        </w:rPr>
        <w:t>i</w:t>
      </w:r>
      <w:r w:rsidR="007B476C" w:rsidRPr="000A17BE">
        <w:rPr>
          <w:rFonts w:ascii="Times New Roman" w:hAnsi="Times New Roman" w:cs="Times New Roman"/>
          <w:sz w:val="25"/>
          <w:szCs w:val="25"/>
        </w:rPr>
        <w:t xml:space="preserve">l </w:t>
      </w:r>
      <w:r w:rsidR="003D40A4" w:rsidRPr="000A17BE">
        <w:rPr>
          <w:rFonts w:ascii="Times New Roman" w:hAnsi="Times New Roman" w:cs="Times New Roman"/>
          <w:sz w:val="25"/>
          <w:szCs w:val="25"/>
        </w:rPr>
        <w:t xml:space="preserve">fondamento </w:t>
      </w:r>
      <w:r w:rsidR="00570ACB">
        <w:rPr>
          <w:rFonts w:ascii="Times New Roman" w:hAnsi="Times New Roman" w:cs="Times New Roman"/>
          <w:sz w:val="25"/>
          <w:szCs w:val="25"/>
        </w:rPr>
        <w:t xml:space="preserve">personalista dell’autorità </w:t>
      </w:r>
      <w:r w:rsidR="002907A1" w:rsidRPr="000A17BE">
        <w:rPr>
          <w:rFonts w:ascii="Times New Roman" w:hAnsi="Times New Roman" w:cs="Times New Roman"/>
          <w:sz w:val="25"/>
          <w:szCs w:val="25"/>
        </w:rPr>
        <w:t xml:space="preserve">non si traduce solo nel principio di legalità e in una </w:t>
      </w:r>
      <w:r w:rsidR="00886B3D" w:rsidRPr="000A17BE">
        <w:rPr>
          <w:rFonts w:ascii="Times New Roman" w:hAnsi="Times New Roman" w:cs="Times New Roman"/>
          <w:sz w:val="25"/>
          <w:szCs w:val="25"/>
        </w:rPr>
        <w:t>semplice</w:t>
      </w:r>
      <w:r w:rsidR="002907A1" w:rsidRPr="000A17BE">
        <w:rPr>
          <w:rFonts w:ascii="Times New Roman" w:hAnsi="Times New Roman" w:cs="Times New Roman"/>
          <w:sz w:val="25"/>
          <w:szCs w:val="25"/>
        </w:rPr>
        <w:t xml:space="preserve"> attribuzione </w:t>
      </w:r>
      <w:r w:rsidR="00886B3D" w:rsidRPr="000A17BE">
        <w:rPr>
          <w:rFonts w:ascii="Times New Roman" w:hAnsi="Times New Roman" w:cs="Times New Roman"/>
          <w:i/>
          <w:iCs/>
          <w:sz w:val="25"/>
          <w:szCs w:val="25"/>
        </w:rPr>
        <w:t>ex lege</w:t>
      </w:r>
      <w:r w:rsidR="00886B3D" w:rsidRPr="000A17BE">
        <w:rPr>
          <w:rFonts w:ascii="Times New Roman" w:hAnsi="Times New Roman" w:cs="Times New Roman"/>
          <w:sz w:val="25"/>
          <w:szCs w:val="25"/>
        </w:rPr>
        <w:t xml:space="preserve"> </w:t>
      </w:r>
      <w:r w:rsidR="002907A1" w:rsidRPr="000A17BE">
        <w:rPr>
          <w:rFonts w:ascii="Times New Roman" w:hAnsi="Times New Roman" w:cs="Times New Roman"/>
          <w:sz w:val="25"/>
          <w:szCs w:val="25"/>
        </w:rPr>
        <w:t xml:space="preserve">di </w:t>
      </w:r>
      <w:r w:rsidR="00886B3D" w:rsidRPr="000A17BE">
        <w:rPr>
          <w:rFonts w:ascii="Times New Roman" w:hAnsi="Times New Roman" w:cs="Times New Roman"/>
          <w:sz w:val="25"/>
          <w:szCs w:val="25"/>
        </w:rPr>
        <w:t xml:space="preserve">una </w:t>
      </w:r>
      <w:r w:rsidR="002907A1" w:rsidRPr="000A17BE">
        <w:rPr>
          <w:rFonts w:ascii="Times New Roman" w:hAnsi="Times New Roman" w:cs="Times New Roman"/>
          <w:sz w:val="25"/>
          <w:szCs w:val="25"/>
        </w:rPr>
        <w:t>competenza</w:t>
      </w:r>
      <w:r w:rsidR="00886B3D" w:rsidRPr="000A17BE">
        <w:rPr>
          <w:rFonts w:ascii="Times New Roman" w:hAnsi="Times New Roman" w:cs="Times New Roman"/>
          <w:sz w:val="25"/>
          <w:szCs w:val="25"/>
        </w:rPr>
        <w:t>, quasi fosse un’attribuzione formalmente “neutra”</w:t>
      </w:r>
      <w:r w:rsidR="00666950">
        <w:rPr>
          <w:rFonts w:ascii="Times New Roman" w:hAnsi="Times New Roman" w:cs="Times New Roman"/>
          <w:sz w:val="25"/>
          <w:szCs w:val="25"/>
        </w:rPr>
        <w:t xml:space="preserve">. In realtà </w:t>
      </w:r>
      <w:r w:rsidR="002907A1" w:rsidRPr="000A17BE">
        <w:rPr>
          <w:rFonts w:ascii="Times New Roman" w:hAnsi="Times New Roman" w:cs="Times New Roman"/>
          <w:sz w:val="25"/>
          <w:szCs w:val="25"/>
        </w:rPr>
        <w:t xml:space="preserve">c’è molto di più. </w:t>
      </w:r>
    </w:p>
    <w:p w14:paraId="2AC6D4BD" w14:textId="7B6D8401" w:rsidR="00886B3D" w:rsidRPr="000A17BE" w:rsidRDefault="002907A1"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L’autorità è potere che si forma in una concezione</w:t>
      </w:r>
      <w:r w:rsidR="00454F96">
        <w:rPr>
          <w:rFonts w:ascii="Times New Roman" w:hAnsi="Times New Roman" w:cs="Times New Roman"/>
          <w:sz w:val="25"/>
          <w:szCs w:val="25"/>
        </w:rPr>
        <w:t xml:space="preserve"> giuridica</w:t>
      </w:r>
      <w:r w:rsidR="00787986" w:rsidRPr="000A17BE">
        <w:rPr>
          <w:rFonts w:ascii="Times New Roman" w:hAnsi="Times New Roman" w:cs="Times New Roman"/>
          <w:sz w:val="25"/>
          <w:szCs w:val="25"/>
        </w:rPr>
        <w:t xml:space="preserve"> che l’Autore definisce “</w:t>
      </w:r>
      <w:r w:rsidRPr="000A17BE">
        <w:rPr>
          <w:rFonts w:ascii="Times New Roman" w:hAnsi="Times New Roman" w:cs="Times New Roman"/>
          <w:sz w:val="25"/>
          <w:szCs w:val="25"/>
        </w:rPr>
        <w:t>gradualista”</w:t>
      </w:r>
      <w:r w:rsidR="006F5ACE" w:rsidRPr="000A17BE">
        <w:rPr>
          <w:rStyle w:val="Rimandonotaapidipagina"/>
          <w:rFonts w:ascii="Times New Roman" w:hAnsi="Times New Roman" w:cs="Times New Roman"/>
          <w:sz w:val="25"/>
          <w:szCs w:val="25"/>
        </w:rPr>
        <w:footnoteReference w:id="8"/>
      </w:r>
      <w:r w:rsidRPr="000A17BE">
        <w:rPr>
          <w:rFonts w:ascii="Times New Roman" w:hAnsi="Times New Roman" w:cs="Times New Roman"/>
          <w:sz w:val="25"/>
          <w:szCs w:val="25"/>
        </w:rPr>
        <w:t>.</w:t>
      </w:r>
      <w:r w:rsidR="00886B3D" w:rsidRPr="000A17BE">
        <w:rPr>
          <w:rFonts w:ascii="Times New Roman" w:hAnsi="Times New Roman" w:cs="Times New Roman"/>
          <w:sz w:val="25"/>
          <w:szCs w:val="25"/>
        </w:rPr>
        <w:t xml:space="preserve"> </w:t>
      </w:r>
      <w:r w:rsidR="00454F96">
        <w:rPr>
          <w:rFonts w:ascii="Times New Roman" w:hAnsi="Times New Roman" w:cs="Times New Roman"/>
          <w:sz w:val="25"/>
          <w:szCs w:val="25"/>
        </w:rPr>
        <w:t xml:space="preserve"> Q</w:t>
      </w:r>
      <w:r w:rsidR="00886B3D" w:rsidRPr="000A17BE">
        <w:rPr>
          <w:rFonts w:ascii="Times New Roman" w:hAnsi="Times New Roman" w:cs="Times New Roman"/>
          <w:sz w:val="25"/>
          <w:szCs w:val="25"/>
        </w:rPr>
        <w:t>uesta concezione</w:t>
      </w:r>
      <w:r w:rsidR="009C7844" w:rsidRPr="000A17BE">
        <w:rPr>
          <w:rFonts w:ascii="Times New Roman" w:hAnsi="Times New Roman" w:cs="Times New Roman"/>
          <w:sz w:val="25"/>
          <w:szCs w:val="25"/>
        </w:rPr>
        <w:t xml:space="preserve"> usa </w:t>
      </w:r>
      <w:r w:rsidR="00886B3D" w:rsidRPr="000A17BE">
        <w:rPr>
          <w:rFonts w:ascii="Times New Roman" w:hAnsi="Times New Roman" w:cs="Times New Roman"/>
          <w:sz w:val="25"/>
          <w:szCs w:val="25"/>
        </w:rPr>
        <w:t xml:space="preserve">l’art. 97 Cost., terzo comma, </w:t>
      </w:r>
      <w:r w:rsidR="009C7844" w:rsidRPr="000A17BE">
        <w:rPr>
          <w:rFonts w:ascii="Times New Roman" w:hAnsi="Times New Roman" w:cs="Times New Roman"/>
          <w:sz w:val="25"/>
          <w:szCs w:val="25"/>
        </w:rPr>
        <w:t xml:space="preserve">che </w:t>
      </w:r>
      <w:r w:rsidR="00886B3D" w:rsidRPr="000A17BE">
        <w:rPr>
          <w:rFonts w:ascii="Times New Roman" w:hAnsi="Times New Roman" w:cs="Times New Roman"/>
          <w:sz w:val="25"/>
          <w:szCs w:val="25"/>
        </w:rPr>
        <w:t xml:space="preserve">prevede che l’organizzazione </w:t>
      </w:r>
      <w:r w:rsidR="00E70674" w:rsidRPr="000A17BE">
        <w:rPr>
          <w:rFonts w:ascii="Times New Roman" w:hAnsi="Times New Roman" w:cs="Times New Roman"/>
          <w:sz w:val="25"/>
          <w:szCs w:val="25"/>
        </w:rPr>
        <w:t xml:space="preserve">degli uffici </w:t>
      </w:r>
      <w:r w:rsidR="00886B3D" w:rsidRPr="000A17BE">
        <w:rPr>
          <w:rFonts w:ascii="Times New Roman" w:hAnsi="Times New Roman" w:cs="Times New Roman"/>
          <w:sz w:val="25"/>
          <w:szCs w:val="25"/>
        </w:rPr>
        <w:t xml:space="preserve">sia improntata a “responsabilità” </w:t>
      </w:r>
      <w:r w:rsidR="007377E9" w:rsidRPr="000A17BE">
        <w:rPr>
          <w:rFonts w:ascii="Times New Roman" w:hAnsi="Times New Roman" w:cs="Times New Roman"/>
          <w:sz w:val="25"/>
          <w:szCs w:val="25"/>
        </w:rPr>
        <w:t xml:space="preserve">ma soprattutto a </w:t>
      </w:r>
      <w:r w:rsidR="00886B3D" w:rsidRPr="000A17BE">
        <w:rPr>
          <w:rFonts w:ascii="Times New Roman" w:hAnsi="Times New Roman" w:cs="Times New Roman"/>
          <w:sz w:val="25"/>
          <w:szCs w:val="25"/>
        </w:rPr>
        <w:t xml:space="preserve">“competenze”, ovvero, a un </w:t>
      </w:r>
      <w:r w:rsidR="00787986" w:rsidRPr="000A17BE">
        <w:rPr>
          <w:rFonts w:ascii="Times New Roman" w:hAnsi="Times New Roman" w:cs="Times New Roman"/>
          <w:sz w:val="25"/>
          <w:szCs w:val="25"/>
        </w:rPr>
        <w:t>“</w:t>
      </w:r>
      <w:r w:rsidR="00886B3D" w:rsidRPr="000A17BE">
        <w:rPr>
          <w:rFonts w:ascii="Times New Roman" w:hAnsi="Times New Roman" w:cs="Times New Roman"/>
          <w:sz w:val="25"/>
          <w:szCs w:val="25"/>
        </w:rPr>
        <w:t xml:space="preserve">programma </w:t>
      </w:r>
      <w:r w:rsidR="00721D24" w:rsidRPr="000A17BE">
        <w:rPr>
          <w:rFonts w:ascii="Times New Roman" w:hAnsi="Times New Roman" w:cs="Times New Roman"/>
          <w:sz w:val="25"/>
          <w:szCs w:val="25"/>
        </w:rPr>
        <w:t xml:space="preserve">di attività socialmente rilevanti”. Questo programma </w:t>
      </w:r>
      <w:r w:rsidR="00886B3D" w:rsidRPr="000A17BE">
        <w:rPr>
          <w:rFonts w:ascii="Times New Roman" w:hAnsi="Times New Roman" w:cs="Times New Roman"/>
          <w:sz w:val="25"/>
          <w:szCs w:val="25"/>
        </w:rPr>
        <w:t>economico-sociale</w:t>
      </w:r>
      <w:r w:rsidR="00721D24" w:rsidRPr="000A17BE">
        <w:rPr>
          <w:rFonts w:ascii="Times New Roman" w:hAnsi="Times New Roman" w:cs="Times New Roman"/>
          <w:sz w:val="25"/>
          <w:szCs w:val="25"/>
        </w:rPr>
        <w:t xml:space="preserve"> è </w:t>
      </w:r>
      <w:r w:rsidR="00886B3D" w:rsidRPr="000A17BE">
        <w:rPr>
          <w:rFonts w:ascii="Times New Roman" w:hAnsi="Times New Roman" w:cs="Times New Roman"/>
          <w:sz w:val="25"/>
          <w:szCs w:val="25"/>
        </w:rPr>
        <w:t xml:space="preserve">programma d’interessi generali </w:t>
      </w:r>
      <w:r w:rsidR="00721D24" w:rsidRPr="000A17BE">
        <w:rPr>
          <w:rFonts w:ascii="Times New Roman" w:hAnsi="Times New Roman" w:cs="Times New Roman"/>
          <w:sz w:val="25"/>
          <w:szCs w:val="25"/>
        </w:rPr>
        <w:t xml:space="preserve">e </w:t>
      </w:r>
      <w:r w:rsidR="00886B3D" w:rsidRPr="000A17BE">
        <w:rPr>
          <w:rFonts w:ascii="Times New Roman" w:hAnsi="Times New Roman" w:cs="Times New Roman"/>
          <w:sz w:val="25"/>
          <w:szCs w:val="25"/>
        </w:rPr>
        <w:t>si trasfonde</w:t>
      </w:r>
      <w:r w:rsidR="00E70674" w:rsidRPr="000A17BE">
        <w:rPr>
          <w:rFonts w:ascii="Times New Roman" w:hAnsi="Times New Roman" w:cs="Times New Roman"/>
          <w:sz w:val="25"/>
          <w:szCs w:val="25"/>
        </w:rPr>
        <w:t xml:space="preserve"> </w:t>
      </w:r>
      <w:r w:rsidR="0038221C" w:rsidRPr="000A17BE">
        <w:rPr>
          <w:rFonts w:ascii="Times New Roman" w:hAnsi="Times New Roman" w:cs="Times New Roman"/>
          <w:sz w:val="25"/>
          <w:szCs w:val="25"/>
        </w:rPr>
        <w:t xml:space="preserve">in ogni </w:t>
      </w:r>
      <w:r w:rsidR="00886B3D" w:rsidRPr="000A17BE">
        <w:rPr>
          <w:rFonts w:ascii="Times New Roman" w:hAnsi="Times New Roman" w:cs="Times New Roman"/>
          <w:sz w:val="25"/>
          <w:szCs w:val="25"/>
        </w:rPr>
        <w:t>legge</w:t>
      </w:r>
      <w:r w:rsidR="00B80625" w:rsidRPr="000A17BE">
        <w:rPr>
          <w:rFonts w:ascii="Times New Roman" w:hAnsi="Times New Roman" w:cs="Times New Roman"/>
          <w:sz w:val="25"/>
          <w:szCs w:val="25"/>
        </w:rPr>
        <w:t xml:space="preserve"> attributiva e </w:t>
      </w:r>
      <w:r w:rsidR="0038221C" w:rsidRPr="000A17BE">
        <w:rPr>
          <w:rFonts w:ascii="Times New Roman" w:hAnsi="Times New Roman" w:cs="Times New Roman"/>
          <w:sz w:val="25"/>
          <w:szCs w:val="25"/>
        </w:rPr>
        <w:t xml:space="preserve">in ogni </w:t>
      </w:r>
      <w:r w:rsidR="00886B3D" w:rsidRPr="000A17BE">
        <w:rPr>
          <w:rFonts w:ascii="Times New Roman" w:hAnsi="Times New Roman" w:cs="Times New Roman"/>
          <w:sz w:val="25"/>
          <w:szCs w:val="25"/>
        </w:rPr>
        <w:t>potere</w:t>
      </w:r>
      <w:r w:rsidR="00B80625" w:rsidRPr="000A17BE">
        <w:rPr>
          <w:rFonts w:ascii="Times New Roman" w:hAnsi="Times New Roman" w:cs="Times New Roman"/>
          <w:sz w:val="25"/>
          <w:szCs w:val="25"/>
        </w:rPr>
        <w:t xml:space="preserve"> attribuito</w:t>
      </w:r>
      <w:r w:rsidR="00886B3D" w:rsidRPr="000A17BE">
        <w:rPr>
          <w:rFonts w:ascii="Times New Roman" w:hAnsi="Times New Roman" w:cs="Times New Roman"/>
          <w:sz w:val="25"/>
          <w:szCs w:val="25"/>
        </w:rPr>
        <w:t xml:space="preserve">. </w:t>
      </w:r>
      <w:r w:rsidR="00E70674" w:rsidRPr="000A17BE">
        <w:rPr>
          <w:rFonts w:ascii="Times New Roman" w:hAnsi="Times New Roman" w:cs="Times New Roman"/>
          <w:sz w:val="25"/>
          <w:szCs w:val="25"/>
        </w:rPr>
        <w:t>L</w:t>
      </w:r>
      <w:r w:rsidR="00886B3D" w:rsidRPr="000A17BE">
        <w:rPr>
          <w:rFonts w:ascii="Times New Roman" w:hAnsi="Times New Roman" w:cs="Times New Roman"/>
          <w:sz w:val="25"/>
          <w:szCs w:val="25"/>
        </w:rPr>
        <w:t xml:space="preserve">egge </w:t>
      </w:r>
      <w:r w:rsidR="006D61DB" w:rsidRPr="000A17BE">
        <w:rPr>
          <w:rFonts w:ascii="Times New Roman" w:hAnsi="Times New Roman" w:cs="Times New Roman"/>
          <w:sz w:val="25"/>
          <w:szCs w:val="25"/>
        </w:rPr>
        <w:t xml:space="preserve">attributiva </w:t>
      </w:r>
      <w:r w:rsidR="00886B3D" w:rsidRPr="000A17BE">
        <w:rPr>
          <w:rFonts w:ascii="Times New Roman" w:hAnsi="Times New Roman" w:cs="Times New Roman"/>
          <w:sz w:val="25"/>
          <w:szCs w:val="25"/>
        </w:rPr>
        <w:t>e potere amministrativo</w:t>
      </w:r>
      <w:r w:rsidR="00B80625" w:rsidRPr="000A17BE">
        <w:rPr>
          <w:rFonts w:ascii="Times New Roman" w:hAnsi="Times New Roman" w:cs="Times New Roman"/>
          <w:sz w:val="25"/>
          <w:szCs w:val="25"/>
        </w:rPr>
        <w:t>, dunque,</w:t>
      </w:r>
      <w:r w:rsidR="00886B3D" w:rsidRPr="000A17BE">
        <w:rPr>
          <w:rFonts w:ascii="Times New Roman" w:hAnsi="Times New Roman" w:cs="Times New Roman"/>
          <w:sz w:val="25"/>
          <w:szCs w:val="25"/>
        </w:rPr>
        <w:t xml:space="preserve"> nascono </w:t>
      </w:r>
      <w:r w:rsidR="0038221C" w:rsidRPr="000A17BE">
        <w:rPr>
          <w:rFonts w:ascii="Times New Roman" w:hAnsi="Times New Roman" w:cs="Times New Roman"/>
          <w:sz w:val="25"/>
          <w:szCs w:val="25"/>
        </w:rPr>
        <w:t xml:space="preserve">“in modo che siano assicurati” (art. 97 Cost) </w:t>
      </w:r>
      <w:r w:rsidR="00886B3D" w:rsidRPr="000A17BE">
        <w:rPr>
          <w:rFonts w:ascii="Times New Roman" w:hAnsi="Times New Roman" w:cs="Times New Roman"/>
          <w:sz w:val="25"/>
          <w:szCs w:val="25"/>
        </w:rPr>
        <w:t xml:space="preserve">imparzialità e interessi generali </w:t>
      </w:r>
      <w:r w:rsidR="00445965" w:rsidRPr="000A17BE">
        <w:rPr>
          <w:rFonts w:ascii="Times New Roman" w:hAnsi="Times New Roman" w:cs="Times New Roman"/>
          <w:sz w:val="25"/>
          <w:szCs w:val="25"/>
        </w:rPr>
        <w:t>nel potere amministrativo</w:t>
      </w:r>
      <w:r w:rsidR="00E643CC" w:rsidRPr="000A17BE">
        <w:rPr>
          <w:rFonts w:ascii="Times New Roman" w:hAnsi="Times New Roman" w:cs="Times New Roman"/>
          <w:sz w:val="25"/>
          <w:szCs w:val="25"/>
        </w:rPr>
        <w:t xml:space="preserve">, </w:t>
      </w:r>
      <w:r w:rsidR="0038221C" w:rsidRPr="000A17BE">
        <w:rPr>
          <w:rFonts w:ascii="Times New Roman" w:hAnsi="Times New Roman" w:cs="Times New Roman"/>
          <w:sz w:val="25"/>
          <w:szCs w:val="25"/>
        </w:rPr>
        <w:t>ovvero</w:t>
      </w:r>
      <w:r w:rsidR="00454F96">
        <w:rPr>
          <w:rFonts w:ascii="Times New Roman" w:hAnsi="Times New Roman" w:cs="Times New Roman"/>
          <w:sz w:val="25"/>
          <w:szCs w:val="25"/>
        </w:rPr>
        <w:t>,</w:t>
      </w:r>
      <w:r w:rsidR="0038221C" w:rsidRPr="000A17BE">
        <w:rPr>
          <w:rFonts w:ascii="Times New Roman" w:hAnsi="Times New Roman" w:cs="Times New Roman"/>
          <w:sz w:val="25"/>
          <w:szCs w:val="25"/>
        </w:rPr>
        <w:t xml:space="preserve"> </w:t>
      </w:r>
      <w:r w:rsidR="00A8328A" w:rsidRPr="000A17BE">
        <w:rPr>
          <w:rFonts w:ascii="Times New Roman" w:hAnsi="Times New Roman" w:cs="Times New Roman"/>
          <w:sz w:val="25"/>
          <w:szCs w:val="25"/>
        </w:rPr>
        <w:t xml:space="preserve">in modo che sia assicurata </w:t>
      </w:r>
      <w:r w:rsidR="0038221C" w:rsidRPr="000A17BE">
        <w:rPr>
          <w:rFonts w:ascii="Times New Roman" w:hAnsi="Times New Roman" w:cs="Times New Roman"/>
          <w:sz w:val="25"/>
          <w:szCs w:val="25"/>
        </w:rPr>
        <w:t xml:space="preserve">una </w:t>
      </w:r>
      <w:r w:rsidR="0038221C" w:rsidRPr="0044565B">
        <w:rPr>
          <w:rFonts w:ascii="Times New Roman" w:hAnsi="Times New Roman" w:cs="Times New Roman"/>
          <w:i/>
          <w:iCs/>
          <w:sz w:val="25"/>
          <w:szCs w:val="25"/>
        </w:rPr>
        <w:t>garanzia</w:t>
      </w:r>
      <w:r w:rsidR="0038221C" w:rsidRPr="000A17BE">
        <w:rPr>
          <w:rFonts w:ascii="Times New Roman" w:hAnsi="Times New Roman" w:cs="Times New Roman"/>
          <w:sz w:val="25"/>
          <w:szCs w:val="25"/>
        </w:rPr>
        <w:t xml:space="preserve"> </w:t>
      </w:r>
      <w:r w:rsidR="0038221C" w:rsidRPr="000A17BE">
        <w:rPr>
          <w:rFonts w:ascii="Times New Roman" w:hAnsi="Times New Roman" w:cs="Times New Roman"/>
          <w:i/>
          <w:iCs/>
          <w:sz w:val="25"/>
          <w:szCs w:val="25"/>
        </w:rPr>
        <w:lastRenderedPageBreak/>
        <w:t>ut</w:t>
      </w:r>
      <w:r w:rsidR="0038221C" w:rsidRPr="000A17BE">
        <w:rPr>
          <w:rFonts w:ascii="Times New Roman" w:hAnsi="Times New Roman" w:cs="Times New Roman"/>
          <w:sz w:val="25"/>
          <w:szCs w:val="25"/>
        </w:rPr>
        <w:t xml:space="preserve">, che sorge come carattere insito nel potere, </w:t>
      </w:r>
      <w:r w:rsidR="00886B3D" w:rsidRPr="000A17BE">
        <w:rPr>
          <w:rFonts w:ascii="Times New Roman" w:hAnsi="Times New Roman" w:cs="Times New Roman"/>
          <w:sz w:val="25"/>
          <w:szCs w:val="25"/>
        </w:rPr>
        <w:t>sin dall</w:t>
      </w:r>
      <w:r w:rsidR="00B80625" w:rsidRPr="000A17BE">
        <w:rPr>
          <w:rFonts w:ascii="Times New Roman" w:hAnsi="Times New Roman" w:cs="Times New Roman"/>
          <w:sz w:val="25"/>
          <w:szCs w:val="25"/>
        </w:rPr>
        <w:t xml:space="preserve">a sua </w:t>
      </w:r>
      <w:r w:rsidR="00886B3D" w:rsidRPr="000A17BE">
        <w:rPr>
          <w:rFonts w:ascii="Times New Roman" w:hAnsi="Times New Roman" w:cs="Times New Roman"/>
          <w:sz w:val="25"/>
          <w:szCs w:val="25"/>
        </w:rPr>
        <w:t>origine.</w:t>
      </w:r>
      <w:r w:rsidR="00445965" w:rsidRPr="000A17BE">
        <w:rPr>
          <w:rFonts w:ascii="Times New Roman" w:hAnsi="Times New Roman" w:cs="Times New Roman"/>
          <w:sz w:val="25"/>
          <w:szCs w:val="25"/>
        </w:rPr>
        <w:t xml:space="preserve"> </w:t>
      </w:r>
      <w:r w:rsidR="009A0DED" w:rsidRPr="000A17BE">
        <w:rPr>
          <w:rFonts w:ascii="Times New Roman" w:hAnsi="Times New Roman" w:cs="Times New Roman"/>
          <w:sz w:val="25"/>
          <w:szCs w:val="25"/>
        </w:rPr>
        <w:t xml:space="preserve">In questo modo, </w:t>
      </w:r>
      <w:r w:rsidR="003B5F98">
        <w:rPr>
          <w:rFonts w:ascii="Times New Roman" w:hAnsi="Times New Roman" w:cs="Times New Roman"/>
          <w:sz w:val="25"/>
          <w:szCs w:val="25"/>
        </w:rPr>
        <w:t xml:space="preserve">per principio, </w:t>
      </w:r>
      <w:r w:rsidR="009A0DED" w:rsidRPr="000A17BE">
        <w:rPr>
          <w:rFonts w:ascii="Times New Roman" w:hAnsi="Times New Roman" w:cs="Times New Roman"/>
          <w:sz w:val="25"/>
          <w:szCs w:val="25"/>
        </w:rPr>
        <w:t>o</w:t>
      </w:r>
      <w:r w:rsidR="00445965" w:rsidRPr="000A17BE">
        <w:rPr>
          <w:rFonts w:ascii="Times New Roman" w:hAnsi="Times New Roman" w:cs="Times New Roman"/>
          <w:sz w:val="25"/>
          <w:szCs w:val="25"/>
        </w:rPr>
        <w:t xml:space="preserve">gni potere </w:t>
      </w:r>
      <w:r w:rsidR="009A0DED" w:rsidRPr="000A17BE">
        <w:rPr>
          <w:rFonts w:ascii="Times New Roman" w:hAnsi="Times New Roman" w:cs="Times New Roman"/>
          <w:sz w:val="25"/>
          <w:szCs w:val="25"/>
        </w:rPr>
        <w:t>amministrativo</w:t>
      </w:r>
      <w:r w:rsidR="00E643CC" w:rsidRPr="000A17BE">
        <w:rPr>
          <w:rFonts w:ascii="Times New Roman" w:hAnsi="Times New Roman" w:cs="Times New Roman"/>
          <w:sz w:val="25"/>
          <w:szCs w:val="25"/>
        </w:rPr>
        <w:t xml:space="preserve"> assume un </w:t>
      </w:r>
      <w:r w:rsidR="00721D24" w:rsidRPr="000A17BE">
        <w:rPr>
          <w:rFonts w:ascii="Times New Roman" w:hAnsi="Times New Roman" w:cs="Times New Roman"/>
          <w:sz w:val="25"/>
          <w:szCs w:val="25"/>
        </w:rPr>
        <w:t xml:space="preserve">preciso </w:t>
      </w:r>
      <w:r w:rsidR="00E643CC" w:rsidRPr="000A17BE">
        <w:rPr>
          <w:rFonts w:ascii="Times New Roman" w:hAnsi="Times New Roman" w:cs="Times New Roman"/>
          <w:sz w:val="25"/>
          <w:szCs w:val="25"/>
        </w:rPr>
        <w:t xml:space="preserve">modo di essere: è </w:t>
      </w:r>
      <w:r w:rsidR="00445965" w:rsidRPr="000A17BE">
        <w:rPr>
          <w:rFonts w:ascii="Times New Roman" w:hAnsi="Times New Roman" w:cs="Times New Roman"/>
          <w:sz w:val="25"/>
          <w:szCs w:val="25"/>
        </w:rPr>
        <w:t>imparzial</w:t>
      </w:r>
      <w:r w:rsidR="00B80625" w:rsidRPr="000A17BE">
        <w:rPr>
          <w:rFonts w:ascii="Times New Roman" w:hAnsi="Times New Roman" w:cs="Times New Roman"/>
          <w:sz w:val="25"/>
          <w:szCs w:val="25"/>
        </w:rPr>
        <w:t>e</w:t>
      </w:r>
      <w:r w:rsidR="00445965" w:rsidRPr="000A17BE">
        <w:rPr>
          <w:rFonts w:ascii="Times New Roman" w:hAnsi="Times New Roman" w:cs="Times New Roman"/>
          <w:sz w:val="25"/>
          <w:szCs w:val="25"/>
        </w:rPr>
        <w:t xml:space="preserve"> e</w:t>
      </w:r>
      <w:r w:rsidR="00E643CC" w:rsidRPr="000A17BE">
        <w:rPr>
          <w:rFonts w:ascii="Times New Roman" w:hAnsi="Times New Roman" w:cs="Times New Roman"/>
          <w:sz w:val="25"/>
          <w:szCs w:val="25"/>
        </w:rPr>
        <w:t>d è</w:t>
      </w:r>
      <w:r w:rsidR="00445965" w:rsidRPr="000A17BE">
        <w:rPr>
          <w:rFonts w:ascii="Times New Roman" w:hAnsi="Times New Roman" w:cs="Times New Roman"/>
          <w:sz w:val="25"/>
          <w:szCs w:val="25"/>
        </w:rPr>
        <w:t xml:space="preserve"> volto a interessi generali. </w:t>
      </w:r>
    </w:p>
    <w:p w14:paraId="122B0ADB" w14:textId="626F11C7" w:rsidR="00984433" w:rsidRPr="000A17BE" w:rsidRDefault="00886B3D"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In virtù di questo</w:t>
      </w:r>
      <w:r w:rsidR="00E643CC" w:rsidRPr="000A17BE">
        <w:rPr>
          <w:rFonts w:ascii="Times New Roman" w:hAnsi="Times New Roman" w:cs="Times New Roman"/>
          <w:sz w:val="25"/>
          <w:szCs w:val="25"/>
        </w:rPr>
        <w:t xml:space="preserve"> modo</w:t>
      </w:r>
      <w:r w:rsidR="000C594D" w:rsidRPr="000A17BE">
        <w:rPr>
          <w:rFonts w:ascii="Times New Roman" w:hAnsi="Times New Roman" w:cs="Times New Roman"/>
          <w:sz w:val="25"/>
          <w:szCs w:val="25"/>
        </w:rPr>
        <w:t xml:space="preserve"> teorico</w:t>
      </w:r>
      <w:r w:rsidR="007377E9" w:rsidRPr="000A17BE">
        <w:rPr>
          <w:rFonts w:ascii="Times New Roman" w:hAnsi="Times New Roman" w:cs="Times New Roman"/>
          <w:sz w:val="25"/>
          <w:szCs w:val="25"/>
        </w:rPr>
        <w:t xml:space="preserve">, così </w:t>
      </w:r>
      <w:r w:rsidR="00A8328A" w:rsidRPr="000A17BE">
        <w:rPr>
          <w:rFonts w:ascii="Times New Roman" w:hAnsi="Times New Roman" w:cs="Times New Roman"/>
          <w:sz w:val="25"/>
          <w:szCs w:val="25"/>
        </w:rPr>
        <w:t xml:space="preserve">elegante e </w:t>
      </w:r>
      <w:r w:rsidR="007377E9" w:rsidRPr="000A17BE">
        <w:rPr>
          <w:rFonts w:ascii="Times New Roman" w:hAnsi="Times New Roman" w:cs="Times New Roman"/>
          <w:sz w:val="25"/>
          <w:szCs w:val="25"/>
        </w:rPr>
        <w:t>originale nel</w:t>
      </w:r>
      <w:r w:rsidR="0038221C" w:rsidRPr="000A17BE">
        <w:rPr>
          <w:rFonts w:ascii="Times New Roman" w:hAnsi="Times New Roman" w:cs="Times New Roman"/>
          <w:sz w:val="25"/>
          <w:szCs w:val="25"/>
        </w:rPr>
        <w:t xml:space="preserve"> definire il potere usando </w:t>
      </w:r>
      <w:r w:rsidR="00721D24" w:rsidRPr="000A17BE">
        <w:rPr>
          <w:rFonts w:ascii="Times New Roman" w:hAnsi="Times New Roman" w:cs="Times New Roman"/>
          <w:sz w:val="25"/>
          <w:szCs w:val="25"/>
        </w:rPr>
        <w:t>“c</w:t>
      </w:r>
      <w:r w:rsidR="007377E9" w:rsidRPr="000A17BE">
        <w:rPr>
          <w:rFonts w:ascii="Times New Roman" w:hAnsi="Times New Roman" w:cs="Times New Roman"/>
          <w:sz w:val="25"/>
          <w:szCs w:val="25"/>
        </w:rPr>
        <w:t>ompetenza</w:t>
      </w:r>
      <w:r w:rsidR="00721D24" w:rsidRPr="000A17BE">
        <w:rPr>
          <w:rFonts w:ascii="Times New Roman" w:hAnsi="Times New Roman" w:cs="Times New Roman"/>
          <w:sz w:val="25"/>
          <w:szCs w:val="25"/>
        </w:rPr>
        <w:t>”</w:t>
      </w:r>
      <w:r w:rsidR="007377E9" w:rsidRPr="000A17BE">
        <w:rPr>
          <w:rFonts w:ascii="Times New Roman" w:hAnsi="Times New Roman" w:cs="Times New Roman"/>
          <w:sz w:val="25"/>
          <w:szCs w:val="25"/>
        </w:rPr>
        <w:t xml:space="preserve"> e </w:t>
      </w:r>
      <w:r w:rsidR="00721D24" w:rsidRPr="000A17BE">
        <w:rPr>
          <w:rFonts w:ascii="Times New Roman" w:hAnsi="Times New Roman" w:cs="Times New Roman"/>
          <w:sz w:val="25"/>
          <w:szCs w:val="25"/>
        </w:rPr>
        <w:t>“</w:t>
      </w:r>
      <w:r w:rsidR="007377E9" w:rsidRPr="000A17BE">
        <w:rPr>
          <w:rFonts w:ascii="Times New Roman" w:hAnsi="Times New Roman" w:cs="Times New Roman"/>
          <w:sz w:val="25"/>
          <w:szCs w:val="25"/>
        </w:rPr>
        <w:t>imparzialità</w:t>
      </w:r>
      <w:r w:rsidR="00721D24" w:rsidRPr="000A17BE">
        <w:rPr>
          <w:rFonts w:ascii="Times New Roman" w:hAnsi="Times New Roman" w:cs="Times New Roman"/>
          <w:sz w:val="25"/>
          <w:szCs w:val="25"/>
        </w:rPr>
        <w:t>”</w:t>
      </w:r>
      <w:r w:rsidR="007377E9" w:rsidRPr="000A17BE">
        <w:rPr>
          <w:rFonts w:ascii="Times New Roman" w:hAnsi="Times New Roman" w:cs="Times New Roman"/>
          <w:sz w:val="25"/>
          <w:szCs w:val="25"/>
        </w:rPr>
        <w:t xml:space="preserve"> </w:t>
      </w:r>
      <w:r w:rsidR="0038221C" w:rsidRPr="000A17BE">
        <w:rPr>
          <w:rFonts w:ascii="Times New Roman" w:hAnsi="Times New Roman" w:cs="Times New Roman"/>
          <w:sz w:val="25"/>
          <w:szCs w:val="25"/>
        </w:rPr>
        <w:t>dell’</w:t>
      </w:r>
      <w:r w:rsidR="007377E9" w:rsidRPr="000A17BE">
        <w:rPr>
          <w:rFonts w:ascii="Times New Roman" w:hAnsi="Times New Roman" w:cs="Times New Roman"/>
          <w:sz w:val="25"/>
          <w:szCs w:val="25"/>
        </w:rPr>
        <w:t xml:space="preserve">art. 97 Cost., </w:t>
      </w:r>
      <w:r w:rsidRPr="000A17BE">
        <w:rPr>
          <w:rFonts w:ascii="Times New Roman" w:hAnsi="Times New Roman" w:cs="Times New Roman"/>
          <w:sz w:val="25"/>
          <w:szCs w:val="25"/>
        </w:rPr>
        <w:t xml:space="preserve">il potere amministrativo </w:t>
      </w:r>
      <w:r w:rsidR="00F9291E" w:rsidRPr="000A17BE">
        <w:rPr>
          <w:rFonts w:ascii="Times New Roman" w:hAnsi="Times New Roman" w:cs="Times New Roman"/>
          <w:sz w:val="25"/>
          <w:szCs w:val="25"/>
        </w:rPr>
        <w:t xml:space="preserve">può </w:t>
      </w:r>
      <w:r w:rsidRPr="000A17BE">
        <w:rPr>
          <w:rFonts w:ascii="Times New Roman" w:hAnsi="Times New Roman" w:cs="Times New Roman"/>
          <w:sz w:val="25"/>
          <w:szCs w:val="25"/>
        </w:rPr>
        <w:t>acquis</w:t>
      </w:r>
      <w:r w:rsidR="00F9291E" w:rsidRPr="000A17BE">
        <w:rPr>
          <w:rFonts w:ascii="Times New Roman" w:hAnsi="Times New Roman" w:cs="Times New Roman"/>
          <w:sz w:val="25"/>
          <w:szCs w:val="25"/>
        </w:rPr>
        <w:t xml:space="preserve">ire </w:t>
      </w:r>
      <w:r w:rsidRPr="000A17BE">
        <w:rPr>
          <w:rFonts w:ascii="Times New Roman" w:hAnsi="Times New Roman" w:cs="Times New Roman"/>
          <w:sz w:val="25"/>
          <w:szCs w:val="25"/>
        </w:rPr>
        <w:t xml:space="preserve">l’efficacia giuridica sua propria: </w:t>
      </w:r>
      <w:r w:rsidR="00F9291E" w:rsidRPr="000A17BE">
        <w:rPr>
          <w:rFonts w:ascii="Times New Roman" w:hAnsi="Times New Roman" w:cs="Times New Roman"/>
          <w:sz w:val="25"/>
          <w:szCs w:val="25"/>
        </w:rPr>
        <w:t>l’autorità</w:t>
      </w:r>
      <w:r w:rsidR="0019262D" w:rsidRPr="000A17BE">
        <w:rPr>
          <w:rFonts w:ascii="Times New Roman" w:hAnsi="Times New Roman" w:cs="Times New Roman"/>
          <w:sz w:val="25"/>
          <w:szCs w:val="25"/>
        </w:rPr>
        <w:t xml:space="preserve"> – scrive l’Autore- </w:t>
      </w:r>
      <w:r w:rsidR="00B80625" w:rsidRPr="000A17BE">
        <w:rPr>
          <w:rFonts w:ascii="Times New Roman" w:hAnsi="Times New Roman" w:cs="Times New Roman"/>
          <w:sz w:val="25"/>
          <w:szCs w:val="25"/>
        </w:rPr>
        <w:t>“</w:t>
      </w:r>
      <w:r w:rsidRPr="000A17BE">
        <w:rPr>
          <w:rFonts w:ascii="Times New Roman" w:hAnsi="Times New Roman" w:cs="Times New Roman"/>
          <w:sz w:val="25"/>
          <w:szCs w:val="25"/>
        </w:rPr>
        <w:t>riconosce</w:t>
      </w:r>
      <w:r w:rsidR="00B80625" w:rsidRPr="000A17BE">
        <w:rPr>
          <w:rFonts w:ascii="Times New Roman" w:hAnsi="Times New Roman" w:cs="Times New Roman"/>
          <w:sz w:val="25"/>
          <w:szCs w:val="25"/>
        </w:rPr>
        <w:t>”</w:t>
      </w:r>
      <w:r w:rsidRPr="000A17BE">
        <w:rPr>
          <w:rFonts w:ascii="Times New Roman" w:hAnsi="Times New Roman" w:cs="Times New Roman"/>
          <w:sz w:val="25"/>
          <w:szCs w:val="25"/>
        </w:rPr>
        <w:t xml:space="preserve"> </w:t>
      </w:r>
      <w:r w:rsidR="00B80625" w:rsidRPr="000A17BE">
        <w:rPr>
          <w:rFonts w:ascii="Times New Roman" w:hAnsi="Times New Roman" w:cs="Times New Roman"/>
          <w:sz w:val="25"/>
          <w:szCs w:val="25"/>
        </w:rPr>
        <w:t>e “protegge”</w:t>
      </w:r>
      <w:r w:rsidR="002907A1" w:rsidRPr="000A17BE">
        <w:rPr>
          <w:rFonts w:ascii="Times New Roman" w:hAnsi="Times New Roman" w:cs="Times New Roman"/>
          <w:sz w:val="25"/>
          <w:szCs w:val="25"/>
        </w:rPr>
        <w:t xml:space="preserve"> </w:t>
      </w:r>
      <w:r w:rsidR="00B80625" w:rsidRPr="000A17BE">
        <w:rPr>
          <w:rFonts w:ascii="Times New Roman" w:hAnsi="Times New Roman" w:cs="Times New Roman"/>
          <w:sz w:val="25"/>
          <w:szCs w:val="25"/>
        </w:rPr>
        <w:t>le situazioni giuridiche delle persone</w:t>
      </w:r>
      <w:r w:rsidR="00984433" w:rsidRPr="000A17BE">
        <w:rPr>
          <w:rFonts w:ascii="Times New Roman" w:hAnsi="Times New Roman" w:cs="Times New Roman"/>
          <w:sz w:val="25"/>
          <w:szCs w:val="25"/>
        </w:rPr>
        <w:t xml:space="preserve">, e </w:t>
      </w:r>
      <w:r w:rsidR="00B80625" w:rsidRPr="000A17BE">
        <w:rPr>
          <w:rFonts w:ascii="Times New Roman" w:hAnsi="Times New Roman" w:cs="Times New Roman"/>
          <w:sz w:val="25"/>
          <w:szCs w:val="25"/>
        </w:rPr>
        <w:t xml:space="preserve">le sospinge verso un </w:t>
      </w:r>
      <w:r w:rsidR="00984433" w:rsidRPr="000A17BE">
        <w:rPr>
          <w:rFonts w:ascii="Times New Roman" w:hAnsi="Times New Roman" w:cs="Times New Roman"/>
          <w:sz w:val="25"/>
          <w:szCs w:val="25"/>
        </w:rPr>
        <w:t>“</w:t>
      </w:r>
      <w:r w:rsidR="00B80625" w:rsidRPr="000A17BE">
        <w:rPr>
          <w:rFonts w:ascii="Times New Roman" w:hAnsi="Times New Roman" w:cs="Times New Roman"/>
          <w:sz w:val="25"/>
          <w:szCs w:val="25"/>
        </w:rPr>
        <w:t>risultato</w:t>
      </w:r>
      <w:r w:rsidR="009A0DED" w:rsidRPr="000A17BE">
        <w:rPr>
          <w:rFonts w:ascii="Times New Roman" w:hAnsi="Times New Roman" w:cs="Times New Roman"/>
          <w:sz w:val="25"/>
          <w:szCs w:val="25"/>
        </w:rPr>
        <w:t xml:space="preserve"> utile</w:t>
      </w:r>
      <w:r w:rsidR="00984433" w:rsidRPr="000A17BE">
        <w:rPr>
          <w:rFonts w:ascii="Times New Roman" w:hAnsi="Times New Roman" w:cs="Times New Roman"/>
          <w:sz w:val="25"/>
          <w:szCs w:val="25"/>
        </w:rPr>
        <w:t>”</w:t>
      </w:r>
      <w:r w:rsidR="009A0DED" w:rsidRPr="000A17BE">
        <w:rPr>
          <w:rFonts w:ascii="Times New Roman" w:hAnsi="Times New Roman" w:cs="Times New Roman"/>
          <w:sz w:val="25"/>
          <w:szCs w:val="25"/>
        </w:rPr>
        <w:t xml:space="preserve"> per la collettività</w:t>
      </w:r>
      <w:r w:rsidR="003B5F98">
        <w:rPr>
          <w:rFonts w:ascii="Times New Roman" w:hAnsi="Times New Roman" w:cs="Times New Roman"/>
          <w:sz w:val="25"/>
          <w:szCs w:val="25"/>
        </w:rPr>
        <w:t>. C</w:t>
      </w:r>
      <w:r w:rsidR="00984433" w:rsidRPr="000A17BE">
        <w:rPr>
          <w:rFonts w:ascii="Times New Roman" w:hAnsi="Times New Roman" w:cs="Times New Roman"/>
          <w:sz w:val="25"/>
          <w:szCs w:val="25"/>
        </w:rPr>
        <w:t xml:space="preserve">osì </w:t>
      </w:r>
      <w:r w:rsidR="009A0DED" w:rsidRPr="000A17BE">
        <w:rPr>
          <w:rFonts w:ascii="Times New Roman" w:hAnsi="Times New Roman" w:cs="Times New Roman"/>
          <w:sz w:val="25"/>
          <w:szCs w:val="25"/>
        </w:rPr>
        <w:t xml:space="preserve">diventa </w:t>
      </w:r>
      <w:r w:rsidR="00A8328A" w:rsidRPr="000A17BE">
        <w:rPr>
          <w:rFonts w:ascii="Times New Roman" w:hAnsi="Times New Roman" w:cs="Times New Roman"/>
          <w:sz w:val="25"/>
          <w:szCs w:val="25"/>
        </w:rPr>
        <w:t xml:space="preserve">principio </w:t>
      </w:r>
      <w:r w:rsidR="009A0DED" w:rsidRPr="000A17BE">
        <w:rPr>
          <w:rFonts w:ascii="Times New Roman" w:hAnsi="Times New Roman" w:cs="Times New Roman"/>
          <w:sz w:val="25"/>
          <w:szCs w:val="25"/>
        </w:rPr>
        <w:t>di democrazia</w:t>
      </w:r>
      <w:r w:rsidR="0042363E" w:rsidRPr="000A17BE">
        <w:rPr>
          <w:rFonts w:ascii="Times New Roman" w:hAnsi="Times New Roman" w:cs="Times New Roman"/>
          <w:sz w:val="25"/>
          <w:szCs w:val="25"/>
        </w:rPr>
        <w:t>, perché si risolve a costituire “effetti preziosi in democrazia, in quanto venuti in essere per proteggere interessi meritevoli delle persone”</w:t>
      </w:r>
      <w:r w:rsidR="00984433" w:rsidRPr="000A17BE">
        <w:rPr>
          <w:rFonts w:ascii="Times New Roman" w:hAnsi="Times New Roman" w:cs="Times New Roman"/>
          <w:sz w:val="25"/>
          <w:szCs w:val="25"/>
        </w:rPr>
        <w:t>, valutabili in “tutte le loro espressioni, individuali e sociali”</w:t>
      </w:r>
      <w:r w:rsidR="00680661" w:rsidRPr="000A17BE">
        <w:rPr>
          <w:rStyle w:val="Rimandonotaapidipagina"/>
          <w:rFonts w:ascii="Times New Roman" w:hAnsi="Times New Roman" w:cs="Times New Roman"/>
          <w:sz w:val="25"/>
          <w:szCs w:val="25"/>
        </w:rPr>
        <w:t xml:space="preserve"> </w:t>
      </w:r>
      <w:r w:rsidR="00680661" w:rsidRPr="000A17BE">
        <w:rPr>
          <w:rStyle w:val="Rimandonotaapidipagina"/>
          <w:rFonts w:ascii="Times New Roman" w:hAnsi="Times New Roman" w:cs="Times New Roman"/>
          <w:sz w:val="25"/>
          <w:szCs w:val="25"/>
        </w:rPr>
        <w:footnoteReference w:id="9"/>
      </w:r>
      <w:r w:rsidR="009A0DED" w:rsidRPr="000A17BE">
        <w:rPr>
          <w:rFonts w:ascii="Times New Roman" w:hAnsi="Times New Roman" w:cs="Times New Roman"/>
          <w:sz w:val="25"/>
          <w:szCs w:val="25"/>
        </w:rPr>
        <w:t xml:space="preserve">. </w:t>
      </w:r>
    </w:p>
    <w:p w14:paraId="370F6132" w14:textId="3D5D4943" w:rsidR="009A0DED" w:rsidRPr="000A17BE" w:rsidRDefault="00721D24"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In questa con</w:t>
      </w:r>
      <w:r w:rsidR="00984433" w:rsidRPr="000A17BE">
        <w:rPr>
          <w:rFonts w:ascii="Times New Roman" w:hAnsi="Times New Roman" w:cs="Times New Roman"/>
          <w:sz w:val="25"/>
          <w:szCs w:val="25"/>
        </w:rPr>
        <w:t xml:space="preserve">cezione dell’Autore, </w:t>
      </w:r>
      <w:r w:rsidR="00F9291E" w:rsidRPr="000A17BE">
        <w:rPr>
          <w:rFonts w:ascii="Times New Roman" w:hAnsi="Times New Roman" w:cs="Times New Roman"/>
          <w:sz w:val="25"/>
          <w:szCs w:val="25"/>
        </w:rPr>
        <w:t>chiaramente universalista ed esistenzialista</w:t>
      </w:r>
      <w:r w:rsidR="002E408C" w:rsidRPr="000A17BE">
        <w:rPr>
          <w:rStyle w:val="Rimandonotaapidipagina"/>
          <w:rFonts w:ascii="Times New Roman" w:hAnsi="Times New Roman" w:cs="Times New Roman"/>
          <w:sz w:val="25"/>
          <w:szCs w:val="25"/>
        </w:rPr>
        <w:footnoteReference w:id="10"/>
      </w:r>
      <w:r w:rsidR="00F9291E" w:rsidRPr="000A17BE">
        <w:rPr>
          <w:rFonts w:ascii="Times New Roman" w:hAnsi="Times New Roman" w:cs="Times New Roman"/>
          <w:sz w:val="25"/>
          <w:szCs w:val="25"/>
        </w:rPr>
        <w:t xml:space="preserve">, </w:t>
      </w:r>
      <w:r w:rsidR="00990DB6" w:rsidRPr="000A17BE">
        <w:rPr>
          <w:rFonts w:ascii="Times New Roman" w:hAnsi="Times New Roman" w:cs="Times New Roman"/>
          <w:sz w:val="25"/>
          <w:szCs w:val="25"/>
        </w:rPr>
        <w:t xml:space="preserve">in cui l’autorità “riconosce” e “sospinge” i diritti delle persone, </w:t>
      </w:r>
      <w:r w:rsidR="00F9291E" w:rsidRPr="000A17BE">
        <w:rPr>
          <w:rFonts w:ascii="Times New Roman" w:hAnsi="Times New Roman" w:cs="Times New Roman"/>
          <w:sz w:val="25"/>
          <w:szCs w:val="25"/>
        </w:rPr>
        <w:t>il potere amministrativo</w:t>
      </w:r>
      <w:r w:rsidR="00984433" w:rsidRPr="000A17BE">
        <w:rPr>
          <w:rFonts w:ascii="Times New Roman" w:hAnsi="Times New Roman" w:cs="Times New Roman"/>
          <w:sz w:val="25"/>
          <w:szCs w:val="25"/>
        </w:rPr>
        <w:t xml:space="preserve"> </w:t>
      </w:r>
      <w:r w:rsidR="009A0DED" w:rsidRPr="000A17BE">
        <w:rPr>
          <w:rFonts w:ascii="Times New Roman" w:hAnsi="Times New Roman" w:cs="Times New Roman"/>
          <w:sz w:val="25"/>
          <w:szCs w:val="25"/>
        </w:rPr>
        <w:t xml:space="preserve">è autorità liberale e democratica. </w:t>
      </w:r>
      <w:r w:rsidR="00863EC6" w:rsidRPr="000A17BE">
        <w:rPr>
          <w:rFonts w:ascii="Times New Roman" w:hAnsi="Times New Roman" w:cs="Times New Roman"/>
          <w:sz w:val="25"/>
          <w:szCs w:val="25"/>
        </w:rPr>
        <w:t>E</w:t>
      </w:r>
      <w:r w:rsidRPr="000A17BE">
        <w:rPr>
          <w:rFonts w:ascii="Times New Roman" w:hAnsi="Times New Roman" w:cs="Times New Roman"/>
          <w:sz w:val="25"/>
          <w:szCs w:val="25"/>
        </w:rPr>
        <w:t xml:space="preserve"> si risolve in </w:t>
      </w:r>
      <w:r w:rsidR="00863EC6" w:rsidRPr="000A17BE">
        <w:rPr>
          <w:rFonts w:ascii="Times New Roman" w:hAnsi="Times New Roman" w:cs="Times New Roman"/>
          <w:sz w:val="25"/>
          <w:szCs w:val="25"/>
        </w:rPr>
        <w:t>dovere funzionale</w:t>
      </w:r>
      <w:r w:rsidRPr="000A17BE">
        <w:rPr>
          <w:rFonts w:ascii="Times New Roman" w:hAnsi="Times New Roman" w:cs="Times New Roman"/>
          <w:sz w:val="25"/>
          <w:szCs w:val="25"/>
        </w:rPr>
        <w:t>,</w:t>
      </w:r>
      <w:r w:rsidR="00863EC6" w:rsidRPr="000A17BE">
        <w:rPr>
          <w:rFonts w:ascii="Times New Roman" w:hAnsi="Times New Roman" w:cs="Times New Roman"/>
          <w:sz w:val="25"/>
          <w:szCs w:val="25"/>
        </w:rPr>
        <w:t xml:space="preserve"> </w:t>
      </w:r>
      <w:r w:rsidR="0038221C" w:rsidRPr="000A17BE">
        <w:rPr>
          <w:rFonts w:ascii="Times New Roman" w:hAnsi="Times New Roman" w:cs="Times New Roman"/>
          <w:sz w:val="25"/>
          <w:szCs w:val="25"/>
        </w:rPr>
        <w:t xml:space="preserve">nel concetto di </w:t>
      </w:r>
      <w:r w:rsidR="00863EC6" w:rsidRPr="000A17BE">
        <w:rPr>
          <w:rFonts w:ascii="Times New Roman" w:hAnsi="Times New Roman" w:cs="Times New Roman"/>
          <w:sz w:val="25"/>
          <w:szCs w:val="25"/>
        </w:rPr>
        <w:t>servizio</w:t>
      </w:r>
      <w:r w:rsidR="00863EC6" w:rsidRPr="000A17BE">
        <w:rPr>
          <w:rStyle w:val="Rimandonotaapidipagina"/>
          <w:rFonts w:ascii="Times New Roman" w:hAnsi="Times New Roman" w:cs="Times New Roman"/>
          <w:sz w:val="25"/>
          <w:szCs w:val="25"/>
        </w:rPr>
        <w:footnoteReference w:id="11"/>
      </w:r>
      <w:r w:rsidR="00863EC6" w:rsidRPr="000A17BE">
        <w:rPr>
          <w:rFonts w:ascii="Times New Roman" w:hAnsi="Times New Roman" w:cs="Times New Roman"/>
          <w:sz w:val="25"/>
          <w:szCs w:val="25"/>
        </w:rPr>
        <w:t xml:space="preserve">. </w:t>
      </w:r>
      <w:r w:rsidR="00E643CC" w:rsidRPr="000A17BE">
        <w:rPr>
          <w:rFonts w:ascii="Times New Roman" w:hAnsi="Times New Roman" w:cs="Times New Roman"/>
          <w:sz w:val="25"/>
          <w:szCs w:val="25"/>
        </w:rPr>
        <w:t>I</w:t>
      </w:r>
      <w:r w:rsidR="00984433" w:rsidRPr="000A17BE">
        <w:rPr>
          <w:rFonts w:ascii="Times New Roman" w:hAnsi="Times New Roman" w:cs="Times New Roman"/>
          <w:sz w:val="25"/>
          <w:szCs w:val="25"/>
        </w:rPr>
        <w:t>n questi termini avviene “l’incontro</w:t>
      </w:r>
      <w:r w:rsidR="00C04B11" w:rsidRPr="000A17BE">
        <w:rPr>
          <w:rFonts w:ascii="Times New Roman" w:hAnsi="Times New Roman" w:cs="Times New Roman"/>
          <w:sz w:val="25"/>
          <w:szCs w:val="25"/>
        </w:rPr>
        <w:t>”</w:t>
      </w:r>
      <w:r w:rsidR="00984433" w:rsidRPr="000A17BE">
        <w:rPr>
          <w:rFonts w:ascii="Times New Roman" w:hAnsi="Times New Roman" w:cs="Times New Roman"/>
          <w:sz w:val="25"/>
          <w:szCs w:val="25"/>
        </w:rPr>
        <w:t xml:space="preserve"> con la giustizia amministrativa. </w:t>
      </w:r>
    </w:p>
    <w:p w14:paraId="6A2E64AC" w14:textId="77777777" w:rsidR="009A0DED" w:rsidRPr="000A17BE" w:rsidRDefault="009A0DED" w:rsidP="00537CE5">
      <w:pPr>
        <w:spacing w:after="0" w:line="360" w:lineRule="auto"/>
        <w:jc w:val="both"/>
        <w:rPr>
          <w:rFonts w:ascii="Times New Roman" w:hAnsi="Times New Roman" w:cs="Times New Roman"/>
          <w:sz w:val="25"/>
          <w:szCs w:val="25"/>
        </w:rPr>
      </w:pPr>
    </w:p>
    <w:p w14:paraId="5ABEB750" w14:textId="506A1261" w:rsidR="009A0DED" w:rsidRPr="000A17BE"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5039DC">
        <w:rPr>
          <w:rFonts w:ascii="Times New Roman" w:hAnsi="Times New Roman" w:cs="Times New Roman"/>
          <w:sz w:val="25"/>
          <w:szCs w:val="25"/>
        </w:rPr>
        <w:t>4</w:t>
      </w:r>
      <w:r w:rsidR="009A0DED" w:rsidRPr="000A17BE">
        <w:rPr>
          <w:rFonts w:ascii="Times New Roman" w:hAnsi="Times New Roman" w:cs="Times New Roman"/>
          <w:sz w:val="25"/>
          <w:szCs w:val="25"/>
        </w:rPr>
        <w:t>.</w:t>
      </w:r>
      <w:r w:rsidR="00E66ADD" w:rsidRPr="000A17BE">
        <w:rPr>
          <w:rFonts w:ascii="Times New Roman" w:hAnsi="Times New Roman" w:cs="Times New Roman"/>
          <w:sz w:val="25"/>
          <w:szCs w:val="25"/>
        </w:rPr>
        <w:t xml:space="preserve"> </w:t>
      </w:r>
      <w:r w:rsidR="00112AEC" w:rsidRPr="000A17BE">
        <w:rPr>
          <w:rFonts w:ascii="Times New Roman" w:hAnsi="Times New Roman" w:cs="Times New Roman"/>
          <w:sz w:val="25"/>
          <w:szCs w:val="25"/>
        </w:rPr>
        <w:t>L</w:t>
      </w:r>
      <w:r w:rsidR="00AB077F" w:rsidRPr="000A17BE">
        <w:rPr>
          <w:rFonts w:ascii="Times New Roman" w:hAnsi="Times New Roman" w:cs="Times New Roman"/>
          <w:sz w:val="25"/>
          <w:szCs w:val="25"/>
        </w:rPr>
        <w:t>ibertà</w:t>
      </w:r>
      <w:r w:rsidR="00454F96">
        <w:rPr>
          <w:rFonts w:ascii="Times New Roman" w:hAnsi="Times New Roman" w:cs="Times New Roman"/>
          <w:sz w:val="25"/>
          <w:szCs w:val="25"/>
        </w:rPr>
        <w:t>, au</w:t>
      </w:r>
      <w:r w:rsidR="00AB077F" w:rsidRPr="000A17BE">
        <w:rPr>
          <w:rFonts w:ascii="Times New Roman" w:hAnsi="Times New Roman" w:cs="Times New Roman"/>
          <w:sz w:val="25"/>
          <w:szCs w:val="25"/>
        </w:rPr>
        <w:t xml:space="preserve">torità e </w:t>
      </w:r>
      <w:r w:rsidR="000C594D" w:rsidRPr="000A17BE">
        <w:rPr>
          <w:rFonts w:ascii="Times New Roman" w:hAnsi="Times New Roman" w:cs="Times New Roman"/>
          <w:sz w:val="25"/>
          <w:szCs w:val="25"/>
        </w:rPr>
        <w:t>g</w:t>
      </w:r>
      <w:r w:rsidR="00DE118F" w:rsidRPr="000A17BE">
        <w:rPr>
          <w:rFonts w:ascii="Times New Roman" w:hAnsi="Times New Roman" w:cs="Times New Roman"/>
          <w:sz w:val="25"/>
          <w:szCs w:val="25"/>
        </w:rPr>
        <w:t>iu</w:t>
      </w:r>
      <w:r w:rsidR="0038221C" w:rsidRPr="000A17BE">
        <w:rPr>
          <w:rFonts w:ascii="Times New Roman" w:hAnsi="Times New Roman" w:cs="Times New Roman"/>
          <w:sz w:val="25"/>
          <w:szCs w:val="25"/>
        </w:rPr>
        <w:t xml:space="preserve">risdizione </w:t>
      </w:r>
      <w:r w:rsidR="00DE118F" w:rsidRPr="000A17BE">
        <w:rPr>
          <w:rFonts w:ascii="Times New Roman" w:hAnsi="Times New Roman" w:cs="Times New Roman"/>
          <w:sz w:val="25"/>
          <w:szCs w:val="25"/>
        </w:rPr>
        <w:t>amministrativa</w:t>
      </w:r>
    </w:p>
    <w:p w14:paraId="212C27F1" w14:textId="77777777" w:rsidR="00537CE5" w:rsidRDefault="00537CE5" w:rsidP="00537CE5">
      <w:pPr>
        <w:spacing w:after="0" w:line="360" w:lineRule="auto"/>
        <w:jc w:val="both"/>
        <w:rPr>
          <w:rFonts w:ascii="Times New Roman" w:hAnsi="Times New Roman" w:cs="Times New Roman"/>
          <w:sz w:val="25"/>
          <w:szCs w:val="25"/>
        </w:rPr>
      </w:pPr>
    </w:p>
    <w:p w14:paraId="1EB50DD4" w14:textId="72411A96" w:rsidR="00E8217E" w:rsidRPr="000A17BE" w:rsidRDefault="00984433"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I</w:t>
      </w:r>
      <w:r w:rsidR="009A0DED" w:rsidRPr="000A17BE">
        <w:rPr>
          <w:rFonts w:ascii="Times New Roman" w:hAnsi="Times New Roman" w:cs="Times New Roman"/>
          <w:sz w:val="25"/>
          <w:szCs w:val="25"/>
        </w:rPr>
        <w:t>l potere amministrativo</w:t>
      </w:r>
      <w:r w:rsidR="00524F36" w:rsidRPr="000A17BE">
        <w:rPr>
          <w:rFonts w:ascii="Times New Roman" w:hAnsi="Times New Roman" w:cs="Times New Roman"/>
          <w:sz w:val="25"/>
          <w:szCs w:val="25"/>
        </w:rPr>
        <w:t xml:space="preserve">, </w:t>
      </w:r>
      <w:r w:rsidRPr="000A17BE">
        <w:rPr>
          <w:rFonts w:ascii="Times New Roman" w:hAnsi="Times New Roman" w:cs="Times New Roman"/>
          <w:sz w:val="25"/>
          <w:szCs w:val="25"/>
        </w:rPr>
        <w:t>liberale e democratico</w:t>
      </w:r>
      <w:r w:rsidR="00BE588D" w:rsidRPr="000A17BE">
        <w:rPr>
          <w:rFonts w:ascii="Times New Roman" w:hAnsi="Times New Roman" w:cs="Times New Roman"/>
          <w:sz w:val="25"/>
          <w:szCs w:val="25"/>
        </w:rPr>
        <w:t>,</w:t>
      </w:r>
      <w:r w:rsidRPr="000A17BE">
        <w:rPr>
          <w:rFonts w:ascii="Times New Roman" w:hAnsi="Times New Roman" w:cs="Times New Roman"/>
          <w:sz w:val="25"/>
          <w:szCs w:val="25"/>
        </w:rPr>
        <w:t xml:space="preserve"> </w:t>
      </w:r>
      <w:r w:rsidR="009A0DED" w:rsidRPr="000A17BE">
        <w:rPr>
          <w:rFonts w:ascii="Times New Roman" w:hAnsi="Times New Roman" w:cs="Times New Roman"/>
          <w:sz w:val="25"/>
          <w:szCs w:val="25"/>
        </w:rPr>
        <w:t>entra</w:t>
      </w:r>
      <w:r w:rsidR="003D40A4" w:rsidRPr="000A17BE">
        <w:rPr>
          <w:rFonts w:ascii="Times New Roman" w:hAnsi="Times New Roman" w:cs="Times New Roman"/>
          <w:sz w:val="25"/>
          <w:szCs w:val="25"/>
        </w:rPr>
        <w:t xml:space="preserve"> </w:t>
      </w:r>
      <w:r w:rsidR="000C594D" w:rsidRPr="000A17BE">
        <w:rPr>
          <w:rFonts w:ascii="Times New Roman" w:hAnsi="Times New Roman" w:cs="Times New Roman"/>
          <w:sz w:val="25"/>
          <w:szCs w:val="25"/>
        </w:rPr>
        <w:t xml:space="preserve">in </w:t>
      </w:r>
      <w:r w:rsidR="009A0DED" w:rsidRPr="000A17BE">
        <w:rPr>
          <w:rFonts w:ascii="Times New Roman" w:hAnsi="Times New Roman" w:cs="Times New Roman"/>
          <w:sz w:val="25"/>
          <w:szCs w:val="25"/>
        </w:rPr>
        <w:t>relazione con la giustizia amministrativa</w:t>
      </w:r>
      <w:r w:rsidR="00666950">
        <w:rPr>
          <w:rFonts w:ascii="Times New Roman" w:hAnsi="Times New Roman" w:cs="Times New Roman"/>
          <w:sz w:val="25"/>
          <w:szCs w:val="25"/>
        </w:rPr>
        <w:t xml:space="preserve"> e </w:t>
      </w:r>
      <w:r w:rsidR="003C6B04" w:rsidRPr="000A17BE">
        <w:rPr>
          <w:rFonts w:ascii="Times New Roman" w:hAnsi="Times New Roman" w:cs="Times New Roman"/>
          <w:sz w:val="25"/>
          <w:szCs w:val="25"/>
        </w:rPr>
        <w:t>si costituisce</w:t>
      </w:r>
      <w:r w:rsidR="00570ACB">
        <w:rPr>
          <w:rFonts w:ascii="Times New Roman" w:hAnsi="Times New Roman" w:cs="Times New Roman"/>
          <w:sz w:val="25"/>
          <w:szCs w:val="25"/>
        </w:rPr>
        <w:t>,</w:t>
      </w:r>
      <w:r w:rsidR="003C6B04" w:rsidRPr="000A17BE">
        <w:rPr>
          <w:rFonts w:ascii="Times New Roman" w:hAnsi="Times New Roman" w:cs="Times New Roman"/>
          <w:sz w:val="25"/>
          <w:szCs w:val="25"/>
        </w:rPr>
        <w:t xml:space="preserve"> </w:t>
      </w:r>
      <w:r w:rsidRPr="000A17BE">
        <w:rPr>
          <w:rFonts w:ascii="Times New Roman" w:hAnsi="Times New Roman" w:cs="Times New Roman"/>
          <w:sz w:val="25"/>
          <w:szCs w:val="25"/>
        </w:rPr>
        <w:t>secondo l’</w:t>
      </w:r>
      <w:r w:rsidR="002E58EB" w:rsidRPr="000A17BE">
        <w:rPr>
          <w:rFonts w:ascii="Times New Roman" w:hAnsi="Times New Roman" w:cs="Times New Roman"/>
          <w:sz w:val="25"/>
          <w:szCs w:val="25"/>
        </w:rPr>
        <w:t>A</w:t>
      </w:r>
      <w:r w:rsidRPr="000A17BE">
        <w:rPr>
          <w:rFonts w:ascii="Times New Roman" w:hAnsi="Times New Roman" w:cs="Times New Roman"/>
          <w:sz w:val="25"/>
          <w:szCs w:val="25"/>
        </w:rPr>
        <w:t>utore</w:t>
      </w:r>
      <w:r w:rsidR="00570ACB">
        <w:rPr>
          <w:rFonts w:ascii="Times New Roman" w:hAnsi="Times New Roman" w:cs="Times New Roman"/>
          <w:sz w:val="25"/>
          <w:szCs w:val="25"/>
        </w:rPr>
        <w:t>,</w:t>
      </w:r>
      <w:r w:rsidR="003C6B04" w:rsidRPr="000A17BE">
        <w:rPr>
          <w:rFonts w:ascii="Times New Roman" w:hAnsi="Times New Roman" w:cs="Times New Roman"/>
          <w:sz w:val="25"/>
          <w:szCs w:val="25"/>
        </w:rPr>
        <w:t xml:space="preserve"> come “derivazione della libertà”.</w:t>
      </w:r>
      <w:r w:rsidRPr="000A17BE">
        <w:rPr>
          <w:rFonts w:ascii="Times New Roman" w:hAnsi="Times New Roman" w:cs="Times New Roman"/>
          <w:sz w:val="25"/>
          <w:szCs w:val="25"/>
        </w:rPr>
        <w:t xml:space="preserve"> </w:t>
      </w:r>
      <w:r w:rsidR="00F9291E" w:rsidRPr="000A17BE">
        <w:rPr>
          <w:rFonts w:ascii="Times New Roman" w:hAnsi="Times New Roman" w:cs="Times New Roman"/>
          <w:sz w:val="25"/>
          <w:szCs w:val="25"/>
        </w:rPr>
        <w:t>Se il potere amministrativ</w:t>
      </w:r>
      <w:r w:rsidR="00721D24" w:rsidRPr="000A17BE">
        <w:rPr>
          <w:rFonts w:ascii="Times New Roman" w:hAnsi="Times New Roman" w:cs="Times New Roman"/>
          <w:sz w:val="25"/>
          <w:szCs w:val="25"/>
        </w:rPr>
        <w:t xml:space="preserve">o </w:t>
      </w:r>
      <w:r w:rsidR="00F9291E" w:rsidRPr="000A17BE">
        <w:rPr>
          <w:rFonts w:ascii="Times New Roman" w:hAnsi="Times New Roman" w:cs="Times New Roman"/>
          <w:sz w:val="25"/>
          <w:szCs w:val="25"/>
        </w:rPr>
        <w:t>è derivazione della libertà, t</w:t>
      </w:r>
      <w:r w:rsidRPr="000A17BE">
        <w:rPr>
          <w:rFonts w:ascii="Times New Roman" w:hAnsi="Times New Roman" w:cs="Times New Roman"/>
          <w:sz w:val="25"/>
          <w:szCs w:val="25"/>
        </w:rPr>
        <w:t>utto cambia</w:t>
      </w:r>
      <w:r w:rsidR="00570ACB">
        <w:rPr>
          <w:rFonts w:ascii="Times New Roman" w:hAnsi="Times New Roman" w:cs="Times New Roman"/>
          <w:sz w:val="25"/>
          <w:szCs w:val="25"/>
        </w:rPr>
        <w:t xml:space="preserve">. E infatti </w:t>
      </w:r>
      <w:r w:rsidR="00A30E02" w:rsidRPr="000A17BE">
        <w:rPr>
          <w:rFonts w:ascii="Times New Roman" w:hAnsi="Times New Roman" w:cs="Times New Roman"/>
          <w:i/>
          <w:iCs/>
          <w:sz w:val="25"/>
          <w:szCs w:val="25"/>
        </w:rPr>
        <w:t xml:space="preserve">Giustizia amministrativa e </w:t>
      </w:r>
      <w:r w:rsidR="00A30E02" w:rsidRPr="000A17BE">
        <w:rPr>
          <w:rFonts w:ascii="Times New Roman" w:hAnsi="Times New Roman" w:cs="Times New Roman"/>
          <w:sz w:val="25"/>
          <w:szCs w:val="25"/>
        </w:rPr>
        <w:t>favor</w:t>
      </w:r>
      <w:r w:rsidR="00A30E02" w:rsidRPr="000A17BE">
        <w:rPr>
          <w:rFonts w:ascii="Times New Roman" w:hAnsi="Times New Roman" w:cs="Times New Roman"/>
          <w:i/>
          <w:iCs/>
          <w:sz w:val="25"/>
          <w:szCs w:val="25"/>
        </w:rPr>
        <w:t xml:space="preserve"> per la libertà</w:t>
      </w:r>
      <w:r w:rsidR="006929E2" w:rsidRPr="000A17BE">
        <w:rPr>
          <w:rFonts w:ascii="Times New Roman" w:hAnsi="Times New Roman" w:cs="Times New Roman"/>
          <w:i/>
          <w:iCs/>
          <w:sz w:val="25"/>
          <w:szCs w:val="25"/>
        </w:rPr>
        <w:t xml:space="preserve"> </w:t>
      </w:r>
      <w:r w:rsidR="006929E2" w:rsidRPr="000A17BE">
        <w:rPr>
          <w:rFonts w:ascii="Times New Roman" w:hAnsi="Times New Roman" w:cs="Times New Roman"/>
          <w:sz w:val="25"/>
          <w:szCs w:val="25"/>
        </w:rPr>
        <w:t xml:space="preserve">è il titolo di un paragrafo che svolge la </w:t>
      </w:r>
      <w:r w:rsidR="00A8328A" w:rsidRPr="000A17BE">
        <w:rPr>
          <w:rFonts w:ascii="Times New Roman" w:hAnsi="Times New Roman" w:cs="Times New Roman"/>
          <w:sz w:val="25"/>
          <w:szCs w:val="25"/>
        </w:rPr>
        <w:t xml:space="preserve">tesi </w:t>
      </w:r>
      <w:r w:rsidR="006929E2" w:rsidRPr="000A17BE">
        <w:rPr>
          <w:rFonts w:ascii="Times New Roman" w:hAnsi="Times New Roman" w:cs="Times New Roman"/>
          <w:sz w:val="25"/>
          <w:szCs w:val="25"/>
        </w:rPr>
        <w:t>del potere democratico e liberale</w:t>
      </w:r>
      <w:r w:rsidR="002E408C" w:rsidRPr="000A17BE">
        <w:rPr>
          <w:rStyle w:val="Rimandonotaapidipagina"/>
          <w:rFonts w:ascii="Times New Roman" w:hAnsi="Times New Roman" w:cs="Times New Roman"/>
          <w:i/>
          <w:iCs/>
          <w:sz w:val="25"/>
          <w:szCs w:val="25"/>
        </w:rPr>
        <w:footnoteReference w:id="12"/>
      </w:r>
      <w:r w:rsidR="00A30E02" w:rsidRPr="000A17BE">
        <w:rPr>
          <w:rFonts w:ascii="Times New Roman" w:hAnsi="Times New Roman" w:cs="Times New Roman"/>
          <w:sz w:val="25"/>
          <w:szCs w:val="25"/>
        </w:rPr>
        <w:t>.</w:t>
      </w:r>
      <w:r w:rsidR="00E643CC" w:rsidRPr="000A17BE">
        <w:rPr>
          <w:rFonts w:ascii="Times New Roman" w:hAnsi="Times New Roman" w:cs="Times New Roman"/>
          <w:sz w:val="25"/>
          <w:szCs w:val="25"/>
        </w:rPr>
        <w:t xml:space="preserve"> </w:t>
      </w:r>
      <w:r w:rsidR="0038221C" w:rsidRPr="000A17BE">
        <w:rPr>
          <w:rFonts w:ascii="Times New Roman" w:hAnsi="Times New Roman" w:cs="Times New Roman"/>
          <w:sz w:val="25"/>
          <w:szCs w:val="25"/>
        </w:rPr>
        <w:t xml:space="preserve">Al riguardo </w:t>
      </w:r>
      <w:r w:rsidR="002E58EB" w:rsidRPr="000A17BE">
        <w:rPr>
          <w:rFonts w:ascii="Times New Roman" w:hAnsi="Times New Roman" w:cs="Times New Roman"/>
          <w:sz w:val="25"/>
          <w:szCs w:val="25"/>
        </w:rPr>
        <w:t xml:space="preserve">l’Autore </w:t>
      </w:r>
      <w:r w:rsidR="0038221C" w:rsidRPr="000A17BE">
        <w:rPr>
          <w:rFonts w:ascii="Times New Roman" w:hAnsi="Times New Roman" w:cs="Times New Roman"/>
          <w:sz w:val="25"/>
          <w:szCs w:val="25"/>
        </w:rPr>
        <w:t>s</w:t>
      </w:r>
      <w:r w:rsidR="00E66ADD" w:rsidRPr="000A17BE">
        <w:rPr>
          <w:rFonts w:ascii="Times New Roman" w:hAnsi="Times New Roman" w:cs="Times New Roman"/>
          <w:sz w:val="25"/>
          <w:szCs w:val="25"/>
        </w:rPr>
        <w:t xml:space="preserve">crive: </w:t>
      </w:r>
      <w:r w:rsidR="00E643CC" w:rsidRPr="000A17BE">
        <w:rPr>
          <w:rFonts w:ascii="Times New Roman" w:hAnsi="Times New Roman" w:cs="Times New Roman"/>
          <w:sz w:val="25"/>
          <w:szCs w:val="25"/>
        </w:rPr>
        <w:t>nell’ordinamento giuridico, fondamentalmente, la cura sostanziale della giustizia nell’amministrazione si risolve in una cura per il “favor costante in ordine alla protezione della libertà quando essa incontra il potere amministrativo”</w:t>
      </w:r>
      <w:r w:rsidR="002E408C" w:rsidRPr="000A17BE">
        <w:rPr>
          <w:rStyle w:val="Rimandonotaapidipagina"/>
          <w:rFonts w:ascii="Times New Roman" w:hAnsi="Times New Roman" w:cs="Times New Roman"/>
          <w:sz w:val="25"/>
          <w:szCs w:val="25"/>
        </w:rPr>
        <w:footnoteReference w:id="13"/>
      </w:r>
      <w:r w:rsidR="00E643CC" w:rsidRPr="000A17BE">
        <w:rPr>
          <w:rFonts w:ascii="Times New Roman" w:hAnsi="Times New Roman" w:cs="Times New Roman"/>
          <w:sz w:val="25"/>
          <w:szCs w:val="25"/>
        </w:rPr>
        <w:t xml:space="preserve">.  </w:t>
      </w:r>
      <w:r w:rsidR="0038221C" w:rsidRPr="000A17BE">
        <w:rPr>
          <w:rFonts w:ascii="Times New Roman" w:hAnsi="Times New Roman" w:cs="Times New Roman"/>
          <w:sz w:val="25"/>
          <w:szCs w:val="25"/>
        </w:rPr>
        <w:t>L’Autore n</w:t>
      </w:r>
      <w:r w:rsidR="006D61DB" w:rsidRPr="000A17BE">
        <w:rPr>
          <w:rFonts w:ascii="Times New Roman" w:hAnsi="Times New Roman" w:cs="Times New Roman"/>
          <w:sz w:val="25"/>
          <w:szCs w:val="25"/>
        </w:rPr>
        <w:t>e trae</w:t>
      </w:r>
      <w:r w:rsidR="00DE118F" w:rsidRPr="000A17BE">
        <w:rPr>
          <w:rFonts w:ascii="Times New Roman" w:hAnsi="Times New Roman" w:cs="Times New Roman"/>
          <w:sz w:val="25"/>
          <w:szCs w:val="25"/>
        </w:rPr>
        <w:t xml:space="preserve"> una conseguenza: </w:t>
      </w:r>
      <w:r w:rsidR="00E643CC" w:rsidRPr="000A17BE">
        <w:rPr>
          <w:rFonts w:ascii="Times New Roman" w:hAnsi="Times New Roman" w:cs="Times New Roman"/>
          <w:sz w:val="25"/>
          <w:szCs w:val="25"/>
        </w:rPr>
        <w:t xml:space="preserve">il </w:t>
      </w:r>
      <w:r w:rsidR="00E643CC" w:rsidRPr="000A17BE">
        <w:rPr>
          <w:rFonts w:ascii="Times New Roman" w:hAnsi="Times New Roman" w:cs="Times New Roman"/>
          <w:sz w:val="25"/>
          <w:szCs w:val="25"/>
        </w:rPr>
        <w:lastRenderedPageBreak/>
        <w:t>giudice amministrativo</w:t>
      </w:r>
      <w:r w:rsidR="00A30E02" w:rsidRPr="000A17BE">
        <w:rPr>
          <w:rFonts w:ascii="Times New Roman" w:hAnsi="Times New Roman" w:cs="Times New Roman"/>
          <w:sz w:val="25"/>
          <w:szCs w:val="25"/>
        </w:rPr>
        <w:t xml:space="preserve"> </w:t>
      </w:r>
      <w:r w:rsidR="00E643CC" w:rsidRPr="000A17BE">
        <w:rPr>
          <w:rFonts w:ascii="Times New Roman" w:hAnsi="Times New Roman" w:cs="Times New Roman"/>
          <w:sz w:val="25"/>
          <w:szCs w:val="25"/>
        </w:rPr>
        <w:t xml:space="preserve">è </w:t>
      </w:r>
      <w:r w:rsidR="003B5F98">
        <w:rPr>
          <w:rFonts w:ascii="Times New Roman" w:hAnsi="Times New Roman" w:cs="Times New Roman"/>
          <w:sz w:val="25"/>
          <w:szCs w:val="25"/>
        </w:rPr>
        <w:t>“</w:t>
      </w:r>
      <w:r w:rsidR="00E643CC" w:rsidRPr="000A17BE">
        <w:rPr>
          <w:rFonts w:ascii="Times New Roman" w:hAnsi="Times New Roman" w:cs="Times New Roman"/>
          <w:sz w:val="25"/>
          <w:szCs w:val="25"/>
        </w:rPr>
        <w:t>presidio di libertà</w:t>
      </w:r>
      <w:r w:rsidR="003B5F98">
        <w:rPr>
          <w:rFonts w:ascii="Times New Roman" w:hAnsi="Times New Roman" w:cs="Times New Roman"/>
          <w:sz w:val="25"/>
          <w:szCs w:val="25"/>
        </w:rPr>
        <w:t>”</w:t>
      </w:r>
      <w:r w:rsidR="00E643CC" w:rsidRPr="000A17BE">
        <w:rPr>
          <w:rFonts w:ascii="Times New Roman" w:hAnsi="Times New Roman" w:cs="Times New Roman"/>
          <w:sz w:val="25"/>
          <w:szCs w:val="25"/>
        </w:rPr>
        <w:t>.</w:t>
      </w:r>
      <w:r w:rsidR="003D40A4" w:rsidRPr="000A17BE">
        <w:rPr>
          <w:rFonts w:ascii="Times New Roman" w:hAnsi="Times New Roman" w:cs="Times New Roman"/>
          <w:sz w:val="25"/>
          <w:szCs w:val="25"/>
        </w:rPr>
        <w:t xml:space="preserve"> </w:t>
      </w:r>
      <w:r w:rsidR="00A8328A" w:rsidRPr="000A17BE">
        <w:rPr>
          <w:rFonts w:ascii="Times New Roman" w:hAnsi="Times New Roman" w:cs="Times New Roman"/>
          <w:sz w:val="25"/>
          <w:szCs w:val="25"/>
        </w:rPr>
        <w:t>I</w:t>
      </w:r>
      <w:r w:rsidR="002E58EB" w:rsidRPr="000A17BE">
        <w:rPr>
          <w:rFonts w:ascii="Times New Roman" w:hAnsi="Times New Roman" w:cs="Times New Roman"/>
          <w:sz w:val="25"/>
          <w:szCs w:val="25"/>
        </w:rPr>
        <w:t xml:space="preserve">n </w:t>
      </w:r>
      <w:r w:rsidR="003D40A4" w:rsidRPr="000A17BE">
        <w:rPr>
          <w:rFonts w:ascii="Times New Roman" w:hAnsi="Times New Roman" w:cs="Times New Roman"/>
          <w:sz w:val="25"/>
          <w:szCs w:val="25"/>
        </w:rPr>
        <w:t>conclusion</w:t>
      </w:r>
      <w:r w:rsidR="002E58EB" w:rsidRPr="000A17BE">
        <w:rPr>
          <w:rFonts w:ascii="Times New Roman" w:hAnsi="Times New Roman" w:cs="Times New Roman"/>
          <w:sz w:val="25"/>
          <w:szCs w:val="25"/>
        </w:rPr>
        <w:t xml:space="preserve">e, </w:t>
      </w:r>
      <w:r w:rsidR="003D40A4" w:rsidRPr="000A17BE">
        <w:rPr>
          <w:rFonts w:ascii="Times New Roman" w:hAnsi="Times New Roman" w:cs="Times New Roman"/>
          <w:sz w:val="25"/>
          <w:szCs w:val="25"/>
        </w:rPr>
        <w:t>scrive che l</w:t>
      </w:r>
      <w:r w:rsidR="00E643CC" w:rsidRPr="000A17BE">
        <w:rPr>
          <w:rFonts w:ascii="Times New Roman" w:hAnsi="Times New Roman" w:cs="Times New Roman"/>
          <w:sz w:val="25"/>
          <w:szCs w:val="25"/>
        </w:rPr>
        <w:t xml:space="preserve">a libertà è </w:t>
      </w:r>
      <w:r w:rsidR="00DE118F" w:rsidRPr="000A17BE">
        <w:rPr>
          <w:rFonts w:ascii="Times New Roman" w:hAnsi="Times New Roman" w:cs="Times New Roman"/>
          <w:sz w:val="25"/>
          <w:szCs w:val="25"/>
        </w:rPr>
        <w:t xml:space="preserve">la </w:t>
      </w:r>
      <w:r w:rsidR="00E643CC" w:rsidRPr="000A17BE">
        <w:rPr>
          <w:rFonts w:ascii="Times New Roman" w:hAnsi="Times New Roman" w:cs="Times New Roman"/>
          <w:sz w:val="25"/>
          <w:szCs w:val="25"/>
        </w:rPr>
        <w:t>“ragione stessa” d</w:t>
      </w:r>
      <w:r w:rsidR="00DE118F" w:rsidRPr="000A17BE">
        <w:rPr>
          <w:rFonts w:ascii="Times New Roman" w:hAnsi="Times New Roman" w:cs="Times New Roman"/>
          <w:sz w:val="25"/>
          <w:szCs w:val="25"/>
        </w:rPr>
        <w:t>’</w:t>
      </w:r>
      <w:r w:rsidR="00E643CC" w:rsidRPr="000A17BE">
        <w:rPr>
          <w:rFonts w:ascii="Times New Roman" w:hAnsi="Times New Roman" w:cs="Times New Roman"/>
          <w:sz w:val="25"/>
          <w:szCs w:val="25"/>
        </w:rPr>
        <w:t xml:space="preserve">intervento del giudice </w:t>
      </w:r>
      <w:r w:rsidR="003B5F98">
        <w:rPr>
          <w:rFonts w:ascii="Times New Roman" w:hAnsi="Times New Roman" w:cs="Times New Roman"/>
          <w:sz w:val="25"/>
          <w:szCs w:val="25"/>
        </w:rPr>
        <w:t xml:space="preserve">amministrativo </w:t>
      </w:r>
      <w:r w:rsidR="00E643CC" w:rsidRPr="000A17BE">
        <w:rPr>
          <w:rFonts w:ascii="Times New Roman" w:hAnsi="Times New Roman" w:cs="Times New Roman"/>
          <w:sz w:val="25"/>
          <w:szCs w:val="25"/>
        </w:rPr>
        <w:t>e il “suo compito è proprio quello di difendere la libertà.”</w:t>
      </w:r>
      <w:r w:rsidR="00680661" w:rsidRPr="000A17BE">
        <w:rPr>
          <w:rStyle w:val="Rimandonotaapidipagina"/>
          <w:rFonts w:ascii="Times New Roman" w:hAnsi="Times New Roman" w:cs="Times New Roman"/>
          <w:sz w:val="25"/>
          <w:szCs w:val="25"/>
        </w:rPr>
        <w:t xml:space="preserve"> </w:t>
      </w:r>
      <w:r w:rsidR="00680661" w:rsidRPr="000A17BE">
        <w:rPr>
          <w:rStyle w:val="Rimandonotaapidipagina"/>
          <w:rFonts w:ascii="Times New Roman" w:hAnsi="Times New Roman" w:cs="Times New Roman"/>
          <w:sz w:val="25"/>
          <w:szCs w:val="25"/>
        </w:rPr>
        <w:footnoteReference w:id="14"/>
      </w:r>
      <w:r w:rsidR="00DE118F" w:rsidRPr="000A17BE">
        <w:rPr>
          <w:rFonts w:ascii="Times New Roman" w:hAnsi="Times New Roman" w:cs="Times New Roman"/>
          <w:sz w:val="25"/>
          <w:szCs w:val="25"/>
        </w:rPr>
        <w:t>.</w:t>
      </w:r>
    </w:p>
    <w:p w14:paraId="49DE9839" w14:textId="77777777" w:rsidR="000A17BE" w:rsidRDefault="000A17BE" w:rsidP="00537CE5">
      <w:pPr>
        <w:spacing w:after="0" w:line="360" w:lineRule="auto"/>
        <w:jc w:val="both"/>
        <w:rPr>
          <w:rFonts w:ascii="Times New Roman" w:hAnsi="Times New Roman" w:cs="Times New Roman"/>
          <w:sz w:val="25"/>
          <w:szCs w:val="25"/>
        </w:rPr>
      </w:pPr>
    </w:p>
    <w:p w14:paraId="5761CD36" w14:textId="6726F457" w:rsidR="00721D24" w:rsidRPr="000A17BE"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5</w:t>
      </w:r>
      <w:r w:rsidR="00C02377" w:rsidRPr="000A17BE">
        <w:rPr>
          <w:rFonts w:ascii="Times New Roman" w:hAnsi="Times New Roman" w:cs="Times New Roman"/>
          <w:sz w:val="25"/>
          <w:szCs w:val="25"/>
        </w:rPr>
        <w:t xml:space="preserve">. Conseguenze </w:t>
      </w:r>
      <w:r w:rsidR="009A3889">
        <w:rPr>
          <w:rFonts w:ascii="Times New Roman" w:hAnsi="Times New Roman" w:cs="Times New Roman"/>
          <w:sz w:val="25"/>
          <w:szCs w:val="25"/>
        </w:rPr>
        <w:t>su</w:t>
      </w:r>
      <w:r w:rsidR="00863CFC" w:rsidRPr="000A17BE">
        <w:rPr>
          <w:rFonts w:ascii="Times New Roman" w:hAnsi="Times New Roman" w:cs="Times New Roman"/>
          <w:sz w:val="25"/>
          <w:szCs w:val="25"/>
        </w:rPr>
        <w:t>lla giurisdizione amministrativa</w:t>
      </w:r>
      <w:r w:rsidR="00C02377" w:rsidRPr="000A17BE">
        <w:rPr>
          <w:rFonts w:ascii="Times New Roman" w:hAnsi="Times New Roman" w:cs="Times New Roman"/>
          <w:sz w:val="25"/>
          <w:szCs w:val="25"/>
        </w:rPr>
        <w:t>: far valere la libertà come un interesse.</w:t>
      </w:r>
      <w:r w:rsidR="009B652A" w:rsidRPr="000A17BE">
        <w:rPr>
          <w:rFonts w:ascii="Times New Roman" w:hAnsi="Times New Roman" w:cs="Times New Roman"/>
          <w:sz w:val="25"/>
          <w:szCs w:val="25"/>
        </w:rPr>
        <w:t xml:space="preserve"> </w:t>
      </w:r>
    </w:p>
    <w:p w14:paraId="7961FD69" w14:textId="77777777" w:rsidR="00537CE5" w:rsidRDefault="00C02377"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p>
    <w:p w14:paraId="7A7FC1B0" w14:textId="36050372" w:rsidR="00BE588D" w:rsidRPr="000A17BE" w:rsidRDefault="008F2A8A"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La giurisdizione amministrativa, il potere liberale</w:t>
      </w:r>
      <w:r w:rsidR="00130EC7" w:rsidRPr="000A17BE">
        <w:rPr>
          <w:rFonts w:ascii="Times New Roman" w:hAnsi="Times New Roman" w:cs="Times New Roman"/>
          <w:sz w:val="25"/>
          <w:szCs w:val="25"/>
        </w:rPr>
        <w:t>,</w:t>
      </w:r>
      <w:r w:rsidRPr="000A17BE">
        <w:rPr>
          <w:rFonts w:ascii="Times New Roman" w:hAnsi="Times New Roman" w:cs="Times New Roman"/>
          <w:sz w:val="25"/>
          <w:szCs w:val="25"/>
        </w:rPr>
        <w:t xml:space="preserve"> la libertà che viene prima di tutto. </w:t>
      </w:r>
      <w:r w:rsidR="0043335C">
        <w:rPr>
          <w:rFonts w:ascii="Times New Roman" w:hAnsi="Times New Roman" w:cs="Times New Roman"/>
          <w:sz w:val="25"/>
          <w:szCs w:val="25"/>
        </w:rPr>
        <w:t>In fondo, t</w:t>
      </w:r>
      <w:r w:rsidR="009A3889">
        <w:rPr>
          <w:rFonts w:ascii="Times New Roman" w:hAnsi="Times New Roman" w:cs="Times New Roman"/>
          <w:sz w:val="25"/>
          <w:szCs w:val="25"/>
        </w:rPr>
        <w:t>utta l</w:t>
      </w:r>
      <w:r w:rsidR="00454F96">
        <w:rPr>
          <w:rFonts w:ascii="Times New Roman" w:hAnsi="Times New Roman" w:cs="Times New Roman"/>
          <w:sz w:val="25"/>
          <w:szCs w:val="25"/>
        </w:rPr>
        <w:t xml:space="preserve">’opera costituisce </w:t>
      </w:r>
      <w:r w:rsidRPr="000A17BE">
        <w:rPr>
          <w:rFonts w:ascii="Times New Roman" w:hAnsi="Times New Roman" w:cs="Times New Roman"/>
          <w:sz w:val="25"/>
          <w:szCs w:val="25"/>
        </w:rPr>
        <w:t xml:space="preserve">una </w:t>
      </w:r>
      <w:r w:rsidR="00CA0D4D" w:rsidRPr="000A17BE">
        <w:rPr>
          <w:rFonts w:ascii="Times New Roman" w:hAnsi="Times New Roman" w:cs="Times New Roman"/>
          <w:sz w:val="25"/>
          <w:szCs w:val="25"/>
        </w:rPr>
        <w:t xml:space="preserve">lezione </w:t>
      </w:r>
      <w:r w:rsidRPr="000A17BE">
        <w:rPr>
          <w:rFonts w:ascii="Times New Roman" w:hAnsi="Times New Roman" w:cs="Times New Roman"/>
          <w:sz w:val="25"/>
          <w:szCs w:val="25"/>
        </w:rPr>
        <w:t xml:space="preserve">ispirata al </w:t>
      </w:r>
      <w:r w:rsidRPr="000A17BE">
        <w:rPr>
          <w:rFonts w:ascii="Times New Roman" w:hAnsi="Times New Roman" w:cs="Times New Roman"/>
          <w:i/>
          <w:iCs/>
          <w:sz w:val="25"/>
          <w:szCs w:val="25"/>
        </w:rPr>
        <w:t xml:space="preserve">favor </w:t>
      </w:r>
      <w:proofErr w:type="spellStart"/>
      <w:r w:rsidRPr="000A17BE">
        <w:rPr>
          <w:rFonts w:ascii="Times New Roman" w:hAnsi="Times New Roman" w:cs="Times New Roman"/>
          <w:i/>
          <w:iCs/>
          <w:sz w:val="25"/>
          <w:szCs w:val="25"/>
        </w:rPr>
        <w:t>libertatis</w:t>
      </w:r>
      <w:proofErr w:type="spellEnd"/>
      <w:r w:rsidR="00130EC7" w:rsidRPr="000A17BE">
        <w:rPr>
          <w:rFonts w:ascii="Times New Roman" w:hAnsi="Times New Roman" w:cs="Times New Roman"/>
          <w:i/>
          <w:iCs/>
          <w:sz w:val="25"/>
          <w:szCs w:val="25"/>
        </w:rPr>
        <w:t xml:space="preserve">. </w:t>
      </w:r>
      <w:r w:rsidR="00CA0D4D" w:rsidRPr="000A17BE">
        <w:rPr>
          <w:rFonts w:ascii="Times New Roman" w:hAnsi="Times New Roman" w:cs="Times New Roman"/>
          <w:sz w:val="25"/>
          <w:szCs w:val="25"/>
        </w:rPr>
        <w:t>Soprattutto, pre</w:t>
      </w:r>
      <w:r w:rsidR="003B5F98">
        <w:rPr>
          <w:rFonts w:ascii="Times New Roman" w:hAnsi="Times New Roman" w:cs="Times New Roman"/>
          <w:sz w:val="25"/>
          <w:szCs w:val="25"/>
        </w:rPr>
        <w:t xml:space="preserve">suppone </w:t>
      </w:r>
      <w:r w:rsidR="007B476C" w:rsidRPr="000A17BE">
        <w:rPr>
          <w:rFonts w:ascii="Times New Roman" w:hAnsi="Times New Roman" w:cs="Times New Roman"/>
          <w:sz w:val="25"/>
          <w:szCs w:val="25"/>
        </w:rPr>
        <w:t xml:space="preserve">una </w:t>
      </w:r>
      <w:r w:rsidRPr="000A17BE">
        <w:rPr>
          <w:rFonts w:ascii="Times New Roman" w:hAnsi="Times New Roman" w:cs="Times New Roman"/>
          <w:sz w:val="25"/>
          <w:szCs w:val="25"/>
        </w:rPr>
        <w:t xml:space="preserve">libertà che convive con il potere amministrativo, nella giurisdizione amministrativa. </w:t>
      </w:r>
      <w:r w:rsidR="00BE588D" w:rsidRPr="000A17BE">
        <w:rPr>
          <w:rFonts w:ascii="Times New Roman" w:hAnsi="Times New Roman" w:cs="Times New Roman"/>
          <w:sz w:val="25"/>
          <w:szCs w:val="25"/>
        </w:rPr>
        <w:t>Presuppone</w:t>
      </w:r>
      <w:r w:rsidR="003B5F98">
        <w:rPr>
          <w:rFonts w:ascii="Times New Roman" w:hAnsi="Times New Roman" w:cs="Times New Roman"/>
          <w:sz w:val="25"/>
          <w:szCs w:val="25"/>
        </w:rPr>
        <w:t xml:space="preserve"> dunque</w:t>
      </w:r>
      <w:r w:rsidR="00BE588D" w:rsidRPr="000A17BE">
        <w:rPr>
          <w:rFonts w:ascii="Times New Roman" w:hAnsi="Times New Roman" w:cs="Times New Roman"/>
          <w:sz w:val="25"/>
          <w:szCs w:val="25"/>
        </w:rPr>
        <w:t xml:space="preserve"> una relazione di tolleranza che</w:t>
      </w:r>
      <w:r w:rsidR="0043335C">
        <w:rPr>
          <w:rFonts w:ascii="Times New Roman" w:hAnsi="Times New Roman" w:cs="Times New Roman"/>
          <w:sz w:val="25"/>
          <w:szCs w:val="25"/>
        </w:rPr>
        <w:t>, riteniamo,</w:t>
      </w:r>
      <w:r w:rsidR="00BE588D" w:rsidRPr="000A17BE">
        <w:rPr>
          <w:rFonts w:ascii="Times New Roman" w:hAnsi="Times New Roman" w:cs="Times New Roman"/>
          <w:sz w:val="25"/>
          <w:szCs w:val="25"/>
        </w:rPr>
        <w:t xml:space="preserve"> </w:t>
      </w:r>
      <w:r w:rsidR="0043335C">
        <w:rPr>
          <w:rFonts w:ascii="Times New Roman" w:hAnsi="Times New Roman" w:cs="Times New Roman"/>
          <w:sz w:val="25"/>
          <w:szCs w:val="25"/>
        </w:rPr>
        <w:t xml:space="preserve">potrebbe </w:t>
      </w:r>
      <w:r w:rsidR="00BE588D" w:rsidRPr="000A17BE">
        <w:rPr>
          <w:rFonts w:ascii="Times New Roman" w:hAnsi="Times New Roman" w:cs="Times New Roman"/>
          <w:sz w:val="25"/>
          <w:szCs w:val="25"/>
        </w:rPr>
        <w:t>riflette</w:t>
      </w:r>
      <w:r w:rsidR="0043335C">
        <w:rPr>
          <w:rFonts w:ascii="Times New Roman" w:hAnsi="Times New Roman" w:cs="Times New Roman"/>
          <w:sz w:val="25"/>
          <w:szCs w:val="25"/>
        </w:rPr>
        <w:t>rsi</w:t>
      </w:r>
      <w:r w:rsidR="00BE588D" w:rsidRPr="000A17BE">
        <w:rPr>
          <w:rFonts w:ascii="Times New Roman" w:hAnsi="Times New Roman" w:cs="Times New Roman"/>
          <w:sz w:val="25"/>
          <w:szCs w:val="25"/>
        </w:rPr>
        <w:t xml:space="preserve"> nella </w:t>
      </w:r>
      <w:r w:rsidR="00454F96">
        <w:rPr>
          <w:rFonts w:ascii="Times New Roman" w:hAnsi="Times New Roman" w:cs="Times New Roman"/>
          <w:sz w:val="25"/>
          <w:szCs w:val="25"/>
        </w:rPr>
        <w:t>“</w:t>
      </w:r>
      <w:r w:rsidR="00BE588D" w:rsidRPr="000A17BE">
        <w:rPr>
          <w:rFonts w:ascii="Times New Roman" w:hAnsi="Times New Roman" w:cs="Times New Roman"/>
          <w:sz w:val="25"/>
          <w:szCs w:val="25"/>
        </w:rPr>
        <w:t>relatività</w:t>
      </w:r>
      <w:r w:rsidR="00454F96">
        <w:rPr>
          <w:rFonts w:ascii="Times New Roman" w:hAnsi="Times New Roman" w:cs="Times New Roman"/>
          <w:sz w:val="25"/>
          <w:szCs w:val="25"/>
        </w:rPr>
        <w:t>”</w:t>
      </w:r>
      <w:r w:rsidR="00BE588D" w:rsidRPr="000A17BE">
        <w:rPr>
          <w:rFonts w:ascii="Times New Roman" w:hAnsi="Times New Roman" w:cs="Times New Roman"/>
          <w:sz w:val="25"/>
          <w:szCs w:val="25"/>
        </w:rPr>
        <w:t xml:space="preserve"> di tutte le situazioni giuridiche</w:t>
      </w:r>
      <w:r w:rsidR="00BE588D" w:rsidRPr="000A17BE">
        <w:rPr>
          <w:rStyle w:val="Rimandonotaapidipagina"/>
          <w:rFonts w:ascii="Times New Roman" w:hAnsi="Times New Roman" w:cs="Times New Roman"/>
          <w:sz w:val="25"/>
          <w:szCs w:val="25"/>
        </w:rPr>
        <w:footnoteReference w:id="15"/>
      </w:r>
      <w:r w:rsidR="00BE588D" w:rsidRPr="000A17BE">
        <w:rPr>
          <w:rFonts w:ascii="Times New Roman" w:hAnsi="Times New Roman" w:cs="Times New Roman"/>
          <w:sz w:val="25"/>
          <w:szCs w:val="25"/>
        </w:rPr>
        <w:t xml:space="preserve">, modificando la logica dell’aut aut </w:t>
      </w:r>
      <w:r w:rsidR="00F21BB4" w:rsidRPr="000A17BE">
        <w:rPr>
          <w:rFonts w:ascii="Times New Roman" w:hAnsi="Times New Roman" w:cs="Times New Roman"/>
          <w:sz w:val="25"/>
          <w:szCs w:val="25"/>
        </w:rPr>
        <w:t xml:space="preserve">tipica </w:t>
      </w:r>
      <w:r w:rsidR="00BE588D" w:rsidRPr="000A17BE">
        <w:rPr>
          <w:rFonts w:ascii="Times New Roman" w:hAnsi="Times New Roman" w:cs="Times New Roman"/>
          <w:sz w:val="25"/>
          <w:szCs w:val="25"/>
        </w:rPr>
        <w:t>della dialettica autorità</w:t>
      </w:r>
      <w:r w:rsidR="003B5F98">
        <w:rPr>
          <w:rFonts w:ascii="Times New Roman" w:hAnsi="Times New Roman" w:cs="Times New Roman"/>
          <w:sz w:val="25"/>
          <w:szCs w:val="25"/>
        </w:rPr>
        <w:t>-</w:t>
      </w:r>
      <w:r w:rsidR="00BE588D" w:rsidRPr="000A17BE">
        <w:rPr>
          <w:rFonts w:ascii="Times New Roman" w:hAnsi="Times New Roman" w:cs="Times New Roman"/>
          <w:sz w:val="25"/>
          <w:szCs w:val="25"/>
        </w:rPr>
        <w:t>libertà</w:t>
      </w:r>
      <w:r w:rsidR="00EF7880" w:rsidRPr="000A17BE">
        <w:rPr>
          <w:rStyle w:val="Rimandonotaapidipagina"/>
          <w:rFonts w:ascii="Times New Roman" w:hAnsi="Times New Roman" w:cs="Times New Roman"/>
          <w:sz w:val="25"/>
          <w:szCs w:val="25"/>
        </w:rPr>
        <w:footnoteReference w:id="16"/>
      </w:r>
      <w:r w:rsidR="00BE588D" w:rsidRPr="000A17BE">
        <w:rPr>
          <w:rFonts w:ascii="Times New Roman" w:hAnsi="Times New Roman" w:cs="Times New Roman"/>
          <w:sz w:val="25"/>
          <w:szCs w:val="25"/>
        </w:rPr>
        <w:t>.</w:t>
      </w:r>
    </w:p>
    <w:p w14:paraId="2E83D1BE" w14:textId="1F3DBCDE" w:rsidR="008F2A8A" w:rsidRPr="000A17BE" w:rsidRDefault="00BE588D"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r w:rsidR="008F2A8A" w:rsidRPr="000A17BE">
        <w:rPr>
          <w:rFonts w:ascii="Times New Roman" w:hAnsi="Times New Roman" w:cs="Times New Roman"/>
          <w:sz w:val="25"/>
          <w:szCs w:val="25"/>
        </w:rPr>
        <w:t>Questa è l</w:t>
      </w:r>
      <w:r w:rsidR="000C594D" w:rsidRPr="000A17BE">
        <w:rPr>
          <w:rFonts w:ascii="Times New Roman" w:hAnsi="Times New Roman" w:cs="Times New Roman"/>
          <w:sz w:val="25"/>
          <w:szCs w:val="25"/>
        </w:rPr>
        <w:t xml:space="preserve">’implicazione teorica </w:t>
      </w:r>
      <w:r w:rsidR="008F2A8A" w:rsidRPr="000A17BE">
        <w:rPr>
          <w:rFonts w:ascii="Times New Roman" w:hAnsi="Times New Roman" w:cs="Times New Roman"/>
          <w:sz w:val="25"/>
          <w:szCs w:val="25"/>
        </w:rPr>
        <w:t>che l’opera consegna</w:t>
      </w:r>
      <w:r w:rsidR="000C594D" w:rsidRPr="000A17BE">
        <w:rPr>
          <w:rFonts w:ascii="Times New Roman" w:hAnsi="Times New Roman" w:cs="Times New Roman"/>
          <w:sz w:val="25"/>
          <w:szCs w:val="25"/>
        </w:rPr>
        <w:t xml:space="preserve"> e su cui vale la</w:t>
      </w:r>
      <w:r w:rsidR="009C7844" w:rsidRPr="000A17BE">
        <w:rPr>
          <w:rFonts w:ascii="Times New Roman" w:hAnsi="Times New Roman" w:cs="Times New Roman"/>
          <w:sz w:val="25"/>
          <w:szCs w:val="25"/>
        </w:rPr>
        <w:t xml:space="preserve"> </w:t>
      </w:r>
      <w:r w:rsidR="000C594D" w:rsidRPr="000A17BE">
        <w:rPr>
          <w:rFonts w:ascii="Times New Roman" w:hAnsi="Times New Roman" w:cs="Times New Roman"/>
          <w:sz w:val="25"/>
          <w:szCs w:val="25"/>
        </w:rPr>
        <w:t xml:space="preserve">pena di ragionare un </w:t>
      </w:r>
      <w:r w:rsidR="00454F96" w:rsidRPr="000A17BE">
        <w:rPr>
          <w:rFonts w:ascii="Times New Roman" w:hAnsi="Times New Roman" w:cs="Times New Roman"/>
          <w:sz w:val="25"/>
          <w:szCs w:val="25"/>
        </w:rPr>
        <w:t>po’</w:t>
      </w:r>
      <w:r w:rsidR="005039DC">
        <w:rPr>
          <w:rStyle w:val="Rimandonotaapidipagina"/>
          <w:rFonts w:ascii="Times New Roman" w:hAnsi="Times New Roman" w:cs="Times New Roman"/>
          <w:sz w:val="25"/>
          <w:szCs w:val="25"/>
        </w:rPr>
        <w:footnoteReference w:id="17"/>
      </w:r>
      <w:r w:rsidR="008F2A8A" w:rsidRPr="000A17BE">
        <w:rPr>
          <w:rFonts w:ascii="Times New Roman" w:hAnsi="Times New Roman" w:cs="Times New Roman"/>
          <w:sz w:val="25"/>
          <w:szCs w:val="25"/>
        </w:rPr>
        <w:t xml:space="preserve">. </w:t>
      </w:r>
    </w:p>
    <w:p w14:paraId="402EDFCE" w14:textId="3B0EB597" w:rsidR="008F2A8A" w:rsidRPr="000A17BE" w:rsidRDefault="00BE588D"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lastRenderedPageBreak/>
        <w:t>Anzitutto, i</w:t>
      </w:r>
      <w:r w:rsidR="00454F96">
        <w:rPr>
          <w:rFonts w:ascii="Times New Roman" w:hAnsi="Times New Roman" w:cs="Times New Roman"/>
          <w:sz w:val="25"/>
          <w:szCs w:val="25"/>
        </w:rPr>
        <w:t>l</w:t>
      </w:r>
      <w:r w:rsidR="008F2A8A" w:rsidRPr="000A17BE">
        <w:rPr>
          <w:rFonts w:ascii="Times New Roman" w:hAnsi="Times New Roman" w:cs="Times New Roman"/>
          <w:sz w:val="25"/>
          <w:szCs w:val="25"/>
        </w:rPr>
        <w:t xml:space="preserve"> lettore </w:t>
      </w:r>
      <w:r w:rsidR="000C594D" w:rsidRPr="000A17BE">
        <w:rPr>
          <w:rFonts w:ascii="Times New Roman" w:hAnsi="Times New Roman" w:cs="Times New Roman"/>
          <w:sz w:val="25"/>
          <w:szCs w:val="25"/>
        </w:rPr>
        <w:t>si c</w:t>
      </w:r>
      <w:r w:rsidR="008F2A8A" w:rsidRPr="000A17BE">
        <w:rPr>
          <w:rFonts w:ascii="Times New Roman" w:hAnsi="Times New Roman" w:cs="Times New Roman"/>
          <w:sz w:val="25"/>
          <w:szCs w:val="25"/>
        </w:rPr>
        <w:t xml:space="preserve">hiede: in che modo la libertà giuridica vale </w:t>
      </w:r>
      <w:r w:rsidRPr="000A17BE">
        <w:rPr>
          <w:rFonts w:ascii="Times New Roman" w:hAnsi="Times New Roman" w:cs="Times New Roman"/>
          <w:sz w:val="25"/>
          <w:szCs w:val="25"/>
        </w:rPr>
        <w:t>verso il potere</w:t>
      </w:r>
      <w:r w:rsidR="00454F96">
        <w:rPr>
          <w:rFonts w:ascii="Times New Roman" w:hAnsi="Times New Roman" w:cs="Times New Roman"/>
          <w:sz w:val="25"/>
          <w:szCs w:val="25"/>
        </w:rPr>
        <w:t>,</w:t>
      </w:r>
      <w:r w:rsidRPr="000A17BE">
        <w:rPr>
          <w:rFonts w:ascii="Times New Roman" w:hAnsi="Times New Roman" w:cs="Times New Roman"/>
          <w:sz w:val="25"/>
          <w:szCs w:val="25"/>
        </w:rPr>
        <w:t xml:space="preserve"> </w:t>
      </w:r>
      <w:r w:rsidR="008F2A8A" w:rsidRPr="000A17BE">
        <w:rPr>
          <w:rFonts w:ascii="Times New Roman" w:hAnsi="Times New Roman" w:cs="Times New Roman"/>
          <w:sz w:val="25"/>
          <w:szCs w:val="25"/>
        </w:rPr>
        <w:t xml:space="preserve">nella giurisdizione </w:t>
      </w:r>
      <w:proofErr w:type="gramStart"/>
      <w:r w:rsidR="008F2A8A" w:rsidRPr="000A17BE">
        <w:rPr>
          <w:rFonts w:ascii="Times New Roman" w:hAnsi="Times New Roman" w:cs="Times New Roman"/>
          <w:sz w:val="25"/>
          <w:szCs w:val="25"/>
        </w:rPr>
        <w:t>amministrativa ?</w:t>
      </w:r>
      <w:proofErr w:type="gramEnd"/>
      <w:r w:rsidR="008F2A8A" w:rsidRPr="000A17BE">
        <w:rPr>
          <w:rFonts w:ascii="Times New Roman" w:hAnsi="Times New Roman" w:cs="Times New Roman"/>
          <w:sz w:val="25"/>
          <w:szCs w:val="25"/>
        </w:rPr>
        <w:t xml:space="preserve"> </w:t>
      </w:r>
      <w:r w:rsidR="00570ACB">
        <w:rPr>
          <w:rFonts w:ascii="Times New Roman" w:hAnsi="Times New Roman" w:cs="Times New Roman"/>
          <w:sz w:val="25"/>
          <w:szCs w:val="25"/>
        </w:rPr>
        <w:t xml:space="preserve"> </w:t>
      </w:r>
    </w:p>
    <w:p w14:paraId="551FDE25" w14:textId="3EB7B0E8" w:rsidR="00863CFC" w:rsidRPr="000A17BE" w:rsidRDefault="00863CFC"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Vengono in mente fatti</w:t>
      </w:r>
      <w:r w:rsidR="00BC1FB3" w:rsidRPr="000A17BE">
        <w:rPr>
          <w:rFonts w:ascii="Times New Roman" w:hAnsi="Times New Roman" w:cs="Times New Roman"/>
          <w:sz w:val="25"/>
          <w:szCs w:val="25"/>
        </w:rPr>
        <w:t xml:space="preserve"> drammaticamente </w:t>
      </w:r>
      <w:r w:rsidRPr="000A17BE">
        <w:rPr>
          <w:rFonts w:ascii="Times New Roman" w:hAnsi="Times New Roman" w:cs="Times New Roman"/>
          <w:sz w:val="25"/>
          <w:szCs w:val="25"/>
        </w:rPr>
        <w:t>recenti, il lock down</w:t>
      </w:r>
      <w:r w:rsidR="00570ACB">
        <w:rPr>
          <w:rFonts w:ascii="Times New Roman" w:hAnsi="Times New Roman" w:cs="Times New Roman"/>
          <w:sz w:val="25"/>
          <w:szCs w:val="25"/>
        </w:rPr>
        <w:t xml:space="preserve"> e</w:t>
      </w:r>
      <w:r w:rsidRPr="000A17BE">
        <w:rPr>
          <w:rFonts w:ascii="Times New Roman" w:hAnsi="Times New Roman" w:cs="Times New Roman"/>
          <w:sz w:val="25"/>
          <w:szCs w:val="25"/>
        </w:rPr>
        <w:t xml:space="preserve"> il </w:t>
      </w:r>
      <w:proofErr w:type="spellStart"/>
      <w:r w:rsidR="00680661" w:rsidRPr="000A17BE">
        <w:rPr>
          <w:rFonts w:ascii="Times New Roman" w:hAnsi="Times New Roman" w:cs="Times New Roman"/>
          <w:sz w:val="25"/>
          <w:szCs w:val="25"/>
        </w:rPr>
        <w:t>D</w:t>
      </w:r>
      <w:r w:rsidRPr="000A17BE">
        <w:rPr>
          <w:rFonts w:ascii="Times New Roman" w:hAnsi="Times New Roman" w:cs="Times New Roman"/>
          <w:sz w:val="25"/>
          <w:szCs w:val="25"/>
        </w:rPr>
        <w:t>.p.c.m.</w:t>
      </w:r>
      <w:proofErr w:type="spellEnd"/>
      <w:r w:rsidR="00570ACB">
        <w:rPr>
          <w:rFonts w:ascii="Times New Roman" w:hAnsi="Times New Roman" w:cs="Times New Roman"/>
          <w:sz w:val="25"/>
          <w:szCs w:val="25"/>
        </w:rPr>
        <w:t>,</w:t>
      </w:r>
      <w:r w:rsidRPr="000A17BE">
        <w:rPr>
          <w:rFonts w:ascii="Times New Roman" w:hAnsi="Times New Roman" w:cs="Times New Roman"/>
          <w:sz w:val="25"/>
          <w:szCs w:val="25"/>
        </w:rPr>
        <w:t xml:space="preserve"> le restrizioni delle libertà</w:t>
      </w:r>
      <w:r w:rsidR="00454F96">
        <w:rPr>
          <w:rFonts w:ascii="Times New Roman" w:hAnsi="Times New Roman" w:cs="Times New Roman"/>
          <w:sz w:val="25"/>
          <w:szCs w:val="25"/>
        </w:rPr>
        <w:t xml:space="preserve"> </w:t>
      </w:r>
      <w:r w:rsidR="003B5F98">
        <w:rPr>
          <w:rFonts w:ascii="Times New Roman" w:hAnsi="Times New Roman" w:cs="Times New Roman"/>
          <w:sz w:val="25"/>
          <w:szCs w:val="25"/>
        </w:rPr>
        <w:t>(</w:t>
      </w:r>
      <w:r w:rsidRPr="000A17BE">
        <w:rPr>
          <w:rFonts w:ascii="Times New Roman" w:hAnsi="Times New Roman" w:cs="Times New Roman"/>
          <w:sz w:val="25"/>
          <w:szCs w:val="25"/>
        </w:rPr>
        <w:t>di circolazione, economica e di culto</w:t>
      </w:r>
      <w:r w:rsidR="003B5F98">
        <w:rPr>
          <w:rFonts w:ascii="Times New Roman" w:hAnsi="Times New Roman" w:cs="Times New Roman"/>
          <w:sz w:val="25"/>
          <w:szCs w:val="25"/>
        </w:rPr>
        <w:t>)</w:t>
      </w:r>
      <w:r w:rsidRPr="000A17BE">
        <w:rPr>
          <w:rFonts w:ascii="Times New Roman" w:hAnsi="Times New Roman" w:cs="Times New Roman"/>
          <w:sz w:val="25"/>
          <w:szCs w:val="25"/>
        </w:rPr>
        <w:t xml:space="preserve"> e il </w:t>
      </w:r>
      <w:r w:rsidR="000C594D" w:rsidRPr="000A17BE">
        <w:rPr>
          <w:rFonts w:ascii="Times New Roman" w:hAnsi="Times New Roman" w:cs="Times New Roman"/>
          <w:sz w:val="25"/>
          <w:szCs w:val="25"/>
        </w:rPr>
        <w:t xml:space="preserve">loro </w:t>
      </w:r>
      <w:r w:rsidRPr="000A17BE">
        <w:rPr>
          <w:rFonts w:ascii="Times New Roman" w:hAnsi="Times New Roman" w:cs="Times New Roman"/>
          <w:sz w:val="25"/>
          <w:szCs w:val="25"/>
        </w:rPr>
        <w:t xml:space="preserve">volgersi </w:t>
      </w:r>
      <w:r w:rsidR="000C594D" w:rsidRPr="000A17BE">
        <w:rPr>
          <w:rFonts w:ascii="Times New Roman" w:hAnsi="Times New Roman" w:cs="Times New Roman"/>
          <w:sz w:val="25"/>
          <w:szCs w:val="25"/>
        </w:rPr>
        <w:t>a</w:t>
      </w:r>
      <w:r w:rsidR="00DD15EB" w:rsidRPr="000A17BE">
        <w:rPr>
          <w:rFonts w:ascii="Times New Roman" w:hAnsi="Times New Roman" w:cs="Times New Roman"/>
          <w:sz w:val="25"/>
          <w:szCs w:val="25"/>
        </w:rPr>
        <w:t xml:space="preserve">lla tutela </w:t>
      </w:r>
      <w:r w:rsidR="000C594D" w:rsidRPr="000A17BE">
        <w:rPr>
          <w:rFonts w:ascii="Times New Roman" w:hAnsi="Times New Roman" w:cs="Times New Roman"/>
          <w:sz w:val="25"/>
          <w:szCs w:val="25"/>
        </w:rPr>
        <w:t>de</w:t>
      </w:r>
      <w:r w:rsidRPr="000A17BE">
        <w:rPr>
          <w:rFonts w:ascii="Times New Roman" w:hAnsi="Times New Roman" w:cs="Times New Roman"/>
          <w:sz w:val="25"/>
          <w:szCs w:val="25"/>
        </w:rPr>
        <w:t>lla giurisdizione amministrativa</w:t>
      </w:r>
      <w:r w:rsidR="00524F36" w:rsidRPr="000A17BE">
        <w:rPr>
          <w:rFonts w:ascii="Times New Roman" w:hAnsi="Times New Roman" w:cs="Times New Roman"/>
          <w:sz w:val="25"/>
          <w:szCs w:val="25"/>
        </w:rPr>
        <w:t>; e</w:t>
      </w:r>
      <w:r w:rsidRPr="000A17BE">
        <w:rPr>
          <w:rFonts w:ascii="Times New Roman" w:hAnsi="Times New Roman" w:cs="Times New Roman"/>
          <w:sz w:val="25"/>
          <w:szCs w:val="25"/>
        </w:rPr>
        <w:t>ffettivamente</w:t>
      </w:r>
      <w:r w:rsidR="00A02520" w:rsidRPr="000A17BE">
        <w:rPr>
          <w:rFonts w:ascii="Times New Roman" w:hAnsi="Times New Roman" w:cs="Times New Roman"/>
          <w:sz w:val="25"/>
          <w:szCs w:val="25"/>
        </w:rPr>
        <w:t>,</w:t>
      </w:r>
      <w:r w:rsidRPr="000A17BE">
        <w:rPr>
          <w:rFonts w:ascii="Times New Roman" w:hAnsi="Times New Roman" w:cs="Times New Roman"/>
          <w:sz w:val="25"/>
          <w:szCs w:val="25"/>
        </w:rPr>
        <w:t xml:space="preserve"> </w:t>
      </w:r>
      <w:r w:rsidR="006F5ACE" w:rsidRPr="000A17BE">
        <w:rPr>
          <w:rFonts w:ascii="Times New Roman" w:hAnsi="Times New Roman" w:cs="Times New Roman"/>
          <w:sz w:val="25"/>
          <w:szCs w:val="25"/>
        </w:rPr>
        <w:t xml:space="preserve">nell’emergenza, </w:t>
      </w:r>
      <w:r w:rsidRPr="000A17BE">
        <w:rPr>
          <w:rFonts w:ascii="Times New Roman" w:hAnsi="Times New Roman" w:cs="Times New Roman"/>
          <w:sz w:val="25"/>
          <w:szCs w:val="25"/>
        </w:rPr>
        <w:t>la tutela p</w:t>
      </w:r>
      <w:r w:rsidR="006929E2" w:rsidRPr="000A17BE">
        <w:rPr>
          <w:rFonts w:ascii="Times New Roman" w:hAnsi="Times New Roman" w:cs="Times New Roman"/>
          <w:sz w:val="25"/>
          <w:szCs w:val="25"/>
        </w:rPr>
        <w:t xml:space="preserve">raticabile </w:t>
      </w:r>
      <w:r w:rsidRPr="000A17BE">
        <w:rPr>
          <w:rFonts w:ascii="Times New Roman" w:hAnsi="Times New Roman" w:cs="Times New Roman"/>
          <w:sz w:val="25"/>
          <w:szCs w:val="25"/>
        </w:rPr>
        <w:t>è stata quella della giurisdizione amministrativa</w:t>
      </w:r>
      <w:r w:rsidR="006F5ACE" w:rsidRPr="000A17BE">
        <w:rPr>
          <w:rStyle w:val="Rimandonotaapidipagina"/>
          <w:rFonts w:ascii="Times New Roman" w:hAnsi="Times New Roman" w:cs="Times New Roman"/>
          <w:sz w:val="25"/>
          <w:szCs w:val="25"/>
        </w:rPr>
        <w:footnoteReference w:id="18"/>
      </w:r>
      <w:r w:rsidRPr="000A17BE">
        <w:rPr>
          <w:rFonts w:ascii="Times New Roman" w:hAnsi="Times New Roman" w:cs="Times New Roman"/>
          <w:sz w:val="25"/>
          <w:szCs w:val="25"/>
        </w:rPr>
        <w:t xml:space="preserve">. </w:t>
      </w:r>
      <w:r w:rsidR="006929E2" w:rsidRPr="000A17BE">
        <w:rPr>
          <w:rFonts w:ascii="Times New Roman" w:hAnsi="Times New Roman" w:cs="Times New Roman"/>
          <w:sz w:val="25"/>
          <w:szCs w:val="25"/>
        </w:rPr>
        <w:t>I</w:t>
      </w:r>
      <w:r w:rsidR="007B476C" w:rsidRPr="000A17BE">
        <w:rPr>
          <w:rFonts w:ascii="Times New Roman" w:hAnsi="Times New Roman" w:cs="Times New Roman"/>
          <w:sz w:val="25"/>
          <w:szCs w:val="25"/>
        </w:rPr>
        <w:t>l</w:t>
      </w:r>
      <w:r w:rsidR="006929E2" w:rsidRPr="000A17BE">
        <w:rPr>
          <w:rFonts w:ascii="Times New Roman" w:hAnsi="Times New Roman" w:cs="Times New Roman"/>
          <w:sz w:val="25"/>
          <w:szCs w:val="25"/>
        </w:rPr>
        <w:t xml:space="preserve"> </w:t>
      </w:r>
      <w:r w:rsidR="007B476C" w:rsidRPr="000A17BE">
        <w:rPr>
          <w:rFonts w:ascii="Times New Roman" w:hAnsi="Times New Roman" w:cs="Times New Roman"/>
          <w:sz w:val="25"/>
          <w:szCs w:val="25"/>
        </w:rPr>
        <w:t xml:space="preserve">che </w:t>
      </w:r>
      <w:r w:rsidR="00454F96">
        <w:rPr>
          <w:rFonts w:ascii="Times New Roman" w:hAnsi="Times New Roman" w:cs="Times New Roman"/>
          <w:sz w:val="25"/>
          <w:szCs w:val="25"/>
        </w:rPr>
        <w:t xml:space="preserve">offre </w:t>
      </w:r>
      <w:r w:rsidR="007B476C" w:rsidRPr="000A17BE">
        <w:rPr>
          <w:rFonts w:ascii="Times New Roman" w:hAnsi="Times New Roman" w:cs="Times New Roman"/>
          <w:sz w:val="25"/>
          <w:szCs w:val="25"/>
        </w:rPr>
        <w:t>una spiegazione effettuale</w:t>
      </w:r>
      <w:r w:rsidR="006929E2" w:rsidRPr="000A17BE">
        <w:rPr>
          <w:rFonts w:ascii="Times New Roman" w:hAnsi="Times New Roman" w:cs="Times New Roman"/>
          <w:sz w:val="25"/>
          <w:szCs w:val="25"/>
        </w:rPr>
        <w:t xml:space="preserve"> </w:t>
      </w:r>
      <w:r w:rsidR="00454F96">
        <w:rPr>
          <w:rFonts w:ascii="Times New Roman" w:hAnsi="Times New Roman" w:cs="Times New Roman"/>
          <w:sz w:val="25"/>
          <w:szCs w:val="25"/>
        </w:rPr>
        <w:t>e una conferma della teoria</w:t>
      </w:r>
      <w:r w:rsidR="003B5F98">
        <w:rPr>
          <w:rFonts w:ascii="Times New Roman" w:hAnsi="Times New Roman" w:cs="Times New Roman"/>
          <w:sz w:val="25"/>
          <w:szCs w:val="25"/>
        </w:rPr>
        <w:t xml:space="preserve"> emersa nel libro</w:t>
      </w:r>
      <w:r w:rsidR="007B476C" w:rsidRPr="000A17BE">
        <w:rPr>
          <w:rFonts w:ascii="Times New Roman" w:hAnsi="Times New Roman" w:cs="Times New Roman"/>
          <w:sz w:val="25"/>
          <w:szCs w:val="25"/>
        </w:rPr>
        <w:t>.</w:t>
      </w:r>
    </w:p>
    <w:p w14:paraId="41E5AA6C" w14:textId="1367BFC2" w:rsidR="00863CFC" w:rsidRPr="000A17BE" w:rsidRDefault="00BC1FB3"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Per</w:t>
      </w:r>
      <w:r w:rsidR="00A02520" w:rsidRPr="000A17BE">
        <w:rPr>
          <w:rFonts w:ascii="Times New Roman" w:hAnsi="Times New Roman" w:cs="Times New Roman"/>
          <w:sz w:val="25"/>
          <w:szCs w:val="25"/>
        </w:rPr>
        <w:t xml:space="preserve">ò, </w:t>
      </w:r>
      <w:r w:rsidR="006929E2" w:rsidRPr="000A17BE">
        <w:rPr>
          <w:rFonts w:ascii="Times New Roman" w:hAnsi="Times New Roman" w:cs="Times New Roman"/>
          <w:sz w:val="25"/>
          <w:szCs w:val="25"/>
        </w:rPr>
        <w:t xml:space="preserve">per </w:t>
      </w:r>
      <w:r w:rsidR="00524F36" w:rsidRPr="000A17BE">
        <w:rPr>
          <w:rFonts w:ascii="Times New Roman" w:hAnsi="Times New Roman" w:cs="Times New Roman"/>
          <w:sz w:val="25"/>
          <w:szCs w:val="25"/>
        </w:rPr>
        <w:t xml:space="preserve">costituire </w:t>
      </w:r>
      <w:r w:rsidR="00863CFC" w:rsidRPr="000A17BE">
        <w:rPr>
          <w:rFonts w:ascii="Times New Roman" w:hAnsi="Times New Roman" w:cs="Times New Roman"/>
          <w:sz w:val="25"/>
          <w:szCs w:val="25"/>
        </w:rPr>
        <w:t>una spiegazione concettuale</w:t>
      </w:r>
      <w:r w:rsidR="00174C98" w:rsidRPr="000A17BE">
        <w:rPr>
          <w:rFonts w:ascii="Times New Roman" w:hAnsi="Times New Roman" w:cs="Times New Roman"/>
          <w:sz w:val="25"/>
          <w:szCs w:val="25"/>
        </w:rPr>
        <w:t>,</w:t>
      </w:r>
      <w:r w:rsidR="007B476C" w:rsidRPr="000A17BE">
        <w:rPr>
          <w:rFonts w:ascii="Times New Roman" w:hAnsi="Times New Roman" w:cs="Times New Roman"/>
          <w:sz w:val="25"/>
          <w:szCs w:val="25"/>
        </w:rPr>
        <w:t xml:space="preserve"> </w:t>
      </w:r>
      <w:r w:rsidR="00863CFC" w:rsidRPr="000A17BE">
        <w:rPr>
          <w:rFonts w:ascii="Times New Roman" w:hAnsi="Times New Roman" w:cs="Times New Roman"/>
          <w:sz w:val="25"/>
          <w:szCs w:val="25"/>
        </w:rPr>
        <w:t xml:space="preserve">viene alla memoria un’antica formula, la formula di Scialoja: </w:t>
      </w:r>
      <w:r w:rsidR="00863CFC" w:rsidRPr="000A17BE">
        <w:rPr>
          <w:rFonts w:ascii="Times New Roman" w:hAnsi="Times New Roman" w:cs="Times New Roman"/>
          <w:i/>
          <w:iCs/>
          <w:sz w:val="25"/>
          <w:szCs w:val="25"/>
        </w:rPr>
        <w:t>far valere il diritto soggettivo come un interesse</w:t>
      </w:r>
      <w:r w:rsidR="00680661" w:rsidRPr="000A17BE">
        <w:rPr>
          <w:rFonts w:ascii="Times New Roman" w:hAnsi="Times New Roman" w:cs="Times New Roman"/>
          <w:i/>
          <w:iCs/>
          <w:sz w:val="25"/>
          <w:szCs w:val="25"/>
        </w:rPr>
        <w:t xml:space="preserve"> </w:t>
      </w:r>
      <w:r w:rsidR="00680661" w:rsidRPr="000A17BE">
        <w:rPr>
          <w:rStyle w:val="Rimandonotaapidipagina"/>
          <w:rFonts w:ascii="Times New Roman" w:hAnsi="Times New Roman" w:cs="Times New Roman"/>
          <w:sz w:val="25"/>
          <w:szCs w:val="25"/>
        </w:rPr>
        <w:footnoteReference w:id="19"/>
      </w:r>
      <w:r w:rsidR="00863CFC" w:rsidRPr="000A17BE">
        <w:rPr>
          <w:rFonts w:ascii="Times New Roman" w:hAnsi="Times New Roman" w:cs="Times New Roman"/>
          <w:sz w:val="25"/>
          <w:szCs w:val="25"/>
        </w:rPr>
        <w:t xml:space="preserve">.   </w:t>
      </w:r>
    </w:p>
    <w:p w14:paraId="5F857724" w14:textId="3DB8C3CC" w:rsidR="00BC1FB3" w:rsidRPr="000A17BE" w:rsidRDefault="00863CFC"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Se davvero la libertà vale nella giurisdizione amministrativa </w:t>
      </w:r>
      <w:r w:rsidR="00454F96">
        <w:rPr>
          <w:rFonts w:ascii="Times New Roman" w:hAnsi="Times New Roman" w:cs="Times New Roman"/>
          <w:sz w:val="25"/>
          <w:szCs w:val="25"/>
        </w:rPr>
        <w:t xml:space="preserve">e </w:t>
      </w:r>
      <w:r w:rsidRPr="000A17BE">
        <w:rPr>
          <w:rFonts w:ascii="Times New Roman" w:hAnsi="Times New Roman" w:cs="Times New Roman"/>
          <w:sz w:val="25"/>
          <w:szCs w:val="25"/>
        </w:rPr>
        <w:t xml:space="preserve">in senso proprio, </w:t>
      </w:r>
      <w:r w:rsidR="00BC1FB3" w:rsidRPr="000A17BE">
        <w:rPr>
          <w:rFonts w:ascii="Times New Roman" w:hAnsi="Times New Roman" w:cs="Times New Roman"/>
          <w:sz w:val="25"/>
          <w:szCs w:val="25"/>
        </w:rPr>
        <w:t xml:space="preserve">ovvero come diritto soggettivo, </w:t>
      </w:r>
      <w:r w:rsidRPr="000A17BE">
        <w:rPr>
          <w:rFonts w:ascii="Times New Roman" w:hAnsi="Times New Roman" w:cs="Times New Roman"/>
          <w:sz w:val="25"/>
          <w:szCs w:val="25"/>
        </w:rPr>
        <w:t xml:space="preserve">essa non può che </w:t>
      </w:r>
      <w:r w:rsidR="00666950">
        <w:rPr>
          <w:rFonts w:ascii="Times New Roman" w:hAnsi="Times New Roman" w:cs="Times New Roman"/>
          <w:sz w:val="25"/>
          <w:szCs w:val="25"/>
        </w:rPr>
        <w:t xml:space="preserve">valere </w:t>
      </w:r>
      <w:r w:rsidR="003B5F98">
        <w:rPr>
          <w:rFonts w:ascii="Times New Roman" w:hAnsi="Times New Roman" w:cs="Times New Roman"/>
          <w:sz w:val="25"/>
          <w:szCs w:val="25"/>
        </w:rPr>
        <w:t>in questi termini</w:t>
      </w:r>
      <w:r w:rsidRPr="000A17BE">
        <w:rPr>
          <w:rFonts w:ascii="Times New Roman" w:hAnsi="Times New Roman" w:cs="Times New Roman"/>
          <w:sz w:val="25"/>
          <w:szCs w:val="25"/>
        </w:rPr>
        <w:t xml:space="preserve">: </w:t>
      </w:r>
      <w:r w:rsidRPr="000A17BE">
        <w:rPr>
          <w:rFonts w:ascii="Times New Roman" w:hAnsi="Times New Roman" w:cs="Times New Roman"/>
          <w:i/>
          <w:iCs/>
          <w:sz w:val="25"/>
          <w:szCs w:val="25"/>
        </w:rPr>
        <w:t>far valere la libertà come un interesse</w:t>
      </w:r>
      <w:r w:rsidR="009A3889">
        <w:rPr>
          <w:rFonts w:ascii="Times New Roman" w:hAnsi="Times New Roman" w:cs="Times New Roman"/>
          <w:sz w:val="25"/>
          <w:szCs w:val="25"/>
        </w:rPr>
        <w:t xml:space="preserve">, </w:t>
      </w:r>
      <w:r w:rsidR="009A3889" w:rsidRPr="000A17BE">
        <w:rPr>
          <w:rFonts w:ascii="Times New Roman" w:hAnsi="Times New Roman" w:cs="Times New Roman"/>
          <w:sz w:val="25"/>
          <w:szCs w:val="25"/>
        </w:rPr>
        <w:t xml:space="preserve">secondo </w:t>
      </w:r>
      <w:r w:rsidR="009A3889">
        <w:rPr>
          <w:rFonts w:ascii="Times New Roman" w:hAnsi="Times New Roman" w:cs="Times New Roman"/>
          <w:sz w:val="25"/>
          <w:szCs w:val="25"/>
        </w:rPr>
        <w:t>l</w:t>
      </w:r>
      <w:r w:rsidR="009A3889" w:rsidRPr="000A17BE">
        <w:rPr>
          <w:rFonts w:ascii="Times New Roman" w:hAnsi="Times New Roman" w:cs="Times New Roman"/>
          <w:sz w:val="25"/>
          <w:szCs w:val="25"/>
        </w:rPr>
        <w:t xml:space="preserve">a lettura </w:t>
      </w:r>
      <w:r w:rsidR="009A3889">
        <w:rPr>
          <w:rFonts w:ascii="Times New Roman" w:hAnsi="Times New Roman" w:cs="Times New Roman"/>
          <w:sz w:val="25"/>
          <w:szCs w:val="25"/>
        </w:rPr>
        <w:t>di Alessandro Pace</w:t>
      </w:r>
      <w:r w:rsidR="009A3889" w:rsidRPr="000A17BE">
        <w:rPr>
          <w:rStyle w:val="Rimandonotaapidipagina"/>
          <w:rFonts w:ascii="Times New Roman" w:hAnsi="Times New Roman" w:cs="Times New Roman"/>
          <w:sz w:val="25"/>
          <w:szCs w:val="25"/>
        </w:rPr>
        <w:t xml:space="preserve"> </w:t>
      </w:r>
      <w:r w:rsidR="00680661" w:rsidRPr="000A17BE">
        <w:rPr>
          <w:rStyle w:val="Rimandonotaapidipagina"/>
          <w:rFonts w:ascii="Times New Roman" w:hAnsi="Times New Roman" w:cs="Times New Roman"/>
          <w:sz w:val="25"/>
          <w:szCs w:val="25"/>
        </w:rPr>
        <w:footnoteReference w:id="20"/>
      </w:r>
      <w:r w:rsidRPr="000A17BE">
        <w:rPr>
          <w:rFonts w:ascii="Times New Roman" w:hAnsi="Times New Roman" w:cs="Times New Roman"/>
          <w:sz w:val="25"/>
          <w:szCs w:val="25"/>
        </w:rPr>
        <w:t xml:space="preserve">. </w:t>
      </w:r>
    </w:p>
    <w:p w14:paraId="2DA57154" w14:textId="073FAE7F" w:rsidR="009B652A" w:rsidRPr="000A17BE" w:rsidRDefault="00174C98" w:rsidP="00537CE5">
      <w:pPr>
        <w:pStyle w:val="Testonotaapidipagina"/>
        <w:spacing w:line="360" w:lineRule="auto"/>
        <w:jc w:val="both"/>
        <w:rPr>
          <w:rFonts w:ascii="Times New Roman" w:hAnsi="Times New Roman" w:cs="Times New Roman"/>
          <w:i/>
          <w:iCs/>
          <w:sz w:val="25"/>
          <w:szCs w:val="25"/>
        </w:rPr>
      </w:pPr>
      <w:r w:rsidRPr="000A17BE">
        <w:rPr>
          <w:rFonts w:ascii="Times New Roman" w:hAnsi="Times New Roman" w:cs="Times New Roman"/>
          <w:sz w:val="25"/>
          <w:szCs w:val="25"/>
        </w:rPr>
        <w:t>Questa libertà</w:t>
      </w:r>
      <w:r w:rsidR="00454F96">
        <w:rPr>
          <w:rFonts w:ascii="Times New Roman" w:hAnsi="Times New Roman" w:cs="Times New Roman"/>
          <w:sz w:val="25"/>
          <w:szCs w:val="25"/>
        </w:rPr>
        <w:t>, infatti,</w:t>
      </w:r>
      <w:r w:rsidRPr="000A17BE">
        <w:rPr>
          <w:rFonts w:ascii="Times New Roman" w:hAnsi="Times New Roman" w:cs="Times New Roman"/>
          <w:sz w:val="25"/>
          <w:szCs w:val="25"/>
        </w:rPr>
        <w:t xml:space="preserve"> può valere </w:t>
      </w:r>
      <w:r w:rsidR="00A02520" w:rsidRPr="000A17BE">
        <w:rPr>
          <w:rFonts w:ascii="Times New Roman" w:hAnsi="Times New Roman" w:cs="Times New Roman"/>
          <w:sz w:val="25"/>
          <w:szCs w:val="25"/>
        </w:rPr>
        <w:t>c</w:t>
      </w:r>
      <w:r w:rsidR="00BC1FB3" w:rsidRPr="000A17BE">
        <w:rPr>
          <w:rFonts w:ascii="Times New Roman" w:hAnsi="Times New Roman" w:cs="Times New Roman"/>
          <w:sz w:val="25"/>
          <w:szCs w:val="25"/>
        </w:rPr>
        <w:t xml:space="preserve">on adattamenti </w:t>
      </w:r>
      <w:r w:rsidR="00DD15EB" w:rsidRPr="000A17BE">
        <w:rPr>
          <w:rFonts w:ascii="Times New Roman" w:hAnsi="Times New Roman" w:cs="Times New Roman"/>
          <w:sz w:val="25"/>
          <w:szCs w:val="25"/>
        </w:rPr>
        <w:t>contemporanei</w:t>
      </w:r>
      <w:r w:rsidR="009A3889">
        <w:rPr>
          <w:rFonts w:ascii="Times New Roman" w:hAnsi="Times New Roman" w:cs="Times New Roman"/>
          <w:sz w:val="25"/>
          <w:szCs w:val="25"/>
        </w:rPr>
        <w:t xml:space="preserve"> e</w:t>
      </w:r>
      <w:r w:rsidR="00DD15EB" w:rsidRPr="000A17BE">
        <w:rPr>
          <w:rFonts w:ascii="Times New Roman" w:hAnsi="Times New Roman" w:cs="Times New Roman"/>
          <w:sz w:val="25"/>
          <w:szCs w:val="25"/>
        </w:rPr>
        <w:t xml:space="preserve"> di </w:t>
      </w:r>
      <w:r w:rsidR="00454F96">
        <w:rPr>
          <w:rFonts w:ascii="Times New Roman" w:hAnsi="Times New Roman" w:cs="Times New Roman"/>
          <w:sz w:val="25"/>
          <w:szCs w:val="25"/>
        </w:rPr>
        <w:t xml:space="preserve">natura </w:t>
      </w:r>
      <w:r w:rsidR="00DD15EB" w:rsidRPr="000A17BE">
        <w:rPr>
          <w:rFonts w:ascii="Times New Roman" w:hAnsi="Times New Roman" w:cs="Times New Roman"/>
          <w:sz w:val="25"/>
          <w:szCs w:val="25"/>
        </w:rPr>
        <w:t>costituzionale</w:t>
      </w:r>
      <w:r w:rsidR="00BC1FB3" w:rsidRPr="000A17BE">
        <w:rPr>
          <w:rFonts w:ascii="Times New Roman" w:hAnsi="Times New Roman" w:cs="Times New Roman"/>
          <w:sz w:val="25"/>
          <w:szCs w:val="25"/>
        </w:rPr>
        <w:t>. S</w:t>
      </w:r>
      <w:r w:rsidR="00863CFC" w:rsidRPr="000A17BE">
        <w:rPr>
          <w:rFonts w:ascii="Times New Roman" w:hAnsi="Times New Roman" w:cs="Times New Roman"/>
          <w:sz w:val="25"/>
          <w:szCs w:val="25"/>
        </w:rPr>
        <w:t xml:space="preserve">econdo </w:t>
      </w:r>
      <w:r w:rsidR="00CA0D4D" w:rsidRPr="000A17BE">
        <w:rPr>
          <w:rFonts w:ascii="Times New Roman" w:hAnsi="Times New Roman" w:cs="Times New Roman"/>
          <w:sz w:val="25"/>
          <w:szCs w:val="25"/>
        </w:rPr>
        <w:t>l’</w:t>
      </w:r>
      <w:r w:rsidR="00863CFC" w:rsidRPr="000A17BE">
        <w:rPr>
          <w:rFonts w:ascii="Times New Roman" w:hAnsi="Times New Roman" w:cs="Times New Roman"/>
          <w:sz w:val="25"/>
          <w:szCs w:val="25"/>
        </w:rPr>
        <w:t>insegnamento di Santi Romano, la libertà che</w:t>
      </w:r>
      <w:r w:rsidR="00AC44C8" w:rsidRPr="000A17BE">
        <w:rPr>
          <w:rFonts w:ascii="Times New Roman" w:hAnsi="Times New Roman" w:cs="Times New Roman"/>
          <w:sz w:val="25"/>
          <w:szCs w:val="25"/>
        </w:rPr>
        <w:t xml:space="preserve"> qui</w:t>
      </w:r>
      <w:r w:rsidR="00863CFC" w:rsidRPr="000A17BE">
        <w:rPr>
          <w:rFonts w:ascii="Times New Roman" w:hAnsi="Times New Roman" w:cs="Times New Roman"/>
          <w:sz w:val="25"/>
          <w:szCs w:val="25"/>
        </w:rPr>
        <w:t xml:space="preserve"> </w:t>
      </w:r>
      <w:r w:rsidR="00CA0D4D" w:rsidRPr="000A17BE">
        <w:rPr>
          <w:rFonts w:ascii="Times New Roman" w:hAnsi="Times New Roman" w:cs="Times New Roman"/>
          <w:sz w:val="25"/>
          <w:szCs w:val="25"/>
        </w:rPr>
        <w:t xml:space="preserve">si fa </w:t>
      </w:r>
      <w:r w:rsidR="00863CFC" w:rsidRPr="000A17BE">
        <w:rPr>
          <w:rFonts w:ascii="Times New Roman" w:hAnsi="Times New Roman" w:cs="Times New Roman"/>
          <w:sz w:val="25"/>
          <w:szCs w:val="25"/>
        </w:rPr>
        <w:t>vale</w:t>
      </w:r>
      <w:r w:rsidR="00CA0D4D" w:rsidRPr="000A17BE">
        <w:rPr>
          <w:rFonts w:ascii="Times New Roman" w:hAnsi="Times New Roman" w:cs="Times New Roman"/>
          <w:sz w:val="25"/>
          <w:szCs w:val="25"/>
        </w:rPr>
        <w:t>re</w:t>
      </w:r>
      <w:r w:rsidR="00863CFC" w:rsidRPr="000A17BE">
        <w:rPr>
          <w:rFonts w:ascii="Times New Roman" w:hAnsi="Times New Roman" w:cs="Times New Roman"/>
          <w:sz w:val="25"/>
          <w:szCs w:val="25"/>
        </w:rPr>
        <w:t xml:space="preserve"> è </w:t>
      </w:r>
      <w:r w:rsidR="00CA0D4D" w:rsidRPr="000A17BE">
        <w:rPr>
          <w:rFonts w:ascii="Times New Roman" w:hAnsi="Times New Roman" w:cs="Times New Roman"/>
          <w:sz w:val="25"/>
          <w:szCs w:val="25"/>
        </w:rPr>
        <w:t xml:space="preserve">la </w:t>
      </w:r>
      <w:r w:rsidR="00863CFC" w:rsidRPr="000A17BE">
        <w:rPr>
          <w:rFonts w:ascii="Times New Roman" w:hAnsi="Times New Roman" w:cs="Times New Roman"/>
          <w:i/>
          <w:iCs/>
          <w:sz w:val="25"/>
          <w:szCs w:val="25"/>
        </w:rPr>
        <w:t>libertà costituzionale</w:t>
      </w:r>
      <w:r w:rsidR="00863CFC" w:rsidRPr="000A17BE">
        <w:rPr>
          <w:rFonts w:ascii="Times New Roman" w:hAnsi="Times New Roman" w:cs="Times New Roman"/>
          <w:sz w:val="25"/>
          <w:szCs w:val="25"/>
        </w:rPr>
        <w:t xml:space="preserve">, la libertà che non vale che </w:t>
      </w:r>
      <w:r w:rsidR="00DD15EB" w:rsidRPr="000A17BE">
        <w:rPr>
          <w:rFonts w:ascii="Times New Roman" w:hAnsi="Times New Roman" w:cs="Times New Roman"/>
          <w:sz w:val="25"/>
          <w:szCs w:val="25"/>
        </w:rPr>
        <w:t>“</w:t>
      </w:r>
      <w:r w:rsidR="00863CFC" w:rsidRPr="000A17BE">
        <w:rPr>
          <w:rFonts w:ascii="Times New Roman" w:hAnsi="Times New Roman" w:cs="Times New Roman"/>
          <w:sz w:val="25"/>
          <w:szCs w:val="25"/>
        </w:rPr>
        <w:t>contro il potere dello Stato</w:t>
      </w:r>
      <w:r w:rsidR="00DD15EB" w:rsidRPr="000A17BE">
        <w:rPr>
          <w:rFonts w:ascii="Times New Roman" w:hAnsi="Times New Roman" w:cs="Times New Roman"/>
          <w:sz w:val="25"/>
          <w:szCs w:val="25"/>
        </w:rPr>
        <w:t>”</w:t>
      </w:r>
      <w:r w:rsidR="00863CFC" w:rsidRPr="000A17BE">
        <w:rPr>
          <w:rFonts w:ascii="Times New Roman" w:hAnsi="Times New Roman" w:cs="Times New Roman"/>
          <w:sz w:val="25"/>
          <w:szCs w:val="25"/>
        </w:rPr>
        <w:t xml:space="preserve">. </w:t>
      </w:r>
      <w:r w:rsidR="00A8328A" w:rsidRPr="000A17BE">
        <w:rPr>
          <w:rFonts w:ascii="Times New Roman" w:hAnsi="Times New Roman" w:cs="Times New Roman"/>
          <w:sz w:val="25"/>
          <w:szCs w:val="25"/>
        </w:rPr>
        <w:t xml:space="preserve">Assumiamo </w:t>
      </w:r>
      <w:r w:rsidR="007B476C" w:rsidRPr="000A17BE">
        <w:rPr>
          <w:rFonts w:ascii="Times New Roman" w:hAnsi="Times New Roman" w:cs="Times New Roman"/>
          <w:sz w:val="25"/>
          <w:szCs w:val="25"/>
        </w:rPr>
        <w:t xml:space="preserve">questa libertà </w:t>
      </w:r>
      <w:r w:rsidR="00CA0D4D" w:rsidRPr="000A17BE">
        <w:rPr>
          <w:rFonts w:ascii="Times New Roman" w:hAnsi="Times New Roman" w:cs="Times New Roman"/>
          <w:sz w:val="25"/>
          <w:szCs w:val="25"/>
        </w:rPr>
        <w:t>come punto di partenza</w:t>
      </w:r>
      <w:r w:rsidR="00666950">
        <w:rPr>
          <w:rFonts w:ascii="Times New Roman" w:hAnsi="Times New Roman" w:cs="Times New Roman"/>
          <w:sz w:val="25"/>
          <w:szCs w:val="25"/>
        </w:rPr>
        <w:t xml:space="preserve">, visibile </w:t>
      </w:r>
      <w:r w:rsidR="00863CFC" w:rsidRPr="000A17BE">
        <w:rPr>
          <w:rFonts w:ascii="Times New Roman" w:hAnsi="Times New Roman" w:cs="Times New Roman"/>
          <w:sz w:val="25"/>
          <w:szCs w:val="25"/>
        </w:rPr>
        <w:t>nella Relazione all’</w:t>
      </w:r>
      <w:r w:rsidR="00DD15EB" w:rsidRPr="000A17BE">
        <w:rPr>
          <w:rFonts w:ascii="Times New Roman" w:hAnsi="Times New Roman" w:cs="Times New Roman"/>
          <w:sz w:val="25"/>
          <w:szCs w:val="25"/>
        </w:rPr>
        <w:t>A</w:t>
      </w:r>
      <w:r w:rsidR="00863CFC" w:rsidRPr="000A17BE">
        <w:rPr>
          <w:rFonts w:ascii="Times New Roman" w:hAnsi="Times New Roman" w:cs="Times New Roman"/>
          <w:sz w:val="25"/>
          <w:szCs w:val="25"/>
        </w:rPr>
        <w:t>ssemblea costituente</w:t>
      </w:r>
      <w:r w:rsidR="0044565B">
        <w:rPr>
          <w:rFonts w:ascii="Times New Roman" w:hAnsi="Times New Roman" w:cs="Times New Roman"/>
          <w:sz w:val="25"/>
          <w:szCs w:val="25"/>
        </w:rPr>
        <w:t xml:space="preserve"> sulle libertà</w:t>
      </w:r>
      <w:r w:rsidR="00666950">
        <w:rPr>
          <w:rFonts w:ascii="Times New Roman" w:hAnsi="Times New Roman" w:cs="Times New Roman"/>
          <w:sz w:val="25"/>
          <w:szCs w:val="25"/>
        </w:rPr>
        <w:t xml:space="preserve">. Nella </w:t>
      </w:r>
      <w:proofErr w:type="gramStart"/>
      <w:r w:rsidR="00666950">
        <w:rPr>
          <w:rFonts w:ascii="Times New Roman" w:hAnsi="Times New Roman" w:cs="Times New Roman"/>
          <w:sz w:val="25"/>
          <w:szCs w:val="25"/>
        </w:rPr>
        <w:t xml:space="preserve">relazione </w:t>
      </w:r>
      <w:r w:rsidR="00BC1FB3" w:rsidRPr="000A17BE">
        <w:rPr>
          <w:rFonts w:ascii="Times New Roman" w:hAnsi="Times New Roman" w:cs="Times New Roman"/>
          <w:sz w:val="25"/>
          <w:szCs w:val="25"/>
        </w:rPr>
        <w:t xml:space="preserve"> </w:t>
      </w:r>
      <w:r w:rsidR="00CA0D4D" w:rsidRPr="000A17BE">
        <w:rPr>
          <w:rFonts w:ascii="Times New Roman" w:hAnsi="Times New Roman" w:cs="Times New Roman"/>
          <w:sz w:val="25"/>
          <w:szCs w:val="25"/>
        </w:rPr>
        <w:t>Mortati</w:t>
      </w:r>
      <w:proofErr w:type="gramEnd"/>
      <w:r w:rsidR="00CA0D4D" w:rsidRPr="000A17BE">
        <w:rPr>
          <w:rFonts w:ascii="Times New Roman" w:hAnsi="Times New Roman" w:cs="Times New Roman"/>
          <w:sz w:val="25"/>
          <w:szCs w:val="25"/>
        </w:rPr>
        <w:t xml:space="preserve"> scrive </w:t>
      </w:r>
      <w:r w:rsidR="00BC1FB3" w:rsidRPr="000A17BE">
        <w:rPr>
          <w:rFonts w:ascii="Times New Roman" w:hAnsi="Times New Roman" w:cs="Times New Roman"/>
          <w:sz w:val="25"/>
          <w:szCs w:val="25"/>
        </w:rPr>
        <w:t xml:space="preserve">che la sistematica “più perfetta” è quella di Santi Romano, quella dei </w:t>
      </w:r>
      <w:r w:rsidR="00BC1FB3" w:rsidRPr="000A17BE">
        <w:rPr>
          <w:rFonts w:ascii="Times New Roman" w:hAnsi="Times New Roman" w:cs="Times New Roman"/>
          <w:i/>
          <w:iCs/>
          <w:sz w:val="25"/>
          <w:szCs w:val="25"/>
        </w:rPr>
        <w:t>Principii di diritto costituzionale</w:t>
      </w:r>
      <w:r w:rsidR="00BC1FB3" w:rsidRPr="000A17BE">
        <w:rPr>
          <w:rFonts w:ascii="Times New Roman" w:hAnsi="Times New Roman" w:cs="Times New Roman"/>
          <w:sz w:val="25"/>
          <w:szCs w:val="25"/>
        </w:rPr>
        <w:t xml:space="preserve"> e della seconda edizione, </w:t>
      </w:r>
      <w:r w:rsidR="00A8328A" w:rsidRPr="000A17BE">
        <w:rPr>
          <w:rFonts w:ascii="Times New Roman" w:hAnsi="Times New Roman" w:cs="Times New Roman"/>
          <w:sz w:val="25"/>
          <w:szCs w:val="25"/>
        </w:rPr>
        <w:t xml:space="preserve">quella </w:t>
      </w:r>
      <w:r w:rsidR="00BC1FB3" w:rsidRPr="000A17BE">
        <w:rPr>
          <w:rFonts w:ascii="Times New Roman" w:hAnsi="Times New Roman" w:cs="Times New Roman"/>
          <w:sz w:val="25"/>
          <w:szCs w:val="25"/>
        </w:rPr>
        <w:t>del 1946, che egli scrisse avendo in mente l’esperienza del fascismo e la presidenza del Consig</w:t>
      </w:r>
      <w:r w:rsidR="00DD15EB" w:rsidRPr="000A17BE">
        <w:rPr>
          <w:rFonts w:ascii="Times New Roman" w:hAnsi="Times New Roman" w:cs="Times New Roman"/>
          <w:sz w:val="25"/>
          <w:szCs w:val="25"/>
        </w:rPr>
        <w:t>l</w:t>
      </w:r>
      <w:r w:rsidR="00BC1FB3" w:rsidRPr="000A17BE">
        <w:rPr>
          <w:rFonts w:ascii="Times New Roman" w:hAnsi="Times New Roman" w:cs="Times New Roman"/>
          <w:sz w:val="25"/>
          <w:szCs w:val="25"/>
        </w:rPr>
        <w:t>io di Stato.</w:t>
      </w:r>
      <w:r w:rsidR="009B652A" w:rsidRPr="000A17BE">
        <w:rPr>
          <w:rFonts w:ascii="Times New Roman" w:hAnsi="Times New Roman" w:cs="Times New Roman"/>
          <w:sz w:val="25"/>
          <w:szCs w:val="25"/>
        </w:rPr>
        <w:t xml:space="preserve"> </w:t>
      </w:r>
    </w:p>
    <w:p w14:paraId="7DB8FF0F" w14:textId="06B836A2" w:rsidR="0044565B" w:rsidRDefault="00524F36"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La situazione che si fa valere come interesse</w:t>
      </w:r>
      <w:r w:rsidR="00770AB1">
        <w:rPr>
          <w:rFonts w:ascii="Times New Roman" w:hAnsi="Times New Roman" w:cs="Times New Roman"/>
          <w:sz w:val="25"/>
          <w:szCs w:val="25"/>
        </w:rPr>
        <w:t>, dunque,</w:t>
      </w:r>
      <w:r w:rsidRPr="000A17BE">
        <w:rPr>
          <w:rFonts w:ascii="Times New Roman" w:hAnsi="Times New Roman" w:cs="Times New Roman"/>
          <w:sz w:val="25"/>
          <w:szCs w:val="25"/>
        </w:rPr>
        <w:t xml:space="preserve"> s</w:t>
      </w:r>
      <w:r w:rsidR="00AC44C8" w:rsidRPr="000A17BE">
        <w:rPr>
          <w:rFonts w:ascii="Times New Roman" w:hAnsi="Times New Roman" w:cs="Times New Roman"/>
          <w:sz w:val="25"/>
          <w:szCs w:val="25"/>
        </w:rPr>
        <w:t xml:space="preserve">i evolve. </w:t>
      </w:r>
      <w:r w:rsidR="00CA0D4D" w:rsidRPr="000A17BE">
        <w:rPr>
          <w:rFonts w:ascii="Times New Roman" w:hAnsi="Times New Roman" w:cs="Times New Roman"/>
          <w:sz w:val="25"/>
          <w:szCs w:val="25"/>
        </w:rPr>
        <w:t>Oggi</w:t>
      </w:r>
      <w:r w:rsidR="00337DFE" w:rsidRPr="000A17BE">
        <w:rPr>
          <w:rFonts w:ascii="Times New Roman" w:hAnsi="Times New Roman" w:cs="Times New Roman"/>
          <w:sz w:val="25"/>
          <w:szCs w:val="25"/>
        </w:rPr>
        <w:t>,</w:t>
      </w:r>
      <w:r w:rsidR="00CA0D4D" w:rsidRPr="000A17BE">
        <w:rPr>
          <w:rFonts w:ascii="Times New Roman" w:hAnsi="Times New Roman" w:cs="Times New Roman"/>
          <w:sz w:val="25"/>
          <w:szCs w:val="25"/>
        </w:rPr>
        <w:t xml:space="preserve"> grazie alla rilettura di Alessandro Pace, la libertà è </w:t>
      </w:r>
      <w:r w:rsidR="007B476C" w:rsidRPr="000A17BE">
        <w:rPr>
          <w:rFonts w:ascii="Times New Roman" w:hAnsi="Times New Roman" w:cs="Times New Roman"/>
          <w:sz w:val="25"/>
          <w:szCs w:val="25"/>
        </w:rPr>
        <w:t xml:space="preserve">una garanzia azionabile, perché </w:t>
      </w:r>
      <w:r w:rsidR="00337DFE" w:rsidRPr="000A17BE">
        <w:rPr>
          <w:rFonts w:ascii="Times New Roman" w:hAnsi="Times New Roman" w:cs="Times New Roman"/>
          <w:sz w:val="25"/>
          <w:szCs w:val="25"/>
        </w:rPr>
        <w:t xml:space="preserve">la Costituzione prevale e </w:t>
      </w:r>
      <w:r w:rsidR="00CA0D4D" w:rsidRPr="000A17BE">
        <w:rPr>
          <w:rFonts w:ascii="Times New Roman" w:hAnsi="Times New Roman" w:cs="Times New Roman"/>
          <w:sz w:val="25"/>
          <w:szCs w:val="25"/>
        </w:rPr>
        <w:t>le</w:t>
      </w:r>
      <w:r w:rsidR="00337DFE" w:rsidRPr="000A17BE">
        <w:rPr>
          <w:rFonts w:ascii="Times New Roman" w:hAnsi="Times New Roman" w:cs="Times New Roman"/>
          <w:sz w:val="25"/>
          <w:szCs w:val="25"/>
        </w:rPr>
        <w:t xml:space="preserve"> sue</w:t>
      </w:r>
      <w:r w:rsidR="00CA0D4D" w:rsidRPr="000A17BE">
        <w:rPr>
          <w:rFonts w:ascii="Times New Roman" w:hAnsi="Times New Roman" w:cs="Times New Roman"/>
          <w:sz w:val="25"/>
          <w:szCs w:val="25"/>
        </w:rPr>
        <w:t xml:space="preserve"> norme sono </w:t>
      </w:r>
      <w:r w:rsidR="00174C98" w:rsidRPr="000A17BE">
        <w:rPr>
          <w:rFonts w:ascii="Times New Roman" w:hAnsi="Times New Roman" w:cs="Times New Roman"/>
          <w:sz w:val="25"/>
          <w:szCs w:val="25"/>
        </w:rPr>
        <w:t xml:space="preserve">soggettivabili e </w:t>
      </w:r>
      <w:r w:rsidR="009B652A" w:rsidRPr="000A17BE">
        <w:rPr>
          <w:rFonts w:ascii="Times New Roman" w:hAnsi="Times New Roman" w:cs="Times New Roman"/>
          <w:sz w:val="25"/>
          <w:szCs w:val="25"/>
        </w:rPr>
        <w:t xml:space="preserve">direttamente azionabili. </w:t>
      </w:r>
      <w:r w:rsidR="00277B79" w:rsidRPr="000A17BE">
        <w:rPr>
          <w:rFonts w:ascii="Times New Roman" w:hAnsi="Times New Roman" w:cs="Times New Roman"/>
          <w:sz w:val="25"/>
          <w:szCs w:val="25"/>
        </w:rPr>
        <w:t>Di cons</w:t>
      </w:r>
      <w:r w:rsidR="007B476C" w:rsidRPr="000A17BE">
        <w:rPr>
          <w:rFonts w:ascii="Times New Roman" w:hAnsi="Times New Roman" w:cs="Times New Roman"/>
          <w:sz w:val="25"/>
          <w:szCs w:val="25"/>
        </w:rPr>
        <w:t>e</w:t>
      </w:r>
      <w:r w:rsidR="00277B79" w:rsidRPr="000A17BE">
        <w:rPr>
          <w:rFonts w:ascii="Times New Roman" w:hAnsi="Times New Roman" w:cs="Times New Roman"/>
          <w:sz w:val="25"/>
          <w:szCs w:val="25"/>
        </w:rPr>
        <w:t>guenza</w:t>
      </w:r>
      <w:r w:rsidR="0048197A" w:rsidRPr="000A17BE">
        <w:rPr>
          <w:rFonts w:ascii="Times New Roman" w:hAnsi="Times New Roman" w:cs="Times New Roman"/>
          <w:sz w:val="25"/>
          <w:szCs w:val="25"/>
        </w:rPr>
        <w:t>,</w:t>
      </w:r>
      <w:r w:rsidR="00277B79" w:rsidRPr="000A17BE">
        <w:rPr>
          <w:rFonts w:ascii="Times New Roman" w:hAnsi="Times New Roman" w:cs="Times New Roman"/>
          <w:sz w:val="25"/>
          <w:szCs w:val="25"/>
        </w:rPr>
        <w:t xml:space="preserve"> </w:t>
      </w:r>
      <w:r w:rsidR="006929E2" w:rsidRPr="000A17BE">
        <w:rPr>
          <w:rFonts w:ascii="Times New Roman" w:hAnsi="Times New Roman" w:cs="Times New Roman"/>
          <w:sz w:val="25"/>
          <w:szCs w:val="25"/>
        </w:rPr>
        <w:t xml:space="preserve">la libertà costituzionale </w:t>
      </w:r>
      <w:r w:rsidR="007B476C" w:rsidRPr="000A17BE">
        <w:rPr>
          <w:rFonts w:ascii="Times New Roman" w:hAnsi="Times New Roman" w:cs="Times New Roman"/>
          <w:sz w:val="25"/>
          <w:szCs w:val="25"/>
        </w:rPr>
        <w:t xml:space="preserve">può valere </w:t>
      </w:r>
      <w:r w:rsidR="00277B79" w:rsidRPr="000A17BE">
        <w:rPr>
          <w:rFonts w:ascii="Times New Roman" w:hAnsi="Times New Roman" w:cs="Times New Roman"/>
          <w:sz w:val="25"/>
          <w:szCs w:val="25"/>
        </w:rPr>
        <w:t>anche nella giurisdizione amministrativa</w:t>
      </w:r>
      <w:r w:rsidR="007B476C" w:rsidRPr="000A17BE">
        <w:rPr>
          <w:rFonts w:ascii="Times New Roman" w:hAnsi="Times New Roman" w:cs="Times New Roman"/>
          <w:sz w:val="25"/>
          <w:szCs w:val="25"/>
        </w:rPr>
        <w:t xml:space="preserve">. </w:t>
      </w:r>
      <w:r w:rsidR="0044565B" w:rsidRPr="000A17BE">
        <w:rPr>
          <w:rFonts w:ascii="Times New Roman" w:hAnsi="Times New Roman" w:cs="Times New Roman"/>
          <w:sz w:val="25"/>
          <w:szCs w:val="25"/>
        </w:rPr>
        <w:t>D</w:t>
      </w:r>
      <w:r w:rsidR="0044565B">
        <w:rPr>
          <w:rFonts w:ascii="Times New Roman" w:hAnsi="Times New Roman" w:cs="Times New Roman"/>
          <w:sz w:val="25"/>
          <w:szCs w:val="25"/>
        </w:rPr>
        <w:t>’altronde</w:t>
      </w:r>
      <w:r w:rsidR="0044565B" w:rsidRPr="000A17BE">
        <w:rPr>
          <w:rFonts w:ascii="Times New Roman" w:hAnsi="Times New Roman" w:cs="Times New Roman"/>
          <w:sz w:val="25"/>
          <w:szCs w:val="25"/>
        </w:rPr>
        <w:t>, non è forse vero che i giuristi liberali avevano ben chiari i presupposti costituzionali della giustizia amministrativa?</w:t>
      </w:r>
      <w:r w:rsidR="0044565B" w:rsidRPr="000A17BE">
        <w:rPr>
          <w:rStyle w:val="Rimandonotaapidipagina"/>
          <w:rFonts w:ascii="Times New Roman" w:hAnsi="Times New Roman" w:cs="Times New Roman"/>
          <w:sz w:val="25"/>
          <w:szCs w:val="25"/>
        </w:rPr>
        <w:footnoteReference w:id="21"/>
      </w:r>
    </w:p>
    <w:p w14:paraId="2E29BDC0" w14:textId="5245460F" w:rsidR="0044565B" w:rsidRDefault="009B652A"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lastRenderedPageBreak/>
        <w:t>Su quest</w:t>
      </w:r>
      <w:r w:rsidR="00CA0D4D" w:rsidRPr="000A17BE">
        <w:rPr>
          <w:rFonts w:ascii="Times New Roman" w:hAnsi="Times New Roman" w:cs="Times New Roman"/>
          <w:sz w:val="25"/>
          <w:szCs w:val="25"/>
        </w:rPr>
        <w:t xml:space="preserve">o </w:t>
      </w:r>
      <w:r w:rsidR="00D55AEB" w:rsidRPr="000A17BE">
        <w:rPr>
          <w:rFonts w:ascii="Times New Roman" w:hAnsi="Times New Roman" w:cs="Times New Roman"/>
          <w:sz w:val="25"/>
          <w:szCs w:val="25"/>
        </w:rPr>
        <w:t>presupposto</w:t>
      </w:r>
      <w:r w:rsidRPr="000A17BE">
        <w:rPr>
          <w:rFonts w:ascii="Times New Roman" w:hAnsi="Times New Roman" w:cs="Times New Roman"/>
          <w:sz w:val="25"/>
          <w:szCs w:val="25"/>
        </w:rPr>
        <w:t xml:space="preserve"> di fondo, emerge una premessa costituzionale, che la giustizia amministrativa </w:t>
      </w:r>
      <w:r w:rsidR="0044565B">
        <w:rPr>
          <w:rFonts w:ascii="Times New Roman" w:hAnsi="Times New Roman" w:cs="Times New Roman"/>
          <w:sz w:val="25"/>
          <w:szCs w:val="25"/>
        </w:rPr>
        <w:t xml:space="preserve">odierna </w:t>
      </w:r>
      <w:r w:rsidRPr="000A17BE">
        <w:rPr>
          <w:rFonts w:ascii="Times New Roman" w:hAnsi="Times New Roman" w:cs="Times New Roman"/>
          <w:sz w:val="25"/>
          <w:szCs w:val="25"/>
        </w:rPr>
        <w:t>non può evitare: il problema del</w:t>
      </w:r>
      <w:r w:rsidR="00A02520" w:rsidRPr="000A17BE">
        <w:rPr>
          <w:rFonts w:ascii="Times New Roman" w:hAnsi="Times New Roman" w:cs="Times New Roman"/>
          <w:sz w:val="25"/>
          <w:szCs w:val="25"/>
        </w:rPr>
        <w:t xml:space="preserve"> primato </w:t>
      </w:r>
      <w:r w:rsidRPr="000A17BE">
        <w:rPr>
          <w:rFonts w:ascii="Times New Roman" w:hAnsi="Times New Roman" w:cs="Times New Roman"/>
          <w:sz w:val="25"/>
          <w:szCs w:val="25"/>
        </w:rPr>
        <w:t xml:space="preserve">della libertà, ovvero, il problema </w:t>
      </w:r>
      <w:r w:rsidR="003B5F98">
        <w:rPr>
          <w:rFonts w:ascii="Times New Roman" w:hAnsi="Times New Roman" w:cs="Times New Roman"/>
          <w:sz w:val="25"/>
          <w:szCs w:val="25"/>
        </w:rPr>
        <w:t xml:space="preserve">della prevalenza della </w:t>
      </w:r>
      <w:r w:rsidRPr="000A17BE">
        <w:rPr>
          <w:rFonts w:ascii="Times New Roman" w:hAnsi="Times New Roman" w:cs="Times New Roman"/>
          <w:sz w:val="25"/>
          <w:szCs w:val="25"/>
        </w:rPr>
        <w:t>prima parte della Costituzione</w:t>
      </w:r>
      <w:r w:rsidR="00E4400C" w:rsidRPr="000A17BE">
        <w:rPr>
          <w:rStyle w:val="Rimandonotaapidipagina"/>
          <w:rFonts w:ascii="Times New Roman" w:hAnsi="Times New Roman" w:cs="Times New Roman"/>
          <w:sz w:val="25"/>
          <w:szCs w:val="25"/>
        </w:rPr>
        <w:footnoteReference w:id="22"/>
      </w:r>
      <w:r w:rsidR="00E4400C" w:rsidRPr="000A17BE">
        <w:rPr>
          <w:rFonts w:ascii="Times New Roman" w:hAnsi="Times New Roman" w:cs="Times New Roman"/>
          <w:sz w:val="25"/>
          <w:szCs w:val="25"/>
        </w:rPr>
        <w:t xml:space="preserve">. Dopo </w:t>
      </w:r>
      <w:r w:rsidR="0044565B">
        <w:rPr>
          <w:rFonts w:ascii="Times New Roman" w:hAnsi="Times New Roman" w:cs="Times New Roman"/>
          <w:sz w:val="25"/>
          <w:szCs w:val="25"/>
        </w:rPr>
        <w:t xml:space="preserve">la Relazione di </w:t>
      </w:r>
      <w:r w:rsidR="00E4400C" w:rsidRPr="000A17BE">
        <w:rPr>
          <w:rFonts w:ascii="Times New Roman" w:hAnsi="Times New Roman" w:cs="Times New Roman"/>
          <w:sz w:val="25"/>
          <w:szCs w:val="25"/>
        </w:rPr>
        <w:t>Mortati, dopo la sua libertà come “cominciamento” e come “ossatura” liberale” dello Stato</w:t>
      </w:r>
      <w:r w:rsidR="002631BC" w:rsidRPr="000A17BE">
        <w:rPr>
          <w:rFonts w:ascii="Times New Roman" w:hAnsi="Times New Roman" w:cs="Times New Roman"/>
          <w:sz w:val="25"/>
          <w:szCs w:val="25"/>
        </w:rPr>
        <w:t xml:space="preserve"> </w:t>
      </w:r>
      <w:r w:rsidR="002631BC" w:rsidRPr="000A17BE">
        <w:rPr>
          <w:rStyle w:val="Rimandonotaapidipagina"/>
          <w:rFonts w:ascii="Times New Roman" w:hAnsi="Times New Roman" w:cs="Times New Roman"/>
          <w:sz w:val="25"/>
          <w:szCs w:val="25"/>
        </w:rPr>
        <w:footnoteReference w:id="23"/>
      </w:r>
      <w:r w:rsidR="00E4400C" w:rsidRPr="000A17BE">
        <w:rPr>
          <w:rFonts w:ascii="Times New Roman" w:hAnsi="Times New Roman" w:cs="Times New Roman"/>
          <w:sz w:val="25"/>
          <w:szCs w:val="25"/>
        </w:rPr>
        <w:t>, la questione del primato della libertà quasi si perde</w:t>
      </w:r>
      <w:r w:rsidR="00666950">
        <w:rPr>
          <w:rFonts w:ascii="Times New Roman" w:hAnsi="Times New Roman" w:cs="Times New Roman"/>
          <w:sz w:val="25"/>
          <w:szCs w:val="25"/>
        </w:rPr>
        <w:t>,</w:t>
      </w:r>
      <w:r w:rsidR="00E4400C" w:rsidRPr="000A17BE">
        <w:rPr>
          <w:rFonts w:ascii="Times New Roman" w:hAnsi="Times New Roman" w:cs="Times New Roman"/>
          <w:sz w:val="25"/>
          <w:szCs w:val="25"/>
        </w:rPr>
        <w:t xml:space="preserve"> </w:t>
      </w:r>
      <w:r w:rsidR="00680661" w:rsidRPr="000A17BE">
        <w:rPr>
          <w:rFonts w:ascii="Times New Roman" w:hAnsi="Times New Roman" w:cs="Times New Roman"/>
          <w:sz w:val="25"/>
          <w:szCs w:val="25"/>
        </w:rPr>
        <w:t>o</w:t>
      </w:r>
      <w:r w:rsidR="00666950">
        <w:rPr>
          <w:rFonts w:ascii="Times New Roman" w:hAnsi="Times New Roman" w:cs="Times New Roman"/>
          <w:sz w:val="25"/>
          <w:szCs w:val="25"/>
        </w:rPr>
        <w:t>ppure</w:t>
      </w:r>
      <w:r w:rsidR="00680661" w:rsidRPr="000A17BE">
        <w:rPr>
          <w:rFonts w:ascii="Times New Roman" w:hAnsi="Times New Roman" w:cs="Times New Roman"/>
          <w:sz w:val="25"/>
          <w:szCs w:val="25"/>
        </w:rPr>
        <w:t xml:space="preserve"> si risolve nella questione del suo limite</w:t>
      </w:r>
      <w:r w:rsidR="007B476C" w:rsidRPr="000A17BE">
        <w:rPr>
          <w:rFonts w:ascii="Times New Roman" w:hAnsi="Times New Roman" w:cs="Times New Roman"/>
          <w:sz w:val="25"/>
          <w:szCs w:val="25"/>
        </w:rPr>
        <w:t xml:space="preserve"> </w:t>
      </w:r>
      <w:r w:rsidR="007566E6" w:rsidRPr="000A17BE">
        <w:rPr>
          <w:rStyle w:val="Rimandonotaapidipagina"/>
          <w:rFonts w:ascii="Times New Roman" w:hAnsi="Times New Roman" w:cs="Times New Roman"/>
          <w:sz w:val="25"/>
          <w:szCs w:val="25"/>
        </w:rPr>
        <w:footnoteReference w:id="24"/>
      </w:r>
      <w:r w:rsidR="007566E6" w:rsidRPr="000A17BE">
        <w:rPr>
          <w:rFonts w:ascii="Times New Roman" w:hAnsi="Times New Roman" w:cs="Times New Roman"/>
          <w:sz w:val="25"/>
          <w:szCs w:val="25"/>
        </w:rPr>
        <w:t>.</w:t>
      </w:r>
      <w:r w:rsidR="00E4400C" w:rsidRPr="000A17BE">
        <w:rPr>
          <w:rFonts w:ascii="Times New Roman" w:hAnsi="Times New Roman" w:cs="Times New Roman"/>
          <w:sz w:val="25"/>
          <w:szCs w:val="25"/>
        </w:rPr>
        <w:t xml:space="preserve"> E, così, non è chiaro se la libertà sia principio anche della giurisdizione amministrativa</w:t>
      </w:r>
      <w:r w:rsidR="003B5F98" w:rsidRPr="000A17BE">
        <w:rPr>
          <w:rStyle w:val="Rimandonotaapidipagina"/>
          <w:rFonts w:ascii="Times New Roman" w:hAnsi="Times New Roman" w:cs="Times New Roman"/>
          <w:sz w:val="25"/>
          <w:szCs w:val="25"/>
        </w:rPr>
        <w:footnoteReference w:id="25"/>
      </w:r>
      <w:r w:rsidR="0044565B">
        <w:rPr>
          <w:rFonts w:ascii="Times New Roman" w:hAnsi="Times New Roman" w:cs="Times New Roman"/>
          <w:sz w:val="25"/>
          <w:szCs w:val="25"/>
        </w:rPr>
        <w:t>.</w:t>
      </w:r>
    </w:p>
    <w:p w14:paraId="36BDC463" w14:textId="3C6C9F58" w:rsidR="009B652A" w:rsidRPr="000A17BE" w:rsidRDefault="00CA0D4D"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Lasciando</w:t>
      </w:r>
      <w:r w:rsidR="00277B79" w:rsidRPr="000A17BE">
        <w:rPr>
          <w:rFonts w:ascii="Times New Roman" w:hAnsi="Times New Roman" w:cs="Times New Roman"/>
          <w:sz w:val="25"/>
          <w:szCs w:val="25"/>
        </w:rPr>
        <w:t xml:space="preserve"> </w:t>
      </w:r>
      <w:r w:rsidR="00A8328A" w:rsidRPr="000A17BE">
        <w:rPr>
          <w:rFonts w:ascii="Times New Roman" w:hAnsi="Times New Roman" w:cs="Times New Roman"/>
          <w:sz w:val="25"/>
          <w:szCs w:val="25"/>
        </w:rPr>
        <w:t xml:space="preserve">per ora </w:t>
      </w:r>
      <w:r w:rsidR="00770AB1">
        <w:rPr>
          <w:rFonts w:ascii="Times New Roman" w:hAnsi="Times New Roman" w:cs="Times New Roman"/>
          <w:sz w:val="25"/>
          <w:szCs w:val="25"/>
        </w:rPr>
        <w:t xml:space="preserve">a margine </w:t>
      </w:r>
      <w:r w:rsidRPr="000A17BE">
        <w:rPr>
          <w:rFonts w:ascii="Times New Roman" w:hAnsi="Times New Roman" w:cs="Times New Roman"/>
          <w:sz w:val="25"/>
          <w:szCs w:val="25"/>
        </w:rPr>
        <w:t xml:space="preserve">la questione </w:t>
      </w:r>
      <w:r w:rsidR="00277B79" w:rsidRPr="000A17BE">
        <w:rPr>
          <w:rFonts w:ascii="Times New Roman" w:hAnsi="Times New Roman" w:cs="Times New Roman"/>
          <w:sz w:val="25"/>
          <w:szCs w:val="25"/>
        </w:rPr>
        <w:t>del primato</w:t>
      </w:r>
      <w:r w:rsidR="00B169D4" w:rsidRPr="000A17BE">
        <w:rPr>
          <w:rFonts w:ascii="Times New Roman" w:hAnsi="Times New Roman" w:cs="Times New Roman"/>
          <w:sz w:val="25"/>
          <w:szCs w:val="25"/>
        </w:rPr>
        <w:t xml:space="preserve"> a livello costituzionale</w:t>
      </w:r>
      <w:r w:rsidRPr="000A17BE">
        <w:rPr>
          <w:rFonts w:ascii="Times New Roman" w:hAnsi="Times New Roman" w:cs="Times New Roman"/>
          <w:sz w:val="25"/>
          <w:szCs w:val="25"/>
        </w:rPr>
        <w:t xml:space="preserve">, si può vedere come la libertà costituzionale </w:t>
      </w:r>
      <w:r w:rsidR="001F065F">
        <w:rPr>
          <w:rFonts w:ascii="Times New Roman" w:hAnsi="Times New Roman" w:cs="Times New Roman"/>
          <w:sz w:val="25"/>
          <w:szCs w:val="25"/>
        </w:rPr>
        <w:t xml:space="preserve">possa emergere, come fenomeno, </w:t>
      </w:r>
      <w:r w:rsidRPr="000A17BE">
        <w:rPr>
          <w:rFonts w:ascii="Times New Roman" w:hAnsi="Times New Roman" w:cs="Times New Roman"/>
          <w:sz w:val="25"/>
          <w:szCs w:val="25"/>
        </w:rPr>
        <w:t xml:space="preserve">nella giurisdizione amministrativa. </w:t>
      </w:r>
      <w:r w:rsidR="009B652A" w:rsidRPr="000A17BE">
        <w:rPr>
          <w:rFonts w:ascii="Times New Roman" w:hAnsi="Times New Roman" w:cs="Times New Roman"/>
          <w:sz w:val="25"/>
          <w:szCs w:val="25"/>
        </w:rPr>
        <w:t xml:space="preserve"> </w:t>
      </w:r>
    </w:p>
    <w:p w14:paraId="55BDA0C2" w14:textId="77777777" w:rsidR="003D1033" w:rsidRPr="000A17BE" w:rsidRDefault="009B652A"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r w:rsidR="00BC1FB3" w:rsidRPr="000A17BE">
        <w:rPr>
          <w:rFonts w:ascii="Times New Roman" w:hAnsi="Times New Roman" w:cs="Times New Roman"/>
          <w:sz w:val="25"/>
          <w:szCs w:val="25"/>
        </w:rPr>
        <w:t xml:space="preserve"> </w:t>
      </w:r>
    </w:p>
    <w:p w14:paraId="18639DD8" w14:textId="31C2A999" w:rsidR="00397CF4"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6</w:t>
      </w:r>
      <w:r w:rsidR="0043335C">
        <w:rPr>
          <w:rFonts w:ascii="Times New Roman" w:hAnsi="Times New Roman" w:cs="Times New Roman"/>
          <w:sz w:val="25"/>
          <w:szCs w:val="25"/>
        </w:rPr>
        <w:t xml:space="preserve">. </w:t>
      </w:r>
      <w:r w:rsidR="00574819">
        <w:rPr>
          <w:rFonts w:ascii="Times New Roman" w:hAnsi="Times New Roman" w:cs="Times New Roman"/>
          <w:sz w:val="25"/>
          <w:szCs w:val="25"/>
        </w:rPr>
        <w:t xml:space="preserve">Tre esempi di </w:t>
      </w:r>
      <w:r w:rsidR="00574819" w:rsidRPr="00264997">
        <w:rPr>
          <w:rFonts w:ascii="Times New Roman" w:hAnsi="Times New Roman" w:cs="Times New Roman"/>
          <w:i/>
          <w:iCs/>
          <w:sz w:val="25"/>
          <w:szCs w:val="25"/>
        </w:rPr>
        <w:t xml:space="preserve">favor </w:t>
      </w:r>
      <w:proofErr w:type="spellStart"/>
      <w:r w:rsidR="00574819" w:rsidRPr="00264997">
        <w:rPr>
          <w:rFonts w:ascii="Times New Roman" w:hAnsi="Times New Roman" w:cs="Times New Roman"/>
          <w:i/>
          <w:iCs/>
          <w:sz w:val="25"/>
          <w:szCs w:val="25"/>
        </w:rPr>
        <w:t>libertatis</w:t>
      </w:r>
      <w:proofErr w:type="spellEnd"/>
      <w:r w:rsidR="00574819">
        <w:rPr>
          <w:rFonts w:ascii="Times New Roman" w:hAnsi="Times New Roman" w:cs="Times New Roman"/>
          <w:sz w:val="25"/>
          <w:szCs w:val="25"/>
        </w:rPr>
        <w:t xml:space="preserve">: </w:t>
      </w:r>
      <w:r w:rsidR="00264997">
        <w:rPr>
          <w:rFonts w:ascii="Times New Roman" w:hAnsi="Times New Roman" w:cs="Times New Roman"/>
          <w:sz w:val="25"/>
          <w:szCs w:val="25"/>
        </w:rPr>
        <w:t>l</w:t>
      </w:r>
      <w:r w:rsidR="00574819">
        <w:rPr>
          <w:rFonts w:ascii="Times New Roman" w:hAnsi="Times New Roman" w:cs="Times New Roman"/>
          <w:sz w:val="25"/>
          <w:szCs w:val="25"/>
        </w:rPr>
        <w:t>egittimazione al ricorso, interpretazione delle norme d’azione, bilanciamento</w:t>
      </w:r>
      <w:r w:rsidR="00264997">
        <w:rPr>
          <w:rFonts w:ascii="Times New Roman" w:hAnsi="Times New Roman" w:cs="Times New Roman"/>
          <w:sz w:val="25"/>
          <w:szCs w:val="25"/>
        </w:rPr>
        <w:t>.</w:t>
      </w:r>
    </w:p>
    <w:p w14:paraId="1D73A3D0" w14:textId="77777777" w:rsidR="00537CE5" w:rsidRDefault="00537CE5" w:rsidP="00537CE5">
      <w:pPr>
        <w:spacing w:after="0" w:line="360" w:lineRule="auto"/>
        <w:jc w:val="both"/>
        <w:rPr>
          <w:rFonts w:ascii="Times New Roman" w:hAnsi="Times New Roman" w:cs="Times New Roman"/>
          <w:sz w:val="25"/>
          <w:szCs w:val="25"/>
        </w:rPr>
      </w:pPr>
    </w:p>
    <w:p w14:paraId="4267FA91" w14:textId="3F438C8C" w:rsidR="009B652A" w:rsidRPr="000A17BE" w:rsidRDefault="007B476C"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S</w:t>
      </w:r>
      <w:r w:rsidR="009B652A" w:rsidRPr="000A17BE">
        <w:rPr>
          <w:rFonts w:ascii="Times New Roman" w:hAnsi="Times New Roman" w:cs="Times New Roman"/>
          <w:sz w:val="25"/>
          <w:szCs w:val="25"/>
        </w:rPr>
        <w:t>tudiando la giurisprudenza</w:t>
      </w:r>
      <w:r w:rsidR="001F065F">
        <w:rPr>
          <w:rFonts w:ascii="Times New Roman" w:hAnsi="Times New Roman" w:cs="Times New Roman"/>
          <w:sz w:val="25"/>
          <w:szCs w:val="25"/>
        </w:rPr>
        <w:t>,</w:t>
      </w:r>
      <w:r w:rsidR="009B652A" w:rsidRPr="000A17BE">
        <w:rPr>
          <w:rFonts w:ascii="Times New Roman" w:hAnsi="Times New Roman" w:cs="Times New Roman"/>
          <w:sz w:val="25"/>
          <w:szCs w:val="25"/>
        </w:rPr>
        <w:t xml:space="preserve"> si vede che </w:t>
      </w:r>
      <w:r w:rsidR="006929E2" w:rsidRPr="000A17BE">
        <w:rPr>
          <w:rFonts w:ascii="Times New Roman" w:hAnsi="Times New Roman" w:cs="Times New Roman"/>
          <w:sz w:val="25"/>
          <w:szCs w:val="25"/>
        </w:rPr>
        <w:t>in effetti il giudice amministrativo avverte il problema e lo risolve a modo suo</w:t>
      </w:r>
      <w:r w:rsidR="007566E6" w:rsidRPr="000A17BE">
        <w:rPr>
          <w:rStyle w:val="Rimandonotaapidipagina"/>
          <w:rFonts w:ascii="Times New Roman" w:hAnsi="Times New Roman" w:cs="Times New Roman"/>
          <w:sz w:val="25"/>
          <w:szCs w:val="25"/>
        </w:rPr>
        <w:footnoteReference w:id="26"/>
      </w:r>
      <w:r w:rsidR="00524F36" w:rsidRPr="000A17BE">
        <w:rPr>
          <w:rFonts w:ascii="Times New Roman" w:hAnsi="Times New Roman" w:cs="Times New Roman"/>
          <w:sz w:val="25"/>
          <w:szCs w:val="25"/>
        </w:rPr>
        <w:t xml:space="preserve">. </w:t>
      </w:r>
      <w:r w:rsidR="006E08E4">
        <w:rPr>
          <w:rFonts w:ascii="Times New Roman" w:hAnsi="Times New Roman" w:cs="Times New Roman"/>
          <w:sz w:val="25"/>
          <w:szCs w:val="25"/>
        </w:rPr>
        <w:t>L</w:t>
      </w:r>
      <w:r w:rsidR="009B652A" w:rsidRPr="000A17BE">
        <w:rPr>
          <w:rFonts w:ascii="Times New Roman" w:hAnsi="Times New Roman" w:cs="Times New Roman"/>
          <w:sz w:val="25"/>
          <w:szCs w:val="25"/>
        </w:rPr>
        <w:t>a libertà</w:t>
      </w:r>
      <w:r w:rsidR="00AF474E" w:rsidRPr="000A17BE">
        <w:rPr>
          <w:rFonts w:ascii="Times New Roman" w:hAnsi="Times New Roman" w:cs="Times New Roman"/>
          <w:sz w:val="25"/>
          <w:szCs w:val="25"/>
        </w:rPr>
        <w:t xml:space="preserve"> emerge sotto forma di </w:t>
      </w:r>
      <w:r w:rsidR="009B652A" w:rsidRPr="000A17BE">
        <w:rPr>
          <w:rFonts w:ascii="Times New Roman" w:hAnsi="Times New Roman" w:cs="Times New Roman"/>
          <w:i/>
          <w:iCs/>
          <w:sz w:val="25"/>
          <w:szCs w:val="25"/>
        </w:rPr>
        <w:t xml:space="preserve">favor </w:t>
      </w:r>
      <w:proofErr w:type="spellStart"/>
      <w:r w:rsidR="009B652A" w:rsidRPr="000A17BE">
        <w:rPr>
          <w:rFonts w:ascii="Times New Roman" w:hAnsi="Times New Roman" w:cs="Times New Roman"/>
          <w:i/>
          <w:iCs/>
          <w:sz w:val="25"/>
          <w:szCs w:val="25"/>
        </w:rPr>
        <w:t>libertatis</w:t>
      </w:r>
      <w:proofErr w:type="spellEnd"/>
      <w:r w:rsidR="009B652A" w:rsidRPr="000A17BE">
        <w:rPr>
          <w:rFonts w:ascii="Times New Roman" w:hAnsi="Times New Roman" w:cs="Times New Roman"/>
          <w:sz w:val="25"/>
          <w:szCs w:val="25"/>
        </w:rPr>
        <w:t xml:space="preserve"> e si manifesta in tre aspetti: legittimazione al ricorso, interpretazione delle norme di azione e bilanciamento tra libertà e potere.</w:t>
      </w:r>
      <w:r w:rsidR="00AF474E" w:rsidRPr="000A17BE">
        <w:rPr>
          <w:rFonts w:ascii="Times New Roman" w:hAnsi="Times New Roman" w:cs="Times New Roman"/>
          <w:sz w:val="25"/>
          <w:szCs w:val="25"/>
        </w:rPr>
        <w:t xml:space="preserve"> </w:t>
      </w:r>
    </w:p>
    <w:p w14:paraId="56449C3D" w14:textId="3CCCC1CA" w:rsidR="009B652A" w:rsidRPr="000A17BE" w:rsidRDefault="009B652A" w:rsidP="00537CE5">
      <w:pPr>
        <w:spacing w:after="0" w:line="360" w:lineRule="auto"/>
        <w:jc w:val="both"/>
        <w:rPr>
          <w:rFonts w:ascii="Times New Roman" w:hAnsi="Times New Roman" w:cs="Times New Roman"/>
          <w:sz w:val="25"/>
          <w:szCs w:val="25"/>
        </w:rPr>
      </w:pPr>
      <w:proofErr w:type="gramStart"/>
      <w:r w:rsidRPr="000A17BE">
        <w:rPr>
          <w:rFonts w:ascii="Times New Roman" w:hAnsi="Times New Roman" w:cs="Times New Roman"/>
          <w:sz w:val="25"/>
          <w:szCs w:val="25"/>
        </w:rPr>
        <w:t>In breve</w:t>
      </w:r>
      <w:proofErr w:type="gramEnd"/>
      <w:r w:rsidRPr="000A17BE">
        <w:rPr>
          <w:rFonts w:ascii="Times New Roman" w:hAnsi="Times New Roman" w:cs="Times New Roman"/>
          <w:sz w:val="25"/>
          <w:szCs w:val="25"/>
        </w:rPr>
        <w:t xml:space="preserve"> e per punti.</w:t>
      </w:r>
      <w:r w:rsidR="00337DFE" w:rsidRPr="000A17BE">
        <w:rPr>
          <w:rFonts w:ascii="Times New Roman" w:hAnsi="Times New Roman" w:cs="Times New Roman"/>
          <w:sz w:val="25"/>
          <w:szCs w:val="25"/>
        </w:rPr>
        <w:t xml:space="preserve"> </w:t>
      </w:r>
    </w:p>
    <w:p w14:paraId="2A695769" w14:textId="769F6567" w:rsidR="009B652A" w:rsidRPr="000A17BE" w:rsidRDefault="009B652A"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lastRenderedPageBreak/>
        <w:t xml:space="preserve">Legittimazione al ricorso. L’esperienza del lock down e l’impugnazione del </w:t>
      </w:r>
      <w:proofErr w:type="spellStart"/>
      <w:r w:rsidR="006E08E4">
        <w:rPr>
          <w:rFonts w:ascii="Times New Roman" w:hAnsi="Times New Roman" w:cs="Times New Roman"/>
          <w:sz w:val="25"/>
          <w:szCs w:val="25"/>
        </w:rPr>
        <w:t>D</w:t>
      </w:r>
      <w:r w:rsidRPr="000A17BE">
        <w:rPr>
          <w:rFonts w:ascii="Times New Roman" w:hAnsi="Times New Roman" w:cs="Times New Roman"/>
          <w:sz w:val="25"/>
          <w:szCs w:val="25"/>
        </w:rPr>
        <w:t>.p</w:t>
      </w:r>
      <w:r w:rsidR="00666950">
        <w:rPr>
          <w:rFonts w:ascii="Times New Roman" w:hAnsi="Times New Roman" w:cs="Times New Roman"/>
          <w:sz w:val="25"/>
          <w:szCs w:val="25"/>
        </w:rPr>
        <w:t>.</w:t>
      </w:r>
      <w:proofErr w:type="spellEnd"/>
      <w:r w:rsidR="00666950">
        <w:rPr>
          <w:rFonts w:ascii="Times New Roman" w:hAnsi="Times New Roman" w:cs="Times New Roman"/>
          <w:sz w:val="25"/>
          <w:szCs w:val="25"/>
        </w:rPr>
        <w:t xml:space="preserve"> </w:t>
      </w:r>
      <w:proofErr w:type="spellStart"/>
      <w:r w:rsidRPr="000A17BE">
        <w:rPr>
          <w:rFonts w:ascii="Times New Roman" w:hAnsi="Times New Roman" w:cs="Times New Roman"/>
          <w:sz w:val="25"/>
          <w:szCs w:val="25"/>
        </w:rPr>
        <w:t>c.m</w:t>
      </w:r>
      <w:proofErr w:type="spellEnd"/>
      <w:r w:rsidRPr="000A17BE">
        <w:rPr>
          <w:rFonts w:ascii="Times New Roman" w:hAnsi="Times New Roman" w:cs="Times New Roman"/>
          <w:sz w:val="25"/>
          <w:szCs w:val="25"/>
        </w:rPr>
        <w:t xml:space="preserve"> e delle</w:t>
      </w:r>
      <w:r w:rsidR="00B569F3" w:rsidRPr="000A17BE">
        <w:rPr>
          <w:rFonts w:ascii="Times New Roman" w:hAnsi="Times New Roman" w:cs="Times New Roman"/>
          <w:sz w:val="25"/>
          <w:szCs w:val="25"/>
        </w:rPr>
        <w:t xml:space="preserve"> altre </w:t>
      </w:r>
      <w:r w:rsidRPr="000A17BE">
        <w:rPr>
          <w:rFonts w:ascii="Times New Roman" w:hAnsi="Times New Roman" w:cs="Times New Roman"/>
          <w:sz w:val="25"/>
          <w:szCs w:val="25"/>
        </w:rPr>
        <w:t>misure restrittive</w:t>
      </w:r>
      <w:r w:rsidR="00B569F3" w:rsidRPr="000A17BE">
        <w:rPr>
          <w:rFonts w:ascii="Times New Roman" w:hAnsi="Times New Roman" w:cs="Times New Roman"/>
          <w:sz w:val="25"/>
          <w:szCs w:val="25"/>
        </w:rPr>
        <w:t xml:space="preserve"> </w:t>
      </w:r>
      <w:r w:rsidRPr="000A17BE">
        <w:rPr>
          <w:rFonts w:ascii="Times New Roman" w:hAnsi="Times New Roman" w:cs="Times New Roman"/>
          <w:sz w:val="25"/>
          <w:szCs w:val="25"/>
        </w:rPr>
        <w:t>mostra</w:t>
      </w:r>
      <w:r w:rsidR="001F065F">
        <w:rPr>
          <w:rFonts w:ascii="Times New Roman" w:hAnsi="Times New Roman" w:cs="Times New Roman"/>
          <w:sz w:val="25"/>
          <w:szCs w:val="25"/>
        </w:rPr>
        <w:t>no</w:t>
      </w:r>
      <w:r w:rsidRPr="000A17BE">
        <w:rPr>
          <w:rFonts w:ascii="Times New Roman" w:hAnsi="Times New Roman" w:cs="Times New Roman"/>
          <w:sz w:val="25"/>
          <w:szCs w:val="25"/>
        </w:rPr>
        <w:t xml:space="preserve"> che la libertà </w:t>
      </w:r>
      <w:r w:rsidR="001F065F">
        <w:rPr>
          <w:rFonts w:ascii="Times New Roman" w:hAnsi="Times New Roman" w:cs="Times New Roman"/>
          <w:sz w:val="25"/>
          <w:szCs w:val="25"/>
        </w:rPr>
        <w:t xml:space="preserve">può </w:t>
      </w:r>
      <w:r w:rsidR="00666950">
        <w:rPr>
          <w:rFonts w:ascii="Times New Roman" w:hAnsi="Times New Roman" w:cs="Times New Roman"/>
          <w:sz w:val="25"/>
          <w:szCs w:val="25"/>
        </w:rPr>
        <w:t>assumere una sua specifica valenza</w:t>
      </w:r>
      <w:r w:rsidRPr="000A17BE">
        <w:rPr>
          <w:rFonts w:ascii="Times New Roman" w:hAnsi="Times New Roman" w:cs="Times New Roman"/>
          <w:sz w:val="25"/>
          <w:szCs w:val="25"/>
        </w:rPr>
        <w:t xml:space="preserve">. La spiegazione teorica è semplice ed è già negli studi </w:t>
      </w:r>
      <w:r w:rsidR="00AF474E" w:rsidRPr="000A17BE">
        <w:rPr>
          <w:rFonts w:ascii="Times New Roman" w:hAnsi="Times New Roman" w:cs="Times New Roman"/>
          <w:sz w:val="25"/>
          <w:szCs w:val="25"/>
        </w:rPr>
        <w:t xml:space="preserve">sull’interesse legittimo </w:t>
      </w:r>
      <w:r w:rsidR="005D6DA5" w:rsidRPr="000A17BE">
        <w:rPr>
          <w:rFonts w:ascii="Times New Roman" w:hAnsi="Times New Roman" w:cs="Times New Roman"/>
          <w:sz w:val="25"/>
          <w:szCs w:val="25"/>
        </w:rPr>
        <w:t>di</w:t>
      </w:r>
      <w:r w:rsidRPr="000A17BE">
        <w:rPr>
          <w:rFonts w:ascii="Times New Roman" w:hAnsi="Times New Roman" w:cs="Times New Roman"/>
          <w:sz w:val="25"/>
          <w:szCs w:val="25"/>
        </w:rPr>
        <w:t xml:space="preserve"> E</w:t>
      </w:r>
      <w:r w:rsidR="0048197A" w:rsidRPr="000A17BE">
        <w:rPr>
          <w:rFonts w:ascii="Times New Roman" w:hAnsi="Times New Roman" w:cs="Times New Roman"/>
          <w:sz w:val="25"/>
          <w:szCs w:val="25"/>
        </w:rPr>
        <w:t xml:space="preserve">ugenio </w:t>
      </w:r>
      <w:proofErr w:type="spellStart"/>
      <w:r w:rsidRPr="000A17BE">
        <w:rPr>
          <w:rFonts w:ascii="Times New Roman" w:hAnsi="Times New Roman" w:cs="Times New Roman"/>
          <w:sz w:val="25"/>
          <w:szCs w:val="25"/>
        </w:rPr>
        <w:t>C</w:t>
      </w:r>
      <w:r w:rsidR="005D6DA5" w:rsidRPr="000A17BE">
        <w:rPr>
          <w:rFonts w:ascii="Times New Roman" w:hAnsi="Times New Roman" w:cs="Times New Roman"/>
          <w:sz w:val="25"/>
          <w:szCs w:val="25"/>
        </w:rPr>
        <w:t>annada</w:t>
      </w:r>
      <w:proofErr w:type="spellEnd"/>
      <w:r w:rsidR="005D6DA5" w:rsidRPr="000A17BE">
        <w:rPr>
          <w:rFonts w:ascii="Times New Roman" w:hAnsi="Times New Roman" w:cs="Times New Roman"/>
          <w:sz w:val="25"/>
          <w:szCs w:val="25"/>
        </w:rPr>
        <w:t xml:space="preserve"> Bartoli </w:t>
      </w:r>
      <w:r w:rsidRPr="000A17BE">
        <w:rPr>
          <w:rFonts w:ascii="Times New Roman" w:hAnsi="Times New Roman" w:cs="Times New Roman"/>
          <w:sz w:val="25"/>
          <w:szCs w:val="25"/>
        </w:rPr>
        <w:t>e di A</w:t>
      </w:r>
      <w:r w:rsidR="005D6DA5" w:rsidRPr="000A17BE">
        <w:rPr>
          <w:rFonts w:ascii="Times New Roman" w:hAnsi="Times New Roman" w:cs="Times New Roman"/>
          <w:sz w:val="25"/>
          <w:szCs w:val="25"/>
        </w:rPr>
        <w:t>lberto Romano</w:t>
      </w:r>
      <w:r w:rsidRPr="000A17BE">
        <w:rPr>
          <w:rFonts w:ascii="Times New Roman" w:hAnsi="Times New Roman" w:cs="Times New Roman"/>
          <w:sz w:val="25"/>
          <w:szCs w:val="25"/>
        </w:rPr>
        <w:t xml:space="preserve">: il diritto soggettivo </w:t>
      </w:r>
      <w:r w:rsidR="005D6DA5" w:rsidRPr="000A17BE">
        <w:rPr>
          <w:rFonts w:ascii="Times New Roman" w:hAnsi="Times New Roman" w:cs="Times New Roman"/>
          <w:sz w:val="25"/>
          <w:szCs w:val="25"/>
        </w:rPr>
        <w:t xml:space="preserve">può </w:t>
      </w:r>
      <w:r w:rsidRPr="000A17BE">
        <w:rPr>
          <w:rFonts w:ascii="Times New Roman" w:hAnsi="Times New Roman" w:cs="Times New Roman"/>
          <w:sz w:val="25"/>
          <w:szCs w:val="25"/>
        </w:rPr>
        <w:t>vale</w:t>
      </w:r>
      <w:r w:rsidR="005D6DA5" w:rsidRPr="000A17BE">
        <w:rPr>
          <w:rFonts w:ascii="Times New Roman" w:hAnsi="Times New Roman" w:cs="Times New Roman"/>
          <w:sz w:val="25"/>
          <w:szCs w:val="25"/>
        </w:rPr>
        <w:t>re</w:t>
      </w:r>
      <w:r w:rsidRPr="000A17BE">
        <w:rPr>
          <w:rFonts w:ascii="Times New Roman" w:hAnsi="Times New Roman" w:cs="Times New Roman"/>
          <w:sz w:val="25"/>
          <w:szCs w:val="25"/>
        </w:rPr>
        <w:t xml:space="preserve"> come presupposto dell’interesse legittimo</w:t>
      </w:r>
      <w:r w:rsidR="0048197A" w:rsidRPr="000A17BE">
        <w:rPr>
          <w:rFonts w:ascii="Times New Roman" w:hAnsi="Times New Roman" w:cs="Times New Roman"/>
          <w:sz w:val="25"/>
          <w:szCs w:val="25"/>
        </w:rPr>
        <w:t xml:space="preserve"> </w:t>
      </w:r>
      <w:r w:rsidR="0048197A" w:rsidRPr="000A17BE">
        <w:rPr>
          <w:rStyle w:val="Rimandonotaapidipagina"/>
          <w:rFonts w:ascii="Times New Roman" w:hAnsi="Times New Roman" w:cs="Times New Roman"/>
          <w:sz w:val="25"/>
          <w:szCs w:val="25"/>
        </w:rPr>
        <w:footnoteReference w:id="27"/>
      </w:r>
      <w:r w:rsidR="00337DFE" w:rsidRPr="000A17BE">
        <w:rPr>
          <w:rFonts w:ascii="Times New Roman" w:hAnsi="Times New Roman" w:cs="Times New Roman"/>
          <w:sz w:val="25"/>
          <w:szCs w:val="25"/>
        </w:rPr>
        <w:t xml:space="preserve">. </w:t>
      </w:r>
      <w:r w:rsidR="00A8328A" w:rsidRPr="000A17BE">
        <w:rPr>
          <w:rFonts w:ascii="Times New Roman" w:hAnsi="Times New Roman" w:cs="Times New Roman"/>
          <w:sz w:val="25"/>
          <w:szCs w:val="25"/>
        </w:rPr>
        <w:t xml:space="preserve">Oggi, si sa, </w:t>
      </w:r>
      <w:r w:rsidR="00337DFE" w:rsidRPr="000A17BE">
        <w:rPr>
          <w:rFonts w:ascii="Times New Roman" w:hAnsi="Times New Roman" w:cs="Times New Roman"/>
          <w:sz w:val="25"/>
          <w:szCs w:val="25"/>
        </w:rPr>
        <w:t>l</w:t>
      </w:r>
      <w:r w:rsidR="0048197A" w:rsidRPr="000A17BE">
        <w:rPr>
          <w:rFonts w:ascii="Times New Roman" w:hAnsi="Times New Roman" w:cs="Times New Roman"/>
          <w:sz w:val="25"/>
          <w:szCs w:val="25"/>
        </w:rPr>
        <w:t>a concezione</w:t>
      </w:r>
      <w:r w:rsidR="00337DFE" w:rsidRPr="000A17BE">
        <w:rPr>
          <w:rFonts w:ascii="Times New Roman" w:hAnsi="Times New Roman" w:cs="Times New Roman"/>
          <w:sz w:val="25"/>
          <w:szCs w:val="25"/>
        </w:rPr>
        <w:t xml:space="preserve"> </w:t>
      </w:r>
      <w:r w:rsidR="0048197A" w:rsidRPr="000A17BE">
        <w:rPr>
          <w:rFonts w:ascii="Times New Roman" w:hAnsi="Times New Roman" w:cs="Times New Roman"/>
          <w:sz w:val="25"/>
          <w:szCs w:val="25"/>
        </w:rPr>
        <w:t xml:space="preserve">dominante dell’interesse legittimo </w:t>
      </w:r>
      <w:r w:rsidR="00A8328A" w:rsidRPr="000A17BE">
        <w:rPr>
          <w:rFonts w:ascii="Times New Roman" w:hAnsi="Times New Roman" w:cs="Times New Roman"/>
          <w:sz w:val="25"/>
          <w:szCs w:val="25"/>
        </w:rPr>
        <w:t xml:space="preserve">è </w:t>
      </w:r>
      <w:r w:rsidR="0048197A" w:rsidRPr="000A17BE">
        <w:rPr>
          <w:rFonts w:ascii="Times New Roman" w:hAnsi="Times New Roman" w:cs="Times New Roman"/>
          <w:sz w:val="25"/>
          <w:szCs w:val="25"/>
        </w:rPr>
        <w:t>diversa</w:t>
      </w:r>
      <w:r w:rsidR="00337DFE" w:rsidRPr="000A17BE">
        <w:rPr>
          <w:rStyle w:val="Rimandonotaapidipagina"/>
          <w:rFonts w:ascii="Times New Roman" w:hAnsi="Times New Roman" w:cs="Times New Roman"/>
          <w:sz w:val="25"/>
          <w:szCs w:val="25"/>
        </w:rPr>
        <w:footnoteReference w:id="28"/>
      </w:r>
      <w:r w:rsidR="00A8328A" w:rsidRPr="000A17BE">
        <w:rPr>
          <w:rFonts w:ascii="Times New Roman" w:hAnsi="Times New Roman" w:cs="Times New Roman"/>
          <w:sz w:val="25"/>
          <w:szCs w:val="25"/>
        </w:rPr>
        <w:t>; tuttavia, r</w:t>
      </w:r>
      <w:r w:rsidR="0048197A" w:rsidRPr="000A17BE">
        <w:rPr>
          <w:rFonts w:ascii="Times New Roman" w:hAnsi="Times New Roman" w:cs="Times New Roman"/>
          <w:sz w:val="25"/>
          <w:szCs w:val="25"/>
        </w:rPr>
        <w:t>esta il fatto che l</w:t>
      </w:r>
      <w:r w:rsidR="00174C98" w:rsidRPr="000A17BE">
        <w:rPr>
          <w:rFonts w:ascii="Times New Roman" w:hAnsi="Times New Roman" w:cs="Times New Roman"/>
          <w:sz w:val="25"/>
          <w:szCs w:val="25"/>
        </w:rPr>
        <w:t>a libertà p</w:t>
      </w:r>
      <w:r w:rsidRPr="000A17BE">
        <w:rPr>
          <w:rFonts w:ascii="Times New Roman" w:hAnsi="Times New Roman" w:cs="Times New Roman"/>
          <w:sz w:val="25"/>
          <w:szCs w:val="25"/>
        </w:rPr>
        <w:t>uò valere</w:t>
      </w:r>
      <w:r w:rsidR="001F065F">
        <w:rPr>
          <w:rFonts w:ascii="Times New Roman" w:hAnsi="Times New Roman" w:cs="Times New Roman"/>
          <w:sz w:val="25"/>
          <w:szCs w:val="25"/>
        </w:rPr>
        <w:t xml:space="preserve"> in</w:t>
      </w:r>
      <w:r w:rsidR="0048197A" w:rsidRPr="000A17BE">
        <w:rPr>
          <w:rFonts w:ascii="Times New Roman" w:hAnsi="Times New Roman" w:cs="Times New Roman"/>
          <w:sz w:val="25"/>
          <w:szCs w:val="25"/>
        </w:rPr>
        <w:t xml:space="preserve"> giurisprudenza </w:t>
      </w:r>
      <w:r w:rsidRPr="000A17BE">
        <w:rPr>
          <w:rFonts w:ascii="Times New Roman" w:hAnsi="Times New Roman" w:cs="Times New Roman"/>
          <w:sz w:val="25"/>
          <w:szCs w:val="25"/>
        </w:rPr>
        <w:t>come situazione legittimante al ricorso</w:t>
      </w:r>
      <w:r w:rsidR="00174C98" w:rsidRPr="000A17BE">
        <w:rPr>
          <w:rFonts w:ascii="Times New Roman" w:hAnsi="Times New Roman" w:cs="Times New Roman"/>
          <w:sz w:val="25"/>
          <w:szCs w:val="25"/>
        </w:rPr>
        <w:t xml:space="preserve">, come </w:t>
      </w:r>
      <w:r w:rsidR="006E08E4">
        <w:rPr>
          <w:rFonts w:ascii="Times New Roman" w:hAnsi="Times New Roman" w:cs="Times New Roman"/>
          <w:sz w:val="25"/>
          <w:szCs w:val="25"/>
        </w:rPr>
        <w:t xml:space="preserve">del resto </w:t>
      </w:r>
      <w:r w:rsidR="00174C98" w:rsidRPr="000A17BE">
        <w:rPr>
          <w:rFonts w:ascii="Times New Roman" w:hAnsi="Times New Roman" w:cs="Times New Roman"/>
          <w:sz w:val="25"/>
          <w:szCs w:val="25"/>
        </w:rPr>
        <w:t>riconosce</w:t>
      </w:r>
      <w:r w:rsidR="003A403D" w:rsidRPr="000A17BE">
        <w:rPr>
          <w:rFonts w:ascii="Times New Roman" w:hAnsi="Times New Roman" w:cs="Times New Roman"/>
          <w:sz w:val="25"/>
          <w:szCs w:val="25"/>
        </w:rPr>
        <w:t xml:space="preserve"> </w:t>
      </w:r>
      <w:r w:rsidR="00174C98" w:rsidRPr="000A17BE">
        <w:rPr>
          <w:rFonts w:ascii="Times New Roman" w:hAnsi="Times New Roman" w:cs="Times New Roman"/>
          <w:sz w:val="25"/>
          <w:szCs w:val="25"/>
        </w:rPr>
        <w:t>autorevole dottrina</w:t>
      </w:r>
      <w:r w:rsidRPr="000A17BE">
        <w:rPr>
          <w:rFonts w:ascii="Times New Roman" w:hAnsi="Times New Roman" w:cs="Times New Roman"/>
          <w:sz w:val="25"/>
          <w:szCs w:val="25"/>
        </w:rPr>
        <w:t xml:space="preserve"> </w:t>
      </w:r>
      <w:r w:rsidR="00337DFE" w:rsidRPr="000A17BE">
        <w:rPr>
          <w:rFonts w:ascii="Times New Roman" w:hAnsi="Times New Roman" w:cs="Times New Roman"/>
          <w:sz w:val="25"/>
          <w:szCs w:val="25"/>
        </w:rPr>
        <w:t>contemporanea</w:t>
      </w:r>
      <w:r w:rsidR="00337DFE" w:rsidRPr="000A17BE">
        <w:rPr>
          <w:rStyle w:val="Rimandonotaapidipagina"/>
          <w:rFonts w:ascii="Times New Roman" w:hAnsi="Times New Roman" w:cs="Times New Roman"/>
          <w:sz w:val="25"/>
          <w:szCs w:val="25"/>
        </w:rPr>
        <w:footnoteReference w:id="29"/>
      </w:r>
      <w:r w:rsidRPr="000A17BE">
        <w:rPr>
          <w:rFonts w:ascii="Times New Roman" w:hAnsi="Times New Roman" w:cs="Times New Roman"/>
          <w:sz w:val="25"/>
          <w:szCs w:val="25"/>
        </w:rPr>
        <w:t>.</w:t>
      </w:r>
      <w:r w:rsidR="0048197A" w:rsidRPr="000A17BE">
        <w:rPr>
          <w:rFonts w:ascii="Times New Roman" w:hAnsi="Times New Roman" w:cs="Times New Roman"/>
          <w:sz w:val="25"/>
          <w:szCs w:val="25"/>
        </w:rPr>
        <w:t xml:space="preserve"> </w:t>
      </w:r>
    </w:p>
    <w:p w14:paraId="0679FA55" w14:textId="52E32DFB" w:rsidR="009B652A" w:rsidRPr="000A17BE" w:rsidRDefault="00337DFE"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Si può dunque tentare </w:t>
      </w:r>
      <w:r w:rsidR="009B652A" w:rsidRPr="000A17BE">
        <w:rPr>
          <w:rFonts w:ascii="Times New Roman" w:hAnsi="Times New Roman" w:cs="Times New Roman"/>
          <w:sz w:val="25"/>
          <w:szCs w:val="25"/>
        </w:rPr>
        <w:t>un passo avanti, dalla legittimazione al giudizio di legittimità.</w:t>
      </w:r>
      <w:r w:rsidR="00AF474E" w:rsidRPr="000A17BE">
        <w:rPr>
          <w:rFonts w:ascii="Times New Roman" w:hAnsi="Times New Roman" w:cs="Times New Roman"/>
          <w:sz w:val="25"/>
          <w:szCs w:val="25"/>
        </w:rPr>
        <w:t xml:space="preserve"> </w:t>
      </w:r>
    </w:p>
    <w:p w14:paraId="34E65555" w14:textId="6E9FC1E5" w:rsidR="00337927" w:rsidRPr="000A17BE" w:rsidRDefault="009B652A" w:rsidP="00537CE5">
      <w:pPr>
        <w:spacing w:after="0" w:line="360" w:lineRule="auto"/>
        <w:jc w:val="both"/>
        <w:rPr>
          <w:rFonts w:ascii="Times New Roman" w:hAnsi="Times New Roman" w:cs="Times New Roman"/>
          <w:color w:val="333333"/>
          <w:sz w:val="25"/>
          <w:szCs w:val="25"/>
        </w:rPr>
      </w:pPr>
      <w:r w:rsidRPr="000A17BE">
        <w:rPr>
          <w:rFonts w:ascii="Times New Roman" w:hAnsi="Times New Roman" w:cs="Times New Roman"/>
          <w:sz w:val="25"/>
          <w:szCs w:val="25"/>
        </w:rPr>
        <w:t>Se</w:t>
      </w:r>
      <w:r w:rsidR="005D6DA5" w:rsidRPr="000A17BE">
        <w:rPr>
          <w:rFonts w:ascii="Times New Roman" w:hAnsi="Times New Roman" w:cs="Times New Roman"/>
          <w:sz w:val="25"/>
          <w:szCs w:val="25"/>
        </w:rPr>
        <w:t xml:space="preserve"> </w:t>
      </w:r>
      <w:r w:rsidRPr="000A17BE">
        <w:rPr>
          <w:rFonts w:ascii="Times New Roman" w:hAnsi="Times New Roman" w:cs="Times New Roman"/>
          <w:sz w:val="25"/>
          <w:szCs w:val="25"/>
        </w:rPr>
        <w:t xml:space="preserve">la libertà </w:t>
      </w:r>
      <w:r w:rsidR="00ED657A" w:rsidRPr="000A17BE">
        <w:rPr>
          <w:rFonts w:ascii="Times New Roman" w:hAnsi="Times New Roman" w:cs="Times New Roman"/>
          <w:sz w:val="25"/>
          <w:szCs w:val="25"/>
        </w:rPr>
        <w:t xml:space="preserve">costituisce la situazione legittimante al ricorso, </w:t>
      </w:r>
      <w:r w:rsidR="005D6DA5" w:rsidRPr="000A17BE">
        <w:rPr>
          <w:rFonts w:ascii="Times New Roman" w:hAnsi="Times New Roman" w:cs="Times New Roman"/>
          <w:sz w:val="25"/>
          <w:szCs w:val="25"/>
        </w:rPr>
        <w:t xml:space="preserve">essa </w:t>
      </w:r>
      <w:r w:rsidR="00ED657A" w:rsidRPr="000A17BE">
        <w:rPr>
          <w:rFonts w:ascii="Times New Roman" w:hAnsi="Times New Roman" w:cs="Times New Roman"/>
          <w:sz w:val="25"/>
          <w:szCs w:val="25"/>
        </w:rPr>
        <w:t xml:space="preserve">può </w:t>
      </w:r>
      <w:r w:rsidR="005D6DA5" w:rsidRPr="000A17BE">
        <w:rPr>
          <w:rFonts w:ascii="Times New Roman" w:hAnsi="Times New Roman" w:cs="Times New Roman"/>
          <w:sz w:val="25"/>
          <w:szCs w:val="25"/>
        </w:rPr>
        <w:t xml:space="preserve">costituire anche </w:t>
      </w:r>
      <w:r w:rsidR="003A403D" w:rsidRPr="000A17BE">
        <w:rPr>
          <w:rFonts w:ascii="Times New Roman" w:hAnsi="Times New Roman" w:cs="Times New Roman"/>
          <w:sz w:val="25"/>
          <w:szCs w:val="25"/>
        </w:rPr>
        <w:t xml:space="preserve">parte del </w:t>
      </w:r>
      <w:r w:rsidR="005D6DA5" w:rsidRPr="000A17BE">
        <w:rPr>
          <w:rFonts w:ascii="Times New Roman" w:hAnsi="Times New Roman" w:cs="Times New Roman"/>
          <w:sz w:val="25"/>
          <w:szCs w:val="25"/>
        </w:rPr>
        <w:t xml:space="preserve">giudizio di legittimità. </w:t>
      </w:r>
      <w:r w:rsidR="00ED657A" w:rsidRPr="000A17BE">
        <w:rPr>
          <w:rFonts w:ascii="Times New Roman" w:hAnsi="Times New Roman" w:cs="Times New Roman"/>
          <w:sz w:val="25"/>
          <w:szCs w:val="25"/>
        </w:rPr>
        <w:t xml:space="preserve">Difatti, </w:t>
      </w:r>
      <w:r w:rsidR="005D6DA5" w:rsidRPr="000A17BE">
        <w:rPr>
          <w:rFonts w:ascii="Times New Roman" w:hAnsi="Times New Roman" w:cs="Times New Roman"/>
          <w:sz w:val="25"/>
          <w:szCs w:val="25"/>
        </w:rPr>
        <w:t>la libertà</w:t>
      </w:r>
      <w:r w:rsidR="00ED657A" w:rsidRPr="000A17BE">
        <w:rPr>
          <w:rFonts w:ascii="Times New Roman" w:hAnsi="Times New Roman" w:cs="Times New Roman"/>
          <w:sz w:val="25"/>
          <w:szCs w:val="25"/>
        </w:rPr>
        <w:t xml:space="preserve"> che qui si fa valere </w:t>
      </w:r>
      <w:r w:rsidR="00B569F3" w:rsidRPr="000A17BE">
        <w:rPr>
          <w:rFonts w:ascii="Times New Roman" w:hAnsi="Times New Roman" w:cs="Times New Roman"/>
          <w:sz w:val="25"/>
          <w:szCs w:val="25"/>
        </w:rPr>
        <w:t>è situazione costituzionale e</w:t>
      </w:r>
      <w:r w:rsidR="00ED657A" w:rsidRPr="000A17BE">
        <w:rPr>
          <w:rFonts w:ascii="Times New Roman" w:hAnsi="Times New Roman" w:cs="Times New Roman"/>
          <w:sz w:val="25"/>
          <w:szCs w:val="25"/>
        </w:rPr>
        <w:t xml:space="preserve"> si manifesta in un aspetto importante: </w:t>
      </w:r>
      <w:r w:rsidR="00B569F3" w:rsidRPr="000A17BE">
        <w:rPr>
          <w:rFonts w:ascii="Times New Roman" w:hAnsi="Times New Roman" w:cs="Times New Roman"/>
          <w:sz w:val="25"/>
          <w:szCs w:val="25"/>
        </w:rPr>
        <w:t xml:space="preserve">secondo una teoria di Alberto Romano, </w:t>
      </w:r>
      <w:r w:rsidR="00A8328A" w:rsidRPr="000A17BE">
        <w:rPr>
          <w:rFonts w:ascii="Times New Roman" w:hAnsi="Times New Roman" w:cs="Times New Roman"/>
          <w:sz w:val="25"/>
          <w:szCs w:val="25"/>
        </w:rPr>
        <w:t xml:space="preserve">la libertà </w:t>
      </w:r>
      <w:r w:rsidRPr="000A17BE">
        <w:rPr>
          <w:rFonts w:ascii="Times New Roman" w:hAnsi="Times New Roman" w:cs="Times New Roman"/>
          <w:sz w:val="25"/>
          <w:szCs w:val="25"/>
        </w:rPr>
        <w:t xml:space="preserve">vale come situazione di ordinamento generale. </w:t>
      </w:r>
      <w:r w:rsidR="005D6DA5" w:rsidRPr="000A17BE">
        <w:rPr>
          <w:rFonts w:ascii="Times New Roman" w:hAnsi="Times New Roman" w:cs="Times New Roman"/>
          <w:sz w:val="25"/>
          <w:szCs w:val="25"/>
        </w:rPr>
        <w:t xml:space="preserve">Il che </w:t>
      </w:r>
      <w:r w:rsidRPr="000A17BE">
        <w:rPr>
          <w:rFonts w:ascii="Times New Roman" w:hAnsi="Times New Roman" w:cs="Times New Roman"/>
          <w:sz w:val="25"/>
          <w:szCs w:val="25"/>
        </w:rPr>
        <w:t>ha una conseguenza:</w:t>
      </w:r>
      <w:r w:rsidR="003A403D" w:rsidRPr="000A17BE">
        <w:rPr>
          <w:rFonts w:ascii="Times New Roman" w:hAnsi="Times New Roman" w:cs="Times New Roman"/>
          <w:sz w:val="25"/>
          <w:szCs w:val="25"/>
        </w:rPr>
        <w:t xml:space="preserve"> </w:t>
      </w:r>
      <w:r w:rsidR="00EF7880" w:rsidRPr="000A17BE">
        <w:rPr>
          <w:rFonts w:ascii="Times New Roman" w:hAnsi="Times New Roman" w:cs="Times New Roman"/>
          <w:sz w:val="25"/>
          <w:szCs w:val="25"/>
        </w:rPr>
        <w:t xml:space="preserve">valendo </w:t>
      </w:r>
      <w:r w:rsidR="003A403D" w:rsidRPr="000A17BE">
        <w:rPr>
          <w:rFonts w:ascii="Times New Roman" w:hAnsi="Times New Roman" w:cs="Times New Roman"/>
          <w:sz w:val="25"/>
          <w:szCs w:val="25"/>
        </w:rPr>
        <w:t xml:space="preserve">come situazione dell’ordinamento generale, </w:t>
      </w:r>
      <w:r w:rsidR="00ED657A" w:rsidRPr="000A17BE">
        <w:rPr>
          <w:rFonts w:ascii="Times New Roman" w:hAnsi="Times New Roman" w:cs="Times New Roman"/>
          <w:sz w:val="25"/>
          <w:szCs w:val="25"/>
        </w:rPr>
        <w:t>l</w:t>
      </w:r>
      <w:r w:rsidR="0017188C" w:rsidRPr="000A17BE">
        <w:rPr>
          <w:rFonts w:ascii="Times New Roman" w:hAnsi="Times New Roman" w:cs="Times New Roman"/>
          <w:sz w:val="25"/>
          <w:szCs w:val="25"/>
        </w:rPr>
        <w:t xml:space="preserve">a libertà </w:t>
      </w:r>
      <w:r w:rsidR="00B569F3" w:rsidRPr="000A17BE">
        <w:rPr>
          <w:rFonts w:ascii="Times New Roman" w:hAnsi="Times New Roman" w:cs="Times New Roman"/>
          <w:sz w:val="25"/>
          <w:szCs w:val="25"/>
        </w:rPr>
        <w:t>può costituire la possibilità di estendere i motivi di legittimità</w:t>
      </w:r>
      <w:r w:rsidR="00666950">
        <w:rPr>
          <w:rFonts w:ascii="Times New Roman" w:hAnsi="Times New Roman" w:cs="Times New Roman"/>
          <w:sz w:val="25"/>
          <w:szCs w:val="25"/>
        </w:rPr>
        <w:t>. C</w:t>
      </w:r>
      <w:r w:rsidR="0017188C" w:rsidRPr="000A17BE">
        <w:rPr>
          <w:rFonts w:ascii="Times New Roman" w:hAnsi="Times New Roman" w:cs="Times New Roman"/>
          <w:sz w:val="25"/>
          <w:szCs w:val="25"/>
        </w:rPr>
        <w:t>osì</w:t>
      </w:r>
      <w:r w:rsidR="00666950">
        <w:rPr>
          <w:rFonts w:ascii="Times New Roman" w:hAnsi="Times New Roman" w:cs="Times New Roman"/>
          <w:sz w:val="25"/>
          <w:szCs w:val="25"/>
        </w:rPr>
        <w:t xml:space="preserve"> si </w:t>
      </w:r>
      <w:r w:rsidR="00B569F3" w:rsidRPr="000A17BE">
        <w:rPr>
          <w:rFonts w:ascii="Times New Roman" w:hAnsi="Times New Roman" w:cs="Times New Roman"/>
          <w:sz w:val="25"/>
          <w:szCs w:val="25"/>
        </w:rPr>
        <w:t>apre la possibilità di dedurre tutti i vizi di legittimità, anche quelli pertinenti a norme e a principi che sono oggettivi e che poco hanno a che vedere con una situazione strettamente individuale</w:t>
      </w:r>
      <w:r w:rsidR="00B569F3" w:rsidRPr="000A17BE">
        <w:rPr>
          <w:rStyle w:val="Rimandonotaapidipagina"/>
          <w:rFonts w:ascii="Times New Roman" w:hAnsi="Times New Roman" w:cs="Times New Roman"/>
          <w:sz w:val="25"/>
          <w:szCs w:val="25"/>
        </w:rPr>
        <w:footnoteReference w:id="30"/>
      </w:r>
      <w:r w:rsidR="00B569F3" w:rsidRPr="000A17BE">
        <w:rPr>
          <w:rFonts w:ascii="Times New Roman" w:hAnsi="Times New Roman" w:cs="Times New Roman"/>
          <w:sz w:val="25"/>
          <w:szCs w:val="25"/>
        </w:rPr>
        <w:t xml:space="preserve">. </w:t>
      </w:r>
      <w:r w:rsidR="001F065F">
        <w:rPr>
          <w:rFonts w:ascii="Times New Roman" w:hAnsi="Times New Roman" w:cs="Times New Roman"/>
          <w:sz w:val="25"/>
          <w:szCs w:val="25"/>
        </w:rPr>
        <w:t xml:space="preserve">Pertanto, </w:t>
      </w:r>
      <w:r w:rsidR="00B569F3" w:rsidRPr="000A17BE">
        <w:rPr>
          <w:rFonts w:ascii="Times New Roman" w:hAnsi="Times New Roman" w:cs="Times New Roman"/>
          <w:sz w:val="25"/>
          <w:szCs w:val="25"/>
        </w:rPr>
        <w:t>il principio</w:t>
      </w:r>
      <w:r w:rsidR="00ED657A" w:rsidRPr="000A17BE">
        <w:rPr>
          <w:rFonts w:ascii="Times New Roman" w:hAnsi="Times New Roman" w:cs="Times New Roman"/>
          <w:sz w:val="25"/>
          <w:szCs w:val="25"/>
        </w:rPr>
        <w:t xml:space="preserve"> d</w:t>
      </w:r>
      <w:r w:rsidR="003A403D" w:rsidRPr="000A17BE">
        <w:rPr>
          <w:rFonts w:ascii="Times New Roman" w:hAnsi="Times New Roman" w:cs="Times New Roman"/>
          <w:sz w:val="25"/>
          <w:szCs w:val="25"/>
        </w:rPr>
        <w:t>el</w:t>
      </w:r>
      <w:r w:rsidR="00ED657A" w:rsidRPr="000A17BE">
        <w:rPr>
          <w:rFonts w:ascii="Times New Roman" w:hAnsi="Times New Roman" w:cs="Times New Roman"/>
          <w:sz w:val="25"/>
          <w:szCs w:val="25"/>
        </w:rPr>
        <w:t xml:space="preserve"> </w:t>
      </w:r>
      <w:r w:rsidR="00ED657A" w:rsidRPr="000A17BE">
        <w:rPr>
          <w:rFonts w:ascii="Times New Roman" w:hAnsi="Times New Roman" w:cs="Times New Roman"/>
          <w:i/>
          <w:iCs/>
          <w:sz w:val="25"/>
          <w:szCs w:val="25"/>
        </w:rPr>
        <w:t xml:space="preserve">favor </w:t>
      </w:r>
      <w:proofErr w:type="spellStart"/>
      <w:r w:rsidR="00ED657A" w:rsidRPr="000A17BE">
        <w:rPr>
          <w:rFonts w:ascii="Times New Roman" w:hAnsi="Times New Roman" w:cs="Times New Roman"/>
          <w:i/>
          <w:iCs/>
          <w:sz w:val="25"/>
          <w:szCs w:val="25"/>
        </w:rPr>
        <w:t>libertatis</w:t>
      </w:r>
      <w:proofErr w:type="spellEnd"/>
      <w:r w:rsidR="00666950">
        <w:rPr>
          <w:rFonts w:ascii="Times New Roman" w:hAnsi="Times New Roman" w:cs="Times New Roman"/>
          <w:i/>
          <w:iCs/>
          <w:sz w:val="25"/>
          <w:szCs w:val="25"/>
        </w:rPr>
        <w:t>,</w:t>
      </w:r>
      <w:r w:rsidR="00B569F3" w:rsidRPr="000A17BE">
        <w:rPr>
          <w:rFonts w:ascii="Times New Roman" w:hAnsi="Times New Roman" w:cs="Times New Roman"/>
          <w:sz w:val="25"/>
          <w:szCs w:val="25"/>
        </w:rPr>
        <w:t xml:space="preserve"> con il suo effetto di estensione</w:t>
      </w:r>
      <w:r w:rsidR="00666950">
        <w:rPr>
          <w:rFonts w:ascii="Times New Roman" w:hAnsi="Times New Roman" w:cs="Times New Roman"/>
          <w:sz w:val="25"/>
          <w:szCs w:val="25"/>
        </w:rPr>
        <w:t>,</w:t>
      </w:r>
      <w:r w:rsidR="00B569F3" w:rsidRPr="000A17BE">
        <w:rPr>
          <w:rFonts w:ascii="Times New Roman" w:hAnsi="Times New Roman" w:cs="Times New Roman"/>
          <w:sz w:val="25"/>
          <w:szCs w:val="25"/>
        </w:rPr>
        <w:t xml:space="preserve"> potrebbe </w:t>
      </w:r>
      <w:r w:rsidR="00570ACB">
        <w:rPr>
          <w:rFonts w:ascii="Times New Roman" w:hAnsi="Times New Roman" w:cs="Times New Roman"/>
          <w:sz w:val="25"/>
          <w:szCs w:val="25"/>
        </w:rPr>
        <w:t xml:space="preserve">portare a una seconda conseguenza. Potrebbe </w:t>
      </w:r>
      <w:r w:rsidR="00B569F3" w:rsidRPr="000A17BE">
        <w:rPr>
          <w:rFonts w:ascii="Times New Roman" w:hAnsi="Times New Roman" w:cs="Times New Roman"/>
          <w:sz w:val="25"/>
          <w:szCs w:val="25"/>
        </w:rPr>
        <w:t xml:space="preserve">diffondersi </w:t>
      </w:r>
      <w:r w:rsidR="001F065F">
        <w:rPr>
          <w:rFonts w:ascii="Times New Roman" w:hAnsi="Times New Roman" w:cs="Times New Roman"/>
          <w:sz w:val="25"/>
          <w:szCs w:val="25"/>
        </w:rPr>
        <w:t>in un’altra sfera del giudizio di legittimità, quella d</w:t>
      </w:r>
      <w:r w:rsidR="0017188C" w:rsidRPr="000A17BE">
        <w:rPr>
          <w:rFonts w:ascii="Times New Roman" w:hAnsi="Times New Roman" w:cs="Times New Roman"/>
          <w:sz w:val="25"/>
          <w:szCs w:val="25"/>
        </w:rPr>
        <w:t>ell</w:t>
      </w:r>
      <w:r w:rsidR="001F065F">
        <w:rPr>
          <w:rFonts w:ascii="Times New Roman" w:hAnsi="Times New Roman" w:cs="Times New Roman"/>
          <w:sz w:val="25"/>
          <w:szCs w:val="25"/>
        </w:rPr>
        <w:t>’</w:t>
      </w:r>
      <w:r w:rsidR="0017188C" w:rsidRPr="000A17BE">
        <w:rPr>
          <w:rFonts w:ascii="Times New Roman" w:hAnsi="Times New Roman" w:cs="Times New Roman"/>
          <w:sz w:val="25"/>
          <w:szCs w:val="25"/>
        </w:rPr>
        <w:t xml:space="preserve">interpretazione delle norme di azione. Qui il </w:t>
      </w:r>
      <w:r w:rsidR="0017188C" w:rsidRPr="000A17BE">
        <w:rPr>
          <w:rFonts w:ascii="Times New Roman" w:hAnsi="Times New Roman" w:cs="Times New Roman"/>
          <w:i/>
          <w:iCs/>
          <w:sz w:val="25"/>
          <w:szCs w:val="25"/>
        </w:rPr>
        <w:t xml:space="preserve">favor </w:t>
      </w:r>
      <w:proofErr w:type="spellStart"/>
      <w:r w:rsidR="0017188C" w:rsidRPr="000A17BE">
        <w:rPr>
          <w:rFonts w:ascii="Times New Roman" w:hAnsi="Times New Roman" w:cs="Times New Roman"/>
          <w:i/>
          <w:iCs/>
          <w:sz w:val="25"/>
          <w:szCs w:val="25"/>
        </w:rPr>
        <w:t>libertatis</w:t>
      </w:r>
      <w:proofErr w:type="spellEnd"/>
      <w:r w:rsidR="0017188C" w:rsidRPr="000A17BE">
        <w:rPr>
          <w:rFonts w:ascii="Times New Roman" w:hAnsi="Times New Roman" w:cs="Times New Roman"/>
          <w:sz w:val="25"/>
          <w:szCs w:val="25"/>
        </w:rPr>
        <w:t xml:space="preserve"> è molto evidente quando la giurisprudenza si rifiuta di estendere per analogia</w:t>
      </w:r>
      <w:r w:rsidR="00337927" w:rsidRPr="000A17BE">
        <w:rPr>
          <w:rFonts w:ascii="Times New Roman" w:hAnsi="Times New Roman" w:cs="Times New Roman"/>
          <w:sz w:val="25"/>
          <w:szCs w:val="25"/>
        </w:rPr>
        <w:t xml:space="preserve"> </w:t>
      </w:r>
      <w:r w:rsidR="0017188C" w:rsidRPr="000A17BE">
        <w:rPr>
          <w:rFonts w:ascii="Times New Roman" w:hAnsi="Times New Roman" w:cs="Times New Roman"/>
          <w:sz w:val="25"/>
          <w:szCs w:val="25"/>
        </w:rPr>
        <w:t>un divieto</w:t>
      </w:r>
      <w:r w:rsidR="00ED657A" w:rsidRPr="000A17BE">
        <w:rPr>
          <w:rFonts w:ascii="Times New Roman" w:hAnsi="Times New Roman" w:cs="Times New Roman"/>
          <w:sz w:val="25"/>
          <w:szCs w:val="25"/>
        </w:rPr>
        <w:t xml:space="preserve"> che restringe </w:t>
      </w:r>
      <w:r w:rsidR="00ED657A" w:rsidRPr="006E08E4">
        <w:rPr>
          <w:rFonts w:ascii="Times New Roman" w:hAnsi="Times New Roman" w:cs="Times New Roman"/>
          <w:i/>
          <w:iCs/>
          <w:sz w:val="25"/>
          <w:szCs w:val="25"/>
        </w:rPr>
        <w:t>ex lege</w:t>
      </w:r>
      <w:r w:rsidR="00ED657A" w:rsidRPr="000A17BE">
        <w:rPr>
          <w:rFonts w:ascii="Times New Roman" w:hAnsi="Times New Roman" w:cs="Times New Roman"/>
          <w:sz w:val="25"/>
          <w:szCs w:val="25"/>
        </w:rPr>
        <w:t xml:space="preserve"> la</w:t>
      </w:r>
      <w:r w:rsidR="0017188C" w:rsidRPr="000A17BE">
        <w:rPr>
          <w:rFonts w:ascii="Times New Roman" w:hAnsi="Times New Roman" w:cs="Times New Roman"/>
          <w:sz w:val="25"/>
          <w:szCs w:val="25"/>
        </w:rPr>
        <w:t xml:space="preserve"> libertà. </w:t>
      </w:r>
      <w:r w:rsidR="006E08E4">
        <w:rPr>
          <w:rFonts w:ascii="Times New Roman" w:hAnsi="Times New Roman" w:cs="Times New Roman"/>
          <w:sz w:val="25"/>
          <w:szCs w:val="25"/>
        </w:rPr>
        <w:t>P</w:t>
      </w:r>
      <w:r w:rsidR="00A8328A" w:rsidRPr="000A17BE">
        <w:rPr>
          <w:rFonts w:ascii="Times New Roman" w:hAnsi="Times New Roman" w:cs="Times New Roman"/>
          <w:sz w:val="25"/>
          <w:szCs w:val="25"/>
        </w:rPr>
        <w:t>er esempio, i</w:t>
      </w:r>
      <w:r w:rsidR="00ED657A" w:rsidRPr="000A17BE">
        <w:rPr>
          <w:rFonts w:ascii="Times New Roman" w:hAnsi="Times New Roman" w:cs="Times New Roman"/>
          <w:sz w:val="25"/>
          <w:szCs w:val="25"/>
        </w:rPr>
        <w:t>l fenomeno è ben visibile</w:t>
      </w:r>
      <w:r w:rsidR="0017188C" w:rsidRPr="000A17BE">
        <w:rPr>
          <w:rFonts w:ascii="Times New Roman" w:hAnsi="Times New Roman" w:cs="Times New Roman"/>
          <w:sz w:val="25"/>
          <w:szCs w:val="25"/>
        </w:rPr>
        <w:t xml:space="preserve"> </w:t>
      </w:r>
      <w:r w:rsidR="00337927" w:rsidRPr="000A17BE">
        <w:rPr>
          <w:rFonts w:ascii="Times New Roman" w:hAnsi="Times New Roman" w:cs="Times New Roman"/>
          <w:sz w:val="25"/>
          <w:szCs w:val="25"/>
        </w:rPr>
        <w:t>in Cons. St., sez. V, 18 ottobre 2023 n. 9071, in questa massima significativa: q</w:t>
      </w:r>
      <w:r w:rsidR="00337927" w:rsidRPr="000A17BE">
        <w:rPr>
          <w:rFonts w:ascii="Times New Roman" w:hAnsi="Times New Roman" w:cs="Times New Roman"/>
          <w:color w:val="333333"/>
          <w:sz w:val="25"/>
          <w:szCs w:val="25"/>
        </w:rPr>
        <w:t xml:space="preserve">ualora un  regolamento comunale vieti l’apertura di centri di scommesse o di spazi per il gioco a distanza inferiore a 500 metri dai luoghi sensibili, deve ritenersi che la norma si riferisca solo all’apertura di questi centri o spazi per il gioco, ma non disponga “analoghi vincoli” riferibili a ipotesi simili, come, per esempio, l’apertura di una discoteca: infatti “la norma impone una grave limitazione al principio generale della libertà di </w:t>
      </w:r>
      <w:r w:rsidR="00337927" w:rsidRPr="000A17BE">
        <w:rPr>
          <w:rFonts w:ascii="Times New Roman" w:hAnsi="Times New Roman" w:cs="Times New Roman"/>
          <w:color w:val="333333"/>
          <w:sz w:val="25"/>
          <w:szCs w:val="25"/>
        </w:rPr>
        <w:lastRenderedPageBreak/>
        <w:t>iniziativa economica privata, e alla stessa va necessariamente riconosciuto carattere eccezionale, come tale insuscettibile di estendersi a casi non strettamente riconducibili al tenore letterale della norma”.</w:t>
      </w:r>
    </w:p>
    <w:p w14:paraId="0CF6E306" w14:textId="08B4C3F4" w:rsidR="00B569F3" w:rsidRPr="000A17BE" w:rsidRDefault="00337927"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Qui emerge nettamente il </w:t>
      </w:r>
      <w:r w:rsidRPr="000A17BE">
        <w:rPr>
          <w:rFonts w:ascii="Times New Roman" w:hAnsi="Times New Roman" w:cs="Times New Roman"/>
          <w:i/>
          <w:iCs/>
          <w:sz w:val="25"/>
          <w:szCs w:val="25"/>
        </w:rPr>
        <w:t xml:space="preserve">favor </w:t>
      </w:r>
      <w:proofErr w:type="spellStart"/>
      <w:r w:rsidRPr="000A17BE">
        <w:rPr>
          <w:rFonts w:ascii="Times New Roman" w:hAnsi="Times New Roman" w:cs="Times New Roman"/>
          <w:i/>
          <w:iCs/>
          <w:sz w:val="25"/>
          <w:szCs w:val="25"/>
        </w:rPr>
        <w:t>lib</w:t>
      </w:r>
      <w:r w:rsidRPr="000A17BE">
        <w:rPr>
          <w:rFonts w:ascii="Times New Roman" w:hAnsi="Times New Roman" w:cs="Times New Roman"/>
          <w:sz w:val="25"/>
          <w:szCs w:val="25"/>
        </w:rPr>
        <w:t>ertatis</w:t>
      </w:r>
      <w:proofErr w:type="spellEnd"/>
      <w:r w:rsidRPr="000A17BE">
        <w:rPr>
          <w:rFonts w:ascii="Times New Roman" w:hAnsi="Times New Roman" w:cs="Times New Roman"/>
          <w:sz w:val="25"/>
          <w:szCs w:val="25"/>
        </w:rPr>
        <w:t>: il limite è eccezionale e quindi non si può mai estendere per analogia.</w:t>
      </w:r>
    </w:p>
    <w:p w14:paraId="4523BC16" w14:textId="6D7A94E1" w:rsidR="00B569F3" w:rsidRPr="000A17BE" w:rsidRDefault="00337927"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Infine il b</w:t>
      </w:r>
      <w:r w:rsidR="00B569F3" w:rsidRPr="000A17BE">
        <w:rPr>
          <w:rFonts w:ascii="Times New Roman" w:hAnsi="Times New Roman" w:cs="Times New Roman"/>
          <w:sz w:val="25"/>
          <w:szCs w:val="25"/>
        </w:rPr>
        <w:t xml:space="preserve">ilanciamento: </w:t>
      </w:r>
      <w:r w:rsidRPr="000A17BE">
        <w:rPr>
          <w:rFonts w:ascii="Times New Roman" w:hAnsi="Times New Roman" w:cs="Times New Roman"/>
          <w:sz w:val="25"/>
          <w:szCs w:val="25"/>
        </w:rPr>
        <w:t xml:space="preserve">quando l’assetto normativo presupposto sia invece orientato al </w:t>
      </w:r>
      <w:r w:rsidRPr="000A17BE">
        <w:rPr>
          <w:rFonts w:ascii="Times New Roman" w:hAnsi="Times New Roman" w:cs="Times New Roman"/>
          <w:i/>
          <w:iCs/>
          <w:sz w:val="25"/>
          <w:szCs w:val="25"/>
        </w:rPr>
        <w:t xml:space="preserve">favor </w:t>
      </w:r>
      <w:proofErr w:type="spellStart"/>
      <w:r w:rsidRPr="000A17BE">
        <w:rPr>
          <w:rFonts w:ascii="Times New Roman" w:hAnsi="Times New Roman" w:cs="Times New Roman"/>
          <w:i/>
          <w:iCs/>
          <w:sz w:val="25"/>
          <w:szCs w:val="25"/>
        </w:rPr>
        <w:t>auctoritatis</w:t>
      </w:r>
      <w:proofErr w:type="spellEnd"/>
      <w:r w:rsidRPr="000A17BE">
        <w:rPr>
          <w:rFonts w:ascii="Times New Roman" w:hAnsi="Times New Roman" w:cs="Times New Roman"/>
          <w:sz w:val="25"/>
          <w:szCs w:val="25"/>
        </w:rPr>
        <w:t xml:space="preserve">, </w:t>
      </w:r>
      <w:r w:rsidRPr="000A17BE">
        <w:rPr>
          <w:rFonts w:ascii="Times New Roman" w:eastAsia="Times New Roman" w:hAnsi="Times New Roman" w:cs="Times New Roman"/>
          <w:sz w:val="25"/>
          <w:szCs w:val="25"/>
          <w:lang w:eastAsia="it-IT"/>
        </w:rPr>
        <w:t xml:space="preserve">con una massima significativa, Cons. st, VI, 8 aprile 2022 n. 2599 afferma che la “limitazione della libertà di circolazione (e di riflesso anche di iniziative economiche) è stata, quindi, ritenuta giustificata quando derivi dall'esigenza di tutela rafforzata di patrimoni ambientali, specie di rilievo mondiale o nazionale (alla luce del valore primario ed assoluto che Costituzione riconosce all'ambiente, al paesaggio, alla salute)” </w:t>
      </w:r>
      <w:r w:rsidRPr="000A17BE">
        <w:rPr>
          <w:rStyle w:val="Rimandonotaapidipagina"/>
          <w:rFonts w:ascii="Times New Roman" w:eastAsia="Times New Roman" w:hAnsi="Times New Roman" w:cs="Times New Roman"/>
          <w:sz w:val="25"/>
          <w:szCs w:val="25"/>
          <w:lang w:eastAsia="it-IT"/>
        </w:rPr>
        <w:footnoteReference w:id="31"/>
      </w:r>
      <w:r w:rsidRPr="000A17BE">
        <w:rPr>
          <w:rFonts w:ascii="Times New Roman" w:eastAsia="Times New Roman" w:hAnsi="Times New Roman" w:cs="Times New Roman"/>
          <w:sz w:val="25"/>
          <w:szCs w:val="25"/>
          <w:lang w:eastAsia="it-IT"/>
        </w:rPr>
        <w:t xml:space="preserve">. In questa prospettiva, </w:t>
      </w:r>
      <w:r w:rsidR="006E08E4">
        <w:rPr>
          <w:rFonts w:ascii="Times New Roman" w:eastAsia="Times New Roman" w:hAnsi="Times New Roman" w:cs="Times New Roman"/>
          <w:sz w:val="25"/>
          <w:szCs w:val="25"/>
          <w:lang w:eastAsia="it-IT"/>
        </w:rPr>
        <w:t>di limite derivante da interessi generali, s</w:t>
      </w:r>
      <w:r w:rsidR="00214430" w:rsidRPr="000A17BE">
        <w:rPr>
          <w:rFonts w:ascii="Times New Roman" w:eastAsia="Times New Roman" w:hAnsi="Times New Roman" w:cs="Times New Roman"/>
          <w:sz w:val="25"/>
          <w:szCs w:val="25"/>
          <w:lang w:eastAsia="it-IT"/>
        </w:rPr>
        <w:t xml:space="preserve">embra muoversi </w:t>
      </w:r>
      <w:r w:rsidRPr="000A17BE">
        <w:rPr>
          <w:rFonts w:ascii="Times New Roman" w:eastAsia="Times New Roman" w:hAnsi="Times New Roman" w:cs="Times New Roman"/>
          <w:sz w:val="25"/>
          <w:szCs w:val="25"/>
          <w:lang w:eastAsia="it-IT"/>
        </w:rPr>
        <w:t>la giurisprudenza</w:t>
      </w:r>
      <w:r w:rsidR="00AC44C8" w:rsidRPr="000A17BE">
        <w:rPr>
          <w:rFonts w:ascii="Times New Roman" w:eastAsia="Times New Roman" w:hAnsi="Times New Roman" w:cs="Times New Roman"/>
          <w:sz w:val="25"/>
          <w:szCs w:val="25"/>
          <w:lang w:eastAsia="it-IT"/>
        </w:rPr>
        <w:t xml:space="preserve"> </w:t>
      </w:r>
      <w:r w:rsidR="00DC2FE6">
        <w:rPr>
          <w:rFonts w:ascii="Times New Roman" w:eastAsia="Times New Roman" w:hAnsi="Times New Roman" w:cs="Times New Roman"/>
          <w:sz w:val="25"/>
          <w:szCs w:val="25"/>
          <w:lang w:eastAsia="it-IT"/>
        </w:rPr>
        <w:t xml:space="preserve">prevalente, per esempio quella </w:t>
      </w:r>
      <w:r w:rsidRPr="000A17BE">
        <w:rPr>
          <w:rFonts w:ascii="Times New Roman" w:eastAsia="Times New Roman" w:hAnsi="Times New Roman" w:cs="Times New Roman"/>
          <w:sz w:val="25"/>
          <w:szCs w:val="25"/>
          <w:lang w:eastAsia="it-IT"/>
        </w:rPr>
        <w:t>sull’interdittiva antimafia</w:t>
      </w:r>
      <w:r w:rsidR="00174C98" w:rsidRPr="000A17BE">
        <w:rPr>
          <w:rFonts w:ascii="Times New Roman" w:eastAsia="Times New Roman" w:hAnsi="Times New Roman" w:cs="Times New Roman"/>
          <w:sz w:val="25"/>
          <w:szCs w:val="25"/>
          <w:lang w:eastAsia="it-IT"/>
        </w:rPr>
        <w:t xml:space="preserve">; </w:t>
      </w:r>
      <w:r w:rsidR="00DC2FE6">
        <w:rPr>
          <w:rFonts w:ascii="Times New Roman" w:eastAsia="Times New Roman" w:hAnsi="Times New Roman" w:cs="Times New Roman"/>
          <w:sz w:val="25"/>
          <w:szCs w:val="25"/>
          <w:lang w:eastAsia="it-IT"/>
        </w:rPr>
        <w:t>e</w:t>
      </w:r>
      <w:r w:rsidR="001F065F">
        <w:rPr>
          <w:rFonts w:ascii="Times New Roman" w:eastAsia="Times New Roman" w:hAnsi="Times New Roman" w:cs="Times New Roman"/>
          <w:sz w:val="25"/>
          <w:szCs w:val="25"/>
          <w:lang w:eastAsia="it-IT"/>
        </w:rPr>
        <w:t xml:space="preserve">, </w:t>
      </w:r>
      <w:r w:rsidR="00174C98" w:rsidRPr="000A17BE">
        <w:rPr>
          <w:rFonts w:ascii="Times New Roman" w:eastAsia="Times New Roman" w:hAnsi="Times New Roman" w:cs="Times New Roman"/>
          <w:sz w:val="25"/>
          <w:szCs w:val="25"/>
          <w:lang w:eastAsia="it-IT"/>
        </w:rPr>
        <w:t xml:space="preserve">nel particolare momento del riparto, </w:t>
      </w:r>
      <w:r w:rsidR="006438FA" w:rsidRPr="000A17BE">
        <w:rPr>
          <w:rFonts w:ascii="Times New Roman" w:eastAsia="Times New Roman" w:hAnsi="Times New Roman" w:cs="Times New Roman"/>
          <w:sz w:val="25"/>
          <w:szCs w:val="25"/>
          <w:lang w:eastAsia="it-IT"/>
        </w:rPr>
        <w:t xml:space="preserve">significativo è </w:t>
      </w:r>
      <w:r w:rsidR="00174C98" w:rsidRPr="000A17BE">
        <w:rPr>
          <w:rFonts w:ascii="Times New Roman" w:hAnsi="Times New Roman" w:cs="Times New Roman"/>
          <w:sz w:val="25"/>
          <w:szCs w:val="25"/>
        </w:rPr>
        <w:t>Cons. St., sez. III, 8-2-2021 n. 957</w:t>
      </w:r>
      <w:r w:rsidR="006E08E4">
        <w:rPr>
          <w:rFonts w:ascii="Times New Roman" w:hAnsi="Times New Roman" w:cs="Times New Roman"/>
          <w:sz w:val="25"/>
          <w:szCs w:val="25"/>
        </w:rPr>
        <w:t xml:space="preserve">, </w:t>
      </w:r>
      <w:r w:rsidR="00174C98" w:rsidRPr="000A17BE">
        <w:rPr>
          <w:rFonts w:ascii="Times New Roman" w:eastAsia="Times New Roman" w:hAnsi="Times New Roman" w:cs="Times New Roman"/>
          <w:sz w:val="25"/>
          <w:szCs w:val="25"/>
          <w:lang w:eastAsia="it-IT"/>
        </w:rPr>
        <w:t>che rilegge l’affievolimento del diritto soggettivo ad opera del</w:t>
      </w:r>
      <w:r w:rsidR="006E08E4">
        <w:rPr>
          <w:rFonts w:ascii="Times New Roman" w:eastAsia="Times New Roman" w:hAnsi="Times New Roman" w:cs="Times New Roman"/>
          <w:sz w:val="25"/>
          <w:szCs w:val="25"/>
          <w:lang w:eastAsia="it-IT"/>
        </w:rPr>
        <w:t>l’esercizio del</w:t>
      </w:r>
      <w:r w:rsidR="00174C98" w:rsidRPr="000A17BE">
        <w:rPr>
          <w:rFonts w:ascii="Times New Roman" w:eastAsia="Times New Roman" w:hAnsi="Times New Roman" w:cs="Times New Roman"/>
          <w:sz w:val="25"/>
          <w:szCs w:val="25"/>
          <w:lang w:eastAsia="it-IT"/>
        </w:rPr>
        <w:t xml:space="preserve"> potere</w:t>
      </w:r>
      <w:r w:rsidR="006E08E4">
        <w:rPr>
          <w:rFonts w:ascii="Times New Roman" w:eastAsia="Times New Roman" w:hAnsi="Times New Roman" w:cs="Times New Roman"/>
          <w:sz w:val="25"/>
          <w:szCs w:val="25"/>
          <w:lang w:eastAsia="it-IT"/>
        </w:rPr>
        <w:t>,</w:t>
      </w:r>
      <w:r w:rsidR="00174C98" w:rsidRPr="000A17BE">
        <w:rPr>
          <w:rFonts w:ascii="Times New Roman" w:eastAsia="Times New Roman" w:hAnsi="Times New Roman" w:cs="Times New Roman"/>
          <w:sz w:val="25"/>
          <w:szCs w:val="25"/>
          <w:lang w:eastAsia="it-IT"/>
        </w:rPr>
        <w:t xml:space="preserve"> fissando emblematicamente il rapporto tra autorità e libertà</w:t>
      </w:r>
      <w:r w:rsidR="006E08E4">
        <w:rPr>
          <w:rFonts w:ascii="Times New Roman" w:eastAsia="Times New Roman" w:hAnsi="Times New Roman" w:cs="Times New Roman"/>
          <w:sz w:val="25"/>
          <w:szCs w:val="25"/>
          <w:lang w:eastAsia="it-IT"/>
        </w:rPr>
        <w:t xml:space="preserve"> e dunque la giurisdizione </w:t>
      </w:r>
      <w:r w:rsidR="00174C98" w:rsidRPr="000A17BE">
        <w:rPr>
          <w:rStyle w:val="Rimandonotaapidipagina"/>
          <w:rFonts w:ascii="Times New Roman" w:hAnsi="Times New Roman" w:cs="Times New Roman"/>
          <w:sz w:val="25"/>
          <w:szCs w:val="25"/>
        </w:rPr>
        <w:footnoteReference w:id="32"/>
      </w:r>
      <w:r w:rsidRPr="000A17BE">
        <w:rPr>
          <w:rFonts w:ascii="Times New Roman" w:eastAsia="Times New Roman" w:hAnsi="Times New Roman" w:cs="Times New Roman"/>
          <w:sz w:val="25"/>
          <w:szCs w:val="25"/>
          <w:lang w:eastAsia="it-IT"/>
        </w:rPr>
        <w:t xml:space="preserve">. </w:t>
      </w:r>
    </w:p>
    <w:p w14:paraId="1C5C4B3A" w14:textId="77777777" w:rsidR="00537CE5" w:rsidRDefault="009B652A"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p>
    <w:p w14:paraId="7BB1C23C" w14:textId="77777777" w:rsidR="00537CE5" w:rsidRDefault="00537CE5" w:rsidP="00537CE5">
      <w:pPr>
        <w:spacing w:after="0" w:line="360" w:lineRule="auto"/>
        <w:jc w:val="both"/>
        <w:rPr>
          <w:rFonts w:ascii="Times New Roman" w:hAnsi="Times New Roman" w:cs="Times New Roman"/>
          <w:sz w:val="25"/>
          <w:szCs w:val="25"/>
        </w:rPr>
      </w:pPr>
    </w:p>
    <w:p w14:paraId="4E0AEF70" w14:textId="77777777" w:rsidR="00537CE5" w:rsidRDefault="00537CE5" w:rsidP="00537CE5">
      <w:pPr>
        <w:spacing w:after="0" w:line="360" w:lineRule="auto"/>
        <w:jc w:val="both"/>
        <w:rPr>
          <w:rFonts w:ascii="Times New Roman" w:hAnsi="Times New Roman" w:cs="Times New Roman"/>
          <w:sz w:val="25"/>
          <w:szCs w:val="25"/>
        </w:rPr>
      </w:pPr>
    </w:p>
    <w:p w14:paraId="4614AE25" w14:textId="6D7574B3" w:rsidR="00D37107" w:rsidRPr="000A17BE" w:rsidRDefault="00A96558"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7</w:t>
      </w:r>
      <w:r w:rsidR="00D37107" w:rsidRPr="000A17BE">
        <w:rPr>
          <w:rFonts w:ascii="Times New Roman" w:hAnsi="Times New Roman" w:cs="Times New Roman"/>
          <w:sz w:val="25"/>
          <w:szCs w:val="25"/>
        </w:rPr>
        <w:t xml:space="preserve">. </w:t>
      </w:r>
      <w:r w:rsidR="0023603D" w:rsidRPr="000A17BE">
        <w:rPr>
          <w:rFonts w:ascii="Times New Roman" w:hAnsi="Times New Roman" w:cs="Times New Roman"/>
          <w:sz w:val="25"/>
          <w:szCs w:val="25"/>
        </w:rPr>
        <w:t>P</w:t>
      </w:r>
      <w:r w:rsidR="00D37107" w:rsidRPr="000A17BE">
        <w:rPr>
          <w:rFonts w:ascii="Times New Roman" w:hAnsi="Times New Roman" w:cs="Times New Roman"/>
          <w:sz w:val="25"/>
          <w:szCs w:val="25"/>
        </w:rPr>
        <w:t xml:space="preserve">er una spiegazione teorica </w:t>
      </w:r>
    </w:p>
    <w:p w14:paraId="03A010BF" w14:textId="77777777" w:rsidR="0023603D" w:rsidRPr="000A17BE" w:rsidRDefault="009B652A"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p>
    <w:p w14:paraId="4889557B" w14:textId="149071A2" w:rsidR="00AF474E" w:rsidRPr="000A17BE" w:rsidRDefault="00AF474E"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A questo punto la domanda è una sola: </w:t>
      </w:r>
      <w:r w:rsidR="00264997">
        <w:rPr>
          <w:rFonts w:ascii="Times New Roman" w:hAnsi="Times New Roman" w:cs="Times New Roman"/>
          <w:sz w:val="25"/>
          <w:szCs w:val="25"/>
        </w:rPr>
        <w:t>se</w:t>
      </w:r>
      <w:r w:rsidR="00DC2FE6">
        <w:rPr>
          <w:rFonts w:ascii="Times New Roman" w:hAnsi="Times New Roman" w:cs="Times New Roman"/>
          <w:sz w:val="25"/>
          <w:szCs w:val="25"/>
        </w:rPr>
        <w:t xml:space="preserve"> la</w:t>
      </w:r>
      <w:r w:rsidR="00264997">
        <w:rPr>
          <w:rFonts w:ascii="Times New Roman" w:hAnsi="Times New Roman" w:cs="Times New Roman"/>
          <w:sz w:val="25"/>
          <w:szCs w:val="25"/>
        </w:rPr>
        <w:t xml:space="preserve"> </w:t>
      </w:r>
      <w:r w:rsidRPr="000A17BE">
        <w:rPr>
          <w:rFonts w:ascii="Times New Roman" w:hAnsi="Times New Roman" w:cs="Times New Roman"/>
          <w:sz w:val="25"/>
          <w:szCs w:val="25"/>
        </w:rPr>
        <w:t xml:space="preserve">libertà </w:t>
      </w:r>
      <w:r w:rsidR="00264997">
        <w:rPr>
          <w:rFonts w:ascii="Times New Roman" w:hAnsi="Times New Roman" w:cs="Times New Roman"/>
          <w:sz w:val="25"/>
          <w:szCs w:val="25"/>
        </w:rPr>
        <w:t xml:space="preserve">vale </w:t>
      </w:r>
      <w:r w:rsidRPr="000A17BE">
        <w:rPr>
          <w:rFonts w:ascii="Times New Roman" w:hAnsi="Times New Roman" w:cs="Times New Roman"/>
          <w:sz w:val="25"/>
          <w:szCs w:val="25"/>
        </w:rPr>
        <w:t>nella giurisdizione amministrativa</w:t>
      </w:r>
      <w:r w:rsidR="00264997">
        <w:rPr>
          <w:rFonts w:ascii="Times New Roman" w:hAnsi="Times New Roman" w:cs="Times New Roman"/>
          <w:sz w:val="25"/>
          <w:szCs w:val="25"/>
        </w:rPr>
        <w:t xml:space="preserve">, cosa la rende </w:t>
      </w:r>
      <w:r w:rsidR="00DC2FE6">
        <w:rPr>
          <w:rFonts w:ascii="Times New Roman" w:hAnsi="Times New Roman" w:cs="Times New Roman"/>
          <w:sz w:val="25"/>
          <w:szCs w:val="25"/>
        </w:rPr>
        <w:t xml:space="preserve">stabile ed evita che sia </w:t>
      </w:r>
      <w:r w:rsidR="00264997">
        <w:rPr>
          <w:rFonts w:ascii="Times New Roman" w:hAnsi="Times New Roman" w:cs="Times New Roman"/>
          <w:sz w:val="25"/>
          <w:szCs w:val="25"/>
        </w:rPr>
        <w:t xml:space="preserve">un fatto occasionale, un mero espediente del </w:t>
      </w:r>
      <w:proofErr w:type="gramStart"/>
      <w:r w:rsidR="00264997">
        <w:rPr>
          <w:rFonts w:ascii="Times New Roman" w:hAnsi="Times New Roman" w:cs="Times New Roman"/>
          <w:sz w:val="25"/>
          <w:szCs w:val="25"/>
        </w:rPr>
        <w:t xml:space="preserve">riparto </w:t>
      </w:r>
      <w:r w:rsidRPr="000A17BE">
        <w:rPr>
          <w:rFonts w:ascii="Times New Roman" w:hAnsi="Times New Roman" w:cs="Times New Roman"/>
          <w:sz w:val="25"/>
          <w:szCs w:val="25"/>
        </w:rPr>
        <w:t>?</w:t>
      </w:r>
      <w:proofErr w:type="gramEnd"/>
      <w:r w:rsidRPr="000A17BE">
        <w:rPr>
          <w:rFonts w:ascii="Times New Roman" w:hAnsi="Times New Roman" w:cs="Times New Roman"/>
          <w:sz w:val="25"/>
          <w:szCs w:val="25"/>
        </w:rPr>
        <w:t xml:space="preserve"> </w:t>
      </w:r>
    </w:p>
    <w:p w14:paraId="546509E0" w14:textId="63F826E3" w:rsidR="009B652A" w:rsidRPr="000A17BE" w:rsidRDefault="00AF474E"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Una prima risposta è che la libertà costituzionale è un principio azionabile. Nella giurisdizione amministrativa produce un effetto di estensione e diviene visibile nei tre aspetti sopra esposti</w:t>
      </w:r>
      <w:r w:rsidR="00ED657A" w:rsidRPr="000A17BE">
        <w:rPr>
          <w:rFonts w:ascii="Times New Roman" w:hAnsi="Times New Roman" w:cs="Times New Roman"/>
          <w:sz w:val="25"/>
          <w:szCs w:val="25"/>
        </w:rPr>
        <w:t xml:space="preserve">, </w:t>
      </w:r>
      <w:r w:rsidR="00ED657A" w:rsidRPr="000A17BE">
        <w:rPr>
          <w:rFonts w:ascii="Times New Roman" w:hAnsi="Times New Roman" w:cs="Times New Roman"/>
          <w:sz w:val="25"/>
          <w:szCs w:val="25"/>
        </w:rPr>
        <w:lastRenderedPageBreak/>
        <w:t xml:space="preserve">ovvero, </w:t>
      </w:r>
      <w:r w:rsidR="00D37107" w:rsidRPr="000A17BE">
        <w:rPr>
          <w:rFonts w:ascii="Times New Roman" w:hAnsi="Times New Roman" w:cs="Times New Roman"/>
          <w:sz w:val="25"/>
          <w:szCs w:val="25"/>
        </w:rPr>
        <w:t>situazione</w:t>
      </w:r>
      <w:r w:rsidR="00ED657A" w:rsidRPr="000A17BE">
        <w:rPr>
          <w:rFonts w:ascii="Times New Roman" w:hAnsi="Times New Roman" w:cs="Times New Roman"/>
          <w:sz w:val="25"/>
          <w:szCs w:val="25"/>
        </w:rPr>
        <w:t xml:space="preserve"> legittimante al ricorso, </w:t>
      </w:r>
      <w:r w:rsidR="00ED657A" w:rsidRPr="000A17BE">
        <w:rPr>
          <w:rFonts w:ascii="Times New Roman" w:hAnsi="Times New Roman" w:cs="Times New Roman"/>
          <w:i/>
          <w:iCs/>
          <w:sz w:val="25"/>
          <w:szCs w:val="25"/>
        </w:rPr>
        <w:t xml:space="preserve">favor </w:t>
      </w:r>
      <w:proofErr w:type="spellStart"/>
      <w:r w:rsidR="00ED657A" w:rsidRPr="000A17BE">
        <w:rPr>
          <w:rFonts w:ascii="Times New Roman" w:hAnsi="Times New Roman" w:cs="Times New Roman"/>
          <w:i/>
          <w:iCs/>
          <w:sz w:val="25"/>
          <w:szCs w:val="25"/>
        </w:rPr>
        <w:t>libertatis</w:t>
      </w:r>
      <w:proofErr w:type="spellEnd"/>
      <w:r w:rsidR="00ED657A" w:rsidRPr="000A17BE">
        <w:rPr>
          <w:rFonts w:ascii="Times New Roman" w:hAnsi="Times New Roman" w:cs="Times New Roman"/>
          <w:sz w:val="25"/>
          <w:szCs w:val="25"/>
        </w:rPr>
        <w:t xml:space="preserve"> nell’interpretazione delle norme di azione</w:t>
      </w:r>
      <w:r w:rsidR="00D37107" w:rsidRPr="000A17BE">
        <w:rPr>
          <w:rFonts w:ascii="Times New Roman" w:hAnsi="Times New Roman" w:cs="Times New Roman"/>
          <w:sz w:val="25"/>
          <w:szCs w:val="25"/>
        </w:rPr>
        <w:t xml:space="preserve">, </w:t>
      </w:r>
      <w:r w:rsidR="00ED657A" w:rsidRPr="000A17BE">
        <w:rPr>
          <w:rFonts w:ascii="Times New Roman" w:hAnsi="Times New Roman" w:cs="Times New Roman"/>
          <w:sz w:val="25"/>
          <w:szCs w:val="25"/>
        </w:rPr>
        <w:t>bilanciamento</w:t>
      </w:r>
      <w:r w:rsidRPr="000A17BE">
        <w:rPr>
          <w:rFonts w:ascii="Times New Roman" w:hAnsi="Times New Roman" w:cs="Times New Roman"/>
          <w:sz w:val="25"/>
          <w:szCs w:val="25"/>
        </w:rPr>
        <w:t xml:space="preserve">. Questi tre aspetti possono essere facilmente connessi e costituire un fenomeno solo, che attende un principio </w:t>
      </w:r>
      <w:r w:rsidR="00B569F3" w:rsidRPr="000A17BE">
        <w:rPr>
          <w:rFonts w:ascii="Times New Roman" w:hAnsi="Times New Roman" w:cs="Times New Roman"/>
          <w:sz w:val="25"/>
          <w:szCs w:val="25"/>
        </w:rPr>
        <w:t xml:space="preserve">unitario </w:t>
      </w:r>
      <w:r w:rsidRPr="000A17BE">
        <w:rPr>
          <w:rFonts w:ascii="Times New Roman" w:hAnsi="Times New Roman" w:cs="Times New Roman"/>
          <w:sz w:val="25"/>
          <w:szCs w:val="25"/>
        </w:rPr>
        <w:t>di spiegazione</w:t>
      </w:r>
      <w:r w:rsidR="00277B79" w:rsidRPr="000A17BE">
        <w:rPr>
          <w:rFonts w:ascii="Times New Roman" w:hAnsi="Times New Roman" w:cs="Times New Roman"/>
          <w:sz w:val="25"/>
          <w:szCs w:val="25"/>
        </w:rPr>
        <w:t xml:space="preserve">. </w:t>
      </w:r>
      <w:r w:rsidR="00ED657A" w:rsidRPr="000A17BE">
        <w:rPr>
          <w:rFonts w:ascii="Times New Roman" w:hAnsi="Times New Roman" w:cs="Times New Roman"/>
          <w:sz w:val="25"/>
          <w:szCs w:val="25"/>
        </w:rPr>
        <w:t>L</w:t>
      </w:r>
      <w:r w:rsidR="00277B79" w:rsidRPr="000A17BE">
        <w:rPr>
          <w:rFonts w:ascii="Times New Roman" w:hAnsi="Times New Roman" w:cs="Times New Roman"/>
          <w:sz w:val="25"/>
          <w:szCs w:val="25"/>
        </w:rPr>
        <w:t>a libertà</w:t>
      </w:r>
      <w:r w:rsidR="00174C98" w:rsidRPr="000A17BE">
        <w:rPr>
          <w:rFonts w:ascii="Times New Roman" w:hAnsi="Times New Roman" w:cs="Times New Roman"/>
          <w:sz w:val="25"/>
          <w:szCs w:val="25"/>
        </w:rPr>
        <w:t xml:space="preserve"> che si fa valere in giudizio</w:t>
      </w:r>
      <w:r w:rsidR="00277B79" w:rsidRPr="000A17BE">
        <w:rPr>
          <w:rFonts w:ascii="Times New Roman" w:hAnsi="Times New Roman" w:cs="Times New Roman"/>
          <w:sz w:val="25"/>
          <w:szCs w:val="25"/>
        </w:rPr>
        <w:t xml:space="preserve"> è espressione di un principio</w:t>
      </w:r>
      <w:r w:rsidR="009956A0" w:rsidRPr="000A17BE">
        <w:rPr>
          <w:rFonts w:ascii="Times New Roman" w:hAnsi="Times New Roman" w:cs="Times New Roman"/>
          <w:sz w:val="25"/>
          <w:szCs w:val="25"/>
        </w:rPr>
        <w:t xml:space="preserve"> di </w:t>
      </w:r>
      <w:r w:rsidR="002E422F" w:rsidRPr="000A17BE">
        <w:rPr>
          <w:rFonts w:ascii="Times New Roman" w:hAnsi="Times New Roman" w:cs="Times New Roman"/>
          <w:sz w:val="25"/>
          <w:szCs w:val="25"/>
        </w:rPr>
        <w:t>l</w:t>
      </w:r>
      <w:r w:rsidR="00277B79" w:rsidRPr="000A17BE">
        <w:rPr>
          <w:rFonts w:ascii="Times New Roman" w:hAnsi="Times New Roman" w:cs="Times New Roman"/>
          <w:sz w:val="25"/>
          <w:szCs w:val="25"/>
        </w:rPr>
        <w:t>ibertà costituzionale</w:t>
      </w:r>
      <w:r w:rsidR="009956A0" w:rsidRPr="000A17BE">
        <w:rPr>
          <w:rFonts w:ascii="Times New Roman" w:hAnsi="Times New Roman" w:cs="Times New Roman"/>
          <w:sz w:val="25"/>
          <w:szCs w:val="25"/>
        </w:rPr>
        <w:t xml:space="preserve"> che va</w:t>
      </w:r>
      <w:r w:rsidR="00BD5B88">
        <w:rPr>
          <w:rFonts w:ascii="Times New Roman" w:hAnsi="Times New Roman" w:cs="Times New Roman"/>
          <w:sz w:val="25"/>
          <w:szCs w:val="25"/>
        </w:rPr>
        <w:t>l</w:t>
      </w:r>
      <w:r w:rsidR="009956A0" w:rsidRPr="000A17BE">
        <w:rPr>
          <w:rFonts w:ascii="Times New Roman" w:hAnsi="Times New Roman" w:cs="Times New Roman"/>
          <w:sz w:val="25"/>
          <w:szCs w:val="25"/>
        </w:rPr>
        <w:t xml:space="preserve">e </w:t>
      </w:r>
      <w:r w:rsidR="00277B79" w:rsidRPr="000A17BE">
        <w:rPr>
          <w:rFonts w:ascii="Times New Roman" w:hAnsi="Times New Roman" w:cs="Times New Roman"/>
          <w:sz w:val="25"/>
          <w:szCs w:val="25"/>
        </w:rPr>
        <w:t xml:space="preserve">come principio di </w:t>
      </w:r>
      <w:r w:rsidR="00277B79" w:rsidRPr="000A17BE">
        <w:rPr>
          <w:rFonts w:ascii="Times New Roman" w:hAnsi="Times New Roman" w:cs="Times New Roman"/>
          <w:i/>
          <w:iCs/>
          <w:sz w:val="25"/>
          <w:szCs w:val="25"/>
        </w:rPr>
        <w:t xml:space="preserve">favor </w:t>
      </w:r>
      <w:proofErr w:type="spellStart"/>
      <w:r w:rsidR="00277B79" w:rsidRPr="000A17BE">
        <w:rPr>
          <w:rFonts w:ascii="Times New Roman" w:hAnsi="Times New Roman" w:cs="Times New Roman"/>
          <w:i/>
          <w:iCs/>
          <w:sz w:val="25"/>
          <w:szCs w:val="25"/>
        </w:rPr>
        <w:t>libertatis</w:t>
      </w:r>
      <w:proofErr w:type="spellEnd"/>
      <w:r w:rsidR="002E422F" w:rsidRPr="000A17BE">
        <w:rPr>
          <w:rFonts w:ascii="Times New Roman" w:hAnsi="Times New Roman" w:cs="Times New Roman"/>
          <w:i/>
          <w:iCs/>
          <w:sz w:val="25"/>
          <w:szCs w:val="25"/>
        </w:rPr>
        <w:t xml:space="preserve"> </w:t>
      </w:r>
      <w:r w:rsidR="009956A0" w:rsidRPr="000A17BE">
        <w:rPr>
          <w:rFonts w:ascii="Times New Roman" w:hAnsi="Times New Roman" w:cs="Times New Roman"/>
          <w:sz w:val="25"/>
          <w:szCs w:val="25"/>
        </w:rPr>
        <w:t xml:space="preserve">e </w:t>
      </w:r>
      <w:r w:rsidR="009C62CF" w:rsidRPr="000A17BE">
        <w:rPr>
          <w:rFonts w:ascii="Times New Roman" w:hAnsi="Times New Roman" w:cs="Times New Roman"/>
          <w:sz w:val="25"/>
          <w:szCs w:val="25"/>
        </w:rPr>
        <w:t>ch</w:t>
      </w:r>
      <w:r w:rsidR="00277B79" w:rsidRPr="000A17BE">
        <w:rPr>
          <w:rFonts w:ascii="Times New Roman" w:hAnsi="Times New Roman" w:cs="Times New Roman"/>
          <w:sz w:val="25"/>
          <w:szCs w:val="25"/>
        </w:rPr>
        <w:t xml:space="preserve">e </w:t>
      </w:r>
      <w:r w:rsidR="009956A0" w:rsidRPr="000A17BE">
        <w:rPr>
          <w:rFonts w:ascii="Times New Roman" w:hAnsi="Times New Roman" w:cs="Times New Roman"/>
          <w:sz w:val="25"/>
          <w:szCs w:val="25"/>
        </w:rPr>
        <w:t xml:space="preserve">fa </w:t>
      </w:r>
      <w:r w:rsidR="00277B79" w:rsidRPr="000A17BE">
        <w:rPr>
          <w:rFonts w:ascii="Times New Roman" w:hAnsi="Times New Roman" w:cs="Times New Roman"/>
          <w:sz w:val="25"/>
          <w:szCs w:val="25"/>
        </w:rPr>
        <w:t>vale</w:t>
      </w:r>
      <w:r w:rsidR="009956A0" w:rsidRPr="000A17BE">
        <w:rPr>
          <w:rFonts w:ascii="Times New Roman" w:hAnsi="Times New Roman" w:cs="Times New Roman"/>
          <w:sz w:val="25"/>
          <w:szCs w:val="25"/>
        </w:rPr>
        <w:t>re la</w:t>
      </w:r>
      <w:r w:rsidR="002E422F" w:rsidRPr="000A17BE">
        <w:rPr>
          <w:rFonts w:ascii="Times New Roman" w:hAnsi="Times New Roman" w:cs="Times New Roman"/>
          <w:sz w:val="25"/>
          <w:szCs w:val="25"/>
        </w:rPr>
        <w:t xml:space="preserve"> </w:t>
      </w:r>
      <w:r w:rsidR="009956A0" w:rsidRPr="000A17BE">
        <w:rPr>
          <w:rFonts w:ascii="Times New Roman" w:hAnsi="Times New Roman" w:cs="Times New Roman"/>
          <w:sz w:val="25"/>
          <w:szCs w:val="25"/>
        </w:rPr>
        <w:t>libertà</w:t>
      </w:r>
      <w:r w:rsidR="00277B79" w:rsidRPr="000A17BE">
        <w:rPr>
          <w:rFonts w:ascii="Times New Roman" w:hAnsi="Times New Roman" w:cs="Times New Roman"/>
          <w:sz w:val="25"/>
          <w:szCs w:val="25"/>
        </w:rPr>
        <w:t xml:space="preserve"> </w:t>
      </w:r>
      <w:r w:rsidR="00112AEC" w:rsidRPr="000A17BE">
        <w:rPr>
          <w:rFonts w:ascii="Times New Roman" w:hAnsi="Times New Roman" w:cs="Times New Roman"/>
          <w:sz w:val="25"/>
          <w:szCs w:val="25"/>
        </w:rPr>
        <w:t>come interesse, ma</w:t>
      </w:r>
      <w:r w:rsidR="00AC44C8" w:rsidRPr="000A17BE">
        <w:rPr>
          <w:rFonts w:ascii="Times New Roman" w:hAnsi="Times New Roman" w:cs="Times New Roman"/>
          <w:sz w:val="25"/>
          <w:szCs w:val="25"/>
        </w:rPr>
        <w:t>, in fondo,</w:t>
      </w:r>
      <w:r w:rsidR="00BD5B88">
        <w:rPr>
          <w:rFonts w:ascii="Times New Roman" w:hAnsi="Times New Roman" w:cs="Times New Roman"/>
          <w:sz w:val="25"/>
          <w:szCs w:val="25"/>
        </w:rPr>
        <w:t xml:space="preserve"> </w:t>
      </w:r>
      <w:r w:rsidR="00DC2FE6">
        <w:rPr>
          <w:rFonts w:ascii="Times New Roman" w:hAnsi="Times New Roman" w:cs="Times New Roman"/>
          <w:sz w:val="25"/>
          <w:szCs w:val="25"/>
        </w:rPr>
        <w:t xml:space="preserve">la libertà </w:t>
      </w:r>
      <w:r w:rsidR="00277B79" w:rsidRPr="000A17BE">
        <w:rPr>
          <w:rFonts w:ascii="Times New Roman" w:hAnsi="Times New Roman" w:cs="Times New Roman"/>
          <w:sz w:val="25"/>
          <w:szCs w:val="25"/>
        </w:rPr>
        <w:t>per sé stess</w:t>
      </w:r>
      <w:r w:rsidR="0017188C" w:rsidRPr="000A17BE">
        <w:rPr>
          <w:rFonts w:ascii="Times New Roman" w:hAnsi="Times New Roman" w:cs="Times New Roman"/>
          <w:sz w:val="25"/>
          <w:szCs w:val="25"/>
        </w:rPr>
        <w:t>a</w:t>
      </w:r>
      <w:r w:rsidR="009C62CF" w:rsidRPr="000A17BE">
        <w:rPr>
          <w:rFonts w:ascii="Times New Roman" w:hAnsi="Times New Roman" w:cs="Times New Roman"/>
          <w:sz w:val="25"/>
          <w:szCs w:val="25"/>
        </w:rPr>
        <w:t xml:space="preserve">, come vera </w:t>
      </w:r>
      <w:r w:rsidR="009C62CF" w:rsidRPr="000A17BE">
        <w:rPr>
          <w:rFonts w:ascii="Times New Roman" w:hAnsi="Times New Roman" w:cs="Times New Roman"/>
          <w:i/>
          <w:iCs/>
          <w:sz w:val="25"/>
          <w:szCs w:val="25"/>
        </w:rPr>
        <w:t xml:space="preserve">causa </w:t>
      </w:r>
      <w:proofErr w:type="spellStart"/>
      <w:r w:rsidR="009C62CF" w:rsidRPr="000A17BE">
        <w:rPr>
          <w:rFonts w:ascii="Times New Roman" w:hAnsi="Times New Roman" w:cs="Times New Roman"/>
          <w:i/>
          <w:iCs/>
          <w:sz w:val="25"/>
          <w:szCs w:val="25"/>
        </w:rPr>
        <w:t>petendi</w:t>
      </w:r>
      <w:proofErr w:type="spellEnd"/>
      <w:r w:rsidR="009C62CF" w:rsidRPr="000A17BE">
        <w:rPr>
          <w:rFonts w:ascii="Times New Roman" w:hAnsi="Times New Roman" w:cs="Times New Roman"/>
          <w:sz w:val="25"/>
          <w:szCs w:val="25"/>
        </w:rPr>
        <w:t xml:space="preserve"> e non come residuo dell’affievolimento</w:t>
      </w:r>
      <w:r w:rsidR="0017188C" w:rsidRPr="000A17BE">
        <w:rPr>
          <w:rFonts w:ascii="Times New Roman" w:hAnsi="Times New Roman" w:cs="Times New Roman"/>
          <w:sz w:val="25"/>
          <w:szCs w:val="25"/>
        </w:rPr>
        <w:t xml:space="preserve">. </w:t>
      </w:r>
      <w:r w:rsidR="00A77153" w:rsidRPr="000A17BE">
        <w:rPr>
          <w:rFonts w:ascii="Times New Roman" w:hAnsi="Times New Roman" w:cs="Times New Roman"/>
          <w:sz w:val="25"/>
          <w:szCs w:val="25"/>
        </w:rPr>
        <w:t>Qui la libertà che si costituisce come situazione legittimante al ricorso è espressione del titolo I della prima parte della Costituzione e, risolvendo in parte la questione del primato, esprime la preesistenza della libertà.</w:t>
      </w:r>
      <w:r w:rsidR="009A3889">
        <w:rPr>
          <w:rFonts w:ascii="Times New Roman" w:hAnsi="Times New Roman" w:cs="Times New Roman"/>
          <w:sz w:val="25"/>
          <w:szCs w:val="25"/>
        </w:rPr>
        <w:t xml:space="preserve"> </w:t>
      </w:r>
      <w:r w:rsidR="009A3889" w:rsidRPr="000A17BE">
        <w:rPr>
          <w:rFonts w:ascii="Times New Roman" w:hAnsi="Times New Roman" w:cs="Times New Roman"/>
          <w:sz w:val="25"/>
          <w:szCs w:val="25"/>
        </w:rPr>
        <w:t xml:space="preserve">Di conseguenza, nel dibattito </w:t>
      </w:r>
      <w:r w:rsidR="009A3889" w:rsidRPr="000A17BE">
        <w:rPr>
          <w:rFonts w:ascii="Times New Roman" w:hAnsi="Times New Roman" w:cs="Times New Roman"/>
          <w:i/>
          <w:iCs/>
          <w:sz w:val="25"/>
          <w:szCs w:val="25"/>
        </w:rPr>
        <w:t xml:space="preserve">tra </w:t>
      </w:r>
      <w:proofErr w:type="spellStart"/>
      <w:r w:rsidR="009A3889" w:rsidRPr="000A17BE">
        <w:rPr>
          <w:rFonts w:ascii="Times New Roman" w:hAnsi="Times New Roman" w:cs="Times New Roman"/>
          <w:i/>
          <w:iCs/>
          <w:sz w:val="25"/>
          <w:szCs w:val="25"/>
        </w:rPr>
        <w:t>petitutm</w:t>
      </w:r>
      <w:proofErr w:type="spellEnd"/>
      <w:r w:rsidR="009A3889" w:rsidRPr="000A17BE">
        <w:rPr>
          <w:rFonts w:ascii="Times New Roman" w:hAnsi="Times New Roman" w:cs="Times New Roman"/>
          <w:sz w:val="25"/>
          <w:szCs w:val="25"/>
        </w:rPr>
        <w:t xml:space="preserve"> e </w:t>
      </w:r>
      <w:r w:rsidR="009A3889" w:rsidRPr="000A17BE">
        <w:rPr>
          <w:rFonts w:ascii="Times New Roman" w:hAnsi="Times New Roman" w:cs="Times New Roman"/>
          <w:i/>
          <w:iCs/>
          <w:sz w:val="25"/>
          <w:szCs w:val="25"/>
        </w:rPr>
        <w:t xml:space="preserve">causa </w:t>
      </w:r>
      <w:proofErr w:type="spellStart"/>
      <w:r w:rsidR="009A3889" w:rsidRPr="000A17BE">
        <w:rPr>
          <w:rFonts w:ascii="Times New Roman" w:hAnsi="Times New Roman" w:cs="Times New Roman"/>
          <w:i/>
          <w:iCs/>
          <w:sz w:val="25"/>
          <w:szCs w:val="25"/>
        </w:rPr>
        <w:t>petendi</w:t>
      </w:r>
      <w:proofErr w:type="spellEnd"/>
      <w:r w:rsidR="009A3889" w:rsidRPr="000A17BE">
        <w:rPr>
          <w:rFonts w:ascii="Times New Roman" w:hAnsi="Times New Roman" w:cs="Times New Roman"/>
          <w:sz w:val="25"/>
          <w:szCs w:val="25"/>
        </w:rPr>
        <w:t xml:space="preserve">, la formula di Scialoja e del far valere il diritto soggettivo come interesse non fu un </w:t>
      </w:r>
      <w:r w:rsidR="00625D8A">
        <w:rPr>
          <w:rFonts w:ascii="Times New Roman" w:hAnsi="Times New Roman" w:cs="Times New Roman"/>
          <w:sz w:val="25"/>
          <w:szCs w:val="25"/>
        </w:rPr>
        <w:t>“</w:t>
      </w:r>
      <w:r w:rsidR="009A3889" w:rsidRPr="000A17BE">
        <w:rPr>
          <w:rFonts w:ascii="Times New Roman" w:hAnsi="Times New Roman" w:cs="Times New Roman"/>
          <w:sz w:val="25"/>
          <w:szCs w:val="25"/>
        </w:rPr>
        <w:t>mero espediente</w:t>
      </w:r>
      <w:r w:rsidR="00625D8A">
        <w:rPr>
          <w:rFonts w:ascii="Times New Roman" w:hAnsi="Times New Roman" w:cs="Times New Roman"/>
          <w:sz w:val="25"/>
          <w:szCs w:val="25"/>
        </w:rPr>
        <w:t>”</w:t>
      </w:r>
      <w:r w:rsidR="009A3889" w:rsidRPr="000A17BE">
        <w:rPr>
          <w:rFonts w:ascii="Times New Roman" w:hAnsi="Times New Roman" w:cs="Times New Roman"/>
          <w:sz w:val="25"/>
          <w:szCs w:val="25"/>
        </w:rPr>
        <w:t xml:space="preserve"> </w:t>
      </w:r>
      <w:r w:rsidR="00DC2FE6">
        <w:rPr>
          <w:rFonts w:ascii="Times New Roman" w:hAnsi="Times New Roman" w:cs="Times New Roman"/>
          <w:sz w:val="25"/>
          <w:szCs w:val="25"/>
        </w:rPr>
        <w:t xml:space="preserve">del </w:t>
      </w:r>
      <w:r w:rsidR="009A3889" w:rsidRPr="000A17BE">
        <w:rPr>
          <w:rFonts w:ascii="Times New Roman" w:hAnsi="Times New Roman" w:cs="Times New Roman"/>
          <w:sz w:val="25"/>
          <w:szCs w:val="25"/>
        </w:rPr>
        <w:t>riparto giurisdizionale o un fatto occasionale, fu un fatto costitutivo</w:t>
      </w:r>
      <w:r w:rsidR="009A3889" w:rsidRPr="000A17BE">
        <w:rPr>
          <w:rStyle w:val="Rimandonotaapidipagina"/>
          <w:rFonts w:ascii="Times New Roman" w:hAnsi="Times New Roman" w:cs="Times New Roman"/>
          <w:sz w:val="25"/>
          <w:szCs w:val="25"/>
        </w:rPr>
        <w:footnoteReference w:id="33"/>
      </w:r>
      <w:r w:rsidR="009A3889" w:rsidRPr="000A17BE">
        <w:rPr>
          <w:rFonts w:ascii="Times New Roman" w:hAnsi="Times New Roman" w:cs="Times New Roman"/>
          <w:sz w:val="25"/>
          <w:szCs w:val="25"/>
        </w:rPr>
        <w:t>.</w:t>
      </w:r>
    </w:p>
    <w:p w14:paraId="69C7CC7D" w14:textId="75E66479" w:rsidR="00524F36" w:rsidRPr="000A17BE" w:rsidRDefault="00625D8A"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Questo</w:t>
      </w:r>
      <w:r w:rsidR="001F065F">
        <w:rPr>
          <w:rFonts w:ascii="Times New Roman" w:hAnsi="Times New Roman" w:cs="Times New Roman"/>
          <w:sz w:val="25"/>
          <w:szCs w:val="25"/>
        </w:rPr>
        <w:t xml:space="preserve"> può </w:t>
      </w:r>
      <w:r>
        <w:rPr>
          <w:rFonts w:ascii="Times New Roman" w:hAnsi="Times New Roman" w:cs="Times New Roman"/>
          <w:sz w:val="25"/>
          <w:szCs w:val="25"/>
        </w:rPr>
        <w:t xml:space="preserve">estendersi </w:t>
      </w:r>
      <w:r w:rsidR="00A77153" w:rsidRPr="000A17BE">
        <w:rPr>
          <w:rFonts w:ascii="Times New Roman" w:hAnsi="Times New Roman" w:cs="Times New Roman"/>
          <w:sz w:val="25"/>
          <w:szCs w:val="25"/>
        </w:rPr>
        <w:t>a</w:t>
      </w:r>
      <w:r w:rsidR="001F065F">
        <w:rPr>
          <w:rFonts w:ascii="Times New Roman" w:hAnsi="Times New Roman" w:cs="Times New Roman"/>
          <w:sz w:val="25"/>
          <w:szCs w:val="25"/>
        </w:rPr>
        <w:t>nche ne</w:t>
      </w:r>
      <w:r w:rsidR="00A77153" w:rsidRPr="000A17BE">
        <w:rPr>
          <w:rFonts w:ascii="Times New Roman" w:hAnsi="Times New Roman" w:cs="Times New Roman"/>
          <w:sz w:val="25"/>
          <w:szCs w:val="25"/>
        </w:rPr>
        <w:t>l giudizio di legittimità</w:t>
      </w:r>
      <w:r w:rsidR="001F065F">
        <w:rPr>
          <w:rFonts w:ascii="Times New Roman" w:hAnsi="Times New Roman" w:cs="Times New Roman"/>
          <w:sz w:val="25"/>
          <w:szCs w:val="25"/>
        </w:rPr>
        <w:t>. Qui</w:t>
      </w:r>
      <w:r w:rsidR="00A77153" w:rsidRPr="000A17BE">
        <w:rPr>
          <w:rFonts w:ascii="Times New Roman" w:hAnsi="Times New Roman" w:cs="Times New Roman"/>
          <w:sz w:val="25"/>
          <w:szCs w:val="25"/>
        </w:rPr>
        <w:t xml:space="preserve"> la libertà</w:t>
      </w:r>
      <w:r w:rsidR="00ED657A" w:rsidRPr="000A17BE">
        <w:rPr>
          <w:rFonts w:ascii="Times New Roman" w:hAnsi="Times New Roman" w:cs="Times New Roman"/>
          <w:sz w:val="25"/>
          <w:szCs w:val="25"/>
        </w:rPr>
        <w:t xml:space="preserve">, come ricordato nelle premesse, </w:t>
      </w:r>
      <w:r w:rsidR="00A77153" w:rsidRPr="000A17BE">
        <w:rPr>
          <w:rFonts w:ascii="Times New Roman" w:hAnsi="Times New Roman" w:cs="Times New Roman"/>
          <w:sz w:val="25"/>
          <w:szCs w:val="25"/>
        </w:rPr>
        <w:t xml:space="preserve">vale di fronte al potere come </w:t>
      </w:r>
      <w:r w:rsidR="00277B79" w:rsidRPr="000A17BE">
        <w:rPr>
          <w:rFonts w:ascii="Times New Roman" w:hAnsi="Times New Roman" w:cs="Times New Roman"/>
          <w:i/>
          <w:iCs/>
          <w:sz w:val="25"/>
          <w:szCs w:val="25"/>
        </w:rPr>
        <w:t>li</w:t>
      </w:r>
      <w:r w:rsidR="009C62CF" w:rsidRPr="000A17BE">
        <w:rPr>
          <w:rFonts w:ascii="Times New Roman" w:hAnsi="Times New Roman" w:cs="Times New Roman"/>
          <w:i/>
          <w:iCs/>
          <w:sz w:val="25"/>
          <w:szCs w:val="25"/>
        </w:rPr>
        <w:t>b</w:t>
      </w:r>
      <w:r w:rsidR="00277B79" w:rsidRPr="000A17BE">
        <w:rPr>
          <w:rFonts w:ascii="Times New Roman" w:hAnsi="Times New Roman" w:cs="Times New Roman"/>
          <w:i/>
          <w:iCs/>
          <w:sz w:val="25"/>
          <w:szCs w:val="25"/>
        </w:rPr>
        <w:t>ertà costituzionale</w:t>
      </w:r>
      <w:r w:rsidR="0023603D" w:rsidRPr="000A17BE">
        <w:rPr>
          <w:rFonts w:ascii="Times New Roman" w:hAnsi="Times New Roman" w:cs="Times New Roman"/>
          <w:sz w:val="25"/>
          <w:szCs w:val="25"/>
        </w:rPr>
        <w:t xml:space="preserve"> ed</w:t>
      </w:r>
      <w:r w:rsidR="00A77153" w:rsidRPr="000A17BE">
        <w:rPr>
          <w:rFonts w:ascii="Times New Roman" w:hAnsi="Times New Roman" w:cs="Times New Roman"/>
          <w:sz w:val="25"/>
          <w:szCs w:val="25"/>
        </w:rPr>
        <w:t xml:space="preserve"> è </w:t>
      </w:r>
      <w:r w:rsidR="00ED657A" w:rsidRPr="000A17BE">
        <w:rPr>
          <w:rFonts w:ascii="Times New Roman" w:hAnsi="Times New Roman" w:cs="Times New Roman"/>
          <w:sz w:val="25"/>
          <w:szCs w:val="25"/>
        </w:rPr>
        <w:t>concettualmente particolare,</w:t>
      </w:r>
      <w:r w:rsidR="00112AEC" w:rsidRPr="000A17BE">
        <w:rPr>
          <w:rFonts w:ascii="Times New Roman" w:hAnsi="Times New Roman" w:cs="Times New Roman"/>
          <w:sz w:val="25"/>
          <w:szCs w:val="25"/>
        </w:rPr>
        <w:t xml:space="preserve"> </w:t>
      </w:r>
      <w:r w:rsidR="00A77153" w:rsidRPr="000A17BE">
        <w:rPr>
          <w:rFonts w:ascii="Times New Roman" w:hAnsi="Times New Roman" w:cs="Times New Roman"/>
          <w:sz w:val="25"/>
          <w:szCs w:val="25"/>
        </w:rPr>
        <w:t xml:space="preserve">perché </w:t>
      </w:r>
      <w:r w:rsidR="00112AEC" w:rsidRPr="000A17BE">
        <w:rPr>
          <w:rFonts w:ascii="Times New Roman" w:hAnsi="Times New Roman" w:cs="Times New Roman"/>
          <w:sz w:val="25"/>
          <w:szCs w:val="25"/>
        </w:rPr>
        <w:t>è</w:t>
      </w:r>
      <w:r w:rsidR="00174C98" w:rsidRPr="000A17BE">
        <w:rPr>
          <w:rFonts w:ascii="Times New Roman" w:hAnsi="Times New Roman" w:cs="Times New Roman"/>
          <w:sz w:val="25"/>
          <w:szCs w:val="25"/>
        </w:rPr>
        <w:t xml:space="preserve"> diversa dalla libertà negativa </w:t>
      </w:r>
      <w:r w:rsidR="003A403D" w:rsidRPr="000A17BE">
        <w:rPr>
          <w:rFonts w:ascii="Times New Roman" w:hAnsi="Times New Roman" w:cs="Times New Roman"/>
          <w:sz w:val="25"/>
          <w:szCs w:val="25"/>
        </w:rPr>
        <w:t xml:space="preserve">dei classici </w:t>
      </w:r>
      <w:r w:rsidR="00174C98" w:rsidRPr="000A17BE">
        <w:rPr>
          <w:rFonts w:ascii="Times New Roman" w:hAnsi="Times New Roman" w:cs="Times New Roman"/>
          <w:sz w:val="25"/>
          <w:szCs w:val="25"/>
        </w:rPr>
        <w:t xml:space="preserve">che vale </w:t>
      </w:r>
      <w:r w:rsidR="00174C98" w:rsidRPr="000A17BE">
        <w:rPr>
          <w:rFonts w:ascii="Times New Roman" w:hAnsi="Times New Roman" w:cs="Times New Roman"/>
          <w:i/>
          <w:iCs/>
          <w:sz w:val="25"/>
          <w:szCs w:val="25"/>
        </w:rPr>
        <w:t>erga omnes</w:t>
      </w:r>
      <w:r w:rsidR="00524F36" w:rsidRPr="000A17BE">
        <w:rPr>
          <w:rFonts w:ascii="Times New Roman" w:hAnsi="Times New Roman" w:cs="Times New Roman"/>
          <w:i/>
          <w:iCs/>
          <w:sz w:val="25"/>
          <w:szCs w:val="25"/>
        </w:rPr>
        <w:t xml:space="preserve"> </w:t>
      </w:r>
      <w:r w:rsidR="00524F36" w:rsidRPr="000A17BE">
        <w:rPr>
          <w:rFonts w:ascii="Times New Roman" w:hAnsi="Times New Roman" w:cs="Times New Roman"/>
          <w:sz w:val="25"/>
          <w:szCs w:val="25"/>
        </w:rPr>
        <w:t>ed è antitesi del potere</w:t>
      </w:r>
      <w:r w:rsidR="00D37107" w:rsidRPr="000A17BE">
        <w:rPr>
          <w:rFonts w:ascii="Times New Roman" w:hAnsi="Times New Roman" w:cs="Times New Roman"/>
          <w:i/>
          <w:iCs/>
          <w:sz w:val="25"/>
          <w:szCs w:val="25"/>
        </w:rPr>
        <w:t xml:space="preserve">; </w:t>
      </w:r>
      <w:r w:rsidR="00D37107" w:rsidRPr="000A17BE">
        <w:rPr>
          <w:rFonts w:ascii="Times New Roman" w:hAnsi="Times New Roman" w:cs="Times New Roman"/>
          <w:sz w:val="25"/>
          <w:szCs w:val="25"/>
        </w:rPr>
        <w:t>si tratta, in</w:t>
      </w:r>
      <w:r w:rsidR="0023603D" w:rsidRPr="000A17BE">
        <w:rPr>
          <w:rFonts w:ascii="Times New Roman" w:hAnsi="Times New Roman" w:cs="Times New Roman"/>
          <w:sz w:val="25"/>
          <w:szCs w:val="25"/>
        </w:rPr>
        <w:t>vece</w:t>
      </w:r>
      <w:r w:rsidR="00D37107" w:rsidRPr="000A17BE">
        <w:rPr>
          <w:rFonts w:ascii="Times New Roman" w:hAnsi="Times New Roman" w:cs="Times New Roman"/>
          <w:sz w:val="25"/>
          <w:szCs w:val="25"/>
        </w:rPr>
        <w:t xml:space="preserve">, della </w:t>
      </w:r>
      <w:r w:rsidR="00ED657A" w:rsidRPr="000A17BE">
        <w:rPr>
          <w:rFonts w:ascii="Times New Roman" w:hAnsi="Times New Roman" w:cs="Times New Roman"/>
          <w:sz w:val="25"/>
          <w:szCs w:val="25"/>
        </w:rPr>
        <w:t xml:space="preserve">libertà </w:t>
      </w:r>
      <w:r w:rsidR="00AC44C8" w:rsidRPr="000A17BE">
        <w:rPr>
          <w:rFonts w:ascii="Times New Roman" w:hAnsi="Times New Roman" w:cs="Times New Roman"/>
          <w:sz w:val="25"/>
          <w:szCs w:val="25"/>
        </w:rPr>
        <w:t xml:space="preserve">che secondo </w:t>
      </w:r>
      <w:r w:rsidR="00ED657A" w:rsidRPr="000A17BE">
        <w:rPr>
          <w:rFonts w:ascii="Times New Roman" w:hAnsi="Times New Roman" w:cs="Times New Roman"/>
          <w:sz w:val="25"/>
          <w:szCs w:val="25"/>
        </w:rPr>
        <w:t>Santi Romano</w:t>
      </w:r>
      <w:r w:rsidR="00AC44C8" w:rsidRPr="000A17BE">
        <w:rPr>
          <w:rFonts w:ascii="Times New Roman" w:hAnsi="Times New Roman" w:cs="Times New Roman"/>
          <w:sz w:val="25"/>
          <w:szCs w:val="25"/>
        </w:rPr>
        <w:t xml:space="preserve"> v</w:t>
      </w:r>
      <w:r w:rsidR="00277B79" w:rsidRPr="000A17BE">
        <w:rPr>
          <w:rFonts w:ascii="Times New Roman" w:hAnsi="Times New Roman" w:cs="Times New Roman"/>
          <w:sz w:val="25"/>
          <w:szCs w:val="25"/>
        </w:rPr>
        <w:t xml:space="preserve">ale </w:t>
      </w:r>
      <w:r w:rsidR="009956A0" w:rsidRPr="000A17BE">
        <w:rPr>
          <w:rFonts w:ascii="Times New Roman" w:hAnsi="Times New Roman" w:cs="Times New Roman"/>
          <w:sz w:val="25"/>
          <w:szCs w:val="25"/>
        </w:rPr>
        <w:t xml:space="preserve">solo contro </w:t>
      </w:r>
      <w:r w:rsidR="00277B79" w:rsidRPr="000A17BE">
        <w:rPr>
          <w:rFonts w:ascii="Times New Roman" w:hAnsi="Times New Roman" w:cs="Times New Roman"/>
          <w:sz w:val="25"/>
          <w:szCs w:val="25"/>
        </w:rPr>
        <w:t>il potere dello Stato</w:t>
      </w:r>
      <w:r w:rsidR="00AC44C8" w:rsidRPr="000A17BE">
        <w:rPr>
          <w:rFonts w:ascii="Times New Roman" w:hAnsi="Times New Roman" w:cs="Times New Roman"/>
          <w:sz w:val="25"/>
          <w:szCs w:val="25"/>
        </w:rPr>
        <w:t xml:space="preserve"> e </w:t>
      </w:r>
      <w:r w:rsidR="00ED657A" w:rsidRPr="000A17BE">
        <w:rPr>
          <w:rFonts w:ascii="Times New Roman" w:hAnsi="Times New Roman" w:cs="Times New Roman"/>
          <w:sz w:val="25"/>
          <w:szCs w:val="25"/>
        </w:rPr>
        <w:t>costituisce</w:t>
      </w:r>
      <w:r w:rsidR="009956A0" w:rsidRPr="000A17BE">
        <w:rPr>
          <w:rFonts w:ascii="Times New Roman" w:hAnsi="Times New Roman" w:cs="Times New Roman"/>
          <w:sz w:val="25"/>
          <w:szCs w:val="25"/>
        </w:rPr>
        <w:t xml:space="preserve"> </w:t>
      </w:r>
      <w:r w:rsidR="006438FA" w:rsidRPr="000A17BE">
        <w:rPr>
          <w:rFonts w:ascii="Times New Roman" w:hAnsi="Times New Roman" w:cs="Times New Roman"/>
          <w:sz w:val="25"/>
          <w:szCs w:val="25"/>
        </w:rPr>
        <w:t xml:space="preserve">sé stessa come </w:t>
      </w:r>
      <w:r w:rsidR="00277B79" w:rsidRPr="000A17BE">
        <w:rPr>
          <w:rFonts w:ascii="Times New Roman" w:hAnsi="Times New Roman" w:cs="Times New Roman"/>
          <w:sz w:val="25"/>
          <w:szCs w:val="25"/>
        </w:rPr>
        <w:t>“limite interno del potere”</w:t>
      </w:r>
      <w:r w:rsidR="003A403D" w:rsidRPr="000A17BE">
        <w:rPr>
          <w:rStyle w:val="Titolo3Carattere"/>
          <w:rFonts w:ascii="Times New Roman" w:hAnsi="Times New Roman" w:cs="Times New Roman"/>
          <w:sz w:val="25"/>
          <w:szCs w:val="25"/>
        </w:rPr>
        <w:t xml:space="preserve"> </w:t>
      </w:r>
      <w:r w:rsidR="003A403D" w:rsidRPr="000A17BE">
        <w:rPr>
          <w:rStyle w:val="Rimandonotaapidipagina"/>
          <w:rFonts w:ascii="Times New Roman" w:hAnsi="Times New Roman" w:cs="Times New Roman"/>
          <w:sz w:val="25"/>
          <w:szCs w:val="25"/>
        </w:rPr>
        <w:footnoteReference w:id="34"/>
      </w:r>
      <w:r w:rsidR="00277B79" w:rsidRPr="000A17BE">
        <w:rPr>
          <w:rFonts w:ascii="Times New Roman" w:hAnsi="Times New Roman" w:cs="Times New Roman"/>
          <w:sz w:val="25"/>
          <w:szCs w:val="25"/>
        </w:rPr>
        <w:t xml:space="preserve">. </w:t>
      </w:r>
    </w:p>
    <w:p w14:paraId="6B59286E" w14:textId="792E84CF" w:rsidR="009956A0" w:rsidRPr="000A17BE" w:rsidRDefault="00625D8A" w:rsidP="00537CE5">
      <w:pPr>
        <w:spacing w:after="0" w:line="360" w:lineRule="auto"/>
        <w:jc w:val="both"/>
        <w:rPr>
          <w:rFonts w:ascii="Times New Roman" w:hAnsi="Times New Roman" w:cs="Times New Roman"/>
          <w:sz w:val="25"/>
          <w:szCs w:val="25"/>
        </w:rPr>
      </w:pPr>
      <w:r>
        <w:rPr>
          <w:rFonts w:ascii="Times New Roman" w:hAnsi="Times New Roman" w:cs="Times New Roman"/>
          <w:sz w:val="25"/>
          <w:szCs w:val="25"/>
        </w:rPr>
        <w:t>In questo caso</w:t>
      </w:r>
      <w:r w:rsidR="008E38CC" w:rsidRPr="000A17BE">
        <w:rPr>
          <w:rFonts w:ascii="Times New Roman" w:hAnsi="Times New Roman" w:cs="Times New Roman"/>
          <w:sz w:val="25"/>
          <w:szCs w:val="25"/>
        </w:rPr>
        <w:t xml:space="preserve"> l</w:t>
      </w:r>
      <w:r w:rsidR="00524F36" w:rsidRPr="000A17BE">
        <w:rPr>
          <w:rFonts w:ascii="Times New Roman" w:hAnsi="Times New Roman" w:cs="Times New Roman"/>
          <w:sz w:val="25"/>
          <w:szCs w:val="25"/>
        </w:rPr>
        <w:t xml:space="preserve">a libertà non è contro </w:t>
      </w:r>
      <w:r w:rsidR="009A3889">
        <w:rPr>
          <w:rFonts w:ascii="Times New Roman" w:hAnsi="Times New Roman" w:cs="Times New Roman"/>
          <w:sz w:val="25"/>
          <w:szCs w:val="25"/>
        </w:rPr>
        <w:t>e al di fuori del</w:t>
      </w:r>
      <w:r w:rsidR="00524F36" w:rsidRPr="000A17BE">
        <w:rPr>
          <w:rFonts w:ascii="Times New Roman" w:hAnsi="Times New Roman" w:cs="Times New Roman"/>
          <w:sz w:val="25"/>
          <w:szCs w:val="25"/>
        </w:rPr>
        <w:t xml:space="preserve"> potere</w:t>
      </w:r>
      <w:r w:rsidR="009A3889">
        <w:rPr>
          <w:rFonts w:ascii="Times New Roman" w:hAnsi="Times New Roman" w:cs="Times New Roman"/>
          <w:sz w:val="25"/>
          <w:szCs w:val="25"/>
        </w:rPr>
        <w:t>,</w:t>
      </w:r>
      <w:r w:rsidR="00524F36" w:rsidRPr="000A17BE">
        <w:rPr>
          <w:rFonts w:ascii="Times New Roman" w:hAnsi="Times New Roman" w:cs="Times New Roman"/>
          <w:sz w:val="25"/>
          <w:szCs w:val="25"/>
        </w:rPr>
        <w:t xml:space="preserve"> ma è dentro</w:t>
      </w:r>
      <w:r w:rsidR="001F065F">
        <w:rPr>
          <w:rFonts w:ascii="Times New Roman" w:hAnsi="Times New Roman" w:cs="Times New Roman"/>
          <w:sz w:val="25"/>
          <w:szCs w:val="25"/>
        </w:rPr>
        <w:t xml:space="preserve"> l’esercizio del </w:t>
      </w:r>
      <w:r w:rsidR="00524F36" w:rsidRPr="000A17BE">
        <w:rPr>
          <w:rFonts w:ascii="Times New Roman" w:hAnsi="Times New Roman" w:cs="Times New Roman"/>
          <w:sz w:val="25"/>
          <w:szCs w:val="25"/>
        </w:rPr>
        <w:t xml:space="preserve">potere. </w:t>
      </w:r>
      <w:r w:rsidR="001C18CC" w:rsidRPr="000A17BE">
        <w:rPr>
          <w:rFonts w:ascii="Times New Roman" w:hAnsi="Times New Roman" w:cs="Times New Roman"/>
          <w:sz w:val="25"/>
          <w:szCs w:val="25"/>
        </w:rPr>
        <w:t>È</w:t>
      </w:r>
      <w:r w:rsidR="0023603D" w:rsidRPr="000A17BE">
        <w:rPr>
          <w:rFonts w:ascii="Times New Roman" w:hAnsi="Times New Roman" w:cs="Times New Roman"/>
          <w:sz w:val="25"/>
          <w:szCs w:val="25"/>
        </w:rPr>
        <w:t xml:space="preserve"> </w:t>
      </w:r>
      <w:r w:rsidR="00A77153" w:rsidRPr="000A17BE">
        <w:rPr>
          <w:rFonts w:ascii="Times New Roman" w:hAnsi="Times New Roman" w:cs="Times New Roman"/>
          <w:sz w:val="25"/>
          <w:szCs w:val="25"/>
        </w:rPr>
        <w:t xml:space="preserve">espressione </w:t>
      </w:r>
      <w:r w:rsidR="001C18CC" w:rsidRPr="000A17BE">
        <w:rPr>
          <w:rFonts w:ascii="Times New Roman" w:hAnsi="Times New Roman" w:cs="Times New Roman"/>
          <w:sz w:val="25"/>
          <w:szCs w:val="25"/>
        </w:rPr>
        <w:t>non del primo titolo</w:t>
      </w:r>
      <w:r w:rsidR="00537CE5">
        <w:rPr>
          <w:rFonts w:ascii="Times New Roman" w:hAnsi="Times New Roman" w:cs="Times New Roman"/>
          <w:sz w:val="25"/>
          <w:szCs w:val="25"/>
        </w:rPr>
        <w:t xml:space="preserve"> (prima parte)</w:t>
      </w:r>
      <w:r w:rsidR="001C18CC" w:rsidRPr="000A17BE">
        <w:rPr>
          <w:rFonts w:ascii="Times New Roman" w:hAnsi="Times New Roman" w:cs="Times New Roman"/>
          <w:sz w:val="25"/>
          <w:szCs w:val="25"/>
        </w:rPr>
        <w:t xml:space="preserve"> della Costituzione</w:t>
      </w:r>
      <w:r w:rsidR="00537CE5">
        <w:rPr>
          <w:rFonts w:ascii="Times New Roman" w:hAnsi="Times New Roman" w:cs="Times New Roman"/>
          <w:sz w:val="25"/>
          <w:szCs w:val="25"/>
        </w:rPr>
        <w:t>,</w:t>
      </w:r>
      <w:r w:rsidR="001C18CC" w:rsidRPr="000A17BE">
        <w:rPr>
          <w:rFonts w:ascii="Times New Roman" w:hAnsi="Times New Roman" w:cs="Times New Roman"/>
          <w:sz w:val="25"/>
          <w:szCs w:val="25"/>
        </w:rPr>
        <w:t xml:space="preserve"> ma </w:t>
      </w:r>
      <w:r w:rsidR="00A77153" w:rsidRPr="000A17BE">
        <w:rPr>
          <w:rFonts w:ascii="Times New Roman" w:hAnsi="Times New Roman" w:cs="Times New Roman"/>
          <w:sz w:val="25"/>
          <w:szCs w:val="25"/>
        </w:rPr>
        <w:t>de</w:t>
      </w:r>
      <w:r w:rsidR="0023603D" w:rsidRPr="000A17BE">
        <w:rPr>
          <w:rFonts w:ascii="Times New Roman" w:hAnsi="Times New Roman" w:cs="Times New Roman"/>
          <w:sz w:val="25"/>
          <w:szCs w:val="25"/>
        </w:rPr>
        <w:t xml:space="preserve">i </w:t>
      </w:r>
      <w:r w:rsidR="00A77153" w:rsidRPr="000A17BE">
        <w:rPr>
          <w:rFonts w:ascii="Times New Roman" w:hAnsi="Times New Roman" w:cs="Times New Roman"/>
          <w:sz w:val="25"/>
          <w:szCs w:val="25"/>
        </w:rPr>
        <w:t xml:space="preserve">titoli </w:t>
      </w:r>
      <w:r w:rsidR="0023603D" w:rsidRPr="000A17BE">
        <w:rPr>
          <w:rFonts w:ascii="Times New Roman" w:hAnsi="Times New Roman" w:cs="Times New Roman"/>
          <w:sz w:val="25"/>
          <w:szCs w:val="25"/>
        </w:rPr>
        <w:t>successivi</w:t>
      </w:r>
      <w:r w:rsidR="00BD5B88">
        <w:rPr>
          <w:rFonts w:ascii="Times New Roman" w:hAnsi="Times New Roman" w:cs="Times New Roman"/>
          <w:sz w:val="25"/>
          <w:szCs w:val="25"/>
        </w:rPr>
        <w:t xml:space="preserve"> (Titoli II-IV)</w:t>
      </w:r>
      <w:r w:rsidR="00A77153" w:rsidRPr="000A17BE">
        <w:rPr>
          <w:rFonts w:ascii="Times New Roman" w:hAnsi="Times New Roman" w:cs="Times New Roman"/>
          <w:sz w:val="25"/>
          <w:szCs w:val="25"/>
        </w:rPr>
        <w:t xml:space="preserve">, per esempio </w:t>
      </w:r>
      <w:r w:rsidR="00BD5B88">
        <w:rPr>
          <w:rFonts w:ascii="Times New Roman" w:hAnsi="Times New Roman" w:cs="Times New Roman"/>
          <w:sz w:val="25"/>
          <w:szCs w:val="25"/>
        </w:rPr>
        <w:t>del</w:t>
      </w:r>
      <w:r w:rsidR="00A77153" w:rsidRPr="000A17BE">
        <w:rPr>
          <w:rFonts w:ascii="Times New Roman" w:hAnsi="Times New Roman" w:cs="Times New Roman"/>
          <w:sz w:val="25"/>
          <w:szCs w:val="25"/>
        </w:rPr>
        <w:t>l’art. 41 Cost.</w:t>
      </w:r>
      <w:r w:rsidR="0023603D" w:rsidRPr="000A17BE">
        <w:rPr>
          <w:rFonts w:ascii="Times New Roman" w:hAnsi="Times New Roman" w:cs="Times New Roman"/>
          <w:sz w:val="25"/>
          <w:szCs w:val="25"/>
        </w:rPr>
        <w:t>,</w:t>
      </w:r>
      <w:r w:rsidR="00A77153" w:rsidRPr="000A17BE">
        <w:rPr>
          <w:rFonts w:ascii="Times New Roman" w:hAnsi="Times New Roman" w:cs="Times New Roman"/>
          <w:sz w:val="25"/>
          <w:szCs w:val="25"/>
        </w:rPr>
        <w:t xml:space="preserve"> e</w:t>
      </w:r>
      <w:r w:rsidR="009A3889">
        <w:rPr>
          <w:rFonts w:ascii="Times New Roman" w:hAnsi="Times New Roman" w:cs="Times New Roman"/>
          <w:sz w:val="25"/>
          <w:szCs w:val="25"/>
        </w:rPr>
        <w:t xml:space="preserve"> quindi </w:t>
      </w:r>
      <w:r w:rsidR="00A77153" w:rsidRPr="000A17BE">
        <w:rPr>
          <w:rFonts w:ascii="Times New Roman" w:hAnsi="Times New Roman" w:cs="Times New Roman"/>
          <w:sz w:val="25"/>
          <w:szCs w:val="25"/>
        </w:rPr>
        <w:t>esprime un liberalismo paritario e pluralista, di stampo anglosassone</w:t>
      </w:r>
      <w:r w:rsidR="00A77153" w:rsidRPr="000A17BE">
        <w:rPr>
          <w:rStyle w:val="Rimandonotaapidipagina"/>
          <w:rFonts w:ascii="Times New Roman" w:hAnsi="Times New Roman" w:cs="Times New Roman"/>
          <w:sz w:val="25"/>
          <w:szCs w:val="25"/>
        </w:rPr>
        <w:footnoteReference w:id="35"/>
      </w:r>
      <w:r w:rsidR="00161835" w:rsidRPr="000A17BE">
        <w:rPr>
          <w:rFonts w:ascii="Times New Roman" w:hAnsi="Times New Roman" w:cs="Times New Roman"/>
          <w:sz w:val="25"/>
          <w:szCs w:val="25"/>
        </w:rPr>
        <w:t xml:space="preserve">, che </w:t>
      </w:r>
      <w:r w:rsidR="00537CE5">
        <w:rPr>
          <w:rFonts w:ascii="Times New Roman" w:hAnsi="Times New Roman" w:cs="Times New Roman"/>
          <w:sz w:val="25"/>
          <w:szCs w:val="25"/>
        </w:rPr>
        <w:t xml:space="preserve">prevede </w:t>
      </w:r>
      <w:r w:rsidR="00161835" w:rsidRPr="000A17BE">
        <w:rPr>
          <w:rFonts w:ascii="Times New Roman" w:hAnsi="Times New Roman" w:cs="Times New Roman"/>
          <w:sz w:val="25"/>
          <w:szCs w:val="25"/>
        </w:rPr>
        <w:t>interessi generali</w:t>
      </w:r>
      <w:r w:rsidR="00537CE5">
        <w:rPr>
          <w:rFonts w:ascii="Times New Roman" w:hAnsi="Times New Roman" w:cs="Times New Roman"/>
          <w:sz w:val="25"/>
          <w:szCs w:val="25"/>
        </w:rPr>
        <w:t>,</w:t>
      </w:r>
      <w:r w:rsidR="00AC0F40">
        <w:rPr>
          <w:rFonts w:ascii="Times New Roman" w:hAnsi="Times New Roman" w:cs="Times New Roman"/>
          <w:sz w:val="25"/>
          <w:szCs w:val="25"/>
        </w:rPr>
        <w:t xml:space="preserve"> diffusi nella società</w:t>
      </w:r>
      <w:r w:rsidR="00161835" w:rsidRPr="000A17BE">
        <w:rPr>
          <w:rStyle w:val="Rimandonotaapidipagina"/>
          <w:rFonts w:ascii="Times New Roman" w:hAnsi="Times New Roman" w:cs="Times New Roman"/>
          <w:sz w:val="25"/>
          <w:szCs w:val="25"/>
        </w:rPr>
        <w:footnoteReference w:id="36"/>
      </w:r>
      <w:r w:rsidR="00A77153" w:rsidRPr="000A17BE">
        <w:rPr>
          <w:rFonts w:ascii="Times New Roman" w:hAnsi="Times New Roman" w:cs="Times New Roman"/>
          <w:sz w:val="25"/>
          <w:szCs w:val="25"/>
        </w:rPr>
        <w:t xml:space="preserve">. </w:t>
      </w:r>
    </w:p>
    <w:p w14:paraId="54F9A39C" w14:textId="13922B6E" w:rsidR="009A3889" w:rsidRDefault="009956A0"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Le conseguenze possono essere notevoli. </w:t>
      </w:r>
    </w:p>
    <w:p w14:paraId="630FAD56" w14:textId="168C27AA" w:rsidR="007864D2" w:rsidRPr="000A17BE" w:rsidRDefault="002E422F"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lastRenderedPageBreak/>
        <w:t>Prima conseguenza: s</w:t>
      </w:r>
      <w:r w:rsidR="009956A0" w:rsidRPr="000A17BE">
        <w:rPr>
          <w:rFonts w:ascii="Times New Roman" w:hAnsi="Times New Roman" w:cs="Times New Roman"/>
          <w:sz w:val="25"/>
          <w:szCs w:val="25"/>
        </w:rPr>
        <w:t xml:space="preserve">e la libertà costituzionale è limite interno del potere, </w:t>
      </w:r>
      <w:r w:rsidR="00AC44C8" w:rsidRPr="000A17BE">
        <w:rPr>
          <w:rFonts w:ascii="Times New Roman" w:hAnsi="Times New Roman" w:cs="Times New Roman"/>
          <w:sz w:val="25"/>
          <w:szCs w:val="25"/>
        </w:rPr>
        <w:t xml:space="preserve">può </w:t>
      </w:r>
      <w:r w:rsidR="0017188C" w:rsidRPr="000A17BE">
        <w:rPr>
          <w:rFonts w:ascii="Times New Roman" w:hAnsi="Times New Roman" w:cs="Times New Roman"/>
          <w:sz w:val="25"/>
          <w:szCs w:val="25"/>
        </w:rPr>
        <w:t>diven</w:t>
      </w:r>
      <w:r w:rsidR="009956A0" w:rsidRPr="000A17BE">
        <w:rPr>
          <w:rFonts w:ascii="Times New Roman" w:hAnsi="Times New Roman" w:cs="Times New Roman"/>
          <w:sz w:val="25"/>
          <w:szCs w:val="25"/>
        </w:rPr>
        <w:t>t</w:t>
      </w:r>
      <w:r w:rsidR="0017188C" w:rsidRPr="000A17BE">
        <w:rPr>
          <w:rFonts w:ascii="Times New Roman" w:hAnsi="Times New Roman" w:cs="Times New Roman"/>
          <w:sz w:val="25"/>
          <w:szCs w:val="25"/>
        </w:rPr>
        <w:t>a</w:t>
      </w:r>
      <w:r w:rsidR="00AC44C8" w:rsidRPr="000A17BE">
        <w:rPr>
          <w:rFonts w:ascii="Times New Roman" w:hAnsi="Times New Roman" w:cs="Times New Roman"/>
          <w:sz w:val="25"/>
          <w:szCs w:val="25"/>
        </w:rPr>
        <w:t>re</w:t>
      </w:r>
      <w:r w:rsidR="0017188C" w:rsidRPr="000A17BE">
        <w:rPr>
          <w:rFonts w:ascii="Times New Roman" w:hAnsi="Times New Roman" w:cs="Times New Roman"/>
          <w:sz w:val="25"/>
          <w:szCs w:val="25"/>
        </w:rPr>
        <w:t xml:space="preserve"> </w:t>
      </w:r>
      <w:r w:rsidR="00277B79" w:rsidRPr="000A17BE">
        <w:rPr>
          <w:rFonts w:ascii="Times New Roman" w:hAnsi="Times New Roman" w:cs="Times New Roman"/>
          <w:sz w:val="25"/>
          <w:szCs w:val="25"/>
        </w:rPr>
        <w:t xml:space="preserve">regola di esercizio del potere. </w:t>
      </w:r>
      <w:r w:rsidRPr="000A17BE">
        <w:rPr>
          <w:rFonts w:ascii="Times New Roman" w:hAnsi="Times New Roman" w:cs="Times New Roman"/>
          <w:sz w:val="25"/>
          <w:szCs w:val="25"/>
        </w:rPr>
        <w:t>I</w:t>
      </w:r>
      <w:r w:rsidR="009956A0" w:rsidRPr="000A17BE">
        <w:rPr>
          <w:rFonts w:ascii="Times New Roman" w:hAnsi="Times New Roman" w:cs="Times New Roman"/>
          <w:sz w:val="25"/>
          <w:szCs w:val="25"/>
        </w:rPr>
        <w:t xml:space="preserve">l che </w:t>
      </w:r>
      <w:r w:rsidR="00ED657A" w:rsidRPr="000A17BE">
        <w:rPr>
          <w:rFonts w:ascii="Times New Roman" w:hAnsi="Times New Roman" w:cs="Times New Roman"/>
          <w:sz w:val="25"/>
          <w:szCs w:val="25"/>
        </w:rPr>
        <w:t>spiega il fenomeno visto sopra</w:t>
      </w:r>
      <w:r w:rsidR="00126ED0" w:rsidRPr="000A17BE">
        <w:rPr>
          <w:rFonts w:ascii="Times New Roman" w:hAnsi="Times New Roman" w:cs="Times New Roman"/>
          <w:sz w:val="25"/>
          <w:szCs w:val="25"/>
        </w:rPr>
        <w:t xml:space="preserve">: </w:t>
      </w:r>
      <w:r w:rsidRPr="000A17BE">
        <w:rPr>
          <w:rFonts w:ascii="Times New Roman" w:hAnsi="Times New Roman" w:cs="Times New Roman"/>
          <w:sz w:val="25"/>
          <w:szCs w:val="25"/>
        </w:rPr>
        <w:t>le n</w:t>
      </w:r>
      <w:r w:rsidR="00ED657A" w:rsidRPr="000A17BE">
        <w:rPr>
          <w:rFonts w:ascii="Times New Roman" w:hAnsi="Times New Roman" w:cs="Times New Roman"/>
          <w:sz w:val="25"/>
          <w:szCs w:val="25"/>
        </w:rPr>
        <w:t>o</w:t>
      </w:r>
      <w:r w:rsidRPr="000A17BE">
        <w:rPr>
          <w:rFonts w:ascii="Times New Roman" w:hAnsi="Times New Roman" w:cs="Times New Roman"/>
          <w:sz w:val="25"/>
          <w:szCs w:val="25"/>
        </w:rPr>
        <w:t>rme di azione sono tendenzialmente interpretabili a favore della libertà</w:t>
      </w:r>
      <w:r w:rsidR="001F065F">
        <w:rPr>
          <w:rFonts w:ascii="Times New Roman" w:hAnsi="Times New Roman" w:cs="Times New Roman"/>
          <w:sz w:val="25"/>
          <w:szCs w:val="25"/>
        </w:rPr>
        <w:t xml:space="preserve"> -</w:t>
      </w:r>
      <w:r w:rsidR="00174C98" w:rsidRPr="000A17BE">
        <w:rPr>
          <w:rFonts w:ascii="Times New Roman" w:hAnsi="Times New Roman" w:cs="Times New Roman"/>
          <w:sz w:val="25"/>
          <w:szCs w:val="25"/>
        </w:rPr>
        <w:t xml:space="preserve"> per esempio,</w:t>
      </w:r>
      <w:r w:rsidRPr="000A17BE">
        <w:rPr>
          <w:rFonts w:ascii="Times New Roman" w:hAnsi="Times New Roman" w:cs="Times New Roman"/>
          <w:sz w:val="25"/>
          <w:szCs w:val="25"/>
        </w:rPr>
        <w:t xml:space="preserve"> </w:t>
      </w:r>
      <w:r w:rsidR="00126ED0" w:rsidRPr="000A17BE">
        <w:rPr>
          <w:rFonts w:ascii="Times New Roman" w:hAnsi="Times New Roman" w:cs="Times New Roman"/>
          <w:sz w:val="25"/>
          <w:szCs w:val="25"/>
        </w:rPr>
        <w:t xml:space="preserve">il divieto </w:t>
      </w:r>
      <w:r w:rsidR="003A403D" w:rsidRPr="000A17BE">
        <w:rPr>
          <w:rFonts w:ascii="Times New Roman" w:hAnsi="Times New Roman" w:cs="Times New Roman"/>
          <w:sz w:val="25"/>
          <w:szCs w:val="25"/>
        </w:rPr>
        <w:t xml:space="preserve">che </w:t>
      </w:r>
      <w:r w:rsidR="00126ED0" w:rsidRPr="000A17BE">
        <w:rPr>
          <w:rFonts w:ascii="Times New Roman" w:hAnsi="Times New Roman" w:cs="Times New Roman"/>
          <w:i/>
          <w:iCs/>
          <w:sz w:val="25"/>
          <w:szCs w:val="25"/>
        </w:rPr>
        <w:t>ex</w:t>
      </w:r>
      <w:r w:rsidR="00174C98" w:rsidRPr="000A17BE">
        <w:rPr>
          <w:rFonts w:ascii="Times New Roman" w:hAnsi="Times New Roman" w:cs="Times New Roman"/>
          <w:i/>
          <w:iCs/>
          <w:sz w:val="25"/>
          <w:szCs w:val="25"/>
        </w:rPr>
        <w:t xml:space="preserve"> </w:t>
      </w:r>
      <w:r w:rsidR="00126ED0" w:rsidRPr="000A17BE">
        <w:rPr>
          <w:rFonts w:ascii="Times New Roman" w:hAnsi="Times New Roman" w:cs="Times New Roman"/>
          <w:i/>
          <w:iCs/>
          <w:sz w:val="25"/>
          <w:szCs w:val="25"/>
        </w:rPr>
        <w:t>lege</w:t>
      </w:r>
      <w:r w:rsidR="00126ED0" w:rsidRPr="000A17BE">
        <w:rPr>
          <w:rFonts w:ascii="Times New Roman" w:hAnsi="Times New Roman" w:cs="Times New Roman"/>
          <w:sz w:val="25"/>
          <w:szCs w:val="25"/>
        </w:rPr>
        <w:t xml:space="preserve"> </w:t>
      </w:r>
      <w:r w:rsidR="003A403D" w:rsidRPr="000A17BE">
        <w:rPr>
          <w:rFonts w:ascii="Times New Roman" w:hAnsi="Times New Roman" w:cs="Times New Roman"/>
          <w:sz w:val="25"/>
          <w:szCs w:val="25"/>
        </w:rPr>
        <w:t xml:space="preserve">restringe la libertà </w:t>
      </w:r>
      <w:r w:rsidR="00126ED0" w:rsidRPr="000A17BE">
        <w:rPr>
          <w:rFonts w:ascii="Times New Roman" w:hAnsi="Times New Roman" w:cs="Times New Roman"/>
          <w:sz w:val="25"/>
          <w:szCs w:val="25"/>
        </w:rPr>
        <w:t>n</w:t>
      </w:r>
      <w:r w:rsidR="007864D2" w:rsidRPr="000A17BE">
        <w:rPr>
          <w:rFonts w:ascii="Times New Roman" w:hAnsi="Times New Roman" w:cs="Times New Roman"/>
          <w:sz w:val="25"/>
          <w:szCs w:val="25"/>
        </w:rPr>
        <w:t xml:space="preserve">on </w:t>
      </w:r>
      <w:r w:rsidR="00126ED0" w:rsidRPr="000A17BE">
        <w:rPr>
          <w:rFonts w:ascii="Times New Roman" w:hAnsi="Times New Roman" w:cs="Times New Roman"/>
          <w:sz w:val="25"/>
          <w:szCs w:val="25"/>
        </w:rPr>
        <w:t xml:space="preserve">è </w:t>
      </w:r>
      <w:r w:rsidR="007864D2" w:rsidRPr="000A17BE">
        <w:rPr>
          <w:rFonts w:ascii="Times New Roman" w:hAnsi="Times New Roman" w:cs="Times New Roman"/>
          <w:sz w:val="25"/>
          <w:szCs w:val="25"/>
        </w:rPr>
        <w:t>esten</w:t>
      </w:r>
      <w:r w:rsidR="00126ED0" w:rsidRPr="000A17BE">
        <w:rPr>
          <w:rFonts w:ascii="Times New Roman" w:hAnsi="Times New Roman" w:cs="Times New Roman"/>
          <w:sz w:val="25"/>
          <w:szCs w:val="25"/>
        </w:rPr>
        <w:t>dibile</w:t>
      </w:r>
      <w:r w:rsidR="007864D2" w:rsidRPr="000A17BE">
        <w:rPr>
          <w:rFonts w:ascii="Times New Roman" w:hAnsi="Times New Roman" w:cs="Times New Roman"/>
          <w:sz w:val="25"/>
          <w:szCs w:val="25"/>
        </w:rPr>
        <w:t xml:space="preserve"> </w:t>
      </w:r>
      <w:r w:rsidRPr="000A17BE">
        <w:rPr>
          <w:rFonts w:ascii="Times New Roman" w:hAnsi="Times New Roman" w:cs="Times New Roman"/>
          <w:sz w:val="25"/>
          <w:szCs w:val="25"/>
        </w:rPr>
        <w:t>per analogia</w:t>
      </w:r>
      <w:r w:rsidR="00AC0F40">
        <w:rPr>
          <w:rFonts w:ascii="Times New Roman" w:hAnsi="Times New Roman" w:cs="Times New Roman"/>
          <w:sz w:val="25"/>
          <w:szCs w:val="25"/>
        </w:rPr>
        <w:t xml:space="preserve">- </w:t>
      </w:r>
      <w:r w:rsidR="00126ED0" w:rsidRPr="000A17BE">
        <w:rPr>
          <w:rFonts w:ascii="Times New Roman" w:hAnsi="Times New Roman" w:cs="Times New Roman"/>
          <w:sz w:val="25"/>
          <w:szCs w:val="25"/>
        </w:rPr>
        <w:t>p</w:t>
      </w:r>
      <w:r w:rsidR="007864D2" w:rsidRPr="000A17BE">
        <w:rPr>
          <w:rFonts w:ascii="Times New Roman" w:hAnsi="Times New Roman" w:cs="Times New Roman"/>
          <w:sz w:val="25"/>
          <w:szCs w:val="25"/>
        </w:rPr>
        <w:t xml:space="preserve">erché qui il divieto è l’eccezione e la libertà è la regola. </w:t>
      </w:r>
    </w:p>
    <w:p w14:paraId="3CE66635" w14:textId="5A7FC0E4" w:rsidR="009C62CF" w:rsidRDefault="007864D2"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Se la libertà è regola di esercizio del potere, questo significa </w:t>
      </w:r>
      <w:r w:rsidR="009956A0" w:rsidRPr="000A17BE">
        <w:rPr>
          <w:rFonts w:ascii="Times New Roman" w:hAnsi="Times New Roman" w:cs="Times New Roman"/>
          <w:sz w:val="25"/>
          <w:szCs w:val="25"/>
        </w:rPr>
        <w:t xml:space="preserve">che </w:t>
      </w:r>
      <w:r w:rsidR="00126ED0" w:rsidRPr="000A17BE">
        <w:rPr>
          <w:rFonts w:ascii="Times New Roman" w:hAnsi="Times New Roman" w:cs="Times New Roman"/>
          <w:sz w:val="25"/>
          <w:szCs w:val="25"/>
        </w:rPr>
        <w:t xml:space="preserve">la libertà può orientare </w:t>
      </w:r>
      <w:r w:rsidR="009956A0" w:rsidRPr="000A17BE">
        <w:rPr>
          <w:rFonts w:ascii="Times New Roman" w:hAnsi="Times New Roman" w:cs="Times New Roman"/>
          <w:sz w:val="25"/>
          <w:szCs w:val="25"/>
        </w:rPr>
        <w:t xml:space="preserve">il </w:t>
      </w:r>
      <w:r w:rsidR="00277B79" w:rsidRPr="000A17BE">
        <w:rPr>
          <w:rFonts w:ascii="Times New Roman" w:hAnsi="Times New Roman" w:cs="Times New Roman"/>
          <w:sz w:val="25"/>
          <w:szCs w:val="25"/>
        </w:rPr>
        <w:t>potere</w:t>
      </w:r>
      <w:r w:rsidR="00126ED0" w:rsidRPr="000A17BE">
        <w:rPr>
          <w:rFonts w:ascii="Times New Roman" w:hAnsi="Times New Roman" w:cs="Times New Roman"/>
          <w:sz w:val="25"/>
          <w:szCs w:val="25"/>
        </w:rPr>
        <w:t xml:space="preserve"> nel secondo aspetto trattato, il bilanciamento:</w:t>
      </w:r>
      <w:r w:rsidR="00DC2FE6">
        <w:rPr>
          <w:rFonts w:ascii="Times New Roman" w:hAnsi="Times New Roman" w:cs="Times New Roman"/>
          <w:sz w:val="25"/>
          <w:szCs w:val="25"/>
        </w:rPr>
        <w:t xml:space="preserve"> qui</w:t>
      </w:r>
      <w:r w:rsidR="00126ED0" w:rsidRPr="000A17BE">
        <w:rPr>
          <w:rFonts w:ascii="Times New Roman" w:hAnsi="Times New Roman" w:cs="Times New Roman"/>
          <w:sz w:val="25"/>
          <w:szCs w:val="25"/>
        </w:rPr>
        <w:t xml:space="preserve"> il potere</w:t>
      </w:r>
      <w:r w:rsidR="00277B79" w:rsidRPr="000A17BE">
        <w:rPr>
          <w:rFonts w:ascii="Times New Roman" w:hAnsi="Times New Roman" w:cs="Times New Roman"/>
          <w:sz w:val="25"/>
          <w:szCs w:val="25"/>
        </w:rPr>
        <w:t xml:space="preserve"> può limitare la libertà</w:t>
      </w:r>
      <w:r w:rsidR="00126ED0" w:rsidRPr="000A17BE">
        <w:rPr>
          <w:rFonts w:ascii="Times New Roman" w:hAnsi="Times New Roman" w:cs="Times New Roman"/>
          <w:sz w:val="25"/>
          <w:szCs w:val="25"/>
        </w:rPr>
        <w:t xml:space="preserve"> costituzionale</w:t>
      </w:r>
      <w:r w:rsidRPr="000A17BE">
        <w:rPr>
          <w:rFonts w:ascii="Times New Roman" w:hAnsi="Times New Roman" w:cs="Times New Roman"/>
          <w:sz w:val="25"/>
          <w:szCs w:val="25"/>
        </w:rPr>
        <w:t>,</w:t>
      </w:r>
      <w:r w:rsidR="00277B79" w:rsidRPr="000A17BE">
        <w:rPr>
          <w:rFonts w:ascii="Times New Roman" w:hAnsi="Times New Roman" w:cs="Times New Roman"/>
          <w:sz w:val="25"/>
          <w:szCs w:val="25"/>
        </w:rPr>
        <w:t xml:space="preserve"> </w:t>
      </w:r>
      <w:r w:rsidRPr="000A17BE">
        <w:rPr>
          <w:rFonts w:ascii="Times New Roman" w:hAnsi="Times New Roman" w:cs="Times New Roman"/>
          <w:sz w:val="25"/>
          <w:szCs w:val="25"/>
        </w:rPr>
        <w:t xml:space="preserve">ma </w:t>
      </w:r>
      <w:r w:rsidR="00277B79" w:rsidRPr="000A17BE">
        <w:rPr>
          <w:rFonts w:ascii="Times New Roman" w:hAnsi="Times New Roman" w:cs="Times New Roman"/>
          <w:sz w:val="25"/>
          <w:szCs w:val="25"/>
        </w:rPr>
        <w:t xml:space="preserve">solo </w:t>
      </w:r>
      <w:r w:rsidR="00126ED0" w:rsidRPr="000A17BE">
        <w:rPr>
          <w:rFonts w:ascii="Times New Roman" w:hAnsi="Times New Roman" w:cs="Times New Roman"/>
          <w:sz w:val="25"/>
          <w:szCs w:val="25"/>
        </w:rPr>
        <w:t xml:space="preserve">per </w:t>
      </w:r>
      <w:r w:rsidR="00277B79" w:rsidRPr="000A17BE">
        <w:rPr>
          <w:rFonts w:ascii="Times New Roman" w:hAnsi="Times New Roman" w:cs="Times New Roman"/>
          <w:sz w:val="25"/>
          <w:szCs w:val="25"/>
        </w:rPr>
        <w:t xml:space="preserve">un </w:t>
      </w:r>
      <w:r w:rsidR="00126ED0" w:rsidRPr="000A17BE">
        <w:rPr>
          <w:rFonts w:ascii="Times New Roman" w:hAnsi="Times New Roman" w:cs="Times New Roman"/>
          <w:sz w:val="25"/>
          <w:szCs w:val="25"/>
        </w:rPr>
        <w:t xml:space="preserve">interesse generale o, meglio, per un </w:t>
      </w:r>
      <w:r w:rsidR="00277B79" w:rsidRPr="000A17BE">
        <w:rPr>
          <w:rFonts w:ascii="Times New Roman" w:hAnsi="Times New Roman" w:cs="Times New Roman"/>
          <w:sz w:val="25"/>
          <w:szCs w:val="25"/>
        </w:rPr>
        <w:t>fine costituzionale</w:t>
      </w:r>
      <w:r w:rsidR="009956A0" w:rsidRPr="000A17BE">
        <w:rPr>
          <w:rFonts w:ascii="Times New Roman" w:hAnsi="Times New Roman" w:cs="Times New Roman"/>
          <w:sz w:val="25"/>
          <w:szCs w:val="25"/>
        </w:rPr>
        <w:t xml:space="preserve">, </w:t>
      </w:r>
      <w:r w:rsidR="00126ED0" w:rsidRPr="000A17BE">
        <w:rPr>
          <w:rFonts w:ascii="Times New Roman" w:hAnsi="Times New Roman" w:cs="Times New Roman"/>
          <w:sz w:val="25"/>
          <w:szCs w:val="25"/>
        </w:rPr>
        <w:t xml:space="preserve">e </w:t>
      </w:r>
      <w:r w:rsidR="009956A0" w:rsidRPr="000A17BE">
        <w:rPr>
          <w:rFonts w:ascii="Times New Roman" w:hAnsi="Times New Roman" w:cs="Times New Roman"/>
          <w:sz w:val="25"/>
          <w:szCs w:val="25"/>
        </w:rPr>
        <w:t xml:space="preserve">non </w:t>
      </w:r>
      <w:r w:rsidR="00126ED0" w:rsidRPr="000A17BE">
        <w:rPr>
          <w:rFonts w:ascii="Times New Roman" w:hAnsi="Times New Roman" w:cs="Times New Roman"/>
          <w:sz w:val="25"/>
          <w:szCs w:val="25"/>
        </w:rPr>
        <w:t xml:space="preserve">per </w:t>
      </w:r>
      <w:r w:rsidR="009956A0" w:rsidRPr="000A17BE">
        <w:rPr>
          <w:rFonts w:ascii="Times New Roman" w:hAnsi="Times New Roman" w:cs="Times New Roman"/>
          <w:sz w:val="25"/>
          <w:szCs w:val="25"/>
        </w:rPr>
        <w:t>un interesse pubblico specifico</w:t>
      </w:r>
      <w:r w:rsidR="00174C98" w:rsidRPr="000A17BE">
        <w:rPr>
          <w:rFonts w:ascii="Times New Roman" w:hAnsi="Times New Roman" w:cs="Times New Roman"/>
          <w:sz w:val="25"/>
          <w:szCs w:val="25"/>
        </w:rPr>
        <w:t xml:space="preserve"> dell’Amministrazione</w:t>
      </w:r>
      <w:r w:rsidR="00126ED0" w:rsidRPr="000A17BE">
        <w:rPr>
          <w:rFonts w:ascii="Times New Roman" w:hAnsi="Times New Roman" w:cs="Times New Roman"/>
          <w:sz w:val="25"/>
          <w:szCs w:val="25"/>
        </w:rPr>
        <w:t xml:space="preserve"> (</w:t>
      </w:r>
      <w:r w:rsidR="0023603D" w:rsidRPr="000A17BE">
        <w:rPr>
          <w:rFonts w:ascii="Times New Roman" w:hAnsi="Times New Roman" w:cs="Times New Roman"/>
          <w:sz w:val="25"/>
          <w:szCs w:val="25"/>
        </w:rPr>
        <w:t>per esempio i</w:t>
      </w:r>
      <w:r w:rsidR="00126ED0" w:rsidRPr="000A17BE">
        <w:rPr>
          <w:rFonts w:ascii="Times New Roman" w:hAnsi="Times New Roman" w:cs="Times New Roman"/>
          <w:sz w:val="25"/>
          <w:szCs w:val="25"/>
        </w:rPr>
        <w:t>l caso dell’autotutela)</w:t>
      </w:r>
      <w:r w:rsidR="009956A0" w:rsidRPr="000A17BE">
        <w:rPr>
          <w:rFonts w:ascii="Times New Roman" w:hAnsi="Times New Roman" w:cs="Times New Roman"/>
          <w:sz w:val="25"/>
          <w:szCs w:val="25"/>
        </w:rPr>
        <w:t>. E lo può fare s</w:t>
      </w:r>
      <w:r w:rsidR="009C62CF" w:rsidRPr="000A17BE">
        <w:rPr>
          <w:rFonts w:ascii="Times New Roman" w:hAnsi="Times New Roman" w:cs="Times New Roman"/>
          <w:sz w:val="25"/>
          <w:szCs w:val="25"/>
        </w:rPr>
        <w:t xml:space="preserve">econdo </w:t>
      </w:r>
      <w:r w:rsidR="002E422F" w:rsidRPr="000A17BE">
        <w:rPr>
          <w:rFonts w:ascii="Times New Roman" w:hAnsi="Times New Roman" w:cs="Times New Roman"/>
          <w:sz w:val="25"/>
          <w:szCs w:val="25"/>
        </w:rPr>
        <w:t xml:space="preserve">un giudizio di </w:t>
      </w:r>
      <w:r w:rsidR="009C62CF" w:rsidRPr="000A17BE">
        <w:rPr>
          <w:rFonts w:ascii="Times New Roman" w:hAnsi="Times New Roman" w:cs="Times New Roman"/>
          <w:sz w:val="25"/>
          <w:szCs w:val="25"/>
        </w:rPr>
        <w:t xml:space="preserve">proporzionalità, </w:t>
      </w:r>
      <w:r w:rsidR="009956A0" w:rsidRPr="000A17BE">
        <w:rPr>
          <w:rFonts w:ascii="Times New Roman" w:hAnsi="Times New Roman" w:cs="Times New Roman"/>
          <w:sz w:val="25"/>
          <w:szCs w:val="25"/>
        </w:rPr>
        <w:t xml:space="preserve">con </w:t>
      </w:r>
      <w:r w:rsidR="009C62CF" w:rsidRPr="000A17BE">
        <w:rPr>
          <w:rFonts w:ascii="Times New Roman" w:hAnsi="Times New Roman" w:cs="Times New Roman"/>
          <w:sz w:val="25"/>
          <w:szCs w:val="25"/>
        </w:rPr>
        <w:t>un bilanciamento</w:t>
      </w:r>
      <w:r w:rsidR="00214430" w:rsidRPr="000A17BE">
        <w:rPr>
          <w:rFonts w:ascii="Times New Roman" w:hAnsi="Times New Roman" w:cs="Times New Roman"/>
          <w:sz w:val="25"/>
          <w:szCs w:val="25"/>
        </w:rPr>
        <w:t xml:space="preserve"> che </w:t>
      </w:r>
      <w:r w:rsidR="009C62CF" w:rsidRPr="000A17BE">
        <w:rPr>
          <w:rFonts w:ascii="Times New Roman" w:hAnsi="Times New Roman" w:cs="Times New Roman"/>
          <w:sz w:val="25"/>
          <w:szCs w:val="25"/>
        </w:rPr>
        <w:t>non è imitazione del bilanciamento costituzionale</w:t>
      </w:r>
      <w:r w:rsidR="00D37107" w:rsidRPr="000A17BE">
        <w:rPr>
          <w:rFonts w:ascii="Times New Roman" w:hAnsi="Times New Roman" w:cs="Times New Roman"/>
          <w:sz w:val="25"/>
          <w:szCs w:val="25"/>
        </w:rPr>
        <w:t xml:space="preserve">, </w:t>
      </w:r>
      <w:r w:rsidR="009C62CF" w:rsidRPr="000A17BE">
        <w:rPr>
          <w:rFonts w:ascii="Times New Roman" w:hAnsi="Times New Roman" w:cs="Times New Roman"/>
          <w:sz w:val="25"/>
          <w:szCs w:val="25"/>
        </w:rPr>
        <w:t>che implic</w:t>
      </w:r>
      <w:r w:rsidR="008E38CC" w:rsidRPr="000A17BE">
        <w:rPr>
          <w:rFonts w:ascii="Times New Roman" w:hAnsi="Times New Roman" w:cs="Times New Roman"/>
          <w:sz w:val="25"/>
          <w:szCs w:val="25"/>
        </w:rPr>
        <w:t>herebb</w:t>
      </w:r>
      <w:r w:rsidR="00A77153" w:rsidRPr="000A17BE">
        <w:rPr>
          <w:rFonts w:ascii="Times New Roman" w:hAnsi="Times New Roman" w:cs="Times New Roman"/>
          <w:sz w:val="25"/>
          <w:szCs w:val="25"/>
        </w:rPr>
        <w:t>e</w:t>
      </w:r>
      <w:r w:rsidR="009C62CF" w:rsidRPr="000A17BE">
        <w:rPr>
          <w:rFonts w:ascii="Times New Roman" w:hAnsi="Times New Roman" w:cs="Times New Roman"/>
          <w:sz w:val="25"/>
          <w:szCs w:val="25"/>
        </w:rPr>
        <w:t xml:space="preserve"> </w:t>
      </w:r>
      <w:r w:rsidR="00D37107" w:rsidRPr="000A17BE">
        <w:rPr>
          <w:rFonts w:ascii="Times New Roman" w:hAnsi="Times New Roman" w:cs="Times New Roman"/>
          <w:sz w:val="25"/>
          <w:szCs w:val="25"/>
        </w:rPr>
        <w:t xml:space="preserve">la determinazione di un assetto e di cosa </w:t>
      </w:r>
      <w:r w:rsidR="009C62CF" w:rsidRPr="000A17BE">
        <w:rPr>
          <w:rFonts w:ascii="Times New Roman" w:hAnsi="Times New Roman" w:cs="Times New Roman"/>
          <w:sz w:val="25"/>
          <w:szCs w:val="25"/>
        </w:rPr>
        <w:t>sacrific</w:t>
      </w:r>
      <w:r w:rsidR="00D37107" w:rsidRPr="000A17BE">
        <w:rPr>
          <w:rFonts w:ascii="Times New Roman" w:hAnsi="Times New Roman" w:cs="Times New Roman"/>
          <w:sz w:val="25"/>
          <w:szCs w:val="25"/>
        </w:rPr>
        <w:t>are</w:t>
      </w:r>
      <w:r w:rsidR="009C62CF" w:rsidRPr="000A17BE">
        <w:rPr>
          <w:rFonts w:ascii="Times New Roman" w:hAnsi="Times New Roman" w:cs="Times New Roman"/>
          <w:sz w:val="25"/>
          <w:szCs w:val="25"/>
        </w:rPr>
        <w:t xml:space="preserve">, ma che invece </w:t>
      </w:r>
      <w:r w:rsidR="003A403D" w:rsidRPr="000A17BE">
        <w:rPr>
          <w:rFonts w:ascii="Times New Roman" w:hAnsi="Times New Roman" w:cs="Times New Roman"/>
          <w:sz w:val="25"/>
          <w:szCs w:val="25"/>
        </w:rPr>
        <w:t xml:space="preserve">presuppone </w:t>
      </w:r>
      <w:r w:rsidR="009C62CF" w:rsidRPr="000A17BE">
        <w:rPr>
          <w:rFonts w:ascii="Times New Roman" w:hAnsi="Times New Roman" w:cs="Times New Roman"/>
          <w:sz w:val="25"/>
          <w:szCs w:val="25"/>
        </w:rPr>
        <w:t xml:space="preserve">un assetto </w:t>
      </w:r>
      <w:r w:rsidR="00DC2FE6">
        <w:rPr>
          <w:rFonts w:ascii="Times New Roman" w:hAnsi="Times New Roman" w:cs="Times New Roman"/>
          <w:sz w:val="25"/>
          <w:szCs w:val="25"/>
        </w:rPr>
        <w:t xml:space="preserve">predefinito e </w:t>
      </w:r>
      <w:r w:rsidR="009C62CF" w:rsidRPr="000A17BE">
        <w:rPr>
          <w:rFonts w:ascii="Times New Roman" w:hAnsi="Times New Roman" w:cs="Times New Roman"/>
          <w:sz w:val="25"/>
          <w:szCs w:val="25"/>
        </w:rPr>
        <w:t xml:space="preserve">insito nella Costituzione stessa, e che dunque si risolve in un </w:t>
      </w:r>
      <w:r w:rsidR="00BE588D" w:rsidRPr="000A17BE">
        <w:rPr>
          <w:rFonts w:ascii="Times New Roman" w:hAnsi="Times New Roman" w:cs="Times New Roman"/>
          <w:sz w:val="25"/>
          <w:szCs w:val="25"/>
        </w:rPr>
        <w:t>giudizio non costituzionale</w:t>
      </w:r>
      <w:r w:rsidR="00625D8A">
        <w:rPr>
          <w:rFonts w:ascii="Times New Roman" w:hAnsi="Times New Roman" w:cs="Times New Roman"/>
          <w:sz w:val="25"/>
          <w:szCs w:val="25"/>
        </w:rPr>
        <w:t>, un giudizio del tutto</w:t>
      </w:r>
      <w:r w:rsidR="00AC0F40">
        <w:rPr>
          <w:rFonts w:ascii="Times New Roman" w:hAnsi="Times New Roman" w:cs="Times New Roman"/>
          <w:sz w:val="25"/>
          <w:szCs w:val="25"/>
        </w:rPr>
        <w:t xml:space="preserve"> amministrativo</w:t>
      </w:r>
      <w:r w:rsidR="008E38CC" w:rsidRPr="000A17BE">
        <w:rPr>
          <w:rStyle w:val="Rimandonotaapidipagina"/>
          <w:rFonts w:ascii="Times New Roman" w:hAnsi="Times New Roman" w:cs="Times New Roman"/>
          <w:sz w:val="25"/>
          <w:szCs w:val="25"/>
        </w:rPr>
        <w:footnoteReference w:id="37"/>
      </w:r>
      <w:r w:rsidR="00BE588D" w:rsidRPr="000A17BE">
        <w:rPr>
          <w:rFonts w:ascii="Times New Roman" w:hAnsi="Times New Roman" w:cs="Times New Roman"/>
          <w:sz w:val="25"/>
          <w:szCs w:val="25"/>
        </w:rPr>
        <w:t xml:space="preserve">: è un </w:t>
      </w:r>
      <w:r w:rsidR="009C62CF" w:rsidRPr="000A17BE">
        <w:rPr>
          <w:rFonts w:ascii="Times New Roman" w:hAnsi="Times New Roman" w:cs="Times New Roman"/>
          <w:sz w:val="25"/>
          <w:szCs w:val="25"/>
        </w:rPr>
        <w:t>giudizio di proporzionalità</w:t>
      </w:r>
      <w:r w:rsidR="00214430" w:rsidRPr="000A17BE">
        <w:rPr>
          <w:rFonts w:ascii="Times New Roman" w:hAnsi="Times New Roman" w:cs="Times New Roman"/>
          <w:sz w:val="25"/>
          <w:szCs w:val="25"/>
        </w:rPr>
        <w:t xml:space="preserve"> </w:t>
      </w:r>
      <w:r w:rsidR="00D37107" w:rsidRPr="000A17BE">
        <w:rPr>
          <w:rFonts w:ascii="Times New Roman" w:hAnsi="Times New Roman" w:cs="Times New Roman"/>
          <w:sz w:val="25"/>
          <w:szCs w:val="25"/>
        </w:rPr>
        <w:t xml:space="preserve">già </w:t>
      </w:r>
      <w:r w:rsidR="0023603D" w:rsidRPr="000A17BE">
        <w:rPr>
          <w:rFonts w:ascii="Times New Roman" w:hAnsi="Times New Roman" w:cs="Times New Roman"/>
          <w:sz w:val="25"/>
          <w:szCs w:val="25"/>
        </w:rPr>
        <w:t>orientato e</w:t>
      </w:r>
      <w:r w:rsidR="00D37107" w:rsidRPr="000A17BE">
        <w:rPr>
          <w:rFonts w:ascii="Times New Roman" w:hAnsi="Times New Roman" w:cs="Times New Roman"/>
          <w:sz w:val="25"/>
          <w:szCs w:val="25"/>
        </w:rPr>
        <w:t xml:space="preserve"> </w:t>
      </w:r>
      <w:r w:rsidR="00214430" w:rsidRPr="000A17BE">
        <w:rPr>
          <w:rFonts w:ascii="Times New Roman" w:hAnsi="Times New Roman" w:cs="Times New Roman"/>
          <w:sz w:val="25"/>
          <w:szCs w:val="25"/>
        </w:rPr>
        <w:t>ancorato a interessi generali</w:t>
      </w:r>
      <w:r w:rsidRPr="000A17BE">
        <w:rPr>
          <w:rFonts w:ascii="Times New Roman" w:hAnsi="Times New Roman" w:cs="Times New Roman"/>
          <w:sz w:val="25"/>
          <w:szCs w:val="25"/>
        </w:rPr>
        <w:t>.</w:t>
      </w:r>
      <w:r w:rsidR="00126ED0" w:rsidRPr="000A17BE">
        <w:rPr>
          <w:rFonts w:ascii="Times New Roman" w:hAnsi="Times New Roman" w:cs="Times New Roman"/>
          <w:sz w:val="25"/>
          <w:szCs w:val="25"/>
        </w:rPr>
        <w:t xml:space="preserve"> Il che, d’altronde, è palese nell’art. 5</w:t>
      </w:r>
      <w:r w:rsidR="003A403D" w:rsidRPr="000A17BE">
        <w:rPr>
          <w:rFonts w:ascii="Times New Roman" w:hAnsi="Times New Roman" w:cs="Times New Roman"/>
          <w:sz w:val="25"/>
          <w:szCs w:val="25"/>
        </w:rPr>
        <w:t>2</w:t>
      </w:r>
      <w:r w:rsidR="00126ED0" w:rsidRPr="000A17BE">
        <w:rPr>
          <w:rFonts w:ascii="Times New Roman" w:hAnsi="Times New Roman" w:cs="Times New Roman"/>
          <w:sz w:val="25"/>
          <w:szCs w:val="25"/>
        </w:rPr>
        <w:t xml:space="preserve"> della carta di Nizza, prima regola codificata di questo bilanciamento, </w:t>
      </w:r>
      <w:r w:rsidR="005740DA" w:rsidRPr="000A17BE">
        <w:rPr>
          <w:rFonts w:ascii="Times New Roman" w:hAnsi="Times New Roman" w:cs="Times New Roman"/>
          <w:sz w:val="25"/>
          <w:szCs w:val="25"/>
        </w:rPr>
        <w:t>operativa nella giurisdizione del giudice UE</w:t>
      </w:r>
      <w:r w:rsidR="009C7844" w:rsidRPr="000A17BE">
        <w:rPr>
          <w:rFonts w:ascii="Times New Roman" w:hAnsi="Times New Roman" w:cs="Times New Roman"/>
          <w:sz w:val="25"/>
          <w:szCs w:val="25"/>
        </w:rPr>
        <w:t xml:space="preserve"> (v.</w:t>
      </w:r>
      <w:r w:rsidR="003A403D" w:rsidRPr="000A17BE">
        <w:rPr>
          <w:rFonts w:ascii="Times New Roman" w:hAnsi="Times New Roman" w:cs="Times New Roman"/>
          <w:i/>
          <w:iCs/>
          <w:sz w:val="25"/>
          <w:szCs w:val="25"/>
        </w:rPr>
        <w:t xml:space="preserve"> Russia Today France c. Consiglio dell’Unione europea,</w:t>
      </w:r>
      <w:r w:rsidR="003A403D" w:rsidRPr="000A17BE">
        <w:rPr>
          <w:rFonts w:ascii="Times New Roman" w:hAnsi="Times New Roman" w:cs="Times New Roman"/>
          <w:sz w:val="25"/>
          <w:szCs w:val="25"/>
        </w:rPr>
        <w:t xml:space="preserve"> sentenza 27 luglio 2022 del Tribunale dell’Unione europea, T 125/22</w:t>
      </w:r>
      <w:r w:rsidR="003A403D" w:rsidRPr="000A17BE">
        <w:rPr>
          <w:rStyle w:val="Rimandonotaapidipagina"/>
          <w:rFonts w:ascii="Times New Roman" w:hAnsi="Times New Roman" w:cs="Times New Roman"/>
          <w:sz w:val="25"/>
          <w:szCs w:val="25"/>
        </w:rPr>
        <w:footnoteReference w:id="38"/>
      </w:r>
      <w:r w:rsidR="006438FA" w:rsidRPr="000A17BE">
        <w:rPr>
          <w:rFonts w:ascii="Times New Roman" w:hAnsi="Times New Roman" w:cs="Times New Roman"/>
          <w:sz w:val="25"/>
          <w:szCs w:val="25"/>
        </w:rPr>
        <w:t>)</w:t>
      </w:r>
      <w:r w:rsidR="003A403D" w:rsidRPr="000A17BE">
        <w:rPr>
          <w:rFonts w:ascii="Times New Roman" w:hAnsi="Times New Roman" w:cs="Times New Roman"/>
          <w:sz w:val="25"/>
          <w:szCs w:val="25"/>
        </w:rPr>
        <w:t xml:space="preserve">, </w:t>
      </w:r>
      <w:r w:rsidR="005740DA" w:rsidRPr="000A17BE">
        <w:rPr>
          <w:rFonts w:ascii="Times New Roman" w:hAnsi="Times New Roman" w:cs="Times New Roman"/>
          <w:sz w:val="25"/>
          <w:szCs w:val="25"/>
        </w:rPr>
        <w:t xml:space="preserve">e </w:t>
      </w:r>
      <w:r w:rsidR="00126ED0" w:rsidRPr="000A17BE">
        <w:rPr>
          <w:rFonts w:ascii="Times New Roman" w:hAnsi="Times New Roman" w:cs="Times New Roman"/>
          <w:sz w:val="25"/>
          <w:szCs w:val="25"/>
        </w:rPr>
        <w:t xml:space="preserve">che ha origine nella tradizione francese e nella </w:t>
      </w:r>
      <w:r w:rsidR="00126ED0" w:rsidRPr="000A17BE">
        <w:rPr>
          <w:rFonts w:ascii="Times New Roman" w:hAnsi="Times New Roman" w:cs="Times New Roman"/>
          <w:i/>
          <w:iCs/>
          <w:sz w:val="25"/>
          <w:szCs w:val="25"/>
        </w:rPr>
        <w:t xml:space="preserve">liberté </w:t>
      </w:r>
      <w:proofErr w:type="spellStart"/>
      <w:r w:rsidR="00126ED0" w:rsidRPr="000A17BE">
        <w:rPr>
          <w:rFonts w:ascii="Times New Roman" w:hAnsi="Times New Roman" w:cs="Times New Roman"/>
          <w:i/>
          <w:iCs/>
          <w:sz w:val="25"/>
          <w:szCs w:val="25"/>
        </w:rPr>
        <w:t>publique</w:t>
      </w:r>
      <w:proofErr w:type="spellEnd"/>
      <w:r w:rsidR="00D37107" w:rsidRPr="000A17BE">
        <w:rPr>
          <w:rFonts w:ascii="Times New Roman" w:hAnsi="Times New Roman" w:cs="Times New Roman"/>
          <w:i/>
          <w:iCs/>
          <w:sz w:val="25"/>
          <w:szCs w:val="25"/>
        </w:rPr>
        <w:t>,</w:t>
      </w:r>
      <w:r w:rsidR="00126ED0" w:rsidRPr="000A17BE">
        <w:rPr>
          <w:rFonts w:ascii="Times New Roman" w:hAnsi="Times New Roman" w:cs="Times New Roman"/>
          <w:i/>
          <w:iCs/>
          <w:sz w:val="25"/>
          <w:szCs w:val="25"/>
        </w:rPr>
        <w:t xml:space="preserve"> </w:t>
      </w:r>
      <w:r w:rsidR="00D37107" w:rsidRPr="000A17BE">
        <w:rPr>
          <w:rFonts w:ascii="Times New Roman" w:hAnsi="Times New Roman" w:cs="Times New Roman"/>
          <w:sz w:val="25"/>
          <w:szCs w:val="25"/>
        </w:rPr>
        <w:t>che</w:t>
      </w:r>
      <w:r w:rsidR="005740DA" w:rsidRPr="000A17BE">
        <w:rPr>
          <w:rFonts w:ascii="Times New Roman" w:hAnsi="Times New Roman" w:cs="Times New Roman"/>
          <w:sz w:val="25"/>
          <w:szCs w:val="25"/>
        </w:rPr>
        <w:t xml:space="preserve"> si può limitare solo per un</w:t>
      </w:r>
      <w:r w:rsidR="00161835" w:rsidRPr="000A17BE">
        <w:rPr>
          <w:rFonts w:ascii="Times New Roman" w:hAnsi="Times New Roman" w:cs="Times New Roman"/>
          <w:sz w:val="25"/>
          <w:szCs w:val="25"/>
        </w:rPr>
        <w:t xml:space="preserve"> </w:t>
      </w:r>
      <w:proofErr w:type="spellStart"/>
      <w:r w:rsidR="005740DA" w:rsidRPr="000A17BE">
        <w:rPr>
          <w:rFonts w:ascii="Times New Roman" w:hAnsi="Times New Roman" w:cs="Times New Roman"/>
          <w:i/>
          <w:iCs/>
          <w:sz w:val="25"/>
          <w:szCs w:val="25"/>
        </w:rPr>
        <w:t>intér</w:t>
      </w:r>
      <w:r w:rsidR="00161835" w:rsidRPr="00161835">
        <w:rPr>
          <w:rFonts w:ascii="Times New Roman" w:hAnsi="Times New Roman" w:cs="Times New Roman"/>
          <w:i/>
          <w:iCs/>
          <w:sz w:val="25"/>
          <w:szCs w:val="25"/>
        </w:rPr>
        <w:t>ê</w:t>
      </w:r>
      <w:r w:rsidR="005740DA" w:rsidRPr="000A17BE">
        <w:rPr>
          <w:rFonts w:ascii="Times New Roman" w:hAnsi="Times New Roman" w:cs="Times New Roman"/>
          <w:i/>
          <w:iCs/>
          <w:sz w:val="25"/>
          <w:szCs w:val="25"/>
        </w:rPr>
        <w:t>t</w:t>
      </w:r>
      <w:proofErr w:type="spellEnd"/>
      <w:r w:rsidR="005740DA" w:rsidRPr="000A17BE">
        <w:rPr>
          <w:rFonts w:ascii="Times New Roman" w:hAnsi="Times New Roman" w:cs="Times New Roman"/>
          <w:i/>
          <w:iCs/>
          <w:sz w:val="25"/>
          <w:szCs w:val="25"/>
        </w:rPr>
        <w:t xml:space="preserve"> </w:t>
      </w:r>
      <w:proofErr w:type="spellStart"/>
      <w:r w:rsidR="005740DA" w:rsidRPr="000A17BE">
        <w:rPr>
          <w:rFonts w:ascii="Times New Roman" w:hAnsi="Times New Roman" w:cs="Times New Roman"/>
          <w:i/>
          <w:iCs/>
          <w:sz w:val="25"/>
          <w:szCs w:val="25"/>
        </w:rPr>
        <w:t>général</w:t>
      </w:r>
      <w:proofErr w:type="spellEnd"/>
      <w:r w:rsidR="005740DA" w:rsidRPr="000A17BE">
        <w:rPr>
          <w:rFonts w:ascii="Times New Roman" w:hAnsi="Times New Roman" w:cs="Times New Roman"/>
          <w:i/>
          <w:iCs/>
          <w:sz w:val="25"/>
          <w:szCs w:val="25"/>
        </w:rPr>
        <w:t xml:space="preserve"> </w:t>
      </w:r>
      <w:r w:rsidR="005740DA" w:rsidRPr="000A17BE">
        <w:rPr>
          <w:rFonts w:ascii="Times New Roman" w:hAnsi="Times New Roman" w:cs="Times New Roman"/>
          <w:sz w:val="25"/>
          <w:szCs w:val="25"/>
        </w:rPr>
        <w:t xml:space="preserve">e </w:t>
      </w:r>
      <w:r w:rsidR="001F065F">
        <w:rPr>
          <w:rFonts w:ascii="Times New Roman" w:hAnsi="Times New Roman" w:cs="Times New Roman"/>
          <w:sz w:val="25"/>
          <w:szCs w:val="25"/>
        </w:rPr>
        <w:t>con l’</w:t>
      </w:r>
      <w:r w:rsidR="00161835" w:rsidRPr="000A17BE">
        <w:rPr>
          <w:rFonts w:ascii="Times New Roman" w:hAnsi="Times New Roman" w:cs="Times New Roman"/>
          <w:sz w:val="25"/>
          <w:szCs w:val="25"/>
        </w:rPr>
        <w:t xml:space="preserve">uso </w:t>
      </w:r>
      <w:r w:rsidR="00EC487C" w:rsidRPr="000A17BE">
        <w:rPr>
          <w:rFonts w:ascii="Times New Roman" w:hAnsi="Times New Roman" w:cs="Times New Roman"/>
          <w:sz w:val="25"/>
          <w:szCs w:val="25"/>
        </w:rPr>
        <w:t xml:space="preserve">della </w:t>
      </w:r>
      <w:proofErr w:type="spellStart"/>
      <w:r w:rsidR="00EC487C" w:rsidRPr="000A17BE">
        <w:rPr>
          <w:rFonts w:ascii="Times New Roman" w:hAnsi="Times New Roman" w:cs="Times New Roman"/>
          <w:i/>
          <w:iCs/>
          <w:sz w:val="25"/>
          <w:szCs w:val="25"/>
        </w:rPr>
        <w:t>puissance</w:t>
      </w:r>
      <w:proofErr w:type="spellEnd"/>
      <w:r w:rsidR="00EC487C" w:rsidRPr="000A17BE">
        <w:rPr>
          <w:rFonts w:ascii="Times New Roman" w:hAnsi="Times New Roman" w:cs="Times New Roman"/>
          <w:i/>
          <w:iCs/>
          <w:sz w:val="25"/>
          <w:szCs w:val="25"/>
        </w:rPr>
        <w:t xml:space="preserve"> </w:t>
      </w:r>
      <w:proofErr w:type="spellStart"/>
      <w:r w:rsidR="00EC487C" w:rsidRPr="000A17BE">
        <w:rPr>
          <w:rFonts w:ascii="Times New Roman" w:hAnsi="Times New Roman" w:cs="Times New Roman"/>
          <w:i/>
          <w:iCs/>
          <w:sz w:val="25"/>
          <w:szCs w:val="25"/>
        </w:rPr>
        <w:t>publique</w:t>
      </w:r>
      <w:proofErr w:type="spellEnd"/>
      <w:r w:rsidR="004B5D34" w:rsidRPr="000A17BE">
        <w:rPr>
          <w:rFonts w:ascii="Times New Roman" w:hAnsi="Times New Roman" w:cs="Times New Roman"/>
          <w:i/>
          <w:iCs/>
          <w:sz w:val="25"/>
          <w:szCs w:val="25"/>
        </w:rPr>
        <w:t xml:space="preserve"> </w:t>
      </w:r>
      <w:r w:rsidR="006438FA" w:rsidRPr="000A17BE">
        <w:rPr>
          <w:rStyle w:val="Rimandonotaapidipagina"/>
          <w:rFonts w:ascii="Times New Roman" w:hAnsi="Times New Roman" w:cs="Times New Roman"/>
          <w:sz w:val="25"/>
          <w:szCs w:val="25"/>
        </w:rPr>
        <w:footnoteReference w:id="39"/>
      </w:r>
      <w:r w:rsidR="00EC487C" w:rsidRPr="000A17BE">
        <w:rPr>
          <w:rFonts w:ascii="Times New Roman" w:hAnsi="Times New Roman" w:cs="Times New Roman"/>
          <w:i/>
          <w:iCs/>
          <w:sz w:val="25"/>
          <w:szCs w:val="25"/>
        </w:rPr>
        <w:t>,</w:t>
      </w:r>
      <w:r w:rsidR="00EC487C" w:rsidRPr="000A17BE">
        <w:rPr>
          <w:rFonts w:ascii="Times New Roman" w:hAnsi="Times New Roman" w:cs="Times New Roman"/>
          <w:sz w:val="25"/>
          <w:szCs w:val="25"/>
        </w:rPr>
        <w:t xml:space="preserve"> e</w:t>
      </w:r>
      <w:r w:rsidR="00524F36" w:rsidRPr="000A17BE">
        <w:rPr>
          <w:rFonts w:ascii="Times New Roman" w:hAnsi="Times New Roman" w:cs="Times New Roman"/>
          <w:sz w:val="25"/>
          <w:szCs w:val="25"/>
        </w:rPr>
        <w:t xml:space="preserve"> che</w:t>
      </w:r>
      <w:r w:rsidR="006438FA" w:rsidRPr="000A17BE">
        <w:rPr>
          <w:rFonts w:ascii="Times New Roman" w:hAnsi="Times New Roman" w:cs="Times New Roman"/>
          <w:sz w:val="25"/>
          <w:szCs w:val="25"/>
        </w:rPr>
        <w:t>,</w:t>
      </w:r>
      <w:r w:rsidR="00EC487C" w:rsidRPr="000A17BE">
        <w:rPr>
          <w:rFonts w:ascii="Times New Roman" w:hAnsi="Times New Roman" w:cs="Times New Roman"/>
          <w:sz w:val="25"/>
          <w:szCs w:val="25"/>
        </w:rPr>
        <w:t xml:space="preserve"> dunque</w:t>
      </w:r>
      <w:r w:rsidR="006438FA" w:rsidRPr="000A17BE">
        <w:rPr>
          <w:rFonts w:ascii="Times New Roman" w:hAnsi="Times New Roman" w:cs="Times New Roman"/>
          <w:sz w:val="25"/>
          <w:szCs w:val="25"/>
        </w:rPr>
        <w:t>,</w:t>
      </w:r>
      <w:r w:rsidR="00EC487C" w:rsidRPr="000A17BE">
        <w:rPr>
          <w:rFonts w:ascii="Times New Roman" w:hAnsi="Times New Roman" w:cs="Times New Roman"/>
          <w:i/>
          <w:iCs/>
          <w:sz w:val="25"/>
          <w:szCs w:val="25"/>
        </w:rPr>
        <w:t xml:space="preserve"> </w:t>
      </w:r>
      <w:r w:rsidR="00D37107" w:rsidRPr="000A17BE">
        <w:rPr>
          <w:rFonts w:ascii="Times New Roman" w:hAnsi="Times New Roman" w:cs="Times New Roman"/>
          <w:sz w:val="25"/>
          <w:szCs w:val="25"/>
        </w:rPr>
        <w:t>vale</w:t>
      </w:r>
      <w:r w:rsidR="00570ACB">
        <w:rPr>
          <w:rFonts w:ascii="Times New Roman" w:hAnsi="Times New Roman" w:cs="Times New Roman"/>
          <w:sz w:val="25"/>
          <w:szCs w:val="25"/>
        </w:rPr>
        <w:t xml:space="preserve"> solo</w:t>
      </w:r>
      <w:r w:rsidR="00D37107" w:rsidRPr="000A17BE">
        <w:rPr>
          <w:rFonts w:ascii="Times New Roman" w:hAnsi="Times New Roman" w:cs="Times New Roman"/>
          <w:sz w:val="25"/>
          <w:szCs w:val="25"/>
        </w:rPr>
        <w:t xml:space="preserve"> dinnanzi al</w:t>
      </w:r>
      <w:r w:rsidR="00D37107" w:rsidRPr="000A17BE">
        <w:rPr>
          <w:rFonts w:ascii="Times New Roman" w:hAnsi="Times New Roman" w:cs="Times New Roman"/>
          <w:i/>
          <w:iCs/>
          <w:sz w:val="25"/>
          <w:szCs w:val="25"/>
        </w:rPr>
        <w:t xml:space="preserve"> </w:t>
      </w:r>
      <w:proofErr w:type="spellStart"/>
      <w:r w:rsidR="00D37107" w:rsidRPr="000A17BE">
        <w:rPr>
          <w:rFonts w:ascii="Times New Roman" w:hAnsi="Times New Roman" w:cs="Times New Roman"/>
          <w:i/>
          <w:iCs/>
          <w:sz w:val="25"/>
          <w:szCs w:val="25"/>
        </w:rPr>
        <w:t>Conseil</w:t>
      </w:r>
      <w:proofErr w:type="spellEnd"/>
      <w:r w:rsidR="00D37107" w:rsidRPr="000A17BE">
        <w:rPr>
          <w:rFonts w:ascii="Times New Roman" w:hAnsi="Times New Roman" w:cs="Times New Roman"/>
          <w:i/>
          <w:iCs/>
          <w:sz w:val="25"/>
          <w:szCs w:val="25"/>
        </w:rPr>
        <w:t xml:space="preserve"> d’</w:t>
      </w:r>
      <w:proofErr w:type="spellStart"/>
      <w:r w:rsidR="00D37107" w:rsidRPr="000A17BE">
        <w:rPr>
          <w:rFonts w:ascii="Times New Roman" w:hAnsi="Times New Roman" w:cs="Times New Roman"/>
          <w:i/>
          <w:iCs/>
          <w:sz w:val="25"/>
          <w:szCs w:val="25"/>
        </w:rPr>
        <w:t>Etat</w:t>
      </w:r>
      <w:proofErr w:type="spellEnd"/>
      <w:r w:rsidR="00DC2FE6">
        <w:rPr>
          <w:rFonts w:ascii="Times New Roman" w:hAnsi="Times New Roman" w:cs="Times New Roman"/>
          <w:i/>
          <w:iCs/>
          <w:sz w:val="25"/>
          <w:szCs w:val="25"/>
        </w:rPr>
        <w:t xml:space="preserve"> </w:t>
      </w:r>
      <w:r w:rsidR="003A403D" w:rsidRPr="000A17BE">
        <w:rPr>
          <w:rStyle w:val="Rimandonotaapidipagina"/>
          <w:rFonts w:ascii="Times New Roman" w:hAnsi="Times New Roman" w:cs="Times New Roman"/>
          <w:sz w:val="25"/>
          <w:szCs w:val="25"/>
        </w:rPr>
        <w:footnoteReference w:id="40"/>
      </w:r>
      <w:r w:rsidR="00D37107" w:rsidRPr="000A17BE">
        <w:rPr>
          <w:rFonts w:ascii="Times New Roman" w:hAnsi="Times New Roman" w:cs="Times New Roman"/>
          <w:sz w:val="25"/>
          <w:szCs w:val="25"/>
        </w:rPr>
        <w:t xml:space="preserve">. </w:t>
      </w:r>
    </w:p>
    <w:p w14:paraId="36CFBC24" w14:textId="77777777" w:rsidR="00537CE5" w:rsidRDefault="00537CE5" w:rsidP="00537CE5">
      <w:pPr>
        <w:spacing w:after="0" w:line="360" w:lineRule="auto"/>
        <w:jc w:val="both"/>
        <w:rPr>
          <w:rFonts w:ascii="Times New Roman" w:hAnsi="Times New Roman" w:cs="Times New Roman"/>
          <w:sz w:val="25"/>
          <w:szCs w:val="25"/>
        </w:rPr>
      </w:pPr>
    </w:p>
    <w:p w14:paraId="6564067F" w14:textId="398ED009" w:rsidR="00DE118F" w:rsidRPr="000A17BE" w:rsidRDefault="00126ED0"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lastRenderedPageBreak/>
        <w:t>Tutto</w:t>
      </w:r>
      <w:r w:rsidR="00DC2FE6">
        <w:rPr>
          <w:rFonts w:ascii="Times New Roman" w:hAnsi="Times New Roman" w:cs="Times New Roman"/>
          <w:sz w:val="25"/>
          <w:szCs w:val="25"/>
        </w:rPr>
        <w:t>,</w:t>
      </w:r>
      <w:r w:rsidRPr="000A17BE">
        <w:rPr>
          <w:rFonts w:ascii="Times New Roman" w:hAnsi="Times New Roman" w:cs="Times New Roman"/>
          <w:sz w:val="25"/>
          <w:szCs w:val="25"/>
        </w:rPr>
        <w:t xml:space="preserve"> </w:t>
      </w:r>
      <w:r w:rsidR="006438FA" w:rsidRPr="000A17BE">
        <w:rPr>
          <w:rFonts w:ascii="Times New Roman" w:hAnsi="Times New Roman" w:cs="Times New Roman"/>
          <w:sz w:val="25"/>
          <w:szCs w:val="25"/>
        </w:rPr>
        <w:t>dunque</w:t>
      </w:r>
      <w:r w:rsidR="00DC2FE6">
        <w:rPr>
          <w:rFonts w:ascii="Times New Roman" w:hAnsi="Times New Roman" w:cs="Times New Roman"/>
          <w:sz w:val="25"/>
          <w:szCs w:val="25"/>
        </w:rPr>
        <w:t>,</w:t>
      </w:r>
      <w:r w:rsidRPr="000A17BE">
        <w:rPr>
          <w:rFonts w:ascii="Times New Roman" w:hAnsi="Times New Roman" w:cs="Times New Roman"/>
          <w:sz w:val="25"/>
          <w:szCs w:val="25"/>
        </w:rPr>
        <w:t xml:space="preserve"> segna uno </w:t>
      </w:r>
      <w:r w:rsidR="009C62CF" w:rsidRPr="000A17BE">
        <w:rPr>
          <w:rFonts w:ascii="Times New Roman" w:hAnsi="Times New Roman" w:cs="Times New Roman"/>
          <w:sz w:val="25"/>
          <w:szCs w:val="25"/>
        </w:rPr>
        <w:t xml:space="preserve">spostamento </w:t>
      </w:r>
      <w:r w:rsidRPr="000A17BE">
        <w:rPr>
          <w:rFonts w:ascii="Times New Roman" w:hAnsi="Times New Roman" w:cs="Times New Roman"/>
          <w:sz w:val="25"/>
          <w:szCs w:val="25"/>
        </w:rPr>
        <w:t xml:space="preserve">che sembra </w:t>
      </w:r>
      <w:r w:rsidR="00570ACB">
        <w:rPr>
          <w:rFonts w:ascii="Times New Roman" w:hAnsi="Times New Roman" w:cs="Times New Roman"/>
          <w:sz w:val="25"/>
          <w:szCs w:val="25"/>
        </w:rPr>
        <w:t>enorme</w:t>
      </w:r>
      <w:r w:rsidR="009956A0" w:rsidRPr="000A17BE">
        <w:rPr>
          <w:rFonts w:ascii="Times New Roman" w:hAnsi="Times New Roman" w:cs="Times New Roman"/>
          <w:sz w:val="25"/>
          <w:szCs w:val="25"/>
        </w:rPr>
        <w:t xml:space="preserve">: è </w:t>
      </w:r>
      <w:r w:rsidR="009C62CF" w:rsidRPr="000A17BE">
        <w:rPr>
          <w:rFonts w:ascii="Times New Roman" w:hAnsi="Times New Roman" w:cs="Times New Roman"/>
          <w:sz w:val="25"/>
          <w:szCs w:val="25"/>
        </w:rPr>
        <w:t xml:space="preserve">l’effetto della libertà che viene prima dell’autorità, grazie al bellissimo libro di Vincenzo Caputi </w:t>
      </w:r>
      <w:proofErr w:type="spellStart"/>
      <w:r w:rsidR="009C62CF" w:rsidRPr="000A17BE">
        <w:rPr>
          <w:rFonts w:ascii="Times New Roman" w:hAnsi="Times New Roman" w:cs="Times New Roman"/>
          <w:sz w:val="25"/>
          <w:szCs w:val="25"/>
        </w:rPr>
        <w:t>Jambrenghi</w:t>
      </w:r>
      <w:proofErr w:type="spellEnd"/>
      <w:r w:rsidR="009C62CF" w:rsidRPr="000A17BE">
        <w:rPr>
          <w:rFonts w:ascii="Times New Roman" w:hAnsi="Times New Roman" w:cs="Times New Roman"/>
          <w:sz w:val="25"/>
          <w:szCs w:val="25"/>
        </w:rPr>
        <w:t xml:space="preserve">. </w:t>
      </w:r>
    </w:p>
    <w:p w14:paraId="24D7F9CC" w14:textId="77777777" w:rsidR="00DE118F" w:rsidRPr="000A17BE" w:rsidRDefault="00DE118F" w:rsidP="00537CE5">
      <w:pPr>
        <w:spacing w:after="0" w:line="360" w:lineRule="auto"/>
        <w:jc w:val="both"/>
        <w:rPr>
          <w:rFonts w:ascii="Times New Roman" w:hAnsi="Times New Roman" w:cs="Times New Roman"/>
          <w:sz w:val="25"/>
          <w:szCs w:val="25"/>
        </w:rPr>
      </w:pPr>
    </w:p>
    <w:p w14:paraId="762CD54B" w14:textId="41099B9B" w:rsidR="003C6B04" w:rsidRPr="000A17BE" w:rsidRDefault="00984433"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r w:rsidR="00787986" w:rsidRPr="000A17BE">
        <w:rPr>
          <w:rFonts w:ascii="Times New Roman" w:hAnsi="Times New Roman" w:cs="Times New Roman"/>
          <w:sz w:val="25"/>
          <w:szCs w:val="25"/>
        </w:rPr>
        <w:t xml:space="preserve"> </w:t>
      </w:r>
    </w:p>
    <w:p w14:paraId="2988838C" w14:textId="7EFE205F" w:rsidR="009A0DED" w:rsidRPr="000A17BE" w:rsidRDefault="003C6B04"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p>
    <w:p w14:paraId="006A705A" w14:textId="40AB14F3" w:rsidR="002907A1" w:rsidRPr="000A17BE" w:rsidRDefault="009A0DED" w:rsidP="00537CE5">
      <w:pPr>
        <w:spacing w:after="0" w:line="360" w:lineRule="auto"/>
        <w:jc w:val="both"/>
        <w:rPr>
          <w:rFonts w:ascii="Times New Roman" w:hAnsi="Times New Roman" w:cs="Times New Roman"/>
          <w:sz w:val="25"/>
          <w:szCs w:val="25"/>
        </w:rPr>
      </w:pPr>
      <w:r w:rsidRPr="000A17BE">
        <w:rPr>
          <w:rFonts w:ascii="Times New Roman" w:hAnsi="Times New Roman" w:cs="Times New Roman"/>
          <w:sz w:val="25"/>
          <w:szCs w:val="25"/>
        </w:rPr>
        <w:t xml:space="preserve">  </w:t>
      </w:r>
    </w:p>
    <w:p w14:paraId="64A951CE" w14:textId="77777777" w:rsidR="00FC2D4D" w:rsidRPr="000A17BE" w:rsidRDefault="00FC2D4D" w:rsidP="00537CE5">
      <w:pPr>
        <w:spacing w:after="0" w:line="360" w:lineRule="auto"/>
        <w:rPr>
          <w:rFonts w:ascii="Times New Roman" w:hAnsi="Times New Roman" w:cs="Times New Roman"/>
          <w:sz w:val="25"/>
          <w:szCs w:val="25"/>
        </w:rPr>
      </w:pPr>
    </w:p>
    <w:sectPr w:rsidR="00FC2D4D" w:rsidRPr="000A17B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771CA" w14:textId="77777777" w:rsidR="00465E36" w:rsidRDefault="00465E36" w:rsidP="00DE118F">
      <w:pPr>
        <w:spacing w:after="0" w:line="240" w:lineRule="auto"/>
      </w:pPr>
      <w:r>
        <w:separator/>
      </w:r>
    </w:p>
  </w:endnote>
  <w:endnote w:type="continuationSeparator" w:id="0">
    <w:p w14:paraId="0F5910C5" w14:textId="77777777" w:rsidR="00465E36" w:rsidRDefault="00465E36" w:rsidP="00DE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834289"/>
      <w:docPartObj>
        <w:docPartGallery w:val="Page Numbers (Bottom of Page)"/>
        <w:docPartUnique/>
      </w:docPartObj>
    </w:sdtPr>
    <w:sdtContent>
      <w:p w14:paraId="20F5FC6B" w14:textId="3884914C" w:rsidR="00264997" w:rsidRDefault="00264997">
        <w:pPr>
          <w:pStyle w:val="Pidipagina"/>
        </w:pPr>
        <w:r>
          <w:fldChar w:fldCharType="begin"/>
        </w:r>
        <w:r>
          <w:instrText>PAGE   \* MERGEFORMAT</w:instrText>
        </w:r>
        <w:r>
          <w:fldChar w:fldCharType="separate"/>
        </w:r>
        <w:r>
          <w:t>2</w:t>
        </w:r>
        <w:r>
          <w:fldChar w:fldCharType="end"/>
        </w:r>
      </w:p>
    </w:sdtContent>
  </w:sdt>
  <w:p w14:paraId="11FA323F" w14:textId="77777777" w:rsidR="00264997" w:rsidRDefault="002649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9DE1A" w14:textId="77777777" w:rsidR="00465E36" w:rsidRDefault="00465E36" w:rsidP="00DE118F">
      <w:pPr>
        <w:spacing w:after="0" w:line="240" w:lineRule="auto"/>
      </w:pPr>
      <w:r>
        <w:separator/>
      </w:r>
    </w:p>
  </w:footnote>
  <w:footnote w:type="continuationSeparator" w:id="0">
    <w:p w14:paraId="5C33A3D1" w14:textId="77777777" w:rsidR="00465E36" w:rsidRDefault="00465E36" w:rsidP="00DE118F">
      <w:pPr>
        <w:spacing w:after="0" w:line="240" w:lineRule="auto"/>
      </w:pPr>
      <w:r>
        <w:continuationSeparator/>
      </w:r>
    </w:p>
  </w:footnote>
  <w:footnote w:id="1">
    <w:p w14:paraId="70D51EA6" w14:textId="77777777" w:rsidR="00B97754" w:rsidRPr="00B97754" w:rsidRDefault="00B97754" w:rsidP="00B97754">
      <w:pPr>
        <w:pStyle w:val="Testonotaapidipagina"/>
        <w:jc w:val="both"/>
        <w:rPr>
          <w:rFonts w:ascii="Times New Roman" w:hAnsi="Times New Roman" w:cs="Times New Roman"/>
          <w:i/>
          <w:iCs/>
          <w:sz w:val="21"/>
          <w:szCs w:val="21"/>
        </w:rPr>
      </w:pPr>
      <w:r w:rsidRPr="00B97754">
        <w:rPr>
          <w:rStyle w:val="Rimandonotaapidipagina"/>
          <w:sz w:val="21"/>
          <w:szCs w:val="21"/>
        </w:rPr>
        <w:footnoteRef/>
      </w:r>
      <w:r w:rsidRPr="00B97754">
        <w:rPr>
          <w:sz w:val="21"/>
          <w:szCs w:val="21"/>
        </w:rPr>
        <w:t xml:space="preserve"> </w:t>
      </w:r>
      <w:r w:rsidRPr="00B97754">
        <w:rPr>
          <w:rFonts w:ascii="Times New Roman" w:hAnsi="Times New Roman" w:cs="Times New Roman"/>
          <w:sz w:val="21"/>
          <w:szCs w:val="21"/>
        </w:rPr>
        <w:t>Questo articolo riproduce, con note e ampliamenti, la relazione tenuta presso il Consiglio di Stato il 24 settembre 2024 nel convegno organizzato dall’Ufficio studi</w:t>
      </w:r>
      <w:r>
        <w:rPr>
          <w:rFonts w:ascii="Times New Roman" w:hAnsi="Times New Roman" w:cs="Times New Roman"/>
          <w:sz w:val="21"/>
          <w:szCs w:val="21"/>
        </w:rPr>
        <w:t xml:space="preserve"> e formazione della Giustizia amministrativa</w:t>
      </w:r>
      <w:r w:rsidRPr="00B97754">
        <w:rPr>
          <w:rFonts w:ascii="Times New Roman" w:hAnsi="Times New Roman" w:cs="Times New Roman"/>
          <w:sz w:val="21"/>
          <w:szCs w:val="21"/>
        </w:rPr>
        <w:t xml:space="preserve">, dal titolo </w:t>
      </w:r>
      <w:r w:rsidRPr="00B97754">
        <w:rPr>
          <w:rFonts w:ascii="Times New Roman" w:hAnsi="Times New Roman" w:cs="Times New Roman"/>
          <w:i/>
          <w:iCs/>
          <w:sz w:val="21"/>
          <w:szCs w:val="21"/>
        </w:rPr>
        <w:t xml:space="preserve">Autorità e libertà di fronte alle sfide della contemporaneità. </w:t>
      </w:r>
    </w:p>
  </w:footnote>
  <w:footnote w:id="2">
    <w:p w14:paraId="3A3A5BA0" w14:textId="78E8DE90" w:rsidR="00B97754" w:rsidRPr="00B97754" w:rsidRDefault="00B97754" w:rsidP="00B97754">
      <w:pPr>
        <w:pStyle w:val="Testonotaapidipagina"/>
        <w:rPr>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Dottrine sulle libertà. Diritti delle future generazioni, </w:t>
      </w:r>
      <w:r w:rsidRPr="00B97754">
        <w:rPr>
          <w:rFonts w:ascii="Times New Roman" w:hAnsi="Times New Roman" w:cs="Times New Roman"/>
          <w:sz w:val="21"/>
          <w:szCs w:val="21"/>
        </w:rPr>
        <w:t>vol. II</w:t>
      </w:r>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Napoli, 2023</w:t>
      </w:r>
    </w:p>
  </w:footnote>
  <w:footnote w:id="3">
    <w:p w14:paraId="2748B142" w14:textId="602A52D6" w:rsidR="00DE118F" w:rsidRPr="00B97754" w:rsidRDefault="00DE118F" w:rsidP="006D61DB">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C02377" w:rsidRPr="00B97754">
        <w:rPr>
          <w:rFonts w:ascii="Times New Roman" w:hAnsi="Times New Roman" w:cs="Times New Roman"/>
          <w:sz w:val="21"/>
          <w:szCs w:val="21"/>
        </w:rPr>
        <w:t>Quando la libertà incontra il potere amministrativo</w:t>
      </w:r>
      <w:r w:rsidR="00B97754">
        <w:rPr>
          <w:rFonts w:ascii="Times New Roman" w:hAnsi="Times New Roman" w:cs="Times New Roman"/>
          <w:sz w:val="21"/>
          <w:szCs w:val="21"/>
        </w:rPr>
        <w:t>,</w:t>
      </w:r>
      <w:r w:rsidR="00C02377" w:rsidRPr="00B97754">
        <w:rPr>
          <w:rFonts w:ascii="Times New Roman" w:hAnsi="Times New Roman" w:cs="Times New Roman"/>
          <w:sz w:val="21"/>
          <w:szCs w:val="21"/>
        </w:rPr>
        <w:t xml:space="preserve"> è </w:t>
      </w:r>
      <w:r w:rsidRPr="00B97754">
        <w:rPr>
          <w:rFonts w:ascii="Times New Roman" w:hAnsi="Times New Roman" w:cs="Times New Roman"/>
          <w:sz w:val="21"/>
          <w:szCs w:val="21"/>
        </w:rPr>
        <w:t>“</w:t>
      </w:r>
      <w:r w:rsidR="00C02377" w:rsidRPr="00B97754">
        <w:rPr>
          <w:rFonts w:ascii="Times New Roman" w:hAnsi="Times New Roman" w:cs="Times New Roman"/>
          <w:sz w:val="21"/>
          <w:szCs w:val="21"/>
        </w:rPr>
        <w:t xml:space="preserve">libertà che è propria del singolo nel suo rapporto con la società” e si manifesta come “posizione giuridicamente rilevante e giustiziabile dei cittadini di fronte ad ogni attività amministrativa” (V. CAPUTI JAMBRENGHI, </w:t>
      </w:r>
      <w:r w:rsidR="00C02377" w:rsidRPr="00B97754">
        <w:rPr>
          <w:rFonts w:ascii="Times New Roman" w:hAnsi="Times New Roman" w:cs="Times New Roman"/>
          <w:i/>
          <w:iCs/>
          <w:sz w:val="21"/>
          <w:szCs w:val="21"/>
        </w:rPr>
        <w:t>Libertà e autorità</w:t>
      </w:r>
      <w:r w:rsidR="00B97754">
        <w:rPr>
          <w:rFonts w:ascii="Times New Roman" w:hAnsi="Times New Roman" w:cs="Times New Roman"/>
          <w:sz w:val="21"/>
          <w:szCs w:val="21"/>
        </w:rPr>
        <w:t xml:space="preserve">… cit., 23, </w:t>
      </w:r>
      <w:r w:rsidR="00C02377" w:rsidRPr="00B97754">
        <w:rPr>
          <w:rFonts w:ascii="Times New Roman" w:hAnsi="Times New Roman" w:cs="Times New Roman"/>
          <w:sz w:val="21"/>
          <w:szCs w:val="21"/>
        </w:rPr>
        <w:t>345).</w:t>
      </w:r>
    </w:p>
  </w:footnote>
  <w:footnote w:id="4">
    <w:p w14:paraId="2B1B5DAC" w14:textId="4A2C51E0" w:rsidR="00FC617C" w:rsidRPr="00B97754" w:rsidRDefault="00721D24" w:rsidP="00FC617C">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6D4538">
        <w:rPr>
          <w:rFonts w:ascii="Times New Roman" w:hAnsi="Times New Roman" w:cs="Times New Roman"/>
          <w:sz w:val="21"/>
          <w:szCs w:val="21"/>
        </w:rPr>
        <w:t>Cfr. V</w:t>
      </w:r>
      <w:r w:rsidR="00FC617C" w:rsidRPr="00B97754">
        <w:rPr>
          <w:rFonts w:ascii="Times New Roman" w:hAnsi="Times New Roman" w:cs="Times New Roman"/>
          <w:sz w:val="21"/>
          <w:szCs w:val="21"/>
        </w:rPr>
        <w:t xml:space="preserve">. E. ORLANDO, </w:t>
      </w:r>
      <w:r w:rsidR="00FC617C" w:rsidRPr="00B97754">
        <w:rPr>
          <w:rFonts w:ascii="Times New Roman" w:hAnsi="Times New Roman" w:cs="Times New Roman"/>
          <w:i/>
          <w:iCs/>
          <w:sz w:val="21"/>
          <w:szCs w:val="21"/>
        </w:rPr>
        <w:t xml:space="preserve">Teoria giuridica delle guarentigie della libertà, </w:t>
      </w:r>
      <w:r w:rsidR="00FC617C" w:rsidRPr="00B97754">
        <w:rPr>
          <w:rFonts w:ascii="Times New Roman" w:hAnsi="Times New Roman" w:cs="Times New Roman"/>
          <w:sz w:val="21"/>
          <w:szCs w:val="21"/>
        </w:rPr>
        <w:t xml:space="preserve">in </w:t>
      </w:r>
      <w:r w:rsidR="00FC617C" w:rsidRPr="00B97754">
        <w:rPr>
          <w:rFonts w:ascii="Times New Roman" w:hAnsi="Times New Roman" w:cs="Times New Roman"/>
          <w:i/>
          <w:iCs/>
          <w:sz w:val="21"/>
          <w:szCs w:val="21"/>
        </w:rPr>
        <w:t xml:space="preserve">Biblioteca di Scienze politiche, </w:t>
      </w:r>
      <w:r w:rsidR="00FC617C" w:rsidRPr="00B97754">
        <w:rPr>
          <w:rFonts w:ascii="Times New Roman" w:hAnsi="Times New Roman" w:cs="Times New Roman"/>
          <w:sz w:val="21"/>
          <w:szCs w:val="21"/>
        </w:rPr>
        <w:t xml:space="preserve">diretta da A. Brunialti, Torino 1890, V, 919 ss.,925 925 “E se di libertà </w:t>
      </w:r>
      <w:r w:rsidR="00FC617C" w:rsidRPr="00B97754">
        <w:rPr>
          <w:rFonts w:ascii="Times New Roman" w:hAnsi="Times New Roman" w:cs="Times New Roman"/>
          <w:i/>
          <w:iCs/>
          <w:sz w:val="21"/>
          <w:szCs w:val="21"/>
        </w:rPr>
        <w:t xml:space="preserve">giuridica </w:t>
      </w:r>
      <w:r w:rsidR="00FC617C" w:rsidRPr="00B97754">
        <w:rPr>
          <w:rFonts w:ascii="Times New Roman" w:hAnsi="Times New Roman" w:cs="Times New Roman"/>
          <w:sz w:val="21"/>
          <w:szCs w:val="21"/>
        </w:rPr>
        <w:t xml:space="preserve">vorrà darsi … una maggiore </w:t>
      </w:r>
      <w:r w:rsidR="00FC617C" w:rsidRPr="00B97754">
        <w:rPr>
          <w:rFonts w:ascii="Times New Roman" w:hAnsi="Times New Roman" w:cs="Times New Roman"/>
          <w:i/>
          <w:iCs/>
          <w:sz w:val="21"/>
          <w:szCs w:val="21"/>
        </w:rPr>
        <w:t xml:space="preserve">determinazione </w:t>
      </w:r>
      <w:r w:rsidR="00FC617C" w:rsidRPr="00B97754">
        <w:rPr>
          <w:rFonts w:ascii="Times New Roman" w:hAnsi="Times New Roman" w:cs="Times New Roman"/>
          <w:sz w:val="21"/>
          <w:szCs w:val="21"/>
        </w:rPr>
        <w:t xml:space="preserve">del concetto, </w:t>
      </w:r>
      <w:proofErr w:type="spellStart"/>
      <w:r w:rsidR="00FC617C" w:rsidRPr="00B97754">
        <w:rPr>
          <w:rFonts w:ascii="Times New Roman" w:hAnsi="Times New Roman" w:cs="Times New Roman"/>
          <w:sz w:val="21"/>
          <w:szCs w:val="21"/>
        </w:rPr>
        <w:t>potrebbesi</w:t>
      </w:r>
      <w:proofErr w:type="spellEnd"/>
      <w:r w:rsidR="00FC617C" w:rsidRPr="00B97754">
        <w:rPr>
          <w:rFonts w:ascii="Times New Roman" w:hAnsi="Times New Roman" w:cs="Times New Roman"/>
          <w:sz w:val="21"/>
          <w:szCs w:val="21"/>
        </w:rPr>
        <w:t xml:space="preserve"> dire … che essa è libertà in quanto è attuata in diritti”; donde la formula “diritti di libertà”. </w:t>
      </w:r>
    </w:p>
    <w:p w14:paraId="0A9183BC" w14:textId="53E55937" w:rsidR="00721D24" w:rsidRPr="00B97754" w:rsidRDefault="00721D24">
      <w:pPr>
        <w:pStyle w:val="Testonotaapidipagina"/>
        <w:rPr>
          <w:rFonts w:ascii="Times New Roman" w:hAnsi="Times New Roman" w:cs="Times New Roman"/>
          <w:sz w:val="21"/>
          <w:szCs w:val="21"/>
        </w:rPr>
      </w:pPr>
    </w:p>
  </w:footnote>
  <w:footnote w:id="5">
    <w:p w14:paraId="5C6E1A70" w14:textId="77777777" w:rsidR="00454F96" w:rsidRPr="00B97754" w:rsidRDefault="00454F96" w:rsidP="00454F96">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13-14.</w:t>
      </w:r>
    </w:p>
  </w:footnote>
  <w:footnote w:id="6">
    <w:p w14:paraId="584D9D63" w14:textId="61FC1E2A" w:rsidR="002E58EB" w:rsidRPr="00B97754" w:rsidRDefault="002E58EB" w:rsidP="002E58EB">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“L’estremismo dell’espressione autorità libertà” costituisce il titolo del par. 5 del capitolo I, pag. 65; inoltre </w:t>
      </w:r>
      <w:r w:rsidR="00FC617C" w:rsidRPr="00B97754">
        <w:rPr>
          <w:rFonts w:ascii="Times New Roman" w:hAnsi="Times New Roman" w:cs="Times New Roman"/>
          <w:sz w:val="21"/>
          <w:szCs w:val="21"/>
        </w:rPr>
        <w:t>a pag. 65 si legge</w:t>
      </w:r>
      <w:r w:rsidRPr="00B97754">
        <w:rPr>
          <w:rFonts w:ascii="Times New Roman" w:hAnsi="Times New Roman" w:cs="Times New Roman"/>
          <w:sz w:val="21"/>
          <w:szCs w:val="21"/>
        </w:rPr>
        <w:t xml:space="preserve">: “eppure il binomio autorità -libertà è tra i più diffusi in dottrina, con carattere inavvertitamente o volutamente estremo, per presentare una situazione oggettiva di particolare rilevanza, perché sempre evocata come attuale nei rapporti </w:t>
      </w:r>
      <w:proofErr w:type="gramStart"/>
      <w:r w:rsidRPr="00B97754">
        <w:rPr>
          <w:rFonts w:ascii="Times New Roman" w:hAnsi="Times New Roman" w:cs="Times New Roman"/>
          <w:sz w:val="21"/>
          <w:szCs w:val="21"/>
        </w:rPr>
        <w:t>sociali”-</w:t>
      </w:r>
      <w:proofErr w:type="gramEnd"/>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65.</w:t>
      </w:r>
    </w:p>
  </w:footnote>
  <w:footnote w:id="7">
    <w:p w14:paraId="6F183FC7" w14:textId="2B2368E6" w:rsidR="00680661" w:rsidRPr="00B97754" w:rsidRDefault="00680661" w:rsidP="00680661">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w:t>
      </w:r>
      <w:proofErr w:type="gramStart"/>
      <w:r w:rsidRPr="00B97754">
        <w:rPr>
          <w:rFonts w:ascii="Times New Roman" w:hAnsi="Times New Roman" w:cs="Times New Roman"/>
          <w:sz w:val="21"/>
          <w:szCs w:val="21"/>
        </w:rPr>
        <w:t>,  46</w:t>
      </w:r>
      <w:proofErr w:type="gramEnd"/>
      <w:r w:rsidRPr="00B97754">
        <w:rPr>
          <w:rFonts w:ascii="Times New Roman" w:hAnsi="Times New Roman" w:cs="Times New Roman"/>
          <w:sz w:val="21"/>
          <w:szCs w:val="21"/>
        </w:rPr>
        <w:t>-47.</w:t>
      </w:r>
    </w:p>
  </w:footnote>
  <w:footnote w:id="8">
    <w:p w14:paraId="6C5384E0" w14:textId="5D9AFF7A" w:rsidR="006F5ACE" w:rsidRPr="00B97754" w:rsidRDefault="006F5ACE" w:rsidP="006F5ACE">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47- 49.</w:t>
      </w:r>
    </w:p>
  </w:footnote>
  <w:footnote w:id="9">
    <w:p w14:paraId="590E9344" w14:textId="68D537F8" w:rsidR="00680661" w:rsidRPr="00B97754" w:rsidRDefault="00680661" w:rsidP="00680661">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49.</w:t>
      </w:r>
    </w:p>
  </w:footnote>
  <w:footnote w:id="10">
    <w:p w14:paraId="7C8EB19B" w14:textId="214DDA51" w:rsidR="002E408C" w:rsidRPr="00B97754" w:rsidRDefault="002E408C" w:rsidP="007566E6">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006D61DB" w:rsidRPr="00B97754">
        <w:rPr>
          <w:rFonts w:ascii="Times New Roman" w:hAnsi="Times New Roman" w:cs="Times New Roman"/>
          <w:sz w:val="21"/>
          <w:szCs w:val="21"/>
        </w:rPr>
        <w:t xml:space="preserve"> Scrive infatti che l’incontro tra libertà e potere va studiato “procedendo dall’analisi degli interessi organizzati delle persone per passare, dopo averli considerati, come meritevoli di riconoscimento, pro</w:t>
      </w:r>
      <w:r w:rsidR="00863EC6" w:rsidRPr="00B97754">
        <w:rPr>
          <w:rFonts w:ascii="Times New Roman" w:hAnsi="Times New Roman" w:cs="Times New Roman"/>
          <w:sz w:val="21"/>
          <w:szCs w:val="21"/>
        </w:rPr>
        <w:t>m</w:t>
      </w:r>
      <w:r w:rsidR="006D61DB" w:rsidRPr="00B97754">
        <w:rPr>
          <w:rFonts w:ascii="Times New Roman" w:hAnsi="Times New Roman" w:cs="Times New Roman"/>
          <w:sz w:val="21"/>
          <w:szCs w:val="21"/>
        </w:rPr>
        <w:t>ozione e tutela, ad analizzare l’esercizio del potere su di essi incidente.”</w:t>
      </w:r>
      <w:r w:rsidR="00D026CA" w:rsidRPr="00B97754">
        <w:rPr>
          <w:rFonts w:ascii="Times New Roman" w:hAnsi="Times New Roman" w:cs="Times New Roman"/>
          <w:sz w:val="21"/>
          <w:szCs w:val="21"/>
        </w:rPr>
        <w:t>; e aggiunge che i poteri da esercitare sono “soltanto a difesa del servizio che la legge ha posto</w:t>
      </w:r>
      <w:r w:rsidR="006D4538">
        <w:rPr>
          <w:rFonts w:ascii="Times New Roman" w:hAnsi="Times New Roman" w:cs="Times New Roman"/>
          <w:sz w:val="21"/>
          <w:szCs w:val="21"/>
        </w:rPr>
        <w:t xml:space="preserve"> </w:t>
      </w:r>
      <w:r w:rsidR="00D026CA" w:rsidRPr="00B97754">
        <w:rPr>
          <w:rFonts w:ascii="Times New Roman" w:hAnsi="Times New Roman" w:cs="Times New Roman"/>
          <w:sz w:val="21"/>
          <w:szCs w:val="21"/>
        </w:rPr>
        <w:t>a loro disposizione per assicurare il progresso della personalità di ciascuno e quello socio -economico”</w:t>
      </w:r>
      <w:r w:rsidR="006D61DB" w:rsidRPr="00B97754">
        <w:rPr>
          <w:rFonts w:ascii="Times New Roman" w:hAnsi="Times New Roman" w:cs="Times New Roman"/>
          <w:sz w:val="21"/>
          <w:szCs w:val="21"/>
        </w:rPr>
        <w:t xml:space="preserve"> – cfr.</w:t>
      </w:r>
      <w:r w:rsidRPr="00B97754">
        <w:rPr>
          <w:rFonts w:ascii="Times New Roman" w:hAnsi="Times New Roman" w:cs="Times New Roman"/>
          <w:sz w:val="21"/>
          <w:szCs w:val="21"/>
        </w:rPr>
        <w:t xml:space="preserve"> </w:t>
      </w:r>
      <w:r w:rsidR="006D61DB" w:rsidRPr="00B97754">
        <w:rPr>
          <w:rFonts w:ascii="Times New Roman" w:hAnsi="Times New Roman" w:cs="Times New Roman"/>
          <w:sz w:val="21"/>
          <w:szCs w:val="21"/>
        </w:rPr>
        <w:t xml:space="preserve">V. CAPUTI JAMBRENGHI, </w:t>
      </w:r>
      <w:r w:rsidR="006D61DB" w:rsidRPr="00B97754">
        <w:rPr>
          <w:rFonts w:ascii="Times New Roman" w:hAnsi="Times New Roman" w:cs="Times New Roman"/>
          <w:i/>
          <w:iCs/>
          <w:sz w:val="21"/>
          <w:szCs w:val="21"/>
        </w:rPr>
        <w:t xml:space="preserve">Libertà e autorità …  </w:t>
      </w:r>
      <w:r w:rsidR="006D61DB" w:rsidRPr="00B97754">
        <w:rPr>
          <w:rFonts w:ascii="Times New Roman" w:hAnsi="Times New Roman" w:cs="Times New Roman"/>
          <w:sz w:val="21"/>
          <w:szCs w:val="21"/>
        </w:rPr>
        <w:t>cit., 63</w:t>
      </w:r>
      <w:r w:rsidR="00D026CA" w:rsidRPr="00B97754">
        <w:rPr>
          <w:rFonts w:ascii="Times New Roman" w:hAnsi="Times New Roman" w:cs="Times New Roman"/>
          <w:sz w:val="21"/>
          <w:szCs w:val="21"/>
        </w:rPr>
        <w:t xml:space="preserve"> e 65</w:t>
      </w:r>
      <w:r w:rsidR="006D61DB" w:rsidRPr="00B97754">
        <w:rPr>
          <w:rFonts w:ascii="Times New Roman" w:hAnsi="Times New Roman" w:cs="Times New Roman"/>
          <w:sz w:val="21"/>
          <w:szCs w:val="21"/>
        </w:rPr>
        <w:t>.</w:t>
      </w:r>
    </w:p>
  </w:footnote>
  <w:footnote w:id="11">
    <w:p w14:paraId="439DCBB7" w14:textId="43D13320" w:rsidR="00863EC6" w:rsidRPr="00B97754" w:rsidRDefault="00863EC6">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 xml:space="preserve">cit., </w:t>
      </w:r>
      <w:r w:rsidR="00F73D08" w:rsidRPr="00B97754">
        <w:rPr>
          <w:rFonts w:ascii="Times New Roman" w:hAnsi="Times New Roman" w:cs="Times New Roman"/>
          <w:sz w:val="21"/>
          <w:szCs w:val="21"/>
        </w:rPr>
        <w:t>65 “potremmo in tal caso più correttamente e con maggior sicurezza evocare i concetti di ufficio, di servizio pubblico … carico di doveri (compiti doverosi) verso i singoli”</w:t>
      </w:r>
    </w:p>
  </w:footnote>
  <w:footnote w:id="12">
    <w:p w14:paraId="4D4ED956" w14:textId="77777777" w:rsidR="002E408C" w:rsidRPr="00B97754" w:rsidRDefault="002E408C" w:rsidP="002E408C">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62.</w:t>
      </w:r>
    </w:p>
    <w:p w14:paraId="14FFB8AA" w14:textId="64F48916" w:rsidR="002E408C" w:rsidRPr="00B97754" w:rsidRDefault="002E408C">
      <w:pPr>
        <w:pStyle w:val="Testonotaapidipagina"/>
        <w:rPr>
          <w:rFonts w:ascii="Times New Roman" w:hAnsi="Times New Roman" w:cs="Times New Roman"/>
          <w:sz w:val="21"/>
          <w:szCs w:val="21"/>
        </w:rPr>
      </w:pPr>
    </w:p>
  </w:footnote>
  <w:footnote w:id="13">
    <w:p w14:paraId="1E0C4290" w14:textId="44629698" w:rsidR="002E408C" w:rsidRPr="00B97754" w:rsidRDefault="002E408C" w:rsidP="006D4538">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62.</w:t>
      </w:r>
      <w:r w:rsidR="00E66ADD" w:rsidRPr="00B97754">
        <w:rPr>
          <w:rFonts w:ascii="Times New Roman" w:hAnsi="Times New Roman" w:cs="Times New Roman"/>
          <w:sz w:val="21"/>
          <w:szCs w:val="21"/>
        </w:rPr>
        <w:t xml:space="preserve"> Va premesso che la giustizia nell’amministrazione – scrive l’Autore- è una “pre-condizione generale” per l’esercizio dell’autorità ed è anzitutto nell’art. 100 Cost. e nella parte sostanziale dell’amministrazione, nel suo agire e nel suo organizzarsi. Di lì sorge, come derivazione conseguenziale, inevitabile, l’esigenza della giustizia amministrativa. Ma prima di tutto viene la giustizia nell’amministrazione, che è fattore costitutivo del diritto sostanziale dell’amministrazione e del suo modo di essere. </w:t>
      </w:r>
    </w:p>
  </w:footnote>
  <w:footnote w:id="14">
    <w:p w14:paraId="3BEB7375" w14:textId="15DBA114" w:rsidR="00680661" w:rsidRPr="00B97754" w:rsidRDefault="00680661" w:rsidP="00680661">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CAPUTI JAMBRENGHI, </w:t>
      </w:r>
      <w:r w:rsidRPr="00B97754">
        <w:rPr>
          <w:rFonts w:ascii="Times New Roman" w:hAnsi="Times New Roman" w:cs="Times New Roman"/>
          <w:i/>
          <w:iCs/>
          <w:sz w:val="21"/>
          <w:szCs w:val="21"/>
        </w:rPr>
        <w:t xml:space="preserve">Libertà e autorità …  </w:t>
      </w:r>
      <w:r w:rsidRPr="00B97754">
        <w:rPr>
          <w:rFonts w:ascii="Times New Roman" w:hAnsi="Times New Roman" w:cs="Times New Roman"/>
          <w:sz w:val="21"/>
          <w:szCs w:val="21"/>
        </w:rPr>
        <w:t>cit., 345, 349.</w:t>
      </w:r>
    </w:p>
  </w:footnote>
  <w:footnote w:id="15">
    <w:p w14:paraId="004E0090" w14:textId="18F7C85C" w:rsidR="003D1033" w:rsidRPr="00B97754" w:rsidRDefault="00BE588D" w:rsidP="003D1033">
      <w:pPr>
        <w:shd w:val="clear" w:color="auto" w:fill="FFFFFF"/>
        <w:spacing w:after="0" w:line="240" w:lineRule="auto"/>
        <w:jc w:val="both"/>
        <w:textAlignment w:val="baseline"/>
        <w:rPr>
          <w:rFonts w:ascii="Times New Roman" w:eastAsia="Times New Roman" w:hAnsi="Times New Roman" w:cs="Times New Roman"/>
          <w:sz w:val="21"/>
          <w:szCs w:val="21"/>
          <w:lang w:eastAsia="it-IT"/>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3D1033" w:rsidRPr="00B97754">
        <w:rPr>
          <w:rFonts w:ascii="Times New Roman" w:hAnsi="Times New Roman" w:cs="Times New Roman"/>
          <w:sz w:val="21"/>
          <w:szCs w:val="21"/>
        </w:rPr>
        <w:t xml:space="preserve">Si assume come presupposto la teoria di F. RUFFINI, </w:t>
      </w:r>
      <w:r w:rsidR="003D1033" w:rsidRPr="00B97754">
        <w:rPr>
          <w:rFonts w:ascii="Times New Roman" w:hAnsi="Times New Roman" w:cs="Times New Roman"/>
          <w:i/>
          <w:iCs/>
          <w:sz w:val="21"/>
          <w:szCs w:val="21"/>
        </w:rPr>
        <w:t xml:space="preserve">La libertà religiosa come diritto pubblico soggettivo, </w:t>
      </w:r>
      <w:r w:rsidR="003D1033" w:rsidRPr="00B97754">
        <w:rPr>
          <w:rFonts w:ascii="Times New Roman" w:hAnsi="Times New Roman" w:cs="Times New Roman"/>
          <w:sz w:val="21"/>
          <w:szCs w:val="21"/>
        </w:rPr>
        <w:t xml:space="preserve">Bologna, </w:t>
      </w:r>
      <w:proofErr w:type="spellStart"/>
      <w:r w:rsidR="003D1033" w:rsidRPr="00B97754">
        <w:rPr>
          <w:rFonts w:ascii="Times New Roman" w:hAnsi="Times New Roman" w:cs="Times New Roman"/>
          <w:sz w:val="21"/>
          <w:szCs w:val="21"/>
        </w:rPr>
        <w:t>rist</w:t>
      </w:r>
      <w:proofErr w:type="spellEnd"/>
      <w:r w:rsidR="003D1033" w:rsidRPr="00B97754">
        <w:rPr>
          <w:rFonts w:ascii="Times New Roman" w:hAnsi="Times New Roman" w:cs="Times New Roman"/>
          <w:sz w:val="21"/>
          <w:szCs w:val="21"/>
        </w:rPr>
        <w:t xml:space="preserve">., 1992. Nella dottrina contemporanea, l’idea di sviluppare la teoria di Ruffini </w:t>
      </w:r>
      <w:r w:rsidR="006D4538">
        <w:rPr>
          <w:rFonts w:ascii="Times New Roman" w:hAnsi="Times New Roman" w:cs="Times New Roman"/>
          <w:sz w:val="21"/>
          <w:szCs w:val="21"/>
        </w:rPr>
        <w:t>e di applicarla a</w:t>
      </w:r>
      <w:r w:rsidR="003D1033" w:rsidRPr="00B97754">
        <w:rPr>
          <w:rFonts w:ascii="Times New Roman" w:hAnsi="Times New Roman" w:cs="Times New Roman"/>
          <w:sz w:val="21"/>
          <w:szCs w:val="21"/>
        </w:rPr>
        <w:t>lle situazioni giuridiche soggettive è di R. CAVALLO PERIN</w:t>
      </w:r>
      <w:r w:rsidR="003D1033" w:rsidRPr="00B97754">
        <w:rPr>
          <w:rFonts w:ascii="Times New Roman" w:hAnsi="Times New Roman" w:cs="Times New Roman"/>
          <w:i/>
          <w:iCs/>
          <w:sz w:val="21"/>
          <w:szCs w:val="21"/>
        </w:rPr>
        <w:t>,</w:t>
      </w:r>
      <w:r w:rsidR="003D1033" w:rsidRPr="00B97754">
        <w:rPr>
          <w:rFonts w:ascii="Times New Roman" w:hAnsi="Times New Roman" w:cs="Times New Roman"/>
          <w:i/>
          <w:iCs/>
          <w:sz w:val="21"/>
          <w:szCs w:val="21"/>
          <w:shd w:val="clear" w:color="auto" w:fill="FFFFFF"/>
        </w:rPr>
        <w:t> </w:t>
      </w:r>
      <w:hyperlink r:id="rId1" w:history="1">
        <w:r w:rsidR="003D1033" w:rsidRPr="00B97754">
          <w:rPr>
            <w:rStyle w:val="Collegamentoipertestuale"/>
            <w:rFonts w:ascii="Times New Roman" w:hAnsi="Times New Roman" w:cs="Times New Roman"/>
            <w:i/>
            <w:iCs/>
            <w:color w:val="auto"/>
            <w:sz w:val="21"/>
            <w:szCs w:val="21"/>
            <w:u w:val="none"/>
            <w:bdr w:val="none" w:sz="0" w:space="0" w:color="auto" w:frame="1"/>
            <w:shd w:val="clear" w:color="auto" w:fill="FFFFFF"/>
          </w:rPr>
          <w:t>La via italiana alla laicità tra giusto procedimento e conformità ai principi dell’ordinamento giuridico</w:t>
        </w:r>
      </w:hyperlink>
      <w:r w:rsidR="003D1033" w:rsidRPr="00B97754">
        <w:rPr>
          <w:rFonts w:ascii="Times New Roman" w:hAnsi="Times New Roman" w:cs="Times New Roman"/>
          <w:sz w:val="21"/>
          <w:szCs w:val="21"/>
          <w:shd w:val="clear" w:color="auto" w:fill="FFFFFF"/>
        </w:rPr>
        <w:t>, in</w:t>
      </w:r>
      <w:r w:rsidR="003D1033" w:rsidRPr="00B97754">
        <w:rPr>
          <w:rFonts w:ascii="Times New Roman" w:hAnsi="Times New Roman" w:cs="Times New Roman"/>
          <w:i/>
          <w:iCs/>
          <w:sz w:val="21"/>
          <w:szCs w:val="21"/>
          <w:shd w:val="clear" w:color="auto" w:fill="FFFFFF"/>
        </w:rPr>
        <w:t> </w:t>
      </w:r>
      <w:r w:rsidR="003D1033" w:rsidRPr="00B97754">
        <w:rPr>
          <w:rStyle w:val="Enfasicorsivo"/>
          <w:rFonts w:ascii="Times New Roman" w:hAnsi="Times New Roman" w:cs="Times New Roman"/>
          <w:sz w:val="21"/>
          <w:szCs w:val="21"/>
          <w:bdr w:val="none" w:sz="0" w:space="0" w:color="auto" w:frame="1"/>
          <w:shd w:val="clear" w:color="auto" w:fill="FFFFFF"/>
        </w:rPr>
        <w:t>La nuova giurisprudenza civile commentata</w:t>
      </w:r>
      <w:r w:rsidR="003D1033" w:rsidRPr="00B97754">
        <w:rPr>
          <w:rFonts w:ascii="Times New Roman" w:hAnsi="Times New Roman" w:cs="Times New Roman"/>
          <w:sz w:val="21"/>
          <w:szCs w:val="21"/>
          <w:shd w:val="clear" w:color="auto" w:fill="FFFFFF"/>
        </w:rPr>
        <w:t>, 1/2022, 197-199</w:t>
      </w:r>
      <w:r w:rsidR="003D1033" w:rsidRPr="00B97754">
        <w:rPr>
          <w:rFonts w:ascii="Times New Roman" w:hAnsi="Times New Roman" w:cs="Times New Roman"/>
          <w:sz w:val="21"/>
          <w:szCs w:val="21"/>
        </w:rPr>
        <w:t xml:space="preserve">; </w:t>
      </w:r>
      <w:r w:rsidR="003D1033" w:rsidRPr="00B97754">
        <w:rPr>
          <w:rFonts w:ascii="Times New Roman" w:hAnsi="Times New Roman" w:cs="Times New Roman"/>
          <w:i/>
          <w:iCs/>
          <w:sz w:val="21"/>
          <w:szCs w:val="21"/>
        </w:rPr>
        <w:t>Idem</w:t>
      </w:r>
      <w:r w:rsidR="003D1033" w:rsidRPr="00B97754">
        <w:rPr>
          <w:rFonts w:ascii="Times New Roman" w:eastAsia="Times New Roman" w:hAnsi="Times New Roman" w:cs="Times New Roman"/>
          <w:color w:val="878787"/>
          <w:sz w:val="21"/>
          <w:szCs w:val="21"/>
          <w:lang w:eastAsia="it-IT"/>
        </w:rPr>
        <w:t>, </w:t>
      </w:r>
      <w:hyperlink r:id="rId2" w:history="1">
        <w:r w:rsidR="003D1033" w:rsidRPr="00B97754">
          <w:rPr>
            <w:rFonts w:ascii="Times New Roman" w:eastAsia="Times New Roman" w:hAnsi="Times New Roman" w:cs="Times New Roman"/>
            <w:i/>
            <w:iCs/>
            <w:sz w:val="21"/>
            <w:szCs w:val="21"/>
            <w:bdr w:val="none" w:sz="0" w:space="0" w:color="auto" w:frame="1"/>
            <w:lang w:eastAsia="it-IT"/>
          </w:rPr>
          <w:t>Il contributo italiano alla libertà di scienza nel sistema delle libertà costituzionali</w:t>
        </w:r>
      </w:hyperlink>
      <w:r w:rsidR="003D1033" w:rsidRPr="00B97754">
        <w:rPr>
          <w:rFonts w:ascii="Times New Roman" w:eastAsia="Times New Roman" w:hAnsi="Times New Roman" w:cs="Times New Roman"/>
          <w:sz w:val="21"/>
          <w:szCs w:val="21"/>
          <w:lang w:eastAsia="it-IT"/>
        </w:rPr>
        <w:t xml:space="preserve">, </w:t>
      </w:r>
      <w:r w:rsidR="003D1033" w:rsidRPr="00B97754">
        <w:rPr>
          <w:rFonts w:ascii="Times New Roman" w:eastAsia="Times New Roman" w:hAnsi="Times New Roman" w:cs="Times New Roman"/>
          <w:i/>
          <w:iCs/>
          <w:sz w:val="21"/>
          <w:szCs w:val="21"/>
          <w:bdr w:val="none" w:sz="0" w:space="0" w:color="auto" w:frame="1"/>
          <w:lang w:eastAsia="it-IT"/>
        </w:rPr>
        <w:t>Dir. Amm</w:t>
      </w:r>
      <w:r w:rsidR="003D1033" w:rsidRPr="00B97754">
        <w:rPr>
          <w:rFonts w:ascii="Times New Roman" w:eastAsia="Times New Roman" w:hAnsi="Times New Roman" w:cs="Times New Roman"/>
          <w:sz w:val="21"/>
          <w:szCs w:val="21"/>
          <w:lang w:eastAsia="it-IT"/>
        </w:rPr>
        <w:t>, 2021, 587 ss.</w:t>
      </w:r>
    </w:p>
    <w:p w14:paraId="6AB318C6" w14:textId="4B784132" w:rsidR="00BE588D" w:rsidRPr="00B97754" w:rsidRDefault="00BE588D">
      <w:pPr>
        <w:pStyle w:val="Testonotaapidipagina"/>
        <w:rPr>
          <w:rFonts w:ascii="Times New Roman" w:hAnsi="Times New Roman" w:cs="Times New Roman"/>
          <w:sz w:val="21"/>
          <w:szCs w:val="21"/>
        </w:rPr>
      </w:pPr>
    </w:p>
  </w:footnote>
  <w:footnote w:id="16">
    <w:p w14:paraId="0C5554EF" w14:textId="4E1B12BF" w:rsidR="00FA0362" w:rsidRPr="00FA0362" w:rsidRDefault="00EF7880" w:rsidP="00FA0362">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009B47AE" w:rsidRPr="00B97754">
        <w:rPr>
          <w:rFonts w:ascii="Times New Roman" w:hAnsi="Times New Roman" w:cs="Times New Roman"/>
          <w:sz w:val="21"/>
          <w:szCs w:val="21"/>
        </w:rPr>
        <w:t xml:space="preserve"> Cfr. M. S. GIANNINI, </w:t>
      </w:r>
      <w:r w:rsidR="009B47AE" w:rsidRPr="00B97754">
        <w:rPr>
          <w:rFonts w:ascii="Times New Roman" w:hAnsi="Times New Roman" w:cs="Times New Roman"/>
          <w:i/>
          <w:iCs/>
          <w:sz w:val="21"/>
          <w:szCs w:val="21"/>
        </w:rPr>
        <w:t>Atto amministrativo, Enc. dir.</w:t>
      </w:r>
      <w:r w:rsidR="009B47AE" w:rsidRPr="00B97754">
        <w:rPr>
          <w:rFonts w:ascii="Times New Roman" w:hAnsi="Times New Roman" w:cs="Times New Roman"/>
          <w:sz w:val="21"/>
          <w:szCs w:val="21"/>
        </w:rPr>
        <w:t xml:space="preserve"> (1959), IV, 157ss., ora in </w:t>
      </w:r>
      <w:r w:rsidR="009B47AE" w:rsidRPr="00B97754">
        <w:rPr>
          <w:rFonts w:ascii="Times New Roman" w:hAnsi="Times New Roman" w:cs="Times New Roman"/>
          <w:i/>
          <w:iCs/>
          <w:sz w:val="21"/>
          <w:szCs w:val="21"/>
        </w:rPr>
        <w:t>Scritti</w:t>
      </w:r>
      <w:r w:rsidR="009B47AE" w:rsidRPr="00B97754">
        <w:rPr>
          <w:rFonts w:ascii="Times New Roman" w:hAnsi="Times New Roman" w:cs="Times New Roman"/>
          <w:sz w:val="21"/>
          <w:szCs w:val="21"/>
        </w:rPr>
        <w:t>, IV, Milano, 2004, 525 ss., 534. L’influsso della teoria di Giannini sulla libertà e la giurisdizione amministrativa è molto sentito nelle dottrine contemporanee, che però in un fitto gioco di rimandi tentano di rovesciare la dialettica tradizionale</w:t>
      </w:r>
      <w:r w:rsidR="002C09B6">
        <w:rPr>
          <w:rFonts w:ascii="Times New Roman" w:hAnsi="Times New Roman" w:cs="Times New Roman"/>
          <w:sz w:val="21"/>
          <w:szCs w:val="21"/>
        </w:rPr>
        <w:t xml:space="preserve"> o comunque sentono che la libertà nella giurisdizione amministrativa è una questione aperta</w:t>
      </w:r>
      <w:r w:rsidR="009B47AE" w:rsidRPr="00B97754">
        <w:rPr>
          <w:rFonts w:ascii="Times New Roman" w:hAnsi="Times New Roman" w:cs="Times New Roman"/>
          <w:sz w:val="21"/>
          <w:szCs w:val="21"/>
        </w:rPr>
        <w:t>: v</w:t>
      </w:r>
      <w:r w:rsidR="003D1033" w:rsidRPr="00B97754">
        <w:rPr>
          <w:rFonts w:ascii="Times New Roman" w:hAnsi="Times New Roman" w:cs="Times New Roman"/>
          <w:sz w:val="21"/>
          <w:szCs w:val="21"/>
        </w:rPr>
        <w:t xml:space="preserve">. L. FERRARA, </w:t>
      </w:r>
      <w:r w:rsidR="003D1033" w:rsidRPr="00B97754">
        <w:rPr>
          <w:rFonts w:ascii="Times New Roman" w:hAnsi="Times New Roman" w:cs="Times New Roman"/>
          <w:i/>
          <w:iCs/>
          <w:sz w:val="21"/>
          <w:szCs w:val="21"/>
        </w:rPr>
        <w:t xml:space="preserve">Individuo e potere. In un giuoco di specchi, Dir. pubbl., </w:t>
      </w:r>
      <w:r w:rsidR="003D1033" w:rsidRPr="00B97754">
        <w:rPr>
          <w:rFonts w:ascii="Times New Roman" w:hAnsi="Times New Roman" w:cs="Times New Roman"/>
          <w:sz w:val="21"/>
          <w:szCs w:val="21"/>
        </w:rPr>
        <w:t xml:space="preserve">2016, 11; L. FERRARA, </w:t>
      </w:r>
      <w:r w:rsidR="003D1033" w:rsidRPr="00B97754">
        <w:rPr>
          <w:rFonts w:ascii="Times New Roman" w:hAnsi="Times New Roman" w:cs="Times New Roman"/>
          <w:i/>
          <w:iCs/>
          <w:sz w:val="21"/>
          <w:szCs w:val="21"/>
        </w:rPr>
        <w:t xml:space="preserve">Authority versus liberty in Europe: </w:t>
      </w:r>
      <w:proofErr w:type="spellStart"/>
      <w:r w:rsidR="003D1033" w:rsidRPr="00B97754">
        <w:rPr>
          <w:rFonts w:ascii="Times New Roman" w:hAnsi="Times New Roman" w:cs="Times New Roman"/>
          <w:i/>
          <w:iCs/>
          <w:sz w:val="21"/>
          <w:szCs w:val="21"/>
        </w:rPr>
        <w:t>evolution</w:t>
      </w:r>
      <w:proofErr w:type="spellEnd"/>
      <w:r w:rsidR="003D1033" w:rsidRPr="00B97754">
        <w:rPr>
          <w:rFonts w:ascii="Times New Roman" w:hAnsi="Times New Roman" w:cs="Times New Roman"/>
          <w:i/>
          <w:iCs/>
          <w:sz w:val="21"/>
          <w:szCs w:val="21"/>
        </w:rPr>
        <w:t xml:space="preserve"> of a </w:t>
      </w:r>
      <w:proofErr w:type="spellStart"/>
      <w:r w:rsidR="003D1033" w:rsidRPr="00B97754">
        <w:rPr>
          <w:rFonts w:ascii="Times New Roman" w:hAnsi="Times New Roman" w:cs="Times New Roman"/>
          <w:i/>
          <w:iCs/>
          <w:sz w:val="21"/>
          <w:szCs w:val="21"/>
        </w:rPr>
        <w:t>paradigm</w:t>
      </w:r>
      <w:proofErr w:type="spellEnd"/>
      <w:r w:rsidR="003D1033" w:rsidRPr="00B97754">
        <w:rPr>
          <w:rFonts w:ascii="Times New Roman" w:hAnsi="Times New Roman" w:cs="Times New Roman"/>
          <w:i/>
          <w:iCs/>
          <w:sz w:val="21"/>
          <w:szCs w:val="21"/>
        </w:rPr>
        <w:t xml:space="preserve">, </w:t>
      </w:r>
      <w:r w:rsidR="003D1033" w:rsidRPr="00B97754">
        <w:rPr>
          <w:rFonts w:ascii="Times New Roman" w:hAnsi="Times New Roman" w:cs="Times New Roman"/>
          <w:sz w:val="21"/>
          <w:szCs w:val="21"/>
        </w:rPr>
        <w:t xml:space="preserve">in </w:t>
      </w:r>
      <w:proofErr w:type="spellStart"/>
      <w:r w:rsidR="003D1033" w:rsidRPr="00B97754">
        <w:rPr>
          <w:rFonts w:ascii="Times New Roman" w:hAnsi="Times New Roman" w:cs="Times New Roman"/>
          <w:i/>
          <w:iCs/>
          <w:sz w:val="21"/>
          <w:szCs w:val="21"/>
        </w:rPr>
        <w:t>Italian</w:t>
      </w:r>
      <w:proofErr w:type="spellEnd"/>
      <w:r w:rsidR="003D1033" w:rsidRPr="00B97754">
        <w:rPr>
          <w:rFonts w:ascii="Times New Roman" w:hAnsi="Times New Roman" w:cs="Times New Roman"/>
          <w:i/>
          <w:iCs/>
          <w:sz w:val="21"/>
          <w:szCs w:val="21"/>
        </w:rPr>
        <w:t xml:space="preserve"> journal of public </w:t>
      </w:r>
      <w:proofErr w:type="spellStart"/>
      <w:r w:rsidR="003D1033" w:rsidRPr="00B97754">
        <w:rPr>
          <w:rFonts w:ascii="Times New Roman" w:hAnsi="Times New Roman" w:cs="Times New Roman"/>
          <w:i/>
          <w:iCs/>
          <w:sz w:val="21"/>
          <w:szCs w:val="21"/>
        </w:rPr>
        <w:t>law</w:t>
      </w:r>
      <w:proofErr w:type="spellEnd"/>
      <w:r w:rsidR="003D1033" w:rsidRPr="00B97754">
        <w:rPr>
          <w:rFonts w:ascii="Times New Roman" w:hAnsi="Times New Roman" w:cs="Times New Roman"/>
          <w:sz w:val="21"/>
          <w:szCs w:val="21"/>
        </w:rPr>
        <w:t xml:space="preserve">, 2019, vol. 11, n. 2/867 ss.; B.G. MATTARELLA, </w:t>
      </w:r>
      <w:r w:rsidR="003D1033" w:rsidRPr="00B97754">
        <w:rPr>
          <w:rFonts w:ascii="Times New Roman" w:hAnsi="Times New Roman" w:cs="Times New Roman"/>
          <w:i/>
          <w:iCs/>
          <w:sz w:val="21"/>
          <w:szCs w:val="21"/>
        </w:rPr>
        <w:t>Il rapporto fra autorità-libertà e il diritto amministrativo europeo, Riv. trim dir. pubbl.</w:t>
      </w:r>
      <w:r w:rsidR="003D1033" w:rsidRPr="00B97754">
        <w:rPr>
          <w:rFonts w:ascii="Times New Roman" w:hAnsi="Times New Roman" w:cs="Times New Roman"/>
          <w:sz w:val="21"/>
          <w:szCs w:val="21"/>
        </w:rPr>
        <w:t xml:space="preserve">, 2006, 910; M. R. SPASIANO, </w:t>
      </w:r>
      <w:r w:rsidR="003D1033" w:rsidRPr="00B97754">
        <w:rPr>
          <w:rFonts w:ascii="Times New Roman" w:hAnsi="Times New Roman" w:cs="Times New Roman"/>
          <w:i/>
          <w:iCs/>
          <w:sz w:val="21"/>
          <w:szCs w:val="21"/>
        </w:rPr>
        <w:t xml:space="preserve">Riflessioni sparse sul binomio autorità-libertà nel pensiero di Saverio Scolari, Massimo Severo Giannini, Franco Gaetano </w:t>
      </w:r>
      <w:proofErr w:type="spellStart"/>
      <w:r w:rsidR="003D1033" w:rsidRPr="00B97754">
        <w:rPr>
          <w:rFonts w:ascii="Times New Roman" w:hAnsi="Times New Roman" w:cs="Times New Roman"/>
          <w:i/>
          <w:iCs/>
          <w:sz w:val="21"/>
          <w:szCs w:val="21"/>
        </w:rPr>
        <w:t>Scoca</w:t>
      </w:r>
      <w:proofErr w:type="spellEnd"/>
      <w:r w:rsidR="003D1033" w:rsidRPr="00B97754">
        <w:rPr>
          <w:rFonts w:ascii="Times New Roman" w:hAnsi="Times New Roman" w:cs="Times New Roman"/>
          <w:i/>
          <w:iCs/>
          <w:sz w:val="21"/>
          <w:szCs w:val="21"/>
        </w:rPr>
        <w:t xml:space="preserve">: ovvero dalla contrapposizione alla giustapposizione, Nuove autonomie, </w:t>
      </w:r>
      <w:r w:rsidR="003D1033" w:rsidRPr="00B97754">
        <w:rPr>
          <w:rFonts w:ascii="Times New Roman" w:hAnsi="Times New Roman" w:cs="Times New Roman"/>
          <w:sz w:val="21"/>
          <w:szCs w:val="21"/>
        </w:rPr>
        <w:t xml:space="preserve">2022, 20; N. LONGOBARDI, </w:t>
      </w:r>
      <w:r w:rsidR="003D1033" w:rsidRPr="00B97754">
        <w:rPr>
          <w:rFonts w:ascii="Times New Roman" w:hAnsi="Times New Roman" w:cs="Times New Roman"/>
          <w:i/>
          <w:sz w:val="21"/>
          <w:szCs w:val="21"/>
        </w:rPr>
        <w:t>La libertà di impresa come libertà fondamentale ed il recedere del tradizionale primato del potere amministrativo</w:t>
      </w:r>
      <w:r w:rsidR="003D1033" w:rsidRPr="00B97754">
        <w:rPr>
          <w:rFonts w:ascii="Times New Roman" w:hAnsi="Times New Roman" w:cs="Times New Roman"/>
          <w:sz w:val="21"/>
          <w:szCs w:val="21"/>
        </w:rPr>
        <w:t xml:space="preserve">, in </w:t>
      </w:r>
      <w:r w:rsidR="003D1033" w:rsidRPr="00B97754">
        <w:rPr>
          <w:rFonts w:ascii="Times New Roman" w:hAnsi="Times New Roman" w:cs="Times New Roman"/>
          <w:i/>
          <w:sz w:val="21"/>
          <w:szCs w:val="21"/>
        </w:rPr>
        <w:t xml:space="preserve">Il diritto amministrativo in trasformazione </w:t>
      </w:r>
      <w:r w:rsidR="003D1033" w:rsidRPr="00B97754">
        <w:rPr>
          <w:rFonts w:ascii="Times New Roman" w:hAnsi="Times New Roman" w:cs="Times New Roman"/>
          <w:sz w:val="21"/>
          <w:szCs w:val="21"/>
        </w:rPr>
        <w:t>(a cura di N. Longobardi),</w:t>
      </w:r>
      <w:r w:rsidR="003D1033" w:rsidRPr="00B97754">
        <w:rPr>
          <w:rFonts w:ascii="Times New Roman" w:hAnsi="Times New Roman" w:cs="Times New Roman"/>
          <w:i/>
          <w:sz w:val="21"/>
          <w:szCs w:val="21"/>
        </w:rPr>
        <w:t xml:space="preserve"> </w:t>
      </w:r>
      <w:r w:rsidR="003D1033" w:rsidRPr="00B97754">
        <w:rPr>
          <w:rFonts w:ascii="Times New Roman" w:hAnsi="Times New Roman" w:cs="Times New Roman"/>
          <w:sz w:val="21"/>
          <w:szCs w:val="21"/>
        </w:rPr>
        <w:t xml:space="preserve">Torino, 2016, 133 ss., N. LONGOBARDI, </w:t>
      </w:r>
      <w:r w:rsidR="003D1033" w:rsidRPr="00B97754">
        <w:rPr>
          <w:rFonts w:ascii="Times New Roman" w:hAnsi="Times New Roman" w:cs="Times New Roman"/>
          <w:i/>
          <w:iCs/>
          <w:sz w:val="21"/>
          <w:szCs w:val="21"/>
        </w:rPr>
        <w:t>Discrezionalità amministrativa ed effettività della tutela giurisdizionale. La parabola della specialità amministrativa, Diritto e processo amministrativo. Giornate di studio in onore di Enrico Follieri</w:t>
      </w:r>
      <w:r w:rsidR="003D1033" w:rsidRPr="00B97754">
        <w:rPr>
          <w:rFonts w:ascii="Times New Roman" w:hAnsi="Times New Roman" w:cs="Times New Roman"/>
          <w:sz w:val="21"/>
          <w:szCs w:val="21"/>
        </w:rPr>
        <w:t xml:space="preserve">, I, Napoli, 2018, 181 ss.; E. FOLLIERI, </w:t>
      </w:r>
      <w:r w:rsidR="003D1033" w:rsidRPr="00B97754">
        <w:rPr>
          <w:rFonts w:ascii="Times New Roman" w:hAnsi="Times New Roman" w:cs="Times New Roman"/>
          <w:i/>
          <w:iCs/>
          <w:sz w:val="21"/>
          <w:szCs w:val="21"/>
        </w:rPr>
        <w:t>L’identità della struttura dell’interesse legittimo e del potere amministrativo autoritario</w:t>
      </w:r>
      <w:r w:rsidR="003D1033" w:rsidRPr="00B97754">
        <w:rPr>
          <w:rFonts w:ascii="Times New Roman" w:hAnsi="Times New Roman" w:cs="Times New Roman"/>
          <w:sz w:val="21"/>
          <w:szCs w:val="21"/>
        </w:rPr>
        <w:t xml:space="preserve">, </w:t>
      </w:r>
      <w:r w:rsidR="003D1033" w:rsidRPr="00B97754">
        <w:rPr>
          <w:rFonts w:ascii="Times New Roman" w:hAnsi="Times New Roman" w:cs="Times New Roman"/>
          <w:i/>
          <w:iCs/>
          <w:sz w:val="21"/>
          <w:szCs w:val="21"/>
        </w:rPr>
        <w:t xml:space="preserve">in Metamorfosi del diritto amministrativo, Liber </w:t>
      </w:r>
      <w:proofErr w:type="spellStart"/>
      <w:r w:rsidR="003D1033" w:rsidRPr="00B97754">
        <w:rPr>
          <w:rFonts w:ascii="Times New Roman" w:hAnsi="Times New Roman" w:cs="Times New Roman"/>
          <w:i/>
          <w:iCs/>
          <w:sz w:val="21"/>
          <w:szCs w:val="21"/>
        </w:rPr>
        <w:t>amicorum</w:t>
      </w:r>
      <w:proofErr w:type="spellEnd"/>
      <w:r w:rsidR="003D1033" w:rsidRPr="00B97754">
        <w:rPr>
          <w:rFonts w:ascii="Times New Roman" w:hAnsi="Times New Roman" w:cs="Times New Roman"/>
          <w:i/>
          <w:iCs/>
          <w:sz w:val="21"/>
          <w:szCs w:val="21"/>
        </w:rPr>
        <w:t xml:space="preserve"> per Nino Longobardi,</w:t>
      </w:r>
      <w:r w:rsidR="003D1033" w:rsidRPr="00B97754">
        <w:rPr>
          <w:rFonts w:ascii="Times New Roman" w:hAnsi="Times New Roman" w:cs="Times New Roman"/>
          <w:sz w:val="21"/>
          <w:szCs w:val="21"/>
        </w:rPr>
        <w:t xml:space="preserve"> Napoli, 2023, 169;</w:t>
      </w:r>
      <w:r w:rsidR="002C09B6">
        <w:rPr>
          <w:rFonts w:ascii="Times New Roman" w:hAnsi="Times New Roman" w:cs="Times New Roman"/>
          <w:sz w:val="21"/>
          <w:szCs w:val="21"/>
        </w:rPr>
        <w:t xml:space="preserve"> </w:t>
      </w:r>
      <w:r w:rsidR="003D1033" w:rsidRPr="00B97754">
        <w:rPr>
          <w:rFonts w:ascii="Times New Roman" w:hAnsi="Times New Roman" w:cs="Times New Roman"/>
          <w:sz w:val="21"/>
          <w:szCs w:val="21"/>
        </w:rPr>
        <w:t xml:space="preserve">A. CARIOTA, </w:t>
      </w:r>
      <w:r w:rsidR="003D1033" w:rsidRPr="00B97754">
        <w:rPr>
          <w:rFonts w:ascii="Times New Roman" w:hAnsi="Times New Roman" w:cs="Times New Roman"/>
          <w:bCs/>
          <w:i/>
          <w:sz w:val="21"/>
          <w:szCs w:val="21"/>
        </w:rPr>
        <w:t xml:space="preserve">Che contenuto ha la libertà personale? Interdittive antimafia, sindacato sull’esercizio del potere amministrativo e problemi di giurisdizione, </w:t>
      </w:r>
      <w:r w:rsidR="003D1033" w:rsidRPr="00B97754">
        <w:rPr>
          <w:rFonts w:ascii="Times New Roman" w:hAnsi="Times New Roman" w:cs="Times New Roman"/>
          <w:bCs/>
          <w:iCs/>
          <w:sz w:val="21"/>
          <w:szCs w:val="21"/>
        </w:rPr>
        <w:t>in</w:t>
      </w:r>
      <w:r w:rsidR="003D1033" w:rsidRPr="00B97754">
        <w:rPr>
          <w:rFonts w:ascii="Times New Roman" w:hAnsi="Times New Roman" w:cs="Times New Roman"/>
          <w:bCs/>
          <w:i/>
          <w:sz w:val="21"/>
          <w:szCs w:val="21"/>
        </w:rPr>
        <w:t xml:space="preserve"> </w:t>
      </w:r>
      <w:r w:rsidR="003D1033" w:rsidRPr="00B97754">
        <w:rPr>
          <w:rFonts w:ascii="Times New Roman" w:hAnsi="Times New Roman" w:cs="Times New Roman"/>
          <w:i/>
          <w:iCs/>
          <w:sz w:val="21"/>
          <w:szCs w:val="21"/>
        </w:rPr>
        <w:t>Diritti fondamentali.it</w:t>
      </w:r>
      <w:r w:rsidR="003D1033" w:rsidRPr="00B97754">
        <w:rPr>
          <w:rFonts w:ascii="Times New Roman" w:hAnsi="Times New Roman" w:cs="Times New Roman"/>
          <w:sz w:val="21"/>
          <w:szCs w:val="21"/>
        </w:rPr>
        <w:t>, marzo 2021</w:t>
      </w:r>
      <w:r w:rsidR="009B47AE" w:rsidRPr="00B97754">
        <w:rPr>
          <w:rFonts w:ascii="Times New Roman" w:hAnsi="Times New Roman" w:cs="Times New Roman"/>
          <w:sz w:val="21"/>
          <w:szCs w:val="21"/>
        </w:rPr>
        <w:t>.</w:t>
      </w:r>
      <w:r w:rsidR="002C09B6">
        <w:rPr>
          <w:rFonts w:ascii="Times New Roman" w:hAnsi="Times New Roman" w:cs="Times New Roman"/>
          <w:sz w:val="21"/>
          <w:szCs w:val="21"/>
        </w:rPr>
        <w:t xml:space="preserve"> In una prospettiva diversa, fondata sul</w:t>
      </w:r>
      <w:r w:rsidR="00FF322A">
        <w:rPr>
          <w:rFonts w:ascii="Times New Roman" w:hAnsi="Times New Roman" w:cs="Times New Roman"/>
          <w:sz w:val="21"/>
          <w:szCs w:val="21"/>
        </w:rPr>
        <w:t xml:space="preserve"> </w:t>
      </w:r>
      <w:r w:rsidR="002C09B6">
        <w:rPr>
          <w:rFonts w:ascii="Times New Roman" w:hAnsi="Times New Roman" w:cs="Times New Roman"/>
          <w:sz w:val="21"/>
          <w:szCs w:val="21"/>
        </w:rPr>
        <w:t xml:space="preserve">principio di tutela della persona, </w:t>
      </w:r>
      <w:r w:rsidR="00FA0362">
        <w:rPr>
          <w:rFonts w:ascii="Times New Roman" w:hAnsi="Times New Roman" w:cs="Times New Roman"/>
          <w:sz w:val="21"/>
          <w:szCs w:val="21"/>
        </w:rPr>
        <w:t xml:space="preserve">per tutti, </w:t>
      </w:r>
      <w:r w:rsidR="002C09B6">
        <w:rPr>
          <w:rFonts w:ascii="Times New Roman" w:hAnsi="Times New Roman" w:cs="Times New Roman"/>
          <w:sz w:val="21"/>
          <w:szCs w:val="21"/>
        </w:rPr>
        <w:t xml:space="preserve">v. L.R. PERFETTI, </w:t>
      </w:r>
      <w:hyperlink r:id="rId3" w:history="1">
        <w:r w:rsidR="00FF322A" w:rsidRPr="00FF322A">
          <w:rPr>
            <w:rStyle w:val="Collegamentoipertestuale"/>
            <w:rFonts w:ascii="Times New Roman" w:hAnsi="Times New Roman" w:cs="Times New Roman"/>
            <w:i/>
            <w:iCs/>
            <w:color w:val="auto"/>
            <w:sz w:val="21"/>
            <w:szCs w:val="21"/>
            <w:u w:val="none"/>
          </w:rPr>
          <w:t>Diritti fondamentali e potere amministrativo: per una teoria giuridica del pubblico interesse</w:t>
        </w:r>
      </w:hyperlink>
      <w:r w:rsidR="00FF322A">
        <w:rPr>
          <w:rFonts w:ascii="Times New Roman" w:hAnsi="Times New Roman" w:cs="Times New Roman"/>
          <w:sz w:val="21"/>
          <w:szCs w:val="21"/>
        </w:rPr>
        <w:t xml:space="preserve">, in </w:t>
      </w:r>
      <w:r w:rsidR="00FF322A">
        <w:rPr>
          <w:rFonts w:ascii="Times New Roman" w:hAnsi="Times New Roman" w:cs="Times New Roman"/>
          <w:i/>
          <w:iCs/>
          <w:sz w:val="21"/>
          <w:szCs w:val="21"/>
        </w:rPr>
        <w:t>Persona e P.A.,</w:t>
      </w:r>
      <w:r w:rsidR="00FF322A" w:rsidRPr="00FF322A">
        <w:rPr>
          <w:rFonts w:ascii="Times New Roman" w:hAnsi="Times New Roman" w:cs="Times New Roman"/>
          <w:sz w:val="21"/>
          <w:szCs w:val="21"/>
        </w:rPr>
        <w:t xml:space="preserve"> </w:t>
      </w:r>
      <w:r w:rsidR="00FF322A">
        <w:rPr>
          <w:rFonts w:ascii="Times New Roman" w:hAnsi="Times New Roman" w:cs="Times New Roman"/>
          <w:sz w:val="21"/>
          <w:szCs w:val="21"/>
        </w:rPr>
        <w:t>n.</w:t>
      </w:r>
      <w:r w:rsidR="00FF322A" w:rsidRPr="00FF322A">
        <w:rPr>
          <w:rFonts w:ascii="Times New Roman" w:hAnsi="Times New Roman" w:cs="Times New Roman"/>
          <w:sz w:val="21"/>
          <w:szCs w:val="21"/>
        </w:rPr>
        <w:t>1, 2024,</w:t>
      </w:r>
      <w:r w:rsidR="00FF322A">
        <w:rPr>
          <w:rFonts w:ascii="Times New Roman" w:hAnsi="Times New Roman" w:cs="Times New Roman"/>
          <w:sz w:val="21"/>
          <w:szCs w:val="21"/>
        </w:rPr>
        <w:t xml:space="preserve"> 45 ss.</w:t>
      </w:r>
      <w:r w:rsidR="00FA0362">
        <w:rPr>
          <w:rFonts w:ascii="Times New Roman" w:hAnsi="Times New Roman" w:cs="Times New Roman"/>
          <w:sz w:val="21"/>
          <w:szCs w:val="21"/>
        </w:rPr>
        <w:t xml:space="preserve"> (</w:t>
      </w:r>
      <w:r w:rsidR="00FF322A">
        <w:rPr>
          <w:rFonts w:ascii="Times New Roman" w:hAnsi="Times New Roman" w:cs="Times New Roman"/>
          <w:sz w:val="21"/>
          <w:szCs w:val="21"/>
        </w:rPr>
        <w:t>il numero 1/2024 è interamente dedicato all’argomento</w:t>
      </w:r>
      <w:r w:rsidR="00FA0362">
        <w:rPr>
          <w:rFonts w:ascii="Times New Roman" w:hAnsi="Times New Roman" w:cs="Times New Roman"/>
          <w:sz w:val="21"/>
          <w:szCs w:val="21"/>
        </w:rPr>
        <w:t xml:space="preserve"> e alcuni riferimenti sono esposti nella nota </w:t>
      </w:r>
      <w:r w:rsidR="005F6B73">
        <w:rPr>
          <w:rFonts w:ascii="Times New Roman" w:hAnsi="Times New Roman" w:cs="Times New Roman"/>
          <w:sz w:val="21"/>
          <w:szCs w:val="21"/>
        </w:rPr>
        <w:t>26</w:t>
      </w:r>
      <w:r w:rsidR="00FA0362">
        <w:rPr>
          <w:rFonts w:ascii="Times New Roman" w:hAnsi="Times New Roman" w:cs="Times New Roman"/>
          <w:sz w:val="21"/>
          <w:szCs w:val="21"/>
        </w:rPr>
        <w:t>).</w:t>
      </w:r>
    </w:p>
    <w:p w14:paraId="3FB24552" w14:textId="40A80D8C" w:rsidR="00FA0362" w:rsidRPr="00FA0362" w:rsidRDefault="00FA0362" w:rsidP="00FA0362">
      <w:pPr>
        <w:pStyle w:val="Testonotaapidipagina"/>
        <w:jc w:val="both"/>
        <w:rPr>
          <w:rFonts w:ascii="Times New Roman" w:hAnsi="Times New Roman" w:cs="Times New Roman"/>
          <w:i/>
          <w:iCs/>
          <w:sz w:val="21"/>
          <w:szCs w:val="21"/>
        </w:rPr>
      </w:pPr>
    </w:p>
    <w:p w14:paraId="525AC30D" w14:textId="4C8D8A88" w:rsidR="00EF7880" w:rsidRPr="00FF322A" w:rsidRDefault="00FF322A" w:rsidP="003D1033">
      <w:pPr>
        <w:pStyle w:val="Testonotaapidipagina"/>
        <w:jc w:val="both"/>
        <w:rPr>
          <w:rFonts w:ascii="Times New Roman" w:hAnsi="Times New Roman" w:cs="Times New Roman"/>
          <w:i/>
          <w:iCs/>
          <w:sz w:val="21"/>
          <w:szCs w:val="21"/>
        </w:rPr>
      </w:pPr>
      <w:r w:rsidRPr="00FF322A">
        <w:rPr>
          <w:rFonts w:ascii="Times New Roman" w:hAnsi="Times New Roman" w:cs="Times New Roman"/>
          <w:sz w:val="21"/>
          <w:szCs w:val="21"/>
        </w:rPr>
        <w:t xml:space="preserve"> </w:t>
      </w:r>
    </w:p>
  </w:footnote>
  <w:footnote w:id="17">
    <w:p w14:paraId="1E834CF8" w14:textId="04A03FE9" w:rsidR="005039DC" w:rsidRPr="005039DC" w:rsidRDefault="005039DC" w:rsidP="005039DC">
      <w:pPr>
        <w:pStyle w:val="Testonotaapidipagina"/>
        <w:jc w:val="both"/>
        <w:rPr>
          <w:rFonts w:ascii="Times New Roman" w:hAnsi="Times New Roman" w:cs="Times New Roman"/>
          <w:sz w:val="21"/>
          <w:szCs w:val="21"/>
        </w:rPr>
      </w:pPr>
      <w:r>
        <w:rPr>
          <w:rStyle w:val="Rimandonotaapidipagina"/>
        </w:rPr>
        <w:footnoteRef/>
      </w:r>
      <w:r>
        <w:t xml:space="preserve"> </w:t>
      </w:r>
      <w:r>
        <w:rPr>
          <w:rFonts w:ascii="Times New Roman" w:hAnsi="Times New Roman" w:cs="Times New Roman"/>
          <w:sz w:val="21"/>
          <w:szCs w:val="21"/>
        </w:rPr>
        <w:t xml:space="preserve">Da questo momento e sino alla fine del saggio, chi scrive trae dal libro alcune implicazioni sulla giustizia amministrativa e la libertà. Spiegazioni e approfondimenti possono leggersi in A. CIOFFI, </w:t>
      </w:r>
      <w:r>
        <w:rPr>
          <w:rFonts w:ascii="Times New Roman" w:hAnsi="Times New Roman" w:cs="Times New Roman"/>
          <w:i/>
          <w:iCs/>
          <w:sz w:val="21"/>
          <w:szCs w:val="21"/>
        </w:rPr>
        <w:t xml:space="preserve">Giurisdizione amministrativa e libertà, Dir. amm., </w:t>
      </w:r>
      <w:r w:rsidRPr="005039DC">
        <w:rPr>
          <w:rFonts w:ascii="Times New Roman" w:hAnsi="Times New Roman" w:cs="Times New Roman"/>
          <w:sz w:val="21"/>
          <w:szCs w:val="21"/>
        </w:rPr>
        <w:t>2024</w:t>
      </w:r>
      <w:r>
        <w:rPr>
          <w:rFonts w:ascii="Times New Roman" w:hAnsi="Times New Roman" w:cs="Times New Roman"/>
          <w:i/>
          <w:iCs/>
          <w:sz w:val="21"/>
          <w:szCs w:val="21"/>
        </w:rPr>
        <w:t xml:space="preserve">, </w:t>
      </w:r>
      <w:r>
        <w:rPr>
          <w:rFonts w:ascii="Times New Roman" w:hAnsi="Times New Roman" w:cs="Times New Roman"/>
          <w:sz w:val="21"/>
          <w:szCs w:val="21"/>
        </w:rPr>
        <w:t xml:space="preserve">fasc. 1, 223 ss. </w:t>
      </w:r>
    </w:p>
  </w:footnote>
  <w:footnote w:id="18">
    <w:p w14:paraId="53BD5189" w14:textId="63295861" w:rsidR="006F5ACE" w:rsidRPr="00B97754" w:rsidRDefault="006F5ACE" w:rsidP="00337DFE">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337DFE" w:rsidRPr="00B97754">
        <w:rPr>
          <w:rFonts w:ascii="Times New Roman" w:hAnsi="Times New Roman" w:cs="Times New Roman"/>
          <w:sz w:val="21"/>
          <w:szCs w:val="21"/>
        </w:rPr>
        <w:t xml:space="preserve">Cfr. F. PATRONI GRIFFI, </w:t>
      </w:r>
      <w:r w:rsidR="00337DFE" w:rsidRPr="00B97754">
        <w:rPr>
          <w:rFonts w:ascii="Times New Roman" w:hAnsi="Times New Roman" w:cs="Times New Roman"/>
          <w:i/>
          <w:iCs/>
          <w:sz w:val="21"/>
          <w:szCs w:val="21"/>
        </w:rPr>
        <w:t>Il giudice amministrativo come giudice dell’emergenza</w:t>
      </w:r>
      <w:r w:rsidR="00337DFE" w:rsidRPr="00B97754">
        <w:rPr>
          <w:rFonts w:ascii="Times New Roman" w:hAnsi="Times New Roman" w:cs="Times New Roman"/>
          <w:sz w:val="21"/>
          <w:szCs w:val="21"/>
        </w:rPr>
        <w:t xml:space="preserve">, 12 aprile 2021, </w:t>
      </w:r>
      <w:r w:rsidR="00337DFE" w:rsidRPr="00B97754">
        <w:rPr>
          <w:rFonts w:ascii="Times New Roman" w:hAnsi="Times New Roman" w:cs="Times New Roman"/>
          <w:i/>
          <w:iCs/>
          <w:sz w:val="21"/>
          <w:szCs w:val="21"/>
        </w:rPr>
        <w:t>Giustizia amministrativa, sito ufficiale, sezione Studi e approfondimenti</w:t>
      </w:r>
      <w:r w:rsidR="00337DFE" w:rsidRPr="00B97754">
        <w:rPr>
          <w:rFonts w:ascii="Times New Roman" w:hAnsi="Times New Roman" w:cs="Times New Roman"/>
          <w:sz w:val="21"/>
          <w:szCs w:val="21"/>
        </w:rPr>
        <w:t xml:space="preserve">; G. SEVERINI, </w:t>
      </w:r>
      <w:r w:rsidR="00337DFE" w:rsidRPr="00B97754">
        <w:rPr>
          <w:rFonts w:ascii="Times New Roman" w:hAnsi="Times New Roman" w:cs="Times New Roman"/>
          <w:i/>
          <w:iCs/>
          <w:sz w:val="21"/>
          <w:szCs w:val="21"/>
        </w:rPr>
        <w:t>La transizione come ordinamento giuridico</w:t>
      </w:r>
      <w:r w:rsidR="00337DFE" w:rsidRPr="00B97754">
        <w:rPr>
          <w:rFonts w:ascii="Times New Roman" w:hAnsi="Times New Roman" w:cs="Times New Roman"/>
          <w:sz w:val="21"/>
          <w:szCs w:val="21"/>
        </w:rPr>
        <w:t>, in</w:t>
      </w:r>
      <w:r w:rsidR="00337DFE" w:rsidRPr="00B97754">
        <w:rPr>
          <w:rFonts w:ascii="Times New Roman" w:hAnsi="Times New Roman" w:cs="Times New Roman"/>
          <w:i/>
          <w:iCs/>
          <w:sz w:val="21"/>
          <w:szCs w:val="21"/>
        </w:rPr>
        <w:t xml:space="preserve"> Giustizia insieme</w:t>
      </w:r>
      <w:r w:rsidR="00337DFE" w:rsidRPr="00B97754">
        <w:rPr>
          <w:rFonts w:ascii="Times New Roman" w:hAnsi="Times New Roman" w:cs="Times New Roman"/>
          <w:sz w:val="21"/>
          <w:szCs w:val="21"/>
        </w:rPr>
        <w:t>, 24 novembre 2022.</w:t>
      </w:r>
    </w:p>
  </w:footnote>
  <w:footnote w:id="19">
    <w:p w14:paraId="0909F583" w14:textId="4FCB1F43" w:rsidR="00680661" w:rsidRPr="00B97754" w:rsidRDefault="00680661" w:rsidP="007566E6">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SCIALOJA, </w:t>
      </w:r>
      <w:r w:rsidRPr="00B97754">
        <w:rPr>
          <w:rFonts w:ascii="Times New Roman" w:hAnsi="Times New Roman" w:cs="Times New Roman"/>
          <w:i/>
          <w:iCs/>
          <w:sz w:val="21"/>
          <w:szCs w:val="21"/>
        </w:rPr>
        <w:t xml:space="preserve">Sui limiti della competenza della Sezione IV del Consiglio di Stato di fronte all’autorità giudiziaria, Giust. Amm., </w:t>
      </w:r>
      <w:r w:rsidRPr="00B97754">
        <w:rPr>
          <w:rFonts w:ascii="Times New Roman" w:hAnsi="Times New Roman" w:cs="Times New Roman"/>
          <w:sz w:val="21"/>
          <w:szCs w:val="21"/>
        </w:rPr>
        <w:t>1892, IV, 59 (nota a Cass. Sez. un., 24 giugno 1891)</w:t>
      </w:r>
      <w:r w:rsidR="007566E6" w:rsidRPr="00B97754">
        <w:rPr>
          <w:rFonts w:ascii="Times New Roman" w:hAnsi="Times New Roman" w:cs="Times New Roman"/>
          <w:sz w:val="21"/>
          <w:szCs w:val="21"/>
        </w:rPr>
        <w:t xml:space="preserve">; V. SCIALOJA, </w:t>
      </w:r>
      <w:r w:rsidR="007566E6" w:rsidRPr="00B97754">
        <w:rPr>
          <w:rFonts w:ascii="Times New Roman" w:hAnsi="Times New Roman" w:cs="Times New Roman"/>
          <w:i/>
          <w:iCs/>
          <w:sz w:val="21"/>
          <w:szCs w:val="21"/>
        </w:rPr>
        <w:t>Ancora sui limiti della competenza della IV Sezione del Consiglio di Stato di fronte all’autorità giudiziaria, Giustizia amministrativa</w:t>
      </w:r>
      <w:r w:rsidR="007566E6" w:rsidRPr="00B97754">
        <w:rPr>
          <w:rFonts w:ascii="Times New Roman" w:hAnsi="Times New Roman" w:cs="Times New Roman"/>
          <w:sz w:val="21"/>
          <w:szCs w:val="21"/>
        </w:rPr>
        <w:t xml:space="preserve">, 1892, II, parte 4, pag. 50 ss.; V. SCIALOJA, </w:t>
      </w:r>
      <w:r w:rsidR="007566E6" w:rsidRPr="00B97754">
        <w:rPr>
          <w:rFonts w:ascii="Times New Roman" w:hAnsi="Times New Roman" w:cs="Times New Roman"/>
          <w:i/>
          <w:iCs/>
          <w:sz w:val="21"/>
          <w:szCs w:val="21"/>
        </w:rPr>
        <w:t xml:space="preserve">Sulla funzione della IV Sezione del Consiglio di Stato per l’art. 24 della legge 2 giugno 1889 </w:t>
      </w:r>
      <w:r w:rsidR="007566E6" w:rsidRPr="00B97754">
        <w:rPr>
          <w:rFonts w:ascii="Times New Roman" w:hAnsi="Times New Roman" w:cs="Times New Roman"/>
          <w:sz w:val="21"/>
          <w:szCs w:val="21"/>
        </w:rPr>
        <w:t>(1901)</w:t>
      </w:r>
      <w:r w:rsidR="007566E6" w:rsidRPr="00B97754">
        <w:rPr>
          <w:rFonts w:ascii="Times New Roman" w:hAnsi="Times New Roman" w:cs="Times New Roman"/>
          <w:i/>
          <w:iCs/>
          <w:sz w:val="21"/>
          <w:szCs w:val="21"/>
        </w:rPr>
        <w:t xml:space="preserve">, </w:t>
      </w:r>
      <w:r w:rsidR="007566E6" w:rsidRPr="00B97754">
        <w:rPr>
          <w:rFonts w:ascii="Times New Roman" w:hAnsi="Times New Roman" w:cs="Times New Roman"/>
          <w:sz w:val="21"/>
          <w:szCs w:val="21"/>
        </w:rPr>
        <w:t xml:space="preserve">ora in </w:t>
      </w:r>
      <w:r w:rsidR="007566E6" w:rsidRPr="00B97754">
        <w:rPr>
          <w:rFonts w:ascii="Times New Roman" w:hAnsi="Times New Roman" w:cs="Times New Roman"/>
          <w:i/>
          <w:iCs/>
          <w:sz w:val="21"/>
          <w:szCs w:val="21"/>
        </w:rPr>
        <w:t>Studi giuridici</w:t>
      </w:r>
      <w:r w:rsidR="007566E6" w:rsidRPr="00B97754">
        <w:rPr>
          <w:rFonts w:ascii="Times New Roman" w:hAnsi="Times New Roman" w:cs="Times New Roman"/>
          <w:sz w:val="21"/>
          <w:szCs w:val="21"/>
        </w:rPr>
        <w:t xml:space="preserve">, </w:t>
      </w:r>
      <w:r w:rsidR="007566E6" w:rsidRPr="00B97754">
        <w:rPr>
          <w:rFonts w:ascii="Times New Roman" w:hAnsi="Times New Roman" w:cs="Times New Roman"/>
          <w:i/>
          <w:iCs/>
          <w:sz w:val="21"/>
          <w:szCs w:val="21"/>
        </w:rPr>
        <w:t>Diritto pubblico</w:t>
      </w:r>
      <w:r w:rsidR="007566E6" w:rsidRPr="00B97754">
        <w:rPr>
          <w:rFonts w:ascii="Times New Roman" w:hAnsi="Times New Roman" w:cs="Times New Roman"/>
          <w:sz w:val="21"/>
          <w:szCs w:val="21"/>
        </w:rPr>
        <w:t>, vol. V., Roma, 1936, 209</w:t>
      </w:r>
      <w:r w:rsidRPr="00B97754">
        <w:rPr>
          <w:rFonts w:ascii="Times New Roman" w:hAnsi="Times New Roman" w:cs="Times New Roman"/>
          <w:sz w:val="21"/>
          <w:szCs w:val="21"/>
        </w:rPr>
        <w:t>.</w:t>
      </w:r>
    </w:p>
  </w:footnote>
  <w:footnote w:id="20">
    <w:p w14:paraId="46A5C9F8" w14:textId="01DD3E31" w:rsidR="00680661" w:rsidRPr="00B97754" w:rsidRDefault="00680661" w:rsidP="00680661">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A PACE, </w:t>
      </w:r>
      <w:r w:rsidRPr="00B97754">
        <w:rPr>
          <w:rFonts w:ascii="Times New Roman" w:hAnsi="Times New Roman" w:cs="Times New Roman"/>
          <w:i/>
          <w:iCs/>
          <w:sz w:val="21"/>
          <w:szCs w:val="21"/>
        </w:rPr>
        <w:t xml:space="preserve">Problematica delle libertà costituzionali, </w:t>
      </w:r>
      <w:r w:rsidRPr="00B97754">
        <w:rPr>
          <w:rFonts w:ascii="Times New Roman" w:hAnsi="Times New Roman" w:cs="Times New Roman"/>
          <w:sz w:val="21"/>
          <w:szCs w:val="21"/>
        </w:rPr>
        <w:t xml:space="preserve">Padova, terza edizione, 2003, 35- 36 (nota 68), 64, 80. </w:t>
      </w:r>
    </w:p>
  </w:footnote>
  <w:footnote w:id="21">
    <w:p w14:paraId="3EA9B11F" w14:textId="77777777" w:rsidR="0044565B" w:rsidRPr="00B97754" w:rsidRDefault="0044565B" w:rsidP="0044565B">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ALB. ROMANO, </w:t>
      </w:r>
      <w:r w:rsidRPr="00B97754">
        <w:rPr>
          <w:rFonts w:ascii="Times New Roman" w:hAnsi="Times New Roman" w:cs="Times New Roman"/>
          <w:i/>
          <w:iCs/>
          <w:sz w:val="21"/>
          <w:szCs w:val="21"/>
        </w:rPr>
        <w:t>Diritto soggettivo, interesse legittimo e assetto costituzionale</w:t>
      </w:r>
      <w:r w:rsidRPr="00B97754">
        <w:rPr>
          <w:rFonts w:ascii="Times New Roman" w:hAnsi="Times New Roman" w:cs="Times New Roman"/>
          <w:sz w:val="21"/>
          <w:szCs w:val="21"/>
        </w:rPr>
        <w:t xml:space="preserve"> … cit. 258 ss.; sui presupposti costituzionali della giustizia amministrativa v. già V. E. ORLANDO, </w:t>
      </w:r>
      <w:r w:rsidRPr="00B97754">
        <w:rPr>
          <w:rFonts w:ascii="Times New Roman" w:hAnsi="Times New Roman" w:cs="Times New Roman"/>
          <w:i/>
          <w:iCs/>
          <w:sz w:val="21"/>
          <w:szCs w:val="21"/>
        </w:rPr>
        <w:t>Teoria giuridica delle guarentigie della libertà</w:t>
      </w:r>
      <w:r w:rsidRPr="00B97754">
        <w:rPr>
          <w:rFonts w:ascii="Times New Roman" w:hAnsi="Times New Roman" w:cs="Times New Roman"/>
          <w:sz w:val="21"/>
          <w:szCs w:val="21"/>
        </w:rPr>
        <w:t xml:space="preserve"> … cit., 925-935. </w:t>
      </w:r>
    </w:p>
  </w:footnote>
  <w:footnote w:id="22">
    <w:p w14:paraId="5BEFBF3E" w14:textId="77BE4F7D" w:rsidR="00E4400C" w:rsidRPr="00B97754" w:rsidRDefault="00E4400C" w:rsidP="00E4400C">
      <w:pPr>
        <w:pStyle w:val="Testonotaapidipagina"/>
        <w:jc w:val="both"/>
        <w:rPr>
          <w:rFonts w:ascii="Times New Roman" w:hAnsi="Times New Roman" w:cs="Times New Roman"/>
          <w:i/>
          <w:iCs/>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Nella giurisdizione ancora non è chiaro il sottinteso di fondo: se la libertà venga prima del potere</w:t>
      </w:r>
      <w:r w:rsidR="006F5ACE" w:rsidRPr="00B97754">
        <w:rPr>
          <w:rFonts w:ascii="Times New Roman" w:hAnsi="Times New Roman" w:cs="Times New Roman"/>
          <w:sz w:val="21"/>
          <w:szCs w:val="21"/>
        </w:rPr>
        <w:t xml:space="preserve"> -</w:t>
      </w:r>
      <w:r w:rsidRPr="00B97754">
        <w:rPr>
          <w:rFonts w:ascii="Times New Roman" w:hAnsi="Times New Roman" w:cs="Times New Roman"/>
          <w:sz w:val="21"/>
          <w:szCs w:val="21"/>
        </w:rPr>
        <w:t xml:space="preserve"> </w:t>
      </w:r>
      <w:r w:rsidR="007566E6" w:rsidRPr="00B97754">
        <w:rPr>
          <w:rFonts w:ascii="Times New Roman" w:hAnsi="Times New Roman" w:cs="Times New Roman"/>
          <w:sz w:val="21"/>
          <w:szCs w:val="21"/>
        </w:rPr>
        <w:t>c</w:t>
      </w:r>
      <w:r w:rsidRPr="00B97754">
        <w:rPr>
          <w:rFonts w:ascii="Times New Roman" w:hAnsi="Times New Roman" w:cs="Times New Roman"/>
          <w:sz w:val="21"/>
          <w:szCs w:val="21"/>
        </w:rPr>
        <w:t xml:space="preserve">fr.  ALB. ROMANO, </w:t>
      </w:r>
      <w:r w:rsidRPr="00B97754">
        <w:rPr>
          <w:rFonts w:ascii="Times New Roman" w:hAnsi="Times New Roman" w:cs="Times New Roman"/>
          <w:i/>
          <w:iCs/>
          <w:sz w:val="21"/>
          <w:szCs w:val="21"/>
        </w:rPr>
        <w:t>Diritto soggettivo, interesse legittimo e assetto costituzionale</w:t>
      </w:r>
      <w:r w:rsidRPr="00B97754">
        <w:rPr>
          <w:rFonts w:ascii="Times New Roman" w:hAnsi="Times New Roman" w:cs="Times New Roman"/>
          <w:sz w:val="21"/>
          <w:szCs w:val="21"/>
        </w:rPr>
        <w:t xml:space="preserve"> … cit. 258 ss.</w:t>
      </w:r>
    </w:p>
  </w:footnote>
  <w:footnote w:id="23">
    <w:p w14:paraId="0315F745" w14:textId="387A4CBA" w:rsidR="002631BC" w:rsidRPr="00B97754" w:rsidRDefault="002631BC" w:rsidP="002631BC">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C. MORTATI, </w:t>
      </w:r>
      <w:r w:rsidRPr="00B97754">
        <w:rPr>
          <w:rFonts w:ascii="Times New Roman" w:hAnsi="Times New Roman" w:cs="Times New Roman"/>
          <w:i/>
          <w:iCs/>
          <w:sz w:val="21"/>
          <w:szCs w:val="21"/>
        </w:rPr>
        <w:t>I diritti pubblici subiettivi</w:t>
      </w:r>
      <w:r w:rsidRPr="00B97754">
        <w:rPr>
          <w:rFonts w:ascii="Times New Roman" w:hAnsi="Times New Roman" w:cs="Times New Roman"/>
          <w:sz w:val="21"/>
          <w:szCs w:val="21"/>
        </w:rPr>
        <w:t xml:space="preserve">, </w:t>
      </w:r>
      <w:r w:rsidRPr="00B97754">
        <w:rPr>
          <w:rFonts w:ascii="Times New Roman" w:hAnsi="Times New Roman" w:cs="Times New Roman"/>
          <w:i/>
          <w:iCs/>
          <w:sz w:val="21"/>
          <w:szCs w:val="21"/>
        </w:rPr>
        <w:t>Relazione all’Assemblea costituente</w:t>
      </w:r>
      <w:r w:rsidRPr="00B97754">
        <w:rPr>
          <w:rFonts w:ascii="Times New Roman" w:hAnsi="Times New Roman" w:cs="Times New Roman"/>
          <w:sz w:val="21"/>
          <w:szCs w:val="21"/>
        </w:rPr>
        <w:t>… cit., 603; aggiunge che le norme sulle libertà sono “norme vere e proprie” e valgono per l’interpretazione della legge. “Sono criteri ermeneutici”.</w:t>
      </w:r>
    </w:p>
    <w:p w14:paraId="7CBBCCE2" w14:textId="77777777" w:rsidR="002631BC" w:rsidRPr="00B97754" w:rsidRDefault="002631BC" w:rsidP="002631BC">
      <w:pPr>
        <w:pStyle w:val="Testonotaapidipagina"/>
        <w:jc w:val="both"/>
        <w:rPr>
          <w:rFonts w:ascii="Times New Roman" w:hAnsi="Times New Roman" w:cs="Times New Roman"/>
          <w:sz w:val="21"/>
          <w:szCs w:val="21"/>
        </w:rPr>
      </w:pPr>
    </w:p>
  </w:footnote>
  <w:footnote w:id="24">
    <w:p w14:paraId="20BC33C1" w14:textId="3F9B46CE" w:rsidR="007566E6" w:rsidRPr="00B97754" w:rsidRDefault="007566E6">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G. AMATO, </w:t>
      </w:r>
      <w:r w:rsidRPr="00B97754">
        <w:rPr>
          <w:rFonts w:ascii="Times New Roman" w:hAnsi="Times New Roman" w:cs="Times New Roman"/>
          <w:i/>
          <w:iCs/>
          <w:sz w:val="21"/>
          <w:szCs w:val="21"/>
        </w:rPr>
        <w:t>Libertà, (dir. cost.), Enc. dir.,</w:t>
      </w:r>
      <w:r w:rsidRPr="00B97754">
        <w:rPr>
          <w:rFonts w:ascii="Times New Roman" w:hAnsi="Times New Roman" w:cs="Times New Roman"/>
          <w:sz w:val="21"/>
          <w:szCs w:val="21"/>
        </w:rPr>
        <w:t xml:space="preserve"> XXIV, 272 ss.</w:t>
      </w:r>
    </w:p>
  </w:footnote>
  <w:footnote w:id="25">
    <w:p w14:paraId="12F95241" w14:textId="77777777" w:rsidR="003B5F98" w:rsidRPr="00B97754" w:rsidRDefault="003B5F98" w:rsidP="003B5F98">
      <w:pPr>
        <w:pStyle w:val="Testonotaapidipagina"/>
        <w:jc w:val="both"/>
        <w:rPr>
          <w:rFonts w:ascii="Times New Roman" w:hAnsi="Times New Roman" w:cs="Times New Roman"/>
          <w:i/>
          <w:iCs/>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Nella giurisdizione ancora non è chiaro il sottinteso di fondo: se la libertà venga prima del potere - cfr.  ALB. ROMANO, </w:t>
      </w:r>
      <w:r w:rsidRPr="00B97754">
        <w:rPr>
          <w:rFonts w:ascii="Times New Roman" w:hAnsi="Times New Roman" w:cs="Times New Roman"/>
          <w:i/>
          <w:iCs/>
          <w:sz w:val="21"/>
          <w:szCs w:val="21"/>
        </w:rPr>
        <w:t>Diritto soggettivo, interesse legittimo e assetto costituzionale</w:t>
      </w:r>
      <w:r w:rsidRPr="00B97754">
        <w:rPr>
          <w:rFonts w:ascii="Times New Roman" w:hAnsi="Times New Roman" w:cs="Times New Roman"/>
          <w:sz w:val="21"/>
          <w:szCs w:val="21"/>
        </w:rPr>
        <w:t xml:space="preserve"> … cit. 258 ss.</w:t>
      </w:r>
    </w:p>
  </w:footnote>
  <w:footnote w:id="26">
    <w:p w14:paraId="0EDBF098" w14:textId="115BAEC8" w:rsidR="0048197A" w:rsidRPr="00B97754" w:rsidRDefault="007566E6" w:rsidP="0048197A">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0048197A" w:rsidRPr="00B97754">
        <w:rPr>
          <w:rFonts w:ascii="Times New Roman" w:hAnsi="Times New Roman" w:cs="Times New Roman"/>
          <w:sz w:val="21"/>
          <w:szCs w:val="21"/>
        </w:rPr>
        <w:t xml:space="preserve"> v. G. MONTEDORO, E. SCODITTI, </w:t>
      </w:r>
      <w:r w:rsidR="0048197A" w:rsidRPr="00B97754">
        <w:rPr>
          <w:rFonts w:ascii="Times New Roman" w:hAnsi="Times New Roman" w:cs="Times New Roman"/>
          <w:i/>
          <w:iCs/>
          <w:sz w:val="21"/>
          <w:szCs w:val="21"/>
        </w:rPr>
        <w:t xml:space="preserve">Il giudice amministrativo come risorsa, Questione Giustizia </w:t>
      </w:r>
      <w:r w:rsidR="0048197A" w:rsidRPr="00B97754">
        <w:rPr>
          <w:rFonts w:ascii="Times New Roman" w:hAnsi="Times New Roman" w:cs="Times New Roman"/>
          <w:sz w:val="21"/>
          <w:szCs w:val="21"/>
        </w:rPr>
        <w:t xml:space="preserve">n. 1 /2021,  11 ss. (cui segue un dibattito con interventi di L. Ferrara, F. </w:t>
      </w:r>
      <w:proofErr w:type="spellStart"/>
      <w:r w:rsidR="0048197A" w:rsidRPr="00B97754">
        <w:rPr>
          <w:rFonts w:ascii="Times New Roman" w:hAnsi="Times New Roman" w:cs="Times New Roman"/>
          <w:sz w:val="21"/>
          <w:szCs w:val="21"/>
        </w:rPr>
        <w:t>Francario</w:t>
      </w:r>
      <w:proofErr w:type="spellEnd"/>
      <w:r w:rsidR="0048197A" w:rsidRPr="00B97754">
        <w:rPr>
          <w:rFonts w:ascii="Times New Roman" w:hAnsi="Times New Roman" w:cs="Times New Roman"/>
          <w:sz w:val="21"/>
          <w:szCs w:val="21"/>
        </w:rPr>
        <w:t xml:space="preserve">, M. </w:t>
      </w:r>
      <w:proofErr w:type="spellStart"/>
      <w:r w:rsidR="0048197A" w:rsidRPr="00B97754">
        <w:rPr>
          <w:rFonts w:ascii="Times New Roman" w:hAnsi="Times New Roman" w:cs="Times New Roman"/>
          <w:sz w:val="21"/>
          <w:szCs w:val="21"/>
        </w:rPr>
        <w:t>Ramajoli</w:t>
      </w:r>
      <w:proofErr w:type="spellEnd"/>
      <w:r w:rsidR="0048197A" w:rsidRPr="00B97754">
        <w:rPr>
          <w:rFonts w:ascii="Times New Roman" w:hAnsi="Times New Roman" w:cs="Times New Roman"/>
          <w:sz w:val="21"/>
          <w:szCs w:val="21"/>
        </w:rPr>
        <w:t xml:space="preserve"> e, per la particolare attinenza al tema,</w:t>
      </w:r>
      <w:r w:rsidR="0048197A" w:rsidRPr="00B97754">
        <w:rPr>
          <w:rFonts w:ascii="Times New Roman" w:hAnsi="Times New Roman" w:cs="Times New Roman"/>
          <w:i/>
          <w:iCs/>
          <w:sz w:val="21"/>
          <w:szCs w:val="21"/>
        </w:rPr>
        <w:t xml:space="preserve">  </w:t>
      </w:r>
      <w:r w:rsidR="0048197A" w:rsidRPr="00B97754">
        <w:rPr>
          <w:rFonts w:ascii="Times New Roman" w:hAnsi="Times New Roman" w:cs="Times New Roman"/>
          <w:sz w:val="21"/>
          <w:szCs w:val="21"/>
        </w:rPr>
        <w:t xml:space="preserve">E. SCOTTI, </w:t>
      </w:r>
      <w:r w:rsidR="0048197A" w:rsidRPr="00B97754">
        <w:rPr>
          <w:rFonts w:ascii="Times New Roman" w:hAnsi="Times New Roman" w:cs="Times New Roman"/>
          <w:i/>
          <w:iCs/>
          <w:sz w:val="21"/>
          <w:szCs w:val="21"/>
        </w:rPr>
        <w:t xml:space="preserve">I diritti fondamentali nel pluralismo delle giurisdizioni, </w:t>
      </w:r>
      <w:r w:rsidR="0048197A" w:rsidRPr="00B97754">
        <w:rPr>
          <w:rFonts w:ascii="Times New Roman" w:hAnsi="Times New Roman" w:cs="Times New Roman"/>
          <w:sz w:val="21"/>
          <w:szCs w:val="21"/>
        </w:rPr>
        <w:t xml:space="preserve">ibidem, 204); e poi nel convegno </w:t>
      </w:r>
      <w:r w:rsidR="0048197A" w:rsidRPr="00B97754">
        <w:rPr>
          <w:rFonts w:ascii="Times New Roman" w:hAnsi="Times New Roman" w:cs="Times New Roman"/>
          <w:i/>
          <w:iCs/>
          <w:sz w:val="21"/>
          <w:szCs w:val="21"/>
        </w:rPr>
        <w:t xml:space="preserve">“Il giudice amministrativo - nel tempo dell’emergenza e del ritorno dello Stato - fra interessi legittimi fondamentali e diritti fondamentali”, </w:t>
      </w:r>
      <w:r w:rsidR="0048197A" w:rsidRPr="00B97754">
        <w:rPr>
          <w:rFonts w:ascii="Times New Roman" w:hAnsi="Times New Roman" w:cs="Times New Roman"/>
          <w:sz w:val="21"/>
          <w:szCs w:val="21"/>
        </w:rPr>
        <w:t xml:space="preserve">LUISS, Roma, 28 marzo 2023; altresì, v. il convegno </w:t>
      </w:r>
      <w:r w:rsidR="0048197A" w:rsidRPr="00B97754">
        <w:rPr>
          <w:rFonts w:ascii="Times New Roman" w:hAnsi="Times New Roman" w:cs="Times New Roman"/>
          <w:i/>
          <w:iCs/>
          <w:sz w:val="21"/>
          <w:szCs w:val="21"/>
          <w:shd w:val="clear" w:color="auto" w:fill="FFFFFF"/>
        </w:rPr>
        <w:t>Giudice amministrativo e tutela</w:t>
      </w:r>
      <w:r w:rsidR="0048197A" w:rsidRPr="00B97754">
        <w:rPr>
          <w:rFonts w:ascii="Times New Roman" w:hAnsi="Times New Roman" w:cs="Times New Roman"/>
          <w:sz w:val="21"/>
          <w:szCs w:val="21"/>
          <w:shd w:val="clear" w:color="auto" w:fill="FFFFFF"/>
        </w:rPr>
        <w:t xml:space="preserve"> dei </w:t>
      </w:r>
      <w:r w:rsidR="0048197A" w:rsidRPr="00B97754">
        <w:rPr>
          <w:rStyle w:val="Enfasicorsivo"/>
          <w:rFonts w:ascii="Times New Roman" w:hAnsi="Times New Roman" w:cs="Times New Roman"/>
          <w:sz w:val="21"/>
          <w:szCs w:val="21"/>
          <w:shd w:val="clear" w:color="auto" w:fill="FFFFFF"/>
        </w:rPr>
        <w:t>diritti fondamentali</w:t>
      </w:r>
      <w:r w:rsidR="0048197A" w:rsidRPr="00B97754">
        <w:rPr>
          <w:rFonts w:ascii="Times New Roman" w:hAnsi="Times New Roman" w:cs="Times New Roman"/>
          <w:sz w:val="21"/>
          <w:szCs w:val="21"/>
          <w:shd w:val="clear" w:color="auto" w:fill="FFFFFF"/>
        </w:rPr>
        <w:t>, in due edizioni collegate, Tar Campania, Napoli, 26 maggio </w:t>
      </w:r>
      <w:r w:rsidR="0048197A" w:rsidRPr="00B97754">
        <w:rPr>
          <w:rStyle w:val="Enfasicorsivo"/>
          <w:rFonts w:ascii="Times New Roman" w:hAnsi="Times New Roman" w:cs="Times New Roman"/>
          <w:i w:val="0"/>
          <w:iCs w:val="0"/>
          <w:sz w:val="21"/>
          <w:szCs w:val="21"/>
          <w:shd w:val="clear" w:color="auto" w:fill="FFFFFF"/>
        </w:rPr>
        <w:t>2023; Tar Sicilia, Palermo, 20 ottobre 2023</w:t>
      </w:r>
      <w:r w:rsidR="00FA0362">
        <w:rPr>
          <w:rStyle w:val="Enfasicorsivo"/>
          <w:rFonts w:ascii="Times New Roman" w:hAnsi="Times New Roman" w:cs="Times New Roman"/>
          <w:i w:val="0"/>
          <w:iCs w:val="0"/>
          <w:sz w:val="21"/>
          <w:szCs w:val="21"/>
          <w:shd w:val="clear" w:color="auto" w:fill="FFFFFF"/>
        </w:rPr>
        <w:t xml:space="preserve"> (</w:t>
      </w:r>
      <w:r w:rsidR="002C09B6">
        <w:rPr>
          <w:rStyle w:val="Enfasicorsivo"/>
          <w:rFonts w:ascii="Times New Roman" w:hAnsi="Times New Roman" w:cs="Times New Roman"/>
          <w:i w:val="0"/>
          <w:iCs w:val="0"/>
          <w:sz w:val="21"/>
          <w:szCs w:val="21"/>
          <w:shd w:val="clear" w:color="auto" w:fill="FFFFFF"/>
        </w:rPr>
        <w:t xml:space="preserve">su cui il numero speciale n. 1/2024 di </w:t>
      </w:r>
      <w:r w:rsidR="002C09B6" w:rsidRPr="002C09B6">
        <w:rPr>
          <w:rStyle w:val="Enfasicorsivo"/>
          <w:rFonts w:ascii="Times New Roman" w:hAnsi="Times New Roman" w:cs="Times New Roman"/>
          <w:sz w:val="21"/>
          <w:szCs w:val="21"/>
          <w:shd w:val="clear" w:color="auto" w:fill="FFFFFF"/>
        </w:rPr>
        <w:t>Persona e amministrazione</w:t>
      </w:r>
      <w:r w:rsidR="00FA0362">
        <w:rPr>
          <w:rStyle w:val="Enfasicorsivo"/>
          <w:rFonts w:ascii="Times New Roman" w:hAnsi="Times New Roman" w:cs="Times New Roman"/>
          <w:sz w:val="21"/>
          <w:szCs w:val="21"/>
          <w:shd w:val="clear" w:color="auto" w:fill="FFFFFF"/>
        </w:rPr>
        <w:t xml:space="preserve">- </w:t>
      </w:r>
      <w:r w:rsidR="00FA0362">
        <w:rPr>
          <w:rFonts w:ascii="Times New Roman" w:hAnsi="Times New Roman" w:cs="Times New Roman"/>
          <w:sz w:val="21"/>
          <w:szCs w:val="21"/>
        </w:rPr>
        <w:t>v.</w:t>
      </w:r>
      <w:r w:rsidR="00D442F0">
        <w:rPr>
          <w:rFonts w:ascii="Times New Roman" w:hAnsi="Times New Roman" w:cs="Times New Roman"/>
          <w:sz w:val="21"/>
          <w:szCs w:val="21"/>
        </w:rPr>
        <w:t xml:space="preserve">, senza completezza, </w:t>
      </w:r>
      <w:r w:rsidR="00FA0362">
        <w:rPr>
          <w:rFonts w:ascii="Times New Roman" w:hAnsi="Times New Roman" w:cs="Times New Roman"/>
          <w:sz w:val="21"/>
          <w:szCs w:val="21"/>
        </w:rPr>
        <w:t xml:space="preserve">L.R. PERFETTI, </w:t>
      </w:r>
      <w:hyperlink r:id="rId4" w:history="1">
        <w:r w:rsidR="00FA0362" w:rsidRPr="00FF322A">
          <w:rPr>
            <w:rStyle w:val="Collegamentoipertestuale"/>
            <w:rFonts w:ascii="Times New Roman" w:hAnsi="Times New Roman" w:cs="Times New Roman"/>
            <w:i/>
            <w:iCs/>
            <w:color w:val="auto"/>
            <w:sz w:val="21"/>
            <w:szCs w:val="21"/>
            <w:u w:val="none"/>
          </w:rPr>
          <w:t>Diritti fondamentali e potere amministrativo: per una teoria giuridica del pubblico interesse</w:t>
        </w:r>
      </w:hyperlink>
      <w:r w:rsidR="00FA0362">
        <w:rPr>
          <w:rFonts w:ascii="Times New Roman" w:hAnsi="Times New Roman" w:cs="Times New Roman"/>
          <w:sz w:val="21"/>
          <w:szCs w:val="21"/>
        </w:rPr>
        <w:t xml:space="preserve">, in </w:t>
      </w:r>
      <w:r w:rsidR="00FA0362">
        <w:rPr>
          <w:rFonts w:ascii="Times New Roman" w:hAnsi="Times New Roman" w:cs="Times New Roman"/>
          <w:i/>
          <w:iCs/>
          <w:sz w:val="21"/>
          <w:szCs w:val="21"/>
        </w:rPr>
        <w:t>Persona e P.A.,</w:t>
      </w:r>
      <w:r w:rsidR="00FA0362" w:rsidRPr="00FF322A">
        <w:rPr>
          <w:rFonts w:ascii="Times New Roman" w:hAnsi="Times New Roman" w:cs="Times New Roman"/>
          <w:sz w:val="21"/>
          <w:szCs w:val="21"/>
        </w:rPr>
        <w:t xml:space="preserve"> </w:t>
      </w:r>
      <w:r w:rsidR="00FA0362">
        <w:rPr>
          <w:rFonts w:ascii="Times New Roman" w:hAnsi="Times New Roman" w:cs="Times New Roman"/>
          <w:sz w:val="21"/>
          <w:szCs w:val="21"/>
        </w:rPr>
        <w:t>n.</w:t>
      </w:r>
      <w:r w:rsidR="00FA0362" w:rsidRPr="00FF322A">
        <w:rPr>
          <w:rFonts w:ascii="Times New Roman" w:hAnsi="Times New Roman" w:cs="Times New Roman"/>
          <w:sz w:val="21"/>
          <w:szCs w:val="21"/>
        </w:rPr>
        <w:t>1, 2024,</w:t>
      </w:r>
      <w:r w:rsidR="00FA0362">
        <w:rPr>
          <w:rFonts w:ascii="Times New Roman" w:hAnsi="Times New Roman" w:cs="Times New Roman"/>
          <w:sz w:val="21"/>
          <w:szCs w:val="21"/>
        </w:rPr>
        <w:t xml:space="preserve"> 45 ss. </w:t>
      </w:r>
      <w:r w:rsidR="00D442F0">
        <w:rPr>
          <w:rFonts w:ascii="Times New Roman" w:hAnsi="Times New Roman" w:cs="Times New Roman"/>
          <w:sz w:val="21"/>
          <w:szCs w:val="21"/>
        </w:rPr>
        <w:t>;</w:t>
      </w:r>
      <w:r w:rsidR="00FA0362">
        <w:rPr>
          <w:rFonts w:ascii="Times New Roman" w:hAnsi="Times New Roman" w:cs="Times New Roman"/>
          <w:sz w:val="21"/>
          <w:szCs w:val="21"/>
        </w:rPr>
        <w:t xml:space="preserve"> </w:t>
      </w:r>
      <w:r w:rsidR="00FA0362" w:rsidRPr="00FF322A">
        <w:rPr>
          <w:rFonts w:ascii="Times New Roman" w:hAnsi="Times New Roman" w:cs="Times New Roman"/>
          <w:sz w:val="21"/>
          <w:szCs w:val="21"/>
        </w:rPr>
        <w:t>M</w:t>
      </w:r>
      <w:r w:rsidR="00FA0362">
        <w:rPr>
          <w:rFonts w:ascii="Times New Roman" w:hAnsi="Times New Roman" w:cs="Times New Roman"/>
          <w:sz w:val="21"/>
          <w:szCs w:val="21"/>
        </w:rPr>
        <w:t>.</w:t>
      </w:r>
      <w:r w:rsidR="00FA0362" w:rsidRPr="00FF322A">
        <w:rPr>
          <w:rFonts w:ascii="Times New Roman" w:hAnsi="Times New Roman" w:cs="Times New Roman"/>
          <w:sz w:val="21"/>
          <w:szCs w:val="21"/>
        </w:rPr>
        <w:t xml:space="preserve"> C</w:t>
      </w:r>
      <w:r w:rsidR="00FA0362">
        <w:rPr>
          <w:rFonts w:ascii="Times New Roman" w:hAnsi="Times New Roman" w:cs="Times New Roman"/>
          <w:sz w:val="21"/>
          <w:szCs w:val="21"/>
        </w:rPr>
        <w:t>.</w:t>
      </w:r>
      <w:r w:rsidR="00FA0362" w:rsidRPr="00FF322A">
        <w:rPr>
          <w:rFonts w:ascii="Times New Roman" w:hAnsi="Times New Roman" w:cs="Times New Roman"/>
          <w:sz w:val="21"/>
          <w:szCs w:val="21"/>
        </w:rPr>
        <w:t xml:space="preserve"> C</w:t>
      </w:r>
      <w:r w:rsidR="00FA0362">
        <w:rPr>
          <w:rFonts w:ascii="Times New Roman" w:hAnsi="Times New Roman" w:cs="Times New Roman"/>
          <w:sz w:val="21"/>
          <w:szCs w:val="21"/>
        </w:rPr>
        <w:t>AVALLARO</w:t>
      </w:r>
      <w:r w:rsidR="00FA0362" w:rsidRPr="00FA0362">
        <w:rPr>
          <w:rFonts w:ascii="Times New Roman" w:hAnsi="Times New Roman" w:cs="Times New Roman"/>
          <w:i/>
          <w:iCs/>
          <w:sz w:val="21"/>
          <w:szCs w:val="21"/>
        </w:rPr>
        <w:t xml:space="preserve">, </w:t>
      </w:r>
      <w:hyperlink r:id="rId5" w:history="1">
        <w:r w:rsidR="00FA0362" w:rsidRPr="00FF322A">
          <w:rPr>
            <w:rStyle w:val="Collegamentoipertestuale"/>
            <w:rFonts w:ascii="Times New Roman" w:hAnsi="Times New Roman" w:cs="Times New Roman"/>
            <w:i/>
            <w:iCs/>
            <w:color w:val="auto"/>
            <w:sz w:val="21"/>
            <w:szCs w:val="21"/>
            <w:u w:val="none"/>
          </w:rPr>
          <w:t>Le tecniche di protezione dei diritti fondamentali nella giurisdizione amministrativa</w:t>
        </w:r>
      </w:hyperlink>
      <w:r w:rsidR="00FA0362">
        <w:rPr>
          <w:rFonts w:ascii="Times New Roman" w:hAnsi="Times New Roman" w:cs="Times New Roman"/>
          <w:sz w:val="21"/>
          <w:szCs w:val="21"/>
        </w:rPr>
        <w:t xml:space="preserve">, ibidem, 375 ss.; </w:t>
      </w:r>
      <w:r w:rsidR="00FA0362" w:rsidRPr="00FA0362">
        <w:rPr>
          <w:rFonts w:ascii="Times New Roman" w:hAnsi="Times New Roman" w:cs="Times New Roman"/>
          <w:sz w:val="21"/>
          <w:szCs w:val="21"/>
        </w:rPr>
        <w:t>F</w:t>
      </w:r>
      <w:r w:rsidR="00FA0362">
        <w:rPr>
          <w:rFonts w:ascii="Times New Roman" w:hAnsi="Times New Roman" w:cs="Times New Roman"/>
          <w:sz w:val="21"/>
          <w:szCs w:val="21"/>
        </w:rPr>
        <w:t xml:space="preserve">. </w:t>
      </w:r>
      <w:r w:rsidR="00FA0362" w:rsidRPr="00FA0362">
        <w:rPr>
          <w:rFonts w:ascii="Times New Roman" w:hAnsi="Times New Roman" w:cs="Times New Roman"/>
          <w:sz w:val="21"/>
          <w:szCs w:val="21"/>
        </w:rPr>
        <w:t>C</w:t>
      </w:r>
      <w:r w:rsidR="00FA0362">
        <w:rPr>
          <w:rFonts w:ascii="Times New Roman" w:hAnsi="Times New Roman" w:cs="Times New Roman"/>
          <w:sz w:val="21"/>
          <w:szCs w:val="21"/>
        </w:rPr>
        <w:t xml:space="preserve">ORTESE, </w:t>
      </w:r>
      <w:hyperlink r:id="rId6" w:history="1">
        <w:r w:rsidR="00FA0362" w:rsidRPr="00FA0362">
          <w:rPr>
            <w:rStyle w:val="Collegamentoipertestuale"/>
            <w:rFonts w:ascii="Times New Roman" w:hAnsi="Times New Roman" w:cs="Times New Roman"/>
            <w:i/>
            <w:iCs/>
            <w:color w:val="auto"/>
            <w:sz w:val="21"/>
            <w:szCs w:val="21"/>
            <w:u w:val="none"/>
          </w:rPr>
          <w:t>Diritti fondamentali, responsabilità dell’amministrazione e giudice amministrativo: un’introduzione</w:t>
        </w:r>
      </w:hyperlink>
      <w:r w:rsidR="00FA0362">
        <w:rPr>
          <w:rFonts w:ascii="Times New Roman" w:hAnsi="Times New Roman" w:cs="Times New Roman"/>
          <w:i/>
          <w:iCs/>
          <w:sz w:val="21"/>
          <w:szCs w:val="21"/>
        </w:rPr>
        <w:t xml:space="preserve">, ibidem, </w:t>
      </w:r>
      <w:r w:rsidR="00FA0362" w:rsidRPr="00FA0362">
        <w:rPr>
          <w:rFonts w:ascii="Times New Roman" w:hAnsi="Times New Roman" w:cs="Times New Roman"/>
          <w:sz w:val="21"/>
          <w:szCs w:val="21"/>
        </w:rPr>
        <w:t>3</w:t>
      </w:r>
      <w:r w:rsidR="00AE2B24">
        <w:rPr>
          <w:rFonts w:ascii="Times New Roman" w:hAnsi="Times New Roman" w:cs="Times New Roman"/>
          <w:sz w:val="21"/>
          <w:szCs w:val="21"/>
        </w:rPr>
        <w:t>53</w:t>
      </w:r>
      <w:r w:rsidR="00FA0362">
        <w:rPr>
          <w:rFonts w:ascii="Times New Roman" w:hAnsi="Times New Roman" w:cs="Times New Roman"/>
          <w:sz w:val="21"/>
          <w:szCs w:val="21"/>
        </w:rPr>
        <w:t>;</w:t>
      </w:r>
      <w:r w:rsidR="00AE2B24">
        <w:rPr>
          <w:rFonts w:ascii="Times New Roman" w:hAnsi="Times New Roman" w:cs="Times New Roman"/>
          <w:sz w:val="21"/>
          <w:szCs w:val="21"/>
        </w:rPr>
        <w:t xml:space="preserve"> L.</w:t>
      </w:r>
      <w:r w:rsidR="00FA0362" w:rsidRPr="00FA0362">
        <w:rPr>
          <w:rFonts w:ascii="Times New Roman" w:hAnsi="Times New Roman" w:cs="Times New Roman"/>
          <w:sz w:val="21"/>
          <w:szCs w:val="21"/>
        </w:rPr>
        <w:t xml:space="preserve"> L</w:t>
      </w:r>
      <w:r w:rsidR="00AE2B24">
        <w:rPr>
          <w:rFonts w:ascii="Times New Roman" w:hAnsi="Times New Roman" w:cs="Times New Roman"/>
          <w:sz w:val="21"/>
          <w:szCs w:val="21"/>
        </w:rPr>
        <w:t xml:space="preserve">ONGHI, </w:t>
      </w:r>
      <w:hyperlink r:id="rId7" w:history="1">
        <w:r w:rsidR="00FA0362" w:rsidRPr="00FA0362">
          <w:rPr>
            <w:rStyle w:val="Collegamentoipertestuale"/>
            <w:rFonts w:ascii="Times New Roman" w:hAnsi="Times New Roman" w:cs="Times New Roman"/>
            <w:i/>
            <w:iCs/>
            <w:color w:val="auto"/>
            <w:sz w:val="21"/>
            <w:szCs w:val="21"/>
            <w:u w:val="none"/>
          </w:rPr>
          <w:t>Diritti fondamentali e giurisdizione del giudice amministrativo nelle recenti linee evolutive del diritto vivente</w:t>
        </w:r>
      </w:hyperlink>
      <w:r w:rsidR="00AE2B24">
        <w:rPr>
          <w:rFonts w:ascii="Times New Roman" w:hAnsi="Times New Roman" w:cs="Times New Roman"/>
          <w:i/>
          <w:iCs/>
          <w:sz w:val="21"/>
          <w:szCs w:val="21"/>
        </w:rPr>
        <w:t xml:space="preserve">, </w:t>
      </w:r>
      <w:r w:rsidR="00AE2B24" w:rsidRPr="00AE2B24">
        <w:rPr>
          <w:rFonts w:ascii="Times New Roman" w:hAnsi="Times New Roman" w:cs="Times New Roman"/>
          <w:sz w:val="21"/>
          <w:szCs w:val="21"/>
        </w:rPr>
        <w:t>ibidem, 223</w:t>
      </w:r>
      <w:r w:rsidR="00FA0362">
        <w:rPr>
          <w:rFonts w:ascii="Times New Roman" w:hAnsi="Times New Roman" w:cs="Times New Roman"/>
          <w:sz w:val="21"/>
          <w:szCs w:val="21"/>
        </w:rPr>
        <w:t xml:space="preserve">; N. </w:t>
      </w:r>
      <w:r w:rsidR="00FA0362" w:rsidRPr="00FA0362">
        <w:rPr>
          <w:rFonts w:ascii="Times New Roman" w:hAnsi="Times New Roman" w:cs="Times New Roman"/>
          <w:sz w:val="21"/>
          <w:szCs w:val="21"/>
        </w:rPr>
        <w:t>P</w:t>
      </w:r>
      <w:r w:rsidR="00FA0362">
        <w:rPr>
          <w:rFonts w:ascii="Times New Roman" w:hAnsi="Times New Roman" w:cs="Times New Roman"/>
          <w:sz w:val="21"/>
          <w:szCs w:val="21"/>
        </w:rPr>
        <w:t>IGNATELLI,</w:t>
      </w:r>
      <w:r w:rsidR="00FA0362" w:rsidRPr="00FA0362">
        <w:rPr>
          <w:rFonts w:ascii="Times New Roman" w:hAnsi="Times New Roman" w:cs="Times New Roman"/>
          <w:i/>
          <w:iCs/>
          <w:sz w:val="21"/>
          <w:szCs w:val="21"/>
        </w:rPr>
        <w:t xml:space="preserve"> </w:t>
      </w:r>
      <w:hyperlink r:id="rId8" w:history="1">
        <w:r w:rsidR="00FA0362" w:rsidRPr="00FA0362">
          <w:rPr>
            <w:rStyle w:val="Collegamentoipertestuale"/>
            <w:rFonts w:ascii="Times New Roman" w:hAnsi="Times New Roman" w:cs="Times New Roman"/>
            <w:i/>
            <w:iCs/>
            <w:color w:val="auto"/>
            <w:sz w:val="21"/>
            <w:szCs w:val="21"/>
            <w:u w:val="none"/>
          </w:rPr>
          <w:t>Diritti fondamentali e riparto di giurisdizione</w:t>
        </w:r>
      </w:hyperlink>
      <w:r w:rsidR="00FA0362">
        <w:rPr>
          <w:rFonts w:ascii="Times New Roman" w:hAnsi="Times New Roman" w:cs="Times New Roman"/>
          <w:sz w:val="21"/>
          <w:szCs w:val="21"/>
        </w:rPr>
        <w:t>, ibidem, 325</w:t>
      </w:r>
      <w:r w:rsidR="00AE2B24">
        <w:rPr>
          <w:rFonts w:ascii="Times New Roman" w:hAnsi="Times New Roman" w:cs="Times New Roman"/>
          <w:sz w:val="21"/>
          <w:szCs w:val="21"/>
        </w:rPr>
        <w:t>)</w:t>
      </w:r>
      <w:r w:rsidR="00FA0362">
        <w:rPr>
          <w:rFonts w:ascii="Times New Roman" w:hAnsi="Times New Roman" w:cs="Times New Roman"/>
          <w:sz w:val="21"/>
          <w:szCs w:val="21"/>
        </w:rPr>
        <w:t>.</w:t>
      </w:r>
      <w:r w:rsidR="00AE2B24">
        <w:rPr>
          <w:rFonts w:ascii="Times New Roman" w:hAnsi="Times New Roman" w:cs="Times New Roman"/>
          <w:sz w:val="21"/>
          <w:szCs w:val="21"/>
        </w:rPr>
        <w:t xml:space="preserve"> Cfr. altresì </w:t>
      </w:r>
      <w:r w:rsidR="0048197A" w:rsidRPr="00B97754">
        <w:rPr>
          <w:rFonts w:ascii="Times New Roman" w:hAnsi="Times New Roman" w:cs="Times New Roman"/>
          <w:sz w:val="21"/>
          <w:szCs w:val="21"/>
        </w:rPr>
        <w:t xml:space="preserve">L. MARUOTTI, </w:t>
      </w:r>
      <w:r w:rsidR="0048197A" w:rsidRPr="00B97754">
        <w:rPr>
          <w:rFonts w:ascii="Times New Roman" w:hAnsi="Times New Roman" w:cs="Times New Roman"/>
          <w:i/>
          <w:iCs/>
          <w:sz w:val="21"/>
          <w:szCs w:val="21"/>
        </w:rPr>
        <w:t xml:space="preserve">L’interesse legittimo pilastro del sistema democratico, </w:t>
      </w:r>
      <w:r w:rsidR="0048197A" w:rsidRPr="00B97754">
        <w:rPr>
          <w:rFonts w:ascii="Times New Roman" w:hAnsi="Times New Roman" w:cs="Times New Roman"/>
          <w:sz w:val="21"/>
          <w:szCs w:val="21"/>
        </w:rPr>
        <w:t xml:space="preserve">in F. FRANCARIO- M.A. SANDULLI, </w:t>
      </w:r>
      <w:r w:rsidR="0048197A" w:rsidRPr="00B97754">
        <w:rPr>
          <w:rFonts w:ascii="Times New Roman" w:hAnsi="Times New Roman" w:cs="Times New Roman"/>
          <w:i/>
          <w:iCs/>
          <w:sz w:val="21"/>
          <w:szCs w:val="21"/>
        </w:rPr>
        <w:t xml:space="preserve">Profili oggettivi e soggettivi della giurisdizione amministrativa, </w:t>
      </w:r>
      <w:r w:rsidR="0048197A" w:rsidRPr="00B97754">
        <w:rPr>
          <w:rFonts w:ascii="Times New Roman" w:hAnsi="Times New Roman" w:cs="Times New Roman"/>
          <w:sz w:val="21"/>
          <w:szCs w:val="21"/>
        </w:rPr>
        <w:t xml:space="preserve">Napoli, 285 ss., 287. Su di una linea teorica v. F. FRANCARIO, </w:t>
      </w:r>
      <w:r w:rsidR="0048197A" w:rsidRPr="00B97754">
        <w:rPr>
          <w:rFonts w:ascii="Times New Roman" w:hAnsi="Times New Roman" w:cs="Times New Roman"/>
          <w:i/>
          <w:iCs/>
          <w:sz w:val="21"/>
          <w:szCs w:val="21"/>
        </w:rPr>
        <w:t xml:space="preserve">Il dialogo Habermas-Günther riletto dalla cultura giuridica italiana, parte seconda. I </w:t>
      </w:r>
      <w:proofErr w:type="spellStart"/>
      <w:r w:rsidR="0048197A" w:rsidRPr="00B97754">
        <w:rPr>
          <w:rFonts w:ascii="Times New Roman" w:hAnsi="Times New Roman" w:cs="Times New Roman"/>
          <w:i/>
          <w:iCs/>
          <w:sz w:val="21"/>
          <w:szCs w:val="21"/>
        </w:rPr>
        <w:t>giuspubblicisti</w:t>
      </w:r>
      <w:proofErr w:type="spellEnd"/>
      <w:r w:rsidR="0048197A" w:rsidRPr="00B97754">
        <w:rPr>
          <w:rFonts w:ascii="Times New Roman" w:hAnsi="Times New Roman" w:cs="Times New Roman"/>
          <w:i/>
          <w:iCs/>
          <w:sz w:val="21"/>
          <w:szCs w:val="21"/>
        </w:rPr>
        <w:t xml:space="preserve">. Intervista </w:t>
      </w:r>
      <w:r w:rsidR="0048197A" w:rsidRPr="00B97754">
        <w:rPr>
          <w:rFonts w:ascii="Times New Roman" w:hAnsi="Times New Roman" w:cs="Times New Roman"/>
          <w:sz w:val="21"/>
          <w:szCs w:val="21"/>
        </w:rPr>
        <w:t xml:space="preserve">a D. Sorace, F. G. </w:t>
      </w:r>
      <w:proofErr w:type="spellStart"/>
      <w:r w:rsidR="0048197A" w:rsidRPr="00B97754">
        <w:rPr>
          <w:rFonts w:ascii="Times New Roman" w:hAnsi="Times New Roman" w:cs="Times New Roman"/>
          <w:sz w:val="21"/>
          <w:szCs w:val="21"/>
        </w:rPr>
        <w:t>Scoca</w:t>
      </w:r>
      <w:proofErr w:type="spellEnd"/>
      <w:r w:rsidR="0048197A" w:rsidRPr="00B97754">
        <w:rPr>
          <w:rFonts w:ascii="Times New Roman" w:hAnsi="Times New Roman" w:cs="Times New Roman"/>
          <w:sz w:val="21"/>
          <w:szCs w:val="21"/>
        </w:rPr>
        <w:t xml:space="preserve"> e G. Montedoro, in </w:t>
      </w:r>
      <w:r w:rsidR="0048197A" w:rsidRPr="00B97754">
        <w:rPr>
          <w:rFonts w:ascii="Times New Roman" w:hAnsi="Times New Roman" w:cs="Times New Roman"/>
          <w:i/>
          <w:iCs/>
          <w:sz w:val="21"/>
          <w:szCs w:val="21"/>
        </w:rPr>
        <w:t>Giustiziainsieme</w:t>
      </w:r>
      <w:r w:rsidR="0048197A" w:rsidRPr="00B97754">
        <w:rPr>
          <w:rFonts w:ascii="Times New Roman" w:hAnsi="Times New Roman" w:cs="Times New Roman"/>
          <w:sz w:val="21"/>
          <w:szCs w:val="21"/>
        </w:rPr>
        <w:t>.it, 25 giugno 2020.</w:t>
      </w:r>
    </w:p>
    <w:p w14:paraId="36704997" w14:textId="26A9C033" w:rsidR="007566E6" w:rsidRPr="00B97754" w:rsidRDefault="007566E6">
      <w:pPr>
        <w:pStyle w:val="Testonotaapidipagina"/>
        <w:rPr>
          <w:rFonts w:ascii="Times New Roman" w:hAnsi="Times New Roman" w:cs="Times New Roman"/>
          <w:sz w:val="21"/>
          <w:szCs w:val="21"/>
        </w:rPr>
      </w:pPr>
    </w:p>
  </w:footnote>
  <w:footnote w:id="27">
    <w:p w14:paraId="2D324C1F" w14:textId="0ECDFB72" w:rsidR="0048197A" w:rsidRPr="00B97754" w:rsidRDefault="0048197A" w:rsidP="0048197A">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E. CANNADA BARTOLI, </w:t>
      </w:r>
      <w:r w:rsidRPr="00B97754">
        <w:rPr>
          <w:rFonts w:ascii="Times New Roman" w:hAnsi="Times New Roman" w:cs="Times New Roman"/>
          <w:i/>
          <w:iCs/>
          <w:sz w:val="21"/>
          <w:szCs w:val="21"/>
        </w:rPr>
        <w:t>Il diritto soggettivo come presupposto dell’interesse legittimo</w:t>
      </w:r>
      <w:r w:rsidRPr="00B97754">
        <w:rPr>
          <w:rFonts w:ascii="Times New Roman" w:hAnsi="Times New Roman" w:cs="Times New Roman"/>
          <w:sz w:val="21"/>
          <w:szCs w:val="21"/>
        </w:rPr>
        <w:t xml:space="preserve">, </w:t>
      </w:r>
      <w:r w:rsidRPr="00B97754">
        <w:rPr>
          <w:rFonts w:ascii="Times New Roman" w:hAnsi="Times New Roman" w:cs="Times New Roman"/>
          <w:i/>
          <w:iCs/>
          <w:sz w:val="21"/>
          <w:szCs w:val="21"/>
          <w:shd w:val="clear" w:color="auto" w:fill="FFFFFF"/>
        </w:rPr>
        <w:t>Riv. trim. dir. pubbl.</w:t>
      </w:r>
      <w:r w:rsidRPr="00B97754">
        <w:rPr>
          <w:rFonts w:ascii="Times New Roman" w:hAnsi="Times New Roman" w:cs="Times New Roman"/>
          <w:sz w:val="21"/>
          <w:szCs w:val="21"/>
          <w:shd w:val="clear" w:color="auto" w:fill="FFFFFF"/>
        </w:rPr>
        <w:t xml:space="preserve">, 1953, 336-337; ALB. ROMANO, </w:t>
      </w:r>
      <w:r w:rsidRPr="00B97754">
        <w:rPr>
          <w:rFonts w:ascii="Times New Roman" w:hAnsi="Times New Roman" w:cs="Times New Roman"/>
          <w:i/>
          <w:iCs/>
          <w:sz w:val="21"/>
          <w:szCs w:val="21"/>
          <w:shd w:val="clear" w:color="auto" w:fill="FFFFFF"/>
        </w:rPr>
        <w:t xml:space="preserve">La situazione legittimante al processo amministrativo, Dir proc. amm., </w:t>
      </w:r>
      <w:r w:rsidRPr="00B97754">
        <w:rPr>
          <w:rFonts w:ascii="Times New Roman" w:hAnsi="Times New Roman" w:cs="Times New Roman"/>
          <w:sz w:val="21"/>
          <w:szCs w:val="21"/>
          <w:shd w:val="clear" w:color="auto" w:fill="FFFFFF"/>
        </w:rPr>
        <w:t>1989, 511 ss.</w:t>
      </w:r>
    </w:p>
  </w:footnote>
  <w:footnote w:id="28">
    <w:p w14:paraId="46186D7A" w14:textId="108C1EAB" w:rsidR="00337DFE" w:rsidRPr="00B97754" w:rsidRDefault="00337DFE" w:rsidP="00337DFE">
      <w:pPr>
        <w:spacing w:line="240" w:lineRule="auto"/>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AC44C8" w:rsidRPr="00B97754">
        <w:rPr>
          <w:rFonts w:ascii="Times New Roman" w:hAnsi="Times New Roman" w:cs="Times New Roman"/>
          <w:sz w:val="21"/>
          <w:szCs w:val="21"/>
        </w:rPr>
        <w:t xml:space="preserve">Per tutti </w:t>
      </w:r>
      <w:r w:rsidRPr="00B97754">
        <w:rPr>
          <w:rFonts w:ascii="Times New Roman" w:hAnsi="Times New Roman" w:cs="Times New Roman"/>
          <w:sz w:val="21"/>
          <w:szCs w:val="21"/>
        </w:rPr>
        <w:t xml:space="preserve">v. F.G. SCOCA, </w:t>
      </w:r>
      <w:r w:rsidRPr="00B97754">
        <w:rPr>
          <w:rFonts w:ascii="Times New Roman" w:hAnsi="Times New Roman" w:cs="Times New Roman"/>
          <w:i/>
          <w:iCs/>
          <w:sz w:val="21"/>
          <w:szCs w:val="21"/>
        </w:rPr>
        <w:t>L’interesse legittimo. Storia e teoria</w:t>
      </w:r>
      <w:r w:rsidRPr="00B97754">
        <w:rPr>
          <w:rFonts w:ascii="Times New Roman" w:hAnsi="Times New Roman" w:cs="Times New Roman"/>
          <w:sz w:val="21"/>
          <w:szCs w:val="21"/>
        </w:rPr>
        <w:t>, Torino, 2017.</w:t>
      </w:r>
    </w:p>
    <w:p w14:paraId="322CC31A" w14:textId="77777777" w:rsidR="00337DFE" w:rsidRPr="00B97754" w:rsidRDefault="00337DFE" w:rsidP="00337DFE">
      <w:pPr>
        <w:pStyle w:val="Testonotaapidipagina"/>
        <w:rPr>
          <w:rFonts w:ascii="Times New Roman" w:hAnsi="Times New Roman" w:cs="Times New Roman"/>
          <w:sz w:val="21"/>
          <w:szCs w:val="21"/>
        </w:rPr>
      </w:pPr>
    </w:p>
  </w:footnote>
  <w:footnote w:id="29">
    <w:p w14:paraId="3B6ED13E" w14:textId="4759E23B" w:rsidR="00337DFE" w:rsidRPr="00B97754" w:rsidRDefault="00337DFE" w:rsidP="002C09B6">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L. FERRARA, </w:t>
      </w:r>
      <w:r w:rsidRPr="00B97754">
        <w:rPr>
          <w:rFonts w:ascii="Times New Roman" w:hAnsi="Times New Roman" w:cs="Times New Roman"/>
          <w:i/>
          <w:iCs/>
          <w:sz w:val="21"/>
          <w:szCs w:val="21"/>
        </w:rPr>
        <w:t xml:space="preserve">Individuo e potere. In un giuoco di specchi, Dir. pubbl., </w:t>
      </w:r>
      <w:r w:rsidRPr="00B97754">
        <w:rPr>
          <w:rFonts w:ascii="Times New Roman" w:hAnsi="Times New Roman" w:cs="Times New Roman"/>
          <w:sz w:val="21"/>
          <w:szCs w:val="21"/>
        </w:rPr>
        <w:t xml:space="preserve">2016, 11; L. FERRARA, </w:t>
      </w:r>
      <w:r w:rsidRPr="00B97754">
        <w:rPr>
          <w:rFonts w:ascii="Times New Roman" w:hAnsi="Times New Roman" w:cs="Times New Roman"/>
          <w:i/>
          <w:iCs/>
          <w:sz w:val="21"/>
          <w:szCs w:val="21"/>
        </w:rPr>
        <w:t xml:space="preserve">Authority versus liberty in Europe: </w:t>
      </w:r>
      <w:proofErr w:type="spellStart"/>
      <w:r w:rsidRPr="00B97754">
        <w:rPr>
          <w:rFonts w:ascii="Times New Roman" w:hAnsi="Times New Roman" w:cs="Times New Roman"/>
          <w:i/>
          <w:iCs/>
          <w:sz w:val="21"/>
          <w:szCs w:val="21"/>
        </w:rPr>
        <w:t>evolution</w:t>
      </w:r>
      <w:proofErr w:type="spellEnd"/>
      <w:r w:rsidRPr="00B97754">
        <w:rPr>
          <w:rFonts w:ascii="Times New Roman" w:hAnsi="Times New Roman" w:cs="Times New Roman"/>
          <w:i/>
          <w:iCs/>
          <w:sz w:val="21"/>
          <w:szCs w:val="21"/>
        </w:rPr>
        <w:t xml:space="preserve"> of a </w:t>
      </w:r>
      <w:proofErr w:type="spellStart"/>
      <w:r w:rsidRPr="00B97754">
        <w:rPr>
          <w:rFonts w:ascii="Times New Roman" w:hAnsi="Times New Roman" w:cs="Times New Roman"/>
          <w:i/>
          <w:iCs/>
          <w:sz w:val="21"/>
          <w:szCs w:val="21"/>
        </w:rPr>
        <w:t>paradigm</w:t>
      </w:r>
      <w:proofErr w:type="spellEnd"/>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 xml:space="preserve">in </w:t>
      </w:r>
      <w:proofErr w:type="spellStart"/>
      <w:r w:rsidRPr="00B97754">
        <w:rPr>
          <w:rFonts w:ascii="Times New Roman" w:hAnsi="Times New Roman" w:cs="Times New Roman"/>
          <w:i/>
          <w:iCs/>
          <w:sz w:val="21"/>
          <w:szCs w:val="21"/>
        </w:rPr>
        <w:t>Italian</w:t>
      </w:r>
      <w:proofErr w:type="spellEnd"/>
      <w:r w:rsidRPr="00B97754">
        <w:rPr>
          <w:rFonts w:ascii="Times New Roman" w:hAnsi="Times New Roman" w:cs="Times New Roman"/>
          <w:i/>
          <w:iCs/>
          <w:sz w:val="21"/>
          <w:szCs w:val="21"/>
        </w:rPr>
        <w:t xml:space="preserve"> journal of public </w:t>
      </w:r>
      <w:proofErr w:type="spellStart"/>
      <w:r w:rsidRPr="00B97754">
        <w:rPr>
          <w:rFonts w:ascii="Times New Roman" w:hAnsi="Times New Roman" w:cs="Times New Roman"/>
          <w:i/>
          <w:iCs/>
          <w:sz w:val="21"/>
          <w:szCs w:val="21"/>
        </w:rPr>
        <w:t>law</w:t>
      </w:r>
      <w:proofErr w:type="spellEnd"/>
      <w:r w:rsidRPr="00B97754">
        <w:rPr>
          <w:rFonts w:ascii="Times New Roman" w:hAnsi="Times New Roman" w:cs="Times New Roman"/>
          <w:sz w:val="21"/>
          <w:szCs w:val="21"/>
        </w:rPr>
        <w:t>, 2019, vol. 11, n. 2/867 ss.</w:t>
      </w:r>
      <w:r w:rsidR="002C09B6">
        <w:rPr>
          <w:rFonts w:ascii="Times New Roman" w:hAnsi="Times New Roman" w:cs="Times New Roman"/>
          <w:sz w:val="21"/>
          <w:szCs w:val="21"/>
        </w:rPr>
        <w:t xml:space="preserve"> di recente, v. anche M. MAGRI, </w:t>
      </w:r>
      <w:r w:rsidR="002C09B6" w:rsidRPr="002C09B6">
        <w:rPr>
          <w:rFonts w:ascii="Times New Roman" w:hAnsi="Times New Roman" w:cs="Times New Roman"/>
          <w:i/>
          <w:iCs/>
          <w:sz w:val="21"/>
          <w:szCs w:val="21"/>
        </w:rPr>
        <w:t xml:space="preserve">Genesi e protezione delle posizioni giuridiche soggettive avverso il potere pubblico: per un ripensamento della teoria delle “delegittimazione” ad agire nel processo amministrativo, </w:t>
      </w:r>
      <w:r w:rsidR="002C09B6" w:rsidRPr="002C09B6">
        <w:rPr>
          <w:rFonts w:ascii="Times New Roman" w:hAnsi="Times New Roman" w:cs="Times New Roman"/>
          <w:sz w:val="21"/>
          <w:szCs w:val="21"/>
        </w:rPr>
        <w:t>in</w:t>
      </w:r>
      <w:r w:rsidR="002C09B6" w:rsidRPr="002C09B6">
        <w:rPr>
          <w:rFonts w:ascii="Times New Roman" w:hAnsi="Times New Roman" w:cs="Times New Roman"/>
          <w:i/>
          <w:iCs/>
          <w:sz w:val="21"/>
          <w:szCs w:val="21"/>
        </w:rPr>
        <w:t xml:space="preserve"> Persona e amm., </w:t>
      </w:r>
      <w:r w:rsidR="002C09B6">
        <w:rPr>
          <w:rFonts w:ascii="Times New Roman" w:hAnsi="Times New Roman" w:cs="Times New Roman"/>
          <w:sz w:val="21"/>
          <w:szCs w:val="21"/>
        </w:rPr>
        <w:t>n. 1 2024, 1 ss.</w:t>
      </w:r>
    </w:p>
  </w:footnote>
  <w:footnote w:id="30">
    <w:p w14:paraId="06F3761B" w14:textId="50A04814" w:rsidR="00B569F3" w:rsidRPr="00B97754" w:rsidRDefault="00B569F3" w:rsidP="00B569F3">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Pr="00B97754">
        <w:rPr>
          <w:rFonts w:ascii="Times New Roman" w:hAnsi="Times New Roman" w:cs="Times New Roman"/>
          <w:color w:val="1A171B"/>
          <w:sz w:val="21"/>
          <w:szCs w:val="21"/>
          <w:shd w:val="clear" w:color="auto" w:fill="FFFFFF"/>
        </w:rPr>
        <w:t> V. ALB. ROMANO,</w:t>
      </w:r>
      <w:r w:rsidR="007566E6" w:rsidRPr="00B97754">
        <w:rPr>
          <w:rFonts w:ascii="Times New Roman" w:hAnsi="Times New Roman" w:cs="Times New Roman"/>
          <w:color w:val="1A171B"/>
          <w:sz w:val="21"/>
          <w:szCs w:val="21"/>
          <w:shd w:val="clear" w:color="auto" w:fill="FFFFFF"/>
        </w:rPr>
        <w:t xml:space="preserve"> </w:t>
      </w:r>
      <w:r w:rsidRPr="00B97754">
        <w:rPr>
          <w:rFonts w:ascii="Times New Roman" w:hAnsi="Times New Roman" w:cs="Times New Roman"/>
          <w:i/>
          <w:iCs/>
          <w:color w:val="1A171B"/>
          <w:sz w:val="21"/>
          <w:szCs w:val="21"/>
          <w:shd w:val="clear" w:color="auto" w:fill="FFFFFF"/>
        </w:rPr>
        <w:t>Interesse legittimo e ordinamento amministrativo</w:t>
      </w:r>
      <w:r w:rsidRPr="00B97754">
        <w:rPr>
          <w:rFonts w:ascii="Times New Roman" w:hAnsi="Times New Roman" w:cs="Times New Roman"/>
          <w:color w:val="1A171B"/>
          <w:sz w:val="21"/>
          <w:szCs w:val="21"/>
          <w:shd w:val="clear" w:color="auto" w:fill="FFFFFF"/>
        </w:rPr>
        <w:t xml:space="preserve">, Atti del convegno celebrativo del 150° anniversario della istituzione del Consiglio di Stato, Milano, 1983, 95 ss. </w:t>
      </w:r>
    </w:p>
  </w:footnote>
  <w:footnote w:id="31">
    <w:p w14:paraId="2748E17D" w14:textId="58C1802B" w:rsidR="00337927" w:rsidRPr="00B97754" w:rsidRDefault="00337927" w:rsidP="00337927">
      <w:pPr>
        <w:spacing w:after="0" w:line="240" w:lineRule="auto"/>
        <w:jc w:val="both"/>
        <w:rPr>
          <w:rFonts w:ascii="Times New Roman" w:eastAsia="Times New Roman" w:hAnsi="Times New Roman" w:cs="Times New Roman"/>
          <w:sz w:val="21"/>
          <w:szCs w:val="21"/>
          <w:lang w:eastAsia="it-IT"/>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Pr="00B97754">
        <w:rPr>
          <w:rFonts w:ascii="Times New Roman" w:eastAsia="Times New Roman" w:hAnsi="Times New Roman" w:cs="Times New Roman"/>
          <w:sz w:val="21"/>
          <w:szCs w:val="21"/>
          <w:lang w:eastAsia="it-IT"/>
        </w:rPr>
        <w:t>Similmente Cons. Stato, sez. II, 8631/2019; Cons. Stato, sez. V, 2031/2017; id., sez. V, 2255/2015.</w:t>
      </w:r>
    </w:p>
    <w:p w14:paraId="31FF4284" w14:textId="77777777" w:rsidR="00337927" w:rsidRPr="00B97754" w:rsidRDefault="00337927" w:rsidP="00337927">
      <w:pPr>
        <w:pStyle w:val="Testonotaapidipagina"/>
        <w:rPr>
          <w:rFonts w:ascii="Times New Roman" w:hAnsi="Times New Roman" w:cs="Times New Roman"/>
          <w:sz w:val="21"/>
          <w:szCs w:val="21"/>
        </w:rPr>
      </w:pPr>
    </w:p>
  </w:footnote>
  <w:footnote w:id="32">
    <w:p w14:paraId="0EB6081D" w14:textId="2F0C5BB8" w:rsidR="00174C98" w:rsidRPr="00B97754" w:rsidRDefault="00174C98" w:rsidP="00174C98">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B9335B">
        <w:rPr>
          <w:rFonts w:ascii="Times New Roman" w:hAnsi="Times New Roman" w:cs="Times New Roman"/>
          <w:sz w:val="21"/>
          <w:szCs w:val="21"/>
        </w:rPr>
        <w:t xml:space="preserve">… </w:t>
      </w:r>
      <w:r w:rsidRPr="00B97754">
        <w:rPr>
          <w:rFonts w:ascii="Times New Roman" w:hAnsi="Times New Roman" w:cs="Times New Roman"/>
          <w:sz w:val="21"/>
          <w:szCs w:val="21"/>
        </w:rPr>
        <w:t xml:space="preserve">le penetranti limitazioni all’esercizio dell’attività d’impresa costituiscono un effetto </w:t>
      </w:r>
      <w:proofErr w:type="spellStart"/>
      <w:r w:rsidRPr="00B97754">
        <w:rPr>
          <w:rFonts w:ascii="Times New Roman" w:hAnsi="Times New Roman" w:cs="Times New Roman"/>
          <w:sz w:val="21"/>
          <w:szCs w:val="21"/>
        </w:rPr>
        <w:t>degradatorio</w:t>
      </w:r>
      <w:proofErr w:type="spellEnd"/>
      <w:r w:rsidRPr="00B97754">
        <w:rPr>
          <w:rFonts w:ascii="Times New Roman" w:hAnsi="Times New Roman" w:cs="Times New Roman"/>
          <w:sz w:val="21"/>
          <w:szCs w:val="21"/>
        </w:rPr>
        <w:t xml:space="preserve"> dell’esercizio del potere autoritativo posto a presidio di un rilevante interesse pubblico. Tale ricostruzione del rapporto causa-effetto non consegue unicamente ad una precisa scelta del legislatore in tal senso, ma rappresenta il portato dell’ordinario schema che, anche sul piano della teoria generale, lega l’esercizio dei diritti individuali alla verifica della compatibilità di tale esercizio con gli interessi superindividuali della cui tutela è titolare l’amministrazione. Siffatta tutela si esprime attraverso un potere autoritativo, peraltro connotato da un ampio spettro valutativo, sicché lo scrutinio in sede giurisdizionale della legittimità degli atti nei quali si traduce non può che svolgersi nella giurisdizione generale di legittimità del giudice amministrativo, secondo il criterio di riparto ancorato al c.d. </w:t>
      </w:r>
      <w:proofErr w:type="spellStart"/>
      <w:r w:rsidRPr="00B97754">
        <w:rPr>
          <w:rFonts w:ascii="Times New Roman" w:hAnsi="Times New Roman" w:cs="Times New Roman"/>
          <w:i/>
          <w:iCs/>
          <w:sz w:val="21"/>
          <w:szCs w:val="21"/>
        </w:rPr>
        <w:t>petitum</w:t>
      </w:r>
      <w:proofErr w:type="spellEnd"/>
      <w:r w:rsidRPr="00B97754">
        <w:rPr>
          <w:rFonts w:ascii="Times New Roman" w:hAnsi="Times New Roman" w:cs="Times New Roman"/>
          <w:sz w:val="21"/>
          <w:szCs w:val="21"/>
        </w:rPr>
        <w:t xml:space="preserve"> sostanziale. I diritti individuali che si assumono lesi da tali provvedimenti degradano infatti ad interessi legittimi, secondo la nota teoria elaborata per garantire il controllo naturale del giudice amministrativo sui rapporti di diritto pubblico.”</w:t>
      </w:r>
    </w:p>
  </w:footnote>
  <w:footnote w:id="33">
    <w:p w14:paraId="1B9D9DCE" w14:textId="32F49F66" w:rsidR="009A3889" w:rsidRPr="00B97754" w:rsidRDefault="009A3889" w:rsidP="009A3889">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Cfr. V. SCIALOJA, </w:t>
      </w:r>
      <w:r w:rsidRPr="00B97754">
        <w:rPr>
          <w:rFonts w:ascii="Times New Roman" w:hAnsi="Times New Roman" w:cs="Times New Roman"/>
          <w:i/>
          <w:iCs/>
          <w:sz w:val="21"/>
          <w:szCs w:val="21"/>
        </w:rPr>
        <w:t>Ancora sui limiti della competenza della IV Sezione del Consiglio di Stato di fronte all’autorità giudiziaria, Giustizia amministrativa</w:t>
      </w:r>
      <w:r w:rsidRPr="00B97754">
        <w:rPr>
          <w:rFonts w:ascii="Times New Roman" w:hAnsi="Times New Roman" w:cs="Times New Roman"/>
          <w:sz w:val="21"/>
          <w:szCs w:val="21"/>
        </w:rPr>
        <w:t xml:space="preserve">, 1892, II, parte 4, pag. 50 ss.; V. SCIALOJA, </w:t>
      </w:r>
      <w:r w:rsidRPr="00B97754">
        <w:rPr>
          <w:rFonts w:ascii="Times New Roman" w:hAnsi="Times New Roman" w:cs="Times New Roman"/>
          <w:i/>
          <w:iCs/>
          <w:sz w:val="21"/>
          <w:szCs w:val="21"/>
        </w:rPr>
        <w:t xml:space="preserve">Sulla funzione della IV Sezione del Consiglio di Stato per l’art. 24 della legge 2 giugno 1889 </w:t>
      </w:r>
      <w:r w:rsidRPr="00B97754">
        <w:rPr>
          <w:rFonts w:ascii="Times New Roman" w:hAnsi="Times New Roman" w:cs="Times New Roman"/>
          <w:sz w:val="21"/>
          <w:szCs w:val="21"/>
        </w:rPr>
        <w:t>(1901)</w:t>
      </w:r>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 xml:space="preserve">ora in </w:t>
      </w:r>
      <w:r w:rsidRPr="00B97754">
        <w:rPr>
          <w:rFonts w:ascii="Times New Roman" w:hAnsi="Times New Roman" w:cs="Times New Roman"/>
          <w:i/>
          <w:iCs/>
          <w:sz w:val="21"/>
          <w:szCs w:val="21"/>
        </w:rPr>
        <w:t>Studi giuridici</w:t>
      </w:r>
      <w:r w:rsidRPr="00B97754">
        <w:rPr>
          <w:rFonts w:ascii="Times New Roman" w:hAnsi="Times New Roman" w:cs="Times New Roman"/>
          <w:sz w:val="21"/>
          <w:szCs w:val="21"/>
        </w:rPr>
        <w:t xml:space="preserve">, </w:t>
      </w:r>
      <w:r w:rsidRPr="00B97754">
        <w:rPr>
          <w:rFonts w:ascii="Times New Roman" w:hAnsi="Times New Roman" w:cs="Times New Roman"/>
          <w:i/>
          <w:iCs/>
          <w:sz w:val="21"/>
          <w:szCs w:val="21"/>
        </w:rPr>
        <w:t>Diritto pubblico</w:t>
      </w:r>
      <w:r w:rsidRPr="00B97754">
        <w:rPr>
          <w:rFonts w:ascii="Times New Roman" w:hAnsi="Times New Roman" w:cs="Times New Roman"/>
          <w:sz w:val="21"/>
          <w:szCs w:val="21"/>
        </w:rPr>
        <w:t xml:space="preserve">, vol. V., Roma, 1936, 209, 219-220. All’inizio della vicenda, nel 1891, quando Scialoja scrive la sua prima nota, la formula del far valere il diritto subiettivo come un interesse è, nella sua rappresentazione, solo un espediente, che si riduce a superare un “conflitto pratico” e serve ad affermare il criterio del </w:t>
      </w:r>
      <w:proofErr w:type="spellStart"/>
      <w:r w:rsidRPr="00B97754">
        <w:rPr>
          <w:rFonts w:ascii="Times New Roman" w:hAnsi="Times New Roman" w:cs="Times New Roman"/>
          <w:i/>
          <w:iCs/>
          <w:sz w:val="21"/>
          <w:szCs w:val="21"/>
        </w:rPr>
        <w:t>petitum</w:t>
      </w:r>
      <w:proofErr w:type="spellEnd"/>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 xml:space="preserve">di annullamento. </w:t>
      </w:r>
      <w:r w:rsidR="00B9335B">
        <w:rPr>
          <w:rFonts w:ascii="Times New Roman" w:hAnsi="Times New Roman" w:cs="Times New Roman"/>
          <w:sz w:val="21"/>
          <w:szCs w:val="21"/>
        </w:rPr>
        <w:t xml:space="preserve">Anche per </w:t>
      </w:r>
      <w:r w:rsidRPr="00B97754">
        <w:rPr>
          <w:rFonts w:ascii="Times New Roman" w:hAnsi="Times New Roman" w:cs="Times New Roman"/>
          <w:sz w:val="21"/>
          <w:szCs w:val="21"/>
        </w:rPr>
        <w:t>questo</w:t>
      </w:r>
      <w:r w:rsidR="00B9335B">
        <w:rPr>
          <w:rFonts w:ascii="Times New Roman" w:hAnsi="Times New Roman" w:cs="Times New Roman"/>
          <w:sz w:val="21"/>
          <w:szCs w:val="21"/>
        </w:rPr>
        <w:t xml:space="preserve"> motivo</w:t>
      </w:r>
      <w:r w:rsidRPr="00B97754">
        <w:rPr>
          <w:rFonts w:ascii="Times New Roman" w:hAnsi="Times New Roman" w:cs="Times New Roman"/>
          <w:sz w:val="21"/>
          <w:szCs w:val="21"/>
        </w:rPr>
        <w:t xml:space="preserve"> Orlando ebbe gioco facile a criticare il </w:t>
      </w:r>
      <w:proofErr w:type="spellStart"/>
      <w:r w:rsidRPr="00B97754">
        <w:rPr>
          <w:rFonts w:ascii="Times New Roman" w:hAnsi="Times New Roman" w:cs="Times New Roman"/>
          <w:i/>
          <w:iCs/>
          <w:sz w:val="21"/>
          <w:szCs w:val="21"/>
        </w:rPr>
        <w:t>petitum</w:t>
      </w:r>
      <w:proofErr w:type="spellEnd"/>
      <w:r w:rsidRPr="00B97754">
        <w:rPr>
          <w:rFonts w:ascii="Times New Roman" w:hAnsi="Times New Roman" w:cs="Times New Roman"/>
          <w:sz w:val="21"/>
          <w:szCs w:val="21"/>
        </w:rPr>
        <w:t xml:space="preserve"> e a sostituirlo con la causa </w:t>
      </w:r>
      <w:proofErr w:type="spellStart"/>
      <w:r w:rsidRPr="00B97754">
        <w:rPr>
          <w:rFonts w:ascii="Times New Roman" w:hAnsi="Times New Roman" w:cs="Times New Roman"/>
          <w:i/>
          <w:iCs/>
          <w:sz w:val="21"/>
          <w:szCs w:val="21"/>
        </w:rPr>
        <w:t>petendi</w:t>
      </w:r>
      <w:proofErr w:type="spellEnd"/>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 xml:space="preserve">- </w:t>
      </w:r>
      <w:proofErr w:type="spellStart"/>
      <w:r w:rsidRPr="00B97754">
        <w:rPr>
          <w:rFonts w:ascii="Times New Roman" w:hAnsi="Times New Roman" w:cs="Times New Roman"/>
          <w:sz w:val="21"/>
          <w:szCs w:val="21"/>
        </w:rPr>
        <w:t>cfr.V</w:t>
      </w:r>
      <w:proofErr w:type="spellEnd"/>
      <w:r w:rsidRPr="00B97754">
        <w:rPr>
          <w:rFonts w:ascii="Times New Roman" w:hAnsi="Times New Roman" w:cs="Times New Roman"/>
          <w:sz w:val="21"/>
          <w:szCs w:val="21"/>
        </w:rPr>
        <w:t xml:space="preserve">. E. ORLANDO, </w:t>
      </w:r>
      <w:r w:rsidRPr="00B97754">
        <w:rPr>
          <w:rFonts w:ascii="Times New Roman" w:hAnsi="Times New Roman" w:cs="Times New Roman"/>
          <w:i/>
          <w:iCs/>
          <w:sz w:val="21"/>
          <w:szCs w:val="21"/>
        </w:rPr>
        <w:t xml:space="preserve">Rapporti tra la competenza della IV Sezione del Consiglio di Stato e quella giudiziaria, Arch. </w:t>
      </w:r>
      <w:proofErr w:type="gramStart"/>
      <w:r w:rsidRPr="00B97754">
        <w:rPr>
          <w:rFonts w:ascii="Times New Roman" w:hAnsi="Times New Roman" w:cs="Times New Roman"/>
          <w:i/>
          <w:iCs/>
          <w:sz w:val="21"/>
          <w:szCs w:val="21"/>
        </w:rPr>
        <w:t>Dir..</w:t>
      </w:r>
      <w:proofErr w:type="gramEnd"/>
      <w:r w:rsidRPr="00B97754">
        <w:rPr>
          <w:rFonts w:ascii="Times New Roman" w:hAnsi="Times New Roman" w:cs="Times New Roman"/>
          <w:i/>
          <w:iCs/>
          <w:sz w:val="21"/>
          <w:szCs w:val="21"/>
        </w:rPr>
        <w:t xml:space="preserve"> pubbl</w:t>
      </w:r>
      <w:r w:rsidRPr="00B97754">
        <w:rPr>
          <w:rFonts w:ascii="Times New Roman" w:hAnsi="Times New Roman" w:cs="Times New Roman"/>
          <w:sz w:val="21"/>
          <w:szCs w:val="21"/>
        </w:rPr>
        <w:t xml:space="preserve">., 1892, II/1, 58 ss.; </w:t>
      </w:r>
      <w:r w:rsidRPr="00B97754">
        <w:rPr>
          <w:rFonts w:ascii="Times New Roman" w:hAnsi="Times New Roman" w:cs="Times New Roman"/>
          <w:i/>
          <w:iCs/>
          <w:sz w:val="21"/>
          <w:szCs w:val="21"/>
        </w:rPr>
        <w:t xml:space="preserve">Ancora sui rapporti tra la competenza della IV Sezione del Cons. di Stato e quella giudiziaria, Arch. </w:t>
      </w:r>
      <w:proofErr w:type="gramStart"/>
      <w:r w:rsidRPr="00B97754">
        <w:rPr>
          <w:rFonts w:ascii="Times New Roman" w:hAnsi="Times New Roman" w:cs="Times New Roman"/>
          <w:i/>
          <w:iCs/>
          <w:sz w:val="21"/>
          <w:szCs w:val="21"/>
        </w:rPr>
        <w:t>Dir..</w:t>
      </w:r>
      <w:proofErr w:type="gramEnd"/>
      <w:r w:rsidRPr="00B97754">
        <w:rPr>
          <w:rFonts w:ascii="Times New Roman" w:hAnsi="Times New Roman" w:cs="Times New Roman"/>
          <w:i/>
          <w:iCs/>
          <w:sz w:val="21"/>
          <w:szCs w:val="21"/>
        </w:rPr>
        <w:t xml:space="preserve"> pubbl</w:t>
      </w:r>
      <w:r w:rsidRPr="00B97754">
        <w:rPr>
          <w:rFonts w:ascii="Times New Roman" w:hAnsi="Times New Roman" w:cs="Times New Roman"/>
          <w:sz w:val="21"/>
          <w:szCs w:val="21"/>
        </w:rPr>
        <w:t xml:space="preserve">., 1892, II /4-5, 370 ss. La lettura che eleva la vicenda del riparto e il far valere il diritto come un interesse da fatto occasionale </w:t>
      </w:r>
      <w:proofErr w:type="spellStart"/>
      <w:r w:rsidRPr="00B97754">
        <w:rPr>
          <w:rFonts w:ascii="Times New Roman" w:hAnsi="Times New Roman" w:cs="Times New Roman"/>
          <w:sz w:val="21"/>
          <w:szCs w:val="21"/>
        </w:rPr>
        <w:t>a</w:t>
      </w:r>
      <w:proofErr w:type="spellEnd"/>
      <w:r w:rsidRPr="00B97754">
        <w:rPr>
          <w:rFonts w:ascii="Times New Roman" w:hAnsi="Times New Roman" w:cs="Times New Roman"/>
          <w:sz w:val="21"/>
          <w:szCs w:val="21"/>
        </w:rPr>
        <w:t xml:space="preserve"> fatto costitutivo e a fattore della nozione di legittimità amministrativa è ricostruita da B. SORDI, </w:t>
      </w:r>
      <w:r w:rsidRPr="00B97754">
        <w:rPr>
          <w:rFonts w:ascii="Times New Roman" w:hAnsi="Times New Roman" w:cs="Times New Roman"/>
          <w:i/>
          <w:iCs/>
          <w:sz w:val="21"/>
          <w:szCs w:val="21"/>
        </w:rPr>
        <w:t>Giustizia e amministrazione nell’Italia liberale. La formazione della nozione di interesse legittimo</w:t>
      </w:r>
      <w:r w:rsidRPr="00B97754">
        <w:rPr>
          <w:rFonts w:ascii="Times New Roman" w:hAnsi="Times New Roman" w:cs="Times New Roman"/>
          <w:sz w:val="21"/>
          <w:szCs w:val="21"/>
        </w:rPr>
        <w:t xml:space="preserve">, Milano, 1986, 244-268.  </w:t>
      </w:r>
    </w:p>
  </w:footnote>
  <w:footnote w:id="34">
    <w:p w14:paraId="0BE62DC8" w14:textId="77777777" w:rsidR="003A403D" w:rsidRPr="00B97754" w:rsidRDefault="003A403D" w:rsidP="003A403D">
      <w:pPr>
        <w:pStyle w:val="Testonotaapidipagina"/>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SANTI ROMANO, </w:t>
      </w:r>
      <w:r w:rsidRPr="00B97754">
        <w:rPr>
          <w:rFonts w:ascii="Times New Roman" w:hAnsi="Times New Roman" w:cs="Times New Roman"/>
          <w:i/>
          <w:iCs/>
          <w:sz w:val="21"/>
          <w:szCs w:val="21"/>
        </w:rPr>
        <w:t>Principii di diritto costituzionale generale</w:t>
      </w:r>
      <w:r w:rsidRPr="00B97754">
        <w:rPr>
          <w:rFonts w:ascii="Times New Roman" w:hAnsi="Times New Roman" w:cs="Times New Roman"/>
          <w:sz w:val="21"/>
          <w:szCs w:val="21"/>
        </w:rPr>
        <w:t xml:space="preserve">, Milano, 2 ed., 1946, ora in </w:t>
      </w:r>
      <w:r w:rsidRPr="00B97754">
        <w:rPr>
          <w:rFonts w:ascii="Times New Roman" w:hAnsi="Times New Roman" w:cs="Times New Roman"/>
          <w:i/>
          <w:iCs/>
          <w:sz w:val="21"/>
          <w:szCs w:val="21"/>
        </w:rPr>
        <w:t>L’ “ultimo” Santi Romano</w:t>
      </w:r>
      <w:r w:rsidRPr="00B97754">
        <w:rPr>
          <w:rFonts w:ascii="Times New Roman" w:hAnsi="Times New Roman" w:cs="Times New Roman"/>
          <w:sz w:val="21"/>
          <w:szCs w:val="21"/>
        </w:rPr>
        <w:t>, Milano, 2013, 173 ss., spec. 319 ss.</w:t>
      </w:r>
    </w:p>
    <w:p w14:paraId="1876F8B2" w14:textId="77777777" w:rsidR="003A403D" w:rsidRPr="00B97754" w:rsidRDefault="003A403D" w:rsidP="003A403D">
      <w:pPr>
        <w:pStyle w:val="Testonotaapidipagina"/>
        <w:rPr>
          <w:rFonts w:ascii="Times New Roman" w:hAnsi="Times New Roman" w:cs="Times New Roman"/>
          <w:sz w:val="21"/>
          <w:szCs w:val="21"/>
        </w:rPr>
      </w:pPr>
    </w:p>
  </w:footnote>
  <w:footnote w:id="35">
    <w:p w14:paraId="2C6096F1" w14:textId="2BB18E03" w:rsidR="00A77153" w:rsidRPr="00B97754" w:rsidRDefault="00A77153">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1C18CC" w:rsidRPr="00B97754">
        <w:rPr>
          <w:rFonts w:ascii="Times New Roman" w:hAnsi="Times New Roman" w:cs="Times New Roman"/>
          <w:sz w:val="21"/>
          <w:szCs w:val="21"/>
        </w:rPr>
        <w:t xml:space="preserve">G. BALDASSARRE, </w:t>
      </w:r>
      <w:r w:rsidR="001C18CC" w:rsidRPr="00B97754">
        <w:rPr>
          <w:rFonts w:ascii="Times New Roman" w:hAnsi="Times New Roman" w:cs="Times New Roman"/>
          <w:i/>
          <w:iCs/>
          <w:sz w:val="21"/>
          <w:szCs w:val="21"/>
        </w:rPr>
        <w:t>Libertà</w:t>
      </w:r>
      <w:r w:rsidR="001C18CC" w:rsidRPr="00B97754">
        <w:rPr>
          <w:rFonts w:ascii="Times New Roman" w:hAnsi="Times New Roman" w:cs="Times New Roman"/>
          <w:sz w:val="21"/>
          <w:szCs w:val="21"/>
        </w:rPr>
        <w:t xml:space="preserve">- </w:t>
      </w:r>
      <w:r w:rsidR="001C18CC" w:rsidRPr="00B97754">
        <w:rPr>
          <w:rFonts w:ascii="Times New Roman" w:hAnsi="Times New Roman" w:cs="Times New Roman"/>
          <w:i/>
          <w:iCs/>
          <w:sz w:val="21"/>
          <w:szCs w:val="21"/>
        </w:rPr>
        <w:t xml:space="preserve">problemi generali, Enc. giur., ad </w:t>
      </w:r>
      <w:proofErr w:type="spellStart"/>
      <w:r w:rsidR="001C18CC" w:rsidRPr="00B97754">
        <w:rPr>
          <w:rFonts w:ascii="Times New Roman" w:hAnsi="Times New Roman" w:cs="Times New Roman"/>
          <w:i/>
          <w:iCs/>
          <w:sz w:val="21"/>
          <w:szCs w:val="21"/>
        </w:rPr>
        <w:t>vocem</w:t>
      </w:r>
      <w:proofErr w:type="spellEnd"/>
      <w:r w:rsidR="001C18CC" w:rsidRPr="00B97754">
        <w:rPr>
          <w:rFonts w:ascii="Times New Roman" w:hAnsi="Times New Roman" w:cs="Times New Roman"/>
          <w:sz w:val="21"/>
          <w:szCs w:val="21"/>
        </w:rPr>
        <w:t>, 5.</w:t>
      </w:r>
    </w:p>
  </w:footnote>
  <w:footnote w:id="36">
    <w:p w14:paraId="479B7ADE" w14:textId="77777777" w:rsidR="00161835" w:rsidRPr="00B97754" w:rsidRDefault="00161835" w:rsidP="00161835">
      <w:pPr>
        <w:spacing w:line="240" w:lineRule="auto"/>
        <w:jc w:val="both"/>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V. CERULLI IRELLI, </w:t>
      </w:r>
      <w:r w:rsidRPr="00B97754">
        <w:rPr>
          <w:rFonts w:ascii="Times New Roman" w:hAnsi="Times New Roman" w:cs="Times New Roman"/>
          <w:i/>
          <w:iCs/>
          <w:sz w:val="21"/>
          <w:szCs w:val="21"/>
        </w:rPr>
        <w:t xml:space="preserve">Amministrazione e giurisdizione, Giur. cost., </w:t>
      </w:r>
      <w:r w:rsidRPr="00B97754">
        <w:rPr>
          <w:rFonts w:ascii="Times New Roman" w:hAnsi="Times New Roman" w:cs="Times New Roman"/>
          <w:sz w:val="21"/>
          <w:szCs w:val="21"/>
        </w:rPr>
        <w:t>2019, 1825 ss.</w:t>
      </w:r>
    </w:p>
    <w:p w14:paraId="32C5773B" w14:textId="77777777" w:rsidR="00161835" w:rsidRPr="00B97754" w:rsidRDefault="00161835" w:rsidP="00161835">
      <w:pPr>
        <w:pStyle w:val="Testonotaapidipagina"/>
        <w:rPr>
          <w:rFonts w:ascii="Times New Roman" w:hAnsi="Times New Roman" w:cs="Times New Roman"/>
          <w:sz w:val="21"/>
          <w:szCs w:val="21"/>
        </w:rPr>
      </w:pPr>
    </w:p>
  </w:footnote>
  <w:footnote w:id="37">
    <w:p w14:paraId="1030E759" w14:textId="3B28E923" w:rsidR="00161835" w:rsidRPr="00B97754" w:rsidRDefault="008E38CC" w:rsidP="00161835">
      <w:pPr>
        <w:pStyle w:val="Testonotaapidipagina"/>
        <w:jc w:val="both"/>
        <w:rPr>
          <w:rFonts w:ascii="Times New Roman" w:hAnsi="Times New Roman" w:cs="Times New Roman"/>
          <w:i/>
          <w:iCs/>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161835" w:rsidRPr="00B97754">
        <w:rPr>
          <w:rFonts w:ascii="Times New Roman" w:hAnsi="Times New Roman" w:cs="Times New Roman"/>
          <w:iCs/>
          <w:sz w:val="21"/>
          <w:szCs w:val="21"/>
        </w:rPr>
        <w:t>Il</w:t>
      </w:r>
      <w:r w:rsidR="00161835" w:rsidRPr="00B97754">
        <w:rPr>
          <w:rFonts w:ascii="Times New Roman" w:hAnsi="Times New Roman" w:cs="Times New Roman"/>
          <w:sz w:val="21"/>
          <w:szCs w:val="21"/>
        </w:rPr>
        <w:t xml:space="preserve"> bilanciamento dovrebbe operare in controluce, come un riflesso, che dovrebbe portare a leggere un assetto già dato e la norma ordinaria nella Costituzione, dal basso verso l’alto, mai viceversa- v. F. SAITTA, </w:t>
      </w:r>
      <w:r w:rsidR="00161835" w:rsidRPr="00B97754">
        <w:rPr>
          <w:rFonts w:ascii="Times New Roman" w:hAnsi="Times New Roman" w:cs="Times New Roman"/>
          <w:i/>
          <w:iCs/>
          <w:sz w:val="21"/>
          <w:szCs w:val="21"/>
        </w:rPr>
        <w:t xml:space="preserve">Interprete senza spartito? Saggio critico sulla discrezionalità del giudice amministrativo, </w:t>
      </w:r>
      <w:r w:rsidR="00161835" w:rsidRPr="00B97754">
        <w:rPr>
          <w:rFonts w:ascii="Times New Roman" w:hAnsi="Times New Roman" w:cs="Times New Roman"/>
          <w:sz w:val="21"/>
          <w:szCs w:val="21"/>
        </w:rPr>
        <w:t xml:space="preserve">Napoli, 2023, spec. 169 ss.; </w:t>
      </w:r>
      <w:r w:rsidR="00B9335B" w:rsidRPr="00B97754">
        <w:rPr>
          <w:rFonts w:ascii="Times New Roman" w:hAnsi="Times New Roman" w:cs="Times New Roman"/>
          <w:sz w:val="21"/>
          <w:szCs w:val="21"/>
        </w:rPr>
        <w:t xml:space="preserve">M. LUCIANI, </w:t>
      </w:r>
      <w:r w:rsidR="00B9335B" w:rsidRPr="00B97754">
        <w:rPr>
          <w:rFonts w:ascii="Times New Roman" w:hAnsi="Times New Roman" w:cs="Times New Roman"/>
          <w:i/>
          <w:iCs/>
          <w:sz w:val="21"/>
          <w:szCs w:val="21"/>
        </w:rPr>
        <w:t xml:space="preserve">L’interpretazione conforme nel diritto amministrativo, </w:t>
      </w:r>
      <w:r w:rsidR="00B9335B" w:rsidRPr="00B97754">
        <w:rPr>
          <w:rFonts w:ascii="Times New Roman" w:hAnsi="Times New Roman" w:cs="Times New Roman"/>
          <w:sz w:val="21"/>
          <w:szCs w:val="21"/>
        </w:rPr>
        <w:t>r</w:t>
      </w:r>
      <w:r w:rsidR="00B9335B" w:rsidRPr="00B97754">
        <w:rPr>
          <w:rFonts w:ascii="Times New Roman" w:hAnsi="Times New Roman" w:cs="Times New Roman"/>
          <w:iCs/>
          <w:sz w:val="21"/>
          <w:szCs w:val="21"/>
        </w:rPr>
        <w:t xml:space="preserve">elazione al Convegno “L’interpretazione nel diritto amministrativo tra legalità e discrezionalità”, Roma, Tribunale Amministrativo del Lazio, 17 novembre 2023 (una versione telematica è pubblicata in </w:t>
      </w:r>
      <w:r w:rsidR="00B9335B" w:rsidRPr="00B97754">
        <w:rPr>
          <w:rFonts w:ascii="Times New Roman" w:hAnsi="Times New Roman" w:cs="Times New Roman"/>
          <w:i/>
          <w:sz w:val="21"/>
          <w:szCs w:val="21"/>
        </w:rPr>
        <w:t>Giustizia amministrativa</w:t>
      </w:r>
      <w:r w:rsidR="00B9335B" w:rsidRPr="00B97754">
        <w:rPr>
          <w:rFonts w:ascii="Times New Roman" w:hAnsi="Times New Roman" w:cs="Times New Roman"/>
          <w:iCs/>
          <w:sz w:val="21"/>
          <w:szCs w:val="21"/>
        </w:rPr>
        <w:t>, sito istituzionale, gennaio 2024)</w:t>
      </w:r>
      <w:r w:rsidR="00B9335B">
        <w:rPr>
          <w:rFonts w:ascii="Times New Roman" w:hAnsi="Times New Roman" w:cs="Times New Roman"/>
          <w:sz w:val="21"/>
          <w:szCs w:val="21"/>
        </w:rPr>
        <w:t xml:space="preserve">; </w:t>
      </w:r>
      <w:r w:rsidR="00161835" w:rsidRPr="00B97754">
        <w:rPr>
          <w:rFonts w:ascii="Times New Roman" w:hAnsi="Times New Roman" w:cs="Times New Roman"/>
          <w:sz w:val="21"/>
          <w:szCs w:val="21"/>
        </w:rPr>
        <w:t xml:space="preserve">P. CHIRULLI, </w:t>
      </w:r>
      <w:r w:rsidR="00161835" w:rsidRPr="00B97754">
        <w:rPr>
          <w:rFonts w:ascii="Times New Roman" w:hAnsi="Times New Roman" w:cs="Times New Roman"/>
          <w:i/>
          <w:iCs/>
          <w:sz w:val="21"/>
          <w:szCs w:val="21"/>
        </w:rPr>
        <w:t xml:space="preserve">Il mobile confine tra legittimità e merito: rileggendo Eugenio </w:t>
      </w:r>
      <w:proofErr w:type="spellStart"/>
      <w:r w:rsidR="00161835" w:rsidRPr="00B97754">
        <w:rPr>
          <w:rFonts w:ascii="Times New Roman" w:hAnsi="Times New Roman" w:cs="Times New Roman"/>
          <w:i/>
          <w:iCs/>
          <w:sz w:val="21"/>
          <w:szCs w:val="21"/>
        </w:rPr>
        <w:t>Cannada</w:t>
      </w:r>
      <w:proofErr w:type="spellEnd"/>
      <w:r w:rsidR="00161835" w:rsidRPr="00B97754">
        <w:rPr>
          <w:rFonts w:ascii="Times New Roman" w:hAnsi="Times New Roman" w:cs="Times New Roman"/>
          <w:i/>
          <w:iCs/>
          <w:sz w:val="21"/>
          <w:szCs w:val="21"/>
        </w:rPr>
        <w:t xml:space="preserve">-Bartoli, </w:t>
      </w:r>
      <w:r w:rsidR="00161835" w:rsidRPr="00B97754">
        <w:rPr>
          <w:rFonts w:ascii="Times New Roman" w:hAnsi="Times New Roman" w:cs="Times New Roman"/>
          <w:sz w:val="21"/>
          <w:szCs w:val="21"/>
        </w:rPr>
        <w:t>in</w:t>
      </w:r>
      <w:r w:rsidR="00161835" w:rsidRPr="00B97754">
        <w:rPr>
          <w:rFonts w:ascii="Times New Roman" w:hAnsi="Times New Roman" w:cs="Times New Roman"/>
          <w:i/>
          <w:iCs/>
          <w:sz w:val="21"/>
          <w:szCs w:val="21"/>
        </w:rPr>
        <w:t xml:space="preserve"> Sindacato sulla discrezionalità e ambito del giudizio di cognizione, </w:t>
      </w:r>
      <w:r w:rsidR="00161835" w:rsidRPr="00B97754">
        <w:rPr>
          <w:rFonts w:ascii="Times New Roman" w:hAnsi="Times New Roman" w:cs="Times New Roman"/>
          <w:sz w:val="21"/>
          <w:szCs w:val="21"/>
        </w:rPr>
        <w:t xml:space="preserve">(a cura di F. </w:t>
      </w:r>
      <w:proofErr w:type="spellStart"/>
      <w:r w:rsidR="00161835" w:rsidRPr="00B97754">
        <w:rPr>
          <w:rFonts w:ascii="Times New Roman" w:hAnsi="Times New Roman" w:cs="Times New Roman"/>
          <w:sz w:val="21"/>
          <w:szCs w:val="21"/>
        </w:rPr>
        <w:t>Francario</w:t>
      </w:r>
      <w:proofErr w:type="spellEnd"/>
      <w:r w:rsidR="00161835" w:rsidRPr="00B97754">
        <w:rPr>
          <w:rFonts w:ascii="Times New Roman" w:hAnsi="Times New Roman" w:cs="Times New Roman"/>
          <w:sz w:val="21"/>
          <w:szCs w:val="21"/>
        </w:rPr>
        <w:t xml:space="preserve"> e M.A. Sandulli), Napoli, 2023, 237 ss.; nonché, F. FRANCARIO, </w:t>
      </w:r>
      <w:r w:rsidR="00161835" w:rsidRPr="00B97754">
        <w:rPr>
          <w:rFonts w:ascii="Times New Roman" w:hAnsi="Times New Roman" w:cs="Times New Roman"/>
          <w:i/>
          <w:iCs/>
          <w:sz w:val="21"/>
          <w:szCs w:val="21"/>
        </w:rPr>
        <w:t xml:space="preserve">L’incerto confine tra giurisdizione di legittimità e merito, ibidem, </w:t>
      </w:r>
      <w:r w:rsidR="00161835" w:rsidRPr="00B97754">
        <w:rPr>
          <w:rFonts w:ascii="Times New Roman" w:hAnsi="Times New Roman" w:cs="Times New Roman"/>
          <w:sz w:val="21"/>
          <w:szCs w:val="21"/>
        </w:rPr>
        <w:t>27</w:t>
      </w:r>
      <w:r w:rsidR="00B9335B">
        <w:rPr>
          <w:rFonts w:ascii="Times New Roman" w:hAnsi="Times New Roman" w:cs="Times New Roman"/>
          <w:sz w:val="21"/>
          <w:szCs w:val="21"/>
        </w:rPr>
        <w:t>.</w:t>
      </w:r>
    </w:p>
    <w:p w14:paraId="4601D936" w14:textId="0EE45346" w:rsidR="008E38CC" w:rsidRPr="00B97754" w:rsidRDefault="008E38CC" w:rsidP="00161835">
      <w:pPr>
        <w:pStyle w:val="Testonotaapidipagina"/>
        <w:rPr>
          <w:rFonts w:ascii="Times New Roman" w:hAnsi="Times New Roman" w:cs="Times New Roman"/>
          <w:sz w:val="21"/>
          <w:szCs w:val="21"/>
        </w:rPr>
      </w:pPr>
    </w:p>
  </w:footnote>
  <w:footnote w:id="38">
    <w:p w14:paraId="06C08D7E" w14:textId="77777777" w:rsidR="003A403D" w:rsidRPr="00B97754" w:rsidRDefault="003A403D" w:rsidP="003A403D">
      <w:pPr>
        <w:spacing w:after="0" w:line="240" w:lineRule="auto"/>
        <w:jc w:val="both"/>
        <w:rPr>
          <w:rFonts w:ascii="Times New Roman" w:hAnsi="Times New Roman" w:cs="Times New Roman"/>
          <w:i/>
          <w:iCs/>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 xml:space="preserve">A. MAFFEO, </w:t>
      </w:r>
      <w:r w:rsidRPr="00B97754">
        <w:rPr>
          <w:rFonts w:ascii="Times New Roman" w:hAnsi="Times New Roman" w:cs="Times New Roman"/>
          <w:i/>
          <w:iCs/>
          <w:sz w:val="21"/>
          <w:szCs w:val="21"/>
        </w:rPr>
        <w:t xml:space="preserve">La sottile linea di confine tra libertà di informazione e propaganda di guerra: </w:t>
      </w:r>
      <w:r w:rsidRPr="00B97754">
        <w:rPr>
          <w:rFonts w:ascii="Times New Roman" w:hAnsi="Times New Roman" w:cs="Times New Roman"/>
          <w:sz w:val="21"/>
          <w:szCs w:val="21"/>
        </w:rPr>
        <w:t>il caso RT France</w:t>
      </w:r>
      <w:r w:rsidRPr="00B97754">
        <w:rPr>
          <w:rFonts w:ascii="Times New Roman" w:hAnsi="Times New Roman" w:cs="Times New Roman"/>
          <w:i/>
          <w:iCs/>
          <w:sz w:val="21"/>
          <w:szCs w:val="21"/>
        </w:rPr>
        <w:t xml:space="preserve">, </w:t>
      </w:r>
      <w:r w:rsidRPr="00B97754">
        <w:rPr>
          <w:rFonts w:ascii="Times New Roman" w:hAnsi="Times New Roman" w:cs="Times New Roman"/>
          <w:sz w:val="21"/>
          <w:szCs w:val="21"/>
        </w:rPr>
        <w:t xml:space="preserve">in </w:t>
      </w:r>
      <w:r w:rsidRPr="00B97754">
        <w:rPr>
          <w:rFonts w:ascii="Times New Roman" w:hAnsi="Times New Roman" w:cs="Times New Roman"/>
          <w:i/>
          <w:iCs/>
          <w:sz w:val="21"/>
          <w:szCs w:val="21"/>
        </w:rPr>
        <w:t>Libertà di informazione e diritto dell’Unione Europea</w:t>
      </w:r>
      <w:r w:rsidRPr="00B97754">
        <w:rPr>
          <w:rFonts w:ascii="Times New Roman" w:hAnsi="Times New Roman" w:cs="Times New Roman"/>
          <w:sz w:val="21"/>
          <w:szCs w:val="21"/>
        </w:rPr>
        <w:t xml:space="preserve">, a cura di R. Mastroianni e di F. Ferraro, Napoli, 2023, 195. M. MONTI, </w:t>
      </w:r>
      <w:r w:rsidRPr="00B97754">
        <w:rPr>
          <w:rFonts w:ascii="Times New Roman" w:hAnsi="Times New Roman" w:cs="Times New Roman"/>
          <w:i/>
          <w:iCs/>
          <w:sz w:val="21"/>
          <w:szCs w:val="21"/>
        </w:rPr>
        <w:t xml:space="preserve">Il </w:t>
      </w:r>
      <w:proofErr w:type="spellStart"/>
      <w:r w:rsidRPr="00B97754">
        <w:rPr>
          <w:rFonts w:ascii="Times New Roman" w:hAnsi="Times New Roman" w:cs="Times New Roman"/>
          <w:i/>
          <w:iCs/>
          <w:sz w:val="21"/>
          <w:szCs w:val="21"/>
        </w:rPr>
        <w:t>Sediction</w:t>
      </w:r>
      <w:proofErr w:type="spellEnd"/>
      <w:r w:rsidRPr="00B97754">
        <w:rPr>
          <w:rFonts w:ascii="Times New Roman" w:hAnsi="Times New Roman" w:cs="Times New Roman"/>
          <w:i/>
          <w:iCs/>
          <w:sz w:val="21"/>
          <w:szCs w:val="21"/>
        </w:rPr>
        <w:t xml:space="preserve"> Act europeo? Spunti dalla comparazione sull’esclusione di Russia Today e Sputnik dal mercato dell’informazione </w:t>
      </w:r>
      <w:proofErr w:type="spellStart"/>
      <w:r w:rsidRPr="00B97754">
        <w:rPr>
          <w:rFonts w:ascii="Times New Roman" w:hAnsi="Times New Roman" w:cs="Times New Roman"/>
          <w:i/>
          <w:iCs/>
          <w:sz w:val="21"/>
          <w:szCs w:val="21"/>
        </w:rPr>
        <w:t>unionale</w:t>
      </w:r>
      <w:proofErr w:type="spellEnd"/>
      <w:r w:rsidRPr="00B97754">
        <w:rPr>
          <w:rFonts w:ascii="Times New Roman" w:hAnsi="Times New Roman" w:cs="Times New Roman"/>
          <w:i/>
          <w:iCs/>
          <w:sz w:val="21"/>
          <w:szCs w:val="21"/>
        </w:rPr>
        <w:t xml:space="preserve">. Associazione italiana dei Costituzionalisti- 2023, Osservatorio, 5 ss.; </w:t>
      </w:r>
      <w:r w:rsidRPr="00B97754">
        <w:rPr>
          <w:rFonts w:ascii="Times New Roman" w:hAnsi="Times New Roman" w:cs="Times New Roman"/>
          <w:sz w:val="21"/>
          <w:szCs w:val="21"/>
        </w:rPr>
        <w:t xml:space="preserve">A. GIURICKOVIC, </w:t>
      </w:r>
      <w:r w:rsidRPr="00B97754">
        <w:rPr>
          <w:rFonts w:ascii="Times New Roman" w:hAnsi="Times New Roman" w:cs="Times New Roman"/>
          <w:i/>
          <w:iCs/>
          <w:sz w:val="21"/>
          <w:szCs w:val="21"/>
        </w:rPr>
        <w:t xml:space="preserve">L’Unione europea contro la propaganda di regime, </w:t>
      </w:r>
      <w:proofErr w:type="spellStart"/>
      <w:r w:rsidRPr="00B97754">
        <w:rPr>
          <w:rFonts w:ascii="Times New Roman" w:hAnsi="Times New Roman" w:cs="Times New Roman"/>
          <w:i/>
          <w:iCs/>
          <w:sz w:val="21"/>
          <w:szCs w:val="21"/>
        </w:rPr>
        <w:t>Ceridap</w:t>
      </w:r>
      <w:proofErr w:type="spellEnd"/>
      <w:r w:rsidRPr="00B97754">
        <w:rPr>
          <w:rFonts w:ascii="Times New Roman" w:hAnsi="Times New Roman" w:cs="Times New Roman"/>
          <w:i/>
          <w:iCs/>
          <w:sz w:val="21"/>
          <w:szCs w:val="21"/>
        </w:rPr>
        <w:t xml:space="preserve">, ottobre 2023. </w:t>
      </w:r>
    </w:p>
    <w:p w14:paraId="2400C88F" w14:textId="77777777" w:rsidR="003A403D" w:rsidRPr="00B97754" w:rsidRDefault="003A403D" w:rsidP="003A403D">
      <w:pPr>
        <w:pStyle w:val="Testonotaapidipagina"/>
        <w:rPr>
          <w:rFonts w:ascii="Times New Roman" w:hAnsi="Times New Roman" w:cs="Times New Roman"/>
          <w:i/>
          <w:iCs/>
          <w:sz w:val="21"/>
          <w:szCs w:val="21"/>
        </w:rPr>
      </w:pPr>
    </w:p>
    <w:p w14:paraId="4D1AC8C0" w14:textId="77777777" w:rsidR="003A403D" w:rsidRPr="00B97754" w:rsidRDefault="003A403D" w:rsidP="003A403D">
      <w:pPr>
        <w:pStyle w:val="Testonotaapidipagina"/>
        <w:rPr>
          <w:rFonts w:ascii="Times New Roman" w:hAnsi="Times New Roman" w:cs="Times New Roman"/>
          <w:i/>
          <w:iCs/>
          <w:sz w:val="21"/>
          <w:szCs w:val="21"/>
        </w:rPr>
      </w:pPr>
    </w:p>
  </w:footnote>
  <w:footnote w:id="39">
    <w:p w14:paraId="3E042A1B" w14:textId="75E3273D" w:rsidR="006438FA" w:rsidRPr="00B97754" w:rsidRDefault="006438FA">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J. RIVERO, H. MOUTHOU, </w:t>
      </w:r>
      <w:r w:rsidRPr="00B97754">
        <w:rPr>
          <w:rFonts w:ascii="Times New Roman" w:hAnsi="Times New Roman" w:cs="Times New Roman"/>
          <w:i/>
          <w:iCs/>
          <w:sz w:val="21"/>
          <w:szCs w:val="21"/>
        </w:rPr>
        <w:t xml:space="preserve">Libertés </w:t>
      </w:r>
      <w:proofErr w:type="spellStart"/>
      <w:r w:rsidRPr="00B97754">
        <w:rPr>
          <w:rFonts w:ascii="Times New Roman" w:hAnsi="Times New Roman" w:cs="Times New Roman"/>
          <w:i/>
          <w:iCs/>
          <w:sz w:val="21"/>
          <w:szCs w:val="21"/>
        </w:rPr>
        <w:t>publiques</w:t>
      </w:r>
      <w:proofErr w:type="spellEnd"/>
      <w:r w:rsidRPr="00B97754">
        <w:rPr>
          <w:rFonts w:ascii="Times New Roman" w:hAnsi="Times New Roman" w:cs="Times New Roman"/>
          <w:sz w:val="21"/>
          <w:szCs w:val="21"/>
        </w:rPr>
        <w:t xml:space="preserve">, Paris, 2003, </w:t>
      </w:r>
      <w:proofErr w:type="spellStart"/>
      <w:r w:rsidRPr="00B97754">
        <w:rPr>
          <w:rFonts w:ascii="Times New Roman" w:hAnsi="Times New Roman" w:cs="Times New Roman"/>
          <w:sz w:val="21"/>
          <w:szCs w:val="21"/>
        </w:rPr>
        <w:t>Presses</w:t>
      </w:r>
      <w:proofErr w:type="spellEnd"/>
      <w:r w:rsidRPr="00B97754">
        <w:rPr>
          <w:rFonts w:ascii="Times New Roman" w:hAnsi="Times New Roman" w:cs="Times New Roman"/>
          <w:sz w:val="21"/>
          <w:szCs w:val="21"/>
        </w:rPr>
        <w:t xml:space="preserve"> </w:t>
      </w:r>
      <w:proofErr w:type="spellStart"/>
      <w:r w:rsidRPr="00B97754">
        <w:rPr>
          <w:rFonts w:ascii="Times New Roman" w:hAnsi="Times New Roman" w:cs="Times New Roman"/>
          <w:sz w:val="21"/>
          <w:szCs w:val="21"/>
        </w:rPr>
        <w:t>universitaires</w:t>
      </w:r>
      <w:proofErr w:type="spellEnd"/>
      <w:r w:rsidRPr="00B97754">
        <w:rPr>
          <w:rFonts w:ascii="Times New Roman" w:hAnsi="Times New Roman" w:cs="Times New Roman"/>
          <w:sz w:val="21"/>
          <w:szCs w:val="21"/>
        </w:rPr>
        <w:t xml:space="preserve"> de France (PUF), 7: “Ce qui </w:t>
      </w:r>
      <w:proofErr w:type="spellStart"/>
      <w:r w:rsidRPr="00B97754">
        <w:rPr>
          <w:rFonts w:ascii="Times New Roman" w:hAnsi="Times New Roman" w:cs="Times New Roman"/>
          <w:sz w:val="21"/>
          <w:szCs w:val="21"/>
        </w:rPr>
        <w:t>rend</w:t>
      </w:r>
      <w:proofErr w:type="spellEnd"/>
      <w:r w:rsidRPr="00B97754">
        <w:rPr>
          <w:rFonts w:ascii="Times New Roman" w:hAnsi="Times New Roman" w:cs="Times New Roman"/>
          <w:sz w:val="21"/>
          <w:szCs w:val="21"/>
        </w:rPr>
        <w:t xml:space="preserve"> &lt;&lt;</w:t>
      </w:r>
      <w:proofErr w:type="spellStart"/>
      <w:r w:rsidRPr="00B97754">
        <w:rPr>
          <w:rFonts w:ascii="Times New Roman" w:hAnsi="Times New Roman" w:cs="Times New Roman"/>
          <w:sz w:val="21"/>
          <w:szCs w:val="21"/>
        </w:rPr>
        <w:t>publique</w:t>
      </w:r>
      <w:proofErr w:type="spellEnd"/>
      <w:r w:rsidRPr="00B97754">
        <w:rPr>
          <w:rFonts w:ascii="Times New Roman" w:hAnsi="Times New Roman" w:cs="Times New Roman"/>
          <w:sz w:val="21"/>
          <w:szCs w:val="21"/>
        </w:rPr>
        <w:t xml:space="preserve">&gt;&gt; une liberté, quel </w:t>
      </w:r>
      <w:proofErr w:type="spellStart"/>
      <w:r w:rsidRPr="00B97754">
        <w:rPr>
          <w:rFonts w:ascii="Times New Roman" w:hAnsi="Times New Roman" w:cs="Times New Roman"/>
          <w:sz w:val="21"/>
          <w:szCs w:val="21"/>
        </w:rPr>
        <w:t>qu’en</w:t>
      </w:r>
      <w:proofErr w:type="spellEnd"/>
      <w:r w:rsidRPr="00B97754">
        <w:rPr>
          <w:rFonts w:ascii="Times New Roman" w:hAnsi="Times New Roman" w:cs="Times New Roman"/>
          <w:sz w:val="21"/>
          <w:szCs w:val="21"/>
        </w:rPr>
        <w:t xml:space="preserve"> </w:t>
      </w:r>
      <w:proofErr w:type="spellStart"/>
      <w:r w:rsidRPr="00B97754">
        <w:rPr>
          <w:rFonts w:ascii="Times New Roman" w:hAnsi="Times New Roman" w:cs="Times New Roman"/>
          <w:sz w:val="21"/>
          <w:szCs w:val="21"/>
        </w:rPr>
        <w:t>soit</w:t>
      </w:r>
      <w:proofErr w:type="spellEnd"/>
      <w:r w:rsidRPr="00B97754">
        <w:rPr>
          <w:rFonts w:ascii="Times New Roman" w:hAnsi="Times New Roman" w:cs="Times New Roman"/>
          <w:sz w:val="21"/>
          <w:szCs w:val="21"/>
        </w:rPr>
        <w:t xml:space="preserve"> l’</w:t>
      </w:r>
      <w:proofErr w:type="spellStart"/>
      <w:r w:rsidRPr="00B97754">
        <w:rPr>
          <w:rFonts w:ascii="Times New Roman" w:hAnsi="Times New Roman" w:cs="Times New Roman"/>
          <w:sz w:val="21"/>
          <w:szCs w:val="21"/>
        </w:rPr>
        <w:t>objet</w:t>
      </w:r>
      <w:proofErr w:type="spellEnd"/>
      <w:r w:rsidRPr="00B97754">
        <w:rPr>
          <w:rFonts w:ascii="Times New Roman" w:hAnsi="Times New Roman" w:cs="Times New Roman"/>
          <w:sz w:val="21"/>
          <w:szCs w:val="21"/>
        </w:rPr>
        <w:t xml:space="preserve">, c’est </w:t>
      </w:r>
      <w:proofErr w:type="gramStart"/>
      <w:r w:rsidRPr="00B97754">
        <w:rPr>
          <w:rFonts w:ascii="Times New Roman" w:hAnsi="Times New Roman" w:cs="Times New Roman"/>
          <w:sz w:val="21"/>
          <w:szCs w:val="21"/>
        </w:rPr>
        <w:t>l’</w:t>
      </w:r>
      <w:proofErr w:type="spellStart"/>
      <w:r w:rsidRPr="00B97754">
        <w:rPr>
          <w:rFonts w:ascii="Times New Roman" w:hAnsi="Times New Roman" w:cs="Times New Roman"/>
          <w:sz w:val="21"/>
          <w:szCs w:val="21"/>
        </w:rPr>
        <w:t>intervention</w:t>
      </w:r>
      <w:proofErr w:type="spellEnd"/>
      <w:r w:rsidRPr="00B97754">
        <w:rPr>
          <w:rFonts w:ascii="Times New Roman" w:hAnsi="Times New Roman" w:cs="Times New Roman"/>
          <w:sz w:val="21"/>
          <w:szCs w:val="21"/>
        </w:rPr>
        <w:t xml:space="preserve">  </w:t>
      </w:r>
      <w:proofErr w:type="spellStart"/>
      <w:r w:rsidRPr="00B97754">
        <w:rPr>
          <w:rFonts w:ascii="Times New Roman" w:hAnsi="Times New Roman" w:cs="Times New Roman"/>
          <w:sz w:val="21"/>
          <w:szCs w:val="21"/>
        </w:rPr>
        <w:t>du</w:t>
      </w:r>
      <w:proofErr w:type="spellEnd"/>
      <w:proofErr w:type="gramEnd"/>
      <w:r w:rsidRPr="00B97754">
        <w:rPr>
          <w:rFonts w:ascii="Times New Roman" w:hAnsi="Times New Roman" w:cs="Times New Roman"/>
          <w:sz w:val="21"/>
          <w:szCs w:val="21"/>
        </w:rPr>
        <w:t xml:space="preserve"> </w:t>
      </w:r>
      <w:proofErr w:type="spellStart"/>
      <w:r w:rsidRPr="00B97754">
        <w:rPr>
          <w:rFonts w:ascii="Times New Roman" w:hAnsi="Times New Roman" w:cs="Times New Roman"/>
          <w:sz w:val="21"/>
          <w:szCs w:val="21"/>
        </w:rPr>
        <w:t>pouvoir</w:t>
      </w:r>
      <w:proofErr w:type="spellEnd"/>
      <w:r w:rsidRPr="00B97754">
        <w:rPr>
          <w:rFonts w:ascii="Times New Roman" w:hAnsi="Times New Roman" w:cs="Times New Roman"/>
          <w:sz w:val="21"/>
          <w:szCs w:val="21"/>
        </w:rPr>
        <w:t xml:space="preserve"> pour la </w:t>
      </w:r>
      <w:r w:rsidRPr="00B97754">
        <w:rPr>
          <w:rFonts w:ascii="Times New Roman" w:hAnsi="Times New Roman" w:cs="Times New Roman"/>
          <w:sz w:val="21"/>
          <w:szCs w:val="21"/>
          <w:lang w:val="fr-FR"/>
        </w:rPr>
        <w:t>reconnaître</w:t>
      </w:r>
      <w:r w:rsidRPr="00B97754">
        <w:rPr>
          <w:rFonts w:ascii="Times New Roman" w:eastAsia="Times New Roman" w:hAnsi="Times New Roman" w:cs="Times New Roman"/>
          <w:color w:val="333333"/>
          <w:sz w:val="21"/>
          <w:szCs w:val="21"/>
          <w:shd w:val="clear" w:color="auto" w:fill="FFFFFF"/>
          <w:lang w:eastAsia="it-IT"/>
        </w:rPr>
        <w:t> </w:t>
      </w:r>
      <w:r w:rsidRPr="00B97754">
        <w:rPr>
          <w:rFonts w:ascii="Times New Roman" w:hAnsi="Times New Roman" w:cs="Times New Roman"/>
          <w:sz w:val="21"/>
          <w:szCs w:val="21"/>
        </w:rPr>
        <w:t>et l’</w:t>
      </w:r>
      <w:proofErr w:type="spellStart"/>
      <w:r w:rsidRPr="00B97754">
        <w:rPr>
          <w:rFonts w:ascii="Times New Roman" w:hAnsi="Times New Roman" w:cs="Times New Roman"/>
          <w:sz w:val="21"/>
          <w:szCs w:val="21"/>
        </w:rPr>
        <w:t>aménager</w:t>
      </w:r>
      <w:proofErr w:type="spellEnd"/>
      <w:r w:rsidRPr="00B97754">
        <w:rPr>
          <w:rFonts w:ascii="Times New Roman" w:hAnsi="Times New Roman" w:cs="Times New Roman"/>
          <w:sz w:val="21"/>
          <w:szCs w:val="21"/>
        </w:rPr>
        <w:t>.</w:t>
      </w:r>
    </w:p>
  </w:footnote>
  <w:footnote w:id="40">
    <w:p w14:paraId="3BD9A92C" w14:textId="5D139539" w:rsidR="003A403D" w:rsidRPr="00B97754" w:rsidRDefault="003A403D">
      <w:pPr>
        <w:pStyle w:val="Testonotaapidipagina"/>
        <w:rPr>
          <w:rFonts w:ascii="Times New Roman" w:hAnsi="Times New Roman" w:cs="Times New Roman"/>
          <w:sz w:val="21"/>
          <w:szCs w:val="21"/>
        </w:rPr>
      </w:pPr>
      <w:r w:rsidRPr="00B97754">
        <w:rPr>
          <w:rStyle w:val="Rimandonotaapidipagina"/>
          <w:rFonts w:ascii="Times New Roman" w:hAnsi="Times New Roman" w:cs="Times New Roman"/>
          <w:sz w:val="21"/>
          <w:szCs w:val="21"/>
        </w:rPr>
        <w:footnoteRef/>
      </w:r>
      <w:r w:rsidRPr="00B97754">
        <w:rPr>
          <w:rFonts w:ascii="Times New Roman" w:hAnsi="Times New Roman" w:cs="Times New Roman"/>
          <w:sz w:val="21"/>
          <w:szCs w:val="21"/>
        </w:rPr>
        <w:t xml:space="preserve"> </w:t>
      </w:r>
      <w:r w:rsidR="00EC487C" w:rsidRPr="00B97754">
        <w:rPr>
          <w:rFonts w:ascii="Times New Roman" w:hAnsi="Times New Roman" w:cs="Times New Roman"/>
          <w:sz w:val="21"/>
          <w:szCs w:val="21"/>
        </w:rPr>
        <w:t xml:space="preserve">B. PLESSIX, </w:t>
      </w:r>
      <w:r w:rsidR="00EC487C" w:rsidRPr="00B97754">
        <w:rPr>
          <w:rFonts w:ascii="Times New Roman" w:hAnsi="Times New Roman" w:cs="Times New Roman"/>
          <w:i/>
          <w:iCs/>
          <w:sz w:val="21"/>
          <w:szCs w:val="21"/>
        </w:rPr>
        <w:t xml:space="preserve">Le </w:t>
      </w:r>
      <w:proofErr w:type="spellStart"/>
      <w:r w:rsidR="00EC487C" w:rsidRPr="00B97754">
        <w:rPr>
          <w:rFonts w:ascii="Times New Roman" w:hAnsi="Times New Roman" w:cs="Times New Roman"/>
          <w:i/>
          <w:iCs/>
          <w:sz w:val="21"/>
          <w:szCs w:val="21"/>
        </w:rPr>
        <w:t>droit</w:t>
      </w:r>
      <w:proofErr w:type="spellEnd"/>
      <w:r w:rsidR="00EC487C" w:rsidRPr="00B97754">
        <w:rPr>
          <w:rFonts w:ascii="Times New Roman" w:hAnsi="Times New Roman" w:cs="Times New Roman"/>
          <w:i/>
          <w:iCs/>
          <w:sz w:val="21"/>
          <w:szCs w:val="21"/>
        </w:rPr>
        <w:t xml:space="preserve"> des libertés </w:t>
      </w:r>
      <w:proofErr w:type="spellStart"/>
      <w:r w:rsidR="00EC487C" w:rsidRPr="00B97754">
        <w:rPr>
          <w:rFonts w:ascii="Times New Roman" w:hAnsi="Times New Roman" w:cs="Times New Roman"/>
          <w:i/>
          <w:iCs/>
          <w:sz w:val="21"/>
          <w:szCs w:val="21"/>
        </w:rPr>
        <w:t>publiques</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au</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secours</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du</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droit</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administratif</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Retour</w:t>
      </w:r>
      <w:proofErr w:type="spellEnd"/>
      <w:r w:rsidR="00EC487C" w:rsidRPr="00B97754">
        <w:rPr>
          <w:rFonts w:ascii="Times New Roman" w:hAnsi="Times New Roman" w:cs="Times New Roman"/>
          <w:i/>
          <w:iCs/>
          <w:sz w:val="21"/>
          <w:szCs w:val="21"/>
        </w:rPr>
        <w:t xml:space="preserve"> sur l’affaire Dieudonné et la </w:t>
      </w:r>
      <w:proofErr w:type="spellStart"/>
      <w:r w:rsidR="00EC487C" w:rsidRPr="00B97754">
        <w:rPr>
          <w:rFonts w:ascii="Times New Roman" w:hAnsi="Times New Roman" w:cs="Times New Roman"/>
          <w:i/>
          <w:iCs/>
          <w:sz w:val="21"/>
          <w:szCs w:val="21"/>
        </w:rPr>
        <w:t>distinction</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entre</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police</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administrative</w:t>
      </w:r>
      <w:proofErr w:type="spellEnd"/>
      <w:r w:rsidR="00EC487C" w:rsidRPr="00B97754">
        <w:rPr>
          <w:rFonts w:ascii="Times New Roman" w:hAnsi="Times New Roman" w:cs="Times New Roman"/>
          <w:i/>
          <w:iCs/>
          <w:sz w:val="21"/>
          <w:szCs w:val="21"/>
        </w:rPr>
        <w:t xml:space="preserve"> et </w:t>
      </w:r>
      <w:proofErr w:type="spellStart"/>
      <w:r w:rsidR="00EC487C" w:rsidRPr="00B97754">
        <w:rPr>
          <w:rFonts w:ascii="Times New Roman" w:hAnsi="Times New Roman" w:cs="Times New Roman"/>
          <w:i/>
          <w:iCs/>
          <w:sz w:val="21"/>
          <w:szCs w:val="21"/>
        </w:rPr>
        <w:t>police</w:t>
      </w:r>
      <w:proofErr w:type="spellEnd"/>
      <w:r w:rsidR="00EC487C" w:rsidRPr="00B97754">
        <w:rPr>
          <w:rFonts w:ascii="Times New Roman" w:hAnsi="Times New Roman" w:cs="Times New Roman"/>
          <w:i/>
          <w:iCs/>
          <w:sz w:val="21"/>
          <w:szCs w:val="21"/>
        </w:rPr>
        <w:t xml:space="preserve"> </w:t>
      </w:r>
      <w:proofErr w:type="spellStart"/>
      <w:r w:rsidR="00EC487C" w:rsidRPr="00B97754">
        <w:rPr>
          <w:rFonts w:ascii="Times New Roman" w:hAnsi="Times New Roman" w:cs="Times New Roman"/>
          <w:i/>
          <w:iCs/>
          <w:sz w:val="21"/>
          <w:szCs w:val="21"/>
        </w:rPr>
        <w:t>judiciaire</w:t>
      </w:r>
      <w:proofErr w:type="spellEnd"/>
      <w:r w:rsidR="00EC487C" w:rsidRPr="00B97754">
        <w:rPr>
          <w:rFonts w:ascii="Times New Roman" w:hAnsi="Times New Roman" w:cs="Times New Roman"/>
          <w:i/>
          <w:iCs/>
          <w:sz w:val="21"/>
          <w:szCs w:val="21"/>
        </w:rPr>
        <w:t xml:space="preserve">, </w:t>
      </w:r>
      <w:r w:rsidR="00EC487C" w:rsidRPr="00B97754">
        <w:rPr>
          <w:rFonts w:ascii="Times New Roman" w:hAnsi="Times New Roman" w:cs="Times New Roman"/>
          <w:sz w:val="21"/>
          <w:szCs w:val="21"/>
        </w:rPr>
        <w:t xml:space="preserve">in </w:t>
      </w:r>
      <w:proofErr w:type="spellStart"/>
      <w:r w:rsidR="00EC487C" w:rsidRPr="00B97754">
        <w:rPr>
          <w:rFonts w:ascii="Times New Roman" w:hAnsi="Times New Roman" w:cs="Times New Roman"/>
          <w:i/>
          <w:iCs/>
          <w:color w:val="202020"/>
          <w:sz w:val="21"/>
          <w:szCs w:val="21"/>
        </w:rPr>
        <w:t>Défendre</w:t>
      </w:r>
      <w:proofErr w:type="spellEnd"/>
      <w:r w:rsidR="00EC487C" w:rsidRPr="00B97754">
        <w:rPr>
          <w:rFonts w:ascii="Times New Roman" w:hAnsi="Times New Roman" w:cs="Times New Roman"/>
          <w:i/>
          <w:iCs/>
          <w:color w:val="202020"/>
          <w:sz w:val="21"/>
          <w:szCs w:val="21"/>
        </w:rPr>
        <w:t xml:space="preserve"> </w:t>
      </w:r>
      <w:proofErr w:type="spellStart"/>
      <w:r w:rsidR="00EC487C" w:rsidRPr="00B97754">
        <w:rPr>
          <w:rFonts w:ascii="Times New Roman" w:hAnsi="Times New Roman" w:cs="Times New Roman"/>
          <w:i/>
          <w:iCs/>
          <w:color w:val="202020"/>
          <w:sz w:val="21"/>
          <w:szCs w:val="21"/>
        </w:rPr>
        <w:t>les</w:t>
      </w:r>
      <w:proofErr w:type="spellEnd"/>
      <w:r w:rsidR="00EC487C" w:rsidRPr="00B97754">
        <w:rPr>
          <w:rFonts w:ascii="Times New Roman" w:hAnsi="Times New Roman" w:cs="Times New Roman"/>
          <w:i/>
          <w:iCs/>
          <w:color w:val="202020"/>
          <w:sz w:val="21"/>
          <w:szCs w:val="21"/>
        </w:rPr>
        <w:t xml:space="preserve"> libertés </w:t>
      </w:r>
      <w:proofErr w:type="spellStart"/>
      <w:r w:rsidR="00EC487C" w:rsidRPr="00B97754">
        <w:rPr>
          <w:rFonts w:ascii="Times New Roman" w:hAnsi="Times New Roman" w:cs="Times New Roman"/>
          <w:i/>
          <w:iCs/>
          <w:color w:val="202020"/>
          <w:sz w:val="21"/>
          <w:szCs w:val="21"/>
        </w:rPr>
        <w:t>publiques</w:t>
      </w:r>
      <w:proofErr w:type="spellEnd"/>
      <w:r w:rsidR="00EC487C" w:rsidRPr="00B97754">
        <w:rPr>
          <w:rFonts w:ascii="Times New Roman" w:hAnsi="Times New Roman" w:cs="Times New Roman"/>
          <w:i/>
          <w:iCs/>
          <w:color w:val="202020"/>
          <w:sz w:val="21"/>
          <w:szCs w:val="21"/>
        </w:rPr>
        <w:t>: mélanges en l'</w:t>
      </w:r>
      <w:proofErr w:type="spellStart"/>
      <w:r w:rsidR="00EC487C" w:rsidRPr="00B97754">
        <w:rPr>
          <w:rFonts w:ascii="Times New Roman" w:hAnsi="Times New Roman" w:cs="Times New Roman"/>
          <w:i/>
          <w:iCs/>
          <w:color w:val="202020"/>
          <w:sz w:val="21"/>
          <w:szCs w:val="21"/>
        </w:rPr>
        <w:t>honneur</w:t>
      </w:r>
      <w:proofErr w:type="spellEnd"/>
      <w:r w:rsidR="00EC487C" w:rsidRPr="00B97754">
        <w:rPr>
          <w:rFonts w:ascii="Times New Roman" w:hAnsi="Times New Roman" w:cs="Times New Roman"/>
          <w:i/>
          <w:iCs/>
          <w:color w:val="202020"/>
          <w:sz w:val="21"/>
          <w:szCs w:val="21"/>
        </w:rPr>
        <w:t xml:space="preserve"> de Patrick </w:t>
      </w:r>
      <w:proofErr w:type="spellStart"/>
      <w:r w:rsidR="00EC487C" w:rsidRPr="00B97754">
        <w:rPr>
          <w:rFonts w:ascii="Times New Roman" w:hAnsi="Times New Roman" w:cs="Times New Roman"/>
          <w:i/>
          <w:iCs/>
          <w:color w:val="202020"/>
          <w:sz w:val="21"/>
          <w:szCs w:val="21"/>
        </w:rPr>
        <w:t>Wachsmann</w:t>
      </w:r>
      <w:proofErr w:type="spellEnd"/>
      <w:proofErr w:type="gramStart"/>
      <w:r w:rsidR="00EC487C" w:rsidRPr="00B97754">
        <w:rPr>
          <w:rFonts w:ascii="Times New Roman" w:hAnsi="Times New Roman" w:cs="Times New Roman"/>
          <w:i/>
          <w:iCs/>
          <w:color w:val="202020"/>
          <w:sz w:val="21"/>
          <w:szCs w:val="21"/>
        </w:rPr>
        <w:t>, :</w:t>
      </w:r>
      <w:proofErr w:type="gramEnd"/>
      <w:r w:rsidR="00EC487C" w:rsidRPr="00B97754">
        <w:rPr>
          <w:rFonts w:ascii="Times New Roman" w:hAnsi="Times New Roman" w:cs="Times New Roman"/>
          <w:i/>
          <w:iCs/>
          <w:color w:val="202020"/>
          <w:sz w:val="21"/>
          <w:szCs w:val="21"/>
        </w:rPr>
        <w:t xml:space="preserve"> mélanges en l'</w:t>
      </w:r>
      <w:proofErr w:type="spellStart"/>
      <w:r w:rsidR="00EC487C" w:rsidRPr="00B97754">
        <w:rPr>
          <w:rFonts w:ascii="Times New Roman" w:hAnsi="Times New Roman" w:cs="Times New Roman"/>
          <w:i/>
          <w:iCs/>
          <w:color w:val="202020"/>
          <w:sz w:val="21"/>
          <w:szCs w:val="21"/>
        </w:rPr>
        <w:t>honneur</w:t>
      </w:r>
      <w:proofErr w:type="spellEnd"/>
      <w:r w:rsidR="00EC487C" w:rsidRPr="00B97754">
        <w:rPr>
          <w:rFonts w:ascii="Times New Roman" w:hAnsi="Times New Roman" w:cs="Times New Roman"/>
          <w:i/>
          <w:iCs/>
          <w:color w:val="202020"/>
          <w:sz w:val="21"/>
          <w:szCs w:val="21"/>
        </w:rPr>
        <w:t xml:space="preserve"> de Patrick </w:t>
      </w:r>
      <w:proofErr w:type="spellStart"/>
      <w:r w:rsidR="00EC487C" w:rsidRPr="00B97754">
        <w:rPr>
          <w:rFonts w:ascii="Times New Roman" w:hAnsi="Times New Roman" w:cs="Times New Roman"/>
          <w:i/>
          <w:iCs/>
          <w:color w:val="202020"/>
          <w:sz w:val="21"/>
          <w:szCs w:val="21"/>
        </w:rPr>
        <w:t>Wachsmann</w:t>
      </w:r>
      <w:proofErr w:type="spellEnd"/>
      <w:r w:rsidR="00EC487C" w:rsidRPr="00B97754">
        <w:rPr>
          <w:rFonts w:ascii="Times New Roman" w:hAnsi="Times New Roman" w:cs="Times New Roman"/>
          <w:i/>
          <w:iCs/>
          <w:color w:val="202020"/>
          <w:sz w:val="21"/>
          <w:szCs w:val="21"/>
        </w:rPr>
        <w:t xml:space="preserve">, </w:t>
      </w:r>
      <w:r w:rsidR="00EC487C" w:rsidRPr="00B97754">
        <w:rPr>
          <w:rFonts w:ascii="Times New Roman" w:hAnsi="Times New Roman" w:cs="Times New Roman"/>
          <w:color w:val="202020"/>
          <w:sz w:val="21"/>
          <w:szCs w:val="21"/>
        </w:rPr>
        <w:t xml:space="preserve">Paris, </w:t>
      </w:r>
      <w:proofErr w:type="spellStart"/>
      <w:r w:rsidR="00EC487C" w:rsidRPr="00B97754">
        <w:rPr>
          <w:rFonts w:ascii="Times New Roman" w:hAnsi="Times New Roman" w:cs="Times New Roman"/>
          <w:color w:val="202020"/>
          <w:sz w:val="21"/>
          <w:szCs w:val="21"/>
        </w:rPr>
        <w:t>Dalloz</w:t>
      </w:r>
      <w:proofErr w:type="spellEnd"/>
      <w:r w:rsidR="00EC487C" w:rsidRPr="00B97754">
        <w:rPr>
          <w:rFonts w:ascii="Times New Roman" w:hAnsi="Times New Roman" w:cs="Times New Roman"/>
          <w:color w:val="202020"/>
          <w:sz w:val="21"/>
          <w:szCs w:val="21"/>
        </w:rPr>
        <w:t>, 2021, 419.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414D"/>
    <w:multiLevelType w:val="hybridMultilevel"/>
    <w:tmpl w:val="3202FBDC"/>
    <w:lvl w:ilvl="0" w:tplc="C012196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6ECC52EA"/>
    <w:multiLevelType w:val="hybridMultilevel"/>
    <w:tmpl w:val="665C65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3715718">
    <w:abstractNumId w:val="0"/>
  </w:num>
  <w:num w:numId="2" w16cid:durableId="192603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4D"/>
    <w:rsid w:val="00021020"/>
    <w:rsid w:val="0008517E"/>
    <w:rsid w:val="0009605F"/>
    <w:rsid w:val="000A17BE"/>
    <w:rsid w:val="000C594D"/>
    <w:rsid w:val="00100D3E"/>
    <w:rsid w:val="00105E15"/>
    <w:rsid w:val="00112AEC"/>
    <w:rsid w:val="00126ED0"/>
    <w:rsid w:val="00130EC7"/>
    <w:rsid w:val="00161835"/>
    <w:rsid w:val="001712DC"/>
    <w:rsid w:val="0017188C"/>
    <w:rsid w:val="00174C98"/>
    <w:rsid w:val="0019262D"/>
    <w:rsid w:val="001B0BFB"/>
    <w:rsid w:val="001B6531"/>
    <w:rsid w:val="001C18CC"/>
    <w:rsid w:val="001F065F"/>
    <w:rsid w:val="001F7A9D"/>
    <w:rsid w:val="00214430"/>
    <w:rsid w:val="0023603D"/>
    <w:rsid w:val="002511B9"/>
    <w:rsid w:val="002631BC"/>
    <w:rsid w:val="00264997"/>
    <w:rsid w:val="00267110"/>
    <w:rsid w:val="002677C6"/>
    <w:rsid w:val="00276032"/>
    <w:rsid w:val="00277B79"/>
    <w:rsid w:val="002907A1"/>
    <w:rsid w:val="0029235E"/>
    <w:rsid w:val="002B5CDC"/>
    <w:rsid w:val="002C09B6"/>
    <w:rsid w:val="002C455A"/>
    <w:rsid w:val="002D0B38"/>
    <w:rsid w:val="002E408C"/>
    <w:rsid w:val="002E422F"/>
    <w:rsid w:val="002E58EB"/>
    <w:rsid w:val="0030728C"/>
    <w:rsid w:val="00337927"/>
    <w:rsid w:val="00337DFE"/>
    <w:rsid w:val="00357F6A"/>
    <w:rsid w:val="0038221C"/>
    <w:rsid w:val="00397CF4"/>
    <w:rsid w:val="003A101F"/>
    <w:rsid w:val="003A403D"/>
    <w:rsid w:val="003B5F98"/>
    <w:rsid w:val="003C6B04"/>
    <w:rsid w:val="003D1033"/>
    <w:rsid w:val="003D1047"/>
    <w:rsid w:val="003D40A4"/>
    <w:rsid w:val="003D6377"/>
    <w:rsid w:val="0042363E"/>
    <w:rsid w:val="0043335C"/>
    <w:rsid w:val="0044565B"/>
    <w:rsid w:val="00445965"/>
    <w:rsid w:val="00454F96"/>
    <w:rsid w:val="00465E36"/>
    <w:rsid w:val="0047236B"/>
    <w:rsid w:val="00472E56"/>
    <w:rsid w:val="00473477"/>
    <w:rsid w:val="0048197A"/>
    <w:rsid w:val="00487E72"/>
    <w:rsid w:val="004A7237"/>
    <w:rsid w:val="004B5D34"/>
    <w:rsid w:val="004F5CBF"/>
    <w:rsid w:val="004F748C"/>
    <w:rsid w:val="005039DC"/>
    <w:rsid w:val="005155BC"/>
    <w:rsid w:val="00524F36"/>
    <w:rsid w:val="00537CE5"/>
    <w:rsid w:val="00553808"/>
    <w:rsid w:val="00570A36"/>
    <w:rsid w:val="00570ACB"/>
    <w:rsid w:val="005740DA"/>
    <w:rsid w:val="00574819"/>
    <w:rsid w:val="0059077A"/>
    <w:rsid w:val="005A0492"/>
    <w:rsid w:val="005D6DA5"/>
    <w:rsid w:val="005F0E93"/>
    <w:rsid w:val="005F491A"/>
    <w:rsid w:val="005F6B73"/>
    <w:rsid w:val="006044A0"/>
    <w:rsid w:val="00613B1B"/>
    <w:rsid w:val="00625D8A"/>
    <w:rsid w:val="006438FA"/>
    <w:rsid w:val="00645CDA"/>
    <w:rsid w:val="00665759"/>
    <w:rsid w:val="00666950"/>
    <w:rsid w:val="00680661"/>
    <w:rsid w:val="0069007A"/>
    <w:rsid w:val="006929E2"/>
    <w:rsid w:val="00695809"/>
    <w:rsid w:val="00697AF2"/>
    <w:rsid w:val="006B1A49"/>
    <w:rsid w:val="006B1AB8"/>
    <w:rsid w:val="006C592B"/>
    <w:rsid w:val="006D4538"/>
    <w:rsid w:val="006D61DB"/>
    <w:rsid w:val="006E08E4"/>
    <w:rsid w:val="006E6EEC"/>
    <w:rsid w:val="006F5ACE"/>
    <w:rsid w:val="00707D13"/>
    <w:rsid w:val="00721D24"/>
    <w:rsid w:val="007377E9"/>
    <w:rsid w:val="007566E6"/>
    <w:rsid w:val="00767AE2"/>
    <w:rsid w:val="0077096E"/>
    <w:rsid w:val="00770AB1"/>
    <w:rsid w:val="00771C52"/>
    <w:rsid w:val="007864D2"/>
    <w:rsid w:val="00787986"/>
    <w:rsid w:val="00787DD4"/>
    <w:rsid w:val="007B476C"/>
    <w:rsid w:val="007C15C2"/>
    <w:rsid w:val="008101F8"/>
    <w:rsid w:val="00836E1B"/>
    <w:rsid w:val="00863CFC"/>
    <w:rsid w:val="00863EC6"/>
    <w:rsid w:val="00872DBD"/>
    <w:rsid w:val="00886B3D"/>
    <w:rsid w:val="00894758"/>
    <w:rsid w:val="008A1F35"/>
    <w:rsid w:val="008B76F2"/>
    <w:rsid w:val="008E38CC"/>
    <w:rsid w:val="008F26A7"/>
    <w:rsid w:val="008F2A8A"/>
    <w:rsid w:val="00906A0E"/>
    <w:rsid w:val="009116AA"/>
    <w:rsid w:val="00984433"/>
    <w:rsid w:val="009873FD"/>
    <w:rsid w:val="00990DB6"/>
    <w:rsid w:val="009956A0"/>
    <w:rsid w:val="009A0DED"/>
    <w:rsid w:val="009A1D67"/>
    <w:rsid w:val="009A3889"/>
    <w:rsid w:val="009B366E"/>
    <w:rsid w:val="009B47AE"/>
    <w:rsid w:val="009B652A"/>
    <w:rsid w:val="009C62CF"/>
    <w:rsid w:val="009C7844"/>
    <w:rsid w:val="009D7487"/>
    <w:rsid w:val="00A02520"/>
    <w:rsid w:val="00A30E02"/>
    <w:rsid w:val="00A44DEF"/>
    <w:rsid w:val="00A77153"/>
    <w:rsid w:val="00A8328A"/>
    <w:rsid w:val="00A96558"/>
    <w:rsid w:val="00AB077F"/>
    <w:rsid w:val="00AC0F40"/>
    <w:rsid w:val="00AC44C8"/>
    <w:rsid w:val="00AE2B24"/>
    <w:rsid w:val="00AF474E"/>
    <w:rsid w:val="00B169D4"/>
    <w:rsid w:val="00B569F3"/>
    <w:rsid w:val="00B74C3B"/>
    <w:rsid w:val="00B80625"/>
    <w:rsid w:val="00B9335B"/>
    <w:rsid w:val="00B95828"/>
    <w:rsid w:val="00B962BE"/>
    <w:rsid w:val="00B97754"/>
    <w:rsid w:val="00BA4F6E"/>
    <w:rsid w:val="00BC1FB3"/>
    <w:rsid w:val="00BD5B88"/>
    <w:rsid w:val="00BE588D"/>
    <w:rsid w:val="00C02377"/>
    <w:rsid w:val="00C04B11"/>
    <w:rsid w:val="00C31468"/>
    <w:rsid w:val="00C32D06"/>
    <w:rsid w:val="00C63E63"/>
    <w:rsid w:val="00C744EE"/>
    <w:rsid w:val="00C92E2E"/>
    <w:rsid w:val="00CA0D4D"/>
    <w:rsid w:val="00CC6C44"/>
    <w:rsid w:val="00D026CA"/>
    <w:rsid w:val="00D07998"/>
    <w:rsid w:val="00D37107"/>
    <w:rsid w:val="00D442F0"/>
    <w:rsid w:val="00D54E85"/>
    <w:rsid w:val="00D55AEB"/>
    <w:rsid w:val="00D720C0"/>
    <w:rsid w:val="00DA54FF"/>
    <w:rsid w:val="00DC2FE6"/>
    <w:rsid w:val="00DD15EB"/>
    <w:rsid w:val="00DE118F"/>
    <w:rsid w:val="00DE498D"/>
    <w:rsid w:val="00DE6F30"/>
    <w:rsid w:val="00E02C04"/>
    <w:rsid w:val="00E315E1"/>
    <w:rsid w:val="00E4400C"/>
    <w:rsid w:val="00E51DDC"/>
    <w:rsid w:val="00E54E14"/>
    <w:rsid w:val="00E643CC"/>
    <w:rsid w:val="00E66ADD"/>
    <w:rsid w:val="00E70674"/>
    <w:rsid w:val="00E8217E"/>
    <w:rsid w:val="00EC487C"/>
    <w:rsid w:val="00ED120E"/>
    <w:rsid w:val="00ED657A"/>
    <w:rsid w:val="00EF7880"/>
    <w:rsid w:val="00F114AF"/>
    <w:rsid w:val="00F21BB4"/>
    <w:rsid w:val="00F2550F"/>
    <w:rsid w:val="00F359C7"/>
    <w:rsid w:val="00F43607"/>
    <w:rsid w:val="00F47D3E"/>
    <w:rsid w:val="00F532A9"/>
    <w:rsid w:val="00F73D08"/>
    <w:rsid w:val="00F77A9F"/>
    <w:rsid w:val="00F82096"/>
    <w:rsid w:val="00F85642"/>
    <w:rsid w:val="00F9291E"/>
    <w:rsid w:val="00FA0362"/>
    <w:rsid w:val="00FC2D4D"/>
    <w:rsid w:val="00FC617C"/>
    <w:rsid w:val="00FF32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C35B"/>
  <w15:chartTrackingRefBased/>
  <w15:docId w15:val="{0E4DA1DA-7F5A-4106-B6C1-4C4554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2D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C2D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C2D4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C2D4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C2D4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C2D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2D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2D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2D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2D4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C2D4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C2D4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C2D4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C2D4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C2D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2D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2D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2D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2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2D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2D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2D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2D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2D4D"/>
    <w:rPr>
      <w:i/>
      <w:iCs/>
      <w:color w:val="404040" w:themeColor="text1" w:themeTint="BF"/>
    </w:rPr>
  </w:style>
  <w:style w:type="paragraph" w:styleId="Paragrafoelenco">
    <w:name w:val="List Paragraph"/>
    <w:basedOn w:val="Normale"/>
    <w:uiPriority w:val="34"/>
    <w:qFormat/>
    <w:rsid w:val="00FC2D4D"/>
    <w:pPr>
      <w:ind w:left="720"/>
      <w:contextualSpacing/>
    </w:pPr>
  </w:style>
  <w:style w:type="character" w:styleId="Enfasiintensa">
    <w:name w:val="Intense Emphasis"/>
    <w:basedOn w:val="Carpredefinitoparagrafo"/>
    <w:uiPriority w:val="21"/>
    <w:qFormat/>
    <w:rsid w:val="00FC2D4D"/>
    <w:rPr>
      <w:i/>
      <w:iCs/>
      <w:color w:val="2F5496" w:themeColor="accent1" w:themeShade="BF"/>
    </w:rPr>
  </w:style>
  <w:style w:type="paragraph" w:styleId="Citazioneintensa">
    <w:name w:val="Intense Quote"/>
    <w:basedOn w:val="Normale"/>
    <w:next w:val="Normale"/>
    <w:link w:val="CitazioneintensaCarattere"/>
    <w:uiPriority w:val="30"/>
    <w:qFormat/>
    <w:rsid w:val="00FC2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C2D4D"/>
    <w:rPr>
      <w:i/>
      <w:iCs/>
      <w:color w:val="2F5496" w:themeColor="accent1" w:themeShade="BF"/>
    </w:rPr>
  </w:style>
  <w:style w:type="character" w:styleId="Riferimentointenso">
    <w:name w:val="Intense Reference"/>
    <w:basedOn w:val="Carpredefinitoparagrafo"/>
    <w:uiPriority w:val="32"/>
    <w:qFormat/>
    <w:rsid w:val="00FC2D4D"/>
    <w:rPr>
      <w:b/>
      <w:bCs/>
      <w:smallCaps/>
      <w:color w:val="2F5496" w:themeColor="accent1" w:themeShade="BF"/>
      <w:spacing w:val="5"/>
    </w:rPr>
  </w:style>
  <w:style w:type="paragraph" w:styleId="Testonotaapidipagina">
    <w:name w:val="footnote text"/>
    <w:basedOn w:val="Normale"/>
    <w:link w:val="TestonotaapidipaginaCarattere"/>
    <w:uiPriority w:val="99"/>
    <w:unhideWhenUsed/>
    <w:rsid w:val="00DE118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E118F"/>
    <w:rPr>
      <w:sz w:val="20"/>
      <w:szCs w:val="20"/>
    </w:rPr>
  </w:style>
  <w:style w:type="character" w:styleId="Rimandonotaapidipagina">
    <w:name w:val="footnote reference"/>
    <w:basedOn w:val="Carpredefinitoparagrafo"/>
    <w:uiPriority w:val="99"/>
    <w:semiHidden/>
    <w:unhideWhenUsed/>
    <w:rsid w:val="00DE118F"/>
    <w:rPr>
      <w:vertAlign w:val="superscript"/>
    </w:rPr>
  </w:style>
  <w:style w:type="character" w:styleId="Enfasicorsivo">
    <w:name w:val="Emphasis"/>
    <w:basedOn w:val="Carpredefinitoparagrafo"/>
    <w:uiPriority w:val="20"/>
    <w:qFormat/>
    <w:rsid w:val="0048197A"/>
    <w:rPr>
      <w:i/>
      <w:iCs/>
    </w:rPr>
  </w:style>
  <w:style w:type="character" w:styleId="Collegamentoipertestuale">
    <w:name w:val="Hyperlink"/>
    <w:basedOn w:val="Carpredefinitoparagrafo"/>
    <w:uiPriority w:val="99"/>
    <w:unhideWhenUsed/>
    <w:rsid w:val="00161835"/>
    <w:rPr>
      <w:color w:val="0563C1" w:themeColor="hyperlink"/>
      <w:u w:val="single"/>
    </w:rPr>
  </w:style>
  <w:style w:type="character" w:styleId="Menzionenonrisolta">
    <w:name w:val="Unresolved Mention"/>
    <w:basedOn w:val="Carpredefinitoparagrafo"/>
    <w:uiPriority w:val="99"/>
    <w:semiHidden/>
    <w:unhideWhenUsed/>
    <w:rsid w:val="00161835"/>
    <w:rPr>
      <w:color w:val="605E5C"/>
      <w:shd w:val="clear" w:color="auto" w:fill="E1DFDD"/>
    </w:rPr>
  </w:style>
  <w:style w:type="paragraph" w:styleId="Intestazione">
    <w:name w:val="header"/>
    <w:basedOn w:val="Normale"/>
    <w:link w:val="IntestazioneCarattere"/>
    <w:uiPriority w:val="99"/>
    <w:unhideWhenUsed/>
    <w:rsid w:val="002649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4997"/>
  </w:style>
  <w:style w:type="paragraph" w:styleId="Pidipagina">
    <w:name w:val="footer"/>
    <w:basedOn w:val="Normale"/>
    <w:link w:val="PidipaginaCarattere"/>
    <w:uiPriority w:val="99"/>
    <w:unhideWhenUsed/>
    <w:rsid w:val="002649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4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36237">
      <w:bodyDiv w:val="1"/>
      <w:marLeft w:val="0"/>
      <w:marRight w:val="0"/>
      <w:marTop w:val="0"/>
      <w:marBottom w:val="0"/>
      <w:divBdr>
        <w:top w:val="none" w:sz="0" w:space="0" w:color="auto"/>
        <w:left w:val="none" w:sz="0" w:space="0" w:color="auto"/>
        <w:bottom w:val="none" w:sz="0" w:space="0" w:color="auto"/>
        <w:right w:val="none" w:sz="0" w:space="0" w:color="auto"/>
      </w:divBdr>
      <w:divsChild>
        <w:div w:id="1446346428">
          <w:marLeft w:val="0"/>
          <w:marRight w:val="0"/>
          <w:marTop w:val="15"/>
          <w:marBottom w:val="0"/>
          <w:divBdr>
            <w:top w:val="single" w:sz="48" w:space="0" w:color="auto"/>
            <w:left w:val="single" w:sz="48" w:space="0" w:color="auto"/>
            <w:bottom w:val="single" w:sz="48" w:space="0" w:color="auto"/>
            <w:right w:val="single" w:sz="48" w:space="0" w:color="auto"/>
          </w:divBdr>
          <w:divsChild>
            <w:div w:id="355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3">
      <w:bodyDiv w:val="1"/>
      <w:marLeft w:val="0"/>
      <w:marRight w:val="0"/>
      <w:marTop w:val="0"/>
      <w:marBottom w:val="0"/>
      <w:divBdr>
        <w:top w:val="none" w:sz="0" w:space="0" w:color="auto"/>
        <w:left w:val="none" w:sz="0" w:space="0" w:color="auto"/>
        <w:bottom w:val="none" w:sz="0" w:space="0" w:color="auto"/>
        <w:right w:val="none" w:sz="0" w:space="0" w:color="auto"/>
      </w:divBdr>
      <w:divsChild>
        <w:div w:id="1197083052">
          <w:marLeft w:val="-225"/>
          <w:marRight w:val="-225"/>
          <w:marTop w:val="0"/>
          <w:marBottom w:val="0"/>
          <w:divBdr>
            <w:top w:val="none" w:sz="0" w:space="0" w:color="auto"/>
            <w:left w:val="none" w:sz="0" w:space="0" w:color="auto"/>
            <w:bottom w:val="none" w:sz="0" w:space="0" w:color="auto"/>
            <w:right w:val="none" w:sz="0" w:space="0" w:color="auto"/>
          </w:divBdr>
          <w:divsChild>
            <w:div w:id="1806966053">
              <w:marLeft w:val="0"/>
              <w:marRight w:val="0"/>
              <w:marTop w:val="0"/>
              <w:marBottom w:val="0"/>
              <w:divBdr>
                <w:top w:val="none" w:sz="0" w:space="0" w:color="auto"/>
                <w:left w:val="none" w:sz="0" w:space="0" w:color="auto"/>
                <w:bottom w:val="none" w:sz="0" w:space="0" w:color="auto"/>
                <w:right w:val="none" w:sz="0" w:space="0" w:color="auto"/>
              </w:divBdr>
              <w:divsChild>
                <w:div w:id="1167525451">
                  <w:marLeft w:val="0"/>
                  <w:marRight w:val="0"/>
                  <w:marTop w:val="0"/>
                  <w:marBottom w:val="0"/>
                  <w:divBdr>
                    <w:top w:val="none" w:sz="0" w:space="0" w:color="auto"/>
                    <w:left w:val="none" w:sz="0" w:space="0" w:color="auto"/>
                    <w:bottom w:val="none" w:sz="0" w:space="0" w:color="auto"/>
                    <w:right w:val="none" w:sz="0" w:space="0" w:color="auto"/>
                  </w:divBdr>
                </w:div>
              </w:divsChild>
            </w:div>
            <w:div w:id="3545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360">
      <w:bodyDiv w:val="1"/>
      <w:marLeft w:val="0"/>
      <w:marRight w:val="0"/>
      <w:marTop w:val="0"/>
      <w:marBottom w:val="0"/>
      <w:divBdr>
        <w:top w:val="none" w:sz="0" w:space="0" w:color="auto"/>
        <w:left w:val="none" w:sz="0" w:space="0" w:color="auto"/>
        <w:bottom w:val="none" w:sz="0" w:space="0" w:color="auto"/>
        <w:right w:val="none" w:sz="0" w:space="0" w:color="auto"/>
      </w:divBdr>
      <w:divsChild>
        <w:div w:id="2114661648">
          <w:marLeft w:val="0"/>
          <w:marRight w:val="0"/>
          <w:marTop w:val="0"/>
          <w:marBottom w:val="0"/>
          <w:divBdr>
            <w:top w:val="none" w:sz="0" w:space="0" w:color="auto"/>
            <w:left w:val="none" w:sz="0" w:space="0" w:color="auto"/>
            <w:bottom w:val="single" w:sz="6" w:space="8" w:color="AEBBD1"/>
            <w:right w:val="none" w:sz="0" w:space="0" w:color="auto"/>
          </w:divBdr>
          <w:divsChild>
            <w:div w:id="481123771">
              <w:marLeft w:val="-225"/>
              <w:marRight w:val="-225"/>
              <w:marTop w:val="0"/>
              <w:marBottom w:val="0"/>
              <w:divBdr>
                <w:top w:val="none" w:sz="0" w:space="0" w:color="auto"/>
                <w:left w:val="none" w:sz="0" w:space="0" w:color="auto"/>
                <w:bottom w:val="none" w:sz="0" w:space="0" w:color="auto"/>
                <w:right w:val="none" w:sz="0" w:space="0" w:color="auto"/>
              </w:divBdr>
              <w:divsChild>
                <w:div w:id="1271858297">
                  <w:marLeft w:val="0"/>
                  <w:marRight w:val="0"/>
                  <w:marTop w:val="0"/>
                  <w:marBottom w:val="0"/>
                  <w:divBdr>
                    <w:top w:val="none" w:sz="0" w:space="0" w:color="auto"/>
                    <w:left w:val="none" w:sz="0" w:space="0" w:color="auto"/>
                    <w:bottom w:val="none" w:sz="0" w:space="0" w:color="auto"/>
                    <w:right w:val="none" w:sz="0" w:space="0" w:color="auto"/>
                  </w:divBdr>
                  <w:divsChild>
                    <w:div w:id="1608469241">
                      <w:marLeft w:val="0"/>
                      <w:marRight w:val="0"/>
                      <w:marTop w:val="0"/>
                      <w:marBottom w:val="0"/>
                      <w:divBdr>
                        <w:top w:val="none" w:sz="0" w:space="0" w:color="auto"/>
                        <w:left w:val="none" w:sz="0" w:space="0" w:color="auto"/>
                        <w:bottom w:val="none" w:sz="0" w:space="0" w:color="auto"/>
                        <w:right w:val="none" w:sz="0" w:space="0" w:color="auto"/>
                      </w:divBdr>
                    </w:div>
                  </w:divsChild>
                </w:div>
                <w:div w:id="417556568">
                  <w:marLeft w:val="0"/>
                  <w:marRight w:val="0"/>
                  <w:marTop w:val="0"/>
                  <w:marBottom w:val="0"/>
                  <w:divBdr>
                    <w:top w:val="none" w:sz="0" w:space="0" w:color="auto"/>
                    <w:left w:val="none" w:sz="0" w:space="0" w:color="auto"/>
                    <w:bottom w:val="none" w:sz="0" w:space="0" w:color="auto"/>
                    <w:right w:val="none" w:sz="0" w:space="0" w:color="auto"/>
                  </w:divBdr>
                </w:div>
              </w:divsChild>
            </w:div>
            <w:div w:id="1903759531">
              <w:marLeft w:val="0"/>
              <w:marRight w:val="0"/>
              <w:marTop w:val="0"/>
              <w:marBottom w:val="0"/>
              <w:divBdr>
                <w:top w:val="none" w:sz="0" w:space="0" w:color="auto"/>
                <w:left w:val="none" w:sz="0" w:space="0" w:color="auto"/>
                <w:bottom w:val="none" w:sz="0" w:space="0" w:color="auto"/>
                <w:right w:val="none" w:sz="0" w:space="0" w:color="auto"/>
              </w:divBdr>
            </w:div>
            <w:div w:id="20618290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17460312">
      <w:bodyDiv w:val="1"/>
      <w:marLeft w:val="0"/>
      <w:marRight w:val="0"/>
      <w:marTop w:val="0"/>
      <w:marBottom w:val="0"/>
      <w:divBdr>
        <w:top w:val="none" w:sz="0" w:space="0" w:color="auto"/>
        <w:left w:val="none" w:sz="0" w:space="0" w:color="auto"/>
        <w:bottom w:val="none" w:sz="0" w:space="0" w:color="auto"/>
        <w:right w:val="none" w:sz="0" w:space="0" w:color="auto"/>
      </w:divBdr>
      <w:divsChild>
        <w:div w:id="268322713">
          <w:marLeft w:val="0"/>
          <w:marRight w:val="0"/>
          <w:marTop w:val="0"/>
          <w:marBottom w:val="0"/>
          <w:divBdr>
            <w:top w:val="none" w:sz="0" w:space="0" w:color="auto"/>
            <w:left w:val="none" w:sz="0" w:space="0" w:color="auto"/>
            <w:bottom w:val="single" w:sz="6" w:space="8" w:color="AEBBD1"/>
            <w:right w:val="none" w:sz="0" w:space="0" w:color="auto"/>
          </w:divBdr>
          <w:divsChild>
            <w:div w:id="2077510794">
              <w:marLeft w:val="-225"/>
              <w:marRight w:val="-225"/>
              <w:marTop w:val="0"/>
              <w:marBottom w:val="0"/>
              <w:divBdr>
                <w:top w:val="none" w:sz="0" w:space="0" w:color="auto"/>
                <w:left w:val="none" w:sz="0" w:space="0" w:color="auto"/>
                <w:bottom w:val="none" w:sz="0" w:space="0" w:color="auto"/>
                <w:right w:val="none" w:sz="0" w:space="0" w:color="auto"/>
              </w:divBdr>
              <w:divsChild>
                <w:div w:id="15931763">
                  <w:marLeft w:val="0"/>
                  <w:marRight w:val="0"/>
                  <w:marTop w:val="0"/>
                  <w:marBottom w:val="0"/>
                  <w:divBdr>
                    <w:top w:val="none" w:sz="0" w:space="0" w:color="auto"/>
                    <w:left w:val="none" w:sz="0" w:space="0" w:color="auto"/>
                    <w:bottom w:val="none" w:sz="0" w:space="0" w:color="auto"/>
                    <w:right w:val="none" w:sz="0" w:space="0" w:color="auto"/>
                  </w:divBdr>
                  <w:divsChild>
                    <w:div w:id="167452517">
                      <w:marLeft w:val="0"/>
                      <w:marRight w:val="0"/>
                      <w:marTop w:val="0"/>
                      <w:marBottom w:val="0"/>
                      <w:divBdr>
                        <w:top w:val="none" w:sz="0" w:space="0" w:color="auto"/>
                        <w:left w:val="none" w:sz="0" w:space="0" w:color="auto"/>
                        <w:bottom w:val="none" w:sz="0" w:space="0" w:color="auto"/>
                        <w:right w:val="none" w:sz="0" w:space="0" w:color="auto"/>
                      </w:divBdr>
                    </w:div>
                  </w:divsChild>
                </w:div>
                <w:div w:id="1554732271">
                  <w:marLeft w:val="0"/>
                  <w:marRight w:val="0"/>
                  <w:marTop w:val="0"/>
                  <w:marBottom w:val="0"/>
                  <w:divBdr>
                    <w:top w:val="none" w:sz="0" w:space="0" w:color="auto"/>
                    <w:left w:val="none" w:sz="0" w:space="0" w:color="auto"/>
                    <w:bottom w:val="none" w:sz="0" w:space="0" w:color="auto"/>
                    <w:right w:val="none" w:sz="0" w:space="0" w:color="auto"/>
                  </w:divBdr>
                </w:div>
              </w:divsChild>
            </w:div>
            <w:div w:id="1489328432">
              <w:marLeft w:val="0"/>
              <w:marRight w:val="0"/>
              <w:marTop w:val="0"/>
              <w:marBottom w:val="0"/>
              <w:divBdr>
                <w:top w:val="none" w:sz="0" w:space="0" w:color="auto"/>
                <w:left w:val="none" w:sz="0" w:space="0" w:color="auto"/>
                <w:bottom w:val="none" w:sz="0" w:space="0" w:color="auto"/>
                <w:right w:val="none" w:sz="0" w:space="0" w:color="auto"/>
              </w:divBdr>
            </w:div>
            <w:div w:id="5109506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95434760">
      <w:bodyDiv w:val="1"/>
      <w:marLeft w:val="0"/>
      <w:marRight w:val="0"/>
      <w:marTop w:val="0"/>
      <w:marBottom w:val="0"/>
      <w:divBdr>
        <w:top w:val="none" w:sz="0" w:space="0" w:color="auto"/>
        <w:left w:val="none" w:sz="0" w:space="0" w:color="auto"/>
        <w:bottom w:val="none" w:sz="0" w:space="0" w:color="auto"/>
        <w:right w:val="none" w:sz="0" w:space="0" w:color="auto"/>
      </w:divBdr>
    </w:div>
    <w:div w:id="930040497">
      <w:bodyDiv w:val="1"/>
      <w:marLeft w:val="0"/>
      <w:marRight w:val="0"/>
      <w:marTop w:val="0"/>
      <w:marBottom w:val="0"/>
      <w:divBdr>
        <w:top w:val="none" w:sz="0" w:space="0" w:color="auto"/>
        <w:left w:val="none" w:sz="0" w:space="0" w:color="auto"/>
        <w:bottom w:val="none" w:sz="0" w:space="0" w:color="auto"/>
        <w:right w:val="none" w:sz="0" w:space="0" w:color="auto"/>
      </w:divBdr>
      <w:divsChild>
        <w:div w:id="368383452">
          <w:marLeft w:val="0"/>
          <w:marRight w:val="0"/>
          <w:marTop w:val="0"/>
          <w:marBottom w:val="0"/>
          <w:divBdr>
            <w:top w:val="none" w:sz="0" w:space="0" w:color="auto"/>
            <w:left w:val="none" w:sz="0" w:space="0" w:color="auto"/>
            <w:bottom w:val="single" w:sz="6" w:space="8" w:color="AEBBD1"/>
            <w:right w:val="none" w:sz="0" w:space="0" w:color="auto"/>
          </w:divBdr>
          <w:divsChild>
            <w:div w:id="1055548302">
              <w:marLeft w:val="-225"/>
              <w:marRight w:val="-225"/>
              <w:marTop w:val="0"/>
              <w:marBottom w:val="0"/>
              <w:divBdr>
                <w:top w:val="none" w:sz="0" w:space="0" w:color="auto"/>
                <w:left w:val="none" w:sz="0" w:space="0" w:color="auto"/>
                <w:bottom w:val="none" w:sz="0" w:space="0" w:color="auto"/>
                <w:right w:val="none" w:sz="0" w:space="0" w:color="auto"/>
              </w:divBdr>
              <w:divsChild>
                <w:div w:id="1017148501">
                  <w:marLeft w:val="0"/>
                  <w:marRight w:val="0"/>
                  <w:marTop w:val="0"/>
                  <w:marBottom w:val="0"/>
                  <w:divBdr>
                    <w:top w:val="none" w:sz="0" w:space="0" w:color="auto"/>
                    <w:left w:val="none" w:sz="0" w:space="0" w:color="auto"/>
                    <w:bottom w:val="none" w:sz="0" w:space="0" w:color="auto"/>
                    <w:right w:val="none" w:sz="0" w:space="0" w:color="auto"/>
                  </w:divBdr>
                  <w:divsChild>
                    <w:div w:id="2105682568">
                      <w:marLeft w:val="0"/>
                      <w:marRight w:val="0"/>
                      <w:marTop w:val="0"/>
                      <w:marBottom w:val="0"/>
                      <w:divBdr>
                        <w:top w:val="none" w:sz="0" w:space="0" w:color="auto"/>
                        <w:left w:val="none" w:sz="0" w:space="0" w:color="auto"/>
                        <w:bottom w:val="none" w:sz="0" w:space="0" w:color="auto"/>
                        <w:right w:val="none" w:sz="0" w:space="0" w:color="auto"/>
                      </w:divBdr>
                    </w:div>
                  </w:divsChild>
                </w:div>
                <w:div w:id="248850970">
                  <w:marLeft w:val="0"/>
                  <w:marRight w:val="0"/>
                  <w:marTop w:val="0"/>
                  <w:marBottom w:val="0"/>
                  <w:divBdr>
                    <w:top w:val="none" w:sz="0" w:space="0" w:color="auto"/>
                    <w:left w:val="none" w:sz="0" w:space="0" w:color="auto"/>
                    <w:bottom w:val="none" w:sz="0" w:space="0" w:color="auto"/>
                    <w:right w:val="none" w:sz="0" w:space="0" w:color="auto"/>
                  </w:divBdr>
                </w:div>
              </w:divsChild>
            </w:div>
            <w:div w:id="1663851958">
              <w:marLeft w:val="0"/>
              <w:marRight w:val="0"/>
              <w:marTop w:val="0"/>
              <w:marBottom w:val="0"/>
              <w:divBdr>
                <w:top w:val="none" w:sz="0" w:space="0" w:color="auto"/>
                <w:left w:val="none" w:sz="0" w:space="0" w:color="auto"/>
                <w:bottom w:val="none" w:sz="0" w:space="0" w:color="auto"/>
                <w:right w:val="none" w:sz="0" w:space="0" w:color="auto"/>
              </w:divBdr>
            </w:div>
            <w:div w:id="7128453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74622491">
      <w:bodyDiv w:val="1"/>
      <w:marLeft w:val="0"/>
      <w:marRight w:val="0"/>
      <w:marTop w:val="0"/>
      <w:marBottom w:val="0"/>
      <w:divBdr>
        <w:top w:val="none" w:sz="0" w:space="0" w:color="auto"/>
        <w:left w:val="none" w:sz="0" w:space="0" w:color="auto"/>
        <w:bottom w:val="none" w:sz="0" w:space="0" w:color="auto"/>
        <w:right w:val="none" w:sz="0" w:space="0" w:color="auto"/>
      </w:divBdr>
    </w:div>
    <w:div w:id="1125581250">
      <w:bodyDiv w:val="1"/>
      <w:marLeft w:val="0"/>
      <w:marRight w:val="0"/>
      <w:marTop w:val="0"/>
      <w:marBottom w:val="0"/>
      <w:divBdr>
        <w:top w:val="none" w:sz="0" w:space="0" w:color="auto"/>
        <w:left w:val="none" w:sz="0" w:space="0" w:color="auto"/>
        <w:bottom w:val="none" w:sz="0" w:space="0" w:color="auto"/>
        <w:right w:val="none" w:sz="0" w:space="0" w:color="auto"/>
      </w:divBdr>
      <w:divsChild>
        <w:div w:id="2048021244">
          <w:marLeft w:val="0"/>
          <w:marRight w:val="0"/>
          <w:marTop w:val="15"/>
          <w:marBottom w:val="0"/>
          <w:divBdr>
            <w:top w:val="single" w:sz="48" w:space="0" w:color="auto"/>
            <w:left w:val="single" w:sz="48" w:space="0" w:color="auto"/>
            <w:bottom w:val="single" w:sz="48" w:space="0" w:color="auto"/>
            <w:right w:val="single" w:sz="48" w:space="0" w:color="auto"/>
          </w:divBdr>
          <w:divsChild>
            <w:div w:id="2029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15917">
      <w:bodyDiv w:val="1"/>
      <w:marLeft w:val="0"/>
      <w:marRight w:val="0"/>
      <w:marTop w:val="0"/>
      <w:marBottom w:val="0"/>
      <w:divBdr>
        <w:top w:val="none" w:sz="0" w:space="0" w:color="auto"/>
        <w:left w:val="none" w:sz="0" w:space="0" w:color="auto"/>
        <w:bottom w:val="none" w:sz="0" w:space="0" w:color="auto"/>
        <w:right w:val="none" w:sz="0" w:space="0" w:color="auto"/>
      </w:divBdr>
    </w:div>
    <w:div w:id="1459568640">
      <w:bodyDiv w:val="1"/>
      <w:marLeft w:val="0"/>
      <w:marRight w:val="0"/>
      <w:marTop w:val="0"/>
      <w:marBottom w:val="0"/>
      <w:divBdr>
        <w:top w:val="none" w:sz="0" w:space="0" w:color="auto"/>
        <w:left w:val="none" w:sz="0" w:space="0" w:color="auto"/>
        <w:bottom w:val="none" w:sz="0" w:space="0" w:color="auto"/>
        <w:right w:val="none" w:sz="0" w:space="0" w:color="auto"/>
      </w:divBdr>
      <w:divsChild>
        <w:div w:id="223683406">
          <w:marLeft w:val="0"/>
          <w:marRight w:val="0"/>
          <w:marTop w:val="0"/>
          <w:marBottom w:val="0"/>
          <w:divBdr>
            <w:top w:val="none" w:sz="0" w:space="0" w:color="auto"/>
            <w:left w:val="none" w:sz="0" w:space="0" w:color="auto"/>
            <w:bottom w:val="single" w:sz="6" w:space="8" w:color="AEBBD1"/>
            <w:right w:val="none" w:sz="0" w:space="0" w:color="auto"/>
          </w:divBdr>
          <w:divsChild>
            <w:div w:id="682169141">
              <w:marLeft w:val="-225"/>
              <w:marRight w:val="-225"/>
              <w:marTop w:val="0"/>
              <w:marBottom w:val="0"/>
              <w:divBdr>
                <w:top w:val="none" w:sz="0" w:space="0" w:color="auto"/>
                <w:left w:val="none" w:sz="0" w:space="0" w:color="auto"/>
                <w:bottom w:val="none" w:sz="0" w:space="0" w:color="auto"/>
                <w:right w:val="none" w:sz="0" w:space="0" w:color="auto"/>
              </w:divBdr>
              <w:divsChild>
                <w:div w:id="1207332547">
                  <w:marLeft w:val="0"/>
                  <w:marRight w:val="0"/>
                  <w:marTop w:val="0"/>
                  <w:marBottom w:val="0"/>
                  <w:divBdr>
                    <w:top w:val="none" w:sz="0" w:space="0" w:color="auto"/>
                    <w:left w:val="none" w:sz="0" w:space="0" w:color="auto"/>
                    <w:bottom w:val="none" w:sz="0" w:space="0" w:color="auto"/>
                    <w:right w:val="none" w:sz="0" w:space="0" w:color="auto"/>
                  </w:divBdr>
                  <w:divsChild>
                    <w:div w:id="1716343966">
                      <w:marLeft w:val="0"/>
                      <w:marRight w:val="0"/>
                      <w:marTop w:val="0"/>
                      <w:marBottom w:val="0"/>
                      <w:divBdr>
                        <w:top w:val="none" w:sz="0" w:space="0" w:color="auto"/>
                        <w:left w:val="none" w:sz="0" w:space="0" w:color="auto"/>
                        <w:bottom w:val="none" w:sz="0" w:space="0" w:color="auto"/>
                        <w:right w:val="none" w:sz="0" w:space="0" w:color="auto"/>
                      </w:divBdr>
                    </w:div>
                  </w:divsChild>
                </w:div>
                <w:div w:id="1774665423">
                  <w:marLeft w:val="0"/>
                  <w:marRight w:val="0"/>
                  <w:marTop w:val="0"/>
                  <w:marBottom w:val="0"/>
                  <w:divBdr>
                    <w:top w:val="none" w:sz="0" w:space="0" w:color="auto"/>
                    <w:left w:val="none" w:sz="0" w:space="0" w:color="auto"/>
                    <w:bottom w:val="none" w:sz="0" w:space="0" w:color="auto"/>
                    <w:right w:val="none" w:sz="0" w:space="0" w:color="auto"/>
                  </w:divBdr>
                </w:div>
              </w:divsChild>
            </w:div>
            <w:div w:id="1454865168">
              <w:marLeft w:val="0"/>
              <w:marRight w:val="0"/>
              <w:marTop w:val="0"/>
              <w:marBottom w:val="0"/>
              <w:divBdr>
                <w:top w:val="none" w:sz="0" w:space="0" w:color="auto"/>
                <w:left w:val="none" w:sz="0" w:space="0" w:color="auto"/>
                <w:bottom w:val="none" w:sz="0" w:space="0" w:color="auto"/>
                <w:right w:val="none" w:sz="0" w:space="0" w:color="auto"/>
              </w:divBdr>
            </w:div>
            <w:div w:id="10534582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80926612">
      <w:bodyDiv w:val="1"/>
      <w:marLeft w:val="0"/>
      <w:marRight w:val="0"/>
      <w:marTop w:val="0"/>
      <w:marBottom w:val="0"/>
      <w:divBdr>
        <w:top w:val="none" w:sz="0" w:space="0" w:color="auto"/>
        <w:left w:val="none" w:sz="0" w:space="0" w:color="auto"/>
        <w:bottom w:val="none" w:sz="0" w:space="0" w:color="auto"/>
        <w:right w:val="none" w:sz="0" w:space="0" w:color="auto"/>
      </w:divBdr>
      <w:divsChild>
        <w:div w:id="1366518594">
          <w:marLeft w:val="-225"/>
          <w:marRight w:val="-225"/>
          <w:marTop w:val="0"/>
          <w:marBottom w:val="0"/>
          <w:divBdr>
            <w:top w:val="none" w:sz="0" w:space="0" w:color="auto"/>
            <w:left w:val="none" w:sz="0" w:space="0" w:color="auto"/>
            <w:bottom w:val="none" w:sz="0" w:space="0" w:color="auto"/>
            <w:right w:val="none" w:sz="0" w:space="0" w:color="auto"/>
          </w:divBdr>
          <w:divsChild>
            <w:div w:id="702487388">
              <w:marLeft w:val="0"/>
              <w:marRight w:val="0"/>
              <w:marTop w:val="0"/>
              <w:marBottom w:val="0"/>
              <w:divBdr>
                <w:top w:val="none" w:sz="0" w:space="0" w:color="auto"/>
                <w:left w:val="none" w:sz="0" w:space="0" w:color="auto"/>
                <w:bottom w:val="none" w:sz="0" w:space="0" w:color="auto"/>
                <w:right w:val="none" w:sz="0" w:space="0" w:color="auto"/>
              </w:divBdr>
              <w:divsChild>
                <w:div w:id="1528299931">
                  <w:marLeft w:val="0"/>
                  <w:marRight w:val="0"/>
                  <w:marTop w:val="0"/>
                  <w:marBottom w:val="0"/>
                  <w:divBdr>
                    <w:top w:val="none" w:sz="0" w:space="0" w:color="auto"/>
                    <w:left w:val="none" w:sz="0" w:space="0" w:color="auto"/>
                    <w:bottom w:val="none" w:sz="0" w:space="0" w:color="auto"/>
                    <w:right w:val="none" w:sz="0" w:space="0" w:color="auto"/>
                  </w:divBdr>
                </w:div>
              </w:divsChild>
            </w:div>
            <w:div w:id="7205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5055">
      <w:bodyDiv w:val="1"/>
      <w:marLeft w:val="0"/>
      <w:marRight w:val="0"/>
      <w:marTop w:val="0"/>
      <w:marBottom w:val="0"/>
      <w:divBdr>
        <w:top w:val="none" w:sz="0" w:space="0" w:color="auto"/>
        <w:left w:val="none" w:sz="0" w:space="0" w:color="auto"/>
        <w:bottom w:val="none" w:sz="0" w:space="0" w:color="auto"/>
        <w:right w:val="none" w:sz="0" w:space="0" w:color="auto"/>
      </w:divBdr>
      <w:divsChild>
        <w:div w:id="556212352">
          <w:marLeft w:val="-225"/>
          <w:marRight w:val="-225"/>
          <w:marTop w:val="0"/>
          <w:marBottom w:val="0"/>
          <w:divBdr>
            <w:top w:val="none" w:sz="0" w:space="0" w:color="auto"/>
            <w:left w:val="none" w:sz="0" w:space="0" w:color="auto"/>
            <w:bottom w:val="none" w:sz="0" w:space="0" w:color="auto"/>
            <w:right w:val="none" w:sz="0" w:space="0" w:color="auto"/>
          </w:divBdr>
          <w:divsChild>
            <w:div w:id="584803273">
              <w:marLeft w:val="0"/>
              <w:marRight w:val="0"/>
              <w:marTop w:val="0"/>
              <w:marBottom w:val="0"/>
              <w:divBdr>
                <w:top w:val="none" w:sz="0" w:space="0" w:color="auto"/>
                <w:left w:val="none" w:sz="0" w:space="0" w:color="auto"/>
                <w:bottom w:val="none" w:sz="0" w:space="0" w:color="auto"/>
                <w:right w:val="none" w:sz="0" w:space="0" w:color="auto"/>
              </w:divBdr>
              <w:divsChild>
                <w:div w:id="1210848962">
                  <w:marLeft w:val="0"/>
                  <w:marRight w:val="0"/>
                  <w:marTop w:val="0"/>
                  <w:marBottom w:val="0"/>
                  <w:divBdr>
                    <w:top w:val="none" w:sz="0" w:space="0" w:color="auto"/>
                    <w:left w:val="none" w:sz="0" w:space="0" w:color="auto"/>
                    <w:bottom w:val="none" w:sz="0" w:space="0" w:color="auto"/>
                    <w:right w:val="none" w:sz="0" w:space="0" w:color="auto"/>
                  </w:divBdr>
                </w:div>
              </w:divsChild>
            </w:div>
            <w:div w:id="9099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0405">
      <w:bodyDiv w:val="1"/>
      <w:marLeft w:val="0"/>
      <w:marRight w:val="0"/>
      <w:marTop w:val="0"/>
      <w:marBottom w:val="0"/>
      <w:divBdr>
        <w:top w:val="none" w:sz="0" w:space="0" w:color="auto"/>
        <w:left w:val="none" w:sz="0" w:space="0" w:color="auto"/>
        <w:bottom w:val="none" w:sz="0" w:space="0" w:color="auto"/>
        <w:right w:val="none" w:sz="0" w:space="0" w:color="auto"/>
      </w:divBdr>
      <w:divsChild>
        <w:div w:id="743263090">
          <w:marLeft w:val="-225"/>
          <w:marRight w:val="-225"/>
          <w:marTop w:val="0"/>
          <w:marBottom w:val="0"/>
          <w:divBdr>
            <w:top w:val="none" w:sz="0" w:space="0" w:color="auto"/>
            <w:left w:val="none" w:sz="0" w:space="0" w:color="auto"/>
            <w:bottom w:val="none" w:sz="0" w:space="0" w:color="auto"/>
            <w:right w:val="none" w:sz="0" w:space="0" w:color="auto"/>
          </w:divBdr>
          <w:divsChild>
            <w:div w:id="63531484">
              <w:marLeft w:val="0"/>
              <w:marRight w:val="0"/>
              <w:marTop w:val="0"/>
              <w:marBottom w:val="0"/>
              <w:divBdr>
                <w:top w:val="none" w:sz="0" w:space="0" w:color="auto"/>
                <w:left w:val="none" w:sz="0" w:space="0" w:color="auto"/>
                <w:bottom w:val="none" w:sz="0" w:space="0" w:color="auto"/>
                <w:right w:val="none" w:sz="0" w:space="0" w:color="auto"/>
              </w:divBdr>
              <w:divsChild>
                <w:div w:id="2138062809">
                  <w:marLeft w:val="0"/>
                  <w:marRight w:val="0"/>
                  <w:marTop w:val="0"/>
                  <w:marBottom w:val="0"/>
                  <w:divBdr>
                    <w:top w:val="none" w:sz="0" w:space="0" w:color="auto"/>
                    <w:left w:val="none" w:sz="0" w:space="0" w:color="auto"/>
                    <w:bottom w:val="none" w:sz="0" w:space="0" w:color="auto"/>
                    <w:right w:val="none" w:sz="0" w:space="0" w:color="auto"/>
                  </w:divBdr>
                </w:div>
              </w:divsChild>
            </w:div>
            <w:div w:id="14491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uniurb.it/index.php/pea/article/view/4585" TargetMode="External"/><Relationship Id="rId3" Type="http://schemas.openxmlformats.org/officeDocument/2006/relationships/hyperlink" Target="https://journals.uniurb.it/index.php/pea/article/view/4576" TargetMode="External"/><Relationship Id="rId7" Type="http://schemas.openxmlformats.org/officeDocument/2006/relationships/hyperlink" Target="https://journals.uniurb.it/index.php/pea/article/view/4581" TargetMode="External"/><Relationship Id="rId2" Type="http://schemas.openxmlformats.org/officeDocument/2006/relationships/hyperlink" Target="https://www.robertocavalloperin.it/wp-content/uploads/124-Il-contributo-liberta-scienza-sistema-liberta-costituzionali.pdf" TargetMode="External"/><Relationship Id="rId1" Type="http://schemas.openxmlformats.org/officeDocument/2006/relationships/hyperlink" Target="https://www.robertocavalloperin.it/wp-content/uploads/La-Via-italiana-laicita.pdf" TargetMode="External"/><Relationship Id="rId6" Type="http://schemas.openxmlformats.org/officeDocument/2006/relationships/hyperlink" Target="https://journals.uniurb.it/index.php/pea/article/view/4586" TargetMode="External"/><Relationship Id="rId5" Type="http://schemas.openxmlformats.org/officeDocument/2006/relationships/hyperlink" Target="https://journals.uniurb.it/index.php/pea/article/view/4587" TargetMode="External"/><Relationship Id="rId4" Type="http://schemas.openxmlformats.org/officeDocument/2006/relationships/hyperlink" Target="https://journals.uniurb.it/index.php/pea/article/view/457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1672</TotalTime>
  <Pages>11</Pages>
  <Words>2631</Words>
  <Characters>15002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cioffi</dc:creator>
  <cp:keywords/>
  <dc:description/>
  <cp:lastModifiedBy>alessandro cioffi</cp:lastModifiedBy>
  <cp:revision>107</cp:revision>
  <dcterms:created xsi:type="dcterms:W3CDTF">2024-10-08T14:00:00Z</dcterms:created>
  <dcterms:modified xsi:type="dcterms:W3CDTF">2024-12-13T08:21:00Z</dcterms:modified>
</cp:coreProperties>
</file>