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D7459" w14:textId="1E4003A4" w:rsidR="00757CC7" w:rsidRDefault="00DC54DA" w:rsidP="00693177">
      <w:pPr>
        <w:spacing w:after="0" w:line="360" w:lineRule="auto"/>
        <w:contextualSpacing/>
        <w:jc w:val="both"/>
        <w:rPr>
          <w:rFonts w:cstheme="minorHAnsi"/>
          <w:b/>
          <w:bCs/>
          <w:sz w:val="24"/>
          <w:szCs w:val="24"/>
        </w:rPr>
      </w:pPr>
      <w:r w:rsidRPr="00DC54DA">
        <w:rPr>
          <w:rFonts w:cstheme="minorHAnsi"/>
          <w:b/>
          <w:bCs/>
          <w:sz w:val="24"/>
          <w:szCs w:val="24"/>
        </w:rPr>
        <w:t>SILENZIO</w:t>
      </w:r>
      <w:r>
        <w:rPr>
          <w:rFonts w:cstheme="minorHAnsi"/>
          <w:b/>
          <w:bCs/>
          <w:sz w:val="24"/>
          <w:szCs w:val="24"/>
        </w:rPr>
        <w:t>-</w:t>
      </w:r>
      <w:r w:rsidRPr="00DC54DA">
        <w:rPr>
          <w:rFonts w:cstheme="minorHAnsi"/>
          <w:b/>
          <w:bCs/>
          <w:sz w:val="24"/>
          <w:szCs w:val="24"/>
        </w:rPr>
        <w:t xml:space="preserve">ASSENSO ORIZZONTALE TRA INTERPRETAZIONE GIURIDICA, CERTEZZA DEL DIRITTO E LA SEMPLIFICAZIONE COME </w:t>
      </w:r>
      <w:r w:rsidR="00B529C0">
        <w:rPr>
          <w:rFonts w:cstheme="minorHAnsi"/>
          <w:b/>
          <w:bCs/>
          <w:sz w:val="24"/>
          <w:szCs w:val="24"/>
        </w:rPr>
        <w:t>“</w:t>
      </w:r>
      <w:r w:rsidRPr="00DC54DA">
        <w:rPr>
          <w:rFonts w:cstheme="minorHAnsi"/>
          <w:b/>
          <w:bCs/>
          <w:sz w:val="24"/>
          <w:szCs w:val="24"/>
        </w:rPr>
        <w:t>VALORE</w:t>
      </w:r>
      <w:r w:rsidR="00B529C0">
        <w:rPr>
          <w:rFonts w:cstheme="minorHAnsi"/>
          <w:b/>
          <w:bCs/>
          <w:sz w:val="24"/>
          <w:szCs w:val="24"/>
        </w:rPr>
        <w:t>”.</w:t>
      </w:r>
      <w:bookmarkStart w:id="0" w:name="_GoBack"/>
      <w:bookmarkEnd w:id="0"/>
    </w:p>
    <w:p w14:paraId="3276B5AC" w14:textId="566B13C6" w:rsidR="00B529C0" w:rsidRPr="00B529C0" w:rsidRDefault="00B529C0" w:rsidP="00693177">
      <w:pPr>
        <w:spacing w:after="0" w:line="360" w:lineRule="auto"/>
        <w:contextualSpacing/>
        <w:jc w:val="both"/>
        <w:rPr>
          <w:rFonts w:cstheme="minorHAnsi"/>
          <w:b/>
          <w:bCs/>
          <w:sz w:val="24"/>
          <w:szCs w:val="24"/>
        </w:rPr>
      </w:pPr>
      <w:r w:rsidRPr="00B529C0">
        <w:rPr>
          <w:rFonts w:cstheme="minorHAnsi"/>
          <w:b/>
          <w:bCs/>
          <w:sz w:val="24"/>
          <w:szCs w:val="24"/>
        </w:rPr>
        <w:t xml:space="preserve">Commento alla sentenza Consiglio di Stato, IV Sezione, </w:t>
      </w:r>
      <w:r w:rsidRPr="00B529C0">
        <w:rPr>
          <w:rFonts w:cstheme="minorHAnsi"/>
          <w:b/>
          <w:sz w:val="24"/>
          <w:szCs w:val="24"/>
        </w:rPr>
        <w:t>2 ottobre 2023, n. 8610</w:t>
      </w:r>
      <w:r>
        <w:rPr>
          <w:rFonts w:cstheme="minorHAnsi"/>
          <w:b/>
          <w:sz w:val="24"/>
          <w:szCs w:val="24"/>
        </w:rPr>
        <w:t>.</w:t>
      </w:r>
    </w:p>
    <w:p w14:paraId="3A9DEA41" w14:textId="77777777" w:rsidR="00DC54DA" w:rsidRPr="00693177" w:rsidRDefault="00DC54DA" w:rsidP="00693177">
      <w:pPr>
        <w:spacing w:after="0" w:line="360" w:lineRule="auto"/>
        <w:contextualSpacing/>
        <w:jc w:val="both"/>
        <w:rPr>
          <w:rFonts w:cstheme="minorHAnsi"/>
          <w:sz w:val="24"/>
          <w:szCs w:val="24"/>
        </w:rPr>
      </w:pPr>
    </w:p>
    <w:p w14:paraId="446C1184" w14:textId="77777777" w:rsidR="00EA579C" w:rsidRPr="00693177" w:rsidRDefault="00EA579C" w:rsidP="00693177">
      <w:pPr>
        <w:pStyle w:val="Paragrafoelenco"/>
        <w:numPr>
          <w:ilvl w:val="0"/>
          <w:numId w:val="1"/>
        </w:numPr>
        <w:spacing w:after="0" w:line="360" w:lineRule="auto"/>
        <w:ind w:left="567" w:hanging="567"/>
        <w:jc w:val="both"/>
        <w:rPr>
          <w:rFonts w:cstheme="minorHAnsi"/>
          <w:b/>
          <w:sz w:val="24"/>
          <w:szCs w:val="24"/>
        </w:rPr>
      </w:pPr>
      <w:r w:rsidRPr="00693177">
        <w:rPr>
          <w:rFonts w:cstheme="minorHAnsi"/>
          <w:b/>
          <w:sz w:val="24"/>
          <w:szCs w:val="24"/>
        </w:rPr>
        <w:t xml:space="preserve">Il caso </w:t>
      </w:r>
    </w:p>
    <w:p w14:paraId="2E5F60F8" w14:textId="54FB7DFC" w:rsidR="008D464C" w:rsidRPr="00693177" w:rsidRDefault="00020D5E" w:rsidP="00693177">
      <w:pPr>
        <w:spacing w:after="0" w:line="360" w:lineRule="auto"/>
        <w:contextualSpacing/>
        <w:jc w:val="both"/>
        <w:rPr>
          <w:rFonts w:cstheme="minorHAnsi"/>
          <w:iCs/>
          <w:sz w:val="24"/>
          <w:szCs w:val="24"/>
        </w:rPr>
      </w:pPr>
      <w:r w:rsidRPr="00693177">
        <w:rPr>
          <w:rFonts w:cstheme="minorHAnsi"/>
          <w:sz w:val="24"/>
          <w:szCs w:val="24"/>
        </w:rPr>
        <w:t>Con la</w:t>
      </w:r>
      <w:r w:rsidR="00214C14" w:rsidRPr="00693177">
        <w:rPr>
          <w:rFonts w:cstheme="minorHAnsi"/>
          <w:sz w:val="24"/>
          <w:szCs w:val="24"/>
        </w:rPr>
        <w:t xml:space="preserve"> </w:t>
      </w:r>
      <w:r w:rsidR="00A42A8E" w:rsidRPr="00693177">
        <w:rPr>
          <w:rFonts w:cstheme="minorHAnsi"/>
          <w:sz w:val="24"/>
          <w:szCs w:val="24"/>
        </w:rPr>
        <w:t xml:space="preserve">sentenza </w:t>
      </w:r>
      <w:r w:rsidRPr="00693177">
        <w:rPr>
          <w:rFonts w:cstheme="minorHAnsi"/>
          <w:sz w:val="24"/>
          <w:szCs w:val="24"/>
        </w:rPr>
        <w:t>la IV Sezione del</w:t>
      </w:r>
      <w:r w:rsidR="00E32CF9" w:rsidRPr="00693177">
        <w:rPr>
          <w:rFonts w:cstheme="minorHAnsi"/>
          <w:sz w:val="24"/>
          <w:szCs w:val="24"/>
        </w:rPr>
        <w:t xml:space="preserve"> Consiglio di Stato</w:t>
      </w:r>
      <w:r w:rsidR="001D5F85" w:rsidRPr="00693177">
        <w:rPr>
          <w:rFonts w:cstheme="minorHAnsi"/>
          <w:sz w:val="24"/>
          <w:szCs w:val="24"/>
        </w:rPr>
        <w:t xml:space="preserve"> </w:t>
      </w:r>
      <w:r w:rsidRPr="00693177">
        <w:rPr>
          <w:rFonts w:cstheme="minorHAnsi"/>
          <w:sz w:val="24"/>
          <w:szCs w:val="24"/>
        </w:rPr>
        <w:t>ha fatto</w:t>
      </w:r>
      <w:r w:rsidR="00A42A8E" w:rsidRPr="00693177">
        <w:rPr>
          <w:rFonts w:cstheme="minorHAnsi"/>
          <w:sz w:val="24"/>
          <w:szCs w:val="24"/>
        </w:rPr>
        <w:t xml:space="preserve"> chiarezza sul rapporto </w:t>
      </w:r>
      <w:r w:rsidR="008E6249" w:rsidRPr="00693177">
        <w:rPr>
          <w:rFonts w:cstheme="minorHAnsi"/>
          <w:sz w:val="24"/>
          <w:szCs w:val="24"/>
        </w:rPr>
        <w:t xml:space="preserve">intercorrente tra </w:t>
      </w:r>
      <w:r w:rsidR="00A42A8E" w:rsidRPr="00693177">
        <w:rPr>
          <w:rFonts w:cstheme="minorHAnsi"/>
          <w:sz w:val="24"/>
          <w:szCs w:val="24"/>
        </w:rPr>
        <w:t xml:space="preserve">silenzio-assenso </w:t>
      </w:r>
      <w:r w:rsidR="00AC5801" w:rsidRPr="00693177">
        <w:rPr>
          <w:rFonts w:cstheme="minorHAnsi"/>
          <w:i/>
          <w:sz w:val="24"/>
          <w:szCs w:val="24"/>
        </w:rPr>
        <w:t>ex</w:t>
      </w:r>
      <w:r w:rsidR="00A42A8E" w:rsidRPr="00693177">
        <w:rPr>
          <w:rFonts w:cstheme="minorHAnsi"/>
          <w:sz w:val="24"/>
          <w:szCs w:val="24"/>
        </w:rPr>
        <w:t xml:space="preserve"> art. 17-</w:t>
      </w:r>
      <w:r w:rsidR="00AC5801" w:rsidRPr="00693177">
        <w:rPr>
          <w:rFonts w:cstheme="minorHAnsi"/>
          <w:i/>
          <w:sz w:val="24"/>
          <w:szCs w:val="24"/>
        </w:rPr>
        <w:t>bis</w:t>
      </w:r>
      <w:r w:rsidR="00A42A8E" w:rsidRPr="00693177">
        <w:rPr>
          <w:rFonts w:cstheme="minorHAnsi"/>
          <w:sz w:val="24"/>
          <w:szCs w:val="24"/>
        </w:rPr>
        <w:t xml:space="preserve"> </w:t>
      </w:r>
      <w:r w:rsidR="00884916" w:rsidRPr="00693177">
        <w:rPr>
          <w:rFonts w:cstheme="minorHAnsi"/>
          <w:sz w:val="24"/>
          <w:szCs w:val="24"/>
        </w:rPr>
        <w:t>L.</w:t>
      </w:r>
      <w:r w:rsidR="00A42A8E" w:rsidRPr="00693177">
        <w:rPr>
          <w:rFonts w:cstheme="minorHAnsi"/>
          <w:sz w:val="24"/>
          <w:szCs w:val="24"/>
        </w:rPr>
        <w:t xml:space="preserve"> 7 agosto 1990, n. 241</w:t>
      </w:r>
      <w:r w:rsidR="008E6249" w:rsidRPr="00693177">
        <w:rPr>
          <w:rStyle w:val="Rimandonotaapidipagina"/>
          <w:rFonts w:cstheme="minorHAnsi"/>
          <w:sz w:val="24"/>
          <w:szCs w:val="24"/>
        </w:rPr>
        <w:footnoteReference w:id="1"/>
      </w:r>
      <w:r w:rsidR="00A42A8E" w:rsidRPr="00693177">
        <w:rPr>
          <w:rFonts w:cstheme="minorHAnsi"/>
          <w:sz w:val="24"/>
          <w:szCs w:val="24"/>
        </w:rPr>
        <w:t xml:space="preserve"> e</w:t>
      </w:r>
      <w:r w:rsidR="008E6249" w:rsidRPr="00693177">
        <w:rPr>
          <w:rFonts w:cstheme="minorHAnsi"/>
          <w:sz w:val="24"/>
          <w:szCs w:val="24"/>
        </w:rPr>
        <w:t xml:space="preserve">d </w:t>
      </w:r>
      <w:r w:rsidR="00A42A8E" w:rsidRPr="00693177">
        <w:rPr>
          <w:rFonts w:cstheme="minorHAnsi"/>
          <w:sz w:val="24"/>
          <w:szCs w:val="24"/>
        </w:rPr>
        <w:t>autorizzazione paesaggistica</w:t>
      </w:r>
      <w:r w:rsidR="008E6249" w:rsidRPr="00693177">
        <w:rPr>
          <w:rFonts w:cstheme="minorHAnsi"/>
          <w:sz w:val="24"/>
          <w:szCs w:val="24"/>
        </w:rPr>
        <w:t xml:space="preserve"> </w:t>
      </w:r>
      <w:r w:rsidR="00AC5801" w:rsidRPr="00693177">
        <w:rPr>
          <w:rFonts w:cstheme="minorHAnsi"/>
          <w:i/>
          <w:sz w:val="24"/>
          <w:szCs w:val="24"/>
        </w:rPr>
        <w:t>ex</w:t>
      </w:r>
      <w:r w:rsidR="008E6249" w:rsidRPr="00693177">
        <w:rPr>
          <w:rFonts w:cstheme="minorHAnsi"/>
          <w:sz w:val="24"/>
          <w:szCs w:val="24"/>
        </w:rPr>
        <w:t xml:space="preserve"> art. 146</w:t>
      </w:r>
      <w:r w:rsidR="00F65D09" w:rsidRPr="00693177">
        <w:rPr>
          <w:rFonts w:cstheme="minorHAnsi"/>
          <w:sz w:val="24"/>
          <w:szCs w:val="24"/>
        </w:rPr>
        <w:t>,</w:t>
      </w:r>
      <w:r w:rsidR="008E6249" w:rsidRPr="00693177">
        <w:rPr>
          <w:rFonts w:cstheme="minorHAnsi"/>
          <w:sz w:val="24"/>
          <w:szCs w:val="24"/>
        </w:rPr>
        <w:t xml:space="preserve"> </w:t>
      </w:r>
      <w:r w:rsidR="00CC5A25" w:rsidRPr="00693177">
        <w:rPr>
          <w:rFonts w:cstheme="minorHAnsi"/>
          <w:iCs/>
          <w:sz w:val="24"/>
          <w:szCs w:val="24"/>
        </w:rPr>
        <w:t xml:space="preserve">comma 8, d.lgs. </w:t>
      </w:r>
      <w:r w:rsidR="0037333B" w:rsidRPr="00693177">
        <w:rPr>
          <w:rFonts w:cstheme="minorHAnsi"/>
          <w:iCs/>
          <w:sz w:val="24"/>
          <w:szCs w:val="24"/>
        </w:rPr>
        <w:t>22 gennaio 2004, n. 42</w:t>
      </w:r>
      <w:r w:rsidR="0037333B" w:rsidRPr="00693177">
        <w:rPr>
          <w:rStyle w:val="Rimandonotaapidipagina"/>
          <w:rFonts w:cstheme="minorHAnsi"/>
          <w:iCs/>
          <w:sz w:val="24"/>
          <w:szCs w:val="24"/>
        </w:rPr>
        <w:footnoteReference w:id="2"/>
      </w:r>
      <w:r w:rsidRPr="00693177">
        <w:rPr>
          <w:rFonts w:cstheme="minorHAnsi"/>
          <w:iCs/>
          <w:sz w:val="24"/>
          <w:szCs w:val="24"/>
        </w:rPr>
        <w:t>, affermando notevoli principi anche in relazione a criteri interpretativi destinati ad incidere sulla giurisprudenza futura.</w:t>
      </w:r>
    </w:p>
    <w:p w14:paraId="0E8D1BE5" w14:textId="535D8A74" w:rsidR="00F30A33" w:rsidRPr="00693177" w:rsidRDefault="006D10B0" w:rsidP="00693177">
      <w:pPr>
        <w:spacing w:after="0" w:line="360" w:lineRule="auto"/>
        <w:contextualSpacing/>
        <w:jc w:val="both"/>
        <w:rPr>
          <w:rFonts w:cstheme="minorHAnsi"/>
          <w:sz w:val="24"/>
          <w:szCs w:val="24"/>
        </w:rPr>
      </w:pPr>
      <w:r w:rsidRPr="00693177">
        <w:rPr>
          <w:rFonts w:cstheme="minorHAnsi"/>
          <w:sz w:val="24"/>
          <w:szCs w:val="24"/>
        </w:rPr>
        <w:t>L</w:t>
      </w:r>
      <w:r w:rsidR="003149F8" w:rsidRPr="00693177">
        <w:rPr>
          <w:rFonts w:cstheme="minorHAnsi"/>
          <w:sz w:val="24"/>
          <w:szCs w:val="24"/>
        </w:rPr>
        <w:t>’</w:t>
      </w:r>
      <w:r w:rsidRPr="00693177">
        <w:rPr>
          <w:rFonts w:cstheme="minorHAnsi"/>
          <w:sz w:val="24"/>
          <w:szCs w:val="24"/>
        </w:rPr>
        <w:t>occasione è stata offerta da una</w:t>
      </w:r>
      <w:r w:rsidR="00020D5E" w:rsidRPr="00693177">
        <w:rPr>
          <w:rFonts w:cstheme="minorHAnsi"/>
          <w:sz w:val="24"/>
          <w:szCs w:val="24"/>
        </w:rPr>
        <w:t xml:space="preserve"> vicenda edilizia. </w:t>
      </w:r>
    </w:p>
    <w:p w14:paraId="5D04A937" w14:textId="4EB8E5EA" w:rsidR="002421C4" w:rsidRPr="00693177" w:rsidRDefault="00020D5E" w:rsidP="00693177">
      <w:pPr>
        <w:spacing w:after="0" w:line="360" w:lineRule="auto"/>
        <w:contextualSpacing/>
        <w:jc w:val="both"/>
        <w:rPr>
          <w:rFonts w:cstheme="minorHAnsi"/>
          <w:sz w:val="24"/>
          <w:szCs w:val="24"/>
        </w:rPr>
      </w:pPr>
      <w:r w:rsidRPr="00693177">
        <w:rPr>
          <w:rFonts w:cstheme="minorHAnsi"/>
          <w:sz w:val="24"/>
          <w:szCs w:val="24"/>
        </w:rPr>
        <w:lastRenderedPageBreak/>
        <w:t xml:space="preserve">Nello specifico, </w:t>
      </w:r>
      <w:r w:rsidR="00F30A33" w:rsidRPr="00693177">
        <w:rPr>
          <w:rFonts w:cstheme="minorHAnsi"/>
          <w:sz w:val="24"/>
          <w:szCs w:val="24"/>
        </w:rPr>
        <w:t>il privato ha fatto richiesta</w:t>
      </w:r>
      <w:r w:rsidR="009A090A" w:rsidRPr="00693177">
        <w:rPr>
          <w:rFonts w:cstheme="minorHAnsi"/>
          <w:sz w:val="24"/>
          <w:szCs w:val="24"/>
        </w:rPr>
        <w:t xml:space="preserve"> di permesso di costruire</w:t>
      </w:r>
      <w:r w:rsidR="006D10B0" w:rsidRPr="00693177">
        <w:rPr>
          <w:rFonts w:cstheme="minorHAnsi"/>
          <w:sz w:val="24"/>
          <w:szCs w:val="24"/>
        </w:rPr>
        <w:t xml:space="preserve"> </w:t>
      </w:r>
      <w:r w:rsidR="00C65CD5" w:rsidRPr="00693177">
        <w:rPr>
          <w:rFonts w:cstheme="minorHAnsi"/>
          <w:sz w:val="24"/>
          <w:szCs w:val="24"/>
        </w:rPr>
        <w:t>finalizzata all</w:t>
      </w:r>
      <w:r w:rsidR="003149F8" w:rsidRPr="00693177">
        <w:rPr>
          <w:rFonts w:cstheme="minorHAnsi"/>
          <w:sz w:val="24"/>
          <w:szCs w:val="24"/>
        </w:rPr>
        <w:t>’</w:t>
      </w:r>
      <w:r w:rsidR="009A090A" w:rsidRPr="00693177">
        <w:rPr>
          <w:rFonts w:cstheme="minorHAnsi"/>
          <w:sz w:val="24"/>
          <w:szCs w:val="24"/>
        </w:rPr>
        <w:t>edificazione di una struttura turistico-alberghiera in area sottoposta a vincolo paesaggistico</w:t>
      </w:r>
      <w:r w:rsidR="00130E25" w:rsidRPr="00693177">
        <w:rPr>
          <w:rFonts w:cstheme="minorHAnsi"/>
          <w:sz w:val="24"/>
          <w:szCs w:val="24"/>
        </w:rPr>
        <w:t>,</w:t>
      </w:r>
      <w:r w:rsidR="00F30A33" w:rsidRPr="00693177">
        <w:rPr>
          <w:rFonts w:cstheme="minorHAnsi"/>
          <w:sz w:val="24"/>
          <w:szCs w:val="24"/>
        </w:rPr>
        <w:t xml:space="preserve"> con parallela</w:t>
      </w:r>
      <w:r w:rsidR="006D10B0" w:rsidRPr="00693177">
        <w:rPr>
          <w:rFonts w:cstheme="minorHAnsi"/>
          <w:sz w:val="24"/>
          <w:szCs w:val="24"/>
        </w:rPr>
        <w:t xml:space="preserve"> </w:t>
      </w:r>
      <w:r w:rsidR="009A090A" w:rsidRPr="00693177">
        <w:rPr>
          <w:rFonts w:cstheme="minorHAnsi"/>
          <w:sz w:val="24"/>
          <w:szCs w:val="24"/>
        </w:rPr>
        <w:t>domanda di autorizzazione paesaggistica</w:t>
      </w:r>
      <w:r w:rsidR="00F07D8E" w:rsidRPr="00693177">
        <w:rPr>
          <w:rFonts w:cstheme="minorHAnsi"/>
          <w:sz w:val="24"/>
          <w:szCs w:val="24"/>
        </w:rPr>
        <w:t xml:space="preserve"> </w:t>
      </w:r>
      <w:r w:rsidR="00F07D8E" w:rsidRPr="00693177">
        <w:rPr>
          <w:rFonts w:cstheme="minorHAnsi"/>
          <w:i/>
          <w:iCs/>
          <w:sz w:val="24"/>
          <w:szCs w:val="24"/>
        </w:rPr>
        <w:t>ex</w:t>
      </w:r>
      <w:r w:rsidR="00F07D8E" w:rsidRPr="00693177">
        <w:rPr>
          <w:rFonts w:cstheme="minorHAnsi"/>
          <w:sz w:val="24"/>
          <w:szCs w:val="24"/>
        </w:rPr>
        <w:t xml:space="preserve"> art. 146, comma 8, d.lgs. </w:t>
      </w:r>
      <w:r w:rsidR="001D5F85" w:rsidRPr="00693177">
        <w:rPr>
          <w:rFonts w:cstheme="minorHAnsi"/>
          <w:sz w:val="24"/>
          <w:szCs w:val="24"/>
        </w:rPr>
        <w:t xml:space="preserve">n. </w:t>
      </w:r>
      <w:r w:rsidR="00F07D8E" w:rsidRPr="00693177">
        <w:rPr>
          <w:rFonts w:cstheme="minorHAnsi"/>
          <w:sz w:val="24"/>
          <w:szCs w:val="24"/>
        </w:rPr>
        <w:t>42/2004.</w:t>
      </w:r>
    </w:p>
    <w:p w14:paraId="2794390F" w14:textId="0D2F9FE3" w:rsidR="002421C4" w:rsidRPr="00693177" w:rsidRDefault="009A090A" w:rsidP="00693177">
      <w:pPr>
        <w:spacing w:after="0" w:line="360" w:lineRule="auto"/>
        <w:contextualSpacing/>
        <w:jc w:val="both"/>
        <w:rPr>
          <w:rFonts w:cstheme="minorHAnsi"/>
          <w:sz w:val="24"/>
          <w:szCs w:val="24"/>
        </w:rPr>
      </w:pPr>
      <w:r w:rsidRPr="00693177">
        <w:rPr>
          <w:rFonts w:cstheme="minorHAnsi"/>
          <w:sz w:val="24"/>
          <w:szCs w:val="24"/>
        </w:rPr>
        <w:t>Il Comune ha</w:t>
      </w:r>
      <w:r w:rsidR="00F30A33" w:rsidRPr="00693177">
        <w:rPr>
          <w:rFonts w:cstheme="minorHAnsi"/>
          <w:sz w:val="24"/>
          <w:szCs w:val="24"/>
        </w:rPr>
        <w:t xml:space="preserve">, </w:t>
      </w:r>
      <w:r w:rsidR="0099438E" w:rsidRPr="00693177">
        <w:rPr>
          <w:rFonts w:cstheme="minorHAnsi"/>
          <w:sz w:val="24"/>
          <w:szCs w:val="24"/>
        </w:rPr>
        <w:t>quindi</w:t>
      </w:r>
      <w:r w:rsidR="00F30A33" w:rsidRPr="00693177">
        <w:rPr>
          <w:rFonts w:cstheme="minorHAnsi"/>
          <w:sz w:val="24"/>
          <w:szCs w:val="24"/>
        </w:rPr>
        <w:t>,</w:t>
      </w:r>
      <w:r w:rsidR="00E53824" w:rsidRPr="00693177">
        <w:rPr>
          <w:rFonts w:cstheme="minorHAnsi"/>
          <w:sz w:val="24"/>
          <w:szCs w:val="24"/>
        </w:rPr>
        <w:t xml:space="preserve"> </w:t>
      </w:r>
      <w:r w:rsidRPr="00693177">
        <w:rPr>
          <w:rFonts w:cstheme="minorHAnsi"/>
          <w:sz w:val="24"/>
          <w:szCs w:val="24"/>
        </w:rPr>
        <w:t>indetto</w:t>
      </w:r>
      <w:r w:rsidR="001D5F85" w:rsidRPr="00693177">
        <w:rPr>
          <w:rFonts w:cstheme="minorHAnsi"/>
          <w:sz w:val="24"/>
          <w:szCs w:val="24"/>
        </w:rPr>
        <w:t xml:space="preserve"> </w:t>
      </w:r>
      <w:r w:rsidR="00F30A33" w:rsidRPr="00693177">
        <w:rPr>
          <w:rFonts w:cstheme="minorHAnsi"/>
          <w:sz w:val="24"/>
          <w:szCs w:val="24"/>
        </w:rPr>
        <w:t>la</w:t>
      </w:r>
      <w:r w:rsidRPr="00693177">
        <w:rPr>
          <w:rFonts w:cstheme="minorHAnsi"/>
          <w:sz w:val="24"/>
          <w:szCs w:val="24"/>
        </w:rPr>
        <w:t xml:space="preserve"> Conferenza dei Servizi </w:t>
      </w:r>
      <w:r w:rsidR="00130E25" w:rsidRPr="00693177">
        <w:rPr>
          <w:rFonts w:cstheme="minorHAnsi"/>
          <w:sz w:val="24"/>
          <w:szCs w:val="24"/>
        </w:rPr>
        <w:t>di cui all’</w:t>
      </w:r>
      <w:r w:rsidR="002F65E2" w:rsidRPr="00693177">
        <w:rPr>
          <w:rFonts w:cstheme="minorHAnsi"/>
          <w:sz w:val="24"/>
          <w:szCs w:val="24"/>
        </w:rPr>
        <w:t>art. 14-</w:t>
      </w:r>
      <w:r w:rsidR="00AC5801" w:rsidRPr="00693177">
        <w:rPr>
          <w:rFonts w:cstheme="minorHAnsi"/>
          <w:i/>
          <w:sz w:val="24"/>
          <w:szCs w:val="24"/>
        </w:rPr>
        <w:t>bis</w:t>
      </w:r>
      <w:r w:rsidR="002F65E2" w:rsidRPr="00693177">
        <w:rPr>
          <w:rFonts w:cstheme="minorHAnsi"/>
          <w:sz w:val="24"/>
          <w:szCs w:val="24"/>
        </w:rPr>
        <w:t xml:space="preserve"> della </w:t>
      </w:r>
      <w:r w:rsidR="00884916" w:rsidRPr="00693177">
        <w:rPr>
          <w:rFonts w:cstheme="minorHAnsi"/>
          <w:sz w:val="24"/>
          <w:szCs w:val="24"/>
        </w:rPr>
        <w:t>L.</w:t>
      </w:r>
      <w:r w:rsidR="002F65E2" w:rsidRPr="00693177">
        <w:rPr>
          <w:rFonts w:cstheme="minorHAnsi"/>
          <w:sz w:val="24"/>
          <w:szCs w:val="24"/>
        </w:rPr>
        <w:t xml:space="preserve"> 7 agosto 1990, n. 241</w:t>
      </w:r>
      <w:r w:rsidR="00130E25" w:rsidRPr="00693177">
        <w:rPr>
          <w:rFonts w:cstheme="minorHAnsi"/>
          <w:sz w:val="24"/>
          <w:szCs w:val="24"/>
        </w:rPr>
        <w:t>,</w:t>
      </w:r>
      <w:r w:rsidR="002F65E2" w:rsidRPr="00693177">
        <w:rPr>
          <w:rFonts w:cstheme="minorHAnsi"/>
          <w:sz w:val="24"/>
          <w:szCs w:val="24"/>
        </w:rPr>
        <w:t xml:space="preserve"> </w:t>
      </w:r>
      <w:r w:rsidRPr="00693177">
        <w:rPr>
          <w:rFonts w:cstheme="minorHAnsi"/>
          <w:sz w:val="24"/>
          <w:szCs w:val="24"/>
        </w:rPr>
        <w:t>per l</w:t>
      </w:r>
      <w:r w:rsidR="003149F8" w:rsidRPr="00693177">
        <w:rPr>
          <w:rFonts w:cstheme="minorHAnsi"/>
          <w:sz w:val="24"/>
          <w:szCs w:val="24"/>
        </w:rPr>
        <w:t>’</w:t>
      </w:r>
      <w:r w:rsidRPr="00693177">
        <w:rPr>
          <w:rFonts w:cstheme="minorHAnsi"/>
          <w:sz w:val="24"/>
          <w:szCs w:val="24"/>
        </w:rPr>
        <w:t xml:space="preserve">acquisizione di tutti i necessari atti di assenso, compreso il parere della </w:t>
      </w:r>
      <w:r w:rsidR="00B80085" w:rsidRPr="00693177">
        <w:rPr>
          <w:rFonts w:cstheme="minorHAnsi"/>
          <w:sz w:val="24"/>
          <w:szCs w:val="24"/>
        </w:rPr>
        <w:t>Soprintendenza</w:t>
      </w:r>
      <w:r w:rsidRPr="00693177">
        <w:rPr>
          <w:rFonts w:cstheme="minorHAnsi"/>
          <w:sz w:val="24"/>
          <w:szCs w:val="24"/>
        </w:rPr>
        <w:t>.</w:t>
      </w:r>
      <w:r w:rsidR="00E53824" w:rsidRPr="00693177">
        <w:rPr>
          <w:rFonts w:cstheme="minorHAnsi"/>
          <w:sz w:val="24"/>
          <w:szCs w:val="24"/>
        </w:rPr>
        <w:t xml:space="preserve"> </w:t>
      </w:r>
    </w:p>
    <w:p w14:paraId="61306DED" w14:textId="674585D0" w:rsidR="002F65E2" w:rsidRPr="00693177" w:rsidRDefault="00E53824" w:rsidP="00693177">
      <w:pPr>
        <w:spacing w:after="0" w:line="360" w:lineRule="auto"/>
        <w:contextualSpacing/>
        <w:jc w:val="both"/>
        <w:rPr>
          <w:rFonts w:cstheme="minorHAnsi"/>
          <w:sz w:val="24"/>
          <w:szCs w:val="24"/>
        </w:rPr>
      </w:pPr>
      <w:r w:rsidRPr="00693177">
        <w:rPr>
          <w:rFonts w:cstheme="minorHAnsi"/>
          <w:sz w:val="24"/>
          <w:szCs w:val="24"/>
        </w:rPr>
        <w:t>Proprio q</w:t>
      </w:r>
      <w:r w:rsidR="002F65E2" w:rsidRPr="00693177">
        <w:rPr>
          <w:rFonts w:cstheme="minorHAnsi"/>
          <w:sz w:val="24"/>
          <w:szCs w:val="24"/>
        </w:rPr>
        <w:t>uest</w:t>
      </w:r>
      <w:r w:rsidR="003149F8" w:rsidRPr="00693177">
        <w:rPr>
          <w:rFonts w:cstheme="minorHAnsi"/>
          <w:sz w:val="24"/>
          <w:szCs w:val="24"/>
        </w:rPr>
        <w:t>’</w:t>
      </w:r>
      <w:r w:rsidRPr="00693177">
        <w:rPr>
          <w:rFonts w:cstheme="minorHAnsi"/>
          <w:sz w:val="24"/>
          <w:szCs w:val="24"/>
        </w:rPr>
        <w:t xml:space="preserve">ultima, </w:t>
      </w:r>
      <w:r w:rsidR="00F30A33" w:rsidRPr="00693177">
        <w:rPr>
          <w:rFonts w:cstheme="minorHAnsi"/>
          <w:sz w:val="24"/>
          <w:szCs w:val="24"/>
        </w:rPr>
        <w:t>con un diniego però tardivo,</w:t>
      </w:r>
      <w:r w:rsidRPr="00693177">
        <w:rPr>
          <w:rFonts w:cstheme="minorHAnsi"/>
          <w:sz w:val="24"/>
          <w:szCs w:val="24"/>
        </w:rPr>
        <w:t xml:space="preserve"> ha condizionato </w:t>
      </w:r>
      <w:r w:rsidR="002F65E2" w:rsidRPr="00693177">
        <w:rPr>
          <w:rFonts w:cstheme="minorHAnsi"/>
          <w:sz w:val="24"/>
          <w:szCs w:val="24"/>
        </w:rPr>
        <w:t>l</w:t>
      </w:r>
      <w:r w:rsidR="003149F8" w:rsidRPr="00693177">
        <w:rPr>
          <w:rFonts w:cstheme="minorHAnsi"/>
          <w:sz w:val="24"/>
          <w:szCs w:val="24"/>
        </w:rPr>
        <w:t>’</w:t>
      </w:r>
      <w:r w:rsidR="002F65E2" w:rsidRPr="00693177">
        <w:rPr>
          <w:rFonts w:cstheme="minorHAnsi"/>
          <w:i/>
          <w:sz w:val="24"/>
          <w:szCs w:val="24"/>
        </w:rPr>
        <w:t>agere</w:t>
      </w:r>
      <w:r w:rsidR="002F65E2" w:rsidRPr="00693177">
        <w:rPr>
          <w:rFonts w:cstheme="minorHAnsi"/>
          <w:sz w:val="24"/>
          <w:szCs w:val="24"/>
        </w:rPr>
        <w:t xml:space="preserve"> dell</w:t>
      </w:r>
      <w:r w:rsidR="003149F8" w:rsidRPr="00693177">
        <w:rPr>
          <w:rFonts w:cstheme="minorHAnsi"/>
          <w:sz w:val="24"/>
          <w:szCs w:val="24"/>
        </w:rPr>
        <w:t>’</w:t>
      </w:r>
      <w:r w:rsidR="00366AB3" w:rsidRPr="00693177">
        <w:rPr>
          <w:rFonts w:cstheme="minorHAnsi"/>
          <w:sz w:val="24"/>
          <w:szCs w:val="24"/>
        </w:rPr>
        <w:t>Amministrazione</w:t>
      </w:r>
      <w:r w:rsidR="002F65E2" w:rsidRPr="00693177">
        <w:rPr>
          <w:rFonts w:cstheme="minorHAnsi"/>
          <w:sz w:val="24"/>
          <w:szCs w:val="24"/>
        </w:rPr>
        <w:t xml:space="preserve"> comunale, </w:t>
      </w:r>
      <w:r w:rsidRPr="00693177">
        <w:rPr>
          <w:rFonts w:cstheme="minorHAnsi"/>
          <w:sz w:val="24"/>
          <w:szCs w:val="24"/>
        </w:rPr>
        <w:t>conducendola</w:t>
      </w:r>
      <w:r w:rsidR="002F65E2" w:rsidRPr="00693177">
        <w:rPr>
          <w:rFonts w:cstheme="minorHAnsi"/>
          <w:sz w:val="24"/>
          <w:szCs w:val="24"/>
        </w:rPr>
        <w:t xml:space="preserve"> al rigetto dell</w:t>
      </w:r>
      <w:r w:rsidR="003149F8" w:rsidRPr="00693177">
        <w:rPr>
          <w:rFonts w:cstheme="minorHAnsi"/>
          <w:sz w:val="24"/>
          <w:szCs w:val="24"/>
        </w:rPr>
        <w:t>’</w:t>
      </w:r>
      <w:r w:rsidR="002F65E2" w:rsidRPr="00693177">
        <w:rPr>
          <w:rFonts w:cstheme="minorHAnsi"/>
          <w:sz w:val="24"/>
          <w:szCs w:val="24"/>
        </w:rPr>
        <w:t>istanza.</w:t>
      </w:r>
    </w:p>
    <w:p w14:paraId="0B33CA77" w14:textId="7068BFFE" w:rsidR="00DD33E8" w:rsidRPr="00693177" w:rsidRDefault="00DD33E8" w:rsidP="00693177">
      <w:pPr>
        <w:spacing w:after="0" w:line="360" w:lineRule="auto"/>
        <w:contextualSpacing/>
        <w:jc w:val="both"/>
        <w:rPr>
          <w:rFonts w:cstheme="minorHAnsi"/>
          <w:sz w:val="24"/>
          <w:szCs w:val="24"/>
        </w:rPr>
      </w:pPr>
      <w:r w:rsidRPr="00693177">
        <w:rPr>
          <w:rFonts w:cstheme="minorHAnsi"/>
          <w:sz w:val="24"/>
          <w:szCs w:val="24"/>
        </w:rPr>
        <w:t xml:space="preserve">Il proprietario del fondo ha, </w:t>
      </w:r>
      <w:r w:rsidR="0099438E" w:rsidRPr="00693177">
        <w:rPr>
          <w:rFonts w:cstheme="minorHAnsi"/>
          <w:sz w:val="24"/>
          <w:szCs w:val="24"/>
        </w:rPr>
        <w:t>pertanto</w:t>
      </w:r>
      <w:r w:rsidRPr="00693177">
        <w:rPr>
          <w:rFonts w:cstheme="minorHAnsi"/>
          <w:sz w:val="24"/>
          <w:szCs w:val="24"/>
        </w:rPr>
        <w:t xml:space="preserve">, impugnato il provvedimento </w:t>
      </w:r>
      <w:r w:rsidR="0099438E" w:rsidRPr="00693177">
        <w:rPr>
          <w:rFonts w:cstheme="minorHAnsi"/>
          <w:sz w:val="24"/>
          <w:szCs w:val="24"/>
        </w:rPr>
        <w:t>conclusivo</w:t>
      </w:r>
      <w:r w:rsidRPr="00693177">
        <w:rPr>
          <w:rFonts w:cstheme="minorHAnsi"/>
          <w:sz w:val="24"/>
          <w:szCs w:val="24"/>
        </w:rPr>
        <w:t xml:space="preserve"> innanzi al T.A.R. Campania-Salerno, sostenendo che, essendo inutilmente decorsi i termini legislativamente previsti per la pronuncia del parere paesaggistico, si fosse</w:t>
      </w:r>
      <w:r w:rsidR="00636238" w:rsidRPr="00693177">
        <w:rPr>
          <w:rFonts w:cstheme="minorHAnsi"/>
          <w:sz w:val="24"/>
          <w:szCs w:val="24"/>
        </w:rPr>
        <w:t xml:space="preserve"> </w:t>
      </w:r>
      <w:r w:rsidRPr="00693177">
        <w:rPr>
          <w:rFonts w:cstheme="minorHAnsi"/>
          <w:sz w:val="24"/>
          <w:szCs w:val="24"/>
        </w:rPr>
        <w:t>perfezionato il c.d. silenzio-assenso orizzontale.</w:t>
      </w:r>
    </w:p>
    <w:p w14:paraId="6B6819D5" w14:textId="0C9B6E06" w:rsidR="00A465D1" w:rsidRPr="00693177" w:rsidRDefault="002F32E7" w:rsidP="00693177">
      <w:pPr>
        <w:spacing w:after="0" w:line="360" w:lineRule="auto"/>
        <w:contextualSpacing/>
        <w:jc w:val="both"/>
        <w:rPr>
          <w:rFonts w:cstheme="minorHAnsi"/>
          <w:sz w:val="24"/>
          <w:szCs w:val="24"/>
        </w:rPr>
      </w:pPr>
      <w:r w:rsidRPr="00693177">
        <w:rPr>
          <w:rFonts w:cstheme="minorHAnsi"/>
          <w:sz w:val="24"/>
          <w:szCs w:val="24"/>
        </w:rPr>
        <w:t>Difendendosi in giudizio,</w:t>
      </w:r>
      <w:r w:rsidR="00227942" w:rsidRPr="00693177">
        <w:rPr>
          <w:rFonts w:cstheme="minorHAnsi"/>
          <w:sz w:val="24"/>
          <w:szCs w:val="24"/>
        </w:rPr>
        <w:t xml:space="preserve"> </w:t>
      </w:r>
      <w:r w:rsidRPr="00693177">
        <w:rPr>
          <w:rFonts w:cstheme="minorHAnsi"/>
          <w:sz w:val="24"/>
          <w:szCs w:val="24"/>
        </w:rPr>
        <w:t>l’Amministrazione comunale ha rappresentato, tuttavia, che il</w:t>
      </w:r>
      <w:r w:rsidR="00A465D1" w:rsidRPr="00693177">
        <w:rPr>
          <w:rFonts w:cstheme="minorHAnsi"/>
          <w:sz w:val="24"/>
          <w:szCs w:val="24"/>
        </w:rPr>
        <w:t xml:space="preserve"> parere tardivo della </w:t>
      </w:r>
      <w:r w:rsidR="00B80085" w:rsidRPr="00693177">
        <w:rPr>
          <w:rFonts w:cstheme="minorHAnsi"/>
          <w:sz w:val="24"/>
          <w:szCs w:val="24"/>
        </w:rPr>
        <w:t>Soprintendenza</w:t>
      </w:r>
      <w:r w:rsidR="00A465D1" w:rsidRPr="00693177">
        <w:rPr>
          <w:rFonts w:cstheme="minorHAnsi"/>
          <w:sz w:val="24"/>
          <w:szCs w:val="24"/>
        </w:rPr>
        <w:t xml:space="preserve"> </w:t>
      </w:r>
      <w:r w:rsidR="0099438E" w:rsidRPr="00693177">
        <w:rPr>
          <w:rFonts w:cstheme="minorHAnsi"/>
          <w:sz w:val="24"/>
          <w:szCs w:val="24"/>
        </w:rPr>
        <w:t>non poteva considerarsi come</w:t>
      </w:r>
      <w:r w:rsidR="00A465D1" w:rsidRPr="00693177">
        <w:rPr>
          <w:rFonts w:cstheme="minorHAnsi"/>
          <w:sz w:val="24"/>
          <w:szCs w:val="24"/>
        </w:rPr>
        <w:t xml:space="preserve"> </w:t>
      </w:r>
      <w:r w:rsidR="00A465D1" w:rsidRPr="00693177">
        <w:rPr>
          <w:rFonts w:cstheme="minorHAnsi"/>
          <w:i/>
          <w:sz w:val="24"/>
          <w:szCs w:val="24"/>
        </w:rPr>
        <w:t>tamquam non esset</w:t>
      </w:r>
      <w:r w:rsidR="00444954" w:rsidRPr="00693177">
        <w:rPr>
          <w:rFonts w:cstheme="minorHAnsi"/>
          <w:sz w:val="24"/>
          <w:szCs w:val="24"/>
        </w:rPr>
        <w:t>, ma di</w:t>
      </w:r>
      <w:r w:rsidR="00A465D1" w:rsidRPr="00693177">
        <w:rPr>
          <w:rFonts w:cstheme="minorHAnsi"/>
          <w:sz w:val="24"/>
          <w:szCs w:val="24"/>
        </w:rPr>
        <w:t xml:space="preserve"> esso il </w:t>
      </w:r>
      <w:r w:rsidR="00227942" w:rsidRPr="00693177">
        <w:rPr>
          <w:rFonts w:cstheme="minorHAnsi"/>
          <w:sz w:val="24"/>
          <w:szCs w:val="24"/>
        </w:rPr>
        <w:t>C</w:t>
      </w:r>
      <w:r w:rsidR="00A465D1" w:rsidRPr="00693177">
        <w:rPr>
          <w:rFonts w:cstheme="minorHAnsi"/>
          <w:sz w:val="24"/>
          <w:szCs w:val="24"/>
        </w:rPr>
        <w:t xml:space="preserve">omune </w:t>
      </w:r>
      <w:r w:rsidR="00130E25" w:rsidRPr="00693177">
        <w:rPr>
          <w:rFonts w:cstheme="minorHAnsi"/>
          <w:sz w:val="24"/>
          <w:szCs w:val="24"/>
        </w:rPr>
        <w:t>avrebbe</w:t>
      </w:r>
      <w:r w:rsidRPr="00693177">
        <w:rPr>
          <w:rFonts w:cstheme="minorHAnsi"/>
          <w:sz w:val="24"/>
          <w:szCs w:val="24"/>
        </w:rPr>
        <w:t xml:space="preserve">, comunque, </w:t>
      </w:r>
      <w:r w:rsidR="00130E25" w:rsidRPr="00693177">
        <w:rPr>
          <w:rFonts w:cstheme="minorHAnsi"/>
          <w:sz w:val="24"/>
          <w:szCs w:val="24"/>
        </w:rPr>
        <w:t xml:space="preserve">dovuto </w:t>
      </w:r>
      <w:r w:rsidR="00A465D1" w:rsidRPr="00693177">
        <w:rPr>
          <w:rFonts w:cstheme="minorHAnsi"/>
          <w:sz w:val="24"/>
          <w:szCs w:val="24"/>
        </w:rPr>
        <w:t xml:space="preserve">tenere conto ai fini della </w:t>
      </w:r>
      <w:r w:rsidR="0099438E" w:rsidRPr="00693177">
        <w:rPr>
          <w:rFonts w:cstheme="minorHAnsi"/>
          <w:sz w:val="24"/>
          <w:szCs w:val="24"/>
        </w:rPr>
        <w:t>decisione finale</w:t>
      </w:r>
      <w:r w:rsidR="00A465D1" w:rsidRPr="00693177">
        <w:rPr>
          <w:rFonts w:cstheme="minorHAnsi"/>
          <w:sz w:val="24"/>
          <w:szCs w:val="24"/>
        </w:rPr>
        <w:t>.</w:t>
      </w:r>
    </w:p>
    <w:p w14:paraId="229B838C" w14:textId="5A320263" w:rsidR="00686CA1" w:rsidRPr="00693177" w:rsidRDefault="00DA5E1F" w:rsidP="00693177">
      <w:pPr>
        <w:spacing w:after="0" w:line="360" w:lineRule="auto"/>
        <w:contextualSpacing/>
        <w:jc w:val="both"/>
        <w:rPr>
          <w:rFonts w:cstheme="minorHAnsi"/>
          <w:sz w:val="24"/>
          <w:szCs w:val="24"/>
        </w:rPr>
      </w:pPr>
      <w:r w:rsidRPr="00693177">
        <w:rPr>
          <w:rFonts w:cstheme="minorHAnsi"/>
          <w:sz w:val="24"/>
          <w:szCs w:val="24"/>
        </w:rPr>
        <w:t>Il ricorso è stato accolto</w:t>
      </w:r>
      <w:r w:rsidRPr="00693177">
        <w:rPr>
          <w:rStyle w:val="Rimandonotaapidipagina"/>
          <w:rFonts w:cstheme="minorHAnsi"/>
          <w:sz w:val="24"/>
          <w:szCs w:val="24"/>
        </w:rPr>
        <w:footnoteReference w:id="3"/>
      </w:r>
      <w:r w:rsidRPr="00693177">
        <w:rPr>
          <w:rFonts w:cstheme="minorHAnsi"/>
          <w:sz w:val="24"/>
          <w:szCs w:val="24"/>
        </w:rPr>
        <w:t xml:space="preserve">, </w:t>
      </w:r>
      <w:r w:rsidR="00130E25" w:rsidRPr="00693177">
        <w:rPr>
          <w:rFonts w:cstheme="minorHAnsi"/>
          <w:sz w:val="24"/>
          <w:szCs w:val="24"/>
        </w:rPr>
        <w:t xml:space="preserve">proprio </w:t>
      </w:r>
      <w:r w:rsidRPr="00693177">
        <w:rPr>
          <w:rFonts w:cstheme="minorHAnsi"/>
          <w:sz w:val="24"/>
          <w:szCs w:val="24"/>
        </w:rPr>
        <w:t>in ragione della consumazione del potere</w:t>
      </w:r>
      <w:r w:rsidR="007C0CA3" w:rsidRPr="00693177">
        <w:rPr>
          <w:rFonts w:cstheme="minorHAnsi"/>
          <w:sz w:val="24"/>
          <w:szCs w:val="24"/>
        </w:rPr>
        <w:t xml:space="preserve"> </w:t>
      </w:r>
      <w:r w:rsidR="009365D1" w:rsidRPr="00693177">
        <w:rPr>
          <w:rFonts w:cstheme="minorHAnsi"/>
          <w:sz w:val="24"/>
          <w:szCs w:val="24"/>
        </w:rPr>
        <w:t>soprintendizio</w:t>
      </w:r>
      <w:r w:rsidRPr="00693177">
        <w:rPr>
          <w:rFonts w:cstheme="minorHAnsi"/>
          <w:sz w:val="24"/>
          <w:szCs w:val="24"/>
        </w:rPr>
        <w:t xml:space="preserve"> per effetto del decorso del termine</w:t>
      </w:r>
      <w:r w:rsidR="003A64E2" w:rsidRPr="00693177">
        <w:rPr>
          <w:rFonts w:cstheme="minorHAnsi"/>
          <w:sz w:val="24"/>
          <w:szCs w:val="24"/>
        </w:rPr>
        <w:t xml:space="preserve"> per provvedere</w:t>
      </w:r>
      <w:r w:rsidRPr="00693177">
        <w:rPr>
          <w:rFonts w:cstheme="minorHAnsi"/>
          <w:sz w:val="24"/>
          <w:szCs w:val="24"/>
        </w:rPr>
        <w:t xml:space="preserve">, e la sentenza di primo grado è stata </w:t>
      </w:r>
      <w:r w:rsidR="0099438E" w:rsidRPr="00693177">
        <w:rPr>
          <w:rFonts w:cstheme="minorHAnsi"/>
          <w:sz w:val="24"/>
          <w:szCs w:val="24"/>
        </w:rPr>
        <w:t>confermata dal Consiglio di Stato, con una motivazione che segna una pietra miliare nella ricostruzione dell’istituto del silenzio-assenso, anche alla luce del principio della certezza del diritto</w:t>
      </w:r>
      <w:r w:rsidRPr="00693177">
        <w:rPr>
          <w:rFonts w:cstheme="minorHAnsi"/>
          <w:sz w:val="24"/>
          <w:szCs w:val="24"/>
        </w:rPr>
        <w:t>.</w:t>
      </w:r>
    </w:p>
    <w:p w14:paraId="1F52E8E2" w14:textId="2D94CBBC" w:rsidR="00065D1C" w:rsidRPr="00693177" w:rsidRDefault="0099438E" w:rsidP="00693177">
      <w:pPr>
        <w:spacing w:after="0" w:line="360" w:lineRule="auto"/>
        <w:contextualSpacing/>
        <w:jc w:val="both"/>
        <w:rPr>
          <w:rFonts w:cstheme="minorHAnsi"/>
          <w:sz w:val="24"/>
          <w:szCs w:val="24"/>
        </w:rPr>
      </w:pPr>
      <w:r w:rsidRPr="00693177">
        <w:rPr>
          <w:rFonts w:cstheme="minorHAnsi"/>
          <w:sz w:val="24"/>
          <w:szCs w:val="24"/>
        </w:rPr>
        <w:t>In particolare</w:t>
      </w:r>
      <w:r w:rsidR="00A6421D" w:rsidRPr="00693177">
        <w:rPr>
          <w:rFonts w:cstheme="minorHAnsi"/>
          <w:sz w:val="24"/>
          <w:szCs w:val="24"/>
        </w:rPr>
        <w:t xml:space="preserve">, </w:t>
      </w:r>
      <w:r w:rsidR="00A91E4D" w:rsidRPr="00693177">
        <w:rPr>
          <w:rFonts w:cstheme="minorHAnsi"/>
          <w:sz w:val="24"/>
          <w:szCs w:val="24"/>
        </w:rPr>
        <w:t xml:space="preserve">il Consiglio </w:t>
      </w:r>
      <w:r w:rsidR="00D70390" w:rsidRPr="00693177">
        <w:rPr>
          <w:rFonts w:cstheme="minorHAnsi"/>
          <w:sz w:val="24"/>
          <w:szCs w:val="24"/>
        </w:rPr>
        <w:t>di S</w:t>
      </w:r>
      <w:r w:rsidRPr="00693177">
        <w:rPr>
          <w:rFonts w:cstheme="minorHAnsi"/>
          <w:sz w:val="24"/>
          <w:szCs w:val="24"/>
        </w:rPr>
        <w:t>tato ha aderito alla tesi, fino ad oggi</w:t>
      </w:r>
      <w:r w:rsidR="00A91E4D" w:rsidRPr="00693177">
        <w:rPr>
          <w:rFonts w:cstheme="minorHAnsi"/>
          <w:sz w:val="24"/>
          <w:szCs w:val="24"/>
        </w:rPr>
        <w:t xml:space="preserve"> non maggioritaria</w:t>
      </w:r>
      <w:r w:rsidR="00A6421D" w:rsidRPr="00693177">
        <w:rPr>
          <w:rStyle w:val="Rimandonotaapidipagina"/>
          <w:rFonts w:cstheme="minorHAnsi"/>
          <w:sz w:val="24"/>
          <w:szCs w:val="24"/>
        </w:rPr>
        <w:footnoteReference w:id="4"/>
      </w:r>
      <w:r w:rsidR="00F03176">
        <w:rPr>
          <w:rFonts w:cstheme="minorHAnsi"/>
          <w:sz w:val="24"/>
          <w:szCs w:val="24"/>
        </w:rPr>
        <w:t xml:space="preserve">, </w:t>
      </w:r>
      <w:r w:rsidR="00A91E4D" w:rsidRPr="00693177">
        <w:rPr>
          <w:rFonts w:cstheme="minorHAnsi"/>
          <w:sz w:val="24"/>
          <w:szCs w:val="24"/>
        </w:rPr>
        <w:t>secondo cui</w:t>
      </w:r>
      <w:r w:rsidR="00A6421D" w:rsidRPr="00693177">
        <w:rPr>
          <w:rFonts w:cstheme="minorHAnsi"/>
          <w:sz w:val="24"/>
          <w:szCs w:val="24"/>
        </w:rPr>
        <w:t xml:space="preserve"> il parere</w:t>
      </w:r>
      <w:r w:rsidR="00130E25" w:rsidRPr="00693177">
        <w:rPr>
          <w:rFonts w:cstheme="minorHAnsi"/>
          <w:sz w:val="24"/>
          <w:szCs w:val="24"/>
        </w:rPr>
        <w:t xml:space="preserve"> </w:t>
      </w:r>
      <w:r w:rsidR="00A6421D" w:rsidRPr="00693177">
        <w:rPr>
          <w:rFonts w:cstheme="minorHAnsi"/>
          <w:sz w:val="24"/>
          <w:szCs w:val="24"/>
        </w:rPr>
        <w:t>in questione costituisce espressione di “cogestione attiva del vincolo paesaggistico”.</w:t>
      </w:r>
      <w:r w:rsidR="003A64E2" w:rsidRPr="00693177">
        <w:rPr>
          <w:rFonts w:cstheme="minorHAnsi"/>
          <w:sz w:val="24"/>
          <w:szCs w:val="24"/>
        </w:rPr>
        <w:t xml:space="preserve"> </w:t>
      </w:r>
      <w:r w:rsidR="00065D1C" w:rsidRPr="00693177">
        <w:rPr>
          <w:rFonts w:cstheme="minorHAnsi"/>
          <w:sz w:val="24"/>
          <w:szCs w:val="24"/>
        </w:rPr>
        <w:t>Troverebbe</w:t>
      </w:r>
      <w:r w:rsidR="00130E25" w:rsidRPr="00693177">
        <w:rPr>
          <w:rFonts w:cstheme="minorHAnsi"/>
          <w:sz w:val="24"/>
          <w:szCs w:val="24"/>
        </w:rPr>
        <w:t>,</w:t>
      </w:r>
      <w:r w:rsidR="0037675B" w:rsidRPr="00693177">
        <w:rPr>
          <w:rFonts w:cstheme="minorHAnsi"/>
          <w:sz w:val="24"/>
          <w:szCs w:val="24"/>
        </w:rPr>
        <w:t xml:space="preserve"> perciò</w:t>
      </w:r>
      <w:r w:rsidR="00130E25" w:rsidRPr="00693177">
        <w:rPr>
          <w:rFonts w:cstheme="minorHAnsi"/>
          <w:sz w:val="24"/>
          <w:szCs w:val="24"/>
        </w:rPr>
        <w:t>,</w:t>
      </w:r>
      <w:r w:rsidR="0037675B" w:rsidRPr="00693177">
        <w:rPr>
          <w:rFonts w:cstheme="minorHAnsi"/>
          <w:sz w:val="24"/>
          <w:szCs w:val="24"/>
        </w:rPr>
        <w:t xml:space="preserve"> </w:t>
      </w:r>
      <w:r w:rsidR="00065D1C" w:rsidRPr="00693177">
        <w:rPr>
          <w:rFonts w:cstheme="minorHAnsi"/>
          <w:sz w:val="24"/>
          <w:szCs w:val="24"/>
        </w:rPr>
        <w:t xml:space="preserve">applicazione </w:t>
      </w:r>
      <w:r w:rsidR="0037675B" w:rsidRPr="00693177">
        <w:rPr>
          <w:rFonts w:cstheme="minorHAnsi"/>
          <w:sz w:val="24"/>
          <w:szCs w:val="24"/>
        </w:rPr>
        <w:t>l</w:t>
      </w:r>
      <w:r w:rsidR="003149F8" w:rsidRPr="00693177">
        <w:rPr>
          <w:rFonts w:cstheme="minorHAnsi"/>
          <w:sz w:val="24"/>
          <w:szCs w:val="24"/>
        </w:rPr>
        <w:t>’</w:t>
      </w:r>
      <w:r w:rsidR="0037675B" w:rsidRPr="00693177">
        <w:rPr>
          <w:rFonts w:cstheme="minorHAnsi"/>
          <w:sz w:val="24"/>
          <w:szCs w:val="24"/>
        </w:rPr>
        <w:t>art. 17-</w:t>
      </w:r>
      <w:r w:rsidR="00AC5801" w:rsidRPr="00693177">
        <w:rPr>
          <w:rFonts w:cstheme="minorHAnsi"/>
          <w:i/>
          <w:iCs/>
          <w:sz w:val="24"/>
          <w:szCs w:val="24"/>
        </w:rPr>
        <w:t>bis</w:t>
      </w:r>
      <w:r w:rsidR="00C232C9" w:rsidRPr="00693177">
        <w:rPr>
          <w:rFonts w:cstheme="minorHAnsi"/>
          <w:sz w:val="24"/>
          <w:szCs w:val="24"/>
        </w:rPr>
        <w:t xml:space="preserve"> </w:t>
      </w:r>
      <w:r w:rsidR="00D46C0D" w:rsidRPr="00693177">
        <w:rPr>
          <w:rFonts w:cstheme="minorHAnsi"/>
          <w:sz w:val="24"/>
          <w:szCs w:val="24"/>
        </w:rPr>
        <w:t xml:space="preserve">della </w:t>
      </w:r>
      <w:r w:rsidR="00884916" w:rsidRPr="00693177">
        <w:rPr>
          <w:rFonts w:cstheme="minorHAnsi"/>
          <w:sz w:val="24"/>
          <w:szCs w:val="24"/>
        </w:rPr>
        <w:t>L.</w:t>
      </w:r>
      <w:r w:rsidR="0037675B" w:rsidRPr="00693177">
        <w:rPr>
          <w:rFonts w:cstheme="minorHAnsi"/>
          <w:sz w:val="24"/>
          <w:szCs w:val="24"/>
        </w:rPr>
        <w:t xml:space="preserve"> </w:t>
      </w:r>
      <w:r w:rsidR="00D46C0D" w:rsidRPr="00693177">
        <w:rPr>
          <w:rFonts w:cstheme="minorHAnsi"/>
          <w:sz w:val="24"/>
          <w:szCs w:val="24"/>
        </w:rPr>
        <w:t xml:space="preserve">n. </w:t>
      </w:r>
      <w:r w:rsidR="0037675B" w:rsidRPr="00693177">
        <w:rPr>
          <w:rFonts w:cstheme="minorHAnsi"/>
          <w:sz w:val="24"/>
          <w:szCs w:val="24"/>
        </w:rPr>
        <w:t>241/1990 (c</w:t>
      </w:r>
      <w:r w:rsidR="006F505E" w:rsidRPr="00693177">
        <w:rPr>
          <w:rFonts w:cstheme="minorHAnsi"/>
          <w:sz w:val="24"/>
          <w:szCs w:val="24"/>
        </w:rPr>
        <w:t>.</w:t>
      </w:r>
      <w:r w:rsidR="0037675B" w:rsidRPr="00693177">
        <w:rPr>
          <w:rFonts w:cstheme="minorHAnsi"/>
          <w:sz w:val="24"/>
          <w:szCs w:val="24"/>
        </w:rPr>
        <w:t>d.</w:t>
      </w:r>
      <w:r w:rsidR="006F505E" w:rsidRPr="00693177">
        <w:rPr>
          <w:rFonts w:cstheme="minorHAnsi"/>
          <w:sz w:val="24"/>
          <w:szCs w:val="24"/>
        </w:rPr>
        <w:t xml:space="preserve"> </w:t>
      </w:r>
      <w:r w:rsidR="0037675B" w:rsidRPr="00693177">
        <w:rPr>
          <w:rFonts w:cstheme="minorHAnsi"/>
          <w:sz w:val="24"/>
          <w:szCs w:val="24"/>
        </w:rPr>
        <w:t xml:space="preserve">silenzio-assenso tra Amministrazioni pubbliche), il quale </w:t>
      </w:r>
      <w:r w:rsidR="00065D1C" w:rsidRPr="00693177">
        <w:rPr>
          <w:rFonts w:cstheme="minorHAnsi"/>
          <w:sz w:val="24"/>
          <w:szCs w:val="24"/>
        </w:rPr>
        <w:t>può operare</w:t>
      </w:r>
      <w:r w:rsidR="0037675B" w:rsidRPr="00693177">
        <w:rPr>
          <w:rFonts w:cstheme="minorHAnsi"/>
          <w:sz w:val="24"/>
          <w:szCs w:val="24"/>
        </w:rPr>
        <w:t xml:space="preserve"> in tutti i casi di decisione “pluristrutturata”, cioè in cui la decisione finale da parte della P.A. procedente richiede per </w:t>
      </w:r>
      <w:r w:rsidR="00412BC7" w:rsidRPr="00693177">
        <w:rPr>
          <w:rFonts w:cstheme="minorHAnsi"/>
          <w:sz w:val="24"/>
          <w:szCs w:val="24"/>
        </w:rPr>
        <w:t>legge</w:t>
      </w:r>
      <w:r w:rsidR="0037675B" w:rsidRPr="00693177">
        <w:rPr>
          <w:rFonts w:cstheme="minorHAnsi"/>
          <w:sz w:val="24"/>
          <w:szCs w:val="24"/>
        </w:rPr>
        <w:t xml:space="preserve"> l</w:t>
      </w:r>
      <w:r w:rsidR="003149F8" w:rsidRPr="00693177">
        <w:rPr>
          <w:rFonts w:cstheme="minorHAnsi"/>
          <w:sz w:val="24"/>
          <w:szCs w:val="24"/>
        </w:rPr>
        <w:t>’</w:t>
      </w:r>
      <w:r w:rsidR="0037675B" w:rsidRPr="00693177">
        <w:rPr>
          <w:rFonts w:cstheme="minorHAnsi"/>
          <w:sz w:val="24"/>
          <w:szCs w:val="24"/>
        </w:rPr>
        <w:t xml:space="preserve">assenso vincolante di altra </w:t>
      </w:r>
      <w:r w:rsidR="00366AB3" w:rsidRPr="00693177">
        <w:rPr>
          <w:rFonts w:cstheme="minorHAnsi"/>
          <w:sz w:val="24"/>
          <w:szCs w:val="24"/>
        </w:rPr>
        <w:t>Amministrazione</w:t>
      </w:r>
      <w:r w:rsidRPr="00693177">
        <w:rPr>
          <w:rStyle w:val="Rimandonotaapidipagina"/>
          <w:rFonts w:cstheme="minorHAnsi"/>
          <w:sz w:val="24"/>
          <w:szCs w:val="24"/>
        </w:rPr>
        <w:footnoteReference w:id="5"/>
      </w:r>
      <w:r w:rsidR="0037675B" w:rsidRPr="00693177">
        <w:rPr>
          <w:rFonts w:cstheme="minorHAnsi"/>
          <w:sz w:val="24"/>
          <w:szCs w:val="24"/>
        </w:rPr>
        <w:t xml:space="preserve">. </w:t>
      </w:r>
    </w:p>
    <w:p w14:paraId="5B019E40" w14:textId="5046DC49" w:rsidR="0037675B" w:rsidRPr="00693177" w:rsidRDefault="0037675B" w:rsidP="00693177">
      <w:pPr>
        <w:spacing w:after="0" w:line="360" w:lineRule="auto"/>
        <w:contextualSpacing/>
        <w:jc w:val="both"/>
        <w:rPr>
          <w:rFonts w:cstheme="minorHAnsi"/>
          <w:sz w:val="24"/>
          <w:szCs w:val="24"/>
        </w:rPr>
      </w:pPr>
      <w:r w:rsidRPr="00693177">
        <w:rPr>
          <w:rFonts w:cstheme="minorHAnsi"/>
          <w:sz w:val="24"/>
          <w:szCs w:val="24"/>
        </w:rPr>
        <w:t>I</w:t>
      </w:r>
      <w:r w:rsidR="00DC2120" w:rsidRPr="00693177">
        <w:rPr>
          <w:rFonts w:cstheme="minorHAnsi"/>
          <w:sz w:val="24"/>
          <w:szCs w:val="24"/>
        </w:rPr>
        <w:t>n tale ottica, il</w:t>
      </w:r>
      <w:r w:rsidRPr="00693177">
        <w:rPr>
          <w:rFonts w:cstheme="minorHAnsi"/>
          <w:sz w:val="24"/>
          <w:szCs w:val="24"/>
        </w:rPr>
        <w:t xml:space="preserve"> parere reso tardivamente </w:t>
      </w:r>
      <w:r w:rsidR="00074901" w:rsidRPr="00693177">
        <w:rPr>
          <w:rFonts w:cstheme="minorHAnsi"/>
          <w:sz w:val="24"/>
          <w:szCs w:val="24"/>
        </w:rPr>
        <w:t>è</w:t>
      </w:r>
      <w:r w:rsidR="00DC2120" w:rsidRPr="00693177">
        <w:rPr>
          <w:rFonts w:cstheme="minorHAnsi"/>
          <w:sz w:val="24"/>
          <w:szCs w:val="24"/>
        </w:rPr>
        <w:t xml:space="preserve"> </w:t>
      </w:r>
      <w:r w:rsidR="00BF1949" w:rsidRPr="00693177">
        <w:rPr>
          <w:rFonts w:cstheme="minorHAnsi"/>
          <w:sz w:val="24"/>
          <w:szCs w:val="24"/>
        </w:rPr>
        <w:t>inefficace</w:t>
      </w:r>
      <w:r w:rsidRPr="00693177">
        <w:rPr>
          <w:rFonts w:cstheme="minorHAnsi"/>
          <w:sz w:val="24"/>
          <w:szCs w:val="24"/>
        </w:rPr>
        <w:t>, come espressamente previsto dall</w:t>
      </w:r>
      <w:r w:rsidR="003149F8" w:rsidRPr="00693177">
        <w:rPr>
          <w:rFonts w:cstheme="minorHAnsi"/>
          <w:sz w:val="24"/>
          <w:szCs w:val="24"/>
        </w:rPr>
        <w:t>’</w:t>
      </w:r>
      <w:r w:rsidRPr="00693177">
        <w:rPr>
          <w:rFonts w:cstheme="minorHAnsi"/>
          <w:sz w:val="24"/>
          <w:szCs w:val="24"/>
        </w:rPr>
        <w:t>art. 2, co</w:t>
      </w:r>
      <w:r w:rsidR="00F03176">
        <w:rPr>
          <w:rFonts w:cstheme="minorHAnsi"/>
          <w:sz w:val="24"/>
          <w:szCs w:val="24"/>
        </w:rPr>
        <w:t>mma</w:t>
      </w:r>
      <w:r w:rsidRPr="00693177">
        <w:rPr>
          <w:rFonts w:cstheme="minorHAnsi"/>
          <w:sz w:val="24"/>
          <w:szCs w:val="24"/>
        </w:rPr>
        <w:t xml:space="preserve"> 8-</w:t>
      </w:r>
      <w:r w:rsidR="00AC5801" w:rsidRPr="00693177">
        <w:rPr>
          <w:rFonts w:cstheme="minorHAnsi"/>
          <w:i/>
          <w:iCs/>
          <w:sz w:val="24"/>
          <w:szCs w:val="24"/>
        </w:rPr>
        <w:t>bis</w:t>
      </w:r>
      <w:r w:rsidR="00507AD9" w:rsidRPr="00693177">
        <w:rPr>
          <w:rFonts w:cstheme="minorHAnsi"/>
          <w:sz w:val="24"/>
          <w:szCs w:val="24"/>
        </w:rPr>
        <w:t xml:space="preserve"> della </w:t>
      </w:r>
      <w:r w:rsidR="00884916" w:rsidRPr="00693177">
        <w:rPr>
          <w:rFonts w:cstheme="minorHAnsi"/>
          <w:sz w:val="24"/>
          <w:szCs w:val="24"/>
        </w:rPr>
        <w:t>L.</w:t>
      </w:r>
      <w:r w:rsidRPr="00693177">
        <w:rPr>
          <w:rFonts w:cstheme="minorHAnsi"/>
          <w:sz w:val="24"/>
          <w:szCs w:val="24"/>
        </w:rPr>
        <w:t xml:space="preserve"> </w:t>
      </w:r>
      <w:r w:rsidR="00507AD9" w:rsidRPr="00693177">
        <w:rPr>
          <w:rFonts w:cstheme="minorHAnsi"/>
          <w:sz w:val="24"/>
          <w:szCs w:val="24"/>
        </w:rPr>
        <w:t xml:space="preserve">n. </w:t>
      </w:r>
      <w:r w:rsidRPr="00693177">
        <w:rPr>
          <w:rFonts w:cstheme="minorHAnsi"/>
          <w:sz w:val="24"/>
          <w:szCs w:val="24"/>
        </w:rPr>
        <w:t xml:space="preserve">241/1990 (introdotto dalla </w:t>
      </w:r>
      <w:r w:rsidR="00884916" w:rsidRPr="00693177">
        <w:rPr>
          <w:rFonts w:cstheme="minorHAnsi"/>
          <w:sz w:val="24"/>
          <w:szCs w:val="24"/>
        </w:rPr>
        <w:t>L.</w:t>
      </w:r>
      <w:r w:rsidRPr="00693177">
        <w:rPr>
          <w:rFonts w:cstheme="minorHAnsi"/>
          <w:sz w:val="24"/>
          <w:szCs w:val="24"/>
        </w:rPr>
        <w:t xml:space="preserve"> 120/2020)</w:t>
      </w:r>
      <w:r w:rsidR="000A392B" w:rsidRPr="00693177">
        <w:rPr>
          <w:rStyle w:val="Rimandonotaapidipagina"/>
          <w:rFonts w:cstheme="minorHAnsi"/>
          <w:sz w:val="24"/>
          <w:szCs w:val="24"/>
        </w:rPr>
        <w:footnoteReference w:id="6"/>
      </w:r>
      <w:r w:rsidR="0099438E" w:rsidRPr="00693177">
        <w:rPr>
          <w:rFonts w:cstheme="minorHAnsi"/>
          <w:sz w:val="24"/>
          <w:szCs w:val="24"/>
        </w:rPr>
        <w:t>, poiché il termine è tassativo.</w:t>
      </w:r>
    </w:p>
    <w:p w14:paraId="36250B3B" w14:textId="77777777" w:rsidR="00AC5C46" w:rsidRPr="00693177" w:rsidRDefault="00AE76F9" w:rsidP="00693177">
      <w:pPr>
        <w:spacing w:after="0" w:line="360" w:lineRule="auto"/>
        <w:contextualSpacing/>
        <w:jc w:val="both"/>
        <w:rPr>
          <w:rFonts w:cstheme="minorHAnsi"/>
          <w:sz w:val="24"/>
          <w:szCs w:val="24"/>
        </w:rPr>
      </w:pPr>
      <w:r w:rsidRPr="00693177">
        <w:rPr>
          <w:rFonts w:cstheme="minorHAnsi"/>
          <w:sz w:val="24"/>
          <w:szCs w:val="24"/>
        </w:rPr>
        <w:t xml:space="preserve">Una diversa soluzione </w:t>
      </w:r>
      <w:r w:rsidR="00F32952" w:rsidRPr="00693177">
        <w:rPr>
          <w:rFonts w:cstheme="minorHAnsi"/>
          <w:sz w:val="24"/>
          <w:szCs w:val="24"/>
        </w:rPr>
        <w:t xml:space="preserve">interpretativa </w:t>
      </w:r>
      <w:r w:rsidRPr="00693177">
        <w:rPr>
          <w:rFonts w:cstheme="minorHAnsi"/>
          <w:sz w:val="24"/>
          <w:szCs w:val="24"/>
        </w:rPr>
        <w:t>si porrebbe in contrast</w:t>
      </w:r>
      <w:r w:rsidR="008D3E5B" w:rsidRPr="00693177">
        <w:rPr>
          <w:rFonts w:cstheme="minorHAnsi"/>
          <w:sz w:val="24"/>
          <w:szCs w:val="24"/>
        </w:rPr>
        <w:t>o</w:t>
      </w:r>
      <w:r w:rsidRPr="00693177">
        <w:rPr>
          <w:rFonts w:cstheme="minorHAnsi"/>
          <w:sz w:val="24"/>
          <w:szCs w:val="24"/>
        </w:rPr>
        <w:t xml:space="preserve"> con il dato letterale della norma di cui all</w:t>
      </w:r>
      <w:r w:rsidR="003149F8" w:rsidRPr="00693177">
        <w:rPr>
          <w:rFonts w:cstheme="minorHAnsi"/>
          <w:sz w:val="24"/>
          <w:szCs w:val="24"/>
        </w:rPr>
        <w:t>’</w:t>
      </w:r>
      <w:r w:rsidRPr="00693177">
        <w:rPr>
          <w:rFonts w:cstheme="minorHAnsi"/>
          <w:sz w:val="24"/>
          <w:szCs w:val="24"/>
        </w:rPr>
        <w:t>art. 17-</w:t>
      </w:r>
      <w:r w:rsidR="00AC5801" w:rsidRPr="00693177">
        <w:rPr>
          <w:rFonts w:cstheme="minorHAnsi"/>
          <w:i/>
          <w:sz w:val="24"/>
          <w:szCs w:val="24"/>
        </w:rPr>
        <w:t>bis</w:t>
      </w:r>
      <w:r w:rsidRPr="00693177">
        <w:rPr>
          <w:rFonts w:cstheme="minorHAnsi"/>
          <w:sz w:val="24"/>
          <w:szCs w:val="24"/>
        </w:rPr>
        <w:t xml:space="preserve"> della </w:t>
      </w:r>
      <w:r w:rsidR="00412BC7" w:rsidRPr="00693177">
        <w:rPr>
          <w:rFonts w:cstheme="minorHAnsi"/>
          <w:sz w:val="24"/>
          <w:szCs w:val="24"/>
        </w:rPr>
        <w:t>legge</w:t>
      </w:r>
      <w:r w:rsidRPr="00693177">
        <w:rPr>
          <w:rFonts w:cstheme="minorHAnsi"/>
          <w:sz w:val="24"/>
          <w:szCs w:val="24"/>
        </w:rPr>
        <w:t xml:space="preserve"> n. 241/1990 sulla formazione del silenzio-assenso, che non troverebbe </w:t>
      </w:r>
      <w:r w:rsidR="003A64E2" w:rsidRPr="00693177">
        <w:rPr>
          <w:rFonts w:cstheme="minorHAnsi"/>
          <w:sz w:val="24"/>
          <w:szCs w:val="24"/>
        </w:rPr>
        <w:t xml:space="preserve">così </w:t>
      </w:r>
      <w:r w:rsidRPr="00693177">
        <w:rPr>
          <w:rFonts w:cstheme="minorHAnsi"/>
          <w:sz w:val="24"/>
          <w:szCs w:val="24"/>
        </w:rPr>
        <w:t>mai applicazione nell</w:t>
      </w:r>
      <w:r w:rsidR="003149F8" w:rsidRPr="00693177">
        <w:rPr>
          <w:rFonts w:cstheme="minorHAnsi"/>
          <w:sz w:val="24"/>
          <w:szCs w:val="24"/>
        </w:rPr>
        <w:t>’</w:t>
      </w:r>
      <w:r w:rsidRPr="00693177">
        <w:rPr>
          <w:rFonts w:cstheme="minorHAnsi"/>
          <w:sz w:val="24"/>
          <w:szCs w:val="24"/>
        </w:rPr>
        <w:t xml:space="preserve">ambito delle </w:t>
      </w:r>
      <w:r w:rsidR="00493DC5" w:rsidRPr="00693177">
        <w:rPr>
          <w:rFonts w:cstheme="minorHAnsi"/>
          <w:sz w:val="24"/>
          <w:szCs w:val="24"/>
        </w:rPr>
        <w:t>C</w:t>
      </w:r>
      <w:r w:rsidRPr="00693177">
        <w:rPr>
          <w:rFonts w:cstheme="minorHAnsi"/>
          <w:sz w:val="24"/>
          <w:szCs w:val="24"/>
        </w:rPr>
        <w:t>onferenze d</w:t>
      </w:r>
      <w:r w:rsidR="00493DC5" w:rsidRPr="00693177">
        <w:rPr>
          <w:rFonts w:cstheme="minorHAnsi"/>
          <w:sz w:val="24"/>
          <w:szCs w:val="24"/>
        </w:rPr>
        <w:t>ei</w:t>
      </w:r>
      <w:r w:rsidRPr="00693177">
        <w:rPr>
          <w:rFonts w:cstheme="minorHAnsi"/>
          <w:sz w:val="24"/>
          <w:szCs w:val="24"/>
        </w:rPr>
        <w:t xml:space="preserve"> </w:t>
      </w:r>
      <w:r w:rsidR="00493DC5" w:rsidRPr="00693177">
        <w:rPr>
          <w:rFonts w:cstheme="minorHAnsi"/>
          <w:sz w:val="24"/>
          <w:szCs w:val="24"/>
        </w:rPr>
        <w:t>S</w:t>
      </w:r>
      <w:r w:rsidRPr="00693177">
        <w:rPr>
          <w:rFonts w:cstheme="minorHAnsi"/>
          <w:sz w:val="24"/>
          <w:szCs w:val="24"/>
        </w:rPr>
        <w:t>ervizi relative agli interventi sui beni disciplinati dal d.lgs. n. 42/2004</w:t>
      </w:r>
      <w:r w:rsidR="008D3E5B" w:rsidRPr="00693177">
        <w:rPr>
          <w:rFonts w:cstheme="minorHAnsi"/>
          <w:sz w:val="24"/>
          <w:szCs w:val="24"/>
        </w:rPr>
        <w:t>.</w:t>
      </w:r>
      <w:r w:rsidR="00AC5C46" w:rsidRPr="00693177">
        <w:rPr>
          <w:rFonts w:cstheme="minorHAnsi"/>
          <w:sz w:val="24"/>
          <w:szCs w:val="24"/>
        </w:rPr>
        <w:t xml:space="preserve"> </w:t>
      </w:r>
    </w:p>
    <w:p w14:paraId="000696D2" w14:textId="040F15DD" w:rsidR="00AC5C46" w:rsidRPr="00693177" w:rsidRDefault="0099438E" w:rsidP="00693177">
      <w:pPr>
        <w:spacing w:after="0" w:line="360" w:lineRule="auto"/>
        <w:contextualSpacing/>
        <w:jc w:val="both"/>
        <w:rPr>
          <w:rFonts w:cstheme="minorHAnsi"/>
          <w:sz w:val="24"/>
          <w:szCs w:val="24"/>
        </w:rPr>
      </w:pPr>
      <w:r w:rsidRPr="00693177">
        <w:rPr>
          <w:rFonts w:cstheme="minorHAnsi"/>
          <w:sz w:val="24"/>
          <w:szCs w:val="24"/>
        </w:rPr>
        <w:t xml:space="preserve">Se la conclusione è chiara, </w:t>
      </w:r>
      <w:r w:rsidR="00AC5C46" w:rsidRPr="00693177">
        <w:rPr>
          <w:rFonts w:cstheme="minorHAnsi"/>
          <w:sz w:val="24"/>
          <w:szCs w:val="24"/>
        </w:rPr>
        <w:t xml:space="preserve">particolarmente </w:t>
      </w:r>
      <w:r w:rsidRPr="00693177">
        <w:rPr>
          <w:rFonts w:cstheme="minorHAnsi"/>
          <w:sz w:val="24"/>
          <w:szCs w:val="24"/>
        </w:rPr>
        <w:t>suggestive</w:t>
      </w:r>
      <w:r w:rsidR="00AC5C46" w:rsidRPr="00693177">
        <w:rPr>
          <w:rFonts w:cstheme="minorHAnsi"/>
          <w:sz w:val="24"/>
          <w:szCs w:val="24"/>
        </w:rPr>
        <w:t xml:space="preserve"> sono le argomentazioni logico-giuridiche che </w:t>
      </w:r>
      <w:r w:rsidRPr="00693177">
        <w:rPr>
          <w:rFonts w:cstheme="minorHAnsi"/>
          <w:sz w:val="24"/>
          <w:szCs w:val="24"/>
        </w:rPr>
        <w:t>la supportano, fondate anche sui criteri interpretativi della legge</w:t>
      </w:r>
      <w:r w:rsidR="00AC5C46" w:rsidRPr="00693177">
        <w:rPr>
          <w:rFonts w:cstheme="minorHAnsi"/>
          <w:sz w:val="24"/>
          <w:szCs w:val="24"/>
        </w:rPr>
        <w:t>.</w:t>
      </w:r>
    </w:p>
    <w:p w14:paraId="3A2E6DB7" w14:textId="77777777" w:rsidR="00AC5C46" w:rsidRPr="00693177" w:rsidRDefault="00AC5C46" w:rsidP="00693177">
      <w:pPr>
        <w:spacing w:after="0" w:line="360" w:lineRule="auto"/>
        <w:contextualSpacing/>
        <w:jc w:val="both"/>
        <w:rPr>
          <w:rFonts w:cstheme="minorHAnsi"/>
          <w:sz w:val="24"/>
          <w:szCs w:val="24"/>
        </w:rPr>
      </w:pPr>
    </w:p>
    <w:p w14:paraId="7F40A8AE" w14:textId="5C78A5C0" w:rsidR="00EA579C" w:rsidRPr="00693177" w:rsidRDefault="00AC5C46" w:rsidP="00693177">
      <w:pPr>
        <w:pStyle w:val="Paragrafoelenco"/>
        <w:numPr>
          <w:ilvl w:val="0"/>
          <w:numId w:val="1"/>
        </w:numPr>
        <w:spacing w:after="0" w:line="360" w:lineRule="auto"/>
        <w:ind w:left="567" w:hanging="567"/>
        <w:jc w:val="both"/>
        <w:rPr>
          <w:rFonts w:cstheme="minorHAnsi"/>
          <w:b/>
          <w:sz w:val="24"/>
          <w:szCs w:val="24"/>
        </w:rPr>
      </w:pPr>
      <w:r w:rsidRPr="00693177">
        <w:rPr>
          <w:rFonts w:cstheme="minorHAnsi"/>
          <w:b/>
          <w:sz w:val="24"/>
          <w:szCs w:val="24"/>
        </w:rPr>
        <w:t>L’introduzione dirompente dell’art. 17-</w:t>
      </w:r>
      <w:r w:rsidRPr="00693177">
        <w:rPr>
          <w:rFonts w:cstheme="minorHAnsi"/>
          <w:b/>
          <w:i/>
          <w:iCs/>
          <w:sz w:val="24"/>
          <w:szCs w:val="24"/>
        </w:rPr>
        <w:t>bis</w:t>
      </w:r>
      <w:r w:rsidR="0099438E" w:rsidRPr="00693177">
        <w:rPr>
          <w:rFonts w:cstheme="minorHAnsi"/>
          <w:b/>
          <w:sz w:val="24"/>
          <w:szCs w:val="24"/>
        </w:rPr>
        <w:t xml:space="preserve">: </w:t>
      </w:r>
      <w:r w:rsidR="002343AF" w:rsidRPr="00693177">
        <w:rPr>
          <w:rFonts w:cstheme="minorHAnsi"/>
          <w:b/>
          <w:sz w:val="24"/>
          <w:szCs w:val="24"/>
        </w:rPr>
        <w:t>resistenza della giurisprudenza</w:t>
      </w:r>
      <w:r w:rsidR="0099438E" w:rsidRPr="00693177">
        <w:rPr>
          <w:rFonts w:cstheme="minorHAnsi"/>
          <w:b/>
          <w:sz w:val="24"/>
          <w:szCs w:val="24"/>
        </w:rPr>
        <w:t xml:space="preserve"> e funzione consultiva del Consiglio di Stato</w:t>
      </w:r>
    </w:p>
    <w:p w14:paraId="1B7BAD4B" w14:textId="6442BA87" w:rsidR="0099438E" w:rsidRPr="00693177" w:rsidRDefault="0099438E" w:rsidP="00693177">
      <w:pPr>
        <w:spacing w:after="0" w:line="360" w:lineRule="auto"/>
        <w:contextualSpacing/>
        <w:jc w:val="both"/>
        <w:rPr>
          <w:rFonts w:cstheme="minorHAnsi"/>
          <w:sz w:val="24"/>
          <w:szCs w:val="24"/>
        </w:rPr>
      </w:pPr>
      <w:r w:rsidRPr="00693177">
        <w:rPr>
          <w:rFonts w:cstheme="minorHAnsi"/>
          <w:sz w:val="24"/>
          <w:szCs w:val="24"/>
        </w:rPr>
        <w:t>L’innovatività della decisione in commento è avvalorata anche dalla congerie di prospettive che si registravano sull’istituto del silenzio-assenso in relazione all’autorizzazione paesaggistica.</w:t>
      </w:r>
    </w:p>
    <w:p w14:paraId="46A56314" w14:textId="63007801" w:rsidR="00AC5C46" w:rsidRPr="00693177" w:rsidRDefault="00AC5C46" w:rsidP="00693177">
      <w:pPr>
        <w:spacing w:after="0" w:line="360" w:lineRule="auto"/>
        <w:contextualSpacing/>
        <w:jc w:val="both"/>
        <w:rPr>
          <w:rFonts w:cstheme="minorHAnsi"/>
          <w:sz w:val="24"/>
          <w:szCs w:val="24"/>
        </w:rPr>
      </w:pPr>
      <w:r w:rsidRPr="00693177">
        <w:rPr>
          <w:rFonts w:cstheme="minorHAnsi"/>
          <w:sz w:val="24"/>
          <w:szCs w:val="24"/>
        </w:rPr>
        <w:t xml:space="preserve">Nel tempo, si </w:t>
      </w:r>
      <w:r w:rsidR="0099438E" w:rsidRPr="00693177">
        <w:rPr>
          <w:rFonts w:cstheme="minorHAnsi"/>
          <w:sz w:val="24"/>
          <w:szCs w:val="24"/>
        </w:rPr>
        <w:t>era infatti</w:t>
      </w:r>
      <w:r w:rsidRPr="00693177">
        <w:rPr>
          <w:rFonts w:cstheme="minorHAnsi"/>
          <w:sz w:val="24"/>
          <w:szCs w:val="24"/>
        </w:rPr>
        <w:t xml:space="preserve"> sviluppata una giurisprudenza conservativa del Consiglio di Stato e di alcuni Tribunali amministrativi che </w:t>
      </w:r>
      <w:r w:rsidR="00D70390" w:rsidRPr="00693177">
        <w:rPr>
          <w:rFonts w:cstheme="minorHAnsi"/>
          <w:sz w:val="24"/>
          <w:szCs w:val="24"/>
        </w:rPr>
        <w:t>continuava</w:t>
      </w:r>
      <w:r w:rsidRPr="00693177">
        <w:rPr>
          <w:rFonts w:cstheme="minorHAnsi"/>
          <w:sz w:val="24"/>
          <w:szCs w:val="24"/>
        </w:rPr>
        <w:t xml:space="preserve"> a fare applicazione del modello del parere meramente devolutivo — in luogo del silenzio-assenso — oppure </w:t>
      </w:r>
      <w:r w:rsidR="00D70390" w:rsidRPr="00693177">
        <w:rPr>
          <w:rFonts w:cstheme="minorHAnsi"/>
          <w:sz w:val="24"/>
          <w:szCs w:val="24"/>
        </w:rPr>
        <w:t>affermava</w:t>
      </w:r>
      <w:r w:rsidRPr="00693177">
        <w:rPr>
          <w:rFonts w:cstheme="minorHAnsi"/>
          <w:sz w:val="24"/>
          <w:szCs w:val="24"/>
        </w:rPr>
        <w:t>, più radicalmente, la non applicabilità dell’art. 17-</w:t>
      </w:r>
      <w:r w:rsidRPr="00693177">
        <w:rPr>
          <w:rFonts w:cstheme="minorHAnsi"/>
          <w:i/>
          <w:sz w:val="24"/>
          <w:szCs w:val="24"/>
        </w:rPr>
        <w:t>bis</w:t>
      </w:r>
      <w:r w:rsidRPr="00693177">
        <w:rPr>
          <w:rFonts w:cstheme="minorHAnsi"/>
          <w:sz w:val="24"/>
          <w:szCs w:val="24"/>
        </w:rPr>
        <w:t xml:space="preserve"> alla materia paesaggistica</w:t>
      </w:r>
      <w:r w:rsidRPr="00693177">
        <w:rPr>
          <w:rFonts w:cstheme="minorHAnsi"/>
          <w:sz w:val="24"/>
          <w:szCs w:val="24"/>
          <w:vertAlign w:val="superscript"/>
        </w:rPr>
        <w:footnoteReference w:id="7"/>
      </w:r>
      <w:r w:rsidRPr="00693177">
        <w:rPr>
          <w:rFonts w:cstheme="minorHAnsi"/>
          <w:sz w:val="24"/>
          <w:szCs w:val="24"/>
        </w:rPr>
        <w:t>.</w:t>
      </w:r>
    </w:p>
    <w:p w14:paraId="51D6DB0B" w14:textId="2DC3467A" w:rsidR="00AC5C46" w:rsidRPr="00693177" w:rsidRDefault="00AC5C46" w:rsidP="00693177">
      <w:pPr>
        <w:spacing w:after="0" w:line="360" w:lineRule="auto"/>
        <w:contextualSpacing/>
        <w:jc w:val="both"/>
        <w:rPr>
          <w:rFonts w:cstheme="minorHAnsi"/>
          <w:sz w:val="24"/>
          <w:szCs w:val="24"/>
        </w:rPr>
      </w:pPr>
      <w:r w:rsidRPr="00693177">
        <w:rPr>
          <w:rFonts w:cstheme="minorHAnsi"/>
          <w:sz w:val="24"/>
          <w:szCs w:val="24"/>
        </w:rPr>
        <w:t>La giurisprudenza in tema di silenzio-devolutivo</w:t>
      </w:r>
      <w:r w:rsidRPr="00693177">
        <w:rPr>
          <w:rFonts w:cstheme="minorHAnsi"/>
          <w:sz w:val="24"/>
          <w:szCs w:val="24"/>
          <w:vertAlign w:val="superscript"/>
        </w:rPr>
        <w:footnoteReference w:id="8"/>
      </w:r>
      <w:r w:rsidRPr="00693177">
        <w:rPr>
          <w:rFonts w:cstheme="minorHAnsi"/>
          <w:sz w:val="24"/>
          <w:szCs w:val="24"/>
        </w:rPr>
        <w:t xml:space="preserve"> sostiene la tesi secondo cui, in caso di pronuncia tardiva (purché anteriore alla “chiusura” del procedimento segnata dal rilascio del provvedimento finale da parte del Comune), il parere </w:t>
      </w:r>
      <w:r w:rsidR="002913A1" w:rsidRPr="00693177">
        <w:rPr>
          <w:rFonts w:cstheme="minorHAnsi"/>
          <w:sz w:val="24"/>
          <w:szCs w:val="24"/>
        </w:rPr>
        <w:t xml:space="preserve">vincolante </w:t>
      </w:r>
      <w:r w:rsidRPr="00693177">
        <w:rPr>
          <w:rFonts w:cstheme="minorHAnsi"/>
          <w:sz w:val="24"/>
          <w:szCs w:val="24"/>
        </w:rPr>
        <w:t>della Soprintendenza dequota a obbligatorio, ma resta efficace</w:t>
      </w:r>
      <w:r w:rsidRPr="00693177">
        <w:rPr>
          <w:rFonts w:cstheme="minorHAnsi"/>
          <w:sz w:val="24"/>
          <w:szCs w:val="24"/>
          <w:vertAlign w:val="superscript"/>
        </w:rPr>
        <w:footnoteReference w:id="9"/>
      </w:r>
      <w:r w:rsidRPr="00693177">
        <w:rPr>
          <w:rFonts w:cstheme="minorHAnsi"/>
          <w:sz w:val="24"/>
          <w:szCs w:val="24"/>
        </w:rPr>
        <w:t>.</w:t>
      </w:r>
    </w:p>
    <w:p w14:paraId="3A9E1A99" w14:textId="5A8E84F1" w:rsidR="00AC5C46" w:rsidRPr="00693177" w:rsidRDefault="00AC5C46" w:rsidP="00693177">
      <w:pPr>
        <w:spacing w:after="0" w:line="360" w:lineRule="auto"/>
        <w:contextualSpacing/>
        <w:jc w:val="both"/>
        <w:rPr>
          <w:rFonts w:cstheme="minorHAnsi"/>
          <w:sz w:val="24"/>
          <w:szCs w:val="24"/>
        </w:rPr>
      </w:pPr>
      <w:r w:rsidRPr="00693177">
        <w:rPr>
          <w:rFonts w:cstheme="minorHAnsi"/>
          <w:sz w:val="24"/>
          <w:szCs w:val="24"/>
        </w:rPr>
        <w:t>In altri termini, il potere della Soprintendenza di esprimere il suo parere non si consuma automaticamente allo scadere del termine legalmente previsto, ma solo nel momento in cui il Comune chiude il procedimento con l’adozione della formale autorizzazione paesaggistica</w:t>
      </w:r>
      <w:r w:rsidR="0050404E">
        <w:rPr>
          <w:rFonts w:cstheme="minorHAnsi"/>
          <w:sz w:val="24"/>
          <w:szCs w:val="24"/>
        </w:rPr>
        <w:t>.</w:t>
      </w:r>
      <w:r w:rsidRPr="00693177">
        <w:rPr>
          <w:rFonts w:cstheme="minorHAnsi"/>
          <w:sz w:val="24"/>
          <w:szCs w:val="24"/>
        </w:rPr>
        <w:t xml:space="preserve"> </w:t>
      </w:r>
      <w:r w:rsidR="0050404E">
        <w:rPr>
          <w:rFonts w:cstheme="minorHAnsi"/>
          <w:sz w:val="24"/>
          <w:szCs w:val="24"/>
        </w:rPr>
        <w:t>R</w:t>
      </w:r>
      <w:r w:rsidRPr="00693177">
        <w:rPr>
          <w:rFonts w:cstheme="minorHAnsi"/>
          <w:sz w:val="24"/>
          <w:szCs w:val="24"/>
        </w:rPr>
        <w:t>agion per cui il parere ministeriale “tardivo” non è né nullo, né annullabile, ma perde sol</w:t>
      </w:r>
      <w:r w:rsidR="0050404E">
        <w:rPr>
          <w:rFonts w:cstheme="minorHAnsi"/>
          <w:sz w:val="24"/>
          <w:szCs w:val="24"/>
        </w:rPr>
        <w:t>tanto</w:t>
      </w:r>
      <w:r w:rsidRPr="00693177">
        <w:rPr>
          <w:rFonts w:cstheme="minorHAnsi"/>
          <w:sz w:val="24"/>
          <w:szCs w:val="24"/>
        </w:rPr>
        <w:t xml:space="preserve"> la sua efficacia vincolante, scadendo a mero parere obbligatorio, che deve</w:t>
      </w:r>
      <w:r w:rsidR="0050404E">
        <w:rPr>
          <w:rFonts w:cstheme="minorHAnsi"/>
          <w:sz w:val="24"/>
          <w:szCs w:val="24"/>
        </w:rPr>
        <w:t xml:space="preserve">, </w:t>
      </w:r>
      <w:r w:rsidRPr="00693177">
        <w:rPr>
          <w:rFonts w:cstheme="minorHAnsi"/>
          <w:sz w:val="24"/>
          <w:szCs w:val="24"/>
        </w:rPr>
        <w:t>come tale</w:t>
      </w:r>
      <w:r w:rsidR="0050404E">
        <w:rPr>
          <w:rFonts w:cstheme="minorHAnsi"/>
          <w:sz w:val="24"/>
          <w:szCs w:val="24"/>
        </w:rPr>
        <w:t>,</w:t>
      </w:r>
      <w:r w:rsidRPr="00693177">
        <w:rPr>
          <w:rFonts w:cstheme="minorHAnsi"/>
          <w:sz w:val="24"/>
          <w:szCs w:val="24"/>
        </w:rPr>
        <w:t xml:space="preserve"> essere comunque preso in considerazione dal Comune che non avesse ancora provveduto, con conseguente obbligo motivazionale specifico in caso di diverso avviso.</w:t>
      </w:r>
    </w:p>
    <w:p w14:paraId="37738020" w14:textId="0F9E1959" w:rsidR="002913A1" w:rsidRPr="00693177" w:rsidRDefault="002913A1" w:rsidP="00693177">
      <w:pPr>
        <w:spacing w:after="0" w:line="360" w:lineRule="auto"/>
        <w:contextualSpacing/>
        <w:jc w:val="both"/>
        <w:rPr>
          <w:rFonts w:cstheme="minorHAnsi"/>
          <w:sz w:val="24"/>
          <w:szCs w:val="24"/>
        </w:rPr>
      </w:pPr>
      <w:r w:rsidRPr="00693177">
        <w:rPr>
          <w:rFonts w:cstheme="minorHAnsi"/>
          <w:sz w:val="24"/>
          <w:szCs w:val="24"/>
        </w:rPr>
        <w:t xml:space="preserve">Ciò in quanto il valore paesaggistico non </w:t>
      </w:r>
      <w:r w:rsidR="00D70390" w:rsidRPr="00693177">
        <w:rPr>
          <w:rFonts w:cstheme="minorHAnsi"/>
          <w:sz w:val="24"/>
          <w:szCs w:val="24"/>
        </w:rPr>
        <w:t>potrebbe</w:t>
      </w:r>
      <w:r w:rsidR="0050404E">
        <w:rPr>
          <w:rFonts w:cstheme="minorHAnsi"/>
          <w:sz w:val="24"/>
          <w:szCs w:val="24"/>
        </w:rPr>
        <w:t xml:space="preserve"> </w:t>
      </w:r>
      <w:r w:rsidRPr="00693177">
        <w:rPr>
          <w:rFonts w:cstheme="minorHAnsi"/>
          <w:sz w:val="24"/>
          <w:szCs w:val="24"/>
        </w:rPr>
        <w:t>essere obliterato nella comparazione degli interessi in gioco, devoluta al modello della Conferenza dei Servizi.</w:t>
      </w:r>
    </w:p>
    <w:p w14:paraId="6DBB21BB" w14:textId="08030387" w:rsidR="00AC5C46" w:rsidRPr="00693177" w:rsidRDefault="00AC5C46" w:rsidP="00693177">
      <w:pPr>
        <w:spacing w:after="0" w:line="360" w:lineRule="auto"/>
        <w:contextualSpacing/>
        <w:jc w:val="both"/>
        <w:rPr>
          <w:rFonts w:cstheme="minorHAnsi"/>
          <w:sz w:val="24"/>
          <w:szCs w:val="24"/>
        </w:rPr>
      </w:pPr>
      <w:r w:rsidRPr="00693177">
        <w:rPr>
          <w:rFonts w:cstheme="minorHAnsi"/>
          <w:sz w:val="24"/>
          <w:szCs w:val="24"/>
        </w:rPr>
        <w:t>Sennonché, all’atto dell’introduzione dell’art. 17-</w:t>
      </w:r>
      <w:r w:rsidRPr="00693177">
        <w:rPr>
          <w:rFonts w:cstheme="minorHAnsi"/>
          <w:i/>
          <w:sz w:val="24"/>
          <w:szCs w:val="24"/>
        </w:rPr>
        <w:t>bis</w:t>
      </w:r>
      <w:r w:rsidRPr="00693177">
        <w:rPr>
          <w:rFonts w:cstheme="minorHAnsi"/>
          <w:sz w:val="24"/>
          <w:szCs w:val="24"/>
        </w:rPr>
        <w:t xml:space="preserve"> nella L. n. 241 del 1990 ad opera del legislatore del 2015</w:t>
      </w:r>
      <w:r w:rsidR="002913A1" w:rsidRPr="00693177">
        <w:rPr>
          <w:rStyle w:val="Rimandonotaapidipagina"/>
          <w:rFonts w:cstheme="minorHAnsi"/>
          <w:sz w:val="24"/>
          <w:szCs w:val="24"/>
        </w:rPr>
        <w:footnoteReference w:id="10"/>
      </w:r>
      <w:r w:rsidRPr="00693177">
        <w:rPr>
          <w:rFonts w:cstheme="minorHAnsi"/>
          <w:sz w:val="24"/>
          <w:szCs w:val="24"/>
        </w:rPr>
        <w:t xml:space="preserve">, si è posta la questione se questa nuova norma avesse cambiato la ricostruzione del procedimento autorizzatorio paesaggistico, come </w:t>
      </w:r>
      <w:r w:rsidR="002913A1" w:rsidRPr="00693177">
        <w:rPr>
          <w:rFonts w:cstheme="minorHAnsi"/>
          <w:sz w:val="24"/>
          <w:szCs w:val="24"/>
        </w:rPr>
        <w:t>disciplinata dall’art. 146 del C</w:t>
      </w:r>
      <w:r w:rsidRPr="00693177">
        <w:rPr>
          <w:rFonts w:cstheme="minorHAnsi"/>
          <w:sz w:val="24"/>
          <w:szCs w:val="24"/>
        </w:rPr>
        <w:t>odice del 2004</w:t>
      </w:r>
      <w:r w:rsidR="002913A1" w:rsidRPr="00693177">
        <w:rPr>
          <w:rFonts w:cstheme="minorHAnsi"/>
          <w:sz w:val="24"/>
          <w:szCs w:val="24"/>
        </w:rPr>
        <w:t>.</w:t>
      </w:r>
    </w:p>
    <w:p w14:paraId="3F09E59D" w14:textId="25C14369" w:rsidR="00AC5C46" w:rsidRPr="00693177" w:rsidRDefault="002913A1" w:rsidP="00693177">
      <w:pPr>
        <w:spacing w:after="0" w:line="360" w:lineRule="auto"/>
        <w:contextualSpacing/>
        <w:jc w:val="both"/>
        <w:rPr>
          <w:rFonts w:cstheme="minorHAnsi"/>
          <w:sz w:val="24"/>
          <w:szCs w:val="24"/>
        </w:rPr>
      </w:pPr>
      <w:r w:rsidRPr="00693177">
        <w:rPr>
          <w:rFonts w:cstheme="minorHAnsi"/>
          <w:sz w:val="24"/>
          <w:szCs w:val="24"/>
        </w:rPr>
        <w:t xml:space="preserve">Una risposta esaustiva in merito era già rinvenibile nel </w:t>
      </w:r>
      <w:r w:rsidR="00AC5C46" w:rsidRPr="00693177">
        <w:rPr>
          <w:rFonts w:cstheme="minorHAnsi"/>
          <w:sz w:val="24"/>
          <w:szCs w:val="24"/>
        </w:rPr>
        <w:t xml:space="preserve">parere della Commissione speciale del Consiglio di Stato n. 1640/2016 del 13 luglio 2016, che ha </w:t>
      </w:r>
      <w:r w:rsidRPr="00693177">
        <w:rPr>
          <w:rFonts w:cstheme="minorHAnsi"/>
          <w:sz w:val="24"/>
          <w:szCs w:val="24"/>
        </w:rPr>
        <w:t>tracciato le linee guida poi riprese dalla sentenza in commento</w:t>
      </w:r>
      <w:r w:rsidR="00AC5C46" w:rsidRPr="00693177">
        <w:rPr>
          <w:rFonts w:cstheme="minorHAnsi"/>
          <w:sz w:val="24"/>
          <w:szCs w:val="24"/>
        </w:rPr>
        <w:t>.</w:t>
      </w:r>
    </w:p>
    <w:p w14:paraId="79BA9A6A" w14:textId="557776AE" w:rsidR="00AC5C46" w:rsidRPr="00693177" w:rsidRDefault="002913A1" w:rsidP="00693177">
      <w:pPr>
        <w:spacing w:after="0" w:line="360" w:lineRule="auto"/>
        <w:contextualSpacing/>
        <w:jc w:val="both"/>
        <w:rPr>
          <w:rFonts w:cstheme="minorHAnsi"/>
          <w:sz w:val="24"/>
          <w:szCs w:val="24"/>
        </w:rPr>
      </w:pPr>
      <w:r w:rsidRPr="00693177">
        <w:rPr>
          <w:rFonts w:cstheme="minorHAnsi"/>
          <w:sz w:val="24"/>
          <w:szCs w:val="24"/>
        </w:rPr>
        <w:t xml:space="preserve">Il </w:t>
      </w:r>
      <w:r w:rsidR="00AC5C46" w:rsidRPr="00693177">
        <w:rPr>
          <w:rFonts w:cstheme="minorHAnsi"/>
          <w:sz w:val="24"/>
          <w:szCs w:val="24"/>
        </w:rPr>
        <w:t>quesito</w:t>
      </w:r>
      <w:r w:rsidRPr="00693177">
        <w:rPr>
          <w:rFonts w:cstheme="minorHAnsi"/>
          <w:sz w:val="24"/>
          <w:szCs w:val="24"/>
        </w:rPr>
        <w:t xml:space="preserve"> era stato posto</w:t>
      </w:r>
      <w:r w:rsidR="00AC5C46" w:rsidRPr="00693177">
        <w:rPr>
          <w:rFonts w:cstheme="minorHAnsi"/>
          <w:sz w:val="24"/>
          <w:szCs w:val="24"/>
        </w:rPr>
        <w:t xml:space="preserve"> dall’Ufficio legislativo del Ministro per la semplificazione e la pubblica Amministrazion</w:t>
      </w:r>
      <w:r w:rsidRPr="00693177">
        <w:rPr>
          <w:rFonts w:cstheme="minorHAnsi"/>
          <w:sz w:val="24"/>
          <w:szCs w:val="24"/>
        </w:rPr>
        <w:t xml:space="preserve">e, con nota del 31 maggio 2016 e concerneva </w:t>
      </w:r>
      <w:r w:rsidR="00AC5C46" w:rsidRPr="00693177">
        <w:rPr>
          <w:rFonts w:cstheme="minorHAnsi"/>
          <w:sz w:val="24"/>
          <w:szCs w:val="24"/>
        </w:rPr>
        <w:t>alcuni delicati problemi applicativi dell’articolo 17-</w:t>
      </w:r>
      <w:r w:rsidR="00AC5C46" w:rsidRPr="00693177">
        <w:rPr>
          <w:rFonts w:cstheme="minorHAnsi"/>
          <w:i/>
          <w:sz w:val="24"/>
          <w:szCs w:val="24"/>
        </w:rPr>
        <w:t>bis</w:t>
      </w:r>
      <w:r w:rsidR="00AC5C46" w:rsidRPr="00693177">
        <w:rPr>
          <w:rFonts w:cstheme="minorHAnsi"/>
          <w:sz w:val="24"/>
          <w:szCs w:val="24"/>
        </w:rPr>
        <w:t xml:space="preserve"> della legge 7 agosto 1990, n. 241, introdotto dall’articolo 3 della legge 7 agosto 2015, n. 124.</w:t>
      </w:r>
    </w:p>
    <w:p w14:paraId="06C2C14F" w14:textId="77777777" w:rsidR="00AC5C46" w:rsidRPr="00693177" w:rsidRDefault="00AC5C46" w:rsidP="00693177">
      <w:pPr>
        <w:spacing w:after="0" w:line="360" w:lineRule="auto"/>
        <w:contextualSpacing/>
        <w:jc w:val="both"/>
        <w:rPr>
          <w:rFonts w:cstheme="minorHAnsi"/>
          <w:sz w:val="24"/>
          <w:szCs w:val="24"/>
        </w:rPr>
      </w:pPr>
      <w:r w:rsidRPr="00693177">
        <w:rPr>
          <w:rFonts w:cstheme="minorHAnsi"/>
          <w:sz w:val="24"/>
          <w:szCs w:val="24"/>
        </w:rPr>
        <w:t>Secondo il Consiglio di Stato, il silenzio-assenso di cui all’art. 17-</w:t>
      </w:r>
      <w:r w:rsidRPr="00693177">
        <w:rPr>
          <w:rFonts w:cstheme="minorHAnsi"/>
          <w:i/>
          <w:iCs/>
          <w:sz w:val="24"/>
          <w:szCs w:val="24"/>
        </w:rPr>
        <w:t>bis</w:t>
      </w:r>
      <w:r w:rsidRPr="00693177">
        <w:rPr>
          <w:rFonts w:cstheme="minorHAnsi"/>
          <w:sz w:val="24"/>
          <w:szCs w:val="24"/>
        </w:rPr>
        <w:t xml:space="preserve"> introduce un “nuovo paradigma” nei rapporti tra amministrazioni pubbliche, operando in una duplice prospettiva di semplificazione. Da un lato, la norma incide sui tempi del procedimento amministrativo (fissando il termine in trenta giorni, salva l’ipotesi degli interessi primari); dall’altro, equipara l’inerzia ad un atto di assenso, che consente all’Amministrazione procedente di assumere la decisione finale. </w:t>
      </w:r>
    </w:p>
    <w:p w14:paraId="5460716A" w14:textId="77777777" w:rsidR="00AC5C46" w:rsidRPr="00693177" w:rsidRDefault="00AC5C46" w:rsidP="00693177">
      <w:pPr>
        <w:spacing w:after="0" w:line="360" w:lineRule="auto"/>
        <w:contextualSpacing/>
        <w:jc w:val="both"/>
        <w:rPr>
          <w:rFonts w:cstheme="minorHAnsi"/>
          <w:sz w:val="24"/>
          <w:szCs w:val="24"/>
        </w:rPr>
      </w:pPr>
      <w:r w:rsidRPr="00693177">
        <w:rPr>
          <w:rFonts w:cstheme="minorHAnsi"/>
          <w:sz w:val="24"/>
          <w:szCs w:val="24"/>
        </w:rPr>
        <w:t xml:space="preserve">Tale istituto si basa su di una contrarietà di fondo del legislatore nei confronti dell’inerzia amministrativa, che viene stigmatizza al punto tale da ricollegare al silenzio dell’Amministrazione il più efficace dei rimedi, che si traduce, nell’equiparazione del silenzio della P.A. ad un provvedimento di accoglimento. </w:t>
      </w:r>
    </w:p>
    <w:p w14:paraId="787E9D48" w14:textId="02B77DC4" w:rsidR="00AC5C46" w:rsidRPr="00693177" w:rsidRDefault="00AC5C46" w:rsidP="00693177">
      <w:pPr>
        <w:spacing w:after="0" w:line="360" w:lineRule="auto"/>
        <w:contextualSpacing/>
        <w:jc w:val="both"/>
        <w:rPr>
          <w:rFonts w:cstheme="minorHAnsi"/>
          <w:sz w:val="24"/>
          <w:szCs w:val="24"/>
        </w:rPr>
      </w:pPr>
      <w:r w:rsidRPr="00693177">
        <w:rPr>
          <w:rFonts w:cstheme="minorHAnsi"/>
          <w:sz w:val="24"/>
          <w:szCs w:val="24"/>
        </w:rPr>
        <w:t>In ragion di ciò, il silenzio-assenso si sostanzia per le pubbliche amministrazioni “</w:t>
      </w:r>
      <w:r w:rsidRPr="00693177">
        <w:rPr>
          <w:rFonts w:cstheme="minorHAnsi"/>
          <w:i/>
          <w:sz w:val="24"/>
          <w:szCs w:val="24"/>
        </w:rPr>
        <w:t>nella perdita del potere di dissentire e di impedire la conclusione del procedimento</w:t>
      </w:r>
      <w:r w:rsidRPr="00693177">
        <w:rPr>
          <w:rFonts w:cstheme="minorHAnsi"/>
          <w:sz w:val="24"/>
          <w:szCs w:val="24"/>
        </w:rPr>
        <w:t>”.</w:t>
      </w:r>
    </w:p>
    <w:p w14:paraId="3CE866EB" w14:textId="77777777" w:rsidR="00EC2A3D" w:rsidRPr="00693177" w:rsidRDefault="00EC2A3D" w:rsidP="00693177">
      <w:pPr>
        <w:spacing w:after="0" w:line="360" w:lineRule="auto"/>
        <w:contextualSpacing/>
        <w:jc w:val="both"/>
        <w:rPr>
          <w:rFonts w:cstheme="minorHAnsi"/>
          <w:sz w:val="24"/>
          <w:szCs w:val="24"/>
        </w:rPr>
      </w:pPr>
    </w:p>
    <w:p w14:paraId="4356E9EF" w14:textId="2EB1B3C8" w:rsidR="0078394E" w:rsidRPr="00693177" w:rsidRDefault="0078394E" w:rsidP="00693177">
      <w:pPr>
        <w:pStyle w:val="Paragrafoelenco"/>
        <w:numPr>
          <w:ilvl w:val="0"/>
          <w:numId w:val="1"/>
        </w:numPr>
        <w:spacing w:after="0" w:line="360" w:lineRule="auto"/>
        <w:ind w:left="567" w:hanging="567"/>
        <w:jc w:val="both"/>
        <w:rPr>
          <w:rFonts w:cstheme="minorHAnsi"/>
          <w:b/>
          <w:sz w:val="24"/>
          <w:szCs w:val="24"/>
        </w:rPr>
      </w:pPr>
      <w:r w:rsidRPr="00693177">
        <w:rPr>
          <w:rFonts w:cstheme="minorHAnsi"/>
          <w:b/>
          <w:sz w:val="24"/>
          <w:szCs w:val="24"/>
        </w:rPr>
        <w:t>La semplificazione come nuovo paradigma dopo la Riforma M</w:t>
      </w:r>
      <w:r w:rsidR="00F33803" w:rsidRPr="00693177">
        <w:rPr>
          <w:rFonts w:cstheme="minorHAnsi"/>
          <w:b/>
          <w:sz w:val="24"/>
          <w:szCs w:val="24"/>
        </w:rPr>
        <w:t>adia</w:t>
      </w:r>
    </w:p>
    <w:p w14:paraId="491A8547" w14:textId="18786E53" w:rsidR="00A76394" w:rsidRPr="00693177" w:rsidRDefault="00A76394" w:rsidP="00693177">
      <w:pPr>
        <w:spacing w:after="0" w:line="360" w:lineRule="auto"/>
        <w:contextualSpacing/>
        <w:jc w:val="both"/>
        <w:rPr>
          <w:rFonts w:cstheme="minorHAnsi"/>
          <w:sz w:val="24"/>
          <w:szCs w:val="24"/>
        </w:rPr>
      </w:pPr>
      <w:r w:rsidRPr="00693177">
        <w:rPr>
          <w:rFonts w:cstheme="minorHAnsi"/>
          <w:sz w:val="24"/>
          <w:szCs w:val="24"/>
        </w:rPr>
        <w:t xml:space="preserve">Per </w:t>
      </w:r>
      <w:r w:rsidR="002913A1" w:rsidRPr="00693177">
        <w:rPr>
          <w:rFonts w:cstheme="minorHAnsi"/>
          <w:sz w:val="24"/>
          <w:szCs w:val="24"/>
        </w:rPr>
        <w:t>ripercorrere</w:t>
      </w:r>
      <w:r w:rsidRPr="00693177">
        <w:rPr>
          <w:rFonts w:cstheme="minorHAnsi"/>
          <w:sz w:val="24"/>
          <w:szCs w:val="24"/>
        </w:rPr>
        <w:t xml:space="preserve"> l’evoluzione che ha interessato la materia, il Consiglio di Stato ha analiticamente vagliato la pertinente disciplina normativa, distinguendo tra quella propria del periodo ante “Riforma Madia” (legge 7 agosto 2015, n. 124) - caratterizzato dall’attribuzione di valenza “obbligatoria” al parere ministeriale tardivo - e quella sopravvenuta, nell’ambito della quale la preoccupazione di garantire un’adeguata tutela agli interessi paesaggistici è stata interpretata in maniera maggiormente conforme al quadro normativo di riferimento.</w:t>
      </w:r>
    </w:p>
    <w:p w14:paraId="29D9068C" w14:textId="79157613" w:rsidR="001F4B09" w:rsidRPr="00693177" w:rsidRDefault="002913A1" w:rsidP="00693177">
      <w:pPr>
        <w:spacing w:after="0" w:line="360" w:lineRule="auto"/>
        <w:contextualSpacing/>
        <w:jc w:val="both"/>
        <w:rPr>
          <w:rFonts w:cstheme="minorHAnsi"/>
          <w:sz w:val="24"/>
          <w:szCs w:val="24"/>
        </w:rPr>
      </w:pPr>
      <w:r w:rsidRPr="00693177">
        <w:rPr>
          <w:rFonts w:cstheme="minorHAnsi"/>
          <w:sz w:val="24"/>
          <w:szCs w:val="24"/>
        </w:rPr>
        <w:t xml:space="preserve">La sentenza in commento </w:t>
      </w:r>
      <w:r w:rsidR="00BB3217" w:rsidRPr="00693177">
        <w:rPr>
          <w:rFonts w:cstheme="minorHAnsi"/>
          <w:sz w:val="24"/>
          <w:szCs w:val="24"/>
        </w:rPr>
        <w:t>ha</w:t>
      </w:r>
      <w:r w:rsidR="00ED7A50">
        <w:rPr>
          <w:rFonts w:cstheme="minorHAnsi"/>
          <w:sz w:val="24"/>
          <w:szCs w:val="24"/>
        </w:rPr>
        <w:t>,</w:t>
      </w:r>
      <w:r w:rsidR="00BB3217" w:rsidRPr="00693177">
        <w:rPr>
          <w:rFonts w:cstheme="minorHAnsi"/>
          <w:sz w:val="24"/>
          <w:szCs w:val="24"/>
        </w:rPr>
        <w:t xml:space="preserve"> </w:t>
      </w:r>
      <w:r w:rsidRPr="00693177">
        <w:rPr>
          <w:rFonts w:cstheme="minorHAnsi"/>
          <w:sz w:val="24"/>
          <w:szCs w:val="24"/>
        </w:rPr>
        <w:t>così</w:t>
      </w:r>
      <w:r w:rsidR="00ED7A50">
        <w:rPr>
          <w:rFonts w:cstheme="minorHAnsi"/>
          <w:sz w:val="24"/>
          <w:szCs w:val="24"/>
        </w:rPr>
        <w:t>,</w:t>
      </w:r>
      <w:r w:rsidRPr="00693177">
        <w:rPr>
          <w:rFonts w:cstheme="minorHAnsi"/>
          <w:sz w:val="24"/>
          <w:szCs w:val="24"/>
        </w:rPr>
        <w:t xml:space="preserve"> </w:t>
      </w:r>
      <w:r w:rsidR="00BB3217" w:rsidRPr="00693177">
        <w:rPr>
          <w:rFonts w:cstheme="minorHAnsi"/>
          <w:sz w:val="24"/>
          <w:szCs w:val="24"/>
        </w:rPr>
        <w:t>messo</w:t>
      </w:r>
      <w:r w:rsidR="001F4B09" w:rsidRPr="00693177">
        <w:rPr>
          <w:rFonts w:cstheme="minorHAnsi"/>
          <w:sz w:val="24"/>
          <w:szCs w:val="24"/>
        </w:rPr>
        <w:t xml:space="preserve"> in risalto un volto moderno della semplificazione, che da valore strumentale (ossia principio generale da collegare all</w:t>
      </w:r>
      <w:r w:rsidR="003149F8" w:rsidRPr="00693177">
        <w:rPr>
          <w:rFonts w:cstheme="minorHAnsi"/>
          <w:sz w:val="24"/>
          <w:szCs w:val="24"/>
        </w:rPr>
        <w:t>’</w:t>
      </w:r>
      <w:r w:rsidR="001F4B09" w:rsidRPr="00693177">
        <w:rPr>
          <w:rFonts w:cstheme="minorHAnsi"/>
          <w:sz w:val="24"/>
          <w:szCs w:val="24"/>
        </w:rPr>
        <w:t>esigenza di migliorare l</w:t>
      </w:r>
      <w:r w:rsidR="003149F8" w:rsidRPr="00693177">
        <w:rPr>
          <w:rFonts w:cstheme="minorHAnsi"/>
          <w:sz w:val="24"/>
          <w:szCs w:val="24"/>
        </w:rPr>
        <w:t>’</w:t>
      </w:r>
      <w:r w:rsidR="001F4B09" w:rsidRPr="00693177">
        <w:rPr>
          <w:rFonts w:cstheme="minorHAnsi"/>
          <w:sz w:val="24"/>
          <w:szCs w:val="24"/>
        </w:rPr>
        <w:t>efficienza amministrativa nel valutare tutti gli interessi che si confrontano nel procedimento e di aumentare l</w:t>
      </w:r>
      <w:r w:rsidR="003149F8" w:rsidRPr="00693177">
        <w:rPr>
          <w:rFonts w:cstheme="minorHAnsi"/>
          <w:sz w:val="24"/>
          <w:szCs w:val="24"/>
        </w:rPr>
        <w:t>’</w:t>
      </w:r>
      <w:r w:rsidR="001F4B09" w:rsidRPr="00693177">
        <w:rPr>
          <w:rFonts w:cstheme="minorHAnsi"/>
          <w:sz w:val="24"/>
          <w:szCs w:val="24"/>
        </w:rPr>
        <w:t xml:space="preserve">efficacia nella cura degli interessi pubblici) </w:t>
      </w:r>
      <w:r w:rsidR="00C85D18" w:rsidRPr="00693177">
        <w:rPr>
          <w:rFonts w:cstheme="minorHAnsi"/>
          <w:sz w:val="24"/>
          <w:szCs w:val="24"/>
        </w:rPr>
        <w:t>è divenuta</w:t>
      </w:r>
      <w:r w:rsidR="001F4B09" w:rsidRPr="00693177">
        <w:rPr>
          <w:rFonts w:cstheme="minorHAnsi"/>
          <w:sz w:val="24"/>
          <w:szCs w:val="24"/>
        </w:rPr>
        <w:t xml:space="preserve"> bene o valore di natura finale, autonom</w:t>
      </w:r>
      <w:r w:rsidRPr="00693177">
        <w:rPr>
          <w:rFonts w:cstheme="minorHAnsi"/>
          <w:sz w:val="24"/>
          <w:szCs w:val="24"/>
        </w:rPr>
        <w:t>o</w:t>
      </w:r>
      <w:r w:rsidR="001F4B09" w:rsidRPr="00693177">
        <w:rPr>
          <w:rFonts w:cstheme="minorHAnsi"/>
          <w:sz w:val="24"/>
          <w:szCs w:val="24"/>
        </w:rPr>
        <w:t xml:space="preserve"> rispetto agli interessi curati dalle amministrazioni competenti al rilascio di assensi comunque denominati.</w:t>
      </w:r>
    </w:p>
    <w:p w14:paraId="2CE4FD90" w14:textId="6D9AA474" w:rsidR="001F4B09" w:rsidRPr="00693177" w:rsidRDefault="00252301" w:rsidP="00693177">
      <w:pPr>
        <w:spacing w:after="0" w:line="360" w:lineRule="auto"/>
        <w:contextualSpacing/>
        <w:jc w:val="both"/>
        <w:rPr>
          <w:rFonts w:cstheme="minorHAnsi"/>
          <w:sz w:val="24"/>
          <w:szCs w:val="24"/>
        </w:rPr>
      </w:pPr>
      <w:r w:rsidRPr="00693177">
        <w:rPr>
          <w:rFonts w:cstheme="minorHAnsi"/>
          <w:sz w:val="24"/>
          <w:szCs w:val="24"/>
        </w:rPr>
        <w:t>In tale contesto, l’</w:t>
      </w:r>
      <w:r w:rsidR="007C0CA3" w:rsidRPr="00693177">
        <w:rPr>
          <w:rFonts w:cstheme="minorHAnsi"/>
          <w:sz w:val="24"/>
          <w:szCs w:val="24"/>
        </w:rPr>
        <w:t>innovativa impostazione del c.d. “silenzio-assenso orizzontale”</w:t>
      </w:r>
      <w:r w:rsidR="002913A1" w:rsidRPr="00693177">
        <w:rPr>
          <w:rFonts w:cstheme="minorHAnsi"/>
          <w:sz w:val="24"/>
          <w:szCs w:val="24"/>
        </w:rPr>
        <w:t xml:space="preserve"> </w:t>
      </w:r>
      <w:r w:rsidR="002913A1" w:rsidRPr="00693177">
        <w:rPr>
          <w:rFonts w:cstheme="minorHAnsi"/>
          <w:i/>
          <w:sz w:val="24"/>
          <w:szCs w:val="24"/>
        </w:rPr>
        <w:t>ex</w:t>
      </w:r>
      <w:r w:rsidR="002913A1" w:rsidRPr="00693177">
        <w:rPr>
          <w:rFonts w:cstheme="minorHAnsi"/>
          <w:sz w:val="24"/>
          <w:szCs w:val="24"/>
        </w:rPr>
        <w:t xml:space="preserve"> art. 17-</w:t>
      </w:r>
      <w:r w:rsidR="002913A1" w:rsidRPr="00693177">
        <w:rPr>
          <w:rFonts w:cstheme="minorHAnsi"/>
          <w:i/>
          <w:sz w:val="24"/>
          <w:szCs w:val="24"/>
        </w:rPr>
        <w:t>bis</w:t>
      </w:r>
      <w:r w:rsidR="007C0CA3" w:rsidRPr="00693177">
        <w:rPr>
          <w:rFonts w:cstheme="minorHAnsi"/>
          <w:sz w:val="24"/>
          <w:szCs w:val="24"/>
        </w:rPr>
        <w:t xml:space="preserve"> nascerebbe</w:t>
      </w:r>
      <w:r w:rsidR="002913A1" w:rsidRPr="00693177">
        <w:rPr>
          <w:rFonts w:cstheme="minorHAnsi"/>
          <w:sz w:val="24"/>
          <w:szCs w:val="24"/>
        </w:rPr>
        <w:t xml:space="preserve"> </w:t>
      </w:r>
      <w:r w:rsidR="00C85D18" w:rsidRPr="00693177">
        <w:rPr>
          <w:rFonts w:cstheme="minorHAnsi"/>
          <w:sz w:val="24"/>
          <w:szCs w:val="24"/>
        </w:rPr>
        <w:t xml:space="preserve">proprio </w:t>
      </w:r>
      <w:r w:rsidR="007C0CA3" w:rsidRPr="00693177">
        <w:rPr>
          <w:rFonts w:cstheme="minorHAnsi"/>
          <w:sz w:val="24"/>
          <w:szCs w:val="24"/>
        </w:rPr>
        <w:t>d</w:t>
      </w:r>
      <w:r w:rsidR="001F4B09" w:rsidRPr="00693177">
        <w:rPr>
          <w:rFonts w:cstheme="minorHAnsi"/>
          <w:sz w:val="24"/>
          <w:szCs w:val="24"/>
        </w:rPr>
        <w:t>all</w:t>
      </w:r>
      <w:r w:rsidR="003149F8" w:rsidRPr="00693177">
        <w:rPr>
          <w:rFonts w:cstheme="minorHAnsi"/>
          <w:sz w:val="24"/>
          <w:szCs w:val="24"/>
        </w:rPr>
        <w:t>’</w:t>
      </w:r>
      <w:r w:rsidR="001F4B09" w:rsidRPr="00693177">
        <w:rPr>
          <w:rFonts w:cstheme="minorHAnsi"/>
          <w:sz w:val="24"/>
          <w:szCs w:val="24"/>
        </w:rPr>
        <w:t xml:space="preserve">incontro tra la trasformazione del ruolo della semplificazione e </w:t>
      </w:r>
      <w:r w:rsidR="00532BCD" w:rsidRPr="00693177">
        <w:rPr>
          <w:rFonts w:cstheme="minorHAnsi"/>
          <w:sz w:val="24"/>
          <w:szCs w:val="24"/>
        </w:rPr>
        <w:t>l</w:t>
      </w:r>
      <w:r w:rsidR="003149F8" w:rsidRPr="00693177">
        <w:rPr>
          <w:rFonts w:cstheme="minorHAnsi"/>
          <w:sz w:val="24"/>
          <w:szCs w:val="24"/>
        </w:rPr>
        <w:t>’</w:t>
      </w:r>
      <w:r w:rsidR="001F4B09" w:rsidRPr="00693177">
        <w:rPr>
          <w:rFonts w:cstheme="minorHAnsi"/>
          <w:sz w:val="24"/>
          <w:szCs w:val="24"/>
        </w:rPr>
        <w:t>attenuazione della valenza forte e assolutizzante dell</w:t>
      </w:r>
      <w:r w:rsidR="003149F8" w:rsidRPr="00693177">
        <w:rPr>
          <w:rFonts w:cstheme="minorHAnsi"/>
          <w:sz w:val="24"/>
          <w:szCs w:val="24"/>
        </w:rPr>
        <w:t>’</w:t>
      </w:r>
      <w:r w:rsidR="001F4B09" w:rsidRPr="00693177">
        <w:rPr>
          <w:rFonts w:cstheme="minorHAnsi"/>
          <w:sz w:val="24"/>
          <w:szCs w:val="24"/>
        </w:rPr>
        <w:t>attributo di primarietà associato agli interessi sensibili</w:t>
      </w:r>
      <w:r w:rsidR="007C0CA3" w:rsidRPr="00693177">
        <w:rPr>
          <w:rFonts w:cstheme="minorHAnsi"/>
          <w:sz w:val="24"/>
          <w:szCs w:val="24"/>
        </w:rPr>
        <w:t>.</w:t>
      </w:r>
    </w:p>
    <w:p w14:paraId="24488B4F" w14:textId="574C05DD" w:rsidR="00D239A5" w:rsidRPr="00693177" w:rsidRDefault="00DC08A8" w:rsidP="00693177">
      <w:pPr>
        <w:spacing w:after="0" w:line="360" w:lineRule="auto"/>
        <w:contextualSpacing/>
        <w:jc w:val="both"/>
        <w:rPr>
          <w:rFonts w:cstheme="minorHAnsi"/>
          <w:sz w:val="24"/>
          <w:szCs w:val="24"/>
        </w:rPr>
      </w:pPr>
      <w:r w:rsidRPr="00693177">
        <w:rPr>
          <w:rFonts w:cstheme="minorHAnsi"/>
          <w:sz w:val="24"/>
          <w:szCs w:val="24"/>
        </w:rPr>
        <w:t xml:space="preserve">Ed invero, prima della riforma </w:t>
      </w:r>
      <w:r w:rsidR="002913A1" w:rsidRPr="00693177">
        <w:rPr>
          <w:rFonts w:cstheme="minorHAnsi"/>
          <w:sz w:val="24"/>
          <w:szCs w:val="24"/>
        </w:rPr>
        <w:t>era</w:t>
      </w:r>
      <w:r w:rsidRPr="00693177">
        <w:rPr>
          <w:rFonts w:cstheme="minorHAnsi"/>
          <w:sz w:val="24"/>
          <w:szCs w:val="24"/>
        </w:rPr>
        <w:t xml:space="preserve"> stato a più voci affermato che il silenzio-assenso non si applicasse</w:t>
      </w:r>
      <w:r w:rsidR="001A2F88" w:rsidRPr="00693177">
        <w:rPr>
          <w:rFonts w:cstheme="minorHAnsi"/>
          <w:sz w:val="24"/>
          <w:szCs w:val="24"/>
        </w:rPr>
        <w:t>, in maniera assoluta,</w:t>
      </w:r>
      <w:r w:rsidRPr="00693177">
        <w:rPr>
          <w:rFonts w:cstheme="minorHAnsi"/>
          <w:sz w:val="24"/>
          <w:szCs w:val="24"/>
        </w:rPr>
        <w:t xml:space="preserve"> agli atti e procedimenti riguardanti interessi “sensibili”, vale a dire</w:t>
      </w:r>
      <w:r w:rsidR="002913A1" w:rsidRPr="00693177">
        <w:rPr>
          <w:rFonts w:cstheme="minorHAnsi"/>
          <w:sz w:val="24"/>
          <w:szCs w:val="24"/>
        </w:rPr>
        <w:t xml:space="preserve"> quelli a tutela del </w:t>
      </w:r>
      <w:r w:rsidRPr="00693177">
        <w:rPr>
          <w:rFonts w:cstheme="minorHAnsi"/>
          <w:sz w:val="24"/>
          <w:szCs w:val="24"/>
        </w:rPr>
        <w:t xml:space="preserve">patrimonio culturale e paesaggistico, </w:t>
      </w:r>
      <w:r w:rsidR="002913A1" w:rsidRPr="00693177">
        <w:rPr>
          <w:rFonts w:cstheme="minorHAnsi"/>
          <w:sz w:val="24"/>
          <w:szCs w:val="24"/>
        </w:rPr>
        <w:t>del</w:t>
      </w:r>
      <w:r w:rsidRPr="00693177">
        <w:rPr>
          <w:rFonts w:cstheme="minorHAnsi"/>
          <w:sz w:val="24"/>
          <w:szCs w:val="24"/>
        </w:rPr>
        <w:t>l</w:t>
      </w:r>
      <w:r w:rsidR="003149F8" w:rsidRPr="00693177">
        <w:rPr>
          <w:rFonts w:cstheme="minorHAnsi"/>
          <w:sz w:val="24"/>
          <w:szCs w:val="24"/>
        </w:rPr>
        <w:t>’</w:t>
      </w:r>
      <w:r w:rsidRPr="00693177">
        <w:rPr>
          <w:rFonts w:cstheme="minorHAnsi"/>
          <w:sz w:val="24"/>
          <w:szCs w:val="24"/>
        </w:rPr>
        <w:t xml:space="preserve">ambiente, del rischio idrogeologico, </w:t>
      </w:r>
      <w:r w:rsidR="002913A1" w:rsidRPr="00693177">
        <w:rPr>
          <w:rFonts w:cstheme="minorHAnsi"/>
          <w:sz w:val="24"/>
          <w:szCs w:val="24"/>
        </w:rPr>
        <w:t>della difesa nazionale, dell</w:t>
      </w:r>
      <w:r w:rsidRPr="00693177">
        <w:rPr>
          <w:rFonts w:cstheme="minorHAnsi"/>
          <w:sz w:val="24"/>
          <w:szCs w:val="24"/>
        </w:rPr>
        <w:t xml:space="preserve">a pubblica sicurezza, </w:t>
      </w:r>
      <w:r w:rsidR="002913A1" w:rsidRPr="00693177">
        <w:rPr>
          <w:rFonts w:cstheme="minorHAnsi"/>
          <w:sz w:val="24"/>
          <w:szCs w:val="24"/>
        </w:rPr>
        <w:t>del</w:t>
      </w:r>
      <w:r w:rsidRPr="00693177">
        <w:rPr>
          <w:rFonts w:cstheme="minorHAnsi"/>
          <w:sz w:val="24"/>
          <w:szCs w:val="24"/>
        </w:rPr>
        <w:t>l</w:t>
      </w:r>
      <w:r w:rsidR="003149F8" w:rsidRPr="00693177">
        <w:rPr>
          <w:rFonts w:cstheme="minorHAnsi"/>
          <w:sz w:val="24"/>
          <w:szCs w:val="24"/>
        </w:rPr>
        <w:t>’</w:t>
      </w:r>
      <w:r w:rsidRPr="00693177">
        <w:rPr>
          <w:rFonts w:cstheme="minorHAnsi"/>
          <w:sz w:val="24"/>
          <w:szCs w:val="24"/>
        </w:rPr>
        <w:t xml:space="preserve">immigrazione, </w:t>
      </w:r>
      <w:r w:rsidR="002913A1" w:rsidRPr="00693177">
        <w:rPr>
          <w:rFonts w:cstheme="minorHAnsi"/>
          <w:sz w:val="24"/>
          <w:szCs w:val="24"/>
        </w:rPr>
        <w:t>del</w:t>
      </w:r>
      <w:r w:rsidRPr="00693177">
        <w:rPr>
          <w:rFonts w:cstheme="minorHAnsi"/>
          <w:sz w:val="24"/>
          <w:szCs w:val="24"/>
        </w:rPr>
        <w:t>l</w:t>
      </w:r>
      <w:r w:rsidR="003149F8" w:rsidRPr="00693177">
        <w:rPr>
          <w:rFonts w:cstheme="minorHAnsi"/>
          <w:sz w:val="24"/>
          <w:szCs w:val="24"/>
        </w:rPr>
        <w:t>’</w:t>
      </w:r>
      <w:r w:rsidRPr="00693177">
        <w:rPr>
          <w:rFonts w:cstheme="minorHAnsi"/>
          <w:sz w:val="24"/>
          <w:szCs w:val="24"/>
        </w:rPr>
        <w:t xml:space="preserve">asilo e </w:t>
      </w:r>
      <w:r w:rsidR="002913A1" w:rsidRPr="00693177">
        <w:rPr>
          <w:rFonts w:cstheme="minorHAnsi"/>
          <w:sz w:val="24"/>
          <w:szCs w:val="24"/>
        </w:rPr>
        <w:t>del</w:t>
      </w:r>
      <w:r w:rsidRPr="00693177">
        <w:rPr>
          <w:rFonts w:cstheme="minorHAnsi"/>
          <w:sz w:val="24"/>
          <w:szCs w:val="24"/>
        </w:rPr>
        <w:t xml:space="preserve">la cittadinanza, </w:t>
      </w:r>
      <w:r w:rsidR="00ED26DD" w:rsidRPr="00693177">
        <w:rPr>
          <w:rFonts w:cstheme="minorHAnsi"/>
          <w:sz w:val="24"/>
          <w:szCs w:val="24"/>
        </w:rPr>
        <w:t>del</w:t>
      </w:r>
      <w:r w:rsidRPr="00693177">
        <w:rPr>
          <w:rFonts w:cstheme="minorHAnsi"/>
          <w:sz w:val="24"/>
          <w:szCs w:val="24"/>
        </w:rPr>
        <w:t xml:space="preserve">la salute e </w:t>
      </w:r>
      <w:r w:rsidR="00ED26DD" w:rsidRPr="00693177">
        <w:rPr>
          <w:rFonts w:cstheme="minorHAnsi"/>
          <w:sz w:val="24"/>
          <w:szCs w:val="24"/>
        </w:rPr>
        <w:t>del</w:t>
      </w:r>
      <w:r w:rsidRPr="00693177">
        <w:rPr>
          <w:rFonts w:cstheme="minorHAnsi"/>
          <w:sz w:val="24"/>
          <w:szCs w:val="24"/>
        </w:rPr>
        <w:t>la pubblica incolumità</w:t>
      </w:r>
      <w:r w:rsidR="00E27AF5" w:rsidRPr="00693177">
        <w:rPr>
          <w:rStyle w:val="Rimandonotaapidipagina"/>
          <w:rFonts w:cstheme="minorHAnsi"/>
          <w:sz w:val="24"/>
          <w:szCs w:val="24"/>
        </w:rPr>
        <w:footnoteReference w:id="11"/>
      </w:r>
      <w:r w:rsidR="00D239A5" w:rsidRPr="00693177">
        <w:rPr>
          <w:rFonts w:cstheme="minorHAnsi"/>
          <w:sz w:val="24"/>
          <w:szCs w:val="24"/>
        </w:rPr>
        <w:t>.</w:t>
      </w:r>
    </w:p>
    <w:p w14:paraId="5D045BDB" w14:textId="3B263968" w:rsidR="00D239A5" w:rsidRPr="00693177" w:rsidRDefault="00D239A5" w:rsidP="00693177">
      <w:pPr>
        <w:spacing w:after="0" w:line="360" w:lineRule="auto"/>
        <w:contextualSpacing/>
        <w:jc w:val="both"/>
        <w:rPr>
          <w:rFonts w:cstheme="minorHAnsi"/>
          <w:sz w:val="24"/>
          <w:szCs w:val="24"/>
        </w:rPr>
      </w:pPr>
      <w:r w:rsidRPr="00693177">
        <w:rPr>
          <w:rFonts w:cstheme="minorHAnsi"/>
          <w:sz w:val="24"/>
          <w:szCs w:val="24"/>
        </w:rPr>
        <w:t>In base all</w:t>
      </w:r>
      <w:r w:rsidR="003149F8" w:rsidRPr="00693177">
        <w:rPr>
          <w:rFonts w:cstheme="minorHAnsi"/>
          <w:sz w:val="24"/>
          <w:szCs w:val="24"/>
        </w:rPr>
        <w:t>’</w:t>
      </w:r>
      <w:r w:rsidRPr="00693177">
        <w:rPr>
          <w:rFonts w:cstheme="minorHAnsi"/>
          <w:sz w:val="24"/>
          <w:szCs w:val="24"/>
        </w:rPr>
        <w:t xml:space="preserve">art. 146 del </w:t>
      </w:r>
      <w:r w:rsidR="00ED7A50">
        <w:rPr>
          <w:rFonts w:cstheme="minorHAnsi"/>
          <w:sz w:val="24"/>
          <w:szCs w:val="24"/>
        </w:rPr>
        <w:t>C</w:t>
      </w:r>
      <w:r w:rsidRPr="00693177">
        <w:rPr>
          <w:rFonts w:cstheme="minorHAnsi"/>
          <w:sz w:val="24"/>
          <w:szCs w:val="24"/>
        </w:rPr>
        <w:t>odice di settore del 2004, l</w:t>
      </w:r>
      <w:r w:rsidR="003149F8" w:rsidRPr="00693177">
        <w:rPr>
          <w:rFonts w:cstheme="minorHAnsi"/>
          <w:sz w:val="24"/>
          <w:szCs w:val="24"/>
        </w:rPr>
        <w:t>’</w:t>
      </w:r>
      <w:r w:rsidRPr="00693177">
        <w:rPr>
          <w:rFonts w:cstheme="minorHAnsi"/>
          <w:sz w:val="24"/>
          <w:szCs w:val="24"/>
        </w:rPr>
        <w:t xml:space="preserve">autorità competente alla gestione del vincolo </w:t>
      </w:r>
      <w:r w:rsidR="00F33803" w:rsidRPr="00693177">
        <w:rPr>
          <w:rFonts w:cstheme="minorHAnsi"/>
          <w:sz w:val="24"/>
          <w:szCs w:val="24"/>
        </w:rPr>
        <w:t>-</w:t>
      </w:r>
      <w:r w:rsidRPr="00693177">
        <w:rPr>
          <w:rFonts w:cstheme="minorHAnsi"/>
          <w:sz w:val="24"/>
          <w:szCs w:val="24"/>
        </w:rPr>
        <w:t xml:space="preserve"> di regola il Comune, delegato dalla Regione </w:t>
      </w:r>
      <w:r w:rsidR="00F33803" w:rsidRPr="00693177">
        <w:rPr>
          <w:rFonts w:cstheme="minorHAnsi"/>
          <w:sz w:val="24"/>
          <w:szCs w:val="24"/>
        </w:rPr>
        <w:t>-</w:t>
      </w:r>
      <w:r w:rsidRPr="00693177">
        <w:rPr>
          <w:rFonts w:cstheme="minorHAnsi"/>
          <w:sz w:val="24"/>
          <w:szCs w:val="24"/>
        </w:rPr>
        <w:t xml:space="preserve"> </w:t>
      </w:r>
      <w:r w:rsidR="001A2F88" w:rsidRPr="00693177">
        <w:rPr>
          <w:rFonts w:cstheme="minorHAnsi"/>
          <w:sz w:val="24"/>
          <w:szCs w:val="24"/>
        </w:rPr>
        <w:t>avrebbe dovuto provvedere</w:t>
      </w:r>
      <w:r w:rsidRPr="00693177">
        <w:rPr>
          <w:rFonts w:cstheme="minorHAnsi"/>
          <w:sz w:val="24"/>
          <w:szCs w:val="24"/>
        </w:rPr>
        <w:t xml:space="preserve"> sulla domanda del privato entro 60 g</w:t>
      </w:r>
      <w:r w:rsidR="00ED26DD" w:rsidRPr="00693177">
        <w:rPr>
          <w:rFonts w:cstheme="minorHAnsi"/>
          <w:sz w:val="24"/>
          <w:szCs w:val="24"/>
        </w:rPr>
        <w:t>iorni, acquisito il parere del S</w:t>
      </w:r>
      <w:r w:rsidRPr="00693177">
        <w:rPr>
          <w:rFonts w:cstheme="minorHAnsi"/>
          <w:sz w:val="24"/>
          <w:szCs w:val="24"/>
        </w:rPr>
        <w:t>oprintendente (obbligatorio e vincolante fino alla conformazione o adeguamento della strumentazione urbanistica alla nuova pianificazione paesaggistica), da rendere entro 45 giorni dalla ricezione degli atti.</w:t>
      </w:r>
    </w:p>
    <w:p w14:paraId="3A69347C" w14:textId="6E3F2C74" w:rsidR="00D239A5" w:rsidRPr="00693177" w:rsidRDefault="00D239A5" w:rsidP="00693177">
      <w:pPr>
        <w:spacing w:after="0" w:line="360" w:lineRule="auto"/>
        <w:contextualSpacing/>
        <w:jc w:val="both"/>
        <w:rPr>
          <w:rFonts w:cstheme="minorHAnsi"/>
          <w:sz w:val="24"/>
          <w:szCs w:val="24"/>
        </w:rPr>
      </w:pPr>
      <w:r w:rsidRPr="00693177">
        <w:rPr>
          <w:rFonts w:cstheme="minorHAnsi"/>
          <w:sz w:val="24"/>
          <w:szCs w:val="24"/>
        </w:rPr>
        <w:t>Si parlava di “silenzio</w:t>
      </w:r>
      <w:r w:rsidR="001A2F88" w:rsidRPr="00693177">
        <w:rPr>
          <w:rFonts w:cstheme="minorHAnsi"/>
          <w:sz w:val="24"/>
          <w:szCs w:val="24"/>
        </w:rPr>
        <w:t>-</w:t>
      </w:r>
      <w:r w:rsidRPr="00693177">
        <w:rPr>
          <w:rFonts w:cstheme="minorHAnsi"/>
          <w:sz w:val="24"/>
          <w:szCs w:val="24"/>
        </w:rPr>
        <w:t xml:space="preserve">devolutivo”, nel senso che, decorso inutilmente il termine senza che la </w:t>
      </w:r>
      <w:r w:rsidR="00B80085" w:rsidRPr="00693177">
        <w:rPr>
          <w:rFonts w:cstheme="minorHAnsi"/>
          <w:sz w:val="24"/>
          <w:szCs w:val="24"/>
        </w:rPr>
        <w:t>Soprintendenza</w:t>
      </w:r>
      <w:r w:rsidRPr="00693177">
        <w:rPr>
          <w:rFonts w:cstheme="minorHAnsi"/>
          <w:sz w:val="24"/>
          <w:szCs w:val="24"/>
        </w:rPr>
        <w:t xml:space="preserve"> avesse comunicato il parere, il Comune aveva il dovere funzionale di decidere da solo e doveva provvedere sulla domanda (“</w:t>
      </w:r>
      <w:r w:rsidRPr="00693177">
        <w:rPr>
          <w:rFonts w:cstheme="minorHAnsi"/>
          <w:i/>
          <w:iCs/>
          <w:sz w:val="24"/>
          <w:szCs w:val="24"/>
        </w:rPr>
        <w:t>Decorsi inutilmente sessanta giorni dalla ricezione degli atti da parte del soprintendente senza che questi abbia reso il prescritto parere, l</w:t>
      </w:r>
      <w:r w:rsidR="003149F8" w:rsidRPr="00693177">
        <w:rPr>
          <w:rFonts w:cstheme="minorHAnsi"/>
          <w:i/>
          <w:iCs/>
          <w:sz w:val="24"/>
          <w:szCs w:val="24"/>
        </w:rPr>
        <w:t>’</w:t>
      </w:r>
      <w:r w:rsidR="00366AB3" w:rsidRPr="00693177">
        <w:rPr>
          <w:rFonts w:cstheme="minorHAnsi"/>
          <w:i/>
          <w:iCs/>
          <w:sz w:val="24"/>
          <w:szCs w:val="24"/>
        </w:rPr>
        <w:t>Amministrazione</w:t>
      </w:r>
      <w:r w:rsidRPr="00693177">
        <w:rPr>
          <w:rFonts w:cstheme="minorHAnsi"/>
          <w:i/>
          <w:iCs/>
          <w:sz w:val="24"/>
          <w:szCs w:val="24"/>
        </w:rPr>
        <w:t xml:space="preserve"> competente provvede comunque sulla domanda di autorizzazione</w:t>
      </w:r>
      <w:r w:rsidR="00ED26DD" w:rsidRPr="00693177">
        <w:rPr>
          <w:rFonts w:cstheme="minorHAnsi"/>
          <w:sz w:val="24"/>
          <w:szCs w:val="24"/>
        </w:rPr>
        <w:t>”: art. 146, comma 9), ma senz</w:t>
      </w:r>
      <w:r w:rsidR="00855696" w:rsidRPr="00693177">
        <w:rPr>
          <w:rFonts w:cstheme="minorHAnsi"/>
          <w:sz w:val="24"/>
          <w:szCs w:val="24"/>
        </w:rPr>
        <w:t>a</w:t>
      </w:r>
      <w:r w:rsidR="00ED26DD" w:rsidRPr="00693177">
        <w:rPr>
          <w:rFonts w:cstheme="minorHAnsi"/>
          <w:sz w:val="24"/>
          <w:szCs w:val="24"/>
        </w:rPr>
        <w:t xml:space="preserve"> obliterare il parere medesimo.</w:t>
      </w:r>
    </w:p>
    <w:p w14:paraId="788D7AFA" w14:textId="5FC98219" w:rsidR="006A73B5" w:rsidRPr="00693177" w:rsidRDefault="006A73B5" w:rsidP="00693177">
      <w:pPr>
        <w:spacing w:after="0" w:line="360" w:lineRule="auto"/>
        <w:contextualSpacing/>
        <w:jc w:val="both"/>
        <w:rPr>
          <w:rFonts w:cstheme="minorHAnsi"/>
          <w:sz w:val="24"/>
          <w:szCs w:val="24"/>
        </w:rPr>
      </w:pPr>
      <w:r w:rsidRPr="00693177">
        <w:rPr>
          <w:rFonts w:cstheme="minorHAnsi"/>
          <w:sz w:val="24"/>
          <w:szCs w:val="24"/>
        </w:rPr>
        <w:t>In caso di inerzia</w:t>
      </w:r>
      <w:r w:rsidR="00C85D18" w:rsidRPr="00693177">
        <w:rPr>
          <w:rFonts w:cstheme="minorHAnsi"/>
          <w:sz w:val="24"/>
          <w:szCs w:val="24"/>
        </w:rPr>
        <w:t>, poi, dello stesso</w:t>
      </w:r>
      <w:r w:rsidRPr="00693177">
        <w:rPr>
          <w:rFonts w:cstheme="minorHAnsi"/>
          <w:sz w:val="24"/>
          <w:szCs w:val="24"/>
        </w:rPr>
        <w:t xml:space="preserve"> Comune e di inutile decorso di questo termine, non essendo tale fattispecie tipizzata e resa significativa in alcun senso </w:t>
      </w:r>
      <w:r w:rsidR="0060075E">
        <w:rPr>
          <w:rFonts w:cstheme="minorHAnsi"/>
          <w:sz w:val="24"/>
          <w:szCs w:val="24"/>
        </w:rPr>
        <w:t>-</w:t>
      </w:r>
      <w:r w:rsidRPr="00693177">
        <w:rPr>
          <w:rFonts w:cstheme="minorHAnsi"/>
          <w:sz w:val="24"/>
          <w:szCs w:val="24"/>
        </w:rPr>
        <w:t xml:space="preserve"> né positivo, né negativo </w:t>
      </w:r>
      <w:r w:rsidR="0060075E">
        <w:rPr>
          <w:rFonts w:cstheme="minorHAnsi"/>
          <w:sz w:val="24"/>
          <w:szCs w:val="24"/>
        </w:rPr>
        <w:t>-</w:t>
      </w:r>
      <w:r w:rsidRPr="00693177">
        <w:rPr>
          <w:rFonts w:cstheme="minorHAnsi"/>
          <w:sz w:val="24"/>
          <w:szCs w:val="24"/>
        </w:rPr>
        <w:t xml:space="preserve"> dalla </w:t>
      </w:r>
      <w:r w:rsidR="001A2F88" w:rsidRPr="00693177">
        <w:rPr>
          <w:rFonts w:cstheme="minorHAnsi"/>
          <w:sz w:val="24"/>
          <w:szCs w:val="24"/>
        </w:rPr>
        <w:t>l</w:t>
      </w:r>
      <w:r w:rsidR="00412BC7" w:rsidRPr="00693177">
        <w:rPr>
          <w:rFonts w:cstheme="minorHAnsi"/>
          <w:sz w:val="24"/>
          <w:szCs w:val="24"/>
        </w:rPr>
        <w:t>egge</w:t>
      </w:r>
      <w:r w:rsidR="00855696" w:rsidRPr="00693177">
        <w:rPr>
          <w:rFonts w:cstheme="minorHAnsi"/>
          <w:sz w:val="24"/>
          <w:szCs w:val="24"/>
        </w:rPr>
        <w:t xml:space="preserve">, e non potendosi </w:t>
      </w:r>
      <w:r w:rsidRPr="00693177">
        <w:rPr>
          <w:rFonts w:cstheme="minorHAnsi"/>
          <w:sz w:val="24"/>
          <w:szCs w:val="24"/>
        </w:rPr>
        <w:t xml:space="preserve">fare applicazione </w:t>
      </w:r>
      <w:r w:rsidR="001A2F88" w:rsidRPr="00693177">
        <w:rPr>
          <w:rFonts w:cstheme="minorHAnsi"/>
          <w:sz w:val="24"/>
          <w:szCs w:val="24"/>
        </w:rPr>
        <w:t xml:space="preserve">neppure </w:t>
      </w:r>
      <w:r w:rsidRPr="00693177">
        <w:rPr>
          <w:rFonts w:cstheme="minorHAnsi"/>
          <w:sz w:val="24"/>
          <w:szCs w:val="24"/>
        </w:rPr>
        <w:t>dell</w:t>
      </w:r>
      <w:r w:rsidR="003149F8" w:rsidRPr="00693177">
        <w:rPr>
          <w:rFonts w:cstheme="minorHAnsi"/>
          <w:sz w:val="24"/>
          <w:szCs w:val="24"/>
        </w:rPr>
        <w:t>’</w:t>
      </w:r>
      <w:r w:rsidRPr="00693177">
        <w:rPr>
          <w:rFonts w:cstheme="minorHAnsi"/>
          <w:sz w:val="24"/>
          <w:szCs w:val="24"/>
        </w:rPr>
        <w:t>art. 20 della L. n. 241 del 1990, si aveva a che fare con una normale ipotesi di inerzia non significativa della p.a., di silenzio-inadempimento, ricorribile dinanzi al Tribunale amm</w:t>
      </w:r>
      <w:r w:rsidR="001A2F88" w:rsidRPr="00693177">
        <w:rPr>
          <w:rFonts w:cstheme="minorHAnsi"/>
          <w:sz w:val="24"/>
          <w:szCs w:val="24"/>
        </w:rPr>
        <w:t>i</w:t>
      </w:r>
      <w:r w:rsidRPr="00693177">
        <w:rPr>
          <w:rFonts w:cstheme="minorHAnsi"/>
          <w:sz w:val="24"/>
          <w:szCs w:val="24"/>
        </w:rPr>
        <w:t xml:space="preserve">nistrativo competente </w:t>
      </w:r>
      <w:r w:rsidR="00AC5801" w:rsidRPr="00693177">
        <w:rPr>
          <w:rFonts w:cstheme="minorHAnsi"/>
          <w:i/>
          <w:sz w:val="24"/>
          <w:szCs w:val="24"/>
        </w:rPr>
        <w:t>ex</w:t>
      </w:r>
      <w:r w:rsidRPr="00693177">
        <w:rPr>
          <w:rFonts w:cstheme="minorHAnsi"/>
          <w:sz w:val="24"/>
          <w:szCs w:val="24"/>
        </w:rPr>
        <w:t xml:space="preserve"> art. 117 c.p.a.</w:t>
      </w:r>
    </w:p>
    <w:p w14:paraId="7478DA8D" w14:textId="20E677BE" w:rsidR="00A9219E" w:rsidRPr="00693177" w:rsidRDefault="00A9219E" w:rsidP="00693177">
      <w:pPr>
        <w:spacing w:after="0" w:line="360" w:lineRule="auto"/>
        <w:contextualSpacing/>
        <w:jc w:val="both"/>
        <w:rPr>
          <w:rFonts w:cstheme="minorHAnsi"/>
          <w:sz w:val="24"/>
          <w:szCs w:val="24"/>
        </w:rPr>
      </w:pPr>
      <w:r w:rsidRPr="00693177">
        <w:rPr>
          <w:rFonts w:cstheme="minorHAnsi"/>
          <w:sz w:val="24"/>
          <w:szCs w:val="24"/>
        </w:rPr>
        <w:t>In questo percorso verso elevati livelli di semplificazione,</w:t>
      </w:r>
      <w:r w:rsidR="00ED26DD" w:rsidRPr="00693177">
        <w:rPr>
          <w:rFonts w:cstheme="minorHAnsi"/>
          <w:sz w:val="24"/>
          <w:szCs w:val="24"/>
        </w:rPr>
        <w:t xml:space="preserve"> a tutela dei cittadini ed operatori economici,</w:t>
      </w:r>
      <w:r w:rsidRPr="00693177">
        <w:rPr>
          <w:rFonts w:cstheme="minorHAnsi"/>
          <w:sz w:val="24"/>
          <w:szCs w:val="24"/>
        </w:rPr>
        <w:t xml:space="preserve"> le disposizioni introdotte dall</w:t>
      </w:r>
      <w:r w:rsidR="003149F8" w:rsidRPr="00693177">
        <w:rPr>
          <w:rFonts w:cstheme="minorHAnsi"/>
          <w:sz w:val="24"/>
          <w:szCs w:val="24"/>
        </w:rPr>
        <w:t>’</w:t>
      </w:r>
      <w:r w:rsidR="00D239A5" w:rsidRPr="00693177">
        <w:rPr>
          <w:rFonts w:cstheme="minorHAnsi"/>
          <w:sz w:val="24"/>
          <w:szCs w:val="24"/>
        </w:rPr>
        <w:t>art. 17-</w:t>
      </w:r>
      <w:r w:rsidR="00AC5801" w:rsidRPr="00693177">
        <w:rPr>
          <w:rFonts w:cstheme="minorHAnsi"/>
          <w:i/>
          <w:sz w:val="24"/>
          <w:szCs w:val="24"/>
        </w:rPr>
        <w:t>bis</w:t>
      </w:r>
      <w:r w:rsidRPr="00693177">
        <w:rPr>
          <w:rFonts w:cstheme="minorHAnsi"/>
          <w:sz w:val="24"/>
          <w:szCs w:val="24"/>
        </w:rPr>
        <w:t xml:space="preserve"> della </w:t>
      </w:r>
      <w:r w:rsidR="00884916" w:rsidRPr="00693177">
        <w:rPr>
          <w:rFonts w:cstheme="minorHAnsi"/>
          <w:sz w:val="24"/>
          <w:szCs w:val="24"/>
        </w:rPr>
        <w:t>L.</w:t>
      </w:r>
      <w:r w:rsidRPr="00693177">
        <w:rPr>
          <w:rFonts w:cstheme="minorHAnsi"/>
          <w:sz w:val="24"/>
          <w:szCs w:val="24"/>
        </w:rPr>
        <w:t xml:space="preserve"> </w:t>
      </w:r>
      <w:r w:rsidR="00D239A5" w:rsidRPr="00693177">
        <w:rPr>
          <w:rFonts w:cstheme="minorHAnsi"/>
          <w:sz w:val="24"/>
          <w:szCs w:val="24"/>
        </w:rPr>
        <w:t xml:space="preserve">n. </w:t>
      </w:r>
      <w:r w:rsidRPr="00693177">
        <w:rPr>
          <w:rFonts w:cstheme="minorHAnsi"/>
          <w:sz w:val="24"/>
          <w:szCs w:val="24"/>
        </w:rPr>
        <w:t xml:space="preserve">241/1990 </w:t>
      </w:r>
      <w:r w:rsidR="00D239A5" w:rsidRPr="00693177">
        <w:rPr>
          <w:rFonts w:cstheme="minorHAnsi"/>
          <w:sz w:val="24"/>
          <w:szCs w:val="24"/>
        </w:rPr>
        <w:t>hanno rappresentato</w:t>
      </w:r>
      <w:r w:rsidRPr="00693177">
        <w:rPr>
          <w:rFonts w:cstheme="minorHAnsi"/>
          <w:sz w:val="24"/>
          <w:szCs w:val="24"/>
        </w:rPr>
        <w:t xml:space="preserve"> una tappa molto incisiva giacché, per la prima volta, in via generale, </w:t>
      </w:r>
      <w:r w:rsidR="0070394B" w:rsidRPr="00693177">
        <w:rPr>
          <w:rFonts w:cstheme="minorHAnsi"/>
          <w:sz w:val="24"/>
          <w:szCs w:val="24"/>
        </w:rPr>
        <w:t>è stata</w:t>
      </w:r>
      <w:r w:rsidRPr="00693177">
        <w:rPr>
          <w:rFonts w:cstheme="minorHAnsi"/>
          <w:sz w:val="24"/>
          <w:szCs w:val="24"/>
        </w:rPr>
        <w:t xml:space="preserve"> superata la tradizionale limitazione posta alle norme sulla semplificazione (ed in particolare a quelle che determinano il formarsi del </w:t>
      </w:r>
      <w:r w:rsidR="00402444" w:rsidRPr="00693177">
        <w:rPr>
          <w:rFonts w:cstheme="minorHAnsi"/>
          <w:sz w:val="24"/>
          <w:szCs w:val="24"/>
        </w:rPr>
        <w:t>silenzio-assenso</w:t>
      </w:r>
      <w:r w:rsidRPr="00693177">
        <w:rPr>
          <w:rFonts w:cstheme="minorHAnsi"/>
          <w:sz w:val="24"/>
          <w:szCs w:val="24"/>
        </w:rPr>
        <w:t xml:space="preserve"> sostitutivo del provvedimento espresso) nelle materie c.d. sensibili, ovvero, quelle che involgono la disciplina in concreto di interessi differenziati e primari (tutela del patrimonio culturale, paesaggistico, ambientale, tutela della salute dei cittadini, ecc.) che, per </w:t>
      </w:r>
      <w:r w:rsidR="0069697F" w:rsidRPr="00693177">
        <w:rPr>
          <w:rFonts w:cstheme="minorHAnsi"/>
          <w:sz w:val="24"/>
          <w:szCs w:val="24"/>
        </w:rPr>
        <w:t>l</w:t>
      </w:r>
      <w:r w:rsidR="00412BC7" w:rsidRPr="00693177">
        <w:rPr>
          <w:rFonts w:cstheme="minorHAnsi"/>
          <w:sz w:val="24"/>
          <w:szCs w:val="24"/>
        </w:rPr>
        <w:t>egge</w:t>
      </w:r>
      <w:r w:rsidR="0069697F" w:rsidRPr="00693177">
        <w:rPr>
          <w:rFonts w:cstheme="minorHAnsi"/>
          <w:sz w:val="24"/>
          <w:szCs w:val="24"/>
        </w:rPr>
        <w:t>,</w:t>
      </w:r>
      <w:r w:rsidRPr="00693177">
        <w:rPr>
          <w:rFonts w:cstheme="minorHAnsi"/>
          <w:sz w:val="24"/>
          <w:szCs w:val="24"/>
        </w:rPr>
        <w:t xml:space="preserve"> e secondo l</w:t>
      </w:r>
      <w:r w:rsidR="003149F8" w:rsidRPr="00693177">
        <w:rPr>
          <w:rFonts w:cstheme="minorHAnsi"/>
          <w:sz w:val="24"/>
          <w:szCs w:val="24"/>
        </w:rPr>
        <w:t>’</w:t>
      </w:r>
      <w:r w:rsidRPr="00693177">
        <w:rPr>
          <w:rFonts w:cstheme="minorHAnsi"/>
          <w:sz w:val="24"/>
          <w:szCs w:val="24"/>
        </w:rPr>
        <w:t>interpretazione giurisprudenziale costante</w:t>
      </w:r>
      <w:r w:rsidR="00ED26DD" w:rsidRPr="00693177">
        <w:rPr>
          <w:rFonts w:cstheme="minorHAnsi"/>
          <w:sz w:val="24"/>
          <w:szCs w:val="24"/>
        </w:rPr>
        <w:t xml:space="preserve">, avrebbero meritato </w:t>
      </w:r>
      <w:r w:rsidRPr="00693177">
        <w:rPr>
          <w:rFonts w:cstheme="minorHAnsi"/>
          <w:sz w:val="24"/>
          <w:szCs w:val="24"/>
        </w:rPr>
        <w:t>una piena ed espressa decisione da parte delle amministrazioni preposte</w:t>
      </w:r>
      <w:r w:rsidR="00D239A5" w:rsidRPr="00693177">
        <w:rPr>
          <w:rFonts w:cstheme="minorHAnsi"/>
          <w:sz w:val="24"/>
          <w:szCs w:val="24"/>
        </w:rPr>
        <w:t xml:space="preserve"> alla loro tutela</w:t>
      </w:r>
      <w:r w:rsidRPr="00693177">
        <w:rPr>
          <w:rStyle w:val="Rimandonotaapidipagina"/>
          <w:rFonts w:cstheme="minorHAnsi"/>
          <w:sz w:val="24"/>
          <w:szCs w:val="24"/>
        </w:rPr>
        <w:footnoteReference w:id="12"/>
      </w:r>
      <w:r w:rsidR="00ED26DD" w:rsidRPr="00693177">
        <w:rPr>
          <w:rFonts w:cstheme="minorHAnsi"/>
          <w:sz w:val="24"/>
          <w:szCs w:val="24"/>
        </w:rPr>
        <w:t>, tra cui il Ministero della Cultura.</w:t>
      </w:r>
    </w:p>
    <w:p w14:paraId="25D3BFE8" w14:textId="3A16029B" w:rsidR="00252301" w:rsidRPr="00693177" w:rsidRDefault="00C85D18" w:rsidP="00693177">
      <w:pPr>
        <w:spacing w:after="0" w:line="360" w:lineRule="auto"/>
        <w:contextualSpacing/>
        <w:jc w:val="both"/>
        <w:rPr>
          <w:rFonts w:cstheme="minorHAnsi"/>
          <w:sz w:val="24"/>
          <w:szCs w:val="24"/>
        </w:rPr>
      </w:pPr>
      <w:r w:rsidRPr="00693177">
        <w:rPr>
          <w:rFonts w:cstheme="minorHAnsi"/>
          <w:sz w:val="24"/>
          <w:szCs w:val="24"/>
        </w:rPr>
        <w:t xml:space="preserve">Il Consiglio di Stato è, </w:t>
      </w:r>
      <w:r w:rsidR="00ED26DD" w:rsidRPr="00693177">
        <w:rPr>
          <w:rFonts w:cstheme="minorHAnsi"/>
          <w:sz w:val="24"/>
          <w:szCs w:val="24"/>
        </w:rPr>
        <w:t>invece</w:t>
      </w:r>
      <w:r w:rsidRPr="00693177">
        <w:rPr>
          <w:rFonts w:cstheme="minorHAnsi"/>
          <w:sz w:val="24"/>
          <w:szCs w:val="24"/>
        </w:rPr>
        <w:t xml:space="preserve">, giunto </w:t>
      </w:r>
      <w:r w:rsidR="00ED26DD" w:rsidRPr="00693177">
        <w:rPr>
          <w:rFonts w:cstheme="minorHAnsi"/>
          <w:sz w:val="24"/>
          <w:szCs w:val="24"/>
        </w:rPr>
        <w:t xml:space="preserve">ad una più raffinata </w:t>
      </w:r>
      <w:r w:rsidRPr="00693177">
        <w:rPr>
          <w:rFonts w:cstheme="minorHAnsi"/>
          <w:sz w:val="24"/>
          <w:szCs w:val="24"/>
        </w:rPr>
        <w:t>conclusione</w:t>
      </w:r>
      <w:r w:rsidR="00ED26DD" w:rsidRPr="00693177">
        <w:rPr>
          <w:rFonts w:cstheme="minorHAnsi"/>
          <w:sz w:val="24"/>
          <w:szCs w:val="24"/>
        </w:rPr>
        <w:t>: non si può</w:t>
      </w:r>
      <w:r w:rsidRPr="00693177">
        <w:rPr>
          <w:rFonts w:cstheme="minorHAnsi"/>
          <w:sz w:val="24"/>
          <w:szCs w:val="24"/>
        </w:rPr>
        <w:t xml:space="preserve"> </w:t>
      </w:r>
      <w:r w:rsidR="00D24488" w:rsidRPr="00693177">
        <w:rPr>
          <w:rFonts w:cstheme="minorHAnsi"/>
          <w:sz w:val="24"/>
          <w:szCs w:val="24"/>
        </w:rPr>
        <w:t>contrapporre l</w:t>
      </w:r>
      <w:r w:rsidR="003149F8" w:rsidRPr="00693177">
        <w:rPr>
          <w:rFonts w:cstheme="minorHAnsi"/>
          <w:sz w:val="24"/>
          <w:szCs w:val="24"/>
        </w:rPr>
        <w:t>’</w:t>
      </w:r>
      <w:r w:rsidR="00D24488" w:rsidRPr="00693177">
        <w:rPr>
          <w:rFonts w:cstheme="minorHAnsi"/>
          <w:sz w:val="24"/>
          <w:szCs w:val="24"/>
        </w:rPr>
        <w:t>i</w:t>
      </w:r>
      <w:r w:rsidR="00ED26DD" w:rsidRPr="00693177">
        <w:rPr>
          <w:rFonts w:cstheme="minorHAnsi"/>
          <w:sz w:val="24"/>
          <w:szCs w:val="24"/>
        </w:rPr>
        <w:t>nteresse alla semplificazione a</w:t>
      </w:r>
      <w:r w:rsidR="00D24488" w:rsidRPr="00693177">
        <w:rPr>
          <w:rFonts w:cstheme="minorHAnsi"/>
          <w:sz w:val="24"/>
          <w:szCs w:val="24"/>
        </w:rPr>
        <w:t>gli interessi curati dalle amministrazioni</w:t>
      </w:r>
      <w:r w:rsidR="00ED26DD" w:rsidRPr="00693177">
        <w:rPr>
          <w:rFonts w:cstheme="minorHAnsi"/>
          <w:sz w:val="24"/>
          <w:szCs w:val="24"/>
        </w:rPr>
        <w:t>,</w:t>
      </w:r>
      <w:r w:rsidR="00D24488" w:rsidRPr="00693177">
        <w:rPr>
          <w:rFonts w:cstheme="minorHAnsi"/>
          <w:sz w:val="24"/>
          <w:szCs w:val="24"/>
        </w:rPr>
        <w:t xml:space="preserve"> la cui inerzia dà luogo a fenomeni di complicazione</w:t>
      </w:r>
      <w:r w:rsidR="00ED26DD" w:rsidRPr="00693177">
        <w:rPr>
          <w:rFonts w:cstheme="minorHAnsi"/>
          <w:sz w:val="24"/>
          <w:szCs w:val="24"/>
        </w:rPr>
        <w:t>, e quindi crea un corto circuito nella tenuta generale del sistema.</w:t>
      </w:r>
    </w:p>
    <w:p w14:paraId="17DD3AB6" w14:textId="11708C9E" w:rsidR="00D24488" w:rsidRPr="00693177" w:rsidRDefault="00252301" w:rsidP="00693177">
      <w:pPr>
        <w:spacing w:after="0" w:line="360" w:lineRule="auto"/>
        <w:contextualSpacing/>
        <w:jc w:val="both"/>
        <w:rPr>
          <w:rFonts w:cstheme="minorHAnsi"/>
          <w:sz w:val="24"/>
          <w:szCs w:val="24"/>
        </w:rPr>
      </w:pPr>
      <w:r w:rsidRPr="00693177">
        <w:rPr>
          <w:rFonts w:cstheme="minorHAnsi"/>
          <w:sz w:val="24"/>
          <w:szCs w:val="24"/>
        </w:rPr>
        <w:t>Anche tali interessi</w:t>
      </w:r>
      <w:r w:rsidR="00D24488" w:rsidRPr="00693177">
        <w:rPr>
          <w:rFonts w:cstheme="minorHAnsi"/>
          <w:sz w:val="24"/>
          <w:szCs w:val="24"/>
        </w:rPr>
        <w:t xml:space="preserve"> vengono </w:t>
      </w:r>
      <w:r w:rsidR="00ED26DD" w:rsidRPr="00693177">
        <w:rPr>
          <w:rFonts w:cstheme="minorHAnsi"/>
          <w:sz w:val="24"/>
          <w:szCs w:val="24"/>
        </w:rPr>
        <w:t>pregiudicati</w:t>
      </w:r>
      <w:r w:rsidR="00D24488" w:rsidRPr="00693177">
        <w:rPr>
          <w:rFonts w:cstheme="minorHAnsi"/>
          <w:sz w:val="24"/>
          <w:szCs w:val="24"/>
        </w:rPr>
        <w:t xml:space="preserve"> dalle lentezze dell</w:t>
      </w:r>
      <w:r w:rsidR="003149F8" w:rsidRPr="00693177">
        <w:rPr>
          <w:rFonts w:cstheme="minorHAnsi"/>
          <w:sz w:val="24"/>
          <w:szCs w:val="24"/>
        </w:rPr>
        <w:t>’</w:t>
      </w:r>
      <w:r w:rsidR="00D24488" w:rsidRPr="00693177">
        <w:rPr>
          <w:rFonts w:cstheme="minorHAnsi"/>
          <w:sz w:val="24"/>
          <w:szCs w:val="24"/>
        </w:rPr>
        <w:t>attività amministrativa e hanno</w:t>
      </w:r>
      <w:r w:rsidR="00BD6608">
        <w:rPr>
          <w:rFonts w:cstheme="minorHAnsi"/>
          <w:sz w:val="24"/>
          <w:szCs w:val="24"/>
        </w:rPr>
        <w:t>,</w:t>
      </w:r>
      <w:r w:rsidR="00D24488" w:rsidRPr="00693177">
        <w:rPr>
          <w:rFonts w:cstheme="minorHAnsi"/>
          <w:sz w:val="24"/>
          <w:szCs w:val="24"/>
        </w:rPr>
        <w:t xml:space="preserve"> quindi</w:t>
      </w:r>
      <w:r w:rsidR="00BD6608">
        <w:rPr>
          <w:rFonts w:cstheme="minorHAnsi"/>
          <w:sz w:val="24"/>
          <w:szCs w:val="24"/>
        </w:rPr>
        <w:t>,</w:t>
      </w:r>
      <w:r w:rsidR="00D24488" w:rsidRPr="00693177">
        <w:rPr>
          <w:rFonts w:cstheme="minorHAnsi"/>
          <w:sz w:val="24"/>
          <w:szCs w:val="24"/>
        </w:rPr>
        <w:t xml:space="preserve"> </w:t>
      </w:r>
      <w:r w:rsidR="0069697F" w:rsidRPr="00693177">
        <w:rPr>
          <w:rFonts w:cstheme="minorHAnsi"/>
          <w:sz w:val="24"/>
          <w:szCs w:val="24"/>
        </w:rPr>
        <w:t>bis</w:t>
      </w:r>
      <w:r w:rsidR="00D24488" w:rsidRPr="00693177">
        <w:rPr>
          <w:rFonts w:cstheme="minorHAnsi"/>
          <w:sz w:val="24"/>
          <w:szCs w:val="24"/>
        </w:rPr>
        <w:t>ogno di essere supportati dall</w:t>
      </w:r>
      <w:r w:rsidR="003149F8" w:rsidRPr="00693177">
        <w:rPr>
          <w:rFonts w:cstheme="minorHAnsi"/>
          <w:sz w:val="24"/>
          <w:szCs w:val="24"/>
        </w:rPr>
        <w:t>’</w:t>
      </w:r>
      <w:r w:rsidR="00D24488" w:rsidRPr="00693177">
        <w:rPr>
          <w:rFonts w:cstheme="minorHAnsi"/>
          <w:sz w:val="24"/>
          <w:szCs w:val="24"/>
        </w:rPr>
        <w:t>intervento di semplificazione, che non può di per sé essere progettato in modo da favorire solo l</w:t>
      </w:r>
      <w:r w:rsidR="003149F8" w:rsidRPr="00693177">
        <w:rPr>
          <w:rFonts w:cstheme="minorHAnsi"/>
          <w:sz w:val="24"/>
          <w:szCs w:val="24"/>
        </w:rPr>
        <w:t>’</w:t>
      </w:r>
      <w:r w:rsidR="00D24488" w:rsidRPr="00693177">
        <w:rPr>
          <w:rFonts w:cstheme="minorHAnsi"/>
          <w:sz w:val="24"/>
          <w:szCs w:val="24"/>
        </w:rPr>
        <w:t>interesse di chi aspira ad ottenere in tempi rapidi un provvedimento ampliativo della sua sfera soggettiva</w:t>
      </w:r>
      <w:r w:rsidR="003B083A" w:rsidRPr="00693177">
        <w:rPr>
          <w:rStyle w:val="Rimandonotaapidipagina"/>
          <w:rFonts w:cstheme="minorHAnsi"/>
          <w:sz w:val="24"/>
          <w:szCs w:val="24"/>
        </w:rPr>
        <w:footnoteReference w:id="13"/>
      </w:r>
      <w:r w:rsidR="00753CA5" w:rsidRPr="00693177">
        <w:rPr>
          <w:rFonts w:cstheme="minorHAnsi"/>
          <w:sz w:val="24"/>
          <w:szCs w:val="24"/>
        </w:rPr>
        <w:t>.</w:t>
      </w:r>
    </w:p>
    <w:p w14:paraId="6C6B198D" w14:textId="77777777" w:rsidR="00AC5C46" w:rsidRPr="00693177" w:rsidRDefault="00AC5C46" w:rsidP="00693177">
      <w:pPr>
        <w:spacing w:after="0" w:line="360" w:lineRule="auto"/>
        <w:contextualSpacing/>
        <w:jc w:val="both"/>
        <w:rPr>
          <w:rFonts w:cstheme="minorHAnsi"/>
          <w:sz w:val="24"/>
          <w:szCs w:val="24"/>
        </w:rPr>
      </w:pPr>
    </w:p>
    <w:p w14:paraId="02F0AE6A" w14:textId="682A4D1E" w:rsidR="00AC5C46" w:rsidRPr="00693177" w:rsidRDefault="00AC5C46" w:rsidP="00693177">
      <w:pPr>
        <w:pStyle w:val="Paragrafoelenco"/>
        <w:numPr>
          <w:ilvl w:val="0"/>
          <w:numId w:val="1"/>
        </w:numPr>
        <w:spacing w:after="0" w:line="360" w:lineRule="auto"/>
        <w:jc w:val="both"/>
        <w:rPr>
          <w:rFonts w:cstheme="minorHAnsi"/>
          <w:b/>
          <w:sz w:val="24"/>
          <w:szCs w:val="24"/>
        </w:rPr>
      </w:pPr>
      <w:r w:rsidRPr="00693177">
        <w:rPr>
          <w:rFonts w:cstheme="minorHAnsi"/>
          <w:b/>
          <w:sz w:val="24"/>
          <w:szCs w:val="24"/>
        </w:rPr>
        <w:t>La portata decisoria del parere della Soprintendenza</w:t>
      </w:r>
      <w:r w:rsidR="00ED26DD" w:rsidRPr="00693177">
        <w:rPr>
          <w:rFonts w:cstheme="minorHAnsi"/>
          <w:b/>
          <w:sz w:val="24"/>
          <w:szCs w:val="24"/>
        </w:rPr>
        <w:t>: la nuova linea tracciata dal Consiglio di Stato</w:t>
      </w:r>
    </w:p>
    <w:p w14:paraId="4B6FABEE" w14:textId="780516FE" w:rsidR="00AC5C46" w:rsidRPr="00693177" w:rsidRDefault="00AC5C46" w:rsidP="00693177">
      <w:pPr>
        <w:spacing w:after="0" w:line="360" w:lineRule="auto"/>
        <w:contextualSpacing/>
        <w:jc w:val="both"/>
        <w:rPr>
          <w:rFonts w:cstheme="minorHAnsi"/>
          <w:sz w:val="24"/>
          <w:szCs w:val="24"/>
        </w:rPr>
      </w:pPr>
      <w:r w:rsidRPr="00693177">
        <w:rPr>
          <w:rFonts w:cstheme="minorHAnsi"/>
          <w:sz w:val="24"/>
          <w:szCs w:val="24"/>
        </w:rPr>
        <w:t xml:space="preserve">Il Consiglio di Stato, rimeditando l’orientamento che tradizionalmente </w:t>
      </w:r>
      <w:r w:rsidR="005C4FDA" w:rsidRPr="00693177">
        <w:rPr>
          <w:rFonts w:cstheme="minorHAnsi"/>
          <w:sz w:val="24"/>
          <w:szCs w:val="24"/>
        </w:rPr>
        <w:t>ha escluso</w:t>
      </w:r>
      <w:r w:rsidRPr="00693177">
        <w:rPr>
          <w:rFonts w:cstheme="minorHAnsi"/>
          <w:sz w:val="24"/>
          <w:szCs w:val="24"/>
        </w:rPr>
        <w:t xml:space="preserve"> l’applicabilità dell’art 17-</w:t>
      </w:r>
      <w:r w:rsidRPr="00693177">
        <w:rPr>
          <w:rFonts w:cstheme="minorHAnsi"/>
          <w:i/>
          <w:iCs/>
          <w:sz w:val="24"/>
          <w:szCs w:val="24"/>
        </w:rPr>
        <w:t>bis</w:t>
      </w:r>
      <w:r w:rsidRPr="00693177">
        <w:rPr>
          <w:rFonts w:cstheme="minorHAnsi"/>
          <w:sz w:val="24"/>
          <w:szCs w:val="24"/>
        </w:rPr>
        <w:t xml:space="preserve"> al parere della Soprintendenza, ha passato in rassegna una serie di indici sintomatici, </w:t>
      </w:r>
      <w:r w:rsidR="00ED26DD" w:rsidRPr="00693177">
        <w:rPr>
          <w:rFonts w:cstheme="minorHAnsi"/>
          <w:sz w:val="24"/>
          <w:szCs w:val="24"/>
        </w:rPr>
        <w:t>affermando in maniera chiara che</w:t>
      </w:r>
      <w:r w:rsidRPr="00693177">
        <w:rPr>
          <w:rFonts w:cstheme="minorHAnsi"/>
          <w:sz w:val="24"/>
          <w:szCs w:val="24"/>
        </w:rPr>
        <w:t xml:space="preserve"> il parere tardivo dell’organo soprintendizio costituisce “espressione di co-gestione attiva del vincolo paesaggistico”.</w:t>
      </w:r>
    </w:p>
    <w:p w14:paraId="70B82D15" w14:textId="34EF4088" w:rsidR="00AC5C46" w:rsidRPr="00693177" w:rsidRDefault="00AC5C46" w:rsidP="00693177">
      <w:pPr>
        <w:spacing w:after="0" w:line="360" w:lineRule="auto"/>
        <w:contextualSpacing/>
        <w:jc w:val="both"/>
        <w:rPr>
          <w:rFonts w:cstheme="minorHAnsi"/>
          <w:sz w:val="24"/>
          <w:szCs w:val="24"/>
        </w:rPr>
      </w:pPr>
      <w:r w:rsidRPr="00693177">
        <w:rPr>
          <w:rFonts w:cstheme="minorHAnsi"/>
          <w:sz w:val="24"/>
          <w:szCs w:val="24"/>
        </w:rPr>
        <w:t xml:space="preserve">Tra questi, ha richiamato la natura “vincolante” del parere ministeriale, secondo un inquadramento giuridico pienamente condivisibile, se si guarda all’effetto delle determinazioni sulla sfera giuridica altrui. </w:t>
      </w:r>
    </w:p>
    <w:p w14:paraId="64A666A1" w14:textId="415E7572" w:rsidR="00AC5C46" w:rsidRPr="00693177" w:rsidRDefault="00AC5C46" w:rsidP="00693177">
      <w:pPr>
        <w:spacing w:after="0" w:line="360" w:lineRule="auto"/>
        <w:contextualSpacing/>
        <w:jc w:val="both"/>
        <w:rPr>
          <w:rFonts w:cstheme="minorHAnsi"/>
          <w:sz w:val="24"/>
          <w:szCs w:val="24"/>
        </w:rPr>
      </w:pPr>
      <w:r w:rsidRPr="00693177">
        <w:rPr>
          <w:rFonts w:cstheme="minorHAnsi"/>
          <w:sz w:val="24"/>
          <w:szCs w:val="24"/>
        </w:rPr>
        <w:t xml:space="preserve">Ha osservato il Consiglio di Stato che i pareri vincolanti determinano il contenuto della decisione finale, per cui bisognerebbe espungerli dal novero degli atti preparatori e ricondurli nell’ambito di quelli decisori o co-decisori, </w:t>
      </w:r>
      <w:r w:rsidR="00ED26DD" w:rsidRPr="00693177">
        <w:rPr>
          <w:rFonts w:cstheme="minorHAnsi"/>
          <w:sz w:val="24"/>
          <w:szCs w:val="24"/>
        </w:rPr>
        <w:t>a differenza di quelli</w:t>
      </w:r>
      <w:r w:rsidRPr="00693177">
        <w:rPr>
          <w:rFonts w:cstheme="minorHAnsi"/>
          <w:sz w:val="24"/>
          <w:szCs w:val="24"/>
        </w:rPr>
        <w:t xml:space="preserve"> di cui agli artt. artt. 16 e 17 della l. n. 241/1990, rispetto ai quali (solo) il legislatore ha ritenuto non configurabile il silenzio-assenso, </w:t>
      </w:r>
      <w:r w:rsidR="00ED26DD" w:rsidRPr="00693177">
        <w:rPr>
          <w:rFonts w:cstheme="minorHAnsi"/>
          <w:sz w:val="24"/>
          <w:szCs w:val="24"/>
        </w:rPr>
        <w:t xml:space="preserve">collocandosi </w:t>
      </w:r>
      <w:r w:rsidR="00855696" w:rsidRPr="00693177">
        <w:rPr>
          <w:rFonts w:cstheme="minorHAnsi"/>
          <w:sz w:val="24"/>
          <w:szCs w:val="24"/>
        </w:rPr>
        <w:t xml:space="preserve">nella </w:t>
      </w:r>
      <w:r w:rsidR="00ED26DD" w:rsidRPr="00693177">
        <w:rPr>
          <w:rFonts w:cstheme="minorHAnsi"/>
          <w:sz w:val="24"/>
          <w:szCs w:val="24"/>
        </w:rPr>
        <w:t xml:space="preserve">fase istruttoria e </w:t>
      </w:r>
      <w:r w:rsidR="00855696" w:rsidRPr="00693177">
        <w:rPr>
          <w:rFonts w:cstheme="minorHAnsi"/>
          <w:sz w:val="24"/>
          <w:szCs w:val="24"/>
        </w:rPr>
        <w:t xml:space="preserve">privi, </w:t>
      </w:r>
      <w:r w:rsidRPr="00693177">
        <w:rPr>
          <w:rFonts w:cstheme="minorHAnsi"/>
          <w:sz w:val="24"/>
          <w:szCs w:val="24"/>
        </w:rPr>
        <w:t>come tali</w:t>
      </w:r>
      <w:r w:rsidR="00855696" w:rsidRPr="00693177">
        <w:rPr>
          <w:rFonts w:cstheme="minorHAnsi"/>
          <w:sz w:val="24"/>
          <w:szCs w:val="24"/>
        </w:rPr>
        <w:t>,</w:t>
      </w:r>
      <w:r w:rsidRPr="00693177">
        <w:rPr>
          <w:rFonts w:cstheme="minorHAnsi"/>
          <w:sz w:val="24"/>
          <w:szCs w:val="24"/>
        </w:rPr>
        <w:t xml:space="preserve"> di portata decisoria.</w:t>
      </w:r>
    </w:p>
    <w:p w14:paraId="5EBC0CD2" w14:textId="6E9DCAB0" w:rsidR="00AC5C46" w:rsidRPr="00693177" w:rsidRDefault="00AC5C46" w:rsidP="00693177">
      <w:pPr>
        <w:spacing w:after="0" w:line="360" w:lineRule="auto"/>
        <w:contextualSpacing/>
        <w:jc w:val="both"/>
        <w:rPr>
          <w:rFonts w:cstheme="minorHAnsi"/>
          <w:sz w:val="24"/>
          <w:szCs w:val="24"/>
        </w:rPr>
      </w:pPr>
      <w:r w:rsidRPr="00693177">
        <w:rPr>
          <w:rFonts w:cstheme="minorHAnsi"/>
          <w:sz w:val="24"/>
          <w:szCs w:val="24"/>
        </w:rPr>
        <w:t xml:space="preserve">È evidente, allora, che il </w:t>
      </w:r>
      <w:r w:rsidR="00ED26DD" w:rsidRPr="00693177">
        <w:rPr>
          <w:rFonts w:cstheme="minorHAnsi"/>
          <w:sz w:val="24"/>
          <w:szCs w:val="24"/>
        </w:rPr>
        <w:t>parere di cui all’art. 17-</w:t>
      </w:r>
      <w:r w:rsidR="00ED26DD" w:rsidRPr="00BD6608">
        <w:rPr>
          <w:rFonts w:cstheme="minorHAnsi"/>
          <w:i/>
          <w:iCs/>
          <w:sz w:val="24"/>
          <w:szCs w:val="24"/>
        </w:rPr>
        <w:t>bis</w:t>
      </w:r>
      <w:r w:rsidR="00ED26DD" w:rsidRPr="00693177">
        <w:rPr>
          <w:rFonts w:cstheme="minorHAnsi"/>
          <w:sz w:val="24"/>
          <w:szCs w:val="24"/>
        </w:rPr>
        <w:t>, appartenendo alla</w:t>
      </w:r>
      <w:r w:rsidRPr="00693177">
        <w:rPr>
          <w:rFonts w:cstheme="minorHAnsi"/>
          <w:sz w:val="24"/>
          <w:szCs w:val="24"/>
        </w:rPr>
        <w:t xml:space="preserve"> fase decisoria, dopo che l’istruttoria si è chiusa, configurerebbe un’ipotesi di parere vincolante, al quale ben potrebbe essere applicato l’istituto del silenzio-assenso configurato dal legislatore.</w:t>
      </w:r>
    </w:p>
    <w:p w14:paraId="6F44C86D" w14:textId="77777777" w:rsidR="00AC5C46" w:rsidRPr="00693177" w:rsidRDefault="00AC5C46" w:rsidP="00693177">
      <w:pPr>
        <w:spacing w:after="0" w:line="360" w:lineRule="auto"/>
        <w:contextualSpacing/>
        <w:jc w:val="both"/>
        <w:rPr>
          <w:rFonts w:cstheme="minorHAnsi"/>
          <w:sz w:val="24"/>
          <w:szCs w:val="24"/>
        </w:rPr>
      </w:pPr>
      <w:r w:rsidRPr="00693177">
        <w:rPr>
          <w:rFonts w:cstheme="minorHAnsi"/>
          <w:sz w:val="24"/>
          <w:szCs w:val="24"/>
        </w:rPr>
        <w:t>In tale prospettiva, la Soprintendenza non eserciterebbe un sindacato di mera legittimità sull’atto autorizzatorio adottato dall’Ente a ciò deputato, con il correlativo potere di annullamento “ad estrema difesa del vincolo”, ma effettuerebbe una valutazione di merito amministrativo, espressione dei nuovi poteri di co-gestione attiva del vincolo paesaggistico.</w:t>
      </w:r>
    </w:p>
    <w:p w14:paraId="3CC9EC44" w14:textId="25CF37B5" w:rsidR="00AC5C46" w:rsidRPr="00693177" w:rsidRDefault="00AC5C46" w:rsidP="00693177">
      <w:pPr>
        <w:spacing w:after="0" w:line="360" w:lineRule="auto"/>
        <w:contextualSpacing/>
        <w:jc w:val="both"/>
        <w:rPr>
          <w:rFonts w:cstheme="minorHAnsi"/>
          <w:sz w:val="24"/>
          <w:szCs w:val="24"/>
        </w:rPr>
      </w:pPr>
      <w:r w:rsidRPr="00693177">
        <w:rPr>
          <w:rFonts w:cstheme="minorHAnsi"/>
          <w:sz w:val="24"/>
          <w:szCs w:val="24"/>
        </w:rPr>
        <w:t>E proprio perché configurantesi come ipotesi di co-gestione attiva, il procedimento di cui all’art. 146 del d.lgs. n. 42 del 2004 rientrerebbe a pieno titolo tra le decisioni pluristrutturate, nelle quali, per poter emanare il provvedimento conclusivo, l’Amministrazione procedente deve, per obbligo di legge, acquisire l’assenso vincolante di altra pubblica amministrazione.</w:t>
      </w:r>
    </w:p>
    <w:p w14:paraId="552BFD93" w14:textId="77777777" w:rsidR="00AE0819" w:rsidRPr="00693177" w:rsidRDefault="00AE0819" w:rsidP="00693177">
      <w:pPr>
        <w:spacing w:after="0" w:line="360" w:lineRule="auto"/>
        <w:contextualSpacing/>
        <w:jc w:val="both"/>
        <w:rPr>
          <w:rFonts w:cstheme="minorHAnsi"/>
          <w:sz w:val="24"/>
          <w:szCs w:val="24"/>
        </w:rPr>
      </w:pPr>
    </w:p>
    <w:p w14:paraId="3C9E7A29" w14:textId="72F8AF50" w:rsidR="007B7B6A" w:rsidRPr="00693177" w:rsidRDefault="007B7B6A" w:rsidP="00693177">
      <w:pPr>
        <w:pStyle w:val="Paragrafoelenco"/>
        <w:numPr>
          <w:ilvl w:val="0"/>
          <w:numId w:val="1"/>
        </w:numPr>
        <w:spacing w:after="0" w:line="360" w:lineRule="auto"/>
        <w:ind w:left="567" w:hanging="567"/>
        <w:jc w:val="both"/>
        <w:rPr>
          <w:rFonts w:cstheme="minorHAnsi"/>
          <w:b/>
          <w:sz w:val="24"/>
          <w:szCs w:val="24"/>
        </w:rPr>
      </w:pPr>
      <w:r w:rsidRPr="00693177">
        <w:rPr>
          <w:rFonts w:cstheme="minorHAnsi"/>
          <w:b/>
          <w:sz w:val="24"/>
          <w:szCs w:val="24"/>
        </w:rPr>
        <w:t>L</w:t>
      </w:r>
      <w:r w:rsidR="003149F8" w:rsidRPr="00693177">
        <w:rPr>
          <w:rFonts w:cstheme="minorHAnsi"/>
          <w:b/>
          <w:sz w:val="24"/>
          <w:szCs w:val="24"/>
        </w:rPr>
        <w:t>’</w:t>
      </w:r>
      <w:r w:rsidRPr="00693177">
        <w:rPr>
          <w:rFonts w:cstheme="minorHAnsi"/>
          <w:b/>
          <w:sz w:val="24"/>
          <w:szCs w:val="24"/>
        </w:rPr>
        <w:t>inefficacia del provvedimento tardivo: l</w:t>
      </w:r>
      <w:r w:rsidR="003149F8" w:rsidRPr="00693177">
        <w:rPr>
          <w:rFonts w:cstheme="minorHAnsi"/>
          <w:b/>
          <w:sz w:val="24"/>
          <w:szCs w:val="24"/>
        </w:rPr>
        <w:t>’</w:t>
      </w:r>
      <w:r w:rsidRPr="00693177">
        <w:rPr>
          <w:rFonts w:cstheme="minorHAnsi"/>
          <w:b/>
          <w:sz w:val="24"/>
          <w:szCs w:val="24"/>
        </w:rPr>
        <w:t>anello che mancava</w:t>
      </w:r>
    </w:p>
    <w:p w14:paraId="5564790D" w14:textId="43D6CDFC" w:rsidR="0082245B" w:rsidRPr="00693177" w:rsidRDefault="0056519E" w:rsidP="00693177">
      <w:pPr>
        <w:spacing w:after="0" w:line="360" w:lineRule="auto"/>
        <w:contextualSpacing/>
        <w:jc w:val="both"/>
        <w:rPr>
          <w:rFonts w:cstheme="minorHAnsi"/>
          <w:sz w:val="24"/>
          <w:szCs w:val="24"/>
        </w:rPr>
      </w:pPr>
      <w:r w:rsidRPr="00693177">
        <w:rPr>
          <w:rFonts w:cstheme="minorHAnsi"/>
          <w:sz w:val="24"/>
          <w:szCs w:val="24"/>
        </w:rPr>
        <w:t>Tra gli argomenti che, ad avviso del Consiglio di Stato, depongono per l</w:t>
      </w:r>
      <w:r w:rsidR="003149F8" w:rsidRPr="00693177">
        <w:rPr>
          <w:rFonts w:cstheme="minorHAnsi"/>
          <w:sz w:val="24"/>
          <w:szCs w:val="24"/>
        </w:rPr>
        <w:t>’</w:t>
      </w:r>
      <w:r w:rsidRPr="00693177">
        <w:rPr>
          <w:rFonts w:cstheme="minorHAnsi"/>
          <w:sz w:val="24"/>
          <w:szCs w:val="24"/>
        </w:rPr>
        <w:t xml:space="preserve">accoglimento della tesi che estende al procedimento di autorizzazione paesaggistica il meccanismo del silenzio-assenso orizzontale </w:t>
      </w:r>
      <w:r w:rsidR="005E5C48" w:rsidRPr="00693177">
        <w:rPr>
          <w:rFonts w:cstheme="minorHAnsi"/>
          <w:sz w:val="24"/>
          <w:szCs w:val="24"/>
        </w:rPr>
        <w:t>è stato fatto rientrare</w:t>
      </w:r>
      <w:r w:rsidR="00EA56F4" w:rsidRPr="00693177">
        <w:rPr>
          <w:rFonts w:cstheme="minorHAnsi"/>
          <w:sz w:val="24"/>
          <w:szCs w:val="24"/>
        </w:rPr>
        <w:t>,</w:t>
      </w:r>
      <w:r w:rsidRPr="00693177">
        <w:rPr>
          <w:rFonts w:cstheme="minorHAnsi"/>
          <w:sz w:val="24"/>
          <w:szCs w:val="24"/>
        </w:rPr>
        <w:t xml:space="preserve"> </w:t>
      </w:r>
      <w:r w:rsidR="001422CF" w:rsidRPr="00693177">
        <w:rPr>
          <w:rFonts w:cstheme="minorHAnsi"/>
          <w:sz w:val="24"/>
          <w:szCs w:val="24"/>
        </w:rPr>
        <w:t>soprattutto</w:t>
      </w:r>
      <w:r w:rsidR="00EA56F4" w:rsidRPr="00693177">
        <w:rPr>
          <w:rFonts w:cstheme="minorHAnsi"/>
          <w:sz w:val="24"/>
          <w:szCs w:val="24"/>
        </w:rPr>
        <w:t>,</w:t>
      </w:r>
      <w:r w:rsidRPr="00693177">
        <w:rPr>
          <w:rFonts w:cstheme="minorHAnsi"/>
          <w:sz w:val="24"/>
          <w:szCs w:val="24"/>
        </w:rPr>
        <w:t xml:space="preserve"> i</w:t>
      </w:r>
      <w:r w:rsidR="00AE2917" w:rsidRPr="00693177">
        <w:rPr>
          <w:rFonts w:cstheme="minorHAnsi"/>
          <w:sz w:val="24"/>
          <w:szCs w:val="24"/>
        </w:rPr>
        <w:t>l comma 8-</w:t>
      </w:r>
      <w:r w:rsidR="00AC5801" w:rsidRPr="00693177">
        <w:rPr>
          <w:rFonts w:cstheme="minorHAnsi"/>
          <w:i/>
          <w:sz w:val="24"/>
          <w:szCs w:val="24"/>
        </w:rPr>
        <w:t>bis</w:t>
      </w:r>
      <w:r w:rsidR="00AE2917" w:rsidRPr="00693177">
        <w:rPr>
          <w:rFonts w:cstheme="minorHAnsi"/>
          <w:sz w:val="24"/>
          <w:szCs w:val="24"/>
        </w:rPr>
        <w:t xml:space="preserve"> introdotto nel corpo dell</w:t>
      </w:r>
      <w:r w:rsidR="003149F8" w:rsidRPr="00693177">
        <w:rPr>
          <w:rFonts w:cstheme="minorHAnsi"/>
          <w:sz w:val="24"/>
          <w:szCs w:val="24"/>
        </w:rPr>
        <w:t>’</w:t>
      </w:r>
      <w:r w:rsidR="00AE2917" w:rsidRPr="00693177">
        <w:rPr>
          <w:rFonts w:cstheme="minorHAnsi"/>
          <w:sz w:val="24"/>
          <w:szCs w:val="24"/>
        </w:rPr>
        <w:t>art. 2 della l. n. 241/1990 dal recentissimo d.l. n. 76/2020</w:t>
      </w:r>
      <w:r w:rsidR="0082245B" w:rsidRPr="00693177">
        <w:rPr>
          <w:rFonts w:cstheme="minorHAnsi"/>
          <w:sz w:val="24"/>
          <w:szCs w:val="24"/>
        </w:rPr>
        <w:t xml:space="preserve"> (c.d. Decreto Semplificazioni)</w:t>
      </w:r>
      <w:r w:rsidR="00AE2917" w:rsidRPr="00693177">
        <w:rPr>
          <w:rFonts w:cstheme="minorHAnsi"/>
          <w:sz w:val="24"/>
          <w:szCs w:val="24"/>
        </w:rPr>
        <w:t xml:space="preserve">, </w:t>
      </w:r>
      <w:r w:rsidRPr="00693177">
        <w:rPr>
          <w:rFonts w:cstheme="minorHAnsi"/>
          <w:sz w:val="24"/>
          <w:szCs w:val="24"/>
        </w:rPr>
        <w:t>il quale offrirebbe</w:t>
      </w:r>
      <w:r w:rsidR="00AE2917" w:rsidRPr="00693177">
        <w:rPr>
          <w:rFonts w:cstheme="minorHAnsi"/>
          <w:sz w:val="24"/>
          <w:szCs w:val="24"/>
        </w:rPr>
        <w:t xml:space="preserve"> definitivo suggello alla tesi della forma</w:t>
      </w:r>
      <w:r w:rsidR="008943B2" w:rsidRPr="00693177">
        <w:rPr>
          <w:rFonts w:cstheme="minorHAnsi"/>
          <w:sz w:val="24"/>
          <w:szCs w:val="24"/>
        </w:rPr>
        <w:t>zione implicita del titolo</w:t>
      </w:r>
      <w:r w:rsidR="008943B2" w:rsidRPr="00693177">
        <w:rPr>
          <w:rStyle w:val="Rimandonotaapidipagina"/>
          <w:rFonts w:cstheme="minorHAnsi"/>
          <w:sz w:val="24"/>
          <w:szCs w:val="24"/>
        </w:rPr>
        <w:footnoteReference w:id="14"/>
      </w:r>
      <w:r w:rsidR="00AE2917" w:rsidRPr="00693177">
        <w:rPr>
          <w:rFonts w:cstheme="minorHAnsi"/>
          <w:sz w:val="24"/>
          <w:szCs w:val="24"/>
        </w:rPr>
        <w:t xml:space="preserve">. </w:t>
      </w:r>
    </w:p>
    <w:p w14:paraId="7C12F3E4" w14:textId="327DCD5F" w:rsidR="008943B2" w:rsidRPr="00693177" w:rsidRDefault="00AE2917" w:rsidP="00693177">
      <w:pPr>
        <w:spacing w:after="0" w:line="360" w:lineRule="auto"/>
        <w:contextualSpacing/>
        <w:jc w:val="both"/>
        <w:rPr>
          <w:rFonts w:cstheme="minorHAnsi"/>
          <w:sz w:val="24"/>
          <w:szCs w:val="24"/>
        </w:rPr>
      </w:pPr>
      <w:r w:rsidRPr="00693177">
        <w:rPr>
          <w:rFonts w:cstheme="minorHAnsi"/>
          <w:sz w:val="24"/>
          <w:szCs w:val="24"/>
        </w:rPr>
        <w:t>La norma</w:t>
      </w:r>
      <w:r w:rsidR="0082245B" w:rsidRPr="00693177">
        <w:rPr>
          <w:rFonts w:cstheme="minorHAnsi"/>
          <w:sz w:val="24"/>
          <w:szCs w:val="24"/>
        </w:rPr>
        <w:t>,</w:t>
      </w:r>
      <w:r w:rsidRPr="00693177">
        <w:rPr>
          <w:rFonts w:cstheme="minorHAnsi"/>
          <w:sz w:val="24"/>
          <w:szCs w:val="24"/>
        </w:rPr>
        <w:t xml:space="preserve"> infatti</w:t>
      </w:r>
      <w:r w:rsidR="0082245B" w:rsidRPr="00693177">
        <w:rPr>
          <w:rFonts w:cstheme="minorHAnsi"/>
          <w:sz w:val="24"/>
          <w:szCs w:val="24"/>
        </w:rPr>
        <w:t>,</w:t>
      </w:r>
      <w:r w:rsidRPr="00693177">
        <w:rPr>
          <w:rFonts w:cstheme="minorHAnsi"/>
          <w:sz w:val="24"/>
          <w:szCs w:val="24"/>
        </w:rPr>
        <w:t xml:space="preserve"> afferma che “</w:t>
      </w:r>
      <w:r w:rsidRPr="00693177">
        <w:rPr>
          <w:rFonts w:cstheme="minorHAnsi"/>
          <w:i/>
          <w:sz w:val="24"/>
          <w:szCs w:val="24"/>
        </w:rPr>
        <w:t>Le determinazioni relative ai provvedimenti, alle autorizzazioni, ai pareri, ai nulla osta e agli atti di assenso comunque denominati, adottate dopo la scadenza dei termini di cui agli articoli 14-</w:t>
      </w:r>
      <w:r w:rsidR="00AC5801" w:rsidRPr="00693177">
        <w:rPr>
          <w:rFonts w:cstheme="minorHAnsi"/>
          <w:i/>
          <w:sz w:val="24"/>
          <w:szCs w:val="24"/>
        </w:rPr>
        <w:t>bis</w:t>
      </w:r>
      <w:r w:rsidRPr="00693177">
        <w:rPr>
          <w:rFonts w:cstheme="minorHAnsi"/>
          <w:i/>
          <w:sz w:val="24"/>
          <w:szCs w:val="24"/>
        </w:rPr>
        <w:t>, comma 2, lettera c), 17-</w:t>
      </w:r>
      <w:r w:rsidR="00AC5801" w:rsidRPr="00693177">
        <w:rPr>
          <w:rFonts w:cstheme="minorHAnsi"/>
          <w:i/>
          <w:sz w:val="24"/>
          <w:szCs w:val="24"/>
        </w:rPr>
        <w:t>bis</w:t>
      </w:r>
      <w:r w:rsidRPr="00693177">
        <w:rPr>
          <w:rFonts w:cstheme="minorHAnsi"/>
          <w:i/>
          <w:sz w:val="24"/>
          <w:szCs w:val="24"/>
        </w:rPr>
        <w:t>, commi 1 e 3, 20, comma 1, ovvero successivamente all</w:t>
      </w:r>
      <w:r w:rsidR="003149F8" w:rsidRPr="00693177">
        <w:rPr>
          <w:rFonts w:cstheme="minorHAnsi"/>
          <w:i/>
          <w:sz w:val="24"/>
          <w:szCs w:val="24"/>
        </w:rPr>
        <w:t>’</w:t>
      </w:r>
      <w:r w:rsidRPr="00693177">
        <w:rPr>
          <w:rFonts w:cstheme="minorHAnsi"/>
          <w:i/>
          <w:sz w:val="24"/>
          <w:szCs w:val="24"/>
        </w:rPr>
        <w:t>ultima riunione di cui all</w:t>
      </w:r>
      <w:r w:rsidR="003149F8" w:rsidRPr="00693177">
        <w:rPr>
          <w:rFonts w:cstheme="minorHAnsi"/>
          <w:i/>
          <w:sz w:val="24"/>
          <w:szCs w:val="24"/>
        </w:rPr>
        <w:t>’</w:t>
      </w:r>
      <w:r w:rsidRPr="00693177">
        <w:rPr>
          <w:rFonts w:cstheme="minorHAnsi"/>
          <w:i/>
          <w:sz w:val="24"/>
          <w:szCs w:val="24"/>
        </w:rPr>
        <w:t>articolo 14-ter, comma 7, nonché i provvedimenti di divieto di prosecuzione dell</w:t>
      </w:r>
      <w:r w:rsidR="003149F8" w:rsidRPr="00693177">
        <w:rPr>
          <w:rFonts w:cstheme="minorHAnsi"/>
          <w:i/>
          <w:sz w:val="24"/>
          <w:szCs w:val="24"/>
        </w:rPr>
        <w:t>’</w:t>
      </w:r>
      <w:r w:rsidRPr="00693177">
        <w:rPr>
          <w:rFonts w:cstheme="minorHAnsi"/>
          <w:i/>
          <w:sz w:val="24"/>
          <w:szCs w:val="24"/>
        </w:rPr>
        <w:t>attività e di rimozione degli eventuali effetti, di cui all</w:t>
      </w:r>
      <w:r w:rsidR="003149F8" w:rsidRPr="00693177">
        <w:rPr>
          <w:rFonts w:cstheme="minorHAnsi"/>
          <w:i/>
          <w:sz w:val="24"/>
          <w:szCs w:val="24"/>
        </w:rPr>
        <w:t>’</w:t>
      </w:r>
      <w:r w:rsidRPr="00693177">
        <w:rPr>
          <w:rFonts w:cstheme="minorHAnsi"/>
          <w:i/>
          <w:sz w:val="24"/>
          <w:szCs w:val="24"/>
        </w:rPr>
        <w:t>articolo 19, commi 3 e 6-</w:t>
      </w:r>
      <w:r w:rsidR="00AC5801" w:rsidRPr="00693177">
        <w:rPr>
          <w:rFonts w:cstheme="minorHAnsi"/>
          <w:i/>
          <w:sz w:val="24"/>
          <w:szCs w:val="24"/>
        </w:rPr>
        <w:t>bis</w:t>
      </w:r>
      <w:r w:rsidRPr="00693177">
        <w:rPr>
          <w:rFonts w:cstheme="minorHAnsi"/>
          <w:i/>
          <w:sz w:val="24"/>
          <w:szCs w:val="24"/>
        </w:rPr>
        <w:t>, primo periodo, adottati dopo la scadenza dei termini ivi previsti, sono inefficaci, fermo restando quanto previsto dall</w:t>
      </w:r>
      <w:r w:rsidR="003149F8" w:rsidRPr="00693177">
        <w:rPr>
          <w:rFonts w:cstheme="minorHAnsi"/>
          <w:i/>
          <w:sz w:val="24"/>
          <w:szCs w:val="24"/>
        </w:rPr>
        <w:t>’</w:t>
      </w:r>
      <w:r w:rsidRPr="00693177">
        <w:rPr>
          <w:rFonts w:cstheme="minorHAnsi"/>
          <w:i/>
          <w:sz w:val="24"/>
          <w:szCs w:val="24"/>
        </w:rPr>
        <w:t>articolo 21-nonies, ove ne ricorrano i presupposti e le condizioni</w:t>
      </w:r>
      <w:r w:rsidRPr="00693177">
        <w:rPr>
          <w:rFonts w:cstheme="minorHAnsi"/>
          <w:sz w:val="24"/>
          <w:szCs w:val="24"/>
        </w:rPr>
        <w:t xml:space="preserve">”. </w:t>
      </w:r>
    </w:p>
    <w:p w14:paraId="17E134E1" w14:textId="2EDF6A39" w:rsidR="007611AC" w:rsidRPr="00693177" w:rsidRDefault="0082245B" w:rsidP="00693177">
      <w:pPr>
        <w:spacing w:after="0" w:line="360" w:lineRule="auto"/>
        <w:contextualSpacing/>
        <w:jc w:val="both"/>
        <w:rPr>
          <w:rFonts w:cstheme="minorHAnsi"/>
          <w:sz w:val="24"/>
          <w:szCs w:val="24"/>
        </w:rPr>
      </w:pPr>
      <w:r w:rsidRPr="00693177">
        <w:rPr>
          <w:rFonts w:cstheme="minorHAnsi"/>
          <w:sz w:val="24"/>
          <w:szCs w:val="24"/>
        </w:rPr>
        <w:t>All</w:t>
      </w:r>
      <w:r w:rsidR="003149F8" w:rsidRPr="00693177">
        <w:rPr>
          <w:rFonts w:cstheme="minorHAnsi"/>
          <w:sz w:val="24"/>
          <w:szCs w:val="24"/>
        </w:rPr>
        <w:t>’</w:t>
      </w:r>
      <w:r w:rsidRPr="00693177">
        <w:rPr>
          <w:rFonts w:cstheme="minorHAnsi"/>
          <w:sz w:val="24"/>
          <w:szCs w:val="24"/>
        </w:rPr>
        <w:t>evidenza, l</w:t>
      </w:r>
      <w:r w:rsidR="007611AC" w:rsidRPr="00693177">
        <w:rPr>
          <w:rFonts w:cstheme="minorHAnsi"/>
          <w:sz w:val="24"/>
          <w:szCs w:val="24"/>
        </w:rPr>
        <w:t xml:space="preserve">a </w:t>
      </w:r>
      <w:r w:rsidRPr="00693177">
        <w:rPr>
          <w:rFonts w:cstheme="minorHAnsi"/>
          <w:sz w:val="24"/>
          <w:szCs w:val="24"/>
        </w:rPr>
        <w:t>disposizione</w:t>
      </w:r>
      <w:r w:rsidR="007611AC" w:rsidRPr="00693177">
        <w:rPr>
          <w:rFonts w:cstheme="minorHAnsi"/>
          <w:sz w:val="24"/>
          <w:szCs w:val="24"/>
        </w:rPr>
        <w:t xml:space="preserve"> </w:t>
      </w:r>
      <w:r w:rsidR="00ED26DD" w:rsidRPr="00693177">
        <w:rPr>
          <w:rFonts w:cstheme="minorHAnsi"/>
          <w:sz w:val="24"/>
          <w:szCs w:val="24"/>
        </w:rPr>
        <w:t xml:space="preserve">qualifica come </w:t>
      </w:r>
      <w:r w:rsidR="007611AC" w:rsidRPr="00693177">
        <w:rPr>
          <w:rFonts w:cstheme="minorHAnsi"/>
          <w:sz w:val="24"/>
          <w:szCs w:val="24"/>
        </w:rPr>
        <w:t>inefficaci</w:t>
      </w:r>
      <w:r w:rsidRPr="00693177">
        <w:rPr>
          <w:rStyle w:val="Rimandonotaapidipagina"/>
          <w:rFonts w:cstheme="minorHAnsi"/>
          <w:sz w:val="24"/>
          <w:szCs w:val="24"/>
        </w:rPr>
        <w:footnoteReference w:id="15"/>
      </w:r>
      <w:r w:rsidR="007611AC" w:rsidRPr="00693177">
        <w:rPr>
          <w:rFonts w:cstheme="minorHAnsi"/>
          <w:sz w:val="24"/>
          <w:szCs w:val="24"/>
        </w:rPr>
        <w:t xml:space="preserve"> le determinazioni relative ai provvedimenti, alle autorizzazioni, ai pareri, ai nulla osta e agli atti di assen</w:t>
      </w:r>
      <w:r w:rsidR="00ED26DD" w:rsidRPr="00693177">
        <w:rPr>
          <w:rFonts w:cstheme="minorHAnsi"/>
          <w:sz w:val="24"/>
          <w:szCs w:val="24"/>
        </w:rPr>
        <w:t>so comunque denominati, adottati</w:t>
      </w:r>
      <w:r w:rsidR="007611AC" w:rsidRPr="00693177">
        <w:rPr>
          <w:rFonts w:cstheme="minorHAnsi"/>
          <w:sz w:val="24"/>
          <w:szCs w:val="24"/>
        </w:rPr>
        <w:t xml:space="preserve"> dopo la scadenza dei termini di cui all</w:t>
      </w:r>
      <w:r w:rsidR="003149F8" w:rsidRPr="00693177">
        <w:rPr>
          <w:rFonts w:cstheme="minorHAnsi"/>
          <w:sz w:val="24"/>
          <w:szCs w:val="24"/>
        </w:rPr>
        <w:t>’</w:t>
      </w:r>
      <w:r w:rsidR="007611AC" w:rsidRPr="00693177">
        <w:rPr>
          <w:rFonts w:cstheme="minorHAnsi"/>
          <w:sz w:val="24"/>
          <w:szCs w:val="24"/>
        </w:rPr>
        <w:t>art. 20, comma 1, l. n. 241/19</w:t>
      </w:r>
      <w:r w:rsidR="00E9719D" w:rsidRPr="00693177">
        <w:rPr>
          <w:rFonts w:cstheme="minorHAnsi"/>
          <w:sz w:val="24"/>
          <w:szCs w:val="24"/>
        </w:rPr>
        <w:t xml:space="preserve">90, </w:t>
      </w:r>
      <w:r w:rsidR="007611AC" w:rsidRPr="00693177">
        <w:rPr>
          <w:rFonts w:cstheme="minorHAnsi"/>
          <w:sz w:val="24"/>
          <w:szCs w:val="24"/>
        </w:rPr>
        <w:t>facendo salvezza del potere d</w:t>
      </w:r>
      <w:r w:rsidR="003149F8" w:rsidRPr="00693177">
        <w:rPr>
          <w:rFonts w:cstheme="minorHAnsi"/>
          <w:sz w:val="24"/>
          <w:szCs w:val="24"/>
        </w:rPr>
        <w:t>’</w:t>
      </w:r>
      <w:r w:rsidR="007611AC" w:rsidRPr="00693177">
        <w:rPr>
          <w:rFonts w:cstheme="minorHAnsi"/>
          <w:sz w:val="24"/>
          <w:szCs w:val="24"/>
        </w:rPr>
        <w:t>annullamento d</w:t>
      </w:r>
      <w:r w:rsidR="003149F8" w:rsidRPr="00693177">
        <w:rPr>
          <w:rFonts w:cstheme="minorHAnsi"/>
          <w:sz w:val="24"/>
          <w:szCs w:val="24"/>
        </w:rPr>
        <w:t>’</w:t>
      </w:r>
      <w:r w:rsidR="007611AC" w:rsidRPr="00693177">
        <w:rPr>
          <w:rFonts w:cstheme="minorHAnsi"/>
          <w:sz w:val="24"/>
          <w:szCs w:val="24"/>
        </w:rPr>
        <w:t>ufficio, ove ne ricorrano i presupposti e le condizioni</w:t>
      </w:r>
      <w:r w:rsidRPr="00693177">
        <w:rPr>
          <w:rStyle w:val="Rimandonotaapidipagina"/>
          <w:rFonts w:cstheme="minorHAnsi"/>
          <w:sz w:val="24"/>
          <w:szCs w:val="24"/>
        </w:rPr>
        <w:footnoteReference w:id="16"/>
      </w:r>
      <w:r w:rsidR="007611AC" w:rsidRPr="00693177">
        <w:rPr>
          <w:rFonts w:cstheme="minorHAnsi"/>
          <w:sz w:val="24"/>
          <w:szCs w:val="24"/>
        </w:rPr>
        <w:t>.</w:t>
      </w:r>
    </w:p>
    <w:p w14:paraId="6C742A2A" w14:textId="43712A9C" w:rsidR="00CA408B" w:rsidRPr="00693177" w:rsidRDefault="00CA408B" w:rsidP="00693177">
      <w:pPr>
        <w:spacing w:after="0" w:line="360" w:lineRule="auto"/>
        <w:contextualSpacing/>
        <w:jc w:val="both"/>
        <w:rPr>
          <w:rFonts w:cstheme="minorHAnsi"/>
          <w:sz w:val="24"/>
          <w:szCs w:val="24"/>
        </w:rPr>
      </w:pPr>
      <w:r w:rsidRPr="00693177">
        <w:rPr>
          <w:rFonts w:cstheme="minorHAnsi"/>
          <w:sz w:val="24"/>
          <w:szCs w:val="24"/>
        </w:rPr>
        <w:t xml:space="preserve">Si tratta, in sostanza, di una dichiarazione </w:t>
      </w:r>
      <w:r w:rsidR="00AC5801" w:rsidRPr="00693177">
        <w:rPr>
          <w:rFonts w:cstheme="minorHAnsi"/>
          <w:i/>
          <w:sz w:val="24"/>
          <w:szCs w:val="24"/>
        </w:rPr>
        <w:t>ex</w:t>
      </w:r>
      <w:r w:rsidRPr="00693177">
        <w:rPr>
          <w:rFonts w:cstheme="minorHAnsi"/>
          <w:i/>
          <w:sz w:val="24"/>
          <w:szCs w:val="24"/>
        </w:rPr>
        <w:t xml:space="preserve"> lege</w:t>
      </w:r>
      <w:r w:rsidRPr="00693177">
        <w:rPr>
          <w:rFonts w:cstheme="minorHAnsi"/>
          <w:sz w:val="24"/>
          <w:szCs w:val="24"/>
        </w:rPr>
        <w:t xml:space="preserve"> di inefficacia dei provvedimenti </w:t>
      </w:r>
      <w:r w:rsidRPr="00693177">
        <w:rPr>
          <w:rFonts w:cstheme="minorHAnsi"/>
          <w:i/>
          <w:sz w:val="24"/>
          <w:szCs w:val="24"/>
        </w:rPr>
        <w:t>medio tempore</w:t>
      </w:r>
      <w:r w:rsidRPr="00693177">
        <w:rPr>
          <w:rFonts w:cstheme="minorHAnsi"/>
          <w:sz w:val="24"/>
          <w:szCs w:val="24"/>
        </w:rPr>
        <w:t xml:space="preserve"> adottati a dispetto dell</w:t>
      </w:r>
      <w:r w:rsidR="003149F8" w:rsidRPr="00693177">
        <w:rPr>
          <w:rFonts w:cstheme="minorHAnsi"/>
          <w:sz w:val="24"/>
          <w:szCs w:val="24"/>
        </w:rPr>
        <w:t>’</w:t>
      </w:r>
      <w:r w:rsidRPr="00693177">
        <w:rPr>
          <w:rFonts w:cstheme="minorHAnsi"/>
          <w:sz w:val="24"/>
          <w:szCs w:val="24"/>
        </w:rPr>
        <w:t>operatività del meccanismo di semplificazione</w:t>
      </w:r>
      <w:r w:rsidRPr="00693177">
        <w:rPr>
          <w:rStyle w:val="Rimandonotaapidipagina"/>
          <w:rFonts w:cstheme="minorHAnsi"/>
          <w:sz w:val="24"/>
          <w:szCs w:val="24"/>
        </w:rPr>
        <w:footnoteReference w:id="17"/>
      </w:r>
      <w:r w:rsidRPr="00693177">
        <w:rPr>
          <w:rFonts w:cstheme="minorHAnsi"/>
          <w:sz w:val="24"/>
          <w:szCs w:val="24"/>
        </w:rPr>
        <w:t>.</w:t>
      </w:r>
    </w:p>
    <w:p w14:paraId="19887173" w14:textId="2AA629BC" w:rsidR="004D013C" w:rsidRPr="00693177" w:rsidRDefault="0056519E" w:rsidP="00693177">
      <w:pPr>
        <w:spacing w:after="0" w:line="360" w:lineRule="auto"/>
        <w:contextualSpacing/>
        <w:jc w:val="both"/>
        <w:rPr>
          <w:rFonts w:cstheme="minorHAnsi"/>
          <w:sz w:val="24"/>
          <w:szCs w:val="24"/>
        </w:rPr>
      </w:pPr>
      <w:r w:rsidRPr="00693177">
        <w:rPr>
          <w:rFonts w:cstheme="minorHAnsi"/>
          <w:sz w:val="24"/>
          <w:szCs w:val="24"/>
        </w:rPr>
        <w:t>Pertanto, il</w:t>
      </w:r>
      <w:r w:rsidR="00EC7B4F" w:rsidRPr="00693177">
        <w:rPr>
          <w:rFonts w:cstheme="minorHAnsi"/>
          <w:sz w:val="24"/>
          <w:szCs w:val="24"/>
        </w:rPr>
        <w:t xml:space="preserve"> </w:t>
      </w:r>
      <w:r w:rsidR="00DB160A" w:rsidRPr="00693177">
        <w:rPr>
          <w:rFonts w:cstheme="minorHAnsi"/>
          <w:sz w:val="24"/>
          <w:szCs w:val="24"/>
        </w:rPr>
        <w:t>ricorso, da parte del legislatore, alla categoria dell</w:t>
      </w:r>
      <w:r w:rsidR="003149F8" w:rsidRPr="00693177">
        <w:rPr>
          <w:rFonts w:cstheme="minorHAnsi"/>
          <w:sz w:val="24"/>
          <w:szCs w:val="24"/>
        </w:rPr>
        <w:t>’</w:t>
      </w:r>
      <w:r w:rsidR="00DB160A" w:rsidRPr="00693177">
        <w:rPr>
          <w:rFonts w:cstheme="minorHAnsi"/>
          <w:sz w:val="24"/>
          <w:szCs w:val="24"/>
        </w:rPr>
        <w:t>inefficacia</w:t>
      </w:r>
      <w:r w:rsidR="004D1A42" w:rsidRPr="00693177">
        <w:rPr>
          <w:rFonts w:cstheme="minorHAnsi"/>
          <w:sz w:val="24"/>
          <w:szCs w:val="24"/>
        </w:rPr>
        <w:t xml:space="preserve"> </w:t>
      </w:r>
      <w:r w:rsidR="00DB160A" w:rsidRPr="00693177">
        <w:rPr>
          <w:rFonts w:cstheme="minorHAnsi"/>
          <w:sz w:val="24"/>
          <w:szCs w:val="24"/>
        </w:rPr>
        <w:t>per qualificare giuridica</w:t>
      </w:r>
      <w:r w:rsidR="00CA408B" w:rsidRPr="00693177">
        <w:rPr>
          <w:rFonts w:cstheme="minorHAnsi"/>
          <w:sz w:val="24"/>
          <w:szCs w:val="24"/>
        </w:rPr>
        <w:t>mente la determinazione</w:t>
      </w:r>
      <w:r w:rsidR="004D1A42" w:rsidRPr="00693177">
        <w:rPr>
          <w:rFonts w:cstheme="minorHAnsi"/>
          <w:sz w:val="24"/>
          <w:szCs w:val="24"/>
        </w:rPr>
        <w:t xml:space="preserve"> </w:t>
      </w:r>
      <w:r w:rsidR="00CA408B" w:rsidRPr="00693177">
        <w:rPr>
          <w:rFonts w:cstheme="minorHAnsi"/>
          <w:sz w:val="24"/>
          <w:szCs w:val="24"/>
        </w:rPr>
        <w:t>tardiva</w:t>
      </w:r>
      <w:r w:rsidR="00DB160A" w:rsidRPr="00693177">
        <w:rPr>
          <w:rFonts w:cstheme="minorHAnsi"/>
          <w:sz w:val="24"/>
          <w:szCs w:val="24"/>
        </w:rPr>
        <w:t xml:space="preserve"> </w:t>
      </w:r>
      <w:r w:rsidR="008943B2" w:rsidRPr="00693177">
        <w:rPr>
          <w:rFonts w:cstheme="minorHAnsi"/>
          <w:sz w:val="24"/>
          <w:szCs w:val="24"/>
        </w:rPr>
        <w:t>non può non far propendere</w:t>
      </w:r>
      <w:r w:rsidR="00D82625" w:rsidRPr="00693177">
        <w:rPr>
          <w:rFonts w:cstheme="minorHAnsi"/>
          <w:sz w:val="24"/>
          <w:szCs w:val="24"/>
        </w:rPr>
        <w:t>, oramai,</w:t>
      </w:r>
      <w:r w:rsidR="008943B2" w:rsidRPr="00693177">
        <w:rPr>
          <w:rFonts w:cstheme="minorHAnsi"/>
          <w:sz w:val="24"/>
          <w:szCs w:val="24"/>
        </w:rPr>
        <w:t xml:space="preserve"> per</w:t>
      </w:r>
      <w:r w:rsidR="00DB160A" w:rsidRPr="00693177">
        <w:rPr>
          <w:rFonts w:cstheme="minorHAnsi"/>
          <w:sz w:val="24"/>
          <w:szCs w:val="24"/>
        </w:rPr>
        <w:t xml:space="preserve"> l</w:t>
      </w:r>
      <w:r w:rsidR="003149F8" w:rsidRPr="00693177">
        <w:rPr>
          <w:rFonts w:cstheme="minorHAnsi"/>
          <w:sz w:val="24"/>
          <w:szCs w:val="24"/>
        </w:rPr>
        <w:t>’</w:t>
      </w:r>
      <w:r w:rsidR="00DB160A" w:rsidRPr="00693177">
        <w:rPr>
          <w:rFonts w:cstheme="minorHAnsi"/>
          <w:sz w:val="24"/>
          <w:szCs w:val="24"/>
        </w:rPr>
        <w:t>irrilevanza dell</w:t>
      </w:r>
      <w:r w:rsidR="003149F8" w:rsidRPr="00693177">
        <w:rPr>
          <w:rFonts w:cstheme="minorHAnsi"/>
          <w:sz w:val="24"/>
          <w:szCs w:val="24"/>
        </w:rPr>
        <w:t>’</w:t>
      </w:r>
      <w:r w:rsidR="00DB160A" w:rsidRPr="00693177">
        <w:rPr>
          <w:rFonts w:cstheme="minorHAnsi"/>
          <w:sz w:val="24"/>
          <w:szCs w:val="24"/>
        </w:rPr>
        <w:t>atto</w:t>
      </w:r>
      <w:r w:rsidR="004D1A42" w:rsidRPr="00693177">
        <w:rPr>
          <w:rFonts w:cstheme="minorHAnsi"/>
          <w:sz w:val="24"/>
          <w:szCs w:val="24"/>
        </w:rPr>
        <w:t xml:space="preserve"> </w:t>
      </w:r>
      <w:r w:rsidR="00DB160A" w:rsidRPr="00693177">
        <w:rPr>
          <w:rFonts w:cstheme="minorHAnsi"/>
          <w:sz w:val="24"/>
          <w:szCs w:val="24"/>
        </w:rPr>
        <w:t>tardivo</w:t>
      </w:r>
      <w:r w:rsidR="004D1A42" w:rsidRPr="00693177">
        <w:rPr>
          <w:rFonts w:cstheme="minorHAnsi"/>
          <w:sz w:val="24"/>
          <w:szCs w:val="24"/>
        </w:rPr>
        <w:t xml:space="preserve"> </w:t>
      </w:r>
      <w:r w:rsidR="00DB160A" w:rsidRPr="00693177">
        <w:rPr>
          <w:rFonts w:cstheme="minorHAnsi"/>
          <w:sz w:val="24"/>
          <w:szCs w:val="24"/>
        </w:rPr>
        <w:t>nel procedimento amministrativo nel quale avrebbe dovuto inserirsi (entro il termine prescritto).</w:t>
      </w:r>
    </w:p>
    <w:p w14:paraId="694AFEAB" w14:textId="6BE10918" w:rsidR="00E37B80" w:rsidRPr="00693177" w:rsidRDefault="00E37B80" w:rsidP="00693177">
      <w:pPr>
        <w:spacing w:after="0" w:line="360" w:lineRule="auto"/>
        <w:contextualSpacing/>
        <w:jc w:val="both"/>
        <w:rPr>
          <w:rFonts w:cstheme="minorHAnsi"/>
          <w:sz w:val="24"/>
          <w:szCs w:val="24"/>
        </w:rPr>
      </w:pPr>
      <w:r w:rsidRPr="00693177">
        <w:rPr>
          <w:rFonts w:cstheme="minorHAnsi"/>
          <w:sz w:val="24"/>
          <w:szCs w:val="24"/>
        </w:rPr>
        <w:t>La scelta del legislatore di adottare tale categoria trova giustificazione nella volontà di disincentivare l</w:t>
      </w:r>
      <w:r w:rsidR="003149F8" w:rsidRPr="00693177">
        <w:rPr>
          <w:rFonts w:cstheme="minorHAnsi"/>
          <w:sz w:val="24"/>
          <w:szCs w:val="24"/>
        </w:rPr>
        <w:t>’</w:t>
      </w:r>
      <w:r w:rsidRPr="00693177">
        <w:rPr>
          <w:rFonts w:cstheme="minorHAnsi"/>
          <w:sz w:val="24"/>
          <w:szCs w:val="24"/>
        </w:rPr>
        <w:t>inerzia degli amministratori nel rispetto dei termini sul procedimento, garantendo soprattutto la piena operatività delle norme che qualificano il silenzio come assenso</w:t>
      </w:r>
      <w:r w:rsidRPr="00693177">
        <w:rPr>
          <w:rStyle w:val="Rimandonotaapidipagina"/>
          <w:rFonts w:cstheme="minorHAnsi"/>
          <w:sz w:val="24"/>
          <w:szCs w:val="24"/>
        </w:rPr>
        <w:footnoteReference w:id="18"/>
      </w:r>
      <w:r w:rsidRPr="00693177">
        <w:rPr>
          <w:rFonts w:cstheme="minorHAnsi"/>
          <w:sz w:val="24"/>
          <w:szCs w:val="24"/>
        </w:rPr>
        <w:t>.</w:t>
      </w:r>
    </w:p>
    <w:p w14:paraId="43954D3A" w14:textId="42B2B5FA" w:rsidR="00D82625" w:rsidRPr="00693177" w:rsidRDefault="00D82625" w:rsidP="00693177">
      <w:pPr>
        <w:spacing w:after="0" w:line="360" w:lineRule="auto"/>
        <w:contextualSpacing/>
        <w:jc w:val="both"/>
        <w:rPr>
          <w:rFonts w:cstheme="minorHAnsi"/>
          <w:sz w:val="24"/>
          <w:szCs w:val="24"/>
        </w:rPr>
      </w:pPr>
      <w:r w:rsidRPr="00693177">
        <w:rPr>
          <w:rFonts w:cstheme="minorHAnsi"/>
          <w:sz w:val="24"/>
          <w:szCs w:val="24"/>
        </w:rPr>
        <w:t>Secondo un</w:t>
      </w:r>
      <w:r w:rsidR="003149F8" w:rsidRPr="00693177">
        <w:rPr>
          <w:rFonts w:cstheme="minorHAnsi"/>
          <w:sz w:val="24"/>
          <w:szCs w:val="24"/>
        </w:rPr>
        <w:t>’</w:t>
      </w:r>
      <w:r w:rsidRPr="00693177">
        <w:rPr>
          <w:rFonts w:cstheme="minorHAnsi"/>
          <w:sz w:val="24"/>
          <w:szCs w:val="24"/>
        </w:rPr>
        <w:t>ottica sostanzialistica, a tratti europeisticamente orientata, il comma 8-</w:t>
      </w:r>
      <w:r w:rsidR="00AC5801" w:rsidRPr="00693177">
        <w:rPr>
          <w:rFonts w:cstheme="minorHAnsi"/>
          <w:i/>
          <w:sz w:val="24"/>
          <w:szCs w:val="24"/>
        </w:rPr>
        <w:t>bis</w:t>
      </w:r>
      <w:r w:rsidRPr="00693177">
        <w:rPr>
          <w:rFonts w:cstheme="minorHAnsi"/>
          <w:sz w:val="24"/>
          <w:szCs w:val="24"/>
        </w:rPr>
        <w:t xml:space="preserve"> guarderebbe alla sostanza della consumazione del potere provocata dalla norma, una consumazione esplicitamente imposta dal </w:t>
      </w:r>
      <w:r w:rsidR="006738C4" w:rsidRPr="00693177">
        <w:rPr>
          <w:rFonts w:cstheme="minorHAnsi"/>
          <w:sz w:val="24"/>
          <w:szCs w:val="24"/>
        </w:rPr>
        <w:t>l</w:t>
      </w:r>
      <w:r w:rsidRPr="00693177">
        <w:rPr>
          <w:rFonts w:cstheme="minorHAnsi"/>
          <w:sz w:val="24"/>
          <w:szCs w:val="24"/>
        </w:rPr>
        <w:t>egislatore attraverso la declaratoria di inefficacia</w:t>
      </w:r>
      <w:r w:rsidR="00B47095" w:rsidRPr="00693177">
        <w:rPr>
          <w:rStyle w:val="Rimandonotaapidipagina"/>
          <w:rFonts w:cstheme="minorHAnsi"/>
          <w:sz w:val="24"/>
          <w:szCs w:val="24"/>
        </w:rPr>
        <w:footnoteReference w:id="19"/>
      </w:r>
      <w:r w:rsidRPr="00693177">
        <w:rPr>
          <w:rFonts w:cstheme="minorHAnsi"/>
          <w:sz w:val="24"/>
          <w:szCs w:val="24"/>
        </w:rPr>
        <w:t>.</w:t>
      </w:r>
    </w:p>
    <w:p w14:paraId="02F93037" w14:textId="76047E6D" w:rsidR="003149F8" w:rsidRPr="00693177" w:rsidRDefault="003149F8" w:rsidP="00693177">
      <w:pPr>
        <w:spacing w:after="0" w:line="360" w:lineRule="auto"/>
        <w:contextualSpacing/>
        <w:jc w:val="both"/>
        <w:rPr>
          <w:rFonts w:cstheme="minorHAnsi"/>
          <w:sz w:val="24"/>
          <w:szCs w:val="24"/>
        </w:rPr>
      </w:pPr>
      <w:r w:rsidRPr="00693177">
        <w:rPr>
          <w:rFonts w:cstheme="minorHAnsi"/>
          <w:sz w:val="24"/>
          <w:szCs w:val="24"/>
        </w:rPr>
        <w:t>In tal senso, l’aver qualificato in termini di inefficacia</w:t>
      </w:r>
      <w:r w:rsidR="00DB635E" w:rsidRPr="00693177">
        <w:rPr>
          <w:rStyle w:val="Rimandonotaapidipagina"/>
          <w:rFonts w:cstheme="minorHAnsi"/>
          <w:sz w:val="24"/>
          <w:szCs w:val="24"/>
        </w:rPr>
        <w:footnoteReference w:id="20"/>
      </w:r>
      <w:r w:rsidRPr="00693177">
        <w:rPr>
          <w:rFonts w:cstheme="minorHAnsi"/>
          <w:sz w:val="24"/>
          <w:szCs w:val="24"/>
        </w:rPr>
        <w:t xml:space="preserve"> il provvedimento tardivo ha il risultato di confermare (seppur indirettamente) che la decisione silenziosa non rappresenta un’opzione per l’</w:t>
      </w:r>
      <w:r w:rsidR="00366AB3" w:rsidRPr="00693177">
        <w:rPr>
          <w:rFonts w:cstheme="minorHAnsi"/>
          <w:sz w:val="24"/>
          <w:szCs w:val="24"/>
        </w:rPr>
        <w:t>Amministrazione</w:t>
      </w:r>
      <w:r w:rsidRPr="00693177">
        <w:rPr>
          <w:rFonts w:cstheme="minorHAnsi"/>
          <w:sz w:val="24"/>
          <w:szCs w:val="24"/>
        </w:rPr>
        <w:t xml:space="preserve">; ovvero che il silenzio-assenso non possa configurarsi come un </w:t>
      </w:r>
      <w:r w:rsidRPr="00693177">
        <w:rPr>
          <w:rFonts w:cstheme="minorHAnsi"/>
          <w:i/>
          <w:sz w:val="24"/>
          <w:szCs w:val="24"/>
        </w:rPr>
        <w:t>modus procedendi</w:t>
      </w:r>
      <w:r w:rsidRPr="00693177">
        <w:rPr>
          <w:rFonts w:cstheme="minorHAnsi"/>
          <w:sz w:val="24"/>
          <w:szCs w:val="24"/>
        </w:rPr>
        <w:t xml:space="preserve"> che l’</w:t>
      </w:r>
      <w:r w:rsidR="00366AB3" w:rsidRPr="00693177">
        <w:rPr>
          <w:rFonts w:cstheme="minorHAnsi"/>
          <w:sz w:val="24"/>
          <w:szCs w:val="24"/>
        </w:rPr>
        <w:t>Amministrazione</w:t>
      </w:r>
      <w:r w:rsidRPr="00693177">
        <w:rPr>
          <w:rFonts w:cstheme="minorHAnsi"/>
          <w:sz w:val="24"/>
          <w:szCs w:val="24"/>
        </w:rPr>
        <w:t xml:space="preserve"> è libera di scegliere in alternativa alla emanazione del provvedimento espresso, bensì</w:t>
      </w:r>
      <w:r w:rsidR="00855696" w:rsidRPr="00693177">
        <w:rPr>
          <w:rFonts w:cstheme="minorHAnsi"/>
          <w:sz w:val="24"/>
          <w:szCs w:val="24"/>
        </w:rPr>
        <w:t>,</w:t>
      </w:r>
      <w:r w:rsidRPr="00693177">
        <w:rPr>
          <w:rFonts w:cstheme="minorHAnsi"/>
          <w:sz w:val="24"/>
          <w:szCs w:val="24"/>
        </w:rPr>
        <w:t xml:space="preserve"> piuttosto</w:t>
      </w:r>
      <w:r w:rsidR="00855696" w:rsidRPr="00693177">
        <w:rPr>
          <w:rFonts w:cstheme="minorHAnsi"/>
          <w:sz w:val="24"/>
          <w:szCs w:val="24"/>
        </w:rPr>
        <w:t>,</w:t>
      </w:r>
      <w:r w:rsidRPr="00693177">
        <w:rPr>
          <w:rFonts w:cstheme="minorHAnsi"/>
          <w:sz w:val="24"/>
          <w:szCs w:val="24"/>
        </w:rPr>
        <w:t xml:space="preserve"> come una sanzione a fronte della violazione di un preciso dovere di provvedere che incombe sempre in capo alla p.a.</w:t>
      </w:r>
      <w:r w:rsidRPr="00693177">
        <w:rPr>
          <w:rStyle w:val="Rimandonotaapidipagina"/>
          <w:rFonts w:cstheme="minorHAnsi"/>
          <w:sz w:val="24"/>
          <w:szCs w:val="24"/>
        </w:rPr>
        <w:footnoteReference w:id="21"/>
      </w:r>
      <w:r w:rsidR="004C478E" w:rsidRPr="00693177">
        <w:rPr>
          <w:rFonts w:cstheme="minorHAnsi"/>
          <w:sz w:val="24"/>
          <w:szCs w:val="24"/>
        </w:rPr>
        <w:t>, dagli effetti irreversibili.</w:t>
      </w:r>
    </w:p>
    <w:p w14:paraId="14454231" w14:textId="3CA4E8FB" w:rsidR="006738C4" w:rsidRPr="00693177" w:rsidRDefault="006738C4" w:rsidP="00693177">
      <w:pPr>
        <w:spacing w:after="0" w:line="360" w:lineRule="auto"/>
        <w:contextualSpacing/>
        <w:jc w:val="both"/>
        <w:rPr>
          <w:rFonts w:cstheme="minorHAnsi"/>
          <w:sz w:val="24"/>
          <w:szCs w:val="24"/>
        </w:rPr>
      </w:pPr>
      <w:r w:rsidRPr="00693177">
        <w:rPr>
          <w:rFonts w:cstheme="minorHAnsi"/>
          <w:sz w:val="24"/>
          <w:szCs w:val="24"/>
        </w:rPr>
        <w:t>Successivamente alla formazione del silenzio-assenso, l’Amministrazione competente può “soltanto” assumere determinazioni in via di autotutela; e, in tal caso, ovviamente, dovranno sussistere tutti i presupposti necessari, oggi espressamente indicati dall’art. 21</w:t>
      </w:r>
      <w:r w:rsidR="004C478E" w:rsidRPr="00693177">
        <w:rPr>
          <w:rFonts w:cstheme="minorHAnsi"/>
          <w:sz w:val="24"/>
          <w:szCs w:val="24"/>
        </w:rPr>
        <w:t>-</w:t>
      </w:r>
      <w:r w:rsidR="004C478E" w:rsidRPr="00A26185">
        <w:rPr>
          <w:rFonts w:cstheme="minorHAnsi"/>
          <w:i/>
          <w:iCs/>
          <w:sz w:val="24"/>
          <w:szCs w:val="24"/>
        </w:rPr>
        <w:t>nonies</w:t>
      </w:r>
      <w:r w:rsidR="004C478E" w:rsidRPr="00693177">
        <w:rPr>
          <w:rFonts w:cstheme="minorHAnsi"/>
          <w:sz w:val="24"/>
          <w:szCs w:val="24"/>
        </w:rPr>
        <w:t xml:space="preserve"> della Legge n. 241</w:t>
      </w:r>
      <w:r w:rsidR="00A26185">
        <w:rPr>
          <w:rFonts w:cstheme="minorHAnsi"/>
          <w:sz w:val="24"/>
          <w:szCs w:val="24"/>
        </w:rPr>
        <w:t xml:space="preserve"> del </w:t>
      </w:r>
      <w:r w:rsidR="004C478E" w:rsidRPr="00693177">
        <w:rPr>
          <w:rFonts w:cstheme="minorHAnsi"/>
          <w:sz w:val="24"/>
          <w:szCs w:val="24"/>
        </w:rPr>
        <w:t>1990, ivi compresa la valutazione degli interessi in gioco, tenendo conto del tempo trascorso.</w:t>
      </w:r>
    </w:p>
    <w:p w14:paraId="26F65323" w14:textId="34D48576" w:rsidR="00E37B80" w:rsidRPr="00693177" w:rsidRDefault="005E5C48" w:rsidP="00693177">
      <w:pPr>
        <w:spacing w:after="0" w:line="360" w:lineRule="auto"/>
        <w:contextualSpacing/>
        <w:jc w:val="both"/>
        <w:rPr>
          <w:rFonts w:cstheme="minorHAnsi"/>
          <w:sz w:val="24"/>
          <w:szCs w:val="24"/>
        </w:rPr>
      </w:pPr>
      <w:r w:rsidRPr="00693177">
        <w:rPr>
          <w:rFonts w:cstheme="minorHAnsi"/>
          <w:sz w:val="24"/>
          <w:szCs w:val="24"/>
        </w:rPr>
        <w:t xml:space="preserve">Da quanto innanzi discende che non c’è più spazio, alla luce del </w:t>
      </w:r>
      <w:r w:rsidRPr="00693177">
        <w:rPr>
          <w:rFonts w:cstheme="minorHAnsi"/>
          <w:i/>
          <w:iCs/>
          <w:sz w:val="24"/>
          <w:szCs w:val="24"/>
        </w:rPr>
        <w:t>novum</w:t>
      </w:r>
      <w:r w:rsidRPr="00693177">
        <w:rPr>
          <w:rFonts w:cstheme="minorHAnsi"/>
          <w:sz w:val="24"/>
          <w:szCs w:val="24"/>
        </w:rPr>
        <w:t xml:space="preserve"> normativo in disamina, per tentare la strada della sopravvivenza del c.d. silenzio-devolutivo, stante la formulazione volutamente onnicompren</w:t>
      </w:r>
      <w:r w:rsidR="004C478E" w:rsidRPr="00693177">
        <w:rPr>
          <w:rFonts w:cstheme="minorHAnsi"/>
          <w:sz w:val="24"/>
          <w:szCs w:val="24"/>
        </w:rPr>
        <w:t>siva della nuova norma, di cui al comma 8-</w:t>
      </w:r>
      <w:r w:rsidR="004C478E" w:rsidRPr="00693177">
        <w:rPr>
          <w:rFonts w:cstheme="minorHAnsi"/>
          <w:i/>
          <w:sz w:val="24"/>
          <w:szCs w:val="24"/>
        </w:rPr>
        <w:t>bis</w:t>
      </w:r>
      <w:r w:rsidR="004C478E" w:rsidRPr="00693177">
        <w:rPr>
          <w:rFonts w:cstheme="minorHAnsi"/>
          <w:sz w:val="24"/>
          <w:szCs w:val="24"/>
        </w:rPr>
        <w:t>.</w:t>
      </w:r>
    </w:p>
    <w:p w14:paraId="5B70C632" w14:textId="77777777" w:rsidR="002343AF" w:rsidRPr="00693177" w:rsidRDefault="002343AF" w:rsidP="00693177">
      <w:pPr>
        <w:spacing w:after="0" w:line="360" w:lineRule="auto"/>
        <w:contextualSpacing/>
        <w:jc w:val="both"/>
        <w:rPr>
          <w:rFonts w:cstheme="minorHAnsi"/>
          <w:sz w:val="24"/>
          <w:szCs w:val="24"/>
        </w:rPr>
      </w:pPr>
    </w:p>
    <w:p w14:paraId="61151009" w14:textId="4FFC6819" w:rsidR="007B7B6A" w:rsidRPr="00693177" w:rsidRDefault="007B7B6A" w:rsidP="00693177">
      <w:pPr>
        <w:pStyle w:val="Paragrafoelenco"/>
        <w:numPr>
          <w:ilvl w:val="0"/>
          <w:numId w:val="1"/>
        </w:numPr>
        <w:spacing w:after="0" w:line="360" w:lineRule="auto"/>
        <w:ind w:left="567" w:hanging="567"/>
        <w:jc w:val="both"/>
        <w:rPr>
          <w:rFonts w:cstheme="minorHAnsi"/>
          <w:b/>
          <w:sz w:val="24"/>
          <w:szCs w:val="24"/>
        </w:rPr>
      </w:pPr>
      <w:r w:rsidRPr="00693177">
        <w:rPr>
          <w:rFonts w:cstheme="minorHAnsi"/>
          <w:b/>
          <w:sz w:val="24"/>
          <w:szCs w:val="24"/>
        </w:rPr>
        <w:t>Teoria generale dell</w:t>
      </w:r>
      <w:r w:rsidR="003149F8" w:rsidRPr="00693177">
        <w:rPr>
          <w:rFonts w:cstheme="minorHAnsi"/>
          <w:b/>
          <w:sz w:val="24"/>
          <w:szCs w:val="24"/>
        </w:rPr>
        <w:t>’</w:t>
      </w:r>
      <w:r w:rsidRPr="00693177">
        <w:rPr>
          <w:rFonts w:cstheme="minorHAnsi"/>
          <w:b/>
          <w:sz w:val="24"/>
          <w:szCs w:val="24"/>
        </w:rPr>
        <w:t xml:space="preserve">interpretazione: prima </w:t>
      </w:r>
      <w:r w:rsidR="004C478E" w:rsidRPr="00693177">
        <w:rPr>
          <w:rFonts w:cstheme="minorHAnsi"/>
          <w:b/>
          <w:sz w:val="24"/>
          <w:szCs w:val="24"/>
        </w:rPr>
        <w:t>del contenuto, il metodo</w:t>
      </w:r>
    </w:p>
    <w:p w14:paraId="3B91937D" w14:textId="22B664AB" w:rsidR="00B351C3" w:rsidRPr="00693177" w:rsidRDefault="0041316A" w:rsidP="00693177">
      <w:pPr>
        <w:spacing w:after="0" w:line="360" w:lineRule="auto"/>
        <w:contextualSpacing/>
        <w:jc w:val="both"/>
        <w:rPr>
          <w:rFonts w:cstheme="minorHAnsi"/>
          <w:sz w:val="24"/>
          <w:szCs w:val="24"/>
        </w:rPr>
      </w:pPr>
      <w:r w:rsidRPr="00693177">
        <w:rPr>
          <w:rFonts w:cstheme="minorHAnsi"/>
          <w:sz w:val="24"/>
          <w:szCs w:val="24"/>
        </w:rPr>
        <w:t xml:space="preserve">Con la sentenza in commento, </w:t>
      </w:r>
      <w:r w:rsidR="00E2592E" w:rsidRPr="00693177">
        <w:rPr>
          <w:rFonts w:cstheme="minorHAnsi"/>
          <w:sz w:val="24"/>
          <w:szCs w:val="24"/>
        </w:rPr>
        <w:t>oltreché circoscrivere (</w:t>
      </w:r>
      <w:r w:rsidR="00E2592E" w:rsidRPr="00693177">
        <w:rPr>
          <w:rFonts w:cstheme="minorHAnsi"/>
          <w:i/>
          <w:sz w:val="24"/>
          <w:szCs w:val="24"/>
        </w:rPr>
        <w:t>rectius</w:t>
      </w:r>
      <w:r w:rsidR="00E2592E" w:rsidRPr="00693177">
        <w:rPr>
          <w:rFonts w:cstheme="minorHAnsi"/>
          <w:sz w:val="24"/>
          <w:szCs w:val="24"/>
        </w:rPr>
        <w:t>: individuare) l</w:t>
      </w:r>
      <w:r w:rsidR="003149F8" w:rsidRPr="00693177">
        <w:rPr>
          <w:rFonts w:cstheme="minorHAnsi"/>
          <w:sz w:val="24"/>
          <w:szCs w:val="24"/>
        </w:rPr>
        <w:t>’</w:t>
      </w:r>
      <w:r w:rsidR="001E78EE" w:rsidRPr="00693177">
        <w:rPr>
          <w:rFonts w:cstheme="minorHAnsi"/>
          <w:sz w:val="24"/>
          <w:szCs w:val="24"/>
        </w:rPr>
        <w:t>ambito ap</w:t>
      </w:r>
      <w:r w:rsidR="00E2592E" w:rsidRPr="00693177">
        <w:rPr>
          <w:rFonts w:cstheme="minorHAnsi"/>
          <w:sz w:val="24"/>
          <w:szCs w:val="24"/>
        </w:rPr>
        <w:t>plicativo dell</w:t>
      </w:r>
      <w:r w:rsidR="003149F8" w:rsidRPr="00693177">
        <w:rPr>
          <w:rFonts w:cstheme="minorHAnsi"/>
          <w:sz w:val="24"/>
          <w:szCs w:val="24"/>
        </w:rPr>
        <w:t>’</w:t>
      </w:r>
      <w:r w:rsidR="00E2592E" w:rsidRPr="00693177">
        <w:rPr>
          <w:rFonts w:cstheme="minorHAnsi"/>
          <w:sz w:val="24"/>
          <w:szCs w:val="24"/>
        </w:rPr>
        <w:t>art. 17-</w:t>
      </w:r>
      <w:r w:rsidR="00AC5801" w:rsidRPr="00693177">
        <w:rPr>
          <w:rFonts w:cstheme="minorHAnsi"/>
          <w:i/>
          <w:sz w:val="24"/>
          <w:szCs w:val="24"/>
        </w:rPr>
        <w:t>bis</w:t>
      </w:r>
      <w:r w:rsidR="00E2592E" w:rsidRPr="00693177">
        <w:rPr>
          <w:rFonts w:cstheme="minorHAnsi"/>
          <w:sz w:val="24"/>
          <w:szCs w:val="24"/>
        </w:rPr>
        <w:t xml:space="preserve"> </w:t>
      </w:r>
      <w:r w:rsidR="00884916" w:rsidRPr="00693177">
        <w:rPr>
          <w:rFonts w:cstheme="minorHAnsi"/>
          <w:sz w:val="24"/>
          <w:szCs w:val="24"/>
        </w:rPr>
        <w:t>L.</w:t>
      </w:r>
      <w:r w:rsidR="00E2592E" w:rsidRPr="00693177">
        <w:rPr>
          <w:rFonts w:cstheme="minorHAnsi"/>
          <w:sz w:val="24"/>
          <w:szCs w:val="24"/>
        </w:rPr>
        <w:t xml:space="preserve"> n. 241/1990, </w:t>
      </w:r>
      <w:r w:rsidR="00C85D18" w:rsidRPr="00693177">
        <w:rPr>
          <w:rFonts w:cstheme="minorHAnsi"/>
          <w:sz w:val="24"/>
          <w:szCs w:val="24"/>
        </w:rPr>
        <w:t>il Consiglio di Stato ha inteso</w:t>
      </w:r>
      <w:r w:rsidRPr="00693177">
        <w:rPr>
          <w:rFonts w:cstheme="minorHAnsi"/>
          <w:sz w:val="24"/>
          <w:szCs w:val="24"/>
        </w:rPr>
        <w:t xml:space="preserve"> segnare un reciso confine tra “interpretazione adeguatrice</w:t>
      </w:r>
      <w:r w:rsidR="00AF7786" w:rsidRPr="00693177">
        <w:rPr>
          <w:rFonts w:cstheme="minorHAnsi"/>
          <w:sz w:val="24"/>
          <w:szCs w:val="24"/>
        </w:rPr>
        <w:t xml:space="preserve"> e/o conforme</w:t>
      </w:r>
      <w:r w:rsidRPr="00693177">
        <w:rPr>
          <w:rFonts w:cstheme="minorHAnsi"/>
          <w:sz w:val="24"/>
          <w:szCs w:val="24"/>
        </w:rPr>
        <w:t xml:space="preserve">” e “disapplicazione del testo normativo”. </w:t>
      </w:r>
    </w:p>
    <w:p w14:paraId="0217DC17" w14:textId="6DB5AD53" w:rsidR="00B351C3" w:rsidRPr="00693177" w:rsidRDefault="00B351C3" w:rsidP="00693177">
      <w:pPr>
        <w:spacing w:after="0" w:line="360" w:lineRule="auto"/>
        <w:contextualSpacing/>
        <w:jc w:val="both"/>
        <w:rPr>
          <w:rFonts w:cstheme="minorHAnsi"/>
          <w:sz w:val="24"/>
          <w:szCs w:val="24"/>
        </w:rPr>
      </w:pPr>
      <w:r w:rsidRPr="00693177">
        <w:rPr>
          <w:rFonts w:cstheme="minorHAnsi"/>
          <w:sz w:val="24"/>
          <w:szCs w:val="24"/>
        </w:rPr>
        <w:t xml:space="preserve">Uno dei trattati salienti della sentenza in </w:t>
      </w:r>
      <w:r w:rsidR="00C85D18" w:rsidRPr="00693177">
        <w:rPr>
          <w:rFonts w:cstheme="minorHAnsi"/>
          <w:sz w:val="24"/>
          <w:szCs w:val="24"/>
        </w:rPr>
        <w:t>parola ha</w:t>
      </w:r>
      <w:r w:rsidRPr="00693177">
        <w:rPr>
          <w:rFonts w:cstheme="minorHAnsi"/>
          <w:sz w:val="24"/>
          <w:szCs w:val="24"/>
        </w:rPr>
        <w:t xml:space="preserve"> riguarda</w:t>
      </w:r>
      <w:r w:rsidR="00C85D18" w:rsidRPr="00693177">
        <w:rPr>
          <w:rFonts w:cstheme="minorHAnsi"/>
          <w:sz w:val="24"/>
          <w:szCs w:val="24"/>
        </w:rPr>
        <w:t>to</w:t>
      </w:r>
      <w:r w:rsidRPr="00693177">
        <w:rPr>
          <w:rFonts w:cstheme="minorHAnsi"/>
          <w:sz w:val="24"/>
          <w:szCs w:val="24"/>
        </w:rPr>
        <w:t xml:space="preserve">, </w:t>
      </w:r>
      <w:r w:rsidR="00C85D18" w:rsidRPr="00693177">
        <w:rPr>
          <w:rFonts w:cstheme="minorHAnsi"/>
          <w:sz w:val="24"/>
          <w:szCs w:val="24"/>
        </w:rPr>
        <w:t>difatti</w:t>
      </w:r>
      <w:r w:rsidRPr="00693177">
        <w:rPr>
          <w:rFonts w:cstheme="minorHAnsi"/>
          <w:sz w:val="24"/>
          <w:szCs w:val="24"/>
        </w:rPr>
        <w:t>, proprio la teoria generale dell’interpretazione.</w:t>
      </w:r>
    </w:p>
    <w:p w14:paraId="18501988" w14:textId="77777777" w:rsidR="00B351C3" w:rsidRPr="00693177" w:rsidRDefault="00B351C3" w:rsidP="00693177">
      <w:pPr>
        <w:spacing w:after="0" w:line="360" w:lineRule="auto"/>
        <w:contextualSpacing/>
        <w:jc w:val="both"/>
        <w:rPr>
          <w:rFonts w:cstheme="minorHAnsi"/>
          <w:sz w:val="24"/>
          <w:szCs w:val="24"/>
        </w:rPr>
      </w:pPr>
      <w:r w:rsidRPr="00693177">
        <w:rPr>
          <w:rFonts w:cstheme="minorHAnsi"/>
          <w:sz w:val="24"/>
          <w:szCs w:val="24"/>
        </w:rPr>
        <w:t>Secondo lo scrutinio del Consiglio di Stato, non sussisterebbero dubbi ermeneutici sull’applicabilità dell’art. 17-bis L. n. 241/1990 anche agli atti di assenso di competenza delle Amministrazioni preposte alla tutela paesaggistica.</w:t>
      </w:r>
    </w:p>
    <w:p w14:paraId="53F03B7D" w14:textId="63FAA334" w:rsidR="00B351C3" w:rsidRPr="00693177" w:rsidRDefault="00C85D18" w:rsidP="00693177">
      <w:pPr>
        <w:spacing w:after="0" w:line="360" w:lineRule="auto"/>
        <w:contextualSpacing/>
        <w:jc w:val="both"/>
        <w:rPr>
          <w:rFonts w:cstheme="minorHAnsi"/>
          <w:sz w:val="24"/>
          <w:szCs w:val="24"/>
        </w:rPr>
      </w:pPr>
      <w:r w:rsidRPr="00693177">
        <w:rPr>
          <w:rFonts w:cstheme="minorHAnsi"/>
          <w:sz w:val="24"/>
          <w:szCs w:val="24"/>
        </w:rPr>
        <w:t>Ed una</w:t>
      </w:r>
      <w:r w:rsidR="00B351C3" w:rsidRPr="00693177">
        <w:rPr>
          <w:rFonts w:cstheme="minorHAnsi"/>
          <w:sz w:val="24"/>
          <w:szCs w:val="24"/>
        </w:rPr>
        <w:t xml:space="preserve"> tale conclusione discenderebbe, chiaramente, dal dato letterale.</w:t>
      </w:r>
    </w:p>
    <w:p w14:paraId="10E7F711" w14:textId="70C3CB4C" w:rsidR="00E2592E" w:rsidRPr="00693177" w:rsidRDefault="0041316A" w:rsidP="00693177">
      <w:pPr>
        <w:spacing w:after="0" w:line="360" w:lineRule="auto"/>
        <w:contextualSpacing/>
        <w:jc w:val="both"/>
        <w:rPr>
          <w:rFonts w:cstheme="minorHAnsi"/>
          <w:sz w:val="24"/>
          <w:szCs w:val="24"/>
        </w:rPr>
      </w:pPr>
      <w:r w:rsidRPr="00693177">
        <w:rPr>
          <w:rFonts w:cstheme="minorHAnsi"/>
          <w:sz w:val="24"/>
          <w:szCs w:val="24"/>
        </w:rPr>
        <w:t xml:space="preserve">Per meglio </w:t>
      </w:r>
      <w:r w:rsidR="00DE54FD" w:rsidRPr="00693177">
        <w:rPr>
          <w:rFonts w:cstheme="minorHAnsi"/>
          <w:sz w:val="24"/>
          <w:szCs w:val="24"/>
        </w:rPr>
        <w:t>tracciare</w:t>
      </w:r>
      <w:r w:rsidRPr="00693177">
        <w:rPr>
          <w:rFonts w:cstheme="minorHAnsi"/>
          <w:sz w:val="24"/>
          <w:szCs w:val="24"/>
        </w:rPr>
        <w:t xml:space="preserve"> l</w:t>
      </w:r>
      <w:r w:rsidR="003149F8" w:rsidRPr="00693177">
        <w:rPr>
          <w:rFonts w:cstheme="minorHAnsi"/>
          <w:sz w:val="24"/>
          <w:szCs w:val="24"/>
        </w:rPr>
        <w:t>’</w:t>
      </w:r>
      <w:r w:rsidRPr="002208D0">
        <w:rPr>
          <w:rFonts w:cstheme="minorHAnsi"/>
          <w:i/>
          <w:iCs/>
          <w:sz w:val="24"/>
          <w:szCs w:val="24"/>
        </w:rPr>
        <w:t>it</w:t>
      </w:r>
      <w:r w:rsidR="00E2592E" w:rsidRPr="002208D0">
        <w:rPr>
          <w:rFonts w:cstheme="minorHAnsi"/>
          <w:i/>
          <w:iCs/>
          <w:sz w:val="24"/>
          <w:szCs w:val="24"/>
        </w:rPr>
        <w:t>er</w:t>
      </w:r>
      <w:r w:rsidR="002654F6" w:rsidRPr="00693177">
        <w:rPr>
          <w:rFonts w:cstheme="minorHAnsi"/>
          <w:sz w:val="24"/>
          <w:szCs w:val="24"/>
        </w:rPr>
        <w:t xml:space="preserve"> logico-giuridico che sottende i</w:t>
      </w:r>
      <w:r w:rsidR="00E2592E" w:rsidRPr="00693177">
        <w:rPr>
          <w:rFonts w:cstheme="minorHAnsi"/>
          <w:sz w:val="24"/>
          <w:szCs w:val="24"/>
        </w:rPr>
        <w:t>l ragionamento condotto dal Consiglio di Stato, è necessario prendere le mosse dalla norma “per eccellenza” in tema di interpretazione giuridica.</w:t>
      </w:r>
    </w:p>
    <w:p w14:paraId="37156648" w14:textId="3246897A" w:rsidR="00314851" w:rsidRPr="00693177" w:rsidRDefault="00060625" w:rsidP="00693177">
      <w:pPr>
        <w:spacing w:after="0" w:line="360" w:lineRule="auto"/>
        <w:contextualSpacing/>
        <w:jc w:val="both"/>
        <w:rPr>
          <w:rFonts w:cstheme="minorHAnsi"/>
          <w:sz w:val="24"/>
          <w:szCs w:val="24"/>
        </w:rPr>
      </w:pPr>
      <w:r w:rsidRPr="00693177">
        <w:rPr>
          <w:rFonts w:cstheme="minorHAnsi"/>
          <w:sz w:val="24"/>
          <w:szCs w:val="24"/>
        </w:rPr>
        <w:t>Nel nostro ordinamento</w:t>
      </w:r>
      <w:r w:rsidR="0041316A" w:rsidRPr="00693177">
        <w:rPr>
          <w:rFonts w:cstheme="minorHAnsi"/>
          <w:sz w:val="24"/>
          <w:szCs w:val="24"/>
        </w:rPr>
        <w:t>, l</w:t>
      </w:r>
      <w:r w:rsidRPr="00693177">
        <w:rPr>
          <w:rFonts w:cstheme="minorHAnsi"/>
          <w:sz w:val="24"/>
          <w:szCs w:val="24"/>
        </w:rPr>
        <w:t xml:space="preserve">a disposizione fondamentale in punto di interpretazione degli atti normativi </w:t>
      </w:r>
      <w:r w:rsidR="00D2630C" w:rsidRPr="00693177">
        <w:rPr>
          <w:rFonts w:cstheme="minorHAnsi"/>
          <w:sz w:val="24"/>
          <w:szCs w:val="24"/>
        </w:rPr>
        <w:t>è senza alcun dubbio l</w:t>
      </w:r>
      <w:r w:rsidR="003149F8" w:rsidRPr="00693177">
        <w:rPr>
          <w:rFonts w:cstheme="minorHAnsi"/>
          <w:sz w:val="24"/>
          <w:szCs w:val="24"/>
        </w:rPr>
        <w:t>’</w:t>
      </w:r>
      <w:r w:rsidRPr="00693177">
        <w:rPr>
          <w:rFonts w:cstheme="minorHAnsi"/>
          <w:sz w:val="24"/>
          <w:szCs w:val="24"/>
        </w:rPr>
        <w:t>art. 12 delle disposizioni prelimina</w:t>
      </w:r>
      <w:r w:rsidR="00D2630C" w:rsidRPr="00693177">
        <w:rPr>
          <w:rFonts w:cstheme="minorHAnsi"/>
          <w:sz w:val="24"/>
          <w:szCs w:val="24"/>
        </w:rPr>
        <w:t>ri al codice civile del 1942 («</w:t>
      </w:r>
      <w:r w:rsidRPr="00693177">
        <w:rPr>
          <w:rFonts w:cstheme="minorHAnsi"/>
          <w:sz w:val="24"/>
          <w:szCs w:val="24"/>
        </w:rPr>
        <w:t>Dispos</w:t>
      </w:r>
      <w:r w:rsidR="00D2630C" w:rsidRPr="00693177">
        <w:rPr>
          <w:rFonts w:cstheme="minorHAnsi"/>
          <w:sz w:val="24"/>
          <w:szCs w:val="24"/>
        </w:rPr>
        <w:t xml:space="preserve">izioni sulla </w:t>
      </w:r>
      <w:r w:rsidR="00D5048A" w:rsidRPr="00693177">
        <w:rPr>
          <w:rFonts w:cstheme="minorHAnsi"/>
          <w:sz w:val="24"/>
          <w:szCs w:val="24"/>
        </w:rPr>
        <w:t>l</w:t>
      </w:r>
      <w:r w:rsidR="00412BC7" w:rsidRPr="00693177">
        <w:rPr>
          <w:rFonts w:cstheme="minorHAnsi"/>
          <w:sz w:val="24"/>
          <w:szCs w:val="24"/>
        </w:rPr>
        <w:t>egge</w:t>
      </w:r>
      <w:r w:rsidR="00D2630C" w:rsidRPr="00693177">
        <w:rPr>
          <w:rFonts w:cstheme="minorHAnsi"/>
          <w:sz w:val="24"/>
          <w:szCs w:val="24"/>
        </w:rPr>
        <w:t xml:space="preserve"> in generale», dette comunemente «preleggi»), il quale stabilisce che “</w:t>
      </w:r>
      <w:r w:rsidRPr="00693177">
        <w:rPr>
          <w:rFonts w:cstheme="minorHAnsi"/>
          <w:i/>
          <w:sz w:val="24"/>
          <w:szCs w:val="24"/>
        </w:rPr>
        <w:t>Nell</w:t>
      </w:r>
      <w:r w:rsidR="003149F8" w:rsidRPr="00693177">
        <w:rPr>
          <w:rFonts w:cstheme="minorHAnsi"/>
          <w:i/>
          <w:sz w:val="24"/>
          <w:szCs w:val="24"/>
        </w:rPr>
        <w:t>’</w:t>
      </w:r>
      <w:r w:rsidRPr="00693177">
        <w:rPr>
          <w:rFonts w:cstheme="minorHAnsi"/>
          <w:i/>
          <w:sz w:val="24"/>
          <w:szCs w:val="24"/>
        </w:rPr>
        <w:t xml:space="preserve">applicare la </w:t>
      </w:r>
      <w:r w:rsidR="00D5048A" w:rsidRPr="00693177">
        <w:rPr>
          <w:rFonts w:cstheme="minorHAnsi"/>
          <w:i/>
          <w:sz w:val="24"/>
          <w:szCs w:val="24"/>
        </w:rPr>
        <w:t>l</w:t>
      </w:r>
      <w:r w:rsidR="00412BC7" w:rsidRPr="00693177">
        <w:rPr>
          <w:rFonts w:cstheme="minorHAnsi"/>
          <w:i/>
          <w:sz w:val="24"/>
          <w:szCs w:val="24"/>
        </w:rPr>
        <w:t>egge</w:t>
      </w:r>
      <w:r w:rsidRPr="00693177">
        <w:rPr>
          <w:rFonts w:cstheme="minorHAnsi"/>
          <w:i/>
          <w:sz w:val="24"/>
          <w:szCs w:val="24"/>
        </w:rPr>
        <w:t xml:space="preserve"> non si può ad essa attribuire altro senso che quello fatto palese dal significato proprio delle parole secondo la connessione di esse, e d</w:t>
      </w:r>
      <w:r w:rsidR="00D2630C" w:rsidRPr="00693177">
        <w:rPr>
          <w:rFonts w:cstheme="minorHAnsi"/>
          <w:i/>
          <w:sz w:val="24"/>
          <w:szCs w:val="24"/>
        </w:rPr>
        <w:t>alla intenzione del legislatore</w:t>
      </w:r>
      <w:r w:rsidR="00D2630C" w:rsidRPr="00693177">
        <w:rPr>
          <w:rFonts w:cstheme="minorHAnsi"/>
          <w:sz w:val="24"/>
          <w:szCs w:val="24"/>
        </w:rPr>
        <w:t>”</w:t>
      </w:r>
      <w:r w:rsidRPr="00693177">
        <w:rPr>
          <w:rFonts w:cstheme="minorHAnsi"/>
          <w:sz w:val="24"/>
          <w:szCs w:val="24"/>
        </w:rPr>
        <w:t xml:space="preserve"> (</w:t>
      </w:r>
      <w:r w:rsidR="00D2630C" w:rsidRPr="00693177">
        <w:rPr>
          <w:rFonts w:cstheme="minorHAnsi"/>
          <w:sz w:val="24"/>
          <w:szCs w:val="24"/>
        </w:rPr>
        <w:t>comma 1); “</w:t>
      </w:r>
      <w:r w:rsidR="00D2630C" w:rsidRPr="00693177">
        <w:rPr>
          <w:rFonts w:cstheme="minorHAnsi"/>
          <w:i/>
          <w:sz w:val="24"/>
          <w:szCs w:val="24"/>
        </w:rPr>
        <w:t>s</w:t>
      </w:r>
      <w:r w:rsidRPr="00693177">
        <w:rPr>
          <w:rFonts w:cstheme="minorHAnsi"/>
          <w:i/>
          <w:sz w:val="24"/>
          <w:szCs w:val="24"/>
        </w:rPr>
        <w:t>e una controversia non può essere decisa con una precisa disposizione, si ha riguardo alle disposizioni che regolano casi simili o materie analoghe; se il caso rimane ancora dubbio, si decide secondo i principi generali dell</w:t>
      </w:r>
      <w:r w:rsidR="003149F8" w:rsidRPr="00693177">
        <w:rPr>
          <w:rFonts w:cstheme="minorHAnsi"/>
          <w:i/>
          <w:sz w:val="24"/>
          <w:szCs w:val="24"/>
        </w:rPr>
        <w:t>’</w:t>
      </w:r>
      <w:r w:rsidRPr="00693177">
        <w:rPr>
          <w:rFonts w:cstheme="minorHAnsi"/>
          <w:i/>
          <w:sz w:val="24"/>
          <w:szCs w:val="24"/>
        </w:rPr>
        <w:t>or</w:t>
      </w:r>
      <w:r w:rsidR="00D2630C" w:rsidRPr="00693177">
        <w:rPr>
          <w:rFonts w:cstheme="minorHAnsi"/>
          <w:i/>
          <w:sz w:val="24"/>
          <w:szCs w:val="24"/>
        </w:rPr>
        <w:t>dinamento giuridico dello Stato</w:t>
      </w:r>
      <w:r w:rsidR="00D2630C" w:rsidRPr="00693177">
        <w:rPr>
          <w:rFonts w:cstheme="minorHAnsi"/>
          <w:sz w:val="24"/>
          <w:szCs w:val="24"/>
        </w:rPr>
        <w:t>” (</w:t>
      </w:r>
      <w:r w:rsidRPr="00693177">
        <w:rPr>
          <w:rFonts w:cstheme="minorHAnsi"/>
          <w:sz w:val="24"/>
          <w:szCs w:val="24"/>
        </w:rPr>
        <w:t>comma</w:t>
      </w:r>
      <w:r w:rsidR="00D2630C" w:rsidRPr="00693177">
        <w:rPr>
          <w:rFonts w:cstheme="minorHAnsi"/>
          <w:sz w:val="24"/>
          <w:szCs w:val="24"/>
        </w:rPr>
        <w:t xml:space="preserve"> 2</w:t>
      </w:r>
      <w:r w:rsidRPr="00693177">
        <w:rPr>
          <w:rFonts w:cstheme="minorHAnsi"/>
          <w:sz w:val="24"/>
          <w:szCs w:val="24"/>
        </w:rPr>
        <w:t>).</w:t>
      </w:r>
    </w:p>
    <w:p w14:paraId="37EFB644" w14:textId="0C759204" w:rsidR="002654F6" w:rsidRPr="00693177" w:rsidRDefault="002654F6" w:rsidP="00693177">
      <w:pPr>
        <w:spacing w:after="0" w:line="360" w:lineRule="auto"/>
        <w:contextualSpacing/>
        <w:jc w:val="both"/>
        <w:rPr>
          <w:rFonts w:cstheme="minorHAnsi"/>
          <w:sz w:val="24"/>
          <w:szCs w:val="24"/>
        </w:rPr>
      </w:pPr>
      <w:r w:rsidRPr="00693177">
        <w:rPr>
          <w:rFonts w:cstheme="minorHAnsi"/>
          <w:sz w:val="24"/>
          <w:szCs w:val="24"/>
        </w:rPr>
        <w:t xml:space="preserve">Partendo da tale ineludibile dato normativo, il Consiglio di Stato </w:t>
      </w:r>
      <w:r w:rsidR="00C85D18" w:rsidRPr="00693177">
        <w:rPr>
          <w:rFonts w:cstheme="minorHAnsi"/>
          <w:sz w:val="24"/>
          <w:szCs w:val="24"/>
        </w:rPr>
        <w:t>ha affermato</w:t>
      </w:r>
      <w:r w:rsidRPr="00693177">
        <w:rPr>
          <w:rFonts w:cstheme="minorHAnsi"/>
          <w:sz w:val="24"/>
          <w:szCs w:val="24"/>
        </w:rPr>
        <w:t xml:space="preserve"> che il testo della </w:t>
      </w:r>
      <w:r w:rsidR="00D5048A" w:rsidRPr="00693177">
        <w:rPr>
          <w:rFonts w:cstheme="minorHAnsi"/>
          <w:sz w:val="24"/>
          <w:szCs w:val="24"/>
        </w:rPr>
        <w:t>l</w:t>
      </w:r>
      <w:r w:rsidR="00412BC7" w:rsidRPr="00693177">
        <w:rPr>
          <w:rFonts w:cstheme="minorHAnsi"/>
          <w:sz w:val="24"/>
          <w:szCs w:val="24"/>
        </w:rPr>
        <w:t>egge</w:t>
      </w:r>
      <w:r w:rsidRPr="00693177">
        <w:rPr>
          <w:rFonts w:cstheme="minorHAnsi"/>
          <w:sz w:val="24"/>
          <w:szCs w:val="24"/>
        </w:rPr>
        <w:t xml:space="preserve"> fornisce la misura della discrezionalità giudiziaria; esso rappresenta il punto fermo da cui occorre muovere nell</w:t>
      </w:r>
      <w:r w:rsidR="003149F8" w:rsidRPr="00693177">
        <w:rPr>
          <w:rFonts w:cstheme="minorHAnsi"/>
          <w:sz w:val="24"/>
          <w:szCs w:val="24"/>
        </w:rPr>
        <w:t>’</w:t>
      </w:r>
      <w:r w:rsidRPr="00693177">
        <w:rPr>
          <w:rFonts w:cstheme="minorHAnsi"/>
          <w:sz w:val="24"/>
          <w:szCs w:val="24"/>
        </w:rPr>
        <w:t>attività interpretativa e a cui, all</w:t>
      </w:r>
      <w:r w:rsidR="003149F8" w:rsidRPr="00693177">
        <w:rPr>
          <w:rFonts w:cstheme="minorHAnsi"/>
          <w:sz w:val="24"/>
          <w:szCs w:val="24"/>
        </w:rPr>
        <w:t>’</w:t>
      </w:r>
      <w:r w:rsidRPr="00693177">
        <w:rPr>
          <w:rFonts w:cstheme="minorHAnsi"/>
          <w:sz w:val="24"/>
          <w:szCs w:val="24"/>
        </w:rPr>
        <w:t>esito del combinato ricorso a tutti gli altri canoni di interpretazione</w:t>
      </w:r>
      <w:r w:rsidR="002208D0">
        <w:rPr>
          <w:rFonts w:cstheme="minorHAnsi"/>
          <w:sz w:val="24"/>
          <w:szCs w:val="24"/>
        </w:rPr>
        <w:t>,</w:t>
      </w:r>
      <w:r w:rsidRPr="00693177">
        <w:rPr>
          <w:rFonts w:cstheme="minorHAnsi"/>
          <w:sz w:val="24"/>
          <w:szCs w:val="24"/>
        </w:rPr>
        <w:t xml:space="preserve"> è necessario ritornare.</w:t>
      </w:r>
    </w:p>
    <w:p w14:paraId="2A78EE74" w14:textId="33CCE886" w:rsidR="002654F6" w:rsidRPr="00693177" w:rsidRDefault="00C85D18" w:rsidP="00693177">
      <w:pPr>
        <w:spacing w:after="0" w:line="360" w:lineRule="auto"/>
        <w:contextualSpacing/>
        <w:jc w:val="both"/>
        <w:rPr>
          <w:rFonts w:cstheme="minorHAnsi"/>
          <w:sz w:val="24"/>
          <w:szCs w:val="24"/>
        </w:rPr>
      </w:pPr>
      <w:r w:rsidRPr="00693177">
        <w:rPr>
          <w:rFonts w:cstheme="minorHAnsi"/>
          <w:sz w:val="24"/>
          <w:szCs w:val="24"/>
        </w:rPr>
        <w:t>In altre parole, il testo della legge</w:t>
      </w:r>
      <w:r w:rsidR="002654F6" w:rsidRPr="00693177">
        <w:rPr>
          <w:rFonts w:cstheme="minorHAnsi"/>
          <w:sz w:val="24"/>
          <w:szCs w:val="24"/>
        </w:rPr>
        <w:t xml:space="preserve"> costituisce un limite insuperabile rispetto ad opzioni interpretative che ne disattendano ogni possibile risultato riconducibile al suo potenziale campo semantico (così come delimitato dalla disposizione), per giungere ad esiti con esso radicalmente incompatibili.</w:t>
      </w:r>
    </w:p>
    <w:p w14:paraId="6D469052" w14:textId="01FEE101" w:rsidR="009E24D7" w:rsidRPr="00693177" w:rsidRDefault="004C478E" w:rsidP="00693177">
      <w:pPr>
        <w:spacing w:after="0" w:line="360" w:lineRule="auto"/>
        <w:contextualSpacing/>
        <w:jc w:val="both"/>
        <w:rPr>
          <w:rFonts w:cstheme="minorHAnsi"/>
          <w:sz w:val="24"/>
          <w:szCs w:val="24"/>
        </w:rPr>
      </w:pPr>
      <w:r w:rsidRPr="00693177">
        <w:rPr>
          <w:rFonts w:cstheme="minorHAnsi"/>
          <w:sz w:val="24"/>
          <w:szCs w:val="24"/>
        </w:rPr>
        <w:t>Citando anche la</w:t>
      </w:r>
      <w:r w:rsidR="009E24D7" w:rsidRPr="00693177">
        <w:rPr>
          <w:rFonts w:cstheme="minorHAnsi"/>
          <w:sz w:val="24"/>
          <w:szCs w:val="24"/>
        </w:rPr>
        <w:t xml:space="preserve"> Cassazione a Sezioni Unite</w:t>
      </w:r>
      <w:r w:rsidR="009E24D7" w:rsidRPr="00693177">
        <w:rPr>
          <w:rStyle w:val="Rimandonotaapidipagina"/>
          <w:rFonts w:cstheme="minorHAnsi"/>
          <w:sz w:val="24"/>
          <w:szCs w:val="24"/>
        </w:rPr>
        <w:footnoteReference w:id="22"/>
      </w:r>
      <w:r w:rsidR="009E24D7" w:rsidRPr="00693177">
        <w:rPr>
          <w:rFonts w:cstheme="minorHAnsi"/>
          <w:sz w:val="24"/>
          <w:szCs w:val="24"/>
        </w:rPr>
        <w:t xml:space="preserve">, il Consiglio di Stato </w:t>
      </w:r>
      <w:r w:rsidR="00C85D18" w:rsidRPr="00693177">
        <w:rPr>
          <w:rFonts w:cstheme="minorHAnsi"/>
          <w:sz w:val="24"/>
          <w:szCs w:val="24"/>
        </w:rPr>
        <w:t>ha ricordato</w:t>
      </w:r>
      <w:r w:rsidR="009E24D7" w:rsidRPr="00693177">
        <w:rPr>
          <w:rFonts w:cstheme="minorHAnsi"/>
          <w:sz w:val="24"/>
          <w:szCs w:val="24"/>
        </w:rPr>
        <w:t xml:space="preserve"> che la giurisprudenza, nell</w:t>
      </w:r>
      <w:r w:rsidR="003149F8" w:rsidRPr="00693177">
        <w:rPr>
          <w:rFonts w:cstheme="minorHAnsi"/>
          <w:sz w:val="24"/>
          <w:szCs w:val="24"/>
        </w:rPr>
        <w:t>’</w:t>
      </w:r>
      <w:r w:rsidR="009E24D7" w:rsidRPr="00693177">
        <w:rPr>
          <w:rFonts w:cstheme="minorHAnsi"/>
          <w:sz w:val="24"/>
          <w:szCs w:val="24"/>
        </w:rPr>
        <w:t>interpretazione e nell</w:t>
      </w:r>
      <w:r w:rsidR="003149F8" w:rsidRPr="00693177">
        <w:rPr>
          <w:rFonts w:cstheme="minorHAnsi"/>
          <w:sz w:val="24"/>
          <w:szCs w:val="24"/>
        </w:rPr>
        <w:t>’</w:t>
      </w:r>
      <w:r w:rsidR="009E24D7" w:rsidRPr="00693177">
        <w:rPr>
          <w:rFonts w:cstheme="minorHAnsi"/>
          <w:sz w:val="24"/>
          <w:szCs w:val="24"/>
        </w:rPr>
        <w:t xml:space="preserve">applicazione della </w:t>
      </w:r>
      <w:r w:rsidR="002E057C" w:rsidRPr="00693177">
        <w:rPr>
          <w:rFonts w:cstheme="minorHAnsi"/>
          <w:sz w:val="24"/>
          <w:szCs w:val="24"/>
        </w:rPr>
        <w:t>l</w:t>
      </w:r>
      <w:r w:rsidR="00412BC7" w:rsidRPr="00693177">
        <w:rPr>
          <w:rFonts w:cstheme="minorHAnsi"/>
          <w:sz w:val="24"/>
          <w:szCs w:val="24"/>
        </w:rPr>
        <w:t>egge</w:t>
      </w:r>
      <w:r w:rsidR="009E24D7" w:rsidRPr="00693177">
        <w:rPr>
          <w:rFonts w:cstheme="minorHAnsi"/>
          <w:sz w:val="24"/>
          <w:szCs w:val="24"/>
        </w:rPr>
        <w:t>, dà vita al testo normativo e dà contenuto alle clausole generali, elaborando la regola del caso concreto e poi reiterando la regola del caso nelle successive decisioni.</w:t>
      </w:r>
    </w:p>
    <w:p w14:paraId="27D4FEE6" w14:textId="0CA28D03" w:rsidR="00A2620B" w:rsidRPr="00693177" w:rsidRDefault="00A2620B" w:rsidP="00693177">
      <w:pPr>
        <w:spacing w:after="0" w:line="360" w:lineRule="auto"/>
        <w:contextualSpacing/>
        <w:jc w:val="both"/>
        <w:rPr>
          <w:rFonts w:cstheme="minorHAnsi"/>
          <w:sz w:val="24"/>
          <w:szCs w:val="24"/>
        </w:rPr>
      </w:pPr>
      <w:r w:rsidRPr="00693177">
        <w:rPr>
          <w:rFonts w:cstheme="minorHAnsi"/>
          <w:sz w:val="24"/>
          <w:szCs w:val="24"/>
        </w:rPr>
        <w:t>Il giudice è incaricato di scrutare nelle eventuali zone d</w:t>
      </w:r>
      <w:r w:rsidR="003149F8" w:rsidRPr="00693177">
        <w:rPr>
          <w:rFonts w:cstheme="minorHAnsi"/>
          <w:sz w:val="24"/>
          <w:szCs w:val="24"/>
        </w:rPr>
        <w:t>’</w:t>
      </w:r>
      <w:r w:rsidRPr="00693177">
        <w:rPr>
          <w:rFonts w:cstheme="minorHAnsi"/>
          <w:sz w:val="24"/>
          <w:szCs w:val="24"/>
        </w:rPr>
        <w:t>ombra, individuando il significato corretto della disposizione nell</w:t>
      </w:r>
      <w:r w:rsidR="003149F8" w:rsidRPr="00693177">
        <w:rPr>
          <w:rFonts w:cstheme="minorHAnsi"/>
          <w:sz w:val="24"/>
          <w:szCs w:val="24"/>
        </w:rPr>
        <w:t>’</w:t>
      </w:r>
      <w:r w:rsidRPr="00693177">
        <w:rPr>
          <w:rFonts w:cstheme="minorHAnsi"/>
          <w:sz w:val="24"/>
          <w:szCs w:val="24"/>
        </w:rPr>
        <w:t xml:space="preserve">arco delle sole opzioni che il testo autorizza e che la persona può raffigurarsi </w:t>
      </w:r>
      <w:r w:rsidR="00412BC7" w:rsidRPr="00693177">
        <w:rPr>
          <w:rFonts w:cstheme="minorHAnsi"/>
          <w:sz w:val="24"/>
          <w:szCs w:val="24"/>
        </w:rPr>
        <w:t>legge</w:t>
      </w:r>
      <w:r w:rsidRPr="00693177">
        <w:rPr>
          <w:rFonts w:cstheme="minorHAnsi"/>
          <w:sz w:val="24"/>
          <w:szCs w:val="24"/>
        </w:rPr>
        <w:t>ndolo</w:t>
      </w:r>
      <w:r w:rsidR="0073731D" w:rsidRPr="00693177">
        <w:rPr>
          <w:rFonts w:cstheme="minorHAnsi"/>
          <w:sz w:val="24"/>
          <w:szCs w:val="24"/>
        </w:rPr>
        <w:t xml:space="preserve">, anche </w:t>
      </w:r>
      <w:r w:rsidR="009E3352" w:rsidRPr="00693177">
        <w:rPr>
          <w:rFonts w:cstheme="minorHAnsi"/>
          <w:sz w:val="24"/>
          <w:szCs w:val="24"/>
        </w:rPr>
        <w:t>al fine di evitare che -</w:t>
      </w:r>
      <w:r w:rsidR="0073731D" w:rsidRPr="00693177">
        <w:rPr>
          <w:rFonts w:cstheme="minorHAnsi"/>
          <w:sz w:val="24"/>
          <w:szCs w:val="24"/>
        </w:rPr>
        <w:t xml:space="preserve"> in contrasto con il princ</w:t>
      </w:r>
      <w:r w:rsidR="009E3352" w:rsidRPr="00693177">
        <w:rPr>
          <w:rFonts w:cstheme="minorHAnsi"/>
          <w:sz w:val="24"/>
          <w:szCs w:val="24"/>
        </w:rPr>
        <w:t>ipio della divisione dei poteri -</w:t>
      </w:r>
      <w:r w:rsidR="0073731D" w:rsidRPr="00693177">
        <w:rPr>
          <w:rFonts w:cstheme="minorHAnsi"/>
          <w:sz w:val="24"/>
          <w:szCs w:val="24"/>
        </w:rPr>
        <w:t xml:space="preserve"> il giudice assuma un ruolo creativo, individuando, in luogo del legislatore, la regola da applicare al caso concreto</w:t>
      </w:r>
      <w:r w:rsidR="00F70AD9" w:rsidRPr="00693177">
        <w:rPr>
          <w:rFonts w:cstheme="minorHAnsi"/>
          <w:sz w:val="24"/>
          <w:szCs w:val="24"/>
        </w:rPr>
        <w:t>.</w:t>
      </w:r>
    </w:p>
    <w:p w14:paraId="5286EDB7" w14:textId="027061E7" w:rsidR="00EA1B16" w:rsidRPr="00693177" w:rsidRDefault="00EA1B16" w:rsidP="00693177">
      <w:pPr>
        <w:spacing w:after="0" w:line="360" w:lineRule="auto"/>
        <w:contextualSpacing/>
        <w:jc w:val="both"/>
        <w:rPr>
          <w:rFonts w:cstheme="minorHAnsi"/>
          <w:sz w:val="24"/>
          <w:szCs w:val="24"/>
        </w:rPr>
      </w:pPr>
      <w:r w:rsidRPr="00693177">
        <w:rPr>
          <w:rFonts w:cstheme="minorHAnsi"/>
          <w:sz w:val="24"/>
          <w:szCs w:val="24"/>
        </w:rPr>
        <w:t xml:space="preserve">Nella medesima direzione </w:t>
      </w:r>
      <w:r w:rsidR="002343AF" w:rsidRPr="00693177">
        <w:rPr>
          <w:rFonts w:cstheme="minorHAnsi"/>
          <w:sz w:val="24"/>
          <w:szCs w:val="24"/>
        </w:rPr>
        <w:t>si è</w:t>
      </w:r>
      <w:r w:rsidR="002A0AAA" w:rsidRPr="00693177">
        <w:rPr>
          <w:rFonts w:cstheme="minorHAnsi"/>
          <w:sz w:val="24"/>
          <w:szCs w:val="24"/>
        </w:rPr>
        <w:t xml:space="preserve"> </w:t>
      </w:r>
      <w:r w:rsidRPr="00693177">
        <w:rPr>
          <w:rFonts w:cstheme="minorHAnsi"/>
          <w:sz w:val="24"/>
          <w:szCs w:val="24"/>
        </w:rPr>
        <w:t>orientata</w:t>
      </w:r>
      <w:r w:rsidR="002A0AAA" w:rsidRPr="00693177">
        <w:rPr>
          <w:rFonts w:cstheme="minorHAnsi"/>
          <w:sz w:val="24"/>
          <w:szCs w:val="24"/>
        </w:rPr>
        <w:t xml:space="preserve"> anche</w:t>
      </w:r>
      <w:r w:rsidRPr="00693177">
        <w:rPr>
          <w:rFonts w:cstheme="minorHAnsi"/>
          <w:sz w:val="24"/>
          <w:szCs w:val="24"/>
        </w:rPr>
        <w:t xml:space="preserve"> la giurisprudenza costituzionale</w:t>
      </w:r>
      <w:r w:rsidR="00735811" w:rsidRPr="00693177">
        <w:rPr>
          <w:rStyle w:val="Rimandonotaapidipagina"/>
          <w:rFonts w:cstheme="minorHAnsi"/>
          <w:sz w:val="24"/>
          <w:szCs w:val="24"/>
        </w:rPr>
        <w:footnoteReference w:id="23"/>
      </w:r>
      <w:r w:rsidR="002343AF" w:rsidRPr="00693177">
        <w:rPr>
          <w:rFonts w:cstheme="minorHAnsi"/>
          <w:sz w:val="24"/>
          <w:szCs w:val="24"/>
        </w:rPr>
        <w:t>,</w:t>
      </w:r>
      <w:r w:rsidRPr="00693177">
        <w:rPr>
          <w:rFonts w:cstheme="minorHAnsi"/>
          <w:sz w:val="24"/>
          <w:szCs w:val="24"/>
        </w:rPr>
        <w:t xml:space="preserve"> che ha individuato nell</w:t>
      </w:r>
      <w:r w:rsidR="003149F8" w:rsidRPr="00693177">
        <w:rPr>
          <w:rFonts w:cstheme="minorHAnsi"/>
          <w:sz w:val="24"/>
          <w:szCs w:val="24"/>
        </w:rPr>
        <w:t>’</w:t>
      </w:r>
      <w:r w:rsidRPr="00693177">
        <w:rPr>
          <w:rFonts w:cstheme="minorHAnsi"/>
          <w:sz w:val="24"/>
          <w:szCs w:val="24"/>
        </w:rPr>
        <w:t>univoco tenore letterale della norma un limite all</w:t>
      </w:r>
      <w:r w:rsidR="003149F8" w:rsidRPr="00693177">
        <w:rPr>
          <w:rFonts w:cstheme="minorHAnsi"/>
          <w:sz w:val="24"/>
          <w:szCs w:val="24"/>
        </w:rPr>
        <w:t>’</w:t>
      </w:r>
      <w:r w:rsidRPr="00693177">
        <w:rPr>
          <w:rFonts w:cstheme="minorHAnsi"/>
          <w:sz w:val="24"/>
          <w:szCs w:val="24"/>
        </w:rPr>
        <w:t>interpretazio</w:t>
      </w:r>
      <w:r w:rsidR="002654F6" w:rsidRPr="00693177">
        <w:rPr>
          <w:rFonts w:cstheme="minorHAnsi"/>
          <w:sz w:val="24"/>
          <w:szCs w:val="24"/>
        </w:rPr>
        <w:t>ne costituzionalmente conforme.</w:t>
      </w:r>
    </w:p>
    <w:p w14:paraId="78EE3734" w14:textId="77777777" w:rsidR="002343AF" w:rsidRPr="00693177" w:rsidRDefault="00EA1B16" w:rsidP="00693177">
      <w:pPr>
        <w:spacing w:after="0" w:line="360" w:lineRule="auto"/>
        <w:contextualSpacing/>
        <w:jc w:val="both"/>
        <w:rPr>
          <w:rFonts w:cstheme="minorHAnsi"/>
          <w:sz w:val="24"/>
          <w:szCs w:val="24"/>
        </w:rPr>
      </w:pPr>
      <w:r w:rsidRPr="00693177">
        <w:rPr>
          <w:rFonts w:cstheme="minorHAnsi"/>
          <w:sz w:val="24"/>
          <w:szCs w:val="24"/>
        </w:rPr>
        <w:t>In tal senso, è stato autorevolmente riconosciuto che se il confine tra normare e interpretare esiste, questo confine può essere superato da un</w:t>
      </w:r>
      <w:r w:rsidR="003149F8" w:rsidRPr="00693177">
        <w:rPr>
          <w:rFonts w:cstheme="minorHAnsi"/>
          <w:sz w:val="24"/>
          <w:szCs w:val="24"/>
        </w:rPr>
        <w:t>’</w:t>
      </w:r>
      <w:r w:rsidRPr="00693177">
        <w:rPr>
          <w:rFonts w:cstheme="minorHAnsi"/>
          <w:sz w:val="24"/>
          <w:szCs w:val="24"/>
        </w:rPr>
        <w:t>applicazione non sorvegliata del principio dell</w:t>
      </w:r>
      <w:r w:rsidR="003149F8" w:rsidRPr="00693177">
        <w:rPr>
          <w:rFonts w:cstheme="minorHAnsi"/>
          <w:sz w:val="24"/>
          <w:szCs w:val="24"/>
        </w:rPr>
        <w:t>’</w:t>
      </w:r>
      <w:r w:rsidRPr="00693177">
        <w:rPr>
          <w:rFonts w:cstheme="minorHAnsi"/>
          <w:sz w:val="24"/>
          <w:szCs w:val="24"/>
        </w:rPr>
        <w:t xml:space="preserve">interpretazione conforme a Costituzione. </w:t>
      </w:r>
    </w:p>
    <w:p w14:paraId="3859AA8E" w14:textId="1B6125A7" w:rsidR="00EA1B16" w:rsidRPr="00693177" w:rsidRDefault="00EA1B16" w:rsidP="00693177">
      <w:pPr>
        <w:spacing w:after="0" w:line="360" w:lineRule="auto"/>
        <w:contextualSpacing/>
        <w:jc w:val="both"/>
        <w:rPr>
          <w:rFonts w:cstheme="minorHAnsi"/>
          <w:sz w:val="24"/>
          <w:szCs w:val="24"/>
        </w:rPr>
      </w:pPr>
      <w:r w:rsidRPr="00693177">
        <w:rPr>
          <w:rFonts w:cstheme="minorHAnsi"/>
          <w:sz w:val="24"/>
          <w:szCs w:val="24"/>
        </w:rPr>
        <w:t xml:space="preserve">Per quanto i significati normativi di una disposizione di </w:t>
      </w:r>
      <w:r w:rsidR="00C7198E" w:rsidRPr="00693177">
        <w:rPr>
          <w:rFonts w:cstheme="minorHAnsi"/>
          <w:sz w:val="24"/>
          <w:szCs w:val="24"/>
        </w:rPr>
        <w:t>l</w:t>
      </w:r>
      <w:r w:rsidR="00412BC7" w:rsidRPr="00693177">
        <w:rPr>
          <w:rFonts w:cstheme="minorHAnsi"/>
          <w:sz w:val="24"/>
          <w:szCs w:val="24"/>
        </w:rPr>
        <w:t>egge</w:t>
      </w:r>
      <w:r w:rsidRPr="00693177">
        <w:rPr>
          <w:rFonts w:cstheme="minorHAnsi"/>
          <w:sz w:val="24"/>
          <w:szCs w:val="24"/>
        </w:rPr>
        <w:t xml:space="preserve"> possano essere “adeguati” alla Costituzione, l</w:t>
      </w:r>
      <w:r w:rsidR="003149F8" w:rsidRPr="00693177">
        <w:rPr>
          <w:rFonts w:cstheme="minorHAnsi"/>
          <w:sz w:val="24"/>
          <w:szCs w:val="24"/>
        </w:rPr>
        <w:t>’</w:t>
      </w:r>
      <w:r w:rsidRPr="00693177">
        <w:rPr>
          <w:rFonts w:cstheme="minorHAnsi"/>
          <w:sz w:val="24"/>
          <w:szCs w:val="24"/>
        </w:rPr>
        <w:t xml:space="preserve">opera di “adeguamento” non può essere condotta sino al punto di </w:t>
      </w:r>
      <w:r w:rsidR="00412BC7" w:rsidRPr="00693177">
        <w:rPr>
          <w:rFonts w:cstheme="minorHAnsi"/>
          <w:sz w:val="24"/>
          <w:szCs w:val="24"/>
        </w:rPr>
        <w:t>legge</w:t>
      </w:r>
      <w:r w:rsidRPr="00693177">
        <w:rPr>
          <w:rFonts w:cstheme="minorHAnsi"/>
          <w:sz w:val="24"/>
          <w:szCs w:val="24"/>
        </w:rPr>
        <w:t>re nella disposizione quel che non c</w:t>
      </w:r>
      <w:r w:rsidR="003149F8" w:rsidRPr="00693177">
        <w:rPr>
          <w:rFonts w:cstheme="minorHAnsi"/>
          <w:sz w:val="24"/>
          <w:szCs w:val="24"/>
        </w:rPr>
        <w:t>’</w:t>
      </w:r>
      <w:r w:rsidRPr="00693177">
        <w:rPr>
          <w:rFonts w:cstheme="minorHAnsi"/>
          <w:sz w:val="24"/>
          <w:szCs w:val="24"/>
        </w:rPr>
        <w:t>è, anche quando la Costituzione vorrebbe che vi fosse</w:t>
      </w:r>
      <w:r w:rsidRPr="00693177">
        <w:rPr>
          <w:rStyle w:val="Rimandonotaapidipagina"/>
          <w:rFonts w:cstheme="minorHAnsi"/>
          <w:sz w:val="24"/>
          <w:szCs w:val="24"/>
        </w:rPr>
        <w:footnoteReference w:id="24"/>
      </w:r>
      <w:r w:rsidRPr="00693177">
        <w:rPr>
          <w:rFonts w:cstheme="minorHAnsi"/>
          <w:sz w:val="24"/>
          <w:szCs w:val="24"/>
        </w:rPr>
        <w:t>.</w:t>
      </w:r>
    </w:p>
    <w:p w14:paraId="3855E768" w14:textId="3145FBA9" w:rsidR="002A0AAA" w:rsidRPr="00693177" w:rsidRDefault="002A0AAA" w:rsidP="00693177">
      <w:pPr>
        <w:spacing w:after="0" w:line="360" w:lineRule="auto"/>
        <w:contextualSpacing/>
        <w:jc w:val="both"/>
        <w:rPr>
          <w:rFonts w:cstheme="minorHAnsi"/>
          <w:sz w:val="24"/>
          <w:szCs w:val="24"/>
        </w:rPr>
      </w:pPr>
      <w:r w:rsidRPr="00693177">
        <w:rPr>
          <w:rFonts w:cstheme="minorHAnsi"/>
          <w:sz w:val="24"/>
          <w:szCs w:val="24"/>
        </w:rPr>
        <w:t>Neppure l</w:t>
      </w:r>
      <w:r w:rsidR="003149F8" w:rsidRPr="00693177">
        <w:rPr>
          <w:rFonts w:cstheme="minorHAnsi"/>
          <w:sz w:val="24"/>
          <w:szCs w:val="24"/>
        </w:rPr>
        <w:t>’</w:t>
      </w:r>
      <w:r w:rsidRPr="00693177">
        <w:rPr>
          <w:rFonts w:cstheme="minorHAnsi"/>
          <w:sz w:val="24"/>
          <w:szCs w:val="24"/>
        </w:rPr>
        <w:t>esigenza di rendere il testo legislativo compatibile con i principi costituzionali potrebbe, pertanto, giustificare una “torsione” dell</w:t>
      </w:r>
      <w:r w:rsidR="003149F8" w:rsidRPr="00693177">
        <w:rPr>
          <w:rFonts w:cstheme="minorHAnsi"/>
          <w:sz w:val="24"/>
          <w:szCs w:val="24"/>
        </w:rPr>
        <w:t>’</w:t>
      </w:r>
      <w:r w:rsidRPr="00693177">
        <w:rPr>
          <w:rFonts w:cstheme="minorHAnsi"/>
          <w:sz w:val="24"/>
          <w:szCs w:val="24"/>
        </w:rPr>
        <w:t>enunciato oltre il suo possibile orizzonte di senso.</w:t>
      </w:r>
    </w:p>
    <w:p w14:paraId="43B7FABE" w14:textId="411FC443" w:rsidR="002A0AAA" w:rsidRPr="00693177" w:rsidRDefault="002A0AAA" w:rsidP="00693177">
      <w:pPr>
        <w:spacing w:after="0" w:line="360" w:lineRule="auto"/>
        <w:contextualSpacing/>
        <w:jc w:val="both"/>
        <w:rPr>
          <w:rFonts w:cstheme="minorHAnsi"/>
          <w:sz w:val="24"/>
          <w:szCs w:val="24"/>
        </w:rPr>
      </w:pPr>
      <w:r w:rsidRPr="00693177">
        <w:rPr>
          <w:rFonts w:cstheme="minorHAnsi"/>
          <w:sz w:val="24"/>
          <w:szCs w:val="24"/>
        </w:rPr>
        <w:t>Ogni disposizione ha un “</w:t>
      </w:r>
      <w:r w:rsidRPr="00693177">
        <w:rPr>
          <w:rFonts w:cstheme="minorHAnsi"/>
          <w:i/>
          <w:sz w:val="24"/>
          <w:szCs w:val="24"/>
        </w:rPr>
        <w:t>range</w:t>
      </w:r>
      <w:r w:rsidRPr="00693177">
        <w:rPr>
          <w:rFonts w:cstheme="minorHAnsi"/>
          <w:sz w:val="24"/>
          <w:szCs w:val="24"/>
        </w:rPr>
        <w:t xml:space="preserve"> semantico”, all</w:t>
      </w:r>
      <w:r w:rsidR="003149F8" w:rsidRPr="00693177">
        <w:rPr>
          <w:rFonts w:cstheme="minorHAnsi"/>
          <w:sz w:val="24"/>
          <w:szCs w:val="24"/>
        </w:rPr>
        <w:t>’</w:t>
      </w:r>
      <w:r w:rsidRPr="00693177">
        <w:rPr>
          <w:rFonts w:cstheme="minorHAnsi"/>
          <w:sz w:val="24"/>
          <w:szCs w:val="24"/>
        </w:rPr>
        <w:t>interno del quale la giuri</w:t>
      </w:r>
      <w:r w:rsidR="00AF7786" w:rsidRPr="00693177">
        <w:rPr>
          <w:rFonts w:cstheme="minorHAnsi"/>
          <w:sz w:val="24"/>
          <w:szCs w:val="24"/>
        </w:rPr>
        <w:t>sprudenza legittimamente e</w:t>
      </w:r>
      <w:r w:rsidRPr="00693177">
        <w:rPr>
          <w:rFonts w:cstheme="minorHAnsi"/>
          <w:sz w:val="24"/>
          <w:szCs w:val="24"/>
        </w:rPr>
        <w:t xml:space="preserve"> doverosamente esercita una</w:t>
      </w:r>
      <w:r w:rsidR="00AF7786" w:rsidRPr="00693177">
        <w:rPr>
          <w:rFonts w:cstheme="minorHAnsi"/>
          <w:sz w:val="24"/>
          <w:szCs w:val="24"/>
        </w:rPr>
        <w:t xml:space="preserve"> </w:t>
      </w:r>
      <w:r w:rsidRPr="00693177">
        <w:rPr>
          <w:rFonts w:cstheme="minorHAnsi"/>
          <w:sz w:val="24"/>
          <w:szCs w:val="24"/>
        </w:rPr>
        <w:t>discrezionalità tecnica, orientata dalle coordinate costituzionali,</w:t>
      </w:r>
      <w:r w:rsidR="00AF7786" w:rsidRPr="00693177">
        <w:rPr>
          <w:rFonts w:cstheme="minorHAnsi"/>
          <w:sz w:val="24"/>
          <w:szCs w:val="24"/>
        </w:rPr>
        <w:t xml:space="preserve"> </w:t>
      </w:r>
      <w:r w:rsidRPr="00693177">
        <w:rPr>
          <w:rFonts w:cstheme="minorHAnsi"/>
          <w:sz w:val="24"/>
          <w:szCs w:val="24"/>
        </w:rPr>
        <w:t>convenzionali o di sistema</w:t>
      </w:r>
      <w:r w:rsidR="00AF7786" w:rsidRPr="00693177">
        <w:rPr>
          <w:rStyle w:val="Rimandonotaapidipagina"/>
          <w:rFonts w:cstheme="minorHAnsi"/>
          <w:sz w:val="24"/>
          <w:szCs w:val="24"/>
        </w:rPr>
        <w:footnoteReference w:id="25"/>
      </w:r>
      <w:r w:rsidR="007568DC" w:rsidRPr="00693177">
        <w:rPr>
          <w:rFonts w:cstheme="minorHAnsi"/>
          <w:sz w:val="24"/>
          <w:szCs w:val="24"/>
        </w:rPr>
        <w:t>.</w:t>
      </w:r>
    </w:p>
    <w:p w14:paraId="080F9885" w14:textId="250DAE39" w:rsidR="007568DC" w:rsidRPr="00693177" w:rsidRDefault="00AE2917" w:rsidP="00693177">
      <w:pPr>
        <w:spacing w:after="0" w:line="360" w:lineRule="auto"/>
        <w:contextualSpacing/>
        <w:jc w:val="both"/>
        <w:rPr>
          <w:rFonts w:cstheme="minorHAnsi"/>
          <w:sz w:val="24"/>
          <w:szCs w:val="24"/>
        </w:rPr>
      </w:pPr>
      <w:r w:rsidRPr="00693177">
        <w:rPr>
          <w:rFonts w:cstheme="minorHAnsi"/>
          <w:sz w:val="24"/>
          <w:szCs w:val="24"/>
        </w:rPr>
        <w:t xml:space="preserve">Sul punto, </w:t>
      </w:r>
      <w:r w:rsidR="002343AF" w:rsidRPr="00693177">
        <w:rPr>
          <w:rFonts w:cstheme="minorHAnsi"/>
          <w:sz w:val="24"/>
          <w:szCs w:val="24"/>
        </w:rPr>
        <w:t>ha affermato</w:t>
      </w:r>
      <w:r w:rsidR="007568DC" w:rsidRPr="00693177">
        <w:rPr>
          <w:rFonts w:cstheme="minorHAnsi"/>
          <w:sz w:val="24"/>
          <w:szCs w:val="24"/>
        </w:rPr>
        <w:t xml:space="preserve"> il Consiglio di Stato</w:t>
      </w:r>
      <w:r w:rsidR="008E26D2" w:rsidRPr="00693177">
        <w:rPr>
          <w:rFonts w:cstheme="minorHAnsi"/>
          <w:sz w:val="24"/>
          <w:szCs w:val="24"/>
        </w:rPr>
        <w:t>,</w:t>
      </w:r>
      <w:r w:rsidR="007568DC" w:rsidRPr="00693177">
        <w:rPr>
          <w:rFonts w:cstheme="minorHAnsi"/>
          <w:sz w:val="24"/>
          <w:szCs w:val="24"/>
        </w:rPr>
        <w:t xml:space="preserve"> non può ritenersi esistente un potere del giudice di decidere una controversia a lui sottoposta facendo diretta applicazione di un principio costituzionale (c.d </w:t>
      </w:r>
      <w:r w:rsidR="007568DC" w:rsidRPr="00693177">
        <w:rPr>
          <w:rFonts w:cstheme="minorHAnsi"/>
          <w:i/>
          <w:sz w:val="24"/>
          <w:szCs w:val="24"/>
        </w:rPr>
        <w:t>unmittelbare drittwirkung</w:t>
      </w:r>
      <w:r w:rsidR="007568DC" w:rsidRPr="00693177">
        <w:rPr>
          <w:rFonts w:cstheme="minorHAnsi"/>
          <w:sz w:val="24"/>
          <w:szCs w:val="24"/>
        </w:rPr>
        <w:t xml:space="preserve">), anche quando non si sia in presenza di una lacuna (e cioè quando esista una normativa di </w:t>
      </w:r>
      <w:r w:rsidR="008E26D2" w:rsidRPr="00693177">
        <w:rPr>
          <w:rFonts w:cstheme="minorHAnsi"/>
          <w:sz w:val="24"/>
          <w:szCs w:val="24"/>
        </w:rPr>
        <w:t>l</w:t>
      </w:r>
      <w:r w:rsidR="00412BC7" w:rsidRPr="00693177">
        <w:rPr>
          <w:rFonts w:cstheme="minorHAnsi"/>
          <w:sz w:val="24"/>
          <w:szCs w:val="24"/>
        </w:rPr>
        <w:t>egge</w:t>
      </w:r>
      <w:r w:rsidR="007568DC" w:rsidRPr="00693177">
        <w:rPr>
          <w:rFonts w:cstheme="minorHAnsi"/>
          <w:sz w:val="24"/>
          <w:szCs w:val="24"/>
        </w:rPr>
        <w:t xml:space="preserve"> applicabile al caso, a meno che questa normativa non sia formulata attraverso il ricorso ad un principio o a una clausola generale).</w:t>
      </w:r>
    </w:p>
    <w:p w14:paraId="78BACD32" w14:textId="316C4168" w:rsidR="007568DC" w:rsidRPr="00693177" w:rsidRDefault="00AC5801" w:rsidP="00693177">
      <w:pPr>
        <w:spacing w:after="0" w:line="360" w:lineRule="auto"/>
        <w:contextualSpacing/>
        <w:jc w:val="both"/>
        <w:rPr>
          <w:rFonts w:cstheme="minorHAnsi"/>
          <w:sz w:val="24"/>
          <w:szCs w:val="24"/>
        </w:rPr>
      </w:pPr>
      <w:r w:rsidRPr="00693177">
        <w:rPr>
          <w:rFonts w:cstheme="minorHAnsi"/>
          <w:iCs/>
          <w:sz w:val="24"/>
          <w:szCs w:val="24"/>
        </w:rPr>
        <w:t>Bis</w:t>
      </w:r>
      <w:r w:rsidR="007568DC" w:rsidRPr="00693177">
        <w:rPr>
          <w:rFonts w:cstheme="minorHAnsi"/>
          <w:iCs/>
          <w:sz w:val="24"/>
          <w:szCs w:val="24"/>
        </w:rPr>
        <w:t>ogna</w:t>
      </w:r>
      <w:r w:rsidR="007568DC" w:rsidRPr="00693177">
        <w:rPr>
          <w:rFonts w:cstheme="minorHAnsi"/>
          <w:sz w:val="24"/>
          <w:szCs w:val="24"/>
        </w:rPr>
        <w:t xml:space="preserve"> rammentare, invero, l</w:t>
      </w:r>
      <w:r w:rsidR="003149F8" w:rsidRPr="00693177">
        <w:rPr>
          <w:rFonts w:cstheme="minorHAnsi"/>
          <w:sz w:val="24"/>
          <w:szCs w:val="24"/>
        </w:rPr>
        <w:t>’</w:t>
      </w:r>
      <w:r w:rsidR="007568DC" w:rsidRPr="00693177">
        <w:rPr>
          <w:rFonts w:cstheme="minorHAnsi"/>
          <w:sz w:val="24"/>
          <w:szCs w:val="24"/>
        </w:rPr>
        <w:t>esistenza di margini di praticabilità dell</w:t>
      </w:r>
      <w:r w:rsidR="003149F8" w:rsidRPr="00693177">
        <w:rPr>
          <w:rFonts w:cstheme="minorHAnsi"/>
          <w:sz w:val="24"/>
          <w:szCs w:val="24"/>
        </w:rPr>
        <w:t>’</w:t>
      </w:r>
      <w:r w:rsidR="007568DC" w:rsidRPr="00693177">
        <w:rPr>
          <w:rFonts w:cstheme="minorHAnsi"/>
          <w:sz w:val="24"/>
          <w:szCs w:val="24"/>
        </w:rPr>
        <w:t>esegesi conforme.</w:t>
      </w:r>
    </w:p>
    <w:p w14:paraId="0F255E1E" w14:textId="72C7DFFD" w:rsidR="007568DC" w:rsidRPr="00693177" w:rsidRDefault="00C85D18" w:rsidP="00693177">
      <w:pPr>
        <w:spacing w:after="0" w:line="360" w:lineRule="auto"/>
        <w:contextualSpacing/>
        <w:jc w:val="both"/>
        <w:rPr>
          <w:rFonts w:cstheme="minorHAnsi"/>
          <w:sz w:val="24"/>
          <w:szCs w:val="24"/>
        </w:rPr>
      </w:pPr>
      <w:r w:rsidRPr="00693177">
        <w:rPr>
          <w:rFonts w:cstheme="minorHAnsi"/>
          <w:sz w:val="24"/>
          <w:szCs w:val="24"/>
        </w:rPr>
        <w:t>Tale</w:t>
      </w:r>
      <w:r w:rsidR="007568DC" w:rsidRPr="00693177">
        <w:rPr>
          <w:rFonts w:cstheme="minorHAnsi"/>
          <w:sz w:val="24"/>
          <w:szCs w:val="24"/>
        </w:rPr>
        <w:t xml:space="preserve"> risorsa ermeneutica</w:t>
      </w:r>
      <w:r w:rsidR="00365136" w:rsidRPr="00693177">
        <w:rPr>
          <w:rFonts w:cstheme="minorHAnsi"/>
          <w:sz w:val="24"/>
          <w:szCs w:val="24"/>
        </w:rPr>
        <w:t xml:space="preserve"> può</w:t>
      </w:r>
      <w:r w:rsidR="007568DC" w:rsidRPr="00693177">
        <w:rPr>
          <w:rFonts w:cstheme="minorHAnsi"/>
          <w:sz w:val="24"/>
          <w:szCs w:val="24"/>
        </w:rPr>
        <w:t xml:space="preserve"> configura</w:t>
      </w:r>
      <w:r w:rsidR="00365136" w:rsidRPr="00693177">
        <w:rPr>
          <w:rFonts w:cstheme="minorHAnsi"/>
          <w:sz w:val="24"/>
          <w:szCs w:val="24"/>
        </w:rPr>
        <w:t xml:space="preserve">rsi come possibile </w:t>
      </w:r>
      <w:r w:rsidR="007568DC" w:rsidRPr="00693177">
        <w:rPr>
          <w:rFonts w:cstheme="minorHAnsi"/>
          <w:sz w:val="24"/>
          <w:szCs w:val="24"/>
        </w:rPr>
        <w:t xml:space="preserve">fin dove il </w:t>
      </w:r>
      <w:r w:rsidR="00365136" w:rsidRPr="00693177">
        <w:rPr>
          <w:rFonts w:cstheme="minorHAnsi"/>
          <w:sz w:val="24"/>
          <w:szCs w:val="24"/>
        </w:rPr>
        <w:t>testo la consenta,</w:t>
      </w:r>
      <w:r w:rsidR="007568DC" w:rsidRPr="00693177">
        <w:rPr>
          <w:rFonts w:cstheme="minorHAnsi"/>
          <w:sz w:val="24"/>
          <w:szCs w:val="24"/>
        </w:rPr>
        <w:t xml:space="preserve"> in quanto le disposizioni pertinenti contengono clausole generali o concetti giuridici indefiniti</w:t>
      </w:r>
      <w:r w:rsidR="00365136" w:rsidRPr="00693177">
        <w:rPr>
          <w:rFonts w:cstheme="minorHAnsi"/>
          <w:sz w:val="24"/>
          <w:szCs w:val="24"/>
        </w:rPr>
        <w:t xml:space="preserve"> ed</w:t>
      </w:r>
      <w:r w:rsidR="007568DC" w:rsidRPr="00693177">
        <w:rPr>
          <w:rFonts w:cstheme="minorHAnsi"/>
          <w:sz w:val="24"/>
          <w:szCs w:val="24"/>
        </w:rPr>
        <w:t xml:space="preserve"> al giudice sia concesso uno </w:t>
      </w:r>
      <w:r w:rsidR="00365136" w:rsidRPr="00693177">
        <w:rPr>
          <w:rFonts w:cstheme="minorHAnsi"/>
          <w:sz w:val="24"/>
          <w:szCs w:val="24"/>
        </w:rPr>
        <w:t>spazio valutativo da utilizzare.</w:t>
      </w:r>
    </w:p>
    <w:p w14:paraId="589C4A80" w14:textId="77777777" w:rsidR="001B7858" w:rsidRPr="00693177" w:rsidRDefault="001B7858" w:rsidP="00693177">
      <w:pPr>
        <w:spacing w:after="0" w:line="360" w:lineRule="auto"/>
        <w:ind w:firstLine="708"/>
        <w:contextualSpacing/>
        <w:jc w:val="both"/>
        <w:rPr>
          <w:rFonts w:cstheme="minorHAnsi"/>
          <w:b/>
          <w:sz w:val="24"/>
          <w:szCs w:val="24"/>
        </w:rPr>
      </w:pPr>
    </w:p>
    <w:p w14:paraId="4B01A22F" w14:textId="78C34F9F" w:rsidR="00314851" w:rsidRPr="00693177" w:rsidRDefault="00757CC7" w:rsidP="00693177">
      <w:pPr>
        <w:spacing w:after="0" w:line="360" w:lineRule="auto"/>
        <w:contextualSpacing/>
        <w:jc w:val="both"/>
        <w:rPr>
          <w:rFonts w:cstheme="minorHAnsi"/>
          <w:b/>
          <w:sz w:val="24"/>
          <w:szCs w:val="24"/>
        </w:rPr>
      </w:pPr>
      <w:r w:rsidRPr="00693177">
        <w:rPr>
          <w:rFonts w:cstheme="minorHAnsi"/>
          <w:b/>
          <w:sz w:val="24"/>
          <w:szCs w:val="24"/>
        </w:rPr>
        <w:t>7</w:t>
      </w:r>
      <w:r w:rsidR="00314851" w:rsidRPr="00693177">
        <w:rPr>
          <w:rFonts w:cstheme="minorHAnsi"/>
          <w:b/>
          <w:sz w:val="24"/>
          <w:szCs w:val="24"/>
        </w:rPr>
        <w:t>. Conclusione</w:t>
      </w:r>
    </w:p>
    <w:p w14:paraId="1836D618" w14:textId="6190638F" w:rsidR="00C301B9" w:rsidRPr="00693177" w:rsidRDefault="00C301B9" w:rsidP="00693177">
      <w:pPr>
        <w:spacing w:after="0" w:line="360" w:lineRule="auto"/>
        <w:contextualSpacing/>
        <w:jc w:val="both"/>
        <w:rPr>
          <w:rFonts w:cstheme="minorHAnsi"/>
          <w:sz w:val="24"/>
          <w:szCs w:val="24"/>
        </w:rPr>
      </w:pPr>
      <w:r w:rsidRPr="00693177">
        <w:rPr>
          <w:rFonts w:cstheme="minorHAnsi"/>
          <w:sz w:val="24"/>
          <w:szCs w:val="24"/>
        </w:rPr>
        <w:t xml:space="preserve">I dubbi interpretativi in ordine al silenzio-assenso </w:t>
      </w:r>
      <w:r w:rsidR="00B47095" w:rsidRPr="00693177">
        <w:rPr>
          <w:rFonts w:cstheme="minorHAnsi"/>
          <w:sz w:val="24"/>
          <w:szCs w:val="24"/>
        </w:rPr>
        <w:t xml:space="preserve">in materia di autorizzazione paesaggistica </w:t>
      </w:r>
      <w:r w:rsidRPr="00693177">
        <w:rPr>
          <w:rFonts w:cstheme="minorHAnsi"/>
          <w:sz w:val="24"/>
          <w:szCs w:val="24"/>
        </w:rPr>
        <w:t>non possono dirsi, oggi, del tutto sopiti.</w:t>
      </w:r>
    </w:p>
    <w:p w14:paraId="5F4E7261" w14:textId="3DCAE99E" w:rsidR="009C5D24" w:rsidRPr="00693177" w:rsidRDefault="009C5D24" w:rsidP="00693177">
      <w:pPr>
        <w:spacing w:after="0" w:line="360" w:lineRule="auto"/>
        <w:contextualSpacing/>
        <w:jc w:val="both"/>
        <w:rPr>
          <w:rFonts w:cstheme="minorHAnsi"/>
          <w:sz w:val="24"/>
          <w:szCs w:val="24"/>
        </w:rPr>
      </w:pPr>
      <w:r w:rsidRPr="00693177">
        <w:rPr>
          <w:rFonts w:cstheme="minorHAnsi"/>
          <w:sz w:val="24"/>
          <w:szCs w:val="24"/>
        </w:rPr>
        <w:t>Ciò che è certo, tuttavia, è che al fine di dare un senso alla previsione normativa in forza della quale opera il silenzio</w:t>
      </w:r>
      <w:r w:rsidR="003D3270" w:rsidRPr="00693177">
        <w:rPr>
          <w:rFonts w:cstheme="minorHAnsi"/>
          <w:sz w:val="24"/>
          <w:szCs w:val="24"/>
        </w:rPr>
        <w:t xml:space="preserve"> </w:t>
      </w:r>
      <w:r w:rsidRPr="00693177">
        <w:rPr>
          <w:rFonts w:cstheme="minorHAnsi"/>
          <w:sz w:val="24"/>
          <w:szCs w:val="24"/>
        </w:rPr>
        <w:t>– come manifestazione della volontà della Amministrazione – è necessaria una interpretazione che sia il più possibile scevra da ulteriori filtri applicativi, onde evitarne una neutralizzazione nei fatti.</w:t>
      </w:r>
    </w:p>
    <w:p w14:paraId="04D1B07F" w14:textId="2A6A7955" w:rsidR="003149F8" w:rsidRPr="00693177" w:rsidRDefault="009C5D24" w:rsidP="00693177">
      <w:pPr>
        <w:spacing w:after="0" w:line="360" w:lineRule="auto"/>
        <w:contextualSpacing/>
        <w:jc w:val="both"/>
        <w:rPr>
          <w:rFonts w:cstheme="minorHAnsi"/>
          <w:sz w:val="24"/>
          <w:szCs w:val="24"/>
        </w:rPr>
      </w:pPr>
      <w:r w:rsidRPr="00693177">
        <w:rPr>
          <w:rFonts w:cstheme="minorHAnsi"/>
          <w:sz w:val="24"/>
          <w:szCs w:val="24"/>
        </w:rPr>
        <w:t>In questo senso, la</w:t>
      </w:r>
      <w:r w:rsidR="003149F8" w:rsidRPr="00693177">
        <w:rPr>
          <w:rFonts w:cstheme="minorHAnsi"/>
          <w:sz w:val="24"/>
          <w:szCs w:val="24"/>
        </w:rPr>
        <w:t xml:space="preserve"> sentenza in commento segna</w:t>
      </w:r>
      <w:r w:rsidR="00293E57" w:rsidRPr="00693177">
        <w:rPr>
          <w:rFonts w:cstheme="minorHAnsi"/>
          <w:sz w:val="24"/>
          <w:szCs w:val="24"/>
        </w:rPr>
        <w:t xml:space="preserve"> </w:t>
      </w:r>
      <w:r w:rsidR="003149F8" w:rsidRPr="00693177">
        <w:rPr>
          <w:rFonts w:cstheme="minorHAnsi"/>
          <w:sz w:val="24"/>
          <w:szCs w:val="24"/>
        </w:rPr>
        <w:t>un “passo in avanti” nella prospettiva della certezza delle situazioni giuridiche, pubbliche e private, scaturenti dall’applicazione dell’istituto del silenzio-assenso</w:t>
      </w:r>
      <w:r w:rsidR="001B7858" w:rsidRPr="00693177">
        <w:rPr>
          <w:rFonts w:cstheme="minorHAnsi"/>
          <w:sz w:val="24"/>
          <w:szCs w:val="24"/>
        </w:rPr>
        <w:t xml:space="preserve"> in ordine agli interessi sensibili</w:t>
      </w:r>
      <w:r w:rsidR="003149F8" w:rsidRPr="00693177">
        <w:rPr>
          <w:rFonts w:cstheme="minorHAnsi"/>
          <w:sz w:val="24"/>
          <w:szCs w:val="24"/>
        </w:rPr>
        <w:t>.</w:t>
      </w:r>
    </w:p>
    <w:p w14:paraId="032BDF29" w14:textId="739B8106" w:rsidR="00C301B9" w:rsidRPr="00693177" w:rsidRDefault="00C301B9" w:rsidP="00693177">
      <w:pPr>
        <w:spacing w:after="0" w:line="360" w:lineRule="auto"/>
        <w:contextualSpacing/>
        <w:jc w:val="both"/>
        <w:rPr>
          <w:rFonts w:cstheme="minorHAnsi"/>
          <w:sz w:val="24"/>
          <w:szCs w:val="24"/>
        </w:rPr>
      </w:pPr>
      <w:r w:rsidRPr="00693177">
        <w:rPr>
          <w:rFonts w:cstheme="minorHAnsi"/>
          <w:sz w:val="24"/>
          <w:szCs w:val="24"/>
        </w:rPr>
        <w:t>La giurisprudenza</w:t>
      </w:r>
      <w:r w:rsidR="003149F8" w:rsidRPr="00693177">
        <w:rPr>
          <w:rFonts w:cstheme="minorHAnsi"/>
          <w:sz w:val="24"/>
          <w:szCs w:val="24"/>
        </w:rPr>
        <w:t xml:space="preserve"> </w:t>
      </w:r>
      <w:r w:rsidR="009C5D24" w:rsidRPr="00693177">
        <w:rPr>
          <w:rFonts w:cstheme="minorHAnsi"/>
          <w:sz w:val="24"/>
          <w:szCs w:val="24"/>
        </w:rPr>
        <w:t xml:space="preserve">commentata </w:t>
      </w:r>
      <w:r w:rsidRPr="00693177">
        <w:rPr>
          <w:rFonts w:cstheme="minorHAnsi"/>
          <w:sz w:val="24"/>
          <w:szCs w:val="24"/>
        </w:rPr>
        <w:t>ha dato</w:t>
      </w:r>
      <w:r w:rsidR="009C5D24" w:rsidRPr="00693177">
        <w:rPr>
          <w:rFonts w:cstheme="minorHAnsi"/>
          <w:sz w:val="24"/>
          <w:szCs w:val="24"/>
        </w:rPr>
        <w:t>, infatti,</w:t>
      </w:r>
      <w:r w:rsidRPr="00693177">
        <w:rPr>
          <w:rFonts w:cstheme="minorHAnsi"/>
          <w:sz w:val="24"/>
          <w:szCs w:val="24"/>
        </w:rPr>
        <w:t xml:space="preserve"> avvio ad un percorso interpretativo che, ponendo l</w:t>
      </w:r>
      <w:r w:rsidR="003149F8" w:rsidRPr="00693177">
        <w:rPr>
          <w:rFonts w:cstheme="minorHAnsi"/>
          <w:sz w:val="24"/>
          <w:szCs w:val="24"/>
        </w:rPr>
        <w:t>’</w:t>
      </w:r>
      <w:r w:rsidRPr="00693177">
        <w:rPr>
          <w:rFonts w:cstheme="minorHAnsi"/>
          <w:sz w:val="24"/>
          <w:szCs w:val="24"/>
        </w:rPr>
        <w:t>accento su elementi sia testuali sia logico-giuridici,</w:t>
      </w:r>
      <w:r w:rsidR="003149F8" w:rsidRPr="00693177">
        <w:rPr>
          <w:rFonts w:cstheme="minorHAnsi"/>
          <w:sz w:val="24"/>
          <w:szCs w:val="24"/>
        </w:rPr>
        <w:t xml:space="preserve"> non lascia dubbio alcuno sulla certa applicabilità</w:t>
      </w:r>
      <w:r w:rsidRPr="00693177">
        <w:rPr>
          <w:rFonts w:cstheme="minorHAnsi"/>
          <w:sz w:val="24"/>
          <w:szCs w:val="24"/>
        </w:rPr>
        <w:t xml:space="preserve"> dell</w:t>
      </w:r>
      <w:r w:rsidR="003149F8" w:rsidRPr="00693177">
        <w:rPr>
          <w:rFonts w:cstheme="minorHAnsi"/>
          <w:sz w:val="24"/>
          <w:szCs w:val="24"/>
        </w:rPr>
        <w:t>’</w:t>
      </w:r>
      <w:r w:rsidRPr="00693177">
        <w:rPr>
          <w:rFonts w:cstheme="minorHAnsi"/>
          <w:sz w:val="24"/>
          <w:szCs w:val="24"/>
        </w:rPr>
        <w:t>istituto del silenzio-assenso</w:t>
      </w:r>
      <w:r w:rsidR="001B7858" w:rsidRPr="00693177">
        <w:rPr>
          <w:rFonts w:cstheme="minorHAnsi"/>
          <w:sz w:val="24"/>
          <w:szCs w:val="24"/>
        </w:rPr>
        <w:t xml:space="preserve"> anche</w:t>
      </w:r>
      <w:r w:rsidRPr="00693177">
        <w:rPr>
          <w:rFonts w:cstheme="minorHAnsi"/>
          <w:sz w:val="24"/>
          <w:szCs w:val="24"/>
        </w:rPr>
        <w:t xml:space="preserve"> </w:t>
      </w:r>
      <w:r w:rsidR="003149F8" w:rsidRPr="00693177">
        <w:rPr>
          <w:rFonts w:cstheme="minorHAnsi"/>
          <w:sz w:val="24"/>
          <w:szCs w:val="24"/>
        </w:rPr>
        <w:t xml:space="preserve">al parere tardivo della </w:t>
      </w:r>
      <w:r w:rsidR="00B80085" w:rsidRPr="00693177">
        <w:rPr>
          <w:rFonts w:cstheme="minorHAnsi"/>
          <w:sz w:val="24"/>
          <w:szCs w:val="24"/>
        </w:rPr>
        <w:t>Soprintendenza</w:t>
      </w:r>
      <w:r w:rsidR="003149F8" w:rsidRPr="00693177">
        <w:rPr>
          <w:rFonts w:cstheme="minorHAnsi"/>
          <w:sz w:val="24"/>
          <w:szCs w:val="24"/>
        </w:rPr>
        <w:t>.</w:t>
      </w:r>
    </w:p>
    <w:p w14:paraId="060F118A" w14:textId="2E56B1D1" w:rsidR="00D0758A" w:rsidRPr="00693177" w:rsidRDefault="00C301B9" w:rsidP="00693177">
      <w:pPr>
        <w:spacing w:after="0" w:line="360" w:lineRule="auto"/>
        <w:contextualSpacing/>
        <w:jc w:val="both"/>
        <w:rPr>
          <w:rFonts w:cstheme="minorHAnsi"/>
          <w:sz w:val="24"/>
          <w:szCs w:val="24"/>
        </w:rPr>
      </w:pPr>
      <w:r w:rsidRPr="00693177">
        <w:rPr>
          <w:rFonts w:cstheme="minorHAnsi"/>
          <w:sz w:val="24"/>
          <w:szCs w:val="24"/>
        </w:rPr>
        <w:t xml:space="preserve">La portata pioneristica della pronuncia del Consiglio di Stato risiede, allora, nella volontà di recuperare i vantaggi e le certezze che avrebbero dovuto, nel tempo, permeare il silenzio-assenso, </w:t>
      </w:r>
      <w:r w:rsidR="001B7858" w:rsidRPr="00693177">
        <w:rPr>
          <w:rFonts w:cstheme="minorHAnsi"/>
          <w:sz w:val="24"/>
          <w:szCs w:val="24"/>
        </w:rPr>
        <w:t>concepito per porsi quale</w:t>
      </w:r>
      <w:r w:rsidRPr="00693177">
        <w:rPr>
          <w:rFonts w:cstheme="minorHAnsi"/>
          <w:sz w:val="24"/>
          <w:szCs w:val="24"/>
        </w:rPr>
        <w:t xml:space="preserve"> vero ed effettivo paradigma di garanzia </w:t>
      </w:r>
      <w:r w:rsidR="001B7858" w:rsidRPr="00693177">
        <w:rPr>
          <w:rFonts w:cstheme="minorHAnsi"/>
          <w:sz w:val="24"/>
          <w:szCs w:val="24"/>
        </w:rPr>
        <w:t>nei confronti del</w:t>
      </w:r>
      <w:r w:rsidR="004C478E" w:rsidRPr="00693177">
        <w:rPr>
          <w:rFonts w:cstheme="minorHAnsi"/>
          <w:sz w:val="24"/>
          <w:szCs w:val="24"/>
        </w:rPr>
        <w:t xml:space="preserve"> privato cittadino, ma anche nell’offrire agli operatori un metodo di analisi delle norme giuridiche, in continua evoluzione e non sempre secondo un disegno a monte coerente, che possa ricondurle a “sistema”.</w:t>
      </w:r>
    </w:p>
    <w:sectPr w:rsidR="00D0758A" w:rsidRPr="00693177" w:rsidSect="000A0459">
      <w:footerReference w:type="default" r:id="rId8"/>
      <w:pgSz w:w="11906" w:h="16838"/>
      <w:pgMar w:top="1701" w:right="1418" w:bottom="1134" w:left="1418"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B4BD5" w14:textId="77777777" w:rsidR="001E415E" w:rsidRDefault="001E415E" w:rsidP="008E6249">
      <w:pPr>
        <w:spacing w:after="0" w:line="240" w:lineRule="auto"/>
      </w:pPr>
      <w:r>
        <w:separator/>
      </w:r>
    </w:p>
  </w:endnote>
  <w:endnote w:type="continuationSeparator" w:id="0">
    <w:p w14:paraId="157BDDCE" w14:textId="77777777" w:rsidR="001E415E" w:rsidRDefault="001E415E" w:rsidP="008E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73DE" w14:textId="7A91D6B7" w:rsidR="00AC5801" w:rsidRPr="00DC4595" w:rsidRDefault="00AC5801">
    <w:pPr>
      <w:pStyle w:val="Pidipagina"/>
      <w:jc w:val="center"/>
      <w:rPr>
        <w:rFonts w:cstheme="minorHAnsi"/>
        <w:sz w:val="16"/>
        <w:szCs w:val="16"/>
      </w:rPr>
    </w:pPr>
    <w:r w:rsidRPr="00DC4595">
      <w:rPr>
        <w:rFonts w:cstheme="minorHAnsi"/>
        <w:sz w:val="16"/>
        <w:szCs w:val="16"/>
      </w:rPr>
      <w:t xml:space="preserve">Pag. </w:t>
    </w:r>
    <w:r w:rsidRPr="00DC4595">
      <w:rPr>
        <w:rFonts w:cstheme="minorHAnsi"/>
        <w:sz w:val="16"/>
        <w:szCs w:val="16"/>
      </w:rPr>
      <w:fldChar w:fldCharType="begin"/>
    </w:r>
    <w:r w:rsidRPr="00DC4595">
      <w:rPr>
        <w:rFonts w:cstheme="minorHAnsi"/>
        <w:sz w:val="16"/>
        <w:szCs w:val="16"/>
      </w:rPr>
      <w:instrText>PAGE  \* Arabic  \* MERGEFORMAT</w:instrText>
    </w:r>
    <w:r w:rsidRPr="00DC4595">
      <w:rPr>
        <w:rFonts w:cstheme="minorHAnsi"/>
        <w:sz w:val="16"/>
        <w:szCs w:val="16"/>
      </w:rPr>
      <w:fldChar w:fldCharType="separate"/>
    </w:r>
    <w:r w:rsidR="001E415E">
      <w:rPr>
        <w:rFonts w:cstheme="minorHAnsi"/>
        <w:noProof/>
        <w:sz w:val="16"/>
        <w:szCs w:val="16"/>
      </w:rPr>
      <w:t>1</w:t>
    </w:r>
    <w:r w:rsidRPr="00DC4595">
      <w:rPr>
        <w:rFonts w:cstheme="minorHAnsi"/>
        <w:sz w:val="16"/>
        <w:szCs w:val="16"/>
      </w:rPr>
      <w:fldChar w:fldCharType="end"/>
    </w:r>
    <w:r w:rsidRPr="00DC4595">
      <w:rPr>
        <w:rFonts w:cstheme="minorHAnsi"/>
        <w:sz w:val="16"/>
        <w:szCs w:val="16"/>
      </w:rPr>
      <w:t xml:space="preserve"> di </w:t>
    </w:r>
    <w:r w:rsidRPr="00DC4595">
      <w:rPr>
        <w:rFonts w:cstheme="minorHAnsi"/>
        <w:sz w:val="16"/>
        <w:szCs w:val="16"/>
      </w:rPr>
      <w:fldChar w:fldCharType="begin"/>
    </w:r>
    <w:r w:rsidRPr="00DC4595">
      <w:rPr>
        <w:rFonts w:cstheme="minorHAnsi"/>
        <w:sz w:val="16"/>
        <w:szCs w:val="16"/>
      </w:rPr>
      <w:instrText>NUMPAGES  \* Arabic  \* MERGEFORMAT</w:instrText>
    </w:r>
    <w:r w:rsidRPr="00DC4595">
      <w:rPr>
        <w:rFonts w:cstheme="minorHAnsi"/>
        <w:sz w:val="16"/>
        <w:szCs w:val="16"/>
      </w:rPr>
      <w:fldChar w:fldCharType="separate"/>
    </w:r>
    <w:r w:rsidR="001E415E">
      <w:rPr>
        <w:rFonts w:cstheme="minorHAnsi"/>
        <w:noProof/>
        <w:sz w:val="16"/>
        <w:szCs w:val="16"/>
      </w:rPr>
      <w:t>1</w:t>
    </w:r>
    <w:r w:rsidRPr="00DC4595">
      <w:rPr>
        <w:rFonts w:cstheme="minorHAnsi"/>
        <w:sz w:val="16"/>
        <w:szCs w:val="16"/>
      </w:rPr>
      <w:fldChar w:fldCharType="end"/>
    </w:r>
  </w:p>
  <w:p w14:paraId="57138B29" w14:textId="77777777" w:rsidR="00AC5801" w:rsidRDefault="00AC58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2BC3B" w14:textId="77777777" w:rsidR="001E415E" w:rsidRDefault="001E415E" w:rsidP="008E6249">
      <w:pPr>
        <w:spacing w:after="0" w:line="240" w:lineRule="auto"/>
      </w:pPr>
      <w:r>
        <w:separator/>
      </w:r>
    </w:p>
  </w:footnote>
  <w:footnote w:type="continuationSeparator" w:id="0">
    <w:p w14:paraId="76C947CA" w14:textId="77777777" w:rsidR="001E415E" w:rsidRDefault="001E415E" w:rsidP="008E6249">
      <w:pPr>
        <w:spacing w:after="0" w:line="240" w:lineRule="auto"/>
      </w:pPr>
      <w:r>
        <w:continuationSeparator/>
      </w:r>
    </w:p>
  </w:footnote>
  <w:footnote w:id="1">
    <w:p w14:paraId="79B8EB90" w14:textId="5E475B21" w:rsidR="00AC5801" w:rsidRPr="00085DEC" w:rsidRDefault="00AC5801" w:rsidP="00735811">
      <w:pPr>
        <w:pStyle w:val="Testonotaapidipagina"/>
        <w:spacing w:line="276" w:lineRule="auto"/>
        <w:contextualSpacing/>
        <w:jc w:val="both"/>
        <w:rPr>
          <w:rFonts w:cstheme="minorHAnsi"/>
        </w:rPr>
      </w:pPr>
      <w:r w:rsidRPr="00085DEC">
        <w:rPr>
          <w:rStyle w:val="Rimandonotaapidipagina"/>
          <w:rFonts w:cstheme="minorHAnsi"/>
        </w:rPr>
        <w:footnoteRef/>
      </w:r>
      <w:r w:rsidRPr="00085DEC">
        <w:rPr>
          <w:rFonts w:cstheme="minorHAnsi"/>
        </w:rPr>
        <w:t xml:space="preserve"> La norma citata, rubricata “</w:t>
      </w:r>
      <w:r w:rsidRPr="00085DEC">
        <w:rPr>
          <w:rFonts w:cstheme="minorHAnsi"/>
          <w:i/>
        </w:rPr>
        <w:t>Silenzio-assenso tra amministrazioni pubbliche e tra amministrazioni pubbliche e gestori di beni o servizi pubblici</w:t>
      </w:r>
      <w:r w:rsidRPr="00085DEC">
        <w:rPr>
          <w:rFonts w:cstheme="minorHAnsi"/>
        </w:rPr>
        <w:t>”, ha esteso l</w:t>
      </w:r>
      <w:r w:rsidR="00085DEC" w:rsidRPr="00085DEC">
        <w:rPr>
          <w:rFonts w:cstheme="minorHAnsi"/>
        </w:rPr>
        <w:t>’</w:t>
      </w:r>
      <w:r w:rsidRPr="00085DEC">
        <w:rPr>
          <w:rFonts w:cstheme="minorHAnsi"/>
        </w:rPr>
        <w:t>istituto del silenzio-assenso ai rapporti tra pubbliche amministrazioni disponendo che nei casi in cui è prevista l</w:t>
      </w:r>
      <w:r w:rsidR="00085DEC" w:rsidRPr="00085DEC">
        <w:rPr>
          <w:rFonts w:cstheme="minorHAnsi"/>
        </w:rPr>
        <w:t>’</w:t>
      </w:r>
      <w:r w:rsidRPr="00085DEC">
        <w:rPr>
          <w:rFonts w:cstheme="minorHAnsi"/>
        </w:rPr>
        <w:t>acquisizione di assensi, concerti o nulla osta comunque denominati di amministrazioni pubbliche e di gestori di beni o servizi pubblici, per l</w:t>
      </w:r>
      <w:r w:rsidR="00085DEC" w:rsidRPr="00085DEC">
        <w:rPr>
          <w:rFonts w:cstheme="minorHAnsi"/>
        </w:rPr>
        <w:t>’</w:t>
      </w:r>
      <w:r w:rsidRPr="00085DEC">
        <w:rPr>
          <w:rFonts w:cstheme="minorHAnsi"/>
        </w:rPr>
        <w:t>adozione di provvedimenti normativi e amministrativi di competenza di altre amministrazioni pubbliche, le amministrazioni o i gestori competenti comunicano il proprio assenso, concerto o nulla osta entro trenta giorni dal ricevimento dello schema di provvedimento, corredato della relativa documentazione, da parte dell</w:t>
      </w:r>
      <w:r w:rsidR="00085DEC" w:rsidRPr="00085DEC">
        <w:rPr>
          <w:rFonts w:cstheme="minorHAnsi"/>
        </w:rPr>
        <w:t>’</w:t>
      </w:r>
      <w:r w:rsidR="00366AB3" w:rsidRPr="00085DEC">
        <w:rPr>
          <w:rFonts w:cstheme="minorHAnsi"/>
        </w:rPr>
        <w:t>Amministrazione</w:t>
      </w:r>
      <w:r w:rsidRPr="00085DEC">
        <w:rPr>
          <w:rFonts w:cstheme="minorHAnsi"/>
        </w:rPr>
        <w:t xml:space="preserve"> procedente: il termine fissato dal legislatore per l</w:t>
      </w:r>
      <w:r w:rsidR="00085DEC" w:rsidRPr="00085DEC">
        <w:rPr>
          <w:rFonts w:cstheme="minorHAnsi"/>
        </w:rPr>
        <w:t>’</w:t>
      </w:r>
      <w:r w:rsidRPr="00085DEC">
        <w:rPr>
          <w:rFonts w:cstheme="minorHAnsi"/>
        </w:rPr>
        <w:t>espressione dell</w:t>
      </w:r>
      <w:r w:rsidR="00085DEC" w:rsidRPr="00085DEC">
        <w:rPr>
          <w:rFonts w:cstheme="minorHAnsi"/>
        </w:rPr>
        <w:t>’</w:t>
      </w:r>
      <w:r w:rsidRPr="00085DEC">
        <w:rPr>
          <w:rFonts w:cstheme="minorHAnsi"/>
        </w:rPr>
        <w:t>assenso può essere interrotto una sola volta per esigenze istruttorie dell</w:t>
      </w:r>
      <w:r w:rsidR="00085DEC" w:rsidRPr="00085DEC">
        <w:rPr>
          <w:rFonts w:cstheme="minorHAnsi"/>
        </w:rPr>
        <w:t>’</w:t>
      </w:r>
      <w:r w:rsidR="00366AB3" w:rsidRPr="00085DEC">
        <w:rPr>
          <w:rFonts w:cstheme="minorHAnsi"/>
        </w:rPr>
        <w:t>Amministrazione</w:t>
      </w:r>
      <w:r w:rsidRPr="00085DEC">
        <w:rPr>
          <w:rFonts w:cstheme="minorHAnsi"/>
        </w:rPr>
        <w:t xml:space="preserve"> chiamata ad esprimersi, e decorso il termine medesimo senza che sia stato comunicato l</w:t>
      </w:r>
      <w:r w:rsidR="00085DEC" w:rsidRPr="00085DEC">
        <w:rPr>
          <w:rFonts w:cstheme="minorHAnsi"/>
        </w:rPr>
        <w:t>’</w:t>
      </w:r>
      <w:r w:rsidRPr="00085DEC">
        <w:rPr>
          <w:rFonts w:cstheme="minorHAnsi"/>
        </w:rPr>
        <w:t>assenso, il concerto o il nulla osta, lo stesso si intende acquisito. Tali disposizioni si applicano anche agli atti di assenso, nulla osta o concerti di competenza di amministrazioni preposte alla tutela paesaggistica</w:t>
      </w:r>
      <w:r w:rsidR="00AE75B4">
        <w:rPr>
          <w:rFonts w:cstheme="minorHAnsi"/>
        </w:rPr>
        <w:t xml:space="preserve">, </w:t>
      </w:r>
      <w:r w:rsidRPr="00085DEC">
        <w:rPr>
          <w:rFonts w:cstheme="minorHAnsi"/>
        </w:rPr>
        <w:t>territoriale e ambientale, nel qual caso il termine fissato per l</w:t>
      </w:r>
      <w:r w:rsidR="00085DEC" w:rsidRPr="00085DEC">
        <w:rPr>
          <w:rFonts w:cstheme="minorHAnsi"/>
        </w:rPr>
        <w:t>’</w:t>
      </w:r>
      <w:r w:rsidRPr="00085DEC">
        <w:rPr>
          <w:rFonts w:cstheme="minorHAnsi"/>
        </w:rPr>
        <w:t>espressione dell</w:t>
      </w:r>
      <w:r w:rsidR="00085DEC" w:rsidRPr="00085DEC">
        <w:rPr>
          <w:rFonts w:cstheme="minorHAnsi"/>
        </w:rPr>
        <w:t>’</w:t>
      </w:r>
      <w:r w:rsidRPr="00085DEC">
        <w:rPr>
          <w:rFonts w:cstheme="minorHAnsi"/>
        </w:rPr>
        <w:t>assenso è di novanta giorni dal ricevimento della richiesta da parte dell</w:t>
      </w:r>
      <w:r w:rsidR="00085DEC" w:rsidRPr="00085DEC">
        <w:rPr>
          <w:rFonts w:cstheme="minorHAnsi"/>
        </w:rPr>
        <w:t>’</w:t>
      </w:r>
      <w:r w:rsidR="00366AB3" w:rsidRPr="00085DEC">
        <w:rPr>
          <w:rFonts w:cstheme="minorHAnsi"/>
        </w:rPr>
        <w:t>Amministrazione</w:t>
      </w:r>
      <w:r w:rsidRPr="00085DEC">
        <w:rPr>
          <w:rFonts w:cstheme="minorHAnsi"/>
        </w:rPr>
        <w:t xml:space="preserve"> procedente.</w:t>
      </w:r>
    </w:p>
  </w:footnote>
  <w:footnote w:id="2">
    <w:p w14:paraId="4628EAFF" w14:textId="424FE18A" w:rsidR="00AC5801" w:rsidRPr="00085DEC" w:rsidRDefault="00AC5801" w:rsidP="00735811">
      <w:pPr>
        <w:pStyle w:val="Testonotaapidipagina"/>
        <w:spacing w:line="276" w:lineRule="auto"/>
        <w:contextualSpacing/>
        <w:jc w:val="both"/>
        <w:rPr>
          <w:rFonts w:cstheme="minorHAnsi"/>
        </w:rPr>
      </w:pPr>
      <w:r w:rsidRPr="00085DEC">
        <w:rPr>
          <w:rStyle w:val="Rimandonotaapidipagina"/>
          <w:rFonts w:cstheme="minorHAnsi"/>
        </w:rPr>
        <w:footnoteRef/>
      </w:r>
      <w:r w:rsidR="00AE75B4">
        <w:rPr>
          <w:rFonts w:cstheme="minorHAnsi"/>
        </w:rPr>
        <w:t xml:space="preserve"> </w:t>
      </w:r>
      <w:r w:rsidRPr="00085DEC">
        <w:rPr>
          <w:rFonts w:cstheme="minorHAnsi"/>
        </w:rPr>
        <w:t>Il rilascio dell</w:t>
      </w:r>
      <w:r w:rsidR="00085DEC" w:rsidRPr="00085DEC">
        <w:rPr>
          <w:rFonts w:cstheme="minorHAnsi"/>
        </w:rPr>
        <w:t>’</w:t>
      </w:r>
      <w:r w:rsidRPr="00085DEC">
        <w:rPr>
          <w:rFonts w:cstheme="minorHAnsi"/>
        </w:rPr>
        <w:t>autorizzazione paesaggistica è disciplinato dall</w:t>
      </w:r>
      <w:r w:rsidR="00085DEC" w:rsidRPr="00085DEC">
        <w:rPr>
          <w:rFonts w:cstheme="minorHAnsi"/>
        </w:rPr>
        <w:t>’</w:t>
      </w:r>
      <w:r w:rsidRPr="00085DEC">
        <w:rPr>
          <w:rFonts w:cstheme="minorHAnsi"/>
        </w:rPr>
        <w:t>art. 146 d.lgs. 42/2004, il quale, dopo le modifiche apportate dall</w:t>
      </w:r>
      <w:r w:rsidR="00085DEC" w:rsidRPr="00085DEC">
        <w:rPr>
          <w:rFonts w:cstheme="minorHAnsi"/>
        </w:rPr>
        <w:t>’</w:t>
      </w:r>
      <w:r w:rsidRPr="00085DEC">
        <w:rPr>
          <w:rFonts w:cstheme="minorHAnsi"/>
        </w:rPr>
        <w:t>articolo 25, comma 3, del decreto</w:t>
      </w:r>
      <w:r w:rsidR="00642587">
        <w:rPr>
          <w:rFonts w:cstheme="minorHAnsi"/>
        </w:rPr>
        <w:t xml:space="preserve"> </w:t>
      </w:r>
      <w:r w:rsidR="00412BC7" w:rsidRPr="00085DEC">
        <w:rPr>
          <w:rFonts w:cstheme="minorHAnsi"/>
        </w:rPr>
        <w:t>legge</w:t>
      </w:r>
      <w:r w:rsidRPr="00085DEC">
        <w:rPr>
          <w:rFonts w:cstheme="minorHAnsi"/>
        </w:rPr>
        <w:t xml:space="preserve"> 12 settembre 2014, n. 133, convertito con modificazioni dalla </w:t>
      </w:r>
      <w:r w:rsidR="00412BC7" w:rsidRPr="00085DEC">
        <w:rPr>
          <w:rFonts w:cstheme="minorHAnsi"/>
        </w:rPr>
        <w:t>legge</w:t>
      </w:r>
      <w:r w:rsidRPr="00085DEC">
        <w:rPr>
          <w:rFonts w:cstheme="minorHAnsi"/>
        </w:rPr>
        <w:t xml:space="preserve"> 11 novembre 2014, n. 164, prevede che:</w:t>
      </w:r>
      <w:r w:rsidR="00642587">
        <w:rPr>
          <w:rFonts w:cstheme="minorHAnsi"/>
        </w:rPr>
        <w:t xml:space="preserve"> </w:t>
      </w:r>
      <w:r w:rsidRPr="00085DEC">
        <w:rPr>
          <w:rFonts w:cstheme="minorHAnsi"/>
        </w:rPr>
        <w:t xml:space="preserve">- i proprietari, possessori o detentori a qualsiasi titolo di immobili ed aree di interesse paesaggistico, tutelati dalla </w:t>
      </w:r>
      <w:r w:rsidR="00412BC7" w:rsidRPr="00085DEC">
        <w:rPr>
          <w:rFonts w:cstheme="minorHAnsi"/>
        </w:rPr>
        <w:t>legge</w:t>
      </w:r>
      <w:r w:rsidRPr="00085DEC">
        <w:rPr>
          <w:rFonts w:cstheme="minorHAnsi"/>
        </w:rPr>
        <w:t xml:space="preserve"> hanno l</w:t>
      </w:r>
      <w:r w:rsidR="00085DEC" w:rsidRPr="00085DEC">
        <w:rPr>
          <w:rFonts w:cstheme="minorHAnsi"/>
        </w:rPr>
        <w:t>’</w:t>
      </w:r>
      <w:r w:rsidRPr="00085DEC">
        <w:rPr>
          <w:rFonts w:cstheme="minorHAnsi"/>
        </w:rPr>
        <w:t>obbligo di presentare alle amministrazioni competenti il progetto degli interventi che intendano intraprendere, corredato della prescritta documentazione, astenendosi dall</w:t>
      </w:r>
      <w:r w:rsidR="00085DEC" w:rsidRPr="00085DEC">
        <w:rPr>
          <w:rFonts w:cstheme="minorHAnsi"/>
        </w:rPr>
        <w:t>’</w:t>
      </w:r>
      <w:r w:rsidRPr="00085DEC">
        <w:rPr>
          <w:rFonts w:cstheme="minorHAnsi"/>
        </w:rPr>
        <w:t>avviare i lavori fino a quando non ne abbiano ottenuta l</w:t>
      </w:r>
      <w:r w:rsidR="00085DEC" w:rsidRPr="00085DEC">
        <w:rPr>
          <w:rFonts w:cstheme="minorHAnsi"/>
        </w:rPr>
        <w:t>’</w:t>
      </w:r>
      <w:r w:rsidRPr="00085DEC">
        <w:rPr>
          <w:rFonts w:cstheme="minorHAnsi"/>
        </w:rPr>
        <w:t>autorizzazione;</w:t>
      </w:r>
      <w:r w:rsidR="00642587">
        <w:rPr>
          <w:rFonts w:cstheme="minorHAnsi"/>
        </w:rPr>
        <w:t xml:space="preserve"> </w:t>
      </w:r>
      <w:r w:rsidRPr="00085DEC">
        <w:rPr>
          <w:rFonts w:cstheme="minorHAnsi"/>
        </w:rPr>
        <w:t>- l</w:t>
      </w:r>
      <w:r w:rsidR="00085DEC" w:rsidRPr="00085DEC">
        <w:rPr>
          <w:rFonts w:cstheme="minorHAnsi"/>
        </w:rPr>
        <w:t>’</w:t>
      </w:r>
      <w:r w:rsidRPr="00085DEC">
        <w:rPr>
          <w:rFonts w:cstheme="minorHAnsi"/>
        </w:rPr>
        <w:t>autorizzazione paesaggistica costituisce atto autonomo e presupposto rispetto al permesso di costruire o agli altri titoli legittimanti l</w:t>
      </w:r>
      <w:r w:rsidR="00085DEC" w:rsidRPr="00085DEC">
        <w:rPr>
          <w:rFonts w:cstheme="minorHAnsi"/>
        </w:rPr>
        <w:t>’</w:t>
      </w:r>
      <w:r w:rsidRPr="00085DEC">
        <w:rPr>
          <w:rFonts w:cstheme="minorHAnsi"/>
        </w:rPr>
        <w:t>intervento urbanistico-edilizio;</w:t>
      </w:r>
      <w:r w:rsidR="00642587">
        <w:rPr>
          <w:rFonts w:cstheme="minorHAnsi"/>
        </w:rPr>
        <w:t xml:space="preserve"> </w:t>
      </w:r>
      <w:r w:rsidRPr="00085DEC">
        <w:rPr>
          <w:rFonts w:cstheme="minorHAnsi"/>
        </w:rPr>
        <w:t>- la funzione autorizzatoria in materia di paesaggio è esercitata dalla regione, che eventualmente può delegarne l</w:t>
      </w:r>
      <w:r w:rsidR="00085DEC" w:rsidRPr="00085DEC">
        <w:rPr>
          <w:rFonts w:cstheme="minorHAnsi"/>
        </w:rPr>
        <w:t>’</w:t>
      </w:r>
      <w:r w:rsidRPr="00085DEC">
        <w:rPr>
          <w:rFonts w:cstheme="minorHAnsi"/>
        </w:rPr>
        <w:t>esercizio ai comuni o ad altre forme associative fra enti locali;</w:t>
      </w:r>
      <w:r w:rsidR="00642587">
        <w:rPr>
          <w:rFonts w:cstheme="minorHAnsi"/>
        </w:rPr>
        <w:t xml:space="preserve"> </w:t>
      </w:r>
      <w:r w:rsidRPr="00085DEC">
        <w:rPr>
          <w:rFonts w:cstheme="minorHAnsi"/>
        </w:rPr>
        <w:t>- la regione, o l</w:t>
      </w:r>
      <w:r w:rsidR="00085DEC" w:rsidRPr="00085DEC">
        <w:rPr>
          <w:rFonts w:cstheme="minorHAnsi"/>
        </w:rPr>
        <w:t>’</w:t>
      </w:r>
      <w:r w:rsidRPr="00085DEC">
        <w:rPr>
          <w:rFonts w:cstheme="minorHAnsi"/>
        </w:rPr>
        <w:t>ente da essa delegato, istruisce la pratica e poi la trasmette al soprintendente con una proposta di provvedimento (</w:t>
      </w:r>
      <w:r w:rsidRPr="00735811">
        <w:rPr>
          <w:rFonts w:cstheme="minorHAnsi"/>
          <w:i/>
        </w:rPr>
        <w:t>id est</w:t>
      </w:r>
      <w:r w:rsidRPr="00085DEC">
        <w:rPr>
          <w:rFonts w:cstheme="minorHAnsi"/>
        </w:rPr>
        <w:t>: di autorizzazione paesaggistica);</w:t>
      </w:r>
      <w:r w:rsidR="00642587">
        <w:rPr>
          <w:rFonts w:cstheme="minorHAnsi"/>
        </w:rPr>
        <w:t xml:space="preserve"> </w:t>
      </w:r>
      <w:r w:rsidRPr="00085DEC">
        <w:rPr>
          <w:rFonts w:cstheme="minorHAnsi"/>
        </w:rPr>
        <w:t>- il soprintendente rende il parere limitatamente alla compatibilità paesaggistica del progettato intervento nel suo complesso ed alla conformità dello stesso alle disposizioni contenute nel piano paesaggistico ovvero alla specifica disciplina di cui all</w:t>
      </w:r>
      <w:r w:rsidR="00085DEC" w:rsidRPr="00085DEC">
        <w:rPr>
          <w:rFonts w:cstheme="minorHAnsi"/>
        </w:rPr>
        <w:t>’</w:t>
      </w:r>
      <w:r w:rsidRPr="00085DEC">
        <w:rPr>
          <w:rFonts w:cstheme="minorHAnsi"/>
        </w:rPr>
        <w:t xml:space="preserve">articolo 140, comma 2, entro il termine di quarantacinque giorni dalla ricezione degli atti; </w:t>
      </w:r>
      <w:r w:rsidR="00AE75B4">
        <w:rPr>
          <w:rFonts w:cstheme="minorHAnsi"/>
        </w:rPr>
        <w:t xml:space="preserve">- </w:t>
      </w:r>
      <w:r w:rsidRPr="00085DEC">
        <w:rPr>
          <w:rFonts w:cstheme="minorHAnsi"/>
        </w:rPr>
        <w:t xml:space="preserve">il </w:t>
      </w:r>
      <w:r w:rsidR="00AE75B4">
        <w:rPr>
          <w:rFonts w:cstheme="minorHAnsi"/>
        </w:rPr>
        <w:t>S</w:t>
      </w:r>
      <w:r w:rsidRPr="00085DEC">
        <w:rPr>
          <w:rFonts w:cstheme="minorHAnsi"/>
        </w:rPr>
        <w:t>oprintendente, in caso di parere negativo, comunica agli interessati il preavviso di provvedimento negativo ai sensi dell</w:t>
      </w:r>
      <w:r w:rsidR="00085DEC" w:rsidRPr="00085DEC">
        <w:rPr>
          <w:rFonts w:cstheme="minorHAnsi"/>
        </w:rPr>
        <w:t>’</w:t>
      </w:r>
      <w:r w:rsidRPr="00085DEC">
        <w:rPr>
          <w:rFonts w:cstheme="minorHAnsi"/>
        </w:rPr>
        <w:t>articolo 10-</w:t>
      </w:r>
      <w:r w:rsidRPr="00085DEC">
        <w:rPr>
          <w:rFonts w:cstheme="minorHAnsi"/>
          <w:i/>
          <w:iCs/>
        </w:rPr>
        <w:t>bis</w:t>
      </w:r>
      <w:r w:rsidRPr="00085DEC">
        <w:rPr>
          <w:rFonts w:cstheme="minorHAnsi"/>
        </w:rPr>
        <w:t xml:space="preserve"> della </w:t>
      </w:r>
      <w:r w:rsidR="00412BC7" w:rsidRPr="00085DEC">
        <w:rPr>
          <w:rFonts w:cstheme="minorHAnsi"/>
        </w:rPr>
        <w:t>legge</w:t>
      </w:r>
      <w:r w:rsidRPr="00085DEC">
        <w:rPr>
          <w:rFonts w:cstheme="minorHAnsi"/>
        </w:rPr>
        <w:t xml:space="preserve"> 7 agosto 1990, n. 241; entro venti giorni dalla ricezione del parere, l</w:t>
      </w:r>
      <w:r w:rsidR="00085DEC" w:rsidRPr="00085DEC">
        <w:rPr>
          <w:rFonts w:cstheme="minorHAnsi"/>
        </w:rPr>
        <w:t>’</w:t>
      </w:r>
      <w:r w:rsidR="00366AB3" w:rsidRPr="00085DEC">
        <w:rPr>
          <w:rFonts w:cstheme="minorHAnsi"/>
        </w:rPr>
        <w:t>Amministrazione</w:t>
      </w:r>
      <w:r w:rsidRPr="00085DEC">
        <w:rPr>
          <w:rFonts w:cstheme="minorHAnsi"/>
        </w:rPr>
        <w:t xml:space="preserve"> provvede “</w:t>
      </w:r>
      <w:r w:rsidRPr="00085DEC">
        <w:rPr>
          <w:rFonts w:cstheme="minorHAnsi"/>
          <w:i/>
          <w:iCs/>
        </w:rPr>
        <w:t>in conformità</w:t>
      </w:r>
      <w:r w:rsidR="00085DEC" w:rsidRPr="00085DEC">
        <w:rPr>
          <w:rFonts w:cstheme="minorHAnsi"/>
        </w:rPr>
        <w:t>”</w:t>
      </w:r>
      <w:r w:rsidRPr="00085DEC">
        <w:rPr>
          <w:rFonts w:cstheme="minorHAnsi"/>
        </w:rPr>
        <w:t>;</w:t>
      </w:r>
      <w:r w:rsidR="00642587">
        <w:rPr>
          <w:rFonts w:cstheme="minorHAnsi"/>
        </w:rPr>
        <w:t xml:space="preserve"> </w:t>
      </w:r>
      <w:r w:rsidRPr="00085DEC">
        <w:rPr>
          <w:rFonts w:cstheme="minorHAnsi"/>
        </w:rPr>
        <w:t>- decorsi inutilmente sessanta giorni dalla ricezione degli atti da parte del soprintendente senza che questi abbia reso il prescritto parere, l</w:t>
      </w:r>
      <w:r w:rsidR="00085DEC" w:rsidRPr="00085DEC">
        <w:rPr>
          <w:rFonts w:cstheme="minorHAnsi"/>
        </w:rPr>
        <w:t>’</w:t>
      </w:r>
      <w:r w:rsidR="00366AB3" w:rsidRPr="00085DEC">
        <w:rPr>
          <w:rFonts w:cstheme="minorHAnsi"/>
        </w:rPr>
        <w:t>Amministrazione</w:t>
      </w:r>
      <w:r w:rsidRPr="00085DEC">
        <w:rPr>
          <w:rFonts w:cstheme="minorHAnsi"/>
        </w:rPr>
        <w:t xml:space="preserve"> competente provvede comunque sulla domanda di autorizzazione.</w:t>
      </w:r>
    </w:p>
  </w:footnote>
  <w:footnote w:id="3">
    <w:p w14:paraId="187FA4DE" w14:textId="35F24F8F" w:rsidR="00DA5E1F" w:rsidRDefault="00DA5E1F" w:rsidP="00735811">
      <w:pPr>
        <w:pStyle w:val="Testonotaapidipagina"/>
        <w:spacing w:line="276" w:lineRule="auto"/>
        <w:jc w:val="both"/>
      </w:pPr>
      <w:r>
        <w:rPr>
          <w:rStyle w:val="Rimandonotaapidipagina"/>
        </w:rPr>
        <w:footnoteRef/>
      </w:r>
      <w:r>
        <w:t xml:space="preserve"> </w:t>
      </w:r>
      <w:r w:rsidR="00A91E4D">
        <w:t>La tendenza della giurisprudenza amministrativa di prime cure a riconoscere ampia portata applicativa all’art. 17-</w:t>
      </w:r>
      <w:r w:rsidR="00A91E4D" w:rsidRPr="00642587">
        <w:rPr>
          <w:i/>
          <w:iCs/>
        </w:rPr>
        <w:t>bis</w:t>
      </w:r>
      <w:r w:rsidR="00A91E4D">
        <w:t xml:space="preserve"> emerge già da T.A.R. Campania-Salerno, sez. I, 9 giugno 2017, n. 1048; T.A.R. Sardegna-Cagliari, sez. II, 8 giugno 2017, n. 394; T.A.R. Abruzzo-Pescara, sez. I, 10 maggio 2018, n. 153; T.A.R. Calabria-Catanzaro, 17 gennaio 2018, n. 125</w:t>
      </w:r>
      <w:r w:rsidR="0014167D">
        <w:t xml:space="preserve">, tutte in </w:t>
      </w:r>
      <w:r w:rsidR="0014167D" w:rsidRPr="0014167D">
        <w:t>giustizia-amministrativa.it.</w:t>
      </w:r>
    </w:p>
  </w:footnote>
  <w:footnote w:id="4">
    <w:p w14:paraId="7EA03E1E" w14:textId="390E8171" w:rsidR="00A6421D" w:rsidRDefault="00A6421D" w:rsidP="00735811">
      <w:pPr>
        <w:pStyle w:val="Testonotaapidipagina"/>
        <w:spacing w:line="276" w:lineRule="auto"/>
        <w:jc w:val="both"/>
      </w:pPr>
      <w:r>
        <w:rPr>
          <w:rStyle w:val="Rimandonotaapidipagina"/>
        </w:rPr>
        <w:footnoteRef/>
      </w:r>
      <w:r>
        <w:t xml:space="preserve"> Una prima apertura in tal senso è da rinvenirsi in Cons. Stato, 24 maggio 2022, n. 4098, in giustizia-amministrativa.it.</w:t>
      </w:r>
    </w:p>
  </w:footnote>
  <w:footnote w:id="5">
    <w:p w14:paraId="57B0BFF3" w14:textId="3DE23C71" w:rsidR="0099438E" w:rsidRPr="00085DEC" w:rsidRDefault="0099438E" w:rsidP="00735811">
      <w:pPr>
        <w:pStyle w:val="Testonotaapidipagina"/>
        <w:spacing w:line="276" w:lineRule="auto"/>
        <w:contextualSpacing/>
        <w:jc w:val="both"/>
        <w:rPr>
          <w:rFonts w:cstheme="minorHAnsi"/>
        </w:rPr>
      </w:pPr>
      <w:r w:rsidRPr="00085DEC">
        <w:rPr>
          <w:rStyle w:val="Rimandonotaapidipagina"/>
          <w:rFonts w:cstheme="minorHAnsi"/>
        </w:rPr>
        <w:footnoteRef/>
      </w:r>
      <w:r w:rsidRPr="00085DEC">
        <w:rPr>
          <w:rFonts w:cstheme="minorHAnsi"/>
        </w:rPr>
        <w:t xml:space="preserve"> Peraltro</w:t>
      </w:r>
      <w:r w:rsidR="00A75352">
        <w:rPr>
          <w:rFonts w:cstheme="minorHAnsi"/>
        </w:rPr>
        <w:t>,</w:t>
      </w:r>
      <w:r w:rsidRPr="00085DEC">
        <w:rPr>
          <w:rFonts w:cstheme="minorHAnsi"/>
        </w:rPr>
        <w:t xml:space="preserve"> il d.P.R. 13 febbraio 2017</w:t>
      </w:r>
      <w:r>
        <w:rPr>
          <w:rFonts w:cstheme="minorHAnsi"/>
        </w:rPr>
        <w:t>,</w:t>
      </w:r>
      <w:r w:rsidRPr="00085DEC">
        <w:rPr>
          <w:rFonts w:cstheme="minorHAnsi"/>
        </w:rPr>
        <w:t xml:space="preserve"> n. 31 (Regolamento recante individuazione degli interventi esclusi dall’autorizzazione paesaggistica o sottoposti a procedura autorizzatoria semplificata), nell’art. 11 (Semplificazioni procedimentali), comma 9, prevede espressamente che “</w:t>
      </w:r>
      <w:r w:rsidRPr="00DC4595">
        <w:rPr>
          <w:rFonts w:cstheme="minorHAnsi"/>
          <w:i/>
          <w:iCs/>
        </w:rPr>
        <w:t>In caso di mancata espressione del parere vincolante del Soprintendente nei tempi previsti dal comma 5, si forma il silenzio-assenso ai sensi dell’art.17-bis della l. 7 agosto 1990 n. 241, e successive modificazioni e l’Amministrazione procedente provvede al rilascio dell’autorizzazione paesaggistica</w:t>
      </w:r>
      <w:r w:rsidRPr="00085DEC">
        <w:rPr>
          <w:rFonts w:cstheme="minorHAnsi"/>
        </w:rPr>
        <w:t>”.</w:t>
      </w:r>
    </w:p>
  </w:footnote>
  <w:footnote w:id="6">
    <w:p w14:paraId="4E889A69" w14:textId="6D5ED9A9" w:rsidR="00AC5801" w:rsidRPr="00DB1692" w:rsidRDefault="00AC5801" w:rsidP="00735811">
      <w:pPr>
        <w:pStyle w:val="Testonotaapidipagina"/>
        <w:spacing w:line="276" w:lineRule="auto"/>
        <w:contextualSpacing/>
        <w:jc w:val="both"/>
        <w:rPr>
          <w:rFonts w:cstheme="minorHAnsi"/>
          <w:i/>
          <w:iCs/>
        </w:rPr>
      </w:pPr>
      <w:r w:rsidRPr="00085DEC">
        <w:rPr>
          <w:rStyle w:val="Rimandonotaapidipagina"/>
          <w:rFonts w:cstheme="minorHAnsi"/>
        </w:rPr>
        <w:footnoteRef/>
      </w:r>
      <w:r w:rsidRPr="00085DEC">
        <w:rPr>
          <w:rFonts w:cstheme="minorHAnsi"/>
        </w:rPr>
        <w:t xml:space="preserve"> Cfr. T.A.R. Campania-Salerno, sez. II, 23 giugno 2021, n. 1542, secondo cui “</w:t>
      </w:r>
      <w:r w:rsidRPr="00DB1692">
        <w:rPr>
          <w:rFonts w:cstheme="minorHAnsi"/>
          <w:i/>
          <w:iCs/>
        </w:rPr>
        <w:t>verso l</w:t>
      </w:r>
      <w:r w:rsidR="00085DEC" w:rsidRPr="00DB1692">
        <w:rPr>
          <w:rFonts w:cstheme="minorHAnsi"/>
          <w:i/>
          <w:iCs/>
        </w:rPr>
        <w:t>’</w:t>
      </w:r>
      <w:r w:rsidRPr="00DB1692">
        <w:rPr>
          <w:rFonts w:cstheme="minorHAnsi"/>
          <w:i/>
          <w:iCs/>
        </w:rPr>
        <w:t>applicabilità dell</w:t>
      </w:r>
      <w:r w:rsidR="00085DEC" w:rsidRPr="00DB1692">
        <w:rPr>
          <w:rFonts w:cstheme="minorHAnsi"/>
          <w:i/>
          <w:iCs/>
        </w:rPr>
        <w:t>’</w:t>
      </w:r>
      <w:r w:rsidRPr="00DB1692">
        <w:rPr>
          <w:rFonts w:cstheme="minorHAnsi"/>
          <w:i/>
          <w:iCs/>
        </w:rPr>
        <w:t xml:space="preserve">art. 17-bis della </w:t>
      </w:r>
      <w:r w:rsidR="00412BC7" w:rsidRPr="00DB1692">
        <w:rPr>
          <w:rFonts w:cstheme="minorHAnsi"/>
          <w:i/>
          <w:iCs/>
        </w:rPr>
        <w:t>Legge</w:t>
      </w:r>
      <w:r w:rsidRPr="00DB1692">
        <w:rPr>
          <w:rFonts w:cstheme="minorHAnsi"/>
          <w:i/>
          <w:iCs/>
        </w:rPr>
        <w:t xml:space="preserve"> n. 241 del 1990 al parere ex art. 146 del d.lgs. n. 42 del 2004, deporrebbero, ancora, i seguenti due argomenti.</w:t>
      </w:r>
    </w:p>
    <w:p w14:paraId="46C0B4AD" w14:textId="305304E0" w:rsidR="00AC5801" w:rsidRPr="00085DEC" w:rsidRDefault="00AC5801" w:rsidP="00735811">
      <w:pPr>
        <w:pStyle w:val="Testonotaapidipagina"/>
        <w:spacing w:line="276" w:lineRule="auto"/>
        <w:contextualSpacing/>
        <w:jc w:val="both"/>
        <w:rPr>
          <w:rFonts w:cstheme="minorHAnsi"/>
        </w:rPr>
      </w:pPr>
      <w:r w:rsidRPr="00DB1692">
        <w:rPr>
          <w:rFonts w:cstheme="minorHAnsi"/>
          <w:i/>
          <w:iCs/>
        </w:rPr>
        <w:t>Il primo è mutuato dall</w:t>
      </w:r>
      <w:r w:rsidR="00085DEC" w:rsidRPr="00DB1692">
        <w:rPr>
          <w:rFonts w:cstheme="minorHAnsi"/>
          <w:i/>
          <w:iCs/>
        </w:rPr>
        <w:t>’</w:t>
      </w:r>
      <w:r w:rsidRPr="00DB1692">
        <w:rPr>
          <w:rFonts w:cstheme="minorHAnsi"/>
          <w:i/>
          <w:iCs/>
        </w:rPr>
        <w:t>art. 11, comma 9, del d.P.R. n. 31 del 2017, in tema di procedura autorizzativa paesaggistica semplificata, che recita:</w:t>
      </w:r>
      <w:r w:rsidR="0014167D">
        <w:rPr>
          <w:rFonts w:cstheme="minorHAnsi"/>
          <w:i/>
          <w:iCs/>
        </w:rPr>
        <w:t xml:space="preserve"> ‘</w:t>
      </w:r>
      <w:r w:rsidRPr="00DB1692">
        <w:rPr>
          <w:rFonts w:cstheme="minorHAnsi"/>
          <w:i/>
          <w:iCs/>
        </w:rPr>
        <w:t>in caso di mancata espressione del parere vincolante del soprintendente nei tempi previsti dal comma 5, si forma il silenzio-assenso ai sensi dell</w:t>
      </w:r>
      <w:r w:rsidR="00085DEC" w:rsidRPr="00DB1692">
        <w:rPr>
          <w:rFonts w:cstheme="minorHAnsi"/>
          <w:i/>
          <w:iCs/>
        </w:rPr>
        <w:t>’</w:t>
      </w:r>
      <w:r w:rsidRPr="00DB1692">
        <w:rPr>
          <w:rFonts w:cstheme="minorHAnsi"/>
          <w:i/>
          <w:iCs/>
        </w:rPr>
        <w:t xml:space="preserve">art. 17-bis della </w:t>
      </w:r>
      <w:r w:rsidR="00412BC7" w:rsidRPr="00DB1692">
        <w:rPr>
          <w:rFonts w:cstheme="minorHAnsi"/>
          <w:i/>
          <w:iCs/>
        </w:rPr>
        <w:t>Legge</w:t>
      </w:r>
      <w:r w:rsidRPr="00DB1692">
        <w:rPr>
          <w:rFonts w:cstheme="minorHAnsi"/>
          <w:i/>
          <w:iCs/>
        </w:rPr>
        <w:t xml:space="preserve"> 7 agosto 1990, n. 241, e successive modificazioni e l</w:t>
      </w:r>
      <w:r w:rsidR="00085DEC" w:rsidRPr="00DB1692">
        <w:rPr>
          <w:rFonts w:cstheme="minorHAnsi"/>
          <w:i/>
          <w:iCs/>
        </w:rPr>
        <w:t>’</w:t>
      </w:r>
      <w:r w:rsidR="00366AB3" w:rsidRPr="00DB1692">
        <w:rPr>
          <w:rFonts w:cstheme="minorHAnsi"/>
          <w:i/>
          <w:iCs/>
        </w:rPr>
        <w:t>Amministrazione</w:t>
      </w:r>
      <w:r w:rsidRPr="00DB1692">
        <w:rPr>
          <w:rFonts w:cstheme="minorHAnsi"/>
          <w:i/>
          <w:iCs/>
        </w:rPr>
        <w:t xml:space="preserve"> procedente provvede al rilascio dell</w:t>
      </w:r>
      <w:r w:rsidR="00085DEC" w:rsidRPr="00DB1692">
        <w:rPr>
          <w:rFonts w:cstheme="minorHAnsi"/>
          <w:i/>
          <w:iCs/>
        </w:rPr>
        <w:t>’</w:t>
      </w:r>
      <w:r w:rsidRPr="00DB1692">
        <w:rPr>
          <w:rFonts w:cstheme="minorHAnsi"/>
          <w:i/>
          <w:iCs/>
        </w:rPr>
        <w:t>autorizzazione paesaggistica.</w:t>
      </w:r>
      <w:r w:rsidR="0014167D">
        <w:rPr>
          <w:rFonts w:cstheme="minorHAnsi"/>
          <w:i/>
          <w:iCs/>
        </w:rPr>
        <w:t xml:space="preserve">’ </w:t>
      </w:r>
      <w:r w:rsidRPr="00DB1692">
        <w:rPr>
          <w:rFonts w:cstheme="minorHAnsi"/>
          <w:i/>
          <w:iCs/>
        </w:rPr>
        <w:t>È evidente come la predetta norma, di rango regolamentare, non può certo essere in contrasto con la disciplina primaria, così da trasformare, sia pur nell</w:t>
      </w:r>
      <w:r w:rsidR="00085DEC" w:rsidRPr="00DB1692">
        <w:rPr>
          <w:rFonts w:cstheme="minorHAnsi"/>
          <w:i/>
          <w:iCs/>
        </w:rPr>
        <w:t>’</w:t>
      </w:r>
      <w:r w:rsidRPr="00DB1692">
        <w:rPr>
          <w:rFonts w:cstheme="minorHAnsi"/>
          <w:i/>
          <w:iCs/>
        </w:rPr>
        <w:t xml:space="preserve">ambito di un regime semplificato, un rapporto verticale concepito dalla </w:t>
      </w:r>
      <w:r w:rsidR="00412BC7" w:rsidRPr="00DB1692">
        <w:rPr>
          <w:rFonts w:cstheme="minorHAnsi"/>
          <w:i/>
          <w:iCs/>
        </w:rPr>
        <w:t>Legge</w:t>
      </w:r>
      <w:r w:rsidRPr="00DB1692">
        <w:rPr>
          <w:rFonts w:cstheme="minorHAnsi"/>
          <w:i/>
          <w:iCs/>
        </w:rPr>
        <w:t xml:space="preserve"> come monostrutturato (cui non è applicabile l</w:t>
      </w:r>
      <w:r w:rsidR="00085DEC" w:rsidRPr="00DB1692">
        <w:rPr>
          <w:rFonts w:cstheme="minorHAnsi"/>
          <w:i/>
          <w:iCs/>
        </w:rPr>
        <w:t>’</w:t>
      </w:r>
      <w:r w:rsidRPr="00DB1692">
        <w:rPr>
          <w:rFonts w:cstheme="minorHAnsi"/>
          <w:i/>
          <w:iCs/>
        </w:rPr>
        <w:t>art. 17-bis) in un rapporto orizzontale pluristrutturato (cui è applicabile l</w:t>
      </w:r>
      <w:r w:rsidR="00085DEC" w:rsidRPr="00DB1692">
        <w:rPr>
          <w:rFonts w:cstheme="minorHAnsi"/>
          <w:i/>
          <w:iCs/>
        </w:rPr>
        <w:t>’</w:t>
      </w:r>
      <w:r w:rsidRPr="00DB1692">
        <w:rPr>
          <w:rFonts w:cstheme="minorHAnsi"/>
          <w:i/>
          <w:iCs/>
        </w:rPr>
        <w:t>art. 17-bis).</w:t>
      </w:r>
      <w:r w:rsidR="00475ABB">
        <w:rPr>
          <w:rFonts w:cstheme="minorHAnsi"/>
          <w:i/>
          <w:iCs/>
        </w:rPr>
        <w:t xml:space="preserve"> </w:t>
      </w:r>
      <w:r w:rsidRPr="00DB1692">
        <w:rPr>
          <w:rFonts w:cstheme="minorHAnsi"/>
          <w:i/>
          <w:iCs/>
        </w:rPr>
        <w:t>Il secondo argomento lo si ricava dalla disamina della più autorevole prassi amministrativa della P.A. resistente, favorevole all</w:t>
      </w:r>
      <w:r w:rsidR="00085DEC" w:rsidRPr="00DB1692">
        <w:rPr>
          <w:rFonts w:cstheme="minorHAnsi"/>
          <w:i/>
          <w:iCs/>
        </w:rPr>
        <w:t>’</w:t>
      </w:r>
      <w:r w:rsidRPr="00DB1692">
        <w:rPr>
          <w:rFonts w:cstheme="minorHAnsi"/>
          <w:i/>
          <w:iCs/>
        </w:rPr>
        <w:t>interpretazione qui offerta.</w:t>
      </w:r>
      <w:r w:rsidR="00475ABB">
        <w:rPr>
          <w:rFonts w:cstheme="minorHAnsi"/>
          <w:i/>
          <w:iCs/>
        </w:rPr>
        <w:t xml:space="preserve"> </w:t>
      </w:r>
      <w:r w:rsidRPr="00DB1692">
        <w:rPr>
          <w:rFonts w:cstheme="minorHAnsi"/>
          <w:i/>
          <w:iCs/>
        </w:rPr>
        <w:t>Ci si riferisce, in particolare, alle univoche e ripetute istruzioni impartite dal capo dell</w:t>
      </w:r>
      <w:r w:rsidR="00085DEC" w:rsidRPr="00DB1692">
        <w:rPr>
          <w:rFonts w:cstheme="minorHAnsi"/>
          <w:i/>
          <w:iCs/>
        </w:rPr>
        <w:t>’</w:t>
      </w:r>
      <w:r w:rsidRPr="00DB1692">
        <w:rPr>
          <w:rFonts w:cstheme="minorHAnsi"/>
          <w:i/>
          <w:iCs/>
        </w:rPr>
        <w:t>ufficio legislativo del Ministero per i beni e le attività culturali, con le direttive n. 27158 del 10 novembre 2015, n. 21892 del 20 luglio 2016 e n. 11688 dell</w:t>
      </w:r>
      <w:r w:rsidR="00085DEC" w:rsidRPr="00DB1692">
        <w:rPr>
          <w:rFonts w:cstheme="minorHAnsi"/>
          <w:i/>
          <w:iCs/>
        </w:rPr>
        <w:t>’</w:t>
      </w:r>
      <w:r w:rsidRPr="00DB1692">
        <w:rPr>
          <w:rFonts w:cstheme="minorHAnsi"/>
          <w:i/>
          <w:iCs/>
        </w:rPr>
        <w:t>11 aprile 2017, nonché con i pareri n. 1293 del 19 gennaio 2017 e n. 23231 del 27 settembre</w:t>
      </w:r>
      <w:r w:rsidR="00DB1692" w:rsidRPr="00DB1692">
        <w:rPr>
          <w:rFonts w:cstheme="minorHAnsi"/>
        </w:rPr>
        <w:t>”</w:t>
      </w:r>
      <w:r w:rsidR="00DB1692">
        <w:rPr>
          <w:rFonts w:cstheme="minorHAnsi"/>
        </w:rPr>
        <w:t>.</w:t>
      </w:r>
    </w:p>
  </w:footnote>
  <w:footnote w:id="7">
    <w:p w14:paraId="2C64CC18" w14:textId="7BEEDD43" w:rsidR="00AC5C46" w:rsidRPr="00085DEC" w:rsidRDefault="00AC5C46" w:rsidP="00735811">
      <w:pPr>
        <w:pStyle w:val="Testonotaapidipagina"/>
        <w:spacing w:line="276" w:lineRule="auto"/>
        <w:contextualSpacing/>
        <w:jc w:val="both"/>
        <w:rPr>
          <w:rFonts w:cstheme="minorHAnsi"/>
        </w:rPr>
      </w:pPr>
      <w:r w:rsidRPr="00085DEC">
        <w:rPr>
          <w:rStyle w:val="Rimandonotaapidipagina"/>
          <w:rFonts w:cstheme="minorHAnsi"/>
        </w:rPr>
        <w:footnoteRef/>
      </w:r>
      <w:r w:rsidRPr="00085DEC">
        <w:rPr>
          <w:rFonts w:cstheme="minorHAnsi"/>
        </w:rPr>
        <w:t xml:space="preserve"> Il riferimento è a M. P. CHITI, </w:t>
      </w:r>
      <w:r>
        <w:rPr>
          <w:rFonts w:cstheme="minorHAnsi"/>
        </w:rPr>
        <w:t>“</w:t>
      </w:r>
      <w:r w:rsidRPr="00DB7B05">
        <w:rPr>
          <w:rFonts w:cstheme="minorHAnsi"/>
          <w:i/>
          <w:iCs/>
        </w:rPr>
        <w:t>Semplificazione delle regole e semplificazione dei pro</w:t>
      </w:r>
      <w:r w:rsidR="00735811">
        <w:rPr>
          <w:rFonts w:cstheme="minorHAnsi"/>
          <w:i/>
          <w:iCs/>
        </w:rPr>
        <w:t>cedimenti. Alleati o avversari?</w:t>
      </w:r>
      <w:r w:rsidR="00735811" w:rsidRPr="00735811">
        <w:rPr>
          <w:rFonts w:cstheme="minorHAnsi"/>
          <w:iCs/>
        </w:rPr>
        <w:t>”</w:t>
      </w:r>
      <w:r w:rsidRPr="00735811">
        <w:rPr>
          <w:rFonts w:cstheme="minorHAnsi"/>
          <w:iCs/>
        </w:rPr>
        <w:t xml:space="preserve"> in </w:t>
      </w:r>
      <w:r w:rsidR="00735811" w:rsidRPr="00735811">
        <w:rPr>
          <w:rFonts w:cstheme="minorHAnsi"/>
          <w:iCs/>
        </w:rPr>
        <w:t>“</w:t>
      </w:r>
      <w:r w:rsidRPr="00DB7B05">
        <w:rPr>
          <w:rFonts w:cstheme="minorHAnsi"/>
          <w:i/>
          <w:iCs/>
        </w:rPr>
        <w:t>Che fine ha fatto la semplificazione amministrativa</w:t>
      </w:r>
      <w:r>
        <w:rPr>
          <w:rFonts w:cstheme="minorHAnsi"/>
        </w:rPr>
        <w:t>”</w:t>
      </w:r>
      <w:r w:rsidRPr="00085DEC">
        <w:rPr>
          <w:rFonts w:cstheme="minorHAnsi"/>
        </w:rPr>
        <w:t>, a cura di G. VESPERINI, Milano, 2006, 38, secondo cui “</w:t>
      </w:r>
      <w:r w:rsidRPr="00085DEC">
        <w:rPr>
          <w:rFonts w:cstheme="minorHAnsi"/>
          <w:i/>
        </w:rPr>
        <w:t>il principio del silenzio-assenso risponde indubbiamente a talune esigenze pratiche di definizione celere per fattispecie a basso o nullo tasso di discrezionalità, ove l’interesse del privato all’inizio di certe iniziative viene ritenuto meritevole di particolare attenzione. (....) Diverso è il caso in cui la fattispecie oggetto dell’eventuale silenzio-assenso implica necessariamente complesse fasi istruttorie o è parte di un più complesso procedimento, ove sarebbe quanto mai utile, nell’interesse tanto dell’interessato quanto dell’Amministrazione, lo svolgimento di tutte le necessarie verifiche, poi espresse nel provvedimento e nella relativa motivazione</w:t>
      </w:r>
      <w:r w:rsidRPr="00085DEC">
        <w:rPr>
          <w:rFonts w:cstheme="minorHAnsi"/>
        </w:rPr>
        <w:t>”</w:t>
      </w:r>
      <w:r>
        <w:rPr>
          <w:rFonts w:cstheme="minorHAnsi"/>
        </w:rPr>
        <w:t>.</w:t>
      </w:r>
    </w:p>
  </w:footnote>
  <w:footnote w:id="8">
    <w:p w14:paraId="31F66ECA" w14:textId="15AB5605" w:rsidR="00AC5C46" w:rsidRPr="00085DEC" w:rsidRDefault="00AC5C46" w:rsidP="00735811">
      <w:pPr>
        <w:pStyle w:val="Testonotaapidipagina"/>
        <w:spacing w:line="276" w:lineRule="auto"/>
        <w:contextualSpacing/>
        <w:jc w:val="both"/>
        <w:rPr>
          <w:rFonts w:cstheme="minorHAnsi"/>
        </w:rPr>
      </w:pPr>
      <w:r w:rsidRPr="00085DEC">
        <w:rPr>
          <w:rStyle w:val="Rimandonotaapidipagina"/>
          <w:rFonts w:cstheme="minorHAnsi"/>
        </w:rPr>
        <w:footnoteRef/>
      </w:r>
      <w:r w:rsidRPr="00085DEC">
        <w:rPr>
          <w:rFonts w:cstheme="minorHAnsi"/>
        </w:rPr>
        <w:t xml:space="preserve"> Cons. Stato, </w:t>
      </w:r>
      <w:r>
        <w:rPr>
          <w:rFonts w:cstheme="minorHAnsi"/>
        </w:rPr>
        <w:t>s</w:t>
      </w:r>
      <w:r w:rsidRPr="00085DEC">
        <w:rPr>
          <w:rFonts w:cstheme="minorHAnsi"/>
        </w:rPr>
        <w:t>ez. IV, 29 marzo 2021</w:t>
      </w:r>
      <w:r w:rsidR="00475ABB">
        <w:rPr>
          <w:rFonts w:cstheme="minorHAnsi"/>
        </w:rPr>
        <w:t>,</w:t>
      </w:r>
      <w:r w:rsidRPr="00085DEC">
        <w:rPr>
          <w:rFonts w:cstheme="minorHAnsi"/>
        </w:rPr>
        <w:t xml:space="preserve"> n. 2640 (che richiama Cons. Stato, </w:t>
      </w:r>
      <w:r w:rsidR="00A75352">
        <w:rPr>
          <w:rFonts w:cstheme="minorHAnsi"/>
        </w:rPr>
        <w:t>s</w:t>
      </w:r>
      <w:r w:rsidRPr="00085DEC">
        <w:rPr>
          <w:rFonts w:cstheme="minorHAnsi"/>
        </w:rPr>
        <w:t>ez. IV, 2 marzo 2020</w:t>
      </w:r>
      <w:r>
        <w:rPr>
          <w:rFonts w:cstheme="minorHAnsi"/>
        </w:rPr>
        <w:t>,</w:t>
      </w:r>
      <w:r w:rsidRPr="00085DEC">
        <w:rPr>
          <w:rFonts w:cstheme="minorHAnsi"/>
        </w:rPr>
        <w:t xml:space="preserve"> n. 1486; Id., </w:t>
      </w:r>
      <w:r>
        <w:rPr>
          <w:rFonts w:cstheme="minorHAnsi"/>
        </w:rPr>
        <w:t>s</w:t>
      </w:r>
      <w:r w:rsidRPr="00085DEC">
        <w:rPr>
          <w:rFonts w:cstheme="minorHAnsi"/>
        </w:rPr>
        <w:t>ez. VI, 23 maggio 2012</w:t>
      </w:r>
      <w:r>
        <w:rPr>
          <w:rFonts w:cstheme="minorHAnsi"/>
        </w:rPr>
        <w:t>,</w:t>
      </w:r>
      <w:r w:rsidRPr="00085DEC">
        <w:rPr>
          <w:rFonts w:cstheme="minorHAnsi"/>
        </w:rPr>
        <w:t xml:space="preserve"> n. 3039; 15 gennaio 2013</w:t>
      </w:r>
      <w:r>
        <w:rPr>
          <w:rFonts w:cstheme="minorHAnsi"/>
        </w:rPr>
        <w:t>,</w:t>
      </w:r>
      <w:r w:rsidRPr="00085DEC">
        <w:rPr>
          <w:rFonts w:cstheme="minorHAnsi"/>
        </w:rPr>
        <w:t xml:space="preserve"> n. 220). La sentenza n. 2640 del 2021 ha poi ribadito l’applicabilità del diverso criterio del silenzio</w:t>
      </w:r>
      <w:r>
        <w:rPr>
          <w:rFonts w:cstheme="minorHAnsi"/>
        </w:rPr>
        <w:t>-</w:t>
      </w:r>
      <w:r w:rsidRPr="00085DEC">
        <w:rPr>
          <w:rFonts w:cstheme="minorHAnsi"/>
        </w:rPr>
        <w:t xml:space="preserve">devolutivo. Il Consiglio di Stato (sentenza della </w:t>
      </w:r>
      <w:r>
        <w:rPr>
          <w:rFonts w:cstheme="minorHAnsi"/>
        </w:rPr>
        <w:t>s</w:t>
      </w:r>
      <w:r w:rsidRPr="00085DEC">
        <w:rPr>
          <w:rFonts w:cstheme="minorHAnsi"/>
        </w:rPr>
        <w:t>ez. VI, 14 luglio 2020</w:t>
      </w:r>
      <w:r>
        <w:rPr>
          <w:rFonts w:cstheme="minorHAnsi"/>
        </w:rPr>
        <w:t>,</w:t>
      </w:r>
      <w:r w:rsidRPr="00085DEC">
        <w:rPr>
          <w:rFonts w:cstheme="minorHAnsi"/>
        </w:rPr>
        <w:t xml:space="preserve"> n. 4559) ha poi escluso la configurabilità del silenzio-assenso tra amministrazioni nella procedura di adeguamento degli strumenti urbanistici comunali al piano paesistico.</w:t>
      </w:r>
    </w:p>
  </w:footnote>
  <w:footnote w:id="9">
    <w:p w14:paraId="56050C74" w14:textId="181E3BBA" w:rsidR="00AC5C46" w:rsidRPr="00085DEC" w:rsidRDefault="00AC5C46" w:rsidP="00735811">
      <w:pPr>
        <w:pStyle w:val="Testonotaapidipagina"/>
        <w:spacing w:line="276" w:lineRule="auto"/>
        <w:contextualSpacing/>
        <w:jc w:val="both"/>
        <w:rPr>
          <w:rFonts w:cstheme="minorHAnsi"/>
        </w:rPr>
      </w:pPr>
      <w:r w:rsidRPr="00085DEC">
        <w:rPr>
          <w:rStyle w:val="Rimandonotaapidipagina"/>
          <w:rFonts w:cstheme="minorHAnsi"/>
        </w:rPr>
        <w:footnoteRef/>
      </w:r>
      <w:r w:rsidRPr="00085DEC">
        <w:rPr>
          <w:rFonts w:cstheme="minorHAnsi"/>
        </w:rPr>
        <w:t xml:space="preserve"> </w:t>
      </w:r>
      <w:r>
        <w:rPr>
          <w:rFonts w:cstheme="minorHAnsi"/>
        </w:rPr>
        <w:t>Il</w:t>
      </w:r>
      <w:r w:rsidRPr="00085DEC">
        <w:rPr>
          <w:rFonts w:cstheme="minorHAnsi"/>
        </w:rPr>
        <w:t xml:space="preserve"> superamento di questo indirizzo interpretativo (che si legava ad un analogo orientamento maturato per il diverso caso del parere tardivo reso al di fuori della conferenza di servizi</w:t>
      </w:r>
      <w:r>
        <w:rPr>
          <w:rFonts w:cstheme="minorHAnsi"/>
        </w:rPr>
        <w:t xml:space="preserve">) </w:t>
      </w:r>
      <w:r w:rsidRPr="00085DEC">
        <w:rPr>
          <w:rFonts w:cstheme="minorHAnsi"/>
        </w:rPr>
        <w:t>è stato formalmente sancito dalla recente modifica apportata all’art. 2 della l. n. 241</w:t>
      </w:r>
      <w:r>
        <w:rPr>
          <w:rFonts w:cstheme="minorHAnsi"/>
        </w:rPr>
        <w:t>/</w:t>
      </w:r>
      <w:r w:rsidRPr="00085DEC">
        <w:rPr>
          <w:rFonts w:cstheme="minorHAnsi"/>
        </w:rPr>
        <w:t xml:space="preserve"> 1990 dall’art. 12, comma 1, lett. a), n. 2), del d.l. n. 76 del 2020, che ha introdotto il nuovo comma 8-</w:t>
      </w:r>
      <w:r w:rsidRPr="00DB7B05">
        <w:rPr>
          <w:rFonts w:cstheme="minorHAnsi"/>
          <w:i/>
          <w:iCs/>
        </w:rPr>
        <w:t>bis</w:t>
      </w:r>
      <w:r w:rsidRPr="00085DEC">
        <w:rPr>
          <w:rFonts w:cstheme="minorHAnsi"/>
        </w:rPr>
        <w:t xml:space="preserve">, in base al quale </w:t>
      </w:r>
      <w:r w:rsidRPr="00DB7B05">
        <w:rPr>
          <w:rFonts w:cstheme="minorHAnsi"/>
          <w:i/>
          <w:iCs/>
        </w:rPr>
        <w:t>“Le determinazioni relative ai provvedimenti, alle autorizzazioni, ai pareri, ai nulla osta e agli atti di assenso comunque denominati, adottate dopo la scadenza dei termini di cui agli artt. 14-bis, comma 2, lettera c), 17-bis, commi 1 e 3, 20, comma 1, ovvero successivamente all’ultima riunione di cui all’art. 14 ter, comma 7</w:t>
      </w:r>
      <w:r w:rsidR="00C77877">
        <w:rPr>
          <w:rFonts w:cstheme="minorHAnsi"/>
          <w:i/>
          <w:iCs/>
        </w:rPr>
        <w:t>,</w:t>
      </w:r>
      <w:r w:rsidRPr="00DB7B05">
        <w:rPr>
          <w:rFonts w:cstheme="minorHAnsi"/>
          <w:i/>
          <w:iCs/>
        </w:rPr>
        <w:t xml:space="preserve"> sono inefficaci, fermo restando quanto previsto dall’art. 21-nonies, ove ne ricorrano i presupposti e le condizioni</w:t>
      </w:r>
      <w:r w:rsidRPr="00085DEC">
        <w:rPr>
          <w:rFonts w:cstheme="minorHAnsi"/>
        </w:rPr>
        <w:t>”.</w:t>
      </w:r>
    </w:p>
    <w:p w14:paraId="1ABBAC83" w14:textId="77777777" w:rsidR="00AC5C46" w:rsidRPr="00085DEC" w:rsidRDefault="00AC5C46" w:rsidP="00735811">
      <w:pPr>
        <w:pStyle w:val="Testonotaapidipagina"/>
        <w:spacing w:line="276" w:lineRule="auto"/>
        <w:contextualSpacing/>
        <w:jc w:val="both"/>
        <w:rPr>
          <w:rFonts w:cstheme="minorHAnsi"/>
        </w:rPr>
      </w:pPr>
      <w:r w:rsidRPr="00085DEC">
        <w:rPr>
          <w:rFonts w:cstheme="minorHAnsi"/>
        </w:rPr>
        <w:t>A questo punto, anche sulla base di questa diversa disposizione e per differenti ragioni dogmatiche, si sarebbe giunti a considerare irrilevante, in quanto privo di effetti nei confronti dell’autorità competente, il parere tardivo della Soprintendenza</w:t>
      </w:r>
      <w:r>
        <w:rPr>
          <w:rFonts w:cstheme="minorHAnsi"/>
        </w:rPr>
        <w:t>.</w:t>
      </w:r>
    </w:p>
  </w:footnote>
  <w:footnote w:id="10">
    <w:p w14:paraId="74BD7E4B" w14:textId="71B77A73" w:rsidR="002913A1" w:rsidRDefault="002913A1" w:rsidP="00735811">
      <w:pPr>
        <w:pStyle w:val="Testonotaapidipagina"/>
        <w:spacing w:line="276" w:lineRule="auto"/>
        <w:jc w:val="both"/>
      </w:pPr>
      <w:r>
        <w:rPr>
          <w:rStyle w:val="Rimandonotaapidipagina"/>
        </w:rPr>
        <w:footnoteRef/>
      </w:r>
      <w:r>
        <w:t xml:space="preserve"> L</w:t>
      </w:r>
      <w:r w:rsidRPr="002913A1">
        <w:t>a cui rubrica è stata peraltro di recente così corretta: “</w:t>
      </w:r>
      <w:r w:rsidRPr="002913A1">
        <w:rPr>
          <w:i/>
        </w:rPr>
        <w:t>Effetti del silenzio e dell’inerzia nei rapporti tra amministrazioni pubbliche e tra amministrazioni pubbliche e gestori di beni o servizi pubblici</w:t>
      </w:r>
      <w:r w:rsidRPr="002913A1">
        <w:t>” dall’art. 12, comma 1, lett. g), n. 1), del d.-L. 16 luglio 2020 n. 76, convertito, con modificazioni, dalla L. 11 settembre 2020 n. 120, che ha sostituito le parole “</w:t>
      </w:r>
      <w:r w:rsidRPr="002913A1">
        <w:rPr>
          <w:i/>
        </w:rPr>
        <w:t>Silenzio-assenso</w:t>
      </w:r>
      <w:r w:rsidRPr="002913A1">
        <w:t>” con le parole: “</w:t>
      </w:r>
      <w:r w:rsidRPr="002913A1">
        <w:rPr>
          <w:i/>
        </w:rPr>
        <w:t>Effetti del silenzio e dell’inerzia nei rapporti</w:t>
      </w:r>
      <w:r>
        <w:t>”.</w:t>
      </w:r>
    </w:p>
  </w:footnote>
  <w:footnote w:id="11">
    <w:p w14:paraId="16C564E6" w14:textId="14ACCE61" w:rsidR="00AC5801" w:rsidRPr="00085DEC" w:rsidRDefault="00AC5801" w:rsidP="00735811">
      <w:pPr>
        <w:pStyle w:val="Testonotaapidipagina"/>
        <w:spacing w:line="276" w:lineRule="auto"/>
        <w:contextualSpacing/>
        <w:jc w:val="both"/>
        <w:rPr>
          <w:rFonts w:cstheme="minorHAnsi"/>
        </w:rPr>
      </w:pPr>
      <w:r w:rsidRPr="00085DEC">
        <w:rPr>
          <w:rStyle w:val="Rimandonotaapidipagina"/>
          <w:rFonts w:cstheme="minorHAnsi"/>
        </w:rPr>
        <w:footnoteRef/>
      </w:r>
      <w:r w:rsidRPr="00085DEC">
        <w:rPr>
          <w:rFonts w:cstheme="minorHAnsi"/>
        </w:rPr>
        <w:t xml:space="preserve"> R. CAPONIGRO, </w:t>
      </w:r>
      <w:r w:rsidR="00FC3BB7">
        <w:rPr>
          <w:rFonts w:cstheme="minorHAnsi"/>
        </w:rPr>
        <w:t>“</w:t>
      </w:r>
      <w:r w:rsidRPr="00FC3BB7">
        <w:rPr>
          <w:rFonts w:cstheme="minorHAnsi"/>
          <w:i/>
          <w:iCs/>
        </w:rPr>
        <w:t>I comportamenti taciti della p.a.</w:t>
      </w:r>
      <w:r w:rsidR="00FC3BB7">
        <w:rPr>
          <w:rFonts w:cstheme="minorHAnsi"/>
        </w:rPr>
        <w:t>”</w:t>
      </w:r>
      <w:r w:rsidRPr="00085DEC">
        <w:rPr>
          <w:rFonts w:cstheme="minorHAnsi"/>
        </w:rPr>
        <w:t xml:space="preserve">, in </w:t>
      </w:r>
      <w:r w:rsidR="0060075E" w:rsidRPr="0060075E">
        <w:rPr>
          <w:rFonts w:cstheme="minorHAnsi"/>
        </w:rPr>
        <w:t>www.giustizia-amministrativa.it</w:t>
      </w:r>
      <w:r w:rsidR="0060075E">
        <w:rPr>
          <w:rFonts w:cstheme="minorHAnsi"/>
        </w:rPr>
        <w:t xml:space="preserve">, </w:t>
      </w:r>
      <w:r w:rsidR="00DB4882">
        <w:rPr>
          <w:rFonts w:cstheme="minorHAnsi"/>
        </w:rPr>
        <w:t xml:space="preserve">il quale </w:t>
      </w:r>
      <w:r w:rsidRPr="00085DEC">
        <w:rPr>
          <w:rFonts w:cstheme="minorHAnsi"/>
        </w:rPr>
        <w:t>rileva, in riferimento alla fase decisoria prevista dall</w:t>
      </w:r>
      <w:r w:rsidR="00085DEC" w:rsidRPr="00085DEC">
        <w:rPr>
          <w:rFonts w:cstheme="minorHAnsi"/>
        </w:rPr>
        <w:t>’</w:t>
      </w:r>
      <w:r w:rsidRPr="00085DEC">
        <w:rPr>
          <w:rFonts w:cstheme="minorHAnsi"/>
        </w:rPr>
        <w:t xml:space="preserve">art. 17 </w:t>
      </w:r>
      <w:r w:rsidRPr="00DB4882">
        <w:rPr>
          <w:rFonts w:cstheme="minorHAnsi"/>
          <w:i/>
          <w:iCs/>
        </w:rPr>
        <w:t>bis</w:t>
      </w:r>
      <w:r w:rsidR="00DB4882">
        <w:rPr>
          <w:rFonts w:cstheme="minorHAnsi"/>
        </w:rPr>
        <w:t xml:space="preserve"> L. n. 241/1990 </w:t>
      </w:r>
      <w:r w:rsidRPr="00085DEC">
        <w:rPr>
          <w:rFonts w:cstheme="minorHAnsi"/>
        </w:rPr>
        <w:t>che “</w:t>
      </w:r>
      <w:r w:rsidRPr="00DB4882">
        <w:rPr>
          <w:rFonts w:cstheme="minorHAnsi"/>
          <w:i/>
          <w:iCs/>
        </w:rPr>
        <w:t>anche nei casi in cui opera il silenzio assenso, l</w:t>
      </w:r>
      <w:r w:rsidR="00085DEC" w:rsidRPr="00DB4882">
        <w:rPr>
          <w:rFonts w:cstheme="minorHAnsi"/>
          <w:i/>
          <w:iCs/>
        </w:rPr>
        <w:t>’</w:t>
      </w:r>
      <w:r w:rsidRPr="00DB4882">
        <w:rPr>
          <w:rFonts w:cstheme="minorHAnsi"/>
          <w:i/>
          <w:iCs/>
        </w:rPr>
        <w:t xml:space="preserve">interesse </w:t>
      </w:r>
      <w:r w:rsidR="00085DEC" w:rsidRPr="00DB4882">
        <w:rPr>
          <w:rFonts w:cstheme="minorHAnsi"/>
          <w:i/>
          <w:iCs/>
        </w:rPr>
        <w:t>‘</w:t>
      </w:r>
      <w:r w:rsidRPr="00DB4882">
        <w:rPr>
          <w:rFonts w:cstheme="minorHAnsi"/>
          <w:i/>
          <w:iCs/>
        </w:rPr>
        <w:t>sensibile</w:t>
      </w:r>
      <w:r w:rsidR="00085DEC" w:rsidRPr="00DB4882">
        <w:rPr>
          <w:rFonts w:cstheme="minorHAnsi"/>
          <w:i/>
          <w:iCs/>
        </w:rPr>
        <w:t>’</w:t>
      </w:r>
      <w:r w:rsidRPr="00DB4882">
        <w:rPr>
          <w:rFonts w:cstheme="minorHAnsi"/>
          <w:i/>
          <w:iCs/>
        </w:rPr>
        <w:t xml:space="preserve"> dovrà comunque essere oggetto di valutazione, comparazione e bilanciamento da parte dell</w:t>
      </w:r>
      <w:r w:rsidR="00085DEC" w:rsidRPr="00DB4882">
        <w:rPr>
          <w:rFonts w:cstheme="minorHAnsi"/>
          <w:i/>
          <w:iCs/>
        </w:rPr>
        <w:t>’</w:t>
      </w:r>
      <w:r w:rsidR="00366AB3" w:rsidRPr="00DB4882">
        <w:rPr>
          <w:rFonts w:cstheme="minorHAnsi"/>
          <w:i/>
          <w:iCs/>
        </w:rPr>
        <w:t>Amministrazione</w:t>
      </w:r>
      <w:r w:rsidRPr="00DB4882">
        <w:rPr>
          <w:rFonts w:cstheme="minorHAnsi"/>
          <w:i/>
          <w:iCs/>
        </w:rPr>
        <w:t xml:space="preserve"> procedente. In altri termini, se l</w:t>
      </w:r>
      <w:r w:rsidR="00085DEC" w:rsidRPr="00DB4882">
        <w:rPr>
          <w:rFonts w:cstheme="minorHAnsi"/>
          <w:i/>
          <w:iCs/>
        </w:rPr>
        <w:t>’</w:t>
      </w:r>
      <w:r w:rsidR="00366AB3" w:rsidRPr="00DB4882">
        <w:rPr>
          <w:rFonts w:cstheme="minorHAnsi"/>
          <w:i/>
          <w:iCs/>
        </w:rPr>
        <w:t>Amministrazione</w:t>
      </w:r>
      <w:r w:rsidRPr="00DB4882">
        <w:rPr>
          <w:rFonts w:cstheme="minorHAnsi"/>
          <w:i/>
          <w:iCs/>
        </w:rPr>
        <w:t xml:space="preserve"> istituzionalmente competente alla cura</w:t>
      </w:r>
      <w:r w:rsidRPr="00085DEC">
        <w:rPr>
          <w:rFonts w:cstheme="minorHAnsi"/>
        </w:rPr>
        <w:t xml:space="preserve"> </w:t>
      </w:r>
      <w:r w:rsidRPr="00DB4882">
        <w:rPr>
          <w:rFonts w:cstheme="minorHAnsi"/>
          <w:i/>
          <w:iCs/>
        </w:rPr>
        <w:t>dell</w:t>
      </w:r>
      <w:r w:rsidR="00085DEC" w:rsidRPr="00DB4882">
        <w:rPr>
          <w:rFonts w:cstheme="minorHAnsi"/>
          <w:i/>
          <w:iCs/>
        </w:rPr>
        <w:t>’</w:t>
      </w:r>
      <w:r w:rsidRPr="00DB4882">
        <w:rPr>
          <w:rFonts w:cstheme="minorHAnsi"/>
          <w:i/>
          <w:iCs/>
        </w:rPr>
        <w:t>interesse sensibile non dovesse esprimersi, ferma restando la necessità di tale attività che è e resta obbligatoria, l</w:t>
      </w:r>
      <w:r w:rsidR="00085DEC" w:rsidRPr="00DB4882">
        <w:rPr>
          <w:rFonts w:cstheme="minorHAnsi"/>
          <w:i/>
          <w:iCs/>
        </w:rPr>
        <w:t>’</w:t>
      </w:r>
      <w:r w:rsidRPr="00DB4882">
        <w:rPr>
          <w:rFonts w:cstheme="minorHAnsi"/>
          <w:i/>
          <w:iCs/>
        </w:rPr>
        <w:t>interesse sensibile dovrà comunque essere valutato dall</w:t>
      </w:r>
      <w:r w:rsidR="00085DEC" w:rsidRPr="00DB4882">
        <w:rPr>
          <w:rFonts w:cstheme="minorHAnsi"/>
          <w:i/>
          <w:iCs/>
        </w:rPr>
        <w:t>’</w:t>
      </w:r>
      <w:r w:rsidR="00366AB3" w:rsidRPr="00DB4882">
        <w:rPr>
          <w:rFonts w:cstheme="minorHAnsi"/>
          <w:i/>
          <w:iCs/>
        </w:rPr>
        <w:t>Amministrazione</w:t>
      </w:r>
      <w:r w:rsidRPr="00DB4882">
        <w:rPr>
          <w:rFonts w:cstheme="minorHAnsi"/>
          <w:i/>
          <w:iCs/>
        </w:rPr>
        <w:t xml:space="preserve"> deputata all</w:t>
      </w:r>
      <w:r w:rsidR="00085DEC" w:rsidRPr="00DB4882">
        <w:rPr>
          <w:rFonts w:cstheme="minorHAnsi"/>
          <w:i/>
          <w:iCs/>
        </w:rPr>
        <w:t>’</w:t>
      </w:r>
      <w:r w:rsidRPr="00DB4882">
        <w:rPr>
          <w:rFonts w:cstheme="minorHAnsi"/>
          <w:i/>
          <w:iCs/>
        </w:rPr>
        <w:t>adozione del provvedimento conclusivo del procedimento. Tale tesi, peraltro, postula la problematica equiparazione tra l</w:t>
      </w:r>
      <w:r w:rsidR="00085DEC" w:rsidRPr="00DB4882">
        <w:rPr>
          <w:rFonts w:cstheme="minorHAnsi"/>
          <w:i/>
          <w:iCs/>
        </w:rPr>
        <w:t>’</w:t>
      </w:r>
      <w:r w:rsidRPr="00DB4882">
        <w:rPr>
          <w:rFonts w:cstheme="minorHAnsi"/>
          <w:i/>
          <w:iCs/>
        </w:rPr>
        <w:t>accertamento compiuto dall</w:t>
      </w:r>
      <w:r w:rsidR="00085DEC" w:rsidRPr="00DB4882">
        <w:rPr>
          <w:rFonts w:cstheme="minorHAnsi"/>
          <w:i/>
          <w:iCs/>
        </w:rPr>
        <w:t>’</w:t>
      </w:r>
      <w:r w:rsidR="00366AB3" w:rsidRPr="00DB4882">
        <w:rPr>
          <w:rFonts w:cstheme="minorHAnsi"/>
          <w:i/>
          <w:iCs/>
        </w:rPr>
        <w:t>Amministrazione</w:t>
      </w:r>
      <w:r w:rsidRPr="00DB4882">
        <w:rPr>
          <w:rFonts w:cstheme="minorHAnsi"/>
          <w:i/>
          <w:iCs/>
        </w:rPr>
        <w:t xml:space="preserve"> istituzionalmente preposta alla cura di determinati interessi e l</w:t>
      </w:r>
      <w:r w:rsidR="00085DEC" w:rsidRPr="00DB4882">
        <w:rPr>
          <w:rFonts w:cstheme="minorHAnsi"/>
          <w:i/>
          <w:iCs/>
        </w:rPr>
        <w:t>’</w:t>
      </w:r>
      <w:r w:rsidRPr="00DB4882">
        <w:rPr>
          <w:rFonts w:cstheme="minorHAnsi"/>
          <w:i/>
          <w:iCs/>
        </w:rPr>
        <w:t xml:space="preserve">accertamento compiuto da altra </w:t>
      </w:r>
      <w:r w:rsidR="00366AB3" w:rsidRPr="00DB4882">
        <w:rPr>
          <w:rFonts w:cstheme="minorHAnsi"/>
          <w:i/>
          <w:iCs/>
        </w:rPr>
        <w:t>Amministrazione</w:t>
      </w:r>
      <w:r w:rsidRPr="00DB4882">
        <w:rPr>
          <w:rFonts w:cstheme="minorHAnsi"/>
          <w:i/>
          <w:iCs/>
        </w:rPr>
        <w:t>, non preposta specificamente alla cura degli stessi interessi. In sostanza, l</w:t>
      </w:r>
      <w:r w:rsidR="00085DEC" w:rsidRPr="00DB4882">
        <w:rPr>
          <w:rFonts w:cstheme="minorHAnsi"/>
          <w:i/>
          <w:iCs/>
        </w:rPr>
        <w:t>’</w:t>
      </w:r>
      <w:r w:rsidRPr="00DB4882">
        <w:rPr>
          <w:rFonts w:cstheme="minorHAnsi"/>
          <w:i/>
          <w:iCs/>
        </w:rPr>
        <w:t>attribuzione dell</w:t>
      </w:r>
      <w:r w:rsidR="00085DEC" w:rsidRPr="00DB4882">
        <w:rPr>
          <w:rFonts w:cstheme="minorHAnsi"/>
          <w:i/>
          <w:iCs/>
        </w:rPr>
        <w:t>’</w:t>
      </w:r>
      <w:r w:rsidRPr="00DB4882">
        <w:rPr>
          <w:rFonts w:cstheme="minorHAnsi"/>
          <w:i/>
          <w:iCs/>
        </w:rPr>
        <w:t xml:space="preserve">attività di valutazione de qua ad </w:t>
      </w:r>
      <w:r w:rsidR="00366AB3" w:rsidRPr="00DB4882">
        <w:rPr>
          <w:rFonts w:cstheme="minorHAnsi"/>
          <w:i/>
          <w:iCs/>
        </w:rPr>
        <w:t>Amministrazione</w:t>
      </w:r>
      <w:r w:rsidRPr="00DB4882">
        <w:rPr>
          <w:rFonts w:cstheme="minorHAnsi"/>
          <w:i/>
          <w:iCs/>
        </w:rPr>
        <w:t xml:space="preserve"> diversa da quella preposta alla cura dell</w:t>
      </w:r>
      <w:r w:rsidR="00085DEC" w:rsidRPr="00DB4882">
        <w:rPr>
          <w:rFonts w:cstheme="minorHAnsi"/>
          <w:i/>
          <w:iCs/>
        </w:rPr>
        <w:t>’</w:t>
      </w:r>
      <w:r w:rsidRPr="00DB4882">
        <w:rPr>
          <w:rFonts w:cstheme="minorHAnsi"/>
          <w:i/>
          <w:iCs/>
        </w:rPr>
        <w:t>interesse sensibile è di ardua collocazione in ambito sistematico</w:t>
      </w:r>
      <w:r w:rsidRPr="00085DEC">
        <w:rPr>
          <w:rFonts w:cstheme="minorHAnsi"/>
        </w:rPr>
        <w:t>”</w:t>
      </w:r>
      <w:r w:rsidR="00DB4882">
        <w:rPr>
          <w:rFonts w:cstheme="minorHAnsi"/>
        </w:rPr>
        <w:t>.</w:t>
      </w:r>
    </w:p>
  </w:footnote>
  <w:footnote w:id="12">
    <w:p w14:paraId="71C630D1" w14:textId="70E6C437" w:rsidR="00AC5801" w:rsidRPr="00085DEC" w:rsidRDefault="00AC5801" w:rsidP="00735811">
      <w:pPr>
        <w:pStyle w:val="Testonotaapidipagina"/>
        <w:spacing w:line="276" w:lineRule="auto"/>
        <w:contextualSpacing/>
        <w:jc w:val="both"/>
        <w:rPr>
          <w:rFonts w:cstheme="minorHAnsi"/>
        </w:rPr>
      </w:pPr>
      <w:r w:rsidRPr="00085DEC">
        <w:rPr>
          <w:rStyle w:val="Rimandonotaapidipagina"/>
          <w:rFonts w:cstheme="minorHAnsi"/>
        </w:rPr>
        <w:footnoteRef/>
      </w:r>
      <w:r w:rsidRPr="00085DEC">
        <w:rPr>
          <w:rFonts w:cstheme="minorHAnsi"/>
        </w:rPr>
        <w:t xml:space="preserve"> </w:t>
      </w:r>
      <w:r w:rsidRPr="00085DEC">
        <w:rPr>
          <w:rFonts w:cstheme="minorHAnsi"/>
          <w:bCs/>
        </w:rPr>
        <w:t>F. MARTINES, “</w:t>
      </w:r>
      <w:r w:rsidRPr="00085DEC">
        <w:rPr>
          <w:rFonts w:cstheme="minorHAnsi"/>
          <w:bCs/>
          <w:i/>
        </w:rPr>
        <w:t>La non decisione sugli interessi pubblici sensibili: il silenzio-assenso fra amministrazioni pubbliche introdotto dall</w:t>
      </w:r>
      <w:r w:rsidR="00085DEC" w:rsidRPr="00085DEC">
        <w:rPr>
          <w:rFonts w:cstheme="minorHAnsi"/>
          <w:bCs/>
          <w:i/>
        </w:rPr>
        <w:t>’</w:t>
      </w:r>
      <w:r w:rsidRPr="00085DEC">
        <w:rPr>
          <w:rFonts w:cstheme="minorHAnsi"/>
          <w:bCs/>
          <w:i/>
        </w:rPr>
        <w:t>art. 17 bis della l. 241/1990</w:t>
      </w:r>
      <w:r w:rsidRPr="00085DEC">
        <w:rPr>
          <w:rFonts w:cstheme="minorHAnsi"/>
          <w:bCs/>
        </w:rPr>
        <w:t>”, Diritto Amministrativo, fasc. 3, 1 settembre 2018, pag. 747.</w:t>
      </w:r>
    </w:p>
  </w:footnote>
  <w:footnote w:id="13">
    <w:p w14:paraId="012FE4F4" w14:textId="7B04A174" w:rsidR="00AC5801" w:rsidRPr="00E067B6" w:rsidRDefault="00AC5801" w:rsidP="00735811">
      <w:pPr>
        <w:pStyle w:val="Testonotaapidipagina"/>
        <w:spacing w:line="276" w:lineRule="auto"/>
        <w:contextualSpacing/>
        <w:jc w:val="both"/>
        <w:rPr>
          <w:rFonts w:cstheme="minorHAnsi"/>
          <w:b/>
          <w:bCs/>
        </w:rPr>
      </w:pPr>
      <w:r w:rsidRPr="00085DEC">
        <w:rPr>
          <w:rStyle w:val="Rimandonotaapidipagina"/>
          <w:rFonts w:cstheme="minorHAnsi"/>
        </w:rPr>
        <w:footnoteRef/>
      </w:r>
      <w:r w:rsidRPr="00085DEC">
        <w:rPr>
          <w:rFonts w:cstheme="minorHAnsi"/>
        </w:rPr>
        <w:t xml:space="preserve"> M</w:t>
      </w:r>
      <w:r w:rsidR="00DB4882" w:rsidRPr="00085DEC">
        <w:rPr>
          <w:rFonts w:cstheme="minorHAnsi"/>
        </w:rPr>
        <w:t>. BOMBARDELLI</w:t>
      </w:r>
      <w:r w:rsidRPr="00085DEC">
        <w:rPr>
          <w:rFonts w:cstheme="minorHAnsi"/>
        </w:rPr>
        <w:t xml:space="preserve">, </w:t>
      </w:r>
      <w:r w:rsidR="00DB4882">
        <w:rPr>
          <w:rFonts w:cstheme="minorHAnsi"/>
        </w:rPr>
        <w:t>“</w:t>
      </w:r>
      <w:r w:rsidR="00E067B6" w:rsidRPr="00E067B6">
        <w:rPr>
          <w:rFonts w:cstheme="minorHAnsi"/>
          <w:i/>
          <w:iCs/>
        </w:rPr>
        <w:t>Il silenzio assenso tra amministrazioni ed il rischio di eccesso di velocità nelle accelerazioni procedimentali</w:t>
      </w:r>
      <w:r w:rsidR="00E067B6" w:rsidRPr="00E067B6">
        <w:rPr>
          <w:rFonts w:cstheme="minorHAnsi"/>
        </w:rPr>
        <w:t xml:space="preserve">”, in Urb. e app., 2016, </w:t>
      </w:r>
      <w:r w:rsidR="00E067B6">
        <w:rPr>
          <w:rFonts w:cstheme="minorHAnsi"/>
        </w:rPr>
        <w:t xml:space="preserve">pag. </w:t>
      </w:r>
      <w:r w:rsidR="00E067B6" w:rsidRPr="00E067B6">
        <w:rPr>
          <w:rFonts w:cstheme="minorHAnsi"/>
        </w:rPr>
        <w:t>758</w:t>
      </w:r>
      <w:r w:rsidR="00E067B6">
        <w:rPr>
          <w:rFonts w:cstheme="minorHAnsi"/>
        </w:rPr>
        <w:t>.</w:t>
      </w:r>
    </w:p>
  </w:footnote>
  <w:footnote w:id="14">
    <w:p w14:paraId="730D7CF5" w14:textId="72E18928" w:rsidR="00AC5801" w:rsidRPr="00085DEC" w:rsidRDefault="00AC5801" w:rsidP="00735811">
      <w:pPr>
        <w:pStyle w:val="Testonotaapidipagina"/>
        <w:spacing w:line="276" w:lineRule="auto"/>
        <w:contextualSpacing/>
        <w:jc w:val="both"/>
        <w:rPr>
          <w:rFonts w:cstheme="minorHAnsi"/>
        </w:rPr>
      </w:pPr>
      <w:r w:rsidRPr="00085DEC">
        <w:rPr>
          <w:rStyle w:val="Rimandonotaapidipagina"/>
          <w:rFonts w:cstheme="minorHAnsi"/>
        </w:rPr>
        <w:footnoteRef/>
      </w:r>
      <w:r w:rsidRPr="00085DEC">
        <w:rPr>
          <w:rFonts w:cstheme="minorHAnsi"/>
        </w:rPr>
        <w:t xml:space="preserve"> </w:t>
      </w:r>
      <w:r w:rsidRPr="00085DEC">
        <w:rPr>
          <w:rFonts w:cstheme="minorHAnsi"/>
          <w:bCs/>
        </w:rPr>
        <w:t>A. SQUAZZONI,</w:t>
      </w:r>
      <w:r w:rsidRPr="00085DEC">
        <w:rPr>
          <w:rFonts w:cstheme="minorHAnsi"/>
        </w:rPr>
        <w:t xml:space="preserve"> “</w:t>
      </w:r>
      <w:r w:rsidRPr="002D16F8">
        <w:rPr>
          <w:rFonts w:cstheme="minorHAnsi"/>
          <w:bCs/>
          <w:i/>
          <w:iCs/>
        </w:rPr>
        <w:t>L</w:t>
      </w:r>
      <w:r w:rsidR="00085DEC" w:rsidRPr="002D16F8">
        <w:rPr>
          <w:rFonts w:cstheme="minorHAnsi"/>
          <w:bCs/>
          <w:i/>
          <w:iCs/>
        </w:rPr>
        <w:t>’</w:t>
      </w:r>
      <w:r w:rsidRPr="002D16F8">
        <w:rPr>
          <w:rFonts w:cstheme="minorHAnsi"/>
          <w:bCs/>
          <w:i/>
          <w:iCs/>
        </w:rPr>
        <w:t>azione di accertamento con riferimento al silenzio assenso: amministrare giudicando? Un</w:t>
      </w:r>
      <w:r w:rsidR="00085DEC" w:rsidRPr="002D16F8">
        <w:rPr>
          <w:rFonts w:cstheme="minorHAnsi"/>
          <w:bCs/>
          <w:i/>
          <w:iCs/>
        </w:rPr>
        <w:t>’</w:t>
      </w:r>
      <w:r w:rsidRPr="002D16F8">
        <w:rPr>
          <w:rFonts w:cstheme="minorHAnsi"/>
          <w:bCs/>
          <w:i/>
          <w:iCs/>
        </w:rPr>
        <w:t>analisi della giurisprudenza</w:t>
      </w:r>
      <w:r w:rsidRPr="00085DEC">
        <w:rPr>
          <w:rFonts w:cstheme="minorHAnsi"/>
          <w:bCs/>
        </w:rPr>
        <w:t>”,</w:t>
      </w:r>
      <w:r w:rsidR="002D16F8">
        <w:rPr>
          <w:rFonts w:cstheme="minorHAnsi"/>
        </w:rPr>
        <w:t xml:space="preserve"> </w:t>
      </w:r>
      <w:r w:rsidR="00C91730">
        <w:rPr>
          <w:rFonts w:cstheme="minorHAnsi"/>
        </w:rPr>
        <w:t xml:space="preserve">in </w:t>
      </w:r>
      <w:r w:rsidRPr="00085DEC">
        <w:rPr>
          <w:rFonts w:cstheme="minorHAnsi"/>
          <w:bCs/>
        </w:rPr>
        <w:t xml:space="preserve">Diritto Processuale Amministrativo, fasc.4, 1 </w:t>
      </w:r>
      <w:r w:rsidR="002D16F8">
        <w:rPr>
          <w:rFonts w:cstheme="minorHAnsi"/>
          <w:bCs/>
        </w:rPr>
        <w:t>dicembre</w:t>
      </w:r>
      <w:r w:rsidRPr="00085DEC">
        <w:rPr>
          <w:rFonts w:cstheme="minorHAnsi"/>
          <w:bCs/>
        </w:rPr>
        <w:t xml:space="preserve"> 2021, pag. 735.</w:t>
      </w:r>
    </w:p>
  </w:footnote>
  <w:footnote w:id="15">
    <w:p w14:paraId="3A3B65E1" w14:textId="330E9322" w:rsidR="00AC5801" w:rsidRPr="00085DEC" w:rsidRDefault="00AC5801" w:rsidP="00735811">
      <w:pPr>
        <w:pStyle w:val="Testonotaapidipagina"/>
        <w:spacing w:line="276" w:lineRule="auto"/>
        <w:contextualSpacing/>
        <w:jc w:val="both"/>
        <w:rPr>
          <w:rFonts w:cstheme="minorHAnsi"/>
        </w:rPr>
      </w:pPr>
      <w:r w:rsidRPr="00085DEC">
        <w:rPr>
          <w:rStyle w:val="Rimandonotaapidipagina"/>
          <w:rFonts w:cstheme="minorHAnsi"/>
        </w:rPr>
        <w:footnoteRef/>
      </w:r>
      <w:r w:rsidRPr="00085DEC">
        <w:rPr>
          <w:rFonts w:cstheme="minorHAnsi"/>
        </w:rPr>
        <w:t xml:space="preserve"> La </w:t>
      </w:r>
      <w:r w:rsidR="00412BC7" w:rsidRPr="00085DEC">
        <w:rPr>
          <w:rFonts w:cstheme="minorHAnsi"/>
        </w:rPr>
        <w:t>legge</w:t>
      </w:r>
      <w:r w:rsidRPr="00085DEC">
        <w:rPr>
          <w:rFonts w:cstheme="minorHAnsi"/>
        </w:rPr>
        <w:t xml:space="preserve"> sul procedimento disciplina l</w:t>
      </w:r>
      <w:r w:rsidR="00085DEC" w:rsidRPr="00085DEC">
        <w:rPr>
          <w:rFonts w:cstheme="minorHAnsi"/>
        </w:rPr>
        <w:t>’</w:t>
      </w:r>
      <w:r w:rsidRPr="00085DEC">
        <w:rPr>
          <w:rFonts w:cstheme="minorHAnsi"/>
        </w:rPr>
        <w:t>efficacia-inefficacia agli artt. 21-</w:t>
      </w:r>
      <w:r w:rsidRPr="00085DEC">
        <w:rPr>
          <w:rFonts w:cstheme="minorHAnsi"/>
          <w:i/>
          <w:iCs/>
        </w:rPr>
        <w:t>bis</w:t>
      </w:r>
      <w:r w:rsidR="002D16F8">
        <w:rPr>
          <w:rFonts w:cstheme="minorHAnsi"/>
        </w:rPr>
        <w:t xml:space="preserve"> </w:t>
      </w:r>
      <w:r w:rsidRPr="00085DEC">
        <w:rPr>
          <w:rFonts w:cstheme="minorHAnsi"/>
        </w:rPr>
        <w:t>e 21-</w:t>
      </w:r>
      <w:r w:rsidRPr="00085DEC">
        <w:rPr>
          <w:rFonts w:cstheme="minorHAnsi"/>
          <w:i/>
          <w:iCs/>
        </w:rPr>
        <w:t>quater.</w:t>
      </w:r>
      <w:r w:rsidR="002D16F8">
        <w:rPr>
          <w:rFonts w:cstheme="minorHAnsi"/>
        </w:rPr>
        <w:t xml:space="preserve"> </w:t>
      </w:r>
      <w:r w:rsidRPr="00085DEC">
        <w:rPr>
          <w:rFonts w:cstheme="minorHAnsi"/>
        </w:rPr>
        <w:t>L</w:t>
      </w:r>
      <w:r w:rsidR="00085DEC" w:rsidRPr="00085DEC">
        <w:rPr>
          <w:rFonts w:cstheme="minorHAnsi"/>
        </w:rPr>
        <w:t>’</w:t>
      </w:r>
      <w:r w:rsidRPr="00085DEC">
        <w:rPr>
          <w:rFonts w:cstheme="minorHAnsi"/>
        </w:rPr>
        <w:t>articolo 21-</w:t>
      </w:r>
      <w:r w:rsidRPr="00085DEC">
        <w:rPr>
          <w:rFonts w:cstheme="minorHAnsi"/>
          <w:i/>
          <w:iCs/>
        </w:rPr>
        <w:t>bis</w:t>
      </w:r>
      <w:r w:rsidR="002D16F8">
        <w:rPr>
          <w:rFonts w:cstheme="minorHAnsi"/>
        </w:rPr>
        <w:t xml:space="preserve"> </w:t>
      </w:r>
      <w:r w:rsidRPr="00085DEC">
        <w:rPr>
          <w:rFonts w:cstheme="minorHAnsi"/>
        </w:rPr>
        <w:t>stabilisce che “</w:t>
      </w:r>
      <w:r w:rsidRPr="00085DEC">
        <w:rPr>
          <w:rFonts w:cstheme="minorHAnsi"/>
          <w:i/>
          <w:iCs/>
        </w:rPr>
        <w:t>il provvedimento limitativo della sfera giuridica dei privati acquista efficacia nei confronti di ciascun destinatario con la comunicazione allo stesso, effettuata anche nelle forme stabilite per la notifica agli irreperibili nei casi previsti dal codice di procedura civile”</w:t>
      </w:r>
      <w:r w:rsidRPr="00085DEC">
        <w:rPr>
          <w:rFonts w:cstheme="minorHAnsi"/>
        </w:rPr>
        <w:t>.</w:t>
      </w:r>
      <w:r w:rsidR="002D16F8">
        <w:rPr>
          <w:rFonts w:cstheme="minorHAnsi"/>
          <w:b/>
          <w:bCs/>
        </w:rPr>
        <w:t xml:space="preserve"> </w:t>
      </w:r>
      <w:r w:rsidRPr="00085DEC">
        <w:rPr>
          <w:rFonts w:cstheme="minorHAnsi"/>
        </w:rPr>
        <w:t>Per i provvedimenti recettizi, dunque, l</w:t>
      </w:r>
      <w:r w:rsidR="00085DEC" w:rsidRPr="00085DEC">
        <w:rPr>
          <w:rFonts w:cstheme="minorHAnsi"/>
        </w:rPr>
        <w:t>’</w:t>
      </w:r>
      <w:r w:rsidRPr="00085DEC">
        <w:rPr>
          <w:rFonts w:cstheme="minorHAnsi"/>
        </w:rPr>
        <w:t>efficacia è</w:t>
      </w:r>
      <w:r w:rsidR="002D16F8">
        <w:rPr>
          <w:rFonts w:cstheme="minorHAnsi"/>
        </w:rPr>
        <w:t xml:space="preserve"> </w:t>
      </w:r>
      <w:r w:rsidRPr="00085DEC">
        <w:rPr>
          <w:rFonts w:cstheme="minorHAnsi"/>
          <w:i/>
          <w:iCs/>
        </w:rPr>
        <w:t>ex nunc;</w:t>
      </w:r>
      <w:r w:rsidR="002D16F8">
        <w:rPr>
          <w:rFonts w:cstheme="minorHAnsi"/>
          <w:i/>
          <w:iCs/>
        </w:rPr>
        <w:t xml:space="preserve"> </w:t>
      </w:r>
      <w:r w:rsidRPr="00085DEC">
        <w:rPr>
          <w:rFonts w:cstheme="minorHAnsi"/>
        </w:rPr>
        <w:t>la mancata comunicazione determina l</w:t>
      </w:r>
      <w:r w:rsidR="00085DEC" w:rsidRPr="00085DEC">
        <w:rPr>
          <w:rFonts w:cstheme="minorHAnsi"/>
        </w:rPr>
        <w:t>’</w:t>
      </w:r>
      <w:r w:rsidRPr="00085DEC">
        <w:rPr>
          <w:rFonts w:cstheme="minorHAnsi"/>
        </w:rPr>
        <w:t>inefficacia, ma non l</w:t>
      </w:r>
      <w:r w:rsidR="00085DEC" w:rsidRPr="00085DEC">
        <w:rPr>
          <w:rFonts w:cstheme="minorHAnsi"/>
        </w:rPr>
        <w:t>’</w:t>
      </w:r>
      <w:r w:rsidRPr="00085DEC">
        <w:rPr>
          <w:rFonts w:cstheme="minorHAnsi"/>
        </w:rPr>
        <w:t>invalidità o l</w:t>
      </w:r>
      <w:r w:rsidR="00085DEC" w:rsidRPr="00085DEC">
        <w:rPr>
          <w:rFonts w:cstheme="minorHAnsi"/>
        </w:rPr>
        <w:t>’</w:t>
      </w:r>
      <w:r w:rsidRPr="00085DEC">
        <w:rPr>
          <w:rFonts w:cstheme="minorHAnsi"/>
        </w:rPr>
        <w:t>inesistenza dell</w:t>
      </w:r>
      <w:r w:rsidR="00085DEC" w:rsidRPr="00085DEC">
        <w:rPr>
          <w:rFonts w:cstheme="minorHAnsi"/>
        </w:rPr>
        <w:t>’</w:t>
      </w:r>
      <w:r w:rsidRPr="00085DEC">
        <w:rPr>
          <w:rFonts w:cstheme="minorHAnsi"/>
        </w:rPr>
        <w:t>atto. Preme precisare che in quest</w:t>
      </w:r>
      <w:r w:rsidR="00085DEC" w:rsidRPr="00085DEC">
        <w:rPr>
          <w:rFonts w:cstheme="minorHAnsi"/>
        </w:rPr>
        <w:t>’</w:t>
      </w:r>
      <w:r w:rsidRPr="00085DEC">
        <w:rPr>
          <w:rFonts w:cstheme="minorHAnsi"/>
        </w:rPr>
        <w:t>ottica solo gli atti cautelari e urgenti acquistano immediata efficacia, senza quindi la previa comunicazione personale e individuale all</w:t>
      </w:r>
      <w:r w:rsidR="00085DEC" w:rsidRPr="00085DEC">
        <w:rPr>
          <w:rFonts w:cstheme="minorHAnsi"/>
        </w:rPr>
        <w:t>’</w:t>
      </w:r>
      <w:r w:rsidRPr="00085DEC">
        <w:rPr>
          <w:rFonts w:cstheme="minorHAnsi"/>
        </w:rPr>
        <w:t>interessato.</w:t>
      </w:r>
    </w:p>
    <w:p w14:paraId="13C036F7" w14:textId="024A34D8" w:rsidR="00AC5801" w:rsidRPr="00085DEC" w:rsidRDefault="00AC5801" w:rsidP="00735811">
      <w:pPr>
        <w:pStyle w:val="Testonotaapidipagina"/>
        <w:spacing w:line="276" w:lineRule="auto"/>
        <w:contextualSpacing/>
        <w:jc w:val="both"/>
        <w:rPr>
          <w:rFonts w:cstheme="minorHAnsi"/>
        </w:rPr>
      </w:pPr>
      <w:r w:rsidRPr="00085DEC">
        <w:rPr>
          <w:rFonts w:cstheme="minorHAnsi"/>
        </w:rPr>
        <w:t>L</w:t>
      </w:r>
      <w:r w:rsidR="00085DEC" w:rsidRPr="00085DEC">
        <w:rPr>
          <w:rFonts w:cstheme="minorHAnsi"/>
        </w:rPr>
        <w:t>’</w:t>
      </w:r>
      <w:r w:rsidRPr="00085DEC">
        <w:rPr>
          <w:rFonts w:cstheme="minorHAnsi"/>
        </w:rPr>
        <w:t>art. 21-</w:t>
      </w:r>
      <w:r w:rsidRPr="00085DEC">
        <w:rPr>
          <w:rFonts w:cstheme="minorHAnsi"/>
          <w:i/>
          <w:iCs/>
        </w:rPr>
        <w:t>quater</w:t>
      </w:r>
      <w:r w:rsidR="006631E3">
        <w:rPr>
          <w:rFonts w:cstheme="minorHAnsi"/>
          <w:i/>
          <w:iCs/>
        </w:rPr>
        <w:t xml:space="preserve"> </w:t>
      </w:r>
      <w:r w:rsidRPr="00085DEC">
        <w:rPr>
          <w:rFonts w:cstheme="minorHAnsi"/>
        </w:rPr>
        <w:t>dispone invece che:</w:t>
      </w:r>
      <w:r w:rsidR="002D16F8">
        <w:rPr>
          <w:rFonts w:cstheme="minorHAnsi"/>
          <w:i/>
          <w:iCs/>
        </w:rPr>
        <w:t xml:space="preserve"> </w:t>
      </w:r>
      <w:r w:rsidRPr="00085DEC">
        <w:rPr>
          <w:rFonts w:cstheme="minorHAnsi"/>
          <w:i/>
          <w:iCs/>
        </w:rPr>
        <w:t xml:space="preserve">“1. I provvedimenti amministrativi efficaci sono eseguiti immediatamente, salvo che sia diversamente stabilito dalla </w:t>
      </w:r>
      <w:r w:rsidR="00412BC7" w:rsidRPr="00085DEC">
        <w:rPr>
          <w:rFonts w:cstheme="minorHAnsi"/>
          <w:i/>
          <w:iCs/>
        </w:rPr>
        <w:t>legge</w:t>
      </w:r>
      <w:r w:rsidRPr="00085DEC">
        <w:rPr>
          <w:rFonts w:cstheme="minorHAnsi"/>
          <w:i/>
          <w:iCs/>
        </w:rPr>
        <w:t xml:space="preserve"> o dal provvedimento medesimo. 2. L</w:t>
      </w:r>
      <w:r w:rsidR="00085DEC" w:rsidRPr="00085DEC">
        <w:rPr>
          <w:rFonts w:cstheme="minorHAnsi"/>
          <w:i/>
          <w:iCs/>
        </w:rPr>
        <w:t>’</w:t>
      </w:r>
      <w:r w:rsidRPr="00085DEC">
        <w:rPr>
          <w:rFonts w:cstheme="minorHAnsi"/>
          <w:i/>
          <w:iCs/>
        </w:rPr>
        <w:t>efficacia ovvero l</w:t>
      </w:r>
      <w:r w:rsidR="00085DEC" w:rsidRPr="00085DEC">
        <w:rPr>
          <w:rFonts w:cstheme="minorHAnsi"/>
          <w:i/>
          <w:iCs/>
        </w:rPr>
        <w:t>’</w:t>
      </w:r>
      <w:r w:rsidRPr="00085DEC">
        <w:rPr>
          <w:rFonts w:cstheme="minorHAnsi"/>
          <w:i/>
          <w:iCs/>
        </w:rPr>
        <w:t xml:space="preserve">esecuzione del provvedimento amministrativo può essere sospesa, per gravi ragioni e per il tempo strettamente necessario, dallo stesso organo che lo ha emanato ovvero da altro organo previsto dalla </w:t>
      </w:r>
      <w:r w:rsidR="00412BC7" w:rsidRPr="00085DEC">
        <w:rPr>
          <w:rFonts w:cstheme="minorHAnsi"/>
          <w:i/>
          <w:iCs/>
        </w:rPr>
        <w:t>legge</w:t>
      </w:r>
      <w:r w:rsidRPr="00085DEC">
        <w:rPr>
          <w:rFonts w:cstheme="minorHAnsi"/>
          <w:i/>
          <w:iCs/>
        </w:rPr>
        <w:t>. Il termine della sospensione è esplicitamente indicato nell</w:t>
      </w:r>
      <w:r w:rsidR="00085DEC" w:rsidRPr="00085DEC">
        <w:rPr>
          <w:rFonts w:cstheme="minorHAnsi"/>
          <w:i/>
          <w:iCs/>
        </w:rPr>
        <w:t>’</w:t>
      </w:r>
      <w:r w:rsidRPr="00085DEC">
        <w:rPr>
          <w:rFonts w:cstheme="minorHAnsi"/>
          <w:i/>
          <w:iCs/>
        </w:rPr>
        <w:t>atto che la dispone e può essere prorogato o differito per una sola volta, nonché ridotto per sopravvenute esigenze. La sospensione non può comunque essere disposta o perdurare oltre i termini per l</w:t>
      </w:r>
      <w:r w:rsidR="00085DEC" w:rsidRPr="00085DEC">
        <w:rPr>
          <w:rFonts w:cstheme="minorHAnsi"/>
          <w:i/>
          <w:iCs/>
        </w:rPr>
        <w:t>’</w:t>
      </w:r>
      <w:r w:rsidRPr="00085DEC">
        <w:rPr>
          <w:rFonts w:cstheme="minorHAnsi"/>
          <w:i/>
          <w:iCs/>
        </w:rPr>
        <w:t>esercizio del potere di annullamento di cui all</w:t>
      </w:r>
      <w:r w:rsidR="00085DEC" w:rsidRPr="00085DEC">
        <w:rPr>
          <w:rFonts w:cstheme="minorHAnsi"/>
          <w:i/>
          <w:iCs/>
        </w:rPr>
        <w:t>’</w:t>
      </w:r>
      <w:r w:rsidRPr="00085DEC">
        <w:rPr>
          <w:rFonts w:cstheme="minorHAnsi"/>
          <w:i/>
          <w:iCs/>
        </w:rPr>
        <w:t>articolo 21-nonies. (comma così modificato dall</w:t>
      </w:r>
      <w:r w:rsidR="00085DEC" w:rsidRPr="00085DEC">
        <w:rPr>
          <w:rFonts w:cstheme="minorHAnsi"/>
          <w:i/>
          <w:iCs/>
        </w:rPr>
        <w:t>’</w:t>
      </w:r>
      <w:r w:rsidRPr="00085DEC">
        <w:rPr>
          <w:rFonts w:cstheme="minorHAnsi"/>
          <w:i/>
          <w:iCs/>
        </w:rPr>
        <w:t xml:space="preserve">art. 6, comma 1, </w:t>
      </w:r>
      <w:r w:rsidR="00412BC7" w:rsidRPr="00085DEC">
        <w:rPr>
          <w:rFonts w:cstheme="minorHAnsi"/>
          <w:i/>
          <w:iCs/>
        </w:rPr>
        <w:t>legge</w:t>
      </w:r>
      <w:r w:rsidRPr="00085DEC">
        <w:rPr>
          <w:rFonts w:cstheme="minorHAnsi"/>
          <w:i/>
          <w:iCs/>
        </w:rPr>
        <w:t xml:space="preserve"> n. 124 del 2015)”.</w:t>
      </w:r>
      <w:r w:rsidR="002D16F8">
        <w:rPr>
          <w:rFonts w:cstheme="minorHAnsi"/>
          <w:i/>
          <w:iCs/>
        </w:rPr>
        <w:t xml:space="preserve"> </w:t>
      </w:r>
    </w:p>
    <w:p w14:paraId="74D5BCB2" w14:textId="79D937D4" w:rsidR="00AC5801" w:rsidRPr="00085DEC" w:rsidRDefault="00AC5801" w:rsidP="00735811">
      <w:pPr>
        <w:pStyle w:val="Testonotaapidipagina"/>
        <w:spacing w:line="276" w:lineRule="auto"/>
        <w:contextualSpacing/>
        <w:jc w:val="both"/>
        <w:rPr>
          <w:rFonts w:cstheme="minorHAnsi"/>
        </w:rPr>
      </w:pPr>
      <w:r w:rsidRPr="00085DEC">
        <w:rPr>
          <w:rFonts w:cstheme="minorHAnsi"/>
        </w:rPr>
        <w:t xml:space="preserve">Sulla base </w:t>
      </w:r>
      <w:r w:rsidR="00C91730">
        <w:rPr>
          <w:rFonts w:cstheme="minorHAnsi"/>
        </w:rPr>
        <w:t>di tali</w:t>
      </w:r>
      <w:r w:rsidRPr="00085DEC">
        <w:rPr>
          <w:rFonts w:cstheme="minorHAnsi"/>
        </w:rPr>
        <w:t xml:space="preserve"> norme, si desume che la stessa incontra sia dei limiti</w:t>
      </w:r>
      <w:r w:rsidR="002D16F8">
        <w:rPr>
          <w:rFonts w:cstheme="minorHAnsi"/>
        </w:rPr>
        <w:t xml:space="preserve"> </w:t>
      </w:r>
      <w:r w:rsidRPr="00085DEC">
        <w:rPr>
          <w:rFonts w:cstheme="minorHAnsi"/>
        </w:rPr>
        <w:t>temporali, ma anche territoriali. Con i primi si intendono tutti i casi in cui l</w:t>
      </w:r>
      <w:r w:rsidR="00085DEC" w:rsidRPr="00085DEC">
        <w:rPr>
          <w:rFonts w:cstheme="minorHAnsi"/>
        </w:rPr>
        <w:t>’</w:t>
      </w:r>
      <w:r w:rsidRPr="00085DEC">
        <w:rPr>
          <w:rFonts w:cstheme="minorHAnsi"/>
        </w:rPr>
        <w:t xml:space="preserve">efficacia possa essere differita, sospesa, retroattiva (soprattutto per quanto attiene ai provvedimenti di secondo grado), o </w:t>
      </w:r>
      <w:r w:rsidR="00735811">
        <w:rPr>
          <w:rFonts w:cstheme="minorHAnsi"/>
        </w:rPr>
        <w:t xml:space="preserve">– </w:t>
      </w:r>
      <w:r w:rsidRPr="00085DEC">
        <w:rPr>
          <w:rFonts w:cstheme="minorHAnsi"/>
        </w:rPr>
        <w:t>ancora</w:t>
      </w:r>
      <w:r w:rsidR="00735811">
        <w:rPr>
          <w:rFonts w:cstheme="minorHAnsi"/>
        </w:rPr>
        <w:t xml:space="preserve"> </w:t>
      </w:r>
      <w:r w:rsidRPr="00085DEC">
        <w:rPr>
          <w:rFonts w:cstheme="minorHAnsi"/>
        </w:rPr>
        <w:t>- che abbia effetti istantanei o durevoli. La stessa può essere inoltre subordinata al verificarsi di talune circostanze, o all</w:t>
      </w:r>
      <w:r w:rsidR="00085DEC" w:rsidRPr="00085DEC">
        <w:rPr>
          <w:rFonts w:cstheme="minorHAnsi"/>
        </w:rPr>
        <w:t>’</w:t>
      </w:r>
      <w:r w:rsidRPr="00085DEC">
        <w:rPr>
          <w:rFonts w:cstheme="minorHAnsi"/>
        </w:rPr>
        <w:t>emanazione di ulteriori atti. In quest</w:t>
      </w:r>
      <w:r w:rsidR="00085DEC" w:rsidRPr="00085DEC">
        <w:rPr>
          <w:rFonts w:cstheme="minorHAnsi"/>
        </w:rPr>
        <w:t>’</w:t>
      </w:r>
      <w:r w:rsidRPr="00085DEC">
        <w:rPr>
          <w:rFonts w:cstheme="minorHAnsi"/>
        </w:rPr>
        <w:t>ultimo caso si parla di inefficacia</w:t>
      </w:r>
      <w:r w:rsidR="00E564AC">
        <w:rPr>
          <w:rFonts w:cstheme="minorHAnsi"/>
        </w:rPr>
        <w:t xml:space="preserve"> </w:t>
      </w:r>
      <w:r w:rsidRPr="00E564AC">
        <w:rPr>
          <w:rFonts w:cstheme="minorHAnsi"/>
        </w:rPr>
        <w:t>in</w:t>
      </w:r>
      <w:r w:rsidRPr="00E564AC">
        <w:rPr>
          <w:rFonts w:cstheme="minorHAnsi"/>
          <w:i/>
          <w:iCs/>
        </w:rPr>
        <w:t xml:space="preserve"> </w:t>
      </w:r>
      <w:r w:rsidRPr="00085DEC">
        <w:rPr>
          <w:rFonts w:cstheme="minorHAnsi"/>
          <w:i/>
          <w:iCs/>
        </w:rPr>
        <w:t>“senso stretto”</w:t>
      </w:r>
      <w:r w:rsidR="00E564AC">
        <w:rPr>
          <w:rFonts w:cstheme="minorHAnsi"/>
        </w:rPr>
        <w:t xml:space="preserve"> </w:t>
      </w:r>
      <w:r w:rsidRPr="00085DEC">
        <w:rPr>
          <w:rFonts w:cstheme="minorHAnsi"/>
        </w:rPr>
        <w:t>quando essa non derivi da un provvedimento viziato e a cui debba porsi rimedio, ma sia sottoposta a condizione o il provvedimento stesso sia soggetto ad un controllo preventivo di legittimità.</w:t>
      </w:r>
    </w:p>
  </w:footnote>
  <w:footnote w:id="16">
    <w:p w14:paraId="494E2755" w14:textId="3025C875" w:rsidR="00AC5801" w:rsidRPr="00085DEC" w:rsidRDefault="00AC5801" w:rsidP="00735811">
      <w:pPr>
        <w:pStyle w:val="Testonotaapidipagina"/>
        <w:spacing w:line="276" w:lineRule="auto"/>
        <w:contextualSpacing/>
        <w:jc w:val="both"/>
        <w:rPr>
          <w:rFonts w:cstheme="minorHAnsi"/>
        </w:rPr>
      </w:pPr>
      <w:r w:rsidRPr="00085DEC">
        <w:rPr>
          <w:rStyle w:val="Rimandonotaapidipagina"/>
          <w:rFonts w:cstheme="minorHAnsi"/>
        </w:rPr>
        <w:footnoteRef/>
      </w:r>
      <w:r w:rsidRPr="00085DEC">
        <w:rPr>
          <w:rFonts w:cstheme="minorHAnsi"/>
        </w:rPr>
        <w:t xml:space="preserve"> La previsione è ad applicazione generalizzata. Nondimeno</w:t>
      </w:r>
      <w:r w:rsidR="00E564AC">
        <w:rPr>
          <w:rFonts w:cstheme="minorHAnsi"/>
        </w:rPr>
        <w:t>,</w:t>
      </w:r>
      <w:r w:rsidRPr="00085DEC">
        <w:rPr>
          <w:rFonts w:cstheme="minorHAnsi"/>
        </w:rPr>
        <w:t xml:space="preserve"> la </w:t>
      </w:r>
      <w:r w:rsidR="00412BC7" w:rsidRPr="00085DEC">
        <w:rPr>
          <w:rFonts w:cstheme="minorHAnsi"/>
        </w:rPr>
        <w:t>legge</w:t>
      </w:r>
      <w:r w:rsidRPr="00085DEC">
        <w:rPr>
          <w:rFonts w:cstheme="minorHAnsi"/>
        </w:rPr>
        <w:t xml:space="preserve"> prevede alcune eccezioni in relazione a determinati interessi pubblici, a casi in cui la normativa dell</w:t>
      </w:r>
      <w:r w:rsidR="00085DEC" w:rsidRPr="00085DEC">
        <w:rPr>
          <w:rFonts w:cstheme="minorHAnsi"/>
        </w:rPr>
        <w:t>’</w:t>
      </w:r>
      <w:r w:rsidRPr="00085DEC">
        <w:rPr>
          <w:rFonts w:cstheme="minorHAnsi"/>
        </w:rPr>
        <w:t xml:space="preserve">Unione </w:t>
      </w:r>
      <w:r w:rsidR="00C91730">
        <w:rPr>
          <w:rFonts w:cstheme="minorHAnsi"/>
        </w:rPr>
        <w:t>E</w:t>
      </w:r>
      <w:r w:rsidRPr="00085DEC">
        <w:rPr>
          <w:rFonts w:cstheme="minorHAnsi"/>
        </w:rPr>
        <w:t>uropea impone l</w:t>
      </w:r>
      <w:r w:rsidR="00085DEC" w:rsidRPr="00085DEC">
        <w:rPr>
          <w:rFonts w:cstheme="minorHAnsi"/>
        </w:rPr>
        <w:t>’</w:t>
      </w:r>
      <w:r w:rsidRPr="00085DEC">
        <w:rPr>
          <w:rFonts w:cstheme="minorHAnsi"/>
        </w:rPr>
        <w:t>adozione di provvedimenti amministrativi formali e ad altre eccezioni singolarmente individuate.</w:t>
      </w:r>
    </w:p>
  </w:footnote>
  <w:footnote w:id="17">
    <w:p w14:paraId="77132ED1" w14:textId="415166DC" w:rsidR="00AC5801" w:rsidRPr="00085DEC" w:rsidRDefault="00AC5801" w:rsidP="00735811">
      <w:pPr>
        <w:pStyle w:val="Testonotaapidipagina"/>
        <w:spacing w:line="276" w:lineRule="auto"/>
        <w:contextualSpacing/>
        <w:jc w:val="both"/>
        <w:rPr>
          <w:rFonts w:cstheme="minorHAnsi"/>
        </w:rPr>
      </w:pPr>
      <w:r w:rsidRPr="00085DEC">
        <w:rPr>
          <w:rStyle w:val="Rimandonotaapidipagina"/>
          <w:rFonts w:cstheme="minorHAnsi"/>
        </w:rPr>
        <w:footnoteRef/>
      </w:r>
      <w:r w:rsidRPr="00085DEC">
        <w:rPr>
          <w:rFonts w:cstheme="minorHAnsi"/>
        </w:rPr>
        <w:t xml:space="preserve"> Sono presentate, innanzitutto, quattro fattispecie, che sono già in sé oggetto di interventi semplificatori. La prima è relativa alla </w:t>
      </w:r>
      <w:r w:rsidR="00A26185">
        <w:rPr>
          <w:rFonts w:cstheme="minorHAnsi"/>
        </w:rPr>
        <w:t>C</w:t>
      </w:r>
      <w:r w:rsidRPr="00085DEC">
        <w:rPr>
          <w:rFonts w:cstheme="minorHAnsi"/>
        </w:rPr>
        <w:t xml:space="preserve">onferenza di </w:t>
      </w:r>
      <w:r w:rsidR="00A26185">
        <w:rPr>
          <w:rFonts w:cstheme="minorHAnsi"/>
        </w:rPr>
        <w:t>S</w:t>
      </w:r>
      <w:r w:rsidRPr="00085DEC">
        <w:rPr>
          <w:rFonts w:cstheme="minorHAnsi"/>
        </w:rPr>
        <w:t>ervizi semplificata: se le amministrazioni coinvolte non provvedono entro il termine comunicato dall</w:t>
      </w:r>
      <w:r w:rsidR="00085DEC" w:rsidRPr="00085DEC">
        <w:rPr>
          <w:rFonts w:cstheme="minorHAnsi"/>
        </w:rPr>
        <w:t>’</w:t>
      </w:r>
      <w:r w:rsidR="00366AB3" w:rsidRPr="00085DEC">
        <w:rPr>
          <w:rFonts w:cstheme="minorHAnsi"/>
        </w:rPr>
        <w:t>Amministrazione</w:t>
      </w:r>
      <w:r w:rsidRPr="00085DEC">
        <w:rPr>
          <w:rFonts w:cstheme="minorHAnsi"/>
        </w:rPr>
        <w:t xml:space="preserve"> procedente (che non può essere superiore a 45 giorni o 90 giorni in caso di cura di interessi sensibili) la mancata comunicazione della determinazione nei termini equivale ad assenso senza condizioni (art. 14-</w:t>
      </w:r>
      <w:r w:rsidRPr="006631E3">
        <w:rPr>
          <w:rFonts w:cstheme="minorHAnsi"/>
          <w:i/>
          <w:iCs/>
        </w:rPr>
        <w:t>bis</w:t>
      </w:r>
      <w:r w:rsidRPr="00085DEC">
        <w:rPr>
          <w:rFonts w:cstheme="minorHAnsi"/>
        </w:rPr>
        <w:t>, comma 2, lettera c), della l. n. 241 del 1990). La seconda ha ad oggetto i casi di silenzio</w:t>
      </w:r>
      <w:r w:rsidR="00A26185">
        <w:rPr>
          <w:rFonts w:cstheme="minorHAnsi"/>
        </w:rPr>
        <w:t>-</w:t>
      </w:r>
      <w:r w:rsidRPr="00085DEC">
        <w:rPr>
          <w:rFonts w:cstheme="minorHAnsi"/>
        </w:rPr>
        <w:t>assenso tra amministrazioni pubbliche (art. 17-</w:t>
      </w:r>
      <w:r w:rsidRPr="006631E3">
        <w:rPr>
          <w:rFonts w:cstheme="minorHAnsi"/>
          <w:i/>
          <w:iCs/>
        </w:rPr>
        <w:t>bis</w:t>
      </w:r>
      <w:r w:rsidRPr="00085DEC">
        <w:rPr>
          <w:rFonts w:cstheme="minorHAnsi"/>
        </w:rPr>
        <w:t>, commi 1 e 3). Decorso il termine di 30 giorni dal ricevimento dello schema di provvedimento (o di 90 giorni nel caso di amministrazioni preposte alla tutela di interessi sensibili), assensi, concerti o nulla osta comunque denominati, di competenza di altre amministrazioni pubbliche ovvero di gestori di beni o servizi pubblici, si intendono acquisiti in funzione dell</w:t>
      </w:r>
      <w:r w:rsidR="00085DEC" w:rsidRPr="00085DEC">
        <w:rPr>
          <w:rFonts w:cstheme="minorHAnsi"/>
        </w:rPr>
        <w:t>’</w:t>
      </w:r>
      <w:r w:rsidRPr="00085DEC">
        <w:rPr>
          <w:rFonts w:cstheme="minorHAnsi"/>
        </w:rPr>
        <w:t>adozione di provvedimenti normativi e amministrativi da parte di un pubblico potere. La terza è dedicata propriamente al silenzio</w:t>
      </w:r>
      <w:r w:rsidR="00A26185">
        <w:rPr>
          <w:rFonts w:cstheme="minorHAnsi"/>
        </w:rPr>
        <w:t>-</w:t>
      </w:r>
      <w:r w:rsidRPr="00085DEC">
        <w:rPr>
          <w:rFonts w:cstheme="minorHAnsi"/>
        </w:rPr>
        <w:t>assenso (art. 20, comma 1). Nei procedimenti a istanza di parte per il rilascio di provvedimenti amministrativi (fatta eccezione per quelli oggetto di SCIA), «</w:t>
      </w:r>
      <w:r w:rsidRPr="00E564AC">
        <w:rPr>
          <w:rFonts w:cstheme="minorHAnsi"/>
          <w:i/>
          <w:iCs/>
        </w:rPr>
        <w:t>il silenzio dell</w:t>
      </w:r>
      <w:r w:rsidR="00085DEC" w:rsidRPr="00E564AC">
        <w:rPr>
          <w:rFonts w:cstheme="minorHAnsi"/>
          <w:i/>
          <w:iCs/>
        </w:rPr>
        <w:t>’</w:t>
      </w:r>
      <w:r w:rsidR="00366AB3" w:rsidRPr="00E564AC">
        <w:rPr>
          <w:rFonts w:cstheme="minorHAnsi"/>
          <w:i/>
          <w:iCs/>
        </w:rPr>
        <w:t>Amministrazione</w:t>
      </w:r>
      <w:r w:rsidRPr="00E564AC">
        <w:rPr>
          <w:rFonts w:cstheme="minorHAnsi"/>
          <w:i/>
          <w:iCs/>
        </w:rPr>
        <w:t xml:space="preserve"> competente equivale a provvedimento di accoglimento della domanda</w:t>
      </w:r>
      <w:r w:rsidRPr="00085DEC">
        <w:rPr>
          <w:rFonts w:cstheme="minorHAnsi"/>
        </w:rPr>
        <w:t xml:space="preserve">», se la stessa </w:t>
      </w:r>
      <w:r w:rsidR="00366AB3" w:rsidRPr="00085DEC">
        <w:rPr>
          <w:rFonts w:cstheme="minorHAnsi"/>
        </w:rPr>
        <w:t>Amministrazione</w:t>
      </w:r>
      <w:r w:rsidRPr="00085DEC">
        <w:rPr>
          <w:rFonts w:cstheme="minorHAnsi"/>
        </w:rPr>
        <w:t xml:space="preserve"> non comunica all</w:t>
      </w:r>
      <w:r w:rsidR="00085DEC" w:rsidRPr="00085DEC">
        <w:rPr>
          <w:rFonts w:cstheme="minorHAnsi"/>
        </w:rPr>
        <w:t>’</w:t>
      </w:r>
      <w:r w:rsidRPr="00085DEC">
        <w:rPr>
          <w:rFonts w:cstheme="minorHAnsi"/>
        </w:rPr>
        <w:t>interessato nei termini il provvedimento di diniego ovvero se, entro 30 giorni dalla presentazione dall</w:t>
      </w:r>
      <w:r w:rsidR="00085DEC" w:rsidRPr="00085DEC">
        <w:rPr>
          <w:rFonts w:cstheme="minorHAnsi"/>
        </w:rPr>
        <w:t>’</w:t>
      </w:r>
      <w:r w:rsidRPr="00085DEC">
        <w:rPr>
          <w:rFonts w:cstheme="minorHAnsi"/>
        </w:rPr>
        <w:t>istanza, non indice una conferenza di servizi. La quarta riguarda la conferenza di servizi simultanea. I lavori di quest</w:t>
      </w:r>
      <w:r w:rsidR="00085DEC" w:rsidRPr="00085DEC">
        <w:rPr>
          <w:rFonts w:cstheme="minorHAnsi"/>
        </w:rPr>
        <w:t>’</w:t>
      </w:r>
      <w:r w:rsidRPr="00085DEC">
        <w:rPr>
          <w:rFonts w:cstheme="minorHAnsi"/>
        </w:rPr>
        <w:t>ultima devono concludersi non oltre 45 giorni decorrenti dalla prima riunione o 90 giorni nel caso in cui siano coinvolte amministrazioni preposte alla cura di interessi sensibili (art. 14-</w:t>
      </w:r>
      <w:r w:rsidRPr="00A26185">
        <w:rPr>
          <w:rFonts w:cstheme="minorHAnsi"/>
          <w:i/>
          <w:iCs/>
        </w:rPr>
        <w:t>ter</w:t>
      </w:r>
      <w:r w:rsidRPr="00085DEC">
        <w:rPr>
          <w:rFonts w:cstheme="minorHAnsi"/>
        </w:rPr>
        <w:t>, comma 2). Se il rappresentante di un</w:t>
      </w:r>
      <w:r w:rsidR="00085DEC" w:rsidRPr="00085DEC">
        <w:rPr>
          <w:rFonts w:cstheme="minorHAnsi"/>
        </w:rPr>
        <w:t>’</w:t>
      </w:r>
      <w:r w:rsidR="00366AB3" w:rsidRPr="00085DEC">
        <w:rPr>
          <w:rFonts w:cstheme="minorHAnsi"/>
        </w:rPr>
        <w:t>Amministrazione</w:t>
      </w:r>
      <w:r w:rsidRPr="00085DEC">
        <w:rPr>
          <w:rFonts w:cstheme="minorHAnsi"/>
        </w:rPr>
        <w:t xml:space="preserve"> non partecipa alle riunioni ovvero, pur partecipando, non esprime nei termini la propria posizione ovvero esprime un dissenso non motivato o riferito a questioni che non costituiscono oggetto della conferenza, opera un meccanismo di silenzio</w:t>
      </w:r>
      <w:r w:rsidR="00E564AC">
        <w:rPr>
          <w:rFonts w:cstheme="minorHAnsi"/>
        </w:rPr>
        <w:t>-</w:t>
      </w:r>
      <w:r w:rsidRPr="00085DEC">
        <w:rPr>
          <w:rFonts w:cstheme="minorHAnsi"/>
        </w:rPr>
        <w:t>assenso. All</w:t>
      </w:r>
      <w:r w:rsidR="00085DEC" w:rsidRPr="00085DEC">
        <w:rPr>
          <w:rFonts w:cstheme="minorHAnsi"/>
        </w:rPr>
        <w:t>’</w:t>
      </w:r>
      <w:r w:rsidRPr="00085DEC">
        <w:rPr>
          <w:rFonts w:cstheme="minorHAnsi"/>
        </w:rPr>
        <w:t>esito dell</w:t>
      </w:r>
      <w:r w:rsidR="00085DEC" w:rsidRPr="00085DEC">
        <w:rPr>
          <w:rFonts w:cstheme="minorHAnsi"/>
        </w:rPr>
        <w:t>’</w:t>
      </w:r>
      <w:r w:rsidRPr="00085DEC">
        <w:rPr>
          <w:rFonts w:cstheme="minorHAnsi"/>
        </w:rPr>
        <w:t>ultima riunione, l</w:t>
      </w:r>
      <w:r w:rsidR="00085DEC" w:rsidRPr="00085DEC">
        <w:rPr>
          <w:rFonts w:cstheme="minorHAnsi"/>
        </w:rPr>
        <w:t>’</w:t>
      </w:r>
      <w:r w:rsidR="00366AB3" w:rsidRPr="00085DEC">
        <w:rPr>
          <w:rFonts w:cstheme="minorHAnsi"/>
        </w:rPr>
        <w:t>Amministrazione</w:t>
      </w:r>
      <w:r w:rsidRPr="00085DEC">
        <w:rPr>
          <w:rFonts w:cstheme="minorHAnsi"/>
        </w:rPr>
        <w:t xml:space="preserve"> procedente adotta la determinazione motivata di conclusione del procedimento considerando acquisito l</w:t>
      </w:r>
      <w:r w:rsidR="00085DEC" w:rsidRPr="00085DEC">
        <w:rPr>
          <w:rFonts w:cstheme="minorHAnsi"/>
        </w:rPr>
        <w:t>’</w:t>
      </w:r>
      <w:r w:rsidRPr="00085DEC">
        <w:rPr>
          <w:rFonts w:cstheme="minorHAnsi"/>
        </w:rPr>
        <w:t>assenso senza condizioni delle amministrazioni.</w:t>
      </w:r>
    </w:p>
  </w:footnote>
  <w:footnote w:id="18">
    <w:p w14:paraId="7FC495E8" w14:textId="327F9339" w:rsidR="00AC5801" w:rsidRPr="00085DEC" w:rsidRDefault="00AC5801" w:rsidP="00735811">
      <w:pPr>
        <w:pStyle w:val="Testonotaapidipagina"/>
        <w:spacing w:line="276" w:lineRule="auto"/>
        <w:contextualSpacing/>
        <w:jc w:val="both"/>
        <w:rPr>
          <w:rFonts w:cstheme="minorHAnsi"/>
        </w:rPr>
      </w:pPr>
      <w:r w:rsidRPr="00085DEC">
        <w:rPr>
          <w:rStyle w:val="Rimandonotaapidipagina"/>
          <w:rFonts w:cstheme="minorHAnsi"/>
        </w:rPr>
        <w:footnoteRef/>
      </w:r>
      <w:r w:rsidRPr="00085DEC">
        <w:rPr>
          <w:rFonts w:cstheme="minorHAnsi"/>
        </w:rPr>
        <w:t xml:space="preserve"> </w:t>
      </w:r>
      <w:r w:rsidR="0093781E">
        <w:rPr>
          <w:rFonts w:cstheme="minorHAnsi"/>
        </w:rPr>
        <w:t xml:space="preserve">In </w:t>
      </w:r>
      <w:r w:rsidRPr="00085DEC">
        <w:rPr>
          <w:rFonts w:cstheme="minorHAnsi"/>
        </w:rPr>
        <w:t>DOSSIER SERVIZI STUDI CAMERA E SENATO, 21 luglio 2020,</w:t>
      </w:r>
      <w:r w:rsidR="00E564AC">
        <w:rPr>
          <w:rFonts w:cstheme="minorHAnsi"/>
        </w:rPr>
        <w:t xml:space="preserve"> </w:t>
      </w:r>
      <w:r w:rsidR="006631E3">
        <w:rPr>
          <w:rFonts w:cstheme="minorHAnsi"/>
        </w:rPr>
        <w:t>“</w:t>
      </w:r>
      <w:r w:rsidRPr="00085DEC">
        <w:rPr>
          <w:rFonts w:cstheme="minorHAnsi"/>
          <w:i/>
          <w:iCs/>
        </w:rPr>
        <w:t>Misure urgenti per la semplificazione e l</w:t>
      </w:r>
      <w:r w:rsidR="00085DEC" w:rsidRPr="00085DEC">
        <w:rPr>
          <w:rFonts w:cstheme="minorHAnsi"/>
          <w:i/>
          <w:iCs/>
        </w:rPr>
        <w:t>’</w:t>
      </w:r>
      <w:r w:rsidRPr="00085DEC">
        <w:rPr>
          <w:rFonts w:cstheme="minorHAnsi"/>
          <w:i/>
          <w:iCs/>
        </w:rPr>
        <w:t>innovazione digitale</w:t>
      </w:r>
      <w:r w:rsidR="006631E3">
        <w:rPr>
          <w:rFonts w:cstheme="minorHAnsi"/>
          <w:i/>
          <w:iCs/>
        </w:rPr>
        <w:t>”</w:t>
      </w:r>
      <w:r w:rsidRPr="00085DEC">
        <w:rPr>
          <w:rFonts w:cstheme="minorHAnsi"/>
        </w:rPr>
        <w:t xml:space="preserve">, </w:t>
      </w:r>
      <w:r w:rsidR="00E564AC">
        <w:rPr>
          <w:rFonts w:cstheme="minorHAnsi"/>
        </w:rPr>
        <w:t>d</w:t>
      </w:r>
      <w:r w:rsidRPr="00085DEC">
        <w:rPr>
          <w:rFonts w:cstheme="minorHAnsi"/>
        </w:rPr>
        <w:t>.</w:t>
      </w:r>
      <w:r w:rsidR="006631E3">
        <w:rPr>
          <w:rFonts w:cstheme="minorHAnsi"/>
        </w:rPr>
        <w:t xml:space="preserve"> </w:t>
      </w:r>
      <w:r w:rsidR="00E564AC">
        <w:rPr>
          <w:rFonts w:cstheme="minorHAnsi"/>
        </w:rPr>
        <w:t>l</w:t>
      </w:r>
      <w:r w:rsidRPr="00085DEC">
        <w:rPr>
          <w:rFonts w:cstheme="minorHAnsi"/>
        </w:rPr>
        <w:t xml:space="preserve">. </w:t>
      </w:r>
      <w:r w:rsidR="006631E3">
        <w:rPr>
          <w:rFonts w:cstheme="minorHAnsi"/>
        </w:rPr>
        <w:t xml:space="preserve">n. </w:t>
      </w:r>
      <w:r w:rsidRPr="00085DEC">
        <w:rPr>
          <w:rFonts w:cstheme="minorHAnsi"/>
        </w:rPr>
        <w:t>76/2020 – A.S. 1883</w:t>
      </w:r>
      <w:r w:rsidR="00E564AC">
        <w:rPr>
          <w:rFonts w:cstheme="minorHAnsi"/>
        </w:rPr>
        <w:t>.</w:t>
      </w:r>
    </w:p>
  </w:footnote>
  <w:footnote w:id="19">
    <w:p w14:paraId="17D160E4" w14:textId="5DCF2B01" w:rsidR="00AC5801" w:rsidRPr="00085DEC" w:rsidRDefault="00AC5801" w:rsidP="00735811">
      <w:pPr>
        <w:pStyle w:val="Testonotaapidipagina"/>
        <w:spacing w:line="276" w:lineRule="auto"/>
        <w:contextualSpacing/>
        <w:jc w:val="both"/>
        <w:rPr>
          <w:rFonts w:cstheme="minorHAnsi"/>
        </w:rPr>
      </w:pPr>
      <w:r w:rsidRPr="00085DEC">
        <w:rPr>
          <w:rStyle w:val="Rimandonotaapidipagina"/>
          <w:rFonts w:cstheme="minorHAnsi"/>
        </w:rPr>
        <w:footnoteRef/>
      </w:r>
      <w:r w:rsidRPr="00085DEC">
        <w:rPr>
          <w:rFonts w:cstheme="minorHAnsi"/>
        </w:rPr>
        <w:t xml:space="preserve"> F</w:t>
      </w:r>
      <w:r w:rsidR="00E564AC">
        <w:rPr>
          <w:rFonts w:cstheme="minorHAnsi"/>
        </w:rPr>
        <w:t>. G. RUSSO,</w:t>
      </w:r>
      <w:r w:rsidRPr="00085DEC">
        <w:rPr>
          <w:rFonts w:cstheme="minorHAnsi"/>
        </w:rPr>
        <w:t xml:space="preserve"> </w:t>
      </w:r>
      <w:r w:rsidR="007F7D08">
        <w:rPr>
          <w:rFonts w:cstheme="minorHAnsi"/>
        </w:rPr>
        <w:t xml:space="preserve">Procuratore dello Stato, </w:t>
      </w:r>
      <w:r w:rsidR="00E564AC">
        <w:rPr>
          <w:rFonts w:cstheme="minorHAnsi"/>
        </w:rPr>
        <w:t>“</w:t>
      </w:r>
      <w:r w:rsidRPr="00E564AC">
        <w:rPr>
          <w:rFonts w:cstheme="minorHAnsi"/>
          <w:i/>
          <w:iCs/>
        </w:rPr>
        <w:t>Il provvedimento inefficace, rectius inutile nell</w:t>
      </w:r>
      <w:r w:rsidR="00085DEC" w:rsidRPr="00E564AC">
        <w:rPr>
          <w:rFonts w:cstheme="minorHAnsi"/>
          <w:i/>
          <w:iCs/>
        </w:rPr>
        <w:t>’</w:t>
      </w:r>
      <w:r w:rsidRPr="00E564AC">
        <w:rPr>
          <w:rFonts w:cstheme="minorHAnsi"/>
          <w:i/>
          <w:iCs/>
        </w:rPr>
        <w:t>ambito del comma 8-bis dell</w:t>
      </w:r>
      <w:r w:rsidR="00085DEC" w:rsidRPr="00E564AC">
        <w:rPr>
          <w:rFonts w:cstheme="minorHAnsi"/>
          <w:i/>
          <w:iCs/>
        </w:rPr>
        <w:t>’</w:t>
      </w:r>
      <w:r w:rsidRPr="00E564AC">
        <w:rPr>
          <w:rFonts w:cstheme="minorHAnsi"/>
          <w:i/>
          <w:iCs/>
        </w:rPr>
        <w:t xml:space="preserve">articolo 2 della </w:t>
      </w:r>
      <w:r w:rsidR="00412BC7" w:rsidRPr="00E564AC">
        <w:rPr>
          <w:rFonts w:cstheme="minorHAnsi"/>
          <w:i/>
          <w:iCs/>
        </w:rPr>
        <w:t>Legge</w:t>
      </w:r>
      <w:r w:rsidRPr="00E564AC">
        <w:rPr>
          <w:rFonts w:cstheme="minorHAnsi"/>
          <w:i/>
          <w:iCs/>
        </w:rPr>
        <w:t xml:space="preserve"> n. 241/1990</w:t>
      </w:r>
      <w:r w:rsidR="00E564AC">
        <w:rPr>
          <w:rFonts w:cstheme="minorHAnsi"/>
        </w:rPr>
        <w:t>”</w:t>
      </w:r>
      <w:r w:rsidRPr="00085DEC">
        <w:rPr>
          <w:rFonts w:cstheme="minorHAnsi"/>
        </w:rPr>
        <w:t xml:space="preserve">. </w:t>
      </w:r>
    </w:p>
  </w:footnote>
  <w:footnote w:id="20">
    <w:p w14:paraId="2573039A" w14:textId="65BAD444" w:rsidR="00DB635E" w:rsidRDefault="00DB635E" w:rsidP="00EA7B76">
      <w:pPr>
        <w:pStyle w:val="Testonotaapidipagina"/>
        <w:spacing w:line="276" w:lineRule="auto"/>
        <w:jc w:val="both"/>
      </w:pPr>
      <w:r>
        <w:rPr>
          <w:rStyle w:val="Rimandonotaapidipagina"/>
        </w:rPr>
        <w:footnoteRef/>
      </w:r>
      <w:r>
        <w:t xml:space="preserve"> L’</w:t>
      </w:r>
      <w:r w:rsidRPr="00DB635E">
        <w:t>inefficacia può essere ritenuta, rispetto alla nullità, un ottimo strumento di tutela.</w:t>
      </w:r>
      <w:r w:rsidR="00165440">
        <w:t xml:space="preserve"> </w:t>
      </w:r>
      <w:r w:rsidR="00DC7EF8">
        <w:t xml:space="preserve">Invero, </w:t>
      </w:r>
      <w:r w:rsidR="00F73DBF">
        <w:t xml:space="preserve">se </w:t>
      </w:r>
      <w:r w:rsidR="00CF2F63">
        <w:t>la nullità dell’atto può essere riscontrata solo</w:t>
      </w:r>
      <w:r w:rsidR="00F73DBF">
        <w:t xml:space="preserve"> a seguito</w:t>
      </w:r>
      <w:r w:rsidR="001B2A5D">
        <w:t xml:space="preserve"> di impugnazione giurisdizionale nel termine decadenziale prescritto dalla legge, l’</w:t>
      </w:r>
      <w:r w:rsidR="00DC7EF8" w:rsidRPr="00DC7EF8">
        <w:t>inefficacia rappresenta un</w:t>
      </w:r>
      <w:r w:rsidR="001B2A5D">
        <w:t xml:space="preserve">’autonoma </w:t>
      </w:r>
      <w:r w:rsidR="00DC7EF8" w:rsidRPr="00DC7EF8">
        <w:t>condizione dell’atto</w:t>
      </w:r>
      <w:r w:rsidR="00F73DBF">
        <w:t>,</w:t>
      </w:r>
      <w:r w:rsidR="00DC7EF8" w:rsidRPr="00DC7EF8">
        <w:t xml:space="preserve"> consistente nella incapacità dello stesso di produrre effett</w:t>
      </w:r>
      <w:r w:rsidR="001B2A5D">
        <w:t>i</w:t>
      </w:r>
      <w:r w:rsidR="00F73DBF">
        <w:t xml:space="preserve"> </w:t>
      </w:r>
      <w:r w:rsidR="001B2A5D">
        <w:t>(</w:t>
      </w:r>
      <w:r w:rsidR="00F73DBF">
        <w:t>nel senso che</w:t>
      </w:r>
      <w:r w:rsidR="001B2A5D">
        <w:t xml:space="preserve"> la</w:t>
      </w:r>
      <w:r w:rsidR="00DC7EF8" w:rsidRPr="00DC7EF8">
        <w:t xml:space="preserve"> successiva attività</w:t>
      </w:r>
      <w:r w:rsidR="001B2A5D">
        <w:t xml:space="preserve"> p</w:t>
      </w:r>
      <w:r w:rsidR="00DC7EF8" w:rsidRPr="00DC7EF8">
        <w:t>rovvedimentale</w:t>
      </w:r>
      <w:r w:rsidR="00F73DBF">
        <w:t xml:space="preserve"> posta in essere dalla p.a. deve considerarsi come</w:t>
      </w:r>
      <w:r w:rsidR="00DC7EF8" w:rsidRPr="00DC7EF8">
        <w:t xml:space="preserve"> come </w:t>
      </w:r>
      <w:r w:rsidR="00DC7EF8" w:rsidRPr="001B2A5D">
        <w:rPr>
          <w:i/>
          <w:iCs/>
        </w:rPr>
        <w:t>tamquam non esset</w:t>
      </w:r>
      <w:r w:rsidR="001B2A5D" w:rsidRPr="001B2A5D">
        <w:t>).</w:t>
      </w:r>
    </w:p>
  </w:footnote>
  <w:footnote w:id="21">
    <w:p w14:paraId="2375433F" w14:textId="4D2F2890" w:rsidR="00AC5801" w:rsidRPr="00085DEC" w:rsidRDefault="00AC5801" w:rsidP="00EA7B76">
      <w:pPr>
        <w:pStyle w:val="Testonotaapidipagina"/>
        <w:spacing w:line="276" w:lineRule="auto"/>
        <w:contextualSpacing/>
        <w:jc w:val="both"/>
        <w:rPr>
          <w:rFonts w:cstheme="minorHAnsi"/>
        </w:rPr>
      </w:pPr>
      <w:r w:rsidRPr="00085DEC">
        <w:rPr>
          <w:rStyle w:val="Rimandonotaapidipagina"/>
          <w:rFonts w:cstheme="minorHAnsi"/>
        </w:rPr>
        <w:footnoteRef/>
      </w:r>
      <w:r w:rsidRPr="00085DEC">
        <w:rPr>
          <w:rFonts w:cstheme="minorHAnsi"/>
        </w:rPr>
        <w:t xml:space="preserve"> In termini, A. CIOFFI, </w:t>
      </w:r>
      <w:r w:rsidR="009558F0">
        <w:rPr>
          <w:rFonts w:cstheme="minorHAnsi"/>
        </w:rPr>
        <w:t>“</w:t>
      </w:r>
      <w:r w:rsidRPr="006631E3">
        <w:rPr>
          <w:rFonts w:cstheme="minorHAnsi"/>
          <w:i/>
          <w:iCs/>
        </w:rPr>
        <w:t xml:space="preserve">Dovere di provvedere e silenzio-assenso della pubblica </w:t>
      </w:r>
      <w:r w:rsidR="00366AB3" w:rsidRPr="006631E3">
        <w:rPr>
          <w:rFonts w:cstheme="minorHAnsi"/>
          <w:i/>
          <w:iCs/>
        </w:rPr>
        <w:t>Amministrazione</w:t>
      </w:r>
      <w:r w:rsidRPr="006631E3">
        <w:rPr>
          <w:rFonts w:cstheme="minorHAnsi"/>
          <w:i/>
          <w:iCs/>
        </w:rPr>
        <w:t xml:space="preserve"> dopo la </w:t>
      </w:r>
      <w:r w:rsidR="00412BC7" w:rsidRPr="006631E3">
        <w:rPr>
          <w:rFonts w:cstheme="minorHAnsi"/>
          <w:i/>
          <w:iCs/>
        </w:rPr>
        <w:t>legge</w:t>
      </w:r>
      <w:r w:rsidRPr="006631E3">
        <w:rPr>
          <w:rFonts w:cstheme="minorHAnsi"/>
          <w:i/>
          <w:iCs/>
        </w:rPr>
        <w:t xml:space="preserve"> 14 maggio 2005 n. 80</w:t>
      </w:r>
      <w:r w:rsidR="009558F0">
        <w:rPr>
          <w:rFonts w:cstheme="minorHAnsi"/>
        </w:rPr>
        <w:t>”</w:t>
      </w:r>
      <w:r w:rsidRPr="00085DEC">
        <w:rPr>
          <w:rFonts w:cstheme="minorHAnsi"/>
        </w:rPr>
        <w:t xml:space="preserve">, </w:t>
      </w:r>
      <w:r w:rsidR="00F02781">
        <w:rPr>
          <w:rFonts w:cstheme="minorHAnsi"/>
        </w:rPr>
        <w:t xml:space="preserve">in </w:t>
      </w:r>
      <w:r w:rsidR="009558F0">
        <w:rPr>
          <w:rFonts w:cstheme="minorHAnsi"/>
        </w:rPr>
        <w:t>Diritto amministrativo</w:t>
      </w:r>
      <w:r w:rsidRPr="00085DEC">
        <w:rPr>
          <w:rFonts w:cstheme="minorHAnsi"/>
        </w:rPr>
        <w:t>,</w:t>
      </w:r>
      <w:r w:rsidR="009558F0">
        <w:rPr>
          <w:rFonts w:cstheme="minorHAnsi"/>
        </w:rPr>
        <w:t xml:space="preserve"> 2006, pag.</w:t>
      </w:r>
      <w:r w:rsidRPr="00085DEC">
        <w:rPr>
          <w:rFonts w:cstheme="minorHAnsi"/>
        </w:rPr>
        <w:t xml:space="preserve"> 101 e A. TRAVI, </w:t>
      </w:r>
      <w:r w:rsidR="009558F0">
        <w:rPr>
          <w:rFonts w:cstheme="minorHAnsi"/>
        </w:rPr>
        <w:t>“</w:t>
      </w:r>
      <w:r w:rsidRPr="009558F0">
        <w:rPr>
          <w:rFonts w:cstheme="minorHAnsi"/>
          <w:i/>
          <w:iCs/>
        </w:rPr>
        <w:t>Silenzio-assenso e legittimazione ex lege nella disciplina delle attività private in base al d.P.R. 26 aprile 1992 n. 300</w:t>
      </w:r>
      <w:r w:rsidR="009558F0">
        <w:rPr>
          <w:rFonts w:cstheme="minorHAnsi"/>
        </w:rPr>
        <w:t>”</w:t>
      </w:r>
      <w:r w:rsidRPr="00085DEC">
        <w:rPr>
          <w:rFonts w:cstheme="minorHAnsi"/>
        </w:rPr>
        <w:t xml:space="preserve">, </w:t>
      </w:r>
      <w:r w:rsidR="009558F0" w:rsidRPr="009558F0">
        <w:rPr>
          <w:rFonts w:cstheme="minorHAnsi"/>
        </w:rPr>
        <w:t>in Foro amm., 2-3/1993</w:t>
      </w:r>
      <w:r w:rsidRPr="00085DEC">
        <w:rPr>
          <w:rFonts w:cstheme="minorHAnsi"/>
        </w:rPr>
        <w:t xml:space="preserve">, </w:t>
      </w:r>
      <w:r w:rsidR="009558F0">
        <w:rPr>
          <w:rFonts w:cstheme="minorHAnsi"/>
        </w:rPr>
        <w:t xml:space="preserve">pag. </w:t>
      </w:r>
      <w:r w:rsidRPr="00085DEC">
        <w:rPr>
          <w:rFonts w:cstheme="minorHAnsi"/>
        </w:rPr>
        <w:t>607.</w:t>
      </w:r>
    </w:p>
  </w:footnote>
  <w:footnote w:id="22">
    <w:p w14:paraId="71854590" w14:textId="3507289A" w:rsidR="00AC5801" w:rsidRPr="00085DEC" w:rsidRDefault="00AC5801" w:rsidP="00735811">
      <w:pPr>
        <w:pStyle w:val="Testonotaapidipagina"/>
        <w:spacing w:line="276" w:lineRule="auto"/>
        <w:contextualSpacing/>
        <w:jc w:val="both"/>
        <w:rPr>
          <w:rFonts w:cstheme="minorHAnsi"/>
        </w:rPr>
      </w:pPr>
      <w:r w:rsidRPr="00085DEC">
        <w:rPr>
          <w:rStyle w:val="Rimandonotaapidipagina"/>
          <w:rFonts w:cstheme="minorHAnsi"/>
        </w:rPr>
        <w:footnoteRef/>
      </w:r>
      <w:r w:rsidRPr="00085DEC">
        <w:rPr>
          <w:rFonts w:cstheme="minorHAnsi"/>
        </w:rPr>
        <w:t xml:space="preserve"> </w:t>
      </w:r>
      <w:r w:rsidR="007F7D08">
        <w:rPr>
          <w:rFonts w:cstheme="minorHAnsi"/>
        </w:rPr>
        <w:t xml:space="preserve">Cfr. </w:t>
      </w:r>
      <w:r w:rsidRPr="00085DEC">
        <w:rPr>
          <w:rFonts w:cstheme="minorHAnsi"/>
        </w:rPr>
        <w:t xml:space="preserve">Corte di </w:t>
      </w:r>
      <w:r w:rsidR="007F7D08">
        <w:rPr>
          <w:rFonts w:cstheme="minorHAnsi"/>
        </w:rPr>
        <w:t>C</w:t>
      </w:r>
      <w:r w:rsidRPr="00085DEC">
        <w:rPr>
          <w:rFonts w:cstheme="minorHAnsi"/>
        </w:rPr>
        <w:t>assazione</w:t>
      </w:r>
      <w:r w:rsidR="007F7D08">
        <w:rPr>
          <w:rFonts w:cstheme="minorHAnsi"/>
        </w:rPr>
        <w:t>,</w:t>
      </w:r>
      <w:r w:rsidRPr="00085DEC">
        <w:rPr>
          <w:rFonts w:cstheme="minorHAnsi"/>
        </w:rPr>
        <w:t xml:space="preserve"> Sezioni </w:t>
      </w:r>
      <w:r w:rsidR="007F7D08">
        <w:rPr>
          <w:rFonts w:cstheme="minorHAnsi"/>
        </w:rPr>
        <w:t>U</w:t>
      </w:r>
      <w:r w:rsidRPr="00085DEC">
        <w:rPr>
          <w:rFonts w:cstheme="minorHAnsi"/>
        </w:rPr>
        <w:t xml:space="preserve">nite </w:t>
      </w:r>
      <w:r w:rsidR="007F7D08">
        <w:rPr>
          <w:rFonts w:cstheme="minorHAnsi"/>
        </w:rPr>
        <w:t>C</w:t>
      </w:r>
      <w:r w:rsidRPr="00085DEC">
        <w:rPr>
          <w:rFonts w:cstheme="minorHAnsi"/>
        </w:rPr>
        <w:t>ivili</w:t>
      </w:r>
      <w:r w:rsidR="007F7D08">
        <w:rPr>
          <w:rFonts w:cstheme="minorHAnsi"/>
        </w:rPr>
        <w:t>,</w:t>
      </w:r>
      <w:r w:rsidRPr="00085DEC">
        <w:rPr>
          <w:rFonts w:cstheme="minorHAnsi"/>
        </w:rPr>
        <w:t xml:space="preserve"> 30 dicembre 2022, n. 38162</w:t>
      </w:r>
      <w:r w:rsidR="007F7D08">
        <w:rPr>
          <w:rFonts w:cstheme="minorHAnsi"/>
        </w:rPr>
        <w:t>.</w:t>
      </w:r>
    </w:p>
  </w:footnote>
  <w:footnote w:id="23">
    <w:p w14:paraId="2C689A75" w14:textId="7076A4B1" w:rsidR="00735811" w:rsidRDefault="00735811" w:rsidP="00735811">
      <w:pPr>
        <w:pStyle w:val="Testonotaapidipagina"/>
        <w:spacing w:line="276" w:lineRule="auto"/>
        <w:jc w:val="both"/>
      </w:pPr>
      <w:r>
        <w:rPr>
          <w:rStyle w:val="Rimandonotaapidipagina"/>
        </w:rPr>
        <w:footnoteRef/>
      </w:r>
      <w:r>
        <w:t xml:space="preserve"> </w:t>
      </w:r>
      <w:r w:rsidR="006631E3">
        <w:t>In termini</w:t>
      </w:r>
      <w:r>
        <w:t>,</w:t>
      </w:r>
      <w:r w:rsidRPr="00735811">
        <w:t xml:space="preserve"> Cor</w:t>
      </w:r>
      <w:r>
        <w:t xml:space="preserve">te Costituzionale, 25 maggio </w:t>
      </w:r>
      <w:r w:rsidRPr="00735811">
        <w:t>2023, n. 104</w:t>
      </w:r>
      <w:r>
        <w:t xml:space="preserve"> che ha affermato “</w:t>
      </w:r>
      <w:r w:rsidRPr="006631E3">
        <w:rPr>
          <w:i/>
          <w:iCs/>
        </w:rPr>
        <w:t>Va ribadito l’orientamento secondo cui l’onere di interpretazione conforme viene meno, lasciando il passo all’incidente di costituzionalità, allorché il giudice rimettente sostenga, come nel caso di specie, che il tenore letterale della disposizione non consenta tale interpretazione</w:t>
      </w:r>
      <w:r>
        <w:t>”</w:t>
      </w:r>
      <w:r w:rsidR="006631E3">
        <w:t>.</w:t>
      </w:r>
    </w:p>
  </w:footnote>
  <w:footnote w:id="24">
    <w:p w14:paraId="30772B73" w14:textId="624AB153" w:rsidR="00AC5801" w:rsidRPr="00735811" w:rsidRDefault="00AC5801" w:rsidP="00735811">
      <w:pPr>
        <w:pStyle w:val="Testonotaapidipagina"/>
        <w:spacing w:line="276" w:lineRule="auto"/>
        <w:contextualSpacing/>
        <w:jc w:val="both"/>
        <w:rPr>
          <w:rFonts w:cstheme="minorHAnsi"/>
        </w:rPr>
      </w:pPr>
      <w:r w:rsidRPr="00085DEC">
        <w:rPr>
          <w:rStyle w:val="Rimandonotaapidipagina"/>
          <w:rFonts w:cstheme="minorHAnsi"/>
        </w:rPr>
        <w:footnoteRef/>
      </w:r>
      <w:r w:rsidR="00735811">
        <w:rPr>
          <w:rFonts w:cstheme="minorHAnsi"/>
        </w:rPr>
        <w:t xml:space="preserve"> </w:t>
      </w:r>
      <w:r w:rsidRPr="00085DEC">
        <w:rPr>
          <w:rFonts w:cstheme="minorHAnsi"/>
        </w:rPr>
        <w:t xml:space="preserve">M. </w:t>
      </w:r>
      <w:r w:rsidR="007F7D08" w:rsidRPr="00085DEC">
        <w:rPr>
          <w:rFonts w:cstheme="minorHAnsi"/>
        </w:rPr>
        <w:t>LUCIANI</w:t>
      </w:r>
      <w:r w:rsidRPr="00085DEC">
        <w:rPr>
          <w:rFonts w:cstheme="minorHAnsi"/>
        </w:rPr>
        <w:t xml:space="preserve">, </w:t>
      </w:r>
      <w:r w:rsidR="007F7D08">
        <w:rPr>
          <w:rFonts w:cstheme="minorHAnsi"/>
        </w:rPr>
        <w:t>“</w:t>
      </w:r>
      <w:r w:rsidRPr="007F7D08">
        <w:rPr>
          <w:rFonts w:cstheme="minorHAnsi"/>
          <w:i/>
          <w:iCs/>
        </w:rPr>
        <w:t>Le funzioni sistemiche della</w:t>
      </w:r>
      <w:r w:rsidR="00735811">
        <w:rPr>
          <w:rFonts w:cstheme="minorHAnsi"/>
          <w:i/>
          <w:iCs/>
        </w:rPr>
        <w:t xml:space="preserve"> Corte costituzionale, oggi, e </w:t>
      </w:r>
      <w:r w:rsidRPr="007F7D08">
        <w:rPr>
          <w:rFonts w:cstheme="minorHAnsi"/>
          <w:i/>
          <w:iCs/>
        </w:rPr>
        <w:t>«</w:t>
      </w:r>
      <w:r w:rsidR="00735811">
        <w:rPr>
          <w:rFonts w:cstheme="minorHAnsi"/>
          <w:i/>
          <w:iCs/>
        </w:rPr>
        <w:t>l’</w:t>
      </w:r>
      <w:r w:rsidRPr="007F7D08">
        <w:rPr>
          <w:rFonts w:cstheme="minorHAnsi"/>
          <w:i/>
          <w:iCs/>
        </w:rPr>
        <w:t>interpretazione conforme a»</w:t>
      </w:r>
      <w:r w:rsidR="007F7D08">
        <w:rPr>
          <w:rFonts w:cstheme="minorHAnsi"/>
        </w:rPr>
        <w:t>”</w:t>
      </w:r>
      <w:r w:rsidRPr="00085DEC">
        <w:rPr>
          <w:rFonts w:cstheme="minorHAnsi"/>
        </w:rPr>
        <w:t xml:space="preserve">, in </w:t>
      </w:r>
      <w:r w:rsidR="007F7D08">
        <w:rPr>
          <w:rFonts w:cstheme="minorHAnsi"/>
        </w:rPr>
        <w:t>F</w:t>
      </w:r>
      <w:r w:rsidRPr="00085DEC">
        <w:rPr>
          <w:rFonts w:cstheme="minorHAnsi"/>
        </w:rPr>
        <w:t>ederalismi.it, 8 agosto 2007, p</w:t>
      </w:r>
      <w:r w:rsidR="007F7D08">
        <w:rPr>
          <w:rFonts w:cstheme="minorHAnsi"/>
        </w:rPr>
        <w:t>ag.</w:t>
      </w:r>
      <w:r w:rsidRPr="00085DEC">
        <w:rPr>
          <w:rFonts w:cstheme="minorHAnsi"/>
        </w:rPr>
        <w:t xml:space="preserve"> 7, secondo cui “</w:t>
      </w:r>
      <w:r w:rsidRPr="00085DEC">
        <w:rPr>
          <w:rFonts w:cstheme="minorHAnsi"/>
          <w:i/>
        </w:rPr>
        <w:t xml:space="preserve">se il limite viene superato, le conseguenze sono numerose, e gravi. Qui, interessa mettere in luce solo quelle che toccano più da vicino la giurisdizione costituzionale, e precisamente: a) la rottura della legalità legale, che non viene più semplicemente modellata (come si dovrebbe) dalla legalità costituzionale, ma è da questa interamente sostituita; b) se il limite è superato dal giudice comune, la sua sostituzione al giudice </w:t>
      </w:r>
      <w:r w:rsidRPr="00735811">
        <w:rPr>
          <w:rFonts w:cstheme="minorHAnsi"/>
          <w:i/>
        </w:rPr>
        <w:t>costituzionale, con la cancellazione dell</w:t>
      </w:r>
      <w:r w:rsidR="00085DEC" w:rsidRPr="00735811">
        <w:rPr>
          <w:rFonts w:cstheme="minorHAnsi"/>
          <w:i/>
        </w:rPr>
        <w:t>’</w:t>
      </w:r>
      <w:r w:rsidRPr="00735811">
        <w:rPr>
          <w:rFonts w:cstheme="minorHAnsi"/>
          <w:i/>
        </w:rPr>
        <w:t>incidentalità e il sacrificio del controllo accentrato in favore di un controllo para-diffuso di costituzionalità; c) se il limite è superato dal giudice costituzionale, la cancellazione del principio dell</w:t>
      </w:r>
      <w:r w:rsidR="00085DEC" w:rsidRPr="00735811">
        <w:rPr>
          <w:rFonts w:cstheme="minorHAnsi"/>
          <w:i/>
        </w:rPr>
        <w:t>’</w:t>
      </w:r>
      <w:r w:rsidRPr="00735811">
        <w:rPr>
          <w:rFonts w:cstheme="minorHAnsi"/>
          <w:i/>
        </w:rPr>
        <w:t>annullamento delle leggi illegittime, che l</w:t>
      </w:r>
      <w:r w:rsidR="00085DEC" w:rsidRPr="00735811">
        <w:rPr>
          <w:rFonts w:cstheme="minorHAnsi"/>
          <w:i/>
        </w:rPr>
        <w:t>’</w:t>
      </w:r>
      <w:r w:rsidRPr="00735811">
        <w:rPr>
          <w:rFonts w:cstheme="minorHAnsi"/>
          <w:i/>
        </w:rPr>
        <w:t>art. 136 della Costituzione impone anche a fini di certezza e di estensione (erga omnes) della pronuncia della Corte.”</w:t>
      </w:r>
    </w:p>
  </w:footnote>
  <w:footnote w:id="25">
    <w:p w14:paraId="6093B65D" w14:textId="66819989" w:rsidR="00AC5801" w:rsidRPr="00085DEC" w:rsidRDefault="00AC5801" w:rsidP="00735811">
      <w:pPr>
        <w:pStyle w:val="Testonotaapidipagina"/>
        <w:spacing w:line="276" w:lineRule="auto"/>
        <w:contextualSpacing/>
        <w:jc w:val="both"/>
        <w:rPr>
          <w:rFonts w:cstheme="minorHAnsi"/>
        </w:rPr>
      </w:pPr>
      <w:r w:rsidRPr="00735811">
        <w:rPr>
          <w:rStyle w:val="Rimandonotaapidipagina"/>
          <w:rFonts w:cstheme="minorHAnsi"/>
        </w:rPr>
        <w:footnoteRef/>
      </w:r>
      <w:r w:rsidR="00735811">
        <w:rPr>
          <w:rFonts w:cstheme="minorHAnsi"/>
        </w:rPr>
        <w:t xml:space="preserve"> </w:t>
      </w:r>
      <w:r w:rsidR="003D3270" w:rsidRPr="00735811">
        <w:rPr>
          <w:rFonts w:cstheme="minorHAnsi"/>
        </w:rPr>
        <w:t xml:space="preserve">Così </w:t>
      </w:r>
      <w:r w:rsidRPr="00735811">
        <w:rPr>
          <w:rFonts w:cstheme="minorHAnsi"/>
        </w:rPr>
        <w:t>G</w:t>
      </w:r>
      <w:r w:rsidR="007F7D08" w:rsidRPr="00735811">
        <w:rPr>
          <w:rFonts w:cstheme="minorHAnsi"/>
        </w:rPr>
        <w:t>.</w:t>
      </w:r>
      <w:r w:rsidRPr="00735811">
        <w:rPr>
          <w:rFonts w:cstheme="minorHAnsi"/>
        </w:rPr>
        <w:t xml:space="preserve"> </w:t>
      </w:r>
      <w:r w:rsidR="00276124" w:rsidRPr="00735811">
        <w:rPr>
          <w:rFonts w:cstheme="minorHAnsi"/>
        </w:rPr>
        <w:t>GIACALONE</w:t>
      </w:r>
      <w:r w:rsidRPr="00735811">
        <w:rPr>
          <w:rFonts w:cstheme="minorHAnsi"/>
        </w:rPr>
        <w:t>, “</w:t>
      </w:r>
      <w:r w:rsidRPr="00735811">
        <w:rPr>
          <w:rFonts w:cstheme="minorHAnsi"/>
          <w:i/>
          <w:iCs/>
        </w:rPr>
        <w:t>Gli strumenti di composizione dei conflitti tra diritto interno e diritto dell</w:t>
      </w:r>
      <w:r w:rsidR="00085DEC" w:rsidRPr="00735811">
        <w:rPr>
          <w:rFonts w:cstheme="minorHAnsi"/>
          <w:i/>
          <w:iCs/>
        </w:rPr>
        <w:t>’</w:t>
      </w:r>
      <w:r w:rsidRPr="00735811">
        <w:rPr>
          <w:rFonts w:cstheme="minorHAnsi"/>
          <w:i/>
          <w:iCs/>
        </w:rPr>
        <w:t>Unione: (la disapplicazione, l</w:t>
      </w:r>
      <w:r w:rsidR="00085DEC" w:rsidRPr="00735811">
        <w:rPr>
          <w:rFonts w:cstheme="minorHAnsi"/>
          <w:i/>
          <w:iCs/>
        </w:rPr>
        <w:t>’</w:t>
      </w:r>
      <w:r w:rsidRPr="00735811">
        <w:rPr>
          <w:rFonts w:cstheme="minorHAnsi"/>
          <w:i/>
          <w:iCs/>
        </w:rPr>
        <w:t>interpretazione conforme)</w:t>
      </w:r>
      <w:r w:rsidR="003D3270" w:rsidRPr="00735811">
        <w:rPr>
          <w:rFonts w:cstheme="minorHAnsi"/>
        </w:rPr>
        <w:t>”, nell’intervento al Convegno “Il ruolo del giudice nazionale nell’attuazione del diritto dell’Unione Europea”, tenutosi a Firenze il 29 gennaio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D1661"/>
    <w:multiLevelType w:val="hybridMultilevel"/>
    <w:tmpl w:val="0C02114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6C"/>
    <w:rsid w:val="00003D1F"/>
    <w:rsid w:val="00020D5E"/>
    <w:rsid w:val="00021ACA"/>
    <w:rsid w:val="00036D44"/>
    <w:rsid w:val="00043C8C"/>
    <w:rsid w:val="0005274F"/>
    <w:rsid w:val="00060625"/>
    <w:rsid w:val="00065D1C"/>
    <w:rsid w:val="0007471F"/>
    <w:rsid w:val="00074901"/>
    <w:rsid w:val="000769B1"/>
    <w:rsid w:val="00085DEC"/>
    <w:rsid w:val="00086545"/>
    <w:rsid w:val="00090EB9"/>
    <w:rsid w:val="000910F0"/>
    <w:rsid w:val="000A0459"/>
    <w:rsid w:val="000A392B"/>
    <w:rsid w:val="000A6F08"/>
    <w:rsid w:val="000D57DA"/>
    <w:rsid w:val="000E24D3"/>
    <w:rsid w:val="000E2FFE"/>
    <w:rsid w:val="000E7471"/>
    <w:rsid w:val="00101126"/>
    <w:rsid w:val="00114B2D"/>
    <w:rsid w:val="00130E25"/>
    <w:rsid w:val="0014167D"/>
    <w:rsid w:val="001422CF"/>
    <w:rsid w:val="00165440"/>
    <w:rsid w:val="00171BA9"/>
    <w:rsid w:val="00187681"/>
    <w:rsid w:val="0019666F"/>
    <w:rsid w:val="001A2F88"/>
    <w:rsid w:val="001B2A5D"/>
    <w:rsid w:val="001B7858"/>
    <w:rsid w:val="001D3042"/>
    <w:rsid w:val="001D5F85"/>
    <w:rsid w:val="001E415E"/>
    <w:rsid w:val="001E5023"/>
    <w:rsid w:val="001E78EE"/>
    <w:rsid w:val="001F4B09"/>
    <w:rsid w:val="001F6E8D"/>
    <w:rsid w:val="00214C14"/>
    <w:rsid w:val="002208D0"/>
    <w:rsid w:val="002209C2"/>
    <w:rsid w:val="00227942"/>
    <w:rsid w:val="002343AF"/>
    <w:rsid w:val="002421C4"/>
    <w:rsid w:val="00252301"/>
    <w:rsid w:val="002654F6"/>
    <w:rsid w:val="00276124"/>
    <w:rsid w:val="00285F94"/>
    <w:rsid w:val="00286A62"/>
    <w:rsid w:val="002913A1"/>
    <w:rsid w:val="00293E57"/>
    <w:rsid w:val="002A0AAA"/>
    <w:rsid w:val="002A1309"/>
    <w:rsid w:val="002C6BA0"/>
    <w:rsid w:val="002D16F8"/>
    <w:rsid w:val="002D5BAB"/>
    <w:rsid w:val="002E057C"/>
    <w:rsid w:val="002E2516"/>
    <w:rsid w:val="002E66AF"/>
    <w:rsid w:val="002E7B40"/>
    <w:rsid w:val="002F2DE2"/>
    <w:rsid w:val="002F32E7"/>
    <w:rsid w:val="002F65E2"/>
    <w:rsid w:val="003040E0"/>
    <w:rsid w:val="00311624"/>
    <w:rsid w:val="00313CBF"/>
    <w:rsid w:val="00314851"/>
    <w:rsid w:val="003149F8"/>
    <w:rsid w:val="00333F02"/>
    <w:rsid w:val="00365136"/>
    <w:rsid w:val="00366AB3"/>
    <w:rsid w:val="0037333B"/>
    <w:rsid w:val="0037675B"/>
    <w:rsid w:val="003A64E2"/>
    <w:rsid w:val="003B083A"/>
    <w:rsid w:val="003B5221"/>
    <w:rsid w:val="003C03FC"/>
    <w:rsid w:val="003D3270"/>
    <w:rsid w:val="003E2C27"/>
    <w:rsid w:val="003E4146"/>
    <w:rsid w:val="003E6546"/>
    <w:rsid w:val="003F3655"/>
    <w:rsid w:val="003F6FDF"/>
    <w:rsid w:val="0040070F"/>
    <w:rsid w:val="00402444"/>
    <w:rsid w:val="0040768D"/>
    <w:rsid w:val="00412BC7"/>
    <w:rsid w:val="0041316A"/>
    <w:rsid w:val="00420746"/>
    <w:rsid w:val="00424ED0"/>
    <w:rsid w:val="00440C9F"/>
    <w:rsid w:val="00444954"/>
    <w:rsid w:val="0044602E"/>
    <w:rsid w:val="004555C8"/>
    <w:rsid w:val="00473ED1"/>
    <w:rsid w:val="00475ABB"/>
    <w:rsid w:val="00482DCF"/>
    <w:rsid w:val="00491325"/>
    <w:rsid w:val="0049305F"/>
    <w:rsid w:val="00493DC5"/>
    <w:rsid w:val="004A64FF"/>
    <w:rsid w:val="004C152D"/>
    <w:rsid w:val="004C478E"/>
    <w:rsid w:val="004D013C"/>
    <w:rsid w:val="004D1A42"/>
    <w:rsid w:val="004D6CE9"/>
    <w:rsid w:val="004E11BE"/>
    <w:rsid w:val="004E12BE"/>
    <w:rsid w:val="004F72A8"/>
    <w:rsid w:val="0050404E"/>
    <w:rsid w:val="00507AD9"/>
    <w:rsid w:val="00511005"/>
    <w:rsid w:val="005141A3"/>
    <w:rsid w:val="00517B9A"/>
    <w:rsid w:val="005203A6"/>
    <w:rsid w:val="00525E18"/>
    <w:rsid w:val="00532BCD"/>
    <w:rsid w:val="0054271D"/>
    <w:rsid w:val="0056519E"/>
    <w:rsid w:val="005801CD"/>
    <w:rsid w:val="00582716"/>
    <w:rsid w:val="005C2EAC"/>
    <w:rsid w:val="005C4FDA"/>
    <w:rsid w:val="005E02E1"/>
    <w:rsid w:val="005E5C48"/>
    <w:rsid w:val="005E5CDE"/>
    <w:rsid w:val="005F621E"/>
    <w:rsid w:val="0060075E"/>
    <w:rsid w:val="00614BEB"/>
    <w:rsid w:val="00614D97"/>
    <w:rsid w:val="00631026"/>
    <w:rsid w:val="006335ED"/>
    <w:rsid w:val="00636238"/>
    <w:rsid w:val="00636D6C"/>
    <w:rsid w:val="00640DF6"/>
    <w:rsid w:val="00642587"/>
    <w:rsid w:val="00643E4F"/>
    <w:rsid w:val="00652C3E"/>
    <w:rsid w:val="006610C2"/>
    <w:rsid w:val="006631E3"/>
    <w:rsid w:val="006734B9"/>
    <w:rsid w:val="006738C4"/>
    <w:rsid w:val="00686CA1"/>
    <w:rsid w:val="00693177"/>
    <w:rsid w:val="0069697F"/>
    <w:rsid w:val="006A15E8"/>
    <w:rsid w:val="006A73B5"/>
    <w:rsid w:val="006D0A73"/>
    <w:rsid w:val="006D10B0"/>
    <w:rsid w:val="006D61F7"/>
    <w:rsid w:val="006D73A8"/>
    <w:rsid w:val="006E6BDC"/>
    <w:rsid w:val="006F2BE0"/>
    <w:rsid w:val="006F4288"/>
    <w:rsid w:val="006F505E"/>
    <w:rsid w:val="0070394B"/>
    <w:rsid w:val="007329D2"/>
    <w:rsid w:val="00734F6B"/>
    <w:rsid w:val="00735811"/>
    <w:rsid w:val="0073731D"/>
    <w:rsid w:val="00746B53"/>
    <w:rsid w:val="00750FEF"/>
    <w:rsid w:val="00753CA5"/>
    <w:rsid w:val="007568DC"/>
    <w:rsid w:val="00757CC7"/>
    <w:rsid w:val="007611AC"/>
    <w:rsid w:val="00765DBE"/>
    <w:rsid w:val="0076742F"/>
    <w:rsid w:val="00783785"/>
    <w:rsid w:val="0078394E"/>
    <w:rsid w:val="007B0102"/>
    <w:rsid w:val="007B7B6A"/>
    <w:rsid w:val="007C0CA3"/>
    <w:rsid w:val="007F43D2"/>
    <w:rsid w:val="007F7D08"/>
    <w:rsid w:val="00805266"/>
    <w:rsid w:val="00816E3B"/>
    <w:rsid w:val="0082245B"/>
    <w:rsid w:val="00845D55"/>
    <w:rsid w:val="00854BAB"/>
    <w:rsid w:val="00855696"/>
    <w:rsid w:val="008560E6"/>
    <w:rsid w:val="00860CBF"/>
    <w:rsid w:val="00874FCF"/>
    <w:rsid w:val="008770AB"/>
    <w:rsid w:val="00884916"/>
    <w:rsid w:val="00886CF4"/>
    <w:rsid w:val="008943B2"/>
    <w:rsid w:val="008A0537"/>
    <w:rsid w:val="008B4CCF"/>
    <w:rsid w:val="008B60BC"/>
    <w:rsid w:val="008D3E5B"/>
    <w:rsid w:val="008D464C"/>
    <w:rsid w:val="008D759C"/>
    <w:rsid w:val="008E26D2"/>
    <w:rsid w:val="008E6249"/>
    <w:rsid w:val="008F3359"/>
    <w:rsid w:val="0090453A"/>
    <w:rsid w:val="0091120E"/>
    <w:rsid w:val="00916F56"/>
    <w:rsid w:val="00921B4B"/>
    <w:rsid w:val="009272AF"/>
    <w:rsid w:val="00930375"/>
    <w:rsid w:val="00932121"/>
    <w:rsid w:val="009365D1"/>
    <w:rsid w:val="0093781E"/>
    <w:rsid w:val="00945924"/>
    <w:rsid w:val="00946C44"/>
    <w:rsid w:val="009558F0"/>
    <w:rsid w:val="00962BA7"/>
    <w:rsid w:val="00966241"/>
    <w:rsid w:val="00971499"/>
    <w:rsid w:val="00973035"/>
    <w:rsid w:val="009910C0"/>
    <w:rsid w:val="0099438E"/>
    <w:rsid w:val="009A090A"/>
    <w:rsid w:val="009A5E1E"/>
    <w:rsid w:val="009B6247"/>
    <w:rsid w:val="009B7723"/>
    <w:rsid w:val="009C5D24"/>
    <w:rsid w:val="009C5D92"/>
    <w:rsid w:val="009D4793"/>
    <w:rsid w:val="009E24D7"/>
    <w:rsid w:val="009E3352"/>
    <w:rsid w:val="009F0160"/>
    <w:rsid w:val="009F4EE4"/>
    <w:rsid w:val="00A06F1A"/>
    <w:rsid w:val="00A074B2"/>
    <w:rsid w:val="00A07EF0"/>
    <w:rsid w:val="00A144DE"/>
    <w:rsid w:val="00A26185"/>
    <w:rsid w:val="00A2620B"/>
    <w:rsid w:val="00A33480"/>
    <w:rsid w:val="00A36E54"/>
    <w:rsid w:val="00A41B1B"/>
    <w:rsid w:val="00A42A8E"/>
    <w:rsid w:val="00A465D1"/>
    <w:rsid w:val="00A558C2"/>
    <w:rsid w:val="00A640BE"/>
    <w:rsid w:val="00A6421D"/>
    <w:rsid w:val="00A75352"/>
    <w:rsid w:val="00A76394"/>
    <w:rsid w:val="00A76457"/>
    <w:rsid w:val="00A76D38"/>
    <w:rsid w:val="00A7701C"/>
    <w:rsid w:val="00A91E4D"/>
    <w:rsid w:val="00A9219E"/>
    <w:rsid w:val="00AA74DA"/>
    <w:rsid w:val="00AB1A17"/>
    <w:rsid w:val="00AB5173"/>
    <w:rsid w:val="00AC1C01"/>
    <w:rsid w:val="00AC5801"/>
    <w:rsid w:val="00AC5C46"/>
    <w:rsid w:val="00AD7589"/>
    <w:rsid w:val="00AE0819"/>
    <w:rsid w:val="00AE1E33"/>
    <w:rsid w:val="00AE2917"/>
    <w:rsid w:val="00AE75B4"/>
    <w:rsid w:val="00AE76A7"/>
    <w:rsid w:val="00AE76F9"/>
    <w:rsid w:val="00AE7E56"/>
    <w:rsid w:val="00AF2561"/>
    <w:rsid w:val="00AF38A6"/>
    <w:rsid w:val="00AF7786"/>
    <w:rsid w:val="00B24718"/>
    <w:rsid w:val="00B267CE"/>
    <w:rsid w:val="00B2755E"/>
    <w:rsid w:val="00B351C3"/>
    <w:rsid w:val="00B362FC"/>
    <w:rsid w:val="00B47095"/>
    <w:rsid w:val="00B529C0"/>
    <w:rsid w:val="00B65AC0"/>
    <w:rsid w:val="00B75E0D"/>
    <w:rsid w:val="00B80085"/>
    <w:rsid w:val="00B8182E"/>
    <w:rsid w:val="00B82C84"/>
    <w:rsid w:val="00B87DCF"/>
    <w:rsid w:val="00B93F73"/>
    <w:rsid w:val="00B9721A"/>
    <w:rsid w:val="00BA1837"/>
    <w:rsid w:val="00BA5060"/>
    <w:rsid w:val="00BB3217"/>
    <w:rsid w:val="00BC7BF2"/>
    <w:rsid w:val="00BD6608"/>
    <w:rsid w:val="00BE08CD"/>
    <w:rsid w:val="00BF1949"/>
    <w:rsid w:val="00BF7E7E"/>
    <w:rsid w:val="00C03C71"/>
    <w:rsid w:val="00C0438C"/>
    <w:rsid w:val="00C1381E"/>
    <w:rsid w:val="00C232C9"/>
    <w:rsid w:val="00C2587C"/>
    <w:rsid w:val="00C301B9"/>
    <w:rsid w:val="00C30924"/>
    <w:rsid w:val="00C43D47"/>
    <w:rsid w:val="00C54C34"/>
    <w:rsid w:val="00C56B44"/>
    <w:rsid w:val="00C625A0"/>
    <w:rsid w:val="00C6576D"/>
    <w:rsid w:val="00C65C00"/>
    <w:rsid w:val="00C65CD5"/>
    <w:rsid w:val="00C65F6C"/>
    <w:rsid w:val="00C7198E"/>
    <w:rsid w:val="00C749F2"/>
    <w:rsid w:val="00C77877"/>
    <w:rsid w:val="00C85D18"/>
    <w:rsid w:val="00C87E38"/>
    <w:rsid w:val="00C90E63"/>
    <w:rsid w:val="00C91269"/>
    <w:rsid w:val="00C91730"/>
    <w:rsid w:val="00C92C21"/>
    <w:rsid w:val="00CA408B"/>
    <w:rsid w:val="00CA735D"/>
    <w:rsid w:val="00CB014A"/>
    <w:rsid w:val="00CC572F"/>
    <w:rsid w:val="00CC5A25"/>
    <w:rsid w:val="00CD3685"/>
    <w:rsid w:val="00CF2F63"/>
    <w:rsid w:val="00D017E2"/>
    <w:rsid w:val="00D0758A"/>
    <w:rsid w:val="00D114B7"/>
    <w:rsid w:val="00D17DA2"/>
    <w:rsid w:val="00D239A5"/>
    <w:rsid w:val="00D24488"/>
    <w:rsid w:val="00D2630C"/>
    <w:rsid w:val="00D46C0D"/>
    <w:rsid w:val="00D5048A"/>
    <w:rsid w:val="00D564BA"/>
    <w:rsid w:val="00D618CE"/>
    <w:rsid w:val="00D70390"/>
    <w:rsid w:val="00D82625"/>
    <w:rsid w:val="00D858BF"/>
    <w:rsid w:val="00D87F83"/>
    <w:rsid w:val="00DA40CF"/>
    <w:rsid w:val="00DA5E1F"/>
    <w:rsid w:val="00DB160A"/>
    <w:rsid w:val="00DB1692"/>
    <w:rsid w:val="00DB4882"/>
    <w:rsid w:val="00DB6180"/>
    <w:rsid w:val="00DB635E"/>
    <w:rsid w:val="00DB7B05"/>
    <w:rsid w:val="00DC08A8"/>
    <w:rsid w:val="00DC2120"/>
    <w:rsid w:val="00DC3827"/>
    <w:rsid w:val="00DC4595"/>
    <w:rsid w:val="00DC54DA"/>
    <w:rsid w:val="00DC7EF8"/>
    <w:rsid w:val="00DD33E8"/>
    <w:rsid w:val="00DD6125"/>
    <w:rsid w:val="00DD78B6"/>
    <w:rsid w:val="00DE54FD"/>
    <w:rsid w:val="00DF1D52"/>
    <w:rsid w:val="00DF5C83"/>
    <w:rsid w:val="00DF6B88"/>
    <w:rsid w:val="00E067B6"/>
    <w:rsid w:val="00E127EC"/>
    <w:rsid w:val="00E2592E"/>
    <w:rsid w:val="00E27AF5"/>
    <w:rsid w:val="00E32CF9"/>
    <w:rsid w:val="00E34269"/>
    <w:rsid w:val="00E37B80"/>
    <w:rsid w:val="00E37CC3"/>
    <w:rsid w:val="00E4195F"/>
    <w:rsid w:val="00E41EAC"/>
    <w:rsid w:val="00E42005"/>
    <w:rsid w:val="00E44B40"/>
    <w:rsid w:val="00E53824"/>
    <w:rsid w:val="00E564AC"/>
    <w:rsid w:val="00E646D8"/>
    <w:rsid w:val="00E735E0"/>
    <w:rsid w:val="00E73799"/>
    <w:rsid w:val="00E9144B"/>
    <w:rsid w:val="00E9719D"/>
    <w:rsid w:val="00EA1B16"/>
    <w:rsid w:val="00EA56F4"/>
    <w:rsid w:val="00EA579C"/>
    <w:rsid w:val="00EA74EF"/>
    <w:rsid w:val="00EA7B76"/>
    <w:rsid w:val="00EB2876"/>
    <w:rsid w:val="00EC1123"/>
    <w:rsid w:val="00EC2A3D"/>
    <w:rsid w:val="00EC6FCE"/>
    <w:rsid w:val="00EC7B4F"/>
    <w:rsid w:val="00ED03EE"/>
    <w:rsid w:val="00ED26DD"/>
    <w:rsid w:val="00ED7A50"/>
    <w:rsid w:val="00EF1FAB"/>
    <w:rsid w:val="00F02781"/>
    <w:rsid w:val="00F03176"/>
    <w:rsid w:val="00F07D8E"/>
    <w:rsid w:val="00F27DAE"/>
    <w:rsid w:val="00F30A33"/>
    <w:rsid w:val="00F32952"/>
    <w:rsid w:val="00F33803"/>
    <w:rsid w:val="00F37C78"/>
    <w:rsid w:val="00F469A7"/>
    <w:rsid w:val="00F61223"/>
    <w:rsid w:val="00F65D09"/>
    <w:rsid w:val="00F70AD9"/>
    <w:rsid w:val="00F73DBF"/>
    <w:rsid w:val="00F806B7"/>
    <w:rsid w:val="00F86A70"/>
    <w:rsid w:val="00F93E3C"/>
    <w:rsid w:val="00FB0A88"/>
    <w:rsid w:val="00FB0BB2"/>
    <w:rsid w:val="00FB7C14"/>
    <w:rsid w:val="00FC3BB7"/>
    <w:rsid w:val="00FC77E7"/>
    <w:rsid w:val="00FD4631"/>
    <w:rsid w:val="00FD73C1"/>
    <w:rsid w:val="00FE53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027C0"/>
  <w15:chartTrackingRefBased/>
  <w15:docId w15:val="{48079523-E9E1-415D-9366-2512E952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579C"/>
    <w:pPr>
      <w:ind w:left="720"/>
      <w:contextualSpacing/>
    </w:pPr>
  </w:style>
  <w:style w:type="paragraph" w:styleId="Testonotaapidipagina">
    <w:name w:val="footnote text"/>
    <w:basedOn w:val="Normale"/>
    <w:link w:val="TestonotaapidipaginaCarattere"/>
    <w:uiPriority w:val="99"/>
    <w:semiHidden/>
    <w:unhideWhenUsed/>
    <w:rsid w:val="008E62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E6249"/>
    <w:rPr>
      <w:sz w:val="20"/>
      <w:szCs w:val="20"/>
    </w:rPr>
  </w:style>
  <w:style w:type="character" w:styleId="Rimandonotaapidipagina">
    <w:name w:val="footnote reference"/>
    <w:basedOn w:val="Carpredefinitoparagrafo"/>
    <w:uiPriority w:val="99"/>
    <w:semiHidden/>
    <w:unhideWhenUsed/>
    <w:rsid w:val="008E6249"/>
    <w:rPr>
      <w:vertAlign w:val="superscript"/>
    </w:rPr>
  </w:style>
  <w:style w:type="character" w:styleId="Collegamentoipertestuale">
    <w:name w:val="Hyperlink"/>
    <w:basedOn w:val="Carpredefinitoparagrafo"/>
    <w:uiPriority w:val="99"/>
    <w:unhideWhenUsed/>
    <w:rsid w:val="006D61F7"/>
    <w:rPr>
      <w:color w:val="0563C1" w:themeColor="hyperlink"/>
      <w:u w:val="single"/>
    </w:rPr>
  </w:style>
  <w:style w:type="character" w:customStyle="1" w:styleId="Menzionenonrisolta1">
    <w:name w:val="Menzione non risolta1"/>
    <w:basedOn w:val="Carpredefinitoparagrafo"/>
    <w:uiPriority w:val="99"/>
    <w:semiHidden/>
    <w:unhideWhenUsed/>
    <w:rsid w:val="006D61F7"/>
    <w:rPr>
      <w:color w:val="605E5C"/>
      <w:shd w:val="clear" w:color="auto" w:fill="E1DFDD"/>
    </w:rPr>
  </w:style>
  <w:style w:type="paragraph" w:styleId="Intestazione">
    <w:name w:val="header"/>
    <w:basedOn w:val="Normale"/>
    <w:link w:val="IntestazioneCarattere"/>
    <w:uiPriority w:val="99"/>
    <w:unhideWhenUsed/>
    <w:rsid w:val="002D5B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5BAB"/>
  </w:style>
  <w:style w:type="paragraph" w:styleId="Pidipagina">
    <w:name w:val="footer"/>
    <w:basedOn w:val="Normale"/>
    <w:link w:val="PidipaginaCarattere"/>
    <w:uiPriority w:val="99"/>
    <w:unhideWhenUsed/>
    <w:rsid w:val="002D5B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5BAB"/>
  </w:style>
  <w:style w:type="paragraph" w:styleId="NormaleWeb">
    <w:name w:val="Normal (Web)"/>
    <w:basedOn w:val="Normale"/>
    <w:uiPriority w:val="99"/>
    <w:semiHidden/>
    <w:unhideWhenUsed/>
    <w:rsid w:val="0082245B"/>
    <w:rPr>
      <w:rFonts w:ascii="Times New Roman" w:hAnsi="Times New Roman" w:cs="Times New Roman"/>
      <w:sz w:val="24"/>
      <w:szCs w:val="24"/>
    </w:rPr>
  </w:style>
  <w:style w:type="paragraph" w:styleId="Testonotadichiusura">
    <w:name w:val="endnote text"/>
    <w:basedOn w:val="Normale"/>
    <w:link w:val="TestonotadichiusuraCarattere"/>
    <w:uiPriority w:val="99"/>
    <w:semiHidden/>
    <w:unhideWhenUsed/>
    <w:rsid w:val="002913A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913A1"/>
    <w:rPr>
      <w:sz w:val="20"/>
      <w:szCs w:val="20"/>
    </w:rPr>
  </w:style>
  <w:style w:type="character" w:styleId="Rimandonotadichiusura">
    <w:name w:val="endnote reference"/>
    <w:basedOn w:val="Carpredefinitoparagrafo"/>
    <w:uiPriority w:val="99"/>
    <w:semiHidden/>
    <w:unhideWhenUsed/>
    <w:rsid w:val="002913A1"/>
    <w:rPr>
      <w:vertAlign w:val="superscript"/>
    </w:rPr>
  </w:style>
  <w:style w:type="character" w:customStyle="1" w:styleId="UnresolvedMention">
    <w:name w:val="Unresolved Mention"/>
    <w:basedOn w:val="Carpredefinitoparagrafo"/>
    <w:uiPriority w:val="99"/>
    <w:semiHidden/>
    <w:unhideWhenUsed/>
    <w:rsid w:val="00600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5649">
      <w:bodyDiv w:val="1"/>
      <w:marLeft w:val="0"/>
      <w:marRight w:val="0"/>
      <w:marTop w:val="0"/>
      <w:marBottom w:val="0"/>
      <w:divBdr>
        <w:top w:val="none" w:sz="0" w:space="0" w:color="auto"/>
        <w:left w:val="none" w:sz="0" w:space="0" w:color="auto"/>
        <w:bottom w:val="none" w:sz="0" w:space="0" w:color="auto"/>
        <w:right w:val="none" w:sz="0" w:space="0" w:color="auto"/>
      </w:divBdr>
      <w:divsChild>
        <w:div w:id="227495287">
          <w:marLeft w:val="-315"/>
          <w:marRight w:val="-330"/>
          <w:marTop w:val="0"/>
          <w:marBottom w:val="0"/>
          <w:divBdr>
            <w:top w:val="none" w:sz="0" w:space="0" w:color="auto"/>
            <w:left w:val="none" w:sz="0" w:space="0" w:color="auto"/>
            <w:bottom w:val="none" w:sz="0" w:space="0" w:color="auto"/>
            <w:right w:val="none" w:sz="0" w:space="0" w:color="auto"/>
          </w:divBdr>
          <w:divsChild>
            <w:div w:id="1480422578">
              <w:marLeft w:val="0"/>
              <w:marRight w:val="0"/>
              <w:marTop w:val="0"/>
              <w:marBottom w:val="0"/>
              <w:divBdr>
                <w:top w:val="none" w:sz="0" w:space="0" w:color="auto"/>
                <w:left w:val="none" w:sz="0" w:space="0" w:color="auto"/>
                <w:bottom w:val="none" w:sz="0" w:space="0" w:color="auto"/>
                <w:right w:val="none" w:sz="0" w:space="0" w:color="auto"/>
              </w:divBdr>
              <w:divsChild>
                <w:div w:id="1403527049">
                  <w:marLeft w:val="0"/>
                  <w:marRight w:val="0"/>
                  <w:marTop w:val="0"/>
                  <w:marBottom w:val="0"/>
                  <w:divBdr>
                    <w:top w:val="none" w:sz="0" w:space="0" w:color="auto"/>
                    <w:left w:val="none" w:sz="0" w:space="0" w:color="auto"/>
                    <w:bottom w:val="none" w:sz="0" w:space="0" w:color="auto"/>
                    <w:right w:val="none" w:sz="0" w:space="0" w:color="auto"/>
                  </w:divBdr>
                  <w:divsChild>
                    <w:div w:id="486827254">
                      <w:marLeft w:val="0"/>
                      <w:marRight w:val="0"/>
                      <w:marTop w:val="0"/>
                      <w:marBottom w:val="0"/>
                      <w:divBdr>
                        <w:top w:val="none" w:sz="0" w:space="0" w:color="auto"/>
                        <w:left w:val="none" w:sz="0" w:space="0" w:color="auto"/>
                        <w:bottom w:val="none" w:sz="0" w:space="0" w:color="auto"/>
                        <w:right w:val="none" w:sz="0" w:space="0" w:color="auto"/>
                      </w:divBdr>
                    </w:div>
                    <w:div w:id="16379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7189">
          <w:marLeft w:val="0"/>
          <w:marRight w:val="0"/>
          <w:marTop w:val="0"/>
          <w:marBottom w:val="0"/>
          <w:divBdr>
            <w:top w:val="none" w:sz="0" w:space="0" w:color="auto"/>
            <w:left w:val="none" w:sz="0" w:space="0" w:color="auto"/>
            <w:bottom w:val="none" w:sz="0" w:space="0" w:color="auto"/>
            <w:right w:val="none" w:sz="0" w:space="0" w:color="auto"/>
          </w:divBdr>
          <w:divsChild>
            <w:div w:id="381446441">
              <w:marLeft w:val="0"/>
              <w:marRight w:val="0"/>
              <w:marTop w:val="0"/>
              <w:marBottom w:val="0"/>
              <w:divBdr>
                <w:top w:val="none" w:sz="0" w:space="0" w:color="auto"/>
                <w:left w:val="none" w:sz="0" w:space="0" w:color="auto"/>
                <w:bottom w:val="none" w:sz="0" w:space="0" w:color="auto"/>
                <w:right w:val="none" w:sz="0" w:space="0" w:color="auto"/>
              </w:divBdr>
              <w:divsChild>
                <w:div w:id="21355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403">
      <w:bodyDiv w:val="1"/>
      <w:marLeft w:val="0"/>
      <w:marRight w:val="0"/>
      <w:marTop w:val="0"/>
      <w:marBottom w:val="0"/>
      <w:divBdr>
        <w:top w:val="none" w:sz="0" w:space="0" w:color="auto"/>
        <w:left w:val="none" w:sz="0" w:space="0" w:color="auto"/>
        <w:bottom w:val="none" w:sz="0" w:space="0" w:color="auto"/>
        <w:right w:val="none" w:sz="0" w:space="0" w:color="auto"/>
      </w:divBdr>
      <w:divsChild>
        <w:div w:id="954481959">
          <w:marLeft w:val="0"/>
          <w:marRight w:val="0"/>
          <w:marTop w:val="0"/>
          <w:marBottom w:val="0"/>
          <w:divBdr>
            <w:top w:val="none" w:sz="0" w:space="0" w:color="auto"/>
            <w:left w:val="none" w:sz="0" w:space="0" w:color="auto"/>
            <w:bottom w:val="none" w:sz="0" w:space="0" w:color="auto"/>
            <w:right w:val="none" w:sz="0" w:space="0" w:color="auto"/>
          </w:divBdr>
        </w:div>
        <w:div w:id="306328549">
          <w:marLeft w:val="0"/>
          <w:marRight w:val="0"/>
          <w:marTop w:val="0"/>
          <w:marBottom w:val="0"/>
          <w:divBdr>
            <w:top w:val="none" w:sz="0" w:space="0" w:color="auto"/>
            <w:left w:val="none" w:sz="0" w:space="0" w:color="auto"/>
            <w:bottom w:val="none" w:sz="0" w:space="0" w:color="auto"/>
            <w:right w:val="none" w:sz="0" w:space="0" w:color="auto"/>
          </w:divBdr>
        </w:div>
        <w:div w:id="1593783333">
          <w:marLeft w:val="0"/>
          <w:marRight w:val="0"/>
          <w:marTop w:val="0"/>
          <w:marBottom w:val="0"/>
          <w:divBdr>
            <w:top w:val="none" w:sz="0" w:space="0" w:color="auto"/>
            <w:left w:val="none" w:sz="0" w:space="0" w:color="auto"/>
            <w:bottom w:val="none" w:sz="0" w:space="0" w:color="auto"/>
            <w:right w:val="none" w:sz="0" w:space="0" w:color="auto"/>
          </w:divBdr>
        </w:div>
      </w:divsChild>
    </w:div>
    <w:div w:id="468716590">
      <w:bodyDiv w:val="1"/>
      <w:marLeft w:val="0"/>
      <w:marRight w:val="0"/>
      <w:marTop w:val="0"/>
      <w:marBottom w:val="0"/>
      <w:divBdr>
        <w:top w:val="none" w:sz="0" w:space="0" w:color="auto"/>
        <w:left w:val="none" w:sz="0" w:space="0" w:color="auto"/>
        <w:bottom w:val="none" w:sz="0" w:space="0" w:color="auto"/>
        <w:right w:val="none" w:sz="0" w:space="0" w:color="auto"/>
      </w:divBdr>
    </w:div>
    <w:div w:id="669524797">
      <w:bodyDiv w:val="1"/>
      <w:marLeft w:val="0"/>
      <w:marRight w:val="0"/>
      <w:marTop w:val="0"/>
      <w:marBottom w:val="0"/>
      <w:divBdr>
        <w:top w:val="none" w:sz="0" w:space="0" w:color="auto"/>
        <w:left w:val="none" w:sz="0" w:space="0" w:color="auto"/>
        <w:bottom w:val="none" w:sz="0" w:space="0" w:color="auto"/>
        <w:right w:val="none" w:sz="0" w:space="0" w:color="auto"/>
      </w:divBdr>
      <w:divsChild>
        <w:div w:id="733434881">
          <w:marLeft w:val="-315"/>
          <w:marRight w:val="-330"/>
          <w:marTop w:val="0"/>
          <w:marBottom w:val="0"/>
          <w:divBdr>
            <w:top w:val="none" w:sz="0" w:space="0" w:color="auto"/>
            <w:left w:val="none" w:sz="0" w:space="0" w:color="auto"/>
            <w:bottom w:val="none" w:sz="0" w:space="0" w:color="auto"/>
            <w:right w:val="none" w:sz="0" w:space="0" w:color="auto"/>
          </w:divBdr>
          <w:divsChild>
            <w:div w:id="1849440264">
              <w:marLeft w:val="0"/>
              <w:marRight w:val="0"/>
              <w:marTop w:val="0"/>
              <w:marBottom w:val="0"/>
              <w:divBdr>
                <w:top w:val="none" w:sz="0" w:space="0" w:color="auto"/>
                <w:left w:val="none" w:sz="0" w:space="0" w:color="auto"/>
                <w:bottom w:val="none" w:sz="0" w:space="0" w:color="auto"/>
                <w:right w:val="none" w:sz="0" w:space="0" w:color="auto"/>
              </w:divBdr>
              <w:divsChild>
                <w:div w:id="1669361491">
                  <w:marLeft w:val="0"/>
                  <w:marRight w:val="0"/>
                  <w:marTop w:val="0"/>
                  <w:marBottom w:val="0"/>
                  <w:divBdr>
                    <w:top w:val="none" w:sz="0" w:space="0" w:color="auto"/>
                    <w:left w:val="none" w:sz="0" w:space="0" w:color="auto"/>
                    <w:bottom w:val="none" w:sz="0" w:space="0" w:color="auto"/>
                    <w:right w:val="none" w:sz="0" w:space="0" w:color="auto"/>
                  </w:divBdr>
                  <w:divsChild>
                    <w:div w:id="1232889965">
                      <w:marLeft w:val="0"/>
                      <w:marRight w:val="0"/>
                      <w:marTop w:val="0"/>
                      <w:marBottom w:val="0"/>
                      <w:divBdr>
                        <w:top w:val="none" w:sz="0" w:space="0" w:color="auto"/>
                        <w:left w:val="none" w:sz="0" w:space="0" w:color="auto"/>
                        <w:bottom w:val="none" w:sz="0" w:space="0" w:color="auto"/>
                        <w:right w:val="none" w:sz="0" w:space="0" w:color="auto"/>
                      </w:divBdr>
                    </w:div>
                    <w:div w:id="14393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1756">
          <w:marLeft w:val="0"/>
          <w:marRight w:val="0"/>
          <w:marTop w:val="0"/>
          <w:marBottom w:val="0"/>
          <w:divBdr>
            <w:top w:val="none" w:sz="0" w:space="0" w:color="auto"/>
            <w:left w:val="none" w:sz="0" w:space="0" w:color="auto"/>
            <w:bottom w:val="none" w:sz="0" w:space="0" w:color="auto"/>
            <w:right w:val="none" w:sz="0" w:space="0" w:color="auto"/>
          </w:divBdr>
          <w:divsChild>
            <w:div w:id="345794918">
              <w:marLeft w:val="0"/>
              <w:marRight w:val="0"/>
              <w:marTop w:val="0"/>
              <w:marBottom w:val="0"/>
              <w:divBdr>
                <w:top w:val="none" w:sz="0" w:space="0" w:color="auto"/>
                <w:left w:val="none" w:sz="0" w:space="0" w:color="auto"/>
                <w:bottom w:val="none" w:sz="0" w:space="0" w:color="auto"/>
                <w:right w:val="none" w:sz="0" w:space="0" w:color="auto"/>
              </w:divBdr>
              <w:divsChild>
                <w:div w:id="11322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5168">
      <w:bodyDiv w:val="1"/>
      <w:marLeft w:val="0"/>
      <w:marRight w:val="0"/>
      <w:marTop w:val="0"/>
      <w:marBottom w:val="0"/>
      <w:divBdr>
        <w:top w:val="none" w:sz="0" w:space="0" w:color="auto"/>
        <w:left w:val="none" w:sz="0" w:space="0" w:color="auto"/>
        <w:bottom w:val="none" w:sz="0" w:space="0" w:color="auto"/>
        <w:right w:val="none" w:sz="0" w:space="0" w:color="auto"/>
      </w:divBdr>
    </w:div>
    <w:div w:id="995957379">
      <w:bodyDiv w:val="1"/>
      <w:marLeft w:val="0"/>
      <w:marRight w:val="0"/>
      <w:marTop w:val="0"/>
      <w:marBottom w:val="0"/>
      <w:divBdr>
        <w:top w:val="none" w:sz="0" w:space="0" w:color="auto"/>
        <w:left w:val="none" w:sz="0" w:space="0" w:color="auto"/>
        <w:bottom w:val="none" w:sz="0" w:space="0" w:color="auto"/>
        <w:right w:val="none" w:sz="0" w:space="0" w:color="auto"/>
      </w:divBdr>
      <w:divsChild>
        <w:div w:id="181238367">
          <w:marLeft w:val="0"/>
          <w:marRight w:val="0"/>
          <w:marTop w:val="0"/>
          <w:marBottom w:val="0"/>
          <w:divBdr>
            <w:top w:val="none" w:sz="0" w:space="0" w:color="auto"/>
            <w:left w:val="none" w:sz="0" w:space="0" w:color="auto"/>
            <w:bottom w:val="none" w:sz="0" w:space="0" w:color="auto"/>
            <w:right w:val="none" w:sz="0" w:space="0" w:color="auto"/>
          </w:divBdr>
        </w:div>
      </w:divsChild>
    </w:div>
    <w:div w:id="1204906752">
      <w:bodyDiv w:val="1"/>
      <w:marLeft w:val="0"/>
      <w:marRight w:val="0"/>
      <w:marTop w:val="0"/>
      <w:marBottom w:val="0"/>
      <w:divBdr>
        <w:top w:val="none" w:sz="0" w:space="0" w:color="auto"/>
        <w:left w:val="none" w:sz="0" w:space="0" w:color="auto"/>
        <w:bottom w:val="none" w:sz="0" w:space="0" w:color="auto"/>
        <w:right w:val="none" w:sz="0" w:space="0" w:color="auto"/>
      </w:divBdr>
    </w:div>
    <w:div w:id="1388797515">
      <w:bodyDiv w:val="1"/>
      <w:marLeft w:val="0"/>
      <w:marRight w:val="0"/>
      <w:marTop w:val="0"/>
      <w:marBottom w:val="0"/>
      <w:divBdr>
        <w:top w:val="none" w:sz="0" w:space="0" w:color="auto"/>
        <w:left w:val="none" w:sz="0" w:space="0" w:color="auto"/>
        <w:bottom w:val="none" w:sz="0" w:space="0" w:color="auto"/>
        <w:right w:val="none" w:sz="0" w:space="0" w:color="auto"/>
      </w:divBdr>
      <w:divsChild>
        <w:div w:id="312032386">
          <w:marLeft w:val="0"/>
          <w:marRight w:val="0"/>
          <w:marTop w:val="0"/>
          <w:marBottom w:val="0"/>
          <w:divBdr>
            <w:top w:val="none" w:sz="0" w:space="0" w:color="auto"/>
            <w:left w:val="none" w:sz="0" w:space="0" w:color="auto"/>
            <w:bottom w:val="none" w:sz="0" w:space="0" w:color="auto"/>
            <w:right w:val="none" w:sz="0" w:space="0" w:color="auto"/>
          </w:divBdr>
        </w:div>
      </w:divsChild>
    </w:div>
    <w:div w:id="1784230956">
      <w:bodyDiv w:val="1"/>
      <w:marLeft w:val="0"/>
      <w:marRight w:val="0"/>
      <w:marTop w:val="0"/>
      <w:marBottom w:val="0"/>
      <w:divBdr>
        <w:top w:val="none" w:sz="0" w:space="0" w:color="auto"/>
        <w:left w:val="none" w:sz="0" w:space="0" w:color="auto"/>
        <w:bottom w:val="none" w:sz="0" w:space="0" w:color="auto"/>
        <w:right w:val="none" w:sz="0" w:space="0" w:color="auto"/>
      </w:divBdr>
    </w:div>
    <w:div w:id="1919748239">
      <w:bodyDiv w:val="1"/>
      <w:marLeft w:val="0"/>
      <w:marRight w:val="0"/>
      <w:marTop w:val="0"/>
      <w:marBottom w:val="0"/>
      <w:divBdr>
        <w:top w:val="none" w:sz="0" w:space="0" w:color="auto"/>
        <w:left w:val="none" w:sz="0" w:space="0" w:color="auto"/>
        <w:bottom w:val="none" w:sz="0" w:space="0" w:color="auto"/>
        <w:right w:val="none" w:sz="0" w:space="0" w:color="auto"/>
      </w:divBdr>
    </w:div>
    <w:div w:id="20976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E17C-EF22-41CC-B6E0-2CC13E8C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3651</Words>
  <Characters>20814</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SAPIO Germana</dc:creator>
  <cp:keywords/>
  <dc:description/>
  <cp:lastModifiedBy>LO SAPIO Germana</cp:lastModifiedBy>
  <cp:revision>2</cp:revision>
  <cp:lastPrinted>2024-01-25T11:52:00Z</cp:lastPrinted>
  <dcterms:created xsi:type="dcterms:W3CDTF">2024-01-25T12:45:00Z</dcterms:created>
  <dcterms:modified xsi:type="dcterms:W3CDTF">2024-01-25T12:45:00Z</dcterms:modified>
</cp:coreProperties>
</file>