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DBA" w:rsidRPr="0073359D" w:rsidRDefault="007355F8" w:rsidP="0073359D">
      <w:pPr>
        <w:pStyle w:val="Nessunaspaziatura"/>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ind w:left="426" w:right="424" w:firstLine="851"/>
        <w:jc w:val="center"/>
        <w:rPr>
          <w:rFonts w:ascii="Times New Roman" w:hAnsi="Times New Roman" w:cs="Times New Roman"/>
          <w:b/>
          <w:sz w:val="24"/>
          <w:szCs w:val="24"/>
        </w:rPr>
      </w:pPr>
      <w:r>
        <w:rPr>
          <w:rFonts w:ascii="Times New Roman" w:hAnsi="Times New Roman" w:cs="Times New Roman"/>
          <w:b/>
          <w:sz w:val="24"/>
          <w:szCs w:val="24"/>
        </w:rPr>
        <w:t>Buona fede,</w:t>
      </w:r>
      <w:r w:rsidR="00584DBA" w:rsidRPr="0073359D">
        <w:rPr>
          <w:rFonts w:ascii="Times New Roman" w:hAnsi="Times New Roman" w:cs="Times New Roman"/>
          <w:b/>
          <w:sz w:val="24"/>
          <w:szCs w:val="24"/>
        </w:rPr>
        <w:t xml:space="preserve"> affidamento </w:t>
      </w:r>
      <w:r>
        <w:rPr>
          <w:rFonts w:ascii="Times New Roman" w:hAnsi="Times New Roman" w:cs="Times New Roman"/>
          <w:b/>
          <w:sz w:val="24"/>
          <w:szCs w:val="24"/>
        </w:rPr>
        <w:t xml:space="preserve">ed invalidità dell’atto amministrativo </w:t>
      </w:r>
      <w:r w:rsidR="00584DBA" w:rsidRPr="0073359D">
        <w:rPr>
          <w:rFonts w:ascii="Times New Roman" w:hAnsi="Times New Roman" w:cs="Times New Roman"/>
          <w:b/>
          <w:sz w:val="24"/>
          <w:szCs w:val="24"/>
        </w:rPr>
        <w:t>in materia urbanistica ed edilizia</w:t>
      </w:r>
    </w:p>
    <w:p w:rsidR="00584DBA" w:rsidRPr="006153B4" w:rsidRDefault="00584DBA" w:rsidP="001D33D5">
      <w:pPr>
        <w:pStyle w:val="Nessunaspaziatura"/>
        <w:spacing w:line="360" w:lineRule="auto"/>
        <w:ind w:left="426" w:right="424" w:firstLine="851"/>
        <w:jc w:val="both"/>
        <w:rPr>
          <w:rFonts w:ascii="Times New Roman" w:hAnsi="Times New Roman" w:cs="Times New Roman"/>
          <w:sz w:val="24"/>
          <w:szCs w:val="24"/>
        </w:rPr>
      </w:pPr>
    </w:p>
    <w:p w:rsidR="00584DBA" w:rsidRPr="006153B4" w:rsidRDefault="006A407B" w:rsidP="001D33D5">
      <w:pPr>
        <w:pStyle w:val="Nessunaspaziatura"/>
        <w:spacing w:line="360" w:lineRule="auto"/>
        <w:ind w:left="426" w:right="424" w:firstLine="851"/>
        <w:jc w:val="both"/>
        <w:rPr>
          <w:rFonts w:ascii="Times New Roman" w:hAnsi="Times New Roman" w:cs="Times New Roman"/>
          <w:b/>
          <w:sz w:val="24"/>
          <w:szCs w:val="24"/>
        </w:rPr>
      </w:pPr>
      <w:r>
        <w:rPr>
          <w:rFonts w:ascii="Times New Roman" w:hAnsi="Times New Roman" w:cs="Times New Roman"/>
          <w:b/>
          <w:sz w:val="24"/>
          <w:szCs w:val="24"/>
        </w:rPr>
        <w:t>Premessa</w:t>
      </w:r>
    </w:p>
    <w:p w:rsidR="00685D5D" w:rsidRPr="006153B4" w:rsidRDefault="00685D5D" w:rsidP="001D33D5">
      <w:pPr>
        <w:pStyle w:val="Nessunaspaziatura"/>
        <w:spacing w:line="360" w:lineRule="auto"/>
        <w:ind w:left="426" w:right="424" w:firstLine="851"/>
        <w:jc w:val="both"/>
        <w:rPr>
          <w:rFonts w:ascii="Times New Roman" w:hAnsi="Times New Roman" w:cs="Times New Roman"/>
          <w:sz w:val="24"/>
          <w:szCs w:val="24"/>
        </w:rPr>
      </w:pPr>
      <w:r w:rsidRPr="006153B4">
        <w:rPr>
          <w:rFonts w:ascii="Times New Roman" w:hAnsi="Times New Roman" w:cs="Times New Roman"/>
          <w:sz w:val="24"/>
          <w:szCs w:val="24"/>
        </w:rPr>
        <w:t xml:space="preserve">Nel diritto </w:t>
      </w:r>
      <w:r w:rsidR="002D4F23">
        <w:rPr>
          <w:rFonts w:ascii="Times New Roman" w:hAnsi="Times New Roman" w:cs="Times New Roman"/>
          <w:sz w:val="24"/>
          <w:szCs w:val="24"/>
        </w:rPr>
        <w:t>privato</w:t>
      </w:r>
      <w:r w:rsidRPr="006153B4">
        <w:rPr>
          <w:rFonts w:ascii="Times New Roman" w:hAnsi="Times New Roman" w:cs="Times New Roman"/>
          <w:sz w:val="24"/>
          <w:szCs w:val="24"/>
        </w:rPr>
        <w:t xml:space="preserve">, si distingue tra buona fede in senso </w:t>
      </w:r>
      <w:r w:rsidR="007720DA" w:rsidRPr="006153B4">
        <w:rPr>
          <w:rFonts w:ascii="Times New Roman" w:hAnsi="Times New Roman" w:cs="Times New Roman"/>
          <w:sz w:val="24"/>
          <w:szCs w:val="24"/>
        </w:rPr>
        <w:t>s</w:t>
      </w:r>
      <w:r w:rsidRPr="006153B4">
        <w:rPr>
          <w:rFonts w:ascii="Times New Roman" w:hAnsi="Times New Roman" w:cs="Times New Roman"/>
          <w:sz w:val="24"/>
          <w:szCs w:val="24"/>
        </w:rPr>
        <w:t>oggettivo ed in senso oggettivo.</w:t>
      </w:r>
    </w:p>
    <w:p w:rsidR="007720DA" w:rsidRPr="006153B4" w:rsidRDefault="007720DA" w:rsidP="001D33D5">
      <w:pPr>
        <w:pStyle w:val="Nessunaspaziatura"/>
        <w:spacing w:line="360" w:lineRule="auto"/>
        <w:ind w:left="426" w:right="424" w:firstLine="851"/>
        <w:jc w:val="both"/>
        <w:rPr>
          <w:rFonts w:ascii="Times New Roman" w:hAnsi="Times New Roman" w:cs="Times New Roman"/>
          <w:sz w:val="24"/>
          <w:szCs w:val="24"/>
        </w:rPr>
      </w:pPr>
      <w:r w:rsidRPr="006153B4">
        <w:rPr>
          <w:rFonts w:ascii="Times New Roman" w:hAnsi="Times New Roman" w:cs="Times New Roman"/>
          <w:sz w:val="24"/>
          <w:szCs w:val="24"/>
        </w:rPr>
        <w:t xml:space="preserve">La buona fede in senso soggettivo </w:t>
      </w:r>
      <w:r>
        <w:rPr>
          <w:rFonts w:ascii="Times New Roman" w:hAnsi="Times New Roman" w:cs="Times New Roman"/>
          <w:sz w:val="24"/>
          <w:szCs w:val="24"/>
        </w:rPr>
        <w:t>è</w:t>
      </w:r>
      <w:r w:rsidRPr="006153B4">
        <w:rPr>
          <w:rFonts w:ascii="Times New Roman" w:hAnsi="Times New Roman" w:cs="Times New Roman"/>
          <w:sz w:val="24"/>
          <w:szCs w:val="24"/>
        </w:rPr>
        <w:t xml:space="preserve"> lo stato psicologico di chi ignora di ledere l’altrui </w:t>
      </w:r>
      <w:hyperlink r:id="rId8" w:history="1">
        <w:r w:rsidRPr="006153B4">
          <w:rPr>
            <w:rFonts w:ascii="Times New Roman" w:hAnsi="Times New Roman" w:cs="Times New Roman"/>
            <w:sz w:val="24"/>
            <w:szCs w:val="24"/>
          </w:rPr>
          <w:t>diritto</w:t>
        </w:r>
      </w:hyperlink>
      <w:r w:rsidRPr="006153B4">
        <w:rPr>
          <w:rFonts w:ascii="Times New Roman" w:hAnsi="Times New Roman" w:cs="Times New Roman"/>
          <w:sz w:val="24"/>
          <w:szCs w:val="24"/>
        </w:rPr>
        <w:t>.</w:t>
      </w:r>
    </w:p>
    <w:p w:rsidR="00685D5D" w:rsidRPr="006153B4" w:rsidRDefault="00685D5D" w:rsidP="001D33D5">
      <w:pPr>
        <w:pStyle w:val="Nessunaspaziatura"/>
        <w:spacing w:line="360" w:lineRule="auto"/>
        <w:ind w:left="426" w:right="424" w:firstLine="851"/>
        <w:jc w:val="both"/>
        <w:rPr>
          <w:rFonts w:ascii="Times New Roman" w:hAnsi="Times New Roman" w:cs="Times New Roman"/>
          <w:sz w:val="24"/>
          <w:szCs w:val="24"/>
        </w:rPr>
      </w:pPr>
      <w:r w:rsidRPr="006153B4">
        <w:rPr>
          <w:rFonts w:ascii="Times New Roman" w:hAnsi="Times New Roman" w:cs="Times New Roman"/>
          <w:sz w:val="24"/>
          <w:szCs w:val="24"/>
        </w:rPr>
        <w:t xml:space="preserve">La buona fede in senso oggettivo è una regola </w:t>
      </w:r>
      <w:r w:rsidR="006153B4" w:rsidRPr="006153B4">
        <w:rPr>
          <w:rFonts w:ascii="Times New Roman" w:hAnsi="Times New Roman" w:cs="Times New Roman"/>
          <w:sz w:val="24"/>
          <w:szCs w:val="24"/>
        </w:rPr>
        <w:t xml:space="preserve">di condotta </w:t>
      </w:r>
      <w:r w:rsidR="003E2541" w:rsidRPr="006153B4">
        <w:rPr>
          <w:rFonts w:ascii="Times New Roman" w:hAnsi="Times New Roman" w:cs="Times New Roman"/>
          <w:sz w:val="24"/>
          <w:szCs w:val="24"/>
        </w:rPr>
        <w:t>etico-sociale</w:t>
      </w:r>
      <w:r w:rsidR="0072307B">
        <w:rPr>
          <w:rFonts w:ascii="Times New Roman" w:hAnsi="Times New Roman" w:cs="Times New Roman"/>
          <w:sz w:val="24"/>
          <w:szCs w:val="24"/>
        </w:rPr>
        <w:t>,</w:t>
      </w:r>
      <w:r w:rsidR="003E2541" w:rsidRPr="006153B4">
        <w:rPr>
          <w:rFonts w:ascii="Times New Roman" w:hAnsi="Times New Roman" w:cs="Times New Roman"/>
          <w:sz w:val="24"/>
          <w:szCs w:val="24"/>
        </w:rPr>
        <w:t xml:space="preserve"> </w:t>
      </w:r>
      <w:r w:rsidRPr="006153B4">
        <w:rPr>
          <w:rFonts w:ascii="Times New Roman" w:hAnsi="Times New Roman" w:cs="Times New Roman"/>
          <w:sz w:val="24"/>
          <w:szCs w:val="24"/>
        </w:rPr>
        <w:t>cui le parti di un rapporto giuridico devono</w:t>
      </w:r>
      <w:r w:rsidR="00CA4784" w:rsidRPr="006153B4">
        <w:rPr>
          <w:rFonts w:ascii="Times New Roman" w:hAnsi="Times New Roman" w:cs="Times New Roman"/>
          <w:sz w:val="24"/>
          <w:szCs w:val="24"/>
        </w:rPr>
        <w:t xml:space="preserve"> necessariamente</w:t>
      </w:r>
      <w:r w:rsidRPr="006153B4">
        <w:rPr>
          <w:rFonts w:ascii="Times New Roman" w:hAnsi="Times New Roman" w:cs="Times New Roman"/>
          <w:sz w:val="24"/>
          <w:szCs w:val="24"/>
        </w:rPr>
        <w:t xml:space="preserve"> conformar</w:t>
      </w:r>
      <w:r w:rsidR="002D4F23">
        <w:rPr>
          <w:rFonts w:ascii="Times New Roman" w:hAnsi="Times New Roman" w:cs="Times New Roman"/>
          <w:sz w:val="24"/>
          <w:szCs w:val="24"/>
        </w:rPr>
        <w:t>si</w:t>
      </w:r>
      <w:r w:rsidR="0072307B">
        <w:rPr>
          <w:rFonts w:ascii="Times New Roman" w:hAnsi="Times New Roman" w:cs="Times New Roman"/>
          <w:sz w:val="24"/>
          <w:szCs w:val="24"/>
        </w:rPr>
        <w:t>,</w:t>
      </w:r>
      <w:r w:rsidR="00CA4784" w:rsidRPr="006153B4">
        <w:rPr>
          <w:rFonts w:ascii="Times New Roman" w:hAnsi="Times New Roman" w:cs="Times New Roman"/>
          <w:sz w:val="24"/>
          <w:szCs w:val="24"/>
        </w:rPr>
        <w:t xml:space="preserve"> </w:t>
      </w:r>
      <w:r w:rsidR="00773B92">
        <w:rPr>
          <w:rFonts w:ascii="Times New Roman" w:hAnsi="Times New Roman" w:cs="Times New Roman"/>
          <w:sz w:val="24"/>
          <w:szCs w:val="24"/>
        </w:rPr>
        <w:t>stante il suo</w:t>
      </w:r>
      <w:r w:rsidR="002D4F23">
        <w:rPr>
          <w:rFonts w:ascii="Times New Roman" w:hAnsi="Times New Roman" w:cs="Times New Roman"/>
          <w:sz w:val="24"/>
          <w:szCs w:val="24"/>
        </w:rPr>
        <w:t xml:space="preserve"> valore</w:t>
      </w:r>
      <w:r w:rsidR="006153B4" w:rsidRPr="006153B4">
        <w:rPr>
          <w:rFonts w:ascii="Times New Roman" w:hAnsi="Times New Roman" w:cs="Times New Roman"/>
          <w:sz w:val="24"/>
          <w:szCs w:val="24"/>
        </w:rPr>
        <w:t xml:space="preserve"> di</w:t>
      </w:r>
      <w:r w:rsidR="00CA4784" w:rsidRPr="006153B4">
        <w:rPr>
          <w:rFonts w:ascii="Times New Roman" w:hAnsi="Times New Roman" w:cs="Times New Roman"/>
          <w:sz w:val="24"/>
          <w:szCs w:val="24"/>
        </w:rPr>
        <w:t xml:space="preserve"> fonte </w:t>
      </w:r>
      <w:r w:rsidR="002D4F23" w:rsidRPr="006153B4">
        <w:rPr>
          <w:rFonts w:ascii="Times New Roman" w:hAnsi="Times New Roman" w:cs="Times New Roman"/>
          <w:sz w:val="24"/>
          <w:szCs w:val="24"/>
        </w:rPr>
        <w:t xml:space="preserve">legale </w:t>
      </w:r>
      <w:r w:rsidR="00CA4784" w:rsidRPr="006153B4">
        <w:rPr>
          <w:rFonts w:ascii="Times New Roman" w:hAnsi="Times New Roman" w:cs="Times New Roman"/>
          <w:sz w:val="24"/>
          <w:szCs w:val="24"/>
        </w:rPr>
        <w:t xml:space="preserve">integrativa </w:t>
      </w:r>
      <w:r w:rsidR="006153B4" w:rsidRPr="006153B4">
        <w:rPr>
          <w:rFonts w:ascii="Times New Roman" w:hAnsi="Times New Roman" w:cs="Times New Roman"/>
          <w:sz w:val="24"/>
          <w:szCs w:val="24"/>
        </w:rPr>
        <w:t xml:space="preserve">dell’oggetto </w:t>
      </w:r>
      <w:r w:rsidR="00CA4784" w:rsidRPr="006153B4">
        <w:rPr>
          <w:rFonts w:ascii="Times New Roman" w:hAnsi="Times New Roman" w:cs="Times New Roman"/>
          <w:sz w:val="24"/>
          <w:szCs w:val="24"/>
        </w:rPr>
        <w:t>delle rispettive obbligazioni</w:t>
      </w:r>
      <w:r w:rsidR="00CA4784" w:rsidRPr="006153B4">
        <w:rPr>
          <w:rStyle w:val="Rimandonotaapidipagina"/>
          <w:rFonts w:ascii="Times New Roman" w:hAnsi="Times New Roman" w:cs="Times New Roman"/>
          <w:sz w:val="24"/>
          <w:szCs w:val="24"/>
        </w:rPr>
        <w:footnoteReference w:id="1"/>
      </w:r>
      <w:r w:rsidRPr="006153B4">
        <w:rPr>
          <w:rFonts w:ascii="Times New Roman" w:hAnsi="Times New Roman" w:cs="Times New Roman"/>
          <w:sz w:val="24"/>
          <w:szCs w:val="24"/>
        </w:rPr>
        <w:t xml:space="preserve">. </w:t>
      </w:r>
      <w:r w:rsidR="00CA4784" w:rsidRPr="006153B4">
        <w:rPr>
          <w:rFonts w:ascii="Times New Roman" w:hAnsi="Times New Roman" w:cs="Times New Roman"/>
          <w:sz w:val="24"/>
          <w:szCs w:val="24"/>
        </w:rPr>
        <w:t>E</w:t>
      </w:r>
      <w:r w:rsidRPr="006153B4">
        <w:rPr>
          <w:rFonts w:ascii="Times New Roman" w:hAnsi="Times New Roman" w:cs="Times New Roman"/>
          <w:sz w:val="24"/>
          <w:szCs w:val="24"/>
        </w:rPr>
        <w:t xml:space="preserve">ssa si </w:t>
      </w:r>
      <w:r w:rsidR="002D4F23">
        <w:rPr>
          <w:rFonts w:ascii="Times New Roman" w:hAnsi="Times New Roman" w:cs="Times New Roman"/>
          <w:sz w:val="24"/>
          <w:szCs w:val="24"/>
        </w:rPr>
        <w:t>sostanzia</w:t>
      </w:r>
      <w:r w:rsidRPr="006153B4">
        <w:rPr>
          <w:rFonts w:ascii="Times New Roman" w:hAnsi="Times New Roman" w:cs="Times New Roman"/>
          <w:sz w:val="24"/>
          <w:szCs w:val="24"/>
        </w:rPr>
        <w:t xml:space="preserve"> </w:t>
      </w:r>
      <w:r w:rsidR="002D4F23">
        <w:rPr>
          <w:rFonts w:ascii="Times New Roman" w:hAnsi="Times New Roman" w:cs="Times New Roman"/>
          <w:sz w:val="24"/>
          <w:szCs w:val="24"/>
        </w:rPr>
        <w:t xml:space="preserve">in </w:t>
      </w:r>
      <w:r w:rsidRPr="006153B4">
        <w:rPr>
          <w:rFonts w:ascii="Times New Roman" w:hAnsi="Times New Roman" w:cs="Times New Roman"/>
          <w:sz w:val="24"/>
          <w:szCs w:val="24"/>
        </w:rPr>
        <w:t>un obbligo di correttezza e lealtà</w:t>
      </w:r>
      <w:r w:rsidR="002D4F23">
        <w:rPr>
          <w:rFonts w:ascii="Times New Roman" w:hAnsi="Times New Roman" w:cs="Times New Roman"/>
          <w:sz w:val="24"/>
          <w:szCs w:val="24"/>
        </w:rPr>
        <w:t xml:space="preserve"> </w:t>
      </w:r>
      <w:r w:rsidRPr="006153B4">
        <w:rPr>
          <w:rFonts w:ascii="Times New Roman" w:hAnsi="Times New Roman" w:cs="Times New Roman"/>
          <w:sz w:val="24"/>
          <w:szCs w:val="24"/>
        </w:rPr>
        <w:t xml:space="preserve">e </w:t>
      </w:r>
      <w:r w:rsidR="007720DA">
        <w:rPr>
          <w:rFonts w:ascii="Times New Roman" w:hAnsi="Times New Roman" w:cs="Times New Roman"/>
          <w:sz w:val="24"/>
          <w:szCs w:val="24"/>
        </w:rPr>
        <w:t>comport</w:t>
      </w:r>
      <w:r w:rsidRPr="006153B4">
        <w:rPr>
          <w:rFonts w:ascii="Times New Roman" w:hAnsi="Times New Roman" w:cs="Times New Roman"/>
          <w:sz w:val="24"/>
          <w:szCs w:val="24"/>
        </w:rPr>
        <w:t xml:space="preserve">a </w:t>
      </w:r>
      <w:r w:rsidR="007720DA">
        <w:rPr>
          <w:rFonts w:ascii="Times New Roman" w:hAnsi="Times New Roman" w:cs="Times New Roman"/>
          <w:sz w:val="24"/>
          <w:szCs w:val="24"/>
        </w:rPr>
        <w:t>i</w:t>
      </w:r>
      <w:r w:rsidRPr="006153B4">
        <w:rPr>
          <w:rFonts w:ascii="Times New Roman" w:hAnsi="Times New Roman" w:cs="Times New Roman"/>
          <w:sz w:val="24"/>
          <w:szCs w:val="24"/>
        </w:rPr>
        <w:t>l divieto di suscitare consapevolmente falsi affidamenti e di contestare ragionevoli affidamenti, nonché</w:t>
      </w:r>
      <w:r w:rsidR="002D4F23">
        <w:rPr>
          <w:rFonts w:ascii="Times New Roman" w:hAnsi="Times New Roman" w:cs="Times New Roman"/>
          <w:sz w:val="24"/>
          <w:szCs w:val="24"/>
        </w:rPr>
        <w:t>,</w:t>
      </w:r>
      <w:r w:rsidRPr="006153B4">
        <w:rPr>
          <w:rFonts w:ascii="Times New Roman" w:hAnsi="Times New Roman" w:cs="Times New Roman"/>
          <w:sz w:val="24"/>
          <w:szCs w:val="24"/>
        </w:rPr>
        <w:t xml:space="preserve"> in un generale</w:t>
      </w:r>
      <w:r w:rsidR="002D4F23">
        <w:rPr>
          <w:rFonts w:ascii="Times New Roman" w:hAnsi="Times New Roman" w:cs="Times New Roman"/>
          <w:sz w:val="24"/>
          <w:szCs w:val="24"/>
        </w:rPr>
        <w:t>,</w:t>
      </w:r>
      <w:r w:rsidRPr="006153B4">
        <w:rPr>
          <w:rFonts w:ascii="Times New Roman" w:hAnsi="Times New Roman" w:cs="Times New Roman"/>
          <w:sz w:val="24"/>
          <w:szCs w:val="24"/>
        </w:rPr>
        <w:t xml:space="preserve"> </w:t>
      </w:r>
      <w:r w:rsidR="002D4F23">
        <w:rPr>
          <w:rFonts w:ascii="Times New Roman" w:hAnsi="Times New Roman" w:cs="Times New Roman"/>
          <w:sz w:val="24"/>
          <w:szCs w:val="24"/>
        </w:rPr>
        <w:t>l’</w:t>
      </w:r>
      <w:r w:rsidRPr="006153B4">
        <w:rPr>
          <w:rFonts w:ascii="Times New Roman" w:hAnsi="Times New Roman" w:cs="Times New Roman"/>
          <w:sz w:val="24"/>
          <w:szCs w:val="24"/>
        </w:rPr>
        <w:t>obbligo di preservare l’interesse della controparte fin</w:t>
      </w:r>
      <w:r w:rsidR="006B7669">
        <w:rPr>
          <w:rFonts w:ascii="Times New Roman" w:hAnsi="Times New Roman" w:cs="Times New Roman"/>
          <w:sz w:val="24"/>
          <w:szCs w:val="24"/>
        </w:rPr>
        <w:t>o al limite dell’</w:t>
      </w:r>
      <w:r w:rsidRPr="006153B4">
        <w:rPr>
          <w:rFonts w:ascii="Times New Roman" w:hAnsi="Times New Roman" w:cs="Times New Roman"/>
          <w:sz w:val="24"/>
          <w:szCs w:val="24"/>
        </w:rPr>
        <w:t>apprezzabile sacrificio.</w:t>
      </w:r>
    </w:p>
    <w:p w:rsidR="00685D5D" w:rsidRPr="006153B4" w:rsidRDefault="001D7FBD" w:rsidP="001D33D5">
      <w:pPr>
        <w:pStyle w:val="Nessunaspaziatura"/>
        <w:spacing w:line="360" w:lineRule="auto"/>
        <w:ind w:left="426" w:right="424" w:firstLine="851"/>
        <w:jc w:val="both"/>
        <w:rPr>
          <w:rFonts w:ascii="Times New Roman" w:hAnsi="Times New Roman" w:cs="Times New Roman"/>
          <w:sz w:val="24"/>
          <w:szCs w:val="24"/>
        </w:rPr>
      </w:pPr>
      <w:r w:rsidRPr="006153B4">
        <w:rPr>
          <w:rFonts w:ascii="Times New Roman" w:hAnsi="Times New Roman" w:cs="Times New Roman"/>
          <w:sz w:val="24"/>
          <w:szCs w:val="24"/>
        </w:rPr>
        <w:t xml:space="preserve">Il legittimo </w:t>
      </w:r>
      <w:r w:rsidR="00685D5D" w:rsidRPr="006153B4">
        <w:rPr>
          <w:rFonts w:ascii="Times New Roman" w:hAnsi="Times New Roman" w:cs="Times New Roman"/>
          <w:sz w:val="24"/>
          <w:szCs w:val="24"/>
        </w:rPr>
        <w:t>affidamento è la posizione giuridica</w:t>
      </w:r>
      <w:r w:rsidR="00AB5EA3">
        <w:rPr>
          <w:rFonts w:ascii="Times New Roman" w:hAnsi="Times New Roman" w:cs="Times New Roman"/>
          <w:sz w:val="24"/>
          <w:szCs w:val="24"/>
        </w:rPr>
        <w:t>,</w:t>
      </w:r>
      <w:r w:rsidR="00685D5D" w:rsidRPr="006153B4">
        <w:rPr>
          <w:rFonts w:ascii="Times New Roman" w:hAnsi="Times New Roman" w:cs="Times New Roman"/>
          <w:sz w:val="24"/>
          <w:szCs w:val="24"/>
        </w:rPr>
        <w:t xml:space="preserve"> </w:t>
      </w:r>
      <w:r w:rsidR="00AB5EA3">
        <w:rPr>
          <w:rFonts w:ascii="Times New Roman" w:hAnsi="Times New Roman" w:cs="Times New Roman"/>
          <w:sz w:val="24"/>
          <w:szCs w:val="24"/>
        </w:rPr>
        <w:t xml:space="preserve">tutelata dall’ordinamento, </w:t>
      </w:r>
      <w:r w:rsidR="00685D5D" w:rsidRPr="006153B4">
        <w:rPr>
          <w:rFonts w:ascii="Times New Roman" w:hAnsi="Times New Roman" w:cs="Times New Roman"/>
          <w:sz w:val="24"/>
          <w:szCs w:val="24"/>
        </w:rPr>
        <w:t>di chi versa in una situazione di buona fede</w:t>
      </w:r>
      <w:r w:rsidR="00F26C2C">
        <w:rPr>
          <w:rFonts w:ascii="Times New Roman" w:hAnsi="Times New Roman" w:cs="Times New Roman"/>
          <w:sz w:val="24"/>
          <w:szCs w:val="24"/>
        </w:rPr>
        <w:t>,</w:t>
      </w:r>
      <w:r w:rsidR="00264D97" w:rsidRPr="006153B4">
        <w:rPr>
          <w:rFonts w:ascii="Times New Roman" w:hAnsi="Times New Roman" w:cs="Times New Roman"/>
          <w:sz w:val="24"/>
          <w:szCs w:val="24"/>
        </w:rPr>
        <w:t xml:space="preserve"> </w:t>
      </w:r>
      <w:r w:rsidRPr="006153B4">
        <w:rPr>
          <w:rFonts w:ascii="Times New Roman" w:hAnsi="Times New Roman" w:cs="Times New Roman"/>
          <w:sz w:val="24"/>
          <w:szCs w:val="24"/>
        </w:rPr>
        <w:t>per avere incolpevolmente confidato</w:t>
      </w:r>
      <w:r w:rsidR="00264D97" w:rsidRPr="006153B4">
        <w:rPr>
          <w:rFonts w:ascii="Times New Roman" w:hAnsi="Times New Roman" w:cs="Times New Roman"/>
          <w:sz w:val="24"/>
          <w:szCs w:val="24"/>
        </w:rPr>
        <w:t xml:space="preserve"> </w:t>
      </w:r>
      <w:r w:rsidRPr="006153B4">
        <w:rPr>
          <w:rFonts w:ascii="Times New Roman" w:hAnsi="Times New Roman" w:cs="Times New Roman"/>
          <w:sz w:val="24"/>
          <w:szCs w:val="24"/>
        </w:rPr>
        <w:t>sul</w:t>
      </w:r>
      <w:r w:rsidR="00264D97" w:rsidRPr="006153B4">
        <w:rPr>
          <w:rFonts w:ascii="Times New Roman" w:hAnsi="Times New Roman" w:cs="Times New Roman"/>
          <w:sz w:val="24"/>
          <w:szCs w:val="24"/>
        </w:rPr>
        <w:t>l</w:t>
      </w:r>
      <w:r w:rsidRPr="006153B4">
        <w:rPr>
          <w:rFonts w:ascii="Times New Roman" w:hAnsi="Times New Roman" w:cs="Times New Roman"/>
          <w:sz w:val="24"/>
          <w:szCs w:val="24"/>
        </w:rPr>
        <w:t xml:space="preserve">a </w:t>
      </w:r>
      <w:r w:rsidR="007720DA">
        <w:rPr>
          <w:rFonts w:ascii="Times New Roman" w:hAnsi="Times New Roman" w:cs="Times New Roman"/>
          <w:sz w:val="24"/>
          <w:szCs w:val="24"/>
        </w:rPr>
        <w:t>conformità</w:t>
      </w:r>
      <w:r w:rsidRPr="006153B4">
        <w:rPr>
          <w:rFonts w:ascii="Times New Roman" w:hAnsi="Times New Roman" w:cs="Times New Roman"/>
          <w:sz w:val="24"/>
          <w:szCs w:val="24"/>
        </w:rPr>
        <w:t xml:space="preserve"> di una determinata situazione alla realtà </w:t>
      </w:r>
      <w:r w:rsidR="007720DA">
        <w:rPr>
          <w:rFonts w:ascii="Times New Roman" w:hAnsi="Times New Roman" w:cs="Times New Roman"/>
          <w:sz w:val="24"/>
          <w:szCs w:val="24"/>
        </w:rPr>
        <w:t xml:space="preserve">fattuale </w:t>
      </w:r>
      <w:r w:rsidRPr="006153B4">
        <w:rPr>
          <w:rFonts w:ascii="Times New Roman" w:hAnsi="Times New Roman" w:cs="Times New Roman"/>
          <w:sz w:val="24"/>
          <w:szCs w:val="24"/>
        </w:rPr>
        <w:t xml:space="preserve">ed alle regole </w:t>
      </w:r>
      <w:r w:rsidR="007720DA">
        <w:rPr>
          <w:rFonts w:ascii="Times New Roman" w:hAnsi="Times New Roman" w:cs="Times New Roman"/>
          <w:sz w:val="24"/>
          <w:szCs w:val="24"/>
        </w:rPr>
        <w:t>del diritto</w:t>
      </w:r>
      <w:r w:rsidR="00476CF3">
        <w:rPr>
          <w:rStyle w:val="Rimandonotaapidipagina"/>
          <w:rFonts w:ascii="Times New Roman" w:hAnsi="Times New Roman" w:cs="Times New Roman"/>
          <w:sz w:val="24"/>
          <w:szCs w:val="24"/>
        </w:rPr>
        <w:footnoteReference w:id="2"/>
      </w:r>
      <w:r w:rsidR="00685D5D" w:rsidRPr="006153B4">
        <w:rPr>
          <w:rFonts w:ascii="Times New Roman" w:hAnsi="Times New Roman" w:cs="Times New Roman"/>
          <w:sz w:val="24"/>
          <w:szCs w:val="24"/>
        </w:rPr>
        <w:t>.</w:t>
      </w:r>
    </w:p>
    <w:p w:rsidR="006B7669" w:rsidRPr="006153B4" w:rsidRDefault="00AD4A79" w:rsidP="001D33D5">
      <w:pPr>
        <w:pStyle w:val="Nessunaspaziatura"/>
        <w:spacing w:line="360" w:lineRule="auto"/>
        <w:ind w:left="426" w:right="424" w:firstLine="851"/>
        <w:jc w:val="both"/>
        <w:rPr>
          <w:rFonts w:ascii="Times New Roman" w:hAnsi="Times New Roman" w:cs="Times New Roman"/>
          <w:sz w:val="24"/>
          <w:szCs w:val="24"/>
        </w:rPr>
      </w:pPr>
      <w:r>
        <w:rPr>
          <w:rFonts w:ascii="Times New Roman" w:hAnsi="Times New Roman" w:cs="Times New Roman"/>
          <w:sz w:val="24"/>
          <w:szCs w:val="24"/>
        </w:rPr>
        <w:t xml:space="preserve">Anche il diritto </w:t>
      </w:r>
      <w:r w:rsidRPr="00584DBA">
        <w:rPr>
          <w:rFonts w:ascii="Times New Roman" w:hAnsi="Times New Roman" w:cs="Times New Roman"/>
          <w:sz w:val="24"/>
          <w:szCs w:val="24"/>
        </w:rPr>
        <w:t>dell</w:t>
      </w:r>
      <w:r w:rsidRPr="006153B4">
        <w:rPr>
          <w:rFonts w:ascii="Times New Roman" w:hAnsi="Times New Roman" w:cs="Times New Roman"/>
          <w:sz w:val="24"/>
          <w:szCs w:val="24"/>
        </w:rPr>
        <w:t>’</w:t>
      </w:r>
      <w:r w:rsidRPr="00584DBA">
        <w:rPr>
          <w:rFonts w:ascii="Times New Roman" w:hAnsi="Times New Roman" w:cs="Times New Roman"/>
          <w:sz w:val="24"/>
          <w:szCs w:val="24"/>
        </w:rPr>
        <w:t>Unione</w:t>
      </w:r>
      <w:r w:rsidRPr="006153B4">
        <w:rPr>
          <w:rFonts w:ascii="Times New Roman" w:hAnsi="Times New Roman" w:cs="Times New Roman"/>
          <w:sz w:val="24"/>
          <w:szCs w:val="24"/>
        </w:rPr>
        <w:t xml:space="preserve"> Europea</w:t>
      </w:r>
      <w:r>
        <w:rPr>
          <w:rFonts w:ascii="Times New Roman" w:hAnsi="Times New Roman" w:cs="Times New Roman"/>
          <w:sz w:val="24"/>
          <w:szCs w:val="24"/>
        </w:rPr>
        <w:t xml:space="preserve"> offre protezione all</w:t>
      </w:r>
      <w:r w:rsidR="002D4F23">
        <w:rPr>
          <w:rFonts w:ascii="Times New Roman" w:hAnsi="Times New Roman" w:cs="Times New Roman"/>
          <w:sz w:val="24"/>
          <w:szCs w:val="24"/>
        </w:rPr>
        <w:t>’affidamento</w:t>
      </w:r>
      <w:r w:rsidR="00AB5EA3">
        <w:rPr>
          <w:rFonts w:ascii="Times New Roman" w:hAnsi="Times New Roman" w:cs="Times New Roman"/>
          <w:sz w:val="24"/>
          <w:szCs w:val="24"/>
        </w:rPr>
        <w:t>,</w:t>
      </w:r>
      <w:r w:rsidR="00C8170A">
        <w:rPr>
          <w:rFonts w:ascii="Times New Roman" w:hAnsi="Times New Roman" w:cs="Times New Roman"/>
          <w:sz w:val="24"/>
          <w:szCs w:val="24"/>
        </w:rPr>
        <w:t xml:space="preserve"> </w:t>
      </w:r>
      <w:r w:rsidR="00F26C2C">
        <w:rPr>
          <w:rFonts w:ascii="Times New Roman" w:hAnsi="Times New Roman" w:cs="Times New Roman"/>
          <w:sz w:val="24"/>
          <w:szCs w:val="24"/>
        </w:rPr>
        <w:t>qual</w:t>
      </w:r>
      <w:r>
        <w:rPr>
          <w:rFonts w:ascii="Times New Roman" w:hAnsi="Times New Roman" w:cs="Times New Roman"/>
          <w:sz w:val="24"/>
          <w:szCs w:val="24"/>
        </w:rPr>
        <w:t>e</w:t>
      </w:r>
      <w:r w:rsidR="006B7669" w:rsidRPr="00584DBA">
        <w:rPr>
          <w:rFonts w:ascii="Times New Roman" w:hAnsi="Times New Roman" w:cs="Times New Roman"/>
          <w:sz w:val="24"/>
          <w:szCs w:val="24"/>
        </w:rPr>
        <w:t xml:space="preserve"> corollario </w:t>
      </w:r>
      <w:r w:rsidR="006B7669" w:rsidRPr="006153B4">
        <w:rPr>
          <w:rFonts w:ascii="Times New Roman" w:hAnsi="Times New Roman" w:cs="Times New Roman"/>
          <w:sz w:val="24"/>
          <w:szCs w:val="24"/>
        </w:rPr>
        <w:t>de</w:t>
      </w:r>
      <w:r w:rsidR="006B7669" w:rsidRPr="00584DBA">
        <w:rPr>
          <w:rFonts w:ascii="Times New Roman" w:hAnsi="Times New Roman" w:cs="Times New Roman"/>
          <w:sz w:val="24"/>
          <w:szCs w:val="24"/>
        </w:rPr>
        <w:t>l princi</w:t>
      </w:r>
      <w:r w:rsidR="006B7669" w:rsidRPr="006153B4">
        <w:rPr>
          <w:rFonts w:ascii="Times New Roman" w:hAnsi="Times New Roman" w:cs="Times New Roman"/>
          <w:sz w:val="24"/>
          <w:szCs w:val="24"/>
        </w:rPr>
        <w:t>pio di certezza del diritto</w:t>
      </w:r>
      <w:r w:rsidR="006B7669" w:rsidRPr="00584DBA">
        <w:rPr>
          <w:rFonts w:ascii="Times New Roman" w:hAnsi="Times New Roman" w:cs="Times New Roman"/>
          <w:sz w:val="24"/>
          <w:szCs w:val="24"/>
        </w:rPr>
        <w:t xml:space="preserve">, </w:t>
      </w:r>
      <w:r w:rsidR="006B7669" w:rsidRPr="006153B4">
        <w:rPr>
          <w:rFonts w:ascii="Times New Roman" w:hAnsi="Times New Roman" w:cs="Times New Roman"/>
          <w:sz w:val="24"/>
          <w:szCs w:val="24"/>
        </w:rPr>
        <w:t>il quale “</w:t>
      </w:r>
      <w:r w:rsidR="006B7669" w:rsidRPr="00584DBA">
        <w:rPr>
          <w:rFonts w:ascii="Times New Roman" w:hAnsi="Times New Roman" w:cs="Times New Roman"/>
          <w:sz w:val="24"/>
          <w:szCs w:val="24"/>
        </w:rPr>
        <w:t>impone, segnatamente, che le norme giuridiche siano chiare, precise e prevedibili nei loro effetti, in particolare qualora esse possano avere conseguenze sfavorevoli sugli individui e sulle imprese</w:t>
      </w:r>
      <w:r w:rsidR="006B7669" w:rsidRPr="006153B4">
        <w:rPr>
          <w:rFonts w:ascii="Times New Roman" w:hAnsi="Times New Roman" w:cs="Times New Roman"/>
          <w:sz w:val="24"/>
          <w:szCs w:val="24"/>
        </w:rPr>
        <w:t>”</w:t>
      </w:r>
      <w:r w:rsidR="006B7669" w:rsidRPr="006153B4">
        <w:rPr>
          <w:rStyle w:val="Rimandonotaapidipagina"/>
          <w:rFonts w:ascii="Times New Roman" w:hAnsi="Times New Roman" w:cs="Times New Roman"/>
          <w:sz w:val="24"/>
          <w:szCs w:val="24"/>
        </w:rPr>
        <w:footnoteReference w:id="3"/>
      </w:r>
      <w:r w:rsidR="006B7669" w:rsidRPr="006153B4">
        <w:rPr>
          <w:rFonts w:ascii="Times New Roman" w:hAnsi="Times New Roman" w:cs="Times New Roman"/>
          <w:sz w:val="24"/>
          <w:szCs w:val="24"/>
        </w:rPr>
        <w:t>.</w:t>
      </w:r>
    </w:p>
    <w:p w:rsidR="00264D97" w:rsidRPr="006153B4" w:rsidRDefault="00264D97" w:rsidP="001D33D5">
      <w:pPr>
        <w:pStyle w:val="Nessunaspaziatura"/>
        <w:spacing w:line="360" w:lineRule="auto"/>
        <w:ind w:left="426" w:right="424" w:firstLine="851"/>
        <w:jc w:val="both"/>
        <w:rPr>
          <w:rFonts w:ascii="Times New Roman" w:hAnsi="Times New Roman" w:cs="Times New Roman"/>
          <w:sz w:val="24"/>
          <w:szCs w:val="24"/>
        </w:rPr>
      </w:pPr>
      <w:r w:rsidRPr="006153B4">
        <w:rPr>
          <w:rFonts w:ascii="Times New Roman" w:hAnsi="Times New Roman" w:cs="Times New Roman"/>
          <w:sz w:val="24"/>
          <w:szCs w:val="24"/>
        </w:rPr>
        <w:t>Nel diritto amministrativo, l</w:t>
      </w:r>
      <w:r w:rsidR="00584DBA" w:rsidRPr="006153B4">
        <w:rPr>
          <w:rFonts w:ascii="Times New Roman" w:hAnsi="Times New Roman" w:cs="Times New Roman"/>
          <w:sz w:val="24"/>
          <w:szCs w:val="24"/>
        </w:rPr>
        <w:t>’art. 1, comma 2-</w:t>
      </w:r>
      <w:r w:rsidR="00584DBA" w:rsidRPr="006153B4">
        <w:rPr>
          <w:rFonts w:ascii="Times New Roman" w:hAnsi="Times New Roman" w:cs="Times New Roman"/>
          <w:i/>
          <w:sz w:val="24"/>
          <w:szCs w:val="24"/>
        </w:rPr>
        <w:t>bis</w:t>
      </w:r>
      <w:r w:rsidR="00584DBA" w:rsidRPr="006153B4">
        <w:rPr>
          <w:rFonts w:ascii="Times New Roman" w:hAnsi="Times New Roman" w:cs="Times New Roman"/>
          <w:sz w:val="24"/>
          <w:szCs w:val="24"/>
        </w:rPr>
        <w:t>, della legge n. 241 del 1990 prescrive che “i rapporti tra il cittadino e la pubblica amministrazione sono improntati ai princìpi della collaborazione e della buona fede”</w:t>
      </w:r>
      <w:r w:rsidR="009C3BA1">
        <w:rPr>
          <w:rStyle w:val="Rimandonotaapidipagina"/>
          <w:rFonts w:ascii="Times New Roman" w:hAnsi="Times New Roman" w:cs="Times New Roman"/>
          <w:sz w:val="24"/>
          <w:szCs w:val="24"/>
        </w:rPr>
        <w:footnoteReference w:id="4"/>
      </w:r>
      <w:r w:rsidR="00584DBA" w:rsidRPr="006153B4">
        <w:rPr>
          <w:rFonts w:ascii="Times New Roman" w:hAnsi="Times New Roman" w:cs="Times New Roman"/>
          <w:sz w:val="24"/>
          <w:szCs w:val="24"/>
        </w:rPr>
        <w:t>.</w:t>
      </w:r>
    </w:p>
    <w:p w:rsidR="00701D02" w:rsidRDefault="000404EE" w:rsidP="001D33D5">
      <w:pPr>
        <w:pStyle w:val="Nessunaspaziatura"/>
        <w:spacing w:line="360" w:lineRule="auto"/>
        <w:ind w:left="426" w:right="424" w:firstLine="851"/>
        <w:jc w:val="both"/>
        <w:rPr>
          <w:rFonts w:ascii="Times New Roman" w:hAnsi="Times New Roman" w:cs="Times New Roman"/>
          <w:sz w:val="24"/>
          <w:szCs w:val="24"/>
        </w:rPr>
      </w:pPr>
      <w:r>
        <w:rPr>
          <w:rFonts w:ascii="Times New Roman" w:hAnsi="Times New Roman" w:cs="Times New Roman"/>
          <w:sz w:val="24"/>
          <w:szCs w:val="24"/>
        </w:rPr>
        <w:t>Tali</w:t>
      </w:r>
      <w:r w:rsidR="00801DFA" w:rsidRPr="006153B4">
        <w:rPr>
          <w:rFonts w:ascii="Times New Roman" w:hAnsi="Times New Roman" w:cs="Times New Roman"/>
          <w:sz w:val="24"/>
          <w:szCs w:val="24"/>
        </w:rPr>
        <w:t xml:space="preserve"> </w:t>
      </w:r>
      <w:r w:rsidR="00F26C2C">
        <w:rPr>
          <w:rFonts w:ascii="Times New Roman" w:hAnsi="Times New Roman" w:cs="Times New Roman"/>
          <w:sz w:val="24"/>
          <w:szCs w:val="24"/>
        </w:rPr>
        <w:t xml:space="preserve">due </w:t>
      </w:r>
      <w:r w:rsidR="00801DFA" w:rsidRPr="006153B4">
        <w:rPr>
          <w:rFonts w:ascii="Times New Roman" w:hAnsi="Times New Roman" w:cs="Times New Roman"/>
          <w:sz w:val="24"/>
          <w:szCs w:val="24"/>
        </w:rPr>
        <w:t>princìpi</w:t>
      </w:r>
      <w:r w:rsidR="001D7FBD" w:rsidRPr="006153B4">
        <w:rPr>
          <w:rFonts w:ascii="Times New Roman" w:hAnsi="Times New Roman" w:cs="Times New Roman"/>
          <w:sz w:val="24"/>
          <w:szCs w:val="24"/>
        </w:rPr>
        <w:t xml:space="preserve"> </w:t>
      </w:r>
      <w:r>
        <w:rPr>
          <w:rFonts w:ascii="Times New Roman" w:hAnsi="Times New Roman" w:cs="Times New Roman"/>
          <w:sz w:val="24"/>
          <w:szCs w:val="24"/>
        </w:rPr>
        <w:t>–</w:t>
      </w:r>
      <w:r w:rsidR="001D7FBD" w:rsidRPr="006153B4">
        <w:rPr>
          <w:rFonts w:ascii="Times New Roman" w:hAnsi="Times New Roman" w:cs="Times New Roman"/>
          <w:sz w:val="24"/>
          <w:szCs w:val="24"/>
        </w:rPr>
        <w:t xml:space="preserve"> ri</w:t>
      </w:r>
      <w:r w:rsidR="00801DFA" w:rsidRPr="006153B4">
        <w:rPr>
          <w:rFonts w:ascii="Times New Roman" w:hAnsi="Times New Roman" w:cs="Times New Roman"/>
          <w:sz w:val="24"/>
          <w:szCs w:val="24"/>
        </w:rPr>
        <w:t>conducibili a</w:t>
      </w:r>
      <w:r w:rsidR="00CA4784" w:rsidRPr="006153B4">
        <w:rPr>
          <w:rFonts w:ascii="Times New Roman" w:hAnsi="Times New Roman" w:cs="Times New Roman"/>
          <w:sz w:val="24"/>
          <w:szCs w:val="24"/>
        </w:rPr>
        <w:t xml:space="preserve"> que</w:t>
      </w:r>
      <w:r w:rsidR="001D7FBD" w:rsidRPr="006153B4">
        <w:rPr>
          <w:rFonts w:ascii="Times New Roman" w:hAnsi="Times New Roman" w:cs="Times New Roman"/>
          <w:sz w:val="24"/>
          <w:szCs w:val="24"/>
        </w:rPr>
        <w:t>l</w:t>
      </w:r>
      <w:r w:rsidR="00CA4784" w:rsidRPr="006153B4">
        <w:rPr>
          <w:rFonts w:ascii="Times New Roman" w:hAnsi="Times New Roman" w:cs="Times New Roman"/>
          <w:sz w:val="24"/>
          <w:szCs w:val="24"/>
        </w:rPr>
        <w:t>lo</w:t>
      </w:r>
      <w:r w:rsidR="001D7FBD" w:rsidRPr="006153B4">
        <w:rPr>
          <w:rFonts w:ascii="Times New Roman" w:hAnsi="Times New Roman" w:cs="Times New Roman"/>
          <w:sz w:val="24"/>
          <w:szCs w:val="24"/>
        </w:rPr>
        <w:t xml:space="preserve"> generale di </w:t>
      </w:r>
      <w:r w:rsidR="00584DBA" w:rsidRPr="006153B4">
        <w:rPr>
          <w:rFonts w:ascii="Times New Roman" w:hAnsi="Times New Roman" w:cs="Times New Roman"/>
          <w:sz w:val="24"/>
          <w:szCs w:val="24"/>
        </w:rPr>
        <w:t>buona a</w:t>
      </w:r>
      <w:r w:rsidR="001D7FBD" w:rsidRPr="006153B4">
        <w:rPr>
          <w:rFonts w:ascii="Times New Roman" w:hAnsi="Times New Roman" w:cs="Times New Roman"/>
          <w:sz w:val="24"/>
          <w:szCs w:val="24"/>
        </w:rPr>
        <w:t>ndamento</w:t>
      </w:r>
      <w:r w:rsidR="00584DBA" w:rsidRPr="006153B4">
        <w:rPr>
          <w:rFonts w:ascii="Times New Roman" w:hAnsi="Times New Roman" w:cs="Times New Roman"/>
          <w:sz w:val="24"/>
          <w:szCs w:val="24"/>
        </w:rPr>
        <w:t xml:space="preserve"> di cui all’art. 97 Cost</w:t>
      </w:r>
      <w:r w:rsidR="001D7FBD" w:rsidRPr="006153B4">
        <w:rPr>
          <w:rFonts w:ascii="Times New Roman" w:hAnsi="Times New Roman" w:cs="Times New Roman"/>
          <w:sz w:val="24"/>
          <w:szCs w:val="24"/>
        </w:rPr>
        <w:t>.</w:t>
      </w:r>
      <w:r w:rsidR="00801DFA" w:rsidRPr="006153B4">
        <w:rPr>
          <w:rFonts w:ascii="Times New Roman" w:hAnsi="Times New Roman" w:cs="Times New Roman"/>
          <w:sz w:val="24"/>
          <w:szCs w:val="24"/>
        </w:rPr>
        <w:t xml:space="preserve"> </w:t>
      </w:r>
      <w:r>
        <w:rPr>
          <w:rFonts w:ascii="Times New Roman" w:hAnsi="Times New Roman" w:cs="Times New Roman"/>
          <w:sz w:val="24"/>
          <w:szCs w:val="24"/>
        </w:rPr>
        <w:t>–</w:t>
      </w:r>
      <w:r w:rsidR="00584DBA" w:rsidRPr="006153B4">
        <w:rPr>
          <w:rFonts w:ascii="Times New Roman" w:hAnsi="Times New Roman" w:cs="Times New Roman"/>
          <w:sz w:val="24"/>
          <w:szCs w:val="24"/>
        </w:rPr>
        <w:t xml:space="preserve"> </w:t>
      </w:r>
      <w:r w:rsidR="001D7FBD" w:rsidRPr="006153B4">
        <w:rPr>
          <w:rFonts w:ascii="Times New Roman" w:hAnsi="Times New Roman" w:cs="Times New Roman"/>
          <w:sz w:val="24"/>
          <w:szCs w:val="24"/>
        </w:rPr>
        <w:t xml:space="preserve">insieme </w:t>
      </w:r>
      <w:r w:rsidR="00584DBA" w:rsidRPr="006153B4">
        <w:rPr>
          <w:rFonts w:ascii="Times New Roman" w:hAnsi="Times New Roman" w:cs="Times New Roman"/>
          <w:sz w:val="24"/>
          <w:szCs w:val="24"/>
        </w:rPr>
        <w:t>a</w:t>
      </w:r>
      <w:r w:rsidR="001D7FBD" w:rsidRPr="006153B4">
        <w:rPr>
          <w:rFonts w:ascii="Times New Roman" w:hAnsi="Times New Roman" w:cs="Times New Roman"/>
          <w:sz w:val="24"/>
          <w:szCs w:val="24"/>
        </w:rPr>
        <w:t xml:space="preserve">l </w:t>
      </w:r>
      <w:r w:rsidR="002D4F23">
        <w:rPr>
          <w:rFonts w:ascii="Times New Roman" w:hAnsi="Times New Roman" w:cs="Times New Roman"/>
          <w:sz w:val="24"/>
          <w:szCs w:val="24"/>
        </w:rPr>
        <w:t>canone</w:t>
      </w:r>
      <w:r w:rsidR="001D7FBD" w:rsidRPr="006153B4">
        <w:rPr>
          <w:rFonts w:ascii="Times New Roman" w:hAnsi="Times New Roman" w:cs="Times New Roman"/>
          <w:sz w:val="24"/>
          <w:szCs w:val="24"/>
        </w:rPr>
        <w:t xml:space="preserve"> di</w:t>
      </w:r>
      <w:r w:rsidR="00584DBA" w:rsidRPr="006153B4">
        <w:rPr>
          <w:rFonts w:ascii="Times New Roman" w:hAnsi="Times New Roman" w:cs="Times New Roman"/>
          <w:sz w:val="24"/>
          <w:szCs w:val="24"/>
        </w:rPr>
        <w:t xml:space="preserve"> legalità nel perseguimento dell’interesse pubblico</w:t>
      </w:r>
      <w:r w:rsidR="00543DF5">
        <w:rPr>
          <w:rStyle w:val="Rimandonotaapidipagina"/>
          <w:rFonts w:ascii="Times New Roman" w:hAnsi="Times New Roman" w:cs="Times New Roman"/>
          <w:sz w:val="24"/>
          <w:szCs w:val="24"/>
        </w:rPr>
        <w:footnoteReference w:id="5"/>
      </w:r>
      <w:r w:rsidR="00584DBA" w:rsidRPr="006153B4">
        <w:rPr>
          <w:rFonts w:ascii="Times New Roman" w:hAnsi="Times New Roman" w:cs="Times New Roman"/>
          <w:sz w:val="24"/>
          <w:szCs w:val="24"/>
        </w:rPr>
        <w:t xml:space="preserve"> </w:t>
      </w:r>
      <w:r w:rsidR="002F5590">
        <w:rPr>
          <w:rFonts w:ascii="Times New Roman" w:hAnsi="Times New Roman" w:cs="Times New Roman"/>
          <w:sz w:val="24"/>
          <w:szCs w:val="24"/>
        </w:rPr>
        <w:t>com</w:t>
      </w:r>
      <w:r>
        <w:rPr>
          <w:rFonts w:ascii="Times New Roman" w:hAnsi="Times New Roman" w:cs="Times New Roman"/>
          <w:sz w:val="24"/>
          <w:szCs w:val="24"/>
        </w:rPr>
        <w:t xml:space="preserve">pongono </w:t>
      </w:r>
      <w:r w:rsidR="00584DBA" w:rsidRPr="006153B4">
        <w:rPr>
          <w:rFonts w:ascii="Times New Roman" w:hAnsi="Times New Roman" w:cs="Times New Roman"/>
          <w:sz w:val="24"/>
          <w:szCs w:val="24"/>
        </w:rPr>
        <w:t xml:space="preserve">un </w:t>
      </w:r>
      <w:r w:rsidR="002F5590">
        <w:rPr>
          <w:rFonts w:ascii="Times New Roman" w:hAnsi="Times New Roman" w:cs="Times New Roman"/>
          <w:sz w:val="24"/>
          <w:szCs w:val="24"/>
        </w:rPr>
        <w:t>quadr</w:t>
      </w:r>
      <w:r w:rsidR="00584DBA" w:rsidRPr="006153B4">
        <w:rPr>
          <w:rFonts w:ascii="Times New Roman" w:hAnsi="Times New Roman" w:cs="Times New Roman"/>
          <w:sz w:val="24"/>
          <w:szCs w:val="24"/>
        </w:rPr>
        <w:t xml:space="preserve">o </w:t>
      </w:r>
      <w:r w:rsidR="006B7669">
        <w:rPr>
          <w:rFonts w:ascii="Times New Roman" w:hAnsi="Times New Roman" w:cs="Times New Roman"/>
          <w:sz w:val="24"/>
          <w:szCs w:val="24"/>
        </w:rPr>
        <w:t>di certezza giuridica</w:t>
      </w:r>
      <w:r w:rsidR="002F5590">
        <w:rPr>
          <w:rFonts w:ascii="Times New Roman" w:hAnsi="Times New Roman" w:cs="Times New Roman"/>
          <w:sz w:val="24"/>
          <w:szCs w:val="24"/>
        </w:rPr>
        <w:t>,</w:t>
      </w:r>
      <w:r w:rsidR="001D7FBD" w:rsidRPr="006153B4">
        <w:rPr>
          <w:rFonts w:ascii="Times New Roman" w:hAnsi="Times New Roman" w:cs="Times New Roman"/>
          <w:sz w:val="24"/>
          <w:szCs w:val="24"/>
        </w:rPr>
        <w:t xml:space="preserve"> </w:t>
      </w:r>
      <w:r w:rsidR="00584DBA" w:rsidRPr="006153B4">
        <w:rPr>
          <w:rFonts w:ascii="Times New Roman" w:hAnsi="Times New Roman" w:cs="Times New Roman"/>
          <w:sz w:val="24"/>
          <w:szCs w:val="24"/>
        </w:rPr>
        <w:t xml:space="preserve">idoneo a </w:t>
      </w:r>
      <w:r w:rsidR="00701D02" w:rsidRPr="006153B4">
        <w:rPr>
          <w:rFonts w:ascii="Times New Roman" w:hAnsi="Times New Roman" w:cs="Times New Roman"/>
          <w:sz w:val="24"/>
          <w:szCs w:val="24"/>
        </w:rPr>
        <w:t>favorire</w:t>
      </w:r>
      <w:r w:rsidR="00584DBA" w:rsidRPr="006153B4">
        <w:rPr>
          <w:rFonts w:ascii="Times New Roman" w:hAnsi="Times New Roman" w:cs="Times New Roman"/>
          <w:sz w:val="24"/>
          <w:szCs w:val="24"/>
        </w:rPr>
        <w:t xml:space="preserve"> l</w:t>
      </w:r>
      <w:r w:rsidR="001D7FBD" w:rsidRPr="006153B4">
        <w:rPr>
          <w:rFonts w:ascii="Times New Roman" w:hAnsi="Times New Roman" w:cs="Times New Roman"/>
          <w:sz w:val="24"/>
          <w:szCs w:val="24"/>
        </w:rPr>
        <w:t>a libera</w:t>
      </w:r>
      <w:r w:rsidR="00584DBA" w:rsidRPr="006153B4">
        <w:rPr>
          <w:rFonts w:ascii="Times New Roman" w:hAnsi="Times New Roman" w:cs="Times New Roman"/>
          <w:sz w:val="24"/>
          <w:szCs w:val="24"/>
        </w:rPr>
        <w:t xml:space="preserve"> iniziativ</w:t>
      </w:r>
      <w:r w:rsidR="001D7FBD" w:rsidRPr="006153B4">
        <w:rPr>
          <w:rFonts w:ascii="Times New Roman" w:hAnsi="Times New Roman" w:cs="Times New Roman"/>
          <w:sz w:val="24"/>
          <w:szCs w:val="24"/>
        </w:rPr>
        <w:t>a</w:t>
      </w:r>
      <w:r w:rsidR="00584DBA" w:rsidRPr="006153B4">
        <w:rPr>
          <w:rFonts w:ascii="Times New Roman" w:hAnsi="Times New Roman" w:cs="Times New Roman"/>
          <w:sz w:val="24"/>
          <w:szCs w:val="24"/>
        </w:rPr>
        <w:t xml:space="preserve"> privat</w:t>
      </w:r>
      <w:r w:rsidR="001D7FBD" w:rsidRPr="006153B4">
        <w:rPr>
          <w:rFonts w:ascii="Times New Roman" w:hAnsi="Times New Roman" w:cs="Times New Roman"/>
          <w:sz w:val="24"/>
          <w:szCs w:val="24"/>
        </w:rPr>
        <w:t>a</w:t>
      </w:r>
      <w:r w:rsidR="00701D02" w:rsidRPr="006153B4">
        <w:rPr>
          <w:rFonts w:ascii="Times New Roman" w:hAnsi="Times New Roman" w:cs="Times New Roman"/>
          <w:sz w:val="24"/>
          <w:szCs w:val="24"/>
        </w:rPr>
        <w:t xml:space="preserve">, </w:t>
      </w:r>
      <w:r w:rsidR="006B7669">
        <w:rPr>
          <w:rFonts w:ascii="Times New Roman" w:hAnsi="Times New Roman" w:cs="Times New Roman"/>
          <w:sz w:val="24"/>
          <w:szCs w:val="24"/>
        </w:rPr>
        <w:t xml:space="preserve">attraverso la </w:t>
      </w:r>
      <w:r w:rsidR="002D4F23">
        <w:rPr>
          <w:rFonts w:ascii="Times New Roman" w:hAnsi="Times New Roman" w:cs="Times New Roman"/>
          <w:sz w:val="24"/>
          <w:szCs w:val="24"/>
        </w:rPr>
        <w:t>tutel</w:t>
      </w:r>
      <w:r w:rsidR="006B7669" w:rsidRPr="006153B4">
        <w:rPr>
          <w:rFonts w:ascii="Times New Roman" w:hAnsi="Times New Roman" w:cs="Times New Roman"/>
          <w:sz w:val="24"/>
          <w:szCs w:val="24"/>
        </w:rPr>
        <w:t>a</w:t>
      </w:r>
      <w:r w:rsidR="006B7669" w:rsidRPr="00584DBA">
        <w:rPr>
          <w:rFonts w:ascii="Times New Roman" w:hAnsi="Times New Roman" w:cs="Times New Roman"/>
          <w:sz w:val="24"/>
          <w:szCs w:val="24"/>
        </w:rPr>
        <w:t xml:space="preserve"> </w:t>
      </w:r>
      <w:r w:rsidR="006B7669">
        <w:rPr>
          <w:rFonts w:ascii="Times New Roman" w:hAnsi="Times New Roman" w:cs="Times New Roman"/>
          <w:sz w:val="24"/>
          <w:szCs w:val="24"/>
        </w:rPr>
        <w:t>del</w:t>
      </w:r>
      <w:r w:rsidR="00701D02" w:rsidRPr="006153B4">
        <w:rPr>
          <w:rFonts w:ascii="Times New Roman" w:hAnsi="Times New Roman" w:cs="Times New Roman"/>
          <w:sz w:val="24"/>
          <w:szCs w:val="24"/>
        </w:rPr>
        <w:t>l’aspettativa al mantenimento nel tempo de</w:t>
      </w:r>
      <w:r>
        <w:rPr>
          <w:rFonts w:ascii="Times New Roman" w:hAnsi="Times New Roman" w:cs="Times New Roman"/>
          <w:sz w:val="24"/>
          <w:szCs w:val="24"/>
        </w:rPr>
        <w:t>i</w:t>
      </w:r>
      <w:r w:rsidR="00701D02" w:rsidRPr="006153B4">
        <w:rPr>
          <w:rFonts w:ascii="Times New Roman" w:hAnsi="Times New Roman" w:cs="Times New Roman"/>
          <w:sz w:val="24"/>
          <w:szCs w:val="24"/>
        </w:rPr>
        <w:t xml:space="preserve"> rapport</w:t>
      </w:r>
      <w:r>
        <w:rPr>
          <w:rFonts w:ascii="Times New Roman" w:hAnsi="Times New Roman" w:cs="Times New Roman"/>
          <w:sz w:val="24"/>
          <w:szCs w:val="24"/>
        </w:rPr>
        <w:t>i</w:t>
      </w:r>
      <w:r w:rsidR="00701D02" w:rsidRPr="006153B4">
        <w:rPr>
          <w:rFonts w:ascii="Times New Roman" w:hAnsi="Times New Roman" w:cs="Times New Roman"/>
          <w:sz w:val="24"/>
          <w:szCs w:val="24"/>
        </w:rPr>
        <w:t xml:space="preserve"> giuridic</w:t>
      </w:r>
      <w:r>
        <w:rPr>
          <w:rFonts w:ascii="Times New Roman" w:hAnsi="Times New Roman" w:cs="Times New Roman"/>
          <w:sz w:val="24"/>
          <w:szCs w:val="24"/>
        </w:rPr>
        <w:t>i</w:t>
      </w:r>
      <w:r w:rsidR="00701D02" w:rsidRPr="006153B4">
        <w:rPr>
          <w:rStyle w:val="Rimandonotaapidipagina"/>
          <w:rFonts w:ascii="Times New Roman" w:hAnsi="Times New Roman" w:cs="Times New Roman"/>
          <w:sz w:val="24"/>
          <w:szCs w:val="24"/>
        </w:rPr>
        <w:footnoteReference w:id="6"/>
      </w:r>
      <w:r w:rsidR="00701D02" w:rsidRPr="006153B4">
        <w:rPr>
          <w:rFonts w:ascii="Times New Roman" w:hAnsi="Times New Roman" w:cs="Times New Roman"/>
          <w:sz w:val="24"/>
          <w:szCs w:val="24"/>
        </w:rPr>
        <w:t>.</w:t>
      </w:r>
    </w:p>
    <w:p w:rsidR="007355F8" w:rsidRPr="006153B4" w:rsidRDefault="00607FED" w:rsidP="001D33D5">
      <w:pPr>
        <w:pStyle w:val="Nessunaspaziatura"/>
        <w:spacing w:line="360" w:lineRule="auto"/>
        <w:ind w:left="426" w:right="424" w:firstLine="851"/>
        <w:jc w:val="both"/>
        <w:rPr>
          <w:rFonts w:ascii="Times New Roman" w:hAnsi="Times New Roman" w:cs="Times New Roman"/>
          <w:sz w:val="24"/>
          <w:szCs w:val="24"/>
        </w:rPr>
      </w:pPr>
      <w:r>
        <w:rPr>
          <w:rFonts w:ascii="Times New Roman" w:hAnsi="Times New Roman" w:cs="Times New Roman"/>
          <w:sz w:val="24"/>
          <w:szCs w:val="24"/>
        </w:rPr>
        <w:lastRenderedPageBreak/>
        <w:t>Trattandosi di</w:t>
      </w:r>
      <w:r w:rsidR="007355F8">
        <w:rPr>
          <w:rFonts w:ascii="Times New Roman" w:hAnsi="Times New Roman" w:cs="Times New Roman"/>
          <w:sz w:val="24"/>
          <w:szCs w:val="24"/>
        </w:rPr>
        <w:t xml:space="preserve"> </w:t>
      </w:r>
      <w:r>
        <w:rPr>
          <w:rFonts w:ascii="Times New Roman" w:hAnsi="Times New Roman" w:cs="Times New Roman"/>
          <w:sz w:val="24"/>
          <w:szCs w:val="24"/>
        </w:rPr>
        <w:t xml:space="preserve">princìpi informatori </w:t>
      </w:r>
      <w:r w:rsidR="007355F8">
        <w:rPr>
          <w:rFonts w:ascii="Times New Roman" w:hAnsi="Times New Roman" w:cs="Times New Roman"/>
          <w:sz w:val="24"/>
          <w:szCs w:val="24"/>
        </w:rPr>
        <w:t>dell’azione amministrativa, la violazione della buona fede e del legittimo affidamento condu</w:t>
      </w:r>
      <w:r>
        <w:rPr>
          <w:rFonts w:ascii="Times New Roman" w:hAnsi="Times New Roman" w:cs="Times New Roman"/>
          <w:sz w:val="24"/>
          <w:szCs w:val="24"/>
        </w:rPr>
        <w:t xml:space="preserve">ce </w:t>
      </w:r>
      <w:r w:rsidR="007355F8">
        <w:rPr>
          <w:rFonts w:ascii="Times New Roman" w:hAnsi="Times New Roman" w:cs="Times New Roman"/>
          <w:sz w:val="24"/>
          <w:szCs w:val="24"/>
        </w:rPr>
        <w:t xml:space="preserve">all’annullamento dell’atto amministrativo per violazione del richiamato art. </w:t>
      </w:r>
      <w:r w:rsidR="007355F8" w:rsidRPr="006153B4">
        <w:rPr>
          <w:rFonts w:ascii="Times New Roman" w:hAnsi="Times New Roman" w:cs="Times New Roman"/>
          <w:sz w:val="24"/>
          <w:szCs w:val="24"/>
        </w:rPr>
        <w:t>1, comma 2-</w:t>
      </w:r>
      <w:r w:rsidR="007355F8" w:rsidRPr="006153B4">
        <w:rPr>
          <w:rFonts w:ascii="Times New Roman" w:hAnsi="Times New Roman" w:cs="Times New Roman"/>
          <w:i/>
          <w:sz w:val="24"/>
          <w:szCs w:val="24"/>
        </w:rPr>
        <w:t>bis</w:t>
      </w:r>
      <w:r w:rsidR="007355F8">
        <w:rPr>
          <w:rFonts w:ascii="Times New Roman" w:hAnsi="Times New Roman" w:cs="Times New Roman"/>
          <w:sz w:val="24"/>
          <w:szCs w:val="24"/>
        </w:rPr>
        <w:t>,</w:t>
      </w:r>
    </w:p>
    <w:p w:rsidR="00B1608C" w:rsidRDefault="00607FED" w:rsidP="001D33D5">
      <w:pPr>
        <w:pStyle w:val="Nessunaspaziatura"/>
        <w:spacing w:line="360" w:lineRule="auto"/>
        <w:ind w:left="426" w:right="424" w:firstLine="851"/>
        <w:jc w:val="both"/>
        <w:rPr>
          <w:rFonts w:ascii="Times New Roman" w:hAnsi="Times New Roman" w:cs="Times New Roman"/>
          <w:sz w:val="24"/>
          <w:szCs w:val="24"/>
        </w:rPr>
      </w:pPr>
      <w:r>
        <w:rPr>
          <w:rFonts w:ascii="Times New Roman" w:hAnsi="Times New Roman" w:cs="Times New Roman"/>
          <w:sz w:val="24"/>
          <w:szCs w:val="24"/>
        </w:rPr>
        <w:t>Altra e diversa questione è</w:t>
      </w:r>
      <w:r w:rsidR="003E33AC">
        <w:rPr>
          <w:rFonts w:ascii="Times New Roman" w:hAnsi="Times New Roman" w:cs="Times New Roman"/>
          <w:sz w:val="24"/>
          <w:szCs w:val="24"/>
        </w:rPr>
        <w:t xml:space="preserve"> invece</w:t>
      </w:r>
      <w:r w:rsidR="007355F8">
        <w:rPr>
          <w:rFonts w:ascii="Times New Roman" w:hAnsi="Times New Roman" w:cs="Times New Roman"/>
          <w:sz w:val="24"/>
          <w:szCs w:val="24"/>
        </w:rPr>
        <w:t xml:space="preserve"> quell</w:t>
      </w:r>
      <w:r>
        <w:rPr>
          <w:rFonts w:ascii="Times New Roman" w:hAnsi="Times New Roman" w:cs="Times New Roman"/>
          <w:sz w:val="24"/>
          <w:szCs w:val="24"/>
        </w:rPr>
        <w:t>a</w:t>
      </w:r>
      <w:r w:rsidR="007355F8">
        <w:rPr>
          <w:rFonts w:ascii="Times New Roman" w:hAnsi="Times New Roman" w:cs="Times New Roman"/>
          <w:sz w:val="24"/>
          <w:szCs w:val="24"/>
        </w:rPr>
        <w:t xml:space="preserve"> in cui buona fede ed affidamento </w:t>
      </w:r>
      <w:r w:rsidR="003E33AC">
        <w:rPr>
          <w:rFonts w:ascii="Times New Roman" w:hAnsi="Times New Roman" w:cs="Times New Roman"/>
          <w:sz w:val="24"/>
          <w:szCs w:val="24"/>
        </w:rPr>
        <w:t xml:space="preserve">incolpevole </w:t>
      </w:r>
      <w:r>
        <w:rPr>
          <w:rFonts w:ascii="Times New Roman" w:hAnsi="Times New Roman" w:cs="Times New Roman"/>
          <w:sz w:val="24"/>
          <w:szCs w:val="24"/>
        </w:rPr>
        <w:t>si configura</w:t>
      </w:r>
      <w:r w:rsidR="007355F8">
        <w:rPr>
          <w:rFonts w:ascii="Times New Roman" w:hAnsi="Times New Roman" w:cs="Times New Roman"/>
          <w:sz w:val="24"/>
          <w:szCs w:val="24"/>
        </w:rPr>
        <w:t xml:space="preserve">no </w:t>
      </w:r>
      <w:r>
        <w:rPr>
          <w:rFonts w:ascii="Times New Roman" w:hAnsi="Times New Roman" w:cs="Times New Roman"/>
          <w:sz w:val="24"/>
          <w:szCs w:val="24"/>
        </w:rPr>
        <w:t xml:space="preserve">come </w:t>
      </w:r>
      <w:r w:rsidR="007355F8">
        <w:rPr>
          <w:rFonts w:ascii="Times New Roman" w:hAnsi="Times New Roman" w:cs="Times New Roman"/>
          <w:sz w:val="24"/>
          <w:szCs w:val="24"/>
        </w:rPr>
        <w:t xml:space="preserve">situazioni giuridiche tutelate </w:t>
      </w:r>
      <w:r>
        <w:rPr>
          <w:rFonts w:ascii="Times New Roman" w:hAnsi="Times New Roman" w:cs="Times New Roman"/>
          <w:sz w:val="24"/>
          <w:szCs w:val="24"/>
        </w:rPr>
        <w:t xml:space="preserve">pur </w:t>
      </w:r>
      <w:r w:rsidR="007355F8">
        <w:rPr>
          <w:rFonts w:ascii="Times New Roman" w:hAnsi="Times New Roman" w:cs="Times New Roman"/>
          <w:sz w:val="24"/>
          <w:szCs w:val="24"/>
        </w:rPr>
        <w:t>a fronte di provvedimenti legittim</w:t>
      </w:r>
      <w:r>
        <w:rPr>
          <w:rFonts w:ascii="Times New Roman" w:hAnsi="Times New Roman" w:cs="Times New Roman"/>
          <w:sz w:val="24"/>
          <w:szCs w:val="24"/>
        </w:rPr>
        <w:t>amente</w:t>
      </w:r>
      <w:r w:rsidR="007355F8">
        <w:rPr>
          <w:rFonts w:ascii="Times New Roman" w:hAnsi="Times New Roman" w:cs="Times New Roman"/>
          <w:sz w:val="24"/>
          <w:szCs w:val="24"/>
        </w:rPr>
        <w:t xml:space="preserve"> adottati dalla P.A., la quale </w:t>
      </w:r>
      <w:r>
        <w:rPr>
          <w:rFonts w:ascii="Times New Roman" w:hAnsi="Times New Roman" w:cs="Times New Roman"/>
          <w:sz w:val="24"/>
          <w:szCs w:val="24"/>
        </w:rPr>
        <w:t xml:space="preserve">abbia </w:t>
      </w:r>
      <w:r w:rsidR="007355F8">
        <w:rPr>
          <w:rFonts w:ascii="Times New Roman" w:hAnsi="Times New Roman" w:cs="Times New Roman"/>
          <w:sz w:val="24"/>
          <w:szCs w:val="24"/>
        </w:rPr>
        <w:t>nondimeno posto in essere comportamenti scorretti in danno del privato.</w:t>
      </w:r>
    </w:p>
    <w:p w:rsidR="007355F8" w:rsidRDefault="007355F8" w:rsidP="001D33D5">
      <w:pPr>
        <w:pStyle w:val="Nessunaspaziatura"/>
        <w:spacing w:line="360" w:lineRule="auto"/>
        <w:ind w:left="426" w:right="424" w:firstLine="851"/>
        <w:jc w:val="both"/>
        <w:rPr>
          <w:rFonts w:ascii="Times New Roman" w:hAnsi="Times New Roman" w:cs="Times New Roman"/>
          <w:sz w:val="24"/>
          <w:szCs w:val="24"/>
        </w:rPr>
      </w:pPr>
      <w:r>
        <w:rPr>
          <w:rFonts w:ascii="Times New Roman" w:hAnsi="Times New Roman" w:cs="Times New Roman"/>
          <w:sz w:val="24"/>
          <w:szCs w:val="24"/>
        </w:rPr>
        <w:t>In tali casi, il provvedimento è immune da vizi caducanti, ma l’amministrazione è tenut</w:t>
      </w:r>
      <w:r w:rsidR="00607FED">
        <w:rPr>
          <w:rFonts w:ascii="Times New Roman" w:hAnsi="Times New Roman" w:cs="Times New Roman"/>
          <w:sz w:val="24"/>
          <w:szCs w:val="24"/>
        </w:rPr>
        <w:t>a</w:t>
      </w:r>
      <w:r>
        <w:rPr>
          <w:rFonts w:ascii="Times New Roman" w:hAnsi="Times New Roman" w:cs="Times New Roman"/>
          <w:sz w:val="24"/>
          <w:szCs w:val="24"/>
        </w:rPr>
        <w:t xml:space="preserve"> a risarcire il danno causato, a determinati limiti </w:t>
      </w:r>
      <w:r w:rsidR="00607FED">
        <w:rPr>
          <w:rFonts w:ascii="Times New Roman" w:hAnsi="Times New Roman" w:cs="Times New Roman"/>
          <w:sz w:val="24"/>
          <w:szCs w:val="24"/>
        </w:rPr>
        <w:t xml:space="preserve">e </w:t>
      </w:r>
      <w:r>
        <w:rPr>
          <w:rFonts w:ascii="Times New Roman" w:hAnsi="Times New Roman" w:cs="Times New Roman"/>
          <w:sz w:val="24"/>
          <w:szCs w:val="24"/>
        </w:rPr>
        <w:t>condizioni</w:t>
      </w:r>
      <w:r>
        <w:rPr>
          <w:rStyle w:val="Rimandonotaapidipagina"/>
          <w:rFonts w:ascii="Times New Roman" w:hAnsi="Times New Roman" w:cs="Times New Roman"/>
          <w:sz w:val="24"/>
          <w:szCs w:val="24"/>
        </w:rPr>
        <w:footnoteReference w:id="7"/>
      </w:r>
      <w:r>
        <w:rPr>
          <w:rFonts w:ascii="Times New Roman" w:hAnsi="Times New Roman" w:cs="Times New Roman"/>
          <w:sz w:val="24"/>
          <w:szCs w:val="24"/>
        </w:rPr>
        <w:t>.</w:t>
      </w:r>
    </w:p>
    <w:p w:rsidR="007355F8" w:rsidRPr="006153B4" w:rsidRDefault="007355F8" w:rsidP="001D33D5">
      <w:pPr>
        <w:pStyle w:val="Nessunaspaziatura"/>
        <w:spacing w:line="360" w:lineRule="auto"/>
        <w:ind w:left="426" w:right="424" w:firstLine="851"/>
        <w:jc w:val="both"/>
        <w:rPr>
          <w:rFonts w:ascii="Times New Roman" w:hAnsi="Times New Roman" w:cs="Times New Roman"/>
          <w:sz w:val="24"/>
          <w:szCs w:val="24"/>
        </w:rPr>
      </w:pPr>
    </w:p>
    <w:p w:rsidR="00A40E9F" w:rsidRPr="006153B4" w:rsidRDefault="00543DF5" w:rsidP="001D33D5">
      <w:pPr>
        <w:pStyle w:val="Nessunaspaziatura"/>
        <w:spacing w:line="360" w:lineRule="auto"/>
        <w:ind w:left="426" w:right="424" w:firstLine="851"/>
        <w:jc w:val="both"/>
        <w:rPr>
          <w:rFonts w:ascii="Times New Roman" w:hAnsi="Times New Roman" w:cs="Times New Roman"/>
          <w:b/>
          <w:sz w:val="24"/>
          <w:szCs w:val="24"/>
        </w:rPr>
      </w:pPr>
      <w:r>
        <w:rPr>
          <w:rFonts w:ascii="Times New Roman" w:hAnsi="Times New Roman" w:cs="Times New Roman"/>
          <w:b/>
          <w:sz w:val="24"/>
          <w:szCs w:val="24"/>
        </w:rPr>
        <w:t>Buona fede, a</w:t>
      </w:r>
      <w:r w:rsidR="00A40E9F" w:rsidRPr="006153B4">
        <w:rPr>
          <w:rFonts w:ascii="Times New Roman" w:hAnsi="Times New Roman" w:cs="Times New Roman"/>
          <w:b/>
          <w:sz w:val="24"/>
          <w:szCs w:val="24"/>
        </w:rPr>
        <w:t>ffidamento</w:t>
      </w:r>
      <w:r w:rsidR="00F56A83">
        <w:rPr>
          <w:rFonts w:ascii="Times New Roman" w:hAnsi="Times New Roman" w:cs="Times New Roman"/>
          <w:b/>
          <w:sz w:val="24"/>
          <w:szCs w:val="24"/>
        </w:rPr>
        <w:t>, invalidità</w:t>
      </w:r>
      <w:r w:rsidR="00A40E9F" w:rsidRPr="006153B4">
        <w:rPr>
          <w:rFonts w:ascii="Times New Roman" w:hAnsi="Times New Roman" w:cs="Times New Roman"/>
          <w:b/>
          <w:sz w:val="24"/>
          <w:szCs w:val="24"/>
        </w:rPr>
        <w:t xml:space="preserve"> e</w:t>
      </w:r>
      <w:r w:rsidR="00885256">
        <w:rPr>
          <w:rFonts w:ascii="Times New Roman" w:hAnsi="Times New Roman" w:cs="Times New Roman"/>
          <w:b/>
          <w:sz w:val="24"/>
          <w:szCs w:val="24"/>
        </w:rPr>
        <w:t>d</w:t>
      </w:r>
      <w:r>
        <w:rPr>
          <w:rFonts w:ascii="Times New Roman" w:hAnsi="Times New Roman" w:cs="Times New Roman"/>
          <w:b/>
          <w:sz w:val="24"/>
          <w:szCs w:val="24"/>
        </w:rPr>
        <w:t xml:space="preserve"> </w:t>
      </w:r>
      <w:r w:rsidR="00885256">
        <w:rPr>
          <w:rFonts w:ascii="Times New Roman" w:hAnsi="Times New Roman" w:cs="Times New Roman"/>
          <w:b/>
          <w:sz w:val="24"/>
          <w:szCs w:val="24"/>
        </w:rPr>
        <w:t xml:space="preserve">attività </w:t>
      </w:r>
      <w:r w:rsidR="00A40E9F" w:rsidRPr="006153B4">
        <w:rPr>
          <w:rFonts w:ascii="Times New Roman" w:hAnsi="Times New Roman" w:cs="Times New Roman"/>
          <w:b/>
          <w:sz w:val="24"/>
          <w:szCs w:val="24"/>
        </w:rPr>
        <w:t>urbanistica</w:t>
      </w:r>
    </w:p>
    <w:p w:rsidR="003E33AC" w:rsidRDefault="00FD3771" w:rsidP="001D33D5">
      <w:pPr>
        <w:pStyle w:val="Nessunaspaziatura"/>
        <w:spacing w:line="360" w:lineRule="auto"/>
        <w:ind w:left="426" w:right="424" w:firstLine="851"/>
        <w:jc w:val="both"/>
        <w:rPr>
          <w:rFonts w:ascii="Times New Roman" w:hAnsi="Times New Roman" w:cs="Times New Roman"/>
          <w:sz w:val="24"/>
          <w:szCs w:val="24"/>
          <w:lang w:eastAsia="it-IT"/>
        </w:rPr>
      </w:pPr>
      <w:r w:rsidRPr="006153B4">
        <w:rPr>
          <w:rFonts w:ascii="Times New Roman" w:hAnsi="Times New Roman" w:cs="Times New Roman"/>
          <w:sz w:val="24"/>
          <w:szCs w:val="24"/>
          <w:lang w:eastAsia="it-IT"/>
        </w:rPr>
        <w:t>In linea di massima</w:t>
      </w:r>
      <w:r w:rsidR="007F6DAC">
        <w:rPr>
          <w:rStyle w:val="Rimandonotaapidipagina"/>
          <w:rFonts w:ascii="Times New Roman" w:hAnsi="Times New Roman" w:cs="Times New Roman"/>
          <w:sz w:val="24"/>
          <w:szCs w:val="24"/>
          <w:lang w:eastAsia="it-IT"/>
        </w:rPr>
        <w:footnoteReference w:id="8"/>
      </w:r>
      <w:r w:rsidRPr="006153B4">
        <w:rPr>
          <w:rFonts w:ascii="Times New Roman" w:hAnsi="Times New Roman" w:cs="Times New Roman"/>
          <w:sz w:val="24"/>
          <w:szCs w:val="24"/>
          <w:lang w:eastAsia="it-IT"/>
        </w:rPr>
        <w:t>, l</w:t>
      </w:r>
      <w:r w:rsidR="00CA4784" w:rsidRPr="006153B4">
        <w:rPr>
          <w:rFonts w:ascii="Times New Roman" w:hAnsi="Times New Roman" w:cs="Times New Roman"/>
          <w:sz w:val="24"/>
          <w:szCs w:val="24"/>
          <w:lang w:eastAsia="it-IT"/>
        </w:rPr>
        <w:t xml:space="preserve">a materia </w:t>
      </w:r>
      <w:r w:rsidRPr="006153B4">
        <w:rPr>
          <w:rFonts w:ascii="Times New Roman" w:hAnsi="Times New Roman" w:cs="Times New Roman"/>
          <w:sz w:val="24"/>
          <w:szCs w:val="24"/>
          <w:lang w:eastAsia="it-IT"/>
        </w:rPr>
        <w:t>urbanistico-</w:t>
      </w:r>
      <w:r w:rsidR="00CA4784" w:rsidRPr="006153B4">
        <w:rPr>
          <w:rFonts w:ascii="Times New Roman" w:hAnsi="Times New Roman" w:cs="Times New Roman"/>
          <w:sz w:val="24"/>
          <w:szCs w:val="24"/>
          <w:lang w:eastAsia="it-IT"/>
        </w:rPr>
        <w:t xml:space="preserve">edilizia </w:t>
      </w:r>
      <w:r w:rsidR="00B1608C" w:rsidRPr="006153B4">
        <w:rPr>
          <w:rFonts w:ascii="Times New Roman" w:hAnsi="Times New Roman" w:cs="Times New Roman"/>
          <w:sz w:val="24"/>
          <w:szCs w:val="24"/>
          <w:lang w:eastAsia="it-IT"/>
        </w:rPr>
        <w:t>mal si presta all’affermazione del principio di buona fede ed alla tutela dell’affidamento</w:t>
      </w:r>
      <w:r w:rsidR="000404EE">
        <w:rPr>
          <w:rFonts w:ascii="Times New Roman" w:hAnsi="Times New Roman" w:cs="Times New Roman"/>
          <w:sz w:val="24"/>
          <w:szCs w:val="24"/>
          <w:lang w:eastAsia="it-IT"/>
        </w:rPr>
        <w:t xml:space="preserve"> incolpevole</w:t>
      </w:r>
      <w:r w:rsidR="00B1608C" w:rsidRPr="006153B4">
        <w:rPr>
          <w:rFonts w:ascii="Times New Roman" w:hAnsi="Times New Roman" w:cs="Times New Roman"/>
          <w:sz w:val="24"/>
          <w:szCs w:val="24"/>
          <w:lang w:eastAsia="it-IT"/>
        </w:rPr>
        <w:t>,</w:t>
      </w:r>
      <w:r w:rsidR="00CA4784" w:rsidRPr="006153B4">
        <w:rPr>
          <w:rFonts w:ascii="Times New Roman" w:hAnsi="Times New Roman" w:cs="Times New Roman"/>
          <w:sz w:val="24"/>
          <w:szCs w:val="24"/>
          <w:lang w:eastAsia="it-IT"/>
        </w:rPr>
        <w:t xml:space="preserve"> </w:t>
      </w:r>
      <w:r w:rsidR="003E33AC">
        <w:rPr>
          <w:rFonts w:ascii="Times New Roman" w:hAnsi="Times New Roman" w:cs="Times New Roman"/>
          <w:sz w:val="24"/>
          <w:szCs w:val="24"/>
          <w:lang w:eastAsia="it-IT"/>
        </w:rPr>
        <w:t>e ciò per tre ordini di ragioni.</w:t>
      </w:r>
    </w:p>
    <w:p w:rsidR="00BD4F27" w:rsidRDefault="003E33AC" w:rsidP="001D33D5">
      <w:pPr>
        <w:pStyle w:val="Nessunaspaziatura"/>
        <w:spacing w:line="360" w:lineRule="auto"/>
        <w:ind w:left="426" w:right="424" w:firstLine="851"/>
        <w:jc w:val="both"/>
        <w:rPr>
          <w:rFonts w:ascii="Times New Roman" w:hAnsi="Times New Roman" w:cs="Times New Roman"/>
          <w:sz w:val="24"/>
          <w:szCs w:val="24"/>
          <w:lang w:eastAsia="it-IT"/>
        </w:rPr>
      </w:pPr>
      <w:r>
        <w:rPr>
          <w:rFonts w:ascii="Times New Roman" w:hAnsi="Times New Roman" w:cs="Times New Roman"/>
          <w:sz w:val="24"/>
          <w:szCs w:val="24"/>
          <w:lang w:eastAsia="it-IT"/>
        </w:rPr>
        <w:t>Anzitutto, perché è</w:t>
      </w:r>
      <w:r w:rsidR="00B1608C" w:rsidRPr="006153B4">
        <w:rPr>
          <w:rFonts w:ascii="Times New Roman" w:hAnsi="Times New Roman" w:cs="Times New Roman"/>
          <w:sz w:val="24"/>
          <w:szCs w:val="24"/>
          <w:lang w:eastAsia="it-IT"/>
        </w:rPr>
        <w:t xml:space="preserve"> retta</w:t>
      </w:r>
      <w:r w:rsidR="00CA4784" w:rsidRPr="006153B4">
        <w:rPr>
          <w:rFonts w:ascii="Times New Roman" w:hAnsi="Times New Roman" w:cs="Times New Roman"/>
          <w:sz w:val="24"/>
          <w:szCs w:val="24"/>
          <w:lang w:eastAsia="it-IT"/>
        </w:rPr>
        <w:t xml:space="preserve"> d</w:t>
      </w:r>
      <w:r w:rsidR="00B1608C" w:rsidRPr="006153B4">
        <w:rPr>
          <w:rFonts w:ascii="Times New Roman" w:hAnsi="Times New Roman" w:cs="Times New Roman"/>
          <w:sz w:val="24"/>
          <w:szCs w:val="24"/>
          <w:lang w:eastAsia="it-IT"/>
        </w:rPr>
        <w:t>al confliggente principio</w:t>
      </w:r>
      <w:r w:rsidR="00CA4784" w:rsidRPr="006153B4">
        <w:rPr>
          <w:rFonts w:ascii="Times New Roman" w:hAnsi="Times New Roman" w:cs="Times New Roman"/>
          <w:sz w:val="24"/>
          <w:szCs w:val="24"/>
          <w:lang w:eastAsia="it-IT"/>
        </w:rPr>
        <w:t xml:space="preserve"> </w:t>
      </w:r>
      <w:r w:rsidR="00B1608C" w:rsidRPr="006153B4">
        <w:rPr>
          <w:rFonts w:ascii="Times New Roman" w:hAnsi="Times New Roman" w:cs="Times New Roman"/>
          <w:sz w:val="24"/>
          <w:szCs w:val="24"/>
          <w:lang w:eastAsia="it-IT"/>
        </w:rPr>
        <w:t xml:space="preserve">di stretta </w:t>
      </w:r>
      <w:r w:rsidR="00CA4784" w:rsidRPr="006153B4">
        <w:rPr>
          <w:rFonts w:ascii="Times New Roman" w:hAnsi="Times New Roman" w:cs="Times New Roman"/>
          <w:sz w:val="24"/>
          <w:szCs w:val="24"/>
          <w:lang w:eastAsia="it-IT"/>
        </w:rPr>
        <w:t xml:space="preserve">legalità, </w:t>
      </w:r>
      <w:r w:rsidR="00001288">
        <w:rPr>
          <w:rFonts w:ascii="Times New Roman" w:hAnsi="Times New Roman" w:cs="Times New Roman"/>
          <w:sz w:val="24"/>
          <w:szCs w:val="24"/>
          <w:lang w:eastAsia="it-IT"/>
        </w:rPr>
        <w:t>in ba</w:t>
      </w:r>
      <w:r w:rsidR="000404EE">
        <w:rPr>
          <w:rFonts w:ascii="Times New Roman" w:hAnsi="Times New Roman" w:cs="Times New Roman"/>
          <w:sz w:val="24"/>
          <w:szCs w:val="24"/>
          <w:lang w:eastAsia="it-IT"/>
        </w:rPr>
        <w:t>se</w:t>
      </w:r>
      <w:r w:rsidR="00001288">
        <w:rPr>
          <w:rFonts w:ascii="Times New Roman" w:hAnsi="Times New Roman" w:cs="Times New Roman"/>
          <w:sz w:val="24"/>
          <w:szCs w:val="24"/>
          <w:lang w:eastAsia="it-IT"/>
        </w:rPr>
        <w:t xml:space="preserve"> al quale</w:t>
      </w:r>
      <w:r w:rsidR="002D4F23">
        <w:rPr>
          <w:rFonts w:ascii="Times New Roman" w:hAnsi="Times New Roman" w:cs="Times New Roman"/>
          <w:sz w:val="24"/>
          <w:szCs w:val="24"/>
          <w:lang w:eastAsia="it-IT"/>
        </w:rPr>
        <w:t xml:space="preserve"> </w:t>
      </w:r>
      <w:r w:rsidR="00CA4784" w:rsidRPr="006153B4">
        <w:rPr>
          <w:rFonts w:ascii="Times New Roman" w:hAnsi="Times New Roman" w:cs="Times New Roman"/>
          <w:sz w:val="24"/>
          <w:szCs w:val="24"/>
          <w:lang w:eastAsia="it-IT"/>
        </w:rPr>
        <w:t xml:space="preserve">l’attività edificatoria </w:t>
      </w:r>
      <w:r w:rsidR="00FD3771" w:rsidRPr="006153B4">
        <w:rPr>
          <w:rFonts w:ascii="Times New Roman" w:hAnsi="Times New Roman" w:cs="Times New Roman"/>
          <w:sz w:val="24"/>
          <w:szCs w:val="24"/>
          <w:lang w:eastAsia="it-IT"/>
        </w:rPr>
        <w:t xml:space="preserve">si </w:t>
      </w:r>
      <w:r w:rsidR="00001288">
        <w:rPr>
          <w:rFonts w:ascii="Times New Roman" w:hAnsi="Times New Roman" w:cs="Times New Roman"/>
          <w:sz w:val="24"/>
          <w:szCs w:val="24"/>
          <w:lang w:eastAsia="it-IT"/>
        </w:rPr>
        <w:t>attu</w:t>
      </w:r>
      <w:r w:rsidR="00FD3771" w:rsidRPr="006153B4">
        <w:rPr>
          <w:rFonts w:ascii="Times New Roman" w:hAnsi="Times New Roman" w:cs="Times New Roman"/>
          <w:sz w:val="24"/>
          <w:szCs w:val="24"/>
          <w:lang w:eastAsia="it-IT"/>
        </w:rPr>
        <w:t>a</w:t>
      </w:r>
      <w:r w:rsidR="00CA4784" w:rsidRPr="006153B4">
        <w:rPr>
          <w:rFonts w:ascii="Times New Roman" w:hAnsi="Times New Roman" w:cs="Times New Roman"/>
          <w:sz w:val="24"/>
          <w:szCs w:val="24"/>
          <w:lang w:eastAsia="it-IT"/>
        </w:rPr>
        <w:t xml:space="preserve"> nel </w:t>
      </w:r>
      <w:r w:rsidR="00FD3771" w:rsidRPr="006153B4">
        <w:rPr>
          <w:rFonts w:ascii="Times New Roman" w:hAnsi="Times New Roman" w:cs="Times New Roman"/>
          <w:sz w:val="24"/>
          <w:szCs w:val="24"/>
          <w:lang w:eastAsia="it-IT"/>
        </w:rPr>
        <w:t xml:space="preserve">rigido </w:t>
      </w:r>
      <w:r w:rsidR="00417E82" w:rsidRPr="006153B4">
        <w:rPr>
          <w:rFonts w:ascii="Times New Roman" w:hAnsi="Times New Roman" w:cs="Times New Roman"/>
          <w:sz w:val="24"/>
          <w:szCs w:val="24"/>
          <w:lang w:eastAsia="it-IT"/>
        </w:rPr>
        <w:t xml:space="preserve">solco </w:t>
      </w:r>
      <w:r w:rsidR="00CA4784" w:rsidRPr="006153B4">
        <w:rPr>
          <w:rFonts w:ascii="Times New Roman" w:hAnsi="Times New Roman" w:cs="Times New Roman"/>
          <w:sz w:val="24"/>
          <w:szCs w:val="24"/>
          <w:lang w:eastAsia="it-IT"/>
        </w:rPr>
        <w:t>tracciato d</w:t>
      </w:r>
      <w:r w:rsidR="00417E82" w:rsidRPr="006153B4">
        <w:rPr>
          <w:rFonts w:ascii="Times New Roman" w:hAnsi="Times New Roman" w:cs="Times New Roman"/>
          <w:sz w:val="24"/>
          <w:szCs w:val="24"/>
          <w:lang w:eastAsia="it-IT"/>
        </w:rPr>
        <w:t>a</w:t>
      </w:r>
      <w:r w:rsidR="00CA4784" w:rsidRPr="006153B4">
        <w:rPr>
          <w:rFonts w:ascii="Times New Roman" w:hAnsi="Times New Roman" w:cs="Times New Roman"/>
          <w:sz w:val="24"/>
          <w:szCs w:val="24"/>
          <w:lang w:eastAsia="it-IT"/>
        </w:rPr>
        <w:t xml:space="preserve"> norme </w:t>
      </w:r>
      <w:r w:rsidR="00417E82" w:rsidRPr="006153B4">
        <w:rPr>
          <w:rFonts w:ascii="Times New Roman" w:hAnsi="Times New Roman" w:cs="Times New Roman"/>
          <w:sz w:val="24"/>
          <w:szCs w:val="24"/>
          <w:lang w:eastAsia="it-IT"/>
        </w:rPr>
        <w:t>universa</w:t>
      </w:r>
      <w:r w:rsidR="00CA4784" w:rsidRPr="006153B4">
        <w:rPr>
          <w:rFonts w:ascii="Times New Roman" w:hAnsi="Times New Roman" w:cs="Times New Roman"/>
          <w:sz w:val="24"/>
          <w:szCs w:val="24"/>
          <w:lang w:eastAsia="it-IT"/>
        </w:rPr>
        <w:t>li (</w:t>
      </w:r>
      <w:r w:rsidR="00B1608C" w:rsidRPr="006153B4">
        <w:rPr>
          <w:rFonts w:ascii="Times New Roman" w:hAnsi="Times New Roman" w:cs="Times New Roman"/>
          <w:sz w:val="24"/>
          <w:szCs w:val="24"/>
          <w:lang w:eastAsia="it-IT"/>
        </w:rPr>
        <w:t xml:space="preserve">le </w:t>
      </w:r>
      <w:r w:rsidR="00CA4784" w:rsidRPr="006153B4">
        <w:rPr>
          <w:rFonts w:ascii="Times New Roman" w:hAnsi="Times New Roman" w:cs="Times New Roman"/>
          <w:sz w:val="24"/>
          <w:szCs w:val="24"/>
          <w:lang w:eastAsia="it-IT"/>
        </w:rPr>
        <w:t>leggi e</w:t>
      </w:r>
      <w:r w:rsidR="00B1608C" w:rsidRPr="006153B4">
        <w:rPr>
          <w:rFonts w:ascii="Times New Roman" w:hAnsi="Times New Roman" w:cs="Times New Roman"/>
          <w:sz w:val="24"/>
          <w:szCs w:val="24"/>
          <w:lang w:eastAsia="it-IT"/>
        </w:rPr>
        <w:t>d i</w:t>
      </w:r>
      <w:r w:rsidR="00CA4784" w:rsidRPr="006153B4">
        <w:rPr>
          <w:rFonts w:ascii="Times New Roman" w:hAnsi="Times New Roman" w:cs="Times New Roman"/>
          <w:sz w:val="24"/>
          <w:szCs w:val="24"/>
          <w:lang w:eastAsia="it-IT"/>
        </w:rPr>
        <w:t xml:space="preserve"> regolamenti) e </w:t>
      </w:r>
      <w:r w:rsidR="00B1608C" w:rsidRPr="006153B4">
        <w:rPr>
          <w:rFonts w:ascii="Times New Roman" w:hAnsi="Times New Roman" w:cs="Times New Roman"/>
          <w:sz w:val="24"/>
          <w:szCs w:val="24"/>
          <w:lang w:eastAsia="it-IT"/>
        </w:rPr>
        <w:t>speci</w:t>
      </w:r>
      <w:r w:rsidR="00417E82" w:rsidRPr="006153B4">
        <w:rPr>
          <w:rFonts w:ascii="Times New Roman" w:hAnsi="Times New Roman" w:cs="Times New Roman"/>
          <w:sz w:val="24"/>
          <w:szCs w:val="24"/>
          <w:lang w:eastAsia="it-IT"/>
        </w:rPr>
        <w:t>ali</w:t>
      </w:r>
      <w:r w:rsidR="00CA4784" w:rsidRPr="006153B4">
        <w:rPr>
          <w:rFonts w:ascii="Times New Roman" w:hAnsi="Times New Roman" w:cs="Times New Roman"/>
          <w:sz w:val="24"/>
          <w:szCs w:val="24"/>
          <w:lang w:eastAsia="it-IT"/>
        </w:rPr>
        <w:t xml:space="preserve"> </w:t>
      </w:r>
      <w:r w:rsidR="00B1608C" w:rsidRPr="006153B4">
        <w:rPr>
          <w:rFonts w:ascii="Times New Roman" w:hAnsi="Times New Roman" w:cs="Times New Roman"/>
          <w:sz w:val="24"/>
          <w:szCs w:val="24"/>
          <w:lang w:eastAsia="it-IT"/>
        </w:rPr>
        <w:t xml:space="preserve">(gli strumenti </w:t>
      </w:r>
      <w:r w:rsidR="00CA4784" w:rsidRPr="006153B4">
        <w:rPr>
          <w:rFonts w:ascii="Times New Roman" w:hAnsi="Times New Roman" w:cs="Times New Roman"/>
          <w:sz w:val="24"/>
          <w:szCs w:val="24"/>
          <w:lang w:eastAsia="it-IT"/>
        </w:rPr>
        <w:t>urbanistic</w:t>
      </w:r>
      <w:r w:rsidR="00B1608C" w:rsidRPr="006153B4">
        <w:rPr>
          <w:rFonts w:ascii="Times New Roman" w:hAnsi="Times New Roman" w:cs="Times New Roman"/>
          <w:sz w:val="24"/>
          <w:szCs w:val="24"/>
          <w:lang w:eastAsia="it-IT"/>
        </w:rPr>
        <w:t>i</w:t>
      </w:r>
      <w:r w:rsidR="00417E82" w:rsidRPr="006153B4">
        <w:rPr>
          <w:rFonts w:ascii="Times New Roman" w:hAnsi="Times New Roman" w:cs="Times New Roman"/>
          <w:sz w:val="24"/>
          <w:szCs w:val="24"/>
          <w:lang w:eastAsia="it-IT"/>
        </w:rPr>
        <w:t xml:space="preserve"> e le norme tecniche di attuazione</w:t>
      </w:r>
      <w:r w:rsidR="00B1608C" w:rsidRPr="006153B4">
        <w:rPr>
          <w:rFonts w:ascii="Times New Roman" w:hAnsi="Times New Roman" w:cs="Times New Roman"/>
          <w:sz w:val="24"/>
          <w:szCs w:val="24"/>
          <w:lang w:eastAsia="it-IT"/>
        </w:rPr>
        <w:t>)</w:t>
      </w:r>
      <w:r w:rsidR="00BD4F27" w:rsidRPr="006153B4">
        <w:rPr>
          <w:rFonts w:ascii="Times New Roman" w:hAnsi="Times New Roman" w:cs="Times New Roman"/>
          <w:sz w:val="24"/>
          <w:szCs w:val="24"/>
          <w:lang w:eastAsia="it-IT"/>
        </w:rPr>
        <w:t>.</w:t>
      </w:r>
    </w:p>
    <w:p w:rsidR="003E33AC" w:rsidRPr="00A656DD" w:rsidRDefault="003E33AC" w:rsidP="003E33AC">
      <w:pPr>
        <w:pStyle w:val="Nessunaspaziatura"/>
        <w:spacing w:line="360" w:lineRule="auto"/>
        <w:ind w:left="426" w:right="424" w:firstLine="851"/>
        <w:jc w:val="both"/>
        <w:rPr>
          <w:rFonts w:ascii="Times New Roman" w:hAnsi="Times New Roman" w:cs="Times New Roman"/>
          <w:sz w:val="24"/>
          <w:szCs w:val="24"/>
          <w:lang w:eastAsia="it-IT"/>
        </w:rPr>
      </w:pPr>
      <w:r>
        <w:rPr>
          <w:rFonts w:ascii="Times New Roman" w:hAnsi="Times New Roman" w:cs="Times New Roman"/>
          <w:sz w:val="24"/>
          <w:szCs w:val="24"/>
          <w:lang w:eastAsia="it-IT"/>
        </w:rPr>
        <w:t>Poi perché, d</w:t>
      </w:r>
      <w:r>
        <w:rPr>
          <w:rFonts w:ascii="Times New Roman" w:hAnsi="Times New Roman" w:cs="Times New Roman"/>
          <w:sz w:val="24"/>
          <w:szCs w:val="24"/>
          <w:lang w:eastAsia="it-IT"/>
        </w:rPr>
        <w:t>i regola, la natura di atto generale propria del piano regolatore</w:t>
      </w:r>
      <w:r w:rsidRPr="006153B4">
        <w:rPr>
          <w:rFonts w:ascii="Times New Roman" w:hAnsi="Times New Roman" w:cs="Times New Roman"/>
          <w:sz w:val="24"/>
          <w:szCs w:val="24"/>
          <w:lang w:eastAsia="it-IT"/>
        </w:rPr>
        <w:t xml:space="preserve"> </w:t>
      </w:r>
      <w:r>
        <w:rPr>
          <w:rFonts w:ascii="Times New Roman" w:hAnsi="Times New Roman" w:cs="Times New Roman"/>
          <w:sz w:val="24"/>
          <w:szCs w:val="24"/>
          <w:lang w:eastAsia="it-IT"/>
        </w:rPr>
        <w:t>esenta la P.A.</w:t>
      </w:r>
      <w:r w:rsidRPr="006153B4">
        <w:rPr>
          <w:rFonts w:ascii="Times New Roman" w:hAnsi="Times New Roman" w:cs="Times New Roman"/>
          <w:sz w:val="24"/>
          <w:szCs w:val="24"/>
          <w:lang w:eastAsia="it-IT"/>
        </w:rPr>
        <w:t xml:space="preserve"> </w:t>
      </w:r>
      <w:r>
        <w:rPr>
          <w:rFonts w:ascii="Times New Roman" w:hAnsi="Times New Roman" w:cs="Times New Roman"/>
          <w:sz w:val="24"/>
          <w:szCs w:val="24"/>
          <w:lang w:eastAsia="it-IT"/>
        </w:rPr>
        <w:t>dall’</w:t>
      </w:r>
      <w:r w:rsidRPr="006153B4">
        <w:rPr>
          <w:rFonts w:ascii="Times New Roman" w:hAnsi="Times New Roman" w:cs="Times New Roman"/>
          <w:sz w:val="24"/>
          <w:szCs w:val="24"/>
          <w:lang w:eastAsia="it-IT"/>
        </w:rPr>
        <w:t xml:space="preserve">obbligo </w:t>
      </w:r>
      <w:r w:rsidRPr="00A656DD">
        <w:rPr>
          <w:rFonts w:ascii="Times New Roman" w:hAnsi="Times New Roman" w:cs="Times New Roman"/>
          <w:sz w:val="24"/>
          <w:szCs w:val="24"/>
          <w:lang w:eastAsia="it-IT"/>
        </w:rPr>
        <w:t>di motiva</w:t>
      </w:r>
      <w:r>
        <w:rPr>
          <w:rFonts w:ascii="Times New Roman" w:hAnsi="Times New Roman" w:cs="Times New Roman"/>
          <w:sz w:val="24"/>
          <w:szCs w:val="24"/>
          <w:lang w:eastAsia="it-IT"/>
        </w:rPr>
        <w:t>r</w:t>
      </w:r>
      <w:r w:rsidRPr="00A656DD">
        <w:rPr>
          <w:rFonts w:ascii="Times New Roman" w:hAnsi="Times New Roman" w:cs="Times New Roman"/>
          <w:sz w:val="24"/>
          <w:szCs w:val="24"/>
          <w:lang w:eastAsia="it-IT"/>
        </w:rPr>
        <w:t>e l</w:t>
      </w:r>
      <w:r>
        <w:rPr>
          <w:rFonts w:ascii="Times New Roman" w:hAnsi="Times New Roman" w:cs="Times New Roman"/>
          <w:sz w:val="24"/>
          <w:szCs w:val="24"/>
          <w:lang w:eastAsia="it-IT"/>
        </w:rPr>
        <w:t>e</w:t>
      </w:r>
      <w:r w:rsidRPr="00A656DD">
        <w:rPr>
          <w:rFonts w:ascii="Times New Roman" w:hAnsi="Times New Roman" w:cs="Times New Roman"/>
          <w:sz w:val="24"/>
          <w:szCs w:val="24"/>
          <w:lang w:eastAsia="it-IT"/>
        </w:rPr>
        <w:t xml:space="preserve"> scelt</w:t>
      </w:r>
      <w:r>
        <w:rPr>
          <w:rFonts w:ascii="Times New Roman" w:hAnsi="Times New Roman" w:cs="Times New Roman"/>
          <w:sz w:val="24"/>
          <w:szCs w:val="24"/>
          <w:lang w:eastAsia="it-IT"/>
        </w:rPr>
        <w:t>e</w:t>
      </w:r>
      <w:r w:rsidRPr="00A656DD">
        <w:rPr>
          <w:rFonts w:ascii="Times New Roman" w:hAnsi="Times New Roman" w:cs="Times New Roman"/>
          <w:sz w:val="24"/>
          <w:szCs w:val="24"/>
          <w:lang w:eastAsia="it-IT"/>
        </w:rPr>
        <w:t xml:space="preserve"> urbanistic</w:t>
      </w:r>
      <w:r>
        <w:rPr>
          <w:rFonts w:ascii="Times New Roman" w:hAnsi="Times New Roman" w:cs="Times New Roman"/>
          <w:sz w:val="24"/>
          <w:szCs w:val="24"/>
          <w:lang w:eastAsia="it-IT"/>
        </w:rPr>
        <w:t xml:space="preserve">he ivi effettuate, </w:t>
      </w:r>
      <w:r w:rsidRPr="00A656DD">
        <w:rPr>
          <w:rFonts w:ascii="Times New Roman" w:hAnsi="Times New Roman" w:cs="Times New Roman"/>
          <w:sz w:val="24"/>
          <w:szCs w:val="24"/>
          <w:lang w:eastAsia="it-IT"/>
        </w:rPr>
        <w:t>ai sensi dell</w:t>
      </w:r>
      <w:r>
        <w:rPr>
          <w:rFonts w:ascii="Times New Roman" w:hAnsi="Times New Roman" w:cs="Times New Roman"/>
          <w:sz w:val="24"/>
          <w:szCs w:val="24"/>
          <w:lang w:eastAsia="it-IT"/>
        </w:rPr>
        <w:t>’art. 3, comm</w:t>
      </w:r>
      <w:r w:rsidRPr="00A656DD">
        <w:rPr>
          <w:rFonts w:ascii="Times New Roman" w:hAnsi="Times New Roman" w:cs="Times New Roman"/>
          <w:sz w:val="24"/>
          <w:szCs w:val="24"/>
          <w:lang w:eastAsia="it-IT"/>
        </w:rPr>
        <w:t>a</w:t>
      </w:r>
      <w:r>
        <w:rPr>
          <w:rFonts w:ascii="Times New Roman" w:hAnsi="Times New Roman" w:cs="Times New Roman"/>
          <w:sz w:val="24"/>
          <w:szCs w:val="24"/>
          <w:lang w:eastAsia="it-IT"/>
        </w:rPr>
        <w:t xml:space="preserve"> </w:t>
      </w:r>
      <w:r w:rsidRPr="00A656DD">
        <w:rPr>
          <w:rFonts w:ascii="Times New Roman" w:hAnsi="Times New Roman" w:cs="Times New Roman"/>
          <w:sz w:val="24"/>
          <w:szCs w:val="24"/>
          <w:lang w:eastAsia="it-IT"/>
        </w:rPr>
        <w:t xml:space="preserve">2, della legge n. 241 del 1990, secondo cui </w:t>
      </w:r>
      <w:r w:rsidRPr="00A656DD">
        <w:rPr>
          <w:rFonts w:ascii="Times New Roman" w:hAnsi="Times New Roman" w:cs="Times New Roman"/>
          <w:sz w:val="24"/>
          <w:szCs w:val="24"/>
        </w:rPr>
        <w:t>“la motivazione non è richiesta per gli atti normativi e per quelli a contenuto generale</w:t>
      </w:r>
      <w:r>
        <w:rPr>
          <w:rFonts w:ascii="Times New Roman" w:hAnsi="Times New Roman" w:cs="Times New Roman"/>
          <w:sz w:val="24"/>
          <w:szCs w:val="24"/>
        </w:rPr>
        <w:t>”</w:t>
      </w:r>
      <w:r w:rsidRPr="00A656DD">
        <w:rPr>
          <w:rStyle w:val="Rimandonotaapidipagina"/>
          <w:rFonts w:ascii="Times New Roman" w:hAnsi="Times New Roman" w:cs="Times New Roman"/>
          <w:sz w:val="24"/>
          <w:szCs w:val="24"/>
          <w:lang w:eastAsia="it-IT"/>
        </w:rPr>
        <w:footnoteReference w:id="9"/>
      </w:r>
      <w:r w:rsidRPr="00A656DD">
        <w:rPr>
          <w:rFonts w:ascii="Times New Roman" w:hAnsi="Times New Roman" w:cs="Times New Roman"/>
          <w:sz w:val="24"/>
          <w:szCs w:val="24"/>
          <w:lang w:eastAsia="it-IT"/>
        </w:rPr>
        <w:t>.</w:t>
      </w:r>
    </w:p>
    <w:p w:rsidR="00CD1A94" w:rsidRDefault="003E33AC" w:rsidP="003E33AC">
      <w:pPr>
        <w:pStyle w:val="Nessunaspaziatura"/>
        <w:spacing w:line="360" w:lineRule="auto"/>
        <w:ind w:left="426" w:right="424" w:firstLine="851"/>
        <w:jc w:val="both"/>
        <w:rPr>
          <w:rFonts w:ascii="Times New Roman" w:hAnsi="Times New Roman" w:cs="Times New Roman"/>
          <w:sz w:val="24"/>
          <w:szCs w:val="24"/>
          <w:lang w:eastAsia="it-IT"/>
        </w:rPr>
      </w:pPr>
      <w:r>
        <w:rPr>
          <w:rFonts w:ascii="Times New Roman" w:hAnsi="Times New Roman" w:cs="Times New Roman"/>
          <w:sz w:val="24"/>
          <w:szCs w:val="24"/>
          <w:lang w:eastAsia="it-IT"/>
        </w:rPr>
        <w:t>Infine, per via del</w:t>
      </w:r>
      <w:r w:rsidR="00B7014A">
        <w:rPr>
          <w:rFonts w:ascii="Times New Roman" w:hAnsi="Times New Roman" w:cs="Times New Roman"/>
          <w:sz w:val="24"/>
          <w:szCs w:val="24"/>
          <w:lang w:eastAsia="it-IT"/>
        </w:rPr>
        <w:t>l</w:t>
      </w:r>
      <w:r w:rsidR="000404EE">
        <w:rPr>
          <w:rFonts w:ascii="Times New Roman" w:hAnsi="Times New Roman" w:cs="Times New Roman"/>
          <w:sz w:val="24"/>
          <w:szCs w:val="24"/>
          <w:lang w:eastAsia="it-IT"/>
        </w:rPr>
        <w:t>’</w:t>
      </w:r>
      <w:r w:rsidR="00BD4F27" w:rsidRPr="006153B4">
        <w:rPr>
          <w:rFonts w:ascii="Times New Roman" w:hAnsi="Times New Roman" w:cs="Times New Roman"/>
          <w:sz w:val="24"/>
          <w:szCs w:val="24"/>
          <w:lang w:eastAsia="it-IT"/>
        </w:rPr>
        <w:t>alta</w:t>
      </w:r>
      <w:r w:rsidR="000404EE">
        <w:rPr>
          <w:rFonts w:ascii="Times New Roman" w:hAnsi="Times New Roman" w:cs="Times New Roman"/>
          <w:sz w:val="24"/>
          <w:szCs w:val="24"/>
          <w:lang w:eastAsia="it-IT"/>
        </w:rPr>
        <w:t xml:space="preserve"> </w:t>
      </w:r>
      <w:r w:rsidR="00BD4F27" w:rsidRPr="006153B4">
        <w:rPr>
          <w:rFonts w:ascii="Times New Roman" w:hAnsi="Times New Roman" w:cs="Times New Roman"/>
          <w:sz w:val="24"/>
          <w:szCs w:val="24"/>
          <w:lang w:eastAsia="it-IT"/>
        </w:rPr>
        <w:t>discrezional</w:t>
      </w:r>
      <w:r w:rsidR="000404EE">
        <w:rPr>
          <w:rFonts w:ascii="Times New Roman" w:hAnsi="Times New Roman" w:cs="Times New Roman"/>
          <w:sz w:val="24"/>
          <w:szCs w:val="24"/>
          <w:lang w:eastAsia="it-IT"/>
        </w:rPr>
        <w:t xml:space="preserve">ità </w:t>
      </w:r>
      <w:r>
        <w:rPr>
          <w:rFonts w:ascii="Times New Roman" w:hAnsi="Times New Roman" w:cs="Times New Roman"/>
          <w:sz w:val="24"/>
          <w:szCs w:val="24"/>
          <w:lang w:eastAsia="it-IT"/>
        </w:rPr>
        <w:t>ch</w:t>
      </w:r>
      <w:r w:rsidR="002D4F23">
        <w:rPr>
          <w:rFonts w:ascii="Times New Roman" w:hAnsi="Times New Roman" w:cs="Times New Roman"/>
          <w:sz w:val="24"/>
          <w:szCs w:val="24"/>
          <w:lang w:eastAsia="it-IT"/>
        </w:rPr>
        <w:t>e</w:t>
      </w:r>
      <w:r>
        <w:rPr>
          <w:rFonts w:ascii="Times New Roman" w:hAnsi="Times New Roman" w:cs="Times New Roman"/>
          <w:sz w:val="24"/>
          <w:szCs w:val="24"/>
          <w:lang w:eastAsia="it-IT"/>
        </w:rPr>
        <w:t xml:space="preserve"> connota </w:t>
      </w:r>
      <w:r w:rsidR="000404EE">
        <w:rPr>
          <w:rFonts w:ascii="Times New Roman" w:hAnsi="Times New Roman" w:cs="Times New Roman"/>
          <w:sz w:val="24"/>
          <w:szCs w:val="24"/>
          <w:lang w:eastAsia="it-IT"/>
        </w:rPr>
        <w:t>l’azione amministrativa</w:t>
      </w:r>
      <w:r w:rsidR="00CD1A94">
        <w:rPr>
          <w:rFonts w:ascii="Times New Roman" w:hAnsi="Times New Roman" w:cs="Times New Roman"/>
          <w:sz w:val="24"/>
          <w:szCs w:val="24"/>
          <w:lang w:eastAsia="it-IT"/>
        </w:rPr>
        <w:t>,</w:t>
      </w:r>
      <w:r w:rsidR="00CD1A94" w:rsidRPr="00CD1A94">
        <w:rPr>
          <w:rFonts w:ascii="Times New Roman" w:hAnsi="Times New Roman" w:cs="Times New Roman"/>
          <w:sz w:val="24"/>
          <w:szCs w:val="24"/>
          <w:lang w:eastAsia="it-IT"/>
        </w:rPr>
        <w:t xml:space="preserve"> </w:t>
      </w:r>
      <w:r>
        <w:rPr>
          <w:rFonts w:ascii="Times New Roman" w:hAnsi="Times New Roman" w:cs="Times New Roman"/>
          <w:sz w:val="24"/>
          <w:szCs w:val="24"/>
          <w:lang w:eastAsia="it-IT"/>
        </w:rPr>
        <w:t>la quale si manifesta</w:t>
      </w:r>
      <w:r w:rsidR="00001288">
        <w:rPr>
          <w:rFonts w:ascii="Times New Roman" w:hAnsi="Times New Roman" w:cs="Times New Roman"/>
          <w:sz w:val="24"/>
          <w:szCs w:val="24"/>
          <w:lang w:eastAsia="it-IT"/>
        </w:rPr>
        <w:t xml:space="preserve"> i</w:t>
      </w:r>
      <w:r w:rsidR="00494437">
        <w:rPr>
          <w:rFonts w:ascii="Times New Roman" w:hAnsi="Times New Roman" w:cs="Times New Roman"/>
          <w:sz w:val="24"/>
          <w:szCs w:val="24"/>
          <w:lang w:eastAsia="it-IT"/>
        </w:rPr>
        <w:t>n</w:t>
      </w:r>
      <w:r w:rsidR="00A656DD">
        <w:rPr>
          <w:rFonts w:ascii="Times New Roman" w:hAnsi="Times New Roman" w:cs="Times New Roman"/>
          <w:sz w:val="24"/>
          <w:szCs w:val="24"/>
          <w:lang w:eastAsia="it-IT"/>
        </w:rPr>
        <w:t xml:space="preserve"> </w:t>
      </w:r>
      <w:r w:rsidR="00CD1A94" w:rsidRPr="00CD1A94">
        <w:rPr>
          <w:rFonts w:ascii="Times New Roman" w:hAnsi="Times New Roman" w:cs="Times New Roman"/>
          <w:sz w:val="24"/>
          <w:szCs w:val="24"/>
          <w:lang w:eastAsia="it-IT"/>
        </w:rPr>
        <w:t xml:space="preserve">scelte </w:t>
      </w:r>
      <w:r w:rsidR="00B7014A">
        <w:rPr>
          <w:rFonts w:ascii="Times New Roman" w:hAnsi="Times New Roman" w:cs="Times New Roman"/>
          <w:sz w:val="24"/>
          <w:szCs w:val="24"/>
          <w:lang w:eastAsia="it-IT"/>
        </w:rPr>
        <w:t>aff</w:t>
      </w:r>
      <w:r w:rsidR="00A656DD" w:rsidRPr="00CD1A94">
        <w:rPr>
          <w:rFonts w:ascii="Times New Roman" w:hAnsi="Times New Roman" w:cs="Times New Roman"/>
          <w:sz w:val="24"/>
          <w:szCs w:val="24"/>
          <w:lang w:eastAsia="it-IT"/>
        </w:rPr>
        <w:t xml:space="preserve">erenti </w:t>
      </w:r>
      <w:r w:rsidR="00494437">
        <w:rPr>
          <w:rFonts w:ascii="Times New Roman" w:hAnsi="Times New Roman" w:cs="Times New Roman"/>
          <w:sz w:val="24"/>
          <w:szCs w:val="24"/>
          <w:lang w:eastAsia="it-IT"/>
        </w:rPr>
        <w:t xml:space="preserve">non soltanto </w:t>
      </w:r>
      <w:r w:rsidR="002D4F23">
        <w:rPr>
          <w:rFonts w:ascii="Times New Roman" w:hAnsi="Times New Roman" w:cs="Times New Roman"/>
          <w:sz w:val="24"/>
          <w:szCs w:val="24"/>
          <w:lang w:eastAsia="it-IT"/>
        </w:rPr>
        <w:t>al</w:t>
      </w:r>
      <w:r w:rsidR="00CD1A94" w:rsidRPr="00CD1A94">
        <w:rPr>
          <w:rFonts w:ascii="Times New Roman" w:hAnsi="Times New Roman" w:cs="Times New Roman"/>
          <w:sz w:val="24"/>
          <w:szCs w:val="24"/>
          <w:lang w:eastAsia="it-IT"/>
        </w:rPr>
        <w:t xml:space="preserve">l’organizzazione edilizia del territorio, bensì anche </w:t>
      </w:r>
      <w:r w:rsidR="002D4F23">
        <w:rPr>
          <w:rFonts w:ascii="Times New Roman" w:hAnsi="Times New Roman" w:cs="Times New Roman"/>
          <w:sz w:val="24"/>
          <w:szCs w:val="24"/>
          <w:lang w:eastAsia="it-IT"/>
        </w:rPr>
        <w:t>al</w:t>
      </w:r>
      <w:r w:rsidR="00CD1A94" w:rsidRPr="00CD1A94">
        <w:rPr>
          <w:rFonts w:ascii="Times New Roman" w:hAnsi="Times New Roman" w:cs="Times New Roman"/>
          <w:sz w:val="24"/>
          <w:szCs w:val="24"/>
          <w:lang w:eastAsia="it-IT"/>
        </w:rPr>
        <w:t xml:space="preserve"> più vasto e comprensivo quadro delle possibili opzioni inerenti al suo sviluppo socio-economico</w:t>
      </w:r>
      <w:r w:rsidR="00CD1A94">
        <w:rPr>
          <w:rStyle w:val="Rimandonotaapidipagina"/>
          <w:rFonts w:ascii="Times New Roman" w:hAnsi="Times New Roman" w:cs="Times New Roman"/>
          <w:sz w:val="24"/>
          <w:szCs w:val="24"/>
          <w:lang w:eastAsia="it-IT"/>
        </w:rPr>
        <w:footnoteReference w:id="10"/>
      </w:r>
      <w:r w:rsidR="00CD1A94">
        <w:rPr>
          <w:rFonts w:ascii="Times New Roman" w:hAnsi="Times New Roman" w:cs="Times New Roman"/>
          <w:sz w:val="24"/>
          <w:szCs w:val="24"/>
          <w:lang w:eastAsia="it-IT"/>
        </w:rPr>
        <w:t>.</w:t>
      </w:r>
    </w:p>
    <w:p w:rsidR="00CD1A94" w:rsidRDefault="003E33AC" w:rsidP="001D33D5">
      <w:pPr>
        <w:pStyle w:val="Nessunaspaziatura"/>
        <w:spacing w:line="360" w:lineRule="auto"/>
        <w:ind w:left="426" w:right="424" w:firstLine="851"/>
        <w:jc w:val="both"/>
        <w:rPr>
          <w:rFonts w:ascii="Times New Roman" w:hAnsi="Times New Roman" w:cs="Times New Roman"/>
          <w:sz w:val="24"/>
          <w:szCs w:val="24"/>
          <w:lang w:eastAsia="it-IT"/>
        </w:rPr>
      </w:pPr>
      <w:r>
        <w:rPr>
          <w:rFonts w:ascii="Times New Roman" w:hAnsi="Times New Roman" w:cs="Times New Roman"/>
          <w:sz w:val="24"/>
          <w:szCs w:val="24"/>
          <w:lang w:eastAsia="it-IT"/>
        </w:rPr>
        <w:t>D</w:t>
      </w:r>
      <w:r w:rsidR="00A656DD">
        <w:rPr>
          <w:rFonts w:ascii="Times New Roman" w:hAnsi="Times New Roman" w:cs="Times New Roman"/>
          <w:sz w:val="24"/>
          <w:szCs w:val="24"/>
          <w:lang w:eastAsia="it-IT"/>
        </w:rPr>
        <w:t>a</w:t>
      </w:r>
      <w:r w:rsidR="00841638">
        <w:rPr>
          <w:rFonts w:ascii="Times New Roman" w:hAnsi="Times New Roman" w:cs="Times New Roman"/>
          <w:sz w:val="24"/>
          <w:szCs w:val="24"/>
          <w:lang w:eastAsia="it-IT"/>
        </w:rPr>
        <w:t>lla</w:t>
      </w:r>
      <w:r w:rsidR="00A656DD">
        <w:rPr>
          <w:rFonts w:ascii="Times New Roman" w:hAnsi="Times New Roman" w:cs="Times New Roman"/>
          <w:sz w:val="24"/>
          <w:szCs w:val="24"/>
          <w:lang w:eastAsia="it-IT"/>
        </w:rPr>
        <w:t xml:space="preserve"> natura latamente discrezionale </w:t>
      </w:r>
      <w:r>
        <w:rPr>
          <w:rFonts w:ascii="Times New Roman" w:hAnsi="Times New Roman" w:cs="Times New Roman"/>
          <w:sz w:val="24"/>
          <w:szCs w:val="24"/>
          <w:lang w:eastAsia="it-IT"/>
        </w:rPr>
        <w:t>discende che a</w:t>
      </w:r>
      <w:r w:rsidR="00A656DD">
        <w:rPr>
          <w:rFonts w:ascii="Times New Roman" w:hAnsi="Times New Roman" w:cs="Times New Roman"/>
          <w:sz w:val="24"/>
          <w:szCs w:val="24"/>
          <w:lang w:eastAsia="it-IT"/>
        </w:rPr>
        <w:t>l</w:t>
      </w:r>
      <w:r w:rsidR="00CD1A94" w:rsidRPr="00CD1A94">
        <w:rPr>
          <w:rFonts w:ascii="Times New Roman" w:hAnsi="Times New Roman" w:cs="Times New Roman"/>
          <w:sz w:val="24"/>
          <w:szCs w:val="24"/>
          <w:lang w:eastAsia="it-IT"/>
        </w:rPr>
        <w:t xml:space="preserve"> G.A. </w:t>
      </w:r>
      <w:r>
        <w:rPr>
          <w:rFonts w:ascii="Times New Roman" w:hAnsi="Times New Roman" w:cs="Times New Roman"/>
          <w:sz w:val="24"/>
          <w:szCs w:val="24"/>
          <w:lang w:eastAsia="it-IT"/>
        </w:rPr>
        <w:t xml:space="preserve">è consentito di </w:t>
      </w:r>
      <w:r w:rsidR="00A656DD">
        <w:rPr>
          <w:rFonts w:ascii="Times New Roman" w:hAnsi="Times New Roman" w:cs="Times New Roman"/>
          <w:sz w:val="24"/>
          <w:szCs w:val="24"/>
          <w:lang w:eastAsia="it-IT"/>
        </w:rPr>
        <w:t xml:space="preserve">esercitare il </w:t>
      </w:r>
      <w:r w:rsidR="00CD1A94" w:rsidRPr="00CD1A94">
        <w:rPr>
          <w:rFonts w:ascii="Times New Roman" w:hAnsi="Times New Roman" w:cs="Times New Roman"/>
          <w:sz w:val="24"/>
          <w:szCs w:val="24"/>
          <w:lang w:eastAsia="it-IT"/>
        </w:rPr>
        <w:t>sindaca</w:t>
      </w:r>
      <w:r w:rsidR="00A656DD">
        <w:rPr>
          <w:rFonts w:ascii="Times New Roman" w:hAnsi="Times New Roman" w:cs="Times New Roman"/>
          <w:sz w:val="24"/>
          <w:szCs w:val="24"/>
          <w:lang w:eastAsia="it-IT"/>
        </w:rPr>
        <w:t>to</w:t>
      </w:r>
      <w:r w:rsidR="00CD1A94" w:rsidRPr="00CD1A94">
        <w:rPr>
          <w:rFonts w:ascii="Times New Roman" w:hAnsi="Times New Roman" w:cs="Times New Roman"/>
          <w:sz w:val="24"/>
          <w:szCs w:val="24"/>
          <w:lang w:eastAsia="it-IT"/>
        </w:rPr>
        <w:t xml:space="preserve"> </w:t>
      </w:r>
      <w:r w:rsidR="00A656DD">
        <w:rPr>
          <w:rFonts w:ascii="Times New Roman" w:hAnsi="Times New Roman" w:cs="Times New Roman"/>
          <w:sz w:val="24"/>
          <w:szCs w:val="24"/>
          <w:lang w:eastAsia="it-IT"/>
        </w:rPr>
        <w:t>sull’eccesso di potere nei</w:t>
      </w:r>
      <w:r w:rsidR="00CD1A94" w:rsidRPr="00CD1A94">
        <w:rPr>
          <w:rFonts w:ascii="Times New Roman" w:hAnsi="Times New Roman" w:cs="Times New Roman"/>
          <w:sz w:val="24"/>
          <w:szCs w:val="24"/>
          <w:lang w:eastAsia="it-IT"/>
        </w:rPr>
        <w:t xml:space="preserve"> rigorosi</w:t>
      </w:r>
      <w:r w:rsidR="00CD1A94">
        <w:rPr>
          <w:rFonts w:ascii="Times New Roman" w:hAnsi="Times New Roman" w:cs="Times New Roman"/>
          <w:sz w:val="24"/>
          <w:szCs w:val="24"/>
          <w:lang w:eastAsia="it-IT"/>
        </w:rPr>
        <w:t xml:space="preserve"> </w:t>
      </w:r>
      <w:r w:rsidR="00001288" w:rsidRPr="00CD1A94">
        <w:rPr>
          <w:rFonts w:ascii="Times New Roman" w:hAnsi="Times New Roman" w:cs="Times New Roman"/>
          <w:sz w:val="24"/>
          <w:szCs w:val="24"/>
          <w:lang w:eastAsia="it-IT"/>
        </w:rPr>
        <w:t xml:space="preserve">limiti </w:t>
      </w:r>
      <w:r w:rsidR="00CD1A94">
        <w:rPr>
          <w:rFonts w:ascii="Times New Roman" w:hAnsi="Times New Roman" w:cs="Times New Roman"/>
          <w:sz w:val="24"/>
          <w:szCs w:val="24"/>
          <w:lang w:eastAsia="it-IT"/>
        </w:rPr>
        <w:t>d</w:t>
      </w:r>
      <w:r w:rsidR="00A656DD">
        <w:rPr>
          <w:rFonts w:ascii="Times New Roman" w:hAnsi="Times New Roman" w:cs="Times New Roman"/>
          <w:sz w:val="24"/>
          <w:szCs w:val="24"/>
          <w:lang w:eastAsia="it-IT"/>
        </w:rPr>
        <w:t>ella</w:t>
      </w:r>
      <w:r w:rsidR="00CD1A94">
        <w:rPr>
          <w:rFonts w:ascii="Times New Roman" w:hAnsi="Times New Roman" w:cs="Times New Roman"/>
          <w:sz w:val="24"/>
          <w:szCs w:val="24"/>
          <w:lang w:eastAsia="it-IT"/>
        </w:rPr>
        <w:t xml:space="preserve"> manifesta irragionevolezza o </w:t>
      </w:r>
      <w:r w:rsidR="00A656DD">
        <w:rPr>
          <w:rFonts w:ascii="Times New Roman" w:hAnsi="Times New Roman" w:cs="Times New Roman"/>
          <w:sz w:val="24"/>
          <w:szCs w:val="24"/>
          <w:lang w:eastAsia="it-IT"/>
        </w:rPr>
        <w:t xml:space="preserve">del </w:t>
      </w:r>
      <w:r w:rsidR="00CD1A94">
        <w:rPr>
          <w:rFonts w:ascii="Times New Roman" w:hAnsi="Times New Roman" w:cs="Times New Roman"/>
          <w:sz w:val="24"/>
          <w:szCs w:val="24"/>
          <w:lang w:eastAsia="it-IT"/>
        </w:rPr>
        <w:t>travisamento del fatto</w:t>
      </w:r>
      <w:r w:rsidR="00CD1A94">
        <w:rPr>
          <w:rStyle w:val="Rimandonotaapidipagina"/>
          <w:rFonts w:ascii="Times New Roman" w:hAnsi="Times New Roman" w:cs="Times New Roman"/>
          <w:sz w:val="24"/>
          <w:szCs w:val="24"/>
          <w:lang w:eastAsia="it-IT"/>
        </w:rPr>
        <w:footnoteReference w:id="11"/>
      </w:r>
      <w:r w:rsidR="00CD1A94" w:rsidRPr="00CD1A94">
        <w:rPr>
          <w:rFonts w:ascii="Times New Roman" w:hAnsi="Times New Roman" w:cs="Times New Roman"/>
          <w:sz w:val="24"/>
          <w:szCs w:val="24"/>
          <w:lang w:eastAsia="it-IT"/>
        </w:rPr>
        <w:t>.</w:t>
      </w:r>
    </w:p>
    <w:p w:rsidR="00BD4F27" w:rsidRPr="006153B4" w:rsidRDefault="002F5590" w:rsidP="001D33D5">
      <w:pPr>
        <w:pStyle w:val="Nessunaspaziatura"/>
        <w:spacing w:line="360" w:lineRule="auto"/>
        <w:ind w:left="426" w:right="424" w:firstLine="851"/>
        <w:jc w:val="both"/>
        <w:rPr>
          <w:rFonts w:ascii="Times New Roman" w:hAnsi="Times New Roman" w:cs="Times New Roman"/>
          <w:sz w:val="24"/>
          <w:szCs w:val="24"/>
          <w:lang w:eastAsia="it-IT"/>
        </w:rPr>
      </w:pPr>
      <w:r>
        <w:rPr>
          <w:rFonts w:ascii="Times New Roman" w:hAnsi="Times New Roman" w:cs="Times New Roman"/>
          <w:sz w:val="24"/>
          <w:szCs w:val="24"/>
          <w:lang w:eastAsia="it-IT"/>
        </w:rPr>
        <w:lastRenderedPageBreak/>
        <w:t xml:space="preserve">In questo </w:t>
      </w:r>
      <w:r w:rsidR="002C5E8C">
        <w:rPr>
          <w:rFonts w:ascii="Times New Roman" w:hAnsi="Times New Roman" w:cs="Times New Roman"/>
          <w:sz w:val="24"/>
          <w:szCs w:val="24"/>
          <w:lang w:eastAsia="it-IT"/>
        </w:rPr>
        <w:t>scenario</w:t>
      </w:r>
      <w:r w:rsidR="00494437">
        <w:rPr>
          <w:rFonts w:ascii="Times New Roman" w:hAnsi="Times New Roman" w:cs="Times New Roman"/>
          <w:sz w:val="24"/>
          <w:szCs w:val="24"/>
          <w:lang w:eastAsia="it-IT"/>
        </w:rPr>
        <w:t>, un ruolo determinante</w:t>
      </w:r>
      <w:r>
        <w:rPr>
          <w:rFonts w:ascii="Times New Roman" w:hAnsi="Times New Roman" w:cs="Times New Roman"/>
          <w:sz w:val="24"/>
          <w:szCs w:val="24"/>
          <w:lang w:eastAsia="it-IT"/>
        </w:rPr>
        <w:t xml:space="preserve"> </w:t>
      </w:r>
      <w:r w:rsidR="00001288">
        <w:rPr>
          <w:rFonts w:ascii="Times New Roman" w:hAnsi="Times New Roman" w:cs="Times New Roman"/>
          <w:sz w:val="24"/>
          <w:szCs w:val="24"/>
          <w:lang w:eastAsia="it-IT"/>
        </w:rPr>
        <w:t xml:space="preserve">per la salvaguardia delle posizioni private </w:t>
      </w:r>
      <w:r>
        <w:rPr>
          <w:rFonts w:ascii="Times New Roman" w:hAnsi="Times New Roman" w:cs="Times New Roman"/>
          <w:sz w:val="24"/>
          <w:szCs w:val="24"/>
          <w:lang w:eastAsia="it-IT"/>
        </w:rPr>
        <w:t>lo</w:t>
      </w:r>
      <w:r w:rsidR="00494437">
        <w:rPr>
          <w:rFonts w:ascii="Times New Roman" w:hAnsi="Times New Roman" w:cs="Times New Roman"/>
          <w:sz w:val="24"/>
          <w:szCs w:val="24"/>
          <w:lang w:eastAsia="it-IT"/>
        </w:rPr>
        <w:t xml:space="preserve"> </w:t>
      </w:r>
      <w:r>
        <w:rPr>
          <w:rFonts w:ascii="Times New Roman" w:hAnsi="Times New Roman" w:cs="Times New Roman"/>
          <w:sz w:val="24"/>
          <w:szCs w:val="24"/>
          <w:lang w:eastAsia="it-IT"/>
        </w:rPr>
        <w:t xml:space="preserve">gioca </w:t>
      </w:r>
      <w:r w:rsidR="00494437">
        <w:rPr>
          <w:rFonts w:ascii="Times New Roman" w:hAnsi="Times New Roman" w:cs="Times New Roman"/>
          <w:sz w:val="24"/>
          <w:szCs w:val="24"/>
          <w:lang w:eastAsia="it-IT"/>
        </w:rPr>
        <w:t>la t</w:t>
      </w:r>
      <w:r w:rsidR="00852DA7">
        <w:rPr>
          <w:rFonts w:ascii="Times New Roman" w:hAnsi="Times New Roman" w:cs="Times New Roman"/>
          <w:sz w:val="24"/>
          <w:szCs w:val="24"/>
          <w:lang w:eastAsia="it-IT"/>
        </w:rPr>
        <w:t xml:space="preserve">utela del legittimo affidamento: </w:t>
      </w:r>
      <w:r w:rsidR="00841638">
        <w:rPr>
          <w:rFonts w:ascii="Times New Roman" w:hAnsi="Times New Roman" w:cs="Times New Roman"/>
          <w:sz w:val="24"/>
          <w:szCs w:val="24"/>
          <w:lang w:eastAsia="it-IT"/>
        </w:rPr>
        <w:t>i</w:t>
      </w:r>
      <w:r w:rsidR="00841638" w:rsidRPr="006153B4">
        <w:rPr>
          <w:rFonts w:ascii="Times New Roman" w:hAnsi="Times New Roman" w:cs="Times New Roman"/>
          <w:sz w:val="24"/>
          <w:szCs w:val="24"/>
          <w:lang w:eastAsia="it-IT"/>
        </w:rPr>
        <w:t xml:space="preserve">n </w:t>
      </w:r>
      <w:r w:rsidR="00841638">
        <w:rPr>
          <w:rFonts w:ascii="Times New Roman" w:hAnsi="Times New Roman" w:cs="Times New Roman"/>
          <w:sz w:val="24"/>
          <w:szCs w:val="24"/>
          <w:lang w:eastAsia="it-IT"/>
        </w:rPr>
        <w:t>costa</w:t>
      </w:r>
      <w:r w:rsidR="00841638" w:rsidRPr="006153B4">
        <w:rPr>
          <w:rFonts w:ascii="Times New Roman" w:hAnsi="Times New Roman" w:cs="Times New Roman"/>
          <w:sz w:val="24"/>
          <w:szCs w:val="24"/>
          <w:lang w:eastAsia="it-IT"/>
        </w:rPr>
        <w:t>nza</w:t>
      </w:r>
      <w:r w:rsidR="00841638">
        <w:rPr>
          <w:rFonts w:ascii="Times New Roman" w:hAnsi="Times New Roman" w:cs="Times New Roman"/>
          <w:sz w:val="24"/>
          <w:szCs w:val="24"/>
          <w:lang w:eastAsia="it-IT"/>
        </w:rPr>
        <w:t xml:space="preserve"> di esso,</w:t>
      </w:r>
      <w:r w:rsidR="00841638" w:rsidRPr="006153B4">
        <w:rPr>
          <w:rFonts w:ascii="Times New Roman" w:hAnsi="Times New Roman" w:cs="Times New Roman"/>
          <w:sz w:val="24"/>
          <w:szCs w:val="24"/>
          <w:lang w:eastAsia="it-IT"/>
        </w:rPr>
        <w:t xml:space="preserve"> </w:t>
      </w:r>
      <w:r w:rsidR="00001288">
        <w:rPr>
          <w:rFonts w:ascii="Times New Roman" w:hAnsi="Times New Roman" w:cs="Times New Roman"/>
          <w:sz w:val="24"/>
          <w:szCs w:val="24"/>
          <w:lang w:eastAsia="it-IT"/>
        </w:rPr>
        <w:t>infatti, l</w:t>
      </w:r>
      <w:r w:rsidR="002C2AD9" w:rsidRPr="006153B4">
        <w:rPr>
          <w:rFonts w:ascii="Times New Roman" w:hAnsi="Times New Roman" w:cs="Times New Roman"/>
          <w:sz w:val="24"/>
          <w:szCs w:val="24"/>
          <w:lang w:eastAsia="it-IT"/>
        </w:rPr>
        <w:t xml:space="preserve">’obbligo di </w:t>
      </w:r>
      <w:r w:rsidR="000404EE">
        <w:rPr>
          <w:rFonts w:ascii="Times New Roman" w:hAnsi="Times New Roman" w:cs="Times New Roman"/>
          <w:sz w:val="24"/>
          <w:szCs w:val="24"/>
          <w:lang w:eastAsia="it-IT"/>
        </w:rPr>
        <w:t xml:space="preserve">fornire una </w:t>
      </w:r>
      <w:r w:rsidR="002C2AD9" w:rsidRPr="006153B4">
        <w:rPr>
          <w:rFonts w:ascii="Times New Roman" w:hAnsi="Times New Roman" w:cs="Times New Roman"/>
          <w:sz w:val="24"/>
          <w:szCs w:val="24"/>
          <w:lang w:eastAsia="it-IT"/>
        </w:rPr>
        <w:t>motiva</w:t>
      </w:r>
      <w:r w:rsidR="000404EE">
        <w:rPr>
          <w:rFonts w:ascii="Times New Roman" w:hAnsi="Times New Roman" w:cs="Times New Roman"/>
          <w:sz w:val="24"/>
          <w:szCs w:val="24"/>
          <w:lang w:eastAsia="it-IT"/>
        </w:rPr>
        <w:t>zion</w:t>
      </w:r>
      <w:r w:rsidR="002C2AD9" w:rsidRPr="006153B4">
        <w:rPr>
          <w:rFonts w:ascii="Times New Roman" w:hAnsi="Times New Roman" w:cs="Times New Roman"/>
          <w:sz w:val="24"/>
          <w:szCs w:val="24"/>
          <w:lang w:eastAsia="it-IT"/>
        </w:rPr>
        <w:t>e specific</w:t>
      </w:r>
      <w:r w:rsidR="000404EE">
        <w:rPr>
          <w:rFonts w:ascii="Times New Roman" w:hAnsi="Times New Roman" w:cs="Times New Roman"/>
          <w:sz w:val="24"/>
          <w:szCs w:val="24"/>
          <w:lang w:eastAsia="it-IT"/>
        </w:rPr>
        <w:t>a</w:t>
      </w:r>
      <w:r w:rsidR="00001288">
        <w:rPr>
          <w:rFonts w:ascii="Times New Roman" w:hAnsi="Times New Roman" w:cs="Times New Roman"/>
          <w:sz w:val="24"/>
          <w:szCs w:val="24"/>
          <w:lang w:eastAsia="it-IT"/>
        </w:rPr>
        <w:t xml:space="preserve">, </w:t>
      </w:r>
      <w:r w:rsidR="00841638">
        <w:rPr>
          <w:rFonts w:ascii="Times New Roman" w:hAnsi="Times New Roman" w:cs="Times New Roman"/>
          <w:sz w:val="24"/>
          <w:szCs w:val="24"/>
          <w:lang w:eastAsia="it-IT"/>
        </w:rPr>
        <w:t xml:space="preserve">generalmente </w:t>
      </w:r>
      <w:r w:rsidR="00001288">
        <w:rPr>
          <w:rFonts w:ascii="Times New Roman" w:hAnsi="Times New Roman" w:cs="Times New Roman"/>
          <w:sz w:val="24"/>
          <w:szCs w:val="24"/>
          <w:lang w:eastAsia="it-IT"/>
        </w:rPr>
        <w:t>sacrificato nella scelta urbanistica,</w:t>
      </w:r>
      <w:r w:rsidR="00C25E7F" w:rsidRPr="00C25E7F">
        <w:rPr>
          <w:rFonts w:ascii="Times New Roman" w:hAnsi="Times New Roman" w:cs="Times New Roman"/>
          <w:sz w:val="24"/>
          <w:szCs w:val="24"/>
          <w:lang w:eastAsia="it-IT"/>
        </w:rPr>
        <w:t xml:space="preserve"> </w:t>
      </w:r>
      <w:r w:rsidR="00C25E7F" w:rsidRPr="006153B4">
        <w:rPr>
          <w:rFonts w:ascii="Times New Roman" w:hAnsi="Times New Roman" w:cs="Times New Roman"/>
          <w:sz w:val="24"/>
          <w:szCs w:val="24"/>
          <w:lang w:eastAsia="it-IT"/>
        </w:rPr>
        <w:t>si riespande</w:t>
      </w:r>
      <w:r w:rsidR="00697AA7">
        <w:rPr>
          <w:rFonts w:ascii="Times New Roman" w:hAnsi="Times New Roman" w:cs="Times New Roman"/>
          <w:sz w:val="24"/>
          <w:szCs w:val="24"/>
          <w:lang w:eastAsia="it-IT"/>
        </w:rPr>
        <w:t>.</w:t>
      </w:r>
    </w:p>
    <w:p w:rsidR="00841638" w:rsidRDefault="00841638" w:rsidP="001D33D5">
      <w:pPr>
        <w:pStyle w:val="Nessunaspaziatura"/>
        <w:spacing w:line="360" w:lineRule="auto"/>
        <w:ind w:left="426" w:right="424" w:firstLine="851"/>
        <w:jc w:val="both"/>
        <w:rPr>
          <w:rFonts w:ascii="Times New Roman" w:hAnsi="Times New Roman" w:cs="Times New Roman"/>
          <w:sz w:val="24"/>
          <w:szCs w:val="24"/>
          <w:lang w:eastAsia="it-IT"/>
        </w:rPr>
      </w:pPr>
      <w:r>
        <w:rPr>
          <w:rFonts w:ascii="Times New Roman" w:hAnsi="Times New Roman" w:cs="Times New Roman"/>
          <w:sz w:val="24"/>
          <w:szCs w:val="24"/>
          <w:lang w:eastAsia="it-IT"/>
        </w:rPr>
        <w:t>L</w:t>
      </w:r>
      <w:r>
        <w:rPr>
          <w:rFonts w:ascii="Times New Roman" w:hAnsi="Times New Roman" w:cs="Times New Roman"/>
          <w:sz w:val="24"/>
          <w:szCs w:val="24"/>
          <w:lang w:eastAsia="it-IT"/>
        </w:rPr>
        <w:t xml:space="preserve">a buona fede </w:t>
      </w:r>
      <w:r>
        <w:rPr>
          <w:rFonts w:ascii="Times New Roman" w:hAnsi="Times New Roman" w:cs="Times New Roman"/>
          <w:sz w:val="24"/>
          <w:szCs w:val="24"/>
          <w:lang w:eastAsia="it-IT"/>
        </w:rPr>
        <w:t>e l</w:t>
      </w:r>
      <w:r w:rsidR="00697AA7" w:rsidRPr="006153B4">
        <w:rPr>
          <w:rFonts w:ascii="Times New Roman" w:hAnsi="Times New Roman" w:cs="Times New Roman"/>
          <w:sz w:val="24"/>
          <w:szCs w:val="24"/>
          <w:lang w:eastAsia="it-IT"/>
        </w:rPr>
        <w:t>’affidamento</w:t>
      </w:r>
      <w:r>
        <w:rPr>
          <w:rFonts w:ascii="Times New Roman" w:hAnsi="Times New Roman" w:cs="Times New Roman"/>
          <w:sz w:val="24"/>
          <w:szCs w:val="24"/>
          <w:lang w:eastAsia="it-IT"/>
        </w:rPr>
        <w:t>, tuttavia</w:t>
      </w:r>
      <w:r w:rsidR="002C2AD9" w:rsidRPr="006153B4">
        <w:rPr>
          <w:rFonts w:ascii="Times New Roman" w:hAnsi="Times New Roman" w:cs="Times New Roman"/>
          <w:sz w:val="24"/>
          <w:szCs w:val="24"/>
          <w:lang w:eastAsia="it-IT"/>
        </w:rPr>
        <w:t>,</w:t>
      </w:r>
      <w:r w:rsidR="00697AA7">
        <w:rPr>
          <w:rFonts w:ascii="Times New Roman" w:hAnsi="Times New Roman" w:cs="Times New Roman"/>
          <w:sz w:val="24"/>
          <w:szCs w:val="24"/>
          <w:lang w:eastAsia="it-IT"/>
        </w:rPr>
        <w:t xml:space="preserve"> p</w:t>
      </w:r>
      <w:r w:rsidR="00697AA7" w:rsidRPr="006153B4">
        <w:rPr>
          <w:rFonts w:ascii="Times New Roman" w:hAnsi="Times New Roman" w:cs="Times New Roman"/>
          <w:sz w:val="24"/>
          <w:szCs w:val="24"/>
          <w:lang w:eastAsia="it-IT"/>
        </w:rPr>
        <w:t>er esistere</w:t>
      </w:r>
      <w:r w:rsidR="00697AA7">
        <w:rPr>
          <w:rFonts w:ascii="Times New Roman" w:hAnsi="Times New Roman" w:cs="Times New Roman"/>
          <w:sz w:val="24"/>
          <w:szCs w:val="24"/>
          <w:lang w:eastAsia="it-IT"/>
        </w:rPr>
        <w:t>,</w:t>
      </w:r>
      <w:r w:rsidR="00697AA7" w:rsidRPr="00697AA7">
        <w:rPr>
          <w:rFonts w:ascii="Times New Roman" w:hAnsi="Times New Roman" w:cs="Times New Roman"/>
          <w:sz w:val="24"/>
          <w:szCs w:val="24"/>
          <w:lang w:eastAsia="it-IT"/>
        </w:rPr>
        <w:t xml:space="preserve"> </w:t>
      </w:r>
      <w:r w:rsidR="002C2AD9" w:rsidRPr="006153B4">
        <w:rPr>
          <w:rFonts w:ascii="Times New Roman" w:hAnsi="Times New Roman" w:cs="Times New Roman"/>
          <w:sz w:val="24"/>
          <w:szCs w:val="24"/>
          <w:lang w:eastAsia="it-IT"/>
        </w:rPr>
        <w:t>presuppon</w:t>
      </w:r>
      <w:r>
        <w:rPr>
          <w:rFonts w:ascii="Times New Roman" w:hAnsi="Times New Roman" w:cs="Times New Roman"/>
          <w:sz w:val="24"/>
          <w:szCs w:val="24"/>
          <w:lang w:eastAsia="it-IT"/>
        </w:rPr>
        <w:t xml:space="preserve">gono </w:t>
      </w:r>
      <w:r w:rsidR="002C2AD9" w:rsidRPr="006153B4">
        <w:rPr>
          <w:rFonts w:ascii="Times New Roman" w:hAnsi="Times New Roman" w:cs="Times New Roman"/>
          <w:sz w:val="24"/>
          <w:szCs w:val="24"/>
          <w:lang w:eastAsia="it-IT"/>
        </w:rPr>
        <w:t xml:space="preserve">un </w:t>
      </w:r>
      <w:r w:rsidR="00001288">
        <w:rPr>
          <w:rFonts w:ascii="Times New Roman" w:hAnsi="Times New Roman" w:cs="Times New Roman"/>
          <w:sz w:val="24"/>
          <w:szCs w:val="24"/>
          <w:lang w:eastAsia="it-IT"/>
        </w:rPr>
        <w:t>atto o</w:t>
      </w:r>
      <w:r>
        <w:rPr>
          <w:rFonts w:ascii="Times New Roman" w:hAnsi="Times New Roman" w:cs="Times New Roman"/>
          <w:sz w:val="24"/>
          <w:szCs w:val="24"/>
          <w:lang w:eastAsia="it-IT"/>
        </w:rPr>
        <w:t>d</w:t>
      </w:r>
      <w:r w:rsidR="00001288">
        <w:rPr>
          <w:rFonts w:ascii="Times New Roman" w:hAnsi="Times New Roman" w:cs="Times New Roman"/>
          <w:sz w:val="24"/>
          <w:szCs w:val="24"/>
          <w:lang w:eastAsia="it-IT"/>
        </w:rPr>
        <w:t xml:space="preserve"> un </w:t>
      </w:r>
      <w:r w:rsidR="002C2AD9" w:rsidRPr="006153B4">
        <w:rPr>
          <w:rFonts w:ascii="Times New Roman" w:hAnsi="Times New Roman" w:cs="Times New Roman"/>
          <w:sz w:val="24"/>
          <w:szCs w:val="24"/>
          <w:lang w:eastAsia="it-IT"/>
        </w:rPr>
        <w:t xml:space="preserve">comportamento </w:t>
      </w:r>
      <w:r w:rsidR="0066200C">
        <w:rPr>
          <w:rFonts w:ascii="Times New Roman" w:hAnsi="Times New Roman" w:cs="Times New Roman"/>
          <w:sz w:val="24"/>
          <w:szCs w:val="24"/>
          <w:lang w:eastAsia="it-IT"/>
        </w:rPr>
        <w:t>de</w:t>
      </w:r>
      <w:r w:rsidR="002C2AD9" w:rsidRPr="006153B4">
        <w:rPr>
          <w:rFonts w:ascii="Times New Roman" w:hAnsi="Times New Roman" w:cs="Times New Roman"/>
          <w:sz w:val="24"/>
          <w:szCs w:val="24"/>
          <w:lang w:eastAsia="it-IT"/>
        </w:rPr>
        <w:t xml:space="preserve">lla P.A. che abbia ingenerato </w:t>
      </w:r>
      <w:r w:rsidR="00001288">
        <w:rPr>
          <w:rFonts w:ascii="Times New Roman" w:hAnsi="Times New Roman" w:cs="Times New Roman"/>
          <w:sz w:val="24"/>
          <w:szCs w:val="24"/>
          <w:lang w:eastAsia="it-IT"/>
        </w:rPr>
        <w:t xml:space="preserve">nel privato </w:t>
      </w:r>
      <w:r w:rsidR="002C2AD9" w:rsidRPr="006153B4">
        <w:rPr>
          <w:rFonts w:ascii="Times New Roman" w:hAnsi="Times New Roman" w:cs="Times New Roman"/>
          <w:sz w:val="24"/>
          <w:szCs w:val="24"/>
          <w:lang w:eastAsia="it-IT"/>
        </w:rPr>
        <w:t>un’aspettativa legittima</w:t>
      </w:r>
      <w:r w:rsidR="00CD1A94">
        <w:rPr>
          <w:rFonts w:ascii="Times New Roman" w:hAnsi="Times New Roman" w:cs="Times New Roman"/>
          <w:sz w:val="24"/>
          <w:szCs w:val="24"/>
          <w:lang w:eastAsia="it-IT"/>
        </w:rPr>
        <w:t xml:space="preserve"> all’edificazione</w:t>
      </w:r>
      <w:r>
        <w:rPr>
          <w:rFonts w:ascii="Times New Roman" w:hAnsi="Times New Roman" w:cs="Times New Roman"/>
          <w:sz w:val="24"/>
          <w:szCs w:val="24"/>
          <w:lang w:eastAsia="it-IT"/>
        </w:rPr>
        <w:t>.</w:t>
      </w:r>
    </w:p>
    <w:p w:rsidR="00841638" w:rsidRDefault="00841638" w:rsidP="001D33D5">
      <w:pPr>
        <w:pStyle w:val="Nessunaspaziatura"/>
        <w:spacing w:line="360" w:lineRule="auto"/>
        <w:ind w:left="426" w:right="424" w:firstLine="851"/>
        <w:jc w:val="both"/>
        <w:rPr>
          <w:rFonts w:ascii="Times New Roman" w:hAnsi="Times New Roman" w:cs="Times New Roman"/>
          <w:sz w:val="24"/>
          <w:szCs w:val="24"/>
          <w:lang w:eastAsia="it-IT"/>
        </w:rPr>
      </w:pPr>
      <w:r>
        <w:rPr>
          <w:rFonts w:ascii="Times New Roman" w:hAnsi="Times New Roman" w:cs="Times New Roman"/>
          <w:sz w:val="24"/>
          <w:szCs w:val="24"/>
          <w:lang w:eastAsia="it-IT"/>
        </w:rPr>
        <w:t>I principali atti fondativi di un legittimo affidamento sono l</w:t>
      </w:r>
      <w:r w:rsidR="002C2AD9" w:rsidRPr="006153B4">
        <w:rPr>
          <w:rFonts w:ascii="Times New Roman" w:hAnsi="Times New Roman" w:cs="Times New Roman"/>
          <w:sz w:val="24"/>
          <w:szCs w:val="24"/>
          <w:lang w:eastAsia="it-IT"/>
        </w:rPr>
        <w:t xml:space="preserve">a </w:t>
      </w:r>
      <w:r w:rsidR="00B1608C" w:rsidRPr="006153B4">
        <w:rPr>
          <w:rFonts w:ascii="Times New Roman" w:hAnsi="Times New Roman" w:cs="Times New Roman"/>
          <w:sz w:val="24"/>
          <w:szCs w:val="24"/>
          <w:lang w:eastAsia="it-IT"/>
        </w:rPr>
        <w:t>convenzion</w:t>
      </w:r>
      <w:r w:rsidR="002C2AD9" w:rsidRPr="006153B4">
        <w:rPr>
          <w:rFonts w:ascii="Times New Roman" w:hAnsi="Times New Roman" w:cs="Times New Roman"/>
          <w:sz w:val="24"/>
          <w:szCs w:val="24"/>
          <w:lang w:eastAsia="it-IT"/>
        </w:rPr>
        <w:t>e</w:t>
      </w:r>
      <w:r w:rsidR="00B1608C" w:rsidRPr="006153B4">
        <w:rPr>
          <w:rFonts w:ascii="Times New Roman" w:hAnsi="Times New Roman" w:cs="Times New Roman"/>
          <w:sz w:val="24"/>
          <w:szCs w:val="24"/>
          <w:lang w:eastAsia="it-IT"/>
        </w:rPr>
        <w:t xml:space="preserve"> di lottizzazione</w:t>
      </w:r>
      <w:r w:rsidR="002C2AD9" w:rsidRPr="006153B4">
        <w:rPr>
          <w:rFonts w:ascii="Times New Roman" w:hAnsi="Times New Roman" w:cs="Times New Roman"/>
          <w:sz w:val="24"/>
          <w:szCs w:val="24"/>
          <w:lang w:eastAsia="it-IT"/>
        </w:rPr>
        <w:t xml:space="preserve"> </w:t>
      </w:r>
      <w:r>
        <w:rPr>
          <w:rFonts w:ascii="Times New Roman" w:hAnsi="Times New Roman" w:cs="Times New Roman"/>
          <w:sz w:val="24"/>
          <w:szCs w:val="24"/>
          <w:lang w:eastAsia="it-IT"/>
        </w:rPr>
        <w:t>e l’</w:t>
      </w:r>
      <w:r w:rsidR="00B1608C" w:rsidRPr="006153B4">
        <w:rPr>
          <w:rFonts w:ascii="Times New Roman" w:hAnsi="Times New Roman" w:cs="Times New Roman"/>
          <w:sz w:val="24"/>
          <w:szCs w:val="24"/>
          <w:lang w:eastAsia="it-IT"/>
        </w:rPr>
        <w:t>accord</w:t>
      </w:r>
      <w:r w:rsidR="002C2AD9" w:rsidRPr="006153B4">
        <w:rPr>
          <w:rFonts w:ascii="Times New Roman" w:hAnsi="Times New Roman" w:cs="Times New Roman"/>
          <w:sz w:val="24"/>
          <w:szCs w:val="24"/>
          <w:lang w:eastAsia="it-IT"/>
        </w:rPr>
        <w:t>o</w:t>
      </w:r>
      <w:r w:rsidR="00B1608C" w:rsidRPr="006153B4">
        <w:rPr>
          <w:rFonts w:ascii="Times New Roman" w:hAnsi="Times New Roman" w:cs="Times New Roman"/>
          <w:sz w:val="24"/>
          <w:szCs w:val="24"/>
          <w:lang w:eastAsia="it-IT"/>
        </w:rPr>
        <w:t xml:space="preserve"> di diritto </w:t>
      </w:r>
      <w:r>
        <w:rPr>
          <w:rFonts w:ascii="Times New Roman" w:hAnsi="Times New Roman" w:cs="Times New Roman"/>
          <w:sz w:val="24"/>
          <w:szCs w:val="24"/>
          <w:lang w:eastAsia="it-IT"/>
        </w:rPr>
        <w:t>pubb</w:t>
      </w:r>
      <w:r>
        <w:rPr>
          <w:rFonts w:ascii="Times New Roman" w:hAnsi="Times New Roman" w:cs="Times New Roman"/>
          <w:sz w:val="24"/>
          <w:szCs w:val="24"/>
          <w:lang w:eastAsia="it-IT"/>
        </w:rPr>
        <w:t>l</w:t>
      </w:r>
      <w:r>
        <w:rPr>
          <w:rFonts w:ascii="Times New Roman" w:hAnsi="Times New Roman" w:cs="Times New Roman"/>
          <w:sz w:val="24"/>
          <w:szCs w:val="24"/>
          <w:lang w:eastAsia="it-IT"/>
        </w:rPr>
        <w:t xml:space="preserve">ico o </w:t>
      </w:r>
      <w:r w:rsidR="00B1608C" w:rsidRPr="006153B4">
        <w:rPr>
          <w:rFonts w:ascii="Times New Roman" w:hAnsi="Times New Roman" w:cs="Times New Roman"/>
          <w:sz w:val="24"/>
          <w:szCs w:val="24"/>
          <w:lang w:eastAsia="it-IT"/>
        </w:rPr>
        <w:t>privato</w:t>
      </w:r>
      <w:r w:rsidR="00B1608C" w:rsidRPr="006153B4">
        <w:rPr>
          <w:rStyle w:val="Rimandonotaapidipagina"/>
          <w:rFonts w:ascii="Times New Roman" w:hAnsi="Times New Roman" w:cs="Times New Roman"/>
          <w:sz w:val="24"/>
          <w:szCs w:val="24"/>
          <w:lang w:eastAsia="it-IT"/>
        </w:rPr>
        <w:footnoteReference w:id="12"/>
      </w:r>
      <w:r>
        <w:rPr>
          <w:rFonts w:ascii="Times New Roman" w:hAnsi="Times New Roman" w:cs="Times New Roman"/>
          <w:sz w:val="24"/>
          <w:szCs w:val="24"/>
          <w:lang w:eastAsia="it-IT"/>
        </w:rPr>
        <w:t>.</w:t>
      </w:r>
    </w:p>
    <w:p w:rsidR="00841638" w:rsidRPr="006153B4" w:rsidRDefault="00841638" w:rsidP="00841638">
      <w:pPr>
        <w:pStyle w:val="Nessunaspaziatura"/>
        <w:spacing w:line="360" w:lineRule="auto"/>
        <w:ind w:left="426" w:right="424" w:firstLine="851"/>
        <w:jc w:val="both"/>
        <w:rPr>
          <w:rFonts w:ascii="Times New Roman" w:hAnsi="Times New Roman" w:cs="Times New Roman"/>
          <w:sz w:val="24"/>
          <w:szCs w:val="24"/>
          <w:lang w:eastAsia="it-IT"/>
        </w:rPr>
      </w:pPr>
      <w:r w:rsidRPr="006153B4">
        <w:rPr>
          <w:rFonts w:ascii="Times New Roman" w:hAnsi="Times New Roman" w:cs="Times New Roman"/>
          <w:sz w:val="24"/>
          <w:szCs w:val="24"/>
          <w:lang w:eastAsia="it-IT"/>
        </w:rPr>
        <w:t xml:space="preserve">In particolare, un affidamento tutelabile, cui </w:t>
      </w:r>
      <w:r>
        <w:rPr>
          <w:rFonts w:ascii="Times New Roman" w:hAnsi="Times New Roman" w:cs="Times New Roman"/>
          <w:sz w:val="24"/>
          <w:szCs w:val="24"/>
          <w:lang w:eastAsia="it-IT"/>
        </w:rPr>
        <w:t>si correla</w:t>
      </w:r>
      <w:r w:rsidRPr="006153B4">
        <w:rPr>
          <w:rFonts w:ascii="Times New Roman" w:hAnsi="Times New Roman" w:cs="Times New Roman"/>
          <w:sz w:val="24"/>
          <w:szCs w:val="24"/>
          <w:lang w:eastAsia="it-IT"/>
        </w:rPr>
        <w:t xml:space="preserve"> l’obbligo di motivare la scelta pianificatoria, </w:t>
      </w:r>
      <w:r>
        <w:rPr>
          <w:rFonts w:ascii="Times New Roman" w:hAnsi="Times New Roman" w:cs="Times New Roman"/>
          <w:sz w:val="24"/>
          <w:szCs w:val="24"/>
          <w:lang w:eastAsia="it-IT"/>
        </w:rPr>
        <w:t>è stato</w:t>
      </w:r>
      <w:r w:rsidRPr="006153B4">
        <w:rPr>
          <w:rFonts w:ascii="Times New Roman" w:hAnsi="Times New Roman" w:cs="Times New Roman"/>
          <w:sz w:val="24"/>
          <w:szCs w:val="24"/>
          <w:lang w:eastAsia="it-IT"/>
        </w:rPr>
        <w:t xml:space="preserve"> ritenuto sussiste</w:t>
      </w:r>
      <w:r>
        <w:rPr>
          <w:rFonts w:ascii="Times New Roman" w:hAnsi="Times New Roman" w:cs="Times New Roman"/>
          <w:sz w:val="24"/>
          <w:szCs w:val="24"/>
          <w:lang w:eastAsia="it-IT"/>
        </w:rPr>
        <w:t>nte</w:t>
      </w:r>
      <w:r w:rsidRPr="006153B4">
        <w:rPr>
          <w:rFonts w:ascii="Times New Roman" w:hAnsi="Times New Roman" w:cs="Times New Roman"/>
          <w:sz w:val="24"/>
          <w:szCs w:val="24"/>
          <w:lang w:eastAsia="it-IT"/>
        </w:rPr>
        <w:t xml:space="preserve"> </w:t>
      </w:r>
      <w:r>
        <w:rPr>
          <w:rFonts w:ascii="Times New Roman" w:hAnsi="Times New Roman" w:cs="Times New Roman"/>
          <w:sz w:val="24"/>
          <w:szCs w:val="24"/>
          <w:lang w:eastAsia="it-IT"/>
        </w:rPr>
        <w:t>laddove</w:t>
      </w:r>
      <w:r w:rsidRPr="006153B4">
        <w:rPr>
          <w:rFonts w:ascii="Times New Roman" w:hAnsi="Times New Roman" w:cs="Times New Roman"/>
          <w:sz w:val="24"/>
          <w:szCs w:val="24"/>
          <w:lang w:eastAsia="it-IT"/>
        </w:rPr>
        <w:t xml:space="preserve"> il Comune abbia venduto al privato un immobile avente, al tempo della stipulazione del contratto, una disciplina urbanistica più favorevole di quella introdotta dell’attività pianificatoria </w:t>
      </w:r>
      <w:r>
        <w:rPr>
          <w:rFonts w:ascii="Times New Roman" w:hAnsi="Times New Roman" w:cs="Times New Roman"/>
          <w:sz w:val="24"/>
          <w:szCs w:val="24"/>
          <w:lang w:eastAsia="it-IT"/>
        </w:rPr>
        <w:t>sopravvenuta</w:t>
      </w:r>
      <w:r w:rsidRPr="006153B4">
        <w:rPr>
          <w:rFonts w:ascii="Times New Roman" w:hAnsi="Times New Roman" w:cs="Times New Roman"/>
          <w:sz w:val="24"/>
          <w:szCs w:val="24"/>
          <w:lang w:eastAsia="it-IT"/>
        </w:rPr>
        <w:t xml:space="preserve">. </w:t>
      </w:r>
      <w:r>
        <w:rPr>
          <w:rFonts w:ascii="Times New Roman" w:hAnsi="Times New Roman" w:cs="Times New Roman"/>
          <w:sz w:val="24"/>
          <w:szCs w:val="24"/>
          <w:lang w:eastAsia="it-IT"/>
        </w:rPr>
        <w:t>Ed i</w:t>
      </w:r>
      <w:r w:rsidRPr="006153B4">
        <w:rPr>
          <w:rFonts w:ascii="Times New Roman" w:hAnsi="Times New Roman" w:cs="Times New Roman"/>
          <w:sz w:val="24"/>
          <w:szCs w:val="24"/>
          <w:lang w:eastAsia="it-IT"/>
        </w:rPr>
        <w:t xml:space="preserve">nvero, benché il contratto non </w:t>
      </w:r>
      <w:r>
        <w:rPr>
          <w:rFonts w:ascii="Times New Roman" w:hAnsi="Times New Roman" w:cs="Times New Roman"/>
          <w:sz w:val="24"/>
          <w:szCs w:val="24"/>
          <w:lang w:eastAsia="it-IT"/>
        </w:rPr>
        <w:t>contempli</w:t>
      </w:r>
      <w:r w:rsidRPr="006153B4">
        <w:rPr>
          <w:rFonts w:ascii="Times New Roman" w:hAnsi="Times New Roman" w:cs="Times New Roman"/>
          <w:sz w:val="24"/>
          <w:szCs w:val="24"/>
          <w:lang w:eastAsia="it-IT"/>
        </w:rPr>
        <w:t xml:space="preserve"> limiti alla successiva attività di conformazione e trasformazione del territorio, ugualmente l’affidamento del privato alla precedente destinazione urbanistica è stato considerato legittimo, in quanto maturato in presenza di una serie di concomitanti circostanze, idonee a far sorgere e consolidare la fiducia, il convincimento e l’aspettativa sulla persistente volontà dell’ente di procrastinare il regime edilizio esistente al momento della vendita</w:t>
      </w:r>
      <w:r w:rsidRPr="006153B4">
        <w:rPr>
          <w:rStyle w:val="Rimandonotaapidipagina"/>
          <w:rFonts w:ascii="Times New Roman" w:hAnsi="Times New Roman" w:cs="Times New Roman"/>
          <w:sz w:val="24"/>
          <w:szCs w:val="24"/>
          <w:lang w:eastAsia="it-IT"/>
        </w:rPr>
        <w:footnoteReference w:id="13"/>
      </w:r>
      <w:r w:rsidRPr="006153B4">
        <w:rPr>
          <w:rFonts w:ascii="Times New Roman" w:hAnsi="Times New Roman" w:cs="Times New Roman"/>
          <w:sz w:val="24"/>
          <w:szCs w:val="24"/>
          <w:lang w:eastAsia="it-IT"/>
        </w:rPr>
        <w:t>.</w:t>
      </w:r>
    </w:p>
    <w:p w:rsidR="00841638" w:rsidRPr="00841638" w:rsidRDefault="00AB2ED5" w:rsidP="001D33D5">
      <w:pPr>
        <w:pStyle w:val="Nessunaspaziatura"/>
        <w:spacing w:line="360" w:lineRule="auto"/>
        <w:ind w:left="426" w:right="424" w:firstLine="851"/>
        <w:jc w:val="both"/>
        <w:rPr>
          <w:rFonts w:ascii="Times New Roman" w:hAnsi="Times New Roman" w:cs="Times New Roman"/>
          <w:sz w:val="24"/>
          <w:szCs w:val="24"/>
          <w:lang w:eastAsia="it-IT"/>
        </w:rPr>
      </w:pPr>
      <w:r>
        <w:rPr>
          <w:rFonts w:ascii="Times New Roman" w:hAnsi="Times New Roman" w:cs="Times New Roman"/>
          <w:sz w:val="24"/>
          <w:szCs w:val="24"/>
          <w:lang w:eastAsia="it-IT"/>
        </w:rPr>
        <w:t>Tr</w:t>
      </w:r>
      <w:r w:rsidR="00841638">
        <w:rPr>
          <w:rFonts w:ascii="Times New Roman" w:hAnsi="Times New Roman" w:cs="Times New Roman"/>
          <w:sz w:val="24"/>
          <w:szCs w:val="24"/>
          <w:lang w:eastAsia="it-IT"/>
        </w:rPr>
        <w:t>a</w:t>
      </w:r>
      <w:r>
        <w:rPr>
          <w:rFonts w:ascii="Times New Roman" w:hAnsi="Times New Roman" w:cs="Times New Roman"/>
          <w:sz w:val="24"/>
          <w:szCs w:val="24"/>
          <w:lang w:eastAsia="it-IT"/>
        </w:rPr>
        <w:t xml:space="preserve"> </w:t>
      </w:r>
      <w:r w:rsidR="00841638">
        <w:rPr>
          <w:rFonts w:ascii="Times New Roman" w:hAnsi="Times New Roman" w:cs="Times New Roman"/>
          <w:sz w:val="24"/>
          <w:szCs w:val="24"/>
          <w:lang w:eastAsia="it-IT"/>
        </w:rPr>
        <w:t>i comportamenti</w:t>
      </w:r>
      <w:r w:rsidR="00841638" w:rsidRPr="00841638">
        <w:rPr>
          <w:rFonts w:ascii="Times New Roman" w:hAnsi="Times New Roman" w:cs="Times New Roman"/>
          <w:sz w:val="24"/>
          <w:szCs w:val="24"/>
          <w:lang w:eastAsia="it-IT"/>
        </w:rPr>
        <w:t xml:space="preserve"> </w:t>
      </w:r>
      <w:r w:rsidR="00841638">
        <w:rPr>
          <w:rFonts w:ascii="Times New Roman" w:hAnsi="Times New Roman" w:cs="Times New Roman"/>
          <w:sz w:val="24"/>
          <w:szCs w:val="24"/>
          <w:lang w:eastAsia="it-IT"/>
        </w:rPr>
        <w:t xml:space="preserve">idonei a </w:t>
      </w:r>
      <w:r>
        <w:rPr>
          <w:rFonts w:ascii="Times New Roman" w:hAnsi="Times New Roman" w:cs="Times New Roman"/>
          <w:sz w:val="24"/>
          <w:szCs w:val="24"/>
          <w:lang w:eastAsia="it-IT"/>
        </w:rPr>
        <w:t>radic</w:t>
      </w:r>
      <w:r w:rsidR="00841638">
        <w:rPr>
          <w:rFonts w:ascii="Times New Roman" w:hAnsi="Times New Roman" w:cs="Times New Roman"/>
          <w:sz w:val="24"/>
          <w:szCs w:val="24"/>
          <w:lang w:eastAsia="it-IT"/>
        </w:rPr>
        <w:t xml:space="preserve">are </w:t>
      </w:r>
      <w:r w:rsidR="00841638" w:rsidRPr="00841638">
        <w:rPr>
          <w:rFonts w:ascii="Times New Roman" w:hAnsi="Times New Roman" w:cs="Times New Roman"/>
          <w:sz w:val="24"/>
          <w:szCs w:val="24"/>
          <w:lang w:eastAsia="it-IT"/>
        </w:rPr>
        <w:t>l’obbligo di puntuale motivazione</w:t>
      </w:r>
      <w:r>
        <w:rPr>
          <w:rFonts w:ascii="Times New Roman" w:hAnsi="Times New Roman" w:cs="Times New Roman"/>
          <w:sz w:val="24"/>
          <w:szCs w:val="24"/>
          <w:lang w:eastAsia="it-IT"/>
        </w:rPr>
        <w:t xml:space="preserve"> della scelta urbanistica</w:t>
      </w:r>
      <w:r w:rsidR="00841638">
        <w:rPr>
          <w:rFonts w:ascii="Times New Roman" w:hAnsi="Times New Roman" w:cs="Times New Roman"/>
          <w:sz w:val="24"/>
          <w:szCs w:val="24"/>
          <w:lang w:eastAsia="it-IT"/>
        </w:rPr>
        <w:t>, la giurisprudenza in</w:t>
      </w:r>
      <w:r>
        <w:rPr>
          <w:rFonts w:ascii="Times New Roman" w:hAnsi="Times New Roman" w:cs="Times New Roman"/>
          <w:sz w:val="24"/>
          <w:szCs w:val="24"/>
          <w:lang w:eastAsia="it-IT"/>
        </w:rPr>
        <w:t xml:space="preserve">serisce </w:t>
      </w:r>
      <w:r w:rsidR="00841638" w:rsidRPr="00841638">
        <w:rPr>
          <w:rFonts w:ascii="Times New Roman" w:hAnsi="Times New Roman" w:cs="Times New Roman"/>
          <w:sz w:val="24"/>
          <w:szCs w:val="24"/>
          <w:lang w:eastAsia="it-IT"/>
        </w:rPr>
        <w:t xml:space="preserve">le fattispecie </w:t>
      </w:r>
      <w:r w:rsidR="00841638" w:rsidRPr="00841638">
        <w:rPr>
          <w:rFonts w:ascii="Times New Roman" w:hAnsi="Times New Roman" w:cs="Times New Roman"/>
          <w:sz w:val="24"/>
          <w:szCs w:val="24"/>
          <w:lang w:eastAsia="it-IT"/>
        </w:rPr>
        <w:t>d</w:t>
      </w:r>
      <w:r>
        <w:rPr>
          <w:rFonts w:ascii="Times New Roman" w:hAnsi="Times New Roman" w:cs="Times New Roman"/>
          <w:sz w:val="24"/>
          <w:szCs w:val="24"/>
          <w:lang w:eastAsia="it-IT"/>
        </w:rPr>
        <w:t>ell’</w:t>
      </w:r>
      <w:r w:rsidR="00841638">
        <w:rPr>
          <w:rFonts w:ascii="Times New Roman" w:hAnsi="Times New Roman" w:cs="Times New Roman"/>
          <w:sz w:val="24"/>
          <w:szCs w:val="24"/>
          <w:lang w:eastAsia="it-IT"/>
        </w:rPr>
        <w:t>assegna</w:t>
      </w:r>
      <w:r w:rsidR="00841638" w:rsidRPr="00841638">
        <w:rPr>
          <w:rFonts w:ascii="Times New Roman" w:hAnsi="Times New Roman" w:cs="Times New Roman"/>
          <w:sz w:val="24"/>
          <w:szCs w:val="24"/>
          <w:lang w:eastAsia="it-IT"/>
        </w:rPr>
        <w:t xml:space="preserve">zione </w:t>
      </w:r>
      <w:r w:rsidR="00841638">
        <w:rPr>
          <w:rFonts w:ascii="Times New Roman" w:hAnsi="Times New Roman" w:cs="Times New Roman"/>
          <w:sz w:val="24"/>
          <w:szCs w:val="24"/>
          <w:lang w:eastAsia="it-IT"/>
        </w:rPr>
        <w:t xml:space="preserve">di </w:t>
      </w:r>
      <w:r>
        <w:rPr>
          <w:rFonts w:ascii="Times New Roman" w:hAnsi="Times New Roman" w:cs="Times New Roman"/>
          <w:sz w:val="24"/>
          <w:szCs w:val="24"/>
          <w:lang w:eastAsia="it-IT"/>
        </w:rPr>
        <w:t xml:space="preserve">una </w:t>
      </w:r>
      <w:r w:rsidR="00841638">
        <w:rPr>
          <w:rFonts w:ascii="Times New Roman" w:hAnsi="Times New Roman" w:cs="Times New Roman"/>
          <w:sz w:val="24"/>
          <w:szCs w:val="24"/>
          <w:lang w:eastAsia="it-IT"/>
        </w:rPr>
        <w:t xml:space="preserve">destinazione </w:t>
      </w:r>
      <w:r w:rsidR="00841638" w:rsidRPr="00841638">
        <w:rPr>
          <w:rFonts w:ascii="Times New Roman" w:hAnsi="Times New Roman" w:cs="Times New Roman"/>
          <w:sz w:val="24"/>
          <w:szCs w:val="24"/>
          <w:lang w:eastAsia="it-IT"/>
        </w:rPr>
        <w:t xml:space="preserve">agricola </w:t>
      </w:r>
      <w:r w:rsidR="00841638">
        <w:rPr>
          <w:rFonts w:ascii="Times New Roman" w:hAnsi="Times New Roman" w:cs="Times New Roman"/>
          <w:sz w:val="24"/>
          <w:szCs w:val="24"/>
          <w:lang w:eastAsia="it-IT"/>
        </w:rPr>
        <w:t>a</w:t>
      </w:r>
      <w:r w:rsidR="00841638" w:rsidRPr="00841638">
        <w:rPr>
          <w:rFonts w:ascii="Times New Roman" w:hAnsi="Times New Roman" w:cs="Times New Roman"/>
          <w:sz w:val="24"/>
          <w:szCs w:val="24"/>
          <w:lang w:eastAsia="it-IT"/>
        </w:rPr>
        <w:t>d un’area limitata interclusa da fondi legittimamente edificati e d</w:t>
      </w:r>
      <w:r>
        <w:rPr>
          <w:rFonts w:ascii="Times New Roman" w:hAnsi="Times New Roman" w:cs="Times New Roman"/>
          <w:sz w:val="24"/>
          <w:szCs w:val="24"/>
          <w:lang w:eastAsia="it-IT"/>
        </w:rPr>
        <w:t>el</w:t>
      </w:r>
      <w:r w:rsidR="00841638" w:rsidRPr="00841638">
        <w:rPr>
          <w:rFonts w:ascii="Times New Roman" w:hAnsi="Times New Roman" w:cs="Times New Roman"/>
          <w:sz w:val="24"/>
          <w:szCs w:val="24"/>
          <w:lang w:eastAsia="it-IT"/>
        </w:rPr>
        <w:t xml:space="preserve"> sovradimensionamento delle aree </w:t>
      </w:r>
      <w:r w:rsidR="00841638" w:rsidRPr="00841638">
        <w:rPr>
          <w:rFonts w:ascii="Times New Roman" w:hAnsi="Times New Roman" w:cs="Times New Roman"/>
          <w:i/>
          <w:sz w:val="24"/>
          <w:szCs w:val="24"/>
          <w:lang w:eastAsia="it-IT"/>
        </w:rPr>
        <w:t>standard</w:t>
      </w:r>
      <w:r w:rsidR="00841638" w:rsidRPr="00841638">
        <w:rPr>
          <w:rFonts w:ascii="Times New Roman" w:hAnsi="Times New Roman" w:cs="Times New Roman"/>
          <w:sz w:val="24"/>
          <w:szCs w:val="24"/>
          <w:lang w:eastAsia="it-IT"/>
        </w:rPr>
        <w:t xml:space="preserve"> rispetto ai parametri del D.M. n. 1444</w:t>
      </w:r>
      <w:r>
        <w:rPr>
          <w:rFonts w:ascii="Times New Roman" w:hAnsi="Times New Roman" w:cs="Times New Roman"/>
          <w:sz w:val="24"/>
          <w:szCs w:val="24"/>
          <w:lang w:eastAsia="it-IT"/>
        </w:rPr>
        <w:t xml:space="preserve"> del </w:t>
      </w:r>
      <w:r w:rsidRPr="00841638">
        <w:rPr>
          <w:rFonts w:ascii="Times New Roman" w:hAnsi="Times New Roman" w:cs="Times New Roman"/>
          <w:sz w:val="24"/>
          <w:szCs w:val="24"/>
          <w:lang w:eastAsia="it-IT"/>
        </w:rPr>
        <w:t>1968</w:t>
      </w:r>
      <w:r w:rsidR="00841638">
        <w:rPr>
          <w:rFonts w:ascii="Times New Roman" w:hAnsi="Times New Roman" w:cs="Times New Roman"/>
          <w:sz w:val="24"/>
          <w:szCs w:val="24"/>
          <w:lang w:eastAsia="it-IT"/>
        </w:rPr>
        <w:t>.</w:t>
      </w:r>
    </w:p>
    <w:p w:rsidR="00A656DD" w:rsidRPr="00DD28B3" w:rsidRDefault="00AB2ED5" w:rsidP="001D33D5">
      <w:pPr>
        <w:pStyle w:val="Nessunaspaziatura"/>
        <w:spacing w:line="360" w:lineRule="auto"/>
        <w:ind w:left="426" w:right="424" w:firstLine="851"/>
        <w:jc w:val="both"/>
        <w:rPr>
          <w:rFonts w:ascii="Times New Roman" w:hAnsi="Times New Roman" w:cs="Times New Roman"/>
          <w:sz w:val="24"/>
          <w:szCs w:val="24"/>
          <w:lang w:eastAsia="it-IT"/>
        </w:rPr>
      </w:pPr>
      <w:r>
        <w:rPr>
          <w:rFonts w:ascii="Times New Roman" w:hAnsi="Times New Roman" w:cs="Times New Roman"/>
          <w:sz w:val="24"/>
          <w:szCs w:val="24"/>
          <w:lang w:eastAsia="it-IT"/>
        </w:rPr>
        <w:t>V</w:t>
      </w:r>
      <w:r>
        <w:rPr>
          <w:rFonts w:ascii="Times New Roman" w:hAnsi="Times New Roman" w:cs="Times New Roman"/>
          <w:sz w:val="24"/>
          <w:szCs w:val="24"/>
          <w:lang w:eastAsia="it-IT"/>
        </w:rPr>
        <w:t xml:space="preserve">iceversa, </w:t>
      </w:r>
      <w:r>
        <w:rPr>
          <w:rFonts w:ascii="Times New Roman" w:hAnsi="Times New Roman" w:cs="Times New Roman"/>
          <w:sz w:val="24"/>
          <w:szCs w:val="24"/>
          <w:lang w:eastAsia="it-IT"/>
        </w:rPr>
        <w:t>n</w:t>
      </w:r>
      <w:r w:rsidR="00841638">
        <w:rPr>
          <w:rFonts w:ascii="Times New Roman" w:hAnsi="Times New Roman" w:cs="Times New Roman"/>
          <w:sz w:val="24"/>
          <w:szCs w:val="24"/>
          <w:lang w:eastAsia="it-IT"/>
        </w:rPr>
        <w:t xml:space="preserve">essuna </w:t>
      </w:r>
      <w:r w:rsidR="00001288">
        <w:rPr>
          <w:rFonts w:ascii="Times New Roman" w:hAnsi="Times New Roman" w:cs="Times New Roman"/>
          <w:sz w:val="24"/>
          <w:szCs w:val="24"/>
          <w:lang w:eastAsia="it-IT"/>
        </w:rPr>
        <w:t>protezione</w:t>
      </w:r>
      <w:r w:rsidR="00A656DD" w:rsidRPr="00DD28B3">
        <w:rPr>
          <w:rFonts w:ascii="Times New Roman" w:hAnsi="Times New Roman" w:cs="Times New Roman"/>
          <w:sz w:val="24"/>
          <w:szCs w:val="24"/>
          <w:lang w:eastAsia="it-IT"/>
        </w:rPr>
        <w:t xml:space="preserve"> </w:t>
      </w:r>
      <w:r w:rsidR="00841638">
        <w:rPr>
          <w:rFonts w:ascii="Times New Roman" w:hAnsi="Times New Roman" w:cs="Times New Roman"/>
          <w:sz w:val="24"/>
          <w:szCs w:val="24"/>
          <w:lang w:eastAsia="it-IT"/>
        </w:rPr>
        <w:t xml:space="preserve">riceve </w:t>
      </w:r>
      <w:r w:rsidR="00A656DD" w:rsidRPr="00DD28B3">
        <w:rPr>
          <w:rFonts w:ascii="Times New Roman" w:hAnsi="Times New Roman" w:cs="Times New Roman"/>
          <w:sz w:val="24"/>
          <w:szCs w:val="24"/>
          <w:lang w:eastAsia="it-IT"/>
        </w:rPr>
        <w:t>l</w:t>
      </w:r>
      <w:r w:rsidR="0066200C">
        <w:rPr>
          <w:rFonts w:ascii="Times New Roman" w:hAnsi="Times New Roman" w:cs="Times New Roman"/>
          <w:sz w:val="24"/>
          <w:szCs w:val="24"/>
          <w:lang w:eastAsia="it-IT"/>
        </w:rPr>
        <w:t xml:space="preserve">a </w:t>
      </w:r>
      <w:r w:rsidR="00852DA7">
        <w:rPr>
          <w:rFonts w:ascii="Times New Roman" w:hAnsi="Times New Roman" w:cs="Times New Roman"/>
          <w:sz w:val="24"/>
          <w:szCs w:val="24"/>
          <w:lang w:eastAsia="it-IT"/>
        </w:rPr>
        <w:t xml:space="preserve">semplice </w:t>
      </w:r>
      <w:r w:rsidR="00852DA7" w:rsidRPr="00DD28B3">
        <w:rPr>
          <w:rFonts w:ascii="Times New Roman" w:hAnsi="Times New Roman" w:cs="Times New Roman"/>
          <w:sz w:val="24"/>
          <w:szCs w:val="24"/>
          <w:lang w:eastAsia="it-IT"/>
        </w:rPr>
        <w:t>aspettativa</w:t>
      </w:r>
      <w:r w:rsidR="00852DA7">
        <w:rPr>
          <w:rFonts w:ascii="Times New Roman" w:hAnsi="Times New Roman" w:cs="Times New Roman"/>
          <w:sz w:val="24"/>
          <w:szCs w:val="24"/>
          <w:lang w:eastAsia="it-IT"/>
        </w:rPr>
        <w:t xml:space="preserve"> </w:t>
      </w:r>
      <w:r w:rsidR="00A656DD" w:rsidRPr="00DD28B3">
        <w:rPr>
          <w:rFonts w:ascii="Times New Roman" w:hAnsi="Times New Roman" w:cs="Times New Roman"/>
          <w:sz w:val="24"/>
          <w:szCs w:val="24"/>
          <w:lang w:eastAsia="it-IT"/>
        </w:rPr>
        <w:t>ad una destinazione migliorativa</w:t>
      </w:r>
      <w:r w:rsidR="00001288">
        <w:rPr>
          <w:rFonts w:ascii="Times New Roman" w:hAnsi="Times New Roman" w:cs="Times New Roman"/>
          <w:sz w:val="24"/>
          <w:szCs w:val="24"/>
          <w:lang w:eastAsia="it-IT"/>
        </w:rPr>
        <w:t xml:space="preserve"> o non peggiorativa</w:t>
      </w:r>
      <w:r w:rsidR="00841638">
        <w:rPr>
          <w:rFonts w:ascii="Times New Roman" w:hAnsi="Times New Roman" w:cs="Times New Roman"/>
          <w:sz w:val="24"/>
          <w:szCs w:val="24"/>
          <w:lang w:eastAsia="it-IT"/>
        </w:rPr>
        <w:t xml:space="preserve"> del proprio terreno</w:t>
      </w:r>
      <w:r w:rsidR="00A656DD">
        <w:rPr>
          <w:rStyle w:val="Rimandonotaapidipagina"/>
          <w:rFonts w:ascii="Times New Roman" w:hAnsi="Times New Roman" w:cs="Times New Roman"/>
          <w:sz w:val="24"/>
          <w:szCs w:val="24"/>
          <w:lang w:eastAsia="it-IT"/>
        </w:rPr>
        <w:footnoteReference w:id="14"/>
      </w:r>
      <w:r w:rsidR="00A656DD" w:rsidRPr="00DD28B3">
        <w:rPr>
          <w:rFonts w:ascii="Times New Roman" w:hAnsi="Times New Roman" w:cs="Times New Roman"/>
          <w:sz w:val="24"/>
          <w:szCs w:val="24"/>
          <w:lang w:eastAsia="it-IT"/>
        </w:rPr>
        <w:t>.</w:t>
      </w:r>
    </w:p>
    <w:p w:rsidR="00494437" w:rsidRDefault="00494437" w:rsidP="00AB2ED5">
      <w:pPr>
        <w:pStyle w:val="Nessunaspaziatura"/>
        <w:spacing w:line="360" w:lineRule="auto"/>
        <w:ind w:left="426" w:right="424" w:firstLine="851"/>
        <w:jc w:val="both"/>
        <w:rPr>
          <w:rFonts w:ascii="Times New Roman" w:hAnsi="Times New Roman" w:cs="Times New Roman"/>
          <w:sz w:val="24"/>
          <w:szCs w:val="24"/>
          <w:lang w:eastAsia="it-IT"/>
        </w:rPr>
      </w:pPr>
      <w:r>
        <w:rPr>
          <w:rFonts w:ascii="Times New Roman" w:hAnsi="Times New Roman" w:cs="Times New Roman"/>
          <w:sz w:val="24"/>
          <w:szCs w:val="24"/>
          <w:lang w:eastAsia="it-IT"/>
        </w:rPr>
        <w:t xml:space="preserve">L’affidamento del privato </w:t>
      </w:r>
      <w:r w:rsidR="00AB2ED5">
        <w:rPr>
          <w:rFonts w:ascii="Times New Roman" w:hAnsi="Times New Roman" w:cs="Times New Roman"/>
          <w:sz w:val="24"/>
          <w:szCs w:val="24"/>
          <w:lang w:eastAsia="it-IT"/>
        </w:rPr>
        <w:t>può sorgere anche</w:t>
      </w:r>
      <w:r>
        <w:rPr>
          <w:rFonts w:ascii="Times New Roman" w:hAnsi="Times New Roman" w:cs="Times New Roman"/>
          <w:sz w:val="24"/>
          <w:szCs w:val="24"/>
          <w:lang w:eastAsia="it-IT"/>
        </w:rPr>
        <w:t xml:space="preserve"> </w:t>
      </w:r>
      <w:r w:rsidR="00AB2ED5">
        <w:rPr>
          <w:rFonts w:ascii="Times New Roman" w:hAnsi="Times New Roman" w:cs="Times New Roman"/>
          <w:sz w:val="24"/>
          <w:szCs w:val="24"/>
          <w:lang w:eastAsia="it-IT"/>
        </w:rPr>
        <w:t>d</w:t>
      </w:r>
      <w:r>
        <w:rPr>
          <w:rFonts w:ascii="Times New Roman" w:hAnsi="Times New Roman" w:cs="Times New Roman"/>
          <w:sz w:val="24"/>
          <w:szCs w:val="24"/>
          <w:lang w:eastAsia="it-IT"/>
        </w:rPr>
        <w:t>a</w:t>
      </w:r>
      <w:r w:rsidR="00AB2ED5">
        <w:rPr>
          <w:rFonts w:ascii="Times New Roman" w:hAnsi="Times New Roman" w:cs="Times New Roman"/>
          <w:sz w:val="24"/>
          <w:szCs w:val="24"/>
          <w:lang w:eastAsia="it-IT"/>
        </w:rPr>
        <w:t>ll’esistenza di una</w:t>
      </w:r>
      <w:r w:rsidR="00AB2ED5" w:rsidRPr="00AB2ED5">
        <w:rPr>
          <w:rFonts w:ascii="Times New Roman" w:hAnsi="Times New Roman" w:cs="Times New Roman"/>
          <w:sz w:val="24"/>
          <w:szCs w:val="24"/>
          <w:lang w:eastAsia="it-IT"/>
        </w:rPr>
        <w:t xml:space="preserve"> </w:t>
      </w:r>
      <w:r w:rsidR="00AB2ED5">
        <w:rPr>
          <w:rFonts w:ascii="Times New Roman" w:hAnsi="Times New Roman" w:cs="Times New Roman"/>
          <w:sz w:val="24"/>
          <w:szCs w:val="24"/>
          <w:lang w:eastAsia="it-IT"/>
        </w:rPr>
        <w:t>sentenz</w:t>
      </w:r>
      <w:r w:rsidR="00AB2ED5">
        <w:rPr>
          <w:rFonts w:ascii="Times New Roman" w:hAnsi="Times New Roman" w:cs="Times New Roman"/>
          <w:sz w:val="24"/>
          <w:szCs w:val="24"/>
          <w:lang w:eastAsia="it-IT"/>
        </w:rPr>
        <w:t>a</w:t>
      </w:r>
      <w:r w:rsidR="00AB2ED5">
        <w:rPr>
          <w:rFonts w:ascii="Times New Roman" w:hAnsi="Times New Roman" w:cs="Times New Roman"/>
          <w:sz w:val="24"/>
          <w:szCs w:val="24"/>
          <w:lang w:eastAsia="it-IT"/>
        </w:rPr>
        <w:t xml:space="preserve"> passat</w:t>
      </w:r>
      <w:r w:rsidR="00AB2ED5">
        <w:rPr>
          <w:rFonts w:ascii="Times New Roman" w:hAnsi="Times New Roman" w:cs="Times New Roman"/>
          <w:sz w:val="24"/>
          <w:szCs w:val="24"/>
          <w:lang w:eastAsia="it-IT"/>
        </w:rPr>
        <w:t>a</w:t>
      </w:r>
      <w:r w:rsidR="00AB2ED5">
        <w:rPr>
          <w:rFonts w:ascii="Times New Roman" w:hAnsi="Times New Roman" w:cs="Times New Roman"/>
          <w:sz w:val="24"/>
          <w:szCs w:val="24"/>
          <w:lang w:eastAsia="it-IT"/>
        </w:rPr>
        <w:t xml:space="preserve"> in giudicato</w:t>
      </w:r>
      <w:r w:rsidR="00AB2ED5" w:rsidRPr="00AB2ED5">
        <w:rPr>
          <w:rFonts w:ascii="Times New Roman" w:hAnsi="Times New Roman" w:cs="Times New Roman"/>
          <w:sz w:val="24"/>
          <w:szCs w:val="24"/>
          <w:lang w:eastAsia="it-IT"/>
        </w:rPr>
        <w:t xml:space="preserve"> </w:t>
      </w:r>
      <w:r w:rsidR="00AB2ED5">
        <w:rPr>
          <w:rFonts w:ascii="Times New Roman" w:hAnsi="Times New Roman" w:cs="Times New Roman"/>
          <w:sz w:val="24"/>
          <w:szCs w:val="24"/>
          <w:lang w:eastAsia="it-IT"/>
        </w:rPr>
        <w:t>avente</w:t>
      </w:r>
      <w:r w:rsidR="00AB2ED5">
        <w:rPr>
          <w:rFonts w:ascii="Times New Roman" w:hAnsi="Times New Roman" w:cs="Times New Roman"/>
          <w:sz w:val="24"/>
          <w:szCs w:val="24"/>
          <w:lang w:eastAsia="it-IT"/>
        </w:rPr>
        <w:t xml:space="preserve"> ad oggetto l’</w:t>
      </w:r>
      <w:r w:rsidR="00AB2ED5" w:rsidRPr="0002325D">
        <w:rPr>
          <w:rFonts w:ascii="Times New Roman" w:hAnsi="Times New Roman" w:cs="Times New Roman"/>
          <w:sz w:val="24"/>
          <w:szCs w:val="24"/>
          <w:lang w:eastAsia="it-IT"/>
        </w:rPr>
        <w:t>annullamento d</w:t>
      </w:r>
      <w:r w:rsidR="00AB2ED5">
        <w:rPr>
          <w:rFonts w:ascii="Times New Roman" w:hAnsi="Times New Roman" w:cs="Times New Roman"/>
          <w:sz w:val="24"/>
          <w:szCs w:val="24"/>
          <w:lang w:eastAsia="it-IT"/>
        </w:rPr>
        <w:t>i un</w:t>
      </w:r>
      <w:r w:rsidR="00AB2ED5" w:rsidRPr="0002325D">
        <w:rPr>
          <w:rFonts w:ascii="Times New Roman" w:hAnsi="Times New Roman" w:cs="Times New Roman"/>
          <w:sz w:val="24"/>
          <w:szCs w:val="24"/>
          <w:lang w:eastAsia="it-IT"/>
        </w:rPr>
        <w:t xml:space="preserve"> permesso di costruire</w:t>
      </w:r>
      <w:r w:rsidR="00AB2ED5">
        <w:rPr>
          <w:rFonts w:ascii="Times New Roman" w:hAnsi="Times New Roman" w:cs="Times New Roman"/>
          <w:sz w:val="24"/>
          <w:szCs w:val="24"/>
          <w:lang w:eastAsia="it-IT"/>
        </w:rPr>
        <w:t>,</w:t>
      </w:r>
      <w:r w:rsidR="00AB2ED5" w:rsidRPr="0002325D">
        <w:rPr>
          <w:rFonts w:ascii="Times New Roman" w:hAnsi="Times New Roman" w:cs="Times New Roman"/>
          <w:sz w:val="24"/>
          <w:szCs w:val="24"/>
          <w:lang w:eastAsia="it-IT"/>
        </w:rPr>
        <w:t xml:space="preserve"> di </w:t>
      </w:r>
      <w:r w:rsidR="00AB2ED5">
        <w:rPr>
          <w:rFonts w:ascii="Times New Roman" w:hAnsi="Times New Roman" w:cs="Times New Roman"/>
          <w:sz w:val="24"/>
          <w:szCs w:val="24"/>
          <w:lang w:eastAsia="it-IT"/>
        </w:rPr>
        <w:t xml:space="preserve">un </w:t>
      </w:r>
      <w:r w:rsidR="00AB2ED5" w:rsidRPr="0002325D">
        <w:rPr>
          <w:rFonts w:ascii="Times New Roman" w:hAnsi="Times New Roman" w:cs="Times New Roman"/>
          <w:sz w:val="24"/>
          <w:szCs w:val="24"/>
          <w:lang w:eastAsia="it-IT"/>
        </w:rPr>
        <w:t xml:space="preserve">diniego </w:t>
      </w:r>
      <w:r w:rsidR="00AB2ED5">
        <w:rPr>
          <w:rFonts w:ascii="Times New Roman" w:hAnsi="Times New Roman" w:cs="Times New Roman"/>
          <w:sz w:val="24"/>
          <w:szCs w:val="24"/>
          <w:lang w:eastAsia="it-IT"/>
        </w:rPr>
        <w:t xml:space="preserve">di esso, </w:t>
      </w:r>
      <w:r w:rsidR="00AB2ED5" w:rsidRPr="0002325D">
        <w:rPr>
          <w:rFonts w:ascii="Times New Roman" w:hAnsi="Times New Roman" w:cs="Times New Roman"/>
          <w:sz w:val="24"/>
          <w:szCs w:val="24"/>
          <w:lang w:eastAsia="it-IT"/>
        </w:rPr>
        <w:t>o d</w:t>
      </w:r>
      <w:r w:rsidR="00AB2ED5">
        <w:rPr>
          <w:rFonts w:ascii="Times New Roman" w:hAnsi="Times New Roman" w:cs="Times New Roman"/>
          <w:sz w:val="24"/>
          <w:szCs w:val="24"/>
          <w:lang w:eastAsia="it-IT"/>
        </w:rPr>
        <w:t>i un</w:t>
      </w:r>
      <w:r w:rsidR="00AB2ED5" w:rsidRPr="0002325D">
        <w:rPr>
          <w:rFonts w:ascii="Times New Roman" w:hAnsi="Times New Roman" w:cs="Times New Roman"/>
          <w:sz w:val="24"/>
          <w:szCs w:val="24"/>
          <w:lang w:eastAsia="it-IT"/>
        </w:rPr>
        <w:t xml:space="preserve"> silenzio-rifiuto </w:t>
      </w:r>
      <w:r w:rsidR="00AB2ED5">
        <w:rPr>
          <w:rFonts w:ascii="Times New Roman" w:hAnsi="Times New Roman" w:cs="Times New Roman"/>
          <w:sz w:val="24"/>
          <w:szCs w:val="24"/>
          <w:lang w:eastAsia="it-IT"/>
        </w:rPr>
        <w:t xml:space="preserve">formatosi </w:t>
      </w:r>
      <w:r w:rsidR="00AB2ED5" w:rsidRPr="0002325D">
        <w:rPr>
          <w:rFonts w:ascii="Times New Roman" w:hAnsi="Times New Roman" w:cs="Times New Roman"/>
          <w:sz w:val="24"/>
          <w:szCs w:val="24"/>
          <w:lang w:eastAsia="it-IT"/>
        </w:rPr>
        <w:t>su</w:t>
      </w:r>
      <w:r w:rsidR="00AB2ED5">
        <w:rPr>
          <w:rFonts w:ascii="Times New Roman" w:hAnsi="Times New Roman" w:cs="Times New Roman"/>
          <w:sz w:val="24"/>
          <w:szCs w:val="24"/>
          <w:lang w:eastAsia="it-IT"/>
        </w:rPr>
        <w:t xml:space="preserve"> un</w:t>
      </w:r>
      <w:r w:rsidR="00AB2ED5" w:rsidRPr="0002325D">
        <w:rPr>
          <w:rFonts w:ascii="Times New Roman" w:hAnsi="Times New Roman" w:cs="Times New Roman"/>
          <w:sz w:val="24"/>
          <w:szCs w:val="24"/>
          <w:lang w:eastAsia="it-IT"/>
        </w:rPr>
        <w:t>a domanda di permesso di costruir</w:t>
      </w:r>
      <w:r w:rsidR="00AB2ED5">
        <w:rPr>
          <w:rFonts w:ascii="Times New Roman" w:hAnsi="Times New Roman" w:cs="Times New Roman"/>
          <w:sz w:val="24"/>
          <w:szCs w:val="24"/>
          <w:lang w:eastAsia="it-IT"/>
        </w:rPr>
        <w:t>e</w:t>
      </w:r>
      <w:r w:rsidR="00AB2ED5">
        <w:rPr>
          <w:rFonts w:ascii="Times New Roman" w:hAnsi="Times New Roman" w:cs="Times New Roman"/>
          <w:sz w:val="24"/>
          <w:szCs w:val="24"/>
          <w:lang w:eastAsia="it-IT"/>
        </w:rPr>
        <w:t>, cui</w:t>
      </w:r>
      <w:r w:rsidR="00AB2ED5" w:rsidRPr="00AB2ED5">
        <w:rPr>
          <w:rFonts w:ascii="Times New Roman" w:hAnsi="Times New Roman" w:cs="Times New Roman"/>
          <w:sz w:val="24"/>
          <w:szCs w:val="24"/>
          <w:lang w:eastAsia="it-IT"/>
        </w:rPr>
        <w:t xml:space="preserve"> </w:t>
      </w:r>
      <w:r w:rsidR="00AB2ED5">
        <w:rPr>
          <w:rFonts w:ascii="Times New Roman" w:hAnsi="Times New Roman" w:cs="Times New Roman"/>
          <w:sz w:val="24"/>
          <w:szCs w:val="24"/>
          <w:lang w:eastAsia="it-IT"/>
        </w:rPr>
        <w:t>la P.A. deve ottemperare.</w:t>
      </w:r>
    </w:p>
    <w:p w:rsidR="00494437" w:rsidRDefault="0066200C" w:rsidP="001D33D5">
      <w:pPr>
        <w:pStyle w:val="Nessunaspaziatura"/>
        <w:spacing w:line="360" w:lineRule="auto"/>
        <w:ind w:left="426" w:right="424" w:firstLine="851"/>
        <w:jc w:val="both"/>
        <w:rPr>
          <w:rFonts w:ascii="Times New Roman" w:hAnsi="Times New Roman" w:cs="Times New Roman"/>
          <w:sz w:val="24"/>
          <w:szCs w:val="24"/>
          <w:lang w:eastAsia="it-IT"/>
        </w:rPr>
      </w:pPr>
      <w:r>
        <w:rPr>
          <w:rFonts w:ascii="Times New Roman" w:hAnsi="Times New Roman" w:cs="Times New Roman"/>
          <w:sz w:val="24"/>
          <w:szCs w:val="24"/>
          <w:lang w:eastAsia="it-IT"/>
        </w:rPr>
        <w:t xml:space="preserve">In tal caso, la tutela che l’ordinamento appresta </w:t>
      </w:r>
      <w:r w:rsidR="00852DA7">
        <w:rPr>
          <w:rFonts w:ascii="Times New Roman" w:hAnsi="Times New Roman" w:cs="Times New Roman"/>
          <w:sz w:val="24"/>
          <w:szCs w:val="24"/>
          <w:lang w:eastAsia="it-IT"/>
        </w:rPr>
        <w:t>i</w:t>
      </w:r>
      <w:r w:rsidR="00AB2ED5">
        <w:rPr>
          <w:rFonts w:ascii="Times New Roman" w:hAnsi="Times New Roman" w:cs="Times New Roman"/>
          <w:sz w:val="24"/>
          <w:szCs w:val="24"/>
          <w:lang w:eastAsia="it-IT"/>
        </w:rPr>
        <w:t>n favore de</w:t>
      </w:r>
      <w:r w:rsidR="00852DA7" w:rsidRPr="008F62F6">
        <w:rPr>
          <w:rFonts w:ascii="Times New Roman" w:hAnsi="Times New Roman" w:cs="Times New Roman"/>
          <w:sz w:val="24"/>
          <w:szCs w:val="24"/>
          <w:lang w:eastAsia="it-IT"/>
        </w:rPr>
        <w:t>l ricorrente vittorioso</w:t>
      </w:r>
      <w:r w:rsidR="00852DA7">
        <w:rPr>
          <w:rFonts w:ascii="Times New Roman" w:hAnsi="Times New Roman" w:cs="Times New Roman"/>
          <w:sz w:val="24"/>
          <w:szCs w:val="24"/>
          <w:lang w:eastAsia="it-IT"/>
        </w:rPr>
        <w:t xml:space="preserve"> consiste nel</w:t>
      </w:r>
      <w:r>
        <w:rPr>
          <w:rFonts w:ascii="Times New Roman" w:hAnsi="Times New Roman" w:cs="Times New Roman"/>
          <w:sz w:val="24"/>
          <w:szCs w:val="24"/>
          <w:lang w:eastAsia="it-IT"/>
        </w:rPr>
        <w:t xml:space="preserve"> c</w:t>
      </w:r>
      <w:r w:rsidR="00EC2F56">
        <w:rPr>
          <w:rFonts w:ascii="Times New Roman" w:hAnsi="Times New Roman" w:cs="Times New Roman"/>
          <w:sz w:val="24"/>
          <w:szCs w:val="24"/>
          <w:lang w:eastAsia="it-IT"/>
        </w:rPr>
        <w:t>o</w:t>
      </w:r>
      <w:r>
        <w:rPr>
          <w:rFonts w:ascii="Times New Roman" w:hAnsi="Times New Roman" w:cs="Times New Roman"/>
          <w:sz w:val="24"/>
          <w:szCs w:val="24"/>
          <w:lang w:eastAsia="it-IT"/>
        </w:rPr>
        <w:t>nsiderare come</w:t>
      </w:r>
      <w:r w:rsidR="00EC2F56">
        <w:rPr>
          <w:rFonts w:ascii="Times New Roman" w:hAnsi="Times New Roman" w:cs="Times New Roman"/>
          <w:sz w:val="24"/>
          <w:szCs w:val="24"/>
          <w:lang w:eastAsia="it-IT"/>
        </w:rPr>
        <w:t xml:space="preserve"> </w:t>
      </w:r>
      <w:proofErr w:type="spellStart"/>
      <w:r w:rsidR="00EC2F56" w:rsidRPr="00EC2F56">
        <w:rPr>
          <w:rFonts w:ascii="Times New Roman" w:hAnsi="Times New Roman" w:cs="Times New Roman"/>
          <w:i/>
          <w:sz w:val="24"/>
          <w:szCs w:val="24"/>
          <w:lang w:eastAsia="it-IT"/>
        </w:rPr>
        <w:t>inutiliter</w:t>
      </w:r>
      <w:proofErr w:type="spellEnd"/>
      <w:r w:rsidR="00EC2F56" w:rsidRPr="00EC2F56">
        <w:rPr>
          <w:rFonts w:ascii="Times New Roman" w:hAnsi="Times New Roman" w:cs="Times New Roman"/>
          <w:i/>
          <w:sz w:val="24"/>
          <w:szCs w:val="24"/>
          <w:lang w:eastAsia="it-IT"/>
        </w:rPr>
        <w:t xml:space="preserve"> </w:t>
      </w:r>
      <w:proofErr w:type="spellStart"/>
      <w:r w:rsidR="00EC2F56" w:rsidRPr="00EC2F56">
        <w:rPr>
          <w:rFonts w:ascii="Times New Roman" w:hAnsi="Times New Roman" w:cs="Times New Roman"/>
          <w:i/>
          <w:sz w:val="24"/>
          <w:szCs w:val="24"/>
          <w:lang w:eastAsia="it-IT"/>
        </w:rPr>
        <w:t>datae</w:t>
      </w:r>
      <w:proofErr w:type="spellEnd"/>
      <w:r>
        <w:rPr>
          <w:rFonts w:ascii="Times New Roman" w:hAnsi="Times New Roman" w:cs="Times New Roman"/>
          <w:sz w:val="24"/>
          <w:szCs w:val="24"/>
          <w:lang w:eastAsia="it-IT"/>
        </w:rPr>
        <w:t xml:space="preserve"> </w:t>
      </w:r>
      <w:r w:rsidR="00494437">
        <w:rPr>
          <w:rFonts w:ascii="Times New Roman" w:hAnsi="Times New Roman" w:cs="Times New Roman"/>
          <w:sz w:val="24"/>
          <w:szCs w:val="24"/>
          <w:lang w:eastAsia="it-IT"/>
        </w:rPr>
        <w:t xml:space="preserve">le </w:t>
      </w:r>
      <w:r w:rsidR="00040A92" w:rsidRPr="008F62F6">
        <w:rPr>
          <w:rFonts w:ascii="Times New Roman" w:hAnsi="Times New Roman" w:cs="Times New Roman"/>
          <w:sz w:val="24"/>
          <w:szCs w:val="24"/>
          <w:lang w:eastAsia="it-IT"/>
        </w:rPr>
        <w:t xml:space="preserve">modifiche </w:t>
      </w:r>
      <w:r w:rsidR="00EC2F56">
        <w:rPr>
          <w:rFonts w:ascii="Times New Roman" w:hAnsi="Times New Roman" w:cs="Times New Roman"/>
          <w:sz w:val="24"/>
          <w:szCs w:val="24"/>
          <w:lang w:eastAsia="it-IT"/>
        </w:rPr>
        <w:t xml:space="preserve">peggiorative </w:t>
      </w:r>
      <w:r w:rsidR="00494437">
        <w:rPr>
          <w:rFonts w:ascii="Times New Roman" w:hAnsi="Times New Roman" w:cs="Times New Roman"/>
          <w:sz w:val="24"/>
          <w:szCs w:val="24"/>
          <w:lang w:eastAsia="it-IT"/>
        </w:rPr>
        <w:t>de</w:t>
      </w:r>
      <w:r w:rsidR="00494437" w:rsidRPr="007744F6">
        <w:rPr>
          <w:rFonts w:ascii="Times New Roman" w:hAnsi="Times New Roman" w:cs="Times New Roman"/>
          <w:sz w:val="24"/>
          <w:szCs w:val="24"/>
          <w:lang w:eastAsia="it-IT"/>
        </w:rPr>
        <w:t xml:space="preserve">llo strumento </w:t>
      </w:r>
      <w:r w:rsidR="00494437" w:rsidRPr="007744F6">
        <w:rPr>
          <w:rFonts w:ascii="Times New Roman" w:hAnsi="Times New Roman" w:cs="Times New Roman"/>
          <w:sz w:val="24"/>
          <w:szCs w:val="24"/>
          <w:lang w:eastAsia="it-IT"/>
        </w:rPr>
        <w:lastRenderedPageBreak/>
        <w:t>urbanistico</w:t>
      </w:r>
      <w:r w:rsidR="00040A92">
        <w:rPr>
          <w:rStyle w:val="Rimandonotaapidipagina"/>
          <w:rFonts w:ascii="Times New Roman" w:hAnsi="Times New Roman" w:cs="Times New Roman"/>
          <w:sz w:val="24"/>
          <w:szCs w:val="24"/>
          <w:lang w:eastAsia="it-IT"/>
        </w:rPr>
        <w:footnoteReference w:id="15"/>
      </w:r>
      <w:r w:rsidR="00040A92">
        <w:rPr>
          <w:rFonts w:ascii="Times New Roman" w:hAnsi="Times New Roman" w:cs="Times New Roman"/>
          <w:sz w:val="24"/>
          <w:szCs w:val="24"/>
          <w:lang w:eastAsia="it-IT"/>
        </w:rPr>
        <w:t xml:space="preserve"> </w:t>
      </w:r>
      <w:r>
        <w:rPr>
          <w:rFonts w:ascii="Times New Roman" w:hAnsi="Times New Roman" w:cs="Times New Roman"/>
          <w:sz w:val="24"/>
          <w:szCs w:val="24"/>
          <w:lang w:eastAsia="it-IT"/>
        </w:rPr>
        <w:t>e</w:t>
      </w:r>
      <w:r w:rsidR="00040A92">
        <w:rPr>
          <w:rFonts w:ascii="Times New Roman" w:hAnsi="Times New Roman" w:cs="Times New Roman"/>
          <w:sz w:val="24"/>
          <w:szCs w:val="24"/>
          <w:lang w:eastAsia="it-IT"/>
        </w:rPr>
        <w:t xml:space="preserve"> </w:t>
      </w:r>
      <w:r>
        <w:rPr>
          <w:rFonts w:ascii="Times New Roman" w:hAnsi="Times New Roman" w:cs="Times New Roman"/>
          <w:sz w:val="24"/>
          <w:szCs w:val="24"/>
          <w:lang w:eastAsia="it-IT"/>
        </w:rPr>
        <w:t xml:space="preserve">addirittura </w:t>
      </w:r>
      <w:r w:rsidR="00852DA7">
        <w:rPr>
          <w:rFonts w:ascii="Times New Roman" w:hAnsi="Times New Roman" w:cs="Times New Roman"/>
          <w:sz w:val="24"/>
          <w:szCs w:val="24"/>
          <w:lang w:eastAsia="it-IT"/>
        </w:rPr>
        <w:t xml:space="preserve">quelle </w:t>
      </w:r>
      <w:r w:rsidR="00841638">
        <w:rPr>
          <w:rFonts w:ascii="Times New Roman" w:hAnsi="Times New Roman" w:cs="Times New Roman"/>
          <w:sz w:val="24"/>
          <w:szCs w:val="24"/>
          <w:lang w:eastAsia="it-IT"/>
        </w:rPr>
        <w:t>norm</w:t>
      </w:r>
      <w:r w:rsidR="00040A92">
        <w:rPr>
          <w:rFonts w:ascii="Times New Roman" w:hAnsi="Times New Roman" w:cs="Times New Roman"/>
          <w:sz w:val="24"/>
          <w:szCs w:val="24"/>
          <w:lang w:eastAsia="it-IT"/>
        </w:rPr>
        <w:t>ativ</w:t>
      </w:r>
      <w:r w:rsidR="00494437" w:rsidRPr="008F62F6">
        <w:rPr>
          <w:rFonts w:ascii="Times New Roman" w:hAnsi="Times New Roman" w:cs="Times New Roman"/>
          <w:sz w:val="24"/>
          <w:szCs w:val="24"/>
          <w:lang w:eastAsia="it-IT"/>
        </w:rPr>
        <w:t>e</w:t>
      </w:r>
      <w:r w:rsidR="00040A92">
        <w:rPr>
          <w:rStyle w:val="Rimandonotaapidipagina"/>
          <w:rFonts w:ascii="Times New Roman" w:hAnsi="Times New Roman" w:cs="Times New Roman"/>
          <w:sz w:val="24"/>
          <w:szCs w:val="24"/>
          <w:lang w:eastAsia="it-IT"/>
        </w:rPr>
        <w:footnoteReference w:id="16"/>
      </w:r>
      <w:r w:rsidR="00AB2ED5">
        <w:rPr>
          <w:rFonts w:ascii="Times New Roman" w:hAnsi="Times New Roman" w:cs="Times New Roman"/>
          <w:sz w:val="24"/>
          <w:szCs w:val="24"/>
          <w:lang w:eastAsia="it-IT"/>
        </w:rPr>
        <w:t>,</w:t>
      </w:r>
      <w:r w:rsidR="00494437" w:rsidRPr="008F62F6">
        <w:rPr>
          <w:rFonts w:ascii="Times New Roman" w:hAnsi="Times New Roman" w:cs="Times New Roman"/>
          <w:sz w:val="24"/>
          <w:szCs w:val="24"/>
          <w:lang w:eastAsia="it-IT"/>
        </w:rPr>
        <w:t xml:space="preserve"> intervenute</w:t>
      </w:r>
      <w:r>
        <w:rPr>
          <w:rFonts w:ascii="Times New Roman" w:hAnsi="Times New Roman" w:cs="Times New Roman"/>
          <w:sz w:val="24"/>
          <w:szCs w:val="24"/>
          <w:lang w:eastAsia="it-IT"/>
        </w:rPr>
        <w:t xml:space="preserve"> </w:t>
      </w:r>
      <w:r w:rsidR="00040A92">
        <w:rPr>
          <w:rFonts w:ascii="Times New Roman" w:hAnsi="Times New Roman" w:cs="Times New Roman"/>
          <w:sz w:val="24"/>
          <w:szCs w:val="24"/>
          <w:lang w:eastAsia="it-IT"/>
        </w:rPr>
        <w:t>dopo la</w:t>
      </w:r>
      <w:r>
        <w:rPr>
          <w:rFonts w:ascii="Times New Roman" w:hAnsi="Times New Roman" w:cs="Times New Roman"/>
          <w:sz w:val="24"/>
          <w:szCs w:val="24"/>
          <w:lang w:eastAsia="it-IT"/>
        </w:rPr>
        <w:t xml:space="preserve"> </w:t>
      </w:r>
      <w:r w:rsidR="00040A92">
        <w:rPr>
          <w:rFonts w:ascii="Times New Roman" w:hAnsi="Times New Roman" w:cs="Times New Roman"/>
          <w:sz w:val="24"/>
          <w:szCs w:val="24"/>
          <w:lang w:eastAsia="it-IT"/>
        </w:rPr>
        <w:t>notifica</w:t>
      </w:r>
      <w:r>
        <w:rPr>
          <w:rFonts w:ascii="Times New Roman" w:hAnsi="Times New Roman" w:cs="Times New Roman"/>
          <w:sz w:val="24"/>
          <w:szCs w:val="24"/>
          <w:lang w:eastAsia="it-IT"/>
        </w:rPr>
        <w:t xml:space="preserve"> </w:t>
      </w:r>
      <w:r w:rsidR="00040A92">
        <w:rPr>
          <w:rFonts w:ascii="Times New Roman" w:hAnsi="Times New Roman" w:cs="Times New Roman"/>
          <w:sz w:val="24"/>
          <w:szCs w:val="24"/>
          <w:lang w:eastAsia="it-IT"/>
        </w:rPr>
        <w:t>della sentenza</w:t>
      </w:r>
      <w:r w:rsidR="00EC2F56">
        <w:rPr>
          <w:rFonts w:ascii="Times New Roman" w:hAnsi="Times New Roman" w:cs="Times New Roman"/>
          <w:sz w:val="24"/>
          <w:szCs w:val="24"/>
          <w:lang w:eastAsia="it-IT"/>
        </w:rPr>
        <w:t xml:space="preserve"> passata in giudicato</w:t>
      </w:r>
      <w:r w:rsidR="00040A92">
        <w:rPr>
          <w:rFonts w:ascii="Times New Roman" w:hAnsi="Times New Roman" w:cs="Times New Roman"/>
          <w:sz w:val="24"/>
          <w:szCs w:val="24"/>
          <w:lang w:eastAsia="it-IT"/>
        </w:rPr>
        <w:t xml:space="preserve">, </w:t>
      </w:r>
      <w:r w:rsidR="00494437">
        <w:rPr>
          <w:rFonts w:ascii="Times New Roman" w:hAnsi="Times New Roman" w:cs="Times New Roman"/>
          <w:sz w:val="24"/>
          <w:szCs w:val="24"/>
          <w:lang w:eastAsia="it-IT"/>
        </w:rPr>
        <w:t>a</w:t>
      </w:r>
      <w:r w:rsidR="00494437" w:rsidRPr="0076254C">
        <w:rPr>
          <w:rFonts w:ascii="Times New Roman" w:hAnsi="Times New Roman" w:cs="Times New Roman"/>
          <w:sz w:val="24"/>
          <w:szCs w:val="24"/>
          <w:lang w:eastAsia="it-IT"/>
        </w:rPr>
        <w:t xml:space="preserve"> nulla rilevando </w:t>
      </w:r>
      <w:r w:rsidR="00040A92">
        <w:rPr>
          <w:rFonts w:ascii="Times New Roman" w:hAnsi="Times New Roman" w:cs="Times New Roman"/>
          <w:sz w:val="24"/>
          <w:szCs w:val="24"/>
          <w:lang w:eastAsia="it-IT"/>
        </w:rPr>
        <w:t>ch</w:t>
      </w:r>
      <w:r w:rsidR="00494437" w:rsidRPr="0076254C">
        <w:rPr>
          <w:rFonts w:ascii="Times New Roman" w:hAnsi="Times New Roman" w:cs="Times New Roman"/>
          <w:sz w:val="24"/>
          <w:szCs w:val="24"/>
          <w:lang w:eastAsia="it-IT"/>
        </w:rPr>
        <w:t>e l</w:t>
      </w:r>
      <w:r w:rsidR="00494437">
        <w:rPr>
          <w:rFonts w:ascii="Times New Roman" w:hAnsi="Times New Roman" w:cs="Times New Roman"/>
          <w:sz w:val="24"/>
          <w:szCs w:val="24"/>
          <w:lang w:eastAsia="it-IT"/>
        </w:rPr>
        <w:t>’</w:t>
      </w:r>
      <w:r w:rsidR="00494437" w:rsidRPr="0076254C">
        <w:rPr>
          <w:rFonts w:ascii="Times New Roman" w:hAnsi="Times New Roman" w:cs="Times New Roman"/>
          <w:sz w:val="24"/>
          <w:szCs w:val="24"/>
          <w:lang w:eastAsia="it-IT"/>
        </w:rPr>
        <w:t>annullamento sia stato disposto per motivi formali o sostanziali</w:t>
      </w:r>
      <w:r w:rsidR="00494437">
        <w:rPr>
          <w:rStyle w:val="Rimandonotaapidipagina"/>
          <w:rFonts w:ascii="Times New Roman" w:hAnsi="Times New Roman" w:cs="Times New Roman"/>
          <w:sz w:val="24"/>
          <w:szCs w:val="24"/>
          <w:lang w:eastAsia="it-IT"/>
        </w:rPr>
        <w:footnoteReference w:id="17"/>
      </w:r>
      <w:r w:rsidR="00040A92">
        <w:rPr>
          <w:rFonts w:ascii="Times New Roman" w:hAnsi="Times New Roman" w:cs="Times New Roman"/>
          <w:sz w:val="24"/>
          <w:szCs w:val="24"/>
          <w:lang w:eastAsia="it-IT"/>
        </w:rPr>
        <w:t>.</w:t>
      </w:r>
    </w:p>
    <w:p w:rsidR="007744F6" w:rsidRDefault="00852DA7" w:rsidP="001D33D5">
      <w:pPr>
        <w:pStyle w:val="Nessunaspaziatura"/>
        <w:spacing w:line="360" w:lineRule="auto"/>
        <w:ind w:left="426" w:right="424" w:firstLine="851"/>
        <w:jc w:val="both"/>
        <w:rPr>
          <w:rFonts w:ascii="Times New Roman" w:hAnsi="Times New Roman" w:cs="Times New Roman"/>
          <w:sz w:val="24"/>
          <w:szCs w:val="24"/>
          <w:lang w:eastAsia="it-IT"/>
        </w:rPr>
      </w:pPr>
      <w:r>
        <w:rPr>
          <w:rFonts w:ascii="Times New Roman" w:hAnsi="Times New Roman" w:cs="Times New Roman"/>
          <w:sz w:val="24"/>
          <w:szCs w:val="24"/>
          <w:lang w:eastAsia="it-IT"/>
        </w:rPr>
        <w:t>N</w:t>
      </w:r>
      <w:r w:rsidR="00DB312B">
        <w:rPr>
          <w:rFonts w:ascii="Times New Roman" w:hAnsi="Times New Roman" w:cs="Times New Roman"/>
          <w:sz w:val="24"/>
          <w:szCs w:val="24"/>
          <w:lang w:eastAsia="it-IT"/>
        </w:rPr>
        <w:t xml:space="preserve">on solo, </w:t>
      </w:r>
      <w:r>
        <w:rPr>
          <w:rFonts w:ascii="Times New Roman" w:hAnsi="Times New Roman" w:cs="Times New Roman"/>
          <w:sz w:val="24"/>
          <w:szCs w:val="24"/>
          <w:lang w:eastAsia="it-IT"/>
        </w:rPr>
        <w:t>ma</w:t>
      </w:r>
      <w:r w:rsidR="00040A92">
        <w:rPr>
          <w:rFonts w:ascii="Times New Roman" w:hAnsi="Times New Roman" w:cs="Times New Roman"/>
          <w:sz w:val="24"/>
          <w:szCs w:val="24"/>
          <w:lang w:eastAsia="it-IT"/>
        </w:rPr>
        <w:t xml:space="preserve"> anche a</w:t>
      </w:r>
      <w:r w:rsidR="007744F6">
        <w:rPr>
          <w:rFonts w:ascii="Times New Roman" w:hAnsi="Times New Roman" w:cs="Times New Roman"/>
          <w:sz w:val="24"/>
          <w:szCs w:val="24"/>
        </w:rPr>
        <w:t xml:space="preserve"> </w:t>
      </w:r>
      <w:r w:rsidR="00DB312B">
        <w:rPr>
          <w:rFonts w:ascii="Times New Roman" w:hAnsi="Times New Roman" w:cs="Times New Roman"/>
          <w:sz w:val="24"/>
          <w:szCs w:val="24"/>
        </w:rPr>
        <w:t xml:space="preserve">fronte di </w:t>
      </w:r>
      <w:r w:rsidR="007744F6" w:rsidRPr="007744F6">
        <w:rPr>
          <w:rFonts w:ascii="Times New Roman" w:hAnsi="Times New Roman" w:cs="Times New Roman"/>
          <w:sz w:val="24"/>
          <w:szCs w:val="24"/>
        </w:rPr>
        <w:t>va</w:t>
      </w:r>
      <w:r>
        <w:rPr>
          <w:rFonts w:ascii="Times New Roman" w:hAnsi="Times New Roman" w:cs="Times New Roman"/>
          <w:sz w:val="24"/>
          <w:szCs w:val="24"/>
        </w:rPr>
        <w:t xml:space="preserve">riazioni </w:t>
      </w:r>
      <w:r w:rsidR="00AB2ED5">
        <w:rPr>
          <w:rFonts w:ascii="Times New Roman" w:hAnsi="Times New Roman" w:cs="Times New Roman"/>
          <w:sz w:val="24"/>
          <w:szCs w:val="24"/>
        </w:rPr>
        <w:t>ritua</w:t>
      </w:r>
      <w:r>
        <w:rPr>
          <w:rFonts w:ascii="Times New Roman" w:hAnsi="Times New Roman" w:cs="Times New Roman"/>
          <w:sz w:val="24"/>
          <w:szCs w:val="24"/>
        </w:rPr>
        <w:t>lmente sopravvenute</w:t>
      </w:r>
      <w:r w:rsidR="007744F6" w:rsidRPr="007744F6">
        <w:rPr>
          <w:rFonts w:ascii="Times New Roman" w:hAnsi="Times New Roman" w:cs="Times New Roman"/>
          <w:sz w:val="24"/>
          <w:szCs w:val="24"/>
        </w:rPr>
        <w:t xml:space="preserve"> </w:t>
      </w:r>
      <w:r w:rsidR="00AB2ED5">
        <w:rPr>
          <w:rFonts w:ascii="Times New Roman" w:hAnsi="Times New Roman" w:cs="Times New Roman"/>
          <w:sz w:val="24"/>
          <w:szCs w:val="24"/>
        </w:rPr>
        <w:t xml:space="preserve">(perché antecedenti al formarsi del giudicato od alla sua notifica), </w:t>
      </w:r>
      <w:r w:rsidR="008F62F6" w:rsidRPr="007744F6">
        <w:rPr>
          <w:rFonts w:ascii="Times New Roman" w:hAnsi="Times New Roman" w:cs="Times New Roman"/>
          <w:sz w:val="24"/>
          <w:szCs w:val="24"/>
          <w:lang w:eastAsia="it-IT"/>
        </w:rPr>
        <w:t>l’</w:t>
      </w:r>
      <w:r w:rsidR="007744F6" w:rsidRPr="007744F6">
        <w:rPr>
          <w:rFonts w:ascii="Times New Roman" w:hAnsi="Times New Roman" w:cs="Times New Roman"/>
          <w:sz w:val="24"/>
          <w:szCs w:val="24"/>
          <w:lang w:eastAsia="it-IT"/>
        </w:rPr>
        <w:t>interessato vanta</w:t>
      </w:r>
      <w:r w:rsidR="008F62F6" w:rsidRPr="007744F6">
        <w:rPr>
          <w:rFonts w:ascii="Times New Roman" w:hAnsi="Times New Roman" w:cs="Times New Roman"/>
          <w:sz w:val="24"/>
          <w:szCs w:val="24"/>
          <w:lang w:eastAsia="it-IT"/>
        </w:rPr>
        <w:t xml:space="preserve"> </w:t>
      </w:r>
      <w:r w:rsidR="007744F6" w:rsidRPr="007744F6">
        <w:rPr>
          <w:rFonts w:ascii="Times New Roman" w:hAnsi="Times New Roman" w:cs="Times New Roman"/>
          <w:sz w:val="24"/>
          <w:szCs w:val="24"/>
          <w:lang w:eastAsia="it-IT"/>
        </w:rPr>
        <w:t>un</w:t>
      </w:r>
      <w:r w:rsidR="00040A92">
        <w:rPr>
          <w:rFonts w:ascii="Times New Roman" w:hAnsi="Times New Roman" w:cs="Times New Roman"/>
          <w:sz w:val="24"/>
          <w:szCs w:val="24"/>
          <w:lang w:eastAsia="it-IT"/>
        </w:rPr>
        <w:t>a</w:t>
      </w:r>
      <w:r w:rsidR="007744F6" w:rsidRPr="007744F6">
        <w:rPr>
          <w:rFonts w:ascii="Times New Roman" w:hAnsi="Times New Roman" w:cs="Times New Roman"/>
          <w:sz w:val="24"/>
          <w:szCs w:val="24"/>
          <w:lang w:eastAsia="it-IT"/>
        </w:rPr>
        <w:t xml:space="preserve"> </w:t>
      </w:r>
      <w:r w:rsidR="00040A92">
        <w:rPr>
          <w:rFonts w:ascii="Times New Roman" w:hAnsi="Times New Roman" w:cs="Times New Roman"/>
          <w:sz w:val="24"/>
          <w:szCs w:val="24"/>
          <w:lang w:eastAsia="it-IT"/>
        </w:rPr>
        <w:t>posizione di a</w:t>
      </w:r>
      <w:r>
        <w:rPr>
          <w:rFonts w:ascii="Times New Roman" w:hAnsi="Times New Roman" w:cs="Times New Roman"/>
          <w:sz w:val="24"/>
          <w:szCs w:val="24"/>
          <w:lang w:eastAsia="it-IT"/>
        </w:rPr>
        <w:t>ffidamento,</w:t>
      </w:r>
      <w:r w:rsidR="00040A92">
        <w:rPr>
          <w:rFonts w:ascii="Times New Roman" w:hAnsi="Times New Roman" w:cs="Times New Roman"/>
          <w:sz w:val="24"/>
          <w:szCs w:val="24"/>
          <w:lang w:eastAsia="it-IT"/>
        </w:rPr>
        <w:t xml:space="preserve"> </w:t>
      </w:r>
      <w:r>
        <w:rPr>
          <w:rFonts w:ascii="Times New Roman" w:hAnsi="Times New Roman" w:cs="Times New Roman"/>
          <w:sz w:val="24"/>
          <w:szCs w:val="24"/>
          <w:lang w:eastAsia="it-IT"/>
        </w:rPr>
        <w:t xml:space="preserve">che si </w:t>
      </w:r>
      <w:r w:rsidR="00AB2ED5">
        <w:rPr>
          <w:rFonts w:ascii="Times New Roman" w:hAnsi="Times New Roman" w:cs="Times New Roman"/>
          <w:sz w:val="24"/>
          <w:szCs w:val="24"/>
          <w:lang w:eastAsia="it-IT"/>
        </w:rPr>
        <w:t>traduce</w:t>
      </w:r>
      <w:r>
        <w:rPr>
          <w:rFonts w:ascii="Times New Roman" w:hAnsi="Times New Roman" w:cs="Times New Roman"/>
          <w:sz w:val="24"/>
          <w:szCs w:val="24"/>
          <w:lang w:eastAsia="it-IT"/>
        </w:rPr>
        <w:t xml:space="preserve"> nell</w:t>
      </w:r>
      <w:r w:rsidR="00040A92">
        <w:rPr>
          <w:rFonts w:ascii="Times New Roman" w:hAnsi="Times New Roman" w:cs="Times New Roman"/>
          <w:sz w:val="24"/>
          <w:szCs w:val="24"/>
          <w:lang w:eastAsia="it-IT"/>
        </w:rPr>
        <w:t xml:space="preserve">’interesse pretensivo </w:t>
      </w:r>
      <w:r w:rsidR="007744F6">
        <w:rPr>
          <w:rFonts w:ascii="Times New Roman" w:hAnsi="Times New Roman" w:cs="Times New Roman"/>
          <w:sz w:val="24"/>
          <w:szCs w:val="24"/>
          <w:lang w:eastAsia="it-IT"/>
        </w:rPr>
        <w:t>a</w:t>
      </w:r>
      <w:r w:rsidR="00AB2ED5">
        <w:rPr>
          <w:rFonts w:ascii="Times New Roman" w:hAnsi="Times New Roman" w:cs="Times New Roman"/>
          <w:sz w:val="24"/>
          <w:szCs w:val="24"/>
          <w:lang w:eastAsia="it-IT"/>
        </w:rPr>
        <w:t>d</w:t>
      </w:r>
      <w:r w:rsidR="00040A92">
        <w:rPr>
          <w:rFonts w:ascii="Times New Roman" w:hAnsi="Times New Roman" w:cs="Times New Roman"/>
          <w:sz w:val="24"/>
          <w:szCs w:val="24"/>
          <w:lang w:eastAsia="it-IT"/>
        </w:rPr>
        <w:t xml:space="preserve"> </w:t>
      </w:r>
      <w:r w:rsidR="00AB2ED5">
        <w:rPr>
          <w:rFonts w:ascii="Times New Roman" w:hAnsi="Times New Roman" w:cs="Times New Roman"/>
          <w:sz w:val="24"/>
          <w:szCs w:val="24"/>
          <w:lang w:eastAsia="it-IT"/>
        </w:rPr>
        <w:t>otten</w:t>
      </w:r>
      <w:r w:rsidR="00040A92">
        <w:rPr>
          <w:rFonts w:ascii="Times New Roman" w:hAnsi="Times New Roman" w:cs="Times New Roman"/>
          <w:sz w:val="24"/>
          <w:szCs w:val="24"/>
          <w:lang w:eastAsia="it-IT"/>
        </w:rPr>
        <w:t xml:space="preserve">ere </w:t>
      </w:r>
      <w:r w:rsidR="007744F6" w:rsidRPr="0002325D">
        <w:rPr>
          <w:rFonts w:ascii="Times New Roman" w:hAnsi="Times New Roman" w:cs="Times New Roman"/>
          <w:sz w:val="24"/>
          <w:szCs w:val="24"/>
          <w:lang w:eastAsia="it-IT"/>
        </w:rPr>
        <w:t>una deroga che</w:t>
      </w:r>
      <w:r w:rsidR="00AB2ED5">
        <w:rPr>
          <w:rFonts w:ascii="Times New Roman" w:hAnsi="Times New Roman" w:cs="Times New Roman"/>
          <w:sz w:val="24"/>
          <w:szCs w:val="24"/>
          <w:lang w:eastAsia="it-IT"/>
        </w:rPr>
        <w:t>,</w:t>
      </w:r>
      <w:r w:rsidR="007744F6" w:rsidRPr="0002325D">
        <w:rPr>
          <w:rFonts w:ascii="Times New Roman" w:hAnsi="Times New Roman" w:cs="Times New Roman"/>
          <w:sz w:val="24"/>
          <w:szCs w:val="24"/>
          <w:lang w:eastAsia="it-IT"/>
        </w:rPr>
        <w:t xml:space="preserve"> </w:t>
      </w:r>
      <w:r w:rsidR="00AB2ED5" w:rsidRPr="0002325D">
        <w:rPr>
          <w:rFonts w:ascii="Times New Roman" w:hAnsi="Times New Roman" w:cs="Times New Roman"/>
          <w:sz w:val="24"/>
          <w:szCs w:val="24"/>
          <w:lang w:eastAsia="it-IT"/>
        </w:rPr>
        <w:t xml:space="preserve">compatibilmente con l’interesse pubblico, </w:t>
      </w:r>
      <w:r w:rsidR="007744F6" w:rsidRPr="0002325D">
        <w:rPr>
          <w:rFonts w:ascii="Times New Roman" w:hAnsi="Times New Roman" w:cs="Times New Roman"/>
          <w:sz w:val="24"/>
          <w:szCs w:val="24"/>
          <w:lang w:eastAsia="it-IT"/>
        </w:rPr>
        <w:t>recuperi, in tutto o in parte</w:t>
      </w:r>
      <w:r w:rsidR="00DA3D90">
        <w:rPr>
          <w:rFonts w:ascii="Times New Roman" w:hAnsi="Times New Roman" w:cs="Times New Roman"/>
          <w:sz w:val="24"/>
          <w:szCs w:val="24"/>
          <w:lang w:eastAsia="it-IT"/>
        </w:rPr>
        <w:t>,</w:t>
      </w:r>
      <w:r w:rsidR="007744F6" w:rsidRPr="0002325D">
        <w:rPr>
          <w:rFonts w:ascii="Times New Roman" w:hAnsi="Times New Roman" w:cs="Times New Roman"/>
          <w:sz w:val="24"/>
          <w:szCs w:val="24"/>
          <w:lang w:eastAsia="it-IT"/>
        </w:rPr>
        <w:t xml:space="preserve"> la previsione urbanistica </w:t>
      </w:r>
      <w:r w:rsidR="00AB2ED5">
        <w:rPr>
          <w:rFonts w:ascii="Times New Roman" w:hAnsi="Times New Roman" w:cs="Times New Roman"/>
          <w:sz w:val="24"/>
          <w:szCs w:val="24"/>
          <w:lang w:eastAsia="it-IT"/>
        </w:rPr>
        <w:t>considerata nella decisione</w:t>
      </w:r>
      <w:r w:rsidR="00AB2ED5" w:rsidRPr="00AB2ED5">
        <w:rPr>
          <w:rFonts w:ascii="Times New Roman" w:hAnsi="Times New Roman" w:cs="Times New Roman"/>
          <w:sz w:val="24"/>
          <w:szCs w:val="24"/>
        </w:rPr>
        <w:t xml:space="preserve"> </w:t>
      </w:r>
      <w:r w:rsidR="00AB2ED5">
        <w:rPr>
          <w:rFonts w:ascii="Times New Roman" w:hAnsi="Times New Roman" w:cs="Times New Roman"/>
          <w:sz w:val="24"/>
          <w:szCs w:val="24"/>
        </w:rPr>
        <w:t>giurisdizionale</w:t>
      </w:r>
      <w:r w:rsidR="009A70A2">
        <w:rPr>
          <w:rStyle w:val="Rimandonotaapidipagina"/>
          <w:rFonts w:ascii="Times New Roman" w:hAnsi="Times New Roman" w:cs="Times New Roman"/>
          <w:sz w:val="24"/>
          <w:szCs w:val="24"/>
          <w:lang w:eastAsia="it-IT"/>
        </w:rPr>
        <w:footnoteReference w:id="18"/>
      </w:r>
      <w:r w:rsidR="00DA3D90">
        <w:rPr>
          <w:rFonts w:ascii="Times New Roman" w:hAnsi="Times New Roman" w:cs="Times New Roman"/>
          <w:sz w:val="24"/>
          <w:szCs w:val="24"/>
          <w:lang w:eastAsia="it-IT"/>
        </w:rPr>
        <w:t>.</w:t>
      </w:r>
    </w:p>
    <w:p w:rsidR="00DA3D90" w:rsidRPr="006153B4" w:rsidRDefault="00DA3D90" w:rsidP="001D33D5">
      <w:pPr>
        <w:pStyle w:val="Nessunaspaziatura"/>
        <w:spacing w:line="360" w:lineRule="auto"/>
        <w:ind w:left="426" w:right="424" w:firstLine="851"/>
        <w:jc w:val="both"/>
        <w:rPr>
          <w:rFonts w:ascii="Times New Roman" w:hAnsi="Times New Roman" w:cs="Times New Roman"/>
          <w:sz w:val="24"/>
          <w:szCs w:val="24"/>
          <w:lang w:eastAsia="it-IT"/>
        </w:rPr>
      </w:pPr>
    </w:p>
    <w:p w:rsidR="008204DF" w:rsidRPr="006153B4" w:rsidRDefault="00543DF5" w:rsidP="001D33D5">
      <w:pPr>
        <w:pStyle w:val="Nessunaspaziatura"/>
        <w:spacing w:line="360" w:lineRule="auto"/>
        <w:ind w:left="426" w:right="424" w:firstLine="851"/>
        <w:jc w:val="both"/>
        <w:rPr>
          <w:rFonts w:ascii="Times New Roman" w:hAnsi="Times New Roman" w:cs="Times New Roman"/>
          <w:b/>
          <w:sz w:val="24"/>
          <w:szCs w:val="24"/>
        </w:rPr>
      </w:pPr>
      <w:r>
        <w:rPr>
          <w:rFonts w:ascii="Times New Roman" w:hAnsi="Times New Roman" w:cs="Times New Roman"/>
          <w:b/>
          <w:sz w:val="24"/>
          <w:szCs w:val="24"/>
        </w:rPr>
        <w:t>Buona fede, a</w:t>
      </w:r>
      <w:r w:rsidR="008204DF" w:rsidRPr="006153B4">
        <w:rPr>
          <w:rFonts w:ascii="Times New Roman" w:hAnsi="Times New Roman" w:cs="Times New Roman"/>
          <w:b/>
          <w:sz w:val="24"/>
          <w:szCs w:val="24"/>
        </w:rPr>
        <w:t>ffidamento</w:t>
      </w:r>
      <w:r w:rsidR="00F56A83">
        <w:rPr>
          <w:rFonts w:ascii="Times New Roman" w:hAnsi="Times New Roman" w:cs="Times New Roman"/>
          <w:b/>
          <w:sz w:val="24"/>
          <w:szCs w:val="24"/>
        </w:rPr>
        <w:t>, invalidità</w:t>
      </w:r>
      <w:r w:rsidR="00F56A83" w:rsidRPr="006153B4">
        <w:rPr>
          <w:rFonts w:ascii="Times New Roman" w:hAnsi="Times New Roman" w:cs="Times New Roman"/>
          <w:b/>
          <w:sz w:val="24"/>
          <w:szCs w:val="24"/>
        </w:rPr>
        <w:t xml:space="preserve"> </w:t>
      </w:r>
      <w:r w:rsidR="008204DF" w:rsidRPr="006153B4">
        <w:rPr>
          <w:rFonts w:ascii="Times New Roman" w:hAnsi="Times New Roman" w:cs="Times New Roman"/>
          <w:b/>
          <w:sz w:val="24"/>
          <w:szCs w:val="24"/>
        </w:rPr>
        <w:t>e</w:t>
      </w:r>
      <w:r w:rsidR="00885256">
        <w:rPr>
          <w:rFonts w:ascii="Times New Roman" w:hAnsi="Times New Roman" w:cs="Times New Roman"/>
          <w:b/>
          <w:sz w:val="24"/>
          <w:szCs w:val="24"/>
        </w:rPr>
        <w:t>d</w:t>
      </w:r>
      <w:r>
        <w:rPr>
          <w:rFonts w:ascii="Times New Roman" w:hAnsi="Times New Roman" w:cs="Times New Roman"/>
          <w:b/>
          <w:sz w:val="24"/>
          <w:szCs w:val="24"/>
        </w:rPr>
        <w:t xml:space="preserve"> </w:t>
      </w:r>
      <w:r w:rsidR="00885256">
        <w:rPr>
          <w:rFonts w:ascii="Times New Roman" w:hAnsi="Times New Roman" w:cs="Times New Roman"/>
          <w:b/>
          <w:sz w:val="24"/>
          <w:szCs w:val="24"/>
        </w:rPr>
        <w:t xml:space="preserve">attività </w:t>
      </w:r>
      <w:r w:rsidR="008204DF" w:rsidRPr="006153B4">
        <w:rPr>
          <w:rFonts w:ascii="Times New Roman" w:hAnsi="Times New Roman" w:cs="Times New Roman"/>
          <w:b/>
          <w:sz w:val="24"/>
          <w:szCs w:val="24"/>
        </w:rPr>
        <w:t>edilizia</w:t>
      </w:r>
    </w:p>
    <w:p w:rsidR="008204DF" w:rsidRDefault="00852DA7" w:rsidP="001D33D5">
      <w:pPr>
        <w:pStyle w:val="Nessunaspaziatura"/>
        <w:spacing w:line="360" w:lineRule="auto"/>
        <w:ind w:left="426" w:right="424" w:firstLine="851"/>
        <w:jc w:val="both"/>
        <w:rPr>
          <w:rFonts w:ascii="Times New Roman" w:hAnsi="Times New Roman" w:cs="Times New Roman"/>
          <w:sz w:val="24"/>
          <w:szCs w:val="24"/>
          <w:lang w:eastAsia="it-IT"/>
        </w:rPr>
      </w:pPr>
      <w:r>
        <w:rPr>
          <w:rFonts w:ascii="Times New Roman" w:hAnsi="Times New Roman" w:cs="Times New Roman"/>
          <w:sz w:val="24"/>
          <w:szCs w:val="24"/>
          <w:lang w:eastAsia="it-IT"/>
        </w:rPr>
        <w:t>Anche in edilizia</w:t>
      </w:r>
      <w:r w:rsidR="00AA73C9">
        <w:rPr>
          <w:rFonts w:ascii="Times New Roman" w:hAnsi="Times New Roman" w:cs="Times New Roman"/>
          <w:sz w:val="24"/>
          <w:szCs w:val="24"/>
          <w:lang w:eastAsia="it-IT"/>
        </w:rPr>
        <w:t xml:space="preserve"> </w:t>
      </w:r>
      <w:r>
        <w:rPr>
          <w:rFonts w:ascii="Times New Roman" w:hAnsi="Times New Roman" w:cs="Times New Roman"/>
          <w:sz w:val="24"/>
          <w:szCs w:val="24"/>
          <w:lang w:eastAsia="it-IT"/>
        </w:rPr>
        <w:t>i margini</w:t>
      </w:r>
      <w:r w:rsidR="00AA73C9">
        <w:rPr>
          <w:rFonts w:ascii="Times New Roman" w:hAnsi="Times New Roman" w:cs="Times New Roman"/>
          <w:sz w:val="24"/>
          <w:szCs w:val="24"/>
          <w:lang w:eastAsia="it-IT"/>
        </w:rPr>
        <w:t xml:space="preserve"> </w:t>
      </w:r>
      <w:r>
        <w:rPr>
          <w:rFonts w:ascii="Times New Roman" w:hAnsi="Times New Roman" w:cs="Times New Roman"/>
          <w:sz w:val="24"/>
          <w:szCs w:val="24"/>
          <w:lang w:eastAsia="it-IT"/>
        </w:rPr>
        <w:t>p</w:t>
      </w:r>
      <w:r w:rsidR="00AA73C9">
        <w:rPr>
          <w:rFonts w:ascii="Times New Roman" w:hAnsi="Times New Roman" w:cs="Times New Roman"/>
          <w:sz w:val="24"/>
          <w:szCs w:val="24"/>
          <w:lang w:eastAsia="it-IT"/>
        </w:rPr>
        <w:t>e</w:t>
      </w:r>
      <w:r>
        <w:rPr>
          <w:rFonts w:ascii="Times New Roman" w:hAnsi="Times New Roman" w:cs="Times New Roman"/>
          <w:sz w:val="24"/>
          <w:szCs w:val="24"/>
          <w:lang w:eastAsia="it-IT"/>
        </w:rPr>
        <w:t xml:space="preserve">r un legittimo </w:t>
      </w:r>
      <w:r w:rsidR="00AA73C9">
        <w:rPr>
          <w:rFonts w:ascii="Times New Roman" w:hAnsi="Times New Roman" w:cs="Times New Roman"/>
          <w:sz w:val="24"/>
          <w:szCs w:val="24"/>
          <w:lang w:eastAsia="it-IT"/>
        </w:rPr>
        <w:t xml:space="preserve">affidamento </w:t>
      </w:r>
      <w:r>
        <w:rPr>
          <w:rFonts w:ascii="Times New Roman" w:hAnsi="Times New Roman" w:cs="Times New Roman"/>
          <w:sz w:val="24"/>
          <w:szCs w:val="24"/>
          <w:lang w:eastAsia="it-IT"/>
        </w:rPr>
        <w:t>sono</w:t>
      </w:r>
      <w:r w:rsidR="00AA73C9">
        <w:rPr>
          <w:rFonts w:ascii="Times New Roman" w:hAnsi="Times New Roman" w:cs="Times New Roman"/>
          <w:sz w:val="24"/>
          <w:szCs w:val="24"/>
          <w:lang w:eastAsia="it-IT"/>
        </w:rPr>
        <w:t xml:space="preserve"> estremamente ridott</w:t>
      </w:r>
      <w:r>
        <w:rPr>
          <w:rFonts w:ascii="Times New Roman" w:hAnsi="Times New Roman" w:cs="Times New Roman"/>
          <w:sz w:val="24"/>
          <w:szCs w:val="24"/>
          <w:lang w:eastAsia="it-IT"/>
        </w:rPr>
        <w:t>i</w:t>
      </w:r>
      <w:r w:rsidR="00AA73C9">
        <w:rPr>
          <w:rFonts w:ascii="Times New Roman" w:hAnsi="Times New Roman" w:cs="Times New Roman"/>
          <w:sz w:val="24"/>
          <w:szCs w:val="24"/>
          <w:lang w:eastAsia="it-IT"/>
        </w:rPr>
        <w:t>.</w:t>
      </w:r>
    </w:p>
    <w:p w:rsidR="00AA73C9" w:rsidRPr="006153B4" w:rsidRDefault="00113423" w:rsidP="001D33D5">
      <w:pPr>
        <w:pStyle w:val="Nessunaspaziatura"/>
        <w:spacing w:line="360" w:lineRule="auto"/>
        <w:ind w:left="426" w:right="424" w:firstLine="851"/>
        <w:jc w:val="both"/>
        <w:rPr>
          <w:rFonts w:ascii="Times New Roman" w:hAnsi="Times New Roman" w:cs="Times New Roman"/>
          <w:sz w:val="24"/>
          <w:szCs w:val="24"/>
          <w:lang w:eastAsia="it-IT"/>
        </w:rPr>
      </w:pPr>
      <w:r>
        <w:rPr>
          <w:rFonts w:ascii="Times New Roman" w:hAnsi="Times New Roman" w:cs="Times New Roman"/>
          <w:sz w:val="24"/>
          <w:szCs w:val="24"/>
          <w:lang w:eastAsia="it-IT"/>
        </w:rPr>
        <w:t>O</w:t>
      </w:r>
      <w:r w:rsidR="00AA73C9">
        <w:rPr>
          <w:rFonts w:ascii="Times New Roman" w:hAnsi="Times New Roman" w:cs="Times New Roman"/>
          <w:sz w:val="24"/>
          <w:szCs w:val="24"/>
          <w:lang w:eastAsia="it-IT"/>
        </w:rPr>
        <w:t>gni immobile</w:t>
      </w:r>
      <w:r>
        <w:rPr>
          <w:rFonts w:ascii="Times New Roman" w:hAnsi="Times New Roman" w:cs="Times New Roman"/>
          <w:sz w:val="24"/>
          <w:szCs w:val="24"/>
          <w:lang w:eastAsia="it-IT"/>
        </w:rPr>
        <w:t>, infatti,</w:t>
      </w:r>
      <w:r w:rsidR="00AA73C9">
        <w:rPr>
          <w:rFonts w:ascii="Times New Roman" w:hAnsi="Times New Roman" w:cs="Times New Roman"/>
          <w:sz w:val="24"/>
          <w:szCs w:val="24"/>
          <w:lang w:eastAsia="it-IT"/>
        </w:rPr>
        <w:t xml:space="preserve"> </w:t>
      </w:r>
      <w:r w:rsidR="004E6121">
        <w:rPr>
          <w:rFonts w:ascii="Times New Roman" w:hAnsi="Times New Roman" w:cs="Times New Roman"/>
          <w:sz w:val="24"/>
          <w:szCs w:val="24"/>
          <w:lang w:eastAsia="it-IT"/>
        </w:rPr>
        <w:t>possiede un</w:t>
      </w:r>
      <w:r w:rsidR="00AA73C9">
        <w:rPr>
          <w:rFonts w:ascii="Times New Roman" w:hAnsi="Times New Roman" w:cs="Times New Roman"/>
          <w:sz w:val="24"/>
          <w:szCs w:val="24"/>
          <w:lang w:eastAsia="it-IT"/>
        </w:rPr>
        <w:t xml:space="preserve">o </w:t>
      </w:r>
      <w:r w:rsidR="00AA73C9" w:rsidRPr="006153B4">
        <w:rPr>
          <w:rFonts w:ascii="Times New Roman" w:hAnsi="Times New Roman" w:cs="Times New Roman"/>
          <w:sz w:val="24"/>
          <w:szCs w:val="24"/>
          <w:lang w:eastAsia="it-IT"/>
        </w:rPr>
        <w:t>“stato legittimo</w:t>
      </w:r>
      <w:r w:rsidR="00AA73C9">
        <w:rPr>
          <w:rFonts w:ascii="Times New Roman" w:hAnsi="Times New Roman" w:cs="Times New Roman"/>
          <w:sz w:val="24"/>
          <w:szCs w:val="24"/>
          <w:lang w:eastAsia="it-IT"/>
        </w:rPr>
        <w:t>”</w:t>
      </w:r>
      <w:r w:rsidR="00D26E17">
        <w:rPr>
          <w:rFonts w:ascii="Times New Roman" w:hAnsi="Times New Roman" w:cs="Times New Roman"/>
          <w:sz w:val="24"/>
          <w:szCs w:val="24"/>
          <w:lang w:eastAsia="it-IT"/>
        </w:rPr>
        <w:t xml:space="preserve">, la cui modifica senza titolo </w:t>
      </w:r>
      <w:r w:rsidR="009B2EC5">
        <w:rPr>
          <w:rFonts w:ascii="Times New Roman" w:hAnsi="Times New Roman" w:cs="Times New Roman"/>
          <w:sz w:val="24"/>
          <w:szCs w:val="24"/>
          <w:lang w:eastAsia="it-IT"/>
        </w:rPr>
        <w:t>determina</w:t>
      </w:r>
      <w:r>
        <w:rPr>
          <w:rFonts w:ascii="Times New Roman" w:hAnsi="Times New Roman" w:cs="Times New Roman"/>
          <w:sz w:val="24"/>
          <w:szCs w:val="24"/>
          <w:lang w:eastAsia="it-IT"/>
        </w:rPr>
        <w:t xml:space="preserve"> un abuso</w:t>
      </w:r>
      <w:r w:rsidR="004E6121">
        <w:rPr>
          <w:rFonts w:ascii="Times New Roman" w:hAnsi="Times New Roman" w:cs="Times New Roman"/>
          <w:sz w:val="24"/>
          <w:szCs w:val="24"/>
          <w:lang w:eastAsia="it-IT"/>
        </w:rPr>
        <w:t>,</w:t>
      </w:r>
      <w:r w:rsidR="00D26E17">
        <w:rPr>
          <w:rFonts w:ascii="Times New Roman" w:hAnsi="Times New Roman" w:cs="Times New Roman"/>
          <w:sz w:val="24"/>
          <w:szCs w:val="24"/>
          <w:lang w:eastAsia="it-IT"/>
        </w:rPr>
        <w:t xml:space="preserve"> reprimibile </w:t>
      </w:r>
      <w:r w:rsidR="009B2EC5">
        <w:rPr>
          <w:rFonts w:ascii="Times New Roman" w:hAnsi="Times New Roman" w:cs="Times New Roman"/>
          <w:sz w:val="24"/>
          <w:szCs w:val="24"/>
          <w:lang w:eastAsia="it-IT"/>
        </w:rPr>
        <w:t xml:space="preserve">col ripristino o con sanzione patrimoniale, </w:t>
      </w:r>
      <w:r>
        <w:rPr>
          <w:rFonts w:ascii="Times New Roman" w:hAnsi="Times New Roman" w:cs="Times New Roman"/>
          <w:sz w:val="24"/>
          <w:szCs w:val="24"/>
          <w:lang w:eastAsia="it-IT"/>
        </w:rPr>
        <w:t xml:space="preserve">a seconda </w:t>
      </w:r>
      <w:r w:rsidR="00D26E17">
        <w:rPr>
          <w:rFonts w:ascii="Times New Roman" w:hAnsi="Times New Roman" w:cs="Times New Roman"/>
          <w:sz w:val="24"/>
          <w:szCs w:val="24"/>
          <w:lang w:eastAsia="it-IT"/>
        </w:rPr>
        <w:t xml:space="preserve">della </w:t>
      </w:r>
      <w:r>
        <w:rPr>
          <w:rFonts w:ascii="Times New Roman" w:hAnsi="Times New Roman" w:cs="Times New Roman"/>
          <w:sz w:val="24"/>
          <w:szCs w:val="24"/>
          <w:lang w:eastAsia="it-IT"/>
        </w:rPr>
        <w:t xml:space="preserve">sua </w:t>
      </w:r>
      <w:r w:rsidR="00D26E17">
        <w:rPr>
          <w:rFonts w:ascii="Times New Roman" w:hAnsi="Times New Roman" w:cs="Times New Roman"/>
          <w:sz w:val="24"/>
          <w:szCs w:val="24"/>
          <w:lang w:eastAsia="it-IT"/>
        </w:rPr>
        <w:t>gravità.</w:t>
      </w:r>
    </w:p>
    <w:p w:rsidR="004A492E" w:rsidRPr="006153B4" w:rsidRDefault="00D26E17" w:rsidP="001D33D5">
      <w:pPr>
        <w:pStyle w:val="Nessunaspaziatura"/>
        <w:spacing w:line="360" w:lineRule="auto"/>
        <w:ind w:left="426" w:right="424" w:firstLine="851"/>
        <w:jc w:val="both"/>
        <w:rPr>
          <w:rFonts w:ascii="Times New Roman" w:hAnsi="Times New Roman" w:cs="Times New Roman"/>
          <w:sz w:val="24"/>
          <w:szCs w:val="24"/>
          <w:lang w:eastAsia="it-IT"/>
        </w:rPr>
      </w:pPr>
      <w:r w:rsidRPr="006153B4">
        <w:rPr>
          <w:rFonts w:ascii="Times New Roman" w:hAnsi="Times New Roman" w:cs="Times New Roman"/>
          <w:sz w:val="24"/>
          <w:szCs w:val="24"/>
          <w:lang w:eastAsia="it-IT"/>
        </w:rPr>
        <w:t xml:space="preserve">Lo </w:t>
      </w:r>
      <w:r>
        <w:rPr>
          <w:rFonts w:ascii="Times New Roman" w:hAnsi="Times New Roman" w:cs="Times New Roman"/>
          <w:sz w:val="24"/>
          <w:szCs w:val="24"/>
          <w:lang w:eastAsia="it-IT"/>
        </w:rPr>
        <w:t>stato legittimo è</w:t>
      </w:r>
      <w:r w:rsidR="009B2EC5">
        <w:rPr>
          <w:rFonts w:ascii="Times New Roman" w:hAnsi="Times New Roman" w:cs="Times New Roman"/>
          <w:sz w:val="24"/>
          <w:szCs w:val="24"/>
          <w:lang w:eastAsia="it-IT"/>
        </w:rPr>
        <w:t xml:space="preserve"> </w:t>
      </w:r>
      <w:r>
        <w:rPr>
          <w:rFonts w:ascii="Times New Roman" w:hAnsi="Times New Roman" w:cs="Times New Roman"/>
          <w:sz w:val="24"/>
          <w:szCs w:val="24"/>
          <w:lang w:eastAsia="it-IT"/>
        </w:rPr>
        <w:t xml:space="preserve">una </w:t>
      </w:r>
      <w:r w:rsidRPr="006153B4">
        <w:rPr>
          <w:rFonts w:ascii="Times New Roman" w:hAnsi="Times New Roman" w:cs="Times New Roman"/>
          <w:sz w:val="24"/>
          <w:szCs w:val="24"/>
          <w:lang w:eastAsia="it-IT"/>
        </w:rPr>
        <w:t>condizione permanente</w:t>
      </w:r>
      <w:r w:rsidR="00F61A9B">
        <w:rPr>
          <w:rFonts w:ascii="Times New Roman" w:hAnsi="Times New Roman" w:cs="Times New Roman"/>
          <w:sz w:val="24"/>
          <w:szCs w:val="24"/>
          <w:lang w:eastAsia="it-IT"/>
        </w:rPr>
        <w:t xml:space="preserve"> del bene</w:t>
      </w:r>
      <w:r>
        <w:rPr>
          <w:rStyle w:val="Rimandonotaapidipagina"/>
          <w:rFonts w:ascii="Times New Roman" w:hAnsi="Times New Roman" w:cs="Times New Roman"/>
          <w:sz w:val="24"/>
          <w:szCs w:val="24"/>
          <w:lang w:eastAsia="it-IT"/>
        </w:rPr>
        <w:footnoteReference w:id="19"/>
      </w:r>
      <w:r w:rsidR="00F61A9B">
        <w:rPr>
          <w:rFonts w:ascii="Times New Roman" w:hAnsi="Times New Roman" w:cs="Times New Roman"/>
          <w:sz w:val="24"/>
          <w:szCs w:val="24"/>
          <w:lang w:eastAsia="it-IT"/>
        </w:rPr>
        <w:t>,</w:t>
      </w:r>
      <w:r>
        <w:rPr>
          <w:rFonts w:ascii="Times New Roman" w:hAnsi="Times New Roman" w:cs="Times New Roman"/>
          <w:sz w:val="24"/>
          <w:szCs w:val="24"/>
          <w:lang w:eastAsia="it-IT"/>
        </w:rPr>
        <w:t xml:space="preserve"> che si ricava dai titoli edilizi </w:t>
      </w:r>
      <w:r w:rsidR="00655964">
        <w:rPr>
          <w:rFonts w:ascii="Times New Roman" w:hAnsi="Times New Roman" w:cs="Times New Roman"/>
          <w:sz w:val="24"/>
          <w:szCs w:val="24"/>
          <w:lang w:eastAsia="it-IT"/>
        </w:rPr>
        <w:t xml:space="preserve">rilasciati </w:t>
      </w:r>
      <w:r>
        <w:rPr>
          <w:rFonts w:ascii="Times New Roman" w:hAnsi="Times New Roman" w:cs="Times New Roman"/>
          <w:sz w:val="24"/>
          <w:szCs w:val="24"/>
          <w:lang w:eastAsia="it-IT"/>
        </w:rPr>
        <w:t xml:space="preserve">e, per le opere </w:t>
      </w:r>
      <w:r w:rsidR="00113423">
        <w:rPr>
          <w:rFonts w:ascii="Times New Roman" w:hAnsi="Times New Roman" w:cs="Times New Roman"/>
          <w:sz w:val="24"/>
          <w:szCs w:val="24"/>
          <w:lang w:eastAsia="it-IT"/>
        </w:rPr>
        <w:t>antecedenti</w:t>
      </w:r>
      <w:r w:rsidRPr="006153B4">
        <w:rPr>
          <w:rFonts w:ascii="Times New Roman" w:hAnsi="Times New Roman" w:cs="Times New Roman"/>
          <w:sz w:val="24"/>
          <w:szCs w:val="24"/>
          <w:lang w:eastAsia="it-IT"/>
        </w:rPr>
        <w:t xml:space="preserve"> </w:t>
      </w:r>
      <w:r w:rsidR="00113423">
        <w:rPr>
          <w:rFonts w:ascii="Times New Roman" w:hAnsi="Times New Roman" w:cs="Times New Roman"/>
          <w:sz w:val="24"/>
          <w:szCs w:val="24"/>
          <w:lang w:eastAsia="it-IT"/>
        </w:rPr>
        <w:t>a</w:t>
      </w:r>
      <w:r w:rsidRPr="006153B4">
        <w:rPr>
          <w:rFonts w:ascii="Times New Roman" w:hAnsi="Times New Roman" w:cs="Times New Roman"/>
          <w:sz w:val="24"/>
          <w:szCs w:val="24"/>
          <w:lang w:eastAsia="it-IT"/>
        </w:rPr>
        <w:t>l</w:t>
      </w:r>
      <w:r>
        <w:rPr>
          <w:rFonts w:ascii="Times New Roman" w:hAnsi="Times New Roman" w:cs="Times New Roman"/>
          <w:sz w:val="24"/>
          <w:szCs w:val="24"/>
          <w:lang w:eastAsia="it-IT"/>
        </w:rPr>
        <w:t xml:space="preserve">l’obbligo della licenza edilizia, </w:t>
      </w:r>
      <w:r w:rsidRPr="00D26E17">
        <w:rPr>
          <w:rFonts w:ascii="Times New Roman" w:hAnsi="Times New Roman" w:cs="Times New Roman"/>
          <w:sz w:val="24"/>
          <w:szCs w:val="24"/>
          <w:lang w:eastAsia="it-IT"/>
        </w:rPr>
        <w:t>dalle informazioni catastali di primo impianto o da altri documenti probanti</w:t>
      </w:r>
      <w:r w:rsidRPr="006153B4">
        <w:rPr>
          <w:rFonts w:ascii="Times New Roman" w:hAnsi="Times New Roman" w:cs="Times New Roman"/>
          <w:sz w:val="24"/>
          <w:szCs w:val="24"/>
          <w:lang w:eastAsia="it-IT"/>
        </w:rPr>
        <w:t>.</w:t>
      </w:r>
    </w:p>
    <w:p w:rsidR="00E3510F" w:rsidRPr="006153B4" w:rsidRDefault="00E3510F" w:rsidP="001D33D5">
      <w:pPr>
        <w:pStyle w:val="Nessunaspaziatura"/>
        <w:spacing w:line="360" w:lineRule="auto"/>
        <w:ind w:left="426" w:right="424" w:firstLine="851"/>
        <w:jc w:val="both"/>
        <w:rPr>
          <w:rFonts w:ascii="Times New Roman" w:hAnsi="Times New Roman" w:cs="Times New Roman"/>
          <w:sz w:val="24"/>
          <w:szCs w:val="24"/>
          <w:lang w:eastAsia="it-IT"/>
        </w:rPr>
      </w:pPr>
      <w:r w:rsidRPr="006153B4">
        <w:rPr>
          <w:rFonts w:ascii="Times New Roman" w:hAnsi="Times New Roman" w:cs="Times New Roman"/>
          <w:sz w:val="24"/>
          <w:szCs w:val="24"/>
          <w:lang w:eastAsia="it-IT"/>
        </w:rPr>
        <w:t>Una volta accertat</w:t>
      </w:r>
      <w:r w:rsidR="004311C4">
        <w:rPr>
          <w:rFonts w:ascii="Times New Roman" w:hAnsi="Times New Roman" w:cs="Times New Roman"/>
          <w:sz w:val="24"/>
          <w:szCs w:val="24"/>
          <w:lang w:eastAsia="it-IT"/>
        </w:rPr>
        <w:t>a</w:t>
      </w:r>
      <w:r w:rsidRPr="006153B4">
        <w:rPr>
          <w:rFonts w:ascii="Times New Roman" w:hAnsi="Times New Roman" w:cs="Times New Roman"/>
          <w:sz w:val="24"/>
          <w:szCs w:val="24"/>
          <w:lang w:eastAsia="it-IT"/>
        </w:rPr>
        <w:t xml:space="preserve"> </w:t>
      </w:r>
      <w:r w:rsidR="00FA37C1">
        <w:rPr>
          <w:rFonts w:ascii="Times New Roman" w:hAnsi="Times New Roman" w:cs="Times New Roman"/>
          <w:sz w:val="24"/>
          <w:szCs w:val="24"/>
          <w:lang w:eastAsia="it-IT"/>
        </w:rPr>
        <w:t>l’</w:t>
      </w:r>
      <w:r w:rsidR="004E6121">
        <w:rPr>
          <w:rFonts w:ascii="Times New Roman" w:hAnsi="Times New Roman" w:cs="Times New Roman"/>
          <w:sz w:val="24"/>
          <w:szCs w:val="24"/>
          <w:lang w:eastAsia="it-IT"/>
        </w:rPr>
        <w:t>illecit</w:t>
      </w:r>
      <w:r w:rsidR="00FA37C1">
        <w:rPr>
          <w:rFonts w:ascii="Times New Roman" w:hAnsi="Times New Roman" w:cs="Times New Roman"/>
          <w:sz w:val="24"/>
          <w:szCs w:val="24"/>
          <w:lang w:eastAsia="it-IT"/>
        </w:rPr>
        <w:t>a modifica</w:t>
      </w:r>
      <w:r w:rsidRPr="006153B4">
        <w:rPr>
          <w:rFonts w:ascii="Times New Roman" w:hAnsi="Times New Roman" w:cs="Times New Roman"/>
          <w:sz w:val="24"/>
          <w:szCs w:val="24"/>
          <w:lang w:eastAsia="it-IT"/>
        </w:rPr>
        <w:t xml:space="preserve"> </w:t>
      </w:r>
      <w:r w:rsidR="00FA37C1">
        <w:rPr>
          <w:rFonts w:ascii="Times New Roman" w:hAnsi="Times New Roman" w:cs="Times New Roman"/>
          <w:sz w:val="24"/>
          <w:szCs w:val="24"/>
          <w:lang w:eastAsia="it-IT"/>
        </w:rPr>
        <w:t xml:space="preserve">dello </w:t>
      </w:r>
      <w:r w:rsidR="00FA37C1" w:rsidRPr="006153B4">
        <w:rPr>
          <w:rFonts w:ascii="Times New Roman" w:hAnsi="Times New Roman" w:cs="Times New Roman"/>
          <w:sz w:val="24"/>
          <w:szCs w:val="24"/>
          <w:lang w:eastAsia="it-IT"/>
        </w:rPr>
        <w:t>sta</w:t>
      </w:r>
      <w:r w:rsidR="00FA37C1">
        <w:rPr>
          <w:rFonts w:ascii="Times New Roman" w:hAnsi="Times New Roman" w:cs="Times New Roman"/>
          <w:sz w:val="24"/>
          <w:szCs w:val="24"/>
          <w:lang w:eastAsia="it-IT"/>
        </w:rPr>
        <w:t>to legittimo</w:t>
      </w:r>
      <w:r w:rsidR="00FA37C1" w:rsidRPr="006153B4">
        <w:rPr>
          <w:rFonts w:ascii="Times New Roman" w:hAnsi="Times New Roman" w:cs="Times New Roman"/>
          <w:sz w:val="24"/>
          <w:szCs w:val="24"/>
          <w:lang w:eastAsia="it-IT"/>
        </w:rPr>
        <w:t xml:space="preserve">, </w:t>
      </w:r>
      <w:r w:rsidRPr="006153B4">
        <w:rPr>
          <w:rFonts w:ascii="Times New Roman" w:hAnsi="Times New Roman" w:cs="Times New Roman"/>
          <w:sz w:val="24"/>
          <w:szCs w:val="24"/>
          <w:lang w:eastAsia="it-IT"/>
        </w:rPr>
        <w:t>l</w:t>
      </w:r>
      <w:r w:rsidR="00412BA2">
        <w:rPr>
          <w:rFonts w:ascii="Times New Roman" w:hAnsi="Times New Roman" w:cs="Times New Roman"/>
          <w:sz w:val="24"/>
          <w:szCs w:val="24"/>
          <w:lang w:eastAsia="it-IT"/>
        </w:rPr>
        <w:t>’</w:t>
      </w:r>
      <w:r w:rsidR="004311C4">
        <w:rPr>
          <w:rFonts w:ascii="Times New Roman" w:hAnsi="Times New Roman" w:cs="Times New Roman"/>
          <w:sz w:val="24"/>
          <w:szCs w:val="24"/>
          <w:lang w:eastAsia="it-IT"/>
        </w:rPr>
        <w:t>a</w:t>
      </w:r>
      <w:r w:rsidRPr="006153B4">
        <w:rPr>
          <w:rFonts w:ascii="Times New Roman" w:hAnsi="Times New Roman" w:cs="Times New Roman"/>
          <w:sz w:val="24"/>
          <w:szCs w:val="24"/>
          <w:lang w:eastAsia="it-IT"/>
        </w:rPr>
        <w:t xml:space="preserve">mministrazione ha il potere/dovere di </w:t>
      </w:r>
      <w:r w:rsidR="00FA37C1">
        <w:rPr>
          <w:rFonts w:ascii="Times New Roman" w:hAnsi="Times New Roman" w:cs="Times New Roman"/>
          <w:sz w:val="24"/>
          <w:szCs w:val="24"/>
          <w:lang w:eastAsia="it-IT"/>
        </w:rPr>
        <w:t>sanzio</w:t>
      </w:r>
      <w:r w:rsidRPr="006153B4">
        <w:rPr>
          <w:rFonts w:ascii="Times New Roman" w:hAnsi="Times New Roman" w:cs="Times New Roman"/>
          <w:sz w:val="24"/>
          <w:szCs w:val="24"/>
          <w:lang w:eastAsia="it-IT"/>
        </w:rPr>
        <w:t>nar</w:t>
      </w:r>
      <w:r w:rsidR="00FA37C1">
        <w:rPr>
          <w:rFonts w:ascii="Times New Roman" w:hAnsi="Times New Roman" w:cs="Times New Roman"/>
          <w:sz w:val="24"/>
          <w:szCs w:val="24"/>
          <w:lang w:eastAsia="it-IT"/>
        </w:rPr>
        <w:t>l</w:t>
      </w:r>
      <w:r w:rsidR="004311C4">
        <w:rPr>
          <w:rFonts w:ascii="Times New Roman" w:hAnsi="Times New Roman" w:cs="Times New Roman"/>
          <w:sz w:val="24"/>
          <w:szCs w:val="24"/>
          <w:lang w:eastAsia="it-IT"/>
        </w:rPr>
        <w:t>a</w:t>
      </w:r>
      <w:r w:rsidR="00FA37C1">
        <w:rPr>
          <w:rFonts w:ascii="Times New Roman" w:hAnsi="Times New Roman" w:cs="Times New Roman"/>
          <w:sz w:val="24"/>
          <w:szCs w:val="24"/>
          <w:lang w:eastAsia="it-IT"/>
        </w:rPr>
        <w:t>,</w:t>
      </w:r>
      <w:r w:rsidRPr="006153B4">
        <w:rPr>
          <w:rFonts w:ascii="Times New Roman" w:hAnsi="Times New Roman" w:cs="Times New Roman"/>
          <w:sz w:val="24"/>
          <w:szCs w:val="24"/>
          <w:lang w:eastAsia="it-IT"/>
        </w:rPr>
        <w:t xml:space="preserve"> allegando la mera rappresentazione del carattere illecito dell</w:t>
      </w:r>
      <w:r w:rsidR="009014B4" w:rsidRPr="006153B4">
        <w:rPr>
          <w:rFonts w:ascii="Times New Roman" w:hAnsi="Times New Roman" w:cs="Times New Roman"/>
          <w:sz w:val="24"/>
          <w:szCs w:val="24"/>
          <w:lang w:eastAsia="it-IT"/>
        </w:rPr>
        <w:t>’</w:t>
      </w:r>
      <w:r w:rsidRPr="006153B4">
        <w:rPr>
          <w:rFonts w:ascii="Times New Roman" w:hAnsi="Times New Roman" w:cs="Times New Roman"/>
          <w:sz w:val="24"/>
          <w:szCs w:val="24"/>
          <w:lang w:eastAsia="it-IT"/>
        </w:rPr>
        <w:t>opera</w:t>
      </w:r>
      <w:r w:rsidR="00113423">
        <w:rPr>
          <w:rFonts w:ascii="Times New Roman" w:hAnsi="Times New Roman" w:cs="Times New Roman"/>
          <w:sz w:val="24"/>
          <w:szCs w:val="24"/>
          <w:lang w:eastAsia="it-IT"/>
        </w:rPr>
        <w:t xml:space="preserve"> e</w:t>
      </w:r>
      <w:r w:rsidRPr="006153B4">
        <w:rPr>
          <w:rFonts w:ascii="Times New Roman" w:hAnsi="Times New Roman" w:cs="Times New Roman"/>
          <w:sz w:val="24"/>
          <w:szCs w:val="24"/>
          <w:lang w:eastAsia="it-IT"/>
        </w:rPr>
        <w:t xml:space="preserve"> senza necessità di motivare specificamente sull</w:t>
      </w:r>
      <w:r w:rsidR="009014B4" w:rsidRPr="006153B4">
        <w:rPr>
          <w:rFonts w:ascii="Times New Roman" w:hAnsi="Times New Roman" w:cs="Times New Roman"/>
          <w:sz w:val="24"/>
          <w:szCs w:val="24"/>
          <w:lang w:eastAsia="it-IT"/>
        </w:rPr>
        <w:t>’</w:t>
      </w:r>
      <w:r w:rsidRPr="006153B4">
        <w:rPr>
          <w:rFonts w:ascii="Times New Roman" w:hAnsi="Times New Roman" w:cs="Times New Roman"/>
          <w:sz w:val="24"/>
          <w:szCs w:val="24"/>
          <w:lang w:eastAsia="it-IT"/>
        </w:rPr>
        <w:t>interesse pubblico sotteso e sull</w:t>
      </w:r>
      <w:r w:rsidR="009014B4" w:rsidRPr="006153B4">
        <w:rPr>
          <w:rFonts w:ascii="Times New Roman" w:hAnsi="Times New Roman" w:cs="Times New Roman"/>
          <w:sz w:val="24"/>
          <w:szCs w:val="24"/>
          <w:lang w:eastAsia="it-IT"/>
        </w:rPr>
        <w:t>’</w:t>
      </w:r>
      <w:r w:rsidRPr="006153B4">
        <w:rPr>
          <w:rFonts w:ascii="Times New Roman" w:hAnsi="Times New Roman" w:cs="Times New Roman"/>
          <w:sz w:val="24"/>
          <w:szCs w:val="24"/>
          <w:lang w:eastAsia="it-IT"/>
        </w:rPr>
        <w:t xml:space="preserve">affidamento della parte privata, in quanto la selezione e la ponderazione degli interessi coinvolti è </w:t>
      </w:r>
      <w:r w:rsidR="009B2EC5">
        <w:rPr>
          <w:rFonts w:ascii="Times New Roman" w:hAnsi="Times New Roman" w:cs="Times New Roman"/>
          <w:sz w:val="24"/>
          <w:szCs w:val="24"/>
          <w:lang w:eastAsia="it-IT"/>
        </w:rPr>
        <w:t xml:space="preserve">già </w:t>
      </w:r>
      <w:r w:rsidR="00113423">
        <w:rPr>
          <w:rFonts w:ascii="Times New Roman" w:hAnsi="Times New Roman" w:cs="Times New Roman"/>
          <w:sz w:val="24"/>
          <w:szCs w:val="24"/>
          <w:lang w:eastAsia="it-IT"/>
        </w:rPr>
        <w:t xml:space="preserve">stata </w:t>
      </w:r>
      <w:r w:rsidRPr="006153B4">
        <w:rPr>
          <w:rFonts w:ascii="Times New Roman" w:hAnsi="Times New Roman" w:cs="Times New Roman"/>
          <w:sz w:val="24"/>
          <w:szCs w:val="24"/>
          <w:lang w:eastAsia="it-IT"/>
        </w:rPr>
        <w:t>compiuta a monte dal legislatore</w:t>
      </w:r>
      <w:r w:rsidR="00FA37C1">
        <w:rPr>
          <w:rStyle w:val="Rimandonotaapidipagina"/>
          <w:rFonts w:ascii="Times New Roman" w:hAnsi="Times New Roman" w:cs="Times New Roman"/>
          <w:sz w:val="24"/>
          <w:szCs w:val="24"/>
          <w:lang w:eastAsia="it-IT"/>
        </w:rPr>
        <w:footnoteReference w:id="20"/>
      </w:r>
      <w:r w:rsidRPr="006153B4">
        <w:rPr>
          <w:rFonts w:ascii="Times New Roman" w:hAnsi="Times New Roman" w:cs="Times New Roman"/>
          <w:sz w:val="24"/>
          <w:szCs w:val="24"/>
          <w:lang w:eastAsia="it-IT"/>
        </w:rPr>
        <w:t>.</w:t>
      </w:r>
    </w:p>
    <w:p w:rsidR="00FA37C1" w:rsidRPr="00FA37C1" w:rsidRDefault="00FA37C1" w:rsidP="001D33D5">
      <w:pPr>
        <w:pStyle w:val="Nessunaspaziatura"/>
        <w:spacing w:line="360" w:lineRule="auto"/>
        <w:ind w:left="426" w:right="424" w:firstLine="851"/>
        <w:jc w:val="both"/>
        <w:rPr>
          <w:rFonts w:ascii="Times New Roman" w:hAnsi="Times New Roman" w:cs="Times New Roman"/>
          <w:sz w:val="24"/>
          <w:szCs w:val="24"/>
          <w:lang w:eastAsia="it-IT"/>
        </w:rPr>
      </w:pPr>
      <w:r>
        <w:rPr>
          <w:rFonts w:ascii="Times New Roman" w:hAnsi="Times New Roman" w:cs="Times New Roman"/>
          <w:sz w:val="24"/>
          <w:szCs w:val="24"/>
          <w:lang w:eastAsia="it-IT"/>
        </w:rPr>
        <w:t xml:space="preserve">In un siffatto sistema, in cui </w:t>
      </w:r>
      <w:r w:rsidR="004311C4">
        <w:rPr>
          <w:rFonts w:ascii="Times New Roman" w:hAnsi="Times New Roman" w:cs="Times New Roman"/>
          <w:sz w:val="24"/>
          <w:szCs w:val="24"/>
          <w:lang w:eastAsia="it-IT"/>
        </w:rPr>
        <w:t xml:space="preserve">la sanzione segue meccanicamente </w:t>
      </w:r>
      <w:r>
        <w:rPr>
          <w:rFonts w:ascii="Times New Roman" w:hAnsi="Times New Roman" w:cs="Times New Roman"/>
          <w:sz w:val="24"/>
          <w:szCs w:val="24"/>
          <w:lang w:eastAsia="it-IT"/>
        </w:rPr>
        <w:t xml:space="preserve">l’abuso, l’affidamento incolpevole non </w:t>
      </w:r>
      <w:r w:rsidR="00AB2ED5">
        <w:rPr>
          <w:rFonts w:ascii="Times New Roman" w:hAnsi="Times New Roman" w:cs="Times New Roman"/>
          <w:sz w:val="24"/>
          <w:szCs w:val="24"/>
          <w:lang w:eastAsia="it-IT"/>
        </w:rPr>
        <w:t>si</w:t>
      </w:r>
      <w:r>
        <w:rPr>
          <w:rFonts w:ascii="Times New Roman" w:hAnsi="Times New Roman" w:cs="Times New Roman"/>
          <w:sz w:val="24"/>
          <w:szCs w:val="24"/>
          <w:lang w:eastAsia="it-IT"/>
        </w:rPr>
        <w:t xml:space="preserve"> configura</w:t>
      </w:r>
      <w:r w:rsidR="00AB2ED5">
        <w:rPr>
          <w:rFonts w:ascii="Times New Roman" w:hAnsi="Times New Roman" w:cs="Times New Roman"/>
          <w:sz w:val="24"/>
          <w:szCs w:val="24"/>
          <w:lang w:eastAsia="it-IT"/>
        </w:rPr>
        <w:t xml:space="preserve"> </w:t>
      </w:r>
      <w:r w:rsidRPr="00FA37C1">
        <w:rPr>
          <w:rFonts w:ascii="Times New Roman" w:hAnsi="Times New Roman" w:cs="Times New Roman"/>
          <w:sz w:val="24"/>
          <w:szCs w:val="24"/>
          <w:lang w:eastAsia="it-IT"/>
        </w:rPr>
        <w:t xml:space="preserve">neppure </w:t>
      </w:r>
      <w:r w:rsidR="00107727">
        <w:rPr>
          <w:rFonts w:ascii="Times New Roman" w:hAnsi="Times New Roman" w:cs="Times New Roman"/>
          <w:sz w:val="24"/>
          <w:szCs w:val="24"/>
          <w:lang w:eastAsia="it-IT"/>
        </w:rPr>
        <w:t>quando</w:t>
      </w:r>
      <w:r w:rsidRPr="00FA37C1">
        <w:rPr>
          <w:rFonts w:ascii="Times New Roman" w:hAnsi="Times New Roman" w:cs="Times New Roman"/>
          <w:sz w:val="24"/>
          <w:szCs w:val="24"/>
          <w:lang w:eastAsia="it-IT"/>
        </w:rPr>
        <w:t xml:space="preserve"> l’ingiunzione interv</w:t>
      </w:r>
      <w:r w:rsidR="00AB2ED5">
        <w:rPr>
          <w:rFonts w:ascii="Times New Roman" w:hAnsi="Times New Roman" w:cs="Times New Roman"/>
          <w:sz w:val="24"/>
          <w:szCs w:val="24"/>
          <w:lang w:eastAsia="it-IT"/>
        </w:rPr>
        <w:t>i</w:t>
      </w:r>
      <w:r w:rsidRPr="00FA37C1">
        <w:rPr>
          <w:rFonts w:ascii="Times New Roman" w:hAnsi="Times New Roman" w:cs="Times New Roman"/>
          <w:sz w:val="24"/>
          <w:szCs w:val="24"/>
          <w:lang w:eastAsia="it-IT"/>
        </w:rPr>
        <w:t>en</w:t>
      </w:r>
      <w:r w:rsidR="00AB2ED5">
        <w:rPr>
          <w:rFonts w:ascii="Times New Roman" w:hAnsi="Times New Roman" w:cs="Times New Roman"/>
          <w:sz w:val="24"/>
          <w:szCs w:val="24"/>
          <w:lang w:eastAsia="it-IT"/>
        </w:rPr>
        <w:t>e</w:t>
      </w:r>
      <w:r w:rsidRPr="00FA37C1">
        <w:rPr>
          <w:rFonts w:ascii="Times New Roman" w:hAnsi="Times New Roman" w:cs="Times New Roman"/>
          <w:sz w:val="24"/>
          <w:szCs w:val="24"/>
          <w:lang w:eastAsia="it-IT"/>
        </w:rPr>
        <w:t xml:space="preserve"> a distanza di </w:t>
      </w:r>
      <w:r>
        <w:rPr>
          <w:rFonts w:ascii="Times New Roman" w:hAnsi="Times New Roman" w:cs="Times New Roman"/>
          <w:sz w:val="24"/>
          <w:szCs w:val="24"/>
          <w:lang w:eastAsia="it-IT"/>
        </w:rPr>
        <w:t xml:space="preserve">moltissimo </w:t>
      </w:r>
      <w:r w:rsidRPr="00FA37C1">
        <w:rPr>
          <w:rFonts w:ascii="Times New Roman" w:hAnsi="Times New Roman" w:cs="Times New Roman"/>
          <w:sz w:val="24"/>
          <w:szCs w:val="24"/>
          <w:lang w:eastAsia="it-IT"/>
        </w:rPr>
        <w:t>tempo dalla realizzazione dell’</w:t>
      </w:r>
      <w:r>
        <w:rPr>
          <w:rFonts w:ascii="Times New Roman" w:hAnsi="Times New Roman" w:cs="Times New Roman"/>
          <w:sz w:val="24"/>
          <w:szCs w:val="24"/>
          <w:lang w:eastAsia="it-IT"/>
        </w:rPr>
        <w:t>illecit</w:t>
      </w:r>
      <w:r w:rsidRPr="00FA37C1">
        <w:rPr>
          <w:rFonts w:ascii="Times New Roman" w:hAnsi="Times New Roman" w:cs="Times New Roman"/>
          <w:sz w:val="24"/>
          <w:szCs w:val="24"/>
          <w:lang w:eastAsia="it-IT"/>
        </w:rPr>
        <w:t>o</w:t>
      </w:r>
      <w:r w:rsidR="009B2EC5">
        <w:rPr>
          <w:rFonts w:ascii="Times New Roman" w:hAnsi="Times New Roman" w:cs="Times New Roman"/>
          <w:sz w:val="24"/>
          <w:szCs w:val="24"/>
          <w:lang w:eastAsia="it-IT"/>
        </w:rPr>
        <w:t>,</w:t>
      </w:r>
      <w:r w:rsidRPr="00FA37C1">
        <w:rPr>
          <w:rFonts w:ascii="Times New Roman" w:hAnsi="Times New Roman" w:cs="Times New Roman"/>
          <w:sz w:val="24"/>
          <w:szCs w:val="24"/>
          <w:lang w:eastAsia="it-IT"/>
        </w:rPr>
        <w:t xml:space="preserve"> o</w:t>
      </w:r>
      <w:r>
        <w:rPr>
          <w:rFonts w:ascii="Times New Roman" w:hAnsi="Times New Roman" w:cs="Times New Roman"/>
          <w:sz w:val="24"/>
          <w:szCs w:val="24"/>
          <w:lang w:eastAsia="it-IT"/>
        </w:rPr>
        <w:t>vvero</w:t>
      </w:r>
      <w:r w:rsidRPr="00FA37C1">
        <w:rPr>
          <w:rFonts w:ascii="Times New Roman" w:hAnsi="Times New Roman" w:cs="Times New Roman"/>
          <w:sz w:val="24"/>
          <w:szCs w:val="24"/>
          <w:lang w:eastAsia="it-IT"/>
        </w:rPr>
        <w:t xml:space="preserve"> </w:t>
      </w:r>
      <w:r w:rsidR="00113423">
        <w:rPr>
          <w:rFonts w:ascii="Times New Roman" w:hAnsi="Times New Roman" w:cs="Times New Roman"/>
          <w:sz w:val="24"/>
          <w:szCs w:val="24"/>
          <w:lang w:eastAsia="it-IT"/>
        </w:rPr>
        <w:t>quando</w:t>
      </w:r>
      <w:r w:rsidR="009B2EC5">
        <w:rPr>
          <w:rFonts w:ascii="Times New Roman" w:hAnsi="Times New Roman" w:cs="Times New Roman"/>
          <w:sz w:val="24"/>
          <w:szCs w:val="24"/>
          <w:lang w:eastAsia="it-IT"/>
        </w:rPr>
        <w:t xml:space="preserve"> </w:t>
      </w:r>
      <w:r w:rsidR="00113423">
        <w:rPr>
          <w:rFonts w:ascii="Times New Roman" w:hAnsi="Times New Roman" w:cs="Times New Roman"/>
          <w:sz w:val="24"/>
          <w:szCs w:val="24"/>
          <w:lang w:eastAsia="it-IT"/>
        </w:rPr>
        <w:t>l’</w:t>
      </w:r>
      <w:r w:rsidR="00113423" w:rsidRPr="00FA37C1">
        <w:rPr>
          <w:rFonts w:ascii="Times New Roman" w:hAnsi="Times New Roman" w:cs="Times New Roman"/>
          <w:sz w:val="24"/>
          <w:szCs w:val="24"/>
          <w:lang w:eastAsia="it-IT"/>
        </w:rPr>
        <w:t xml:space="preserve">attuale </w:t>
      </w:r>
      <w:r w:rsidRPr="00FA37C1">
        <w:rPr>
          <w:rFonts w:ascii="Times New Roman" w:hAnsi="Times New Roman" w:cs="Times New Roman"/>
          <w:sz w:val="24"/>
          <w:szCs w:val="24"/>
          <w:lang w:eastAsia="it-IT"/>
        </w:rPr>
        <w:t xml:space="preserve">titolare </w:t>
      </w:r>
      <w:r>
        <w:rPr>
          <w:rFonts w:ascii="Times New Roman" w:hAnsi="Times New Roman" w:cs="Times New Roman"/>
          <w:sz w:val="24"/>
          <w:szCs w:val="24"/>
          <w:lang w:eastAsia="it-IT"/>
        </w:rPr>
        <w:t>de</w:t>
      </w:r>
      <w:r w:rsidRPr="00FA37C1">
        <w:rPr>
          <w:rFonts w:ascii="Times New Roman" w:hAnsi="Times New Roman" w:cs="Times New Roman"/>
          <w:sz w:val="24"/>
          <w:szCs w:val="24"/>
          <w:lang w:eastAsia="it-IT"/>
        </w:rPr>
        <w:t xml:space="preserve">l bene non </w:t>
      </w:r>
      <w:r w:rsidR="009B2EC5">
        <w:rPr>
          <w:rFonts w:ascii="Times New Roman" w:hAnsi="Times New Roman" w:cs="Times New Roman"/>
          <w:sz w:val="24"/>
          <w:szCs w:val="24"/>
          <w:lang w:eastAsia="it-IT"/>
        </w:rPr>
        <w:t>è</w:t>
      </w:r>
      <w:r w:rsidRPr="00FA37C1">
        <w:rPr>
          <w:rFonts w:ascii="Times New Roman" w:hAnsi="Times New Roman" w:cs="Times New Roman"/>
          <w:sz w:val="24"/>
          <w:szCs w:val="24"/>
          <w:lang w:eastAsia="it-IT"/>
        </w:rPr>
        <w:t xml:space="preserve"> </w:t>
      </w:r>
      <w:r>
        <w:rPr>
          <w:rFonts w:ascii="Times New Roman" w:hAnsi="Times New Roman" w:cs="Times New Roman"/>
          <w:sz w:val="24"/>
          <w:szCs w:val="24"/>
          <w:lang w:eastAsia="it-IT"/>
        </w:rPr>
        <w:t xml:space="preserve">il </w:t>
      </w:r>
      <w:r w:rsidRPr="00FA37C1">
        <w:rPr>
          <w:rFonts w:ascii="Times New Roman" w:hAnsi="Times New Roman" w:cs="Times New Roman"/>
          <w:sz w:val="24"/>
          <w:szCs w:val="24"/>
          <w:lang w:eastAsia="it-IT"/>
        </w:rPr>
        <w:t>responsabile</w:t>
      </w:r>
      <w:r w:rsidR="00AB2ED5">
        <w:rPr>
          <w:rFonts w:ascii="Times New Roman" w:hAnsi="Times New Roman" w:cs="Times New Roman"/>
          <w:sz w:val="24"/>
          <w:szCs w:val="24"/>
          <w:lang w:eastAsia="it-IT"/>
        </w:rPr>
        <w:t xml:space="preserve"> dell’abuso</w:t>
      </w:r>
      <w:r w:rsidRPr="00FA37C1">
        <w:rPr>
          <w:rFonts w:ascii="Times New Roman" w:hAnsi="Times New Roman" w:cs="Times New Roman"/>
          <w:sz w:val="24"/>
          <w:szCs w:val="24"/>
          <w:lang w:eastAsia="it-IT"/>
        </w:rPr>
        <w:t xml:space="preserve">, </w:t>
      </w:r>
      <w:r>
        <w:rPr>
          <w:rFonts w:ascii="Times New Roman" w:hAnsi="Times New Roman" w:cs="Times New Roman"/>
          <w:sz w:val="24"/>
          <w:szCs w:val="24"/>
          <w:lang w:eastAsia="it-IT"/>
        </w:rPr>
        <w:t>aven</w:t>
      </w:r>
      <w:r w:rsidRPr="00FA37C1">
        <w:rPr>
          <w:rFonts w:ascii="Times New Roman" w:hAnsi="Times New Roman" w:cs="Times New Roman"/>
          <w:sz w:val="24"/>
          <w:szCs w:val="24"/>
          <w:lang w:eastAsia="it-IT"/>
        </w:rPr>
        <w:t xml:space="preserve">do </w:t>
      </w:r>
      <w:r>
        <w:rPr>
          <w:rFonts w:ascii="Times New Roman" w:hAnsi="Times New Roman" w:cs="Times New Roman"/>
          <w:sz w:val="24"/>
          <w:szCs w:val="24"/>
          <w:lang w:eastAsia="it-IT"/>
        </w:rPr>
        <w:t>acquista</w:t>
      </w:r>
      <w:r w:rsidRPr="00FA37C1">
        <w:rPr>
          <w:rFonts w:ascii="Times New Roman" w:hAnsi="Times New Roman" w:cs="Times New Roman"/>
          <w:sz w:val="24"/>
          <w:szCs w:val="24"/>
          <w:lang w:eastAsia="it-IT"/>
        </w:rPr>
        <w:t xml:space="preserve">to </w:t>
      </w:r>
      <w:r w:rsidR="00113423">
        <w:rPr>
          <w:rFonts w:ascii="Times New Roman" w:hAnsi="Times New Roman" w:cs="Times New Roman"/>
          <w:sz w:val="24"/>
          <w:szCs w:val="24"/>
          <w:lang w:eastAsia="it-IT"/>
        </w:rPr>
        <w:t xml:space="preserve">il bene </w:t>
      </w:r>
      <w:r w:rsidRPr="00FA37C1">
        <w:rPr>
          <w:rFonts w:ascii="Times New Roman" w:hAnsi="Times New Roman" w:cs="Times New Roman"/>
          <w:sz w:val="24"/>
          <w:szCs w:val="24"/>
          <w:lang w:eastAsia="it-IT"/>
        </w:rPr>
        <w:t>senza intenti elusivi</w:t>
      </w:r>
      <w:r>
        <w:rPr>
          <w:rStyle w:val="Rimandonotaapidipagina"/>
          <w:rFonts w:ascii="Times New Roman" w:hAnsi="Times New Roman" w:cs="Times New Roman"/>
          <w:sz w:val="24"/>
          <w:szCs w:val="24"/>
          <w:lang w:eastAsia="it-IT"/>
        </w:rPr>
        <w:footnoteReference w:id="21"/>
      </w:r>
      <w:r w:rsidRPr="00FA37C1">
        <w:rPr>
          <w:rFonts w:ascii="Times New Roman" w:hAnsi="Times New Roman" w:cs="Times New Roman"/>
          <w:sz w:val="24"/>
          <w:szCs w:val="24"/>
          <w:lang w:eastAsia="it-IT"/>
        </w:rPr>
        <w:t>.</w:t>
      </w:r>
    </w:p>
    <w:p w:rsidR="006C46D7" w:rsidRDefault="004E6121" w:rsidP="001D33D5">
      <w:pPr>
        <w:pStyle w:val="Nessunaspaziatura"/>
        <w:spacing w:line="360" w:lineRule="auto"/>
        <w:ind w:left="426" w:right="424" w:firstLine="851"/>
        <w:jc w:val="both"/>
        <w:rPr>
          <w:rFonts w:ascii="Times New Roman" w:hAnsi="Times New Roman" w:cs="Times New Roman"/>
          <w:sz w:val="24"/>
          <w:szCs w:val="24"/>
          <w:lang w:eastAsia="it-IT"/>
        </w:rPr>
      </w:pPr>
      <w:r>
        <w:rPr>
          <w:rFonts w:ascii="Times New Roman" w:hAnsi="Times New Roman" w:cs="Times New Roman"/>
          <w:sz w:val="24"/>
          <w:szCs w:val="24"/>
          <w:lang w:eastAsia="it-IT"/>
        </w:rPr>
        <w:t>U</w:t>
      </w:r>
      <w:r w:rsidRPr="00726CD8">
        <w:rPr>
          <w:rFonts w:ascii="Times New Roman" w:hAnsi="Times New Roman" w:cs="Times New Roman"/>
          <w:sz w:val="24"/>
          <w:szCs w:val="24"/>
          <w:lang w:eastAsia="it-IT"/>
        </w:rPr>
        <w:t>n</w:t>
      </w:r>
      <w:r>
        <w:rPr>
          <w:rFonts w:ascii="Times New Roman" w:hAnsi="Times New Roman" w:cs="Times New Roman"/>
          <w:sz w:val="24"/>
          <w:szCs w:val="24"/>
          <w:lang w:eastAsia="it-IT"/>
        </w:rPr>
        <w:t xml:space="preserve">’opinione </w:t>
      </w:r>
      <w:r w:rsidRPr="00726CD8">
        <w:rPr>
          <w:rFonts w:ascii="Times New Roman" w:hAnsi="Times New Roman" w:cs="Times New Roman"/>
          <w:sz w:val="24"/>
          <w:szCs w:val="24"/>
          <w:lang w:eastAsia="it-IT"/>
        </w:rPr>
        <w:t xml:space="preserve">diversa </w:t>
      </w:r>
      <w:r>
        <w:rPr>
          <w:rFonts w:ascii="Times New Roman" w:hAnsi="Times New Roman" w:cs="Times New Roman"/>
          <w:sz w:val="24"/>
          <w:szCs w:val="24"/>
          <w:lang w:eastAsia="it-IT"/>
        </w:rPr>
        <w:t>si registra</w:t>
      </w:r>
      <w:r w:rsidR="00AB2ED5">
        <w:rPr>
          <w:rFonts w:ascii="Times New Roman" w:hAnsi="Times New Roman" w:cs="Times New Roman"/>
          <w:sz w:val="24"/>
          <w:szCs w:val="24"/>
          <w:lang w:eastAsia="it-IT"/>
        </w:rPr>
        <w:t>, però,</w:t>
      </w:r>
      <w:r w:rsidR="004311C4">
        <w:rPr>
          <w:rFonts w:ascii="Times New Roman" w:hAnsi="Times New Roman" w:cs="Times New Roman"/>
          <w:sz w:val="24"/>
          <w:szCs w:val="24"/>
          <w:lang w:eastAsia="it-IT"/>
        </w:rPr>
        <w:t xml:space="preserve"> </w:t>
      </w:r>
      <w:r w:rsidR="00726CD8">
        <w:rPr>
          <w:rFonts w:ascii="Times New Roman" w:hAnsi="Times New Roman" w:cs="Times New Roman"/>
          <w:sz w:val="24"/>
          <w:szCs w:val="24"/>
          <w:lang w:eastAsia="it-IT"/>
        </w:rPr>
        <w:t xml:space="preserve">da parte della Corte dei diritti dell’uomo, la quale </w:t>
      </w:r>
      <w:r w:rsidR="006C46D7">
        <w:rPr>
          <w:rFonts w:ascii="Times New Roman" w:hAnsi="Times New Roman" w:cs="Times New Roman"/>
          <w:sz w:val="24"/>
          <w:szCs w:val="24"/>
          <w:lang w:eastAsia="it-IT"/>
        </w:rPr>
        <w:t>qualific</w:t>
      </w:r>
      <w:r w:rsidR="00F006C4">
        <w:rPr>
          <w:rFonts w:ascii="Times New Roman" w:hAnsi="Times New Roman" w:cs="Times New Roman"/>
          <w:sz w:val="24"/>
          <w:szCs w:val="24"/>
          <w:lang w:eastAsia="it-IT"/>
        </w:rPr>
        <w:t>a</w:t>
      </w:r>
      <w:r w:rsidR="00B631B5">
        <w:rPr>
          <w:rFonts w:ascii="Times New Roman" w:hAnsi="Times New Roman" w:cs="Times New Roman"/>
          <w:sz w:val="24"/>
          <w:szCs w:val="24"/>
          <w:lang w:eastAsia="it-IT"/>
        </w:rPr>
        <w:t xml:space="preserve"> la</w:t>
      </w:r>
      <w:r w:rsidR="00B631B5" w:rsidRPr="00B631B5">
        <w:rPr>
          <w:rFonts w:ascii="Times New Roman" w:hAnsi="Times New Roman" w:cs="Times New Roman"/>
          <w:sz w:val="24"/>
          <w:szCs w:val="24"/>
          <w:lang w:eastAsia="it-IT"/>
        </w:rPr>
        <w:t xml:space="preserve"> demolizione </w:t>
      </w:r>
      <w:r w:rsidR="006C46D7">
        <w:rPr>
          <w:rFonts w:ascii="Times New Roman" w:hAnsi="Times New Roman" w:cs="Times New Roman"/>
          <w:sz w:val="24"/>
          <w:szCs w:val="24"/>
          <w:lang w:eastAsia="it-IT"/>
        </w:rPr>
        <w:t>“</w:t>
      </w:r>
      <w:r w:rsidR="00B631B5" w:rsidRPr="00B631B5">
        <w:rPr>
          <w:rFonts w:ascii="Times New Roman" w:hAnsi="Times New Roman" w:cs="Times New Roman"/>
          <w:sz w:val="24"/>
          <w:szCs w:val="24"/>
          <w:lang w:eastAsia="it-IT"/>
        </w:rPr>
        <w:t>come una pena ai fini della Convenzione”</w:t>
      </w:r>
      <w:r w:rsidR="00113423">
        <w:rPr>
          <w:rFonts w:ascii="Times New Roman" w:hAnsi="Times New Roman" w:cs="Times New Roman"/>
          <w:sz w:val="24"/>
          <w:szCs w:val="24"/>
          <w:lang w:eastAsia="it-IT"/>
        </w:rPr>
        <w:t>,</w:t>
      </w:r>
      <w:r w:rsidR="00F006C4">
        <w:rPr>
          <w:rFonts w:ascii="Times New Roman" w:hAnsi="Times New Roman" w:cs="Times New Roman"/>
          <w:sz w:val="24"/>
          <w:szCs w:val="24"/>
          <w:lang w:eastAsia="it-IT"/>
        </w:rPr>
        <w:t xml:space="preserve"> </w:t>
      </w:r>
      <w:r w:rsidR="00AB2ED5">
        <w:rPr>
          <w:rFonts w:ascii="Times New Roman" w:hAnsi="Times New Roman" w:cs="Times New Roman"/>
          <w:sz w:val="24"/>
          <w:szCs w:val="24"/>
          <w:lang w:eastAsia="it-IT"/>
        </w:rPr>
        <w:t>in quanto</w:t>
      </w:r>
      <w:r w:rsidR="009B2EC5">
        <w:rPr>
          <w:rFonts w:ascii="Times New Roman" w:hAnsi="Times New Roman" w:cs="Times New Roman"/>
          <w:sz w:val="24"/>
          <w:szCs w:val="24"/>
          <w:lang w:eastAsia="it-IT"/>
        </w:rPr>
        <w:t xml:space="preserve"> tale</w:t>
      </w:r>
      <w:r w:rsidR="00B631B5" w:rsidRPr="00A6737E">
        <w:rPr>
          <w:rFonts w:ascii="Times New Roman" w:hAnsi="Times New Roman" w:cs="Times New Roman"/>
          <w:sz w:val="24"/>
          <w:szCs w:val="24"/>
          <w:lang w:eastAsia="it-IT"/>
        </w:rPr>
        <w:t xml:space="preserve"> </w:t>
      </w:r>
      <w:r w:rsidR="00B631B5">
        <w:rPr>
          <w:rFonts w:ascii="Times New Roman" w:hAnsi="Times New Roman" w:cs="Times New Roman"/>
          <w:sz w:val="24"/>
          <w:szCs w:val="24"/>
          <w:lang w:eastAsia="it-IT"/>
        </w:rPr>
        <w:lastRenderedPageBreak/>
        <w:t>“soggetta a</w:t>
      </w:r>
      <w:r w:rsidR="00B631B5" w:rsidRPr="00B631B5">
        <w:rPr>
          <w:rFonts w:ascii="Times New Roman" w:hAnsi="Times New Roman" w:cs="Times New Roman"/>
          <w:sz w:val="24"/>
          <w:szCs w:val="24"/>
          <w:lang w:eastAsia="it-IT"/>
        </w:rPr>
        <w:t xml:space="preserve">l requisito </w:t>
      </w:r>
      <w:r w:rsidR="00B631B5">
        <w:rPr>
          <w:rFonts w:ascii="Times New Roman" w:hAnsi="Times New Roman" w:cs="Times New Roman"/>
          <w:sz w:val="24"/>
          <w:szCs w:val="24"/>
          <w:lang w:eastAsia="it-IT"/>
        </w:rPr>
        <w:t xml:space="preserve">del </w:t>
      </w:r>
      <w:r w:rsidR="00B631B5" w:rsidRPr="00B631B5">
        <w:rPr>
          <w:rFonts w:ascii="Times New Roman" w:hAnsi="Times New Roman" w:cs="Times New Roman"/>
          <w:sz w:val="24"/>
          <w:szCs w:val="24"/>
          <w:lang w:eastAsia="it-IT"/>
        </w:rPr>
        <w:t>ragionevole tempo</w:t>
      </w:r>
      <w:r w:rsidR="00B631B5">
        <w:rPr>
          <w:rFonts w:ascii="Times New Roman" w:hAnsi="Times New Roman" w:cs="Times New Roman"/>
          <w:sz w:val="24"/>
          <w:szCs w:val="24"/>
          <w:lang w:eastAsia="it-IT"/>
        </w:rPr>
        <w:t xml:space="preserve">”, </w:t>
      </w:r>
      <w:r w:rsidR="004311C4">
        <w:rPr>
          <w:rFonts w:ascii="Times New Roman" w:hAnsi="Times New Roman" w:cs="Times New Roman"/>
          <w:sz w:val="24"/>
          <w:szCs w:val="24"/>
          <w:lang w:eastAsia="it-IT"/>
        </w:rPr>
        <w:t>ch</w:t>
      </w:r>
      <w:r w:rsidR="00B631B5">
        <w:rPr>
          <w:rFonts w:ascii="Times New Roman" w:hAnsi="Times New Roman" w:cs="Times New Roman"/>
          <w:sz w:val="24"/>
          <w:szCs w:val="24"/>
          <w:lang w:eastAsia="it-IT"/>
        </w:rPr>
        <w:t>e va fatto decorrere</w:t>
      </w:r>
      <w:r w:rsidR="00B631B5" w:rsidRPr="00B631B5">
        <w:rPr>
          <w:rFonts w:ascii="Times New Roman" w:hAnsi="Times New Roman" w:cs="Times New Roman"/>
          <w:sz w:val="24"/>
          <w:szCs w:val="24"/>
          <w:lang w:eastAsia="it-IT"/>
        </w:rPr>
        <w:t xml:space="preserve"> dal</w:t>
      </w:r>
      <w:r w:rsidR="004311C4">
        <w:rPr>
          <w:rFonts w:ascii="Times New Roman" w:hAnsi="Times New Roman" w:cs="Times New Roman"/>
          <w:sz w:val="24"/>
          <w:szCs w:val="24"/>
          <w:lang w:eastAsia="it-IT"/>
        </w:rPr>
        <w:t>la data del</w:t>
      </w:r>
      <w:r w:rsidR="00B631B5" w:rsidRPr="00B631B5">
        <w:rPr>
          <w:rFonts w:ascii="Times New Roman" w:hAnsi="Times New Roman" w:cs="Times New Roman"/>
          <w:sz w:val="24"/>
          <w:szCs w:val="24"/>
          <w:lang w:eastAsia="it-IT"/>
        </w:rPr>
        <w:t xml:space="preserve"> “verbale di contestazione della illegittimità”</w:t>
      </w:r>
      <w:r w:rsidR="00B631B5">
        <w:rPr>
          <w:rFonts w:ascii="Times New Roman" w:hAnsi="Times New Roman" w:cs="Times New Roman"/>
          <w:sz w:val="24"/>
          <w:szCs w:val="24"/>
          <w:lang w:eastAsia="it-IT"/>
        </w:rPr>
        <w:t>.</w:t>
      </w:r>
    </w:p>
    <w:p w:rsidR="00726CD8" w:rsidRDefault="00B631B5" w:rsidP="001D33D5">
      <w:pPr>
        <w:pStyle w:val="Nessunaspaziatura"/>
        <w:spacing w:line="360" w:lineRule="auto"/>
        <w:ind w:left="426" w:right="424" w:firstLine="851"/>
        <w:jc w:val="both"/>
        <w:rPr>
          <w:rFonts w:ascii="Times New Roman" w:hAnsi="Times New Roman" w:cs="Times New Roman"/>
          <w:sz w:val="24"/>
          <w:szCs w:val="24"/>
        </w:rPr>
      </w:pPr>
      <w:r>
        <w:rPr>
          <w:rFonts w:ascii="Times New Roman" w:hAnsi="Times New Roman" w:cs="Times New Roman"/>
          <w:sz w:val="24"/>
          <w:szCs w:val="24"/>
          <w:lang w:eastAsia="it-IT"/>
        </w:rPr>
        <w:t xml:space="preserve">In tal modo, </w:t>
      </w:r>
      <w:r w:rsidR="006C46D7">
        <w:rPr>
          <w:rFonts w:ascii="Times New Roman" w:hAnsi="Times New Roman" w:cs="Times New Roman"/>
          <w:sz w:val="24"/>
          <w:szCs w:val="24"/>
          <w:lang w:eastAsia="it-IT"/>
        </w:rPr>
        <w:t>è st</w:t>
      </w:r>
      <w:r>
        <w:rPr>
          <w:rFonts w:ascii="Times New Roman" w:hAnsi="Times New Roman" w:cs="Times New Roman"/>
          <w:sz w:val="24"/>
          <w:szCs w:val="24"/>
          <w:lang w:eastAsia="it-IT"/>
        </w:rPr>
        <w:t>a</w:t>
      </w:r>
      <w:r w:rsidR="006C46D7">
        <w:rPr>
          <w:rFonts w:ascii="Times New Roman" w:hAnsi="Times New Roman" w:cs="Times New Roman"/>
          <w:sz w:val="24"/>
          <w:szCs w:val="24"/>
          <w:lang w:eastAsia="it-IT"/>
        </w:rPr>
        <w:t>to</w:t>
      </w:r>
      <w:r>
        <w:rPr>
          <w:rFonts w:ascii="Times New Roman" w:hAnsi="Times New Roman" w:cs="Times New Roman"/>
          <w:sz w:val="24"/>
          <w:szCs w:val="24"/>
          <w:lang w:eastAsia="it-IT"/>
        </w:rPr>
        <w:t xml:space="preserve"> </w:t>
      </w:r>
      <w:r w:rsidR="00113423">
        <w:rPr>
          <w:rFonts w:ascii="Times New Roman" w:hAnsi="Times New Roman" w:cs="Times New Roman"/>
          <w:sz w:val="24"/>
          <w:szCs w:val="24"/>
          <w:lang w:eastAsia="it-IT"/>
        </w:rPr>
        <w:t>ritenu</w:t>
      </w:r>
      <w:r>
        <w:rPr>
          <w:rFonts w:ascii="Times New Roman" w:hAnsi="Times New Roman" w:cs="Times New Roman"/>
          <w:sz w:val="24"/>
          <w:szCs w:val="24"/>
          <w:lang w:eastAsia="it-IT"/>
        </w:rPr>
        <w:t>to</w:t>
      </w:r>
      <w:r w:rsidRPr="00B631B5">
        <w:rPr>
          <w:rFonts w:ascii="Times New Roman" w:hAnsi="Times New Roman" w:cs="Times New Roman"/>
          <w:sz w:val="24"/>
          <w:szCs w:val="24"/>
          <w:lang w:eastAsia="it-IT"/>
        </w:rPr>
        <w:t xml:space="preserve"> </w:t>
      </w:r>
      <w:r w:rsidR="00113423">
        <w:rPr>
          <w:rFonts w:ascii="Times New Roman" w:hAnsi="Times New Roman" w:cs="Times New Roman"/>
          <w:sz w:val="24"/>
          <w:szCs w:val="24"/>
          <w:lang w:eastAsia="it-IT"/>
        </w:rPr>
        <w:t>in contrasto con l</w:t>
      </w:r>
      <w:r w:rsidRPr="00B631B5">
        <w:rPr>
          <w:rFonts w:ascii="Times New Roman" w:hAnsi="Times New Roman" w:cs="Times New Roman"/>
          <w:sz w:val="24"/>
          <w:szCs w:val="24"/>
          <w:lang w:eastAsia="it-IT"/>
        </w:rPr>
        <w:t>’art</w:t>
      </w:r>
      <w:r>
        <w:rPr>
          <w:rFonts w:ascii="Times New Roman" w:hAnsi="Times New Roman" w:cs="Times New Roman"/>
          <w:sz w:val="24"/>
          <w:szCs w:val="24"/>
          <w:lang w:eastAsia="it-IT"/>
        </w:rPr>
        <w:t>.</w:t>
      </w:r>
      <w:r w:rsidRPr="00B631B5">
        <w:rPr>
          <w:rFonts w:ascii="Times New Roman" w:hAnsi="Times New Roman" w:cs="Times New Roman"/>
          <w:sz w:val="24"/>
          <w:szCs w:val="24"/>
          <w:lang w:eastAsia="it-IT"/>
        </w:rPr>
        <w:t xml:space="preserve"> 6</w:t>
      </w:r>
      <w:r>
        <w:rPr>
          <w:rFonts w:ascii="Times New Roman" w:hAnsi="Times New Roman" w:cs="Times New Roman"/>
          <w:sz w:val="24"/>
          <w:szCs w:val="24"/>
          <w:lang w:eastAsia="it-IT"/>
        </w:rPr>
        <w:t>,</w:t>
      </w:r>
      <w:r w:rsidRPr="00B631B5">
        <w:rPr>
          <w:rFonts w:ascii="Times New Roman" w:hAnsi="Times New Roman" w:cs="Times New Roman"/>
          <w:sz w:val="24"/>
          <w:szCs w:val="24"/>
          <w:lang w:eastAsia="it-IT"/>
        </w:rPr>
        <w:t xml:space="preserve"> § 1</w:t>
      </w:r>
      <w:r>
        <w:rPr>
          <w:rFonts w:ascii="Times New Roman" w:hAnsi="Times New Roman" w:cs="Times New Roman"/>
          <w:sz w:val="24"/>
          <w:szCs w:val="24"/>
          <w:lang w:eastAsia="it-IT"/>
        </w:rPr>
        <w:t>,</w:t>
      </w:r>
      <w:r w:rsidRPr="00B631B5">
        <w:rPr>
          <w:rFonts w:ascii="Times New Roman" w:hAnsi="Times New Roman" w:cs="Times New Roman"/>
          <w:sz w:val="24"/>
          <w:szCs w:val="24"/>
          <w:lang w:eastAsia="it-IT"/>
        </w:rPr>
        <w:t xml:space="preserve"> della Convenzione</w:t>
      </w:r>
      <w:r>
        <w:rPr>
          <w:rFonts w:ascii="Times New Roman" w:hAnsi="Times New Roman" w:cs="Times New Roman"/>
          <w:sz w:val="24"/>
          <w:szCs w:val="24"/>
          <w:lang w:eastAsia="it-IT"/>
        </w:rPr>
        <w:t xml:space="preserve">, </w:t>
      </w:r>
      <w:r w:rsidRPr="00B631B5">
        <w:rPr>
          <w:rFonts w:ascii="Times New Roman" w:hAnsi="Times New Roman" w:cs="Times New Roman"/>
          <w:sz w:val="24"/>
          <w:szCs w:val="24"/>
          <w:lang w:eastAsia="it-IT"/>
        </w:rPr>
        <w:t>un procedimento</w:t>
      </w:r>
      <w:r>
        <w:rPr>
          <w:rFonts w:ascii="Times New Roman" w:hAnsi="Times New Roman" w:cs="Times New Roman"/>
          <w:sz w:val="24"/>
          <w:szCs w:val="24"/>
          <w:lang w:eastAsia="it-IT"/>
        </w:rPr>
        <w:t xml:space="preserve"> di accertamento e condanna</w:t>
      </w:r>
      <w:r w:rsidR="00113423">
        <w:rPr>
          <w:rFonts w:ascii="Times New Roman" w:hAnsi="Times New Roman" w:cs="Times New Roman"/>
          <w:sz w:val="24"/>
          <w:szCs w:val="24"/>
          <w:lang w:eastAsia="it-IT"/>
        </w:rPr>
        <w:t xml:space="preserve"> </w:t>
      </w:r>
      <w:r w:rsidR="00AB2ED5">
        <w:rPr>
          <w:rFonts w:ascii="Times New Roman" w:hAnsi="Times New Roman" w:cs="Times New Roman"/>
          <w:sz w:val="24"/>
          <w:szCs w:val="24"/>
          <w:lang w:eastAsia="it-IT"/>
        </w:rPr>
        <w:t xml:space="preserve">avente ad oggetto </w:t>
      </w:r>
      <w:r w:rsidR="00113423">
        <w:rPr>
          <w:rFonts w:ascii="Times New Roman" w:hAnsi="Times New Roman" w:cs="Times New Roman"/>
          <w:sz w:val="24"/>
          <w:szCs w:val="24"/>
          <w:lang w:eastAsia="it-IT"/>
        </w:rPr>
        <w:t>la demolizione di un abuso edilizio</w:t>
      </w:r>
      <w:r w:rsidRPr="00B631B5">
        <w:rPr>
          <w:rFonts w:ascii="Times New Roman" w:hAnsi="Times New Roman" w:cs="Times New Roman"/>
          <w:sz w:val="24"/>
          <w:szCs w:val="24"/>
          <w:lang w:eastAsia="it-IT"/>
        </w:rPr>
        <w:t xml:space="preserve"> “durato tra otto e nove </w:t>
      </w:r>
      <w:r>
        <w:rPr>
          <w:rFonts w:ascii="Times New Roman" w:hAnsi="Times New Roman" w:cs="Times New Roman"/>
          <w:sz w:val="24"/>
          <w:szCs w:val="24"/>
          <w:lang w:eastAsia="it-IT"/>
        </w:rPr>
        <w:t>an</w:t>
      </w:r>
      <w:r w:rsidRPr="00B631B5">
        <w:rPr>
          <w:rFonts w:ascii="Times New Roman" w:hAnsi="Times New Roman" w:cs="Times New Roman"/>
          <w:sz w:val="24"/>
          <w:szCs w:val="24"/>
          <w:lang w:eastAsia="it-IT"/>
        </w:rPr>
        <w:t xml:space="preserve">ni per tre </w:t>
      </w:r>
      <w:r>
        <w:rPr>
          <w:rFonts w:ascii="Times New Roman" w:hAnsi="Times New Roman" w:cs="Times New Roman"/>
          <w:sz w:val="24"/>
          <w:szCs w:val="24"/>
          <w:lang w:eastAsia="it-IT"/>
        </w:rPr>
        <w:t>grad</w:t>
      </w:r>
      <w:r w:rsidRPr="00B631B5">
        <w:rPr>
          <w:rFonts w:ascii="Times New Roman" w:hAnsi="Times New Roman" w:cs="Times New Roman"/>
          <w:sz w:val="24"/>
          <w:szCs w:val="24"/>
          <w:lang w:eastAsia="it-IT"/>
        </w:rPr>
        <w:t>i di competenza, tra cui più di cinque anni nella fase di indagine, che, tuttavia, non era particolarmente complessa</w:t>
      </w:r>
      <w:r>
        <w:rPr>
          <w:rFonts w:ascii="Times New Roman" w:hAnsi="Times New Roman" w:cs="Times New Roman"/>
          <w:sz w:val="24"/>
          <w:szCs w:val="24"/>
          <w:lang w:eastAsia="it-IT"/>
        </w:rPr>
        <w:t>”</w:t>
      </w:r>
      <w:r w:rsidR="00726CD8">
        <w:rPr>
          <w:rStyle w:val="Rimandonotaapidipagina"/>
          <w:rFonts w:ascii="Times New Roman" w:hAnsi="Times New Roman" w:cs="Times New Roman"/>
          <w:sz w:val="24"/>
          <w:szCs w:val="24"/>
          <w:lang w:eastAsia="it-IT"/>
        </w:rPr>
        <w:footnoteReference w:id="22"/>
      </w:r>
      <w:r w:rsidR="00726CD8" w:rsidRPr="006153B4">
        <w:rPr>
          <w:rFonts w:ascii="Times New Roman" w:hAnsi="Times New Roman" w:cs="Times New Roman"/>
          <w:sz w:val="24"/>
          <w:szCs w:val="24"/>
        </w:rPr>
        <w:t>.</w:t>
      </w:r>
    </w:p>
    <w:p w:rsidR="00113423" w:rsidRDefault="009B2EC5" w:rsidP="001D33D5">
      <w:pPr>
        <w:pStyle w:val="Nessunaspaziatura"/>
        <w:spacing w:line="360" w:lineRule="auto"/>
        <w:ind w:left="426" w:right="424" w:firstLine="851"/>
        <w:jc w:val="both"/>
        <w:rPr>
          <w:rFonts w:ascii="Times New Roman" w:hAnsi="Times New Roman" w:cs="Times New Roman"/>
          <w:sz w:val="24"/>
          <w:szCs w:val="24"/>
        </w:rPr>
      </w:pPr>
      <w:r>
        <w:rPr>
          <w:rFonts w:ascii="Times New Roman" w:hAnsi="Times New Roman" w:cs="Times New Roman"/>
          <w:sz w:val="24"/>
          <w:szCs w:val="24"/>
        </w:rPr>
        <w:t>Anche in edilizia, affin</w:t>
      </w:r>
      <w:r w:rsidR="008C7268">
        <w:rPr>
          <w:rFonts w:ascii="Times New Roman" w:hAnsi="Times New Roman" w:cs="Times New Roman"/>
          <w:sz w:val="24"/>
          <w:szCs w:val="24"/>
        </w:rPr>
        <w:t xml:space="preserve">ché possa sorgere </w:t>
      </w:r>
      <w:r w:rsidR="00113423">
        <w:rPr>
          <w:rFonts w:ascii="Times New Roman" w:hAnsi="Times New Roman" w:cs="Times New Roman"/>
          <w:sz w:val="24"/>
          <w:szCs w:val="24"/>
        </w:rPr>
        <w:t xml:space="preserve">un legittimo affidamento, </w:t>
      </w:r>
      <w:r w:rsidR="008C7268">
        <w:rPr>
          <w:rFonts w:ascii="Times New Roman" w:hAnsi="Times New Roman" w:cs="Times New Roman"/>
          <w:sz w:val="24"/>
          <w:szCs w:val="24"/>
        </w:rPr>
        <w:t>è necessari</w:t>
      </w:r>
      <w:r w:rsidR="006C46D7">
        <w:rPr>
          <w:rFonts w:ascii="Times New Roman" w:hAnsi="Times New Roman" w:cs="Times New Roman"/>
          <w:sz w:val="24"/>
          <w:szCs w:val="24"/>
        </w:rPr>
        <w:t>o che</w:t>
      </w:r>
      <w:r>
        <w:rPr>
          <w:rFonts w:ascii="Times New Roman" w:hAnsi="Times New Roman" w:cs="Times New Roman"/>
          <w:sz w:val="24"/>
          <w:szCs w:val="24"/>
        </w:rPr>
        <w:t xml:space="preserve"> la buona fede </w:t>
      </w:r>
      <w:r w:rsidR="006C46D7">
        <w:rPr>
          <w:rFonts w:ascii="Times New Roman" w:hAnsi="Times New Roman" w:cs="Times New Roman"/>
          <w:sz w:val="24"/>
          <w:szCs w:val="24"/>
        </w:rPr>
        <w:t>del privato</w:t>
      </w:r>
      <w:r w:rsidR="00F006C4">
        <w:rPr>
          <w:rFonts w:ascii="Times New Roman" w:hAnsi="Times New Roman" w:cs="Times New Roman"/>
          <w:sz w:val="24"/>
          <w:szCs w:val="24"/>
        </w:rPr>
        <w:t xml:space="preserve"> </w:t>
      </w:r>
      <w:r w:rsidR="006C46D7">
        <w:rPr>
          <w:rFonts w:ascii="Times New Roman" w:hAnsi="Times New Roman" w:cs="Times New Roman"/>
          <w:sz w:val="24"/>
          <w:szCs w:val="24"/>
        </w:rPr>
        <w:t xml:space="preserve">sia stata </w:t>
      </w:r>
      <w:r w:rsidR="00113423">
        <w:rPr>
          <w:rFonts w:ascii="Times New Roman" w:hAnsi="Times New Roman" w:cs="Times New Roman"/>
          <w:sz w:val="24"/>
          <w:szCs w:val="24"/>
        </w:rPr>
        <w:t xml:space="preserve">ingenerata </w:t>
      </w:r>
      <w:r>
        <w:rPr>
          <w:rFonts w:ascii="Times New Roman" w:hAnsi="Times New Roman" w:cs="Times New Roman"/>
          <w:sz w:val="24"/>
          <w:szCs w:val="24"/>
        </w:rPr>
        <w:t>da</w:t>
      </w:r>
      <w:r w:rsidR="008C7268">
        <w:rPr>
          <w:rFonts w:ascii="Times New Roman" w:hAnsi="Times New Roman" w:cs="Times New Roman"/>
          <w:sz w:val="24"/>
          <w:szCs w:val="24"/>
        </w:rPr>
        <w:t xml:space="preserve"> uno </w:t>
      </w:r>
      <w:r w:rsidR="00113423">
        <w:rPr>
          <w:rFonts w:ascii="Times New Roman" w:hAnsi="Times New Roman" w:cs="Times New Roman"/>
          <w:sz w:val="24"/>
          <w:szCs w:val="24"/>
        </w:rPr>
        <w:t xml:space="preserve">atto o </w:t>
      </w:r>
      <w:r w:rsidR="006C46D7">
        <w:rPr>
          <w:rFonts w:ascii="Times New Roman" w:hAnsi="Times New Roman" w:cs="Times New Roman"/>
          <w:sz w:val="24"/>
          <w:szCs w:val="24"/>
        </w:rPr>
        <w:t xml:space="preserve">da un </w:t>
      </w:r>
      <w:r w:rsidR="008C7268">
        <w:rPr>
          <w:rFonts w:ascii="Times New Roman" w:hAnsi="Times New Roman" w:cs="Times New Roman"/>
          <w:sz w:val="24"/>
          <w:szCs w:val="24"/>
        </w:rPr>
        <w:t>comportamento</w:t>
      </w:r>
      <w:r>
        <w:rPr>
          <w:rFonts w:ascii="Times New Roman" w:hAnsi="Times New Roman" w:cs="Times New Roman"/>
          <w:sz w:val="24"/>
          <w:szCs w:val="24"/>
        </w:rPr>
        <w:t xml:space="preserve">, attivo od omissivo, </w:t>
      </w:r>
      <w:r w:rsidR="00113423">
        <w:rPr>
          <w:rFonts w:ascii="Times New Roman" w:hAnsi="Times New Roman" w:cs="Times New Roman"/>
          <w:sz w:val="24"/>
          <w:szCs w:val="24"/>
        </w:rPr>
        <w:t>del</w:t>
      </w:r>
      <w:r w:rsidR="00F006C4">
        <w:rPr>
          <w:rFonts w:ascii="Times New Roman" w:hAnsi="Times New Roman" w:cs="Times New Roman"/>
          <w:sz w:val="24"/>
          <w:szCs w:val="24"/>
        </w:rPr>
        <w:t>la P.A.</w:t>
      </w:r>
    </w:p>
    <w:p w:rsidR="008C7268" w:rsidRDefault="00AB2ED5" w:rsidP="00412BA2">
      <w:pPr>
        <w:pStyle w:val="Nessunaspaziatura"/>
        <w:spacing w:line="360" w:lineRule="auto"/>
        <w:ind w:left="426" w:right="424" w:firstLine="851"/>
        <w:jc w:val="both"/>
        <w:rPr>
          <w:rFonts w:ascii="Times New Roman" w:hAnsi="Times New Roman" w:cs="Times New Roman"/>
          <w:sz w:val="24"/>
          <w:szCs w:val="24"/>
        </w:rPr>
      </w:pPr>
      <w:r>
        <w:rPr>
          <w:rFonts w:ascii="Times New Roman" w:hAnsi="Times New Roman" w:cs="Times New Roman"/>
          <w:sz w:val="24"/>
          <w:szCs w:val="24"/>
        </w:rPr>
        <w:t>Q</w:t>
      </w:r>
      <w:r w:rsidR="006A0547">
        <w:rPr>
          <w:rFonts w:ascii="Times New Roman" w:hAnsi="Times New Roman" w:cs="Times New Roman"/>
          <w:sz w:val="24"/>
          <w:szCs w:val="24"/>
        </w:rPr>
        <w:t>uesto accede</w:t>
      </w:r>
      <w:r>
        <w:rPr>
          <w:rFonts w:ascii="Times New Roman" w:hAnsi="Times New Roman" w:cs="Times New Roman"/>
          <w:sz w:val="24"/>
          <w:szCs w:val="24"/>
        </w:rPr>
        <w:t xml:space="preserve"> certamente</w:t>
      </w:r>
      <w:r w:rsidR="00412BA2">
        <w:rPr>
          <w:rFonts w:ascii="Times New Roman" w:hAnsi="Times New Roman" w:cs="Times New Roman"/>
          <w:sz w:val="24"/>
          <w:szCs w:val="24"/>
        </w:rPr>
        <w:t xml:space="preserve"> </w:t>
      </w:r>
      <w:r w:rsidR="00412BA2" w:rsidRPr="008C7268">
        <w:rPr>
          <w:rFonts w:ascii="Times New Roman" w:hAnsi="Times New Roman" w:cs="Times New Roman"/>
          <w:sz w:val="24"/>
          <w:szCs w:val="24"/>
        </w:rPr>
        <w:t>d</w:t>
      </w:r>
      <w:r w:rsidR="00412BA2">
        <w:rPr>
          <w:rFonts w:ascii="Times New Roman" w:hAnsi="Times New Roman" w:cs="Times New Roman"/>
          <w:sz w:val="24"/>
          <w:szCs w:val="24"/>
        </w:rPr>
        <w:t>opo che s</w:t>
      </w:r>
      <w:r>
        <w:rPr>
          <w:rFonts w:ascii="Times New Roman" w:hAnsi="Times New Roman" w:cs="Times New Roman"/>
          <w:sz w:val="24"/>
          <w:szCs w:val="24"/>
        </w:rPr>
        <w:t>o</w:t>
      </w:r>
      <w:r w:rsidR="00412BA2">
        <w:rPr>
          <w:rFonts w:ascii="Times New Roman" w:hAnsi="Times New Roman" w:cs="Times New Roman"/>
          <w:sz w:val="24"/>
          <w:szCs w:val="24"/>
        </w:rPr>
        <w:t xml:space="preserve">no decorsi </w:t>
      </w:r>
      <w:r w:rsidR="00412BA2" w:rsidRPr="008C7268">
        <w:rPr>
          <w:rFonts w:ascii="Times New Roman" w:hAnsi="Times New Roman" w:cs="Times New Roman"/>
          <w:sz w:val="24"/>
          <w:szCs w:val="24"/>
        </w:rPr>
        <w:t xml:space="preserve">30 giorni dalla presentazione </w:t>
      </w:r>
      <w:r w:rsidR="00412BA2">
        <w:rPr>
          <w:rFonts w:ascii="Times New Roman" w:hAnsi="Times New Roman" w:cs="Times New Roman"/>
          <w:sz w:val="24"/>
          <w:szCs w:val="24"/>
        </w:rPr>
        <w:t xml:space="preserve">della </w:t>
      </w:r>
      <w:r w:rsidR="00412BA2" w:rsidRPr="008C7268">
        <w:rPr>
          <w:rFonts w:ascii="Times New Roman" w:hAnsi="Times New Roman" w:cs="Times New Roman"/>
          <w:sz w:val="24"/>
          <w:szCs w:val="24"/>
        </w:rPr>
        <w:t>SCIA</w:t>
      </w:r>
      <w:r w:rsidR="00412BA2">
        <w:rPr>
          <w:rFonts w:ascii="Times New Roman" w:hAnsi="Times New Roman" w:cs="Times New Roman"/>
          <w:sz w:val="24"/>
          <w:szCs w:val="24"/>
        </w:rPr>
        <w:t xml:space="preserve"> o della DIA, </w:t>
      </w:r>
      <w:r w:rsidR="006A0547">
        <w:rPr>
          <w:rFonts w:ascii="Times New Roman" w:hAnsi="Times New Roman" w:cs="Times New Roman"/>
          <w:sz w:val="24"/>
          <w:szCs w:val="24"/>
        </w:rPr>
        <w:t xml:space="preserve">poiché </w:t>
      </w:r>
      <w:r w:rsidR="006A0547">
        <w:rPr>
          <w:rFonts w:ascii="Times New Roman" w:hAnsi="Times New Roman" w:cs="Times New Roman"/>
          <w:sz w:val="24"/>
          <w:szCs w:val="24"/>
        </w:rPr>
        <w:t>l</w:t>
      </w:r>
      <w:r w:rsidR="006A0547">
        <w:rPr>
          <w:rFonts w:ascii="Times New Roman" w:hAnsi="Times New Roman" w:cs="Times New Roman"/>
          <w:sz w:val="24"/>
          <w:szCs w:val="24"/>
        </w:rPr>
        <w:t>’</w:t>
      </w:r>
      <w:r w:rsidR="006A0547">
        <w:rPr>
          <w:rFonts w:ascii="Times New Roman" w:hAnsi="Times New Roman" w:cs="Times New Roman"/>
          <w:sz w:val="24"/>
          <w:szCs w:val="24"/>
        </w:rPr>
        <w:t>a</w:t>
      </w:r>
      <w:r w:rsidR="006A0547">
        <w:rPr>
          <w:rFonts w:ascii="Times New Roman" w:hAnsi="Times New Roman" w:cs="Times New Roman"/>
          <w:sz w:val="24"/>
          <w:szCs w:val="24"/>
        </w:rPr>
        <w:t>rt. 19 della</w:t>
      </w:r>
      <w:r w:rsidR="006A0547">
        <w:rPr>
          <w:rFonts w:ascii="Times New Roman" w:hAnsi="Times New Roman" w:cs="Times New Roman"/>
          <w:sz w:val="24"/>
          <w:szCs w:val="24"/>
        </w:rPr>
        <w:t xml:space="preserve"> legge </w:t>
      </w:r>
      <w:r w:rsidR="006A0547">
        <w:rPr>
          <w:rFonts w:ascii="Times New Roman" w:hAnsi="Times New Roman" w:cs="Times New Roman"/>
          <w:sz w:val="24"/>
          <w:szCs w:val="24"/>
        </w:rPr>
        <w:t>n. 241 del 1990 fa di</w:t>
      </w:r>
      <w:r>
        <w:rPr>
          <w:rFonts w:ascii="Times New Roman" w:hAnsi="Times New Roman" w:cs="Times New Roman"/>
          <w:sz w:val="24"/>
          <w:szCs w:val="24"/>
        </w:rPr>
        <w:t>vieto al</w:t>
      </w:r>
      <w:r w:rsidR="00412BA2">
        <w:rPr>
          <w:rFonts w:ascii="Times New Roman" w:hAnsi="Times New Roman" w:cs="Times New Roman"/>
          <w:sz w:val="24"/>
          <w:szCs w:val="24"/>
        </w:rPr>
        <w:t xml:space="preserve">la P.A. </w:t>
      </w:r>
      <w:r w:rsidR="006A0547">
        <w:rPr>
          <w:rFonts w:ascii="Times New Roman" w:hAnsi="Times New Roman" w:cs="Times New Roman"/>
          <w:sz w:val="24"/>
          <w:szCs w:val="24"/>
        </w:rPr>
        <w:t xml:space="preserve">di </w:t>
      </w:r>
      <w:r w:rsidR="00412BA2">
        <w:rPr>
          <w:rFonts w:ascii="Times New Roman" w:hAnsi="Times New Roman" w:cs="Times New Roman"/>
          <w:sz w:val="24"/>
          <w:szCs w:val="24"/>
        </w:rPr>
        <w:t>intimare l’</w:t>
      </w:r>
      <w:r w:rsidR="008C7268" w:rsidRPr="008C7268">
        <w:rPr>
          <w:rFonts w:ascii="Times New Roman" w:hAnsi="Times New Roman" w:cs="Times New Roman"/>
          <w:sz w:val="24"/>
          <w:szCs w:val="24"/>
        </w:rPr>
        <w:t xml:space="preserve">inibizione </w:t>
      </w:r>
      <w:r w:rsidR="006A0547">
        <w:rPr>
          <w:rFonts w:ascii="Times New Roman" w:hAnsi="Times New Roman" w:cs="Times New Roman"/>
          <w:sz w:val="24"/>
          <w:szCs w:val="24"/>
        </w:rPr>
        <w:t xml:space="preserve">o la rimozione </w:t>
      </w:r>
      <w:r w:rsidR="00412BA2">
        <w:rPr>
          <w:rFonts w:ascii="Times New Roman" w:hAnsi="Times New Roman" w:cs="Times New Roman"/>
          <w:sz w:val="24"/>
          <w:szCs w:val="24"/>
        </w:rPr>
        <w:t xml:space="preserve">dell’attività edilizia </w:t>
      </w:r>
      <w:r w:rsidR="006A0547">
        <w:rPr>
          <w:rFonts w:ascii="Times New Roman" w:hAnsi="Times New Roman" w:cs="Times New Roman"/>
          <w:sz w:val="24"/>
          <w:szCs w:val="24"/>
        </w:rPr>
        <w:t>senz</w:t>
      </w:r>
      <w:r w:rsidR="00412BA2">
        <w:rPr>
          <w:rFonts w:ascii="Times New Roman" w:hAnsi="Times New Roman" w:cs="Times New Roman"/>
          <w:sz w:val="24"/>
          <w:szCs w:val="24"/>
        </w:rPr>
        <w:t xml:space="preserve">a </w:t>
      </w:r>
      <w:r w:rsidR="006A0547">
        <w:rPr>
          <w:rFonts w:ascii="Times New Roman" w:hAnsi="Times New Roman" w:cs="Times New Roman"/>
          <w:sz w:val="24"/>
          <w:szCs w:val="24"/>
        </w:rPr>
        <w:t xml:space="preserve">prima aver </w:t>
      </w:r>
      <w:r w:rsidR="00412BA2">
        <w:rPr>
          <w:rFonts w:ascii="Times New Roman" w:hAnsi="Times New Roman" w:cs="Times New Roman"/>
          <w:sz w:val="24"/>
          <w:szCs w:val="24"/>
        </w:rPr>
        <w:t>proced</w:t>
      </w:r>
      <w:r w:rsidR="006A0547">
        <w:rPr>
          <w:rFonts w:ascii="Times New Roman" w:hAnsi="Times New Roman" w:cs="Times New Roman"/>
          <w:sz w:val="24"/>
          <w:szCs w:val="24"/>
        </w:rPr>
        <w:t xml:space="preserve">uto </w:t>
      </w:r>
      <w:r w:rsidR="00412BA2">
        <w:rPr>
          <w:rFonts w:ascii="Times New Roman" w:hAnsi="Times New Roman" w:cs="Times New Roman"/>
          <w:bCs/>
          <w:sz w:val="24"/>
          <w:szCs w:val="24"/>
        </w:rPr>
        <w:t>secondo le forme dell’</w:t>
      </w:r>
      <w:r w:rsidR="008C7268" w:rsidRPr="008C7268">
        <w:rPr>
          <w:rFonts w:ascii="Times New Roman" w:hAnsi="Times New Roman" w:cs="Times New Roman"/>
          <w:bCs/>
          <w:sz w:val="24"/>
          <w:szCs w:val="24"/>
        </w:rPr>
        <w:t>autotutela</w:t>
      </w:r>
      <w:r w:rsidR="00870C26">
        <w:rPr>
          <w:rFonts w:ascii="Times New Roman" w:hAnsi="Times New Roman" w:cs="Times New Roman"/>
          <w:bCs/>
          <w:sz w:val="24"/>
          <w:szCs w:val="24"/>
        </w:rPr>
        <w:t xml:space="preserve"> decisoria</w:t>
      </w:r>
      <w:r w:rsidR="006A0547">
        <w:rPr>
          <w:rFonts w:ascii="Times New Roman" w:hAnsi="Times New Roman" w:cs="Times New Roman"/>
          <w:bCs/>
          <w:sz w:val="24"/>
          <w:szCs w:val="24"/>
        </w:rPr>
        <w:t xml:space="preserve"> e</w:t>
      </w:r>
      <w:r w:rsidR="00320F8B">
        <w:rPr>
          <w:rFonts w:ascii="Times New Roman" w:hAnsi="Times New Roman" w:cs="Times New Roman"/>
          <w:sz w:val="24"/>
          <w:szCs w:val="24"/>
        </w:rPr>
        <w:t>,</w:t>
      </w:r>
      <w:r w:rsidR="006A0547">
        <w:rPr>
          <w:rFonts w:ascii="Times New Roman" w:hAnsi="Times New Roman" w:cs="Times New Roman"/>
          <w:sz w:val="24"/>
          <w:szCs w:val="24"/>
        </w:rPr>
        <w:t xml:space="preserve"> quindi,</w:t>
      </w:r>
      <w:r w:rsidR="008C7268" w:rsidRPr="008C7268">
        <w:rPr>
          <w:rFonts w:ascii="Times New Roman" w:hAnsi="Times New Roman" w:cs="Times New Roman"/>
          <w:sz w:val="24"/>
          <w:szCs w:val="24"/>
        </w:rPr>
        <w:t xml:space="preserve"> </w:t>
      </w:r>
      <w:r w:rsidR="006A0547">
        <w:rPr>
          <w:rFonts w:ascii="Times New Roman" w:hAnsi="Times New Roman" w:cs="Times New Roman"/>
          <w:sz w:val="24"/>
          <w:szCs w:val="24"/>
        </w:rPr>
        <w:t xml:space="preserve">in assenza di una adeguata </w:t>
      </w:r>
      <w:r w:rsidR="008C7268" w:rsidRPr="008C7268">
        <w:rPr>
          <w:rFonts w:ascii="Times New Roman" w:hAnsi="Times New Roman" w:cs="Times New Roman"/>
          <w:sz w:val="24"/>
          <w:szCs w:val="24"/>
        </w:rPr>
        <w:t>motiva</w:t>
      </w:r>
      <w:r w:rsidR="006A0547">
        <w:rPr>
          <w:rFonts w:ascii="Times New Roman" w:hAnsi="Times New Roman" w:cs="Times New Roman"/>
          <w:sz w:val="24"/>
          <w:szCs w:val="24"/>
        </w:rPr>
        <w:t>zione</w:t>
      </w:r>
      <w:r w:rsidR="008C7268" w:rsidRPr="008C7268">
        <w:rPr>
          <w:rFonts w:ascii="Times New Roman" w:hAnsi="Times New Roman" w:cs="Times New Roman"/>
          <w:sz w:val="24"/>
          <w:szCs w:val="24"/>
        </w:rPr>
        <w:t xml:space="preserve"> </w:t>
      </w:r>
      <w:r w:rsidR="002A2A74">
        <w:rPr>
          <w:rFonts w:ascii="Times New Roman" w:hAnsi="Times New Roman" w:cs="Times New Roman"/>
          <w:sz w:val="24"/>
          <w:szCs w:val="24"/>
        </w:rPr>
        <w:t>sull</w:t>
      </w:r>
      <w:r w:rsidR="000D17F8">
        <w:rPr>
          <w:rFonts w:ascii="Times New Roman" w:hAnsi="Times New Roman" w:cs="Times New Roman"/>
          <w:sz w:val="24"/>
          <w:szCs w:val="24"/>
        </w:rPr>
        <w:t xml:space="preserve">a </w:t>
      </w:r>
      <w:r w:rsidR="000D17F8" w:rsidRPr="008C7268">
        <w:rPr>
          <w:rFonts w:ascii="Times New Roman" w:hAnsi="Times New Roman" w:cs="Times New Roman"/>
          <w:sz w:val="24"/>
          <w:szCs w:val="24"/>
        </w:rPr>
        <w:t>prevalen</w:t>
      </w:r>
      <w:r w:rsidR="000D17F8">
        <w:rPr>
          <w:rFonts w:ascii="Times New Roman" w:hAnsi="Times New Roman" w:cs="Times New Roman"/>
          <w:sz w:val="24"/>
          <w:szCs w:val="24"/>
        </w:rPr>
        <w:t>za</w:t>
      </w:r>
      <w:r w:rsidR="000D17F8" w:rsidRPr="008C7268">
        <w:rPr>
          <w:rFonts w:ascii="Times New Roman" w:hAnsi="Times New Roman" w:cs="Times New Roman"/>
          <w:sz w:val="24"/>
          <w:szCs w:val="24"/>
        </w:rPr>
        <w:t xml:space="preserve"> </w:t>
      </w:r>
      <w:r w:rsidR="000D17F8">
        <w:rPr>
          <w:rFonts w:ascii="Times New Roman" w:hAnsi="Times New Roman" w:cs="Times New Roman"/>
          <w:sz w:val="24"/>
          <w:szCs w:val="24"/>
        </w:rPr>
        <w:t>dell’interesse pubblico</w:t>
      </w:r>
      <w:r w:rsidR="008C7268" w:rsidRPr="008C7268">
        <w:rPr>
          <w:rFonts w:ascii="Times New Roman" w:hAnsi="Times New Roman" w:cs="Times New Roman"/>
          <w:sz w:val="24"/>
          <w:szCs w:val="24"/>
        </w:rPr>
        <w:t xml:space="preserve"> alla rimozione </w:t>
      </w:r>
      <w:r w:rsidR="000D17F8">
        <w:rPr>
          <w:rFonts w:ascii="Times New Roman" w:hAnsi="Times New Roman" w:cs="Times New Roman"/>
          <w:sz w:val="24"/>
          <w:szCs w:val="24"/>
        </w:rPr>
        <w:t xml:space="preserve">rispetto all’affidamento alla </w:t>
      </w:r>
      <w:r w:rsidR="009B2EC5">
        <w:rPr>
          <w:rFonts w:ascii="Times New Roman" w:hAnsi="Times New Roman" w:cs="Times New Roman"/>
          <w:sz w:val="24"/>
          <w:szCs w:val="24"/>
        </w:rPr>
        <w:t>stabil</w:t>
      </w:r>
      <w:r w:rsidR="000D17F8">
        <w:rPr>
          <w:rFonts w:ascii="Times New Roman" w:hAnsi="Times New Roman" w:cs="Times New Roman"/>
          <w:sz w:val="24"/>
          <w:szCs w:val="24"/>
        </w:rPr>
        <w:t xml:space="preserve">ità dell’opera </w:t>
      </w:r>
      <w:r w:rsidR="009B2EC5">
        <w:rPr>
          <w:rFonts w:ascii="Times New Roman" w:hAnsi="Times New Roman" w:cs="Times New Roman"/>
          <w:sz w:val="24"/>
          <w:szCs w:val="24"/>
        </w:rPr>
        <w:t>crea</w:t>
      </w:r>
      <w:r w:rsidR="000D17F8">
        <w:rPr>
          <w:rFonts w:ascii="Times New Roman" w:hAnsi="Times New Roman" w:cs="Times New Roman"/>
          <w:sz w:val="24"/>
          <w:szCs w:val="24"/>
        </w:rPr>
        <w:t xml:space="preserve">to </w:t>
      </w:r>
      <w:r w:rsidR="009B2EC5">
        <w:rPr>
          <w:rFonts w:ascii="Times New Roman" w:hAnsi="Times New Roman" w:cs="Times New Roman"/>
          <w:sz w:val="24"/>
          <w:szCs w:val="24"/>
        </w:rPr>
        <w:t>ne</w:t>
      </w:r>
      <w:r w:rsidR="000D17F8">
        <w:rPr>
          <w:rFonts w:ascii="Times New Roman" w:hAnsi="Times New Roman" w:cs="Times New Roman"/>
          <w:sz w:val="24"/>
          <w:szCs w:val="24"/>
        </w:rPr>
        <w:t>l pr</w:t>
      </w:r>
      <w:r w:rsidR="009B2EC5">
        <w:rPr>
          <w:rFonts w:ascii="Times New Roman" w:hAnsi="Times New Roman" w:cs="Times New Roman"/>
          <w:sz w:val="24"/>
          <w:szCs w:val="24"/>
        </w:rPr>
        <w:t>i</w:t>
      </w:r>
      <w:r w:rsidR="000D17F8">
        <w:rPr>
          <w:rFonts w:ascii="Times New Roman" w:hAnsi="Times New Roman" w:cs="Times New Roman"/>
          <w:sz w:val="24"/>
          <w:szCs w:val="24"/>
        </w:rPr>
        <w:t>vato</w:t>
      </w:r>
      <w:r w:rsidR="006A0547">
        <w:rPr>
          <w:rFonts w:ascii="Times New Roman" w:hAnsi="Times New Roman" w:cs="Times New Roman"/>
          <w:sz w:val="24"/>
          <w:szCs w:val="24"/>
        </w:rPr>
        <w:t xml:space="preserve"> a cagione</w:t>
      </w:r>
      <w:r w:rsidR="00320F8B">
        <w:rPr>
          <w:rFonts w:ascii="Times New Roman" w:hAnsi="Times New Roman" w:cs="Times New Roman"/>
          <w:sz w:val="24"/>
          <w:szCs w:val="24"/>
        </w:rPr>
        <w:t xml:space="preserve"> de</w:t>
      </w:r>
      <w:r w:rsidR="00741B0E">
        <w:rPr>
          <w:rFonts w:ascii="Times New Roman" w:hAnsi="Times New Roman" w:cs="Times New Roman"/>
          <w:sz w:val="24"/>
          <w:szCs w:val="24"/>
        </w:rPr>
        <w:t>l</w:t>
      </w:r>
      <w:r w:rsidR="00320F8B">
        <w:rPr>
          <w:rFonts w:ascii="Times New Roman" w:hAnsi="Times New Roman" w:cs="Times New Roman"/>
          <w:sz w:val="24"/>
          <w:szCs w:val="24"/>
        </w:rPr>
        <w:t xml:space="preserve"> ritardato intervento</w:t>
      </w:r>
      <w:r w:rsidR="002A2A74">
        <w:rPr>
          <w:rStyle w:val="Rimandonotaapidipagina"/>
          <w:rFonts w:ascii="Times New Roman" w:hAnsi="Times New Roman" w:cs="Times New Roman"/>
          <w:sz w:val="24"/>
          <w:szCs w:val="24"/>
        </w:rPr>
        <w:footnoteReference w:id="23"/>
      </w:r>
      <w:r w:rsidR="008C7268" w:rsidRPr="008C7268">
        <w:rPr>
          <w:rFonts w:ascii="Times New Roman" w:hAnsi="Times New Roman" w:cs="Times New Roman"/>
          <w:sz w:val="24"/>
          <w:szCs w:val="24"/>
        </w:rPr>
        <w:t>.</w:t>
      </w:r>
    </w:p>
    <w:p w:rsidR="00E30461" w:rsidRDefault="00E30461" w:rsidP="00E30461">
      <w:pPr>
        <w:pStyle w:val="Nessunaspaziatura"/>
        <w:spacing w:line="360" w:lineRule="auto"/>
        <w:ind w:left="426" w:right="424" w:firstLine="851"/>
        <w:jc w:val="both"/>
        <w:rPr>
          <w:rFonts w:ascii="Times New Roman" w:hAnsi="Times New Roman" w:cs="Times New Roman"/>
          <w:sz w:val="24"/>
          <w:szCs w:val="24"/>
          <w:lang w:eastAsia="it-IT"/>
        </w:rPr>
      </w:pPr>
      <w:r>
        <w:rPr>
          <w:rFonts w:ascii="Times New Roman" w:hAnsi="Times New Roman" w:cs="Times New Roman"/>
          <w:sz w:val="24"/>
          <w:szCs w:val="24"/>
          <w:lang w:eastAsia="it-IT"/>
        </w:rPr>
        <w:t>L</w:t>
      </w:r>
      <w:r w:rsidR="00B22792">
        <w:rPr>
          <w:rFonts w:ascii="Times New Roman" w:hAnsi="Times New Roman" w:cs="Times New Roman"/>
          <w:sz w:val="24"/>
          <w:szCs w:val="24"/>
          <w:lang w:eastAsia="it-IT"/>
        </w:rPr>
        <w:t>a giurisprudenza più recente ha esteso analogicamente anche alla CILA l’</w:t>
      </w:r>
      <w:r>
        <w:rPr>
          <w:rFonts w:ascii="Times New Roman" w:hAnsi="Times New Roman" w:cs="Times New Roman"/>
          <w:sz w:val="24"/>
          <w:szCs w:val="24"/>
          <w:lang w:eastAsia="it-IT"/>
        </w:rPr>
        <w:t>obbligo di intervenire entro 30 giorni, decorsi i quali occorre procedersi in autotutela</w:t>
      </w:r>
      <w:r w:rsidR="00870C26">
        <w:rPr>
          <w:rFonts w:ascii="Times New Roman" w:hAnsi="Times New Roman" w:cs="Times New Roman"/>
          <w:sz w:val="24"/>
          <w:szCs w:val="24"/>
          <w:lang w:eastAsia="it-IT"/>
        </w:rPr>
        <w:t xml:space="preserve"> decisoria</w:t>
      </w:r>
      <w:r>
        <w:rPr>
          <w:rFonts w:ascii="Times New Roman" w:hAnsi="Times New Roman" w:cs="Times New Roman"/>
          <w:sz w:val="24"/>
          <w:szCs w:val="24"/>
          <w:lang w:eastAsia="it-IT"/>
        </w:rPr>
        <w:t>.</w:t>
      </w:r>
    </w:p>
    <w:p w:rsidR="00E30461" w:rsidRDefault="00E30461" w:rsidP="00E30461">
      <w:pPr>
        <w:pStyle w:val="Nessunaspaziatura"/>
        <w:spacing w:line="360" w:lineRule="auto"/>
        <w:ind w:left="426" w:right="424" w:firstLine="851"/>
        <w:jc w:val="both"/>
        <w:rPr>
          <w:rFonts w:ascii="Times New Roman" w:hAnsi="Times New Roman" w:cs="Times New Roman"/>
          <w:sz w:val="24"/>
          <w:szCs w:val="24"/>
          <w:lang w:eastAsia="it-IT"/>
        </w:rPr>
      </w:pPr>
      <w:r>
        <w:rPr>
          <w:rFonts w:ascii="Times New Roman" w:hAnsi="Times New Roman" w:cs="Times New Roman"/>
          <w:sz w:val="24"/>
          <w:szCs w:val="24"/>
          <w:lang w:eastAsia="it-IT"/>
        </w:rPr>
        <w:t xml:space="preserve">Secondo </w:t>
      </w:r>
      <w:r w:rsidR="006A0547">
        <w:rPr>
          <w:rFonts w:ascii="Times New Roman" w:hAnsi="Times New Roman" w:cs="Times New Roman"/>
          <w:sz w:val="24"/>
          <w:szCs w:val="24"/>
          <w:lang w:eastAsia="it-IT"/>
        </w:rPr>
        <w:t>un primo</w:t>
      </w:r>
      <w:r w:rsidR="008B71B1">
        <w:rPr>
          <w:rFonts w:ascii="Times New Roman" w:hAnsi="Times New Roman" w:cs="Times New Roman"/>
          <w:sz w:val="24"/>
          <w:szCs w:val="24"/>
          <w:lang w:eastAsia="it-IT"/>
        </w:rPr>
        <w:t xml:space="preserve"> </w:t>
      </w:r>
      <w:r>
        <w:rPr>
          <w:rFonts w:ascii="Times New Roman" w:hAnsi="Times New Roman" w:cs="Times New Roman"/>
          <w:sz w:val="24"/>
          <w:szCs w:val="24"/>
          <w:lang w:eastAsia="it-IT"/>
        </w:rPr>
        <w:t>orientamento</w:t>
      </w:r>
      <w:r w:rsidR="00B22792">
        <w:rPr>
          <w:rFonts w:ascii="Times New Roman" w:hAnsi="Times New Roman" w:cs="Times New Roman"/>
          <w:sz w:val="24"/>
          <w:szCs w:val="24"/>
          <w:lang w:eastAsia="it-IT"/>
        </w:rPr>
        <w:t>,</w:t>
      </w:r>
      <w:r>
        <w:rPr>
          <w:rFonts w:ascii="Times New Roman" w:hAnsi="Times New Roman" w:cs="Times New Roman"/>
          <w:sz w:val="24"/>
          <w:szCs w:val="24"/>
          <w:lang w:eastAsia="it-IT"/>
        </w:rPr>
        <w:t xml:space="preserve"> </w:t>
      </w:r>
      <w:r w:rsidR="00B22792">
        <w:rPr>
          <w:rFonts w:ascii="Times New Roman" w:hAnsi="Times New Roman" w:cs="Times New Roman"/>
          <w:sz w:val="24"/>
          <w:szCs w:val="24"/>
          <w:lang w:eastAsia="it-IT"/>
        </w:rPr>
        <w:t>infatti</w:t>
      </w:r>
      <w:r>
        <w:rPr>
          <w:rFonts w:ascii="Times New Roman" w:hAnsi="Times New Roman" w:cs="Times New Roman"/>
          <w:sz w:val="24"/>
          <w:szCs w:val="24"/>
          <w:lang w:eastAsia="it-IT"/>
        </w:rPr>
        <w:t xml:space="preserve">, vertendosi in </w:t>
      </w:r>
      <w:r w:rsidR="00F1217D">
        <w:rPr>
          <w:rFonts w:ascii="Times New Roman" w:hAnsi="Times New Roman" w:cs="Times New Roman"/>
          <w:sz w:val="24"/>
          <w:szCs w:val="24"/>
          <w:lang w:eastAsia="it-IT"/>
        </w:rPr>
        <w:t>te</w:t>
      </w:r>
      <w:r>
        <w:rPr>
          <w:rFonts w:ascii="Times New Roman" w:hAnsi="Times New Roman" w:cs="Times New Roman"/>
          <w:sz w:val="24"/>
          <w:szCs w:val="24"/>
          <w:lang w:eastAsia="it-IT"/>
        </w:rPr>
        <w:t>ma</w:t>
      </w:r>
      <w:r w:rsidR="00F1217D">
        <w:rPr>
          <w:rFonts w:ascii="Times New Roman" w:hAnsi="Times New Roman" w:cs="Times New Roman"/>
          <w:sz w:val="24"/>
          <w:szCs w:val="24"/>
          <w:lang w:eastAsia="it-IT"/>
        </w:rPr>
        <w:t xml:space="preserve"> </w:t>
      </w:r>
      <w:r>
        <w:rPr>
          <w:rFonts w:ascii="Times New Roman" w:hAnsi="Times New Roman" w:cs="Times New Roman"/>
          <w:sz w:val="24"/>
          <w:szCs w:val="24"/>
          <w:lang w:eastAsia="it-IT"/>
        </w:rPr>
        <w:t xml:space="preserve">di </w:t>
      </w:r>
      <w:r w:rsidRPr="0090008E">
        <w:rPr>
          <w:rFonts w:ascii="Times New Roman" w:hAnsi="Times New Roman" w:cs="Times New Roman"/>
          <w:sz w:val="24"/>
          <w:szCs w:val="24"/>
          <w:lang w:eastAsia="it-IT"/>
        </w:rPr>
        <w:t>attività edilizi</w:t>
      </w:r>
      <w:r w:rsidR="00B22792">
        <w:rPr>
          <w:rFonts w:ascii="Times New Roman" w:hAnsi="Times New Roman" w:cs="Times New Roman"/>
          <w:sz w:val="24"/>
          <w:szCs w:val="24"/>
          <w:lang w:eastAsia="it-IT"/>
        </w:rPr>
        <w:t>a libera,</w:t>
      </w:r>
      <w:r>
        <w:rPr>
          <w:rFonts w:ascii="Times New Roman" w:hAnsi="Times New Roman" w:cs="Times New Roman"/>
          <w:sz w:val="24"/>
          <w:szCs w:val="24"/>
          <w:lang w:eastAsia="it-IT"/>
        </w:rPr>
        <w:t xml:space="preserve"> l’indebito utilizzo della CILA</w:t>
      </w:r>
      <w:r w:rsidRPr="0090008E">
        <w:rPr>
          <w:rFonts w:ascii="Times New Roman" w:hAnsi="Times New Roman" w:cs="Times New Roman"/>
          <w:sz w:val="24"/>
          <w:szCs w:val="24"/>
          <w:lang w:eastAsia="it-IT"/>
        </w:rPr>
        <w:t xml:space="preserve"> </w:t>
      </w:r>
      <w:r w:rsidR="00B22792">
        <w:rPr>
          <w:rFonts w:ascii="Times New Roman" w:hAnsi="Times New Roman" w:cs="Times New Roman"/>
          <w:sz w:val="24"/>
          <w:szCs w:val="24"/>
          <w:lang w:eastAsia="it-IT"/>
        </w:rPr>
        <w:t xml:space="preserve">consente </w:t>
      </w:r>
      <w:r w:rsidR="00C46E7D">
        <w:rPr>
          <w:rFonts w:ascii="Times New Roman" w:hAnsi="Times New Roman" w:cs="Times New Roman"/>
          <w:sz w:val="24"/>
          <w:szCs w:val="24"/>
          <w:lang w:eastAsia="it-IT"/>
        </w:rPr>
        <w:t xml:space="preserve">in ogni momento </w:t>
      </w:r>
      <w:r w:rsidR="00B22792">
        <w:rPr>
          <w:rFonts w:ascii="Times New Roman" w:hAnsi="Times New Roman" w:cs="Times New Roman"/>
          <w:sz w:val="24"/>
          <w:szCs w:val="24"/>
          <w:lang w:eastAsia="it-IT"/>
        </w:rPr>
        <w:t>l’</w:t>
      </w:r>
      <w:r w:rsidR="00412BA2">
        <w:rPr>
          <w:rFonts w:ascii="Times New Roman" w:hAnsi="Times New Roman" w:cs="Times New Roman"/>
          <w:sz w:val="24"/>
          <w:szCs w:val="24"/>
          <w:lang w:eastAsia="it-IT"/>
        </w:rPr>
        <w:t>applicazione della sanzione</w:t>
      </w:r>
      <w:r w:rsidR="002C1D30">
        <w:rPr>
          <w:rFonts w:ascii="Times New Roman" w:hAnsi="Times New Roman" w:cs="Times New Roman"/>
          <w:sz w:val="24"/>
          <w:szCs w:val="24"/>
          <w:lang w:eastAsia="it-IT"/>
        </w:rPr>
        <w:t xml:space="preserve">, </w:t>
      </w:r>
      <w:r w:rsidR="00B22792">
        <w:rPr>
          <w:rFonts w:ascii="Times New Roman" w:hAnsi="Times New Roman" w:cs="Times New Roman"/>
          <w:sz w:val="24"/>
          <w:szCs w:val="24"/>
          <w:lang w:eastAsia="it-IT"/>
        </w:rPr>
        <w:t xml:space="preserve">senza </w:t>
      </w:r>
      <w:r w:rsidR="006A0547">
        <w:rPr>
          <w:rFonts w:ascii="Times New Roman" w:hAnsi="Times New Roman" w:cs="Times New Roman"/>
          <w:sz w:val="24"/>
          <w:szCs w:val="24"/>
          <w:lang w:eastAsia="it-IT"/>
        </w:rPr>
        <w:t xml:space="preserve">dover </w:t>
      </w:r>
      <w:r w:rsidR="00B22792">
        <w:rPr>
          <w:rFonts w:ascii="Times New Roman" w:hAnsi="Times New Roman" w:cs="Times New Roman"/>
          <w:sz w:val="24"/>
          <w:szCs w:val="24"/>
          <w:lang w:eastAsia="it-IT"/>
        </w:rPr>
        <w:t>passare attraverso la fase dell’autotutela decisoria</w:t>
      </w:r>
      <w:r>
        <w:rPr>
          <w:rStyle w:val="Rimandonotaapidipagina"/>
          <w:rFonts w:ascii="Times New Roman" w:hAnsi="Times New Roman" w:cs="Times New Roman"/>
          <w:sz w:val="24"/>
          <w:szCs w:val="24"/>
          <w:lang w:eastAsia="it-IT"/>
        </w:rPr>
        <w:footnoteReference w:id="24"/>
      </w:r>
      <w:r>
        <w:rPr>
          <w:rFonts w:ascii="Times New Roman" w:hAnsi="Times New Roman" w:cs="Times New Roman"/>
          <w:sz w:val="24"/>
          <w:szCs w:val="24"/>
          <w:lang w:eastAsia="it-IT"/>
        </w:rPr>
        <w:t>.</w:t>
      </w:r>
    </w:p>
    <w:p w:rsidR="00555FD1" w:rsidRDefault="00E30461" w:rsidP="00E30461">
      <w:pPr>
        <w:pStyle w:val="Nessunaspaziatura"/>
        <w:spacing w:line="360" w:lineRule="auto"/>
        <w:ind w:left="426" w:right="424" w:firstLine="851"/>
        <w:jc w:val="both"/>
        <w:rPr>
          <w:rFonts w:ascii="Times New Roman" w:hAnsi="Times New Roman" w:cs="Times New Roman"/>
          <w:sz w:val="24"/>
          <w:szCs w:val="24"/>
          <w:lang w:eastAsia="it-IT"/>
        </w:rPr>
      </w:pPr>
      <w:r>
        <w:rPr>
          <w:rFonts w:ascii="Times New Roman" w:hAnsi="Times New Roman" w:cs="Times New Roman"/>
          <w:sz w:val="24"/>
          <w:szCs w:val="24"/>
          <w:lang w:eastAsia="it-IT"/>
        </w:rPr>
        <w:t xml:space="preserve">Più </w:t>
      </w:r>
      <w:r w:rsidR="006C46D7">
        <w:rPr>
          <w:rFonts w:ascii="Times New Roman" w:hAnsi="Times New Roman" w:cs="Times New Roman"/>
          <w:sz w:val="24"/>
          <w:szCs w:val="24"/>
          <w:lang w:eastAsia="it-IT"/>
        </w:rPr>
        <w:t xml:space="preserve">di </w:t>
      </w:r>
      <w:r>
        <w:rPr>
          <w:rFonts w:ascii="Times New Roman" w:hAnsi="Times New Roman" w:cs="Times New Roman"/>
          <w:sz w:val="24"/>
          <w:szCs w:val="24"/>
          <w:lang w:eastAsia="it-IT"/>
        </w:rPr>
        <w:t>recente</w:t>
      </w:r>
      <w:r w:rsidR="00F1217D">
        <w:rPr>
          <w:rFonts w:ascii="Times New Roman" w:hAnsi="Times New Roman" w:cs="Times New Roman"/>
          <w:sz w:val="24"/>
          <w:szCs w:val="24"/>
          <w:lang w:eastAsia="it-IT"/>
        </w:rPr>
        <w:t>,</w:t>
      </w:r>
      <w:r w:rsidR="00F1217D" w:rsidRPr="00F1217D">
        <w:rPr>
          <w:rFonts w:ascii="Times New Roman" w:hAnsi="Times New Roman" w:cs="Times New Roman"/>
          <w:sz w:val="24"/>
          <w:szCs w:val="24"/>
          <w:lang w:eastAsia="it-IT"/>
        </w:rPr>
        <w:t xml:space="preserve"> </w:t>
      </w:r>
      <w:r w:rsidR="006C46D7">
        <w:rPr>
          <w:rFonts w:ascii="Times New Roman" w:hAnsi="Times New Roman" w:cs="Times New Roman"/>
          <w:sz w:val="24"/>
          <w:szCs w:val="24"/>
          <w:lang w:eastAsia="it-IT"/>
        </w:rPr>
        <w:t>però</w:t>
      </w:r>
      <w:r>
        <w:rPr>
          <w:rFonts w:ascii="Times New Roman" w:hAnsi="Times New Roman" w:cs="Times New Roman"/>
          <w:sz w:val="24"/>
          <w:szCs w:val="24"/>
          <w:lang w:eastAsia="it-IT"/>
        </w:rPr>
        <w:t xml:space="preserve">, altro </w:t>
      </w:r>
      <w:r w:rsidR="00B22792">
        <w:rPr>
          <w:rFonts w:ascii="Times New Roman" w:hAnsi="Times New Roman" w:cs="Times New Roman"/>
          <w:sz w:val="24"/>
          <w:szCs w:val="24"/>
          <w:lang w:eastAsia="it-IT"/>
        </w:rPr>
        <w:t>filone</w:t>
      </w:r>
      <w:r>
        <w:rPr>
          <w:rFonts w:ascii="Times New Roman" w:hAnsi="Times New Roman" w:cs="Times New Roman"/>
          <w:sz w:val="24"/>
          <w:szCs w:val="24"/>
          <w:lang w:eastAsia="it-IT"/>
        </w:rPr>
        <w:t xml:space="preserve"> ha </w:t>
      </w:r>
      <w:r w:rsidR="00F1217D">
        <w:rPr>
          <w:rFonts w:ascii="Times New Roman" w:hAnsi="Times New Roman" w:cs="Times New Roman"/>
          <w:sz w:val="24"/>
          <w:szCs w:val="24"/>
          <w:lang w:eastAsia="it-IT"/>
        </w:rPr>
        <w:t xml:space="preserve">posto l’accento sulla tutela della buona fede e dell’affidamento, </w:t>
      </w:r>
      <w:r w:rsidR="00412BA2">
        <w:rPr>
          <w:rFonts w:ascii="Times New Roman" w:hAnsi="Times New Roman" w:cs="Times New Roman"/>
          <w:sz w:val="24"/>
          <w:szCs w:val="24"/>
          <w:lang w:eastAsia="it-IT"/>
        </w:rPr>
        <w:t>oss</w:t>
      </w:r>
      <w:r>
        <w:rPr>
          <w:rFonts w:ascii="Times New Roman" w:hAnsi="Times New Roman" w:cs="Times New Roman"/>
          <w:sz w:val="24"/>
          <w:szCs w:val="24"/>
          <w:lang w:eastAsia="it-IT"/>
        </w:rPr>
        <w:t>e</w:t>
      </w:r>
      <w:r w:rsidR="00412BA2">
        <w:rPr>
          <w:rFonts w:ascii="Times New Roman" w:hAnsi="Times New Roman" w:cs="Times New Roman"/>
          <w:sz w:val="24"/>
          <w:szCs w:val="24"/>
          <w:lang w:eastAsia="it-IT"/>
        </w:rPr>
        <w:t>r</w:t>
      </w:r>
      <w:r>
        <w:rPr>
          <w:rFonts w:ascii="Times New Roman" w:hAnsi="Times New Roman" w:cs="Times New Roman"/>
          <w:sz w:val="24"/>
          <w:szCs w:val="24"/>
          <w:lang w:eastAsia="it-IT"/>
        </w:rPr>
        <w:t>va</w:t>
      </w:r>
      <w:r w:rsidR="00F1217D">
        <w:rPr>
          <w:rFonts w:ascii="Times New Roman" w:hAnsi="Times New Roman" w:cs="Times New Roman"/>
          <w:sz w:val="24"/>
          <w:szCs w:val="24"/>
          <w:lang w:eastAsia="it-IT"/>
        </w:rPr>
        <w:t>nd</w:t>
      </w:r>
      <w:r>
        <w:rPr>
          <w:rFonts w:ascii="Times New Roman" w:hAnsi="Times New Roman" w:cs="Times New Roman"/>
          <w:sz w:val="24"/>
          <w:szCs w:val="24"/>
          <w:lang w:eastAsia="it-IT"/>
        </w:rPr>
        <w:t>o come “</w:t>
      </w:r>
      <w:r w:rsidRPr="00E30461">
        <w:rPr>
          <w:rFonts w:ascii="Times New Roman" w:hAnsi="Times New Roman" w:cs="Times New Roman"/>
          <w:sz w:val="24"/>
          <w:szCs w:val="24"/>
          <w:lang w:eastAsia="it-IT"/>
        </w:rPr>
        <w:t>la mancata previsione di sistematicità dei controlli rischia di tradursi in un sostanziale pregiudizio per il privato, che non vedrebbe mai stabilizzarsi la legittimità del proprio progetto, di talché la presentazione della CILA, considerata anche la modesta entità della sanzione per la sua omissione, avrebbe in sostanza l’unico effetto di attirare l’attenzione dell’amministrazione sull’intervento, esponendolo </w:t>
      </w:r>
      <w:r w:rsidRPr="00E30461">
        <w:rPr>
          <w:rFonts w:ascii="Times New Roman" w:hAnsi="Times New Roman" w:cs="Times New Roman"/>
          <w:i/>
          <w:sz w:val="24"/>
          <w:szCs w:val="24"/>
          <w:lang w:eastAsia="it-IT"/>
        </w:rPr>
        <w:t>ad libitum</w:t>
      </w:r>
      <w:r w:rsidRPr="00E30461">
        <w:rPr>
          <w:rFonts w:ascii="Times New Roman" w:hAnsi="Times New Roman" w:cs="Times New Roman"/>
          <w:sz w:val="24"/>
          <w:szCs w:val="24"/>
          <w:lang w:eastAsia="it-IT"/>
        </w:rPr>
        <w:t>, in caso di errore sul contesto tecnico-normativo di riferimento, alle più gravi sanzioni per l’attività totalmente abusiva, che l’ordinamento correttamente esclude quando l’amministrazione abbia omesso di esercitare i dovuti controlli ordinari di legittimità sulla SCIA o sull’istanza di permesso</w:t>
      </w:r>
      <w:r>
        <w:rPr>
          <w:rFonts w:ascii="Times New Roman" w:hAnsi="Times New Roman" w:cs="Times New Roman"/>
          <w:sz w:val="24"/>
          <w:szCs w:val="24"/>
          <w:lang w:eastAsia="it-IT"/>
        </w:rPr>
        <w:t>”</w:t>
      </w:r>
      <w:r w:rsidRPr="00E30461">
        <w:rPr>
          <w:rFonts w:ascii="Times New Roman" w:hAnsi="Times New Roman" w:cs="Times New Roman"/>
          <w:sz w:val="24"/>
          <w:szCs w:val="24"/>
          <w:lang w:eastAsia="it-IT"/>
        </w:rPr>
        <w:t>.</w:t>
      </w:r>
    </w:p>
    <w:p w:rsidR="00E30461" w:rsidRDefault="00E30461" w:rsidP="00E30461">
      <w:pPr>
        <w:pStyle w:val="Nessunaspaziatura"/>
        <w:spacing w:line="360" w:lineRule="auto"/>
        <w:ind w:left="426" w:right="424" w:firstLine="851"/>
        <w:jc w:val="both"/>
        <w:rPr>
          <w:rFonts w:ascii="Times New Roman" w:hAnsi="Times New Roman" w:cs="Times New Roman"/>
          <w:sz w:val="24"/>
          <w:szCs w:val="24"/>
          <w:lang w:eastAsia="it-IT"/>
        </w:rPr>
      </w:pPr>
      <w:r w:rsidRPr="00E30461">
        <w:rPr>
          <w:rFonts w:ascii="Times New Roman" w:hAnsi="Times New Roman" w:cs="Times New Roman"/>
          <w:sz w:val="24"/>
          <w:szCs w:val="24"/>
          <w:lang w:eastAsia="it-IT"/>
        </w:rPr>
        <w:lastRenderedPageBreak/>
        <w:t>Per tale ragione</w:t>
      </w:r>
      <w:r w:rsidR="00BA0DD8">
        <w:rPr>
          <w:rFonts w:ascii="Times New Roman" w:hAnsi="Times New Roman" w:cs="Times New Roman"/>
          <w:sz w:val="24"/>
          <w:szCs w:val="24"/>
          <w:lang w:eastAsia="it-IT"/>
        </w:rPr>
        <w:t>,</w:t>
      </w:r>
      <w:r w:rsidRPr="00E30461">
        <w:rPr>
          <w:rFonts w:ascii="Times New Roman" w:hAnsi="Times New Roman" w:cs="Times New Roman"/>
          <w:sz w:val="24"/>
          <w:szCs w:val="24"/>
          <w:lang w:eastAsia="it-IT"/>
        </w:rPr>
        <w:t xml:space="preserve"> è </w:t>
      </w:r>
      <w:r w:rsidR="006A0547">
        <w:rPr>
          <w:rFonts w:ascii="Times New Roman" w:hAnsi="Times New Roman" w:cs="Times New Roman"/>
          <w:sz w:val="24"/>
          <w:szCs w:val="24"/>
          <w:lang w:eastAsia="it-IT"/>
        </w:rPr>
        <w:t xml:space="preserve">stata </w:t>
      </w:r>
      <w:r w:rsidRPr="00E30461">
        <w:rPr>
          <w:rFonts w:ascii="Times New Roman" w:hAnsi="Times New Roman" w:cs="Times New Roman"/>
          <w:sz w:val="24"/>
          <w:szCs w:val="24"/>
          <w:lang w:eastAsia="it-IT"/>
        </w:rPr>
        <w:t>preferi</w:t>
      </w:r>
      <w:r w:rsidR="00BA0DD8">
        <w:rPr>
          <w:rFonts w:ascii="Times New Roman" w:hAnsi="Times New Roman" w:cs="Times New Roman"/>
          <w:sz w:val="24"/>
          <w:szCs w:val="24"/>
          <w:lang w:eastAsia="it-IT"/>
        </w:rPr>
        <w:t>ta</w:t>
      </w:r>
      <w:r w:rsidRPr="00E30461">
        <w:rPr>
          <w:rFonts w:ascii="Times New Roman" w:hAnsi="Times New Roman" w:cs="Times New Roman"/>
          <w:sz w:val="24"/>
          <w:szCs w:val="24"/>
          <w:lang w:eastAsia="it-IT"/>
        </w:rPr>
        <w:t xml:space="preserve"> </w:t>
      </w:r>
      <w:r w:rsidR="006A0547">
        <w:rPr>
          <w:rFonts w:ascii="Times New Roman" w:hAnsi="Times New Roman" w:cs="Times New Roman"/>
          <w:sz w:val="24"/>
          <w:szCs w:val="24"/>
          <w:lang w:eastAsia="it-IT"/>
        </w:rPr>
        <w:t>un</w:t>
      </w:r>
      <w:r w:rsidRPr="00E30461">
        <w:rPr>
          <w:rFonts w:ascii="Times New Roman" w:hAnsi="Times New Roman" w:cs="Times New Roman"/>
          <w:sz w:val="24"/>
          <w:szCs w:val="24"/>
          <w:lang w:eastAsia="it-IT"/>
        </w:rPr>
        <w:t xml:space="preserve">a ricostruzione </w:t>
      </w:r>
      <w:r w:rsidR="00F1217D">
        <w:rPr>
          <w:rFonts w:ascii="Times New Roman" w:hAnsi="Times New Roman" w:cs="Times New Roman"/>
          <w:sz w:val="24"/>
          <w:szCs w:val="24"/>
          <w:lang w:eastAsia="it-IT"/>
        </w:rPr>
        <w:t>“</w:t>
      </w:r>
      <w:r w:rsidRPr="00E30461">
        <w:rPr>
          <w:rFonts w:ascii="Times New Roman" w:hAnsi="Times New Roman" w:cs="Times New Roman"/>
          <w:sz w:val="24"/>
          <w:szCs w:val="24"/>
          <w:lang w:eastAsia="it-IT"/>
        </w:rPr>
        <w:t>che ha inteso mutuare </w:t>
      </w:r>
      <w:r w:rsidRPr="00870C26">
        <w:rPr>
          <w:rFonts w:ascii="Times New Roman" w:hAnsi="Times New Roman" w:cs="Times New Roman"/>
          <w:i/>
          <w:sz w:val="24"/>
          <w:szCs w:val="24"/>
          <w:lang w:eastAsia="it-IT"/>
        </w:rPr>
        <w:t xml:space="preserve">in </w:t>
      </w:r>
      <w:proofErr w:type="spellStart"/>
      <w:r w:rsidRPr="00870C26">
        <w:rPr>
          <w:rFonts w:ascii="Times New Roman" w:hAnsi="Times New Roman" w:cs="Times New Roman"/>
          <w:i/>
          <w:sz w:val="24"/>
          <w:szCs w:val="24"/>
          <w:lang w:eastAsia="it-IT"/>
        </w:rPr>
        <w:t>subiecta</w:t>
      </w:r>
      <w:proofErr w:type="spellEnd"/>
      <w:r w:rsidRPr="00870C26">
        <w:rPr>
          <w:rFonts w:ascii="Times New Roman" w:hAnsi="Times New Roman" w:cs="Times New Roman"/>
          <w:i/>
          <w:sz w:val="24"/>
          <w:szCs w:val="24"/>
          <w:lang w:eastAsia="it-IT"/>
        </w:rPr>
        <w:t xml:space="preserve"> materia</w:t>
      </w:r>
      <w:r w:rsidRPr="00E30461">
        <w:rPr>
          <w:rFonts w:ascii="Times New Roman" w:hAnsi="Times New Roman" w:cs="Times New Roman"/>
          <w:sz w:val="24"/>
          <w:szCs w:val="24"/>
          <w:lang w:eastAsia="it-IT"/>
        </w:rPr>
        <w:t> i princ</w:t>
      </w:r>
      <w:r w:rsidR="00870C26">
        <w:rPr>
          <w:rFonts w:ascii="Times New Roman" w:hAnsi="Times New Roman" w:cs="Times New Roman"/>
          <w:sz w:val="24"/>
          <w:szCs w:val="24"/>
          <w:lang w:eastAsia="it-IT"/>
        </w:rPr>
        <w:t>ì</w:t>
      </w:r>
      <w:r w:rsidRPr="00E30461">
        <w:rPr>
          <w:rFonts w:ascii="Times New Roman" w:hAnsi="Times New Roman" w:cs="Times New Roman"/>
          <w:sz w:val="24"/>
          <w:szCs w:val="24"/>
          <w:lang w:eastAsia="it-IT"/>
        </w:rPr>
        <w:t>pi via via consolidatisi con riferimento alla separazione tra autotutela decisoria e</w:t>
      </w:r>
      <w:r w:rsidR="00870C26">
        <w:rPr>
          <w:rFonts w:ascii="Times New Roman" w:hAnsi="Times New Roman" w:cs="Times New Roman"/>
          <w:sz w:val="24"/>
          <w:szCs w:val="24"/>
          <w:lang w:eastAsia="it-IT"/>
        </w:rPr>
        <w:t>d</w:t>
      </w:r>
      <w:r w:rsidRPr="00E30461">
        <w:rPr>
          <w:rFonts w:ascii="Times New Roman" w:hAnsi="Times New Roman" w:cs="Times New Roman"/>
          <w:sz w:val="24"/>
          <w:szCs w:val="24"/>
          <w:lang w:eastAsia="it-IT"/>
        </w:rPr>
        <w:t xml:space="preserve"> esecutiva </w:t>
      </w:r>
      <w:r w:rsidR="00870C26">
        <w:rPr>
          <w:rFonts w:ascii="Times New Roman" w:hAnsi="Times New Roman" w:cs="Times New Roman"/>
          <w:sz w:val="24"/>
          <w:szCs w:val="24"/>
          <w:lang w:eastAsia="it-IT"/>
        </w:rPr>
        <w:t xml:space="preserve">in materia di </w:t>
      </w:r>
      <w:r w:rsidR="00870C26" w:rsidRPr="008C7268">
        <w:rPr>
          <w:rFonts w:ascii="Times New Roman" w:hAnsi="Times New Roman" w:cs="Times New Roman"/>
          <w:sz w:val="24"/>
          <w:szCs w:val="24"/>
        </w:rPr>
        <w:t>SCIA</w:t>
      </w:r>
      <w:r w:rsidR="00870C26">
        <w:rPr>
          <w:rFonts w:ascii="Times New Roman" w:hAnsi="Times New Roman" w:cs="Times New Roman"/>
          <w:sz w:val="24"/>
          <w:szCs w:val="24"/>
        </w:rPr>
        <w:t xml:space="preserve"> o DIA</w:t>
      </w:r>
      <w:r w:rsidR="00870C26">
        <w:rPr>
          <w:rFonts w:ascii="Times New Roman" w:hAnsi="Times New Roman" w:cs="Times New Roman"/>
          <w:sz w:val="24"/>
          <w:szCs w:val="24"/>
          <w:lang w:eastAsia="it-IT"/>
        </w:rPr>
        <w:t>”</w:t>
      </w:r>
      <w:r>
        <w:rPr>
          <w:rStyle w:val="Rimandonotaapidipagina"/>
          <w:rFonts w:ascii="Times New Roman" w:hAnsi="Times New Roman" w:cs="Times New Roman"/>
          <w:sz w:val="24"/>
          <w:szCs w:val="24"/>
          <w:lang w:eastAsia="it-IT"/>
        </w:rPr>
        <w:footnoteReference w:id="25"/>
      </w:r>
      <w:r w:rsidRPr="00E30461">
        <w:rPr>
          <w:rFonts w:ascii="Times New Roman" w:hAnsi="Times New Roman" w:cs="Times New Roman"/>
          <w:sz w:val="24"/>
          <w:szCs w:val="24"/>
          <w:lang w:eastAsia="it-IT"/>
        </w:rPr>
        <w:t>.</w:t>
      </w:r>
    </w:p>
    <w:p w:rsidR="00FA37C1" w:rsidRDefault="000D17F8" w:rsidP="00870C26">
      <w:pPr>
        <w:pStyle w:val="Nessunaspaziatura"/>
        <w:spacing w:line="360" w:lineRule="auto"/>
        <w:ind w:left="426" w:right="424" w:firstLine="851"/>
        <w:jc w:val="both"/>
        <w:rPr>
          <w:rFonts w:ascii="Times New Roman" w:hAnsi="Times New Roman" w:cs="Times New Roman"/>
          <w:sz w:val="24"/>
          <w:szCs w:val="24"/>
          <w:lang w:eastAsia="it-IT"/>
        </w:rPr>
      </w:pPr>
      <w:r>
        <w:rPr>
          <w:rFonts w:ascii="Times New Roman" w:hAnsi="Times New Roman" w:cs="Times New Roman"/>
          <w:sz w:val="24"/>
          <w:szCs w:val="24"/>
          <w:lang w:eastAsia="it-IT"/>
        </w:rPr>
        <w:t>Del tutto divers</w:t>
      </w:r>
      <w:r w:rsidR="00555FD1">
        <w:rPr>
          <w:rFonts w:ascii="Times New Roman" w:hAnsi="Times New Roman" w:cs="Times New Roman"/>
          <w:sz w:val="24"/>
          <w:szCs w:val="24"/>
          <w:lang w:eastAsia="it-IT"/>
        </w:rPr>
        <w:t>o</w:t>
      </w:r>
      <w:r>
        <w:rPr>
          <w:rFonts w:ascii="Times New Roman" w:hAnsi="Times New Roman" w:cs="Times New Roman"/>
          <w:sz w:val="24"/>
          <w:szCs w:val="24"/>
          <w:lang w:eastAsia="it-IT"/>
        </w:rPr>
        <w:t xml:space="preserve"> </w:t>
      </w:r>
      <w:r w:rsidR="006A0547">
        <w:rPr>
          <w:rFonts w:ascii="Times New Roman" w:hAnsi="Times New Roman" w:cs="Times New Roman"/>
          <w:sz w:val="24"/>
          <w:szCs w:val="24"/>
          <w:lang w:eastAsia="it-IT"/>
        </w:rPr>
        <w:t xml:space="preserve">dai precedenti </w:t>
      </w:r>
      <w:r>
        <w:rPr>
          <w:rFonts w:ascii="Times New Roman" w:hAnsi="Times New Roman" w:cs="Times New Roman"/>
          <w:sz w:val="24"/>
          <w:szCs w:val="24"/>
          <w:lang w:eastAsia="it-IT"/>
        </w:rPr>
        <w:t>è</w:t>
      </w:r>
      <w:r w:rsidR="00555FD1">
        <w:rPr>
          <w:rFonts w:ascii="Times New Roman" w:hAnsi="Times New Roman" w:cs="Times New Roman"/>
          <w:sz w:val="24"/>
          <w:szCs w:val="24"/>
        </w:rPr>
        <w:t xml:space="preserve"> i</w:t>
      </w:r>
      <w:r>
        <w:rPr>
          <w:rFonts w:ascii="Times New Roman" w:hAnsi="Times New Roman" w:cs="Times New Roman"/>
          <w:sz w:val="24"/>
          <w:szCs w:val="24"/>
          <w:lang w:eastAsia="it-IT"/>
        </w:rPr>
        <w:t xml:space="preserve">l </w:t>
      </w:r>
      <w:r w:rsidR="00412BA2">
        <w:rPr>
          <w:rFonts w:ascii="Times New Roman" w:hAnsi="Times New Roman" w:cs="Times New Roman"/>
          <w:sz w:val="24"/>
          <w:szCs w:val="24"/>
          <w:lang w:eastAsia="it-IT"/>
        </w:rPr>
        <w:t>caso del p</w:t>
      </w:r>
      <w:r w:rsidR="00FA37C1" w:rsidRPr="006153B4">
        <w:rPr>
          <w:rFonts w:ascii="Times New Roman" w:hAnsi="Times New Roman" w:cs="Times New Roman"/>
          <w:sz w:val="24"/>
          <w:szCs w:val="24"/>
          <w:lang w:eastAsia="it-IT"/>
        </w:rPr>
        <w:t xml:space="preserve">rovvedimento </w:t>
      </w:r>
      <w:r w:rsidR="00412BA2">
        <w:rPr>
          <w:rFonts w:ascii="Times New Roman" w:hAnsi="Times New Roman" w:cs="Times New Roman"/>
          <w:sz w:val="24"/>
          <w:szCs w:val="24"/>
          <w:lang w:eastAsia="it-IT"/>
        </w:rPr>
        <w:t>ch</w:t>
      </w:r>
      <w:r w:rsidR="006C46D7">
        <w:rPr>
          <w:rFonts w:ascii="Times New Roman" w:hAnsi="Times New Roman" w:cs="Times New Roman"/>
          <w:sz w:val="24"/>
          <w:szCs w:val="24"/>
          <w:lang w:eastAsia="it-IT"/>
        </w:rPr>
        <w:t>e</w:t>
      </w:r>
      <w:r w:rsidR="00555FD1">
        <w:rPr>
          <w:rFonts w:ascii="Times New Roman" w:hAnsi="Times New Roman" w:cs="Times New Roman"/>
          <w:sz w:val="24"/>
          <w:szCs w:val="24"/>
          <w:lang w:eastAsia="it-IT"/>
        </w:rPr>
        <w:t xml:space="preserve"> dichiar</w:t>
      </w:r>
      <w:r w:rsidR="00FA37C1" w:rsidRPr="006153B4">
        <w:rPr>
          <w:rFonts w:ascii="Times New Roman" w:hAnsi="Times New Roman" w:cs="Times New Roman"/>
          <w:sz w:val="24"/>
          <w:szCs w:val="24"/>
          <w:lang w:eastAsia="it-IT"/>
        </w:rPr>
        <w:t xml:space="preserve">a </w:t>
      </w:r>
      <w:r w:rsidR="00412BA2">
        <w:rPr>
          <w:rFonts w:ascii="Times New Roman" w:hAnsi="Times New Roman" w:cs="Times New Roman"/>
          <w:sz w:val="24"/>
          <w:szCs w:val="24"/>
          <w:lang w:eastAsia="it-IT"/>
        </w:rPr>
        <w:t>l’</w:t>
      </w:r>
      <w:r w:rsidR="00555FD1">
        <w:rPr>
          <w:rFonts w:ascii="Times New Roman" w:hAnsi="Times New Roman" w:cs="Times New Roman"/>
          <w:sz w:val="24"/>
          <w:szCs w:val="24"/>
          <w:lang w:eastAsia="it-IT"/>
        </w:rPr>
        <w:t>inefficac</w:t>
      </w:r>
      <w:r w:rsidR="00412BA2">
        <w:rPr>
          <w:rFonts w:ascii="Times New Roman" w:hAnsi="Times New Roman" w:cs="Times New Roman"/>
          <w:sz w:val="24"/>
          <w:szCs w:val="24"/>
          <w:lang w:eastAsia="it-IT"/>
        </w:rPr>
        <w:t>ia del</w:t>
      </w:r>
      <w:r w:rsidR="009B2EC5">
        <w:rPr>
          <w:rFonts w:ascii="Times New Roman" w:hAnsi="Times New Roman" w:cs="Times New Roman"/>
          <w:sz w:val="24"/>
          <w:szCs w:val="24"/>
          <w:lang w:eastAsia="it-IT"/>
        </w:rPr>
        <w:t xml:space="preserve">la </w:t>
      </w:r>
      <w:r w:rsidR="00FA37C1" w:rsidRPr="006153B4">
        <w:rPr>
          <w:rFonts w:ascii="Times New Roman" w:hAnsi="Times New Roman" w:cs="Times New Roman"/>
          <w:sz w:val="24"/>
          <w:szCs w:val="24"/>
          <w:lang w:eastAsia="it-IT"/>
        </w:rPr>
        <w:t>SCIA</w:t>
      </w:r>
      <w:r w:rsidR="008C7268">
        <w:rPr>
          <w:rStyle w:val="Rimandonotaapidipagina"/>
          <w:rFonts w:ascii="Times New Roman" w:hAnsi="Times New Roman" w:cs="Times New Roman"/>
          <w:sz w:val="24"/>
          <w:szCs w:val="24"/>
          <w:lang w:eastAsia="it-IT"/>
        </w:rPr>
        <w:footnoteReference w:id="26"/>
      </w:r>
      <w:r w:rsidR="000C50E8">
        <w:rPr>
          <w:rFonts w:ascii="Times New Roman" w:hAnsi="Times New Roman" w:cs="Times New Roman"/>
          <w:sz w:val="24"/>
          <w:szCs w:val="24"/>
          <w:lang w:eastAsia="it-IT"/>
        </w:rPr>
        <w:t xml:space="preserve">, </w:t>
      </w:r>
      <w:r w:rsidR="00412BA2">
        <w:rPr>
          <w:rFonts w:ascii="Times New Roman" w:hAnsi="Times New Roman" w:cs="Times New Roman"/>
          <w:sz w:val="24"/>
          <w:szCs w:val="24"/>
          <w:lang w:eastAsia="it-IT"/>
        </w:rPr>
        <w:t>del</w:t>
      </w:r>
      <w:r w:rsidR="009B2EC5">
        <w:rPr>
          <w:rFonts w:ascii="Times New Roman" w:hAnsi="Times New Roman" w:cs="Times New Roman"/>
          <w:sz w:val="24"/>
          <w:szCs w:val="24"/>
          <w:lang w:eastAsia="it-IT"/>
        </w:rPr>
        <w:t xml:space="preserve">la </w:t>
      </w:r>
      <w:r w:rsidR="008C7268">
        <w:rPr>
          <w:rFonts w:ascii="Times New Roman" w:hAnsi="Times New Roman" w:cs="Times New Roman"/>
          <w:sz w:val="24"/>
          <w:szCs w:val="24"/>
          <w:lang w:eastAsia="it-IT"/>
        </w:rPr>
        <w:t>DIA</w:t>
      </w:r>
      <w:r w:rsidR="008C7268">
        <w:rPr>
          <w:rStyle w:val="Rimandonotaapidipagina"/>
          <w:rFonts w:ascii="Times New Roman" w:hAnsi="Times New Roman" w:cs="Times New Roman"/>
          <w:sz w:val="24"/>
          <w:szCs w:val="24"/>
          <w:lang w:eastAsia="it-IT"/>
        </w:rPr>
        <w:footnoteReference w:id="27"/>
      </w:r>
      <w:r w:rsidR="00FA37C1" w:rsidRPr="006153B4">
        <w:rPr>
          <w:rFonts w:ascii="Times New Roman" w:hAnsi="Times New Roman" w:cs="Times New Roman"/>
          <w:sz w:val="24"/>
          <w:szCs w:val="24"/>
          <w:lang w:eastAsia="it-IT"/>
        </w:rPr>
        <w:t xml:space="preserve"> </w:t>
      </w:r>
      <w:r w:rsidR="000C50E8">
        <w:rPr>
          <w:rFonts w:ascii="Times New Roman" w:hAnsi="Times New Roman" w:cs="Times New Roman"/>
          <w:sz w:val="24"/>
          <w:szCs w:val="24"/>
          <w:lang w:eastAsia="it-IT"/>
        </w:rPr>
        <w:t xml:space="preserve">o </w:t>
      </w:r>
      <w:r w:rsidR="00412BA2">
        <w:rPr>
          <w:rFonts w:ascii="Times New Roman" w:hAnsi="Times New Roman" w:cs="Times New Roman"/>
          <w:sz w:val="24"/>
          <w:szCs w:val="24"/>
          <w:lang w:eastAsia="it-IT"/>
        </w:rPr>
        <w:t>del</w:t>
      </w:r>
      <w:r w:rsidR="000C50E8">
        <w:rPr>
          <w:rFonts w:ascii="Times New Roman" w:hAnsi="Times New Roman" w:cs="Times New Roman"/>
          <w:sz w:val="24"/>
          <w:szCs w:val="24"/>
          <w:lang w:eastAsia="it-IT"/>
        </w:rPr>
        <w:t xml:space="preserve">la CILA </w:t>
      </w:r>
      <w:r w:rsidR="00521595">
        <w:rPr>
          <w:rFonts w:ascii="Times New Roman" w:hAnsi="Times New Roman" w:cs="Times New Roman"/>
          <w:sz w:val="24"/>
          <w:szCs w:val="24"/>
          <w:lang w:eastAsia="it-IT"/>
        </w:rPr>
        <w:t>presentata per</w:t>
      </w:r>
      <w:r w:rsidR="009B2EC5">
        <w:rPr>
          <w:rFonts w:ascii="Times New Roman" w:hAnsi="Times New Roman" w:cs="Times New Roman"/>
          <w:sz w:val="24"/>
          <w:szCs w:val="24"/>
          <w:lang w:eastAsia="it-IT"/>
        </w:rPr>
        <w:t xml:space="preserve"> un’opera </w:t>
      </w:r>
      <w:r w:rsidR="00054003" w:rsidRPr="006153B4">
        <w:rPr>
          <w:rFonts w:ascii="Times New Roman" w:hAnsi="Times New Roman" w:cs="Times New Roman"/>
          <w:sz w:val="24"/>
          <w:szCs w:val="24"/>
          <w:lang w:eastAsia="it-IT"/>
        </w:rPr>
        <w:t>soggett</w:t>
      </w:r>
      <w:r>
        <w:rPr>
          <w:rFonts w:ascii="Times New Roman" w:hAnsi="Times New Roman" w:cs="Times New Roman"/>
          <w:sz w:val="24"/>
          <w:szCs w:val="24"/>
          <w:lang w:eastAsia="it-IT"/>
        </w:rPr>
        <w:t>a</w:t>
      </w:r>
      <w:r w:rsidR="00054003" w:rsidRPr="006153B4">
        <w:rPr>
          <w:rFonts w:ascii="Times New Roman" w:hAnsi="Times New Roman" w:cs="Times New Roman"/>
          <w:sz w:val="24"/>
          <w:szCs w:val="24"/>
          <w:lang w:eastAsia="it-IT"/>
        </w:rPr>
        <w:t xml:space="preserve"> a permesso di costruire</w:t>
      </w:r>
      <w:r w:rsidR="00412BA2" w:rsidRPr="00412BA2">
        <w:rPr>
          <w:rFonts w:ascii="Times New Roman" w:hAnsi="Times New Roman" w:cs="Times New Roman"/>
          <w:sz w:val="24"/>
          <w:szCs w:val="24"/>
          <w:lang w:eastAsia="it-IT"/>
        </w:rPr>
        <w:t xml:space="preserve"> </w:t>
      </w:r>
      <w:r w:rsidR="00412BA2">
        <w:rPr>
          <w:rFonts w:ascii="Times New Roman" w:hAnsi="Times New Roman" w:cs="Times New Roman"/>
          <w:sz w:val="24"/>
          <w:szCs w:val="24"/>
          <w:lang w:eastAsia="it-IT"/>
        </w:rPr>
        <w:t>e ne ordina la demolizione</w:t>
      </w:r>
      <w:r w:rsidR="00054003" w:rsidRPr="006153B4">
        <w:rPr>
          <w:rFonts w:ascii="Times New Roman" w:hAnsi="Times New Roman" w:cs="Times New Roman"/>
          <w:sz w:val="24"/>
          <w:szCs w:val="24"/>
          <w:lang w:eastAsia="it-IT"/>
        </w:rPr>
        <w:t>,</w:t>
      </w:r>
      <w:r w:rsidR="00521595">
        <w:rPr>
          <w:rFonts w:ascii="Times New Roman" w:hAnsi="Times New Roman" w:cs="Times New Roman"/>
          <w:sz w:val="24"/>
          <w:szCs w:val="24"/>
          <w:lang w:eastAsia="it-IT"/>
        </w:rPr>
        <w:t xml:space="preserve"> che</w:t>
      </w:r>
      <w:r w:rsidR="00054003" w:rsidRPr="006153B4">
        <w:rPr>
          <w:rFonts w:ascii="Times New Roman" w:hAnsi="Times New Roman" w:cs="Times New Roman"/>
          <w:sz w:val="24"/>
          <w:szCs w:val="24"/>
          <w:lang w:eastAsia="it-IT"/>
        </w:rPr>
        <w:t xml:space="preserve"> </w:t>
      </w:r>
      <w:r w:rsidR="00FA37C1" w:rsidRPr="006153B4">
        <w:rPr>
          <w:rFonts w:ascii="Times New Roman" w:hAnsi="Times New Roman" w:cs="Times New Roman"/>
          <w:sz w:val="24"/>
          <w:szCs w:val="24"/>
          <w:lang w:eastAsia="it-IT"/>
        </w:rPr>
        <w:t xml:space="preserve">non è espressione </w:t>
      </w:r>
      <w:r w:rsidR="00412BA2">
        <w:rPr>
          <w:rFonts w:ascii="Times New Roman" w:hAnsi="Times New Roman" w:cs="Times New Roman"/>
          <w:sz w:val="24"/>
          <w:szCs w:val="24"/>
          <w:lang w:eastAsia="it-IT"/>
        </w:rPr>
        <w:t>d</w:t>
      </w:r>
      <w:r w:rsidR="00521595">
        <w:rPr>
          <w:rFonts w:ascii="Times New Roman" w:hAnsi="Times New Roman" w:cs="Times New Roman"/>
          <w:sz w:val="24"/>
          <w:szCs w:val="24"/>
          <w:lang w:eastAsia="it-IT"/>
        </w:rPr>
        <w:t>i un</w:t>
      </w:r>
      <w:r w:rsidR="00412BA2">
        <w:rPr>
          <w:rFonts w:ascii="Times New Roman" w:hAnsi="Times New Roman" w:cs="Times New Roman"/>
          <w:sz w:val="24"/>
          <w:szCs w:val="24"/>
          <w:lang w:eastAsia="it-IT"/>
        </w:rPr>
        <w:t xml:space="preserve"> potere </w:t>
      </w:r>
      <w:r w:rsidR="00FA37C1" w:rsidRPr="006153B4">
        <w:rPr>
          <w:rFonts w:ascii="Times New Roman" w:hAnsi="Times New Roman" w:cs="Times New Roman"/>
          <w:sz w:val="24"/>
          <w:szCs w:val="24"/>
          <w:lang w:eastAsia="it-IT"/>
        </w:rPr>
        <w:t xml:space="preserve">di autotutela, </w:t>
      </w:r>
      <w:r w:rsidR="00521595">
        <w:rPr>
          <w:rFonts w:ascii="Times New Roman" w:hAnsi="Times New Roman" w:cs="Times New Roman"/>
          <w:sz w:val="24"/>
          <w:szCs w:val="24"/>
          <w:lang w:eastAsia="it-IT"/>
        </w:rPr>
        <w:t xml:space="preserve">ma </w:t>
      </w:r>
      <w:r w:rsidR="00FA37C1" w:rsidRPr="006153B4">
        <w:rPr>
          <w:rFonts w:ascii="Times New Roman" w:hAnsi="Times New Roman" w:cs="Times New Roman"/>
          <w:sz w:val="24"/>
          <w:szCs w:val="24"/>
          <w:lang w:eastAsia="it-IT"/>
        </w:rPr>
        <w:t>a</w:t>
      </w:r>
      <w:r w:rsidR="00521595">
        <w:rPr>
          <w:rFonts w:ascii="Times New Roman" w:hAnsi="Times New Roman" w:cs="Times New Roman"/>
          <w:sz w:val="24"/>
          <w:szCs w:val="24"/>
          <w:lang w:eastAsia="it-IT"/>
        </w:rPr>
        <w:t>ssume</w:t>
      </w:r>
      <w:r w:rsidR="00FA37C1" w:rsidRPr="006153B4">
        <w:rPr>
          <w:rFonts w:ascii="Times New Roman" w:hAnsi="Times New Roman" w:cs="Times New Roman"/>
          <w:sz w:val="24"/>
          <w:szCs w:val="24"/>
          <w:lang w:eastAsia="it-IT"/>
        </w:rPr>
        <w:t xml:space="preserve"> valore </w:t>
      </w:r>
      <w:r w:rsidR="00521595">
        <w:rPr>
          <w:rFonts w:ascii="Times New Roman" w:hAnsi="Times New Roman" w:cs="Times New Roman"/>
          <w:sz w:val="24"/>
          <w:szCs w:val="24"/>
          <w:lang w:eastAsia="it-IT"/>
        </w:rPr>
        <w:t>semplice</w:t>
      </w:r>
      <w:r w:rsidR="00FA37C1" w:rsidRPr="006153B4">
        <w:rPr>
          <w:rFonts w:ascii="Times New Roman" w:hAnsi="Times New Roman" w:cs="Times New Roman"/>
          <w:sz w:val="24"/>
          <w:szCs w:val="24"/>
          <w:lang w:eastAsia="it-IT"/>
        </w:rPr>
        <w:t>mente accertativo di un abuso doverosamente rilevabile e reprimibile</w:t>
      </w:r>
      <w:r w:rsidR="00521595">
        <w:rPr>
          <w:rFonts w:ascii="Times New Roman" w:hAnsi="Times New Roman" w:cs="Times New Roman"/>
          <w:sz w:val="24"/>
          <w:szCs w:val="24"/>
          <w:lang w:eastAsia="it-IT"/>
        </w:rPr>
        <w:t>.</w:t>
      </w:r>
      <w:r w:rsidR="006C46D7">
        <w:rPr>
          <w:rFonts w:ascii="Times New Roman" w:hAnsi="Times New Roman" w:cs="Times New Roman"/>
          <w:sz w:val="24"/>
          <w:szCs w:val="24"/>
          <w:lang w:eastAsia="it-IT"/>
        </w:rPr>
        <w:t xml:space="preserve"> </w:t>
      </w:r>
      <w:r w:rsidR="00521595">
        <w:rPr>
          <w:rFonts w:ascii="Times New Roman" w:hAnsi="Times New Roman" w:cs="Times New Roman"/>
          <w:sz w:val="24"/>
          <w:szCs w:val="24"/>
          <w:lang w:eastAsia="it-IT"/>
        </w:rPr>
        <w:t>L</w:t>
      </w:r>
      <w:r w:rsidR="008C7268">
        <w:rPr>
          <w:rFonts w:ascii="Times New Roman" w:hAnsi="Times New Roman" w:cs="Times New Roman"/>
          <w:sz w:val="24"/>
          <w:szCs w:val="24"/>
          <w:lang w:eastAsia="it-IT"/>
        </w:rPr>
        <w:t>’</w:t>
      </w:r>
      <w:r w:rsidR="008C7268" w:rsidRPr="006153B4">
        <w:rPr>
          <w:rFonts w:ascii="Times New Roman" w:hAnsi="Times New Roman" w:cs="Times New Roman"/>
          <w:sz w:val="24"/>
          <w:szCs w:val="24"/>
          <w:lang w:eastAsia="it-IT"/>
        </w:rPr>
        <w:t>amministrazione</w:t>
      </w:r>
      <w:r w:rsidR="00521595">
        <w:rPr>
          <w:rFonts w:ascii="Times New Roman" w:hAnsi="Times New Roman" w:cs="Times New Roman"/>
          <w:sz w:val="24"/>
          <w:szCs w:val="24"/>
          <w:lang w:eastAsia="it-IT"/>
        </w:rPr>
        <w:t>, infatti,</w:t>
      </w:r>
      <w:r w:rsidR="009B2EC5">
        <w:rPr>
          <w:rFonts w:ascii="Times New Roman" w:hAnsi="Times New Roman" w:cs="Times New Roman"/>
          <w:sz w:val="24"/>
          <w:szCs w:val="24"/>
          <w:lang w:eastAsia="it-IT"/>
        </w:rPr>
        <w:t xml:space="preserve"> </w:t>
      </w:r>
      <w:r w:rsidR="00521595">
        <w:rPr>
          <w:rFonts w:ascii="Times New Roman" w:hAnsi="Times New Roman" w:cs="Times New Roman"/>
          <w:sz w:val="24"/>
          <w:szCs w:val="24"/>
          <w:lang w:eastAsia="it-IT"/>
        </w:rPr>
        <w:t>nel</w:t>
      </w:r>
      <w:r w:rsidR="008C7268">
        <w:rPr>
          <w:rFonts w:ascii="Times New Roman" w:hAnsi="Times New Roman" w:cs="Times New Roman"/>
          <w:sz w:val="24"/>
          <w:szCs w:val="24"/>
          <w:lang w:eastAsia="it-IT"/>
        </w:rPr>
        <w:t xml:space="preserve"> ricevere</w:t>
      </w:r>
      <w:r w:rsidR="008C7268" w:rsidRPr="008C7268">
        <w:rPr>
          <w:rFonts w:ascii="Times New Roman" w:hAnsi="Times New Roman" w:cs="Times New Roman"/>
          <w:sz w:val="24"/>
          <w:szCs w:val="24"/>
          <w:lang w:eastAsia="it-IT"/>
        </w:rPr>
        <w:t xml:space="preserve"> </w:t>
      </w:r>
      <w:r w:rsidR="009B2EC5">
        <w:rPr>
          <w:rFonts w:ascii="Times New Roman" w:hAnsi="Times New Roman" w:cs="Times New Roman"/>
          <w:sz w:val="24"/>
          <w:szCs w:val="24"/>
          <w:lang w:eastAsia="it-IT"/>
        </w:rPr>
        <w:t>l</w:t>
      </w:r>
      <w:r w:rsidR="008C7268" w:rsidRPr="006153B4">
        <w:rPr>
          <w:rFonts w:ascii="Times New Roman" w:hAnsi="Times New Roman" w:cs="Times New Roman"/>
          <w:sz w:val="24"/>
          <w:szCs w:val="24"/>
          <w:lang w:eastAsia="it-IT"/>
        </w:rPr>
        <w:t>a dichiarazione unilaterale</w:t>
      </w:r>
      <w:r>
        <w:rPr>
          <w:rFonts w:ascii="Times New Roman" w:hAnsi="Times New Roman" w:cs="Times New Roman"/>
          <w:sz w:val="24"/>
          <w:szCs w:val="24"/>
          <w:lang w:eastAsia="it-IT"/>
        </w:rPr>
        <w:t xml:space="preserve"> del privato</w:t>
      </w:r>
      <w:r w:rsidR="006C46D7">
        <w:rPr>
          <w:rFonts w:ascii="Times New Roman" w:hAnsi="Times New Roman" w:cs="Times New Roman"/>
          <w:sz w:val="24"/>
          <w:szCs w:val="24"/>
          <w:lang w:eastAsia="it-IT"/>
        </w:rPr>
        <w:t>,</w:t>
      </w:r>
      <w:r w:rsidR="008C7268">
        <w:rPr>
          <w:rFonts w:ascii="Times New Roman" w:hAnsi="Times New Roman" w:cs="Times New Roman"/>
          <w:sz w:val="24"/>
          <w:szCs w:val="24"/>
          <w:lang w:eastAsia="it-IT"/>
        </w:rPr>
        <w:t xml:space="preserve"> </w:t>
      </w:r>
      <w:r w:rsidR="00521595">
        <w:rPr>
          <w:rFonts w:ascii="Times New Roman" w:hAnsi="Times New Roman" w:cs="Times New Roman"/>
          <w:sz w:val="24"/>
          <w:szCs w:val="24"/>
          <w:lang w:eastAsia="it-IT"/>
        </w:rPr>
        <w:t xml:space="preserve">non la </w:t>
      </w:r>
      <w:r w:rsidR="008C7268">
        <w:rPr>
          <w:rFonts w:ascii="Times New Roman" w:hAnsi="Times New Roman" w:cs="Times New Roman"/>
          <w:sz w:val="24"/>
          <w:szCs w:val="24"/>
          <w:lang w:eastAsia="it-IT"/>
        </w:rPr>
        <w:t xml:space="preserve">avalla, di modo </w:t>
      </w:r>
      <w:r w:rsidR="00054003">
        <w:rPr>
          <w:rFonts w:ascii="Times New Roman" w:hAnsi="Times New Roman" w:cs="Times New Roman"/>
          <w:sz w:val="24"/>
          <w:szCs w:val="24"/>
          <w:lang w:eastAsia="it-IT"/>
        </w:rPr>
        <w:t>che</w:t>
      </w:r>
      <w:r w:rsidR="00FA37C1" w:rsidRPr="006153B4">
        <w:rPr>
          <w:rFonts w:ascii="Times New Roman" w:hAnsi="Times New Roman" w:cs="Times New Roman"/>
          <w:sz w:val="24"/>
          <w:szCs w:val="24"/>
          <w:lang w:eastAsia="it-IT"/>
        </w:rPr>
        <w:t xml:space="preserve"> </w:t>
      </w:r>
      <w:r w:rsidR="00054003" w:rsidRPr="006153B4">
        <w:rPr>
          <w:rFonts w:ascii="Times New Roman" w:hAnsi="Times New Roman" w:cs="Times New Roman"/>
          <w:sz w:val="24"/>
          <w:szCs w:val="24"/>
          <w:lang w:eastAsia="it-IT"/>
        </w:rPr>
        <w:t xml:space="preserve">l’errore sui requisiti oggettivi </w:t>
      </w:r>
      <w:r w:rsidR="00054003">
        <w:rPr>
          <w:rFonts w:ascii="Times New Roman" w:hAnsi="Times New Roman" w:cs="Times New Roman"/>
          <w:sz w:val="24"/>
          <w:szCs w:val="24"/>
          <w:lang w:eastAsia="it-IT"/>
        </w:rPr>
        <w:t xml:space="preserve">di questa </w:t>
      </w:r>
      <w:r w:rsidR="00FA37C1" w:rsidRPr="006153B4">
        <w:rPr>
          <w:rFonts w:ascii="Times New Roman" w:hAnsi="Times New Roman" w:cs="Times New Roman"/>
          <w:sz w:val="24"/>
          <w:szCs w:val="24"/>
          <w:lang w:eastAsia="it-IT"/>
        </w:rPr>
        <w:t xml:space="preserve">non </w:t>
      </w:r>
      <w:r w:rsidR="009B2EC5">
        <w:rPr>
          <w:rFonts w:ascii="Times New Roman" w:hAnsi="Times New Roman" w:cs="Times New Roman"/>
          <w:sz w:val="24"/>
          <w:szCs w:val="24"/>
          <w:lang w:eastAsia="it-IT"/>
        </w:rPr>
        <w:t xml:space="preserve">può </w:t>
      </w:r>
      <w:r w:rsidR="00FA37C1" w:rsidRPr="006153B4">
        <w:rPr>
          <w:rFonts w:ascii="Times New Roman" w:hAnsi="Times New Roman" w:cs="Times New Roman"/>
          <w:sz w:val="24"/>
          <w:szCs w:val="24"/>
          <w:lang w:eastAsia="it-IT"/>
        </w:rPr>
        <w:t>comport</w:t>
      </w:r>
      <w:r w:rsidR="00054003">
        <w:rPr>
          <w:rFonts w:ascii="Times New Roman" w:hAnsi="Times New Roman" w:cs="Times New Roman"/>
          <w:sz w:val="24"/>
          <w:szCs w:val="24"/>
          <w:lang w:eastAsia="it-IT"/>
        </w:rPr>
        <w:t>a</w:t>
      </w:r>
      <w:r w:rsidR="009B2EC5">
        <w:rPr>
          <w:rFonts w:ascii="Times New Roman" w:hAnsi="Times New Roman" w:cs="Times New Roman"/>
          <w:sz w:val="24"/>
          <w:szCs w:val="24"/>
          <w:lang w:eastAsia="it-IT"/>
        </w:rPr>
        <w:t>re</w:t>
      </w:r>
      <w:r w:rsidR="00FA37C1" w:rsidRPr="006153B4">
        <w:rPr>
          <w:rFonts w:ascii="Times New Roman" w:hAnsi="Times New Roman" w:cs="Times New Roman"/>
          <w:sz w:val="24"/>
          <w:szCs w:val="24"/>
          <w:lang w:eastAsia="it-IT"/>
        </w:rPr>
        <w:t xml:space="preserve"> </w:t>
      </w:r>
      <w:r w:rsidR="008C7268">
        <w:rPr>
          <w:rFonts w:ascii="Times New Roman" w:hAnsi="Times New Roman" w:cs="Times New Roman"/>
          <w:sz w:val="24"/>
          <w:szCs w:val="24"/>
          <w:lang w:eastAsia="it-IT"/>
        </w:rPr>
        <w:t>alcun affidamento</w:t>
      </w:r>
      <w:r w:rsidR="00FA37C1" w:rsidRPr="006153B4">
        <w:rPr>
          <w:rFonts w:ascii="Times New Roman" w:hAnsi="Times New Roman" w:cs="Times New Roman"/>
          <w:sz w:val="24"/>
          <w:szCs w:val="24"/>
          <w:lang w:eastAsia="it-IT"/>
        </w:rPr>
        <w:t xml:space="preserve"> per </w:t>
      </w:r>
      <w:r w:rsidR="00054003">
        <w:rPr>
          <w:rFonts w:ascii="Times New Roman" w:hAnsi="Times New Roman" w:cs="Times New Roman"/>
          <w:sz w:val="24"/>
          <w:szCs w:val="24"/>
          <w:lang w:eastAsia="it-IT"/>
        </w:rPr>
        <w:t>chi la rende</w:t>
      </w:r>
      <w:r w:rsidR="00054003">
        <w:rPr>
          <w:rStyle w:val="Rimandonotaapidipagina"/>
          <w:rFonts w:ascii="Times New Roman" w:hAnsi="Times New Roman" w:cs="Times New Roman"/>
          <w:sz w:val="24"/>
          <w:szCs w:val="24"/>
          <w:lang w:eastAsia="it-IT"/>
        </w:rPr>
        <w:footnoteReference w:id="28"/>
      </w:r>
      <w:r w:rsidR="00FA37C1" w:rsidRPr="006153B4">
        <w:rPr>
          <w:rFonts w:ascii="Times New Roman" w:hAnsi="Times New Roman" w:cs="Times New Roman"/>
          <w:sz w:val="24"/>
          <w:szCs w:val="24"/>
          <w:lang w:eastAsia="it-IT"/>
        </w:rPr>
        <w:t>.</w:t>
      </w:r>
    </w:p>
    <w:p w:rsidR="000C50E8" w:rsidRDefault="006C46D7" w:rsidP="00870C26">
      <w:pPr>
        <w:pStyle w:val="Nessunaspaziatura"/>
        <w:spacing w:line="360" w:lineRule="auto"/>
        <w:ind w:left="426" w:right="424" w:firstLine="851"/>
        <w:jc w:val="both"/>
        <w:rPr>
          <w:rFonts w:ascii="Times New Roman" w:hAnsi="Times New Roman" w:cs="Times New Roman"/>
          <w:sz w:val="24"/>
          <w:szCs w:val="24"/>
          <w:lang w:eastAsia="it-IT"/>
        </w:rPr>
      </w:pPr>
      <w:r>
        <w:rPr>
          <w:rFonts w:ascii="Times New Roman" w:hAnsi="Times New Roman" w:cs="Times New Roman"/>
          <w:sz w:val="24"/>
          <w:szCs w:val="24"/>
          <w:lang w:eastAsia="it-IT"/>
        </w:rPr>
        <w:t>La tutela dell’affidamento</w:t>
      </w:r>
      <w:r w:rsidR="000C50E8">
        <w:rPr>
          <w:rFonts w:ascii="Times New Roman" w:hAnsi="Times New Roman" w:cs="Times New Roman"/>
          <w:sz w:val="24"/>
          <w:szCs w:val="24"/>
          <w:lang w:eastAsia="it-IT"/>
        </w:rPr>
        <w:t xml:space="preserve"> non si riscontra neppure </w:t>
      </w:r>
      <w:r>
        <w:rPr>
          <w:rFonts w:ascii="Times New Roman" w:hAnsi="Times New Roman" w:cs="Times New Roman"/>
          <w:sz w:val="24"/>
          <w:szCs w:val="24"/>
          <w:lang w:eastAsia="it-IT"/>
        </w:rPr>
        <w:t>nei casi</w:t>
      </w:r>
      <w:r w:rsidR="00A05726">
        <w:rPr>
          <w:rFonts w:ascii="Times New Roman" w:hAnsi="Times New Roman" w:cs="Times New Roman"/>
          <w:sz w:val="24"/>
          <w:szCs w:val="24"/>
          <w:lang w:eastAsia="it-IT"/>
        </w:rPr>
        <w:t xml:space="preserve"> </w:t>
      </w:r>
      <w:r>
        <w:rPr>
          <w:rFonts w:ascii="Times New Roman" w:hAnsi="Times New Roman" w:cs="Times New Roman"/>
          <w:sz w:val="24"/>
          <w:szCs w:val="24"/>
          <w:lang w:eastAsia="it-IT"/>
        </w:rPr>
        <w:t>di</w:t>
      </w:r>
      <w:r w:rsidR="000C50E8">
        <w:rPr>
          <w:rFonts w:ascii="Times New Roman" w:hAnsi="Times New Roman" w:cs="Times New Roman"/>
          <w:sz w:val="24"/>
          <w:szCs w:val="24"/>
          <w:lang w:eastAsia="it-IT"/>
        </w:rPr>
        <w:t xml:space="preserve"> DIA o SCIA in sanatoria</w:t>
      </w:r>
      <w:r w:rsidR="006A0547">
        <w:rPr>
          <w:rFonts w:ascii="Times New Roman" w:hAnsi="Times New Roman" w:cs="Times New Roman"/>
          <w:sz w:val="24"/>
          <w:szCs w:val="24"/>
          <w:lang w:eastAsia="it-IT"/>
        </w:rPr>
        <w:t xml:space="preserve"> </w:t>
      </w:r>
      <w:r w:rsidR="006A0547" w:rsidRPr="006A0547">
        <w:rPr>
          <w:rFonts w:ascii="Times New Roman" w:hAnsi="Times New Roman" w:cs="Times New Roman"/>
          <w:i/>
          <w:sz w:val="24"/>
          <w:szCs w:val="24"/>
          <w:lang w:eastAsia="it-IT"/>
        </w:rPr>
        <w:t>ex</w:t>
      </w:r>
      <w:r w:rsidR="006A0547">
        <w:rPr>
          <w:rFonts w:ascii="Times New Roman" w:hAnsi="Times New Roman" w:cs="Times New Roman"/>
          <w:sz w:val="24"/>
          <w:szCs w:val="24"/>
          <w:lang w:eastAsia="it-IT"/>
        </w:rPr>
        <w:t xml:space="preserve"> art. 37 della legge n. 241 del 1990</w:t>
      </w:r>
      <w:r w:rsidR="000C50E8">
        <w:rPr>
          <w:rFonts w:ascii="Times New Roman" w:hAnsi="Times New Roman" w:cs="Times New Roman"/>
          <w:sz w:val="24"/>
          <w:szCs w:val="24"/>
          <w:lang w:eastAsia="it-IT"/>
        </w:rPr>
        <w:t xml:space="preserve">, </w:t>
      </w:r>
      <w:r w:rsidR="00A05726">
        <w:rPr>
          <w:rFonts w:ascii="Times New Roman" w:hAnsi="Times New Roman" w:cs="Times New Roman"/>
          <w:sz w:val="24"/>
          <w:szCs w:val="24"/>
          <w:lang w:eastAsia="it-IT"/>
        </w:rPr>
        <w:t>lad</w:t>
      </w:r>
      <w:r w:rsidR="00A05726" w:rsidRPr="00A05726">
        <w:rPr>
          <w:rFonts w:ascii="Times New Roman" w:hAnsi="Times New Roman" w:cs="Times New Roman"/>
          <w:sz w:val="24"/>
          <w:szCs w:val="24"/>
          <w:lang w:eastAsia="it-IT"/>
        </w:rPr>
        <w:t>dove</w:t>
      </w:r>
      <w:r w:rsidR="006A0547">
        <w:rPr>
          <w:rFonts w:ascii="Times New Roman" w:hAnsi="Times New Roman" w:cs="Times New Roman"/>
          <w:sz w:val="24"/>
          <w:szCs w:val="24"/>
          <w:lang w:eastAsia="it-IT"/>
        </w:rPr>
        <w:t>,</w:t>
      </w:r>
      <w:r w:rsidR="00555FD1" w:rsidRPr="00A05726">
        <w:rPr>
          <w:rFonts w:ascii="Times New Roman" w:hAnsi="Times New Roman" w:cs="Times New Roman"/>
          <w:sz w:val="24"/>
          <w:szCs w:val="24"/>
          <w:lang w:eastAsia="it-IT"/>
        </w:rPr>
        <w:t xml:space="preserve"> </w:t>
      </w:r>
      <w:r>
        <w:rPr>
          <w:rFonts w:ascii="Times New Roman" w:hAnsi="Times New Roman" w:cs="Times New Roman"/>
          <w:sz w:val="24"/>
          <w:szCs w:val="24"/>
          <w:lang w:eastAsia="it-IT"/>
        </w:rPr>
        <w:t>all’inutile decorso de</w:t>
      </w:r>
      <w:r w:rsidR="006A0547">
        <w:rPr>
          <w:rFonts w:ascii="Times New Roman" w:hAnsi="Times New Roman" w:cs="Times New Roman"/>
          <w:sz w:val="24"/>
          <w:szCs w:val="24"/>
          <w:lang w:eastAsia="it-IT"/>
        </w:rPr>
        <w:t>i trenta giorni,</w:t>
      </w:r>
      <w:r w:rsidR="00555FD1">
        <w:rPr>
          <w:rFonts w:ascii="Times New Roman" w:hAnsi="Times New Roman" w:cs="Times New Roman"/>
          <w:sz w:val="24"/>
          <w:szCs w:val="24"/>
          <w:lang w:eastAsia="it-IT"/>
        </w:rPr>
        <w:t xml:space="preserve"> non corrisponde </w:t>
      </w:r>
      <w:r w:rsidR="006A0547">
        <w:rPr>
          <w:rFonts w:ascii="Times New Roman" w:hAnsi="Times New Roman" w:cs="Times New Roman"/>
          <w:sz w:val="24"/>
          <w:szCs w:val="24"/>
          <w:lang w:eastAsia="it-IT"/>
        </w:rPr>
        <w:t>il</w:t>
      </w:r>
      <w:r w:rsidR="00555FD1">
        <w:rPr>
          <w:rFonts w:ascii="Times New Roman" w:hAnsi="Times New Roman" w:cs="Times New Roman"/>
          <w:sz w:val="24"/>
          <w:szCs w:val="24"/>
          <w:lang w:eastAsia="it-IT"/>
        </w:rPr>
        <w:t xml:space="preserve"> </w:t>
      </w:r>
      <w:r w:rsidR="006A0547">
        <w:rPr>
          <w:rFonts w:ascii="Times New Roman" w:hAnsi="Times New Roman" w:cs="Times New Roman"/>
          <w:sz w:val="24"/>
          <w:szCs w:val="24"/>
          <w:lang w:eastAsia="it-IT"/>
        </w:rPr>
        <w:t xml:space="preserve">consolidamento della situazione esistente (come per la </w:t>
      </w:r>
      <w:r w:rsidR="006A0547">
        <w:rPr>
          <w:rFonts w:ascii="Times New Roman" w:hAnsi="Times New Roman" w:cs="Times New Roman"/>
          <w:sz w:val="24"/>
          <w:szCs w:val="24"/>
          <w:lang w:eastAsia="it-IT"/>
        </w:rPr>
        <w:t>DIA o SCIA</w:t>
      </w:r>
      <w:r w:rsidR="006A0547">
        <w:rPr>
          <w:rFonts w:ascii="Times New Roman" w:hAnsi="Times New Roman" w:cs="Times New Roman"/>
          <w:sz w:val="24"/>
          <w:szCs w:val="24"/>
          <w:lang w:eastAsia="it-IT"/>
        </w:rPr>
        <w:t xml:space="preserve"> a regime)</w:t>
      </w:r>
      <w:r w:rsidR="00555FD1">
        <w:rPr>
          <w:rFonts w:ascii="Times New Roman" w:hAnsi="Times New Roman" w:cs="Times New Roman"/>
          <w:sz w:val="24"/>
          <w:szCs w:val="24"/>
          <w:lang w:eastAsia="it-IT"/>
        </w:rPr>
        <w:t>, ma</w:t>
      </w:r>
      <w:r w:rsidR="00555FD1" w:rsidRPr="00A05726">
        <w:rPr>
          <w:rFonts w:ascii="Times New Roman" w:hAnsi="Times New Roman" w:cs="Times New Roman"/>
          <w:sz w:val="24"/>
          <w:szCs w:val="24"/>
          <w:lang w:eastAsia="it-IT"/>
        </w:rPr>
        <w:t xml:space="preserve"> un mero silenzio inadempimento</w:t>
      </w:r>
      <w:r w:rsidR="00A05726" w:rsidRPr="00A05726">
        <w:rPr>
          <w:rFonts w:ascii="Times New Roman" w:hAnsi="Times New Roman" w:cs="Times New Roman"/>
          <w:sz w:val="24"/>
          <w:szCs w:val="24"/>
          <w:lang w:eastAsia="it-IT"/>
        </w:rPr>
        <w:t>, non potendo</w:t>
      </w:r>
      <w:r w:rsidR="00555FD1">
        <w:rPr>
          <w:rFonts w:ascii="Times New Roman" w:hAnsi="Times New Roman" w:cs="Times New Roman"/>
          <w:sz w:val="24"/>
          <w:szCs w:val="24"/>
          <w:lang w:eastAsia="it-IT"/>
        </w:rPr>
        <w:t xml:space="preserve"> </w:t>
      </w:r>
      <w:r w:rsidR="00A05726" w:rsidRPr="00A05726">
        <w:rPr>
          <w:rFonts w:ascii="Times New Roman" w:hAnsi="Times New Roman" w:cs="Times New Roman"/>
          <w:sz w:val="24"/>
          <w:szCs w:val="24"/>
          <w:lang w:eastAsia="it-IT"/>
        </w:rPr>
        <w:t>i</w:t>
      </w:r>
      <w:r w:rsidR="00555FD1">
        <w:rPr>
          <w:rFonts w:ascii="Times New Roman" w:hAnsi="Times New Roman" w:cs="Times New Roman"/>
          <w:sz w:val="24"/>
          <w:szCs w:val="24"/>
          <w:lang w:eastAsia="it-IT"/>
        </w:rPr>
        <w:t>l procedimento</w:t>
      </w:r>
      <w:r w:rsidR="00A05726" w:rsidRPr="00A05726">
        <w:rPr>
          <w:rFonts w:ascii="Times New Roman" w:hAnsi="Times New Roman" w:cs="Times New Roman"/>
          <w:sz w:val="24"/>
          <w:szCs w:val="24"/>
          <w:lang w:eastAsia="it-IT"/>
        </w:rPr>
        <w:t xml:space="preserve"> </w:t>
      </w:r>
      <w:r w:rsidR="00555FD1">
        <w:rPr>
          <w:rFonts w:ascii="Times New Roman" w:hAnsi="Times New Roman" w:cs="Times New Roman"/>
          <w:sz w:val="24"/>
          <w:szCs w:val="24"/>
          <w:lang w:eastAsia="it-IT"/>
        </w:rPr>
        <w:t>concludersi senz</w:t>
      </w:r>
      <w:r w:rsidR="00A05726" w:rsidRPr="00A05726">
        <w:rPr>
          <w:rFonts w:ascii="Times New Roman" w:hAnsi="Times New Roman" w:cs="Times New Roman"/>
          <w:sz w:val="24"/>
          <w:szCs w:val="24"/>
          <w:lang w:eastAsia="it-IT"/>
        </w:rPr>
        <w:t>a</w:t>
      </w:r>
      <w:r w:rsidR="00555FD1">
        <w:rPr>
          <w:rFonts w:ascii="Times New Roman" w:hAnsi="Times New Roman" w:cs="Times New Roman"/>
          <w:sz w:val="24"/>
          <w:szCs w:val="24"/>
          <w:lang w:eastAsia="it-IT"/>
        </w:rPr>
        <w:t xml:space="preserve"> la</w:t>
      </w:r>
      <w:r w:rsidR="00A05726" w:rsidRPr="00A05726">
        <w:rPr>
          <w:rFonts w:ascii="Times New Roman" w:hAnsi="Times New Roman" w:cs="Times New Roman"/>
          <w:sz w:val="24"/>
          <w:szCs w:val="24"/>
          <w:lang w:eastAsia="it-IT"/>
        </w:rPr>
        <w:t xml:space="preserve"> previa determinazione del </w:t>
      </w:r>
      <w:r w:rsidR="00A05726" w:rsidRPr="00A05726">
        <w:rPr>
          <w:rFonts w:ascii="Times New Roman" w:hAnsi="Times New Roman" w:cs="Times New Roman"/>
          <w:i/>
          <w:sz w:val="24"/>
          <w:szCs w:val="24"/>
          <w:lang w:eastAsia="it-IT"/>
        </w:rPr>
        <w:t>quantum</w:t>
      </w:r>
      <w:r w:rsidR="00A05726" w:rsidRPr="00A05726">
        <w:rPr>
          <w:rFonts w:ascii="Times New Roman" w:hAnsi="Times New Roman" w:cs="Times New Roman"/>
          <w:sz w:val="24"/>
          <w:szCs w:val="24"/>
          <w:lang w:eastAsia="it-IT"/>
        </w:rPr>
        <w:t xml:space="preserve"> della sa</w:t>
      </w:r>
      <w:r w:rsidR="00555FD1">
        <w:rPr>
          <w:rFonts w:ascii="Times New Roman" w:hAnsi="Times New Roman" w:cs="Times New Roman"/>
          <w:sz w:val="24"/>
          <w:szCs w:val="24"/>
          <w:lang w:eastAsia="it-IT"/>
        </w:rPr>
        <w:t>nzione</w:t>
      </w:r>
      <w:r w:rsidR="00A05726" w:rsidRPr="00A05726">
        <w:rPr>
          <w:rFonts w:ascii="Times New Roman" w:hAnsi="Times New Roman" w:cs="Times New Roman"/>
          <w:sz w:val="24"/>
          <w:szCs w:val="24"/>
          <w:lang w:eastAsia="it-IT"/>
        </w:rPr>
        <w:t xml:space="preserve"> dovuta</w:t>
      </w:r>
      <w:r w:rsidR="00A05726">
        <w:rPr>
          <w:rStyle w:val="Rimandonotaapidipagina"/>
          <w:rFonts w:ascii="Times New Roman" w:hAnsi="Times New Roman" w:cs="Times New Roman"/>
          <w:sz w:val="24"/>
          <w:szCs w:val="24"/>
          <w:lang w:eastAsia="it-IT"/>
        </w:rPr>
        <w:footnoteReference w:id="29"/>
      </w:r>
      <w:r w:rsidR="00A05726">
        <w:rPr>
          <w:rFonts w:ascii="Times New Roman" w:hAnsi="Times New Roman" w:cs="Times New Roman"/>
          <w:sz w:val="24"/>
          <w:szCs w:val="24"/>
          <w:lang w:eastAsia="it-IT"/>
        </w:rPr>
        <w:t>.</w:t>
      </w:r>
    </w:p>
    <w:p w:rsidR="00D234CF" w:rsidRPr="006153B4" w:rsidRDefault="002B39FF" w:rsidP="001D33D5">
      <w:pPr>
        <w:pStyle w:val="Nessunaspaziatura"/>
        <w:spacing w:line="360" w:lineRule="auto"/>
        <w:ind w:left="426" w:right="424" w:firstLine="851"/>
        <w:jc w:val="both"/>
        <w:rPr>
          <w:rFonts w:ascii="Times New Roman" w:hAnsi="Times New Roman" w:cs="Times New Roman"/>
          <w:sz w:val="24"/>
          <w:szCs w:val="24"/>
          <w:lang w:eastAsia="it-IT"/>
        </w:rPr>
      </w:pPr>
      <w:r>
        <w:rPr>
          <w:rFonts w:ascii="Times New Roman" w:hAnsi="Times New Roman" w:cs="Times New Roman"/>
          <w:sz w:val="24"/>
          <w:szCs w:val="24"/>
          <w:lang w:eastAsia="it-IT"/>
        </w:rPr>
        <w:t xml:space="preserve">In </w:t>
      </w:r>
      <w:r w:rsidR="000D17F8">
        <w:rPr>
          <w:rFonts w:ascii="Times New Roman" w:hAnsi="Times New Roman" w:cs="Times New Roman"/>
          <w:sz w:val="24"/>
          <w:szCs w:val="24"/>
          <w:lang w:eastAsia="it-IT"/>
        </w:rPr>
        <w:t>edilizia</w:t>
      </w:r>
      <w:r w:rsidR="00D234CF">
        <w:rPr>
          <w:rFonts w:ascii="Times New Roman" w:hAnsi="Times New Roman" w:cs="Times New Roman"/>
          <w:sz w:val="24"/>
          <w:szCs w:val="24"/>
          <w:lang w:eastAsia="it-IT"/>
        </w:rPr>
        <w:t>,</w:t>
      </w:r>
      <w:r w:rsidR="000D17F8" w:rsidRPr="000D17F8">
        <w:rPr>
          <w:rFonts w:ascii="Times New Roman" w:hAnsi="Times New Roman" w:cs="Times New Roman"/>
          <w:sz w:val="24"/>
          <w:szCs w:val="24"/>
          <w:lang w:eastAsia="it-IT"/>
        </w:rPr>
        <w:t xml:space="preserve"> </w:t>
      </w:r>
      <w:r w:rsidR="00051CA8">
        <w:rPr>
          <w:rFonts w:ascii="Times New Roman" w:hAnsi="Times New Roman" w:cs="Times New Roman"/>
          <w:sz w:val="24"/>
          <w:szCs w:val="24"/>
          <w:lang w:eastAsia="it-IT"/>
        </w:rPr>
        <w:t xml:space="preserve">l’ipotesi principale in cui trova applicazione </w:t>
      </w:r>
      <w:r w:rsidR="00C83EB8">
        <w:rPr>
          <w:rFonts w:ascii="Times New Roman" w:hAnsi="Times New Roman" w:cs="Times New Roman"/>
          <w:sz w:val="24"/>
          <w:szCs w:val="24"/>
          <w:lang w:eastAsia="it-IT"/>
        </w:rPr>
        <w:t xml:space="preserve">la tutela dell’affidamento </w:t>
      </w:r>
      <w:r w:rsidR="006A0547">
        <w:rPr>
          <w:rFonts w:ascii="Times New Roman" w:hAnsi="Times New Roman" w:cs="Times New Roman"/>
          <w:sz w:val="24"/>
          <w:szCs w:val="24"/>
          <w:lang w:eastAsia="it-IT"/>
        </w:rPr>
        <w:t>consiste</w:t>
      </w:r>
      <w:r w:rsidR="000D17F8">
        <w:rPr>
          <w:rFonts w:ascii="Times New Roman" w:hAnsi="Times New Roman" w:cs="Times New Roman"/>
          <w:sz w:val="24"/>
          <w:szCs w:val="24"/>
          <w:lang w:eastAsia="it-IT"/>
        </w:rPr>
        <w:t xml:space="preserve"> </w:t>
      </w:r>
      <w:r w:rsidR="006A0547">
        <w:rPr>
          <w:rFonts w:ascii="Times New Roman" w:hAnsi="Times New Roman" w:cs="Times New Roman"/>
          <w:sz w:val="24"/>
          <w:szCs w:val="24"/>
          <w:lang w:eastAsia="it-IT"/>
        </w:rPr>
        <w:t>nel</w:t>
      </w:r>
      <w:r w:rsidR="000D17F8">
        <w:rPr>
          <w:rFonts w:ascii="Times New Roman" w:hAnsi="Times New Roman" w:cs="Times New Roman"/>
          <w:sz w:val="24"/>
          <w:szCs w:val="24"/>
          <w:lang w:eastAsia="it-IT"/>
        </w:rPr>
        <w:t>l’a</w:t>
      </w:r>
      <w:r w:rsidR="00FA37C1" w:rsidRPr="000D17F8">
        <w:rPr>
          <w:rFonts w:ascii="Times New Roman" w:hAnsi="Times New Roman" w:cs="Times New Roman"/>
          <w:sz w:val="24"/>
          <w:szCs w:val="24"/>
          <w:lang w:eastAsia="it-IT"/>
        </w:rPr>
        <w:t xml:space="preserve">nnullamento </w:t>
      </w:r>
      <w:r w:rsidR="000059C0">
        <w:rPr>
          <w:rFonts w:ascii="Times New Roman" w:hAnsi="Times New Roman" w:cs="Times New Roman"/>
          <w:sz w:val="24"/>
          <w:szCs w:val="24"/>
          <w:lang w:eastAsia="it-IT"/>
        </w:rPr>
        <w:t xml:space="preserve">d’ufficio </w:t>
      </w:r>
      <w:r w:rsidR="00FA37C1" w:rsidRPr="000D17F8">
        <w:rPr>
          <w:rFonts w:ascii="Times New Roman" w:hAnsi="Times New Roman" w:cs="Times New Roman"/>
          <w:sz w:val="24"/>
          <w:szCs w:val="24"/>
          <w:lang w:eastAsia="it-IT"/>
        </w:rPr>
        <w:t>d</w:t>
      </w:r>
      <w:r w:rsidR="000D17F8" w:rsidRPr="000D17F8">
        <w:rPr>
          <w:rFonts w:ascii="Times New Roman" w:hAnsi="Times New Roman" w:cs="Times New Roman"/>
          <w:sz w:val="24"/>
          <w:szCs w:val="24"/>
          <w:lang w:eastAsia="it-IT"/>
        </w:rPr>
        <w:t>el</w:t>
      </w:r>
      <w:r w:rsidR="00FA37C1" w:rsidRPr="000D17F8">
        <w:rPr>
          <w:rFonts w:ascii="Times New Roman" w:hAnsi="Times New Roman" w:cs="Times New Roman"/>
          <w:sz w:val="24"/>
          <w:szCs w:val="24"/>
          <w:lang w:eastAsia="it-IT"/>
        </w:rPr>
        <w:t xml:space="preserve"> permesso di costruire</w:t>
      </w:r>
      <w:r w:rsidR="000059C0">
        <w:rPr>
          <w:rFonts w:ascii="Times New Roman" w:hAnsi="Times New Roman" w:cs="Times New Roman"/>
          <w:sz w:val="24"/>
          <w:szCs w:val="24"/>
          <w:lang w:eastAsia="it-IT"/>
        </w:rPr>
        <w:t xml:space="preserve">, </w:t>
      </w:r>
      <w:r w:rsidR="00F006C4">
        <w:rPr>
          <w:rFonts w:ascii="Times New Roman" w:hAnsi="Times New Roman" w:cs="Times New Roman"/>
          <w:sz w:val="24"/>
          <w:szCs w:val="24"/>
          <w:lang w:eastAsia="it-IT"/>
        </w:rPr>
        <w:t>ordinario</w:t>
      </w:r>
      <w:r w:rsidR="00F006C4">
        <w:rPr>
          <w:rStyle w:val="Rimandonotaapidipagina"/>
          <w:rFonts w:ascii="Times New Roman" w:hAnsi="Times New Roman" w:cs="Times New Roman"/>
          <w:sz w:val="24"/>
          <w:szCs w:val="24"/>
          <w:lang w:eastAsia="it-IT"/>
        </w:rPr>
        <w:footnoteReference w:id="30"/>
      </w:r>
      <w:r w:rsidR="00F006C4">
        <w:rPr>
          <w:rFonts w:ascii="Times New Roman" w:hAnsi="Times New Roman" w:cs="Times New Roman"/>
          <w:sz w:val="24"/>
          <w:szCs w:val="24"/>
          <w:lang w:eastAsia="it-IT"/>
        </w:rPr>
        <w:t xml:space="preserve"> </w:t>
      </w:r>
      <w:r>
        <w:rPr>
          <w:rFonts w:ascii="Times New Roman" w:hAnsi="Times New Roman" w:cs="Times New Roman"/>
          <w:sz w:val="24"/>
          <w:szCs w:val="24"/>
          <w:lang w:eastAsia="it-IT"/>
        </w:rPr>
        <w:t>o</w:t>
      </w:r>
      <w:r w:rsidR="00C83EB8">
        <w:rPr>
          <w:rFonts w:ascii="Times New Roman" w:hAnsi="Times New Roman" w:cs="Times New Roman"/>
          <w:sz w:val="24"/>
          <w:szCs w:val="24"/>
          <w:lang w:eastAsia="it-IT"/>
        </w:rPr>
        <w:t>d</w:t>
      </w:r>
      <w:r w:rsidR="00F006C4">
        <w:rPr>
          <w:rFonts w:ascii="Times New Roman" w:hAnsi="Times New Roman" w:cs="Times New Roman"/>
          <w:sz w:val="24"/>
          <w:szCs w:val="24"/>
          <w:lang w:eastAsia="it-IT"/>
        </w:rPr>
        <w:t xml:space="preserve"> </w:t>
      </w:r>
      <w:r w:rsidR="00F006C4" w:rsidRPr="00CC360E">
        <w:rPr>
          <w:rFonts w:ascii="Times New Roman" w:hAnsi="Times New Roman" w:cs="Times New Roman"/>
          <w:sz w:val="24"/>
          <w:szCs w:val="24"/>
          <w:lang w:eastAsia="it-IT"/>
        </w:rPr>
        <w:t>in sanatoria</w:t>
      </w:r>
      <w:r w:rsidR="00F006C4">
        <w:rPr>
          <w:rStyle w:val="Rimandonotaapidipagina"/>
          <w:rFonts w:ascii="Times New Roman" w:hAnsi="Times New Roman" w:cs="Times New Roman"/>
          <w:sz w:val="24"/>
          <w:szCs w:val="24"/>
          <w:lang w:eastAsia="it-IT"/>
        </w:rPr>
        <w:footnoteReference w:id="31"/>
      </w:r>
      <w:r w:rsidR="001905DB">
        <w:rPr>
          <w:rFonts w:ascii="Times New Roman" w:hAnsi="Times New Roman" w:cs="Times New Roman"/>
          <w:sz w:val="24"/>
          <w:szCs w:val="24"/>
          <w:lang w:eastAsia="it-IT"/>
        </w:rPr>
        <w:t xml:space="preserve">, </w:t>
      </w:r>
      <w:r w:rsidR="006A0547">
        <w:rPr>
          <w:rFonts w:ascii="Times New Roman" w:hAnsi="Times New Roman" w:cs="Times New Roman"/>
          <w:sz w:val="24"/>
          <w:szCs w:val="24"/>
          <w:lang w:eastAsia="it-IT"/>
        </w:rPr>
        <w:t>lad</w:t>
      </w:r>
      <w:r w:rsidR="00F006C4">
        <w:rPr>
          <w:rFonts w:ascii="Times New Roman" w:hAnsi="Times New Roman" w:cs="Times New Roman"/>
          <w:sz w:val="24"/>
          <w:szCs w:val="24"/>
          <w:lang w:eastAsia="it-IT"/>
        </w:rPr>
        <w:t>dov</w:t>
      </w:r>
      <w:r w:rsidR="000059C0">
        <w:rPr>
          <w:rFonts w:ascii="Times New Roman" w:hAnsi="Times New Roman" w:cs="Times New Roman"/>
          <w:sz w:val="24"/>
          <w:szCs w:val="24"/>
          <w:lang w:eastAsia="it-IT"/>
        </w:rPr>
        <w:t>e</w:t>
      </w:r>
      <w:r w:rsidR="00F006C4">
        <w:rPr>
          <w:rFonts w:ascii="Times New Roman" w:hAnsi="Times New Roman" w:cs="Times New Roman"/>
          <w:sz w:val="24"/>
          <w:szCs w:val="24"/>
          <w:lang w:eastAsia="it-IT"/>
        </w:rPr>
        <w:t xml:space="preserve"> </w:t>
      </w:r>
      <w:r w:rsidR="00C83EB8">
        <w:rPr>
          <w:rFonts w:ascii="Times New Roman" w:hAnsi="Times New Roman" w:cs="Times New Roman"/>
          <w:sz w:val="24"/>
          <w:szCs w:val="24"/>
          <w:lang w:eastAsia="it-IT"/>
        </w:rPr>
        <w:t>la bu</w:t>
      </w:r>
      <w:r w:rsidR="00F006C4">
        <w:rPr>
          <w:rFonts w:ascii="Times New Roman" w:hAnsi="Times New Roman" w:cs="Times New Roman"/>
          <w:sz w:val="24"/>
          <w:szCs w:val="24"/>
          <w:lang w:eastAsia="it-IT"/>
        </w:rPr>
        <w:t>o</w:t>
      </w:r>
      <w:r w:rsidR="00C83EB8">
        <w:rPr>
          <w:rFonts w:ascii="Times New Roman" w:hAnsi="Times New Roman" w:cs="Times New Roman"/>
          <w:sz w:val="24"/>
          <w:szCs w:val="24"/>
          <w:lang w:eastAsia="it-IT"/>
        </w:rPr>
        <w:t>na fede</w:t>
      </w:r>
      <w:r w:rsidR="00F006C4">
        <w:rPr>
          <w:rFonts w:ascii="Times New Roman" w:hAnsi="Times New Roman" w:cs="Times New Roman"/>
          <w:sz w:val="24"/>
          <w:szCs w:val="24"/>
          <w:lang w:eastAsia="it-IT"/>
        </w:rPr>
        <w:t xml:space="preserve"> </w:t>
      </w:r>
      <w:r w:rsidR="00C83EB8">
        <w:rPr>
          <w:rFonts w:ascii="Times New Roman" w:hAnsi="Times New Roman" w:cs="Times New Roman"/>
          <w:sz w:val="24"/>
          <w:szCs w:val="24"/>
          <w:lang w:eastAsia="it-IT"/>
        </w:rPr>
        <w:t xml:space="preserve">del possessore del titolo </w:t>
      </w:r>
      <w:r w:rsidR="00F006C4">
        <w:rPr>
          <w:rFonts w:ascii="Times New Roman" w:hAnsi="Times New Roman" w:cs="Times New Roman"/>
          <w:sz w:val="24"/>
          <w:szCs w:val="24"/>
          <w:lang w:eastAsia="it-IT"/>
        </w:rPr>
        <w:t>è tutelat</w:t>
      </w:r>
      <w:r w:rsidR="00C83EB8">
        <w:rPr>
          <w:rFonts w:ascii="Times New Roman" w:hAnsi="Times New Roman" w:cs="Times New Roman"/>
          <w:sz w:val="24"/>
          <w:szCs w:val="24"/>
          <w:lang w:eastAsia="it-IT"/>
        </w:rPr>
        <w:t>a</w:t>
      </w:r>
      <w:r w:rsidR="00F006C4">
        <w:rPr>
          <w:rFonts w:ascii="Times New Roman" w:hAnsi="Times New Roman" w:cs="Times New Roman"/>
          <w:sz w:val="24"/>
          <w:szCs w:val="24"/>
          <w:lang w:eastAsia="it-IT"/>
        </w:rPr>
        <w:t xml:space="preserve"> </w:t>
      </w:r>
      <w:r w:rsidR="00C83EB8">
        <w:rPr>
          <w:rFonts w:ascii="Times New Roman" w:hAnsi="Times New Roman" w:cs="Times New Roman"/>
          <w:sz w:val="24"/>
          <w:szCs w:val="24"/>
          <w:lang w:eastAsia="it-IT"/>
        </w:rPr>
        <w:t>tramite l’apposizione di</w:t>
      </w:r>
      <w:r w:rsidR="00F006C4">
        <w:rPr>
          <w:rFonts w:ascii="Times New Roman" w:hAnsi="Times New Roman" w:cs="Times New Roman"/>
          <w:sz w:val="24"/>
          <w:szCs w:val="24"/>
          <w:lang w:eastAsia="it-IT"/>
        </w:rPr>
        <w:t xml:space="preserve"> due limiti alla discrezionalità </w:t>
      </w:r>
      <w:r w:rsidR="001905DB">
        <w:rPr>
          <w:rFonts w:ascii="Times New Roman" w:hAnsi="Times New Roman" w:cs="Times New Roman"/>
          <w:sz w:val="24"/>
          <w:szCs w:val="24"/>
          <w:lang w:eastAsia="it-IT"/>
        </w:rPr>
        <w:t>amministra</w:t>
      </w:r>
      <w:r w:rsidR="00C83EB8">
        <w:rPr>
          <w:rFonts w:ascii="Times New Roman" w:hAnsi="Times New Roman" w:cs="Times New Roman"/>
          <w:sz w:val="24"/>
          <w:szCs w:val="24"/>
          <w:lang w:eastAsia="it-IT"/>
        </w:rPr>
        <w:t>tiva</w:t>
      </w:r>
      <w:r w:rsidR="001905DB">
        <w:rPr>
          <w:rFonts w:ascii="Times New Roman" w:hAnsi="Times New Roman" w:cs="Times New Roman"/>
          <w:sz w:val="24"/>
          <w:szCs w:val="24"/>
          <w:lang w:eastAsia="it-IT"/>
        </w:rPr>
        <w:t xml:space="preserve">: </w:t>
      </w:r>
      <w:r w:rsidR="00F006C4">
        <w:rPr>
          <w:rFonts w:ascii="Times New Roman" w:hAnsi="Times New Roman" w:cs="Times New Roman"/>
          <w:sz w:val="24"/>
          <w:szCs w:val="24"/>
          <w:lang w:eastAsia="it-IT"/>
        </w:rPr>
        <w:t>l</w:t>
      </w:r>
      <w:r w:rsidR="001905DB">
        <w:rPr>
          <w:rFonts w:ascii="Times New Roman" w:hAnsi="Times New Roman" w:cs="Times New Roman"/>
          <w:sz w:val="24"/>
          <w:szCs w:val="24"/>
          <w:lang w:eastAsia="it-IT"/>
        </w:rPr>
        <w:t>’atto di</w:t>
      </w:r>
      <w:r w:rsidR="00F006C4">
        <w:rPr>
          <w:rFonts w:ascii="Times New Roman" w:hAnsi="Times New Roman" w:cs="Times New Roman"/>
          <w:sz w:val="24"/>
          <w:szCs w:val="24"/>
          <w:lang w:eastAsia="it-IT"/>
        </w:rPr>
        <w:t xml:space="preserve"> ritiro</w:t>
      </w:r>
      <w:r w:rsidR="000059C0">
        <w:rPr>
          <w:rFonts w:ascii="Times New Roman" w:hAnsi="Times New Roman" w:cs="Times New Roman"/>
          <w:sz w:val="24"/>
          <w:szCs w:val="24"/>
          <w:lang w:eastAsia="it-IT"/>
        </w:rPr>
        <w:t xml:space="preserve"> </w:t>
      </w:r>
      <w:r w:rsidR="00C83EB8">
        <w:rPr>
          <w:rFonts w:ascii="Times New Roman" w:hAnsi="Times New Roman" w:cs="Times New Roman"/>
          <w:sz w:val="24"/>
          <w:szCs w:val="24"/>
          <w:lang w:eastAsia="it-IT"/>
        </w:rPr>
        <w:t xml:space="preserve">deve </w:t>
      </w:r>
      <w:r w:rsidR="000059C0">
        <w:rPr>
          <w:rFonts w:ascii="Times New Roman" w:hAnsi="Times New Roman" w:cs="Times New Roman"/>
          <w:sz w:val="24"/>
          <w:szCs w:val="24"/>
          <w:lang w:eastAsia="it-IT"/>
        </w:rPr>
        <w:t xml:space="preserve">contenere una </w:t>
      </w:r>
      <w:r w:rsidR="00051CA8">
        <w:rPr>
          <w:rFonts w:ascii="Times New Roman" w:hAnsi="Times New Roman" w:cs="Times New Roman"/>
          <w:sz w:val="24"/>
          <w:szCs w:val="24"/>
          <w:lang w:eastAsia="it-IT"/>
        </w:rPr>
        <w:t xml:space="preserve">specifica </w:t>
      </w:r>
      <w:r w:rsidR="000059C0">
        <w:rPr>
          <w:rFonts w:ascii="Times New Roman" w:hAnsi="Times New Roman" w:cs="Times New Roman"/>
          <w:sz w:val="24"/>
          <w:szCs w:val="24"/>
          <w:lang w:eastAsia="it-IT"/>
        </w:rPr>
        <w:t xml:space="preserve">motivazione </w:t>
      </w:r>
      <w:r w:rsidR="00051CA8">
        <w:rPr>
          <w:rFonts w:ascii="Times New Roman" w:hAnsi="Times New Roman" w:cs="Times New Roman"/>
          <w:sz w:val="24"/>
          <w:szCs w:val="24"/>
          <w:lang w:eastAsia="it-IT"/>
        </w:rPr>
        <w:t>sul</w:t>
      </w:r>
      <w:r w:rsidR="00D234CF" w:rsidRPr="006153B4">
        <w:rPr>
          <w:rFonts w:ascii="Times New Roman" w:hAnsi="Times New Roman" w:cs="Times New Roman"/>
          <w:sz w:val="24"/>
          <w:szCs w:val="24"/>
          <w:lang w:eastAsia="it-IT"/>
        </w:rPr>
        <w:t>l</w:t>
      </w:r>
      <w:r w:rsidR="000059C0">
        <w:rPr>
          <w:rFonts w:ascii="Times New Roman" w:hAnsi="Times New Roman" w:cs="Times New Roman"/>
          <w:sz w:val="24"/>
          <w:szCs w:val="24"/>
          <w:lang w:eastAsia="it-IT"/>
        </w:rPr>
        <w:t>a prevalenza dell’</w:t>
      </w:r>
      <w:r w:rsidR="00F006C4">
        <w:rPr>
          <w:rFonts w:ascii="Times New Roman" w:hAnsi="Times New Roman" w:cs="Times New Roman"/>
          <w:sz w:val="24"/>
          <w:szCs w:val="24"/>
          <w:lang w:eastAsia="it-IT"/>
        </w:rPr>
        <w:t>interesse pubblico</w:t>
      </w:r>
      <w:r w:rsidR="000059C0">
        <w:rPr>
          <w:rFonts w:ascii="Times New Roman" w:hAnsi="Times New Roman" w:cs="Times New Roman"/>
          <w:sz w:val="24"/>
          <w:szCs w:val="24"/>
          <w:lang w:eastAsia="it-IT"/>
        </w:rPr>
        <w:t xml:space="preserve"> </w:t>
      </w:r>
      <w:r w:rsidR="000059C0" w:rsidRPr="006153B4">
        <w:rPr>
          <w:rFonts w:ascii="Times New Roman" w:hAnsi="Times New Roman" w:cs="Times New Roman"/>
          <w:sz w:val="24"/>
          <w:szCs w:val="24"/>
          <w:lang w:eastAsia="it-IT"/>
        </w:rPr>
        <w:t>diverso dal mero ri</w:t>
      </w:r>
      <w:r>
        <w:rPr>
          <w:rFonts w:ascii="Times New Roman" w:hAnsi="Times New Roman" w:cs="Times New Roman"/>
          <w:sz w:val="24"/>
          <w:szCs w:val="24"/>
          <w:lang w:eastAsia="it-IT"/>
        </w:rPr>
        <w:t>pristino della legalità violata</w:t>
      </w:r>
      <w:r w:rsidR="00C83EB8">
        <w:rPr>
          <w:rFonts w:ascii="Times New Roman" w:hAnsi="Times New Roman" w:cs="Times New Roman"/>
          <w:sz w:val="24"/>
          <w:szCs w:val="24"/>
          <w:lang w:eastAsia="it-IT"/>
        </w:rPr>
        <w:t xml:space="preserve"> ed inoltre</w:t>
      </w:r>
      <w:r w:rsidR="000059C0">
        <w:rPr>
          <w:rFonts w:ascii="Times New Roman" w:hAnsi="Times New Roman" w:cs="Times New Roman"/>
          <w:sz w:val="24"/>
          <w:szCs w:val="24"/>
          <w:lang w:eastAsia="it-IT"/>
        </w:rPr>
        <w:t xml:space="preserve"> dev’essere esercitato entro </w:t>
      </w:r>
      <w:r w:rsidR="006C46D7">
        <w:rPr>
          <w:rFonts w:ascii="Times New Roman" w:hAnsi="Times New Roman" w:cs="Times New Roman"/>
          <w:sz w:val="24"/>
          <w:szCs w:val="24"/>
          <w:lang w:eastAsia="it-IT"/>
        </w:rPr>
        <w:t xml:space="preserve">dodici mesi dall’adozione </w:t>
      </w:r>
      <w:r w:rsidR="00C83EB8">
        <w:rPr>
          <w:rFonts w:ascii="Times New Roman" w:hAnsi="Times New Roman" w:cs="Times New Roman"/>
          <w:sz w:val="24"/>
          <w:szCs w:val="24"/>
          <w:lang w:eastAsia="it-IT"/>
        </w:rPr>
        <w:t>del permesso</w:t>
      </w:r>
      <w:r w:rsidR="000059C0">
        <w:rPr>
          <w:rFonts w:ascii="Times New Roman" w:hAnsi="Times New Roman" w:cs="Times New Roman"/>
          <w:sz w:val="24"/>
          <w:szCs w:val="24"/>
          <w:lang w:eastAsia="it-IT"/>
        </w:rPr>
        <w:t>, pena l’intangibilità d</w:t>
      </w:r>
      <w:r w:rsidR="00C83EB8">
        <w:rPr>
          <w:rFonts w:ascii="Times New Roman" w:hAnsi="Times New Roman" w:cs="Times New Roman"/>
          <w:sz w:val="24"/>
          <w:szCs w:val="24"/>
          <w:lang w:eastAsia="it-IT"/>
        </w:rPr>
        <w:t>i quest’ultimo</w:t>
      </w:r>
      <w:r w:rsidR="00D234CF" w:rsidRPr="006153B4">
        <w:rPr>
          <w:rFonts w:ascii="Times New Roman" w:hAnsi="Times New Roman" w:cs="Times New Roman"/>
          <w:sz w:val="24"/>
          <w:szCs w:val="24"/>
          <w:lang w:eastAsia="it-IT"/>
        </w:rPr>
        <w:t>.</w:t>
      </w:r>
    </w:p>
    <w:p w:rsidR="00FA37C1" w:rsidRPr="006153B4" w:rsidRDefault="008D1321" w:rsidP="001D33D5">
      <w:pPr>
        <w:pStyle w:val="Nessunaspaziatura"/>
        <w:spacing w:line="360" w:lineRule="auto"/>
        <w:ind w:left="426" w:right="424" w:firstLine="851"/>
        <w:jc w:val="both"/>
        <w:rPr>
          <w:rFonts w:ascii="Times New Roman" w:hAnsi="Times New Roman" w:cs="Times New Roman"/>
          <w:b/>
          <w:sz w:val="24"/>
          <w:szCs w:val="24"/>
          <w:lang w:eastAsia="it-IT"/>
        </w:rPr>
      </w:pPr>
      <w:r>
        <w:rPr>
          <w:rFonts w:ascii="Times New Roman" w:hAnsi="Times New Roman" w:cs="Times New Roman"/>
          <w:sz w:val="24"/>
          <w:szCs w:val="24"/>
          <w:lang w:eastAsia="it-IT"/>
        </w:rPr>
        <w:t>Entrambi i limiti</w:t>
      </w:r>
      <w:r w:rsidRPr="006C46D7">
        <w:rPr>
          <w:rFonts w:ascii="Times New Roman" w:hAnsi="Times New Roman" w:cs="Times New Roman"/>
          <w:sz w:val="24"/>
          <w:szCs w:val="24"/>
          <w:lang w:eastAsia="it-IT"/>
        </w:rPr>
        <w:t xml:space="preserve"> </w:t>
      </w:r>
      <w:r>
        <w:rPr>
          <w:rFonts w:ascii="Times New Roman" w:hAnsi="Times New Roman" w:cs="Times New Roman"/>
          <w:sz w:val="24"/>
          <w:szCs w:val="24"/>
          <w:lang w:eastAsia="it-IT"/>
        </w:rPr>
        <w:t>vengono meno, s</w:t>
      </w:r>
      <w:r w:rsidR="00C83EB8">
        <w:rPr>
          <w:rFonts w:ascii="Times New Roman" w:hAnsi="Times New Roman" w:cs="Times New Roman"/>
          <w:sz w:val="24"/>
          <w:szCs w:val="24"/>
          <w:lang w:eastAsia="it-IT"/>
        </w:rPr>
        <w:t>e</w:t>
      </w:r>
      <w:r w:rsidR="00051CA8">
        <w:rPr>
          <w:rFonts w:ascii="Times New Roman" w:hAnsi="Times New Roman" w:cs="Times New Roman"/>
          <w:sz w:val="24"/>
          <w:szCs w:val="24"/>
          <w:lang w:eastAsia="it-IT"/>
        </w:rPr>
        <w:t xml:space="preserve"> </w:t>
      </w:r>
      <w:r w:rsidR="001905DB">
        <w:rPr>
          <w:rFonts w:ascii="Times New Roman" w:hAnsi="Times New Roman" w:cs="Times New Roman"/>
          <w:sz w:val="24"/>
          <w:szCs w:val="24"/>
          <w:lang w:eastAsia="it-IT"/>
        </w:rPr>
        <w:t>l’annullamento</w:t>
      </w:r>
      <w:r w:rsidR="00051CA8" w:rsidRPr="006153B4">
        <w:rPr>
          <w:rFonts w:ascii="Times New Roman" w:hAnsi="Times New Roman" w:cs="Times New Roman"/>
          <w:sz w:val="24"/>
          <w:szCs w:val="24"/>
          <w:lang w:eastAsia="it-IT"/>
        </w:rPr>
        <w:t xml:space="preserve"> </w:t>
      </w:r>
      <w:r w:rsidR="001905DB">
        <w:rPr>
          <w:rFonts w:ascii="Times New Roman" w:hAnsi="Times New Roman" w:cs="Times New Roman"/>
          <w:sz w:val="24"/>
          <w:szCs w:val="24"/>
          <w:lang w:eastAsia="it-IT"/>
        </w:rPr>
        <w:t xml:space="preserve">è causato </w:t>
      </w:r>
      <w:r w:rsidR="00051CA8">
        <w:rPr>
          <w:rFonts w:ascii="Times New Roman" w:hAnsi="Times New Roman" w:cs="Times New Roman"/>
          <w:sz w:val="24"/>
          <w:szCs w:val="24"/>
          <w:lang w:eastAsia="it-IT"/>
        </w:rPr>
        <w:t>d</w:t>
      </w:r>
      <w:r w:rsidR="00051CA8" w:rsidRPr="006153B4">
        <w:rPr>
          <w:rFonts w:ascii="Times New Roman" w:hAnsi="Times New Roman" w:cs="Times New Roman"/>
          <w:sz w:val="24"/>
          <w:szCs w:val="24"/>
          <w:lang w:eastAsia="it-IT"/>
        </w:rPr>
        <w:t>a</w:t>
      </w:r>
      <w:r w:rsidR="00C83EB8">
        <w:rPr>
          <w:rFonts w:ascii="Times New Roman" w:hAnsi="Times New Roman" w:cs="Times New Roman"/>
          <w:sz w:val="24"/>
          <w:szCs w:val="24"/>
          <w:lang w:eastAsia="it-IT"/>
        </w:rPr>
        <w:t xml:space="preserve"> un</w:t>
      </w:r>
      <w:r w:rsidR="00051CA8">
        <w:rPr>
          <w:rFonts w:ascii="Times New Roman" w:hAnsi="Times New Roman" w:cs="Times New Roman"/>
          <w:sz w:val="24"/>
          <w:szCs w:val="24"/>
          <w:lang w:eastAsia="it-IT"/>
        </w:rPr>
        <w:t>’in</w:t>
      </w:r>
      <w:r w:rsidR="00051CA8" w:rsidRPr="006153B4">
        <w:rPr>
          <w:rFonts w:ascii="Times New Roman" w:hAnsi="Times New Roman" w:cs="Times New Roman"/>
          <w:sz w:val="24"/>
          <w:szCs w:val="24"/>
          <w:lang w:eastAsia="it-IT"/>
        </w:rPr>
        <w:t>veritiera prospettazione della parte</w:t>
      </w:r>
      <w:r w:rsidR="00C83EB8">
        <w:rPr>
          <w:rFonts w:ascii="Times New Roman" w:hAnsi="Times New Roman" w:cs="Times New Roman"/>
          <w:sz w:val="24"/>
          <w:szCs w:val="24"/>
          <w:lang w:eastAsia="it-IT"/>
        </w:rPr>
        <w:t xml:space="preserve">, </w:t>
      </w:r>
      <w:r>
        <w:rPr>
          <w:rFonts w:ascii="Times New Roman" w:hAnsi="Times New Roman" w:cs="Times New Roman"/>
          <w:sz w:val="24"/>
          <w:szCs w:val="24"/>
          <w:lang w:eastAsia="it-IT"/>
        </w:rPr>
        <w:t>che</w:t>
      </w:r>
      <w:r w:rsidR="00C83EB8">
        <w:rPr>
          <w:rFonts w:ascii="Times New Roman" w:hAnsi="Times New Roman" w:cs="Times New Roman"/>
          <w:sz w:val="24"/>
          <w:szCs w:val="24"/>
          <w:lang w:eastAsia="it-IT"/>
        </w:rPr>
        <w:t xml:space="preserve"> </w:t>
      </w:r>
      <w:r w:rsidR="00C83EB8" w:rsidRPr="006153B4">
        <w:rPr>
          <w:rFonts w:ascii="Times New Roman" w:hAnsi="Times New Roman" w:cs="Times New Roman"/>
          <w:sz w:val="24"/>
          <w:szCs w:val="24"/>
          <w:lang w:eastAsia="it-IT"/>
        </w:rPr>
        <w:t xml:space="preserve">non </w:t>
      </w:r>
      <w:r>
        <w:rPr>
          <w:rFonts w:ascii="Times New Roman" w:hAnsi="Times New Roman" w:cs="Times New Roman"/>
          <w:sz w:val="24"/>
          <w:szCs w:val="24"/>
          <w:lang w:eastAsia="it-IT"/>
        </w:rPr>
        <w:t xml:space="preserve">versa quindi </w:t>
      </w:r>
      <w:r w:rsidR="00C83EB8">
        <w:rPr>
          <w:rFonts w:ascii="Times New Roman" w:hAnsi="Times New Roman" w:cs="Times New Roman"/>
          <w:sz w:val="24"/>
          <w:szCs w:val="24"/>
          <w:lang w:eastAsia="it-IT"/>
        </w:rPr>
        <w:t>in</w:t>
      </w:r>
      <w:r>
        <w:rPr>
          <w:rFonts w:ascii="Times New Roman" w:hAnsi="Times New Roman" w:cs="Times New Roman"/>
          <w:sz w:val="24"/>
          <w:szCs w:val="24"/>
          <w:lang w:eastAsia="it-IT"/>
        </w:rPr>
        <w:t xml:space="preserve"> uno stato di</w:t>
      </w:r>
      <w:r w:rsidR="00C83EB8">
        <w:rPr>
          <w:rFonts w:ascii="Times New Roman" w:hAnsi="Times New Roman" w:cs="Times New Roman"/>
          <w:sz w:val="24"/>
          <w:szCs w:val="24"/>
          <w:lang w:eastAsia="it-IT"/>
        </w:rPr>
        <w:t xml:space="preserve"> buona fede</w:t>
      </w:r>
      <w:r w:rsidR="00CC360E">
        <w:rPr>
          <w:rStyle w:val="Rimandonotaapidipagina"/>
          <w:rFonts w:ascii="Times New Roman" w:hAnsi="Times New Roman" w:cs="Times New Roman"/>
          <w:sz w:val="24"/>
          <w:szCs w:val="24"/>
          <w:lang w:eastAsia="it-IT"/>
        </w:rPr>
        <w:footnoteReference w:id="32"/>
      </w:r>
      <w:r w:rsidR="00CC360E" w:rsidRPr="006153B4">
        <w:rPr>
          <w:rFonts w:ascii="Times New Roman" w:hAnsi="Times New Roman" w:cs="Times New Roman"/>
          <w:sz w:val="24"/>
          <w:szCs w:val="24"/>
          <w:lang w:eastAsia="it-IT"/>
        </w:rPr>
        <w:t>.</w:t>
      </w:r>
    </w:p>
    <w:p w:rsidR="00FA37C1" w:rsidRDefault="00C45088" w:rsidP="001D33D5">
      <w:pPr>
        <w:pStyle w:val="Nessunaspaziatura"/>
        <w:spacing w:line="360" w:lineRule="auto"/>
        <w:ind w:left="426" w:right="424" w:firstLine="851"/>
        <w:jc w:val="both"/>
        <w:rPr>
          <w:rFonts w:ascii="Times New Roman" w:hAnsi="Times New Roman" w:cs="Times New Roman"/>
          <w:sz w:val="24"/>
          <w:szCs w:val="24"/>
          <w:lang w:eastAsia="it-IT"/>
        </w:rPr>
      </w:pPr>
      <w:r w:rsidRPr="00C45088">
        <w:rPr>
          <w:rFonts w:ascii="Times New Roman" w:hAnsi="Times New Roman" w:cs="Times New Roman"/>
          <w:sz w:val="24"/>
          <w:szCs w:val="24"/>
          <w:lang w:eastAsia="it-IT"/>
        </w:rPr>
        <w:t xml:space="preserve">L’affidamento </w:t>
      </w:r>
      <w:r w:rsidR="0050794E">
        <w:rPr>
          <w:rFonts w:ascii="Times New Roman" w:hAnsi="Times New Roman" w:cs="Times New Roman"/>
          <w:sz w:val="24"/>
          <w:szCs w:val="24"/>
          <w:lang w:eastAsia="it-IT"/>
        </w:rPr>
        <w:t>sul</w:t>
      </w:r>
      <w:r w:rsidR="0050794E" w:rsidRPr="006153B4">
        <w:rPr>
          <w:rFonts w:ascii="Times New Roman" w:hAnsi="Times New Roman" w:cs="Times New Roman"/>
          <w:sz w:val="24"/>
          <w:szCs w:val="24"/>
          <w:lang w:eastAsia="it-IT"/>
        </w:rPr>
        <w:t xml:space="preserve">la </w:t>
      </w:r>
      <w:r w:rsidR="0050794E">
        <w:rPr>
          <w:rFonts w:ascii="Times New Roman" w:hAnsi="Times New Roman" w:cs="Times New Roman"/>
          <w:sz w:val="24"/>
          <w:szCs w:val="24"/>
          <w:lang w:eastAsia="it-IT"/>
        </w:rPr>
        <w:t>stabil</w:t>
      </w:r>
      <w:r w:rsidR="0050794E" w:rsidRPr="006153B4">
        <w:rPr>
          <w:rFonts w:ascii="Times New Roman" w:hAnsi="Times New Roman" w:cs="Times New Roman"/>
          <w:sz w:val="24"/>
          <w:szCs w:val="24"/>
          <w:lang w:eastAsia="it-IT"/>
        </w:rPr>
        <w:t xml:space="preserve">ità del titolo </w:t>
      </w:r>
      <w:r w:rsidRPr="00C45088">
        <w:rPr>
          <w:rFonts w:ascii="Times New Roman" w:hAnsi="Times New Roman" w:cs="Times New Roman"/>
          <w:sz w:val="24"/>
          <w:szCs w:val="24"/>
          <w:lang w:eastAsia="it-IT"/>
        </w:rPr>
        <w:t>gioca</w:t>
      </w:r>
      <w:r w:rsidR="00C83EB8">
        <w:rPr>
          <w:rFonts w:ascii="Times New Roman" w:hAnsi="Times New Roman" w:cs="Times New Roman"/>
          <w:sz w:val="24"/>
          <w:szCs w:val="24"/>
          <w:lang w:eastAsia="it-IT"/>
        </w:rPr>
        <w:t xml:space="preserve"> </w:t>
      </w:r>
      <w:r w:rsidRPr="00C45088">
        <w:rPr>
          <w:rFonts w:ascii="Times New Roman" w:hAnsi="Times New Roman" w:cs="Times New Roman"/>
          <w:sz w:val="24"/>
          <w:szCs w:val="24"/>
          <w:lang w:eastAsia="it-IT"/>
        </w:rPr>
        <w:t xml:space="preserve">un ruolo </w:t>
      </w:r>
      <w:r w:rsidR="00051CA8">
        <w:rPr>
          <w:rFonts w:ascii="Times New Roman" w:hAnsi="Times New Roman" w:cs="Times New Roman"/>
          <w:sz w:val="24"/>
          <w:szCs w:val="24"/>
          <w:lang w:eastAsia="it-IT"/>
        </w:rPr>
        <w:t>importante</w:t>
      </w:r>
      <w:r w:rsidR="008D1321">
        <w:rPr>
          <w:rFonts w:ascii="Times New Roman" w:hAnsi="Times New Roman" w:cs="Times New Roman"/>
          <w:sz w:val="24"/>
          <w:szCs w:val="24"/>
          <w:lang w:eastAsia="it-IT"/>
        </w:rPr>
        <w:t xml:space="preserve"> anche</w:t>
      </w:r>
      <w:r w:rsidR="00051CA8">
        <w:rPr>
          <w:rFonts w:ascii="Times New Roman" w:hAnsi="Times New Roman" w:cs="Times New Roman"/>
          <w:sz w:val="24"/>
          <w:szCs w:val="24"/>
          <w:lang w:eastAsia="it-IT"/>
        </w:rPr>
        <w:t xml:space="preserve"> </w:t>
      </w:r>
      <w:r w:rsidR="008D1321">
        <w:rPr>
          <w:rFonts w:ascii="Times New Roman" w:hAnsi="Times New Roman" w:cs="Times New Roman"/>
          <w:sz w:val="24"/>
          <w:szCs w:val="24"/>
          <w:lang w:eastAsia="it-IT"/>
        </w:rPr>
        <w:t>in relazione a</w:t>
      </w:r>
      <w:r w:rsidR="00051CA8">
        <w:rPr>
          <w:rFonts w:ascii="Times New Roman" w:hAnsi="Times New Roman" w:cs="Times New Roman"/>
          <w:sz w:val="24"/>
          <w:szCs w:val="24"/>
          <w:lang w:eastAsia="it-IT"/>
        </w:rPr>
        <w:t xml:space="preserve">gli effetti </w:t>
      </w:r>
      <w:r w:rsidRPr="00C45088">
        <w:rPr>
          <w:rFonts w:ascii="Times New Roman" w:hAnsi="Times New Roman" w:cs="Times New Roman"/>
          <w:sz w:val="24"/>
          <w:szCs w:val="24"/>
          <w:lang w:eastAsia="it-IT"/>
        </w:rPr>
        <w:t>del</w:t>
      </w:r>
      <w:r w:rsidR="00051CA8">
        <w:rPr>
          <w:rFonts w:ascii="Times New Roman" w:hAnsi="Times New Roman" w:cs="Times New Roman"/>
          <w:sz w:val="24"/>
          <w:szCs w:val="24"/>
          <w:lang w:eastAsia="it-IT"/>
        </w:rPr>
        <w:t>l’annullamento del</w:t>
      </w:r>
      <w:r w:rsidRPr="00C45088">
        <w:rPr>
          <w:rFonts w:ascii="Times New Roman" w:hAnsi="Times New Roman" w:cs="Times New Roman"/>
          <w:sz w:val="24"/>
          <w:szCs w:val="24"/>
          <w:lang w:eastAsia="it-IT"/>
        </w:rPr>
        <w:t xml:space="preserve"> p</w:t>
      </w:r>
      <w:r w:rsidR="00FA37C1" w:rsidRPr="00C45088">
        <w:rPr>
          <w:rFonts w:ascii="Times New Roman" w:hAnsi="Times New Roman" w:cs="Times New Roman"/>
          <w:sz w:val="24"/>
          <w:szCs w:val="24"/>
          <w:lang w:eastAsia="it-IT"/>
        </w:rPr>
        <w:t>ermesso di costruire</w:t>
      </w:r>
      <w:r w:rsidR="008D1321">
        <w:rPr>
          <w:rFonts w:ascii="Times New Roman" w:hAnsi="Times New Roman" w:cs="Times New Roman"/>
          <w:sz w:val="24"/>
          <w:szCs w:val="24"/>
          <w:lang w:eastAsia="it-IT"/>
        </w:rPr>
        <w:t>,</w:t>
      </w:r>
      <w:r w:rsidR="008D1321" w:rsidRPr="00C45088">
        <w:rPr>
          <w:rFonts w:ascii="Times New Roman" w:hAnsi="Times New Roman" w:cs="Times New Roman"/>
          <w:sz w:val="24"/>
          <w:szCs w:val="24"/>
          <w:lang w:eastAsia="it-IT"/>
        </w:rPr>
        <w:t xml:space="preserve"> </w:t>
      </w:r>
      <w:r w:rsidR="008D1321">
        <w:rPr>
          <w:rFonts w:ascii="Times New Roman" w:hAnsi="Times New Roman" w:cs="Times New Roman"/>
          <w:sz w:val="24"/>
          <w:szCs w:val="24"/>
          <w:lang w:eastAsia="it-IT"/>
        </w:rPr>
        <w:t>rappresentando</w:t>
      </w:r>
      <w:r w:rsidR="008D1321" w:rsidRPr="006153B4">
        <w:rPr>
          <w:rFonts w:ascii="Times New Roman" w:hAnsi="Times New Roman" w:cs="Times New Roman"/>
          <w:sz w:val="24"/>
          <w:szCs w:val="24"/>
          <w:lang w:eastAsia="it-IT"/>
        </w:rPr>
        <w:t xml:space="preserve"> un </w:t>
      </w:r>
      <w:r w:rsidR="008D1321">
        <w:rPr>
          <w:rFonts w:ascii="Times New Roman" w:hAnsi="Times New Roman" w:cs="Times New Roman"/>
          <w:sz w:val="24"/>
          <w:szCs w:val="24"/>
          <w:lang w:eastAsia="it-IT"/>
        </w:rPr>
        <w:t xml:space="preserve">ostacolo </w:t>
      </w:r>
      <w:r w:rsidR="008D1321" w:rsidRPr="006153B4">
        <w:rPr>
          <w:rFonts w:ascii="Times New Roman" w:hAnsi="Times New Roman" w:cs="Times New Roman"/>
          <w:sz w:val="24"/>
          <w:szCs w:val="24"/>
          <w:lang w:eastAsia="it-IT"/>
        </w:rPr>
        <w:t>al</w:t>
      </w:r>
      <w:r w:rsidR="008D1321">
        <w:rPr>
          <w:rFonts w:ascii="Times New Roman" w:hAnsi="Times New Roman" w:cs="Times New Roman"/>
          <w:sz w:val="24"/>
          <w:szCs w:val="24"/>
          <w:lang w:eastAsia="it-IT"/>
        </w:rPr>
        <w:t>la</w:t>
      </w:r>
      <w:r w:rsidR="008D1321" w:rsidRPr="006153B4">
        <w:rPr>
          <w:rFonts w:ascii="Times New Roman" w:hAnsi="Times New Roman" w:cs="Times New Roman"/>
          <w:sz w:val="24"/>
          <w:szCs w:val="24"/>
          <w:lang w:eastAsia="it-IT"/>
        </w:rPr>
        <w:t xml:space="preserve"> riduzione in pristino</w:t>
      </w:r>
      <w:r w:rsidR="008D1321">
        <w:rPr>
          <w:rFonts w:ascii="Times New Roman" w:hAnsi="Times New Roman" w:cs="Times New Roman"/>
          <w:sz w:val="24"/>
          <w:szCs w:val="24"/>
          <w:lang w:eastAsia="it-IT"/>
        </w:rPr>
        <w:t>,</w:t>
      </w:r>
      <w:r w:rsidR="00BC5CFF" w:rsidRPr="006153B4">
        <w:rPr>
          <w:rFonts w:ascii="Times New Roman" w:hAnsi="Times New Roman" w:cs="Times New Roman"/>
          <w:sz w:val="24"/>
          <w:szCs w:val="24"/>
          <w:lang w:eastAsia="it-IT"/>
        </w:rPr>
        <w:t xml:space="preserve"> </w:t>
      </w:r>
      <w:r w:rsidR="008D1321">
        <w:rPr>
          <w:rFonts w:ascii="Times New Roman" w:hAnsi="Times New Roman" w:cs="Times New Roman"/>
          <w:sz w:val="24"/>
          <w:szCs w:val="24"/>
          <w:lang w:eastAsia="it-IT"/>
        </w:rPr>
        <w:t>a patto che</w:t>
      </w:r>
      <w:r w:rsidR="00BC5CFF" w:rsidRPr="006153B4">
        <w:rPr>
          <w:rFonts w:ascii="Times New Roman" w:hAnsi="Times New Roman" w:cs="Times New Roman"/>
          <w:sz w:val="24"/>
          <w:szCs w:val="24"/>
          <w:lang w:eastAsia="it-IT"/>
        </w:rPr>
        <w:t xml:space="preserve"> </w:t>
      </w:r>
      <w:r w:rsidR="008D1321">
        <w:rPr>
          <w:rFonts w:ascii="Times New Roman" w:hAnsi="Times New Roman" w:cs="Times New Roman"/>
          <w:sz w:val="24"/>
          <w:szCs w:val="24"/>
          <w:lang w:eastAsia="it-IT"/>
        </w:rPr>
        <w:t>i</w:t>
      </w:r>
      <w:r w:rsidR="00BC5CFF" w:rsidRPr="006153B4">
        <w:rPr>
          <w:rFonts w:ascii="Times New Roman" w:hAnsi="Times New Roman" w:cs="Times New Roman"/>
          <w:sz w:val="24"/>
          <w:szCs w:val="24"/>
          <w:lang w:eastAsia="it-IT"/>
        </w:rPr>
        <w:t xml:space="preserve"> </w:t>
      </w:r>
      <w:r w:rsidR="008D1321">
        <w:rPr>
          <w:rFonts w:ascii="Times New Roman" w:hAnsi="Times New Roman" w:cs="Times New Roman"/>
          <w:sz w:val="24"/>
          <w:szCs w:val="24"/>
          <w:lang w:eastAsia="it-IT"/>
        </w:rPr>
        <w:t xml:space="preserve">vizi abbiano carattere </w:t>
      </w:r>
      <w:r w:rsidR="00BC5CFF">
        <w:rPr>
          <w:rFonts w:ascii="Times New Roman" w:hAnsi="Times New Roman" w:cs="Times New Roman"/>
          <w:sz w:val="24"/>
          <w:szCs w:val="24"/>
          <w:lang w:eastAsia="it-IT"/>
        </w:rPr>
        <w:t>solo formal</w:t>
      </w:r>
      <w:r w:rsidR="008D1321">
        <w:rPr>
          <w:rFonts w:ascii="Times New Roman" w:hAnsi="Times New Roman" w:cs="Times New Roman"/>
          <w:sz w:val="24"/>
          <w:szCs w:val="24"/>
          <w:lang w:eastAsia="it-IT"/>
        </w:rPr>
        <w:t>e</w:t>
      </w:r>
      <w:r w:rsidR="006A0547">
        <w:rPr>
          <w:rFonts w:ascii="Times New Roman" w:hAnsi="Times New Roman" w:cs="Times New Roman"/>
          <w:sz w:val="24"/>
          <w:szCs w:val="24"/>
          <w:lang w:eastAsia="it-IT"/>
        </w:rPr>
        <w:t xml:space="preserve"> (c.d. fiscalizzazione dell’abuso)</w:t>
      </w:r>
      <w:r>
        <w:rPr>
          <w:rStyle w:val="Rimandonotaapidipagina"/>
          <w:rFonts w:ascii="Times New Roman" w:hAnsi="Times New Roman" w:cs="Times New Roman"/>
          <w:sz w:val="24"/>
          <w:szCs w:val="24"/>
          <w:lang w:eastAsia="it-IT"/>
        </w:rPr>
        <w:footnoteReference w:id="33"/>
      </w:r>
      <w:r>
        <w:rPr>
          <w:rFonts w:ascii="Times New Roman" w:hAnsi="Times New Roman" w:cs="Times New Roman"/>
          <w:sz w:val="24"/>
          <w:szCs w:val="24"/>
          <w:lang w:eastAsia="it-IT"/>
        </w:rPr>
        <w:t>.</w:t>
      </w:r>
    </w:p>
    <w:p w:rsidR="00BF2F13" w:rsidRPr="004B5B4A" w:rsidRDefault="004B5B4A" w:rsidP="001D33D5">
      <w:pPr>
        <w:pStyle w:val="Nessunaspaziatura"/>
        <w:spacing w:line="360" w:lineRule="auto"/>
        <w:ind w:left="426" w:right="424" w:firstLine="851"/>
        <w:jc w:val="both"/>
        <w:rPr>
          <w:rFonts w:ascii="Times New Roman" w:hAnsi="Times New Roman" w:cs="Times New Roman"/>
          <w:sz w:val="24"/>
          <w:szCs w:val="24"/>
          <w:lang w:eastAsia="it-IT"/>
        </w:rPr>
      </w:pPr>
      <w:r>
        <w:rPr>
          <w:rFonts w:ascii="Times New Roman" w:hAnsi="Times New Roman" w:cs="Times New Roman"/>
          <w:sz w:val="24"/>
          <w:szCs w:val="24"/>
          <w:lang w:eastAsia="it-IT"/>
        </w:rPr>
        <w:lastRenderedPageBreak/>
        <w:t>Esiste</w:t>
      </w:r>
      <w:r w:rsidR="00C35580">
        <w:rPr>
          <w:rFonts w:ascii="Times New Roman" w:hAnsi="Times New Roman" w:cs="Times New Roman"/>
          <w:sz w:val="24"/>
          <w:szCs w:val="24"/>
          <w:lang w:eastAsia="it-IT"/>
        </w:rPr>
        <w:t xml:space="preserve"> un</w:t>
      </w:r>
      <w:r>
        <w:rPr>
          <w:rFonts w:ascii="Times New Roman" w:hAnsi="Times New Roman" w:cs="Times New Roman"/>
          <w:sz w:val="24"/>
          <w:szCs w:val="24"/>
          <w:lang w:eastAsia="it-IT"/>
        </w:rPr>
        <w:t>’ultim</w:t>
      </w:r>
      <w:r w:rsidR="00C35580">
        <w:rPr>
          <w:rFonts w:ascii="Times New Roman" w:hAnsi="Times New Roman" w:cs="Times New Roman"/>
          <w:sz w:val="24"/>
          <w:szCs w:val="24"/>
          <w:lang w:eastAsia="it-IT"/>
        </w:rPr>
        <w:t>a fat</w:t>
      </w:r>
      <w:r>
        <w:rPr>
          <w:rFonts w:ascii="Times New Roman" w:hAnsi="Times New Roman" w:cs="Times New Roman"/>
          <w:sz w:val="24"/>
          <w:szCs w:val="24"/>
          <w:lang w:eastAsia="it-IT"/>
        </w:rPr>
        <w:t>t</w:t>
      </w:r>
      <w:r w:rsidR="00C35580">
        <w:rPr>
          <w:rFonts w:ascii="Times New Roman" w:hAnsi="Times New Roman" w:cs="Times New Roman"/>
          <w:sz w:val="24"/>
          <w:szCs w:val="24"/>
          <w:lang w:eastAsia="it-IT"/>
        </w:rPr>
        <w:t>ispecie</w:t>
      </w:r>
      <w:r>
        <w:rPr>
          <w:rFonts w:ascii="Times New Roman" w:hAnsi="Times New Roman" w:cs="Times New Roman"/>
          <w:sz w:val="24"/>
          <w:szCs w:val="24"/>
          <w:lang w:eastAsia="it-IT"/>
        </w:rPr>
        <w:t>,</w:t>
      </w:r>
      <w:r w:rsidR="00C35580">
        <w:rPr>
          <w:rFonts w:ascii="Times New Roman" w:hAnsi="Times New Roman" w:cs="Times New Roman"/>
          <w:sz w:val="24"/>
          <w:szCs w:val="24"/>
          <w:lang w:eastAsia="it-IT"/>
        </w:rPr>
        <w:t xml:space="preserve"> del tutto peculiare</w:t>
      </w:r>
      <w:r w:rsidR="00BC5CFF" w:rsidRPr="004B5B4A">
        <w:rPr>
          <w:rFonts w:ascii="Times New Roman" w:hAnsi="Times New Roman" w:cs="Times New Roman"/>
          <w:sz w:val="24"/>
          <w:szCs w:val="24"/>
          <w:lang w:eastAsia="it-IT"/>
        </w:rPr>
        <w:t xml:space="preserve">, in cui l’affidamento assume </w:t>
      </w:r>
      <w:r w:rsidR="00BC5CFF">
        <w:rPr>
          <w:rFonts w:ascii="Times New Roman" w:hAnsi="Times New Roman" w:cs="Times New Roman"/>
          <w:sz w:val="24"/>
          <w:szCs w:val="24"/>
          <w:lang w:eastAsia="it-IT"/>
        </w:rPr>
        <w:t>rilievo</w:t>
      </w:r>
      <w:r w:rsidR="00BC5CFF" w:rsidRPr="004B5B4A">
        <w:rPr>
          <w:rFonts w:ascii="Times New Roman" w:hAnsi="Times New Roman" w:cs="Times New Roman"/>
          <w:sz w:val="24"/>
          <w:szCs w:val="24"/>
          <w:lang w:eastAsia="it-IT"/>
        </w:rPr>
        <w:t xml:space="preserve"> in uno col principio di proporzionalità</w:t>
      </w:r>
      <w:r w:rsidR="00C35580">
        <w:rPr>
          <w:rFonts w:ascii="Times New Roman" w:hAnsi="Times New Roman" w:cs="Times New Roman"/>
          <w:sz w:val="24"/>
          <w:szCs w:val="24"/>
          <w:lang w:eastAsia="it-IT"/>
        </w:rPr>
        <w:t>,</w:t>
      </w:r>
      <w:r w:rsidR="00BC5CFF">
        <w:rPr>
          <w:rFonts w:ascii="Times New Roman" w:hAnsi="Times New Roman" w:cs="Times New Roman"/>
          <w:sz w:val="24"/>
          <w:szCs w:val="24"/>
          <w:lang w:eastAsia="it-IT"/>
        </w:rPr>
        <w:t xml:space="preserve"> </w:t>
      </w:r>
      <w:r w:rsidR="008D1321">
        <w:rPr>
          <w:rFonts w:ascii="Times New Roman" w:hAnsi="Times New Roman" w:cs="Times New Roman"/>
          <w:sz w:val="24"/>
          <w:szCs w:val="24"/>
          <w:lang w:eastAsia="it-IT"/>
        </w:rPr>
        <w:t>ch</w:t>
      </w:r>
      <w:r w:rsidR="00BC5CFF">
        <w:rPr>
          <w:rFonts w:ascii="Times New Roman" w:hAnsi="Times New Roman" w:cs="Times New Roman"/>
          <w:sz w:val="24"/>
          <w:szCs w:val="24"/>
          <w:lang w:eastAsia="it-IT"/>
        </w:rPr>
        <w:t>e è</w:t>
      </w:r>
      <w:r w:rsidR="00C35580">
        <w:rPr>
          <w:rFonts w:ascii="Times New Roman" w:hAnsi="Times New Roman" w:cs="Times New Roman"/>
          <w:sz w:val="24"/>
          <w:szCs w:val="24"/>
          <w:lang w:eastAsia="it-IT"/>
        </w:rPr>
        <w:t xml:space="preserve"> </w:t>
      </w:r>
      <w:r w:rsidR="00DC032D">
        <w:rPr>
          <w:rFonts w:ascii="Times New Roman" w:hAnsi="Times New Roman" w:cs="Times New Roman"/>
          <w:sz w:val="24"/>
          <w:szCs w:val="24"/>
          <w:lang w:eastAsia="it-IT"/>
        </w:rPr>
        <w:t>abitua</w:t>
      </w:r>
      <w:r w:rsidR="00051CA8">
        <w:rPr>
          <w:rFonts w:ascii="Times New Roman" w:hAnsi="Times New Roman" w:cs="Times New Roman"/>
          <w:sz w:val="24"/>
          <w:szCs w:val="24"/>
          <w:lang w:eastAsia="it-IT"/>
        </w:rPr>
        <w:t>lmente de</w:t>
      </w:r>
      <w:r w:rsidR="00BC5CFF">
        <w:rPr>
          <w:rFonts w:ascii="Times New Roman" w:hAnsi="Times New Roman" w:cs="Times New Roman"/>
          <w:sz w:val="24"/>
          <w:szCs w:val="24"/>
          <w:lang w:eastAsia="it-IT"/>
        </w:rPr>
        <w:t>fini</w:t>
      </w:r>
      <w:r w:rsidR="00051CA8">
        <w:rPr>
          <w:rFonts w:ascii="Times New Roman" w:hAnsi="Times New Roman" w:cs="Times New Roman"/>
          <w:sz w:val="24"/>
          <w:szCs w:val="24"/>
          <w:lang w:eastAsia="it-IT"/>
        </w:rPr>
        <w:t>ta “</w:t>
      </w:r>
      <w:r w:rsidR="00C35580">
        <w:rPr>
          <w:rFonts w:ascii="Times New Roman" w:hAnsi="Times New Roman" w:cs="Times New Roman"/>
          <w:sz w:val="24"/>
          <w:szCs w:val="24"/>
          <w:lang w:eastAsia="it-IT"/>
        </w:rPr>
        <w:t>a</w:t>
      </w:r>
      <w:r w:rsidR="00BF2F13" w:rsidRPr="004B5B4A">
        <w:rPr>
          <w:rFonts w:ascii="Times New Roman" w:hAnsi="Times New Roman" w:cs="Times New Roman"/>
          <w:sz w:val="24"/>
          <w:szCs w:val="24"/>
          <w:lang w:eastAsia="it-IT"/>
        </w:rPr>
        <w:t xml:space="preserve">buso </w:t>
      </w:r>
      <w:r w:rsidR="00C35580" w:rsidRPr="004B5B4A">
        <w:rPr>
          <w:rFonts w:ascii="Times New Roman" w:hAnsi="Times New Roman" w:cs="Times New Roman"/>
          <w:sz w:val="24"/>
          <w:szCs w:val="24"/>
          <w:lang w:eastAsia="it-IT"/>
        </w:rPr>
        <w:t xml:space="preserve">edilizio </w:t>
      </w:r>
      <w:r w:rsidR="00BF2F13" w:rsidRPr="004B5B4A">
        <w:rPr>
          <w:rFonts w:ascii="Times New Roman" w:hAnsi="Times New Roman" w:cs="Times New Roman"/>
          <w:sz w:val="24"/>
          <w:szCs w:val="24"/>
          <w:lang w:eastAsia="it-IT"/>
        </w:rPr>
        <w:t>di necessità</w:t>
      </w:r>
      <w:r w:rsidR="00051CA8">
        <w:rPr>
          <w:rFonts w:ascii="Times New Roman" w:hAnsi="Times New Roman" w:cs="Times New Roman"/>
          <w:sz w:val="24"/>
          <w:szCs w:val="24"/>
          <w:lang w:eastAsia="it-IT"/>
        </w:rPr>
        <w:t>”</w:t>
      </w:r>
      <w:r w:rsidRPr="004B5B4A">
        <w:rPr>
          <w:rFonts w:ascii="Times New Roman" w:hAnsi="Times New Roman" w:cs="Times New Roman"/>
          <w:sz w:val="24"/>
          <w:szCs w:val="24"/>
          <w:lang w:eastAsia="it-IT"/>
        </w:rPr>
        <w:t>.</w:t>
      </w:r>
    </w:p>
    <w:p w:rsidR="004B5B4A" w:rsidRDefault="00051CA8" w:rsidP="001D33D5">
      <w:pPr>
        <w:pStyle w:val="Nessunaspaziatura"/>
        <w:spacing w:line="360" w:lineRule="auto"/>
        <w:ind w:left="426" w:right="424" w:firstLine="851"/>
        <w:jc w:val="both"/>
        <w:rPr>
          <w:rFonts w:ascii="Times New Roman" w:hAnsi="Times New Roman" w:cs="Times New Roman"/>
          <w:sz w:val="24"/>
          <w:szCs w:val="24"/>
          <w:lang w:eastAsia="it-IT"/>
        </w:rPr>
      </w:pPr>
      <w:r>
        <w:rPr>
          <w:rFonts w:ascii="Times New Roman" w:hAnsi="Times New Roman" w:cs="Times New Roman"/>
          <w:sz w:val="24"/>
          <w:szCs w:val="24"/>
          <w:lang w:eastAsia="it-IT"/>
        </w:rPr>
        <w:t>Si è già chiarito come,</w:t>
      </w:r>
      <w:r w:rsidR="00C35580">
        <w:rPr>
          <w:rFonts w:ascii="Times New Roman" w:hAnsi="Times New Roman" w:cs="Times New Roman"/>
          <w:sz w:val="24"/>
          <w:szCs w:val="24"/>
          <w:lang w:eastAsia="it-IT"/>
        </w:rPr>
        <w:t xml:space="preserve"> </w:t>
      </w:r>
      <w:r w:rsidR="004B5B4A">
        <w:rPr>
          <w:rFonts w:ascii="Times New Roman" w:hAnsi="Times New Roman" w:cs="Times New Roman"/>
          <w:sz w:val="24"/>
          <w:szCs w:val="24"/>
          <w:lang w:eastAsia="it-IT"/>
        </w:rPr>
        <w:t>nei riguardi</w:t>
      </w:r>
      <w:r w:rsidR="00C35580" w:rsidRPr="006153B4">
        <w:rPr>
          <w:rFonts w:ascii="Times New Roman" w:hAnsi="Times New Roman" w:cs="Times New Roman"/>
          <w:sz w:val="24"/>
          <w:szCs w:val="24"/>
          <w:lang w:eastAsia="it-IT"/>
        </w:rPr>
        <w:t xml:space="preserve"> di un’opera abusiva</w:t>
      </w:r>
      <w:r>
        <w:rPr>
          <w:rFonts w:ascii="Times New Roman" w:hAnsi="Times New Roman" w:cs="Times New Roman"/>
          <w:sz w:val="24"/>
          <w:szCs w:val="24"/>
          <w:lang w:eastAsia="it-IT"/>
        </w:rPr>
        <w:t>,</w:t>
      </w:r>
      <w:r w:rsidR="00C35580" w:rsidRPr="006153B4">
        <w:rPr>
          <w:rFonts w:ascii="Times New Roman" w:hAnsi="Times New Roman" w:cs="Times New Roman"/>
          <w:sz w:val="24"/>
          <w:szCs w:val="24"/>
          <w:lang w:eastAsia="it-IT"/>
        </w:rPr>
        <w:t xml:space="preserve"> non </w:t>
      </w:r>
      <w:r w:rsidR="008D1321">
        <w:rPr>
          <w:rFonts w:ascii="Times New Roman" w:hAnsi="Times New Roman" w:cs="Times New Roman"/>
          <w:sz w:val="24"/>
          <w:szCs w:val="24"/>
          <w:lang w:eastAsia="it-IT"/>
        </w:rPr>
        <w:t>è</w:t>
      </w:r>
      <w:r w:rsidR="00C35580" w:rsidRPr="006153B4">
        <w:rPr>
          <w:rFonts w:ascii="Times New Roman" w:hAnsi="Times New Roman" w:cs="Times New Roman"/>
          <w:sz w:val="24"/>
          <w:szCs w:val="24"/>
          <w:lang w:eastAsia="it-IT"/>
        </w:rPr>
        <w:t xml:space="preserve"> r</w:t>
      </w:r>
      <w:r w:rsidR="00C35580">
        <w:rPr>
          <w:rFonts w:ascii="Times New Roman" w:hAnsi="Times New Roman" w:cs="Times New Roman"/>
          <w:sz w:val="24"/>
          <w:szCs w:val="24"/>
          <w:lang w:eastAsia="it-IT"/>
        </w:rPr>
        <w:t>avvis</w:t>
      </w:r>
      <w:r w:rsidR="00C35580" w:rsidRPr="006153B4">
        <w:rPr>
          <w:rFonts w:ascii="Times New Roman" w:hAnsi="Times New Roman" w:cs="Times New Roman"/>
          <w:sz w:val="24"/>
          <w:szCs w:val="24"/>
          <w:lang w:eastAsia="it-IT"/>
        </w:rPr>
        <w:t xml:space="preserve">abile </w:t>
      </w:r>
      <w:r w:rsidR="00C35580">
        <w:rPr>
          <w:rFonts w:ascii="Times New Roman" w:hAnsi="Times New Roman" w:cs="Times New Roman"/>
          <w:sz w:val="24"/>
          <w:szCs w:val="24"/>
          <w:lang w:eastAsia="it-IT"/>
        </w:rPr>
        <w:t xml:space="preserve">alcun </w:t>
      </w:r>
      <w:r>
        <w:rPr>
          <w:rFonts w:ascii="Times New Roman" w:hAnsi="Times New Roman" w:cs="Times New Roman"/>
          <w:sz w:val="24"/>
          <w:szCs w:val="24"/>
          <w:lang w:eastAsia="it-IT"/>
        </w:rPr>
        <w:t xml:space="preserve">affidamento  </w:t>
      </w:r>
      <w:r w:rsidR="008D1321">
        <w:rPr>
          <w:rFonts w:ascii="Times New Roman" w:hAnsi="Times New Roman" w:cs="Times New Roman"/>
          <w:sz w:val="24"/>
          <w:szCs w:val="24"/>
          <w:lang w:eastAsia="it-IT"/>
        </w:rPr>
        <w:t>legittimo</w:t>
      </w:r>
      <w:r>
        <w:rPr>
          <w:rFonts w:ascii="Times New Roman" w:hAnsi="Times New Roman" w:cs="Times New Roman"/>
          <w:sz w:val="24"/>
          <w:szCs w:val="24"/>
          <w:lang w:eastAsia="it-IT"/>
        </w:rPr>
        <w:t xml:space="preserve"> </w:t>
      </w:r>
      <w:r w:rsidR="00C35580">
        <w:rPr>
          <w:rFonts w:ascii="Times New Roman" w:hAnsi="Times New Roman" w:cs="Times New Roman"/>
          <w:sz w:val="24"/>
          <w:szCs w:val="24"/>
          <w:lang w:eastAsia="it-IT"/>
        </w:rPr>
        <w:t>che ne</w:t>
      </w:r>
      <w:r w:rsidR="00C35580" w:rsidRPr="006153B4">
        <w:rPr>
          <w:rFonts w:ascii="Times New Roman" w:hAnsi="Times New Roman" w:cs="Times New Roman"/>
          <w:sz w:val="24"/>
          <w:szCs w:val="24"/>
          <w:lang w:eastAsia="it-IT"/>
        </w:rPr>
        <w:t xml:space="preserve"> giustific</w:t>
      </w:r>
      <w:r w:rsidR="00C35580">
        <w:rPr>
          <w:rFonts w:ascii="Times New Roman" w:hAnsi="Times New Roman" w:cs="Times New Roman"/>
          <w:sz w:val="24"/>
          <w:szCs w:val="24"/>
          <w:lang w:eastAsia="it-IT"/>
        </w:rPr>
        <w:t>hi</w:t>
      </w:r>
      <w:r w:rsidR="00C35580" w:rsidRPr="006153B4">
        <w:rPr>
          <w:rFonts w:ascii="Times New Roman" w:hAnsi="Times New Roman" w:cs="Times New Roman"/>
          <w:sz w:val="24"/>
          <w:szCs w:val="24"/>
          <w:lang w:eastAsia="it-IT"/>
        </w:rPr>
        <w:t xml:space="preserve"> la conservazione</w:t>
      </w:r>
      <w:r w:rsidR="00C35580">
        <w:rPr>
          <w:rStyle w:val="Rimandonotaapidipagina"/>
          <w:rFonts w:ascii="Times New Roman" w:hAnsi="Times New Roman" w:cs="Times New Roman"/>
          <w:sz w:val="24"/>
          <w:szCs w:val="24"/>
          <w:lang w:eastAsia="it-IT"/>
        </w:rPr>
        <w:footnoteReference w:id="34"/>
      </w:r>
      <w:r w:rsidR="004B5B4A">
        <w:rPr>
          <w:rFonts w:ascii="Times New Roman" w:hAnsi="Times New Roman" w:cs="Times New Roman"/>
          <w:sz w:val="24"/>
          <w:szCs w:val="24"/>
          <w:lang w:eastAsia="it-IT"/>
        </w:rPr>
        <w:t>.</w:t>
      </w:r>
    </w:p>
    <w:p w:rsidR="00C35580" w:rsidRDefault="00051CA8" w:rsidP="001D33D5">
      <w:pPr>
        <w:pStyle w:val="Nessunaspaziatura"/>
        <w:spacing w:line="360" w:lineRule="auto"/>
        <w:ind w:left="426" w:right="424" w:firstLine="851"/>
        <w:jc w:val="both"/>
        <w:rPr>
          <w:rFonts w:ascii="Times New Roman" w:hAnsi="Times New Roman" w:cs="Times New Roman"/>
          <w:sz w:val="24"/>
          <w:szCs w:val="24"/>
          <w:lang w:eastAsia="it-IT"/>
        </w:rPr>
      </w:pPr>
      <w:r>
        <w:rPr>
          <w:rFonts w:ascii="Times New Roman" w:hAnsi="Times New Roman" w:cs="Times New Roman"/>
          <w:sz w:val="24"/>
          <w:szCs w:val="24"/>
          <w:lang w:eastAsia="it-IT"/>
        </w:rPr>
        <w:t>Di conseguenza</w:t>
      </w:r>
      <w:r w:rsidR="004B5B4A">
        <w:rPr>
          <w:rFonts w:ascii="Times New Roman" w:hAnsi="Times New Roman" w:cs="Times New Roman"/>
          <w:sz w:val="24"/>
          <w:szCs w:val="24"/>
          <w:lang w:eastAsia="it-IT"/>
        </w:rPr>
        <w:t>,</w:t>
      </w:r>
      <w:r w:rsidR="00C35580" w:rsidRPr="00BF2F13">
        <w:rPr>
          <w:rFonts w:ascii="Times New Roman" w:hAnsi="Times New Roman" w:cs="Times New Roman"/>
          <w:sz w:val="24"/>
          <w:szCs w:val="24"/>
          <w:lang w:eastAsia="it-IT"/>
        </w:rPr>
        <w:t xml:space="preserve"> </w:t>
      </w:r>
      <w:r w:rsidR="008D1321">
        <w:rPr>
          <w:rFonts w:ascii="Times New Roman" w:hAnsi="Times New Roman" w:cs="Times New Roman"/>
          <w:sz w:val="24"/>
          <w:szCs w:val="24"/>
          <w:lang w:eastAsia="it-IT"/>
        </w:rPr>
        <w:t xml:space="preserve">è affermazione ricorrente quella per cui </w:t>
      </w:r>
      <w:r w:rsidR="00C35580">
        <w:rPr>
          <w:rFonts w:ascii="Times New Roman" w:hAnsi="Times New Roman" w:cs="Times New Roman"/>
          <w:sz w:val="24"/>
          <w:szCs w:val="24"/>
          <w:lang w:eastAsia="it-IT"/>
        </w:rPr>
        <w:t>l</w:t>
      </w:r>
      <w:r w:rsidR="004B5B4A">
        <w:rPr>
          <w:rFonts w:ascii="Times New Roman" w:hAnsi="Times New Roman" w:cs="Times New Roman"/>
          <w:sz w:val="24"/>
          <w:szCs w:val="24"/>
          <w:lang w:eastAsia="it-IT"/>
        </w:rPr>
        <w:t>’att</w:t>
      </w:r>
      <w:r w:rsidR="00C35580" w:rsidRPr="006153B4">
        <w:rPr>
          <w:rFonts w:ascii="Times New Roman" w:hAnsi="Times New Roman" w:cs="Times New Roman"/>
          <w:sz w:val="24"/>
          <w:szCs w:val="24"/>
          <w:lang w:eastAsia="it-IT"/>
        </w:rPr>
        <w:t xml:space="preserve">o di sgombero non </w:t>
      </w:r>
      <w:r w:rsidR="00C35580">
        <w:rPr>
          <w:rFonts w:ascii="Times New Roman" w:hAnsi="Times New Roman" w:cs="Times New Roman"/>
          <w:sz w:val="24"/>
          <w:szCs w:val="24"/>
          <w:lang w:eastAsia="it-IT"/>
        </w:rPr>
        <w:t>necessit</w:t>
      </w:r>
      <w:r w:rsidR="00FF6548">
        <w:rPr>
          <w:rFonts w:ascii="Times New Roman" w:hAnsi="Times New Roman" w:cs="Times New Roman"/>
          <w:sz w:val="24"/>
          <w:szCs w:val="24"/>
          <w:lang w:eastAsia="it-IT"/>
        </w:rPr>
        <w:t>a</w:t>
      </w:r>
      <w:r w:rsidR="00C35580" w:rsidRPr="006153B4">
        <w:rPr>
          <w:rFonts w:ascii="Times New Roman" w:hAnsi="Times New Roman" w:cs="Times New Roman"/>
          <w:sz w:val="24"/>
          <w:szCs w:val="24"/>
          <w:lang w:eastAsia="it-IT"/>
        </w:rPr>
        <w:t xml:space="preserve"> di motivazione rafforzata</w:t>
      </w:r>
      <w:r w:rsidR="00C35580">
        <w:rPr>
          <w:rFonts w:ascii="Times New Roman" w:hAnsi="Times New Roman" w:cs="Times New Roman"/>
          <w:sz w:val="24"/>
          <w:szCs w:val="24"/>
          <w:lang w:eastAsia="it-IT"/>
        </w:rPr>
        <w:t xml:space="preserve"> </w:t>
      </w:r>
      <w:r>
        <w:rPr>
          <w:rFonts w:ascii="Times New Roman" w:hAnsi="Times New Roman" w:cs="Times New Roman"/>
          <w:sz w:val="24"/>
          <w:szCs w:val="24"/>
          <w:lang w:eastAsia="it-IT"/>
        </w:rPr>
        <w:t>su</w:t>
      </w:r>
      <w:r w:rsidR="00C35580">
        <w:rPr>
          <w:rFonts w:ascii="Times New Roman" w:hAnsi="Times New Roman" w:cs="Times New Roman"/>
          <w:sz w:val="24"/>
          <w:szCs w:val="24"/>
          <w:lang w:eastAsia="it-IT"/>
        </w:rPr>
        <w:t xml:space="preserve">lla </w:t>
      </w:r>
      <w:r>
        <w:rPr>
          <w:rFonts w:ascii="Times New Roman" w:hAnsi="Times New Roman" w:cs="Times New Roman"/>
          <w:sz w:val="24"/>
          <w:szCs w:val="24"/>
          <w:lang w:eastAsia="it-IT"/>
        </w:rPr>
        <w:t xml:space="preserve">particolare </w:t>
      </w:r>
      <w:r w:rsidR="00C35580">
        <w:rPr>
          <w:rFonts w:ascii="Times New Roman" w:hAnsi="Times New Roman" w:cs="Times New Roman"/>
          <w:sz w:val="24"/>
          <w:szCs w:val="24"/>
          <w:lang w:eastAsia="it-IT"/>
        </w:rPr>
        <w:t>condizione degli occupanti</w:t>
      </w:r>
      <w:r w:rsidR="008D1321">
        <w:rPr>
          <w:rFonts w:ascii="Times New Roman" w:hAnsi="Times New Roman" w:cs="Times New Roman"/>
          <w:sz w:val="24"/>
          <w:szCs w:val="24"/>
          <w:lang w:eastAsia="it-IT"/>
        </w:rPr>
        <w:t>:</w:t>
      </w:r>
      <w:r w:rsidR="00C35580">
        <w:rPr>
          <w:rFonts w:ascii="Times New Roman" w:hAnsi="Times New Roman" w:cs="Times New Roman"/>
          <w:sz w:val="24"/>
          <w:szCs w:val="24"/>
          <w:lang w:eastAsia="it-IT"/>
        </w:rPr>
        <w:t xml:space="preserve"> </w:t>
      </w:r>
      <w:r w:rsidR="008D1321">
        <w:rPr>
          <w:rFonts w:ascii="Times New Roman" w:hAnsi="Times New Roman" w:cs="Times New Roman"/>
          <w:sz w:val="24"/>
          <w:szCs w:val="24"/>
          <w:lang w:eastAsia="it-IT"/>
        </w:rPr>
        <w:t>vuoi perché l’</w:t>
      </w:r>
      <w:r w:rsidR="00C35580" w:rsidRPr="006153B4">
        <w:rPr>
          <w:rFonts w:ascii="Times New Roman" w:hAnsi="Times New Roman" w:cs="Times New Roman"/>
          <w:sz w:val="24"/>
          <w:szCs w:val="24"/>
          <w:lang w:eastAsia="it-IT"/>
        </w:rPr>
        <w:t xml:space="preserve">interesse pubblico </w:t>
      </w:r>
      <w:r w:rsidR="008D1321">
        <w:rPr>
          <w:rFonts w:ascii="Times New Roman" w:hAnsi="Times New Roman" w:cs="Times New Roman"/>
          <w:sz w:val="24"/>
          <w:szCs w:val="24"/>
          <w:lang w:eastAsia="it-IT"/>
        </w:rPr>
        <w:t xml:space="preserve">è </w:t>
      </w:r>
      <w:r w:rsidRPr="006153B4">
        <w:rPr>
          <w:rFonts w:ascii="Times New Roman" w:hAnsi="Times New Roman" w:cs="Times New Roman"/>
          <w:sz w:val="24"/>
          <w:szCs w:val="24"/>
          <w:lang w:eastAsia="it-IT"/>
        </w:rPr>
        <w:t xml:space="preserve">in </w:t>
      </w:r>
      <w:r w:rsidRPr="00BF2F13">
        <w:rPr>
          <w:rFonts w:ascii="Times New Roman" w:hAnsi="Times New Roman" w:cs="Times New Roman"/>
          <w:i/>
          <w:sz w:val="24"/>
          <w:szCs w:val="24"/>
          <w:lang w:eastAsia="it-IT"/>
        </w:rPr>
        <w:t xml:space="preserve">re </w:t>
      </w:r>
      <w:proofErr w:type="spellStart"/>
      <w:r w:rsidRPr="00BF2F13">
        <w:rPr>
          <w:rFonts w:ascii="Times New Roman" w:hAnsi="Times New Roman" w:cs="Times New Roman"/>
          <w:i/>
          <w:sz w:val="24"/>
          <w:szCs w:val="24"/>
          <w:lang w:eastAsia="it-IT"/>
        </w:rPr>
        <w:t>ipsa</w:t>
      </w:r>
      <w:proofErr w:type="spellEnd"/>
      <w:r w:rsidR="00C35580">
        <w:rPr>
          <w:rStyle w:val="Rimandonotaapidipagina"/>
          <w:rFonts w:ascii="Times New Roman" w:hAnsi="Times New Roman" w:cs="Times New Roman"/>
          <w:sz w:val="24"/>
          <w:szCs w:val="24"/>
          <w:lang w:eastAsia="it-IT"/>
        </w:rPr>
        <w:footnoteReference w:id="35"/>
      </w:r>
      <w:r w:rsidR="008D1321">
        <w:rPr>
          <w:rFonts w:ascii="Times New Roman" w:hAnsi="Times New Roman" w:cs="Times New Roman"/>
          <w:sz w:val="24"/>
          <w:szCs w:val="24"/>
          <w:lang w:eastAsia="it-IT"/>
        </w:rPr>
        <w:t>,</w:t>
      </w:r>
      <w:r w:rsidR="00FF6548">
        <w:rPr>
          <w:rFonts w:ascii="Times New Roman" w:hAnsi="Times New Roman" w:cs="Times New Roman"/>
          <w:sz w:val="24"/>
          <w:szCs w:val="24"/>
          <w:lang w:eastAsia="it-IT"/>
        </w:rPr>
        <w:t xml:space="preserve"> </w:t>
      </w:r>
      <w:r w:rsidR="008D1321">
        <w:rPr>
          <w:rFonts w:ascii="Times New Roman" w:hAnsi="Times New Roman" w:cs="Times New Roman"/>
          <w:sz w:val="24"/>
          <w:szCs w:val="24"/>
          <w:lang w:eastAsia="it-IT"/>
        </w:rPr>
        <w:t>vuoi perché l’inapplicabilità del</w:t>
      </w:r>
      <w:r w:rsidR="008D1321" w:rsidRPr="006153B4">
        <w:rPr>
          <w:rFonts w:ascii="Times New Roman" w:hAnsi="Times New Roman" w:cs="Times New Roman"/>
          <w:sz w:val="24"/>
          <w:szCs w:val="24"/>
          <w:lang w:eastAsia="it-IT"/>
        </w:rPr>
        <w:t>la scriminante penale dello stato di necessità</w:t>
      </w:r>
      <w:r w:rsidR="008D1321">
        <w:rPr>
          <w:rStyle w:val="Rimandonotaapidipagina"/>
          <w:rFonts w:ascii="Times New Roman" w:hAnsi="Times New Roman" w:cs="Times New Roman"/>
          <w:sz w:val="24"/>
          <w:szCs w:val="24"/>
          <w:lang w:eastAsia="it-IT"/>
        </w:rPr>
        <w:footnoteReference w:id="36"/>
      </w:r>
      <w:r w:rsidR="008D1321">
        <w:rPr>
          <w:rFonts w:ascii="Times New Roman" w:hAnsi="Times New Roman" w:cs="Times New Roman"/>
          <w:sz w:val="24"/>
          <w:szCs w:val="24"/>
          <w:lang w:eastAsia="it-IT"/>
        </w:rPr>
        <w:t xml:space="preserve"> porta ad</w:t>
      </w:r>
      <w:r w:rsidR="00FF6548">
        <w:rPr>
          <w:rFonts w:ascii="Times New Roman" w:hAnsi="Times New Roman" w:cs="Times New Roman"/>
          <w:sz w:val="24"/>
          <w:szCs w:val="24"/>
          <w:lang w:eastAsia="it-IT"/>
        </w:rPr>
        <w:t xml:space="preserve"> </w:t>
      </w:r>
      <w:r w:rsidR="00FF6548" w:rsidRPr="006153B4">
        <w:rPr>
          <w:rFonts w:ascii="Times New Roman" w:hAnsi="Times New Roman" w:cs="Times New Roman"/>
          <w:sz w:val="24"/>
          <w:szCs w:val="24"/>
          <w:lang w:eastAsia="it-IT"/>
        </w:rPr>
        <w:t>esclude</w:t>
      </w:r>
      <w:r w:rsidR="00FF6548">
        <w:rPr>
          <w:rFonts w:ascii="Times New Roman" w:hAnsi="Times New Roman" w:cs="Times New Roman"/>
          <w:sz w:val="24"/>
          <w:szCs w:val="24"/>
          <w:lang w:eastAsia="it-IT"/>
        </w:rPr>
        <w:t>r</w:t>
      </w:r>
      <w:r w:rsidR="008D1321">
        <w:rPr>
          <w:rFonts w:ascii="Times New Roman" w:hAnsi="Times New Roman" w:cs="Times New Roman"/>
          <w:sz w:val="24"/>
          <w:szCs w:val="24"/>
          <w:lang w:eastAsia="it-IT"/>
        </w:rPr>
        <w:t xml:space="preserve">e l’esistenza di un </w:t>
      </w:r>
      <w:r w:rsidR="00FF6548" w:rsidRPr="006153B4">
        <w:rPr>
          <w:rFonts w:ascii="Times New Roman" w:hAnsi="Times New Roman" w:cs="Times New Roman"/>
          <w:sz w:val="24"/>
          <w:szCs w:val="24"/>
          <w:lang w:eastAsia="it-IT"/>
        </w:rPr>
        <w:t>abuso di necessità</w:t>
      </w:r>
      <w:r w:rsidR="00FF6548" w:rsidRPr="00FF6548">
        <w:rPr>
          <w:rFonts w:ascii="Times New Roman" w:hAnsi="Times New Roman" w:cs="Times New Roman"/>
          <w:sz w:val="24"/>
          <w:szCs w:val="24"/>
          <w:vertAlign w:val="superscript"/>
          <w:lang w:eastAsia="it-IT"/>
        </w:rPr>
        <w:footnoteReference w:id="37"/>
      </w:r>
      <w:r w:rsidR="00FF6548" w:rsidRPr="006153B4">
        <w:rPr>
          <w:rFonts w:ascii="Times New Roman" w:hAnsi="Times New Roman" w:cs="Times New Roman"/>
          <w:sz w:val="24"/>
          <w:szCs w:val="24"/>
          <w:lang w:eastAsia="it-IT"/>
        </w:rPr>
        <w:t>.</w:t>
      </w:r>
    </w:p>
    <w:p w:rsidR="004B5B4A" w:rsidRDefault="001A0C18" w:rsidP="001D33D5">
      <w:pPr>
        <w:pStyle w:val="Nessunaspaziatura"/>
        <w:spacing w:line="360" w:lineRule="auto"/>
        <w:ind w:left="426" w:right="424" w:firstLine="851"/>
        <w:jc w:val="both"/>
        <w:rPr>
          <w:rFonts w:ascii="Times New Roman" w:hAnsi="Times New Roman" w:cs="Times New Roman"/>
          <w:sz w:val="24"/>
          <w:szCs w:val="24"/>
          <w:lang w:eastAsia="it-IT"/>
        </w:rPr>
      </w:pPr>
      <w:r>
        <w:rPr>
          <w:rFonts w:ascii="Times New Roman" w:hAnsi="Times New Roman" w:cs="Times New Roman"/>
          <w:sz w:val="24"/>
          <w:szCs w:val="24"/>
          <w:lang w:eastAsia="it-IT"/>
        </w:rPr>
        <w:t>Ciò premesso</w:t>
      </w:r>
      <w:r w:rsidR="004B5B4A">
        <w:rPr>
          <w:rFonts w:ascii="Times New Roman" w:hAnsi="Times New Roman" w:cs="Times New Roman"/>
          <w:sz w:val="24"/>
          <w:szCs w:val="24"/>
          <w:lang w:eastAsia="it-IT"/>
        </w:rPr>
        <w:t>,</w:t>
      </w:r>
      <w:r w:rsidR="004B54C1">
        <w:rPr>
          <w:rFonts w:ascii="Times New Roman" w:hAnsi="Times New Roman" w:cs="Times New Roman"/>
          <w:sz w:val="24"/>
          <w:szCs w:val="24"/>
          <w:lang w:eastAsia="it-IT"/>
        </w:rPr>
        <w:t xml:space="preserve"> </w:t>
      </w:r>
      <w:r w:rsidR="001A72CA">
        <w:rPr>
          <w:rFonts w:ascii="Times New Roman" w:hAnsi="Times New Roman" w:cs="Times New Roman"/>
          <w:sz w:val="24"/>
          <w:szCs w:val="24"/>
          <w:lang w:eastAsia="it-IT"/>
        </w:rPr>
        <w:t xml:space="preserve">occorre </w:t>
      </w:r>
      <w:r w:rsidR="008D1321">
        <w:rPr>
          <w:rFonts w:ascii="Times New Roman" w:hAnsi="Times New Roman" w:cs="Times New Roman"/>
          <w:sz w:val="24"/>
          <w:szCs w:val="24"/>
          <w:lang w:eastAsia="it-IT"/>
        </w:rPr>
        <w:t>registrare c</w:t>
      </w:r>
      <w:r w:rsidR="006A0547">
        <w:rPr>
          <w:rFonts w:ascii="Times New Roman" w:hAnsi="Times New Roman" w:cs="Times New Roman"/>
          <w:sz w:val="24"/>
          <w:szCs w:val="24"/>
          <w:lang w:eastAsia="it-IT"/>
        </w:rPr>
        <w:t>om</w:t>
      </w:r>
      <w:r w:rsidR="008D1321">
        <w:rPr>
          <w:rFonts w:ascii="Times New Roman" w:hAnsi="Times New Roman" w:cs="Times New Roman"/>
          <w:sz w:val="24"/>
          <w:szCs w:val="24"/>
          <w:lang w:eastAsia="it-IT"/>
        </w:rPr>
        <w:t xml:space="preserve">e, con </w:t>
      </w:r>
      <w:r>
        <w:rPr>
          <w:rFonts w:ascii="Times New Roman" w:hAnsi="Times New Roman" w:cs="Times New Roman"/>
          <w:sz w:val="24"/>
          <w:szCs w:val="24"/>
          <w:lang w:eastAsia="it-IT"/>
        </w:rPr>
        <w:t>un noto arresto</w:t>
      </w:r>
      <w:r w:rsidR="008D1321">
        <w:rPr>
          <w:rFonts w:ascii="Times New Roman" w:hAnsi="Times New Roman" w:cs="Times New Roman"/>
          <w:sz w:val="24"/>
          <w:szCs w:val="24"/>
          <w:lang w:eastAsia="it-IT"/>
        </w:rPr>
        <w:t>,</w:t>
      </w:r>
      <w:r>
        <w:rPr>
          <w:rFonts w:ascii="Times New Roman" w:hAnsi="Times New Roman" w:cs="Times New Roman"/>
          <w:sz w:val="24"/>
          <w:szCs w:val="24"/>
          <w:lang w:eastAsia="it-IT"/>
        </w:rPr>
        <w:t xml:space="preserve"> </w:t>
      </w:r>
      <w:r w:rsidR="004B5B4A">
        <w:rPr>
          <w:rFonts w:ascii="Times New Roman" w:hAnsi="Times New Roman" w:cs="Times New Roman"/>
          <w:sz w:val="24"/>
          <w:szCs w:val="24"/>
          <w:lang w:eastAsia="it-IT"/>
        </w:rPr>
        <w:t xml:space="preserve">la </w:t>
      </w:r>
      <w:r w:rsidR="00FF6548">
        <w:rPr>
          <w:rFonts w:ascii="Times New Roman" w:hAnsi="Times New Roman" w:cs="Times New Roman"/>
          <w:sz w:val="24"/>
          <w:szCs w:val="24"/>
          <w:lang w:eastAsia="it-IT"/>
        </w:rPr>
        <w:t>Corte dei diritti dell’uomo</w:t>
      </w:r>
      <w:r>
        <w:rPr>
          <w:rFonts w:ascii="Times New Roman" w:hAnsi="Times New Roman" w:cs="Times New Roman"/>
          <w:sz w:val="24"/>
          <w:szCs w:val="24"/>
          <w:lang w:eastAsia="it-IT"/>
        </w:rPr>
        <w:t xml:space="preserve"> </w:t>
      </w:r>
      <w:r w:rsidR="006A0547">
        <w:rPr>
          <w:rFonts w:ascii="Times New Roman" w:hAnsi="Times New Roman" w:cs="Times New Roman"/>
          <w:sz w:val="24"/>
          <w:szCs w:val="24"/>
          <w:lang w:eastAsia="it-IT"/>
        </w:rPr>
        <w:t>abbi</w:t>
      </w:r>
      <w:r>
        <w:rPr>
          <w:rFonts w:ascii="Times New Roman" w:hAnsi="Times New Roman" w:cs="Times New Roman"/>
          <w:sz w:val="24"/>
          <w:szCs w:val="24"/>
          <w:lang w:eastAsia="it-IT"/>
        </w:rPr>
        <w:t>a affermato che</w:t>
      </w:r>
      <w:r w:rsidR="00FF6548">
        <w:rPr>
          <w:rFonts w:ascii="Times New Roman" w:hAnsi="Times New Roman" w:cs="Times New Roman"/>
          <w:sz w:val="24"/>
          <w:szCs w:val="24"/>
          <w:lang w:eastAsia="it-IT"/>
        </w:rPr>
        <w:t xml:space="preserve"> </w:t>
      </w:r>
      <w:r w:rsidR="004B5B4A" w:rsidRPr="006153B4">
        <w:rPr>
          <w:rFonts w:ascii="Times New Roman" w:hAnsi="Times New Roman" w:cs="Times New Roman"/>
          <w:sz w:val="24"/>
          <w:szCs w:val="24"/>
          <w:lang w:eastAsia="it-IT"/>
        </w:rPr>
        <w:t xml:space="preserve">l’art. 8 </w:t>
      </w:r>
      <w:r w:rsidR="004B5B4A">
        <w:rPr>
          <w:rFonts w:ascii="Times New Roman" w:hAnsi="Times New Roman" w:cs="Times New Roman"/>
          <w:sz w:val="24"/>
          <w:szCs w:val="24"/>
          <w:lang w:eastAsia="it-IT"/>
        </w:rPr>
        <w:t xml:space="preserve">della </w:t>
      </w:r>
      <w:r w:rsidR="004B5B4A" w:rsidRPr="006153B4">
        <w:rPr>
          <w:rFonts w:ascii="Times New Roman" w:hAnsi="Times New Roman" w:cs="Times New Roman"/>
          <w:sz w:val="24"/>
          <w:szCs w:val="24"/>
          <w:lang w:eastAsia="it-IT"/>
        </w:rPr>
        <w:t>C</w:t>
      </w:r>
      <w:r w:rsidR="004B5B4A">
        <w:rPr>
          <w:rFonts w:ascii="Times New Roman" w:hAnsi="Times New Roman" w:cs="Times New Roman"/>
          <w:sz w:val="24"/>
          <w:szCs w:val="24"/>
          <w:lang w:eastAsia="it-IT"/>
        </w:rPr>
        <w:t>onvenzione</w:t>
      </w:r>
      <w:r w:rsidR="00FF6548">
        <w:rPr>
          <w:rFonts w:ascii="Times New Roman" w:hAnsi="Times New Roman" w:cs="Times New Roman"/>
          <w:sz w:val="24"/>
          <w:szCs w:val="24"/>
          <w:lang w:eastAsia="it-IT"/>
        </w:rPr>
        <w:t xml:space="preserve">, </w:t>
      </w:r>
      <w:r>
        <w:rPr>
          <w:rFonts w:ascii="Times New Roman" w:hAnsi="Times New Roman" w:cs="Times New Roman"/>
          <w:sz w:val="24"/>
          <w:szCs w:val="24"/>
          <w:lang w:eastAsia="it-IT"/>
        </w:rPr>
        <w:t xml:space="preserve">letto </w:t>
      </w:r>
      <w:r w:rsidR="00FF6548">
        <w:rPr>
          <w:rFonts w:ascii="Times New Roman" w:hAnsi="Times New Roman" w:cs="Times New Roman"/>
          <w:sz w:val="24"/>
          <w:szCs w:val="24"/>
          <w:lang w:eastAsia="it-IT"/>
        </w:rPr>
        <w:t>in combinato disposto con</w:t>
      </w:r>
      <w:r w:rsidR="004B54C1">
        <w:rPr>
          <w:rFonts w:ascii="Times New Roman" w:hAnsi="Times New Roman" w:cs="Times New Roman"/>
          <w:sz w:val="24"/>
          <w:szCs w:val="24"/>
          <w:lang w:eastAsia="it-IT"/>
        </w:rPr>
        <w:t xml:space="preserve"> </w:t>
      </w:r>
      <w:r w:rsidR="004B5B4A" w:rsidRPr="006153B4">
        <w:rPr>
          <w:rFonts w:ascii="Times New Roman" w:hAnsi="Times New Roman" w:cs="Times New Roman"/>
          <w:sz w:val="24"/>
          <w:szCs w:val="24"/>
          <w:lang w:eastAsia="it-IT"/>
        </w:rPr>
        <w:t xml:space="preserve">l’art. 1 del </w:t>
      </w:r>
      <w:r w:rsidR="004B5B4A">
        <w:rPr>
          <w:rFonts w:ascii="Times New Roman" w:hAnsi="Times New Roman" w:cs="Times New Roman"/>
          <w:sz w:val="24"/>
          <w:szCs w:val="24"/>
          <w:lang w:eastAsia="it-IT"/>
        </w:rPr>
        <w:t>P</w:t>
      </w:r>
      <w:r w:rsidR="004B5B4A" w:rsidRPr="006153B4">
        <w:rPr>
          <w:rFonts w:ascii="Times New Roman" w:hAnsi="Times New Roman" w:cs="Times New Roman"/>
          <w:sz w:val="24"/>
          <w:szCs w:val="24"/>
          <w:lang w:eastAsia="it-IT"/>
        </w:rPr>
        <w:t>rotocollo addizionale</w:t>
      </w:r>
      <w:r w:rsidR="004B5B4A">
        <w:rPr>
          <w:rFonts w:ascii="Times New Roman" w:hAnsi="Times New Roman" w:cs="Times New Roman"/>
          <w:sz w:val="24"/>
          <w:szCs w:val="24"/>
          <w:lang w:eastAsia="it-IT"/>
        </w:rPr>
        <w:t>,</w:t>
      </w:r>
      <w:r w:rsidR="004B5B4A" w:rsidRPr="006153B4">
        <w:rPr>
          <w:rFonts w:ascii="Times New Roman" w:hAnsi="Times New Roman" w:cs="Times New Roman"/>
          <w:sz w:val="24"/>
          <w:szCs w:val="24"/>
          <w:lang w:eastAsia="it-IT"/>
        </w:rPr>
        <w:t xml:space="preserve"> </w:t>
      </w:r>
      <w:r w:rsidR="006A0547">
        <w:rPr>
          <w:rFonts w:ascii="Times New Roman" w:hAnsi="Times New Roman" w:cs="Times New Roman"/>
          <w:sz w:val="24"/>
          <w:szCs w:val="24"/>
          <w:lang w:eastAsia="it-IT"/>
        </w:rPr>
        <w:t>che</w:t>
      </w:r>
      <w:r w:rsidR="004B5B4A" w:rsidRPr="006153B4">
        <w:rPr>
          <w:rFonts w:ascii="Times New Roman" w:hAnsi="Times New Roman" w:cs="Times New Roman"/>
          <w:sz w:val="24"/>
          <w:szCs w:val="24"/>
          <w:lang w:eastAsia="it-IT"/>
        </w:rPr>
        <w:t xml:space="preserve"> tutela la proprietà</w:t>
      </w:r>
      <w:r w:rsidR="001B0CAE">
        <w:rPr>
          <w:rFonts w:ascii="Times New Roman" w:hAnsi="Times New Roman" w:cs="Times New Roman"/>
          <w:sz w:val="24"/>
          <w:szCs w:val="24"/>
          <w:lang w:eastAsia="it-IT"/>
        </w:rPr>
        <w:t xml:space="preserve"> privata</w:t>
      </w:r>
      <w:r w:rsidR="004B5B4A">
        <w:rPr>
          <w:rFonts w:ascii="Times New Roman" w:hAnsi="Times New Roman" w:cs="Times New Roman"/>
          <w:sz w:val="24"/>
          <w:szCs w:val="24"/>
          <w:lang w:eastAsia="it-IT"/>
        </w:rPr>
        <w:t xml:space="preserve">, </w:t>
      </w:r>
      <w:r w:rsidR="007C44DF" w:rsidRPr="006153B4">
        <w:rPr>
          <w:rFonts w:ascii="Times New Roman" w:hAnsi="Times New Roman" w:cs="Times New Roman"/>
          <w:sz w:val="24"/>
          <w:szCs w:val="24"/>
          <w:lang w:eastAsia="it-IT"/>
        </w:rPr>
        <w:t>i</w:t>
      </w:r>
      <w:r w:rsidR="00FF6548">
        <w:rPr>
          <w:rFonts w:ascii="Times New Roman" w:hAnsi="Times New Roman" w:cs="Times New Roman"/>
          <w:sz w:val="24"/>
          <w:szCs w:val="24"/>
          <w:lang w:eastAsia="it-IT"/>
        </w:rPr>
        <w:t>mpon</w:t>
      </w:r>
      <w:r w:rsidR="00DF7606">
        <w:rPr>
          <w:rFonts w:ascii="Times New Roman" w:hAnsi="Times New Roman" w:cs="Times New Roman"/>
          <w:sz w:val="24"/>
          <w:szCs w:val="24"/>
          <w:lang w:eastAsia="it-IT"/>
        </w:rPr>
        <w:t>e</w:t>
      </w:r>
      <w:r w:rsidR="00FF6548">
        <w:rPr>
          <w:rFonts w:ascii="Times New Roman" w:hAnsi="Times New Roman" w:cs="Times New Roman"/>
          <w:sz w:val="24"/>
          <w:szCs w:val="24"/>
          <w:lang w:eastAsia="it-IT"/>
        </w:rPr>
        <w:t xml:space="preserve"> a</w:t>
      </w:r>
      <w:r w:rsidR="007C44DF" w:rsidRPr="006153B4">
        <w:rPr>
          <w:rFonts w:ascii="Times New Roman" w:hAnsi="Times New Roman" w:cs="Times New Roman"/>
          <w:sz w:val="24"/>
          <w:szCs w:val="24"/>
          <w:lang w:eastAsia="it-IT"/>
        </w:rPr>
        <w:t>l giudice (penale o</w:t>
      </w:r>
      <w:r w:rsidR="006A0547">
        <w:rPr>
          <w:rFonts w:ascii="Times New Roman" w:hAnsi="Times New Roman" w:cs="Times New Roman"/>
          <w:sz w:val="24"/>
          <w:szCs w:val="24"/>
          <w:lang w:eastAsia="it-IT"/>
        </w:rPr>
        <w:t>d</w:t>
      </w:r>
      <w:r w:rsidR="007C44DF" w:rsidRPr="006153B4">
        <w:rPr>
          <w:rFonts w:ascii="Times New Roman" w:hAnsi="Times New Roman" w:cs="Times New Roman"/>
          <w:sz w:val="24"/>
          <w:szCs w:val="24"/>
          <w:lang w:eastAsia="it-IT"/>
        </w:rPr>
        <w:t xml:space="preserve"> amministrativo) </w:t>
      </w:r>
      <w:r w:rsidR="00FF6548">
        <w:rPr>
          <w:rFonts w:ascii="Times New Roman" w:hAnsi="Times New Roman" w:cs="Times New Roman"/>
          <w:sz w:val="24"/>
          <w:szCs w:val="24"/>
          <w:lang w:eastAsia="it-IT"/>
        </w:rPr>
        <w:t>di</w:t>
      </w:r>
      <w:r w:rsidR="007C44DF">
        <w:rPr>
          <w:rFonts w:ascii="Times New Roman" w:hAnsi="Times New Roman" w:cs="Times New Roman"/>
          <w:sz w:val="24"/>
          <w:szCs w:val="24"/>
          <w:lang w:eastAsia="it-IT"/>
        </w:rPr>
        <w:t xml:space="preserve"> pronunciarsi su</w:t>
      </w:r>
      <w:r w:rsidR="006A0547">
        <w:rPr>
          <w:rFonts w:ascii="Times New Roman" w:hAnsi="Times New Roman" w:cs="Times New Roman"/>
          <w:sz w:val="24"/>
          <w:szCs w:val="24"/>
          <w:lang w:eastAsia="it-IT"/>
        </w:rPr>
        <w:t xml:space="preserve">gli </w:t>
      </w:r>
      <w:r w:rsidR="007C44DF" w:rsidRPr="006153B4">
        <w:rPr>
          <w:rFonts w:ascii="Times New Roman" w:hAnsi="Times New Roman" w:cs="Times New Roman"/>
          <w:sz w:val="24"/>
          <w:szCs w:val="24"/>
          <w:lang w:eastAsia="it-IT"/>
        </w:rPr>
        <w:t>ordin</w:t>
      </w:r>
      <w:r w:rsidR="006A0547">
        <w:rPr>
          <w:rFonts w:ascii="Times New Roman" w:hAnsi="Times New Roman" w:cs="Times New Roman"/>
          <w:sz w:val="24"/>
          <w:szCs w:val="24"/>
          <w:lang w:eastAsia="it-IT"/>
        </w:rPr>
        <w:t>i</w:t>
      </w:r>
      <w:r w:rsidR="007C44DF" w:rsidRPr="006153B4">
        <w:rPr>
          <w:rFonts w:ascii="Times New Roman" w:hAnsi="Times New Roman" w:cs="Times New Roman"/>
          <w:sz w:val="24"/>
          <w:szCs w:val="24"/>
          <w:lang w:eastAsia="it-IT"/>
        </w:rPr>
        <w:t xml:space="preserve"> di demolizione</w:t>
      </w:r>
      <w:r w:rsidR="007C44DF">
        <w:rPr>
          <w:rFonts w:ascii="Times New Roman" w:hAnsi="Times New Roman" w:cs="Times New Roman"/>
          <w:sz w:val="24"/>
          <w:szCs w:val="24"/>
          <w:lang w:eastAsia="it-IT"/>
        </w:rPr>
        <w:t xml:space="preserve">, </w:t>
      </w:r>
      <w:r w:rsidR="00BF2F13" w:rsidRPr="006153B4">
        <w:rPr>
          <w:rFonts w:ascii="Times New Roman" w:hAnsi="Times New Roman" w:cs="Times New Roman"/>
          <w:sz w:val="24"/>
          <w:szCs w:val="24"/>
          <w:lang w:eastAsia="it-IT"/>
        </w:rPr>
        <w:t>tene</w:t>
      </w:r>
      <w:r w:rsidR="00FF6548">
        <w:rPr>
          <w:rFonts w:ascii="Times New Roman" w:hAnsi="Times New Roman" w:cs="Times New Roman"/>
          <w:sz w:val="24"/>
          <w:szCs w:val="24"/>
          <w:lang w:eastAsia="it-IT"/>
        </w:rPr>
        <w:t>ndo</w:t>
      </w:r>
      <w:r w:rsidR="00BF2F13" w:rsidRPr="006153B4">
        <w:rPr>
          <w:rFonts w:ascii="Times New Roman" w:hAnsi="Times New Roman" w:cs="Times New Roman"/>
          <w:sz w:val="24"/>
          <w:szCs w:val="24"/>
          <w:lang w:eastAsia="it-IT"/>
        </w:rPr>
        <w:t xml:space="preserve"> conto anche del</w:t>
      </w:r>
      <w:r w:rsidR="007C44DF">
        <w:rPr>
          <w:rFonts w:ascii="Times New Roman" w:hAnsi="Times New Roman" w:cs="Times New Roman"/>
          <w:sz w:val="24"/>
          <w:szCs w:val="24"/>
          <w:lang w:eastAsia="it-IT"/>
        </w:rPr>
        <w:t>l</w:t>
      </w:r>
      <w:r w:rsidR="004B5B4A">
        <w:rPr>
          <w:rFonts w:ascii="Times New Roman" w:hAnsi="Times New Roman" w:cs="Times New Roman"/>
          <w:sz w:val="24"/>
          <w:szCs w:val="24"/>
          <w:lang w:eastAsia="it-IT"/>
        </w:rPr>
        <w:t>e</w:t>
      </w:r>
      <w:r w:rsidR="007C44DF" w:rsidRPr="007C44DF">
        <w:rPr>
          <w:rFonts w:ascii="Times New Roman" w:hAnsi="Times New Roman" w:cs="Times New Roman"/>
          <w:sz w:val="24"/>
          <w:szCs w:val="24"/>
          <w:lang w:eastAsia="it-IT"/>
        </w:rPr>
        <w:t xml:space="preserve"> condizioni personali d</w:t>
      </w:r>
      <w:r w:rsidR="004B54C1">
        <w:rPr>
          <w:rFonts w:ascii="Times New Roman" w:hAnsi="Times New Roman" w:cs="Times New Roman"/>
          <w:sz w:val="24"/>
          <w:szCs w:val="24"/>
          <w:lang w:eastAsia="it-IT"/>
        </w:rPr>
        <w:t>egl</w:t>
      </w:r>
      <w:r w:rsidR="007C44DF" w:rsidRPr="007C44DF">
        <w:rPr>
          <w:rFonts w:ascii="Times New Roman" w:hAnsi="Times New Roman" w:cs="Times New Roman"/>
          <w:sz w:val="24"/>
          <w:szCs w:val="24"/>
          <w:lang w:eastAsia="it-IT"/>
        </w:rPr>
        <w:t xml:space="preserve">i </w:t>
      </w:r>
      <w:r w:rsidR="004B54C1">
        <w:rPr>
          <w:rFonts w:ascii="Times New Roman" w:hAnsi="Times New Roman" w:cs="Times New Roman"/>
          <w:sz w:val="24"/>
          <w:szCs w:val="24"/>
          <w:lang w:eastAsia="it-IT"/>
        </w:rPr>
        <w:t>abitanti</w:t>
      </w:r>
      <w:r w:rsidR="004B54C1" w:rsidRPr="004B54C1">
        <w:rPr>
          <w:rFonts w:ascii="Times New Roman" w:hAnsi="Times New Roman" w:cs="Times New Roman"/>
          <w:sz w:val="24"/>
          <w:szCs w:val="24"/>
          <w:lang w:eastAsia="it-IT"/>
        </w:rPr>
        <w:t xml:space="preserve"> </w:t>
      </w:r>
      <w:r w:rsidR="004B54C1">
        <w:rPr>
          <w:rFonts w:ascii="Times New Roman" w:hAnsi="Times New Roman" w:cs="Times New Roman"/>
          <w:sz w:val="24"/>
          <w:szCs w:val="24"/>
          <w:lang w:eastAsia="it-IT"/>
        </w:rPr>
        <w:t>ed in particolare</w:t>
      </w:r>
      <w:r w:rsidR="007C44DF" w:rsidRPr="007C44DF">
        <w:rPr>
          <w:rFonts w:ascii="Times New Roman" w:hAnsi="Times New Roman" w:cs="Times New Roman"/>
          <w:sz w:val="24"/>
          <w:szCs w:val="24"/>
          <w:lang w:eastAsia="it-IT"/>
        </w:rPr>
        <w:t xml:space="preserve"> delle loro limitate risorse economiche e della protrazione per anni della vita familiare</w:t>
      </w:r>
      <w:r w:rsidR="004B54C1" w:rsidRPr="004B54C1">
        <w:rPr>
          <w:rFonts w:ascii="Times New Roman" w:hAnsi="Times New Roman" w:cs="Times New Roman"/>
          <w:sz w:val="24"/>
          <w:szCs w:val="24"/>
          <w:lang w:eastAsia="it-IT"/>
        </w:rPr>
        <w:t xml:space="preserve"> </w:t>
      </w:r>
      <w:r w:rsidR="004B54C1" w:rsidRPr="007C44DF">
        <w:rPr>
          <w:rFonts w:ascii="Times New Roman" w:hAnsi="Times New Roman" w:cs="Times New Roman"/>
          <w:sz w:val="24"/>
          <w:szCs w:val="24"/>
          <w:lang w:eastAsia="it-IT"/>
        </w:rPr>
        <w:t xml:space="preserve">nell’immobile da </w:t>
      </w:r>
      <w:r w:rsidR="004B54C1">
        <w:rPr>
          <w:rFonts w:ascii="Times New Roman" w:hAnsi="Times New Roman" w:cs="Times New Roman"/>
          <w:sz w:val="24"/>
          <w:szCs w:val="24"/>
          <w:lang w:eastAsia="it-IT"/>
        </w:rPr>
        <w:t>abb</w:t>
      </w:r>
      <w:r w:rsidR="004B54C1" w:rsidRPr="007C44DF">
        <w:rPr>
          <w:rFonts w:ascii="Times New Roman" w:hAnsi="Times New Roman" w:cs="Times New Roman"/>
          <w:sz w:val="24"/>
          <w:szCs w:val="24"/>
          <w:lang w:eastAsia="it-IT"/>
        </w:rPr>
        <w:t>a</w:t>
      </w:r>
      <w:r w:rsidR="004B54C1">
        <w:rPr>
          <w:rFonts w:ascii="Times New Roman" w:hAnsi="Times New Roman" w:cs="Times New Roman"/>
          <w:sz w:val="24"/>
          <w:szCs w:val="24"/>
          <w:lang w:eastAsia="it-IT"/>
        </w:rPr>
        <w:t>tte</w:t>
      </w:r>
      <w:r w:rsidR="004B54C1" w:rsidRPr="007C44DF">
        <w:rPr>
          <w:rFonts w:ascii="Times New Roman" w:hAnsi="Times New Roman" w:cs="Times New Roman"/>
          <w:sz w:val="24"/>
          <w:szCs w:val="24"/>
          <w:lang w:eastAsia="it-IT"/>
        </w:rPr>
        <w:t>re</w:t>
      </w:r>
      <w:r w:rsidR="004B5B4A">
        <w:rPr>
          <w:rStyle w:val="Rimandonotaapidipagina"/>
          <w:rFonts w:ascii="Times New Roman" w:hAnsi="Times New Roman" w:cs="Times New Roman"/>
          <w:sz w:val="24"/>
          <w:szCs w:val="24"/>
          <w:lang w:eastAsia="it-IT"/>
        </w:rPr>
        <w:footnoteReference w:id="38"/>
      </w:r>
      <w:r w:rsidR="004B5B4A">
        <w:rPr>
          <w:rFonts w:ascii="Times New Roman" w:hAnsi="Times New Roman" w:cs="Times New Roman"/>
          <w:sz w:val="24"/>
          <w:szCs w:val="24"/>
          <w:lang w:eastAsia="it-IT"/>
        </w:rPr>
        <w:t>.</w:t>
      </w:r>
    </w:p>
    <w:p w:rsidR="0036272D" w:rsidRDefault="001B0CAE" w:rsidP="0036272D">
      <w:pPr>
        <w:pStyle w:val="Nessunaspaziatura"/>
        <w:spacing w:line="360" w:lineRule="auto"/>
        <w:ind w:left="426" w:right="424" w:firstLine="851"/>
        <w:jc w:val="both"/>
        <w:rPr>
          <w:rFonts w:ascii="Times New Roman" w:hAnsi="Times New Roman" w:cs="Times New Roman"/>
          <w:sz w:val="24"/>
          <w:szCs w:val="24"/>
          <w:lang w:eastAsia="it-IT"/>
        </w:rPr>
      </w:pPr>
      <w:r>
        <w:rPr>
          <w:rFonts w:ascii="Times New Roman" w:hAnsi="Times New Roman" w:cs="Times New Roman"/>
          <w:sz w:val="24"/>
          <w:szCs w:val="24"/>
          <w:lang w:eastAsia="it-IT"/>
        </w:rPr>
        <w:t>S</w:t>
      </w:r>
      <w:r w:rsidR="0036272D">
        <w:rPr>
          <w:rFonts w:ascii="Times New Roman" w:hAnsi="Times New Roman" w:cs="Times New Roman"/>
          <w:sz w:val="24"/>
          <w:szCs w:val="24"/>
          <w:lang w:eastAsia="it-IT"/>
        </w:rPr>
        <w:t xml:space="preserve">econdo </w:t>
      </w:r>
      <w:r w:rsidR="00BF1B27">
        <w:rPr>
          <w:rFonts w:ascii="Times New Roman" w:hAnsi="Times New Roman" w:cs="Times New Roman"/>
          <w:sz w:val="24"/>
          <w:szCs w:val="24"/>
          <w:lang w:eastAsia="it-IT"/>
        </w:rPr>
        <w:t>tal</w:t>
      </w:r>
      <w:r w:rsidR="0036272D">
        <w:rPr>
          <w:rFonts w:ascii="Times New Roman" w:hAnsi="Times New Roman" w:cs="Times New Roman"/>
          <w:sz w:val="24"/>
          <w:szCs w:val="24"/>
          <w:lang w:eastAsia="it-IT"/>
        </w:rPr>
        <w:t>un</w:t>
      </w:r>
      <w:r w:rsidR="006F2802">
        <w:rPr>
          <w:rFonts w:ascii="Times New Roman" w:hAnsi="Times New Roman" w:cs="Times New Roman"/>
          <w:sz w:val="24"/>
          <w:szCs w:val="24"/>
          <w:lang w:eastAsia="it-IT"/>
        </w:rPr>
        <w:t xml:space="preserve">o, </w:t>
      </w:r>
      <w:r w:rsidR="002D5AB2">
        <w:rPr>
          <w:rFonts w:ascii="Times New Roman" w:hAnsi="Times New Roman" w:cs="Times New Roman"/>
          <w:sz w:val="24"/>
          <w:szCs w:val="24"/>
          <w:lang w:eastAsia="it-IT"/>
        </w:rPr>
        <w:t>nel nostro ordinamento</w:t>
      </w:r>
      <w:r w:rsidR="0036272D">
        <w:rPr>
          <w:rFonts w:ascii="Times New Roman" w:hAnsi="Times New Roman" w:cs="Times New Roman"/>
          <w:sz w:val="24"/>
          <w:szCs w:val="24"/>
          <w:lang w:eastAsia="it-IT"/>
        </w:rPr>
        <w:t xml:space="preserve"> </w:t>
      </w:r>
      <w:r w:rsidR="002D5AB2">
        <w:rPr>
          <w:rFonts w:ascii="Times New Roman" w:hAnsi="Times New Roman" w:cs="Times New Roman"/>
          <w:sz w:val="24"/>
          <w:szCs w:val="24"/>
          <w:lang w:eastAsia="it-IT"/>
        </w:rPr>
        <w:t xml:space="preserve">la tutela del diritto all’abitazione </w:t>
      </w:r>
      <w:r w:rsidR="006F2802">
        <w:rPr>
          <w:rFonts w:ascii="Times New Roman" w:hAnsi="Times New Roman" w:cs="Times New Roman"/>
          <w:sz w:val="24"/>
          <w:szCs w:val="24"/>
          <w:lang w:eastAsia="it-IT"/>
        </w:rPr>
        <w:t xml:space="preserve">rileva </w:t>
      </w:r>
      <w:r>
        <w:rPr>
          <w:rFonts w:ascii="Times New Roman" w:hAnsi="Times New Roman" w:cs="Times New Roman"/>
          <w:sz w:val="24"/>
          <w:szCs w:val="24"/>
          <w:lang w:eastAsia="it-IT"/>
        </w:rPr>
        <w:t xml:space="preserve">non </w:t>
      </w:r>
      <w:r w:rsidR="008D1321">
        <w:rPr>
          <w:rFonts w:ascii="Times New Roman" w:hAnsi="Times New Roman" w:cs="Times New Roman"/>
          <w:sz w:val="24"/>
          <w:szCs w:val="24"/>
          <w:lang w:eastAsia="it-IT"/>
        </w:rPr>
        <w:t xml:space="preserve">tanto </w:t>
      </w:r>
      <w:r w:rsidR="002D5AB2">
        <w:rPr>
          <w:rFonts w:ascii="Times New Roman" w:hAnsi="Times New Roman" w:cs="Times New Roman"/>
          <w:sz w:val="24"/>
          <w:szCs w:val="24"/>
          <w:lang w:eastAsia="it-IT"/>
        </w:rPr>
        <w:t xml:space="preserve">ai fini della validità dell’ordine di ripristino, ma </w:t>
      </w:r>
      <w:r w:rsidR="008D1321">
        <w:rPr>
          <w:rFonts w:ascii="Times New Roman" w:hAnsi="Times New Roman" w:cs="Times New Roman"/>
          <w:sz w:val="24"/>
          <w:szCs w:val="24"/>
          <w:lang w:eastAsia="it-IT"/>
        </w:rPr>
        <w:t>ai fini</w:t>
      </w:r>
      <w:r w:rsidR="002D5AB2">
        <w:rPr>
          <w:rFonts w:ascii="Times New Roman" w:hAnsi="Times New Roman" w:cs="Times New Roman"/>
          <w:sz w:val="24"/>
          <w:szCs w:val="24"/>
          <w:lang w:eastAsia="it-IT"/>
        </w:rPr>
        <w:t xml:space="preserve"> </w:t>
      </w:r>
      <w:r w:rsidR="0036272D">
        <w:rPr>
          <w:rFonts w:ascii="Times New Roman" w:hAnsi="Times New Roman" w:cs="Times New Roman"/>
          <w:sz w:val="24"/>
          <w:szCs w:val="24"/>
          <w:lang w:eastAsia="it-IT"/>
        </w:rPr>
        <w:t>d</w:t>
      </w:r>
      <w:r w:rsidR="002D5AB2">
        <w:rPr>
          <w:rFonts w:ascii="Times New Roman" w:hAnsi="Times New Roman" w:cs="Times New Roman"/>
          <w:sz w:val="24"/>
          <w:szCs w:val="24"/>
          <w:lang w:eastAsia="it-IT"/>
        </w:rPr>
        <w:t>ell</w:t>
      </w:r>
      <w:r w:rsidR="008D1321">
        <w:rPr>
          <w:rFonts w:ascii="Times New Roman" w:hAnsi="Times New Roman" w:cs="Times New Roman"/>
          <w:sz w:val="24"/>
          <w:szCs w:val="24"/>
          <w:lang w:eastAsia="it-IT"/>
        </w:rPr>
        <w:t xml:space="preserve">a sua </w:t>
      </w:r>
      <w:r w:rsidR="0036272D" w:rsidRPr="006153B4">
        <w:rPr>
          <w:rFonts w:ascii="Times New Roman" w:hAnsi="Times New Roman" w:cs="Times New Roman"/>
          <w:sz w:val="24"/>
          <w:szCs w:val="24"/>
          <w:lang w:eastAsia="it-IT"/>
        </w:rPr>
        <w:t>esecu</w:t>
      </w:r>
      <w:r w:rsidR="0036272D">
        <w:rPr>
          <w:rFonts w:ascii="Times New Roman" w:hAnsi="Times New Roman" w:cs="Times New Roman"/>
          <w:sz w:val="24"/>
          <w:szCs w:val="24"/>
          <w:lang w:eastAsia="it-IT"/>
        </w:rPr>
        <w:t>zione</w:t>
      </w:r>
      <w:r w:rsidR="002D5AB2">
        <w:rPr>
          <w:rFonts w:ascii="Times New Roman" w:hAnsi="Times New Roman" w:cs="Times New Roman"/>
          <w:sz w:val="24"/>
          <w:szCs w:val="24"/>
          <w:lang w:eastAsia="it-IT"/>
        </w:rPr>
        <w:t>,</w:t>
      </w:r>
      <w:r w:rsidR="0036272D">
        <w:rPr>
          <w:rFonts w:ascii="Times New Roman" w:hAnsi="Times New Roman" w:cs="Times New Roman"/>
          <w:sz w:val="24"/>
          <w:szCs w:val="24"/>
          <w:lang w:eastAsia="it-IT"/>
        </w:rPr>
        <w:t xml:space="preserve"> </w:t>
      </w:r>
      <w:r>
        <w:rPr>
          <w:rFonts w:ascii="Times New Roman" w:hAnsi="Times New Roman" w:cs="Times New Roman"/>
          <w:sz w:val="24"/>
          <w:szCs w:val="24"/>
          <w:lang w:eastAsia="it-IT"/>
        </w:rPr>
        <w:t>allor</w:t>
      </w:r>
      <w:r w:rsidR="0036272D">
        <w:rPr>
          <w:rFonts w:ascii="Times New Roman" w:hAnsi="Times New Roman" w:cs="Times New Roman"/>
          <w:sz w:val="24"/>
          <w:szCs w:val="24"/>
          <w:lang w:eastAsia="it-IT"/>
        </w:rPr>
        <w:t xml:space="preserve">quando </w:t>
      </w:r>
      <w:r w:rsidR="0036272D" w:rsidRPr="006153B4">
        <w:rPr>
          <w:rFonts w:ascii="Times New Roman" w:hAnsi="Times New Roman" w:cs="Times New Roman"/>
          <w:sz w:val="24"/>
          <w:szCs w:val="24"/>
          <w:lang w:eastAsia="it-IT"/>
        </w:rPr>
        <w:t>l’amministrazione</w:t>
      </w:r>
      <w:r w:rsidR="0036272D">
        <w:rPr>
          <w:rFonts w:ascii="Times New Roman" w:hAnsi="Times New Roman" w:cs="Times New Roman"/>
          <w:sz w:val="24"/>
          <w:szCs w:val="24"/>
          <w:lang w:eastAsia="it-IT"/>
        </w:rPr>
        <w:t xml:space="preserve"> </w:t>
      </w:r>
      <w:r w:rsidR="008D1321">
        <w:rPr>
          <w:rFonts w:ascii="Times New Roman" w:hAnsi="Times New Roman" w:cs="Times New Roman"/>
          <w:sz w:val="24"/>
          <w:szCs w:val="24"/>
          <w:lang w:eastAsia="it-IT"/>
        </w:rPr>
        <w:t>deve</w:t>
      </w:r>
      <w:r w:rsidR="0036272D">
        <w:rPr>
          <w:rFonts w:ascii="Times New Roman" w:hAnsi="Times New Roman" w:cs="Times New Roman"/>
          <w:sz w:val="24"/>
          <w:szCs w:val="24"/>
          <w:lang w:eastAsia="it-IT"/>
        </w:rPr>
        <w:t xml:space="preserve"> valuta</w:t>
      </w:r>
      <w:r w:rsidR="0036272D" w:rsidRPr="006153B4">
        <w:rPr>
          <w:rFonts w:ascii="Times New Roman" w:hAnsi="Times New Roman" w:cs="Times New Roman"/>
          <w:sz w:val="24"/>
          <w:szCs w:val="24"/>
          <w:lang w:eastAsia="it-IT"/>
        </w:rPr>
        <w:t xml:space="preserve">re </w:t>
      </w:r>
      <w:r w:rsidR="0036272D">
        <w:rPr>
          <w:rFonts w:ascii="Times New Roman" w:hAnsi="Times New Roman" w:cs="Times New Roman"/>
          <w:sz w:val="24"/>
          <w:szCs w:val="24"/>
          <w:lang w:eastAsia="it-IT"/>
        </w:rPr>
        <w:t xml:space="preserve">se </w:t>
      </w:r>
      <w:r w:rsidR="0036272D" w:rsidRPr="006153B4">
        <w:rPr>
          <w:rFonts w:ascii="Times New Roman" w:hAnsi="Times New Roman" w:cs="Times New Roman"/>
          <w:sz w:val="24"/>
          <w:szCs w:val="24"/>
          <w:lang w:eastAsia="it-IT"/>
        </w:rPr>
        <w:t>demoli</w:t>
      </w:r>
      <w:r w:rsidR="0036272D">
        <w:rPr>
          <w:rFonts w:ascii="Times New Roman" w:hAnsi="Times New Roman" w:cs="Times New Roman"/>
          <w:sz w:val="24"/>
          <w:szCs w:val="24"/>
          <w:lang w:eastAsia="it-IT"/>
        </w:rPr>
        <w:t>r</w:t>
      </w:r>
      <w:r w:rsidR="0036272D" w:rsidRPr="006153B4">
        <w:rPr>
          <w:rFonts w:ascii="Times New Roman" w:hAnsi="Times New Roman" w:cs="Times New Roman"/>
          <w:sz w:val="24"/>
          <w:szCs w:val="24"/>
          <w:lang w:eastAsia="it-IT"/>
        </w:rPr>
        <w:t xml:space="preserve">e </w:t>
      </w:r>
      <w:r>
        <w:rPr>
          <w:rFonts w:ascii="Times New Roman" w:hAnsi="Times New Roman" w:cs="Times New Roman"/>
          <w:sz w:val="24"/>
          <w:szCs w:val="24"/>
          <w:lang w:eastAsia="it-IT"/>
        </w:rPr>
        <w:t>i</w:t>
      </w:r>
      <w:r w:rsidRPr="006153B4">
        <w:rPr>
          <w:rFonts w:ascii="Times New Roman" w:hAnsi="Times New Roman" w:cs="Times New Roman"/>
          <w:sz w:val="24"/>
          <w:szCs w:val="24"/>
          <w:lang w:eastAsia="it-IT"/>
        </w:rPr>
        <w:t xml:space="preserve">l bene </w:t>
      </w:r>
      <w:r w:rsidR="0036272D">
        <w:rPr>
          <w:rFonts w:ascii="Times New Roman" w:hAnsi="Times New Roman" w:cs="Times New Roman"/>
          <w:sz w:val="24"/>
          <w:szCs w:val="24"/>
          <w:lang w:eastAsia="it-IT"/>
        </w:rPr>
        <w:t>o</w:t>
      </w:r>
      <w:r w:rsidR="0036272D" w:rsidRPr="006153B4">
        <w:rPr>
          <w:rFonts w:ascii="Times New Roman" w:hAnsi="Times New Roman" w:cs="Times New Roman"/>
          <w:sz w:val="24"/>
          <w:szCs w:val="24"/>
          <w:lang w:eastAsia="it-IT"/>
        </w:rPr>
        <w:t xml:space="preserve"> destina</w:t>
      </w:r>
      <w:r w:rsidR="0036272D">
        <w:rPr>
          <w:rFonts w:ascii="Times New Roman" w:hAnsi="Times New Roman" w:cs="Times New Roman"/>
          <w:sz w:val="24"/>
          <w:szCs w:val="24"/>
          <w:lang w:eastAsia="it-IT"/>
        </w:rPr>
        <w:t>r</w:t>
      </w:r>
      <w:r>
        <w:rPr>
          <w:rFonts w:ascii="Times New Roman" w:hAnsi="Times New Roman" w:cs="Times New Roman"/>
          <w:sz w:val="24"/>
          <w:szCs w:val="24"/>
          <w:lang w:eastAsia="it-IT"/>
        </w:rPr>
        <w:t>lo</w:t>
      </w:r>
      <w:r w:rsidR="0036272D" w:rsidRPr="006153B4">
        <w:rPr>
          <w:rFonts w:ascii="Times New Roman" w:hAnsi="Times New Roman" w:cs="Times New Roman"/>
          <w:sz w:val="24"/>
          <w:szCs w:val="24"/>
          <w:lang w:eastAsia="it-IT"/>
        </w:rPr>
        <w:t xml:space="preserve"> a fini pubblici.</w:t>
      </w:r>
      <w:r w:rsidR="0036272D" w:rsidRPr="00A11887">
        <w:rPr>
          <w:rFonts w:ascii="Times New Roman" w:hAnsi="Times New Roman" w:cs="Times New Roman"/>
          <w:sz w:val="24"/>
          <w:szCs w:val="24"/>
          <w:lang w:eastAsia="it-IT"/>
        </w:rPr>
        <w:t xml:space="preserve"> </w:t>
      </w:r>
      <w:r w:rsidR="008D1321">
        <w:rPr>
          <w:rFonts w:ascii="Times New Roman" w:hAnsi="Times New Roman" w:cs="Times New Roman"/>
          <w:sz w:val="24"/>
          <w:szCs w:val="24"/>
          <w:lang w:eastAsia="it-IT"/>
        </w:rPr>
        <w:t>Va</w:t>
      </w:r>
      <w:r w:rsidR="0036272D" w:rsidRPr="006153B4">
        <w:rPr>
          <w:rFonts w:ascii="Times New Roman" w:hAnsi="Times New Roman" w:cs="Times New Roman"/>
          <w:sz w:val="24"/>
          <w:szCs w:val="24"/>
          <w:lang w:eastAsia="it-IT"/>
        </w:rPr>
        <w:t xml:space="preserve"> quindi esclu</w:t>
      </w:r>
      <w:r w:rsidR="008D1321">
        <w:rPr>
          <w:rFonts w:ascii="Times New Roman" w:hAnsi="Times New Roman" w:cs="Times New Roman"/>
          <w:sz w:val="24"/>
          <w:szCs w:val="24"/>
          <w:lang w:eastAsia="it-IT"/>
        </w:rPr>
        <w:t>so</w:t>
      </w:r>
      <w:r w:rsidR="0036272D" w:rsidRPr="006153B4">
        <w:rPr>
          <w:rFonts w:ascii="Times New Roman" w:hAnsi="Times New Roman" w:cs="Times New Roman"/>
          <w:sz w:val="24"/>
          <w:szCs w:val="24"/>
          <w:lang w:eastAsia="it-IT"/>
        </w:rPr>
        <w:t xml:space="preserve"> che l’ordine di </w:t>
      </w:r>
      <w:r w:rsidR="006F2802">
        <w:rPr>
          <w:rFonts w:ascii="Times New Roman" w:hAnsi="Times New Roman" w:cs="Times New Roman"/>
          <w:sz w:val="24"/>
          <w:szCs w:val="24"/>
          <w:lang w:eastAsia="it-IT"/>
        </w:rPr>
        <w:t>ripristino</w:t>
      </w:r>
      <w:r w:rsidR="0036272D" w:rsidRPr="006153B4">
        <w:rPr>
          <w:rFonts w:ascii="Times New Roman" w:hAnsi="Times New Roman" w:cs="Times New Roman"/>
          <w:sz w:val="24"/>
          <w:szCs w:val="24"/>
          <w:lang w:eastAsia="it-IT"/>
        </w:rPr>
        <w:t xml:space="preserve"> sia condizionat</w:t>
      </w:r>
      <w:r w:rsidR="006F2802">
        <w:rPr>
          <w:rFonts w:ascii="Times New Roman" w:hAnsi="Times New Roman" w:cs="Times New Roman"/>
          <w:sz w:val="24"/>
          <w:szCs w:val="24"/>
          <w:lang w:eastAsia="it-IT"/>
        </w:rPr>
        <w:t>o all</w:t>
      </w:r>
      <w:r w:rsidR="0036272D" w:rsidRPr="006153B4">
        <w:rPr>
          <w:rFonts w:ascii="Times New Roman" w:hAnsi="Times New Roman" w:cs="Times New Roman"/>
          <w:sz w:val="24"/>
          <w:szCs w:val="24"/>
          <w:lang w:eastAsia="it-IT"/>
        </w:rPr>
        <w:t>’</w:t>
      </w:r>
      <w:r w:rsidR="006F2802">
        <w:rPr>
          <w:rFonts w:ascii="Times New Roman" w:hAnsi="Times New Roman" w:cs="Times New Roman"/>
          <w:sz w:val="24"/>
          <w:szCs w:val="24"/>
          <w:lang w:eastAsia="it-IT"/>
        </w:rPr>
        <w:t>in</w:t>
      </w:r>
      <w:r w:rsidR="0036272D" w:rsidRPr="006153B4">
        <w:rPr>
          <w:rFonts w:ascii="Times New Roman" w:hAnsi="Times New Roman" w:cs="Times New Roman"/>
          <w:sz w:val="24"/>
          <w:szCs w:val="24"/>
          <w:lang w:eastAsia="it-IT"/>
        </w:rPr>
        <w:t xml:space="preserve">esistenza di un abuso di necessità, ponendosi il </w:t>
      </w:r>
      <w:r w:rsidR="008D1321">
        <w:rPr>
          <w:rFonts w:ascii="Times New Roman" w:hAnsi="Times New Roman" w:cs="Times New Roman"/>
          <w:sz w:val="24"/>
          <w:szCs w:val="24"/>
          <w:lang w:eastAsia="it-IT"/>
        </w:rPr>
        <w:t xml:space="preserve">relativo </w:t>
      </w:r>
      <w:r w:rsidR="0036272D" w:rsidRPr="006153B4">
        <w:rPr>
          <w:rFonts w:ascii="Times New Roman" w:hAnsi="Times New Roman" w:cs="Times New Roman"/>
          <w:sz w:val="24"/>
          <w:szCs w:val="24"/>
          <w:lang w:eastAsia="it-IT"/>
        </w:rPr>
        <w:t xml:space="preserve">problema solo </w:t>
      </w:r>
      <w:r w:rsidR="001D616F">
        <w:rPr>
          <w:rFonts w:ascii="Times New Roman" w:hAnsi="Times New Roman" w:cs="Times New Roman"/>
          <w:sz w:val="24"/>
          <w:szCs w:val="24"/>
          <w:lang w:eastAsia="it-IT"/>
        </w:rPr>
        <w:t xml:space="preserve">al momento </w:t>
      </w:r>
      <w:r w:rsidR="0036272D" w:rsidRPr="006153B4">
        <w:rPr>
          <w:rFonts w:ascii="Times New Roman" w:hAnsi="Times New Roman" w:cs="Times New Roman"/>
          <w:sz w:val="24"/>
          <w:szCs w:val="24"/>
          <w:lang w:eastAsia="it-IT"/>
        </w:rPr>
        <w:t>d</w:t>
      </w:r>
      <w:r w:rsidR="001D616F">
        <w:rPr>
          <w:rFonts w:ascii="Times New Roman" w:hAnsi="Times New Roman" w:cs="Times New Roman"/>
          <w:sz w:val="24"/>
          <w:szCs w:val="24"/>
          <w:lang w:eastAsia="it-IT"/>
        </w:rPr>
        <w:t>ella</w:t>
      </w:r>
      <w:r w:rsidR="0036272D" w:rsidRPr="006153B4">
        <w:rPr>
          <w:rFonts w:ascii="Times New Roman" w:hAnsi="Times New Roman" w:cs="Times New Roman"/>
          <w:sz w:val="24"/>
          <w:szCs w:val="24"/>
          <w:lang w:eastAsia="it-IT"/>
        </w:rPr>
        <w:t xml:space="preserve"> demolizione</w:t>
      </w:r>
      <w:r w:rsidR="0036272D">
        <w:rPr>
          <w:rStyle w:val="Rimandonotaapidipagina"/>
          <w:rFonts w:ascii="Times New Roman" w:hAnsi="Times New Roman" w:cs="Times New Roman"/>
          <w:sz w:val="24"/>
          <w:szCs w:val="24"/>
          <w:lang w:eastAsia="it-IT"/>
        </w:rPr>
        <w:footnoteReference w:id="39"/>
      </w:r>
      <w:r w:rsidR="0036272D" w:rsidRPr="006153B4">
        <w:rPr>
          <w:rFonts w:ascii="Times New Roman" w:hAnsi="Times New Roman" w:cs="Times New Roman"/>
          <w:sz w:val="24"/>
          <w:szCs w:val="24"/>
          <w:lang w:eastAsia="it-IT"/>
        </w:rPr>
        <w:t>.</w:t>
      </w:r>
    </w:p>
    <w:p w:rsidR="00E40242" w:rsidRDefault="00E40242" w:rsidP="00E40242">
      <w:pPr>
        <w:pStyle w:val="Nessunaspaziatura"/>
        <w:spacing w:line="360" w:lineRule="auto"/>
        <w:ind w:left="426" w:right="424" w:firstLine="851"/>
        <w:jc w:val="both"/>
        <w:rPr>
          <w:rFonts w:ascii="Times New Roman" w:hAnsi="Times New Roman" w:cs="Times New Roman"/>
          <w:sz w:val="24"/>
          <w:szCs w:val="24"/>
          <w:lang w:eastAsia="it-IT"/>
        </w:rPr>
      </w:pPr>
      <w:r>
        <w:rPr>
          <w:rFonts w:ascii="Times New Roman" w:hAnsi="Times New Roman" w:cs="Times New Roman"/>
          <w:sz w:val="24"/>
          <w:szCs w:val="24"/>
          <w:lang w:eastAsia="it-IT"/>
        </w:rPr>
        <w:t>Ed in tal senso sembra attestata la giurisprudenza penale</w:t>
      </w:r>
      <w:r w:rsidRPr="002116C8">
        <w:rPr>
          <w:rFonts w:ascii="Times New Roman" w:hAnsi="Times New Roman" w:cs="Times New Roman"/>
          <w:sz w:val="24"/>
          <w:szCs w:val="24"/>
          <w:lang w:eastAsia="it-IT"/>
        </w:rPr>
        <w:t xml:space="preserve">, </w:t>
      </w:r>
      <w:r>
        <w:rPr>
          <w:rFonts w:ascii="Times New Roman" w:hAnsi="Times New Roman" w:cs="Times New Roman"/>
          <w:sz w:val="24"/>
          <w:szCs w:val="24"/>
          <w:lang w:eastAsia="it-IT"/>
        </w:rPr>
        <w:t>la quale ha recentemente affermato che è</w:t>
      </w:r>
      <w:r w:rsidRPr="002116C8">
        <w:rPr>
          <w:rFonts w:ascii="Times New Roman" w:hAnsi="Times New Roman" w:cs="Times New Roman"/>
          <w:sz w:val="24"/>
          <w:szCs w:val="24"/>
          <w:lang w:eastAsia="it-IT"/>
        </w:rPr>
        <w:t xml:space="preserve"> </w:t>
      </w:r>
      <w:r>
        <w:rPr>
          <w:rFonts w:ascii="Times New Roman" w:hAnsi="Times New Roman" w:cs="Times New Roman"/>
          <w:sz w:val="24"/>
          <w:szCs w:val="24"/>
          <w:lang w:eastAsia="it-IT"/>
        </w:rPr>
        <w:t>“</w:t>
      </w:r>
      <w:r w:rsidRPr="002116C8">
        <w:rPr>
          <w:rFonts w:ascii="Times New Roman" w:hAnsi="Times New Roman" w:cs="Times New Roman"/>
          <w:sz w:val="24"/>
          <w:szCs w:val="24"/>
          <w:lang w:eastAsia="it-IT"/>
        </w:rPr>
        <w:t>nel dare attuazione all’ordine di demolizione di un immobile abusivo adibito ad abituale abitazione di una persona</w:t>
      </w:r>
      <w:r>
        <w:rPr>
          <w:rFonts w:ascii="Times New Roman" w:hAnsi="Times New Roman" w:cs="Times New Roman"/>
          <w:sz w:val="24"/>
          <w:szCs w:val="24"/>
          <w:lang w:eastAsia="it-IT"/>
        </w:rPr>
        <w:t>” che</w:t>
      </w:r>
      <w:r w:rsidRPr="002116C8">
        <w:rPr>
          <w:rFonts w:ascii="Times New Roman" w:hAnsi="Times New Roman" w:cs="Times New Roman"/>
          <w:sz w:val="24"/>
          <w:szCs w:val="24"/>
          <w:lang w:eastAsia="it-IT"/>
        </w:rPr>
        <w:t xml:space="preserve"> </w:t>
      </w:r>
      <w:r>
        <w:rPr>
          <w:rFonts w:ascii="Times New Roman" w:hAnsi="Times New Roman" w:cs="Times New Roman"/>
          <w:sz w:val="24"/>
          <w:szCs w:val="24"/>
          <w:lang w:eastAsia="it-IT"/>
        </w:rPr>
        <w:t xml:space="preserve">occorre </w:t>
      </w:r>
      <w:r w:rsidRPr="002116C8">
        <w:rPr>
          <w:rFonts w:ascii="Times New Roman" w:hAnsi="Times New Roman" w:cs="Times New Roman"/>
          <w:sz w:val="24"/>
          <w:szCs w:val="24"/>
          <w:lang w:eastAsia="it-IT"/>
        </w:rPr>
        <w:t>valuta</w:t>
      </w:r>
      <w:r>
        <w:rPr>
          <w:rFonts w:ascii="Times New Roman" w:hAnsi="Times New Roman" w:cs="Times New Roman"/>
          <w:sz w:val="24"/>
          <w:szCs w:val="24"/>
          <w:lang w:eastAsia="it-IT"/>
        </w:rPr>
        <w:t>re</w:t>
      </w:r>
      <w:r w:rsidRPr="002116C8">
        <w:rPr>
          <w:rFonts w:ascii="Times New Roman" w:hAnsi="Times New Roman" w:cs="Times New Roman"/>
          <w:sz w:val="24"/>
          <w:szCs w:val="24"/>
          <w:lang w:eastAsia="it-IT"/>
        </w:rPr>
        <w:t xml:space="preserve"> la disponibilità, da parte dell’interessato, di un tempo sufficiente per conseguire, se possibile, la sanatoria dell’immobile o per risolvere, con diligenza, le proprie esigenze abitative, la possibilità di far valere le proprie ragioni dinanzi a</w:t>
      </w:r>
      <w:r>
        <w:rPr>
          <w:rFonts w:ascii="Times New Roman" w:hAnsi="Times New Roman" w:cs="Times New Roman"/>
          <w:sz w:val="24"/>
          <w:szCs w:val="24"/>
          <w:lang w:eastAsia="it-IT"/>
        </w:rPr>
        <w:t>d</w:t>
      </w:r>
      <w:r w:rsidRPr="002116C8">
        <w:rPr>
          <w:rFonts w:ascii="Times New Roman" w:hAnsi="Times New Roman" w:cs="Times New Roman"/>
          <w:sz w:val="24"/>
          <w:szCs w:val="24"/>
          <w:lang w:eastAsia="it-IT"/>
        </w:rPr>
        <w:t xml:space="preserve"> un tribunale indipendente, l’esigenza di evitare l’esecuzione in momenti in cui sarebbero compromessi altri diritti fondamentali, come </w:t>
      </w:r>
      <w:r w:rsidRPr="002116C8">
        <w:rPr>
          <w:rFonts w:ascii="Times New Roman" w:hAnsi="Times New Roman" w:cs="Times New Roman"/>
          <w:sz w:val="24"/>
          <w:szCs w:val="24"/>
          <w:lang w:eastAsia="it-IT"/>
        </w:rPr>
        <w:lastRenderedPageBreak/>
        <w:t>quello dei minori a frequentare la scuola, nonché l’eventuale consapevolezza della natura abu</w:t>
      </w:r>
      <w:r>
        <w:rPr>
          <w:rFonts w:ascii="Times New Roman" w:hAnsi="Times New Roman" w:cs="Times New Roman"/>
          <w:sz w:val="24"/>
          <w:szCs w:val="24"/>
          <w:lang w:eastAsia="it-IT"/>
        </w:rPr>
        <w:t>siva dell’attività edificatoria</w:t>
      </w:r>
      <w:r>
        <w:rPr>
          <w:rStyle w:val="Rimandonotaapidipagina"/>
          <w:rFonts w:ascii="Times New Roman" w:hAnsi="Times New Roman" w:cs="Times New Roman"/>
          <w:sz w:val="24"/>
          <w:szCs w:val="24"/>
          <w:lang w:eastAsia="it-IT"/>
        </w:rPr>
        <w:footnoteReference w:id="40"/>
      </w:r>
      <w:r>
        <w:rPr>
          <w:rFonts w:ascii="Times New Roman" w:hAnsi="Times New Roman" w:cs="Times New Roman"/>
          <w:sz w:val="24"/>
          <w:szCs w:val="24"/>
          <w:lang w:eastAsia="it-IT"/>
        </w:rPr>
        <w:t>.</w:t>
      </w:r>
    </w:p>
    <w:p w:rsidR="001A0C18" w:rsidRDefault="00E40242" w:rsidP="002D5AB2">
      <w:pPr>
        <w:pStyle w:val="Nessunaspaziatura"/>
        <w:spacing w:line="360" w:lineRule="auto"/>
        <w:ind w:left="426" w:right="424" w:firstLine="851"/>
        <w:jc w:val="both"/>
        <w:rPr>
          <w:rFonts w:ascii="Times New Roman" w:hAnsi="Times New Roman" w:cs="Times New Roman"/>
          <w:sz w:val="24"/>
          <w:szCs w:val="24"/>
          <w:lang w:eastAsia="it-IT"/>
        </w:rPr>
      </w:pPr>
      <w:r>
        <w:rPr>
          <w:rFonts w:ascii="Times New Roman" w:hAnsi="Times New Roman" w:cs="Times New Roman"/>
          <w:sz w:val="24"/>
          <w:szCs w:val="24"/>
          <w:lang w:eastAsia="it-IT"/>
        </w:rPr>
        <w:t>Ciò detto</w:t>
      </w:r>
      <w:r w:rsidR="001D616F">
        <w:rPr>
          <w:rFonts w:ascii="Times New Roman" w:hAnsi="Times New Roman" w:cs="Times New Roman"/>
          <w:sz w:val="24"/>
          <w:szCs w:val="24"/>
          <w:lang w:eastAsia="it-IT"/>
        </w:rPr>
        <w:t>, l</w:t>
      </w:r>
      <w:r w:rsidR="001A0C18">
        <w:rPr>
          <w:rFonts w:ascii="Times New Roman" w:hAnsi="Times New Roman" w:cs="Times New Roman"/>
          <w:sz w:val="24"/>
          <w:szCs w:val="24"/>
          <w:lang w:eastAsia="it-IT"/>
        </w:rPr>
        <w:t>a decis</w:t>
      </w:r>
      <w:r w:rsidR="0036272D">
        <w:rPr>
          <w:rFonts w:ascii="Times New Roman" w:hAnsi="Times New Roman" w:cs="Times New Roman"/>
          <w:sz w:val="24"/>
          <w:szCs w:val="24"/>
          <w:lang w:eastAsia="it-IT"/>
        </w:rPr>
        <w:t>i</w:t>
      </w:r>
      <w:r w:rsidR="001A0C18">
        <w:rPr>
          <w:rFonts w:ascii="Times New Roman" w:hAnsi="Times New Roman" w:cs="Times New Roman"/>
          <w:sz w:val="24"/>
          <w:szCs w:val="24"/>
          <w:lang w:eastAsia="it-IT"/>
        </w:rPr>
        <w:t xml:space="preserve">one </w:t>
      </w:r>
      <w:r w:rsidR="00831197">
        <w:rPr>
          <w:rFonts w:ascii="Times New Roman" w:hAnsi="Times New Roman" w:cs="Times New Roman"/>
          <w:sz w:val="24"/>
          <w:szCs w:val="24"/>
          <w:lang w:eastAsia="it-IT"/>
        </w:rPr>
        <w:t xml:space="preserve">della </w:t>
      </w:r>
      <w:r w:rsidR="002D5AB2">
        <w:rPr>
          <w:rFonts w:ascii="Times New Roman" w:hAnsi="Times New Roman" w:cs="Times New Roman"/>
          <w:sz w:val="24"/>
          <w:szCs w:val="24"/>
          <w:lang w:eastAsia="it-IT"/>
        </w:rPr>
        <w:t>C</w:t>
      </w:r>
      <w:r w:rsidR="00831197">
        <w:rPr>
          <w:rFonts w:ascii="Times New Roman" w:hAnsi="Times New Roman" w:cs="Times New Roman"/>
          <w:sz w:val="24"/>
          <w:szCs w:val="24"/>
          <w:lang w:eastAsia="it-IT"/>
        </w:rPr>
        <w:t xml:space="preserve">orte </w:t>
      </w:r>
      <w:r w:rsidR="002D5AB2">
        <w:rPr>
          <w:rFonts w:ascii="Times New Roman" w:hAnsi="Times New Roman" w:cs="Times New Roman"/>
          <w:sz w:val="24"/>
          <w:szCs w:val="24"/>
          <w:lang w:eastAsia="it-IT"/>
        </w:rPr>
        <w:t>EDU</w:t>
      </w:r>
      <w:r w:rsidR="006A0547">
        <w:rPr>
          <w:rFonts w:ascii="Times New Roman" w:hAnsi="Times New Roman" w:cs="Times New Roman"/>
          <w:sz w:val="24"/>
          <w:szCs w:val="24"/>
          <w:lang w:eastAsia="it-IT"/>
        </w:rPr>
        <w:t xml:space="preserve"> </w:t>
      </w:r>
      <w:r w:rsidR="001A0C18">
        <w:rPr>
          <w:rFonts w:ascii="Times New Roman" w:hAnsi="Times New Roman" w:cs="Times New Roman"/>
          <w:sz w:val="24"/>
          <w:szCs w:val="24"/>
          <w:lang w:eastAsia="it-IT"/>
        </w:rPr>
        <w:t xml:space="preserve">affronta </w:t>
      </w:r>
      <w:r w:rsidR="00F84533">
        <w:rPr>
          <w:rFonts w:ascii="Times New Roman" w:hAnsi="Times New Roman" w:cs="Times New Roman"/>
          <w:sz w:val="24"/>
          <w:szCs w:val="24"/>
          <w:lang w:eastAsia="it-IT"/>
        </w:rPr>
        <w:t xml:space="preserve">il problema dell’abuso di necessità sotto l’esclusiva angolazione della violazione dell’obbligo di proporzionalità della sanzione; tuttavia, </w:t>
      </w:r>
      <w:r w:rsidR="00F84533">
        <w:rPr>
          <w:rFonts w:ascii="Times New Roman" w:hAnsi="Times New Roman" w:cs="Times New Roman"/>
          <w:sz w:val="24"/>
          <w:szCs w:val="24"/>
          <w:lang w:eastAsia="it-IT"/>
        </w:rPr>
        <w:t>specie dal richiamo al requisito della “</w:t>
      </w:r>
      <w:r w:rsidR="006A0547" w:rsidRPr="007C44DF">
        <w:rPr>
          <w:rFonts w:ascii="Times New Roman" w:hAnsi="Times New Roman" w:cs="Times New Roman"/>
          <w:sz w:val="24"/>
          <w:szCs w:val="24"/>
          <w:lang w:eastAsia="it-IT"/>
        </w:rPr>
        <w:t>protrazione per anni della vita familiare</w:t>
      </w:r>
      <w:r w:rsidR="006A0547" w:rsidRPr="004B54C1">
        <w:rPr>
          <w:rFonts w:ascii="Times New Roman" w:hAnsi="Times New Roman" w:cs="Times New Roman"/>
          <w:sz w:val="24"/>
          <w:szCs w:val="24"/>
          <w:lang w:eastAsia="it-IT"/>
        </w:rPr>
        <w:t xml:space="preserve"> </w:t>
      </w:r>
      <w:r w:rsidR="006A0547" w:rsidRPr="007C44DF">
        <w:rPr>
          <w:rFonts w:ascii="Times New Roman" w:hAnsi="Times New Roman" w:cs="Times New Roman"/>
          <w:sz w:val="24"/>
          <w:szCs w:val="24"/>
          <w:lang w:eastAsia="it-IT"/>
        </w:rPr>
        <w:t xml:space="preserve">nell’immobile da </w:t>
      </w:r>
      <w:r w:rsidR="006A0547">
        <w:rPr>
          <w:rFonts w:ascii="Times New Roman" w:hAnsi="Times New Roman" w:cs="Times New Roman"/>
          <w:sz w:val="24"/>
          <w:szCs w:val="24"/>
          <w:lang w:eastAsia="it-IT"/>
        </w:rPr>
        <w:t>abb</w:t>
      </w:r>
      <w:r w:rsidR="006A0547" w:rsidRPr="007C44DF">
        <w:rPr>
          <w:rFonts w:ascii="Times New Roman" w:hAnsi="Times New Roman" w:cs="Times New Roman"/>
          <w:sz w:val="24"/>
          <w:szCs w:val="24"/>
          <w:lang w:eastAsia="it-IT"/>
        </w:rPr>
        <w:t>a</w:t>
      </w:r>
      <w:r w:rsidR="006A0547">
        <w:rPr>
          <w:rFonts w:ascii="Times New Roman" w:hAnsi="Times New Roman" w:cs="Times New Roman"/>
          <w:sz w:val="24"/>
          <w:szCs w:val="24"/>
          <w:lang w:eastAsia="it-IT"/>
        </w:rPr>
        <w:t>tte</w:t>
      </w:r>
      <w:r w:rsidR="006A0547" w:rsidRPr="007C44DF">
        <w:rPr>
          <w:rFonts w:ascii="Times New Roman" w:hAnsi="Times New Roman" w:cs="Times New Roman"/>
          <w:sz w:val="24"/>
          <w:szCs w:val="24"/>
          <w:lang w:eastAsia="it-IT"/>
        </w:rPr>
        <w:t>re</w:t>
      </w:r>
      <w:r w:rsidR="00F84533">
        <w:rPr>
          <w:rFonts w:ascii="Times New Roman" w:hAnsi="Times New Roman" w:cs="Times New Roman"/>
          <w:sz w:val="24"/>
          <w:szCs w:val="24"/>
          <w:lang w:eastAsia="it-IT"/>
        </w:rPr>
        <w:t xml:space="preserve">”, </w:t>
      </w:r>
      <w:r w:rsidR="002D5AB2">
        <w:rPr>
          <w:rFonts w:ascii="Times New Roman" w:hAnsi="Times New Roman" w:cs="Times New Roman"/>
          <w:sz w:val="24"/>
          <w:szCs w:val="24"/>
          <w:lang w:eastAsia="it-IT"/>
        </w:rPr>
        <w:t xml:space="preserve">non pare dubbio che la questione possa </w:t>
      </w:r>
      <w:r w:rsidR="001A0C18">
        <w:rPr>
          <w:rFonts w:ascii="Times New Roman" w:hAnsi="Times New Roman" w:cs="Times New Roman"/>
          <w:sz w:val="24"/>
          <w:szCs w:val="24"/>
          <w:lang w:eastAsia="it-IT"/>
        </w:rPr>
        <w:t xml:space="preserve">essere affrontata anche sotto </w:t>
      </w:r>
      <w:r w:rsidR="00780984">
        <w:rPr>
          <w:rFonts w:ascii="Times New Roman" w:hAnsi="Times New Roman" w:cs="Times New Roman"/>
          <w:sz w:val="24"/>
          <w:szCs w:val="24"/>
          <w:lang w:eastAsia="it-IT"/>
        </w:rPr>
        <w:t>il diverso aspetto</w:t>
      </w:r>
      <w:r w:rsidR="001A0C18">
        <w:rPr>
          <w:rFonts w:ascii="Times New Roman" w:hAnsi="Times New Roman" w:cs="Times New Roman"/>
          <w:sz w:val="24"/>
          <w:szCs w:val="24"/>
          <w:lang w:eastAsia="it-IT"/>
        </w:rPr>
        <w:t xml:space="preserve"> della violazione dell’affidamento.</w:t>
      </w:r>
    </w:p>
    <w:p w:rsidR="00CD2AAD" w:rsidRDefault="00CD2AAD" w:rsidP="00CD2AAD">
      <w:pPr>
        <w:pStyle w:val="Nessunaspaziatura"/>
        <w:spacing w:line="360" w:lineRule="auto"/>
        <w:ind w:left="426" w:right="424" w:firstLine="851"/>
        <w:jc w:val="both"/>
        <w:rPr>
          <w:rFonts w:ascii="Times New Roman" w:hAnsi="Times New Roman" w:cs="Times New Roman"/>
          <w:sz w:val="24"/>
          <w:szCs w:val="24"/>
          <w:lang w:eastAsia="it-IT"/>
        </w:rPr>
      </w:pPr>
      <w:r>
        <w:rPr>
          <w:rFonts w:ascii="Times New Roman" w:hAnsi="Times New Roman" w:cs="Times New Roman"/>
          <w:sz w:val="24"/>
          <w:szCs w:val="24"/>
          <w:lang w:eastAsia="it-IT"/>
        </w:rPr>
        <w:t xml:space="preserve">Invero, il diritto all’abitazione è contemplato in importanti atti pattizi </w:t>
      </w:r>
      <w:r w:rsidR="00346C94">
        <w:rPr>
          <w:rFonts w:ascii="Times New Roman" w:hAnsi="Times New Roman" w:cs="Times New Roman"/>
          <w:sz w:val="24"/>
          <w:szCs w:val="24"/>
          <w:lang w:eastAsia="it-IT"/>
        </w:rPr>
        <w:t>internazionali</w:t>
      </w:r>
      <w:r>
        <w:rPr>
          <w:rFonts w:ascii="Times New Roman" w:hAnsi="Times New Roman" w:cs="Times New Roman"/>
          <w:sz w:val="24"/>
          <w:szCs w:val="24"/>
          <w:lang w:eastAsia="it-IT"/>
        </w:rPr>
        <w:t xml:space="preserve">, </w:t>
      </w:r>
      <w:r w:rsidR="004048ED">
        <w:rPr>
          <w:rFonts w:ascii="Times New Roman" w:hAnsi="Times New Roman" w:cs="Times New Roman"/>
          <w:sz w:val="24"/>
          <w:szCs w:val="24"/>
          <w:lang w:eastAsia="it-IT"/>
        </w:rPr>
        <w:t>come</w:t>
      </w:r>
      <w:r w:rsidR="00346C94">
        <w:rPr>
          <w:rFonts w:ascii="Times New Roman" w:hAnsi="Times New Roman" w:cs="Times New Roman"/>
          <w:sz w:val="24"/>
          <w:szCs w:val="24"/>
          <w:lang w:eastAsia="it-IT"/>
        </w:rPr>
        <w:t xml:space="preserve"> </w:t>
      </w:r>
      <w:r w:rsidRPr="009324A6">
        <w:rPr>
          <w:rFonts w:ascii="Times New Roman" w:hAnsi="Times New Roman" w:cs="Times New Roman"/>
          <w:sz w:val="24"/>
          <w:szCs w:val="24"/>
          <w:lang w:eastAsia="it-IT"/>
        </w:rPr>
        <w:t>l’art. 31</w:t>
      </w:r>
      <w:r>
        <w:rPr>
          <w:rFonts w:ascii="Times New Roman" w:hAnsi="Times New Roman" w:cs="Times New Roman"/>
          <w:sz w:val="24"/>
          <w:szCs w:val="24"/>
          <w:lang w:eastAsia="it-IT"/>
        </w:rPr>
        <w:t xml:space="preserve"> della Carta sociale europea, secondo cui</w:t>
      </w:r>
      <w:r w:rsidRPr="009324A6">
        <w:rPr>
          <w:rFonts w:ascii="Times New Roman" w:hAnsi="Times New Roman" w:cs="Times New Roman"/>
          <w:sz w:val="24"/>
          <w:szCs w:val="24"/>
          <w:lang w:eastAsia="it-IT"/>
        </w:rPr>
        <w:t xml:space="preserve"> “tutte le persone hanno diritto all’abitazione”</w:t>
      </w:r>
      <w:r>
        <w:rPr>
          <w:rFonts w:ascii="Times New Roman" w:hAnsi="Times New Roman" w:cs="Times New Roman"/>
          <w:sz w:val="24"/>
          <w:szCs w:val="24"/>
          <w:lang w:eastAsia="it-IT"/>
        </w:rPr>
        <w:t>, facendo obbligo a</w:t>
      </w:r>
      <w:r w:rsidRPr="009324A6">
        <w:rPr>
          <w:rFonts w:ascii="Times New Roman" w:hAnsi="Times New Roman" w:cs="Times New Roman"/>
          <w:sz w:val="24"/>
          <w:szCs w:val="24"/>
          <w:lang w:eastAsia="it-IT"/>
        </w:rPr>
        <w:t xml:space="preserve">gli Stati </w:t>
      </w:r>
      <w:r>
        <w:rPr>
          <w:rFonts w:ascii="Times New Roman" w:hAnsi="Times New Roman" w:cs="Times New Roman"/>
          <w:sz w:val="24"/>
          <w:szCs w:val="24"/>
          <w:lang w:eastAsia="it-IT"/>
        </w:rPr>
        <w:t>membr</w:t>
      </w:r>
      <w:r w:rsidRPr="009324A6">
        <w:rPr>
          <w:rFonts w:ascii="Times New Roman" w:hAnsi="Times New Roman" w:cs="Times New Roman"/>
          <w:sz w:val="24"/>
          <w:szCs w:val="24"/>
          <w:lang w:eastAsia="it-IT"/>
        </w:rPr>
        <w:t xml:space="preserve">i </w:t>
      </w:r>
      <w:r>
        <w:rPr>
          <w:rFonts w:ascii="Times New Roman" w:hAnsi="Times New Roman" w:cs="Times New Roman"/>
          <w:sz w:val="24"/>
          <w:szCs w:val="24"/>
          <w:lang w:eastAsia="it-IT"/>
        </w:rPr>
        <w:t xml:space="preserve">di </w:t>
      </w:r>
      <w:r w:rsidRPr="009324A6">
        <w:rPr>
          <w:rFonts w:ascii="Times New Roman" w:hAnsi="Times New Roman" w:cs="Times New Roman"/>
          <w:sz w:val="24"/>
          <w:szCs w:val="24"/>
          <w:lang w:eastAsia="it-IT"/>
        </w:rPr>
        <w:t xml:space="preserve">mettere in atto “una serie di adempimenti, finalizzati ad assicurare l’accesso a un’abitazione di livello sufficiente a consentire un tenore di vita dignitoso per tutti e a ridurre al minimo lo </w:t>
      </w:r>
      <w:r w:rsidRPr="00E40242">
        <w:rPr>
          <w:rFonts w:ascii="Times New Roman" w:hAnsi="Times New Roman" w:cs="Times New Roman"/>
          <w:i/>
          <w:sz w:val="24"/>
          <w:szCs w:val="24"/>
          <w:lang w:eastAsia="it-IT"/>
        </w:rPr>
        <w:t>status</w:t>
      </w:r>
      <w:r w:rsidRPr="009324A6">
        <w:rPr>
          <w:rFonts w:ascii="Times New Roman" w:hAnsi="Times New Roman" w:cs="Times New Roman"/>
          <w:sz w:val="24"/>
          <w:szCs w:val="24"/>
          <w:lang w:eastAsia="it-IT"/>
        </w:rPr>
        <w:t xml:space="preserve"> di </w:t>
      </w:r>
      <w:r w:rsidRPr="009324A6">
        <w:rPr>
          <w:rFonts w:ascii="Times New Roman" w:hAnsi="Times New Roman" w:cs="Times New Roman"/>
          <w:bCs/>
          <w:sz w:val="24"/>
          <w:szCs w:val="24"/>
          <w:lang w:eastAsia="it-IT"/>
        </w:rPr>
        <w:t>senzatetto</w:t>
      </w:r>
      <w:r w:rsidRPr="009324A6">
        <w:rPr>
          <w:rFonts w:ascii="Times New Roman" w:hAnsi="Times New Roman" w:cs="Times New Roman"/>
          <w:sz w:val="24"/>
          <w:szCs w:val="24"/>
          <w:lang w:eastAsia="it-IT"/>
        </w:rPr>
        <w:t>”</w:t>
      </w:r>
      <w:r>
        <w:rPr>
          <w:rFonts w:ascii="Times New Roman" w:hAnsi="Times New Roman" w:cs="Times New Roman"/>
          <w:sz w:val="24"/>
          <w:szCs w:val="24"/>
          <w:lang w:eastAsia="it-IT"/>
        </w:rPr>
        <w:t xml:space="preserve"> e l</w:t>
      </w:r>
      <w:r w:rsidRPr="009324A6">
        <w:rPr>
          <w:rFonts w:ascii="Times New Roman" w:hAnsi="Times New Roman" w:cs="Times New Roman"/>
          <w:sz w:val="24"/>
          <w:szCs w:val="24"/>
          <w:lang w:eastAsia="it-IT"/>
        </w:rPr>
        <w:t>’art. 343</w:t>
      </w:r>
      <w:r>
        <w:rPr>
          <w:rFonts w:ascii="Times New Roman" w:hAnsi="Times New Roman" w:cs="Times New Roman"/>
          <w:sz w:val="24"/>
          <w:szCs w:val="24"/>
          <w:lang w:eastAsia="it-IT"/>
        </w:rPr>
        <w:t xml:space="preserve"> del</w:t>
      </w:r>
      <w:r w:rsidRPr="009324A6">
        <w:rPr>
          <w:rFonts w:ascii="Times New Roman" w:hAnsi="Times New Roman" w:cs="Times New Roman"/>
          <w:sz w:val="24"/>
          <w:szCs w:val="24"/>
          <w:lang w:eastAsia="it-IT"/>
        </w:rPr>
        <w:t>la Carta dei diritti fondamentali dell’U</w:t>
      </w:r>
      <w:r>
        <w:rPr>
          <w:rFonts w:ascii="Times New Roman" w:hAnsi="Times New Roman" w:cs="Times New Roman"/>
          <w:sz w:val="24"/>
          <w:szCs w:val="24"/>
          <w:lang w:eastAsia="it-IT"/>
        </w:rPr>
        <w:t>nion</w:t>
      </w:r>
      <w:r w:rsidRPr="009324A6">
        <w:rPr>
          <w:rFonts w:ascii="Times New Roman" w:hAnsi="Times New Roman" w:cs="Times New Roman"/>
          <w:sz w:val="24"/>
          <w:szCs w:val="24"/>
          <w:lang w:eastAsia="it-IT"/>
        </w:rPr>
        <w:t xml:space="preserve">e </w:t>
      </w:r>
      <w:r>
        <w:rPr>
          <w:rFonts w:ascii="Times New Roman" w:hAnsi="Times New Roman" w:cs="Times New Roman"/>
          <w:sz w:val="24"/>
          <w:szCs w:val="24"/>
          <w:lang w:eastAsia="it-IT"/>
        </w:rPr>
        <w:t>europea, che tratta del</w:t>
      </w:r>
      <w:r w:rsidRPr="009324A6">
        <w:rPr>
          <w:rFonts w:ascii="Times New Roman" w:hAnsi="Times New Roman" w:cs="Times New Roman"/>
          <w:sz w:val="24"/>
          <w:szCs w:val="24"/>
          <w:lang w:eastAsia="it-IT"/>
        </w:rPr>
        <w:t xml:space="preserve">l’assistenza </w:t>
      </w:r>
      <w:r>
        <w:rPr>
          <w:rFonts w:ascii="Times New Roman" w:hAnsi="Times New Roman" w:cs="Times New Roman"/>
          <w:sz w:val="24"/>
          <w:szCs w:val="24"/>
          <w:lang w:eastAsia="it-IT"/>
        </w:rPr>
        <w:t xml:space="preserve">sociale </w:t>
      </w:r>
      <w:r w:rsidRPr="009324A6">
        <w:rPr>
          <w:rFonts w:ascii="Times New Roman" w:hAnsi="Times New Roman" w:cs="Times New Roman"/>
          <w:sz w:val="24"/>
          <w:szCs w:val="24"/>
          <w:lang w:eastAsia="it-IT"/>
        </w:rPr>
        <w:t>all’abitazione, quale insieme di interventi finalizzati a consentire la vita delle persone in un ambiente dignitoso, anche per coloro i quali non dispongano di mezzi sufficienti per accedere al mercato immobiliare.</w:t>
      </w:r>
    </w:p>
    <w:p w:rsidR="00CD2AAD" w:rsidRDefault="00CD2AAD" w:rsidP="00430278">
      <w:pPr>
        <w:pStyle w:val="Nessunaspaziatura"/>
        <w:spacing w:line="360" w:lineRule="auto"/>
        <w:ind w:left="426" w:right="424" w:firstLine="851"/>
        <w:jc w:val="both"/>
        <w:rPr>
          <w:rFonts w:ascii="Times New Roman" w:hAnsi="Times New Roman" w:cs="Times New Roman"/>
          <w:sz w:val="24"/>
          <w:szCs w:val="24"/>
          <w:lang w:eastAsia="it-IT"/>
        </w:rPr>
      </w:pPr>
      <w:r>
        <w:rPr>
          <w:rFonts w:ascii="Times New Roman" w:hAnsi="Times New Roman" w:cs="Times New Roman"/>
          <w:sz w:val="24"/>
          <w:szCs w:val="24"/>
          <w:lang w:eastAsia="it-IT"/>
        </w:rPr>
        <w:t>Non è dunque peregrino che questi obblighi pubblicistici di protezione possa</w:t>
      </w:r>
      <w:r w:rsidR="00A00B22">
        <w:rPr>
          <w:rFonts w:ascii="Times New Roman" w:hAnsi="Times New Roman" w:cs="Times New Roman"/>
          <w:sz w:val="24"/>
          <w:szCs w:val="24"/>
          <w:lang w:eastAsia="it-IT"/>
        </w:rPr>
        <w:t>no</w:t>
      </w:r>
      <w:r>
        <w:rPr>
          <w:rFonts w:ascii="Times New Roman" w:hAnsi="Times New Roman" w:cs="Times New Roman"/>
          <w:sz w:val="24"/>
          <w:szCs w:val="24"/>
          <w:lang w:eastAsia="it-IT"/>
        </w:rPr>
        <w:t xml:space="preserve"> </w:t>
      </w:r>
      <w:r w:rsidR="00A00B22">
        <w:rPr>
          <w:rFonts w:ascii="Times New Roman" w:hAnsi="Times New Roman" w:cs="Times New Roman"/>
          <w:sz w:val="24"/>
          <w:szCs w:val="24"/>
          <w:lang w:eastAsia="it-IT"/>
        </w:rPr>
        <w:t>radica</w:t>
      </w:r>
      <w:r>
        <w:rPr>
          <w:rFonts w:ascii="Times New Roman" w:hAnsi="Times New Roman" w:cs="Times New Roman"/>
          <w:sz w:val="24"/>
          <w:szCs w:val="24"/>
          <w:lang w:eastAsia="it-IT"/>
        </w:rPr>
        <w:t xml:space="preserve">re una </w:t>
      </w:r>
      <w:r w:rsidR="00A00B22">
        <w:rPr>
          <w:rFonts w:ascii="Times New Roman" w:hAnsi="Times New Roman" w:cs="Times New Roman"/>
          <w:sz w:val="24"/>
          <w:szCs w:val="24"/>
          <w:lang w:eastAsia="it-IT"/>
        </w:rPr>
        <w:t xml:space="preserve">qualche </w:t>
      </w:r>
      <w:r>
        <w:rPr>
          <w:rFonts w:ascii="Times New Roman" w:hAnsi="Times New Roman" w:cs="Times New Roman"/>
          <w:sz w:val="24"/>
          <w:szCs w:val="24"/>
          <w:lang w:eastAsia="it-IT"/>
        </w:rPr>
        <w:t>posizione di buona fede in capo all’abusivo di necessità</w:t>
      </w:r>
      <w:r w:rsidR="004048ED">
        <w:rPr>
          <w:rFonts w:ascii="Times New Roman" w:hAnsi="Times New Roman" w:cs="Times New Roman"/>
          <w:sz w:val="24"/>
          <w:szCs w:val="24"/>
          <w:lang w:eastAsia="it-IT"/>
        </w:rPr>
        <w:t xml:space="preserve"> e</w:t>
      </w:r>
      <w:r>
        <w:rPr>
          <w:rFonts w:ascii="Times New Roman" w:hAnsi="Times New Roman" w:cs="Times New Roman"/>
          <w:sz w:val="24"/>
          <w:szCs w:val="24"/>
          <w:lang w:eastAsia="it-IT"/>
        </w:rPr>
        <w:t xml:space="preserve"> legittima</w:t>
      </w:r>
      <w:r w:rsidR="004048ED">
        <w:rPr>
          <w:rFonts w:ascii="Times New Roman" w:hAnsi="Times New Roman" w:cs="Times New Roman"/>
          <w:sz w:val="24"/>
          <w:szCs w:val="24"/>
          <w:lang w:eastAsia="it-IT"/>
        </w:rPr>
        <w:t>r</w:t>
      </w:r>
      <w:r>
        <w:rPr>
          <w:rFonts w:ascii="Times New Roman" w:hAnsi="Times New Roman" w:cs="Times New Roman"/>
          <w:sz w:val="24"/>
          <w:szCs w:val="24"/>
          <w:lang w:eastAsia="it-IT"/>
        </w:rPr>
        <w:t>e un affidamento.</w:t>
      </w:r>
    </w:p>
    <w:p w:rsidR="001B0CAE" w:rsidRDefault="00D45DBB" w:rsidP="00430278">
      <w:pPr>
        <w:pStyle w:val="Nessunaspaziatura"/>
        <w:spacing w:line="360" w:lineRule="auto"/>
        <w:ind w:left="426" w:right="424" w:firstLine="851"/>
        <w:jc w:val="both"/>
        <w:rPr>
          <w:rFonts w:ascii="Times New Roman" w:hAnsi="Times New Roman" w:cs="Times New Roman"/>
          <w:sz w:val="24"/>
          <w:szCs w:val="24"/>
          <w:lang w:eastAsia="it-IT"/>
        </w:rPr>
      </w:pPr>
      <w:r>
        <w:rPr>
          <w:rFonts w:ascii="Times New Roman" w:hAnsi="Times New Roman" w:cs="Times New Roman"/>
          <w:sz w:val="24"/>
          <w:szCs w:val="24"/>
          <w:lang w:eastAsia="it-IT"/>
        </w:rPr>
        <w:t>Per altro</w:t>
      </w:r>
      <w:r w:rsidR="004048ED">
        <w:rPr>
          <w:rFonts w:ascii="Times New Roman" w:hAnsi="Times New Roman" w:cs="Times New Roman"/>
          <w:sz w:val="24"/>
          <w:szCs w:val="24"/>
          <w:lang w:eastAsia="it-IT"/>
        </w:rPr>
        <w:t>, è da notare che</w:t>
      </w:r>
      <w:r w:rsidR="001B0CAE">
        <w:rPr>
          <w:rFonts w:ascii="Times New Roman" w:hAnsi="Times New Roman" w:cs="Times New Roman"/>
          <w:sz w:val="24"/>
          <w:szCs w:val="24"/>
          <w:lang w:eastAsia="it-IT"/>
        </w:rPr>
        <w:t xml:space="preserve">, </w:t>
      </w:r>
      <w:r w:rsidR="001D616F">
        <w:rPr>
          <w:rFonts w:ascii="Times New Roman" w:hAnsi="Times New Roman" w:cs="Times New Roman"/>
          <w:sz w:val="24"/>
          <w:szCs w:val="24"/>
          <w:lang w:eastAsia="it-IT"/>
        </w:rPr>
        <w:t xml:space="preserve">nell’individuare </w:t>
      </w:r>
      <w:r w:rsidR="001B0CAE">
        <w:rPr>
          <w:rFonts w:ascii="Times New Roman" w:hAnsi="Times New Roman" w:cs="Times New Roman"/>
          <w:sz w:val="24"/>
          <w:szCs w:val="24"/>
          <w:lang w:eastAsia="it-IT"/>
        </w:rPr>
        <w:t>i presupposti del “</w:t>
      </w:r>
      <w:r w:rsidR="001B0CAE" w:rsidRPr="007C2C90">
        <w:rPr>
          <w:rFonts w:ascii="Times New Roman" w:hAnsi="Times New Roman" w:cs="Times New Roman"/>
          <w:sz w:val="24"/>
          <w:szCs w:val="24"/>
          <w:lang w:eastAsia="it-IT"/>
        </w:rPr>
        <w:t>diri</w:t>
      </w:r>
      <w:r w:rsidR="001B0CAE">
        <w:rPr>
          <w:rFonts w:ascii="Times New Roman" w:hAnsi="Times New Roman" w:cs="Times New Roman"/>
          <w:sz w:val="24"/>
          <w:szCs w:val="24"/>
          <w:lang w:eastAsia="it-IT"/>
        </w:rPr>
        <w:t>tto a salvaguardare la propria (unica)</w:t>
      </w:r>
      <w:r w:rsidR="001B0CAE" w:rsidRPr="007C2C90">
        <w:rPr>
          <w:rFonts w:ascii="Times New Roman" w:hAnsi="Times New Roman" w:cs="Times New Roman"/>
          <w:sz w:val="24"/>
          <w:szCs w:val="24"/>
          <w:lang w:eastAsia="it-IT"/>
        </w:rPr>
        <w:t xml:space="preserve"> casa di abitazione</w:t>
      </w:r>
      <w:r w:rsidR="001B0CAE">
        <w:rPr>
          <w:rFonts w:ascii="Times New Roman" w:hAnsi="Times New Roman" w:cs="Times New Roman"/>
          <w:sz w:val="24"/>
          <w:szCs w:val="24"/>
          <w:lang w:eastAsia="it-IT"/>
        </w:rPr>
        <w:t>”</w:t>
      </w:r>
      <w:r w:rsidR="00E40242">
        <w:rPr>
          <w:rFonts w:ascii="Times New Roman" w:hAnsi="Times New Roman" w:cs="Times New Roman"/>
          <w:sz w:val="24"/>
          <w:szCs w:val="24"/>
          <w:lang w:eastAsia="it-IT"/>
        </w:rPr>
        <w:t xml:space="preserve"> a fronte dell’impugnazione di un’ordinanza di demolizione</w:t>
      </w:r>
      <w:r w:rsidR="001B0CAE">
        <w:rPr>
          <w:rFonts w:ascii="Times New Roman" w:hAnsi="Times New Roman" w:cs="Times New Roman"/>
          <w:sz w:val="24"/>
          <w:szCs w:val="24"/>
          <w:lang w:eastAsia="it-IT"/>
        </w:rPr>
        <w:t xml:space="preserve">, il Consiglio di Stato </w:t>
      </w:r>
      <w:r w:rsidR="00F84533">
        <w:rPr>
          <w:rFonts w:ascii="Times New Roman" w:hAnsi="Times New Roman" w:cs="Times New Roman"/>
          <w:sz w:val="24"/>
          <w:szCs w:val="24"/>
          <w:lang w:eastAsia="it-IT"/>
        </w:rPr>
        <w:t>abbi</w:t>
      </w:r>
      <w:r w:rsidR="00A00B22">
        <w:rPr>
          <w:rFonts w:ascii="Times New Roman" w:hAnsi="Times New Roman" w:cs="Times New Roman"/>
          <w:sz w:val="24"/>
          <w:szCs w:val="24"/>
          <w:lang w:eastAsia="it-IT"/>
        </w:rPr>
        <w:t xml:space="preserve">a </w:t>
      </w:r>
      <w:r w:rsidR="001D616F">
        <w:rPr>
          <w:rFonts w:ascii="Times New Roman" w:hAnsi="Times New Roman" w:cs="Times New Roman"/>
          <w:sz w:val="24"/>
          <w:szCs w:val="24"/>
          <w:lang w:eastAsia="it-IT"/>
        </w:rPr>
        <w:t>inseri</w:t>
      </w:r>
      <w:r w:rsidR="00A00B22">
        <w:rPr>
          <w:rFonts w:ascii="Times New Roman" w:hAnsi="Times New Roman" w:cs="Times New Roman"/>
          <w:sz w:val="24"/>
          <w:szCs w:val="24"/>
          <w:lang w:eastAsia="it-IT"/>
        </w:rPr>
        <w:t>to</w:t>
      </w:r>
      <w:r w:rsidR="001D616F">
        <w:rPr>
          <w:rFonts w:ascii="Times New Roman" w:hAnsi="Times New Roman" w:cs="Times New Roman"/>
          <w:sz w:val="24"/>
          <w:szCs w:val="24"/>
          <w:lang w:eastAsia="it-IT"/>
        </w:rPr>
        <w:t xml:space="preserve"> </w:t>
      </w:r>
      <w:r w:rsidR="001B0CAE">
        <w:rPr>
          <w:rFonts w:ascii="Times New Roman" w:hAnsi="Times New Roman" w:cs="Times New Roman"/>
          <w:sz w:val="24"/>
          <w:szCs w:val="24"/>
          <w:lang w:eastAsia="it-IT"/>
        </w:rPr>
        <w:t>proprio la buona fede: “l</w:t>
      </w:r>
      <w:r w:rsidR="001B0CAE" w:rsidRPr="007C2C90">
        <w:rPr>
          <w:rFonts w:ascii="Times New Roman" w:hAnsi="Times New Roman" w:cs="Times New Roman"/>
          <w:sz w:val="24"/>
          <w:szCs w:val="24"/>
          <w:lang w:eastAsia="it-IT"/>
        </w:rPr>
        <w:t>’eccezionalità delle contingenze, la buona fede, nonché la assoluta mancanza di alternative devono dunque essere addotte e provate dal ricorrente, tenuto conto altr</w:t>
      </w:r>
      <w:r w:rsidR="001B0CAE">
        <w:rPr>
          <w:rFonts w:ascii="Times New Roman" w:hAnsi="Times New Roman" w:cs="Times New Roman"/>
          <w:sz w:val="24"/>
          <w:szCs w:val="24"/>
          <w:lang w:eastAsia="it-IT"/>
        </w:rPr>
        <w:t>esì della dimensione dell’abuso</w:t>
      </w:r>
      <w:r w:rsidR="001B0CAE" w:rsidRPr="007C2C90">
        <w:rPr>
          <w:rFonts w:ascii="Times New Roman" w:hAnsi="Times New Roman" w:cs="Times New Roman"/>
          <w:sz w:val="24"/>
          <w:szCs w:val="24"/>
          <w:lang w:eastAsia="it-IT"/>
        </w:rPr>
        <w:t xml:space="preserve"> e dunque della proporzionalità, a valori invertiti, dello stesso rispetto ai bisogni primari del soggetto agente</w:t>
      </w:r>
      <w:r w:rsidR="001B0CAE">
        <w:rPr>
          <w:rFonts w:ascii="Times New Roman" w:hAnsi="Times New Roman" w:cs="Times New Roman"/>
          <w:sz w:val="24"/>
          <w:szCs w:val="24"/>
          <w:lang w:eastAsia="it-IT"/>
        </w:rPr>
        <w:t>”</w:t>
      </w:r>
      <w:r w:rsidR="001B0CAE">
        <w:rPr>
          <w:rStyle w:val="Rimandonotaapidipagina"/>
          <w:rFonts w:ascii="Times New Roman" w:hAnsi="Times New Roman" w:cs="Times New Roman"/>
          <w:sz w:val="24"/>
          <w:szCs w:val="24"/>
          <w:lang w:eastAsia="it-IT"/>
        </w:rPr>
        <w:footnoteReference w:id="41"/>
      </w:r>
      <w:r w:rsidR="001B0CAE" w:rsidRPr="007C2C90">
        <w:rPr>
          <w:rFonts w:ascii="Times New Roman" w:hAnsi="Times New Roman" w:cs="Times New Roman"/>
          <w:sz w:val="24"/>
          <w:szCs w:val="24"/>
          <w:lang w:eastAsia="it-IT"/>
        </w:rPr>
        <w:t>.</w:t>
      </w:r>
    </w:p>
    <w:p w:rsidR="00454031" w:rsidRPr="009324A6" w:rsidRDefault="001B0CAE" w:rsidP="009324A6">
      <w:pPr>
        <w:pStyle w:val="Nessunaspaziatura"/>
        <w:spacing w:line="360" w:lineRule="auto"/>
        <w:ind w:left="426" w:right="424" w:firstLine="851"/>
        <w:jc w:val="both"/>
        <w:rPr>
          <w:rFonts w:ascii="Times New Roman" w:hAnsi="Times New Roman" w:cs="Times New Roman"/>
          <w:sz w:val="24"/>
          <w:szCs w:val="24"/>
          <w:lang w:eastAsia="it-IT"/>
        </w:rPr>
      </w:pPr>
      <w:r>
        <w:rPr>
          <w:rFonts w:ascii="Times New Roman" w:hAnsi="Times New Roman" w:cs="Times New Roman"/>
          <w:sz w:val="24"/>
          <w:szCs w:val="24"/>
          <w:lang w:eastAsia="it-IT"/>
        </w:rPr>
        <w:t xml:space="preserve">D’altronde, </w:t>
      </w:r>
      <w:r w:rsidR="009324A6">
        <w:rPr>
          <w:rFonts w:ascii="Times New Roman" w:hAnsi="Times New Roman" w:cs="Times New Roman"/>
          <w:sz w:val="24"/>
          <w:szCs w:val="24"/>
          <w:lang w:eastAsia="it-IT"/>
        </w:rPr>
        <w:t>il diritto all’abitazione</w:t>
      </w:r>
      <w:r w:rsidR="00D45DBB">
        <w:rPr>
          <w:rFonts w:ascii="Times New Roman" w:hAnsi="Times New Roman" w:cs="Times New Roman"/>
          <w:sz w:val="24"/>
          <w:szCs w:val="24"/>
          <w:lang w:eastAsia="it-IT"/>
        </w:rPr>
        <w:t>,</w:t>
      </w:r>
      <w:r w:rsidR="009324A6" w:rsidRPr="009324A6">
        <w:rPr>
          <w:rFonts w:ascii="Times New Roman" w:hAnsi="Times New Roman" w:cs="Times New Roman"/>
          <w:sz w:val="24"/>
          <w:szCs w:val="24"/>
          <w:lang w:eastAsia="it-IT"/>
        </w:rPr>
        <w:t xml:space="preserve"> </w:t>
      </w:r>
      <w:r w:rsidR="00D45DBB">
        <w:rPr>
          <w:rFonts w:ascii="Times New Roman" w:hAnsi="Times New Roman" w:cs="Times New Roman"/>
          <w:sz w:val="24"/>
          <w:szCs w:val="24"/>
          <w:lang w:eastAsia="it-IT"/>
        </w:rPr>
        <w:t>ispira</w:t>
      </w:r>
      <w:r w:rsidR="00DA4907">
        <w:rPr>
          <w:rFonts w:ascii="Times New Roman" w:hAnsi="Times New Roman" w:cs="Times New Roman"/>
          <w:sz w:val="24"/>
          <w:szCs w:val="24"/>
          <w:lang w:eastAsia="it-IT"/>
        </w:rPr>
        <w:t>nd</w:t>
      </w:r>
      <w:r w:rsidR="00D45DBB">
        <w:rPr>
          <w:rFonts w:ascii="Times New Roman" w:hAnsi="Times New Roman" w:cs="Times New Roman"/>
          <w:sz w:val="24"/>
          <w:szCs w:val="24"/>
          <w:lang w:eastAsia="it-IT"/>
        </w:rPr>
        <w:t>o</w:t>
      </w:r>
      <w:r w:rsidR="00DA4907">
        <w:rPr>
          <w:rFonts w:ascii="Times New Roman" w:hAnsi="Times New Roman" w:cs="Times New Roman"/>
          <w:sz w:val="24"/>
          <w:szCs w:val="24"/>
          <w:lang w:eastAsia="it-IT"/>
        </w:rPr>
        <w:t>si</w:t>
      </w:r>
      <w:r w:rsidR="004B77B3">
        <w:rPr>
          <w:rFonts w:ascii="Times New Roman" w:hAnsi="Times New Roman" w:cs="Times New Roman"/>
          <w:sz w:val="24"/>
          <w:szCs w:val="24"/>
          <w:lang w:eastAsia="it-IT"/>
        </w:rPr>
        <w:t xml:space="preserve"> </w:t>
      </w:r>
      <w:r w:rsidR="00D45DBB">
        <w:rPr>
          <w:rFonts w:ascii="Times New Roman" w:hAnsi="Times New Roman" w:cs="Times New Roman"/>
          <w:sz w:val="24"/>
          <w:szCs w:val="24"/>
          <w:lang w:eastAsia="it-IT"/>
        </w:rPr>
        <w:t>al</w:t>
      </w:r>
      <w:r w:rsidR="004B77B3">
        <w:rPr>
          <w:rFonts w:ascii="Times New Roman" w:hAnsi="Times New Roman" w:cs="Times New Roman"/>
          <w:sz w:val="24"/>
          <w:szCs w:val="24"/>
          <w:lang w:eastAsia="it-IT"/>
        </w:rPr>
        <w:t xml:space="preserve"> </w:t>
      </w:r>
      <w:r w:rsidR="00D45DBB">
        <w:rPr>
          <w:rFonts w:ascii="Times New Roman" w:hAnsi="Times New Roman" w:cs="Times New Roman"/>
          <w:sz w:val="24"/>
          <w:szCs w:val="24"/>
          <w:lang w:eastAsia="it-IT"/>
        </w:rPr>
        <w:t>principio</w:t>
      </w:r>
      <w:r w:rsidR="009324A6" w:rsidRPr="009324A6">
        <w:rPr>
          <w:rFonts w:ascii="Times New Roman" w:hAnsi="Times New Roman" w:cs="Times New Roman"/>
          <w:sz w:val="24"/>
          <w:szCs w:val="24"/>
          <w:lang w:eastAsia="it-IT"/>
        </w:rPr>
        <w:t xml:space="preserve"> </w:t>
      </w:r>
      <w:r w:rsidR="009324A6">
        <w:rPr>
          <w:rFonts w:ascii="Times New Roman" w:hAnsi="Times New Roman" w:cs="Times New Roman"/>
          <w:sz w:val="24"/>
          <w:szCs w:val="24"/>
          <w:lang w:eastAsia="it-IT"/>
        </w:rPr>
        <w:t>“</w:t>
      </w:r>
      <w:r w:rsidR="009324A6" w:rsidRPr="009324A6">
        <w:rPr>
          <w:rFonts w:ascii="Times New Roman" w:hAnsi="Times New Roman" w:cs="Times New Roman"/>
          <w:sz w:val="24"/>
          <w:szCs w:val="24"/>
          <w:lang w:eastAsia="it-IT"/>
        </w:rPr>
        <w:t>che la vita di ogni persona rifletta ogni giorno e sotto ogni aspetto l’immagine </w:t>
      </w:r>
      <w:r w:rsidR="009324A6" w:rsidRPr="009324A6">
        <w:rPr>
          <w:rFonts w:ascii="Times New Roman" w:hAnsi="Times New Roman" w:cs="Times New Roman"/>
          <w:bCs/>
          <w:sz w:val="24"/>
          <w:szCs w:val="24"/>
          <w:lang w:eastAsia="it-IT"/>
        </w:rPr>
        <w:t>universale</w:t>
      </w:r>
      <w:r w:rsidR="00D45DBB">
        <w:rPr>
          <w:rFonts w:ascii="Times New Roman" w:hAnsi="Times New Roman" w:cs="Times New Roman"/>
          <w:sz w:val="24"/>
          <w:szCs w:val="24"/>
          <w:lang w:eastAsia="it-IT"/>
        </w:rPr>
        <w:t> della dignità umana”,</w:t>
      </w:r>
      <w:r w:rsidR="004B77B3">
        <w:rPr>
          <w:rFonts w:ascii="Times New Roman" w:hAnsi="Times New Roman" w:cs="Times New Roman"/>
          <w:sz w:val="24"/>
          <w:szCs w:val="24"/>
          <w:lang w:eastAsia="it-IT"/>
        </w:rPr>
        <w:t xml:space="preserve"> </w:t>
      </w:r>
      <w:r w:rsidR="009324A6">
        <w:rPr>
          <w:rFonts w:ascii="Times New Roman" w:hAnsi="Times New Roman" w:cs="Times New Roman"/>
          <w:sz w:val="24"/>
          <w:szCs w:val="24"/>
          <w:lang w:eastAsia="it-IT"/>
        </w:rPr>
        <w:t>“</w:t>
      </w:r>
      <w:r w:rsidR="00454031" w:rsidRPr="009324A6">
        <w:rPr>
          <w:rFonts w:ascii="Times New Roman" w:hAnsi="Times New Roman" w:cs="Times New Roman"/>
          <w:sz w:val="24"/>
          <w:szCs w:val="24"/>
          <w:lang w:eastAsia="it-IT"/>
        </w:rPr>
        <w:t>rientra fra i requisiti essenziali caratterizzanti la socialità cui si conforma lo Stato democratico voluto dalla Costituzione</w:t>
      </w:r>
      <w:r w:rsidR="004048ED">
        <w:rPr>
          <w:rFonts w:ascii="Times New Roman" w:hAnsi="Times New Roman" w:cs="Times New Roman"/>
          <w:sz w:val="24"/>
          <w:szCs w:val="24"/>
          <w:lang w:eastAsia="it-IT"/>
        </w:rPr>
        <w:t>”</w:t>
      </w:r>
      <w:r w:rsidR="004048ED" w:rsidRPr="004048ED">
        <w:rPr>
          <w:rFonts w:ascii="Times New Roman" w:hAnsi="Times New Roman" w:cs="Times New Roman"/>
          <w:sz w:val="24"/>
          <w:szCs w:val="24"/>
          <w:lang w:eastAsia="it-IT"/>
        </w:rPr>
        <w:t xml:space="preserve"> </w:t>
      </w:r>
      <w:r w:rsidR="004048ED">
        <w:rPr>
          <w:rFonts w:ascii="Times New Roman" w:hAnsi="Times New Roman" w:cs="Times New Roman"/>
          <w:sz w:val="24"/>
          <w:szCs w:val="24"/>
          <w:lang w:eastAsia="it-IT"/>
        </w:rPr>
        <w:t>ed è “</w:t>
      </w:r>
      <w:r w:rsidR="004048ED" w:rsidRPr="009324A6">
        <w:rPr>
          <w:rFonts w:ascii="Times New Roman" w:hAnsi="Times New Roman" w:cs="Times New Roman"/>
          <w:sz w:val="24"/>
          <w:szCs w:val="24"/>
          <w:lang w:eastAsia="it-IT"/>
        </w:rPr>
        <w:t>incluso nel catalogo dei </w:t>
      </w:r>
      <w:r w:rsidR="004048ED" w:rsidRPr="009324A6">
        <w:rPr>
          <w:rFonts w:ascii="Times New Roman" w:hAnsi="Times New Roman" w:cs="Times New Roman"/>
          <w:bCs/>
          <w:sz w:val="24"/>
          <w:szCs w:val="24"/>
          <w:lang w:eastAsia="it-IT"/>
        </w:rPr>
        <w:t>diritti inviolabili</w:t>
      </w:r>
      <w:r w:rsidR="004048ED">
        <w:rPr>
          <w:rFonts w:ascii="Times New Roman" w:hAnsi="Times New Roman" w:cs="Times New Roman"/>
          <w:bCs/>
          <w:sz w:val="24"/>
          <w:szCs w:val="24"/>
          <w:lang w:eastAsia="it-IT"/>
        </w:rPr>
        <w:t>”</w:t>
      </w:r>
      <w:r w:rsidR="001D616F">
        <w:rPr>
          <w:rStyle w:val="Rimandonotaapidipagina"/>
          <w:rFonts w:ascii="Times New Roman" w:hAnsi="Times New Roman" w:cs="Times New Roman"/>
          <w:sz w:val="24"/>
          <w:szCs w:val="24"/>
          <w:lang w:eastAsia="it-IT"/>
        </w:rPr>
        <w:footnoteReference w:id="42"/>
      </w:r>
      <w:r w:rsidR="00454031" w:rsidRPr="009324A6">
        <w:rPr>
          <w:rFonts w:ascii="Times New Roman" w:hAnsi="Times New Roman" w:cs="Times New Roman"/>
          <w:sz w:val="24"/>
          <w:szCs w:val="24"/>
          <w:lang w:eastAsia="it-IT"/>
        </w:rPr>
        <w:t>.</w:t>
      </w:r>
    </w:p>
    <w:p w:rsidR="00D26CB9" w:rsidRDefault="00D26CB9" w:rsidP="00D26CB9">
      <w:pPr>
        <w:pStyle w:val="Nessunaspaziatura"/>
        <w:spacing w:line="360" w:lineRule="auto"/>
        <w:ind w:left="426" w:right="424" w:firstLine="851"/>
        <w:jc w:val="both"/>
        <w:rPr>
          <w:rFonts w:ascii="Times New Roman" w:hAnsi="Times New Roman" w:cs="Times New Roman"/>
          <w:sz w:val="24"/>
          <w:szCs w:val="24"/>
          <w:lang w:eastAsia="it-IT"/>
        </w:rPr>
      </w:pPr>
      <w:r>
        <w:rPr>
          <w:rFonts w:ascii="Times New Roman" w:hAnsi="Times New Roman" w:cs="Times New Roman"/>
          <w:sz w:val="24"/>
          <w:szCs w:val="24"/>
          <w:lang w:eastAsia="it-IT"/>
        </w:rPr>
        <w:lastRenderedPageBreak/>
        <w:t xml:space="preserve">Né può </w:t>
      </w:r>
      <w:r w:rsidR="001A72CA">
        <w:rPr>
          <w:rFonts w:ascii="Times New Roman" w:hAnsi="Times New Roman" w:cs="Times New Roman"/>
          <w:sz w:val="24"/>
          <w:szCs w:val="24"/>
          <w:lang w:eastAsia="it-IT"/>
        </w:rPr>
        <w:t>argomenta</w:t>
      </w:r>
      <w:r>
        <w:rPr>
          <w:rFonts w:ascii="Times New Roman" w:hAnsi="Times New Roman" w:cs="Times New Roman"/>
          <w:sz w:val="24"/>
          <w:szCs w:val="24"/>
          <w:lang w:eastAsia="it-IT"/>
        </w:rPr>
        <w:t>rsi in senso contrario</w:t>
      </w:r>
      <w:r w:rsidR="001A72CA">
        <w:rPr>
          <w:rFonts w:ascii="Times New Roman" w:hAnsi="Times New Roman" w:cs="Times New Roman"/>
          <w:sz w:val="24"/>
          <w:szCs w:val="24"/>
          <w:lang w:eastAsia="it-IT"/>
        </w:rPr>
        <w:t xml:space="preserve"> </w:t>
      </w:r>
      <w:r w:rsidR="00F84533">
        <w:rPr>
          <w:rFonts w:ascii="Times New Roman" w:hAnsi="Times New Roman" w:cs="Times New Roman"/>
          <w:sz w:val="24"/>
          <w:szCs w:val="24"/>
          <w:lang w:eastAsia="it-IT"/>
        </w:rPr>
        <w:t xml:space="preserve">in </w:t>
      </w:r>
      <w:r w:rsidR="007C6777">
        <w:rPr>
          <w:rFonts w:ascii="Times New Roman" w:hAnsi="Times New Roman" w:cs="Times New Roman"/>
          <w:sz w:val="24"/>
          <w:szCs w:val="24"/>
          <w:lang w:eastAsia="it-IT"/>
        </w:rPr>
        <w:t>r</w:t>
      </w:r>
      <w:r w:rsidR="00F84533">
        <w:rPr>
          <w:rFonts w:ascii="Times New Roman" w:hAnsi="Times New Roman" w:cs="Times New Roman"/>
          <w:sz w:val="24"/>
          <w:szCs w:val="24"/>
          <w:lang w:eastAsia="it-IT"/>
        </w:rPr>
        <w:t>a</w:t>
      </w:r>
      <w:r w:rsidR="007C6777">
        <w:rPr>
          <w:rFonts w:ascii="Times New Roman" w:hAnsi="Times New Roman" w:cs="Times New Roman"/>
          <w:sz w:val="24"/>
          <w:szCs w:val="24"/>
          <w:lang w:eastAsia="it-IT"/>
        </w:rPr>
        <w:t>gione</w:t>
      </w:r>
      <w:r>
        <w:rPr>
          <w:rFonts w:ascii="Times New Roman" w:hAnsi="Times New Roman" w:cs="Times New Roman"/>
          <w:sz w:val="24"/>
          <w:szCs w:val="24"/>
          <w:lang w:eastAsia="it-IT"/>
        </w:rPr>
        <w:t xml:space="preserve"> </w:t>
      </w:r>
      <w:r w:rsidR="00F84533">
        <w:rPr>
          <w:rFonts w:ascii="Times New Roman" w:hAnsi="Times New Roman" w:cs="Times New Roman"/>
          <w:sz w:val="24"/>
          <w:szCs w:val="24"/>
          <w:lang w:eastAsia="it-IT"/>
        </w:rPr>
        <w:t>del</w:t>
      </w:r>
      <w:r>
        <w:rPr>
          <w:rFonts w:ascii="Times New Roman" w:hAnsi="Times New Roman" w:cs="Times New Roman"/>
          <w:sz w:val="24"/>
          <w:szCs w:val="24"/>
          <w:lang w:eastAsia="it-IT"/>
        </w:rPr>
        <w:t>la</w:t>
      </w:r>
      <w:r w:rsidRPr="006153B4">
        <w:rPr>
          <w:rFonts w:ascii="Times New Roman" w:hAnsi="Times New Roman" w:cs="Times New Roman"/>
          <w:sz w:val="24"/>
          <w:szCs w:val="24"/>
          <w:lang w:eastAsia="it-IT"/>
        </w:rPr>
        <w:t xml:space="preserve"> </w:t>
      </w:r>
      <w:r w:rsidR="00E40242">
        <w:rPr>
          <w:rFonts w:ascii="Times New Roman" w:hAnsi="Times New Roman" w:cs="Times New Roman"/>
          <w:sz w:val="24"/>
          <w:szCs w:val="24"/>
          <w:lang w:eastAsia="it-IT"/>
        </w:rPr>
        <w:t>sentenza che ha</w:t>
      </w:r>
      <w:r>
        <w:rPr>
          <w:rFonts w:ascii="Times New Roman" w:hAnsi="Times New Roman" w:cs="Times New Roman"/>
          <w:sz w:val="24"/>
          <w:szCs w:val="24"/>
          <w:lang w:eastAsia="it-IT"/>
        </w:rPr>
        <w:t xml:space="preserve"> </w:t>
      </w:r>
      <w:r w:rsidR="006F2802">
        <w:rPr>
          <w:rFonts w:ascii="Times New Roman" w:hAnsi="Times New Roman" w:cs="Times New Roman"/>
          <w:sz w:val="24"/>
          <w:szCs w:val="24"/>
          <w:lang w:eastAsia="it-IT"/>
        </w:rPr>
        <w:t>d</w:t>
      </w:r>
      <w:r w:rsidR="00E40242">
        <w:rPr>
          <w:rFonts w:ascii="Times New Roman" w:hAnsi="Times New Roman" w:cs="Times New Roman"/>
          <w:sz w:val="24"/>
          <w:szCs w:val="24"/>
          <w:lang w:eastAsia="it-IT"/>
        </w:rPr>
        <w:t>ichiarato l</w:t>
      </w:r>
      <w:r w:rsidR="006F2802">
        <w:rPr>
          <w:rFonts w:ascii="Times New Roman" w:hAnsi="Times New Roman" w:cs="Times New Roman"/>
          <w:sz w:val="24"/>
          <w:szCs w:val="24"/>
          <w:lang w:eastAsia="it-IT"/>
        </w:rPr>
        <w:t>’illegittimità costituzional</w:t>
      </w:r>
      <w:r w:rsidR="0051089C">
        <w:rPr>
          <w:rFonts w:ascii="Times New Roman" w:hAnsi="Times New Roman" w:cs="Times New Roman"/>
          <w:sz w:val="24"/>
          <w:szCs w:val="24"/>
          <w:lang w:eastAsia="it-IT"/>
        </w:rPr>
        <w:t xml:space="preserve">e </w:t>
      </w:r>
      <w:r w:rsidR="006F2802">
        <w:rPr>
          <w:rFonts w:ascii="Times New Roman" w:hAnsi="Times New Roman" w:cs="Times New Roman"/>
          <w:sz w:val="24"/>
          <w:szCs w:val="24"/>
          <w:lang w:eastAsia="it-IT"/>
        </w:rPr>
        <w:t>del</w:t>
      </w:r>
      <w:r>
        <w:rPr>
          <w:rFonts w:ascii="Times New Roman" w:hAnsi="Times New Roman" w:cs="Times New Roman"/>
          <w:sz w:val="24"/>
          <w:szCs w:val="24"/>
          <w:lang w:eastAsia="it-IT"/>
        </w:rPr>
        <w:t xml:space="preserve">la legge regionale della Campania </w:t>
      </w:r>
      <w:r w:rsidR="00A00B22">
        <w:rPr>
          <w:rFonts w:ascii="Times New Roman" w:hAnsi="Times New Roman" w:cs="Times New Roman"/>
          <w:sz w:val="24"/>
          <w:szCs w:val="24"/>
          <w:lang w:eastAsia="it-IT"/>
        </w:rPr>
        <w:t>sul</w:t>
      </w:r>
      <w:r>
        <w:rPr>
          <w:rFonts w:ascii="Times New Roman" w:hAnsi="Times New Roman" w:cs="Times New Roman"/>
          <w:sz w:val="24"/>
          <w:szCs w:val="24"/>
          <w:lang w:eastAsia="it-IT"/>
        </w:rPr>
        <w:t>la “</w:t>
      </w:r>
      <w:r w:rsidRPr="00DD29C9">
        <w:rPr>
          <w:rFonts w:ascii="Times New Roman" w:hAnsi="Times New Roman" w:cs="Times New Roman"/>
          <w:sz w:val="24"/>
          <w:szCs w:val="24"/>
          <w:lang w:eastAsia="it-IT"/>
        </w:rPr>
        <w:t>regolamentazione della locazione e alienazione degli immobili acquisiti al patrimonio comunale per inottemperanza all’ordine di demolizione, anche con preferenza per gli occupanti per necessità al fine di garantire un alloggio adeguato alla composizione del relativo nucleo familiare”</w:t>
      </w:r>
      <w:r>
        <w:rPr>
          <w:rStyle w:val="Rimandonotaapidipagina"/>
          <w:rFonts w:ascii="Times New Roman" w:hAnsi="Times New Roman" w:cs="Times New Roman"/>
          <w:sz w:val="24"/>
          <w:szCs w:val="24"/>
          <w:lang w:eastAsia="it-IT"/>
        </w:rPr>
        <w:footnoteReference w:id="43"/>
      </w:r>
      <w:r>
        <w:rPr>
          <w:rFonts w:ascii="Times New Roman" w:hAnsi="Times New Roman" w:cs="Times New Roman"/>
          <w:sz w:val="24"/>
          <w:szCs w:val="24"/>
          <w:lang w:eastAsia="it-IT"/>
        </w:rPr>
        <w:t>.</w:t>
      </w:r>
    </w:p>
    <w:p w:rsidR="001A72CA" w:rsidRDefault="00346C94" w:rsidP="00EB5A7D">
      <w:pPr>
        <w:pStyle w:val="Nessunaspaziatura"/>
        <w:spacing w:line="360" w:lineRule="auto"/>
        <w:ind w:left="426" w:right="424" w:firstLine="851"/>
        <w:jc w:val="both"/>
        <w:rPr>
          <w:rFonts w:ascii="Times New Roman" w:hAnsi="Times New Roman" w:cs="Times New Roman"/>
          <w:sz w:val="24"/>
          <w:szCs w:val="24"/>
          <w:lang w:eastAsia="it-IT"/>
        </w:rPr>
      </w:pPr>
      <w:r>
        <w:rPr>
          <w:rFonts w:ascii="Times New Roman" w:hAnsi="Times New Roman" w:cs="Times New Roman"/>
          <w:sz w:val="24"/>
          <w:szCs w:val="24"/>
          <w:lang w:eastAsia="it-IT"/>
        </w:rPr>
        <w:t xml:space="preserve">Ivi, infatti, la Corte </w:t>
      </w:r>
      <w:r w:rsidR="004048ED">
        <w:rPr>
          <w:rFonts w:ascii="Times New Roman" w:hAnsi="Times New Roman" w:cs="Times New Roman"/>
          <w:sz w:val="24"/>
          <w:szCs w:val="24"/>
          <w:lang w:eastAsia="it-IT"/>
        </w:rPr>
        <w:t>si è limitat</w:t>
      </w:r>
      <w:r>
        <w:rPr>
          <w:rFonts w:ascii="Times New Roman" w:hAnsi="Times New Roman" w:cs="Times New Roman"/>
          <w:sz w:val="24"/>
          <w:szCs w:val="24"/>
          <w:lang w:eastAsia="it-IT"/>
        </w:rPr>
        <w:t>a</w:t>
      </w:r>
      <w:r w:rsidR="004048ED">
        <w:rPr>
          <w:rFonts w:ascii="Times New Roman" w:hAnsi="Times New Roman" w:cs="Times New Roman"/>
          <w:sz w:val="24"/>
          <w:szCs w:val="24"/>
          <w:lang w:eastAsia="it-IT"/>
        </w:rPr>
        <w:t xml:space="preserve"> a</w:t>
      </w:r>
      <w:r>
        <w:rPr>
          <w:rFonts w:ascii="Times New Roman" w:hAnsi="Times New Roman" w:cs="Times New Roman"/>
          <w:sz w:val="24"/>
          <w:szCs w:val="24"/>
          <w:lang w:eastAsia="it-IT"/>
        </w:rPr>
        <w:t xml:space="preserve"> censura</w:t>
      </w:r>
      <w:r w:rsidR="004048ED">
        <w:rPr>
          <w:rFonts w:ascii="Times New Roman" w:hAnsi="Times New Roman" w:cs="Times New Roman"/>
          <w:sz w:val="24"/>
          <w:szCs w:val="24"/>
          <w:lang w:eastAsia="it-IT"/>
        </w:rPr>
        <w:t>re</w:t>
      </w:r>
      <w:r>
        <w:rPr>
          <w:rFonts w:ascii="Times New Roman" w:hAnsi="Times New Roman" w:cs="Times New Roman"/>
          <w:sz w:val="24"/>
          <w:szCs w:val="24"/>
          <w:lang w:eastAsia="it-IT"/>
        </w:rPr>
        <w:t xml:space="preserve"> </w:t>
      </w:r>
      <w:r w:rsidR="00F96923">
        <w:rPr>
          <w:rFonts w:ascii="Times New Roman" w:hAnsi="Times New Roman" w:cs="Times New Roman"/>
          <w:sz w:val="24"/>
          <w:szCs w:val="24"/>
          <w:lang w:eastAsia="it-IT"/>
        </w:rPr>
        <w:t xml:space="preserve">il fatto </w:t>
      </w:r>
      <w:r w:rsidR="00A00B22">
        <w:rPr>
          <w:rFonts w:ascii="Times New Roman" w:hAnsi="Times New Roman" w:cs="Times New Roman"/>
          <w:sz w:val="24"/>
          <w:szCs w:val="24"/>
          <w:lang w:eastAsia="it-IT"/>
        </w:rPr>
        <w:t>che</w:t>
      </w:r>
      <w:bookmarkStart w:id="0" w:name="_GoBack"/>
      <w:bookmarkEnd w:id="0"/>
      <w:r>
        <w:rPr>
          <w:rFonts w:ascii="Times New Roman" w:hAnsi="Times New Roman" w:cs="Times New Roman"/>
          <w:sz w:val="24"/>
          <w:szCs w:val="24"/>
          <w:lang w:eastAsia="it-IT"/>
        </w:rPr>
        <w:t xml:space="preserve"> </w:t>
      </w:r>
      <w:r w:rsidR="00D26CB9" w:rsidRPr="00221449">
        <w:rPr>
          <w:rFonts w:ascii="Times New Roman" w:hAnsi="Times New Roman" w:cs="Times New Roman"/>
          <w:sz w:val="24"/>
          <w:szCs w:val="24"/>
          <w:lang w:eastAsia="it-IT"/>
        </w:rPr>
        <w:t>locazione e</w:t>
      </w:r>
      <w:r>
        <w:rPr>
          <w:rFonts w:ascii="Times New Roman" w:hAnsi="Times New Roman" w:cs="Times New Roman"/>
          <w:sz w:val="24"/>
          <w:szCs w:val="24"/>
          <w:lang w:eastAsia="it-IT"/>
        </w:rPr>
        <w:t xml:space="preserve">d </w:t>
      </w:r>
      <w:r w:rsidR="00D26CB9" w:rsidRPr="00221449">
        <w:rPr>
          <w:rFonts w:ascii="Times New Roman" w:hAnsi="Times New Roman" w:cs="Times New Roman"/>
          <w:sz w:val="24"/>
          <w:szCs w:val="24"/>
          <w:lang w:eastAsia="it-IT"/>
        </w:rPr>
        <w:t xml:space="preserve">alienazione </w:t>
      </w:r>
      <w:r w:rsidR="00F96923">
        <w:rPr>
          <w:rFonts w:ascii="Times New Roman" w:hAnsi="Times New Roman" w:cs="Times New Roman"/>
          <w:sz w:val="24"/>
          <w:szCs w:val="24"/>
          <w:lang w:eastAsia="it-IT"/>
        </w:rPr>
        <w:t>costitui</w:t>
      </w:r>
      <w:r w:rsidR="00F84533">
        <w:rPr>
          <w:rFonts w:ascii="Times New Roman" w:hAnsi="Times New Roman" w:cs="Times New Roman"/>
          <w:sz w:val="24"/>
          <w:szCs w:val="24"/>
          <w:lang w:eastAsia="it-IT"/>
        </w:rPr>
        <w:t>scan</w:t>
      </w:r>
      <w:r>
        <w:rPr>
          <w:rFonts w:ascii="Times New Roman" w:hAnsi="Times New Roman" w:cs="Times New Roman"/>
          <w:sz w:val="24"/>
          <w:szCs w:val="24"/>
          <w:lang w:eastAsia="it-IT"/>
        </w:rPr>
        <w:t xml:space="preserve">o </w:t>
      </w:r>
      <w:r w:rsidR="00EB5A7D" w:rsidRPr="00221449">
        <w:rPr>
          <w:rFonts w:ascii="Times New Roman" w:hAnsi="Times New Roman" w:cs="Times New Roman"/>
          <w:sz w:val="24"/>
          <w:szCs w:val="24"/>
          <w:lang w:eastAsia="it-IT"/>
        </w:rPr>
        <w:t>“</w:t>
      </w:r>
      <w:r w:rsidR="00D26CB9" w:rsidRPr="00221449">
        <w:rPr>
          <w:rFonts w:ascii="Times New Roman" w:hAnsi="Times New Roman" w:cs="Times New Roman"/>
          <w:sz w:val="24"/>
          <w:szCs w:val="24"/>
          <w:lang w:eastAsia="it-IT"/>
        </w:rPr>
        <w:t>esiti normali” cu</w:t>
      </w:r>
      <w:r w:rsidR="00BE2FD1">
        <w:rPr>
          <w:rFonts w:ascii="Times New Roman" w:hAnsi="Times New Roman" w:cs="Times New Roman"/>
          <w:sz w:val="24"/>
          <w:szCs w:val="24"/>
          <w:lang w:eastAsia="it-IT"/>
        </w:rPr>
        <w:t xml:space="preserve">i </w:t>
      </w:r>
      <w:r>
        <w:rPr>
          <w:rFonts w:ascii="Times New Roman" w:hAnsi="Times New Roman" w:cs="Times New Roman"/>
          <w:sz w:val="24"/>
          <w:szCs w:val="24"/>
          <w:lang w:eastAsia="it-IT"/>
        </w:rPr>
        <w:t xml:space="preserve">genericamente </w:t>
      </w:r>
      <w:r w:rsidR="00BE2FD1">
        <w:rPr>
          <w:rFonts w:ascii="Times New Roman" w:hAnsi="Times New Roman" w:cs="Times New Roman"/>
          <w:sz w:val="24"/>
          <w:szCs w:val="24"/>
          <w:lang w:eastAsia="it-IT"/>
        </w:rPr>
        <w:t xml:space="preserve">destinare </w:t>
      </w:r>
      <w:r w:rsidR="002D5AB2">
        <w:rPr>
          <w:rFonts w:ascii="Times New Roman" w:hAnsi="Times New Roman" w:cs="Times New Roman"/>
          <w:sz w:val="24"/>
          <w:szCs w:val="24"/>
          <w:lang w:eastAsia="it-IT"/>
        </w:rPr>
        <w:t>gl</w:t>
      </w:r>
      <w:r w:rsidR="00BE2FD1">
        <w:rPr>
          <w:rFonts w:ascii="Times New Roman" w:hAnsi="Times New Roman" w:cs="Times New Roman"/>
          <w:sz w:val="24"/>
          <w:szCs w:val="24"/>
          <w:lang w:eastAsia="it-IT"/>
        </w:rPr>
        <w:t>i immobili</w:t>
      </w:r>
      <w:r w:rsidR="002D5AB2">
        <w:rPr>
          <w:rFonts w:ascii="Times New Roman" w:hAnsi="Times New Roman" w:cs="Times New Roman"/>
          <w:sz w:val="24"/>
          <w:szCs w:val="24"/>
          <w:lang w:eastAsia="it-IT"/>
        </w:rPr>
        <w:t xml:space="preserve"> acquisiti al patrimonio pubblico</w:t>
      </w:r>
      <w:r w:rsidR="00F84533">
        <w:rPr>
          <w:rFonts w:ascii="Times New Roman" w:hAnsi="Times New Roman" w:cs="Times New Roman"/>
          <w:sz w:val="24"/>
          <w:szCs w:val="24"/>
          <w:lang w:eastAsia="it-IT"/>
        </w:rPr>
        <w:t xml:space="preserve"> (sia pure con preferenza per gli abusivi per necessità)</w:t>
      </w:r>
      <w:r w:rsidR="00BE2FD1">
        <w:rPr>
          <w:rFonts w:ascii="Times New Roman" w:hAnsi="Times New Roman" w:cs="Times New Roman"/>
          <w:sz w:val="24"/>
          <w:szCs w:val="24"/>
          <w:lang w:eastAsia="it-IT"/>
        </w:rPr>
        <w:t xml:space="preserve">, senza </w:t>
      </w:r>
      <w:r>
        <w:rPr>
          <w:rFonts w:ascii="Times New Roman" w:hAnsi="Times New Roman" w:cs="Times New Roman"/>
          <w:sz w:val="24"/>
          <w:szCs w:val="24"/>
          <w:lang w:eastAsia="it-IT"/>
        </w:rPr>
        <w:t xml:space="preserve">poter affrontare </w:t>
      </w:r>
      <w:r w:rsidR="001A72CA">
        <w:rPr>
          <w:rFonts w:ascii="Times New Roman" w:hAnsi="Times New Roman" w:cs="Times New Roman"/>
          <w:sz w:val="24"/>
          <w:szCs w:val="24"/>
          <w:lang w:eastAsia="it-IT"/>
        </w:rPr>
        <w:t>l</w:t>
      </w:r>
      <w:r w:rsidR="00A00B22">
        <w:rPr>
          <w:rFonts w:ascii="Times New Roman" w:hAnsi="Times New Roman" w:cs="Times New Roman"/>
          <w:sz w:val="24"/>
          <w:szCs w:val="24"/>
          <w:lang w:eastAsia="it-IT"/>
        </w:rPr>
        <w:t xml:space="preserve">a differente </w:t>
      </w:r>
      <w:r w:rsidR="001A72CA">
        <w:rPr>
          <w:rFonts w:ascii="Times New Roman" w:hAnsi="Times New Roman" w:cs="Times New Roman"/>
          <w:sz w:val="24"/>
          <w:szCs w:val="24"/>
          <w:lang w:eastAsia="it-IT"/>
        </w:rPr>
        <w:t xml:space="preserve">ipotesi </w:t>
      </w:r>
      <w:r w:rsidR="00BE2FD1">
        <w:rPr>
          <w:rFonts w:ascii="Times New Roman" w:hAnsi="Times New Roman" w:cs="Times New Roman"/>
          <w:sz w:val="24"/>
          <w:szCs w:val="24"/>
          <w:lang w:eastAsia="it-IT"/>
        </w:rPr>
        <w:t xml:space="preserve">in cui </w:t>
      </w:r>
      <w:r w:rsidR="001A72CA" w:rsidRPr="00221449">
        <w:rPr>
          <w:rFonts w:ascii="Times New Roman" w:hAnsi="Times New Roman" w:cs="Times New Roman"/>
          <w:sz w:val="24"/>
          <w:szCs w:val="24"/>
          <w:lang w:eastAsia="it-IT"/>
        </w:rPr>
        <w:t xml:space="preserve">locazione </w:t>
      </w:r>
      <w:r>
        <w:rPr>
          <w:rFonts w:ascii="Times New Roman" w:hAnsi="Times New Roman" w:cs="Times New Roman"/>
          <w:sz w:val="24"/>
          <w:szCs w:val="24"/>
          <w:lang w:eastAsia="it-IT"/>
        </w:rPr>
        <w:t>ed</w:t>
      </w:r>
      <w:r w:rsidR="00BE2FD1">
        <w:rPr>
          <w:rFonts w:ascii="Times New Roman" w:hAnsi="Times New Roman" w:cs="Times New Roman"/>
          <w:sz w:val="24"/>
          <w:szCs w:val="24"/>
          <w:lang w:eastAsia="it-IT"/>
        </w:rPr>
        <w:t xml:space="preserve"> </w:t>
      </w:r>
      <w:r w:rsidR="001A72CA" w:rsidRPr="00221449">
        <w:rPr>
          <w:rFonts w:ascii="Times New Roman" w:hAnsi="Times New Roman" w:cs="Times New Roman"/>
          <w:sz w:val="24"/>
          <w:szCs w:val="24"/>
          <w:lang w:eastAsia="it-IT"/>
        </w:rPr>
        <w:t>alienazione</w:t>
      </w:r>
      <w:r w:rsidR="00BE2FD1">
        <w:rPr>
          <w:rFonts w:ascii="Times New Roman" w:hAnsi="Times New Roman" w:cs="Times New Roman"/>
          <w:sz w:val="24"/>
          <w:szCs w:val="24"/>
          <w:lang w:eastAsia="it-IT"/>
        </w:rPr>
        <w:t xml:space="preserve"> </w:t>
      </w:r>
      <w:r>
        <w:rPr>
          <w:rFonts w:ascii="Times New Roman" w:hAnsi="Times New Roman" w:cs="Times New Roman"/>
          <w:sz w:val="24"/>
          <w:szCs w:val="24"/>
          <w:lang w:eastAsia="it-IT"/>
        </w:rPr>
        <w:t>si</w:t>
      </w:r>
      <w:r w:rsidR="00BE2FD1">
        <w:rPr>
          <w:rFonts w:ascii="Times New Roman" w:hAnsi="Times New Roman" w:cs="Times New Roman"/>
          <w:sz w:val="24"/>
          <w:szCs w:val="24"/>
          <w:lang w:eastAsia="it-IT"/>
        </w:rPr>
        <w:t xml:space="preserve">ano </w:t>
      </w:r>
      <w:r>
        <w:rPr>
          <w:rFonts w:ascii="Times New Roman" w:hAnsi="Times New Roman" w:cs="Times New Roman"/>
          <w:sz w:val="24"/>
          <w:szCs w:val="24"/>
          <w:lang w:eastAsia="it-IT"/>
        </w:rPr>
        <w:t xml:space="preserve">previste come </w:t>
      </w:r>
      <w:r w:rsidR="00EB5A7D">
        <w:rPr>
          <w:rFonts w:ascii="Times New Roman" w:hAnsi="Times New Roman" w:cs="Times New Roman"/>
          <w:sz w:val="24"/>
          <w:szCs w:val="24"/>
          <w:lang w:eastAsia="it-IT"/>
        </w:rPr>
        <w:t>misure di sostegno rivolte</w:t>
      </w:r>
      <w:r w:rsidR="006F2802">
        <w:rPr>
          <w:rFonts w:ascii="Times New Roman" w:hAnsi="Times New Roman" w:cs="Times New Roman"/>
          <w:sz w:val="24"/>
          <w:szCs w:val="24"/>
          <w:lang w:eastAsia="it-IT"/>
        </w:rPr>
        <w:t xml:space="preserve"> </w:t>
      </w:r>
      <w:r w:rsidR="00EB5A7D">
        <w:rPr>
          <w:rFonts w:ascii="Times New Roman" w:hAnsi="Times New Roman" w:cs="Times New Roman"/>
          <w:sz w:val="24"/>
          <w:szCs w:val="24"/>
          <w:lang w:eastAsia="it-IT"/>
        </w:rPr>
        <w:t xml:space="preserve">esclusivamente </w:t>
      </w:r>
      <w:r>
        <w:rPr>
          <w:rFonts w:ascii="Times New Roman" w:hAnsi="Times New Roman" w:cs="Times New Roman"/>
          <w:sz w:val="24"/>
          <w:szCs w:val="24"/>
          <w:lang w:eastAsia="it-IT"/>
        </w:rPr>
        <w:t xml:space="preserve">in favore degli </w:t>
      </w:r>
      <w:r w:rsidRPr="00DD29C9">
        <w:rPr>
          <w:rFonts w:ascii="Times New Roman" w:hAnsi="Times New Roman" w:cs="Times New Roman"/>
          <w:sz w:val="24"/>
          <w:szCs w:val="24"/>
          <w:lang w:eastAsia="it-IT"/>
        </w:rPr>
        <w:t>occupanti per necessità</w:t>
      </w:r>
      <w:r>
        <w:rPr>
          <w:rFonts w:ascii="Times New Roman" w:hAnsi="Times New Roman" w:cs="Times New Roman"/>
          <w:sz w:val="24"/>
          <w:szCs w:val="24"/>
          <w:lang w:eastAsia="it-IT"/>
        </w:rPr>
        <w:t>.</w:t>
      </w:r>
    </w:p>
    <w:p w:rsidR="00A00B22" w:rsidRDefault="00A00B22" w:rsidP="00EB5A7D">
      <w:pPr>
        <w:pStyle w:val="Nessunaspaziatura"/>
        <w:spacing w:line="360" w:lineRule="auto"/>
        <w:ind w:left="426" w:right="424" w:firstLine="851"/>
        <w:jc w:val="both"/>
        <w:rPr>
          <w:rFonts w:ascii="Times New Roman" w:hAnsi="Times New Roman" w:cs="Times New Roman"/>
          <w:sz w:val="24"/>
          <w:szCs w:val="24"/>
          <w:lang w:eastAsia="it-IT"/>
        </w:rPr>
      </w:pPr>
    </w:p>
    <w:p w:rsidR="00A00B22" w:rsidRDefault="00A00B22" w:rsidP="00A00B22">
      <w:pPr>
        <w:pStyle w:val="Nessunaspaziatura"/>
        <w:spacing w:line="360" w:lineRule="auto"/>
        <w:ind w:left="4813" w:right="424" w:firstLine="851"/>
        <w:jc w:val="both"/>
        <w:rPr>
          <w:rFonts w:ascii="Times New Roman" w:hAnsi="Times New Roman" w:cs="Times New Roman"/>
          <w:sz w:val="24"/>
          <w:szCs w:val="24"/>
          <w:lang w:eastAsia="it-IT"/>
        </w:rPr>
      </w:pPr>
      <w:r>
        <w:rPr>
          <w:rFonts w:ascii="Times New Roman" w:hAnsi="Times New Roman" w:cs="Times New Roman"/>
          <w:sz w:val="24"/>
          <w:szCs w:val="24"/>
          <w:lang w:eastAsia="it-IT"/>
        </w:rPr>
        <w:t>Nicola Durante</w:t>
      </w:r>
    </w:p>
    <w:p w:rsidR="00A00B22" w:rsidRPr="006153B4" w:rsidRDefault="00A00B22" w:rsidP="00A00B22">
      <w:pPr>
        <w:pStyle w:val="Nessunaspaziatura"/>
        <w:spacing w:line="360" w:lineRule="auto"/>
        <w:ind w:left="4105" w:right="424" w:firstLine="851"/>
        <w:jc w:val="both"/>
        <w:rPr>
          <w:rFonts w:ascii="Times New Roman" w:hAnsi="Times New Roman" w:cs="Times New Roman"/>
          <w:sz w:val="24"/>
          <w:szCs w:val="24"/>
          <w:lang w:eastAsia="it-IT"/>
        </w:rPr>
      </w:pPr>
      <w:r>
        <w:rPr>
          <w:rFonts w:ascii="Times New Roman" w:hAnsi="Times New Roman" w:cs="Times New Roman"/>
          <w:sz w:val="24"/>
          <w:szCs w:val="24"/>
          <w:lang w:eastAsia="it-IT"/>
        </w:rPr>
        <w:t xml:space="preserve">    </w:t>
      </w:r>
      <w:proofErr w:type="spellStart"/>
      <w:r>
        <w:rPr>
          <w:rFonts w:ascii="Times New Roman" w:hAnsi="Times New Roman" w:cs="Times New Roman"/>
          <w:sz w:val="24"/>
          <w:szCs w:val="24"/>
          <w:lang w:eastAsia="it-IT"/>
        </w:rPr>
        <w:t>Pres</w:t>
      </w:r>
      <w:proofErr w:type="spellEnd"/>
      <w:r>
        <w:rPr>
          <w:rFonts w:ascii="Times New Roman" w:hAnsi="Times New Roman" w:cs="Times New Roman"/>
          <w:sz w:val="24"/>
          <w:szCs w:val="24"/>
          <w:lang w:eastAsia="it-IT"/>
        </w:rPr>
        <w:t>. Sez. TAR Salerno</w:t>
      </w:r>
    </w:p>
    <w:sectPr w:rsidR="00A00B22" w:rsidRPr="006153B4" w:rsidSect="0001511D">
      <w:footerReference w:type="default" r:id="rId9"/>
      <w:pgSz w:w="11906" w:h="16838"/>
      <w:pgMar w:top="1417" w:right="1134"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580F" w:rsidRDefault="00A3580F" w:rsidP="00E2154C">
      <w:r>
        <w:separator/>
      </w:r>
    </w:p>
  </w:endnote>
  <w:endnote w:type="continuationSeparator" w:id="0">
    <w:p w:rsidR="00A3580F" w:rsidRDefault="00A3580F" w:rsidP="00E21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242114"/>
      <w:docPartObj>
        <w:docPartGallery w:val="Page Numbers (Bottom of Page)"/>
        <w:docPartUnique/>
      </w:docPartObj>
    </w:sdtPr>
    <w:sdtEndPr>
      <w:rPr>
        <w:rFonts w:ascii="Times New Roman" w:hAnsi="Times New Roman" w:cs="Times New Roman"/>
        <w:sz w:val="16"/>
        <w:szCs w:val="16"/>
      </w:rPr>
    </w:sdtEndPr>
    <w:sdtContent>
      <w:p w:rsidR="00113FC7" w:rsidRPr="00113FC7" w:rsidRDefault="00113FC7">
        <w:pPr>
          <w:pStyle w:val="Pidipagina"/>
          <w:jc w:val="center"/>
          <w:rPr>
            <w:rFonts w:ascii="Times New Roman" w:hAnsi="Times New Roman" w:cs="Times New Roman"/>
            <w:sz w:val="16"/>
            <w:szCs w:val="16"/>
          </w:rPr>
        </w:pPr>
        <w:r w:rsidRPr="00113FC7">
          <w:rPr>
            <w:rFonts w:ascii="Times New Roman" w:hAnsi="Times New Roman" w:cs="Times New Roman"/>
            <w:sz w:val="16"/>
            <w:szCs w:val="16"/>
          </w:rPr>
          <w:fldChar w:fldCharType="begin"/>
        </w:r>
        <w:r w:rsidRPr="00113FC7">
          <w:rPr>
            <w:rFonts w:ascii="Times New Roman" w:hAnsi="Times New Roman" w:cs="Times New Roman"/>
            <w:sz w:val="16"/>
            <w:szCs w:val="16"/>
          </w:rPr>
          <w:instrText>PAGE   \* MERGEFORMAT</w:instrText>
        </w:r>
        <w:r w:rsidRPr="00113FC7">
          <w:rPr>
            <w:rFonts w:ascii="Times New Roman" w:hAnsi="Times New Roman" w:cs="Times New Roman"/>
            <w:sz w:val="16"/>
            <w:szCs w:val="16"/>
          </w:rPr>
          <w:fldChar w:fldCharType="separate"/>
        </w:r>
        <w:r w:rsidR="007C6777">
          <w:rPr>
            <w:rFonts w:ascii="Times New Roman" w:hAnsi="Times New Roman" w:cs="Times New Roman"/>
            <w:noProof/>
            <w:sz w:val="16"/>
            <w:szCs w:val="16"/>
          </w:rPr>
          <w:t>9</w:t>
        </w:r>
        <w:r w:rsidRPr="00113FC7">
          <w:rPr>
            <w:rFonts w:ascii="Times New Roman" w:hAnsi="Times New Roman" w:cs="Times New Roman"/>
            <w:sz w:val="16"/>
            <w:szCs w:val="16"/>
          </w:rPr>
          <w:fldChar w:fldCharType="end"/>
        </w:r>
      </w:p>
    </w:sdtContent>
  </w:sdt>
  <w:p w:rsidR="00113FC7" w:rsidRDefault="00113FC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580F" w:rsidRDefault="00A3580F" w:rsidP="00E2154C">
      <w:r>
        <w:separator/>
      </w:r>
    </w:p>
  </w:footnote>
  <w:footnote w:type="continuationSeparator" w:id="0">
    <w:p w:rsidR="00A3580F" w:rsidRDefault="00A3580F" w:rsidP="00E2154C">
      <w:r>
        <w:continuationSeparator/>
      </w:r>
    </w:p>
  </w:footnote>
  <w:footnote w:id="1">
    <w:p w:rsidR="002A2A74" w:rsidRPr="00B3080C" w:rsidRDefault="002A2A74" w:rsidP="005E6BF0">
      <w:pPr>
        <w:pStyle w:val="Testonotaapidipagina"/>
        <w:ind w:right="424"/>
        <w:jc w:val="both"/>
        <w:rPr>
          <w:rFonts w:ascii="Times New Roman" w:hAnsi="Times New Roman" w:cs="Times New Roman"/>
        </w:rPr>
      </w:pPr>
      <w:r w:rsidRPr="00CA4784">
        <w:rPr>
          <w:rFonts w:ascii="Times New Roman" w:hAnsi="Times New Roman" w:cs="Times New Roman"/>
          <w:vertAlign w:val="superscript"/>
        </w:rPr>
        <w:footnoteRef/>
      </w:r>
      <w:r w:rsidRPr="00CA4784">
        <w:rPr>
          <w:rFonts w:ascii="Times New Roman" w:hAnsi="Times New Roman" w:cs="Times New Roman"/>
        </w:rPr>
        <w:t xml:space="preserve"> BIANCA</w:t>
      </w:r>
      <w:r>
        <w:rPr>
          <w:rFonts w:ascii="Times New Roman" w:hAnsi="Times New Roman" w:cs="Times New Roman"/>
        </w:rPr>
        <w:t xml:space="preserve"> C.M.</w:t>
      </w:r>
      <w:r w:rsidRPr="00CA4784">
        <w:rPr>
          <w:rFonts w:ascii="Times New Roman" w:hAnsi="Times New Roman" w:cs="Times New Roman"/>
        </w:rPr>
        <w:t xml:space="preserve">, </w:t>
      </w:r>
      <w:r>
        <w:rPr>
          <w:rFonts w:ascii="Times New Roman" w:hAnsi="Times New Roman" w:cs="Times New Roman"/>
          <w:i/>
        </w:rPr>
        <w:t>Diritto civile, I</w:t>
      </w:r>
      <w:r w:rsidRPr="00CA4784">
        <w:rPr>
          <w:rFonts w:ascii="Times New Roman" w:hAnsi="Times New Roman" w:cs="Times New Roman"/>
          <w:i/>
        </w:rPr>
        <w:t>l contratto</w:t>
      </w:r>
      <w:r w:rsidRPr="00CA4784">
        <w:rPr>
          <w:rFonts w:ascii="Times New Roman" w:hAnsi="Times New Roman" w:cs="Times New Roman"/>
        </w:rPr>
        <w:t xml:space="preserve">, </w:t>
      </w:r>
      <w:r>
        <w:rPr>
          <w:rFonts w:ascii="Times New Roman" w:hAnsi="Times New Roman" w:cs="Times New Roman"/>
        </w:rPr>
        <w:t xml:space="preserve">Milano, </w:t>
      </w:r>
      <w:r w:rsidRPr="00CA4784">
        <w:rPr>
          <w:rFonts w:ascii="Times New Roman" w:hAnsi="Times New Roman" w:cs="Times New Roman"/>
        </w:rPr>
        <w:t>2000,</w:t>
      </w:r>
      <w:r>
        <w:rPr>
          <w:rFonts w:ascii="Times New Roman" w:hAnsi="Times New Roman" w:cs="Times New Roman"/>
        </w:rPr>
        <w:t xml:space="preserve"> </w:t>
      </w:r>
      <w:r w:rsidRPr="00CA4784">
        <w:rPr>
          <w:rFonts w:ascii="Times New Roman" w:hAnsi="Times New Roman" w:cs="Times New Roman"/>
        </w:rPr>
        <w:t>500</w:t>
      </w:r>
      <w:r>
        <w:rPr>
          <w:rFonts w:ascii="Times New Roman" w:hAnsi="Times New Roman" w:cs="Times New Roman"/>
        </w:rPr>
        <w:t xml:space="preserve"> ss.</w:t>
      </w:r>
      <w:r w:rsidRPr="00CA4784">
        <w:rPr>
          <w:rFonts w:ascii="Times New Roman" w:hAnsi="Times New Roman" w:cs="Times New Roman"/>
        </w:rPr>
        <w:t>; RODOTÀ</w:t>
      </w:r>
      <w:r>
        <w:rPr>
          <w:rFonts w:ascii="Times New Roman" w:hAnsi="Times New Roman" w:cs="Times New Roman"/>
        </w:rPr>
        <w:t xml:space="preserve"> S.</w:t>
      </w:r>
      <w:r w:rsidRPr="00CA4784">
        <w:rPr>
          <w:rFonts w:ascii="Times New Roman" w:hAnsi="Times New Roman" w:cs="Times New Roman"/>
        </w:rPr>
        <w:t xml:space="preserve">, </w:t>
      </w:r>
      <w:r w:rsidRPr="00CA4784">
        <w:rPr>
          <w:rFonts w:ascii="Times New Roman" w:hAnsi="Times New Roman" w:cs="Times New Roman"/>
          <w:i/>
        </w:rPr>
        <w:t xml:space="preserve">Le fonti di integrazione del </w:t>
      </w:r>
      <w:r w:rsidRPr="00B3080C">
        <w:rPr>
          <w:rFonts w:ascii="Times New Roman" w:hAnsi="Times New Roman" w:cs="Times New Roman"/>
          <w:i/>
        </w:rPr>
        <w:t>contratto</w:t>
      </w:r>
      <w:r w:rsidRPr="00B3080C">
        <w:rPr>
          <w:rFonts w:ascii="Times New Roman" w:hAnsi="Times New Roman" w:cs="Times New Roman"/>
        </w:rPr>
        <w:t>, Milano, 2004, 3 ss</w:t>
      </w:r>
      <w:r w:rsidR="00B3080C">
        <w:rPr>
          <w:rFonts w:ascii="Times New Roman" w:hAnsi="Times New Roman" w:cs="Times New Roman"/>
          <w:szCs w:val="17"/>
        </w:rPr>
        <w:t>.</w:t>
      </w:r>
    </w:p>
  </w:footnote>
  <w:footnote w:id="2">
    <w:p w:rsidR="00476CF3" w:rsidRPr="00476CF3" w:rsidRDefault="00476CF3">
      <w:pPr>
        <w:pStyle w:val="Testonotaapidipagina"/>
        <w:rPr>
          <w:rFonts w:ascii="Times New Roman" w:hAnsi="Times New Roman" w:cs="Times New Roman"/>
        </w:rPr>
      </w:pPr>
      <w:r w:rsidRPr="00476CF3">
        <w:rPr>
          <w:rStyle w:val="Rimandonotaapidipagina"/>
          <w:rFonts w:ascii="Times New Roman" w:hAnsi="Times New Roman" w:cs="Times New Roman"/>
        </w:rPr>
        <w:footnoteRef/>
      </w:r>
      <w:r w:rsidRPr="00476CF3">
        <w:rPr>
          <w:rFonts w:ascii="Times New Roman" w:hAnsi="Times New Roman" w:cs="Times New Roman"/>
        </w:rPr>
        <w:t xml:space="preserve"> </w:t>
      </w:r>
      <w:r w:rsidRPr="00476CF3">
        <w:rPr>
          <w:rFonts w:ascii="Times New Roman" w:hAnsi="Times New Roman" w:cs="Times New Roman"/>
          <w:szCs w:val="17"/>
        </w:rPr>
        <w:t xml:space="preserve">SACCO R., </w:t>
      </w:r>
      <w:r w:rsidRPr="00476CF3">
        <w:rPr>
          <w:rFonts w:ascii="Times New Roman" w:hAnsi="Times New Roman" w:cs="Times New Roman"/>
          <w:i/>
          <w:szCs w:val="17"/>
        </w:rPr>
        <w:t>Affidamento</w:t>
      </w:r>
      <w:r w:rsidRPr="00476CF3">
        <w:rPr>
          <w:rFonts w:ascii="Times New Roman" w:hAnsi="Times New Roman" w:cs="Times New Roman"/>
          <w:szCs w:val="17"/>
        </w:rPr>
        <w:t xml:space="preserve">, in </w:t>
      </w:r>
      <w:proofErr w:type="spellStart"/>
      <w:r w:rsidRPr="00476CF3">
        <w:rPr>
          <w:rFonts w:ascii="Times New Roman" w:hAnsi="Times New Roman" w:cs="Times New Roman"/>
          <w:i/>
          <w:szCs w:val="17"/>
        </w:rPr>
        <w:t>Enc</w:t>
      </w:r>
      <w:proofErr w:type="spellEnd"/>
      <w:r w:rsidRPr="00476CF3">
        <w:rPr>
          <w:rFonts w:ascii="Times New Roman" w:hAnsi="Times New Roman" w:cs="Times New Roman"/>
          <w:i/>
          <w:szCs w:val="17"/>
        </w:rPr>
        <w:t>. dir.</w:t>
      </w:r>
      <w:r w:rsidRPr="00476CF3">
        <w:rPr>
          <w:rFonts w:ascii="Times New Roman" w:hAnsi="Times New Roman" w:cs="Times New Roman"/>
          <w:szCs w:val="17"/>
        </w:rPr>
        <w:t>, I, Milano, 1958, 661 ss.</w:t>
      </w:r>
    </w:p>
  </w:footnote>
  <w:footnote w:id="3">
    <w:p w:rsidR="002A2A74" w:rsidRPr="00801DFA" w:rsidRDefault="002A2A74" w:rsidP="005E6BF0">
      <w:pPr>
        <w:pStyle w:val="Testonotaapidipagina"/>
        <w:ind w:right="424"/>
        <w:jc w:val="both"/>
        <w:rPr>
          <w:rFonts w:ascii="Times New Roman" w:hAnsi="Times New Roman" w:cs="Times New Roman"/>
        </w:rPr>
      </w:pPr>
      <w:r w:rsidRPr="00801DFA">
        <w:rPr>
          <w:rStyle w:val="Rimandonotaapidipagina"/>
          <w:rFonts w:ascii="Times New Roman" w:hAnsi="Times New Roman" w:cs="Times New Roman"/>
        </w:rPr>
        <w:footnoteRef/>
      </w:r>
      <w:r w:rsidRPr="00801DFA">
        <w:rPr>
          <w:rFonts w:ascii="Times New Roman" w:hAnsi="Times New Roman" w:cs="Times New Roman"/>
        </w:rPr>
        <w:t xml:space="preserve"> CGUE</w:t>
      </w:r>
      <w:r w:rsidR="00F26C2C">
        <w:rPr>
          <w:rFonts w:ascii="Times New Roman" w:hAnsi="Times New Roman" w:cs="Times New Roman"/>
        </w:rPr>
        <w:t>, sez. I,</w:t>
      </w:r>
      <w:r w:rsidRPr="00801DFA">
        <w:rPr>
          <w:rFonts w:ascii="Times New Roman" w:hAnsi="Times New Roman" w:cs="Times New Roman"/>
        </w:rPr>
        <w:t xml:space="preserve"> </w:t>
      </w:r>
      <w:r w:rsidRPr="00584DBA">
        <w:rPr>
          <w:rFonts w:ascii="Times New Roman" w:hAnsi="Times New Roman" w:cs="Times New Roman"/>
        </w:rPr>
        <w:t>23 gennaio 2019, C-419/</w:t>
      </w:r>
      <w:r w:rsidR="007355F8">
        <w:rPr>
          <w:rFonts w:ascii="Times New Roman" w:hAnsi="Times New Roman" w:cs="Times New Roman"/>
        </w:rPr>
        <w:t>20</w:t>
      </w:r>
      <w:r w:rsidRPr="00584DBA">
        <w:rPr>
          <w:rFonts w:ascii="Times New Roman" w:hAnsi="Times New Roman" w:cs="Times New Roman"/>
        </w:rPr>
        <w:t xml:space="preserve">17, </w:t>
      </w:r>
      <w:proofErr w:type="spellStart"/>
      <w:r w:rsidRPr="00584DBA">
        <w:rPr>
          <w:rFonts w:ascii="Times New Roman" w:hAnsi="Times New Roman" w:cs="Times New Roman"/>
          <w:i/>
        </w:rPr>
        <w:t>Deza</w:t>
      </w:r>
      <w:proofErr w:type="spellEnd"/>
      <w:r w:rsidRPr="00584DBA">
        <w:rPr>
          <w:rFonts w:ascii="Times New Roman" w:hAnsi="Times New Roman" w:cs="Times New Roman"/>
          <w:i/>
        </w:rPr>
        <w:t xml:space="preserve"> </w:t>
      </w:r>
      <w:proofErr w:type="spellStart"/>
      <w:r w:rsidRPr="00584DBA">
        <w:rPr>
          <w:rFonts w:ascii="Times New Roman" w:hAnsi="Times New Roman" w:cs="Times New Roman"/>
          <w:i/>
        </w:rPr>
        <w:t>a.s.</w:t>
      </w:r>
      <w:proofErr w:type="spellEnd"/>
      <w:r w:rsidRPr="00801DFA">
        <w:rPr>
          <w:rFonts w:ascii="Times New Roman" w:hAnsi="Times New Roman" w:cs="Times New Roman"/>
        </w:rPr>
        <w:t xml:space="preserve">; </w:t>
      </w:r>
      <w:r w:rsidRPr="00801DFA">
        <w:rPr>
          <w:rFonts w:ascii="Times New Roman" w:hAnsi="Times New Roman" w:cs="Times New Roman"/>
          <w:i/>
        </w:rPr>
        <w:t>idem</w:t>
      </w:r>
      <w:r>
        <w:rPr>
          <w:rFonts w:ascii="Times New Roman" w:hAnsi="Times New Roman" w:cs="Times New Roman"/>
        </w:rPr>
        <w:t xml:space="preserve">, </w:t>
      </w:r>
      <w:r w:rsidRPr="00584DBA">
        <w:rPr>
          <w:rFonts w:ascii="Times New Roman" w:hAnsi="Times New Roman" w:cs="Times New Roman"/>
        </w:rPr>
        <w:t>20 dicembre 2017, C-322/</w:t>
      </w:r>
      <w:r w:rsidR="007355F8">
        <w:rPr>
          <w:rFonts w:ascii="Times New Roman" w:hAnsi="Times New Roman" w:cs="Times New Roman"/>
        </w:rPr>
        <w:t>20</w:t>
      </w:r>
      <w:r w:rsidRPr="00584DBA">
        <w:rPr>
          <w:rFonts w:ascii="Times New Roman" w:hAnsi="Times New Roman" w:cs="Times New Roman"/>
        </w:rPr>
        <w:t xml:space="preserve">16, </w:t>
      </w:r>
      <w:r w:rsidRPr="00584DBA">
        <w:rPr>
          <w:rFonts w:ascii="Times New Roman" w:hAnsi="Times New Roman" w:cs="Times New Roman"/>
          <w:i/>
        </w:rPr>
        <w:t xml:space="preserve">Global </w:t>
      </w:r>
      <w:proofErr w:type="spellStart"/>
      <w:r w:rsidRPr="00584DBA">
        <w:rPr>
          <w:rFonts w:ascii="Times New Roman" w:hAnsi="Times New Roman" w:cs="Times New Roman"/>
          <w:i/>
        </w:rPr>
        <w:t>Starnet</w:t>
      </w:r>
      <w:proofErr w:type="spellEnd"/>
      <w:r w:rsidRPr="00801DFA">
        <w:rPr>
          <w:rFonts w:ascii="Times New Roman" w:hAnsi="Times New Roman" w:cs="Times New Roman"/>
        </w:rPr>
        <w:t xml:space="preserve">; </w:t>
      </w:r>
      <w:r w:rsidRPr="00801DFA">
        <w:rPr>
          <w:rFonts w:ascii="Times New Roman" w:hAnsi="Times New Roman" w:cs="Times New Roman"/>
          <w:i/>
        </w:rPr>
        <w:t>idem</w:t>
      </w:r>
      <w:r>
        <w:rPr>
          <w:rFonts w:ascii="Times New Roman" w:hAnsi="Times New Roman" w:cs="Times New Roman"/>
        </w:rPr>
        <w:t xml:space="preserve">, </w:t>
      </w:r>
      <w:r w:rsidR="00F26C2C">
        <w:rPr>
          <w:rFonts w:ascii="Times New Roman" w:hAnsi="Times New Roman" w:cs="Times New Roman"/>
        </w:rPr>
        <w:t xml:space="preserve">sez. IV, </w:t>
      </w:r>
      <w:r w:rsidRPr="00584DBA">
        <w:rPr>
          <w:rFonts w:ascii="Times New Roman" w:hAnsi="Times New Roman" w:cs="Times New Roman"/>
        </w:rPr>
        <w:t>14 marzo 2013</w:t>
      </w:r>
      <w:r w:rsidRPr="00801DFA">
        <w:rPr>
          <w:rFonts w:ascii="Times New Roman" w:hAnsi="Times New Roman" w:cs="Times New Roman"/>
        </w:rPr>
        <w:t>,</w:t>
      </w:r>
      <w:r w:rsidRPr="00584DBA">
        <w:rPr>
          <w:rFonts w:ascii="Times New Roman" w:hAnsi="Times New Roman" w:cs="Times New Roman"/>
        </w:rPr>
        <w:t xml:space="preserve"> C-545/</w:t>
      </w:r>
      <w:r w:rsidR="007355F8">
        <w:rPr>
          <w:rFonts w:ascii="Times New Roman" w:hAnsi="Times New Roman" w:cs="Times New Roman"/>
        </w:rPr>
        <w:t>20</w:t>
      </w:r>
      <w:r w:rsidRPr="00584DBA">
        <w:rPr>
          <w:rFonts w:ascii="Times New Roman" w:hAnsi="Times New Roman" w:cs="Times New Roman"/>
        </w:rPr>
        <w:t xml:space="preserve">11, </w:t>
      </w:r>
      <w:proofErr w:type="spellStart"/>
      <w:r w:rsidRPr="00584DBA">
        <w:rPr>
          <w:rFonts w:ascii="Times New Roman" w:hAnsi="Times New Roman" w:cs="Times New Roman"/>
          <w:i/>
        </w:rPr>
        <w:t>Agrargenossenschaft</w:t>
      </w:r>
      <w:proofErr w:type="spellEnd"/>
      <w:r w:rsidRPr="00584DBA">
        <w:rPr>
          <w:rFonts w:ascii="Times New Roman" w:hAnsi="Times New Roman" w:cs="Times New Roman"/>
          <w:i/>
        </w:rPr>
        <w:t xml:space="preserve"> </w:t>
      </w:r>
      <w:proofErr w:type="spellStart"/>
      <w:r w:rsidRPr="00584DBA">
        <w:rPr>
          <w:rFonts w:ascii="Times New Roman" w:hAnsi="Times New Roman" w:cs="Times New Roman"/>
          <w:i/>
        </w:rPr>
        <w:t>Neuzelle</w:t>
      </w:r>
      <w:proofErr w:type="spellEnd"/>
      <w:r>
        <w:rPr>
          <w:rFonts w:ascii="Times New Roman" w:hAnsi="Times New Roman" w:cs="Times New Roman"/>
        </w:rPr>
        <w:t>.</w:t>
      </w:r>
    </w:p>
  </w:footnote>
  <w:footnote w:id="4">
    <w:p w:rsidR="002A2A74" w:rsidRDefault="002A2A74" w:rsidP="005E6BF0">
      <w:pPr>
        <w:pStyle w:val="Testonotaapidipagina"/>
        <w:ind w:right="424"/>
        <w:jc w:val="both"/>
      </w:pPr>
      <w:r w:rsidRPr="009C3BA1">
        <w:rPr>
          <w:rStyle w:val="Rimandonotaapidipagina"/>
          <w:rFonts w:ascii="Times New Roman" w:hAnsi="Times New Roman" w:cs="Times New Roman"/>
        </w:rPr>
        <w:footnoteRef/>
      </w:r>
      <w:r w:rsidRPr="009C3BA1">
        <w:rPr>
          <w:rFonts w:ascii="Times New Roman" w:hAnsi="Times New Roman" w:cs="Times New Roman"/>
        </w:rPr>
        <w:t xml:space="preserve"> TORRICELLI S.</w:t>
      </w:r>
      <w:r>
        <w:rPr>
          <w:rFonts w:ascii="Times New Roman" w:hAnsi="Times New Roman" w:cs="Times New Roman"/>
        </w:rPr>
        <w:t xml:space="preserve">, </w:t>
      </w:r>
      <w:r>
        <w:rPr>
          <w:rFonts w:ascii="Times New Roman" w:hAnsi="Times New Roman" w:cs="Times New Roman"/>
          <w:i/>
        </w:rPr>
        <w:t>Buona</w:t>
      </w:r>
      <w:r w:rsidRPr="009C3BA1">
        <w:rPr>
          <w:rFonts w:ascii="Times New Roman" w:hAnsi="Times New Roman" w:cs="Times New Roman"/>
          <w:i/>
        </w:rPr>
        <w:t xml:space="preserve"> fede</w:t>
      </w:r>
      <w:r>
        <w:rPr>
          <w:rFonts w:ascii="Times New Roman" w:hAnsi="Times New Roman" w:cs="Times New Roman"/>
          <w:i/>
        </w:rPr>
        <w:t xml:space="preserve"> e </w:t>
      </w:r>
      <w:r w:rsidRPr="009C3BA1">
        <w:rPr>
          <w:rFonts w:ascii="Times New Roman" w:hAnsi="Times New Roman" w:cs="Times New Roman"/>
          <w:i/>
        </w:rPr>
        <w:t>confini dell</w:t>
      </w:r>
      <w:r>
        <w:rPr>
          <w:rFonts w:ascii="Times New Roman" w:hAnsi="Times New Roman" w:cs="Times New Roman"/>
          <w:i/>
        </w:rPr>
        <w:t>’</w:t>
      </w:r>
      <w:r w:rsidRPr="009C3BA1">
        <w:rPr>
          <w:rFonts w:ascii="Times New Roman" w:hAnsi="Times New Roman" w:cs="Times New Roman"/>
          <w:i/>
        </w:rPr>
        <w:t>imparzialità</w:t>
      </w:r>
      <w:r>
        <w:rPr>
          <w:rFonts w:ascii="Times New Roman" w:hAnsi="Times New Roman" w:cs="Times New Roman"/>
          <w:i/>
        </w:rPr>
        <w:t xml:space="preserve"> nel </w:t>
      </w:r>
      <w:r w:rsidRPr="009C3BA1">
        <w:rPr>
          <w:rFonts w:ascii="Times New Roman" w:hAnsi="Times New Roman" w:cs="Times New Roman"/>
          <w:i/>
        </w:rPr>
        <w:t>rapporto</w:t>
      </w:r>
      <w:r>
        <w:rPr>
          <w:rFonts w:ascii="Times New Roman" w:hAnsi="Times New Roman" w:cs="Times New Roman"/>
          <w:i/>
        </w:rPr>
        <w:t xml:space="preserve"> </w:t>
      </w:r>
      <w:r w:rsidRPr="009C3BA1">
        <w:rPr>
          <w:rFonts w:ascii="Times New Roman" w:hAnsi="Times New Roman" w:cs="Times New Roman"/>
          <w:i/>
        </w:rPr>
        <w:t>procedimentale</w:t>
      </w:r>
      <w:r w:rsidRPr="009C3BA1">
        <w:rPr>
          <w:rFonts w:ascii="Times New Roman" w:hAnsi="Times New Roman" w:cs="Times New Roman"/>
        </w:rPr>
        <w:t>, in</w:t>
      </w:r>
      <w:r>
        <w:rPr>
          <w:rFonts w:ascii="Times New Roman" w:hAnsi="Times New Roman" w:cs="Times New Roman"/>
        </w:rPr>
        <w:t xml:space="preserve"> </w:t>
      </w:r>
      <w:r w:rsidRPr="009C3BA1">
        <w:rPr>
          <w:rFonts w:ascii="Times New Roman" w:hAnsi="Times New Roman" w:cs="Times New Roman"/>
          <w:i/>
        </w:rPr>
        <w:t>P.A. Persona e Amministrazione</w:t>
      </w:r>
      <w:r w:rsidRPr="009C3BA1">
        <w:rPr>
          <w:rFonts w:ascii="Times New Roman" w:hAnsi="Times New Roman" w:cs="Times New Roman"/>
        </w:rPr>
        <w:t>,</w:t>
      </w:r>
      <w:r>
        <w:rPr>
          <w:rFonts w:ascii="Times New Roman" w:hAnsi="Times New Roman" w:cs="Times New Roman"/>
        </w:rPr>
        <w:t xml:space="preserve"> </w:t>
      </w:r>
      <w:r w:rsidRPr="009C3BA1">
        <w:rPr>
          <w:rFonts w:ascii="Times New Roman" w:hAnsi="Times New Roman" w:cs="Times New Roman"/>
        </w:rPr>
        <w:t>2022,</w:t>
      </w:r>
      <w:r>
        <w:rPr>
          <w:rFonts w:ascii="Times New Roman" w:hAnsi="Times New Roman" w:cs="Times New Roman"/>
        </w:rPr>
        <w:t xml:space="preserve"> </w:t>
      </w:r>
      <w:r w:rsidRPr="009C3BA1">
        <w:rPr>
          <w:rFonts w:ascii="Times New Roman" w:hAnsi="Times New Roman" w:cs="Times New Roman"/>
        </w:rPr>
        <w:t>2, 29 ss.</w:t>
      </w:r>
    </w:p>
  </w:footnote>
  <w:footnote w:id="5">
    <w:p w:rsidR="00543DF5" w:rsidRPr="00543DF5" w:rsidRDefault="00543DF5" w:rsidP="00543DF5">
      <w:pPr>
        <w:pStyle w:val="Testonotaapidipagina"/>
        <w:jc w:val="both"/>
        <w:rPr>
          <w:rFonts w:ascii="Times New Roman" w:hAnsi="Times New Roman" w:cs="Times New Roman"/>
        </w:rPr>
      </w:pPr>
      <w:r w:rsidRPr="00543DF5">
        <w:rPr>
          <w:rStyle w:val="Rimandonotaapidipagina"/>
          <w:rFonts w:ascii="Times New Roman" w:hAnsi="Times New Roman" w:cs="Times New Roman"/>
        </w:rPr>
        <w:footnoteRef/>
      </w:r>
      <w:r w:rsidRPr="00543DF5">
        <w:rPr>
          <w:rFonts w:ascii="Times New Roman" w:hAnsi="Times New Roman" w:cs="Times New Roman"/>
        </w:rPr>
        <w:t xml:space="preserve"> PATRONI GRIFFI F., </w:t>
      </w:r>
      <w:r w:rsidRPr="00543DF5">
        <w:rPr>
          <w:rFonts w:ascii="Times New Roman" w:hAnsi="Times New Roman" w:cs="Times New Roman"/>
          <w:i/>
        </w:rPr>
        <w:t>Il principio di legalità</w:t>
      </w:r>
      <w:r w:rsidRPr="00543DF5">
        <w:rPr>
          <w:rFonts w:ascii="Times New Roman" w:hAnsi="Times New Roman" w:cs="Times New Roman"/>
        </w:rPr>
        <w:t xml:space="preserve">, in </w:t>
      </w:r>
      <w:r w:rsidRPr="00543DF5">
        <w:rPr>
          <w:rFonts w:ascii="Times New Roman" w:hAnsi="Times New Roman" w:cs="Times New Roman"/>
          <w:i/>
        </w:rPr>
        <w:t>Sito della Giustizia Amministrativa</w:t>
      </w:r>
      <w:r w:rsidRPr="00543DF5">
        <w:rPr>
          <w:rFonts w:ascii="Times New Roman" w:hAnsi="Times New Roman" w:cs="Times New Roman"/>
        </w:rPr>
        <w:t>, 2019.</w:t>
      </w:r>
    </w:p>
  </w:footnote>
  <w:footnote w:id="6">
    <w:p w:rsidR="002A2A74" w:rsidRPr="00701D02" w:rsidRDefault="002A2A74" w:rsidP="005E6BF0">
      <w:pPr>
        <w:pStyle w:val="Testonotaapidipagina"/>
        <w:ind w:right="424"/>
        <w:jc w:val="both"/>
        <w:rPr>
          <w:rFonts w:ascii="Times New Roman" w:hAnsi="Times New Roman" w:cs="Times New Roman"/>
        </w:rPr>
      </w:pPr>
      <w:r w:rsidRPr="00701D02">
        <w:rPr>
          <w:rStyle w:val="Rimandonotaapidipagina"/>
          <w:rFonts w:ascii="Times New Roman" w:hAnsi="Times New Roman" w:cs="Times New Roman"/>
        </w:rPr>
        <w:footnoteRef/>
      </w:r>
      <w:r w:rsidRPr="00701D02">
        <w:rPr>
          <w:rFonts w:ascii="Times New Roman" w:hAnsi="Times New Roman" w:cs="Times New Roman"/>
        </w:rPr>
        <w:t xml:space="preserve"> Cons. Stato, sez. VI, </w:t>
      </w:r>
      <w:r>
        <w:rPr>
          <w:rFonts w:ascii="Times New Roman" w:hAnsi="Times New Roman" w:cs="Times New Roman"/>
        </w:rPr>
        <w:t>13 agosto</w:t>
      </w:r>
      <w:r w:rsidRPr="00701D02">
        <w:rPr>
          <w:rFonts w:ascii="Times New Roman" w:hAnsi="Times New Roman" w:cs="Times New Roman"/>
        </w:rPr>
        <w:t xml:space="preserve"> 2020</w:t>
      </w:r>
      <w:r>
        <w:rPr>
          <w:rFonts w:ascii="Times New Roman" w:hAnsi="Times New Roman" w:cs="Times New Roman"/>
        </w:rPr>
        <w:t>,</w:t>
      </w:r>
      <w:r w:rsidRPr="00701D02">
        <w:rPr>
          <w:rFonts w:ascii="Times New Roman" w:hAnsi="Times New Roman" w:cs="Times New Roman"/>
        </w:rPr>
        <w:t xml:space="preserve"> n. 5011</w:t>
      </w:r>
      <w:r>
        <w:rPr>
          <w:rFonts w:ascii="Times New Roman" w:hAnsi="Times New Roman" w:cs="Times New Roman"/>
        </w:rPr>
        <w:t>.</w:t>
      </w:r>
    </w:p>
  </w:footnote>
  <w:footnote w:id="7">
    <w:p w:rsidR="007355F8" w:rsidRPr="00E11358" w:rsidRDefault="007355F8" w:rsidP="00E11358">
      <w:pPr>
        <w:pStyle w:val="Testonotaapidipagina"/>
        <w:jc w:val="both"/>
        <w:rPr>
          <w:rFonts w:ascii="Times New Roman" w:hAnsi="Times New Roman" w:cs="Times New Roman"/>
        </w:rPr>
      </w:pPr>
      <w:r w:rsidRPr="00E11358">
        <w:rPr>
          <w:rStyle w:val="Rimandonotaapidipagina"/>
          <w:rFonts w:ascii="Times New Roman" w:hAnsi="Times New Roman" w:cs="Times New Roman"/>
        </w:rPr>
        <w:footnoteRef/>
      </w:r>
      <w:r w:rsidRPr="00E11358">
        <w:rPr>
          <w:rFonts w:ascii="Times New Roman" w:hAnsi="Times New Roman" w:cs="Times New Roman"/>
        </w:rPr>
        <w:t xml:space="preserve"> </w:t>
      </w:r>
      <w:r w:rsidRPr="00E11358">
        <w:rPr>
          <w:rFonts w:ascii="Times New Roman" w:hAnsi="Times New Roman" w:cs="Times New Roman"/>
          <w:smallCaps/>
        </w:rPr>
        <w:t xml:space="preserve">Palmieri </w:t>
      </w:r>
      <w:r w:rsidR="00F56A83" w:rsidRPr="00E11358">
        <w:rPr>
          <w:rFonts w:ascii="Times New Roman" w:hAnsi="Times New Roman" w:cs="Times New Roman"/>
          <w:smallCaps/>
        </w:rPr>
        <w:t xml:space="preserve">A. </w:t>
      </w:r>
      <w:r w:rsidR="00E11358" w:rsidRPr="00E11358">
        <w:rPr>
          <w:rFonts w:ascii="Times New Roman" w:hAnsi="Times New Roman" w:cs="Times New Roman"/>
          <w:smallCaps/>
        </w:rPr>
        <w:t>-</w:t>
      </w:r>
      <w:r w:rsidRPr="00E11358">
        <w:rPr>
          <w:rFonts w:ascii="Times New Roman" w:hAnsi="Times New Roman" w:cs="Times New Roman"/>
          <w:smallCaps/>
        </w:rPr>
        <w:t xml:space="preserve"> Pardolesi</w:t>
      </w:r>
      <w:r w:rsidR="00F56A83" w:rsidRPr="00F56A83">
        <w:rPr>
          <w:rFonts w:ascii="Times New Roman" w:hAnsi="Times New Roman" w:cs="Times New Roman"/>
          <w:smallCaps/>
        </w:rPr>
        <w:t xml:space="preserve"> </w:t>
      </w:r>
      <w:r w:rsidR="00F56A83" w:rsidRPr="00E11358">
        <w:rPr>
          <w:rFonts w:ascii="Times New Roman" w:hAnsi="Times New Roman" w:cs="Times New Roman"/>
          <w:smallCaps/>
        </w:rPr>
        <w:t>R.</w:t>
      </w:r>
      <w:r w:rsidRPr="00E11358">
        <w:rPr>
          <w:rFonts w:ascii="Times New Roman" w:hAnsi="Times New Roman" w:cs="Times New Roman"/>
        </w:rPr>
        <w:t xml:space="preserve">, </w:t>
      </w:r>
      <w:r w:rsidRPr="00E11358">
        <w:rPr>
          <w:rFonts w:ascii="Times New Roman" w:hAnsi="Times New Roman" w:cs="Times New Roman"/>
          <w:i/>
        </w:rPr>
        <w:t>Sulla problematica sorte dell’affidamento indotto dalla pubblica amministrazione</w:t>
      </w:r>
      <w:r w:rsidRPr="00E11358">
        <w:rPr>
          <w:rFonts w:ascii="Times New Roman" w:hAnsi="Times New Roman" w:cs="Times New Roman"/>
        </w:rPr>
        <w:t xml:space="preserve">, in </w:t>
      </w:r>
      <w:r w:rsidRPr="00E11358">
        <w:rPr>
          <w:rFonts w:ascii="Times New Roman" w:hAnsi="Times New Roman" w:cs="Times New Roman"/>
          <w:i/>
        </w:rPr>
        <w:t xml:space="preserve">Foro </w:t>
      </w:r>
      <w:proofErr w:type="spellStart"/>
      <w:r w:rsidRPr="00E11358">
        <w:rPr>
          <w:rFonts w:ascii="Times New Roman" w:hAnsi="Times New Roman" w:cs="Times New Roman"/>
          <w:i/>
        </w:rPr>
        <w:t>It</w:t>
      </w:r>
      <w:proofErr w:type="spellEnd"/>
      <w:r w:rsidRPr="00E11358">
        <w:rPr>
          <w:rFonts w:ascii="Times New Roman" w:hAnsi="Times New Roman" w:cs="Times New Roman"/>
        </w:rPr>
        <w:t xml:space="preserve">., 2022, III, 89 </w:t>
      </w:r>
      <w:r w:rsidR="00E11358" w:rsidRPr="00E11358">
        <w:rPr>
          <w:rFonts w:ascii="Times New Roman" w:hAnsi="Times New Roman" w:cs="Times New Roman"/>
        </w:rPr>
        <w:t>ss.</w:t>
      </w:r>
    </w:p>
  </w:footnote>
  <w:footnote w:id="8">
    <w:p w:rsidR="002A2A74" w:rsidRPr="00B7014A" w:rsidRDefault="002A2A74" w:rsidP="005E6BF0">
      <w:pPr>
        <w:pStyle w:val="Nessunaspaziatura"/>
        <w:jc w:val="both"/>
        <w:rPr>
          <w:rFonts w:ascii="Times New Roman" w:hAnsi="Times New Roman" w:cs="Times New Roman"/>
          <w:sz w:val="20"/>
          <w:szCs w:val="20"/>
          <w:lang w:eastAsia="it-IT"/>
        </w:rPr>
      </w:pPr>
      <w:r w:rsidRPr="00B7014A">
        <w:rPr>
          <w:rStyle w:val="Rimandonotaapidipagina"/>
          <w:rFonts w:ascii="Times New Roman" w:hAnsi="Times New Roman" w:cs="Times New Roman"/>
          <w:sz w:val="20"/>
          <w:szCs w:val="20"/>
        </w:rPr>
        <w:footnoteRef/>
      </w:r>
      <w:r w:rsidRPr="00B7014A">
        <w:rPr>
          <w:rFonts w:ascii="Times New Roman" w:hAnsi="Times New Roman" w:cs="Times New Roman"/>
          <w:sz w:val="20"/>
          <w:szCs w:val="20"/>
          <w:lang w:eastAsia="it-IT"/>
        </w:rPr>
        <w:t xml:space="preserve">  </w:t>
      </w:r>
      <w:r w:rsidR="00CB11D7">
        <w:rPr>
          <w:rFonts w:ascii="Times New Roman" w:hAnsi="Times New Roman" w:cs="Times New Roman"/>
          <w:sz w:val="20"/>
          <w:szCs w:val="20"/>
          <w:lang w:eastAsia="it-IT"/>
        </w:rPr>
        <w:t xml:space="preserve">In generale, </w:t>
      </w:r>
      <w:r w:rsidRPr="00B7014A">
        <w:rPr>
          <w:rFonts w:ascii="Times New Roman" w:hAnsi="Times New Roman" w:cs="Times New Roman"/>
          <w:sz w:val="20"/>
          <w:szCs w:val="20"/>
          <w:lang w:eastAsia="it-IT"/>
        </w:rPr>
        <w:t>GRECO</w:t>
      </w:r>
      <w:r w:rsidR="00F56A83" w:rsidRPr="00F56A83">
        <w:rPr>
          <w:rFonts w:ascii="Times New Roman" w:hAnsi="Times New Roman" w:cs="Times New Roman"/>
          <w:sz w:val="20"/>
          <w:szCs w:val="20"/>
          <w:lang w:eastAsia="it-IT"/>
        </w:rPr>
        <w:t xml:space="preserve"> </w:t>
      </w:r>
      <w:r w:rsidR="00F56A83" w:rsidRPr="00B7014A">
        <w:rPr>
          <w:rFonts w:ascii="Times New Roman" w:hAnsi="Times New Roman" w:cs="Times New Roman"/>
          <w:sz w:val="20"/>
          <w:szCs w:val="20"/>
          <w:lang w:eastAsia="it-IT"/>
        </w:rPr>
        <w:t>R.</w:t>
      </w:r>
      <w:r w:rsidRPr="00B7014A">
        <w:rPr>
          <w:rFonts w:ascii="Times New Roman" w:hAnsi="Times New Roman" w:cs="Times New Roman"/>
          <w:sz w:val="20"/>
          <w:szCs w:val="20"/>
          <w:lang w:eastAsia="it-IT"/>
        </w:rPr>
        <w:t xml:space="preserve">, </w:t>
      </w:r>
      <w:r w:rsidRPr="00B7014A">
        <w:rPr>
          <w:rFonts w:ascii="Times New Roman" w:hAnsi="Times New Roman" w:cs="Times New Roman"/>
          <w:i/>
          <w:sz w:val="20"/>
          <w:szCs w:val="20"/>
          <w:lang w:eastAsia="it-IT"/>
        </w:rPr>
        <w:t>Problemi processuali in tema di impugnazione degli strumenti urbanistici</w:t>
      </w:r>
      <w:r w:rsidRPr="00B7014A">
        <w:rPr>
          <w:rFonts w:ascii="Times New Roman" w:hAnsi="Times New Roman" w:cs="Times New Roman"/>
          <w:sz w:val="20"/>
          <w:szCs w:val="20"/>
          <w:lang w:eastAsia="it-IT"/>
        </w:rPr>
        <w:t xml:space="preserve">, in </w:t>
      </w:r>
      <w:r w:rsidRPr="00B7014A">
        <w:rPr>
          <w:rFonts w:ascii="Times New Roman" w:hAnsi="Times New Roman" w:cs="Times New Roman"/>
          <w:i/>
          <w:sz w:val="20"/>
          <w:szCs w:val="20"/>
          <w:lang w:eastAsia="it-IT"/>
        </w:rPr>
        <w:t xml:space="preserve">Sito </w:t>
      </w:r>
      <w:r>
        <w:rPr>
          <w:rFonts w:ascii="Times New Roman" w:hAnsi="Times New Roman" w:cs="Times New Roman"/>
          <w:i/>
          <w:sz w:val="20"/>
          <w:szCs w:val="20"/>
          <w:lang w:eastAsia="it-IT"/>
        </w:rPr>
        <w:t>della Giustizia Amministrativa</w:t>
      </w:r>
      <w:r w:rsidRPr="00B7014A">
        <w:rPr>
          <w:rFonts w:ascii="Times New Roman" w:hAnsi="Times New Roman" w:cs="Times New Roman"/>
          <w:sz w:val="20"/>
          <w:szCs w:val="20"/>
          <w:lang w:eastAsia="it-IT"/>
        </w:rPr>
        <w:t xml:space="preserve">, </w:t>
      </w:r>
      <w:r>
        <w:rPr>
          <w:rFonts w:ascii="Times New Roman" w:hAnsi="Times New Roman" w:cs="Times New Roman"/>
          <w:sz w:val="20"/>
          <w:szCs w:val="20"/>
          <w:lang w:eastAsia="it-IT"/>
        </w:rPr>
        <w:t>201</w:t>
      </w:r>
      <w:r w:rsidRPr="00B7014A">
        <w:rPr>
          <w:rFonts w:ascii="Times New Roman" w:hAnsi="Times New Roman" w:cs="Times New Roman"/>
          <w:sz w:val="20"/>
          <w:szCs w:val="20"/>
          <w:lang w:eastAsia="it-IT"/>
        </w:rPr>
        <w:t>3.</w:t>
      </w:r>
    </w:p>
  </w:footnote>
  <w:footnote w:id="9">
    <w:p w:rsidR="003E33AC" w:rsidRPr="00DA6257" w:rsidRDefault="003E33AC" w:rsidP="003E33AC">
      <w:pPr>
        <w:pStyle w:val="Testonotaapidipagina"/>
        <w:jc w:val="both"/>
        <w:rPr>
          <w:rFonts w:ascii="Times New Roman" w:hAnsi="Times New Roman" w:cs="Times New Roman"/>
        </w:rPr>
      </w:pPr>
      <w:r w:rsidRPr="00DA6257">
        <w:rPr>
          <w:rStyle w:val="Rimandonotaapidipagina"/>
          <w:rFonts w:ascii="Times New Roman" w:hAnsi="Times New Roman" w:cs="Times New Roman"/>
        </w:rPr>
        <w:footnoteRef/>
      </w:r>
      <w:r w:rsidRPr="00DA6257">
        <w:rPr>
          <w:rFonts w:ascii="Times New Roman" w:hAnsi="Times New Roman" w:cs="Times New Roman"/>
        </w:rPr>
        <w:t xml:space="preserve"> Cons. Stato, ad. </w:t>
      </w:r>
      <w:proofErr w:type="spellStart"/>
      <w:r w:rsidRPr="00DA6257">
        <w:rPr>
          <w:rFonts w:ascii="Times New Roman" w:hAnsi="Times New Roman" w:cs="Times New Roman"/>
        </w:rPr>
        <w:t>plen</w:t>
      </w:r>
      <w:proofErr w:type="spellEnd"/>
      <w:r w:rsidRPr="00DA6257">
        <w:rPr>
          <w:rFonts w:ascii="Times New Roman" w:hAnsi="Times New Roman" w:cs="Times New Roman"/>
        </w:rPr>
        <w:t>., 22 dicembre 1999, n. 24.</w:t>
      </w:r>
    </w:p>
  </w:footnote>
  <w:footnote w:id="10">
    <w:p w:rsidR="002A2A74" w:rsidRDefault="002A2A74" w:rsidP="005E6BF0">
      <w:pPr>
        <w:pStyle w:val="Testonotaapidipagina"/>
        <w:jc w:val="both"/>
      </w:pPr>
      <w:r>
        <w:rPr>
          <w:rStyle w:val="Rimandonotaapidipagina"/>
        </w:rPr>
        <w:footnoteRef/>
      </w:r>
      <w:r>
        <w:t xml:space="preserve"> </w:t>
      </w:r>
      <w:r w:rsidRPr="00CD1A94">
        <w:rPr>
          <w:rFonts w:ascii="Times New Roman" w:hAnsi="Times New Roman" w:cs="Times New Roman"/>
          <w:lang w:eastAsia="it-IT"/>
        </w:rPr>
        <w:t>Cons. Stato, sez. II, 6 novembre 2019, n. 7560</w:t>
      </w:r>
      <w:r>
        <w:rPr>
          <w:rFonts w:ascii="Times New Roman" w:hAnsi="Times New Roman" w:cs="Times New Roman"/>
          <w:lang w:eastAsia="it-IT"/>
        </w:rPr>
        <w:t>.</w:t>
      </w:r>
    </w:p>
  </w:footnote>
  <w:footnote w:id="11">
    <w:p w:rsidR="002A2A74" w:rsidRDefault="002A2A74" w:rsidP="005E6BF0">
      <w:pPr>
        <w:pStyle w:val="Testonotaapidipagina"/>
        <w:jc w:val="both"/>
      </w:pPr>
      <w:r w:rsidRPr="00CD1A94">
        <w:rPr>
          <w:rFonts w:ascii="Times New Roman" w:hAnsi="Times New Roman" w:cs="Times New Roman"/>
          <w:vertAlign w:val="superscript"/>
          <w:lang w:eastAsia="it-IT"/>
        </w:rPr>
        <w:footnoteRef/>
      </w:r>
      <w:r w:rsidRPr="00CD1A94">
        <w:rPr>
          <w:rFonts w:ascii="Times New Roman" w:hAnsi="Times New Roman" w:cs="Times New Roman"/>
          <w:lang w:eastAsia="it-IT"/>
        </w:rPr>
        <w:t xml:space="preserve"> Cons. Stato, sez. II, 14 aprile 2020, n. 2378</w:t>
      </w:r>
      <w:r>
        <w:rPr>
          <w:rFonts w:ascii="Times New Roman" w:hAnsi="Times New Roman" w:cs="Times New Roman"/>
          <w:lang w:eastAsia="it-IT"/>
        </w:rPr>
        <w:t>.</w:t>
      </w:r>
    </w:p>
  </w:footnote>
  <w:footnote w:id="12">
    <w:p w:rsidR="002A2A74" w:rsidRDefault="002A2A74" w:rsidP="005E6BF0">
      <w:pPr>
        <w:pStyle w:val="Nessunaspaziatura"/>
        <w:jc w:val="both"/>
      </w:pPr>
      <w:r w:rsidRPr="00B1608C">
        <w:rPr>
          <w:rStyle w:val="Rimandonotaapidipagina"/>
          <w:rFonts w:ascii="Times New Roman" w:hAnsi="Times New Roman" w:cs="Times New Roman"/>
          <w:sz w:val="20"/>
          <w:szCs w:val="20"/>
        </w:rPr>
        <w:footnoteRef/>
      </w:r>
      <w:r w:rsidRPr="00B1608C">
        <w:rPr>
          <w:rFonts w:ascii="Times New Roman" w:hAnsi="Times New Roman" w:cs="Times New Roman"/>
          <w:sz w:val="20"/>
          <w:szCs w:val="20"/>
        </w:rPr>
        <w:t xml:space="preserve"> </w:t>
      </w:r>
      <w:r w:rsidRPr="00B00EEA">
        <w:rPr>
          <w:rFonts w:ascii="Times New Roman" w:hAnsi="Times New Roman" w:cs="Times New Roman"/>
          <w:sz w:val="20"/>
          <w:szCs w:val="20"/>
          <w:lang w:eastAsia="it-IT"/>
        </w:rPr>
        <w:t>Cons. Stato, sez. IV, 2 aprile 2024, n. 3024.</w:t>
      </w:r>
    </w:p>
  </w:footnote>
  <w:footnote w:id="13">
    <w:p w:rsidR="00841638" w:rsidRPr="002C2AD9" w:rsidRDefault="00841638" w:rsidP="00841638">
      <w:pPr>
        <w:pStyle w:val="Testonotaapidipagina"/>
        <w:jc w:val="both"/>
        <w:rPr>
          <w:rFonts w:ascii="Times New Roman" w:hAnsi="Times New Roman" w:cs="Times New Roman"/>
        </w:rPr>
      </w:pPr>
      <w:r w:rsidRPr="002C2AD9">
        <w:rPr>
          <w:rStyle w:val="Rimandonotaapidipagina"/>
          <w:rFonts w:ascii="Times New Roman" w:hAnsi="Times New Roman" w:cs="Times New Roman"/>
        </w:rPr>
        <w:footnoteRef/>
      </w:r>
      <w:r w:rsidRPr="002C2AD9">
        <w:rPr>
          <w:rFonts w:ascii="Times New Roman" w:hAnsi="Times New Roman" w:cs="Times New Roman"/>
        </w:rPr>
        <w:t xml:space="preserve"> </w:t>
      </w:r>
      <w:r w:rsidRPr="002C2AD9">
        <w:rPr>
          <w:rFonts w:ascii="Times New Roman" w:hAnsi="Times New Roman" w:cs="Times New Roman"/>
          <w:lang w:eastAsia="it-IT"/>
        </w:rPr>
        <w:t>Cons. Stato, sez. IV, 18 dicembre 2023, n. 10976</w:t>
      </w:r>
      <w:r>
        <w:rPr>
          <w:rFonts w:ascii="Times New Roman" w:hAnsi="Times New Roman" w:cs="Times New Roman"/>
          <w:lang w:eastAsia="it-IT"/>
        </w:rPr>
        <w:t>.</w:t>
      </w:r>
    </w:p>
  </w:footnote>
  <w:footnote w:id="14">
    <w:p w:rsidR="002A2A74" w:rsidRPr="00DD28B3" w:rsidRDefault="002A2A74" w:rsidP="005E6BF0">
      <w:pPr>
        <w:pStyle w:val="Nessunaspaziatura"/>
        <w:jc w:val="both"/>
        <w:rPr>
          <w:rFonts w:ascii="Times New Roman" w:hAnsi="Times New Roman" w:cs="Times New Roman"/>
          <w:sz w:val="20"/>
          <w:szCs w:val="20"/>
          <w:lang w:eastAsia="it-IT"/>
        </w:rPr>
      </w:pPr>
      <w:r w:rsidRPr="00DD28B3">
        <w:rPr>
          <w:rFonts w:ascii="Times New Roman" w:hAnsi="Times New Roman" w:cs="Times New Roman"/>
          <w:sz w:val="20"/>
          <w:szCs w:val="20"/>
          <w:vertAlign w:val="superscript"/>
          <w:lang w:eastAsia="it-IT"/>
        </w:rPr>
        <w:footnoteRef/>
      </w:r>
      <w:r w:rsidRPr="00DD28B3">
        <w:rPr>
          <w:rFonts w:ascii="Times New Roman" w:hAnsi="Times New Roman" w:cs="Times New Roman"/>
          <w:sz w:val="20"/>
          <w:szCs w:val="20"/>
          <w:lang w:eastAsia="it-IT"/>
        </w:rPr>
        <w:t xml:space="preserve"> T.A.R. Lazio, </w:t>
      </w:r>
      <w:r>
        <w:rPr>
          <w:rFonts w:ascii="Times New Roman" w:hAnsi="Times New Roman" w:cs="Times New Roman"/>
          <w:sz w:val="20"/>
          <w:szCs w:val="20"/>
          <w:lang w:eastAsia="it-IT"/>
        </w:rPr>
        <w:t>sez. II-</w:t>
      </w:r>
      <w:r w:rsidRPr="001622CA">
        <w:rPr>
          <w:rFonts w:ascii="Times New Roman" w:hAnsi="Times New Roman" w:cs="Times New Roman"/>
          <w:i/>
          <w:sz w:val="20"/>
          <w:szCs w:val="20"/>
          <w:lang w:eastAsia="it-IT"/>
        </w:rPr>
        <w:t>bis</w:t>
      </w:r>
      <w:r w:rsidRPr="00DD28B3">
        <w:rPr>
          <w:rFonts w:ascii="Times New Roman" w:hAnsi="Times New Roman" w:cs="Times New Roman"/>
          <w:sz w:val="20"/>
          <w:szCs w:val="20"/>
          <w:lang w:eastAsia="it-IT"/>
        </w:rPr>
        <w:t>, 9 settembre 2020, n. 9395; T.A.R. Lombardia, Milano, sez. II, 23 luglio 2020, n. 1433.</w:t>
      </w:r>
    </w:p>
  </w:footnote>
  <w:footnote w:id="15">
    <w:p w:rsidR="002A2A74" w:rsidRPr="00DA3D90" w:rsidRDefault="002A2A74" w:rsidP="005E6BF0">
      <w:pPr>
        <w:pStyle w:val="Nessunaspaziatura"/>
        <w:jc w:val="both"/>
        <w:rPr>
          <w:rFonts w:ascii="Times New Roman" w:hAnsi="Times New Roman" w:cs="Times New Roman"/>
          <w:sz w:val="20"/>
          <w:szCs w:val="20"/>
        </w:rPr>
      </w:pPr>
      <w:r w:rsidRPr="00DA3D90">
        <w:rPr>
          <w:rStyle w:val="Rimandonotaapidipagina"/>
          <w:rFonts w:ascii="Times New Roman" w:hAnsi="Times New Roman" w:cs="Times New Roman"/>
          <w:sz w:val="20"/>
          <w:szCs w:val="20"/>
        </w:rPr>
        <w:footnoteRef/>
      </w:r>
      <w:r w:rsidRPr="00DA3D90">
        <w:rPr>
          <w:rFonts w:ascii="Times New Roman" w:hAnsi="Times New Roman" w:cs="Times New Roman"/>
          <w:sz w:val="20"/>
          <w:szCs w:val="20"/>
        </w:rPr>
        <w:t xml:space="preserve"> </w:t>
      </w:r>
      <w:r w:rsidRPr="00DA3D90">
        <w:rPr>
          <w:rFonts w:ascii="Times New Roman" w:hAnsi="Times New Roman" w:cs="Times New Roman"/>
          <w:sz w:val="20"/>
          <w:szCs w:val="20"/>
          <w:lang w:eastAsia="it-IT"/>
        </w:rPr>
        <w:t xml:space="preserve">Cons. Stato, ad. </w:t>
      </w:r>
      <w:proofErr w:type="spellStart"/>
      <w:r w:rsidRPr="00DA3D90">
        <w:rPr>
          <w:rFonts w:ascii="Times New Roman" w:hAnsi="Times New Roman" w:cs="Times New Roman"/>
          <w:sz w:val="20"/>
          <w:szCs w:val="20"/>
          <w:lang w:eastAsia="it-IT"/>
        </w:rPr>
        <w:t>plen</w:t>
      </w:r>
      <w:proofErr w:type="spellEnd"/>
      <w:r w:rsidRPr="00DA3D90">
        <w:rPr>
          <w:rFonts w:ascii="Times New Roman" w:hAnsi="Times New Roman" w:cs="Times New Roman"/>
          <w:sz w:val="20"/>
          <w:szCs w:val="20"/>
          <w:lang w:eastAsia="it-IT"/>
        </w:rPr>
        <w:t>., 8 gennaio 1986, n. 1</w:t>
      </w:r>
      <w:r w:rsidRPr="00DA3D90">
        <w:rPr>
          <w:rFonts w:ascii="Times New Roman" w:hAnsi="Times New Roman" w:cs="Times New Roman"/>
          <w:sz w:val="20"/>
          <w:szCs w:val="20"/>
          <w:shd w:val="clear" w:color="auto" w:fill="FFFFFF"/>
        </w:rPr>
        <w:t>.</w:t>
      </w:r>
    </w:p>
  </w:footnote>
  <w:footnote w:id="16">
    <w:p w:rsidR="002A2A74" w:rsidRPr="00DA3D90" w:rsidRDefault="002A2A74" w:rsidP="005E6BF0">
      <w:pPr>
        <w:pStyle w:val="Nessunaspaziatura"/>
        <w:jc w:val="both"/>
        <w:rPr>
          <w:rFonts w:ascii="Times New Roman" w:hAnsi="Times New Roman" w:cs="Times New Roman"/>
          <w:sz w:val="20"/>
          <w:szCs w:val="20"/>
        </w:rPr>
      </w:pPr>
      <w:r w:rsidRPr="00DA3D90">
        <w:rPr>
          <w:rStyle w:val="Rimandonotaapidipagina"/>
          <w:rFonts w:ascii="Times New Roman" w:hAnsi="Times New Roman" w:cs="Times New Roman"/>
          <w:sz w:val="20"/>
          <w:szCs w:val="20"/>
        </w:rPr>
        <w:footnoteRef/>
      </w:r>
      <w:r w:rsidRPr="00DA3D90">
        <w:rPr>
          <w:rFonts w:ascii="Times New Roman" w:hAnsi="Times New Roman" w:cs="Times New Roman"/>
          <w:sz w:val="20"/>
          <w:szCs w:val="20"/>
        </w:rPr>
        <w:t xml:space="preserve"> </w:t>
      </w:r>
      <w:r w:rsidRPr="00DA3D90">
        <w:rPr>
          <w:rFonts w:ascii="Times New Roman" w:hAnsi="Times New Roman" w:cs="Times New Roman"/>
          <w:sz w:val="20"/>
          <w:szCs w:val="20"/>
          <w:shd w:val="clear" w:color="auto" w:fill="FFFFFF"/>
        </w:rPr>
        <w:t xml:space="preserve">Cons. Stato, sez. IV, 14 marzo 2016, n. 1014; </w:t>
      </w:r>
      <w:r w:rsidRPr="00DA3D90">
        <w:rPr>
          <w:rFonts w:ascii="Times New Roman" w:hAnsi="Times New Roman" w:cs="Times New Roman"/>
          <w:i/>
          <w:sz w:val="20"/>
          <w:szCs w:val="20"/>
          <w:shd w:val="clear" w:color="auto" w:fill="FFFFFF"/>
        </w:rPr>
        <w:t>idem</w:t>
      </w:r>
      <w:r w:rsidRPr="00DA3D90">
        <w:rPr>
          <w:rFonts w:ascii="Times New Roman" w:hAnsi="Times New Roman" w:cs="Times New Roman"/>
          <w:sz w:val="20"/>
          <w:szCs w:val="20"/>
          <w:shd w:val="clear" w:color="auto" w:fill="FFFFFF"/>
        </w:rPr>
        <w:t xml:space="preserve">, </w:t>
      </w:r>
      <w:r w:rsidRPr="00DA3D90">
        <w:rPr>
          <w:rFonts w:ascii="Times New Roman" w:hAnsi="Times New Roman" w:cs="Times New Roman"/>
          <w:color w:val="000000"/>
          <w:sz w:val="20"/>
          <w:szCs w:val="20"/>
          <w:shd w:val="clear" w:color="auto" w:fill="FFFFFF"/>
        </w:rPr>
        <w:t>8 gennaio 2016, n.</w:t>
      </w:r>
      <w:r>
        <w:rPr>
          <w:rFonts w:ascii="Times New Roman" w:hAnsi="Times New Roman" w:cs="Times New Roman"/>
          <w:color w:val="000000"/>
          <w:sz w:val="20"/>
          <w:szCs w:val="20"/>
          <w:shd w:val="clear" w:color="auto" w:fill="FFFFFF"/>
        </w:rPr>
        <w:t xml:space="preserve"> </w:t>
      </w:r>
      <w:r w:rsidRPr="00DA3D90">
        <w:rPr>
          <w:rFonts w:ascii="Times New Roman" w:hAnsi="Times New Roman" w:cs="Times New Roman"/>
          <w:color w:val="000000"/>
          <w:sz w:val="20"/>
          <w:szCs w:val="20"/>
          <w:shd w:val="clear" w:color="auto" w:fill="FFFFFF"/>
        </w:rPr>
        <w:t>27</w:t>
      </w:r>
      <w:r w:rsidRPr="00DA3D90">
        <w:rPr>
          <w:rFonts w:ascii="Times New Roman" w:hAnsi="Times New Roman" w:cs="Times New Roman"/>
          <w:sz w:val="20"/>
          <w:szCs w:val="20"/>
          <w:shd w:val="clear" w:color="auto" w:fill="FFFFFF"/>
        </w:rPr>
        <w:t>.</w:t>
      </w:r>
    </w:p>
  </w:footnote>
  <w:footnote w:id="17">
    <w:p w:rsidR="002A2A74" w:rsidRPr="00DA3D90" w:rsidRDefault="002A2A74" w:rsidP="005E6BF0">
      <w:pPr>
        <w:pStyle w:val="Nessunaspaziatura"/>
        <w:jc w:val="both"/>
        <w:rPr>
          <w:rFonts w:ascii="Times New Roman" w:hAnsi="Times New Roman" w:cs="Times New Roman"/>
          <w:sz w:val="20"/>
          <w:szCs w:val="20"/>
        </w:rPr>
      </w:pPr>
      <w:r w:rsidRPr="00DA3D90">
        <w:rPr>
          <w:rStyle w:val="Rimandonotaapidipagina"/>
          <w:rFonts w:ascii="Times New Roman" w:hAnsi="Times New Roman" w:cs="Times New Roman"/>
          <w:sz w:val="20"/>
          <w:szCs w:val="20"/>
        </w:rPr>
        <w:footnoteRef/>
      </w:r>
      <w:r w:rsidRPr="00DA3D90">
        <w:rPr>
          <w:rFonts w:ascii="Times New Roman" w:hAnsi="Times New Roman" w:cs="Times New Roman"/>
          <w:sz w:val="20"/>
          <w:szCs w:val="20"/>
        </w:rPr>
        <w:t xml:space="preserve"> </w:t>
      </w:r>
      <w:r w:rsidRPr="00DA3D90">
        <w:rPr>
          <w:rFonts w:ascii="Times New Roman" w:hAnsi="Times New Roman" w:cs="Times New Roman"/>
          <w:sz w:val="20"/>
          <w:szCs w:val="20"/>
          <w:lang w:eastAsia="it-IT"/>
        </w:rPr>
        <w:t>Cons. Stato, sez. IV, 2 giugno 2000, n. 3177.</w:t>
      </w:r>
    </w:p>
  </w:footnote>
  <w:footnote w:id="18">
    <w:p w:rsidR="002A2A74" w:rsidRPr="009A70A2" w:rsidRDefault="002A2A74" w:rsidP="005E6BF0">
      <w:pPr>
        <w:pStyle w:val="Testonotaapidipagina"/>
        <w:jc w:val="both"/>
        <w:rPr>
          <w:rFonts w:ascii="Times New Roman" w:hAnsi="Times New Roman" w:cs="Times New Roman"/>
        </w:rPr>
      </w:pPr>
      <w:r w:rsidRPr="009A70A2">
        <w:rPr>
          <w:rStyle w:val="Rimandonotaapidipagina"/>
          <w:rFonts w:ascii="Times New Roman" w:hAnsi="Times New Roman" w:cs="Times New Roman"/>
        </w:rPr>
        <w:footnoteRef/>
      </w:r>
      <w:r w:rsidRPr="009A70A2">
        <w:rPr>
          <w:rFonts w:ascii="Times New Roman" w:hAnsi="Times New Roman" w:cs="Times New Roman"/>
        </w:rPr>
        <w:t xml:space="preserve"> </w:t>
      </w:r>
      <w:r w:rsidRPr="009A70A2">
        <w:rPr>
          <w:rFonts w:ascii="Times New Roman" w:hAnsi="Times New Roman" w:cs="Times New Roman"/>
          <w:lang w:eastAsia="it-IT"/>
        </w:rPr>
        <w:t xml:space="preserve">Cons. Stato, ad. </w:t>
      </w:r>
      <w:proofErr w:type="spellStart"/>
      <w:r w:rsidRPr="009A70A2">
        <w:rPr>
          <w:rFonts w:ascii="Times New Roman" w:hAnsi="Times New Roman" w:cs="Times New Roman"/>
          <w:lang w:eastAsia="it-IT"/>
        </w:rPr>
        <w:t>plen</w:t>
      </w:r>
      <w:proofErr w:type="spellEnd"/>
      <w:r w:rsidRPr="009A70A2">
        <w:rPr>
          <w:rFonts w:ascii="Times New Roman" w:hAnsi="Times New Roman" w:cs="Times New Roman"/>
          <w:lang w:eastAsia="it-IT"/>
        </w:rPr>
        <w:t>., 8 gennaio 1986, n. 1.</w:t>
      </w:r>
    </w:p>
  </w:footnote>
  <w:footnote w:id="19">
    <w:p w:rsidR="002A2A74" w:rsidRDefault="002A2A74" w:rsidP="005E6BF0">
      <w:pPr>
        <w:pStyle w:val="Testonotaapidipagina"/>
        <w:jc w:val="both"/>
      </w:pPr>
      <w:r w:rsidRPr="00D26E17">
        <w:rPr>
          <w:rFonts w:ascii="Times New Roman" w:hAnsi="Times New Roman" w:cs="Times New Roman"/>
          <w:vertAlign w:val="superscript"/>
          <w:lang w:eastAsia="it-IT"/>
        </w:rPr>
        <w:footnoteRef/>
      </w:r>
      <w:r w:rsidRPr="00D26E17">
        <w:rPr>
          <w:rFonts w:ascii="Times New Roman" w:hAnsi="Times New Roman" w:cs="Times New Roman"/>
          <w:lang w:eastAsia="it-IT"/>
        </w:rPr>
        <w:t xml:space="preserve"> </w:t>
      </w:r>
      <w:r w:rsidRPr="009A70A2">
        <w:rPr>
          <w:rFonts w:ascii="Times New Roman" w:hAnsi="Times New Roman" w:cs="Times New Roman"/>
          <w:lang w:eastAsia="it-IT"/>
        </w:rPr>
        <w:t>Cons. Stato,</w:t>
      </w:r>
      <w:r w:rsidRPr="00D26E17">
        <w:rPr>
          <w:rFonts w:ascii="Times New Roman" w:hAnsi="Times New Roman" w:cs="Times New Roman"/>
          <w:lang w:eastAsia="it-IT"/>
        </w:rPr>
        <w:t xml:space="preserve"> sez. II, 25 gennaio 2024, n. 806</w:t>
      </w:r>
      <w:r>
        <w:rPr>
          <w:rFonts w:ascii="Times New Roman" w:hAnsi="Times New Roman" w:cs="Times New Roman"/>
          <w:lang w:eastAsia="it-IT"/>
        </w:rPr>
        <w:t xml:space="preserve">; </w:t>
      </w:r>
      <w:r w:rsidRPr="00D26E17">
        <w:rPr>
          <w:rFonts w:ascii="Times New Roman" w:hAnsi="Times New Roman" w:cs="Times New Roman"/>
          <w:i/>
          <w:lang w:eastAsia="it-IT"/>
        </w:rPr>
        <w:t>idem</w:t>
      </w:r>
      <w:r>
        <w:rPr>
          <w:rFonts w:ascii="Times New Roman" w:hAnsi="Times New Roman" w:cs="Times New Roman"/>
          <w:lang w:eastAsia="it-IT"/>
        </w:rPr>
        <w:t xml:space="preserve">, </w:t>
      </w:r>
      <w:r w:rsidRPr="00D26E17">
        <w:rPr>
          <w:rFonts w:ascii="Times New Roman" w:hAnsi="Times New Roman" w:cs="Times New Roman"/>
          <w:lang w:eastAsia="it-IT"/>
        </w:rPr>
        <w:t>15 settembre 2023, n. 8339</w:t>
      </w:r>
      <w:r>
        <w:rPr>
          <w:rFonts w:ascii="Times New Roman" w:hAnsi="Times New Roman" w:cs="Times New Roman"/>
          <w:lang w:eastAsia="it-IT"/>
        </w:rPr>
        <w:t xml:space="preserve">; </w:t>
      </w:r>
      <w:r w:rsidRPr="00D26E17">
        <w:rPr>
          <w:rFonts w:ascii="Times New Roman" w:hAnsi="Times New Roman" w:cs="Times New Roman"/>
          <w:i/>
          <w:lang w:eastAsia="it-IT"/>
        </w:rPr>
        <w:t>idem</w:t>
      </w:r>
      <w:r>
        <w:rPr>
          <w:rFonts w:ascii="Times New Roman" w:hAnsi="Times New Roman" w:cs="Times New Roman"/>
          <w:lang w:eastAsia="it-IT"/>
        </w:rPr>
        <w:t>,</w:t>
      </w:r>
      <w:r w:rsidRPr="00D26E17">
        <w:rPr>
          <w:rFonts w:ascii="Times New Roman" w:hAnsi="Times New Roman" w:cs="Times New Roman"/>
          <w:lang w:eastAsia="it-IT"/>
        </w:rPr>
        <w:t xml:space="preserve"> sez. IV, 24 marzo 2023, n. 3006</w:t>
      </w:r>
      <w:r>
        <w:rPr>
          <w:rFonts w:ascii="Times New Roman" w:hAnsi="Times New Roman" w:cs="Times New Roman"/>
          <w:lang w:eastAsia="it-IT"/>
        </w:rPr>
        <w:t>.</w:t>
      </w:r>
    </w:p>
  </w:footnote>
  <w:footnote w:id="20">
    <w:p w:rsidR="002A2A74" w:rsidRDefault="002A2A74" w:rsidP="005E6BF0">
      <w:pPr>
        <w:pStyle w:val="Testonotaapidipagina"/>
        <w:jc w:val="both"/>
      </w:pPr>
      <w:r w:rsidRPr="00FA37C1">
        <w:rPr>
          <w:rFonts w:ascii="Times New Roman" w:hAnsi="Times New Roman" w:cs="Times New Roman"/>
          <w:vertAlign w:val="superscript"/>
          <w:lang w:eastAsia="it-IT"/>
        </w:rPr>
        <w:footnoteRef/>
      </w:r>
      <w:r w:rsidRPr="00FA37C1">
        <w:rPr>
          <w:rFonts w:ascii="Times New Roman" w:hAnsi="Times New Roman" w:cs="Times New Roman"/>
          <w:lang w:eastAsia="it-IT"/>
        </w:rPr>
        <w:t xml:space="preserve"> T.A.R. </w:t>
      </w:r>
      <w:r>
        <w:rPr>
          <w:rFonts w:ascii="Times New Roman" w:hAnsi="Times New Roman" w:cs="Times New Roman"/>
          <w:lang w:eastAsia="it-IT"/>
        </w:rPr>
        <w:t xml:space="preserve">Lombardia, </w:t>
      </w:r>
      <w:r w:rsidRPr="00FA37C1">
        <w:rPr>
          <w:rFonts w:ascii="Times New Roman" w:hAnsi="Times New Roman" w:cs="Times New Roman"/>
          <w:lang w:eastAsia="it-IT"/>
        </w:rPr>
        <w:t>Milano, sez. II, 26</w:t>
      </w:r>
      <w:r>
        <w:rPr>
          <w:rFonts w:ascii="Times New Roman" w:hAnsi="Times New Roman" w:cs="Times New Roman"/>
          <w:lang w:eastAsia="it-IT"/>
        </w:rPr>
        <w:t xml:space="preserve"> gennaio </w:t>
      </w:r>
      <w:r w:rsidRPr="00FA37C1">
        <w:rPr>
          <w:rFonts w:ascii="Times New Roman" w:hAnsi="Times New Roman" w:cs="Times New Roman"/>
          <w:lang w:eastAsia="it-IT"/>
        </w:rPr>
        <w:t>2021, n. 239</w:t>
      </w:r>
      <w:r>
        <w:rPr>
          <w:rFonts w:ascii="Times New Roman" w:hAnsi="Times New Roman" w:cs="Times New Roman"/>
          <w:lang w:eastAsia="it-IT"/>
        </w:rPr>
        <w:t>.</w:t>
      </w:r>
    </w:p>
  </w:footnote>
  <w:footnote w:id="21">
    <w:p w:rsidR="002A2A74" w:rsidRPr="00FA37C1" w:rsidRDefault="002A2A74" w:rsidP="005E6BF0">
      <w:pPr>
        <w:pStyle w:val="Nessunaspaziatura"/>
        <w:jc w:val="both"/>
        <w:rPr>
          <w:rFonts w:ascii="Times New Roman" w:hAnsi="Times New Roman" w:cs="Times New Roman"/>
          <w:sz w:val="20"/>
          <w:szCs w:val="20"/>
        </w:rPr>
      </w:pPr>
      <w:r w:rsidRPr="00FA37C1">
        <w:rPr>
          <w:rStyle w:val="Rimandonotaapidipagina"/>
          <w:rFonts w:ascii="Times New Roman" w:hAnsi="Times New Roman" w:cs="Times New Roman"/>
          <w:sz w:val="20"/>
          <w:szCs w:val="20"/>
        </w:rPr>
        <w:footnoteRef/>
      </w:r>
      <w:r w:rsidRPr="00FA37C1">
        <w:rPr>
          <w:rFonts w:ascii="Times New Roman" w:hAnsi="Times New Roman" w:cs="Times New Roman"/>
          <w:sz w:val="20"/>
          <w:szCs w:val="20"/>
        </w:rPr>
        <w:t xml:space="preserve"> </w:t>
      </w:r>
      <w:r w:rsidRPr="00FA37C1">
        <w:rPr>
          <w:rFonts w:ascii="Times New Roman" w:hAnsi="Times New Roman" w:cs="Times New Roman"/>
          <w:sz w:val="20"/>
          <w:szCs w:val="20"/>
          <w:lang w:eastAsia="it-IT"/>
        </w:rPr>
        <w:t xml:space="preserve">Cons. Stato, </w:t>
      </w:r>
      <w:r w:rsidRPr="00FA37C1">
        <w:rPr>
          <w:rFonts w:ascii="Times New Roman" w:hAnsi="Times New Roman" w:cs="Times New Roman"/>
          <w:sz w:val="20"/>
          <w:szCs w:val="20"/>
        </w:rPr>
        <w:t xml:space="preserve">ad. </w:t>
      </w:r>
      <w:proofErr w:type="spellStart"/>
      <w:r w:rsidRPr="00FA37C1">
        <w:rPr>
          <w:rFonts w:ascii="Times New Roman" w:hAnsi="Times New Roman" w:cs="Times New Roman"/>
          <w:sz w:val="20"/>
          <w:szCs w:val="20"/>
        </w:rPr>
        <w:t>plen</w:t>
      </w:r>
      <w:proofErr w:type="spellEnd"/>
      <w:r w:rsidRPr="00FA37C1">
        <w:rPr>
          <w:rFonts w:ascii="Times New Roman" w:hAnsi="Times New Roman" w:cs="Times New Roman"/>
          <w:sz w:val="20"/>
          <w:szCs w:val="20"/>
        </w:rPr>
        <w:t>., 17 ottobre 2017, n. 9.</w:t>
      </w:r>
    </w:p>
  </w:footnote>
  <w:footnote w:id="22">
    <w:p w:rsidR="002A2A74" w:rsidRPr="00BF2F13" w:rsidRDefault="002A2A74" w:rsidP="005E6BF0">
      <w:pPr>
        <w:pStyle w:val="Nessunaspaziatura"/>
        <w:jc w:val="both"/>
        <w:rPr>
          <w:rFonts w:ascii="Times New Roman" w:hAnsi="Times New Roman" w:cs="Times New Roman"/>
          <w:sz w:val="20"/>
          <w:szCs w:val="20"/>
        </w:rPr>
      </w:pPr>
      <w:r w:rsidRPr="00BF2F13">
        <w:rPr>
          <w:rStyle w:val="Rimandonotaapidipagina"/>
          <w:rFonts w:ascii="Times New Roman" w:hAnsi="Times New Roman" w:cs="Times New Roman"/>
          <w:sz w:val="20"/>
          <w:szCs w:val="20"/>
          <w:vertAlign w:val="baseline"/>
        </w:rPr>
        <w:footnoteRef/>
      </w:r>
      <w:r w:rsidRPr="00BF2F13">
        <w:rPr>
          <w:rFonts w:ascii="Times New Roman" w:hAnsi="Times New Roman" w:cs="Times New Roman"/>
          <w:sz w:val="20"/>
          <w:szCs w:val="20"/>
        </w:rPr>
        <w:t xml:space="preserve"> C</w:t>
      </w:r>
      <w:r w:rsidR="008D1321">
        <w:rPr>
          <w:rFonts w:ascii="Times New Roman" w:hAnsi="Times New Roman" w:cs="Times New Roman"/>
          <w:sz w:val="20"/>
          <w:szCs w:val="20"/>
        </w:rPr>
        <w:t>.</w:t>
      </w:r>
      <w:r w:rsidR="006A0547">
        <w:rPr>
          <w:rFonts w:ascii="Times New Roman" w:hAnsi="Times New Roman" w:cs="Times New Roman"/>
          <w:sz w:val="20"/>
          <w:szCs w:val="20"/>
        </w:rPr>
        <w:t xml:space="preserve"> </w:t>
      </w:r>
      <w:proofErr w:type="spellStart"/>
      <w:r w:rsidRPr="00BF2F13">
        <w:rPr>
          <w:rFonts w:ascii="Times New Roman" w:hAnsi="Times New Roman" w:cs="Times New Roman"/>
          <w:sz w:val="20"/>
          <w:szCs w:val="20"/>
        </w:rPr>
        <w:t>E</w:t>
      </w:r>
      <w:r w:rsidR="008D1321" w:rsidRPr="00BF2F13">
        <w:rPr>
          <w:rFonts w:ascii="Times New Roman" w:hAnsi="Times New Roman" w:cs="Times New Roman"/>
          <w:sz w:val="20"/>
          <w:szCs w:val="20"/>
        </w:rPr>
        <w:t>du</w:t>
      </w:r>
      <w:proofErr w:type="spellEnd"/>
      <w:r w:rsidRPr="00BF2F13">
        <w:rPr>
          <w:rFonts w:ascii="Times New Roman" w:hAnsi="Times New Roman" w:cs="Times New Roman"/>
          <w:sz w:val="20"/>
          <w:szCs w:val="20"/>
        </w:rPr>
        <w:t xml:space="preserve">, sez. II, 27 novembre 2007, </w:t>
      </w:r>
      <w:proofErr w:type="spellStart"/>
      <w:r w:rsidRPr="00B214FD">
        <w:rPr>
          <w:rFonts w:ascii="Times New Roman" w:hAnsi="Times New Roman" w:cs="Times New Roman"/>
          <w:i/>
          <w:sz w:val="20"/>
          <w:szCs w:val="20"/>
        </w:rPr>
        <w:t>Hamer</w:t>
      </w:r>
      <w:proofErr w:type="spellEnd"/>
      <w:r w:rsidRPr="00B214FD">
        <w:rPr>
          <w:rFonts w:ascii="Times New Roman" w:hAnsi="Times New Roman" w:cs="Times New Roman"/>
          <w:i/>
          <w:sz w:val="20"/>
          <w:szCs w:val="20"/>
        </w:rPr>
        <w:t xml:space="preserve"> c. Belgio</w:t>
      </w:r>
      <w:r w:rsidRPr="00BF2F13">
        <w:rPr>
          <w:rFonts w:ascii="Times New Roman" w:hAnsi="Times New Roman" w:cs="Times New Roman"/>
          <w:sz w:val="20"/>
          <w:szCs w:val="20"/>
        </w:rPr>
        <w:t>, ric. n. 21861/</w:t>
      </w:r>
      <w:r w:rsidR="00412BA2">
        <w:rPr>
          <w:rFonts w:ascii="Times New Roman" w:hAnsi="Times New Roman" w:cs="Times New Roman"/>
          <w:sz w:val="20"/>
          <w:szCs w:val="20"/>
        </w:rPr>
        <w:t>20</w:t>
      </w:r>
      <w:r w:rsidRPr="00BF2F13">
        <w:rPr>
          <w:rFonts w:ascii="Times New Roman" w:hAnsi="Times New Roman" w:cs="Times New Roman"/>
          <w:sz w:val="20"/>
          <w:szCs w:val="20"/>
        </w:rPr>
        <w:t>03.</w:t>
      </w:r>
    </w:p>
  </w:footnote>
  <w:footnote w:id="23">
    <w:p w:rsidR="002A2A74" w:rsidRPr="00BA0DD8" w:rsidRDefault="002A2A74" w:rsidP="00BA0DD8">
      <w:pPr>
        <w:pStyle w:val="Nessunaspaziatura"/>
        <w:jc w:val="both"/>
        <w:rPr>
          <w:rFonts w:ascii="Times New Roman" w:hAnsi="Times New Roman" w:cs="Times New Roman"/>
          <w:sz w:val="20"/>
          <w:szCs w:val="20"/>
        </w:rPr>
      </w:pPr>
      <w:r w:rsidRPr="00BA0DD8">
        <w:rPr>
          <w:rStyle w:val="Rimandonotaapidipagina"/>
          <w:rFonts w:ascii="Times New Roman" w:hAnsi="Times New Roman" w:cs="Times New Roman"/>
          <w:sz w:val="20"/>
          <w:szCs w:val="20"/>
        </w:rPr>
        <w:footnoteRef/>
      </w:r>
      <w:r w:rsidRPr="00BA0DD8">
        <w:rPr>
          <w:rFonts w:ascii="Times New Roman" w:hAnsi="Times New Roman" w:cs="Times New Roman"/>
          <w:sz w:val="20"/>
          <w:szCs w:val="20"/>
        </w:rPr>
        <w:t xml:space="preserve"> </w:t>
      </w:r>
      <w:r w:rsidRPr="00BA0DD8">
        <w:rPr>
          <w:rFonts w:ascii="Times New Roman" w:hAnsi="Times New Roman" w:cs="Times New Roman"/>
          <w:sz w:val="20"/>
          <w:szCs w:val="20"/>
          <w:lang w:eastAsia="it-IT"/>
        </w:rPr>
        <w:t>T.A.R. Campania, Salerno, sez. II, 1 ottobre 2020, n. 127659.</w:t>
      </w:r>
    </w:p>
  </w:footnote>
  <w:footnote w:id="24">
    <w:p w:rsidR="00E30461" w:rsidRPr="00BA0DD8" w:rsidRDefault="00E30461" w:rsidP="00BA0DD8">
      <w:pPr>
        <w:pStyle w:val="Nessunaspaziatura"/>
        <w:jc w:val="both"/>
        <w:rPr>
          <w:rFonts w:ascii="Times New Roman" w:hAnsi="Times New Roman" w:cs="Times New Roman"/>
          <w:sz w:val="20"/>
          <w:szCs w:val="20"/>
        </w:rPr>
      </w:pPr>
      <w:r w:rsidRPr="00BA0DD8">
        <w:rPr>
          <w:rStyle w:val="Rimandonotaapidipagina"/>
          <w:rFonts w:ascii="Times New Roman" w:hAnsi="Times New Roman" w:cs="Times New Roman"/>
          <w:sz w:val="20"/>
          <w:szCs w:val="20"/>
        </w:rPr>
        <w:footnoteRef/>
      </w:r>
      <w:r w:rsidRPr="00BA0DD8">
        <w:rPr>
          <w:rFonts w:ascii="Times New Roman" w:hAnsi="Times New Roman" w:cs="Times New Roman"/>
          <w:sz w:val="20"/>
          <w:szCs w:val="20"/>
        </w:rPr>
        <w:t xml:space="preserve"> </w:t>
      </w:r>
      <w:r w:rsidR="00A05726" w:rsidRPr="00BA0DD8">
        <w:rPr>
          <w:rFonts w:ascii="Times New Roman" w:hAnsi="Times New Roman" w:cs="Times New Roman"/>
          <w:sz w:val="20"/>
          <w:szCs w:val="20"/>
          <w:lang w:eastAsia="it-IT"/>
        </w:rPr>
        <w:t xml:space="preserve">Cons. Stato, </w:t>
      </w:r>
      <w:r w:rsidR="00A05726">
        <w:rPr>
          <w:rFonts w:ascii="Times New Roman" w:hAnsi="Times New Roman" w:cs="Times New Roman"/>
          <w:sz w:val="20"/>
          <w:szCs w:val="20"/>
          <w:lang w:eastAsia="it-IT"/>
        </w:rPr>
        <w:t>comm. spec.</w:t>
      </w:r>
      <w:r w:rsidR="00A05726" w:rsidRPr="00BA0DD8">
        <w:rPr>
          <w:rFonts w:ascii="Times New Roman" w:hAnsi="Times New Roman" w:cs="Times New Roman"/>
          <w:sz w:val="20"/>
          <w:szCs w:val="20"/>
          <w:lang w:eastAsia="it-IT"/>
        </w:rPr>
        <w:t xml:space="preserve">, </w:t>
      </w:r>
      <w:r w:rsidR="006A0547">
        <w:rPr>
          <w:rFonts w:ascii="Times New Roman" w:hAnsi="Times New Roman" w:cs="Times New Roman"/>
          <w:sz w:val="20"/>
          <w:szCs w:val="20"/>
          <w:lang w:eastAsia="it-IT"/>
        </w:rPr>
        <w:t>parere</w:t>
      </w:r>
      <w:r w:rsidR="006A0547" w:rsidRPr="00BA0DD8">
        <w:rPr>
          <w:rFonts w:ascii="Times New Roman" w:hAnsi="Times New Roman" w:cs="Times New Roman"/>
          <w:sz w:val="20"/>
          <w:szCs w:val="20"/>
          <w:lang w:eastAsia="it-IT"/>
        </w:rPr>
        <w:t xml:space="preserve"> </w:t>
      </w:r>
      <w:r w:rsidR="00A05726" w:rsidRPr="00BA0DD8">
        <w:rPr>
          <w:rFonts w:ascii="Times New Roman" w:hAnsi="Times New Roman" w:cs="Times New Roman"/>
          <w:sz w:val="20"/>
          <w:szCs w:val="20"/>
          <w:lang w:eastAsia="it-IT"/>
        </w:rPr>
        <w:t xml:space="preserve">4 </w:t>
      </w:r>
      <w:r w:rsidR="00A05726">
        <w:rPr>
          <w:rFonts w:ascii="Times New Roman" w:hAnsi="Times New Roman" w:cs="Times New Roman"/>
          <w:sz w:val="20"/>
          <w:szCs w:val="20"/>
          <w:lang w:eastAsia="it-IT"/>
        </w:rPr>
        <w:t xml:space="preserve">agosto </w:t>
      </w:r>
      <w:r w:rsidR="00A05726" w:rsidRPr="00BA0DD8">
        <w:rPr>
          <w:rFonts w:ascii="Times New Roman" w:hAnsi="Times New Roman" w:cs="Times New Roman"/>
          <w:sz w:val="20"/>
          <w:szCs w:val="20"/>
          <w:lang w:eastAsia="it-IT"/>
        </w:rPr>
        <w:t>20</w:t>
      </w:r>
      <w:r w:rsidR="00A05726">
        <w:rPr>
          <w:rFonts w:ascii="Times New Roman" w:hAnsi="Times New Roman" w:cs="Times New Roman"/>
          <w:sz w:val="20"/>
          <w:szCs w:val="20"/>
          <w:lang w:eastAsia="it-IT"/>
        </w:rPr>
        <w:t>16</w:t>
      </w:r>
      <w:r w:rsidR="00A05726" w:rsidRPr="00BA0DD8">
        <w:rPr>
          <w:rFonts w:ascii="Times New Roman" w:hAnsi="Times New Roman" w:cs="Times New Roman"/>
          <w:sz w:val="20"/>
          <w:szCs w:val="20"/>
          <w:lang w:eastAsia="it-IT"/>
        </w:rPr>
        <w:t xml:space="preserve">, n. </w:t>
      </w:r>
      <w:r w:rsidR="006A0547">
        <w:rPr>
          <w:rFonts w:ascii="Times New Roman" w:hAnsi="Times New Roman" w:cs="Times New Roman"/>
          <w:sz w:val="20"/>
          <w:szCs w:val="20"/>
          <w:lang w:eastAsia="it-IT"/>
        </w:rPr>
        <w:t>1784</w:t>
      </w:r>
      <w:r w:rsidR="00A05726">
        <w:rPr>
          <w:rFonts w:ascii="Times New Roman" w:hAnsi="Times New Roman" w:cs="Times New Roman"/>
          <w:sz w:val="20"/>
          <w:szCs w:val="20"/>
          <w:lang w:eastAsia="it-IT"/>
        </w:rPr>
        <w:t>.</w:t>
      </w:r>
    </w:p>
  </w:footnote>
  <w:footnote w:id="25">
    <w:p w:rsidR="00E30461" w:rsidRPr="00BA0DD8" w:rsidRDefault="00E30461" w:rsidP="00BA0DD8">
      <w:pPr>
        <w:pStyle w:val="Nessunaspaziatura"/>
        <w:jc w:val="both"/>
        <w:rPr>
          <w:rFonts w:ascii="Times New Roman" w:hAnsi="Times New Roman" w:cs="Times New Roman"/>
          <w:sz w:val="20"/>
          <w:szCs w:val="20"/>
        </w:rPr>
      </w:pPr>
      <w:r w:rsidRPr="00BA0DD8">
        <w:rPr>
          <w:rStyle w:val="Rimandonotaapidipagina"/>
          <w:rFonts w:ascii="Times New Roman" w:hAnsi="Times New Roman" w:cs="Times New Roman"/>
          <w:sz w:val="20"/>
          <w:szCs w:val="20"/>
        </w:rPr>
        <w:footnoteRef/>
      </w:r>
      <w:r w:rsidRPr="00BA0DD8">
        <w:rPr>
          <w:rFonts w:ascii="Times New Roman" w:hAnsi="Times New Roman" w:cs="Times New Roman"/>
          <w:sz w:val="20"/>
          <w:szCs w:val="20"/>
        </w:rPr>
        <w:t xml:space="preserve"> </w:t>
      </w:r>
      <w:r w:rsidR="00BA0DD8" w:rsidRPr="00BA0DD8">
        <w:rPr>
          <w:rFonts w:ascii="Times New Roman" w:hAnsi="Times New Roman" w:cs="Times New Roman"/>
          <w:sz w:val="20"/>
          <w:szCs w:val="20"/>
          <w:lang w:eastAsia="it-IT"/>
        </w:rPr>
        <w:t xml:space="preserve">Cons. Stato, sez. II, 24 aprile 2023, n. 4110; </w:t>
      </w:r>
      <w:r w:rsidR="00BA0DD8" w:rsidRPr="00BA0DD8">
        <w:rPr>
          <w:rFonts w:ascii="Times New Roman" w:hAnsi="Times New Roman" w:cs="Times New Roman"/>
          <w:i/>
          <w:sz w:val="20"/>
          <w:szCs w:val="20"/>
          <w:lang w:eastAsia="it-IT"/>
        </w:rPr>
        <w:t>idem</w:t>
      </w:r>
      <w:r w:rsidR="00BA0DD8" w:rsidRPr="00BA0DD8">
        <w:rPr>
          <w:rFonts w:ascii="Times New Roman" w:hAnsi="Times New Roman" w:cs="Times New Roman"/>
          <w:sz w:val="20"/>
          <w:szCs w:val="20"/>
          <w:lang w:eastAsia="it-IT"/>
        </w:rPr>
        <w:t>, sez. IV, 23 aprile 2021, n. 3275.</w:t>
      </w:r>
    </w:p>
  </w:footnote>
  <w:footnote w:id="26">
    <w:p w:rsidR="002A2A74" w:rsidRPr="00054003" w:rsidRDefault="002A2A74" w:rsidP="005E6BF0">
      <w:pPr>
        <w:pStyle w:val="Nessunaspaziatura"/>
        <w:jc w:val="both"/>
        <w:rPr>
          <w:rFonts w:ascii="Times New Roman" w:hAnsi="Times New Roman" w:cs="Times New Roman"/>
          <w:sz w:val="20"/>
          <w:szCs w:val="20"/>
        </w:rPr>
      </w:pPr>
      <w:r w:rsidRPr="00054003">
        <w:rPr>
          <w:rStyle w:val="Rimandonotaapidipagina"/>
          <w:rFonts w:ascii="Times New Roman" w:hAnsi="Times New Roman" w:cs="Times New Roman"/>
          <w:sz w:val="20"/>
          <w:szCs w:val="20"/>
        </w:rPr>
        <w:footnoteRef/>
      </w:r>
      <w:r w:rsidRPr="00054003">
        <w:rPr>
          <w:rFonts w:ascii="Times New Roman" w:hAnsi="Times New Roman" w:cs="Times New Roman"/>
          <w:sz w:val="20"/>
          <w:szCs w:val="20"/>
        </w:rPr>
        <w:t xml:space="preserve"> T</w:t>
      </w:r>
      <w:r w:rsidRPr="00054003">
        <w:rPr>
          <w:rFonts w:ascii="Times New Roman" w:hAnsi="Times New Roman" w:cs="Times New Roman"/>
          <w:sz w:val="20"/>
          <w:szCs w:val="20"/>
          <w:lang w:eastAsia="it-IT"/>
        </w:rPr>
        <w:t xml:space="preserve">.A.R. </w:t>
      </w:r>
      <w:r>
        <w:rPr>
          <w:rFonts w:ascii="Times New Roman" w:hAnsi="Times New Roman" w:cs="Times New Roman"/>
          <w:sz w:val="20"/>
          <w:szCs w:val="20"/>
          <w:lang w:eastAsia="it-IT"/>
        </w:rPr>
        <w:t xml:space="preserve">Campania, </w:t>
      </w:r>
      <w:r w:rsidRPr="00054003">
        <w:rPr>
          <w:rFonts w:ascii="Times New Roman" w:hAnsi="Times New Roman" w:cs="Times New Roman"/>
          <w:sz w:val="20"/>
          <w:szCs w:val="20"/>
          <w:lang w:eastAsia="it-IT"/>
        </w:rPr>
        <w:t>Napoli</w:t>
      </w:r>
      <w:r>
        <w:rPr>
          <w:rFonts w:ascii="Times New Roman" w:hAnsi="Times New Roman" w:cs="Times New Roman"/>
          <w:sz w:val="20"/>
          <w:szCs w:val="20"/>
          <w:lang w:eastAsia="it-IT"/>
        </w:rPr>
        <w:t>, sez. VII</w:t>
      </w:r>
      <w:r w:rsidRPr="00054003">
        <w:rPr>
          <w:rFonts w:ascii="Times New Roman" w:hAnsi="Times New Roman" w:cs="Times New Roman"/>
          <w:sz w:val="20"/>
          <w:szCs w:val="20"/>
          <w:lang w:eastAsia="it-IT"/>
        </w:rPr>
        <w:t>, 14</w:t>
      </w:r>
      <w:r>
        <w:rPr>
          <w:rFonts w:ascii="Times New Roman" w:hAnsi="Times New Roman" w:cs="Times New Roman"/>
          <w:sz w:val="20"/>
          <w:szCs w:val="20"/>
          <w:lang w:eastAsia="it-IT"/>
        </w:rPr>
        <w:t xml:space="preserve"> dicembre </w:t>
      </w:r>
      <w:r w:rsidRPr="00054003">
        <w:rPr>
          <w:rFonts w:ascii="Times New Roman" w:hAnsi="Times New Roman" w:cs="Times New Roman"/>
          <w:sz w:val="20"/>
          <w:szCs w:val="20"/>
          <w:lang w:eastAsia="it-IT"/>
        </w:rPr>
        <w:t>2023, n. 6915</w:t>
      </w:r>
      <w:r>
        <w:rPr>
          <w:rFonts w:ascii="Times New Roman" w:hAnsi="Times New Roman" w:cs="Times New Roman"/>
          <w:sz w:val="20"/>
          <w:szCs w:val="20"/>
          <w:lang w:eastAsia="it-IT"/>
        </w:rPr>
        <w:t>.</w:t>
      </w:r>
    </w:p>
  </w:footnote>
  <w:footnote w:id="27">
    <w:p w:rsidR="002A2A74" w:rsidRPr="00054003" w:rsidRDefault="002A2A74" w:rsidP="005E6BF0">
      <w:pPr>
        <w:pStyle w:val="Nessunaspaziatura"/>
        <w:jc w:val="both"/>
        <w:rPr>
          <w:rFonts w:ascii="Times New Roman" w:hAnsi="Times New Roman" w:cs="Times New Roman"/>
          <w:sz w:val="20"/>
          <w:szCs w:val="20"/>
          <w:lang w:eastAsia="it-IT"/>
        </w:rPr>
      </w:pPr>
      <w:r w:rsidRPr="00054003">
        <w:rPr>
          <w:rStyle w:val="Rimandonotaapidipagina"/>
          <w:rFonts w:ascii="Times New Roman" w:hAnsi="Times New Roman" w:cs="Times New Roman"/>
          <w:sz w:val="20"/>
          <w:szCs w:val="20"/>
        </w:rPr>
        <w:footnoteRef/>
      </w:r>
      <w:r w:rsidRPr="00054003">
        <w:rPr>
          <w:rFonts w:ascii="Times New Roman" w:hAnsi="Times New Roman" w:cs="Times New Roman"/>
          <w:sz w:val="20"/>
          <w:szCs w:val="20"/>
        </w:rPr>
        <w:t xml:space="preserve"> </w:t>
      </w:r>
      <w:r w:rsidRPr="00054003">
        <w:rPr>
          <w:rFonts w:ascii="Times New Roman" w:hAnsi="Times New Roman" w:cs="Times New Roman"/>
          <w:sz w:val="20"/>
          <w:szCs w:val="20"/>
          <w:lang w:eastAsia="it-IT"/>
        </w:rPr>
        <w:t xml:space="preserve">T.A.R. </w:t>
      </w:r>
      <w:r>
        <w:rPr>
          <w:rFonts w:ascii="Times New Roman" w:hAnsi="Times New Roman" w:cs="Times New Roman"/>
          <w:sz w:val="20"/>
          <w:szCs w:val="20"/>
          <w:lang w:eastAsia="it-IT"/>
        </w:rPr>
        <w:t xml:space="preserve">Lombardia, </w:t>
      </w:r>
      <w:r w:rsidRPr="00054003">
        <w:rPr>
          <w:rFonts w:ascii="Times New Roman" w:hAnsi="Times New Roman" w:cs="Times New Roman"/>
          <w:sz w:val="20"/>
          <w:szCs w:val="20"/>
          <w:lang w:eastAsia="it-IT"/>
        </w:rPr>
        <w:t>Milano, sez. II, 15</w:t>
      </w:r>
      <w:r>
        <w:rPr>
          <w:rFonts w:ascii="Times New Roman" w:hAnsi="Times New Roman" w:cs="Times New Roman"/>
          <w:sz w:val="20"/>
          <w:szCs w:val="20"/>
          <w:lang w:eastAsia="it-IT"/>
        </w:rPr>
        <w:t xml:space="preserve"> novembre </w:t>
      </w:r>
      <w:r w:rsidRPr="00054003">
        <w:rPr>
          <w:rFonts w:ascii="Times New Roman" w:hAnsi="Times New Roman" w:cs="Times New Roman"/>
          <w:sz w:val="20"/>
          <w:szCs w:val="20"/>
          <w:lang w:eastAsia="it-IT"/>
        </w:rPr>
        <w:t>2023, n. 2659</w:t>
      </w:r>
      <w:r>
        <w:rPr>
          <w:rFonts w:ascii="Times New Roman" w:hAnsi="Times New Roman" w:cs="Times New Roman"/>
          <w:sz w:val="20"/>
          <w:szCs w:val="20"/>
          <w:lang w:eastAsia="it-IT"/>
        </w:rPr>
        <w:t>.</w:t>
      </w:r>
    </w:p>
  </w:footnote>
  <w:footnote w:id="28">
    <w:p w:rsidR="002A2A74" w:rsidRPr="00054003" w:rsidRDefault="002A2A74" w:rsidP="005E6BF0">
      <w:pPr>
        <w:pStyle w:val="Nessunaspaziatura"/>
        <w:jc w:val="both"/>
        <w:rPr>
          <w:rFonts w:ascii="Times New Roman" w:hAnsi="Times New Roman" w:cs="Times New Roman"/>
          <w:sz w:val="20"/>
          <w:szCs w:val="20"/>
          <w:lang w:eastAsia="it-IT"/>
        </w:rPr>
      </w:pPr>
      <w:r w:rsidRPr="00054003">
        <w:rPr>
          <w:rStyle w:val="Rimandonotaapidipagina"/>
          <w:rFonts w:ascii="Times New Roman" w:hAnsi="Times New Roman" w:cs="Times New Roman"/>
          <w:sz w:val="20"/>
          <w:szCs w:val="20"/>
        </w:rPr>
        <w:footnoteRef/>
      </w:r>
      <w:r w:rsidRPr="00054003">
        <w:rPr>
          <w:rFonts w:ascii="Times New Roman" w:hAnsi="Times New Roman" w:cs="Times New Roman"/>
          <w:sz w:val="20"/>
          <w:szCs w:val="20"/>
        </w:rPr>
        <w:t xml:space="preserve"> </w:t>
      </w:r>
      <w:r w:rsidRPr="00054003">
        <w:rPr>
          <w:rFonts w:ascii="Times New Roman" w:hAnsi="Times New Roman" w:cs="Times New Roman"/>
          <w:sz w:val="20"/>
          <w:szCs w:val="20"/>
          <w:lang w:eastAsia="it-IT"/>
        </w:rPr>
        <w:t>T.A.R. Potenza 28</w:t>
      </w:r>
      <w:r>
        <w:rPr>
          <w:rFonts w:ascii="Times New Roman" w:hAnsi="Times New Roman" w:cs="Times New Roman"/>
          <w:sz w:val="20"/>
          <w:szCs w:val="20"/>
          <w:lang w:eastAsia="it-IT"/>
        </w:rPr>
        <w:t xml:space="preserve"> giugno </w:t>
      </w:r>
      <w:r w:rsidRPr="00054003">
        <w:rPr>
          <w:rFonts w:ascii="Times New Roman" w:hAnsi="Times New Roman" w:cs="Times New Roman"/>
          <w:sz w:val="20"/>
          <w:szCs w:val="20"/>
          <w:lang w:eastAsia="it-IT"/>
        </w:rPr>
        <w:t>2023, n. 427</w:t>
      </w:r>
      <w:r>
        <w:rPr>
          <w:rFonts w:ascii="Times New Roman" w:hAnsi="Times New Roman" w:cs="Times New Roman"/>
          <w:sz w:val="20"/>
          <w:szCs w:val="20"/>
          <w:lang w:eastAsia="it-IT"/>
        </w:rPr>
        <w:t>.</w:t>
      </w:r>
    </w:p>
  </w:footnote>
  <w:footnote w:id="29">
    <w:p w:rsidR="00A05726" w:rsidRPr="00A05726" w:rsidRDefault="00A05726" w:rsidP="00A05726">
      <w:pPr>
        <w:pStyle w:val="Testonotaapidipagina"/>
        <w:jc w:val="both"/>
        <w:rPr>
          <w:rFonts w:ascii="Times New Roman" w:hAnsi="Times New Roman" w:cs="Times New Roman"/>
        </w:rPr>
      </w:pPr>
      <w:r w:rsidRPr="00A05726">
        <w:rPr>
          <w:rStyle w:val="Rimandonotaapidipagina"/>
          <w:rFonts w:ascii="Times New Roman" w:hAnsi="Times New Roman" w:cs="Times New Roman"/>
        </w:rPr>
        <w:footnoteRef/>
      </w:r>
      <w:r w:rsidRPr="00A05726">
        <w:rPr>
          <w:rFonts w:ascii="Times New Roman" w:hAnsi="Times New Roman" w:cs="Times New Roman"/>
        </w:rPr>
        <w:t xml:space="preserve"> </w:t>
      </w:r>
      <w:r w:rsidRPr="00A05726">
        <w:rPr>
          <w:rFonts w:ascii="Times New Roman" w:hAnsi="Times New Roman" w:cs="Times New Roman"/>
          <w:lang w:eastAsia="it-IT"/>
        </w:rPr>
        <w:t>Cons. Stato, sez. II, 20 febbraio 2023, n. 1708.</w:t>
      </w:r>
    </w:p>
  </w:footnote>
  <w:footnote w:id="30">
    <w:p w:rsidR="00F006C4" w:rsidRPr="00CC360E" w:rsidRDefault="00F006C4" w:rsidP="00F006C4">
      <w:pPr>
        <w:pStyle w:val="Nessunaspaziatura"/>
        <w:jc w:val="both"/>
        <w:rPr>
          <w:rFonts w:ascii="Times New Roman" w:hAnsi="Times New Roman" w:cs="Times New Roman"/>
          <w:sz w:val="20"/>
          <w:szCs w:val="20"/>
        </w:rPr>
      </w:pPr>
      <w:r w:rsidRPr="00CC360E">
        <w:rPr>
          <w:rStyle w:val="Rimandonotaapidipagina"/>
          <w:rFonts w:ascii="Times New Roman" w:hAnsi="Times New Roman" w:cs="Times New Roman"/>
          <w:sz w:val="20"/>
          <w:szCs w:val="20"/>
        </w:rPr>
        <w:footnoteRef/>
      </w:r>
      <w:r w:rsidRPr="00CC360E">
        <w:rPr>
          <w:rFonts w:ascii="Times New Roman" w:hAnsi="Times New Roman" w:cs="Times New Roman"/>
          <w:sz w:val="20"/>
          <w:szCs w:val="20"/>
        </w:rPr>
        <w:t xml:space="preserve"> </w:t>
      </w:r>
      <w:r w:rsidRPr="00CC360E">
        <w:rPr>
          <w:rFonts w:ascii="Times New Roman" w:hAnsi="Times New Roman" w:cs="Times New Roman"/>
          <w:sz w:val="20"/>
          <w:szCs w:val="20"/>
          <w:lang w:eastAsia="it-IT"/>
        </w:rPr>
        <w:t xml:space="preserve">Cons. Stato, sez. VI, 28 febbraio 2023, n. 2022; </w:t>
      </w:r>
      <w:r w:rsidRPr="00CC360E">
        <w:rPr>
          <w:rFonts w:ascii="Times New Roman" w:hAnsi="Times New Roman" w:cs="Times New Roman"/>
          <w:i/>
          <w:sz w:val="20"/>
          <w:szCs w:val="20"/>
          <w:lang w:eastAsia="it-IT"/>
        </w:rPr>
        <w:t>idem</w:t>
      </w:r>
      <w:r w:rsidRPr="00CC360E">
        <w:rPr>
          <w:rFonts w:ascii="Times New Roman" w:hAnsi="Times New Roman" w:cs="Times New Roman"/>
          <w:sz w:val="20"/>
          <w:szCs w:val="20"/>
          <w:lang w:eastAsia="it-IT"/>
        </w:rPr>
        <w:t>, 18 novembre 2022, n. 10186.</w:t>
      </w:r>
    </w:p>
  </w:footnote>
  <w:footnote w:id="31">
    <w:p w:rsidR="00F006C4" w:rsidRDefault="00F006C4" w:rsidP="00F006C4">
      <w:pPr>
        <w:pStyle w:val="Nessunaspaziatura"/>
        <w:jc w:val="both"/>
      </w:pPr>
      <w:r w:rsidRPr="00CC360E">
        <w:rPr>
          <w:rStyle w:val="Rimandonotaapidipagina"/>
          <w:rFonts w:ascii="Times New Roman" w:hAnsi="Times New Roman" w:cs="Times New Roman"/>
          <w:sz w:val="20"/>
          <w:szCs w:val="20"/>
        </w:rPr>
        <w:footnoteRef/>
      </w:r>
      <w:r w:rsidRPr="00CC360E">
        <w:rPr>
          <w:rFonts w:ascii="Times New Roman" w:hAnsi="Times New Roman" w:cs="Times New Roman"/>
          <w:sz w:val="20"/>
          <w:szCs w:val="20"/>
        </w:rPr>
        <w:t xml:space="preserve"> </w:t>
      </w:r>
      <w:r w:rsidRPr="00CC360E">
        <w:rPr>
          <w:rFonts w:ascii="Times New Roman" w:hAnsi="Times New Roman" w:cs="Times New Roman"/>
          <w:sz w:val="20"/>
          <w:szCs w:val="20"/>
          <w:lang w:eastAsia="it-IT"/>
        </w:rPr>
        <w:t>Cons</w:t>
      </w:r>
      <w:r>
        <w:rPr>
          <w:rFonts w:ascii="Times New Roman" w:hAnsi="Times New Roman" w:cs="Times New Roman"/>
          <w:sz w:val="20"/>
          <w:szCs w:val="20"/>
          <w:lang w:eastAsia="it-IT"/>
        </w:rPr>
        <w:t>.</w:t>
      </w:r>
      <w:r w:rsidRPr="00CC360E">
        <w:rPr>
          <w:rFonts w:ascii="Times New Roman" w:hAnsi="Times New Roman" w:cs="Times New Roman"/>
          <w:sz w:val="20"/>
          <w:szCs w:val="20"/>
          <w:lang w:eastAsia="it-IT"/>
        </w:rPr>
        <w:t xml:space="preserve"> Stato, </w:t>
      </w:r>
      <w:r>
        <w:rPr>
          <w:rFonts w:ascii="Times New Roman" w:hAnsi="Times New Roman" w:cs="Times New Roman"/>
          <w:sz w:val="20"/>
          <w:szCs w:val="20"/>
        </w:rPr>
        <w:t>a</w:t>
      </w:r>
      <w:r w:rsidRPr="00CC360E">
        <w:rPr>
          <w:rFonts w:ascii="Times New Roman" w:hAnsi="Times New Roman" w:cs="Times New Roman"/>
          <w:sz w:val="20"/>
          <w:szCs w:val="20"/>
        </w:rPr>
        <w:t xml:space="preserve">d. </w:t>
      </w:r>
      <w:proofErr w:type="spellStart"/>
      <w:r w:rsidRPr="00CC360E">
        <w:rPr>
          <w:rFonts w:ascii="Times New Roman" w:hAnsi="Times New Roman" w:cs="Times New Roman"/>
          <w:sz w:val="20"/>
          <w:szCs w:val="20"/>
        </w:rPr>
        <w:t>plen</w:t>
      </w:r>
      <w:proofErr w:type="spellEnd"/>
      <w:r w:rsidRPr="00CC360E">
        <w:rPr>
          <w:rFonts w:ascii="Times New Roman" w:hAnsi="Times New Roman" w:cs="Times New Roman"/>
          <w:sz w:val="20"/>
          <w:szCs w:val="20"/>
        </w:rPr>
        <w:t>., 17 ottobre 2017, n. 8</w:t>
      </w:r>
      <w:r>
        <w:rPr>
          <w:rFonts w:ascii="Times New Roman" w:hAnsi="Times New Roman" w:cs="Times New Roman"/>
          <w:sz w:val="20"/>
          <w:szCs w:val="20"/>
        </w:rPr>
        <w:t>.</w:t>
      </w:r>
    </w:p>
  </w:footnote>
  <w:footnote w:id="32">
    <w:p w:rsidR="00CC360E" w:rsidRPr="008B1D84" w:rsidRDefault="00CC360E" w:rsidP="005E6BF0">
      <w:pPr>
        <w:pStyle w:val="Nessunaspaziatura"/>
        <w:jc w:val="both"/>
        <w:rPr>
          <w:rFonts w:ascii="Times New Roman" w:hAnsi="Times New Roman" w:cs="Times New Roman"/>
          <w:sz w:val="20"/>
          <w:szCs w:val="20"/>
        </w:rPr>
      </w:pPr>
      <w:r w:rsidRPr="008B1D84">
        <w:rPr>
          <w:rStyle w:val="Rimandonotaapidipagina"/>
          <w:rFonts w:ascii="Times New Roman" w:hAnsi="Times New Roman" w:cs="Times New Roman"/>
          <w:sz w:val="20"/>
          <w:szCs w:val="20"/>
        </w:rPr>
        <w:footnoteRef/>
      </w:r>
      <w:r w:rsidRPr="008B1D84">
        <w:rPr>
          <w:rFonts w:ascii="Times New Roman" w:hAnsi="Times New Roman" w:cs="Times New Roman"/>
          <w:sz w:val="20"/>
          <w:szCs w:val="20"/>
        </w:rPr>
        <w:t xml:space="preserve"> </w:t>
      </w:r>
      <w:r w:rsidRPr="008B1D84">
        <w:rPr>
          <w:rFonts w:ascii="Times New Roman" w:hAnsi="Times New Roman" w:cs="Times New Roman"/>
          <w:sz w:val="20"/>
          <w:szCs w:val="20"/>
          <w:lang w:eastAsia="it-IT"/>
        </w:rPr>
        <w:t xml:space="preserve">Cons. Stato, sez. IV, 29 febbraio 2024, n. 1967; </w:t>
      </w:r>
      <w:r w:rsidRPr="008B1D84">
        <w:rPr>
          <w:rFonts w:ascii="Times New Roman" w:hAnsi="Times New Roman" w:cs="Times New Roman"/>
          <w:i/>
          <w:sz w:val="20"/>
          <w:szCs w:val="20"/>
          <w:lang w:eastAsia="it-IT"/>
        </w:rPr>
        <w:t>idem</w:t>
      </w:r>
      <w:r w:rsidRPr="008B1D84">
        <w:rPr>
          <w:rFonts w:ascii="Times New Roman" w:hAnsi="Times New Roman" w:cs="Times New Roman"/>
          <w:sz w:val="20"/>
          <w:szCs w:val="20"/>
          <w:lang w:eastAsia="it-IT"/>
        </w:rPr>
        <w:t>, 30 giugno 2023, n. 3687.</w:t>
      </w:r>
    </w:p>
  </w:footnote>
  <w:footnote w:id="33">
    <w:p w:rsidR="00C45088" w:rsidRPr="008B1D84" w:rsidRDefault="00C45088" w:rsidP="005E6BF0">
      <w:pPr>
        <w:pStyle w:val="Nessunaspaziatura"/>
        <w:jc w:val="both"/>
        <w:rPr>
          <w:rFonts w:ascii="Times New Roman" w:hAnsi="Times New Roman" w:cs="Times New Roman"/>
          <w:sz w:val="20"/>
          <w:szCs w:val="20"/>
        </w:rPr>
      </w:pPr>
      <w:r w:rsidRPr="008B1D84">
        <w:rPr>
          <w:rStyle w:val="Rimandonotaapidipagina"/>
          <w:rFonts w:ascii="Times New Roman" w:hAnsi="Times New Roman" w:cs="Times New Roman"/>
          <w:sz w:val="20"/>
          <w:szCs w:val="20"/>
        </w:rPr>
        <w:footnoteRef/>
      </w:r>
      <w:r w:rsidRPr="008B1D84">
        <w:rPr>
          <w:rFonts w:ascii="Times New Roman" w:hAnsi="Times New Roman" w:cs="Times New Roman"/>
          <w:sz w:val="20"/>
          <w:szCs w:val="20"/>
        </w:rPr>
        <w:t xml:space="preserve"> </w:t>
      </w:r>
      <w:r w:rsidRPr="008B1D84">
        <w:rPr>
          <w:rFonts w:ascii="Times New Roman" w:hAnsi="Times New Roman" w:cs="Times New Roman"/>
          <w:sz w:val="20"/>
          <w:szCs w:val="20"/>
          <w:lang w:eastAsia="it-IT"/>
        </w:rPr>
        <w:t xml:space="preserve">Cons. Stato, </w:t>
      </w:r>
      <w:r w:rsidRPr="008B1D84">
        <w:rPr>
          <w:rFonts w:ascii="Times New Roman" w:hAnsi="Times New Roman" w:cs="Times New Roman"/>
          <w:sz w:val="20"/>
          <w:szCs w:val="20"/>
        </w:rPr>
        <w:t xml:space="preserve">ad. </w:t>
      </w:r>
      <w:proofErr w:type="spellStart"/>
      <w:r w:rsidRPr="008B1D84">
        <w:rPr>
          <w:rFonts w:ascii="Times New Roman" w:hAnsi="Times New Roman" w:cs="Times New Roman"/>
          <w:sz w:val="20"/>
          <w:szCs w:val="20"/>
        </w:rPr>
        <w:t>plen</w:t>
      </w:r>
      <w:proofErr w:type="spellEnd"/>
      <w:r w:rsidRPr="008B1D84">
        <w:rPr>
          <w:rFonts w:ascii="Times New Roman" w:hAnsi="Times New Roman" w:cs="Times New Roman"/>
          <w:sz w:val="20"/>
          <w:szCs w:val="20"/>
        </w:rPr>
        <w:t xml:space="preserve">., 7 settembre 2020, n. 17; </w:t>
      </w:r>
      <w:r w:rsidRPr="008B1D84">
        <w:rPr>
          <w:rFonts w:ascii="Times New Roman" w:hAnsi="Times New Roman" w:cs="Times New Roman"/>
          <w:i/>
          <w:sz w:val="20"/>
          <w:szCs w:val="20"/>
          <w:lang w:eastAsia="it-IT"/>
        </w:rPr>
        <w:t>idem</w:t>
      </w:r>
      <w:r w:rsidRPr="008B1D84">
        <w:rPr>
          <w:rFonts w:ascii="Times New Roman" w:hAnsi="Times New Roman" w:cs="Times New Roman"/>
          <w:sz w:val="20"/>
          <w:szCs w:val="20"/>
          <w:lang w:eastAsia="it-IT"/>
        </w:rPr>
        <w:t>, sez. VI, 4 gennaio 2023, n. 136.</w:t>
      </w:r>
    </w:p>
  </w:footnote>
  <w:footnote w:id="34">
    <w:p w:rsidR="00C35580" w:rsidRPr="008B1D84" w:rsidRDefault="00C35580" w:rsidP="005E6BF0">
      <w:pPr>
        <w:pStyle w:val="Nessunaspaziatura"/>
        <w:jc w:val="both"/>
        <w:rPr>
          <w:rFonts w:ascii="Times New Roman" w:hAnsi="Times New Roman" w:cs="Times New Roman"/>
          <w:sz w:val="20"/>
          <w:szCs w:val="20"/>
        </w:rPr>
      </w:pPr>
      <w:r w:rsidRPr="008B1D84">
        <w:rPr>
          <w:rStyle w:val="Rimandonotaapidipagina"/>
          <w:rFonts w:ascii="Times New Roman" w:hAnsi="Times New Roman" w:cs="Times New Roman"/>
          <w:sz w:val="20"/>
          <w:szCs w:val="20"/>
        </w:rPr>
        <w:footnoteRef/>
      </w:r>
      <w:r w:rsidRPr="008B1D84">
        <w:rPr>
          <w:rFonts w:ascii="Times New Roman" w:hAnsi="Times New Roman" w:cs="Times New Roman"/>
          <w:sz w:val="20"/>
          <w:szCs w:val="20"/>
        </w:rPr>
        <w:t xml:space="preserve"> </w:t>
      </w:r>
      <w:r w:rsidRPr="008B1D84">
        <w:rPr>
          <w:rFonts w:ascii="Times New Roman" w:hAnsi="Times New Roman" w:cs="Times New Roman"/>
          <w:sz w:val="20"/>
          <w:szCs w:val="20"/>
          <w:lang w:eastAsia="it-IT"/>
        </w:rPr>
        <w:t xml:space="preserve">C.G.A., sez. </w:t>
      </w:r>
      <w:proofErr w:type="spellStart"/>
      <w:r w:rsidRPr="008B1D84">
        <w:rPr>
          <w:rFonts w:ascii="Times New Roman" w:hAnsi="Times New Roman" w:cs="Times New Roman"/>
          <w:sz w:val="20"/>
          <w:szCs w:val="20"/>
          <w:lang w:eastAsia="it-IT"/>
        </w:rPr>
        <w:t>giurisd</w:t>
      </w:r>
      <w:proofErr w:type="spellEnd"/>
      <w:r w:rsidRPr="008B1D84">
        <w:rPr>
          <w:rFonts w:ascii="Times New Roman" w:hAnsi="Times New Roman" w:cs="Times New Roman"/>
          <w:sz w:val="20"/>
          <w:szCs w:val="20"/>
          <w:lang w:eastAsia="it-IT"/>
        </w:rPr>
        <w:t>., 28 febbraio 2024, n. 158.</w:t>
      </w:r>
    </w:p>
  </w:footnote>
  <w:footnote w:id="35">
    <w:p w:rsidR="00C35580" w:rsidRPr="004B54C1" w:rsidRDefault="00C35580" w:rsidP="005E6BF0">
      <w:pPr>
        <w:pStyle w:val="Nessunaspaziatura"/>
        <w:jc w:val="both"/>
        <w:rPr>
          <w:rFonts w:ascii="Times New Roman" w:hAnsi="Times New Roman" w:cs="Times New Roman"/>
          <w:sz w:val="20"/>
          <w:szCs w:val="20"/>
        </w:rPr>
      </w:pPr>
      <w:r w:rsidRPr="008B1D84">
        <w:rPr>
          <w:rStyle w:val="Rimandonotaapidipagina"/>
          <w:rFonts w:ascii="Times New Roman" w:hAnsi="Times New Roman" w:cs="Times New Roman"/>
          <w:sz w:val="20"/>
          <w:szCs w:val="20"/>
        </w:rPr>
        <w:footnoteRef/>
      </w:r>
      <w:r w:rsidRPr="008B1D84">
        <w:rPr>
          <w:rFonts w:ascii="Times New Roman" w:hAnsi="Times New Roman" w:cs="Times New Roman"/>
          <w:sz w:val="20"/>
          <w:szCs w:val="20"/>
          <w:vertAlign w:val="superscript"/>
        </w:rPr>
        <w:t xml:space="preserve"> </w:t>
      </w:r>
      <w:r w:rsidRPr="008B1D84">
        <w:rPr>
          <w:rFonts w:ascii="Times New Roman" w:hAnsi="Times New Roman" w:cs="Times New Roman"/>
          <w:sz w:val="20"/>
          <w:szCs w:val="20"/>
        </w:rPr>
        <w:t>Cons. Stato, sez. VII, 21 dicembre 2023, n. 11067, relativo allo</w:t>
      </w:r>
      <w:r w:rsidRPr="008B1D84">
        <w:rPr>
          <w:rFonts w:ascii="Times New Roman" w:hAnsi="Times New Roman" w:cs="Times New Roman"/>
          <w:sz w:val="20"/>
          <w:szCs w:val="20"/>
          <w:lang w:eastAsia="it-IT"/>
        </w:rPr>
        <w:t xml:space="preserve"> sgombero di un alloggio di edilizia popolare</w:t>
      </w:r>
      <w:r w:rsidR="004B54C1">
        <w:rPr>
          <w:rFonts w:ascii="Times New Roman" w:hAnsi="Times New Roman" w:cs="Times New Roman"/>
          <w:sz w:val="20"/>
          <w:szCs w:val="20"/>
          <w:lang w:eastAsia="it-IT"/>
        </w:rPr>
        <w:t xml:space="preserve">; </w:t>
      </w:r>
      <w:r w:rsidR="004B54C1" w:rsidRPr="004B54C1">
        <w:rPr>
          <w:rFonts w:ascii="Times New Roman" w:hAnsi="Times New Roman" w:cs="Times New Roman"/>
          <w:i/>
          <w:sz w:val="20"/>
          <w:szCs w:val="20"/>
          <w:lang w:eastAsia="it-IT"/>
        </w:rPr>
        <w:t>idem</w:t>
      </w:r>
      <w:r w:rsidR="004B54C1" w:rsidRPr="004B54C1">
        <w:rPr>
          <w:rFonts w:ascii="Times New Roman" w:hAnsi="Times New Roman" w:cs="Times New Roman"/>
          <w:sz w:val="20"/>
          <w:szCs w:val="20"/>
          <w:lang w:eastAsia="it-IT"/>
        </w:rPr>
        <w:t xml:space="preserve">, </w:t>
      </w:r>
      <w:r w:rsidR="004B54C1">
        <w:rPr>
          <w:rFonts w:ascii="Times New Roman" w:hAnsi="Times New Roman" w:cs="Times New Roman"/>
          <w:sz w:val="20"/>
          <w:szCs w:val="20"/>
        </w:rPr>
        <w:t>s</w:t>
      </w:r>
      <w:r w:rsidR="004B54C1" w:rsidRPr="004B54C1">
        <w:rPr>
          <w:rFonts w:ascii="Times New Roman" w:hAnsi="Times New Roman" w:cs="Times New Roman"/>
          <w:sz w:val="20"/>
          <w:szCs w:val="20"/>
        </w:rPr>
        <w:t>ez. VI, 28</w:t>
      </w:r>
      <w:r w:rsidR="004B54C1">
        <w:rPr>
          <w:rFonts w:ascii="Times New Roman" w:hAnsi="Times New Roman" w:cs="Times New Roman"/>
          <w:sz w:val="20"/>
          <w:szCs w:val="20"/>
        </w:rPr>
        <w:t xml:space="preserve"> aprile </w:t>
      </w:r>
      <w:r w:rsidR="004B54C1" w:rsidRPr="004B54C1">
        <w:rPr>
          <w:rFonts w:ascii="Times New Roman" w:hAnsi="Times New Roman" w:cs="Times New Roman"/>
          <w:sz w:val="20"/>
          <w:szCs w:val="20"/>
        </w:rPr>
        <w:t>2021 n. 3412</w:t>
      </w:r>
      <w:r w:rsidRPr="004B54C1">
        <w:rPr>
          <w:rFonts w:ascii="Times New Roman" w:hAnsi="Times New Roman" w:cs="Times New Roman"/>
          <w:sz w:val="20"/>
          <w:szCs w:val="20"/>
        </w:rPr>
        <w:t>.</w:t>
      </w:r>
    </w:p>
  </w:footnote>
  <w:footnote w:id="36">
    <w:p w:rsidR="008D1321" w:rsidRPr="00DF7606" w:rsidRDefault="008D1321" w:rsidP="008D1321">
      <w:pPr>
        <w:pStyle w:val="Nessunaspaziatura"/>
        <w:jc w:val="both"/>
        <w:rPr>
          <w:rFonts w:ascii="Times New Roman" w:hAnsi="Times New Roman" w:cs="Times New Roman"/>
          <w:sz w:val="20"/>
          <w:szCs w:val="20"/>
        </w:rPr>
      </w:pPr>
      <w:r w:rsidRPr="00DF7606">
        <w:rPr>
          <w:rStyle w:val="Rimandonotaapidipagina"/>
          <w:rFonts w:ascii="Times New Roman" w:hAnsi="Times New Roman" w:cs="Times New Roman"/>
          <w:sz w:val="20"/>
          <w:szCs w:val="20"/>
        </w:rPr>
        <w:footnoteRef/>
      </w:r>
      <w:r w:rsidRPr="00DF7606">
        <w:rPr>
          <w:rFonts w:ascii="Times New Roman" w:hAnsi="Times New Roman" w:cs="Times New Roman"/>
          <w:sz w:val="20"/>
          <w:szCs w:val="20"/>
        </w:rPr>
        <w:t xml:space="preserve"> </w:t>
      </w:r>
      <w:proofErr w:type="spellStart"/>
      <w:r w:rsidRPr="00DF7606">
        <w:rPr>
          <w:rFonts w:ascii="Times New Roman" w:hAnsi="Times New Roman" w:cs="Times New Roman"/>
          <w:sz w:val="20"/>
          <w:szCs w:val="20"/>
        </w:rPr>
        <w:t>Cass</w:t>
      </w:r>
      <w:proofErr w:type="spellEnd"/>
      <w:r w:rsidRPr="00DF7606">
        <w:rPr>
          <w:rFonts w:ascii="Times New Roman" w:hAnsi="Times New Roman" w:cs="Times New Roman"/>
          <w:sz w:val="20"/>
          <w:szCs w:val="20"/>
        </w:rPr>
        <w:t xml:space="preserve">. </w:t>
      </w:r>
      <w:proofErr w:type="spellStart"/>
      <w:r w:rsidRPr="00DF7606">
        <w:rPr>
          <w:rFonts w:ascii="Times New Roman" w:hAnsi="Times New Roman" w:cs="Times New Roman"/>
          <w:sz w:val="20"/>
          <w:szCs w:val="20"/>
        </w:rPr>
        <w:t>pen</w:t>
      </w:r>
      <w:proofErr w:type="spellEnd"/>
      <w:r w:rsidRPr="00DF7606">
        <w:rPr>
          <w:rFonts w:ascii="Times New Roman" w:hAnsi="Times New Roman" w:cs="Times New Roman"/>
          <w:sz w:val="20"/>
          <w:szCs w:val="20"/>
        </w:rPr>
        <w:t>., sez. III, 19 gennaio 2018, n. 2280.</w:t>
      </w:r>
    </w:p>
  </w:footnote>
  <w:footnote w:id="37">
    <w:p w:rsidR="00FF6548" w:rsidRPr="00DF7606" w:rsidRDefault="00FF6548" w:rsidP="00877D67">
      <w:pPr>
        <w:pStyle w:val="Nessunaspaziatura"/>
        <w:jc w:val="both"/>
        <w:rPr>
          <w:rFonts w:ascii="Times New Roman" w:hAnsi="Times New Roman" w:cs="Times New Roman"/>
          <w:sz w:val="20"/>
          <w:szCs w:val="20"/>
        </w:rPr>
      </w:pPr>
      <w:r w:rsidRPr="00DF7606">
        <w:rPr>
          <w:rStyle w:val="Rimandonotaapidipagina"/>
          <w:rFonts w:ascii="Times New Roman" w:hAnsi="Times New Roman" w:cs="Times New Roman"/>
          <w:sz w:val="20"/>
          <w:szCs w:val="20"/>
        </w:rPr>
        <w:footnoteRef/>
      </w:r>
      <w:r w:rsidRPr="00DF7606">
        <w:rPr>
          <w:rFonts w:ascii="Times New Roman" w:hAnsi="Times New Roman" w:cs="Times New Roman"/>
          <w:sz w:val="20"/>
          <w:szCs w:val="20"/>
        </w:rPr>
        <w:t xml:space="preserve"> T.A.R. Campania, Salerno, sez. II, 14 marzo 2022, n. 711; T.A.R. Campania, Napoli, sez. III, 29 maggio 2019, n. 2879.</w:t>
      </w:r>
    </w:p>
  </w:footnote>
  <w:footnote w:id="38">
    <w:p w:rsidR="004B5B4A" w:rsidRPr="00DF7606" w:rsidRDefault="004B5B4A" w:rsidP="00877D67">
      <w:pPr>
        <w:pStyle w:val="Nessunaspaziatura"/>
        <w:jc w:val="both"/>
        <w:rPr>
          <w:rFonts w:ascii="Times New Roman" w:hAnsi="Times New Roman" w:cs="Times New Roman"/>
          <w:sz w:val="20"/>
          <w:szCs w:val="20"/>
        </w:rPr>
      </w:pPr>
      <w:r w:rsidRPr="00DF7606">
        <w:rPr>
          <w:rStyle w:val="Rimandonotaapidipagina"/>
          <w:rFonts w:ascii="Times New Roman" w:hAnsi="Times New Roman" w:cs="Times New Roman"/>
          <w:sz w:val="20"/>
          <w:szCs w:val="20"/>
        </w:rPr>
        <w:footnoteRef/>
      </w:r>
      <w:r w:rsidRPr="00DF7606">
        <w:rPr>
          <w:rFonts w:ascii="Times New Roman" w:hAnsi="Times New Roman" w:cs="Times New Roman"/>
          <w:sz w:val="20"/>
          <w:szCs w:val="20"/>
        </w:rPr>
        <w:t xml:space="preserve"> </w:t>
      </w:r>
      <w:r w:rsidRPr="00DF7606">
        <w:rPr>
          <w:rFonts w:ascii="Times New Roman" w:hAnsi="Times New Roman" w:cs="Times New Roman"/>
          <w:sz w:val="20"/>
          <w:szCs w:val="20"/>
          <w:lang w:eastAsia="it-IT"/>
        </w:rPr>
        <w:t>C</w:t>
      </w:r>
      <w:r w:rsidR="008D1321">
        <w:rPr>
          <w:rFonts w:ascii="Times New Roman" w:hAnsi="Times New Roman" w:cs="Times New Roman"/>
          <w:sz w:val="20"/>
          <w:szCs w:val="20"/>
          <w:lang w:eastAsia="it-IT"/>
        </w:rPr>
        <w:t>.</w:t>
      </w:r>
      <w:r w:rsidR="006A0547">
        <w:rPr>
          <w:rFonts w:ascii="Times New Roman" w:hAnsi="Times New Roman" w:cs="Times New Roman"/>
          <w:sz w:val="20"/>
          <w:szCs w:val="20"/>
          <w:lang w:eastAsia="it-IT"/>
        </w:rPr>
        <w:t xml:space="preserve"> </w:t>
      </w:r>
      <w:proofErr w:type="spellStart"/>
      <w:r w:rsidRPr="00DF7606">
        <w:rPr>
          <w:rFonts w:ascii="Times New Roman" w:hAnsi="Times New Roman" w:cs="Times New Roman"/>
          <w:sz w:val="20"/>
          <w:szCs w:val="20"/>
          <w:lang w:eastAsia="it-IT"/>
        </w:rPr>
        <w:t>E</w:t>
      </w:r>
      <w:r w:rsidR="008D1321" w:rsidRPr="00DF7606">
        <w:rPr>
          <w:rFonts w:ascii="Times New Roman" w:hAnsi="Times New Roman" w:cs="Times New Roman"/>
          <w:sz w:val="20"/>
          <w:szCs w:val="20"/>
          <w:lang w:eastAsia="it-IT"/>
        </w:rPr>
        <w:t>du</w:t>
      </w:r>
      <w:proofErr w:type="spellEnd"/>
      <w:r w:rsidRPr="00DF7606">
        <w:rPr>
          <w:rFonts w:ascii="Times New Roman" w:hAnsi="Times New Roman" w:cs="Times New Roman"/>
          <w:sz w:val="20"/>
          <w:szCs w:val="20"/>
          <w:lang w:eastAsia="it-IT"/>
        </w:rPr>
        <w:t xml:space="preserve">, sez. V, 21 aprile 2016, </w:t>
      </w:r>
      <w:proofErr w:type="spellStart"/>
      <w:r w:rsidRPr="00DF7606">
        <w:rPr>
          <w:rFonts w:ascii="Times New Roman" w:hAnsi="Times New Roman" w:cs="Times New Roman"/>
          <w:i/>
          <w:sz w:val="20"/>
          <w:szCs w:val="20"/>
          <w:lang w:eastAsia="it-IT"/>
        </w:rPr>
        <w:t>Ivanova</w:t>
      </w:r>
      <w:proofErr w:type="spellEnd"/>
      <w:r w:rsidRPr="00DF7606">
        <w:rPr>
          <w:rFonts w:ascii="Times New Roman" w:hAnsi="Times New Roman" w:cs="Times New Roman"/>
          <w:i/>
          <w:sz w:val="20"/>
          <w:szCs w:val="20"/>
          <w:lang w:eastAsia="it-IT"/>
        </w:rPr>
        <w:t xml:space="preserve"> e </w:t>
      </w:r>
      <w:proofErr w:type="spellStart"/>
      <w:r w:rsidRPr="00DF7606">
        <w:rPr>
          <w:rFonts w:ascii="Times New Roman" w:hAnsi="Times New Roman" w:cs="Times New Roman"/>
          <w:i/>
          <w:sz w:val="20"/>
          <w:szCs w:val="20"/>
          <w:lang w:eastAsia="it-IT"/>
        </w:rPr>
        <w:t>Cherkezov</w:t>
      </w:r>
      <w:proofErr w:type="spellEnd"/>
      <w:r w:rsidRPr="00DF7606">
        <w:rPr>
          <w:rFonts w:ascii="Times New Roman" w:hAnsi="Times New Roman" w:cs="Times New Roman"/>
          <w:i/>
          <w:sz w:val="20"/>
          <w:szCs w:val="20"/>
          <w:lang w:eastAsia="it-IT"/>
        </w:rPr>
        <w:t xml:space="preserve"> c. Bulgaria</w:t>
      </w:r>
      <w:r w:rsidR="007C44DF" w:rsidRPr="00DF7606">
        <w:rPr>
          <w:rFonts w:ascii="Times New Roman" w:hAnsi="Times New Roman" w:cs="Times New Roman"/>
          <w:sz w:val="20"/>
          <w:szCs w:val="20"/>
          <w:lang w:eastAsia="it-IT"/>
        </w:rPr>
        <w:t>, ric. n. </w:t>
      </w:r>
      <w:hyperlink r:id="rId1" w:anchor="{%22appno%22:[%2246577/15%22]}" w:tgtFrame="_blank" w:history="1">
        <w:r w:rsidR="007C44DF" w:rsidRPr="00DF7606">
          <w:rPr>
            <w:rFonts w:ascii="Times New Roman" w:hAnsi="Times New Roman" w:cs="Times New Roman"/>
            <w:sz w:val="20"/>
            <w:szCs w:val="20"/>
            <w:lang w:eastAsia="it-IT"/>
          </w:rPr>
          <w:t>46577/</w:t>
        </w:r>
        <w:r w:rsidR="008D1321">
          <w:rPr>
            <w:rFonts w:ascii="Times New Roman" w:hAnsi="Times New Roman" w:cs="Times New Roman"/>
            <w:sz w:val="20"/>
            <w:szCs w:val="20"/>
            <w:lang w:eastAsia="it-IT"/>
          </w:rPr>
          <w:t>20</w:t>
        </w:r>
        <w:r w:rsidR="007C44DF" w:rsidRPr="00DF7606">
          <w:rPr>
            <w:rFonts w:ascii="Times New Roman" w:hAnsi="Times New Roman" w:cs="Times New Roman"/>
            <w:sz w:val="20"/>
            <w:szCs w:val="20"/>
            <w:lang w:eastAsia="it-IT"/>
          </w:rPr>
          <w:t>15</w:t>
        </w:r>
      </w:hyperlink>
      <w:r w:rsidR="007C44DF" w:rsidRPr="00DF7606">
        <w:rPr>
          <w:rFonts w:ascii="Times New Roman" w:hAnsi="Times New Roman" w:cs="Times New Roman"/>
          <w:sz w:val="20"/>
          <w:szCs w:val="20"/>
          <w:lang w:eastAsia="it-IT"/>
        </w:rPr>
        <w:t>.</w:t>
      </w:r>
    </w:p>
  </w:footnote>
  <w:footnote w:id="39">
    <w:p w:rsidR="0036272D" w:rsidRPr="00DF7606" w:rsidRDefault="0036272D" w:rsidP="0036272D">
      <w:pPr>
        <w:pStyle w:val="Nessunaspaziatura"/>
        <w:jc w:val="both"/>
        <w:rPr>
          <w:rFonts w:ascii="Times New Roman" w:hAnsi="Times New Roman" w:cs="Times New Roman"/>
          <w:sz w:val="20"/>
          <w:szCs w:val="20"/>
        </w:rPr>
      </w:pPr>
      <w:r w:rsidRPr="00DF7606">
        <w:rPr>
          <w:rStyle w:val="Rimandonotaapidipagina"/>
          <w:rFonts w:ascii="Times New Roman" w:hAnsi="Times New Roman" w:cs="Times New Roman"/>
          <w:sz w:val="20"/>
          <w:szCs w:val="20"/>
        </w:rPr>
        <w:footnoteRef/>
      </w:r>
      <w:r w:rsidRPr="00DF7606">
        <w:rPr>
          <w:rFonts w:ascii="Times New Roman" w:hAnsi="Times New Roman" w:cs="Times New Roman"/>
          <w:sz w:val="20"/>
          <w:szCs w:val="20"/>
        </w:rPr>
        <w:t xml:space="preserve"> DI MARIO A., </w:t>
      </w:r>
      <w:r w:rsidRPr="00DF7606">
        <w:rPr>
          <w:rFonts w:ascii="Times New Roman" w:hAnsi="Times New Roman" w:cs="Times New Roman"/>
          <w:i/>
          <w:sz w:val="20"/>
          <w:szCs w:val="20"/>
        </w:rPr>
        <w:t>Sanzioni urbanistico-edilizie e canone di proporzionalità, alla luce dei principi sovranazionali</w:t>
      </w:r>
      <w:r w:rsidRPr="00DF7606">
        <w:rPr>
          <w:rFonts w:ascii="Times New Roman" w:hAnsi="Times New Roman" w:cs="Times New Roman"/>
          <w:sz w:val="20"/>
          <w:szCs w:val="20"/>
        </w:rPr>
        <w:t xml:space="preserve">, in </w:t>
      </w:r>
      <w:r w:rsidRPr="00DF7606">
        <w:rPr>
          <w:rFonts w:ascii="Times New Roman" w:hAnsi="Times New Roman" w:cs="Times New Roman"/>
          <w:i/>
          <w:sz w:val="20"/>
          <w:szCs w:val="20"/>
        </w:rPr>
        <w:t>Sito del Centro di ricerca interdisciplinare sul diritto delle</w:t>
      </w:r>
      <w:r w:rsidR="006A0547">
        <w:rPr>
          <w:rFonts w:ascii="Times New Roman" w:hAnsi="Times New Roman" w:cs="Times New Roman"/>
          <w:i/>
          <w:sz w:val="20"/>
          <w:szCs w:val="20"/>
        </w:rPr>
        <w:t xml:space="preserve"> amministrazioni pubbliche dell’</w:t>
      </w:r>
      <w:r w:rsidRPr="00DF7606">
        <w:rPr>
          <w:rFonts w:ascii="Times New Roman" w:hAnsi="Times New Roman" w:cs="Times New Roman"/>
          <w:i/>
          <w:sz w:val="20"/>
          <w:szCs w:val="20"/>
        </w:rPr>
        <w:t>Università degli studi di Milano (CERIDAP)</w:t>
      </w:r>
      <w:r w:rsidRPr="00DF7606">
        <w:rPr>
          <w:rFonts w:ascii="Times New Roman" w:hAnsi="Times New Roman" w:cs="Times New Roman"/>
          <w:sz w:val="20"/>
          <w:szCs w:val="20"/>
        </w:rPr>
        <w:t>, 2023, 19.</w:t>
      </w:r>
    </w:p>
  </w:footnote>
  <w:footnote w:id="40">
    <w:p w:rsidR="00E40242" w:rsidRPr="002116C8" w:rsidRDefault="00E40242" w:rsidP="00E40242">
      <w:pPr>
        <w:pStyle w:val="Nessunaspaziatura"/>
        <w:jc w:val="both"/>
        <w:rPr>
          <w:rFonts w:ascii="Times New Roman" w:hAnsi="Times New Roman" w:cs="Times New Roman"/>
          <w:sz w:val="20"/>
          <w:szCs w:val="20"/>
          <w:lang w:eastAsia="it-IT"/>
        </w:rPr>
      </w:pPr>
      <w:r w:rsidRPr="002116C8">
        <w:rPr>
          <w:rFonts w:ascii="Times New Roman" w:hAnsi="Times New Roman" w:cs="Times New Roman"/>
          <w:sz w:val="20"/>
          <w:szCs w:val="20"/>
          <w:vertAlign w:val="superscript"/>
          <w:lang w:eastAsia="it-IT"/>
        </w:rPr>
        <w:footnoteRef/>
      </w:r>
      <w:r w:rsidRPr="002116C8">
        <w:rPr>
          <w:rFonts w:ascii="Times New Roman" w:hAnsi="Times New Roman" w:cs="Times New Roman"/>
          <w:sz w:val="20"/>
          <w:szCs w:val="20"/>
          <w:lang w:eastAsia="it-IT"/>
        </w:rPr>
        <w:t xml:space="preserve"> </w:t>
      </w:r>
      <w:proofErr w:type="spellStart"/>
      <w:r w:rsidRPr="002116C8">
        <w:rPr>
          <w:rFonts w:ascii="Times New Roman" w:hAnsi="Times New Roman" w:cs="Times New Roman"/>
          <w:sz w:val="20"/>
          <w:szCs w:val="20"/>
          <w:lang w:eastAsia="it-IT"/>
        </w:rPr>
        <w:t>Cass</w:t>
      </w:r>
      <w:proofErr w:type="spellEnd"/>
      <w:r w:rsidRPr="002116C8">
        <w:rPr>
          <w:rFonts w:ascii="Times New Roman" w:hAnsi="Times New Roman" w:cs="Times New Roman"/>
          <w:sz w:val="20"/>
          <w:szCs w:val="20"/>
          <w:lang w:eastAsia="it-IT"/>
        </w:rPr>
        <w:t xml:space="preserve">. </w:t>
      </w:r>
      <w:proofErr w:type="spellStart"/>
      <w:r>
        <w:rPr>
          <w:rFonts w:ascii="Times New Roman" w:hAnsi="Times New Roman" w:cs="Times New Roman"/>
          <w:sz w:val="20"/>
          <w:szCs w:val="20"/>
          <w:lang w:eastAsia="it-IT"/>
        </w:rPr>
        <w:t>pen</w:t>
      </w:r>
      <w:proofErr w:type="spellEnd"/>
      <w:r>
        <w:rPr>
          <w:rFonts w:ascii="Times New Roman" w:hAnsi="Times New Roman" w:cs="Times New Roman"/>
          <w:sz w:val="20"/>
          <w:szCs w:val="20"/>
          <w:lang w:eastAsia="it-IT"/>
        </w:rPr>
        <w:t>., s</w:t>
      </w:r>
      <w:r w:rsidRPr="002116C8">
        <w:rPr>
          <w:rFonts w:ascii="Times New Roman" w:hAnsi="Times New Roman" w:cs="Times New Roman"/>
          <w:sz w:val="20"/>
          <w:szCs w:val="20"/>
          <w:lang w:eastAsia="it-IT"/>
        </w:rPr>
        <w:t>ez. III</w:t>
      </w:r>
      <w:r>
        <w:rPr>
          <w:rFonts w:ascii="Times New Roman" w:hAnsi="Times New Roman" w:cs="Times New Roman"/>
          <w:sz w:val="20"/>
          <w:szCs w:val="20"/>
          <w:lang w:eastAsia="it-IT"/>
        </w:rPr>
        <w:t>,</w:t>
      </w:r>
      <w:r w:rsidRPr="002116C8">
        <w:rPr>
          <w:rFonts w:ascii="Times New Roman" w:hAnsi="Times New Roman" w:cs="Times New Roman"/>
          <w:sz w:val="20"/>
          <w:szCs w:val="20"/>
          <w:lang w:eastAsia="it-IT"/>
        </w:rPr>
        <w:t xml:space="preserve"> 28 maggio 2024</w:t>
      </w:r>
      <w:r>
        <w:rPr>
          <w:rFonts w:ascii="Times New Roman" w:hAnsi="Times New Roman" w:cs="Times New Roman"/>
          <w:sz w:val="20"/>
          <w:szCs w:val="20"/>
          <w:lang w:eastAsia="it-IT"/>
        </w:rPr>
        <w:t>,</w:t>
      </w:r>
      <w:r w:rsidRPr="002116C8">
        <w:rPr>
          <w:rFonts w:ascii="Times New Roman" w:hAnsi="Times New Roman" w:cs="Times New Roman"/>
          <w:sz w:val="20"/>
          <w:szCs w:val="20"/>
          <w:lang w:eastAsia="it-IT"/>
        </w:rPr>
        <w:t xml:space="preserve"> n. 20857</w:t>
      </w:r>
      <w:r>
        <w:rPr>
          <w:rFonts w:ascii="Times New Roman" w:hAnsi="Times New Roman" w:cs="Times New Roman"/>
          <w:sz w:val="20"/>
          <w:szCs w:val="20"/>
          <w:lang w:eastAsia="it-IT"/>
        </w:rPr>
        <w:t>.</w:t>
      </w:r>
    </w:p>
  </w:footnote>
  <w:footnote w:id="41">
    <w:p w:rsidR="001B0CAE" w:rsidRPr="002116C8" w:rsidRDefault="001B0CAE" w:rsidP="001B0CAE">
      <w:pPr>
        <w:pStyle w:val="Nessunaspaziatura"/>
        <w:jc w:val="both"/>
        <w:rPr>
          <w:rFonts w:ascii="Times New Roman" w:hAnsi="Times New Roman" w:cs="Times New Roman"/>
          <w:sz w:val="20"/>
          <w:szCs w:val="20"/>
          <w:lang w:eastAsia="it-IT"/>
        </w:rPr>
      </w:pPr>
      <w:r w:rsidRPr="002116C8">
        <w:rPr>
          <w:rFonts w:ascii="Times New Roman" w:hAnsi="Times New Roman" w:cs="Times New Roman"/>
          <w:sz w:val="20"/>
          <w:szCs w:val="20"/>
          <w:vertAlign w:val="superscript"/>
          <w:lang w:eastAsia="it-IT"/>
        </w:rPr>
        <w:footnoteRef/>
      </w:r>
      <w:r w:rsidRPr="002116C8">
        <w:rPr>
          <w:rFonts w:ascii="Times New Roman" w:hAnsi="Times New Roman" w:cs="Times New Roman"/>
          <w:sz w:val="20"/>
          <w:szCs w:val="20"/>
          <w:lang w:eastAsia="it-IT"/>
        </w:rPr>
        <w:t xml:space="preserve"> </w:t>
      </w:r>
      <w:hyperlink r:id="rId2" w:tooltip="Cons. Stato, sez. II, 10 maggio 2024, n. 4247 – Pres. Cirillo, Est. Manzione" w:history="1">
        <w:r w:rsidRPr="002116C8">
          <w:rPr>
            <w:rFonts w:ascii="Times New Roman" w:hAnsi="Times New Roman" w:cs="Times New Roman"/>
            <w:sz w:val="20"/>
            <w:szCs w:val="20"/>
            <w:lang w:eastAsia="it-IT"/>
          </w:rPr>
          <w:t>Cons. Stato, sez. II, 10 maggio 2024, n. 4247</w:t>
        </w:r>
      </w:hyperlink>
      <w:r w:rsidRPr="002116C8">
        <w:rPr>
          <w:rFonts w:ascii="Times New Roman" w:hAnsi="Times New Roman" w:cs="Times New Roman"/>
          <w:sz w:val="20"/>
          <w:szCs w:val="20"/>
          <w:lang w:eastAsia="it-IT"/>
        </w:rPr>
        <w:t>.</w:t>
      </w:r>
    </w:p>
  </w:footnote>
  <w:footnote w:id="42">
    <w:p w:rsidR="001D616F" w:rsidRPr="009324A6" w:rsidRDefault="001D616F" w:rsidP="001D616F">
      <w:pPr>
        <w:pStyle w:val="Testonotaapidipagina"/>
        <w:jc w:val="both"/>
        <w:rPr>
          <w:rFonts w:ascii="Times New Roman" w:hAnsi="Times New Roman" w:cs="Times New Roman"/>
        </w:rPr>
      </w:pPr>
      <w:r w:rsidRPr="009324A6">
        <w:rPr>
          <w:rStyle w:val="Rimandonotaapidipagina"/>
          <w:rFonts w:ascii="Times New Roman" w:hAnsi="Times New Roman" w:cs="Times New Roman"/>
        </w:rPr>
        <w:footnoteRef/>
      </w:r>
      <w:r w:rsidRPr="009324A6">
        <w:rPr>
          <w:rFonts w:ascii="Times New Roman" w:hAnsi="Times New Roman" w:cs="Times New Roman"/>
        </w:rPr>
        <w:t xml:space="preserve"> </w:t>
      </w:r>
      <w:r w:rsidRPr="009324A6">
        <w:rPr>
          <w:rFonts w:ascii="Times New Roman" w:hAnsi="Times New Roman" w:cs="Times New Roman"/>
          <w:lang w:eastAsia="it-IT"/>
        </w:rPr>
        <w:t xml:space="preserve">C. </w:t>
      </w:r>
      <w:proofErr w:type="spellStart"/>
      <w:r w:rsidRPr="009324A6">
        <w:rPr>
          <w:rFonts w:ascii="Times New Roman" w:hAnsi="Times New Roman" w:cs="Times New Roman"/>
          <w:lang w:eastAsia="it-IT"/>
        </w:rPr>
        <w:t>cost</w:t>
      </w:r>
      <w:proofErr w:type="spellEnd"/>
      <w:r w:rsidRPr="009324A6">
        <w:rPr>
          <w:rFonts w:ascii="Times New Roman" w:hAnsi="Times New Roman" w:cs="Times New Roman"/>
          <w:lang w:eastAsia="it-IT"/>
        </w:rPr>
        <w:t xml:space="preserve">. </w:t>
      </w:r>
      <w:r>
        <w:rPr>
          <w:rFonts w:ascii="Times New Roman" w:hAnsi="Times New Roman" w:cs="Times New Roman"/>
          <w:lang w:eastAsia="it-IT"/>
        </w:rPr>
        <w:t>22 giugno</w:t>
      </w:r>
      <w:r w:rsidRPr="009324A6">
        <w:rPr>
          <w:rFonts w:ascii="Times New Roman" w:hAnsi="Times New Roman" w:cs="Times New Roman"/>
          <w:lang w:eastAsia="it-IT"/>
        </w:rPr>
        <w:t xml:space="preserve"> 2021, n. 128; </w:t>
      </w:r>
      <w:r w:rsidRPr="009324A6">
        <w:rPr>
          <w:rFonts w:ascii="Times New Roman" w:hAnsi="Times New Roman" w:cs="Times New Roman"/>
          <w:i/>
          <w:lang w:eastAsia="it-IT"/>
        </w:rPr>
        <w:t>idem</w:t>
      </w:r>
      <w:r w:rsidRPr="009324A6">
        <w:rPr>
          <w:rFonts w:ascii="Times New Roman" w:hAnsi="Times New Roman" w:cs="Times New Roman"/>
          <w:lang w:eastAsia="it-IT"/>
        </w:rPr>
        <w:t xml:space="preserve">, </w:t>
      </w:r>
      <w:r>
        <w:rPr>
          <w:rFonts w:ascii="Times New Roman" w:hAnsi="Times New Roman" w:cs="Times New Roman"/>
          <w:lang w:eastAsia="it-IT"/>
        </w:rPr>
        <w:t>28 gennaio</w:t>
      </w:r>
      <w:r w:rsidRPr="009324A6">
        <w:rPr>
          <w:rFonts w:ascii="Times New Roman" w:hAnsi="Times New Roman" w:cs="Times New Roman"/>
          <w:lang w:eastAsia="it-IT"/>
        </w:rPr>
        <w:t xml:space="preserve"> 2020, n. 44; </w:t>
      </w:r>
      <w:r w:rsidRPr="009324A6">
        <w:rPr>
          <w:rFonts w:ascii="Times New Roman" w:hAnsi="Times New Roman" w:cs="Times New Roman"/>
          <w:i/>
          <w:lang w:eastAsia="it-IT"/>
        </w:rPr>
        <w:t>idem</w:t>
      </w:r>
      <w:r w:rsidRPr="009324A6">
        <w:rPr>
          <w:rFonts w:ascii="Times New Roman" w:hAnsi="Times New Roman" w:cs="Times New Roman"/>
          <w:lang w:eastAsia="it-IT"/>
        </w:rPr>
        <w:t xml:space="preserve">, </w:t>
      </w:r>
      <w:r>
        <w:rPr>
          <w:rFonts w:ascii="Times New Roman" w:hAnsi="Times New Roman" w:cs="Times New Roman"/>
          <w:lang w:eastAsia="it-IT"/>
        </w:rPr>
        <w:t xml:space="preserve">25 febbraio </w:t>
      </w:r>
      <w:r w:rsidRPr="009324A6">
        <w:rPr>
          <w:rFonts w:ascii="Times New Roman" w:hAnsi="Times New Roman" w:cs="Times New Roman"/>
          <w:lang w:eastAsia="it-IT"/>
        </w:rPr>
        <w:t>1988 n. 217.</w:t>
      </w:r>
    </w:p>
  </w:footnote>
  <w:footnote w:id="43">
    <w:p w:rsidR="00D26CB9" w:rsidRPr="00DF7606" w:rsidRDefault="00D26CB9" w:rsidP="00D26CB9">
      <w:pPr>
        <w:pStyle w:val="Nessunaspaziatura"/>
        <w:jc w:val="both"/>
        <w:rPr>
          <w:rFonts w:ascii="Times New Roman" w:hAnsi="Times New Roman" w:cs="Times New Roman"/>
          <w:sz w:val="20"/>
          <w:szCs w:val="20"/>
        </w:rPr>
      </w:pPr>
      <w:r w:rsidRPr="00DF7606">
        <w:rPr>
          <w:rStyle w:val="Rimandonotaapidipagina"/>
          <w:rFonts w:ascii="Times New Roman" w:hAnsi="Times New Roman" w:cs="Times New Roman"/>
          <w:sz w:val="20"/>
          <w:szCs w:val="20"/>
        </w:rPr>
        <w:footnoteRef/>
      </w:r>
      <w:r w:rsidRPr="00DF7606">
        <w:rPr>
          <w:rFonts w:ascii="Times New Roman" w:hAnsi="Times New Roman" w:cs="Times New Roman"/>
          <w:sz w:val="20"/>
          <w:szCs w:val="20"/>
        </w:rPr>
        <w:t xml:space="preserve"> C. </w:t>
      </w:r>
      <w:proofErr w:type="spellStart"/>
      <w:r w:rsidRPr="00DF7606">
        <w:rPr>
          <w:rFonts w:ascii="Times New Roman" w:hAnsi="Times New Roman" w:cs="Times New Roman"/>
          <w:sz w:val="20"/>
          <w:szCs w:val="20"/>
        </w:rPr>
        <w:t>cost</w:t>
      </w:r>
      <w:proofErr w:type="spellEnd"/>
      <w:r w:rsidRPr="00DF7606">
        <w:rPr>
          <w:rFonts w:ascii="Times New Roman" w:hAnsi="Times New Roman" w:cs="Times New Roman"/>
          <w:sz w:val="20"/>
          <w:szCs w:val="20"/>
        </w:rPr>
        <w:t>. 5 luglio 2018, n. 140.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C7C76"/>
    <w:multiLevelType w:val="hybridMultilevel"/>
    <w:tmpl w:val="3F2AB044"/>
    <w:lvl w:ilvl="0" w:tplc="EBC23636">
      <w:start w:val="2"/>
      <w:numFmt w:val="bullet"/>
      <w:lvlText w:val="-"/>
      <w:lvlJc w:val="left"/>
      <w:pPr>
        <w:ind w:left="1211" w:hanging="360"/>
      </w:pPr>
      <w:rPr>
        <w:rFonts w:ascii="Times New Roman" w:eastAsiaTheme="minorHAnsi" w:hAnsi="Times New Roman" w:cs="Times New Roman"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1" w15:restartNumberingAfterBreak="0">
    <w:nsid w:val="6B6B4689"/>
    <w:multiLevelType w:val="multilevel"/>
    <w:tmpl w:val="5350B6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650847"/>
    <w:multiLevelType w:val="multilevel"/>
    <w:tmpl w:val="829C24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98B"/>
    <w:rsid w:val="00001288"/>
    <w:rsid w:val="000059C0"/>
    <w:rsid w:val="00007711"/>
    <w:rsid w:val="00013B35"/>
    <w:rsid w:val="0001511D"/>
    <w:rsid w:val="0002325D"/>
    <w:rsid w:val="000404EE"/>
    <w:rsid w:val="00040A92"/>
    <w:rsid w:val="00051CA8"/>
    <w:rsid w:val="00054003"/>
    <w:rsid w:val="000B4742"/>
    <w:rsid w:val="000B598B"/>
    <w:rsid w:val="000B6BB6"/>
    <w:rsid w:val="000B7E0C"/>
    <w:rsid w:val="000C50E8"/>
    <w:rsid w:val="000D17F8"/>
    <w:rsid w:val="00107727"/>
    <w:rsid w:val="00113423"/>
    <w:rsid w:val="00113FC7"/>
    <w:rsid w:val="00136AE6"/>
    <w:rsid w:val="001622CA"/>
    <w:rsid w:val="00167615"/>
    <w:rsid w:val="001905DB"/>
    <w:rsid w:val="001A0C18"/>
    <w:rsid w:val="001A72CA"/>
    <w:rsid w:val="001B0CAE"/>
    <w:rsid w:val="001B1487"/>
    <w:rsid w:val="001C19C6"/>
    <w:rsid w:val="001C1C68"/>
    <w:rsid w:val="001C2A26"/>
    <w:rsid w:val="001D33D5"/>
    <w:rsid w:val="001D616F"/>
    <w:rsid w:val="001D66E0"/>
    <w:rsid w:val="001D7FBD"/>
    <w:rsid w:val="002116C8"/>
    <w:rsid w:val="00221449"/>
    <w:rsid w:val="0022232D"/>
    <w:rsid w:val="00253563"/>
    <w:rsid w:val="00264D97"/>
    <w:rsid w:val="002A2A74"/>
    <w:rsid w:val="002B39FF"/>
    <w:rsid w:val="002C1D30"/>
    <w:rsid w:val="002C2AD9"/>
    <w:rsid w:val="002C5E8C"/>
    <w:rsid w:val="002D4F23"/>
    <w:rsid w:val="002D5AB2"/>
    <w:rsid w:val="002F5590"/>
    <w:rsid w:val="00320F8B"/>
    <w:rsid w:val="00346C94"/>
    <w:rsid w:val="00350F9D"/>
    <w:rsid w:val="0036272D"/>
    <w:rsid w:val="00382434"/>
    <w:rsid w:val="003A11CE"/>
    <w:rsid w:val="003C57F1"/>
    <w:rsid w:val="003D0A68"/>
    <w:rsid w:val="003E2541"/>
    <w:rsid w:val="003E33AC"/>
    <w:rsid w:val="00401EC5"/>
    <w:rsid w:val="004048ED"/>
    <w:rsid w:val="00412BA2"/>
    <w:rsid w:val="00417E82"/>
    <w:rsid w:val="00426734"/>
    <w:rsid w:val="00430278"/>
    <w:rsid w:val="004311C4"/>
    <w:rsid w:val="00442AD7"/>
    <w:rsid w:val="00454031"/>
    <w:rsid w:val="00464DB4"/>
    <w:rsid w:val="00476CF3"/>
    <w:rsid w:val="00494437"/>
    <w:rsid w:val="004A0B0F"/>
    <w:rsid w:val="004A492E"/>
    <w:rsid w:val="004B54C1"/>
    <w:rsid w:val="004B5B4A"/>
    <w:rsid w:val="004B77B3"/>
    <w:rsid w:val="004E6121"/>
    <w:rsid w:val="00505075"/>
    <w:rsid w:val="0050794E"/>
    <w:rsid w:val="0051089C"/>
    <w:rsid w:val="00512543"/>
    <w:rsid w:val="00521595"/>
    <w:rsid w:val="00543DF5"/>
    <w:rsid w:val="00555FD1"/>
    <w:rsid w:val="005631C2"/>
    <w:rsid w:val="00584DBA"/>
    <w:rsid w:val="005B6C5F"/>
    <w:rsid w:val="005E3578"/>
    <w:rsid w:val="005E6BF0"/>
    <w:rsid w:val="00607FED"/>
    <w:rsid w:val="006153B4"/>
    <w:rsid w:val="00655744"/>
    <w:rsid w:val="00655964"/>
    <w:rsid w:val="0066200C"/>
    <w:rsid w:val="00685D5D"/>
    <w:rsid w:val="00687784"/>
    <w:rsid w:val="00690D6A"/>
    <w:rsid w:val="00697AA7"/>
    <w:rsid w:val="006A0547"/>
    <w:rsid w:val="006A407B"/>
    <w:rsid w:val="006B7669"/>
    <w:rsid w:val="006C0D5D"/>
    <w:rsid w:val="006C46D7"/>
    <w:rsid w:val="006D4CC0"/>
    <w:rsid w:val="006D4D48"/>
    <w:rsid w:val="006F2802"/>
    <w:rsid w:val="00701D02"/>
    <w:rsid w:val="00701F27"/>
    <w:rsid w:val="0072307B"/>
    <w:rsid w:val="00726CD8"/>
    <w:rsid w:val="00730823"/>
    <w:rsid w:val="0073359D"/>
    <w:rsid w:val="007355F8"/>
    <w:rsid w:val="00741B0E"/>
    <w:rsid w:val="00746D5E"/>
    <w:rsid w:val="0076254C"/>
    <w:rsid w:val="007720DA"/>
    <w:rsid w:val="00773B92"/>
    <w:rsid w:val="007744F6"/>
    <w:rsid w:val="00780984"/>
    <w:rsid w:val="007A74A8"/>
    <w:rsid w:val="007B6487"/>
    <w:rsid w:val="007C00D5"/>
    <w:rsid w:val="007C2C90"/>
    <w:rsid w:val="007C44DF"/>
    <w:rsid w:val="007C6777"/>
    <w:rsid w:val="007C6A5C"/>
    <w:rsid w:val="007F2F63"/>
    <w:rsid w:val="007F6DAC"/>
    <w:rsid w:val="00801DFA"/>
    <w:rsid w:val="008204DF"/>
    <w:rsid w:val="00830771"/>
    <w:rsid w:val="00831197"/>
    <w:rsid w:val="00832186"/>
    <w:rsid w:val="00841638"/>
    <w:rsid w:val="0084593F"/>
    <w:rsid w:val="00852DA7"/>
    <w:rsid w:val="00860F47"/>
    <w:rsid w:val="00870C26"/>
    <w:rsid w:val="00875663"/>
    <w:rsid w:val="00877D67"/>
    <w:rsid w:val="00885256"/>
    <w:rsid w:val="008B1D84"/>
    <w:rsid w:val="008B6455"/>
    <w:rsid w:val="008B71B1"/>
    <w:rsid w:val="008C17D7"/>
    <w:rsid w:val="008C7268"/>
    <w:rsid w:val="008D1321"/>
    <w:rsid w:val="008F62F6"/>
    <w:rsid w:val="0090008E"/>
    <w:rsid w:val="009014B4"/>
    <w:rsid w:val="009324A6"/>
    <w:rsid w:val="009357D4"/>
    <w:rsid w:val="00983FEC"/>
    <w:rsid w:val="0098672F"/>
    <w:rsid w:val="009A255F"/>
    <w:rsid w:val="009A70A2"/>
    <w:rsid w:val="009B2EC5"/>
    <w:rsid w:val="009B7A2A"/>
    <w:rsid w:val="009C0C59"/>
    <w:rsid w:val="009C3BA1"/>
    <w:rsid w:val="009F17F6"/>
    <w:rsid w:val="00A00B22"/>
    <w:rsid w:val="00A05726"/>
    <w:rsid w:val="00A11887"/>
    <w:rsid w:val="00A21569"/>
    <w:rsid w:val="00A355B9"/>
    <w:rsid w:val="00A3580F"/>
    <w:rsid w:val="00A40E9F"/>
    <w:rsid w:val="00A656DD"/>
    <w:rsid w:val="00A6737E"/>
    <w:rsid w:val="00A90AC5"/>
    <w:rsid w:val="00A9415D"/>
    <w:rsid w:val="00A95508"/>
    <w:rsid w:val="00AA73C9"/>
    <w:rsid w:val="00AB2ED5"/>
    <w:rsid w:val="00AB5EA3"/>
    <w:rsid w:val="00AD1F7F"/>
    <w:rsid w:val="00AD4A79"/>
    <w:rsid w:val="00B00870"/>
    <w:rsid w:val="00B00EEA"/>
    <w:rsid w:val="00B074FE"/>
    <w:rsid w:val="00B15323"/>
    <w:rsid w:val="00B1608C"/>
    <w:rsid w:val="00B214FD"/>
    <w:rsid w:val="00B22792"/>
    <w:rsid w:val="00B3080C"/>
    <w:rsid w:val="00B631B5"/>
    <w:rsid w:val="00B7014A"/>
    <w:rsid w:val="00BA0DD8"/>
    <w:rsid w:val="00BA3CF7"/>
    <w:rsid w:val="00BA42BD"/>
    <w:rsid w:val="00BA4ECE"/>
    <w:rsid w:val="00BC5CFF"/>
    <w:rsid w:val="00BD4F27"/>
    <w:rsid w:val="00BE2FD1"/>
    <w:rsid w:val="00BF1B27"/>
    <w:rsid w:val="00BF2F13"/>
    <w:rsid w:val="00C12B59"/>
    <w:rsid w:val="00C25E7F"/>
    <w:rsid w:val="00C35580"/>
    <w:rsid w:val="00C45088"/>
    <w:rsid w:val="00C46E7D"/>
    <w:rsid w:val="00C5516B"/>
    <w:rsid w:val="00C8170A"/>
    <w:rsid w:val="00C83EB8"/>
    <w:rsid w:val="00CA1F1E"/>
    <w:rsid w:val="00CA4784"/>
    <w:rsid w:val="00CB11D7"/>
    <w:rsid w:val="00CB4C2E"/>
    <w:rsid w:val="00CC360E"/>
    <w:rsid w:val="00CD1A94"/>
    <w:rsid w:val="00CD2AAD"/>
    <w:rsid w:val="00D177E5"/>
    <w:rsid w:val="00D234CF"/>
    <w:rsid w:val="00D2525F"/>
    <w:rsid w:val="00D26CB9"/>
    <w:rsid w:val="00D26E17"/>
    <w:rsid w:val="00D45DBB"/>
    <w:rsid w:val="00D52718"/>
    <w:rsid w:val="00D71C99"/>
    <w:rsid w:val="00DA0939"/>
    <w:rsid w:val="00DA3D90"/>
    <w:rsid w:val="00DA4907"/>
    <w:rsid w:val="00DA6257"/>
    <w:rsid w:val="00DB312B"/>
    <w:rsid w:val="00DC032D"/>
    <w:rsid w:val="00DD1030"/>
    <w:rsid w:val="00DD28B3"/>
    <w:rsid w:val="00DD29C9"/>
    <w:rsid w:val="00DD42A2"/>
    <w:rsid w:val="00DF2882"/>
    <w:rsid w:val="00DF7606"/>
    <w:rsid w:val="00E00F86"/>
    <w:rsid w:val="00E11358"/>
    <w:rsid w:val="00E2154C"/>
    <w:rsid w:val="00E30461"/>
    <w:rsid w:val="00E3510F"/>
    <w:rsid w:val="00E40242"/>
    <w:rsid w:val="00E54C39"/>
    <w:rsid w:val="00EB5A7D"/>
    <w:rsid w:val="00EC2F56"/>
    <w:rsid w:val="00ED0998"/>
    <w:rsid w:val="00F006C4"/>
    <w:rsid w:val="00F1217D"/>
    <w:rsid w:val="00F13B41"/>
    <w:rsid w:val="00F26C2C"/>
    <w:rsid w:val="00F44F99"/>
    <w:rsid w:val="00F56A83"/>
    <w:rsid w:val="00F60641"/>
    <w:rsid w:val="00F61A9B"/>
    <w:rsid w:val="00F84533"/>
    <w:rsid w:val="00F96923"/>
    <w:rsid w:val="00FA37C1"/>
    <w:rsid w:val="00FA704A"/>
    <w:rsid w:val="00FD3771"/>
    <w:rsid w:val="00FF65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2C5DF"/>
  <w15:chartTrackingRefBased/>
  <w15:docId w15:val="{908877B3-23F1-4CC5-820D-32917594A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116C8"/>
    <w:pPr>
      <w:spacing w:after="0" w:line="240" w:lineRule="auto"/>
    </w:pPr>
    <w:rPr>
      <w:rFonts w:ascii="Times New Roman" w:hAnsi="Times New Roman" w:cs="Times New Roman"/>
      <w:sz w:val="24"/>
      <w:szCs w:val="24"/>
      <w:lang w:eastAsia="it-IT"/>
    </w:rPr>
  </w:style>
  <w:style w:type="paragraph" w:styleId="Titolo1">
    <w:name w:val="heading 1"/>
    <w:basedOn w:val="Normale"/>
    <w:link w:val="Titolo1Carattere"/>
    <w:uiPriority w:val="9"/>
    <w:qFormat/>
    <w:rsid w:val="000B598B"/>
    <w:pPr>
      <w:spacing w:before="100" w:beforeAutospacing="1" w:after="100" w:afterAutospacing="1"/>
      <w:outlineLvl w:val="0"/>
    </w:pPr>
    <w:rPr>
      <w:rFonts w:eastAsia="Times New Roman"/>
      <w:b/>
      <w:bCs/>
      <w:kern w:val="36"/>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resultlisthighlightterm">
    <w:name w:val="resultlisthighlightterm"/>
    <w:basedOn w:val="Carpredefinitoparagrafo"/>
    <w:rsid w:val="000B598B"/>
  </w:style>
  <w:style w:type="character" w:customStyle="1" w:styleId="Titolo1Carattere">
    <w:name w:val="Titolo 1 Carattere"/>
    <w:basedOn w:val="Carpredefinitoparagrafo"/>
    <w:link w:val="Titolo1"/>
    <w:uiPriority w:val="9"/>
    <w:rsid w:val="000B598B"/>
    <w:rPr>
      <w:rFonts w:ascii="Times New Roman" w:eastAsia="Times New Roman" w:hAnsi="Times New Roman" w:cs="Times New Roman"/>
      <w:b/>
      <w:bCs/>
      <w:kern w:val="36"/>
      <w:sz w:val="48"/>
      <w:szCs w:val="48"/>
      <w:lang w:eastAsia="it-IT"/>
    </w:rPr>
  </w:style>
  <w:style w:type="character" w:styleId="Collegamentoipertestuale">
    <w:name w:val="Hyperlink"/>
    <w:basedOn w:val="Carpredefinitoparagrafo"/>
    <w:uiPriority w:val="99"/>
    <w:semiHidden/>
    <w:unhideWhenUsed/>
    <w:rsid w:val="000B598B"/>
    <w:rPr>
      <w:color w:val="0000FF"/>
      <w:u w:val="single"/>
    </w:rPr>
  </w:style>
  <w:style w:type="paragraph" w:styleId="NormaleWeb">
    <w:name w:val="Normal (Web)"/>
    <w:basedOn w:val="Normale"/>
    <w:uiPriority w:val="99"/>
    <w:semiHidden/>
    <w:unhideWhenUsed/>
    <w:rsid w:val="000B598B"/>
    <w:pPr>
      <w:spacing w:before="100" w:beforeAutospacing="1" w:after="100" w:afterAutospacing="1"/>
    </w:pPr>
    <w:rPr>
      <w:rFonts w:eastAsia="Times New Roman"/>
    </w:rPr>
  </w:style>
  <w:style w:type="character" w:styleId="Enfasigrassetto">
    <w:name w:val="Strong"/>
    <w:basedOn w:val="Carpredefinitoparagrafo"/>
    <w:uiPriority w:val="22"/>
    <w:qFormat/>
    <w:rsid w:val="000B598B"/>
    <w:rPr>
      <w:b/>
      <w:bCs/>
    </w:rPr>
  </w:style>
  <w:style w:type="paragraph" w:styleId="Nessunaspaziatura">
    <w:name w:val="No Spacing"/>
    <w:uiPriority w:val="1"/>
    <w:qFormat/>
    <w:rsid w:val="00CA1F1E"/>
    <w:pPr>
      <w:spacing w:after="0" w:line="240" w:lineRule="auto"/>
    </w:pPr>
  </w:style>
  <w:style w:type="paragraph" w:customStyle="1" w:styleId="Default">
    <w:name w:val="Default"/>
    <w:rsid w:val="006C0D5D"/>
    <w:pPr>
      <w:autoSpaceDE w:val="0"/>
      <w:autoSpaceDN w:val="0"/>
      <w:adjustRightInd w:val="0"/>
      <w:spacing w:after="0" w:line="240" w:lineRule="auto"/>
    </w:pPr>
    <w:rPr>
      <w:rFonts w:ascii="Garamond" w:hAnsi="Garamond" w:cs="Garamond"/>
      <w:color w:val="000000"/>
      <w:sz w:val="24"/>
      <w:szCs w:val="24"/>
    </w:rPr>
  </w:style>
  <w:style w:type="paragraph" w:styleId="Testonotaapidipagina">
    <w:name w:val="footnote text"/>
    <w:basedOn w:val="Normale"/>
    <w:link w:val="TestonotaapidipaginaCarattere"/>
    <w:uiPriority w:val="99"/>
    <w:unhideWhenUsed/>
    <w:rsid w:val="00E2154C"/>
    <w:rPr>
      <w:rFonts w:asciiTheme="minorHAnsi" w:hAnsiTheme="minorHAnsi" w:cstheme="minorBidi"/>
      <w:sz w:val="20"/>
      <w:szCs w:val="20"/>
      <w:lang w:eastAsia="en-US"/>
    </w:rPr>
  </w:style>
  <w:style w:type="character" w:customStyle="1" w:styleId="TestonotaapidipaginaCarattere">
    <w:name w:val="Testo nota a piè di pagina Carattere"/>
    <w:basedOn w:val="Carpredefinitoparagrafo"/>
    <w:link w:val="Testonotaapidipagina"/>
    <w:uiPriority w:val="99"/>
    <w:rsid w:val="00E2154C"/>
    <w:rPr>
      <w:sz w:val="20"/>
      <w:szCs w:val="20"/>
    </w:rPr>
  </w:style>
  <w:style w:type="character" w:styleId="Rimandonotaapidipagina">
    <w:name w:val="footnote reference"/>
    <w:basedOn w:val="Carpredefinitoparagrafo"/>
    <w:uiPriority w:val="99"/>
    <w:semiHidden/>
    <w:unhideWhenUsed/>
    <w:rsid w:val="00E2154C"/>
    <w:rPr>
      <w:vertAlign w:val="superscript"/>
    </w:rPr>
  </w:style>
  <w:style w:type="character" w:styleId="Enfasicorsivo">
    <w:name w:val="Emphasis"/>
    <w:basedOn w:val="Carpredefinitoparagrafo"/>
    <w:uiPriority w:val="20"/>
    <w:qFormat/>
    <w:rsid w:val="00BA42BD"/>
    <w:rPr>
      <w:i/>
      <w:iCs/>
    </w:rPr>
  </w:style>
  <w:style w:type="paragraph" w:customStyle="1" w:styleId="dt">
    <w:name w:val="dt"/>
    <w:basedOn w:val="Normale"/>
    <w:rsid w:val="00DD29C9"/>
    <w:pPr>
      <w:spacing w:before="100" w:beforeAutospacing="1" w:after="100" w:afterAutospacing="1"/>
    </w:pPr>
    <w:rPr>
      <w:rFonts w:eastAsia="Times New Roman"/>
    </w:rPr>
  </w:style>
  <w:style w:type="paragraph" w:styleId="Intestazione">
    <w:name w:val="header"/>
    <w:basedOn w:val="Normale"/>
    <w:link w:val="IntestazioneCarattere"/>
    <w:uiPriority w:val="99"/>
    <w:unhideWhenUsed/>
    <w:rsid w:val="00113FC7"/>
    <w:pPr>
      <w:tabs>
        <w:tab w:val="center" w:pos="4819"/>
        <w:tab w:val="right" w:pos="9638"/>
      </w:tabs>
    </w:pPr>
    <w:rPr>
      <w:rFonts w:ascii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113FC7"/>
  </w:style>
  <w:style w:type="paragraph" w:styleId="Pidipagina">
    <w:name w:val="footer"/>
    <w:basedOn w:val="Normale"/>
    <w:link w:val="PidipaginaCarattere"/>
    <w:uiPriority w:val="99"/>
    <w:unhideWhenUsed/>
    <w:rsid w:val="00113FC7"/>
    <w:pPr>
      <w:tabs>
        <w:tab w:val="center" w:pos="4819"/>
        <w:tab w:val="right" w:pos="9638"/>
      </w:tabs>
    </w:pPr>
    <w:rPr>
      <w:rFonts w:ascii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113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65908">
      <w:bodyDiv w:val="1"/>
      <w:marLeft w:val="0"/>
      <w:marRight w:val="0"/>
      <w:marTop w:val="0"/>
      <w:marBottom w:val="0"/>
      <w:divBdr>
        <w:top w:val="none" w:sz="0" w:space="0" w:color="auto"/>
        <w:left w:val="none" w:sz="0" w:space="0" w:color="auto"/>
        <w:bottom w:val="none" w:sz="0" w:space="0" w:color="auto"/>
        <w:right w:val="none" w:sz="0" w:space="0" w:color="auto"/>
      </w:divBdr>
      <w:divsChild>
        <w:div w:id="658734606">
          <w:marLeft w:val="0"/>
          <w:marRight w:val="0"/>
          <w:marTop w:val="0"/>
          <w:marBottom w:val="0"/>
          <w:divBdr>
            <w:top w:val="none" w:sz="0" w:space="0" w:color="auto"/>
            <w:left w:val="none" w:sz="0" w:space="0" w:color="auto"/>
            <w:bottom w:val="none" w:sz="0" w:space="0" w:color="auto"/>
            <w:right w:val="none" w:sz="0" w:space="0" w:color="auto"/>
          </w:divBdr>
        </w:div>
      </w:divsChild>
    </w:div>
    <w:div w:id="74479409">
      <w:bodyDiv w:val="1"/>
      <w:marLeft w:val="0"/>
      <w:marRight w:val="0"/>
      <w:marTop w:val="0"/>
      <w:marBottom w:val="0"/>
      <w:divBdr>
        <w:top w:val="none" w:sz="0" w:space="0" w:color="auto"/>
        <w:left w:val="none" w:sz="0" w:space="0" w:color="auto"/>
        <w:bottom w:val="none" w:sz="0" w:space="0" w:color="auto"/>
        <w:right w:val="none" w:sz="0" w:space="0" w:color="auto"/>
      </w:divBdr>
      <w:divsChild>
        <w:div w:id="1775511398">
          <w:marLeft w:val="0"/>
          <w:marRight w:val="0"/>
          <w:marTop w:val="0"/>
          <w:marBottom w:val="0"/>
          <w:divBdr>
            <w:top w:val="none" w:sz="0" w:space="0" w:color="auto"/>
            <w:left w:val="none" w:sz="0" w:space="0" w:color="auto"/>
            <w:bottom w:val="none" w:sz="0" w:space="0" w:color="auto"/>
            <w:right w:val="none" w:sz="0" w:space="0" w:color="auto"/>
          </w:divBdr>
        </w:div>
      </w:divsChild>
    </w:div>
    <w:div w:id="147210994">
      <w:bodyDiv w:val="1"/>
      <w:marLeft w:val="0"/>
      <w:marRight w:val="0"/>
      <w:marTop w:val="0"/>
      <w:marBottom w:val="0"/>
      <w:divBdr>
        <w:top w:val="none" w:sz="0" w:space="0" w:color="auto"/>
        <w:left w:val="none" w:sz="0" w:space="0" w:color="auto"/>
        <w:bottom w:val="none" w:sz="0" w:space="0" w:color="auto"/>
        <w:right w:val="none" w:sz="0" w:space="0" w:color="auto"/>
      </w:divBdr>
      <w:divsChild>
        <w:div w:id="119615134">
          <w:marLeft w:val="0"/>
          <w:marRight w:val="0"/>
          <w:marTop w:val="0"/>
          <w:marBottom w:val="0"/>
          <w:divBdr>
            <w:top w:val="none" w:sz="0" w:space="0" w:color="auto"/>
            <w:left w:val="none" w:sz="0" w:space="0" w:color="auto"/>
            <w:bottom w:val="none" w:sz="0" w:space="0" w:color="auto"/>
            <w:right w:val="none" w:sz="0" w:space="0" w:color="auto"/>
          </w:divBdr>
          <w:divsChild>
            <w:div w:id="559755749">
              <w:marLeft w:val="0"/>
              <w:marRight w:val="0"/>
              <w:marTop w:val="0"/>
              <w:marBottom w:val="0"/>
              <w:divBdr>
                <w:top w:val="none" w:sz="0" w:space="0" w:color="auto"/>
                <w:left w:val="none" w:sz="0" w:space="0" w:color="auto"/>
                <w:bottom w:val="none" w:sz="0" w:space="0" w:color="auto"/>
                <w:right w:val="none" w:sz="0" w:space="0" w:color="auto"/>
              </w:divBdr>
              <w:divsChild>
                <w:div w:id="1936016072">
                  <w:marLeft w:val="0"/>
                  <w:marRight w:val="0"/>
                  <w:marTop w:val="0"/>
                  <w:marBottom w:val="0"/>
                  <w:divBdr>
                    <w:top w:val="none" w:sz="0" w:space="0" w:color="auto"/>
                    <w:left w:val="none" w:sz="0" w:space="0" w:color="auto"/>
                    <w:bottom w:val="none" w:sz="0" w:space="0" w:color="auto"/>
                    <w:right w:val="none" w:sz="0" w:space="0" w:color="auto"/>
                  </w:divBdr>
                </w:div>
              </w:divsChild>
            </w:div>
            <w:div w:id="96816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3770">
      <w:bodyDiv w:val="1"/>
      <w:marLeft w:val="0"/>
      <w:marRight w:val="0"/>
      <w:marTop w:val="0"/>
      <w:marBottom w:val="0"/>
      <w:divBdr>
        <w:top w:val="none" w:sz="0" w:space="0" w:color="auto"/>
        <w:left w:val="none" w:sz="0" w:space="0" w:color="auto"/>
        <w:bottom w:val="none" w:sz="0" w:space="0" w:color="auto"/>
        <w:right w:val="none" w:sz="0" w:space="0" w:color="auto"/>
      </w:divBdr>
      <w:divsChild>
        <w:div w:id="1877501856">
          <w:marLeft w:val="0"/>
          <w:marRight w:val="0"/>
          <w:marTop w:val="0"/>
          <w:marBottom w:val="0"/>
          <w:divBdr>
            <w:top w:val="none" w:sz="0" w:space="0" w:color="auto"/>
            <w:left w:val="none" w:sz="0" w:space="0" w:color="auto"/>
            <w:bottom w:val="none" w:sz="0" w:space="0" w:color="auto"/>
            <w:right w:val="none" w:sz="0" w:space="0" w:color="auto"/>
          </w:divBdr>
        </w:div>
      </w:divsChild>
    </w:div>
    <w:div w:id="183710281">
      <w:bodyDiv w:val="1"/>
      <w:marLeft w:val="0"/>
      <w:marRight w:val="0"/>
      <w:marTop w:val="0"/>
      <w:marBottom w:val="0"/>
      <w:divBdr>
        <w:top w:val="none" w:sz="0" w:space="0" w:color="auto"/>
        <w:left w:val="none" w:sz="0" w:space="0" w:color="auto"/>
        <w:bottom w:val="none" w:sz="0" w:space="0" w:color="auto"/>
        <w:right w:val="none" w:sz="0" w:space="0" w:color="auto"/>
      </w:divBdr>
      <w:divsChild>
        <w:div w:id="988248339">
          <w:marLeft w:val="0"/>
          <w:marRight w:val="0"/>
          <w:marTop w:val="0"/>
          <w:marBottom w:val="0"/>
          <w:divBdr>
            <w:top w:val="none" w:sz="0" w:space="0" w:color="auto"/>
            <w:left w:val="none" w:sz="0" w:space="0" w:color="auto"/>
            <w:bottom w:val="none" w:sz="0" w:space="0" w:color="auto"/>
            <w:right w:val="none" w:sz="0" w:space="0" w:color="auto"/>
          </w:divBdr>
        </w:div>
      </w:divsChild>
    </w:div>
    <w:div w:id="353849971">
      <w:bodyDiv w:val="1"/>
      <w:marLeft w:val="0"/>
      <w:marRight w:val="0"/>
      <w:marTop w:val="0"/>
      <w:marBottom w:val="0"/>
      <w:divBdr>
        <w:top w:val="none" w:sz="0" w:space="0" w:color="auto"/>
        <w:left w:val="none" w:sz="0" w:space="0" w:color="auto"/>
        <w:bottom w:val="none" w:sz="0" w:space="0" w:color="auto"/>
        <w:right w:val="none" w:sz="0" w:space="0" w:color="auto"/>
      </w:divBdr>
      <w:divsChild>
        <w:div w:id="1721904061">
          <w:marLeft w:val="0"/>
          <w:marRight w:val="0"/>
          <w:marTop w:val="0"/>
          <w:marBottom w:val="0"/>
          <w:divBdr>
            <w:top w:val="none" w:sz="0" w:space="0" w:color="auto"/>
            <w:left w:val="none" w:sz="0" w:space="0" w:color="auto"/>
            <w:bottom w:val="none" w:sz="0" w:space="0" w:color="auto"/>
            <w:right w:val="none" w:sz="0" w:space="0" w:color="auto"/>
          </w:divBdr>
        </w:div>
      </w:divsChild>
    </w:div>
    <w:div w:id="617108673">
      <w:bodyDiv w:val="1"/>
      <w:marLeft w:val="0"/>
      <w:marRight w:val="0"/>
      <w:marTop w:val="0"/>
      <w:marBottom w:val="0"/>
      <w:divBdr>
        <w:top w:val="none" w:sz="0" w:space="0" w:color="auto"/>
        <w:left w:val="none" w:sz="0" w:space="0" w:color="auto"/>
        <w:bottom w:val="none" w:sz="0" w:space="0" w:color="auto"/>
        <w:right w:val="none" w:sz="0" w:space="0" w:color="auto"/>
      </w:divBdr>
    </w:div>
    <w:div w:id="622729728">
      <w:bodyDiv w:val="1"/>
      <w:marLeft w:val="0"/>
      <w:marRight w:val="0"/>
      <w:marTop w:val="0"/>
      <w:marBottom w:val="0"/>
      <w:divBdr>
        <w:top w:val="none" w:sz="0" w:space="0" w:color="auto"/>
        <w:left w:val="none" w:sz="0" w:space="0" w:color="auto"/>
        <w:bottom w:val="none" w:sz="0" w:space="0" w:color="auto"/>
        <w:right w:val="none" w:sz="0" w:space="0" w:color="auto"/>
      </w:divBdr>
    </w:div>
    <w:div w:id="755052746">
      <w:bodyDiv w:val="1"/>
      <w:marLeft w:val="0"/>
      <w:marRight w:val="0"/>
      <w:marTop w:val="0"/>
      <w:marBottom w:val="0"/>
      <w:divBdr>
        <w:top w:val="none" w:sz="0" w:space="0" w:color="auto"/>
        <w:left w:val="none" w:sz="0" w:space="0" w:color="auto"/>
        <w:bottom w:val="none" w:sz="0" w:space="0" w:color="auto"/>
        <w:right w:val="none" w:sz="0" w:space="0" w:color="auto"/>
      </w:divBdr>
      <w:divsChild>
        <w:div w:id="1849324536">
          <w:marLeft w:val="0"/>
          <w:marRight w:val="0"/>
          <w:marTop w:val="0"/>
          <w:marBottom w:val="0"/>
          <w:divBdr>
            <w:top w:val="none" w:sz="0" w:space="0" w:color="auto"/>
            <w:left w:val="none" w:sz="0" w:space="0" w:color="auto"/>
            <w:bottom w:val="none" w:sz="0" w:space="0" w:color="auto"/>
            <w:right w:val="none" w:sz="0" w:space="0" w:color="auto"/>
          </w:divBdr>
        </w:div>
      </w:divsChild>
    </w:div>
    <w:div w:id="864439299">
      <w:bodyDiv w:val="1"/>
      <w:marLeft w:val="0"/>
      <w:marRight w:val="0"/>
      <w:marTop w:val="0"/>
      <w:marBottom w:val="0"/>
      <w:divBdr>
        <w:top w:val="none" w:sz="0" w:space="0" w:color="auto"/>
        <w:left w:val="none" w:sz="0" w:space="0" w:color="auto"/>
        <w:bottom w:val="none" w:sz="0" w:space="0" w:color="auto"/>
        <w:right w:val="none" w:sz="0" w:space="0" w:color="auto"/>
      </w:divBdr>
      <w:divsChild>
        <w:div w:id="3872207">
          <w:marLeft w:val="0"/>
          <w:marRight w:val="0"/>
          <w:marTop w:val="0"/>
          <w:marBottom w:val="0"/>
          <w:divBdr>
            <w:top w:val="none" w:sz="0" w:space="0" w:color="auto"/>
            <w:left w:val="none" w:sz="0" w:space="0" w:color="auto"/>
            <w:bottom w:val="none" w:sz="0" w:space="0" w:color="auto"/>
            <w:right w:val="none" w:sz="0" w:space="0" w:color="auto"/>
          </w:divBdr>
        </w:div>
      </w:divsChild>
    </w:div>
    <w:div w:id="938946105">
      <w:bodyDiv w:val="1"/>
      <w:marLeft w:val="0"/>
      <w:marRight w:val="0"/>
      <w:marTop w:val="0"/>
      <w:marBottom w:val="0"/>
      <w:divBdr>
        <w:top w:val="none" w:sz="0" w:space="0" w:color="auto"/>
        <w:left w:val="none" w:sz="0" w:space="0" w:color="auto"/>
        <w:bottom w:val="none" w:sz="0" w:space="0" w:color="auto"/>
        <w:right w:val="none" w:sz="0" w:space="0" w:color="auto"/>
      </w:divBdr>
      <w:divsChild>
        <w:div w:id="1517498652">
          <w:marLeft w:val="0"/>
          <w:marRight w:val="0"/>
          <w:marTop w:val="0"/>
          <w:marBottom w:val="0"/>
          <w:divBdr>
            <w:top w:val="none" w:sz="0" w:space="0" w:color="auto"/>
            <w:left w:val="none" w:sz="0" w:space="0" w:color="auto"/>
            <w:bottom w:val="none" w:sz="0" w:space="0" w:color="auto"/>
            <w:right w:val="none" w:sz="0" w:space="0" w:color="auto"/>
          </w:divBdr>
        </w:div>
        <w:div w:id="576092970">
          <w:marLeft w:val="0"/>
          <w:marRight w:val="0"/>
          <w:marTop w:val="0"/>
          <w:marBottom w:val="0"/>
          <w:divBdr>
            <w:top w:val="none" w:sz="0" w:space="0" w:color="auto"/>
            <w:left w:val="none" w:sz="0" w:space="0" w:color="auto"/>
            <w:bottom w:val="none" w:sz="0" w:space="0" w:color="auto"/>
            <w:right w:val="none" w:sz="0" w:space="0" w:color="auto"/>
          </w:divBdr>
        </w:div>
        <w:div w:id="615988107">
          <w:marLeft w:val="0"/>
          <w:marRight w:val="0"/>
          <w:marTop w:val="0"/>
          <w:marBottom w:val="0"/>
          <w:divBdr>
            <w:top w:val="none" w:sz="0" w:space="0" w:color="auto"/>
            <w:left w:val="none" w:sz="0" w:space="0" w:color="auto"/>
            <w:bottom w:val="none" w:sz="0" w:space="0" w:color="auto"/>
            <w:right w:val="none" w:sz="0" w:space="0" w:color="auto"/>
          </w:divBdr>
        </w:div>
        <w:div w:id="1488009665">
          <w:marLeft w:val="0"/>
          <w:marRight w:val="0"/>
          <w:marTop w:val="0"/>
          <w:marBottom w:val="0"/>
          <w:divBdr>
            <w:top w:val="none" w:sz="0" w:space="0" w:color="auto"/>
            <w:left w:val="none" w:sz="0" w:space="0" w:color="auto"/>
            <w:bottom w:val="none" w:sz="0" w:space="0" w:color="auto"/>
            <w:right w:val="none" w:sz="0" w:space="0" w:color="auto"/>
          </w:divBdr>
        </w:div>
        <w:div w:id="717895201">
          <w:marLeft w:val="0"/>
          <w:marRight w:val="0"/>
          <w:marTop w:val="0"/>
          <w:marBottom w:val="0"/>
          <w:divBdr>
            <w:top w:val="none" w:sz="0" w:space="0" w:color="auto"/>
            <w:left w:val="none" w:sz="0" w:space="0" w:color="auto"/>
            <w:bottom w:val="none" w:sz="0" w:space="0" w:color="auto"/>
            <w:right w:val="none" w:sz="0" w:space="0" w:color="auto"/>
          </w:divBdr>
        </w:div>
        <w:div w:id="611977278">
          <w:marLeft w:val="0"/>
          <w:marRight w:val="0"/>
          <w:marTop w:val="0"/>
          <w:marBottom w:val="0"/>
          <w:divBdr>
            <w:top w:val="none" w:sz="0" w:space="0" w:color="auto"/>
            <w:left w:val="none" w:sz="0" w:space="0" w:color="auto"/>
            <w:bottom w:val="none" w:sz="0" w:space="0" w:color="auto"/>
            <w:right w:val="none" w:sz="0" w:space="0" w:color="auto"/>
          </w:divBdr>
        </w:div>
        <w:div w:id="755059336">
          <w:marLeft w:val="0"/>
          <w:marRight w:val="0"/>
          <w:marTop w:val="0"/>
          <w:marBottom w:val="0"/>
          <w:divBdr>
            <w:top w:val="none" w:sz="0" w:space="0" w:color="auto"/>
            <w:left w:val="none" w:sz="0" w:space="0" w:color="auto"/>
            <w:bottom w:val="none" w:sz="0" w:space="0" w:color="auto"/>
            <w:right w:val="none" w:sz="0" w:space="0" w:color="auto"/>
          </w:divBdr>
        </w:div>
        <w:div w:id="1695376731">
          <w:marLeft w:val="0"/>
          <w:marRight w:val="0"/>
          <w:marTop w:val="0"/>
          <w:marBottom w:val="0"/>
          <w:divBdr>
            <w:top w:val="none" w:sz="0" w:space="0" w:color="auto"/>
            <w:left w:val="none" w:sz="0" w:space="0" w:color="auto"/>
            <w:bottom w:val="none" w:sz="0" w:space="0" w:color="auto"/>
            <w:right w:val="none" w:sz="0" w:space="0" w:color="auto"/>
          </w:divBdr>
        </w:div>
        <w:div w:id="52506571">
          <w:marLeft w:val="0"/>
          <w:marRight w:val="0"/>
          <w:marTop w:val="0"/>
          <w:marBottom w:val="0"/>
          <w:divBdr>
            <w:top w:val="none" w:sz="0" w:space="0" w:color="auto"/>
            <w:left w:val="none" w:sz="0" w:space="0" w:color="auto"/>
            <w:bottom w:val="none" w:sz="0" w:space="0" w:color="auto"/>
            <w:right w:val="none" w:sz="0" w:space="0" w:color="auto"/>
          </w:divBdr>
        </w:div>
        <w:div w:id="582761433">
          <w:marLeft w:val="0"/>
          <w:marRight w:val="0"/>
          <w:marTop w:val="0"/>
          <w:marBottom w:val="0"/>
          <w:divBdr>
            <w:top w:val="none" w:sz="0" w:space="0" w:color="auto"/>
            <w:left w:val="none" w:sz="0" w:space="0" w:color="auto"/>
            <w:bottom w:val="none" w:sz="0" w:space="0" w:color="auto"/>
            <w:right w:val="none" w:sz="0" w:space="0" w:color="auto"/>
          </w:divBdr>
        </w:div>
        <w:div w:id="287128778">
          <w:marLeft w:val="0"/>
          <w:marRight w:val="0"/>
          <w:marTop w:val="0"/>
          <w:marBottom w:val="0"/>
          <w:divBdr>
            <w:top w:val="none" w:sz="0" w:space="0" w:color="auto"/>
            <w:left w:val="none" w:sz="0" w:space="0" w:color="auto"/>
            <w:bottom w:val="none" w:sz="0" w:space="0" w:color="auto"/>
            <w:right w:val="none" w:sz="0" w:space="0" w:color="auto"/>
          </w:divBdr>
        </w:div>
      </w:divsChild>
    </w:div>
    <w:div w:id="1012103640">
      <w:bodyDiv w:val="1"/>
      <w:marLeft w:val="0"/>
      <w:marRight w:val="0"/>
      <w:marTop w:val="0"/>
      <w:marBottom w:val="0"/>
      <w:divBdr>
        <w:top w:val="none" w:sz="0" w:space="0" w:color="auto"/>
        <w:left w:val="none" w:sz="0" w:space="0" w:color="auto"/>
        <w:bottom w:val="none" w:sz="0" w:space="0" w:color="auto"/>
        <w:right w:val="none" w:sz="0" w:space="0" w:color="auto"/>
      </w:divBdr>
      <w:divsChild>
        <w:div w:id="1404447028">
          <w:marLeft w:val="0"/>
          <w:marRight w:val="0"/>
          <w:marTop w:val="0"/>
          <w:marBottom w:val="0"/>
          <w:divBdr>
            <w:top w:val="none" w:sz="0" w:space="0" w:color="auto"/>
            <w:left w:val="none" w:sz="0" w:space="0" w:color="auto"/>
            <w:bottom w:val="none" w:sz="0" w:space="0" w:color="auto"/>
            <w:right w:val="none" w:sz="0" w:space="0" w:color="auto"/>
          </w:divBdr>
        </w:div>
      </w:divsChild>
    </w:div>
    <w:div w:id="1041058732">
      <w:bodyDiv w:val="1"/>
      <w:marLeft w:val="0"/>
      <w:marRight w:val="0"/>
      <w:marTop w:val="0"/>
      <w:marBottom w:val="0"/>
      <w:divBdr>
        <w:top w:val="none" w:sz="0" w:space="0" w:color="auto"/>
        <w:left w:val="none" w:sz="0" w:space="0" w:color="auto"/>
        <w:bottom w:val="none" w:sz="0" w:space="0" w:color="auto"/>
        <w:right w:val="none" w:sz="0" w:space="0" w:color="auto"/>
      </w:divBdr>
      <w:divsChild>
        <w:div w:id="2105103084">
          <w:marLeft w:val="0"/>
          <w:marRight w:val="0"/>
          <w:marTop w:val="0"/>
          <w:marBottom w:val="0"/>
          <w:divBdr>
            <w:top w:val="none" w:sz="0" w:space="0" w:color="auto"/>
            <w:left w:val="none" w:sz="0" w:space="0" w:color="auto"/>
            <w:bottom w:val="none" w:sz="0" w:space="0" w:color="auto"/>
            <w:right w:val="none" w:sz="0" w:space="0" w:color="auto"/>
          </w:divBdr>
        </w:div>
      </w:divsChild>
    </w:div>
    <w:div w:id="1092971179">
      <w:bodyDiv w:val="1"/>
      <w:marLeft w:val="0"/>
      <w:marRight w:val="0"/>
      <w:marTop w:val="0"/>
      <w:marBottom w:val="0"/>
      <w:divBdr>
        <w:top w:val="none" w:sz="0" w:space="0" w:color="auto"/>
        <w:left w:val="none" w:sz="0" w:space="0" w:color="auto"/>
        <w:bottom w:val="none" w:sz="0" w:space="0" w:color="auto"/>
        <w:right w:val="none" w:sz="0" w:space="0" w:color="auto"/>
      </w:divBdr>
      <w:divsChild>
        <w:div w:id="1777093542">
          <w:marLeft w:val="0"/>
          <w:marRight w:val="0"/>
          <w:marTop w:val="0"/>
          <w:marBottom w:val="0"/>
          <w:divBdr>
            <w:top w:val="none" w:sz="0" w:space="0" w:color="auto"/>
            <w:left w:val="none" w:sz="0" w:space="0" w:color="auto"/>
            <w:bottom w:val="none" w:sz="0" w:space="0" w:color="auto"/>
            <w:right w:val="none" w:sz="0" w:space="0" w:color="auto"/>
          </w:divBdr>
        </w:div>
      </w:divsChild>
    </w:div>
    <w:div w:id="1155493038">
      <w:bodyDiv w:val="1"/>
      <w:marLeft w:val="0"/>
      <w:marRight w:val="0"/>
      <w:marTop w:val="0"/>
      <w:marBottom w:val="0"/>
      <w:divBdr>
        <w:top w:val="none" w:sz="0" w:space="0" w:color="auto"/>
        <w:left w:val="none" w:sz="0" w:space="0" w:color="auto"/>
        <w:bottom w:val="none" w:sz="0" w:space="0" w:color="auto"/>
        <w:right w:val="none" w:sz="0" w:space="0" w:color="auto"/>
      </w:divBdr>
      <w:divsChild>
        <w:div w:id="1137605969">
          <w:marLeft w:val="0"/>
          <w:marRight w:val="0"/>
          <w:marTop w:val="0"/>
          <w:marBottom w:val="0"/>
          <w:divBdr>
            <w:top w:val="none" w:sz="0" w:space="0" w:color="auto"/>
            <w:left w:val="none" w:sz="0" w:space="0" w:color="auto"/>
            <w:bottom w:val="none" w:sz="0" w:space="0" w:color="auto"/>
            <w:right w:val="none" w:sz="0" w:space="0" w:color="auto"/>
          </w:divBdr>
        </w:div>
      </w:divsChild>
    </w:div>
    <w:div w:id="1167745667">
      <w:bodyDiv w:val="1"/>
      <w:marLeft w:val="0"/>
      <w:marRight w:val="0"/>
      <w:marTop w:val="0"/>
      <w:marBottom w:val="0"/>
      <w:divBdr>
        <w:top w:val="none" w:sz="0" w:space="0" w:color="auto"/>
        <w:left w:val="none" w:sz="0" w:space="0" w:color="auto"/>
        <w:bottom w:val="none" w:sz="0" w:space="0" w:color="auto"/>
        <w:right w:val="none" w:sz="0" w:space="0" w:color="auto"/>
      </w:divBdr>
    </w:div>
    <w:div w:id="1361129466">
      <w:bodyDiv w:val="1"/>
      <w:marLeft w:val="0"/>
      <w:marRight w:val="0"/>
      <w:marTop w:val="0"/>
      <w:marBottom w:val="0"/>
      <w:divBdr>
        <w:top w:val="none" w:sz="0" w:space="0" w:color="auto"/>
        <w:left w:val="none" w:sz="0" w:space="0" w:color="auto"/>
        <w:bottom w:val="none" w:sz="0" w:space="0" w:color="auto"/>
        <w:right w:val="none" w:sz="0" w:space="0" w:color="auto"/>
      </w:divBdr>
      <w:divsChild>
        <w:div w:id="26495937">
          <w:marLeft w:val="0"/>
          <w:marRight w:val="240"/>
          <w:marTop w:val="0"/>
          <w:marBottom w:val="0"/>
          <w:divBdr>
            <w:top w:val="none" w:sz="0" w:space="0" w:color="auto"/>
            <w:left w:val="none" w:sz="0" w:space="0" w:color="auto"/>
            <w:bottom w:val="none" w:sz="0" w:space="0" w:color="auto"/>
            <w:right w:val="none" w:sz="0" w:space="0" w:color="auto"/>
          </w:divBdr>
        </w:div>
      </w:divsChild>
    </w:div>
    <w:div w:id="1501698081">
      <w:bodyDiv w:val="1"/>
      <w:marLeft w:val="0"/>
      <w:marRight w:val="0"/>
      <w:marTop w:val="0"/>
      <w:marBottom w:val="0"/>
      <w:divBdr>
        <w:top w:val="none" w:sz="0" w:space="0" w:color="auto"/>
        <w:left w:val="none" w:sz="0" w:space="0" w:color="auto"/>
        <w:bottom w:val="none" w:sz="0" w:space="0" w:color="auto"/>
        <w:right w:val="none" w:sz="0" w:space="0" w:color="auto"/>
      </w:divBdr>
      <w:divsChild>
        <w:div w:id="568341877">
          <w:marLeft w:val="0"/>
          <w:marRight w:val="0"/>
          <w:marTop w:val="0"/>
          <w:marBottom w:val="0"/>
          <w:divBdr>
            <w:top w:val="none" w:sz="0" w:space="0" w:color="auto"/>
            <w:left w:val="none" w:sz="0" w:space="0" w:color="auto"/>
            <w:bottom w:val="none" w:sz="0" w:space="0" w:color="auto"/>
            <w:right w:val="none" w:sz="0" w:space="0" w:color="auto"/>
          </w:divBdr>
        </w:div>
      </w:divsChild>
    </w:div>
    <w:div w:id="1656182261">
      <w:bodyDiv w:val="1"/>
      <w:marLeft w:val="0"/>
      <w:marRight w:val="0"/>
      <w:marTop w:val="0"/>
      <w:marBottom w:val="0"/>
      <w:divBdr>
        <w:top w:val="none" w:sz="0" w:space="0" w:color="auto"/>
        <w:left w:val="none" w:sz="0" w:space="0" w:color="auto"/>
        <w:bottom w:val="none" w:sz="0" w:space="0" w:color="auto"/>
        <w:right w:val="none" w:sz="0" w:space="0" w:color="auto"/>
      </w:divBdr>
      <w:divsChild>
        <w:div w:id="409233121">
          <w:marLeft w:val="0"/>
          <w:marRight w:val="0"/>
          <w:marTop w:val="0"/>
          <w:marBottom w:val="0"/>
          <w:divBdr>
            <w:top w:val="none" w:sz="0" w:space="0" w:color="auto"/>
            <w:left w:val="none" w:sz="0" w:space="0" w:color="auto"/>
            <w:bottom w:val="none" w:sz="0" w:space="0" w:color="auto"/>
            <w:right w:val="none" w:sz="0" w:space="0" w:color="auto"/>
          </w:divBdr>
        </w:div>
      </w:divsChild>
    </w:div>
    <w:div w:id="1716464528">
      <w:bodyDiv w:val="1"/>
      <w:marLeft w:val="0"/>
      <w:marRight w:val="0"/>
      <w:marTop w:val="0"/>
      <w:marBottom w:val="0"/>
      <w:divBdr>
        <w:top w:val="none" w:sz="0" w:space="0" w:color="auto"/>
        <w:left w:val="none" w:sz="0" w:space="0" w:color="auto"/>
        <w:bottom w:val="none" w:sz="0" w:space="0" w:color="auto"/>
        <w:right w:val="none" w:sz="0" w:space="0" w:color="auto"/>
      </w:divBdr>
      <w:divsChild>
        <w:div w:id="1225218604">
          <w:marLeft w:val="0"/>
          <w:marRight w:val="0"/>
          <w:marTop w:val="0"/>
          <w:marBottom w:val="0"/>
          <w:divBdr>
            <w:top w:val="none" w:sz="0" w:space="0" w:color="auto"/>
            <w:left w:val="none" w:sz="0" w:space="0" w:color="auto"/>
            <w:bottom w:val="none" w:sz="0" w:space="0" w:color="auto"/>
            <w:right w:val="none" w:sz="0" w:space="0" w:color="auto"/>
          </w:divBdr>
        </w:div>
      </w:divsChild>
    </w:div>
    <w:div w:id="1801872495">
      <w:bodyDiv w:val="1"/>
      <w:marLeft w:val="0"/>
      <w:marRight w:val="0"/>
      <w:marTop w:val="0"/>
      <w:marBottom w:val="0"/>
      <w:divBdr>
        <w:top w:val="none" w:sz="0" w:space="0" w:color="auto"/>
        <w:left w:val="none" w:sz="0" w:space="0" w:color="auto"/>
        <w:bottom w:val="none" w:sz="0" w:space="0" w:color="auto"/>
        <w:right w:val="none" w:sz="0" w:space="0" w:color="auto"/>
      </w:divBdr>
      <w:divsChild>
        <w:div w:id="624700398">
          <w:marLeft w:val="0"/>
          <w:marRight w:val="0"/>
          <w:marTop w:val="0"/>
          <w:marBottom w:val="0"/>
          <w:divBdr>
            <w:top w:val="none" w:sz="0" w:space="0" w:color="auto"/>
            <w:left w:val="none" w:sz="0" w:space="0" w:color="auto"/>
            <w:bottom w:val="none" w:sz="0" w:space="0" w:color="auto"/>
            <w:right w:val="none" w:sz="0" w:space="0" w:color="auto"/>
          </w:divBdr>
        </w:div>
      </w:divsChild>
    </w:div>
    <w:div w:id="1880587932">
      <w:bodyDiv w:val="1"/>
      <w:marLeft w:val="0"/>
      <w:marRight w:val="0"/>
      <w:marTop w:val="0"/>
      <w:marBottom w:val="0"/>
      <w:divBdr>
        <w:top w:val="none" w:sz="0" w:space="0" w:color="auto"/>
        <w:left w:val="none" w:sz="0" w:space="0" w:color="auto"/>
        <w:bottom w:val="none" w:sz="0" w:space="0" w:color="auto"/>
        <w:right w:val="none" w:sz="0" w:space="0" w:color="auto"/>
      </w:divBdr>
      <w:divsChild>
        <w:div w:id="762796668">
          <w:marLeft w:val="0"/>
          <w:marRight w:val="0"/>
          <w:marTop w:val="0"/>
          <w:marBottom w:val="0"/>
          <w:divBdr>
            <w:top w:val="none" w:sz="0" w:space="0" w:color="auto"/>
            <w:left w:val="none" w:sz="0" w:space="0" w:color="auto"/>
            <w:bottom w:val="none" w:sz="0" w:space="0" w:color="auto"/>
            <w:right w:val="none" w:sz="0" w:space="0" w:color="auto"/>
          </w:divBdr>
        </w:div>
      </w:divsChild>
    </w:div>
    <w:div w:id="194773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ccani.it/enciclopedia/diritt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portali.giustizia-amministrativa.it/portale/pages/istituzionale/visualizza/?nodeRef=&amp;schema=cds&amp;nrg=202200721&amp;nomeFile=202404247_11.html&amp;subDir=Provvedimenti" TargetMode="External"/><Relationship Id="rId1" Type="http://schemas.openxmlformats.org/officeDocument/2006/relationships/hyperlink" Target="https://hudoc.echr.coe.int/en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7269D-E272-47F5-AE99-D17F0A10C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979</TotalTime>
  <Pages>9</Pages>
  <Words>2815</Words>
  <Characters>16052</Characters>
  <Application>Microsoft Office Word</Application>
  <DocSecurity>0</DocSecurity>
  <Lines>133</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DURANTE Nicola</dc:creator>
  <cp:keywords/>
  <dc:description/>
  <cp:lastModifiedBy>DURANTE Nicola</cp:lastModifiedBy>
  <cp:revision>171</cp:revision>
  <dcterms:created xsi:type="dcterms:W3CDTF">2024-05-25T09:22:00Z</dcterms:created>
  <dcterms:modified xsi:type="dcterms:W3CDTF">2024-06-26T18:03:00Z</dcterms:modified>
</cp:coreProperties>
</file>