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C5748" w14:textId="654AAA74" w:rsidR="007B2C27" w:rsidRPr="00B71D1C" w:rsidRDefault="007B2C27" w:rsidP="00B71D1C">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4"/>
          <w:szCs w:val="24"/>
        </w:rPr>
      </w:pPr>
      <w:bookmarkStart w:id="0" w:name="_ftn16"/>
      <w:r w:rsidRPr="00B71D1C">
        <w:rPr>
          <w:rFonts w:ascii="Times New Roman" w:hAnsi="Times New Roman" w:cs="Times New Roman"/>
          <w:b/>
          <w:sz w:val="24"/>
          <w:szCs w:val="24"/>
        </w:rPr>
        <w:t>Poteri impliciti, regolazione e vigilanza dei mercati</w:t>
      </w:r>
      <w:r w:rsidR="003A4F7D">
        <w:rPr>
          <w:rFonts w:ascii="Times New Roman" w:hAnsi="Times New Roman" w:cs="Times New Roman"/>
          <w:b/>
          <w:sz w:val="24"/>
          <w:szCs w:val="24"/>
        </w:rPr>
        <w:t xml:space="preserve">. Recenti sviluppi </w:t>
      </w:r>
      <w:r w:rsidR="000E5B5B">
        <w:rPr>
          <w:rFonts w:ascii="Times New Roman" w:hAnsi="Times New Roman" w:cs="Times New Roman"/>
          <w:b/>
          <w:sz w:val="24"/>
          <w:szCs w:val="24"/>
        </w:rPr>
        <w:t>sull’attività</w:t>
      </w:r>
      <w:r w:rsidR="00D76773">
        <w:rPr>
          <w:rFonts w:ascii="Times New Roman" w:hAnsi="Times New Roman" w:cs="Times New Roman"/>
          <w:b/>
          <w:sz w:val="24"/>
          <w:szCs w:val="24"/>
        </w:rPr>
        <w:t xml:space="preserve"> di</w:t>
      </w:r>
      <w:r w:rsidR="003A4F7D">
        <w:rPr>
          <w:rFonts w:ascii="Times New Roman" w:hAnsi="Times New Roman" w:cs="Times New Roman"/>
          <w:b/>
          <w:sz w:val="24"/>
          <w:szCs w:val="24"/>
        </w:rPr>
        <w:t xml:space="preserve"> </w:t>
      </w:r>
      <w:r w:rsidR="000E5B5B">
        <w:rPr>
          <w:rFonts w:ascii="Times New Roman" w:hAnsi="Times New Roman" w:cs="Times New Roman"/>
          <w:b/>
          <w:sz w:val="24"/>
          <w:szCs w:val="24"/>
        </w:rPr>
        <w:t>A</w:t>
      </w:r>
      <w:r w:rsidR="003A4F7D">
        <w:rPr>
          <w:rFonts w:ascii="Times New Roman" w:hAnsi="Times New Roman" w:cs="Times New Roman"/>
          <w:b/>
          <w:sz w:val="24"/>
          <w:szCs w:val="24"/>
        </w:rPr>
        <w:t xml:space="preserve">RERA </w:t>
      </w:r>
      <w:r w:rsidRPr="00B71D1C">
        <w:rPr>
          <w:rFonts w:ascii="Times New Roman" w:hAnsi="Times New Roman" w:cs="Times New Roman"/>
          <w:b/>
          <w:sz w:val="24"/>
          <w:szCs w:val="24"/>
        </w:rPr>
        <w:t>in materia ambientale</w:t>
      </w:r>
      <w:r w:rsidRPr="00B71D1C">
        <w:rPr>
          <w:rStyle w:val="Rimandonotaapidipagina"/>
          <w:rFonts w:ascii="Times New Roman" w:hAnsi="Times New Roman" w:cs="Times New Roman"/>
          <w:b/>
          <w:sz w:val="24"/>
          <w:szCs w:val="24"/>
        </w:rPr>
        <w:footnoteReference w:id="1"/>
      </w:r>
    </w:p>
    <w:p w14:paraId="5FCD4E94" w14:textId="77777777" w:rsidR="007B2C27" w:rsidRPr="00B71D1C" w:rsidRDefault="00B71D1C" w:rsidP="00B71D1C">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rPr>
      </w:pPr>
      <w:r>
        <w:rPr>
          <w:rFonts w:ascii="Times New Roman" w:hAnsi="Times New Roman" w:cs="Times New Roman"/>
          <w:sz w:val="24"/>
          <w:szCs w:val="24"/>
        </w:rPr>
        <w:t>d</w:t>
      </w:r>
      <w:r w:rsidRPr="00B71D1C">
        <w:rPr>
          <w:rFonts w:ascii="Times New Roman" w:hAnsi="Times New Roman" w:cs="Times New Roman"/>
          <w:sz w:val="24"/>
          <w:szCs w:val="24"/>
        </w:rPr>
        <w:t>i Nicola Durante</w:t>
      </w:r>
    </w:p>
    <w:p w14:paraId="624C7368" w14:textId="77777777" w:rsidR="001711E1" w:rsidRDefault="001711E1" w:rsidP="00A54543">
      <w:pPr>
        <w:spacing w:line="360" w:lineRule="auto"/>
        <w:ind w:firstLine="851"/>
        <w:jc w:val="both"/>
        <w:rPr>
          <w:rFonts w:ascii="Times New Roman" w:hAnsi="Times New Roman" w:cs="Times New Roman"/>
          <w:sz w:val="24"/>
          <w:szCs w:val="24"/>
        </w:rPr>
      </w:pPr>
    </w:p>
    <w:p w14:paraId="29F44F59" w14:textId="77777777" w:rsidR="000867F2" w:rsidRDefault="00831360" w:rsidP="00A54543">
      <w:pPr>
        <w:spacing w:line="360" w:lineRule="auto"/>
        <w:ind w:firstLine="851"/>
        <w:jc w:val="both"/>
        <w:rPr>
          <w:rFonts w:ascii="Times New Roman" w:eastAsia="Times New Roman" w:hAnsi="Times New Roman" w:cs="Times New Roman"/>
          <w:color w:val="000000"/>
          <w:sz w:val="24"/>
          <w:szCs w:val="24"/>
          <w:lang w:eastAsia="it-IT"/>
        </w:rPr>
      </w:pPr>
      <w:r>
        <w:rPr>
          <w:rFonts w:ascii="Times New Roman" w:hAnsi="Times New Roman" w:cs="Times New Roman"/>
          <w:sz w:val="24"/>
          <w:szCs w:val="24"/>
        </w:rPr>
        <w:t>L</w:t>
      </w:r>
      <w:r w:rsidRPr="00831360">
        <w:rPr>
          <w:rFonts w:ascii="Times New Roman" w:hAnsi="Times New Roman" w:cs="Times New Roman"/>
          <w:sz w:val="24"/>
          <w:szCs w:val="24"/>
        </w:rPr>
        <w:t xml:space="preserve">a </w:t>
      </w:r>
      <w:r w:rsidR="00022011">
        <w:rPr>
          <w:rFonts w:ascii="Times New Roman" w:hAnsi="Times New Roman" w:cs="Times New Roman"/>
          <w:sz w:val="24"/>
          <w:szCs w:val="24"/>
        </w:rPr>
        <w:t>dottrin</w:t>
      </w:r>
      <w:r w:rsidRPr="00831360">
        <w:rPr>
          <w:rFonts w:ascii="Times New Roman" w:hAnsi="Times New Roman" w:cs="Times New Roman"/>
          <w:sz w:val="24"/>
          <w:szCs w:val="24"/>
        </w:rPr>
        <w:t>a dei poteri implicit</w:t>
      </w:r>
      <w:r>
        <w:rPr>
          <w:rFonts w:ascii="Times New Roman" w:hAnsi="Times New Roman" w:cs="Times New Roman"/>
          <w:sz w:val="24"/>
          <w:szCs w:val="24"/>
        </w:rPr>
        <w:t>i</w:t>
      </w:r>
      <w:r w:rsidR="007A7474">
        <w:rPr>
          <w:rFonts w:ascii="Times New Roman" w:hAnsi="Times New Roman" w:cs="Times New Roman"/>
          <w:sz w:val="24"/>
          <w:szCs w:val="24"/>
        </w:rPr>
        <w:t>, che</w:t>
      </w:r>
      <w:r w:rsidRPr="00831360">
        <w:rPr>
          <w:rFonts w:ascii="Times New Roman" w:hAnsi="Times New Roman" w:cs="Times New Roman"/>
          <w:sz w:val="24"/>
          <w:szCs w:val="24"/>
        </w:rPr>
        <w:t xml:space="preserve"> </w:t>
      </w:r>
      <w:r>
        <w:rPr>
          <w:rFonts w:ascii="Times New Roman" w:hAnsi="Times New Roman" w:cs="Times New Roman"/>
          <w:sz w:val="24"/>
          <w:szCs w:val="24"/>
        </w:rPr>
        <w:t xml:space="preserve">concorre </w:t>
      </w:r>
      <w:r w:rsidRPr="00831360">
        <w:rPr>
          <w:rFonts w:ascii="Times New Roman" w:hAnsi="Times New Roman" w:cs="Times New Roman"/>
          <w:sz w:val="24"/>
          <w:szCs w:val="24"/>
        </w:rPr>
        <w:t>a definire l’a</w:t>
      </w:r>
      <w:r>
        <w:rPr>
          <w:rFonts w:ascii="Times New Roman" w:hAnsi="Times New Roman" w:cs="Times New Roman"/>
          <w:sz w:val="24"/>
          <w:szCs w:val="24"/>
        </w:rPr>
        <w:t xml:space="preserve">mpiezza </w:t>
      </w:r>
      <w:r w:rsidRPr="00831360">
        <w:rPr>
          <w:rFonts w:ascii="Times New Roman" w:hAnsi="Times New Roman" w:cs="Times New Roman"/>
          <w:sz w:val="24"/>
          <w:szCs w:val="24"/>
        </w:rPr>
        <w:t>ed</w:t>
      </w:r>
      <w:r>
        <w:rPr>
          <w:rFonts w:ascii="Times New Roman" w:hAnsi="Times New Roman" w:cs="Times New Roman"/>
          <w:sz w:val="24"/>
          <w:szCs w:val="24"/>
        </w:rPr>
        <w:t xml:space="preserve"> </w:t>
      </w:r>
      <w:r w:rsidRPr="00831360">
        <w:rPr>
          <w:rFonts w:ascii="Times New Roman" w:hAnsi="Times New Roman" w:cs="Times New Roman"/>
          <w:sz w:val="24"/>
          <w:szCs w:val="24"/>
        </w:rPr>
        <w:t>i limiti</w:t>
      </w:r>
      <w:r>
        <w:rPr>
          <w:rFonts w:ascii="Times New Roman" w:hAnsi="Times New Roman" w:cs="Times New Roman"/>
          <w:sz w:val="24"/>
          <w:szCs w:val="24"/>
        </w:rPr>
        <w:t xml:space="preserve"> d</w:t>
      </w:r>
      <w:r w:rsidR="00CB0BAA">
        <w:rPr>
          <w:rFonts w:ascii="Times New Roman" w:hAnsi="Times New Roman" w:cs="Times New Roman"/>
          <w:sz w:val="24"/>
          <w:szCs w:val="24"/>
        </w:rPr>
        <w:t>’</w:t>
      </w:r>
      <w:r w:rsidR="005C0C0F">
        <w:rPr>
          <w:rFonts w:ascii="Times New Roman" w:hAnsi="Times New Roman" w:cs="Times New Roman"/>
          <w:sz w:val="24"/>
          <w:szCs w:val="24"/>
        </w:rPr>
        <w:t xml:space="preserve">azione </w:t>
      </w:r>
      <w:r w:rsidR="00B71D1C">
        <w:rPr>
          <w:rFonts w:ascii="Times New Roman" w:hAnsi="Times New Roman" w:cs="Times New Roman"/>
          <w:sz w:val="24"/>
          <w:szCs w:val="24"/>
        </w:rPr>
        <w:t xml:space="preserve">di </w:t>
      </w:r>
      <w:r>
        <w:rPr>
          <w:rFonts w:ascii="Times New Roman" w:hAnsi="Times New Roman" w:cs="Times New Roman"/>
          <w:sz w:val="24"/>
          <w:szCs w:val="24"/>
        </w:rPr>
        <w:t>un</w:t>
      </w:r>
      <w:r w:rsidR="005C0C0F">
        <w:rPr>
          <w:rFonts w:ascii="Times New Roman" w:hAnsi="Times New Roman" w:cs="Times New Roman"/>
          <w:sz w:val="24"/>
          <w:szCs w:val="24"/>
        </w:rPr>
        <w:t>’autorità</w:t>
      </w:r>
      <w:r w:rsidR="00CB0BAA">
        <w:rPr>
          <w:rFonts w:ascii="Times New Roman" w:hAnsi="Times New Roman" w:cs="Times New Roman"/>
          <w:sz w:val="24"/>
          <w:szCs w:val="24"/>
        </w:rPr>
        <w:t>,</w:t>
      </w:r>
      <w:r w:rsidR="005F0C58">
        <w:rPr>
          <w:rFonts w:ascii="Times New Roman" w:hAnsi="Times New Roman" w:cs="Times New Roman"/>
          <w:sz w:val="24"/>
          <w:szCs w:val="24"/>
        </w:rPr>
        <w:t xml:space="preserve"> pubblica o privata</w:t>
      </w:r>
      <w:r w:rsidR="007A7474">
        <w:rPr>
          <w:rFonts w:ascii="Times New Roman" w:hAnsi="Times New Roman" w:cs="Times New Roman"/>
          <w:sz w:val="24"/>
          <w:szCs w:val="24"/>
        </w:rPr>
        <w:t>, s</w:t>
      </w:r>
      <w:r>
        <w:rPr>
          <w:rFonts w:ascii="Times New Roman" w:hAnsi="Times New Roman" w:cs="Times New Roman"/>
          <w:sz w:val="24"/>
          <w:szCs w:val="24"/>
        </w:rPr>
        <w:t>i è svilupp</w:t>
      </w:r>
      <w:r w:rsidR="007A7474">
        <w:rPr>
          <w:rFonts w:ascii="Times New Roman" w:hAnsi="Times New Roman" w:cs="Times New Roman"/>
          <w:sz w:val="24"/>
          <w:szCs w:val="24"/>
        </w:rPr>
        <w:t>ata negli Stati Uniti d’America</w:t>
      </w:r>
      <w:r w:rsidR="00CB0BAA">
        <w:rPr>
          <w:rFonts w:ascii="Times New Roman" w:hAnsi="Times New Roman" w:cs="Times New Roman"/>
          <w:sz w:val="24"/>
          <w:szCs w:val="24"/>
        </w:rPr>
        <w:t>,</w:t>
      </w:r>
      <w:r>
        <w:rPr>
          <w:rFonts w:ascii="Times New Roman" w:hAnsi="Times New Roman" w:cs="Times New Roman"/>
          <w:sz w:val="24"/>
          <w:szCs w:val="24"/>
        </w:rPr>
        <w:t xml:space="preserve"> in applicazione </w:t>
      </w:r>
      <w:r w:rsidR="00B71D1C">
        <w:rPr>
          <w:rFonts w:ascii="Times New Roman" w:hAnsi="Times New Roman" w:cs="Times New Roman"/>
          <w:sz w:val="24"/>
          <w:szCs w:val="24"/>
        </w:rPr>
        <w:t xml:space="preserve">della </w:t>
      </w:r>
      <w:r w:rsidR="00B71D1C" w:rsidRPr="00831360">
        <w:rPr>
          <w:rFonts w:ascii="Times New Roman" w:hAnsi="Times New Roman" w:cs="Times New Roman"/>
          <w:i/>
          <w:sz w:val="24"/>
          <w:szCs w:val="24"/>
        </w:rPr>
        <w:t>necessary and proper clause</w:t>
      </w:r>
      <w:r w:rsidR="00B71D1C">
        <w:rPr>
          <w:rFonts w:ascii="Times New Roman" w:hAnsi="Times New Roman" w:cs="Times New Roman"/>
          <w:sz w:val="24"/>
          <w:szCs w:val="24"/>
        </w:rPr>
        <w:t xml:space="preserve"> </w:t>
      </w:r>
      <w:r w:rsidR="00CB0BAA">
        <w:rPr>
          <w:rFonts w:ascii="Times New Roman" w:hAnsi="Times New Roman" w:cs="Times New Roman"/>
          <w:sz w:val="24"/>
          <w:szCs w:val="24"/>
        </w:rPr>
        <w:t>contenuta</w:t>
      </w:r>
      <w:r w:rsidR="00B71D1C">
        <w:rPr>
          <w:rFonts w:ascii="Times New Roman" w:hAnsi="Times New Roman" w:cs="Times New Roman"/>
          <w:sz w:val="24"/>
          <w:szCs w:val="24"/>
        </w:rPr>
        <w:t xml:space="preserve"> a</w:t>
      </w:r>
      <w:r w:rsidRPr="00831360">
        <w:rPr>
          <w:rFonts w:ascii="Times New Roman" w:eastAsia="Times New Roman" w:hAnsi="Times New Roman" w:cs="Times New Roman"/>
          <w:color w:val="000000"/>
          <w:sz w:val="24"/>
          <w:szCs w:val="24"/>
          <w:lang w:eastAsia="it-IT"/>
        </w:rPr>
        <w:t>ll’art. 1, sez.</w:t>
      </w:r>
      <w:r>
        <w:rPr>
          <w:rFonts w:ascii="Times New Roman" w:eastAsia="Times New Roman" w:hAnsi="Times New Roman" w:cs="Times New Roman"/>
          <w:color w:val="000000"/>
          <w:sz w:val="24"/>
          <w:szCs w:val="24"/>
          <w:lang w:eastAsia="it-IT"/>
        </w:rPr>
        <w:t xml:space="preserve"> </w:t>
      </w:r>
      <w:r w:rsidRPr="00831360">
        <w:rPr>
          <w:rFonts w:ascii="Times New Roman" w:eastAsia="Times New Roman" w:hAnsi="Times New Roman" w:cs="Times New Roman"/>
          <w:color w:val="000000"/>
          <w:sz w:val="24"/>
          <w:szCs w:val="24"/>
          <w:lang w:eastAsia="it-IT"/>
        </w:rPr>
        <w:t xml:space="preserve">8, </w:t>
      </w:r>
      <w:r>
        <w:rPr>
          <w:rFonts w:ascii="Times New Roman" w:eastAsia="Times New Roman" w:hAnsi="Times New Roman" w:cs="Times New Roman"/>
          <w:color w:val="000000"/>
          <w:sz w:val="24"/>
          <w:szCs w:val="24"/>
          <w:lang w:eastAsia="it-IT"/>
        </w:rPr>
        <w:t>c</w:t>
      </w:r>
      <w:r w:rsidRPr="00831360">
        <w:rPr>
          <w:rFonts w:ascii="Times New Roman" w:eastAsia="Times New Roman" w:hAnsi="Times New Roman" w:cs="Times New Roman"/>
          <w:color w:val="000000"/>
          <w:sz w:val="24"/>
          <w:szCs w:val="24"/>
          <w:lang w:eastAsia="it-IT"/>
        </w:rPr>
        <w:t>omma</w:t>
      </w:r>
      <w:r w:rsidR="005C0C0F">
        <w:rPr>
          <w:rFonts w:ascii="Times New Roman" w:eastAsia="Times New Roman" w:hAnsi="Times New Roman" w:cs="Times New Roman"/>
          <w:color w:val="000000"/>
          <w:sz w:val="24"/>
          <w:szCs w:val="24"/>
          <w:lang w:eastAsia="it-IT"/>
        </w:rPr>
        <w:t xml:space="preserve"> 18</w:t>
      </w:r>
      <w:r w:rsidR="00022011">
        <w:rPr>
          <w:rFonts w:ascii="Times New Roman" w:eastAsia="Times New Roman" w:hAnsi="Times New Roman" w:cs="Times New Roman"/>
          <w:color w:val="000000"/>
          <w:sz w:val="24"/>
          <w:szCs w:val="24"/>
          <w:lang w:eastAsia="it-IT"/>
        </w:rPr>
        <w:t>,</w:t>
      </w:r>
      <w:r w:rsidRPr="00831360">
        <w:rPr>
          <w:rFonts w:ascii="Times New Roman" w:eastAsia="Times New Roman" w:hAnsi="Times New Roman" w:cs="Times New Roman"/>
          <w:color w:val="000000"/>
          <w:sz w:val="24"/>
          <w:szCs w:val="24"/>
          <w:lang w:eastAsia="it-IT"/>
        </w:rPr>
        <w:t xml:space="preserve"> della Costituzione, che attribuisce al Congresso il potere di </w:t>
      </w:r>
      <w:r>
        <w:rPr>
          <w:rFonts w:ascii="Times New Roman" w:eastAsia="Times New Roman" w:hAnsi="Times New Roman" w:cs="Times New Roman"/>
          <w:color w:val="000000"/>
          <w:sz w:val="24"/>
          <w:szCs w:val="24"/>
          <w:lang w:eastAsia="it-IT"/>
        </w:rPr>
        <w:t>adott</w:t>
      </w:r>
      <w:r w:rsidRPr="00831360">
        <w:rPr>
          <w:rFonts w:ascii="Times New Roman" w:eastAsia="Times New Roman" w:hAnsi="Times New Roman" w:cs="Times New Roman"/>
          <w:color w:val="000000"/>
          <w:sz w:val="24"/>
          <w:szCs w:val="24"/>
          <w:lang w:eastAsia="it-IT"/>
        </w:rPr>
        <w:t>are tutte le leggi necessarie e</w:t>
      </w:r>
      <w:r w:rsidR="005F0C58">
        <w:rPr>
          <w:rFonts w:ascii="Times New Roman" w:eastAsia="Times New Roman" w:hAnsi="Times New Roman" w:cs="Times New Roman"/>
          <w:color w:val="000000"/>
          <w:sz w:val="24"/>
          <w:szCs w:val="24"/>
          <w:lang w:eastAsia="it-IT"/>
        </w:rPr>
        <w:t>d</w:t>
      </w:r>
      <w:r w:rsidRPr="00831360">
        <w:rPr>
          <w:rFonts w:ascii="Times New Roman" w:eastAsia="Times New Roman" w:hAnsi="Times New Roman" w:cs="Times New Roman"/>
          <w:color w:val="000000"/>
          <w:sz w:val="24"/>
          <w:szCs w:val="24"/>
          <w:lang w:eastAsia="it-IT"/>
        </w:rPr>
        <w:t xml:space="preserve"> opportune per l’esercizio dei poteri enumerati nella sezione stessa e di tutti gli altri poteri che la Costituzione conferisce al Governo degli Stati Uniti</w:t>
      </w:r>
      <w:r>
        <w:rPr>
          <w:rStyle w:val="Rimandonotaapidipagina"/>
          <w:rFonts w:ascii="Times New Roman" w:eastAsia="Times New Roman" w:hAnsi="Times New Roman" w:cs="Times New Roman"/>
          <w:color w:val="000000"/>
          <w:sz w:val="24"/>
          <w:szCs w:val="24"/>
          <w:lang w:eastAsia="it-IT"/>
        </w:rPr>
        <w:footnoteReference w:id="2"/>
      </w:r>
      <w:r w:rsidR="000867F2">
        <w:rPr>
          <w:rFonts w:ascii="Times New Roman" w:eastAsia="Times New Roman" w:hAnsi="Times New Roman" w:cs="Times New Roman"/>
          <w:color w:val="000000"/>
          <w:sz w:val="24"/>
          <w:szCs w:val="24"/>
          <w:lang w:eastAsia="it-IT"/>
        </w:rPr>
        <w:t>.</w:t>
      </w:r>
    </w:p>
    <w:p w14:paraId="1C94D8C2" w14:textId="77777777" w:rsidR="00831360" w:rsidRPr="00831360" w:rsidRDefault="000867F2" w:rsidP="00A95586">
      <w:pPr>
        <w:spacing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t-IT"/>
        </w:rPr>
        <w:t>I</w:t>
      </w:r>
      <w:r w:rsidR="005F0C58">
        <w:rPr>
          <w:rFonts w:ascii="Times New Roman" w:hAnsi="Times New Roman" w:cs="Times New Roman"/>
          <w:sz w:val="24"/>
          <w:szCs w:val="24"/>
        </w:rPr>
        <w:t xml:space="preserve">n </w:t>
      </w:r>
      <w:r w:rsidR="008F4C8D">
        <w:rPr>
          <w:rFonts w:ascii="Times New Roman" w:hAnsi="Times New Roman" w:cs="Times New Roman"/>
          <w:sz w:val="24"/>
          <w:szCs w:val="24"/>
        </w:rPr>
        <w:t>virtù</w:t>
      </w:r>
      <w:r w:rsidR="00B71D1C">
        <w:rPr>
          <w:rFonts w:ascii="Times New Roman" w:hAnsi="Times New Roman" w:cs="Times New Roman"/>
          <w:sz w:val="24"/>
          <w:szCs w:val="24"/>
        </w:rPr>
        <w:t xml:space="preserve"> d</w:t>
      </w:r>
      <w:r>
        <w:rPr>
          <w:rFonts w:ascii="Times New Roman" w:hAnsi="Times New Roman" w:cs="Times New Roman"/>
          <w:sz w:val="24"/>
          <w:szCs w:val="24"/>
        </w:rPr>
        <w:t xml:space="preserve">i </w:t>
      </w:r>
      <w:r w:rsidR="007A7474">
        <w:rPr>
          <w:rFonts w:ascii="Times New Roman" w:hAnsi="Times New Roman" w:cs="Times New Roman"/>
          <w:sz w:val="24"/>
          <w:szCs w:val="24"/>
        </w:rPr>
        <w:t>essa</w:t>
      </w:r>
      <w:r>
        <w:rPr>
          <w:rFonts w:ascii="Times New Roman" w:hAnsi="Times New Roman" w:cs="Times New Roman"/>
          <w:sz w:val="24"/>
          <w:szCs w:val="24"/>
        </w:rPr>
        <w:t xml:space="preserve">, </w:t>
      </w:r>
      <w:r w:rsidR="00022011" w:rsidRPr="00022011">
        <w:rPr>
          <w:rFonts w:ascii="Times New Roman" w:hAnsi="Times New Roman" w:cs="Times New Roman"/>
          <w:sz w:val="24"/>
          <w:szCs w:val="24"/>
        </w:rPr>
        <w:t>“se lo scopo è legittimo e costituzionale</w:t>
      </w:r>
      <w:r w:rsidR="00022011">
        <w:rPr>
          <w:rFonts w:ascii="Times New Roman" w:hAnsi="Times New Roman" w:cs="Times New Roman"/>
          <w:sz w:val="24"/>
          <w:szCs w:val="24"/>
        </w:rPr>
        <w:t>,</w:t>
      </w:r>
      <w:r w:rsidR="00022011" w:rsidRPr="00022011">
        <w:rPr>
          <w:rFonts w:ascii="Times New Roman" w:hAnsi="Times New Roman" w:cs="Times New Roman"/>
          <w:sz w:val="24"/>
          <w:szCs w:val="24"/>
        </w:rPr>
        <w:t xml:space="preserve"> allora tutti i mezzi che sono appropriati e vengono adottati chiaramente al fine di raggiungerlo e che non sono espressamente vietati dalla Costituzione, ma anzi sono coerenti con il testo e lo spirito della Costituzione, sono costituzionali”</w:t>
      </w:r>
      <w:r w:rsidR="005F0C58" w:rsidRPr="00831360">
        <w:rPr>
          <w:rStyle w:val="Rimandonotaapidipagina"/>
          <w:rFonts w:ascii="Times New Roman" w:hAnsi="Times New Roman" w:cs="Times New Roman"/>
          <w:sz w:val="24"/>
          <w:szCs w:val="24"/>
        </w:rPr>
        <w:footnoteReference w:id="3"/>
      </w:r>
      <w:r w:rsidR="00831360" w:rsidRPr="00831360">
        <w:rPr>
          <w:rFonts w:ascii="Times New Roman" w:hAnsi="Times New Roman" w:cs="Times New Roman"/>
          <w:sz w:val="24"/>
          <w:szCs w:val="24"/>
        </w:rPr>
        <w:t>.</w:t>
      </w:r>
    </w:p>
    <w:bookmarkEnd w:id="0"/>
    <w:p w14:paraId="154C52A3" w14:textId="77777777" w:rsidR="006864E9" w:rsidRDefault="00C06743" w:rsidP="00A54543">
      <w:pPr>
        <w:tabs>
          <w:tab w:val="left" w:pos="571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w:t>
      </w:r>
      <w:r w:rsidRPr="00831360">
        <w:rPr>
          <w:rFonts w:ascii="Times New Roman" w:hAnsi="Times New Roman" w:cs="Times New Roman"/>
          <w:sz w:val="24"/>
          <w:szCs w:val="24"/>
        </w:rPr>
        <w:t xml:space="preserve">a </w:t>
      </w:r>
      <w:r>
        <w:rPr>
          <w:rFonts w:ascii="Times New Roman" w:hAnsi="Times New Roman" w:cs="Times New Roman"/>
          <w:sz w:val="24"/>
          <w:szCs w:val="24"/>
        </w:rPr>
        <w:t xml:space="preserve">dottrina </w:t>
      </w:r>
      <w:r w:rsidRPr="00831360">
        <w:rPr>
          <w:rFonts w:ascii="Times New Roman" w:hAnsi="Times New Roman" w:cs="Times New Roman"/>
          <w:sz w:val="24"/>
          <w:szCs w:val="24"/>
        </w:rPr>
        <w:t xml:space="preserve">dei poteri impliciti </w:t>
      </w:r>
      <w:r w:rsidR="0036237E">
        <w:rPr>
          <w:rFonts w:ascii="Times New Roman" w:hAnsi="Times New Roman" w:cs="Times New Roman"/>
          <w:sz w:val="24"/>
          <w:szCs w:val="24"/>
        </w:rPr>
        <w:t>è</w:t>
      </w:r>
      <w:r w:rsidR="005C0C0F">
        <w:rPr>
          <w:rFonts w:ascii="Times New Roman" w:hAnsi="Times New Roman" w:cs="Times New Roman"/>
          <w:sz w:val="24"/>
          <w:szCs w:val="24"/>
        </w:rPr>
        <w:t xml:space="preserve"> </w:t>
      </w:r>
      <w:r w:rsidR="008F4C8D">
        <w:rPr>
          <w:rFonts w:ascii="Times New Roman" w:hAnsi="Times New Roman" w:cs="Times New Roman"/>
          <w:sz w:val="24"/>
          <w:szCs w:val="24"/>
        </w:rPr>
        <w:t xml:space="preserve">anche </w:t>
      </w:r>
      <w:r w:rsidR="005C0C0F">
        <w:rPr>
          <w:rFonts w:ascii="Times New Roman" w:hAnsi="Times New Roman" w:cs="Times New Roman"/>
          <w:sz w:val="24"/>
          <w:szCs w:val="24"/>
        </w:rPr>
        <w:t xml:space="preserve">un </w:t>
      </w:r>
      <w:r>
        <w:rPr>
          <w:rFonts w:ascii="Times New Roman" w:hAnsi="Times New Roman" w:cs="Times New Roman"/>
          <w:sz w:val="24"/>
          <w:szCs w:val="24"/>
        </w:rPr>
        <w:t xml:space="preserve">architrave dell’ordinamento </w:t>
      </w:r>
      <w:r w:rsidR="006864E9">
        <w:rPr>
          <w:rFonts w:ascii="Times New Roman" w:hAnsi="Times New Roman" w:cs="Times New Roman"/>
          <w:sz w:val="24"/>
          <w:szCs w:val="24"/>
        </w:rPr>
        <w:t xml:space="preserve">europeo, </w:t>
      </w:r>
      <w:r w:rsidR="007C0383">
        <w:rPr>
          <w:rFonts w:ascii="Times New Roman" w:hAnsi="Times New Roman" w:cs="Times New Roman"/>
          <w:sz w:val="24"/>
          <w:szCs w:val="24"/>
        </w:rPr>
        <w:t>che</w:t>
      </w:r>
      <w:r w:rsidR="006864E9">
        <w:rPr>
          <w:rFonts w:ascii="Times New Roman" w:hAnsi="Times New Roman" w:cs="Times New Roman"/>
          <w:sz w:val="24"/>
          <w:szCs w:val="24"/>
        </w:rPr>
        <w:t xml:space="preserve"> riconosce</w:t>
      </w:r>
      <w:r w:rsidR="007C0383">
        <w:rPr>
          <w:rFonts w:ascii="Times New Roman" w:hAnsi="Times New Roman" w:cs="Times New Roman"/>
          <w:sz w:val="24"/>
          <w:szCs w:val="24"/>
        </w:rPr>
        <w:t xml:space="preserve">, </w:t>
      </w:r>
      <w:r w:rsidR="008F4C8D">
        <w:rPr>
          <w:rFonts w:ascii="Times New Roman" w:hAnsi="Times New Roman" w:cs="Times New Roman"/>
          <w:sz w:val="24"/>
          <w:szCs w:val="24"/>
        </w:rPr>
        <w:t xml:space="preserve">sia pure </w:t>
      </w:r>
      <w:r w:rsidR="007C0383">
        <w:rPr>
          <w:rFonts w:ascii="Times New Roman" w:hAnsi="Times New Roman" w:cs="Times New Roman"/>
          <w:sz w:val="24"/>
          <w:szCs w:val="24"/>
        </w:rPr>
        <w:t>in via straordinaria,</w:t>
      </w:r>
      <w:r w:rsidR="006864E9">
        <w:rPr>
          <w:rFonts w:ascii="Times New Roman" w:hAnsi="Times New Roman" w:cs="Times New Roman"/>
          <w:sz w:val="24"/>
          <w:szCs w:val="24"/>
        </w:rPr>
        <w:t xml:space="preserve"> in capo all’autorità preposta all’attuazione di</w:t>
      </w:r>
      <w:r w:rsidR="006864E9" w:rsidRPr="006864E9">
        <w:rPr>
          <w:rFonts w:ascii="Times New Roman" w:hAnsi="Times New Roman" w:cs="Times New Roman"/>
          <w:sz w:val="24"/>
          <w:szCs w:val="24"/>
        </w:rPr>
        <w:t xml:space="preserve"> un compito specifico</w:t>
      </w:r>
      <w:r w:rsidR="007C0383">
        <w:rPr>
          <w:rFonts w:ascii="Times New Roman" w:hAnsi="Times New Roman" w:cs="Times New Roman"/>
          <w:sz w:val="24"/>
          <w:szCs w:val="24"/>
        </w:rPr>
        <w:t>,</w:t>
      </w:r>
      <w:r w:rsidR="006864E9">
        <w:rPr>
          <w:rFonts w:ascii="Times New Roman" w:hAnsi="Times New Roman" w:cs="Times New Roman"/>
          <w:sz w:val="24"/>
          <w:szCs w:val="24"/>
        </w:rPr>
        <w:t xml:space="preserve"> </w:t>
      </w:r>
      <w:r w:rsidR="007574F6">
        <w:rPr>
          <w:rFonts w:ascii="Times New Roman" w:hAnsi="Times New Roman" w:cs="Times New Roman"/>
          <w:sz w:val="24"/>
          <w:szCs w:val="24"/>
        </w:rPr>
        <w:t>ogni</w:t>
      </w:r>
      <w:r w:rsidR="006864E9" w:rsidRPr="006864E9">
        <w:rPr>
          <w:rFonts w:ascii="Times New Roman" w:hAnsi="Times New Roman" w:cs="Times New Roman"/>
          <w:sz w:val="24"/>
          <w:szCs w:val="24"/>
        </w:rPr>
        <w:t xml:space="preserve"> competenz</w:t>
      </w:r>
      <w:r w:rsidR="007574F6">
        <w:rPr>
          <w:rFonts w:ascii="Times New Roman" w:hAnsi="Times New Roman" w:cs="Times New Roman"/>
          <w:sz w:val="24"/>
          <w:szCs w:val="24"/>
        </w:rPr>
        <w:t>a</w:t>
      </w:r>
      <w:r w:rsidR="006864E9" w:rsidRPr="006864E9">
        <w:rPr>
          <w:rFonts w:ascii="Times New Roman" w:hAnsi="Times New Roman" w:cs="Times New Roman"/>
          <w:sz w:val="24"/>
          <w:szCs w:val="24"/>
        </w:rPr>
        <w:t xml:space="preserve"> necessari</w:t>
      </w:r>
      <w:r w:rsidR="007574F6">
        <w:rPr>
          <w:rFonts w:ascii="Times New Roman" w:hAnsi="Times New Roman" w:cs="Times New Roman"/>
          <w:sz w:val="24"/>
          <w:szCs w:val="24"/>
        </w:rPr>
        <w:t>a</w:t>
      </w:r>
      <w:r w:rsidR="006864E9" w:rsidRPr="006864E9">
        <w:rPr>
          <w:rFonts w:ascii="Times New Roman" w:hAnsi="Times New Roman" w:cs="Times New Roman"/>
          <w:sz w:val="24"/>
          <w:szCs w:val="24"/>
        </w:rPr>
        <w:t xml:space="preserve"> </w:t>
      </w:r>
      <w:r w:rsidR="007C0383">
        <w:rPr>
          <w:rFonts w:ascii="Times New Roman" w:hAnsi="Times New Roman" w:cs="Times New Roman"/>
          <w:sz w:val="24"/>
          <w:szCs w:val="24"/>
        </w:rPr>
        <w:t>a</w:t>
      </w:r>
      <w:r w:rsidR="008F4C8D">
        <w:rPr>
          <w:rFonts w:ascii="Times New Roman" w:hAnsi="Times New Roman" w:cs="Times New Roman"/>
          <w:sz w:val="24"/>
          <w:szCs w:val="24"/>
        </w:rPr>
        <w:t xml:space="preserve"> </w:t>
      </w:r>
      <w:r w:rsidR="006864E9" w:rsidRPr="006864E9">
        <w:rPr>
          <w:rFonts w:ascii="Times New Roman" w:hAnsi="Times New Roman" w:cs="Times New Roman"/>
          <w:sz w:val="24"/>
          <w:szCs w:val="24"/>
        </w:rPr>
        <w:t>garantire l’effetto utile delle disposizioni</w:t>
      </w:r>
      <w:r w:rsidR="007574F6">
        <w:rPr>
          <w:rFonts w:ascii="Times New Roman" w:hAnsi="Times New Roman" w:cs="Times New Roman"/>
          <w:sz w:val="24"/>
          <w:szCs w:val="24"/>
        </w:rPr>
        <w:t xml:space="preserve"> unionali</w:t>
      </w:r>
      <w:r w:rsidR="006864E9">
        <w:rPr>
          <w:rFonts w:ascii="Times New Roman" w:hAnsi="Times New Roman" w:cs="Times New Roman"/>
          <w:sz w:val="24"/>
          <w:szCs w:val="24"/>
        </w:rPr>
        <w:t xml:space="preserve">, </w:t>
      </w:r>
      <w:r w:rsidR="003D0480">
        <w:rPr>
          <w:rFonts w:ascii="Times New Roman" w:hAnsi="Times New Roman" w:cs="Times New Roman"/>
          <w:sz w:val="24"/>
          <w:szCs w:val="24"/>
        </w:rPr>
        <w:t>anche se</w:t>
      </w:r>
      <w:r w:rsidR="006864E9" w:rsidRPr="006864E9">
        <w:rPr>
          <w:rFonts w:ascii="Times New Roman" w:hAnsi="Times New Roman" w:cs="Times New Roman"/>
          <w:sz w:val="24"/>
          <w:szCs w:val="24"/>
        </w:rPr>
        <w:t xml:space="preserve"> </w:t>
      </w:r>
      <w:r w:rsidR="006864E9">
        <w:rPr>
          <w:rFonts w:ascii="Times New Roman" w:hAnsi="Times New Roman" w:cs="Times New Roman"/>
          <w:sz w:val="24"/>
          <w:szCs w:val="24"/>
        </w:rPr>
        <w:t>non</w:t>
      </w:r>
      <w:r w:rsidR="006864E9" w:rsidRPr="006864E9">
        <w:rPr>
          <w:rFonts w:ascii="Times New Roman" w:hAnsi="Times New Roman" w:cs="Times New Roman"/>
          <w:sz w:val="24"/>
          <w:szCs w:val="24"/>
        </w:rPr>
        <w:t xml:space="preserve"> espressamente attribuit</w:t>
      </w:r>
      <w:r w:rsidR="003D0480">
        <w:rPr>
          <w:rFonts w:ascii="Times New Roman" w:hAnsi="Times New Roman" w:cs="Times New Roman"/>
          <w:sz w:val="24"/>
          <w:szCs w:val="24"/>
        </w:rPr>
        <w:t>a</w:t>
      </w:r>
      <w:r w:rsidR="006864E9" w:rsidRPr="006864E9">
        <w:rPr>
          <w:rFonts w:ascii="Times New Roman" w:hAnsi="Times New Roman" w:cs="Times New Roman"/>
          <w:sz w:val="24"/>
          <w:szCs w:val="24"/>
          <w:vertAlign w:val="superscript"/>
        </w:rPr>
        <w:footnoteReference w:id="4"/>
      </w:r>
      <w:r w:rsidR="006864E9">
        <w:rPr>
          <w:rFonts w:ascii="Times New Roman" w:hAnsi="Times New Roman" w:cs="Times New Roman"/>
          <w:sz w:val="24"/>
          <w:szCs w:val="24"/>
        </w:rPr>
        <w:t>.</w:t>
      </w:r>
    </w:p>
    <w:p w14:paraId="2C0AE79F" w14:textId="77777777" w:rsidR="00C06743" w:rsidRDefault="00F51171" w:rsidP="00A54543">
      <w:pPr>
        <w:tabs>
          <w:tab w:val="left" w:pos="571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w:t>
      </w:r>
      <w:r w:rsidR="002620C1">
        <w:rPr>
          <w:rFonts w:ascii="Times New Roman" w:hAnsi="Times New Roman" w:cs="Times New Roman"/>
          <w:sz w:val="24"/>
          <w:szCs w:val="24"/>
        </w:rPr>
        <w:t>d altrettanto dicasi</w:t>
      </w:r>
      <w:r>
        <w:rPr>
          <w:rFonts w:ascii="Times New Roman" w:hAnsi="Times New Roman" w:cs="Times New Roman"/>
          <w:sz w:val="24"/>
          <w:szCs w:val="24"/>
        </w:rPr>
        <w:t xml:space="preserve"> </w:t>
      </w:r>
      <w:r w:rsidR="002620C1">
        <w:rPr>
          <w:rFonts w:ascii="Times New Roman" w:hAnsi="Times New Roman" w:cs="Times New Roman"/>
          <w:sz w:val="24"/>
          <w:szCs w:val="24"/>
        </w:rPr>
        <w:t>p</w:t>
      </w:r>
      <w:r>
        <w:rPr>
          <w:rFonts w:ascii="Times New Roman" w:hAnsi="Times New Roman" w:cs="Times New Roman"/>
          <w:sz w:val="24"/>
          <w:szCs w:val="24"/>
        </w:rPr>
        <w:t>e</w:t>
      </w:r>
      <w:r w:rsidR="008F4C8D">
        <w:rPr>
          <w:rFonts w:ascii="Times New Roman" w:hAnsi="Times New Roman" w:cs="Times New Roman"/>
          <w:sz w:val="24"/>
          <w:szCs w:val="24"/>
        </w:rPr>
        <w:t>r</w:t>
      </w:r>
      <w:r w:rsidR="002620C1">
        <w:rPr>
          <w:rFonts w:ascii="Times New Roman" w:hAnsi="Times New Roman" w:cs="Times New Roman"/>
          <w:sz w:val="24"/>
          <w:szCs w:val="24"/>
        </w:rPr>
        <w:t xml:space="preserve"> qu</w:t>
      </w:r>
      <w:r w:rsidR="008F4C8D">
        <w:rPr>
          <w:rFonts w:ascii="Times New Roman" w:hAnsi="Times New Roman" w:cs="Times New Roman"/>
          <w:sz w:val="24"/>
          <w:szCs w:val="24"/>
        </w:rPr>
        <w:t>el che</w:t>
      </w:r>
      <w:r w:rsidR="002620C1">
        <w:rPr>
          <w:rFonts w:ascii="Times New Roman" w:hAnsi="Times New Roman" w:cs="Times New Roman"/>
          <w:sz w:val="24"/>
          <w:szCs w:val="24"/>
        </w:rPr>
        <w:t xml:space="preserve"> riguarda </w:t>
      </w:r>
      <w:r>
        <w:rPr>
          <w:rFonts w:ascii="Times New Roman" w:hAnsi="Times New Roman" w:cs="Times New Roman"/>
          <w:sz w:val="24"/>
          <w:szCs w:val="24"/>
        </w:rPr>
        <w:t xml:space="preserve">l’ordinamento </w:t>
      </w:r>
      <w:r w:rsidR="00C06743">
        <w:rPr>
          <w:rFonts w:ascii="Times New Roman" w:hAnsi="Times New Roman" w:cs="Times New Roman"/>
          <w:sz w:val="24"/>
          <w:szCs w:val="24"/>
        </w:rPr>
        <w:t>costituzionale italiano</w:t>
      </w:r>
      <w:r w:rsidR="00022011">
        <w:rPr>
          <w:rFonts w:ascii="Times New Roman" w:hAnsi="Times New Roman" w:cs="Times New Roman"/>
          <w:sz w:val="24"/>
          <w:szCs w:val="24"/>
        </w:rPr>
        <w:t xml:space="preserve">, </w:t>
      </w:r>
      <w:r w:rsidR="00C06743">
        <w:rPr>
          <w:rFonts w:ascii="Times New Roman" w:hAnsi="Times New Roman" w:cs="Times New Roman"/>
          <w:sz w:val="24"/>
          <w:szCs w:val="24"/>
        </w:rPr>
        <w:t>bas</w:t>
      </w:r>
      <w:r>
        <w:rPr>
          <w:rFonts w:ascii="Times New Roman" w:hAnsi="Times New Roman" w:cs="Times New Roman"/>
          <w:sz w:val="24"/>
          <w:szCs w:val="24"/>
        </w:rPr>
        <w:t>a</w:t>
      </w:r>
      <w:r w:rsidR="00C06743">
        <w:rPr>
          <w:rFonts w:ascii="Times New Roman" w:hAnsi="Times New Roman" w:cs="Times New Roman"/>
          <w:sz w:val="24"/>
          <w:szCs w:val="24"/>
        </w:rPr>
        <w:t>nd</w:t>
      </w:r>
      <w:r>
        <w:rPr>
          <w:rFonts w:ascii="Times New Roman" w:hAnsi="Times New Roman" w:cs="Times New Roman"/>
          <w:sz w:val="24"/>
          <w:szCs w:val="24"/>
        </w:rPr>
        <w:t>osi su di essa</w:t>
      </w:r>
      <w:r w:rsidR="00C06743">
        <w:rPr>
          <w:rFonts w:ascii="Times New Roman" w:hAnsi="Times New Roman" w:cs="Times New Roman"/>
          <w:sz w:val="24"/>
          <w:szCs w:val="24"/>
        </w:rPr>
        <w:t>, ad esempio, la teoria dell</w:t>
      </w:r>
      <w:r w:rsidR="008A559E">
        <w:rPr>
          <w:rFonts w:ascii="Times New Roman" w:hAnsi="Times New Roman" w:cs="Times New Roman"/>
          <w:sz w:val="24"/>
          <w:szCs w:val="24"/>
        </w:rPr>
        <w:t>a</w:t>
      </w:r>
      <w:r w:rsidR="00C06743">
        <w:rPr>
          <w:rFonts w:ascii="Times New Roman" w:hAnsi="Times New Roman" w:cs="Times New Roman"/>
          <w:sz w:val="24"/>
          <w:szCs w:val="24"/>
        </w:rPr>
        <w:t xml:space="preserve"> tra</w:t>
      </w:r>
      <w:r w:rsidR="008A559E">
        <w:rPr>
          <w:rFonts w:ascii="Times New Roman" w:hAnsi="Times New Roman" w:cs="Times New Roman"/>
          <w:sz w:val="24"/>
          <w:szCs w:val="24"/>
        </w:rPr>
        <w:t>s</w:t>
      </w:r>
      <w:r w:rsidR="00C06743">
        <w:rPr>
          <w:rFonts w:ascii="Times New Roman" w:hAnsi="Times New Roman" w:cs="Times New Roman"/>
          <w:sz w:val="24"/>
          <w:szCs w:val="24"/>
        </w:rPr>
        <w:t>versal</w:t>
      </w:r>
      <w:r w:rsidR="008A559E">
        <w:rPr>
          <w:rFonts w:ascii="Times New Roman" w:hAnsi="Times New Roman" w:cs="Times New Roman"/>
          <w:sz w:val="24"/>
          <w:szCs w:val="24"/>
        </w:rPr>
        <w:t>ità</w:t>
      </w:r>
      <w:r w:rsidR="00C06743">
        <w:rPr>
          <w:rFonts w:ascii="Times New Roman" w:hAnsi="Times New Roman" w:cs="Times New Roman"/>
          <w:sz w:val="24"/>
          <w:szCs w:val="24"/>
        </w:rPr>
        <w:t xml:space="preserve">, che permette di </w:t>
      </w:r>
      <w:r w:rsidR="00C06743">
        <w:rPr>
          <w:rFonts w:ascii="Times New Roman" w:hAnsi="Times New Roman" w:cs="Times New Roman"/>
          <w:sz w:val="24"/>
          <w:szCs w:val="24"/>
        </w:rPr>
        <w:lastRenderedPageBreak/>
        <w:t>attrarre all</w:t>
      </w:r>
      <w:r w:rsidR="00A95586">
        <w:rPr>
          <w:rFonts w:ascii="Times New Roman" w:hAnsi="Times New Roman" w:cs="Times New Roman"/>
          <w:sz w:val="24"/>
          <w:szCs w:val="24"/>
        </w:rPr>
        <w:t>o St</w:t>
      </w:r>
      <w:r w:rsidR="00C06743">
        <w:rPr>
          <w:rFonts w:ascii="Times New Roman" w:hAnsi="Times New Roman" w:cs="Times New Roman"/>
          <w:sz w:val="24"/>
          <w:szCs w:val="24"/>
        </w:rPr>
        <w:t>a</w:t>
      </w:r>
      <w:r w:rsidR="00A95586">
        <w:rPr>
          <w:rFonts w:ascii="Times New Roman" w:hAnsi="Times New Roman" w:cs="Times New Roman"/>
          <w:sz w:val="24"/>
          <w:szCs w:val="24"/>
        </w:rPr>
        <w:t>to</w:t>
      </w:r>
      <w:r w:rsidR="00C06743">
        <w:rPr>
          <w:rFonts w:ascii="Times New Roman" w:hAnsi="Times New Roman" w:cs="Times New Roman"/>
          <w:sz w:val="24"/>
          <w:szCs w:val="24"/>
        </w:rPr>
        <w:t xml:space="preserve"> </w:t>
      </w:r>
      <w:r w:rsidR="00A95586">
        <w:rPr>
          <w:rFonts w:ascii="Times New Roman" w:hAnsi="Times New Roman" w:cs="Times New Roman"/>
          <w:sz w:val="24"/>
          <w:szCs w:val="24"/>
        </w:rPr>
        <w:t xml:space="preserve">la </w:t>
      </w:r>
      <w:r w:rsidR="00C06743">
        <w:rPr>
          <w:rFonts w:ascii="Times New Roman" w:hAnsi="Times New Roman" w:cs="Times New Roman"/>
          <w:sz w:val="24"/>
          <w:szCs w:val="24"/>
        </w:rPr>
        <w:t xml:space="preserve">competenza legislativa </w:t>
      </w:r>
      <w:r w:rsidR="00A95586">
        <w:rPr>
          <w:rFonts w:ascii="Times New Roman" w:hAnsi="Times New Roman" w:cs="Times New Roman"/>
          <w:sz w:val="24"/>
          <w:szCs w:val="24"/>
        </w:rPr>
        <w:t xml:space="preserve">su </w:t>
      </w:r>
      <w:r w:rsidR="005C0C0F">
        <w:rPr>
          <w:rFonts w:ascii="Times New Roman" w:hAnsi="Times New Roman" w:cs="Times New Roman"/>
          <w:sz w:val="24"/>
          <w:szCs w:val="24"/>
        </w:rPr>
        <w:t>materie</w:t>
      </w:r>
      <w:r w:rsidR="00C06743">
        <w:rPr>
          <w:rFonts w:ascii="Times New Roman" w:hAnsi="Times New Roman" w:cs="Times New Roman"/>
          <w:sz w:val="24"/>
          <w:szCs w:val="24"/>
        </w:rPr>
        <w:t xml:space="preserve"> che la lettera della Costituzione attribuisce alla competenza legislativa</w:t>
      </w:r>
      <w:r w:rsidR="005C0C0F" w:rsidRPr="005C0C0F">
        <w:rPr>
          <w:rFonts w:ascii="Times New Roman" w:hAnsi="Times New Roman" w:cs="Times New Roman"/>
          <w:sz w:val="24"/>
          <w:szCs w:val="24"/>
        </w:rPr>
        <w:t xml:space="preserve"> </w:t>
      </w:r>
      <w:r w:rsidR="005C0C0F">
        <w:rPr>
          <w:rFonts w:ascii="Times New Roman" w:hAnsi="Times New Roman" w:cs="Times New Roman"/>
          <w:sz w:val="24"/>
          <w:szCs w:val="24"/>
        </w:rPr>
        <w:t>regionale</w:t>
      </w:r>
      <w:r w:rsidR="00C06743">
        <w:rPr>
          <w:rFonts w:ascii="Times New Roman" w:hAnsi="Times New Roman" w:cs="Times New Roman"/>
          <w:sz w:val="24"/>
          <w:szCs w:val="24"/>
        </w:rPr>
        <w:t>, concorrente od esclusiva</w:t>
      </w:r>
      <w:r w:rsidR="00C06743" w:rsidRPr="00831360">
        <w:rPr>
          <w:rStyle w:val="Rimandonotaapidipagina"/>
          <w:rFonts w:ascii="Times New Roman" w:hAnsi="Times New Roman" w:cs="Times New Roman"/>
          <w:sz w:val="24"/>
          <w:szCs w:val="24"/>
        </w:rPr>
        <w:footnoteReference w:id="5"/>
      </w:r>
      <w:r w:rsidR="00C06743">
        <w:rPr>
          <w:rFonts w:ascii="Times New Roman" w:hAnsi="Times New Roman" w:cs="Times New Roman"/>
          <w:sz w:val="24"/>
          <w:szCs w:val="24"/>
        </w:rPr>
        <w:t>.</w:t>
      </w:r>
    </w:p>
    <w:p w14:paraId="39647F47" w14:textId="77777777" w:rsidR="00CC04F2" w:rsidRDefault="005F0C58" w:rsidP="00A54543">
      <w:pPr>
        <w:tabs>
          <w:tab w:val="left" w:pos="571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maggior ragione, tale</w:t>
      </w:r>
      <w:r w:rsidR="00FB609A">
        <w:rPr>
          <w:rFonts w:ascii="Times New Roman" w:hAnsi="Times New Roman" w:cs="Times New Roman"/>
          <w:sz w:val="24"/>
          <w:szCs w:val="24"/>
        </w:rPr>
        <w:t xml:space="preserve"> dottrina </w:t>
      </w:r>
      <w:r>
        <w:rPr>
          <w:rFonts w:ascii="Times New Roman" w:hAnsi="Times New Roman" w:cs="Times New Roman"/>
          <w:sz w:val="24"/>
          <w:szCs w:val="24"/>
        </w:rPr>
        <w:t>ri</w:t>
      </w:r>
      <w:r w:rsidR="002620C1">
        <w:rPr>
          <w:rFonts w:ascii="Times New Roman" w:hAnsi="Times New Roman" w:cs="Times New Roman"/>
          <w:sz w:val="24"/>
          <w:szCs w:val="24"/>
        </w:rPr>
        <w:t>l</w:t>
      </w:r>
      <w:r>
        <w:rPr>
          <w:rFonts w:ascii="Times New Roman" w:hAnsi="Times New Roman" w:cs="Times New Roman"/>
          <w:sz w:val="24"/>
          <w:szCs w:val="24"/>
        </w:rPr>
        <w:t>e</w:t>
      </w:r>
      <w:r w:rsidR="002620C1">
        <w:rPr>
          <w:rFonts w:ascii="Times New Roman" w:hAnsi="Times New Roman" w:cs="Times New Roman"/>
          <w:sz w:val="24"/>
          <w:szCs w:val="24"/>
        </w:rPr>
        <w:t>va</w:t>
      </w:r>
      <w:r>
        <w:rPr>
          <w:rFonts w:ascii="Times New Roman" w:hAnsi="Times New Roman" w:cs="Times New Roman"/>
          <w:sz w:val="24"/>
          <w:szCs w:val="24"/>
        </w:rPr>
        <w:t xml:space="preserve"> </w:t>
      </w:r>
      <w:r w:rsidR="002620C1">
        <w:rPr>
          <w:rFonts w:ascii="Times New Roman" w:hAnsi="Times New Roman" w:cs="Times New Roman"/>
          <w:sz w:val="24"/>
          <w:szCs w:val="24"/>
        </w:rPr>
        <w:t>n</w:t>
      </w:r>
      <w:r w:rsidR="00FB609A">
        <w:rPr>
          <w:rFonts w:ascii="Times New Roman" w:hAnsi="Times New Roman" w:cs="Times New Roman"/>
          <w:sz w:val="24"/>
          <w:szCs w:val="24"/>
        </w:rPr>
        <w:t xml:space="preserve">el </w:t>
      </w:r>
      <w:r w:rsidR="00F47DA0" w:rsidRPr="00831360">
        <w:rPr>
          <w:rFonts w:ascii="Times New Roman" w:hAnsi="Times New Roman" w:cs="Times New Roman"/>
          <w:sz w:val="24"/>
          <w:szCs w:val="24"/>
        </w:rPr>
        <w:t>diritto amministrativo</w:t>
      </w:r>
      <w:r w:rsidR="007A7474">
        <w:rPr>
          <w:rStyle w:val="Rimandonotaapidipagina"/>
          <w:rFonts w:ascii="Times New Roman" w:hAnsi="Times New Roman" w:cs="Times New Roman"/>
          <w:sz w:val="24"/>
          <w:szCs w:val="24"/>
        </w:rPr>
        <w:footnoteReference w:id="6"/>
      </w:r>
      <w:r w:rsidR="00F47DA0" w:rsidRPr="00831360">
        <w:rPr>
          <w:rFonts w:ascii="Times New Roman" w:hAnsi="Times New Roman" w:cs="Times New Roman"/>
          <w:sz w:val="24"/>
          <w:szCs w:val="24"/>
        </w:rPr>
        <w:t xml:space="preserve">, </w:t>
      </w:r>
      <w:r w:rsidR="008A559E">
        <w:rPr>
          <w:rFonts w:ascii="Times New Roman" w:hAnsi="Times New Roman" w:cs="Times New Roman"/>
          <w:sz w:val="24"/>
          <w:szCs w:val="24"/>
        </w:rPr>
        <w:t>assurgendo a</w:t>
      </w:r>
      <w:r w:rsidR="00863A90">
        <w:rPr>
          <w:rFonts w:ascii="Times New Roman" w:hAnsi="Times New Roman" w:cs="Times New Roman"/>
          <w:sz w:val="24"/>
          <w:szCs w:val="24"/>
        </w:rPr>
        <w:t xml:space="preserve"> </w:t>
      </w:r>
      <w:r w:rsidR="008A559E">
        <w:rPr>
          <w:rFonts w:ascii="Times New Roman" w:hAnsi="Times New Roman" w:cs="Times New Roman"/>
          <w:sz w:val="24"/>
          <w:szCs w:val="24"/>
        </w:rPr>
        <w:t>pu</w:t>
      </w:r>
      <w:r w:rsidR="00863A90">
        <w:rPr>
          <w:rFonts w:ascii="Times New Roman" w:hAnsi="Times New Roman" w:cs="Times New Roman"/>
          <w:sz w:val="24"/>
          <w:szCs w:val="24"/>
        </w:rPr>
        <w:t>nt</w:t>
      </w:r>
      <w:r w:rsidR="00CC04F2">
        <w:rPr>
          <w:rFonts w:ascii="Times New Roman" w:hAnsi="Times New Roman" w:cs="Times New Roman"/>
          <w:sz w:val="24"/>
          <w:szCs w:val="24"/>
        </w:rPr>
        <w:t>o</w:t>
      </w:r>
      <w:r w:rsidR="00863A90">
        <w:rPr>
          <w:rFonts w:ascii="Times New Roman" w:hAnsi="Times New Roman" w:cs="Times New Roman"/>
          <w:sz w:val="24"/>
          <w:szCs w:val="24"/>
        </w:rPr>
        <w:t xml:space="preserve"> di equilibrio</w:t>
      </w:r>
      <w:r w:rsidR="005C0C0F">
        <w:rPr>
          <w:rFonts w:ascii="Times New Roman" w:hAnsi="Times New Roman" w:cs="Times New Roman"/>
          <w:sz w:val="24"/>
          <w:szCs w:val="24"/>
        </w:rPr>
        <w:t xml:space="preserve"> </w:t>
      </w:r>
      <w:r w:rsidR="008F4C8D">
        <w:rPr>
          <w:rFonts w:ascii="Times New Roman" w:hAnsi="Times New Roman" w:cs="Times New Roman"/>
          <w:sz w:val="24"/>
          <w:szCs w:val="24"/>
        </w:rPr>
        <w:t xml:space="preserve">e di sintesi </w:t>
      </w:r>
      <w:r w:rsidR="00863A90">
        <w:rPr>
          <w:rFonts w:ascii="Times New Roman" w:hAnsi="Times New Roman" w:cs="Times New Roman"/>
          <w:sz w:val="24"/>
          <w:szCs w:val="24"/>
        </w:rPr>
        <w:t xml:space="preserve">tra gli opposti princìpi </w:t>
      </w:r>
      <w:r w:rsidR="005C0C0F">
        <w:rPr>
          <w:rFonts w:ascii="Times New Roman" w:hAnsi="Times New Roman" w:cs="Times New Roman"/>
          <w:sz w:val="24"/>
          <w:szCs w:val="24"/>
        </w:rPr>
        <w:t>di legalità</w:t>
      </w:r>
      <w:r w:rsidR="00CC04F2">
        <w:rPr>
          <w:rFonts w:ascii="Times New Roman" w:hAnsi="Times New Roman" w:cs="Times New Roman"/>
          <w:sz w:val="24"/>
          <w:szCs w:val="24"/>
        </w:rPr>
        <w:t>/</w:t>
      </w:r>
      <w:r w:rsidR="00BB1C69">
        <w:rPr>
          <w:rFonts w:ascii="Times New Roman" w:hAnsi="Times New Roman" w:cs="Times New Roman"/>
          <w:sz w:val="24"/>
          <w:szCs w:val="24"/>
        </w:rPr>
        <w:t>tipicità</w:t>
      </w:r>
      <w:r w:rsidR="005C0C0F">
        <w:rPr>
          <w:rFonts w:ascii="Times New Roman" w:hAnsi="Times New Roman" w:cs="Times New Roman"/>
          <w:sz w:val="24"/>
          <w:szCs w:val="24"/>
        </w:rPr>
        <w:t xml:space="preserve"> </w:t>
      </w:r>
      <w:r w:rsidR="00CC04F2">
        <w:rPr>
          <w:rFonts w:ascii="Times New Roman" w:hAnsi="Times New Roman" w:cs="Times New Roman"/>
          <w:sz w:val="24"/>
          <w:szCs w:val="24"/>
        </w:rPr>
        <w:t>dell’azione amministrativa</w:t>
      </w:r>
      <w:r w:rsidR="008F4C8D">
        <w:rPr>
          <w:rFonts w:ascii="Times New Roman" w:hAnsi="Times New Roman" w:cs="Times New Roman"/>
          <w:sz w:val="24"/>
          <w:szCs w:val="24"/>
        </w:rPr>
        <w:t>, da un lato</w:t>
      </w:r>
      <w:r w:rsidR="00CC04F2">
        <w:rPr>
          <w:rFonts w:ascii="Times New Roman" w:hAnsi="Times New Roman" w:cs="Times New Roman"/>
          <w:sz w:val="24"/>
          <w:szCs w:val="24"/>
        </w:rPr>
        <w:t xml:space="preserve"> </w:t>
      </w:r>
      <w:r w:rsidR="00863A90">
        <w:rPr>
          <w:rFonts w:ascii="Times New Roman" w:hAnsi="Times New Roman" w:cs="Times New Roman"/>
          <w:sz w:val="24"/>
          <w:szCs w:val="24"/>
        </w:rPr>
        <w:t>e</w:t>
      </w:r>
      <w:r w:rsidR="005C0C0F">
        <w:rPr>
          <w:rFonts w:ascii="Times New Roman" w:hAnsi="Times New Roman" w:cs="Times New Roman"/>
          <w:sz w:val="24"/>
          <w:szCs w:val="24"/>
        </w:rPr>
        <w:t xml:space="preserve"> di buon andamento</w:t>
      </w:r>
      <w:r w:rsidR="00CC04F2">
        <w:rPr>
          <w:rFonts w:ascii="Times New Roman" w:hAnsi="Times New Roman" w:cs="Times New Roman"/>
          <w:sz w:val="24"/>
          <w:szCs w:val="24"/>
        </w:rPr>
        <w:t xml:space="preserve">/migliore perseguimento </w:t>
      </w:r>
      <w:r w:rsidR="00A95586">
        <w:rPr>
          <w:rFonts w:ascii="Times New Roman" w:hAnsi="Times New Roman" w:cs="Times New Roman"/>
          <w:sz w:val="24"/>
          <w:szCs w:val="24"/>
        </w:rPr>
        <w:t>del</w:t>
      </w:r>
      <w:r>
        <w:rPr>
          <w:rFonts w:ascii="Times New Roman" w:hAnsi="Times New Roman" w:cs="Times New Roman"/>
          <w:sz w:val="24"/>
          <w:szCs w:val="24"/>
        </w:rPr>
        <w:t>l’interesse</w:t>
      </w:r>
      <w:r w:rsidR="00F47DA0" w:rsidRPr="00831360">
        <w:rPr>
          <w:rFonts w:ascii="Times New Roman" w:hAnsi="Times New Roman" w:cs="Times New Roman"/>
          <w:sz w:val="24"/>
          <w:szCs w:val="24"/>
        </w:rPr>
        <w:t xml:space="preserve"> pubblico</w:t>
      </w:r>
      <w:r w:rsidR="008F4C8D">
        <w:rPr>
          <w:rFonts w:ascii="Times New Roman" w:hAnsi="Times New Roman" w:cs="Times New Roman"/>
          <w:sz w:val="24"/>
          <w:szCs w:val="24"/>
        </w:rPr>
        <w:t>, dall’altro</w:t>
      </w:r>
      <w:r w:rsidR="005C0C0F">
        <w:rPr>
          <w:rFonts w:ascii="Times New Roman" w:hAnsi="Times New Roman" w:cs="Times New Roman"/>
          <w:sz w:val="24"/>
          <w:szCs w:val="24"/>
        </w:rPr>
        <w:t>.</w:t>
      </w:r>
    </w:p>
    <w:p w14:paraId="5F738954" w14:textId="77777777" w:rsidR="00F47DA0" w:rsidRPr="00831360" w:rsidRDefault="00CC04F2" w:rsidP="00A54543">
      <w:pPr>
        <w:tabs>
          <w:tab w:val="left" w:pos="571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dimostrazione di ciò, è stato fatto notare come</w:t>
      </w:r>
      <w:r w:rsidR="00A95586">
        <w:rPr>
          <w:rFonts w:ascii="Times New Roman" w:hAnsi="Times New Roman" w:cs="Times New Roman"/>
          <w:sz w:val="24"/>
          <w:szCs w:val="24"/>
        </w:rPr>
        <w:t>,</w:t>
      </w:r>
      <w:r w:rsidR="005C0C0F">
        <w:rPr>
          <w:rFonts w:ascii="Times New Roman" w:hAnsi="Times New Roman" w:cs="Times New Roman"/>
          <w:sz w:val="24"/>
          <w:szCs w:val="24"/>
        </w:rPr>
        <w:t xml:space="preserve"> </w:t>
      </w:r>
      <w:r>
        <w:rPr>
          <w:rFonts w:ascii="Times New Roman" w:hAnsi="Times New Roman" w:cs="Times New Roman"/>
          <w:sz w:val="24"/>
          <w:szCs w:val="24"/>
        </w:rPr>
        <w:t>in as</w:t>
      </w:r>
      <w:r w:rsidR="00F47DA0" w:rsidRPr="00831360">
        <w:rPr>
          <w:rFonts w:ascii="Times New Roman" w:hAnsi="Times New Roman" w:cs="Times New Roman"/>
          <w:sz w:val="24"/>
          <w:szCs w:val="24"/>
        </w:rPr>
        <w:t>senza</w:t>
      </w:r>
      <w:r>
        <w:rPr>
          <w:rFonts w:ascii="Times New Roman" w:hAnsi="Times New Roman" w:cs="Times New Roman"/>
          <w:sz w:val="24"/>
          <w:szCs w:val="24"/>
        </w:rPr>
        <w:t xml:space="preserve"> di</w:t>
      </w:r>
      <w:r w:rsidR="00F47DA0" w:rsidRPr="00831360">
        <w:rPr>
          <w:rFonts w:ascii="Times New Roman" w:hAnsi="Times New Roman" w:cs="Times New Roman"/>
          <w:sz w:val="24"/>
          <w:szCs w:val="24"/>
        </w:rPr>
        <w:t xml:space="preserve"> </w:t>
      </w:r>
      <w:r w:rsidR="00A95586">
        <w:rPr>
          <w:rFonts w:ascii="Times New Roman" w:hAnsi="Times New Roman" w:cs="Times New Roman"/>
          <w:sz w:val="24"/>
          <w:szCs w:val="24"/>
        </w:rPr>
        <w:t>un’</w:t>
      </w:r>
      <w:r w:rsidR="00F47DA0" w:rsidRPr="00831360">
        <w:rPr>
          <w:rFonts w:ascii="Times New Roman" w:hAnsi="Times New Roman" w:cs="Times New Roman"/>
          <w:sz w:val="24"/>
          <w:szCs w:val="24"/>
        </w:rPr>
        <w:t>espressa previsione normativa</w:t>
      </w:r>
      <w:r w:rsidR="00FB609A">
        <w:rPr>
          <w:rFonts w:ascii="Times New Roman" w:hAnsi="Times New Roman" w:cs="Times New Roman"/>
          <w:sz w:val="24"/>
          <w:szCs w:val="24"/>
        </w:rPr>
        <w:t>,</w:t>
      </w:r>
      <w:r w:rsidR="00F47DA0" w:rsidRPr="00831360">
        <w:rPr>
          <w:rFonts w:ascii="Times New Roman" w:hAnsi="Times New Roman" w:cs="Times New Roman"/>
          <w:sz w:val="24"/>
          <w:szCs w:val="24"/>
        </w:rPr>
        <w:t xml:space="preserve"> </w:t>
      </w:r>
      <w:r w:rsidR="00FB609A">
        <w:rPr>
          <w:rFonts w:ascii="Times New Roman" w:hAnsi="Times New Roman" w:cs="Times New Roman"/>
          <w:sz w:val="24"/>
          <w:szCs w:val="24"/>
        </w:rPr>
        <w:t>intere categorie di poteri</w:t>
      </w:r>
      <w:r w:rsidR="00FB609A" w:rsidRPr="00831360">
        <w:rPr>
          <w:rFonts w:ascii="Times New Roman" w:hAnsi="Times New Roman" w:cs="Times New Roman"/>
          <w:sz w:val="24"/>
          <w:szCs w:val="24"/>
        </w:rPr>
        <w:t xml:space="preserve"> </w:t>
      </w:r>
      <w:r w:rsidR="00893869">
        <w:rPr>
          <w:rFonts w:ascii="Times New Roman" w:hAnsi="Times New Roman" w:cs="Times New Roman"/>
          <w:sz w:val="24"/>
          <w:szCs w:val="24"/>
        </w:rPr>
        <w:t xml:space="preserve">e di istituti </w:t>
      </w:r>
      <w:r w:rsidR="00F47DA0" w:rsidRPr="00831360">
        <w:rPr>
          <w:rFonts w:ascii="Times New Roman" w:hAnsi="Times New Roman" w:cs="Times New Roman"/>
          <w:sz w:val="24"/>
          <w:szCs w:val="24"/>
        </w:rPr>
        <w:t>sono stati ricavati per implicito e solo successivamente codificati nella legge n. 241 del 1990</w:t>
      </w:r>
      <w:r w:rsidR="00FB609A">
        <w:rPr>
          <w:rFonts w:ascii="Times New Roman" w:hAnsi="Times New Roman" w:cs="Times New Roman"/>
          <w:sz w:val="24"/>
          <w:szCs w:val="24"/>
        </w:rPr>
        <w:t xml:space="preserve"> (si pensi, </w:t>
      </w:r>
      <w:r w:rsidR="005F0C58">
        <w:rPr>
          <w:rFonts w:ascii="Times New Roman" w:hAnsi="Times New Roman" w:cs="Times New Roman"/>
          <w:sz w:val="24"/>
          <w:szCs w:val="24"/>
        </w:rPr>
        <w:t>per</w:t>
      </w:r>
      <w:r w:rsidR="00FB609A">
        <w:rPr>
          <w:rFonts w:ascii="Times New Roman" w:hAnsi="Times New Roman" w:cs="Times New Roman"/>
          <w:sz w:val="24"/>
          <w:szCs w:val="24"/>
        </w:rPr>
        <w:t xml:space="preserve"> tutti, all’autotutela ed all’esecutività del provvedimento)</w:t>
      </w:r>
      <w:r>
        <w:rPr>
          <w:rStyle w:val="Rimandonotaapidipagina"/>
          <w:rFonts w:ascii="Times New Roman" w:hAnsi="Times New Roman" w:cs="Times New Roman"/>
          <w:sz w:val="24"/>
          <w:szCs w:val="24"/>
        </w:rPr>
        <w:footnoteReference w:id="7"/>
      </w:r>
      <w:r w:rsidR="00F47DA0" w:rsidRPr="00831360">
        <w:rPr>
          <w:rFonts w:ascii="Times New Roman" w:hAnsi="Times New Roman" w:cs="Times New Roman"/>
          <w:sz w:val="24"/>
          <w:szCs w:val="24"/>
        </w:rPr>
        <w:t>.</w:t>
      </w:r>
    </w:p>
    <w:p w14:paraId="6E6840BE" w14:textId="77777777" w:rsidR="00F47DA0" w:rsidRPr="00831360" w:rsidRDefault="00F47DA0" w:rsidP="00A54543">
      <w:pPr>
        <w:spacing w:line="360" w:lineRule="auto"/>
        <w:ind w:firstLine="851"/>
        <w:jc w:val="both"/>
        <w:rPr>
          <w:rFonts w:ascii="Times New Roman" w:hAnsi="Times New Roman" w:cs="Times New Roman"/>
          <w:sz w:val="24"/>
          <w:szCs w:val="24"/>
        </w:rPr>
      </w:pPr>
      <w:r w:rsidRPr="00831360">
        <w:rPr>
          <w:rFonts w:ascii="Times New Roman" w:hAnsi="Times New Roman" w:cs="Times New Roman"/>
          <w:sz w:val="24"/>
          <w:szCs w:val="24"/>
        </w:rPr>
        <w:t xml:space="preserve">Il tema è particolarmente </w:t>
      </w:r>
      <w:r w:rsidR="00A95586">
        <w:rPr>
          <w:rFonts w:ascii="Times New Roman" w:hAnsi="Times New Roman" w:cs="Times New Roman"/>
          <w:sz w:val="24"/>
          <w:szCs w:val="24"/>
        </w:rPr>
        <w:t>avvertito con riguardo a</w:t>
      </w:r>
      <w:r w:rsidRPr="00831360">
        <w:rPr>
          <w:rFonts w:ascii="Times New Roman" w:hAnsi="Times New Roman" w:cs="Times New Roman"/>
          <w:sz w:val="24"/>
          <w:szCs w:val="24"/>
        </w:rPr>
        <w:t>lle autorità indipendenti</w:t>
      </w:r>
      <w:r w:rsidR="00BD197A">
        <w:rPr>
          <w:rFonts w:ascii="Times New Roman" w:hAnsi="Times New Roman" w:cs="Times New Roman"/>
          <w:sz w:val="24"/>
          <w:szCs w:val="24"/>
        </w:rPr>
        <w:t>,</w:t>
      </w:r>
      <w:r w:rsidRPr="00831360">
        <w:rPr>
          <w:rFonts w:ascii="Times New Roman" w:hAnsi="Times New Roman" w:cs="Times New Roman"/>
          <w:sz w:val="24"/>
          <w:szCs w:val="24"/>
        </w:rPr>
        <w:t xml:space="preserve"> </w:t>
      </w:r>
      <w:r w:rsidR="00BD197A">
        <w:rPr>
          <w:rFonts w:ascii="Times New Roman" w:hAnsi="Times New Roman" w:cs="Times New Roman"/>
          <w:sz w:val="24"/>
          <w:szCs w:val="24"/>
        </w:rPr>
        <w:t>ri</w:t>
      </w:r>
      <w:r w:rsidR="00893869">
        <w:rPr>
          <w:rFonts w:ascii="Times New Roman" w:hAnsi="Times New Roman" w:cs="Times New Roman"/>
          <w:sz w:val="24"/>
          <w:szCs w:val="24"/>
        </w:rPr>
        <w:t>spett</w:t>
      </w:r>
      <w:r w:rsidR="00BD197A">
        <w:rPr>
          <w:rFonts w:ascii="Times New Roman" w:hAnsi="Times New Roman" w:cs="Times New Roman"/>
          <w:sz w:val="24"/>
          <w:szCs w:val="24"/>
        </w:rPr>
        <w:t xml:space="preserve">o alle quali </w:t>
      </w:r>
      <w:r w:rsidRPr="00831360">
        <w:rPr>
          <w:rFonts w:ascii="Times New Roman" w:hAnsi="Times New Roman" w:cs="Times New Roman"/>
          <w:sz w:val="24"/>
          <w:szCs w:val="24"/>
        </w:rPr>
        <w:t>la leg</w:t>
      </w:r>
      <w:r w:rsidR="005F0C58">
        <w:rPr>
          <w:rFonts w:ascii="Times New Roman" w:hAnsi="Times New Roman" w:cs="Times New Roman"/>
          <w:sz w:val="24"/>
          <w:szCs w:val="24"/>
        </w:rPr>
        <w:t>g</w:t>
      </w:r>
      <w:r w:rsidRPr="00831360">
        <w:rPr>
          <w:rFonts w:ascii="Times New Roman" w:hAnsi="Times New Roman" w:cs="Times New Roman"/>
          <w:sz w:val="24"/>
          <w:szCs w:val="24"/>
        </w:rPr>
        <w:t>e</w:t>
      </w:r>
      <w:r w:rsidR="00BD197A">
        <w:rPr>
          <w:rFonts w:ascii="Times New Roman" w:hAnsi="Times New Roman" w:cs="Times New Roman"/>
          <w:sz w:val="24"/>
          <w:szCs w:val="24"/>
        </w:rPr>
        <w:t xml:space="preserve"> si limita sov</w:t>
      </w:r>
      <w:r w:rsidRPr="00831360">
        <w:rPr>
          <w:rFonts w:ascii="Times New Roman" w:hAnsi="Times New Roman" w:cs="Times New Roman"/>
          <w:sz w:val="24"/>
          <w:szCs w:val="24"/>
        </w:rPr>
        <w:t>e</w:t>
      </w:r>
      <w:r w:rsidR="00BD197A">
        <w:rPr>
          <w:rFonts w:ascii="Times New Roman" w:hAnsi="Times New Roman" w:cs="Times New Roman"/>
          <w:sz w:val="24"/>
          <w:szCs w:val="24"/>
        </w:rPr>
        <w:t>nte</w:t>
      </w:r>
      <w:r w:rsidRPr="00831360">
        <w:rPr>
          <w:rFonts w:ascii="Times New Roman" w:hAnsi="Times New Roman" w:cs="Times New Roman"/>
          <w:sz w:val="24"/>
          <w:szCs w:val="24"/>
        </w:rPr>
        <w:t xml:space="preserve"> ad enunciare </w:t>
      </w:r>
      <w:r w:rsidR="00893869">
        <w:rPr>
          <w:rFonts w:ascii="Times New Roman" w:hAnsi="Times New Roman" w:cs="Times New Roman"/>
          <w:sz w:val="24"/>
          <w:szCs w:val="24"/>
        </w:rPr>
        <w:t>gl</w:t>
      </w:r>
      <w:r w:rsidRPr="00831360">
        <w:rPr>
          <w:rFonts w:ascii="Times New Roman" w:hAnsi="Times New Roman" w:cs="Times New Roman"/>
          <w:sz w:val="24"/>
          <w:szCs w:val="24"/>
        </w:rPr>
        <w:t xml:space="preserve">i obiettivi </w:t>
      </w:r>
      <w:r w:rsidR="008A559E">
        <w:rPr>
          <w:rFonts w:ascii="Times New Roman" w:hAnsi="Times New Roman" w:cs="Times New Roman"/>
          <w:sz w:val="24"/>
          <w:szCs w:val="24"/>
        </w:rPr>
        <w:t>di</w:t>
      </w:r>
      <w:r w:rsidR="00BD197A">
        <w:rPr>
          <w:rFonts w:ascii="Times New Roman" w:hAnsi="Times New Roman" w:cs="Times New Roman"/>
          <w:sz w:val="24"/>
          <w:szCs w:val="24"/>
        </w:rPr>
        <w:t xml:space="preserve"> regolamentazione e vigilanza, senza </w:t>
      </w:r>
      <w:r w:rsidR="00893869">
        <w:rPr>
          <w:rFonts w:ascii="Times New Roman" w:hAnsi="Times New Roman" w:cs="Times New Roman"/>
          <w:sz w:val="24"/>
          <w:szCs w:val="24"/>
        </w:rPr>
        <w:t>indic</w:t>
      </w:r>
      <w:r w:rsidR="00BD197A">
        <w:rPr>
          <w:rFonts w:ascii="Times New Roman" w:hAnsi="Times New Roman" w:cs="Times New Roman"/>
          <w:sz w:val="24"/>
          <w:szCs w:val="24"/>
        </w:rPr>
        <w:t>a</w:t>
      </w:r>
      <w:r w:rsidR="005C0C0F">
        <w:rPr>
          <w:rFonts w:ascii="Times New Roman" w:hAnsi="Times New Roman" w:cs="Times New Roman"/>
          <w:sz w:val="24"/>
          <w:szCs w:val="24"/>
        </w:rPr>
        <w:t>re</w:t>
      </w:r>
      <w:r w:rsidR="00BD197A">
        <w:rPr>
          <w:rFonts w:ascii="Times New Roman" w:hAnsi="Times New Roman" w:cs="Times New Roman"/>
          <w:sz w:val="24"/>
          <w:szCs w:val="24"/>
        </w:rPr>
        <w:t xml:space="preserve"> con </w:t>
      </w:r>
      <w:r w:rsidR="008A559E">
        <w:rPr>
          <w:rFonts w:ascii="Times New Roman" w:hAnsi="Times New Roman" w:cs="Times New Roman"/>
          <w:sz w:val="24"/>
          <w:szCs w:val="24"/>
        </w:rPr>
        <w:t>cer</w:t>
      </w:r>
      <w:r w:rsidR="00BD197A">
        <w:rPr>
          <w:rFonts w:ascii="Times New Roman" w:hAnsi="Times New Roman" w:cs="Times New Roman"/>
          <w:sz w:val="24"/>
          <w:szCs w:val="24"/>
        </w:rPr>
        <w:t>tezza i poteri conferiti</w:t>
      </w:r>
      <w:r w:rsidR="008A559E">
        <w:rPr>
          <w:rFonts w:ascii="Times New Roman" w:hAnsi="Times New Roman" w:cs="Times New Roman"/>
          <w:sz w:val="24"/>
          <w:szCs w:val="24"/>
        </w:rPr>
        <w:t xml:space="preserve"> e</w:t>
      </w:r>
      <w:r w:rsidR="00D47192">
        <w:rPr>
          <w:rFonts w:ascii="Times New Roman" w:hAnsi="Times New Roman" w:cs="Times New Roman"/>
          <w:sz w:val="24"/>
          <w:szCs w:val="24"/>
        </w:rPr>
        <w:t xml:space="preserve"> </w:t>
      </w:r>
      <w:r w:rsidR="00893869">
        <w:rPr>
          <w:rFonts w:ascii="Times New Roman" w:hAnsi="Times New Roman" w:cs="Times New Roman"/>
          <w:sz w:val="24"/>
          <w:szCs w:val="24"/>
        </w:rPr>
        <w:t>lasciando</w:t>
      </w:r>
      <w:r w:rsidR="00893869" w:rsidRPr="00893869">
        <w:rPr>
          <w:rFonts w:ascii="Times New Roman" w:hAnsi="Times New Roman" w:cs="Times New Roman"/>
          <w:sz w:val="24"/>
          <w:szCs w:val="24"/>
        </w:rPr>
        <w:t xml:space="preserve"> </w:t>
      </w:r>
      <w:r w:rsidR="005F0C58" w:rsidRPr="00831360">
        <w:rPr>
          <w:rFonts w:ascii="Times New Roman" w:hAnsi="Times New Roman" w:cs="Times New Roman"/>
          <w:sz w:val="24"/>
          <w:szCs w:val="24"/>
        </w:rPr>
        <w:t xml:space="preserve">margini di discrezionalità </w:t>
      </w:r>
      <w:r w:rsidR="008A559E">
        <w:rPr>
          <w:rFonts w:ascii="Times New Roman" w:hAnsi="Times New Roman" w:cs="Times New Roman"/>
          <w:sz w:val="24"/>
          <w:szCs w:val="24"/>
        </w:rPr>
        <w:t>tanto</w:t>
      </w:r>
      <w:r w:rsidR="005F0C58" w:rsidRPr="00831360">
        <w:rPr>
          <w:rFonts w:ascii="Times New Roman" w:hAnsi="Times New Roman" w:cs="Times New Roman"/>
          <w:sz w:val="24"/>
          <w:szCs w:val="24"/>
        </w:rPr>
        <w:t xml:space="preserve"> ampi</w:t>
      </w:r>
      <w:r w:rsidR="00A95586">
        <w:rPr>
          <w:rFonts w:ascii="Times New Roman" w:hAnsi="Times New Roman" w:cs="Times New Roman"/>
          <w:sz w:val="24"/>
          <w:szCs w:val="24"/>
        </w:rPr>
        <w:t xml:space="preserve"> </w:t>
      </w:r>
      <w:r w:rsidR="00893869" w:rsidRPr="00831360">
        <w:rPr>
          <w:rFonts w:ascii="Times New Roman" w:hAnsi="Times New Roman" w:cs="Times New Roman"/>
          <w:sz w:val="24"/>
          <w:szCs w:val="24"/>
        </w:rPr>
        <w:t>da configurare delle vere e proprie deleghe in bianco</w:t>
      </w:r>
      <w:r w:rsidR="00893869" w:rsidRPr="00831360">
        <w:rPr>
          <w:rStyle w:val="Rimandonotaapidipagina"/>
          <w:rFonts w:ascii="Times New Roman" w:hAnsi="Times New Roman" w:cs="Times New Roman"/>
          <w:sz w:val="24"/>
          <w:szCs w:val="24"/>
        </w:rPr>
        <w:footnoteReference w:id="8"/>
      </w:r>
      <w:r w:rsidRPr="00831360">
        <w:rPr>
          <w:rFonts w:ascii="Times New Roman" w:hAnsi="Times New Roman" w:cs="Times New Roman"/>
          <w:sz w:val="24"/>
          <w:szCs w:val="24"/>
        </w:rPr>
        <w:t>.</w:t>
      </w:r>
    </w:p>
    <w:p w14:paraId="3088A213" w14:textId="77777777" w:rsidR="00BB1C69" w:rsidRDefault="005F0C58" w:rsidP="00A545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 un quadro normativo incompleto</w:t>
      </w:r>
      <w:r w:rsidR="00BD197A">
        <w:rPr>
          <w:rFonts w:ascii="Times New Roman" w:hAnsi="Times New Roman" w:cs="Times New Roman"/>
          <w:sz w:val="24"/>
          <w:szCs w:val="24"/>
        </w:rPr>
        <w:t xml:space="preserve">, </w:t>
      </w:r>
      <w:r w:rsidR="00893869">
        <w:rPr>
          <w:rFonts w:ascii="Times New Roman" w:hAnsi="Times New Roman" w:cs="Times New Roman"/>
          <w:sz w:val="24"/>
          <w:szCs w:val="24"/>
        </w:rPr>
        <w:t xml:space="preserve">l’azione </w:t>
      </w:r>
      <w:r w:rsidR="00BB1C69">
        <w:rPr>
          <w:rFonts w:ascii="Times New Roman" w:hAnsi="Times New Roman" w:cs="Times New Roman"/>
          <w:sz w:val="24"/>
          <w:szCs w:val="24"/>
        </w:rPr>
        <w:t xml:space="preserve">di regolazione </w:t>
      </w:r>
      <w:r>
        <w:rPr>
          <w:rFonts w:ascii="Times New Roman" w:hAnsi="Times New Roman" w:cs="Times New Roman"/>
          <w:sz w:val="24"/>
          <w:szCs w:val="24"/>
        </w:rPr>
        <w:t>di</w:t>
      </w:r>
      <w:r w:rsidR="00BD197A">
        <w:rPr>
          <w:rFonts w:ascii="Times New Roman" w:hAnsi="Times New Roman" w:cs="Times New Roman"/>
          <w:sz w:val="24"/>
          <w:szCs w:val="24"/>
        </w:rPr>
        <w:t xml:space="preserve"> tali organismi </w:t>
      </w:r>
      <w:r>
        <w:rPr>
          <w:rFonts w:ascii="Times New Roman" w:hAnsi="Times New Roman" w:cs="Times New Roman"/>
          <w:sz w:val="24"/>
          <w:szCs w:val="24"/>
        </w:rPr>
        <w:t xml:space="preserve">finisce </w:t>
      </w:r>
      <w:r w:rsidR="00D47192">
        <w:rPr>
          <w:rFonts w:ascii="Times New Roman" w:hAnsi="Times New Roman" w:cs="Times New Roman"/>
          <w:sz w:val="24"/>
          <w:szCs w:val="24"/>
        </w:rPr>
        <w:t xml:space="preserve">così </w:t>
      </w:r>
      <w:r>
        <w:rPr>
          <w:rFonts w:ascii="Times New Roman" w:hAnsi="Times New Roman" w:cs="Times New Roman"/>
          <w:sz w:val="24"/>
          <w:szCs w:val="24"/>
        </w:rPr>
        <w:t xml:space="preserve">per </w:t>
      </w:r>
      <w:r w:rsidR="00F47DA0" w:rsidRPr="00831360">
        <w:rPr>
          <w:rFonts w:ascii="Times New Roman" w:hAnsi="Times New Roman" w:cs="Times New Roman"/>
          <w:sz w:val="24"/>
          <w:szCs w:val="24"/>
        </w:rPr>
        <w:t>oltre</w:t>
      </w:r>
      <w:r w:rsidR="00883E57">
        <w:rPr>
          <w:rFonts w:ascii="Times New Roman" w:hAnsi="Times New Roman" w:cs="Times New Roman"/>
          <w:sz w:val="24"/>
          <w:szCs w:val="24"/>
        </w:rPr>
        <w:t>passare</w:t>
      </w:r>
      <w:r w:rsidR="00F47DA0" w:rsidRPr="00831360">
        <w:rPr>
          <w:rFonts w:ascii="Times New Roman" w:hAnsi="Times New Roman" w:cs="Times New Roman"/>
          <w:sz w:val="24"/>
          <w:szCs w:val="24"/>
        </w:rPr>
        <w:t xml:space="preserve"> la mera esecuzione ed integrazione dell</w:t>
      </w:r>
      <w:r w:rsidR="008A559E">
        <w:rPr>
          <w:rFonts w:ascii="Times New Roman" w:hAnsi="Times New Roman" w:cs="Times New Roman"/>
          <w:sz w:val="24"/>
          <w:szCs w:val="24"/>
        </w:rPr>
        <w:t>a</w:t>
      </w:r>
      <w:r w:rsidR="00F47DA0" w:rsidRPr="00831360">
        <w:rPr>
          <w:rFonts w:ascii="Times New Roman" w:hAnsi="Times New Roman" w:cs="Times New Roman"/>
          <w:sz w:val="24"/>
          <w:szCs w:val="24"/>
        </w:rPr>
        <w:t xml:space="preserve"> </w:t>
      </w:r>
      <w:r w:rsidR="008A559E">
        <w:rPr>
          <w:rFonts w:ascii="Times New Roman" w:hAnsi="Times New Roman" w:cs="Times New Roman"/>
          <w:sz w:val="24"/>
          <w:szCs w:val="24"/>
        </w:rPr>
        <w:t>norma primaria</w:t>
      </w:r>
      <w:r w:rsidR="00F47DA0" w:rsidRPr="00831360">
        <w:rPr>
          <w:rFonts w:ascii="Times New Roman" w:hAnsi="Times New Roman" w:cs="Times New Roman"/>
          <w:sz w:val="24"/>
          <w:szCs w:val="24"/>
        </w:rPr>
        <w:t xml:space="preserve">, </w:t>
      </w:r>
      <w:r>
        <w:rPr>
          <w:rFonts w:ascii="Times New Roman" w:hAnsi="Times New Roman" w:cs="Times New Roman"/>
          <w:sz w:val="24"/>
          <w:szCs w:val="24"/>
        </w:rPr>
        <w:t>erge</w:t>
      </w:r>
      <w:r w:rsidR="00A95586">
        <w:rPr>
          <w:rFonts w:ascii="Times New Roman" w:hAnsi="Times New Roman" w:cs="Times New Roman"/>
          <w:sz w:val="24"/>
          <w:szCs w:val="24"/>
        </w:rPr>
        <w:t>ndo</w:t>
      </w:r>
      <w:r>
        <w:rPr>
          <w:rFonts w:ascii="Times New Roman" w:hAnsi="Times New Roman" w:cs="Times New Roman"/>
          <w:sz w:val="24"/>
          <w:szCs w:val="24"/>
        </w:rPr>
        <w:t>si</w:t>
      </w:r>
      <w:r w:rsidR="00BE1315">
        <w:rPr>
          <w:rFonts w:ascii="Times New Roman" w:hAnsi="Times New Roman" w:cs="Times New Roman"/>
          <w:sz w:val="24"/>
          <w:szCs w:val="24"/>
        </w:rPr>
        <w:t xml:space="preserve"> </w:t>
      </w:r>
      <w:r>
        <w:rPr>
          <w:rFonts w:ascii="Times New Roman" w:hAnsi="Times New Roman" w:cs="Times New Roman"/>
          <w:sz w:val="24"/>
          <w:szCs w:val="24"/>
        </w:rPr>
        <w:t xml:space="preserve">a potere </w:t>
      </w:r>
      <w:r w:rsidR="00F47DA0" w:rsidRPr="00831360">
        <w:rPr>
          <w:rFonts w:ascii="Times New Roman" w:hAnsi="Times New Roman" w:cs="Times New Roman"/>
          <w:sz w:val="24"/>
          <w:szCs w:val="24"/>
        </w:rPr>
        <w:t>regolament</w:t>
      </w:r>
      <w:r>
        <w:rPr>
          <w:rFonts w:ascii="Times New Roman" w:hAnsi="Times New Roman" w:cs="Times New Roman"/>
          <w:sz w:val="24"/>
          <w:szCs w:val="24"/>
        </w:rPr>
        <w:t>are</w:t>
      </w:r>
      <w:r w:rsidR="00F47DA0" w:rsidRPr="00831360">
        <w:rPr>
          <w:rFonts w:ascii="Times New Roman" w:hAnsi="Times New Roman" w:cs="Times New Roman"/>
          <w:sz w:val="24"/>
          <w:szCs w:val="24"/>
        </w:rPr>
        <w:t xml:space="preserve"> “per obiettivi” </w:t>
      </w:r>
      <w:r w:rsidR="00D47192">
        <w:rPr>
          <w:rFonts w:ascii="Times New Roman" w:hAnsi="Times New Roman" w:cs="Times New Roman"/>
          <w:sz w:val="24"/>
          <w:szCs w:val="24"/>
        </w:rPr>
        <w:t>e</w:t>
      </w:r>
      <w:r w:rsidR="00F47DA0" w:rsidRPr="00831360">
        <w:rPr>
          <w:rFonts w:ascii="Times New Roman" w:hAnsi="Times New Roman" w:cs="Times New Roman"/>
          <w:sz w:val="24"/>
          <w:szCs w:val="24"/>
        </w:rPr>
        <w:t xml:space="preserve"> quasi “indipendent</w:t>
      </w:r>
      <w:r>
        <w:rPr>
          <w:rFonts w:ascii="Times New Roman" w:hAnsi="Times New Roman" w:cs="Times New Roman"/>
          <w:sz w:val="24"/>
          <w:szCs w:val="24"/>
        </w:rPr>
        <w:t>e</w:t>
      </w:r>
      <w:r w:rsidR="00F47DA0" w:rsidRPr="00831360">
        <w:rPr>
          <w:rFonts w:ascii="Times New Roman" w:hAnsi="Times New Roman" w:cs="Times New Roman"/>
          <w:sz w:val="24"/>
          <w:szCs w:val="24"/>
        </w:rPr>
        <w:t>”</w:t>
      </w:r>
      <w:r w:rsidR="000B3A50">
        <w:rPr>
          <w:rFonts w:ascii="Times New Roman" w:hAnsi="Times New Roman" w:cs="Times New Roman"/>
          <w:sz w:val="24"/>
          <w:szCs w:val="24"/>
        </w:rPr>
        <w:t>.</w:t>
      </w:r>
    </w:p>
    <w:p w14:paraId="04BE7FB5" w14:textId="7FBB04C8" w:rsidR="000479B8" w:rsidRDefault="008A559E" w:rsidP="00A545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Per legittimare questo fenomeno</w:t>
      </w:r>
      <w:r w:rsidR="00B03795">
        <w:rPr>
          <w:rFonts w:ascii="Times New Roman" w:hAnsi="Times New Roman" w:cs="Times New Roman"/>
          <w:sz w:val="24"/>
          <w:szCs w:val="24"/>
        </w:rPr>
        <w:t xml:space="preserve">, </w:t>
      </w:r>
      <w:r>
        <w:rPr>
          <w:rFonts w:ascii="Times New Roman" w:hAnsi="Times New Roman" w:cs="Times New Roman"/>
          <w:sz w:val="24"/>
          <w:szCs w:val="24"/>
        </w:rPr>
        <w:t>la</w:t>
      </w:r>
      <w:r w:rsidR="00D47192">
        <w:rPr>
          <w:rFonts w:ascii="Times New Roman" w:hAnsi="Times New Roman" w:cs="Times New Roman"/>
          <w:sz w:val="24"/>
          <w:szCs w:val="24"/>
        </w:rPr>
        <w:t xml:space="preserve"> dottrina </w:t>
      </w:r>
      <w:r>
        <w:rPr>
          <w:rFonts w:ascii="Times New Roman" w:hAnsi="Times New Roman" w:cs="Times New Roman"/>
          <w:sz w:val="24"/>
          <w:szCs w:val="24"/>
        </w:rPr>
        <w:t>ha</w:t>
      </w:r>
      <w:r w:rsidR="000B3A50">
        <w:rPr>
          <w:rFonts w:ascii="Times New Roman" w:hAnsi="Times New Roman" w:cs="Times New Roman"/>
          <w:sz w:val="24"/>
          <w:szCs w:val="24"/>
        </w:rPr>
        <w:t xml:space="preserve"> sostenut</w:t>
      </w:r>
      <w:r>
        <w:rPr>
          <w:rFonts w:ascii="Times New Roman" w:hAnsi="Times New Roman" w:cs="Times New Roman"/>
          <w:sz w:val="24"/>
          <w:szCs w:val="24"/>
        </w:rPr>
        <w:t>o</w:t>
      </w:r>
      <w:r w:rsidR="000B3A50">
        <w:rPr>
          <w:rFonts w:ascii="Times New Roman" w:hAnsi="Times New Roman" w:cs="Times New Roman"/>
          <w:sz w:val="24"/>
          <w:szCs w:val="24"/>
        </w:rPr>
        <w:t xml:space="preserve"> </w:t>
      </w:r>
      <w:r w:rsidR="000B3A50" w:rsidRPr="000B3A50">
        <w:rPr>
          <w:rFonts w:ascii="Times New Roman" w:hAnsi="Times New Roman" w:cs="Times New Roman"/>
          <w:sz w:val="24"/>
          <w:szCs w:val="24"/>
        </w:rPr>
        <w:t>l</w:t>
      </w:r>
      <w:r w:rsidR="00883E57">
        <w:rPr>
          <w:rFonts w:ascii="Times New Roman" w:hAnsi="Times New Roman" w:cs="Times New Roman"/>
          <w:sz w:val="24"/>
          <w:szCs w:val="24"/>
        </w:rPr>
        <w:t>’</w:t>
      </w:r>
      <w:r w:rsidR="00C55BE9">
        <w:rPr>
          <w:rFonts w:ascii="Times New Roman" w:hAnsi="Times New Roman" w:cs="Times New Roman"/>
          <w:sz w:val="24"/>
          <w:szCs w:val="24"/>
        </w:rPr>
        <w:t xml:space="preserve">esistenza </w:t>
      </w:r>
      <w:r w:rsidR="00EB601E">
        <w:rPr>
          <w:rFonts w:ascii="Times New Roman" w:hAnsi="Times New Roman" w:cs="Times New Roman"/>
          <w:sz w:val="24"/>
          <w:szCs w:val="24"/>
        </w:rPr>
        <w:t xml:space="preserve">di </w:t>
      </w:r>
      <w:r w:rsidR="000B3A50" w:rsidRPr="000B3A50">
        <w:rPr>
          <w:rFonts w:ascii="Times New Roman" w:hAnsi="Times New Roman" w:cs="Times New Roman"/>
          <w:sz w:val="24"/>
          <w:szCs w:val="24"/>
        </w:rPr>
        <w:t>poter</w:t>
      </w:r>
      <w:r w:rsidR="00A95586">
        <w:rPr>
          <w:rFonts w:ascii="Times New Roman" w:hAnsi="Times New Roman" w:cs="Times New Roman"/>
          <w:sz w:val="24"/>
          <w:szCs w:val="24"/>
        </w:rPr>
        <w:t>i regolatori</w:t>
      </w:r>
      <w:r w:rsidR="000B3A50" w:rsidRPr="000B3A50">
        <w:rPr>
          <w:rFonts w:ascii="Times New Roman" w:hAnsi="Times New Roman" w:cs="Times New Roman"/>
          <w:sz w:val="24"/>
          <w:szCs w:val="24"/>
        </w:rPr>
        <w:t xml:space="preserve"> non </w:t>
      </w:r>
      <w:r w:rsidR="00B03795">
        <w:rPr>
          <w:rFonts w:ascii="Times New Roman" w:hAnsi="Times New Roman" w:cs="Times New Roman"/>
          <w:sz w:val="24"/>
          <w:szCs w:val="24"/>
        </w:rPr>
        <w:t>espress</w:t>
      </w:r>
      <w:r w:rsidR="00A95586">
        <w:rPr>
          <w:rFonts w:ascii="Times New Roman" w:hAnsi="Times New Roman" w:cs="Times New Roman"/>
          <w:sz w:val="24"/>
          <w:szCs w:val="24"/>
        </w:rPr>
        <w:t>i</w:t>
      </w:r>
      <w:r w:rsidR="008A73D6">
        <w:rPr>
          <w:rFonts w:ascii="Times New Roman" w:hAnsi="Times New Roman" w:cs="Times New Roman"/>
          <w:sz w:val="24"/>
          <w:szCs w:val="24"/>
        </w:rPr>
        <w:t>,</w:t>
      </w:r>
      <w:r w:rsidR="000B3A50" w:rsidRPr="000B3A50">
        <w:rPr>
          <w:rFonts w:ascii="Times New Roman" w:hAnsi="Times New Roman" w:cs="Times New Roman"/>
          <w:sz w:val="24"/>
          <w:szCs w:val="24"/>
        </w:rPr>
        <w:t xml:space="preserve"> strettamente conness</w:t>
      </w:r>
      <w:r w:rsidR="00A95586">
        <w:rPr>
          <w:rFonts w:ascii="Times New Roman" w:hAnsi="Times New Roman" w:cs="Times New Roman"/>
          <w:sz w:val="24"/>
          <w:szCs w:val="24"/>
        </w:rPr>
        <w:t>i</w:t>
      </w:r>
      <w:r w:rsidR="000B3A50" w:rsidRPr="000B3A50">
        <w:rPr>
          <w:rFonts w:ascii="Times New Roman" w:hAnsi="Times New Roman" w:cs="Times New Roman"/>
          <w:sz w:val="24"/>
          <w:szCs w:val="24"/>
        </w:rPr>
        <w:t xml:space="preserve"> alla funzione di vigilanza</w:t>
      </w:r>
      <w:r w:rsidR="00EB601E">
        <w:rPr>
          <w:rFonts w:ascii="Times New Roman" w:hAnsi="Times New Roman" w:cs="Times New Roman"/>
          <w:sz w:val="24"/>
          <w:szCs w:val="24"/>
        </w:rPr>
        <w:t xml:space="preserve"> e</w:t>
      </w:r>
      <w:r>
        <w:rPr>
          <w:rFonts w:ascii="Times New Roman" w:hAnsi="Times New Roman" w:cs="Times New Roman"/>
          <w:sz w:val="24"/>
          <w:szCs w:val="24"/>
        </w:rPr>
        <w:t>, al tempo stesso,</w:t>
      </w:r>
      <w:r w:rsidR="000B3A50" w:rsidRPr="000B3A50">
        <w:rPr>
          <w:rFonts w:ascii="Times New Roman" w:hAnsi="Times New Roman" w:cs="Times New Roman"/>
          <w:sz w:val="24"/>
          <w:szCs w:val="24"/>
        </w:rPr>
        <w:t xml:space="preserve"> necessari </w:t>
      </w:r>
      <w:r w:rsidR="00EB601E">
        <w:rPr>
          <w:rFonts w:ascii="Times New Roman" w:hAnsi="Times New Roman" w:cs="Times New Roman"/>
          <w:sz w:val="24"/>
          <w:szCs w:val="24"/>
        </w:rPr>
        <w:t>a</w:t>
      </w:r>
      <w:r w:rsidR="000B3A50" w:rsidRPr="000B3A50">
        <w:rPr>
          <w:rFonts w:ascii="Times New Roman" w:hAnsi="Times New Roman" w:cs="Times New Roman"/>
          <w:sz w:val="24"/>
          <w:szCs w:val="24"/>
        </w:rPr>
        <w:t xml:space="preserve"> raggiungere e soddisfare nel modo migliore i molte</w:t>
      </w:r>
      <w:r w:rsidR="00D47192">
        <w:rPr>
          <w:rFonts w:ascii="Times New Roman" w:hAnsi="Times New Roman" w:cs="Times New Roman"/>
          <w:sz w:val="24"/>
          <w:szCs w:val="24"/>
        </w:rPr>
        <w:t>plici obiettivi,</w:t>
      </w:r>
      <w:r w:rsidR="000B3A50" w:rsidRPr="000B3A50">
        <w:rPr>
          <w:rFonts w:ascii="Times New Roman" w:hAnsi="Times New Roman" w:cs="Times New Roman"/>
          <w:sz w:val="24"/>
          <w:szCs w:val="24"/>
        </w:rPr>
        <w:t xml:space="preserve"> valori e</w:t>
      </w:r>
      <w:r w:rsidR="00D47192">
        <w:rPr>
          <w:rFonts w:ascii="Times New Roman" w:hAnsi="Times New Roman" w:cs="Times New Roman"/>
          <w:sz w:val="24"/>
          <w:szCs w:val="24"/>
        </w:rPr>
        <w:t>d</w:t>
      </w:r>
      <w:r w:rsidR="000B3A50" w:rsidRPr="000B3A50">
        <w:rPr>
          <w:rFonts w:ascii="Times New Roman" w:hAnsi="Times New Roman" w:cs="Times New Roman"/>
          <w:sz w:val="24"/>
          <w:szCs w:val="24"/>
        </w:rPr>
        <w:t xml:space="preserve"> interessi </w:t>
      </w:r>
      <w:r w:rsidR="00D47192" w:rsidRPr="000B3A50">
        <w:rPr>
          <w:rFonts w:ascii="Times New Roman" w:hAnsi="Times New Roman" w:cs="Times New Roman"/>
          <w:sz w:val="24"/>
          <w:szCs w:val="24"/>
        </w:rPr>
        <w:t>affida</w:t>
      </w:r>
      <w:r w:rsidR="00D47192">
        <w:rPr>
          <w:rFonts w:ascii="Times New Roman" w:hAnsi="Times New Roman" w:cs="Times New Roman"/>
          <w:sz w:val="24"/>
          <w:szCs w:val="24"/>
        </w:rPr>
        <w:t>ti</w:t>
      </w:r>
      <w:r w:rsidRPr="008A559E">
        <w:rPr>
          <w:rFonts w:ascii="Times New Roman" w:hAnsi="Times New Roman" w:cs="Times New Roman"/>
          <w:sz w:val="24"/>
          <w:szCs w:val="24"/>
        </w:rPr>
        <w:t xml:space="preserve"> </w:t>
      </w:r>
      <w:r w:rsidRPr="00831360">
        <w:rPr>
          <w:rFonts w:ascii="Times New Roman" w:hAnsi="Times New Roman" w:cs="Times New Roman"/>
          <w:sz w:val="24"/>
          <w:szCs w:val="24"/>
        </w:rPr>
        <w:t xml:space="preserve">alle </w:t>
      </w:r>
      <w:r>
        <w:rPr>
          <w:rFonts w:ascii="Times New Roman" w:hAnsi="Times New Roman" w:cs="Times New Roman"/>
          <w:sz w:val="24"/>
          <w:szCs w:val="24"/>
        </w:rPr>
        <w:t>a</w:t>
      </w:r>
      <w:r w:rsidRPr="00831360">
        <w:rPr>
          <w:rFonts w:ascii="Times New Roman" w:hAnsi="Times New Roman" w:cs="Times New Roman"/>
          <w:sz w:val="24"/>
          <w:szCs w:val="24"/>
        </w:rPr>
        <w:t>utorità indipendenti</w:t>
      </w:r>
      <w:r w:rsidR="00893869">
        <w:rPr>
          <w:rFonts w:ascii="Times New Roman" w:hAnsi="Times New Roman" w:cs="Times New Roman"/>
          <w:sz w:val="24"/>
          <w:szCs w:val="24"/>
        </w:rPr>
        <w:t>.</w:t>
      </w:r>
      <w:r w:rsidR="00BE1315">
        <w:rPr>
          <w:rFonts w:ascii="Times New Roman" w:hAnsi="Times New Roman" w:cs="Times New Roman"/>
          <w:sz w:val="24"/>
          <w:szCs w:val="24"/>
        </w:rPr>
        <w:t xml:space="preserve"> </w:t>
      </w:r>
      <w:r w:rsidR="000B3A50">
        <w:rPr>
          <w:rFonts w:ascii="Times New Roman" w:hAnsi="Times New Roman" w:cs="Times New Roman"/>
          <w:sz w:val="24"/>
          <w:szCs w:val="24"/>
        </w:rPr>
        <w:t xml:space="preserve">D’altronde, </w:t>
      </w:r>
      <w:r>
        <w:rPr>
          <w:rFonts w:ascii="Times New Roman" w:hAnsi="Times New Roman" w:cs="Times New Roman"/>
          <w:sz w:val="24"/>
          <w:szCs w:val="24"/>
        </w:rPr>
        <w:t xml:space="preserve">è </w:t>
      </w:r>
      <w:r w:rsidR="000479B8" w:rsidRPr="00831360">
        <w:rPr>
          <w:rFonts w:ascii="Times New Roman" w:hAnsi="Times New Roman" w:cs="Times New Roman"/>
          <w:sz w:val="24"/>
          <w:szCs w:val="24"/>
        </w:rPr>
        <w:t>la natu</w:t>
      </w:r>
      <w:r w:rsidR="000479B8" w:rsidRPr="00831360">
        <w:rPr>
          <w:rFonts w:ascii="Times New Roman" w:hAnsi="Times New Roman" w:cs="Times New Roman"/>
          <w:sz w:val="24"/>
          <w:szCs w:val="24"/>
        </w:rPr>
        <w:lastRenderedPageBreak/>
        <w:t xml:space="preserve">rale flessibilità e mobilità delle </w:t>
      </w:r>
      <w:r w:rsidR="00EB601E">
        <w:rPr>
          <w:rFonts w:ascii="Times New Roman" w:hAnsi="Times New Roman" w:cs="Times New Roman"/>
          <w:sz w:val="24"/>
          <w:szCs w:val="24"/>
        </w:rPr>
        <w:t xml:space="preserve">attività </w:t>
      </w:r>
      <w:r>
        <w:rPr>
          <w:rFonts w:ascii="Times New Roman" w:hAnsi="Times New Roman" w:cs="Times New Roman"/>
          <w:sz w:val="24"/>
          <w:szCs w:val="24"/>
        </w:rPr>
        <w:t xml:space="preserve">da esse </w:t>
      </w:r>
      <w:r w:rsidR="00D47192">
        <w:rPr>
          <w:rFonts w:ascii="Times New Roman" w:hAnsi="Times New Roman" w:cs="Times New Roman"/>
          <w:sz w:val="24"/>
          <w:szCs w:val="24"/>
        </w:rPr>
        <w:t>svolte</w:t>
      </w:r>
      <w:r w:rsidR="000479B8" w:rsidRPr="00831360">
        <w:rPr>
          <w:rFonts w:ascii="Times New Roman" w:hAnsi="Times New Roman" w:cs="Times New Roman"/>
          <w:sz w:val="24"/>
          <w:szCs w:val="24"/>
        </w:rPr>
        <w:t xml:space="preserve"> </w:t>
      </w:r>
      <w:r>
        <w:rPr>
          <w:rFonts w:ascii="Times New Roman" w:hAnsi="Times New Roman" w:cs="Times New Roman"/>
          <w:sz w:val="24"/>
          <w:szCs w:val="24"/>
        </w:rPr>
        <w:t xml:space="preserve">a </w:t>
      </w:r>
      <w:r w:rsidR="00EB601E">
        <w:rPr>
          <w:rFonts w:ascii="Times New Roman" w:hAnsi="Times New Roman" w:cs="Times New Roman"/>
          <w:sz w:val="24"/>
          <w:szCs w:val="24"/>
        </w:rPr>
        <w:t>rende</w:t>
      </w:r>
      <w:r>
        <w:rPr>
          <w:rFonts w:ascii="Times New Roman" w:hAnsi="Times New Roman" w:cs="Times New Roman"/>
          <w:sz w:val="24"/>
          <w:szCs w:val="24"/>
        </w:rPr>
        <w:t>re</w:t>
      </w:r>
      <w:r w:rsidR="000479B8">
        <w:rPr>
          <w:rFonts w:ascii="Times New Roman" w:hAnsi="Times New Roman" w:cs="Times New Roman"/>
          <w:sz w:val="24"/>
          <w:szCs w:val="24"/>
        </w:rPr>
        <w:t xml:space="preserve"> </w:t>
      </w:r>
      <w:r w:rsidR="00EB601E">
        <w:rPr>
          <w:rFonts w:ascii="Times New Roman" w:hAnsi="Times New Roman" w:cs="Times New Roman"/>
          <w:sz w:val="24"/>
          <w:szCs w:val="24"/>
        </w:rPr>
        <w:t>difficile</w:t>
      </w:r>
      <w:r w:rsidR="00D47192">
        <w:rPr>
          <w:rFonts w:ascii="Times New Roman" w:hAnsi="Times New Roman" w:cs="Times New Roman"/>
          <w:sz w:val="24"/>
          <w:szCs w:val="24"/>
        </w:rPr>
        <w:t xml:space="preserve"> </w:t>
      </w:r>
      <w:r>
        <w:rPr>
          <w:rFonts w:ascii="Times New Roman" w:hAnsi="Times New Roman" w:cs="Times New Roman"/>
          <w:sz w:val="24"/>
          <w:szCs w:val="24"/>
        </w:rPr>
        <w:t xml:space="preserve">la </w:t>
      </w:r>
      <w:r w:rsidR="00D47192">
        <w:rPr>
          <w:rFonts w:ascii="Times New Roman" w:hAnsi="Times New Roman" w:cs="Times New Roman"/>
          <w:sz w:val="24"/>
          <w:szCs w:val="24"/>
        </w:rPr>
        <w:t>costru</w:t>
      </w:r>
      <w:r>
        <w:rPr>
          <w:rFonts w:ascii="Times New Roman" w:hAnsi="Times New Roman" w:cs="Times New Roman"/>
          <w:sz w:val="24"/>
          <w:szCs w:val="24"/>
        </w:rPr>
        <w:t>zion</w:t>
      </w:r>
      <w:r w:rsidR="00D47192">
        <w:rPr>
          <w:rFonts w:ascii="Times New Roman" w:hAnsi="Times New Roman" w:cs="Times New Roman"/>
          <w:sz w:val="24"/>
          <w:szCs w:val="24"/>
        </w:rPr>
        <w:t>e</w:t>
      </w:r>
      <w:r>
        <w:rPr>
          <w:rFonts w:ascii="Times New Roman" w:hAnsi="Times New Roman" w:cs="Times New Roman"/>
          <w:sz w:val="24"/>
          <w:szCs w:val="24"/>
        </w:rPr>
        <w:t>, a monte, di</w:t>
      </w:r>
      <w:r w:rsidR="00EB601E">
        <w:rPr>
          <w:rFonts w:ascii="Times New Roman" w:hAnsi="Times New Roman" w:cs="Times New Roman"/>
          <w:sz w:val="24"/>
          <w:szCs w:val="24"/>
        </w:rPr>
        <w:t xml:space="preserve"> </w:t>
      </w:r>
      <w:r w:rsidR="000479B8" w:rsidRPr="00831360">
        <w:rPr>
          <w:rFonts w:ascii="Times New Roman" w:hAnsi="Times New Roman" w:cs="Times New Roman"/>
          <w:sz w:val="24"/>
          <w:szCs w:val="24"/>
        </w:rPr>
        <w:t xml:space="preserve">regole </w:t>
      </w:r>
      <w:r w:rsidR="00D47192">
        <w:rPr>
          <w:rFonts w:ascii="Times New Roman" w:hAnsi="Times New Roman" w:cs="Times New Roman"/>
          <w:sz w:val="24"/>
          <w:szCs w:val="24"/>
        </w:rPr>
        <w:t xml:space="preserve">predefinite e </w:t>
      </w:r>
      <w:r w:rsidR="00EB601E">
        <w:rPr>
          <w:rFonts w:ascii="Times New Roman" w:hAnsi="Times New Roman" w:cs="Times New Roman"/>
          <w:sz w:val="24"/>
          <w:szCs w:val="24"/>
        </w:rPr>
        <w:t>c</w:t>
      </w:r>
      <w:r w:rsidR="00A95586">
        <w:rPr>
          <w:rFonts w:ascii="Times New Roman" w:hAnsi="Times New Roman" w:cs="Times New Roman"/>
          <w:sz w:val="24"/>
          <w:szCs w:val="24"/>
        </w:rPr>
        <w:t>ompiut</w:t>
      </w:r>
      <w:r w:rsidR="00EB601E">
        <w:rPr>
          <w:rFonts w:ascii="Times New Roman" w:hAnsi="Times New Roman" w:cs="Times New Roman"/>
          <w:sz w:val="24"/>
          <w:szCs w:val="24"/>
        </w:rPr>
        <w:t>e</w:t>
      </w:r>
      <w:r>
        <w:rPr>
          <w:rFonts w:ascii="Times New Roman" w:hAnsi="Times New Roman" w:cs="Times New Roman"/>
          <w:sz w:val="24"/>
          <w:szCs w:val="24"/>
        </w:rPr>
        <w:t xml:space="preserve"> (si pensi, per tutti, a</w:t>
      </w:r>
      <w:r w:rsidR="008D55B5">
        <w:rPr>
          <w:rFonts w:ascii="Times New Roman" w:hAnsi="Times New Roman" w:cs="Times New Roman"/>
          <w:sz w:val="24"/>
          <w:szCs w:val="24"/>
        </w:rPr>
        <w:t xml:space="preserve">lle forme </w:t>
      </w:r>
      <w:r w:rsidR="00EB601E" w:rsidRPr="00831360">
        <w:rPr>
          <w:rFonts w:ascii="Times New Roman" w:hAnsi="Times New Roman" w:cs="Times New Roman"/>
          <w:sz w:val="24"/>
          <w:szCs w:val="24"/>
        </w:rPr>
        <w:t>di</w:t>
      </w:r>
      <w:r w:rsidR="00EB601E">
        <w:rPr>
          <w:rFonts w:ascii="Times New Roman" w:hAnsi="Times New Roman" w:cs="Times New Roman"/>
          <w:sz w:val="24"/>
          <w:szCs w:val="24"/>
        </w:rPr>
        <w:t xml:space="preserve"> c.d.</w:t>
      </w:r>
      <w:r w:rsidR="00EB601E" w:rsidRPr="00831360">
        <w:rPr>
          <w:rFonts w:ascii="Times New Roman" w:hAnsi="Times New Roman" w:cs="Times New Roman"/>
          <w:sz w:val="24"/>
          <w:szCs w:val="24"/>
        </w:rPr>
        <w:t xml:space="preserve"> </w:t>
      </w:r>
      <w:r w:rsidR="00EB601E" w:rsidRPr="00831360">
        <w:rPr>
          <w:rFonts w:ascii="Times New Roman" w:hAnsi="Times New Roman" w:cs="Times New Roman"/>
          <w:i/>
          <w:sz w:val="24"/>
          <w:szCs w:val="24"/>
        </w:rPr>
        <w:t>soft law</w:t>
      </w:r>
      <w:r w:rsidRPr="008A559E">
        <w:rPr>
          <w:rFonts w:ascii="Times New Roman" w:hAnsi="Times New Roman" w:cs="Times New Roman"/>
          <w:sz w:val="24"/>
          <w:szCs w:val="24"/>
        </w:rPr>
        <w:t>)</w:t>
      </w:r>
      <w:r w:rsidR="00B03795">
        <w:rPr>
          <w:rStyle w:val="Rimandonotaapidipagina"/>
          <w:rFonts w:ascii="Times New Roman" w:hAnsi="Times New Roman" w:cs="Times New Roman"/>
          <w:sz w:val="24"/>
          <w:szCs w:val="24"/>
        </w:rPr>
        <w:footnoteReference w:id="9"/>
      </w:r>
      <w:r w:rsidR="000479B8">
        <w:rPr>
          <w:rFonts w:ascii="Times New Roman" w:hAnsi="Times New Roman" w:cs="Times New Roman"/>
          <w:sz w:val="24"/>
          <w:szCs w:val="24"/>
        </w:rPr>
        <w:t>.</w:t>
      </w:r>
    </w:p>
    <w:p w14:paraId="1B35FD33" w14:textId="77777777" w:rsidR="00BE1315" w:rsidRDefault="00D47192" w:rsidP="00A545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 sintonia</w:t>
      </w:r>
      <w:r w:rsidR="00B03795">
        <w:rPr>
          <w:rFonts w:ascii="Times New Roman" w:hAnsi="Times New Roman" w:cs="Times New Roman"/>
          <w:sz w:val="24"/>
          <w:szCs w:val="24"/>
        </w:rPr>
        <w:t>,</w:t>
      </w:r>
      <w:r w:rsidR="00883E57">
        <w:rPr>
          <w:rFonts w:ascii="Times New Roman" w:hAnsi="Times New Roman" w:cs="Times New Roman"/>
          <w:sz w:val="24"/>
          <w:szCs w:val="24"/>
        </w:rPr>
        <w:t xml:space="preserve"> </w:t>
      </w:r>
      <w:r w:rsidR="00BE1315">
        <w:rPr>
          <w:rFonts w:ascii="Times New Roman" w:hAnsi="Times New Roman" w:cs="Times New Roman"/>
          <w:sz w:val="24"/>
          <w:szCs w:val="24"/>
        </w:rPr>
        <w:t xml:space="preserve">la giurisprudenza </w:t>
      </w:r>
      <w:r w:rsidR="00883E57">
        <w:rPr>
          <w:rFonts w:ascii="Times New Roman" w:hAnsi="Times New Roman" w:cs="Times New Roman"/>
          <w:sz w:val="24"/>
          <w:szCs w:val="24"/>
        </w:rPr>
        <w:t>amministrativa</w:t>
      </w:r>
      <w:r w:rsidR="00B03795" w:rsidRPr="00B03795">
        <w:rPr>
          <w:rFonts w:ascii="Times New Roman" w:hAnsi="Times New Roman" w:cs="Times New Roman"/>
          <w:sz w:val="24"/>
          <w:szCs w:val="24"/>
        </w:rPr>
        <w:t xml:space="preserve"> </w:t>
      </w:r>
      <w:r w:rsidR="00B03795" w:rsidRPr="00BE1315">
        <w:rPr>
          <w:rFonts w:ascii="Times New Roman" w:hAnsi="Times New Roman" w:cs="Times New Roman"/>
          <w:sz w:val="24"/>
          <w:szCs w:val="24"/>
        </w:rPr>
        <w:t xml:space="preserve">ha </w:t>
      </w:r>
      <w:r w:rsidR="00B03795">
        <w:rPr>
          <w:rFonts w:ascii="Times New Roman" w:hAnsi="Times New Roman" w:cs="Times New Roman"/>
          <w:sz w:val="24"/>
          <w:szCs w:val="24"/>
        </w:rPr>
        <w:t>rilevato</w:t>
      </w:r>
      <w:r w:rsidR="006C6531" w:rsidRPr="006C6531">
        <w:rPr>
          <w:rFonts w:ascii="Times New Roman" w:hAnsi="Times New Roman" w:cs="Times New Roman"/>
          <w:sz w:val="24"/>
          <w:szCs w:val="24"/>
        </w:rPr>
        <w:t xml:space="preserve"> </w:t>
      </w:r>
      <w:r w:rsidR="006C6531">
        <w:rPr>
          <w:rFonts w:ascii="Times New Roman" w:hAnsi="Times New Roman" w:cs="Times New Roman"/>
          <w:sz w:val="24"/>
          <w:szCs w:val="24"/>
        </w:rPr>
        <w:t>come</w:t>
      </w:r>
      <w:r w:rsidR="00BE1315">
        <w:rPr>
          <w:rFonts w:ascii="Times New Roman" w:hAnsi="Times New Roman" w:cs="Times New Roman"/>
          <w:sz w:val="24"/>
          <w:szCs w:val="24"/>
        </w:rPr>
        <w:t xml:space="preserve"> </w:t>
      </w:r>
      <w:r w:rsidR="00EB601E" w:rsidRPr="00BE1315">
        <w:rPr>
          <w:rFonts w:ascii="Times New Roman" w:hAnsi="Times New Roman" w:cs="Times New Roman"/>
          <w:sz w:val="24"/>
          <w:szCs w:val="24"/>
        </w:rPr>
        <w:t xml:space="preserve">la </w:t>
      </w:r>
      <w:r w:rsidR="00883E57" w:rsidRPr="00BE1315">
        <w:rPr>
          <w:rFonts w:ascii="Times New Roman" w:hAnsi="Times New Roman" w:cs="Times New Roman"/>
          <w:sz w:val="24"/>
          <w:szCs w:val="24"/>
        </w:rPr>
        <w:t xml:space="preserve">“ridotta tassatività” </w:t>
      </w:r>
      <w:r w:rsidR="00883E57">
        <w:rPr>
          <w:rFonts w:ascii="Times New Roman" w:hAnsi="Times New Roman" w:cs="Times New Roman"/>
          <w:sz w:val="24"/>
          <w:szCs w:val="24"/>
        </w:rPr>
        <w:t>d</w:t>
      </w:r>
      <w:r>
        <w:rPr>
          <w:rFonts w:ascii="Times New Roman" w:hAnsi="Times New Roman" w:cs="Times New Roman"/>
          <w:sz w:val="24"/>
          <w:szCs w:val="24"/>
        </w:rPr>
        <w:t>i talune</w:t>
      </w:r>
      <w:r w:rsidR="00883E57">
        <w:rPr>
          <w:rFonts w:ascii="Times New Roman" w:hAnsi="Times New Roman" w:cs="Times New Roman"/>
          <w:sz w:val="24"/>
          <w:szCs w:val="24"/>
        </w:rPr>
        <w:t xml:space="preserve"> </w:t>
      </w:r>
      <w:r w:rsidR="00EB601E" w:rsidRPr="00BE1315">
        <w:rPr>
          <w:rFonts w:ascii="Times New Roman" w:hAnsi="Times New Roman" w:cs="Times New Roman"/>
          <w:sz w:val="24"/>
          <w:szCs w:val="24"/>
        </w:rPr>
        <w:t>legg</w:t>
      </w:r>
      <w:r>
        <w:rPr>
          <w:rFonts w:ascii="Times New Roman" w:hAnsi="Times New Roman" w:cs="Times New Roman"/>
          <w:sz w:val="24"/>
          <w:szCs w:val="24"/>
        </w:rPr>
        <w:t>i</w:t>
      </w:r>
      <w:r w:rsidR="00EB601E" w:rsidRPr="00BE1315">
        <w:rPr>
          <w:rFonts w:ascii="Times New Roman" w:hAnsi="Times New Roman" w:cs="Times New Roman"/>
          <w:sz w:val="24"/>
          <w:szCs w:val="24"/>
        </w:rPr>
        <w:t xml:space="preserve"> istitutiv</w:t>
      </w:r>
      <w:r>
        <w:rPr>
          <w:rFonts w:ascii="Times New Roman" w:hAnsi="Times New Roman" w:cs="Times New Roman"/>
          <w:sz w:val="24"/>
          <w:szCs w:val="24"/>
        </w:rPr>
        <w:t>e</w:t>
      </w:r>
      <w:r w:rsidR="00EB601E" w:rsidRPr="00BE1315">
        <w:rPr>
          <w:rFonts w:ascii="Times New Roman" w:hAnsi="Times New Roman" w:cs="Times New Roman"/>
          <w:sz w:val="24"/>
          <w:szCs w:val="24"/>
        </w:rPr>
        <w:t xml:space="preserve"> </w:t>
      </w:r>
      <w:r w:rsidR="00001974">
        <w:rPr>
          <w:rFonts w:ascii="Times New Roman" w:hAnsi="Times New Roman" w:cs="Times New Roman"/>
          <w:sz w:val="24"/>
          <w:szCs w:val="24"/>
        </w:rPr>
        <w:t>di</w:t>
      </w:r>
      <w:r w:rsidR="00001974" w:rsidRPr="00831360">
        <w:rPr>
          <w:rFonts w:ascii="Times New Roman" w:hAnsi="Times New Roman" w:cs="Times New Roman"/>
          <w:sz w:val="24"/>
          <w:szCs w:val="24"/>
        </w:rPr>
        <w:t xml:space="preserve"> </w:t>
      </w:r>
      <w:r w:rsidR="00001974">
        <w:rPr>
          <w:rFonts w:ascii="Times New Roman" w:hAnsi="Times New Roman" w:cs="Times New Roman"/>
          <w:sz w:val="24"/>
          <w:szCs w:val="24"/>
        </w:rPr>
        <w:t>a</w:t>
      </w:r>
      <w:r w:rsidR="00001974" w:rsidRPr="00831360">
        <w:rPr>
          <w:rFonts w:ascii="Times New Roman" w:hAnsi="Times New Roman" w:cs="Times New Roman"/>
          <w:sz w:val="24"/>
          <w:szCs w:val="24"/>
        </w:rPr>
        <w:t>utorità indipendenti</w:t>
      </w:r>
      <w:r w:rsidR="00001974">
        <w:rPr>
          <w:rFonts w:ascii="Times New Roman" w:hAnsi="Times New Roman" w:cs="Times New Roman"/>
          <w:sz w:val="24"/>
          <w:szCs w:val="24"/>
        </w:rPr>
        <w:t xml:space="preserve"> </w:t>
      </w:r>
      <w:r w:rsidR="00883E57">
        <w:rPr>
          <w:rFonts w:ascii="Times New Roman" w:hAnsi="Times New Roman" w:cs="Times New Roman"/>
          <w:sz w:val="24"/>
          <w:szCs w:val="24"/>
        </w:rPr>
        <w:t>favorisc</w:t>
      </w:r>
      <w:r w:rsidR="00DB654C">
        <w:rPr>
          <w:rFonts w:ascii="Times New Roman" w:hAnsi="Times New Roman" w:cs="Times New Roman"/>
          <w:sz w:val="24"/>
          <w:szCs w:val="24"/>
        </w:rPr>
        <w:t>a</w:t>
      </w:r>
      <w:r w:rsidR="00883E57">
        <w:rPr>
          <w:rFonts w:ascii="Times New Roman" w:hAnsi="Times New Roman" w:cs="Times New Roman"/>
          <w:sz w:val="24"/>
          <w:szCs w:val="24"/>
        </w:rPr>
        <w:t xml:space="preserve"> </w:t>
      </w:r>
      <w:r w:rsidR="00BE1315" w:rsidRPr="00BE1315">
        <w:rPr>
          <w:rFonts w:ascii="Times New Roman" w:hAnsi="Times New Roman" w:cs="Times New Roman"/>
          <w:sz w:val="24"/>
          <w:szCs w:val="24"/>
        </w:rPr>
        <w:t>“prognosi incerte, rinvii in bianco all’esercizio futuro del potere, inscritto in clausole generali o concetti indeterminati</w:t>
      </w:r>
      <w:r w:rsidR="00B03795">
        <w:rPr>
          <w:rFonts w:ascii="Times New Roman" w:hAnsi="Times New Roman" w:cs="Times New Roman"/>
          <w:sz w:val="24"/>
          <w:szCs w:val="24"/>
        </w:rPr>
        <w:t>,</w:t>
      </w:r>
      <w:r w:rsidR="00BE1315" w:rsidRPr="00BE1315">
        <w:rPr>
          <w:rFonts w:ascii="Times New Roman" w:hAnsi="Times New Roman" w:cs="Times New Roman"/>
          <w:sz w:val="24"/>
          <w:szCs w:val="24"/>
        </w:rPr>
        <w:t xml:space="preserve"> che spetta all’</w:t>
      </w:r>
      <w:r w:rsidR="00001974">
        <w:rPr>
          <w:rFonts w:ascii="Times New Roman" w:hAnsi="Times New Roman" w:cs="Times New Roman"/>
          <w:sz w:val="24"/>
          <w:szCs w:val="24"/>
        </w:rPr>
        <w:t>a</w:t>
      </w:r>
      <w:r w:rsidR="00BE1315" w:rsidRPr="00BE1315">
        <w:rPr>
          <w:rFonts w:ascii="Times New Roman" w:hAnsi="Times New Roman" w:cs="Times New Roman"/>
          <w:sz w:val="24"/>
          <w:szCs w:val="24"/>
        </w:rPr>
        <w:t>utorità concretizzare”</w:t>
      </w:r>
      <w:r w:rsidR="00BE1315" w:rsidRPr="00BE1315">
        <w:rPr>
          <w:rFonts w:ascii="Times New Roman" w:hAnsi="Times New Roman" w:cs="Times New Roman"/>
          <w:sz w:val="24"/>
          <w:szCs w:val="24"/>
          <w:vertAlign w:val="superscript"/>
        </w:rPr>
        <w:footnoteReference w:id="10"/>
      </w:r>
      <w:r w:rsidR="00A95586">
        <w:rPr>
          <w:rFonts w:ascii="Times New Roman" w:hAnsi="Times New Roman" w:cs="Times New Roman"/>
          <w:sz w:val="24"/>
          <w:szCs w:val="24"/>
        </w:rPr>
        <w:t>,</w:t>
      </w:r>
      <w:r w:rsidR="00EB601E">
        <w:rPr>
          <w:rFonts w:ascii="Times New Roman" w:hAnsi="Times New Roman" w:cs="Times New Roman"/>
          <w:sz w:val="24"/>
          <w:szCs w:val="24"/>
        </w:rPr>
        <w:t xml:space="preserve"> </w:t>
      </w:r>
      <w:r>
        <w:rPr>
          <w:rFonts w:ascii="Times New Roman" w:hAnsi="Times New Roman" w:cs="Times New Roman"/>
          <w:sz w:val="24"/>
          <w:szCs w:val="24"/>
        </w:rPr>
        <w:t>conferma</w:t>
      </w:r>
      <w:r w:rsidR="00001974">
        <w:rPr>
          <w:rFonts w:ascii="Times New Roman" w:hAnsi="Times New Roman" w:cs="Times New Roman"/>
          <w:sz w:val="24"/>
          <w:szCs w:val="24"/>
        </w:rPr>
        <w:t>nd</w:t>
      </w:r>
      <w:r w:rsidR="00EB601E">
        <w:rPr>
          <w:rFonts w:ascii="Times New Roman" w:hAnsi="Times New Roman" w:cs="Times New Roman"/>
          <w:sz w:val="24"/>
          <w:szCs w:val="24"/>
        </w:rPr>
        <w:t>o</w:t>
      </w:r>
      <w:r w:rsidR="00001974">
        <w:rPr>
          <w:rFonts w:ascii="Times New Roman" w:hAnsi="Times New Roman" w:cs="Times New Roman"/>
          <w:sz w:val="24"/>
          <w:szCs w:val="24"/>
        </w:rPr>
        <w:t>, ad esempio,</w:t>
      </w:r>
      <w:r w:rsidR="00EB601E">
        <w:rPr>
          <w:rFonts w:ascii="Times New Roman" w:hAnsi="Times New Roman" w:cs="Times New Roman"/>
          <w:sz w:val="24"/>
          <w:szCs w:val="24"/>
        </w:rPr>
        <w:t xml:space="preserve"> </w:t>
      </w:r>
      <w:r w:rsidR="00A95586">
        <w:rPr>
          <w:rFonts w:ascii="Times New Roman" w:hAnsi="Times New Roman" w:cs="Times New Roman"/>
          <w:sz w:val="24"/>
          <w:szCs w:val="24"/>
        </w:rPr>
        <w:t>l’</w:t>
      </w:r>
      <w:r w:rsidR="00EB601E" w:rsidRPr="00EB601E">
        <w:rPr>
          <w:rFonts w:ascii="Times New Roman" w:hAnsi="Times New Roman" w:cs="Times New Roman"/>
          <w:sz w:val="24"/>
          <w:szCs w:val="24"/>
        </w:rPr>
        <w:t>annullamento d</w:t>
      </w:r>
      <w:r w:rsidR="00A95586">
        <w:rPr>
          <w:rFonts w:ascii="Times New Roman" w:hAnsi="Times New Roman" w:cs="Times New Roman"/>
          <w:sz w:val="24"/>
          <w:szCs w:val="24"/>
        </w:rPr>
        <w:t>ell</w:t>
      </w:r>
      <w:r w:rsidR="00EB601E" w:rsidRPr="00EB601E">
        <w:rPr>
          <w:rFonts w:ascii="Times New Roman" w:hAnsi="Times New Roman" w:cs="Times New Roman"/>
          <w:sz w:val="24"/>
          <w:szCs w:val="24"/>
        </w:rPr>
        <w:t xml:space="preserve">a SOA </w:t>
      </w:r>
      <w:r w:rsidR="00EB601E">
        <w:rPr>
          <w:rFonts w:ascii="Times New Roman" w:hAnsi="Times New Roman" w:cs="Times New Roman"/>
          <w:sz w:val="24"/>
          <w:szCs w:val="24"/>
        </w:rPr>
        <w:t xml:space="preserve">da parte </w:t>
      </w:r>
      <w:r w:rsidR="00EB601E" w:rsidRPr="00EB601E">
        <w:rPr>
          <w:rFonts w:ascii="Times New Roman" w:hAnsi="Times New Roman" w:cs="Times New Roman"/>
          <w:sz w:val="24"/>
          <w:szCs w:val="24"/>
        </w:rPr>
        <w:t>dell’Autorità di vigilanza sui contratti pubblici</w:t>
      </w:r>
      <w:r w:rsidR="00A95586">
        <w:rPr>
          <w:rFonts w:ascii="Times New Roman" w:hAnsi="Times New Roman" w:cs="Times New Roman"/>
          <w:sz w:val="24"/>
          <w:szCs w:val="24"/>
        </w:rPr>
        <w:t>,</w:t>
      </w:r>
      <w:r w:rsidR="00EB601E" w:rsidRPr="00EB601E">
        <w:rPr>
          <w:rFonts w:ascii="Times New Roman" w:hAnsi="Times New Roman" w:cs="Times New Roman"/>
          <w:sz w:val="24"/>
          <w:szCs w:val="24"/>
        </w:rPr>
        <w:t xml:space="preserve"> ben prima dell</w:t>
      </w:r>
      <w:r w:rsidR="00B03795">
        <w:rPr>
          <w:rFonts w:ascii="Times New Roman" w:hAnsi="Times New Roman" w:cs="Times New Roman"/>
          <w:sz w:val="24"/>
          <w:szCs w:val="24"/>
        </w:rPr>
        <w:t xml:space="preserve">a sua positivizzazione </w:t>
      </w:r>
      <w:r w:rsidR="00B03795" w:rsidRPr="00EB601E">
        <w:rPr>
          <w:rFonts w:ascii="Times New Roman" w:hAnsi="Times New Roman" w:cs="Times New Roman"/>
          <w:sz w:val="24"/>
          <w:szCs w:val="24"/>
        </w:rPr>
        <w:t>con legge</w:t>
      </w:r>
      <w:r w:rsidR="00EB601E" w:rsidRPr="00EB601E">
        <w:rPr>
          <w:rFonts w:ascii="Times New Roman" w:hAnsi="Times New Roman" w:cs="Times New Roman"/>
          <w:sz w:val="24"/>
          <w:szCs w:val="24"/>
        </w:rPr>
        <w:t>, avvenuta nel 2006</w:t>
      </w:r>
      <w:r w:rsidR="00EB601E">
        <w:rPr>
          <w:rFonts w:ascii="Times New Roman" w:hAnsi="Times New Roman" w:cs="Times New Roman"/>
          <w:sz w:val="24"/>
          <w:szCs w:val="24"/>
        </w:rPr>
        <w:t>,</w:t>
      </w:r>
      <w:r w:rsidR="00EB601E" w:rsidRPr="00EB601E">
        <w:rPr>
          <w:rFonts w:ascii="Times New Roman" w:hAnsi="Times New Roman" w:cs="Times New Roman"/>
          <w:sz w:val="24"/>
          <w:szCs w:val="24"/>
        </w:rPr>
        <w:t xml:space="preserve"> </w:t>
      </w:r>
      <w:r w:rsidR="00001974">
        <w:rPr>
          <w:rFonts w:ascii="Times New Roman" w:hAnsi="Times New Roman" w:cs="Times New Roman"/>
          <w:sz w:val="24"/>
          <w:szCs w:val="24"/>
        </w:rPr>
        <w:t>in quanto</w:t>
      </w:r>
      <w:r>
        <w:rPr>
          <w:rFonts w:ascii="Times New Roman" w:hAnsi="Times New Roman" w:cs="Times New Roman"/>
          <w:sz w:val="24"/>
          <w:szCs w:val="24"/>
        </w:rPr>
        <w:t xml:space="preserve"> </w:t>
      </w:r>
      <w:r w:rsidR="00B03795">
        <w:rPr>
          <w:rFonts w:ascii="Times New Roman" w:hAnsi="Times New Roman" w:cs="Times New Roman"/>
          <w:sz w:val="24"/>
          <w:szCs w:val="24"/>
        </w:rPr>
        <w:t>potere</w:t>
      </w:r>
      <w:r w:rsidR="00883E57">
        <w:rPr>
          <w:rFonts w:ascii="Times New Roman" w:hAnsi="Times New Roman" w:cs="Times New Roman"/>
          <w:sz w:val="24"/>
          <w:szCs w:val="24"/>
        </w:rPr>
        <w:t xml:space="preserve"> </w:t>
      </w:r>
      <w:r w:rsidR="00B03795">
        <w:rPr>
          <w:rFonts w:ascii="Times New Roman" w:hAnsi="Times New Roman" w:cs="Times New Roman"/>
          <w:sz w:val="24"/>
          <w:szCs w:val="24"/>
        </w:rPr>
        <w:t>strumentale</w:t>
      </w:r>
      <w:r w:rsidR="00883E57">
        <w:rPr>
          <w:rFonts w:ascii="Times New Roman" w:hAnsi="Times New Roman" w:cs="Times New Roman"/>
          <w:sz w:val="24"/>
          <w:szCs w:val="24"/>
        </w:rPr>
        <w:t xml:space="preserve"> </w:t>
      </w:r>
      <w:r w:rsidR="00B03795">
        <w:rPr>
          <w:rFonts w:ascii="Times New Roman" w:hAnsi="Times New Roman" w:cs="Times New Roman"/>
          <w:sz w:val="24"/>
          <w:szCs w:val="24"/>
        </w:rPr>
        <w:t>a</w:t>
      </w:r>
      <w:r w:rsidR="00EB601E">
        <w:rPr>
          <w:rFonts w:ascii="Times New Roman" w:hAnsi="Times New Roman" w:cs="Times New Roman"/>
          <w:sz w:val="24"/>
          <w:szCs w:val="24"/>
        </w:rPr>
        <w:t xml:space="preserve"> </w:t>
      </w:r>
      <w:r w:rsidR="00EB601E" w:rsidRPr="00EB601E">
        <w:rPr>
          <w:rFonts w:ascii="Times New Roman" w:hAnsi="Times New Roman" w:cs="Times New Roman"/>
          <w:sz w:val="24"/>
          <w:szCs w:val="24"/>
        </w:rPr>
        <w:t xml:space="preserve">rendere effettiva </w:t>
      </w:r>
      <w:r w:rsidR="00EB601E">
        <w:rPr>
          <w:rFonts w:ascii="Times New Roman" w:hAnsi="Times New Roman" w:cs="Times New Roman"/>
          <w:sz w:val="24"/>
          <w:szCs w:val="24"/>
        </w:rPr>
        <w:t xml:space="preserve">ed efficace </w:t>
      </w:r>
      <w:r w:rsidR="00EB601E" w:rsidRPr="00EB601E">
        <w:rPr>
          <w:rFonts w:ascii="Times New Roman" w:hAnsi="Times New Roman" w:cs="Times New Roman"/>
          <w:sz w:val="24"/>
          <w:szCs w:val="24"/>
        </w:rPr>
        <w:t>la funzione d</w:t>
      </w:r>
      <w:r w:rsidR="00001974">
        <w:rPr>
          <w:rFonts w:ascii="Times New Roman" w:hAnsi="Times New Roman" w:cs="Times New Roman"/>
          <w:sz w:val="24"/>
          <w:szCs w:val="24"/>
        </w:rPr>
        <w:t>el</w:t>
      </w:r>
      <w:r w:rsidR="00EB601E" w:rsidRPr="00EB601E">
        <w:rPr>
          <w:rFonts w:ascii="Times New Roman" w:hAnsi="Times New Roman" w:cs="Times New Roman"/>
          <w:sz w:val="24"/>
          <w:szCs w:val="24"/>
        </w:rPr>
        <w:t xml:space="preserve"> controllo</w:t>
      </w:r>
      <w:r w:rsidR="00EB601E">
        <w:rPr>
          <w:rStyle w:val="Rimandonotaapidipagina"/>
          <w:rFonts w:ascii="Times New Roman" w:hAnsi="Times New Roman" w:cs="Times New Roman"/>
          <w:sz w:val="24"/>
          <w:szCs w:val="24"/>
        </w:rPr>
        <w:footnoteReference w:id="11"/>
      </w:r>
      <w:r w:rsidR="00EB601E">
        <w:rPr>
          <w:rFonts w:ascii="Times New Roman" w:hAnsi="Times New Roman" w:cs="Times New Roman"/>
          <w:sz w:val="24"/>
          <w:szCs w:val="24"/>
        </w:rPr>
        <w:t>.</w:t>
      </w:r>
    </w:p>
    <w:p w14:paraId="013F5B15" w14:textId="77777777" w:rsidR="008616BA" w:rsidRDefault="00D47192" w:rsidP="00A545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Quest</w:t>
      </w:r>
      <w:r w:rsidR="00B03795">
        <w:rPr>
          <w:rFonts w:ascii="Times New Roman" w:hAnsi="Times New Roman" w:cs="Times New Roman"/>
          <w:sz w:val="24"/>
          <w:szCs w:val="24"/>
        </w:rPr>
        <w:t xml:space="preserve">’orientamento </w:t>
      </w:r>
      <w:r w:rsidR="008616BA">
        <w:rPr>
          <w:rFonts w:ascii="Times New Roman" w:hAnsi="Times New Roman" w:cs="Times New Roman"/>
          <w:sz w:val="24"/>
          <w:szCs w:val="24"/>
        </w:rPr>
        <w:t>ha trovato avallo nella giurisprudenza costituzionale</w:t>
      </w:r>
      <w:r w:rsidR="003C621D" w:rsidRPr="003C621D">
        <w:rPr>
          <w:rFonts w:ascii="Times New Roman" w:hAnsi="Times New Roman" w:cs="Times New Roman"/>
          <w:sz w:val="24"/>
          <w:szCs w:val="24"/>
        </w:rPr>
        <w:t xml:space="preserve"> </w:t>
      </w:r>
      <w:r w:rsidR="003C621D">
        <w:rPr>
          <w:rFonts w:ascii="Times New Roman" w:hAnsi="Times New Roman" w:cs="Times New Roman"/>
          <w:sz w:val="24"/>
          <w:szCs w:val="24"/>
        </w:rPr>
        <w:t>che</w:t>
      </w:r>
      <w:r w:rsidR="008616BA">
        <w:rPr>
          <w:rFonts w:ascii="Times New Roman" w:hAnsi="Times New Roman" w:cs="Times New Roman"/>
          <w:sz w:val="24"/>
          <w:szCs w:val="24"/>
        </w:rPr>
        <w:t xml:space="preserve">, </w:t>
      </w:r>
      <w:r w:rsidR="00435DE7">
        <w:rPr>
          <w:rFonts w:ascii="Times New Roman" w:hAnsi="Times New Roman" w:cs="Times New Roman"/>
          <w:sz w:val="24"/>
          <w:szCs w:val="24"/>
        </w:rPr>
        <w:t xml:space="preserve">in materia </w:t>
      </w:r>
      <w:r w:rsidR="00883E57">
        <w:rPr>
          <w:rFonts w:ascii="Times New Roman" w:hAnsi="Times New Roman" w:cs="Times New Roman"/>
          <w:sz w:val="24"/>
          <w:szCs w:val="24"/>
        </w:rPr>
        <w:t>sanzion</w:t>
      </w:r>
      <w:r w:rsidR="00435DE7">
        <w:rPr>
          <w:rFonts w:ascii="Times New Roman" w:hAnsi="Times New Roman" w:cs="Times New Roman"/>
          <w:sz w:val="24"/>
          <w:szCs w:val="24"/>
        </w:rPr>
        <w:t>ator</w:t>
      </w:r>
      <w:r w:rsidR="00883E57">
        <w:rPr>
          <w:rFonts w:ascii="Times New Roman" w:hAnsi="Times New Roman" w:cs="Times New Roman"/>
          <w:sz w:val="24"/>
          <w:szCs w:val="24"/>
        </w:rPr>
        <w:t>i</w:t>
      </w:r>
      <w:r w:rsidR="00435DE7">
        <w:rPr>
          <w:rFonts w:ascii="Times New Roman" w:hAnsi="Times New Roman" w:cs="Times New Roman"/>
          <w:sz w:val="24"/>
          <w:szCs w:val="24"/>
        </w:rPr>
        <w:t>a</w:t>
      </w:r>
      <w:r w:rsidR="003C621D">
        <w:rPr>
          <w:rFonts w:ascii="Times New Roman" w:hAnsi="Times New Roman" w:cs="Times New Roman"/>
          <w:sz w:val="24"/>
          <w:szCs w:val="24"/>
        </w:rPr>
        <w:t xml:space="preserve">, </w:t>
      </w:r>
      <w:r w:rsidR="008616BA">
        <w:rPr>
          <w:rFonts w:ascii="Times New Roman" w:hAnsi="Times New Roman" w:cs="Times New Roman"/>
          <w:sz w:val="24"/>
          <w:szCs w:val="24"/>
        </w:rPr>
        <w:t xml:space="preserve">ha </w:t>
      </w:r>
      <w:r w:rsidR="005600FE">
        <w:rPr>
          <w:rFonts w:ascii="Times New Roman" w:hAnsi="Times New Roman" w:cs="Times New Roman"/>
          <w:sz w:val="24"/>
          <w:szCs w:val="24"/>
        </w:rPr>
        <w:t>attribuito</w:t>
      </w:r>
      <w:r w:rsidR="008616BA">
        <w:rPr>
          <w:rFonts w:ascii="Times New Roman" w:hAnsi="Times New Roman" w:cs="Times New Roman"/>
          <w:sz w:val="24"/>
          <w:szCs w:val="24"/>
        </w:rPr>
        <w:t xml:space="preserve"> </w:t>
      </w:r>
      <w:r w:rsidR="005C58DE">
        <w:rPr>
          <w:rFonts w:ascii="Times New Roman" w:hAnsi="Times New Roman" w:cs="Times New Roman"/>
          <w:sz w:val="24"/>
          <w:szCs w:val="24"/>
        </w:rPr>
        <w:t>alle autorità indipendenti</w:t>
      </w:r>
      <w:r w:rsidR="005C58DE" w:rsidRPr="00F44300">
        <w:rPr>
          <w:rFonts w:ascii="Times New Roman" w:hAnsi="Times New Roman" w:cs="Times New Roman"/>
          <w:sz w:val="24"/>
          <w:szCs w:val="24"/>
        </w:rPr>
        <w:t xml:space="preserve"> </w:t>
      </w:r>
      <w:r w:rsidR="008616BA" w:rsidRPr="00F44300">
        <w:rPr>
          <w:rFonts w:ascii="Times New Roman" w:hAnsi="Times New Roman" w:cs="Times New Roman"/>
          <w:sz w:val="24"/>
          <w:szCs w:val="24"/>
        </w:rPr>
        <w:t xml:space="preserve">una certa </w:t>
      </w:r>
      <w:r w:rsidR="008616BA">
        <w:rPr>
          <w:rFonts w:ascii="Times New Roman" w:hAnsi="Times New Roman" w:cs="Times New Roman"/>
          <w:sz w:val="24"/>
          <w:szCs w:val="24"/>
        </w:rPr>
        <w:t>“</w:t>
      </w:r>
      <w:r w:rsidR="008616BA" w:rsidRPr="00F44300">
        <w:rPr>
          <w:rFonts w:ascii="Times New Roman" w:hAnsi="Times New Roman" w:cs="Times New Roman"/>
          <w:sz w:val="24"/>
          <w:szCs w:val="24"/>
        </w:rPr>
        <w:t>elasticità nella puntuale configurazione e nella determinazione delle condotte sanzionabili</w:t>
      </w:r>
      <w:r w:rsidR="008616BA">
        <w:rPr>
          <w:rFonts w:ascii="Times New Roman" w:hAnsi="Times New Roman" w:cs="Times New Roman"/>
          <w:sz w:val="24"/>
          <w:szCs w:val="24"/>
        </w:rPr>
        <w:t>”</w:t>
      </w:r>
      <w:r w:rsidR="008616BA" w:rsidRPr="00F44300">
        <w:rPr>
          <w:rFonts w:ascii="Times New Roman" w:hAnsi="Times New Roman" w:cs="Times New Roman"/>
          <w:sz w:val="24"/>
          <w:szCs w:val="24"/>
        </w:rPr>
        <w:t xml:space="preserve">, </w:t>
      </w:r>
      <w:r w:rsidR="008616BA">
        <w:rPr>
          <w:rFonts w:ascii="Times New Roman" w:hAnsi="Times New Roman" w:cs="Times New Roman"/>
          <w:sz w:val="24"/>
          <w:szCs w:val="24"/>
        </w:rPr>
        <w:t xml:space="preserve">a </w:t>
      </w:r>
      <w:r w:rsidR="005600FE">
        <w:rPr>
          <w:rFonts w:ascii="Times New Roman" w:hAnsi="Times New Roman" w:cs="Times New Roman"/>
          <w:sz w:val="24"/>
          <w:szCs w:val="24"/>
        </w:rPr>
        <w:t>condizione</w:t>
      </w:r>
      <w:r w:rsidR="008616BA">
        <w:rPr>
          <w:rFonts w:ascii="Times New Roman" w:hAnsi="Times New Roman" w:cs="Times New Roman"/>
          <w:sz w:val="24"/>
          <w:szCs w:val="24"/>
        </w:rPr>
        <w:t xml:space="preserve"> che</w:t>
      </w:r>
      <w:r w:rsidR="008616BA" w:rsidRPr="00F44300">
        <w:rPr>
          <w:rFonts w:ascii="Times New Roman" w:hAnsi="Times New Roman" w:cs="Times New Roman"/>
          <w:sz w:val="24"/>
          <w:szCs w:val="24"/>
        </w:rPr>
        <w:t xml:space="preserve"> </w:t>
      </w:r>
      <w:r w:rsidR="008616BA">
        <w:rPr>
          <w:rFonts w:ascii="Times New Roman" w:hAnsi="Times New Roman" w:cs="Times New Roman"/>
          <w:sz w:val="24"/>
          <w:szCs w:val="24"/>
        </w:rPr>
        <w:t>“</w:t>
      </w:r>
      <w:r w:rsidR="008616BA" w:rsidRPr="00F44300">
        <w:rPr>
          <w:rFonts w:ascii="Times New Roman" w:hAnsi="Times New Roman" w:cs="Times New Roman"/>
          <w:sz w:val="24"/>
          <w:szCs w:val="24"/>
        </w:rPr>
        <w:t>esse siano riferibili a princ</w:t>
      </w:r>
      <w:r w:rsidR="008616BA">
        <w:rPr>
          <w:rFonts w:ascii="Times New Roman" w:hAnsi="Times New Roman" w:cs="Times New Roman"/>
          <w:sz w:val="24"/>
          <w:szCs w:val="24"/>
        </w:rPr>
        <w:t>ì</w:t>
      </w:r>
      <w:r w:rsidR="008616BA" w:rsidRPr="00F44300">
        <w:rPr>
          <w:rFonts w:ascii="Times New Roman" w:hAnsi="Times New Roman" w:cs="Times New Roman"/>
          <w:sz w:val="24"/>
          <w:szCs w:val="24"/>
        </w:rPr>
        <w:t>pi enunciati da disposizioni legislative o enucleabili dai valori che ispirano nel loro complesso le regole di comportamento che caratterizzano la scala di doveri propri della funzione esercitata</w:t>
      </w:r>
      <w:r w:rsidR="008616BA">
        <w:rPr>
          <w:rFonts w:ascii="Times New Roman" w:hAnsi="Times New Roman" w:cs="Times New Roman"/>
          <w:sz w:val="24"/>
          <w:szCs w:val="24"/>
        </w:rPr>
        <w:t>”</w:t>
      </w:r>
      <w:r w:rsidR="008616BA" w:rsidRPr="00F44300">
        <w:rPr>
          <w:rStyle w:val="Rimandonotaapidipagina"/>
          <w:rFonts w:ascii="Times New Roman" w:hAnsi="Times New Roman" w:cs="Times New Roman"/>
          <w:sz w:val="24"/>
          <w:szCs w:val="24"/>
        </w:rPr>
        <w:footnoteReference w:id="12"/>
      </w:r>
      <w:r w:rsidR="008616BA" w:rsidRPr="00F44300">
        <w:rPr>
          <w:rStyle w:val="Rimandonotaapidipagina"/>
          <w:rFonts w:ascii="Times New Roman" w:hAnsi="Times New Roman" w:cs="Times New Roman"/>
          <w:sz w:val="24"/>
          <w:szCs w:val="24"/>
          <w:vertAlign w:val="baseline"/>
        </w:rPr>
        <w:t>;</w:t>
      </w:r>
      <w:r w:rsidR="008616BA" w:rsidRPr="00F44300">
        <w:rPr>
          <w:rFonts w:ascii="Times New Roman" w:hAnsi="Times New Roman" w:cs="Times New Roman"/>
          <w:sz w:val="24"/>
          <w:szCs w:val="24"/>
        </w:rPr>
        <w:t xml:space="preserve"> </w:t>
      </w:r>
      <w:r w:rsidR="005600FE">
        <w:rPr>
          <w:rFonts w:ascii="Times New Roman" w:hAnsi="Times New Roman" w:cs="Times New Roman"/>
          <w:sz w:val="24"/>
          <w:szCs w:val="24"/>
        </w:rPr>
        <w:t xml:space="preserve">e </w:t>
      </w:r>
      <w:r w:rsidR="005C58DE">
        <w:rPr>
          <w:rFonts w:ascii="Times New Roman" w:hAnsi="Times New Roman" w:cs="Times New Roman"/>
          <w:sz w:val="24"/>
          <w:szCs w:val="24"/>
        </w:rPr>
        <w:t>ciò</w:t>
      </w:r>
      <w:r w:rsidR="005600FE">
        <w:rPr>
          <w:rFonts w:ascii="Times New Roman" w:hAnsi="Times New Roman" w:cs="Times New Roman"/>
          <w:sz w:val="24"/>
          <w:szCs w:val="24"/>
        </w:rPr>
        <w:t>,</w:t>
      </w:r>
      <w:r w:rsidR="005C58DE">
        <w:rPr>
          <w:rFonts w:ascii="Times New Roman" w:hAnsi="Times New Roman" w:cs="Times New Roman"/>
          <w:sz w:val="24"/>
          <w:szCs w:val="24"/>
        </w:rPr>
        <w:t xml:space="preserve"> in </w:t>
      </w:r>
      <w:r w:rsidR="008616BA" w:rsidRPr="00F44300">
        <w:rPr>
          <w:rFonts w:ascii="Times New Roman" w:hAnsi="Times New Roman" w:cs="Times New Roman"/>
          <w:sz w:val="24"/>
          <w:szCs w:val="24"/>
        </w:rPr>
        <w:t>special</w:t>
      </w:r>
      <w:r w:rsidR="005C58DE">
        <w:rPr>
          <w:rFonts w:ascii="Times New Roman" w:hAnsi="Times New Roman" w:cs="Times New Roman"/>
          <w:sz w:val="24"/>
          <w:szCs w:val="24"/>
        </w:rPr>
        <w:t xml:space="preserve"> </w:t>
      </w:r>
      <w:r w:rsidR="008616BA" w:rsidRPr="00F44300">
        <w:rPr>
          <w:rFonts w:ascii="Times New Roman" w:hAnsi="Times New Roman" w:cs="Times New Roman"/>
          <w:sz w:val="24"/>
          <w:szCs w:val="24"/>
        </w:rPr>
        <w:t>m</w:t>
      </w:r>
      <w:r w:rsidR="005C58DE">
        <w:rPr>
          <w:rFonts w:ascii="Times New Roman" w:hAnsi="Times New Roman" w:cs="Times New Roman"/>
          <w:sz w:val="24"/>
          <w:szCs w:val="24"/>
        </w:rPr>
        <w:t>odo</w:t>
      </w:r>
      <w:r w:rsidR="005600FE">
        <w:rPr>
          <w:rFonts w:ascii="Times New Roman" w:hAnsi="Times New Roman" w:cs="Times New Roman"/>
          <w:sz w:val="24"/>
          <w:szCs w:val="24"/>
        </w:rPr>
        <w:t>,</w:t>
      </w:r>
      <w:r w:rsidR="005C58DE">
        <w:rPr>
          <w:rFonts w:ascii="Times New Roman" w:hAnsi="Times New Roman" w:cs="Times New Roman"/>
          <w:sz w:val="24"/>
          <w:szCs w:val="24"/>
        </w:rPr>
        <w:t xml:space="preserve"> </w:t>
      </w:r>
      <w:r w:rsidR="008616BA">
        <w:rPr>
          <w:rFonts w:ascii="Times New Roman" w:hAnsi="Times New Roman" w:cs="Times New Roman"/>
          <w:sz w:val="24"/>
          <w:szCs w:val="24"/>
        </w:rPr>
        <w:t>“</w:t>
      </w:r>
      <w:r w:rsidR="008616BA" w:rsidRPr="00F44300">
        <w:rPr>
          <w:rFonts w:ascii="Times New Roman" w:hAnsi="Times New Roman" w:cs="Times New Roman"/>
          <w:sz w:val="24"/>
          <w:szCs w:val="24"/>
        </w:rPr>
        <w:t>quando il contenuto dei valori tutelati dalla norma ... è tale da rendere impossibile prevedere tutti i comportamenti che possono lederli</w:t>
      </w:r>
      <w:r w:rsidR="008616BA">
        <w:rPr>
          <w:rFonts w:ascii="Times New Roman" w:hAnsi="Times New Roman" w:cs="Times New Roman"/>
          <w:sz w:val="24"/>
          <w:szCs w:val="24"/>
        </w:rPr>
        <w:t>”</w:t>
      </w:r>
      <w:r w:rsidR="008616BA" w:rsidRPr="00831360">
        <w:rPr>
          <w:rStyle w:val="Rimandonotaapidipagina"/>
          <w:rFonts w:ascii="Times New Roman" w:hAnsi="Times New Roman" w:cs="Times New Roman"/>
          <w:sz w:val="24"/>
          <w:szCs w:val="24"/>
        </w:rPr>
        <w:footnoteReference w:id="13"/>
      </w:r>
      <w:r w:rsidR="008616BA" w:rsidRPr="00831360">
        <w:rPr>
          <w:rFonts w:ascii="Times New Roman" w:hAnsi="Times New Roman" w:cs="Times New Roman"/>
          <w:sz w:val="24"/>
          <w:szCs w:val="24"/>
        </w:rPr>
        <w:t>.</w:t>
      </w:r>
    </w:p>
    <w:p w14:paraId="7695E807" w14:textId="77777777" w:rsidR="005C58DE" w:rsidRPr="00831360" w:rsidRDefault="005C58DE" w:rsidP="00A54543">
      <w:pPr>
        <w:tabs>
          <w:tab w:val="left" w:pos="571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Come pure, nel</w:t>
      </w:r>
      <w:r w:rsidR="003C6C3B">
        <w:rPr>
          <w:rFonts w:ascii="Times New Roman" w:hAnsi="Times New Roman" w:cs="Times New Roman"/>
          <w:sz w:val="24"/>
          <w:szCs w:val="24"/>
        </w:rPr>
        <w:t xml:space="preserve">la materia </w:t>
      </w:r>
      <w:r>
        <w:rPr>
          <w:rFonts w:ascii="Times New Roman" w:hAnsi="Times New Roman" w:cs="Times New Roman"/>
          <w:sz w:val="24"/>
          <w:szCs w:val="24"/>
        </w:rPr>
        <w:t xml:space="preserve">del controllo, </w:t>
      </w:r>
      <w:r w:rsidR="0021188A">
        <w:rPr>
          <w:rFonts w:ascii="Times New Roman" w:hAnsi="Times New Roman" w:cs="Times New Roman"/>
          <w:sz w:val="24"/>
          <w:szCs w:val="24"/>
        </w:rPr>
        <w:t>ha</w:t>
      </w:r>
      <w:r>
        <w:rPr>
          <w:rFonts w:ascii="Times New Roman" w:hAnsi="Times New Roman" w:cs="Times New Roman"/>
          <w:sz w:val="24"/>
          <w:szCs w:val="24"/>
        </w:rPr>
        <w:t xml:space="preserve"> </w:t>
      </w:r>
      <w:r w:rsidR="003C6C3B">
        <w:rPr>
          <w:rFonts w:ascii="Times New Roman" w:hAnsi="Times New Roman" w:cs="Times New Roman"/>
          <w:sz w:val="24"/>
          <w:szCs w:val="24"/>
        </w:rPr>
        <w:t>osserv</w:t>
      </w:r>
      <w:r>
        <w:rPr>
          <w:rFonts w:ascii="Times New Roman" w:hAnsi="Times New Roman" w:cs="Times New Roman"/>
          <w:sz w:val="24"/>
          <w:szCs w:val="24"/>
        </w:rPr>
        <w:t>a</w:t>
      </w:r>
      <w:r w:rsidRPr="003C621D">
        <w:rPr>
          <w:rFonts w:ascii="Times New Roman" w:hAnsi="Times New Roman" w:cs="Times New Roman"/>
          <w:sz w:val="24"/>
          <w:szCs w:val="24"/>
        </w:rPr>
        <w:t xml:space="preserve">to </w:t>
      </w:r>
      <w:r>
        <w:rPr>
          <w:rFonts w:ascii="Times New Roman" w:hAnsi="Times New Roman" w:cs="Times New Roman"/>
          <w:sz w:val="24"/>
          <w:szCs w:val="24"/>
        </w:rPr>
        <w:t xml:space="preserve">che </w:t>
      </w:r>
      <w:r w:rsidRPr="003C621D">
        <w:rPr>
          <w:rFonts w:ascii="Times New Roman" w:hAnsi="Times New Roman" w:cs="Times New Roman"/>
          <w:sz w:val="24"/>
          <w:szCs w:val="24"/>
        </w:rPr>
        <w:t xml:space="preserve">la nomina di un commissario straordinario “costituisce attuazione del principio generale, applicabile a tutti gli enti pubblici, del superiore interesse pubblico al sopperimento, con tale </w:t>
      </w:r>
      <w:r w:rsidRPr="003C621D">
        <w:rPr>
          <w:rFonts w:ascii="Times New Roman" w:hAnsi="Times New Roman" w:cs="Times New Roman"/>
          <w:sz w:val="24"/>
          <w:szCs w:val="24"/>
        </w:rPr>
        <w:lastRenderedPageBreak/>
        <w:t>rimedio, degli organi di ordinaria amministrazione, i cui titolari siano scaduti o mancanti”</w:t>
      </w:r>
      <w:r>
        <w:rPr>
          <w:rStyle w:val="Rimandonotaapidipagina"/>
          <w:rFonts w:ascii="Times New Roman" w:hAnsi="Times New Roman" w:cs="Times New Roman"/>
          <w:sz w:val="24"/>
          <w:szCs w:val="24"/>
        </w:rPr>
        <w:footnoteReference w:id="14"/>
      </w:r>
      <w:r w:rsidRPr="00831360">
        <w:rPr>
          <w:rFonts w:ascii="Times New Roman" w:hAnsi="Times New Roman" w:cs="Times New Roman"/>
          <w:sz w:val="24"/>
          <w:szCs w:val="24"/>
        </w:rPr>
        <w:t>.</w:t>
      </w:r>
    </w:p>
    <w:p w14:paraId="6FF3459C" w14:textId="77777777" w:rsidR="0094387F" w:rsidRPr="002C576A" w:rsidRDefault="00350EC9" w:rsidP="008F6DCC">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Sul piano della tutela processuale, a</w:t>
      </w:r>
      <w:r w:rsidR="008F6DCC">
        <w:rPr>
          <w:rFonts w:ascii="Times New Roman" w:eastAsia="Times New Roman" w:hAnsi="Times New Roman" w:cs="Times New Roman"/>
          <w:color w:val="000000"/>
          <w:sz w:val="24"/>
          <w:szCs w:val="24"/>
          <w:lang w:eastAsia="it-IT"/>
        </w:rPr>
        <w:t>ll</w:t>
      </w:r>
      <w:r w:rsidR="00001974">
        <w:rPr>
          <w:rFonts w:ascii="Times New Roman" w:eastAsia="Times New Roman" w:hAnsi="Times New Roman" w:cs="Times New Roman"/>
          <w:color w:val="000000"/>
          <w:sz w:val="24"/>
          <w:szCs w:val="24"/>
          <w:lang w:eastAsia="it-IT"/>
        </w:rPr>
        <w:t>o svilimento de</w:t>
      </w:r>
      <w:r w:rsidR="00001974" w:rsidRPr="002C576A">
        <w:rPr>
          <w:rFonts w:ascii="Times New Roman" w:eastAsia="Times New Roman" w:hAnsi="Times New Roman" w:cs="Times New Roman"/>
          <w:color w:val="000000"/>
          <w:sz w:val="24"/>
          <w:szCs w:val="24"/>
          <w:lang w:eastAsia="it-IT"/>
        </w:rPr>
        <w:t>l</w:t>
      </w:r>
      <w:r w:rsidR="0000197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dogma</w:t>
      </w:r>
      <w:r w:rsidR="00001974">
        <w:rPr>
          <w:rFonts w:ascii="Times New Roman" w:eastAsia="Times New Roman" w:hAnsi="Times New Roman" w:cs="Times New Roman"/>
          <w:color w:val="000000"/>
          <w:sz w:val="24"/>
          <w:szCs w:val="24"/>
          <w:lang w:eastAsia="it-IT"/>
        </w:rPr>
        <w:t xml:space="preserve"> d</w:t>
      </w:r>
      <w:r>
        <w:rPr>
          <w:rFonts w:ascii="Times New Roman" w:eastAsia="Times New Roman" w:hAnsi="Times New Roman" w:cs="Times New Roman"/>
          <w:color w:val="000000"/>
          <w:sz w:val="24"/>
          <w:szCs w:val="24"/>
          <w:lang w:eastAsia="it-IT"/>
        </w:rPr>
        <w:t>ella</w:t>
      </w:r>
      <w:r w:rsidR="00001974" w:rsidRPr="002C576A">
        <w:rPr>
          <w:rFonts w:ascii="Times New Roman" w:eastAsia="Times New Roman" w:hAnsi="Times New Roman" w:cs="Times New Roman"/>
          <w:color w:val="000000"/>
          <w:sz w:val="24"/>
          <w:szCs w:val="24"/>
          <w:lang w:eastAsia="it-IT"/>
        </w:rPr>
        <w:t xml:space="preserve"> legalità sostanziale</w:t>
      </w:r>
      <w:r>
        <w:rPr>
          <w:rFonts w:ascii="Times New Roman" w:eastAsia="Times New Roman" w:hAnsi="Times New Roman" w:cs="Times New Roman"/>
          <w:color w:val="000000"/>
          <w:sz w:val="24"/>
          <w:szCs w:val="24"/>
          <w:lang w:eastAsia="it-IT"/>
        </w:rPr>
        <w:t>,</w:t>
      </w:r>
      <w:r w:rsidR="008F6DCC" w:rsidRPr="008F6DCC">
        <w:rPr>
          <w:rFonts w:ascii="Times New Roman" w:eastAsia="Times New Roman" w:hAnsi="Times New Roman" w:cs="Times New Roman"/>
          <w:color w:val="000000"/>
          <w:sz w:val="24"/>
          <w:szCs w:val="24"/>
          <w:lang w:eastAsia="it-IT"/>
        </w:rPr>
        <w:t xml:space="preserve"> </w:t>
      </w:r>
      <w:r w:rsidR="008F6DCC">
        <w:rPr>
          <w:rFonts w:ascii="Times New Roman" w:eastAsia="Times New Roman" w:hAnsi="Times New Roman" w:cs="Times New Roman"/>
          <w:color w:val="000000"/>
          <w:sz w:val="24"/>
          <w:szCs w:val="24"/>
          <w:lang w:eastAsia="it-IT"/>
        </w:rPr>
        <w:t xml:space="preserve">conseguito all’affermazione che </w:t>
      </w:r>
      <w:r w:rsidR="0094387F" w:rsidRPr="00831360">
        <w:rPr>
          <w:rFonts w:ascii="Times New Roman" w:eastAsia="Times New Roman" w:hAnsi="Times New Roman" w:cs="Times New Roman"/>
          <w:color w:val="000000"/>
          <w:sz w:val="24"/>
          <w:szCs w:val="24"/>
          <w:lang w:eastAsia="it-IT"/>
        </w:rPr>
        <w:t xml:space="preserve">l’assenza di una fonte </w:t>
      </w:r>
      <w:r w:rsidR="006C6531">
        <w:rPr>
          <w:rFonts w:ascii="Times New Roman" w:eastAsia="Times New Roman" w:hAnsi="Times New Roman" w:cs="Times New Roman"/>
          <w:color w:val="000000"/>
          <w:sz w:val="24"/>
          <w:szCs w:val="24"/>
          <w:lang w:eastAsia="it-IT"/>
        </w:rPr>
        <w:t>primaria</w:t>
      </w:r>
      <w:r w:rsidR="0094387F" w:rsidRPr="00831360">
        <w:rPr>
          <w:rFonts w:ascii="Times New Roman" w:eastAsia="Times New Roman" w:hAnsi="Times New Roman" w:cs="Times New Roman"/>
          <w:color w:val="000000"/>
          <w:sz w:val="24"/>
          <w:szCs w:val="24"/>
          <w:lang w:eastAsia="it-IT"/>
        </w:rPr>
        <w:t xml:space="preserve"> diretta non </w:t>
      </w:r>
      <w:r w:rsidR="006C6531">
        <w:rPr>
          <w:rFonts w:ascii="Times New Roman" w:eastAsia="Times New Roman" w:hAnsi="Times New Roman" w:cs="Times New Roman"/>
          <w:color w:val="000000"/>
          <w:sz w:val="24"/>
          <w:szCs w:val="24"/>
          <w:lang w:eastAsia="it-IT"/>
        </w:rPr>
        <w:t xml:space="preserve">è </w:t>
      </w:r>
      <w:r w:rsidR="0094387F" w:rsidRPr="00831360">
        <w:rPr>
          <w:rFonts w:ascii="Times New Roman" w:eastAsia="Times New Roman" w:hAnsi="Times New Roman" w:cs="Times New Roman"/>
          <w:color w:val="000000"/>
          <w:sz w:val="24"/>
          <w:szCs w:val="24"/>
          <w:lang w:eastAsia="it-IT"/>
        </w:rPr>
        <w:t>osta</w:t>
      </w:r>
      <w:r w:rsidR="006C6531">
        <w:rPr>
          <w:rFonts w:ascii="Times New Roman" w:eastAsia="Times New Roman" w:hAnsi="Times New Roman" w:cs="Times New Roman"/>
          <w:color w:val="000000"/>
          <w:sz w:val="24"/>
          <w:szCs w:val="24"/>
          <w:lang w:eastAsia="it-IT"/>
        </w:rPr>
        <w:t>tiva</w:t>
      </w:r>
      <w:r w:rsidR="0094387F" w:rsidRPr="00831360">
        <w:rPr>
          <w:rFonts w:ascii="Times New Roman" w:eastAsia="Times New Roman" w:hAnsi="Times New Roman" w:cs="Times New Roman"/>
          <w:color w:val="000000"/>
          <w:sz w:val="24"/>
          <w:szCs w:val="24"/>
          <w:lang w:eastAsia="it-IT"/>
        </w:rPr>
        <w:t xml:space="preserve"> </w:t>
      </w:r>
      <w:r w:rsidR="0094387F">
        <w:rPr>
          <w:rFonts w:ascii="Times New Roman" w:eastAsia="Times New Roman" w:hAnsi="Times New Roman" w:cs="Times New Roman"/>
          <w:color w:val="000000"/>
          <w:sz w:val="24"/>
          <w:szCs w:val="24"/>
          <w:lang w:eastAsia="it-IT"/>
        </w:rPr>
        <w:t>a</w:t>
      </w:r>
      <w:r w:rsidR="0094387F" w:rsidRPr="00831360">
        <w:rPr>
          <w:rFonts w:ascii="Times New Roman" w:eastAsia="Times New Roman" w:hAnsi="Times New Roman" w:cs="Times New Roman"/>
          <w:color w:val="000000"/>
          <w:sz w:val="24"/>
          <w:szCs w:val="24"/>
          <w:lang w:eastAsia="it-IT"/>
        </w:rPr>
        <w:t xml:space="preserve">l riconoscimento di un potere </w:t>
      </w:r>
      <w:r w:rsidR="006C6531">
        <w:rPr>
          <w:rFonts w:ascii="Times New Roman" w:eastAsia="Times New Roman" w:hAnsi="Times New Roman" w:cs="Times New Roman"/>
          <w:color w:val="000000"/>
          <w:sz w:val="24"/>
          <w:szCs w:val="24"/>
          <w:lang w:eastAsia="it-IT"/>
        </w:rPr>
        <w:t>(per tale ragione, denominato “</w:t>
      </w:r>
      <w:r w:rsidR="0094387F" w:rsidRPr="00831360">
        <w:rPr>
          <w:rFonts w:ascii="Times New Roman" w:eastAsia="Times New Roman" w:hAnsi="Times New Roman" w:cs="Times New Roman"/>
          <w:color w:val="000000"/>
          <w:sz w:val="24"/>
          <w:szCs w:val="24"/>
          <w:lang w:eastAsia="it-IT"/>
        </w:rPr>
        <w:t>implicito</w:t>
      </w:r>
      <w:r w:rsidR="006C6531">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w:t>
      </w:r>
      <w:r w:rsidR="008F6DCC">
        <w:rPr>
          <w:rFonts w:ascii="Times New Roman" w:eastAsia="Times New Roman" w:hAnsi="Times New Roman" w:cs="Times New Roman"/>
          <w:color w:val="000000"/>
          <w:sz w:val="24"/>
          <w:szCs w:val="24"/>
          <w:lang w:eastAsia="it-IT"/>
        </w:rPr>
        <w:t xml:space="preserve"> </w:t>
      </w:r>
      <w:r w:rsidR="00001974">
        <w:rPr>
          <w:rFonts w:ascii="Times New Roman" w:eastAsia="Times New Roman" w:hAnsi="Times New Roman" w:cs="Times New Roman"/>
          <w:color w:val="000000"/>
          <w:sz w:val="24"/>
          <w:szCs w:val="24"/>
          <w:lang w:eastAsia="it-IT"/>
        </w:rPr>
        <w:t xml:space="preserve">si è cercato di </w:t>
      </w:r>
      <w:r w:rsidR="008F6DCC">
        <w:rPr>
          <w:rFonts w:ascii="Times New Roman" w:eastAsia="Times New Roman" w:hAnsi="Times New Roman" w:cs="Times New Roman"/>
          <w:color w:val="000000"/>
          <w:sz w:val="24"/>
          <w:szCs w:val="24"/>
          <w:lang w:eastAsia="it-IT"/>
        </w:rPr>
        <w:t>rimedi</w:t>
      </w:r>
      <w:r w:rsidR="00001974">
        <w:rPr>
          <w:rFonts w:ascii="Times New Roman" w:eastAsia="Times New Roman" w:hAnsi="Times New Roman" w:cs="Times New Roman"/>
          <w:color w:val="000000"/>
          <w:sz w:val="24"/>
          <w:szCs w:val="24"/>
          <w:lang w:eastAsia="it-IT"/>
        </w:rPr>
        <w:t>are</w:t>
      </w:r>
      <w:r w:rsidR="008F6DCC">
        <w:rPr>
          <w:rFonts w:ascii="Times New Roman" w:eastAsia="Times New Roman" w:hAnsi="Times New Roman" w:cs="Times New Roman"/>
          <w:color w:val="000000"/>
          <w:sz w:val="24"/>
          <w:szCs w:val="24"/>
          <w:lang w:eastAsia="it-IT"/>
        </w:rPr>
        <w:t xml:space="preserve">, </w:t>
      </w:r>
      <w:r w:rsidR="00001974">
        <w:rPr>
          <w:rFonts w:ascii="Times New Roman" w:eastAsia="Times New Roman" w:hAnsi="Times New Roman" w:cs="Times New Roman"/>
          <w:color w:val="000000"/>
          <w:sz w:val="24"/>
          <w:szCs w:val="24"/>
          <w:lang w:eastAsia="it-IT"/>
        </w:rPr>
        <w:t>riconoscendo</w:t>
      </w:r>
      <w:r w:rsidR="0080543C">
        <w:rPr>
          <w:rFonts w:ascii="Times New Roman" w:eastAsia="Times New Roman" w:hAnsi="Times New Roman" w:cs="Times New Roman"/>
          <w:color w:val="000000"/>
          <w:sz w:val="24"/>
          <w:szCs w:val="24"/>
          <w:lang w:eastAsia="it-IT"/>
        </w:rPr>
        <w:t xml:space="preserve"> </w:t>
      </w:r>
      <w:r w:rsidR="00001974">
        <w:rPr>
          <w:rFonts w:ascii="Times New Roman" w:eastAsia="Times New Roman" w:hAnsi="Times New Roman" w:cs="Times New Roman"/>
          <w:color w:val="000000"/>
          <w:sz w:val="24"/>
          <w:szCs w:val="24"/>
          <w:lang w:eastAsia="it-IT"/>
        </w:rPr>
        <w:t>un</w:t>
      </w:r>
      <w:r w:rsidR="00EE068C">
        <w:rPr>
          <w:rFonts w:ascii="Times New Roman" w:eastAsia="Times New Roman" w:hAnsi="Times New Roman" w:cs="Times New Roman"/>
          <w:color w:val="000000"/>
          <w:sz w:val="24"/>
          <w:szCs w:val="24"/>
          <w:lang w:eastAsia="it-IT"/>
        </w:rPr>
        <w:t xml:space="preserve"> maggior</w:t>
      </w:r>
      <w:r w:rsidR="00B21892">
        <w:rPr>
          <w:rFonts w:ascii="Times New Roman" w:eastAsia="Times New Roman" w:hAnsi="Times New Roman" w:cs="Times New Roman"/>
          <w:color w:val="000000"/>
          <w:sz w:val="24"/>
          <w:szCs w:val="24"/>
          <w:lang w:eastAsia="it-IT"/>
        </w:rPr>
        <w:t>e</w:t>
      </w:r>
      <w:r w:rsidR="00EE068C">
        <w:rPr>
          <w:rFonts w:ascii="Times New Roman" w:eastAsia="Times New Roman" w:hAnsi="Times New Roman" w:cs="Times New Roman"/>
          <w:color w:val="000000"/>
          <w:sz w:val="24"/>
          <w:szCs w:val="24"/>
          <w:lang w:eastAsia="it-IT"/>
        </w:rPr>
        <w:t xml:space="preserve"> </w:t>
      </w:r>
      <w:r w:rsidR="005600FE">
        <w:rPr>
          <w:rFonts w:ascii="Times New Roman" w:eastAsia="Times New Roman" w:hAnsi="Times New Roman" w:cs="Times New Roman"/>
          <w:color w:val="000000"/>
          <w:sz w:val="24"/>
          <w:szCs w:val="24"/>
          <w:lang w:eastAsia="it-IT"/>
        </w:rPr>
        <w:t>impatt</w:t>
      </w:r>
      <w:r w:rsidR="00EE068C">
        <w:rPr>
          <w:rFonts w:ascii="Times New Roman" w:eastAsia="Times New Roman" w:hAnsi="Times New Roman" w:cs="Times New Roman"/>
          <w:color w:val="000000"/>
          <w:sz w:val="24"/>
          <w:szCs w:val="24"/>
          <w:lang w:eastAsia="it-IT"/>
        </w:rPr>
        <w:t>o</w:t>
      </w:r>
      <w:r w:rsidR="005600FE">
        <w:rPr>
          <w:rFonts w:ascii="Times New Roman" w:eastAsia="Times New Roman" w:hAnsi="Times New Roman" w:cs="Times New Roman"/>
          <w:color w:val="000000"/>
          <w:sz w:val="24"/>
          <w:szCs w:val="24"/>
          <w:lang w:eastAsia="it-IT"/>
        </w:rPr>
        <w:t xml:space="preserve"> invalidante</w:t>
      </w:r>
      <w:r w:rsidR="0080543C">
        <w:rPr>
          <w:rFonts w:ascii="Times New Roman" w:eastAsia="Times New Roman" w:hAnsi="Times New Roman" w:cs="Times New Roman"/>
          <w:color w:val="000000"/>
          <w:sz w:val="24"/>
          <w:szCs w:val="24"/>
          <w:lang w:eastAsia="it-IT"/>
        </w:rPr>
        <w:t xml:space="preserve"> </w:t>
      </w:r>
      <w:r w:rsidR="00B21892">
        <w:rPr>
          <w:rFonts w:ascii="Times New Roman" w:eastAsia="Times New Roman" w:hAnsi="Times New Roman" w:cs="Times New Roman"/>
          <w:color w:val="000000"/>
          <w:sz w:val="24"/>
          <w:szCs w:val="24"/>
          <w:lang w:eastAsia="it-IT"/>
        </w:rPr>
        <w:t>a</w:t>
      </w:r>
      <w:r w:rsidR="005600FE">
        <w:rPr>
          <w:rFonts w:ascii="Times New Roman" w:eastAsia="Times New Roman" w:hAnsi="Times New Roman" w:cs="Times New Roman"/>
          <w:color w:val="000000"/>
          <w:sz w:val="24"/>
          <w:szCs w:val="24"/>
          <w:lang w:eastAsia="it-IT"/>
        </w:rPr>
        <w:t>i</w:t>
      </w:r>
      <w:r w:rsidR="0094387F" w:rsidRPr="002C576A">
        <w:rPr>
          <w:rFonts w:ascii="Times New Roman" w:eastAsia="Times New Roman" w:hAnsi="Times New Roman" w:cs="Times New Roman"/>
          <w:color w:val="000000"/>
          <w:sz w:val="24"/>
          <w:szCs w:val="24"/>
          <w:lang w:eastAsia="it-IT"/>
        </w:rPr>
        <w:t xml:space="preserve"> </w:t>
      </w:r>
      <w:r w:rsidR="005600FE">
        <w:rPr>
          <w:rFonts w:ascii="Times New Roman" w:eastAsia="Times New Roman" w:hAnsi="Times New Roman" w:cs="Times New Roman"/>
          <w:color w:val="000000"/>
          <w:sz w:val="24"/>
          <w:szCs w:val="24"/>
          <w:lang w:eastAsia="it-IT"/>
        </w:rPr>
        <w:t xml:space="preserve">vizi del </w:t>
      </w:r>
      <w:r w:rsidR="0094387F" w:rsidRPr="002C576A">
        <w:rPr>
          <w:rFonts w:ascii="Times New Roman" w:eastAsia="Times New Roman" w:hAnsi="Times New Roman" w:cs="Times New Roman"/>
          <w:color w:val="000000"/>
          <w:sz w:val="24"/>
          <w:szCs w:val="24"/>
          <w:lang w:eastAsia="it-IT"/>
        </w:rPr>
        <w:t>procediment</w:t>
      </w:r>
      <w:r w:rsidR="005600FE">
        <w:rPr>
          <w:rFonts w:ascii="Times New Roman" w:eastAsia="Times New Roman" w:hAnsi="Times New Roman" w:cs="Times New Roman"/>
          <w:color w:val="000000"/>
          <w:sz w:val="24"/>
          <w:szCs w:val="24"/>
          <w:lang w:eastAsia="it-IT"/>
        </w:rPr>
        <w:t>o</w:t>
      </w:r>
      <w:r w:rsidR="006F27F3">
        <w:rPr>
          <w:rFonts w:ascii="Times New Roman" w:eastAsia="Times New Roman" w:hAnsi="Times New Roman" w:cs="Times New Roman"/>
          <w:color w:val="000000"/>
          <w:sz w:val="24"/>
          <w:szCs w:val="24"/>
          <w:lang w:eastAsia="it-IT"/>
        </w:rPr>
        <w:t xml:space="preserve">, </w:t>
      </w:r>
      <w:r w:rsidR="00001974">
        <w:rPr>
          <w:rFonts w:ascii="Times New Roman" w:eastAsia="Times New Roman" w:hAnsi="Times New Roman" w:cs="Times New Roman"/>
          <w:color w:val="000000"/>
          <w:sz w:val="24"/>
          <w:szCs w:val="24"/>
          <w:lang w:eastAsia="it-IT"/>
        </w:rPr>
        <w:t>derivanti dalla violazione di</w:t>
      </w:r>
      <w:r w:rsidR="00961463">
        <w:rPr>
          <w:rFonts w:ascii="Times New Roman" w:eastAsia="Times New Roman" w:hAnsi="Times New Roman" w:cs="Times New Roman"/>
          <w:color w:val="000000"/>
          <w:sz w:val="24"/>
          <w:szCs w:val="24"/>
          <w:lang w:eastAsia="it-IT"/>
        </w:rPr>
        <w:t xml:space="preserve"> regole</w:t>
      </w:r>
      <w:r w:rsidR="001D0819">
        <w:rPr>
          <w:rFonts w:ascii="Times New Roman" w:eastAsia="Times New Roman" w:hAnsi="Times New Roman" w:cs="Times New Roman"/>
          <w:color w:val="000000"/>
          <w:sz w:val="24"/>
          <w:szCs w:val="24"/>
          <w:lang w:eastAsia="it-IT"/>
        </w:rPr>
        <w:t xml:space="preserve"> </w:t>
      </w:r>
      <w:r w:rsidR="008F6DCC">
        <w:rPr>
          <w:rFonts w:ascii="Times New Roman" w:eastAsia="Times New Roman" w:hAnsi="Times New Roman" w:cs="Times New Roman"/>
          <w:color w:val="000000"/>
          <w:sz w:val="24"/>
          <w:szCs w:val="24"/>
          <w:lang w:eastAsia="it-IT"/>
        </w:rPr>
        <w:t xml:space="preserve">che, </w:t>
      </w:r>
      <w:r w:rsidR="00961463">
        <w:rPr>
          <w:rFonts w:ascii="Times New Roman" w:eastAsia="Times New Roman" w:hAnsi="Times New Roman" w:cs="Times New Roman"/>
          <w:color w:val="000000"/>
          <w:sz w:val="24"/>
          <w:szCs w:val="24"/>
          <w:lang w:eastAsia="it-IT"/>
        </w:rPr>
        <w:t>abitualmente</w:t>
      </w:r>
      <w:r w:rsidR="0094387F">
        <w:rPr>
          <w:rFonts w:ascii="Times New Roman" w:eastAsia="Times New Roman" w:hAnsi="Times New Roman" w:cs="Times New Roman"/>
          <w:color w:val="000000"/>
          <w:sz w:val="24"/>
          <w:szCs w:val="24"/>
          <w:lang w:eastAsia="it-IT"/>
        </w:rPr>
        <w:t xml:space="preserve"> </w:t>
      </w:r>
      <w:r w:rsidR="00961463">
        <w:rPr>
          <w:rFonts w:ascii="Times New Roman" w:eastAsia="Times New Roman" w:hAnsi="Times New Roman" w:cs="Times New Roman"/>
          <w:color w:val="000000"/>
          <w:sz w:val="24"/>
          <w:szCs w:val="24"/>
          <w:lang w:eastAsia="it-IT"/>
        </w:rPr>
        <w:t xml:space="preserve">prive di </w:t>
      </w:r>
      <w:r w:rsidR="0094387F" w:rsidRPr="002C576A">
        <w:rPr>
          <w:rFonts w:ascii="Times New Roman" w:eastAsia="Times New Roman" w:hAnsi="Times New Roman" w:cs="Times New Roman"/>
          <w:color w:val="000000"/>
          <w:sz w:val="24"/>
          <w:szCs w:val="24"/>
          <w:lang w:eastAsia="it-IT"/>
        </w:rPr>
        <w:t>fondamento costituzionale</w:t>
      </w:r>
      <w:r w:rsidR="0094387F">
        <w:rPr>
          <w:rFonts w:ascii="Times New Roman" w:eastAsia="Times New Roman" w:hAnsi="Times New Roman" w:cs="Times New Roman"/>
          <w:color w:val="000000"/>
          <w:sz w:val="24"/>
          <w:szCs w:val="24"/>
          <w:lang w:eastAsia="it-IT"/>
        </w:rPr>
        <w:t>,</w:t>
      </w:r>
      <w:r w:rsidR="0094387F" w:rsidRPr="002C576A">
        <w:rPr>
          <w:rFonts w:ascii="Times New Roman" w:eastAsia="Times New Roman" w:hAnsi="Times New Roman" w:cs="Times New Roman"/>
          <w:color w:val="000000"/>
          <w:sz w:val="24"/>
          <w:szCs w:val="24"/>
          <w:lang w:eastAsia="it-IT"/>
        </w:rPr>
        <w:t xml:space="preserve"> lo acquisisc</w:t>
      </w:r>
      <w:r w:rsidR="00961463">
        <w:rPr>
          <w:rFonts w:ascii="Times New Roman" w:eastAsia="Times New Roman" w:hAnsi="Times New Roman" w:cs="Times New Roman"/>
          <w:color w:val="000000"/>
          <w:sz w:val="24"/>
          <w:szCs w:val="24"/>
          <w:lang w:eastAsia="it-IT"/>
        </w:rPr>
        <w:t>ono</w:t>
      </w:r>
      <w:r w:rsidR="0080543C">
        <w:rPr>
          <w:rFonts w:ascii="Times New Roman" w:eastAsia="Times New Roman" w:hAnsi="Times New Roman" w:cs="Times New Roman"/>
          <w:color w:val="000000"/>
          <w:sz w:val="24"/>
          <w:szCs w:val="24"/>
          <w:lang w:eastAsia="it-IT"/>
        </w:rPr>
        <w:t xml:space="preserve"> ogni qual volta </w:t>
      </w:r>
      <w:r w:rsidR="001D0819">
        <w:rPr>
          <w:rFonts w:ascii="Times New Roman" w:eastAsia="Times New Roman" w:hAnsi="Times New Roman" w:cs="Times New Roman"/>
          <w:color w:val="000000"/>
          <w:sz w:val="24"/>
          <w:szCs w:val="24"/>
          <w:lang w:eastAsia="it-IT"/>
        </w:rPr>
        <w:t>sorg</w:t>
      </w:r>
      <w:r w:rsidR="0080543C">
        <w:rPr>
          <w:rFonts w:ascii="Times New Roman" w:eastAsia="Times New Roman" w:hAnsi="Times New Roman" w:cs="Times New Roman"/>
          <w:color w:val="000000"/>
          <w:sz w:val="24"/>
          <w:szCs w:val="24"/>
          <w:lang w:eastAsia="it-IT"/>
        </w:rPr>
        <w:t xml:space="preserve">e </w:t>
      </w:r>
      <w:r w:rsidR="0021188A">
        <w:rPr>
          <w:rFonts w:ascii="Times New Roman" w:eastAsia="Times New Roman" w:hAnsi="Times New Roman" w:cs="Times New Roman"/>
          <w:color w:val="000000"/>
          <w:sz w:val="24"/>
          <w:szCs w:val="24"/>
          <w:lang w:eastAsia="it-IT"/>
        </w:rPr>
        <w:t>l’</w:t>
      </w:r>
      <w:r w:rsidR="0094387F" w:rsidRPr="002C576A">
        <w:rPr>
          <w:rFonts w:ascii="Times New Roman" w:eastAsia="Times New Roman" w:hAnsi="Times New Roman" w:cs="Times New Roman"/>
          <w:color w:val="000000"/>
          <w:sz w:val="24"/>
          <w:szCs w:val="24"/>
          <w:lang w:eastAsia="it-IT"/>
        </w:rPr>
        <w:t>esigenza di rafforzare le forme di protezione delle posizioni soggettive coinvolte dall’esercizio del potere pubblico</w:t>
      </w:r>
      <w:r w:rsidR="0094387F">
        <w:rPr>
          <w:rFonts w:ascii="Times New Roman" w:eastAsia="Times New Roman" w:hAnsi="Times New Roman" w:cs="Times New Roman"/>
          <w:color w:val="000000"/>
          <w:sz w:val="24"/>
          <w:szCs w:val="24"/>
          <w:lang w:eastAsia="it-IT"/>
        </w:rPr>
        <w:t>.</w:t>
      </w:r>
    </w:p>
    <w:p w14:paraId="62C25AA5" w14:textId="77777777" w:rsidR="00583A62" w:rsidRDefault="0080543C" w:rsidP="00583A6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w:t>
      </w:r>
      <w:r w:rsidR="00EE068C">
        <w:rPr>
          <w:rFonts w:ascii="Times New Roman" w:hAnsi="Times New Roman" w:cs="Times New Roman"/>
          <w:sz w:val="24"/>
          <w:szCs w:val="24"/>
        </w:rPr>
        <w:t>n tal modo, i</w:t>
      </w:r>
      <w:r>
        <w:rPr>
          <w:rFonts w:ascii="Times New Roman" w:hAnsi="Times New Roman" w:cs="Times New Roman"/>
          <w:sz w:val="24"/>
          <w:szCs w:val="24"/>
        </w:rPr>
        <w:t xml:space="preserve">l sindacato giurisdizionale di legalità </w:t>
      </w:r>
      <w:r w:rsidR="001D0819">
        <w:rPr>
          <w:rFonts w:ascii="Times New Roman" w:hAnsi="Times New Roman" w:cs="Times New Roman"/>
          <w:sz w:val="24"/>
          <w:szCs w:val="24"/>
        </w:rPr>
        <w:t xml:space="preserve">si </w:t>
      </w:r>
      <w:r w:rsidR="00350EC9">
        <w:rPr>
          <w:rFonts w:ascii="Times New Roman" w:hAnsi="Times New Roman" w:cs="Times New Roman"/>
          <w:sz w:val="24"/>
          <w:szCs w:val="24"/>
        </w:rPr>
        <w:t>è concentrato</w:t>
      </w:r>
      <w:r w:rsidR="00B21892">
        <w:rPr>
          <w:rFonts w:ascii="Times New Roman" w:hAnsi="Times New Roman" w:cs="Times New Roman"/>
          <w:sz w:val="24"/>
          <w:szCs w:val="24"/>
        </w:rPr>
        <w:t>, più che sul provvedimento finale,</w:t>
      </w:r>
      <w:r w:rsidR="00EE068C">
        <w:rPr>
          <w:rFonts w:ascii="Times New Roman" w:hAnsi="Times New Roman" w:cs="Times New Roman"/>
          <w:sz w:val="24"/>
          <w:szCs w:val="24"/>
        </w:rPr>
        <w:t xml:space="preserve"> su</w:t>
      </w:r>
      <w:r w:rsidR="001D0819">
        <w:rPr>
          <w:rFonts w:ascii="Times New Roman" w:hAnsi="Times New Roman" w:cs="Times New Roman"/>
          <w:sz w:val="24"/>
          <w:szCs w:val="24"/>
        </w:rPr>
        <w:t>gl</w:t>
      </w:r>
      <w:r w:rsidR="00EE068C">
        <w:rPr>
          <w:rFonts w:ascii="Times New Roman" w:hAnsi="Times New Roman" w:cs="Times New Roman"/>
          <w:sz w:val="24"/>
          <w:szCs w:val="24"/>
        </w:rPr>
        <w:t>i a</w:t>
      </w:r>
      <w:r w:rsidR="00B21892">
        <w:rPr>
          <w:rFonts w:ascii="Times New Roman" w:hAnsi="Times New Roman" w:cs="Times New Roman"/>
          <w:sz w:val="24"/>
          <w:szCs w:val="24"/>
        </w:rPr>
        <w:t>spet</w:t>
      </w:r>
      <w:r w:rsidR="00EE068C">
        <w:rPr>
          <w:rFonts w:ascii="Times New Roman" w:hAnsi="Times New Roman" w:cs="Times New Roman"/>
          <w:sz w:val="24"/>
          <w:szCs w:val="24"/>
        </w:rPr>
        <w:t xml:space="preserve">ti </w:t>
      </w:r>
      <w:r w:rsidR="0021188A">
        <w:rPr>
          <w:rFonts w:ascii="Times New Roman" w:hAnsi="Times New Roman" w:cs="Times New Roman"/>
          <w:sz w:val="24"/>
          <w:szCs w:val="24"/>
        </w:rPr>
        <w:t>procediment</w:t>
      </w:r>
      <w:r w:rsidR="00EE068C">
        <w:rPr>
          <w:rFonts w:ascii="Times New Roman" w:hAnsi="Times New Roman" w:cs="Times New Roman"/>
          <w:sz w:val="24"/>
          <w:szCs w:val="24"/>
        </w:rPr>
        <w:t>ali</w:t>
      </w:r>
      <w:r w:rsidR="00B21892" w:rsidRPr="00B21892">
        <w:rPr>
          <w:rFonts w:ascii="Times New Roman" w:hAnsi="Times New Roman" w:cs="Times New Roman"/>
          <w:sz w:val="24"/>
          <w:szCs w:val="24"/>
        </w:rPr>
        <w:t xml:space="preserve"> </w:t>
      </w:r>
      <w:r w:rsidR="00B21892">
        <w:rPr>
          <w:rFonts w:ascii="Times New Roman" w:hAnsi="Times New Roman" w:cs="Times New Roman"/>
          <w:sz w:val="24"/>
          <w:szCs w:val="24"/>
        </w:rPr>
        <w:t>inderogabili</w:t>
      </w:r>
      <w:r w:rsidR="00583A62" w:rsidRPr="008616BA">
        <w:rPr>
          <w:rFonts w:ascii="Times New Roman" w:hAnsi="Times New Roman" w:cs="Times New Roman"/>
          <w:sz w:val="24"/>
          <w:szCs w:val="24"/>
        </w:rPr>
        <w:t xml:space="preserve"> </w:t>
      </w:r>
      <w:r w:rsidR="00350EC9">
        <w:rPr>
          <w:rFonts w:ascii="Times New Roman" w:hAnsi="Times New Roman" w:cs="Times New Roman"/>
          <w:sz w:val="24"/>
          <w:szCs w:val="24"/>
        </w:rPr>
        <w:t xml:space="preserve">propri </w:t>
      </w:r>
      <w:r w:rsidR="00EE068C">
        <w:rPr>
          <w:rFonts w:ascii="Times New Roman" w:hAnsi="Times New Roman" w:cs="Times New Roman"/>
          <w:sz w:val="24"/>
          <w:szCs w:val="24"/>
        </w:rPr>
        <w:t>de</w:t>
      </w:r>
      <w:r w:rsidR="00583A62">
        <w:rPr>
          <w:rFonts w:ascii="Times New Roman" w:hAnsi="Times New Roman" w:cs="Times New Roman"/>
          <w:sz w:val="24"/>
          <w:szCs w:val="24"/>
        </w:rPr>
        <w:t>l</w:t>
      </w:r>
      <w:r w:rsidR="00EE068C">
        <w:rPr>
          <w:rFonts w:ascii="Times New Roman" w:hAnsi="Times New Roman" w:cs="Times New Roman"/>
          <w:sz w:val="24"/>
          <w:szCs w:val="24"/>
        </w:rPr>
        <w:t>l’</w:t>
      </w:r>
      <w:r w:rsidR="001D3A6B">
        <w:rPr>
          <w:rFonts w:ascii="Times New Roman" w:hAnsi="Times New Roman" w:cs="Times New Roman"/>
          <w:sz w:val="24"/>
          <w:szCs w:val="24"/>
        </w:rPr>
        <w:t>à</w:t>
      </w:r>
      <w:r w:rsidR="00583A62">
        <w:rPr>
          <w:rFonts w:ascii="Times New Roman" w:hAnsi="Times New Roman" w:cs="Times New Roman"/>
          <w:sz w:val="24"/>
          <w:szCs w:val="24"/>
        </w:rPr>
        <w:t>mbito tecnico-</w:t>
      </w:r>
      <w:r w:rsidR="00583A62" w:rsidRPr="0014463B">
        <w:rPr>
          <w:rFonts w:ascii="Times New Roman" w:hAnsi="Times New Roman" w:cs="Times New Roman"/>
          <w:sz w:val="24"/>
          <w:szCs w:val="24"/>
        </w:rPr>
        <w:t xml:space="preserve">specialistico </w:t>
      </w:r>
      <w:r w:rsidR="0021188A">
        <w:rPr>
          <w:rFonts w:ascii="Times New Roman" w:hAnsi="Times New Roman" w:cs="Times New Roman"/>
          <w:sz w:val="24"/>
          <w:szCs w:val="24"/>
        </w:rPr>
        <w:t>de</w:t>
      </w:r>
      <w:r w:rsidR="00583A62">
        <w:rPr>
          <w:rFonts w:ascii="Times New Roman" w:hAnsi="Times New Roman" w:cs="Times New Roman"/>
          <w:sz w:val="24"/>
          <w:szCs w:val="24"/>
        </w:rPr>
        <w:t>l potere esercitato</w:t>
      </w:r>
      <w:r w:rsidR="006F27F3" w:rsidRPr="00831360">
        <w:rPr>
          <w:rStyle w:val="Rimandonotaapidipagina"/>
          <w:rFonts w:ascii="Times New Roman" w:hAnsi="Times New Roman" w:cs="Times New Roman"/>
          <w:sz w:val="24"/>
          <w:szCs w:val="24"/>
        </w:rPr>
        <w:footnoteReference w:id="15"/>
      </w:r>
      <w:r w:rsidR="00350EC9">
        <w:rPr>
          <w:rFonts w:ascii="Times New Roman" w:hAnsi="Times New Roman" w:cs="Times New Roman"/>
          <w:sz w:val="24"/>
          <w:szCs w:val="24"/>
        </w:rPr>
        <w:t>,</w:t>
      </w:r>
      <w:r w:rsidR="006F27F3">
        <w:rPr>
          <w:rFonts w:ascii="Times New Roman" w:hAnsi="Times New Roman" w:cs="Times New Roman"/>
          <w:sz w:val="24"/>
          <w:szCs w:val="24"/>
        </w:rPr>
        <w:t xml:space="preserve"> </w:t>
      </w:r>
      <w:r w:rsidR="00EE068C">
        <w:rPr>
          <w:rFonts w:ascii="Times New Roman" w:hAnsi="Times New Roman" w:cs="Times New Roman"/>
          <w:sz w:val="24"/>
          <w:szCs w:val="24"/>
        </w:rPr>
        <w:t>tra</w:t>
      </w:r>
      <w:r w:rsidR="00350EC9">
        <w:rPr>
          <w:rFonts w:ascii="Times New Roman" w:hAnsi="Times New Roman" w:cs="Times New Roman"/>
          <w:sz w:val="24"/>
          <w:szCs w:val="24"/>
        </w:rPr>
        <w:t xml:space="preserve"> cui</w:t>
      </w:r>
      <w:r w:rsidR="00583A62">
        <w:rPr>
          <w:rFonts w:ascii="Times New Roman" w:hAnsi="Times New Roman" w:cs="Times New Roman"/>
          <w:sz w:val="24"/>
          <w:szCs w:val="24"/>
        </w:rPr>
        <w:t>: l</w:t>
      </w:r>
      <w:r w:rsidR="00350EC9">
        <w:rPr>
          <w:rFonts w:ascii="Times New Roman" w:hAnsi="Times New Roman" w:cs="Times New Roman"/>
          <w:sz w:val="24"/>
          <w:szCs w:val="24"/>
        </w:rPr>
        <w:t>’</w:t>
      </w:r>
      <w:r w:rsidR="00350EC9">
        <w:rPr>
          <w:rFonts w:ascii="Times New Roman" w:eastAsia="Times New Roman" w:hAnsi="Times New Roman" w:cs="Times New Roman"/>
          <w:color w:val="000000"/>
          <w:sz w:val="24"/>
          <w:szCs w:val="24"/>
          <w:lang w:eastAsia="it-IT"/>
        </w:rPr>
        <w:t>oggettiva</w:t>
      </w:r>
      <w:r w:rsidR="00350EC9" w:rsidRPr="00583A62">
        <w:rPr>
          <w:rFonts w:ascii="Times New Roman" w:hAnsi="Times New Roman" w:cs="Times New Roman"/>
          <w:sz w:val="24"/>
          <w:szCs w:val="24"/>
        </w:rPr>
        <w:t xml:space="preserve"> </w:t>
      </w:r>
      <w:r w:rsidR="00583A62" w:rsidRPr="00831360">
        <w:rPr>
          <w:rFonts w:ascii="Times New Roman" w:eastAsia="Times New Roman" w:hAnsi="Times New Roman" w:cs="Times New Roman"/>
          <w:color w:val="000000"/>
          <w:sz w:val="24"/>
          <w:szCs w:val="24"/>
          <w:lang w:eastAsia="it-IT"/>
        </w:rPr>
        <w:t xml:space="preserve">prevedibilità </w:t>
      </w:r>
      <w:r w:rsidR="00D6619E">
        <w:rPr>
          <w:rFonts w:ascii="Times New Roman" w:hAnsi="Times New Roman" w:cs="Times New Roman"/>
          <w:sz w:val="24"/>
          <w:szCs w:val="24"/>
        </w:rPr>
        <w:t>della decisione</w:t>
      </w:r>
      <w:r w:rsidR="00583A62">
        <w:rPr>
          <w:rFonts w:ascii="Times New Roman" w:eastAsia="Times New Roman" w:hAnsi="Times New Roman" w:cs="Times New Roman"/>
          <w:color w:val="000000"/>
          <w:sz w:val="24"/>
          <w:szCs w:val="24"/>
          <w:lang w:eastAsia="it-IT"/>
        </w:rPr>
        <w:t xml:space="preserve">; </w:t>
      </w:r>
      <w:r w:rsidR="00583A62">
        <w:rPr>
          <w:rFonts w:ascii="Times New Roman" w:hAnsi="Times New Roman" w:cs="Times New Roman"/>
          <w:sz w:val="24"/>
          <w:szCs w:val="24"/>
        </w:rPr>
        <w:t xml:space="preserve">il rispetto del contraddittorio; </w:t>
      </w:r>
      <w:r w:rsidR="00350EC9">
        <w:rPr>
          <w:rFonts w:ascii="Times New Roman" w:hAnsi="Times New Roman" w:cs="Times New Roman"/>
          <w:sz w:val="24"/>
          <w:szCs w:val="24"/>
        </w:rPr>
        <w:t>l</w:t>
      </w:r>
      <w:r w:rsidR="00583A62" w:rsidRPr="00831360">
        <w:rPr>
          <w:rFonts w:ascii="Times New Roman" w:hAnsi="Times New Roman" w:cs="Times New Roman"/>
          <w:sz w:val="24"/>
          <w:szCs w:val="24"/>
        </w:rPr>
        <w:t>a procedura partecipata e trasparente</w:t>
      </w:r>
      <w:r w:rsidR="00583A62">
        <w:rPr>
          <w:rFonts w:ascii="Times New Roman" w:hAnsi="Times New Roman" w:cs="Times New Roman"/>
          <w:sz w:val="24"/>
          <w:szCs w:val="24"/>
        </w:rPr>
        <w:t xml:space="preserve">; </w:t>
      </w:r>
      <w:r w:rsidR="00350EC9">
        <w:rPr>
          <w:rFonts w:ascii="Times New Roman" w:hAnsi="Times New Roman" w:cs="Times New Roman"/>
          <w:sz w:val="24"/>
          <w:szCs w:val="24"/>
        </w:rPr>
        <w:t>l</w:t>
      </w:r>
      <w:r w:rsidR="00583A62">
        <w:rPr>
          <w:rFonts w:ascii="Times New Roman" w:hAnsi="Times New Roman" w:cs="Times New Roman"/>
          <w:sz w:val="24"/>
          <w:szCs w:val="24"/>
        </w:rPr>
        <w:t>’a</w:t>
      </w:r>
      <w:r w:rsidR="00583A62" w:rsidRPr="00831360">
        <w:rPr>
          <w:rFonts w:ascii="Times New Roman" w:hAnsi="Times New Roman" w:cs="Times New Roman"/>
          <w:sz w:val="24"/>
          <w:szCs w:val="24"/>
        </w:rPr>
        <w:t>deguata motivazione.</w:t>
      </w:r>
    </w:p>
    <w:p w14:paraId="551C5836" w14:textId="4033AFB2" w:rsidR="0094387F" w:rsidRDefault="00D6619E" w:rsidP="0094387F">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w:t>
      </w:r>
      <w:r w:rsidR="006F27F3">
        <w:rPr>
          <w:rFonts w:ascii="Times New Roman" w:eastAsia="Times New Roman" w:hAnsi="Times New Roman" w:cs="Times New Roman"/>
          <w:color w:val="000000"/>
          <w:sz w:val="24"/>
          <w:szCs w:val="24"/>
          <w:lang w:eastAsia="it-IT"/>
        </w:rPr>
        <w:t xml:space="preserve">u tale </w:t>
      </w:r>
      <w:r>
        <w:rPr>
          <w:rFonts w:ascii="Times New Roman" w:eastAsia="Times New Roman" w:hAnsi="Times New Roman" w:cs="Times New Roman"/>
          <w:color w:val="000000"/>
          <w:sz w:val="24"/>
          <w:szCs w:val="24"/>
          <w:lang w:eastAsia="it-IT"/>
        </w:rPr>
        <w:t>ragionamento</w:t>
      </w:r>
      <w:r w:rsidR="001D3A6B">
        <w:rPr>
          <w:rFonts w:ascii="Times New Roman" w:eastAsia="Times New Roman" w:hAnsi="Times New Roman" w:cs="Times New Roman"/>
          <w:color w:val="000000"/>
          <w:sz w:val="24"/>
          <w:szCs w:val="24"/>
          <w:lang w:eastAsia="it-IT"/>
        </w:rPr>
        <w:t xml:space="preserve"> </w:t>
      </w:r>
      <w:r w:rsidR="0021188A">
        <w:rPr>
          <w:rFonts w:ascii="Times New Roman" w:eastAsia="Times New Roman" w:hAnsi="Times New Roman" w:cs="Times New Roman"/>
          <w:color w:val="000000"/>
          <w:sz w:val="24"/>
          <w:szCs w:val="24"/>
          <w:lang w:eastAsia="it-IT"/>
        </w:rPr>
        <w:t>è stato annullato, per violazione</w:t>
      </w:r>
      <w:r w:rsidR="0021188A" w:rsidRPr="002C6FE6">
        <w:rPr>
          <w:rFonts w:ascii="Times New Roman" w:eastAsia="Times New Roman" w:hAnsi="Times New Roman" w:cs="Times New Roman"/>
          <w:color w:val="000000"/>
          <w:sz w:val="24"/>
          <w:szCs w:val="24"/>
          <w:lang w:eastAsia="it-IT"/>
        </w:rPr>
        <w:t xml:space="preserve"> </w:t>
      </w:r>
      <w:r w:rsidR="0021188A" w:rsidRPr="00831360">
        <w:rPr>
          <w:rFonts w:ascii="Times New Roman" w:eastAsia="Times New Roman" w:hAnsi="Times New Roman" w:cs="Times New Roman"/>
          <w:color w:val="000000"/>
          <w:sz w:val="24"/>
          <w:szCs w:val="24"/>
          <w:lang w:eastAsia="it-IT"/>
        </w:rPr>
        <w:t xml:space="preserve">delle norme </w:t>
      </w:r>
      <w:r w:rsidR="0021188A">
        <w:rPr>
          <w:rFonts w:ascii="Times New Roman" w:eastAsia="Times New Roman" w:hAnsi="Times New Roman" w:cs="Times New Roman"/>
          <w:color w:val="000000"/>
          <w:sz w:val="24"/>
          <w:szCs w:val="24"/>
          <w:lang w:eastAsia="it-IT"/>
        </w:rPr>
        <w:t>su</w:t>
      </w:r>
      <w:r w:rsidR="0021188A" w:rsidRPr="00831360">
        <w:rPr>
          <w:rFonts w:ascii="Times New Roman" w:eastAsia="Times New Roman" w:hAnsi="Times New Roman" w:cs="Times New Roman"/>
          <w:color w:val="000000"/>
          <w:sz w:val="24"/>
          <w:szCs w:val="24"/>
          <w:lang w:eastAsia="it-IT"/>
        </w:rPr>
        <w:t xml:space="preserve">lla consultazione pubblica </w:t>
      </w:r>
      <w:r w:rsidR="0021188A">
        <w:rPr>
          <w:rFonts w:ascii="Times New Roman" w:eastAsia="Times New Roman" w:hAnsi="Times New Roman" w:cs="Times New Roman"/>
          <w:color w:val="000000"/>
          <w:sz w:val="24"/>
          <w:szCs w:val="24"/>
          <w:lang w:eastAsia="it-IT"/>
        </w:rPr>
        <w:t>e su</w:t>
      </w:r>
      <w:r w:rsidR="0021188A" w:rsidRPr="00831360">
        <w:rPr>
          <w:rFonts w:ascii="Times New Roman" w:eastAsia="Times New Roman" w:hAnsi="Times New Roman" w:cs="Times New Roman"/>
          <w:color w:val="000000"/>
          <w:sz w:val="24"/>
          <w:szCs w:val="24"/>
          <w:lang w:eastAsia="it-IT"/>
        </w:rPr>
        <w:t>lla partecipazione al procedimento</w:t>
      </w:r>
      <w:r w:rsidR="0021188A">
        <w:rPr>
          <w:rStyle w:val="Rimandonotaapidipagina"/>
          <w:rFonts w:ascii="Times New Roman" w:eastAsia="Times New Roman" w:hAnsi="Times New Roman" w:cs="Times New Roman"/>
          <w:color w:val="000000"/>
          <w:sz w:val="24"/>
          <w:szCs w:val="24"/>
          <w:lang w:eastAsia="it-IT"/>
        </w:rPr>
        <w:footnoteReference w:id="16"/>
      </w:r>
      <w:r w:rsidR="0021188A">
        <w:rPr>
          <w:rFonts w:ascii="Times New Roman" w:eastAsia="Times New Roman" w:hAnsi="Times New Roman" w:cs="Times New Roman"/>
          <w:color w:val="000000"/>
          <w:sz w:val="24"/>
          <w:szCs w:val="24"/>
          <w:lang w:eastAsia="it-IT"/>
        </w:rPr>
        <w:t xml:space="preserve">, </w:t>
      </w:r>
      <w:r w:rsidR="0094387F">
        <w:rPr>
          <w:rFonts w:ascii="Times New Roman" w:eastAsia="Times New Roman" w:hAnsi="Times New Roman" w:cs="Times New Roman"/>
          <w:color w:val="000000"/>
          <w:sz w:val="24"/>
          <w:szCs w:val="24"/>
          <w:lang w:eastAsia="it-IT"/>
        </w:rPr>
        <w:t xml:space="preserve">il provvedimento con </w:t>
      </w:r>
      <w:r w:rsidR="0021188A">
        <w:rPr>
          <w:rFonts w:ascii="Times New Roman" w:eastAsia="Times New Roman" w:hAnsi="Times New Roman" w:cs="Times New Roman"/>
          <w:color w:val="000000"/>
          <w:sz w:val="24"/>
          <w:szCs w:val="24"/>
          <w:lang w:eastAsia="it-IT"/>
        </w:rPr>
        <w:t>cu</w:t>
      </w:r>
      <w:r w:rsidR="0094387F">
        <w:rPr>
          <w:rFonts w:ascii="Times New Roman" w:eastAsia="Times New Roman" w:hAnsi="Times New Roman" w:cs="Times New Roman"/>
          <w:color w:val="000000"/>
          <w:sz w:val="24"/>
          <w:szCs w:val="24"/>
          <w:lang w:eastAsia="it-IT"/>
        </w:rPr>
        <w:t>i</w:t>
      </w:r>
      <w:r w:rsidR="0021188A">
        <w:rPr>
          <w:rFonts w:ascii="Times New Roman" w:eastAsia="Times New Roman" w:hAnsi="Times New Roman" w:cs="Times New Roman"/>
          <w:color w:val="000000"/>
          <w:sz w:val="24"/>
          <w:szCs w:val="24"/>
          <w:lang w:eastAsia="it-IT"/>
        </w:rPr>
        <w:t xml:space="preserve"> </w:t>
      </w:r>
      <w:r w:rsidR="0094387F" w:rsidRPr="00831360">
        <w:rPr>
          <w:rFonts w:ascii="Times New Roman" w:eastAsia="Times New Roman" w:hAnsi="Times New Roman" w:cs="Times New Roman"/>
          <w:color w:val="000000"/>
          <w:sz w:val="24"/>
          <w:szCs w:val="24"/>
          <w:lang w:eastAsia="it-IT"/>
        </w:rPr>
        <w:t xml:space="preserve">la </w:t>
      </w:r>
      <w:r w:rsidR="0021188A" w:rsidRPr="00831360">
        <w:rPr>
          <w:rFonts w:ascii="Times New Roman" w:eastAsia="Times New Roman" w:hAnsi="Times New Roman" w:cs="Times New Roman"/>
          <w:color w:val="000000"/>
          <w:sz w:val="24"/>
          <w:szCs w:val="24"/>
          <w:lang w:eastAsia="it-IT"/>
        </w:rPr>
        <w:t>CONSOB</w:t>
      </w:r>
      <w:r w:rsidR="0021188A">
        <w:rPr>
          <w:rFonts w:ascii="Times New Roman" w:eastAsia="Times New Roman" w:hAnsi="Times New Roman" w:cs="Times New Roman"/>
          <w:color w:val="000000"/>
          <w:sz w:val="24"/>
          <w:szCs w:val="24"/>
          <w:lang w:eastAsia="it-IT"/>
        </w:rPr>
        <w:t xml:space="preserve"> </w:t>
      </w:r>
      <w:r w:rsidR="0094387F">
        <w:rPr>
          <w:rFonts w:ascii="Times New Roman" w:eastAsia="Times New Roman" w:hAnsi="Times New Roman" w:cs="Times New Roman"/>
          <w:color w:val="000000"/>
          <w:sz w:val="24"/>
          <w:szCs w:val="24"/>
          <w:lang w:eastAsia="it-IT"/>
        </w:rPr>
        <w:t>– facendo uso di</w:t>
      </w:r>
      <w:r w:rsidR="0094387F" w:rsidRPr="00831360">
        <w:rPr>
          <w:rFonts w:ascii="Times New Roman" w:eastAsia="Times New Roman" w:hAnsi="Times New Roman" w:cs="Times New Roman"/>
          <w:color w:val="000000"/>
          <w:sz w:val="24"/>
          <w:szCs w:val="24"/>
          <w:lang w:eastAsia="it-IT"/>
        </w:rPr>
        <w:t xml:space="preserve"> un potere </w:t>
      </w:r>
      <w:r w:rsidR="001D3A6B">
        <w:rPr>
          <w:rFonts w:ascii="Times New Roman" w:eastAsia="Times New Roman" w:hAnsi="Times New Roman" w:cs="Times New Roman"/>
          <w:color w:val="000000"/>
          <w:sz w:val="24"/>
          <w:szCs w:val="24"/>
          <w:lang w:eastAsia="it-IT"/>
        </w:rPr>
        <w:t xml:space="preserve">strumentale </w:t>
      </w:r>
      <w:r w:rsidR="0094387F" w:rsidRPr="00831360">
        <w:rPr>
          <w:rFonts w:ascii="Times New Roman" w:eastAsia="Times New Roman" w:hAnsi="Times New Roman" w:cs="Times New Roman"/>
          <w:color w:val="000000"/>
          <w:sz w:val="24"/>
          <w:szCs w:val="24"/>
          <w:lang w:eastAsia="it-IT"/>
        </w:rPr>
        <w:t xml:space="preserve">non legalmente </w:t>
      </w:r>
      <w:r w:rsidR="00725B34">
        <w:rPr>
          <w:rFonts w:ascii="Times New Roman" w:eastAsia="Times New Roman" w:hAnsi="Times New Roman" w:cs="Times New Roman"/>
          <w:color w:val="000000"/>
          <w:sz w:val="24"/>
          <w:szCs w:val="24"/>
          <w:lang w:eastAsia="it-IT"/>
        </w:rPr>
        <w:t>attribuito</w:t>
      </w:r>
      <w:r w:rsidR="001D3A6B">
        <w:rPr>
          <w:rFonts w:ascii="Times New Roman" w:eastAsia="Times New Roman" w:hAnsi="Times New Roman" w:cs="Times New Roman"/>
          <w:color w:val="000000"/>
          <w:sz w:val="24"/>
          <w:szCs w:val="24"/>
          <w:lang w:eastAsia="it-IT"/>
        </w:rPr>
        <w:t xml:space="preserve"> </w:t>
      </w:r>
      <w:r w:rsidR="0094387F">
        <w:rPr>
          <w:rFonts w:ascii="Times New Roman" w:eastAsia="Times New Roman" w:hAnsi="Times New Roman" w:cs="Times New Roman"/>
          <w:color w:val="000000"/>
          <w:sz w:val="24"/>
          <w:szCs w:val="24"/>
          <w:lang w:eastAsia="it-IT"/>
        </w:rPr>
        <w:t>– ha</w:t>
      </w:r>
      <w:r w:rsidR="0094387F" w:rsidRPr="00831360">
        <w:rPr>
          <w:rFonts w:ascii="Times New Roman" w:eastAsia="Times New Roman" w:hAnsi="Times New Roman" w:cs="Times New Roman"/>
          <w:color w:val="000000"/>
          <w:sz w:val="24"/>
          <w:szCs w:val="24"/>
          <w:lang w:eastAsia="it-IT"/>
        </w:rPr>
        <w:t xml:space="preserve"> qualificato il rapporto partecipativo di </w:t>
      </w:r>
      <w:r w:rsidR="0094387F" w:rsidRPr="00BC51FD">
        <w:rPr>
          <w:rFonts w:ascii="Times New Roman" w:eastAsia="Times New Roman" w:hAnsi="Times New Roman" w:cs="Times New Roman"/>
          <w:i/>
          <w:color w:val="000000"/>
          <w:sz w:val="24"/>
          <w:szCs w:val="24"/>
          <w:lang w:eastAsia="it-IT"/>
        </w:rPr>
        <w:t>Vivendi</w:t>
      </w:r>
      <w:r w:rsidR="0094387F" w:rsidRPr="00831360">
        <w:rPr>
          <w:rFonts w:ascii="Times New Roman" w:eastAsia="Times New Roman" w:hAnsi="Times New Roman" w:cs="Times New Roman"/>
          <w:color w:val="000000"/>
          <w:sz w:val="24"/>
          <w:szCs w:val="24"/>
          <w:lang w:eastAsia="it-IT"/>
        </w:rPr>
        <w:t xml:space="preserve"> in </w:t>
      </w:r>
      <w:r w:rsidR="0094387F" w:rsidRPr="00BC51FD">
        <w:rPr>
          <w:rFonts w:ascii="Times New Roman" w:eastAsia="Times New Roman" w:hAnsi="Times New Roman" w:cs="Times New Roman"/>
          <w:i/>
          <w:color w:val="000000"/>
          <w:sz w:val="24"/>
          <w:szCs w:val="24"/>
          <w:lang w:eastAsia="it-IT"/>
        </w:rPr>
        <w:t>Telecom</w:t>
      </w:r>
      <w:r w:rsidR="0094387F" w:rsidRPr="00831360">
        <w:rPr>
          <w:rFonts w:ascii="Times New Roman" w:eastAsia="Times New Roman" w:hAnsi="Times New Roman" w:cs="Times New Roman"/>
          <w:color w:val="000000"/>
          <w:sz w:val="24"/>
          <w:szCs w:val="24"/>
          <w:lang w:eastAsia="it-IT"/>
        </w:rPr>
        <w:t xml:space="preserve"> in termini di controllo di fatto</w:t>
      </w:r>
      <w:r w:rsidR="0021188A">
        <w:rPr>
          <w:rFonts w:ascii="Times New Roman" w:eastAsia="Times New Roman" w:hAnsi="Times New Roman" w:cs="Times New Roman"/>
          <w:color w:val="000000"/>
          <w:sz w:val="24"/>
          <w:szCs w:val="24"/>
          <w:lang w:eastAsia="it-IT"/>
        </w:rPr>
        <w:t>,</w:t>
      </w:r>
      <w:r w:rsidR="0094387F" w:rsidRPr="00831360">
        <w:rPr>
          <w:rFonts w:ascii="Times New Roman" w:eastAsia="Times New Roman" w:hAnsi="Times New Roman" w:cs="Times New Roman"/>
          <w:color w:val="000000"/>
          <w:sz w:val="24"/>
          <w:szCs w:val="24"/>
          <w:lang w:eastAsia="it-IT"/>
        </w:rPr>
        <w:t xml:space="preserve"> ai sensi dell</w:t>
      </w:r>
      <w:r w:rsidR="0021188A">
        <w:rPr>
          <w:rFonts w:ascii="Times New Roman" w:eastAsia="Times New Roman" w:hAnsi="Times New Roman" w:cs="Times New Roman"/>
          <w:color w:val="000000"/>
          <w:sz w:val="24"/>
          <w:szCs w:val="24"/>
          <w:lang w:eastAsia="it-IT"/>
        </w:rPr>
        <w:t>’</w:t>
      </w:r>
      <w:r w:rsidR="0094387F" w:rsidRPr="00831360">
        <w:rPr>
          <w:rFonts w:ascii="Times New Roman" w:eastAsia="Times New Roman" w:hAnsi="Times New Roman" w:cs="Times New Roman"/>
          <w:color w:val="000000"/>
          <w:sz w:val="24"/>
          <w:szCs w:val="24"/>
          <w:lang w:eastAsia="it-IT"/>
        </w:rPr>
        <w:t>art</w:t>
      </w:r>
      <w:r w:rsidR="0021188A">
        <w:rPr>
          <w:rFonts w:ascii="Times New Roman" w:eastAsia="Times New Roman" w:hAnsi="Times New Roman" w:cs="Times New Roman"/>
          <w:color w:val="000000"/>
          <w:sz w:val="24"/>
          <w:szCs w:val="24"/>
          <w:lang w:eastAsia="it-IT"/>
        </w:rPr>
        <w:t>.</w:t>
      </w:r>
      <w:r w:rsidR="0094387F" w:rsidRPr="00831360">
        <w:rPr>
          <w:rFonts w:ascii="Times New Roman" w:eastAsia="Times New Roman" w:hAnsi="Times New Roman" w:cs="Times New Roman"/>
          <w:color w:val="000000"/>
          <w:sz w:val="24"/>
          <w:szCs w:val="24"/>
          <w:lang w:eastAsia="it-IT"/>
        </w:rPr>
        <w:t xml:space="preserve"> 2359 c.c.</w:t>
      </w:r>
    </w:p>
    <w:p w14:paraId="3B70FB84" w14:textId="77777777" w:rsidR="00880D80" w:rsidRDefault="00725B34" w:rsidP="00A545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Anche tale</w:t>
      </w:r>
      <w:r w:rsidR="002A1434">
        <w:rPr>
          <w:rFonts w:ascii="Times New Roman" w:hAnsi="Times New Roman" w:cs="Times New Roman"/>
          <w:sz w:val="24"/>
          <w:szCs w:val="24"/>
        </w:rPr>
        <w:t xml:space="preserve"> </w:t>
      </w:r>
      <w:r>
        <w:rPr>
          <w:rFonts w:ascii="Times New Roman" w:hAnsi="Times New Roman" w:cs="Times New Roman"/>
          <w:sz w:val="24"/>
          <w:szCs w:val="24"/>
        </w:rPr>
        <w:t>costruzione</w:t>
      </w:r>
      <w:r w:rsidR="00D6619E">
        <w:rPr>
          <w:rFonts w:ascii="Times New Roman" w:hAnsi="Times New Roman" w:cs="Times New Roman"/>
          <w:sz w:val="24"/>
          <w:szCs w:val="24"/>
        </w:rPr>
        <w:t xml:space="preserve"> esegetica</w:t>
      </w:r>
      <w:r>
        <w:rPr>
          <w:rFonts w:ascii="Times New Roman" w:hAnsi="Times New Roman" w:cs="Times New Roman"/>
          <w:sz w:val="24"/>
          <w:szCs w:val="24"/>
        </w:rPr>
        <w:t xml:space="preserve"> ha </w:t>
      </w:r>
      <w:r w:rsidR="00D6619E">
        <w:rPr>
          <w:rFonts w:ascii="Times New Roman" w:hAnsi="Times New Roman" w:cs="Times New Roman"/>
          <w:sz w:val="24"/>
          <w:szCs w:val="24"/>
        </w:rPr>
        <w:t>rice</w:t>
      </w:r>
      <w:r w:rsidR="0021188A">
        <w:rPr>
          <w:rFonts w:ascii="Times New Roman" w:hAnsi="Times New Roman" w:cs="Times New Roman"/>
          <w:sz w:val="24"/>
          <w:szCs w:val="24"/>
        </w:rPr>
        <w:t>vu</w:t>
      </w:r>
      <w:r>
        <w:rPr>
          <w:rFonts w:ascii="Times New Roman" w:hAnsi="Times New Roman" w:cs="Times New Roman"/>
          <w:sz w:val="24"/>
          <w:szCs w:val="24"/>
        </w:rPr>
        <w:t xml:space="preserve">to </w:t>
      </w:r>
      <w:r w:rsidR="00D6619E">
        <w:rPr>
          <w:rFonts w:ascii="Times New Roman" w:hAnsi="Times New Roman" w:cs="Times New Roman"/>
          <w:sz w:val="24"/>
          <w:szCs w:val="24"/>
        </w:rPr>
        <w:t>l’</w:t>
      </w:r>
      <w:r w:rsidR="001D0819">
        <w:rPr>
          <w:rFonts w:ascii="Times New Roman" w:hAnsi="Times New Roman" w:cs="Times New Roman"/>
          <w:sz w:val="24"/>
          <w:szCs w:val="24"/>
        </w:rPr>
        <w:t>approvazione</w:t>
      </w:r>
      <w:r>
        <w:rPr>
          <w:rFonts w:ascii="Times New Roman" w:hAnsi="Times New Roman" w:cs="Times New Roman"/>
          <w:sz w:val="24"/>
          <w:szCs w:val="24"/>
        </w:rPr>
        <w:t xml:space="preserve"> </w:t>
      </w:r>
      <w:r w:rsidR="00D6619E">
        <w:rPr>
          <w:rFonts w:ascii="Times New Roman" w:hAnsi="Times New Roman" w:cs="Times New Roman"/>
          <w:sz w:val="24"/>
          <w:szCs w:val="24"/>
        </w:rPr>
        <w:t>d</w:t>
      </w:r>
      <w:r>
        <w:rPr>
          <w:rFonts w:ascii="Times New Roman" w:hAnsi="Times New Roman" w:cs="Times New Roman"/>
          <w:sz w:val="24"/>
          <w:szCs w:val="24"/>
        </w:rPr>
        <w:t>ella Corte costituzionale</w:t>
      </w:r>
      <w:r w:rsidR="0021188A">
        <w:rPr>
          <w:rFonts w:ascii="Times New Roman" w:hAnsi="Times New Roman" w:cs="Times New Roman"/>
          <w:sz w:val="24"/>
          <w:szCs w:val="24"/>
        </w:rPr>
        <w:t>,</w:t>
      </w:r>
      <w:r>
        <w:rPr>
          <w:rFonts w:ascii="Times New Roman" w:hAnsi="Times New Roman" w:cs="Times New Roman"/>
          <w:sz w:val="24"/>
          <w:szCs w:val="24"/>
        </w:rPr>
        <w:t xml:space="preserve"> che</w:t>
      </w:r>
      <w:r w:rsidRPr="00725B34">
        <w:rPr>
          <w:rFonts w:ascii="Times New Roman" w:hAnsi="Times New Roman" w:cs="Times New Roman"/>
          <w:sz w:val="24"/>
          <w:szCs w:val="24"/>
        </w:rPr>
        <w:t xml:space="preserve"> </w:t>
      </w:r>
      <w:r>
        <w:rPr>
          <w:rFonts w:ascii="Times New Roman" w:hAnsi="Times New Roman" w:cs="Times New Roman"/>
          <w:sz w:val="24"/>
          <w:szCs w:val="24"/>
        </w:rPr>
        <w:t xml:space="preserve">ha </w:t>
      </w:r>
      <w:r w:rsidR="001D0819">
        <w:rPr>
          <w:rFonts w:ascii="Times New Roman" w:hAnsi="Times New Roman" w:cs="Times New Roman"/>
          <w:sz w:val="24"/>
          <w:szCs w:val="24"/>
        </w:rPr>
        <w:t>escluso la violazione de</w:t>
      </w:r>
      <w:r>
        <w:rPr>
          <w:rFonts w:ascii="Times New Roman" w:hAnsi="Times New Roman" w:cs="Times New Roman"/>
          <w:sz w:val="24"/>
          <w:szCs w:val="24"/>
        </w:rPr>
        <w:t xml:space="preserve">lla riserva di legge </w:t>
      </w:r>
      <w:r w:rsidR="00D6619E">
        <w:rPr>
          <w:rFonts w:ascii="Times New Roman" w:hAnsi="Times New Roman" w:cs="Times New Roman"/>
          <w:sz w:val="24"/>
          <w:szCs w:val="24"/>
        </w:rPr>
        <w:t>ad opera del</w:t>
      </w:r>
      <w:r>
        <w:rPr>
          <w:rFonts w:ascii="Times New Roman" w:hAnsi="Times New Roman" w:cs="Times New Roman"/>
          <w:sz w:val="24"/>
          <w:szCs w:val="24"/>
        </w:rPr>
        <w:t>la disposizione normativa che,</w:t>
      </w:r>
      <w:r w:rsidRPr="005C58DE">
        <w:rPr>
          <w:rFonts w:ascii="Times New Roman" w:hAnsi="Times New Roman" w:cs="Times New Roman"/>
          <w:sz w:val="24"/>
          <w:szCs w:val="24"/>
        </w:rPr>
        <w:t xml:space="preserve"> </w:t>
      </w:r>
      <w:r w:rsidR="00D81005">
        <w:rPr>
          <w:rFonts w:ascii="Times New Roman" w:hAnsi="Times New Roman" w:cs="Times New Roman"/>
          <w:sz w:val="24"/>
          <w:szCs w:val="24"/>
        </w:rPr>
        <w:t>in as</w:t>
      </w:r>
      <w:r>
        <w:rPr>
          <w:rFonts w:ascii="Times New Roman" w:hAnsi="Times New Roman" w:cs="Times New Roman"/>
          <w:sz w:val="24"/>
          <w:szCs w:val="24"/>
        </w:rPr>
        <w:t xml:space="preserve">senza </w:t>
      </w:r>
      <w:r w:rsidR="00D81005">
        <w:rPr>
          <w:rFonts w:ascii="Times New Roman" w:hAnsi="Times New Roman" w:cs="Times New Roman"/>
          <w:sz w:val="24"/>
          <w:szCs w:val="24"/>
        </w:rPr>
        <w:t xml:space="preserve">di precisi </w:t>
      </w:r>
      <w:r>
        <w:rPr>
          <w:rFonts w:ascii="Times New Roman" w:hAnsi="Times New Roman" w:cs="Times New Roman"/>
          <w:sz w:val="24"/>
          <w:szCs w:val="24"/>
        </w:rPr>
        <w:t>criteri direttivi, consente al</w:t>
      </w:r>
      <w:r w:rsidRPr="00831360">
        <w:rPr>
          <w:rFonts w:ascii="Times New Roman" w:hAnsi="Times New Roman" w:cs="Times New Roman"/>
          <w:sz w:val="24"/>
          <w:szCs w:val="24"/>
        </w:rPr>
        <w:t>l’A</w:t>
      </w:r>
      <w:r>
        <w:rPr>
          <w:rFonts w:ascii="Times New Roman" w:hAnsi="Times New Roman" w:cs="Times New Roman"/>
          <w:sz w:val="24"/>
          <w:szCs w:val="24"/>
        </w:rPr>
        <w:t xml:space="preserve">utorità di </w:t>
      </w:r>
      <w:r w:rsidRPr="00831360">
        <w:rPr>
          <w:rFonts w:ascii="Times New Roman" w:hAnsi="Times New Roman" w:cs="Times New Roman"/>
          <w:sz w:val="24"/>
          <w:szCs w:val="24"/>
        </w:rPr>
        <w:lastRenderedPageBreak/>
        <w:t>r</w:t>
      </w:r>
      <w:r>
        <w:rPr>
          <w:rFonts w:ascii="Times New Roman" w:hAnsi="Times New Roman" w:cs="Times New Roman"/>
          <w:sz w:val="24"/>
          <w:szCs w:val="24"/>
        </w:rPr>
        <w:t xml:space="preserve">egolazione dei </w:t>
      </w:r>
      <w:r w:rsidRPr="00831360">
        <w:rPr>
          <w:rFonts w:ascii="Times New Roman" w:hAnsi="Times New Roman" w:cs="Times New Roman"/>
          <w:sz w:val="24"/>
          <w:szCs w:val="24"/>
        </w:rPr>
        <w:t>t</w:t>
      </w:r>
      <w:r>
        <w:rPr>
          <w:rFonts w:ascii="Times New Roman" w:hAnsi="Times New Roman" w:cs="Times New Roman"/>
          <w:sz w:val="24"/>
          <w:szCs w:val="24"/>
        </w:rPr>
        <w:t xml:space="preserve">rasporti </w:t>
      </w:r>
      <w:r w:rsidR="0021188A">
        <w:rPr>
          <w:rFonts w:ascii="Times New Roman" w:hAnsi="Times New Roman" w:cs="Times New Roman"/>
          <w:sz w:val="24"/>
          <w:szCs w:val="24"/>
        </w:rPr>
        <w:t xml:space="preserve">(ART) </w:t>
      </w:r>
      <w:r>
        <w:rPr>
          <w:rFonts w:ascii="Times New Roman" w:hAnsi="Times New Roman" w:cs="Times New Roman"/>
          <w:sz w:val="24"/>
          <w:szCs w:val="24"/>
        </w:rPr>
        <w:t>d</w:t>
      </w:r>
      <w:r w:rsidR="0021188A">
        <w:rPr>
          <w:rFonts w:ascii="Times New Roman" w:hAnsi="Times New Roman" w:cs="Times New Roman"/>
          <w:sz w:val="24"/>
          <w:szCs w:val="24"/>
        </w:rPr>
        <w:t>’</w:t>
      </w:r>
      <w:r>
        <w:rPr>
          <w:rFonts w:ascii="Times New Roman" w:hAnsi="Times New Roman" w:cs="Times New Roman"/>
          <w:sz w:val="24"/>
          <w:szCs w:val="24"/>
        </w:rPr>
        <w:t xml:space="preserve">istituire e </w:t>
      </w:r>
      <w:r w:rsidR="0021188A">
        <w:rPr>
          <w:rFonts w:ascii="Times New Roman" w:hAnsi="Times New Roman" w:cs="Times New Roman"/>
          <w:sz w:val="24"/>
          <w:szCs w:val="24"/>
        </w:rPr>
        <w:t>disciplin</w:t>
      </w:r>
      <w:r>
        <w:rPr>
          <w:rFonts w:ascii="Times New Roman" w:hAnsi="Times New Roman" w:cs="Times New Roman"/>
          <w:sz w:val="24"/>
          <w:szCs w:val="24"/>
        </w:rPr>
        <w:t>are il</w:t>
      </w:r>
      <w:r w:rsidR="00AF039F" w:rsidRPr="00831360">
        <w:rPr>
          <w:rFonts w:ascii="Times New Roman" w:hAnsi="Times New Roman" w:cs="Times New Roman"/>
          <w:sz w:val="24"/>
          <w:szCs w:val="24"/>
        </w:rPr>
        <w:t xml:space="preserve"> contributo</w:t>
      </w:r>
      <w:r w:rsidR="00AF039F" w:rsidRPr="002A1434">
        <w:rPr>
          <w:rFonts w:ascii="Times New Roman" w:hAnsi="Times New Roman" w:cs="Times New Roman"/>
          <w:sz w:val="24"/>
          <w:szCs w:val="24"/>
        </w:rPr>
        <w:t xml:space="preserve"> </w:t>
      </w:r>
      <w:r w:rsidR="0021188A">
        <w:rPr>
          <w:rFonts w:ascii="Times New Roman" w:hAnsi="Times New Roman" w:cs="Times New Roman"/>
          <w:sz w:val="24"/>
          <w:szCs w:val="24"/>
        </w:rPr>
        <w:t xml:space="preserve">patrimoniale </w:t>
      </w:r>
      <w:r w:rsidR="005C58DE">
        <w:rPr>
          <w:rFonts w:ascii="Times New Roman" w:hAnsi="Times New Roman" w:cs="Times New Roman"/>
          <w:sz w:val="24"/>
          <w:szCs w:val="24"/>
        </w:rPr>
        <w:t>a carico degli operatori privati</w:t>
      </w:r>
      <w:r w:rsidR="0021188A" w:rsidRPr="00AF039F">
        <w:rPr>
          <w:rFonts w:ascii="Times New Roman" w:hAnsi="Times New Roman" w:cs="Times New Roman"/>
          <w:sz w:val="24"/>
          <w:szCs w:val="24"/>
          <w:vertAlign w:val="superscript"/>
        </w:rPr>
        <w:footnoteReference w:id="17"/>
      </w:r>
      <w:r w:rsidR="00880D80">
        <w:rPr>
          <w:rFonts w:ascii="Times New Roman" w:hAnsi="Times New Roman" w:cs="Times New Roman"/>
          <w:sz w:val="24"/>
          <w:szCs w:val="24"/>
        </w:rPr>
        <w:t>.</w:t>
      </w:r>
    </w:p>
    <w:p w14:paraId="786DC001" w14:textId="7C81201D" w:rsidR="002A1434" w:rsidRDefault="00880D80" w:rsidP="00A545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Tanto,</w:t>
      </w:r>
      <w:r w:rsidR="00725B34">
        <w:rPr>
          <w:rFonts w:ascii="Times New Roman" w:hAnsi="Times New Roman" w:cs="Times New Roman"/>
          <w:sz w:val="24"/>
          <w:szCs w:val="24"/>
        </w:rPr>
        <w:t xml:space="preserve"> </w:t>
      </w:r>
      <w:r w:rsidR="00DC2B15">
        <w:rPr>
          <w:rFonts w:ascii="Times New Roman" w:hAnsi="Times New Roman" w:cs="Times New Roman"/>
          <w:sz w:val="24"/>
          <w:szCs w:val="24"/>
        </w:rPr>
        <w:t>sul</w:t>
      </w:r>
      <w:r w:rsidR="00DC68F6">
        <w:rPr>
          <w:rFonts w:ascii="Times New Roman" w:hAnsi="Times New Roman" w:cs="Times New Roman"/>
          <w:sz w:val="24"/>
          <w:szCs w:val="24"/>
        </w:rPr>
        <w:t>la duplice considerazione</w:t>
      </w:r>
      <w:r>
        <w:rPr>
          <w:rFonts w:ascii="Times New Roman" w:hAnsi="Times New Roman" w:cs="Times New Roman"/>
          <w:sz w:val="24"/>
          <w:szCs w:val="24"/>
        </w:rPr>
        <w:t xml:space="preserve">, </w:t>
      </w:r>
      <w:r w:rsidR="001D0819">
        <w:rPr>
          <w:rFonts w:ascii="Times New Roman" w:hAnsi="Times New Roman" w:cs="Times New Roman"/>
          <w:sz w:val="24"/>
          <w:szCs w:val="24"/>
        </w:rPr>
        <w:t>da un lato</w:t>
      </w:r>
      <w:r w:rsidR="00DC68F6">
        <w:rPr>
          <w:rFonts w:ascii="Times New Roman" w:hAnsi="Times New Roman" w:cs="Times New Roman"/>
          <w:sz w:val="24"/>
          <w:szCs w:val="24"/>
        </w:rPr>
        <w:t>,</w:t>
      </w:r>
      <w:r w:rsidR="005C58DE">
        <w:rPr>
          <w:rFonts w:ascii="Times New Roman" w:hAnsi="Times New Roman" w:cs="Times New Roman"/>
          <w:sz w:val="24"/>
          <w:szCs w:val="24"/>
        </w:rPr>
        <w:t xml:space="preserve"> </w:t>
      </w:r>
      <w:r w:rsidR="001D0819">
        <w:rPr>
          <w:rFonts w:ascii="Times New Roman" w:hAnsi="Times New Roman" w:cs="Times New Roman"/>
          <w:sz w:val="24"/>
          <w:szCs w:val="24"/>
        </w:rPr>
        <w:t xml:space="preserve">che </w:t>
      </w:r>
      <w:r>
        <w:rPr>
          <w:rFonts w:ascii="Times New Roman" w:hAnsi="Times New Roman" w:cs="Times New Roman"/>
          <w:sz w:val="24"/>
          <w:szCs w:val="24"/>
        </w:rPr>
        <w:t>“</w:t>
      </w:r>
      <w:r w:rsidRPr="00880D80">
        <w:rPr>
          <w:rFonts w:ascii="Times New Roman" w:hAnsi="Times New Roman" w:cs="Times New Roman"/>
          <w:sz w:val="24"/>
          <w:szCs w:val="24"/>
        </w:rPr>
        <w:t>la misura delle risorse per il cui approvvigionamento l’</w:t>
      </w:r>
      <w:r w:rsidR="003F1481">
        <w:rPr>
          <w:rFonts w:ascii="Times New Roman" w:hAnsi="Times New Roman" w:cs="Times New Roman"/>
          <w:sz w:val="24"/>
          <w:szCs w:val="24"/>
        </w:rPr>
        <w:t>a</w:t>
      </w:r>
      <w:r w:rsidRPr="00880D80">
        <w:rPr>
          <w:rFonts w:ascii="Times New Roman" w:hAnsi="Times New Roman" w:cs="Times New Roman"/>
          <w:sz w:val="24"/>
          <w:szCs w:val="24"/>
        </w:rPr>
        <w:t>utorità si avvale del contributo oggetto del giudizio</w:t>
      </w:r>
      <w:r w:rsidR="0021188A">
        <w:rPr>
          <w:rFonts w:ascii="Times New Roman" w:hAnsi="Times New Roman" w:cs="Times New Roman"/>
          <w:sz w:val="24"/>
          <w:szCs w:val="24"/>
        </w:rPr>
        <w:t xml:space="preserve"> …</w:t>
      </w:r>
      <w:r w:rsidRPr="00880D80">
        <w:rPr>
          <w:rFonts w:ascii="Times New Roman" w:hAnsi="Times New Roman" w:cs="Times New Roman"/>
          <w:sz w:val="24"/>
          <w:szCs w:val="24"/>
        </w:rPr>
        <w:t xml:space="preserve"> non può ritenersi illimitata ovvero rimessa alla determinazione unilaterale dell’</w:t>
      </w:r>
      <w:r w:rsidR="00BC51FD">
        <w:rPr>
          <w:rFonts w:ascii="Times New Roman" w:hAnsi="Times New Roman" w:cs="Times New Roman"/>
          <w:sz w:val="24"/>
          <w:szCs w:val="24"/>
        </w:rPr>
        <w:t>a</w:t>
      </w:r>
      <w:r w:rsidRPr="00880D80">
        <w:rPr>
          <w:rFonts w:ascii="Times New Roman" w:hAnsi="Times New Roman" w:cs="Times New Roman"/>
          <w:sz w:val="24"/>
          <w:szCs w:val="24"/>
        </w:rPr>
        <w:t xml:space="preserve">utorità. La loro entità è correlata alle esigenze operative dell’ART e corrisponde al fabbisogno complessivo della medesima” e, </w:t>
      </w:r>
      <w:r w:rsidR="001D0819">
        <w:rPr>
          <w:rFonts w:ascii="Times New Roman" w:hAnsi="Times New Roman" w:cs="Times New Roman"/>
          <w:sz w:val="24"/>
          <w:szCs w:val="24"/>
        </w:rPr>
        <w:t>dall’altro</w:t>
      </w:r>
      <w:r w:rsidRPr="00880D80">
        <w:rPr>
          <w:rFonts w:ascii="Times New Roman" w:hAnsi="Times New Roman" w:cs="Times New Roman"/>
          <w:sz w:val="24"/>
          <w:szCs w:val="24"/>
        </w:rPr>
        <w:t>,</w:t>
      </w:r>
      <w:r w:rsidR="00DC68F6">
        <w:rPr>
          <w:rFonts w:ascii="Times New Roman" w:hAnsi="Times New Roman" w:cs="Times New Roman"/>
          <w:sz w:val="24"/>
          <w:szCs w:val="24"/>
        </w:rPr>
        <w:t xml:space="preserve"> </w:t>
      </w:r>
      <w:r w:rsidR="001D0819">
        <w:rPr>
          <w:rFonts w:ascii="Times New Roman" w:hAnsi="Times New Roman" w:cs="Times New Roman"/>
          <w:sz w:val="24"/>
          <w:szCs w:val="24"/>
        </w:rPr>
        <w:t>che</w:t>
      </w:r>
      <w:r w:rsidR="001D0819" w:rsidRPr="00831360">
        <w:rPr>
          <w:rFonts w:ascii="Times New Roman" w:hAnsi="Times New Roman" w:cs="Times New Roman"/>
          <w:sz w:val="24"/>
          <w:szCs w:val="24"/>
        </w:rPr>
        <w:t xml:space="preserve"> </w:t>
      </w:r>
      <w:r w:rsidR="002A1434" w:rsidRPr="00831360">
        <w:rPr>
          <w:rFonts w:ascii="Times New Roman" w:hAnsi="Times New Roman" w:cs="Times New Roman"/>
          <w:sz w:val="24"/>
          <w:szCs w:val="24"/>
        </w:rPr>
        <w:t>le forme di legalità procedurale</w:t>
      </w:r>
      <w:r w:rsidR="00AF039F">
        <w:rPr>
          <w:rFonts w:ascii="Times New Roman" w:hAnsi="Times New Roman" w:cs="Times New Roman"/>
          <w:sz w:val="24"/>
          <w:szCs w:val="24"/>
        </w:rPr>
        <w:t xml:space="preserve"> </w:t>
      </w:r>
      <w:r>
        <w:rPr>
          <w:rFonts w:ascii="Times New Roman" w:hAnsi="Times New Roman" w:cs="Times New Roman"/>
          <w:sz w:val="24"/>
          <w:szCs w:val="24"/>
        </w:rPr>
        <w:t xml:space="preserve">in concreto </w:t>
      </w:r>
      <w:r w:rsidR="005C58DE">
        <w:rPr>
          <w:rFonts w:ascii="Times New Roman" w:hAnsi="Times New Roman" w:cs="Times New Roman"/>
          <w:sz w:val="24"/>
          <w:szCs w:val="24"/>
        </w:rPr>
        <w:t>adottate valg</w:t>
      </w:r>
      <w:r w:rsidR="00A54543">
        <w:rPr>
          <w:rFonts w:ascii="Times New Roman" w:hAnsi="Times New Roman" w:cs="Times New Roman"/>
          <w:sz w:val="24"/>
          <w:szCs w:val="24"/>
        </w:rPr>
        <w:t>o</w:t>
      </w:r>
      <w:r w:rsidR="005C58DE">
        <w:rPr>
          <w:rFonts w:ascii="Times New Roman" w:hAnsi="Times New Roman" w:cs="Times New Roman"/>
          <w:sz w:val="24"/>
          <w:szCs w:val="24"/>
        </w:rPr>
        <w:t>no “</w:t>
      </w:r>
      <w:r w:rsidR="002A1434" w:rsidRPr="00831360">
        <w:rPr>
          <w:rFonts w:ascii="Times New Roman" w:hAnsi="Times New Roman" w:cs="Times New Roman"/>
          <w:sz w:val="24"/>
          <w:szCs w:val="24"/>
        </w:rPr>
        <w:t xml:space="preserve">ai fini della valutazione del rispetto dell’art. 23 Cost., </w:t>
      </w:r>
      <w:r w:rsidR="005C58DE">
        <w:rPr>
          <w:rFonts w:ascii="Times New Roman" w:hAnsi="Times New Roman" w:cs="Times New Roman"/>
          <w:sz w:val="24"/>
          <w:szCs w:val="24"/>
        </w:rPr>
        <w:t>…</w:t>
      </w:r>
      <w:r w:rsidR="002A1434" w:rsidRPr="00831360">
        <w:rPr>
          <w:rFonts w:ascii="Times New Roman" w:hAnsi="Times New Roman" w:cs="Times New Roman"/>
          <w:sz w:val="24"/>
          <w:szCs w:val="24"/>
        </w:rPr>
        <w:t xml:space="preserve"> in particolare, nei</w:t>
      </w:r>
      <w:r w:rsidR="00AF039F">
        <w:rPr>
          <w:rFonts w:ascii="Times New Roman" w:hAnsi="Times New Roman" w:cs="Times New Roman"/>
          <w:sz w:val="24"/>
          <w:szCs w:val="24"/>
        </w:rPr>
        <w:t xml:space="preserve"> </w:t>
      </w:r>
      <w:r w:rsidR="002A1434" w:rsidRPr="00831360">
        <w:rPr>
          <w:rFonts w:ascii="Times New Roman" w:hAnsi="Times New Roman" w:cs="Times New Roman"/>
          <w:sz w:val="24"/>
          <w:szCs w:val="24"/>
        </w:rPr>
        <w:t>settori affidati ai poteri regolatori delle autorità amministrative indipendenti”,</w:t>
      </w:r>
      <w:r w:rsidR="00AF039F">
        <w:rPr>
          <w:rFonts w:ascii="Times New Roman" w:hAnsi="Times New Roman" w:cs="Times New Roman"/>
          <w:sz w:val="24"/>
          <w:szCs w:val="24"/>
        </w:rPr>
        <w:t xml:space="preserve"> </w:t>
      </w:r>
      <w:r w:rsidR="002A1434" w:rsidRPr="00831360">
        <w:rPr>
          <w:rFonts w:ascii="Times New Roman" w:hAnsi="Times New Roman" w:cs="Times New Roman"/>
          <w:sz w:val="24"/>
          <w:szCs w:val="24"/>
        </w:rPr>
        <w:t>ven</w:t>
      </w:r>
      <w:r w:rsidR="005C58DE">
        <w:rPr>
          <w:rFonts w:ascii="Times New Roman" w:hAnsi="Times New Roman" w:cs="Times New Roman"/>
          <w:sz w:val="24"/>
          <w:szCs w:val="24"/>
        </w:rPr>
        <w:t>e</w:t>
      </w:r>
      <w:r w:rsidR="002A1434" w:rsidRPr="00831360">
        <w:rPr>
          <w:rFonts w:ascii="Times New Roman" w:hAnsi="Times New Roman" w:cs="Times New Roman"/>
          <w:sz w:val="24"/>
          <w:szCs w:val="24"/>
        </w:rPr>
        <w:t>n</w:t>
      </w:r>
      <w:r w:rsidR="005C58DE">
        <w:rPr>
          <w:rFonts w:ascii="Times New Roman" w:hAnsi="Times New Roman" w:cs="Times New Roman"/>
          <w:sz w:val="24"/>
          <w:szCs w:val="24"/>
        </w:rPr>
        <w:t>d</w:t>
      </w:r>
      <w:r w:rsidR="002A1434" w:rsidRPr="00831360">
        <w:rPr>
          <w:rFonts w:ascii="Times New Roman" w:hAnsi="Times New Roman" w:cs="Times New Roman"/>
          <w:sz w:val="24"/>
          <w:szCs w:val="24"/>
        </w:rPr>
        <w:t xml:space="preserve">o in rilievo </w:t>
      </w:r>
      <w:r w:rsidR="005C58DE" w:rsidRPr="00831360">
        <w:rPr>
          <w:rFonts w:ascii="Times New Roman" w:hAnsi="Times New Roman" w:cs="Times New Roman"/>
          <w:sz w:val="24"/>
          <w:szCs w:val="24"/>
        </w:rPr>
        <w:t>“</w:t>
      </w:r>
      <w:r w:rsidR="002A1434" w:rsidRPr="00831360">
        <w:rPr>
          <w:rFonts w:ascii="Times New Roman" w:hAnsi="Times New Roman" w:cs="Times New Roman"/>
          <w:sz w:val="24"/>
          <w:szCs w:val="24"/>
        </w:rPr>
        <w:t>profili caratterizzati da un elevato grado di complessità</w:t>
      </w:r>
      <w:r w:rsidR="00AF039F">
        <w:rPr>
          <w:rFonts w:ascii="Times New Roman" w:hAnsi="Times New Roman" w:cs="Times New Roman"/>
          <w:sz w:val="24"/>
          <w:szCs w:val="24"/>
        </w:rPr>
        <w:t xml:space="preserve"> </w:t>
      </w:r>
      <w:r w:rsidR="00DC2B15">
        <w:rPr>
          <w:rFonts w:ascii="Times New Roman" w:hAnsi="Times New Roman" w:cs="Times New Roman"/>
          <w:sz w:val="24"/>
          <w:szCs w:val="24"/>
        </w:rPr>
        <w:t>tecnica”</w:t>
      </w:r>
      <w:r w:rsidR="002A1434" w:rsidRPr="00831360">
        <w:rPr>
          <w:rFonts w:ascii="Times New Roman" w:hAnsi="Times New Roman" w:cs="Times New Roman"/>
          <w:sz w:val="24"/>
          <w:szCs w:val="24"/>
        </w:rPr>
        <w:t xml:space="preserve"> </w:t>
      </w:r>
      <w:r w:rsidR="00DC2B15">
        <w:rPr>
          <w:rFonts w:ascii="Times New Roman" w:hAnsi="Times New Roman" w:cs="Times New Roman"/>
          <w:sz w:val="24"/>
          <w:szCs w:val="24"/>
        </w:rPr>
        <w:t>e stante</w:t>
      </w:r>
      <w:r w:rsidR="002A1434" w:rsidRPr="00831360">
        <w:rPr>
          <w:rFonts w:ascii="Times New Roman" w:hAnsi="Times New Roman" w:cs="Times New Roman"/>
          <w:sz w:val="24"/>
          <w:szCs w:val="24"/>
        </w:rPr>
        <w:t xml:space="preserve"> “la difficoltà di predeterminare con legge in modo rigoroso</w:t>
      </w:r>
      <w:r w:rsidR="00AF039F">
        <w:rPr>
          <w:rFonts w:ascii="Times New Roman" w:hAnsi="Times New Roman" w:cs="Times New Roman"/>
          <w:sz w:val="24"/>
          <w:szCs w:val="24"/>
        </w:rPr>
        <w:t xml:space="preserve"> </w:t>
      </w:r>
      <w:r w:rsidR="002A1434" w:rsidRPr="00831360">
        <w:rPr>
          <w:rFonts w:ascii="Times New Roman" w:hAnsi="Times New Roman" w:cs="Times New Roman"/>
          <w:sz w:val="24"/>
          <w:szCs w:val="24"/>
        </w:rPr>
        <w:t>i presupposti delle funzioni amministrative”</w:t>
      </w:r>
      <w:r w:rsidR="00DC2B15">
        <w:rPr>
          <w:rFonts w:ascii="Times New Roman" w:hAnsi="Times New Roman" w:cs="Times New Roman"/>
          <w:sz w:val="24"/>
          <w:szCs w:val="24"/>
        </w:rPr>
        <w:t xml:space="preserve">. </w:t>
      </w:r>
      <w:r w:rsidR="00A54543">
        <w:rPr>
          <w:rFonts w:ascii="Times New Roman" w:hAnsi="Times New Roman" w:cs="Times New Roman"/>
          <w:sz w:val="24"/>
          <w:szCs w:val="24"/>
        </w:rPr>
        <w:t>U</w:t>
      </w:r>
      <w:r w:rsidR="002A1434" w:rsidRPr="00831360">
        <w:rPr>
          <w:rFonts w:ascii="Times New Roman" w:hAnsi="Times New Roman" w:cs="Times New Roman"/>
          <w:sz w:val="24"/>
          <w:szCs w:val="24"/>
        </w:rPr>
        <w:t>n inevitabile</w:t>
      </w:r>
      <w:r w:rsidR="00AF039F">
        <w:rPr>
          <w:rFonts w:ascii="Times New Roman" w:hAnsi="Times New Roman" w:cs="Times New Roman"/>
          <w:sz w:val="24"/>
          <w:szCs w:val="24"/>
        </w:rPr>
        <w:t xml:space="preserve"> </w:t>
      </w:r>
      <w:r w:rsidR="002A1434" w:rsidRPr="00831360">
        <w:rPr>
          <w:rFonts w:ascii="Times New Roman" w:hAnsi="Times New Roman" w:cs="Times New Roman"/>
          <w:sz w:val="24"/>
          <w:szCs w:val="24"/>
        </w:rPr>
        <w:t>pregiudizio alle esigenze sottese alla riserva di legge</w:t>
      </w:r>
      <w:r w:rsidR="00A54543">
        <w:rPr>
          <w:rFonts w:ascii="Times New Roman" w:hAnsi="Times New Roman" w:cs="Times New Roman"/>
          <w:sz w:val="24"/>
          <w:szCs w:val="24"/>
        </w:rPr>
        <w:t xml:space="preserve"> si sarebbe viceversa determinato</w:t>
      </w:r>
      <w:r w:rsidR="002A1434" w:rsidRPr="00831360">
        <w:rPr>
          <w:rFonts w:ascii="Times New Roman" w:hAnsi="Times New Roman" w:cs="Times New Roman"/>
          <w:sz w:val="24"/>
          <w:szCs w:val="24"/>
        </w:rPr>
        <w:t xml:space="preserve"> “se non fossero quantomeno</w:t>
      </w:r>
      <w:r w:rsidR="00AF039F">
        <w:rPr>
          <w:rFonts w:ascii="Times New Roman" w:hAnsi="Times New Roman" w:cs="Times New Roman"/>
          <w:sz w:val="24"/>
          <w:szCs w:val="24"/>
        </w:rPr>
        <w:t xml:space="preserve"> </w:t>
      </w:r>
      <w:r w:rsidR="002A1434" w:rsidRPr="00831360">
        <w:rPr>
          <w:rFonts w:ascii="Times New Roman" w:hAnsi="Times New Roman" w:cs="Times New Roman"/>
          <w:sz w:val="24"/>
          <w:szCs w:val="24"/>
        </w:rPr>
        <w:t>previste forme di partecipazione degli operatori di settore al procedimento di</w:t>
      </w:r>
      <w:r w:rsidR="00AF039F">
        <w:rPr>
          <w:rFonts w:ascii="Times New Roman" w:hAnsi="Times New Roman" w:cs="Times New Roman"/>
          <w:sz w:val="24"/>
          <w:szCs w:val="24"/>
        </w:rPr>
        <w:t xml:space="preserve"> </w:t>
      </w:r>
      <w:r w:rsidR="002A1434" w:rsidRPr="00831360">
        <w:rPr>
          <w:rFonts w:ascii="Times New Roman" w:hAnsi="Times New Roman" w:cs="Times New Roman"/>
          <w:sz w:val="24"/>
          <w:szCs w:val="24"/>
        </w:rPr>
        <w:t>formazione degli atti”.</w:t>
      </w:r>
    </w:p>
    <w:p w14:paraId="256BEA64" w14:textId="77777777" w:rsidR="00622357" w:rsidRPr="00927960" w:rsidRDefault="00BC51FD" w:rsidP="00A54543">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In conseguenza</w:t>
      </w:r>
      <w:r w:rsidR="00E707E9">
        <w:rPr>
          <w:rFonts w:ascii="Times New Roman" w:eastAsia="Times New Roman" w:hAnsi="Times New Roman" w:cs="Times New Roman"/>
          <w:color w:val="000000"/>
          <w:sz w:val="24"/>
          <w:szCs w:val="24"/>
          <w:lang w:eastAsia="it-IT"/>
        </w:rPr>
        <w:t xml:space="preserve"> di ciò</w:t>
      </w:r>
      <w:r>
        <w:rPr>
          <w:rFonts w:ascii="Times New Roman" w:eastAsia="Times New Roman" w:hAnsi="Times New Roman" w:cs="Times New Roman"/>
          <w:color w:val="000000"/>
          <w:sz w:val="24"/>
          <w:szCs w:val="24"/>
          <w:lang w:eastAsia="it-IT"/>
        </w:rPr>
        <w:t>,</w:t>
      </w:r>
      <w:r w:rsidR="00E707E9">
        <w:rPr>
          <w:rFonts w:ascii="Times New Roman" w:eastAsia="Times New Roman" w:hAnsi="Times New Roman" w:cs="Times New Roman"/>
          <w:color w:val="000000"/>
          <w:sz w:val="24"/>
          <w:szCs w:val="24"/>
          <w:lang w:eastAsia="it-IT"/>
        </w:rPr>
        <w:t xml:space="preserve"> </w:t>
      </w:r>
      <w:r w:rsidR="00A1369D">
        <w:rPr>
          <w:rFonts w:ascii="Times New Roman" w:eastAsia="Times New Roman" w:hAnsi="Times New Roman" w:cs="Times New Roman"/>
          <w:color w:val="000000"/>
          <w:sz w:val="24"/>
          <w:szCs w:val="24"/>
          <w:lang w:eastAsia="it-IT"/>
        </w:rPr>
        <w:t>l</w:t>
      </w:r>
      <w:r w:rsidR="00622357" w:rsidRPr="00927960">
        <w:rPr>
          <w:rFonts w:ascii="Times New Roman" w:eastAsia="Times New Roman" w:hAnsi="Times New Roman" w:cs="Times New Roman"/>
          <w:color w:val="000000"/>
          <w:sz w:val="24"/>
          <w:szCs w:val="24"/>
          <w:lang w:eastAsia="it-IT"/>
        </w:rPr>
        <w:t xml:space="preserve">a garanzia procedimentale è stata </w:t>
      </w:r>
      <w:r w:rsidR="00F41127" w:rsidRPr="00927960">
        <w:rPr>
          <w:rFonts w:ascii="Times New Roman" w:eastAsia="Times New Roman" w:hAnsi="Times New Roman" w:cs="Times New Roman"/>
          <w:color w:val="000000"/>
          <w:sz w:val="24"/>
          <w:szCs w:val="24"/>
          <w:lang w:eastAsia="it-IT"/>
        </w:rPr>
        <w:t>“</w:t>
      </w:r>
      <w:r w:rsidR="00622357" w:rsidRPr="00927960">
        <w:rPr>
          <w:rFonts w:ascii="Times New Roman" w:eastAsia="Times New Roman" w:hAnsi="Times New Roman" w:cs="Times New Roman"/>
          <w:color w:val="000000"/>
          <w:sz w:val="24"/>
          <w:szCs w:val="24"/>
          <w:lang w:eastAsia="it-IT"/>
        </w:rPr>
        <w:t>caricata</w:t>
      </w:r>
      <w:r w:rsidR="00F41127" w:rsidRPr="00927960">
        <w:rPr>
          <w:rFonts w:ascii="Times New Roman" w:eastAsia="Times New Roman" w:hAnsi="Times New Roman" w:cs="Times New Roman"/>
          <w:color w:val="000000"/>
          <w:sz w:val="24"/>
          <w:szCs w:val="24"/>
          <w:lang w:eastAsia="it-IT"/>
        </w:rPr>
        <w:t>”</w:t>
      </w:r>
      <w:r w:rsidR="00622357" w:rsidRPr="00927960">
        <w:rPr>
          <w:rFonts w:ascii="Times New Roman" w:eastAsia="Times New Roman" w:hAnsi="Times New Roman" w:cs="Times New Roman"/>
          <w:color w:val="000000"/>
          <w:sz w:val="24"/>
          <w:szCs w:val="24"/>
          <w:lang w:eastAsia="it-IT"/>
        </w:rPr>
        <w:t xml:space="preserve"> del ruolo di legittimazione delle autorità, come se potesse compensare l’indeterminatezza dei contenuti sostanziali della legge e l’assenza di responsabilità e di soggezione delle autorità stesse nei confronti del Governo</w:t>
      </w:r>
      <w:r w:rsidR="00622357" w:rsidRPr="00927960">
        <w:rPr>
          <w:rFonts w:ascii="Times New Roman" w:eastAsia="Times New Roman" w:hAnsi="Times New Roman" w:cs="Times New Roman"/>
          <w:color w:val="000000"/>
          <w:sz w:val="24"/>
          <w:szCs w:val="24"/>
          <w:vertAlign w:val="superscript"/>
          <w:lang w:eastAsia="it-IT"/>
        </w:rPr>
        <w:footnoteReference w:id="18"/>
      </w:r>
      <w:r w:rsidR="00622357" w:rsidRPr="00927960">
        <w:rPr>
          <w:rFonts w:ascii="Times New Roman" w:eastAsia="Times New Roman" w:hAnsi="Times New Roman" w:cs="Times New Roman"/>
          <w:color w:val="000000"/>
          <w:sz w:val="24"/>
          <w:szCs w:val="24"/>
          <w:lang w:eastAsia="it-IT"/>
        </w:rPr>
        <w:t>.</w:t>
      </w:r>
    </w:p>
    <w:p w14:paraId="380BB3C1" w14:textId="03B8FB2E" w:rsidR="00392D8A" w:rsidRDefault="003905B3" w:rsidP="003A0A62">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Di recente, quest’orientamento</w:t>
      </w:r>
      <w:r w:rsidR="003A0A62">
        <w:rPr>
          <w:rFonts w:ascii="Times New Roman" w:eastAsia="Times New Roman" w:hAnsi="Times New Roman" w:cs="Times New Roman"/>
          <w:color w:val="000000"/>
          <w:sz w:val="24"/>
          <w:szCs w:val="24"/>
          <w:lang w:eastAsia="it-IT"/>
        </w:rPr>
        <w:t xml:space="preserve"> </w:t>
      </w:r>
      <w:r w:rsidR="00A1369D">
        <w:rPr>
          <w:rFonts w:ascii="Times New Roman" w:eastAsia="Times New Roman" w:hAnsi="Times New Roman" w:cs="Times New Roman"/>
          <w:color w:val="000000"/>
          <w:sz w:val="24"/>
          <w:szCs w:val="24"/>
          <w:lang w:eastAsia="it-IT"/>
        </w:rPr>
        <w:t xml:space="preserve">costante </w:t>
      </w:r>
      <w:r w:rsidR="001D3A6B">
        <w:rPr>
          <w:rFonts w:ascii="Times New Roman" w:eastAsia="Times New Roman" w:hAnsi="Times New Roman" w:cs="Times New Roman"/>
          <w:color w:val="000000"/>
          <w:sz w:val="24"/>
          <w:szCs w:val="24"/>
          <w:lang w:eastAsia="it-IT"/>
        </w:rPr>
        <w:t>nel tempo</w:t>
      </w:r>
      <w:r w:rsidR="003A0A62">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ha subìto una battut</w:t>
      </w:r>
      <w:r w:rsidR="00DF633E">
        <w:rPr>
          <w:rFonts w:ascii="Times New Roman" w:eastAsia="Times New Roman" w:hAnsi="Times New Roman" w:cs="Times New Roman"/>
          <w:color w:val="000000"/>
          <w:sz w:val="24"/>
          <w:szCs w:val="24"/>
          <w:lang w:eastAsia="it-IT"/>
        </w:rPr>
        <w:t>a</w:t>
      </w:r>
      <w:r>
        <w:rPr>
          <w:rFonts w:ascii="Times New Roman" w:eastAsia="Times New Roman" w:hAnsi="Times New Roman" w:cs="Times New Roman"/>
          <w:color w:val="000000"/>
          <w:sz w:val="24"/>
          <w:szCs w:val="24"/>
          <w:lang w:eastAsia="it-IT"/>
        </w:rPr>
        <w:t xml:space="preserve"> d’arresto</w:t>
      </w:r>
      <w:r w:rsidR="00E06CB2">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con </w:t>
      </w:r>
      <w:r w:rsidR="00E707E9">
        <w:rPr>
          <w:rFonts w:ascii="Times New Roman" w:eastAsia="Times New Roman" w:hAnsi="Times New Roman" w:cs="Times New Roman"/>
          <w:color w:val="000000"/>
          <w:sz w:val="24"/>
          <w:szCs w:val="24"/>
          <w:lang w:eastAsia="it-IT"/>
        </w:rPr>
        <w:t>l’annullamento della</w:t>
      </w:r>
      <w:r w:rsidR="00DE6336" w:rsidRPr="003905B3">
        <w:rPr>
          <w:rFonts w:ascii="Times New Roman" w:eastAsia="Times New Roman" w:hAnsi="Times New Roman" w:cs="Times New Roman"/>
          <w:color w:val="000000"/>
          <w:sz w:val="24"/>
          <w:szCs w:val="24"/>
          <w:lang w:eastAsia="it-IT"/>
        </w:rPr>
        <w:t xml:space="preserve"> deliberazione </w:t>
      </w:r>
      <w:r w:rsidR="00DE6336">
        <w:rPr>
          <w:rFonts w:ascii="Times New Roman" w:eastAsia="Times New Roman" w:hAnsi="Times New Roman" w:cs="Times New Roman"/>
          <w:color w:val="000000"/>
          <w:sz w:val="24"/>
          <w:szCs w:val="24"/>
          <w:lang w:eastAsia="it-IT"/>
        </w:rPr>
        <w:t xml:space="preserve">con cui </w:t>
      </w:r>
      <w:r w:rsidR="00DF633E">
        <w:rPr>
          <w:rFonts w:ascii="Times New Roman" w:eastAsia="Times New Roman" w:hAnsi="Times New Roman" w:cs="Times New Roman"/>
          <w:color w:val="000000"/>
          <w:sz w:val="24"/>
          <w:szCs w:val="24"/>
          <w:lang w:eastAsia="it-IT"/>
        </w:rPr>
        <w:t xml:space="preserve">l’Autorità di regolazione </w:t>
      </w:r>
      <w:r w:rsidR="00DF633E" w:rsidRPr="00DF633E">
        <w:rPr>
          <w:rFonts w:ascii="Times New Roman" w:eastAsia="Times New Roman" w:hAnsi="Times New Roman" w:cs="Times New Roman"/>
          <w:color w:val="000000"/>
          <w:sz w:val="24"/>
          <w:szCs w:val="24"/>
          <w:lang w:eastAsia="it-IT"/>
        </w:rPr>
        <w:t xml:space="preserve">per </w:t>
      </w:r>
      <w:r w:rsidR="00DF633E">
        <w:rPr>
          <w:rFonts w:ascii="Times New Roman" w:eastAsia="Times New Roman" w:hAnsi="Times New Roman" w:cs="Times New Roman"/>
          <w:color w:val="000000"/>
          <w:sz w:val="24"/>
          <w:szCs w:val="24"/>
          <w:lang w:eastAsia="it-IT"/>
        </w:rPr>
        <w:t>e</w:t>
      </w:r>
      <w:r w:rsidR="00DF633E" w:rsidRPr="00DF633E">
        <w:rPr>
          <w:rFonts w:ascii="Times New Roman" w:eastAsia="Times New Roman" w:hAnsi="Times New Roman" w:cs="Times New Roman"/>
          <w:color w:val="000000"/>
          <w:sz w:val="24"/>
          <w:szCs w:val="24"/>
          <w:lang w:eastAsia="it-IT"/>
        </w:rPr>
        <w:t xml:space="preserve">nergia </w:t>
      </w:r>
      <w:r w:rsidR="00DF633E">
        <w:rPr>
          <w:rFonts w:ascii="Times New Roman" w:eastAsia="Times New Roman" w:hAnsi="Times New Roman" w:cs="Times New Roman"/>
          <w:color w:val="000000"/>
          <w:sz w:val="24"/>
          <w:szCs w:val="24"/>
          <w:lang w:eastAsia="it-IT"/>
        </w:rPr>
        <w:t>r</w:t>
      </w:r>
      <w:r w:rsidR="00DF633E" w:rsidRPr="00DF633E">
        <w:rPr>
          <w:rFonts w:ascii="Times New Roman" w:eastAsia="Times New Roman" w:hAnsi="Times New Roman" w:cs="Times New Roman"/>
          <w:color w:val="000000"/>
          <w:sz w:val="24"/>
          <w:szCs w:val="24"/>
          <w:lang w:eastAsia="it-IT"/>
        </w:rPr>
        <w:t xml:space="preserve">eti e </w:t>
      </w:r>
      <w:r w:rsidR="00DF633E">
        <w:rPr>
          <w:rFonts w:ascii="Times New Roman" w:eastAsia="Times New Roman" w:hAnsi="Times New Roman" w:cs="Times New Roman"/>
          <w:color w:val="000000"/>
          <w:sz w:val="24"/>
          <w:szCs w:val="24"/>
          <w:lang w:eastAsia="it-IT"/>
        </w:rPr>
        <w:t>a</w:t>
      </w:r>
      <w:r w:rsidR="00DF633E" w:rsidRPr="00DF633E">
        <w:rPr>
          <w:rFonts w:ascii="Times New Roman" w:eastAsia="Times New Roman" w:hAnsi="Times New Roman" w:cs="Times New Roman"/>
          <w:color w:val="000000"/>
          <w:sz w:val="24"/>
          <w:szCs w:val="24"/>
          <w:lang w:eastAsia="it-IT"/>
        </w:rPr>
        <w:t>mbiente (ARERA)</w:t>
      </w:r>
      <w:r w:rsidR="00DE6336">
        <w:rPr>
          <w:rStyle w:val="Rimandonotaapidipagina"/>
          <w:rFonts w:ascii="Times New Roman" w:eastAsia="Times New Roman" w:hAnsi="Times New Roman" w:cs="Times New Roman"/>
          <w:color w:val="000000"/>
          <w:sz w:val="24"/>
          <w:szCs w:val="24"/>
          <w:lang w:eastAsia="it-IT"/>
        </w:rPr>
        <w:footnoteReference w:id="19"/>
      </w:r>
      <w:r w:rsidR="00DE6336" w:rsidRPr="00DE6336">
        <w:rPr>
          <w:rFonts w:ascii="Times New Roman" w:eastAsia="Times New Roman" w:hAnsi="Times New Roman" w:cs="Times New Roman"/>
          <w:color w:val="000000"/>
          <w:sz w:val="24"/>
          <w:szCs w:val="24"/>
          <w:lang w:eastAsia="it-IT"/>
        </w:rPr>
        <w:t xml:space="preserve"> </w:t>
      </w:r>
      <w:r w:rsidR="00DE6336">
        <w:rPr>
          <w:rFonts w:ascii="Times New Roman" w:eastAsia="Times New Roman" w:hAnsi="Times New Roman" w:cs="Times New Roman"/>
          <w:color w:val="000000"/>
          <w:sz w:val="24"/>
          <w:szCs w:val="24"/>
          <w:lang w:eastAsia="it-IT"/>
        </w:rPr>
        <w:t xml:space="preserve">ha </w:t>
      </w:r>
      <w:r w:rsidR="00DE6336" w:rsidRPr="00B8027C">
        <w:rPr>
          <w:rFonts w:ascii="Times New Roman" w:eastAsia="Times New Roman" w:hAnsi="Times New Roman" w:cs="Times New Roman"/>
          <w:color w:val="000000"/>
          <w:sz w:val="24"/>
          <w:szCs w:val="24"/>
          <w:lang w:eastAsia="it-IT"/>
        </w:rPr>
        <w:t>fissat</w:t>
      </w:r>
      <w:r w:rsidR="00DE6336">
        <w:rPr>
          <w:rFonts w:ascii="Times New Roman" w:eastAsia="Times New Roman" w:hAnsi="Times New Roman" w:cs="Times New Roman"/>
          <w:color w:val="000000"/>
          <w:sz w:val="24"/>
          <w:szCs w:val="24"/>
          <w:lang w:eastAsia="it-IT"/>
        </w:rPr>
        <w:t>o</w:t>
      </w:r>
      <w:r w:rsidR="00DE6336" w:rsidRPr="00B8027C">
        <w:rPr>
          <w:rFonts w:ascii="Times New Roman" w:eastAsia="Times New Roman" w:hAnsi="Times New Roman" w:cs="Times New Roman"/>
          <w:color w:val="000000"/>
          <w:sz w:val="24"/>
          <w:szCs w:val="24"/>
          <w:lang w:eastAsia="it-IT"/>
        </w:rPr>
        <w:t xml:space="preserve"> i criteri </w:t>
      </w:r>
      <w:r w:rsidR="00D75366">
        <w:rPr>
          <w:rFonts w:ascii="Times New Roman" w:eastAsia="Times New Roman" w:hAnsi="Times New Roman" w:cs="Times New Roman"/>
          <w:color w:val="000000"/>
          <w:sz w:val="24"/>
          <w:szCs w:val="24"/>
          <w:lang w:eastAsia="it-IT"/>
        </w:rPr>
        <w:t>per l</w:t>
      </w:r>
      <w:r w:rsidR="00452672">
        <w:rPr>
          <w:rFonts w:ascii="Times New Roman" w:eastAsia="Times New Roman" w:hAnsi="Times New Roman" w:cs="Times New Roman"/>
          <w:color w:val="000000"/>
          <w:sz w:val="24"/>
          <w:szCs w:val="24"/>
          <w:lang w:eastAsia="it-IT"/>
        </w:rPr>
        <w:t>’individuazione de</w:t>
      </w:r>
      <w:r w:rsidR="00452672" w:rsidRPr="00B8027C">
        <w:rPr>
          <w:rFonts w:ascii="Times New Roman" w:eastAsia="Times New Roman" w:hAnsi="Times New Roman" w:cs="Times New Roman"/>
          <w:color w:val="000000"/>
          <w:sz w:val="24"/>
          <w:szCs w:val="24"/>
          <w:lang w:eastAsia="it-IT"/>
        </w:rPr>
        <w:t xml:space="preserve">gli impianti di trattamento e smaltimento dei rifiuti </w:t>
      </w:r>
      <w:r w:rsidR="00452672">
        <w:rPr>
          <w:rFonts w:ascii="Times New Roman" w:eastAsia="Times New Roman" w:hAnsi="Times New Roman" w:cs="Times New Roman"/>
          <w:color w:val="000000"/>
          <w:sz w:val="24"/>
          <w:szCs w:val="24"/>
          <w:lang w:eastAsia="it-IT"/>
        </w:rPr>
        <w:t>di chiusura del ciclo “minimi”</w:t>
      </w:r>
      <w:r w:rsidR="00452672" w:rsidRPr="00B8027C">
        <w:rPr>
          <w:rFonts w:ascii="Times New Roman" w:eastAsia="Times New Roman" w:hAnsi="Times New Roman" w:cs="Times New Roman"/>
          <w:color w:val="000000"/>
          <w:sz w:val="24"/>
          <w:szCs w:val="24"/>
          <w:lang w:eastAsia="it-IT"/>
        </w:rPr>
        <w:t xml:space="preserve"> </w:t>
      </w:r>
      <w:r w:rsidR="00452672">
        <w:rPr>
          <w:rFonts w:ascii="Times New Roman" w:eastAsia="Times New Roman" w:hAnsi="Times New Roman" w:cs="Times New Roman"/>
          <w:color w:val="000000"/>
          <w:sz w:val="24"/>
          <w:szCs w:val="24"/>
          <w:lang w:eastAsia="it-IT"/>
        </w:rPr>
        <w:t xml:space="preserve">per il </w:t>
      </w:r>
      <w:r w:rsidR="00452672" w:rsidRPr="003905B3">
        <w:rPr>
          <w:rFonts w:ascii="Times New Roman" w:eastAsia="Times New Roman" w:hAnsi="Times New Roman" w:cs="Times New Roman"/>
          <w:color w:val="000000"/>
          <w:sz w:val="24"/>
          <w:szCs w:val="24"/>
          <w:lang w:eastAsia="it-IT"/>
        </w:rPr>
        <w:lastRenderedPageBreak/>
        <w:t>secondo periodo regolatorio (MTR-2)</w:t>
      </w:r>
      <w:r w:rsidR="00452672">
        <w:rPr>
          <w:rFonts w:ascii="Times New Roman" w:eastAsia="Times New Roman" w:hAnsi="Times New Roman" w:cs="Times New Roman"/>
          <w:color w:val="000000"/>
          <w:sz w:val="24"/>
          <w:szCs w:val="24"/>
          <w:lang w:eastAsia="it-IT"/>
        </w:rPr>
        <w:t xml:space="preserve"> </w:t>
      </w:r>
      <w:r w:rsidR="00452672" w:rsidRPr="003905B3">
        <w:rPr>
          <w:rFonts w:ascii="Times New Roman" w:eastAsia="Times New Roman" w:hAnsi="Times New Roman" w:cs="Times New Roman"/>
          <w:color w:val="000000"/>
          <w:sz w:val="24"/>
          <w:szCs w:val="24"/>
          <w:lang w:eastAsia="it-IT"/>
        </w:rPr>
        <w:t>2022-2025</w:t>
      </w:r>
      <w:r w:rsidR="00452672">
        <w:rPr>
          <w:rFonts w:ascii="Times New Roman" w:eastAsia="Times New Roman" w:hAnsi="Times New Roman" w:cs="Times New Roman"/>
          <w:color w:val="000000"/>
          <w:sz w:val="24"/>
          <w:szCs w:val="24"/>
          <w:lang w:eastAsia="it-IT"/>
        </w:rPr>
        <w:t xml:space="preserve"> e per </w:t>
      </w:r>
      <w:r w:rsidR="00DE6336" w:rsidRPr="00B8027C">
        <w:rPr>
          <w:rFonts w:ascii="Times New Roman" w:eastAsia="Times New Roman" w:hAnsi="Times New Roman" w:cs="Times New Roman"/>
          <w:color w:val="000000"/>
          <w:sz w:val="24"/>
          <w:szCs w:val="24"/>
          <w:lang w:eastAsia="it-IT"/>
        </w:rPr>
        <w:t xml:space="preserve">la definizione delle </w:t>
      </w:r>
      <w:r w:rsidR="001D3A6B">
        <w:rPr>
          <w:rFonts w:ascii="Times New Roman" w:eastAsia="Times New Roman" w:hAnsi="Times New Roman" w:cs="Times New Roman"/>
          <w:color w:val="000000"/>
          <w:sz w:val="24"/>
          <w:szCs w:val="24"/>
          <w:lang w:eastAsia="it-IT"/>
        </w:rPr>
        <w:t xml:space="preserve">relative </w:t>
      </w:r>
      <w:r w:rsidR="00DE6336" w:rsidRPr="00B8027C">
        <w:rPr>
          <w:rFonts w:ascii="Times New Roman" w:eastAsia="Times New Roman" w:hAnsi="Times New Roman" w:cs="Times New Roman"/>
          <w:color w:val="000000"/>
          <w:sz w:val="24"/>
          <w:szCs w:val="24"/>
          <w:lang w:eastAsia="it-IT"/>
        </w:rPr>
        <w:t xml:space="preserve">tariffe di accesso </w:t>
      </w:r>
      <w:r w:rsidR="0072278F" w:rsidRPr="00B8027C">
        <w:rPr>
          <w:rFonts w:ascii="Times New Roman" w:eastAsia="Times New Roman" w:hAnsi="Times New Roman" w:cs="Times New Roman"/>
          <w:color w:val="000000"/>
          <w:sz w:val="24"/>
          <w:szCs w:val="24"/>
          <w:lang w:eastAsia="it-IT"/>
        </w:rPr>
        <w:t>(</w:t>
      </w:r>
      <w:r w:rsidR="00D6619E">
        <w:rPr>
          <w:rFonts w:ascii="Times New Roman" w:eastAsia="Times New Roman" w:hAnsi="Times New Roman" w:cs="Times New Roman"/>
          <w:color w:val="000000"/>
          <w:sz w:val="24"/>
          <w:szCs w:val="24"/>
          <w:lang w:eastAsia="it-IT"/>
        </w:rPr>
        <w:t>o</w:t>
      </w:r>
      <w:r w:rsidR="0072278F" w:rsidRPr="00B8027C">
        <w:rPr>
          <w:rFonts w:ascii="Times New Roman" w:eastAsia="Times New Roman" w:hAnsi="Times New Roman" w:cs="Times New Roman"/>
          <w:color w:val="000000"/>
          <w:sz w:val="24"/>
          <w:szCs w:val="24"/>
          <w:lang w:eastAsia="it-IT"/>
        </w:rPr>
        <w:t xml:space="preserve"> </w:t>
      </w:r>
      <w:r w:rsidR="00BA2A8A">
        <w:rPr>
          <w:rFonts w:ascii="Times New Roman" w:eastAsia="Times New Roman" w:hAnsi="Times New Roman" w:cs="Times New Roman"/>
          <w:color w:val="000000"/>
          <w:sz w:val="24"/>
          <w:szCs w:val="24"/>
          <w:lang w:eastAsia="it-IT"/>
        </w:rPr>
        <w:t>“</w:t>
      </w:r>
      <w:r w:rsidR="0072278F" w:rsidRPr="00B8027C">
        <w:rPr>
          <w:rFonts w:ascii="Times New Roman" w:eastAsia="Times New Roman" w:hAnsi="Times New Roman" w:cs="Times New Roman"/>
          <w:color w:val="000000"/>
          <w:sz w:val="24"/>
          <w:szCs w:val="24"/>
          <w:lang w:eastAsia="it-IT"/>
        </w:rPr>
        <w:t>al cancello</w:t>
      </w:r>
      <w:r w:rsidR="00BA2A8A">
        <w:rPr>
          <w:rFonts w:ascii="Times New Roman" w:eastAsia="Times New Roman" w:hAnsi="Times New Roman" w:cs="Times New Roman"/>
          <w:color w:val="000000"/>
          <w:sz w:val="24"/>
          <w:szCs w:val="24"/>
          <w:lang w:eastAsia="it-IT"/>
        </w:rPr>
        <w:t>”</w:t>
      </w:r>
      <w:r w:rsidR="0072278F" w:rsidRPr="00B8027C">
        <w:rPr>
          <w:rFonts w:ascii="Times New Roman" w:eastAsia="Times New Roman" w:hAnsi="Times New Roman" w:cs="Times New Roman"/>
          <w:color w:val="000000"/>
          <w:sz w:val="24"/>
          <w:szCs w:val="24"/>
          <w:lang w:eastAsia="it-IT"/>
        </w:rPr>
        <w:t>)</w:t>
      </w:r>
      <w:r w:rsidR="00DE6336">
        <w:rPr>
          <w:rFonts w:ascii="Times New Roman" w:eastAsia="Times New Roman" w:hAnsi="Times New Roman" w:cs="Times New Roman"/>
          <w:color w:val="000000"/>
          <w:sz w:val="24"/>
          <w:szCs w:val="24"/>
          <w:lang w:eastAsia="it-IT"/>
        </w:rPr>
        <w:t xml:space="preserve">, </w:t>
      </w:r>
      <w:r w:rsidR="00D81005">
        <w:rPr>
          <w:rFonts w:ascii="Times New Roman" w:eastAsia="Times New Roman" w:hAnsi="Times New Roman" w:cs="Times New Roman"/>
          <w:color w:val="000000"/>
          <w:sz w:val="24"/>
          <w:szCs w:val="24"/>
          <w:lang w:eastAsia="it-IT"/>
        </w:rPr>
        <w:t>s</w:t>
      </w:r>
      <w:r w:rsidR="00DE6336">
        <w:rPr>
          <w:rFonts w:ascii="Times New Roman" w:eastAsia="Times New Roman" w:hAnsi="Times New Roman" w:cs="Times New Roman"/>
          <w:color w:val="000000"/>
          <w:sz w:val="24"/>
          <w:szCs w:val="24"/>
          <w:lang w:eastAsia="it-IT"/>
        </w:rPr>
        <w:t>ta</w:t>
      </w:r>
      <w:r w:rsidR="00D81005">
        <w:rPr>
          <w:rFonts w:ascii="Times New Roman" w:eastAsia="Times New Roman" w:hAnsi="Times New Roman" w:cs="Times New Roman"/>
          <w:color w:val="000000"/>
          <w:sz w:val="24"/>
          <w:szCs w:val="24"/>
          <w:lang w:eastAsia="it-IT"/>
        </w:rPr>
        <w:t xml:space="preserve">nte il </w:t>
      </w:r>
      <w:r w:rsidR="00DE6336">
        <w:rPr>
          <w:rFonts w:ascii="Times New Roman" w:eastAsia="Times New Roman" w:hAnsi="Times New Roman" w:cs="Times New Roman"/>
          <w:color w:val="000000"/>
          <w:sz w:val="24"/>
          <w:szCs w:val="24"/>
          <w:lang w:eastAsia="it-IT"/>
        </w:rPr>
        <w:t>difetto di attribuzione</w:t>
      </w:r>
      <w:r w:rsidR="00D81005">
        <w:rPr>
          <w:rFonts w:ascii="Times New Roman" w:eastAsia="Times New Roman" w:hAnsi="Times New Roman" w:cs="Times New Roman"/>
          <w:color w:val="000000"/>
          <w:sz w:val="24"/>
          <w:szCs w:val="24"/>
          <w:lang w:eastAsia="it-IT"/>
        </w:rPr>
        <w:t xml:space="preserve"> insito</w:t>
      </w:r>
      <w:r w:rsidR="003A0A62">
        <w:rPr>
          <w:rFonts w:ascii="Times New Roman" w:eastAsia="Times New Roman" w:hAnsi="Times New Roman" w:cs="Times New Roman"/>
          <w:color w:val="000000"/>
          <w:sz w:val="24"/>
          <w:szCs w:val="24"/>
          <w:lang w:eastAsia="it-IT"/>
        </w:rPr>
        <w:t xml:space="preserve"> n</w:t>
      </w:r>
      <w:r w:rsidR="00D81005">
        <w:rPr>
          <w:rFonts w:ascii="Times New Roman" w:eastAsia="Times New Roman" w:hAnsi="Times New Roman" w:cs="Times New Roman"/>
          <w:color w:val="000000"/>
          <w:sz w:val="24"/>
          <w:szCs w:val="24"/>
          <w:lang w:eastAsia="it-IT"/>
        </w:rPr>
        <w:t>ell’avere non</w:t>
      </w:r>
      <w:r w:rsidR="003A0A62">
        <w:rPr>
          <w:rFonts w:ascii="Times New Roman" w:eastAsia="Times New Roman" w:hAnsi="Times New Roman" w:cs="Times New Roman"/>
          <w:color w:val="000000"/>
          <w:sz w:val="24"/>
          <w:szCs w:val="24"/>
          <w:lang w:eastAsia="it-IT"/>
        </w:rPr>
        <w:t xml:space="preserve"> soltanto </w:t>
      </w:r>
      <w:r w:rsidR="00D81005">
        <w:rPr>
          <w:rFonts w:ascii="Times New Roman" w:eastAsia="Times New Roman" w:hAnsi="Times New Roman" w:cs="Times New Roman"/>
          <w:color w:val="000000"/>
          <w:sz w:val="24"/>
          <w:szCs w:val="24"/>
          <w:lang w:eastAsia="it-IT"/>
        </w:rPr>
        <w:t>avoc</w:t>
      </w:r>
      <w:r w:rsidR="003A0A62">
        <w:rPr>
          <w:rFonts w:ascii="Times New Roman" w:eastAsia="Times New Roman" w:hAnsi="Times New Roman" w:cs="Times New Roman"/>
          <w:color w:val="000000"/>
          <w:sz w:val="24"/>
          <w:szCs w:val="24"/>
          <w:lang w:eastAsia="it-IT"/>
        </w:rPr>
        <w:t xml:space="preserve">ato </w:t>
      </w:r>
      <w:r w:rsidR="00D81005">
        <w:rPr>
          <w:rFonts w:ascii="Times New Roman" w:eastAsia="Times New Roman" w:hAnsi="Times New Roman" w:cs="Times New Roman"/>
          <w:color w:val="000000"/>
          <w:sz w:val="24"/>
          <w:szCs w:val="24"/>
          <w:lang w:eastAsia="it-IT"/>
        </w:rPr>
        <w:t xml:space="preserve">a sé un </w:t>
      </w:r>
      <w:r w:rsidR="003A0A62">
        <w:rPr>
          <w:rFonts w:ascii="Times New Roman" w:eastAsia="Times New Roman" w:hAnsi="Times New Roman" w:cs="Times New Roman"/>
          <w:color w:val="000000"/>
          <w:sz w:val="24"/>
          <w:szCs w:val="24"/>
          <w:lang w:eastAsia="it-IT"/>
        </w:rPr>
        <w:t>potere s</w:t>
      </w:r>
      <w:r w:rsidR="003A0A62" w:rsidRPr="00452672">
        <w:rPr>
          <w:rFonts w:ascii="Times New Roman" w:eastAsia="Times New Roman" w:hAnsi="Times New Roman" w:cs="Times New Roman"/>
          <w:color w:val="000000"/>
          <w:sz w:val="24"/>
          <w:szCs w:val="24"/>
          <w:lang w:eastAsia="it-IT"/>
        </w:rPr>
        <w:t>tat</w:t>
      </w:r>
      <w:r w:rsidR="003A0A62">
        <w:rPr>
          <w:rFonts w:ascii="Times New Roman" w:eastAsia="Times New Roman" w:hAnsi="Times New Roman" w:cs="Times New Roman"/>
          <w:color w:val="000000"/>
          <w:sz w:val="24"/>
          <w:szCs w:val="24"/>
          <w:lang w:eastAsia="it-IT"/>
        </w:rPr>
        <w:t xml:space="preserve">ale d’indirizzo, ma altresì attribuito alla funzione </w:t>
      </w:r>
      <w:r w:rsidR="003A0A62" w:rsidRPr="00452672">
        <w:rPr>
          <w:rFonts w:ascii="Times New Roman" w:eastAsia="Times New Roman" w:hAnsi="Times New Roman" w:cs="Times New Roman"/>
          <w:color w:val="000000"/>
          <w:sz w:val="24"/>
          <w:szCs w:val="24"/>
          <w:lang w:eastAsia="it-IT"/>
        </w:rPr>
        <w:t>programmatori</w:t>
      </w:r>
      <w:r w:rsidR="003A0A62">
        <w:rPr>
          <w:rFonts w:ascii="Times New Roman" w:eastAsia="Times New Roman" w:hAnsi="Times New Roman" w:cs="Times New Roman"/>
          <w:color w:val="000000"/>
          <w:sz w:val="24"/>
          <w:szCs w:val="24"/>
          <w:lang w:eastAsia="it-IT"/>
        </w:rPr>
        <w:t>a</w:t>
      </w:r>
      <w:r w:rsidR="003A0A62" w:rsidRPr="00452672">
        <w:rPr>
          <w:rFonts w:ascii="Times New Roman" w:eastAsia="Times New Roman" w:hAnsi="Times New Roman" w:cs="Times New Roman"/>
          <w:color w:val="000000"/>
          <w:sz w:val="24"/>
          <w:szCs w:val="24"/>
          <w:lang w:eastAsia="it-IT"/>
        </w:rPr>
        <w:t xml:space="preserve"> </w:t>
      </w:r>
      <w:r w:rsidR="003A0A62">
        <w:rPr>
          <w:rFonts w:ascii="Times New Roman" w:eastAsia="Times New Roman" w:hAnsi="Times New Roman" w:cs="Times New Roman"/>
          <w:color w:val="000000"/>
          <w:sz w:val="24"/>
          <w:szCs w:val="24"/>
          <w:lang w:eastAsia="it-IT"/>
        </w:rPr>
        <w:t>r</w:t>
      </w:r>
      <w:r w:rsidR="003A0A62" w:rsidRPr="00452672">
        <w:rPr>
          <w:rFonts w:ascii="Times New Roman" w:eastAsia="Times New Roman" w:hAnsi="Times New Roman" w:cs="Times New Roman"/>
          <w:color w:val="000000"/>
          <w:sz w:val="24"/>
          <w:szCs w:val="24"/>
          <w:lang w:eastAsia="it-IT"/>
        </w:rPr>
        <w:t>egion</w:t>
      </w:r>
      <w:r w:rsidR="003A0A62">
        <w:rPr>
          <w:rFonts w:ascii="Times New Roman" w:eastAsia="Times New Roman" w:hAnsi="Times New Roman" w:cs="Times New Roman"/>
          <w:color w:val="000000"/>
          <w:sz w:val="24"/>
          <w:szCs w:val="24"/>
          <w:lang w:eastAsia="it-IT"/>
        </w:rPr>
        <w:t>ale</w:t>
      </w:r>
      <w:r w:rsidR="003A0A62" w:rsidRPr="00452672">
        <w:rPr>
          <w:rFonts w:ascii="Times New Roman" w:eastAsia="Times New Roman" w:hAnsi="Times New Roman" w:cs="Times New Roman"/>
          <w:color w:val="000000"/>
          <w:sz w:val="24"/>
          <w:szCs w:val="24"/>
          <w:lang w:eastAsia="it-IT"/>
        </w:rPr>
        <w:t xml:space="preserve"> contenuti </w:t>
      </w:r>
      <w:r w:rsidR="003A0A62">
        <w:rPr>
          <w:rFonts w:ascii="Times New Roman" w:eastAsia="Times New Roman" w:hAnsi="Times New Roman" w:cs="Times New Roman"/>
          <w:color w:val="000000"/>
          <w:sz w:val="24"/>
          <w:szCs w:val="24"/>
          <w:lang w:eastAsia="it-IT"/>
        </w:rPr>
        <w:t>che le sono estranei</w:t>
      </w:r>
      <w:r w:rsidR="00DE6336" w:rsidRPr="00DC68F6">
        <w:rPr>
          <w:rFonts w:ascii="Times New Roman" w:eastAsia="Times New Roman" w:hAnsi="Times New Roman" w:cs="Times New Roman"/>
          <w:color w:val="000000"/>
          <w:sz w:val="24"/>
          <w:szCs w:val="24"/>
          <w:vertAlign w:val="superscript"/>
          <w:lang w:eastAsia="it-IT"/>
        </w:rPr>
        <w:footnoteReference w:id="20"/>
      </w:r>
      <w:r w:rsidR="00DE6336">
        <w:rPr>
          <w:rFonts w:ascii="Times New Roman" w:eastAsia="Times New Roman" w:hAnsi="Times New Roman" w:cs="Times New Roman"/>
          <w:color w:val="000000"/>
          <w:sz w:val="24"/>
          <w:szCs w:val="24"/>
          <w:lang w:eastAsia="it-IT"/>
        </w:rPr>
        <w:t>.</w:t>
      </w:r>
    </w:p>
    <w:p w14:paraId="33FBBA25" w14:textId="77777777" w:rsidR="0034577C" w:rsidRDefault="00D6619E" w:rsidP="00C17233">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Le sentenze amministrative </w:t>
      </w:r>
      <w:r w:rsidR="003A0A62">
        <w:rPr>
          <w:rFonts w:ascii="Times New Roman" w:eastAsia="Times New Roman" w:hAnsi="Times New Roman" w:cs="Times New Roman"/>
          <w:color w:val="000000"/>
          <w:sz w:val="24"/>
          <w:szCs w:val="24"/>
          <w:lang w:eastAsia="it-IT"/>
        </w:rPr>
        <w:t xml:space="preserve">che si sono succedute </w:t>
      </w:r>
      <w:r>
        <w:rPr>
          <w:rFonts w:ascii="Times New Roman" w:eastAsia="Times New Roman" w:hAnsi="Times New Roman" w:cs="Times New Roman"/>
          <w:color w:val="000000"/>
          <w:sz w:val="24"/>
          <w:szCs w:val="24"/>
          <w:lang w:eastAsia="it-IT"/>
        </w:rPr>
        <w:t>non negano</w:t>
      </w:r>
      <w:r w:rsidR="00024B29">
        <w:rPr>
          <w:rFonts w:ascii="Times New Roman" w:eastAsia="Times New Roman" w:hAnsi="Times New Roman" w:cs="Times New Roman"/>
          <w:color w:val="000000"/>
          <w:sz w:val="24"/>
          <w:szCs w:val="24"/>
          <w:lang w:eastAsia="it-IT"/>
        </w:rPr>
        <w:t xml:space="preserve"> </w:t>
      </w:r>
      <w:r w:rsidR="00D81005">
        <w:rPr>
          <w:rFonts w:ascii="Times New Roman" w:eastAsia="Times New Roman" w:hAnsi="Times New Roman" w:cs="Times New Roman"/>
          <w:color w:val="000000"/>
          <w:sz w:val="24"/>
          <w:szCs w:val="24"/>
          <w:lang w:eastAsia="it-IT"/>
        </w:rPr>
        <w:t>la sussistenza</w:t>
      </w:r>
      <w:r w:rsidR="003A0A62">
        <w:rPr>
          <w:rFonts w:ascii="Times New Roman" w:eastAsia="Times New Roman" w:hAnsi="Times New Roman" w:cs="Times New Roman"/>
          <w:color w:val="000000"/>
          <w:sz w:val="24"/>
          <w:szCs w:val="24"/>
          <w:lang w:eastAsia="it-IT"/>
        </w:rPr>
        <w:t xml:space="preserve"> dei poteri impliciti</w:t>
      </w:r>
      <w:r>
        <w:rPr>
          <w:rFonts w:ascii="Times New Roman" w:eastAsia="Times New Roman" w:hAnsi="Times New Roman" w:cs="Times New Roman"/>
          <w:color w:val="000000"/>
          <w:sz w:val="24"/>
          <w:szCs w:val="24"/>
          <w:lang w:eastAsia="it-IT"/>
        </w:rPr>
        <w:t xml:space="preserve">, ma </w:t>
      </w:r>
      <w:r w:rsidR="003A0A62">
        <w:rPr>
          <w:rFonts w:ascii="Times New Roman" w:eastAsia="Times New Roman" w:hAnsi="Times New Roman" w:cs="Times New Roman"/>
          <w:color w:val="000000"/>
          <w:sz w:val="24"/>
          <w:szCs w:val="24"/>
          <w:lang w:eastAsia="it-IT"/>
        </w:rPr>
        <w:t xml:space="preserve">ritengono </w:t>
      </w:r>
      <w:r w:rsidR="00D81005">
        <w:rPr>
          <w:rFonts w:ascii="Times New Roman" w:eastAsia="Times New Roman" w:hAnsi="Times New Roman" w:cs="Times New Roman"/>
          <w:color w:val="000000"/>
          <w:sz w:val="24"/>
          <w:szCs w:val="24"/>
          <w:lang w:eastAsia="it-IT"/>
        </w:rPr>
        <w:t>essi</w:t>
      </w:r>
      <w:r w:rsidR="003A0A62">
        <w:rPr>
          <w:rFonts w:ascii="Times New Roman" w:eastAsia="Times New Roman" w:hAnsi="Times New Roman" w:cs="Times New Roman"/>
          <w:color w:val="000000"/>
          <w:sz w:val="24"/>
          <w:szCs w:val="24"/>
          <w:lang w:eastAsia="it-IT"/>
        </w:rPr>
        <w:t xml:space="preserve"> </w:t>
      </w:r>
      <w:r w:rsidR="00D81005" w:rsidRPr="004050F2">
        <w:rPr>
          <w:rFonts w:ascii="Times New Roman" w:eastAsia="Times New Roman" w:hAnsi="Times New Roman" w:cs="Times New Roman"/>
          <w:color w:val="000000"/>
          <w:sz w:val="24"/>
          <w:szCs w:val="24"/>
          <w:lang w:eastAsia="it-IT"/>
        </w:rPr>
        <w:t>dev</w:t>
      </w:r>
      <w:r w:rsidR="00D81005">
        <w:rPr>
          <w:rFonts w:ascii="Times New Roman" w:eastAsia="Times New Roman" w:hAnsi="Times New Roman" w:cs="Times New Roman"/>
          <w:color w:val="000000"/>
          <w:sz w:val="24"/>
          <w:szCs w:val="24"/>
          <w:lang w:eastAsia="it-IT"/>
        </w:rPr>
        <w:t>ono</w:t>
      </w:r>
      <w:r w:rsidR="00D81005" w:rsidRPr="004050F2">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w:t>
      </w:r>
      <w:r w:rsidR="004050F2" w:rsidRPr="004050F2">
        <w:rPr>
          <w:rFonts w:ascii="Times New Roman" w:eastAsia="Times New Roman" w:hAnsi="Times New Roman" w:cs="Times New Roman"/>
          <w:color w:val="000000"/>
          <w:sz w:val="24"/>
          <w:szCs w:val="24"/>
          <w:lang w:eastAsia="it-IT"/>
        </w:rPr>
        <w:t>necessariamente raccordarsi con i vincoli costituzionali in materia di fonti di produzione del diritto (preferenza della legge, riserva di legge, principio di legalità), aventi funzione liberale (di tutelare i diritti dei cittadini contro l’abuso del potere pubblico) e democratica (riconducendo la disciplina di determinate materie sotto il dominio degli organi rappresentativi espressione della sovranità popolare)</w:t>
      </w:r>
      <w:r w:rsidR="004050F2">
        <w:rPr>
          <w:rFonts w:ascii="Times New Roman" w:eastAsia="Times New Roman" w:hAnsi="Times New Roman" w:cs="Times New Roman"/>
          <w:color w:val="000000"/>
          <w:sz w:val="24"/>
          <w:szCs w:val="24"/>
          <w:lang w:eastAsia="it-IT"/>
        </w:rPr>
        <w:t>”.</w:t>
      </w:r>
      <w:r w:rsidR="005C599C">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Solo così,</w:t>
      </w:r>
      <w:r w:rsidR="00024B29">
        <w:rPr>
          <w:rFonts w:ascii="Times New Roman" w:eastAsia="Times New Roman" w:hAnsi="Times New Roman" w:cs="Times New Roman"/>
          <w:color w:val="000000"/>
          <w:sz w:val="24"/>
          <w:szCs w:val="24"/>
          <w:lang w:eastAsia="it-IT"/>
        </w:rPr>
        <w:t xml:space="preserve"> “ef</w:t>
      </w:r>
      <w:r w:rsidR="00024B29" w:rsidRPr="004050F2">
        <w:rPr>
          <w:rFonts w:ascii="Times New Roman" w:eastAsia="Times New Roman" w:hAnsi="Times New Roman" w:cs="Times New Roman"/>
          <w:color w:val="000000"/>
          <w:sz w:val="24"/>
          <w:szCs w:val="24"/>
          <w:lang w:eastAsia="it-IT"/>
        </w:rPr>
        <w:t>ficienza tecnica e adattabilità regolatoria</w:t>
      </w:r>
      <w:r w:rsidR="005F33FC">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possono </w:t>
      </w:r>
      <w:r w:rsidR="005F33FC">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integrarsi con il principio democratico</w:t>
      </w:r>
      <w:r w:rsidR="00471A5B">
        <w:rPr>
          <w:rFonts w:ascii="Times New Roman" w:eastAsia="Times New Roman" w:hAnsi="Times New Roman" w:cs="Times New Roman"/>
          <w:color w:val="000000"/>
          <w:sz w:val="24"/>
          <w:szCs w:val="24"/>
          <w:lang w:eastAsia="it-IT"/>
        </w:rPr>
        <w:t>”</w:t>
      </w:r>
      <w:r w:rsidR="00471A5B" w:rsidRPr="004050F2">
        <w:rPr>
          <w:rFonts w:ascii="Times New Roman" w:eastAsia="Times New Roman" w:hAnsi="Times New Roman" w:cs="Times New Roman"/>
          <w:color w:val="000000"/>
          <w:sz w:val="24"/>
          <w:szCs w:val="24"/>
          <w:lang w:eastAsia="it-IT"/>
        </w:rPr>
        <w:t>.</w:t>
      </w:r>
    </w:p>
    <w:p w14:paraId="5B20FEC6" w14:textId="77777777" w:rsidR="0034577C" w:rsidRDefault="00471A5B" w:rsidP="00C17233">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Orbene, n</w:t>
      </w:r>
      <w:r w:rsidR="003A0A62">
        <w:rPr>
          <w:rFonts w:ascii="Times New Roman" w:eastAsia="Times New Roman" w:hAnsi="Times New Roman" w:cs="Times New Roman"/>
          <w:color w:val="000000"/>
          <w:sz w:val="24"/>
          <w:szCs w:val="24"/>
          <w:lang w:eastAsia="it-IT"/>
        </w:rPr>
        <w:t>el campo</w:t>
      </w:r>
      <w:r w:rsidR="003A0A62" w:rsidRPr="004050F2">
        <w:rPr>
          <w:rFonts w:ascii="Times New Roman" w:eastAsia="Times New Roman" w:hAnsi="Times New Roman" w:cs="Times New Roman"/>
          <w:color w:val="000000"/>
          <w:sz w:val="24"/>
          <w:szCs w:val="24"/>
          <w:lang w:eastAsia="it-IT"/>
        </w:rPr>
        <w:t xml:space="preserve"> tecnico-economico, </w:t>
      </w:r>
      <w:r w:rsidR="00C17233">
        <w:rPr>
          <w:rFonts w:ascii="Times New Roman" w:eastAsia="Times New Roman" w:hAnsi="Times New Roman" w:cs="Times New Roman"/>
          <w:color w:val="000000"/>
          <w:sz w:val="24"/>
          <w:szCs w:val="24"/>
          <w:lang w:eastAsia="it-IT"/>
        </w:rPr>
        <w:t xml:space="preserve">la legge </w:t>
      </w:r>
      <w:r w:rsidR="003A0A62">
        <w:rPr>
          <w:rFonts w:ascii="Times New Roman" w:eastAsia="Times New Roman" w:hAnsi="Times New Roman" w:cs="Times New Roman"/>
          <w:color w:val="000000"/>
          <w:sz w:val="24"/>
          <w:szCs w:val="24"/>
          <w:lang w:eastAsia="it-IT"/>
        </w:rPr>
        <w:t>è tenu</w:t>
      </w:r>
      <w:r w:rsidR="00D6619E">
        <w:rPr>
          <w:rFonts w:ascii="Times New Roman" w:eastAsia="Times New Roman" w:hAnsi="Times New Roman" w:cs="Times New Roman"/>
          <w:color w:val="000000"/>
          <w:sz w:val="24"/>
          <w:szCs w:val="24"/>
          <w:lang w:eastAsia="it-IT"/>
        </w:rPr>
        <w:t>t</w:t>
      </w:r>
      <w:r w:rsidR="003A0A62">
        <w:rPr>
          <w:rFonts w:ascii="Times New Roman" w:eastAsia="Times New Roman" w:hAnsi="Times New Roman" w:cs="Times New Roman"/>
          <w:color w:val="000000"/>
          <w:sz w:val="24"/>
          <w:szCs w:val="24"/>
          <w:lang w:eastAsia="it-IT"/>
        </w:rPr>
        <w:t xml:space="preserve">a </w:t>
      </w:r>
      <w:r w:rsidR="0034577C">
        <w:rPr>
          <w:rFonts w:ascii="Times New Roman" w:eastAsia="Times New Roman" w:hAnsi="Times New Roman" w:cs="Times New Roman"/>
          <w:color w:val="000000"/>
          <w:sz w:val="24"/>
          <w:szCs w:val="24"/>
          <w:lang w:eastAsia="it-IT"/>
        </w:rPr>
        <w:t>a</w:t>
      </w:r>
      <w:r w:rsidR="00D6619E">
        <w:rPr>
          <w:rFonts w:ascii="Times New Roman" w:eastAsia="Times New Roman" w:hAnsi="Times New Roman" w:cs="Times New Roman"/>
          <w:color w:val="000000"/>
          <w:sz w:val="24"/>
          <w:szCs w:val="24"/>
          <w:lang w:eastAsia="it-IT"/>
        </w:rPr>
        <w:t xml:space="preserve"> </w:t>
      </w:r>
      <w:r w:rsidR="00024B29" w:rsidRPr="004050F2">
        <w:rPr>
          <w:rFonts w:ascii="Times New Roman" w:eastAsia="Times New Roman" w:hAnsi="Times New Roman" w:cs="Times New Roman"/>
          <w:color w:val="000000"/>
          <w:sz w:val="24"/>
          <w:szCs w:val="24"/>
          <w:lang w:eastAsia="it-IT"/>
        </w:rPr>
        <w:t>defini</w:t>
      </w:r>
      <w:r w:rsidR="0034577C">
        <w:rPr>
          <w:rFonts w:ascii="Times New Roman" w:eastAsia="Times New Roman" w:hAnsi="Times New Roman" w:cs="Times New Roman"/>
          <w:color w:val="000000"/>
          <w:sz w:val="24"/>
          <w:szCs w:val="24"/>
          <w:lang w:eastAsia="it-IT"/>
        </w:rPr>
        <w:t>r</w:t>
      </w:r>
      <w:r w:rsidR="00024B29" w:rsidRPr="004050F2">
        <w:rPr>
          <w:rFonts w:ascii="Times New Roman" w:eastAsia="Times New Roman" w:hAnsi="Times New Roman" w:cs="Times New Roman"/>
          <w:color w:val="000000"/>
          <w:sz w:val="24"/>
          <w:szCs w:val="24"/>
          <w:lang w:eastAsia="it-IT"/>
        </w:rPr>
        <w:t xml:space="preserve">e in modo chiaro </w:t>
      </w:r>
      <w:r w:rsidR="0034577C">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la causa dell’intervento pubblico</w:t>
      </w:r>
      <w:r w:rsidR="003A0A62">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 xml:space="preserve"> il tipo di conformazione del mercato (statuendo ciò che ‘non può’ essere messo in concorrenza e ciò che ‘non si vuole’ sia in concorrenza)</w:t>
      </w:r>
      <w:r w:rsidR="003A0A62">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 xml:space="preserve"> la misura compositiva dei bisogni (economici e sociali) contrapposti</w:t>
      </w:r>
      <w:r w:rsidR="003A0A62">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 xml:space="preserve"> il grado di incisione delle sfere giuridiche regolate</w:t>
      </w:r>
      <w:r w:rsidR="0034577C">
        <w:rPr>
          <w:rFonts w:ascii="Times New Roman" w:eastAsia="Times New Roman" w:hAnsi="Times New Roman" w:cs="Times New Roman"/>
          <w:color w:val="000000"/>
          <w:sz w:val="24"/>
          <w:szCs w:val="24"/>
          <w:lang w:eastAsia="it-IT"/>
        </w:rPr>
        <w:t>”.</w:t>
      </w:r>
    </w:p>
    <w:p w14:paraId="1BDAC9E6" w14:textId="654BBE19" w:rsidR="00024B29" w:rsidRDefault="003F1481" w:rsidP="00C17233">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w:t>
      </w:r>
      <w:r w:rsidR="00F940C8">
        <w:rPr>
          <w:rFonts w:ascii="Times New Roman" w:eastAsia="Times New Roman" w:hAnsi="Times New Roman" w:cs="Times New Roman"/>
          <w:color w:val="000000"/>
          <w:sz w:val="24"/>
          <w:szCs w:val="24"/>
          <w:lang w:eastAsia="it-IT"/>
        </w:rPr>
        <w:t>n questa cornice</w:t>
      </w:r>
      <w:r w:rsidR="003A0A62">
        <w:rPr>
          <w:rFonts w:ascii="Times New Roman" w:eastAsia="Times New Roman" w:hAnsi="Times New Roman" w:cs="Times New Roman"/>
          <w:color w:val="000000"/>
          <w:sz w:val="24"/>
          <w:szCs w:val="24"/>
          <w:lang w:eastAsia="it-IT"/>
        </w:rPr>
        <w:t xml:space="preserve"> </w:t>
      </w:r>
      <w:r w:rsidR="00F940C8">
        <w:rPr>
          <w:rFonts w:ascii="Times New Roman" w:eastAsia="Times New Roman" w:hAnsi="Times New Roman" w:cs="Times New Roman"/>
          <w:color w:val="000000"/>
          <w:sz w:val="24"/>
          <w:szCs w:val="24"/>
          <w:lang w:eastAsia="it-IT"/>
        </w:rPr>
        <w:t xml:space="preserve">è </w:t>
      </w:r>
      <w:r w:rsidR="00D6619E">
        <w:rPr>
          <w:rFonts w:ascii="Times New Roman" w:eastAsia="Times New Roman" w:hAnsi="Times New Roman" w:cs="Times New Roman"/>
          <w:color w:val="000000"/>
          <w:sz w:val="24"/>
          <w:szCs w:val="24"/>
          <w:lang w:eastAsia="it-IT"/>
        </w:rPr>
        <w:t>p</w:t>
      </w:r>
      <w:r w:rsidR="00F940C8">
        <w:rPr>
          <w:rFonts w:ascii="Times New Roman" w:eastAsia="Times New Roman" w:hAnsi="Times New Roman" w:cs="Times New Roman"/>
          <w:color w:val="000000"/>
          <w:sz w:val="24"/>
          <w:szCs w:val="24"/>
          <w:lang w:eastAsia="it-IT"/>
        </w:rPr>
        <w:t>ossibile</w:t>
      </w:r>
      <w:r w:rsidR="003A0A62">
        <w:rPr>
          <w:rFonts w:ascii="Times New Roman" w:eastAsia="Times New Roman" w:hAnsi="Times New Roman" w:cs="Times New Roman"/>
          <w:color w:val="000000"/>
          <w:sz w:val="24"/>
          <w:szCs w:val="24"/>
          <w:lang w:eastAsia="it-IT"/>
        </w:rPr>
        <w:t xml:space="preserve"> </w:t>
      </w:r>
      <w:r w:rsidR="0034577C">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delegare all’</w:t>
      </w:r>
      <w:r w:rsidR="00D6619E">
        <w:rPr>
          <w:rFonts w:ascii="Times New Roman" w:eastAsia="Times New Roman" w:hAnsi="Times New Roman" w:cs="Times New Roman"/>
          <w:color w:val="000000"/>
          <w:sz w:val="24"/>
          <w:szCs w:val="24"/>
          <w:lang w:eastAsia="it-IT"/>
        </w:rPr>
        <w:t>a</w:t>
      </w:r>
      <w:r w:rsidR="00024B29" w:rsidRPr="004050F2">
        <w:rPr>
          <w:rFonts w:ascii="Times New Roman" w:eastAsia="Times New Roman" w:hAnsi="Times New Roman" w:cs="Times New Roman"/>
          <w:color w:val="000000"/>
          <w:sz w:val="24"/>
          <w:szCs w:val="24"/>
          <w:lang w:eastAsia="it-IT"/>
        </w:rPr>
        <w:t xml:space="preserve">utorità indipendente il compito di ‘implementare’ – anche con ampio margine di autonomia operativa – il dettato normativo con i meccanismi che meglio siano in grado di assicurare l’equilibrio ottimale del sistema in termini di razionalità economica e desiderabilità sociale. Le opzioni regolatorie, per quanto non circostanziate nei loro contenuti dalla fonte primaria, restano ‘raffrontabili’ alla luce degli indici, parametri e </w:t>
      </w:r>
      <w:r w:rsidR="00024B29" w:rsidRPr="00312EDA">
        <w:rPr>
          <w:rFonts w:ascii="Times New Roman" w:eastAsia="Times New Roman" w:hAnsi="Times New Roman" w:cs="Times New Roman"/>
          <w:i/>
          <w:color w:val="000000"/>
          <w:sz w:val="24"/>
          <w:szCs w:val="24"/>
          <w:lang w:eastAsia="it-IT"/>
        </w:rPr>
        <w:t>standards</w:t>
      </w:r>
      <w:r w:rsidR="00024B29" w:rsidRPr="004050F2">
        <w:rPr>
          <w:rFonts w:ascii="Times New Roman" w:eastAsia="Times New Roman" w:hAnsi="Times New Roman" w:cs="Times New Roman"/>
          <w:color w:val="000000"/>
          <w:sz w:val="24"/>
          <w:szCs w:val="24"/>
          <w:lang w:eastAsia="it-IT"/>
        </w:rPr>
        <w:t xml:space="preserve"> elaborati dalla comunità scientifica di riferimento</w:t>
      </w:r>
      <w:r w:rsidR="0034577C">
        <w:rPr>
          <w:rFonts w:ascii="Times New Roman" w:eastAsia="Times New Roman" w:hAnsi="Times New Roman" w:cs="Times New Roman"/>
          <w:color w:val="000000"/>
          <w:sz w:val="24"/>
          <w:szCs w:val="24"/>
          <w:lang w:eastAsia="it-IT"/>
        </w:rPr>
        <w:t>”</w:t>
      </w:r>
      <w:r w:rsidR="00024B29" w:rsidRPr="004050F2">
        <w:rPr>
          <w:rFonts w:ascii="Times New Roman" w:eastAsia="Times New Roman" w:hAnsi="Times New Roman" w:cs="Times New Roman"/>
          <w:color w:val="000000"/>
          <w:sz w:val="24"/>
          <w:szCs w:val="24"/>
          <w:lang w:eastAsia="it-IT"/>
        </w:rPr>
        <w:t>.</w:t>
      </w:r>
    </w:p>
    <w:p w14:paraId="33803979" w14:textId="14FCCB84" w:rsidR="009B479C" w:rsidRPr="00C10BBE" w:rsidRDefault="00E664C7" w:rsidP="00C10BBE">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w:t>
      </w:r>
      <w:r w:rsidR="003F1481">
        <w:rPr>
          <w:rFonts w:ascii="Times New Roman" w:eastAsia="Times New Roman" w:hAnsi="Times New Roman" w:cs="Times New Roman"/>
          <w:color w:val="000000"/>
          <w:sz w:val="24"/>
          <w:szCs w:val="24"/>
          <w:lang w:eastAsia="it-IT"/>
        </w:rPr>
        <w:t xml:space="preserve">on possono </w:t>
      </w:r>
      <w:r>
        <w:rPr>
          <w:rFonts w:ascii="Times New Roman" w:eastAsia="Times New Roman" w:hAnsi="Times New Roman" w:cs="Times New Roman"/>
          <w:color w:val="000000"/>
          <w:sz w:val="24"/>
          <w:szCs w:val="24"/>
          <w:lang w:eastAsia="it-IT"/>
        </w:rPr>
        <w:t xml:space="preserve">dunque </w:t>
      </w:r>
      <w:r w:rsidR="003F1481">
        <w:rPr>
          <w:rFonts w:ascii="Times New Roman" w:eastAsia="Times New Roman" w:hAnsi="Times New Roman" w:cs="Times New Roman"/>
          <w:color w:val="000000"/>
          <w:sz w:val="24"/>
          <w:szCs w:val="24"/>
          <w:lang w:eastAsia="it-IT"/>
        </w:rPr>
        <w:t xml:space="preserve">esistere </w:t>
      </w:r>
      <w:r w:rsidR="00C10BBE">
        <w:rPr>
          <w:rFonts w:ascii="Times New Roman" w:eastAsia="Times New Roman" w:hAnsi="Times New Roman" w:cs="Times New Roman"/>
          <w:color w:val="000000"/>
          <w:sz w:val="24"/>
          <w:szCs w:val="24"/>
          <w:lang w:eastAsia="it-IT"/>
        </w:rPr>
        <w:t>poteri impliciti</w:t>
      </w:r>
      <w:r w:rsidR="003F1481">
        <w:rPr>
          <w:rFonts w:ascii="Times New Roman" w:eastAsia="Times New Roman" w:hAnsi="Times New Roman" w:cs="Times New Roman"/>
          <w:color w:val="000000"/>
          <w:sz w:val="24"/>
          <w:szCs w:val="24"/>
          <w:lang w:eastAsia="it-IT"/>
        </w:rPr>
        <w:t xml:space="preserve"> che siano in contrasto co</w:t>
      </w:r>
      <w:r w:rsidR="00C90FAA">
        <w:rPr>
          <w:rFonts w:ascii="Times New Roman" w:eastAsia="Times New Roman" w:hAnsi="Times New Roman" w:cs="Times New Roman"/>
          <w:color w:val="000000"/>
          <w:sz w:val="24"/>
          <w:szCs w:val="24"/>
          <w:lang w:eastAsia="it-IT"/>
        </w:rPr>
        <w:t xml:space="preserve">l principio </w:t>
      </w:r>
      <w:r w:rsidR="00C90FAA" w:rsidRPr="00B8027C">
        <w:rPr>
          <w:rFonts w:ascii="Times New Roman" w:eastAsia="Times New Roman" w:hAnsi="Times New Roman" w:cs="Times New Roman"/>
          <w:color w:val="000000"/>
          <w:sz w:val="24"/>
          <w:szCs w:val="24"/>
          <w:lang w:eastAsia="it-IT"/>
        </w:rPr>
        <w:t>di legalità sostanziale</w:t>
      </w:r>
      <w:r w:rsidR="003F1481">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il qual</w:t>
      </w:r>
      <w:r w:rsidR="003F1481">
        <w:rPr>
          <w:rFonts w:ascii="Times New Roman" w:eastAsia="Times New Roman" w:hAnsi="Times New Roman" w:cs="Times New Roman"/>
          <w:color w:val="000000"/>
          <w:sz w:val="24"/>
          <w:szCs w:val="24"/>
          <w:lang w:eastAsia="it-IT"/>
        </w:rPr>
        <w:t>e riserva alla legge</w:t>
      </w:r>
      <w:r w:rsidR="00C10BBE">
        <w:rPr>
          <w:rFonts w:ascii="Times New Roman" w:eastAsia="Times New Roman" w:hAnsi="Times New Roman" w:cs="Times New Roman"/>
          <w:color w:val="000000"/>
          <w:sz w:val="24"/>
          <w:szCs w:val="24"/>
          <w:lang w:eastAsia="it-IT"/>
        </w:rPr>
        <w:t xml:space="preserve"> “</w:t>
      </w:r>
      <w:r w:rsidR="00C10BBE" w:rsidRPr="004050F2">
        <w:rPr>
          <w:rFonts w:ascii="Times New Roman" w:eastAsia="Times New Roman" w:hAnsi="Times New Roman" w:cs="Times New Roman"/>
          <w:color w:val="000000"/>
          <w:sz w:val="24"/>
          <w:szCs w:val="24"/>
          <w:lang w:eastAsia="it-IT"/>
        </w:rPr>
        <w:t xml:space="preserve">le funzioni che comportino </w:t>
      </w:r>
      <w:r w:rsidR="00C10BBE" w:rsidRPr="004050F2">
        <w:rPr>
          <w:rFonts w:ascii="Times New Roman" w:eastAsia="Times New Roman" w:hAnsi="Times New Roman" w:cs="Times New Roman"/>
          <w:color w:val="000000"/>
          <w:sz w:val="24"/>
          <w:szCs w:val="24"/>
          <w:lang w:eastAsia="it-IT"/>
        </w:rPr>
        <w:lastRenderedPageBreak/>
        <w:t>scelte distributive</w:t>
      </w:r>
      <w:r w:rsidR="00C10BBE">
        <w:rPr>
          <w:rFonts w:ascii="Times New Roman" w:eastAsia="Times New Roman" w:hAnsi="Times New Roman" w:cs="Times New Roman"/>
          <w:color w:val="000000"/>
          <w:sz w:val="24"/>
          <w:szCs w:val="24"/>
          <w:lang w:eastAsia="it-IT"/>
        </w:rPr>
        <w:t>,</w:t>
      </w:r>
      <w:r w:rsidR="00C10BBE" w:rsidRPr="004050F2">
        <w:rPr>
          <w:rFonts w:ascii="Times New Roman" w:eastAsia="Times New Roman" w:hAnsi="Times New Roman" w:cs="Times New Roman"/>
          <w:color w:val="000000"/>
          <w:sz w:val="24"/>
          <w:szCs w:val="24"/>
          <w:lang w:eastAsia="it-IT"/>
        </w:rPr>
        <w:t xml:space="preserve"> o siano volte alla realizzazione di ‘valori’ extra-mercatili</w:t>
      </w:r>
      <w:r w:rsidR="00C10BBE">
        <w:rPr>
          <w:rFonts w:ascii="Times New Roman" w:eastAsia="Times New Roman" w:hAnsi="Times New Roman" w:cs="Times New Roman"/>
          <w:color w:val="000000"/>
          <w:sz w:val="24"/>
          <w:szCs w:val="24"/>
          <w:lang w:eastAsia="it-IT"/>
        </w:rPr>
        <w:t>”</w:t>
      </w:r>
      <w:r w:rsidR="00846EC2">
        <w:rPr>
          <w:rFonts w:ascii="Times New Roman" w:eastAsia="Times New Roman" w:hAnsi="Times New Roman" w:cs="Times New Roman"/>
          <w:color w:val="000000"/>
          <w:sz w:val="24"/>
          <w:szCs w:val="24"/>
          <w:lang w:eastAsia="it-IT"/>
        </w:rPr>
        <w:t xml:space="preserve"> e</w:t>
      </w:r>
      <w:r w:rsidR="003F1481">
        <w:rPr>
          <w:rFonts w:ascii="Times New Roman" w:eastAsia="Times New Roman" w:hAnsi="Times New Roman" w:cs="Times New Roman"/>
          <w:color w:val="000000"/>
          <w:sz w:val="24"/>
          <w:szCs w:val="24"/>
          <w:lang w:eastAsia="it-IT"/>
        </w:rPr>
        <w:t>d</w:t>
      </w:r>
      <w:r w:rsidR="00846EC2">
        <w:rPr>
          <w:rFonts w:ascii="Times New Roman" w:eastAsia="Times New Roman" w:hAnsi="Times New Roman" w:cs="Times New Roman"/>
          <w:color w:val="000000"/>
          <w:sz w:val="24"/>
          <w:szCs w:val="24"/>
          <w:lang w:eastAsia="it-IT"/>
        </w:rPr>
        <w:t xml:space="preserve"> i </w:t>
      </w:r>
      <w:r w:rsidR="009B479C" w:rsidRPr="00C10BBE">
        <w:rPr>
          <w:rFonts w:ascii="Times New Roman" w:eastAsia="Times New Roman" w:hAnsi="Times New Roman" w:cs="Times New Roman"/>
          <w:color w:val="000000"/>
          <w:sz w:val="24"/>
          <w:szCs w:val="24"/>
          <w:lang w:eastAsia="it-IT"/>
        </w:rPr>
        <w:t xml:space="preserve">“poteri puntuali ad effetto conformativo, ablatorio e sanzionatorio”, </w:t>
      </w:r>
      <w:r w:rsidR="003F1481">
        <w:rPr>
          <w:rFonts w:ascii="Times New Roman" w:eastAsia="Times New Roman" w:hAnsi="Times New Roman" w:cs="Times New Roman"/>
          <w:color w:val="000000"/>
          <w:sz w:val="24"/>
          <w:szCs w:val="24"/>
          <w:lang w:eastAsia="it-IT"/>
        </w:rPr>
        <w:t xml:space="preserve">riguardo ai quali </w:t>
      </w:r>
      <w:r w:rsidR="009B479C" w:rsidRPr="00C10BBE">
        <w:rPr>
          <w:rFonts w:ascii="Times New Roman" w:eastAsia="Times New Roman" w:hAnsi="Times New Roman" w:cs="Times New Roman"/>
          <w:color w:val="000000"/>
          <w:sz w:val="24"/>
          <w:szCs w:val="24"/>
          <w:lang w:eastAsia="it-IT"/>
        </w:rPr>
        <w:t>“non è possibile superare la valenza costituzionale del principio di sottoposizione dell’azione amministrativa di tipo autoritativo a disposizioni legislative provviste di un livello sufficiente di tipizzazione”</w:t>
      </w:r>
      <w:r w:rsidR="00C10BBE">
        <w:rPr>
          <w:rStyle w:val="Rimandonotaapidipagina"/>
          <w:rFonts w:ascii="Times New Roman" w:eastAsia="Times New Roman" w:hAnsi="Times New Roman" w:cs="Times New Roman"/>
          <w:color w:val="000000"/>
          <w:sz w:val="24"/>
          <w:szCs w:val="24"/>
          <w:lang w:eastAsia="it-IT"/>
        </w:rPr>
        <w:footnoteReference w:id="21"/>
      </w:r>
      <w:r w:rsidR="009B479C" w:rsidRPr="00C10BBE">
        <w:rPr>
          <w:rFonts w:ascii="Times New Roman" w:eastAsia="Times New Roman" w:hAnsi="Times New Roman" w:cs="Times New Roman"/>
          <w:color w:val="000000"/>
          <w:sz w:val="24"/>
          <w:szCs w:val="24"/>
          <w:lang w:eastAsia="it-IT"/>
        </w:rPr>
        <w:t>.</w:t>
      </w:r>
    </w:p>
    <w:p w14:paraId="5929A448" w14:textId="1BE931ED" w:rsidR="0088017B" w:rsidRDefault="003F1481" w:rsidP="00E707E9">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Né</w:t>
      </w:r>
      <w:r w:rsidR="00C90FAA">
        <w:rPr>
          <w:rFonts w:ascii="Times New Roman" w:eastAsia="Times New Roman" w:hAnsi="Times New Roman" w:cs="Times New Roman"/>
          <w:color w:val="000000"/>
          <w:sz w:val="24"/>
          <w:szCs w:val="24"/>
          <w:lang w:eastAsia="it-IT"/>
        </w:rPr>
        <w:t xml:space="preserve"> il </w:t>
      </w:r>
      <w:r w:rsidR="00C90FAA" w:rsidRPr="00C90FAA">
        <w:rPr>
          <w:rFonts w:ascii="Times New Roman" w:eastAsia="Times New Roman" w:hAnsi="Times New Roman" w:cs="Times New Roman"/>
          <w:i/>
          <w:color w:val="000000"/>
          <w:sz w:val="24"/>
          <w:szCs w:val="24"/>
          <w:lang w:eastAsia="it-IT"/>
        </w:rPr>
        <w:t>deficit</w:t>
      </w:r>
      <w:r w:rsidR="0088017B">
        <w:rPr>
          <w:rFonts w:ascii="Times New Roman" w:eastAsia="Times New Roman" w:hAnsi="Times New Roman" w:cs="Times New Roman"/>
          <w:color w:val="000000"/>
          <w:sz w:val="24"/>
          <w:szCs w:val="24"/>
          <w:lang w:eastAsia="it-IT"/>
        </w:rPr>
        <w:t xml:space="preserve"> </w:t>
      </w:r>
      <w:r w:rsidR="0088017B" w:rsidRPr="00B8027C">
        <w:rPr>
          <w:rFonts w:ascii="Times New Roman" w:eastAsia="Times New Roman" w:hAnsi="Times New Roman" w:cs="Times New Roman"/>
          <w:color w:val="000000"/>
          <w:sz w:val="24"/>
          <w:szCs w:val="24"/>
          <w:lang w:eastAsia="it-IT"/>
        </w:rPr>
        <w:t>di legalità sostanziale</w:t>
      </w:r>
      <w:r w:rsidR="00C90FAA">
        <w:rPr>
          <w:rFonts w:ascii="Times New Roman" w:eastAsia="Times New Roman" w:hAnsi="Times New Roman" w:cs="Times New Roman"/>
          <w:color w:val="000000"/>
          <w:sz w:val="24"/>
          <w:szCs w:val="24"/>
          <w:lang w:eastAsia="it-IT"/>
        </w:rPr>
        <w:t xml:space="preserve"> </w:t>
      </w:r>
      <w:r w:rsidR="00846EC2">
        <w:rPr>
          <w:rFonts w:ascii="Times New Roman" w:eastAsia="Times New Roman" w:hAnsi="Times New Roman" w:cs="Times New Roman"/>
          <w:color w:val="000000"/>
          <w:sz w:val="24"/>
          <w:szCs w:val="24"/>
          <w:lang w:eastAsia="it-IT"/>
        </w:rPr>
        <w:t>è</w:t>
      </w:r>
      <w:r w:rsidR="009E67EA">
        <w:rPr>
          <w:rFonts w:ascii="Times New Roman" w:eastAsia="Times New Roman" w:hAnsi="Times New Roman" w:cs="Times New Roman"/>
          <w:color w:val="000000"/>
          <w:sz w:val="24"/>
          <w:szCs w:val="24"/>
          <w:lang w:eastAsia="it-IT"/>
        </w:rPr>
        <w:t xml:space="preserve"> </w:t>
      </w:r>
      <w:r w:rsidR="0088017B">
        <w:rPr>
          <w:rFonts w:ascii="Times New Roman" w:eastAsia="Times New Roman" w:hAnsi="Times New Roman" w:cs="Times New Roman"/>
          <w:color w:val="000000"/>
          <w:sz w:val="24"/>
          <w:szCs w:val="24"/>
          <w:lang w:eastAsia="it-IT"/>
        </w:rPr>
        <w:t>compensa</w:t>
      </w:r>
      <w:r w:rsidR="00C90FAA">
        <w:rPr>
          <w:rFonts w:ascii="Times New Roman" w:eastAsia="Times New Roman" w:hAnsi="Times New Roman" w:cs="Times New Roman"/>
          <w:color w:val="000000"/>
          <w:sz w:val="24"/>
          <w:szCs w:val="24"/>
          <w:lang w:eastAsia="it-IT"/>
        </w:rPr>
        <w:t>bile</w:t>
      </w:r>
      <w:r w:rsidR="0088017B">
        <w:rPr>
          <w:rFonts w:ascii="Times New Roman" w:eastAsia="Times New Roman" w:hAnsi="Times New Roman" w:cs="Times New Roman"/>
          <w:color w:val="000000"/>
          <w:sz w:val="24"/>
          <w:szCs w:val="24"/>
          <w:lang w:eastAsia="it-IT"/>
        </w:rPr>
        <w:t xml:space="preserve"> </w:t>
      </w:r>
      <w:r w:rsidR="009E67EA">
        <w:rPr>
          <w:rFonts w:ascii="Times New Roman" w:eastAsia="Times New Roman" w:hAnsi="Times New Roman" w:cs="Times New Roman"/>
          <w:color w:val="000000"/>
          <w:sz w:val="24"/>
          <w:szCs w:val="24"/>
          <w:lang w:eastAsia="it-IT"/>
        </w:rPr>
        <w:t>d</w:t>
      </w:r>
      <w:r w:rsidR="0088017B" w:rsidRPr="00B8027C">
        <w:rPr>
          <w:rFonts w:ascii="Times New Roman" w:eastAsia="Times New Roman" w:hAnsi="Times New Roman" w:cs="Times New Roman"/>
          <w:color w:val="000000"/>
          <w:sz w:val="24"/>
          <w:szCs w:val="24"/>
          <w:lang w:eastAsia="it-IT"/>
        </w:rPr>
        <w:t>a</w:t>
      </w:r>
      <w:r w:rsidR="004A31DA">
        <w:rPr>
          <w:rFonts w:ascii="Times New Roman" w:eastAsia="Times New Roman" w:hAnsi="Times New Roman" w:cs="Times New Roman"/>
          <w:color w:val="000000"/>
          <w:sz w:val="24"/>
          <w:szCs w:val="24"/>
          <w:lang w:eastAsia="it-IT"/>
        </w:rPr>
        <w:t>ll</w:t>
      </w:r>
      <w:r w:rsidR="009E67EA">
        <w:rPr>
          <w:rFonts w:ascii="Times New Roman" w:eastAsia="Times New Roman" w:hAnsi="Times New Roman" w:cs="Times New Roman"/>
          <w:color w:val="000000"/>
          <w:sz w:val="24"/>
          <w:szCs w:val="24"/>
          <w:lang w:eastAsia="it-IT"/>
        </w:rPr>
        <w:t>a</w:t>
      </w:r>
      <w:r w:rsidR="0088017B">
        <w:rPr>
          <w:rFonts w:ascii="Times New Roman" w:eastAsia="Times New Roman" w:hAnsi="Times New Roman" w:cs="Times New Roman"/>
          <w:color w:val="000000"/>
          <w:sz w:val="24"/>
          <w:szCs w:val="24"/>
          <w:lang w:eastAsia="it-IT"/>
        </w:rPr>
        <w:t xml:space="preserve"> </w:t>
      </w:r>
      <w:r w:rsidR="00C90FAA">
        <w:rPr>
          <w:rFonts w:ascii="Times New Roman" w:eastAsia="Times New Roman" w:hAnsi="Times New Roman" w:cs="Times New Roman"/>
          <w:color w:val="000000"/>
          <w:sz w:val="24"/>
          <w:szCs w:val="24"/>
          <w:lang w:eastAsia="it-IT"/>
        </w:rPr>
        <w:t>su</w:t>
      </w:r>
      <w:r w:rsidR="0088017B">
        <w:rPr>
          <w:rFonts w:ascii="Times New Roman" w:eastAsia="Times New Roman" w:hAnsi="Times New Roman" w:cs="Times New Roman"/>
          <w:color w:val="000000"/>
          <w:sz w:val="24"/>
          <w:szCs w:val="24"/>
          <w:lang w:eastAsia="it-IT"/>
        </w:rPr>
        <w:t>a</w:t>
      </w:r>
      <w:r w:rsidR="00E707E9">
        <w:rPr>
          <w:rFonts w:ascii="Times New Roman" w:eastAsia="Times New Roman" w:hAnsi="Times New Roman" w:cs="Times New Roman"/>
          <w:color w:val="000000"/>
          <w:sz w:val="24"/>
          <w:szCs w:val="24"/>
          <w:lang w:eastAsia="it-IT"/>
        </w:rPr>
        <w:t xml:space="preserve"> declinazione </w:t>
      </w:r>
      <w:r w:rsidR="0088017B" w:rsidRPr="00B8027C">
        <w:rPr>
          <w:rFonts w:ascii="Times New Roman" w:eastAsia="Times New Roman" w:hAnsi="Times New Roman" w:cs="Times New Roman"/>
          <w:color w:val="000000"/>
          <w:sz w:val="24"/>
          <w:szCs w:val="24"/>
          <w:lang w:eastAsia="it-IT"/>
        </w:rPr>
        <w:t>procedurale</w:t>
      </w:r>
      <w:r w:rsidR="009E67EA" w:rsidRPr="00B8027C">
        <w:rPr>
          <w:rFonts w:ascii="Times New Roman" w:eastAsia="Times New Roman" w:hAnsi="Times New Roman" w:cs="Times New Roman"/>
          <w:color w:val="000000"/>
          <w:sz w:val="24"/>
          <w:szCs w:val="24"/>
          <w:lang w:eastAsia="it-IT"/>
        </w:rPr>
        <w:t>,</w:t>
      </w:r>
      <w:r w:rsidR="00C90FAA">
        <w:rPr>
          <w:rFonts w:ascii="Times New Roman" w:eastAsia="Times New Roman" w:hAnsi="Times New Roman" w:cs="Times New Roman"/>
          <w:color w:val="000000"/>
          <w:sz w:val="24"/>
          <w:szCs w:val="24"/>
          <w:lang w:eastAsia="it-IT"/>
        </w:rPr>
        <w:t xml:space="preserve"> perché </w:t>
      </w:r>
      <w:r>
        <w:rPr>
          <w:rFonts w:ascii="Times New Roman" w:eastAsia="Times New Roman" w:hAnsi="Times New Roman" w:cs="Times New Roman"/>
          <w:color w:val="000000"/>
          <w:sz w:val="24"/>
          <w:szCs w:val="24"/>
          <w:lang w:eastAsia="it-IT"/>
        </w:rPr>
        <w:t xml:space="preserve">in tal caso </w:t>
      </w:r>
      <w:r w:rsidR="009E67EA">
        <w:rPr>
          <w:rFonts w:ascii="Times New Roman" w:eastAsia="Times New Roman" w:hAnsi="Times New Roman" w:cs="Times New Roman"/>
          <w:color w:val="000000"/>
          <w:sz w:val="24"/>
          <w:szCs w:val="24"/>
          <w:lang w:eastAsia="it-IT"/>
        </w:rPr>
        <w:t xml:space="preserve">il </w:t>
      </w:r>
      <w:r w:rsidR="009E67EA" w:rsidRPr="00B8027C">
        <w:rPr>
          <w:rFonts w:ascii="Times New Roman" w:eastAsia="Times New Roman" w:hAnsi="Times New Roman" w:cs="Times New Roman"/>
          <w:color w:val="000000"/>
          <w:sz w:val="24"/>
          <w:szCs w:val="24"/>
          <w:lang w:eastAsia="it-IT"/>
        </w:rPr>
        <w:t>poter</w:t>
      </w:r>
      <w:r w:rsidR="009E67EA">
        <w:rPr>
          <w:rFonts w:ascii="Times New Roman" w:eastAsia="Times New Roman" w:hAnsi="Times New Roman" w:cs="Times New Roman"/>
          <w:color w:val="000000"/>
          <w:sz w:val="24"/>
          <w:szCs w:val="24"/>
          <w:lang w:eastAsia="it-IT"/>
        </w:rPr>
        <w:t>e</w:t>
      </w:r>
      <w:r w:rsidR="009E67EA" w:rsidRPr="00B8027C">
        <w:rPr>
          <w:rFonts w:ascii="Times New Roman" w:eastAsia="Times New Roman" w:hAnsi="Times New Roman" w:cs="Times New Roman"/>
          <w:color w:val="000000"/>
          <w:sz w:val="24"/>
          <w:szCs w:val="24"/>
          <w:lang w:eastAsia="it-IT"/>
        </w:rPr>
        <w:t xml:space="preserve"> </w:t>
      </w:r>
      <w:r w:rsidR="009E67EA">
        <w:rPr>
          <w:rFonts w:ascii="Times New Roman" w:eastAsia="Times New Roman" w:hAnsi="Times New Roman" w:cs="Times New Roman"/>
          <w:color w:val="000000"/>
          <w:sz w:val="24"/>
          <w:szCs w:val="24"/>
          <w:lang w:eastAsia="it-IT"/>
        </w:rPr>
        <w:t>esercitato non è</w:t>
      </w:r>
      <w:r w:rsidR="0030341F">
        <w:rPr>
          <w:rFonts w:ascii="Times New Roman" w:eastAsia="Times New Roman" w:hAnsi="Times New Roman" w:cs="Times New Roman"/>
          <w:color w:val="000000"/>
          <w:sz w:val="24"/>
          <w:szCs w:val="24"/>
          <w:lang w:eastAsia="it-IT"/>
        </w:rPr>
        <w:t xml:space="preserve"> </w:t>
      </w:r>
      <w:r w:rsidR="00C90FAA" w:rsidRPr="00B8027C">
        <w:rPr>
          <w:rFonts w:ascii="Times New Roman" w:eastAsia="Times New Roman" w:hAnsi="Times New Roman" w:cs="Times New Roman"/>
          <w:color w:val="000000"/>
          <w:sz w:val="24"/>
          <w:szCs w:val="24"/>
          <w:lang w:eastAsia="it-IT"/>
        </w:rPr>
        <w:t>strumen</w:t>
      </w:r>
      <w:r w:rsidR="00C90FAA">
        <w:rPr>
          <w:rFonts w:ascii="Times New Roman" w:eastAsia="Times New Roman" w:hAnsi="Times New Roman" w:cs="Times New Roman"/>
          <w:color w:val="000000"/>
          <w:sz w:val="24"/>
          <w:szCs w:val="24"/>
          <w:lang w:eastAsia="it-IT"/>
        </w:rPr>
        <w:t>tal</w:t>
      </w:r>
      <w:r w:rsidR="009E67EA">
        <w:rPr>
          <w:rFonts w:ascii="Times New Roman" w:eastAsia="Times New Roman" w:hAnsi="Times New Roman" w:cs="Times New Roman"/>
          <w:color w:val="000000"/>
          <w:sz w:val="24"/>
          <w:szCs w:val="24"/>
          <w:lang w:eastAsia="it-IT"/>
        </w:rPr>
        <w:t>e rispetto ad</w:t>
      </w:r>
      <w:r w:rsidR="00C90FAA">
        <w:rPr>
          <w:rFonts w:ascii="Times New Roman" w:eastAsia="Times New Roman" w:hAnsi="Times New Roman" w:cs="Times New Roman"/>
          <w:color w:val="000000"/>
          <w:sz w:val="24"/>
          <w:szCs w:val="24"/>
          <w:lang w:eastAsia="it-IT"/>
        </w:rPr>
        <w:t xml:space="preserve"> un</w:t>
      </w:r>
      <w:r w:rsidR="00C90FAA" w:rsidRPr="00B8027C">
        <w:rPr>
          <w:rFonts w:ascii="Times New Roman" w:eastAsia="Times New Roman" w:hAnsi="Times New Roman" w:cs="Times New Roman"/>
          <w:color w:val="000000"/>
          <w:sz w:val="24"/>
          <w:szCs w:val="24"/>
          <w:lang w:eastAsia="it-IT"/>
        </w:rPr>
        <w:t xml:space="preserve"> potere </w:t>
      </w:r>
      <w:r w:rsidR="00C90FAA">
        <w:rPr>
          <w:rFonts w:ascii="Times New Roman" w:eastAsia="Times New Roman" w:hAnsi="Times New Roman" w:cs="Times New Roman"/>
          <w:color w:val="000000"/>
          <w:sz w:val="24"/>
          <w:szCs w:val="24"/>
          <w:lang w:eastAsia="it-IT"/>
        </w:rPr>
        <w:t>esistente</w:t>
      </w:r>
      <w:r w:rsidR="009E67EA">
        <w:rPr>
          <w:rFonts w:ascii="Times New Roman" w:eastAsia="Times New Roman" w:hAnsi="Times New Roman" w:cs="Times New Roman"/>
          <w:color w:val="000000"/>
          <w:sz w:val="24"/>
          <w:szCs w:val="24"/>
          <w:lang w:eastAsia="it-IT"/>
        </w:rPr>
        <w:t xml:space="preserve">, </w:t>
      </w:r>
      <w:r w:rsidR="00E664C7">
        <w:rPr>
          <w:rFonts w:ascii="Times New Roman" w:eastAsia="Times New Roman" w:hAnsi="Times New Roman" w:cs="Times New Roman"/>
          <w:color w:val="000000"/>
          <w:sz w:val="24"/>
          <w:szCs w:val="24"/>
          <w:lang w:eastAsia="it-IT"/>
        </w:rPr>
        <w:t xml:space="preserve">ma </w:t>
      </w:r>
      <w:r w:rsidR="009E67EA">
        <w:rPr>
          <w:rFonts w:ascii="Times New Roman" w:eastAsia="Times New Roman" w:hAnsi="Times New Roman" w:cs="Times New Roman"/>
          <w:color w:val="000000"/>
          <w:sz w:val="24"/>
          <w:szCs w:val="24"/>
          <w:lang w:eastAsia="it-IT"/>
        </w:rPr>
        <w:t>costitu</w:t>
      </w:r>
      <w:r w:rsidR="00E664C7">
        <w:rPr>
          <w:rFonts w:ascii="Times New Roman" w:eastAsia="Times New Roman" w:hAnsi="Times New Roman" w:cs="Times New Roman"/>
          <w:color w:val="000000"/>
          <w:sz w:val="24"/>
          <w:szCs w:val="24"/>
          <w:lang w:eastAsia="it-IT"/>
        </w:rPr>
        <w:t>isc</w:t>
      </w:r>
      <w:r w:rsidR="009E67EA">
        <w:rPr>
          <w:rFonts w:ascii="Times New Roman" w:eastAsia="Times New Roman" w:hAnsi="Times New Roman" w:cs="Times New Roman"/>
          <w:color w:val="000000"/>
          <w:sz w:val="24"/>
          <w:szCs w:val="24"/>
          <w:lang w:eastAsia="it-IT"/>
        </w:rPr>
        <w:t>e</w:t>
      </w:r>
      <w:r w:rsidR="00E664C7">
        <w:rPr>
          <w:rFonts w:ascii="Times New Roman" w:eastAsia="Times New Roman" w:hAnsi="Times New Roman" w:cs="Times New Roman"/>
          <w:color w:val="000000"/>
          <w:sz w:val="24"/>
          <w:szCs w:val="24"/>
          <w:lang w:eastAsia="it-IT"/>
        </w:rPr>
        <w:t xml:space="preserve"> un</w:t>
      </w:r>
      <w:r w:rsidR="009E67EA">
        <w:rPr>
          <w:rFonts w:ascii="Times New Roman" w:eastAsia="Times New Roman" w:hAnsi="Times New Roman" w:cs="Times New Roman"/>
          <w:color w:val="000000"/>
          <w:sz w:val="24"/>
          <w:szCs w:val="24"/>
          <w:lang w:eastAsia="it-IT"/>
        </w:rPr>
        <w:t>o</w:t>
      </w:r>
      <w:r w:rsidR="00C90FAA">
        <w:rPr>
          <w:rFonts w:ascii="Times New Roman" w:eastAsia="Times New Roman" w:hAnsi="Times New Roman" w:cs="Times New Roman"/>
          <w:color w:val="000000"/>
          <w:sz w:val="24"/>
          <w:szCs w:val="24"/>
          <w:lang w:eastAsia="it-IT"/>
        </w:rPr>
        <w:t xml:space="preserve"> sconfina</w:t>
      </w:r>
      <w:r w:rsidR="009E67EA">
        <w:rPr>
          <w:rFonts w:ascii="Times New Roman" w:eastAsia="Times New Roman" w:hAnsi="Times New Roman" w:cs="Times New Roman"/>
          <w:color w:val="000000"/>
          <w:sz w:val="24"/>
          <w:szCs w:val="24"/>
          <w:lang w:eastAsia="it-IT"/>
        </w:rPr>
        <w:t>men</w:t>
      </w:r>
      <w:r w:rsidR="00C90FAA">
        <w:rPr>
          <w:rFonts w:ascii="Times New Roman" w:eastAsia="Times New Roman" w:hAnsi="Times New Roman" w:cs="Times New Roman"/>
          <w:color w:val="000000"/>
          <w:sz w:val="24"/>
          <w:szCs w:val="24"/>
          <w:lang w:eastAsia="it-IT"/>
        </w:rPr>
        <w:t>to</w:t>
      </w:r>
      <w:r w:rsidR="0088017B" w:rsidRPr="00B8027C">
        <w:rPr>
          <w:rFonts w:ascii="Times New Roman" w:eastAsia="Times New Roman" w:hAnsi="Times New Roman" w:cs="Times New Roman"/>
          <w:color w:val="000000"/>
          <w:sz w:val="24"/>
          <w:szCs w:val="24"/>
          <w:lang w:eastAsia="it-IT"/>
        </w:rPr>
        <w:t xml:space="preserve"> d</w:t>
      </w:r>
      <w:r w:rsidR="009B479C">
        <w:rPr>
          <w:rFonts w:ascii="Times New Roman" w:eastAsia="Times New Roman" w:hAnsi="Times New Roman" w:cs="Times New Roman"/>
          <w:color w:val="000000"/>
          <w:sz w:val="24"/>
          <w:szCs w:val="24"/>
          <w:lang w:eastAsia="it-IT"/>
        </w:rPr>
        <w:t>a</w:t>
      </w:r>
      <w:r w:rsidR="0088017B" w:rsidRPr="00B8027C">
        <w:rPr>
          <w:rFonts w:ascii="Times New Roman" w:eastAsia="Times New Roman" w:hAnsi="Times New Roman" w:cs="Times New Roman"/>
          <w:color w:val="000000"/>
          <w:sz w:val="24"/>
          <w:szCs w:val="24"/>
          <w:lang w:eastAsia="it-IT"/>
        </w:rPr>
        <w:t xml:space="preserve">i confini </w:t>
      </w:r>
      <w:r w:rsidR="009E67EA">
        <w:rPr>
          <w:rFonts w:ascii="Times New Roman" w:eastAsia="Times New Roman" w:hAnsi="Times New Roman" w:cs="Times New Roman"/>
          <w:color w:val="000000"/>
          <w:sz w:val="24"/>
          <w:szCs w:val="24"/>
          <w:lang w:eastAsia="it-IT"/>
        </w:rPr>
        <w:t xml:space="preserve">segnati </w:t>
      </w:r>
      <w:r w:rsidR="0088017B">
        <w:rPr>
          <w:rFonts w:ascii="Times New Roman" w:eastAsia="Times New Roman" w:hAnsi="Times New Roman" w:cs="Times New Roman"/>
          <w:color w:val="000000"/>
          <w:sz w:val="24"/>
          <w:szCs w:val="24"/>
          <w:lang w:eastAsia="it-IT"/>
        </w:rPr>
        <w:t>d</w:t>
      </w:r>
      <w:r w:rsidR="009E67EA">
        <w:rPr>
          <w:rFonts w:ascii="Times New Roman" w:eastAsia="Times New Roman" w:hAnsi="Times New Roman" w:cs="Times New Roman"/>
          <w:color w:val="000000"/>
          <w:sz w:val="24"/>
          <w:szCs w:val="24"/>
          <w:lang w:eastAsia="it-IT"/>
        </w:rPr>
        <w:t>a</w:t>
      </w:r>
      <w:r w:rsidR="0088017B">
        <w:rPr>
          <w:rFonts w:ascii="Times New Roman" w:eastAsia="Times New Roman" w:hAnsi="Times New Roman" w:cs="Times New Roman"/>
          <w:color w:val="000000"/>
          <w:sz w:val="24"/>
          <w:szCs w:val="24"/>
          <w:lang w:eastAsia="it-IT"/>
        </w:rPr>
        <w:t>lla norma</w:t>
      </w:r>
      <w:r w:rsidR="0030341F">
        <w:rPr>
          <w:rFonts w:ascii="Times New Roman" w:eastAsia="Times New Roman" w:hAnsi="Times New Roman" w:cs="Times New Roman"/>
          <w:color w:val="000000"/>
          <w:sz w:val="24"/>
          <w:szCs w:val="24"/>
          <w:lang w:eastAsia="it-IT"/>
        </w:rPr>
        <w:t>,</w:t>
      </w:r>
      <w:r w:rsidR="0088017B" w:rsidRPr="00B8027C">
        <w:rPr>
          <w:rFonts w:ascii="Times New Roman" w:eastAsia="Times New Roman" w:hAnsi="Times New Roman" w:cs="Times New Roman"/>
          <w:color w:val="000000"/>
          <w:sz w:val="24"/>
          <w:szCs w:val="24"/>
          <w:lang w:eastAsia="it-IT"/>
        </w:rPr>
        <w:t xml:space="preserve"> </w:t>
      </w:r>
      <w:r w:rsidR="009B479C">
        <w:rPr>
          <w:rFonts w:ascii="Times New Roman" w:eastAsia="Times New Roman" w:hAnsi="Times New Roman" w:cs="Times New Roman"/>
          <w:color w:val="000000"/>
          <w:sz w:val="24"/>
          <w:szCs w:val="24"/>
          <w:lang w:eastAsia="it-IT"/>
        </w:rPr>
        <w:t>individua</w:t>
      </w:r>
      <w:r w:rsidR="003F0441">
        <w:rPr>
          <w:rFonts w:ascii="Times New Roman" w:eastAsia="Times New Roman" w:hAnsi="Times New Roman" w:cs="Times New Roman"/>
          <w:color w:val="000000"/>
          <w:sz w:val="24"/>
          <w:szCs w:val="24"/>
          <w:lang w:eastAsia="it-IT"/>
        </w:rPr>
        <w:t>t</w:t>
      </w:r>
      <w:r w:rsidR="009B479C">
        <w:rPr>
          <w:rFonts w:ascii="Times New Roman" w:eastAsia="Times New Roman" w:hAnsi="Times New Roman" w:cs="Times New Roman"/>
          <w:color w:val="000000"/>
          <w:sz w:val="24"/>
          <w:szCs w:val="24"/>
          <w:lang w:eastAsia="it-IT"/>
        </w:rPr>
        <w:t>i</w:t>
      </w:r>
      <w:r w:rsidR="0088017B" w:rsidRPr="00B8027C">
        <w:rPr>
          <w:rFonts w:ascii="Times New Roman" w:eastAsia="Times New Roman" w:hAnsi="Times New Roman" w:cs="Times New Roman"/>
          <w:color w:val="000000"/>
          <w:sz w:val="24"/>
          <w:szCs w:val="24"/>
          <w:lang w:eastAsia="it-IT"/>
        </w:rPr>
        <w:t xml:space="preserve"> </w:t>
      </w:r>
      <w:r w:rsidR="003F0441">
        <w:rPr>
          <w:rFonts w:ascii="Times New Roman" w:eastAsia="Times New Roman" w:hAnsi="Times New Roman" w:cs="Times New Roman"/>
          <w:color w:val="000000"/>
          <w:sz w:val="24"/>
          <w:szCs w:val="24"/>
          <w:lang w:eastAsia="it-IT"/>
        </w:rPr>
        <w:t>dal</w:t>
      </w:r>
      <w:r w:rsidR="0088017B">
        <w:rPr>
          <w:rFonts w:ascii="Times New Roman" w:eastAsia="Times New Roman" w:hAnsi="Times New Roman" w:cs="Times New Roman"/>
          <w:color w:val="000000"/>
          <w:sz w:val="24"/>
          <w:szCs w:val="24"/>
          <w:lang w:eastAsia="it-IT"/>
        </w:rPr>
        <w:t>l’i</w:t>
      </w:r>
      <w:r w:rsidR="0088017B" w:rsidRPr="00B8027C">
        <w:rPr>
          <w:rFonts w:ascii="Times New Roman" w:eastAsia="Times New Roman" w:hAnsi="Times New Roman" w:cs="Times New Roman"/>
          <w:color w:val="000000"/>
          <w:sz w:val="24"/>
          <w:szCs w:val="24"/>
          <w:lang w:eastAsia="it-IT"/>
        </w:rPr>
        <w:t>nteresse pubblico perseguito</w:t>
      </w:r>
      <w:r w:rsidR="009B479C">
        <w:rPr>
          <w:rFonts w:ascii="Times New Roman" w:eastAsia="Times New Roman" w:hAnsi="Times New Roman" w:cs="Times New Roman"/>
          <w:color w:val="000000"/>
          <w:sz w:val="24"/>
          <w:szCs w:val="24"/>
          <w:lang w:eastAsia="it-IT"/>
        </w:rPr>
        <w:t>,</w:t>
      </w:r>
      <w:r w:rsidR="0088017B">
        <w:rPr>
          <w:rFonts w:ascii="Times New Roman" w:eastAsia="Times New Roman" w:hAnsi="Times New Roman" w:cs="Times New Roman"/>
          <w:color w:val="000000"/>
          <w:sz w:val="24"/>
          <w:szCs w:val="24"/>
          <w:lang w:eastAsia="it-IT"/>
        </w:rPr>
        <w:t xml:space="preserve"> </w:t>
      </w:r>
      <w:r w:rsidR="003F0441">
        <w:rPr>
          <w:rFonts w:ascii="Times New Roman" w:eastAsia="Times New Roman" w:hAnsi="Times New Roman" w:cs="Times New Roman"/>
          <w:color w:val="000000"/>
          <w:sz w:val="24"/>
          <w:szCs w:val="24"/>
          <w:lang w:eastAsia="it-IT"/>
        </w:rPr>
        <w:t>da</w:t>
      </w:r>
      <w:r w:rsidR="0088017B">
        <w:rPr>
          <w:rFonts w:ascii="Times New Roman" w:eastAsia="Times New Roman" w:hAnsi="Times New Roman" w:cs="Times New Roman"/>
          <w:color w:val="000000"/>
          <w:sz w:val="24"/>
          <w:szCs w:val="24"/>
          <w:lang w:eastAsia="it-IT"/>
        </w:rPr>
        <w:t>l</w:t>
      </w:r>
      <w:r w:rsidR="0088017B" w:rsidRPr="00B8027C">
        <w:rPr>
          <w:rFonts w:ascii="Times New Roman" w:eastAsia="Times New Roman" w:hAnsi="Times New Roman" w:cs="Times New Roman"/>
          <w:color w:val="000000"/>
          <w:sz w:val="24"/>
          <w:szCs w:val="24"/>
          <w:lang w:eastAsia="it-IT"/>
        </w:rPr>
        <w:t xml:space="preserve"> punto d</w:t>
      </w:r>
      <w:r w:rsidR="0088017B">
        <w:rPr>
          <w:rFonts w:ascii="Times New Roman" w:eastAsia="Times New Roman" w:hAnsi="Times New Roman" w:cs="Times New Roman"/>
          <w:color w:val="000000"/>
          <w:sz w:val="24"/>
          <w:szCs w:val="24"/>
          <w:lang w:eastAsia="it-IT"/>
        </w:rPr>
        <w:t>’</w:t>
      </w:r>
      <w:r w:rsidR="0088017B" w:rsidRPr="00B8027C">
        <w:rPr>
          <w:rFonts w:ascii="Times New Roman" w:eastAsia="Times New Roman" w:hAnsi="Times New Roman" w:cs="Times New Roman"/>
          <w:color w:val="000000"/>
          <w:sz w:val="24"/>
          <w:szCs w:val="24"/>
          <w:lang w:eastAsia="it-IT"/>
        </w:rPr>
        <w:t>incidenza materiale</w:t>
      </w:r>
      <w:r w:rsidR="009B479C">
        <w:rPr>
          <w:rFonts w:ascii="Times New Roman" w:eastAsia="Times New Roman" w:hAnsi="Times New Roman" w:cs="Times New Roman"/>
          <w:color w:val="000000"/>
          <w:sz w:val="24"/>
          <w:szCs w:val="24"/>
          <w:lang w:eastAsia="it-IT"/>
        </w:rPr>
        <w:t>,</w:t>
      </w:r>
      <w:r w:rsidR="0088017B">
        <w:rPr>
          <w:rFonts w:ascii="Times New Roman" w:eastAsia="Times New Roman" w:hAnsi="Times New Roman" w:cs="Times New Roman"/>
          <w:color w:val="000000"/>
          <w:sz w:val="24"/>
          <w:szCs w:val="24"/>
          <w:lang w:eastAsia="it-IT"/>
        </w:rPr>
        <w:t xml:space="preserve"> </w:t>
      </w:r>
      <w:r w:rsidR="003F0441">
        <w:rPr>
          <w:rFonts w:ascii="Times New Roman" w:eastAsia="Times New Roman" w:hAnsi="Times New Roman" w:cs="Times New Roman"/>
          <w:color w:val="000000"/>
          <w:sz w:val="24"/>
          <w:szCs w:val="24"/>
          <w:lang w:eastAsia="it-IT"/>
        </w:rPr>
        <w:t>da</w:t>
      </w:r>
      <w:r w:rsidR="0088017B">
        <w:rPr>
          <w:rFonts w:ascii="Times New Roman" w:eastAsia="Times New Roman" w:hAnsi="Times New Roman" w:cs="Times New Roman"/>
          <w:color w:val="000000"/>
          <w:sz w:val="24"/>
          <w:szCs w:val="24"/>
          <w:lang w:eastAsia="it-IT"/>
        </w:rPr>
        <w:t>i</w:t>
      </w:r>
      <w:r w:rsidR="0088017B" w:rsidRPr="00B8027C">
        <w:rPr>
          <w:rFonts w:ascii="Times New Roman" w:eastAsia="Times New Roman" w:hAnsi="Times New Roman" w:cs="Times New Roman"/>
          <w:color w:val="000000"/>
          <w:sz w:val="24"/>
          <w:szCs w:val="24"/>
          <w:lang w:eastAsia="it-IT"/>
        </w:rPr>
        <w:t xml:space="preserve"> soggetti destinatari</w:t>
      </w:r>
      <w:r w:rsidR="009B479C">
        <w:rPr>
          <w:rFonts w:ascii="Times New Roman" w:eastAsia="Times New Roman" w:hAnsi="Times New Roman" w:cs="Times New Roman"/>
          <w:color w:val="000000"/>
          <w:sz w:val="24"/>
          <w:szCs w:val="24"/>
          <w:lang w:eastAsia="it-IT"/>
        </w:rPr>
        <w:t>,</w:t>
      </w:r>
      <w:r w:rsidR="0088017B">
        <w:rPr>
          <w:rFonts w:ascii="Times New Roman" w:eastAsia="Times New Roman" w:hAnsi="Times New Roman" w:cs="Times New Roman"/>
          <w:color w:val="000000"/>
          <w:sz w:val="24"/>
          <w:szCs w:val="24"/>
          <w:lang w:eastAsia="it-IT"/>
        </w:rPr>
        <w:t xml:space="preserve"> </w:t>
      </w:r>
      <w:r w:rsidR="003F0441">
        <w:rPr>
          <w:rFonts w:ascii="Times New Roman" w:eastAsia="Times New Roman" w:hAnsi="Times New Roman" w:cs="Times New Roman"/>
          <w:color w:val="000000"/>
          <w:sz w:val="24"/>
          <w:szCs w:val="24"/>
          <w:lang w:eastAsia="it-IT"/>
        </w:rPr>
        <w:t>da</w:t>
      </w:r>
      <w:r w:rsidR="0088017B">
        <w:rPr>
          <w:rFonts w:ascii="Times New Roman" w:eastAsia="Times New Roman" w:hAnsi="Times New Roman" w:cs="Times New Roman"/>
          <w:color w:val="000000"/>
          <w:sz w:val="24"/>
          <w:szCs w:val="24"/>
          <w:lang w:eastAsia="it-IT"/>
        </w:rPr>
        <w:t>l</w:t>
      </w:r>
      <w:r w:rsidR="0088017B" w:rsidRPr="00B8027C">
        <w:rPr>
          <w:rFonts w:ascii="Times New Roman" w:eastAsia="Times New Roman" w:hAnsi="Times New Roman" w:cs="Times New Roman"/>
          <w:color w:val="000000"/>
          <w:sz w:val="24"/>
          <w:szCs w:val="24"/>
          <w:lang w:eastAsia="it-IT"/>
        </w:rPr>
        <w:t xml:space="preserve"> tipo e grado di incisione delle posizioni giuridiche soggettive</w:t>
      </w:r>
      <w:r w:rsidR="0030341F">
        <w:rPr>
          <w:rFonts w:ascii="Times New Roman" w:eastAsia="Times New Roman" w:hAnsi="Times New Roman" w:cs="Times New Roman"/>
          <w:color w:val="000000"/>
          <w:sz w:val="24"/>
          <w:szCs w:val="24"/>
          <w:lang w:eastAsia="it-IT"/>
        </w:rPr>
        <w:t xml:space="preserve"> coinvolte</w:t>
      </w:r>
      <w:r w:rsidR="0088017B">
        <w:rPr>
          <w:rFonts w:ascii="Times New Roman" w:eastAsia="Times New Roman" w:hAnsi="Times New Roman" w:cs="Times New Roman"/>
          <w:color w:val="000000"/>
          <w:sz w:val="24"/>
          <w:szCs w:val="24"/>
          <w:lang w:eastAsia="it-IT"/>
        </w:rPr>
        <w:t>.</w:t>
      </w:r>
    </w:p>
    <w:p w14:paraId="2D904961" w14:textId="77B0FAE4" w:rsidR="00C60836" w:rsidRDefault="00C60836" w:rsidP="00703587">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Gli arresti in esame, </w:t>
      </w:r>
      <w:r w:rsidR="00302D7F">
        <w:rPr>
          <w:rFonts w:ascii="Times New Roman" w:eastAsia="Times New Roman" w:hAnsi="Times New Roman" w:cs="Times New Roman"/>
          <w:color w:val="000000"/>
          <w:sz w:val="24"/>
          <w:szCs w:val="24"/>
          <w:lang w:eastAsia="it-IT"/>
        </w:rPr>
        <w:t xml:space="preserve">laddove </w:t>
      </w:r>
      <w:r w:rsidR="001C4386">
        <w:rPr>
          <w:rFonts w:ascii="Times New Roman" w:eastAsia="Times New Roman" w:hAnsi="Times New Roman" w:cs="Times New Roman"/>
          <w:color w:val="000000"/>
          <w:sz w:val="24"/>
          <w:szCs w:val="24"/>
          <w:lang w:eastAsia="it-IT"/>
        </w:rPr>
        <w:t>escludo</w:t>
      </w:r>
      <w:r w:rsidR="00302D7F">
        <w:rPr>
          <w:rFonts w:ascii="Times New Roman" w:eastAsia="Times New Roman" w:hAnsi="Times New Roman" w:cs="Times New Roman"/>
          <w:color w:val="000000"/>
          <w:sz w:val="24"/>
          <w:szCs w:val="24"/>
          <w:lang w:eastAsia="it-IT"/>
        </w:rPr>
        <w:t>no</w:t>
      </w:r>
      <w:r>
        <w:rPr>
          <w:rFonts w:ascii="Times New Roman" w:eastAsia="Times New Roman" w:hAnsi="Times New Roman" w:cs="Times New Roman"/>
          <w:color w:val="000000"/>
          <w:sz w:val="24"/>
          <w:szCs w:val="24"/>
          <w:lang w:eastAsia="it-IT"/>
        </w:rPr>
        <w:t xml:space="preserve"> l</w:t>
      </w:r>
      <w:r w:rsidR="00CA0B85">
        <w:rPr>
          <w:rFonts w:ascii="Times New Roman" w:eastAsia="Times New Roman" w:hAnsi="Times New Roman" w:cs="Times New Roman"/>
          <w:color w:val="000000"/>
          <w:sz w:val="24"/>
          <w:szCs w:val="24"/>
          <w:lang w:eastAsia="it-IT"/>
        </w:rPr>
        <w:t>a configurabilità</w:t>
      </w:r>
      <w:r>
        <w:rPr>
          <w:rFonts w:ascii="Times New Roman" w:eastAsia="Times New Roman" w:hAnsi="Times New Roman" w:cs="Times New Roman"/>
          <w:color w:val="000000"/>
          <w:sz w:val="24"/>
          <w:szCs w:val="24"/>
          <w:lang w:eastAsia="it-IT"/>
        </w:rPr>
        <w:t xml:space="preserve"> di poter</w:t>
      </w:r>
      <w:r w:rsidR="00DF18D7">
        <w:rPr>
          <w:rFonts w:ascii="Times New Roman" w:eastAsia="Times New Roman" w:hAnsi="Times New Roman" w:cs="Times New Roman"/>
          <w:color w:val="000000"/>
          <w:sz w:val="24"/>
          <w:szCs w:val="24"/>
          <w:lang w:eastAsia="it-IT"/>
        </w:rPr>
        <w:t>i</w:t>
      </w:r>
      <w:r>
        <w:rPr>
          <w:rFonts w:ascii="Times New Roman" w:eastAsia="Times New Roman" w:hAnsi="Times New Roman" w:cs="Times New Roman"/>
          <w:color w:val="000000"/>
          <w:sz w:val="24"/>
          <w:szCs w:val="24"/>
          <w:lang w:eastAsia="it-IT"/>
        </w:rPr>
        <w:t xml:space="preserve"> implicit</w:t>
      </w:r>
      <w:r w:rsidR="00DF18D7">
        <w:rPr>
          <w:rFonts w:ascii="Times New Roman" w:eastAsia="Times New Roman" w:hAnsi="Times New Roman" w:cs="Times New Roman"/>
          <w:color w:val="000000"/>
          <w:sz w:val="24"/>
          <w:szCs w:val="24"/>
          <w:lang w:eastAsia="it-IT"/>
        </w:rPr>
        <w:t>i</w:t>
      </w:r>
      <w:r>
        <w:rPr>
          <w:rFonts w:ascii="Times New Roman" w:eastAsia="Times New Roman" w:hAnsi="Times New Roman" w:cs="Times New Roman"/>
          <w:color w:val="000000"/>
          <w:sz w:val="24"/>
          <w:szCs w:val="24"/>
          <w:lang w:eastAsia="it-IT"/>
        </w:rPr>
        <w:t xml:space="preserve"> </w:t>
      </w:r>
      <w:r w:rsidR="00302D7F">
        <w:rPr>
          <w:rFonts w:ascii="Times New Roman" w:eastAsia="Times New Roman" w:hAnsi="Times New Roman" w:cs="Times New Roman"/>
          <w:color w:val="000000"/>
          <w:sz w:val="24"/>
          <w:szCs w:val="24"/>
          <w:lang w:eastAsia="it-IT"/>
        </w:rPr>
        <w:t xml:space="preserve">di </w:t>
      </w:r>
      <w:r w:rsidR="003F1481">
        <w:rPr>
          <w:rFonts w:ascii="Times New Roman" w:eastAsia="Times New Roman" w:hAnsi="Times New Roman" w:cs="Times New Roman"/>
          <w:color w:val="000000"/>
          <w:sz w:val="24"/>
          <w:szCs w:val="24"/>
          <w:lang w:eastAsia="it-IT"/>
        </w:rPr>
        <w:t>natura</w:t>
      </w:r>
      <w:r w:rsidR="009B479C">
        <w:rPr>
          <w:rFonts w:ascii="Times New Roman" w:eastAsia="Times New Roman" w:hAnsi="Times New Roman" w:cs="Times New Roman"/>
          <w:color w:val="000000"/>
          <w:sz w:val="24"/>
          <w:szCs w:val="24"/>
          <w:lang w:eastAsia="it-IT"/>
        </w:rPr>
        <w:t xml:space="preserve"> “politica” e </w:t>
      </w:r>
      <w:r w:rsidR="003F0441">
        <w:rPr>
          <w:rFonts w:ascii="Times New Roman" w:eastAsia="Times New Roman" w:hAnsi="Times New Roman" w:cs="Times New Roman"/>
          <w:color w:val="000000"/>
          <w:sz w:val="24"/>
          <w:szCs w:val="24"/>
          <w:lang w:eastAsia="it-IT"/>
        </w:rPr>
        <w:t xml:space="preserve">comunque </w:t>
      </w:r>
      <w:r>
        <w:rPr>
          <w:rFonts w:ascii="Times New Roman" w:eastAsia="Times New Roman" w:hAnsi="Times New Roman" w:cs="Times New Roman"/>
          <w:color w:val="000000"/>
          <w:sz w:val="24"/>
          <w:szCs w:val="24"/>
          <w:lang w:eastAsia="it-IT"/>
        </w:rPr>
        <w:t>non strumental</w:t>
      </w:r>
      <w:r w:rsidR="003F1481">
        <w:rPr>
          <w:rFonts w:ascii="Times New Roman" w:eastAsia="Times New Roman" w:hAnsi="Times New Roman" w:cs="Times New Roman"/>
          <w:color w:val="000000"/>
          <w:sz w:val="24"/>
          <w:szCs w:val="24"/>
          <w:lang w:eastAsia="it-IT"/>
        </w:rPr>
        <w:t>e</w:t>
      </w:r>
      <w:r>
        <w:rPr>
          <w:rFonts w:ascii="Times New Roman" w:eastAsia="Times New Roman" w:hAnsi="Times New Roman" w:cs="Times New Roman"/>
          <w:color w:val="000000"/>
          <w:sz w:val="24"/>
          <w:szCs w:val="24"/>
          <w:lang w:eastAsia="it-IT"/>
        </w:rPr>
        <w:t xml:space="preserve">, </w:t>
      </w:r>
      <w:r w:rsidR="00A264A5">
        <w:rPr>
          <w:rFonts w:ascii="Times New Roman" w:eastAsia="Times New Roman" w:hAnsi="Times New Roman" w:cs="Times New Roman"/>
          <w:color w:val="000000"/>
          <w:sz w:val="24"/>
          <w:szCs w:val="24"/>
          <w:lang w:eastAsia="it-IT"/>
        </w:rPr>
        <w:t xml:space="preserve">solo in apparenza </w:t>
      </w:r>
      <w:r>
        <w:rPr>
          <w:rFonts w:ascii="Times New Roman" w:eastAsia="Times New Roman" w:hAnsi="Times New Roman" w:cs="Times New Roman"/>
          <w:color w:val="000000"/>
          <w:sz w:val="24"/>
          <w:szCs w:val="24"/>
          <w:lang w:eastAsia="it-IT"/>
        </w:rPr>
        <w:t>si pongono</w:t>
      </w:r>
      <w:r w:rsidR="00302D7F">
        <w:rPr>
          <w:rFonts w:ascii="Times New Roman" w:eastAsia="Times New Roman" w:hAnsi="Times New Roman" w:cs="Times New Roman"/>
          <w:color w:val="000000"/>
          <w:sz w:val="24"/>
          <w:szCs w:val="24"/>
          <w:lang w:eastAsia="it-IT"/>
        </w:rPr>
        <w:t xml:space="preserve"> in</w:t>
      </w:r>
      <w:r>
        <w:rPr>
          <w:rFonts w:ascii="Times New Roman" w:eastAsia="Times New Roman" w:hAnsi="Times New Roman" w:cs="Times New Roman"/>
          <w:color w:val="000000"/>
          <w:sz w:val="24"/>
          <w:szCs w:val="24"/>
          <w:lang w:eastAsia="it-IT"/>
        </w:rPr>
        <w:t xml:space="preserve"> continuità con la</w:t>
      </w:r>
      <w:r w:rsidRPr="00C60836">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giurisprudenza </w:t>
      </w:r>
      <w:r w:rsidR="001C0DE7">
        <w:rPr>
          <w:rFonts w:ascii="Times New Roman" w:eastAsia="Times New Roman" w:hAnsi="Times New Roman" w:cs="Times New Roman"/>
          <w:color w:val="000000"/>
          <w:sz w:val="24"/>
          <w:szCs w:val="24"/>
          <w:lang w:eastAsia="it-IT"/>
        </w:rPr>
        <w:t>precedente</w:t>
      </w:r>
      <w:r w:rsidR="00A25C57">
        <w:rPr>
          <w:rFonts w:ascii="Times New Roman" w:eastAsia="Times New Roman" w:hAnsi="Times New Roman" w:cs="Times New Roman"/>
          <w:color w:val="000000"/>
          <w:sz w:val="24"/>
          <w:szCs w:val="24"/>
          <w:lang w:eastAsia="it-IT"/>
        </w:rPr>
        <w:t xml:space="preserve">, </w:t>
      </w:r>
      <w:r w:rsidR="00302D7F">
        <w:rPr>
          <w:rFonts w:ascii="Times New Roman" w:eastAsia="Times New Roman" w:hAnsi="Times New Roman" w:cs="Times New Roman"/>
          <w:color w:val="000000"/>
          <w:sz w:val="24"/>
          <w:szCs w:val="24"/>
          <w:lang w:eastAsia="it-IT"/>
        </w:rPr>
        <w:t>che</w:t>
      </w:r>
      <w:r w:rsidR="00356BA1">
        <w:rPr>
          <w:rFonts w:ascii="Times New Roman" w:eastAsia="Times New Roman" w:hAnsi="Times New Roman" w:cs="Times New Roman"/>
          <w:color w:val="000000"/>
          <w:sz w:val="24"/>
          <w:szCs w:val="24"/>
          <w:lang w:eastAsia="it-IT"/>
        </w:rPr>
        <w:t xml:space="preserve">, come visto, </w:t>
      </w:r>
      <w:r w:rsidR="00302D7F">
        <w:rPr>
          <w:rFonts w:ascii="Times New Roman" w:eastAsia="Times New Roman" w:hAnsi="Times New Roman" w:cs="Times New Roman"/>
          <w:color w:val="000000"/>
          <w:sz w:val="24"/>
          <w:szCs w:val="24"/>
          <w:lang w:eastAsia="it-IT"/>
        </w:rPr>
        <w:t xml:space="preserve">troppo </w:t>
      </w:r>
      <w:r w:rsidR="00897001">
        <w:rPr>
          <w:rFonts w:ascii="Times New Roman" w:eastAsia="Times New Roman" w:hAnsi="Times New Roman" w:cs="Times New Roman"/>
          <w:color w:val="000000"/>
          <w:sz w:val="24"/>
          <w:szCs w:val="24"/>
          <w:lang w:eastAsia="it-IT"/>
        </w:rPr>
        <w:t>spesso</w:t>
      </w:r>
      <w:r w:rsidR="00703587">
        <w:rPr>
          <w:rFonts w:ascii="Times New Roman" w:eastAsia="Times New Roman" w:hAnsi="Times New Roman" w:cs="Times New Roman"/>
          <w:color w:val="000000"/>
          <w:sz w:val="24"/>
          <w:szCs w:val="24"/>
          <w:lang w:eastAsia="it-IT"/>
        </w:rPr>
        <w:t>, anche con decisioni della Corte costituzionale,</w:t>
      </w:r>
      <w:r w:rsidR="00897001">
        <w:rPr>
          <w:rFonts w:ascii="Times New Roman" w:eastAsia="Times New Roman" w:hAnsi="Times New Roman" w:cs="Times New Roman"/>
          <w:color w:val="000000"/>
          <w:sz w:val="24"/>
          <w:szCs w:val="24"/>
          <w:lang w:eastAsia="it-IT"/>
        </w:rPr>
        <w:t xml:space="preserve"> </w:t>
      </w:r>
      <w:r w:rsidR="00302D7F">
        <w:rPr>
          <w:rFonts w:ascii="Times New Roman" w:eastAsia="Times New Roman" w:hAnsi="Times New Roman" w:cs="Times New Roman"/>
          <w:color w:val="000000"/>
          <w:sz w:val="24"/>
          <w:szCs w:val="24"/>
          <w:lang w:eastAsia="it-IT"/>
        </w:rPr>
        <w:t xml:space="preserve">ha </w:t>
      </w:r>
      <w:r w:rsidR="00607303">
        <w:rPr>
          <w:rFonts w:ascii="Times New Roman" w:eastAsia="Times New Roman" w:hAnsi="Times New Roman" w:cs="Times New Roman"/>
          <w:color w:val="000000"/>
          <w:sz w:val="24"/>
          <w:szCs w:val="24"/>
          <w:lang w:eastAsia="it-IT"/>
        </w:rPr>
        <w:t>tratta</w:t>
      </w:r>
      <w:r w:rsidR="00897001">
        <w:rPr>
          <w:rFonts w:ascii="Times New Roman" w:eastAsia="Times New Roman" w:hAnsi="Times New Roman" w:cs="Times New Roman"/>
          <w:color w:val="000000"/>
          <w:sz w:val="24"/>
          <w:szCs w:val="24"/>
          <w:lang w:eastAsia="it-IT"/>
        </w:rPr>
        <w:t>to</w:t>
      </w:r>
      <w:r w:rsidR="00607303">
        <w:rPr>
          <w:rFonts w:ascii="Times New Roman" w:eastAsia="Times New Roman" w:hAnsi="Times New Roman" w:cs="Times New Roman"/>
          <w:color w:val="000000"/>
          <w:sz w:val="24"/>
          <w:szCs w:val="24"/>
          <w:lang w:eastAsia="it-IT"/>
        </w:rPr>
        <w:t xml:space="preserve"> </w:t>
      </w:r>
      <w:r w:rsidR="0030341F">
        <w:rPr>
          <w:rFonts w:ascii="Times New Roman" w:eastAsia="Times New Roman" w:hAnsi="Times New Roman" w:cs="Times New Roman"/>
          <w:color w:val="000000"/>
          <w:sz w:val="24"/>
          <w:szCs w:val="24"/>
          <w:lang w:eastAsia="it-IT"/>
        </w:rPr>
        <w:t xml:space="preserve">la </w:t>
      </w:r>
      <w:r w:rsidR="00607303">
        <w:rPr>
          <w:rFonts w:ascii="Times New Roman" w:eastAsia="Times New Roman" w:hAnsi="Times New Roman" w:cs="Times New Roman"/>
          <w:color w:val="000000"/>
          <w:sz w:val="24"/>
          <w:szCs w:val="24"/>
          <w:lang w:eastAsia="it-IT"/>
        </w:rPr>
        <w:t>questione</w:t>
      </w:r>
      <w:r w:rsidR="0030341F">
        <w:rPr>
          <w:rFonts w:ascii="Times New Roman" w:eastAsia="Times New Roman" w:hAnsi="Times New Roman" w:cs="Times New Roman"/>
          <w:color w:val="000000"/>
          <w:sz w:val="24"/>
          <w:szCs w:val="24"/>
          <w:lang w:eastAsia="it-IT"/>
        </w:rPr>
        <w:t xml:space="preserve"> de</w:t>
      </w:r>
      <w:r w:rsidR="00897001">
        <w:rPr>
          <w:rFonts w:ascii="Times New Roman" w:eastAsia="Times New Roman" w:hAnsi="Times New Roman" w:cs="Times New Roman"/>
          <w:color w:val="000000"/>
          <w:sz w:val="24"/>
          <w:szCs w:val="24"/>
          <w:lang w:eastAsia="it-IT"/>
        </w:rPr>
        <w:t>l nesso di</w:t>
      </w:r>
      <w:r w:rsidR="0030341F">
        <w:rPr>
          <w:rFonts w:ascii="Times New Roman" w:eastAsia="Times New Roman" w:hAnsi="Times New Roman" w:cs="Times New Roman"/>
          <w:color w:val="000000"/>
          <w:sz w:val="24"/>
          <w:szCs w:val="24"/>
          <w:lang w:eastAsia="it-IT"/>
        </w:rPr>
        <w:t xml:space="preserve"> strumental</w:t>
      </w:r>
      <w:r w:rsidR="00607303">
        <w:rPr>
          <w:rFonts w:ascii="Times New Roman" w:eastAsia="Times New Roman" w:hAnsi="Times New Roman" w:cs="Times New Roman"/>
          <w:color w:val="000000"/>
          <w:sz w:val="24"/>
          <w:szCs w:val="24"/>
          <w:lang w:eastAsia="it-IT"/>
        </w:rPr>
        <w:t>ità</w:t>
      </w:r>
      <w:r w:rsidR="00A264A5">
        <w:rPr>
          <w:rFonts w:ascii="Times New Roman" w:eastAsia="Times New Roman" w:hAnsi="Times New Roman" w:cs="Times New Roman"/>
          <w:color w:val="000000"/>
          <w:sz w:val="24"/>
          <w:szCs w:val="24"/>
          <w:lang w:eastAsia="it-IT"/>
        </w:rPr>
        <w:t xml:space="preserve"> alla stregua di una mera petizione di principio</w:t>
      </w:r>
      <w:r>
        <w:rPr>
          <w:rFonts w:ascii="Times New Roman" w:eastAsia="Times New Roman" w:hAnsi="Times New Roman" w:cs="Times New Roman"/>
          <w:color w:val="000000"/>
          <w:sz w:val="24"/>
          <w:szCs w:val="24"/>
          <w:lang w:eastAsia="it-IT"/>
        </w:rPr>
        <w:t xml:space="preserve">, </w:t>
      </w:r>
      <w:r w:rsidR="00E664C7">
        <w:rPr>
          <w:rFonts w:ascii="Times New Roman" w:eastAsia="Times New Roman" w:hAnsi="Times New Roman" w:cs="Times New Roman"/>
          <w:color w:val="000000"/>
          <w:sz w:val="24"/>
          <w:szCs w:val="24"/>
          <w:lang w:eastAsia="it-IT"/>
        </w:rPr>
        <w:t>coll</w:t>
      </w:r>
      <w:r w:rsidR="003F1481">
        <w:rPr>
          <w:rFonts w:ascii="Times New Roman" w:eastAsia="Times New Roman" w:hAnsi="Times New Roman" w:cs="Times New Roman"/>
          <w:color w:val="000000"/>
          <w:sz w:val="24"/>
          <w:szCs w:val="24"/>
          <w:lang w:eastAsia="it-IT"/>
        </w:rPr>
        <w:t>e</w:t>
      </w:r>
      <w:r w:rsidR="00E664C7">
        <w:rPr>
          <w:rFonts w:ascii="Times New Roman" w:eastAsia="Times New Roman" w:hAnsi="Times New Roman" w:cs="Times New Roman"/>
          <w:color w:val="000000"/>
          <w:sz w:val="24"/>
          <w:szCs w:val="24"/>
          <w:lang w:eastAsia="it-IT"/>
        </w:rPr>
        <w:t>ga</w:t>
      </w:r>
      <w:r w:rsidR="003F1481">
        <w:rPr>
          <w:rFonts w:ascii="Times New Roman" w:eastAsia="Times New Roman" w:hAnsi="Times New Roman" w:cs="Times New Roman"/>
          <w:color w:val="000000"/>
          <w:sz w:val="24"/>
          <w:szCs w:val="24"/>
          <w:lang w:eastAsia="it-IT"/>
        </w:rPr>
        <w:t xml:space="preserve">ndolo non </w:t>
      </w:r>
      <w:r w:rsidR="00E664C7">
        <w:rPr>
          <w:rFonts w:ascii="Times New Roman" w:eastAsia="Times New Roman" w:hAnsi="Times New Roman" w:cs="Times New Roman"/>
          <w:color w:val="000000"/>
          <w:sz w:val="24"/>
          <w:szCs w:val="24"/>
          <w:lang w:eastAsia="it-IT"/>
        </w:rPr>
        <w:t xml:space="preserve">alla necessità di rendere effettivo </w:t>
      </w:r>
      <w:r w:rsidR="003F1481">
        <w:rPr>
          <w:rFonts w:ascii="Times New Roman" w:eastAsia="Times New Roman" w:hAnsi="Times New Roman" w:cs="Times New Roman"/>
          <w:color w:val="000000"/>
          <w:sz w:val="24"/>
          <w:szCs w:val="24"/>
          <w:lang w:eastAsia="it-IT"/>
        </w:rPr>
        <w:t xml:space="preserve">un potere </w:t>
      </w:r>
      <w:r w:rsidR="00E664C7">
        <w:rPr>
          <w:rFonts w:ascii="Times New Roman" w:eastAsia="Times New Roman" w:hAnsi="Times New Roman" w:cs="Times New Roman"/>
          <w:color w:val="000000"/>
          <w:sz w:val="24"/>
          <w:szCs w:val="24"/>
          <w:lang w:eastAsia="it-IT"/>
        </w:rPr>
        <w:t>esplicito</w:t>
      </w:r>
      <w:r w:rsidR="003F1481">
        <w:rPr>
          <w:rFonts w:ascii="Times New Roman" w:eastAsia="Times New Roman" w:hAnsi="Times New Roman" w:cs="Times New Roman"/>
          <w:color w:val="000000"/>
          <w:sz w:val="24"/>
          <w:szCs w:val="24"/>
          <w:lang w:eastAsia="it-IT"/>
        </w:rPr>
        <w:t>, ma,</w:t>
      </w:r>
      <w:r w:rsidR="00DF18D7">
        <w:rPr>
          <w:rFonts w:ascii="Times New Roman" w:eastAsia="Times New Roman" w:hAnsi="Times New Roman" w:cs="Times New Roman"/>
          <w:color w:val="000000"/>
          <w:sz w:val="24"/>
          <w:szCs w:val="24"/>
          <w:lang w:eastAsia="it-IT"/>
        </w:rPr>
        <w:t xml:space="preserve"> </w:t>
      </w:r>
      <w:r w:rsidR="009E67EA">
        <w:rPr>
          <w:rFonts w:ascii="Times New Roman" w:eastAsia="Times New Roman" w:hAnsi="Times New Roman" w:cs="Times New Roman"/>
          <w:color w:val="000000"/>
          <w:sz w:val="24"/>
          <w:szCs w:val="24"/>
          <w:lang w:eastAsia="it-IT"/>
        </w:rPr>
        <w:t xml:space="preserve">del tutto </w:t>
      </w:r>
      <w:r w:rsidR="00BC51FD">
        <w:rPr>
          <w:rFonts w:ascii="Times New Roman" w:eastAsia="Times New Roman" w:hAnsi="Times New Roman" w:cs="Times New Roman"/>
          <w:color w:val="000000"/>
          <w:sz w:val="24"/>
          <w:szCs w:val="24"/>
          <w:lang w:eastAsia="it-IT"/>
        </w:rPr>
        <w:t>genericamente,</w:t>
      </w:r>
      <w:r w:rsidR="00607303">
        <w:rPr>
          <w:rFonts w:ascii="Times New Roman" w:eastAsia="Times New Roman" w:hAnsi="Times New Roman" w:cs="Times New Roman"/>
          <w:color w:val="000000"/>
          <w:sz w:val="24"/>
          <w:szCs w:val="24"/>
          <w:lang w:eastAsia="it-IT"/>
        </w:rPr>
        <w:t xml:space="preserve"> </w:t>
      </w:r>
      <w:r w:rsidR="00E664C7">
        <w:rPr>
          <w:rFonts w:ascii="Times New Roman" w:eastAsia="Times New Roman" w:hAnsi="Times New Roman" w:cs="Times New Roman"/>
          <w:color w:val="000000"/>
          <w:sz w:val="24"/>
          <w:szCs w:val="24"/>
          <w:lang w:eastAsia="it-IT"/>
        </w:rPr>
        <w:t xml:space="preserve">a quella </w:t>
      </w:r>
      <w:r w:rsidR="009E67EA">
        <w:rPr>
          <w:rFonts w:ascii="Times New Roman" w:eastAsia="Times New Roman" w:hAnsi="Times New Roman" w:cs="Times New Roman"/>
          <w:color w:val="000000"/>
          <w:sz w:val="24"/>
          <w:szCs w:val="24"/>
          <w:lang w:eastAsia="it-IT"/>
        </w:rPr>
        <w:t xml:space="preserve">di perseguire </w:t>
      </w:r>
      <w:r w:rsidR="007D6728">
        <w:rPr>
          <w:rFonts w:ascii="Times New Roman" w:eastAsia="Times New Roman" w:hAnsi="Times New Roman" w:cs="Times New Roman"/>
          <w:color w:val="000000"/>
          <w:sz w:val="24"/>
          <w:szCs w:val="24"/>
          <w:lang w:eastAsia="it-IT"/>
        </w:rPr>
        <w:t>gli obiettivi assegnati</w:t>
      </w:r>
      <w:r w:rsidR="005F42AD">
        <w:rPr>
          <w:rFonts w:ascii="Times New Roman" w:eastAsia="Times New Roman" w:hAnsi="Times New Roman" w:cs="Times New Roman"/>
          <w:color w:val="000000"/>
          <w:sz w:val="24"/>
          <w:szCs w:val="24"/>
          <w:lang w:eastAsia="it-IT"/>
        </w:rPr>
        <w:t xml:space="preserve"> dalla legge</w:t>
      </w:r>
      <w:r>
        <w:rPr>
          <w:rFonts w:ascii="Times New Roman" w:eastAsia="Times New Roman" w:hAnsi="Times New Roman" w:cs="Times New Roman"/>
          <w:color w:val="000000"/>
          <w:sz w:val="24"/>
          <w:szCs w:val="24"/>
          <w:lang w:eastAsia="it-IT"/>
        </w:rPr>
        <w:t>.</w:t>
      </w:r>
    </w:p>
    <w:p w14:paraId="135BE54F" w14:textId="77777777" w:rsidR="004050F2" w:rsidRPr="0080446C" w:rsidRDefault="005F42AD" w:rsidP="005F33FC">
      <w:pPr>
        <w:shd w:val="clear" w:color="auto" w:fill="FFFFFF"/>
        <w:spacing w:after="255" w:line="360" w:lineRule="auto"/>
        <w:ind w:firstLine="851"/>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In tal senso, il nuovo corso </w:t>
      </w:r>
      <w:r w:rsidR="00897001">
        <w:rPr>
          <w:rFonts w:ascii="Times New Roman" w:eastAsia="Times New Roman" w:hAnsi="Times New Roman" w:cs="Times New Roman"/>
          <w:color w:val="000000"/>
          <w:sz w:val="24"/>
          <w:szCs w:val="24"/>
          <w:lang w:eastAsia="it-IT"/>
        </w:rPr>
        <w:t xml:space="preserve">va salutato </w:t>
      </w:r>
      <w:r>
        <w:rPr>
          <w:rFonts w:ascii="Times New Roman" w:eastAsia="Times New Roman" w:hAnsi="Times New Roman" w:cs="Times New Roman"/>
          <w:color w:val="000000"/>
          <w:sz w:val="24"/>
          <w:szCs w:val="24"/>
          <w:lang w:eastAsia="it-IT"/>
        </w:rPr>
        <w:t xml:space="preserve">favorevolmente, </w:t>
      </w:r>
      <w:r w:rsidR="00302D7F">
        <w:rPr>
          <w:rFonts w:ascii="Times New Roman" w:eastAsia="Times New Roman" w:hAnsi="Times New Roman" w:cs="Times New Roman"/>
          <w:color w:val="000000"/>
          <w:sz w:val="24"/>
          <w:szCs w:val="24"/>
          <w:lang w:eastAsia="it-IT"/>
        </w:rPr>
        <w:t xml:space="preserve">nella misura in cui </w:t>
      </w:r>
      <w:r>
        <w:rPr>
          <w:rFonts w:ascii="Times New Roman" w:eastAsia="Times New Roman" w:hAnsi="Times New Roman" w:cs="Times New Roman"/>
          <w:color w:val="000000"/>
          <w:sz w:val="24"/>
          <w:szCs w:val="24"/>
          <w:lang w:eastAsia="it-IT"/>
        </w:rPr>
        <w:t>recuper</w:t>
      </w:r>
      <w:r w:rsidR="00BC51FD">
        <w:rPr>
          <w:rFonts w:ascii="Times New Roman" w:eastAsia="Times New Roman" w:hAnsi="Times New Roman" w:cs="Times New Roman"/>
          <w:color w:val="000000"/>
          <w:sz w:val="24"/>
          <w:szCs w:val="24"/>
          <w:lang w:eastAsia="it-IT"/>
        </w:rPr>
        <w:t>a</w:t>
      </w:r>
      <w:r w:rsidR="003F0441">
        <w:rPr>
          <w:rFonts w:ascii="Times New Roman" w:eastAsia="Times New Roman" w:hAnsi="Times New Roman" w:cs="Times New Roman"/>
          <w:color w:val="000000"/>
          <w:sz w:val="24"/>
          <w:szCs w:val="24"/>
          <w:lang w:eastAsia="it-IT"/>
        </w:rPr>
        <w:t xml:space="preserve"> a sistema</w:t>
      </w:r>
      <w:r w:rsidR="00BC51FD">
        <w:rPr>
          <w:rFonts w:ascii="Times New Roman" w:eastAsia="Times New Roman" w:hAnsi="Times New Roman" w:cs="Times New Roman"/>
          <w:color w:val="000000"/>
          <w:sz w:val="24"/>
          <w:szCs w:val="24"/>
          <w:lang w:eastAsia="it-IT"/>
        </w:rPr>
        <w:t xml:space="preserve"> i</w:t>
      </w:r>
      <w:r>
        <w:rPr>
          <w:rFonts w:ascii="Times New Roman" w:eastAsia="Times New Roman" w:hAnsi="Times New Roman" w:cs="Times New Roman"/>
          <w:color w:val="000000"/>
          <w:sz w:val="24"/>
          <w:szCs w:val="24"/>
          <w:lang w:eastAsia="it-IT"/>
        </w:rPr>
        <w:t xml:space="preserve">l </w:t>
      </w:r>
      <w:r w:rsidR="003F0441">
        <w:rPr>
          <w:rFonts w:ascii="Times New Roman" w:eastAsia="Times New Roman" w:hAnsi="Times New Roman" w:cs="Times New Roman"/>
          <w:color w:val="000000"/>
          <w:sz w:val="24"/>
          <w:szCs w:val="24"/>
          <w:lang w:eastAsia="it-IT"/>
        </w:rPr>
        <w:t xml:space="preserve">fondamentale </w:t>
      </w:r>
      <w:r>
        <w:rPr>
          <w:rFonts w:ascii="Times New Roman" w:eastAsia="Times New Roman" w:hAnsi="Times New Roman" w:cs="Times New Roman"/>
          <w:color w:val="000000"/>
          <w:sz w:val="24"/>
          <w:szCs w:val="24"/>
          <w:lang w:eastAsia="it-IT"/>
        </w:rPr>
        <w:t xml:space="preserve">principio di legalità sostanziale, </w:t>
      </w:r>
      <w:r w:rsidR="007F11B9">
        <w:rPr>
          <w:rFonts w:ascii="Times New Roman" w:eastAsia="Times New Roman" w:hAnsi="Times New Roman" w:cs="Times New Roman"/>
          <w:color w:val="000000"/>
          <w:sz w:val="24"/>
          <w:szCs w:val="24"/>
          <w:lang w:eastAsia="it-IT"/>
        </w:rPr>
        <w:t xml:space="preserve">in </w:t>
      </w:r>
      <w:r w:rsidR="00736567">
        <w:rPr>
          <w:rFonts w:ascii="Times New Roman" w:eastAsia="Times New Roman" w:hAnsi="Times New Roman" w:cs="Times New Roman"/>
          <w:color w:val="000000"/>
          <w:sz w:val="24"/>
          <w:szCs w:val="24"/>
          <w:lang w:eastAsia="it-IT"/>
        </w:rPr>
        <w:t>forz</w:t>
      </w:r>
      <w:r w:rsidR="007F11B9">
        <w:rPr>
          <w:rFonts w:ascii="Times New Roman" w:eastAsia="Times New Roman" w:hAnsi="Times New Roman" w:cs="Times New Roman"/>
          <w:color w:val="000000"/>
          <w:sz w:val="24"/>
          <w:szCs w:val="24"/>
          <w:lang w:eastAsia="it-IT"/>
        </w:rPr>
        <w:t>a</w:t>
      </w:r>
      <w:r w:rsidR="00736567">
        <w:rPr>
          <w:rFonts w:ascii="Times New Roman" w:eastAsia="Times New Roman" w:hAnsi="Times New Roman" w:cs="Times New Roman"/>
          <w:color w:val="000000"/>
          <w:sz w:val="24"/>
          <w:szCs w:val="24"/>
          <w:lang w:eastAsia="it-IT"/>
        </w:rPr>
        <w:t xml:space="preserve"> de</w:t>
      </w:r>
      <w:r w:rsidR="007F11B9">
        <w:rPr>
          <w:rFonts w:ascii="Times New Roman" w:eastAsia="Times New Roman" w:hAnsi="Times New Roman" w:cs="Times New Roman"/>
          <w:color w:val="000000"/>
          <w:sz w:val="24"/>
          <w:szCs w:val="24"/>
          <w:lang w:eastAsia="it-IT"/>
        </w:rPr>
        <w:t>l quale</w:t>
      </w:r>
      <w:r w:rsidRPr="00E03EE6">
        <w:rPr>
          <w:rFonts w:ascii="Times New Roman" w:eastAsia="Times New Roman" w:hAnsi="Times New Roman" w:cs="Times New Roman"/>
          <w:color w:val="000000"/>
          <w:sz w:val="24"/>
          <w:szCs w:val="24"/>
          <w:lang w:eastAsia="it-IT"/>
        </w:rPr>
        <w:t xml:space="preserve"> </w:t>
      </w:r>
      <w:r w:rsidR="00736567">
        <w:rPr>
          <w:rFonts w:ascii="Times New Roman" w:eastAsia="Times New Roman" w:hAnsi="Times New Roman" w:cs="Times New Roman"/>
          <w:color w:val="000000"/>
          <w:sz w:val="24"/>
          <w:szCs w:val="24"/>
          <w:lang w:eastAsia="it-IT"/>
        </w:rPr>
        <w:t xml:space="preserve">ogni </w:t>
      </w:r>
      <w:r w:rsidRPr="00E03EE6">
        <w:rPr>
          <w:rFonts w:ascii="Times New Roman" w:eastAsia="Times New Roman" w:hAnsi="Times New Roman" w:cs="Times New Roman"/>
          <w:color w:val="000000"/>
          <w:sz w:val="24"/>
          <w:szCs w:val="24"/>
          <w:lang w:eastAsia="it-IT"/>
        </w:rPr>
        <w:t xml:space="preserve">potere amministrativo </w:t>
      </w:r>
      <w:r w:rsidR="00A35622">
        <w:rPr>
          <w:rFonts w:ascii="Times New Roman" w:eastAsia="Times New Roman" w:hAnsi="Times New Roman" w:cs="Times New Roman"/>
          <w:color w:val="000000"/>
          <w:sz w:val="24"/>
          <w:szCs w:val="24"/>
          <w:lang w:eastAsia="it-IT"/>
        </w:rPr>
        <w:t>dev’</w:t>
      </w:r>
      <w:r w:rsidRPr="00E03EE6">
        <w:rPr>
          <w:rFonts w:ascii="Times New Roman" w:eastAsia="Times New Roman" w:hAnsi="Times New Roman" w:cs="Times New Roman"/>
          <w:color w:val="000000"/>
          <w:sz w:val="24"/>
          <w:szCs w:val="24"/>
          <w:lang w:eastAsia="it-IT"/>
        </w:rPr>
        <w:t>essere previsto e disciplinato dalla legge</w:t>
      </w:r>
      <w:r w:rsidRPr="00D75366">
        <w:rPr>
          <w:rFonts w:ascii="Times New Roman" w:eastAsia="Times New Roman" w:hAnsi="Times New Roman" w:cs="Times New Roman"/>
          <w:color w:val="000000"/>
          <w:sz w:val="24"/>
          <w:szCs w:val="24"/>
          <w:vertAlign w:val="superscript"/>
          <w:lang w:eastAsia="it-IT"/>
        </w:rPr>
        <w:footnoteReference w:id="22"/>
      </w:r>
      <w:r w:rsidR="00D75366">
        <w:rPr>
          <w:rFonts w:ascii="Times New Roman" w:eastAsia="Times New Roman" w:hAnsi="Times New Roman" w:cs="Times New Roman"/>
          <w:color w:val="000000"/>
          <w:sz w:val="24"/>
          <w:szCs w:val="24"/>
          <w:lang w:eastAsia="it-IT"/>
        </w:rPr>
        <w:t>,</w:t>
      </w:r>
      <w:r w:rsidR="007F11B9">
        <w:rPr>
          <w:rFonts w:ascii="Times New Roman" w:eastAsia="Times New Roman" w:hAnsi="Times New Roman" w:cs="Times New Roman"/>
          <w:color w:val="000000"/>
          <w:sz w:val="24"/>
          <w:szCs w:val="24"/>
          <w:lang w:eastAsia="it-IT"/>
        </w:rPr>
        <w:t xml:space="preserve"> </w:t>
      </w:r>
      <w:r w:rsidR="007F11B9" w:rsidRPr="007F11B9">
        <w:rPr>
          <w:rFonts w:ascii="Times New Roman" w:eastAsia="Times New Roman" w:hAnsi="Times New Roman" w:cs="Times New Roman"/>
          <w:color w:val="000000"/>
          <w:sz w:val="24"/>
          <w:szCs w:val="24"/>
          <w:lang w:eastAsia="it-IT"/>
        </w:rPr>
        <w:t>richiede</w:t>
      </w:r>
      <w:r w:rsidR="00D75366">
        <w:rPr>
          <w:rFonts w:ascii="Times New Roman" w:eastAsia="Times New Roman" w:hAnsi="Times New Roman" w:cs="Times New Roman"/>
          <w:color w:val="000000"/>
          <w:sz w:val="24"/>
          <w:szCs w:val="24"/>
          <w:lang w:eastAsia="it-IT"/>
        </w:rPr>
        <w:t>ndosi</w:t>
      </w:r>
      <w:r w:rsidR="007F11B9" w:rsidRPr="007F11B9">
        <w:rPr>
          <w:rFonts w:ascii="Times New Roman" w:eastAsia="Times New Roman" w:hAnsi="Times New Roman" w:cs="Times New Roman"/>
          <w:color w:val="000000"/>
          <w:sz w:val="24"/>
          <w:szCs w:val="24"/>
          <w:lang w:eastAsia="it-IT"/>
        </w:rPr>
        <w:t xml:space="preserve">, a </w:t>
      </w:r>
      <w:r w:rsidR="00736567">
        <w:rPr>
          <w:rFonts w:ascii="Times New Roman" w:eastAsia="Times New Roman" w:hAnsi="Times New Roman" w:cs="Times New Roman"/>
          <w:color w:val="000000"/>
          <w:sz w:val="24"/>
          <w:szCs w:val="24"/>
          <w:lang w:eastAsia="it-IT"/>
        </w:rPr>
        <w:t>garanzi</w:t>
      </w:r>
      <w:r w:rsidR="007F11B9" w:rsidRPr="007F11B9">
        <w:rPr>
          <w:rFonts w:ascii="Times New Roman" w:eastAsia="Times New Roman" w:hAnsi="Times New Roman" w:cs="Times New Roman"/>
          <w:color w:val="000000"/>
          <w:sz w:val="24"/>
          <w:szCs w:val="24"/>
          <w:lang w:eastAsia="it-IT"/>
        </w:rPr>
        <w:t xml:space="preserve">a della certezza </w:t>
      </w:r>
      <w:r w:rsidR="00736567">
        <w:rPr>
          <w:rFonts w:ascii="Times New Roman" w:eastAsia="Times New Roman" w:hAnsi="Times New Roman" w:cs="Times New Roman"/>
          <w:color w:val="000000"/>
          <w:sz w:val="24"/>
          <w:szCs w:val="24"/>
          <w:lang w:eastAsia="it-IT"/>
        </w:rPr>
        <w:t>del diritto</w:t>
      </w:r>
      <w:r w:rsidR="007F11B9" w:rsidRPr="007F11B9">
        <w:rPr>
          <w:rFonts w:ascii="Times New Roman" w:eastAsia="Times New Roman" w:hAnsi="Times New Roman" w:cs="Times New Roman"/>
          <w:color w:val="000000"/>
          <w:sz w:val="24"/>
          <w:szCs w:val="24"/>
          <w:lang w:eastAsia="it-IT"/>
        </w:rPr>
        <w:t>, “che le norme sostanziali siano dotate della massima precisione semantica, affinché siano quanto più esattamente determinati i significati normativi della coerenza con (o dalla sussunzione ne) i quali dipende la validità sostanziale delle decisioni”</w:t>
      </w:r>
      <w:r w:rsidR="007F11B9">
        <w:rPr>
          <w:rStyle w:val="Rimandonotaapidipagina"/>
          <w:rFonts w:ascii="Times New Roman" w:eastAsia="Times New Roman" w:hAnsi="Times New Roman" w:cs="Times New Roman"/>
          <w:color w:val="000000"/>
          <w:sz w:val="24"/>
          <w:szCs w:val="24"/>
          <w:lang w:eastAsia="it-IT"/>
        </w:rPr>
        <w:footnoteReference w:id="23"/>
      </w:r>
      <w:r w:rsidR="007F11B9">
        <w:rPr>
          <w:rFonts w:ascii="Times New Roman" w:eastAsia="Times New Roman" w:hAnsi="Times New Roman" w:cs="Times New Roman"/>
          <w:color w:val="000000"/>
          <w:sz w:val="24"/>
          <w:szCs w:val="24"/>
          <w:lang w:eastAsia="it-IT"/>
        </w:rPr>
        <w:t>.</w:t>
      </w:r>
    </w:p>
    <w:sectPr w:rsidR="004050F2" w:rsidRPr="0080446C" w:rsidSect="00A54543">
      <w:footerReference w:type="default" r:id="rId8"/>
      <w:pgSz w:w="11906" w:h="16838"/>
      <w:pgMar w:top="1417" w:right="1416"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E56B6" w14:textId="77777777" w:rsidR="0097546B" w:rsidRDefault="0097546B" w:rsidP="001F751F">
      <w:pPr>
        <w:spacing w:after="0" w:line="240" w:lineRule="auto"/>
      </w:pPr>
      <w:r>
        <w:separator/>
      </w:r>
    </w:p>
  </w:endnote>
  <w:endnote w:type="continuationSeparator" w:id="0">
    <w:p w14:paraId="129AB35D" w14:textId="77777777" w:rsidR="0097546B" w:rsidRDefault="0097546B" w:rsidP="001F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575063"/>
      <w:docPartObj>
        <w:docPartGallery w:val="Page Numbers (Bottom of Page)"/>
        <w:docPartUnique/>
      </w:docPartObj>
    </w:sdtPr>
    <w:sdtEndPr>
      <w:rPr>
        <w:rFonts w:ascii="Times New Roman" w:hAnsi="Times New Roman" w:cs="Times New Roman"/>
        <w:sz w:val="16"/>
        <w:szCs w:val="16"/>
      </w:rPr>
    </w:sdtEndPr>
    <w:sdtContent>
      <w:p w14:paraId="146D466E" w14:textId="219FFB72" w:rsidR="00EF3038" w:rsidRPr="00EF3038" w:rsidRDefault="00EF3038">
        <w:pPr>
          <w:pStyle w:val="Pidipagina"/>
          <w:jc w:val="center"/>
          <w:rPr>
            <w:rFonts w:ascii="Times New Roman" w:hAnsi="Times New Roman" w:cs="Times New Roman"/>
            <w:sz w:val="16"/>
            <w:szCs w:val="16"/>
          </w:rPr>
        </w:pPr>
        <w:r w:rsidRPr="00EF3038">
          <w:rPr>
            <w:rFonts w:ascii="Times New Roman" w:hAnsi="Times New Roman" w:cs="Times New Roman"/>
            <w:sz w:val="16"/>
            <w:szCs w:val="16"/>
          </w:rPr>
          <w:fldChar w:fldCharType="begin"/>
        </w:r>
        <w:r w:rsidRPr="00EF3038">
          <w:rPr>
            <w:rFonts w:ascii="Times New Roman" w:hAnsi="Times New Roman" w:cs="Times New Roman"/>
            <w:sz w:val="16"/>
            <w:szCs w:val="16"/>
          </w:rPr>
          <w:instrText>PAGE   \* MERGEFORMAT</w:instrText>
        </w:r>
        <w:r w:rsidRPr="00EF3038">
          <w:rPr>
            <w:rFonts w:ascii="Times New Roman" w:hAnsi="Times New Roman" w:cs="Times New Roman"/>
            <w:sz w:val="16"/>
            <w:szCs w:val="16"/>
          </w:rPr>
          <w:fldChar w:fldCharType="separate"/>
        </w:r>
        <w:r w:rsidR="00C37EEE">
          <w:rPr>
            <w:rFonts w:ascii="Times New Roman" w:hAnsi="Times New Roman" w:cs="Times New Roman"/>
            <w:noProof/>
            <w:sz w:val="16"/>
            <w:szCs w:val="16"/>
          </w:rPr>
          <w:t>3</w:t>
        </w:r>
        <w:r w:rsidRPr="00EF3038">
          <w:rPr>
            <w:rFonts w:ascii="Times New Roman" w:hAnsi="Times New Roman" w:cs="Times New Roman"/>
            <w:sz w:val="16"/>
            <w:szCs w:val="16"/>
          </w:rPr>
          <w:fldChar w:fldCharType="end"/>
        </w:r>
      </w:p>
    </w:sdtContent>
  </w:sdt>
  <w:p w14:paraId="3F339A71" w14:textId="77777777" w:rsidR="00EF3038" w:rsidRDefault="00EF30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38DBC" w14:textId="77777777" w:rsidR="0097546B" w:rsidRDefault="0097546B" w:rsidP="001F751F">
      <w:pPr>
        <w:spacing w:after="0" w:line="240" w:lineRule="auto"/>
      </w:pPr>
      <w:r>
        <w:separator/>
      </w:r>
    </w:p>
  </w:footnote>
  <w:footnote w:type="continuationSeparator" w:id="0">
    <w:p w14:paraId="6EF458F2" w14:textId="77777777" w:rsidR="0097546B" w:rsidRDefault="0097546B" w:rsidP="001F751F">
      <w:pPr>
        <w:spacing w:after="0" w:line="240" w:lineRule="auto"/>
      </w:pPr>
      <w:r>
        <w:continuationSeparator/>
      </w:r>
    </w:p>
  </w:footnote>
  <w:footnote w:id="1">
    <w:p w14:paraId="649246AD" w14:textId="77777777" w:rsidR="007B2C27" w:rsidRDefault="007B2C27" w:rsidP="007B2C27">
      <w:pPr>
        <w:pStyle w:val="Testonotaapidipagina"/>
        <w:jc w:val="both"/>
      </w:pPr>
      <w:r>
        <w:rPr>
          <w:rStyle w:val="Rimandonotaapidipagina"/>
        </w:rPr>
        <w:footnoteRef/>
      </w:r>
      <w:r>
        <w:t xml:space="preserve"> Relazione svolta al seminario sul tema “</w:t>
      </w:r>
      <w:r w:rsidRPr="007B2C27">
        <w:rPr>
          <w:i/>
        </w:rPr>
        <w:t>Le sfide della sostenibilità attraverso l’azione di ARERA e il sindacato del Giudice amministrativo</w:t>
      </w:r>
      <w:r>
        <w:t>”</w:t>
      </w:r>
      <w:r w:rsidRPr="007B2C27">
        <w:t xml:space="preserve">, organizzato a Roma dall’Ufficio studi della G.A. e da </w:t>
      </w:r>
      <w:r w:rsidR="006864E9" w:rsidRPr="007B2C27">
        <w:t>ARERA</w:t>
      </w:r>
      <w:r w:rsidRPr="007B2C27">
        <w:t>, il 2 dicembre 2024.</w:t>
      </w:r>
    </w:p>
  </w:footnote>
  <w:footnote w:id="2">
    <w:p w14:paraId="5AAE4060" w14:textId="77777777" w:rsidR="00831360" w:rsidRPr="00831360" w:rsidRDefault="00831360" w:rsidP="00831360">
      <w:pPr>
        <w:pStyle w:val="Testonotaapidipagina"/>
        <w:jc w:val="both"/>
        <w:rPr>
          <w:sz w:val="22"/>
          <w:szCs w:val="22"/>
        </w:rPr>
      </w:pPr>
      <w:r w:rsidRPr="00831360">
        <w:rPr>
          <w:rStyle w:val="Rimandonotaapidipagina"/>
          <w:sz w:val="22"/>
          <w:szCs w:val="22"/>
        </w:rPr>
        <w:footnoteRef/>
      </w:r>
      <w:r w:rsidRPr="00831360">
        <w:rPr>
          <w:sz w:val="22"/>
          <w:szCs w:val="22"/>
        </w:rPr>
        <w:t xml:space="preserve"> </w:t>
      </w:r>
      <w:r w:rsidR="005C0C0F">
        <w:rPr>
          <w:sz w:val="22"/>
          <w:szCs w:val="22"/>
        </w:rPr>
        <w:t xml:space="preserve">Letteralmente: </w:t>
      </w:r>
      <w:r w:rsidRPr="00831360">
        <w:rPr>
          <w:color w:val="000000"/>
          <w:sz w:val="22"/>
          <w:szCs w:val="22"/>
        </w:rPr>
        <w:t>“</w:t>
      </w:r>
      <w:r w:rsidRPr="008A559E">
        <w:rPr>
          <w:i/>
          <w:iCs/>
          <w:color w:val="000000"/>
          <w:sz w:val="22"/>
          <w:szCs w:val="22"/>
        </w:rPr>
        <w:t>To make all laws which shall be necessary and proper for carrying into execution the foregoing powers, and all other powers vested by this Constitution in the Government of the United States, or in any department or officer thereof</w:t>
      </w:r>
      <w:r w:rsidRPr="00831360">
        <w:rPr>
          <w:color w:val="000000"/>
          <w:sz w:val="22"/>
          <w:szCs w:val="22"/>
        </w:rPr>
        <w:t>”</w:t>
      </w:r>
      <w:r>
        <w:rPr>
          <w:color w:val="000000"/>
          <w:sz w:val="22"/>
          <w:szCs w:val="22"/>
        </w:rPr>
        <w:t>.</w:t>
      </w:r>
      <w:r w:rsidRPr="00831360">
        <w:rPr>
          <w:sz w:val="22"/>
          <w:szCs w:val="22"/>
        </w:rPr>
        <w:t xml:space="preserve"> </w:t>
      </w:r>
    </w:p>
  </w:footnote>
  <w:footnote w:id="3">
    <w:p w14:paraId="69E8816F" w14:textId="77777777" w:rsidR="005F0C58" w:rsidRPr="005F0C58" w:rsidRDefault="005F0C58" w:rsidP="005F0C58">
      <w:pPr>
        <w:pStyle w:val="Testonotaapidipagina"/>
        <w:jc w:val="both"/>
      </w:pPr>
      <w:r w:rsidRPr="005F0C58">
        <w:rPr>
          <w:rStyle w:val="Rimandonotaapidipagina"/>
        </w:rPr>
        <w:footnoteRef/>
      </w:r>
      <w:r w:rsidRPr="005F0C58">
        <w:t xml:space="preserve"> Corte Suprema </w:t>
      </w:r>
      <w:r w:rsidRPr="005F0C58">
        <w:rPr>
          <w:color w:val="000000"/>
        </w:rPr>
        <w:t>degli Stati Uniti</w:t>
      </w:r>
      <w:r w:rsidRPr="005F0C58">
        <w:t xml:space="preserve"> d’America, sentenza </w:t>
      </w:r>
      <w:r w:rsidRPr="005F0C58">
        <w:rPr>
          <w:i/>
        </w:rPr>
        <w:t>MacCulloch vs Maryland</w:t>
      </w:r>
      <w:r w:rsidRPr="005F0C58">
        <w:t>, 17 U.S. 316 (1819).</w:t>
      </w:r>
    </w:p>
  </w:footnote>
  <w:footnote w:id="4">
    <w:p w14:paraId="17BA6202" w14:textId="77777777" w:rsidR="006864E9" w:rsidRPr="006864E9" w:rsidRDefault="006864E9" w:rsidP="006864E9">
      <w:pPr>
        <w:pStyle w:val="Testonotaapidipagina"/>
        <w:jc w:val="both"/>
      </w:pPr>
      <w:r w:rsidRPr="006864E9">
        <w:rPr>
          <w:vertAlign w:val="superscript"/>
        </w:rPr>
        <w:footnoteRef/>
      </w:r>
      <w:r w:rsidRPr="006864E9">
        <w:t xml:space="preserve"> </w:t>
      </w:r>
      <w:r w:rsidR="007C0383">
        <w:t>D</w:t>
      </w:r>
      <w:r>
        <w:t>i recente</w:t>
      </w:r>
      <w:r w:rsidR="007C0383">
        <w:t>:</w:t>
      </w:r>
      <w:r>
        <w:t xml:space="preserve"> </w:t>
      </w:r>
      <w:r w:rsidRPr="006864E9">
        <w:t>Trib. U</w:t>
      </w:r>
      <w:r>
        <w:t>.</w:t>
      </w:r>
      <w:r w:rsidRPr="006864E9">
        <w:t>E</w:t>
      </w:r>
      <w:r>
        <w:t>.</w:t>
      </w:r>
      <w:r w:rsidRPr="006864E9">
        <w:t xml:space="preserve">, </w:t>
      </w:r>
      <w:r>
        <w:t>S</w:t>
      </w:r>
      <w:r w:rsidRPr="006864E9">
        <w:t xml:space="preserve">ez. X, 10 marzo 2021, </w:t>
      </w:r>
      <w:r w:rsidR="007C0383">
        <w:t xml:space="preserve">in </w:t>
      </w:r>
      <w:r w:rsidRPr="006864E9">
        <w:t>causa T-245/17, punto 203</w:t>
      </w:r>
      <w:r w:rsidR="007574F6">
        <w:t>:</w:t>
      </w:r>
      <w:r w:rsidRPr="006864E9">
        <w:t xml:space="preserve"> “l’esistenza di un potere implicito, che costituisce una deroga al principio di att</w:t>
      </w:r>
      <w:r w:rsidR="003D0480">
        <w:t xml:space="preserve">ribuzione sancito dall’art. 5 § </w:t>
      </w:r>
      <w:r w:rsidRPr="006864E9">
        <w:t>1 Trattato U</w:t>
      </w:r>
      <w:r w:rsidR="007574F6">
        <w:t>.</w:t>
      </w:r>
      <w:r w:rsidRPr="006864E9">
        <w:t>E</w:t>
      </w:r>
      <w:r w:rsidR="007574F6">
        <w:t>.</w:t>
      </w:r>
      <w:r w:rsidRPr="006864E9">
        <w:t>, dev’essere valutata restrittivamente; pertanto, i poteri impliciti vengono riconosciuti dalla giurisprudenza solo eccezionalmente a condizione che siano necessari per garantire l’effetto utile delle disposizioni del Trattato o del regolamento di base di cui si tratta</w:t>
      </w:r>
      <w:r w:rsidR="007574F6">
        <w:t>”</w:t>
      </w:r>
      <w:r w:rsidRPr="006864E9">
        <w:t>.</w:t>
      </w:r>
    </w:p>
  </w:footnote>
  <w:footnote w:id="5">
    <w:p w14:paraId="644EA2AB" w14:textId="77777777" w:rsidR="00C06743" w:rsidRDefault="00C06743" w:rsidP="00C06743">
      <w:pPr>
        <w:pStyle w:val="Testonotaapidipagina"/>
        <w:jc w:val="both"/>
      </w:pPr>
      <w:r>
        <w:rPr>
          <w:rStyle w:val="Rimandonotaapidipagina"/>
        </w:rPr>
        <w:footnoteRef/>
      </w:r>
      <w:r>
        <w:t xml:space="preserve"> G. MORBIDELLI, </w:t>
      </w:r>
      <w:r w:rsidRPr="00C06743">
        <w:rPr>
          <w:i/>
        </w:rPr>
        <w:t>Poteri impliciti</w:t>
      </w:r>
      <w:r>
        <w:t xml:space="preserve">, in </w:t>
      </w:r>
      <w:r w:rsidRPr="00C06743">
        <w:rPr>
          <w:i/>
        </w:rPr>
        <w:t>Sito della Giustizia amministrativa</w:t>
      </w:r>
      <w:r>
        <w:t xml:space="preserve">, </w:t>
      </w:r>
      <w:r w:rsidRPr="00C06743">
        <w:rPr>
          <w:i/>
        </w:rPr>
        <w:t>Dottrina</w:t>
      </w:r>
      <w:r>
        <w:t>, 2012.</w:t>
      </w:r>
    </w:p>
  </w:footnote>
  <w:footnote w:id="6">
    <w:p w14:paraId="37C35FF3" w14:textId="77777777" w:rsidR="007A7474" w:rsidRDefault="007A7474" w:rsidP="007A7474">
      <w:pPr>
        <w:pStyle w:val="Testonotaapidipagina"/>
        <w:jc w:val="both"/>
      </w:pPr>
      <w:r w:rsidRPr="00831360">
        <w:rPr>
          <w:vertAlign w:val="superscript"/>
        </w:rPr>
        <w:footnoteRef/>
      </w:r>
      <w:r w:rsidRPr="00831360">
        <w:t xml:space="preserve"> </w:t>
      </w:r>
      <w:r>
        <w:t>Per una rassegna generale dell’argomento, cfr.</w:t>
      </w:r>
      <w:r w:rsidRPr="00831360">
        <w:t xml:space="preserve"> N.</w:t>
      </w:r>
      <w:r>
        <w:t xml:space="preserve"> </w:t>
      </w:r>
      <w:r w:rsidRPr="00831360">
        <w:t xml:space="preserve">BASSI, </w:t>
      </w:r>
      <w:r w:rsidRPr="00831360">
        <w:rPr>
          <w:i/>
        </w:rPr>
        <w:t>Principio di legalità e poteri amministrativi impliciti</w:t>
      </w:r>
      <w:r>
        <w:t>,</w:t>
      </w:r>
      <w:r w:rsidRPr="00831360">
        <w:t xml:space="preserve"> Milano, 2001</w:t>
      </w:r>
      <w:r>
        <w:t xml:space="preserve">; </w:t>
      </w:r>
      <w:r w:rsidRPr="00831360">
        <w:t>G.</w:t>
      </w:r>
      <w:r>
        <w:t xml:space="preserve"> </w:t>
      </w:r>
      <w:r w:rsidRPr="00831360">
        <w:t xml:space="preserve">MORBIDELLI, </w:t>
      </w:r>
      <w:r w:rsidRPr="00831360">
        <w:rPr>
          <w:i/>
        </w:rPr>
        <w:t>Il principio di legalità e i c.d. poteri impliciti</w:t>
      </w:r>
      <w:r w:rsidRPr="00831360">
        <w:t xml:space="preserve">, in </w:t>
      </w:r>
      <w:r w:rsidRPr="00831360">
        <w:rPr>
          <w:i/>
        </w:rPr>
        <w:t xml:space="preserve">Dir. </w:t>
      </w:r>
      <w:r w:rsidR="00BC51FD">
        <w:rPr>
          <w:i/>
        </w:rPr>
        <w:t>a</w:t>
      </w:r>
      <w:r w:rsidRPr="00831360">
        <w:rPr>
          <w:i/>
        </w:rPr>
        <w:t>mm</w:t>
      </w:r>
      <w:r w:rsidRPr="00831360">
        <w:t>. 2007</w:t>
      </w:r>
      <w:r>
        <w:t>,</w:t>
      </w:r>
      <w:r w:rsidRPr="00831360">
        <w:t xml:space="preserve"> 703 e</w:t>
      </w:r>
      <w:r>
        <w:t xml:space="preserve"> </w:t>
      </w:r>
      <w:r w:rsidRPr="00831360">
        <w:t>ss.</w:t>
      </w:r>
    </w:p>
  </w:footnote>
  <w:footnote w:id="7">
    <w:p w14:paraId="5D44C158" w14:textId="77777777" w:rsidR="00CC04F2" w:rsidRDefault="00CC04F2" w:rsidP="00CC04F2">
      <w:pPr>
        <w:pStyle w:val="Testonotaapidipagina"/>
        <w:jc w:val="both"/>
      </w:pPr>
      <w:r>
        <w:rPr>
          <w:rStyle w:val="Rimandonotaapidipagina"/>
        </w:rPr>
        <w:footnoteRef/>
      </w:r>
      <w:r>
        <w:t xml:space="preserve"> G. MORBIDELLI, </w:t>
      </w:r>
      <w:r w:rsidRPr="00C06743">
        <w:rPr>
          <w:i/>
        </w:rPr>
        <w:t>Poteri impliciti</w:t>
      </w:r>
      <w:r>
        <w:t xml:space="preserve">, </w:t>
      </w:r>
      <w:r w:rsidRPr="00CC04F2">
        <w:rPr>
          <w:i/>
        </w:rPr>
        <w:t>cit</w:t>
      </w:r>
      <w:r>
        <w:t>.</w:t>
      </w:r>
    </w:p>
  </w:footnote>
  <w:footnote w:id="8">
    <w:p w14:paraId="31BA4588" w14:textId="77777777" w:rsidR="00893869" w:rsidRPr="00385501" w:rsidRDefault="00893869" w:rsidP="00893869">
      <w:pPr>
        <w:pStyle w:val="Testonotaapidipagina"/>
        <w:jc w:val="both"/>
      </w:pPr>
      <w:r w:rsidRPr="00385501">
        <w:rPr>
          <w:vertAlign w:val="superscript"/>
        </w:rPr>
        <w:footnoteRef/>
      </w:r>
      <w:r w:rsidRPr="00385501">
        <w:rPr>
          <w:vertAlign w:val="superscript"/>
        </w:rPr>
        <w:t xml:space="preserve"> </w:t>
      </w:r>
      <w:r w:rsidRPr="00385501">
        <w:t xml:space="preserve">P. CARETTI, </w:t>
      </w:r>
      <w:r w:rsidRPr="00385501">
        <w:rPr>
          <w:i/>
        </w:rPr>
        <w:t>Introduzione</w:t>
      </w:r>
      <w:r w:rsidRPr="00385501">
        <w:t xml:space="preserve">, in P. CARETTI (a cura di), </w:t>
      </w:r>
      <w:r w:rsidRPr="00385501">
        <w:rPr>
          <w:i/>
        </w:rPr>
        <w:t>Osservatorio sulle fonti</w:t>
      </w:r>
      <w:r w:rsidRPr="00385501">
        <w:t>, Torino, 2004, XV.</w:t>
      </w:r>
    </w:p>
  </w:footnote>
  <w:footnote w:id="9">
    <w:p w14:paraId="520A2FD9" w14:textId="77777777" w:rsidR="00B03795" w:rsidRPr="00E03EE6" w:rsidRDefault="00B03795" w:rsidP="00B03795">
      <w:pPr>
        <w:pStyle w:val="Nessunaspaziatura"/>
        <w:jc w:val="both"/>
        <w:rPr>
          <w:rFonts w:ascii="Times New Roman" w:hAnsi="Times New Roman" w:cs="Times New Roman"/>
          <w:sz w:val="20"/>
          <w:szCs w:val="20"/>
        </w:rPr>
      </w:pPr>
      <w:r w:rsidRPr="00E03EE6">
        <w:rPr>
          <w:rFonts w:ascii="Times New Roman" w:hAnsi="Times New Roman" w:cs="Times New Roman"/>
          <w:sz w:val="20"/>
          <w:szCs w:val="20"/>
          <w:vertAlign w:val="superscript"/>
        </w:rPr>
        <w:footnoteRef/>
      </w:r>
      <w:r w:rsidRPr="00E03EE6">
        <w:rPr>
          <w:rFonts w:ascii="Times New Roman" w:hAnsi="Times New Roman" w:cs="Times New Roman"/>
          <w:sz w:val="20"/>
          <w:szCs w:val="20"/>
          <w:vertAlign w:val="superscript"/>
        </w:rPr>
        <w:t xml:space="preserve"> </w:t>
      </w:r>
      <w:r w:rsidRPr="00E03EE6">
        <w:rPr>
          <w:rFonts w:ascii="Times New Roman" w:hAnsi="Times New Roman" w:cs="Times New Roman"/>
          <w:sz w:val="20"/>
          <w:szCs w:val="20"/>
        </w:rPr>
        <w:t xml:space="preserve">C. CELONE, </w:t>
      </w:r>
      <w:r w:rsidRPr="00E03EE6">
        <w:rPr>
          <w:rFonts w:ascii="Times New Roman" w:hAnsi="Times New Roman" w:cs="Times New Roman"/>
          <w:i/>
          <w:sz w:val="20"/>
          <w:szCs w:val="20"/>
        </w:rPr>
        <w:t>La funzione di vigilanza e regolazione dell’Autorità sui contratti pubblici</w:t>
      </w:r>
      <w:r w:rsidRPr="00E03EE6">
        <w:rPr>
          <w:rFonts w:ascii="Times New Roman" w:hAnsi="Times New Roman" w:cs="Times New Roman"/>
          <w:sz w:val="20"/>
          <w:szCs w:val="20"/>
        </w:rPr>
        <w:t xml:space="preserve">, Milano, </w:t>
      </w:r>
      <w:r w:rsidRPr="00C55BE9">
        <w:rPr>
          <w:rFonts w:ascii="Times New Roman" w:hAnsi="Times New Roman" w:cs="Times New Roman"/>
          <w:sz w:val="20"/>
          <w:szCs w:val="20"/>
        </w:rPr>
        <w:t>2012;</w:t>
      </w:r>
      <w:r w:rsidRPr="00C55BE9">
        <w:rPr>
          <w:rFonts w:ascii="Times New Roman" w:hAnsi="Times New Roman" w:cs="Times New Roman"/>
          <w:i/>
          <w:sz w:val="20"/>
          <w:szCs w:val="20"/>
        </w:rPr>
        <w:t xml:space="preserve"> </w:t>
      </w:r>
      <w:r w:rsidRPr="00C55BE9">
        <w:rPr>
          <w:rFonts w:ascii="Times New Roman" w:hAnsi="Times New Roman" w:cs="Times New Roman"/>
          <w:sz w:val="20"/>
          <w:szCs w:val="20"/>
        </w:rPr>
        <w:t xml:space="preserve">F.F. GUZZI, </w:t>
      </w:r>
      <w:r w:rsidRPr="00C55BE9">
        <w:rPr>
          <w:rFonts w:ascii="Times New Roman" w:hAnsi="Times New Roman" w:cs="Times New Roman"/>
          <w:i/>
          <w:sz w:val="20"/>
          <w:szCs w:val="20"/>
        </w:rPr>
        <w:t>I poteri amministrativi impliciti: un tema alla ricerca di soluzioni</w:t>
      </w:r>
      <w:r w:rsidRPr="00C55BE9">
        <w:rPr>
          <w:rFonts w:ascii="Times New Roman" w:hAnsi="Times New Roman" w:cs="Times New Roman"/>
          <w:sz w:val="20"/>
          <w:szCs w:val="20"/>
        </w:rPr>
        <w:t xml:space="preserve">, in </w:t>
      </w:r>
      <w:r w:rsidRPr="00C55BE9">
        <w:rPr>
          <w:rFonts w:ascii="Times New Roman" w:hAnsi="Times New Roman" w:cs="Times New Roman"/>
          <w:i/>
          <w:sz w:val="20"/>
          <w:szCs w:val="20"/>
        </w:rPr>
        <w:t>Ambientediritto</w:t>
      </w:r>
      <w:r w:rsidRPr="00C55BE9">
        <w:rPr>
          <w:rFonts w:ascii="Times New Roman" w:hAnsi="Times New Roman" w:cs="Times New Roman"/>
          <w:sz w:val="20"/>
          <w:szCs w:val="20"/>
        </w:rPr>
        <w:t>, 2023;</w:t>
      </w:r>
      <w:r>
        <w:t xml:space="preserve"> </w:t>
      </w:r>
      <w:r w:rsidRPr="00E03EE6">
        <w:rPr>
          <w:rFonts w:ascii="Times New Roman" w:hAnsi="Times New Roman" w:cs="Times New Roman"/>
          <w:sz w:val="20"/>
          <w:szCs w:val="20"/>
        </w:rPr>
        <w:t xml:space="preserve">F. MERUSI, </w:t>
      </w:r>
      <w:r w:rsidRPr="00E03EE6">
        <w:rPr>
          <w:rFonts w:ascii="Times New Roman" w:hAnsi="Times New Roman" w:cs="Times New Roman"/>
          <w:i/>
          <w:sz w:val="20"/>
          <w:szCs w:val="20"/>
        </w:rPr>
        <w:t>I sentieri interrotti della legalità</w:t>
      </w:r>
      <w:r w:rsidRPr="00E03EE6">
        <w:rPr>
          <w:rFonts w:ascii="Times New Roman" w:hAnsi="Times New Roman" w:cs="Times New Roman"/>
          <w:sz w:val="20"/>
          <w:szCs w:val="20"/>
        </w:rPr>
        <w:t>, Bologna, 2007</w:t>
      </w:r>
      <w:r>
        <w:rPr>
          <w:rFonts w:ascii="Times New Roman" w:hAnsi="Times New Roman" w:cs="Times New Roman"/>
          <w:sz w:val="20"/>
          <w:szCs w:val="20"/>
        </w:rPr>
        <w:t>;</w:t>
      </w:r>
      <w:r w:rsidRPr="00E03EE6">
        <w:rPr>
          <w:rFonts w:ascii="Times New Roman" w:hAnsi="Times New Roman" w:cs="Times New Roman"/>
          <w:sz w:val="20"/>
          <w:szCs w:val="20"/>
        </w:rPr>
        <w:t xml:space="preserve"> B. TONOLETTI,</w:t>
      </w:r>
      <w:r w:rsidRPr="00E03EE6">
        <w:rPr>
          <w:rFonts w:ascii="Times New Roman" w:hAnsi="Times New Roman" w:cs="Times New Roman"/>
          <w:i/>
          <w:sz w:val="20"/>
          <w:szCs w:val="20"/>
        </w:rPr>
        <w:t xml:space="preserve"> </w:t>
      </w:r>
      <w:r w:rsidRPr="00E03EE6">
        <w:rPr>
          <w:rFonts w:ascii="Times New Roman" w:hAnsi="Times New Roman" w:cs="Times New Roman"/>
          <w:i/>
          <w:iCs/>
          <w:sz w:val="20"/>
          <w:szCs w:val="20"/>
        </w:rPr>
        <w:t>Il mercato come oggetto della regolazione</w:t>
      </w:r>
      <w:r w:rsidRPr="00E03EE6">
        <w:rPr>
          <w:rFonts w:ascii="Times New Roman" w:hAnsi="Times New Roman" w:cs="Times New Roman"/>
          <w:sz w:val="20"/>
          <w:szCs w:val="20"/>
        </w:rPr>
        <w:t xml:space="preserve">, in </w:t>
      </w:r>
      <w:r w:rsidRPr="00E03EE6">
        <w:rPr>
          <w:rFonts w:ascii="Times New Roman" w:hAnsi="Times New Roman" w:cs="Times New Roman"/>
          <w:i/>
          <w:iCs/>
          <w:sz w:val="20"/>
          <w:szCs w:val="20"/>
        </w:rPr>
        <w:t>Rivista della regolazione dei mercati</w:t>
      </w:r>
      <w:r w:rsidRPr="00E03EE6">
        <w:rPr>
          <w:rFonts w:ascii="Times New Roman" w:hAnsi="Times New Roman" w:cs="Times New Roman"/>
          <w:sz w:val="20"/>
          <w:szCs w:val="20"/>
        </w:rPr>
        <w:t>, 2014, 1.</w:t>
      </w:r>
    </w:p>
  </w:footnote>
  <w:footnote w:id="10">
    <w:p w14:paraId="6BDA6F92" w14:textId="6B57DB65" w:rsidR="00BE1315" w:rsidRPr="00385501" w:rsidRDefault="00BE1315" w:rsidP="00BE1315">
      <w:pPr>
        <w:pStyle w:val="Testonotaapidipagina"/>
        <w:jc w:val="both"/>
      </w:pPr>
      <w:r w:rsidRPr="00385501">
        <w:rPr>
          <w:rStyle w:val="Rimandonotaapidipagina"/>
        </w:rPr>
        <w:footnoteRef/>
      </w:r>
      <w:r w:rsidRPr="00385501">
        <w:t xml:space="preserve"> Cons. Stato, Sez. VI, 17 ottobre 2005, n. 5827</w:t>
      </w:r>
      <w:r w:rsidR="002D6A57" w:rsidRPr="003C621D">
        <w:t xml:space="preserve">; </w:t>
      </w:r>
      <w:r w:rsidR="002D6A57" w:rsidRPr="002D6A57">
        <w:rPr>
          <w:i/>
        </w:rPr>
        <w:t>idem</w:t>
      </w:r>
      <w:r w:rsidR="002D6A57" w:rsidRPr="003C621D">
        <w:rPr>
          <w:color w:val="000000"/>
        </w:rPr>
        <w:t>, 20 marzo 2015, n. 1532</w:t>
      </w:r>
      <w:r w:rsidR="003271C3">
        <w:rPr>
          <w:color w:val="000000"/>
        </w:rPr>
        <w:t xml:space="preserve">; </w:t>
      </w:r>
      <w:r w:rsidR="003271C3" w:rsidRPr="003271C3">
        <w:rPr>
          <w:i/>
          <w:color w:val="000000"/>
        </w:rPr>
        <w:t>idem</w:t>
      </w:r>
      <w:r w:rsidR="003271C3">
        <w:rPr>
          <w:color w:val="000000"/>
        </w:rPr>
        <w:t>,</w:t>
      </w:r>
      <w:r w:rsidR="003271C3" w:rsidRPr="003271C3">
        <w:rPr>
          <w:sz w:val="24"/>
          <w:szCs w:val="24"/>
        </w:rPr>
        <w:t xml:space="preserve"> </w:t>
      </w:r>
      <w:r w:rsidR="003271C3" w:rsidRPr="003271C3">
        <w:t>24 maggio 2016, n. 2182</w:t>
      </w:r>
      <w:r w:rsidR="002D6A57" w:rsidRPr="003271C3">
        <w:rPr>
          <w:color w:val="000000"/>
        </w:rPr>
        <w:t>;</w:t>
      </w:r>
      <w:r w:rsidR="002D6A57" w:rsidRPr="003C621D">
        <w:rPr>
          <w:color w:val="000000"/>
        </w:rPr>
        <w:t xml:space="preserve"> </w:t>
      </w:r>
      <w:r w:rsidR="002D6A57" w:rsidRPr="002D6A57">
        <w:rPr>
          <w:i/>
          <w:color w:val="000000"/>
        </w:rPr>
        <w:t>idem</w:t>
      </w:r>
      <w:r w:rsidR="002D6A57">
        <w:rPr>
          <w:color w:val="000000"/>
        </w:rPr>
        <w:t>,</w:t>
      </w:r>
      <w:r w:rsidR="002D6A57" w:rsidRPr="003C621D">
        <w:rPr>
          <w:color w:val="000000"/>
        </w:rPr>
        <w:t xml:space="preserve"> 27 giugno 2019, n. </w:t>
      </w:r>
      <w:r w:rsidR="00C37EEE">
        <w:rPr>
          <w:color w:val="000000"/>
        </w:rPr>
        <w:t>4422</w:t>
      </w:r>
      <w:bookmarkStart w:id="1" w:name="_GoBack"/>
      <w:bookmarkEnd w:id="1"/>
      <w:r w:rsidR="002D6A57">
        <w:t>,</w:t>
      </w:r>
      <w:r w:rsidR="002D6A57" w:rsidRPr="002D6A57">
        <w:t xml:space="preserve"> </w:t>
      </w:r>
      <w:r w:rsidR="002D6A57">
        <w:t xml:space="preserve">in </w:t>
      </w:r>
      <w:r w:rsidR="002D6A57" w:rsidRPr="00C06743">
        <w:rPr>
          <w:i/>
        </w:rPr>
        <w:t>Sito della Giustizia amministrativa</w:t>
      </w:r>
      <w:r>
        <w:t xml:space="preserve">; </w:t>
      </w:r>
      <w:r w:rsidRPr="003B0585">
        <w:rPr>
          <w:i/>
        </w:rPr>
        <w:t>idem</w:t>
      </w:r>
      <w:r>
        <w:t>,</w:t>
      </w:r>
      <w:r w:rsidRPr="00385501">
        <w:t xml:space="preserve"> Sez. V, 27 dicembre 2006, n. 7972, con nota di </w:t>
      </w:r>
      <w:r w:rsidRPr="00385501">
        <w:rPr>
          <w:smallCaps/>
        </w:rPr>
        <w:t>S. S</w:t>
      </w:r>
      <w:r w:rsidRPr="00385501">
        <w:t>CREPANTI,</w:t>
      </w:r>
      <w:r w:rsidRPr="00385501">
        <w:rPr>
          <w:i/>
        </w:rPr>
        <w:t xml:space="preserve"> La partecipazione ai procedimenti regolati dalle </w:t>
      </w:r>
      <w:r w:rsidR="00D81005">
        <w:rPr>
          <w:i/>
        </w:rPr>
        <w:t>a</w:t>
      </w:r>
      <w:r w:rsidRPr="00385501">
        <w:rPr>
          <w:i/>
        </w:rPr>
        <w:t>utorità indipendenti</w:t>
      </w:r>
      <w:r w:rsidR="00BC51FD" w:rsidRPr="00385501">
        <w:t xml:space="preserve">, in </w:t>
      </w:r>
      <w:r w:rsidR="00BC51FD" w:rsidRPr="00385501">
        <w:rPr>
          <w:i/>
        </w:rPr>
        <w:t>Gior</w:t>
      </w:r>
      <w:r w:rsidR="00BC51FD">
        <w:rPr>
          <w:i/>
        </w:rPr>
        <w:t>n</w:t>
      </w:r>
      <w:r w:rsidR="00BC51FD" w:rsidRPr="00385501">
        <w:rPr>
          <w:i/>
        </w:rPr>
        <w:t>. dir. amm.vo</w:t>
      </w:r>
      <w:r w:rsidR="00BC51FD" w:rsidRPr="00385501">
        <w:t>, 2007, 4, 378 ss</w:t>
      </w:r>
      <w:r>
        <w:t>.</w:t>
      </w:r>
    </w:p>
  </w:footnote>
  <w:footnote w:id="11">
    <w:p w14:paraId="35F728C7" w14:textId="77777777" w:rsidR="00EB601E" w:rsidRPr="003C621D" w:rsidRDefault="00EB601E" w:rsidP="00EB601E">
      <w:pPr>
        <w:pStyle w:val="Testonotaapidipagina"/>
        <w:jc w:val="both"/>
      </w:pPr>
      <w:r w:rsidRPr="00BB1C69">
        <w:rPr>
          <w:rStyle w:val="Rimandonotaapidipagina"/>
        </w:rPr>
        <w:footnoteRef/>
      </w:r>
      <w:r w:rsidRPr="00BB1C69">
        <w:t xml:space="preserve"> </w:t>
      </w:r>
      <w:r w:rsidRPr="003C621D">
        <w:t xml:space="preserve">Cons. Stato, Sez. III, </w:t>
      </w:r>
      <w:r w:rsidR="00771986" w:rsidRPr="003C621D">
        <w:t>19 maggio 2003, n. 4368</w:t>
      </w:r>
      <w:r w:rsidRPr="003C621D">
        <w:t xml:space="preserve"> </w:t>
      </w:r>
      <w:r w:rsidR="00771986" w:rsidRPr="003C621D">
        <w:t>e 13</w:t>
      </w:r>
      <w:r w:rsidR="00771986">
        <w:t xml:space="preserve"> </w:t>
      </w:r>
      <w:r w:rsidRPr="003C621D">
        <w:t>marzo 2004, n. 2439</w:t>
      </w:r>
      <w:r>
        <w:t>,</w:t>
      </w:r>
      <w:r w:rsidRPr="002D6A57">
        <w:t xml:space="preserve"> </w:t>
      </w:r>
      <w:r>
        <w:t xml:space="preserve">in </w:t>
      </w:r>
      <w:r w:rsidRPr="00C06743">
        <w:rPr>
          <w:i/>
        </w:rPr>
        <w:t>Sito della Giustizia amministrativa</w:t>
      </w:r>
      <w:r w:rsidRPr="003C621D">
        <w:t>.</w:t>
      </w:r>
    </w:p>
  </w:footnote>
  <w:footnote w:id="12">
    <w:p w14:paraId="65E433FB" w14:textId="77777777" w:rsidR="008616BA" w:rsidRPr="00385501" w:rsidRDefault="008616BA" w:rsidP="008616BA">
      <w:pPr>
        <w:pStyle w:val="Testonotaapidipagina"/>
        <w:ind w:right="45"/>
        <w:jc w:val="both"/>
      </w:pPr>
      <w:r w:rsidRPr="00385501">
        <w:rPr>
          <w:rStyle w:val="Rimandonotaapidipagina"/>
        </w:rPr>
        <w:footnoteRef/>
      </w:r>
      <w:r w:rsidRPr="00385501">
        <w:t xml:space="preserve"> Corte cost. 24 luglio 1995, n. 356, in </w:t>
      </w:r>
      <w:r w:rsidRPr="00385501">
        <w:rPr>
          <w:i/>
        </w:rPr>
        <w:t>Giur. cost.</w:t>
      </w:r>
      <w:r w:rsidRPr="00385501">
        <w:t>, 1995, I, 2631.</w:t>
      </w:r>
    </w:p>
  </w:footnote>
  <w:footnote w:id="13">
    <w:p w14:paraId="7EAB0E47" w14:textId="77777777" w:rsidR="008616BA" w:rsidRPr="00385501" w:rsidRDefault="008616BA" w:rsidP="008616BA">
      <w:pPr>
        <w:pStyle w:val="Testonotaapidipagina"/>
        <w:ind w:right="45"/>
        <w:jc w:val="both"/>
      </w:pPr>
      <w:r w:rsidRPr="00385501">
        <w:rPr>
          <w:rStyle w:val="Rimandonotaapidipagina"/>
        </w:rPr>
        <w:footnoteRef/>
      </w:r>
      <w:r w:rsidRPr="00385501">
        <w:t xml:space="preserve"> Corte cost.  8 giugno 1981, n. 100, in </w:t>
      </w:r>
      <w:r w:rsidRPr="00385501">
        <w:rPr>
          <w:i/>
        </w:rPr>
        <w:t>Giur. cost.</w:t>
      </w:r>
      <w:r w:rsidRPr="00385501">
        <w:t>, 1981, I, 843.</w:t>
      </w:r>
    </w:p>
  </w:footnote>
  <w:footnote w:id="14">
    <w:p w14:paraId="034FC1CB" w14:textId="77777777" w:rsidR="005C58DE" w:rsidRPr="003C621D" w:rsidRDefault="005C58DE" w:rsidP="005C58DE">
      <w:pPr>
        <w:pStyle w:val="Nessunaspaziatura"/>
        <w:rPr>
          <w:rFonts w:ascii="Times New Roman" w:hAnsi="Times New Roman" w:cs="Times New Roman"/>
          <w:sz w:val="20"/>
          <w:szCs w:val="20"/>
        </w:rPr>
      </w:pPr>
      <w:r w:rsidRPr="003C621D">
        <w:rPr>
          <w:rStyle w:val="Rimandonotaapidipagina"/>
          <w:rFonts w:ascii="Times New Roman" w:hAnsi="Times New Roman" w:cs="Times New Roman"/>
          <w:sz w:val="20"/>
          <w:szCs w:val="20"/>
        </w:rPr>
        <w:footnoteRef/>
      </w:r>
      <w:r w:rsidRPr="003C621D">
        <w:rPr>
          <w:rFonts w:ascii="Times New Roman" w:hAnsi="Times New Roman" w:cs="Times New Roman"/>
          <w:sz w:val="20"/>
          <w:szCs w:val="20"/>
        </w:rPr>
        <w:t xml:space="preserve"> Corte </w:t>
      </w:r>
      <w:r w:rsidR="00B21892">
        <w:rPr>
          <w:rFonts w:ascii="Times New Roman" w:hAnsi="Times New Roman" w:cs="Times New Roman"/>
          <w:sz w:val="20"/>
          <w:szCs w:val="20"/>
        </w:rPr>
        <w:t>c</w:t>
      </w:r>
      <w:r w:rsidRPr="003C621D">
        <w:rPr>
          <w:rFonts w:ascii="Times New Roman" w:hAnsi="Times New Roman" w:cs="Times New Roman"/>
          <w:sz w:val="20"/>
          <w:szCs w:val="20"/>
        </w:rPr>
        <w:t>ost. 20 gennaio 2004, n. 27</w:t>
      </w:r>
      <w:r>
        <w:rPr>
          <w:rFonts w:ascii="Times New Roman" w:hAnsi="Times New Roman" w:cs="Times New Roman"/>
          <w:sz w:val="20"/>
          <w:szCs w:val="20"/>
        </w:rPr>
        <w:t xml:space="preserve">, in </w:t>
      </w:r>
      <w:r w:rsidRPr="002D6A57">
        <w:rPr>
          <w:rFonts w:ascii="Times New Roman" w:hAnsi="Times New Roman" w:cs="Times New Roman"/>
          <w:i/>
          <w:sz w:val="20"/>
          <w:szCs w:val="20"/>
        </w:rPr>
        <w:t>Sito della Corte costituzionale</w:t>
      </w:r>
      <w:r w:rsidRPr="003C621D">
        <w:rPr>
          <w:rFonts w:ascii="Times New Roman" w:hAnsi="Times New Roman" w:cs="Times New Roman"/>
          <w:sz w:val="20"/>
          <w:szCs w:val="20"/>
        </w:rPr>
        <w:t>.</w:t>
      </w:r>
    </w:p>
  </w:footnote>
  <w:footnote w:id="15">
    <w:p w14:paraId="25CA2FEF" w14:textId="77777777" w:rsidR="006F27F3" w:rsidRPr="002D6A57" w:rsidRDefault="006F27F3" w:rsidP="006F27F3">
      <w:pPr>
        <w:pStyle w:val="Nessunaspaziatura"/>
        <w:rPr>
          <w:rFonts w:ascii="Times New Roman" w:hAnsi="Times New Roman" w:cs="Times New Roman"/>
          <w:sz w:val="20"/>
          <w:szCs w:val="20"/>
        </w:rPr>
      </w:pPr>
      <w:r w:rsidRPr="003C621D">
        <w:rPr>
          <w:rStyle w:val="Rimandonotaapidipagina"/>
          <w:rFonts w:ascii="Times New Roman" w:hAnsi="Times New Roman" w:cs="Times New Roman"/>
          <w:sz w:val="20"/>
          <w:szCs w:val="20"/>
        </w:rPr>
        <w:footnoteRef/>
      </w:r>
      <w:r w:rsidRPr="003C621D">
        <w:rPr>
          <w:rFonts w:ascii="Times New Roman" w:hAnsi="Times New Roman" w:cs="Times New Roman"/>
          <w:sz w:val="20"/>
          <w:szCs w:val="20"/>
        </w:rPr>
        <w:t xml:space="preserve"> Cass. civ., Sez. I, 7 aprile 1999, n. 3351, in</w:t>
      </w:r>
      <w:r w:rsidRPr="003C621D">
        <w:rPr>
          <w:rFonts w:ascii="Times New Roman" w:hAnsi="Times New Roman" w:cs="Times New Roman"/>
          <w:i/>
          <w:sz w:val="20"/>
          <w:szCs w:val="20"/>
        </w:rPr>
        <w:t xml:space="preserve"> Giust. civ.</w:t>
      </w:r>
      <w:r w:rsidR="00BC51FD">
        <w:rPr>
          <w:rFonts w:ascii="Times New Roman" w:hAnsi="Times New Roman" w:cs="Times New Roman"/>
          <w:i/>
          <w:sz w:val="20"/>
          <w:szCs w:val="20"/>
        </w:rPr>
        <w:t>,</w:t>
      </w:r>
      <w:r w:rsidRPr="003C621D">
        <w:rPr>
          <w:rFonts w:ascii="Times New Roman" w:hAnsi="Times New Roman" w:cs="Times New Roman"/>
          <w:i/>
          <w:sz w:val="20"/>
          <w:szCs w:val="20"/>
        </w:rPr>
        <w:t xml:space="preserve"> Mass., </w:t>
      </w:r>
      <w:r w:rsidRPr="003C621D">
        <w:rPr>
          <w:rFonts w:ascii="Times New Roman" w:hAnsi="Times New Roman" w:cs="Times New Roman"/>
          <w:sz w:val="20"/>
          <w:szCs w:val="20"/>
        </w:rPr>
        <w:t>1999,</w:t>
      </w:r>
      <w:r w:rsidRPr="003C621D">
        <w:rPr>
          <w:rFonts w:ascii="Times New Roman" w:hAnsi="Times New Roman" w:cs="Times New Roman"/>
          <w:i/>
          <w:sz w:val="20"/>
          <w:szCs w:val="20"/>
        </w:rPr>
        <w:t xml:space="preserve"> </w:t>
      </w:r>
      <w:r w:rsidRPr="003C621D">
        <w:rPr>
          <w:rFonts w:ascii="Times New Roman" w:hAnsi="Times New Roman" w:cs="Times New Roman"/>
          <w:sz w:val="20"/>
          <w:szCs w:val="20"/>
        </w:rPr>
        <w:t>770</w:t>
      </w:r>
      <w:r w:rsidRPr="002D6A57">
        <w:rPr>
          <w:rFonts w:ascii="Times New Roman" w:eastAsia="Times New Roman" w:hAnsi="Times New Roman" w:cs="Times New Roman"/>
          <w:color w:val="000000"/>
          <w:sz w:val="20"/>
          <w:szCs w:val="20"/>
          <w:lang w:eastAsia="it-IT"/>
        </w:rPr>
        <w:t>.</w:t>
      </w:r>
    </w:p>
  </w:footnote>
  <w:footnote w:id="16">
    <w:p w14:paraId="589DBD97" w14:textId="77777777" w:rsidR="0021188A" w:rsidRDefault="0021188A" w:rsidP="0021188A">
      <w:pPr>
        <w:pStyle w:val="Testonotaapidipagina"/>
        <w:jc w:val="both"/>
      </w:pPr>
      <w:r>
        <w:rPr>
          <w:rStyle w:val="Rimandonotaapidipagina"/>
        </w:rPr>
        <w:footnoteRef/>
      </w:r>
      <w:r>
        <w:t xml:space="preserve"> </w:t>
      </w:r>
      <w:r w:rsidRPr="002C576A">
        <w:rPr>
          <w:color w:val="000000"/>
        </w:rPr>
        <w:t>Cons</w:t>
      </w:r>
      <w:r>
        <w:rPr>
          <w:color w:val="000000"/>
        </w:rPr>
        <w:t>.</w:t>
      </w:r>
      <w:r w:rsidRPr="002C576A">
        <w:rPr>
          <w:color w:val="000000"/>
        </w:rPr>
        <w:t xml:space="preserve"> Stato, Sez</w:t>
      </w:r>
      <w:r>
        <w:rPr>
          <w:color w:val="000000"/>
        </w:rPr>
        <w:t>. VI</w:t>
      </w:r>
      <w:r w:rsidRPr="002C576A">
        <w:rPr>
          <w:color w:val="000000"/>
        </w:rPr>
        <w:t>, 14 dicembre 2020, n. 7972</w:t>
      </w:r>
      <w:r>
        <w:t>,</w:t>
      </w:r>
      <w:r w:rsidRPr="002D6A57">
        <w:t xml:space="preserve"> </w:t>
      </w:r>
      <w:r>
        <w:t xml:space="preserve">in </w:t>
      </w:r>
      <w:r w:rsidRPr="00C06743">
        <w:rPr>
          <w:i/>
        </w:rPr>
        <w:t>Sito della Giustizia amministrativa</w:t>
      </w:r>
      <w:r w:rsidR="007F11B9">
        <w:t xml:space="preserve">, annotata da G. BAROZZI REGGIANI, </w:t>
      </w:r>
      <w:r w:rsidR="007F11B9" w:rsidRPr="007F11B9">
        <w:rPr>
          <w:i/>
        </w:rPr>
        <w:t xml:space="preserve">Poteri impliciti delle </w:t>
      </w:r>
      <w:r w:rsidR="00D81005">
        <w:rPr>
          <w:i/>
        </w:rPr>
        <w:t>a</w:t>
      </w:r>
      <w:r w:rsidR="007F11B9" w:rsidRPr="007F11B9">
        <w:rPr>
          <w:i/>
        </w:rPr>
        <w:t>utorità indipendenti e principio di legalità. Il potere di accertamento della Consob</w:t>
      </w:r>
      <w:r w:rsidR="007F11B9">
        <w:t xml:space="preserve">, in </w:t>
      </w:r>
      <w:r w:rsidR="007F11B9" w:rsidRPr="007F11B9">
        <w:rPr>
          <w:i/>
        </w:rPr>
        <w:t>Giustiziainsieme</w:t>
      </w:r>
      <w:r w:rsidR="007F11B9">
        <w:t>, 2021.</w:t>
      </w:r>
    </w:p>
  </w:footnote>
  <w:footnote w:id="17">
    <w:p w14:paraId="367F2B90" w14:textId="77777777" w:rsidR="0021188A" w:rsidRPr="00AF039F" w:rsidRDefault="0021188A" w:rsidP="0021188A">
      <w:pPr>
        <w:pStyle w:val="Nessunaspaziatura"/>
        <w:jc w:val="both"/>
        <w:rPr>
          <w:rFonts w:ascii="Times New Roman" w:hAnsi="Times New Roman" w:cs="Times New Roman"/>
          <w:sz w:val="20"/>
          <w:szCs w:val="20"/>
        </w:rPr>
      </w:pPr>
      <w:r w:rsidRPr="00AF039F">
        <w:rPr>
          <w:rStyle w:val="Rimandonotaapidipagina"/>
          <w:rFonts w:ascii="Times New Roman" w:hAnsi="Times New Roman" w:cs="Times New Roman"/>
          <w:sz w:val="20"/>
          <w:szCs w:val="20"/>
        </w:rPr>
        <w:footnoteRef/>
      </w:r>
      <w:r w:rsidRPr="00AF039F">
        <w:rPr>
          <w:rFonts w:ascii="Times New Roman" w:hAnsi="Times New Roman" w:cs="Times New Roman"/>
          <w:sz w:val="20"/>
          <w:szCs w:val="20"/>
        </w:rPr>
        <w:t xml:space="preserve"> Corte cost.  22 febbraio 2017, n. 69, </w:t>
      </w:r>
      <w:r>
        <w:rPr>
          <w:rFonts w:ascii="Times New Roman" w:hAnsi="Times New Roman" w:cs="Times New Roman"/>
          <w:sz w:val="20"/>
          <w:szCs w:val="20"/>
        </w:rPr>
        <w:t>i</w:t>
      </w:r>
      <w:r w:rsidRPr="00AF039F">
        <w:rPr>
          <w:rFonts w:ascii="Times New Roman" w:hAnsi="Times New Roman" w:cs="Times New Roman"/>
          <w:sz w:val="20"/>
          <w:szCs w:val="20"/>
        </w:rPr>
        <w:t xml:space="preserve">n </w:t>
      </w:r>
      <w:r w:rsidRPr="00AF039F">
        <w:rPr>
          <w:rFonts w:ascii="Times New Roman" w:hAnsi="Times New Roman" w:cs="Times New Roman"/>
          <w:i/>
          <w:sz w:val="20"/>
          <w:szCs w:val="20"/>
        </w:rPr>
        <w:t>Sito della Corte costituzionale</w:t>
      </w:r>
      <w:r>
        <w:rPr>
          <w:rFonts w:ascii="Times New Roman" w:hAnsi="Times New Roman" w:cs="Times New Roman"/>
          <w:sz w:val="20"/>
          <w:szCs w:val="20"/>
        </w:rPr>
        <w:t>;</w:t>
      </w:r>
      <w:r w:rsidRPr="00AF039F">
        <w:rPr>
          <w:rFonts w:ascii="Times New Roman" w:hAnsi="Times New Roman" w:cs="Times New Roman"/>
          <w:sz w:val="20"/>
          <w:szCs w:val="20"/>
        </w:rPr>
        <w:t xml:space="preserve"> commentata da B. CAROTTI, </w:t>
      </w:r>
      <w:r w:rsidRPr="00AF039F">
        <w:rPr>
          <w:rFonts w:ascii="Times New Roman" w:hAnsi="Times New Roman" w:cs="Times New Roman"/>
          <w:i/>
          <w:iCs/>
          <w:sz w:val="20"/>
          <w:szCs w:val="20"/>
        </w:rPr>
        <w:t>La Corte costituzionale torna sul finanziamento delle autorità indipendenti</w:t>
      </w:r>
      <w:r w:rsidRPr="00AF039F">
        <w:rPr>
          <w:rFonts w:ascii="Times New Roman" w:hAnsi="Times New Roman" w:cs="Times New Roman"/>
          <w:sz w:val="20"/>
          <w:szCs w:val="20"/>
        </w:rPr>
        <w:t>, in</w:t>
      </w:r>
      <w:r>
        <w:rPr>
          <w:rFonts w:ascii="Times New Roman" w:hAnsi="Times New Roman" w:cs="Times New Roman"/>
          <w:sz w:val="20"/>
          <w:szCs w:val="20"/>
        </w:rPr>
        <w:t xml:space="preserve"> </w:t>
      </w:r>
      <w:r w:rsidRPr="00AF039F">
        <w:rPr>
          <w:rFonts w:ascii="Times New Roman" w:hAnsi="Times New Roman" w:cs="Times New Roman"/>
          <w:i/>
          <w:iCs/>
          <w:sz w:val="20"/>
          <w:szCs w:val="20"/>
        </w:rPr>
        <w:t>Giorn. dir. amm</w:t>
      </w:r>
      <w:r w:rsidRPr="00AF039F">
        <w:rPr>
          <w:rFonts w:ascii="Times New Roman" w:hAnsi="Times New Roman" w:cs="Times New Roman"/>
          <w:sz w:val="20"/>
          <w:szCs w:val="20"/>
        </w:rPr>
        <w:t>., 2018, 55 ss.</w:t>
      </w:r>
      <w:r>
        <w:rPr>
          <w:rFonts w:ascii="Times New Roman" w:hAnsi="Times New Roman" w:cs="Times New Roman"/>
          <w:sz w:val="20"/>
          <w:szCs w:val="20"/>
        </w:rPr>
        <w:t xml:space="preserve"> e</w:t>
      </w:r>
      <w:r w:rsidRPr="00AF039F">
        <w:rPr>
          <w:rFonts w:ascii="Times New Roman" w:hAnsi="Times New Roman" w:cs="Times New Roman"/>
          <w:sz w:val="20"/>
          <w:szCs w:val="20"/>
        </w:rPr>
        <w:t xml:space="preserve"> M. PICCHI, </w:t>
      </w:r>
      <w:r w:rsidRPr="00AF039F">
        <w:rPr>
          <w:rFonts w:ascii="Times New Roman" w:hAnsi="Times New Roman" w:cs="Times New Roman"/>
          <w:i/>
          <w:iCs/>
          <w:sz w:val="20"/>
          <w:szCs w:val="20"/>
        </w:rPr>
        <w:t>Partecipazione e legalità procedurale nella sentenza</w:t>
      </w:r>
      <w:r>
        <w:rPr>
          <w:rFonts w:ascii="Times New Roman" w:hAnsi="Times New Roman" w:cs="Times New Roman"/>
          <w:i/>
          <w:iCs/>
          <w:sz w:val="20"/>
          <w:szCs w:val="20"/>
        </w:rPr>
        <w:t xml:space="preserve"> </w:t>
      </w:r>
      <w:r w:rsidRPr="00AF039F">
        <w:rPr>
          <w:rFonts w:ascii="Times New Roman" w:hAnsi="Times New Roman" w:cs="Times New Roman"/>
          <w:i/>
          <w:iCs/>
          <w:sz w:val="20"/>
          <w:szCs w:val="20"/>
        </w:rPr>
        <w:t>della Corte costituzionale sul controllo per il finanziamento dell’Autorità di regolazione dei</w:t>
      </w:r>
      <w:r>
        <w:rPr>
          <w:rFonts w:ascii="Times New Roman" w:hAnsi="Times New Roman" w:cs="Times New Roman"/>
          <w:i/>
          <w:iCs/>
          <w:sz w:val="20"/>
          <w:szCs w:val="20"/>
        </w:rPr>
        <w:t xml:space="preserve"> </w:t>
      </w:r>
      <w:r w:rsidRPr="00AF039F">
        <w:rPr>
          <w:rFonts w:ascii="Times New Roman" w:hAnsi="Times New Roman" w:cs="Times New Roman"/>
          <w:i/>
          <w:iCs/>
          <w:sz w:val="20"/>
          <w:szCs w:val="20"/>
        </w:rPr>
        <w:t>trasporti</w:t>
      </w:r>
      <w:r w:rsidRPr="00AF039F">
        <w:rPr>
          <w:rFonts w:ascii="Times New Roman" w:hAnsi="Times New Roman" w:cs="Times New Roman"/>
          <w:sz w:val="20"/>
          <w:szCs w:val="20"/>
        </w:rPr>
        <w:t xml:space="preserve">, in </w:t>
      </w:r>
      <w:r w:rsidRPr="00AF039F">
        <w:rPr>
          <w:rFonts w:ascii="Times New Roman" w:hAnsi="Times New Roman" w:cs="Times New Roman"/>
          <w:i/>
          <w:iCs/>
          <w:sz w:val="20"/>
          <w:szCs w:val="20"/>
        </w:rPr>
        <w:t>Quad. cost.</w:t>
      </w:r>
      <w:r w:rsidRPr="00AF039F">
        <w:rPr>
          <w:rFonts w:ascii="Times New Roman" w:hAnsi="Times New Roman" w:cs="Times New Roman"/>
          <w:sz w:val="20"/>
          <w:szCs w:val="20"/>
        </w:rPr>
        <w:t>, 2017, 913 ss.</w:t>
      </w:r>
    </w:p>
  </w:footnote>
  <w:footnote w:id="18">
    <w:p w14:paraId="47B707C2" w14:textId="77777777" w:rsidR="00622357" w:rsidRDefault="00622357" w:rsidP="00622357">
      <w:pPr>
        <w:pStyle w:val="Nessunaspaziatura"/>
        <w:jc w:val="both"/>
      </w:pPr>
      <w:r w:rsidRPr="00622357">
        <w:rPr>
          <w:rStyle w:val="Rimandonotaapidipagina"/>
          <w:rFonts w:ascii="Times New Roman" w:hAnsi="Times New Roman" w:cs="Times New Roman"/>
          <w:sz w:val="20"/>
          <w:szCs w:val="20"/>
        </w:rPr>
        <w:footnoteRef/>
      </w:r>
      <w:r w:rsidRPr="00622357">
        <w:rPr>
          <w:rFonts w:ascii="Times New Roman" w:hAnsi="Times New Roman" w:cs="Times New Roman"/>
          <w:sz w:val="20"/>
          <w:szCs w:val="20"/>
        </w:rPr>
        <w:t xml:space="preserve"> M. R</w:t>
      </w:r>
      <w:r w:rsidR="003E007A" w:rsidRPr="00622357">
        <w:rPr>
          <w:rFonts w:ascii="Times New Roman" w:hAnsi="Times New Roman" w:cs="Times New Roman"/>
          <w:sz w:val="20"/>
          <w:szCs w:val="20"/>
        </w:rPr>
        <w:t>AMAJOLI</w:t>
      </w:r>
      <w:r w:rsidRPr="00622357">
        <w:rPr>
          <w:rFonts w:ascii="Times New Roman" w:hAnsi="Times New Roman" w:cs="Times New Roman"/>
          <w:sz w:val="20"/>
          <w:szCs w:val="20"/>
        </w:rPr>
        <w:t xml:space="preserve">, </w:t>
      </w:r>
      <w:r w:rsidRPr="00622357">
        <w:rPr>
          <w:rFonts w:ascii="Times New Roman" w:hAnsi="Times New Roman" w:cs="Times New Roman"/>
          <w:i/>
          <w:sz w:val="20"/>
          <w:szCs w:val="20"/>
        </w:rPr>
        <w:t xml:space="preserve">L’attuale configurazione delle </w:t>
      </w:r>
      <w:r>
        <w:rPr>
          <w:rFonts w:ascii="Times New Roman" w:hAnsi="Times New Roman" w:cs="Times New Roman"/>
          <w:i/>
          <w:sz w:val="20"/>
          <w:szCs w:val="20"/>
        </w:rPr>
        <w:t>a</w:t>
      </w:r>
      <w:r w:rsidRPr="00622357">
        <w:rPr>
          <w:rFonts w:ascii="Times New Roman" w:hAnsi="Times New Roman" w:cs="Times New Roman"/>
          <w:i/>
          <w:sz w:val="20"/>
          <w:szCs w:val="20"/>
        </w:rPr>
        <w:t>utorità indipendenti di regolazione dei mercati: la natura giuridica delle funzioni e la tipologia degli atti</w:t>
      </w:r>
      <w:r w:rsidRPr="00622357">
        <w:rPr>
          <w:rFonts w:ascii="Times New Roman" w:hAnsi="Times New Roman" w:cs="Times New Roman"/>
          <w:sz w:val="20"/>
          <w:szCs w:val="20"/>
        </w:rPr>
        <w:t xml:space="preserve">, in </w:t>
      </w:r>
      <w:r w:rsidRPr="00622357">
        <w:rPr>
          <w:rFonts w:ascii="Times New Roman" w:hAnsi="Times New Roman" w:cs="Times New Roman"/>
          <w:i/>
          <w:sz w:val="20"/>
          <w:szCs w:val="20"/>
        </w:rPr>
        <w:t>Sito della Giustizia amministrativa</w:t>
      </w:r>
      <w:r w:rsidRPr="00622357">
        <w:rPr>
          <w:rFonts w:ascii="Times New Roman" w:hAnsi="Times New Roman" w:cs="Times New Roman"/>
          <w:sz w:val="20"/>
          <w:szCs w:val="20"/>
        </w:rPr>
        <w:t xml:space="preserve">, </w:t>
      </w:r>
      <w:r w:rsidRPr="00622357">
        <w:rPr>
          <w:rFonts w:ascii="Times New Roman" w:hAnsi="Times New Roman" w:cs="Times New Roman"/>
          <w:i/>
          <w:sz w:val="20"/>
          <w:szCs w:val="20"/>
        </w:rPr>
        <w:t>Dottrina</w:t>
      </w:r>
      <w:r w:rsidRPr="00622357">
        <w:rPr>
          <w:rFonts w:ascii="Times New Roman" w:hAnsi="Times New Roman" w:cs="Times New Roman"/>
          <w:sz w:val="20"/>
          <w:szCs w:val="20"/>
        </w:rPr>
        <w:t>, 2019.</w:t>
      </w:r>
    </w:p>
  </w:footnote>
  <w:footnote w:id="19">
    <w:p w14:paraId="53B16C27" w14:textId="77777777" w:rsidR="00DE6336" w:rsidRPr="00DF633E" w:rsidRDefault="00DE6336" w:rsidP="00DE6336">
      <w:pPr>
        <w:pStyle w:val="Nessunaspaziatura"/>
        <w:jc w:val="both"/>
        <w:rPr>
          <w:rFonts w:ascii="Times New Roman" w:hAnsi="Times New Roman" w:cs="Times New Roman"/>
          <w:sz w:val="20"/>
          <w:szCs w:val="20"/>
        </w:rPr>
      </w:pPr>
      <w:r w:rsidRPr="00DF633E">
        <w:rPr>
          <w:rStyle w:val="Rimandonotaapidipagina"/>
          <w:rFonts w:ascii="Times New Roman" w:hAnsi="Times New Roman" w:cs="Times New Roman"/>
          <w:sz w:val="20"/>
          <w:szCs w:val="20"/>
        </w:rPr>
        <w:footnoteRef/>
      </w:r>
      <w:r w:rsidRPr="00DF633E">
        <w:rPr>
          <w:rFonts w:ascii="Times New Roman" w:hAnsi="Times New Roman" w:cs="Times New Roman"/>
          <w:sz w:val="20"/>
          <w:szCs w:val="20"/>
        </w:rPr>
        <w:t xml:space="preserve"> </w:t>
      </w:r>
      <w:r w:rsidR="006D6766">
        <w:rPr>
          <w:rFonts w:ascii="Times New Roman" w:hAnsi="Times New Roman" w:cs="Times New Roman"/>
          <w:sz w:val="20"/>
          <w:szCs w:val="20"/>
        </w:rPr>
        <w:t>Su ARERA, i</w:t>
      </w:r>
      <w:r>
        <w:rPr>
          <w:rFonts w:ascii="Times New Roman" w:hAnsi="Times New Roman" w:cs="Times New Roman"/>
          <w:sz w:val="20"/>
          <w:szCs w:val="20"/>
        </w:rPr>
        <w:t xml:space="preserve">n generale: </w:t>
      </w:r>
      <w:r w:rsidRPr="00DF633E">
        <w:rPr>
          <w:rFonts w:ascii="Times New Roman" w:hAnsi="Times New Roman" w:cs="Times New Roman"/>
          <w:sz w:val="20"/>
          <w:szCs w:val="20"/>
        </w:rPr>
        <w:t>E</w:t>
      </w:r>
      <w:r>
        <w:rPr>
          <w:rFonts w:ascii="Times New Roman" w:hAnsi="Times New Roman" w:cs="Times New Roman"/>
          <w:sz w:val="20"/>
          <w:szCs w:val="20"/>
        </w:rPr>
        <w:t xml:space="preserve">. </w:t>
      </w:r>
      <w:r w:rsidRPr="00DF633E">
        <w:rPr>
          <w:rFonts w:ascii="Times New Roman" w:hAnsi="Times New Roman" w:cs="Times New Roman"/>
          <w:sz w:val="20"/>
          <w:szCs w:val="20"/>
        </w:rPr>
        <w:t xml:space="preserve">QUADRI, </w:t>
      </w:r>
      <w:r w:rsidRPr="00DF633E">
        <w:rPr>
          <w:rFonts w:ascii="Times New Roman" w:hAnsi="Times New Roman" w:cs="Times New Roman"/>
          <w:bCs/>
          <w:i/>
          <w:sz w:val="20"/>
          <w:szCs w:val="20"/>
        </w:rPr>
        <w:t>I provvedimenti tipici dell’ARERA; la loro classificazione e i riflessi sull’ambito</w:t>
      </w:r>
      <w:r>
        <w:rPr>
          <w:rFonts w:ascii="Times New Roman" w:hAnsi="Times New Roman" w:cs="Times New Roman"/>
          <w:bCs/>
          <w:i/>
          <w:sz w:val="20"/>
          <w:szCs w:val="20"/>
        </w:rPr>
        <w:t xml:space="preserve"> </w:t>
      </w:r>
      <w:r w:rsidRPr="00DF633E">
        <w:rPr>
          <w:rFonts w:ascii="Times New Roman" w:hAnsi="Times New Roman" w:cs="Times New Roman"/>
          <w:bCs/>
          <w:i/>
          <w:sz w:val="20"/>
          <w:szCs w:val="20"/>
        </w:rPr>
        <w:t>del sindacato giurisdizionale</w:t>
      </w:r>
      <w:r w:rsidRPr="00DF633E">
        <w:rPr>
          <w:rFonts w:ascii="Times New Roman" w:hAnsi="Times New Roman" w:cs="Times New Roman"/>
          <w:sz w:val="20"/>
          <w:szCs w:val="20"/>
        </w:rPr>
        <w:t xml:space="preserve">, in </w:t>
      </w:r>
      <w:r w:rsidRPr="00DF633E">
        <w:rPr>
          <w:rFonts w:ascii="Times New Roman" w:hAnsi="Times New Roman" w:cs="Times New Roman"/>
          <w:i/>
          <w:sz w:val="20"/>
          <w:szCs w:val="20"/>
        </w:rPr>
        <w:t>Sito della Giustizia amministrativa</w:t>
      </w:r>
      <w:r w:rsidRPr="00DF633E">
        <w:rPr>
          <w:rFonts w:ascii="Times New Roman" w:hAnsi="Times New Roman" w:cs="Times New Roman"/>
          <w:sz w:val="20"/>
          <w:szCs w:val="20"/>
        </w:rPr>
        <w:t xml:space="preserve">, </w:t>
      </w:r>
      <w:r w:rsidRPr="00DF633E">
        <w:rPr>
          <w:rFonts w:ascii="Times New Roman" w:hAnsi="Times New Roman" w:cs="Times New Roman"/>
          <w:i/>
          <w:sz w:val="20"/>
          <w:szCs w:val="20"/>
        </w:rPr>
        <w:t>Dottrina</w:t>
      </w:r>
      <w:r w:rsidRPr="00DF633E">
        <w:rPr>
          <w:rFonts w:ascii="Times New Roman" w:hAnsi="Times New Roman" w:cs="Times New Roman"/>
          <w:sz w:val="20"/>
          <w:szCs w:val="20"/>
        </w:rPr>
        <w:t>, 2019.</w:t>
      </w:r>
    </w:p>
  </w:footnote>
  <w:footnote w:id="20">
    <w:p w14:paraId="588EE35E" w14:textId="77777777" w:rsidR="00DE6336" w:rsidRPr="006C79D8" w:rsidRDefault="00DE6336" w:rsidP="00DE6336">
      <w:pPr>
        <w:pStyle w:val="Nessunaspaziatura"/>
        <w:jc w:val="both"/>
        <w:rPr>
          <w:rFonts w:ascii="Garamond" w:hAnsi="Garamond"/>
          <w:sz w:val="24"/>
          <w:szCs w:val="24"/>
        </w:rPr>
      </w:pPr>
      <w:r w:rsidRPr="003905B3">
        <w:rPr>
          <w:rStyle w:val="Rimandonotaapidipagina"/>
          <w:rFonts w:ascii="Times New Roman" w:hAnsi="Times New Roman" w:cs="Times New Roman"/>
          <w:sz w:val="20"/>
          <w:szCs w:val="20"/>
        </w:rPr>
        <w:footnoteRef/>
      </w:r>
      <w:r w:rsidRPr="003905B3">
        <w:rPr>
          <w:rFonts w:ascii="Times New Roman" w:hAnsi="Times New Roman" w:cs="Times New Roman"/>
          <w:sz w:val="20"/>
          <w:szCs w:val="20"/>
        </w:rPr>
        <w:t xml:space="preserve"> </w:t>
      </w:r>
      <w:r w:rsidRPr="003905B3">
        <w:rPr>
          <w:rFonts w:ascii="Times New Roman" w:hAnsi="Times New Roman" w:cs="Times New Roman"/>
          <w:sz w:val="20"/>
          <w:szCs w:val="20"/>
          <w:shd w:val="clear" w:color="auto" w:fill="FFFFFF"/>
        </w:rPr>
        <w:t xml:space="preserve">T.A.R. </w:t>
      </w:r>
      <w:r>
        <w:rPr>
          <w:rFonts w:ascii="Times New Roman" w:hAnsi="Times New Roman" w:cs="Times New Roman"/>
          <w:sz w:val="20"/>
          <w:szCs w:val="20"/>
          <w:shd w:val="clear" w:color="auto" w:fill="FFFFFF"/>
        </w:rPr>
        <w:t xml:space="preserve">Lombardia, </w:t>
      </w:r>
      <w:r w:rsidRPr="003905B3">
        <w:rPr>
          <w:rFonts w:ascii="Times New Roman" w:hAnsi="Times New Roman" w:cs="Times New Roman"/>
          <w:sz w:val="20"/>
          <w:szCs w:val="20"/>
          <w:shd w:val="clear" w:color="auto" w:fill="FFFFFF"/>
        </w:rPr>
        <w:t>Milano</w:t>
      </w:r>
      <w:r>
        <w:rPr>
          <w:rFonts w:ascii="Times New Roman" w:hAnsi="Times New Roman" w:cs="Times New Roman"/>
          <w:sz w:val="20"/>
          <w:szCs w:val="20"/>
          <w:shd w:val="clear" w:color="auto" w:fill="FFFFFF"/>
        </w:rPr>
        <w:t>, S</w:t>
      </w:r>
      <w:r w:rsidRPr="003905B3">
        <w:rPr>
          <w:rFonts w:ascii="Times New Roman" w:hAnsi="Times New Roman" w:cs="Times New Roman"/>
          <w:sz w:val="20"/>
          <w:szCs w:val="20"/>
          <w:shd w:val="clear" w:color="auto" w:fill="FFFFFF"/>
        </w:rPr>
        <w:t>ez. I</w:t>
      </w:r>
      <w:r>
        <w:rPr>
          <w:rFonts w:ascii="Times New Roman" w:hAnsi="Times New Roman" w:cs="Times New Roman"/>
          <w:sz w:val="20"/>
          <w:szCs w:val="20"/>
          <w:shd w:val="clear" w:color="auto" w:fill="FFFFFF"/>
        </w:rPr>
        <w:t>,</w:t>
      </w:r>
      <w:r w:rsidRPr="003905B3">
        <w:rPr>
          <w:rFonts w:ascii="Times New Roman" w:hAnsi="Times New Roman" w:cs="Times New Roman"/>
          <w:sz w:val="20"/>
          <w:szCs w:val="20"/>
          <w:shd w:val="clear" w:color="auto" w:fill="FFFFFF"/>
        </w:rPr>
        <w:t xml:space="preserve"> 24 febbraio 2023, n. 486; Cons. Stato</w:t>
      </w:r>
      <w:r>
        <w:rPr>
          <w:rFonts w:ascii="Times New Roman" w:hAnsi="Times New Roman" w:cs="Times New Roman"/>
          <w:sz w:val="20"/>
          <w:szCs w:val="20"/>
          <w:shd w:val="clear" w:color="auto" w:fill="FFFFFF"/>
        </w:rPr>
        <w:t>,</w:t>
      </w:r>
      <w:r w:rsidRPr="003905B3">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S</w:t>
      </w:r>
      <w:r w:rsidRPr="003905B3">
        <w:rPr>
          <w:rFonts w:ascii="Times New Roman" w:hAnsi="Times New Roman" w:cs="Times New Roman"/>
          <w:sz w:val="20"/>
          <w:szCs w:val="20"/>
          <w:shd w:val="clear" w:color="auto" w:fill="FFFFFF"/>
        </w:rPr>
        <w:t>ez. II</w:t>
      </w:r>
      <w:r>
        <w:rPr>
          <w:rFonts w:ascii="Times New Roman" w:hAnsi="Times New Roman" w:cs="Times New Roman"/>
          <w:sz w:val="20"/>
          <w:szCs w:val="20"/>
          <w:shd w:val="clear" w:color="auto" w:fill="FFFFFF"/>
        </w:rPr>
        <w:t>,</w:t>
      </w:r>
      <w:r w:rsidRPr="003905B3">
        <w:rPr>
          <w:rFonts w:ascii="Times New Roman" w:hAnsi="Times New Roman" w:cs="Times New Roman"/>
          <w:sz w:val="20"/>
          <w:szCs w:val="20"/>
          <w:shd w:val="clear" w:color="auto" w:fill="FFFFFF"/>
        </w:rPr>
        <w:t xml:space="preserve"> 6 dicembre 2023</w:t>
      </w:r>
      <w:r>
        <w:rPr>
          <w:rFonts w:ascii="Times New Roman" w:hAnsi="Times New Roman" w:cs="Times New Roman"/>
          <w:sz w:val="20"/>
          <w:szCs w:val="20"/>
          <w:shd w:val="clear" w:color="auto" w:fill="FFFFFF"/>
        </w:rPr>
        <w:t>,</w:t>
      </w:r>
      <w:r w:rsidRPr="003905B3">
        <w:rPr>
          <w:rFonts w:ascii="Times New Roman" w:hAnsi="Times New Roman" w:cs="Times New Roman"/>
          <w:sz w:val="20"/>
          <w:szCs w:val="20"/>
          <w:shd w:val="clear" w:color="auto" w:fill="FFFFFF"/>
        </w:rPr>
        <w:t xml:space="preserve"> n. 10550; </w:t>
      </w:r>
      <w:r w:rsidRPr="003905B3">
        <w:rPr>
          <w:rFonts w:ascii="Times New Roman" w:hAnsi="Times New Roman" w:cs="Times New Roman"/>
          <w:i/>
          <w:color w:val="212529"/>
          <w:sz w:val="20"/>
          <w:szCs w:val="20"/>
          <w:shd w:val="clear" w:color="auto" w:fill="FFFFFF"/>
        </w:rPr>
        <w:t>idem</w:t>
      </w:r>
      <w:r>
        <w:rPr>
          <w:rFonts w:ascii="Times New Roman" w:hAnsi="Times New Roman" w:cs="Times New Roman"/>
          <w:color w:val="212529"/>
          <w:sz w:val="20"/>
          <w:szCs w:val="20"/>
          <w:shd w:val="clear" w:color="auto" w:fill="FFFFFF"/>
        </w:rPr>
        <w:t xml:space="preserve">, </w:t>
      </w:r>
      <w:r w:rsidRPr="003905B3">
        <w:rPr>
          <w:rFonts w:ascii="Times New Roman" w:hAnsi="Times New Roman" w:cs="Times New Roman"/>
          <w:color w:val="212529"/>
          <w:sz w:val="20"/>
          <w:szCs w:val="20"/>
          <w:shd w:val="clear" w:color="auto" w:fill="FFFFFF"/>
        </w:rPr>
        <w:t>7 marzo 2024</w:t>
      </w:r>
      <w:r>
        <w:rPr>
          <w:rFonts w:ascii="Times New Roman" w:hAnsi="Times New Roman" w:cs="Times New Roman"/>
          <w:color w:val="212529"/>
          <w:sz w:val="20"/>
          <w:szCs w:val="20"/>
          <w:shd w:val="clear" w:color="auto" w:fill="FFFFFF"/>
        </w:rPr>
        <w:t>,</w:t>
      </w:r>
      <w:r w:rsidRPr="003905B3">
        <w:rPr>
          <w:rFonts w:ascii="Times New Roman" w:hAnsi="Times New Roman" w:cs="Times New Roman"/>
          <w:color w:val="212529"/>
          <w:sz w:val="20"/>
          <w:szCs w:val="20"/>
          <w:shd w:val="clear" w:color="auto" w:fill="FFFFFF"/>
        </w:rPr>
        <w:t xml:space="preserve"> n. 2255</w:t>
      </w:r>
      <w:r w:rsidRPr="00DF633E">
        <w:rPr>
          <w:rFonts w:ascii="Times New Roman" w:hAnsi="Times New Roman" w:cs="Times New Roman"/>
          <w:sz w:val="20"/>
          <w:szCs w:val="20"/>
        </w:rPr>
        <w:t xml:space="preserve">, in </w:t>
      </w:r>
      <w:r w:rsidRPr="00DF633E">
        <w:rPr>
          <w:rFonts w:ascii="Times New Roman" w:hAnsi="Times New Roman" w:cs="Times New Roman"/>
          <w:i/>
          <w:sz w:val="20"/>
          <w:szCs w:val="20"/>
        </w:rPr>
        <w:t>Sito della Giustizia amministrativa</w:t>
      </w:r>
      <w:r>
        <w:rPr>
          <w:rFonts w:ascii="Times New Roman" w:hAnsi="Times New Roman" w:cs="Times New Roman"/>
          <w:color w:val="212529"/>
          <w:sz w:val="20"/>
          <w:szCs w:val="20"/>
          <w:shd w:val="clear" w:color="auto" w:fill="FFFFFF"/>
        </w:rPr>
        <w:t>.</w:t>
      </w:r>
      <w:r w:rsidRPr="00495BD0">
        <w:rPr>
          <w:rFonts w:ascii="Times New Roman" w:hAnsi="Times New Roman" w:cs="Times New Roman"/>
          <w:sz w:val="20"/>
          <w:szCs w:val="20"/>
        </w:rPr>
        <w:t xml:space="preserve"> </w:t>
      </w:r>
      <w:r>
        <w:rPr>
          <w:rFonts w:ascii="Times New Roman" w:hAnsi="Times New Roman" w:cs="Times New Roman"/>
          <w:sz w:val="20"/>
          <w:szCs w:val="20"/>
        </w:rPr>
        <w:t xml:space="preserve">Per una riflessione sul punto: V. MAMELI, </w:t>
      </w:r>
      <w:r w:rsidRPr="0080446C">
        <w:rPr>
          <w:rFonts w:ascii="Times New Roman" w:hAnsi="Times New Roman" w:cs="Times New Roman"/>
          <w:i/>
          <w:sz w:val="20"/>
          <w:szCs w:val="20"/>
        </w:rPr>
        <w:t>Il potere regolatorio di ARERA e i confini del criterio dei poteri impliciti di fronte a discipline legislative multilivello</w:t>
      </w:r>
      <w:r w:rsidRPr="00DF633E">
        <w:rPr>
          <w:rFonts w:ascii="Times New Roman" w:hAnsi="Times New Roman" w:cs="Times New Roman"/>
          <w:sz w:val="20"/>
          <w:szCs w:val="20"/>
        </w:rPr>
        <w:t xml:space="preserve">, in </w:t>
      </w:r>
      <w:r w:rsidRPr="00DF633E">
        <w:rPr>
          <w:rFonts w:ascii="Times New Roman" w:hAnsi="Times New Roman" w:cs="Times New Roman"/>
          <w:i/>
          <w:sz w:val="20"/>
          <w:szCs w:val="20"/>
        </w:rPr>
        <w:t>Sito della Giustizia amministrativa</w:t>
      </w:r>
      <w:r w:rsidRPr="00DF633E">
        <w:rPr>
          <w:rFonts w:ascii="Times New Roman" w:hAnsi="Times New Roman" w:cs="Times New Roman"/>
          <w:sz w:val="20"/>
          <w:szCs w:val="20"/>
        </w:rPr>
        <w:t xml:space="preserve">, </w:t>
      </w:r>
      <w:r w:rsidRPr="00DF633E">
        <w:rPr>
          <w:rFonts w:ascii="Times New Roman" w:hAnsi="Times New Roman" w:cs="Times New Roman"/>
          <w:i/>
          <w:sz w:val="20"/>
          <w:szCs w:val="20"/>
        </w:rPr>
        <w:t>Dottrina</w:t>
      </w:r>
      <w:r w:rsidRPr="00DF633E">
        <w:rPr>
          <w:rFonts w:ascii="Times New Roman" w:hAnsi="Times New Roman" w:cs="Times New Roman"/>
          <w:sz w:val="20"/>
          <w:szCs w:val="20"/>
        </w:rPr>
        <w:t>, 20</w:t>
      </w:r>
      <w:r>
        <w:rPr>
          <w:rFonts w:ascii="Times New Roman" w:hAnsi="Times New Roman" w:cs="Times New Roman"/>
          <w:sz w:val="20"/>
          <w:szCs w:val="20"/>
        </w:rPr>
        <w:t>24.</w:t>
      </w:r>
    </w:p>
  </w:footnote>
  <w:footnote w:id="21">
    <w:p w14:paraId="7CB566C2" w14:textId="77777777" w:rsidR="00C10BBE" w:rsidRPr="00C10BBE" w:rsidRDefault="00C10BBE" w:rsidP="00C10BBE">
      <w:pPr>
        <w:pStyle w:val="Testonotaapidipagina"/>
        <w:jc w:val="both"/>
      </w:pPr>
      <w:r w:rsidRPr="00C10BBE">
        <w:rPr>
          <w:vertAlign w:val="superscript"/>
        </w:rPr>
        <w:footnoteRef/>
      </w:r>
      <w:r w:rsidRPr="009C69D2">
        <w:t xml:space="preserve"> </w:t>
      </w:r>
      <w:r w:rsidR="009C69D2">
        <w:t>V</w:t>
      </w:r>
      <w:r w:rsidR="009C69D2" w:rsidRPr="009C69D2">
        <w:t>edasi, tuttavia, la giurisprudenza</w:t>
      </w:r>
      <w:r w:rsidR="009C69D2">
        <w:rPr>
          <w:vertAlign w:val="superscript"/>
        </w:rPr>
        <w:t xml:space="preserve"> </w:t>
      </w:r>
      <w:r w:rsidR="009C69D2">
        <w:t>costituzionale citata alle note n. 12 e n. 13.</w:t>
      </w:r>
    </w:p>
  </w:footnote>
  <w:footnote w:id="22">
    <w:p w14:paraId="563429F8" w14:textId="77777777" w:rsidR="005F42AD" w:rsidRDefault="005F42AD" w:rsidP="00E03EE6">
      <w:pPr>
        <w:pStyle w:val="Testonotaapidipagina"/>
        <w:jc w:val="both"/>
      </w:pPr>
      <w:r>
        <w:rPr>
          <w:rStyle w:val="Rimandonotaapidipagina"/>
        </w:rPr>
        <w:footnoteRef/>
      </w:r>
      <w:r>
        <w:t xml:space="preserve"> V. BACHELET, </w:t>
      </w:r>
      <w:r w:rsidR="00A35622">
        <w:rPr>
          <w:i/>
        </w:rPr>
        <w:t>Legge, attività amministrativa</w:t>
      </w:r>
      <w:r w:rsidRPr="00E03EE6">
        <w:rPr>
          <w:i/>
        </w:rPr>
        <w:t xml:space="preserve"> e programmazione economica</w:t>
      </w:r>
      <w:r>
        <w:t xml:space="preserve">, in </w:t>
      </w:r>
      <w:r w:rsidRPr="00E03EE6">
        <w:rPr>
          <w:i/>
        </w:rPr>
        <w:t xml:space="preserve">Giur. </w:t>
      </w:r>
      <w:r w:rsidR="00BC51FD">
        <w:rPr>
          <w:i/>
        </w:rPr>
        <w:t>c</w:t>
      </w:r>
      <w:r w:rsidRPr="00E03EE6">
        <w:rPr>
          <w:i/>
        </w:rPr>
        <w:t>ost.</w:t>
      </w:r>
      <w:r>
        <w:t>, 1961, 914</w:t>
      </w:r>
      <w:r w:rsidR="00E03EE6">
        <w:t xml:space="preserve"> ss. </w:t>
      </w:r>
    </w:p>
  </w:footnote>
  <w:footnote w:id="23">
    <w:p w14:paraId="32D2D5CE" w14:textId="10EB13B4" w:rsidR="007F11B9" w:rsidRPr="00E664C7" w:rsidRDefault="007F11B9" w:rsidP="00E664C7">
      <w:pPr>
        <w:pStyle w:val="Nessunaspaziatura"/>
        <w:jc w:val="both"/>
        <w:rPr>
          <w:rFonts w:ascii="Times New Roman" w:hAnsi="Times New Roman" w:cs="Times New Roman"/>
          <w:sz w:val="20"/>
          <w:szCs w:val="20"/>
          <w:lang w:eastAsia="it-IT"/>
        </w:rPr>
      </w:pPr>
      <w:r w:rsidRPr="007F11B9">
        <w:rPr>
          <w:rStyle w:val="Rimandonotaapidipagina"/>
          <w:rFonts w:ascii="Times New Roman" w:hAnsi="Times New Roman" w:cs="Times New Roman"/>
          <w:sz w:val="20"/>
          <w:szCs w:val="20"/>
        </w:rPr>
        <w:footnoteRef/>
      </w:r>
      <w:r w:rsidRPr="007F11B9">
        <w:rPr>
          <w:rFonts w:ascii="Times New Roman" w:hAnsi="Times New Roman" w:cs="Times New Roman"/>
          <w:sz w:val="20"/>
          <w:szCs w:val="20"/>
        </w:rPr>
        <w:t xml:space="preserve"> </w:t>
      </w:r>
      <w:r w:rsidRPr="007F11B9">
        <w:rPr>
          <w:rFonts w:ascii="Times New Roman" w:hAnsi="Times New Roman" w:cs="Times New Roman"/>
          <w:sz w:val="20"/>
          <w:szCs w:val="20"/>
          <w:lang w:eastAsia="it-IT"/>
        </w:rPr>
        <w:t xml:space="preserve">L. FERRAJOLI, </w:t>
      </w:r>
      <w:r w:rsidRPr="007F11B9">
        <w:rPr>
          <w:rFonts w:ascii="Times New Roman" w:hAnsi="Times New Roman" w:cs="Times New Roman"/>
          <w:i/>
          <w:sz w:val="20"/>
          <w:szCs w:val="20"/>
          <w:lang w:eastAsia="it-IT"/>
        </w:rPr>
        <w:t>Principia iuris, Teoria del diritto e della democrazia</w:t>
      </w:r>
      <w:r w:rsidR="00A376D9">
        <w:rPr>
          <w:rFonts w:ascii="Times New Roman" w:hAnsi="Times New Roman" w:cs="Times New Roman"/>
          <w:i/>
          <w:sz w:val="20"/>
          <w:szCs w:val="20"/>
          <w:lang w:eastAsia="it-IT"/>
        </w:rPr>
        <w:t>. 1.</w:t>
      </w:r>
      <w:r w:rsidRPr="007F11B9">
        <w:rPr>
          <w:rFonts w:ascii="Times New Roman" w:hAnsi="Times New Roman" w:cs="Times New Roman"/>
          <w:sz w:val="20"/>
          <w:szCs w:val="20"/>
          <w:lang w:eastAsia="it-IT"/>
        </w:rPr>
        <w:t xml:space="preserve"> </w:t>
      </w:r>
      <w:r w:rsidRPr="007F11B9">
        <w:rPr>
          <w:rFonts w:ascii="Times New Roman" w:hAnsi="Times New Roman" w:cs="Times New Roman"/>
          <w:i/>
          <w:sz w:val="20"/>
          <w:szCs w:val="20"/>
          <w:lang w:eastAsia="it-IT"/>
        </w:rPr>
        <w:t>Teoria del diritto</w:t>
      </w:r>
      <w:r w:rsidRPr="007F11B9">
        <w:rPr>
          <w:rFonts w:ascii="Times New Roman" w:hAnsi="Times New Roman" w:cs="Times New Roman"/>
          <w:sz w:val="20"/>
          <w:szCs w:val="20"/>
          <w:lang w:eastAsia="it-IT"/>
        </w:rPr>
        <w:t xml:space="preserve">, </w:t>
      </w:r>
      <w:r>
        <w:rPr>
          <w:rFonts w:ascii="Times New Roman" w:hAnsi="Times New Roman" w:cs="Times New Roman"/>
          <w:sz w:val="20"/>
          <w:szCs w:val="20"/>
          <w:lang w:eastAsia="it-IT"/>
        </w:rPr>
        <w:t>Bari, 2007,</w:t>
      </w:r>
      <w:r w:rsidRPr="007F11B9">
        <w:rPr>
          <w:rFonts w:ascii="Times New Roman" w:hAnsi="Times New Roman" w:cs="Times New Roman"/>
          <w:sz w:val="20"/>
          <w:szCs w:val="20"/>
          <w:lang w:eastAsia="it-IT"/>
        </w:rPr>
        <w:t xml:space="preserve"> 567.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B52FA"/>
    <w:multiLevelType w:val="hybridMultilevel"/>
    <w:tmpl w:val="81A2C1BC"/>
    <w:lvl w:ilvl="0" w:tplc="FEB0331E">
      <w:start w:val="1"/>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1F"/>
    <w:rsid w:val="00001974"/>
    <w:rsid w:val="00022011"/>
    <w:rsid w:val="00024B29"/>
    <w:rsid w:val="00025AF6"/>
    <w:rsid w:val="0003746E"/>
    <w:rsid w:val="000410C4"/>
    <w:rsid w:val="000479B8"/>
    <w:rsid w:val="000867F2"/>
    <w:rsid w:val="000B3A50"/>
    <w:rsid w:val="000B531F"/>
    <w:rsid w:val="000E5B5B"/>
    <w:rsid w:val="001416F4"/>
    <w:rsid w:val="0014463B"/>
    <w:rsid w:val="0015400D"/>
    <w:rsid w:val="00163AB9"/>
    <w:rsid w:val="00165F8F"/>
    <w:rsid w:val="001711E1"/>
    <w:rsid w:val="001A333A"/>
    <w:rsid w:val="001A72CA"/>
    <w:rsid w:val="001C0DE7"/>
    <w:rsid w:val="001C4386"/>
    <w:rsid w:val="001C5DDE"/>
    <w:rsid w:val="001D0819"/>
    <w:rsid w:val="001D3A6B"/>
    <w:rsid w:val="001F751F"/>
    <w:rsid w:val="0021188A"/>
    <w:rsid w:val="0023504B"/>
    <w:rsid w:val="002620C1"/>
    <w:rsid w:val="002A1434"/>
    <w:rsid w:val="002C576A"/>
    <w:rsid w:val="002C6FE6"/>
    <w:rsid w:val="002D6A57"/>
    <w:rsid w:val="00302D7F"/>
    <w:rsid w:val="0030341F"/>
    <w:rsid w:val="00312EDA"/>
    <w:rsid w:val="003271C3"/>
    <w:rsid w:val="0034577C"/>
    <w:rsid w:val="00350EC9"/>
    <w:rsid w:val="00356BA1"/>
    <w:rsid w:val="0036237E"/>
    <w:rsid w:val="00385501"/>
    <w:rsid w:val="003905B3"/>
    <w:rsid w:val="00392D8A"/>
    <w:rsid w:val="0039724E"/>
    <w:rsid w:val="003A0A62"/>
    <w:rsid w:val="003A4F7D"/>
    <w:rsid w:val="003B0585"/>
    <w:rsid w:val="003C621D"/>
    <w:rsid w:val="003C6C3B"/>
    <w:rsid w:val="003D0480"/>
    <w:rsid w:val="003E007A"/>
    <w:rsid w:val="003F0441"/>
    <w:rsid w:val="003F1481"/>
    <w:rsid w:val="004050F2"/>
    <w:rsid w:val="00435DE7"/>
    <w:rsid w:val="00452672"/>
    <w:rsid w:val="00471A5B"/>
    <w:rsid w:val="00495BD0"/>
    <w:rsid w:val="004A0F82"/>
    <w:rsid w:val="004A31DA"/>
    <w:rsid w:val="004C377A"/>
    <w:rsid w:val="004E2B35"/>
    <w:rsid w:val="004E3958"/>
    <w:rsid w:val="005371F7"/>
    <w:rsid w:val="005600FE"/>
    <w:rsid w:val="00583A62"/>
    <w:rsid w:val="005865C7"/>
    <w:rsid w:val="005C0C0F"/>
    <w:rsid w:val="005C58DE"/>
    <w:rsid w:val="005C599C"/>
    <w:rsid w:val="005F0C58"/>
    <w:rsid w:val="005F33FC"/>
    <w:rsid w:val="005F42AD"/>
    <w:rsid w:val="00607303"/>
    <w:rsid w:val="00622357"/>
    <w:rsid w:val="00645581"/>
    <w:rsid w:val="006864E9"/>
    <w:rsid w:val="006C6531"/>
    <w:rsid w:val="006D6766"/>
    <w:rsid w:val="006E12C9"/>
    <w:rsid w:val="006F27F3"/>
    <w:rsid w:val="00703587"/>
    <w:rsid w:val="0072278F"/>
    <w:rsid w:val="00725B34"/>
    <w:rsid w:val="00736567"/>
    <w:rsid w:val="007574F6"/>
    <w:rsid w:val="00762602"/>
    <w:rsid w:val="00766977"/>
    <w:rsid w:val="00771986"/>
    <w:rsid w:val="0078495A"/>
    <w:rsid w:val="007A7474"/>
    <w:rsid w:val="007B2C27"/>
    <w:rsid w:val="007C0383"/>
    <w:rsid w:val="007D2836"/>
    <w:rsid w:val="007D6728"/>
    <w:rsid w:val="007F11B9"/>
    <w:rsid w:val="0080446C"/>
    <w:rsid w:val="0080543C"/>
    <w:rsid w:val="00831360"/>
    <w:rsid w:val="00835D67"/>
    <w:rsid w:val="00846EC2"/>
    <w:rsid w:val="00860EB3"/>
    <w:rsid w:val="008616BA"/>
    <w:rsid w:val="00863A90"/>
    <w:rsid w:val="0088017B"/>
    <w:rsid w:val="00880D80"/>
    <w:rsid w:val="00883E57"/>
    <w:rsid w:val="00892D92"/>
    <w:rsid w:val="00893869"/>
    <w:rsid w:val="00897001"/>
    <w:rsid w:val="00897505"/>
    <w:rsid w:val="008A559E"/>
    <w:rsid w:val="008A73D6"/>
    <w:rsid w:val="008D55B5"/>
    <w:rsid w:val="008D692C"/>
    <w:rsid w:val="008E7854"/>
    <w:rsid w:val="008F4C8D"/>
    <w:rsid w:val="008F6DCC"/>
    <w:rsid w:val="00927960"/>
    <w:rsid w:val="0094387F"/>
    <w:rsid w:val="00961463"/>
    <w:rsid w:val="009703DA"/>
    <w:rsid w:val="0097546B"/>
    <w:rsid w:val="00976725"/>
    <w:rsid w:val="00976765"/>
    <w:rsid w:val="009B479C"/>
    <w:rsid w:val="009C69D2"/>
    <w:rsid w:val="009E67EA"/>
    <w:rsid w:val="00A00B9D"/>
    <w:rsid w:val="00A04736"/>
    <w:rsid w:val="00A1369D"/>
    <w:rsid w:val="00A25C57"/>
    <w:rsid w:val="00A264A5"/>
    <w:rsid w:val="00A35622"/>
    <w:rsid w:val="00A376D9"/>
    <w:rsid w:val="00A54543"/>
    <w:rsid w:val="00A95586"/>
    <w:rsid w:val="00AB7A52"/>
    <w:rsid w:val="00AE79A0"/>
    <w:rsid w:val="00AF039F"/>
    <w:rsid w:val="00B03795"/>
    <w:rsid w:val="00B15D9E"/>
    <w:rsid w:val="00B21892"/>
    <w:rsid w:val="00B30B38"/>
    <w:rsid w:val="00B32CF9"/>
    <w:rsid w:val="00B37618"/>
    <w:rsid w:val="00B40480"/>
    <w:rsid w:val="00B411C6"/>
    <w:rsid w:val="00B71D1C"/>
    <w:rsid w:val="00B8027C"/>
    <w:rsid w:val="00B87BF8"/>
    <w:rsid w:val="00B95D01"/>
    <w:rsid w:val="00BA2A8A"/>
    <w:rsid w:val="00BB1C69"/>
    <w:rsid w:val="00BC51FD"/>
    <w:rsid w:val="00BD197A"/>
    <w:rsid w:val="00BD3748"/>
    <w:rsid w:val="00BE1315"/>
    <w:rsid w:val="00C06743"/>
    <w:rsid w:val="00C10BBE"/>
    <w:rsid w:val="00C17233"/>
    <w:rsid w:val="00C37EEE"/>
    <w:rsid w:val="00C55BE9"/>
    <w:rsid w:val="00C60836"/>
    <w:rsid w:val="00C617A9"/>
    <w:rsid w:val="00C90FAA"/>
    <w:rsid w:val="00CA0B85"/>
    <w:rsid w:val="00CB0BAA"/>
    <w:rsid w:val="00CC04F2"/>
    <w:rsid w:val="00D47192"/>
    <w:rsid w:val="00D6619E"/>
    <w:rsid w:val="00D71140"/>
    <w:rsid w:val="00D75366"/>
    <w:rsid w:val="00D76773"/>
    <w:rsid w:val="00D81005"/>
    <w:rsid w:val="00DB654C"/>
    <w:rsid w:val="00DC2B15"/>
    <w:rsid w:val="00DC68F6"/>
    <w:rsid w:val="00DE6336"/>
    <w:rsid w:val="00DF18D7"/>
    <w:rsid w:val="00DF633E"/>
    <w:rsid w:val="00E03EE6"/>
    <w:rsid w:val="00E06CB2"/>
    <w:rsid w:val="00E348DE"/>
    <w:rsid w:val="00E664C7"/>
    <w:rsid w:val="00E707E9"/>
    <w:rsid w:val="00EB601E"/>
    <w:rsid w:val="00EE068C"/>
    <w:rsid w:val="00EF3038"/>
    <w:rsid w:val="00F41127"/>
    <w:rsid w:val="00F44300"/>
    <w:rsid w:val="00F47DA0"/>
    <w:rsid w:val="00F51171"/>
    <w:rsid w:val="00F54ECF"/>
    <w:rsid w:val="00F940C8"/>
    <w:rsid w:val="00FB609A"/>
    <w:rsid w:val="00FD1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EF5E"/>
  <w15:chartTrackingRefBased/>
  <w15:docId w15:val="{9261AF91-E26A-4E76-A855-79EC84F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23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 nota a piè di pagina Carattere Carattere,Testo nota a piè di pagina Carattere Carattere Carattere Carattere,Testo nota a piè di pagina Carattere Carattere Carattere"/>
    <w:basedOn w:val="Normale"/>
    <w:link w:val="TestonotaapidipaginaCarattere"/>
    <w:uiPriority w:val="99"/>
    <w:semiHidden/>
    <w:rsid w:val="001F751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Testo nota a piè di pagina Carattere Carattere Carattere1,Testo nota a piè di pagina Carattere Carattere Carattere Carattere Carattere,Testo nota a piè di pagina Carattere Carattere Carattere Carattere1"/>
    <w:basedOn w:val="Carpredefinitoparagrafo"/>
    <w:link w:val="Testonotaapidipagina"/>
    <w:uiPriority w:val="99"/>
    <w:semiHidden/>
    <w:rsid w:val="001F751F"/>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1F751F"/>
    <w:rPr>
      <w:vertAlign w:val="superscript"/>
    </w:rPr>
  </w:style>
  <w:style w:type="paragraph" w:styleId="Intestazione">
    <w:name w:val="header"/>
    <w:basedOn w:val="Normale"/>
    <w:link w:val="IntestazioneCarattere"/>
    <w:uiPriority w:val="99"/>
    <w:unhideWhenUsed/>
    <w:rsid w:val="00C067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6743"/>
  </w:style>
  <w:style w:type="paragraph" w:styleId="Pidipagina">
    <w:name w:val="footer"/>
    <w:basedOn w:val="Normale"/>
    <w:link w:val="PidipaginaCarattere"/>
    <w:uiPriority w:val="99"/>
    <w:unhideWhenUsed/>
    <w:rsid w:val="00C067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6743"/>
  </w:style>
  <w:style w:type="paragraph" w:styleId="Nessunaspaziatura">
    <w:name w:val="No Spacing"/>
    <w:uiPriority w:val="1"/>
    <w:qFormat/>
    <w:rsid w:val="003C621D"/>
    <w:pPr>
      <w:spacing w:after="0" w:line="240" w:lineRule="auto"/>
    </w:pPr>
  </w:style>
  <w:style w:type="character" w:styleId="Enfasicorsivo">
    <w:name w:val="Emphasis"/>
    <w:basedOn w:val="Carpredefinitoparagrafo"/>
    <w:uiPriority w:val="20"/>
    <w:qFormat/>
    <w:rsid w:val="00DF633E"/>
    <w:rPr>
      <w:i/>
      <w:iCs/>
    </w:rPr>
  </w:style>
  <w:style w:type="paragraph" w:customStyle="1" w:styleId="Default">
    <w:name w:val="Default"/>
    <w:rsid w:val="007B2C27"/>
    <w:pPr>
      <w:autoSpaceDE w:val="0"/>
      <w:autoSpaceDN w:val="0"/>
      <w:adjustRightInd w:val="0"/>
      <w:spacing w:after="0" w:line="240" w:lineRule="auto"/>
    </w:pPr>
    <w:rPr>
      <w:rFonts w:ascii="Palatino Linotype" w:hAnsi="Palatino Linotype" w:cs="Palatino Linotype"/>
      <w:color w:val="000000"/>
      <w:sz w:val="24"/>
      <w:szCs w:val="24"/>
    </w:rPr>
  </w:style>
  <w:style w:type="paragraph" w:styleId="Paragrafoelenco">
    <w:name w:val="List Paragraph"/>
    <w:basedOn w:val="Normale"/>
    <w:uiPriority w:val="34"/>
    <w:qFormat/>
    <w:rsid w:val="004050F2"/>
    <w:pPr>
      <w:ind w:left="720"/>
      <w:contextualSpacing/>
    </w:pPr>
  </w:style>
  <w:style w:type="paragraph" w:customStyle="1" w:styleId="popolo">
    <w:name w:val="popolo"/>
    <w:basedOn w:val="Normale"/>
    <w:rsid w:val="004050F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9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27DC-33B9-46BA-88AE-1965ADA6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1827</Words>
  <Characters>10417</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COZZOLI Pamela</cp:lastModifiedBy>
  <cp:revision>2</cp:revision>
  <dcterms:created xsi:type="dcterms:W3CDTF">2024-12-05T07:50:00Z</dcterms:created>
  <dcterms:modified xsi:type="dcterms:W3CDTF">2024-12-05T07:50:00Z</dcterms:modified>
</cp:coreProperties>
</file>