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1C28" w14:textId="77777777" w:rsidR="001647C0" w:rsidRPr="00AC1665" w:rsidRDefault="001647C0" w:rsidP="00697302">
      <w:pPr>
        <w:jc w:val="center"/>
        <w:rPr>
          <w:rFonts w:ascii="Times New Roman" w:eastAsia="Times New Roman" w:hAnsi="Times New Roman" w:cs="Times New Roman"/>
          <w:b/>
          <w:color w:val="000000"/>
          <w:kern w:val="0"/>
          <w:sz w:val="25"/>
          <w:szCs w:val="25"/>
          <w:lang w:eastAsia="it-IT"/>
          <w14:ligatures w14:val="none"/>
        </w:rPr>
      </w:pPr>
      <w:r w:rsidRPr="00AC1665">
        <w:rPr>
          <w:rFonts w:ascii="Times New Roman" w:eastAsia="Times New Roman" w:hAnsi="Times New Roman" w:cs="Times New Roman"/>
          <w:b/>
          <w:color w:val="000000"/>
          <w:kern w:val="0"/>
          <w:sz w:val="25"/>
          <w:szCs w:val="25"/>
          <w:lang w:eastAsia="it-IT"/>
          <w14:ligatures w14:val="none"/>
        </w:rPr>
        <w:t xml:space="preserve">La tutela dei beni paesaggistici e culturali </w:t>
      </w:r>
    </w:p>
    <w:p w14:paraId="32B4A496" w14:textId="559FFF73" w:rsidR="001647C0" w:rsidRPr="00AC1665" w:rsidRDefault="001647C0" w:rsidP="00697302">
      <w:pPr>
        <w:jc w:val="center"/>
        <w:rPr>
          <w:rFonts w:ascii="Times New Roman" w:eastAsia="Times New Roman" w:hAnsi="Times New Roman" w:cs="Times New Roman"/>
          <w:b/>
          <w:color w:val="000000"/>
          <w:kern w:val="0"/>
          <w:sz w:val="25"/>
          <w:szCs w:val="25"/>
          <w:lang w:eastAsia="it-IT"/>
          <w14:ligatures w14:val="none"/>
        </w:rPr>
      </w:pPr>
      <w:r w:rsidRPr="00AC1665">
        <w:rPr>
          <w:rFonts w:ascii="Times New Roman" w:eastAsia="Times New Roman" w:hAnsi="Times New Roman" w:cs="Times New Roman"/>
          <w:b/>
          <w:color w:val="000000"/>
          <w:kern w:val="0"/>
          <w:sz w:val="25"/>
          <w:szCs w:val="25"/>
          <w:lang w:eastAsia="it-IT"/>
          <w14:ligatures w14:val="none"/>
        </w:rPr>
        <w:t>a venti anni dall</w:t>
      </w:r>
      <w:r w:rsidR="00F60D0F" w:rsidRPr="00AC1665">
        <w:rPr>
          <w:rFonts w:ascii="Times New Roman" w:eastAsia="Times New Roman" w:hAnsi="Times New Roman" w:cs="Times New Roman"/>
          <w:b/>
          <w:color w:val="000000"/>
          <w:kern w:val="0"/>
          <w:sz w:val="25"/>
          <w:szCs w:val="25"/>
          <w:lang w:eastAsia="it-IT"/>
          <w14:ligatures w14:val="none"/>
        </w:rPr>
        <w:t>’</w:t>
      </w:r>
      <w:r w:rsidRPr="00AC1665">
        <w:rPr>
          <w:rFonts w:ascii="Times New Roman" w:eastAsia="Times New Roman" w:hAnsi="Times New Roman" w:cs="Times New Roman"/>
          <w:b/>
          <w:color w:val="000000"/>
          <w:kern w:val="0"/>
          <w:sz w:val="25"/>
          <w:szCs w:val="25"/>
          <w:lang w:eastAsia="it-IT"/>
          <w14:ligatures w14:val="none"/>
        </w:rPr>
        <w:t>entrata in vigore del decreto legislativo 22 gennaio 2004, n. 42</w:t>
      </w:r>
    </w:p>
    <w:p w14:paraId="480FE431" w14:textId="77777777" w:rsidR="00B64413" w:rsidRPr="00AC1665" w:rsidRDefault="001647C0" w:rsidP="00B64413">
      <w:pPr>
        <w:spacing w:after="0"/>
        <w:jc w:val="center"/>
        <w:rPr>
          <w:rFonts w:ascii="Times New Roman" w:eastAsia="Times New Roman" w:hAnsi="Times New Roman" w:cs="Times New Roman"/>
          <w:b/>
          <w:i/>
          <w:color w:val="000000"/>
          <w:kern w:val="0"/>
          <w:lang w:eastAsia="it-IT"/>
          <w14:ligatures w14:val="none"/>
        </w:rPr>
      </w:pPr>
      <w:r w:rsidRPr="00AC1665">
        <w:rPr>
          <w:rFonts w:ascii="Times New Roman" w:eastAsia="Times New Roman" w:hAnsi="Times New Roman" w:cs="Times New Roman"/>
          <w:b/>
          <w:i/>
          <w:color w:val="000000"/>
          <w:kern w:val="0"/>
          <w:lang w:eastAsia="it-IT"/>
          <w14:ligatures w14:val="none"/>
        </w:rPr>
        <w:t xml:space="preserve">Corso di formazione per magistrati amministrativi </w:t>
      </w:r>
    </w:p>
    <w:p w14:paraId="40E014AC" w14:textId="09E6B67C" w:rsidR="001647C0" w:rsidRPr="00AC1665" w:rsidRDefault="001647C0" w:rsidP="00B64413">
      <w:pPr>
        <w:jc w:val="center"/>
        <w:rPr>
          <w:rFonts w:ascii="Times New Roman" w:eastAsia="Times New Roman" w:hAnsi="Times New Roman" w:cs="Times New Roman"/>
          <w:b/>
          <w:i/>
          <w:color w:val="000000"/>
          <w:kern w:val="0"/>
          <w:lang w:eastAsia="it-IT"/>
          <w14:ligatures w14:val="none"/>
        </w:rPr>
      </w:pPr>
      <w:r w:rsidRPr="00AC1665">
        <w:rPr>
          <w:rFonts w:ascii="Times New Roman" w:eastAsia="Times New Roman" w:hAnsi="Times New Roman" w:cs="Times New Roman"/>
          <w:b/>
          <w:i/>
          <w:color w:val="000000"/>
          <w:kern w:val="0"/>
          <w:lang w:eastAsia="it-IT"/>
          <w14:ligatures w14:val="none"/>
        </w:rPr>
        <w:t>organizzato dall</w:t>
      </w:r>
      <w:r w:rsidR="00F60D0F" w:rsidRPr="00AC1665">
        <w:rPr>
          <w:rFonts w:ascii="Times New Roman" w:eastAsia="Times New Roman" w:hAnsi="Times New Roman" w:cs="Times New Roman"/>
          <w:b/>
          <w:i/>
          <w:color w:val="000000"/>
          <w:kern w:val="0"/>
          <w:lang w:eastAsia="it-IT"/>
          <w14:ligatures w14:val="none"/>
        </w:rPr>
        <w:t>’</w:t>
      </w:r>
      <w:r w:rsidRPr="00AC1665">
        <w:rPr>
          <w:rFonts w:ascii="Times New Roman" w:eastAsia="Times New Roman" w:hAnsi="Times New Roman" w:cs="Times New Roman"/>
          <w:b/>
          <w:i/>
          <w:color w:val="000000"/>
          <w:kern w:val="0"/>
          <w:lang w:eastAsia="it-IT"/>
          <w14:ligatures w14:val="none"/>
        </w:rPr>
        <w:t>Ufficio Studi della Giustizia amministrativa in collaborazione col T.A.R. della Toscana</w:t>
      </w:r>
    </w:p>
    <w:p w14:paraId="62FB3C08" w14:textId="00E6AC05" w:rsidR="001647C0" w:rsidRPr="00AC1665" w:rsidRDefault="001647C0" w:rsidP="00697302">
      <w:pPr>
        <w:jc w:val="center"/>
        <w:rPr>
          <w:rFonts w:ascii="Times New Roman" w:eastAsia="Times New Roman" w:hAnsi="Times New Roman" w:cs="Times New Roman"/>
          <w:b/>
          <w:color w:val="000000"/>
          <w:kern w:val="0"/>
          <w:lang w:eastAsia="it-IT"/>
          <w14:ligatures w14:val="none"/>
        </w:rPr>
      </w:pPr>
      <w:r w:rsidRPr="00AC1665">
        <w:rPr>
          <w:rFonts w:ascii="Times New Roman" w:eastAsia="Times New Roman" w:hAnsi="Times New Roman" w:cs="Times New Roman"/>
          <w:b/>
          <w:color w:val="000000"/>
          <w:kern w:val="0"/>
          <w:lang w:eastAsia="it-IT"/>
          <w14:ligatures w14:val="none"/>
        </w:rPr>
        <w:t>Firenze, 15-16 febbraio 2024</w:t>
      </w:r>
    </w:p>
    <w:p w14:paraId="2C61FA3C" w14:textId="45C98F0A" w:rsidR="001647C0" w:rsidRPr="001647C0" w:rsidRDefault="001647C0" w:rsidP="00697302">
      <w:pPr>
        <w:jc w:val="center"/>
        <w:rPr>
          <w:rFonts w:ascii="Times New Roman" w:eastAsia="Times New Roman" w:hAnsi="Times New Roman" w:cs="Times New Roman"/>
          <w:b/>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w:t>
      </w:r>
    </w:p>
    <w:p w14:paraId="3352D689" w14:textId="593B68E6" w:rsidR="00E72630" w:rsidRPr="00AC1665" w:rsidRDefault="00E72630" w:rsidP="00697302">
      <w:pPr>
        <w:jc w:val="center"/>
        <w:rPr>
          <w:rFonts w:ascii="Times New Roman" w:eastAsia="Times New Roman" w:hAnsi="Times New Roman" w:cs="Times New Roman"/>
          <w:color w:val="000000"/>
          <w:kern w:val="0"/>
          <w:sz w:val="23"/>
          <w:szCs w:val="23"/>
          <w:u w:val="single"/>
          <w:lang w:eastAsia="it-IT"/>
          <w14:ligatures w14:val="none"/>
        </w:rPr>
      </w:pPr>
      <w:r w:rsidRPr="00AC1665">
        <w:rPr>
          <w:rFonts w:ascii="Times New Roman" w:eastAsia="Times New Roman" w:hAnsi="Times New Roman" w:cs="Times New Roman"/>
          <w:color w:val="000000"/>
          <w:kern w:val="0"/>
          <w:sz w:val="23"/>
          <w:szCs w:val="23"/>
          <w:u w:val="single"/>
          <w:lang w:eastAsia="it-IT"/>
          <w14:ligatures w14:val="none"/>
        </w:rPr>
        <w:t>Relazione</w:t>
      </w:r>
    </w:p>
    <w:p w14:paraId="5E62B05E" w14:textId="77777777" w:rsidR="00AC1665" w:rsidRPr="00AC1665" w:rsidRDefault="00E72630" w:rsidP="001647C0">
      <w:pPr>
        <w:jc w:val="center"/>
        <w:rPr>
          <w:rFonts w:ascii="Times New Roman" w:eastAsia="Times New Roman" w:hAnsi="Times New Roman" w:cs="Times New Roman"/>
          <w:b/>
          <w:i/>
          <w:color w:val="000000"/>
          <w:kern w:val="0"/>
          <w:sz w:val="24"/>
          <w:szCs w:val="24"/>
          <w:lang w:eastAsia="it-IT"/>
          <w14:ligatures w14:val="none"/>
        </w:rPr>
      </w:pPr>
      <w:r w:rsidRPr="00AC1665">
        <w:rPr>
          <w:rFonts w:ascii="Times New Roman" w:eastAsia="Times New Roman" w:hAnsi="Times New Roman" w:cs="Times New Roman"/>
          <w:b/>
          <w:i/>
          <w:color w:val="000000"/>
          <w:kern w:val="0"/>
          <w:sz w:val="24"/>
          <w:szCs w:val="24"/>
          <w:lang w:eastAsia="it-IT"/>
          <w14:ligatures w14:val="none"/>
        </w:rPr>
        <w:t xml:space="preserve">Il </w:t>
      </w:r>
      <w:r w:rsidR="00F3371A" w:rsidRPr="00AC1665">
        <w:rPr>
          <w:rFonts w:ascii="Times New Roman" w:eastAsia="Times New Roman" w:hAnsi="Times New Roman" w:cs="Times New Roman"/>
          <w:b/>
          <w:i/>
          <w:color w:val="000000"/>
          <w:kern w:val="0"/>
          <w:sz w:val="24"/>
          <w:szCs w:val="24"/>
          <w:lang w:eastAsia="it-IT"/>
          <w14:ligatures w14:val="none"/>
        </w:rPr>
        <w:t>“</w:t>
      </w:r>
      <w:r w:rsidRPr="00AC1665">
        <w:rPr>
          <w:rFonts w:ascii="Times New Roman" w:eastAsia="Times New Roman" w:hAnsi="Times New Roman" w:cs="Times New Roman"/>
          <w:b/>
          <w:i/>
          <w:color w:val="000000"/>
          <w:kern w:val="0"/>
          <w:sz w:val="24"/>
          <w:szCs w:val="24"/>
          <w:lang w:eastAsia="it-IT"/>
          <w14:ligatures w14:val="none"/>
        </w:rPr>
        <w:t>modello</w:t>
      </w:r>
      <w:r w:rsidR="00F3371A" w:rsidRPr="00AC1665">
        <w:rPr>
          <w:rFonts w:ascii="Times New Roman" w:eastAsia="Times New Roman" w:hAnsi="Times New Roman" w:cs="Times New Roman"/>
          <w:b/>
          <w:i/>
          <w:color w:val="000000"/>
          <w:kern w:val="0"/>
          <w:sz w:val="24"/>
          <w:szCs w:val="24"/>
          <w:lang w:eastAsia="it-IT"/>
          <w14:ligatures w14:val="none"/>
        </w:rPr>
        <w:t>”</w:t>
      </w:r>
      <w:r w:rsidRPr="00AC1665">
        <w:rPr>
          <w:rFonts w:ascii="Times New Roman" w:eastAsia="Times New Roman" w:hAnsi="Times New Roman" w:cs="Times New Roman"/>
          <w:b/>
          <w:i/>
          <w:color w:val="000000"/>
          <w:kern w:val="0"/>
          <w:sz w:val="24"/>
          <w:szCs w:val="24"/>
          <w:lang w:eastAsia="it-IT"/>
          <w14:ligatures w14:val="none"/>
        </w:rPr>
        <w:t xml:space="preserve"> italiano per la circolazione internazionale dei beni culturali:</w:t>
      </w:r>
    </w:p>
    <w:p w14:paraId="591979DB" w14:textId="5E6FA092" w:rsidR="001647C0" w:rsidRPr="00AC1665" w:rsidRDefault="00E72630" w:rsidP="001647C0">
      <w:pPr>
        <w:jc w:val="center"/>
        <w:rPr>
          <w:rFonts w:ascii="Times New Roman" w:eastAsia="Times New Roman" w:hAnsi="Times New Roman" w:cs="Times New Roman"/>
          <w:b/>
          <w:i/>
          <w:color w:val="000000"/>
          <w:kern w:val="0"/>
          <w:sz w:val="24"/>
          <w:szCs w:val="24"/>
          <w:lang w:eastAsia="it-IT"/>
          <w14:ligatures w14:val="none"/>
        </w:rPr>
      </w:pPr>
      <w:r w:rsidRPr="00AC1665">
        <w:rPr>
          <w:rFonts w:ascii="Times New Roman" w:eastAsia="Times New Roman" w:hAnsi="Times New Roman" w:cs="Times New Roman"/>
          <w:b/>
          <w:i/>
          <w:color w:val="000000"/>
          <w:kern w:val="0"/>
          <w:sz w:val="24"/>
          <w:szCs w:val="24"/>
          <w:lang w:eastAsia="it-IT"/>
          <w14:ligatures w14:val="none"/>
        </w:rPr>
        <w:t xml:space="preserve"> stato attuale e possibili riforme</w:t>
      </w:r>
      <w:r w:rsidR="002B5734" w:rsidRPr="002B5734">
        <w:rPr>
          <w:rStyle w:val="Rimandonotaapidipagina"/>
          <w:rFonts w:ascii="Times New Roman" w:eastAsia="Times New Roman" w:hAnsi="Times New Roman" w:cs="Times New Roman"/>
          <w:b/>
          <w:i/>
          <w:color w:val="000000"/>
          <w:kern w:val="0"/>
          <w:sz w:val="24"/>
          <w:szCs w:val="24"/>
          <w:lang w:eastAsia="it-IT"/>
          <w14:ligatures w14:val="none"/>
        </w:rPr>
        <w:footnoteReference w:customMarkFollows="1" w:id="1"/>
        <w:sym w:font="Symbol" w:char="F02A"/>
      </w:r>
    </w:p>
    <w:p w14:paraId="0542DCEC" w14:textId="77777777" w:rsidR="00E72630" w:rsidRPr="00AC1665" w:rsidRDefault="00E72630" w:rsidP="00E72630">
      <w:pPr>
        <w:spacing w:after="0"/>
        <w:jc w:val="center"/>
        <w:rPr>
          <w:rFonts w:ascii="Times New Roman" w:eastAsia="Times New Roman" w:hAnsi="Times New Roman" w:cs="Times New Roman"/>
          <w:bCs/>
          <w:color w:val="000000"/>
          <w:kern w:val="0"/>
          <w:lang w:eastAsia="it-IT"/>
          <w14:ligatures w14:val="none"/>
        </w:rPr>
      </w:pPr>
      <w:r w:rsidRPr="00AC1665">
        <w:rPr>
          <w:rFonts w:ascii="Times New Roman" w:eastAsia="Times New Roman" w:hAnsi="Times New Roman" w:cs="Times New Roman"/>
          <w:bCs/>
          <w:color w:val="000000"/>
          <w:kern w:val="0"/>
          <w:lang w:eastAsia="it-IT"/>
          <w14:ligatures w14:val="none"/>
        </w:rPr>
        <w:t xml:space="preserve">Francesco Grassi </w:t>
      </w:r>
    </w:p>
    <w:p w14:paraId="170C6248" w14:textId="7121F7D0" w:rsidR="00E72630" w:rsidRPr="00AC1665" w:rsidRDefault="00E72630" w:rsidP="00E72630">
      <w:pPr>
        <w:spacing w:after="0"/>
        <w:jc w:val="center"/>
        <w:rPr>
          <w:rFonts w:ascii="Times New Roman" w:eastAsia="Times New Roman" w:hAnsi="Times New Roman" w:cs="Times New Roman"/>
          <w:bCs/>
          <w:i/>
          <w:iCs/>
          <w:color w:val="000000"/>
          <w:kern w:val="0"/>
          <w:lang w:eastAsia="it-IT"/>
          <w14:ligatures w14:val="none"/>
        </w:rPr>
      </w:pPr>
      <w:r w:rsidRPr="00AC1665">
        <w:rPr>
          <w:rFonts w:ascii="Times New Roman" w:eastAsia="Times New Roman" w:hAnsi="Times New Roman" w:cs="Times New Roman"/>
          <w:bCs/>
          <w:i/>
          <w:iCs/>
          <w:color w:val="000000"/>
          <w:kern w:val="0"/>
          <w:lang w:eastAsia="it-IT"/>
          <w14:ligatures w14:val="none"/>
        </w:rPr>
        <w:t>Avvocato, cultore di diritto amministrativo Università LUMSA</w:t>
      </w:r>
    </w:p>
    <w:p w14:paraId="77FEE6C0" w14:textId="77777777" w:rsidR="00E72630" w:rsidRPr="009D7BBD" w:rsidRDefault="00E72630" w:rsidP="003B1998">
      <w:pPr>
        <w:spacing w:after="0"/>
        <w:jc w:val="center"/>
        <w:rPr>
          <w:rFonts w:ascii="Times New Roman" w:eastAsia="Times New Roman" w:hAnsi="Times New Roman" w:cs="Times New Roman"/>
          <w:b/>
          <w:color w:val="000000"/>
          <w:kern w:val="0"/>
          <w:sz w:val="21"/>
          <w:szCs w:val="21"/>
          <w:lang w:eastAsia="it-IT"/>
          <w14:ligatures w14:val="none"/>
        </w:rPr>
      </w:pPr>
    </w:p>
    <w:p w14:paraId="76E2C5E3" w14:textId="22D92BA0" w:rsidR="00971433" w:rsidRPr="009D7BBD" w:rsidRDefault="00971433" w:rsidP="003B1998">
      <w:pPr>
        <w:spacing w:after="0"/>
        <w:jc w:val="center"/>
        <w:rPr>
          <w:rFonts w:ascii="Times New Roman" w:eastAsia="Times New Roman" w:hAnsi="Times New Roman" w:cs="Times New Roman"/>
          <w:b/>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w:t>
      </w:r>
      <w:r w:rsidR="00826987" w:rsidRPr="009D7BBD">
        <w:rPr>
          <w:rFonts w:ascii="Times New Roman" w:eastAsia="Times New Roman" w:hAnsi="Times New Roman" w:cs="Times New Roman"/>
          <w:b/>
          <w:color w:val="000000"/>
          <w:kern w:val="0"/>
          <w:sz w:val="21"/>
          <w:szCs w:val="21"/>
          <w:lang w:eastAsia="it-IT"/>
          <w14:ligatures w14:val="none"/>
        </w:rPr>
        <w:t>* * **</w:t>
      </w:r>
    </w:p>
    <w:p w14:paraId="3D26A162" w14:textId="3BE1A677" w:rsidR="00826987" w:rsidRPr="009D7BBD" w:rsidRDefault="007C7AC5" w:rsidP="00826987">
      <w:pPr>
        <w:spacing w:after="0"/>
        <w:ind w:firstLine="426"/>
        <w:rPr>
          <w:rFonts w:ascii="Times New Roman" w:eastAsia="Times New Roman" w:hAnsi="Times New Roman" w:cs="Times New Roman"/>
          <w:b/>
          <w:color w:val="000000"/>
          <w:kern w:val="0"/>
          <w:sz w:val="21"/>
          <w:szCs w:val="21"/>
          <w:lang w:eastAsia="it-IT"/>
          <w14:ligatures w14:val="none"/>
        </w:rPr>
      </w:pPr>
      <w:hyperlink w:anchor="pre1" w:history="1">
        <w:r w:rsidR="00826987" w:rsidRPr="009D7BBD">
          <w:rPr>
            <w:rStyle w:val="Collegamentoipertestuale"/>
            <w:rFonts w:ascii="Times New Roman" w:eastAsia="Times New Roman" w:hAnsi="Times New Roman" w:cs="Times New Roman"/>
            <w:b/>
            <w:kern w:val="0"/>
            <w:sz w:val="21"/>
            <w:szCs w:val="21"/>
            <w:lang w:eastAsia="it-IT"/>
            <w14:ligatures w14:val="none"/>
          </w:rPr>
          <w:t>Premessa</w:t>
        </w:r>
      </w:hyperlink>
    </w:p>
    <w:p w14:paraId="63061432" w14:textId="77777777" w:rsidR="00826987" w:rsidRPr="009D7BBD" w:rsidRDefault="00826987" w:rsidP="00826987">
      <w:pPr>
        <w:spacing w:after="0"/>
        <w:rPr>
          <w:rFonts w:ascii="Times New Roman" w:eastAsia="Times New Roman" w:hAnsi="Times New Roman" w:cs="Times New Roman"/>
          <w:b/>
          <w:color w:val="000000"/>
          <w:kern w:val="0"/>
          <w:sz w:val="21"/>
          <w:szCs w:val="21"/>
          <w:lang w:eastAsia="it-IT"/>
          <w14:ligatures w14:val="none"/>
        </w:rPr>
      </w:pPr>
    </w:p>
    <w:p w14:paraId="2B78C622" w14:textId="3F14D602" w:rsidR="00971433" w:rsidRPr="009D7BBD" w:rsidRDefault="007C7AC5" w:rsidP="006B4D0A">
      <w:pPr>
        <w:pStyle w:val="Paragrafoelenco"/>
        <w:numPr>
          <w:ilvl w:val="0"/>
          <w:numId w:val="2"/>
        </w:numPr>
        <w:spacing w:after="0" w:line="240" w:lineRule="auto"/>
        <w:jc w:val="both"/>
        <w:rPr>
          <w:rFonts w:ascii="Times New Roman" w:hAnsi="Times New Roman" w:cs="Times New Roman"/>
          <w:sz w:val="21"/>
          <w:szCs w:val="21"/>
        </w:rPr>
      </w:pPr>
      <w:hyperlink w:anchor="A" w:history="1">
        <w:r w:rsidR="00971433" w:rsidRPr="009D7BBD">
          <w:rPr>
            <w:rStyle w:val="Collegamentoipertestuale"/>
            <w:rFonts w:ascii="Times New Roman" w:hAnsi="Times New Roman" w:cs="Times New Roman"/>
            <w:b/>
            <w:bCs/>
            <w:sz w:val="21"/>
            <w:szCs w:val="21"/>
          </w:rPr>
          <w:t>Inquadramento del fenomeno sostanziale</w:t>
        </w:r>
        <w:r w:rsidR="007E79B7" w:rsidRPr="009D7BBD">
          <w:rPr>
            <w:rStyle w:val="Collegamentoipertestuale"/>
            <w:rFonts w:ascii="Times New Roman" w:hAnsi="Times New Roman" w:cs="Times New Roman"/>
            <w:b/>
            <w:bCs/>
            <w:sz w:val="21"/>
            <w:szCs w:val="21"/>
          </w:rPr>
          <w:t>:</w:t>
        </w:r>
        <w:r w:rsidR="007E79B7" w:rsidRPr="009D7BBD">
          <w:rPr>
            <w:rStyle w:val="Collegamentoipertestuale"/>
            <w:rFonts w:ascii="Times New Roman" w:hAnsi="Times New Roman" w:cs="Times New Roman"/>
            <w:sz w:val="21"/>
            <w:szCs w:val="21"/>
          </w:rPr>
          <w:t xml:space="preserve"> </w:t>
        </w:r>
        <w:r w:rsidR="007E79B7" w:rsidRPr="009D7BBD">
          <w:rPr>
            <w:rStyle w:val="Collegamentoipertestuale"/>
            <w:rFonts w:ascii="Times New Roman" w:hAnsi="Times New Roman" w:cs="Times New Roman"/>
            <w:b/>
            <w:bCs/>
            <w:sz w:val="21"/>
            <w:szCs w:val="21"/>
          </w:rPr>
          <w:t>la circolazione internazionale dei beni culturali</w:t>
        </w:r>
      </w:hyperlink>
    </w:p>
    <w:p w14:paraId="5355C571" w14:textId="77777777" w:rsidR="00971433" w:rsidRPr="009D7BBD" w:rsidRDefault="00971433" w:rsidP="00971433">
      <w:pPr>
        <w:pStyle w:val="Paragrafoelenco"/>
        <w:spacing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 </w:t>
      </w:r>
    </w:p>
    <w:p w14:paraId="11D505FA" w14:textId="0507A8E5" w:rsidR="00697302" w:rsidRPr="009D7BBD" w:rsidRDefault="00697302" w:rsidP="00697302">
      <w:pPr>
        <w:pStyle w:val="Paragrafoelenco"/>
        <w:spacing w:line="240" w:lineRule="auto"/>
        <w:ind w:left="1418" w:hanging="698"/>
        <w:jc w:val="both"/>
        <w:rPr>
          <w:rFonts w:ascii="Times New Roman" w:hAnsi="Times New Roman" w:cs="Times New Roman"/>
          <w:sz w:val="21"/>
          <w:szCs w:val="21"/>
        </w:rPr>
      </w:pPr>
      <w:r w:rsidRPr="009D7BBD">
        <w:rPr>
          <w:rFonts w:ascii="Times New Roman" w:hAnsi="Times New Roman" w:cs="Times New Roman"/>
          <w:sz w:val="21"/>
          <w:szCs w:val="21"/>
        </w:rPr>
        <w:t xml:space="preserve">A1) </w:t>
      </w:r>
      <w:r w:rsidRPr="009D7BBD">
        <w:rPr>
          <w:rFonts w:ascii="Times New Roman" w:hAnsi="Times New Roman" w:cs="Times New Roman"/>
          <w:sz w:val="21"/>
          <w:szCs w:val="21"/>
        </w:rPr>
        <w:tab/>
      </w:r>
      <w:hyperlink w:anchor="a1" w:history="1">
        <w:r w:rsidRPr="009D7BBD">
          <w:rPr>
            <w:rStyle w:val="Collegamentoipertestuale"/>
            <w:rFonts w:ascii="Times New Roman" w:hAnsi="Times New Roman" w:cs="Times New Roman"/>
            <w:sz w:val="21"/>
            <w:szCs w:val="21"/>
          </w:rPr>
          <w:t xml:space="preserve">La circolazione internazionale dei beni culturali: un fenomeno complesso che si confronta con la </w:t>
        </w:r>
        <w:r w:rsidR="00F3371A">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territorialità</w:t>
        </w:r>
        <w:r w:rsidR="00F3371A">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 xml:space="preserve"> del patrimonio culturale</w:t>
        </w:r>
      </w:hyperlink>
    </w:p>
    <w:p w14:paraId="3452FD18" w14:textId="77777777" w:rsidR="00697302" w:rsidRPr="009D7BBD" w:rsidRDefault="00697302" w:rsidP="00697302">
      <w:pPr>
        <w:pStyle w:val="Paragrafoelenco"/>
        <w:spacing w:line="240" w:lineRule="auto"/>
        <w:ind w:left="1418" w:hanging="698"/>
        <w:jc w:val="both"/>
        <w:rPr>
          <w:rFonts w:ascii="Times New Roman" w:hAnsi="Times New Roman" w:cs="Times New Roman"/>
          <w:sz w:val="21"/>
          <w:szCs w:val="21"/>
        </w:rPr>
      </w:pPr>
    </w:p>
    <w:p w14:paraId="6EC4612D" w14:textId="39ED0D8E" w:rsidR="00697302" w:rsidRPr="009D7BBD" w:rsidRDefault="001C39B5" w:rsidP="00697302">
      <w:pPr>
        <w:pStyle w:val="Paragrafoelenco"/>
        <w:spacing w:line="240" w:lineRule="auto"/>
        <w:ind w:left="1418" w:hanging="698"/>
        <w:jc w:val="both"/>
        <w:rPr>
          <w:rFonts w:ascii="Times New Roman" w:hAnsi="Times New Roman" w:cs="Times New Roman"/>
          <w:sz w:val="21"/>
          <w:szCs w:val="21"/>
        </w:rPr>
      </w:pPr>
      <w:r w:rsidRPr="009D7BBD">
        <w:rPr>
          <w:rFonts w:ascii="Times New Roman" w:hAnsi="Times New Roman" w:cs="Times New Roman"/>
          <w:sz w:val="21"/>
          <w:szCs w:val="21"/>
        </w:rPr>
        <w:t xml:space="preserve">A2)  </w:t>
      </w:r>
      <w:r w:rsidR="00761EFE" w:rsidRPr="009D7BBD">
        <w:rPr>
          <w:rFonts w:ascii="Times New Roman" w:hAnsi="Times New Roman" w:cs="Times New Roman"/>
          <w:sz w:val="21"/>
          <w:szCs w:val="21"/>
        </w:rPr>
        <w:t xml:space="preserve">    </w:t>
      </w:r>
      <w:hyperlink w:anchor="a2" w:history="1">
        <w:r w:rsidR="00697302" w:rsidRPr="009D7BBD">
          <w:rPr>
            <w:rStyle w:val="Collegamentoipertestuale"/>
            <w:rFonts w:ascii="Times New Roman" w:hAnsi="Times New Roman" w:cs="Times New Roman"/>
            <w:sz w:val="21"/>
            <w:szCs w:val="21"/>
          </w:rPr>
          <w:t>Il patrimonio culturale tra dimensione antropologica ed economica</w:t>
        </w:r>
      </w:hyperlink>
    </w:p>
    <w:p w14:paraId="7ED0E4EB" w14:textId="77777777" w:rsidR="00697302" w:rsidRPr="009D7BBD" w:rsidRDefault="00697302" w:rsidP="00697302">
      <w:pPr>
        <w:pStyle w:val="Paragrafoelenco"/>
        <w:spacing w:line="240" w:lineRule="auto"/>
        <w:ind w:left="1418" w:hanging="698"/>
        <w:jc w:val="both"/>
        <w:rPr>
          <w:rFonts w:ascii="Times New Roman" w:hAnsi="Times New Roman" w:cs="Times New Roman"/>
          <w:sz w:val="21"/>
          <w:szCs w:val="21"/>
        </w:rPr>
      </w:pPr>
    </w:p>
    <w:p w14:paraId="2EEB0907" w14:textId="1F9C1125" w:rsidR="00697302" w:rsidRPr="009D7BBD" w:rsidRDefault="00697302" w:rsidP="00697302">
      <w:pPr>
        <w:pStyle w:val="Paragrafoelenco"/>
        <w:spacing w:after="0" w:line="240" w:lineRule="auto"/>
        <w:ind w:left="1418" w:hanging="698"/>
        <w:jc w:val="both"/>
        <w:rPr>
          <w:rFonts w:ascii="Times New Roman" w:hAnsi="Times New Roman" w:cs="Times New Roman"/>
          <w:sz w:val="21"/>
          <w:szCs w:val="21"/>
        </w:rPr>
      </w:pPr>
      <w:r w:rsidRPr="009D7BBD">
        <w:rPr>
          <w:rFonts w:ascii="Times New Roman" w:hAnsi="Times New Roman" w:cs="Times New Roman"/>
          <w:sz w:val="21"/>
          <w:szCs w:val="21"/>
        </w:rPr>
        <w:t xml:space="preserve">A3) </w:t>
      </w:r>
      <w:r w:rsidRPr="009D7BBD">
        <w:rPr>
          <w:rFonts w:ascii="Times New Roman" w:hAnsi="Times New Roman" w:cs="Times New Roman"/>
          <w:sz w:val="21"/>
          <w:szCs w:val="21"/>
        </w:rPr>
        <w:tab/>
      </w:r>
      <w:hyperlink w:anchor="a3" w:history="1">
        <w:r w:rsidRPr="009D7BBD">
          <w:rPr>
            <w:rStyle w:val="Collegamentoipertestuale"/>
            <w:rFonts w:ascii="Times New Roman" w:hAnsi="Times New Roman" w:cs="Times New Roman"/>
            <w:sz w:val="21"/>
            <w:szCs w:val="21"/>
          </w:rPr>
          <w:t xml:space="preserve">Rilevanza e attualità del tema: (a) la dimensione economica della circolazione internazionale (b) i recenti interventi sul </w:t>
        </w:r>
        <w:r w:rsidR="00242F6E">
          <w:rPr>
            <w:rStyle w:val="Collegamentoipertestuale"/>
            <w:rFonts w:ascii="Times New Roman" w:hAnsi="Times New Roman" w:cs="Times New Roman"/>
            <w:sz w:val="21"/>
            <w:szCs w:val="21"/>
          </w:rPr>
          <w:t>Codice dei beni culturali e del paesaggio</w:t>
        </w:r>
        <w:r w:rsidRPr="009D7BBD">
          <w:rPr>
            <w:rStyle w:val="Collegamentoipertestuale"/>
            <w:rFonts w:ascii="Times New Roman" w:hAnsi="Times New Roman" w:cs="Times New Roman"/>
            <w:sz w:val="21"/>
            <w:szCs w:val="21"/>
          </w:rPr>
          <w:t xml:space="preserve"> (</w:t>
        </w:r>
        <w:r w:rsidR="00F93A38">
          <w:rPr>
            <w:rStyle w:val="Collegamentoipertestuale"/>
            <w:rFonts w:ascii="Times New Roman" w:hAnsi="Times New Roman" w:cs="Times New Roman"/>
            <w:sz w:val="21"/>
            <w:szCs w:val="21"/>
          </w:rPr>
          <w:t>l. n.</w:t>
        </w:r>
        <w:r w:rsidRPr="009D7BBD">
          <w:rPr>
            <w:rStyle w:val="Collegamentoipertestuale"/>
            <w:rFonts w:ascii="Times New Roman" w:hAnsi="Times New Roman" w:cs="Times New Roman"/>
            <w:sz w:val="21"/>
            <w:szCs w:val="21"/>
          </w:rPr>
          <w:t xml:space="preserve"> </w:t>
        </w:r>
        <w:r w:rsidR="00F93A38">
          <w:rPr>
            <w:rStyle w:val="Collegamentoipertestuale"/>
            <w:rFonts w:ascii="Times New Roman" w:hAnsi="Times New Roman" w:cs="Times New Roman"/>
            <w:sz w:val="21"/>
            <w:szCs w:val="21"/>
          </w:rPr>
          <w:t>124/</w:t>
        </w:r>
        <w:r w:rsidRPr="009D7BBD">
          <w:rPr>
            <w:rStyle w:val="Collegamentoipertestuale"/>
            <w:rFonts w:ascii="Times New Roman" w:hAnsi="Times New Roman" w:cs="Times New Roman"/>
            <w:sz w:val="21"/>
            <w:szCs w:val="21"/>
          </w:rPr>
          <w:t>2017) e l</w:t>
        </w:r>
        <w:r w:rsidR="00F60D0F">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iter legislativo in corso al Senato</w:t>
        </w:r>
      </w:hyperlink>
    </w:p>
    <w:p w14:paraId="140C0E07" w14:textId="77777777" w:rsidR="00971433" w:rsidRPr="009D7BBD" w:rsidRDefault="00971433" w:rsidP="00971433">
      <w:pPr>
        <w:pStyle w:val="Paragrafoelenco"/>
        <w:spacing w:line="240" w:lineRule="auto"/>
        <w:ind w:left="1134" w:hanging="414"/>
        <w:jc w:val="both"/>
        <w:rPr>
          <w:rFonts w:ascii="Times New Roman" w:hAnsi="Times New Roman" w:cs="Times New Roman"/>
          <w:sz w:val="21"/>
          <w:szCs w:val="21"/>
        </w:rPr>
      </w:pPr>
    </w:p>
    <w:p w14:paraId="1B25E64A" w14:textId="06CCA8A9" w:rsidR="00971433" w:rsidRPr="009D7BBD" w:rsidRDefault="007C7AC5" w:rsidP="006B4D0A">
      <w:pPr>
        <w:pStyle w:val="Paragrafoelenco"/>
        <w:numPr>
          <w:ilvl w:val="0"/>
          <w:numId w:val="1"/>
        </w:numPr>
        <w:spacing w:line="240" w:lineRule="auto"/>
        <w:jc w:val="both"/>
        <w:rPr>
          <w:rFonts w:ascii="Times New Roman" w:hAnsi="Times New Roman" w:cs="Times New Roman"/>
          <w:b/>
          <w:bCs/>
          <w:sz w:val="21"/>
          <w:szCs w:val="21"/>
          <w:u w:val="single"/>
        </w:rPr>
      </w:pPr>
      <w:hyperlink w:anchor="b" w:history="1">
        <w:r w:rsidR="00971433" w:rsidRPr="009D7BBD">
          <w:rPr>
            <w:rStyle w:val="Collegamentoipertestuale"/>
            <w:rFonts w:ascii="Times New Roman" w:hAnsi="Times New Roman" w:cs="Times New Roman"/>
            <w:b/>
            <w:bCs/>
            <w:sz w:val="21"/>
            <w:szCs w:val="21"/>
          </w:rPr>
          <w:t>Modello italiano di regolazione del controllo delle esportazioni di beni culturali</w:t>
        </w:r>
      </w:hyperlink>
    </w:p>
    <w:p w14:paraId="180055E4" w14:textId="77777777" w:rsidR="00971433" w:rsidRPr="009D7BBD" w:rsidRDefault="00971433" w:rsidP="00971433">
      <w:pPr>
        <w:pStyle w:val="Paragrafoelenco"/>
        <w:spacing w:line="240" w:lineRule="auto"/>
        <w:jc w:val="both"/>
        <w:rPr>
          <w:rFonts w:ascii="Times New Roman" w:hAnsi="Times New Roman" w:cs="Times New Roman"/>
          <w:b/>
          <w:bCs/>
          <w:sz w:val="21"/>
          <w:szCs w:val="21"/>
          <w:u w:val="single"/>
        </w:rPr>
      </w:pPr>
    </w:p>
    <w:p w14:paraId="0D4D63B8" w14:textId="3E152F0D" w:rsidR="00697302" w:rsidRPr="009D7BBD" w:rsidRDefault="00697302" w:rsidP="00697302">
      <w:pPr>
        <w:pStyle w:val="Paragrafoelenco"/>
        <w:spacing w:line="240" w:lineRule="auto"/>
        <w:ind w:left="1134" w:hanging="414"/>
        <w:jc w:val="both"/>
        <w:rPr>
          <w:rFonts w:ascii="Times New Roman" w:hAnsi="Times New Roman" w:cs="Times New Roman"/>
          <w:sz w:val="21"/>
          <w:szCs w:val="21"/>
        </w:rPr>
      </w:pPr>
      <w:r w:rsidRPr="009D7BBD">
        <w:rPr>
          <w:rFonts w:ascii="Times New Roman" w:hAnsi="Times New Roman" w:cs="Times New Roman"/>
          <w:sz w:val="21"/>
          <w:szCs w:val="21"/>
        </w:rPr>
        <w:t xml:space="preserve">B1) </w:t>
      </w:r>
      <w:hyperlink w:anchor="b1" w:history="1">
        <w:r w:rsidRPr="009D7BBD">
          <w:rPr>
            <w:rStyle w:val="Collegamentoipertestuale"/>
            <w:rFonts w:ascii="Times New Roman" w:hAnsi="Times New Roman" w:cs="Times New Roman"/>
            <w:sz w:val="21"/>
            <w:szCs w:val="21"/>
          </w:rPr>
          <w:t xml:space="preserve">Gli strumenti giuridici per il governo della complessità: verso un modello adattativo della regolazione </w:t>
        </w:r>
      </w:hyperlink>
      <w:r w:rsidRPr="009D7BBD">
        <w:rPr>
          <w:rFonts w:ascii="Times New Roman" w:hAnsi="Times New Roman" w:cs="Times New Roman"/>
          <w:sz w:val="21"/>
          <w:szCs w:val="21"/>
        </w:rPr>
        <w:t xml:space="preserve"> </w:t>
      </w:r>
    </w:p>
    <w:p w14:paraId="6CF7548B" w14:textId="77777777" w:rsidR="00697302" w:rsidRPr="009D7BBD" w:rsidRDefault="00697302" w:rsidP="00697302">
      <w:pPr>
        <w:pStyle w:val="Paragrafoelenco"/>
        <w:spacing w:line="240" w:lineRule="auto"/>
        <w:ind w:left="1134" w:hanging="414"/>
        <w:jc w:val="both"/>
        <w:rPr>
          <w:rFonts w:ascii="Times New Roman" w:hAnsi="Times New Roman" w:cs="Times New Roman"/>
          <w:sz w:val="21"/>
          <w:szCs w:val="21"/>
        </w:rPr>
      </w:pPr>
    </w:p>
    <w:p w14:paraId="67735C5E" w14:textId="00FF3C3E" w:rsidR="00697302" w:rsidRPr="009D7BBD" w:rsidRDefault="00697302" w:rsidP="00697302">
      <w:pPr>
        <w:pStyle w:val="Paragrafoelenco"/>
        <w:spacing w:line="240" w:lineRule="auto"/>
        <w:ind w:left="1134" w:hanging="414"/>
        <w:jc w:val="both"/>
        <w:rPr>
          <w:rFonts w:ascii="Times New Roman" w:hAnsi="Times New Roman" w:cs="Times New Roman"/>
          <w:sz w:val="21"/>
          <w:szCs w:val="21"/>
        </w:rPr>
      </w:pPr>
      <w:r w:rsidRPr="009D7BBD">
        <w:rPr>
          <w:rFonts w:ascii="Times New Roman" w:hAnsi="Times New Roman" w:cs="Times New Roman"/>
          <w:sz w:val="21"/>
          <w:szCs w:val="21"/>
        </w:rPr>
        <w:t xml:space="preserve">B2) </w:t>
      </w:r>
      <w:hyperlink w:anchor="b2" w:history="1">
        <w:r w:rsidRPr="009D7BBD">
          <w:rPr>
            <w:rStyle w:val="Collegamentoipertestuale"/>
            <w:rFonts w:ascii="Times New Roman" w:hAnsi="Times New Roman" w:cs="Times New Roman"/>
            <w:sz w:val="21"/>
            <w:szCs w:val="21"/>
          </w:rPr>
          <w:t>Cenni sull</w:t>
        </w:r>
        <w:r w:rsidR="00F60D0F">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 xml:space="preserve">evoluzione normativa dal XV secolo al </w:t>
        </w:r>
        <w:r w:rsidR="00242F6E">
          <w:rPr>
            <w:rStyle w:val="Collegamentoipertestuale"/>
            <w:rFonts w:ascii="Times New Roman" w:hAnsi="Times New Roman" w:cs="Times New Roman"/>
            <w:sz w:val="21"/>
            <w:szCs w:val="21"/>
          </w:rPr>
          <w:t>d.lgs. n.42/</w:t>
        </w:r>
        <w:r w:rsidRPr="009D7BBD">
          <w:rPr>
            <w:rStyle w:val="Collegamentoipertestuale"/>
            <w:rFonts w:ascii="Times New Roman" w:hAnsi="Times New Roman" w:cs="Times New Roman"/>
            <w:sz w:val="21"/>
            <w:szCs w:val="21"/>
          </w:rPr>
          <w:t>2004: da</w:t>
        </w:r>
        <w:r w:rsidR="00FC1032">
          <w:rPr>
            <w:rStyle w:val="Collegamentoipertestuale"/>
            <w:rFonts w:ascii="Times New Roman" w:hAnsi="Times New Roman" w:cs="Times New Roman"/>
            <w:sz w:val="21"/>
            <w:szCs w:val="21"/>
          </w:rPr>
          <w:t xml:space="preserve"> un</w:t>
        </w:r>
        <w:r w:rsidRPr="009D7BBD">
          <w:rPr>
            <w:rStyle w:val="Collegamentoipertestuale"/>
            <w:rFonts w:ascii="Times New Roman" w:hAnsi="Times New Roman" w:cs="Times New Roman"/>
            <w:sz w:val="21"/>
            <w:szCs w:val="21"/>
          </w:rPr>
          <w:t xml:space="preserve"> divieto generalizzato a</w:t>
        </w:r>
        <w:r w:rsidR="00FC1032">
          <w:rPr>
            <w:rStyle w:val="Collegamentoipertestuale"/>
            <w:rFonts w:ascii="Times New Roman" w:hAnsi="Times New Roman" w:cs="Times New Roman"/>
            <w:sz w:val="21"/>
            <w:szCs w:val="21"/>
          </w:rPr>
          <w:t>lla</w:t>
        </w:r>
        <w:r w:rsidRPr="009D7BBD">
          <w:rPr>
            <w:rStyle w:val="Collegamentoipertestuale"/>
            <w:rFonts w:ascii="Times New Roman" w:hAnsi="Times New Roman" w:cs="Times New Roman"/>
            <w:sz w:val="21"/>
            <w:szCs w:val="21"/>
          </w:rPr>
          <w:t xml:space="preserve"> istituzionalizzazione di una vera e propria funzione amministrativa di controllo</w:t>
        </w:r>
      </w:hyperlink>
    </w:p>
    <w:p w14:paraId="4FAB765D" w14:textId="77777777" w:rsidR="00697302" w:rsidRPr="009D7BBD" w:rsidRDefault="00697302" w:rsidP="00697302">
      <w:pPr>
        <w:pStyle w:val="Paragrafoelenco"/>
        <w:spacing w:line="240" w:lineRule="auto"/>
        <w:ind w:left="1134" w:hanging="414"/>
        <w:jc w:val="both"/>
        <w:rPr>
          <w:rFonts w:ascii="Times New Roman" w:hAnsi="Times New Roman" w:cs="Times New Roman"/>
          <w:sz w:val="21"/>
          <w:szCs w:val="21"/>
        </w:rPr>
      </w:pPr>
    </w:p>
    <w:p w14:paraId="7FE89D0E" w14:textId="17D2A534" w:rsidR="00697302" w:rsidRPr="009D7BBD" w:rsidRDefault="00697302" w:rsidP="00697302">
      <w:pPr>
        <w:pStyle w:val="Paragrafoelenco"/>
        <w:spacing w:line="240" w:lineRule="auto"/>
        <w:ind w:left="1134" w:hanging="414"/>
        <w:jc w:val="both"/>
        <w:rPr>
          <w:rFonts w:ascii="Times New Roman" w:hAnsi="Times New Roman" w:cs="Times New Roman"/>
          <w:sz w:val="21"/>
          <w:szCs w:val="21"/>
        </w:rPr>
      </w:pPr>
      <w:r w:rsidRPr="009D7BBD">
        <w:rPr>
          <w:rFonts w:ascii="Times New Roman" w:hAnsi="Times New Roman" w:cs="Times New Roman"/>
          <w:sz w:val="21"/>
          <w:szCs w:val="21"/>
        </w:rPr>
        <w:t xml:space="preserve">B3) </w:t>
      </w:r>
      <w:hyperlink w:anchor="b3" w:history="1">
        <w:r w:rsidRPr="009D7BBD">
          <w:rPr>
            <w:rStyle w:val="Collegamentoipertestuale"/>
            <w:rFonts w:ascii="Times New Roman" w:hAnsi="Times New Roman" w:cs="Times New Roman"/>
            <w:sz w:val="21"/>
            <w:szCs w:val="21"/>
          </w:rPr>
          <w:t xml:space="preserve">La struttura del </w:t>
        </w:r>
        <w:r w:rsidR="00214195" w:rsidRPr="00214195">
          <w:rPr>
            <w:rStyle w:val="Collegamentoipertestuale"/>
            <w:rFonts w:ascii="Times New Roman" w:hAnsi="Times New Roman" w:cs="Times New Roman"/>
            <w:sz w:val="21"/>
            <w:szCs w:val="21"/>
          </w:rPr>
          <w:t>Codice dei beni culturali e del paesaggio</w:t>
        </w:r>
        <w:r w:rsidRPr="009D7BBD">
          <w:rPr>
            <w:rStyle w:val="Collegamentoipertestuale"/>
            <w:rFonts w:ascii="Times New Roman" w:hAnsi="Times New Roman" w:cs="Times New Roman"/>
            <w:sz w:val="21"/>
            <w:szCs w:val="21"/>
          </w:rPr>
          <w:t xml:space="preserve"> e i procedimenti amministrativi per il controllo della circolazione internazionale</w:t>
        </w:r>
      </w:hyperlink>
    </w:p>
    <w:p w14:paraId="6F365F64" w14:textId="77777777" w:rsidR="00D24D7D" w:rsidRDefault="00D24D7D" w:rsidP="00D24D7D">
      <w:pPr>
        <w:pStyle w:val="Paragrafoelenco"/>
        <w:spacing w:line="240" w:lineRule="auto"/>
        <w:jc w:val="both"/>
        <w:rPr>
          <w:rFonts w:ascii="Times New Roman" w:hAnsi="Times New Roman" w:cs="Times New Roman"/>
          <w:sz w:val="21"/>
          <w:szCs w:val="21"/>
        </w:rPr>
      </w:pPr>
    </w:p>
    <w:p w14:paraId="2D0A387A" w14:textId="41744CEB" w:rsidR="0096038F" w:rsidRPr="009D7BBD" w:rsidRDefault="007C7AC5" w:rsidP="00D24D7D">
      <w:pPr>
        <w:pStyle w:val="Paragrafoelenco"/>
        <w:numPr>
          <w:ilvl w:val="0"/>
          <w:numId w:val="1"/>
        </w:numPr>
        <w:spacing w:line="240" w:lineRule="auto"/>
        <w:jc w:val="both"/>
        <w:rPr>
          <w:rFonts w:ascii="Times New Roman" w:hAnsi="Times New Roman" w:cs="Times New Roman"/>
          <w:b/>
          <w:bCs/>
          <w:sz w:val="21"/>
          <w:szCs w:val="21"/>
          <w:u w:val="single"/>
        </w:rPr>
      </w:pPr>
      <w:hyperlink w:anchor="C" w:history="1">
        <w:r w:rsidR="0096038F" w:rsidRPr="009D7BBD">
          <w:rPr>
            <w:rStyle w:val="Collegamentoipertestuale"/>
            <w:rFonts w:ascii="Times New Roman" w:hAnsi="Times New Roman" w:cs="Times New Roman"/>
            <w:b/>
            <w:bCs/>
            <w:sz w:val="21"/>
            <w:szCs w:val="21"/>
          </w:rPr>
          <w:t>Il ruolo del giudice amministrativo</w:t>
        </w:r>
      </w:hyperlink>
      <w:r w:rsidR="0096038F" w:rsidRPr="009D7BBD">
        <w:rPr>
          <w:rFonts w:ascii="Times New Roman" w:hAnsi="Times New Roman" w:cs="Times New Roman"/>
          <w:b/>
          <w:bCs/>
          <w:sz w:val="21"/>
          <w:szCs w:val="21"/>
          <w:u w:val="single"/>
        </w:rPr>
        <w:t xml:space="preserve"> </w:t>
      </w:r>
    </w:p>
    <w:p w14:paraId="7C257C1B" w14:textId="77777777" w:rsidR="0096038F" w:rsidRPr="009D7BBD" w:rsidRDefault="0096038F" w:rsidP="0096038F">
      <w:pPr>
        <w:pStyle w:val="Paragrafoelenco"/>
        <w:spacing w:line="240" w:lineRule="auto"/>
        <w:jc w:val="both"/>
        <w:rPr>
          <w:rFonts w:ascii="Times New Roman" w:hAnsi="Times New Roman" w:cs="Times New Roman"/>
          <w:b/>
          <w:bCs/>
          <w:sz w:val="21"/>
          <w:szCs w:val="21"/>
          <w:u w:val="single"/>
        </w:rPr>
      </w:pPr>
    </w:p>
    <w:p w14:paraId="45170534" w14:textId="61F4DD19" w:rsidR="0096038F" w:rsidRPr="009D7BBD" w:rsidRDefault="0096038F" w:rsidP="0096038F">
      <w:pPr>
        <w:pStyle w:val="Paragrafoelenco"/>
        <w:spacing w:line="240" w:lineRule="auto"/>
        <w:ind w:left="1134" w:hanging="414"/>
        <w:jc w:val="both"/>
        <w:rPr>
          <w:rFonts w:ascii="Times New Roman" w:hAnsi="Times New Roman" w:cs="Times New Roman"/>
          <w:sz w:val="21"/>
          <w:szCs w:val="21"/>
        </w:rPr>
      </w:pPr>
      <w:r w:rsidRPr="009D7BBD">
        <w:rPr>
          <w:rFonts w:ascii="Times New Roman" w:hAnsi="Times New Roman" w:cs="Times New Roman"/>
          <w:sz w:val="21"/>
          <w:szCs w:val="21"/>
        </w:rPr>
        <w:t xml:space="preserve">C1) </w:t>
      </w:r>
      <w:hyperlink w:anchor="c1" w:history="1">
        <w:r w:rsidRPr="009D7BBD">
          <w:rPr>
            <w:rStyle w:val="Collegamentoipertestuale"/>
            <w:rFonts w:ascii="Times New Roman" w:hAnsi="Times New Roman" w:cs="Times New Roman"/>
            <w:sz w:val="21"/>
            <w:szCs w:val="21"/>
          </w:rPr>
          <w:t xml:space="preserve">il GA assolve a </w:t>
        </w:r>
        <w:r w:rsidR="00FE34D4" w:rsidRPr="009D7BBD">
          <w:rPr>
            <w:rStyle w:val="Collegamentoipertestuale"/>
            <w:rFonts w:ascii="Times New Roman" w:hAnsi="Times New Roman" w:cs="Times New Roman"/>
            <w:sz w:val="21"/>
            <w:szCs w:val="21"/>
          </w:rPr>
          <w:t>un compito</w:t>
        </w:r>
        <w:r w:rsidRPr="009D7BBD">
          <w:rPr>
            <w:rStyle w:val="Collegamentoipertestuale"/>
            <w:rFonts w:ascii="Times New Roman" w:hAnsi="Times New Roman" w:cs="Times New Roman"/>
            <w:sz w:val="21"/>
            <w:szCs w:val="21"/>
          </w:rPr>
          <w:t xml:space="preserve"> di perimetrazione dei limiti della funzione amministrativa di controllo sulle esportazioni di opere d</w:t>
        </w:r>
        <w:r w:rsidR="00F60D0F">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arte.</w:t>
        </w:r>
      </w:hyperlink>
      <w:r w:rsidRPr="009D7BBD">
        <w:rPr>
          <w:rFonts w:ascii="Times New Roman" w:hAnsi="Times New Roman" w:cs="Times New Roman"/>
          <w:sz w:val="21"/>
          <w:szCs w:val="21"/>
        </w:rPr>
        <w:t xml:space="preserve"> </w:t>
      </w:r>
    </w:p>
    <w:p w14:paraId="1F2F7D3A" w14:textId="77777777" w:rsidR="0096038F" w:rsidRPr="009D7BBD" w:rsidRDefault="0096038F" w:rsidP="0096038F">
      <w:pPr>
        <w:pStyle w:val="Paragrafoelenco"/>
        <w:spacing w:line="240" w:lineRule="auto"/>
        <w:ind w:left="1134" w:hanging="414"/>
        <w:jc w:val="both"/>
        <w:rPr>
          <w:rFonts w:ascii="Times New Roman" w:hAnsi="Times New Roman" w:cs="Times New Roman"/>
          <w:sz w:val="21"/>
          <w:szCs w:val="21"/>
        </w:rPr>
      </w:pPr>
    </w:p>
    <w:p w14:paraId="7BE3CBAB" w14:textId="65910A30" w:rsidR="0096038F" w:rsidRPr="009D7BBD" w:rsidRDefault="0096038F" w:rsidP="0096038F">
      <w:pPr>
        <w:pStyle w:val="Paragrafoelenco"/>
        <w:spacing w:line="240" w:lineRule="auto"/>
        <w:ind w:left="1134" w:hanging="414"/>
        <w:jc w:val="both"/>
        <w:rPr>
          <w:rFonts w:ascii="Times New Roman" w:hAnsi="Times New Roman" w:cs="Times New Roman"/>
          <w:sz w:val="21"/>
          <w:szCs w:val="21"/>
        </w:rPr>
      </w:pPr>
      <w:r w:rsidRPr="009D7BBD">
        <w:rPr>
          <w:rFonts w:ascii="Times New Roman" w:hAnsi="Times New Roman" w:cs="Times New Roman"/>
          <w:sz w:val="21"/>
          <w:szCs w:val="21"/>
        </w:rPr>
        <w:t xml:space="preserve">C2) </w:t>
      </w:r>
      <w:hyperlink w:anchor="c2" w:history="1">
        <w:r w:rsidRPr="009D7BBD">
          <w:rPr>
            <w:rStyle w:val="Collegamentoipertestuale"/>
            <w:rFonts w:ascii="Times New Roman" w:hAnsi="Times New Roman" w:cs="Times New Roman"/>
            <w:sz w:val="21"/>
            <w:szCs w:val="21"/>
          </w:rPr>
          <w:t>il GA appare condividere l</w:t>
        </w:r>
        <w:r w:rsidR="00F60D0F">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impostazione del</w:t>
        </w:r>
        <w:r w:rsidR="001E2AE9" w:rsidRPr="009D7BBD">
          <w:rPr>
            <w:rStyle w:val="Collegamentoipertestuale"/>
            <w:rFonts w:ascii="Times New Roman" w:hAnsi="Times New Roman" w:cs="Times New Roman"/>
            <w:sz w:val="21"/>
            <w:szCs w:val="21"/>
          </w:rPr>
          <w:t>l</w:t>
        </w:r>
        <w:r w:rsidR="00F60D0F">
          <w:rPr>
            <w:rStyle w:val="Collegamentoipertestuale"/>
            <w:rFonts w:ascii="Times New Roman" w:hAnsi="Times New Roman" w:cs="Times New Roman"/>
            <w:sz w:val="21"/>
            <w:szCs w:val="21"/>
          </w:rPr>
          <w:t>’</w:t>
        </w:r>
        <w:r w:rsidR="001E2AE9" w:rsidRPr="009D7BBD">
          <w:rPr>
            <w:rStyle w:val="Collegamentoipertestuale"/>
            <w:rFonts w:ascii="Times New Roman" w:hAnsi="Times New Roman" w:cs="Times New Roman"/>
            <w:sz w:val="21"/>
            <w:szCs w:val="21"/>
          </w:rPr>
          <w:t>attuale</w:t>
        </w:r>
        <w:r w:rsidRPr="009D7BBD">
          <w:rPr>
            <w:rStyle w:val="Collegamentoipertestuale"/>
            <w:rFonts w:ascii="Times New Roman" w:hAnsi="Times New Roman" w:cs="Times New Roman"/>
            <w:sz w:val="21"/>
            <w:szCs w:val="21"/>
          </w:rPr>
          <w:t xml:space="preserve"> sistema di protezione e promozione del patrimonio culturale, ma manifesta anche una apertura a innovazioni verso una dimensione ultra statuale della funzione di controllo</w:t>
        </w:r>
      </w:hyperlink>
    </w:p>
    <w:p w14:paraId="6D0968C3" w14:textId="77777777" w:rsidR="0096038F" w:rsidRPr="009D7BBD" w:rsidRDefault="0096038F" w:rsidP="0096038F">
      <w:pPr>
        <w:pStyle w:val="Paragrafoelenco"/>
        <w:spacing w:line="240" w:lineRule="auto"/>
        <w:ind w:left="1134" w:hanging="414"/>
        <w:jc w:val="both"/>
        <w:rPr>
          <w:rFonts w:ascii="Times New Roman" w:hAnsi="Times New Roman" w:cs="Times New Roman"/>
          <w:sz w:val="21"/>
          <w:szCs w:val="21"/>
        </w:rPr>
      </w:pPr>
    </w:p>
    <w:p w14:paraId="1D04F49B" w14:textId="3C567381" w:rsidR="0096038F" w:rsidRPr="009D7BBD" w:rsidRDefault="0096038F" w:rsidP="0096038F">
      <w:pPr>
        <w:pStyle w:val="Paragrafoelenco"/>
        <w:spacing w:after="0" w:line="240" w:lineRule="auto"/>
        <w:ind w:left="1134" w:hanging="414"/>
        <w:jc w:val="both"/>
        <w:rPr>
          <w:rStyle w:val="Collegamentoipertestuale"/>
          <w:rFonts w:ascii="Times New Roman" w:hAnsi="Times New Roman" w:cs="Times New Roman"/>
          <w:sz w:val="21"/>
          <w:szCs w:val="21"/>
        </w:rPr>
      </w:pPr>
      <w:r w:rsidRPr="009D7BBD">
        <w:rPr>
          <w:rFonts w:ascii="Times New Roman" w:hAnsi="Times New Roman" w:cs="Times New Roman"/>
          <w:sz w:val="21"/>
          <w:szCs w:val="21"/>
        </w:rPr>
        <w:t xml:space="preserve">C3) </w:t>
      </w:r>
      <w:r w:rsidR="001C39B5" w:rsidRPr="009D7BBD">
        <w:rPr>
          <w:rFonts w:ascii="Times New Roman" w:hAnsi="Times New Roman" w:cs="Times New Roman"/>
          <w:sz w:val="21"/>
          <w:szCs w:val="21"/>
        </w:rPr>
        <w:fldChar w:fldCharType="begin"/>
      </w:r>
      <w:r w:rsidR="001C39B5" w:rsidRPr="009D7BBD">
        <w:rPr>
          <w:rFonts w:ascii="Times New Roman" w:hAnsi="Times New Roman" w:cs="Times New Roman"/>
          <w:sz w:val="21"/>
          <w:szCs w:val="21"/>
        </w:rPr>
        <w:instrText xml:space="preserve"> HYPERLINK  \l "c3" </w:instrText>
      </w:r>
      <w:r w:rsidR="001C39B5" w:rsidRPr="009D7BBD">
        <w:rPr>
          <w:rFonts w:ascii="Times New Roman" w:hAnsi="Times New Roman" w:cs="Times New Roman"/>
          <w:sz w:val="21"/>
          <w:szCs w:val="21"/>
        </w:rPr>
        <w:fldChar w:fldCharType="separate"/>
      </w:r>
      <w:r w:rsidRPr="009D7BBD">
        <w:rPr>
          <w:rStyle w:val="Collegamentoipertestuale"/>
          <w:rFonts w:ascii="Times New Roman" w:hAnsi="Times New Roman" w:cs="Times New Roman"/>
          <w:sz w:val="21"/>
          <w:szCs w:val="21"/>
        </w:rPr>
        <w:t xml:space="preserve">il ruolo del GA </w:t>
      </w:r>
      <w:r w:rsidR="002258AB">
        <w:rPr>
          <w:rStyle w:val="Collegamentoipertestuale"/>
          <w:rFonts w:ascii="Times New Roman" w:hAnsi="Times New Roman" w:cs="Times New Roman"/>
          <w:sz w:val="21"/>
          <w:szCs w:val="21"/>
        </w:rPr>
        <w:t>ne</w:t>
      </w:r>
      <w:r w:rsidRPr="009D7BBD">
        <w:rPr>
          <w:rStyle w:val="Collegamentoipertestuale"/>
          <w:rFonts w:ascii="Times New Roman" w:hAnsi="Times New Roman" w:cs="Times New Roman"/>
          <w:sz w:val="21"/>
          <w:szCs w:val="21"/>
        </w:rPr>
        <w:t>ll</w:t>
      </w:r>
      <w:r w:rsidR="00F60D0F">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analisi di alcune recenti pronunce inerenti:</w:t>
      </w:r>
    </w:p>
    <w:p w14:paraId="495CBBC7" w14:textId="6E0B3F0C" w:rsidR="00181140" w:rsidRPr="009D7BBD" w:rsidRDefault="0096038F" w:rsidP="006B4D0A">
      <w:pPr>
        <w:pStyle w:val="Paragrafoelenco"/>
        <w:numPr>
          <w:ilvl w:val="0"/>
          <w:numId w:val="21"/>
        </w:numPr>
        <w:spacing w:line="240" w:lineRule="auto"/>
        <w:jc w:val="both"/>
        <w:rPr>
          <w:rStyle w:val="Collegamentoipertestuale"/>
          <w:rFonts w:ascii="Times New Roman" w:hAnsi="Times New Roman" w:cs="Times New Roman"/>
          <w:sz w:val="21"/>
          <w:szCs w:val="21"/>
        </w:rPr>
      </w:pPr>
      <w:r w:rsidRPr="009D7BBD">
        <w:rPr>
          <w:rStyle w:val="Collegamentoipertestuale"/>
          <w:rFonts w:ascii="Times New Roman" w:hAnsi="Times New Roman" w:cs="Times New Roman"/>
          <w:sz w:val="21"/>
          <w:szCs w:val="21"/>
        </w:rPr>
        <w:lastRenderedPageBreak/>
        <w:t>il sindacato (limiti) – onere di motiv</w:t>
      </w:r>
      <w:r w:rsidR="00181140" w:rsidRPr="009D7BBD">
        <w:rPr>
          <w:rStyle w:val="Collegamentoipertestuale"/>
          <w:rFonts w:ascii="Times New Roman" w:hAnsi="Times New Roman" w:cs="Times New Roman"/>
          <w:sz w:val="21"/>
          <w:szCs w:val="21"/>
        </w:rPr>
        <w:t xml:space="preserve">azione da parte PA - il </w:t>
      </w:r>
      <w:r w:rsidR="00181140" w:rsidRPr="0071396E">
        <w:rPr>
          <w:rStyle w:val="Collegamentoipertestuale"/>
          <w:rFonts w:ascii="Times New Roman" w:hAnsi="Times New Roman" w:cs="Times New Roman"/>
          <w:i/>
          <w:sz w:val="21"/>
          <w:szCs w:val="21"/>
        </w:rPr>
        <w:t>remand</w:t>
      </w:r>
      <w:r w:rsidR="00181140" w:rsidRPr="009D7BBD">
        <w:rPr>
          <w:rStyle w:val="Collegamentoipertestuale"/>
          <w:rFonts w:ascii="Times New Roman" w:hAnsi="Times New Roman" w:cs="Times New Roman"/>
          <w:sz w:val="21"/>
          <w:szCs w:val="21"/>
        </w:rPr>
        <w:t xml:space="preserve"> in sede amministrativa;</w:t>
      </w:r>
    </w:p>
    <w:p w14:paraId="4D16B388" w14:textId="778129CA" w:rsidR="0096038F" w:rsidRPr="009D7BBD" w:rsidRDefault="0096038F" w:rsidP="00526F70">
      <w:pPr>
        <w:pStyle w:val="Paragrafoelenco"/>
        <w:numPr>
          <w:ilvl w:val="0"/>
          <w:numId w:val="21"/>
        </w:numPr>
        <w:spacing w:line="240" w:lineRule="auto"/>
        <w:jc w:val="both"/>
        <w:rPr>
          <w:rStyle w:val="Collegamentoipertestuale"/>
          <w:rFonts w:ascii="Times New Roman" w:hAnsi="Times New Roman" w:cs="Times New Roman"/>
          <w:sz w:val="21"/>
          <w:szCs w:val="21"/>
        </w:rPr>
      </w:pPr>
      <w:r w:rsidRPr="009D7BBD">
        <w:rPr>
          <w:rStyle w:val="Collegamentoipertestuale"/>
          <w:rFonts w:ascii="Times New Roman" w:hAnsi="Times New Roman" w:cs="Times New Roman"/>
          <w:sz w:val="21"/>
          <w:szCs w:val="21"/>
        </w:rPr>
        <w:t>il procedimento</w:t>
      </w:r>
      <w:r w:rsidR="002258AB">
        <w:rPr>
          <w:rStyle w:val="Collegamentoipertestuale"/>
          <w:rFonts w:ascii="Times New Roman" w:hAnsi="Times New Roman" w:cs="Times New Roman"/>
          <w:sz w:val="21"/>
          <w:szCs w:val="21"/>
        </w:rPr>
        <w:t xml:space="preserve"> amministrativo</w:t>
      </w:r>
      <w:r w:rsidRPr="009D7BBD">
        <w:rPr>
          <w:rStyle w:val="Collegamentoipertestuale"/>
          <w:rFonts w:ascii="Times New Roman" w:hAnsi="Times New Roman" w:cs="Times New Roman"/>
          <w:sz w:val="21"/>
          <w:szCs w:val="21"/>
        </w:rPr>
        <w:t xml:space="preserve"> </w:t>
      </w:r>
      <w:r w:rsidR="00526F70" w:rsidRPr="00526F70">
        <w:rPr>
          <w:rStyle w:val="Collegamentoipertestuale"/>
          <w:rFonts w:ascii="Times New Roman" w:hAnsi="Times New Roman" w:cs="Times New Roman"/>
          <w:sz w:val="21"/>
          <w:szCs w:val="21"/>
        </w:rPr>
        <w:t xml:space="preserve">(e i relativi istituti, ad es. l’autotutela) </w:t>
      </w:r>
      <w:r w:rsidRPr="009D7BBD">
        <w:rPr>
          <w:rStyle w:val="Collegamentoipertestuale"/>
          <w:rFonts w:ascii="Times New Roman" w:hAnsi="Times New Roman" w:cs="Times New Roman"/>
          <w:sz w:val="21"/>
          <w:szCs w:val="21"/>
        </w:rPr>
        <w:t>e le garanzie partecipative;</w:t>
      </w:r>
    </w:p>
    <w:p w14:paraId="508F7B44" w14:textId="7F1E892B" w:rsidR="00971433" w:rsidRPr="009D7BBD" w:rsidRDefault="0096038F" w:rsidP="00FB7B93">
      <w:pPr>
        <w:pStyle w:val="Paragrafoelenco"/>
        <w:spacing w:line="240" w:lineRule="auto"/>
        <w:ind w:left="1134"/>
        <w:jc w:val="both"/>
        <w:rPr>
          <w:rFonts w:ascii="Times New Roman" w:hAnsi="Times New Roman" w:cs="Times New Roman"/>
          <w:sz w:val="21"/>
          <w:szCs w:val="21"/>
        </w:rPr>
      </w:pPr>
      <w:r w:rsidRPr="009D7BBD">
        <w:rPr>
          <w:rStyle w:val="Collegamentoipertestuale"/>
          <w:rFonts w:ascii="Times New Roman" w:hAnsi="Times New Roman" w:cs="Times New Roman"/>
          <w:sz w:val="21"/>
          <w:szCs w:val="21"/>
          <w:u w:val="none"/>
        </w:rPr>
        <w:t xml:space="preserve"> </w:t>
      </w:r>
      <w:r w:rsidR="00483A80" w:rsidRPr="009D7BBD">
        <w:rPr>
          <w:rStyle w:val="Collegamentoipertestuale"/>
          <w:rFonts w:ascii="Times New Roman" w:hAnsi="Times New Roman" w:cs="Times New Roman"/>
          <w:sz w:val="21"/>
          <w:szCs w:val="21"/>
          <w:u w:val="none"/>
        </w:rPr>
        <w:t xml:space="preserve">     </w:t>
      </w:r>
      <w:r w:rsidRPr="009D7BBD">
        <w:rPr>
          <w:rStyle w:val="Collegamentoipertestuale"/>
          <w:rFonts w:ascii="Times New Roman" w:hAnsi="Times New Roman" w:cs="Times New Roman"/>
          <w:sz w:val="21"/>
          <w:szCs w:val="21"/>
          <w:u w:val="none"/>
        </w:rPr>
        <w:t xml:space="preserve">(iii) </w:t>
      </w:r>
      <w:r w:rsidR="00181140" w:rsidRPr="009D7BBD">
        <w:rPr>
          <w:rStyle w:val="Collegamentoipertestuale"/>
          <w:rFonts w:ascii="Times New Roman" w:hAnsi="Times New Roman" w:cs="Times New Roman"/>
          <w:sz w:val="21"/>
          <w:szCs w:val="21"/>
          <w:u w:val="none"/>
        </w:rPr>
        <w:t xml:space="preserve">      </w:t>
      </w:r>
      <w:r w:rsidR="00FE34D4" w:rsidRPr="009D7BBD">
        <w:rPr>
          <w:rStyle w:val="Collegamentoipertestuale"/>
          <w:rFonts w:ascii="Times New Roman" w:hAnsi="Times New Roman" w:cs="Times New Roman"/>
          <w:sz w:val="21"/>
          <w:szCs w:val="21"/>
          <w:u w:val="none"/>
        </w:rPr>
        <w:t xml:space="preserve"> </w:t>
      </w:r>
      <w:r w:rsidRPr="009D7BBD">
        <w:rPr>
          <w:rStyle w:val="Collegamentoipertestuale"/>
          <w:rFonts w:ascii="Times New Roman" w:hAnsi="Times New Roman" w:cs="Times New Roman"/>
          <w:sz w:val="21"/>
          <w:szCs w:val="21"/>
        </w:rPr>
        <w:t xml:space="preserve">le </w:t>
      </w:r>
      <w:r w:rsidR="00F3371A">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specificità culturali</w:t>
      </w:r>
      <w:r w:rsidR="00F3371A">
        <w:rPr>
          <w:rStyle w:val="Collegamentoipertestuale"/>
          <w:rFonts w:ascii="Times New Roman" w:hAnsi="Times New Roman" w:cs="Times New Roman"/>
          <w:sz w:val="21"/>
          <w:szCs w:val="21"/>
        </w:rPr>
        <w:t>”</w:t>
      </w:r>
      <w:r w:rsidRPr="009D7BBD">
        <w:rPr>
          <w:rStyle w:val="Collegamentoipertestuale"/>
          <w:rFonts w:ascii="Times New Roman" w:hAnsi="Times New Roman" w:cs="Times New Roman"/>
          <w:sz w:val="21"/>
          <w:szCs w:val="21"/>
        </w:rPr>
        <w:t xml:space="preserve"> della tutela cautelare</w:t>
      </w:r>
      <w:r w:rsidR="001C39B5" w:rsidRPr="009D7BBD">
        <w:rPr>
          <w:rFonts w:ascii="Times New Roman" w:hAnsi="Times New Roman" w:cs="Times New Roman"/>
          <w:sz w:val="21"/>
          <w:szCs w:val="21"/>
        </w:rPr>
        <w:fldChar w:fldCharType="end"/>
      </w:r>
      <w:r w:rsidRPr="009D7BBD">
        <w:rPr>
          <w:rFonts w:ascii="Times New Roman" w:hAnsi="Times New Roman" w:cs="Times New Roman"/>
          <w:sz w:val="21"/>
          <w:szCs w:val="21"/>
        </w:rPr>
        <w:t>.</w:t>
      </w:r>
    </w:p>
    <w:p w14:paraId="6D1157A9" w14:textId="77777777" w:rsidR="00FB7B93" w:rsidRPr="009D7BBD" w:rsidRDefault="00FB7B93" w:rsidP="00FB7B93">
      <w:pPr>
        <w:pStyle w:val="Paragrafoelenco"/>
        <w:spacing w:line="240" w:lineRule="auto"/>
        <w:ind w:left="1134"/>
        <w:jc w:val="both"/>
        <w:rPr>
          <w:rFonts w:ascii="Times New Roman" w:hAnsi="Times New Roman" w:cs="Times New Roman"/>
          <w:sz w:val="21"/>
          <w:szCs w:val="21"/>
        </w:rPr>
      </w:pPr>
    </w:p>
    <w:p w14:paraId="0026373A" w14:textId="3047DB97" w:rsidR="00697302" w:rsidRDefault="00DA58E6" w:rsidP="006B4D0A">
      <w:pPr>
        <w:pStyle w:val="Paragrafoelenco"/>
        <w:spacing w:after="0" w:line="240" w:lineRule="auto"/>
        <w:ind w:left="426"/>
        <w:jc w:val="both"/>
        <w:rPr>
          <w:rStyle w:val="Collegamentoipertestuale"/>
          <w:rFonts w:ascii="Times New Roman" w:hAnsi="Times New Roman" w:cs="Times New Roman"/>
          <w:b/>
          <w:bCs/>
          <w:sz w:val="21"/>
          <w:szCs w:val="21"/>
        </w:rPr>
      </w:pPr>
      <w:r w:rsidRPr="006B4D0A">
        <w:rPr>
          <w:rFonts w:ascii="Times New Roman" w:hAnsi="Times New Roman" w:cs="Times New Roman"/>
          <w:b/>
          <w:bCs/>
          <w:sz w:val="21"/>
          <w:szCs w:val="21"/>
        </w:rPr>
        <w:t>D.</w:t>
      </w:r>
      <w:r w:rsidR="006B4D0A" w:rsidRPr="006B4D0A">
        <w:rPr>
          <w:rFonts w:ascii="Times New Roman" w:hAnsi="Times New Roman" w:cs="Times New Roman"/>
          <w:b/>
          <w:bCs/>
          <w:sz w:val="21"/>
          <w:szCs w:val="21"/>
        </w:rPr>
        <w:t>)</w:t>
      </w:r>
      <w:r w:rsidRPr="006B4D0A">
        <w:rPr>
          <w:rFonts w:ascii="Times New Roman" w:hAnsi="Times New Roman" w:cs="Times New Roman"/>
          <w:b/>
          <w:bCs/>
          <w:sz w:val="21"/>
          <w:szCs w:val="21"/>
        </w:rPr>
        <w:t xml:space="preserve"> </w:t>
      </w:r>
      <w:r w:rsidR="006B4D0A" w:rsidRPr="006B4D0A">
        <w:rPr>
          <w:rFonts w:ascii="Times New Roman" w:hAnsi="Times New Roman" w:cs="Times New Roman"/>
          <w:b/>
          <w:bCs/>
          <w:sz w:val="21"/>
          <w:szCs w:val="21"/>
        </w:rPr>
        <w:t xml:space="preserve">  </w:t>
      </w:r>
      <w:hyperlink w:anchor="d" w:history="1">
        <w:r w:rsidR="0096038F" w:rsidRPr="006B4D0A">
          <w:rPr>
            <w:rStyle w:val="Collegamentoipertestuale"/>
            <w:rFonts w:ascii="Times New Roman" w:hAnsi="Times New Roman" w:cs="Times New Roman"/>
            <w:b/>
            <w:bCs/>
            <w:sz w:val="21"/>
            <w:szCs w:val="21"/>
          </w:rPr>
          <w:t>Conclusioni</w:t>
        </w:r>
        <w:r w:rsidR="00F13B95" w:rsidRPr="006B4D0A">
          <w:rPr>
            <w:rStyle w:val="Collegamentoipertestuale"/>
            <w:rFonts w:ascii="Times New Roman" w:hAnsi="Times New Roman" w:cs="Times New Roman"/>
            <w:b/>
            <w:bCs/>
            <w:sz w:val="21"/>
            <w:szCs w:val="21"/>
          </w:rPr>
          <w:t>: alcu</w:t>
        </w:r>
        <w:r w:rsidR="004D15F5" w:rsidRPr="006B4D0A">
          <w:rPr>
            <w:rStyle w:val="Collegamentoipertestuale"/>
            <w:rFonts w:ascii="Times New Roman" w:hAnsi="Times New Roman" w:cs="Times New Roman"/>
            <w:b/>
            <w:bCs/>
            <w:sz w:val="21"/>
            <w:szCs w:val="21"/>
          </w:rPr>
          <w:t xml:space="preserve">ne proposte di possibili </w:t>
        </w:r>
        <w:r w:rsidR="00E64388" w:rsidRPr="006B4D0A">
          <w:rPr>
            <w:rStyle w:val="Collegamentoipertestuale"/>
            <w:rFonts w:ascii="Times New Roman" w:hAnsi="Times New Roman" w:cs="Times New Roman"/>
            <w:b/>
            <w:bCs/>
            <w:sz w:val="21"/>
            <w:szCs w:val="21"/>
          </w:rPr>
          <w:t>“</w:t>
        </w:r>
        <w:r w:rsidR="004D15F5" w:rsidRPr="006B4D0A">
          <w:rPr>
            <w:rStyle w:val="Collegamentoipertestuale"/>
            <w:rFonts w:ascii="Times New Roman" w:hAnsi="Times New Roman" w:cs="Times New Roman"/>
            <w:b/>
            <w:bCs/>
            <w:sz w:val="21"/>
            <w:szCs w:val="21"/>
          </w:rPr>
          <w:t>innovazioni</w:t>
        </w:r>
        <w:r w:rsidR="00E64388" w:rsidRPr="006B4D0A">
          <w:rPr>
            <w:rStyle w:val="Collegamentoipertestuale"/>
            <w:rFonts w:ascii="Times New Roman" w:hAnsi="Times New Roman" w:cs="Times New Roman"/>
            <w:b/>
            <w:bCs/>
            <w:sz w:val="21"/>
            <w:szCs w:val="21"/>
          </w:rPr>
          <w:t>”</w:t>
        </w:r>
      </w:hyperlink>
    </w:p>
    <w:p w14:paraId="2830262F" w14:textId="77777777" w:rsidR="00C66AA5" w:rsidRDefault="00C66AA5" w:rsidP="00F13B95">
      <w:pPr>
        <w:pStyle w:val="Paragrafoelenco"/>
        <w:spacing w:after="0" w:line="240" w:lineRule="auto"/>
        <w:jc w:val="both"/>
        <w:rPr>
          <w:rStyle w:val="Collegamentoipertestuale"/>
          <w:rFonts w:ascii="Times New Roman" w:hAnsi="Times New Roman" w:cs="Times New Roman"/>
          <w:b/>
          <w:bCs/>
          <w:sz w:val="21"/>
          <w:szCs w:val="21"/>
        </w:rPr>
      </w:pPr>
    </w:p>
    <w:p w14:paraId="7A89DC42" w14:textId="304D10FA" w:rsidR="00E11F4F" w:rsidRPr="006B4D0A" w:rsidRDefault="00E11F4F" w:rsidP="00E11F4F">
      <w:pPr>
        <w:spacing w:after="0"/>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b/>
          <w:kern w:val="0"/>
          <w:sz w:val="21"/>
          <w:szCs w:val="21"/>
          <w14:ligatures w14:val="none"/>
        </w:rPr>
        <w:tab/>
      </w:r>
      <w:r w:rsidRPr="006B4D0A">
        <w:rPr>
          <w:rFonts w:ascii="Times New Roman" w:eastAsia="Calibri" w:hAnsi="Times New Roman" w:cs="Times New Roman"/>
          <w:kern w:val="0"/>
          <w:sz w:val="21"/>
          <w:szCs w:val="21"/>
          <w14:ligatures w14:val="none"/>
        </w:rPr>
        <w:t>D1)</w:t>
      </w:r>
      <w:r w:rsidRPr="006B4D0A">
        <w:rPr>
          <w:rFonts w:ascii="Times New Roman" w:eastAsia="Calibri" w:hAnsi="Times New Roman" w:cs="Times New Roman"/>
          <w:b/>
          <w:kern w:val="0"/>
          <w:sz w:val="21"/>
          <w:szCs w:val="21"/>
          <w14:ligatures w14:val="none"/>
        </w:rPr>
        <w:t xml:space="preserve"> </w:t>
      </w:r>
      <w:hyperlink w:anchor="d1" w:history="1">
        <w:r w:rsidRPr="006B4D0A">
          <w:rPr>
            <w:rStyle w:val="Collegamentoipertestuale"/>
            <w:rFonts w:ascii="Times New Roman" w:eastAsia="Calibri" w:hAnsi="Times New Roman" w:cs="Times New Roman"/>
            <w:kern w:val="0"/>
            <w:sz w:val="21"/>
            <w:szCs w:val="21"/>
            <w14:ligatures w14:val="none"/>
          </w:rPr>
          <w:t>Sul piano organizzativo e procedimentale</w:t>
        </w:r>
      </w:hyperlink>
      <w:r w:rsidRPr="006B4D0A">
        <w:rPr>
          <w:rFonts w:ascii="Times New Roman" w:eastAsia="Calibri" w:hAnsi="Times New Roman" w:cs="Times New Roman"/>
          <w:kern w:val="0"/>
          <w:sz w:val="21"/>
          <w:szCs w:val="21"/>
          <w14:ligatures w14:val="none"/>
        </w:rPr>
        <w:t xml:space="preserve"> </w:t>
      </w:r>
    </w:p>
    <w:p w14:paraId="15D3CB16" w14:textId="4FBFEC9F" w:rsidR="00E11F4F" w:rsidRPr="000C5E23" w:rsidRDefault="00E11F4F" w:rsidP="00E11F4F">
      <w:pPr>
        <w:spacing w:after="0"/>
        <w:ind w:firstLine="284"/>
        <w:jc w:val="both"/>
        <w:rPr>
          <w:rFonts w:ascii="Times New Roman" w:eastAsia="Calibri" w:hAnsi="Times New Roman" w:cs="Times New Roman"/>
          <w:kern w:val="0"/>
          <w:sz w:val="21"/>
          <w:szCs w:val="21"/>
          <w14:ligatures w14:val="none"/>
        </w:rPr>
      </w:pPr>
      <w:r w:rsidRPr="000C5E23">
        <w:rPr>
          <w:rFonts w:ascii="Times New Roman" w:eastAsia="Calibri" w:hAnsi="Times New Roman" w:cs="Times New Roman"/>
          <w:kern w:val="0"/>
          <w:sz w:val="21"/>
          <w:szCs w:val="21"/>
          <w14:ligatures w14:val="none"/>
        </w:rPr>
        <w:t xml:space="preserve"> </w:t>
      </w:r>
    </w:p>
    <w:p w14:paraId="4775B64C" w14:textId="281359E6" w:rsidR="00E11F4F" w:rsidRPr="004D15F5" w:rsidRDefault="007C7AC5" w:rsidP="006B4D0A">
      <w:pPr>
        <w:pStyle w:val="Paragrafoelenco"/>
        <w:numPr>
          <w:ilvl w:val="0"/>
          <w:numId w:val="18"/>
        </w:numPr>
        <w:spacing w:after="0" w:line="240" w:lineRule="auto"/>
        <w:ind w:left="2268" w:hanging="708"/>
        <w:jc w:val="both"/>
        <w:rPr>
          <w:rFonts w:ascii="Times New Roman" w:eastAsia="Calibri" w:hAnsi="Times New Roman" w:cs="Times New Roman"/>
          <w:i/>
          <w:kern w:val="0"/>
          <w:sz w:val="21"/>
          <w:szCs w:val="21"/>
          <w:u w:val="single"/>
          <w14:ligatures w14:val="none"/>
        </w:rPr>
      </w:pPr>
      <w:hyperlink w:anchor="d1a" w:history="1">
        <w:r w:rsidR="00E11F4F" w:rsidRPr="00717D58">
          <w:rPr>
            <w:rStyle w:val="Collegamentoipertestuale"/>
            <w:rFonts w:ascii="Times New Roman" w:eastAsia="Calibri" w:hAnsi="Times New Roman" w:cs="Times New Roman"/>
            <w:kern w:val="0"/>
            <w:sz w:val="21"/>
            <w:szCs w:val="21"/>
            <w14:ligatures w14:val="none"/>
          </w:rPr>
          <w:t xml:space="preserve">l’allineamento della normativa nazionale a quella eurounitaria, </w:t>
        </w:r>
        <w:r w:rsidR="00E11F4F" w:rsidRPr="00717D58">
          <w:rPr>
            <w:rStyle w:val="Collegamentoipertestuale"/>
            <w:rFonts w:ascii="Times New Roman" w:eastAsia="Calibri" w:hAnsi="Times New Roman" w:cs="Times New Roman"/>
            <w:i/>
            <w:kern w:val="0"/>
            <w:sz w:val="21"/>
            <w:szCs w:val="21"/>
            <w14:ligatures w14:val="none"/>
          </w:rPr>
          <w:t>almeno per quanto riguarda le soglie di valore</w:t>
        </w:r>
      </w:hyperlink>
      <w:r w:rsidR="00E11F4F" w:rsidRPr="004D15F5">
        <w:rPr>
          <w:rFonts w:ascii="Times New Roman" w:eastAsia="Calibri" w:hAnsi="Times New Roman" w:cs="Times New Roman"/>
          <w:i/>
          <w:kern w:val="0"/>
          <w:sz w:val="21"/>
          <w:szCs w:val="21"/>
          <w:u w:val="single"/>
          <w14:ligatures w14:val="none"/>
        </w:rPr>
        <w:t xml:space="preserve"> </w:t>
      </w:r>
    </w:p>
    <w:p w14:paraId="585CA11B" w14:textId="76BE25C2" w:rsidR="00E11F4F" w:rsidRPr="004D15F5" w:rsidRDefault="007C7AC5" w:rsidP="006B4D0A">
      <w:pPr>
        <w:pStyle w:val="Paragrafoelenco"/>
        <w:numPr>
          <w:ilvl w:val="0"/>
          <w:numId w:val="18"/>
        </w:numPr>
        <w:spacing w:after="0" w:line="240" w:lineRule="auto"/>
        <w:ind w:left="2268" w:hanging="708"/>
        <w:jc w:val="both"/>
        <w:rPr>
          <w:rFonts w:ascii="Times New Roman" w:eastAsia="Calibri" w:hAnsi="Times New Roman" w:cs="Times New Roman"/>
          <w:kern w:val="0"/>
          <w:sz w:val="21"/>
          <w:szCs w:val="21"/>
          <w14:ligatures w14:val="none"/>
        </w:rPr>
      </w:pPr>
      <w:hyperlink w:anchor="d1b" w:history="1">
        <w:r w:rsidR="00E11F4F" w:rsidRPr="00717D58">
          <w:rPr>
            <w:rStyle w:val="Collegamentoipertestuale"/>
            <w:rFonts w:ascii="Times New Roman" w:eastAsia="Calibri" w:hAnsi="Times New Roman" w:cs="Times New Roman"/>
            <w:kern w:val="0"/>
            <w:sz w:val="21"/>
            <w:szCs w:val="21"/>
            <w14:ligatures w14:val="none"/>
          </w:rPr>
          <w:t xml:space="preserve">un adeguamento dell’organizzazione amministrativa, </w:t>
        </w:r>
        <w:r w:rsidR="00E11F4F" w:rsidRPr="00717D58">
          <w:rPr>
            <w:rStyle w:val="Collegamentoipertestuale"/>
            <w:rFonts w:ascii="Times New Roman" w:eastAsia="Calibri" w:hAnsi="Times New Roman" w:cs="Times New Roman"/>
            <w:i/>
            <w:kern w:val="0"/>
            <w:sz w:val="21"/>
            <w:szCs w:val="21"/>
            <w14:ligatures w14:val="none"/>
          </w:rPr>
          <w:t>anche mediante la creazione di un organismo ad hoc con funzioni consultive e di iniziativa legislativa e/o regolamentare</w:t>
        </w:r>
      </w:hyperlink>
    </w:p>
    <w:p w14:paraId="749D5D1A" w14:textId="4BEBBC01" w:rsidR="00E11F4F" w:rsidRPr="004D15F5" w:rsidRDefault="007C7AC5" w:rsidP="006B4D0A">
      <w:pPr>
        <w:pStyle w:val="Paragrafoelenco"/>
        <w:numPr>
          <w:ilvl w:val="0"/>
          <w:numId w:val="18"/>
        </w:numPr>
        <w:spacing w:after="0" w:line="240" w:lineRule="auto"/>
        <w:ind w:left="2268" w:hanging="708"/>
        <w:jc w:val="both"/>
        <w:rPr>
          <w:rFonts w:ascii="Times New Roman" w:eastAsia="Calibri" w:hAnsi="Times New Roman" w:cs="Times New Roman"/>
          <w:kern w:val="0"/>
          <w:sz w:val="21"/>
          <w:szCs w:val="21"/>
          <w14:ligatures w14:val="none"/>
        </w:rPr>
      </w:pPr>
      <w:hyperlink w:anchor="d1c" w:history="1">
        <w:r w:rsidR="00E11F4F" w:rsidRPr="00717D58">
          <w:rPr>
            <w:rStyle w:val="Collegamentoipertestuale"/>
            <w:rFonts w:ascii="Times New Roman" w:eastAsia="Calibri" w:hAnsi="Times New Roman" w:cs="Times New Roman"/>
            <w:kern w:val="0"/>
            <w:sz w:val="21"/>
            <w:szCs w:val="21"/>
            <w14:ligatures w14:val="none"/>
          </w:rPr>
          <w:t xml:space="preserve">ulteriore semplificazione dei procedimenti amministrativi </w:t>
        </w:r>
        <w:r w:rsidR="00E11F4F" w:rsidRPr="00717D58">
          <w:rPr>
            <w:rStyle w:val="Collegamentoipertestuale"/>
            <w:rFonts w:ascii="Times New Roman" w:eastAsia="Calibri" w:hAnsi="Times New Roman" w:cs="Times New Roman"/>
            <w:i/>
            <w:kern w:val="0"/>
            <w:sz w:val="21"/>
            <w:szCs w:val="21"/>
            <w14:ligatures w14:val="none"/>
          </w:rPr>
          <w:t>anche mediante una revisione tanto degli elementi e dei criteri di valutazione per l’esportabilità di un oggetto d’arte quanto delle disposizioni sull’acquisto coattivo da coordinare con una “rivalutazione” dell’istituto della c.d. “notifica”</w:t>
        </w:r>
      </w:hyperlink>
    </w:p>
    <w:p w14:paraId="5409958C" w14:textId="77777777" w:rsidR="00E11F4F" w:rsidRPr="004D15F5" w:rsidRDefault="00E11F4F" w:rsidP="00E11F4F">
      <w:pPr>
        <w:spacing w:after="0" w:line="240" w:lineRule="auto"/>
        <w:ind w:left="1276" w:hanging="425"/>
        <w:jc w:val="both"/>
        <w:rPr>
          <w:rFonts w:ascii="Times New Roman" w:eastAsia="Calibri" w:hAnsi="Times New Roman" w:cs="Times New Roman"/>
          <w:kern w:val="0"/>
          <w:sz w:val="21"/>
          <w:szCs w:val="21"/>
          <w14:ligatures w14:val="none"/>
        </w:rPr>
      </w:pPr>
      <w:r w:rsidRPr="004D15F5">
        <w:rPr>
          <w:rFonts w:ascii="Times New Roman" w:eastAsia="Calibri" w:hAnsi="Times New Roman" w:cs="Times New Roman"/>
          <w:kern w:val="0"/>
          <w:sz w:val="21"/>
          <w:szCs w:val="21"/>
          <w14:ligatures w14:val="none"/>
        </w:rPr>
        <w:tab/>
      </w:r>
    </w:p>
    <w:p w14:paraId="3514A9D7" w14:textId="43309E25" w:rsidR="00E11F4F" w:rsidRPr="004D15F5" w:rsidRDefault="00E11F4F" w:rsidP="00E11F4F">
      <w:pPr>
        <w:spacing w:after="0" w:line="240" w:lineRule="auto"/>
        <w:jc w:val="both"/>
        <w:rPr>
          <w:rFonts w:ascii="Times New Roman" w:eastAsia="Calibri" w:hAnsi="Times New Roman" w:cs="Times New Roman"/>
          <w:kern w:val="0"/>
          <w:sz w:val="21"/>
          <w:szCs w:val="21"/>
          <w14:ligatures w14:val="none"/>
        </w:rPr>
      </w:pPr>
      <w:r w:rsidRPr="004D15F5">
        <w:rPr>
          <w:rFonts w:ascii="Times New Roman" w:eastAsia="Calibri" w:hAnsi="Times New Roman" w:cs="Times New Roman"/>
          <w:kern w:val="0"/>
          <w:sz w:val="21"/>
          <w:szCs w:val="21"/>
          <w14:ligatures w14:val="none"/>
        </w:rPr>
        <w:tab/>
      </w:r>
      <w:r w:rsidRPr="006B4D0A">
        <w:rPr>
          <w:rFonts w:ascii="Times New Roman" w:eastAsia="Calibri" w:hAnsi="Times New Roman" w:cs="Times New Roman"/>
          <w:kern w:val="0"/>
          <w:sz w:val="21"/>
          <w:szCs w:val="21"/>
          <w14:ligatures w14:val="none"/>
        </w:rPr>
        <w:t xml:space="preserve">D2) </w:t>
      </w:r>
      <w:hyperlink w:anchor="d2" w:history="1">
        <w:r w:rsidRPr="006B4D0A">
          <w:rPr>
            <w:rStyle w:val="Collegamentoipertestuale"/>
            <w:rFonts w:ascii="Times New Roman" w:eastAsia="Calibri" w:hAnsi="Times New Roman" w:cs="Times New Roman"/>
            <w:kern w:val="0"/>
            <w:sz w:val="21"/>
            <w:szCs w:val="21"/>
            <w14:ligatures w14:val="none"/>
          </w:rPr>
          <w:t>Sul piano fiscale</w:t>
        </w:r>
      </w:hyperlink>
    </w:p>
    <w:p w14:paraId="2B69E518" w14:textId="77777777" w:rsidR="001F1DD4" w:rsidRPr="004D15F5" w:rsidRDefault="001F1DD4" w:rsidP="00E11F4F">
      <w:pPr>
        <w:spacing w:after="0" w:line="240" w:lineRule="auto"/>
        <w:jc w:val="both"/>
        <w:rPr>
          <w:rFonts w:ascii="Times New Roman" w:eastAsia="Calibri" w:hAnsi="Times New Roman" w:cs="Times New Roman"/>
          <w:kern w:val="0"/>
          <w:sz w:val="21"/>
          <w:szCs w:val="21"/>
          <w14:ligatures w14:val="none"/>
        </w:rPr>
      </w:pPr>
    </w:p>
    <w:p w14:paraId="2CC6D99C" w14:textId="67A8EE58" w:rsidR="00E11F4F" w:rsidRPr="004D15F5" w:rsidRDefault="007C7AC5" w:rsidP="006B4D0A">
      <w:pPr>
        <w:pStyle w:val="Paragrafoelenco"/>
        <w:numPr>
          <w:ilvl w:val="0"/>
          <w:numId w:val="18"/>
        </w:numPr>
        <w:spacing w:after="0" w:line="240" w:lineRule="auto"/>
        <w:ind w:left="2268" w:hanging="708"/>
        <w:jc w:val="both"/>
        <w:rPr>
          <w:rFonts w:ascii="Times New Roman" w:eastAsia="Calibri" w:hAnsi="Times New Roman" w:cs="Times New Roman"/>
          <w:i/>
          <w:kern w:val="0"/>
          <w:sz w:val="21"/>
          <w:szCs w:val="21"/>
          <w14:ligatures w14:val="none"/>
        </w:rPr>
      </w:pPr>
      <w:hyperlink w:anchor="d2d" w:history="1">
        <w:r w:rsidR="00E11F4F" w:rsidRPr="00717D58">
          <w:rPr>
            <w:rStyle w:val="Collegamentoipertestuale"/>
            <w:rFonts w:ascii="Times New Roman" w:eastAsia="Calibri" w:hAnsi="Times New Roman" w:cs="Times New Roman"/>
            <w:kern w:val="0"/>
            <w:sz w:val="21"/>
            <w:szCs w:val="21"/>
            <w14:ligatures w14:val="none"/>
          </w:rPr>
          <w:t xml:space="preserve">l’allineamento delle aliquote IVA, </w:t>
        </w:r>
        <w:r w:rsidR="00E11F4F" w:rsidRPr="00717D58">
          <w:rPr>
            <w:rStyle w:val="Collegamentoipertestuale"/>
            <w:rFonts w:ascii="Times New Roman" w:eastAsia="Calibri" w:hAnsi="Times New Roman" w:cs="Times New Roman"/>
            <w:i/>
            <w:kern w:val="0"/>
            <w:sz w:val="21"/>
            <w:szCs w:val="21"/>
            <w14:ligatures w14:val="none"/>
          </w:rPr>
          <w:t>sia sulle importazioni sia sulle vendite, a quelle applicate negli altri Paesi europei</w:t>
        </w:r>
      </w:hyperlink>
    </w:p>
    <w:p w14:paraId="32C282B7" w14:textId="5FF91A10" w:rsidR="00E11F4F" w:rsidRPr="004D15F5" w:rsidRDefault="007C7AC5" w:rsidP="006B4D0A">
      <w:pPr>
        <w:pStyle w:val="Paragrafoelenco"/>
        <w:numPr>
          <w:ilvl w:val="0"/>
          <w:numId w:val="18"/>
        </w:numPr>
        <w:spacing w:after="0" w:line="240" w:lineRule="auto"/>
        <w:ind w:left="2268" w:hanging="708"/>
        <w:jc w:val="both"/>
        <w:rPr>
          <w:rFonts w:ascii="Times New Roman" w:eastAsia="Calibri" w:hAnsi="Times New Roman" w:cs="Times New Roman"/>
          <w:kern w:val="0"/>
          <w:sz w:val="21"/>
          <w:szCs w:val="21"/>
          <w14:ligatures w14:val="none"/>
        </w:rPr>
      </w:pPr>
      <w:hyperlink w:anchor="d2e" w:history="1">
        <w:r w:rsidR="00E11F4F" w:rsidRPr="00717D58">
          <w:rPr>
            <w:rStyle w:val="Collegamentoipertestuale"/>
            <w:rFonts w:ascii="Times New Roman" w:eastAsia="Calibri" w:hAnsi="Times New Roman" w:cs="Times New Roman"/>
            <w:kern w:val="0"/>
            <w:sz w:val="21"/>
            <w:szCs w:val="21"/>
            <w14:ligatures w14:val="none"/>
          </w:rPr>
          <w:t xml:space="preserve"> il chiarimento delle condizioni e dei requisiti per la tassazione delle plusvalenze derivanti da transazioni di opere d’arte</w:t>
        </w:r>
      </w:hyperlink>
    </w:p>
    <w:p w14:paraId="6B1D71C8" w14:textId="1A19A236" w:rsidR="00E11F4F" w:rsidRPr="004D15F5" w:rsidRDefault="00E11F4F" w:rsidP="006B4D0A">
      <w:pPr>
        <w:pStyle w:val="Paragrafoelenco"/>
        <w:numPr>
          <w:ilvl w:val="0"/>
          <w:numId w:val="18"/>
        </w:numPr>
        <w:spacing w:after="0" w:line="240" w:lineRule="auto"/>
        <w:ind w:left="2268" w:hanging="708"/>
        <w:jc w:val="both"/>
        <w:rPr>
          <w:rFonts w:ascii="Times New Roman" w:eastAsia="Calibri" w:hAnsi="Times New Roman" w:cs="Times New Roman"/>
          <w:i/>
          <w:kern w:val="0"/>
          <w:sz w:val="21"/>
          <w:szCs w:val="21"/>
          <w14:ligatures w14:val="none"/>
        </w:rPr>
      </w:pPr>
      <w:r w:rsidRPr="004D15F5">
        <w:rPr>
          <w:rFonts w:ascii="Times New Roman" w:eastAsia="Calibri" w:hAnsi="Times New Roman" w:cs="Times New Roman"/>
          <w:kern w:val="0"/>
          <w:sz w:val="21"/>
          <w:szCs w:val="21"/>
          <w14:ligatures w14:val="none"/>
        </w:rPr>
        <w:t xml:space="preserve"> </w:t>
      </w:r>
      <w:hyperlink w:anchor="d2f" w:history="1">
        <w:r w:rsidRPr="00717D58">
          <w:rPr>
            <w:rStyle w:val="Collegamentoipertestuale"/>
            <w:rFonts w:ascii="Times New Roman" w:eastAsia="Calibri" w:hAnsi="Times New Roman" w:cs="Times New Roman"/>
            <w:kern w:val="0"/>
            <w:sz w:val="21"/>
            <w:szCs w:val="21"/>
            <w14:ligatures w14:val="none"/>
          </w:rPr>
          <w:t xml:space="preserve">una revisione degli incentivi fiscali </w:t>
        </w:r>
        <w:r w:rsidRPr="00717D58">
          <w:rPr>
            <w:rStyle w:val="Collegamentoipertestuale"/>
            <w:rFonts w:ascii="Times New Roman" w:eastAsia="Calibri" w:hAnsi="Times New Roman" w:cs="Times New Roman"/>
            <w:i/>
            <w:kern w:val="0"/>
            <w:sz w:val="21"/>
            <w:szCs w:val="21"/>
            <w14:ligatures w14:val="none"/>
          </w:rPr>
          <w:t>e l’istituzione di un ente pubblico ad hoc, sul modello dell’UK Art Fund in UK</w:t>
        </w:r>
      </w:hyperlink>
    </w:p>
    <w:p w14:paraId="63A2F48C" w14:textId="77777777" w:rsidR="00E11F4F" w:rsidRPr="00A30B21" w:rsidRDefault="00E11F4F" w:rsidP="00E11F4F">
      <w:pPr>
        <w:pStyle w:val="Paragrafoelenco"/>
        <w:rPr>
          <w:rFonts w:ascii="Times New Roman" w:eastAsia="Calibri" w:hAnsi="Times New Roman" w:cs="Times New Roman"/>
          <w:kern w:val="0"/>
          <w:sz w:val="21"/>
          <w:szCs w:val="21"/>
          <w14:ligatures w14:val="none"/>
        </w:rPr>
      </w:pPr>
    </w:p>
    <w:p w14:paraId="7D8C9877" w14:textId="56AB91DB" w:rsidR="00E11F4F" w:rsidRDefault="000C5E23" w:rsidP="000C5E23">
      <w:pPr>
        <w:spacing w:after="0" w:line="240" w:lineRule="auto"/>
        <w:ind w:left="709" w:hanging="142"/>
        <w:jc w:val="both"/>
        <w:rPr>
          <w:rStyle w:val="Collegamentoipertestuale"/>
          <w:rFonts w:ascii="Times New Roman" w:eastAsia="Calibri" w:hAnsi="Times New Roman" w:cs="Times New Roman"/>
          <w:kern w:val="0"/>
          <w:sz w:val="21"/>
          <w:szCs w:val="21"/>
          <w14:ligatures w14:val="none"/>
        </w:rPr>
      </w:pPr>
      <w:r w:rsidRPr="006B4D0A">
        <w:rPr>
          <w:rFonts w:ascii="Times New Roman" w:eastAsia="Calibri" w:hAnsi="Times New Roman" w:cs="Times New Roman"/>
          <w:b/>
          <w:kern w:val="0"/>
          <w:sz w:val="21"/>
          <w:szCs w:val="21"/>
          <w14:ligatures w14:val="none"/>
        </w:rPr>
        <w:tab/>
      </w:r>
      <w:r w:rsidRPr="006B4D0A">
        <w:rPr>
          <w:rFonts w:ascii="Times New Roman" w:eastAsia="Calibri" w:hAnsi="Times New Roman" w:cs="Times New Roman"/>
          <w:kern w:val="0"/>
          <w:sz w:val="21"/>
          <w:szCs w:val="21"/>
          <w14:ligatures w14:val="none"/>
        </w:rPr>
        <w:t>D3)</w:t>
      </w:r>
      <w:r w:rsidRPr="006B4D0A">
        <w:rPr>
          <w:rFonts w:ascii="Times New Roman" w:eastAsia="Calibri" w:hAnsi="Times New Roman" w:cs="Times New Roman"/>
          <w:b/>
          <w:kern w:val="0"/>
          <w:sz w:val="21"/>
          <w:szCs w:val="21"/>
          <w14:ligatures w14:val="none"/>
        </w:rPr>
        <w:t xml:space="preserve"> </w:t>
      </w:r>
      <w:hyperlink w:anchor="d3" w:history="1">
        <w:r w:rsidR="00E11F4F" w:rsidRPr="006B4D0A">
          <w:rPr>
            <w:rStyle w:val="Collegamentoipertestuale"/>
            <w:rFonts w:ascii="Times New Roman" w:eastAsia="Calibri" w:hAnsi="Times New Roman" w:cs="Times New Roman"/>
            <w:kern w:val="0"/>
            <w:sz w:val="21"/>
            <w:szCs w:val="21"/>
            <w14:ligatures w14:val="none"/>
          </w:rPr>
          <w:t>Un primo laboratorio per anticipare l’attuazione di alcune ipotesi di riforma: la Biennale</w:t>
        </w:r>
        <w:r w:rsidR="006B4D0A" w:rsidRPr="006B4D0A">
          <w:rPr>
            <w:rStyle w:val="Collegamentoipertestuale"/>
            <w:rFonts w:ascii="Times New Roman" w:eastAsia="Calibri" w:hAnsi="Times New Roman" w:cs="Times New Roman"/>
            <w:kern w:val="0"/>
            <w:sz w:val="21"/>
            <w:szCs w:val="21"/>
            <w14:ligatures w14:val="none"/>
          </w:rPr>
          <w:t xml:space="preserve">                </w:t>
        </w:r>
        <w:r w:rsidR="00E11F4F" w:rsidRPr="006B4D0A">
          <w:rPr>
            <w:rStyle w:val="Collegamentoipertestuale"/>
            <w:rFonts w:ascii="Times New Roman" w:eastAsia="Calibri" w:hAnsi="Times New Roman" w:cs="Times New Roman"/>
            <w:kern w:val="0"/>
            <w:sz w:val="21"/>
            <w:szCs w:val="21"/>
            <w14:ligatures w14:val="none"/>
          </w:rPr>
          <w:t>dell’antiquariato di Firenze e un protocollo di intesa ad hoc.</w:t>
        </w:r>
      </w:hyperlink>
    </w:p>
    <w:p w14:paraId="15C833D4" w14:textId="77777777" w:rsidR="00D478F6" w:rsidRDefault="00D478F6" w:rsidP="000C5E23">
      <w:pPr>
        <w:spacing w:after="0" w:line="240" w:lineRule="auto"/>
        <w:ind w:left="709" w:hanging="142"/>
        <w:jc w:val="both"/>
        <w:rPr>
          <w:rStyle w:val="Collegamentoipertestuale"/>
          <w:rFonts w:ascii="Times New Roman" w:eastAsia="Calibri" w:hAnsi="Times New Roman" w:cs="Times New Roman"/>
          <w:kern w:val="0"/>
          <w:sz w:val="21"/>
          <w:szCs w:val="21"/>
          <w14:ligatures w14:val="none"/>
        </w:rPr>
      </w:pPr>
    </w:p>
    <w:p w14:paraId="3C790FC0" w14:textId="682E190D" w:rsidR="00D478F6" w:rsidRPr="00D478F6" w:rsidRDefault="007C7AC5" w:rsidP="002649B3">
      <w:pPr>
        <w:spacing w:after="0" w:line="240" w:lineRule="auto"/>
        <w:ind w:left="851" w:hanging="284"/>
        <w:jc w:val="both"/>
        <w:rPr>
          <w:rFonts w:ascii="Times New Roman" w:eastAsia="Calibri" w:hAnsi="Times New Roman" w:cs="Times New Roman"/>
          <w:b/>
          <w:kern w:val="0"/>
          <w:sz w:val="21"/>
          <w:szCs w:val="21"/>
          <w14:ligatures w14:val="none"/>
        </w:rPr>
      </w:pPr>
      <w:hyperlink w:anchor="E" w:history="1">
        <w:r w:rsidR="00D478F6" w:rsidRPr="002649B3">
          <w:rPr>
            <w:rStyle w:val="Collegamentoipertestuale"/>
            <w:rFonts w:ascii="Times New Roman" w:eastAsia="Calibri" w:hAnsi="Times New Roman" w:cs="Times New Roman"/>
            <w:b/>
            <w:kern w:val="0"/>
            <w:sz w:val="21"/>
            <w:szCs w:val="21"/>
            <w:u w:val="none"/>
            <w14:ligatures w14:val="none"/>
          </w:rPr>
          <w:t>E.</w:t>
        </w:r>
        <w:r w:rsidR="002649B3">
          <w:rPr>
            <w:rStyle w:val="Collegamentoipertestuale"/>
            <w:rFonts w:ascii="Times New Roman" w:eastAsia="Calibri" w:hAnsi="Times New Roman" w:cs="Times New Roman"/>
            <w:b/>
            <w:kern w:val="0"/>
            <w:sz w:val="21"/>
            <w:szCs w:val="21"/>
            <w:u w:val="none"/>
            <w14:ligatures w14:val="none"/>
          </w:rPr>
          <w:t>)</w:t>
        </w:r>
        <w:r w:rsidR="00D478F6" w:rsidRPr="002649B3">
          <w:rPr>
            <w:rStyle w:val="Collegamentoipertestuale"/>
            <w:rFonts w:ascii="Times New Roman" w:eastAsia="Calibri" w:hAnsi="Times New Roman" w:cs="Times New Roman"/>
            <w:b/>
            <w:kern w:val="0"/>
            <w:sz w:val="21"/>
            <w:szCs w:val="21"/>
            <w:u w:val="none"/>
            <w14:ligatures w14:val="none"/>
          </w:rPr>
          <w:t xml:space="preserve"> </w:t>
        </w:r>
        <w:r w:rsidR="002649B3" w:rsidRPr="002649B3">
          <w:rPr>
            <w:rStyle w:val="Collegamentoipertestuale"/>
            <w:rFonts w:ascii="Times New Roman" w:eastAsia="Calibri" w:hAnsi="Times New Roman" w:cs="Times New Roman"/>
            <w:b/>
            <w:kern w:val="0"/>
            <w:sz w:val="21"/>
            <w:szCs w:val="21"/>
            <w:u w:val="none"/>
            <w14:ligatures w14:val="none"/>
          </w:rPr>
          <w:t xml:space="preserve">  </w:t>
        </w:r>
        <w:r w:rsidR="00D478F6" w:rsidRPr="002649B3">
          <w:rPr>
            <w:rStyle w:val="Collegamentoipertestuale"/>
            <w:rFonts w:ascii="Times New Roman" w:eastAsia="Calibri" w:hAnsi="Times New Roman" w:cs="Times New Roman"/>
            <w:b/>
            <w:kern w:val="0"/>
            <w:sz w:val="21"/>
            <w:szCs w:val="21"/>
            <w14:ligatures w14:val="none"/>
          </w:rPr>
          <w:t>Rassegna giurisprudenza</w:t>
        </w:r>
        <w:r w:rsidR="002649B3" w:rsidRPr="002649B3">
          <w:rPr>
            <w:rStyle w:val="Collegamentoipertestuale"/>
            <w:rFonts w:ascii="Times New Roman" w:eastAsia="Calibri" w:hAnsi="Times New Roman" w:cs="Times New Roman"/>
            <w:b/>
            <w:kern w:val="0"/>
            <w:sz w:val="21"/>
            <w:szCs w:val="21"/>
            <w14:ligatures w14:val="none"/>
          </w:rPr>
          <w:t xml:space="preserve"> (2017-2024)</w:t>
        </w:r>
      </w:hyperlink>
    </w:p>
    <w:p w14:paraId="5079A942" w14:textId="46E24EB5" w:rsidR="00C66AA5" w:rsidRPr="009D7BBD" w:rsidRDefault="000C5E23" w:rsidP="000C5E23">
      <w:pPr>
        <w:spacing w:after="0"/>
        <w:jc w:val="both"/>
        <w:rPr>
          <w:rFonts w:ascii="Times New Roman" w:eastAsia="Times New Roman" w:hAnsi="Times New Roman" w:cs="Times New Roman"/>
          <w:b/>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 xml:space="preserve"> </w:t>
      </w:r>
    </w:p>
    <w:p w14:paraId="35F25860" w14:textId="6C8D700F" w:rsidR="0004453B" w:rsidRDefault="00B71473" w:rsidP="00B71473">
      <w:pPr>
        <w:tabs>
          <w:tab w:val="left" w:pos="2990"/>
          <w:tab w:val="center" w:pos="4649"/>
        </w:tabs>
        <w:spacing w:after="0"/>
        <w:rPr>
          <w:rFonts w:ascii="Times New Roman" w:eastAsia="Times New Roman" w:hAnsi="Times New Roman" w:cs="Times New Roman"/>
          <w:b/>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ab/>
      </w:r>
      <w:r>
        <w:rPr>
          <w:rFonts w:ascii="Times New Roman" w:eastAsia="Times New Roman" w:hAnsi="Times New Roman" w:cs="Times New Roman"/>
          <w:b/>
          <w:color w:val="000000"/>
          <w:kern w:val="0"/>
          <w:sz w:val="21"/>
          <w:szCs w:val="21"/>
          <w:lang w:eastAsia="it-IT"/>
          <w14:ligatures w14:val="none"/>
        </w:rPr>
        <w:tab/>
      </w:r>
      <w:r w:rsidR="00826987" w:rsidRPr="009D7BBD">
        <w:rPr>
          <w:rFonts w:ascii="Times New Roman" w:eastAsia="Times New Roman" w:hAnsi="Times New Roman" w:cs="Times New Roman"/>
          <w:b/>
          <w:color w:val="000000"/>
          <w:kern w:val="0"/>
          <w:sz w:val="21"/>
          <w:szCs w:val="21"/>
          <w:lang w:eastAsia="it-IT"/>
          <w14:ligatures w14:val="none"/>
        </w:rPr>
        <w:t>** * **</w:t>
      </w:r>
    </w:p>
    <w:p w14:paraId="3C0B13FF" w14:textId="21AB2CBD" w:rsidR="00F43B3A" w:rsidRDefault="003B1998" w:rsidP="00262CEA">
      <w:pPr>
        <w:jc w:val="center"/>
        <w:rPr>
          <w:rFonts w:ascii="Times New Roman" w:eastAsia="Times New Roman" w:hAnsi="Times New Roman" w:cs="Times New Roman"/>
          <w:b/>
          <w:color w:val="000000"/>
          <w:kern w:val="0"/>
          <w:sz w:val="21"/>
          <w:szCs w:val="21"/>
          <w:lang w:eastAsia="it-IT"/>
          <w14:ligatures w14:val="none"/>
        </w:rPr>
      </w:pPr>
      <w:bookmarkStart w:id="0" w:name="pre1"/>
      <w:r w:rsidRPr="009D7BBD">
        <w:rPr>
          <w:rFonts w:ascii="Times New Roman" w:eastAsia="Times New Roman" w:hAnsi="Times New Roman" w:cs="Times New Roman"/>
          <w:b/>
          <w:color w:val="000000"/>
          <w:kern w:val="0"/>
          <w:sz w:val="21"/>
          <w:szCs w:val="21"/>
          <w:lang w:eastAsia="it-IT"/>
          <w14:ligatures w14:val="none"/>
        </w:rPr>
        <w:t>Premessa</w:t>
      </w:r>
    </w:p>
    <w:bookmarkEnd w:id="0"/>
    <w:p w14:paraId="079D25E1" w14:textId="132317A9"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Per l</w:t>
      </w:r>
      <w:r w:rsidR="00F60D0F">
        <w:rPr>
          <w:rFonts w:ascii="Times New Roman" w:eastAsia="Times New Roman" w:hAnsi="Times New Roman" w:cs="Times New Roman"/>
          <w:color w:val="000000"/>
          <w:kern w:val="0"/>
          <w:sz w:val="21"/>
          <w:szCs w:val="21"/>
          <w:lang w:eastAsia="it-IT"/>
          <w14:ligatures w14:val="none"/>
        </w:rPr>
        <w:t>’</w:t>
      </w:r>
      <w:r w:rsidR="000E7996">
        <w:rPr>
          <w:rFonts w:ascii="Times New Roman" w:eastAsia="Times New Roman" w:hAnsi="Times New Roman" w:cs="Times New Roman"/>
          <w:color w:val="000000"/>
          <w:kern w:val="0"/>
          <w:sz w:val="21"/>
          <w:szCs w:val="21"/>
          <w:lang w:eastAsia="it-IT"/>
          <w14:ligatures w14:val="none"/>
        </w:rPr>
        <w:t>Italia</w:t>
      </w:r>
      <w:bookmarkStart w:id="1" w:name="_GoBack"/>
      <w:bookmarkEnd w:id="1"/>
      <w:r w:rsidRPr="009D7BBD">
        <w:rPr>
          <w:rFonts w:ascii="Times New Roman" w:eastAsia="Times New Roman" w:hAnsi="Times New Roman" w:cs="Times New Roman"/>
          <w:color w:val="000000"/>
          <w:kern w:val="0"/>
          <w:sz w:val="21"/>
          <w:szCs w:val="21"/>
          <w:lang w:eastAsia="it-IT"/>
          <w14:ligatures w14:val="none"/>
        </w:rPr>
        <w:t xml:space="preserve"> il pat</w:t>
      </w:r>
      <w:r w:rsidR="00D617CB">
        <w:rPr>
          <w:rFonts w:ascii="Times New Roman" w:eastAsia="Times New Roman" w:hAnsi="Times New Roman" w:cs="Times New Roman"/>
          <w:color w:val="000000"/>
          <w:kern w:val="0"/>
          <w:sz w:val="21"/>
          <w:szCs w:val="21"/>
          <w:lang w:eastAsia="it-IT"/>
          <w14:ligatures w14:val="none"/>
        </w:rPr>
        <w:t xml:space="preserve">rimonio culturale in generale e </w:t>
      </w:r>
      <w:r w:rsidRPr="009D7BBD">
        <w:rPr>
          <w:rFonts w:ascii="Times New Roman" w:eastAsia="Times New Roman" w:hAnsi="Times New Roman" w:cs="Times New Roman"/>
          <w:color w:val="000000"/>
          <w:kern w:val="0"/>
          <w:sz w:val="21"/>
          <w:szCs w:val="21"/>
          <w:lang w:eastAsia="it-IT"/>
          <w14:ligatures w14:val="none"/>
        </w:rPr>
        <w:t>il settore del mercato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antiquariato in particolare rappresentano una risorsa e allo stesso tempo un</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opportunità di crescita sia economica </w:t>
      </w:r>
      <w:r w:rsidR="009F6A75">
        <w:rPr>
          <w:rFonts w:ascii="Times New Roman" w:eastAsia="Times New Roman" w:hAnsi="Times New Roman" w:cs="Times New Roman"/>
          <w:color w:val="000000"/>
          <w:kern w:val="0"/>
          <w:sz w:val="21"/>
          <w:szCs w:val="21"/>
          <w:lang w:eastAsia="it-IT"/>
          <w14:ligatures w14:val="none"/>
        </w:rPr>
        <w:t>sia</w:t>
      </w:r>
      <w:r w:rsidRPr="009D7BBD">
        <w:rPr>
          <w:rFonts w:ascii="Times New Roman" w:eastAsia="Times New Roman" w:hAnsi="Times New Roman" w:cs="Times New Roman"/>
          <w:color w:val="000000"/>
          <w:kern w:val="0"/>
          <w:sz w:val="21"/>
          <w:szCs w:val="21"/>
          <w:lang w:eastAsia="it-IT"/>
          <w14:ligatures w14:val="none"/>
        </w:rPr>
        <w:t xml:space="preserve"> in termini di benessere sociale.</w:t>
      </w:r>
    </w:p>
    <w:p w14:paraId="32C2E26F" w14:textId="161AA745"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Ciononostante, fattori strutturali (un approccio eccessivamente protezionistico che limita le possibilità di fruizione e circolazione dei beni culturali) e congiunturali (scarsità di fondi e burocrazia </w:t>
      </w:r>
      <w:r w:rsidR="0032085A" w:rsidRPr="009D7BBD">
        <w:rPr>
          <w:rFonts w:ascii="Times New Roman" w:eastAsia="Times New Roman" w:hAnsi="Times New Roman" w:cs="Times New Roman"/>
          <w:color w:val="000000"/>
          <w:kern w:val="0"/>
          <w:sz w:val="21"/>
          <w:szCs w:val="21"/>
          <w:lang w:eastAsia="it-IT"/>
          <w14:ligatures w14:val="none"/>
        </w:rPr>
        <w:t>macchinosa</w:t>
      </w:r>
      <w:r w:rsidRPr="009D7BBD">
        <w:rPr>
          <w:rFonts w:ascii="Times New Roman" w:eastAsia="Times New Roman" w:hAnsi="Times New Roman" w:cs="Times New Roman"/>
          <w:color w:val="000000"/>
          <w:kern w:val="0"/>
          <w:sz w:val="21"/>
          <w:szCs w:val="21"/>
          <w:lang w:eastAsia="it-IT"/>
          <w14:ligatures w14:val="none"/>
        </w:rPr>
        <w:t xml:space="preserve">) </w:t>
      </w:r>
      <w:r w:rsidR="0032085A" w:rsidRPr="009D7BBD">
        <w:rPr>
          <w:rFonts w:ascii="Times New Roman" w:eastAsia="Times New Roman" w:hAnsi="Times New Roman" w:cs="Times New Roman"/>
          <w:color w:val="000000"/>
          <w:kern w:val="0"/>
          <w:sz w:val="21"/>
          <w:szCs w:val="21"/>
          <w:lang w:eastAsia="it-IT"/>
          <w14:ligatures w14:val="none"/>
        </w:rPr>
        <w:t>non consentono</w:t>
      </w:r>
      <w:r w:rsidRPr="009D7BBD">
        <w:rPr>
          <w:rFonts w:ascii="Times New Roman" w:eastAsia="Times New Roman" w:hAnsi="Times New Roman" w:cs="Times New Roman"/>
          <w:color w:val="000000"/>
          <w:kern w:val="0"/>
          <w:sz w:val="21"/>
          <w:szCs w:val="21"/>
          <w:lang w:eastAsia="it-IT"/>
          <w14:ligatures w14:val="none"/>
        </w:rPr>
        <w:t xml:space="preserv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industria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di esprimere appieno il proprio potenziale.</w:t>
      </w:r>
    </w:p>
    <w:p w14:paraId="797590EA" w14:textId="0A02D3CB"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relazione </w:t>
      </w:r>
      <w:r w:rsidR="00C97093" w:rsidRPr="009D7BBD">
        <w:rPr>
          <w:rFonts w:ascii="Times New Roman" w:eastAsia="Times New Roman" w:hAnsi="Times New Roman" w:cs="Times New Roman"/>
          <w:color w:val="000000"/>
          <w:kern w:val="0"/>
          <w:sz w:val="21"/>
          <w:szCs w:val="21"/>
          <w:lang w:eastAsia="it-IT"/>
          <w14:ligatures w14:val="none"/>
        </w:rPr>
        <w:t>esamina</w:t>
      </w:r>
      <w:r w:rsidRPr="009D7BBD">
        <w:rPr>
          <w:rFonts w:ascii="Times New Roman" w:eastAsia="Times New Roman" w:hAnsi="Times New Roman" w:cs="Times New Roman"/>
          <w:color w:val="000000"/>
          <w:kern w:val="0"/>
          <w:sz w:val="21"/>
          <w:szCs w:val="21"/>
          <w:lang w:eastAsia="it-IT"/>
          <w14:ligatures w14:val="none"/>
        </w:rPr>
        <w:t xml:space="preserve"> per sommi capi il modello italiano per la circolazione internazionale delle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a vent</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anni dal Codice</w:t>
      </w:r>
      <w:r w:rsidR="00C97093" w:rsidRPr="009D7BBD">
        <w:rPr>
          <w:rFonts w:ascii="Times New Roman" w:eastAsia="Times New Roman" w:hAnsi="Times New Roman" w:cs="Times New Roman"/>
          <w:color w:val="000000"/>
          <w:kern w:val="0"/>
          <w:sz w:val="21"/>
          <w:szCs w:val="21"/>
          <w:lang w:eastAsia="it-IT"/>
          <w14:ligatures w14:val="none"/>
        </w:rPr>
        <w:t xml:space="preserve"> dei Beni Culturali</w:t>
      </w:r>
      <w:r w:rsidR="00996025">
        <w:rPr>
          <w:rFonts w:ascii="Times New Roman" w:eastAsia="Times New Roman" w:hAnsi="Times New Roman" w:cs="Times New Roman"/>
          <w:color w:val="000000"/>
          <w:kern w:val="0"/>
          <w:sz w:val="21"/>
          <w:szCs w:val="21"/>
          <w:lang w:eastAsia="it-IT"/>
          <w14:ligatures w14:val="none"/>
        </w:rPr>
        <w:t xml:space="preserve"> e del Paesaggio (CBCP)</w:t>
      </w:r>
      <w:r w:rsidR="00C97093" w:rsidRPr="009D7BBD">
        <w:rPr>
          <w:rFonts w:ascii="Times New Roman" w:eastAsia="Times New Roman" w:hAnsi="Times New Roman" w:cs="Times New Roman"/>
          <w:color w:val="000000"/>
          <w:kern w:val="0"/>
          <w:sz w:val="21"/>
          <w:szCs w:val="21"/>
          <w:lang w:eastAsia="it-IT"/>
          <w14:ligatures w14:val="none"/>
        </w:rPr>
        <w:t xml:space="preserve"> e delinea quelle che nel dibattito attuale sono </w:t>
      </w:r>
      <w:r w:rsidRPr="009D7BBD">
        <w:rPr>
          <w:rFonts w:ascii="Times New Roman" w:eastAsia="Times New Roman" w:hAnsi="Times New Roman" w:cs="Times New Roman"/>
          <w:color w:val="000000"/>
          <w:kern w:val="0"/>
          <w:sz w:val="21"/>
          <w:szCs w:val="21"/>
          <w:lang w:eastAsia="it-IT"/>
          <w14:ligatures w14:val="none"/>
        </w:rPr>
        <w:t xml:space="preserve">alcune eventuali modifiche e integrazioni che </w:t>
      </w:r>
      <w:r w:rsidR="00C97093" w:rsidRPr="009D7BBD">
        <w:rPr>
          <w:rFonts w:ascii="Times New Roman" w:eastAsia="Times New Roman" w:hAnsi="Times New Roman" w:cs="Times New Roman"/>
          <w:color w:val="000000"/>
          <w:kern w:val="0"/>
          <w:sz w:val="21"/>
          <w:szCs w:val="21"/>
          <w:lang w:eastAsia="it-IT"/>
          <w14:ligatures w14:val="none"/>
        </w:rPr>
        <w:t xml:space="preserve">possono migliorarne la capacità di </w:t>
      </w:r>
      <w:r w:rsidR="006304CD" w:rsidRPr="009D7BBD">
        <w:rPr>
          <w:rFonts w:ascii="Times New Roman" w:eastAsia="Times New Roman" w:hAnsi="Times New Roman" w:cs="Times New Roman"/>
          <w:color w:val="000000"/>
          <w:kern w:val="0"/>
          <w:sz w:val="21"/>
          <w:szCs w:val="21"/>
          <w:lang w:eastAsia="it-IT"/>
          <w14:ligatures w14:val="none"/>
        </w:rPr>
        <w:t xml:space="preserve">tutela, </w:t>
      </w:r>
      <w:r w:rsidRPr="009D7BBD">
        <w:rPr>
          <w:rFonts w:ascii="Times New Roman" w:eastAsia="Times New Roman" w:hAnsi="Times New Roman" w:cs="Times New Roman"/>
          <w:color w:val="000000"/>
          <w:kern w:val="0"/>
          <w:sz w:val="21"/>
          <w:szCs w:val="21"/>
          <w:lang w:eastAsia="it-IT"/>
          <w14:ligatures w14:val="none"/>
        </w:rPr>
        <w:t>creazione e condivisione della conoscenza culturale/artistica.</w:t>
      </w:r>
    </w:p>
    <w:p w14:paraId="2E4563FC" w14:textId="524515DF"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w:t>
      </w:r>
      <w:r w:rsidRPr="009D7BBD">
        <w:rPr>
          <w:rFonts w:ascii="Times New Roman" w:eastAsia="Times New Roman" w:hAnsi="Times New Roman" w:cs="Times New Roman"/>
          <w:b/>
          <w:color w:val="000000"/>
          <w:kern w:val="0"/>
          <w:sz w:val="21"/>
          <w:szCs w:val="21"/>
          <w:lang w:eastAsia="it-IT"/>
          <w14:ligatures w14:val="none"/>
        </w:rPr>
        <w:t>prima parte</w:t>
      </w:r>
      <w:r w:rsidR="0043469E" w:rsidRPr="009D7BBD">
        <w:rPr>
          <w:rFonts w:ascii="Times New Roman" w:eastAsia="Times New Roman" w:hAnsi="Times New Roman" w:cs="Times New Roman"/>
          <w:color w:val="000000"/>
          <w:kern w:val="0"/>
          <w:sz w:val="21"/>
          <w:szCs w:val="21"/>
          <w:lang w:eastAsia="it-IT"/>
          <w14:ligatures w14:val="none"/>
        </w:rPr>
        <w:t xml:space="preserve"> riguarda i</w:t>
      </w:r>
      <w:r w:rsidRPr="009D7BBD">
        <w:rPr>
          <w:rFonts w:ascii="Times New Roman" w:eastAsia="Times New Roman" w:hAnsi="Times New Roman" w:cs="Times New Roman"/>
          <w:color w:val="000000"/>
          <w:kern w:val="0"/>
          <w:sz w:val="21"/>
          <w:szCs w:val="21"/>
          <w:lang w:eastAsia="it-IT"/>
          <w14:ligatures w14:val="none"/>
        </w:rPr>
        <w:t xml:space="preserve">l </w:t>
      </w:r>
      <w:r w:rsidR="00274F46" w:rsidRPr="009D7BBD">
        <w:rPr>
          <w:rFonts w:ascii="Times New Roman" w:eastAsia="Times New Roman" w:hAnsi="Times New Roman" w:cs="Times New Roman"/>
          <w:color w:val="000000"/>
          <w:kern w:val="0"/>
          <w:sz w:val="21"/>
          <w:szCs w:val="21"/>
          <w:lang w:eastAsia="it-IT"/>
          <w14:ligatures w14:val="none"/>
        </w:rPr>
        <w:t>fenomeno dell</w:t>
      </w:r>
      <w:r w:rsidR="00D1256B" w:rsidRPr="009D7BBD">
        <w:rPr>
          <w:rFonts w:ascii="Times New Roman" w:eastAsia="Times New Roman" w:hAnsi="Times New Roman" w:cs="Times New Roman"/>
          <w:color w:val="000000"/>
          <w:kern w:val="0"/>
          <w:sz w:val="21"/>
          <w:szCs w:val="21"/>
          <w:lang w:eastAsia="it-IT"/>
          <w14:ligatures w14:val="none"/>
        </w:rPr>
        <w:t xml:space="preserve">a circolazione internazionale e </w:t>
      </w:r>
      <w:r w:rsidR="00274F46" w:rsidRPr="009D7BBD">
        <w:rPr>
          <w:rFonts w:ascii="Times New Roman" w:eastAsia="Times New Roman" w:hAnsi="Times New Roman" w:cs="Times New Roman"/>
          <w:color w:val="000000"/>
          <w:kern w:val="0"/>
          <w:sz w:val="21"/>
          <w:szCs w:val="21"/>
          <w:lang w:eastAsia="it-IT"/>
          <w14:ligatures w14:val="none"/>
        </w:rPr>
        <w:t xml:space="preserve">le sfide che pone alla regolazione e sottolinea come </w:t>
      </w: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industria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in Italia possa essere un fattore di sviluppo socio-economico </w:t>
      </w:r>
      <w:r w:rsidR="00D1256B" w:rsidRPr="009D7BBD">
        <w:rPr>
          <w:rFonts w:ascii="Times New Roman" w:eastAsia="Times New Roman" w:hAnsi="Times New Roman" w:cs="Times New Roman"/>
          <w:color w:val="000000"/>
          <w:kern w:val="0"/>
          <w:sz w:val="21"/>
          <w:szCs w:val="21"/>
          <w:lang w:eastAsia="it-IT"/>
          <w14:ligatures w14:val="none"/>
        </w:rPr>
        <w:t>a</w:t>
      </w:r>
      <w:r w:rsidR="00904E1F" w:rsidRPr="009D7BBD">
        <w:rPr>
          <w:rFonts w:ascii="Times New Roman" w:eastAsia="Times New Roman" w:hAnsi="Times New Roman" w:cs="Times New Roman"/>
          <w:color w:val="000000"/>
          <w:kern w:val="0"/>
          <w:sz w:val="21"/>
          <w:szCs w:val="21"/>
          <w:lang w:eastAsia="it-IT"/>
          <w14:ligatures w14:val="none"/>
        </w:rPr>
        <w:t>ncora maggiore con opportuni</w:t>
      </w:r>
      <w:r w:rsidR="00D1256B" w:rsidRPr="009D7BBD">
        <w:rPr>
          <w:rFonts w:ascii="Times New Roman" w:eastAsia="Times New Roman" w:hAnsi="Times New Roman" w:cs="Times New Roman"/>
          <w:color w:val="000000"/>
          <w:kern w:val="0"/>
          <w:sz w:val="21"/>
          <w:szCs w:val="21"/>
          <w:lang w:eastAsia="it-IT"/>
          <w14:ligatures w14:val="none"/>
        </w:rPr>
        <w:t xml:space="preserve"> interventi </w:t>
      </w:r>
      <w:r w:rsidR="005B7F13" w:rsidRPr="009D7BBD">
        <w:rPr>
          <w:rFonts w:ascii="Times New Roman" w:eastAsia="Times New Roman" w:hAnsi="Times New Roman" w:cs="Times New Roman"/>
          <w:color w:val="000000"/>
          <w:kern w:val="0"/>
          <w:sz w:val="21"/>
          <w:szCs w:val="21"/>
          <w:lang w:eastAsia="it-IT"/>
          <w14:ligatures w14:val="none"/>
        </w:rPr>
        <w:t>emendativi de</w:t>
      </w:r>
      <w:r w:rsidR="00D1256B" w:rsidRPr="009D7BBD">
        <w:rPr>
          <w:rFonts w:ascii="Times New Roman" w:eastAsia="Times New Roman" w:hAnsi="Times New Roman" w:cs="Times New Roman"/>
          <w:color w:val="000000"/>
          <w:kern w:val="0"/>
          <w:sz w:val="21"/>
          <w:szCs w:val="21"/>
          <w:lang w:eastAsia="it-IT"/>
          <w14:ligatures w14:val="none"/>
        </w:rPr>
        <w:t>lla disciplina giuridica</w:t>
      </w:r>
      <w:r w:rsidRPr="009D7BBD">
        <w:rPr>
          <w:rFonts w:ascii="Times New Roman" w:eastAsia="Times New Roman" w:hAnsi="Times New Roman" w:cs="Times New Roman"/>
          <w:color w:val="000000"/>
          <w:kern w:val="0"/>
          <w:sz w:val="21"/>
          <w:szCs w:val="21"/>
          <w:lang w:eastAsia="it-IT"/>
          <w14:ligatures w14:val="none"/>
        </w:rPr>
        <w:t>.</w:t>
      </w:r>
    </w:p>
    <w:p w14:paraId="66764788" w14:textId="2E13D71D"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w:t>
      </w:r>
      <w:r w:rsidRPr="009D7BBD">
        <w:rPr>
          <w:rFonts w:ascii="Times New Roman" w:eastAsia="Times New Roman" w:hAnsi="Times New Roman" w:cs="Times New Roman"/>
          <w:b/>
          <w:color w:val="000000"/>
          <w:kern w:val="0"/>
          <w:sz w:val="21"/>
          <w:szCs w:val="21"/>
          <w:lang w:eastAsia="it-IT"/>
          <w14:ligatures w14:val="none"/>
        </w:rPr>
        <w:t>seconda parte</w:t>
      </w:r>
      <w:r w:rsidRPr="009D7BBD">
        <w:rPr>
          <w:rFonts w:ascii="Times New Roman" w:eastAsia="Times New Roman" w:hAnsi="Times New Roman" w:cs="Times New Roman"/>
          <w:color w:val="000000"/>
          <w:kern w:val="0"/>
          <w:sz w:val="21"/>
          <w:szCs w:val="21"/>
          <w:lang w:eastAsia="it-IT"/>
          <w14:ligatures w14:val="none"/>
        </w:rPr>
        <w:t xml:space="preserve"> contiene una rapida panoramica in chiave diacronica </w:t>
      </w:r>
      <w:r w:rsidR="00086D8A" w:rsidRPr="009D7BBD">
        <w:rPr>
          <w:rFonts w:ascii="Times New Roman" w:eastAsia="Times New Roman" w:hAnsi="Times New Roman" w:cs="Times New Roman"/>
          <w:color w:val="000000"/>
          <w:kern w:val="0"/>
          <w:sz w:val="21"/>
          <w:szCs w:val="21"/>
          <w:lang w:eastAsia="it-IT"/>
          <w14:ligatures w14:val="none"/>
        </w:rPr>
        <w:t>della legislazione italiana sul</w:t>
      </w:r>
      <w:r w:rsidRPr="009D7BBD">
        <w:rPr>
          <w:rFonts w:ascii="Times New Roman" w:eastAsia="Times New Roman" w:hAnsi="Times New Roman" w:cs="Times New Roman"/>
          <w:color w:val="000000"/>
          <w:kern w:val="0"/>
          <w:sz w:val="21"/>
          <w:szCs w:val="21"/>
          <w:lang w:eastAsia="it-IT"/>
          <w14:ligatures w14:val="none"/>
        </w:rPr>
        <w:t xml:space="preserve">la circolazione internazionale dei beni culturali </w:t>
      </w:r>
      <w:r w:rsidR="00086D8A" w:rsidRPr="009D7BBD">
        <w:rPr>
          <w:rFonts w:ascii="Times New Roman" w:eastAsia="Times New Roman" w:hAnsi="Times New Roman" w:cs="Times New Roman"/>
          <w:color w:val="000000"/>
          <w:kern w:val="0"/>
          <w:sz w:val="21"/>
          <w:szCs w:val="21"/>
          <w:lang w:eastAsia="it-IT"/>
          <w14:ligatures w14:val="none"/>
        </w:rPr>
        <w:t xml:space="preserve">con un </w:t>
      </w:r>
      <w:r w:rsidR="00086D8A" w:rsidRPr="009D7BBD">
        <w:rPr>
          <w:rFonts w:ascii="Times New Roman" w:eastAsia="Times New Roman" w:hAnsi="Times New Roman" w:cs="Times New Roman"/>
          <w:i/>
          <w:color w:val="000000"/>
          <w:kern w:val="0"/>
          <w:sz w:val="21"/>
          <w:szCs w:val="21"/>
          <w:lang w:eastAsia="it-IT"/>
          <w14:ligatures w14:val="none"/>
        </w:rPr>
        <w:t xml:space="preserve">focus </w:t>
      </w:r>
      <w:r w:rsidR="00086D8A" w:rsidRPr="009D7BBD">
        <w:rPr>
          <w:rFonts w:ascii="Times New Roman" w:eastAsia="Times New Roman" w:hAnsi="Times New Roman" w:cs="Times New Roman"/>
          <w:color w:val="000000"/>
          <w:kern w:val="0"/>
          <w:sz w:val="21"/>
          <w:szCs w:val="21"/>
          <w:lang w:eastAsia="it-IT"/>
          <w14:ligatures w14:val="none"/>
        </w:rPr>
        <w:t xml:space="preserve">specifico </w:t>
      </w:r>
      <w:r w:rsidR="00704778" w:rsidRPr="009D7BBD">
        <w:rPr>
          <w:rFonts w:ascii="Times New Roman" w:eastAsia="Times New Roman" w:hAnsi="Times New Roman" w:cs="Times New Roman"/>
          <w:color w:val="000000"/>
          <w:kern w:val="0"/>
          <w:sz w:val="21"/>
          <w:szCs w:val="21"/>
          <w:lang w:eastAsia="it-IT"/>
          <w14:ligatures w14:val="none"/>
        </w:rPr>
        <w:t>sulle ultime e più recenti m</w:t>
      </w:r>
      <w:r w:rsidR="007E79B7" w:rsidRPr="009D7BBD">
        <w:rPr>
          <w:rFonts w:ascii="Times New Roman" w:eastAsia="Times New Roman" w:hAnsi="Times New Roman" w:cs="Times New Roman"/>
          <w:color w:val="000000"/>
          <w:kern w:val="0"/>
          <w:sz w:val="21"/>
          <w:szCs w:val="21"/>
          <w:lang w:eastAsia="it-IT"/>
          <w14:ligatures w14:val="none"/>
        </w:rPr>
        <w:t>odifiche al CBC</w:t>
      </w:r>
      <w:r w:rsidR="00996025">
        <w:rPr>
          <w:rFonts w:ascii="Times New Roman" w:eastAsia="Times New Roman" w:hAnsi="Times New Roman" w:cs="Times New Roman"/>
          <w:color w:val="000000"/>
          <w:kern w:val="0"/>
          <w:sz w:val="21"/>
          <w:szCs w:val="21"/>
          <w:lang w:eastAsia="it-IT"/>
          <w14:ligatures w14:val="none"/>
        </w:rPr>
        <w:t>P</w:t>
      </w:r>
      <w:r w:rsidRPr="009D7BBD">
        <w:rPr>
          <w:rFonts w:ascii="Times New Roman" w:eastAsia="Times New Roman" w:hAnsi="Times New Roman" w:cs="Times New Roman"/>
          <w:color w:val="000000"/>
          <w:kern w:val="0"/>
          <w:sz w:val="21"/>
          <w:szCs w:val="21"/>
          <w:lang w:eastAsia="it-IT"/>
          <w14:ligatures w14:val="none"/>
        </w:rPr>
        <w:t>.</w:t>
      </w:r>
    </w:p>
    <w:p w14:paraId="2EDA494A" w14:textId="1C3FCC9A"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lastRenderedPageBreak/>
        <w:t xml:space="preserve">La </w:t>
      </w:r>
      <w:r w:rsidRPr="009D7BBD">
        <w:rPr>
          <w:rFonts w:ascii="Times New Roman" w:eastAsia="Times New Roman" w:hAnsi="Times New Roman" w:cs="Times New Roman"/>
          <w:b/>
          <w:color w:val="000000"/>
          <w:kern w:val="0"/>
          <w:sz w:val="21"/>
          <w:szCs w:val="21"/>
          <w:lang w:eastAsia="it-IT"/>
          <w14:ligatures w14:val="none"/>
        </w:rPr>
        <w:t>terza parte</w:t>
      </w:r>
      <w:r w:rsidRPr="009D7BBD">
        <w:rPr>
          <w:rFonts w:ascii="Times New Roman" w:eastAsia="Times New Roman" w:hAnsi="Times New Roman" w:cs="Times New Roman"/>
          <w:color w:val="000000"/>
          <w:kern w:val="0"/>
          <w:sz w:val="21"/>
          <w:szCs w:val="21"/>
          <w:lang w:eastAsia="it-IT"/>
          <w14:ligatures w14:val="none"/>
        </w:rPr>
        <w:t xml:space="preserve"> guarda alla circolazione internazionale attraverso il pri</w:t>
      </w:r>
      <w:r w:rsidR="00433F2C">
        <w:rPr>
          <w:rFonts w:ascii="Times New Roman" w:eastAsia="Times New Roman" w:hAnsi="Times New Roman" w:cs="Times New Roman"/>
          <w:color w:val="000000"/>
          <w:kern w:val="0"/>
          <w:sz w:val="21"/>
          <w:szCs w:val="21"/>
          <w:lang w:eastAsia="it-IT"/>
          <w14:ligatures w14:val="none"/>
        </w:rPr>
        <w:t>s</w:t>
      </w:r>
      <w:r w:rsidRPr="009D7BBD">
        <w:rPr>
          <w:rFonts w:ascii="Times New Roman" w:eastAsia="Times New Roman" w:hAnsi="Times New Roman" w:cs="Times New Roman"/>
          <w:color w:val="000000"/>
          <w:kern w:val="0"/>
          <w:sz w:val="21"/>
          <w:szCs w:val="21"/>
          <w:lang w:eastAsia="it-IT"/>
          <w14:ligatures w14:val="none"/>
        </w:rPr>
        <w:t>ma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attività giurisdizionale e in particolare del ruolo del giudice amministrativo </w:t>
      </w:r>
    </w:p>
    <w:p w14:paraId="6B170160" w14:textId="182ECF6A"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Nelle </w:t>
      </w:r>
      <w:r w:rsidRPr="00AB3EDB">
        <w:rPr>
          <w:rFonts w:ascii="Times New Roman" w:eastAsia="Times New Roman" w:hAnsi="Times New Roman" w:cs="Times New Roman"/>
          <w:b/>
          <w:color w:val="000000"/>
          <w:kern w:val="0"/>
          <w:sz w:val="21"/>
          <w:szCs w:val="21"/>
          <w:lang w:eastAsia="it-IT"/>
          <w14:ligatures w14:val="none"/>
        </w:rPr>
        <w:t>c</w:t>
      </w:r>
      <w:r w:rsidRPr="009D7BBD">
        <w:rPr>
          <w:rFonts w:ascii="Times New Roman" w:eastAsia="Times New Roman" w:hAnsi="Times New Roman" w:cs="Times New Roman"/>
          <w:b/>
          <w:color w:val="000000"/>
          <w:kern w:val="0"/>
          <w:sz w:val="21"/>
          <w:szCs w:val="21"/>
          <w:lang w:eastAsia="it-IT"/>
          <w14:ligatures w14:val="none"/>
        </w:rPr>
        <w:t>onclusioni</w:t>
      </w:r>
      <w:r w:rsidRPr="009D7BBD">
        <w:rPr>
          <w:rFonts w:ascii="Times New Roman" w:eastAsia="Times New Roman" w:hAnsi="Times New Roman" w:cs="Times New Roman"/>
          <w:color w:val="000000"/>
          <w:kern w:val="0"/>
          <w:sz w:val="21"/>
          <w:szCs w:val="21"/>
          <w:lang w:eastAsia="it-IT"/>
          <w14:ligatures w14:val="none"/>
        </w:rPr>
        <w:t xml:space="preserve"> si accenna ad alcune proposte di revisione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attuale quadro normativo italiano sulla circolazione internazionale dei beni culturali che stanno trovando spazio nel dibattito pubblico. </w:t>
      </w:r>
    </w:p>
    <w:p w14:paraId="6C9CADF1" w14:textId="2C8D68F6" w:rsidR="003B1998" w:rsidRPr="009D7BBD" w:rsidRDefault="003B1998"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Alcune intendono far fronte 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storture</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nell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attuale disciplina che danno luogo a incertezze sulle modalità e sui tempi per il rilascio dei titoli necessari alla circolazione internazionale (ad esempio con ulteriori semplificazioni procedimentali e un miglioramento della partecipazione procedimentale), altre invece sono dirette a individuare sedi istituzionali dove continuare 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coltivare</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il dialogo tra gli attori interessati, un dialogo che consenta di adattare per tempo il sistema italiano alle sfide del contesto internazionale. </w:t>
      </w:r>
    </w:p>
    <w:p w14:paraId="51C9F04F" w14:textId="1B7F6BD9" w:rsidR="003B1998" w:rsidRPr="009D7BBD" w:rsidRDefault="00717931" w:rsidP="009F6A75">
      <w:pPr>
        <w:spacing w:after="0"/>
        <w:ind w:firstLine="284"/>
        <w:jc w:val="both"/>
        <w:rPr>
          <w:rFonts w:ascii="Times New Roman" w:eastAsia="Times New Roman" w:hAnsi="Times New Roman" w:cs="Times New Roman"/>
          <w:color w:val="000000"/>
          <w:kern w:val="0"/>
          <w:sz w:val="21"/>
          <w:szCs w:val="21"/>
          <w:lang w:eastAsia="it-IT"/>
          <w14:ligatures w14:val="none"/>
        </w:rPr>
      </w:pPr>
      <w:r>
        <w:rPr>
          <w:rFonts w:ascii="Times New Roman" w:eastAsia="Times New Roman" w:hAnsi="Times New Roman" w:cs="Times New Roman"/>
          <w:color w:val="000000"/>
          <w:kern w:val="0"/>
          <w:sz w:val="21"/>
          <w:szCs w:val="21"/>
          <w:lang w:eastAsia="it-IT"/>
          <w14:ligatures w14:val="none"/>
        </w:rPr>
        <w:t>A</w:t>
      </w:r>
      <w:r w:rsidRPr="00717931">
        <w:rPr>
          <w:rFonts w:ascii="Times New Roman" w:eastAsia="Times New Roman" w:hAnsi="Times New Roman" w:cs="Times New Roman"/>
          <w:color w:val="000000"/>
          <w:kern w:val="0"/>
          <w:sz w:val="21"/>
          <w:szCs w:val="21"/>
          <w:lang w:eastAsia="it-IT"/>
          <w14:ligatures w14:val="none"/>
        </w:rPr>
        <w:t>d ogni modo,</w:t>
      </w:r>
      <w:r w:rsidR="003B1998" w:rsidRPr="009D7BBD">
        <w:rPr>
          <w:rFonts w:ascii="Times New Roman" w:eastAsia="Times New Roman" w:hAnsi="Times New Roman" w:cs="Times New Roman"/>
          <w:color w:val="000000"/>
          <w:kern w:val="0"/>
          <w:sz w:val="21"/>
          <w:szCs w:val="21"/>
          <w:lang w:eastAsia="it-IT"/>
          <w14:ligatures w14:val="none"/>
        </w:rPr>
        <w:t xml:space="preserve"> una più efficiente ed efficace regolazione non può più prescindere da </w:t>
      </w:r>
      <w:r w:rsidR="000A0FDC" w:rsidRPr="009D7BBD">
        <w:rPr>
          <w:rFonts w:ascii="Times New Roman" w:eastAsia="Times New Roman" w:hAnsi="Times New Roman" w:cs="Times New Roman"/>
          <w:color w:val="000000"/>
          <w:kern w:val="0"/>
          <w:sz w:val="21"/>
          <w:szCs w:val="21"/>
          <w:lang w:eastAsia="it-IT"/>
          <w14:ligatures w14:val="none"/>
        </w:rPr>
        <w:t xml:space="preserve">una </w:t>
      </w:r>
      <w:r w:rsidR="003B1998" w:rsidRPr="009D7BBD">
        <w:rPr>
          <w:rFonts w:ascii="Times New Roman" w:eastAsia="Times New Roman" w:hAnsi="Times New Roman" w:cs="Times New Roman"/>
          <w:color w:val="000000"/>
          <w:kern w:val="0"/>
          <w:sz w:val="21"/>
          <w:szCs w:val="21"/>
          <w:lang w:eastAsia="it-IT"/>
          <w14:ligatures w14:val="none"/>
        </w:rPr>
        <w:t>stretta collaborazione tra le istituzioni e gli attori del mercato</w:t>
      </w:r>
      <w:r w:rsidR="000A0FDC" w:rsidRPr="009D7BBD">
        <w:rPr>
          <w:rFonts w:ascii="Times New Roman" w:eastAsia="Times New Roman" w:hAnsi="Times New Roman" w:cs="Times New Roman"/>
          <w:color w:val="000000"/>
          <w:kern w:val="0"/>
          <w:sz w:val="21"/>
          <w:szCs w:val="21"/>
          <w:lang w:eastAsia="it-IT"/>
          <w14:ligatures w14:val="none"/>
        </w:rPr>
        <w:t xml:space="preserve"> dell</w:t>
      </w:r>
      <w:r w:rsidR="00F60D0F">
        <w:rPr>
          <w:rFonts w:ascii="Times New Roman" w:eastAsia="Times New Roman" w:hAnsi="Times New Roman" w:cs="Times New Roman"/>
          <w:color w:val="000000"/>
          <w:kern w:val="0"/>
          <w:sz w:val="21"/>
          <w:szCs w:val="21"/>
          <w:lang w:eastAsia="it-IT"/>
          <w14:ligatures w14:val="none"/>
        </w:rPr>
        <w:t>’</w:t>
      </w:r>
      <w:r w:rsidR="000A0FDC" w:rsidRPr="009D7BBD">
        <w:rPr>
          <w:rFonts w:ascii="Times New Roman" w:eastAsia="Times New Roman" w:hAnsi="Times New Roman" w:cs="Times New Roman"/>
          <w:color w:val="000000"/>
          <w:kern w:val="0"/>
          <w:sz w:val="21"/>
          <w:szCs w:val="21"/>
          <w:lang w:eastAsia="it-IT"/>
          <w14:ligatures w14:val="none"/>
        </w:rPr>
        <w:t>arte</w:t>
      </w:r>
      <w:r w:rsidR="003B1998" w:rsidRPr="009D7BBD">
        <w:rPr>
          <w:rFonts w:ascii="Times New Roman" w:eastAsia="Times New Roman" w:hAnsi="Times New Roman" w:cs="Times New Roman"/>
          <w:color w:val="000000"/>
          <w:kern w:val="0"/>
          <w:sz w:val="21"/>
          <w:szCs w:val="21"/>
          <w:lang w:eastAsia="it-IT"/>
          <w14:ligatures w14:val="none"/>
        </w:rPr>
        <w:t>.</w:t>
      </w:r>
    </w:p>
    <w:p w14:paraId="2007F0C7" w14:textId="77777777" w:rsidR="00095CA3" w:rsidRPr="009D7BBD" w:rsidRDefault="00095CA3" w:rsidP="00472D5B">
      <w:pPr>
        <w:spacing w:after="0" w:line="240" w:lineRule="auto"/>
        <w:jc w:val="center"/>
        <w:rPr>
          <w:rFonts w:ascii="Times New Roman" w:eastAsia="Calibri" w:hAnsi="Times New Roman" w:cs="Times New Roman"/>
          <w:b/>
          <w:kern w:val="0"/>
          <w:sz w:val="21"/>
          <w:szCs w:val="21"/>
          <w14:ligatures w14:val="none"/>
        </w:rPr>
      </w:pPr>
    </w:p>
    <w:p w14:paraId="3A5609E7" w14:textId="77777777" w:rsidR="00454950" w:rsidRDefault="00454950" w:rsidP="00454950">
      <w:pPr>
        <w:pStyle w:val="Paragrafoelenco"/>
        <w:spacing w:after="0" w:line="240" w:lineRule="auto"/>
        <w:ind w:left="0"/>
        <w:jc w:val="center"/>
        <w:rPr>
          <w:rFonts w:ascii="Times New Roman" w:hAnsi="Times New Roman" w:cs="Times New Roman"/>
          <w:sz w:val="21"/>
          <w:szCs w:val="21"/>
        </w:rPr>
      </w:pPr>
      <w:r w:rsidRPr="009D7BBD">
        <w:rPr>
          <w:rFonts w:ascii="Times New Roman" w:hAnsi="Times New Roman" w:cs="Times New Roman"/>
          <w:sz w:val="21"/>
          <w:szCs w:val="21"/>
        </w:rPr>
        <w:t>** * **</w:t>
      </w:r>
    </w:p>
    <w:p w14:paraId="6BACBCF6" w14:textId="77777777" w:rsidR="00095CA3" w:rsidRPr="009D7BBD" w:rsidRDefault="00095CA3" w:rsidP="003B1998">
      <w:pPr>
        <w:spacing w:after="0"/>
        <w:jc w:val="both"/>
        <w:rPr>
          <w:rFonts w:ascii="Times New Roman" w:eastAsia="Times New Roman" w:hAnsi="Times New Roman" w:cs="Times New Roman"/>
          <w:color w:val="000000"/>
          <w:kern w:val="0"/>
          <w:sz w:val="21"/>
          <w:szCs w:val="21"/>
          <w:lang w:eastAsia="it-IT"/>
          <w14:ligatures w14:val="none"/>
        </w:rPr>
      </w:pPr>
    </w:p>
    <w:p w14:paraId="416D53B8" w14:textId="1EE47FD8" w:rsidR="003B1998" w:rsidRPr="009D7BBD" w:rsidRDefault="003B1998" w:rsidP="006B4D0A">
      <w:pPr>
        <w:pStyle w:val="Paragrafoelenco"/>
        <w:numPr>
          <w:ilvl w:val="0"/>
          <w:numId w:val="10"/>
        </w:numPr>
        <w:spacing w:after="0" w:line="240" w:lineRule="auto"/>
        <w:jc w:val="both"/>
        <w:rPr>
          <w:rFonts w:ascii="Times New Roman" w:hAnsi="Times New Roman" w:cs="Times New Roman"/>
          <w:sz w:val="21"/>
          <w:szCs w:val="21"/>
        </w:rPr>
      </w:pPr>
      <w:bookmarkStart w:id="2" w:name="A"/>
      <w:r w:rsidRPr="009D7BBD">
        <w:rPr>
          <w:rFonts w:ascii="Times New Roman" w:hAnsi="Times New Roman" w:cs="Times New Roman"/>
          <w:b/>
          <w:bCs/>
          <w:sz w:val="21"/>
          <w:szCs w:val="21"/>
          <w:u w:val="single"/>
        </w:rPr>
        <w:t>Inquadramento del fenomeno sostanziale</w:t>
      </w:r>
      <w:r w:rsidR="007E79B7" w:rsidRPr="009D7BBD">
        <w:rPr>
          <w:rFonts w:ascii="Times New Roman" w:hAnsi="Times New Roman" w:cs="Times New Roman"/>
          <w:b/>
          <w:bCs/>
          <w:sz w:val="21"/>
          <w:szCs w:val="21"/>
          <w:u w:val="single"/>
        </w:rPr>
        <w:t>: la circolazione internazionale dei beni culturali</w:t>
      </w:r>
      <w:bookmarkEnd w:id="2"/>
    </w:p>
    <w:p w14:paraId="1A318586" w14:textId="77777777" w:rsidR="003B1998" w:rsidRPr="009D7BBD" w:rsidRDefault="003B1998" w:rsidP="003B1998">
      <w:pPr>
        <w:pStyle w:val="Paragrafoelenco"/>
        <w:spacing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 </w:t>
      </w:r>
    </w:p>
    <w:p w14:paraId="78DC2AAF" w14:textId="4E72F85F" w:rsidR="003B1998" w:rsidRPr="009D7BBD" w:rsidRDefault="007C7AC5" w:rsidP="004426BB">
      <w:pPr>
        <w:pStyle w:val="Paragrafoelenco"/>
        <w:spacing w:line="240" w:lineRule="auto"/>
        <w:ind w:left="1418" w:hanging="698"/>
        <w:jc w:val="both"/>
        <w:rPr>
          <w:rFonts w:ascii="Times New Roman" w:hAnsi="Times New Roman" w:cs="Times New Roman"/>
          <w:sz w:val="21"/>
          <w:szCs w:val="21"/>
        </w:rPr>
      </w:pPr>
      <w:hyperlink w:anchor="a1" w:history="1">
        <w:r w:rsidR="003B1998" w:rsidRPr="00B52C11">
          <w:rPr>
            <w:rStyle w:val="Collegamentoipertestuale"/>
            <w:rFonts w:ascii="Times New Roman" w:hAnsi="Times New Roman" w:cs="Times New Roman"/>
            <w:sz w:val="21"/>
            <w:szCs w:val="21"/>
            <w:u w:val="none"/>
          </w:rPr>
          <w:t xml:space="preserve">A1) </w:t>
        </w:r>
        <w:r w:rsidR="007E79B7" w:rsidRPr="00B52C11">
          <w:rPr>
            <w:rStyle w:val="Collegamentoipertestuale"/>
            <w:rFonts w:ascii="Times New Roman" w:hAnsi="Times New Roman" w:cs="Times New Roman"/>
            <w:sz w:val="21"/>
            <w:szCs w:val="21"/>
            <w:u w:val="none"/>
          </w:rPr>
          <w:tab/>
        </w:r>
        <w:r w:rsidR="003345AC" w:rsidRPr="00B52C11">
          <w:rPr>
            <w:rStyle w:val="Collegamentoipertestuale"/>
            <w:rFonts w:ascii="Times New Roman" w:hAnsi="Times New Roman" w:cs="Times New Roman"/>
            <w:sz w:val="21"/>
            <w:szCs w:val="21"/>
          </w:rPr>
          <w:t xml:space="preserve">La circolazione internazionale dei beni culturali: un fenomeno complesso che si confronta con la </w:t>
        </w:r>
        <w:r w:rsidR="00F3371A" w:rsidRPr="00B52C11">
          <w:rPr>
            <w:rStyle w:val="Collegamentoipertestuale"/>
            <w:rFonts w:ascii="Times New Roman" w:hAnsi="Times New Roman" w:cs="Times New Roman"/>
            <w:sz w:val="21"/>
            <w:szCs w:val="21"/>
          </w:rPr>
          <w:t>“</w:t>
        </w:r>
        <w:r w:rsidR="003345AC" w:rsidRPr="00B52C11">
          <w:rPr>
            <w:rStyle w:val="Collegamentoipertestuale"/>
            <w:rFonts w:ascii="Times New Roman" w:hAnsi="Times New Roman" w:cs="Times New Roman"/>
            <w:sz w:val="21"/>
            <w:szCs w:val="21"/>
          </w:rPr>
          <w:t>territorialità</w:t>
        </w:r>
        <w:r w:rsidR="00F3371A" w:rsidRPr="00B52C11">
          <w:rPr>
            <w:rStyle w:val="Collegamentoipertestuale"/>
            <w:rFonts w:ascii="Times New Roman" w:hAnsi="Times New Roman" w:cs="Times New Roman"/>
            <w:sz w:val="21"/>
            <w:szCs w:val="21"/>
          </w:rPr>
          <w:t>”</w:t>
        </w:r>
        <w:r w:rsidR="003345AC" w:rsidRPr="00B52C11">
          <w:rPr>
            <w:rStyle w:val="Collegamentoipertestuale"/>
            <w:rFonts w:ascii="Times New Roman" w:hAnsi="Times New Roman" w:cs="Times New Roman"/>
            <w:sz w:val="21"/>
            <w:szCs w:val="21"/>
          </w:rPr>
          <w:t xml:space="preserve"> del patrimonio culturale</w:t>
        </w:r>
      </w:hyperlink>
    </w:p>
    <w:p w14:paraId="315E86F1" w14:textId="77777777" w:rsidR="003B1998" w:rsidRPr="009D7BBD" w:rsidRDefault="003B1998" w:rsidP="004426BB">
      <w:pPr>
        <w:pStyle w:val="Paragrafoelenco"/>
        <w:spacing w:line="240" w:lineRule="auto"/>
        <w:ind w:left="1418" w:hanging="698"/>
        <w:jc w:val="both"/>
        <w:rPr>
          <w:rFonts w:ascii="Times New Roman" w:hAnsi="Times New Roman" w:cs="Times New Roman"/>
          <w:sz w:val="21"/>
          <w:szCs w:val="21"/>
        </w:rPr>
      </w:pPr>
    </w:p>
    <w:p w14:paraId="45DA48D4" w14:textId="59529E9B" w:rsidR="003B1998" w:rsidRPr="009D7BBD" w:rsidRDefault="007C7AC5" w:rsidP="004426BB">
      <w:pPr>
        <w:pStyle w:val="Paragrafoelenco"/>
        <w:spacing w:line="240" w:lineRule="auto"/>
        <w:ind w:left="1418" w:hanging="698"/>
        <w:jc w:val="both"/>
        <w:rPr>
          <w:rFonts w:ascii="Times New Roman" w:hAnsi="Times New Roman" w:cs="Times New Roman"/>
          <w:sz w:val="21"/>
          <w:szCs w:val="21"/>
        </w:rPr>
      </w:pPr>
      <w:hyperlink w:anchor="a2" w:history="1">
        <w:r w:rsidR="003B1998" w:rsidRPr="00B52C11">
          <w:rPr>
            <w:rStyle w:val="Collegamentoipertestuale"/>
            <w:rFonts w:ascii="Times New Roman" w:hAnsi="Times New Roman" w:cs="Times New Roman"/>
            <w:sz w:val="21"/>
            <w:szCs w:val="21"/>
            <w:u w:val="none"/>
          </w:rPr>
          <w:t xml:space="preserve">A2) </w:t>
        </w:r>
        <w:r w:rsidR="004426BB" w:rsidRPr="00B52C11">
          <w:rPr>
            <w:rStyle w:val="Collegamentoipertestuale"/>
            <w:rFonts w:ascii="Times New Roman" w:hAnsi="Times New Roman" w:cs="Times New Roman"/>
            <w:sz w:val="21"/>
            <w:szCs w:val="21"/>
            <w:u w:val="none"/>
          </w:rPr>
          <w:t xml:space="preserve"> </w:t>
        </w:r>
        <w:r w:rsidR="00F43B3A" w:rsidRPr="00B52C11">
          <w:rPr>
            <w:rStyle w:val="Collegamentoipertestuale"/>
            <w:rFonts w:ascii="Times New Roman" w:hAnsi="Times New Roman" w:cs="Times New Roman"/>
            <w:sz w:val="21"/>
            <w:szCs w:val="21"/>
            <w:u w:val="none"/>
          </w:rPr>
          <w:t xml:space="preserve">    </w:t>
        </w:r>
        <w:r w:rsidR="004426BB" w:rsidRPr="00B52C11">
          <w:rPr>
            <w:rStyle w:val="Collegamentoipertestuale"/>
            <w:rFonts w:ascii="Times New Roman" w:hAnsi="Times New Roman" w:cs="Times New Roman"/>
            <w:sz w:val="21"/>
            <w:szCs w:val="21"/>
            <w:u w:val="none"/>
          </w:rPr>
          <w:t xml:space="preserve"> </w:t>
        </w:r>
        <w:r w:rsidR="004426BB" w:rsidRPr="00B52C11">
          <w:rPr>
            <w:rStyle w:val="Collegamentoipertestuale"/>
            <w:rFonts w:ascii="Times New Roman" w:hAnsi="Times New Roman" w:cs="Times New Roman"/>
            <w:sz w:val="21"/>
            <w:szCs w:val="21"/>
          </w:rPr>
          <w:t>Il patrimonio culturale tra dimensione antropologica ed economica</w:t>
        </w:r>
      </w:hyperlink>
    </w:p>
    <w:p w14:paraId="1BEAC5B0" w14:textId="77777777" w:rsidR="004426BB" w:rsidRPr="009D7BBD" w:rsidRDefault="004426BB" w:rsidP="004426BB">
      <w:pPr>
        <w:pStyle w:val="Paragrafoelenco"/>
        <w:spacing w:line="240" w:lineRule="auto"/>
        <w:ind w:left="1418" w:hanging="698"/>
        <w:jc w:val="both"/>
        <w:rPr>
          <w:rFonts w:ascii="Times New Roman" w:hAnsi="Times New Roman" w:cs="Times New Roman"/>
          <w:sz w:val="21"/>
          <w:szCs w:val="21"/>
        </w:rPr>
      </w:pPr>
    </w:p>
    <w:p w14:paraId="4043E1CC" w14:textId="7D4B5C12" w:rsidR="00C53C8E" w:rsidRPr="009D7BBD" w:rsidRDefault="007C7AC5" w:rsidP="009F6A75">
      <w:pPr>
        <w:pStyle w:val="Paragrafoelenco"/>
        <w:spacing w:after="0" w:line="240" w:lineRule="auto"/>
        <w:ind w:left="1418" w:hanging="698"/>
        <w:jc w:val="both"/>
        <w:rPr>
          <w:rFonts w:ascii="Times New Roman" w:hAnsi="Times New Roman" w:cs="Times New Roman"/>
          <w:sz w:val="21"/>
          <w:szCs w:val="21"/>
        </w:rPr>
      </w:pPr>
      <w:hyperlink w:anchor="a3" w:history="1">
        <w:r w:rsidR="003B1998" w:rsidRPr="00B52C11">
          <w:rPr>
            <w:rStyle w:val="Collegamentoipertestuale"/>
            <w:rFonts w:ascii="Times New Roman" w:hAnsi="Times New Roman" w:cs="Times New Roman"/>
            <w:sz w:val="21"/>
            <w:szCs w:val="21"/>
            <w:u w:val="none"/>
          </w:rPr>
          <w:t xml:space="preserve">A3) </w:t>
        </w:r>
        <w:r w:rsidR="007E79B7" w:rsidRPr="00B52C11">
          <w:rPr>
            <w:rStyle w:val="Collegamentoipertestuale"/>
            <w:rFonts w:ascii="Times New Roman" w:hAnsi="Times New Roman" w:cs="Times New Roman"/>
            <w:sz w:val="21"/>
            <w:szCs w:val="21"/>
            <w:u w:val="none"/>
          </w:rPr>
          <w:tab/>
        </w:r>
        <w:r w:rsidR="003345AC" w:rsidRPr="00B52C11">
          <w:rPr>
            <w:rStyle w:val="Collegamentoipertestuale"/>
            <w:rFonts w:ascii="Times New Roman" w:hAnsi="Times New Roman" w:cs="Times New Roman"/>
            <w:sz w:val="21"/>
            <w:szCs w:val="21"/>
          </w:rPr>
          <w:t>Rilevanza e attualità del tema: (a) la dimensione economica della circolazione internazionale (b) i recenti interventi sul CBC</w:t>
        </w:r>
        <w:r w:rsidR="00996025" w:rsidRPr="00B52C11">
          <w:rPr>
            <w:rStyle w:val="Collegamentoipertestuale"/>
            <w:rFonts w:ascii="Times New Roman" w:hAnsi="Times New Roman" w:cs="Times New Roman"/>
            <w:sz w:val="21"/>
            <w:szCs w:val="21"/>
          </w:rPr>
          <w:t>P</w:t>
        </w:r>
        <w:r w:rsidR="003345AC" w:rsidRPr="00B52C11">
          <w:rPr>
            <w:rStyle w:val="Collegamentoipertestuale"/>
            <w:rFonts w:ascii="Times New Roman" w:hAnsi="Times New Roman" w:cs="Times New Roman"/>
            <w:sz w:val="21"/>
            <w:szCs w:val="21"/>
          </w:rPr>
          <w:t xml:space="preserve"> (</w:t>
        </w:r>
        <w:r w:rsidR="00F93A38" w:rsidRPr="00B52C11">
          <w:rPr>
            <w:rStyle w:val="Collegamentoipertestuale"/>
            <w:rFonts w:ascii="Times New Roman" w:hAnsi="Times New Roman" w:cs="Times New Roman"/>
            <w:sz w:val="21"/>
            <w:szCs w:val="21"/>
          </w:rPr>
          <w:t>l.n.124/</w:t>
        </w:r>
        <w:r w:rsidR="003345AC" w:rsidRPr="00B52C11">
          <w:rPr>
            <w:rStyle w:val="Collegamentoipertestuale"/>
            <w:rFonts w:ascii="Times New Roman" w:hAnsi="Times New Roman" w:cs="Times New Roman"/>
            <w:sz w:val="21"/>
            <w:szCs w:val="21"/>
          </w:rPr>
          <w:t>2017) e l</w:t>
        </w:r>
        <w:r w:rsidR="00F60D0F" w:rsidRPr="00B52C11">
          <w:rPr>
            <w:rStyle w:val="Collegamentoipertestuale"/>
            <w:rFonts w:ascii="Times New Roman" w:hAnsi="Times New Roman" w:cs="Times New Roman"/>
            <w:sz w:val="21"/>
            <w:szCs w:val="21"/>
          </w:rPr>
          <w:t>’</w:t>
        </w:r>
        <w:r w:rsidR="003345AC" w:rsidRPr="00B52C11">
          <w:rPr>
            <w:rStyle w:val="Collegamentoipertestuale"/>
            <w:rFonts w:ascii="Times New Roman" w:hAnsi="Times New Roman" w:cs="Times New Roman"/>
            <w:sz w:val="21"/>
            <w:szCs w:val="21"/>
          </w:rPr>
          <w:t>iter legislativo in corso al Senato</w:t>
        </w:r>
      </w:hyperlink>
      <w:r w:rsidR="00DB673C" w:rsidRPr="009D7BBD">
        <w:rPr>
          <w:rFonts w:ascii="Times New Roman" w:hAnsi="Times New Roman" w:cs="Times New Roman"/>
          <w:sz w:val="21"/>
          <w:szCs w:val="21"/>
        </w:rPr>
        <w:t xml:space="preserve"> </w:t>
      </w:r>
    </w:p>
    <w:p w14:paraId="25D42F20" w14:textId="77777777" w:rsidR="009F6A75" w:rsidRPr="009D7BBD" w:rsidRDefault="009F6A75" w:rsidP="00095CA3">
      <w:pPr>
        <w:pStyle w:val="Paragrafoelenco"/>
        <w:spacing w:line="240" w:lineRule="auto"/>
        <w:ind w:left="0"/>
        <w:jc w:val="center"/>
        <w:rPr>
          <w:rFonts w:ascii="Times New Roman" w:hAnsi="Times New Roman" w:cs="Times New Roman"/>
          <w:sz w:val="21"/>
          <w:szCs w:val="21"/>
        </w:rPr>
      </w:pPr>
    </w:p>
    <w:p w14:paraId="688AAAAE" w14:textId="4109CBBE" w:rsidR="003B1998" w:rsidRPr="009D7BBD" w:rsidRDefault="003B1998" w:rsidP="009F6A75">
      <w:pPr>
        <w:spacing w:after="0" w:line="240" w:lineRule="auto"/>
        <w:ind w:firstLine="284"/>
        <w:jc w:val="both"/>
        <w:rPr>
          <w:rFonts w:ascii="Times New Roman" w:hAnsi="Times New Roman" w:cs="Times New Roman"/>
          <w:b/>
          <w:sz w:val="21"/>
          <w:szCs w:val="21"/>
        </w:rPr>
      </w:pPr>
      <w:bookmarkStart w:id="3" w:name="a1"/>
      <w:r w:rsidRPr="009D7BBD">
        <w:rPr>
          <w:rFonts w:ascii="Times New Roman" w:hAnsi="Times New Roman" w:cs="Times New Roman"/>
          <w:b/>
          <w:sz w:val="21"/>
          <w:szCs w:val="21"/>
        </w:rPr>
        <w:t>A</w:t>
      </w:r>
      <w:r w:rsidR="00FC0F10" w:rsidRPr="009D7BBD">
        <w:rPr>
          <w:rFonts w:ascii="Times New Roman" w:hAnsi="Times New Roman" w:cs="Times New Roman"/>
          <w:b/>
          <w:sz w:val="21"/>
          <w:szCs w:val="21"/>
        </w:rPr>
        <w:t>1</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1B36BF" w:rsidRPr="009D7BBD">
        <w:rPr>
          <w:rFonts w:ascii="Times New Roman" w:hAnsi="Times New Roman" w:cs="Times New Roman"/>
          <w:b/>
          <w:sz w:val="21"/>
          <w:szCs w:val="21"/>
        </w:rPr>
        <w:t>La circolazione i</w:t>
      </w:r>
      <w:r w:rsidR="00713DA4" w:rsidRPr="009D7BBD">
        <w:rPr>
          <w:rFonts w:ascii="Times New Roman" w:hAnsi="Times New Roman" w:cs="Times New Roman"/>
          <w:b/>
          <w:sz w:val="21"/>
          <w:szCs w:val="21"/>
        </w:rPr>
        <w:t xml:space="preserve">nternazionale dei beni culturali: un fenomeno </w:t>
      </w:r>
      <w:r w:rsidR="00FC0F10" w:rsidRPr="009D7BBD">
        <w:rPr>
          <w:rFonts w:ascii="Times New Roman" w:hAnsi="Times New Roman" w:cs="Times New Roman"/>
          <w:b/>
          <w:sz w:val="21"/>
          <w:szCs w:val="21"/>
        </w:rPr>
        <w:t xml:space="preserve">complesso </w:t>
      </w:r>
      <w:r w:rsidR="00713DA4" w:rsidRPr="009D7BBD">
        <w:rPr>
          <w:rFonts w:ascii="Times New Roman" w:hAnsi="Times New Roman" w:cs="Times New Roman"/>
          <w:b/>
          <w:sz w:val="21"/>
          <w:szCs w:val="21"/>
        </w:rPr>
        <w:t xml:space="preserve">che si confronta con la </w:t>
      </w:r>
      <w:r w:rsidR="00F3371A">
        <w:rPr>
          <w:rFonts w:ascii="Times New Roman" w:hAnsi="Times New Roman" w:cs="Times New Roman"/>
          <w:b/>
          <w:sz w:val="21"/>
          <w:szCs w:val="21"/>
        </w:rPr>
        <w:t>“</w:t>
      </w:r>
      <w:r w:rsidR="00713DA4" w:rsidRPr="009D7BBD">
        <w:rPr>
          <w:rFonts w:ascii="Times New Roman" w:hAnsi="Times New Roman" w:cs="Times New Roman"/>
          <w:b/>
          <w:sz w:val="21"/>
          <w:szCs w:val="21"/>
        </w:rPr>
        <w:t>territorialità</w:t>
      </w:r>
      <w:r w:rsidR="00F3371A">
        <w:rPr>
          <w:rFonts w:ascii="Times New Roman" w:hAnsi="Times New Roman" w:cs="Times New Roman"/>
          <w:b/>
          <w:sz w:val="21"/>
          <w:szCs w:val="21"/>
        </w:rPr>
        <w:t>”</w:t>
      </w:r>
      <w:r w:rsidR="00713DA4" w:rsidRPr="009D7BBD">
        <w:rPr>
          <w:rFonts w:ascii="Times New Roman" w:hAnsi="Times New Roman" w:cs="Times New Roman"/>
          <w:b/>
          <w:sz w:val="21"/>
          <w:szCs w:val="21"/>
        </w:rPr>
        <w:t xml:space="preserve"> del patrimonio culturale</w:t>
      </w:r>
      <w:bookmarkEnd w:id="3"/>
      <w:r w:rsidR="00713DA4" w:rsidRPr="009D7BBD">
        <w:rPr>
          <w:rFonts w:ascii="Times New Roman" w:hAnsi="Times New Roman" w:cs="Times New Roman"/>
          <w:b/>
          <w:sz w:val="21"/>
          <w:szCs w:val="21"/>
        </w:rPr>
        <w:t xml:space="preserve"> </w:t>
      </w:r>
      <w:r w:rsidR="001B36BF" w:rsidRPr="009D7BBD">
        <w:rPr>
          <w:rFonts w:ascii="Times New Roman" w:hAnsi="Times New Roman" w:cs="Times New Roman"/>
          <w:b/>
          <w:sz w:val="21"/>
          <w:szCs w:val="21"/>
        </w:rPr>
        <w:t xml:space="preserve"> </w:t>
      </w:r>
    </w:p>
    <w:p w14:paraId="2AC2BB31" w14:textId="77777777" w:rsidR="003B1998" w:rsidRPr="009D7BBD" w:rsidRDefault="003B1998" w:rsidP="009F6A75">
      <w:pPr>
        <w:spacing w:after="0" w:line="240" w:lineRule="auto"/>
        <w:ind w:firstLine="284"/>
        <w:jc w:val="both"/>
        <w:rPr>
          <w:rFonts w:ascii="Times New Roman" w:eastAsia="Calibri" w:hAnsi="Times New Roman" w:cs="Times New Roman"/>
          <w:b/>
          <w:kern w:val="0"/>
          <w:sz w:val="21"/>
          <w:szCs w:val="21"/>
          <w14:ligatures w14:val="none"/>
        </w:rPr>
      </w:pPr>
    </w:p>
    <w:p w14:paraId="49D2A522" w14:textId="77C4E0B1" w:rsidR="00274F46" w:rsidRPr="009D7BBD" w:rsidRDefault="00E03AE9" w:rsidP="009F6A75">
      <w:pPr>
        <w:spacing w:after="0"/>
        <w:ind w:firstLine="284"/>
        <w:jc w:val="both"/>
        <w:rPr>
          <w:rFonts w:ascii="Times New Roman" w:hAnsi="Times New Roman" w:cs="Times New Roman"/>
          <w:sz w:val="21"/>
          <w:szCs w:val="21"/>
        </w:rPr>
      </w:pPr>
      <w:r w:rsidRPr="009D7BBD">
        <w:rPr>
          <w:rFonts w:ascii="Times New Roman" w:eastAsia="Calibri" w:hAnsi="Times New Roman" w:cs="Times New Roman"/>
          <w:b/>
          <w:kern w:val="0"/>
          <w:sz w:val="21"/>
          <w:szCs w:val="21"/>
          <w14:ligatures w14:val="none"/>
        </w:rPr>
        <w:t>1</w:t>
      </w:r>
      <w:r w:rsidR="003B1998" w:rsidRPr="009D7BBD">
        <w:rPr>
          <w:rFonts w:ascii="Times New Roman" w:eastAsia="Calibri" w:hAnsi="Times New Roman" w:cs="Times New Roman"/>
          <w:kern w:val="0"/>
          <w:sz w:val="21"/>
          <w:szCs w:val="21"/>
          <w14:ligatures w14:val="none"/>
        </w:rPr>
        <w:t xml:space="preserve">. </w:t>
      </w:r>
      <w:r w:rsidR="00274F46" w:rsidRPr="009D7BBD">
        <w:rPr>
          <w:rFonts w:ascii="Times New Roman" w:hAnsi="Times New Roman" w:cs="Times New Roman"/>
          <w:sz w:val="21"/>
          <w:szCs w:val="21"/>
        </w:rPr>
        <w:t xml:space="preserve">La circolazione dei beni culturali (o anche degli oggetti di potenziale rilevanza culturale) rappresenta un fenomeno </w:t>
      </w:r>
      <w:r w:rsidR="00274F46" w:rsidRPr="009D7BBD">
        <w:rPr>
          <w:rFonts w:ascii="Times New Roman" w:hAnsi="Times New Roman" w:cs="Times New Roman"/>
          <w:b/>
          <w:bCs/>
          <w:sz w:val="21"/>
          <w:szCs w:val="21"/>
        </w:rPr>
        <w:t>complesso</w:t>
      </w:r>
      <w:r w:rsidR="00274F46" w:rsidRPr="009D7BBD">
        <w:rPr>
          <w:rFonts w:ascii="Times New Roman" w:hAnsi="Times New Roman" w:cs="Times New Roman"/>
          <w:sz w:val="21"/>
          <w:szCs w:val="21"/>
        </w:rPr>
        <w:t xml:space="preserve"> perché multidimensionale (vi si intrecciano infatti una dimensione valoriale, politica, economica e interazioni tra una molteplicità di interessi pubblici e privati), la cui complessità pone sfide al diritto e giustifica la configurazione peculiare della sua regolazione.</w:t>
      </w:r>
    </w:p>
    <w:p w14:paraId="3115E630" w14:textId="59ECF348" w:rsidR="00274F46" w:rsidRPr="009D7BBD" w:rsidRDefault="00274F46" w:rsidP="009F6A75">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Per avere luogo, la circolazione presuppone (i) l</w:t>
      </w:r>
      <w:r w:rsidR="00F60D0F">
        <w:rPr>
          <w:rFonts w:ascii="Times New Roman" w:hAnsi="Times New Roman" w:cs="Times New Roman"/>
          <w:sz w:val="21"/>
          <w:szCs w:val="21"/>
        </w:rPr>
        <w:t>’</w:t>
      </w:r>
      <w:r w:rsidRPr="009D7BBD">
        <w:rPr>
          <w:rFonts w:ascii="Times New Roman" w:hAnsi="Times New Roman" w:cs="Times New Roman"/>
          <w:sz w:val="21"/>
          <w:szCs w:val="21"/>
        </w:rPr>
        <w:t>esistenza di qualcosa che si muove (oggetto), (ii) di un soggetto che abbia un interesse a farlo muovere (tale soggetto può avere un legame giuridico variamente qualificato con l</w:t>
      </w:r>
      <w:r w:rsidR="00F60D0F">
        <w:rPr>
          <w:rFonts w:ascii="Times New Roman" w:hAnsi="Times New Roman" w:cs="Times New Roman"/>
          <w:sz w:val="21"/>
          <w:szCs w:val="21"/>
        </w:rPr>
        <w:t>’</w:t>
      </w:r>
      <w:r w:rsidRPr="009D7BBD">
        <w:rPr>
          <w:rFonts w:ascii="Times New Roman" w:hAnsi="Times New Roman" w:cs="Times New Roman"/>
          <w:sz w:val="21"/>
          <w:szCs w:val="21"/>
        </w:rPr>
        <w:t>oggetto); (iii)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allentamento di un legame (fisico o giuridico) che collega ciò che si muove dal luogo in cui si trova (territorio); </w:t>
      </w:r>
      <w:r w:rsidR="00AB3EDB">
        <w:rPr>
          <w:rFonts w:ascii="Times New Roman" w:hAnsi="Times New Roman" w:cs="Times New Roman"/>
          <w:sz w:val="21"/>
          <w:szCs w:val="21"/>
        </w:rPr>
        <w:t>(iv)</w:t>
      </w:r>
      <w:r w:rsidR="00CB16CC">
        <w:rPr>
          <w:rFonts w:ascii="Times New Roman" w:hAnsi="Times New Roman" w:cs="Times New Roman"/>
          <w:sz w:val="21"/>
          <w:szCs w:val="21"/>
        </w:rPr>
        <w:t xml:space="preserve"> </w:t>
      </w:r>
      <w:r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eventuale intervento di un altro soggetto che abbia un interesse a mantenere l</w:t>
      </w:r>
      <w:r w:rsidR="00F60D0F">
        <w:rPr>
          <w:rFonts w:ascii="Times New Roman" w:hAnsi="Times New Roman" w:cs="Times New Roman"/>
          <w:sz w:val="21"/>
          <w:szCs w:val="21"/>
        </w:rPr>
        <w:t>’</w:t>
      </w:r>
      <w:r w:rsidRPr="009D7BBD">
        <w:rPr>
          <w:rFonts w:ascii="Times New Roman" w:hAnsi="Times New Roman" w:cs="Times New Roman"/>
          <w:sz w:val="21"/>
          <w:szCs w:val="21"/>
        </w:rPr>
        <w:t>oggetto nel luogo in cui si trova o a limitarne altrimenti l</w:t>
      </w:r>
      <w:r w:rsidR="00AB3EDB">
        <w:rPr>
          <w:rFonts w:ascii="Times New Roman" w:hAnsi="Times New Roman" w:cs="Times New Roman"/>
          <w:sz w:val="21"/>
          <w:szCs w:val="21"/>
        </w:rPr>
        <w:t>a capacità di movimentazione; (</w:t>
      </w:r>
      <w:r w:rsidRPr="009D7BBD">
        <w:rPr>
          <w:rFonts w:ascii="Times New Roman" w:hAnsi="Times New Roman" w:cs="Times New Roman"/>
          <w:sz w:val="21"/>
          <w:szCs w:val="21"/>
        </w:rPr>
        <w:t>v) le ragioni che giustificano tale intervento e (v</w:t>
      </w:r>
      <w:r w:rsidR="00AB3EDB">
        <w:rPr>
          <w:rFonts w:ascii="Times New Roman" w:hAnsi="Times New Roman" w:cs="Times New Roman"/>
          <w:sz w:val="21"/>
          <w:szCs w:val="21"/>
        </w:rPr>
        <w:t>i</w:t>
      </w:r>
      <w:r w:rsidRPr="009D7BBD">
        <w:rPr>
          <w:rFonts w:ascii="Times New Roman" w:hAnsi="Times New Roman" w:cs="Times New Roman"/>
          <w:sz w:val="21"/>
          <w:szCs w:val="21"/>
        </w:rPr>
        <w:t>) gli strumenti giuridici con cui può essere incisa la facoltà di circolazione.</w:t>
      </w:r>
    </w:p>
    <w:p w14:paraId="302C9B4D" w14:textId="04F55A2F" w:rsidR="00274F46" w:rsidRPr="009D7BBD" w:rsidRDefault="00274F46" w:rsidP="009F6A75">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Quando si guarda alla circolazione dei beni culturali </w:t>
      </w:r>
      <w:r w:rsidR="008F0767">
        <w:rPr>
          <w:rFonts w:ascii="Times New Roman" w:hAnsi="Times New Roman" w:cs="Times New Roman"/>
          <w:sz w:val="21"/>
          <w:szCs w:val="21"/>
        </w:rPr>
        <w:t>si deve</w:t>
      </w:r>
      <w:r w:rsidR="00E95E96" w:rsidRPr="009D7BBD">
        <w:rPr>
          <w:rFonts w:ascii="Times New Roman" w:hAnsi="Times New Roman" w:cs="Times New Roman"/>
          <w:sz w:val="21"/>
          <w:szCs w:val="21"/>
        </w:rPr>
        <w:t xml:space="preserve"> </w:t>
      </w:r>
      <w:r w:rsidRPr="009D7BBD">
        <w:rPr>
          <w:rFonts w:ascii="Times New Roman" w:hAnsi="Times New Roman" w:cs="Times New Roman"/>
          <w:sz w:val="21"/>
          <w:szCs w:val="21"/>
        </w:rPr>
        <w:t xml:space="preserve">rilevare come si sia davanti a un </w:t>
      </w:r>
      <w:r w:rsidRPr="009D7BBD">
        <w:rPr>
          <w:rFonts w:ascii="Times New Roman" w:hAnsi="Times New Roman" w:cs="Times New Roman"/>
          <w:b/>
          <w:sz w:val="21"/>
          <w:szCs w:val="21"/>
        </w:rPr>
        <w:t>oggetto dotato di una natura peculiare</w:t>
      </w:r>
      <w:r w:rsidRPr="009D7BBD">
        <w:rPr>
          <w:rFonts w:ascii="Times New Roman" w:hAnsi="Times New Roman" w:cs="Times New Roman"/>
          <w:sz w:val="21"/>
          <w:szCs w:val="21"/>
        </w:rPr>
        <w:t>.</w:t>
      </w:r>
    </w:p>
    <w:p w14:paraId="76687BAA" w14:textId="54BE3519" w:rsidR="00274F46"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 beni del patrimonio culturale</w:t>
      </w:r>
      <w:r w:rsidR="007807CD">
        <w:rPr>
          <w:rStyle w:val="Rimandonotaapidipagina"/>
          <w:rFonts w:ascii="Times New Roman" w:eastAsia="Times New Roman" w:hAnsi="Times New Roman" w:cs="Times New Roman"/>
          <w:color w:val="000000"/>
          <w:kern w:val="0"/>
          <w:sz w:val="21"/>
          <w:szCs w:val="21"/>
          <w:lang w:eastAsia="it-IT"/>
          <w14:ligatures w14:val="none"/>
        </w:rPr>
        <w:footnoteReference w:id="2"/>
      </w:r>
      <w:r w:rsidRPr="009D7BBD">
        <w:rPr>
          <w:rFonts w:ascii="Times New Roman" w:eastAsia="Times New Roman" w:hAnsi="Times New Roman" w:cs="Times New Roman"/>
          <w:color w:val="000000"/>
          <w:kern w:val="0"/>
          <w:sz w:val="21"/>
          <w:szCs w:val="21"/>
          <w:lang w:eastAsia="it-IT"/>
          <w14:ligatures w14:val="none"/>
        </w:rPr>
        <w:t xml:space="preserve"> hanno </w:t>
      </w:r>
      <w:r w:rsidR="00F32DFB" w:rsidRPr="009D7BBD">
        <w:rPr>
          <w:rFonts w:ascii="Times New Roman" w:eastAsia="Times New Roman" w:hAnsi="Times New Roman" w:cs="Times New Roman"/>
          <w:color w:val="000000"/>
          <w:kern w:val="0"/>
          <w:sz w:val="21"/>
          <w:szCs w:val="21"/>
          <w:lang w:eastAsia="it-IT"/>
          <w14:ligatures w14:val="none"/>
        </w:rPr>
        <w:t xml:space="preserve">infatti </w:t>
      </w:r>
      <w:r w:rsidRPr="009D7BBD">
        <w:rPr>
          <w:rFonts w:ascii="Times New Roman" w:eastAsia="Times New Roman" w:hAnsi="Times New Roman" w:cs="Times New Roman"/>
          <w:color w:val="000000"/>
          <w:kern w:val="0"/>
          <w:sz w:val="21"/>
          <w:szCs w:val="21"/>
          <w:lang w:eastAsia="it-IT"/>
          <w14:ligatures w14:val="none"/>
        </w:rPr>
        <w:t xml:space="preserve">una </w:t>
      </w:r>
      <w:r w:rsidRPr="009D7BBD">
        <w:rPr>
          <w:rFonts w:ascii="Times New Roman" w:eastAsia="Times New Roman" w:hAnsi="Times New Roman" w:cs="Times New Roman"/>
          <w:b/>
          <w:color w:val="000000"/>
          <w:kern w:val="0"/>
          <w:sz w:val="21"/>
          <w:szCs w:val="21"/>
          <w:lang w:eastAsia="it-IT"/>
          <w14:ligatures w14:val="none"/>
        </w:rPr>
        <w:t>natura immateriale e pubblica</w:t>
      </w:r>
      <w:r w:rsidRPr="009D7BBD">
        <w:rPr>
          <w:rFonts w:ascii="Times New Roman" w:eastAsia="Times New Roman" w:hAnsi="Times New Roman" w:cs="Times New Roman"/>
          <w:color w:val="000000"/>
          <w:kern w:val="0"/>
          <w:sz w:val="21"/>
          <w:szCs w:val="21"/>
          <w:lang w:eastAsia="it-IT"/>
          <w14:ligatures w14:val="none"/>
        </w:rPr>
        <w:t xml:space="preserve">: (a) </w:t>
      </w:r>
      <w:r w:rsidRPr="009D7BBD">
        <w:rPr>
          <w:rFonts w:ascii="Times New Roman" w:eastAsia="Times New Roman" w:hAnsi="Times New Roman" w:cs="Times New Roman"/>
          <w:b/>
          <w:color w:val="000000"/>
          <w:kern w:val="0"/>
          <w:sz w:val="21"/>
          <w:szCs w:val="21"/>
          <w:lang w:eastAsia="it-IT"/>
          <w14:ligatures w14:val="none"/>
        </w:rPr>
        <w:t>immateriale</w:t>
      </w:r>
      <w:r w:rsidRPr="009D7BBD">
        <w:rPr>
          <w:rFonts w:ascii="Times New Roman" w:eastAsia="Times New Roman" w:hAnsi="Times New Roman" w:cs="Times New Roman"/>
          <w:color w:val="000000"/>
          <w:kern w:val="0"/>
          <w:sz w:val="21"/>
          <w:szCs w:val="21"/>
          <w:lang w:eastAsia="it-IT"/>
          <w14:ligatures w14:val="none"/>
        </w:rPr>
        <w:t xml:space="preserve"> perché nel bene culturale è insito un valore immateriale costituito dalla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testimonianza di civiltà</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di cui è portatore</w:t>
      </w:r>
      <w:r w:rsidR="00CB49F3" w:rsidRPr="009D7BBD">
        <w:rPr>
          <w:rFonts w:ascii="Times New Roman" w:eastAsia="Times New Roman" w:hAnsi="Times New Roman" w:cs="Times New Roman"/>
          <w:color w:val="000000"/>
          <w:kern w:val="0"/>
          <w:sz w:val="21"/>
          <w:szCs w:val="21"/>
          <w:lang w:eastAsia="it-IT"/>
          <w14:ligatures w14:val="none"/>
        </w:rPr>
        <w:t xml:space="preserve"> (anche se la qualificazione in tali</w:t>
      </w:r>
      <w:r w:rsidR="00C060E7">
        <w:rPr>
          <w:rFonts w:ascii="Times New Roman" w:eastAsia="Times New Roman" w:hAnsi="Times New Roman" w:cs="Times New Roman"/>
          <w:color w:val="000000"/>
          <w:kern w:val="0"/>
          <w:sz w:val="21"/>
          <w:szCs w:val="21"/>
          <w:lang w:eastAsia="it-IT"/>
          <w14:ligatures w14:val="none"/>
        </w:rPr>
        <w:t xml:space="preserve"> termini non è univoca e stabile</w:t>
      </w:r>
      <w:r w:rsidR="00CB49F3" w:rsidRPr="009D7BBD">
        <w:rPr>
          <w:rFonts w:ascii="Times New Roman" w:eastAsia="Times New Roman" w:hAnsi="Times New Roman" w:cs="Times New Roman"/>
          <w:color w:val="000000"/>
          <w:kern w:val="0"/>
          <w:sz w:val="21"/>
          <w:szCs w:val="21"/>
          <w:lang w:eastAsia="it-IT"/>
          <w14:ligatures w14:val="none"/>
        </w:rPr>
        <w:t xml:space="preserve"> una volta per tutte perché dipende dal contesto economico e sociale in cui si forma e può dunque risentire dei cambiamenti nella prospettiva da cui una comunità guarda alla propria identità collettiva)</w:t>
      </w:r>
      <w:r w:rsidRPr="009D7BBD">
        <w:rPr>
          <w:rFonts w:ascii="Times New Roman" w:eastAsia="Times New Roman" w:hAnsi="Times New Roman" w:cs="Times New Roman"/>
          <w:color w:val="000000"/>
          <w:kern w:val="0"/>
          <w:sz w:val="21"/>
          <w:szCs w:val="21"/>
          <w:lang w:eastAsia="it-IT"/>
          <w14:ligatures w14:val="none"/>
        </w:rPr>
        <w:t xml:space="preserve">; (b) </w:t>
      </w:r>
      <w:r w:rsidRPr="009D7BBD">
        <w:rPr>
          <w:rFonts w:ascii="Times New Roman" w:eastAsia="Times New Roman" w:hAnsi="Times New Roman" w:cs="Times New Roman"/>
          <w:b/>
          <w:color w:val="000000"/>
          <w:kern w:val="0"/>
          <w:sz w:val="21"/>
          <w:szCs w:val="21"/>
          <w:lang w:eastAsia="it-IT"/>
          <w14:ligatures w14:val="none"/>
        </w:rPr>
        <w:t>pubblica</w:t>
      </w:r>
      <w:r w:rsidRPr="009D7BBD">
        <w:rPr>
          <w:rFonts w:ascii="Times New Roman" w:eastAsia="Times New Roman" w:hAnsi="Times New Roman" w:cs="Times New Roman"/>
          <w:color w:val="000000"/>
          <w:kern w:val="0"/>
          <w:sz w:val="21"/>
          <w:szCs w:val="21"/>
          <w:lang w:eastAsia="it-IT"/>
          <w14:ligatures w14:val="none"/>
        </w:rPr>
        <w:t xml:space="preserve">, per la necessità che la testimonianza di civiltà contenuta nel bene </w:t>
      </w:r>
      <w:r w:rsidR="00CD3860" w:rsidRPr="009D7BBD">
        <w:rPr>
          <w:rFonts w:ascii="Times New Roman" w:eastAsia="Times New Roman" w:hAnsi="Times New Roman" w:cs="Times New Roman"/>
          <w:color w:val="000000"/>
          <w:kern w:val="0"/>
          <w:sz w:val="21"/>
          <w:szCs w:val="21"/>
          <w:lang w:eastAsia="it-IT"/>
          <w14:ligatures w14:val="none"/>
        </w:rPr>
        <w:t>sia resa fruibile dal pubblico.</w:t>
      </w:r>
    </w:p>
    <w:p w14:paraId="0DBFB9B4" w14:textId="725FF888" w:rsidR="00274F46"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lastRenderedPageBreak/>
        <w:t xml:space="preserve">Il </w:t>
      </w:r>
      <w:r w:rsidRPr="009D7BBD">
        <w:rPr>
          <w:rFonts w:ascii="Times New Roman" w:eastAsia="Times New Roman" w:hAnsi="Times New Roman" w:cs="Times New Roman"/>
          <w:b/>
          <w:color w:val="000000"/>
          <w:kern w:val="0"/>
          <w:sz w:val="21"/>
          <w:szCs w:val="21"/>
          <w:lang w:eastAsia="it-IT"/>
          <w14:ligatures w14:val="none"/>
        </w:rPr>
        <w:t>bene culturale</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non si identifica con il supporto materiale</w:t>
      </w:r>
      <w:r w:rsidRPr="009D7BBD">
        <w:rPr>
          <w:rFonts w:ascii="Times New Roman" w:eastAsia="Times New Roman" w:hAnsi="Times New Roman" w:cs="Times New Roman"/>
          <w:color w:val="000000"/>
          <w:kern w:val="0"/>
          <w:sz w:val="21"/>
          <w:szCs w:val="21"/>
          <w:lang w:eastAsia="it-IT"/>
          <w14:ligatures w14:val="none"/>
        </w:rPr>
        <w:t xml:space="preserve"> di cui è costituito, </w:t>
      </w:r>
      <w:r w:rsidRPr="009D7BBD">
        <w:rPr>
          <w:rFonts w:ascii="Times New Roman" w:eastAsia="Times New Roman" w:hAnsi="Times New Roman" w:cs="Times New Roman"/>
          <w:b/>
          <w:color w:val="000000"/>
          <w:kern w:val="0"/>
          <w:sz w:val="21"/>
          <w:szCs w:val="21"/>
          <w:lang w:eastAsia="it-IT"/>
          <w14:ligatures w14:val="none"/>
        </w:rPr>
        <w:t>ma</w:t>
      </w:r>
      <w:r w:rsidRPr="009D7BBD">
        <w:rPr>
          <w:rFonts w:ascii="Times New Roman" w:eastAsia="Times New Roman" w:hAnsi="Times New Roman" w:cs="Times New Roman"/>
          <w:color w:val="000000"/>
          <w:kern w:val="0"/>
          <w:sz w:val="21"/>
          <w:szCs w:val="21"/>
          <w:lang w:eastAsia="it-IT"/>
          <w14:ligatures w14:val="none"/>
        </w:rPr>
        <w:t xml:space="preserve"> consiste </w:t>
      </w:r>
      <w:r w:rsidRPr="009D7BBD">
        <w:rPr>
          <w:rFonts w:ascii="Times New Roman" w:eastAsia="Times New Roman" w:hAnsi="Times New Roman" w:cs="Times New Roman"/>
          <w:b/>
          <w:color w:val="000000"/>
          <w:kern w:val="0"/>
          <w:sz w:val="21"/>
          <w:szCs w:val="21"/>
          <w:lang w:eastAsia="it-IT"/>
          <w14:ligatures w14:val="none"/>
        </w:rPr>
        <w:t>nel valore culturale</w:t>
      </w:r>
      <w:r w:rsidRPr="009D7BBD">
        <w:rPr>
          <w:rFonts w:ascii="Times New Roman" w:eastAsia="Times New Roman" w:hAnsi="Times New Roman" w:cs="Times New Roman"/>
          <w:color w:val="000000"/>
          <w:kern w:val="0"/>
          <w:sz w:val="21"/>
          <w:szCs w:val="21"/>
          <w:lang w:eastAsia="it-IT"/>
          <w14:ligatures w14:val="none"/>
        </w:rPr>
        <w:t xml:space="preserve"> ad esso immanente</w:t>
      </w:r>
      <w:r w:rsidRPr="009D7BBD">
        <w:rPr>
          <w:rFonts w:ascii="Times New Roman" w:eastAsia="Times New Roman" w:hAnsi="Times New Roman" w:cs="Times New Roman"/>
          <w:color w:val="000000"/>
          <w:kern w:val="0"/>
          <w:sz w:val="21"/>
          <w:szCs w:val="21"/>
          <w:vertAlign w:val="superscript"/>
          <w:lang w:eastAsia="it-IT"/>
          <w14:ligatures w14:val="none"/>
        </w:rPr>
        <w:footnoteReference w:id="3"/>
      </w:r>
      <w:r w:rsidRPr="009D7BBD">
        <w:rPr>
          <w:rFonts w:ascii="Times New Roman" w:eastAsia="Times New Roman" w:hAnsi="Times New Roman" w:cs="Times New Roman"/>
          <w:color w:val="000000"/>
          <w:kern w:val="0"/>
          <w:sz w:val="21"/>
          <w:szCs w:val="21"/>
          <w:lang w:eastAsia="it-IT"/>
          <w14:ligatures w14:val="none"/>
        </w:rPr>
        <w:t>, a cui si può tuttavia aggiungere anche un autonomo valore economico</w:t>
      </w:r>
      <w:r w:rsidRPr="009D7BBD">
        <w:rPr>
          <w:rFonts w:ascii="Times New Roman" w:eastAsia="Times New Roman" w:hAnsi="Times New Roman" w:cs="Times New Roman"/>
          <w:color w:val="000000"/>
          <w:kern w:val="0"/>
          <w:sz w:val="21"/>
          <w:szCs w:val="21"/>
          <w:vertAlign w:val="superscript"/>
          <w:lang w:eastAsia="it-IT"/>
          <w14:ligatures w14:val="none"/>
        </w:rPr>
        <w:footnoteReference w:id="4"/>
      </w:r>
      <w:r w:rsidR="00F03F5B" w:rsidRPr="009D7BBD">
        <w:rPr>
          <w:rFonts w:ascii="Times New Roman" w:eastAsia="Times New Roman" w:hAnsi="Times New Roman" w:cs="Times New Roman"/>
          <w:color w:val="000000"/>
          <w:kern w:val="0"/>
          <w:sz w:val="21"/>
          <w:szCs w:val="21"/>
          <w:lang w:eastAsia="it-IT"/>
          <w14:ligatures w14:val="none"/>
        </w:rPr>
        <w:t>.</w:t>
      </w:r>
    </w:p>
    <w:p w14:paraId="543DB97D" w14:textId="4CB7C6F2" w:rsidR="009B3EC8"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Ciò dà luogo anche a ipotesi di proprietà divisa ossia della sussistenza in capo a soggetti diversi (privato e pubblico) di situazion</w:t>
      </w:r>
      <w:r w:rsidR="00CB16CC">
        <w:rPr>
          <w:rFonts w:ascii="Times New Roman" w:eastAsia="Times New Roman" w:hAnsi="Times New Roman" w:cs="Times New Roman"/>
          <w:color w:val="000000"/>
          <w:kern w:val="0"/>
          <w:sz w:val="21"/>
          <w:szCs w:val="21"/>
          <w:lang w:eastAsia="it-IT"/>
          <w14:ligatures w14:val="none"/>
        </w:rPr>
        <w:t>i</w:t>
      </w:r>
      <w:r w:rsidRPr="009D7BBD">
        <w:rPr>
          <w:rFonts w:ascii="Times New Roman" w:eastAsia="Times New Roman" w:hAnsi="Times New Roman" w:cs="Times New Roman"/>
          <w:color w:val="000000"/>
          <w:kern w:val="0"/>
          <w:sz w:val="21"/>
          <w:szCs w:val="21"/>
          <w:lang w:eastAsia="it-IT"/>
          <w14:ligatures w14:val="none"/>
        </w:rPr>
        <w:t xml:space="preserve"> giuridiche soggettive collegate al diritto di proprietà che possono </w:t>
      </w:r>
      <w:r w:rsidR="00F03F5B" w:rsidRPr="009D7BBD">
        <w:rPr>
          <w:rFonts w:ascii="Times New Roman" w:eastAsia="Times New Roman" w:hAnsi="Times New Roman" w:cs="Times New Roman"/>
          <w:color w:val="000000"/>
          <w:kern w:val="0"/>
          <w:sz w:val="21"/>
          <w:szCs w:val="21"/>
          <w:lang w:eastAsia="it-IT"/>
          <w14:ligatures w14:val="none"/>
        </w:rPr>
        <w:t xml:space="preserve">avere connotazioni </w:t>
      </w:r>
      <w:r w:rsidR="00885C0D">
        <w:rPr>
          <w:rFonts w:ascii="Times New Roman" w:eastAsia="Times New Roman" w:hAnsi="Times New Roman" w:cs="Times New Roman"/>
          <w:color w:val="000000"/>
          <w:kern w:val="0"/>
          <w:sz w:val="21"/>
          <w:szCs w:val="21"/>
          <w:lang w:eastAsia="it-IT"/>
          <w14:ligatures w14:val="none"/>
        </w:rPr>
        <w:t xml:space="preserve">anche </w:t>
      </w:r>
      <w:r w:rsidR="00F03F5B" w:rsidRPr="009D7BBD">
        <w:rPr>
          <w:rFonts w:ascii="Times New Roman" w:eastAsia="Times New Roman" w:hAnsi="Times New Roman" w:cs="Times New Roman"/>
          <w:color w:val="000000"/>
          <w:kern w:val="0"/>
          <w:sz w:val="21"/>
          <w:szCs w:val="21"/>
          <w:lang w:eastAsia="it-IT"/>
          <w14:ligatures w14:val="none"/>
        </w:rPr>
        <w:t>divergenti</w:t>
      </w:r>
      <w:r w:rsidR="00885C0D">
        <w:rPr>
          <w:rFonts w:ascii="Times New Roman" w:eastAsia="Times New Roman" w:hAnsi="Times New Roman" w:cs="Times New Roman"/>
          <w:color w:val="000000"/>
          <w:kern w:val="0"/>
          <w:sz w:val="21"/>
          <w:szCs w:val="21"/>
          <w:lang w:eastAsia="it-IT"/>
          <w14:ligatures w14:val="none"/>
        </w:rPr>
        <w:t xml:space="preserve"> ma che richiedono un necessario coordinamento</w:t>
      </w:r>
      <w:r w:rsidR="00885C0D">
        <w:rPr>
          <w:rStyle w:val="Rimandonotaapidipagina"/>
          <w:rFonts w:ascii="Times New Roman" w:eastAsia="Times New Roman" w:hAnsi="Times New Roman" w:cs="Times New Roman"/>
          <w:color w:val="000000"/>
          <w:kern w:val="0"/>
          <w:sz w:val="21"/>
          <w:szCs w:val="21"/>
          <w:lang w:eastAsia="it-IT"/>
          <w14:ligatures w14:val="none"/>
        </w:rPr>
        <w:footnoteReference w:id="5"/>
      </w:r>
      <w:r w:rsidR="00F03F5B" w:rsidRPr="009D7BBD">
        <w:rPr>
          <w:rFonts w:ascii="Times New Roman" w:eastAsia="Times New Roman" w:hAnsi="Times New Roman" w:cs="Times New Roman"/>
          <w:color w:val="000000"/>
          <w:kern w:val="0"/>
          <w:sz w:val="21"/>
          <w:szCs w:val="21"/>
          <w:lang w:eastAsia="it-IT"/>
          <w14:ligatures w14:val="none"/>
        </w:rPr>
        <w:t xml:space="preserve">. </w:t>
      </w:r>
    </w:p>
    <w:p w14:paraId="568725FC" w14:textId="3204F62E" w:rsidR="00274F46"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qualificazione </w:t>
      </w:r>
      <w:r w:rsidR="009B3EC8" w:rsidRPr="009D7BBD">
        <w:rPr>
          <w:rFonts w:ascii="Times New Roman" w:eastAsia="Times New Roman" w:hAnsi="Times New Roman" w:cs="Times New Roman"/>
          <w:color w:val="000000"/>
          <w:kern w:val="0"/>
          <w:sz w:val="21"/>
          <w:szCs w:val="21"/>
          <w:lang w:eastAsia="it-IT"/>
          <w14:ligatures w14:val="none"/>
        </w:rPr>
        <w:t xml:space="preserve">come </w:t>
      </w:r>
      <w:r w:rsidR="00F3371A">
        <w:rPr>
          <w:rFonts w:ascii="Times New Roman" w:eastAsia="Times New Roman" w:hAnsi="Times New Roman" w:cs="Times New Roman"/>
          <w:color w:val="000000"/>
          <w:kern w:val="0"/>
          <w:sz w:val="21"/>
          <w:szCs w:val="21"/>
          <w:lang w:eastAsia="it-IT"/>
          <w14:ligatures w14:val="none"/>
        </w:rPr>
        <w:t>“</w:t>
      </w:r>
      <w:r w:rsidR="009B3EC8" w:rsidRPr="009D7BBD">
        <w:rPr>
          <w:rFonts w:ascii="Times New Roman" w:eastAsia="Times New Roman" w:hAnsi="Times New Roman" w:cs="Times New Roman"/>
          <w:color w:val="000000"/>
          <w:kern w:val="0"/>
          <w:sz w:val="21"/>
          <w:szCs w:val="21"/>
          <w:lang w:eastAsia="it-IT"/>
          <w14:ligatures w14:val="none"/>
        </w:rPr>
        <w:t>testimonianza di civiltà</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sintomatica di un </w:t>
      </w:r>
      <w:r w:rsidRPr="009D7BBD">
        <w:rPr>
          <w:rFonts w:ascii="Times New Roman" w:eastAsia="Times New Roman" w:hAnsi="Times New Roman" w:cs="Times New Roman"/>
          <w:b/>
          <w:color w:val="000000"/>
          <w:kern w:val="0"/>
          <w:sz w:val="21"/>
          <w:szCs w:val="21"/>
          <w:lang w:eastAsia="it-IT"/>
          <w14:ligatures w14:val="none"/>
        </w:rPr>
        <w:t>collegamento identitario</w:t>
      </w:r>
      <w:r w:rsidRPr="009D7BBD">
        <w:rPr>
          <w:rFonts w:ascii="Times New Roman" w:eastAsia="Times New Roman" w:hAnsi="Times New Roman" w:cs="Times New Roman"/>
          <w:color w:val="000000"/>
          <w:kern w:val="0"/>
          <w:sz w:val="21"/>
          <w:szCs w:val="21"/>
          <w:lang w:eastAsia="it-IT"/>
          <w14:ligatures w14:val="none"/>
        </w:rPr>
        <w:t xml:space="preserve"> tra il bene culturale e uno specifico </w:t>
      </w:r>
      <w:r w:rsidRPr="009D7BBD">
        <w:rPr>
          <w:rFonts w:ascii="Times New Roman" w:eastAsia="Times New Roman" w:hAnsi="Times New Roman" w:cs="Times New Roman"/>
          <w:b/>
          <w:color w:val="000000"/>
          <w:kern w:val="0"/>
          <w:sz w:val="21"/>
          <w:szCs w:val="21"/>
          <w:lang w:eastAsia="it-IT"/>
          <w14:ligatures w14:val="none"/>
        </w:rPr>
        <w:t>territorio,</w:t>
      </w:r>
      <w:r w:rsidRPr="009D7BBD">
        <w:rPr>
          <w:rFonts w:ascii="Times New Roman" w:eastAsia="Times New Roman" w:hAnsi="Times New Roman" w:cs="Times New Roman"/>
          <w:color w:val="000000"/>
          <w:kern w:val="0"/>
          <w:sz w:val="21"/>
          <w:szCs w:val="21"/>
          <w:lang w:eastAsia="it-IT"/>
          <w14:ligatures w14:val="none"/>
        </w:rPr>
        <w:t xml:space="preserve"> anche a prescindere dalla effettiva nazionalità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autore</w:t>
      </w:r>
      <w:r w:rsidRPr="009D7BBD">
        <w:rPr>
          <w:rFonts w:ascii="Times New Roman" w:eastAsia="Times New Roman" w:hAnsi="Times New Roman" w:cs="Times New Roman"/>
          <w:color w:val="000000"/>
          <w:kern w:val="0"/>
          <w:sz w:val="21"/>
          <w:szCs w:val="21"/>
          <w:vertAlign w:val="superscript"/>
          <w:lang w:eastAsia="it-IT"/>
          <w14:ligatures w14:val="none"/>
        </w:rPr>
        <w:footnoteReference w:id="6"/>
      </w:r>
      <w:r w:rsidRPr="009D7BBD">
        <w:rPr>
          <w:rFonts w:ascii="Times New Roman" w:eastAsia="Times New Roman" w:hAnsi="Times New Roman" w:cs="Times New Roman"/>
          <w:color w:val="000000"/>
          <w:kern w:val="0"/>
          <w:sz w:val="21"/>
          <w:szCs w:val="21"/>
          <w:lang w:eastAsia="it-IT"/>
          <w14:ligatures w14:val="none"/>
        </w:rPr>
        <w:t>, 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essere dunque il bene un elemento che contribuisce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integrità del patrimonio culturale e alla defin</w:t>
      </w:r>
      <w:r w:rsidR="00F03F5B" w:rsidRPr="009D7BBD">
        <w:rPr>
          <w:rFonts w:ascii="Times New Roman" w:eastAsia="Times New Roman" w:hAnsi="Times New Roman" w:cs="Times New Roman"/>
          <w:color w:val="000000"/>
          <w:kern w:val="0"/>
          <w:sz w:val="21"/>
          <w:szCs w:val="21"/>
          <w:lang w:eastAsia="it-IT"/>
          <w14:ligatures w14:val="none"/>
        </w:rPr>
        <w:t>izione dell</w:t>
      </w:r>
      <w:r w:rsidR="00F60D0F">
        <w:rPr>
          <w:rFonts w:ascii="Times New Roman" w:eastAsia="Times New Roman" w:hAnsi="Times New Roman" w:cs="Times New Roman"/>
          <w:color w:val="000000"/>
          <w:kern w:val="0"/>
          <w:sz w:val="21"/>
          <w:szCs w:val="21"/>
          <w:lang w:eastAsia="it-IT"/>
          <w14:ligatures w14:val="none"/>
        </w:rPr>
        <w:t>’</w:t>
      </w:r>
      <w:r w:rsidR="00F03F5B" w:rsidRPr="009D7BBD">
        <w:rPr>
          <w:rFonts w:ascii="Times New Roman" w:eastAsia="Times New Roman" w:hAnsi="Times New Roman" w:cs="Times New Roman"/>
          <w:color w:val="000000"/>
          <w:kern w:val="0"/>
          <w:sz w:val="21"/>
          <w:szCs w:val="21"/>
          <w:lang w:eastAsia="it-IT"/>
          <w14:ligatures w14:val="none"/>
        </w:rPr>
        <w:t>identità nazionale</w:t>
      </w:r>
      <w:r w:rsidR="005B5EE6">
        <w:rPr>
          <w:rStyle w:val="Rimandonotaapidipagina"/>
          <w:rFonts w:ascii="Times New Roman" w:eastAsia="Times New Roman" w:hAnsi="Times New Roman" w:cs="Times New Roman"/>
          <w:color w:val="000000"/>
          <w:kern w:val="0"/>
          <w:sz w:val="21"/>
          <w:szCs w:val="21"/>
          <w:lang w:eastAsia="it-IT"/>
          <w14:ligatures w14:val="none"/>
        </w:rPr>
        <w:footnoteReference w:id="7"/>
      </w:r>
      <w:r w:rsidR="00F03F5B" w:rsidRPr="009D7BBD">
        <w:rPr>
          <w:rFonts w:ascii="Times New Roman" w:eastAsia="Times New Roman" w:hAnsi="Times New Roman" w:cs="Times New Roman"/>
          <w:color w:val="000000"/>
          <w:kern w:val="0"/>
          <w:sz w:val="21"/>
          <w:szCs w:val="21"/>
          <w:lang w:eastAsia="it-IT"/>
          <w14:ligatures w14:val="none"/>
        </w:rPr>
        <w:t>.</w:t>
      </w:r>
    </w:p>
    <w:p w14:paraId="5513BCBE" w14:textId="795BE2C5" w:rsidR="00274F46"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Ed è per questa ragione che il </w:t>
      </w:r>
      <w:r w:rsidRPr="009D7BBD">
        <w:rPr>
          <w:rFonts w:ascii="Times New Roman" w:eastAsia="Times New Roman" w:hAnsi="Times New Roman" w:cs="Times New Roman"/>
          <w:b/>
          <w:bCs/>
          <w:color w:val="000000"/>
          <w:kern w:val="0"/>
          <w:sz w:val="21"/>
          <w:szCs w:val="21"/>
          <w:lang w:eastAsia="it-IT"/>
          <w14:ligatures w14:val="none"/>
        </w:rPr>
        <w:t>potere pubblico</w:t>
      </w:r>
      <w:r w:rsidRPr="009D7BBD">
        <w:rPr>
          <w:rFonts w:ascii="Times New Roman" w:eastAsia="Times New Roman" w:hAnsi="Times New Roman" w:cs="Times New Roman"/>
          <w:color w:val="000000"/>
          <w:kern w:val="0"/>
          <w:sz w:val="21"/>
          <w:szCs w:val="21"/>
          <w:lang w:eastAsia="it-IT"/>
          <w14:ligatures w14:val="none"/>
        </w:rPr>
        <w:t xml:space="preserve"> ha interesse a intervenire per mantenere o controllare il legame tra il bene e il te</w:t>
      </w:r>
      <w:r w:rsidR="00F03F5B" w:rsidRPr="009D7BBD">
        <w:rPr>
          <w:rFonts w:ascii="Times New Roman" w:eastAsia="Times New Roman" w:hAnsi="Times New Roman" w:cs="Times New Roman"/>
          <w:color w:val="000000"/>
          <w:kern w:val="0"/>
          <w:sz w:val="21"/>
          <w:szCs w:val="21"/>
          <w:lang w:eastAsia="it-IT"/>
          <w14:ligatures w14:val="none"/>
        </w:rPr>
        <w:t xml:space="preserve">rritorio. </w:t>
      </w:r>
    </w:p>
    <w:p w14:paraId="3D459A5B" w14:textId="1A69D621" w:rsidR="00274F46" w:rsidRPr="009D7BBD" w:rsidRDefault="00274F46"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esercizio di tale potere può andare chiaramente a incidere sull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opposto interesse del soggetto privato che sia proprietario del bene e intenda disporne liberamente anche al </w:t>
      </w:r>
      <w:r w:rsidR="00F03F5B" w:rsidRPr="009D7BBD">
        <w:rPr>
          <w:rFonts w:ascii="Times New Roman" w:eastAsia="Times New Roman" w:hAnsi="Times New Roman" w:cs="Times New Roman"/>
          <w:color w:val="000000"/>
          <w:kern w:val="0"/>
          <w:sz w:val="21"/>
          <w:szCs w:val="21"/>
          <w:lang w:eastAsia="it-IT"/>
          <w14:ligatures w14:val="none"/>
        </w:rPr>
        <w:t>di fuori dei confini nazionali.</w:t>
      </w:r>
    </w:p>
    <w:p w14:paraId="447D5706" w14:textId="0EF7774E"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Rispetto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oggetto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b/>
          <w:kern w:val="0"/>
          <w:sz w:val="21"/>
          <w:szCs w:val="21"/>
          <w14:ligatures w14:val="none"/>
        </w:rPr>
        <w:t>bene culturale</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può dunque verificarsi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interazione e la sovrapposizione tra una pluralità di interessi non sempre convergenti e a volte anche conflittuali che si collocano a livelli diversi e che ma</w:t>
      </w:r>
      <w:r w:rsidR="00F03F5B" w:rsidRPr="009D7BBD">
        <w:rPr>
          <w:rFonts w:ascii="Times New Roman" w:eastAsia="Calibri" w:hAnsi="Times New Roman" w:cs="Times New Roman"/>
          <w:kern w:val="0"/>
          <w:sz w:val="21"/>
          <w:szCs w:val="21"/>
          <w14:ligatures w14:val="none"/>
        </w:rPr>
        <w:t>nifestano intensità differenti.</w:t>
      </w:r>
    </w:p>
    <w:p w14:paraId="30C670C9" w14:textId="086DE86B"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La circolazione internazionale è il momento in cui i conflitti tra interessi pubblici </w:t>
      </w:r>
      <w:r w:rsidR="00237D32" w:rsidRPr="009D7BBD">
        <w:rPr>
          <w:rFonts w:ascii="Times New Roman" w:eastAsia="Calibri" w:hAnsi="Times New Roman" w:cs="Times New Roman"/>
          <w:kern w:val="0"/>
          <w:sz w:val="21"/>
          <w:szCs w:val="21"/>
          <w14:ligatures w14:val="none"/>
        </w:rPr>
        <w:t xml:space="preserve">(integrità del patrimonio culturale e promozione della cultura) </w:t>
      </w:r>
      <w:r w:rsidRPr="009D7BBD">
        <w:rPr>
          <w:rFonts w:ascii="Times New Roman" w:eastAsia="Calibri" w:hAnsi="Times New Roman" w:cs="Times New Roman"/>
          <w:kern w:val="0"/>
          <w:sz w:val="21"/>
          <w:szCs w:val="21"/>
          <w14:ligatures w14:val="none"/>
        </w:rPr>
        <w:t xml:space="preserve">e privati </w:t>
      </w:r>
      <w:r w:rsidR="00237D32" w:rsidRPr="009D7BBD">
        <w:rPr>
          <w:rFonts w:ascii="Times New Roman" w:eastAsia="Calibri" w:hAnsi="Times New Roman" w:cs="Times New Roman"/>
          <w:kern w:val="0"/>
          <w:sz w:val="21"/>
          <w:szCs w:val="21"/>
          <w14:ligatures w14:val="none"/>
        </w:rPr>
        <w:t xml:space="preserve">(certezza delle situazioni giuridiche e libera iniziativa economica) </w:t>
      </w:r>
      <w:r w:rsidRPr="009D7BBD">
        <w:rPr>
          <w:rFonts w:ascii="Times New Roman" w:eastAsia="Calibri" w:hAnsi="Times New Roman" w:cs="Times New Roman"/>
          <w:kern w:val="0"/>
          <w:sz w:val="21"/>
          <w:szCs w:val="21"/>
          <w14:ligatures w14:val="none"/>
        </w:rPr>
        <w:t>possono ra</w:t>
      </w:r>
      <w:r w:rsidR="00F03F5B" w:rsidRPr="009D7BBD">
        <w:rPr>
          <w:rFonts w:ascii="Times New Roman" w:eastAsia="Calibri" w:hAnsi="Times New Roman" w:cs="Times New Roman"/>
          <w:kern w:val="0"/>
          <w:sz w:val="21"/>
          <w:szCs w:val="21"/>
          <w14:ligatures w14:val="none"/>
        </w:rPr>
        <w:t>ggiungere la massima intensità.</w:t>
      </w:r>
    </w:p>
    <w:p w14:paraId="345A7126" w14:textId="70462DEF"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La restrizione più o meno intensa della circolazione di un</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opera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incide infatti in modo direttamente proporzionale sulla libertà di in</w:t>
      </w:r>
      <w:r w:rsidR="00F03F5B" w:rsidRPr="009D7BBD">
        <w:rPr>
          <w:rFonts w:ascii="Times New Roman" w:eastAsia="Calibri" w:hAnsi="Times New Roman" w:cs="Times New Roman"/>
          <w:kern w:val="0"/>
          <w:sz w:val="21"/>
          <w:szCs w:val="21"/>
          <w14:ligatures w14:val="none"/>
        </w:rPr>
        <w:t>iziativa economica del privato.</w:t>
      </w:r>
    </w:p>
    <w:p w14:paraId="6218F66C" w14:textId="1A0F712E"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Ciò è ancor più vero se si considera che il mercato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(e in particolare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arte antica e dei beni culturali) non ha mai avuto </w:t>
      </w:r>
      <w:r w:rsidR="00F03F5B" w:rsidRPr="009D7BBD">
        <w:rPr>
          <w:rFonts w:ascii="Times New Roman" w:eastAsia="Calibri" w:hAnsi="Times New Roman" w:cs="Times New Roman"/>
          <w:kern w:val="0"/>
          <w:sz w:val="21"/>
          <w:szCs w:val="21"/>
          <w14:ligatures w14:val="none"/>
        </w:rPr>
        <w:t xml:space="preserve">solo una dimensione nazionale. </w:t>
      </w:r>
    </w:p>
    <w:p w14:paraId="41571381" w14:textId="04D359AD"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Infatti, la vocazione internazionale del commercio (ma anche degli scambi di conoscenza) ha sempre avuto un ruolo significativo, che si è consolidato nell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epoca recente in cui il mercato è sostanzialmente ubiquo e quindi insensibile ai </w:t>
      </w:r>
      <w:r w:rsidR="00F03F5B" w:rsidRPr="009D7BBD">
        <w:rPr>
          <w:rFonts w:ascii="Times New Roman" w:eastAsia="Calibri" w:hAnsi="Times New Roman" w:cs="Times New Roman"/>
          <w:kern w:val="0"/>
          <w:sz w:val="21"/>
          <w:szCs w:val="21"/>
          <w14:ligatures w14:val="none"/>
        </w:rPr>
        <w:t>confini geografici degli Stati.</w:t>
      </w:r>
    </w:p>
    <w:p w14:paraId="0637A1D5" w14:textId="622161F2" w:rsidR="00F03F5B" w:rsidRPr="009D7BBD" w:rsidRDefault="00274F46" w:rsidP="009F6A75">
      <w:pPr>
        <w:spacing w:after="0" w:line="240" w:lineRule="auto"/>
        <w:ind w:firstLine="284"/>
        <w:jc w:val="both"/>
        <w:rPr>
          <w:rFonts w:ascii="Times New Roman" w:eastAsia="Times New Roman" w:hAnsi="Times New Roman" w:cs="Times New Roman"/>
          <w:iCs/>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 xml:space="preserve">La </w:t>
      </w:r>
      <w:r w:rsidRPr="009D7BBD">
        <w:rPr>
          <w:rFonts w:ascii="Times New Roman" w:eastAsia="Calibri" w:hAnsi="Times New Roman" w:cs="Times New Roman"/>
          <w:b/>
          <w:bCs/>
          <w:kern w:val="0"/>
          <w:sz w:val="21"/>
          <w:szCs w:val="21"/>
          <w14:ligatures w14:val="none"/>
        </w:rPr>
        <w:t xml:space="preserve">complessità del </w:t>
      </w:r>
      <w:r w:rsidR="004426BB" w:rsidRPr="009D7BBD">
        <w:rPr>
          <w:rFonts w:ascii="Times New Roman" w:eastAsia="Calibri" w:hAnsi="Times New Roman" w:cs="Times New Roman"/>
          <w:b/>
          <w:bCs/>
          <w:kern w:val="0"/>
          <w:sz w:val="21"/>
          <w:szCs w:val="21"/>
          <w14:ligatures w14:val="none"/>
        </w:rPr>
        <w:t>bilanciamento</w:t>
      </w:r>
      <w:r w:rsidRPr="009D7BBD">
        <w:rPr>
          <w:rFonts w:ascii="Times New Roman" w:eastAsia="Calibri" w:hAnsi="Times New Roman" w:cs="Times New Roman"/>
          <w:kern w:val="0"/>
          <w:sz w:val="21"/>
          <w:szCs w:val="21"/>
          <w14:ligatures w14:val="none"/>
        </w:rPr>
        <w:t xml:space="preserve"> degli interessi pubblici e privati coinvolti nelle questioni relative al</w:t>
      </w:r>
      <w:r w:rsidR="004426BB" w:rsidRPr="009D7BBD">
        <w:rPr>
          <w:rFonts w:ascii="Times New Roman" w:eastAsia="Calibri" w:hAnsi="Times New Roman" w:cs="Times New Roman"/>
          <w:kern w:val="0"/>
          <w:sz w:val="21"/>
          <w:szCs w:val="21"/>
          <w14:ligatures w14:val="none"/>
        </w:rPr>
        <w:t>la circolazione del</w:t>
      </w:r>
      <w:r w:rsidRPr="009D7BBD">
        <w:rPr>
          <w:rFonts w:ascii="Times New Roman" w:eastAsia="Calibri" w:hAnsi="Times New Roman" w:cs="Times New Roman"/>
          <w:kern w:val="0"/>
          <w:sz w:val="21"/>
          <w:szCs w:val="21"/>
          <w14:ligatures w14:val="none"/>
        </w:rPr>
        <w:t xml:space="preserve"> patrimonio culturale richiede la continua ricerca di un </w:t>
      </w:r>
      <w:r w:rsidRPr="009D7BBD">
        <w:rPr>
          <w:rFonts w:ascii="Times New Roman" w:eastAsia="Calibri" w:hAnsi="Times New Roman" w:cs="Times New Roman"/>
          <w:bCs/>
          <w:kern w:val="0"/>
          <w:sz w:val="21"/>
          <w:szCs w:val="21"/>
          <w14:ligatures w14:val="none"/>
        </w:rPr>
        <w:t>punto di equilibrio</w:t>
      </w:r>
      <w:r w:rsidRPr="009D7BBD">
        <w:rPr>
          <w:rFonts w:ascii="Times New Roman" w:eastAsia="Calibri" w:hAnsi="Times New Roman" w:cs="Times New Roman"/>
          <w:kern w:val="0"/>
          <w:sz w:val="21"/>
          <w:szCs w:val="21"/>
          <w14:ligatures w14:val="none"/>
        </w:rPr>
        <w:t xml:space="preserve"> che difficilmente potrà mai essere definitivo</w:t>
      </w:r>
      <w:r w:rsidR="00F03F5B" w:rsidRPr="009D7BBD">
        <w:rPr>
          <w:rFonts w:ascii="Times New Roman" w:eastAsia="Times New Roman" w:hAnsi="Times New Roman" w:cs="Times New Roman"/>
          <w:iCs/>
          <w:color w:val="000000"/>
          <w:kern w:val="0"/>
          <w:sz w:val="21"/>
          <w:szCs w:val="21"/>
          <w:lang w:eastAsia="it-IT"/>
          <w14:ligatures w14:val="none"/>
        </w:rPr>
        <w:t>.</w:t>
      </w:r>
    </w:p>
    <w:p w14:paraId="0D557F01" w14:textId="44D41206" w:rsidR="008D46E7" w:rsidRPr="009D7BBD" w:rsidRDefault="00274F46" w:rsidP="009F6A75">
      <w:pPr>
        <w:spacing w:after="0" w:line="240" w:lineRule="auto"/>
        <w:ind w:firstLine="284"/>
        <w:jc w:val="both"/>
        <w:rPr>
          <w:rFonts w:ascii="Times New Roman" w:eastAsia="Times New Roman" w:hAnsi="Times New Roman" w:cs="Times New Roman"/>
          <w:iCs/>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 xml:space="preserve">Attuare </w:t>
      </w:r>
      <w:r w:rsidR="005059F7">
        <w:rPr>
          <w:rFonts w:ascii="Times New Roman" w:eastAsia="Calibri" w:hAnsi="Times New Roman" w:cs="Times New Roman"/>
          <w:kern w:val="0"/>
          <w:sz w:val="21"/>
          <w:szCs w:val="21"/>
          <w14:ligatures w14:val="none"/>
        </w:rPr>
        <w:t xml:space="preserve">e mantenere un ragionevole </w:t>
      </w:r>
      <w:r w:rsidRPr="009D7BBD">
        <w:rPr>
          <w:rFonts w:ascii="Times New Roman" w:eastAsia="Calibri" w:hAnsi="Times New Roman" w:cs="Times New Roman"/>
          <w:kern w:val="0"/>
          <w:sz w:val="21"/>
          <w:szCs w:val="21"/>
          <w14:ligatures w14:val="none"/>
        </w:rPr>
        <w:t xml:space="preserve">equilibrio tra la tutela e </w:t>
      </w:r>
      <w:r w:rsidR="00E73AD6">
        <w:rPr>
          <w:rFonts w:ascii="Times New Roman" w:eastAsia="Calibri" w:hAnsi="Times New Roman" w:cs="Times New Roman"/>
          <w:kern w:val="0"/>
          <w:sz w:val="21"/>
          <w:szCs w:val="21"/>
          <w14:ligatures w14:val="none"/>
        </w:rPr>
        <w:t xml:space="preserve">la </w:t>
      </w:r>
      <w:r w:rsidRPr="009D7BBD">
        <w:rPr>
          <w:rFonts w:ascii="Times New Roman" w:eastAsia="Calibri" w:hAnsi="Times New Roman" w:cs="Times New Roman"/>
          <w:kern w:val="0"/>
          <w:sz w:val="21"/>
          <w:szCs w:val="21"/>
          <w14:ligatures w14:val="none"/>
        </w:rPr>
        <w:t>valorizzazione</w:t>
      </w:r>
      <w:r w:rsidR="00F32DFB">
        <w:rPr>
          <w:rStyle w:val="Rimandonotaapidipagina"/>
          <w:rFonts w:ascii="Times New Roman" w:eastAsia="Calibri" w:hAnsi="Times New Roman" w:cs="Times New Roman"/>
          <w:kern w:val="0"/>
          <w:sz w:val="21"/>
          <w:szCs w:val="21"/>
          <w14:ligatures w14:val="none"/>
        </w:rPr>
        <w:footnoteReference w:id="8"/>
      </w:r>
      <w:r w:rsidRPr="009D7BBD">
        <w:rPr>
          <w:rFonts w:ascii="Times New Roman" w:eastAsia="Calibri" w:hAnsi="Times New Roman" w:cs="Times New Roman"/>
          <w:kern w:val="0"/>
          <w:sz w:val="21"/>
          <w:szCs w:val="21"/>
          <w14:ligatures w14:val="none"/>
        </w:rPr>
        <w:t xml:space="preserve"> dei beni culturali (e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interesse dei privati) è il difficile compito del </w:t>
      </w:r>
      <w:r w:rsidR="009743F4">
        <w:rPr>
          <w:rFonts w:ascii="Times New Roman" w:eastAsia="Calibri" w:hAnsi="Times New Roman" w:cs="Times New Roman"/>
          <w:kern w:val="0"/>
          <w:sz w:val="21"/>
          <w:szCs w:val="21"/>
          <w14:ligatures w14:val="none"/>
        </w:rPr>
        <w:t>L</w:t>
      </w:r>
      <w:r w:rsidRPr="009D7BBD">
        <w:rPr>
          <w:rFonts w:ascii="Times New Roman" w:eastAsia="Calibri" w:hAnsi="Times New Roman" w:cs="Times New Roman"/>
          <w:kern w:val="0"/>
          <w:sz w:val="21"/>
          <w:szCs w:val="21"/>
          <w14:ligatures w14:val="none"/>
        </w:rPr>
        <w:t>egislatore,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amministrazione e del giudice.</w:t>
      </w:r>
    </w:p>
    <w:p w14:paraId="6A5369CE" w14:textId="6368F0FC" w:rsidR="00AE1CFF" w:rsidRPr="009D7BBD" w:rsidRDefault="004426B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Le coordinate per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attività di bilanciamento sono comunque quelle fissate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interno della Costituzione dai commi 1 e 2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art. 9 </w:t>
      </w:r>
      <w:r w:rsidR="00F63ED9" w:rsidRPr="009D7BBD">
        <w:rPr>
          <w:rFonts w:ascii="Times New Roman" w:eastAsia="Calibri" w:hAnsi="Times New Roman" w:cs="Times New Roman"/>
          <w:kern w:val="0"/>
          <w:sz w:val="21"/>
          <w:szCs w:val="21"/>
          <w14:ligatures w14:val="none"/>
        </w:rPr>
        <w:t xml:space="preserve">a cui </w:t>
      </w:r>
      <w:r w:rsidRPr="009D7BBD">
        <w:rPr>
          <w:rFonts w:ascii="Times New Roman" w:eastAsia="Calibri" w:hAnsi="Times New Roman" w:cs="Times New Roman"/>
          <w:kern w:val="0"/>
          <w:sz w:val="21"/>
          <w:szCs w:val="21"/>
          <w14:ligatures w14:val="none"/>
        </w:rPr>
        <w:t xml:space="preserve">dare applicazione secondo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iCs/>
          <w:kern w:val="0"/>
          <w:sz w:val="21"/>
          <w:szCs w:val="21"/>
          <w14:ligatures w14:val="none"/>
        </w:rPr>
        <w:t xml:space="preserve">una lettura unitaria […], tale da rendere possibile una sorta di </w:t>
      </w:r>
      <w:r w:rsidR="00F60D0F">
        <w:rPr>
          <w:rFonts w:ascii="Times New Roman" w:eastAsia="Calibri" w:hAnsi="Times New Roman" w:cs="Times New Roman"/>
          <w:i/>
          <w:iCs/>
          <w:kern w:val="0"/>
          <w:sz w:val="21"/>
          <w:szCs w:val="21"/>
          <w14:ligatures w14:val="none"/>
        </w:rPr>
        <w:t>‘</w:t>
      </w:r>
      <w:r w:rsidRPr="009D7BBD">
        <w:rPr>
          <w:rFonts w:ascii="Times New Roman" w:eastAsia="Calibri" w:hAnsi="Times New Roman" w:cs="Times New Roman"/>
          <w:i/>
          <w:iCs/>
          <w:kern w:val="0"/>
          <w:sz w:val="21"/>
          <w:szCs w:val="21"/>
          <w14:ligatures w14:val="none"/>
        </w:rPr>
        <w:t>traiettoria circolare</w:t>
      </w:r>
      <w:r w:rsidR="00F60D0F">
        <w:rPr>
          <w:rFonts w:ascii="Times New Roman" w:eastAsia="Calibri" w:hAnsi="Times New Roman" w:cs="Times New Roman"/>
          <w:i/>
          <w:iCs/>
          <w:kern w:val="0"/>
          <w:sz w:val="21"/>
          <w:szCs w:val="21"/>
          <w14:ligatures w14:val="none"/>
        </w:rPr>
        <w:t>’</w:t>
      </w:r>
      <w:r w:rsidRPr="009D7BBD">
        <w:rPr>
          <w:rFonts w:ascii="Times New Roman" w:eastAsia="Calibri" w:hAnsi="Times New Roman" w:cs="Times New Roman"/>
          <w:i/>
          <w:iCs/>
          <w:kern w:val="0"/>
          <w:sz w:val="21"/>
          <w:szCs w:val="21"/>
          <w14:ligatures w14:val="none"/>
        </w:rPr>
        <w:t xml:space="preserve"> e di significanze nella quale il 2</w:t>
      </w:r>
      <w:r w:rsidRPr="009D7BBD">
        <w:rPr>
          <w:rFonts w:ascii="Times New Roman" w:eastAsia="Calibri" w:hAnsi="Times New Roman" w:cs="Times New Roman"/>
          <w:i/>
          <w:iCs/>
          <w:kern w:val="0"/>
          <w:sz w:val="21"/>
          <w:szCs w:val="21"/>
          <w:vertAlign w:val="superscript"/>
          <w14:ligatures w14:val="none"/>
        </w:rPr>
        <w:t xml:space="preserve">° </w:t>
      </w:r>
      <w:r w:rsidRPr="009D7BBD">
        <w:rPr>
          <w:rFonts w:ascii="Times New Roman" w:eastAsia="Calibri" w:hAnsi="Times New Roman" w:cs="Times New Roman"/>
          <w:i/>
          <w:iCs/>
          <w:kern w:val="0"/>
          <w:sz w:val="21"/>
          <w:szCs w:val="21"/>
          <w14:ligatures w14:val="none"/>
        </w:rPr>
        <w:t>co. è illuminato dal 1° e viceversa all</w:t>
      </w:r>
      <w:r w:rsidR="00F60D0F">
        <w:rPr>
          <w:rFonts w:ascii="Times New Roman" w:eastAsia="Calibri" w:hAnsi="Times New Roman" w:cs="Times New Roman"/>
          <w:i/>
          <w:iCs/>
          <w:kern w:val="0"/>
          <w:sz w:val="21"/>
          <w:szCs w:val="21"/>
          <w14:ligatures w14:val="none"/>
        </w:rPr>
        <w:t>’</w:t>
      </w:r>
      <w:r w:rsidRPr="009D7BBD">
        <w:rPr>
          <w:rFonts w:ascii="Times New Roman" w:eastAsia="Calibri" w:hAnsi="Times New Roman" w:cs="Times New Roman"/>
          <w:i/>
          <w:iCs/>
          <w:kern w:val="0"/>
          <w:sz w:val="21"/>
          <w:szCs w:val="21"/>
          <w14:ligatures w14:val="none"/>
        </w:rPr>
        <w:t>interno di un comune contesto rappresentato dal valore estetico-culturale in cui si manifesta l</w:t>
      </w:r>
      <w:r w:rsidR="00F60D0F">
        <w:rPr>
          <w:rFonts w:ascii="Times New Roman" w:eastAsia="Calibri" w:hAnsi="Times New Roman" w:cs="Times New Roman"/>
          <w:i/>
          <w:iCs/>
          <w:kern w:val="0"/>
          <w:sz w:val="21"/>
          <w:szCs w:val="21"/>
          <w14:ligatures w14:val="none"/>
        </w:rPr>
        <w:t>’</w:t>
      </w:r>
      <w:r w:rsidRPr="009D7BBD">
        <w:rPr>
          <w:rFonts w:ascii="Times New Roman" w:eastAsia="Calibri" w:hAnsi="Times New Roman" w:cs="Times New Roman"/>
          <w:i/>
          <w:iCs/>
          <w:kern w:val="0"/>
          <w:sz w:val="21"/>
          <w:szCs w:val="21"/>
          <w14:ligatures w14:val="none"/>
        </w:rPr>
        <w:t>esigenza di assicurare il progresso culturale della persona umana e della intera comunità civile</w:t>
      </w:r>
      <w:r w:rsidR="00F3371A">
        <w:rPr>
          <w:rFonts w:ascii="Times New Roman" w:eastAsia="Calibri" w:hAnsi="Times New Roman" w:cs="Times New Roman"/>
          <w:kern w:val="0"/>
          <w:sz w:val="21"/>
          <w:szCs w:val="21"/>
          <w14:ligatures w14:val="none"/>
        </w:rPr>
        <w:t>”</w:t>
      </w:r>
      <w:r w:rsidRPr="009D7BBD">
        <w:rPr>
          <w:rStyle w:val="Rimandonotaapidipagina"/>
          <w:rFonts w:ascii="Times New Roman" w:eastAsia="Calibri" w:hAnsi="Times New Roman" w:cs="Times New Roman"/>
          <w:kern w:val="0"/>
          <w:sz w:val="21"/>
          <w:szCs w:val="21"/>
          <w14:ligatures w14:val="none"/>
        </w:rPr>
        <w:footnoteReference w:id="9"/>
      </w:r>
      <w:r w:rsidRPr="009D7BBD">
        <w:rPr>
          <w:rFonts w:ascii="Times New Roman" w:eastAsia="Calibri" w:hAnsi="Times New Roman" w:cs="Times New Roman"/>
          <w:kern w:val="0"/>
          <w:sz w:val="21"/>
          <w:szCs w:val="21"/>
          <w14:ligatures w14:val="none"/>
        </w:rPr>
        <w:t>.</w:t>
      </w:r>
    </w:p>
    <w:p w14:paraId="7A1E979F" w14:textId="77777777" w:rsidR="00834BFF" w:rsidRDefault="00834BFF" w:rsidP="009F6A75">
      <w:pPr>
        <w:pStyle w:val="Paragrafoelenco"/>
        <w:spacing w:before="240" w:after="0" w:line="240" w:lineRule="auto"/>
        <w:ind w:left="0" w:firstLine="284"/>
        <w:jc w:val="both"/>
        <w:rPr>
          <w:rFonts w:ascii="Times New Roman" w:hAnsi="Times New Roman" w:cs="Times New Roman"/>
          <w:b/>
          <w:sz w:val="21"/>
          <w:szCs w:val="21"/>
        </w:rPr>
      </w:pPr>
      <w:bookmarkStart w:id="5" w:name="a2"/>
    </w:p>
    <w:p w14:paraId="02AB9F15" w14:textId="77777777" w:rsidR="00834BFF" w:rsidRDefault="00834BFF" w:rsidP="009F6A75">
      <w:pPr>
        <w:pStyle w:val="Paragrafoelenco"/>
        <w:spacing w:before="240" w:after="0" w:line="240" w:lineRule="auto"/>
        <w:ind w:left="0" w:firstLine="284"/>
        <w:jc w:val="both"/>
        <w:rPr>
          <w:rFonts w:ascii="Times New Roman" w:hAnsi="Times New Roman" w:cs="Times New Roman"/>
          <w:b/>
          <w:sz w:val="21"/>
          <w:szCs w:val="21"/>
        </w:rPr>
      </w:pPr>
    </w:p>
    <w:p w14:paraId="02D04416" w14:textId="406D3554" w:rsidR="004426BB" w:rsidRPr="009D7BBD" w:rsidRDefault="004426BB" w:rsidP="009F6A75">
      <w:pPr>
        <w:pStyle w:val="Paragrafoelenco"/>
        <w:spacing w:before="240" w:after="0" w:line="240" w:lineRule="auto"/>
        <w:ind w:left="0" w:firstLine="284"/>
        <w:jc w:val="both"/>
        <w:rPr>
          <w:rFonts w:ascii="Times New Roman" w:hAnsi="Times New Roman" w:cs="Times New Roman"/>
          <w:b/>
          <w:sz w:val="21"/>
          <w:szCs w:val="21"/>
        </w:rPr>
      </w:pPr>
      <w:r w:rsidRPr="009D7BBD">
        <w:rPr>
          <w:rFonts w:ascii="Times New Roman" w:hAnsi="Times New Roman" w:cs="Times New Roman"/>
          <w:b/>
          <w:sz w:val="21"/>
          <w:szCs w:val="21"/>
        </w:rPr>
        <w:lastRenderedPageBreak/>
        <w:t>A2)</w:t>
      </w:r>
      <w:r w:rsidRPr="009D7BBD">
        <w:rPr>
          <w:rFonts w:ascii="Times New Roman" w:hAnsi="Times New Roman" w:cs="Times New Roman"/>
          <w:sz w:val="21"/>
          <w:szCs w:val="21"/>
        </w:rPr>
        <w:t xml:space="preserve"> </w:t>
      </w:r>
      <w:r w:rsidRPr="009D7BBD">
        <w:rPr>
          <w:rFonts w:ascii="Times New Roman" w:hAnsi="Times New Roman" w:cs="Times New Roman"/>
          <w:b/>
          <w:sz w:val="21"/>
          <w:szCs w:val="21"/>
        </w:rPr>
        <w:t>Il patrimonio culturale tra dimensione antropologica ed economica</w:t>
      </w:r>
      <w:bookmarkEnd w:id="5"/>
    </w:p>
    <w:p w14:paraId="0AD0A875" w14:textId="77777777" w:rsidR="004426BB" w:rsidRPr="009D7BBD" w:rsidRDefault="004426BB" w:rsidP="009F6A75">
      <w:pPr>
        <w:pStyle w:val="Paragrafoelenco"/>
        <w:spacing w:before="240" w:after="0" w:line="240" w:lineRule="auto"/>
        <w:ind w:left="0" w:firstLine="284"/>
        <w:jc w:val="both"/>
        <w:rPr>
          <w:rFonts w:ascii="Times New Roman" w:hAnsi="Times New Roman" w:cs="Times New Roman"/>
          <w:sz w:val="21"/>
          <w:szCs w:val="21"/>
        </w:rPr>
      </w:pPr>
    </w:p>
    <w:p w14:paraId="544A5728" w14:textId="72259698" w:rsidR="004426BB" w:rsidRPr="009D7BBD" w:rsidRDefault="00E03AE9"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2</w:t>
      </w:r>
      <w:r w:rsidR="004426BB" w:rsidRPr="009D7BBD">
        <w:rPr>
          <w:rFonts w:ascii="Times New Roman" w:eastAsia="Calibri" w:hAnsi="Times New Roman" w:cs="Times New Roman"/>
          <w:b/>
          <w:kern w:val="0"/>
          <w:sz w:val="21"/>
          <w:szCs w:val="21"/>
          <w14:ligatures w14:val="none"/>
        </w:rPr>
        <w:t>.</w:t>
      </w:r>
      <w:r w:rsidR="004426BB" w:rsidRPr="009D7BBD">
        <w:rPr>
          <w:rFonts w:ascii="Times New Roman" w:eastAsia="Calibri" w:hAnsi="Times New Roman" w:cs="Times New Roman"/>
          <w:kern w:val="0"/>
          <w:sz w:val="21"/>
          <w:szCs w:val="21"/>
          <w14:ligatures w14:val="none"/>
        </w:rPr>
        <w:t xml:space="preserve"> Il patrimonio culturale rappresenta una risorsa e allo stesso tempo un</w:t>
      </w:r>
      <w:r w:rsidR="00F60D0F">
        <w:rPr>
          <w:rFonts w:ascii="Times New Roman" w:eastAsia="Calibri" w:hAnsi="Times New Roman" w:cs="Times New Roman"/>
          <w:kern w:val="0"/>
          <w:sz w:val="21"/>
          <w:szCs w:val="21"/>
          <w14:ligatures w14:val="none"/>
        </w:rPr>
        <w:t>’</w:t>
      </w:r>
      <w:r w:rsidR="004426BB" w:rsidRPr="009D7BBD">
        <w:rPr>
          <w:rFonts w:ascii="Times New Roman" w:eastAsia="Calibri" w:hAnsi="Times New Roman" w:cs="Times New Roman"/>
          <w:kern w:val="0"/>
          <w:sz w:val="21"/>
          <w:szCs w:val="21"/>
          <w14:ligatures w14:val="none"/>
        </w:rPr>
        <w:t>opportunità di crescita sia economica che in</w:t>
      </w:r>
      <w:r w:rsidR="00F03F5B" w:rsidRPr="009D7BBD">
        <w:rPr>
          <w:rFonts w:ascii="Times New Roman" w:eastAsia="Calibri" w:hAnsi="Times New Roman" w:cs="Times New Roman"/>
          <w:kern w:val="0"/>
          <w:sz w:val="21"/>
          <w:szCs w:val="21"/>
          <w14:ligatures w14:val="none"/>
        </w:rPr>
        <w:t xml:space="preserve"> termini di benessere sociale. </w:t>
      </w:r>
    </w:p>
    <w:p w14:paraId="3A38B6A2" w14:textId="357C2CBA" w:rsidR="004426BB" w:rsidRPr="009D7BBD" w:rsidRDefault="004426B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Infatti, la cultura è un fattore non solo di coesione identitaria e di sviluppo della persona umana, ma anche di prog</w:t>
      </w:r>
      <w:r w:rsidR="00F03F5B" w:rsidRPr="009D7BBD">
        <w:rPr>
          <w:rFonts w:ascii="Times New Roman" w:eastAsia="Calibri" w:hAnsi="Times New Roman" w:cs="Times New Roman"/>
          <w:kern w:val="0"/>
          <w:sz w:val="21"/>
          <w:szCs w:val="21"/>
          <w14:ligatures w14:val="none"/>
        </w:rPr>
        <w:t xml:space="preserve">resso materiale della società. </w:t>
      </w:r>
    </w:p>
    <w:p w14:paraId="5ABBAD4A" w14:textId="7131FCBB" w:rsidR="004426BB" w:rsidRPr="009D7BBD" w:rsidRDefault="004426BB" w:rsidP="009F6A75">
      <w:pPr>
        <w:spacing w:after="0" w:line="240" w:lineRule="auto"/>
        <w:ind w:firstLine="284"/>
        <w:jc w:val="both"/>
        <w:rPr>
          <w:rFonts w:ascii="Times New Roman" w:eastAsia="Calibri" w:hAnsi="Times New Roman" w:cs="Times New Roman"/>
          <w:i/>
          <w:iCs/>
          <w:kern w:val="0"/>
          <w:sz w:val="21"/>
          <w:szCs w:val="21"/>
          <w14:ligatures w14:val="none"/>
        </w:rPr>
      </w:pPr>
      <w:r w:rsidRPr="009D7BBD">
        <w:rPr>
          <w:rFonts w:ascii="Times New Roman" w:eastAsia="Calibri" w:hAnsi="Times New Roman" w:cs="Times New Roman"/>
          <w:kern w:val="0"/>
          <w:sz w:val="21"/>
          <w:szCs w:val="21"/>
          <w14:ligatures w14:val="none"/>
        </w:rPr>
        <w:t>Da un primo punto di vista, la cultura può essere inquadrata come uno strumento per garantire la piena partecipazione dei cittadini alla vita politica, sociale ed economica delle loro comunità (sia locali</w:t>
      </w:r>
      <w:r w:rsidR="004A1576">
        <w:rPr>
          <w:rFonts w:ascii="Times New Roman" w:eastAsia="Calibri" w:hAnsi="Times New Roman" w:cs="Times New Roman"/>
          <w:kern w:val="0"/>
          <w:sz w:val="21"/>
          <w:szCs w:val="21"/>
          <w14:ligatures w14:val="none"/>
        </w:rPr>
        <w:t>,</w:t>
      </w:r>
      <w:r w:rsidR="00D47A32">
        <w:rPr>
          <w:rFonts w:ascii="Times New Roman" w:eastAsia="Calibri" w:hAnsi="Times New Roman" w:cs="Times New Roman"/>
          <w:kern w:val="0"/>
          <w:sz w:val="21"/>
          <w:szCs w:val="21"/>
          <w14:ligatures w14:val="none"/>
        </w:rPr>
        <w:t xml:space="preserve"> sia</w:t>
      </w:r>
      <w:r w:rsidRPr="009D7BBD">
        <w:rPr>
          <w:rFonts w:ascii="Times New Roman" w:eastAsia="Calibri" w:hAnsi="Times New Roman" w:cs="Times New Roman"/>
          <w:kern w:val="0"/>
          <w:sz w:val="21"/>
          <w:szCs w:val="21"/>
          <w14:ligatures w14:val="none"/>
        </w:rPr>
        <w:t xml:space="preserve"> globali). </w:t>
      </w:r>
      <w:bookmarkStart w:id="6" w:name="_Hlk130673167"/>
      <w:r w:rsidRPr="009D7BBD">
        <w:rPr>
          <w:rFonts w:ascii="Times New Roman" w:eastAsia="Calibri" w:hAnsi="Times New Roman" w:cs="Times New Roman"/>
          <w:kern w:val="0"/>
          <w:sz w:val="21"/>
          <w:szCs w:val="21"/>
          <w14:ligatures w14:val="none"/>
        </w:rPr>
        <w:t xml:space="preserve">Tanto che il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diritto alla cultura</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(o anche il diritto alla bellezza) è considerato la chiave per accedere alla pienezza dello </w:t>
      </w:r>
      <w:r w:rsidRPr="009D7BBD">
        <w:rPr>
          <w:rFonts w:ascii="Times New Roman" w:eastAsia="Calibri" w:hAnsi="Times New Roman" w:cs="Times New Roman"/>
          <w:i/>
          <w:iCs/>
          <w:kern w:val="0"/>
          <w:sz w:val="21"/>
          <w:szCs w:val="21"/>
          <w14:ligatures w14:val="none"/>
        </w:rPr>
        <w:t xml:space="preserve">status di </w:t>
      </w:r>
      <w:r w:rsidRPr="009D7BBD">
        <w:rPr>
          <w:rFonts w:ascii="Times New Roman" w:eastAsia="Calibri" w:hAnsi="Times New Roman" w:cs="Times New Roman"/>
          <w:kern w:val="0"/>
          <w:sz w:val="21"/>
          <w:szCs w:val="21"/>
          <w14:ligatures w14:val="none"/>
        </w:rPr>
        <w:t>cittadino</w:t>
      </w:r>
      <w:r w:rsidRPr="009D7BBD">
        <w:rPr>
          <w:rFonts w:ascii="Times New Roman" w:eastAsia="Calibri" w:hAnsi="Times New Roman" w:cs="Times New Roman"/>
          <w:i/>
          <w:iCs/>
          <w:kern w:val="0"/>
          <w:sz w:val="21"/>
          <w:szCs w:val="21"/>
          <w14:ligatures w14:val="none"/>
        </w:rPr>
        <w:t>.</w:t>
      </w:r>
      <w:bookmarkEnd w:id="6"/>
    </w:p>
    <w:p w14:paraId="12BA07FE" w14:textId="3634F220" w:rsidR="004426BB" w:rsidRPr="009D7BBD" w:rsidRDefault="004426B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Alcuni autori sottolineano che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arte e la cultura vanno inquadrate in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una dimensione antropologica fondamentale per la realizzazione dell</w:t>
      </w:r>
      <w:r w:rsidR="00F60D0F">
        <w:rPr>
          <w:rFonts w:ascii="Times New Roman" w:eastAsia="Calibri" w:hAnsi="Times New Roman" w:cs="Times New Roman"/>
          <w:i/>
          <w:kern w:val="0"/>
          <w:sz w:val="21"/>
          <w:szCs w:val="21"/>
          <w14:ligatures w14:val="none"/>
        </w:rPr>
        <w:t>’</w:t>
      </w:r>
      <w:r w:rsidRPr="009D7BBD">
        <w:rPr>
          <w:rFonts w:ascii="Times New Roman" w:eastAsia="Calibri" w:hAnsi="Times New Roman" w:cs="Times New Roman"/>
          <w:i/>
          <w:kern w:val="0"/>
          <w:sz w:val="21"/>
          <w:szCs w:val="21"/>
          <w14:ligatures w14:val="none"/>
        </w:rPr>
        <w:t>individuo</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che giustifica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affermazione di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un (nuovo) diritto universale alla bellezza, come diritto a una vita degna, nutrita di senso e non solo di utilità</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vertAlign w:val="superscript"/>
          <w14:ligatures w14:val="none"/>
        </w:rPr>
        <w:footnoteReference w:id="10"/>
      </w:r>
      <w:r w:rsidR="00F03F5B" w:rsidRPr="009D7BBD">
        <w:rPr>
          <w:rFonts w:ascii="Times New Roman" w:eastAsia="Calibri" w:hAnsi="Times New Roman" w:cs="Times New Roman"/>
          <w:kern w:val="0"/>
          <w:sz w:val="21"/>
          <w:szCs w:val="21"/>
          <w14:ligatures w14:val="none"/>
        </w:rPr>
        <w:t>.</w:t>
      </w:r>
    </w:p>
    <w:p w14:paraId="57A03AE0" w14:textId="5D8F963A" w:rsidR="004426BB" w:rsidRPr="009D7BBD" w:rsidRDefault="004426B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Da un altro punto di vista, la cultura è anche importante per il significativo im</w:t>
      </w:r>
      <w:r w:rsidR="00F03F5B" w:rsidRPr="009D7BBD">
        <w:rPr>
          <w:rFonts w:ascii="Times New Roman" w:eastAsia="Calibri" w:hAnsi="Times New Roman" w:cs="Times New Roman"/>
          <w:kern w:val="0"/>
          <w:sz w:val="21"/>
          <w:szCs w:val="21"/>
          <w14:ligatures w14:val="none"/>
        </w:rPr>
        <w:t xml:space="preserve">patto economico che può avere. </w:t>
      </w:r>
    </w:p>
    <w:p w14:paraId="2FAF498B" w14:textId="77777777" w:rsidR="009F6A75" w:rsidRDefault="004426B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Il </w:t>
      </w:r>
      <w:r w:rsidRPr="009D7BBD">
        <w:rPr>
          <w:rFonts w:ascii="Times New Roman" w:eastAsia="Calibri" w:hAnsi="Times New Roman" w:cs="Times New Roman"/>
          <w:iCs/>
          <w:kern w:val="0"/>
          <w:sz w:val="21"/>
          <w:szCs w:val="21"/>
          <w14:ligatures w14:val="none"/>
        </w:rPr>
        <w:t>sistema culturale e creativo può infatti ricoprire il ruolo di motore per una crescita innovativa, sostenibile ed equilibrata</w:t>
      </w:r>
      <w:r w:rsidRPr="009D7BBD">
        <w:rPr>
          <w:rFonts w:ascii="Times New Roman" w:eastAsia="Calibri" w:hAnsi="Times New Roman" w:cs="Times New Roman"/>
          <w:kern w:val="0"/>
          <w:sz w:val="21"/>
          <w:szCs w:val="21"/>
          <w:vertAlign w:val="superscript"/>
          <w14:ligatures w14:val="none"/>
        </w:rPr>
        <w:footnoteReference w:id="11"/>
      </w:r>
      <w:bookmarkStart w:id="7" w:name="a3"/>
      <w:r w:rsidR="009F6A75">
        <w:rPr>
          <w:rFonts w:ascii="Times New Roman" w:eastAsia="Calibri" w:hAnsi="Times New Roman" w:cs="Times New Roman"/>
          <w:kern w:val="0"/>
          <w:sz w:val="21"/>
          <w:szCs w:val="21"/>
          <w14:ligatures w14:val="none"/>
        </w:rPr>
        <w:t>.</w:t>
      </w:r>
    </w:p>
    <w:p w14:paraId="22FBC3CC" w14:textId="0A6563B1" w:rsidR="00717931" w:rsidRPr="00476394" w:rsidRDefault="00FF636C" w:rsidP="00717931">
      <w:pPr>
        <w:spacing w:after="0" w:line="240" w:lineRule="auto"/>
        <w:ind w:firstLine="284"/>
        <w:jc w:val="both"/>
        <w:rPr>
          <w:rFonts w:ascii="Times New Roman" w:eastAsia="Calibri" w:hAnsi="Times New Roman" w:cs="Times New Roman"/>
          <w:i/>
          <w:kern w:val="0"/>
          <w:sz w:val="21"/>
          <w:szCs w:val="21"/>
          <w14:ligatures w14:val="none"/>
        </w:rPr>
      </w:pPr>
      <w:r w:rsidRPr="00476394">
        <w:rPr>
          <w:rFonts w:ascii="Times New Roman" w:eastAsia="Calibri" w:hAnsi="Times New Roman" w:cs="Times New Roman"/>
          <w:kern w:val="0"/>
          <w:sz w:val="21"/>
          <w:szCs w:val="21"/>
          <w14:ligatures w14:val="none"/>
        </w:rPr>
        <w:t xml:space="preserve">D’altronde, </w:t>
      </w:r>
      <w:r w:rsidR="00717931">
        <w:rPr>
          <w:rFonts w:ascii="Times New Roman" w:eastAsia="Calibri" w:hAnsi="Times New Roman" w:cs="Times New Roman"/>
          <w:kern w:val="0"/>
          <w:sz w:val="21"/>
          <w:szCs w:val="21"/>
          <w14:ligatures w14:val="none"/>
        </w:rPr>
        <w:t>“</w:t>
      </w:r>
      <w:r w:rsidR="00717931" w:rsidRPr="00717931">
        <w:rPr>
          <w:rFonts w:ascii="Times New Roman" w:eastAsia="Calibri" w:hAnsi="Times New Roman" w:cs="Times New Roman"/>
          <w:i/>
          <w:kern w:val="0"/>
          <w:sz w:val="21"/>
          <w:szCs w:val="21"/>
          <w14:ligatures w14:val="none"/>
        </w:rPr>
        <w:t>La fioritura artistica dell'Italia centro-settentrionale non si sarebbe verificata nel Duecento, nel Trecento, nel Quattrocento, senza un</w:t>
      </w:r>
      <w:r w:rsidR="00DF7B35">
        <w:rPr>
          <w:rFonts w:ascii="Times New Roman" w:eastAsia="Calibri" w:hAnsi="Times New Roman" w:cs="Times New Roman"/>
          <w:i/>
          <w:kern w:val="0"/>
          <w:sz w:val="21"/>
          <w:szCs w:val="21"/>
          <w14:ligatures w14:val="none"/>
        </w:rPr>
        <w:t>’</w:t>
      </w:r>
      <w:r w:rsidR="00717931" w:rsidRPr="00717931">
        <w:rPr>
          <w:rFonts w:ascii="Times New Roman" w:eastAsia="Calibri" w:hAnsi="Times New Roman" w:cs="Times New Roman"/>
          <w:i/>
          <w:kern w:val="0"/>
          <w:sz w:val="21"/>
          <w:szCs w:val="21"/>
          <w14:ligatures w14:val="none"/>
        </w:rPr>
        <w:t>immensa circolazione monetaria</w:t>
      </w:r>
      <w:r w:rsidR="00717931" w:rsidRPr="00717931">
        <w:rPr>
          <w:rFonts w:ascii="Times New Roman" w:eastAsia="Calibri" w:hAnsi="Times New Roman" w:cs="Times New Roman"/>
          <w:kern w:val="0"/>
          <w:sz w:val="21"/>
          <w:szCs w:val="21"/>
          <w14:ligatures w14:val="none"/>
        </w:rPr>
        <w:t xml:space="preserve">, </w:t>
      </w:r>
      <w:r w:rsidR="00717931">
        <w:rPr>
          <w:rFonts w:ascii="Times New Roman" w:eastAsia="Calibri" w:hAnsi="Times New Roman" w:cs="Times New Roman"/>
          <w:kern w:val="0"/>
          <w:sz w:val="21"/>
          <w:szCs w:val="21"/>
          <w14:ligatures w14:val="none"/>
        </w:rPr>
        <w:t>[…]</w:t>
      </w:r>
      <w:r w:rsidR="00717931" w:rsidRPr="00717931">
        <w:rPr>
          <w:rFonts w:ascii="Times New Roman" w:eastAsia="Calibri" w:hAnsi="Times New Roman" w:cs="Times New Roman"/>
          <w:kern w:val="0"/>
          <w:sz w:val="21"/>
          <w:szCs w:val="21"/>
          <w14:ligatures w14:val="none"/>
        </w:rPr>
        <w:t xml:space="preserve"> </w:t>
      </w:r>
      <w:r w:rsidR="00717931" w:rsidRPr="00476394">
        <w:rPr>
          <w:rFonts w:ascii="Times New Roman" w:eastAsia="Calibri" w:hAnsi="Times New Roman" w:cs="Times New Roman"/>
          <w:i/>
          <w:kern w:val="0"/>
          <w:sz w:val="21"/>
          <w:szCs w:val="21"/>
          <w14:ligatures w14:val="none"/>
        </w:rPr>
        <w:t xml:space="preserve">Per questo ci sono Giotto, Simone Martini ecc..., e i palazzi di Venezia, la Ca’ d’Oro e quant’altro. </w:t>
      </w:r>
      <w:r w:rsidR="00476394">
        <w:rPr>
          <w:rFonts w:ascii="Times New Roman" w:eastAsia="Calibri" w:hAnsi="Times New Roman" w:cs="Times New Roman"/>
          <w:kern w:val="0"/>
          <w:sz w:val="21"/>
          <w:szCs w:val="21"/>
          <w14:ligatures w14:val="none"/>
        </w:rPr>
        <w:t>[…]</w:t>
      </w:r>
      <w:r w:rsidR="00717931" w:rsidRPr="00717931">
        <w:rPr>
          <w:rFonts w:ascii="Times New Roman" w:eastAsia="Calibri" w:hAnsi="Times New Roman" w:cs="Times New Roman"/>
          <w:kern w:val="0"/>
          <w:sz w:val="21"/>
          <w:szCs w:val="21"/>
          <w14:ligatures w14:val="none"/>
        </w:rPr>
        <w:t xml:space="preserve"> </w:t>
      </w:r>
      <w:r w:rsidR="00717931" w:rsidRPr="00476394">
        <w:rPr>
          <w:rFonts w:ascii="Times New Roman" w:eastAsia="Calibri" w:hAnsi="Times New Roman" w:cs="Times New Roman"/>
          <w:i/>
          <w:kern w:val="0"/>
          <w:sz w:val="21"/>
          <w:szCs w:val="21"/>
          <w14:ligatures w14:val="none"/>
        </w:rPr>
        <w:t>e oggi quello stesso denaro, che è servito ai padri a produrre Duccio Di Buoninsegna e Giotto, voi lo usate, insieme a noi delle soprintendenze, per conservare, per promuovere ecc..</w:t>
      </w:r>
      <w:r w:rsidR="00717931" w:rsidRPr="00717931">
        <w:rPr>
          <w:rFonts w:ascii="Times New Roman" w:eastAsia="Calibri" w:hAnsi="Times New Roman" w:cs="Times New Roman"/>
          <w:kern w:val="0"/>
          <w:sz w:val="21"/>
          <w:szCs w:val="21"/>
          <w14:ligatures w14:val="none"/>
        </w:rPr>
        <w:t>.</w:t>
      </w:r>
      <w:r w:rsidR="00476394">
        <w:rPr>
          <w:rFonts w:ascii="Times New Roman" w:eastAsia="Calibri" w:hAnsi="Times New Roman" w:cs="Times New Roman"/>
          <w:kern w:val="0"/>
          <w:sz w:val="21"/>
          <w:szCs w:val="21"/>
          <w14:ligatures w14:val="none"/>
        </w:rPr>
        <w:t>”</w:t>
      </w:r>
      <w:r w:rsidR="00DD5BBD">
        <w:rPr>
          <w:rStyle w:val="Rimandonotaapidipagina"/>
          <w:rFonts w:ascii="Times New Roman" w:eastAsia="Calibri" w:hAnsi="Times New Roman" w:cs="Times New Roman"/>
          <w:kern w:val="0"/>
          <w:sz w:val="21"/>
          <w:szCs w:val="21"/>
          <w14:ligatures w14:val="none"/>
        </w:rPr>
        <w:footnoteReference w:id="12"/>
      </w:r>
      <w:r w:rsidR="0034546B">
        <w:rPr>
          <w:rFonts w:ascii="Times New Roman" w:eastAsia="Calibri" w:hAnsi="Times New Roman" w:cs="Times New Roman"/>
          <w:kern w:val="0"/>
          <w:sz w:val="21"/>
          <w:szCs w:val="21"/>
          <w14:ligatures w14:val="none"/>
        </w:rPr>
        <w:t>.</w:t>
      </w:r>
    </w:p>
    <w:p w14:paraId="444257D9" w14:textId="77777777" w:rsidR="009F6A75" w:rsidRDefault="009F6A75" w:rsidP="009F6A75">
      <w:pPr>
        <w:spacing w:after="0" w:line="240" w:lineRule="auto"/>
        <w:ind w:firstLine="284"/>
        <w:jc w:val="both"/>
        <w:rPr>
          <w:rFonts w:ascii="Times New Roman" w:eastAsia="Calibri" w:hAnsi="Times New Roman" w:cs="Times New Roman"/>
          <w:kern w:val="0"/>
          <w:sz w:val="21"/>
          <w:szCs w:val="21"/>
          <w14:ligatures w14:val="none"/>
        </w:rPr>
      </w:pPr>
    </w:p>
    <w:p w14:paraId="68E78BF5" w14:textId="50A553F0" w:rsidR="009F6A75" w:rsidRDefault="003B1998"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hAnsi="Times New Roman" w:cs="Times New Roman"/>
          <w:b/>
          <w:sz w:val="21"/>
          <w:szCs w:val="21"/>
        </w:rPr>
        <w:t>A</w:t>
      </w:r>
      <w:r w:rsidR="003345AC" w:rsidRPr="009D7BBD">
        <w:rPr>
          <w:rFonts w:ascii="Times New Roman" w:hAnsi="Times New Roman" w:cs="Times New Roman"/>
          <w:b/>
          <w:sz w:val="21"/>
          <w:szCs w:val="21"/>
        </w:rPr>
        <w:t>3</w:t>
      </w:r>
      <w:r w:rsidRPr="009D7BBD">
        <w:rPr>
          <w:rFonts w:ascii="Times New Roman" w:hAnsi="Times New Roman" w:cs="Times New Roman"/>
          <w:b/>
          <w:sz w:val="21"/>
          <w:szCs w:val="21"/>
        </w:rPr>
        <w:t xml:space="preserve">) </w:t>
      </w:r>
      <w:r w:rsidR="00274F46" w:rsidRPr="009D7BBD">
        <w:rPr>
          <w:rFonts w:ascii="Times New Roman" w:hAnsi="Times New Roman" w:cs="Times New Roman"/>
          <w:b/>
          <w:sz w:val="21"/>
          <w:szCs w:val="21"/>
        </w:rPr>
        <w:t>Rilevanza e a</w:t>
      </w:r>
      <w:r w:rsidRPr="009D7BBD">
        <w:rPr>
          <w:rFonts w:ascii="Times New Roman" w:hAnsi="Times New Roman" w:cs="Times New Roman"/>
          <w:b/>
          <w:sz w:val="21"/>
          <w:szCs w:val="21"/>
        </w:rPr>
        <w:t xml:space="preserve">ttualità del tema: </w:t>
      </w:r>
      <w:r w:rsidR="00274F46" w:rsidRPr="009D7BBD">
        <w:rPr>
          <w:rFonts w:ascii="Times New Roman" w:hAnsi="Times New Roman" w:cs="Times New Roman"/>
          <w:b/>
          <w:sz w:val="21"/>
          <w:szCs w:val="21"/>
        </w:rPr>
        <w:t xml:space="preserve">(a) la dimensione economica della </w:t>
      </w:r>
      <w:r w:rsidR="003345AC" w:rsidRPr="009D7BBD">
        <w:rPr>
          <w:rFonts w:ascii="Times New Roman" w:hAnsi="Times New Roman" w:cs="Times New Roman"/>
          <w:b/>
          <w:sz w:val="21"/>
          <w:szCs w:val="21"/>
        </w:rPr>
        <w:t>circolazione</w:t>
      </w:r>
      <w:r w:rsidR="00274F46" w:rsidRPr="009D7BBD">
        <w:rPr>
          <w:rFonts w:ascii="Times New Roman" w:hAnsi="Times New Roman" w:cs="Times New Roman"/>
          <w:b/>
          <w:sz w:val="21"/>
          <w:szCs w:val="21"/>
        </w:rPr>
        <w:t xml:space="preserve"> internazionale (b) i </w:t>
      </w:r>
      <w:r w:rsidR="00484B17">
        <w:rPr>
          <w:rFonts w:ascii="Times New Roman" w:hAnsi="Times New Roman" w:cs="Times New Roman"/>
          <w:b/>
          <w:sz w:val="21"/>
          <w:szCs w:val="21"/>
        </w:rPr>
        <w:t xml:space="preserve">più </w:t>
      </w:r>
      <w:r w:rsidR="00274F46" w:rsidRPr="009D7BBD">
        <w:rPr>
          <w:rFonts w:ascii="Times New Roman" w:hAnsi="Times New Roman" w:cs="Times New Roman"/>
          <w:b/>
          <w:sz w:val="21"/>
          <w:szCs w:val="21"/>
        </w:rPr>
        <w:t xml:space="preserve">recenti interventi sul </w:t>
      </w:r>
      <w:r w:rsidR="00242F6E" w:rsidRPr="00242F6E">
        <w:rPr>
          <w:rFonts w:ascii="Times New Roman" w:hAnsi="Times New Roman" w:cs="Times New Roman"/>
          <w:b/>
          <w:sz w:val="21"/>
          <w:szCs w:val="21"/>
        </w:rPr>
        <w:t>Codice dei beni culturali e del paesaggio</w:t>
      </w:r>
      <w:r w:rsidR="00274F46" w:rsidRPr="009D7BBD">
        <w:rPr>
          <w:rFonts w:ascii="Times New Roman" w:hAnsi="Times New Roman" w:cs="Times New Roman"/>
          <w:b/>
          <w:sz w:val="21"/>
          <w:szCs w:val="21"/>
        </w:rPr>
        <w:t xml:space="preserve"> (</w:t>
      </w:r>
      <w:r w:rsidR="00F93A38">
        <w:rPr>
          <w:rFonts w:ascii="Times New Roman" w:hAnsi="Times New Roman" w:cs="Times New Roman"/>
          <w:b/>
          <w:sz w:val="21"/>
          <w:szCs w:val="21"/>
        </w:rPr>
        <w:t>l.n.124/2017</w:t>
      </w:r>
      <w:r w:rsidR="00274F46" w:rsidRPr="009D7BBD">
        <w:rPr>
          <w:rFonts w:ascii="Times New Roman" w:hAnsi="Times New Roman" w:cs="Times New Roman"/>
          <w:b/>
          <w:sz w:val="21"/>
          <w:szCs w:val="21"/>
        </w:rPr>
        <w:t xml:space="preserve">) </w:t>
      </w:r>
      <w:r w:rsidRPr="009D7BBD">
        <w:rPr>
          <w:rFonts w:ascii="Times New Roman" w:hAnsi="Times New Roman" w:cs="Times New Roman"/>
          <w:b/>
          <w:sz w:val="21"/>
          <w:szCs w:val="21"/>
        </w:rPr>
        <w:t>e l</w:t>
      </w:r>
      <w:r w:rsidR="00F60D0F">
        <w:rPr>
          <w:rFonts w:ascii="Times New Roman" w:hAnsi="Times New Roman" w:cs="Times New Roman"/>
          <w:b/>
          <w:sz w:val="21"/>
          <w:szCs w:val="21"/>
        </w:rPr>
        <w:t>’</w:t>
      </w:r>
      <w:r w:rsidRPr="009D7BBD">
        <w:rPr>
          <w:rFonts w:ascii="Times New Roman" w:hAnsi="Times New Roman" w:cs="Times New Roman"/>
          <w:b/>
          <w:sz w:val="21"/>
          <w:szCs w:val="21"/>
        </w:rPr>
        <w:t>iter legislativo in corso al Senato</w:t>
      </w:r>
      <w:r w:rsidR="00274F46" w:rsidRPr="009D7BBD">
        <w:rPr>
          <w:rFonts w:ascii="Times New Roman" w:hAnsi="Times New Roman" w:cs="Times New Roman"/>
          <w:b/>
          <w:sz w:val="21"/>
          <w:szCs w:val="21"/>
        </w:rPr>
        <w:t xml:space="preserve"> </w:t>
      </w:r>
      <w:bookmarkEnd w:id="7"/>
    </w:p>
    <w:p w14:paraId="5D699296" w14:textId="77777777" w:rsidR="009F6A75" w:rsidRDefault="009F6A75" w:rsidP="009F6A75">
      <w:pPr>
        <w:spacing w:after="0" w:line="240" w:lineRule="auto"/>
        <w:ind w:firstLine="284"/>
        <w:jc w:val="both"/>
        <w:rPr>
          <w:rFonts w:ascii="Times New Roman" w:eastAsia="Calibri" w:hAnsi="Times New Roman" w:cs="Times New Roman"/>
          <w:kern w:val="0"/>
          <w:sz w:val="21"/>
          <w:szCs w:val="21"/>
          <w14:ligatures w14:val="none"/>
        </w:rPr>
      </w:pPr>
    </w:p>
    <w:p w14:paraId="1DBD3236" w14:textId="7C97A075"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3</w:t>
      </w:r>
      <w:r w:rsidRPr="009D7BBD">
        <w:rPr>
          <w:rFonts w:ascii="Times New Roman" w:eastAsia="Calibri" w:hAnsi="Times New Roman" w:cs="Times New Roman"/>
          <w:kern w:val="0"/>
          <w:sz w:val="21"/>
          <w:szCs w:val="21"/>
          <w14:ligatures w14:val="none"/>
        </w:rPr>
        <w:t>. Nell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ambito dell</w:t>
      </w:r>
      <w:r w:rsidR="00C060E7">
        <w:rPr>
          <w:rFonts w:ascii="Times New Roman" w:eastAsia="Calibri" w:hAnsi="Times New Roman" w:cs="Times New Roman"/>
          <w:kern w:val="0"/>
          <w:sz w:val="21"/>
          <w:szCs w:val="21"/>
          <w14:ligatures w14:val="none"/>
        </w:rPr>
        <w:t xml:space="preserve">a c.d. </w:t>
      </w:r>
      <w:r w:rsidR="00FE3794">
        <w:rPr>
          <w:rFonts w:ascii="Times New Roman" w:eastAsia="Calibri" w:hAnsi="Times New Roman" w:cs="Times New Roman"/>
          <w:kern w:val="0"/>
          <w:sz w:val="21"/>
          <w:szCs w:val="21"/>
          <w14:ligatures w14:val="none"/>
        </w:rPr>
        <w:t>“</w:t>
      </w:r>
      <w:r w:rsidR="00C060E7">
        <w:rPr>
          <w:rFonts w:ascii="Times New Roman" w:eastAsia="Calibri" w:hAnsi="Times New Roman" w:cs="Times New Roman"/>
          <w:i/>
          <w:kern w:val="0"/>
          <w:sz w:val="21"/>
          <w:szCs w:val="21"/>
          <w14:ligatures w14:val="none"/>
        </w:rPr>
        <w:t>A</w:t>
      </w:r>
      <w:r w:rsidRPr="009D7BBD">
        <w:rPr>
          <w:rFonts w:ascii="Times New Roman" w:eastAsia="Calibri" w:hAnsi="Times New Roman" w:cs="Times New Roman"/>
          <w:i/>
          <w:kern w:val="0"/>
          <w:sz w:val="21"/>
          <w:szCs w:val="21"/>
          <w14:ligatures w14:val="none"/>
        </w:rPr>
        <w:t xml:space="preserve">rt </w:t>
      </w:r>
      <w:r w:rsidR="00E90E80" w:rsidRPr="009D7BBD">
        <w:rPr>
          <w:rFonts w:ascii="Times New Roman" w:eastAsia="Calibri" w:hAnsi="Times New Roman" w:cs="Times New Roman"/>
          <w:i/>
          <w:kern w:val="0"/>
          <w:sz w:val="21"/>
          <w:szCs w:val="21"/>
          <w14:ligatures w14:val="none"/>
        </w:rPr>
        <w:t>Industry</w:t>
      </w:r>
      <w:r w:rsidR="00FE3794">
        <w:rPr>
          <w:rFonts w:ascii="Times New Roman" w:eastAsia="Calibri" w:hAnsi="Times New Roman" w:cs="Times New Roman"/>
          <w:i/>
          <w:kern w:val="0"/>
          <w:sz w:val="21"/>
          <w:szCs w:val="21"/>
          <w14:ligatures w14:val="none"/>
        </w:rPr>
        <w:t>”</w:t>
      </w:r>
      <w:r w:rsidRPr="009D7BBD">
        <w:rPr>
          <w:rFonts w:ascii="Times New Roman" w:eastAsia="Calibri" w:hAnsi="Times New Roman" w:cs="Times New Roman"/>
          <w:kern w:val="0"/>
          <w:sz w:val="21"/>
          <w:szCs w:val="21"/>
          <w14:ligatures w14:val="none"/>
        </w:rPr>
        <w:t xml:space="preserve"> la circolazione internazionale delle opere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assume un ruolo di primo piano anche e sopr</w:t>
      </w:r>
      <w:r w:rsidR="00CD3860" w:rsidRPr="009D7BBD">
        <w:rPr>
          <w:rFonts w:ascii="Times New Roman" w:eastAsia="Calibri" w:hAnsi="Times New Roman" w:cs="Times New Roman"/>
          <w:kern w:val="0"/>
          <w:sz w:val="21"/>
          <w:szCs w:val="21"/>
          <w14:ligatures w14:val="none"/>
        </w:rPr>
        <w:t>attutto sul piano quantitativo.</w:t>
      </w:r>
    </w:p>
    <w:p w14:paraId="25D198FB" w14:textId="7F500B8A" w:rsidR="00697302"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La rilevanza del fenomeno sostanziale emerge chiaramente dai più recenti studi di settore. Il </w:t>
      </w:r>
      <w:r w:rsidRPr="009D7BBD">
        <w:rPr>
          <w:rFonts w:ascii="Times New Roman" w:eastAsia="Calibri" w:hAnsi="Times New Roman" w:cs="Times New Roman"/>
          <w:b/>
          <w:bCs/>
          <w:i/>
          <w:kern w:val="0"/>
          <w:sz w:val="21"/>
          <w:szCs w:val="21"/>
          <w14:ligatures w14:val="none"/>
        </w:rPr>
        <w:t xml:space="preserve">Survey of Global Collecting </w:t>
      </w:r>
      <w:r w:rsidRPr="009D7BBD">
        <w:rPr>
          <w:rFonts w:ascii="Times New Roman" w:eastAsia="Calibri" w:hAnsi="Times New Roman" w:cs="Times New Roman"/>
          <w:b/>
          <w:bCs/>
          <w:kern w:val="0"/>
          <w:sz w:val="21"/>
          <w:szCs w:val="21"/>
          <w14:ligatures w14:val="none"/>
        </w:rPr>
        <w:t>2023</w:t>
      </w:r>
      <w:r w:rsidRPr="009D7BBD">
        <w:rPr>
          <w:rFonts w:ascii="Times New Roman" w:eastAsia="Calibri" w:hAnsi="Times New Roman" w:cs="Times New Roman"/>
          <w:kern w:val="0"/>
          <w:sz w:val="21"/>
          <w:szCs w:val="21"/>
          <w14:ligatures w14:val="none"/>
        </w:rPr>
        <w:t xml:space="preserve"> di UBS-Art Basel ha registrato un vivace scambio di arte e antiquariato attraverso le frontiere nel 2022 e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inizio del 2023. </w:t>
      </w:r>
    </w:p>
    <w:p w14:paraId="171BE312" w14:textId="7258FC9A" w:rsidR="00697302"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Nel 2022 le </w:t>
      </w:r>
      <w:r w:rsidRPr="009D7BBD">
        <w:rPr>
          <w:rFonts w:ascii="Times New Roman" w:eastAsia="Calibri" w:hAnsi="Times New Roman" w:cs="Times New Roman"/>
          <w:b/>
          <w:bCs/>
          <w:kern w:val="0"/>
          <w:sz w:val="21"/>
          <w:szCs w:val="21"/>
          <w14:ligatures w14:val="none"/>
        </w:rPr>
        <w:t>importazioni di arte e antiquariato</w:t>
      </w:r>
      <w:r w:rsidRPr="009D7BBD">
        <w:rPr>
          <w:rFonts w:ascii="Times New Roman" w:eastAsia="Calibri" w:hAnsi="Times New Roman" w:cs="Times New Roman"/>
          <w:kern w:val="0"/>
          <w:sz w:val="21"/>
          <w:szCs w:val="21"/>
          <w14:ligatures w14:val="none"/>
        </w:rPr>
        <w:t xml:space="preserve"> hanno raggiunto il livello più alto di sempre, </w:t>
      </w:r>
      <w:r w:rsidRPr="009D7BBD">
        <w:rPr>
          <w:rFonts w:ascii="Times New Roman" w:eastAsia="Calibri" w:hAnsi="Times New Roman" w:cs="Times New Roman"/>
          <w:b/>
          <w:bCs/>
          <w:kern w:val="0"/>
          <w:sz w:val="21"/>
          <w:szCs w:val="21"/>
          <w14:ligatures w14:val="none"/>
        </w:rPr>
        <w:t>pari a 30,7 miliardi di dollari, e le esportazioni il secondo più alto, con 33,4 miliardi di dollari</w:t>
      </w:r>
      <w:r w:rsidRPr="009D7BBD">
        <w:rPr>
          <w:rFonts w:ascii="Times New Roman" w:eastAsia="Calibri" w:hAnsi="Times New Roman" w:cs="Times New Roman"/>
          <w:kern w:val="0"/>
          <w:sz w:val="21"/>
          <w:szCs w:val="21"/>
          <w14:ligatures w14:val="none"/>
        </w:rPr>
        <w:t xml:space="preserve">. </w:t>
      </w:r>
    </w:p>
    <w:p w14:paraId="5FA62F53" w14:textId="76638977"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Mentre le importazioni globali in tutti i settori sono diminuite nel primo trimestre del 2023, il valore degli afflussi di arte e antiquariato verso i principali hub ha continuato a crescere, con aumenti a due cifre a Hong Kong (50%), Regno Unito</w:t>
      </w:r>
      <w:r w:rsidR="00EA7E66">
        <w:rPr>
          <w:rFonts w:ascii="Times New Roman" w:eastAsia="Calibri" w:hAnsi="Times New Roman" w:cs="Times New Roman"/>
          <w:kern w:val="0"/>
          <w:sz w:val="21"/>
          <w:szCs w:val="21"/>
          <w14:ligatures w14:val="none"/>
        </w:rPr>
        <w:t xml:space="preserve"> (UK)</w:t>
      </w:r>
      <w:r w:rsidRPr="009D7BBD">
        <w:rPr>
          <w:rFonts w:ascii="Times New Roman" w:eastAsia="Calibri" w:hAnsi="Times New Roman" w:cs="Times New Roman"/>
          <w:kern w:val="0"/>
          <w:sz w:val="21"/>
          <w:szCs w:val="21"/>
          <w14:ligatures w14:val="none"/>
        </w:rPr>
        <w:t xml:space="preserve"> (38%) e Stati Uniti </w:t>
      </w:r>
      <w:r w:rsidR="00EA7E66">
        <w:rPr>
          <w:rFonts w:ascii="Times New Roman" w:eastAsia="Calibri" w:hAnsi="Times New Roman" w:cs="Times New Roman"/>
          <w:kern w:val="0"/>
          <w:sz w:val="21"/>
          <w:szCs w:val="21"/>
          <w14:ligatures w14:val="none"/>
        </w:rPr>
        <w:t xml:space="preserve">(USA) </w:t>
      </w:r>
      <w:r w:rsidRPr="009D7BBD">
        <w:rPr>
          <w:rFonts w:ascii="Times New Roman" w:eastAsia="Calibri" w:hAnsi="Times New Roman" w:cs="Times New Roman"/>
          <w:kern w:val="0"/>
          <w:sz w:val="21"/>
          <w:szCs w:val="21"/>
          <w14:ligatures w14:val="none"/>
        </w:rPr>
        <w:t>(15%)</w:t>
      </w:r>
      <w:r w:rsidRPr="009D7BBD">
        <w:rPr>
          <w:rFonts w:ascii="Times New Roman" w:eastAsia="Calibri" w:hAnsi="Times New Roman" w:cs="Times New Roman"/>
          <w:kern w:val="0"/>
          <w:sz w:val="21"/>
          <w:szCs w:val="21"/>
          <w:vertAlign w:val="superscript"/>
          <w:lang w:val="en-US"/>
          <w14:ligatures w14:val="none"/>
        </w:rPr>
        <w:footnoteReference w:id="13"/>
      </w:r>
      <w:r w:rsidR="00F03F5B" w:rsidRPr="009D7BBD">
        <w:rPr>
          <w:rFonts w:ascii="Times New Roman" w:eastAsia="Calibri" w:hAnsi="Times New Roman" w:cs="Times New Roman"/>
          <w:kern w:val="0"/>
          <w:sz w:val="21"/>
          <w:szCs w:val="21"/>
          <w14:ligatures w14:val="none"/>
        </w:rPr>
        <w:t>.</w:t>
      </w:r>
    </w:p>
    <w:p w14:paraId="134EA0F1" w14:textId="0825D2C1"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A </w:t>
      </w:r>
      <w:r w:rsidRPr="009D7BBD">
        <w:rPr>
          <w:rFonts w:ascii="Times New Roman" w:eastAsia="Calibri" w:hAnsi="Times New Roman" w:cs="Times New Roman"/>
          <w:b/>
          <w:bCs/>
          <w:kern w:val="0"/>
          <w:sz w:val="21"/>
          <w:szCs w:val="21"/>
          <w14:ligatures w14:val="none"/>
        </w:rPr>
        <w:t>livello italiano</w:t>
      </w:r>
      <w:r w:rsidRPr="009D7BBD">
        <w:rPr>
          <w:rFonts w:ascii="Times New Roman" w:eastAsia="Calibri" w:hAnsi="Times New Roman" w:cs="Times New Roman"/>
          <w:kern w:val="0"/>
          <w:sz w:val="21"/>
          <w:szCs w:val="21"/>
          <w14:ligatures w14:val="none"/>
        </w:rPr>
        <w:t xml:space="preserve"> un quadro sintetico dello </w:t>
      </w:r>
      <w:r w:rsidRPr="00E73AD6">
        <w:rPr>
          <w:rFonts w:ascii="Times New Roman" w:eastAsia="Calibri" w:hAnsi="Times New Roman" w:cs="Times New Roman"/>
          <w:i/>
          <w:kern w:val="0"/>
          <w:sz w:val="21"/>
          <w:szCs w:val="21"/>
          <w14:ligatures w14:val="none"/>
        </w:rPr>
        <w:t>status quo</w:t>
      </w:r>
      <w:r w:rsidRPr="009D7BBD">
        <w:rPr>
          <w:rFonts w:ascii="Times New Roman" w:eastAsia="Calibri" w:hAnsi="Times New Roman" w:cs="Times New Roman"/>
          <w:kern w:val="0"/>
          <w:sz w:val="21"/>
          <w:szCs w:val="21"/>
          <w14:ligatures w14:val="none"/>
        </w:rPr>
        <w:t xml:space="preserve"> e delle prospettive future è fornito dalla ricerca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b/>
          <w:bCs/>
          <w:kern w:val="0"/>
          <w:sz w:val="21"/>
          <w:szCs w:val="21"/>
          <w14:ligatures w14:val="none"/>
        </w:rPr>
        <w:t>Arte: il valore dell</w:t>
      </w:r>
      <w:r w:rsidR="00F60D0F">
        <w:rPr>
          <w:rFonts w:ascii="Times New Roman" w:eastAsia="Calibri" w:hAnsi="Times New Roman" w:cs="Times New Roman"/>
          <w:b/>
          <w:bCs/>
          <w:kern w:val="0"/>
          <w:sz w:val="21"/>
          <w:szCs w:val="21"/>
          <w14:ligatures w14:val="none"/>
        </w:rPr>
        <w:t>’</w:t>
      </w:r>
      <w:r w:rsidRPr="009D7BBD">
        <w:rPr>
          <w:rFonts w:ascii="Times New Roman" w:eastAsia="Calibri" w:hAnsi="Times New Roman" w:cs="Times New Roman"/>
          <w:b/>
          <w:bCs/>
          <w:kern w:val="0"/>
          <w:sz w:val="21"/>
          <w:szCs w:val="21"/>
          <w14:ligatures w14:val="none"/>
        </w:rPr>
        <w:t>industria dell</w:t>
      </w:r>
      <w:r w:rsidR="00F60D0F">
        <w:rPr>
          <w:rFonts w:ascii="Times New Roman" w:eastAsia="Calibri" w:hAnsi="Times New Roman" w:cs="Times New Roman"/>
          <w:b/>
          <w:bCs/>
          <w:kern w:val="0"/>
          <w:sz w:val="21"/>
          <w:szCs w:val="21"/>
          <w14:ligatures w14:val="none"/>
        </w:rPr>
        <w:t>’</w:t>
      </w:r>
      <w:r w:rsidRPr="009D7BBD">
        <w:rPr>
          <w:rFonts w:ascii="Times New Roman" w:eastAsia="Calibri" w:hAnsi="Times New Roman" w:cs="Times New Roman"/>
          <w:b/>
          <w:bCs/>
          <w:kern w:val="0"/>
          <w:sz w:val="21"/>
          <w:szCs w:val="21"/>
          <w14:ligatures w14:val="none"/>
        </w:rPr>
        <w:t>arte in Italia</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elaborata </w:t>
      </w:r>
      <w:r w:rsidRPr="009D7BBD">
        <w:rPr>
          <w:rFonts w:ascii="Times New Roman" w:eastAsia="Calibri" w:hAnsi="Times New Roman" w:cs="Times New Roman"/>
          <w:b/>
          <w:bCs/>
          <w:kern w:val="0"/>
          <w:sz w:val="21"/>
          <w:szCs w:val="21"/>
          <w14:ligatures w14:val="none"/>
        </w:rPr>
        <w:t>dall</w:t>
      </w:r>
      <w:r w:rsidR="00F60D0F">
        <w:rPr>
          <w:rFonts w:ascii="Times New Roman" w:eastAsia="Calibri" w:hAnsi="Times New Roman" w:cs="Times New Roman"/>
          <w:b/>
          <w:bCs/>
          <w:kern w:val="0"/>
          <w:sz w:val="21"/>
          <w:szCs w:val="21"/>
          <w14:ligatures w14:val="none"/>
        </w:rPr>
        <w:t>’</w:t>
      </w:r>
      <w:r w:rsidRPr="009D7BBD">
        <w:rPr>
          <w:rFonts w:ascii="Times New Roman" w:eastAsia="Calibri" w:hAnsi="Times New Roman" w:cs="Times New Roman"/>
          <w:b/>
          <w:bCs/>
          <w:kern w:val="0"/>
          <w:sz w:val="21"/>
          <w:szCs w:val="21"/>
          <w14:ligatures w14:val="none"/>
        </w:rPr>
        <w:t>Osservatorio Nomisma</w:t>
      </w:r>
      <w:r w:rsidRPr="009D7BBD">
        <w:rPr>
          <w:rFonts w:ascii="Times New Roman" w:eastAsia="Calibri" w:hAnsi="Times New Roman" w:cs="Times New Roman"/>
          <w:kern w:val="0"/>
          <w:sz w:val="21"/>
          <w:szCs w:val="21"/>
          <w14:ligatures w14:val="none"/>
        </w:rPr>
        <w:t>, in collaborazione con Intesa San Paolo, e promossa dal Gruppo Apollo (che rappresenta i principali stak</w:t>
      </w:r>
      <w:r w:rsidR="00F03F5B" w:rsidRPr="009D7BBD">
        <w:rPr>
          <w:rFonts w:ascii="Times New Roman" w:eastAsia="Calibri" w:hAnsi="Times New Roman" w:cs="Times New Roman"/>
          <w:kern w:val="0"/>
          <w:sz w:val="21"/>
          <w:szCs w:val="21"/>
          <w14:ligatures w14:val="none"/>
        </w:rPr>
        <w:t>eholder del settore artistico).</w:t>
      </w:r>
    </w:p>
    <w:p w14:paraId="5326831F" w14:textId="483899EA" w:rsidR="00274F46" w:rsidRPr="009D7BBD"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Secondo il Rapporto Nomisma 2021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industria artistica italiana genera un </w:t>
      </w:r>
      <w:r w:rsidRPr="009D7BBD">
        <w:rPr>
          <w:rFonts w:ascii="Times New Roman" w:eastAsia="Calibri" w:hAnsi="Times New Roman" w:cs="Times New Roman"/>
          <w:b/>
          <w:bCs/>
          <w:kern w:val="0"/>
          <w:sz w:val="21"/>
          <w:szCs w:val="21"/>
          <w14:ligatures w14:val="none"/>
        </w:rPr>
        <w:t>fatturato di 1,46 miliardi di euro</w:t>
      </w:r>
      <w:r w:rsidRPr="009D7BBD">
        <w:rPr>
          <w:rFonts w:ascii="Times New Roman" w:eastAsia="Calibri" w:hAnsi="Times New Roman" w:cs="Times New Roman"/>
          <w:kern w:val="0"/>
          <w:sz w:val="21"/>
          <w:szCs w:val="21"/>
          <w14:ligatures w14:val="none"/>
        </w:rPr>
        <w:t xml:space="preserve">, con un </w:t>
      </w:r>
      <w:r w:rsidRPr="009D7BBD">
        <w:rPr>
          <w:rFonts w:ascii="Times New Roman" w:eastAsia="Calibri" w:hAnsi="Times New Roman" w:cs="Times New Roman"/>
          <w:b/>
          <w:bCs/>
          <w:kern w:val="0"/>
          <w:sz w:val="21"/>
          <w:szCs w:val="21"/>
          <w14:ligatures w14:val="none"/>
        </w:rPr>
        <w:t xml:space="preserve">impatto economico </w:t>
      </w:r>
      <w:r w:rsidRPr="009D7BBD">
        <w:rPr>
          <w:rFonts w:ascii="Times New Roman" w:eastAsia="Calibri" w:hAnsi="Times New Roman" w:cs="Times New Roman"/>
          <w:kern w:val="0"/>
          <w:sz w:val="21"/>
          <w:szCs w:val="21"/>
          <w14:ligatures w14:val="none"/>
        </w:rPr>
        <w:t xml:space="preserve">complessivo sul Paese di </w:t>
      </w:r>
      <w:r w:rsidRPr="009D7BBD">
        <w:rPr>
          <w:rFonts w:ascii="Times New Roman" w:eastAsia="Calibri" w:hAnsi="Times New Roman" w:cs="Times New Roman"/>
          <w:b/>
          <w:bCs/>
          <w:kern w:val="0"/>
          <w:sz w:val="21"/>
          <w:szCs w:val="21"/>
          <w14:ligatures w14:val="none"/>
        </w:rPr>
        <w:t>3,78 miliardi</w:t>
      </w:r>
      <w:r w:rsidRPr="009D7BBD">
        <w:rPr>
          <w:rFonts w:ascii="Times New Roman" w:eastAsia="Calibri" w:hAnsi="Times New Roman" w:cs="Times New Roman"/>
          <w:kern w:val="0"/>
          <w:sz w:val="21"/>
          <w:szCs w:val="21"/>
          <w14:ligatures w14:val="none"/>
        </w:rPr>
        <w:t xml:space="preserve"> e </w:t>
      </w:r>
      <w:r w:rsidRPr="009D7BBD">
        <w:rPr>
          <w:rFonts w:ascii="Times New Roman" w:eastAsia="Calibri" w:hAnsi="Times New Roman" w:cs="Times New Roman"/>
          <w:b/>
          <w:bCs/>
          <w:kern w:val="0"/>
          <w:sz w:val="21"/>
          <w:szCs w:val="21"/>
          <w14:ligatures w14:val="none"/>
        </w:rPr>
        <w:t>più di 30.000 lavoratori coinvolti in totale</w:t>
      </w:r>
      <w:r w:rsidR="00F03F5B" w:rsidRPr="009D7BBD">
        <w:rPr>
          <w:rFonts w:ascii="Times New Roman" w:eastAsia="Calibri" w:hAnsi="Times New Roman" w:cs="Times New Roman"/>
          <w:kern w:val="0"/>
          <w:sz w:val="21"/>
          <w:szCs w:val="21"/>
          <w14:ligatures w14:val="none"/>
        </w:rPr>
        <w:t>.</w:t>
      </w:r>
    </w:p>
    <w:p w14:paraId="7A77C881" w14:textId="41A0981F" w:rsidR="009F6A75" w:rsidRDefault="00274F4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Il rapporto sottolinea anche il </w:t>
      </w:r>
      <w:r w:rsidRPr="009D7BBD">
        <w:rPr>
          <w:rFonts w:ascii="Times New Roman" w:eastAsia="Calibri" w:hAnsi="Times New Roman" w:cs="Times New Roman"/>
          <w:b/>
          <w:bCs/>
          <w:kern w:val="0"/>
          <w:sz w:val="21"/>
          <w:szCs w:val="21"/>
          <w14:ligatures w14:val="none"/>
        </w:rPr>
        <w:t>ruolo della regolazione</w:t>
      </w:r>
      <w:r w:rsidRPr="009D7BBD">
        <w:rPr>
          <w:rFonts w:ascii="Times New Roman" w:eastAsia="Calibri" w:hAnsi="Times New Roman" w:cs="Times New Roman"/>
          <w:kern w:val="0"/>
          <w:sz w:val="21"/>
          <w:szCs w:val="21"/>
          <w14:ligatures w14:val="none"/>
        </w:rPr>
        <w:t xml:space="preserve"> della circolazione internazionale per rendere la filiera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competitiva con quella degli altri Paesi europei, migliorando così le dinamiche con cui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circola sia in Itali</w:t>
      </w:r>
      <w:r w:rsidR="00F03F5B" w:rsidRPr="009D7BBD">
        <w:rPr>
          <w:rFonts w:ascii="Times New Roman" w:eastAsia="Calibri" w:hAnsi="Times New Roman" w:cs="Times New Roman"/>
          <w:kern w:val="0"/>
          <w:sz w:val="21"/>
          <w:szCs w:val="21"/>
          <w14:ligatures w14:val="none"/>
        </w:rPr>
        <w:t>a che a livello internazionale.</w:t>
      </w:r>
    </w:p>
    <w:p w14:paraId="65560FAD" w14:textId="763C5A6C" w:rsidR="009F6A75" w:rsidRDefault="00B87F56"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lastRenderedPageBreak/>
        <w:t>4.</w:t>
      </w:r>
      <w:r w:rsidR="001A6EA1" w:rsidRPr="009D7BBD">
        <w:rPr>
          <w:rFonts w:ascii="Times New Roman" w:eastAsia="Calibri" w:hAnsi="Times New Roman" w:cs="Times New Roman"/>
          <w:b/>
          <w:kern w:val="0"/>
          <w:sz w:val="21"/>
          <w:szCs w:val="21"/>
          <w14:ligatures w14:val="none"/>
        </w:rPr>
        <w:t xml:space="preserve"> </w:t>
      </w:r>
      <w:r w:rsidR="00274F46" w:rsidRPr="009D7BBD">
        <w:rPr>
          <w:rFonts w:ascii="Times New Roman" w:eastAsia="Calibri" w:hAnsi="Times New Roman" w:cs="Times New Roman"/>
          <w:kern w:val="0"/>
          <w:sz w:val="21"/>
          <w:szCs w:val="21"/>
          <w14:ligatures w14:val="none"/>
        </w:rPr>
        <w:t>Ad oggi esiste quindi l</w:t>
      </w:r>
      <w:r w:rsidR="00F60D0F">
        <w:rPr>
          <w:rFonts w:ascii="Times New Roman" w:eastAsia="Calibri" w:hAnsi="Times New Roman" w:cs="Times New Roman"/>
          <w:kern w:val="0"/>
          <w:sz w:val="21"/>
          <w:szCs w:val="21"/>
          <w14:ligatures w14:val="none"/>
        </w:rPr>
        <w:t>’</w:t>
      </w:r>
      <w:r w:rsidR="00274F46" w:rsidRPr="009D7BBD">
        <w:rPr>
          <w:rFonts w:ascii="Times New Roman" w:eastAsia="Calibri" w:hAnsi="Times New Roman" w:cs="Times New Roman"/>
          <w:kern w:val="0"/>
          <w:sz w:val="21"/>
          <w:szCs w:val="21"/>
          <w14:ligatures w14:val="none"/>
        </w:rPr>
        <w:t>opportunità per l</w:t>
      </w:r>
      <w:r w:rsidR="00F60D0F">
        <w:rPr>
          <w:rFonts w:ascii="Times New Roman" w:eastAsia="Calibri" w:hAnsi="Times New Roman" w:cs="Times New Roman"/>
          <w:kern w:val="0"/>
          <w:sz w:val="21"/>
          <w:szCs w:val="21"/>
          <w14:ligatures w14:val="none"/>
        </w:rPr>
        <w:t>’</w:t>
      </w:r>
      <w:r w:rsidR="00274F46" w:rsidRPr="009D7BBD">
        <w:rPr>
          <w:rFonts w:ascii="Times New Roman" w:eastAsia="Calibri" w:hAnsi="Times New Roman" w:cs="Times New Roman"/>
          <w:kern w:val="0"/>
          <w:sz w:val="21"/>
          <w:szCs w:val="21"/>
          <w14:ligatures w14:val="none"/>
        </w:rPr>
        <w:t>Italia di guadagnare quote di mercato soprattutto in ambito Europeo</w:t>
      </w:r>
      <w:r w:rsidR="001A6EA1" w:rsidRPr="009D7BBD">
        <w:rPr>
          <w:rFonts w:ascii="Times New Roman" w:eastAsia="Calibri" w:hAnsi="Times New Roman" w:cs="Times New Roman"/>
          <w:kern w:val="0"/>
          <w:sz w:val="21"/>
          <w:szCs w:val="21"/>
          <w14:ligatures w14:val="none"/>
        </w:rPr>
        <w:t xml:space="preserve"> (la </w:t>
      </w:r>
      <w:r w:rsidR="001A6EA1" w:rsidRPr="00FC3413">
        <w:rPr>
          <w:rFonts w:ascii="Times New Roman" w:eastAsia="Calibri" w:hAnsi="Times New Roman" w:cs="Times New Roman"/>
          <w:i/>
          <w:kern w:val="0"/>
          <w:sz w:val="21"/>
          <w:szCs w:val="21"/>
          <w14:ligatures w14:val="none"/>
        </w:rPr>
        <w:t>Brexit</w:t>
      </w:r>
      <w:r w:rsidR="001A6EA1" w:rsidRPr="009D7BBD">
        <w:rPr>
          <w:rFonts w:ascii="Times New Roman" w:eastAsia="Calibri" w:hAnsi="Times New Roman" w:cs="Times New Roman"/>
          <w:kern w:val="0"/>
          <w:sz w:val="21"/>
          <w:szCs w:val="21"/>
          <w14:ligatures w14:val="none"/>
        </w:rPr>
        <w:t xml:space="preserve"> ha </w:t>
      </w:r>
      <w:r w:rsidR="00FC3413">
        <w:rPr>
          <w:rFonts w:ascii="Times New Roman" w:eastAsia="Calibri" w:hAnsi="Times New Roman" w:cs="Times New Roman"/>
          <w:kern w:val="0"/>
          <w:sz w:val="21"/>
          <w:szCs w:val="21"/>
          <w14:ligatures w14:val="none"/>
        </w:rPr>
        <w:t xml:space="preserve">infatti </w:t>
      </w:r>
      <w:r w:rsidR="001A6EA1" w:rsidRPr="009D7BBD">
        <w:rPr>
          <w:rFonts w:ascii="Times New Roman" w:eastAsia="Calibri" w:hAnsi="Times New Roman" w:cs="Times New Roman"/>
          <w:kern w:val="0"/>
          <w:sz w:val="21"/>
          <w:szCs w:val="21"/>
          <w14:ligatures w14:val="none"/>
        </w:rPr>
        <w:t>reso il mercato britannico meno attraente)</w:t>
      </w:r>
      <w:r w:rsidR="00274F46" w:rsidRPr="009D7BBD">
        <w:rPr>
          <w:rFonts w:ascii="Times New Roman" w:eastAsia="Calibri" w:hAnsi="Times New Roman" w:cs="Times New Roman"/>
          <w:kern w:val="0"/>
          <w:sz w:val="21"/>
          <w:szCs w:val="21"/>
          <w14:ligatures w14:val="none"/>
        </w:rPr>
        <w:t>, un</w:t>
      </w:r>
      <w:r w:rsidR="00F60D0F">
        <w:rPr>
          <w:rFonts w:ascii="Times New Roman" w:eastAsia="Calibri" w:hAnsi="Times New Roman" w:cs="Times New Roman"/>
          <w:kern w:val="0"/>
          <w:sz w:val="21"/>
          <w:szCs w:val="21"/>
          <w14:ligatures w14:val="none"/>
        </w:rPr>
        <w:t>’</w:t>
      </w:r>
      <w:r w:rsidR="00274F46" w:rsidRPr="009D7BBD">
        <w:rPr>
          <w:rFonts w:ascii="Times New Roman" w:eastAsia="Calibri" w:hAnsi="Times New Roman" w:cs="Times New Roman"/>
          <w:kern w:val="0"/>
          <w:sz w:val="21"/>
          <w:szCs w:val="21"/>
          <w14:ligatures w14:val="none"/>
        </w:rPr>
        <w:t xml:space="preserve">opportunità che deve essere tuttavia colta tempestivamente in quanto altri concorrenti, come la Francia, stanno già adottando </w:t>
      </w:r>
      <w:r w:rsidR="00FE1E8B">
        <w:rPr>
          <w:rFonts w:ascii="Times New Roman" w:eastAsia="Calibri" w:hAnsi="Times New Roman" w:cs="Times New Roman"/>
          <w:kern w:val="0"/>
          <w:sz w:val="21"/>
          <w:szCs w:val="21"/>
          <w14:ligatures w14:val="none"/>
        </w:rPr>
        <w:t>emendamenti</w:t>
      </w:r>
      <w:r w:rsidR="00274F46" w:rsidRPr="009D7BBD">
        <w:rPr>
          <w:rFonts w:ascii="Times New Roman" w:eastAsia="Calibri" w:hAnsi="Times New Roman" w:cs="Times New Roman"/>
          <w:kern w:val="0"/>
          <w:sz w:val="21"/>
          <w:szCs w:val="21"/>
          <w14:ligatures w14:val="none"/>
        </w:rPr>
        <w:t xml:space="preserve"> al loro regime della circolazione internazionale dei beni culturali </w:t>
      </w:r>
      <w:r w:rsidR="00F03F5B" w:rsidRPr="009D7BBD">
        <w:rPr>
          <w:rFonts w:ascii="Times New Roman" w:eastAsia="Calibri" w:hAnsi="Times New Roman" w:cs="Times New Roman"/>
          <w:kern w:val="0"/>
          <w:sz w:val="21"/>
          <w:szCs w:val="21"/>
          <w14:ligatures w14:val="none"/>
        </w:rPr>
        <w:t>per poterne meglio beneficiare.</w:t>
      </w:r>
    </w:p>
    <w:p w14:paraId="7AF74BED" w14:textId="3DC96BF3" w:rsidR="009F6A75" w:rsidRDefault="003B1998"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La necessità di valutare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attualità del</w:t>
      </w:r>
      <w:r w:rsidR="00697302" w:rsidRPr="009D7BBD">
        <w:rPr>
          <w:rFonts w:ascii="Times New Roman" w:eastAsia="Calibri" w:hAnsi="Times New Roman" w:cs="Times New Roman"/>
          <w:kern w:val="0"/>
          <w:sz w:val="21"/>
          <w:szCs w:val="21"/>
          <w14:ligatures w14:val="none"/>
        </w:rPr>
        <w:t xml:space="preserve">la legislazione </w:t>
      </w:r>
      <w:r w:rsidRPr="009D7BBD">
        <w:rPr>
          <w:rFonts w:ascii="Times New Roman" w:eastAsia="Calibri" w:hAnsi="Times New Roman" w:cs="Times New Roman"/>
          <w:kern w:val="0"/>
          <w:sz w:val="21"/>
          <w:szCs w:val="21"/>
          <w14:ligatures w14:val="none"/>
        </w:rPr>
        <w:t>in materia</w:t>
      </w:r>
      <w:r w:rsidR="00697302" w:rsidRPr="009D7BBD">
        <w:rPr>
          <w:rFonts w:ascii="Times New Roman" w:eastAsia="Calibri" w:hAnsi="Times New Roman" w:cs="Times New Roman"/>
          <w:kern w:val="0"/>
          <w:sz w:val="21"/>
          <w:szCs w:val="21"/>
          <w14:ligatures w14:val="none"/>
        </w:rPr>
        <w:t xml:space="preserve"> di circolazione internazionale di beni culturali</w:t>
      </w:r>
      <w:r w:rsidRPr="009D7BBD">
        <w:rPr>
          <w:rFonts w:ascii="Times New Roman" w:eastAsia="Calibri" w:hAnsi="Times New Roman" w:cs="Times New Roman"/>
          <w:kern w:val="0"/>
          <w:sz w:val="21"/>
          <w:szCs w:val="21"/>
          <w14:ligatures w14:val="none"/>
        </w:rPr>
        <w:t xml:space="preserve"> è più in generale posta da fattori esogeni come la globalizzazione, intesa come progressiva erosione dei confini nazionali e dunque della forza del collegamento tra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opera e il territorio, e </w:t>
      </w:r>
      <w:r w:rsidR="00697302" w:rsidRPr="009D7BBD">
        <w:rPr>
          <w:rFonts w:ascii="Times New Roman" w:eastAsia="Calibri" w:hAnsi="Times New Roman" w:cs="Times New Roman"/>
          <w:kern w:val="0"/>
          <w:sz w:val="21"/>
          <w:szCs w:val="21"/>
          <w14:ligatures w14:val="none"/>
        </w:rPr>
        <w:t>dal</w:t>
      </w:r>
      <w:r w:rsidRPr="009D7BBD">
        <w:rPr>
          <w:rFonts w:ascii="Times New Roman" w:eastAsia="Calibri" w:hAnsi="Times New Roman" w:cs="Times New Roman"/>
          <w:kern w:val="0"/>
          <w:sz w:val="21"/>
          <w:szCs w:val="21"/>
          <w14:ligatures w14:val="none"/>
        </w:rPr>
        <w:t>le innovazioni tecnologiche che hanno portato a un livello di riproducibilità tecnica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opera (soprattutto digitale) tale per cui la copia ha sostanzialmente la </w:t>
      </w:r>
      <w:r w:rsidR="00F03F5B" w:rsidRPr="009D7BBD">
        <w:rPr>
          <w:rFonts w:ascii="Times New Roman" w:eastAsia="Calibri" w:hAnsi="Times New Roman" w:cs="Times New Roman"/>
          <w:kern w:val="0"/>
          <w:sz w:val="21"/>
          <w:szCs w:val="21"/>
          <w14:ligatures w14:val="none"/>
        </w:rPr>
        <w:t>stessa qualità dell</w:t>
      </w:r>
      <w:r w:rsidR="00F60D0F">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originale</w:t>
      </w:r>
      <w:r w:rsidR="000825D9">
        <w:rPr>
          <w:rStyle w:val="Rimandonotaapidipagina"/>
          <w:rFonts w:ascii="Times New Roman" w:eastAsia="Calibri" w:hAnsi="Times New Roman" w:cs="Times New Roman"/>
          <w:kern w:val="0"/>
          <w:sz w:val="21"/>
          <w:szCs w:val="21"/>
          <w14:ligatures w14:val="none"/>
        </w:rPr>
        <w:footnoteReference w:id="14"/>
      </w:r>
      <w:r w:rsidR="00F03F5B" w:rsidRPr="009D7BBD">
        <w:rPr>
          <w:rFonts w:ascii="Times New Roman" w:eastAsia="Calibri" w:hAnsi="Times New Roman" w:cs="Times New Roman"/>
          <w:kern w:val="0"/>
          <w:sz w:val="21"/>
          <w:szCs w:val="21"/>
          <w14:ligatures w14:val="none"/>
        </w:rPr>
        <w:t xml:space="preserve">. </w:t>
      </w:r>
    </w:p>
    <w:p w14:paraId="545B8136" w14:textId="42ABCC5C" w:rsidR="00454950" w:rsidRDefault="009743F4" w:rsidP="00202BF7">
      <w:pPr>
        <w:spacing w:line="240" w:lineRule="auto"/>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 xml:space="preserve">Di </w:t>
      </w:r>
      <w:r w:rsidR="008C667E">
        <w:rPr>
          <w:rFonts w:ascii="Times New Roman" w:eastAsia="Calibri" w:hAnsi="Times New Roman" w:cs="Times New Roman"/>
          <w:kern w:val="0"/>
          <w:sz w:val="21"/>
          <w:szCs w:val="21"/>
          <w14:ligatures w14:val="none"/>
        </w:rPr>
        <w:t>tale</w:t>
      </w:r>
      <w:r>
        <w:rPr>
          <w:rFonts w:ascii="Times New Roman" w:eastAsia="Calibri" w:hAnsi="Times New Roman" w:cs="Times New Roman"/>
          <w:kern w:val="0"/>
          <w:sz w:val="21"/>
          <w:szCs w:val="21"/>
          <w14:ligatures w14:val="none"/>
        </w:rPr>
        <w:t xml:space="preserve"> contesto il L</w:t>
      </w:r>
      <w:r w:rsidR="003B1998" w:rsidRPr="009D7BBD">
        <w:rPr>
          <w:rFonts w:ascii="Times New Roman" w:eastAsia="Calibri" w:hAnsi="Times New Roman" w:cs="Times New Roman"/>
          <w:kern w:val="0"/>
          <w:sz w:val="21"/>
          <w:szCs w:val="21"/>
          <w14:ligatures w14:val="none"/>
        </w:rPr>
        <w:t xml:space="preserve">egislatore </w:t>
      </w:r>
      <w:r>
        <w:rPr>
          <w:rFonts w:ascii="Times New Roman" w:eastAsia="Calibri" w:hAnsi="Times New Roman" w:cs="Times New Roman"/>
          <w:kern w:val="0"/>
          <w:sz w:val="21"/>
          <w:szCs w:val="21"/>
          <w14:ligatures w14:val="none"/>
        </w:rPr>
        <w:t>ha</w:t>
      </w:r>
      <w:r w:rsidR="005C2AC6">
        <w:rPr>
          <w:rFonts w:ascii="Times New Roman" w:eastAsia="Calibri" w:hAnsi="Times New Roman" w:cs="Times New Roman"/>
          <w:kern w:val="0"/>
          <w:sz w:val="21"/>
          <w:szCs w:val="21"/>
          <w14:ligatures w14:val="none"/>
        </w:rPr>
        <w:t xml:space="preserve"> </w:t>
      </w:r>
      <w:r>
        <w:rPr>
          <w:rFonts w:ascii="Times New Roman" w:eastAsia="Calibri" w:hAnsi="Times New Roman" w:cs="Times New Roman"/>
          <w:kern w:val="0"/>
          <w:sz w:val="21"/>
          <w:szCs w:val="21"/>
          <w14:ligatures w14:val="none"/>
        </w:rPr>
        <w:t xml:space="preserve">mostrato consapevolezza </w:t>
      </w:r>
      <w:r w:rsidR="008C667E">
        <w:rPr>
          <w:rFonts w:ascii="Times New Roman" w:eastAsia="Calibri" w:hAnsi="Times New Roman" w:cs="Times New Roman"/>
          <w:kern w:val="0"/>
          <w:sz w:val="21"/>
          <w:szCs w:val="21"/>
          <w14:ligatures w14:val="none"/>
        </w:rPr>
        <w:t>negli interventi normativi de</w:t>
      </w:r>
      <w:r w:rsidR="003B1998" w:rsidRPr="009D7BBD">
        <w:rPr>
          <w:rFonts w:ascii="Times New Roman" w:eastAsia="Calibri" w:hAnsi="Times New Roman" w:cs="Times New Roman"/>
          <w:kern w:val="0"/>
          <w:sz w:val="21"/>
          <w:szCs w:val="21"/>
          <w14:ligatures w14:val="none"/>
        </w:rPr>
        <w:t>gli ultimi anni</w:t>
      </w:r>
      <w:r w:rsidR="00095CA3">
        <w:rPr>
          <w:rFonts w:ascii="Times New Roman" w:eastAsia="Calibri" w:hAnsi="Times New Roman" w:cs="Times New Roman"/>
          <w:kern w:val="0"/>
          <w:sz w:val="21"/>
          <w:szCs w:val="21"/>
          <w14:ligatures w14:val="none"/>
        </w:rPr>
        <w:t>:</w:t>
      </w:r>
      <w:r w:rsidR="003B1998" w:rsidRPr="009D7BBD">
        <w:rPr>
          <w:rFonts w:ascii="Times New Roman" w:eastAsia="Calibri" w:hAnsi="Times New Roman" w:cs="Times New Roman"/>
          <w:kern w:val="0"/>
          <w:sz w:val="21"/>
          <w:szCs w:val="21"/>
          <w14:ligatures w14:val="none"/>
        </w:rPr>
        <w:t xml:space="preserve"> </w:t>
      </w:r>
      <w:r w:rsidRPr="00095CA3">
        <w:rPr>
          <w:rFonts w:ascii="Times New Roman" w:eastAsia="Calibri" w:hAnsi="Times New Roman" w:cs="Times New Roman"/>
          <w:i/>
          <w:kern w:val="0"/>
          <w:sz w:val="21"/>
          <w:szCs w:val="21"/>
          <w14:ligatures w14:val="none"/>
        </w:rPr>
        <w:t>sia</w:t>
      </w:r>
      <w:r>
        <w:rPr>
          <w:rFonts w:ascii="Times New Roman" w:eastAsia="Calibri" w:hAnsi="Times New Roman" w:cs="Times New Roman"/>
          <w:kern w:val="0"/>
          <w:sz w:val="21"/>
          <w:szCs w:val="21"/>
          <w14:ligatures w14:val="none"/>
        </w:rPr>
        <w:t xml:space="preserve"> </w:t>
      </w:r>
      <w:r w:rsidR="008C667E">
        <w:rPr>
          <w:rFonts w:ascii="Times New Roman" w:eastAsia="Calibri" w:hAnsi="Times New Roman" w:cs="Times New Roman"/>
          <w:kern w:val="0"/>
          <w:sz w:val="21"/>
          <w:szCs w:val="21"/>
          <w14:ligatures w14:val="none"/>
        </w:rPr>
        <w:t xml:space="preserve">quando ha introdotto emendamenti in materia di circolazione internazionale con la </w:t>
      </w:r>
      <w:r w:rsidR="00095CA3">
        <w:rPr>
          <w:rFonts w:ascii="Times New Roman" w:eastAsia="Calibri" w:hAnsi="Times New Roman" w:cs="Times New Roman"/>
          <w:kern w:val="0"/>
          <w:sz w:val="21"/>
          <w:szCs w:val="21"/>
          <w14:ligatures w14:val="none"/>
        </w:rPr>
        <w:t>‘</w:t>
      </w:r>
      <w:r w:rsidR="003B1998" w:rsidRPr="008C667E">
        <w:rPr>
          <w:rFonts w:ascii="Times New Roman" w:eastAsia="Calibri" w:hAnsi="Times New Roman" w:cs="Times New Roman"/>
          <w:i/>
          <w:kern w:val="0"/>
          <w:sz w:val="21"/>
          <w:szCs w:val="21"/>
          <w14:ligatures w14:val="none"/>
        </w:rPr>
        <w:t>Legge annuale per il mercato e la concorrenza del 2017</w:t>
      </w:r>
      <w:r w:rsidR="00095CA3">
        <w:rPr>
          <w:rFonts w:ascii="Times New Roman" w:eastAsia="Calibri" w:hAnsi="Times New Roman" w:cs="Times New Roman"/>
          <w:kern w:val="0"/>
          <w:sz w:val="21"/>
          <w:szCs w:val="21"/>
          <w14:ligatures w14:val="none"/>
        </w:rPr>
        <w:t>’</w:t>
      </w:r>
      <w:r w:rsidR="003B1998" w:rsidRPr="009D7BBD">
        <w:rPr>
          <w:rFonts w:ascii="Times New Roman" w:eastAsia="Calibri" w:hAnsi="Times New Roman" w:cs="Times New Roman"/>
          <w:kern w:val="0"/>
          <w:sz w:val="21"/>
          <w:szCs w:val="21"/>
          <w14:ligatures w14:val="none"/>
        </w:rPr>
        <w:t xml:space="preserve"> l. n. 124/2017 (Gazzetta Ufficiale n. 189/2017), che ha</w:t>
      </w:r>
      <w:r w:rsidR="005C2AC6">
        <w:rPr>
          <w:rFonts w:ascii="Times New Roman" w:eastAsia="Calibri" w:hAnsi="Times New Roman" w:cs="Times New Roman"/>
          <w:kern w:val="0"/>
          <w:sz w:val="21"/>
          <w:szCs w:val="21"/>
          <w14:ligatures w14:val="none"/>
        </w:rPr>
        <w:t>nno di fatto</w:t>
      </w:r>
      <w:r w:rsidR="003B1998" w:rsidRPr="009D7BBD">
        <w:rPr>
          <w:rFonts w:ascii="Times New Roman" w:eastAsia="Calibri" w:hAnsi="Times New Roman" w:cs="Times New Roman"/>
          <w:kern w:val="0"/>
          <w:sz w:val="21"/>
          <w:szCs w:val="21"/>
          <w14:ligatures w14:val="none"/>
        </w:rPr>
        <w:t xml:space="preserve"> </w:t>
      </w:r>
      <w:r w:rsidR="005C2AC6">
        <w:rPr>
          <w:rFonts w:ascii="Times New Roman" w:eastAsia="Calibri" w:hAnsi="Times New Roman" w:cs="Times New Roman"/>
          <w:kern w:val="0"/>
          <w:sz w:val="21"/>
          <w:szCs w:val="21"/>
          <w14:ligatures w14:val="none"/>
        </w:rPr>
        <w:t xml:space="preserve">reso </w:t>
      </w:r>
      <w:r w:rsidR="003B1998" w:rsidRPr="009D7BBD">
        <w:rPr>
          <w:rFonts w:ascii="Times New Roman" w:eastAsia="Calibri" w:hAnsi="Times New Roman" w:cs="Times New Roman"/>
          <w:kern w:val="0"/>
          <w:sz w:val="21"/>
          <w:szCs w:val="21"/>
          <w14:ligatures w14:val="none"/>
        </w:rPr>
        <w:t xml:space="preserve">il modello italiano </w:t>
      </w:r>
      <w:r w:rsidR="00F72B8C">
        <w:rPr>
          <w:rFonts w:ascii="Times New Roman" w:eastAsia="Calibri" w:hAnsi="Times New Roman" w:cs="Times New Roman"/>
          <w:kern w:val="0"/>
          <w:sz w:val="21"/>
          <w:szCs w:val="21"/>
          <w14:ligatures w14:val="none"/>
        </w:rPr>
        <w:t xml:space="preserve">più aperto </w:t>
      </w:r>
      <w:r w:rsidR="00022792">
        <w:rPr>
          <w:rFonts w:ascii="Times New Roman" w:eastAsia="Calibri" w:hAnsi="Times New Roman" w:cs="Times New Roman"/>
          <w:kern w:val="0"/>
          <w:sz w:val="21"/>
          <w:szCs w:val="21"/>
          <w14:ligatures w14:val="none"/>
        </w:rPr>
        <w:t>alle ist</w:t>
      </w:r>
      <w:r w:rsidR="00173FE7">
        <w:rPr>
          <w:rFonts w:ascii="Times New Roman" w:eastAsia="Calibri" w:hAnsi="Times New Roman" w:cs="Times New Roman"/>
          <w:kern w:val="0"/>
          <w:sz w:val="21"/>
          <w:szCs w:val="21"/>
          <w14:ligatures w14:val="none"/>
        </w:rPr>
        <w:t>a</w:t>
      </w:r>
      <w:r w:rsidR="00022792">
        <w:rPr>
          <w:rFonts w:ascii="Times New Roman" w:eastAsia="Calibri" w:hAnsi="Times New Roman" w:cs="Times New Roman"/>
          <w:kern w:val="0"/>
          <w:sz w:val="21"/>
          <w:szCs w:val="21"/>
          <w14:ligatures w14:val="none"/>
        </w:rPr>
        <w:t>nze</w:t>
      </w:r>
      <w:r w:rsidR="00F72B8C">
        <w:rPr>
          <w:rFonts w:ascii="Times New Roman" w:eastAsia="Calibri" w:hAnsi="Times New Roman" w:cs="Times New Roman"/>
          <w:kern w:val="0"/>
          <w:sz w:val="21"/>
          <w:szCs w:val="21"/>
          <w14:ligatures w14:val="none"/>
        </w:rPr>
        <w:t xml:space="preserve"> di </w:t>
      </w:r>
      <w:r w:rsidR="003B1998" w:rsidRPr="009D7BBD">
        <w:rPr>
          <w:rFonts w:ascii="Times New Roman" w:eastAsia="Calibri" w:hAnsi="Times New Roman" w:cs="Times New Roman"/>
          <w:kern w:val="0"/>
          <w:sz w:val="21"/>
          <w:szCs w:val="21"/>
          <w14:ligatures w14:val="none"/>
        </w:rPr>
        <w:t>liberalizzazione</w:t>
      </w:r>
      <w:r w:rsidR="005C2AC6">
        <w:rPr>
          <w:rFonts w:ascii="Times New Roman" w:eastAsia="Calibri" w:hAnsi="Times New Roman" w:cs="Times New Roman"/>
          <w:kern w:val="0"/>
          <w:sz w:val="21"/>
          <w:szCs w:val="21"/>
          <w14:ligatures w14:val="none"/>
        </w:rPr>
        <w:t xml:space="preserve"> del settore</w:t>
      </w:r>
      <w:r w:rsidR="003B1998" w:rsidRPr="009D7BBD">
        <w:rPr>
          <w:rFonts w:ascii="Times New Roman" w:eastAsia="Calibri" w:hAnsi="Times New Roman" w:cs="Times New Roman"/>
          <w:kern w:val="0"/>
          <w:sz w:val="21"/>
          <w:szCs w:val="21"/>
          <w14:ligatures w14:val="none"/>
        </w:rPr>
        <w:t xml:space="preserve">, </w:t>
      </w:r>
      <w:r w:rsidRPr="00095CA3">
        <w:rPr>
          <w:rFonts w:ascii="Times New Roman" w:eastAsia="Calibri" w:hAnsi="Times New Roman" w:cs="Times New Roman"/>
          <w:i/>
          <w:kern w:val="0"/>
          <w:sz w:val="21"/>
          <w:szCs w:val="21"/>
          <w14:ligatures w14:val="none"/>
        </w:rPr>
        <w:t>sia</w:t>
      </w:r>
      <w:r>
        <w:rPr>
          <w:rFonts w:ascii="Times New Roman" w:eastAsia="Calibri" w:hAnsi="Times New Roman" w:cs="Times New Roman"/>
          <w:kern w:val="0"/>
          <w:sz w:val="21"/>
          <w:szCs w:val="21"/>
          <w14:ligatures w14:val="none"/>
        </w:rPr>
        <w:t xml:space="preserve">, </w:t>
      </w:r>
      <w:r w:rsidR="003B1998" w:rsidRPr="009D7BBD">
        <w:rPr>
          <w:rFonts w:ascii="Times New Roman" w:eastAsia="Calibri" w:hAnsi="Times New Roman" w:cs="Times New Roman"/>
          <w:kern w:val="0"/>
          <w:sz w:val="21"/>
          <w:szCs w:val="21"/>
          <w14:ligatures w14:val="none"/>
        </w:rPr>
        <w:t>ancora più di recente</w:t>
      </w:r>
      <w:r>
        <w:rPr>
          <w:rFonts w:ascii="Times New Roman" w:eastAsia="Calibri" w:hAnsi="Times New Roman" w:cs="Times New Roman"/>
          <w:kern w:val="0"/>
          <w:sz w:val="21"/>
          <w:szCs w:val="21"/>
          <w14:ligatures w14:val="none"/>
        </w:rPr>
        <w:t>,</w:t>
      </w:r>
      <w:r w:rsidR="003B1998" w:rsidRPr="009D7BBD">
        <w:rPr>
          <w:rFonts w:ascii="Times New Roman" w:eastAsia="Calibri" w:hAnsi="Times New Roman" w:cs="Times New Roman"/>
          <w:kern w:val="0"/>
          <w:sz w:val="21"/>
          <w:szCs w:val="21"/>
          <w14:ligatures w14:val="none"/>
        </w:rPr>
        <w:t xml:space="preserve"> con </w:t>
      </w:r>
      <w:r w:rsidR="005C2AC6">
        <w:rPr>
          <w:rFonts w:ascii="Times New Roman" w:eastAsia="Calibri" w:hAnsi="Times New Roman" w:cs="Times New Roman"/>
          <w:kern w:val="0"/>
          <w:sz w:val="21"/>
          <w:szCs w:val="21"/>
          <w14:ligatures w14:val="none"/>
        </w:rPr>
        <w:t>le proposte di riforma contenute nel</w:t>
      </w:r>
      <w:r w:rsidR="003B1998" w:rsidRPr="009D7BBD">
        <w:rPr>
          <w:rFonts w:ascii="Times New Roman" w:eastAsia="Calibri" w:hAnsi="Times New Roman" w:cs="Times New Roman"/>
          <w:kern w:val="0"/>
          <w:sz w:val="21"/>
          <w:szCs w:val="21"/>
          <w14:ligatures w14:val="none"/>
        </w:rPr>
        <w:t xml:space="preserve"> </w:t>
      </w:r>
      <w:r w:rsidR="003B1998" w:rsidRPr="00B41A1B">
        <w:rPr>
          <w:rFonts w:ascii="Times New Roman" w:eastAsia="Calibri" w:hAnsi="Times New Roman" w:cs="Times New Roman"/>
          <w:b/>
          <w:kern w:val="0"/>
          <w:sz w:val="21"/>
          <w:szCs w:val="21"/>
          <w14:ligatures w14:val="none"/>
        </w:rPr>
        <w:t>disegno di legge n.762 della XIX Legislatura</w:t>
      </w:r>
      <w:r w:rsidR="003B1998" w:rsidRPr="009D7BBD">
        <w:rPr>
          <w:rFonts w:ascii="Times New Roman" w:eastAsia="Calibri" w:hAnsi="Times New Roman" w:cs="Times New Roman"/>
          <w:kern w:val="0"/>
          <w:sz w:val="21"/>
          <w:szCs w:val="21"/>
          <w14:ligatures w14:val="none"/>
        </w:rPr>
        <w:t xml:space="preserve"> in corso di esame al Senato</w:t>
      </w:r>
      <w:r w:rsidR="005020BE">
        <w:rPr>
          <w:rStyle w:val="Rimandonotaapidipagina"/>
          <w:rFonts w:ascii="Times New Roman" w:eastAsia="Calibri" w:hAnsi="Times New Roman" w:cs="Times New Roman"/>
          <w:kern w:val="0"/>
          <w:sz w:val="21"/>
          <w:szCs w:val="21"/>
          <w14:ligatures w14:val="none"/>
        </w:rPr>
        <w:footnoteReference w:id="15"/>
      </w:r>
      <w:r w:rsidR="003B1998" w:rsidRPr="009D7BBD">
        <w:rPr>
          <w:rFonts w:ascii="Times New Roman" w:eastAsia="Calibri" w:hAnsi="Times New Roman" w:cs="Times New Roman"/>
          <w:kern w:val="0"/>
          <w:sz w:val="21"/>
          <w:szCs w:val="21"/>
          <w14:ligatures w14:val="none"/>
        </w:rPr>
        <w:t>.</w:t>
      </w:r>
    </w:p>
    <w:p w14:paraId="47514A18" w14:textId="14725A3C" w:rsidR="00454950" w:rsidRPr="00454950" w:rsidRDefault="00454950" w:rsidP="00095CA3">
      <w:pPr>
        <w:pStyle w:val="Paragrafoelenco"/>
        <w:spacing w:after="0" w:line="240" w:lineRule="auto"/>
        <w:ind w:left="0"/>
        <w:jc w:val="center"/>
        <w:rPr>
          <w:rFonts w:ascii="Times New Roman" w:hAnsi="Times New Roman" w:cs="Times New Roman"/>
          <w:sz w:val="21"/>
          <w:szCs w:val="21"/>
        </w:rPr>
      </w:pPr>
      <w:r w:rsidRPr="009D7BBD">
        <w:rPr>
          <w:rFonts w:ascii="Times New Roman" w:hAnsi="Times New Roman" w:cs="Times New Roman"/>
          <w:sz w:val="21"/>
          <w:szCs w:val="21"/>
        </w:rPr>
        <w:t>** * **</w:t>
      </w:r>
    </w:p>
    <w:p w14:paraId="5312B510" w14:textId="77777777" w:rsidR="00472D5B" w:rsidRPr="009D7BBD" w:rsidRDefault="00472D5B" w:rsidP="003B1998">
      <w:pPr>
        <w:spacing w:after="0" w:line="240" w:lineRule="auto"/>
        <w:ind w:firstLine="426"/>
        <w:jc w:val="both"/>
        <w:rPr>
          <w:rFonts w:ascii="Times New Roman" w:eastAsia="Calibri" w:hAnsi="Times New Roman" w:cs="Times New Roman"/>
          <w:kern w:val="0"/>
          <w:sz w:val="21"/>
          <w:szCs w:val="21"/>
          <w14:ligatures w14:val="none"/>
        </w:rPr>
      </w:pPr>
    </w:p>
    <w:p w14:paraId="61F2BBAD" w14:textId="44E045C1" w:rsidR="00C43674" w:rsidRPr="009D7BBD" w:rsidRDefault="004426BB" w:rsidP="006B4D0A">
      <w:pPr>
        <w:pStyle w:val="Paragrafoelenco"/>
        <w:numPr>
          <w:ilvl w:val="0"/>
          <w:numId w:val="10"/>
        </w:numPr>
        <w:spacing w:line="240" w:lineRule="auto"/>
        <w:ind w:hanging="436"/>
        <w:jc w:val="both"/>
        <w:rPr>
          <w:rFonts w:ascii="Times New Roman" w:hAnsi="Times New Roman" w:cs="Times New Roman"/>
          <w:b/>
          <w:bCs/>
          <w:sz w:val="21"/>
          <w:szCs w:val="21"/>
          <w:u w:val="single"/>
        </w:rPr>
      </w:pPr>
      <w:bookmarkStart w:id="8" w:name="b"/>
      <w:r w:rsidRPr="009D7BBD">
        <w:rPr>
          <w:rFonts w:ascii="Times New Roman" w:hAnsi="Times New Roman" w:cs="Times New Roman"/>
          <w:b/>
          <w:bCs/>
          <w:sz w:val="21"/>
          <w:szCs w:val="21"/>
          <w:u w:val="single"/>
        </w:rPr>
        <w:t xml:space="preserve">Il </w:t>
      </w:r>
      <w:r w:rsidR="00F3371A">
        <w:rPr>
          <w:rFonts w:ascii="Times New Roman" w:hAnsi="Times New Roman" w:cs="Times New Roman"/>
          <w:b/>
          <w:bCs/>
          <w:sz w:val="21"/>
          <w:szCs w:val="21"/>
          <w:u w:val="single"/>
        </w:rPr>
        <w:t>“</w:t>
      </w:r>
      <w:r w:rsidRPr="009D7BBD">
        <w:rPr>
          <w:rFonts w:ascii="Times New Roman" w:hAnsi="Times New Roman" w:cs="Times New Roman"/>
          <w:b/>
          <w:bCs/>
          <w:sz w:val="21"/>
          <w:szCs w:val="21"/>
          <w:u w:val="single"/>
        </w:rPr>
        <w:t>m</w:t>
      </w:r>
      <w:r w:rsidR="00687105" w:rsidRPr="009D7BBD">
        <w:rPr>
          <w:rFonts w:ascii="Times New Roman" w:hAnsi="Times New Roman" w:cs="Times New Roman"/>
          <w:b/>
          <w:bCs/>
          <w:sz w:val="21"/>
          <w:szCs w:val="21"/>
          <w:u w:val="single"/>
        </w:rPr>
        <w:t>odello</w:t>
      </w:r>
      <w:r w:rsidR="00F3371A">
        <w:rPr>
          <w:rFonts w:ascii="Times New Roman" w:hAnsi="Times New Roman" w:cs="Times New Roman"/>
          <w:b/>
          <w:bCs/>
          <w:sz w:val="21"/>
          <w:szCs w:val="21"/>
          <w:u w:val="single"/>
        </w:rPr>
        <w:t>”</w:t>
      </w:r>
      <w:r w:rsidR="00687105" w:rsidRPr="009D7BBD">
        <w:rPr>
          <w:rFonts w:ascii="Times New Roman" w:hAnsi="Times New Roman" w:cs="Times New Roman"/>
          <w:b/>
          <w:bCs/>
          <w:sz w:val="21"/>
          <w:szCs w:val="21"/>
          <w:u w:val="single"/>
        </w:rPr>
        <w:t xml:space="preserve"> italiano di regolazione del controllo delle esportazioni di beni culturali</w:t>
      </w:r>
      <w:bookmarkEnd w:id="8"/>
    </w:p>
    <w:p w14:paraId="248A301D" w14:textId="77777777" w:rsidR="00C53C8E" w:rsidRPr="009D7BBD" w:rsidRDefault="00C53C8E" w:rsidP="009F6A75">
      <w:pPr>
        <w:pStyle w:val="Paragrafoelenco"/>
        <w:spacing w:line="240" w:lineRule="auto"/>
        <w:ind w:hanging="436"/>
        <w:jc w:val="both"/>
        <w:rPr>
          <w:rFonts w:ascii="Times New Roman" w:hAnsi="Times New Roman" w:cs="Times New Roman"/>
          <w:b/>
          <w:bCs/>
          <w:sz w:val="21"/>
          <w:szCs w:val="21"/>
          <w:u w:val="single"/>
        </w:rPr>
      </w:pPr>
    </w:p>
    <w:p w14:paraId="59854738" w14:textId="1AE5290A" w:rsidR="00687105" w:rsidRPr="009D7BBD" w:rsidRDefault="007C7AC5" w:rsidP="009F6A75">
      <w:pPr>
        <w:pStyle w:val="Paragrafoelenco"/>
        <w:spacing w:line="240" w:lineRule="auto"/>
        <w:ind w:left="1134" w:hanging="436"/>
        <w:jc w:val="both"/>
        <w:rPr>
          <w:rFonts w:ascii="Times New Roman" w:hAnsi="Times New Roman" w:cs="Times New Roman"/>
          <w:sz w:val="21"/>
          <w:szCs w:val="21"/>
        </w:rPr>
      </w:pPr>
      <w:hyperlink w:anchor="b1" w:history="1">
        <w:r w:rsidR="00687105" w:rsidRPr="00B52C11">
          <w:rPr>
            <w:rStyle w:val="Collegamentoipertestuale"/>
            <w:rFonts w:ascii="Times New Roman" w:hAnsi="Times New Roman" w:cs="Times New Roman"/>
            <w:sz w:val="21"/>
            <w:szCs w:val="21"/>
            <w:u w:val="none"/>
          </w:rPr>
          <w:t>B</w:t>
        </w:r>
        <w:r w:rsidR="004426BB" w:rsidRPr="00B52C11">
          <w:rPr>
            <w:rStyle w:val="Collegamentoipertestuale"/>
            <w:rFonts w:ascii="Times New Roman" w:hAnsi="Times New Roman" w:cs="Times New Roman"/>
            <w:sz w:val="21"/>
            <w:szCs w:val="21"/>
            <w:u w:val="none"/>
          </w:rPr>
          <w:t>1</w:t>
        </w:r>
        <w:r w:rsidR="00687105" w:rsidRPr="00B52C11">
          <w:rPr>
            <w:rStyle w:val="Collegamentoipertestuale"/>
            <w:rFonts w:ascii="Times New Roman" w:hAnsi="Times New Roman" w:cs="Times New Roman"/>
            <w:sz w:val="21"/>
            <w:szCs w:val="21"/>
            <w:u w:val="none"/>
          </w:rPr>
          <w:t xml:space="preserve">) </w:t>
        </w:r>
        <w:r w:rsidR="00B52C11">
          <w:rPr>
            <w:rStyle w:val="Collegamentoipertestuale"/>
            <w:rFonts w:ascii="Times New Roman" w:hAnsi="Times New Roman" w:cs="Times New Roman"/>
            <w:sz w:val="21"/>
            <w:szCs w:val="21"/>
            <w:u w:val="none"/>
          </w:rPr>
          <w:tab/>
        </w:r>
        <w:r w:rsidR="00B52C11">
          <w:rPr>
            <w:rStyle w:val="Collegamentoipertestuale"/>
            <w:rFonts w:ascii="Times New Roman" w:hAnsi="Times New Roman" w:cs="Times New Roman"/>
            <w:sz w:val="21"/>
            <w:szCs w:val="21"/>
            <w:u w:val="none"/>
          </w:rPr>
          <w:tab/>
        </w:r>
        <w:r w:rsidR="00697302" w:rsidRPr="00B52C11">
          <w:rPr>
            <w:rStyle w:val="Collegamentoipertestuale"/>
            <w:rFonts w:ascii="Times New Roman" w:hAnsi="Times New Roman" w:cs="Times New Roman"/>
            <w:sz w:val="21"/>
            <w:szCs w:val="21"/>
          </w:rPr>
          <w:t xml:space="preserve">Gli strumenti giuridici per il governo della complessità: verso un modello adattativo della </w:t>
        </w:r>
        <w:r w:rsidR="00B52C11" w:rsidRPr="00B52C11">
          <w:rPr>
            <w:rStyle w:val="Collegamentoipertestuale"/>
            <w:rFonts w:ascii="Times New Roman" w:hAnsi="Times New Roman" w:cs="Times New Roman"/>
            <w:sz w:val="21"/>
            <w:szCs w:val="21"/>
            <w:u w:val="none"/>
          </w:rPr>
          <w:tab/>
        </w:r>
        <w:r w:rsidR="00697302" w:rsidRPr="00B52C11">
          <w:rPr>
            <w:rStyle w:val="Collegamentoipertestuale"/>
            <w:rFonts w:ascii="Times New Roman" w:hAnsi="Times New Roman" w:cs="Times New Roman"/>
            <w:sz w:val="21"/>
            <w:szCs w:val="21"/>
          </w:rPr>
          <w:t xml:space="preserve">regolazione </w:t>
        </w:r>
      </w:hyperlink>
      <w:r w:rsidR="00697302" w:rsidRPr="009D7BBD">
        <w:rPr>
          <w:rFonts w:ascii="Times New Roman" w:hAnsi="Times New Roman" w:cs="Times New Roman"/>
          <w:sz w:val="21"/>
          <w:szCs w:val="21"/>
        </w:rPr>
        <w:t xml:space="preserve"> </w:t>
      </w:r>
    </w:p>
    <w:p w14:paraId="3B0AC5F8" w14:textId="77777777" w:rsidR="005A3C19" w:rsidRPr="009D7BBD" w:rsidRDefault="005A3C19" w:rsidP="009F6A75">
      <w:pPr>
        <w:pStyle w:val="Paragrafoelenco"/>
        <w:spacing w:line="240" w:lineRule="auto"/>
        <w:ind w:left="1134" w:hanging="436"/>
        <w:jc w:val="both"/>
        <w:rPr>
          <w:rFonts w:ascii="Times New Roman" w:hAnsi="Times New Roman" w:cs="Times New Roman"/>
          <w:sz w:val="21"/>
          <w:szCs w:val="21"/>
        </w:rPr>
      </w:pPr>
    </w:p>
    <w:p w14:paraId="08470AF1" w14:textId="31150AA3" w:rsidR="005A3C19" w:rsidRPr="009D7BBD" w:rsidRDefault="007C7AC5" w:rsidP="009F6A75">
      <w:pPr>
        <w:pStyle w:val="Paragrafoelenco"/>
        <w:spacing w:line="240" w:lineRule="auto"/>
        <w:ind w:left="1134" w:hanging="436"/>
        <w:jc w:val="both"/>
        <w:rPr>
          <w:rFonts w:ascii="Times New Roman" w:hAnsi="Times New Roman" w:cs="Times New Roman"/>
          <w:sz w:val="21"/>
          <w:szCs w:val="21"/>
        </w:rPr>
      </w:pPr>
      <w:hyperlink w:anchor="b2" w:history="1">
        <w:r w:rsidR="005A3C19" w:rsidRPr="00B52C11">
          <w:rPr>
            <w:rStyle w:val="Collegamentoipertestuale"/>
            <w:rFonts w:ascii="Times New Roman" w:hAnsi="Times New Roman" w:cs="Times New Roman"/>
            <w:sz w:val="21"/>
            <w:szCs w:val="21"/>
            <w:u w:val="none"/>
          </w:rPr>
          <w:t xml:space="preserve">B2) </w:t>
        </w:r>
        <w:r w:rsidR="00B52C11">
          <w:rPr>
            <w:rStyle w:val="Collegamentoipertestuale"/>
            <w:rFonts w:ascii="Times New Roman" w:hAnsi="Times New Roman" w:cs="Times New Roman"/>
            <w:sz w:val="21"/>
            <w:szCs w:val="21"/>
            <w:u w:val="none"/>
          </w:rPr>
          <w:tab/>
        </w:r>
        <w:r w:rsidR="00B52C11">
          <w:rPr>
            <w:rStyle w:val="Collegamentoipertestuale"/>
            <w:rFonts w:ascii="Times New Roman" w:hAnsi="Times New Roman" w:cs="Times New Roman"/>
            <w:sz w:val="21"/>
            <w:szCs w:val="21"/>
            <w:u w:val="none"/>
          </w:rPr>
          <w:tab/>
        </w:r>
        <w:r w:rsidR="004426BB" w:rsidRPr="00B52C11">
          <w:rPr>
            <w:rStyle w:val="Collegamentoipertestuale"/>
            <w:rFonts w:ascii="Times New Roman" w:hAnsi="Times New Roman" w:cs="Times New Roman"/>
            <w:sz w:val="21"/>
            <w:szCs w:val="21"/>
          </w:rPr>
          <w:t>Cenni sull</w:t>
        </w:r>
        <w:r w:rsidR="00F60D0F" w:rsidRPr="00B52C11">
          <w:rPr>
            <w:rStyle w:val="Collegamentoipertestuale"/>
            <w:rFonts w:ascii="Times New Roman" w:hAnsi="Times New Roman" w:cs="Times New Roman"/>
            <w:sz w:val="21"/>
            <w:szCs w:val="21"/>
          </w:rPr>
          <w:t>’</w:t>
        </w:r>
        <w:r w:rsidR="004426BB" w:rsidRPr="00B52C11">
          <w:rPr>
            <w:rStyle w:val="Collegamentoipertestuale"/>
            <w:rFonts w:ascii="Times New Roman" w:hAnsi="Times New Roman" w:cs="Times New Roman"/>
            <w:sz w:val="21"/>
            <w:szCs w:val="21"/>
          </w:rPr>
          <w:t xml:space="preserve">evoluzione normativa dal XV secolo al </w:t>
        </w:r>
        <w:r w:rsidR="00B52C11">
          <w:rPr>
            <w:rStyle w:val="Collegamentoipertestuale"/>
            <w:rFonts w:ascii="Times New Roman" w:hAnsi="Times New Roman" w:cs="Times New Roman"/>
            <w:sz w:val="21"/>
            <w:szCs w:val="21"/>
          </w:rPr>
          <w:t>d.lgs. n.42/</w:t>
        </w:r>
        <w:r w:rsidR="004426BB" w:rsidRPr="00B52C11">
          <w:rPr>
            <w:rStyle w:val="Collegamentoipertestuale"/>
            <w:rFonts w:ascii="Times New Roman" w:hAnsi="Times New Roman" w:cs="Times New Roman"/>
            <w:sz w:val="21"/>
            <w:szCs w:val="21"/>
          </w:rPr>
          <w:t xml:space="preserve">2004: da </w:t>
        </w:r>
        <w:r w:rsidR="00EC5AD4">
          <w:rPr>
            <w:rStyle w:val="Collegamentoipertestuale"/>
            <w:rFonts w:ascii="Times New Roman" w:hAnsi="Times New Roman" w:cs="Times New Roman"/>
            <w:sz w:val="21"/>
            <w:szCs w:val="21"/>
          </w:rPr>
          <w:t xml:space="preserve">un divieto generalizzato </w:t>
        </w:r>
        <w:r w:rsidR="00EC5AD4" w:rsidRPr="00EC5AD4">
          <w:rPr>
            <w:rStyle w:val="Collegamentoipertestuale"/>
            <w:rFonts w:ascii="Times New Roman" w:hAnsi="Times New Roman" w:cs="Times New Roman"/>
            <w:sz w:val="21"/>
            <w:szCs w:val="21"/>
            <w:u w:val="none"/>
          </w:rPr>
          <w:tab/>
        </w:r>
        <w:r w:rsidR="00EC5AD4">
          <w:rPr>
            <w:rStyle w:val="Collegamentoipertestuale"/>
            <w:rFonts w:ascii="Times New Roman" w:hAnsi="Times New Roman" w:cs="Times New Roman"/>
            <w:sz w:val="21"/>
            <w:szCs w:val="21"/>
          </w:rPr>
          <w:t xml:space="preserve">alla </w:t>
        </w:r>
        <w:r w:rsidR="004426BB" w:rsidRPr="00B52C11">
          <w:rPr>
            <w:rStyle w:val="Collegamentoipertestuale"/>
            <w:rFonts w:ascii="Times New Roman" w:hAnsi="Times New Roman" w:cs="Times New Roman"/>
            <w:sz w:val="21"/>
            <w:szCs w:val="21"/>
          </w:rPr>
          <w:t>istituzionalizzazione di una vera e propria funzione amministrativa di controllo</w:t>
        </w:r>
      </w:hyperlink>
    </w:p>
    <w:p w14:paraId="6A72655F" w14:textId="77777777" w:rsidR="00C43674" w:rsidRPr="009D7BBD" w:rsidRDefault="00C43674" w:rsidP="009F6A75">
      <w:pPr>
        <w:pStyle w:val="Paragrafoelenco"/>
        <w:spacing w:line="240" w:lineRule="auto"/>
        <w:ind w:left="1134" w:hanging="436"/>
        <w:jc w:val="both"/>
        <w:rPr>
          <w:rFonts w:ascii="Times New Roman" w:hAnsi="Times New Roman" w:cs="Times New Roman"/>
          <w:sz w:val="21"/>
          <w:szCs w:val="21"/>
        </w:rPr>
      </w:pPr>
    </w:p>
    <w:p w14:paraId="33B07941" w14:textId="71889BE4" w:rsidR="00687105" w:rsidRDefault="007C7AC5" w:rsidP="009F6A75">
      <w:pPr>
        <w:pStyle w:val="Paragrafoelenco"/>
        <w:spacing w:line="240" w:lineRule="auto"/>
        <w:ind w:left="1134" w:hanging="436"/>
        <w:jc w:val="both"/>
        <w:rPr>
          <w:rFonts w:ascii="Times New Roman" w:hAnsi="Times New Roman" w:cs="Times New Roman"/>
          <w:sz w:val="21"/>
          <w:szCs w:val="21"/>
        </w:rPr>
      </w:pPr>
      <w:hyperlink w:anchor="b3" w:history="1">
        <w:r w:rsidR="00687105" w:rsidRPr="00B52C11">
          <w:rPr>
            <w:rStyle w:val="Collegamentoipertestuale"/>
            <w:rFonts w:ascii="Times New Roman" w:hAnsi="Times New Roman" w:cs="Times New Roman"/>
            <w:sz w:val="21"/>
            <w:szCs w:val="21"/>
            <w:u w:val="none"/>
          </w:rPr>
          <w:t xml:space="preserve">B3) </w:t>
        </w:r>
        <w:r w:rsidR="00B52C11">
          <w:rPr>
            <w:rStyle w:val="Collegamentoipertestuale"/>
            <w:rFonts w:ascii="Times New Roman" w:hAnsi="Times New Roman" w:cs="Times New Roman"/>
            <w:sz w:val="21"/>
            <w:szCs w:val="21"/>
            <w:u w:val="none"/>
          </w:rPr>
          <w:tab/>
        </w:r>
        <w:r w:rsidR="00B52C11">
          <w:rPr>
            <w:rStyle w:val="Collegamentoipertestuale"/>
            <w:rFonts w:ascii="Times New Roman" w:hAnsi="Times New Roman" w:cs="Times New Roman"/>
            <w:sz w:val="21"/>
            <w:szCs w:val="21"/>
            <w:u w:val="none"/>
          </w:rPr>
          <w:tab/>
        </w:r>
        <w:r w:rsidR="004426BB" w:rsidRPr="00B52C11">
          <w:rPr>
            <w:rStyle w:val="Collegamentoipertestuale"/>
            <w:rFonts w:ascii="Times New Roman" w:hAnsi="Times New Roman" w:cs="Times New Roman"/>
            <w:sz w:val="21"/>
            <w:szCs w:val="21"/>
          </w:rPr>
          <w:t>La struttura del Codice dei Beni culturali</w:t>
        </w:r>
        <w:r w:rsidR="00697302" w:rsidRPr="00B52C11">
          <w:rPr>
            <w:rStyle w:val="Collegamentoipertestuale"/>
            <w:rFonts w:ascii="Times New Roman" w:hAnsi="Times New Roman" w:cs="Times New Roman"/>
            <w:sz w:val="21"/>
            <w:szCs w:val="21"/>
          </w:rPr>
          <w:t xml:space="preserve"> e i procedimenti amministrativi per il controllo della </w:t>
        </w:r>
        <w:r w:rsidR="00B52C11" w:rsidRPr="00B52C11">
          <w:rPr>
            <w:rStyle w:val="Collegamentoipertestuale"/>
            <w:rFonts w:ascii="Times New Roman" w:hAnsi="Times New Roman" w:cs="Times New Roman"/>
            <w:sz w:val="21"/>
            <w:szCs w:val="21"/>
            <w:u w:val="none"/>
          </w:rPr>
          <w:tab/>
        </w:r>
        <w:r w:rsidR="00697302" w:rsidRPr="00B52C11">
          <w:rPr>
            <w:rStyle w:val="Collegamentoipertestuale"/>
            <w:rFonts w:ascii="Times New Roman" w:hAnsi="Times New Roman" w:cs="Times New Roman"/>
            <w:sz w:val="21"/>
            <w:szCs w:val="21"/>
          </w:rPr>
          <w:t>circolazione internazionale</w:t>
        </w:r>
      </w:hyperlink>
    </w:p>
    <w:p w14:paraId="289183A8" w14:textId="77777777" w:rsidR="00095CA3" w:rsidRPr="009D7BBD" w:rsidRDefault="00095CA3" w:rsidP="00095CA3">
      <w:pPr>
        <w:pStyle w:val="Paragrafoelenco"/>
        <w:spacing w:before="240" w:line="240" w:lineRule="auto"/>
        <w:ind w:left="0"/>
        <w:jc w:val="center"/>
        <w:rPr>
          <w:rFonts w:ascii="Times New Roman" w:hAnsi="Times New Roman" w:cs="Times New Roman"/>
          <w:sz w:val="21"/>
          <w:szCs w:val="21"/>
        </w:rPr>
      </w:pPr>
    </w:p>
    <w:p w14:paraId="121BEE19" w14:textId="7DA743DB" w:rsidR="00697302" w:rsidRPr="009D7BBD" w:rsidRDefault="00697302" w:rsidP="009F6A75">
      <w:pPr>
        <w:spacing w:after="0" w:line="240" w:lineRule="auto"/>
        <w:ind w:firstLine="284"/>
        <w:jc w:val="both"/>
        <w:rPr>
          <w:rFonts w:ascii="Times New Roman" w:eastAsia="Calibri" w:hAnsi="Times New Roman" w:cs="Times New Roman"/>
          <w:b/>
          <w:kern w:val="0"/>
          <w:sz w:val="21"/>
          <w:szCs w:val="21"/>
          <w14:ligatures w14:val="none"/>
        </w:rPr>
      </w:pPr>
      <w:bookmarkStart w:id="9" w:name="b1"/>
      <w:r w:rsidRPr="009D7BBD">
        <w:rPr>
          <w:rFonts w:ascii="Times New Roman" w:hAnsi="Times New Roman" w:cs="Times New Roman"/>
          <w:b/>
          <w:sz w:val="21"/>
          <w:szCs w:val="21"/>
        </w:rPr>
        <w:t xml:space="preserve">B1) Gli strumenti giuridici per il governo della complessità: verso un modello adattativo della regolazione  </w:t>
      </w:r>
    </w:p>
    <w:bookmarkEnd w:id="9"/>
    <w:p w14:paraId="5489F3CC" w14:textId="77777777" w:rsidR="00697302" w:rsidRPr="009D7BBD" w:rsidRDefault="00697302" w:rsidP="00697302">
      <w:pPr>
        <w:spacing w:after="0" w:line="240" w:lineRule="auto"/>
        <w:jc w:val="both"/>
        <w:rPr>
          <w:rFonts w:ascii="Times New Roman" w:eastAsia="Times New Roman" w:hAnsi="Times New Roman" w:cs="Times New Roman"/>
          <w:iCs/>
          <w:color w:val="000000"/>
          <w:kern w:val="0"/>
          <w:sz w:val="21"/>
          <w:szCs w:val="21"/>
          <w:lang w:eastAsia="it-IT"/>
          <w14:ligatures w14:val="none"/>
        </w:rPr>
      </w:pPr>
    </w:p>
    <w:p w14:paraId="71C0C3BF" w14:textId="4DAE8A2E"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5.</w:t>
      </w:r>
      <w:r w:rsidRPr="009D7BBD">
        <w:rPr>
          <w:rFonts w:ascii="Times New Roman" w:eastAsia="Calibri" w:hAnsi="Times New Roman" w:cs="Times New Roman"/>
          <w:kern w:val="0"/>
          <w:sz w:val="21"/>
          <w:szCs w:val="21"/>
          <w14:ligatures w14:val="none"/>
        </w:rPr>
        <w:t xml:space="preserve"> </w:t>
      </w:r>
      <w:r w:rsidR="00AD7180" w:rsidRPr="009D7BBD">
        <w:rPr>
          <w:rFonts w:ascii="Times New Roman" w:eastAsia="Calibri" w:hAnsi="Times New Roman" w:cs="Times New Roman"/>
          <w:kern w:val="0"/>
          <w:sz w:val="21"/>
          <w:szCs w:val="21"/>
          <w14:ligatures w14:val="none"/>
        </w:rPr>
        <w:t xml:space="preserve">Data la </w:t>
      </w:r>
      <w:r w:rsidR="00AD7180" w:rsidRPr="009D7BBD">
        <w:rPr>
          <w:rFonts w:ascii="Times New Roman" w:eastAsia="Calibri" w:hAnsi="Times New Roman" w:cs="Times New Roman"/>
          <w:b/>
          <w:kern w:val="0"/>
          <w:sz w:val="21"/>
          <w:szCs w:val="21"/>
          <w14:ligatures w14:val="none"/>
        </w:rPr>
        <w:t>complessità</w:t>
      </w:r>
      <w:r w:rsidR="00AD7180" w:rsidRPr="009D7BBD">
        <w:rPr>
          <w:rFonts w:ascii="Times New Roman" w:eastAsia="Calibri" w:hAnsi="Times New Roman" w:cs="Times New Roman"/>
          <w:kern w:val="0"/>
          <w:sz w:val="21"/>
          <w:szCs w:val="21"/>
          <w14:ligatures w14:val="none"/>
        </w:rPr>
        <w:t xml:space="preserve"> del fenomeno della movimentazione delle opere d</w:t>
      </w:r>
      <w:r w:rsidR="00F60D0F">
        <w:rPr>
          <w:rFonts w:ascii="Times New Roman" w:eastAsia="Calibri" w:hAnsi="Times New Roman" w:cs="Times New Roman"/>
          <w:kern w:val="0"/>
          <w:sz w:val="21"/>
          <w:szCs w:val="21"/>
          <w14:ligatures w14:val="none"/>
        </w:rPr>
        <w:t>’</w:t>
      </w:r>
      <w:r w:rsidR="00AD7180" w:rsidRPr="009D7BBD">
        <w:rPr>
          <w:rFonts w:ascii="Times New Roman" w:eastAsia="Calibri" w:hAnsi="Times New Roman" w:cs="Times New Roman"/>
          <w:kern w:val="0"/>
          <w:sz w:val="21"/>
          <w:szCs w:val="21"/>
          <w14:ligatures w14:val="none"/>
        </w:rPr>
        <w:t>arte, i</w:t>
      </w:r>
      <w:r w:rsidRPr="009D7BBD">
        <w:rPr>
          <w:rFonts w:ascii="Times New Roman" w:eastAsia="Calibri" w:hAnsi="Times New Roman" w:cs="Times New Roman"/>
          <w:kern w:val="0"/>
          <w:sz w:val="21"/>
          <w:szCs w:val="21"/>
          <w14:ligatures w14:val="none"/>
        </w:rPr>
        <w:t xml:space="preserve">l modo in cui stabilire un </w:t>
      </w:r>
      <w:r w:rsidRPr="009D7BBD">
        <w:rPr>
          <w:rFonts w:ascii="Times New Roman" w:eastAsia="Calibri" w:hAnsi="Times New Roman" w:cs="Times New Roman"/>
          <w:b/>
          <w:kern w:val="0"/>
          <w:sz w:val="21"/>
          <w:szCs w:val="21"/>
          <w14:ligatures w14:val="none"/>
        </w:rPr>
        <w:t>equilibrio</w:t>
      </w:r>
      <w:r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b/>
          <w:kern w:val="0"/>
          <w:sz w:val="21"/>
          <w:szCs w:val="21"/>
          <w14:ligatures w14:val="none"/>
        </w:rPr>
        <w:t>dipende</w:t>
      </w:r>
      <w:r w:rsidRPr="009D7BBD">
        <w:rPr>
          <w:rFonts w:ascii="Times New Roman" w:eastAsia="Calibri" w:hAnsi="Times New Roman" w:cs="Times New Roman"/>
          <w:kern w:val="0"/>
          <w:sz w:val="21"/>
          <w:szCs w:val="21"/>
          <w14:ligatures w14:val="none"/>
        </w:rPr>
        <w:t xml:space="preserve"> 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b/>
          <w:kern w:val="0"/>
          <w:sz w:val="21"/>
          <w:szCs w:val="21"/>
          <w14:ligatures w14:val="none"/>
        </w:rPr>
        <w:t xml:space="preserve">orientamento politico </w:t>
      </w:r>
      <w:r w:rsidRPr="009D7BBD">
        <w:rPr>
          <w:rFonts w:ascii="Times New Roman" w:eastAsia="Calibri" w:hAnsi="Times New Roman" w:cs="Times New Roman"/>
          <w:kern w:val="0"/>
          <w:sz w:val="21"/>
          <w:szCs w:val="21"/>
          <w14:ligatures w14:val="none"/>
        </w:rPr>
        <w:t xml:space="preserve">nei confronti del patrimonio culturale, perché in astratto non esistono condizioni di equilibrio predefinite valide in tutte le </w:t>
      </w:r>
      <w:r w:rsidR="00F03F5B" w:rsidRPr="009D7BBD">
        <w:rPr>
          <w:rFonts w:ascii="Times New Roman" w:eastAsia="Calibri" w:hAnsi="Times New Roman" w:cs="Times New Roman"/>
          <w:kern w:val="0"/>
          <w:sz w:val="21"/>
          <w:szCs w:val="21"/>
          <w14:ligatures w14:val="none"/>
        </w:rPr>
        <w:t>ipotesi.</w:t>
      </w:r>
    </w:p>
    <w:p w14:paraId="28564128" w14:textId="42EED590"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Ogni sistema</w:t>
      </w:r>
      <w:r w:rsidRPr="009D7BBD">
        <w:rPr>
          <w:rFonts w:ascii="Times New Roman" w:eastAsia="Calibri" w:hAnsi="Times New Roman" w:cs="Times New Roman"/>
          <w:kern w:val="0"/>
          <w:sz w:val="21"/>
          <w:szCs w:val="21"/>
          <w14:ligatures w14:val="none"/>
        </w:rPr>
        <w:t xml:space="preserve"> di regolazione può assumere quindi un </w:t>
      </w:r>
      <w:r w:rsidRPr="009D7BBD">
        <w:rPr>
          <w:rFonts w:ascii="Times New Roman" w:eastAsia="Calibri" w:hAnsi="Times New Roman" w:cs="Times New Roman"/>
          <w:b/>
          <w:kern w:val="0"/>
          <w:sz w:val="21"/>
          <w:szCs w:val="21"/>
          <w14:ligatures w14:val="none"/>
        </w:rPr>
        <w:t>approccio diverso</w:t>
      </w:r>
      <w:r w:rsidRPr="009D7BBD">
        <w:rPr>
          <w:rFonts w:ascii="Times New Roman" w:eastAsia="Calibri" w:hAnsi="Times New Roman" w:cs="Times New Roman"/>
          <w:kern w:val="0"/>
          <w:sz w:val="21"/>
          <w:szCs w:val="21"/>
          <w14:ligatures w14:val="none"/>
        </w:rPr>
        <w:t xml:space="preserve"> perché come sottolineato dalla dottrina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ognuno pensa in modo diverso al concetto di patrimonio culturale</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vertAlign w:val="superscript"/>
          <w14:ligatures w14:val="none"/>
        </w:rPr>
        <w:footnoteReference w:id="16"/>
      </w:r>
      <w:r w:rsidRPr="009D7BBD">
        <w:rPr>
          <w:rFonts w:ascii="Times New Roman" w:eastAsia="Calibri" w:hAnsi="Times New Roman" w:cs="Times New Roman"/>
          <w:kern w:val="0"/>
          <w:sz w:val="21"/>
          <w:szCs w:val="21"/>
          <w14:ligatures w14:val="none"/>
        </w:rPr>
        <w:t xml:space="preserve"> e la diversità dipende da fattori</w:t>
      </w:r>
      <w:r w:rsidR="00F03F5B" w:rsidRPr="009D7BBD">
        <w:rPr>
          <w:rFonts w:ascii="Times New Roman" w:eastAsia="Calibri" w:hAnsi="Times New Roman" w:cs="Times New Roman"/>
          <w:kern w:val="0"/>
          <w:sz w:val="21"/>
          <w:szCs w:val="21"/>
          <w14:ligatures w14:val="none"/>
        </w:rPr>
        <w:t xml:space="preserve"> storici, sociali ed economici.</w:t>
      </w:r>
    </w:p>
    <w:p w14:paraId="33F4391A" w14:textId="048991CF"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 </w:t>
      </w:r>
      <w:r w:rsidRPr="009D7BBD">
        <w:rPr>
          <w:rFonts w:ascii="Times New Roman" w:eastAsia="Calibri" w:hAnsi="Times New Roman" w:cs="Times New Roman"/>
          <w:b/>
          <w:kern w:val="0"/>
          <w:sz w:val="21"/>
          <w:szCs w:val="21"/>
          <w14:ligatures w14:val="none"/>
        </w:rPr>
        <w:t>possibili approcci</w:t>
      </w:r>
      <w:r w:rsidRPr="009D7BBD">
        <w:rPr>
          <w:rFonts w:ascii="Times New Roman" w:eastAsia="Calibri" w:hAnsi="Times New Roman" w:cs="Times New Roman"/>
          <w:kern w:val="0"/>
          <w:sz w:val="21"/>
          <w:szCs w:val="21"/>
          <w14:ligatures w14:val="none"/>
        </w:rPr>
        <w:t xml:space="preserve"> al patrimonio culturale si muovono lungo una linea con </w:t>
      </w:r>
      <w:r w:rsidRPr="009D7BBD">
        <w:rPr>
          <w:rFonts w:ascii="Times New Roman" w:eastAsia="Calibri" w:hAnsi="Times New Roman" w:cs="Times New Roman"/>
          <w:b/>
          <w:kern w:val="0"/>
          <w:sz w:val="21"/>
          <w:szCs w:val="21"/>
          <w14:ligatures w14:val="none"/>
        </w:rPr>
        <w:t>due poli opposti</w:t>
      </w:r>
      <w:r w:rsidRPr="009D7BBD">
        <w:rPr>
          <w:rFonts w:ascii="Times New Roman" w:eastAsia="Calibri" w:hAnsi="Times New Roman" w:cs="Times New Roman"/>
          <w:kern w:val="0"/>
          <w:sz w:val="21"/>
          <w:szCs w:val="21"/>
          <w:vertAlign w:val="superscript"/>
          <w14:ligatures w14:val="none"/>
        </w:rPr>
        <w:footnoteReference w:id="17"/>
      </w:r>
      <w:r w:rsidR="00F03F5B" w:rsidRPr="009D7BBD">
        <w:rPr>
          <w:rFonts w:ascii="Times New Roman" w:eastAsia="Calibri" w:hAnsi="Times New Roman" w:cs="Times New Roman"/>
          <w:kern w:val="0"/>
          <w:sz w:val="21"/>
          <w:szCs w:val="21"/>
          <w14:ligatures w14:val="none"/>
        </w:rPr>
        <w:t>.</w:t>
      </w:r>
    </w:p>
    <w:p w14:paraId="084C5503" w14:textId="2F1816C7"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Da un lato, una visione </w:t>
      </w:r>
      <w:r w:rsidRPr="009D7BBD">
        <w:rPr>
          <w:rFonts w:ascii="Times New Roman" w:eastAsia="Calibri" w:hAnsi="Times New Roman" w:cs="Times New Roman"/>
          <w:b/>
          <w:kern w:val="0"/>
          <w:sz w:val="21"/>
          <w:szCs w:val="21"/>
          <w14:ligatures w14:val="none"/>
        </w:rPr>
        <w:t>protezionistica</w:t>
      </w:r>
      <w:r w:rsidRPr="009D7BBD">
        <w:rPr>
          <w:rFonts w:ascii="Times New Roman" w:eastAsia="Calibri" w:hAnsi="Times New Roman" w:cs="Times New Roman"/>
          <w:kern w:val="0"/>
          <w:sz w:val="21"/>
          <w:szCs w:val="21"/>
          <w14:ligatures w14:val="none"/>
        </w:rPr>
        <w:t xml:space="preserve"> che porta a una regolamentazione restrittiva a favore del mantenimento delle opere all</w:t>
      </w:r>
      <w:r w:rsidR="00F60D0F">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 xml:space="preserve">interno dei confini nazionali. </w:t>
      </w:r>
    </w:p>
    <w:p w14:paraId="48C9D08B" w14:textId="7F68C0C8" w:rsidR="00CD3860" w:rsidRPr="009D7BBD" w:rsidRDefault="00FE3794" w:rsidP="009F6A75">
      <w:pPr>
        <w:spacing w:after="0" w:line="240" w:lineRule="auto"/>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Dall’altro</w:t>
      </w:r>
      <w:r w:rsidR="00697302" w:rsidRPr="009D7BBD">
        <w:rPr>
          <w:rFonts w:ascii="Times New Roman" w:eastAsia="Calibri" w:hAnsi="Times New Roman" w:cs="Times New Roman"/>
          <w:kern w:val="0"/>
          <w:sz w:val="21"/>
          <w:szCs w:val="21"/>
          <w14:ligatures w14:val="none"/>
        </w:rPr>
        <w:t xml:space="preserve">, una visione </w:t>
      </w:r>
      <w:r w:rsidR="00697302" w:rsidRPr="009D7BBD">
        <w:rPr>
          <w:rFonts w:ascii="Times New Roman" w:eastAsia="Calibri" w:hAnsi="Times New Roman" w:cs="Times New Roman"/>
          <w:b/>
          <w:kern w:val="0"/>
          <w:sz w:val="21"/>
          <w:szCs w:val="21"/>
          <w14:ligatures w14:val="none"/>
        </w:rPr>
        <w:t>liberista</w:t>
      </w:r>
      <w:r w:rsidR="00697302" w:rsidRPr="009D7BBD">
        <w:rPr>
          <w:rFonts w:ascii="Times New Roman" w:eastAsia="Calibri" w:hAnsi="Times New Roman" w:cs="Times New Roman"/>
          <w:kern w:val="0"/>
          <w:sz w:val="21"/>
          <w:szCs w:val="21"/>
          <w14:ligatures w14:val="none"/>
        </w:rPr>
        <w:t xml:space="preserve"> in cui lo Stato assume un ruolo meno invasivo e non esercita forme penetranti di controllo preventivo </w:t>
      </w:r>
      <w:r w:rsidR="00F03F5B" w:rsidRPr="009D7BBD">
        <w:rPr>
          <w:rFonts w:ascii="Times New Roman" w:eastAsia="Calibri" w:hAnsi="Times New Roman" w:cs="Times New Roman"/>
          <w:kern w:val="0"/>
          <w:sz w:val="21"/>
          <w:szCs w:val="21"/>
          <w14:ligatures w14:val="none"/>
        </w:rPr>
        <w:t>sulle attività di esportazione.</w:t>
      </w:r>
    </w:p>
    <w:p w14:paraId="182A1114" w14:textId="151DF9AD" w:rsidR="009F6A75" w:rsidRDefault="00AD7180"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6.</w:t>
      </w:r>
      <w:r w:rsidR="0095667F" w:rsidRPr="009D7BBD">
        <w:rPr>
          <w:rFonts w:ascii="Times New Roman" w:eastAsia="Calibri" w:hAnsi="Times New Roman" w:cs="Times New Roman"/>
          <w:b/>
          <w:kern w:val="0"/>
          <w:sz w:val="21"/>
          <w:szCs w:val="21"/>
          <w14:ligatures w14:val="none"/>
        </w:rPr>
        <w:t xml:space="preserve"> </w:t>
      </w:r>
      <w:r w:rsidR="00697302" w:rsidRPr="009D7BBD">
        <w:rPr>
          <w:rFonts w:ascii="Times New Roman" w:eastAsia="Calibri" w:hAnsi="Times New Roman" w:cs="Times New Roman"/>
          <w:kern w:val="0"/>
          <w:sz w:val="21"/>
          <w:szCs w:val="21"/>
          <w14:ligatures w14:val="none"/>
        </w:rPr>
        <w:t xml:space="preserve">La </w:t>
      </w:r>
      <w:r w:rsidR="004D339B" w:rsidRPr="009D7BBD">
        <w:rPr>
          <w:rFonts w:ascii="Times New Roman" w:eastAsia="Calibri" w:hAnsi="Times New Roman" w:cs="Times New Roman"/>
          <w:b/>
          <w:i/>
          <w:kern w:val="0"/>
          <w:sz w:val="21"/>
          <w:szCs w:val="21"/>
          <w14:ligatures w14:val="none"/>
        </w:rPr>
        <w:t>ratio</w:t>
      </w:r>
      <w:r w:rsidR="00697302" w:rsidRPr="009D7BBD">
        <w:rPr>
          <w:rFonts w:ascii="Times New Roman" w:eastAsia="Calibri" w:hAnsi="Times New Roman" w:cs="Times New Roman"/>
          <w:b/>
          <w:kern w:val="0"/>
          <w:sz w:val="21"/>
          <w:szCs w:val="21"/>
          <w14:ligatures w14:val="none"/>
        </w:rPr>
        <w:t xml:space="preserve"> del controllo</w:t>
      </w:r>
      <w:r w:rsidR="00697302" w:rsidRPr="009D7BBD">
        <w:rPr>
          <w:rFonts w:ascii="Times New Roman" w:eastAsia="Calibri" w:hAnsi="Times New Roman" w:cs="Times New Roman"/>
          <w:kern w:val="0"/>
          <w:sz w:val="21"/>
          <w:szCs w:val="21"/>
          <w14:ligatures w14:val="none"/>
        </w:rPr>
        <w:t xml:space="preserve"> all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 xml:space="preserve">esportazione è quella di </w:t>
      </w:r>
      <w:r w:rsidR="00697302" w:rsidRPr="009D7BBD">
        <w:rPr>
          <w:rFonts w:ascii="Times New Roman" w:eastAsia="Calibri" w:hAnsi="Times New Roman" w:cs="Times New Roman"/>
          <w:b/>
          <w:kern w:val="0"/>
          <w:sz w:val="21"/>
          <w:szCs w:val="21"/>
          <w14:ligatures w14:val="none"/>
        </w:rPr>
        <w:t>instaurare/mantenere</w:t>
      </w:r>
      <w:r w:rsidR="00697302" w:rsidRPr="009D7BBD">
        <w:rPr>
          <w:rFonts w:ascii="Times New Roman" w:eastAsia="Calibri" w:hAnsi="Times New Roman" w:cs="Times New Roman"/>
          <w:kern w:val="0"/>
          <w:sz w:val="21"/>
          <w:szCs w:val="21"/>
          <w14:ligatures w14:val="none"/>
        </w:rPr>
        <w:t xml:space="preserve"> un </w:t>
      </w:r>
      <w:r w:rsidR="00697302" w:rsidRPr="009D7BBD">
        <w:rPr>
          <w:rFonts w:ascii="Times New Roman" w:eastAsia="Calibri" w:hAnsi="Times New Roman" w:cs="Times New Roman"/>
          <w:b/>
          <w:kern w:val="0"/>
          <w:sz w:val="21"/>
          <w:szCs w:val="21"/>
          <w14:ligatures w14:val="none"/>
        </w:rPr>
        <w:t>legame fisico e giuridico</w:t>
      </w:r>
      <w:r w:rsidR="00697302" w:rsidRPr="009D7BBD">
        <w:rPr>
          <w:rFonts w:ascii="Times New Roman" w:eastAsia="Calibri" w:hAnsi="Times New Roman" w:cs="Times New Roman"/>
          <w:kern w:val="0"/>
          <w:sz w:val="21"/>
          <w:szCs w:val="21"/>
          <w14:ligatures w14:val="none"/>
        </w:rPr>
        <w:t xml:space="preserve"> tra un bene dotato di interesse culturale e uno specifico territorio, con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obiettivo di consentirne la fruizione anche eventualmente mediante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acq</w:t>
      </w:r>
      <w:r w:rsidR="00F03F5B" w:rsidRPr="009D7BBD">
        <w:rPr>
          <w:rFonts w:ascii="Times New Roman" w:eastAsia="Calibri" w:hAnsi="Times New Roman" w:cs="Times New Roman"/>
          <w:kern w:val="0"/>
          <w:sz w:val="21"/>
          <w:szCs w:val="21"/>
          <w14:ligatures w14:val="none"/>
        </w:rPr>
        <w:t>uisizione da parte dello Stato.</w:t>
      </w:r>
    </w:p>
    <w:p w14:paraId="02F558A5" w14:textId="20DDF0D4"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La minore o maggiore rigidità/elasticità di un modello di regolazione si </w:t>
      </w:r>
      <w:r w:rsidR="00F03F5B" w:rsidRPr="009D7BBD">
        <w:rPr>
          <w:rFonts w:ascii="Times New Roman" w:eastAsia="Calibri" w:hAnsi="Times New Roman" w:cs="Times New Roman"/>
          <w:kern w:val="0"/>
          <w:sz w:val="21"/>
          <w:szCs w:val="21"/>
          <w14:ligatures w14:val="none"/>
        </w:rPr>
        <w:t>può desumere da alcuni aspetti:</w:t>
      </w:r>
    </w:p>
    <w:p w14:paraId="1F784E56" w14:textId="7B17A75D" w:rsidR="00697302" w:rsidRPr="009D7BBD" w:rsidRDefault="0095667F" w:rsidP="00697302">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lastRenderedPageBreak/>
        <w:tab/>
      </w:r>
      <w:r w:rsidR="00697302" w:rsidRPr="009D7BBD">
        <w:rPr>
          <w:rFonts w:ascii="Times New Roman" w:eastAsia="Calibri" w:hAnsi="Times New Roman" w:cs="Times New Roman"/>
          <w:kern w:val="0"/>
          <w:sz w:val="21"/>
          <w:szCs w:val="21"/>
          <w14:ligatures w14:val="none"/>
        </w:rPr>
        <w:t xml:space="preserve">(a) </w:t>
      </w:r>
      <w:r w:rsidR="00697302" w:rsidRPr="009D7BBD">
        <w:rPr>
          <w:rFonts w:ascii="Times New Roman" w:eastAsia="Calibri" w:hAnsi="Times New Roman" w:cs="Times New Roman"/>
          <w:b/>
          <w:kern w:val="0"/>
          <w:sz w:val="21"/>
          <w:szCs w:val="21"/>
          <w14:ligatures w14:val="none"/>
        </w:rPr>
        <w:t>se la valutazione dell</w:t>
      </w:r>
      <w:r w:rsidR="00F60D0F">
        <w:rPr>
          <w:rFonts w:ascii="Times New Roman" w:eastAsia="Calibri" w:hAnsi="Times New Roman" w:cs="Times New Roman"/>
          <w:b/>
          <w:kern w:val="0"/>
          <w:sz w:val="21"/>
          <w:szCs w:val="21"/>
          <w14:ligatures w14:val="none"/>
        </w:rPr>
        <w:t>’</w:t>
      </w:r>
      <w:r w:rsidR="00697302" w:rsidRPr="009D7BBD">
        <w:rPr>
          <w:rFonts w:ascii="Times New Roman" w:eastAsia="Calibri" w:hAnsi="Times New Roman" w:cs="Times New Roman"/>
          <w:b/>
          <w:kern w:val="0"/>
          <w:sz w:val="21"/>
          <w:szCs w:val="21"/>
          <w14:ligatures w14:val="none"/>
        </w:rPr>
        <w:t>esportabilità</w:t>
      </w:r>
      <w:r w:rsidR="00697302" w:rsidRPr="009D7BBD">
        <w:rPr>
          <w:rFonts w:ascii="Times New Roman" w:eastAsia="Calibri" w:hAnsi="Times New Roman" w:cs="Times New Roman"/>
          <w:kern w:val="0"/>
          <w:sz w:val="21"/>
          <w:szCs w:val="21"/>
          <w14:ligatures w14:val="none"/>
        </w:rPr>
        <w:t xml:space="preserve"> o meno di un bene cultural</w:t>
      </w:r>
      <w:r w:rsidR="00F03F5B" w:rsidRPr="009D7BBD">
        <w:rPr>
          <w:rFonts w:ascii="Times New Roman" w:eastAsia="Calibri" w:hAnsi="Times New Roman" w:cs="Times New Roman"/>
          <w:kern w:val="0"/>
          <w:sz w:val="21"/>
          <w:szCs w:val="21"/>
          <w14:ligatures w14:val="none"/>
        </w:rPr>
        <w:t>e viene effettuata utilizzando:</w:t>
      </w:r>
    </w:p>
    <w:p w14:paraId="7B8C0071" w14:textId="268F620A" w:rsidR="00697302" w:rsidRPr="009D7BBD" w:rsidRDefault="00697302" w:rsidP="006B4D0A">
      <w:pPr>
        <w:numPr>
          <w:ilvl w:val="0"/>
          <w:numId w:val="13"/>
        </w:numPr>
        <w:spacing w:after="0" w:line="240" w:lineRule="auto"/>
        <w:contextualSpacing/>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 il criterio </w:t>
      </w:r>
      <w:r w:rsidRPr="009D7BBD">
        <w:rPr>
          <w:rFonts w:ascii="Times New Roman" w:eastAsia="Calibri" w:hAnsi="Times New Roman" w:cs="Times New Roman"/>
          <w:b/>
          <w:kern w:val="0"/>
          <w:sz w:val="21"/>
          <w:szCs w:val="21"/>
          <w14:ligatures w14:val="none"/>
        </w:rPr>
        <w:t>dell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intensità del danno</w:t>
      </w:r>
      <w:r w:rsidRPr="009D7BBD">
        <w:rPr>
          <w:rFonts w:ascii="Times New Roman" w:eastAsia="Calibri" w:hAnsi="Times New Roman" w:cs="Times New Roman"/>
          <w:kern w:val="0"/>
          <w:sz w:val="21"/>
          <w:szCs w:val="21"/>
          <w14:ligatures w14:val="none"/>
        </w:rPr>
        <w:t xml:space="preserve"> al patrimonio culturale derivante dalla sottrazione del bene culturale alla fruizione collettiva; e/o</w:t>
      </w:r>
    </w:p>
    <w:p w14:paraId="3F9C4D8E" w14:textId="3F09E3A8" w:rsidR="00697302" w:rsidRPr="009D7BBD" w:rsidRDefault="00697302" w:rsidP="00F03F5B">
      <w:pPr>
        <w:spacing w:after="0" w:line="240" w:lineRule="auto"/>
        <w:ind w:left="2127" w:hanging="851"/>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(ii) </w:t>
      </w:r>
      <w:r w:rsidRPr="009D7BBD">
        <w:rPr>
          <w:rFonts w:ascii="Times New Roman" w:eastAsia="Calibri" w:hAnsi="Times New Roman" w:cs="Times New Roman"/>
          <w:kern w:val="0"/>
          <w:sz w:val="21"/>
          <w:szCs w:val="21"/>
          <w14:ligatures w14:val="none"/>
        </w:rPr>
        <w:tab/>
        <w:t xml:space="preserve">il criterio </w:t>
      </w:r>
      <w:r w:rsidRPr="009D7BBD">
        <w:rPr>
          <w:rFonts w:ascii="Times New Roman" w:eastAsia="Calibri" w:hAnsi="Times New Roman" w:cs="Times New Roman"/>
          <w:b/>
          <w:kern w:val="0"/>
          <w:sz w:val="21"/>
          <w:szCs w:val="21"/>
          <w14:ligatures w14:val="none"/>
        </w:rPr>
        <w:t>dell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intensità dell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interesse culturale</w:t>
      </w:r>
      <w:r w:rsidRPr="009D7BBD">
        <w:rPr>
          <w:rFonts w:ascii="Times New Roman" w:eastAsia="Calibri" w:hAnsi="Times New Roman" w:cs="Times New Roman"/>
          <w:kern w:val="0"/>
          <w:sz w:val="21"/>
          <w:szCs w:val="21"/>
          <w14:ligatures w14:val="none"/>
        </w:rPr>
        <w:t xml:space="preserve"> (artistico, storico, archeologico, etnoantropologico) che il bene è in grado di esprimere in relazione a un </w:t>
      </w:r>
      <w:r w:rsidR="00F03F5B" w:rsidRPr="009D7BBD">
        <w:rPr>
          <w:rFonts w:ascii="Times New Roman" w:eastAsia="Calibri" w:hAnsi="Times New Roman" w:cs="Times New Roman"/>
          <w:kern w:val="0"/>
          <w:sz w:val="21"/>
          <w:szCs w:val="21"/>
          <w14:ligatures w14:val="none"/>
        </w:rPr>
        <w:t>determinato contesto nazionale;</w:t>
      </w:r>
    </w:p>
    <w:p w14:paraId="51427609" w14:textId="568B7F09" w:rsidR="00697302" w:rsidRPr="009D7BBD" w:rsidRDefault="0095667F" w:rsidP="00697302">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697302" w:rsidRPr="009D7BBD">
        <w:rPr>
          <w:rFonts w:ascii="Times New Roman" w:eastAsia="Calibri" w:hAnsi="Times New Roman" w:cs="Times New Roman"/>
          <w:kern w:val="0"/>
          <w:sz w:val="21"/>
          <w:szCs w:val="21"/>
          <w14:ligatures w14:val="none"/>
        </w:rPr>
        <w:t xml:space="preserve">(b) il </w:t>
      </w:r>
      <w:r w:rsidR="00697302" w:rsidRPr="009D7BBD">
        <w:rPr>
          <w:rFonts w:ascii="Times New Roman" w:eastAsia="Calibri" w:hAnsi="Times New Roman" w:cs="Times New Roman"/>
          <w:b/>
          <w:kern w:val="0"/>
          <w:sz w:val="21"/>
          <w:szCs w:val="21"/>
          <w14:ligatures w14:val="none"/>
        </w:rPr>
        <w:t>grado</w:t>
      </w:r>
      <w:r w:rsidR="00697302" w:rsidRPr="009D7BBD">
        <w:rPr>
          <w:rFonts w:ascii="Times New Roman" w:eastAsia="Calibri" w:hAnsi="Times New Roman" w:cs="Times New Roman"/>
          <w:kern w:val="0"/>
          <w:sz w:val="21"/>
          <w:szCs w:val="21"/>
          <w14:ligatures w14:val="none"/>
        </w:rPr>
        <w:t xml:space="preserve"> di </w:t>
      </w:r>
      <w:r w:rsidR="00697302" w:rsidRPr="009D7BBD">
        <w:rPr>
          <w:rFonts w:ascii="Times New Roman" w:eastAsia="Calibri" w:hAnsi="Times New Roman" w:cs="Times New Roman"/>
          <w:b/>
          <w:kern w:val="0"/>
          <w:sz w:val="21"/>
          <w:szCs w:val="21"/>
          <w14:ligatures w14:val="none"/>
        </w:rPr>
        <w:t>intensità della discrezionalità</w:t>
      </w:r>
      <w:r w:rsidR="00697302" w:rsidRPr="009D7BBD">
        <w:rPr>
          <w:rFonts w:ascii="Times New Roman" w:eastAsia="Calibri" w:hAnsi="Times New Roman" w:cs="Times New Roman"/>
          <w:kern w:val="0"/>
          <w:sz w:val="21"/>
          <w:szCs w:val="21"/>
          <w14:ligatures w14:val="none"/>
        </w:rPr>
        <w:t xml:space="preserve"> esercitata dall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 xml:space="preserve">amministrazione competente nel prendere le sue decisioni sulla valutazione </w:t>
      </w:r>
      <w:r w:rsidR="00F03F5B" w:rsidRPr="009D7BBD">
        <w:rPr>
          <w:rFonts w:ascii="Times New Roman" w:eastAsia="Calibri" w:hAnsi="Times New Roman" w:cs="Times New Roman"/>
          <w:kern w:val="0"/>
          <w:sz w:val="21"/>
          <w:szCs w:val="21"/>
          <w14:ligatures w14:val="none"/>
        </w:rPr>
        <w:t>dell</w:t>
      </w:r>
      <w:r w:rsidR="00F60D0F">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 xml:space="preserve">esportabilità di un bene; </w:t>
      </w:r>
    </w:p>
    <w:p w14:paraId="74D5BCCC" w14:textId="7B566660" w:rsidR="00697302" w:rsidRPr="009D7BBD" w:rsidRDefault="0095667F" w:rsidP="00697302">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697302" w:rsidRPr="009D7BBD">
        <w:rPr>
          <w:rFonts w:ascii="Times New Roman" w:eastAsia="Calibri" w:hAnsi="Times New Roman" w:cs="Times New Roman"/>
          <w:kern w:val="0"/>
          <w:sz w:val="21"/>
          <w:szCs w:val="21"/>
          <w14:ligatures w14:val="none"/>
        </w:rPr>
        <w:t xml:space="preserve">(c) il </w:t>
      </w:r>
      <w:r w:rsidR="00697302" w:rsidRPr="009D7BBD">
        <w:rPr>
          <w:rFonts w:ascii="Times New Roman" w:eastAsia="Calibri" w:hAnsi="Times New Roman" w:cs="Times New Roman"/>
          <w:b/>
          <w:kern w:val="0"/>
          <w:sz w:val="21"/>
          <w:szCs w:val="21"/>
          <w14:ligatures w14:val="none"/>
        </w:rPr>
        <w:t>rapporto tra l</w:t>
      </w:r>
      <w:r w:rsidR="00F60D0F">
        <w:rPr>
          <w:rFonts w:ascii="Times New Roman" w:eastAsia="Calibri" w:hAnsi="Times New Roman" w:cs="Times New Roman"/>
          <w:b/>
          <w:kern w:val="0"/>
          <w:sz w:val="21"/>
          <w:szCs w:val="21"/>
          <w14:ligatures w14:val="none"/>
        </w:rPr>
        <w:t>’</w:t>
      </w:r>
      <w:r w:rsidR="00697302" w:rsidRPr="009D7BBD">
        <w:rPr>
          <w:rFonts w:ascii="Times New Roman" w:eastAsia="Calibri" w:hAnsi="Times New Roman" w:cs="Times New Roman"/>
          <w:b/>
          <w:kern w:val="0"/>
          <w:sz w:val="21"/>
          <w:szCs w:val="21"/>
          <w14:ligatures w14:val="none"/>
        </w:rPr>
        <w:t>esito della valutazione di esportabilità</w:t>
      </w:r>
      <w:r w:rsidR="00697302" w:rsidRPr="009D7BBD">
        <w:rPr>
          <w:rFonts w:ascii="Times New Roman" w:eastAsia="Calibri" w:hAnsi="Times New Roman" w:cs="Times New Roman"/>
          <w:kern w:val="0"/>
          <w:sz w:val="21"/>
          <w:szCs w:val="21"/>
          <w14:ligatures w14:val="none"/>
        </w:rPr>
        <w:t xml:space="preserve"> del bene culturale e la </w:t>
      </w:r>
      <w:r w:rsidR="00697302" w:rsidRPr="009D7BBD">
        <w:rPr>
          <w:rFonts w:ascii="Times New Roman" w:eastAsia="Calibri" w:hAnsi="Times New Roman" w:cs="Times New Roman"/>
          <w:b/>
          <w:kern w:val="0"/>
          <w:sz w:val="21"/>
          <w:szCs w:val="21"/>
          <w14:ligatures w14:val="none"/>
        </w:rPr>
        <w:t>procedura di dichiarazione</w:t>
      </w:r>
      <w:r w:rsidR="00697302" w:rsidRPr="009D7BBD">
        <w:rPr>
          <w:rFonts w:ascii="Times New Roman" w:eastAsia="Calibri" w:hAnsi="Times New Roman" w:cs="Times New Roman"/>
          <w:kern w:val="0"/>
          <w:sz w:val="21"/>
          <w:szCs w:val="21"/>
          <w14:ligatures w14:val="none"/>
        </w:rPr>
        <w:t xml:space="preserve"> della capacità del bene di esprimere un valore culturale da tutelare: se non c</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è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obbligo di attivare la procedura di dichiarazione, può accadere che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Amministrazione vieti la circolazione internazionale di un bene sulla base di motivazioni diverse da quelle relative alla rilevanza culturale del bene (rilevanza che di fatto</w:t>
      </w:r>
      <w:r w:rsidR="00F03F5B" w:rsidRPr="009D7BBD">
        <w:rPr>
          <w:rFonts w:ascii="Times New Roman" w:eastAsia="Calibri" w:hAnsi="Times New Roman" w:cs="Times New Roman"/>
          <w:kern w:val="0"/>
          <w:sz w:val="21"/>
          <w:szCs w:val="21"/>
          <w14:ligatures w14:val="none"/>
        </w:rPr>
        <w:t xml:space="preserve"> non è oggetto di valutazione);</w:t>
      </w:r>
    </w:p>
    <w:p w14:paraId="3969E086" w14:textId="3EA24065" w:rsidR="00697302" w:rsidRPr="009D7BBD" w:rsidRDefault="0095667F" w:rsidP="00697302">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697302" w:rsidRPr="009D7BBD">
        <w:rPr>
          <w:rFonts w:ascii="Times New Roman" w:eastAsia="Calibri" w:hAnsi="Times New Roman" w:cs="Times New Roman"/>
          <w:kern w:val="0"/>
          <w:sz w:val="21"/>
          <w:szCs w:val="21"/>
          <w14:ligatures w14:val="none"/>
        </w:rPr>
        <w:t xml:space="preserve">(d) la previsione di un </w:t>
      </w:r>
      <w:r w:rsidR="00697302" w:rsidRPr="009D7BBD">
        <w:rPr>
          <w:rFonts w:ascii="Times New Roman" w:eastAsia="Calibri" w:hAnsi="Times New Roman" w:cs="Times New Roman"/>
          <w:b/>
          <w:kern w:val="0"/>
          <w:sz w:val="21"/>
          <w:szCs w:val="21"/>
          <w14:ligatures w14:val="none"/>
        </w:rPr>
        <w:t>obbligo e/o di una mera facoltà</w:t>
      </w:r>
      <w:r w:rsidR="00697302" w:rsidRPr="009D7BBD">
        <w:rPr>
          <w:rFonts w:ascii="Times New Roman" w:eastAsia="Calibri" w:hAnsi="Times New Roman" w:cs="Times New Roman"/>
          <w:kern w:val="0"/>
          <w:sz w:val="21"/>
          <w:szCs w:val="21"/>
          <w14:ligatures w14:val="none"/>
        </w:rPr>
        <w:t xml:space="preserve"> per lo Stato di </w:t>
      </w:r>
      <w:r w:rsidR="00697302" w:rsidRPr="009D7BBD">
        <w:rPr>
          <w:rFonts w:ascii="Times New Roman" w:eastAsia="Calibri" w:hAnsi="Times New Roman" w:cs="Times New Roman"/>
          <w:b/>
          <w:kern w:val="0"/>
          <w:sz w:val="21"/>
          <w:szCs w:val="21"/>
          <w14:ligatures w14:val="none"/>
        </w:rPr>
        <w:t xml:space="preserve">acquistare </w:t>
      </w:r>
      <w:r w:rsidR="00697302" w:rsidRPr="009D7BBD">
        <w:rPr>
          <w:rFonts w:ascii="Times New Roman" w:eastAsia="Calibri" w:hAnsi="Times New Roman" w:cs="Times New Roman"/>
          <w:kern w:val="0"/>
          <w:sz w:val="21"/>
          <w:szCs w:val="21"/>
          <w14:ligatures w14:val="none"/>
        </w:rPr>
        <w:t>il bene nel caso in</w:t>
      </w:r>
      <w:r w:rsidR="00F03F5B" w:rsidRPr="009D7BBD">
        <w:rPr>
          <w:rFonts w:ascii="Times New Roman" w:eastAsia="Calibri" w:hAnsi="Times New Roman" w:cs="Times New Roman"/>
          <w:kern w:val="0"/>
          <w:sz w:val="21"/>
          <w:szCs w:val="21"/>
          <w14:ligatures w14:val="none"/>
        </w:rPr>
        <w:t xml:space="preserve"> cui l</w:t>
      </w:r>
      <w:r w:rsidR="00F60D0F">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esportazione sia negata;</w:t>
      </w:r>
    </w:p>
    <w:p w14:paraId="374AB9E1" w14:textId="5ACD3D2B" w:rsidR="00CD3860" w:rsidRPr="009D7BBD" w:rsidRDefault="0095667F" w:rsidP="00697302">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697302" w:rsidRPr="009D7BBD">
        <w:rPr>
          <w:rFonts w:ascii="Times New Roman" w:eastAsia="Calibri" w:hAnsi="Times New Roman" w:cs="Times New Roman"/>
          <w:kern w:val="0"/>
          <w:sz w:val="21"/>
          <w:szCs w:val="21"/>
          <w14:ligatures w14:val="none"/>
        </w:rPr>
        <w:t xml:space="preserve">(e) </w:t>
      </w:r>
      <w:r w:rsidR="00697302" w:rsidRPr="009D7BBD">
        <w:rPr>
          <w:rFonts w:ascii="Times New Roman" w:eastAsia="Calibri" w:hAnsi="Times New Roman" w:cs="Times New Roman"/>
          <w:b/>
          <w:kern w:val="0"/>
          <w:sz w:val="21"/>
          <w:szCs w:val="21"/>
          <w14:ligatures w14:val="none"/>
        </w:rPr>
        <w:t>l</w:t>
      </w:r>
      <w:r w:rsidR="00F60D0F">
        <w:rPr>
          <w:rFonts w:ascii="Times New Roman" w:eastAsia="Calibri" w:hAnsi="Times New Roman" w:cs="Times New Roman"/>
          <w:b/>
          <w:kern w:val="0"/>
          <w:sz w:val="21"/>
          <w:szCs w:val="21"/>
          <w14:ligatures w14:val="none"/>
        </w:rPr>
        <w:t>’</w:t>
      </w:r>
      <w:r w:rsidR="00697302" w:rsidRPr="009D7BBD">
        <w:rPr>
          <w:rFonts w:ascii="Times New Roman" w:eastAsia="Calibri" w:hAnsi="Times New Roman" w:cs="Times New Roman"/>
          <w:b/>
          <w:kern w:val="0"/>
          <w:sz w:val="21"/>
          <w:szCs w:val="21"/>
          <w14:ligatures w14:val="none"/>
        </w:rPr>
        <w:t>assimilazione o la non equiparazione</w:t>
      </w:r>
      <w:r w:rsidR="00697302" w:rsidRPr="009D7BBD">
        <w:rPr>
          <w:rFonts w:ascii="Times New Roman" w:eastAsia="Calibri" w:hAnsi="Times New Roman" w:cs="Times New Roman"/>
          <w:kern w:val="0"/>
          <w:sz w:val="21"/>
          <w:szCs w:val="21"/>
          <w14:ligatures w14:val="none"/>
        </w:rPr>
        <w:t xml:space="preserve"> - anche solo in astratto - di un bene culturale </w:t>
      </w:r>
      <w:r w:rsidR="00697302" w:rsidRPr="009D7BBD">
        <w:rPr>
          <w:rFonts w:ascii="Times New Roman" w:eastAsia="Calibri" w:hAnsi="Times New Roman" w:cs="Times New Roman"/>
          <w:b/>
          <w:kern w:val="0"/>
          <w:sz w:val="21"/>
          <w:szCs w:val="21"/>
          <w14:ligatures w14:val="none"/>
        </w:rPr>
        <w:t>a qualsiasi altro bene</w:t>
      </w:r>
      <w:r w:rsidR="00697302" w:rsidRPr="009D7BBD">
        <w:rPr>
          <w:rFonts w:ascii="Times New Roman" w:eastAsia="Calibri" w:hAnsi="Times New Roman" w:cs="Times New Roman"/>
          <w:kern w:val="0"/>
          <w:sz w:val="21"/>
          <w:szCs w:val="21"/>
          <w14:ligatures w14:val="none"/>
        </w:rPr>
        <w:t>, anche se con caratteristiche particolari che giustificano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adozione di un regime sp</w:t>
      </w:r>
      <w:r w:rsidR="00F03F5B" w:rsidRPr="009D7BBD">
        <w:rPr>
          <w:rFonts w:ascii="Times New Roman" w:eastAsia="Calibri" w:hAnsi="Times New Roman" w:cs="Times New Roman"/>
          <w:kern w:val="0"/>
          <w:sz w:val="21"/>
          <w:szCs w:val="21"/>
          <w14:ligatures w14:val="none"/>
        </w:rPr>
        <w:t>eciale per la sua circolazione.</w:t>
      </w:r>
    </w:p>
    <w:p w14:paraId="4E599798" w14:textId="7A858150" w:rsidR="00697302" w:rsidRPr="009D7BBD" w:rsidRDefault="00D369CA" w:rsidP="009F6A75">
      <w:pPr>
        <w:spacing w:after="0" w:line="240" w:lineRule="auto"/>
        <w:ind w:firstLine="284"/>
        <w:jc w:val="both"/>
        <w:rPr>
          <w:rFonts w:ascii="Times New Roman" w:eastAsia="Times New Roman" w:hAnsi="Times New Roman" w:cs="Times New Roman"/>
          <w:iCs/>
          <w:color w:val="000000"/>
          <w:kern w:val="0"/>
          <w:sz w:val="21"/>
          <w:szCs w:val="21"/>
          <w:lang w:eastAsia="it-IT"/>
          <w14:ligatures w14:val="none"/>
        </w:rPr>
      </w:pPr>
      <w:r w:rsidRPr="009D7BBD">
        <w:rPr>
          <w:rFonts w:ascii="Times New Roman" w:eastAsia="Times New Roman" w:hAnsi="Times New Roman" w:cs="Times New Roman"/>
          <w:b/>
          <w:iCs/>
          <w:color w:val="000000"/>
          <w:kern w:val="0"/>
          <w:sz w:val="21"/>
          <w:szCs w:val="21"/>
          <w:lang w:eastAsia="it-IT"/>
          <w14:ligatures w14:val="none"/>
        </w:rPr>
        <w:t>7</w:t>
      </w:r>
      <w:r w:rsidR="00697302" w:rsidRPr="009D7BBD">
        <w:rPr>
          <w:rFonts w:ascii="Times New Roman" w:eastAsia="Times New Roman" w:hAnsi="Times New Roman" w:cs="Times New Roman"/>
          <w:b/>
          <w:iCs/>
          <w:color w:val="000000"/>
          <w:kern w:val="0"/>
          <w:sz w:val="21"/>
          <w:szCs w:val="21"/>
          <w:lang w:eastAsia="it-IT"/>
          <w14:ligatures w14:val="none"/>
        </w:rPr>
        <w:t>.</w:t>
      </w:r>
      <w:r w:rsidR="000F7078" w:rsidRPr="009D7BBD">
        <w:rPr>
          <w:rFonts w:ascii="Times New Roman" w:eastAsia="Times New Roman" w:hAnsi="Times New Roman" w:cs="Times New Roman"/>
          <w:iCs/>
          <w:color w:val="000000"/>
          <w:kern w:val="0"/>
          <w:sz w:val="21"/>
          <w:szCs w:val="21"/>
          <w:lang w:eastAsia="it-IT"/>
          <w14:ligatures w14:val="none"/>
        </w:rPr>
        <w:t xml:space="preserve"> </w:t>
      </w:r>
      <w:r w:rsidR="00697302" w:rsidRPr="009D7BBD">
        <w:rPr>
          <w:rFonts w:ascii="Times New Roman" w:eastAsia="Times New Roman" w:hAnsi="Times New Roman" w:cs="Times New Roman"/>
          <w:b/>
          <w:iCs/>
          <w:color w:val="000000"/>
          <w:kern w:val="0"/>
          <w:sz w:val="21"/>
          <w:szCs w:val="21"/>
          <w:lang w:eastAsia="it-IT"/>
          <w14:ligatures w14:val="none"/>
        </w:rPr>
        <w:t>Tante e diversificate</w:t>
      </w:r>
      <w:r w:rsidR="00697302" w:rsidRPr="009D7BBD">
        <w:rPr>
          <w:rFonts w:ascii="Times New Roman" w:eastAsia="Times New Roman" w:hAnsi="Times New Roman" w:cs="Times New Roman"/>
          <w:iCs/>
          <w:color w:val="000000"/>
          <w:kern w:val="0"/>
          <w:sz w:val="21"/>
          <w:szCs w:val="21"/>
          <w:lang w:eastAsia="it-IT"/>
          <w14:ligatures w14:val="none"/>
        </w:rPr>
        <w:t xml:space="preserve"> possono essere le modalità con cui in concreto questi elementi trovano collocazione all</w:t>
      </w:r>
      <w:r w:rsidR="00F60D0F">
        <w:rPr>
          <w:rFonts w:ascii="Times New Roman" w:eastAsia="Times New Roman" w:hAnsi="Times New Roman" w:cs="Times New Roman"/>
          <w:iCs/>
          <w:color w:val="000000"/>
          <w:kern w:val="0"/>
          <w:sz w:val="21"/>
          <w:szCs w:val="21"/>
          <w:lang w:eastAsia="it-IT"/>
          <w14:ligatures w14:val="none"/>
        </w:rPr>
        <w:t>’</w:t>
      </w:r>
      <w:r w:rsidR="00697302" w:rsidRPr="009D7BBD">
        <w:rPr>
          <w:rFonts w:ascii="Times New Roman" w:eastAsia="Times New Roman" w:hAnsi="Times New Roman" w:cs="Times New Roman"/>
          <w:iCs/>
          <w:color w:val="000000"/>
          <w:kern w:val="0"/>
          <w:sz w:val="21"/>
          <w:szCs w:val="21"/>
          <w:lang w:eastAsia="it-IT"/>
          <w14:ligatures w14:val="none"/>
        </w:rPr>
        <w:t xml:space="preserve">interno di un ordinamento, ma </w:t>
      </w:r>
      <w:r w:rsidR="00697302" w:rsidRPr="009D7BBD">
        <w:rPr>
          <w:rFonts w:ascii="Times New Roman" w:eastAsia="Times New Roman" w:hAnsi="Times New Roman" w:cs="Times New Roman"/>
          <w:b/>
          <w:iCs/>
          <w:color w:val="000000"/>
          <w:kern w:val="0"/>
          <w:sz w:val="21"/>
          <w:szCs w:val="21"/>
          <w:lang w:eastAsia="it-IT"/>
          <w14:ligatures w14:val="none"/>
        </w:rPr>
        <w:t>rimane fermo</w:t>
      </w:r>
      <w:r w:rsidR="00697302" w:rsidRPr="009D7BBD">
        <w:rPr>
          <w:rFonts w:ascii="Times New Roman" w:eastAsia="Times New Roman" w:hAnsi="Times New Roman" w:cs="Times New Roman"/>
          <w:iCs/>
          <w:color w:val="000000"/>
          <w:kern w:val="0"/>
          <w:sz w:val="21"/>
          <w:szCs w:val="21"/>
          <w:lang w:eastAsia="it-IT"/>
          <w14:ligatures w14:val="none"/>
        </w:rPr>
        <w:t xml:space="preserve"> che l</w:t>
      </w:r>
      <w:r w:rsidR="00F60D0F">
        <w:rPr>
          <w:rFonts w:ascii="Times New Roman" w:eastAsia="Times New Roman" w:hAnsi="Times New Roman" w:cs="Times New Roman"/>
          <w:iCs/>
          <w:color w:val="000000"/>
          <w:kern w:val="0"/>
          <w:sz w:val="21"/>
          <w:szCs w:val="21"/>
          <w:lang w:eastAsia="it-IT"/>
          <w14:ligatures w14:val="none"/>
        </w:rPr>
        <w:t>’</w:t>
      </w:r>
      <w:r w:rsidR="00697302" w:rsidRPr="009D7BBD">
        <w:rPr>
          <w:rFonts w:ascii="Times New Roman" w:eastAsia="Times New Roman" w:hAnsi="Times New Roman" w:cs="Times New Roman"/>
          <w:iCs/>
          <w:color w:val="000000"/>
          <w:kern w:val="0"/>
          <w:sz w:val="21"/>
          <w:szCs w:val="21"/>
          <w:lang w:eastAsia="it-IT"/>
          <w14:ligatures w14:val="none"/>
        </w:rPr>
        <w:t xml:space="preserve">amministrazione della complessità richiede una </w:t>
      </w:r>
      <w:r w:rsidR="00697302" w:rsidRPr="009D7BBD">
        <w:rPr>
          <w:rFonts w:ascii="Times New Roman" w:eastAsia="Calibri" w:hAnsi="Times New Roman" w:cs="Times New Roman"/>
          <w:b/>
          <w:kern w:val="0"/>
          <w:sz w:val="21"/>
          <w:szCs w:val="21"/>
          <w14:ligatures w14:val="none"/>
        </w:rPr>
        <w:t>regolazione adattativa</w:t>
      </w:r>
      <w:r w:rsidR="00697302" w:rsidRPr="009D7BBD">
        <w:rPr>
          <w:rFonts w:ascii="Times New Roman" w:eastAsia="Calibri" w:hAnsi="Times New Roman" w:cs="Times New Roman"/>
          <w:kern w:val="0"/>
          <w:sz w:val="21"/>
          <w:szCs w:val="21"/>
          <w14:ligatures w14:val="none"/>
        </w:rPr>
        <w:t xml:space="preserve"> che sia in grado di tenere tempestivamente in considerazione le evoluzioni del fenomeno sostanziale.</w:t>
      </w:r>
    </w:p>
    <w:p w14:paraId="5E1985A6" w14:textId="5A4AC500" w:rsidR="00697302" w:rsidRPr="009D7BBD" w:rsidRDefault="00697302"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 </w:t>
      </w:r>
      <w:r w:rsidR="0095667F" w:rsidRPr="009D7BBD">
        <w:rPr>
          <w:rFonts w:ascii="Times New Roman" w:eastAsia="Calibri" w:hAnsi="Times New Roman" w:cs="Times New Roman"/>
          <w:kern w:val="0"/>
          <w:sz w:val="21"/>
          <w:szCs w:val="21"/>
          <w14:ligatures w14:val="none"/>
        </w:rPr>
        <w:tab/>
      </w:r>
      <w:r w:rsidRPr="009D7BBD">
        <w:rPr>
          <w:rFonts w:ascii="Times New Roman" w:eastAsia="Calibri" w:hAnsi="Times New Roman" w:cs="Times New Roman"/>
          <w:kern w:val="0"/>
          <w:sz w:val="21"/>
          <w:szCs w:val="21"/>
          <w14:ligatures w14:val="none"/>
        </w:rPr>
        <w:t xml:space="preserve">Ciò si può ottenere da un lato mediante un </w:t>
      </w:r>
      <w:r w:rsidRPr="009D7BBD">
        <w:rPr>
          <w:rFonts w:ascii="Times New Roman" w:eastAsia="Calibri" w:hAnsi="Times New Roman" w:cs="Times New Roman"/>
          <w:b/>
          <w:bCs/>
          <w:kern w:val="0"/>
          <w:sz w:val="21"/>
          <w:szCs w:val="21"/>
          <w14:ligatures w14:val="none"/>
        </w:rPr>
        <w:t>costante dialogo/interazione</w:t>
      </w:r>
      <w:r w:rsidRPr="009D7BBD">
        <w:rPr>
          <w:rFonts w:ascii="Times New Roman" w:eastAsia="Calibri" w:hAnsi="Times New Roman" w:cs="Times New Roman"/>
          <w:kern w:val="0"/>
          <w:sz w:val="21"/>
          <w:szCs w:val="21"/>
          <w14:ligatures w14:val="none"/>
        </w:rPr>
        <w:t xml:space="preserve"> tra la parte pubblica e gli </w:t>
      </w:r>
      <w:r w:rsidRPr="009F6A75">
        <w:rPr>
          <w:rFonts w:ascii="Times New Roman" w:eastAsia="Calibri" w:hAnsi="Times New Roman" w:cs="Times New Roman"/>
          <w:i/>
          <w:kern w:val="0"/>
          <w:sz w:val="21"/>
          <w:szCs w:val="21"/>
          <w14:ligatures w14:val="none"/>
        </w:rPr>
        <w:t>stakeholder</w:t>
      </w:r>
      <w:r w:rsidRPr="009D7BBD">
        <w:rPr>
          <w:rFonts w:ascii="Times New Roman" w:eastAsia="Calibri" w:hAnsi="Times New Roman" w:cs="Times New Roman"/>
          <w:kern w:val="0"/>
          <w:sz w:val="21"/>
          <w:szCs w:val="21"/>
          <w14:ligatures w14:val="none"/>
        </w:rPr>
        <w:t xml:space="preserve"> del settore, tanto nell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ambito della formazione della normazione quanto della sua concreta applicazione in sede amministrativa (la </w:t>
      </w:r>
      <w:r w:rsidRPr="009D7BBD">
        <w:rPr>
          <w:rFonts w:ascii="Times New Roman" w:eastAsia="Times New Roman" w:hAnsi="Times New Roman" w:cs="Times New Roman"/>
          <w:iCs/>
          <w:color w:val="000000"/>
          <w:kern w:val="0"/>
          <w:sz w:val="21"/>
          <w:szCs w:val="21"/>
          <w:lang w:eastAsia="it-IT"/>
          <w14:ligatures w14:val="none"/>
        </w:rPr>
        <w:t>collaborazione può basarsi solo sulla fiducia reciproca e sulla consapevolezza che le posizioni possono essere diverse ma non antitetiche</w:t>
      </w:r>
      <w:r w:rsidRPr="009D7BBD">
        <w:rPr>
          <w:rFonts w:ascii="Times New Roman" w:eastAsia="Times New Roman" w:hAnsi="Times New Roman" w:cs="Times New Roman"/>
          <w:iCs/>
          <w:color w:val="000000"/>
          <w:kern w:val="0"/>
          <w:sz w:val="21"/>
          <w:szCs w:val="21"/>
          <w:vertAlign w:val="superscript"/>
          <w:lang w:eastAsia="it-IT"/>
          <w14:ligatures w14:val="none"/>
        </w:rPr>
        <w:footnoteReference w:id="18"/>
      </w:r>
      <w:r w:rsidRPr="009D7BBD">
        <w:rPr>
          <w:rFonts w:ascii="Times New Roman" w:eastAsia="Calibri" w:hAnsi="Times New Roman" w:cs="Times New Roman"/>
          <w:kern w:val="0"/>
          <w:sz w:val="21"/>
          <w:szCs w:val="21"/>
          <w14:ligatures w14:val="none"/>
        </w:rPr>
        <w:t>) e 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altro mediante strumenti </w:t>
      </w:r>
      <w:r w:rsidRPr="009D7BBD">
        <w:rPr>
          <w:rFonts w:ascii="Times New Roman" w:eastAsia="Calibri" w:hAnsi="Times New Roman" w:cs="Times New Roman"/>
          <w:b/>
          <w:bCs/>
          <w:kern w:val="0"/>
          <w:sz w:val="21"/>
          <w:szCs w:val="21"/>
          <w14:ligatures w14:val="none"/>
        </w:rPr>
        <w:t>per il monitoraggio degli esiti raggiunti</w:t>
      </w:r>
      <w:r w:rsidRPr="009D7BBD">
        <w:rPr>
          <w:rFonts w:ascii="Times New Roman" w:eastAsia="Calibri" w:hAnsi="Times New Roman" w:cs="Times New Roman"/>
          <w:kern w:val="0"/>
          <w:sz w:val="21"/>
          <w:szCs w:val="21"/>
          <w14:ligatures w14:val="none"/>
        </w:rPr>
        <w:t xml:space="preserve"> sia a livello di prassi amministrative sia a livello di interventi del potere giurisdizionale.</w:t>
      </w:r>
    </w:p>
    <w:p w14:paraId="697A40FC" w14:textId="77777777" w:rsidR="00697302" w:rsidRPr="009D7BBD" w:rsidRDefault="00697302" w:rsidP="00697302">
      <w:pPr>
        <w:spacing w:after="0" w:line="240" w:lineRule="auto"/>
        <w:jc w:val="both"/>
        <w:rPr>
          <w:rFonts w:ascii="Times New Roman" w:hAnsi="Times New Roman" w:cs="Times New Roman"/>
          <w:b/>
          <w:sz w:val="21"/>
          <w:szCs w:val="21"/>
        </w:rPr>
      </w:pPr>
    </w:p>
    <w:p w14:paraId="7BCAABBC" w14:textId="12FCA2D3" w:rsidR="00747D52" w:rsidRPr="009D7BBD" w:rsidRDefault="00747D52" w:rsidP="009F6A75">
      <w:pPr>
        <w:spacing w:after="0" w:line="240" w:lineRule="auto"/>
        <w:ind w:firstLine="284"/>
        <w:jc w:val="both"/>
        <w:rPr>
          <w:rFonts w:ascii="Times New Roman" w:eastAsia="Calibri" w:hAnsi="Times New Roman" w:cs="Times New Roman"/>
          <w:b/>
          <w:kern w:val="0"/>
          <w:sz w:val="21"/>
          <w:szCs w:val="21"/>
          <w14:ligatures w14:val="none"/>
        </w:rPr>
      </w:pPr>
      <w:bookmarkStart w:id="10" w:name="b2"/>
      <w:r w:rsidRPr="009D7BBD">
        <w:rPr>
          <w:rFonts w:ascii="Times New Roman" w:hAnsi="Times New Roman" w:cs="Times New Roman"/>
          <w:b/>
          <w:sz w:val="21"/>
          <w:szCs w:val="21"/>
        </w:rPr>
        <w:t xml:space="preserve">B2) Cenni </w:t>
      </w:r>
      <w:r w:rsidR="00373359">
        <w:rPr>
          <w:rFonts w:ascii="Times New Roman" w:hAnsi="Times New Roman" w:cs="Times New Roman"/>
          <w:b/>
          <w:sz w:val="21"/>
          <w:szCs w:val="21"/>
        </w:rPr>
        <w:t>sull’</w:t>
      </w:r>
      <w:r w:rsidRPr="009D7BBD">
        <w:rPr>
          <w:rFonts w:ascii="Times New Roman" w:hAnsi="Times New Roman" w:cs="Times New Roman"/>
          <w:b/>
          <w:sz w:val="21"/>
          <w:szCs w:val="21"/>
        </w:rPr>
        <w:t>evoluzione</w:t>
      </w:r>
      <w:r w:rsidR="008414A6" w:rsidRPr="009D7BBD">
        <w:rPr>
          <w:rFonts w:ascii="Times New Roman" w:hAnsi="Times New Roman" w:cs="Times New Roman"/>
          <w:b/>
          <w:sz w:val="21"/>
          <w:szCs w:val="21"/>
        </w:rPr>
        <w:t xml:space="preserve"> normativa</w:t>
      </w:r>
      <w:r w:rsidRPr="009D7BBD">
        <w:rPr>
          <w:rFonts w:ascii="Times New Roman" w:hAnsi="Times New Roman" w:cs="Times New Roman"/>
          <w:b/>
          <w:sz w:val="21"/>
          <w:szCs w:val="21"/>
        </w:rPr>
        <w:t xml:space="preserve"> dal XV secolo al </w:t>
      </w:r>
      <w:r w:rsidR="00484B17">
        <w:rPr>
          <w:rFonts w:ascii="Times New Roman" w:hAnsi="Times New Roman" w:cs="Times New Roman"/>
          <w:b/>
          <w:sz w:val="21"/>
          <w:szCs w:val="21"/>
        </w:rPr>
        <w:t>d.lgs. n.42/</w:t>
      </w:r>
      <w:r w:rsidRPr="009D7BBD">
        <w:rPr>
          <w:rFonts w:ascii="Times New Roman" w:hAnsi="Times New Roman" w:cs="Times New Roman"/>
          <w:b/>
          <w:sz w:val="21"/>
          <w:szCs w:val="21"/>
        </w:rPr>
        <w:t xml:space="preserve">2004: da </w:t>
      </w:r>
      <w:r w:rsidR="00FC1032">
        <w:rPr>
          <w:rFonts w:ascii="Times New Roman" w:hAnsi="Times New Roman" w:cs="Times New Roman"/>
          <w:b/>
          <w:sz w:val="21"/>
          <w:szCs w:val="21"/>
        </w:rPr>
        <w:t xml:space="preserve">un </w:t>
      </w:r>
      <w:r w:rsidRPr="009D7BBD">
        <w:rPr>
          <w:rFonts w:ascii="Times New Roman" w:hAnsi="Times New Roman" w:cs="Times New Roman"/>
          <w:b/>
          <w:sz w:val="21"/>
          <w:szCs w:val="21"/>
        </w:rPr>
        <w:t>divieto generalizzato a</w:t>
      </w:r>
      <w:r w:rsidR="00FC1032">
        <w:rPr>
          <w:rFonts w:ascii="Times New Roman" w:hAnsi="Times New Roman" w:cs="Times New Roman"/>
          <w:b/>
          <w:sz w:val="21"/>
          <w:szCs w:val="21"/>
        </w:rPr>
        <w:t>lla</w:t>
      </w:r>
      <w:r w:rsidRPr="009D7BBD">
        <w:rPr>
          <w:rFonts w:ascii="Times New Roman" w:hAnsi="Times New Roman" w:cs="Times New Roman"/>
          <w:b/>
          <w:sz w:val="21"/>
          <w:szCs w:val="21"/>
        </w:rPr>
        <w:t xml:space="preserve"> istituzionalizzazione di una vera e propria funzione amministrativa di controllo</w:t>
      </w:r>
    </w:p>
    <w:bookmarkEnd w:id="10"/>
    <w:p w14:paraId="3C51B918" w14:textId="77777777" w:rsidR="00747D52" w:rsidRPr="009D7BBD" w:rsidRDefault="00747D52" w:rsidP="00930EA3">
      <w:pPr>
        <w:spacing w:after="0" w:line="240" w:lineRule="auto"/>
        <w:ind w:firstLine="426"/>
        <w:jc w:val="both"/>
        <w:rPr>
          <w:rFonts w:ascii="Times New Roman" w:eastAsia="Times New Roman" w:hAnsi="Times New Roman" w:cs="Times New Roman"/>
          <w:iCs/>
          <w:color w:val="000000"/>
          <w:kern w:val="0"/>
          <w:sz w:val="21"/>
          <w:szCs w:val="21"/>
          <w:lang w:eastAsia="it-IT"/>
          <w14:ligatures w14:val="none"/>
        </w:rPr>
      </w:pPr>
    </w:p>
    <w:p w14:paraId="7BEE97F9" w14:textId="40D97AC0" w:rsidR="009F6A75" w:rsidRDefault="00D369CA"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8</w:t>
      </w:r>
      <w:r w:rsidR="00321F3C" w:rsidRPr="009D7BBD">
        <w:rPr>
          <w:rFonts w:ascii="Times New Roman" w:eastAsia="Calibri" w:hAnsi="Times New Roman" w:cs="Times New Roman"/>
          <w:b/>
          <w:kern w:val="0"/>
          <w:sz w:val="21"/>
          <w:szCs w:val="21"/>
          <w14:ligatures w14:val="none"/>
        </w:rPr>
        <w:t>.</w:t>
      </w:r>
      <w:r w:rsidR="00E04C5D" w:rsidRPr="009D7BBD">
        <w:rPr>
          <w:rFonts w:ascii="Times New Roman" w:eastAsia="Calibri" w:hAnsi="Times New Roman" w:cs="Times New Roman"/>
          <w:kern w:val="0"/>
          <w:sz w:val="21"/>
          <w:szCs w:val="21"/>
          <w14:ligatures w14:val="none"/>
        </w:rPr>
        <w:t xml:space="preserve"> </w:t>
      </w:r>
      <w:r w:rsidR="005A4FE9" w:rsidRPr="009D7BBD">
        <w:rPr>
          <w:rFonts w:ascii="Times New Roman" w:eastAsia="Calibri" w:hAnsi="Times New Roman" w:cs="Times New Roman"/>
          <w:kern w:val="0"/>
          <w:sz w:val="21"/>
          <w:szCs w:val="21"/>
          <w14:ligatures w14:val="none"/>
        </w:rPr>
        <w:t xml:space="preserve"> </w:t>
      </w:r>
      <w:r w:rsidR="00E04C5D" w:rsidRPr="009D7BBD">
        <w:rPr>
          <w:rFonts w:ascii="Times New Roman" w:eastAsia="Calibri" w:hAnsi="Times New Roman" w:cs="Times New Roman"/>
          <w:kern w:val="0"/>
          <w:sz w:val="21"/>
          <w:szCs w:val="21"/>
          <w14:ligatures w14:val="none"/>
        </w:rPr>
        <w:t xml:space="preserve"> </w:t>
      </w:r>
      <w:r w:rsidR="00321F3C" w:rsidRPr="009D7BBD">
        <w:rPr>
          <w:rFonts w:ascii="Times New Roman" w:eastAsia="Calibri" w:hAnsi="Times New Roman" w:cs="Times New Roman"/>
          <w:kern w:val="0"/>
          <w:sz w:val="21"/>
          <w:szCs w:val="21"/>
          <w14:ligatures w14:val="none"/>
        </w:rPr>
        <w:t xml:space="preserve"> </w:t>
      </w:r>
      <w:r w:rsidR="005A4FE9" w:rsidRPr="009D7BBD">
        <w:rPr>
          <w:rFonts w:ascii="Times New Roman" w:eastAsia="Calibri" w:hAnsi="Times New Roman" w:cs="Times New Roman"/>
          <w:kern w:val="0"/>
          <w:sz w:val="21"/>
          <w:szCs w:val="21"/>
          <w14:ligatures w14:val="none"/>
        </w:rPr>
        <w:t xml:space="preserve">In Italia, il diritto dei beni culturali ha cominciato a prendere forma gradualmente, prima che in altri Paesi, tanto da essere </w:t>
      </w:r>
      <w:r w:rsidR="00EC136F">
        <w:rPr>
          <w:rFonts w:ascii="Times New Roman" w:eastAsia="Calibri" w:hAnsi="Times New Roman" w:cs="Times New Roman"/>
          <w:kern w:val="0"/>
          <w:sz w:val="21"/>
          <w:szCs w:val="21"/>
          <w14:ligatures w14:val="none"/>
        </w:rPr>
        <w:t xml:space="preserve">ritenuto </w:t>
      </w:r>
      <w:r w:rsidR="005A4FE9" w:rsidRPr="009D7BBD">
        <w:rPr>
          <w:rFonts w:ascii="Times New Roman" w:eastAsia="Calibri" w:hAnsi="Times New Roman" w:cs="Times New Roman"/>
          <w:kern w:val="0"/>
          <w:sz w:val="21"/>
          <w:szCs w:val="21"/>
          <w14:ligatures w14:val="none"/>
        </w:rPr>
        <w:t>un modello di riferimento</w:t>
      </w:r>
      <w:r w:rsidR="00CE648E" w:rsidRPr="009D7BBD">
        <w:rPr>
          <w:rStyle w:val="Rimandonotaapidipagina"/>
          <w:rFonts w:ascii="Times New Roman" w:eastAsia="Calibri" w:hAnsi="Times New Roman" w:cs="Times New Roman"/>
          <w:kern w:val="0"/>
          <w:sz w:val="21"/>
          <w:szCs w:val="21"/>
          <w14:ligatures w14:val="none"/>
        </w:rPr>
        <w:footnoteReference w:id="19"/>
      </w:r>
      <w:r w:rsidR="00F03F5B" w:rsidRPr="009D7BBD">
        <w:rPr>
          <w:rFonts w:ascii="Times New Roman" w:eastAsia="Calibri" w:hAnsi="Times New Roman" w:cs="Times New Roman"/>
          <w:kern w:val="0"/>
          <w:sz w:val="21"/>
          <w:szCs w:val="21"/>
          <w14:ligatures w14:val="none"/>
        </w:rPr>
        <w:t xml:space="preserve">. </w:t>
      </w:r>
    </w:p>
    <w:p w14:paraId="053303E0" w14:textId="33A60FB1" w:rsidR="004200E9" w:rsidRDefault="005A4FE9"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La ragione di ciò risiede nelle vicende storiche che hanno interessato la penisola italiana, dove molte civiltà diverse nel corso dei secoli hanno interagito, dando vita a un tessuto cul</w:t>
      </w:r>
      <w:r w:rsidR="004200E9">
        <w:rPr>
          <w:rFonts w:ascii="Times New Roman" w:eastAsia="Calibri" w:hAnsi="Times New Roman" w:cs="Times New Roman"/>
          <w:kern w:val="0"/>
          <w:sz w:val="21"/>
          <w:szCs w:val="21"/>
          <w14:ligatures w14:val="none"/>
        </w:rPr>
        <w:t>turale composito e sfaccettato.</w:t>
      </w:r>
    </w:p>
    <w:p w14:paraId="56E39E93" w14:textId="31301323" w:rsidR="004200E9" w:rsidRDefault="004200E9" w:rsidP="009F6A75">
      <w:pPr>
        <w:spacing w:after="0" w:line="240" w:lineRule="auto"/>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D</w:t>
      </w:r>
      <w:r w:rsidRPr="009D7BBD">
        <w:rPr>
          <w:rFonts w:ascii="Times New Roman" w:eastAsia="Calibri" w:hAnsi="Times New Roman" w:cs="Times New Roman"/>
          <w:kern w:val="0"/>
          <w:sz w:val="21"/>
          <w:szCs w:val="21"/>
          <w14:ligatures w14:val="none"/>
        </w:rPr>
        <w:t>iversamente da altri ordinamenti</w:t>
      </w:r>
      <w:r>
        <w:rPr>
          <w:rFonts w:ascii="Times New Roman" w:eastAsia="Calibri" w:hAnsi="Times New Roman" w:cs="Times New Roman"/>
          <w:kern w:val="0"/>
          <w:sz w:val="21"/>
          <w:szCs w:val="21"/>
          <w14:ligatures w14:val="none"/>
        </w:rPr>
        <w:t xml:space="preserve">, </w:t>
      </w:r>
      <w:r w:rsidR="007D4782">
        <w:rPr>
          <w:rFonts w:ascii="Times New Roman" w:eastAsia="Calibri" w:hAnsi="Times New Roman" w:cs="Times New Roman"/>
          <w:kern w:val="0"/>
          <w:sz w:val="21"/>
          <w:szCs w:val="21"/>
          <w14:ligatures w14:val="none"/>
        </w:rPr>
        <w:t xml:space="preserve">l’Italia ha optato per </w:t>
      </w:r>
      <w:r w:rsidRPr="00CE648E">
        <w:rPr>
          <w:rFonts w:ascii="Times New Roman" w:eastAsia="Calibri" w:hAnsi="Times New Roman" w:cs="Times New Roman"/>
          <w:b/>
          <w:kern w:val="0"/>
          <w:sz w:val="21"/>
          <w:szCs w:val="21"/>
          <w14:ligatures w14:val="none"/>
        </w:rPr>
        <w:t>una politica legislativa sostanzialmente “protezionistica”</w:t>
      </w:r>
      <w:r w:rsidR="007D4782">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che ha riconosciuto al potere pubblico la facoltà di sottoporre la circolazione delle opere d</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a rigide forme di controllo connotate da ampia discrezionalità in capo all</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Amministrazione</w:t>
      </w:r>
      <w:r w:rsidR="00097BEC" w:rsidRPr="009D7BBD">
        <w:rPr>
          <w:rStyle w:val="Rimandonotaapidipagina"/>
          <w:rFonts w:ascii="Times New Roman" w:eastAsia="Calibri" w:hAnsi="Times New Roman" w:cs="Times New Roman"/>
          <w:kern w:val="0"/>
          <w:sz w:val="21"/>
          <w:szCs w:val="21"/>
          <w14:ligatures w14:val="none"/>
        </w:rPr>
        <w:footnoteReference w:id="20"/>
      </w:r>
      <w:r w:rsidR="00097BEC">
        <w:rPr>
          <w:rFonts w:ascii="Times New Roman" w:eastAsia="Calibri" w:hAnsi="Times New Roman" w:cs="Times New Roman"/>
          <w:kern w:val="0"/>
          <w:sz w:val="21"/>
          <w:szCs w:val="21"/>
          <w14:ligatures w14:val="none"/>
        </w:rPr>
        <w:t>.</w:t>
      </w:r>
    </w:p>
    <w:p w14:paraId="57B8D2CC" w14:textId="47D5A426" w:rsidR="00FC48E5" w:rsidRDefault="00097BEC" w:rsidP="009F6A75">
      <w:pPr>
        <w:spacing w:after="0" w:line="240" w:lineRule="auto"/>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Ciò è dovuto a</w:t>
      </w:r>
      <w:r w:rsidR="00FC48E5">
        <w:rPr>
          <w:rFonts w:ascii="Times New Roman" w:eastAsia="Calibri" w:hAnsi="Times New Roman" w:cs="Times New Roman"/>
          <w:kern w:val="0"/>
          <w:sz w:val="21"/>
          <w:szCs w:val="21"/>
          <w14:ligatures w14:val="none"/>
        </w:rPr>
        <w:t xml:space="preserve"> quei</w:t>
      </w:r>
      <w:r>
        <w:rPr>
          <w:rFonts w:ascii="Times New Roman" w:eastAsia="Calibri" w:hAnsi="Times New Roman" w:cs="Times New Roman"/>
          <w:kern w:val="0"/>
          <w:sz w:val="21"/>
          <w:szCs w:val="21"/>
          <w14:ligatures w14:val="none"/>
        </w:rPr>
        <w:t xml:space="preserve"> fattori storico</w:t>
      </w:r>
      <w:r w:rsidR="00FC48E5">
        <w:rPr>
          <w:rFonts w:ascii="Times New Roman" w:eastAsia="Calibri" w:hAnsi="Times New Roman" w:cs="Times New Roman"/>
          <w:kern w:val="0"/>
          <w:sz w:val="21"/>
          <w:szCs w:val="21"/>
          <w14:ligatures w14:val="none"/>
        </w:rPr>
        <w:t>,</w:t>
      </w:r>
      <w:r>
        <w:rPr>
          <w:rFonts w:ascii="Times New Roman" w:eastAsia="Calibri" w:hAnsi="Times New Roman" w:cs="Times New Roman"/>
          <w:kern w:val="0"/>
          <w:sz w:val="21"/>
          <w:szCs w:val="21"/>
          <w14:ligatures w14:val="none"/>
        </w:rPr>
        <w:t xml:space="preserve"> sociali </w:t>
      </w:r>
      <w:r w:rsidR="00FC48E5">
        <w:rPr>
          <w:rFonts w:ascii="Times New Roman" w:eastAsia="Calibri" w:hAnsi="Times New Roman" w:cs="Times New Roman"/>
          <w:kern w:val="0"/>
          <w:sz w:val="21"/>
          <w:szCs w:val="21"/>
          <w14:ligatures w14:val="none"/>
        </w:rPr>
        <w:t xml:space="preserve">ed </w:t>
      </w:r>
      <w:r>
        <w:rPr>
          <w:rFonts w:ascii="Times New Roman" w:eastAsia="Calibri" w:hAnsi="Times New Roman" w:cs="Times New Roman"/>
          <w:kern w:val="0"/>
          <w:sz w:val="21"/>
          <w:szCs w:val="21"/>
          <w14:ligatures w14:val="none"/>
        </w:rPr>
        <w:t xml:space="preserve">economici che hanno reso “peculiare” la vicenda italiana, tra i quali ha avuto un ruolo di primo piano </w:t>
      </w:r>
      <w:r w:rsidRPr="009D7BBD">
        <w:rPr>
          <w:rFonts w:ascii="Times New Roman" w:eastAsia="Calibri" w:hAnsi="Times New Roman" w:cs="Times New Roman"/>
          <w:kern w:val="0"/>
          <w:sz w:val="21"/>
          <w:szCs w:val="21"/>
          <w14:ligatures w14:val="none"/>
        </w:rPr>
        <w:t xml:space="preserve">la frequente esposizione a episodi di spoliazioni </w:t>
      </w:r>
      <w:r w:rsidR="00FC48E5" w:rsidRPr="009D7BBD">
        <w:rPr>
          <w:rFonts w:ascii="Times New Roman" w:eastAsia="Calibri" w:hAnsi="Times New Roman" w:cs="Times New Roman"/>
          <w:kern w:val="0"/>
          <w:sz w:val="21"/>
          <w:szCs w:val="21"/>
          <w14:ligatures w14:val="none"/>
        </w:rPr>
        <w:t>di oggetti d</w:t>
      </w:r>
      <w:r w:rsidR="00FC48E5">
        <w:rPr>
          <w:rFonts w:ascii="Times New Roman" w:eastAsia="Calibri" w:hAnsi="Times New Roman" w:cs="Times New Roman"/>
          <w:kern w:val="0"/>
          <w:sz w:val="21"/>
          <w:szCs w:val="21"/>
          <w14:ligatures w14:val="none"/>
        </w:rPr>
        <w:t>’</w:t>
      </w:r>
      <w:r w:rsidR="00FC48E5" w:rsidRPr="009D7BBD">
        <w:rPr>
          <w:rFonts w:ascii="Times New Roman" w:eastAsia="Calibri" w:hAnsi="Times New Roman" w:cs="Times New Roman"/>
          <w:kern w:val="0"/>
          <w:sz w:val="21"/>
          <w:szCs w:val="21"/>
          <w14:ligatures w14:val="none"/>
        </w:rPr>
        <w:t>arte</w:t>
      </w:r>
      <w:r w:rsidR="00FC48E5">
        <w:rPr>
          <w:rFonts w:ascii="Times New Roman" w:eastAsia="Calibri" w:hAnsi="Times New Roman" w:cs="Times New Roman"/>
          <w:kern w:val="0"/>
          <w:sz w:val="21"/>
          <w:szCs w:val="21"/>
          <w14:ligatures w14:val="none"/>
        </w:rPr>
        <w:t xml:space="preserve"> sia </w:t>
      </w:r>
      <w:r>
        <w:rPr>
          <w:rFonts w:ascii="Times New Roman" w:eastAsia="Calibri" w:hAnsi="Times New Roman" w:cs="Times New Roman"/>
          <w:kern w:val="0"/>
          <w:sz w:val="21"/>
          <w:szCs w:val="21"/>
          <w14:ligatures w14:val="none"/>
        </w:rPr>
        <w:t xml:space="preserve">violente </w:t>
      </w:r>
      <w:r w:rsidR="00FC48E5">
        <w:rPr>
          <w:rFonts w:ascii="Times New Roman" w:eastAsia="Calibri" w:hAnsi="Times New Roman" w:cs="Times New Roman"/>
          <w:kern w:val="0"/>
          <w:sz w:val="21"/>
          <w:szCs w:val="21"/>
          <w14:ligatures w14:val="none"/>
        </w:rPr>
        <w:t>(</w:t>
      </w:r>
      <w:r>
        <w:rPr>
          <w:rFonts w:ascii="Times New Roman" w:eastAsia="Calibri" w:hAnsi="Times New Roman" w:cs="Times New Roman"/>
          <w:kern w:val="0"/>
          <w:sz w:val="21"/>
          <w:szCs w:val="21"/>
          <w14:ligatures w14:val="none"/>
        </w:rPr>
        <w:t>in c</w:t>
      </w:r>
      <w:r w:rsidR="00FC48E5">
        <w:rPr>
          <w:rFonts w:ascii="Times New Roman" w:eastAsia="Calibri" w:hAnsi="Times New Roman" w:cs="Times New Roman"/>
          <w:kern w:val="0"/>
          <w:sz w:val="21"/>
          <w:szCs w:val="21"/>
          <w14:ligatures w14:val="none"/>
        </w:rPr>
        <w:t xml:space="preserve">onseguenze di attività militari) sia </w:t>
      </w:r>
      <w:r>
        <w:rPr>
          <w:rFonts w:ascii="Times New Roman" w:eastAsia="Calibri" w:hAnsi="Times New Roman" w:cs="Times New Roman"/>
          <w:kern w:val="0"/>
          <w:sz w:val="21"/>
          <w:szCs w:val="21"/>
          <w14:ligatures w14:val="none"/>
        </w:rPr>
        <w:t xml:space="preserve">pacifiche </w:t>
      </w:r>
      <w:r w:rsidR="00FC48E5">
        <w:rPr>
          <w:rFonts w:ascii="Times New Roman" w:eastAsia="Calibri" w:hAnsi="Times New Roman" w:cs="Times New Roman"/>
          <w:kern w:val="0"/>
          <w:sz w:val="21"/>
          <w:szCs w:val="21"/>
          <w14:ligatures w14:val="none"/>
        </w:rPr>
        <w:t>(</w:t>
      </w:r>
      <w:r>
        <w:rPr>
          <w:rFonts w:ascii="Times New Roman" w:eastAsia="Calibri" w:hAnsi="Times New Roman" w:cs="Times New Roman"/>
          <w:kern w:val="0"/>
          <w:sz w:val="21"/>
          <w:szCs w:val="21"/>
          <w14:ligatures w14:val="none"/>
        </w:rPr>
        <w:t xml:space="preserve">quando esito di ordinarie attività di scambi economici). </w:t>
      </w:r>
    </w:p>
    <w:p w14:paraId="2421731A" w14:textId="1C997D8A" w:rsidR="004200E9" w:rsidRDefault="00F83FE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lastRenderedPageBreak/>
        <w:t>Rappresentativ</w:t>
      </w:r>
      <w:r w:rsidR="00FC48E5">
        <w:rPr>
          <w:rFonts w:ascii="Times New Roman" w:eastAsia="Calibri" w:hAnsi="Times New Roman" w:cs="Times New Roman"/>
          <w:kern w:val="0"/>
          <w:sz w:val="21"/>
          <w:szCs w:val="21"/>
          <w14:ligatures w14:val="none"/>
        </w:rPr>
        <w:t>o in questo senso</w:t>
      </w:r>
      <w:r w:rsidR="00DA58E6" w:rsidRPr="009D7BBD">
        <w:rPr>
          <w:rFonts w:ascii="Times New Roman" w:eastAsia="Calibri" w:hAnsi="Times New Roman" w:cs="Times New Roman"/>
          <w:kern w:val="0"/>
          <w:sz w:val="21"/>
          <w:szCs w:val="21"/>
          <w14:ligatures w14:val="none"/>
        </w:rPr>
        <w:t xml:space="preserve"> è il caso della cessione dell</w:t>
      </w:r>
      <w:r>
        <w:rPr>
          <w:rFonts w:ascii="Times New Roman" w:eastAsia="Calibri" w:hAnsi="Times New Roman" w:cs="Times New Roman"/>
          <w:kern w:val="0"/>
          <w:sz w:val="21"/>
          <w:szCs w:val="21"/>
          <w14:ligatures w14:val="none"/>
        </w:rPr>
        <w:t>e opere della collezione B</w:t>
      </w:r>
      <w:r w:rsidR="00DA58E6" w:rsidRPr="009D7BBD">
        <w:rPr>
          <w:rFonts w:ascii="Times New Roman" w:eastAsia="Calibri" w:hAnsi="Times New Roman" w:cs="Times New Roman"/>
          <w:kern w:val="0"/>
          <w:sz w:val="21"/>
          <w:szCs w:val="21"/>
          <w14:ligatures w14:val="none"/>
        </w:rPr>
        <w:t>orgh</w:t>
      </w:r>
      <w:r>
        <w:rPr>
          <w:rFonts w:ascii="Times New Roman" w:eastAsia="Calibri" w:hAnsi="Times New Roman" w:cs="Times New Roman"/>
          <w:kern w:val="0"/>
          <w:sz w:val="21"/>
          <w:szCs w:val="21"/>
          <w14:ligatures w14:val="none"/>
        </w:rPr>
        <w:t>ese per integrare il</w:t>
      </w:r>
      <w:r w:rsidR="004B4456">
        <w:rPr>
          <w:rFonts w:ascii="Times New Roman" w:eastAsia="Calibri" w:hAnsi="Times New Roman" w:cs="Times New Roman"/>
          <w:kern w:val="0"/>
          <w:sz w:val="21"/>
          <w:szCs w:val="21"/>
          <w14:ligatures w14:val="none"/>
        </w:rPr>
        <w:t xml:space="preserve"> </w:t>
      </w:r>
      <w:r w:rsidR="00DA58E6" w:rsidRPr="009D7BBD">
        <w:rPr>
          <w:rFonts w:ascii="Times New Roman" w:eastAsia="Calibri" w:hAnsi="Times New Roman" w:cs="Times New Roman"/>
          <w:kern w:val="0"/>
          <w:sz w:val="21"/>
          <w:szCs w:val="21"/>
          <w14:ligatures w14:val="none"/>
        </w:rPr>
        <w:t>Louvre</w:t>
      </w:r>
      <w:r w:rsidR="00771166">
        <w:rPr>
          <w:rFonts w:ascii="Times New Roman" w:eastAsia="Calibri" w:hAnsi="Times New Roman" w:cs="Times New Roman"/>
          <w:kern w:val="0"/>
          <w:sz w:val="21"/>
          <w:szCs w:val="21"/>
          <w14:ligatures w14:val="none"/>
        </w:rPr>
        <w:t xml:space="preserve"> di Parigi</w:t>
      </w:r>
      <w:r w:rsidR="006C7E1B">
        <w:rPr>
          <w:rFonts w:ascii="Times New Roman" w:eastAsia="Calibri" w:hAnsi="Times New Roman" w:cs="Times New Roman"/>
          <w:kern w:val="0"/>
          <w:sz w:val="21"/>
          <w:szCs w:val="21"/>
          <w14:ligatures w14:val="none"/>
        </w:rPr>
        <w:t xml:space="preserve"> e </w:t>
      </w:r>
      <w:r w:rsidR="006C54FA">
        <w:rPr>
          <w:rFonts w:ascii="Times New Roman" w:eastAsia="Calibri" w:hAnsi="Times New Roman" w:cs="Times New Roman"/>
          <w:kern w:val="0"/>
          <w:sz w:val="21"/>
          <w:szCs w:val="21"/>
          <w14:ligatures w14:val="none"/>
        </w:rPr>
        <w:t>l</w:t>
      </w:r>
      <w:r w:rsidR="00771166">
        <w:rPr>
          <w:rFonts w:ascii="Times New Roman" w:eastAsia="Calibri" w:hAnsi="Times New Roman" w:cs="Times New Roman"/>
          <w:kern w:val="0"/>
          <w:sz w:val="21"/>
          <w:szCs w:val="21"/>
          <w14:ligatures w14:val="none"/>
        </w:rPr>
        <w:t>e attività di</w:t>
      </w:r>
      <w:r w:rsidR="006C7E1B">
        <w:rPr>
          <w:rFonts w:ascii="Times New Roman" w:eastAsia="Calibri" w:hAnsi="Times New Roman" w:cs="Times New Roman"/>
          <w:kern w:val="0"/>
          <w:sz w:val="21"/>
          <w:szCs w:val="21"/>
          <w14:ligatures w14:val="none"/>
        </w:rPr>
        <w:t xml:space="preserve"> “diplomazia culturale” mess</w:t>
      </w:r>
      <w:r w:rsidR="00771166">
        <w:rPr>
          <w:rFonts w:ascii="Times New Roman" w:eastAsia="Calibri" w:hAnsi="Times New Roman" w:cs="Times New Roman"/>
          <w:kern w:val="0"/>
          <w:sz w:val="21"/>
          <w:szCs w:val="21"/>
          <w14:ligatures w14:val="none"/>
        </w:rPr>
        <w:t>e</w:t>
      </w:r>
      <w:r w:rsidR="006C7E1B">
        <w:rPr>
          <w:rFonts w:ascii="Times New Roman" w:eastAsia="Calibri" w:hAnsi="Times New Roman" w:cs="Times New Roman"/>
          <w:kern w:val="0"/>
          <w:sz w:val="21"/>
          <w:szCs w:val="21"/>
          <w14:ligatures w14:val="none"/>
        </w:rPr>
        <w:t xml:space="preserve"> in piedi da Antonio Canova</w:t>
      </w:r>
      <w:r w:rsidR="006C54FA">
        <w:rPr>
          <w:rFonts w:ascii="Times New Roman" w:eastAsia="Calibri" w:hAnsi="Times New Roman" w:cs="Times New Roman"/>
          <w:kern w:val="0"/>
          <w:sz w:val="21"/>
          <w:szCs w:val="21"/>
          <w14:ligatures w14:val="none"/>
        </w:rPr>
        <w:t xml:space="preserve"> </w:t>
      </w:r>
      <w:r w:rsidR="00771166">
        <w:rPr>
          <w:rFonts w:ascii="Times New Roman" w:eastAsia="Calibri" w:hAnsi="Times New Roman" w:cs="Times New Roman"/>
          <w:kern w:val="0"/>
          <w:sz w:val="21"/>
          <w:szCs w:val="21"/>
          <w14:ligatures w14:val="none"/>
        </w:rPr>
        <w:t xml:space="preserve">dopo la battaglia di Waterloo </w:t>
      </w:r>
      <w:r w:rsidR="006C54FA">
        <w:rPr>
          <w:rFonts w:ascii="Times New Roman" w:eastAsia="Calibri" w:hAnsi="Times New Roman" w:cs="Times New Roman"/>
          <w:kern w:val="0"/>
          <w:sz w:val="21"/>
          <w:szCs w:val="21"/>
          <w14:ligatures w14:val="none"/>
        </w:rPr>
        <w:t>per riportare in Italia le opere sottratte dall’</w:t>
      </w:r>
      <w:r w:rsidR="00771166">
        <w:rPr>
          <w:rFonts w:ascii="Times New Roman" w:eastAsia="Calibri" w:hAnsi="Times New Roman" w:cs="Times New Roman"/>
          <w:kern w:val="0"/>
          <w:sz w:val="21"/>
          <w:szCs w:val="21"/>
          <w14:ligatures w14:val="none"/>
        </w:rPr>
        <w:t>esercito napoleonico e trasportate in Francia</w:t>
      </w:r>
      <w:r w:rsidR="00F03F5B" w:rsidRPr="009D7BBD">
        <w:rPr>
          <w:rFonts w:ascii="Times New Roman" w:eastAsia="Calibri" w:hAnsi="Times New Roman" w:cs="Times New Roman"/>
          <w:kern w:val="0"/>
          <w:sz w:val="21"/>
          <w:szCs w:val="21"/>
          <w14:ligatures w14:val="none"/>
        </w:rPr>
        <w:t>.</w:t>
      </w:r>
    </w:p>
    <w:p w14:paraId="0D7E977B" w14:textId="2733A566" w:rsidR="009F6A75" w:rsidRDefault="00FD19E0"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 </w:t>
      </w:r>
      <w:r w:rsidR="00FC48E5">
        <w:rPr>
          <w:rFonts w:ascii="Times New Roman" w:eastAsia="Calibri" w:hAnsi="Times New Roman" w:cs="Times New Roman"/>
          <w:kern w:val="0"/>
          <w:sz w:val="21"/>
          <w:szCs w:val="21"/>
          <w14:ligatures w14:val="none"/>
        </w:rPr>
        <w:t xml:space="preserve">L’approccio </w:t>
      </w:r>
      <w:r w:rsidR="00F3371A">
        <w:rPr>
          <w:rFonts w:ascii="Times New Roman" w:eastAsia="Calibri" w:hAnsi="Times New Roman" w:cs="Times New Roman"/>
          <w:kern w:val="0"/>
          <w:sz w:val="21"/>
          <w:szCs w:val="21"/>
          <w14:ligatures w14:val="none"/>
        </w:rPr>
        <w:t>“</w:t>
      </w:r>
      <w:r w:rsidR="00772816" w:rsidRPr="009D7BBD">
        <w:rPr>
          <w:rFonts w:ascii="Times New Roman" w:eastAsia="Calibri" w:hAnsi="Times New Roman" w:cs="Times New Roman"/>
          <w:b/>
          <w:kern w:val="0"/>
          <w:sz w:val="21"/>
          <w:szCs w:val="21"/>
          <w14:ligatures w14:val="none"/>
        </w:rPr>
        <w:t>reattivo</w:t>
      </w:r>
      <w:r w:rsidR="00F3371A">
        <w:rPr>
          <w:rFonts w:ascii="Times New Roman" w:eastAsia="Calibri" w:hAnsi="Times New Roman" w:cs="Times New Roman"/>
          <w:kern w:val="0"/>
          <w:sz w:val="21"/>
          <w:szCs w:val="21"/>
          <w14:ligatures w14:val="none"/>
        </w:rPr>
        <w:t>”</w:t>
      </w:r>
      <w:r w:rsidR="00FC48E5">
        <w:rPr>
          <w:rFonts w:ascii="Times New Roman" w:eastAsia="Calibri" w:hAnsi="Times New Roman" w:cs="Times New Roman"/>
          <w:kern w:val="0"/>
          <w:sz w:val="21"/>
          <w:szCs w:val="21"/>
          <w14:ligatures w14:val="none"/>
        </w:rPr>
        <w:t xml:space="preserve"> </w:t>
      </w:r>
      <w:r w:rsidR="007D4782">
        <w:rPr>
          <w:rFonts w:ascii="Times New Roman" w:eastAsia="Calibri" w:hAnsi="Times New Roman" w:cs="Times New Roman"/>
          <w:kern w:val="0"/>
          <w:sz w:val="21"/>
          <w:szCs w:val="21"/>
          <w14:ligatures w14:val="none"/>
        </w:rPr>
        <w:t>della legislazione italiana (</w:t>
      </w:r>
      <w:r w:rsidR="0043435F">
        <w:rPr>
          <w:rFonts w:ascii="Times New Roman" w:eastAsia="Calibri" w:hAnsi="Times New Roman" w:cs="Times New Roman"/>
          <w:kern w:val="0"/>
          <w:sz w:val="21"/>
          <w:szCs w:val="21"/>
          <w14:ligatures w14:val="none"/>
        </w:rPr>
        <w:t>così come si è evoluta</w:t>
      </w:r>
      <w:r w:rsidR="007D4782">
        <w:rPr>
          <w:rFonts w:ascii="Times New Roman" w:eastAsia="Calibri" w:hAnsi="Times New Roman" w:cs="Times New Roman"/>
          <w:kern w:val="0"/>
          <w:sz w:val="21"/>
          <w:szCs w:val="21"/>
          <w14:ligatures w14:val="none"/>
        </w:rPr>
        <w:t xml:space="preserve"> </w:t>
      </w:r>
      <w:r w:rsidR="0043435F">
        <w:rPr>
          <w:rFonts w:ascii="Times New Roman" w:eastAsia="Calibri" w:hAnsi="Times New Roman" w:cs="Times New Roman"/>
          <w:kern w:val="0"/>
          <w:sz w:val="21"/>
          <w:szCs w:val="21"/>
          <w14:ligatures w14:val="none"/>
        </w:rPr>
        <w:t xml:space="preserve">a </w:t>
      </w:r>
      <w:r w:rsidR="007D4782">
        <w:rPr>
          <w:rFonts w:ascii="Times New Roman" w:eastAsia="Calibri" w:hAnsi="Times New Roman" w:cs="Times New Roman"/>
          <w:kern w:val="0"/>
          <w:sz w:val="21"/>
          <w:szCs w:val="21"/>
          <w14:ligatures w14:val="none"/>
        </w:rPr>
        <w:t>partire dalle legislazioni degli Stati preunitari)</w:t>
      </w:r>
      <w:r w:rsidR="00290BF3">
        <w:rPr>
          <w:rStyle w:val="Rimandonotaapidipagina"/>
          <w:rFonts w:ascii="Times New Roman" w:eastAsia="Calibri" w:hAnsi="Times New Roman" w:cs="Times New Roman"/>
          <w:kern w:val="0"/>
          <w:sz w:val="21"/>
          <w:szCs w:val="21"/>
          <w14:ligatures w14:val="none"/>
        </w:rPr>
        <w:footnoteReference w:id="21"/>
      </w:r>
      <w:r w:rsidR="007D4782">
        <w:rPr>
          <w:rFonts w:ascii="Times New Roman" w:eastAsia="Calibri" w:hAnsi="Times New Roman" w:cs="Times New Roman"/>
          <w:kern w:val="0"/>
          <w:sz w:val="21"/>
          <w:szCs w:val="21"/>
          <w14:ligatures w14:val="none"/>
        </w:rPr>
        <w:t xml:space="preserve"> è rimasto </w:t>
      </w:r>
      <w:r w:rsidR="0043435F">
        <w:rPr>
          <w:rFonts w:ascii="Times New Roman" w:eastAsia="Calibri" w:hAnsi="Times New Roman" w:cs="Times New Roman"/>
          <w:kern w:val="0"/>
          <w:sz w:val="21"/>
          <w:szCs w:val="21"/>
          <w14:ligatures w14:val="none"/>
        </w:rPr>
        <w:t>prevalente</w:t>
      </w:r>
      <w:r w:rsidR="007D4782">
        <w:rPr>
          <w:rFonts w:ascii="Times New Roman" w:eastAsia="Calibri" w:hAnsi="Times New Roman" w:cs="Times New Roman"/>
          <w:kern w:val="0"/>
          <w:sz w:val="21"/>
          <w:szCs w:val="21"/>
          <w14:ligatures w14:val="none"/>
        </w:rPr>
        <w:t xml:space="preserve"> nel tempo e </w:t>
      </w:r>
      <w:r w:rsidR="00773790" w:rsidRPr="009D7BBD">
        <w:rPr>
          <w:rFonts w:ascii="Times New Roman" w:eastAsia="Calibri" w:hAnsi="Times New Roman" w:cs="Times New Roman"/>
          <w:kern w:val="0"/>
          <w:sz w:val="21"/>
          <w:szCs w:val="21"/>
          <w14:ligatures w14:val="none"/>
        </w:rPr>
        <w:t xml:space="preserve">nella sostanza non è </w:t>
      </w:r>
      <w:r w:rsidR="005A3C19" w:rsidRPr="009D7BBD">
        <w:rPr>
          <w:rFonts w:ascii="Times New Roman" w:eastAsia="Calibri" w:hAnsi="Times New Roman" w:cs="Times New Roman"/>
          <w:kern w:val="0"/>
          <w:sz w:val="21"/>
          <w:szCs w:val="21"/>
          <w14:ligatures w14:val="none"/>
        </w:rPr>
        <w:t xml:space="preserve">del tutto </w:t>
      </w:r>
      <w:r w:rsidR="00773790" w:rsidRPr="009D7BBD">
        <w:rPr>
          <w:rFonts w:ascii="Times New Roman" w:eastAsia="Calibri" w:hAnsi="Times New Roman" w:cs="Times New Roman"/>
          <w:kern w:val="0"/>
          <w:sz w:val="21"/>
          <w:szCs w:val="21"/>
          <w14:ligatures w14:val="none"/>
        </w:rPr>
        <w:t xml:space="preserve">cambiato </w:t>
      </w:r>
      <w:r w:rsidR="00A74972" w:rsidRPr="009D7BBD">
        <w:rPr>
          <w:rFonts w:ascii="Times New Roman" w:eastAsia="Calibri" w:hAnsi="Times New Roman" w:cs="Times New Roman"/>
          <w:kern w:val="0"/>
          <w:sz w:val="21"/>
          <w:szCs w:val="21"/>
          <w14:ligatures w14:val="none"/>
        </w:rPr>
        <w:t>ne</w:t>
      </w:r>
      <w:r w:rsidRPr="009D7BBD">
        <w:rPr>
          <w:rFonts w:ascii="Times New Roman" w:eastAsia="Calibri" w:hAnsi="Times New Roman" w:cs="Times New Roman"/>
          <w:kern w:val="0"/>
          <w:sz w:val="21"/>
          <w:szCs w:val="21"/>
          <w14:ligatures w14:val="none"/>
        </w:rPr>
        <w:t>anche con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entrata in vigore del Codice dei Beni culturali</w:t>
      </w:r>
      <w:r w:rsidR="0043435F">
        <w:rPr>
          <w:rFonts w:ascii="Times New Roman" w:eastAsia="Calibri" w:hAnsi="Times New Roman" w:cs="Times New Roman"/>
          <w:kern w:val="0"/>
          <w:sz w:val="21"/>
          <w:szCs w:val="21"/>
          <w14:ligatures w14:val="none"/>
        </w:rPr>
        <w:t xml:space="preserve"> e del Paesaggio</w:t>
      </w:r>
      <w:r w:rsidRPr="009D7BBD">
        <w:rPr>
          <w:rFonts w:ascii="Times New Roman" w:eastAsia="Calibri" w:hAnsi="Times New Roman" w:cs="Times New Roman"/>
          <w:kern w:val="0"/>
          <w:sz w:val="21"/>
          <w:szCs w:val="21"/>
          <w14:ligatures w14:val="none"/>
        </w:rPr>
        <w:t xml:space="preserve"> nel 2004</w:t>
      </w:r>
      <w:r w:rsidR="00250A79" w:rsidRPr="009D7BBD">
        <w:rPr>
          <w:rFonts w:ascii="Times New Roman" w:eastAsia="Calibri" w:hAnsi="Times New Roman" w:cs="Times New Roman"/>
          <w:kern w:val="0"/>
          <w:sz w:val="21"/>
          <w:szCs w:val="21"/>
          <w14:ligatures w14:val="none"/>
        </w:rPr>
        <w:t>.</w:t>
      </w:r>
      <w:r w:rsidR="005B584C" w:rsidRPr="009D7BBD">
        <w:rPr>
          <w:rFonts w:ascii="Times New Roman" w:eastAsia="Calibri" w:hAnsi="Times New Roman" w:cs="Times New Roman"/>
          <w:kern w:val="0"/>
          <w:sz w:val="21"/>
          <w:szCs w:val="21"/>
          <w14:ligatures w14:val="none"/>
        </w:rPr>
        <w:t xml:space="preserve"> </w:t>
      </w:r>
    </w:p>
    <w:p w14:paraId="441EEFC3" w14:textId="09D6AC6D" w:rsidR="009F6A75" w:rsidRDefault="0043435F" w:rsidP="009F6A75">
      <w:pPr>
        <w:spacing w:after="0" w:line="240" w:lineRule="auto"/>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 xml:space="preserve">Anche se negli ultimi anni </w:t>
      </w:r>
      <w:r w:rsidR="00772816" w:rsidRPr="00ED2701">
        <w:rPr>
          <w:rFonts w:ascii="Times New Roman" w:eastAsia="Calibri" w:hAnsi="Times New Roman" w:cs="Times New Roman"/>
          <w:kern w:val="0"/>
          <w:sz w:val="21"/>
          <w:szCs w:val="21"/>
          <w14:ligatures w14:val="none"/>
        </w:rPr>
        <w:t>sta</w:t>
      </w:r>
      <w:r w:rsidR="00772816" w:rsidRPr="009D7BBD">
        <w:rPr>
          <w:rFonts w:ascii="Times New Roman" w:eastAsia="Calibri" w:hAnsi="Times New Roman" w:cs="Times New Roman"/>
          <w:b/>
          <w:kern w:val="0"/>
          <w:sz w:val="21"/>
          <w:szCs w:val="21"/>
          <w14:ligatures w14:val="none"/>
        </w:rPr>
        <w:t xml:space="preserve"> </w:t>
      </w:r>
      <w:r w:rsidR="00E055C9" w:rsidRPr="009D7BBD">
        <w:rPr>
          <w:rFonts w:ascii="Times New Roman" w:eastAsia="Calibri" w:hAnsi="Times New Roman" w:cs="Times New Roman"/>
          <w:b/>
          <w:kern w:val="0"/>
          <w:sz w:val="21"/>
          <w:szCs w:val="21"/>
          <w14:ligatures w14:val="none"/>
        </w:rPr>
        <w:t>iniziando a</w:t>
      </w:r>
      <w:r>
        <w:rPr>
          <w:rFonts w:ascii="Times New Roman" w:eastAsia="Calibri" w:hAnsi="Times New Roman" w:cs="Times New Roman"/>
          <w:b/>
          <w:kern w:val="0"/>
          <w:sz w:val="21"/>
          <w:szCs w:val="21"/>
          <w14:ligatures w14:val="none"/>
        </w:rPr>
        <w:t xml:space="preserve"> </w:t>
      </w:r>
      <w:r w:rsidR="00E055C9" w:rsidRPr="009D7BBD">
        <w:rPr>
          <w:rFonts w:ascii="Times New Roman" w:eastAsia="Calibri" w:hAnsi="Times New Roman" w:cs="Times New Roman"/>
          <w:b/>
          <w:kern w:val="0"/>
          <w:sz w:val="21"/>
          <w:szCs w:val="21"/>
          <w14:ligatures w14:val="none"/>
        </w:rPr>
        <w:t xml:space="preserve">emergere </w:t>
      </w:r>
      <w:r w:rsidR="0039723B" w:rsidRPr="009D7BBD">
        <w:rPr>
          <w:rFonts w:ascii="Times New Roman" w:eastAsia="Calibri" w:hAnsi="Times New Roman" w:cs="Times New Roman"/>
          <w:b/>
          <w:kern w:val="0"/>
          <w:sz w:val="21"/>
          <w:szCs w:val="21"/>
          <w14:ligatures w14:val="none"/>
        </w:rPr>
        <w:t>un orientamento</w:t>
      </w:r>
      <w:r w:rsidR="00D53B47" w:rsidRPr="009D7BBD">
        <w:rPr>
          <w:rFonts w:ascii="Times New Roman" w:eastAsia="Calibri" w:hAnsi="Times New Roman" w:cs="Times New Roman"/>
          <w:b/>
          <w:kern w:val="0"/>
          <w:sz w:val="21"/>
          <w:szCs w:val="21"/>
          <w14:ligatures w14:val="none"/>
        </w:rPr>
        <w:t xml:space="preserve"> in senso meno rigorista</w:t>
      </w:r>
      <w:r>
        <w:rPr>
          <w:rFonts w:ascii="Times New Roman" w:eastAsia="Calibri" w:hAnsi="Times New Roman" w:cs="Times New Roman"/>
          <w:b/>
          <w:kern w:val="0"/>
          <w:sz w:val="21"/>
          <w:szCs w:val="21"/>
          <w14:ligatures w14:val="none"/>
        </w:rPr>
        <w:t>,</w:t>
      </w:r>
      <w:r w:rsidR="00D53B47" w:rsidRPr="009D7BBD">
        <w:rPr>
          <w:rFonts w:ascii="Times New Roman" w:eastAsia="Calibri" w:hAnsi="Times New Roman" w:cs="Times New Roman"/>
          <w:kern w:val="0"/>
          <w:sz w:val="21"/>
          <w:szCs w:val="21"/>
          <w14:ligatures w14:val="none"/>
        </w:rPr>
        <w:t xml:space="preserve"> </w:t>
      </w:r>
      <w:r>
        <w:rPr>
          <w:rFonts w:ascii="Times New Roman" w:eastAsia="Calibri" w:hAnsi="Times New Roman" w:cs="Times New Roman"/>
          <w:kern w:val="0"/>
          <w:sz w:val="21"/>
          <w:szCs w:val="21"/>
          <w14:ligatures w14:val="none"/>
        </w:rPr>
        <w:t xml:space="preserve">anche per effetto di </w:t>
      </w:r>
      <w:r w:rsidRPr="0043435F">
        <w:rPr>
          <w:rFonts w:ascii="Times New Roman" w:eastAsia="Calibri" w:hAnsi="Times New Roman" w:cs="Times New Roman"/>
          <w:kern w:val="0"/>
          <w:sz w:val="21"/>
          <w:szCs w:val="21"/>
          <w14:ligatures w14:val="none"/>
        </w:rPr>
        <w:t xml:space="preserve">un rinnovato dialogo tra le istituzioni e gli </w:t>
      </w:r>
      <w:r w:rsidRPr="00FE3794">
        <w:rPr>
          <w:rFonts w:ascii="Times New Roman" w:eastAsia="Calibri" w:hAnsi="Times New Roman" w:cs="Times New Roman"/>
          <w:i/>
          <w:kern w:val="0"/>
          <w:sz w:val="21"/>
          <w:szCs w:val="21"/>
          <w14:ligatures w14:val="none"/>
        </w:rPr>
        <w:t>stakeholders</w:t>
      </w:r>
      <w:r w:rsidRPr="0043435F">
        <w:rPr>
          <w:rFonts w:ascii="Times New Roman" w:eastAsia="Calibri" w:hAnsi="Times New Roman" w:cs="Times New Roman"/>
          <w:kern w:val="0"/>
          <w:sz w:val="21"/>
          <w:szCs w:val="21"/>
          <w14:ligatures w14:val="none"/>
        </w:rPr>
        <w:t xml:space="preserve"> del settore dell’</w:t>
      </w:r>
      <w:r w:rsidR="00FE3794" w:rsidRPr="00FE3794">
        <w:rPr>
          <w:rFonts w:ascii="Times New Roman" w:eastAsia="Calibri" w:hAnsi="Times New Roman" w:cs="Times New Roman"/>
          <w:i/>
          <w:kern w:val="0"/>
          <w:sz w:val="21"/>
          <w:szCs w:val="21"/>
          <w14:ligatures w14:val="none"/>
        </w:rPr>
        <w:t xml:space="preserve">Art </w:t>
      </w:r>
      <w:r w:rsidR="00FE3794">
        <w:rPr>
          <w:rFonts w:ascii="Times New Roman" w:eastAsia="Calibri" w:hAnsi="Times New Roman" w:cs="Times New Roman"/>
          <w:i/>
          <w:kern w:val="0"/>
          <w:sz w:val="21"/>
          <w:szCs w:val="21"/>
          <w14:ligatures w14:val="none"/>
        </w:rPr>
        <w:t>I</w:t>
      </w:r>
      <w:r w:rsidR="00FE3794" w:rsidRPr="00FE3794">
        <w:rPr>
          <w:rFonts w:ascii="Times New Roman" w:eastAsia="Calibri" w:hAnsi="Times New Roman" w:cs="Times New Roman"/>
          <w:i/>
          <w:kern w:val="0"/>
          <w:sz w:val="21"/>
          <w:szCs w:val="21"/>
          <w14:ligatures w14:val="none"/>
        </w:rPr>
        <w:t>ndustry</w:t>
      </w:r>
      <w:r w:rsidRPr="0043435F">
        <w:rPr>
          <w:rFonts w:ascii="Times New Roman" w:eastAsia="Calibri" w:hAnsi="Times New Roman" w:cs="Times New Roman"/>
          <w:kern w:val="0"/>
          <w:sz w:val="21"/>
          <w:szCs w:val="21"/>
          <w14:ligatures w14:val="none"/>
        </w:rPr>
        <w:t>,</w:t>
      </w:r>
      <w:r>
        <w:rPr>
          <w:rFonts w:ascii="Times New Roman" w:eastAsia="Calibri" w:hAnsi="Times New Roman" w:cs="Times New Roman"/>
          <w:kern w:val="0"/>
          <w:sz w:val="21"/>
          <w:szCs w:val="21"/>
          <w14:ligatures w14:val="none"/>
        </w:rPr>
        <w:t xml:space="preserve"> che manifesta aperture verso forme di liberalizzazione dell’attività di circolazione</w:t>
      </w:r>
      <w:r w:rsidR="00D53B47" w:rsidRPr="009D7BBD">
        <w:rPr>
          <w:rFonts w:ascii="Times New Roman" w:eastAsia="Calibri" w:hAnsi="Times New Roman" w:cs="Times New Roman"/>
          <w:kern w:val="0"/>
          <w:sz w:val="21"/>
          <w:szCs w:val="21"/>
          <w14:ligatures w14:val="none"/>
        </w:rPr>
        <w:t xml:space="preserve"> </w:t>
      </w:r>
      <w:r w:rsidR="00DB7816">
        <w:rPr>
          <w:rFonts w:ascii="Times New Roman" w:eastAsia="Calibri" w:hAnsi="Times New Roman" w:cs="Times New Roman"/>
          <w:kern w:val="0"/>
          <w:sz w:val="21"/>
          <w:szCs w:val="21"/>
          <w14:ligatures w14:val="none"/>
        </w:rPr>
        <w:t xml:space="preserve">internazionale </w:t>
      </w:r>
      <w:r w:rsidR="00281B12">
        <w:rPr>
          <w:rFonts w:ascii="Times New Roman" w:eastAsia="Calibri" w:hAnsi="Times New Roman" w:cs="Times New Roman"/>
          <w:kern w:val="0"/>
          <w:sz w:val="21"/>
          <w:szCs w:val="21"/>
          <w14:ligatures w14:val="none"/>
        </w:rPr>
        <w:t>improntate al</w:t>
      </w:r>
      <w:r w:rsidR="00857CD2" w:rsidRPr="009D7BBD">
        <w:rPr>
          <w:rFonts w:ascii="Times New Roman" w:eastAsia="Calibri" w:hAnsi="Times New Roman" w:cs="Times New Roman"/>
          <w:kern w:val="0"/>
          <w:sz w:val="21"/>
          <w:szCs w:val="21"/>
          <w14:ligatures w14:val="none"/>
        </w:rPr>
        <w:t xml:space="preserve"> modello delle fattispecie normative abilitanti</w:t>
      </w:r>
      <w:r w:rsidR="00D53B47" w:rsidRPr="009D7BBD">
        <w:rPr>
          <w:rFonts w:ascii="Times New Roman" w:eastAsia="Times New Roman" w:hAnsi="Times New Roman" w:cs="Times New Roman"/>
          <w:color w:val="000000"/>
          <w:kern w:val="0"/>
          <w:sz w:val="21"/>
          <w:szCs w:val="21"/>
          <w:vertAlign w:val="superscript"/>
          <w:lang w:eastAsia="it-IT"/>
          <w14:ligatures w14:val="none"/>
        </w:rPr>
        <w:footnoteReference w:id="22"/>
      </w:r>
      <w:r w:rsidR="00857CD2" w:rsidRPr="009D7BBD">
        <w:rPr>
          <w:rFonts w:ascii="Times New Roman" w:eastAsia="Calibri" w:hAnsi="Times New Roman" w:cs="Times New Roman"/>
          <w:kern w:val="0"/>
          <w:sz w:val="21"/>
          <w:szCs w:val="21"/>
          <w14:ligatures w14:val="none"/>
        </w:rPr>
        <w:t>.</w:t>
      </w:r>
    </w:p>
    <w:p w14:paraId="3D8368C6" w14:textId="6D65BD3F" w:rsidR="009F6A75" w:rsidRDefault="00D369CA"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9</w:t>
      </w:r>
      <w:r w:rsidR="00C446FB" w:rsidRPr="009D7BBD">
        <w:rPr>
          <w:rFonts w:ascii="Times New Roman" w:eastAsia="Calibri" w:hAnsi="Times New Roman" w:cs="Times New Roman"/>
          <w:kern w:val="0"/>
          <w:sz w:val="21"/>
          <w:szCs w:val="21"/>
          <w14:ligatures w14:val="none"/>
        </w:rPr>
        <w:t xml:space="preserve">.    </w:t>
      </w:r>
      <w:r w:rsidR="006C7E1B">
        <w:rPr>
          <w:rFonts w:ascii="Times New Roman" w:eastAsia="Calibri" w:hAnsi="Times New Roman" w:cs="Times New Roman"/>
          <w:kern w:val="0"/>
          <w:sz w:val="21"/>
          <w:szCs w:val="21"/>
          <w14:ligatures w14:val="none"/>
        </w:rPr>
        <w:t>In questa</w:t>
      </w:r>
      <w:r w:rsidR="005A3C19" w:rsidRPr="009D7BBD">
        <w:rPr>
          <w:rFonts w:ascii="Times New Roman" w:eastAsia="Calibri" w:hAnsi="Times New Roman" w:cs="Times New Roman"/>
          <w:kern w:val="0"/>
          <w:sz w:val="21"/>
          <w:szCs w:val="21"/>
          <w14:ligatures w14:val="none"/>
        </w:rPr>
        <w:t xml:space="preserve"> sede </w:t>
      </w:r>
      <w:r w:rsidR="006C7E1B">
        <w:rPr>
          <w:rFonts w:ascii="Times New Roman" w:eastAsia="Calibri" w:hAnsi="Times New Roman" w:cs="Times New Roman"/>
          <w:kern w:val="0"/>
          <w:sz w:val="21"/>
          <w:szCs w:val="21"/>
          <w14:ligatures w14:val="none"/>
        </w:rPr>
        <w:t xml:space="preserve">non </w:t>
      </w:r>
      <w:r w:rsidR="00ED2701">
        <w:rPr>
          <w:rFonts w:ascii="Times New Roman" w:eastAsia="Calibri" w:hAnsi="Times New Roman" w:cs="Times New Roman"/>
          <w:kern w:val="0"/>
          <w:sz w:val="21"/>
          <w:szCs w:val="21"/>
          <w14:ligatures w14:val="none"/>
        </w:rPr>
        <w:t>vi è spazio per</w:t>
      </w:r>
      <w:r w:rsidR="006C7E1B">
        <w:rPr>
          <w:rFonts w:ascii="Times New Roman" w:eastAsia="Calibri" w:hAnsi="Times New Roman" w:cs="Times New Roman"/>
          <w:kern w:val="0"/>
          <w:sz w:val="21"/>
          <w:szCs w:val="21"/>
          <w14:ligatures w14:val="none"/>
        </w:rPr>
        <w:t xml:space="preserve"> </w:t>
      </w:r>
      <w:r w:rsidR="00ED2701">
        <w:rPr>
          <w:rFonts w:ascii="Times New Roman" w:eastAsia="Calibri" w:hAnsi="Times New Roman" w:cs="Times New Roman"/>
          <w:kern w:val="0"/>
          <w:sz w:val="21"/>
          <w:szCs w:val="21"/>
          <w14:ligatures w14:val="none"/>
        </w:rPr>
        <w:t>un’a</w:t>
      </w:r>
      <w:r w:rsidR="00C446FB" w:rsidRPr="009D7BBD">
        <w:rPr>
          <w:rFonts w:ascii="Times New Roman" w:eastAsia="Calibri" w:hAnsi="Times New Roman" w:cs="Times New Roman"/>
          <w:kern w:val="0"/>
          <w:sz w:val="21"/>
          <w:szCs w:val="21"/>
          <w14:ligatures w14:val="none"/>
        </w:rPr>
        <w:t xml:space="preserve">nalisi di dettaglio delle </w:t>
      </w:r>
      <w:r w:rsidR="00ED2701">
        <w:rPr>
          <w:rFonts w:ascii="Times New Roman" w:eastAsia="Calibri" w:hAnsi="Times New Roman" w:cs="Times New Roman"/>
          <w:kern w:val="0"/>
          <w:sz w:val="21"/>
          <w:szCs w:val="21"/>
          <w14:ligatures w14:val="none"/>
        </w:rPr>
        <w:t xml:space="preserve">variegate </w:t>
      </w:r>
      <w:r w:rsidR="003D491D" w:rsidRPr="009D7BBD">
        <w:rPr>
          <w:rFonts w:ascii="Times New Roman" w:eastAsia="Calibri" w:hAnsi="Times New Roman" w:cs="Times New Roman"/>
          <w:kern w:val="0"/>
          <w:sz w:val="21"/>
          <w:szCs w:val="21"/>
          <w14:ligatures w14:val="none"/>
        </w:rPr>
        <w:t>disposizioni</w:t>
      </w:r>
      <w:r w:rsidR="00C446FB" w:rsidRPr="009D7BBD">
        <w:rPr>
          <w:rFonts w:ascii="Times New Roman" w:eastAsia="Calibri" w:hAnsi="Times New Roman" w:cs="Times New Roman"/>
          <w:kern w:val="0"/>
          <w:sz w:val="21"/>
          <w:szCs w:val="21"/>
          <w14:ligatures w14:val="none"/>
        </w:rPr>
        <w:t xml:space="preserve"> </w:t>
      </w:r>
      <w:r w:rsidR="008336A8" w:rsidRPr="009D7BBD">
        <w:rPr>
          <w:rFonts w:ascii="Times New Roman" w:eastAsia="Calibri" w:hAnsi="Times New Roman" w:cs="Times New Roman"/>
          <w:kern w:val="0"/>
          <w:sz w:val="21"/>
          <w:szCs w:val="21"/>
          <w14:ligatures w14:val="none"/>
        </w:rPr>
        <w:t xml:space="preserve">legislative </w:t>
      </w:r>
      <w:r w:rsidR="00C446FB" w:rsidRPr="009D7BBD">
        <w:rPr>
          <w:rFonts w:ascii="Times New Roman" w:eastAsia="Calibri" w:hAnsi="Times New Roman" w:cs="Times New Roman"/>
          <w:kern w:val="0"/>
          <w:sz w:val="21"/>
          <w:szCs w:val="21"/>
          <w14:ligatures w14:val="none"/>
        </w:rPr>
        <w:t xml:space="preserve">che si sono succedute </w:t>
      </w:r>
      <w:r w:rsidR="003D491D" w:rsidRPr="009D7BBD">
        <w:rPr>
          <w:rFonts w:ascii="Times New Roman" w:eastAsia="Calibri" w:hAnsi="Times New Roman" w:cs="Times New Roman"/>
          <w:kern w:val="0"/>
          <w:sz w:val="21"/>
          <w:szCs w:val="21"/>
          <w14:ligatures w14:val="none"/>
        </w:rPr>
        <w:t xml:space="preserve">a partire </w:t>
      </w:r>
      <w:r w:rsidR="00C446FB" w:rsidRPr="009D7BBD">
        <w:rPr>
          <w:rFonts w:ascii="Times New Roman" w:eastAsia="Calibri" w:hAnsi="Times New Roman" w:cs="Times New Roman"/>
          <w:kern w:val="0"/>
          <w:sz w:val="21"/>
          <w:szCs w:val="21"/>
          <w14:ligatures w14:val="none"/>
        </w:rPr>
        <w:t>dagli Stati preunitari fino ad oggi</w:t>
      </w:r>
      <w:r w:rsidR="00ED2701">
        <w:rPr>
          <w:rFonts w:ascii="Times New Roman" w:eastAsia="Calibri" w:hAnsi="Times New Roman" w:cs="Times New Roman"/>
          <w:kern w:val="0"/>
          <w:sz w:val="21"/>
          <w:szCs w:val="21"/>
          <w14:ligatures w14:val="none"/>
        </w:rPr>
        <w:t>.</w:t>
      </w:r>
    </w:p>
    <w:p w14:paraId="25D5B086" w14:textId="7900F545" w:rsidR="009F6A75" w:rsidRDefault="0039723B"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Tuttavia si possono formulare almeno </w:t>
      </w:r>
      <w:r w:rsidRPr="009D7BBD">
        <w:rPr>
          <w:rFonts w:ascii="Times New Roman" w:eastAsia="Calibri" w:hAnsi="Times New Roman" w:cs="Times New Roman"/>
          <w:b/>
          <w:kern w:val="0"/>
          <w:sz w:val="21"/>
          <w:szCs w:val="21"/>
          <w14:ligatures w14:val="none"/>
        </w:rPr>
        <w:t>due considerazioni</w:t>
      </w:r>
      <w:r w:rsidRPr="009D7BBD">
        <w:rPr>
          <w:rFonts w:ascii="Times New Roman" w:eastAsia="Calibri" w:hAnsi="Times New Roman" w:cs="Times New Roman"/>
          <w:kern w:val="0"/>
          <w:sz w:val="21"/>
          <w:szCs w:val="21"/>
          <w14:ligatures w14:val="none"/>
        </w:rPr>
        <w:t xml:space="preserve"> di carattere generale: una sulla </w:t>
      </w:r>
      <w:r w:rsidRPr="009D7BBD">
        <w:rPr>
          <w:rFonts w:ascii="Times New Roman" w:eastAsia="Calibri" w:hAnsi="Times New Roman" w:cs="Times New Roman"/>
          <w:b/>
          <w:kern w:val="0"/>
          <w:sz w:val="21"/>
          <w:szCs w:val="21"/>
          <w14:ligatures w14:val="none"/>
        </w:rPr>
        <w:t>progressiva giuridicizzazione</w:t>
      </w:r>
      <w:r w:rsidR="00434B9D">
        <w:rPr>
          <w:rStyle w:val="Rimandonotaapidipagina"/>
          <w:rFonts w:ascii="Times New Roman" w:eastAsia="Calibri" w:hAnsi="Times New Roman" w:cs="Times New Roman"/>
          <w:b/>
          <w:kern w:val="0"/>
          <w:sz w:val="21"/>
          <w:szCs w:val="21"/>
          <w14:ligatures w14:val="none"/>
        </w:rPr>
        <w:footnoteReference w:id="23"/>
      </w:r>
      <w:r w:rsidRPr="009D7BBD">
        <w:rPr>
          <w:rFonts w:ascii="Times New Roman" w:eastAsia="Calibri" w:hAnsi="Times New Roman" w:cs="Times New Roman"/>
          <w:kern w:val="0"/>
          <w:sz w:val="21"/>
          <w:szCs w:val="21"/>
          <w14:ligatures w14:val="none"/>
        </w:rPr>
        <w:t xml:space="preserve"> di una </w:t>
      </w:r>
      <w:r w:rsidRPr="009D7BBD">
        <w:rPr>
          <w:rFonts w:ascii="Times New Roman" w:eastAsia="Calibri" w:hAnsi="Times New Roman" w:cs="Times New Roman"/>
          <w:b/>
          <w:kern w:val="0"/>
          <w:sz w:val="21"/>
          <w:szCs w:val="21"/>
          <w14:ligatures w14:val="none"/>
        </w:rPr>
        <w:t>vera e propria funzione amministrativa di controllo</w:t>
      </w:r>
      <w:r w:rsidRPr="009D7BBD">
        <w:rPr>
          <w:rFonts w:ascii="Times New Roman" w:eastAsia="Calibri" w:hAnsi="Times New Roman" w:cs="Times New Roman"/>
          <w:kern w:val="0"/>
          <w:sz w:val="21"/>
          <w:szCs w:val="21"/>
          <w14:ligatures w14:val="none"/>
        </w:rPr>
        <w:t xml:space="preserve"> delle esportazioni di opere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w:t>
      </w:r>
      <w:r w:rsidRPr="009D7BBD">
        <w:rPr>
          <w:rStyle w:val="Rimandonotaapidipagina"/>
          <w:rFonts w:ascii="Times New Roman" w:eastAsia="Calibri" w:hAnsi="Times New Roman" w:cs="Times New Roman"/>
          <w:kern w:val="0"/>
          <w:sz w:val="21"/>
          <w:szCs w:val="21"/>
          <w14:ligatures w14:val="none"/>
        </w:rPr>
        <w:footnoteReference w:id="24"/>
      </w:r>
      <w:r w:rsidRPr="009D7BBD">
        <w:rPr>
          <w:rFonts w:ascii="Times New Roman" w:eastAsia="Calibri" w:hAnsi="Times New Roman" w:cs="Times New Roman"/>
          <w:kern w:val="0"/>
          <w:sz w:val="21"/>
          <w:szCs w:val="21"/>
          <w14:ligatures w14:val="none"/>
        </w:rPr>
        <w:t>; 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altra</w:t>
      </w:r>
      <w:r w:rsidR="00F70037" w:rsidRPr="009D7BBD">
        <w:rPr>
          <w:rFonts w:ascii="Times New Roman" w:eastAsia="Calibri" w:hAnsi="Times New Roman" w:cs="Times New Roman"/>
          <w:kern w:val="0"/>
          <w:sz w:val="21"/>
          <w:szCs w:val="21"/>
          <w14:ligatures w14:val="none"/>
        </w:rPr>
        <w:t xml:space="preserve"> </w:t>
      </w:r>
      <w:r w:rsidR="00E90E80" w:rsidRPr="009D7BBD">
        <w:rPr>
          <w:rFonts w:ascii="Times New Roman" w:eastAsia="Calibri" w:hAnsi="Times New Roman" w:cs="Times New Roman"/>
          <w:kern w:val="0"/>
          <w:sz w:val="21"/>
          <w:szCs w:val="21"/>
          <w14:ligatures w14:val="none"/>
        </w:rPr>
        <w:t>sul carattere</w:t>
      </w:r>
      <w:r w:rsidR="00F70037" w:rsidRPr="009D7BBD">
        <w:rPr>
          <w:rFonts w:ascii="Times New Roman" w:eastAsia="Calibri" w:hAnsi="Times New Roman" w:cs="Times New Roman"/>
          <w:b/>
          <w:kern w:val="0"/>
          <w:sz w:val="21"/>
          <w:szCs w:val="21"/>
          <w14:ligatures w14:val="none"/>
        </w:rPr>
        <w:t xml:space="preserve"> stratificato</w:t>
      </w:r>
      <w:r w:rsidR="00F70037" w:rsidRPr="009D7BBD">
        <w:rPr>
          <w:rFonts w:ascii="Times New Roman" w:eastAsia="Calibri" w:hAnsi="Times New Roman" w:cs="Times New Roman"/>
          <w:kern w:val="0"/>
          <w:sz w:val="21"/>
          <w:szCs w:val="21"/>
          <w14:ligatures w14:val="none"/>
        </w:rPr>
        <w:t xml:space="preserve"> della legislazione. </w:t>
      </w:r>
    </w:p>
    <w:p w14:paraId="0B762506" w14:textId="3DC00503" w:rsidR="0039723B" w:rsidRPr="009D7BBD" w:rsidRDefault="0039723B" w:rsidP="00AB7702">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In </w:t>
      </w:r>
      <w:r w:rsidRPr="009D7BBD">
        <w:rPr>
          <w:rFonts w:ascii="Times New Roman" w:eastAsia="Calibri" w:hAnsi="Times New Roman" w:cs="Times New Roman"/>
          <w:b/>
          <w:kern w:val="0"/>
          <w:sz w:val="21"/>
          <w:szCs w:val="21"/>
          <w14:ligatures w14:val="none"/>
        </w:rPr>
        <w:t>primo</w:t>
      </w:r>
      <w:r w:rsidRPr="009D7BBD">
        <w:rPr>
          <w:rFonts w:ascii="Times New Roman" w:eastAsia="Calibri" w:hAnsi="Times New Roman" w:cs="Times New Roman"/>
          <w:kern w:val="0"/>
          <w:sz w:val="21"/>
          <w:szCs w:val="21"/>
          <w14:ligatures w14:val="none"/>
        </w:rPr>
        <w:t xml:space="preserve"> luogo,</w:t>
      </w:r>
      <w:r w:rsidR="00F70037" w:rsidRPr="009D7BBD">
        <w:rPr>
          <w:rFonts w:ascii="Times New Roman" w:eastAsia="Calibri" w:hAnsi="Times New Roman" w:cs="Times New Roman"/>
          <w:kern w:val="0"/>
          <w:sz w:val="21"/>
          <w:szCs w:val="21"/>
          <w14:ligatures w14:val="none"/>
        </w:rPr>
        <w:t xml:space="preserve"> si registra come </w:t>
      </w:r>
      <w:r w:rsidR="00F70037" w:rsidRPr="009D7BBD">
        <w:rPr>
          <w:rFonts w:ascii="Times New Roman" w:eastAsia="Calibri" w:hAnsi="Times New Roman" w:cs="Times New Roman"/>
          <w:b/>
          <w:kern w:val="0"/>
          <w:sz w:val="21"/>
          <w:szCs w:val="21"/>
          <w14:ligatures w14:val="none"/>
        </w:rPr>
        <w:t>da</w:t>
      </w:r>
      <w:r w:rsidRPr="009D7BBD">
        <w:rPr>
          <w:rFonts w:ascii="Times New Roman" w:eastAsia="Calibri" w:hAnsi="Times New Roman" w:cs="Times New Roman"/>
          <w:b/>
          <w:kern w:val="0"/>
          <w:sz w:val="21"/>
          <w:szCs w:val="21"/>
          <w14:ligatures w14:val="none"/>
        </w:rPr>
        <w:t xml:space="preserve"> un divieto generalizzato</w:t>
      </w:r>
      <w:r w:rsidRPr="009D7BBD">
        <w:rPr>
          <w:rFonts w:ascii="Times New Roman" w:eastAsia="Calibri" w:hAnsi="Times New Roman" w:cs="Times New Roman"/>
          <w:kern w:val="0"/>
          <w:sz w:val="21"/>
          <w:szCs w:val="21"/>
          <w14:ligatures w14:val="none"/>
        </w:rPr>
        <w:t xml:space="preserve">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esportazione che veniva attuato senza una adeguata organizzazione amministrativa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epoca del Regno di Italia non esistevano indirizzi generali per lo svolgimento di tale attività il che rendeva particolarmente complesso il lavoro degli uffici) e basato esclusivamente sulla valutazione della sussistenza di un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danno</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al patrimonio culturale (variamente qualificato rispetto al parametro della intensità), si è via via approdati </w:t>
      </w:r>
      <w:r w:rsidRPr="009D7BBD">
        <w:rPr>
          <w:rFonts w:ascii="Times New Roman" w:eastAsia="Calibri" w:hAnsi="Times New Roman" w:cs="Times New Roman"/>
          <w:b/>
          <w:kern w:val="0"/>
          <w:sz w:val="21"/>
          <w:szCs w:val="21"/>
          <w14:ligatures w14:val="none"/>
        </w:rPr>
        <w:t>a</w:t>
      </w:r>
      <w:r w:rsidRPr="009D7BBD">
        <w:rPr>
          <w:rFonts w:ascii="Times New Roman" w:eastAsia="Calibri" w:hAnsi="Times New Roman" w:cs="Times New Roman"/>
          <w:kern w:val="0"/>
          <w:sz w:val="21"/>
          <w:szCs w:val="21"/>
          <w14:ligatures w14:val="none"/>
        </w:rPr>
        <w:t xml:space="preserve"> un </w:t>
      </w:r>
      <w:r w:rsidRPr="009D7BBD">
        <w:rPr>
          <w:rFonts w:ascii="Times New Roman" w:eastAsia="Calibri" w:hAnsi="Times New Roman" w:cs="Times New Roman"/>
          <w:b/>
          <w:kern w:val="0"/>
          <w:sz w:val="21"/>
          <w:szCs w:val="21"/>
          <w14:ligatures w14:val="none"/>
        </w:rPr>
        <w:t>esercizio del potere amministrativo di controllo</w:t>
      </w:r>
      <w:r w:rsidR="00AB7702">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attribuito a una </w:t>
      </w:r>
      <w:r w:rsidRPr="009D7BBD">
        <w:rPr>
          <w:rFonts w:ascii="Times New Roman" w:eastAsia="Calibri" w:hAnsi="Times New Roman" w:cs="Times New Roman"/>
          <w:b/>
          <w:kern w:val="0"/>
          <w:sz w:val="21"/>
          <w:szCs w:val="21"/>
          <w14:ligatures w14:val="none"/>
        </w:rPr>
        <w:t xml:space="preserve">struttura </w:t>
      </w:r>
      <w:r w:rsidRPr="009D7BBD">
        <w:rPr>
          <w:rFonts w:ascii="Times New Roman" w:eastAsia="Calibri" w:hAnsi="Times New Roman" w:cs="Times New Roman"/>
          <w:b/>
          <w:i/>
          <w:kern w:val="0"/>
          <w:sz w:val="21"/>
          <w:szCs w:val="21"/>
          <w14:ligatures w14:val="none"/>
        </w:rPr>
        <w:t>ad hoc</w:t>
      </w:r>
      <w:r w:rsidRPr="009D7BBD">
        <w:rPr>
          <w:rFonts w:ascii="Times New Roman" w:eastAsia="Calibri" w:hAnsi="Times New Roman" w:cs="Times New Roman"/>
          <w:kern w:val="0"/>
          <w:sz w:val="21"/>
          <w:szCs w:val="21"/>
          <w14:ligatures w14:val="none"/>
        </w:rPr>
        <w:t xml:space="preserve"> innestata nell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Amministrazione statale (dotata di</w:t>
      </w:r>
      <w:r w:rsidR="00AB7702">
        <w:rPr>
          <w:rFonts w:ascii="Times New Roman" w:eastAsia="Calibri" w:hAnsi="Times New Roman" w:cs="Times New Roman"/>
          <w:kern w:val="0"/>
          <w:sz w:val="21"/>
          <w:szCs w:val="21"/>
          <w14:ligatures w14:val="none"/>
        </w:rPr>
        <w:t xml:space="preserve"> apposite competenze tecniche) </w:t>
      </w:r>
      <w:r w:rsidRPr="009D7BBD">
        <w:rPr>
          <w:rFonts w:ascii="Times New Roman" w:eastAsia="Calibri" w:hAnsi="Times New Roman" w:cs="Times New Roman"/>
          <w:kern w:val="0"/>
          <w:sz w:val="21"/>
          <w:szCs w:val="21"/>
          <w14:ligatures w14:val="none"/>
        </w:rPr>
        <w:t xml:space="preserve">che è tenuta a utilizzare </w:t>
      </w:r>
      <w:r w:rsidRPr="009D7BBD">
        <w:rPr>
          <w:rFonts w:ascii="Times New Roman" w:eastAsia="Calibri" w:hAnsi="Times New Roman" w:cs="Times New Roman"/>
          <w:b/>
          <w:kern w:val="0"/>
          <w:sz w:val="21"/>
          <w:szCs w:val="21"/>
          <w14:ligatures w14:val="none"/>
        </w:rPr>
        <w:t>criteri predeterminati</w:t>
      </w:r>
      <w:r w:rsidRPr="009D7BBD">
        <w:rPr>
          <w:rFonts w:ascii="Times New Roman" w:eastAsia="Calibri" w:hAnsi="Times New Roman" w:cs="Times New Roman"/>
          <w:kern w:val="0"/>
          <w:sz w:val="21"/>
          <w:szCs w:val="21"/>
          <w14:ligatures w14:val="none"/>
        </w:rPr>
        <w:t xml:space="preserve"> per la valutazione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interesse culturale che giustifica il trattenimento di </w:t>
      </w:r>
      <w:r w:rsidR="00E90E80" w:rsidRPr="009D7BBD">
        <w:rPr>
          <w:rFonts w:ascii="Times New Roman" w:eastAsia="Calibri" w:hAnsi="Times New Roman" w:cs="Times New Roman"/>
          <w:kern w:val="0"/>
          <w:sz w:val="21"/>
          <w:szCs w:val="21"/>
          <w14:ligatures w14:val="none"/>
        </w:rPr>
        <w:t>un’opera</w:t>
      </w:r>
      <w:r w:rsidRPr="009D7BBD">
        <w:rPr>
          <w:rFonts w:ascii="Times New Roman" w:eastAsia="Calibri" w:hAnsi="Times New Roman" w:cs="Times New Roman"/>
          <w:kern w:val="0"/>
          <w:sz w:val="21"/>
          <w:szCs w:val="21"/>
          <w14:ligatures w14:val="none"/>
        </w:rPr>
        <w:t xml:space="preserve"> (in funzione di contenere rischi di arbitrario impiego</w:t>
      </w:r>
      <w:r w:rsidR="00AB7702">
        <w:rPr>
          <w:rFonts w:ascii="Times New Roman" w:eastAsia="Calibri" w:hAnsi="Times New Roman" w:cs="Times New Roman"/>
          <w:kern w:val="0"/>
          <w:sz w:val="21"/>
          <w:szCs w:val="21"/>
          <w14:ligatures w14:val="none"/>
        </w:rPr>
        <w:t xml:space="preserve"> della discrezionalità tecnica). La funzione </w:t>
      </w:r>
      <w:r w:rsidR="00694C59">
        <w:rPr>
          <w:rFonts w:ascii="Times New Roman" w:eastAsia="Calibri" w:hAnsi="Times New Roman" w:cs="Times New Roman"/>
          <w:kern w:val="0"/>
          <w:sz w:val="21"/>
          <w:szCs w:val="21"/>
          <w14:ligatures w14:val="none"/>
        </w:rPr>
        <w:t>si svolge</w:t>
      </w:r>
      <w:r w:rsidR="00AB7702">
        <w:rPr>
          <w:rFonts w:ascii="Times New Roman" w:eastAsia="Calibri" w:hAnsi="Times New Roman" w:cs="Times New Roman"/>
          <w:kern w:val="0"/>
          <w:sz w:val="21"/>
          <w:szCs w:val="21"/>
          <w14:ligatures w14:val="none"/>
        </w:rPr>
        <w:t xml:space="preserve"> </w:t>
      </w:r>
      <w:r w:rsidR="00694C59">
        <w:rPr>
          <w:rFonts w:ascii="Times New Roman" w:eastAsia="Calibri" w:hAnsi="Times New Roman" w:cs="Times New Roman"/>
          <w:b/>
          <w:kern w:val="0"/>
          <w:sz w:val="21"/>
          <w:szCs w:val="21"/>
          <w14:ligatures w14:val="none"/>
        </w:rPr>
        <w:t xml:space="preserve">nel </w:t>
      </w:r>
      <w:r w:rsidRPr="009D7BBD">
        <w:rPr>
          <w:rFonts w:ascii="Times New Roman" w:eastAsia="Calibri" w:hAnsi="Times New Roman" w:cs="Times New Roman"/>
          <w:b/>
          <w:kern w:val="0"/>
          <w:sz w:val="21"/>
          <w:szCs w:val="21"/>
          <w14:ligatures w14:val="none"/>
        </w:rPr>
        <w:t xml:space="preserve">contraddittorio </w:t>
      </w:r>
      <w:r w:rsidRPr="009D7BBD">
        <w:rPr>
          <w:rFonts w:ascii="Times New Roman" w:eastAsia="Calibri" w:hAnsi="Times New Roman" w:cs="Times New Roman"/>
          <w:kern w:val="0"/>
          <w:sz w:val="21"/>
          <w:szCs w:val="21"/>
          <w14:ligatures w14:val="none"/>
        </w:rPr>
        <w:t>con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interessato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esportazione (o comunque con i soggetti</w:t>
      </w:r>
      <w:r w:rsidR="00AB7702">
        <w:rPr>
          <w:rFonts w:ascii="Times New Roman" w:eastAsia="Calibri" w:hAnsi="Times New Roman" w:cs="Times New Roman"/>
          <w:kern w:val="0"/>
          <w:sz w:val="21"/>
          <w:szCs w:val="21"/>
          <w14:ligatures w14:val="none"/>
        </w:rPr>
        <w:t xml:space="preserve"> destinatari della disciplina) </w:t>
      </w:r>
      <w:r w:rsidRPr="009D7BBD">
        <w:rPr>
          <w:rFonts w:ascii="Times New Roman" w:eastAsia="Calibri" w:hAnsi="Times New Roman" w:cs="Times New Roman"/>
          <w:kern w:val="0"/>
          <w:sz w:val="21"/>
          <w:szCs w:val="21"/>
          <w14:ligatures w14:val="none"/>
        </w:rPr>
        <w:t xml:space="preserve">mediante </w:t>
      </w:r>
      <w:r w:rsidRPr="009D7BBD">
        <w:rPr>
          <w:rFonts w:ascii="Times New Roman" w:eastAsia="Calibri" w:hAnsi="Times New Roman" w:cs="Times New Roman"/>
          <w:b/>
          <w:kern w:val="0"/>
          <w:sz w:val="21"/>
          <w:szCs w:val="21"/>
          <w14:ligatures w14:val="none"/>
        </w:rPr>
        <w:t>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adozione di provvedimenti tipizzati</w:t>
      </w:r>
      <w:r w:rsidRPr="009D7BBD">
        <w:rPr>
          <w:rFonts w:ascii="Times New Roman" w:eastAsia="Calibri" w:hAnsi="Times New Roman" w:cs="Times New Roman"/>
          <w:kern w:val="0"/>
          <w:sz w:val="21"/>
          <w:szCs w:val="21"/>
          <w14:ligatures w14:val="none"/>
        </w:rPr>
        <w:t xml:space="preserve"> (autorizzazione espressa o implicita; diniego; prelazio</w:t>
      </w:r>
      <w:r w:rsidR="00AB7702">
        <w:rPr>
          <w:rFonts w:ascii="Times New Roman" w:eastAsia="Calibri" w:hAnsi="Times New Roman" w:cs="Times New Roman"/>
          <w:kern w:val="0"/>
          <w:sz w:val="21"/>
          <w:szCs w:val="21"/>
          <w14:ligatures w14:val="none"/>
        </w:rPr>
        <w:t xml:space="preserve">ne; acquisto coattivo) </w:t>
      </w:r>
      <w:r w:rsidRPr="009D7BBD">
        <w:rPr>
          <w:rFonts w:ascii="Times New Roman" w:eastAsia="Calibri" w:hAnsi="Times New Roman" w:cs="Times New Roman"/>
          <w:kern w:val="0"/>
          <w:sz w:val="21"/>
          <w:szCs w:val="21"/>
          <w14:ligatures w14:val="none"/>
        </w:rPr>
        <w:t xml:space="preserve">nel </w:t>
      </w:r>
      <w:r w:rsidRPr="009D7BBD">
        <w:rPr>
          <w:rFonts w:ascii="Times New Roman" w:eastAsia="Calibri" w:hAnsi="Times New Roman" w:cs="Times New Roman"/>
          <w:b/>
          <w:kern w:val="0"/>
          <w:sz w:val="21"/>
          <w:szCs w:val="21"/>
          <w14:ligatures w14:val="none"/>
        </w:rPr>
        <w:t>rispetto di finalità predeterminate</w:t>
      </w:r>
      <w:r w:rsidRPr="009D7BBD">
        <w:rPr>
          <w:rFonts w:ascii="Times New Roman" w:eastAsia="Calibri" w:hAnsi="Times New Roman" w:cs="Times New Roman"/>
          <w:kern w:val="0"/>
          <w:sz w:val="21"/>
          <w:szCs w:val="21"/>
          <w14:ligatures w14:val="none"/>
        </w:rPr>
        <w:t xml:space="preserve"> dalle fonti normative di rango superiore (Costituzione – art.9 – e CBC</w:t>
      </w:r>
      <w:r w:rsidR="00996025">
        <w:rPr>
          <w:rFonts w:ascii="Times New Roman" w:eastAsia="Calibri" w:hAnsi="Times New Roman" w:cs="Times New Roman"/>
          <w:kern w:val="0"/>
          <w:sz w:val="21"/>
          <w:szCs w:val="21"/>
          <w14:ligatures w14:val="none"/>
        </w:rPr>
        <w:t>P</w:t>
      </w:r>
      <w:r w:rsidRPr="009D7BBD">
        <w:rPr>
          <w:rFonts w:ascii="Times New Roman" w:eastAsia="Calibri" w:hAnsi="Times New Roman" w:cs="Times New Roman"/>
          <w:kern w:val="0"/>
          <w:sz w:val="21"/>
          <w:szCs w:val="21"/>
          <w14:ligatures w14:val="none"/>
        </w:rPr>
        <w:t xml:space="preserve"> art. 64 bis).</w:t>
      </w:r>
      <w:r w:rsidR="00AB7702">
        <w:rPr>
          <w:rFonts w:ascii="Times New Roman" w:eastAsia="Calibri" w:hAnsi="Times New Roman" w:cs="Times New Roman"/>
          <w:kern w:val="0"/>
          <w:sz w:val="21"/>
          <w:szCs w:val="21"/>
          <w14:ligatures w14:val="none"/>
        </w:rPr>
        <w:t xml:space="preserve"> L’esito dell’attività così procedimentalizzata è infine </w:t>
      </w:r>
      <w:r w:rsidR="00B76C05" w:rsidRPr="009D7BBD">
        <w:rPr>
          <w:rFonts w:ascii="Times New Roman" w:eastAsia="Calibri" w:hAnsi="Times New Roman" w:cs="Times New Roman"/>
          <w:b/>
          <w:kern w:val="0"/>
          <w:sz w:val="21"/>
          <w:szCs w:val="21"/>
          <w14:ligatures w14:val="none"/>
        </w:rPr>
        <w:t>giustiziabile</w:t>
      </w:r>
      <w:r w:rsidR="00B76C05" w:rsidRPr="009D7BBD">
        <w:rPr>
          <w:rFonts w:ascii="Times New Roman" w:eastAsia="Calibri" w:hAnsi="Times New Roman" w:cs="Times New Roman"/>
          <w:kern w:val="0"/>
          <w:sz w:val="21"/>
          <w:szCs w:val="21"/>
          <w14:ligatures w14:val="none"/>
        </w:rPr>
        <w:t xml:space="preserve"> nei limiti della sindacabilità dell</w:t>
      </w:r>
      <w:r w:rsidR="00F60D0F">
        <w:rPr>
          <w:rFonts w:ascii="Times New Roman" w:eastAsia="Calibri" w:hAnsi="Times New Roman" w:cs="Times New Roman"/>
          <w:kern w:val="0"/>
          <w:sz w:val="21"/>
          <w:szCs w:val="21"/>
          <w14:ligatures w14:val="none"/>
        </w:rPr>
        <w:t>’</w:t>
      </w:r>
      <w:r w:rsidR="00B76C05" w:rsidRPr="009D7BBD">
        <w:rPr>
          <w:rFonts w:ascii="Times New Roman" w:eastAsia="Calibri" w:hAnsi="Times New Roman" w:cs="Times New Roman"/>
          <w:kern w:val="0"/>
          <w:sz w:val="21"/>
          <w:szCs w:val="21"/>
          <w14:ligatures w14:val="none"/>
        </w:rPr>
        <w:t>esercizio della discrezionalità tecnica.</w:t>
      </w:r>
    </w:p>
    <w:p w14:paraId="6F04E3A0" w14:textId="698B3653" w:rsidR="002A23E4" w:rsidRPr="009D7BBD" w:rsidRDefault="005A3C19"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 </w:t>
      </w:r>
      <w:r w:rsidR="00F70037" w:rsidRPr="009D7BBD">
        <w:rPr>
          <w:rFonts w:ascii="Times New Roman" w:eastAsia="Calibri" w:hAnsi="Times New Roman" w:cs="Times New Roman"/>
          <w:kern w:val="0"/>
          <w:sz w:val="21"/>
          <w:szCs w:val="21"/>
          <w14:ligatures w14:val="none"/>
        </w:rPr>
        <w:t xml:space="preserve">In </w:t>
      </w:r>
      <w:r w:rsidR="00F70037" w:rsidRPr="009D7BBD">
        <w:rPr>
          <w:rFonts w:ascii="Times New Roman" w:eastAsia="Calibri" w:hAnsi="Times New Roman" w:cs="Times New Roman"/>
          <w:b/>
          <w:kern w:val="0"/>
          <w:sz w:val="21"/>
          <w:szCs w:val="21"/>
          <w14:ligatures w14:val="none"/>
        </w:rPr>
        <w:t>secondo</w:t>
      </w:r>
      <w:r w:rsidR="00F70037" w:rsidRPr="009D7BBD">
        <w:rPr>
          <w:rFonts w:ascii="Times New Roman" w:eastAsia="Calibri" w:hAnsi="Times New Roman" w:cs="Times New Roman"/>
          <w:kern w:val="0"/>
          <w:sz w:val="21"/>
          <w:szCs w:val="21"/>
          <w14:ligatures w14:val="none"/>
        </w:rPr>
        <w:t xml:space="preserve"> luogo, si rileva </w:t>
      </w:r>
      <w:r w:rsidRPr="009D7BBD">
        <w:rPr>
          <w:rFonts w:ascii="Times New Roman" w:eastAsia="Calibri" w:hAnsi="Times New Roman" w:cs="Times New Roman"/>
          <w:kern w:val="0"/>
          <w:sz w:val="21"/>
          <w:szCs w:val="21"/>
          <w14:ligatures w14:val="none"/>
        </w:rPr>
        <w:t>come i</w:t>
      </w:r>
      <w:r w:rsidR="00DA58E6" w:rsidRPr="009D7BBD">
        <w:rPr>
          <w:rFonts w:ascii="Times New Roman" w:eastAsia="Calibri" w:hAnsi="Times New Roman" w:cs="Times New Roman"/>
          <w:kern w:val="0"/>
          <w:sz w:val="21"/>
          <w:szCs w:val="21"/>
          <w14:ligatures w14:val="none"/>
        </w:rPr>
        <w:t xml:space="preserve">l </w:t>
      </w:r>
      <w:r w:rsidR="000E2622" w:rsidRPr="009D7BBD">
        <w:rPr>
          <w:rFonts w:ascii="Times New Roman" w:eastAsia="Calibri" w:hAnsi="Times New Roman" w:cs="Times New Roman"/>
          <w:b/>
          <w:kern w:val="0"/>
          <w:sz w:val="21"/>
          <w:szCs w:val="21"/>
          <w14:ligatures w14:val="none"/>
        </w:rPr>
        <w:t>modello italiano</w:t>
      </w:r>
      <w:r w:rsidR="000E2622" w:rsidRPr="009D7BBD">
        <w:rPr>
          <w:rFonts w:ascii="Times New Roman" w:eastAsia="Calibri" w:hAnsi="Times New Roman" w:cs="Times New Roman"/>
          <w:kern w:val="0"/>
          <w:sz w:val="21"/>
          <w:szCs w:val="21"/>
          <w14:ligatures w14:val="none"/>
        </w:rPr>
        <w:t xml:space="preserve"> </w:t>
      </w:r>
      <w:r w:rsidR="00DA58E6" w:rsidRPr="009D7BBD">
        <w:rPr>
          <w:rFonts w:ascii="Times New Roman" w:eastAsia="Calibri" w:hAnsi="Times New Roman" w:cs="Times New Roman"/>
          <w:kern w:val="0"/>
          <w:sz w:val="21"/>
          <w:szCs w:val="21"/>
          <w14:ligatures w14:val="none"/>
        </w:rPr>
        <w:t>si caratterizz</w:t>
      </w:r>
      <w:r w:rsidR="00F70037" w:rsidRPr="009D7BBD">
        <w:rPr>
          <w:rFonts w:ascii="Times New Roman" w:eastAsia="Calibri" w:hAnsi="Times New Roman" w:cs="Times New Roman"/>
          <w:kern w:val="0"/>
          <w:sz w:val="21"/>
          <w:szCs w:val="21"/>
          <w14:ligatures w14:val="none"/>
        </w:rPr>
        <w:t>i</w:t>
      </w:r>
      <w:r w:rsidR="00DA58E6" w:rsidRPr="009D7BBD">
        <w:rPr>
          <w:rFonts w:ascii="Times New Roman" w:eastAsia="Calibri" w:hAnsi="Times New Roman" w:cs="Times New Roman"/>
          <w:kern w:val="0"/>
          <w:sz w:val="21"/>
          <w:szCs w:val="21"/>
          <w14:ligatures w14:val="none"/>
        </w:rPr>
        <w:t xml:space="preserve"> per </w:t>
      </w:r>
      <w:r w:rsidR="00AD7BA7" w:rsidRPr="009D7BBD">
        <w:rPr>
          <w:rFonts w:ascii="Times New Roman" w:eastAsia="Calibri" w:hAnsi="Times New Roman" w:cs="Times New Roman"/>
          <w:kern w:val="0"/>
          <w:sz w:val="21"/>
          <w:szCs w:val="21"/>
          <w14:ligatures w14:val="none"/>
        </w:rPr>
        <w:t>una sommatoria di</w:t>
      </w:r>
      <w:r w:rsidR="00DA58E6" w:rsidRPr="009D7BBD">
        <w:rPr>
          <w:rFonts w:ascii="Times New Roman" w:eastAsia="Calibri" w:hAnsi="Times New Roman" w:cs="Times New Roman"/>
          <w:kern w:val="0"/>
          <w:sz w:val="21"/>
          <w:szCs w:val="21"/>
          <w14:ligatures w14:val="none"/>
        </w:rPr>
        <w:t xml:space="preserve"> stratificazioni (</w:t>
      </w:r>
      <w:r w:rsidR="00D47A32">
        <w:rPr>
          <w:rFonts w:ascii="Times New Roman" w:eastAsia="Calibri" w:hAnsi="Times New Roman" w:cs="Times New Roman"/>
          <w:kern w:val="0"/>
          <w:sz w:val="21"/>
          <w:szCs w:val="21"/>
          <w14:ligatures w14:val="none"/>
        </w:rPr>
        <w:t>‘</w:t>
      </w:r>
      <w:r w:rsidR="00DA58E6" w:rsidRPr="009D7BBD">
        <w:rPr>
          <w:rFonts w:ascii="Times New Roman" w:eastAsia="Calibri" w:hAnsi="Times New Roman" w:cs="Times New Roman"/>
          <w:b/>
          <w:kern w:val="0"/>
          <w:sz w:val="21"/>
          <w:szCs w:val="21"/>
          <w14:ligatures w14:val="none"/>
        </w:rPr>
        <w:t>mani di vernice</w:t>
      </w:r>
      <w:r w:rsidR="00D47A32" w:rsidRPr="00D47A32">
        <w:rPr>
          <w:rFonts w:ascii="Times New Roman" w:eastAsia="Calibri" w:hAnsi="Times New Roman" w:cs="Times New Roman"/>
          <w:bCs/>
          <w:kern w:val="0"/>
          <w:sz w:val="21"/>
          <w:szCs w:val="21"/>
          <w14:ligatures w14:val="none"/>
        </w:rPr>
        <w:t>’</w:t>
      </w:r>
      <w:r w:rsidR="00DA58E6" w:rsidRPr="009D7BBD">
        <w:rPr>
          <w:rFonts w:ascii="Times New Roman" w:eastAsia="Calibri" w:hAnsi="Times New Roman" w:cs="Times New Roman"/>
          <w:kern w:val="0"/>
          <w:sz w:val="21"/>
          <w:szCs w:val="21"/>
          <w14:ligatures w14:val="none"/>
        </w:rPr>
        <w:t xml:space="preserve">) che </w:t>
      </w:r>
      <w:r w:rsidR="00872FD0" w:rsidRPr="009D7BBD">
        <w:rPr>
          <w:rFonts w:ascii="Times New Roman" w:eastAsia="Calibri" w:hAnsi="Times New Roman" w:cs="Times New Roman"/>
          <w:kern w:val="0"/>
          <w:sz w:val="21"/>
          <w:szCs w:val="21"/>
          <w14:ligatures w14:val="none"/>
        </w:rPr>
        <w:t>r</w:t>
      </w:r>
      <w:r w:rsidR="00321F3C" w:rsidRPr="009D7BBD">
        <w:rPr>
          <w:rFonts w:ascii="Times New Roman" w:eastAsia="Calibri" w:hAnsi="Times New Roman" w:cs="Times New Roman"/>
          <w:kern w:val="0"/>
          <w:sz w:val="21"/>
          <w:szCs w:val="21"/>
          <w14:ligatures w14:val="none"/>
        </w:rPr>
        <w:t>appresent</w:t>
      </w:r>
      <w:r w:rsidR="00C8416C" w:rsidRPr="009D7BBD">
        <w:rPr>
          <w:rFonts w:ascii="Times New Roman" w:eastAsia="Calibri" w:hAnsi="Times New Roman" w:cs="Times New Roman"/>
          <w:kern w:val="0"/>
          <w:sz w:val="21"/>
          <w:szCs w:val="21"/>
          <w14:ligatures w14:val="none"/>
        </w:rPr>
        <w:t>a</w:t>
      </w:r>
      <w:r w:rsidR="00DA58E6" w:rsidRPr="009D7BBD">
        <w:rPr>
          <w:rFonts w:ascii="Times New Roman" w:eastAsia="Calibri" w:hAnsi="Times New Roman" w:cs="Times New Roman"/>
          <w:kern w:val="0"/>
          <w:sz w:val="21"/>
          <w:szCs w:val="21"/>
          <w14:ligatures w14:val="none"/>
        </w:rPr>
        <w:t xml:space="preserve">no </w:t>
      </w:r>
      <w:r w:rsidR="00321F3C"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321F3C" w:rsidRPr="009D7BBD">
        <w:rPr>
          <w:rFonts w:ascii="Times New Roman" w:eastAsia="Calibri" w:hAnsi="Times New Roman" w:cs="Times New Roman"/>
          <w:kern w:val="0"/>
          <w:sz w:val="21"/>
          <w:szCs w:val="21"/>
          <w14:ligatures w14:val="none"/>
        </w:rPr>
        <w:t>esito di un percorso</w:t>
      </w:r>
      <w:r w:rsidR="008E2937" w:rsidRPr="009D7BBD">
        <w:rPr>
          <w:rFonts w:ascii="Times New Roman" w:eastAsia="Calibri" w:hAnsi="Times New Roman" w:cs="Times New Roman"/>
          <w:kern w:val="0"/>
          <w:sz w:val="21"/>
          <w:szCs w:val="21"/>
          <w14:ligatures w14:val="none"/>
        </w:rPr>
        <w:t>:</w:t>
      </w:r>
      <w:r w:rsidR="00321F3C" w:rsidRPr="009D7BBD">
        <w:rPr>
          <w:rFonts w:ascii="Times New Roman" w:eastAsia="Calibri" w:hAnsi="Times New Roman" w:cs="Times New Roman"/>
          <w:kern w:val="0"/>
          <w:sz w:val="21"/>
          <w:szCs w:val="21"/>
          <w14:ligatures w14:val="none"/>
        </w:rPr>
        <w:t xml:space="preserve"> </w:t>
      </w:r>
    </w:p>
    <w:p w14:paraId="299D766D" w14:textId="7B2396BC" w:rsidR="002A23E4" w:rsidRPr="009D7BBD" w:rsidRDefault="00136CCF" w:rsidP="006B4D0A">
      <w:pPr>
        <w:pStyle w:val="Paragrafoelenco"/>
        <w:numPr>
          <w:ilvl w:val="0"/>
          <w:numId w:val="3"/>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che </w:t>
      </w:r>
      <w:r w:rsidR="00321F3C" w:rsidRPr="009D7BBD">
        <w:rPr>
          <w:rFonts w:ascii="Times New Roman" w:eastAsia="Calibri" w:hAnsi="Times New Roman" w:cs="Times New Roman"/>
          <w:kern w:val="0"/>
          <w:sz w:val="21"/>
          <w:szCs w:val="21"/>
          <w14:ligatures w14:val="none"/>
        </w:rPr>
        <w:t xml:space="preserve">affonda le sue </w:t>
      </w:r>
      <w:r w:rsidR="00321F3C" w:rsidRPr="009D7BBD">
        <w:rPr>
          <w:rFonts w:ascii="Times New Roman" w:eastAsia="Calibri" w:hAnsi="Times New Roman" w:cs="Times New Roman"/>
          <w:b/>
          <w:kern w:val="0"/>
          <w:sz w:val="21"/>
          <w:szCs w:val="21"/>
          <w14:ligatures w14:val="none"/>
        </w:rPr>
        <w:t>radici</w:t>
      </w:r>
      <w:r w:rsidR="00321F3C" w:rsidRPr="009D7BBD">
        <w:rPr>
          <w:rFonts w:ascii="Times New Roman" w:eastAsia="Calibri" w:hAnsi="Times New Roman" w:cs="Times New Roman"/>
          <w:kern w:val="0"/>
          <w:sz w:val="21"/>
          <w:szCs w:val="21"/>
          <w14:ligatures w14:val="none"/>
        </w:rPr>
        <w:t xml:space="preserve"> </w:t>
      </w:r>
      <w:r w:rsidR="00631C15" w:rsidRPr="009D7BBD">
        <w:rPr>
          <w:rFonts w:ascii="Times New Roman" w:eastAsia="Calibri" w:hAnsi="Times New Roman" w:cs="Times New Roman"/>
          <w:kern w:val="0"/>
          <w:sz w:val="21"/>
          <w:szCs w:val="21"/>
          <w14:ligatures w14:val="none"/>
        </w:rPr>
        <w:t>ne</w:t>
      </w:r>
      <w:r w:rsidR="00321F3C" w:rsidRPr="009D7BBD">
        <w:rPr>
          <w:rFonts w:ascii="Times New Roman" w:eastAsia="Calibri" w:hAnsi="Times New Roman" w:cs="Times New Roman"/>
          <w:kern w:val="0"/>
          <w:sz w:val="21"/>
          <w:szCs w:val="21"/>
          <w14:ligatures w14:val="none"/>
        </w:rPr>
        <w:t>ll</w:t>
      </w:r>
      <w:r w:rsidR="00F60D0F">
        <w:rPr>
          <w:rFonts w:ascii="Times New Roman" w:eastAsia="Calibri" w:hAnsi="Times New Roman" w:cs="Times New Roman"/>
          <w:kern w:val="0"/>
          <w:sz w:val="21"/>
          <w:szCs w:val="21"/>
          <w14:ligatures w14:val="none"/>
        </w:rPr>
        <w:t>’</w:t>
      </w:r>
      <w:r w:rsidR="00321F3C" w:rsidRPr="009D7BBD">
        <w:rPr>
          <w:rFonts w:ascii="Times New Roman" w:eastAsia="Calibri" w:hAnsi="Times New Roman" w:cs="Times New Roman"/>
          <w:kern w:val="0"/>
          <w:sz w:val="21"/>
          <w:szCs w:val="21"/>
          <w14:ligatures w14:val="none"/>
        </w:rPr>
        <w:t>epoca del</w:t>
      </w:r>
      <w:r w:rsidR="00176FFC"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B76C05" w:rsidRPr="009D7BBD">
        <w:rPr>
          <w:rFonts w:ascii="Times New Roman" w:eastAsia="Calibri" w:hAnsi="Times New Roman" w:cs="Times New Roman"/>
          <w:b/>
          <w:kern w:val="0"/>
          <w:sz w:val="21"/>
          <w:szCs w:val="21"/>
          <w14:ligatures w14:val="none"/>
        </w:rPr>
        <w:t>U</w:t>
      </w:r>
      <w:r w:rsidR="00176FFC" w:rsidRPr="009D7BBD">
        <w:rPr>
          <w:rFonts w:ascii="Times New Roman" w:eastAsia="Calibri" w:hAnsi="Times New Roman" w:cs="Times New Roman"/>
          <w:b/>
          <w:kern w:val="0"/>
          <w:sz w:val="21"/>
          <w:szCs w:val="21"/>
          <w14:ligatures w14:val="none"/>
        </w:rPr>
        <w:t>manesimo</w:t>
      </w:r>
      <w:r w:rsidR="00176FFC" w:rsidRPr="009D7BBD">
        <w:rPr>
          <w:rFonts w:ascii="Times New Roman" w:eastAsia="Calibri" w:hAnsi="Times New Roman" w:cs="Times New Roman"/>
          <w:kern w:val="0"/>
          <w:sz w:val="21"/>
          <w:szCs w:val="21"/>
          <w14:ligatures w14:val="none"/>
        </w:rPr>
        <w:t xml:space="preserve"> e del</w:t>
      </w:r>
      <w:r w:rsidR="00321F3C" w:rsidRPr="009D7BBD">
        <w:rPr>
          <w:rFonts w:ascii="Times New Roman" w:eastAsia="Calibri" w:hAnsi="Times New Roman" w:cs="Times New Roman"/>
          <w:kern w:val="0"/>
          <w:sz w:val="21"/>
          <w:szCs w:val="21"/>
          <w14:ligatures w14:val="none"/>
        </w:rPr>
        <w:t xml:space="preserve"> </w:t>
      </w:r>
      <w:r w:rsidR="00B76C05" w:rsidRPr="009D7BBD">
        <w:rPr>
          <w:rFonts w:ascii="Times New Roman" w:eastAsia="Calibri" w:hAnsi="Times New Roman" w:cs="Times New Roman"/>
          <w:b/>
          <w:kern w:val="0"/>
          <w:sz w:val="21"/>
          <w:szCs w:val="21"/>
          <w14:ligatures w14:val="none"/>
        </w:rPr>
        <w:t>R</w:t>
      </w:r>
      <w:r w:rsidR="00321F3C" w:rsidRPr="009D7BBD">
        <w:rPr>
          <w:rFonts w:ascii="Times New Roman" w:eastAsia="Calibri" w:hAnsi="Times New Roman" w:cs="Times New Roman"/>
          <w:b/>
          <w:kern w:val="0"/>
          <w:sz w:val="21"/>
          <w:szCs w:val="21"/>
          <w14:ligatures w14:val="none"/>
        </w:rPr>
        <w:t>inascimento</w:t>
      </w:r>
      <w:r w:rsidR="00321F3C" w:rsidRPr="009D7BBD">
        <w:rPr>
          <w:rFonts w:ascii="Times New Roman" w:eastAsia="Calibri" w:hAnsi="Times New Roman" w:cs="Times New Roman"/>
          <w:kern w:val="0"/>
          <w:sz w:val="21"/>
          <w:szCs w:val="21"/>
          <w14:ligatures w14:val="none"/>
        </w:rPr>
        <w:t xml:space="preserve"> (come dimostra la lettera di Raffaello e </w:t>
      </w:r>
      <w:r w:rsidR="00E90E80" w:rsidRPr="009D7BBD">
        <w:rPr>
          <w:rFonts w:ascii="Times New Roman" w:eastAsia="Calibri" w:hAnsi="Times New Roman" w:cs="Times New Roman"/>
          <w:kern w:val="0"/>
          <w:sz w:val="21"/>
          <w:szCs w:val="21"/>
          <w14:ligatures w14:val="none"/>
        </w:rPr>
        <w:t>Baldassare</w:t>
      </w:r>
      <w:r w:rsidR="00321F3C" w:rsidRPr="009D7BBD">
        <w:rPr>
          <w:rFonts w:ascii="Times New Roman" w:eastAsia="Calibri" w:hAnsi="Times New Roman" w:cs="Times New Roman"/>
          <w:kern w:val="0"/>
          <w:sz w:val="21"/>
          <w:szCs w:val="21"/>
          <w14:ligatures w14:val="none"/>
        </w:rPr>
        <w:t xml:space="preserve"> Castiglione a Leone X</w:t>
      </w:r>
      <w:r w:rsidR="00C11FFA">
        <w:rPr>
          <w:rStyle w:val="Rimandonotaapidipagina"/>
          <w:rFonts w:ascii="Times New Roman" w:eastAsia="Calibri" w:hAnsi="Times New Roman" w:cs="Times New Roman"/>
          <w:kern w:val="0"/>
          <w:sz w:val="21"/>
          <w:szCs w:val="21"/>
          <w14:ligatures w14:val="none"/>
        </w:rPr>
        <w:footnoteReference w:id="25"/>
      </w:r>
      <w:r w:rsidR="00321F3C" w:rsidRPr="009D7BBD">
        <w:rPr>
          <w:rFonts w:ascii="Times New Roman" w:eastAsia="Calibri" w:hAnsi="Times New Roman" w:cs="Times New Roman"/>
          <w:kern w:val="0"/>
          <w:sz w:val="21"/>
          <w:szCs w:val="21"/>
          <w14:ligatures w14:val="none"/>
        </w:rPr>
        <w:t xml:space="preserve"> e ancora la </w:t>
      </w:r>
      <w:r w:rsidR="00DA58E6" w:rsidRPr="009D7BBD">
        <w:rPr>
          <w:rFonts w:ascii="Times New Roman" w:eastAsia="Calibri" w:hAnsi="Times New Roman" w:cs="Times New Roman"/>
          <w:kern w:val="0"/>
          <w:sz w:val="21"/>
          <w:szCs w:val="21"/>
          <w14:ligatures w14:val="none"/>
        </w:rPr>
        <w:t xml:space="preserve">bolla papale </w:t>
      </w:r>
      <w:r w:rsidR="00F60D0F">
        <w:rPr>
          <w:rFonts w:ascii="Times New Roman" w:eastAsia="Calibri" w:hAnsi="Times New Roman" w:cs="Times New Roman"/>
          <w:kern w:val="0"/>
          <w:sz w:val="21"/>
          <w:szCs w:val="21"/>
          <w14:ligatures w14:val="none"/>
        </w:rPr>
        <w:t>‘</w:t>
      </w:r>
      <w:r w:rsidR="00321F3C" w:rsidRPr="009D7BBD">
        <w:rPr>
          <w:rFonts w:ascii="Times New Roman" w:eastAsia="Calibri" w:hAnsi="Times New Roman" w:cs="Times New Roman"/>
          <w:i/>
          <w:kern w:val="0"/>
          <w:sz w:val="21"/>
          <w:szCs w:val="21"/>
          <w14:ligatures w14:val="none"/>
        </w:rPr>
        <w:t>Cum Provida</w:t>
      </w:r>
      <w:r w:rsidR="00DC44B8" w:rsidRPr="009D7BBD">
        <w:rPr>
          <w:rFonts w:ascii="Times New Roman" w:eastAsia="Calibri" w:hAnsi="Times New Roman" w:cs="Times New Roman"/>
          <w:i/>
          <w:kern w:val="0"/>
          <w:sz w:val="21"/>
          <w:szCs w:val="21"/>
          <w14:ligatures w14:val="none"/>
        </w:rPr>
        <w:t xml:space="preserve"> Sanctorum Patrum</w:t>
      </w:r>
      <w:r w:rsidR="00F60D0F">
        <w:rPr>
          <w:rFonts w:ascii="Times New Roman" w:eastAsia="Calibri" w:hAnsi="Times New Roman" w:cs="Times New Roman"/>
          <w:kern w:val="0"/>
          <w:sz w:val="21"/>
          <w:szCs w:val="21"/>
          <w14:ligatures w14:val="none"/>
        </w:rPr>
        <w:t>’</w:t>
      </w:r>
      <w:r w:rsidR="00321F3C" w:rsidRPr="009D7BBD">
        <w:rPr>
          <w:rFonts w:ascii="Times New Roman" w:eastAsia="Calibri" w:hAnsi="Times New Roman" w:cs="Times New Roman"/>
          <w:kern w:val="0"/>
          <w:sz w:val="21"/>
          <w:szCs w:val="21"/>
          <w14:ligatures w14:val="none"/>
        </w:rPr>
        <w:t xml:space="preserve"> redatto da Papa Sisto IV nel 1474 per impedire la spoliazione delle vestigia della città di Roma)</w:t>
      </w:r>
      <w:r w:rsidR="00631C15" w:rsidRPr="009D7BBD">
        <w:rPr>
          <w:rFonts w:ascii="Times New Roman" w:eastAsia="Calibri" w:hAnsi="Times New Roman" w:cs="Times New Roman"/>
          <w:kern w:val="0"/>
          <w:sz w:val="21"/>
          <w:szCs w:val="21"/>
          <w14:ligatures w14:val="none"/>
        </w:rPr>
        <w:t xml:space="preserve">; </w:t>
      </w:r>
    </w:p>
    <w:p w14:paraId="18D4EC79" w14:textId="0E6CDCD3" w:rsidR="002A23E4" w:rsidRPr="009D7BBD" w:rsidRDefault="00090C60" w:rsidP="006B4D0A">
      <w:pPr>
        <w:pStyle w:val="Paragrafoelenco"/>
        <w:numPr>
          <w:ilvl w:val="0"/>
          <w:numId w:val="3"/>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durante il</w:t>
      </w:r>
      <w:r w:rsidR="00136CCF" w:rsidRPr="009D7BBD">
        <w:rPr>
          <w:rFonts w:ascii="Times New Roman" w:eastAsia="Calibri" w:hAnsi="Times New Roman" w:cs="Times New Roman"/>
          <w:kern w:val="0"/>
          <w:sz w:val="21"/>
          <w:szCs w:val="21"/>
          <w14:ligatures w14:val="none"/>
        </w:rPr>
        <w:t xml:space="preserve"> quale </w:t>
      </w:r>
    </w:p>
    <w:p w14:paraId="5D7833A5" w14:textId="58F0DB08" w:rsidR="00DA58E6" w:rsidRPr="009D7BBD" w:rsidRDefault="00136CCF"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si è </w:t>
      </w:r>
      <w:r w:rsidR="00F672C6" w:rsidRPr="009D7BBD">
        <w:rPr>
          <w:rFonts w:ascii="Times New Roman" w:eastAsia="Calibri" w:hAnsi="Times New Roman" w:cs="Times New Roman"/>
          <w:kern w:val="0"/>
          <w:sz w:val="21"/>
          <w:szCs w:val="21"/>
          <w14:ligatures w14:val="none"/>
        </w:rPr>
        <w:t xml:space="preserve">attinto a </w:t>
      </w:r>
      <w:r w:rsidR="00F672C6" w:rsidRPr="009D7BBD">
        <w:rPr>
          <w:rFonts w:ascii="Times New Roman" w:eastAsia="Calibri" w:hAnsi="Times New Roman" w:cs="Times New Roman"/>
          <w:b/>
          <w:kern w:val="0"/>
          <w:sz w:val="21"/>
          <w:szCs w:val="21"/>
          <w14:ligatures w14:val="none"/>
        </w:rPr>
        <w:t>istituti</w:t>
      </w:r>
      <w:r w:rsidR="00F672C6" w:rsidRPr="009D7BBD">
        <w:rPr>
          <w:rFonts w:ascii="Times New Roman" w:eastAsia="Calibri" w:hAnsi="Times New Roman" w:cs="Times New Roman"/>
          <w:kern w:val="0"/>
          <w:sz w:val="21"/>
          <w:szCs w:val="21"/>
          <w14:ligatures w14:val="none"/>
        </w:rPr>
        <w:t xml:space="preserve"> elaborati dalla legislazione</w:t>
      </w:r>
      <w:r w:rsidR="005A3C19" w:rsidRPr="009D7BBD">
        <w:rPr>
          <w:rFonts w:ascii="Times New Roman" w:eastAsia="Calibri" w:hAnsi="Times New Roman" w:cs="Times New Roman"/>
          <w:kern w:val="0"/>
          <w:sz w:val="21"/>
          <w:szCs w:val="21"/>
          <w14:ligatures w14:val="none"/>
        </w:rPr>
        <w:t xml:space="preserve"> anteriore</w:t>
      </w:r>
      <w:r w:rsidR="00DA58E6" w:rsidRPr="009D7BBD">
        <w:rPr>
          <w:rFonts w:ascii="Times New Roman" w:eastAsia="Calibri" w:hAnsi="Times New Roman" w:cs="Times New Roman"/>
          <w:kern w:val="0"/>
          <w:sz w:val="21"/>
          <w:szCs w:val="21"/>
          <w14:ligatures w14:val="none"/>
        </w:rPr>
        <w:t xml:space="preserve"> </w:t>
      </w:r>
      <w:r w:rsidR="005A3C19" w:rsidRPr="009D7BBD">
        <w:rPr>
          <w:rFonts w:ascii="Times New Roman" w:eastAsia="Calibri" w:hAnsi="Times New Roman" w:cs="Times New Roman"/>
          <w:kern w:val="0"/>
          <w:sz w:val="21"/>
          <w:szCs w:val="21"/>
          <w14:ligatures w14:val="none"/>
        </w:rPr>
        <w:t>a</w:t>
      </w:r>
      <w:r w:rsidR="00DA58E6" w:rsidRPr="009D7BBD">
        <w:rPr>
          <w:rFonts w:ascii="Times New Roman" w:eastAsia="Calibri" w:hAnsi="Times New Roman" w:cs="Times New Roman"/>
          <w:kern w:val="0"/>
          <w:sz w:val="21"/>
          <w:szCs w:val="21"/>
          <w14:ligatures w14:val="none"/>
        </w:rPr>
        <w:t>ll</w:t>
      </w:r>
      <w:r w:rsidR="00F60D0F">
        <w:rPr>
          <w:rFonts w:ascii="Times New Roman" w:eastAsia="Calibri" w:hAnsi="Times New Roman" w:cs="Times New Roman"/>
          <w:kern w:val="0"/>
          <w:sz w:val="21"/>
          <w:szCs w:val="21"/>
          <w14:ligatures w14:val="none"/>
        </w:rPr>
        <w:t>’</w:t>
      </w:r>
      <w:r w:rsidR="00DA58E6" w:rsidRPr="009D7BBD">
        <w:rPr>
          <w:rFonts w:ascii="Times New Roman" w:eastAsia="Calibri" w:hAnsi="Times New Roman" w:cs="Times New Roman"/>
          <w:b/>
          <w:kern w:val="0"/>
          <w:sz w:val="21"/>
          <w:szCs w:val="21"/>
          <w14:ligatures w14:val="none"/>
        </w:rPr>
        <w:t>unificazione d</w:t>
      </w:r>
      <w:r w:rsidR="00F60D0F">
        <w:rPr>
          <w:rFonts w:ascii="Times New Roman" w:eastAsia="Calibri" w:hAnsi="Times New Roman" w:cs="Times New Roman"/>
          <w:b/>
          <w:kern w:val="0"/>
          <w:sz w:val="21"/>
          <w:szCs w:val="21"/>
          <w14:ligatures w14:val="none"/>
        </w:rPr>
        <w:t>’</w:t>
      </w:r>
      <w:r w:rsidR="00DA58E6" w:rsidRPr="009D7BBD">
        <w:rPr>
          <w:rFonts w:ascii="Times New Roman" w:eastAsia="Calibri" w:hAnsi="Times New Roman" w:cs="Times New Roman"/>
          <w:b/>
          <w:kern w:val="0"/>
          <w:sz w:val="21"/>
          <w:szCs w:val="21"/>
          <w14:ligatures w14:val="none"/>
        </w:rPr>
        <w:t xml:space="preserve">Italia </w:t>
      </w:r>
      <w:r w:rsidR="00DA58E6" w:rsidRPr="009D7BBD">
        <w:rPr>
          <w:rFonts w:ascii="Times New Roman" w:eastAsia="Calibri" w:hAnsi="Times New Roman" w:cs="Times New Roman"/>
          <w:kern w:val="0"/>
          <w:sz w:val="21"/>
          <w:szCs w:val="21"/>
          <w14:ligatures w14:val="none"/>
        </w:rPr>
        <w:t xml:space="preserve">e </w:t>
      </w:r>
      <w:r w:rsidR="005A3C19" w:rsidRPr="009D7BBD">
        <w:rPr>
          <w:rFonts w:ascii="Times New Roman" w:eastAsia="Calibri" w:hAnsi="Times New Roman" w:cs="Times New Roman"/>
          <w:kern w:val="0"/>
          <w:sz w:val="21"/>
          <w:szCs w:val="21"/>
          <w14:ligatures w14:val="none"/>
        </w:rPr>
        <w:t>a</w:t>
      </w:r>
      <w:r w:rsidR="00DA58E6" w:rsidRPr="009D7BBD">
        <w:rPr>
          <w:rFonts w:ascii="Times New Roman" w:eastAsia="Calibri" w:hAnsi="Times New Roman" w:cs="Times New Roman"/>
          <w:kern w:val="0"/>
          <w:sz w:val="21"/>
          <w:szCs w:val="21"/>
          <w14:ligatures w14:val="none"/>
        </w:rPr>
        <w:t xml:space="preserve">llo </w:t>
      </w:r>
      <w:r w:rsidR="00DA58E6" w:rsidRPr="009D7BBD">
        <w:rPr>
          <w:rFonts w:ascii="Times New Roman" w:eastAsia="Calibri" w:hAnsi="Times New Roman" w:cs="Times New Roman"/>
          <w:b/>
          <w:kern w:val="0"/>
          <w:sz w:val="21"/>
          <w:szCs w:val="21"/>
          <w14:ligatures w14:val="none"/>
        </w:rPr>
        <w:t>Stato Pontificio</w:t>
      </w:r>
      <w:r w:rsidR="00DA58E6" w:rsidRPr="009D7BBD">
        <w:rPr>
          <w:rFonts w:ascii="Times New Roman" w:eastAsia="Calibri" w:hAnsi="Times New Roman" w:cs="Times New Roman"/>
          <w:kern w:val="0"/>
          <w:sz w:val="21"/>
          <w:szCs w:val="21"/>
          <w14:ligatures w14:val="none"/>
        </w:rPr>
        <w:t xml:space="preserve">, </w:t>
      </w:r>
      <w:r w:rsidR="00090C60" w:rsidRPr="009D7BBD">
        <w:rPr>
          <w:rFonts w:ascii="Times New Roman" w:eastAsia="Calibri" w:hAnsi="Times New Roman" w:cs="Times New Roman"/>
          <w:kern w:val="0"/>
          <w:sz w:val="21"/>
          <w:szCs w:val="21"/>
          <w14:ligatures w14:val="none"/>
        </w:rPr>
        <w:t>ad esempio</w:t>
      </w:r>
      <w:r w:rsidR="00DA58E6" w:rsidRPr="009D7BBD">
        <w:rPr>
          <w:rFonts w:ascii="Times New Roman" w:eastAsia="Calibri" w:hAnsi="Times New Roman" w:cs="Times New Roman"/>
          <w:kern w:val="0"/>
          <w:sz w:val="21"/>
          <w:szCs w:val="21"/>
          <w14:ligatures w14:val="none"/>
        </w:rPr>
        <w:t>:</w:t>
      </w:r>
    </w:p>
    <w:p w14:paraId="67622E8F" w14:textId="5258FF2D" w:rsidR="00DA58E6" w:rsidRPr="009D7BBD" w:rsidRDefault="00EE087F" w:rsidP="006B4D0A">
      <w:pPr>
        <w:pStyle w:val="Paragrafoelenco"/>
        <w:numPr>
          <w:ilvl w:val="0"/>
          <w:numId w:val="12"/>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la deliberazione del 24 ottobre 1602 del Granduca di Toscana Ferdinando de</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Medici</w:t>
      </w:r>
      <w:r w:rsidR="00DA58E6"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che</w:t>
      </w:r>
      <w:r w:rsidR="00DA58E6"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w:t>
      </w:r>
      <w:r w:rsidR="00DA58E6" w:rsidRPr="009D7BBD">
        <w:rPr>
          <w:rFonts w:ascii="Times New Roman" w:eastAsia="Calibri" w:hAnsi="Times New Roman" w:cs="Times New Roman"/>
          <w:kern w:val="0"/>
          <w:sz w:val="21"/>
          <w:szCs w:val="21"/>
          <w14:ligatures w14:val="none"/>
        </w:rPr>
        <w:t xml:space="preserve">per la prima volta, </w:t>
      </w:r>
      <w:r w:rsidRPr="009D7BBD">
        <w:rPr>
          <w:rFonts w:ascii="Times New Roman" w:eastAsia="Calibri" w:hAnsi="Times New Roman" w:cs="Times New Roman"/>
          <w:kern w:val="0"/>
          <w:sz w:val="21"/>
          <w:szCs w:val="21"/>
          <w14:ligatures w14:val="none"/>
        </w:rPr>
        <w:t xml:space="preserve">introduce una </w:t>
      </w:r>
      <w:r w:rsidRPr="009D7BBD">
        <w:rPr>
          <w:rFonts w:ascii="Times New Roman" w:eastAsia="Calibri" w:hAnsi="Times New Roman" w:cs="Times New Roman"/>
          <w:kern w:val="0"/>
          <w:sz w:val="21"/>
          <w:szCs w:val="21"/>
          <w:u w:val="single"/>
          <w14:ligatures w14:val="none"/>
        </w:rPr>
        <w:t xml:space="preserve">disciplina che </w:t>
      </w:r>
      <w:r w:rsidR="00DA58E6" w:rsidRPr="009D7BBD">
        <w:rPr>
          <w:rFonts w:ascii="Times New Roman" w:eastAsia="Calibri" w:hAnsi="Times New Roman" w:cs="Times New Roman"/>
          <w:kern w:val="0"/>
          <w:sz w:val="21"/>
          <w:szCs w:val="21"/>
          <w:u w:val="single"/>
          <w14:ligatures w14:val="none"/>
        </w:rPr>
        <w:t xml:space="preserve">ruota intorno alla formulazione di </w:t>
      </w:r>
      <w:r w:rsidRPr="009D7BBD">
        <w:rPr>
          <w:rFonts w:ascii="Times New Roman" w:eastAsia="Calibri" w:hAnsi="Times New Roman" w:cs="Times New Roman"/>
          <w:kern w:val="0"/>
          <w:sz w:val="21"/>
          <w:szCs w:val="21"/>
          <w:u w:val="single"/>
          <w14:ligatures w14:val="none"/>
        </w:rPr>
        <w:t xml:space="preserve">un divieto e poi </w:t>
      </w:r>
      <w:r w:rsidR="00DA58E6" w:rsidRPr="009D7BBD">
        <w:rPr>
          <w:rFonts w:ascii="Times New Roman" w:eastAsia="Calibri" w:hAnsi="Times New Roman" w:cs="Times New Roman"/>
          <w:kern w:val="0"/>
          <w:sz w:val="21"/>
          <w:szCs w:val="21"/>
          <w:u w:val="single"/>
          <w14:ligatures w14:val="none"/>
        </w:rPr>
        <w:t>delle relative eccezioni</w:t>
      </w:r>
      <w:r w:rsidRPr="009D7BBD">
        <w:rPr>
          <w:rFonts w:ascii="Times New Roman" w:eastAsia="Calibri" w:hAnsi="Times New Roman" w:cs="Times New Roman"/>
          <w:kern w:val="0"/>
          <w:sz w:val="21"/>
          <w:szCs w:val="21"/>
          <w14:ligatures w14:val="none"/>
        </w:rPr>
        <w:t xml:space="preserve">: </w:t>
      </w:r>
      <w:r w:rsidR="00DC7E87" w:rsidRPr="009D7BBD">
        <w:rPr>
          <w:rFonts w:ascii="Times New Roman" w:eastAsia="Calibri" w:hAnsi="Times New Roman" w:cs="Times New Roman"/>
          <w:kern w:val="0"/>
          <w:sz w:val="21"/>
          <w:szCs w:val="21"/>
          <w14:ligatures w14:val="none"/>
        </w:rPr>
        <w:t>le opere di artisti inseriti in un apposito catalogo (contiene i maggiori artisti dell</w:t>
      </w:r>
      <w:r w:rsidR="00F60D0F">
        <w:rPr>
          <w:rFonts w:ascii="Times New Roman" w:eastAsia="Calibri" w:hAnsi="Times New Roman" w:cs="Times New Roman"/>
          <w:kern w:val="0"/>
          <w:sz w:val="21"/>
          <w:szCs w:val="21"/>
          <w14:ligatures w14:val="none"/>
        </w:rPr>
        <w:t>’</w:t>
      </w:r>
      <w:r w:rsidR="00DC7E87" w:rsidRPr="009D7BBD">
        <w:rPr>
          <w:rFonts w:ascii="Times New Roman" w:eastAsia="Calibri" w:hAnsi="Times New Roman" w:cs="Times New Roman"/>
          <w:kern w:val="0"/>
          <w:sz w:val="21"/>
          <w:szCs w:val="21"/>
          <w14:ligatures w14:val="none"/>
        </w:rPr>
        <w:t xml:space="preserve">epoca: ad esempio, Michelangelo e Leonardo da Vinci ma anche stranieri) non posso uscire, mentre </w:t>
      </w:r>
      <w:r w:rsidRPr="009D7BBD">
        <w:rPr>
          <w:rFonts w:ascii="Times New Roman" w:eastAsia="Calibri" w:hAnsi="Times New Roman" w:cs="Times New Roman"/>
          <w:kern w:val="0"/>
          <w:sz w:val="21"/>
          <w:szCs w:val="21"/>
          <w14:ligatures w14:val="none"/>
        </w:rPr>
        <w:t>è vietata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esportazione di opere di artisti non più viventi </w:t>
      </w:r>
      <w:r w:rsidR="0029631D">
        <w:rPr>
          <w:rFonts w:ascii="Times New Roman" w:eastAsia="Calibri" w:hAnsi="Times New Roman" w:cs="Times New Roman"/>
          <w:kern w:val="0"/>
          <w:sz w:val="21"/>
          <w:szCs w:val="21"/>
          <w14:ligatures w14:val="none"/>
        </w:rPr>
        <w:t>(</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de</w:t>
      </w:r>
      <w:r w:rsidR="00F60D0F">
        <w:rPr>
          <w:rFonts w:ascii="Times New Roman" w:eastAsia="Calibri" w:hAnsi="Times New Roman" w:cs="Times New Roman"/>
          <w:i/>
          <w:kern w:val="0"/>
          <w:sz w:val="21"/>
          <w:szCs w:val="21"/>
          <w14:ligatures w14:val="none"/>
        </w:rPr>
        <w:t>’</w:t>
      </w:r>
      <w:r w:rsidRPr="009D7BBD">
        <w:rPr>
          <w:rFonts w:ascii="Times New Roman" w:eastAsia="Calibri" w:hAnsi="Times New Roman" w:cs="Times New Roman"/>
          <w:i/>
          <w:kern w:val="0"/>
          <w:sz w:val="21"/>
          <w:szCs w:val="21"/>
          <w14:ligatures w14:val="none"/>
        </w:rPr>
        <w:t xml:space="preserve"> pittori defunti in </w:t>
      </w:r>
      <w:r w:rsidRPr="009D7BBD">
        <w:rPr>
          <w:rFonts w:ascii="Times New Roman" w:eastAsia="Calibri" w:hAnsi="Times New Roman" w:cs="Times New Roman"/>
          <w:i/>
          <w:kern w:val="0"/>
          <w:sz w:val="21"/>
          <w:szCs w:val="21"/>
          <w14:ligatures w14:val="none"/>
        </w:rPr>
        <w:lastRenderedPageBreak/>
        <w:t>generale</w:t>
      </w:r>
      <w:r w:rsidR="00F3371A">
        <w:rPr>
          <w:rFonts w:ascii="Times New Roman" w:eastAsia="Calibri" w:hAnsi="Times New Roman" w:cs="Times New Roman"/>
          <w:kern w:val="0"/>
          <w:sz w:val="21"/>
          <w:szCs w:val="21"/>
          <w14:ligatures w14:val="none"/>
        </w:rPr>
        <w:t>”</w:t>
      </w:r>
      <w:r w:rsidR="0029631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e con meriti artistici </w:t>
      </w:r>
      <w:r w:rsidR="0029631D">
        <w:rPr>
          <w:rFonts w:ascii="Times New Roman" w:eastAsia="Calibri" w:hAnsi="Times New Roman" w:cs="Times New Roman"/>
          <w:kern w:val="0"/>
          <w:sz w:val="21"/>
          <w:szCs w:val="21"/>
          <w14:ligatures w14:val="none"/>
        </w:rPr>
        <w:t>(</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pitture buone</w:t>
      </w:r>
      <w:r w:rsidR="00F3371A">
        <w:rPr>
          <w:rFonts w:ascii="Times New Roman" w:eastAsia="Calibri" w:hAnsi="Times New Roman" w:cs="Times New Roman"/>
          <w:kern w:val="0"/>
          <w:sz w:val="21"/>
          <w:szCs w:val="21"/>
          <w14:ligatures w14:val="none"/>
        </w:rPr>
        <w:t>”</w:t>
      </w:r>
      <w:r w:rsidR="0029631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senza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autorizzazione di un organo amministrativo ad hoc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i/>
          <w:kern w:val="0"/>
          <w:sz w:val="21"/>
          <w:szCs w:val="21"/>
          <w14:ligatures w14:val="none"/>
        </w:rPr>
        <w:t>luogotenente dell</w:t>
      </w:r>
      <w:r w:rsidR="00F60D0F">
        <w:rPr>
          <w:rFonts w:ascii="Times New Roman" w:eastAsia="Calibri" w:hAnsi="Times New Roman" w:cs="Times New Roman"/>
          <w:i/>
          <w:kern w:val="0"/>
          <w:sz w:val="21"/>
          <w:szCs w:val="21"/>
          <w14:ligatures w14:val="none"/>
        </w:rPr>
        <w:t>’</w:t>
      </w:r>
      <w:r w:rsidRPr="009D7BBD">
        <w:rPr>
          <w:rFonts w:ascii="Times New Roman" w:eastAsia="Calibri" w:hAnsi="Times New Roman" w:cs="Times New Roman"/>
          <w:i/>
          <w:kern w:val="0"/>
          <w:sz w:val="21"/>
          <w:szCs w:val="21"/>
          <w14:ligatures w14:val="none"/>
        </w:rPr>
        <w:t>Accademia delle Arti e del Disegno</w:t>
      </w:r>
      <w:r w:rsidR="00F3371A">
        <w:rPr>
          <w:rFonts w:ascii="Times New Roman" w:eastAsia="Calibri" w:hAnsi="Times New Roman" w:cs="Times New Roman"/>
          <w:kern w:val="0"/>
          <w:sz w:val="21"/>
          <w:szCs w:val="21"/>
          <w14:ligatures w14:val="none"/>
        </w:rPr>
        <w:t>”</w:t>
      </w:r>
      <w:r w:rsidR="00AD649E" w:rsidRPr="009D7BBD">
        <w:rPr>
          <w:rStyle w:val="Rimandonotaapidipagina"/>
          <w:rFonts w:ascii="Times New Roman" w:eastAsia="Calibri" w:hAnsi="Times New Roman" w:cs="Times New Roman"/>
          <w:kern w:val="0"/>
          <w:sz w:val="21"/>
          <w:szCs w:val="21"/>
          <w14:ligatures w14:val="none"/>
        </w:rPr>
        <w:footnoteReference w:id="26"/>
      </w:r>
      <w:r w:rsidR="00F672C6" w:rsidRPr="009D7BBD">
        <w:rPr>
          <w:rFonts w:ascii="Times New Roman" w:eastAsia="Calibri" w:hAnsi="Times New Roman" w:cs="Times New Roman"/>
          <w:kern w:val="0"/>
          <w:sz w:val="21"/>
          <w:szCs w:val="21"/>
          <w14:ligatures w14:val="none"/>
        </w:rPr>
        <w:t>)</w:t>
      </w:r>
      <w:r w:rsidR="00DA58E6" w:rsidRPr="009D7BBD">
        <w:rPr>
          <w:rFonts w:ascii="Times New Roman" w:eastAsia="Calibri" w:hAnsi="Times New Roman" w:cs="Times New Roman"/>
          <w:kern w:val="0"/>
          <w:sz w:val="21"/>
          <w:szCs w:val="21"/>
          <w14:ligatures w14:val="none"/>
        </w:rPr>
        <w:t>,</w:t>
      </w:r>
      <w:r w:rsidR="00F672C6" w:rsidRPr="009D7BBD">
        <w:rPr>
          <w:rFonts w:ascii="Times New Roman" w:eastAsia="Calibri" w:hAnsi="Times New Roman" w:cs="Times New Roman"/>
          <w:kern w:val="0"/>
          <w:sz w:val="21"/>
          <w:szCs w:val="21"/>
          <w14:ligatures w14:val="none"/>
        </w:rPr>
        <w:t xml:space="preserve"> e </w:t>
      </w:r>
    </w:p>
    <w:p w14:paraId="0E1D94FE" w14:textId="1E2EAF66" w:rsidR="0038092F" w:rsidRPr="009D7BBD" w:rsidRDefault="00DA58E6" w:rsidP="006B4D0A">
      <w:pPr>
        <w:pStyle w:val="Paragrafoelenco"/>
        <w:numPr>
          <w:ilvl w:val="0"/>
          <w:numId w:val="12"/>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Editto del Cardinale Camerlengo Pacca del 1820 che</w:t>
      </w:r>
      <w:r w:rsidR="0094629E" w:rsidRPr="009D7BBD">
        <w:rPr>
          <w:rFonts w:ascii="Times New Roman" w:eastAsia="Calibri" w:hAnsi="Times New Roman" w:cs="Times New Roman"/>
          <w:kern w:val="0"/>
          <w:sz w:val="21"/>
          <w:szCs w:val="21"/>
          <w14:ligatures w14:val="none"/>
        </w:rPr>
        <w:t xml:space="preserve"> ha</w:t>
      </w:r>
      <w:r w:rsidRPr="009D7BBD">
        <w:rPr>
          <w:rFonts w:ascii="Times New Roman" w:eastAsia="Calibri" w:hAnsi="Times New Roman" w:cs="Times New Roman"/>
          <w:kern w:val="0"/>
          <w:sz w:val="21"/>
          <w:szCs w:val="21"/>
          <w14:ligatures w14:val="none"/>
        </w:rPr>
        <w:t xml:space="preserve"> previsto </w:t>
      </w:r>
      <w:r w:rsidR="00631C15" w:rsidRPr="009D7BBD">
        <w:rPr>
          <w:rFonts w:ascii="Times New Roman" w:eastAsia="Calibri" w:hAnsi="Times New Roman" w:cs="Times New Roman"/>
          <w:kern w:val="0"/>
          <w:sz w:val="21"/>
          <w:szCs w:val="21"/>
          <w14:ligatures w14:val="none"/>
        </w:rPr>
        <w:t>la</w:t>
      </w:r>
      <w:r w:rsidR="008935EB" w:rsidRPr="009D7BBD">
        <w:rPr>
          <w:rFonts w:ascii="Times New Roman" w:eastAsia="Calibri" w:hAnsi="Times New Roman" w:cs="Times New Roman"/>
          <w:kern w:val="0"/>
          <w:sz w:val="21"/>
          <w:szCs w:val="21"/>
          <w14:ligatures w14:val="none"/>
        </w:rPr>
        <w:t xml:space="preserve"> </w:t>
      </w:r>
      <w:r w:rsidR="008935EB" w:rsidRPr="009D7BBD">
        <w:rPr>
          <w:rFonts w:ascii="Times New Roman" w:eastAsia="Calibri" w:hAnsi="Times New Roman" w:cs="Times New Roman"/>
          <w:kern w:val="0"/>
          <w:sz w:val="21"/>
          <w:szCs w:val="21"/>
          <w:u w:val="single"/>
          <w14:ligatures w14:val="none"/>
        </w:rPr>
        <w:t>notifica</w:t>
      </w:r>
      <w:r w:rsidR="008935EB" w:rsidRPr="009D7BBD">
        <w:rPr>
          <w:rFonts w:ascii="Times New Roman" w:eastAsia="Calibri" w:hAnsi="Times New Roman" w:cs="Times New Roman"/>
          <w:kern w:val="0"/>
          <w:sz w:val="21"/>
          <w:szCs w:val="21"/>
          <w14:ligatures w14:val="none"/>
        </w:rPr>
        <w:t xml:space="preserve"> </w:t>
      </w:r>
      <w:r w:rsidR="005A4FE9" w:rsidRPr="009D7BBD">
        <w:rPr>
          <w:rFonts w:ascii="Times New Roman" w:eastAsia="Calibri" w:hAnsi="Times New Roman" w:cs="Times New Roman"/>
          <w:kern w:val="0"/>
          <w:sz w:val="21"/>
          <w:szCs w:val="21"/>
          <w14:ligatures w14:val="none"/>
        </w:rPr>
        <w:t xml:space="preserve">quale strumento di conoscenza del patrimonio culturale e </w:t>
      </w:r>
      <w:r w:rsidR="005A4FE9" w:rsidRPr="009D7BBD">
        <w:rPr>
          <w:rFonts w:ascii="Times New Roman" w:eastAsia="Calibri" w:hAnsi="Times New Roman" w:cs="Times New Roman"/>
          <w:kern w:val="0"/>
          <w:sz w:val="21"/>
          <w:szCs w:val="21"/>
          <w:u w:val="single"/>
          <w14:ligatures w14:val="none"/>
        </w:rPr>
        <w:t>l</w:t>
      </w:r>
      <w:r w:rsidR="00F60D0F">
        <w:rPr>
          <w:rFonts w:ascii="Times New Roman" w:eastAsia="Calibri" w:hAnsi="Times New Roman" w:cs="Times New Roman"/>
          <w:kern w:val="0"/>
          <w:sz w:val="21"/>
          <w:szCs w:val="21"/>
          <w:u w:val="single"/>
          <w14:ligatures w14:val="none"/>
        </w:rPr>
        <w:t>’</w:t>
      </w:r>
      <w:r w:rsidR="005A4FE9" w:rsidRPr="009D7BBD">
        <w:rPr>
          <w:rFonts w:ascii="Times New Roman" w:eastAsia="Calibri" w:hAnsi="Times New Roman" w:cs="Times New Roman"/>
          <w:kern w:val="0"/>
          <w:sz w:val="21"/>
          <w:szCs w:val="21"/>
          <w:u w:val="single"/>
          <w14:ligatures w14:val="none"/>
        </w:rPr>
        <w:t>acquisto coattivo</w:t>
      </w:r>
      <w:r w:rsidR="005A4FE9" w:rsidRPr="009D7BBD">
        <w:rPr>
          <w:rFonts w:ascii="Times New Roman" w:eastAsia="Calibri" w:hAnsi="Times New Roman" w:cs="Times New Roman"/>
          <w:kern w:val="0"/>
          <w:sz w:val="21"/>
          <w:szCs w:val="21"/>
          <w14:ligatures w14:val="none"/>
        </w:rPr>
        <w:t xml:space="preserve"> da parte dell</w:t>
      </w:r>
      <w:r w:rsidR="00F60D0F">
        <w:rPr>
          <w:rFonts w:ascii="Times New Roman" w:eastAsia="Calibri" w:hAnsi="Times New Roman" w:cs="Times New Roman"/>
          <w:kern w:val="0"/>
          <w:sz w:val="21"/>
          <w:szCs w:val="21"/>
          <w14:ligatures w14:val="none"/>
        </w:rPr>
        <w:t>’</w:t>
      </w:r>
      <w:r w:rsidR="005A4FE9" w:rsidRPr="009D7BBD">
        <w:rPr>
          <w:rFonts w:ascii="Times New Roman" w:eastAsia="Calibri" w:hAnsi="Times New Roman" w:cs="Times New Roman"/>
          <w:kern w:val="0"/>
          <w:sz w:val="21"/>
          <w:szCs w:val="21"/>
          <w14:ligatures w14:val="none"/>
        </w:rPr>
        <w:t>Amministrazione</w:t>
      </w:r>
      <w:r w:rsidR="00AD649E" w:rsidRPr="009D7BBD">
        <w:rPr>
          <w:rStyle w:val="Rimandonotaapidipagina"/>
          <w:rFonts w:ascii="Times New Roman" w:eastAsia="Calibri" w:hAnsi="Times New Roman" w:cs="Times New Roman"/>
          <w:kern w:val="0"/>
          <w:sz w:val="21"/>
          <w:szCs w:val="21"/>
          <w14:ligatures w14:val="none"/>
        </w:rPr>
        <w:footnoteReference w:id="27"/>
      </w:r>
      <w:r w:rsidR="005A3C19" w:rsidRPr="009D7BBD">
        <w:rPr>
          <w:rFonts w:ascii="Times New Roman" w:eastAsia="Calibri" w:hAnsi="Times New Roman" w:cs="Times New Roman"/>
          <w:kern w:val="0"/>
          <w:sz w:val="21"/>
          <w:szCs w:val="21"/>
          <w14:ligatures w14:val="none"/>
        </w:rPr>
        <w:t xml:space="preserve">, nonché la previsione di </w:t>
      </w:r>
      <w:r w:rsidR="00475639" w:rsidRPr="009D7BBD">
        <w:rPr>
          <w:rFonts w:ascii="Times New Roman" w:eastAsia="Calibri" w:hAnsi="Times New Roman" w:cs="Times New Roman"/>
          <w:kern w:val="0"/>
          <w:sz w:val="21"/>
          <w:szCs w:val="21"/>
          <w14:ligatures w14:val="none"/>
        </w:rPr>
        <w:t xml:space="preserve">una </w:t>
      </w:r>
      <w:r w:rsidR="00475639" w:rsidRPr="009D7BBD">
        <w:rPr>
          <w:rFonts w:ascii="Times New Roman" w:eastAsia="Calibri" w:hAnsi="Times New Roman" w:cs="Times New Roman"/>
          <w:kern w:val="0"/>
          <w:sz w:val="21"/>
          <w:szCs w:val="21"/>
          <w:u w:val="single"/>
          <w14:ligatures w14:val="none"/>
        </w:rPr>
        <w:t>imposizione fiscale</w:t>
      </w:r>
      <w:r w:rsidR="00475639" w:rsidRPr="009D7BBD">
        <w:rPr>
          <w:rFonts w:ascii="Times New Roman" w:eastAsia="Calibri" w:hAnsi="Times New Roman" w:cs="Times New Roman"/>
          <w:kern w:val="0"/>
          <w:sz w:val="21"/>
          <w:szCs w:val="21"/>
          <w14:ligatures w14:val="none"/>
        </w:rPr>
        <w:t xml:space="preserve"> in caso di esportazione sulla base del valore venale del bene</w:t>
      </w:r>
      <w:r w:rsidR="00F672C6" w:rsidRPr="009D7BBD">
        <w:rPr>
          <w:rFonts w:ascii="Times New Roman" w:eastAsia="Calibri" w:hAnsi="Times New Roman" w:cs="Times New Roman"/>
          <w:kern w:val="0"/>
          <w:sz w:val="21"/>
          <w:szCs w:val="21"/>
          <w14:ligatures w14:val="none"/>
        </w:rPr>
        <w:t>)</w:t>
      </w:r>
      <w:r w:rsidR="00136CCF"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w:t>
      </w:r>
    </w:p>
    <w:p w14:paraId="1FE97E4F" w14:textId="6E3C4BA6" w:rsidR="0038092F" w:rsidRPr="009D7BBD" w:rsidRDefault="00DA58E6"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nella </w:t>
      </w:r>
      <w:r w:rsidRPr="009D7BBD">
        <w:rPr>
          <w:rFonts w:ascii="Times New Roman" w:eastAsia="Calibri" w:hAnsi="Times New Roman" w:cs="Times New Roman"/>
          <w:b/>
          <w:kern w:val="0"/>
          <w:sz w:val="21"/>
          <w:szCs w:val="21"/>
          <w14:ligatures w14:val="none"/>
        </w:rPr>
        <w:t>fase dello S</w:t>
      </w:r>
      <w:r w:rsidR="0094629E" w:rsidRPr="009D7BBD">
        <w:rPr>
          <w:rFonts w:ascii="Times New Roman" w:eastAsia="Calibri" w:hAnsi="Times New Roman" w:cs="Times New Roman"/>
          <w:b/>
          <w:kern w:val="0"/>
          <w:sz w:val="21"/>
          <w:szCs w:val="21"/>
          <w14:ligatures w14:val="none"/>
        </w:rPr>
        <w:t>tato Liberale</w:t>
      </w:r>
      <w:r w:rsidR="0094629E" w:rsidRPr="009D7BBD">
        <w:rPr>
          <w:rFonts w:ascii="Times New Roman" w:eastAsia="Calibri" w:hAnsi="Times New Roman" w:cs="Times New Roman"/>
          <w:kern w:val="0"/>
          <w:sz w:val="21"/>
          <w:szCs w:val="21"/>
          <w14:ligatures w14:val="none"/>
        </w:rPr>
        <w:t xml:space="preserve"> si è spostato il </w:t>
      </w:r>
      <w:r w:rsidRPr="009D7BBD">
        <w:rPr>
          <w:rFonts w:ascii="Times New Roman" w:eastAsia="Calibri" w:hAnsi="Times New Roman" w:cs="Times New Roman"/>
          <w:kern w:val="0"/>
          <w:sz w:val="21"/>
          <w:szCs w:val="21"/>
          <w14:ligatures w14:val="none"/>
        </w:rPr>
        <w:t xml:space="preserve">punto di equilibrio tra tutela e libera iniziativa dei privati più verso le esigenze della piena esplicazione delle facoltà del diritto di proprietà in ossequio al </w:t>
      </w:r>
      <w:r w:rsidRPr="009D7BBD">
        <w:rPr>
          <w:rFonts w:ascii="Times New Roman" w:eastAsia="Calibri" w:hAnsi="Times New Roman" w:cs="Times New Roman"/>
          <w:b/>
          <w:kern w:val="0"/>
          <w:sz w:val="21"/>
          <w:szCs w:val="21"/>
          <w14:ligatures w14:val="none"/>
        </w:rPr>
        <w:t>dogma dell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intangibilità della proprietà privata</w:t>
      </w:r>
      <w:r w:rsidR="005A3C19" w:rsidRPr="009D7BBD">
        <w:rPr>
          <w:rFonts w:ascii="Times New Roman" w:eastAsia="Calibri" w:hAnsi="Times New Roman" w:cs="Times New Roman"/>
          <w:kern w:val="0"/>
          <w:sz w:val="21"/>
          <w:szCs w:val="21"/>
          <w14:ligatures w14:val="none"/>
        </w:rPr>
        <w:t xml:space="preserve"> (v. ad esempio anche l</w:t>
      </w:r>
      <w:r w:rsidR="00F60D0F">
        <w:rPr>
          <w:rFonts w:ascii="Times New Roman" w:eastAsia="Calibri" w:hAnsi="Times New Roman" w:cs="Times New Roman"/>
          <w:kern w:val="0"/>
          <w:sz w:val="21"/>
          <w:szCs w:val="21"/>
          <w14:ligatures w14:val="none"/>
        </w:rPr>
        <w:t>’</w:t>
      </w:r>
      <w:r w:rsidR="005A3C19" w:rsidRPr="009D7BBD">
        <w:rPr>
          <w:rFonts w:ascii="Times New Roman" w:eastAsia="Calibri" w:hAnsi="Times New Roman" w:cs="Times New Roman"/>
          <w:kern w:val="0"/>
          <w:sz w:val="21"/>
          <w:szCs w:val="21"/>
          <w14:ligatures w14:val="none"/>
        </w:rPr>
        <w:t>abolizione de</w:t>
      </w:r>
      <w:r w:rsidR="00B52023">
        <w:rPr>
          <w:rFonts w:ascii="Times New Roman" w:eastAsia="Calibri" w:hAnsi="Times New Roman" w:cs="Times New Roman"/>
          <w:kern w:val="0"/>
          <w:sz w:val="21"/>
          <w:szCs w:val="21"/>
          <w14:ligatures w14:val="none"/>
        </w:rPr>
        <w:t>l</w:t>
      </w:r>
      <w:r w:rsidR="005A3C19" w:rsidRPr="009D7BBD">
        <w:rPr>
          <w:rFonts w:ascii="Times New Roman" w:eastAsia="Calibri" w:hAnsi="Times New Roman" w:cs="Times New Roman"/>
          <w:kern w:val="0"/>
          <w:sz w:val="21"/>
          <w:szCs w:val="21"/>
          <w14:ligatures w14:val="none"/>
        </w:rPr>
        <w:t xml:space="preserve"> f</w:t>
      </w:r>
      <w:r w:rsidR="00781487" w:rsidRPr="009D7BBD">
        <w:rPr>
          <w:rFonts w:ascii="Times New Roman" w:eastAsia="Calibri" w:hAnsi="Times New Roman" w:cs="Times New Roman"/>
          <w:kern w:val="0"/>
          <w:sz w:val="21"/>
          <w:szCs w:val="21"/>
          <w14:ligatures w14:val="none"/>
        </w:rPr>
        <w:t>e</w:t>
      </w:r>
      <w:r w:rsidR="005A3C19" w:rsidRPr="009D7BBD">
        <w:rPr>
          <w:rFonts w:ascii="Times New Roman" w:eastAsia="Calibri" w:hAnsi="Times New Roman" w:cs="Times New Roman"/>
          <w:kern w:val="0"/>
          <w:sz w:val="21"/>
          <w:szCs w:val="21"/>
          <w14:ligatures w14:val="none"/>
        </w:rPr>
        <w:t>decommess</w:t>
      </w:r>
      <w:r w:rsidR="00B52023">
        <w:rPr>
          <w:rFonts w:ascii="Times New Roman" w:eastAsia="Calibri" w:hAnsi="Times New Roman" w:cs="Times New Roman"/>
          <w:kern w:val="0"/>
          <w:sz w:val="21"/>
          <w:szCs w:val="21"/>
          <w14:ligatures w14:val="none"/>
        </w:rPr>
        <w:t>o</w:t>
      </w:r>
      <w:r w:rsidR="00781487" w:rsidRPr="009D7BBD">
        <w:rPr>
          <w:rStyle w:val="Rimandonotaapidipagina"/>
          <w:rFonts w:ascii="Times New Roman" w:eastAsia="Calibri" w:hAnsi="Times New Roman" w:cs="Times New Roman"/>
          <w:kern w:val="0"/>
          <w:sz w:val="21"/>
          <w:szCs w:val="21"/>
          <w14:ligatures w14:val="none"/>
        </w:rPr>
        <w:footnoteReference w:id="28"/>
      </w:r>
      <w:r w:rsidR="005A3C19"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w:t>
      </w:r>
    </w:p>
    <w:p w14:paraId="5B9F72B7" w14:textId="2B0708B6" w:rsidR="0038092F" w:rsidRPr="009D7BBD" w:rsidRDefault="00133C4E"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è </w:t>
      </w:r>
      <w:r w:rsidRPr="009D7BBD">
        <w:rPr>
          <w:rFonts w:ascii="Times New Roman" w:eastAsia="Calibri" w:hAnsi="Times New Roman" w:cs="Times New Roman"/>
          <w:b/>
          <w:kern w:val="0"/>
          <w:sz w:val="21"/>
          <w:szCs w:val="21"/>
          <w14:ligatures w14:val="none"/>
        </w:rPr>
        <w:t xml:space="preserve">intervenuta </w:t>
      </w:r>
      <w:r w:rsidR="00697302" w:rsidRPr="009D7BBD">
        <w:rPr>
          <w:rFonts w:ascii="Times New Roman" w:eastAsia="Calibri" w:hAnsi="Times New Roman" w:cs="Times New Roman"/>
          <w:b/>
          <w:kern w:val="0"/>
          <w:sz w:val="21"/>
          <w:szCs w:val="21"/>
          <w14:ligatures w14:val="none"/>
        </w:rPr>
        <w:t xml:space="preserve">la legge n.1089/1939 c.d. </w:t>
      </w:r>
      <w:r w:rsidR="00F3371A">
        <w:rPr>
          <w:rFonts w:ascii="Times New Roman" w:eastAsia="Calibri" w:hAnsi="Times New Roman" w:cs="Times New Roman"/>
          <w:b/>
          <w:kern w:val="0"/>
          <w:sz w:val="21"/>
          <w:szCs w:val="21"/>
          <w14:ligatures w14:val="none"/>
        </w:rPr>
        <w:t>“</w:t>
      </w:r>
      <w:r w:rsidR="00697302" w:rsidRPr="009D7BBD">
        <w:rPr>
          <w:rFonts w:ascii="Times New Roman" w:eastAsia="Calibri" w:hAnsi="Times New Roman" w:cs="Times New Roman"/>
          <w:b/>
          <w:kern w:val="0"/>
          <w:sz w:val="21"/>
          <w:szCs w:val="21"/>
          <w14:ligatures w14:val="none"/>
        </w:rPr>
        <w:t>Legge Bottai</w:t>
      </w:r>
      <w:r w:rsidR="00F3371A">
        <w:rPr>
          <w:rFonts w:ascii="Times New Roman" w:eastAsia="Calibri" w:hAnsi="Times New Roman" w:cs="Times New Roman"/>
          <w:b/>
          <w:kern w:val="0"/>
          <w:sz w:val="21"/>
          <w:szCs w:val="21"/>
          <w14:ligatures w14:val="none"/>
        </w:rPr>
        <w:t>”</w:t>
      </w:r>
      <w:r w:rsidR="00697302" w:rsidRPr="009D7BBD">
        <w:rPr>
          <w:rFonts w:ascii="Times New Roman" w:eastAsia="Calibri" w:hAnsi="Times New Roman" w:cs="Times New Roman"/>
          <w:kern w:val="0"/>
          <w:sz w:val="21"/>
          <w:szCs w:val="21"/>
          <w14:ligatures w14:val="none"/>
        </w:rPr>
        <w:t xml:space="preserve"> la cui architettura si regge sul concetto di </w:t>
      </w:r>
      <w:r w:rsidR="00F3371A">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eccezione culturale</w:t>
      </w:r>
      <w:r w:rsidR="00F3371A">
        <w:rPr>
          <w:rFonts w:ascii="Times New Roman" w:eastAsia="Calibri" w:hAnsi="Times New Roman" w:cs="Times New Roman"/>
          <w:kern w:val="0"/>
          <w:sz w:val="21"/>
          <w:szCs w:val="21"/>
          <w14:ligatures w14:val="none"/>
        </w:rPr>
        <w:t>”</w:t>
      </w:r>
      <w:r w:rsidR="00697302" w:rsidRPr="009D7BBD">
        <w:rPr>
          <w:rStyle w:val="Rimandonotaapidipagina"/>
          <w:rFonts w:ascii="Times New Roman" w:eastAsia="Calibri" w:hAnsi="Times New Roman" w:cs="Times New Roman"/>
          <w:kern w:val="0"/>
          <w:sz w:val="21"/>
          <w:szCs w:val="21"/>
          <w14:ligatures w14:val="none"/>
        </w:rPr>
        <w:footnoteReference w:id="29"/>
      </w:r>
      <w:r w:rsidR="00697302" w:rsidRPr="009D7BBD">
        <w:rPr>
          <w:rFonts w:ascii="Times New Roman" w:eastAsia="Calibri" w:hAnsi="Times New Roman" w:cs="Times New Roman"/>
          <w:kern w:val="0"/>
          <w:sz w:val="21"/>
          <w:szCs w:val="21"/>
          <w14:ligatures w14:val="none"/>
        </w:rPr>
        <w:t>.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eccezione culturale si riferisce all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idea che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interesse pubblico alla tutela del patrimonio culturale giustifichi l</w:t>
      </w:r>
      <w:r w:rsidR="00F60D0F">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 xml:space="preserve">assoggettamento dei beni culturali – oggetti/cose di interesse storico e artistico per il loro valore estetico </w:t>
      </w:r>
      <w:r w:rsidR="00BE6694" w:rsidRPr="009D7BBD">
        <w:rPr>
          <w:rFonts w:ascii="Times New Roman" w:eastAsia="Calibri" w:hAnsi="Times New Roman" w:cs="Times New Roman"/>
          <w:kern w:val="0"/>
          <w:sz w:val="21"/>
          <w:szCs w:val="21"/>
          <w14:ligatures w14:val="none"/>
        </w:rPr>
        <w:t>–</w:t>
      </w:r>
      <w:r w:rsidR="00697302" w:rsidRPr="009D7BBD">
        <w:rPr>
          <w:rFonts w:ascii="Times New Roman" w:eastAsia="Calibri" w:hAnsi="Times New Roman" w:cs="Times New Roman"/>
          <w:kern w:val="0"/>
          <w:sz w:val="21"/>
          <w:szCs w:val="21"/>
          <w14:ligatures w14:val="none"/>
        </w:rPr>
        <w:t xml:space="preserve"> </w:t>
      </w:r>
      <w:r w:rsidR="0038092F" w:rsidRPr="009D7BBD">
        <w:rPr>
          <w:rFonts w:ascii="Times New Roman" w:eastAsia="Calibri" w:hAnsi="Times New Roman" w:cs="Times New Roman"/>
          <w:kern w:val="0"/>
          <w:sz w:val="21"/>
          <w:szCs w:val="21"/>
          <w14:ligatures w14:val="none"/>
        </w:rPr>
        <w:t>a un regime giuridico specifico;</w:t>
      </w:r>
    </w:p>
    <w:p w14:paraId="1C3F12A8" w14:textId="618CDA8B" w:rsidR="0038092F" w:rsidRPr="009D7BBD" w:rsidRDefault="00DA58E6"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Assemblea Costituente ha inserito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interno della Costituzione </w:t>
      </w:r>
      <w:r w:rsidR="00136CCF" w:rsidRPr="009D7BBD">
        <w:rPr>
          <w:rFonts w:ascii="Times New Roman" w:eastAsia="Calibri" w:hAnsi="Times New Roman" w:cs="Times New Roman"/>
          <w:b/>
          <w:kern w:val="0"/>
          <w:sz w:val="21"/>
          <w:szCs w:val="21"/>
          <w14:ligatures w14:val="none"/>
        </w:rPr>
        <w:t>l</w:t>
      </w:r>
      <w:r w:rsidR="00F60D0F">
        <w:rPr>
          <w:rFonts w:ascii="Times New Roman" w:eastAsia="Calibri" w:hAnsi="Times New Roman" w:cs="Times New Roman"/>
          <w:b/>
          <w:kern w:val="0"/>
          <w:sz w:val="21"/>
          <w:szCs w:val="21"/>
          <w14:ligatures w14:val="none"/>
        </w:rPr>
        <w:t>’</w:t>
      </w:r>
      <w:r w:rsidR="00136CCF" w:rsidRPr="009D7BBD">
        <w:rPr>
          <w:rFonts w:ascii="Times New Roman" w:eastAsia="Calibri" w:hAnsi="Times New Roman" w:cs="Times New Roman"/>
          <w:b/>
          <w:kern w:val="0"/>
          <w:sz w:val="21"/>
          <w:szCs w:val="21"/>
          <w14:ligatures w14:val="none"/>
        </w:rPr>
        <w:t>art. 9 Cost.</w:t>
      </w:r>
      <w:r w:rsidR="00136CCF" w:rsidRPr="009D7BBD">
        <w:rPr>
          <w:rFonts w:ascii="Times New Roman" w:eastAsia="Calibri" w:hAnsi="Times New Roman" w:cs="Times New Roman"/>
          <w:kern w:val="0"/>
          <w:sz w:val="21"/>
          <w:szCs w:val="21"/>
          <w14:ligatures w14:val="none"/>
        </w:rPr>
        <w:t xml:space="preserve"> </w:t>
      </w:r>
      <w:r w:rsidR="00C8416C" w:rsidRPr="009D7BBD">
        <w:rPr>
          <w:rFonts w:ascii="Times New Roman" w:eastAsia="Calibri" w:hAnsi="Times New Roman" w:cs="Times New Roman"/>
          <w:kern w:val="0"/>
          <w:sz w:val="21"/>
          <w:szCs w:val="21"/>
          <w14:ligatures w14:val="none"/>
        </w:rPr>
        <w:t>che pone</w:t>
      </w:r>
      <w:r w:rsidR="00090C60" w:rsidRPr="009D7BBD">
        <w:rPr>
          <w:rFonts w:ascii="Times New Roman" w:eastAsia="Calibri" w:hAnsi="Times New Roman" w:cs="Times New Roman"/>
          <w:kern w:val="0"/>
          <w:sz w:val="21"/>
          <w:szCs w:val="21"/>
          <w14:ligatures w14:val="none"/>
        </w:rPr>
        <w:t xml:space="preserve"> la promozione della cultura e la conservazione del patrimonio culturale come funzioni in sinergia tra loro e non come funzioni con finalità autonome</w:t>
      </w:r>
      <w:r w:rsidR="00090C60" w:rsidRPr="009D7BBD">
        <w:rPr>
          <w:rStyle w:val="Rimandonotaapidipagina"/>
          <w:rFonts w:ascii="Times New Roman" w:eastAsia="Calibri" w:hAnsi="Times New Roman" w:cs="Times New Roman"/>
          <w:kern w:val="0"/>
          <w:sz w:val="21"/>
          <w:szCs w:val="21"/>
          <w14:ligatures w14:val="none"/>
        </w:rPr>
        <w:footnoteReference w:id="30"/>
      </w:r>
      <w:r w:rsidR="00090C60" w:rsidRPr="009D7BBD">
        <w:rPr>
          <w:rFonts w:ascii="Times New Roman" w:eastAsia="Calibri" w:hAnsi="Times New Roman" w:cs="Times New Roman"/>
          <w:kern w:val="0"/>
          <w:sz w:val="21"/>
          <w:szCs w:val="21"/>
          <w14:ligatures w14:val="none"/>
        </w:rPr>
        <w:t xml:space="preserve">; </w:t>
      </w:r>
    </w:p>
    <w:p w14:paraId="3A782A20" w14:textId="6AE72FDA" w:rsidR="0038092F" w:rsidRPr="009D7BBD" w:rsidRDefault="005A3C19"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sulla base dei </w:t>
      </w:r>
      <w:r w:rsidRPr="009D7BBD">
        <w:rPr>
          <w:rFonts w:ascii="Times New Roman" w:eastAsia="Calibri" w:hAnsi="Times New Roman" w:cs="Times New Roman"/>
          <w:b/>
          <w:kern w:val="0"/>
          <w:sz w:val="21"/>
          <w:szCs w:val="21"/>
          <w14:ligatures w14:val="none"/>
        </w:rPr>
        <w:t>lavori della Commissione Franceschini</w:t>
      </w:r>
      <w:r w:rsidRPr="009D7BBD">
        <w:rPr>
          <w:rFonts w:ascii="Times New Roman" w:eastAsia="Calibri" w:hAnsi="Times New Roman" w:cs="Times New Roman"/>
          <w:kern w:val="0"/>
          <w:sz w:val="21"/>
          <w:szCs w:val="21"/>
          <w14:ligatures w14:val="none"/>
        </w:rPr>
        <w:t xml:space="preserve"> (e dalla dottrina di M.S. Giannini e di M. Grisolia) nonché per effetto delle Convenzioni internazionali,</w:t>
      </w:r>
      <w:r w:rsidR="00EB71DD" w:rsidRPr="009D7BBD">
        <w:rPr>
          <w:rFonts w:ascii="Times New Roman" w:eastAsia="Calibri" w:hAnsi="Times New Roman" w:cs="Times New Roman"/>
          <w:kern w:val="0"/>
          <w:sz w:val="21"/>
          <w:szCs w:val="21"/>
          <w14:ligatures w14:val="none"/>
        </w:rPr>
        <w:t xml:space="preserve"> la nozione di </w:t>
      </w:r>
      <w:r w:rsidR="00F3371A">
        <w:rPr>
          <w:rFonts w:ascii="Times New Roman" w:eastAsia="Calibri" w:hAnsi="Times New Roman" w:cs="Times New Roman"/>
          <w:kern w:val="0"/>
          <w:sz w:val="21"/>
          <w:szCs w:val="21"/>
          <w14:ligatures w14:val="none"/>
        </w:rPr>
        <w:t>“</w:t>
      </w:r>
      <w:r w:rsidR="00EB71DD" w:rsidRPr="009D7BBD">
        <w:rPr>
          <w:rFonts w:ascii="Times New Roman" w:eastAsia="Calibri" w:hAnsi="Times New Roman" w:cs="Times New Roman"/>
          <w:kern w:val="0"/>
          <w:sz w:val="21"/>
          <w:szCs w:val="21"/>
          <w14:ligatures w14:val="none"/>
        </w:rPr>
        <w:t>bene culturale</w:t>
      </w:r>
      <w:r w:rsidR="00F3371A">
        <w:rPr>
          <w:rFonts w:ascii="Times New Roman" w:eastAsia="Calibri" w:hAnsi="Times New Roman" w:cs="Times New Roman"/>
          <w:kern w:val="0"/>
          <w:sz w:val="21"/>
          <w:szCs w:val="21"/>
          <w14:ligatures w14:val="none"/>
        </w:rPr>
        <w:t>”</w:t>
      </w:r>
      <w:r w:rsidR="002636F3" w:rsidRPr="009D7BBD">
        <w:rPr>
          <w:rFonts w:ascii="Times New Roman" w:eastAsia="Times New Roman" w:hAnsi="Times New Roman" w:cs="Times New Roman"/>
          <w:color w:val="000000"/>
          <w:kern w:val="0"/>
          <w:sz w:val="21"/>
          <w:szCs w:val="21"/>
          <w:vertAlign w:val="superscript"/>
          <w:lang w:eastAsia="it-IT"/>
          <w14:ligatures w14:val="none"/>
        </w:rPr>
        <w:footnoteReference w:id="31"/>
      </w:r>
      <w:r w:rsidR="002636F3" w:rsidRPr="009D7BBD">
        <w:rPr>
          <w:rFonts w:ascii="Times New Roman" w:eastAsia="Calibri" w:hAnsi="Times New Roman" w:cs="Times New Roman"/>
          <w:kern w:val="0"/>
          <w:sz w:val="21"/>
          <w:szCs w:val="21"/>
          <w14:ligatures w14:val="none"/>
        </w:rPr>
        <w:t xml:space="preserve"> ha sostituito l</w:t>
      </w:r>
      <w:r w:rsidR="00F60D0F">
        <w:rPr>
          <w:rFonts w:ascii="Times New Roman" w:eastAsia="Calibri" w:hAnsi="Times New Roman" w:cs="Times New Roman"/>
          <w:kern w:val="0"/>
          <w:sz w:val="21"/>
          <w:szCs w:val="21"/>
          <w14:ligatures w14:val="none"/>
        </w:rPr>
        <w:t>’</w:t>
      </w:r>
      <w:r w:rsidR="002636F3" w:rsidRPr="009D7BBD">
        <w:rPr>
          <w:rFonts w:ascii="Times New Roman" w:eastAsia="Calibri" w:hAnsi="Times New Roman" w:cs="Times New Roman"/>
          <w:kern w:val="0"/>
          <w:sz w:val="21"/>
          <w:szCs w:val="21"/>
          <w14:ligatures w14:val="none"/>
        </w:rPr>
        <w:t>approccio estetizzante</w:t>
      </w:r>
      <w:r w:rsidR="00746DFA" w:rsidRPr="009D7BBD">
        <w:rPr>
          <w:rFonts w:ascii="Times New Roman" w:eastAsia="Calibri" w:hAnsi="Times New Roman" w:cs="Times New Roman"/>
          <w:kern w:val="0"/>
          <w:sz w:val="21"/>
          <w:szCs w:val="21"/>
          <w14:ligatures w14:val="none"/>
        </w:rPr>
        <w:t xml:space="preserve"> fatto proprio d</w:t>
      </w:r>
      <w:r w:rsidR="00CB16CC">
        <w:rPr>
          <w:rFonts w:ascii="Times New Roman" w:eastAsia="Calibri" w:hAnsi="Times New Roman" w:cs="Times New Roman"/>
          <w:kern w:val="0"/>
          <w:sz w:val="21"/>
          <w:szCs w:val="21"/>
          <w14:ligatures w14:val="none"/>
        </w:rPr>
        <w:t>a</w:t>
      </w:r>
      <w:r w:rsidR="00746DFA" w:rsidRPr="009D7BBD">
        <w:rPr>
          <w:rFonts w:ascii="Times New Roman" w:eastAsia="Calibri" w:hAnsi="Times New Roman" w:cs="Times New Roman"/>
          <w:kern w:val="0"/>
          <w:sz w:val="21"/>
          <w:szCs w:val="21"/>
          <w14:ligatures w14:val="none"/>
        </w:rPr>
        <w:t xml:space="preserve">lla legislazione di inizio </w:t>
      </w:r>
      <w:r w:rsidR="00F60D0F">
        <w:rPr>
          <w:rFonts w:ascii="Times New Roman" w:eastAsia="Calibri" w:hAnsi="Times New Roman" w:cs="Times New Roman"/>
          <w:kern w:val="0"/>
          <w:sz w:val="21"/>
          <w:szCs w:val="21"/>
          <w14:ligatures w14:val="none"/>
        </w:rPr>
        <w:t>‘</w:t>
      </w:r>
      <w:r w:rsidR="00746DFA" w:rsidRPr="009D7BBD">
        <w:rPr>
          <w:rFonts w:ascii="Times New Roman" w:eastAsia="Calibri" w:hAnsi="Times New Roman" w:cs="Times New Roman"/>
          <w:kern w:val="0"/>
          <w:sz w:val="21"/>
          <w:szCs w:val="21"/>
          <w14:ligatures w14:val="none"/>
        </w:rPr>
        <w:t>900</w:t>
      </w:r>
      <w:r w:rsidRPr="009D7BBD">
        <w:rPr>
          <w:rFonts w:ascii="Times New Roman" w:eastAsia="Calibri" w:hAnsi="Times New Roman" w:cs="Times New Roman"/>
          <w:kern w:val="0"/>
          <w:sz w:val="21"/>
          <w:szCs w:val="21"/>
          <w14:ligatures w14:val="none"/>
        </w:rPr>
        <w:t xml:space="preserve"> con un approccio invece radicato nella valenza testimoniale di civiltà</w:t>
      </w:r>
      <w:r w:rsidR="003D491D" w:rsidRPr="009D7BBD">
        <w:rPr>
          <w:rFonts w:ascii="Times New Roman" w:eastAsia="Calibri" w:hAnsi="Times New Roman" w:cs="Times New Roman"/>
          <w:kern w:val="0"/>
          <w:sz w:val="21"/>
          <w:szCs w:val="21"/>
          <w14:ligatures w14:val="none"/>
        </w:rPr>
        <w:t>;</w:t>
      </w:r>
    </w:p>
    <w:p w14:paraId="08F41934" w14:textId="4D5107D1" w:rsidR="0038092F" w:rsidRPr="009D7BBD" w:rsidRDefault="00C124D0"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è cambiato </w:t>
      </w:r>
      <w:r w:rsidRPr="009D7BBD">
        <w:rPr>
          <w:rFonts w:ascii="Times New Roman" w:eastAsia="Calibri" w:hAnsi="Times New Roman" w:cs="Times New Roman"/>
          <w:b/>
          <w:kern w:val="0"/>
          <w:sz w:val="21"/>
          <w:szCs w:val="21"/>
          <w14:ligatures w14:val="none"/>
        </w:rPr>
        <w:t>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 xml:space="preserve">assetto organizzativo </w:t>
      </w:r>
      <w:r w:rsidR="005A3C19" w:rsidRPr="009D7BBD">
        <w:rPr>
          <w:rFonts w:ascii="Times New Roman" w:eastAsia="Calibri" w:hAnsi="Times New Roman" w:cs="Times New Roman"/>
          <w:b/>
          <w:kern w:val="0"/>
          <w:sz w:val="21"/>
          <w:szCs w:val="21"/>
          <w14:ligatures w14:val="none"/>
        </w:rPr>
        <w:t>del potere pubblico</w:t>
      </w:r>
      <w:r w:rsidR="005A3C19"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con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attribuzione delle competenze in materia a una struttura ministeriale </w:t>
      </w:r>
      <w:r w:rsidRPr="009D7BBD">
        <w:rPr>
          <w:rFonts w:ascii="Times New Roman" w:eastAsia="Calibri" w:hAnsi="Times New Roman" w:cs="Times New Roman"/>
          <w:i/>
          <w:kern w:val="0"/>
          <w:sz w:val="21"/>
          <w:szCs w:val="21"/>
          <w14:ligatures w14:val="none"/>
        </w:rPr>
        <w:t>ad hoc</w:t>
      </w:r>
      <w:r w:rsidR="00DA58E6" w:rsidRPr="009D7BBD">
        <w:rPr>
          <w:rFonts w:ascii="Times New Roman" w:eastAsia="Calibri" w:hAnsi="Times New Roman" w:cs="Times New Roman"/>
          <w:i/>
          <w:kern w:val="0"/>
          <w:sz w:val="21"/>
          <w:szCs w:val="21"/>
          <w14:ligatures w14:val="none"/>
        </w:rPr>
        <w:t xml:space="preserve"> </w:t>
      </w:r>
      <w:r w:rsidR="00DA58E6"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DA58E6" w:rsidRPr="009D7BBD">
        <w:rPr>
          <w:rFonts w:ascii="Times New Roman" w:eastAsia="Calibri" w:hAnsi="Times New Roman" w:cs="Times New Roman"/>
          <w:kern w:val="0"/>
          <w:sz w:val="21"/>
          <w:szCs w:val="21"/>
          <w14:ligatures w14:val="none"/>
        </w:rPr>
        <w:t>istituzione del Ministero per i beni culturali e ambientali risale al decreto-legge 14 dicembre 1974, n. 657)</w:t>
      </w:r>
      <w:r w:rsidRPr="009D7BBD">
        <w:rPr>
          <w:rFonts w:ascii="Times New Roman" w:eastAsia="Calibri" w:hAnsi="Times New Roman" w:cs="Times New Roman"/>
          <w:kern w:val="0"/>
          <w:sz w:val="21"/>
          <w:szCs w:val="21"/>
          <w14:ligatures w14:val="none"/>
        </w:rPr>
        <w:t>;</w:t>
      </w:r>
    </w:p>
    <w:p w14:paraId="7DF8DD59" w14:textId="474D5B4A" w:rsidR="00DA58E6" w:rsidRPr="009D7BBD" w:rsidRDefault="005A3C19" w:rsidP="006B4D0A">
      <w:pPr>
        <w:pStyle w:val="Paragrafoelenco"/>
        <w:numPr>
          <w:ilvl w:val="0"/>
          <w:numId w:val="4"/>
        </w:numPr>
        <w:spacing w:after="0" w:line="240" w:lineRule="auto"/>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ordinamento italiano si è </w:t>
      </w:r>
      <w:r w:rsidRPr="009D7BBD">
        <w:rPr>
          <w:rFonts w:ascii="Times New Roman" w:eastAsia="Calibri" w:hAnsi="Times New Roman" w:cs="Times New Roman"/>
          <w:b/>
          <w:kern w:val="0"/>
          <w:sz w:val="21"/>
          <w:szCs w:val="21"/>
          <w14:ligatures w14:val="none"/>
        </w:rPr>
        <w:t>progressivamente</w:t>
      </w:r>
      <w:r w:rsidR="00631C15" w:rsidRPr="009D7BBD">
        <w:rPr>
          <w:rFonts w:ascii="Times New Roman" w:eastAsia="Calibri" w:hAnsi="Times New Roman" w:cs="Times New Roman"/>
          <w:b/>
          <w:kern w:val="0"/>
          <w:sz w:val="21"/>
          <w:szCs w:val="21"/>
          <w14:ligatures w14:val="none"/>
        </w:rPr>
        <w:t xml:space="preserve"> </w:t>
      </w:r>
      <w:r w:rsidR="00136CCF" w:rsidRPr="009D7BBD">
        <w:rPr>
          <w:rFonts w:ascii="Times New Roman" w:eastAsia="Calibri" w:hAnsi="Times New Roman" w:cs="Times New Roman"/>
          <w:b/>
          <w:kern w:val="0"/>
          <w:sz w:val="21"/>
          <w:szCs w:val="21"/>
          <w14:ligatures w14:val="none"/>
        </w:rPr>
        <w:t>adatta</w:t>
      </w:r>
      <w:r w:rsidRPr="009D7BBD">
        <w:rPr>
          <w:rFonts w:ascii="Times New Roman" w:eastAsia="Calibri" w:hAnsi="Times New Roman" w:cs="Times New Roman"/>
          <w:b/>
          <w:kern w:val="0"/>
          <w:sz w:val="21"/>
          <w:szCs w:val="21"/>
          <w14:ligatures w14:val="none"/>
        </w:rPr>
        <w:t xml:space="preserve">to </w:t>
      </w:r>
      <w:r w:rsidR="00631C15" w:rsidRPr="009D7BBD">
        <w:rPr>
          <w:rFonts w:ascii="Times New Roman" w:eastAsia="Calibri" w:hAnsi="Times New Roman" w:cs="Times New Roman"/>
          <w:b/>
          <w:kern w:val="0"/>
          <w:sz w:val="21"/>
          <w:szCs w:val="21"/>
          <w14:ligatures w14:val="none"/>
        </w:rPr>
        <w:t xml:space="preserve">alle fonti internazionali </w:t>
      </w:r>
      <w:r w:rsidR="00DA58E6" w:rsidRPr="009D7BBD">
        <w:rPr>
          <w:rFonts w:ascii="Times New Roman" w:eastAsia="Calibri" w:hAnsi="Times New Roman" w:cs="Times New Roman"/>
          <w:b/>
          <w:kern w:val="0"/>
          <w:sz w:val="21"/>
          <w:szCs w:val="21"/>
          <w14:ligatures w14:val="none"/>
        </w:rPr>
        <w:t>ed europee</w:t>
      </w:r>
      <w:r w:rsidR="00DA58E6"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che sono entrate in vigore a partire </w:t>
      </w:r>
      <w:r w:rsidR="00631C15" w:rsidRPr="009D7BBD">
        <w:rPr>
          <w:rFonts w:ascii="Times New Roman" w:eastAsia="Calibri" w:hAnsi="Times New Roman" w:cs="Times New Roman"/>
          <w:kern w:val="0"/>
          <w:sz w:val="21"/>
          <w:szCs w:val="21"/>
          <w14:ligatures w14:val="none"/>
        </w:rPr>
        <w:t xml:space="preserve">dalla seconda metà del XX sec. </w:t>
      </w:r>
    </w:p>
    <w:p w14:paraId="163FB58C" w14:textId="6ADF4DD6" w:rsidR="000C2528" w:rsidRPr="009D7BBD" w:rsidRDefault="00DA58E6" w:rsidP="009D7BBD">
      <w:pPr>
        <w:pStyle w:val="Paragrafoelenco"/>
        <w:spacing w:after="0" w:line="240" w:lineRule="auto"/>
        <w:ind w:left="153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Le fonti sovranazionali riconoscono la sovranità dello Stato nella definizione del perimetro di ciò che rappresenta il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patrimonio culturale nazionale</w:t>
      </w:r>
      <w:r w:rsidR="00F3371A">
        <w:rPr>
          <w:rFonts w:ascii="Times New Roman" w:eastAsia="Calibri" w:hAnsi="Times New Roman" w:cs="Times New Roman"/>
          <w:kern w:val="0"/>
          <w:sz w:val="21"/>
          <w:szCs w:val="21"/>
          <w14:ligatures w14:val="none"/>
        </w:rPr>
        <w:t>”</w:t>
      </w:r>
      <w:r w:rsidR="005A3C19"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ma </w:t>
      </w:r>
      <w:r w:rsidR="002B26A3" w:rsidRPr="009D7BBD">
        <w:rPr>
          <w:rFonts w:ascii="Times New Roman" w:eastAsia="Calibri" w:hAnsi="Times New Roman" w:cs="Times New Roman"/>
          <w:kern w:val="0"/>
          <w:sz w:val="21"/>
          <w:szCs w:val="21"/>
          <w14:ligatures w14:val="none"/>
        </w:rPr>
        <w:t>hanno in comune</w:t>
      </w:r>
      <w:r w:rsidR="0062317D" w:rsidRPr="009D7BBD">
        <w:rPr>
          <w:rFonts w:ascii="Times New Roman" w:eastAsia="Calibri" w:hAnsi="Times New Roman" w:cs="Times New Roman"/>
          <w:kern w:val="0"/>
          <w:sz w:val="21"/>
          <w:szCs w:val="21"/>
          <w14:ligatures w14:val="none"/>
        </w:rPr>
        <w:t xml:space="preserve"> un</w:t>
      </w:r>
      <w:r w:rsidR="00136CCF" w:rsidRPr="009D7BBD">
        <w:rPr>
          <w:rFonts w:ascii="Times New Roman" w:eastAsia="Calibri" w:hAnsi="Times New Roman" w:cs="Times New Roman"/>
          <w:kern w:val="0"/>
          <w:sz w:val="21"/>
          <w:szCs w:val="21"/>
          <w14:ligatures w14:val="none"/>
        </w:rPr>
        <w:t xml:space="preserve"> </w:t>
      </w:r>
      <w:r w:rsidR="00631C15" w:rsidRPr="009D7BBD">
        <w:rPr>
          <w:rFonts w:ascii="Times New Roman" w:eastAsia="Calibri" w:hAnsi="Times New Roman" w:cs="Times New Roman"/>
          <w:b/>
          <w:kern w:val="0"/>
          <w:sz w:val="21"/>
          <w:szCs w:val="21"/>
          <w14:ligatures w14:val="none"/>
        </w:rPr>
        <w:t>approccio più liberale</w:t>
      </w:r>
      <w:r w:rsidR="00631C15" w:rsidRPr="009D7BBD">
        <w:rPr>
          <w:rFonts w:ascii="Times New Roman" w:eastAsia="Calibri" w:hAnsi="Times New Roman" w:cs="Times New Roman"/>
          <w:kern w:val="0"/>
          <w:sz w:val="21"/>
          <w:szCs w:val="21"/>
          <w14:ligatures w14:val="none"/>
        </w:rPr>
        <w:t xml:space="preserve"> </w:t>
      </w:r>
      <w:r w:rsidR="002B26A3" w:rsidRPr="009D7BBD">
        <w:rPr>
          <w:rFonts w:ascii="Times New Roman" w:eastAsia="Calibri" w:hAnsi="Times New Roman" w:cs="Times New Roman"/>
          <w:kern w:val="0"/>
          <w:sz w:val="21"/>
          <w:szCs w:val="21"/>
          <w14:ligatures w14:val="none"/>
        </w:rPr>
        <w:t>che ammette restrizioni all</w:t>
      </w:r>
      <w:r w:rsidR="00606D6F">
        <w:rPr>
          <w:rFonts w:ascii="Times New Roman" w:eastAsia="Calibri" w:hAnsi="Times New Roman" w:cs="Times New Roman"/>
          <w:kern w:val="0"/>
          <w:sz w:val="21"/>
          <w:szCs w:val="21"/>
          <w14:ligatures w14:val="none"/>
        </w:rPr>
        <w:t>a</w:t>
      </w:r>
      <w:r w:rsidR="002B26A3" w:rsidRPr="009D7BBD">
        <w:rPr>
          <w:rFonts w:ascii="Times New Roman" w:eastAsia="Calibri" w:hAnsi="Times New Roman" w:cs="Times New Roman"/>
          <w:kern w:val="0"/>
          <w:sz w:val="21"/>
          <w:szCs w:val="21"/>
          <w14:ligatures w14:val="none"/>
        </w:rPr>
        <w:t xml:space="preserve"> </w:t>
      </w:r>
      <w:r w:rsidR="009D15ED" w:rsidRPr="009D7BBD">
        <w:rPr>
          <w:rFonts w:ascii="Times New Roman" w:eastAsia="Calibri" w:hAnsi="Times New Roman" w:cs="Times New Roman"/>
          <w:kern w:val="0"/>
          <w:sz w:val="21"/>
          <w:szCs w:val="21"/>
          <w14:ligatures w14:val="none"/>
        </w:rPr>
        <w:t>circolazione</w:t>
      </w:r>
      <w:r w:rsidR="002B26A3"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di tale patrimonio </w:t>
      </w:r>
      <w:r w:rsidR="009D15ED" w:rsidRPr="009D7BBD">
        <w:rPr>
          <w:rFonts w:ascii="Times New Roman" w:eastAsia="Calibri" w:hAnsi="Times New Roman" w:cs="Times New Roman"/>
          <w:kern w:val="0"/>
          <w:sz w:val="21"/>
          <w:szCs w:val="21"/>
          <w14:ligatures w14:val="none"/>
        </w:rPr>
        <w:t xml:space="preserve">soltanto a condizione che </w:t>
      </w:r>
      <w:r w:rsidR="002B26A3" w:rsidRPr="009D7BBD">
        <w:rPr>
          <w:rFonts w:ascii="Times New Roman" w:eastAsia="Calibri" w:hAnsi="Times New Roman" w:cs="Times New Roman"/>
          <w:kern w:val="0"/>
          <w:sz w:val="21"/>
          <w:szCs w:val="21"/>
          <w14:ligatures w14:val="none"/>
        </w:rPr>
        <w:t>lo Stato</w:t>
      </w:r>
      <w:r w:rsidR="005E3CA8" w:rsidRPr="009D7BBD">
        <w:rPr>
          <w:rFonts w:ascii="Times New Roman" w:eastAsia="Calibri" w:hAnsi="Times New Roman" w:cs="Times New Roman"/>
          <w:kern w:val="0"/>
          <w:sz w:val="21"/>
          <w:szCs w:val="21"/>
          <w14:ligatures w14:val="none"/>
        </w:rPr>
        <w:t xml:space="preserve"> </w:t>
      </w:r>
      <w:r w:rsidR="002B26A3" w:rsidRPr="009D7BBD">
        <w:rPr>
          <w:rFonts w:ascii="Times New Roman" w:eastAsia="Calibri" w:hAnsi="Times New Roman" w:cs="Times New Roman"/>
          <w:kern w:val="0"/>
          <w:sz w:val="21"/>
          <w:szCs w:val="21"/>
          <w14:ligatures w14:val="none"/>
        </w:rPr>
        <w:t xml:space="preserve">accerti </w:t>
      </w:r>
      <w:r w:rsidR="009D15ED" w:rsidRPr="009D7BBD">
        <w:rPr>
          <w:rFonts w:ascii="Times New Roman" w:eastAsia="Calibri" w:hAnsi="Times New Roman" w:cs="Times New Roman"/>
          <w:kern w:val="0"/>
          <w:sz w:val="21"/>
          <w:szCs w:val="21"/>
          <w14:ligatures w14:val="none"/>
        </w:rPr>
        <w:t xml:space="preserve">preventivamente </w:t>
      </w:r>
      <w:r w:rsidR="002B26A3" w:rsidRPr="009D7BBD">
        <w:rPr>
          <w:rFonts w:ascii="Times New Roman" w:eastAsia="Calibri" w:hAnsi="Times New Roman" w:cs="Times New Roman"/>
          <w:kern w:val="0"/>
          <w:sz w:val="21"/>
          <w:szCs w:val="21"/>
          <w14:ligatures w14:val="none"/>
        </w:rPr>
        <w:t xml:space="preserve">la </w:t>
      </w:r>
      <w:r w:rsidR="00C8416C" w:rsidRPr="009D7BBD">
        <w:rPr>
          <w:rFonts w:ascii="Times New Roman" w:eastAsia="Calibri" w:hAnsi="Times New Roman" w:cs="Times New Roman"/>
          <w:kern w:val="0"/>
          <w:sz w:val="21"/>
          <w:szCs w:val="21"/>
          <w14:ligatures w14:val="none"/>
        </w:rPr>
        <w:t xml:space="preserve">sussistenza </w:t>
      </w:r>
      <w:r w:rsidR="005E3CA8" w:rsidRPr="009D7BBD">
        <w:rPr>
          <w:rFonts w:ascii="Times New Roman" w:eastAsia="Calibri" w:hAnsi="Times New Roman" w:cs="Times New Roman"/>
          <w:kern w:val="0"/>
          <w:sz w:val="21"/>
          <w:szCs w:val="21"/>
          <w14:ligatures w14:val="none"/>
        </w:rPr>
        <w:t>di un</w:t>
      </w:r>
      <w:r w:rsidR="009D15ED" w:rsidRPr="009D7BBD">
        <w:rPr>
          <w:rFonts w:ascii="Times New Roman" w:eastAsia="Calibri" w:hAnsi="Times New Roman" w:cs="Times New Roman"/>
          <w:kern w:val="0"/>
          <w:sz w:val="21"/>
          <w:szCs w:val="21"/>
          <w14:ligatures w14:val="none"/>
        </w:rPr>
        <w:t xml:space="preserve">o </w:t>
      </w:r>
      <w:r w:rsidR="009D15ED" w:rsidRPr="009D7BBD">
        <w:rPr>
          <w:rFonts w:ascii="Times New Roman" w:eastAsia="Calibri" w:hAnsi="Times New Roman" w:cs="Times New Roman"/>
          <w:b/>
          <w:kern w:val="0"/>
          <w:sz w:val="21"/>
          <w:szCs w:val="21"/>
          <w14:ligatures w14:val="none"/>
        </w:rPr>
        <w:t>specifico</w:t>
      </w:r>
      <w:r w:rsidR="005E3CA8" w:rsidRPr="009D7BBD">
        <w:rPr>
          <w:rFonts w:ascii="Times New Roman" w:eastAsia="Calibri" w:hAnsi="Times New Roman" w:cs="Times New Roman"/>
          <w:b/>
          <w:kern w:val="0"/>
          <w:sz w:val="21"/>
          <w:szCs w:val="21"/>
          <w14:ligatures w14:val="none"/>
        </w:rPr>
        <w:t xml:space="preserve"> interesse </w:t>
      </w:r>
      <w:r w:rsidR="00136CCF" w:rsidRPr="009D7BBD">
        <w:rPr>
          <w:rFonts w:ascii="Times New Roman" w:eastAsia="Calibri" w:hAnsi="Times New Roman" w:cs="Times New Roman"/>
          <w:b/>
          <w:kern w:val="0"/>
          <w:sz w:val="21"/>
          <w:szCs w:val="21"/>
          <w14:ligatures w14:val="none"/>
        </w:rPr>
        <w:t>culturale</w:t>
      </w:r>
      <w:r w:rsidR="00136CCF" w:rsidRPr="009D7BBD">
        <w:rPr>
          <w:rFonts w:ascii="Times New Roman" w:eastAsia="Calibri" w:hAnsi="Times New Roman" w:cs="Times New Roman"/>
          <w:kern w:val="0"/>
          <w:sz w:val="21"/>
          <w:szCs w:val="21"/>
          <w14:ligatures w14:val="none"/>
        </w:rPr>
        <w:t xml:space="preserve"> </w:t>
      </w:r>
      <w:r w:rsidR="009D15ED" w:rsidRPr="009D7BBD">
        <w:rPr>
          <w:rFonts w:ascii="Times New Roman" w:eastAsia="Calibri" w:hAnsi="Times New Roman" w:cs="Times New Roman"/>
          <w:kern w:val="0"/>
          <w:sz w:val="21"/>
          <w:szCs w:val="21"/>
          <w14:ligatures w14:val="none"/>
        </w:rPr>
        <w:t>nell</w:t>
      </w:r>
      <w:r w:rsidR="00F60D0F">
        <w:rPr>
          <w:rFonts w:ascii="Times New Roman" w:eastAsia="Calibri" w:hAnsi="Times New Roman" w:cs="Times New Roman"/>
          <w:kern w:val="0"/>
          <w:sz w:val="21"/>
          <w:szCs w:val="21"/>
          <w14:ligatures w14:val="none"/>
        </w:rPr>
        <w:t>’</w:t>
      </w:r>
      <w:r w:rsidR="009D15ED" w:rsidRPr="009D7BBD">
        <w:rPr>
          <w:rFonts w:ascii="Times New Roman" w:eastAsia="Calibri" w:hAnsi="Times New Roman" w:cs="Times New Roman"/>
          <w:kern w:val="0"/>
          <w:sz w:val="21"/>
          <w:szCs w:val="21"/>
          <w14:ligatures w14:val="none"/>
        </w:rPr>
        <w:t>oggetto d</w:t>
      </w:r>
      <w:r w:rsidR="00F60D0F">
        <w:rPr>
          <w:rFonts w:ascii="Times New Roman" w:eastAsia="Calibri" w:hAnsi="Times New Roman" w:cs="Times New Roman"/>
          <w:kern w:val="0"/>
          <w:sz w:val="21"/>
          <w:szCs w:val="21"/>
          <w14:ligatures w14:val="none"/>
        </w:rPr>
        <w:t>’</w:t>
      </w:r>
      <w:r w:rsidR="009D15ED" w:rsidRPr="009D7BBD">
        <w:rPr>
          <w:rFonts w:ascii="Times New Roman" w:eastAsia="Calibri" w:hAnsi="Times New Roman" w:cs="Times New Roman"/>
          <w:kern w:val="0"/>
          <w:sz w:val="21"/>
          <w:szCs w:val="21"/>
          <w14:ligatures w14:val="none"/>
        </w:rPr>
        <w:t>arte</w:t>
      </w:r>
      <w:r w:rsidRPr="009D7BBD">
        <w:rPr>
          <w:rFonts w:ascii="Times New Roman" w:eastAsia="Calibri" w:hAnsi="Times New Roman" w:cs="Times New Roman"/>
          <w:kern w:val="0"/>
          <w:sz w:val="21"/>
          <w:szCs w:val="21"/>
          <w14:ligatures w14:val="none"/>
        </w:rPr>
        <w:t xml:space="preserve"> e che la restrizione sia dunque posta in termini ragionevoli e non discriminatori (</w:t>
      </w:r>
      <w:r w:rsidR="006A1221" w:rsidRPr="009D7BBD">
        <w:rPr>
          <w:rFonts w:ascii="Times New Roman" w:eastAsia="Calibri" w:hAnsi="Times New Roman" w:cs="Times New Roman"/>
          <w:kern w:val="0"/>
          <w:sz w:val="21"/>
          <w:szCs w:val="21"/>
          <w14:ligatures w14:val="none"/>
        </w:rPr>
        <w:t xml:space="preserve">la c.d. </w:t>
      </w:r>
      <w:r w:rsidR="00F3371A">
        <w:rPr>
          <w:rFonts w:ascii="Times New Roman" w:eastAsia="Calibri" w:hAnsi="Times New Roman" w:cs="Times New Roman"/>
          <w:kern w:val="0"/>
          <w:sz w:val="21"/>
          <w:szCs w:val="21"/>
          <w14:ligatures w14:val="none"/>
        </w:rPr>
        <w:t>“</w:t>
      </w:r>
      <w:r w:rsidR="006A1221" w:rsidRPr="009D7BBD">
        <w:rPr>
          <w:rFonts w:ascii="Times New Roman" w:eastAsia="Calibri" w:hAnsi="Times New Roman" w:cs="Times New Roman"/>
          <w:kern w:val="0"/>
          <w:sz w:val="21"/>
          <w:szCs w:val="21"/>
          <w14:ligatures w14:val="none"/>
        </w:rPr>
        <w:t>eccezione culturale</w:t>
      </w:r>
      <w:r w:rsidR="00F3371A">
        <w:rPr>
          <w:rFonts w:ascii="Times New Roman" w:eastAsia="Calibri" w:hAnsi="Times New Roman" w:cs="Times New Roman"/>
          <w:kern w:val="0"/>
          <w:sz w:val="21"/>
          <w:szCs w:val="21"/>
          <w14:ligatures w14:val="none"/>
        </w:rPr>
        <w:t>”</w:t>
      </w:r>
      <w:r w:rsidR="006A1221" w:rsidRPr="009D7BBD">
        <w:rPr>
          <w:rFonts w:ascii="Times New Roman" w:eastAsia="Calibri" w:hAnsi="Times New Roman" w:cs="Times New Roman"/>
          <w:kern w:val="0"/>
          <w:sz w:val="21"/>
          <w:szCs w:val="21"/>
          <w14:ligatures w14:val="none"/>
        </w:rPr>
        <w:t>)</w:t>
      </w:r>
      <w:r w:rsidR="000C2528" w:rsidRPr="009D7BBD">
        <w:rPr>
          <w:rStyle w:val="Rimandonotaapidipagina"/>
          <w:rFonts w:ascii="Times New Roman" w:eastAsia="Calibri" w:hAnsi="Times New Roman" w:cs="Times New Roman"/>
          <w:kern w:val="0"/>
          <w:sz w:val="21"/>
          <w:szCs w:val="21"/>
          <w14:ligatures w14:val="none"/>
        </w:rPr>
        <w:footnoteReference w:id="32"/>
      </w:r>
      <w:r w:rsidR="006A1221" w:rsidRPr="009D7BBD">
        <w:rPr>
          <w:rFonts w:ascii="Times New Roman" w:eastAsia="Calibri" w:hAnsi="Times New Roman" w:cs="Times New Roman"/>
          <w:kern w:val="0"/>
          <w:sz w:val="21"/>
          <w:szCs w:val="21"/>
          <w14:ligatures w14:val="none"/>
        </w:rPr>
        <w:t>.</w:t>
      </w:r>
      <w:r w:rsidR="0038092F" w:rsidRPr="009D7BBD">
        <w:rPr>
          <w:rFonts w:ascii="Times New Roman" w:eastAsia="Calibri" w:hAnsi="Times New Roman" w:cs="Times New Roman"/>
          <w:kern w:val="0"/>
          <w:sz w:val="21"/>
          <w:szCs w:val="21"/>
          <w14:ligatures w14:val="none"/>
        </w:rPr>
        <w:t xml:space="preserve"> </w:t>
      </w:r>
    </w:p>
    <w:p w14:paraId="3DD7897C" w14:textId="612D1C1B" w:rsidR="009F6A75" w:rsidRDefault="002A23E4" w:rsidP="009F6A75">
      <w:pPr>
        <w:spacing w:after="0" w:line="240" w:lineRule="auto"/>
        <w:ind w:firstLine="284"/>
        <w:jc w:val="both"/>
        <w:rPr>
          <w:rFonts w:ascii="Times New Roman" w:eastAsia="Calibri" w:hAnsi="Times New Roman" w:cs="Times New Roman"/>
          <w:b/>
          <w:kern w:val="0"/>
          <w:sz w:val="21"/>
          <w:szCs w:val="21"/>
          <w14:ligatures w14:val="none"/>
        </w:rPr>
      </w:pPr>
      <w:r w:rsidRPr="009D7BBD">
        <w:rPr>
          <w:rFonts w:ascii="Times New Roman" w:eastAsia="Calibri" w:hAnsi="Times New Roman" w:cs="Times New Roman"/>
          <w:b/>
          <w:kern w:val="0"/>
          <w:sz w:val="21"/>
          <w:szCs w:val="21"/>
          <w14:ligatures w14:val="none"/>
        </w:rPr>
        <w:t>1</w:t>
      </w:r>
      <w:r w:rsidR="00D369CA" w:rsidRPr="009D7BBD">
        <w:rPr>
          <w:rFonts w:ascii="Times New Roman" w:eastAsia="Calibri" w:hAnsi="Times New Roman" w:cs="Times New Roman"/>
          <w:b/>
          <w:kern w:val="0"/>
          <w:sz w:val="21"/>
          <w:szCs w:val="21"/>
          <w14:ligatures w14:val="none"/>
        </w:rPr>
        <w:t>0</w:t>
      </w:r>
      <w:r w:rsidRPr="009D7BBD">
        <w:rPr>
          <w:rFonts w:ascii="Times New Roman" w:eastAsia="Calibri" w:hAnsi="Times New Roman" w:cs="Times New Roman"/>
          <w:b/>
          <w:kern w:val="0"/>
          <w:sz w:val="21"/>
          <w:szCs w:val="21"/>
          <w14:ligatures w14:val="none"/>
        </w:rPr>
        <w:t xml:space="preserve">.  </w:t>
      </w:r>
      <w:r w:rsidR="00FC0F10" w:rsidRPr="009D7BBD">
        <w:rPr>
          <w:rFonts w:ascii="Times New Roman" w:eastAsia="Calibri" w:hAnsi="Times New Roman" w:cs="Times New Roman"/>
          <w:bCs/>
          <w:kern w:val="0"/>
          <w:sz w:val="21"/>
          <w:szCs w:val="21"/>
          <w14:ligatures w14:val="none"/>
        </w:rPr>
        <w:t>Alla</w:t>
      </w:r>
      <w:r w:rsidR="000C2528" w:rsidRPr="009D7BBD">
        <w:rPr>
          <w:rFonts w:ascii="Times New Roman" w:eastAsia="Calibri" w:hAnsi="Times New Roman" w:cs="Times New Roman"/>
          <w:kern w:val="0"/>
          <w:sz w:val="21"/>
          <w:szCs w:val="21"/>
          <w14:ligatures w14:val="none"/>
        </w:rPr>
        <w:t xml:space="preserve"> </w:t>
      </w:r>
      <w:r w:rsidR="00FC0F10" w:rsidRPr="009D7BBD">
        <w:rPr>
          <w:rFonts w:ascii="Times New Roman" w:eastAsia="Calibri" w:hAnsi="Times New Roman" w:cs="Times New Roman"/>
          <w:bCs/>
          <w:kern w:val="0"/>
          <w:sz w:val="21"/>
          <w:szCs w:val="21"/>
          <w14:ligatures w14:val="none"/>
        </w:rPr>
        <w:t>conclusione di questo percorso si collo</w:t>
      </w:r>
      <w:r w:rsidR="00C31DD5" w:rsidRPr="009D7BBD">
        <w:rPr>
          <w:rFonts w:ascii="Times New Roman" w:eastAsia="Calibri" w:hAnsi="Times New Roman" w:cs="Times New Roman"/>
          <w:bCs/>
          <w:kern w:val="0"/>
          <w:sz w:val="21"/>
          <w:szCs w:val="21"/>
          <w14:ligatures w14:val="none"/>
        </w:rPr>
        <w:t>c</w:t>
      </w:r>
      <w:r w:rsidR="00FC0F10" w:rsidRPr="009D7BBD">
        <w:rPr>
          <w:rFonts w:ascii="Times New Roman" w:eastAsia="Calibri" w:hAnsi="Times New Roman" w:cs="Times New Roman"/>
          <w:bCs/>
          <w:kern w:val="0"/>
          <w:sz w:val="21"/>
          <w:szCs w:val="21"/>
          <w14:ligatures w14:val="none"/>
        </w:rPr>
        <w:t>a</w:t>
      </w:r>
      <w:r w:rsidR="0088067C" w:rsidRPr="009D7BBD">
        <w:rPr>
          <w:rFonts w:ascii="Times New Roman" w:eastAsia="Calibri" w:hAnsi="Times New Roman" w:cs="Times New Roman"/>
          <w:b/>
          <w:kern w:val="0"/>
          <w:sz w:val="21"/>
          <w:szCs w:val="21"/>
          <w14:ligatures w14:val="none"/>
        </w:rPr>
        <w:t xml:space="preserve"> la</w:t>
      </w:r>
      <w:r w:rsidR="000E2622" w:rsidRPr="009D7BBD">
        <w:rPr>
          <w:rFonts w:ascii="Times New Roman" w:eastAsia="Calibri" w:hAnsi="Times New Roman" w:cs="Times New Roman"/>
          <w:b/>
          <w:kern w:val="0"/>
          <w:sz w:val="21"/>
          <w:szCs w:val="21"/>
          <w14:ligatures w14:val="none"/>
        </w:rPr>
        <w:t xml:space="preserve"> disciplina sull</w:t>
      </w:r>
      <w:r w:rsidR="00F60D0F">
        <w:rPr>
          <w:rFonts w:ascii="Times New Roman" w:eastAsia="Calibri" w:hAnsi="Times New Roman" w:cs="Times New Roman"/>
          <w:b/>
          <w:kern w:val="0"/>
          <w:sz w:val="21"/>
          <w:szCs w:val="21"/>
          <w14:ligatures w14:val="none"/>
        </w:rPr>
        <w:t>’</w:t>
      </w:r>
      <w:r w:rsidR="000E2622" w:rsidRPr="009D7BBD">
        <w:rPr>
          <w:rFonts w:ascii="Times New Roman" w:eastAsia="Calibri" w:hAnsi="Times New Roman" w:cs="Times New Roman"/>
          <w:b/>
          <w:kern w:val="0"/>
          <w:sz w:val="21"/>
          <w:szCs w:val="21"/>
          <w14:ligatures w14:val="none"/>
        </w:rPr>
        <w:t>esportazione di opere d</w:t>
      </w:r>
      <w:r w:rsidR="00F60D0F">
        <w:rPr>
          <w:rFonts w:ascii="Times New Roman" w:eastAsia="Calibri" w:hAnsi="Times New Roman" w:cs="Times New Roman"/>
          <w:b/>
          <w:kern w:val="0"/>
          <w:sz w:val="21"/>
          <w:szCs w:val="21"/>
          <w14:ligatures w14:val="none"/>
        </w:rPr>
        <w:t>’</w:t>
      </w:r>
      <w:r w:rsidR="000E2622" w:rsidRPr="009D7BBD">
        <w:rPr>
          <w:rFonts w:ascii="Times New Roman" w:eastAsia="Calibri" w:hAnsi="Times New Roman" w:cs="Times New Roman"/>
          <w:b/>
          <w:kern w:val="0"/>
          <w:sz w:val="21"/>
          <w:szCs w:val="21"/>
          <w14:ligatures w14:val="none"/>
        </w:rPr>
        <w:t xml:space="preserve">arte </w:t>
      </w:r>
      <w:r w:rsidR="0088067C" w:rsidRPr="009D7BBD">
        <w:rPr>
          <w:rFonts w:ascii="Times New Roman" w:eastAsia="Calibri" w:hAnsi="Times New Roman" w:cs="Times New Roman"/>
          <w:b/>
          <w:kern w:val="0"/>
          <w:sz w:val="21"/>
          <w:szCs w:val="21"/>
          <w14:ligatures w14:val="none"/>
        </w:rPr>
        <w:t xml:space="preserve">che </w:t>
      </w:r>
      <w:r w:rsidR="000E2622" w:rsidRPr="009D7BBD">
        <w:rPr>
          <w:rFonts w:ascii="Times New Roman" w:eastAsia="Calibri" w:hAnsi="Times New Roman" w:cs="Times New Roman"/>
          <w:b/>
          <w:kern w:val="0"/>
          <w:sz w:val="21"/>
          <w:szCs w:val="21"/>
          <w14:ligatures w14:val="none"/>
        </w:rPr>
        <w:t>viene delineata nel Codice dei Beni Culturali al Titolo I – Tutela – Capo V - Circolazione in ambito internazionale, artt. 64 bis – 87</w:t>
      </w:r>
      <w:r w:rsidR="0088067C" w:rsidRPr="009D7BBD">
        <w:rPr>
          <w:rFonts w:ascii="Times New Roman" w:eastAsia="Calibri" w:hAnsi="Times New Roman" w:cs="Times New Roman"/>
          <w:b/>
          <w:kern w:val="0"/>
          <w:sz w:val="21"/>
          <w:szCs w:val="21"/>
          <w14:ligatures w14:val="none"/>
        </w:rPr>
        <w:t xml:space="preserve"> bis</w:t>
      </w:r>
      <w:r w:rsidR="000E2622" w:rsidRPr="009D7BBD">
        <w:rPr>
          <w:rFonts w:ascii="Times New Roman" w:eastAsia="Calibri" w:hAnsi="Times New Roman" w:cs="Times New Roman"/>
          <w:b/>
          <w:kern w:val="0"/>
          <w:sz w:val="21"/>
          <w:szCs w:val="21"/>
          <w14:ligatures w14:val="none"/>
        </w:rPr>
        <w:t>).</w:t>
      </w:r>
      <w:r w:rsidR="006A1221" w:rsidRPr="009D7BBD">
        <w:rPr>
          <w:rFonts w:ascii="Times New Roman" w:eastAsia="Calibri" w:hAnsi="Times New Roman" w:cs="Times New Roman"/>
          <w:b/>
          <w:kern w:val="0"/>
          <w:sz w:val="21"/>
          <w:szCs w:val="21"/>
          <w14:ligatures w14:val="none"/>
        </w:rPr>
        <w:t xml:space="preserve"> </w:t>
      </w:r>
    </w:p>
    <w:p w14:paraId="5BDF781B" w14:textId="1AE424FD" w:rsidR="00B74098" w:rsidRPr="009D7BBD" w:rsidRDefault="003E141A" w:rsidP="009F6A75">
      <w:pPr>
        <w:spacing w:after="0" w:line="240" w:lineRule="auto"/>
        <w:ind w:firstLine="284"/>
        <w:jc w:val="both"/>
        <w:rPr>
          <w:rFonts w:ascii="Times New Roman" w:eastAsia="Calibri" w:hAnsi="Times New Roman" w:cs="Times New Roman"/>
          <w:b/>
          <w:kern w:val="0"/>
          <w:sz w:val="21"/>
          <w:szCs w:val="21"/>
          <w14:ligatures w14:val="none"/>
        </w:rPr>
      </w:pPr>
      <w:r w:rsidRPr="009D7BBD">
        <w:rPr>
          <w:rFonts w:ascii="Times New Roman" w:eastAsia="Calibri" w:hAnsi="Times New Roman" w:cs="Times New Roman"/>
          <w:kern w:val="0"/>
          <w:sz w:val="21"/>
          <w:szCs w:val="21"/>
          <w14:ligatures w14:val="none"/>
        </w:rPr>
        <w:lastRenderedPageBreak/>
        <w:t>Occorre tenere comunque presente che il CBC</w:t>
      </w:r>
      <w:r w:rsidR="00996025">
        <w:rPr>
          <w:rFonts w:ascii="Times New Roman" w:eastAsia="Calibri" w:hAnsi="Times New Roman" w:cs="Times New Roman"/>
          <w:kern w:val="0"/>
          <w:sz w:val="21"/>
          <w:szCs w:val="21"/>
          <w14:ligatures w14:val="none"/>
        </w:rPr>
        <w:t>P</w:t>
      </w:r>
      <w:r w:rsidRPr="009D7BBD">
        <w:rPr>
          <w:rFonts w:ascii="Times New Roman" w:eastAsia="Calibri" w:hAnsi="Times New Roman" w:cs="Times New Roman"/>
          <w:kern w:val="0"/>
          <w:sz w:val="21"/>
          <w:szCs w:val="21"/>
          <w14:ligatures w14:val="none"/>
        </w:rPr>
        <w:t xml:space="preserve"> non esaurisce la regolazione giuridica del fenomeno</w:t>
      </w:r>
      <w:r w:rsidR="00E83165"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che trova altre fonti nel codice penale</w:t>
      </w:r>
      <w:r w:rsidR="00B4109F" w:rsidRPr="009D7BBD">
        <w:rPr>
          <w:rStyle w:val="Rimandonotaapidipagina"/>
          <w:rFonts w:ascii="Times New Roman" w:eastAsia="Calibri" w:hAnsi="Times New Roman" w:cs="Times New Roman"/>
          <w:kern w:val="0"/>
          <w:sz w:val="21"/>
          <w:szCs w:val="21"/>
          <w14:ligatures w14:val="none"/>
        </w:rPr>
        <w:footnoteReference w:id="33"/>
      </w:r>
      <w:r w:rsidR="00E83165" w:rsidRPr="009D7BBD">
        <w:rPr>
          <w:rFonts w:ascii="Times New Roman" w:eastAsia="Calibri" w:hAnsi="Times New Roman" w:cs="Times New Roman"/>
          <w:kern w:val="0"/>
          <w:sz w:val="21"/>
          <w:szCs w:val="21"/>
          <w14:ligatures w14:val="none"/>
        </w:rPr>
        <w:t xml:space="preserve"> (v. </w:t>
      </w:r>
      <w:r w:rsidR="00B4109F" w:rsidRPr="009D7BBD">
        <w:rPr>
          <w:rFonts w:ascii="Times New Roman" w:eastAsia="Calibri" w:hAnsi="Times New Roman" w:cs="Times New Roman"/>
          <w:kern w:val="0"/>
          <w:sz w:val="21"/>
          <w:szCs w:val="21"/>
          <w14:ligatures w14:val="none"/>
        </w:rPr>
        <w:t>in particolare l</w:t>
      </w:r>
      <w:r w:rsidR="00F60D0F">
        <w:rPr>
          <w:rFonts w:ascii="Times New Roman" w:eastAsia="Calibri" w:hAnsi="Times New Roman" w:cs="Times New Roman"/>
          <w:kern w:val="0"/>
          <w:sz w:val="21"/>
          <w:szCs w:val="21"/>
          <w14:ligatures w14:val="none"/>
        </w:rPr>
        <w:t>’</w:t>
      </w:r>
      <w:r w:rsidR="00E83165" w:rsidRPr="009D7BBD">
        <w:rPr>
          <w:rFonts w:ascii="Times New Roman" w:eastAsia="Calibri" w:hAnsi="Times New Roman" w:cs="Times New Roman"/>
          <w:kern w:val="0"/>
          <w:sz w:val="21"/>
          <w:szCs w:val="21"/>
          <w14:ligatures w14:val="none"/>
        </w:rPr>
        <w:t xml:space="preserve">art. 518 </w:t>
      </w:r>
      <w:r w:rsidR="00E83165" w:rsidRPr="009D7BBD">
        <w:rPr>
          <w:rFonts w:ascii="Times New Roman" w:eastAsia="Calibri" w:hAnsi="Times New Roman" w:cs="Times New Roman"/>
          <w:i/>
          <w:kern w:val="0"/>
          <w:sz w:val="21"/>
          <w:szCs w:val="21"/>
          <w14:ligatures w14:val="none"/>
        </w:rPr>
        <w:t xml:space="preserve">undecies </w:t>
      </w:r>
      <w:r w:rsidR="00E83165" w:rsidRPr="009D7BBD">
        <w:rPr>
          <w:rFonts w:ascii="Times New Roman" w:eastAsia="Calibri" w:hAnsi="Times New Roman" w:cs="Times New Roman"/>
          <w:kern w:val="0"/>
          <w:sz w:val="21"/>
          <w:szCs w:val="21"/>
          <w14:ligatures w14:val="none"/>
        </w:rPr>
        <w:t>cod.</w:t>
      </w:r>
      <w:r w:rsidR="00606D6F">
        <w:rPr>
          <w:rFonts w:ascii="Times New Roman" w:eastAsia="Calibri" w:hAnsi="Times New Roman" w:cs="Times New Roman"/>
          <w:kern w:val="0"/>
          <w:sz w:val="21"/>
          <w:szCs w:val="21"/>
          <w14:ligatures w14:val="none"/>
        </w:rPr>
        <w:t xml:space="preserve"> </w:t>
      </w:r>
      <w:r w:rsidR="00E83165" w:rsidRPr="009D7BBD">
        <w:rPr>
          <w:rFonts w:ascii="Times New Roman" w:eastAsia="Calibri" w:hAnsi="Times New Roman" w:cs="Times New Roman"/>
          <w:kern w:val="0"/>
          <w:sz w:val="21"/>
          <w:szCs w:val="21"/>
          <w14:ligatures w14:val="none"/>
        </w:rPr>
        <w:t>pen.)</w:t>
      </w:r>
      <w:r w:rsidRPr="009D7BBD">
        <w:rPr>
          <w:rFonts w:ascii="Times New Roman" w:eastAsia="Calibri" w:hAnsi="Times New Roman" w:cs="Times New Roman"/>
          <w:kern w:val="0"/>
          <w:sz w:val="21"/>
          <w:szCs w:val="21"/>
          <w14:ligatures w14:val="none"/>
        </w:rPr>
        <w:t xml:space="preserve"> e nel diritto internazionale pattizio.</w:t>
      </w:r>
    </w:p>
    <w:p w14:paraId="0BCBCCE3" w14:textId="19047B5B" w:rsidR="009F6A75" w:rsidRDefault="00B74098"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La disciplina sulla circolazione internazionale si trova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interno della Parte II (Beni culturali)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interno del Titolo I sulla</w:t>
      </w:r>
      <w:r w:rsidRPr="009D7BBD">
        <w:rPr>
          <w:rFonts w:ascii="Times New Roman" w:eastAsia="Times New Roman" w:hAnsi="Times New Roman" w:cs="Times New Roman"/>
          <w:b/>
          <w:color w:val="000000"/>
          <w:kern w:val="0"/>
          <w:sz w:val="21"/>
          <w:szCs w:val="21"/>
          <w:lang w:eastAsia="it-IT"/>
          <w14:ligatures w14:val="none"/>
        </w:rPr>
        <w:t xml:space="preserve"> Tutela</w:t>
      </w:r>
      <w:r w:rsidR="006A1221" w:rsidRPr="009D7BBD">
        <w:rPr>
          <w:rFonts w:ascii="Times New Roman" w:eastAsia="Times New Roman" w:hAnsi="Times New Roman" w:cs="Times New Roman"/>
          <w:color w:val="000000"/>
          <w:kern w:val="0"/>
          <w:sz w:val="21"/>
          <w:szCs w:val="21"/>
          <w:lang w:eastAsia="it-IT"/>
          <w14:ligatures w14:val="none"/>
        </w:rPr>
        <w:t>.</w:t>
      </w:r>
    </w:p>
    <w:p w14:paraId="12CF9A55" w14:textId="2BC83F6D" w:rsidR="009F6A75" w:rsidRDefault="00B74098"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Non si tratta di una collocazione casuale. Infatti il controllo sull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esportazione dei beni culturali rappresenta uno strumento riconducibile alla funzione di tutela in quanto consente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emersione del patrimonio culturale e dunque la conoscenza/conoscibilità. Nella sostanza è uno dei modi in cui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Amministrazione può acquisire contezza de</w:t>
      </w:r>
      <w:r w:rsidR="006A1221" w:rsidRPr="009D7BBD">
        <w:rPr>
          <w:rFonts w:ascii="Times New Roman" w:eastAsia="Times New Roman" w:hAnsi="Times New Roman" w:cs="Times New Roman"/>
          <w:color w:val="000000"/>
          <w:kern w:val="0"/>
          <w:sz w:val="21"/>
          <w:szCs w:val="21"/>
          <w:lang w:eastAsia="it-IT"/>
          <w14:ligatures w14:val="none"/>
        </w:rPr>
        <w:t>ll</w:t>
      </w:r>
      <w:r w:rsidR="00F60D0F">
        <w:rPr>
          <w:rFonts w:ascii="Times New Roman" w:eastAsia="Times New Roman" w:hAnsi="Times New Roman" w:cs="Times New Roman"/>
          <w:color w:val="000000"/>
          <w:kern w:val="0"/>
          <w:sz w:val="21"/>
          <w:szCs w:val="21"/>
          <w:lang w:eastAsia="it-IT"/>
          <w14:ligatures w14:val="none"/>
        </w:rPr>
        <w:t>’</w:t>
      </w:r>
      <w:r w:rsidR="006A1221" w:rsidRPr="009D7BBD">
        <w:rPr>
          <w:rFonts w:ascii="Times New Roman" w:eastAsia="Times New Roman" w:hAnsi="Times New Roman" w:cs="Times New Roman"/>
          <w:color w:val="000000"/>
          <w:kern w:val="0"/>
          <w:sz w:val="21"/>
          <w:szCs w:val="21"/>
          <w:lang w:eastAsia="it-IT"/>
          <w14:ligatures w14:val="none"/>
        </w:rPr>
        <w:t>esistenza di beni culturali.</w:t>
      </w:r>
    </w:p>
    <w:p w14:paraId="1868B419" w14:textId="636DE1B1" w:rsidR="009F6A75" w:rsidRDefault="00B74098"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funzione di controllo riveste </w:t>
      </w:r>
      <w:r w:rsidRPr="009D7BBD">
        <w:rPr>
          <w:rFonts w:ascii="Times New Roman" w:eastAsia="Times New Roman" w:hAnsi="Times New Roman" w:cs="Times New Roman"/>
          <w:b/>
          <w:color w:val="000000"/>
          <w:kern w:val="0"/>
          <w:sz w:val="21"/>
          <w:szCs w:val="21"/>
          <w:lang w:eastAsia="it-IT"/>
          <w14:ligatures w14:val="none"/>
        </w:rPr>
        <w:t xml:space="preserve">il ruolo di </w:t>
      </w:r>
      <w:r w:rsidR="00F3371A">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cerniera</w:t>
      </w:r>
      <w:r w:rsidR="00F3371A">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tra due distinte dimensioni della cosa di interesse culturale: quella in cui la cosa non è ancora un bene culturale ma ne manifesta i presupposti e quella in cui la cosa entra a far parte del patr</w:t>
      </w:r>
      <w:r w:rsidR="006A1221" w:rsidRPr="009D7BBD">
        <w:rPr>
          <w:rFonts w:ascii="Times New Roman" w:eastAsia="Times New Roman" w:hAnsi="Times New Roman" w:cs="Times New Roman"/>
          <w:color w:val="000000"/>
          <w:kern w:val="0"/>
          <w:sz w:val="21"/>
          <w:szCs w:val="21"/>
          <w:lang w:eastAsia="it-IT"/>
          <w14:ligatures w14:val="none"/>
        </w:rPr>
        <w:t>imonio culturale della Nazione.</w:t>
      </w:r>
    </w:p>
    <w:p w14:paraId="3A037BB4" w14:textId="77844973" w:rsidR="00775B10" w:rsidRDefault="00775B10"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775B10">
        <w:rPr>
          <w:rFonts w:ascii="Times New Roman" w:eastAsia="Times New Roman" w:hAnsi="Times New Roman" w:cs="Times New Roman"/>
          <w:color w:val="000000"/>
          <w:kern w:val="0"/>
          <w:sz w:val="21"/>
          <w:szCs w:val="21"/>
          <w:lang w:eastAsia="it-IT"/>
          <w14:ligatures w14:val="none"/>
        </w:rPr>
        <w:t>Ciò non esclude che l’esercizio della funzione non debba avvenire nella prospettiva di una interpretazione circolare dei commi 1 e 2 dell’art. 9 Cost</w:t>
      </w:r>
      <w:r w:rsidR="00FE4ABA">
        <w:rPr>
          <w:rFonts w:ascii="Times New Roman" w:eastAsia="Times New Roman" w:hAnsi="Times New Roman" w:cs="Times New Roman"/>
          <w:color w:val="000000"/>
          <w:kern w:val="0"/>
          <w:sz w:val="21"/>
          <w:szCs w:val="21"/>
          <w:lang w:eastAsia="it-IT"/>
          <w14:ligatures w14:val="none"/>
        </w:rPr>
        <w:t>.</w:t>
      </w:r>
      <w:r w:rsidRPr="00775B10">
        <w:rPr>
          <w:rFonts w:ascii="Times New Roman" w:eastAsia="Times New Roman" w:hAnsi="Times New Roman" w:cs="Times New Roman"/>
          <w:color w:val="000000"/>
          <w:kern w:val="0"/>
          <w:sz w:val="21"/>
          <w:szCs w:val="21"/>
          <w:lang w:eastAsia="it-IT"/>
          <w14:ligatures w14:val="none"/>
        </w:rPr>
        <w:t xml:space="preserve"> e oggi anche in chiave di solidarietà intergenerazionale</w:t>
      </w:r>
      <w:r>
        <w:rPr>
          <w:rFonts w:ascii="Times New Roman" w:eastAsia="Times New Roman" w:hAnsi="Times New Roman" w:cs="Times New Roman"/>
          <w:color w:val="000000"/>
          <w:kern w:val="0"/>
          <w:sz w:val="21"/>
          <w:szCs w:val="21"/>
          <w:lang w:eastAsia="it-IT"/>
          <w14:ligatures w14:val="none"/>
        </w:rPr>
        <w:t>.</w:t>
      </w:r>
    </w:p>
    <w:p w14:paraId="719DF3E0" w14:textId="6481CC7D" w:rsidR="009F6A75" w:rsidRDefault="0088067C"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attuale quadro normativo</w:t>
      </w:r>
      <w:r w:rsidRPr="009D7BBD">
        <w:rPr>
          <w:rFonts w:ascii="Times New Roman" w:eastAsia="Times New Roman" w:hAnsi="Times New Roman" w:cs="Times New Roman"/>
          <w:color w:val="000000"/>
          <w:kern w:val="0"/>
          <w:sz w:val="21"/>
          <w:szCs w:val="21"/>
          <w:lang w:eastAsia="it-IT"/>
          <w14:ligatures w14:val="none"/>
        </w:rPr>
        <w:t xml:space="preserve"> deriva </w:t>
      </w:r>
      <w:r w:rsidRPr="009D7BBD">
        <w:rPr>
          <w:rFonts w:ascii="Times New Roman" w:eastAsia="Calibri" w:hAnsi="Times New Roman" w:cs="Times New Roman"/>
          <w:kern w:val="0"/>
          <w:sz w:val="21"/>
          <w:szCs w:val="21"/>
          <w14:ligatures w14:val="none"/>
        </w:rPr>
        <w:t xml:space="preserve">da </w:t>
      </w:r>
      <w:r w:rsidRPr="009D7BBD">
        <w:rPr>
          <w:rFonts w:ascii="Times New Roman" w:eastAsia="Calibri" w:hAnsi="Times New Roman" w:cs="Times New Roman"/>
          <w:b/>
          <w:kern w:val="0"/>
          <w:sz w:val="21"/>
          <w:szCs w:val="21"/>
          <w14:ligatures w14:val="none"/>
        </w:rPr>
        <w:t>due interventi emendativi</w:t>
      </w:r>
      <w:r w:rsidRPr="009D7BBD">
        <w:rPr>
          <w:rFonts w:ascii="Times New Roman" w:eastAsia="Calibri" w:hAnsi="Times New Roman" w:cs="Times New Roman"/>
          <w:kern w:val="0"/>
          <w:sz w:val="21"/>
          <w:szCs w:val="21"/>
          <w14:ligatures w14:val="none"/>
        </w:rPr>
        <w:t xml:space="preserve"> ne</w:t>
      </w:r>
      <w:r w:rsidR="003E141A" w:rsidRPr="009D7BBD">
        <w:rPr>
          <w:rFonts w:ascii="Times New Roman" w:eastAsia="Calibri" w:hAnsi="Times New Roman" w:cs="Times New Roman"/>
          <w:kern w:val="0"/>
          <w:sz w:val="21"/>
          <w:szCs w:val="21"/>
          <w14:ligatures w14:val="none"/>
        </w:rPr>
        <w:t>l corso degli ultimi 20 anni</w:t>
      </w:r>
      <w:r w:rsidRPr="009D7BBD">
        <w:rPr>
          <w:rFonts w:ascii="Times New Roman" w:eastAsia="Calibri" w:hAnsi="Times New Roman" w:cs="Times New Roman"/>
          <w:kern w:val="0"/>
          <w:sz w:val="21"/>
          <w:szCs w:val="21"/>
          <w14:ligatures w14:val="none"/>
        </w:rPr>
        <w:t>: (a) i</w:t>
      </w:r>
      <w:r w:rsidR="00E1632E" w:rsidRPr="009D7BBD">
        <w:rPr>
          <w:rFonts w:ascii="Times New Roman" w:eastAsia="Calibri" w:hAnsi="Times New Roman" w:cs="Times New Roman"/>
          <w:kern w:val="0"/>
          <w:sz w:val="21"/>
          <w:szCs w:val="21"/>
          <w14:ligatures w14:val="none"/>
        </w:rPr>
        <w:t xml:space="preserve">l </w:t>
      </w:r>
      <w:r w:rsidR="00E1632E" w:rsidRPr="009D7BBD">
        <w:rPr>
          <w:rFonts w:ascii="Times New Roman" w:eastAsia="Calibri" w:hAnsi="Times New Roman" w:cs="Times New Roman"/>
          <w:b/>
          <w:kern w:val="0"/>
          <w:sz w:val="21"/>
          <w:szCs w:val="21"/>
          <w14:ligatures w14:val="none"/>
        </w:rPr>
        <w:t>d.lgs. n. 62 del 2008</w:t>
      </w:r>
      <w:r w:rsidR="00B74098" w:rsidRPr="009D7BBD">
        <w:rPr>
          <w:rFonts w:ascii="Times New Roman" w:eastAsia="Calibri" w:hAnsi="Times New Roman" w:cs="Times New Roman"/>
          <w:kern w:val="0"/>
          <w:sz w:val="21"/>
          <w:szCs w:val="21"/>
          <w14:ligatures w14:val="none"/>
        </w:rPr>
        <w:t xml:space="preserve"> che ha inserito</w:t>
      </w:r>
      <w:r w:rsidRPr="009D7BBD">
        <w:rPr>
          <w:rFonts w:ascii="Times New Roman" w:eastAsia="Calibri" w:hAnsi="Times New Roman" w:cs="Times New Roman"/>
          <w:kern w:val="0"/>
          <w:sz w:val="21"/>
          <w:szCs w:val="21"/>
          <w14:ligatures w14:val="none"/>
        </w:rPr>
        <w:t>,</w:t>
      </w:r>
      <w:r w:rsidR="00B74098" w:rsidRPr="009D7BBD">
        <w:rPr>
          <w:rFonts w:ascii="Times New Roman" w:eastAsia="Calibri" w:hAnsi="Times New Roman" w:cs="Times New Roman"/>
          <w:kern w:val="0"/>
          <w:sz w:val="21"/>
          <w:szCs w:val="21"/>
          <w14:ligatures w14:val="none"/>
        </w:rPr>
        <w:t xml:space="preserve"> in particolare</w:t>
      </w:r>
      <w:r w:rsidRPr="009D7BBD">
        <w:rPr>
          <w:rFonts w:ascii="Times New Roman" w:eastAsia="Calibri" w:hAnsi="Times New Roman" w:cs="Times New Roman"/>
          <w:kern w:val="0"/>
          <w:sz w:val="21"/>
          <w:szCs w:val="21"/>
          <w14:ligatures w14:val="none"/>
        </w:rPr>
        <w:t>,</w:t>
      </w:r>
      <w:r w:rsidR="00B74098" w:rsidRPr="009D7BBD">
        <w:rPr>
          <w:rFonts w:ascii="Times New Roman" w:eastAsia="Calibri" w:hAnsi="Times New Roman" w:cs="Times New Roman"/>
          <w:kern w:val="0"/>
          <w:sz w:val="21"/>
          <w:szCs w:val="21"/>
          <w14:ligatures w14:val="none"/>
        </w:rPr>
        <w:t xml:space="preserve"> l</w:t>
      </w:r>
      <w:r w:rsidR="00F60D0F">
        <w:rPr>
          <w:rFonts w:ascii="Times New Roman" w:eastAsia="Calibri" w:hAnsi="Times New Roman" w:cs="Times New Roman"/>
          <w:kern w:val="0"/>
          <w:sz w:val="21"/>
          <w:szCs w:val="21"/>
          <w14:ligatures w14:val="none"/>
        </w:rPr>
        <w:t>’</w:t>
      </w:r>
      <w:r w:rsidR="00B74098" w:rsidRPr="009D7BBD">
        <w:rPr>
          <w:rFonts w:ascii="Times New Roman" w:eastAsia="Calibri" w:hAnsi="Times New Roman" w:cs="Times New Roman"/>
          <w:kern w:val="0"/>
          <w:sz w:val="21"/>
          <w:szCs w:val="21"/>
          <w14:ligatures w14:val="none"/>
        </w:rPr>
        <w:t>art. 64 bis sui Principi</w:t>
      </w:r>
      <w:r w:rsidR="00E1632E" w:rsidRPr="009D7BBD">
        <w:rPr>
          <w:rFonts w:ascii="Times New Roman" w:eastAsia="Calibri" w:hAnsi="Times New Roman" w:cs="Times New Roman"/>
          <w:kern w:val="0"/>
          <w:sz w:val="21"/>
          <w:szCs w:val="21"/>
          <w14:ligatures w14:val="none"/>
        </w:rPr>
        <w:t xml:space="preserve"> e (b) </w:t>
      </w:r>
      <w:r w:rsidRPr="009D7BBD">
        <w:rPr>
          <w:rFonts w:ascii="Times New Roman" w:eastAsia="Calibri" w:hAnsi="Times New Roman" w:cs="Times New Roman"/>
          <w:kern w:val="0"/>
          <w:sz w:val="21"/>
          <w:szCs w:val="21"/>
          <w14:ligatures w14:val="none"/>
        </w:rPr>
        <w:t xml:space="preserve">la recente </w:t>
      </w:r>
      <w:r w:rsidR="00E1632E" w:rsidRPr="009D7BBD">
        <w:rPr>
          <w:rFonts w:ascii="Times New Roman" w:eastAsia="Calibri" w:hAnsi="Times New Roman" w:cs="Times New Roman"/>
          <w:b/>
          <w:kern w:val="0"/>
          <w:sz w:val="21"/>
          <w:szCs w:val="21"/>
          <w14:ligatures w14:val="none"/>
        </w:rPr>
        <w:t xml:space="preserve">l. </w:t>
      </w:r>
      <w:r w:rsidRPr="009D7BBD">
        <w:rPr>
          <w:rFonts w:ascii="Times New Roman" w:eastAsia="Calibri" w:hAnsi="Times New Roman" w:cs="Times New Roman"/>
          <w:b/>
          <w:kern w:val="0"/>
          <w:sz w:val="21"/>
          <w:szCs w:val="21"/>
          <w14:ligatures w14:val="none"/>
        </w:rPr>
        <w:t>n.</w:t>
      </w:r>
      <w:r w:rsidR="00E1632E" w:rsidRPr="009D7BBD">
        <w:rPr>
          <w:rFonts w:ascii="Times New Roman" w:eastAsia="Calibri" w:hAnsi="Times New Roman" w:cs="Times New Roman"/>
          <w:b/>
          <w:kern w:val="0"/>
          <w:sz w:val="21"/>
          <w:szCs w:val="21"/>
          <w14:ligatures w14:val="none"/>
        </w:rPr>
        <w:t>124/2017</w:t>
      </w:r>
      <w:r w:rsidR="00C37E4C" w:rsidRPr="00E73AD6">
        <w:rPr>
          <w:rStyle w:val="Rimandonotaapidipagina"/>
          <w:rFonts w:ascii="Times New Roman" w:eastAsia="Calibri" w:hAnsi="Times New Roman" w:cs="Times New Roman"/>
          <w:kern w:val="0"/>
          <w:sz w:val="21"/>
          <w:szCs w:val="21"/>
          <w14:ligatures w14:val="none"/>
        </w:rPr>
        <w:footnoteReference w:id="34"/>
      </w:r>
      <w:r w:rsidR="00E1632E" w:rsidRPr="009D7BBD">
        <w:rPr>
          <w:rFonts w:ascii="Times New Roman" w:eastAsia="Calibri" w:hAnsi="Times New Roman" w:cs="Times New Roman"/>
          <w:kern w:val="0"/>
          <w:sz w:val="21"/>
          <w:szCs w:val="21"/>
          <w14:ligatures w14:val="none"/>
        </w:rPr>
        <w:t xml:space="preserve">.  </w:t>
      </w:r>
    </w:p>
    <w:p w14:paraId="78241BE2" w14:textId="7E526DB0" w:rsidR="009F6A75" w:rsidRDefault="00B74098"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bCs/>
          <w:kern w:val="0"/>
          <w:sz w:val="21"/>
          <w:szCs w:val="21"/>
          <w14:ligatures w14:val="none"/>
        </w:rPr>
        <w:t>1</w:t>
      </w:r>
      <w:r w:rsidR="006A1221" w:rsidRPr="009D7BBD">
        <w:rPr>
          <w:rFonts w:ascii="Times New Roman" w:eastAsia="Calibri" w:hAnsi="Times New Roman" w:cs="Times New Roman"/>
          <w:b/>
          <w:bCs/>
          <w:kern w:val="0"/>
          <w:sz w:val="21"/>
          <w:szCs w:val="21"/>
          <w14:ligatures w14:val="none"/>
        </w:rPr>
        <w:t>1</w:t>
      </w:r>
      <w:r w:rsidRPr="009D7BBD">
        <w:rPr>
          <w:rFonts w:ascii="Times New Roman" w:eastAsia="Calibri" w:hAnsi="Times New Roman" w:cs="Times New Roman"/>
          <w:b/>
          <w:bCs/>
          <w:kern w:val="0"/>
          <w:sz w:val="21"/>
          <w:szCs w:val="21"/>
          <w14:ligatures w14:val="none"/>
        </w:rPr>
        <w:t>.</w:t>
      </w:r>
      <w:r w:rsidRPr="009D7BBD">
        <w:rPr>
          <w:rFonts w:ascii="Times New Roman" w:eastAsia="Calibri" w:hAnsi="Times New Roman" w:cs="Times New Roman"/>
          <w:kern w:val="0"/>
          <w:sz w:val="21"/>
          <w:szCs w:val="21"/>
          <w14:ligatures w14:val="none"/>
        </w:rPr>
        <w:t xml:space="preserve"> </w:t>
      </w:r>
      <w:r w:rsidR="0088067C" w:rsidRPr="009D7BBD">
        <w:rPr>
          <w:rFonts w:ascii="Times New Roman" w:eastAsia="Times New Roman" w:hAnsi="Times New Roman" w:cs="Times New Roman"/>
          <w:color w:val="000000"/>
          <w:kern w:val="0"/>
          <w:sz w:val="21"/>
          <w:szCs w:val="21"/>
          <w:lang w:eastAsia="it-IT"/>
          <w14:ligatures w14:val="none"/>
        </w:rPr>
        <w:t>Per la loro rilevanza e innovatività occorre dare prima atto delle</w:t>
      </w:r>
      <w:r w:rsidR="006868D4" w:rsidRPr="009D7BBD">
        <w:rPr>
          <w:rFonts w:ascii="Times New Roman" w:eastAsia="Times New Roman" w:hAnsi="Times New Roman" w:cs="Times New Roman"/>
          <w:color w:val="000000"/>
          <w:kern w:val="0"/>
          <w:sz w:val="21"/>
          <w:szCs w:val="21"/>
          <w:lang w:eastAsia="it-IT"/>
          <w14:ligatures w14:val="none"/>
        </w:rPr>
        <w:t xml:space="preserve"> modifiche che la legge 4 agosto 2017 n. 124 (Legge annuale per la concorrenza e il mercato, </w:t>
      </w:r>
      <w:r w:rsidR="00F3371A">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i/>
          <w:color w:val="000000"/>
          <w:kern w:val="0"/>
          <w:sz w:val="21"/>
          <w:szCs w:val="21"/>
          <w:lang w:eastAsia="it-IT"/>
          <w14:ligatures w14:val="none"/>
        </w:rPr>
        <w:t>recante disposizioni volte a rimuovere gli ostacoli regolatori all</w:t>
      </w:r>
      <w:r w:rsidR="00F60D0F">
        <w:rPr>
          <w:rFonts w:ascii="Times New Roman" w:eastAsia="Times New Roman" w:hAnsi="Times New Roman" w:cs="Times New Roman"/>
          <w:i/>
          <w:color w:val="000000"/>
          <w:kern w:val="0"/>
          <w:sz w:val="21"/>
          <w:szCs w:val="21"/>
          <w:lang w:eastAsia="it-IT"/>
          <w14:ligatures w14:val="none"/>
        </w:rPr>
        <w:t>’</w:t>
      </w:r>
      <w:r w:rsidR="006868D4" w:rsidRPr="009D7BBD">
        <w:rPr>
          <w:rFonts w:ascii="Times New Roman" w:eastAsia="Times New Roman" w:hAnsi="Times New Roman" w:cs="Times New Roman"/>
          <w:i/>
          <w:color w:val="000000"/>
          <w:kern w:val="0"/>
          <w:sz w:val="21"/>
          <w:szCs w:val="21"/>
          <w:lang w:eastAsia="it-IT"/>
          <w14:ligatures w14:val="none"/>
        </w:rPr>
        <w:t>apertura dei mercati e a promuovere lo sviluppo della concorrenza</w:t>
      </w:r>
      <w:r w:rsidR="00F3371A">
        <w:rPr>
          <w:rFonts w:ascii="Times New Roman" w:eastAsia="Times New Roman" w:hAnsi="Times New Roman" w:cs="Times New Roman"/>
          <w:color w:val="000000"/>
          <w:kern w:val="0"/>
          <w:sz w:val="21"/>
          <w:szCs w:val="21"/>
          <w:lang w:eastAsia="it-IT"/>
          <w14:ligatures w14:val="none"/>
        </w:rPr>
        <w:t>”</w:t>
      </w:r>
      <w:r w:rsidR="00E73AD6">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 xml:space="preserve"> ha apportato al </w:t>
      </w:r>
      <w:r w:rsidR="00D710E3">
        <w:rPr>
          <w:rFonts w:ascii="Times New Roman" w:eastAsia="Times New Roman" w:hAnsi="Times New Roman" w:cs="Times New Roman"/>
          <w:color w:val="000000"/>
          <w:kern w:val="0"/>
          <w:sz w:val="21"/>
          <w:szCs w:val="21"/>
          <w:lang w:eastAsia="it-IT"/>
          <w14:ligatures w14:val="none"/>
        </w:rPr>
        <w:t xml:space="preserve">CBCP </w:t>
      </w:r>
      <w:r w:rsidR="006868D4" w:rsidRPr="009D7BBD">
        <w:rPr>
          <w:rFonts w:ascii="Times New Roman" w:eastAsia="Times New Roman" w:hAnsi="Times New Roman" w:cs="Times New Roman"/>
          <w:color w:val="000000"/>
          <w:kern w:val="0"/>
          <w:sz w:val="21"/>
          <w:szCs w:val="21"/>
          <w:lang w:eastAsia="it-IT"/>
          <w14:ligatures w14:val="none"/>
        </w:rPr>
        <w:t>(cfr. art. 1 comm</w:t>
      </w:r>
      <w:r w:rsidR="005213CA">
        <w:rPr>
          <w:rFonts w:ascii="Times New Roman" w:eastAsia="Times New Roman" w:hAnsi="Times New Roman" w:cs="Times New Roman"/>
          <w:color w:val="000000"/>
          <w:kern w:val="0"/>
          <w:sz w:val="21"/>
          <w:szCs w:val="21"/>
          <w:lang w:eastAsia="it-IT"/>
          <w14:ligatures w14:val="none"/>
        </w:rPr>
        <w:t>i</w:t>
      </w:r>
      <w:r w:rsidR="006868D4" w:rsidRPr="009D7BBD">
        <w:rPr>
          <w:rFonts w:ascii="Times New Roman" w:eastAsia="Times New Roman" w:hAnsi="Times New Roman" w:cs="Times New Roman"/>
          <w:color w:val="000000"/>
          <w:kern w:val="0"/>
          <w:sz w:val="21"/>
          <w:szCs w:val="21"/>
          <w:lang w:eastAsia="it-IT"/>
          <w14:ligatures w14:val="none"/>
        </w:rPr>
        <w:t xml:space="preserve"> 175</w:t>
      </w:r>
      <w:r w:rsidR="005213CA">
        <w:rPr>
          <w:rFonts w:ascii="Times New Roman" w:eastAsia="Times New Roman" w:hAnsi="Times New Roman" w:cs="Times New Roman"/>
          <w:color w:val="000000"/>
          <w:kern w:val="0"/>
          <w:sz w:val="21"/>
          <w:szCs w:val="21"/>
          <w:lang w:eastAsia="it-IT"/>
          <w14:ligatures w14:val="none"/>
        </w:rPr>
        <w:t xml:space="preserve"> e 176</w:t>
      </w:r>
      <w:r w:rsidR="00D710E3">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 xml:space="preserve"> come inserit</w:t>
      </w:r>
      <w:r w:rsidR="00920815">
        <w:rPr>
          <w:rFonts w:ascii="Times New Roman" w:eastAsia="Times New Roman" w:hAnsi="Times New Roman" w:cs="Times New Roman"/>
          <w:color w:val="000000"/>
          <w:kern w:val="0"/>
          <w:sz w:val="21"/>
          <w:szCs w:val="21"/>
          <w:lang w:eastAsia="it-IT"/>
          <w14:ligatures w14:val="none"/>
        </w:rPr>
        <w:t>i</w:t>
      </w:r>
      <w:r w:rsidR="006868D4" w:rsidRPr="009D7BBD">
        <w:rPr>
          <w:rFonts w:ascii="Times New Roman" w:eastAsia="Times New Roman" w:hAnsi="Times New Roman" w:cs="Times New Roman"/>
          <w:color w:val="000000"/>
          <w:kern w:val="0"/>
          <w:sz w:val="21"/>
          <w:szCs w:val="21"/>
          <w:lang w:eastAsia="it-IT"/>
          <w14:ligatures w14:val="none"/>
        </w:rPr>
        <w:t xml:space="preserve"> dal </w:t>
      </w:r>
      <w:r w:rsidR="00D710E3">
        <w:rPr>
          <w:rFonts w:ascii="Times New Roman" w:eastAsia="Times New Roman" w:hAnsi="Times New Roman" w:cs="Times New Roman"/>
          <w:color w:val="000000"/>
          <w:kern w:val="0"/>
          <w:sz w:val="21"/>
          <w:szCs w:val="21"/>
          <w:lang w:eastAsia="it-IT"/>
          <w14:ligatures w14:val="none"/>
        </w:rPr>
        <w:t>c.d.</w:t>
      </w:r>
      <w:r w:rsidR="006A1221" w:rsidRPr="009D7BBD">
        <w:rPr>
          <w:rFonts w:ascii="Times New Roman" w:eastAsia="Times New Roman" w:hAnsi="Times New Roman" w:cs="Times New Roman"/>
          <w:color w:val="000000"/>
          <w:kern w:val="0"/>
          <w:sz w:val="21"/>
          <w:szCs w:val="21"/>
          <w:lang w:eastAsia="it-IT"/>
          <w14:ligatures w14:val="none"/>
        </w:rPr>
        <w:t xml:space="preserve"> </w:t>
      </w:r>
      <w:r w:rsidR="00D710E3">
        <w:rPr>
          <w:rFonts w:ascii="Times New Roman" w:eastAsia="Times New Roman" w:hAnsi="Times New Roman" w:cs="Times New Roman"/>
          <w:color w:val="000000"/>
          <w:kern w:val="0"/>
          <w:sz w:val="21"/>
          <w:szCs w:val="21"/>
          <w:lang w:eastAsia="it-IT"/>
          <w14:ligatures w14:val="none"/>
        </w:rPr>
        <w:t>“</w:t>
      </w:r>
      <w:r w:rsidR="006A1221" w:rsidRPr="009D7BBD">
        <w:rPr>
          <w:rFonts w:ascii="Times New Roman" w:eastAsia="Times New Roman" w:hAnsi="Times New Roman" w:cs="Times New Roman"/>
          <w:color w:val="000000"/>
          <w:kern w:val="0"/>
          <w:sz w:val="21"/>
          <w:szCs w:val="21"/>
          <w:lang w:eastAsia="it-IT"/>
          <w14:ligatures w14:val="none"/>
        </w:rPr>
        <w:t>emendamento Marcucci</w:t>
      </w:r>
      <w:r w:rsidR="00D710E3">
        <w:rPr>
          <w:rFonts w:ascii="Times New Roman" w:eastAsia="Times New Roman" w:hAnsi="Times New Roman" w:cs="Times New Roman"/>
          <w:color w:val="000000"/>
          <w:kern w:val="0"/>
          <w:sz w:val="21"/>
          <w:szCs w:val="21"/>
          <w:lang w:eastAsia="it-IT"/>
          <w14:ligatures w14:val="none"/>
        </w:rPr>
        <w:t>”</w:t>
      </w:r>
      <w:r w:rsidR="006A1221" w:rsidRPr="009D7BBD">
        <w:rPr>
          <w:rFonts w:ascii="Times New Roman" w:eastAsia="Times New Roman" w:hAnsi="Times New Roman" w:cs="Times New Roman"/>
          <w:color w:val="000000"/>
          <w:kern w:val="0"/>
          <w:sz w:val="21"/>
          <w:szCs w:val="21"/>
          <w:lang w:eastAsia="it-IT"/>
          <w14:ligatures w14:val="none"/>
        </w:rPr>
        <w:t>)</w:t>
      </w:r>
      <w:r w:rsidR="00A03CDA">
        <w:rPr>
          <w:rStyle w:val="Rimandonotaapidipagina"/>
          <w:rFonts w:ascii="Times New Roman" w:eastAsia="Times New Roman" w:hAnsi="Times New Roman" w:cs="Times New Roman"/>
          <w:color w:val="000000"/>
          <w:kern w:val="0"/>
          <w:sz w:val="21"/>
          <w:szCs w:val="21"/>
          <w:lang w:eastAsia="it-IT"/>
          <w14:ligatures w14:val="none"/>
        </w:rPr>
        <w:footnoteReference w:id="35"/>
      </w:r>
      <w:r w:rsidR="006A1221" w:rsidRPr="009D7BBD">
        <w:rPr>
          <w:rFonts w:ascii="Times New Roman" w:eastAsia="Times New Roman" w:hAnsi="Times New Roman" w:cs="Times New Roman"/>
          <w:color w:val="000000"/>
          <w:kern w:val="0"/>
          <w:sz w:val="21"/>
          <w:szCs w:val="21"/>
          <w:lang w:eastAsia="it-IT"/>
          <w14:ligatures w14:val="none"/>
        </w:rPr>
        <w:t xml:space="preserve">. </w:t>
      </w:r>
    </w:p>
    <w:p w14:paraId="4796C0DD" w14:textId="083826CE" w:rsidR="009F6A75" w:rsidRDefault="006868D4"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intervento del legislatore è stato sollecitato dalle associazioni di categoria (in particolare dal Gruppo Apollo 2), che hanno rappresentato alla politica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opportunità di rendere la normativa italiana più coerente con i mo</w:t>
      </w:r>
      <w:r w:rsidR="006A1221" w:rsidRPr="009D7BBD">
        <w:rPr>
          <w:rFonts w:ascii="Times New Roman" w:eastAsia="Times New Roman" w:hAnsi="Times New Roman" w:cs="Times New Roman"/>
          <w:color w:val="000000"/>
          <w:kern w:val="0"/>
          <w:sz w:val="21"/>
          <w:szCs w:val="21"/>
          <w:lang w:eastAsia="it-IT"/>
          <w14:ligatures w14:val="none"/>
        </w:rPr>
        <w:t>delli europei e internazionali.</w:t>
      </w:r>
    </w:p>
    <w:p w14:paraId="534F5BBF" w14:textId="48E09C14" w:rsidR="009F6A75" w:rsidRDefault="005B5739"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w:t>
      </w:r>
      <w:r w:rsidR="003E6CDC">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Riforma </w:t>
      </w:r>
      <w:r w:rsidR="00345ED8" w:rsidRPr="009D7BBD">
        <w:rPr>
          <w:rFonts w:ascii="Times New Roman" w:eastAsia="Times New Roman" w:hAnsi="Times New Roman" w:cs="Times New Roman"/>
          <w:color w:val="000000"/>
          <w:kern w:val="0"/>
          <w:sz w:val="21"/>
          <w:szCs w:val="21"/>
          <w:lang w:eastAsia="it-IT"/>
          <w14:ligatures w14:val="none"/>
        </w:rPr>
        <w:t>2017</w:t>
      </w:r>
      <w:r w:rsidR="003E6CDC">
        <w:rPr>
          <w:rFonts w:ascii="Times New Roman" w:eastAsia="Times New Roman" w:hAnsi="Times New Roman" w:cs="Times New Roman"/>
          <w:color w:val="000000"/>
          <w:kern w:val="0"/>
          <w:sz w:val="21"/>
          <w:szCs w:val="21"/>
          <w:lang w:eastAsia="it-IT"/>
          <w14:ligatures w14:val="none"/>
        </w:rPr>
        <w:t>’</w:t>
      </w:r>
      <w:r w:rsidR="002E2B05">
        <w:rPr>
          <w:rFonts w:ascii="Times New Roman" w:eastAsia="Times New Roman" w:hAnsi="Times New Roman" w:cs="Times New Roman"/>
          <w:color w:val="000000"/>
          <w:kern w:val="0"/>
          <w:sz w:val="21"/>
          <w:szCs w:val="21"/>
          <w:lang w:eastAsia="it-IT"/>
          <w14:ligatures w14:val="none"/>
        </w:rPr>
        <w:t xml:space="preserve"> si è dunque proposta di</w:t>
      </w:r>
      <w:r w:rsidRPr="009D7BBD">
        <w:rPr>
          <w:rFonts w:ascii="Times New Roman" w:eastAsia="Times New Roman" w:hAnsi="Times New Roman" w:cs="Times New Roman"/>
          <w:color w:val="000000"/>
          <w:kern w:val="0"/>
          <w:sz w:val="21"/>
          <w:szCs w:val="21"/>
          <w:lang w:eastAsia="it-IT"/>
          <w14:ligatures w14:val="none"/>
        </w:rPr>
        <w:t xml:space="preserve"> </w:t>
      </w:r>
      <w:r w:rsidR="006868D4" w:rsidRPr="009D7BBD">
        <w:rPr>
          <w:rFonts w:ascii="Times New Roman" w:eastAsia="Times New Roman" w:hAnsi="Times New Roman" w:cs="Times New Roman"/>
          <w:b/>
          <w:bCs/>
          <w:color w:val="000000"/>
          <w:kern w:val="0"/>
          <w:sz w:val="21"/>
          <w:szCs w:val="21"/>
          <w:lang w:eastAsia="it-IT"/>
          <w14:ligatures w14:val="none"/>
        </w:rPr>
        <w:t>semplificare e liberalizzare la regolamentazione della circolazione internazionale delle opere d</w:t>
      </w:r>
      <w:r w:rsidR="00F60D0F">
        <w:rPr>
          <w:rFonts w:ascii="Times New Roman" w:eastAsia="Times New Roman" w:hAnsi="Times New Roman" w:cs="Times New Roman"/>
          <w:b/>
          <w:bCs/>
          <w:color w:val="000000"/>
          <w:kern w:val="0"/>
          <w:sz w:val="21"/>
          <w:szCs w:val="21"/>
          <w:lang w:eastAsia="it-IT"/>
          <w14:ligatures w14:val="none"/>
        </w:rPr>
        <w:t>’</w:t>
      </w:r>
      <w:r w:rsidR="006868D4" w:rsidRPr="009D7BBD">
        <w:rPr>
          <w:rFonts w:ascii="Times New Roman" w:eastAsia="Times New Roman" w:hAnsi="Times New Roman" w:cs="Times New Roman"/>
          <w:b/>
          <w:bCs/>
          <w:color w:val="000000"/>
          <w:kern w:val="0"/>
          <w:sz w:val="21"/>
          <w:szCs w:val="21"/>
          <w:lang w:eastAsia="it-IT"/>
          <w14:ligatures w14:val="none"/>
        </w:rPr>
        <w:t>arte nel mercato dell</w:t>
      </w:r>
      <w:r w:rsidR="00F60D0F">
        <w:rPr>
          <w:rFonts w:ascii="Times New Roman" w:eastAsia="Times New Roman" w:hAnsi="Times New Roman" w:cs="Times New Roman"/>
          <w:b/>
          <w:bCs/>
          <w:color w:val="000000"/>
          <w:kern w:val="0"/>
          <w:sz w:val="21"/>
          <w:szCs w:val="21"/>
          <w:lang w:eastAsia="it-IT"/>
          <w14:ligatures w14:val="none"/>
        </w:rPr>
        <w:t>’</w:t>
      </w:r>
      <w:r w:rsidR="006868D4" w:rsidRPr="009D7BBD">
        <w:rPr>
          <w:rFonts w:ascii="Times New Roman" w:eastAsia="Times New Roman" w:hAnsi="Times New Roman" w:cs="Times New Roman"/>
          <w:b/>
          <w:bCs/>
          <w:color w:val="000000"/>
          <w:kern w:val="0"/>
          <w:sz w:val="21"/>
          <w:szCs w:val="21"/>
          <w:lang w:eastAsia="it-IT"/>
          <w14:ligatures w14:val="none"/>
        </w:rPr>
        <w:t>antiquariato</w:t>
      </w:r>
      <w:r w:rsidR="00B74098" w:rsidRPr="009D7BBD">
        <w:rPr>
          <w:rFonts w:ascii="Times New Roman" w:eastAsia="Times New Roman" w:hAnsi="Times New Roman" w:cs="Times New Roman"/>
          <w:b/>
          <w:bCs/>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 xml:space="preserve"> provando comunque a mantenere un ragionevole equilibrio tra l</w:t>
      </w:r>
      <w:r w:rsidR="00F60D0F">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esigenza di agevolare il commercio di opere d</w:t>
      </w:r>
      <w:r w:rsidR="00F60D0F">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arte private non vincolate e la necessità di garantire il mantenimento dell</w:t>
      </w:r>
      <w:r w:rsidR="00F60D0F">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integrità del patrimonio culturale nazionale</w:t>
      </w:r>
      <w:r w:rsidR="006868D4" w:rsidRPr="009D7BBD">
        <w:rPr>
          <w:rFonts w:ascii="Times New Roman" w:eastAsia="Times New Roman" w:hAnsi="Times New Roman" w:cs="Times New Roman"/>
          <w:color w:val="000000"/>
          <w:kern w:val="0"/>
          <w:sz w:val="21"/>
          <w:szCs w:val="21"/>
          <w:vertAlign w:val="superscript"/>
          <w:lang w:eastAsia="it-IT"/>
          <w14:ligatures w14:val="none"/>
        </w:rPr>
        <w:footnoteReference w:id="36"/>
      </w:r>
      <w:r w:rsidR="00C53C8E" w:rsidRPr="009D7BBD">
        <w:rPr>
          <w:rFonts w:ascii="Times New Roman" w:eastAsia="Times New Roman" w:hAnsi="Times New Roman" w:cs="Times New Roman"/>
          <w:color w:val="000000"/>
          <w:kern w:val="0"/>
          <w:sz w:val="21"/>
          <w:szCs w:val="21"/>
          <w:lang w:eastAsia="it-IT"/>
          <w14:ligatures w14:val="none"/>
        </w:rPr>
        <w:t>.</w:t>
      </w:r>
    </w:p>
    <w:p w14:paraId="5B4CFF3D" w14:textId="6005D378" w:rsidR="009F6A75" w:rsidRDefault="006868D4"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kern w:val="0"/>
          <w:sz w:val="21"/>
          <w:szCs w:val="21"/>
          <w14:ligatures w14:val="none"/>
        </w:rPr>
        <w:t>1</w:t>
      </w:r>
      <w:r w:rsidR="006A1221" w:rsidRPr="009D7BBD">
        <w:rPr>
          <w:rFonts w:ascii="Times New Roman" w:eastAsia="Calibri" w:hAnsi="Times New Roman" w:cs="Times New Roman"/>
          <w:b/>
          <w:kern w:val="0"/>
          <w:sz w:val="21"/>
          <w:szCs w:val="21"/>
          <w14:ligatures w14:val="none"/>
        </w:rPr>
        <w:t>2</w:t>
      </w:r>
      <w:r w:rsidRPr="009D7BBD">
        <w:rPr>
          <w:rFonts w:ascii="Times New Roman" w:eastAsia="Calibri" w:hAnsi="Times New Roman" w:cs="Times New Roman"/>
          <w:b/>
          <w:kern w:val="0"/>
          <w:sz w:val="21"/>
          <w:szCs w:val="21"/>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A differenza delle precedenti modifiche, in questo caso il legislatore non ha utilizzato un veicolo normativo sul patrimonio culturale, ma ha inserito le nuove disposizioni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interno di un atto</w:t>
      </w:r>
      <w:r w:rsidR="006A1221" w:rsidRPr="009D7BBD">
        <w:rPr>
          <w:rFonts w:ascii="Times New Roman" w:eastAsia="Times New Roman" w:hAnsi="Times New Roman" w:cs="Times New Roman"/>
          <w:color w:val="000000"/>
          <w:kern w:val="0"/>
          <w:sz w:val="21"/>
          <w:szCs w:val="21"/>
          <w:lang w:eastAsia="it-IT"/>
          <w14:ligatures w14:val="none"/>
        </w:rPr>
        <w:t xml:space="preserve"> legislativo </w:t>
      </w:r>
      <w:r w:rsidR="002E2B05">
        <w:rPr>
          <w:rFonts w:ascii="Times New Roman" w:eastAsia="Times New Roman" w:hAnsi="Times New Roman" w:cs="Times New Roman"/>
          <w:color w:val="000000"/>
          <w:kern w:val="0"/>
          <w:sz w:val="21"/>
          <w:szCs w:val="21"/>
          <w:lang w:eastAsia="it-IT"/>
          <w14:ligatures w14:val="none"/>
        </w:rPr>
        <w:t xml:space="preserve">in materia di mercato e </w:t>
      </w:r>
      <w:r w:rsidR="006A1221" w:rsidRPr="009D7BBD">
        <w:rPr>
          <w:rFonts w:ascii="Times New Roman" w:eastAsia="Times New Roman" w:hAnsi="Times New Roman" w:cs="Times New Roman"/>
          <w:color w:val="000000"/>
          <w:kern w:val="0"/>
          <w:sz w:val="21"/>
          <w:szCs w:val="21"/>
          <w:lang w:eastAsia="it-IT"/>
          <w14:ligatures w14:val="none"/>
        </w:rPr>
        <w:t>concorrenza.</w:t>
      </w:r>
    </w:p>
    <w:p w14:paraId="2FF2A651" w14:textId="5B46CBC1" w:rsidR="009F6A75" w:rsidRDefault="006868D4"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approccio del legislatore ha suscitato perplessità</w:t>
      </w:r>
      <w:r w:rsidRPr="009D7BBD">
        <w:rPr>
          <w:rFonts w:ascii="Times New Roman" w:eastAsia="Times New Roman" w:hAnsi="Times New Roman" w:cs="Times New Roman"/>
          <w:color w:val="000000"/>
          <w:kern w:val="0"/>
          <w:sz w:val="21"/>
          <w:szCs w:val="21"/>
          <w:vertAlign w:val="superscript"/>
          <w:lang w:eastAsia="it-IT"/>
          <w14:ligatures w14:val="none"/>
        </w:rPr>
        <w:footnoteReference w:id="37"/>
      </w:r>
      <w:r w:rsidRPr="009D7BBD">
        <w:rPr>
          <w:rFonts w:ascii="Times New Roman" w:eastAsia="Times New Roman" w:hAnsi="Times New Roman" w:cs="Times New Roman"/>
          <w:color w:val="000000"/>
          <w:kern w:val="0"/>
          <w:sz w:val="21"/>
          <w:szCs w:val="21"/>
          <w:lang w:eastAsia="it-IT"/>
          <w14:ligatures w14:val="none"/>
        </w:rPr>
        <w:t xml:space="preserve"> perché tale scelta sembra, infatti, manifestare la volontà di privilegiare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esigenza degli operatori del settore di beneficiare delle risorse a loro disposizione rispetto alla necessità di tutelare i beni culturali; beni culturali che vengono così trattati ancor più alla stregua di merci soggette alle ordinarie regole del commercio internazionale</w:t>
      </w:r>
      <w:r w:rsidRPr="009D7BBD">
        <w:rPr>
          <w:rFonts w:ascii="Times New Roman" w:eastAsia="Times New Roman" w:hAnsi="Times New Roman" w:cs="Times New Roman"/>
          <w:color w:val="000000"/>
          <w:kern w:val="0"/>
          <w:sz w:val="21"/>
          <w:szCs w:val="21"/>
          <w:vertAlign w:val="superscript"/>
          <w:lang w:eastAsia="it-IT"/>
          <w14:ligatures w14:val="none"/>
        </w:rPr>
        <w:footnoteReference w:id="38"/>
      </w:r>
      <w:r w:rsidR="006A1221" w:rsidRPr="009D7BBD">
        <w:rPr>
          <w:rFonts w:ascii="Times New Roman" w:eastAsia="Times New Roman" w:hAnsi="Times New Roman" w:cs="Times New Roman"/>
          <w:color w:val="000000"/>
          <w:kern w:val="0"/>
          <w:sz w:val="21"/>
          <w:szCs w:val="21"/>
          <w:lang w:eastAsia="it-IT"/>
          <w14:ligatures w14:val="none"/>
        </w:rPr>
        <w:t>.</w:t>
      </w:r>
    </w:p>
    <w:p w14:paraId="295A1D44" w14:textId="108ED0A0" w:rsidR="009F6A75" w:rsidRDefault="006868D4"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Non sono mancate neanche altre voci critiche che hanno invece sottolineato la timidezza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apertura alla logica del mercato</w:t>
      </w:r>
      <w:r w:rsidRPr="009D7BBD">
        <w:rPr>
          <w:rFonts w:ascii="Times New Roman" w:eastAsia="Times New Roman" w:hAnsi="Times New Roman" w:cs="Times New Roman"/>
          <w:color w:val="000000"/>
          <w:kern w:val="0"/>
          <w:sz w:val="21"/>
          <w:szCs w:val="21"/>
          <w:vertAlign w:val="superscript"/>
          <w:lang w:eastAsia="it-IT"/>
          <w14:ligatures w14:val="none"/>
        </w:rPr>
        <w:footnoteReference w:id="39"/>
      </w:r>
      <w:bookmarkStart w:id="12" w:name="b7"/>
      <w:r w:rsidR="006A1221" w:rsidRPr="009D7BBD">
        <w:rPr>
          <w:rFonts w:ascii="Times New Roman" w:eastAsia="Times New Roman" w:hAnsi="Times New Roman" w:cs="Times New Roman"/>
          <w:color w:val="000000"/>
          <w:kern w:val="0"/>
          <w:sz w:val="21"/>
          <w:szCs w:val="21"/>
          <w:lang w:eastAsia="it-IT"/>
          <w14:ligatures w14:val="none"/>
        </w:rPr>
        <w:t>.</w:t>
      </w:r>
      <w:bookmarkEnd w:id="12"/>
    </w:p>
    <w:p w14:paraId="70C7F4C3" w14:textId="08F85CF5" w:rsidR="009F6A75" w:rsidRDefault="00B74098"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kern w:val="0"/>
          <w:sz w:val="21"/>
          <w:szCs w:val="21"/>
          <w14:ligatures w14:val="none"/>
        </w:rPr>
        <w:t>1</w:t>
      </w:r>
      <w:r w:rsidR="006A1221" w:rsidRPr="009D7BBD">
        <w:rPr>
          <w:rFonts w:ascii="Times New Roman" w:eastAsia="Calibri" w:hAnsi="Times New Roman" w:cs="Times New Roman"/>
          <w:b/>
          <w:kern w:val="0"/>
          <w:sz w:val="21"/>
          <w:szCs w:val="21"/>
          <w14:ligatures w14:val="none"/>
        </w:rPr>
        <w:t>3</w:t>
      </w:r>
      <w:r w:rsidR="006868D4" w:rsidRPr="009D7BBD">
        <w:rPr>
          <w:rFonts w:ascii="Times New Roman" w:eastAsia="Times New Roman" w:hAnsi="Times New Roman" w:cs="Times New Roman"/>
          <w:color w:val="000000"/>
          <w:kern w:val="0"/>
          <w:sz w:val="21"/>
          <w:szCs w:val="21"/>
          <w:lang w:eastAsia="it-IT"/>
          <w14:ligatures w14:val="none"/>
        </w:rPr>
        <w:t xml:space="preserve">. La </w:t>
      </w:r>
      <w:r w:rsidR="003E6CDC">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Riforma 2017</w:t>
      </w:r>
      <w:r w:rsidR="003E6CDC">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 xml:space="preserve"> evidenzia la progressiva </w:t>
      </w:r>
      <w:r w:rsidR="006868D4" w:rsidRPr="009D7BBD">
        <w:rPr>
          <w:rFonts w:ascii="Times New Roman" w:eastAsia="Times New Roman" w:hAnsi="Times New Roman" w:cs="Times New Roman"/>
          <w:b/>
          <w:bCs/>
          <w:color w:val="000000"/>
          <w:kern w:val="0"/>
          <w:sz w:val="21"/>
          <w:szCs w:val="21"/>
          <w:lang w:eastAsia="it-IT"/>
          <w14:ligatures w14:val="none"/>
        </w:rPr>
        <w:t xml:space="preserve">erosione del primato del modello normativo </w:t>
      </w:r>
      <w:r w:rsidR="006868D4" w:rsidRPr="009D7BBD">
        <w:rPr>
          <w:rFonts w:ascii="Times New Roman" w:eastAsia="Times New Roman" w:hAnsi="Times New Roman" w:cs="Times New Roman"/>
          <w:b/>
          <w:bCs/>
          <w:i/>
          <w:color w:val="000000"/>
          <w:kern w:val="0"/>
          <w:sz w:val="21"/>
          <w:szCs w:val="21"/>
          <w:lang w:eastAsia="it-IT"/>
          <w14:ligatures w14:val="none"/>
        </w:rPr>
        <w:t>command-and-control</w:t>
      </w:r>
      <w:r w:rsidR="006868D4" w:rsidRPr="009D7BBD">
        <w:rPr>
          <w:rFonts w:ascii="Times New Roman" w:eastAsia="Times New Roman" w:hAnsi="Times New Roman" w:cs="Times New Roman"/>
          <w:color w:val="000000"/>
          <w:kern w:val="0"/>
          <w:sz w:val="21"/>
          <w:szCs w:val="21"/>
          <w:lang w:eastAsia="it-IT"/>
          <w14:ligatures w14:val="none"/>
        </w:rPr>
        <w:t xml:space="preserve"> nella circolazione int</w:t>
      </w:r>
      <w:r w:rsidR="006A1221" w:rsidRPr="009D7BBD">
        <w:rPr>
          <w:rFonts w:ascii="Times New Roman" w:eastAsia="Times New Roman" w:hAnsi="Times New Roman" w:cs="Times New Roman"/>
          <w:color w:val="000000"/>
          <w:kern w:val="0"/>
          <w:sz w:val="21"/>
          <w:szCs w:val="21"/>
          <w:lang w:eastAsia="it-IT"/>
          <w14:ligatures w14:val="none"/>
        </w:rPr>
        <w:t>ernazionale dei beni culturali.</w:t>
      </w:r>
    </w:p>
    <w:p w14:paraId="2D481BDD" w14:textId="22F31A0A" w:rsidR="009F6A75" w:rsidRDefault="006868D4"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Le principali innovazioni che il legislatore ha apportato alla normativa precedente testimoniano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emergere di un </w:t>
      </w:r>
      <w:r w:rsidRPr="009D7BBD">
        <w:rPr>
          <w:rFonts w:ascii="Times New Roman" w:eastAsia="Times New Roman" w:hAnsi="Times New Roman" w:cs="Times New Roman"/>
          <w:b/>
          <w:color w:val="000000"/>
          <w:kern w:val="0"/>
          <w:sz w:val="21"/>
          <w:szCs w:val="21"/>
          <w:lang w:eastAsia="it-IT"/>
          <w14:ligatures w14:val="none"/>
        </w:rPr>
        <w:t xml:space="preserve">nuovo modello </w:t>
      </w:r>
      <w:r w:rsidRPr="009D7BBD">
        <w:rPr>
          <w:rFonts w:ascii="Times New Roman" w:eastAsia="Times New Roman" w:hAnsi="Times New Roman" w:cs="Times New Roman"/>
          <w:color w:val="000000"/>
          <w:kern w:val="0"/>
          <w:sz w:val="21"/>
          <w:szCs w:val="21"/>
          <w:lang w:eastAsia="it-IT"/>
          <w14:ligatures w14:val="none"/>
        </w:rPr>
        <w:t>basato sul meccanismo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 xml:space="preserve">autodichiarazione </w:t>
      </w:r>
      <w:r w:rsidRPr="009D7BBD">
        <w:rPr>
          <w:rFonts w:ascii="Times New Roman" w:eastAsia="Times New Roman" w:hAnsi="Times New Roman" w:cs="Times New Roman"/>
          <w:color w:val="000000"/>
          <w:kern w:val="0"/>
          <w:sz w:val="21"/>
          <w:szCs w:val="21"/>
          <w:lang w:eastAsia="it-IT"/>
          <w14:ligatures w14:val="none"/>
        </w:rPr>
        <w:t>che può essere attivato in relazione alla esportazione di oggetti di cui si presume una ridotta rilevanza culturale</w:t>
      </w:r>
      <w:r w:rsidRPr="009D7BBD">
        <w:rPr>
          <w:rFonts w:ascii="Times New Roman" w:eastAsia="Times New Roman" w:hAnsi="Times New Roman" w:cs="Times New Roman"/>
          <w:color w:val="000000"/>
          <w:kern w:val="0"/>
          <w:sz w:val="21"/>
          <w:szCs w:val="21"/>
          <w:vertAlign w:val="superscript"/>
          <w:lang w:eastAsia="it-IT"/>
          <w14:ligatures w14:val="none"/>
        </w:rPr>
        <w:footnoteReference w:id="40"/>
      </w:r>
      <w:r w:rsidR="00090B0A" w:rsidRPr="009D7BBD">
        <w:rPr>
          <w:rFonts w:ascii="Times New Roman" w:eastAsia="Times New Roman" w:hAnsi="Times New Roman" w:cs="Times New Roman"/>
          <w:color w:val="000000"/>
          <w:kern w:val="0"/>
          <w:sz w:val="21"/>
          <w:szCs w:val="21"/>
          <w:lang w:eastAsia="it-IT"/>
          <w14:ligatures w14:val="none"/>
        </w:rPr>
        <w:t xml:space="preserve"> e sul </w:t>
      </w:r>
      <w:r w:rsidR="00090B0A" w:rsidRPr="009D7BBD">
        <w:rPr>
          <w:rFonts w:ascii="Times New Roman" w:eastAsia="Times New Roman" w:hAnsi="Times New Roman" w:cs="Times New Roman"/>
          <w:b/>
          <w:color w:val="000000"/>
          <w:kern w:val="0"/>
          <w:sz w:val="21"/>
          <w:szCs w:val="21"/>
          <w:lang w:eastAsia="it-IT"/>
          <w14:ligatures w14:val="none"/>
        </w:rPr>
        <w:t>restringimento della discrezionalità tecnica</w:t>
      </w:r>
      <w:r w:rsidR="00090B0A" w:rsidRPr="009D7BBD">
        <w:rPr>
          <w:rFonts w:ascii="Times New Roman" w:eastAsia="Times New Roman" w:hAnsi="Times New Roman" w:cs="Times New Roman"/>
          <w:color w:val="000000"/>
          <w:kern w:val="0"/>
          <w:sz w:val="21"/>
          <w:szCs w:val="21"/>
          <w:lang w:eastAsia="it-IT"/>
          <w14:ligatures w14:val="none"/>
        </w:rPr>
        <w:t xml:space="preserve"> dell</w:t>
      </w:r>
      <w:r w:rsidR="00F60D0F">
        <w:rPr>
          <w:rFonts w:ascii="Times New Roman" w:eastAsia="Times New Roman" w:hAnsi="Times New Roman" w:cs="Times New Roman"/>
          <w:color w:val="000000"/>
          <w:kern w:val="0"/>
          <w:sz w:val="21"/>
          <w:szCs w:val="21"/>
          <w:lang w:eastAsia="it-IT"/>
          <w14:ligatures w14:val="none"/>
        </w:rPr>
        <w:t>’</w:t>
      </w:r>
      <w:r w:rsidR="009F6A75">
        <w:rPr>
          <w:rFonts w:ascii="Times New Roman" w:eastAsia="Times New Roman" w:hAnsi="Times New Roman" w:cs="Times New Roman"/>
          <w:color w:val="000000"/>
          <w:kern w:val="0"/>
          <w:sz w:val="21"/>
          <w:szCs w:val="21"/>
          <w:lang w:eastAsia="it-IT"/>
          <w14:ligatures w14:val="none"/>
        </w:rPr>
        <w:t>Amministrazione.</w:t>
      </w:r>
    </w:p>
    <w:p w14:paraId="7344A599" w14:textId="177C1095" w:rsidR="009F6A75" w:rsidRDefault="00445D1D"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lastRenderedPageBreak/>
        <w:t>In questa prospettiva</w:t>
      </w:r>
      <w:r w:rsidR="006868D4" w:rsidRPr="009D7BBD">
        <w:rPr>
          <w:rFonts w:ascii="Times New Roman" w:eastAsia="Times New Roman" w:hAnsi="Times New Roman" w:cs="Times New Roman"/>
          <w:color w:val="000000"/>
          <w:kern w:val="0"/>
          <w:sz w:val="21"/>
          <w:szCs w:val="21"/>
          <w:lang w:eastAsia="it-IT"/>
          <w14:ligatures w14:val="none"/>
        </w:rPr>
        <w:t xml:space="preserve">, la </w:t>
      </w:r>
      <w:r w:rsidR="003E6CDC">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Riforma 2017</w:t>
      </w:r>
      <w:r w:rsidR="003E6CDC">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 xml:space="preserve"> ha </w:t>
      </w:r>
      <w:r w:rsidR="003E6CDC">
        <w:rPr>
          <w:rFonts w:ascii="Times New Roman" w:eastAsia="Times New Roman" w:hAnsi="Times New Roman" w:cs="Times New Roman"/>
          <w:color w:val="000000"/>
          <w:kern w:val="0"/>
          <w:sz w:val="21"/>
          <w:szCs w:val="21"/>
          <w:lang w:eastAsia="it-IT"/>
          <w14:ligatures w14:val="none"/>
        </w:rPr>
        <w:t>previsto</w:t>
      </w:r>
      <w:r w:rsidRPr="009D7BBD">
        <w:rPr>
          <w:rFonts w:ascii="Times New Roman" w:eastAsia="Times New Roman" w:hAnsi="Times New Roman" w:cs="Times New Roman"/>
          <w:color w:val="000000"/>
          <w:kern w:val="0"/>
          <w:sz w:val="21"/>
          <w:szCs w:val="21"/>
          <w:lang w:eastAsia="it-IT"/>
          <w14:ligatures w14:val="none"/>
        </w:rPr>
        <w:t xml:space="preserve"> per la prima volta la </w:t>
      </w:r>
      <w:r w:rsidRPr="009D7BBD">
        <w:rPr>
          <w:rFonts w:ascii="Times New Roman" w:eastAsia="Times New Roman" w:hAnsi="Times New Roman" w:cs="Times New Roman"/>
          <w:b/>
          <w:bCs/>
          <w:color w:val="000000"/>
          <w:kern w:val="0"/>
          <w:sz w:val="21"/>
          <w:szCs w:val="21"/>
          <w:lang w:eastAsia="it-IT"/>
          <w14:ligatures w14:val="none"/>
        </w:rPr>
        <w:t>soglia di valore</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Cs/>
          <w:color w:val="000000"/>
          <w:kern w:val="0"/>
          <w:sz w:val="21"/>
          <w:szCs w:val="21"/>
          <w:lang w:eastAsia="it-IT"/>
          <w14:ligatures w14:val="none"/>
        </w:rPr>
        <w:t>come criterio per valutare la rilevanza culturale di una cosa</w:t>
      </w:r>
      <w:r w:rsidR="00090B0A" w:rsidRPr="009D7BBD">
        <w:rPr>
          <w:rFonts w:ascii="Times New Roman" w:eastAsia="Times New Roman" w:hAnsi="Times New Roman" w:cs="Times New Roman"/>
          <w:bCs/>
          <w:color w:val="000000"/>
          <w:kern w:val="0"/>
          <w:sz w:val="21"/>
          <w:szCs w:val="21"/>
          <w:lang w:eastAsia="it-IT"/>
          <w14:ligatures w14:val="none"/>
        </w:rPr>
        <w:t>. L</w:t>
      </w:r>
      <w:r w:rsidR="00F60D0F">
        <w:rPr>
          <w:rFonts w:ascii="Times New Roman" w:eastAsia="Times New Roman" w:hAnsi="Times New Roman" w:cs="Times New Roman"/>
          <w:bCs/>
          <w:color w:val="000000"/>
          <w:kern w:val="0"/>
          <w:sz w:val="21"/>
          <w:szCs w:val="21"/>
          <w:lang w:eastAsia="it-IT"/>
          <w14:ligatures w14:val="none"/>
        </w:rPr>
        <w:t>’</w:t>
      </w:r>
      <w:r w:rsidR="00090B0A" w:rsidRPr="009D7BBD">
        <w:rPr>
          <w:rFonts w:ascii="Times New Roman" w:eastAsia="Times New Roman" w:hAnsi="Times New Roman" w:cs="Times New Roman"/>
          <w:bCs/>
          <w:color w:val="000000"/>
          <w:kern w:val="0"/>
          <w:sz w:val="21"/>
          <w:szCs w:val="21"/>
          <w:lang w:eastAsia="it-IT"/>
          <w14:ligatures w14:val="none"/>
        </w:rPr>
        <w:t>innovazione ha trovato tuttavia compensazione nell</w:t>
      </w:r>
      <w:r w:rsidR="00F60D0F">
        <w:rPr>
          <w:rFonts w:ascii="Times New Roman" w:eastAsia="Times New Roman" w:hAnsi="Times New Roman" w:cs="Times New Roman"/>
          <w:bCs/>
          <w:color w:val="000000"/>
          <w:kern w:val="0"/>
          <w:sz w:val="21"/>
          <w:szCs w:val="21"/>
          <w:lang w:eastAsia="it-IT"/>
          <w14:ligatures w14:val="none"/>
        </w:rPr>
        <w:t>’</w:t>
      </w:r>
      <w:r w:rsidR="00090B0A" w:rsidRPr="009D7BBD">
        <w:rPr>
          <w:rFonts w:ascii="Times New Roman" w:eastAsia="Times New Roman" w:hAnsi="Times New Roman" w:cs="Times New Roman"/>
          <w:bCs/>
          <w:color w:val="000000"/>
          <w:kern w:val="0"/>
          <w:sz w:val="21"/>
          <w:szCs w:val="21"/>
          <w:lang w:eastAsia="it-IT"/>
          <w14:ligatures w14:val="none"/>
        </w:rPr>
        <w:t>inserimento d</w:t>
      </w:r>
      <w:r w:rsidR="006638E6">
        <w:rPr>
          <w:rFonts w:ascii="Times New Roman" w:eastAsia="Times New Roman" w:hAnsi="Times New Roman" w:cs="Times New Roman"/>
          <w:bCs/>
          <w:color w:val="000000"/>
          <w:kern w:val="0"/>
          <w:sz w:val="21"/>
          <w:szCs w:val="21"/>
          <w:lang w:eastAsia="it-IT"/>
          <w14:ligatures w14:val="none"/>
        </w:rPr>
        <w:t>e</w:t>
      </w:r>
      <w:r w:rsidR="00090B0A" w:rsidRPr="009D7BBD">
        <w:rPr>
          <w:rFonts w:ascii="Times New Roman" w:eastAsia="Times New Roman" w:hAnsi="Times New Roman" w:cs="Times New Roman"/>
          <w:bCs/>
          <w:color w:val="000000"/>
          <w:kern w:val="0"/>
          <w:sz w:val="21"/>
          <w:szCs w:val="21"/>
          <w:lang w:eastAsia="it-IT"/>
          <w14:ligatures w14:val="none"/>
        </w:rPr>
        <w:t>lla nuova</w:t>
      </w:r>
      <w:r w:rsidR="00C34222" w:rsidRPr="009D7BBD">
        <w:rPr>
          <w:rFonts w:ascii="Times New Roman" w:eastAsia="Times New Roman" w:hAnsi="Times New Roman" w:cs="Times New Roman"/>
          <w:bCs/>
          <w:color w:val="000000"/>
          <w:kern w:val="0"/>
          <w:sz w:val="21"/>
          <w:szCs w:val="21"/>
          <w:lang w:eastAsia="it-IT"/>
          <w14:ligatures w14:val="none"/>
        </w:rPr>
        <w:t xml:space="preserve"> nozione di </w:t>
      </w:r>
      <w:r w:rsidR="00C34222" w:rsidRPr="009D7BBD">
        <w:rPr>
          <w:rFonts w:ascii="Times New Roman" w:eastAsia="Times New Roman" w:hAnsi="Times New Roman" w:cs="Times New Roman"/>
          <w:b/>
          <w:color w:val="000000"/>
          <w:kern w:val="0"/>
          <w:sz w:val="21"/>
          <w:szCs w:val="21"/>
          <w:lang w:eastAsia="it-IT"/>
          <w14:ligatures w14:val="none"/>
        </w:rPr>
        <w:t>bene culturale di eccezionale importanza</w:t>
      </w:r>
      <w:r w:rsidR="00C34222" w:rsidRPr="009D7BBD">
        <w:rPr>
          <w:rFonts w:ascii="Times New Roman" w:eastAsia="Times New Roman" w:hAnsi="Times New Roman" w:cs="Times New Roman"/>
          <w:bCs/>
          <w:color w:val="000000"/>
          <w:kern w:val="0"/>
          <w:sz w:val="21"/>
          <w:szCs w:val="21"/>
          <w:lang w:eastAsia="it-IT"/>
          <w14:ligatures w14:val="none"/>
        </w:rPr>
        <w:t xml:space="preserve"> per l</w:t>
      </w:r>
      <w:r w:rsidR="00F60D0F">
        <w:rPr>
          <w:rFonts w:ascii="Times New Roman" w:eastAsia="Times New Roman" w:hAnsi="Times New Roman" w:cs="Times New Roman"/>
          <w:bCs/>
          <w:color w:val="000000"/>
          <w:kern w:val="0"/>
          <w:sz w:val="21"/>
          <w:szCs w:val="21"/>
          <w:lang w:eastAsia="it-IT"/>
          <w14:ligatures w14:val="none"/>
        </w:rPr>
        <w:t>’</w:t>
      </w:r>
      <w:r w:rsidR="00C34222" w:rsidRPr="009D7BBD">
        <w:rPr>
          <w:rFonts w:ascii="Times New Roman" w:eastAsia="Times New Roman" w:hAnsi="Times New Roman" w:cs="Times New Roman"/>
          <w:bCs/>
          <w:color w:val="000000"/>
          <w:kern w:val="0"/>
          <w:sz w:val="21"/>
          <w:szCs w:val="21"/>
          <w:lang w:eastAsia="it-IT"/>
          <w14:ligatures w14:val="none"/>
        </w:rPr>
        <w:t>integrità e la completezza del patrimonio culturale della Nazione</w:t>
      </w:r>
      <w:r w:rsidRPr="009D7BBD">
        <w:rPr>
          <w:rFonts w:ascii="Times New Roman" w:eastAsia="Times New Roman" w:hAnsi="Times New Roman" w:cs="Times New Roman"/>
          <w:bCs/>
          <w:color w:val="000000"/>
          <w:kern w:val="0"/>
          <w:sz w:val="21"/>
          <w:szCs w:val="21"/>
          <w:lang w:eastAsia="it-IT"/>
          <w14:ligatures w14:val="none"/>
        </w:rPr>
        <w:t xml:space="preserve">. </w:t>
      </w:r>
    </w:p>
    <w:p w14:paraId="0436DD52" w14:textId="6E53456C" w:rsidR="009F6A75" w:rsidRDefault="00445D1D"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Cs/>
          <w:color w:val="000000"/>
          <w:kern w:val="0"/>
          <w:sz w:val="21"/>
          <w:szCs w:val="21"/>
          <w:lang w:eastAsia="it-IT"/>
          <w14:ligatures w14:val="none"/>
        </w:rPr>
        <w:t>Inoltre, il legislatore ha previsto l</w:t>
      </w:r>
      <w:r w:rsidR="00F60D0F">
        <w:rPr>
          <w:rFonts w:ascii="Times New Roman" w:eastAsia="Times New Roman" w:hAnsi="Times New Roman" w:cs="Times New Roman"/>
          <w:bCs/>
          <w:color w:val="000000"/>
          <w:kern w:val="0"/>
          <w:sz w:val="21"/>
          <w:szCs w:val="21"/>
          <w:lang w:eastAsia="it-IT"/>
          <w14:ligatures w14:val="none"/>
        </w:rPr>
        <w:t>’</w:t>
      </w:r>
      <w:r w:rsidRPr="009D7BBD">
        <w:rPr>
          <w:rFonts w:ascii="Times New Roman" w:eastAsia="Times New Roman" w:hAnsi="Times New Roman" w:cs="Times New Roman"/>
          <w:bCs/>
          <w:color w:val="000000"/>
          <w:kern w:val="0"/>
          <w:sz w:val="21"/>
          <w:szCs w:val="21"/>
          <w:lang w:eastAsia="it-IT"/>
          <w14:ligatures w14:val="none"/>
        </w:rPr>
        <w:t>adozione dei</w:t>
      </w:r>
      <w:r w:rsidRPr="009D7BBD">
        <w:rPr>
          <w:rFonts w:ascii="Times New Roman" w:eastAsia="Times New Roman" w:hAnsi="Times New Roman" w:cs="Times New Roman"/>
          <w:b/>
          <w:color w:val="000000"/>
          <w:kern w:val="0"/>
          <w:sz w:val="21"/>
          <w:szCs w:val="21"/>
          <w:lang w:eastAsia="it-IT"/>
          <w14:ligatures w14:val="none"/>
        </w:rPr>
        <w:t xml:space="preserve"> </w:t>
      </w:r>
      <w:r w:rsidR="006868D4" w:rsidRPr="009D7BBD">
        <w:rPr>
          <w:rFonts w:ascii="Times New Roman" w:eastAsia="Times New Roman" w:hAnsi="Times New Roman" w:cs="Times New Roman"/>
          <w:b/>
          <w:color w:val="000000"/>
          <w:kern w:val="0"/>
          <w:sz w:val="21"/>
          <w:szCs w:val="21"/>
          <w:lang w:eastAsia="it-IT"/>
          <w14:ligatures w14:val="none"/>
        </w:rPr>
        <w:t>nuovi criteri</w:t>
      </w:r>
      <w:r w:rsidRPr="009D7BBD">
        <w:rPr>
          <w:rFonts w:ascii="Times New Roman" w:eastAsia="Times New Roman" w:hAnsi="Times New Roman" w:cs="Times New Roman"/>
          <w:b/>
          <w:color w:val="000000"/>
          <w:kern w:val="0"/>
          <w:sz w:val="21"/>
          <w:szCs w:val="21"/>
          <w:lang w:eastAsia="it-IT"/>
          <w14:ligatures w14:val="none"/>
        </w:rPr>
        <w:t>/indirizzi</w:t>
      </w:r>
      <w:r w:rsidR="006868D4" w:rsidRPr="009D7BBD">
        <w:rPr>
          <w:rFonts w:ascii="Times New Roman" w:eastAsia="Times New Roman" w:hAnsi="Times New Roman" w:cs="Times New Roman"/>
          <w:color w:val="000000"/>
          <w:kern w:val="0"/>
          <w:sz w:val="21"/>
          <w:szCs w:val="21"/>
          <w:lang w:eastAsia="it-IT"/>
          <w14:ligatures w14:val="none"/>
        </w:rPr>
        <w:t xml:space="preserve"> che l</w:t>
      </w:r>
      <w:r w:rsidR="00F60D0F">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Amministrazione deve utilizzare per valutare se esprimere il consenso all</w:t>
      </w:r>
      <w:r w:rsidR="00F60D0F">
        <w:rPr>
          <w:rFonts w:ascii="Times New Roman" w:eastAsia="Times New Roman" w:hAnsi="Times New Roman" w:cs="Times New Roman"/>
          <w:color w:val="000000"/>
          <w:kern w:val="0"/>
          <w:sz w:val="21"/>
          <w:szCs w:val="21"/>
          <w:lang w:eastAsia="it-IT"/>
          <w14:ligatures w14:val="none"/>
        </w:rPr>
        <w:t>’</w:t>
      </w:r>
      <w:r w:rsidR="006868D4" w:rsidRPr="009D7BBD">
        <w:rPr>
          <w:rFonts w:ascii="Times New Roman" w:eastAsia="Times New Roman" w:hAnsi="Times New Roman" w:cs="Times New Roman"/>
          <w:color w:val="000000"/>
          <w:kern w:val="0"/>
          <w:sz w:val="21"/>
          <w:szCs w:val="21"/>
          <w:lang w:eastAsia="it-IT"/>
          <w14:ligatures w14:val="none"/>
        </w:rPr>
        <w:t>esportazi</w:t>
      </w:r>
      <w:r w:rsidR="006A1221" w:rsidRPr="009D7BBD">
        <w:rPr>
          <w:rFonts w:ascii="Times New Roman" w:eastAsia="Times New Roman" w:hAnsi="Times New Roman" w:cs="Times New Roman"/>
          <w:color w:val="000000"/>
          <w:kern w:val="0"/>
          <w:sz w:val="21"/>
          <w:szCs w:val="21"/>
          <w:lang w:eastAsia="it-IT"/>
          <w14:ligatures w14:val="none"/>
        </w:rPr>
        <w:t>one o negarlo.</w:t>
      </w:r>
    </w:p>
    <w:p w14:paraId="2BD92EBF" w14:textId="77777777" w:rsidR="009F6A75" w:rsidRDefault="00D369CA"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kern w:val="0"/>
          <w:sz w:val="21"/>
          <w:szCs w:val="21"/>
          <w14:ligatures w14:val="none"/>
        </w:rPr>
        <w:t>1</w:t>
      </w:r>
      <w:r w:rsidR="006A1221" w:rsidRPr="009D7BBD">
        <w:rPr>
          <w:rFonts w:ascii="Times New Roman" w:eastAsia="Calibri" w:hAnsi="Times New Roman" w:cs="Times New Roman"/>
          <w:b/>
          <w:kern w:val="0"/>
          <w:sz w:val="21"/>
          <w:szCs w:val="21"/>
          <w14:ligatures w14:val="none"/>
        </w:rPr>
        <w:t>4</w:t>
      </w:r>
      <w:r w:rsidR="00C34222" w:rsidRPr="009D7BBD">
        <w:rPr>
          <w:rFonts w:ascii="Times New Roman" w:eastAsia="Calibri" w:hAnsi="Times New Roman" w:cs="Times New Roman"/>
          <w:b/>
          <w:kern w:val="0"/>
          <w:sz w:val="21"/>
          <w:szCs w:val="21"/>
          <w14:ligatures w14:val="none"/>
        </w:rPr>
        <w:t>.</w:t>
      </w:r>
      <w:r w:rsidR="00C34222" w:rsidRPr="009D7BBD">
        <w:rPr>
          <w:rFonts w:ascii="Times New Roman" w:eastAsia="Times New Roman" w:hAnsi="Times New Roman" w:cs="Times New Roman"/>
          <w:color w:val="000000"/>
          <w:kern w:val="0"/>
          <w:sz w:val="21"/>
          <w:szCs w:val="21"/>
          <w:lang w:eastAsia="it-IT"/>
          <w14:ligatures w14:val="none"/>
        </w:rPr>
        <w:t xml:space="preserve"> Schematicamente gli elementi qualificanti della novella legislativa poss</w:t>
      </w:r>
      <w:r w:rsidR="006A1221" w:rsidRPr="009D7BBD">
        <w:rPr>
          <w:rFonts w:ascii="Times New Roman" w:eastAsia="Times New Roman" w:hAnsi="Times New Roman" w:cs="Times New Roman"/>
          <w:color w:val="000000"/>
          <w:kern w:val="0"/>
          <w:sz w:val="21"/>
          <w:szCs w:val="21"/>
          <w:lang w:eastAsia="it-IT"/>
          <w14:ligatures w14:val="none"/>
        </w:rPr>
        <w:t>ono individuarsi in due gruppi.</w:t>
      </w:r>
    </w:p>
    <w:p w14:paraId="4D561476" w14:textId="45E317EC" w:rsidR="00136FD9" w:rsidRPr="009D7BBD" w:rsidRDefault="00D369CA" w:rsidP="009F6A75">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1</w:t>
      </w:r>
      <w:r w:rsidR="009D7BBD">
        <w:rPr>
          <w:rFonts w:ascii="Times New Roman" w:eastAsia="Times New Roman" w:hAnsi="Times New Roman" w:cs="Times New Roman"/>
          <w:b/>
          <w:color w:val="000000"/>
          <w:kern w:val="0"/>
          <w:sz w:val="21"/>
          <w:szCs w:val="21"/>
          <w:lang w:eastAsia="it-IT"/>
          <w14:ligatures w14:val="none"/>
        </w:rPr>
        <w:t>4</w:t>
      </w:r>
      <w:r w:rsidR="00C34222" w:rsidRPr="009D7BBD">
        <w:rPr>
          <w:rFonts w:ascii="Times New Roman" w:eastAsia="Times New Roman" w:hAnsi="Times New Roman" w:cs="Times New Roman"/>
          <w:b/>
          <w:color w:val="000000"/>
          <w:kern w:val="0"/>
          <w:sz w:val="21"/>
          <w:szCs w:val="21"/>
          <w:lang w:eastAsia="it-IT"/>
          <w14:ligatures w14:val="none"/>
        </w:rPr>
        <w:t>.</w:t>
      </w:r>
      <w:r w:rsidR="009D7BBD">
        <w:rPr>
          <w:rFonts w:ascii="Times New Roman" w:eastAsia="Times New Roman" w:hAnsi="Times New Roman" w:cs="Times New Roman"/>
          <w:b/>
          <w:color w:val="000000"/>
          <w:kern w:val="0"/>
          <w:sz w:val="21"/>
          <w:szCs w:val="21"/>
          <w:lang w:eastAsia="it-IT"/>
          <w14:ligatures w14:val="none"/>
        </w:rPr>
        <w:t>1</w:t>
      </w:r>
      <w:r w:rsidR="00C34222" w:rsidRPr="009D7BBD">
        <w:rPr>
          <w:rFonts w:ascii="Times New Roman" w:eastAsia="Times New Roman" w:hAnsi="Times New Roman" w:cs="Times New Roman"/>
          <w:color w:val="000000"/>
          <w:kern w:val="0"/>
          <w:sz w:val="21"/>
          <w:szCs w:val="21"/>
          <w:lang w:eastAsia="it-IT"/>
          <w14:ligatures w14:val="none"/>
        </w:rPr>
        <w:t xml:space="preserve"> Un </w:t>
      </w:r>
      <w:r w:rsidR="00C34222" w:rsidRPr="009D7BBD">
        <w:rPr>
          <w:rFonts w:ascii="Times New Roman" w:eastAsia="Times New Roman" w:hAnsi="Times New Roman" w:cs="Times New Roman"/>
          <w:b/>
          <w:color w:val="000000"/>
          <w:kern w:val="0"/>
          <w:sz w:val="21"/>
          <w:szCs w:val="21"/>
          <w:u w:val="single"/>
          <w:lang w:eastAsia="it-IT"/>
          <w14:ligatures w14:val="none"/>
        </w:rPr>
        <w:t>primo</w:t>
      </w:r>
      <w:r w:rsidR="006A1221" w:rsidRPr="009D7BBD">
        <w:rPr>
          <w:rFonts w:ascii="Times New Roman" w:eastAsia="Times New Roman" w:hAnsi="Times New Roman" w:cs="Times New Roman"/>
          <w:color w:val="000000"/>
          <w:kern w:val="0"/>
          <w:sz w:val="21"/>
          <w:szCs w:val="21"/>
          <w:lang w:eastAsia="it-IT"/>
          <w14:ligatures w14:val="none"/>
        </w:rPr>
        <w:t xml:space="preserve"> gruppo riguarda:</w:t>
      </w:r>
    </w:p>
    <w:p w14:paraId="344172EF" w14:textId="3143DC0F" w:rsidR="00136FD9" w:rsidRPr="009D7BBD" w:rsidRDefault="00C34222" w:rsidP="006B4D0A">
      <w:pPr>
        <w:numPr>
          <w:ilvl w:val="0"/>
          <w:numId w:val="5"/>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innalzamento</w:t>
      </w:r>
      <w:r w:rsidRPr="009D7BBD">
        <w:rPr>
          <w:rFonts w:ascii="Times New Roman" w:eastAsia="Times New Roman" w:hAnsi="Times New Roman" w:cs="Times New Roman"/>
          <w:color w:val="000000"/>
          <w:kern w:val="0"/>
          <w:sz w:val="21"/>
          <w:szCs w:val="21"/>
          <w:lang w:eastAsia="it-IT"/>
          <w14:ligatures w14:val="none"/>
        </w:rPr>
        <w:t xml:space="preserve"> della </w:t>
      </w:r>
      <w:r w:rsidRPr="009D7BBD">
        <w:rPr>
          <w:rFonts w:ascii="Times New Roman" w:eastAsia="Times New Roman" w:hAnsi="Times New Roman" w:cs="Times New Roman"/>
          <w:b/>
          <w:color w:val="000000"/>
          <w:kern w:val="0"/>
          <w:sz w:val="21"/>
          <w:szCs w:val="21"/>
          <w:lang w:eastAsia="it-IT"/>
          <w14:ligatures w14:val="none"/>
        </w:rPr>
        <w:t>soglia temporale</w:t>
      </w:r>
      <w:r w:rsidRPr="009D7BBD">
        <w:rPr>
          <w:rFonts w:ascii="Times New Roman" w:eastAsia="Times New Roman" w:hAnsi="Times New Roman" w:cs="Times New Roman"/>
          <w:color w:val="000000"/>
          <w:kern w:val="0"/>
          <w:sz w:val="21"/>
          <w:szCs w:val="21"/>
          <w:lang w:eastAsia="it-IT"/>
          <w14:ligatures w14:val="none"/>
        </w:rPr>
        <w:t xml:space="preserve"> in relazione alle opere di artisti non più viventi (ora la soglia temporale è di </w:t>
      </w:r>
      <w:r w:rsidRPr="009D7BBD">
        <w:rPr>
          <w:rFonts w:ascii="Times New Roman" w:eastAsia="Times New Roman" w:hAnsi="Times New Roman" w:cs="Times New Roman"/>
          <w:b/>
          <w:color w:val="000000"/>
          <w:kern w:val="0"/>
          <w:sz w:val="21"/>
          <w:szCs w:val="21"/>
          <w:lang w:eastAsia="it-IT"/>
          <w14:ligatures w14:val="none"/>
        </w:rPr>
        <w:t>70 anni</w:t>
      </w:r>
      <w:r w:rsidRPr="009D7BBD">
        <w:rPr>
          <w:rFonts w:ascii="Times New Roman" w:eastAsia="Times New Roman" w:hAnsi="Times New Roman" w:cs="Times New Roman"/>
          <w:color w:val="000000"/>
          <w:kern w:val="0"/>
          <w:sz w:val="21"/>
          <w:szCs w:val="21"/>
          <w:lang w:eastAsia="it-IT"/>
          <w14:ligatures w14:val="none"/>
        </w:rPr>
        <w:t xml:space="preserve"> anziché 50 come in precedenza, in coerenza con i limiti di cui alla legge sul diritto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autore);</w:t>
      </w:r>
    </w:p>
    <w:p w14:paraId="356DC24B" w14:textId="502EE699" w:rsidR="00136FD9" w:rsidRPr="009D7BBD" w:rsidRDefault="00C34222" w:rsidP="006B4D0A">
      <w:pPr>
        <w:numPr>
          <w:ilvl w:val="0"/>
          <w:numId w:val="5"/>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introduzione di una </w:t>
      </w:r>
      <w:r w:rsidRPr="009D7BBD">
        <w:rPr>
          <w:rFonts w:ascii="Times New Roman" w:eastAsia="Times New Roman" w:hAnsi="Times New Roman" w:cs="Times New Roman"/>
          <w:b/>
          <w:color w:val="000000"/>
          <w:kern w:val="0"/>
          <w:sz w:val="21"/>
          <w:szCs w:val="21"/>
          <w:lang w:eastAsia="it-IT"/>
          <w14:ligatures w14:val="none"/>
        </w:rPr>
        <w:t>soglia</w:t>
      </w:r>
      <w:r w:rsidRPr="009D7BBD">
        <w:rPr>
          <w:rFonts w:ascii="Times New Roman" w:eastAsia="Times New Roman" w:hAnsi="Times New Roman" w:cs="Times New Roman"/>
          <w:color w:val="000000"/>
          <w:kern w:val="0"/>
          <w:sz w:val="21"/>
          <w:szCs w:val="21"/>
          <w:lang w:eastAsia="it-IT"/>
          <w14:ligatures w14:val="none"/>
        </w:rPr>
        <w:t xml:space="preserve"> di </w:t>
      </w:r>
      <w:r w:rsidRPr="009D7BBD">
        <w:rPr>
          <w:rFonts w:ascii="Times New Roman" w:eastAsia="Times New Roman" w:hAnsi="Times New Roman" w:cs="Times New Roman"/>
          <w:b/>
          <w:color w:val="000000"/>
          <w:kern w:val="0"/>
          <w:sz w:val="21"/>
          <w:szCs w:val="21"/>
          <w:lang w:eastAsia="it-IT"/>
          <w14:ligatures w14:val="none"/>
        </w:rPr>
        <w:t>valore economico</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13.500 euro</w:t>
      </w:r>
      <w:r w:rsidRPr="009D7BBD">
        <w:rPr>
          <w:rFonts w:ascii="Times New Roman" w:eastAsia="Times New Roman" w:hAnsi="Times New Roman" w:cs="Times New Roman"/>
          <w:color w:val="000000"/>
          <w:kern w:val="0"/>
          <w:sz w:val="21"/>
          <w:szCs w:val="21"/>
          <w:lang w:eastAsia="it-IT"/>
          <w14:ligatures w14:val="none"/>
        </w:rPr>
        <w:t>) al di sotto della quale le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non sono soggette alla procedura amministrativa ordinaria</w:t>
      </w:r>
      <w:r w:rsidRPr="009D7BBD">
        <w:rPr>
          <w:rFonts w:ascii="Times New Roman" w:eastAsia="Times New Roman" w:hAnsi="Times New Roman" w:cs="Times New Roman"/>
          <w:color w:val="000000"/>
          <w:kern w:val="0"/>
          <w:sz w:val="21"/>
          <w:szCs w:val="21"/>
          <w:vertAlign w:val="superscript"/>
          <w:lang w:val="en-US" w:eastAsia="it-IT"/>
          <w14:ligatures w14:val="none"/>
        </w:rPr>
        <w:footnoteReference w:id="41"/>
      </w:r>
      <w:r w:rsidRPr="009D7BBD">
        <w:rPr>
          <w:rFonts w:ascii="Times New Roman" w:eastAsia="Times New Roman" w:hAnsi="Times New Roman" w:cs="Times New Roman"/>
          <w:color w:val="000000"/>
          <w:kern w:val="0"/>
          <w:sz w:val="21"/>
          <w:szCs w:val="21"/>
          <w:lang w:eastAsia="it-IT"/>
          <w14:ligatures w14:val="none"/>
        </w:rPr>
        <w:t>; si tratta di una soglia unica non riferita a specifiche categorie di beni e che non vale per i beni archeologic</w:t>
      </w:r>
      <w:r w:rsidR="00136FD9" w:rsidRPr="009D7BBD">
        <w:rPr>
          <w:rFonts w:ascii="Times New Roman" w:eastAsia="Times New Roman" w:hAnsi="Times New Roman" w:cs="Times New Roman"/>
          <w:color w:val="000000"/>
          <w:kern w:val="0"/>
          <w:sz w:val="21"/>
          <w:szCs w:val="21"/>
          <w:lang w:eastAsia="it-IT"/>
          <w14:ligatures w14:val="none"/>
        </w:rPr>
        <w:t>i di cui all</w:t>
      </w:r>
      <w:r w:rsidR="00F60D0F">
        <w:rPr>
          <w:rFonts w:ascii="Times New Roman" w:eastAsia="Times New Roman" w:hAnsi="Times New Roman" w:cs="Times New Roman"/>
          <w:color w:val="000000"/>
          <w:kern w:val="0"/>
          <w:sz w:val="21"/>
          <w:szCs w:val="21"/>
          <w:lang w:eastAsia="it-IT"/>
          <w14:ligatures w14:val="none"/>
        </w:rPr>
        <w:t>’</w:t>
      </w:r>
      <w:r w:rsidR="00136FD9" w:rsidRPr="009D7BBD">
        <w:rPr>
          <w:rFonts w:ascii="Times New Roman" w:eastAsia="Times New Roman" w:hAnsi="Times New Roman" w:cs="Times New Roman"/>
          <w:color w:val="000000"/>
          <w:kern w:val="0"/>
          <w:sz w:val="21"/>
          <w:szCs w:val="21"/>
          <w:lang w:eastAsia="it-IT"/>
          <w14:ligatures w14:val="none"/>
        </w:rPr>
        <w:t>Allegato A del CBC</w:t>
      </w:r>
      <w:r w:rsidR="00996025">
        <w:rPr>
          <w:rFonts w:ascii="Times New Roman" w:eastAsia="Times New Roman" w:hAnsi="Times New Roman" w:cs="Times New Roman"/>
          <w:color w:val="000000"/>
          <w:kern w:val="0"/>
          <w:sz w:val="21"/>
          <w:szCs w:val="21"/>
          <w:lang w:eastAsia="it-IT"/>
          <w14:ligatures w14:val="none"/>
        </w:rPr>
        <w:t>P</w:t>
      </w:r>
      <w:r w:rsidR="00136FD9" w:rsidRPr="009D7BBD">
        <w:rPr>
          <w:rFonts w:ascii="Times New Roman" w:eastAsia="Times New Roman" w:hAnsi="Times New Roman" w:cs="Times New Roman"/>
          <w:color w:val="000000"/>
          <w:kern w:val="0"/>
          <w:sz w:val="21"/>
          <w:szCs w:val="21"/>
          <w:lang w:eastAsia="it-IT"/>
          <w14:ligatures w14:val="none"/>
        </w:rPr>
        <w:t>;</w:t>
      </w:r>
    </w:p>
    <w:p w14:paraId="408D800F" w14:textId="6D27FDC4" w:rsidR="00136FD9" w:rsidRPr="009D7BBD" w:rsidRDefault="00C34222" w:rsidP="006B4D0A">
      <w:pPr>
        <w:numPr>
          <w:ilvl w:val="0"/>
          <w:numId w:val="5"/>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una </w:t>
      </w:r>
      <w:r w:rsidRPr="009D7BBD">
        <w:rPr>
          <w:rFonts w:ascii="Times New Roman" w:eastAsia="Times New Roman" w:hAnsi="Times New Roman" w:cs="Times New Roman"/>
          <w:b/>
          <w:color w:val="000000"/>
          <w:kern w:val="0"/>
          <w:sz w:val="21"/>
          <w:szCs w:val="21"/>
          <w:lang w:eastAsia="it-IT"/>
          <w14:ligatures w14:val="none"/>
        </w:rPr>
        <w:t>nuova categoria di bene culturale</w:t>
      </w:r>
      <w:r w:rsidRPr="009D7BBD">
        <w:rPr>
          <w:rFonts w:ascii="Times New Roman" w:eastAsia="Times New Roman" w:hAnsi="Times New Roman" w:cs="Times New Roman"/>
          <w:color w:val="000000"/>
          <w:kern w:val="0"/>
          <w:sz w:val="21"/>
          <w:szCs w:val="21"/>
          <w:lang w:eastAsia="it-IT"/>
          <w14:ligatures w14:val="none"/>
        </w:rPr>
        <w:t xml:space="preserve"> che ricomprende le cose a chiunque appartengano, che presentano un interesse artistico, storico, archeologico o etnoantropologico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eccezionale</w:t>
      </w:r>
      <w:r w:rsidRPr="009D7BBD">
        <w:rPr>
          <w:rFonts w:ascii="Times New Roman" w:eastAsia="Times New Roman" w:hAnsi="Times New Roman" w:cs="Times New Roman"/>
          <w:color w:val="000000"/>
          <w:kern w:val="0"/>
          <w:sz w:val="21"/>
          <w:szCs w:val="21"/>
          <w:lang w:eastAsia="it-IT"/>
          <w14:ligatures w14:val="none"/>
        </w:rPr>
        <w:t xml:space="preserve"> per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integrità e la completezza del patrimonio culturale nazionale</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lett. d) bis</w:t>
      </w:r>
      <w:r w:rsidRPr="009D7BBD">
        <w:rPr>
          <w:rFonts w:ascii="Times New Roman" w:eastAsia="Times New Roman" w:hAnsi="Times New Roman" w:cs="Times New Roman"/>
          <w:color w:val="000000"/>
          <w:kern w:val="0"/>
          <w:sz w:val="21"/>
          <w:szCs w:val="21"/>
          <w:lang w:eastAsia="it-IT"/>
          <w14:ligatures w14:val="none"/>
        </w:rPr>
        <w:t xml:space="preserve"> art. 10, co.3; </w:t>
      </w:r>
    </w:p>
    <w:p w14:paraId="42450582" w14:textId="5DE6DF56" w:rsidR="00C34222" w:rsidRPr="009D7BBD" w:rsidRDefault="00C34222" w:rsidP="00F06D2C">
      <w:pPr>
        <w:spacing w:after="0" w:line="240" w:lineRule="auto"/>
        <w:ind w:left="1418"/>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In deroga alla soglia temporale di 70 si è ammesso che la presenza di un interesse eccezionale possa giustificare la sottoposizione a vincolo anche di oper</w:t>
      </w:r>
      <w:r w:rsidR="007A6623">
        <w:rPr>
          <w:rFonts w:ascii="Times New Roman" w:eastAsia="Times New Roman" w:hAnsi="Times New Roman" w:cs="Times New Roman"/>
          <w:color w:val="000000"/>
          <w:kern w:val="0"/>
          <w:sz w:val="21"/>
          <w:szCs w:val="21"/>
          <w:lang w:eastAsia="it-IT"/>
          <w14:ligatures w14:val="none"/>
        </w:rPr>
        <w:t>e</w:t>
      </w:r>
      <w:r w:rsidRPr="009D7BBD">
        <w:rPr>
          <w:rFonts w:ascii="Times New Roman" w:eastAsia="Times New Roman" w:hAnsi="Times New Roman" w:cs="Times New Roman"/>
          <w:color w:val="000000"/>
          <w:kern w:val="0"/>
          <w:sz w:val="21"/>
          <w:szCs w:val="21"/>
          <w:lang w:eastAsia="it-IT"/>
          <w14:ligatures w14:val="none"/>
        </w:rPr>
        <w:t xml:space="preserve"> eseguite nella fascia infra 50-70 anni (nuova </w:t>
      </w:r>
      <w:r w:rsidR="006A1221" w:rsidRPr="009D7BBD">
        <w:rPr>
          <w:rFonts w:ascii="Times New Roman" w:eastAsia="Times New Roman" w:hAnsi="Times New Roman" w:cs="Times New Roman"/>
          <w:color w:val="000000"/>
          <w:kern w:val="0"/>
          <w:sz w:val="21"/>
          <w:szCs w:val="21"/>
          <w:lang w:eastAsia="it-IT"/>
          <w14:ligatures w14:val="none"/>
        </w:rPr>
        <w:t>formulazione art. 10, comma 5).</w:t>
      </w:r>
    </w:p>
    <w:p w14:paraId="7945B7BE" w14:textId="7B3745B1" w:rsidR="00C34222" w:rsidRPr="009D7BBD" w:rsidRDefault="00C34222" w:rsidP="007A6623">
      <w:pPr>
        <w:spacing w:after="0" w:line="240" w:lineRule="auto"/>
        <w:ind w:left="1418"/>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Si tratta dunque di un modo per compensare la sottrazione al procedimento ordinario delle opere di età compresa tra 50 e i 70 (artisti del post gue</w:t>
      </w:r>
      <w:r w:rsidR="007A6623">
        <w:rPr>
          <w:rFonts w:ascii="Times New Roman" w:eastAsia="Times New Roman" w:hAnsi="Times New Roman" w:cs="Times New Roman"/>
          <w:color w:val="000000"/>
          <w:kern w:val="0"/>
          <w:sz w:val="21"/>
          <w:szCs w:val="21"/>
          <w:lang w:eastAsia="it-IT"/>
          <w14:ligatures w14:val="none"/>
        </w:rPr>
        <w:t>rra, ad esempio: B</w:t>
      </w:r>
      <w:r w:rsidR="006A1221" w:rsidRPr="009D7BBD">
        <w:rPr>
          <w:rFonts w:ascii="Times New Roman" w:eastAsia="Times New Roman" w:hAnsi="Times New Roman" w:cs="Times New Roman"/>
          <w:color w:val="000000"/>
          <w:kern w:val="0"/>
          <w:sz w:val="21"/>
          <w:szCs w:val="21"/>
          <w:lang w:eastAsia="it-IT"/>
          <w14:ligatures w14:val="none"/>
        </w:rPr>
        <w:t xml:space="preserve">urri, </w:t>
      </w:r>
      <w:r w:rsidR="007A6623">
        <w:rPr>
          <w:rFonts w:ascii="Times New Roman" w:eastAsia="Times New Roman" w:hAnsi="Times New Roman" w:cs="Times New Roman"/>
          <w:color w:val="000000"/>
          <w:kern w:val="0"/>
          <w:sz w:val="21"/>
          <w:szCs w:val="21"/>
          <w:lang w:eastAsia="it-IT"/>
          <w14:ligatures w14:val="none"/>
        </w:rPr>
        <w:t>F</w:t>
      </w:r>
      <w:r w:rsidR="006A1221" w:rsidRPr="009D7BBD">
        <w:rPr>
          <w:rFonts w:ascii="Times New Roman" w:eastAsia="Times New Roman" w:hAnsi="Times New Roman" w:cs="Times New Roman"/>
          <w:color w:val="000000"/>
          <w:kern w:val="0"/>
          <w:sz w:val="21"/>
          <w:szCs w:val="21"/>
          <w:lang w:eastAsia="it-IT"/>
          <w14:ligatures w14:val="none"/>
        </w:rPr>
        <w:t xml:space="preserve">ontana, </w:t>
      </w:r>
      <w:r w:rsidR="007A6623">
        <w:rPr>
          <w:rFonts w:ascii="Times New Roman" w:eastAsia="Times New Roman" w:hAnsi="Times New Roman" w:cs="Times New Roman"/>
          <w:color w:val="000000"/>
          <w:kern w:val="0"/>
          <w:sz w:val="21"/>
          <w:szCs w:val="21"/>
          <w:lang w:eastAsia="it-IT"/>
          <w14:ligatures w14:val="none"/>
        </w:rPr>
        <w:t>S</w:t>
      </w:r>
      <w:r w:rsidR="006A1221" w:rsidRPr="009D7BBD">
        <w:rPr>
          <w:rFonts w:ascii="Times New Roman" w:eastAsia="Times New Roman" w:hAnsi="Times New Roman" w:cs="Times New Roman"/>
          <w:color w:val="000000"/>
          <w:kern w:val="0"/>
          <w:sz w:val="21"/>
          <w:szCs w:val="21"/>
          <w:lang w:eastAsia="it-IT"/>
          <w14:ligatures w14:val="none"/>
        </w:rPr>
        <w:t>chifano).</w:t>
      </w:r>
    </w:p>
    <w:p w14:paraId="10B6998D" w14:textId="15A0A3C0" w:rsidR="00136FD9" w:rsidRPr="009D7BBD" w:rsidRDefault="00C34222" w:rsidP="007A6623">
      <w:pPr>
        <w:spacing w:after="0" w:line="240" w:lineRule="auto"/>
        <w:ind w:left="1418"/>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In sostanza il legislatore da un lato, ha generalmente esentato le opere realizzate da meno di 70 anni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obbligo di ottenere un</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autorizzazione amministrativa (certificato di libera circolazione) (cfr. art. 65, comma 4 bis); mentre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altro, ha mantenuto il regime ordinario per le opere che si collocano nella fascia temporale compresa tra i 50 e i 70 anni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esportazione di tali opere resta possibile solo dopo che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Amministrazione abbia escluso che esse rivestano un interesse eccezionale per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integrità del patrimonio culturale) (cfr. art. 10, comma 5)</w:t>
      </w:r>
      <w:r w:rsidR="00F13B95" w:rsidRPr="009D7BBD">
        <w:rPr>
          <w:rStyle w:val="Rimandonotaapidipagina"/>
          <w:rFonts w:ascii="Times New Roman" w:eastAsia="Times New Roman" w:hAnsi="Times New Roman" w:cs="Times New Roman"/>
          <w:color w:val="000000"/>
          <w:kern w:val="0"/>
          <w:sz w:val="21"/>
          <w:szCs w:val="21"/>
          <w:lang w:eastAsia="it-IT"/>
          <w14:ligatures w14:val="none"/>
        </w:rPr>
        <w:footnoteReference w:id="42"/>
      </w:r>
      <w:r w:rsidR="006A1221" w:rsidRPr="009D7BBD">
        <w:rPr>
          <w:rFonts w:ascii="Times New Roman" w:eastAsia="Times New Roman" w:hAnsi="Times New Roman" w:cs="Times New Roman"/>
          <w:color w:val="000000"/>
          <w:kern w:val="0"/>
          <w:sz w:val="21"/>
          <w:szCs w:val="21"/>
          <w:lang w:eastAsia="it-IT"/>
          <w14:ligatures w14:val="none"/>
        </w:rPr>
        <w:t>.</w:t>
      </w:r>
    </w:p>
    <w:p w14:paraId="75EB64A1" w14:textId="403FE4F1" w:rsidR="00136FD9" w:rsidRPr="009D7BBD" w:rsidRDefault="00D369CA" w:rsidP="009F6A75">
      <w:pPr>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1</w:t>
      </w:r>
      <w:r w:rsidR="009D7BBD">
        <w:rPr>
          <w:rFonts w:ascii="Times New Roman" w:eastAsia="Times New Roman" w:hAnsi="Times New Roman" w:cs="Times New Roman"/>
          <w:b/>
          <w:color w:val="000000"/>
          <w:kern w:val="0"/>
          <w:sz w:val="21"/>
          <w:szCs w:val="21"/>
          <w:lang w:eastAsia="it-IT"/>
          <w14:ligatures w14:val="none"/>
        </w:rPr>
        <w:t>4</w:t>
      </w:r>
      <w:r w:rsidR="00C34222" w:rsidRPr="009D7BBD">
        <w:rPr>
          <w:rFonts w:ascii="Times New Roman" w:eastAsia="Times New Roman" w:hAnsi="Times New Roman" w:cs="Times New Roman"/>
          <w:b/>
          <w:color w:val="000000"/>
          <w:kern w:val="0"/>
          <w:sz w:val="21"/>
          <w:szCs w:val="21"/>
          <w:lang w:eastAsia="it-IT"/>
          <w14:ligatures w14:val="none"/>
        </w:rPr>
        <w:t>.</w:t>
      </w:r>
      <w:r w:rsidR="009D7BBD">
        <w:rPr>
          <w:rFonts w:ascii="Times New Roman" w:eastAsia="Times New Roman" w:hAnsi="Times New Roman" w:cs="Times New Roman"/>
          <w:b/>
          <w:color w:val="000000"/>
          <w:kern w:val="0"/>
          <w:sz w:val="21"/>
          <w:szCs w:val="21"/>
          <w:lang w:eastAsia="it-IT"/>
          <w14:ligatures w14:val="none"/>
        </w:rPr>
        <w:t>2</w:t>
      </w:r>
      <w:r w:rsidR="00C34222" w:rsidRPr="009D7BBD">
        <w:rPr>
          <w:rFonts w:ascii="Times New Roman" w:eastAsia="Times New Roman" w:hAnsi="Times New Roman" w:cs="Times New Roman"/>
          <w:color w:val="000000"/>
          <w:kern w:val="0"/>
          <w:sz w:val="21"/>
          <w:szCs w:val="21"/>
          <w:lang w:eastAsia="it-IT"/>
          <w14:ligatures w14:val="none"/>
        </w:rPr>
        <w:t xml:space="preserve"> Un </w:t>
      </w:r>
      <w:r w:rsidR="00C34222" w:rsidRPr="009D7BBD">
        <w:rPr>
          <w:rFonts w:ascii="Times New Roman" w:eastAsia="Times New Roman" w:hAnsi="Times New Roman" w:cs="Times New Roman"/>
          <w:b/>
          <w:color w:val="000000"/>
          <w:kern w:val="0"/>
          <w:sz w:val="21"/>
          <w:szCs w:val="21"/>
          <w:lang w:eastAsia="it-IT"/>
          <w14:ligatures w14:val="none"/>
        </w:rPr>
        <w:t>secondo</w:t>
      </w:r>
      <w:r w:rsidR="006A1221" w:rsidRPr="009D7BBD">
        <w:rPr>
          <w:rFonts w:ascii="Times New Roman" w:eastAsia="Times New Roman" w:hAnsi="Times New Roman" w:cs="Times New Roman"/>
          <w:color w:val="000000"/>
          <w:kern w:val="0"/>
          <w:sz w:val="21"/>
          <w:szCs w:val="21"/>
          <w:lang w:eastAsia="it-IT"/>
          <w14:ligatures w14:val="none"/>
        </w:rPr>
        <w:t xml:space="preserve"> gruppo invece riguarda</w:t>
      </w:r>
      <w:r w:rsidR="0007545A">
        <w:rPr>
          <w:rFonts w:ascii="Times New Roman" w:eastAsia="Times New Roman" w:hAnsi="Times New Roman" w:cs="Times New Roman"/>
          <w:color w:val="000000"/>
          <w:kern w:val="0"/>
          <w:sz w:val="21"/>
          <w:szCs w:val="21"/>
          <w:lang w:eastAsia="it-IT"/>
          <w14:ligatures w14:val="none"/>
        </w:rPr>
        <w:t>:</w:t>
      </w:r>
    </w:p>
    <w:p w14:paraId="67B8A7FE" w14:textId="549E6FB2" w:rsidR="00136FD9" w:rsidRPr="009D7BBD" w:rsidRDefault="00C34222" w:rsidP="006B4D0A">
      <w:pPr>
        <w:numPr>
          <w:ilvl w:val="0"/>
          <w:numId w:val="5"/>
        </w:numPr>
        <w:spacing w:after="0" w:line="240" w:lineRule="auto"/>
        <w:ind w:left="851" w:hanging="42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estensione della validità</w:t>
      </w:r>
      <w:r w:rsidRPr="009D7BBD">
        <w:rPr>
          <w:rFonts w:ascii="Times New Roman" w:eastAsia="Times New Roman" w:hAnsi="Times New Roman" w:cs="Times New Roman"/>
          <w:color w:val="000000"/>
          <w:kern w:val="0"/>
          <w:sz w:val="21"/>
          <w:szCs w:val="21"/>
          <w:lang w:eastAsia="it-IT"/>
          <w14:ligatures w14:val="none"/>
        </w:rPr>
        <w:t xml:space="preserve"> del certificato di libera circolazione da tre a cinque anni e della licenza di esportazione da sei mesi a un anno;</w:t>
      </w:r>
    </w:p>
    <w:p w14:paraId="3211AAC5" w14:textId="36EC9609" w:rsidR="00136FD9" w:rsidRPr="009D7BBD" w:rsidRDefault="00C34222" w:rsidP="006B4D0A">
      <w:pPr>
        <w:numPr>
          <w:ilvl w:val="0"/>
          <w:numId w:val="5"/>
        </w:numPr>
        <w:spacing w:after="0" w:line="240" w:lineRule="auto"/>
        <w:ind w:left="851" w:hanging="42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istituzione di un </w:t>
      </w:r>
      <w:r w:rsidRPr="009D7BBD">
        <w:rPr>
          <w:rFonts w:ascii="Times New Roman" w:eastAsia="Times New Roman" w:hAnsi="Times New Roman" w:cs="Times New Roman"/>
          <w:b/>
          <w:color w:val="000000"/>
          <w:kern w:val="0"/>
          <w:sz w:val="21"/>
          <w:szCs w:val="21"/>
          <w:lang w:eastAsia="it-IT"/>
          <w14:ligatures w14:val="none"/>
        </w:rPr>
        <w:t>passaporto elettronico</w:t>
      </w:r>
      <w:r w:rsidRPr="009D7BBD">
        <w:rPr>
          <w:rFonts w:ascii="Times New Roman" w:eastAsia="Times New Roman" w:hAnsi="Times New Roman" w:cs="Times New Roman"/>
          <w:color w:val="000000"/>
          <w:kern w:val="0"/>
          <w:sz w:val="21"/>
          <w:szCs w:val="21"/>
          <w:lang w:eastAsia="it-IT"/>
          <w14:ligatures w14:val="none"/>
        </w:rPr>
        <w:t xml:space="preserve"> per le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in modo che possano essere più facilmente identificate e rintracciate una volta che i dati del passaporto sono stati inseriti in un</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apposita banca dati gestita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Amministrazione;</w:t>
      </w:r>
    </w:p>
    <w:p w14:paraId="00EC5365" w14:textId="0ADC4B2C" w:rsidR="00F16A6E" w:rsidRPr="009D7BBD" w:rsidRDefault="00C34222" w:rsidP="006B4D0A">
      <w:pPr>
        <w:numPr>
          <w:ilvl w:val="0"/>
          <w:numId w:val="5"/>
        </w:numPr>
        <w:spacing w:after="0" w:line="240" w:lineRule="auto"/>
        <w:ind w:left="851" w:hanging="42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b/>
          <w:kern w:val="0"/>
          <w:sz w:val="21"/>
          <w:szCs w:val="21"/>
          <w14:ligatures w14:val="none"/>
        </w:rPr>
        <w:t xml:space="preserve">aggiornamento dei criteri </w:t>
      </w:r>
      <w:r w:rsidRPr="009D7BBD">
        <w:rPr>
          <w:rFonts w:ascii="Times New Roman" w:eastAsia="Calibri" w:hAnsi="Times New Roman" w:cs="Times New Roman"/>
          <w:kern w:val="0"/>
          <w:sz w:val="21"/>
          <w:szCs w:val="21"/>
          <w14:ligatures w14:val="none"/>
        </w:rPr>
        <w:t>con cui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Amministrazione (ossia gli uffici esportazione) deve </w:t>
      </w:r>
      <w:r w:rsidRPr="009D7BBD">
        <w:rPr>
          <w:rFonts w:ascii="Times New Roman" w:eastAsia="Calibri" w:hAnsi="Times New Roman" w:cs="Times New Roman"/>
          <w:b/>
          <w:kern w:val="0"/>
          <w:sz w:val="21"/>
          <w:szCs w:val="21"/>
          <w14:ligatures w14:val="none"/>
        </w:rPr>
        <w:t>valutare 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esportabilità di un oggetto d</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arte</w:t>
      </w:r>
      <w:r w:rsidRPr="009D7BBD">
        <w:rPr>
          <w:rFonts w:ascii="Times New Roman" w:eastAsia="Calibri" w:hAnsi="Times New Roman" w:cs="Times New Roman"/>
          <w:kern w:val="0"/>
          <w:sz w:val="21"/>
          <w:szCs w:val="21"/>
          <w14:ligatures w14:val="none"/>
        </w:rPr>
        <w:t>.</w:t>
      </w:r>
    </w:p>
    <w:p w14:paraId="6FD9940B" w14:textId="311E800A" w:rsidR="00136FD9" w:rsidRPr="009D7BBD" w:rsidRDefault="00C34222" w:rsidP="009D7BBD">
      <w:pPr>
        <w:spacing w:after="0" w:line="240" w:lineRule="auto"/>
        <w:ind w:left="851"/>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 xml:space="preserve">A ciò si è provveduto con il </w:t>
      </w:r>
      <w:r w:rsidRPr="009D7BBD">
        <w:rPr>
          <w:rFonts w:ascii="Times New Roman" w:eastAsia="Calibri" w:hAnsi="Times New Roman" w:cs="Times New Roman"/>
          <w:b/>
          <w:kern w:val="0"/>
          <w:sz w:val="21"/>
          <w:szCs w:val="21"/>
          <w14:ligatures w14:val="none"/>
        </w:rPr>
        <w:t xml:space="preserve">Decreto Ministeriale n. </w:t>
      </w:r>
      <w:r w:rsidR="002E4F60" w:rsidRPr="009D7BBD">
        <w:rPr>
          <w:rFonts w:ascii="Times New Roman" w:eastAsia="Calibri" w:hAnsi="Times New Roman" w:cs="Times New Roman"/>
          <w:b/>
          <w:kern w:val="0"/>
          <w:sz w:val="21"/>
          <w:szCs w:val="21"/>
          <w14:ligatures w14:val="none"/>
        </w:rPr>
        <w:t>53</w:t>
      </w:r>
      <w:r w:rsidRPr="009D7BBD">
        <w:rPr>
          <w:rFonts w:ascii="Times New Roman" w:eastAsia="Calibri" w:hAnsi="Times New Roman" w:cs="Times New Roman"/>
          <w:b/>
          <w:kern w:val="0"/>
          <w:sz w:val="21"/>
          <w:szCs w:val="21"/>
          <w14:ligatures w14:val="none"/>
        </w:rPr>
        <w:t>7 del 6 dicembre 2017</w:t>
      </w:r>
      <w:r w:rsidRPr="009D7BBD">
        <w:rPr>
          <w:rFonts w:ascii="Times New Roman" w:eastAsia="Calibri" w:hAnsi="Times New Roman" w:cs="Times New Roman"/>
          <w:kern w:val="0"/>
          <w:sz w:val="21"/>
          <w:szCs w:val="21"/>
          <w14:ligatures w14:val="none"/>
        </w:rPr>
        <w:t xml:space="preserve"> che ha integrato le indicazioni della cosiddetta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Circolare Argan</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w:t>
      </w:r>
    </w:p>
    <w:p w14:paraId="3947A67F" w14:textId="607FE37C" w:rsidR="000C2528" w:rsidRPr="009D7BBD" w:rsidRDefault="006868D4" w:rsidP="009F6A75">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kern w:val="0"/>
          <w:sz w:val="21"/>
          <w:szCs w:val="21"/>
          <w14:ligatures w14:val="none"/>
        </w:rPr>
        <w:lastRenderedPageBreak/>
        <w:t>1</w:t>
      </w:r>
      <w:r w:rsidR="009D7BBD">
        <w:rPr>
          <w:rFonts w:ascii="Times New Roman" w:eastAsia="Calibri" w:hAnsi="Times New Roman" w:cs="Times New Roman"/>
          <w:b/>
          <w:kern w:val="0"/>
          <w:sz w:val="21"/>
          <w:szCs w:val="21"/>
          <w14:ligatures w14:val="none"/>
        </w:rPr>
        <w:t>5</w:t>
      </w:r>
      <w:r w:rsidRPr="009D7BBD">
        <w:rPr>
          <w:rFonts w:ascii="Times New Roman" w:eastAsia="Times New Roman" w:hAnsi="Times New Roman" w:cs="Times New Roman"/>
          <w:color w:val="000000"/>
          <w:kern w:val="0"/>
          <w:sz w:val="21"/>
          <w:szCs w:val="21"/>
          <w:lang w:eastAsia="it-IT"/>
          <w14:ligatures w14:val="none"/>
        </w:rPr>
        <w:t xml:space="preserve">. La novella normativa non ha </w:t>
      </w:r>
      <w:r w:rsidR="00222C26" w:rsidRPr="009D7BBD">
        <w:rPr>
          <w:rFonts w:ascii="Times New Roman" w:eastAsia="Times New Roman" w:hAnsi="Times New Roman" w:cs="Times New Roman"/>
          <w:color w:val="000000"/>
          <w:kern w:val="0"/>
          <w:sz w:val="21"/>
          <w:szCs w:val="21"/>
          <w:lang w:eastAsia="it-IT"/>
          <w14:ligatures w14:val="none"/>
        </w:rPr>
        <w:t xml:space="preserve">comunque </w:t>
      </w:r>
      <w:r w:rsidRPr="009D7BBD">
        <w:rPr>
          <w:rFonts w:ascii="Times New Roman" w:eastAsia="Times New Roman" w:hAnsi="Times New Roman" w:cs="Times New Roman"/>
          <w:color w:val="000000"/>
          <w:kern w:val="0"/>
          <w:sz w:val="21"/>
          <w:szCs w:val="21"/>
          <w:lang w:eastAsia="it-IT"/>
          <w14:ligatures w14:val="none"/>
        </w:rPr>
        <w:t>avuto una operatività immediata, perché la sua completa attuazione ha richiesto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adozione di provvedimenti di normazione secondaria e anche di chia</w:t>
      </w:r>
      <w:r w:rsidR="006A1221" w:rsidRPr="009D7BBD">
        <w:rPr>
          <w:rFonts w:ascii="Times New Roman" w:eastAsia="Times New Roman" w:hAnsi="Times New Roman" w:cs="Times New Roman"/>
          <w:color w:val="000000"/>
          <w:kern w:val="0"/>
          <w:sz w:val="21"/>
          <w:szCs w:val="21"/>
          <w:lang w:eastAsia="it-IT"/>
          <w14:ligatures w14:val="none"/>
        </w:rPr>
        <w:t>rimenti in sede interpretativa</w:t>
      </w:r>
      <w:r w:rsidR="002258AB">
        <w:rPr>
          <w:rStyle w:val="Rimandonotaapidipagina"/>
          <w:rFonts w:ascii="Times New Roman" w:eastAsia="Times New Roman" w:hAnsi="Times New Roman" w:cs="Times New Roman"/>
          <w:color w:val="000000"/>
          <w:kern w:val="0"/>
          <w:sz w:val="21"/>
          <w:szCs w:val="21"/>
          <w:lang w:eastAsia="it-IT"/>
          <w14:ligatures w14:val="none"/>
        </w:rPr>
        <w:footnoteReference w:id="43"/>
      </w:r>
      <w:r w:rsidR="006A1221" w:rsidRPr="009D7BBD">
        <w:rPr>
          <w:rFonts w:ascii="Times New Roman" w:eastAsia="Times New Roman" w:hAnsi="Times New Roman" w:cs="Times New Roman"/>
          <w:color w:val="000000"/>
          <w:kern w:val="0"/>
          <w:sz w:val="21"/>
          <w:szCs w:val="21"/>
          <w:lang w:eastAsia="it-IT"/>
          <w14:ligatures w14:val="none"/>
        </w:rPr>
        <w:t>.</w:t>
      </w:r>
    </w:p>
    <w:p w14:paraId="40C041C9" w14:textId="77777777" w:rsidR="009F6A75" w:rsidRDefault="006868D4" w:rsidP="009F6A75">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Altri ritardi sono stati dovuti naturalmente alle conseguenze della crisi pandemica.</w:t>
      </w:r>
      <w:bookmarkStart w:id="13" w:name="_Hlk158151597"/>
      <w:bookmarkStart w:id="14" w:name="b3"/>
    </w:p>
    <w:p w14:paraId="1F81767E" w14:textId="77777777" w:rsidR="009F6A75" w:rsidRDefault="009F6A75" w:rsidP="009F6A75">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p>
    <w:p w14:paraId="48AD4FEE" w14:textId="309E1DF8" w:rsidR="00B74098" w:rsidRPr="009F6A75" w:rsidRDefault="00B74098" w:rsidP="009F6A75">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hAnsi="Times New Roman" w:cs="Times New Roman"/>
          <w:b/>
          <w:bCs/>
          <w:sz w:val="21"/>
          <w:szCs w:val="21"/>
        </w:rPr>
        <w:t xml:space="preserve">B3)   La struttura del </w:t>
      </w:r>
      <w:r w:rsidR="00214195" w:rsidRPr="00214195">
        <w:rPr>
          <w:rFonts w:ascii="Times New Roman" w:hAnsi="Times New Roman" w:cs="Times New Roman"/>
          <w:b/>
          <w:bCs/>
          <w:sz w:val="21"/>
          <w:szCs w:val="21"/>
        </w:rPr>
        <w:t xml:space="preserve">Codice dei beni culturali e del paesaggio </w:t>
      </w:r>
      <w:r w:rsidR="00214195">
        <w:rPr>
          <w:rFonts w:ascii="Times New Roman" w:hAnsi="Times New Roman" w:cs="Times New Roman"/>
          <w:b/>
          <w:bCs/>
          <w:sz w:val="21"/>
          <w:szCs w:val="21"/>
        </w:rPr>
        <w:t xml:space="preserve">(CBCP) </w:t>
      </w:r>
      <w:r w:rsidRPr="009D7BBD">
        <w:rPr>
          <w:rFonts w:ascii="Times New Roman" w:hAnsi="Times New Roman" w:cs="Times New Roman"/>
          <w:b/>
          <w:bCs/>
          <w:sz w:val="21"/>
          <w:szCs w:val="21"/>
        </w:rPr>
        <w:t>e i procedimenti amministrativi per il controllo della circolazione internazionale</w:t>
      </w:r>
    </w:p>
    <w:bookmarkEnd w:id="13"/>
    <w:bookmarkEnd w:id="14"/>
    <w:p w14:paraId="6BB23424" w14:textId="77777777" w:rsidR="002A23E4" w:rsidRPr="009D7BBD" w:rsidRDefault="002A23E4" w:rsidP="00FC0F10">
      <w:pPr>
        <w:spacing w:after="0" w:line="240" w:lineRule="auto"/>
        <w:jc w:val="both"/>
        <w:rPr>
          <w:rFonts w:ascii="Times New Roman" w:eastAsia="Calibri" w:hAnsi="Times New Roman" w:cs="Times New Roman"/>
          <w:kern w:val="0"/>
          <w:sz w:val="21"/>
          <w:szCs w:val="21"/>
          <w14:ligatures w14:val="none"/>
        </w:rPr>
      </w:pPr>
    </w:p>
    <w:p w14:paraId="52C925DE" w14:textId="3E0FB0A9" w:rsidR="00BA77D5" w:rsidRPr="009D7BBD" w:rsidRDefault="006A1221" w:rsidP="009F6A75">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14:ligatures w14:val="none"/>
        </w:rPr>
        <w:t>1</w:t>
      </w:r>
      <w:r w:rsidR="002258AB">
        <w:rPr>
          <w:rFonts w:ascii="Times New Roman" w:eastAsia="Calibri" w:hAnsi="Times New Roman" w:cs="Times New Roman"/>
          <w:b/>
          <w:kern w:val="0"/>
          <w:sz w:val="21"/>
          <w:szCs w:val="21"/>
          <w14:ligatures w14:val="none"/>
        </w:rPr>
        <w:t>6</w:t>
      </w:r>
      <w:r w:rsidR="00472D5B" w:rsidRPr="009D7BBD">
        <w:rPr>
          <w:rFonts w:ascii="Times New Roman" w:eastAsia="Calibri" w:hAnsi="Times New Roman" w:cs="Times New Roman"/>
          <w:b/>
          <w:kern w:val="0"/>
          <w:sz w:val="21"/>
          <w:szCs w:val="21"/>
          <w14:ligatures w14:val="none"/>
        </w:rPr>
        <w:t>.</w:t>
      </w:r>
      <w:r w:rsidR="00472D5B" w:rsidRPr="009D7BBD">
        <w:rPr>
          <w:rFonts w:ascii="Times New Roman" w:eastAsia="Calibri" w:hAnsi="Times New Roman" w:cs="Times New Roman"/>
          <w:kern w:val="0"/>
          <w:sz w:val="21"/>
          <w:szCs w:val="21"/>
          <w14:ligatures w14:val="none"/>
        </w:rPr>
        <w:t xml:space="preserve"> </w:t>
      </w:r>
      <w:r w:rsidR="00956A66"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956A66" w:rsidRPr="009D7BBD">
        <w:rPr>
          <w:rFonts w:ascii="Times New Roman" w:eastAsia="Calibri" w:hAnsi="Times New Roman" w:cs="Times New Roman"/>
          <w:b/>
          <w:kern w:val="0"/>
          <w:sz w:val="21"/>
          <w:szCs w:val="21"/>
          <w14:ligatures w14:val="none"/>
        </w:rPr>
        <w:t>architettura</w:t>
      </w:r>
      <w:r w:rsidR="00956A66" w:rsidRPr="009D7BBD">
        <w:rPr>
          <w:rFonts w:ascii="Times New Roman" w:eastAsia="Calibri" w:hAnsi="Times New Roman" w:cs="Times New Roman"/>
          <w:kern w:val="0"/>
          <w:sz w:val="21"/>
          <w:szCs w:val="21"/>
          <w14:ligatures w14:val="none"/>
        </w:rPr>
        <w:t xml:space="preserve"> del modello di regolazione </w:t>
      </w:r>
      <w:r w:rsidR="00BA77D5" w:rsidRPr="009D7BBD">
        <w:rPr>
          <w:rFonts w:ascii="Times New Roman" w:eastAsia="Times New Roman" w:hAnsi="Times New Roman" w:cs="Times New Roman"/>
          <w:color w:val="000000"/>
          <w:kern w:val="0"/>
          <w:sz w:val="21"/>
          <w:szCs w:val="21"/>
          <w:lang w:eastAsia="it-IT"/>
          <w14:ligatures w14:val="none"/>
        </w:rPr>
        <w:t xml:space="preserve">della circolazione internazionale </w:t>
      </w:r>
      <w:r w:rsidR="00EF65D9" w:rsidRPr="009D7BBD">
        <w:rPr>
          <w:rFonts w:ascii="Times New Roman" w:eastAsia="Times New Roman" w:hAnsi="Times New Roman" w:cs="Times New Roman"/>
          <w:color w:val="000000"/>
          <w:kern w:val="0"/>
          <w:sz w:val="21"/>
          <w:szCs w:val="21"/>
          <w:lang w:eastAsia="it-IT"/>
          <w14:ligatures w14:val="none"/>
        </w:rPr>
        <w:t>a</w:t>
      </w:r>
      <w:r w:rsidR="00BA77D5" w:rsidRPr="009D7BBD">
        <w:rPr>
          <w:rFonts w:ascii="Times New Roman" w:eastAsia="Times New Roman" w:hAnsi="Times New Roman" w:cs="Times New Roman"/>
          <w:color w:val="000000"/>
          <w:kern w:val="0"/>
          <w:sz w:val="21"/>
          <w:szCs w:val="21"/>
          <w:lang w:eastAsia="it-IT"/>
          <w14:ligatures w14:val="none"/>
        </w:rPr>
        <w:t>ll</w:t>
      </w:r>
      <w:r w:rsidR="00F60D0F">
        <w:rPr>
          <w:rFonts w:ascii="Times New Roman" w:eastAsia="Times New Roman" w:hAnsi="Times New Roman" w:cs="Times New Roman"/>
          <w:color w:val="000000"/>
          <w:kern w:val="0"/>
          <w:sz w:val="21"/>
          <w:szCs w:val="21"/>
          <w:lang w:eastAsia="it-IT"/>
          <w14:ligatures w14:val="none"/>
        </w:rPr>
        <w:t>’</w:t>
      </w:r>
      <w:r w:rsidR="00BA77D5" w:rsidRPr="009D7BBD">
        <w:rPr>
          <w:rFonts w:ascii="Times New Roman" w:eastAsia="Times New Roman" w:hAnsi="Times New Roman" w:cs="Times New Roman"/>
          <w:color w:val="000000"/>
          <w:kern w:val="0"/>
          <w:sz w:val="21"/>
          <w:szCs w:val="21"/>
          <w:lang w:eastAsia="it-IT"/>
          <w14:ligatures w14:val="none"/>
        </w:rPr>
        <w:t>interno del</w:t>
      </w:r>
      <w:r w:rsidR="00E73AD6">
        <w:rPr>
          <w:rFonts w:ascii="Times New Roman" w:eastAsia="Times New Roman" w:hAnsi="Times New Roman" w:cs="Times New Roman"/>
          <w:color w:val="000000"/>
          <w:kern w:val="0"/>
          <w:sz w:val="21"/>
          <w:szCs w:val="21"/>
          <w:lang w:eastAsia="it-IT"/>
          <w14:ligatures w14:val="none"/>
        </w:rPr>
        <w:t xml:space="preserve"> CBCP</w:t>
      </w:r>
      <w:r w:rsidR="00BA77D5" w:rsidRPr="009D7BBD">
        <w:rPr>
          <w:rFonts w:ascii="Times New Roman" w:eastAsia="Times New Roman" w:hAnsi="Times New Roman" w:cs="Times New Roman"/>
          <w:color w:val="000000"/>
          <w:kern w:val="0"/>
          <w:sz w:val="21"/>
          <w:szCs w:val="21"/>
          <w:lang w:eastAsia="it-IT"/>
          <w14:ligatures w14:val="none"/>
        </w:rPr>
        <w:t xml:space="preserve"> ha la seguente configurazione:</w:t>
      </w:r>
    </w:p>
    <w:p w14:paraId="2B833859" w14:textId="49CA46D6" w:rsidR="00136FD9" w:rsidRPr="009D7BBD" w:rsidRDefault="0095667F" w:rsidP="00BA77D5">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BA77D5" w:rsidRPr="009D7BBD">
        <w:rPr>
          <w:rFonts w:ascii="Times New Roman" w:eastAsia="Times New Roman" w:hAnsi="Times New Roman" w:cs="Times New Roman"/>
          <w:color w:val="000000"/>
          <w:kern w:val="0"/>
          <w:sz w:val="21"/>
          <w:szCs w:val="21"/>
          <w:lang w:eastAsia="it-IT"/>
          <w14:ligatures w14:val="none"/>
        </w:rPr>
        <w:t>(i)</w:t>
      </w:r>
      <w:r w:rsidR="00BA77D5" w:rsidRPr="009D7BBD">
        <w:rPr>
          <w:rFonts w:ascii="Times New Roman" w:eastAsia="Times New Roman" w:hAnsi="Times New Roman" w:cs="Times New Roman"/>
          <w:b/>
          <w:color w:val="000000"/>
          <w:kern w:val="0"/>
          <w:sz w:val="21"/>
          <w:szCs w:val="21"/>
          <w:lang w:eastAsia="it-IT"/>
          <w14:ligatures w14:val="none"/>
        </w:rPr>
        <w:t xml:space="preserve"> Principi</w:t>
      </w:r>
      <w:r w:rsidR="006A1221" w:rsidRPr="009D7BBD">
        <w:rPr>
          <w:rFonts w:ascii="Times New Roman" w:eastAsia="Times New Roman" w:hAnsi="Times New Roman" w:cs="Times New Roman"/>
          <w:color w:val="000000"/>
          <w:kern w:val="0"/>
          <w:sz w:val="21"/>
          <w:szCs w:val="21"/>
          <w:lang w:eastAsia="it-IT"/>
          <w14:ligatures w14:val="none"/>
        </w:rPr>
        <w:t xml:space="preserve"> (v. art. 64 bis);</w:t>
      </w:r>
    </w:p>
    <w:p w14:paraId="0E054D08" w14:textId="0A88B8B2" w:rsidR="00136FD9" w:rsidRPr="009D7BBD" w:rsidRDefault="00136FD9" w:rsidP="00DB0B84">
      <w:pPr>
        <w:spacing w:after="0" w:line="240" w:lineRule="auto"/>
        <w:ind w:left="709" w:right="-15" w:hanging="283"/>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BA77D5" w:rsidRPr="009D7BBD">
        <w:rPr>
          <w:rFonts w:ascii="Times New Roman" w:eastAsia="Times New Roman" w:hAnsi="Times New Roman" w:cs="Times New Roman"/>
          <w:color w:val="000000"/>
          <w:kern w:val="0"/>
          <w:sz w:val="21"/>
          <w:szCs w:val="21"/>
          <w:lang w:eastAsia="it-IT"/>
          <w14:ligatures w14:val="none"/>
        </w:rPr>
        <w:t xml:space="preserve">(ii) </w:t>
      </w:r>
      <w:r w:rsidR="00BA77D5"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uscita dal territorio nazionale e l</w:t>
      </w:r>
      <w:r w:rsidR="00F60D0F">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ingresso nel territorio nazionale</w:t>
      </w:r>
      <w:r w:rsidR="00BA77D5" w:rsidRPr="009D7BBD">
        <w:rPr>
          <w:rFonts w:ascii="Times New Roman" w:eastAsia="Times New Roman" w:hAnsi="Times New Roman" w:cs="Times New Roman"/>
          <w:color w:val="000000"/>
          <w:kern w:val="0"/>
          <w:sz w:val="21"/>
          <w:szCs w:val="21"/>
          <w:lang w:eastAsia="it-IT"/>
          <w14:ligatures w14:val="none"/>
        </w:rPr>
        <w:t xml:space="preserve"> (v. art. 65 -72: di cui una parte </w:t>
      </w:r>
      <w:r w:rsidR="00DB0B84">
        <w:rPr>
          <w:rFonts w:ascii="Times New Roman" w:eastAsia="Times New Roman" w:hAnsi="Times New Roman" w:cs="Times New Roman"/>
          <w:color w:val="000000"/>
          <w:kern w:val="0"/>
          <w:sz w:val="21"/>
          <w:szCs w:val="21"/>
          <w:lang w:eastAsia="it-IT"/>
          <w14:ligatures w14:val="none"/>
        </w:rPr>
        <w:t xml:space="preserve">   </w:t>
      </w:r>
      <w:r w:rsidR="00BA77D5" w:rsidRPr="009D7BBD">
        <w:rPr>
          <w:rFonts w:ascii="Times New Roman" w:eastAsia="Times New Roman" w:hAnsi="Times New Roman" w:cs="Times New Roman"/>
          <w:color w:val="000000"/>
          <w:kern w:val="0"/>
          <w:sz w:val="21"/>
          <w:szCs w:val="21"/>
          <w:lang w:eastAsia="it-IT"/>
          <w14:ligatures w14:val="none"/>
        </w:rPr>
        <w:t>artt. 65-67 di carattere sostanziale e una parte artt.6</w:t>
      </w:r>
      <w:r w:rsidR="006A1221" w:rsidRPr="009D7BBD">
        <w:rPr>
          <w:rFonts w:ascii="Times New Roman" w:eastAsia="Times New Roman" w:hAnsi="Times New Roman" w:cs="Times New Roman"/>
          <w:color w:val="000000"/>
          <w:kern w:val="0"/>
          <w:sz w:val="21"/>
          <w:szCs w:val="21"/>
          <w:lang w:eastAsia="it-IT"/>
          <w14:ligatures w14:val="none"/>
        </w:rPr>
        <w:t>8-72 di carattere procedurale);</w:t>
      </w:r>
    </w:p>
    <w:p w14:paraId="06417657" w14:textId="3995719C" w:rsidR="00136FD9" w:rsidRPr="009D7BBD" w:rsidRDefault="00136FD9" w:rsidP="00DB0B84">
      <w:pPr>
        <w:spacing w:after="0" w:line="240" w:lineRule="auto"/>
        <w:ind w:left="709" w:right="-15" w:hanging="283"/>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BA77D5" w:rsidRPr="009D7BBD">
        <w:rPr>
          <w:rFonts w:ascii="Times New Roman" w:eastAsia="Times New Roman" w:hAnsi="Times New Roman" w:cs="Times New Roman"/>
          <w:color w:val="000000"/>
          <w:kern w:val="0"/>
          <w:sz w:val="21"/>
          <w:szCs w:val="21"/>
          <w:lang w:eastAsia="it-IT"/>
          <w14:ligatures w14:val="none"/>
        </w:rPr>
        <w:t xml:space="preserve">(iii) </w:t>
      </w:r>
      <w:r w:rsidR="00BA77D5"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esportazione dal territorio dell</w:t>
      </w:r>
      <w:r w:rsidR="00F60D0F">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Unione europea</w:t>
      </w:r>
      <w:r w:rsidR="00BA77D5" w:rsidRPr="009D7BBD">
        <w:rPr>
          <w:rFonts w:ascii="Times New Roman" w:eastAsia="Times New Roman" w:hAnsi="Times New Roman" w:cs="Times New Roman"/>
          <w:color w:val="000000"/>
          <w:kern w:val="0"/>
          <w:sz w:val="21"/>
          <w:szCs w:val="21"/>
          <w:lang w:eastAsia="it-IT"/>
          <w14:ligatures w14:val="none"/>
        </w:rPr>
        <w:t xml:space="preserve"> (v. artt. 73-7</w:t>
      </w:r>
      <w:r w:rsidR="006A1221" w:rsidRPr="009D7BBD">
        <w:rPr>
          <w:rFonts w:ascii="Times New Roman" w:eastAsia="Times New Roman" w:hAnsi="Times New Roman" w:cs="Times New Roman"/>
          <w:color w:val="000000"/>
          <w:kern w:val="0"/>
          <w:sz w:val="21"/>
          <w:szCs w:val="21"/>
          <w:lang w:eastAsia="it-IT"/>
          <w14:ligatures w14:val="none"/>
        </w:rPr>
        <w:t>4 e Regolamento UE 116/2009/CE)</w:t>
      </w:r>
      <w:r w:rsidR="0020073F">
        <w:rPr>
          <w:rFonts w:ascii="Times New Roman" w:eastAsia="Times New Roman" w:hAnsi="Times New Roman" w:cs="Times New Roman"/>
          <w:color w:val="000000"/>
          <w:kern w:val="0"/>
          <w:sz w:val="21"/>
          <w:szCs w:val="21"/>
          <w:lang w:eastAsia="it-IT"/>
          <w14:ligatures w14:val="none"/>
        </w:rPr>
        <w:t>;</w:t>
      </w:r>
    </w:p>
    <w:p w14:paraId="2B07F57F" w14:textId="79376D45" w:rsidR="00136FD9" w:rsidRPr="009D7BBD" w:rsidRDefault="00136FD9" w:rsidP="00DB0B84">
      <w:pPr>
        <w:spacing w:after="0" w:line="240" w:lineRule="auto"/>
        <w:ind w:left="709" w:right="-15" w:hanging="283"/>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BA77D5" w:rsidRPr="009D7BBD">
        <w:rPr>
          <w:rFonts w:ascii="Times New Roman" w:eastAsia="Times New Roman" w:hAnsi="Times New Roman" w:cs="Times New Roman"/>
          <w:color w:val="000000"/>
          <w:kern w:val="0"/>
          <w:sz w:val="21"/>
          <w:szCs w:val="21"/>
          <w:lang w:eastAsia="it-IT"/>
          <w14:ligatures w14:val="none"/>
        </w:rPr>
        <w:t xml:space="preserve">(iv) </w:t>
      </w:r>
      <w:r w:rsidR="00EF65D9" w:rsidRPr="009D7BBD">
        <w:rPr>
          <w:rFonts w:ascii="Times New Roman" w:eastAsia="Times New Roman" w:hAnsi="Times New Roman" w:cs="Times New Roman"/>
          <w:color w:val="000000"/>
          <w:kern w:val="0"/>
          <w:sz w:val="21"/>
          <w:szCs w:val="21"/>
          <w:lang w:eastAsia="it-IT"/>
          <w14:ligatures w14:val="none"/>
        </w:rPr>
        <w:t>l</w:t>
      </w:r>
      <w:r w:rsidR="00BA77D5" w:rsidRPr="009D7BBD">
        <w:rPr>
          <w:rFonts w:ascii="Times New Roman" w:eastAsia="Times New Roman" w:hAnsi="Times New Roman" w:cs="Times New Roman"/>
          <w:color w:val="000000"/>
          <w:kern w:val="0"/>
          <w:sz w:val="21"/>
          <w:szCs w:val="21"/>
          <w:lang w:eastAsia="it-IT"/>
          <w14:ligatures w14:val="none"/>
        </w:rPr>
        <w:t xml:space="preserve">a </w:t>
      </w:r>
      <w:r w:rsidR="00BA77D5" w:rsidRPr="009D7BBD">
        <w:rPr>
          <w:rFonts w:ascii="Times New Roman" w:eastAsia="Times New Roman" w:hAnsi="Times New Roman" w:cs="Times New Roman"/>
          <w:b/>
          <w:color w:val="000000"/>
          <w:kern w:val="0"/>
          <w:sz w:val="21"/>
          <w:szCs w:val="21"/>
          <w:lang w:eastAsia="it-IT"/>
          <w14:ligatures w14:val="none"/>
        </w:rPr>
        <w:t>disciplina in materia di restituzione dei beni culturali</w:t>
      </w:r>
      <w:r w:rsidR="00BA77D5" w:rsidRPr="009D7BBD">
        <w:rPr>
          <w:rFonts w:ascii="Times New Roman" w:eastAsia="Times New Roman" w:hAnsi="Times New Roman" w:cs="Times New Roman"/>
          <w:color w:val="000000"/>
          <w:kern w:val="0"/>
          <w:sz w:val="21"/>
          <w:szCs w:val="21"/>
          <w:lang w:eastAsia="it-IT"/>
          <w14:ligatures w14:val="none"/>
        </w:rPr>
        <w:t xml:space="preserve"> usciti illegittimamente </w:t>
      </w:r>
      <w:r w:rsidR="00BA77D5" w:rsidRPr="009D7BBD">
        <w:rPr>
          <w:rFonts w:ascii="Times New Roman" w:eastAsia="Times New Roman" w:hAnsi="Times New Roman" w:cs="Times New Roman"/>
          <w:b/>
          <w:color w:val="000000"/>
          <w:kern w:val="0"/>
          <w:sz w:val="21"/>
          <w:szCs w:val="21"/>
          <w:lang w:eastAsia="it-IT"/>
          <w14:ligatures w14:val="none"/>
        </w:rPr>
        <w:t>dal territorio di uno Stato membro dell</w:t>
      </w:r>
      <w:r w:rsidR="00F60D0F">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Unione europea</w:t>
      </w:r>
      <w:r w:rsidR="00BA77D5" w:rsidRPr="009D7BBD">
        <w:rPr>
          <w:rFonts w:ascii="Times New Roman" w:eastAsia="Times New Roman" w:hAnsi="Times New Roman" w:cs="Times New Roman"/>
          <w:color w:val="000000"/>
          <w:kern w:val="0"/>
          <w:sz w:val="21"/>
          <w:szCs w:val="21"/>
          <w:lang w:eastAsia="it-IT"/>
          <w14:ligatures w14:val="none"/>
        </w:rPr>
        <w:t xml:space="preserve"> (v. art. 75-8</w:t>
      </w:r>
      <w:r w:rsidR="006A1221" w:rsidRPr="009D7BBD">
        <w:rPr>
          <w:rFonts w:ascii="Times New Roman" w:eastAsia="Times New Roman" w:hAnsi="Times New Roman" w:cs="Times New Roman"/>
          <w:color w:val="000000"/>
          <w:kern w:val="0"/>
          <w:sz w:val="21"/>
          <w:szCs w:val="21"/>
          <w:lang w:eastAsia="it-IT"/>
          <w14:ligatures w14:val="none"/>
        </w:rPr>
        <w:t>6, v. Direttiva UE 2014/60/UE);</w:t>
      </w:r>
    </w:p>
    <w:p w14:paraId="207E2D2F" w14:textId="3E7803C3" w:rsidR="00136FD9" w:rsidRPr="009D7BBD" w:rsidRDefault="0095667F" w:rsidP="00DB0B84">
      <w:pPr>
        <w:spacing w:after="0" w:line="240" w:lineRule="auto"/>
        <w:ind w:left="709" w:right="-15" w:hanging="283"/>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EF65D9" w:rsidRPr="009D7BBD">
        <w:rPr>
          <w:rFonts w:ascii="Times New Roman" w:eastAsia="Times New Roman" w:hAnsi="Times New Roman" w:cs="Times New Roman"/>
          <w:color w:val="000000"/>
          <w:kern w:val="0"/>
          <w:sz w:val="21"/>
          <w:szCs w:val="21"/>
          <w:lang w:eastAsia="it-IT"/>
          <w14:ligatures w14:val="none"/>
        </w:rPr>
        <w:t>(v) l</w:t>
      </w:r>
      <w:r w:rsidR="00BA77D5" w:rsidRPr="009D7BBD">
        <w:rPr>
          <w:rFonts w:ascii="Times New Roman" w:eastAsia="Times New Roman" w:hAnsi="Times New Roman" w:cs="Times New Roman"/>
          <w:color w:val="000000"/>
          <w:kern w:val="0"/>
          <w:sz w:val="21"/>
          <w:szCs w:val="21"/>
          <w:lang w:eastAsia="it-IT"/>
          <w14:ligatures w14:val="none"/>
        </w:rPr>
        <w:t xml:space="preserve">a </w:t>
      </w:r>
      <w:r w:rsidR="00BA77D5" w:rsidRPr="009D7BBD">
        <w:rPr>
          <w:rFonts w:ascii="Times New Roman" w:eastAsia="Times New Roman" w:hAnsi="Times New Roman" w:cs="Times New Roman"/>
          <w:b/>
          <w:color w:val="000000"/>
          <w:kern w:val="0"/>
          <w:sz w:val="21"/>
          <w:szCs w:val="21"/>
          <w:lang w:eastAsia="it-IT"/>
          <w14:ligatures w14:val="none"/>
        </w:rPr>
        <w:t>disciplina in materia di interdizione della illecita circolazione internazionale</w:t>
      </w:r>
      <w:r w:rsidR="00BA77D5" w:rsidRPr="009D7BBD">
        <w:rPr>
          <w:rFonts w:ascii="Times New Roman" w:eastAsia="Times New Roman" w:hAnsi="Times New Roman" w:cs="Times New Roman"/>
          <w:color w:val="000000"/>
          <w:kern w:val="0"/>
          <w:sz w:val="21"/>
          <w:szCs w:val="21"/>
          <w:lang w:eastAsia="it-IT"/>
          <w14:ligatures w14:val="none"/>
        </w:rPr>
        <w:t xml:space="preserve"> (v. art. 87 relativo alla Convenzione Unesco 1970 e art. 87 bis relativo alla Convenzione UNIDROIT del 1995)</w:t>
      </w:r>
      <w:r w:rsidR="006A1221" w:rsidRPr="009D7BBD">
        <w:rPr>
          <w:rFonts w:ascii="Times New Roman" w:eastAsia="Times New Roman" w:hAnsi="Times New Roman" w:cs="Times New Roman"/>
          <w:color w:val="000000"/>
          <w:kern w:val="0"/>
          <w:sz w:val="21"/>
          <w:szCs w:val="21"/>
          <w:lang w:eastAsia="it-IT"/>
          <w14:ligatures w14:val="none"/>
        </w:rPr>
        <w:t>.</w:t>
      </w:r>
    </w:p>
    <w:p w14:paraId="68B183D3" w14:textId="4C9F232A" w:rsidR="00DB0B84" w:rsidRDefault="00DB0B84"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Pr>
          <w:rFonts w:ascii="Times New Roman" w:eastAsia="Times New Roman" w:hAnsi="Times New Roman" w:cs="Times New Roman"/>
          <w:color w:val="000000"/>
          <w:kern w:val="0"/>
          <w:sz w:val="21"/>
          <w:szCs w:val="21"/>
          <w:lang w:eastAsia="it-IT"/>
          <w14:ligatures w14:val="none"/>
        </w:rPr>
        <w:t>D</w:t>
      </w:r>
      <w:r w:rsidR="00BA77D5" w:rsidRPr="009D7BBD">
        <w:rPr>
          <w:rFonts w:ascii="Times New Roman" w:eastAsia="Times New Roman" w:hAnsi="Times New Roman" w:cs="Times New Roman"/>
          <w:color w:val="000000"/>
          <w:kern w:val="0"/>
          <w:sz w:val="21"/>
          <w:szCs w:val="21"/>
          <w:lang w:eastAsia="it-IT"/>
          <w14:ligatures w14:val="none"/>
        </w:rPr>
        <w:t>a quanto sopra (v. punti iii, iv e v)</w:t>
      </w:r>
      <w:r>
        <w:rPr>
          <w:rFonts w:ascii="Times New Roman" w:eastAsia="Times New Roman" w:hAnsi="Times New Roman" w:cs="Times New Roman"/>
          <w:color w:val="000000"/>
          <w:kern w:val="0"/>
          <w:sz w:val="21"/>
          <w:szCs w:val="21"/>
          <w:lang w:eastAsia="it-IT"/>
          <w14:ligatures w14:val="none"/>
        </w:rPr>
        <w:t xml:space="preserve"> emerge che</w:t>
      </w:r>
      <w:r w:rsidR="00BA77D5" w:rsidRPr="009D7BBD">
        <w:rPr>
          <w:rFonts w:ascii="Times New Roman" w:eastAsia="Times New Roman" w:hAnsi="Times New Roman" w:cs="Times New Roman"/>
          <w:color w:val="000000"/>
          <w:kern w:val="0"/>
          <w:sz w:val="21"/>
          <w:szCs w:val="21"/>
          <w:lang w:eastAsia="it-IT"/>
          <w14:ligatures w14:val="none"/>
        </w:rPr>
        <w:t xml:space="preserve"> </w:t>
      </w:r>
      <w:r w:rsidR="00BA77D5" w:rsidRPr="009D7BBD">
        <w:rPr>
          <w:rFonts w:ascii="Times New Roman" w:eastAsia="Times New Roman" w:hAnsi="Times New Roman" w:cs="Times New Roman"/>
          <w:b/>
          <w:color w:val="000000"/>
          <w:kern w:val="0"/>
          <w:sz w:val="21"/>
          <w:szCs w:val="21"/>
          <w:lang w:eastAsia="it-IT"/>
          <w14:ligatures w14:val="none"/>
        </w:rPr>
        <w:t xml:space="preserve">la disciplina interna è </w:t>
      </w:r>
      <w:r w:rsidR="00F3371A">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permeabile</w:t>
      </w:r>
      <w:r w:rsidR="00F3371A">
        <w:rPr>
          <w:rFonts w:ascii="Times New Roman" w:eastAsia="Times New Roman" w:hAnsi="Times New Roman" w:cs="Times New Roman"/>
          <w:b/>
          <w:color w:val="000000"/>
          <w:kern w:val="0"/>
          <w:sz w:val="21"/>
          <w:szCs w:val="21"/>
          <w:lang w:eastAsia="it-IT"/>
          <w14:ligatures w14:val="none"/>
        </w:rPr>
        <w:t>”</w:t>
      </w:r>
      <w:r w:rsidR="00BA77D5" w:rsidRPr="009D7BBD">
        <w:rPr>
          <w:rFonts w:ascii="Times New Roman" w:eastAsia="Times New Roman" w:hAnsi="Times New Roman" w:cs="Times New Roman"/>
          <w:b/>
          <w:color w:val="000000"/>
          <w:kern w:val="0"/>
          <w:sz w:val="21"/>
          <w:szCs w:val="21"/>
          <w:lang w:eastAsia="it-IT"/>
          <w14:ligatures w14:val="none"/>
        </w:rPr>
        <w:t xml:space="preserve"> </w:t>
      </w:r>
      <w:r w:rsidR="00BA77D5" w:rsidRPr="009D7BBD">
        <w:rPr>
          <w:rFonts w:ascii="Times New Roman" w:eastAsia="Times New Roman" w:hAnsi="Times New Roman" w:cs="Times New Roman"/>
          <w:color w:val="000000"/>
          <w:kern w:val="0"/>
          <w:sz w:val="21"/>
          <w:szCs w:val="21"/>
          <w:lang w:eastAsia="it-IT"/>
          <w14:ligatures w14:val="none"/>
        </w:rPr>
        <w:t xml:space="preserve">alle fonti internazionali, che garantisco la sovranità degli Stati nella definizione del perimetro del </w:t>
      </w:r>
      <w:r w:rsidR="00F3371A">
        <w:rPr>
          <w:rFonts w:ascii="Times New Roman" w:eastAsia="Times New Roman" w:hAnsi="Times New Roman" w:cs="Times New Roman"/>
          <w:color w:val="000000"/>
          <w:kern w:val="0"/>
          <w:sz w:val="21"/>
          <w:szCs w:val="21"/>
          <w:lang w:eastAsia="it-IT"/>
          <w14:ligatures w14:val="none"/>
        </w:rPr>
        <w:t>“</w:t>
      </w:r>
      <w:r w:rsidR="00BA77D5" w:rsidRPr="009D7BBD">
        <w:rPr>
          <w:rFonts w:ascii="Times New Roman" w:eastAsia="Times New Roman" w:hAnsi="Times New Roman" w:cs="Times New Roman"/>
          <w:color w:val="000000"/>
          <w:kern w:val="0"/>
          <w:sz w:val="21"/>
          <w:szCs w:val="21"/>
          <w:lang w:eastAsia="it-IT"/>
          <w14:ligatures w14:val="none"/>
        </w:rPr>
        <w:t>patrimonio culturale</w:t>
      </w:r>
      <w:r w:rsidR="00F3371A">
        <w:rPr>
          <w:rFonts w:ascii="Times New Roman" w:eastAsia="Times New Roman" w:hAnsi="Times New Roman" w:cs="Times New Roman"/>
          <w:color w:val="000000"/>
          <w:kern w:val="0"/>
          <w:sz w:val="21"/>
          <w:szCs w:val="21"/>
          <w:lang w:eastAsia="it-IT"/>
          <w14:ligatures w14:val="none"/>
        </w:rPr>
        <w:t>”</w:t>
      </w:r>
      <w:r w:rsidR="00BA77D5" w:rsidRPr="009D7BBD">
        <w:rPr>
          <w:rFonts w:ascii="Times New Roman" w:eastAsia="Times New Roman" w:hAnsi="Times New Roman" w:cs="Times New Roman"/>
          <w:color w:val="000000"/>
          <w:kern w:val="0"/>
          <w:sz w:val="21"/>
          <w:szCs w:val="21"/>
          <w:lang w:eastAsia="it-IT"/>
          <w14:ligatures w14:val="none"/>
        </w:rPr>
        <w:t xml:space="preserve"> e predispongono strumenti per il rispetto del principio di territorialità cui è ispirata la disciplina in questo settore.</w:t>
      </w:r>
    </w:p>
    <w:p w14:paraId="241DDFCF" w14:textId="31683DCF" w:rsidR="00DB0B84" w:rsidRDefault="0080553D"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80553D">
        <w:rPr>
          <w:rFonts w:ascii="Times New Roman" w:eastAsia="Times New Roman" w:hAnsi="Times New Roman" w:cs="Times New Roman"/>
          <w:b/>
          <w:color w:val="000000"/>
          <w:kern w:val="0"/>
          <w:sz w:val="21"/>
          <w:szCs w:val="21"/>
          <w:lang w:eastAsia="it-IT"/>
          <w14:ligatures w14:val="none"/>
        </w:rPr>
        <w:t xml:space="preserve">17. </w:t>
      </w:r>
      <w:r w:rsidR="00BA77D5" w:rsidRPr="009D7BBD">
        <w:rPr>
          <w:rFonts w:ascii="Times New Roman" w:eastAsia="Times New Roman" w:hAnsi="Times New Roman" w:cs="Times New Roman"/>
          <w:b/>
          <w:color w:val="000000"/>
          <w:kern w:val="0"/>
          <w:sz w:val="21"/>
          <w:szCs w:val="21"/>
          <w:lang w:eastAsia="it-IT"/>
          <w14:ligatures w14:val="none"/>
        </w:rPr>
        <w:t>Il perno intorno a cui ruota la disciplina rimane</w:t>
      </w:r>
      <w:r w:rsidR="00BA77D5" w:rsidRPr="009D7BBD">
        <w:rPr>
          <w:rFonts w:ascii="Times New Roman" w:eastAsia="Times New Roman" w:hAnsi="Times New Roman" w:cs="Times New Roman"/>
          <w:color w:val="000000"/>
          <w:kern w:val="0"/>
          <w:sz w:val="21"/>
          <w:szCs w:val="21"/>
          <w:lang w:eastAsia="it-IT"/>
          <w14:ligatures w14:val="none"/>
        </w:rPr>
        <w:t xml:space="preserve"> </w:t>
      </w:r>
      <w:r w:rsidR="00BA77D5"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00805FA7" w:rsidRPr="009D7BBD">
        <w:rPr>
          <w:rFonts w:ascii="Times New Roman" w:eastAsia="Times New Roman" w:hAnsi="Times New Roman" w:cs="Times New Roman"/>
          <w:b/>
          <w:color w:val="000000"/>
          <w:kern w:val="0"/>
          <w:sz w:val="21"/>
          <w:szCs w:val="21"/>
          <w:lang w:eastAsia="it-IT"/>
          <w14:ligatures w14:val="none"/>
        </w:rPr>
        <w:t>art. 64 bis</w:t>
      </w:r>
      <w:r w:rsidR="00805FA7" w:rsidRPr="009D7BBD">
        <w:rPr>
          <w:rFonts w:ascii="Times New Roman" w:eastAsia="Times New Roman" w:hAnsi="Times New Roman" w:cs="Times New Roman"/>
          <w:color w:val="000000"/>
          <w:kern w:val="0"/>
          <w:sz w:val="21"/>
          <w:szCs w:val="21"/>
          <w:lang w:eastAsia="it-IT"/>
          <w14:ligatures w14:val="none"/>
        </w:rPr>
        <w:t xml:space="preserve">, intitolato </w:t>
      </w:r>
      <w:r w:rsidR="00F3371A">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Controllo sulla circolazione</w:t>
      </w:r>
      <w:r w:rsidR="00F3371A">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 xml:space="preserve">, </w:t>
      </w:r>
      <w:r w:rsidR="00F31F73" w:rsidRPr="009D7BBD">
        <w:rPr>
          <w:rFonts w:ascii="Times New Roman" w:eastAsia="Times New Roman" w:hAnsi="Times New Roman" w:cs="Times New Roman"/>
          <w:color w:val="000000"/>
          <w:kern w:val="0"/>
          <w:sz w:val="21"/>
          <w:szCs w:val="21"/>
          <w:lang w:eastAsia="it-IT"/>
          <w14:ligatures w14:val="none"/>
        </w:rPr>
        <w:t xml:space="preserve">che </w:t>
      </w:r>
      <w:r w:rsidR="00805FA7" w:rsidRPr="009D7BBD">
        <w:rPr>
          <w:rFonts w:ascii="Times New Roman" w:eastAsia="Times New Roman" w:hAnsi="Times New Roman" w:cs="Times New Roman"/>
          <w:color w:val="000000"/>
          <w:kern w:val="0"/>
          <w:sz w:val="21"/>
          <w:szCs w:val="21"/>
          <w:lang w:eastAsia="it-IT"/>
          <w14:ligatures w14:val="none"/>
        </w:rPr>
        <w:t>definisce il rapporto tra il diritto dell</w:t>
      </w:r>
      <w:r w:rsidR="00F60D0F">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Unione europea e il diritto interno in materia di circola</w:t>
      </w:r>
      <w:r w:rsidR="006A1221" w:rsidRPr="009D7BBD">
        <w:rPr>
          <w:rFonts w:ascii="Times New Roman" w:eastAsia="Times New Roman" w:hAnsi="Times New Roman" w:cs="Times New Roman"/>
          <w:color w:val="000000"/>
          <w:kern w:val="0"/>
          <w:sz w:val="21"/>
          <w:szCs w:val="21"/>
          <w:lang w:eastAsia="it-IT"/>
          <w14:ligatures w14:val="none"/>
        </w:rPr>
        <w:t>zione in ambito internazionale.</w:t>
      </w:r>
    </w:p>
    <w:p w14:paraId="67D7FF7D" w14:textId="62E6200B" w:rsidR="00DB0B84" w:rsidRDefault="00805FA7"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Nel 2008 il legislatore ha inserito </w:t>
      </w: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 xml:space="preserve">art. 64 bis nella Sezione I </w:t>
      </w:r>
      <w:r w:rsidR="00F3371A">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i/>
          <w:color w:val="000000"/>
          <w:kern w:val="0"/>
          <w:sz w:val="21"/>
          <w:szCs w:val="21"/>
          <w:lang w:eastAsia="it-IT"/>
          <w14:ligatures w14:val="none"/>
        </w:rPr>
        <w:t>Principi della circolazione internazionale</w:t>
      </w:r>
      <w:r w:rsidR="00F3371A">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con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obiettivo di chiarire le linee guida della politica culturale in materia di controllo delle esportazioni di beni culturali nel rispetto dei vincoli internazionali.</w:t>
      </w:r>
    </w:p>
    <w:p w14:paraId="09F92D45" w14:textId="76DA2016" w:rsidR="00DB0B84" w:rsidRDefault="00805FA7"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Come sottolineato dalla dottrina</w:t>
      </w:r>
      <w:r w:rsidRPr="009D7BBD">
        <w:rPr>
          <w:rFonts w:ascii="Times New Roman" w:eastAsia="Times New Roman" w:hAnsi="Times New Roman" w:cs="Times New Roman"/>
          <w:color w:val="000000"/>
          <w:kern w:val="0"/>
          <w:sz w:val="21"/>
          <w:szCs w:val="21"/>
          <w:vertAlign w:val="superscript"/>
          <w:lang w:eastAsia="it-IT"/>
          <w14:ligatures w14:val="none"/>
        </w:rPr>
        <w:footnoteReference w:id="44"/>
      </w:r>
      <w:r w:rsidRPr="009D7BBD">
        <w:rPr>
          <w:rFonts w:ascii="Times New Roman" w:eastAsia="Times New Roman" w:hAnsi="Times New Roman" w:cs="Times New Roman"/>
          <w:color w:val="000000"/>
          <w:kern w:val="0"/>
          <w:sz w:val="21"/>
          <w:szCs w:val="21"/>
          <w:lang w:eastAsia="it-IT"/>
          <w14:ligatures w14:val="none"/>
        </w:rPr>
        <w:t>,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 64 bis manifesta </w:t>
      </w:r>
      <w:r w:rsidR="00AD442F">
        <w:rPr>
          <w:rFonts w:ascii="Times New Roman" w:eastAsia="Times New Roman" w:hAnsi="Times New Roman" w:cs="Times New Roman"/>
          <w:color w:val="000000"/>
          <w:kern w:val="0"/>
          <w:sz w:val="21"/>
          <w:szCs w:val="21"/>
          <w:lang w:eastAsia="it-IT"/>
          <w14:ligatures w14:val="none"/>
        </w:rPr>
        <w:t>tuttavia</w:t>
      </w:r>
      <w:r w:rsidR="00AD442F"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color w:val="000000"/>
          <w:kern w:val="0"/>
          <w:sz w:val="21"/>
          <w:szCs w:val="21"/>
          <w:lang w:eastAsia="it-IT"/>
          <w14:ligatures w14:val="none"/>
        </w:rPr>
        <w:t>un approccio coerente con la legislazione precedente e appare un tentativo di riaffermare il principio della prevalenza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alla tutela su qu</w:t>
      </w:r>
      <w:r w:rsidR="006A1221" w:rsidRPr="009D7BBD">
        <w:rPr>
          <w:rFonts w:ascii="Times New Roman" w:eastAsia="Times New Roman" w:hAnsi="Times New Roman" w:cs="Times New Roman"/>
          <w:color w:val="000000"/>
          <w:kern w:val="0"/>
          <w:sz w:val="21"/>
          <w:szCs w:val="21"/>
          <w:lang w:eastAsia="it-IT"/>
          <w14:ligatures w14:val="none"/>
        </w:rPr>
        <w:t xml:space="preserve">ello alla libera circolazione. </w:t>
      </w:r>
    </w:p>
    <w:p w14:paraId="53C2776A" w14:textId="374A742D" w:rsidR="00DA58E6" w:rsidRPr="009D7BBD" w:rsidRDefault="00805FA7"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Infatti, la funzione di controllo</w:t>
      </w:r>
      <w:r w:rsidR="002A23E4" w:rsidRPr="009D7BBD">
        <w:rPr>
          <w:rFonts w:ascii="Times New Roman" w:eastAsia="Times New Roman" w:hAnsi="Times New Roman" w:cs="Times New Roman"/>
          <w:color w:val="000000"/>
          <w:kern w:val="0"/>
          <w:sz w:val="21"/>
          <w:szCs w:val="21"/>
          <w:lang w:eastAsia="it-IT"/>
          <w14:ligatures w14:val="none"/>
        </w:rPr>
        <w:t>:</w:t>
      </w:r>
    </w:p>
    <w:p w14:paraId="666BF22D" w14:textId="2C7221BC" w:rsidR="00DA58E6" w:rsidRPr="009D7BBD" w:rsidRDefault="002A23E4"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Calibri" w:hAnsi="Times New Roman" w:cs="Times New Roman"/>
          <w:kern w:val="0"/>
          <w:sz w:val="21"/>
          <w:szCs w:val="21"/>
          <w14:ligatures w14:val="none"/>
        </w:rPr>
        <w:t xml:space="preserve"> </w:t>
      </w:r>
      <w:r w:rsidR="00805FA7" w:rsidRPr="009D7BBD">
        <w:rPr>
          <w:rFonts w:ascii="Times New Roman" w:eastAsia="Times New Roman" w:hAnsi="Times New Roman" w:cs="Times New Roman"/>
          <w:color w:val="000000"/>
          <w:kern w:val="0"/>
          <w:sz w:val="21"/>
          <w:szCs w:val="21"/>
          <w:lang w:eastAsia="it-IT"/>
          <w14:ligatures w14:val="none"/>
        </w:rPr>
        <w:t>ha l</w:t>
      </w:r>
      <w:r w:rsidR="00F60D0F">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obiettivo di preservare l</w:t>
      </w:r>
      <w:r w:rsidR="00F60D0F">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integrità del patrimonio culturale in tutte le sue compo</w:t>
      </w:r>
      <w:r w:rsidR="006A1221" w:rsidRPr="009D7BBD">
        <w:rPr>
          <w:rFonts w:ascii="Times New Roman" w:eastAsia="Times New Roman" w:hAnsi="Times New Roman" w:cs="Times New Roman"/>
          <w:color w:val="000000"/>
          <w:kern w:val="0"/>
          <w:sz w:val="21"/>
          <w:szCs w:val="21"/>
          <w:lang w:eastAsia="it-IT"/>
          <w14:ligatures w14:val="none"/>
        </w:rPr>
        <w:t xml:space="preserve">nenti (anche se non </w:t>
      </w:r>
      <w:r w:rsidR="00F3371A">
        <w:rPr>
          <w:rFonts w:ascii="Times New Roman" w:eastAsia="Times New Roman" w:hAnsi="Times New Roman" w:cs="Times New Roman"/>
          <w:color w:val="000000"/>
          <w:kern w:val="0"/>
          <w:sz w:val="21"/>
          <w:szCs w:val="21"/>
          <w:lang w:eastAsia="it-IT"/>
          <w14:ligatures w14:val="none"/>
        </w:rPr>
        <w:t>“</w:t>
      </w:r>
      <w:r w:rsidR="006A1221" w:rsidRPr="009D7BBD">
        <w:rPr>
          <w:rFonts w:ascii="Times New Roman" w:eastAsia="Times New Roman" w:hAnsi="Times New Roman" w:cs="Times New Roman"/>
          <w:color w:val="000000"/>
          <w:kern w:val="0"/>
          <w:sz w:val="21"/>
          <w:szCs w:val="21"/>
          <w:lang w:eastAsia="it-IT"/>
          <w14:ligatures w14:val="none"/>
        </w:rPr>
        <w:t>italiane</w:t>
      </w:r>
      <w:r w:rsidR="00F3371A">
        <w:rPr>
          <w:rFonts w:ascii="Times New Roman" w:eastAsia="Times New Roman" w:hAnsi="Times New Roman" w:cs="Times New Roman"/>
          <w:color w:val="000000"/>
          <w:kern w:val="0"/>
          <w:sz w:val="21"/>
          <w:szCs w:val="21"/>
          <w:lang w:eastAsia="it-IT"/>
          <w14:ligatures w14:val="none"/>
        </w:rPr>
        <w:t>”</w:t>
      </w:r>
      <w:r w:rsidR="006A1221" w:rsidRPr="009D7BBD">
        <w:rPr>
          <w:rFonts w:ascii="Times New Roman" w:eastAsia="Times New Roman" w:hAnsi="Times New Roman" w:cs="Times New Roman"/>
          <w:color w:val="000000"/>
          <w:kern w:val="0"/>
          <w:sz w:val="21"/>
          <w:szCs w:val="21"/>
          <w:lang w:eastAsia="it-IT"/>
          <w14:ligatures w14:val="none"/>
        </w:rPr>
        <w:t>)</w:t>
      </w:r>
      <w:r w:rsidR="0020073F">
        <w:rPr>
          <w:rFonts w:ascii="Times New Roman" w:eastAsia="Times New Roman" w:hAnsi="Times New Roman" w:cs="Times New Roman"/>
          <w:color w:val="000000"/>
          <w:kern w:val="0"/>
          <w:sz w:val="21"/>
          <w:szCs w:val="21"/>
          <w:lang w:eastAsia="it-IT"/>
          <w14:ligatures w14:val="none"/>
        </w:rPr>
        <w:t>;</w:t>
      </w:r>
    </w:p>
    <w:p w14:paraId="23D29493" w14:textId="7A0E21C0" w:rsidR="00DA58E6" w:rsidRPr="009D7BBD" w:rsidRDefault="002A23E4"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w:t>
      </w:r>
      <w:r w:rsidR="00805FA7" w:rsidRPr="009D7BBD">
        <w:rPr>
          <w:rFonts w:ascii="Times New Roman" w:eastAsia="Times New Roman" w:hAnsi="Times New Roman" w:cs="Times New Roman"/>
          <w:color w:val="000000"/>
          <w:kern w:val="0"/>
          <w:sz w:val="21"/>
          <w:szCs w:val="21"/>
          <w:lang w:eastAsia="it-IT"/>
          <w14:ligatures w14:val="none"/>
        </w:rPr>
        <w:t xml:space="preserve"> costituisce funzione di preminente interesse nazionale</w:t>
      </w:r>
      <w:r w:rsidR="00DA58E6" w:rsidRPr="009D7BBD">
        <w:rPr>
          <w:rFonts w:ascii="Times New Roman" w:eastAsia="Times New Roman" w:hAnsi="Times New Roman" w:cs="Times New Roman"/>
          <w:color w:val="000000"/>
          <w:kern w:val="0"/>
          <w:sz w:val="21"/>
          <w:szCs w:val="21"/>
          <w:lang w:eastAsia="it-IT"/>
          <w14:ligatures w14:val="none"/>
        </w:rPr>
        <w:t xml:space="preserve"> (e dunque si riconosce il ruolo primario della competenza dello Stato)</w:t>
      </w:r>
      <w:r w:rsidR="00210E19" w:rsidRPr="009D7BBD">
        <w:rPr>
          <w:rStyle w:val="Rimandonotaapidipagina"/>
          <w:rFonts w:ascii="Times New Roman" w:eastAsia="Times New Roman" w:hAnsi="Times New Roman" w:cs="Times New Roman"/>
          <w:color w:val="000000"/>
          <w:kern w:val="0"/>
          <w:sz w:val="21"/>
          <w:szCs w:val="21"/>
          <w:lang w:eastAsia="it-IT"/>
          <w14:ligatures w14:val="none"/>
        </w:rPr>
        <w:footnoteReference w:id="45"/>
      </w:r>
      <w:r w:rsidR="006A1221" w:rsidRPr="009D7BBD">
        <w:rPr>
          <w:rFonts w:ascii="Times New Roman" w:eastAsia="Times New Roman" w:hAnsi="Times New Roman" w:cs="Times New Roman"/>
          <w:color w:val="000000"/>
          <w:kern w:val="0"/>
          <w:sz w:val="21"/>
          <w:szCs w:val="21"/>
          <w:lang w:eastAsia="it-IT"/>
          <w14:ligatures w14:val="none"/>
        </w:rPr>
        <w:t>;</w:t>
      </w:r>
    </w:p>
    <w:p w14:paraId="69520D93" w14:textId="731D1617" w:rsidR="00DB0B84" w:rsidRDefault="002A23E4"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 </w:t>
      </w:r>
      <w:r w:rsidR="00805FA7" w:rsidRPr="009D7BBD">
        <w:rPr>
          <w:rFonts w:ascii="Times New Roman" w:eastAsia="Times New Roman" w:hAnsi="Times New Roman" w:cs="Times New Roman"/>
          <w:color w:val="000000"/>
          <w:kern w:val="0"/>
          <w:sz w:val="21"/>
          <w:szCs w:val="21"/>
          <w:lang w:eastAsia="it-IT"/>
          <w14:ligatures w14:val="none"/>
        </w:rPr>
        <w:t>riguarda beni che, in quanto costituenti il patrimonio culturale, non sono assimilabili a merci</w:t>
      </w:r>
      <w:r w:rsidR="00DA58E6" w:rsidRPr="009D7BBD">
        <w:rPr>
          <w:rFonts w:ascii="Times New Roman" w:eastAsia="Times New Roman" w:hAnsi="Times New Roman" w:cs="Times New Roman"/>
          <w:color w:val="000000"/>
          <w:kern w:val="0"/>
          <w:sz w:val="21"/>
          <w:szCs w:val="21"/>
          <w:lang w:eastAsia="it-IT"/>
          <w14:ligatures w14:val="none"/>
        </w:rPr>
        <w:t xml:space="preserve"> (e in ciò si pone </w:t>
      </w:r>
      <w:r w:rsidR="00F3371A">
        <w:rPr>
          <w:rFonts w:ascii="Times New Roman" w:eastAsia="Times New Roman" w:hAnsi="Times New Roman" w:cs="Times New Roman"/>
          <w:color w:val="000000"/>
          <w:kern w:val="0"/>
          <w:sz w:val="21"/>
          <w:szCs w:val="21"/>
          <w:lang w:eastAsia="it-IT"/>
          <w14:ligatures w14:val="none"/>
        </w:rPr>
        <w:t>“</w:t>
      </w:r>
      <w:r w:rsidR="00DA58E6" w:rsidRPr="009D7BBD">
        <w:rPr>
          <w:rFonts w:ascii="Times New Roman" w:eastAsia="Times New Roman" w:hAnsi="Times New Roman" w:cs="Times New Roman"/>
          <w:color w:val="000000"/>
          <w:kern w:val="0"/>
          <w:sz w:val="21"/>
          <w:szCs w:val="21"/>
          <w:lang w:eastAsia="it-IT"/>
          <w14:ligatures w14:val="none"/>
        </w:rPr>
        <w:t>a distanza</w:t>
      </w:r>
      <w:r w:rsidR="00F3371A">
        <w:rPr>
          <w:rFonts w:ascii="Times New Roman" w:eastAsia="Times New Roman" w:hAnsi="Times New Roman" w:cs="Times New Roman"/>
          <w:color w:val="000000"/>
          <w:kern w:val="0"/>
          <w:sz w:val="21"/>
          <w:szCs w:val="21"/>
          <w:lang w:eastAsia="it-IT"/>
          <w14:ligatures w14:val="none"/>
        </w:rPr>
        <w:t>”</w:t>
      </w:r>
      <w:r w:rsidR="00DA58E6" w:rsidRPr="009D7BBD">
        <w:rPr>
          <w:rFonts w:ascii="Times New Roman" w:eastAsia="Times New Roman" w:hAnsi="Times New Roman" w:cs="Times New Roman"/>
          <w:color w:val="000000"/>
          <w:kern w:val="0"/>
          <w:sz w:val="21"/>
          <w:szCs w:val="21"/>
          <w:lang w:eastAsia="it-IT"/>
          <w14:ligatures w14:val="none"/>
        </w:rPr>
        <w:t xml:space="preserve"> dalla posizione espressa dalla giurisprudenza della Corte di Giustizia dell</w:t>
      </w:r>
      <w:r w:rsidR="00F60D0F">
        <w:rPr>
          <w:rFonts w:ascii="Times New Roman" w:eastAsia="Times New Roman" w:hAnsi="Times New Roman" w:cs="Times New Roman"/>
          <w:color w:val="000000"/>
          <w:kern w:val="0"/>
          <w:sz w:val="21"/>
          <w:szCs w:val="21"/>
          <w:lang w:eastAsia="it-IT"/>
          <w14:ligatures w14:val="none"/>
        </w:rPr>
        <w:t>’</w:t>
      </w:r>
      <w:r w:rsidR="00DA58E6" w:rsidRPr="009D7BBD">
        <w:rPr>
          <w:rFonts w:ascii="Times New Roman" w:eastAsia="Times New Roman" w:hAnsi="Times New Roman" w:cs="Times New Roman"/>
          <w:color w:val="000000"/>
          <w:kern w:val="0"/>
          <w:sz w:val="21"/>
          <w:szCs w:val="21"/>
          <w:lang w:eastAsia="it-IT"/>
          <w14:ligatures w14:val="none"/>
        </w:rPr>
        <w:t>Unione europea ma anche dal diritto derivato eu</w:t>
      </w:r>
      <w:r w:rsidR="00B020FF">
        <w:rPr>
          <w:rFonts w:ascii="Times New Roman" w:eastAsia="Times New Roman" w:hAnsi="Times New Roman" w:cs="Times New Roman"/>
          <w:color w:val="000000"/>
          <w:kern w:val="0"/>
          <w:sz w:val="21"/>
          <w:szCs w:val="21"/>
          <w:lang w:eastAsia="it-IT"/>
          <w14:ligatures w14:val="none"/>
        </w:rPr>
        <w:t>rou</w:t>
      </w:r>
      <w:r w:rsidR="00DA58E6" w:rsidRPr="009D7BBD">
        <w:rPr>
          <w:rFonts w:ascii="Times New Roman" w:eastAsia="Times New Roman" w:hAnsi="Times New Roman" w:cs="Times New Roman"/>
          <w:color w:val="000000"/>
          <w:kern w:val="0"/>
          <w:sz w:val="21"/>
          <w:szCs w:val="21"/>
          <w:lang w:eastAsia="it-IT"/>
          <w14:ligatures w14:val="none"/>
        </w:rPr>
        <w:t>nitario).</w:t>
      </w:r>
    </w:p>
    <w:p w14:paraId="18920E6B" w14:textId="12B45BE4" w:rsidR="00CD348E" w:rsidRPr="009D7BBD" w:rsidRDefault="009D7BBD"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18</w:t>
      </w:r>
      <w:r w:rsidR="00472D5B" w:rsidRPr="009D7BBD">
        <w:rPr>
          <w:rFonts w:ascii="Times New Roman" w:eastAsia="Times New Roman" w:hAnsi="Times New Roman" w:cs="Times New Roman"/>
          <w:b/>
          <w:color w:val="000000"/>
          <w:kern w:val="0"/>
          <w:sz w:val="21"/>
          <w:szCs w:val="21"/>
          <w:lang w:eastAsia="it-IT"/>
          <w14:ligatures w14:val="none"/>
        </w:rPr>
        <w:t>.</w:t>
      </w:r>
      <w:r w:rsidR="00472D5B" w:rsidRPr="009D7BBD">
        <w:rPr>
          <w:rFonts w:ascii="Times New Roman" w:eastAsia="Times New Roman" w:hAnsi="Times New Roman" w:cs="Times New Roman"/>
          <w:color w:val="000000"/>
          <w:kern w:val="0"/>
          <w:sz w:val="21"/>
          <w:szCs w:val="21"/>
          <w:lang w:eastAsia="it-IT"/>
          <w14:ligatures w14:val="none"/>
        </w:rPr>
        <w:t xml:space="preserve"> </w:t>
      </w:r>
      <w:r w:rsidR="00C34222" w:rsidRPr="009D7BBD">
        <w:rPr>
          <w:rFonts w:ascii="Times New Roman" w:eastAsia="Times New Roman" w:hAnsi="Times New Roman" w:cs="Times New Roman"/>
          <w:color w:val="000000"/>
          <w:kern w:val="0"/>
          <w:sz w:val="21"/>
          <w:szCs w:val="21"/>
          <w:lang w:eastAsia="it-IT"/>
          <w14:ligatures w14:val="none"/>
        </w:rPr>
        <w:t xml:space="preserve">Gli </w:t>
      </w:r>
      <w:r w:rsidR="00C34222" w:rsidRPr="009D7BBD">
        <w:rPr>
          <w:rFonts w:ascii="Times New Roman" w:eastAsia="Times New Roman" w:hAnsi="Times New Roman" w:cs="Times New Roman"/>
          <w:b/>
          <w:bCs/>
          <w:color w:val="000000"/>
          <w:kern w:val="0"/>
          <w:sz w:val="21"/>
          <w:szCs w:val="21"/>
          <w:lang w:eastAsia="it-IT"/>
          <w14:ligatures w14:val="none"/>
        </w:rPr>
        <w:t>strumenti giuridici per valutare la esportabilità</w:t>
      </w:r>
      <w:r w:rsidR="00C34222" w:rsidRPr="009D7BBD">
        <w:rPr>
          <w:rFonts w:ascii="Times New Roman" w:eastAsia="Times New Roman" w:hAnsi="Times New Roman" w:cs="Times New Roman"/>
          <w:color w:val="000000"/>
          <w:kern w:val="0"/>
          <w:sz w:val="21"/>
          <w:szCs w:val="21"/>
          <w:lang w:eastAsia="it-IT"/>
          <w14:ligatures w14:val="none"/>
        </w:rPr>
        <w:t xml:space="preserve"> o meno del</w:t>
      </w:r>
      <w:r w:rsidR="00EF65D9" w:rsidRPr="009D7BBD">
        <w:rPr>
          <w:rFonts w:ascii="Times New Roman" w:eastAsia="Times New Roman" w:hAnsi="Times New Roman" w:cs="Times New Roman"/>
          <w:color w:val="000000"/>
          <w:kern w:val="0"/>
          <w:sz w:val="21"/>
          <w:szCs w:val="21"/>
          <w:lang w:eastAsia="it-IT"/>
          <w14:ligatures w14:val="none"/>
        </w:rPr>
        <w:t>le cose di interesse culturale utilizzate dal CBC</w:t>
      </w:r>
      <w:r w:rsidR="00996025">
        <w:rPr>
          <w:rFonts w:ascii="Times New Roman" w:eastAsia="Times New Roman" w:hAnsi="Times New Roman" w:cs="Times New Roman"/>
          <w:color w:val="000000"/>
          <w:kern w:val="0"/>
          <w:sz w:val="21"/>
          <w:szCs w:val="21"/>
          <w:lang w:eastAsia="it-IT"/>
          <w14:ligatures w14:val="none"/>
        </w:rPr>
        <w:t>P</w:t>
      </w:r>
      <w:r w:rsidR="0080553D">
        <w:rPr>
          <w:rFonts w:ascii="Times New Roman" w:eastAsia="Times New Roman" w:hAnsi="Times New Roman" w:cs="Times New Roman"/>
          <w:color w:val="000000"/>
          <w:kern w:val="0"/>
          <w:sz w:val="21"/>
          <w:szCs w:val="21"/>
          <w:lang w:eastAsia="it-IT"/>
          <w14:ligatures w14:val="none"/>
        </w:rPr>
        <w:t xml:space="preserve"> sono i seguenti:</w:t>
      </w:r>
    </w:p>
    <w:p w14:paraId="0D1F3795" w14:textId="1C5A801F" w:rsidR="00F06D2C" w:rsidRPr="009D7BBD" w:rsidRDefault="00C34222" w:rsidP="00C34222">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w:t>
      </w:r>
      <w:r w:rsidRPr="009D7BBD">
        <w:rPr>
          <w:rFonts w:ascii="Times New Roman" w:eastAsia="Times New Roman" w:hAnsi="Times New Roman" w:cs="Times New Roman"/>
          <w:color w:val="000000"/>
          <w:kern w:val="0"/>
          <w:sz w:val="21"/>
          <w:szCs w:val="21"/>
          <w:lang w:eastAsia="it-IT"/>
          <w14:ligatures w14:val="none"/>
        </w:rPr>
        <w:tab/>
      </w:r>
      <w:r w:rsidR="0076387F"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appartenenza</w:t>
      </w:r>
      <w:r w:rsidR="0076387F" w:rsidRPr="009D7BBD">
        <w:rPr>
          <w:rFonts w:ascii="Times New Roman" w:eastAsia="Times New Roman" w:hAnsi="Times New Roman" w:cs="Times New Roman"/>
          <w:color w:val="000000"/>
          <w:kern w:val="0"/>
          <w:sz w:val="21"/>
          <w:szCs w:val="21"/>
          <w:lang w:eastAsia="it-IT"/>
          <w14:ligatures w14:val="none"/>
        </w:rPr>
        <w:t xml:space="preserve"> (pubblica o privata della cosa)</w:t>
      </w:r>
      <w:r w:rsidRPr="009D7BBD">
        <w:rPr>
          <w:rFonts w:ascii="Times New Roman" w:eastAsia="Times New Roman" w:hAnsi="Times New Roman" w:cs="Times New Roman"/>
          <w:color w:val="000000"/>
          <w:kern w:val="0"/>
          <w:sz w:val="21"/>
          <w:szCs w:val="21"/>
          <w:lang w:eastAsia="it-IT"/>
          <w14:ligatures w14:val="none"/>
        </w:rPr>
        <w:t>;</w:t>
      </w:r>
    </w:p>
    <w:p w14:paraId="3380303E" w14:textId="185C4D97" w:rsidR="00F06D2C" w:rsidRPr="009D7BBD" w:rsidRDefault="00C34222" w:rsidP="00C34222">
      <w:pPr>
        <w:spacing w:after="0" w:line="240" w:lineRule="auto"/>
        <w:ind w:left="1416" w:right="-15" w:hanging="990"/>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(b)</w:t>
      </w: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b/>
          <w:color w:val="000000"/>
          <w:kern w:val="0"/>
          <w:sz w:val="21"/>
          <w:szCs w:val="21"/>
          <w:lang w:eastAsia="it-IT"/>
          <w14:ligatures w14:val="none"/>
        </w:rPr>
        <w:t>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interesse culturale diversamente graduato rispetto alla intensità</w:t>
      </w:r>
      <w:r w:rsidRPr="009D7BBD">
        <w:rPr>
          <w:rFonts w:ascii="Times New Roman" w:eastAsia="Times New Roman" w:hAnsi="Times New Roman" w:cs="Times New Roman"/>
          <w:color w:val="000000"/>
          <w:kern w:val="0"/>
          <w:sz w:val="21"/>
          <w:szCs w:val="21"/>
          <w:lang w:eastAsia="it-IT"/>
          <w14:ligatures w14:val="none"/>
        </w:rPr>
        <w:t xml:space="preserve"> (semplice, particolarmente importante, eccezionale)</w:t>
      </w:r>
      <w:r w:rsidR="00F06D2C" w:rsidRPr="009D7BBD">
        <w:rPr>
          <w:rFonts w:ascii="Times New Roman" w:eastAsia="Times New Roman" w:hAnsi="Times New Roman" w:cs="Times New Roman"/>
          <w:color w:val="000000"/>
          <w:kern w:val="0"/>
          <w:sz w:val="21"/>
          <w:szCs w:val="21"/>
          <w:lang w:eastAsia="it-IT"/>
          <w14:ligatures w14:val="none"/>
        </w:rPr>
        <w:t>;</w:t>
      </w:r>
    </w:p>
    <w:p w14:paraId="1F347E38" w14:textId="30522DA7" w:rsidR="00F06D2C" w:rsidRPr="009D7BBD" w:rsidRDefault="001D31E0" w:rsidP="001D31E0">
      <w:pPr>
        <w:spacing w:after="0" w:line="240" w:lineRule="auto"/>
        <w:ind w:left="1418" w:right="-15" w:hanging="992"/>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lastRenderedPageBreak/>
        <w:t>(c)</w:t>
      </w:r>
      <w:r w:rsidRPr="009D7BBD">
        <w:rPr>
          <w:rFonts w:ascii="Times New Roman" w:eastAsia="Times New Roman" w:hAnsi="Times New Roman" w:cs="Times New Roman"/>
          <w:color w:val="000000"/>
          <w:kern w:val="0"/>
          <w:sz w:val="21"/>
          <w:szCs w:val="21"/>
          <w:lang w:eastAsia="it-IT"/>
          <w14:ligatures w14:val="none"/>
        </w:rPr>
        <w:tab/>
      </w:r>
      <w:r w:rsidR="0020073F">
        <w:rPr>
          <w:rFonts w:ascii="Times New Roman" w:eastAsia="Times New Roman" w:hAnsi="Times New Roman" w:cs="Times New Roman"/>
          <w:b/>
          <w:color w:val="000000"/>
          <w:kern w:val="0"/>
          <w:sz w:val="21"/>
          <w:szCs w:val="21"/>
          <w:lang w:eastAsia="it-IT"/>
          <w14:ligatures w14:val="none"/>
        </w:rPr>
        <w:t>s</w:t>
      </w:r>
      <w:r w:rsidR="00C34222" w:rsidRPr="009D7BBD">
        <w:rPr>
          <w:rFonts w:ascii="Times New Roman" w:eastAsia="Times New Roman" w:hAnsi="Times New Roman" w:cs="Times New Roman"/>
          <w:b/>
          <w:color w:val="000000"/>
          <w:kern w:val="0"/>
          <w:sz w:val="21"/>
          <w:szCs w:val="21"/>
          <w:lang w:eastAsia="it-IT"/>
          <w14:ligatures w14:val="none"/>
        </w:rPr>
        <w:t>oglia temporale</w:t>
      </w:r>
      <w:r w:rsidR="00C34222" w:rsidRPr="009D7BBD">
        <w:rPr>
          <w:rFonts w:ascii="Times New Roman" w:eastAsia="Times New Roman" w:hAnsi="Times New Roman" w:cs="Times New Roman"/>
          <w:color w:val="000000"/>
          <w:kern w:val="0"/>
          <w:sz w:val="21"/>
          <w:szCs w:val="21"/>
          <w:lang w:eastAsia="it-IT"/>
          <w14:ligatures w14:val="none"/>
        </w:rPr>
        <w:t xml:space="preserve"> (autore e realizzazione della cosa</w:t>
      </w:r>
      <w:r w:rsidRPr="009D7BBD">
        <w:rPr>
          <w:rFonts w:ascii="Times New Roman" w:eastAsia="Times New Roman" w:hAnsi="Times New Roman" w:cs="Times New Roman"/>
          <w:color w:val="000000"/>
          <w:kern w:val="0"/>
          <w:sz w:val="21"/>
          <w:szCs w:val="21"/>
          <w:lang w:eastAsia="it-IT"/>
          <w14:ligatures w14:val="none"/>
        </w:rPr>
        <w:t>: vivente e più di 70 anni</w:t>
      </w:r>
      <w:r w:rsidR="00C34222" w:rsidRPr="009D7BBD">
        <w:rPr>
          <w:rFonts w:ascii="Times New Roman" w:eastAsia="Times New Roman" w:hAnsi="Times New Roman" w:cs="Times New Roman"/>
          <w:color w:val="000000"/>
          <w:kern w:val="0"/>
          <w:sz w:val="21"/>
          <w:szCs w:val="21"/>
          <w:lang w:eastAsia="it-IT"/>
          <w14:ligatures w14:val="none"/>
        </w:rPr>
        <w:t>);</w:t>
      </w:r>
    </w:p>
    <w:p w14:paraId="1E06BC64" w14:textId="4490B108" w:rsidR="00DB0B84" w:rsidRDefault="00C34222" w:rsidP="00C34222">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(d)</w:t>
      </w:r>
      <w:r w:rsidRPr="009D7BBD">
        <w:rPr>
          <w:rFonts w:ascii="Times New Roman" w:eastAsia="Times New Roman" w:hAnsi="Times New Roman" w:cs="Times New Roman"/>
          <w:color w:val="000000"/>
          <w:kern w:val="0"/>
          <w:sz w:val="21"/>
          <w:szCs w:val="21"/>
          <w:lang w:eastAsia="it-IT"/>
          <w14:ligatures w14:val="none"/>
        </w:rPr>
        <w:tab/>
      </w:r>
      <w:r w:rsidR="00F41DF7" w:rsidRPr="009D7BBD">
        <w:rPr>
          <w:rFonts w:ascii="Times New Roman" w:eastAsia="Times New Roman" w:hAnsi="Times New Roman" w:cs="Times New Roman"/>
          <w:color w:val="000000"/>
          <w:kern w:val="0"/>
          <w:sz w:val="21"/>
          <w:szCs w:val="21"/>
          <w:lang w:eastAsia="it-IT"/>
          <w14:ligatures w14:val="none"/>
        </w:rPr>
        <w:tab/>
      </w:r>
      <w:r w:rsidR="0020073F">
        <w:rPr>
          <w:rFonts w:ascii="Times New Roman" w:eastAsia="Times New Roman" w:hAnsi="Times New Roman" w:cs="Times New Roman"/>
          <w:b/>
          <w:color w:val="000000"/>
          <w:kern w:val="0"/>
          <w:sz w:val="21"/>
          <w:szCs w:val="21"/>
          <w:lang w:eastAsia="it-IT"/>
          <w14:ligatures w14:val="none"/>
        </w:rPr>
        <w:t>s</w:t>
      </w:r>
      <w:r w:rsidRPr="009D7BBD">
        <w:rPr>
          <w:rFonts w:ascii="Times New Roman" w:eastAsia="Times New Roman" w:hAnsi="Times New Roman" w:cs="Times New Roman"/>
          <w:b/>
          <w:color w:val="000000"/>
          <w:kern w:val="0"/>
          <w:sz w:val="21"/>
          <w:szCs w:val="21"/>
          <w:lang w:eastAsia="it-IT"/>
          <w14:ligatures w14:val="none"/>
        </w:rPr>
        <w:t xml:space="preserve">oglia di valore </w:t>
      </w:r>
      <w:r w:rsidR="001D31E0" w:rsidRPr="009D7BBD">
        <w:rPr>
          <w:rFonts w:ascii="Times New Roman" w:eastAsia="Times New Roman" w:hAnsi="Times New Roman" w:cs="Times New Roman"/>
          <w:b/>
          <w:color w:val="000000"/>
          <w:kern w:val="0"/>
          <w:sz w:val="21"/>
          <w:szCs w:val="21"/>
          <w:lang w:eastAsia="it-IT"/>
          <w14:ligatures w14:val="none"/>
        </w:rPr>
        <w:t>unica</w:t>
      </w:r>
      <w:r w:rsidR="001D31E0" w:rsidRPr="009D7BBD">
        <w:rPr>
          <w:rFonts w:ascii="Times New Roman" w:eastAsia="Times New Roman" w:hAnsi="Times New Roman" w:cs="Times New Roman"/>
          <w:color w:val="000000"/>
          <w:kern w:val="0"/>
          <w:sz w:val="21"/>
          <w:szCs w:val="21"/>
          <w:lang w:eastAsia="it-IT"/>
          <w14:ligatures w14:val="none"/>
        </w:rPr>
        <w:t xml:space="preserve"> (13.500€)</w:t>
      </w:r>
      <w:r w:rsidR="00F06D2C" w:rsidRPr="009D7BBD">
        <w:rPr>
          <w:rFonts w:ascii="Times New Roman" w:eastAsia="Times New Roman" w:hAnsi="Times New Roman" w:cs="Times New Roman"/>
          <w:color w:val="000000"/>
          <w:kern w:val="0"/>
          <w:sz w:val="21"/>
          <w:szCs w:val="21"/>
          <w:lang w:eastAsia="it-IT"/>
          <w14:ligatures w14:val="none"/>
        </w:rPr>
        <w:t>.</w:t>
      </w:r>
    </w:p>
    <w:p w14:paraId="71AD1881" w14:textId="03760A9B" w:rsidR="00CD348E" w:rsidRPr="009D7BBD" w:rsidRDefault="009D7BBD" w:rsidP="00DB0B84">
      <w:pPr>
        <w:spacing w:after="0" w:line="240" w:lineRule="auto"/>
        <w:ind w:right="-15" w:firstLine="284"/>
        <w:jc w:val="both"/>
        <w:rPr>
          <w:rFonts w:ascii="Times New Roman" w:eastAsia="Times New Roman" w:hAnsi="Times New Roman" w:cs="Times New Roman"/>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19</w:t>
      </w:r>
      <w:r w:rsidR="00472D5B" w:rsidRPr="009D7BBD">
        <w:rPr>
          <w:rFonts w:ascii="Times New Roman" w:eastAsia="Times New Roman" w:hAnsi="Times New Roman" w:cs="Times New Roman"/>
          <w:b/>
          <w:color w:val="000000"/>
          <w:kern w:val="0"/>
          <w:sz w:val="21"/>
          <w:szCs w:val="21"/>
          <w:lang w:eastAsia="it-IT"/>
          <w14:ligatures w14:val="none"/>
        </w:rPr>
        <w:t>.</w:t>
      </w:r>
      <w:r w:rsidR="00472D5B" w:rsidRPr="009D7BBD">
        <w:rPr>
          <w:rFonts w:ascii="Times New Roman" w:eastAsia="Times New Roman" w:hAnsi="Times New Roman" w:cs="Times New Roman"/>
          <w:color w:val="000000"/>
          <w:kern w:val="0"/>
          <w:sz w:val="21"/>
          <w:szCs w:val="21"/>
          <w:lang w:eastAsia="it-IT"/>
          <w14:ligatures w14:val="none"/>
        </w:rPr>
        <w:t xml:space="preserve"> </w:t>
      </w:r>
      <w:r w:rsidR="00C34222" w:rsidRPr="009D7BBD">
        <w:rPr>
          <w:rFonts w:ascii="Times New Roman" w:eastAsia="Times New Roman" w:hAnsi="Times New Roman" w:cs="Times New Roman"/>
          <w:color w:val="000000"/>
          <w:kern w:val="0"/>
          <w:sz w:val="21"/>
          <w:szCs w:val="21"/>
          <w:lang w:eastAsia="it-IT"/>
          <w14:ligatures w14:val="none"/>
        </w:rPr>
        <w:t xml:space="preserve">La disciplina sulla circolazione è costruita su </w:t>
      </w:r>
      <w:r w:rsidR="00C34222" w:rsidRPr="009D7BBD">
        <w:rPr>
          <w:rFonts w:ascii="Times New Roman" w:eastAsia="Times New Roman" w:hAnsi="Times New Roman" w:cs="Times New Roman"/>
          <w:b/>
          <w:bCs/>
          <w:color w:val="000000"/>
          <w:kern w:val="0"/>
          <w:sz w:val="21"/>
          <w:szCs w:val="21"/>
          <w:lang w:eastAsia="it-IT"/>
          <w14:ligatures w14:val="none"/>
        </w:rPr>
        <w:t xml:space="preserve">tre livelli </w:t>
      </w:r>
      <w:r w:rsidR="00EF65D9" w:rsidRPr="009D7BBD">
        <w:rPr>
          <w:rFonts w:ascii="Times New Roman" w:eastAsia="Times New Roman" w:hAnsi="Times New Roman" w:cs="Times New Roman"/>
          <w:b/>
          <w:bCs/>
          <w:color w:val="000000"/>
          <w:kern w:val="0"/>
          <w:sz w:val="21"/>
          <w:szCs w:val="21"/>
          <w:lang w:eastAsia="it-IT"/>
          <w14:ligatures w14:val="none"/>
        </w:rPr>
        <w:t xml:space="preserve">di </w:t>
      </w:r>
      <w:r w:rsidR="00C34222" w:rsidRPr="009D7BBD">
        <w:rPr>
          <w:rFonts w:ascii="Times New Roman" w:eastAsia="Times New Roman" w:hAnsi="Times New Roman" w:cs="Times New Roman"/>
          <w:b/>
          <w:bCs/>
          <w:color w:val="000000"/>
          <w:kern w:val="0"/>
          <w:sz w:val="21"/>
          <w:szCs w:val="21"/>
          <w:lang w:eastAsia="it-IT"/>
          <w14:ligatures w14:val="none"/>
        </w:rPr>
        <w:t>protezione</w:t>
      </w:r>
      <w:r w:rsidR="006A1221" w:rsidRPr="009D7BBD">
        <w:rPr>
          <w:rFonts w:ascii="Times New Roman" w:eastAsia="Times New Roman" w:hAnsi="Times New Roman" w:cs="Times New Roman"/>
          <w:color w:val="000000"/>
          <w:kern w:val="0"/>
          <w:sz w:val="21"/>
          <w:szCs w:val="21"/>
          <w:lang w:eastAsia="it-IT"/>
          <w14:ligatures w14:val="none"/>
        </w:rPr>
        <w:t>:</w:t>
      </w:r>
    </w:p>
    <w:p w14:paraId="0554E345" w14:textId="7DC43EB7" w:rsidR="00F06D2C" w:rsidRPr="009D7BBD" w:rsidRDefault="00C34222" w:rsidP="006B4D0A">
      <w:pPr>
        <w:pStyle w:val="Paragrafoelenco"/>
        <w:numPr>
          <w:ilvl w:val="0"/>
          <w:numId w:val="14"/>
        </w:numPr>
        <w:spacing w:after="0" w:line="240" w:lineRule="auto"/>
        <w:ind w:right="-15"/>
        <w:jc w:val="both"/>
        <w:rPr>
          <w:rFonts w:ascii="Times New Roman" w:eastAsia="Times New Roman" w:hAnsi="Times New Roman" w:cs="Times New Roman"/>
          <w:b/>
          <w:bCs/>
          <w:color w:val="000000"/>
          <w:kern w:val="0"/>
          <w:sz w:val="21"/>
          <w:szCs w:val="21"/>
          <w:lang w:eastAsia="it-IT"/>
          <w14:ligatures w14:val="none"/>
        </w:rPr>
      </w:pPr>
      <w:r w:rsidRPr="009D7BBD">
        <w:rPr>
          <w:rFonts w:ascii="Times New Roman" w:eastAsia="Times New Roman" w:hAnsi="Times New Roman" w:cs="Times New Roman"/>
          <w:b/>
          <w:bCs/>
          <w:color w:val="000000"/>
          <w:kern w:val="0"/>
          <w:sz w:val="21"/>
          <w:szCs w:val="21"/>
          <w:lang w:eastAsia="it-IT"/>
          <w14:ligatures w14:val="none"/>
        </w:rPr>
        <w:t>divieto di uscita per determinate categorie di ben</w:t>
      </w:r>
      <w:r w:rsidR="008A411B" w:rsidRPr="009D7BBD">
        <w:rPr>
          <w:rFonts w:ascii="Times New Roman" w:eastAsia="Times New Roman" w:hAnsi="Times New Roman" w:cs="Times New Roman"/>
          <w:b/>
          <w:bCs/>
          <w:color w:val="000000"/>
          <w:kern w:val="0"/>
          <w:sz w:val="21"/>
          <w:szCs w:val="21"/>
          <w:lang w:eastAsia="it-IT"/>
          <w14:ligatures w14:val="none"/>
        </w:rPr>
        <w:t>i</w:t>
      </w:r>
      <w:r w:rsidR="00863071" w:rsidRPr="009D7BBD">
        <w:rPr>
          <w:rFonts w:ascii="Times New Roman" w:eastAsia="Times New Roman" w:hAnsi="Times New Roman" w:cs="Times New Roman"/>
          <w:b/>
          <w:bCs/>
          <w:color w:val="000000"/>
          <w:kern w:val="0"/>
          <w:sz w:val="21"/>
          <w:szCs w:val="21"/>
          <w:lang w:eastAsia="it-IT"/>
          <w14:ligatures w14:val="none"/>
        </w:rPr>
        <w:t xml:space="preserve"> (v.</w:t>
      </w:r>
      <w:r w:rsidR="00E90E80">
        <w:rPr>
          <w:rFonts w:ascii="Times New Roman" w:eastAsia="Times New Roman" w:hAnsi="Times New Roman" w:cs="Times New Roman"/>
          <w:b/>
          <w:bCs/>
          <w:color w:val="000000"/>
          <w:kern w:val="0"/>
          <w:sz w:val="21"/>
          <w:szCs w:val="21"/>
          <w:lang w:eastAsia="it-IT"/>
          <w14:ligatures w14:val="none"/>
        </w:rPr>
        <w:t xml:space="preserve"> </w:t>
      </w:r>
      <w:r w:rsidR="00863071" w:rsidRPr="009D7BBD">
        <w:rPr>
          <w:rFonts w:ascii="Times New Roman" w:eastAsia="Times New Roman" w:hAnsi="Times New Roman" w:cs="Times New Roman"/>
          <w:b/>
          <w:bCs/>
          <w:color w:val="000000"/>
          <w:kern w:val="0"/>
          <w:sz w:val="21"/>
          <w:szCs w:val="21"/>
          <w:lang w:eastAsia="it-IT"/>
          <w14:ligatures w14:val="none"/>
        </w:rPr>
        <w:t>art. 65, co.1-2 e art. 66-67)</w:t>
      </w:r>
      <w:r w:rsidR="006A1221" w:rsidRPr="009D7BBD">
        <w:rPr>
          <w:rFonts w:ascii="Times New Roman" w:eastAsia="Times New Roman" w:hAnsi="Times New Roman" w:cs="Times New Roman"/>
          <w:b/>
          <w:bCs/>
          <w:color w:val="000000"/>
          <w:kern w:val="0"/>
          <w:sz w:val="21"/>
          <w:szCs w:val="21"/>
          <w:lang w:eastAsia="it-IT"/>
          <w14:ligatures w14:val="none"/>
        </w:rPr>
        <w:t>:</w:t>
      </w:r>
    </w:p>
    <w:p w14:paraId="363FD498" w14:textId="6177D05C" w:rsidR="00CD348E" w:rsidRPr="009D7BBD" w:rsidRDefault="008A411B" w:rsidP="008A411B">
      <w:pPr>
        <w:pStyle w:val="Paragrafoelenco"/>
        <w:spacing w:after="0" w:line="240" w:lineRule="auto"/>
        <w:ind w:left="1416" w:right="-15"/>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esclusione della esportazione di tutti quei beni che appartengono al </w:t>
      </w:r>
      <w:r w:rsidRPr="009D7BBD">
        <w:rPr>
          <w:rFonts w:ascii="Times New Roman" w:eastAsia="Times New Roman" w:hAnsi="Times New Roman" w:cs="Times New Roman"/>
          <w:b/>
          <w:color w:val="000000"/>
          <w:kern w:val="0"/>
          <w:sz w:val="21"/>
          <w:szCs w:val="21"/>
          <w:lang w:eastAsia="it-IT"/>
          <w14:ligatures w14:val="none"/>
        </w:rPr>
        <w:t>patrimonio culturale dichiarato</w:t>
      </w:r>
      <w:r w:rsidRPr="009D7BBD">
        <w:rPr>
          <w:rFonts w:ascii="Times New Roman" w:eastAsia="Times New Roman" w:hAnsi="Times New Roman" w:cs="Times New Roman"/>
          <w:color w:val="000000"/>
          <w:kern w:val="0"/>
          <w:sz w:val="21"/>
          <w:szCs w:val="21"/>
          <w:lang w:eastAsia="it-IT"/>
          <w14:ligatures w14:val="none"/>
        </w:rPr>
        <w:t xml:space="preserve"> ai sensi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 10 co.1, 2 e 3 e altre categorie di beni indicati espressamente dalla legge</w:t>
      </w:r>
      <w:r w:rsidR="00E8788A" w:rsidRPr="009D7BBD">
        <w:rPr>
          <w:rFonts w:ascii="Times New Roman" w:eastAsia="Times New Roman" w:hAnsi="Times New Roman" w:cs="Times New Roman"/>
          <w:color w:val="000000"/>
          <w:kern w:val="0"/>
          <w:sz w:val="21"/>
          <w:szCs w:val="21"/>
          <w:lang w:eastAsia="it-IT"/>
          <w14:ligatures w14:val="none"/>
        </w:rPr>
        <w:t xml:space="preserve"> (v. art. 65, co. 2 lett. b)</w:t>
      </w:r>
      <w:r w:rsidRPr="009D7BBD">
        <w:rPr>
          <w:rFonts w:ascii="Times New Roman" w:eastAsia="Times New Roman" w:hAnsi="Times New Roman" w:cs="Times New Roman"/>
          <w:color w:val="000000"/>
          <w:kern w:val="0"/>
          <w:sz w:val="21"/>
          <w:szCs w:val="21"/>
          <w:lang w:eastAsia="it-IT"/>
          <w14:ligatures w14:val="none"/>
        </w:rPr>
        <w:t xml:space="preserve">; si tratta di un divieto generale </w:t>
      </w:r>
      <w:r w:rsidR="00E8788A" w:rsidRPr="009D7BBD">
        <w:rPr>
          <w:rFonts w:ascii="Times New Roman" w:eastAsia="Times New Roman" w:hAnsi="Times New Roman" w:cs="Times New Roman"/>
          <w:color w:val="000000"/>
          <w:kern w:val="0"/>
          <w:sz w:val="21"/>
          <w:szCs w:val="21"/>
          <w:lang w:eastAsia="it-IT"/>
          <w14:ligatures w14:val="none"/>
        </w:rPr>
        <w:t xml:space="preserve">(i) </w:t>
      </w:r>
      <w:r w:rsidRPr="009D7BBD">
        <w:rPr>
          <w:rFonts w:ascii="Times New Roman" w:eastAsia="Times New Roman" w:hAnsi="Times New Roman" w:cs="Times New Roman"/>
          <w:b/>
          <w:color w:val="000000"/>
          <w:kern w:val="0"/>
          <w:sz w:val="21"/>
          <w:szCs w:val="21"/>
          <w:lang w:eastAsia="it-IT"/>
          <w14:ligatures w14:val="none"/>
        </w:rPr>
        <w:t>passibile di deroghe</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temporanee</w:t>
      </w:r>
      <w:r w:rsidRPr="009D7BBD">
        <w:rPr>
          <w:rFonts w:ascii="Times New Roman" w:eastAsia="Times New Roman" w:hAnsi="Times New Roman" w:cs="Times New Roman"/>
          <w:color w:val="000000"/>
          <w:kern w:val="0"/>
          <w:sz w:val="21"/>
          <w:szCs w:val="21"/>
          <w:lang w:eastAsia="it-IT"/>
          <w14:ligatures w14:val="none"/>
        </w:rPr>
        <w:t xml:space="preserve"> ad esempio per mostre</w:t>
      </w:r>
      <w:r w:rsidR="00F41DF7" w:rsidRPr="009D7BBD">
        <w:rPr>
          <w:rFonts w:ascii="Times New Roman" w:eastAsia="Times New Roman" w:hAnsi="Times New Roman" w:cs="Times New Roman"/>
          <w:color w:val="000000"/>
          <w:kern w:val="0"/>
          <w:sz w:val="21"/>
          <w:szCs w:val="21"/>
          <w:lang w:eastAsia="it-IT"/>
          <w14:ligatures w14:val="none"/>
        </w:rPr>
        <w:t xml:space="preserve"> o per esigenze di studio/ricerca o restauro</w:t>
      </w:r>
      <w:r w:rsidRPr="009D7BBD">
        <w:rPr>
          <w:rFonts w:ascii="Times New Roman" w:eastAsia="Times New Roman" w:hAnsi="Times New Roman" w:cs="Times New Roman"/>
          <w:color w:val="000000"/>
          <w:kern w:val="0"/>
          <w:sz w:val="21"/>
          <w:szCs w:val="21"/>
          <w:lang w:eastAsia="it-IT"/>
          <w14:ligatures w14:val="none"/>
        </w:rPr>
        <w:t xml:space="preserve"> (v. il caso del disegno di Leonardo ritraente il c.d. Uomo Vitruviano)</w:t>
      </w:r>
      <w:r w:rsidR="00EF65D9" w:rsidRPr="009D7BBD">
        <w:rPr>
          <w:rFonts w:ascii="Times New Roman" w:eastAsia="Times New Roman" w:hAnsi="Times New Roman" w:cs="Times New Roman"/>
          <w:color w:val="000000"/>
          <w:kern w:val="0"/>
          <w:sz w:val="21"/>
          <w:szCs w:val="21"/>
          <w:lang w:eastAsia="it-IT"/>
          <w14:ligatures w14:val="none"/>
        </w:rPr>
        <w:t xml:space="preserve"> (v. artt. 66 e 67)</w:t>
      </w:r>
      <w:r w:rsidRPr="009D7BBD">
        <w:rPr>
          <w:rFonts w:ascii="Times New Roman" w:eastAsia="Times New Roman" w:hAnsi="Times New Roman" w:cs="Times New Roman"/>
          <w:color w:val="000000"/>
          <w:kern w:val="0"/>
          <w:sz w:val="21"/>
          <w:szCs w:val="21"/>
          <w:lang w:eastAsia="it-IT"/>
          <w14:ligatures w14:val="none"/>
        </w:rPr>
        <w:t>;</w:t>
      </w:r>
      <w:r w:rsidR="00EF65D9" w:rsidRPr="009D7BBD">
        <w:rPr>
          <w:rFonts w:ascii="Times New Roman" w:eastAsia="Times New Roman" w:hAnsi="Times New Roman" w:cs="Times New Roman"/>
          <w:color w:val="000000"/>
          <w:kern w:val="0"/>
          <w:sz w:val="21"/>
          <w:szCs w:val="21"/>
          <w:lang w:eastAsia="it-IT"/>
          <w14:ligatures w14:val="none"/>
        </w:rPr>
        <w:t xml:space="preserve"> o </w:t>
      </w:r>
      <w:r w:rsidR="00E8788A" w:rsidRPr="009D7BBD">
        <w:rPr>
          <w:rFonts w:ascii="Times New Roman" w:eastAsia="Times New Roman" w:hAnsi="Times New Roman" w:cs="Times New Roman"/>
          <w:color w:val="000000"/>
          <w:kern w:val="0"/>
          <w:sz w:val="21"/>
          <w:szCs w:val="21"/>
          <w:lang w:eastAsia="it-IT"/>
          <w14:ligatures w14:val="none"/>
        </w:rPr>
        <w:t>(i</w:t>
      </w:r>
      <w:r w:rsidR="00DB4CAA">
        <w:rPr>
          <w:rFonts w:ascii="Times New Roman" w:eastAsia="Times New Roman" w:hAnsi="Times New Roman" w:cs="Times New Roman"/>
          <w:color w:val="000000"/>
          <w:kern w:val="0"/>
          <w:sz w:val="21"/>
          <w:szCs w:val="21"/>
          <w:lang w:eastAsia="it-IT"/>
          <w14:ligatures w14:val="none"/>
        </w:rPr>
        <w:t>i</w:t>
      </w:r>
      <w:r w:rsidR="00E8788A" w:rsidRPr="009D7BBD">
        <w:rPr>
          <w:rFonts w:ascii="Times New Roman" w:eastAsia="Times New Roman" w:hAnsi="Times New Roman" w:cs="Times New Roman"/>
          <w:color w:val="000000"/>
          <w:kern w:val="0"/>
          <w:sz w:val="21"/>
          <w:szCs w:val="21"/>
          <w:lang w:eastAsia="it-IT"/>
          <w14:ligatures w14:val="none"/>
        </w:rPr>
        <w:t xml:space="preserve">) </w:t>
      </w:r>
      <w:r w:rsidR="00E8788A" w:rsidRPr="009D7BBD">
        <w:rPr>
          <w:rFonts w:ascii="Times New Roman" w:eastAsia="Times New Roman" w:hAnsi="Times New Roman" w:cs="Times New Roman"/>
          <w:b/>
          <w:color w:val="000000"/>
          <w:kern w:val="0"/>
          <w:sz w:val="21"/>
          <w:szCs w:val="21"/>
          <w:lang w:eastAsia="it-IT"/>
          <w14:ligatures w14:val="none"/>
        </w:rPr>
        <w:t>temporaneo</w:t>
      </w:r>
      <w:r w:rsidR="00E8788A" w:rsidRPr="009D7BBD">
        <w:rPr>
          <w:rFonts w:ascii="Times New Roman" w:eastAsia="Times New Roman" w:hAnsi="Times New Roman" w:cs="Times New Roman"/>
          <w:color w:val="000000"/>
          <w:kern w:val="0"/>
          <w:sz w:val="21"/>
          <w:szCs w:val="21"/>
          <w:lang w:eastAsia="it-IT"/>
          <w14:ligatures w14:val="none"/>
        </w:rPr>
        <w:t xml:space="preserve"> </w:t>
      </w:r>
      <w:r w:rsidR="00EF65D9" w:rsidRPr="009D7BBD">
        <w:rPr>
          <w:rFonts w:ascii="Times New Roman" w:eastAsia="Times New Roman" w:hAnsi="Times New Roman" w:cs="Times New Roman"/>
          <w:color w:val="000000"/>
          <w:kern w:val="0"/>
          <w:sz w:val="21"/>
          <w:szCs w:val="21"/>
          <w:lang w:eastAsia="it-IT"/>
          <w14:ligatures w14:val="none"/>
        </w:rPr>
        <w:t>in attesa della verifica di interesse culturale di cui all</w:t>
      </w:r>
      <w:r w:rsidR="00F60D0F">
        <w:rPr>
          <w:rFonts w:ascii="Times New Roman" w:eastAsia="Times New Roman" w:hAnsi="Times New Roman" w:cs="Times New Roman"/>
          <w:color w:val="000000"/>
          <w:kern w:val="0"/>
          <w:sz w:val="21"/>
          <w:szCs w:val="21"/>
          <w:lang w:eastAsia="it-IT"/>
          <w14:ligatures w14:val="none"/>
        </w:rPr>
        <w:t>’</w:t>
      </w:r>
      <w:r w:rsidR="00EF65D9" w:rsidRPr="009D7BBD">
        <w:rPr>
          <w:rFonts w:ascii="Times New Roman" w:eastAsia="Times New Roman" w:hAnsi="Times New Roman" w:cs="Times New Roman"/>
          <w:color w:val="000000"/>
          <w:kern w:val="0"/>
          <w:sz w:val="21"/>
          <w:szCs w:val="21"/>
          <w:lang w:eastAsia="it-IT"/>
          <w14:ligatures w14:val="none"/>
        </w:rPr>
        <w:t>art. 12 per i beni dei soggetti indicati dal comma 1 dell</w:t>
      </w:r>
      <w:r w:rsidR="00F60D0F">
        <w:rPr>
          <w:rFonts w:ascii="Times New Roman" w:eastAsia="Times New Roman" w:hAnsi="Times New Roman" w:cs="Times New Roman"/>
          <w:color w:val="000000"/>
          <w:kern w:val="0"/>
          <w:sz w:val="21"/>
          <w:szCs w:val="21"/>
          <w:lang w:eastAsia="it-IT"/>
          <w14:ligatures w14:val="none"/>
        </w:rPr>
        <w:t>’</w:t>
      </w:r>
      <w:r w:rsidR="00EF65D9" w:rsidRPr="009D7BBD">
        <w:rPr>
          <w:rFonts w:ascii="Times New Roman" w:eastAsia="Times New Roman" w:hAnsi="Times New Roman" w:cs="Times New Roman"/>
          <w:color w:val="000000"/>
          <w:kern w:val="0"/>
          <w:sz w:val="21"/>
          <w:szCs w:val="21"/>
          <w:lang w:eastAsia="it-IT"/>
          <w14:ligatures w14:val="none"/>
        </w:rPr>
        <w:t xml:space="preserve">art. 10 </w:t>
      </w:r>
      <w:r w:rsidR="00E8788A" w:rsidRPr="009D7BBD">
        <w:rPr>
          <w:rFonts w:ascii="Times New Roman" w:eastAsia="Times New Roman" w:hAnsi="Times New Roman" w:cs="Times New Roman"/>
          <w:color w:val="000000"/>
          <w:kern w:val="0"/>
          <w:sz w:val="21"/>
          <w:szCs w:val="21"/>
          <w:lang w:eastAsia="it-IT"/>
          <w14:ligatures w14:val="none"/>
        </w:rPr>
        <w:t>(v. art. 65 co. 2 lett. a)</w:t>
      </w:r>
      <w:r w:rsidR="00C34222" w:rsidRPr="009D7BBD">
        <w:rPr>
          <w:rFonts w:ascii="Times New Roman" w:eastAsia="Times New Roman" w:hAnsi="Times New Roman" w:cs="Times New Roman"/>
          <w:color w:val="000000"/>
          <w:kern w:val="0"/>
          <w:sz w:val="21"/>
          <w:szCs w:val="21"/>
          <w:lang w:eastAsia="it-IT"/>
          <w14:ligatures w14:val="none"/>
        </w:rPr>
        <w:t>;</w:t>
      </w:r>
    </w:p>
    <w:p w14:paraId="49CBAE20" w14:textId="285E99D0" w:rsidR="00CD348E" w:rsidRPr="00B020FF" w:rsidRDefault="008A411B" w:rsidP="006B4D0A">
      <w:pPr>
        <w:pStyle w:val="Paragrafoelenco"/>
        <w:numPr>
          <w:ilvl w:val="0"/>
          <w:numId w:val="14"/>
        </w:numPr>
        <w:jc w:val="both"/>
        <w:rPr>
          <w:rFonts w:ascii="Times New Roman" w:eastAsia="Times New Roman" w:hAnsi="Times New Roman" w:cs="Times New Roman"/>
          <w:b/>
          <w:bCs/>
          <w:color w:val="000000"/>
          <w:kern w:val="0"/>
          <w:sz w:val="21"/>
          <w:szCs w:val="21"/>
          <w:lang w:eastAsia="it-IT"/>
          <w14:ligatures w14:val="none"/>
        </w:rPr>
      </w:pPr>
      <w:r w:rsidRPr="009D7BBD">
        <w:rPr>
          <w:rFonts w:ascii="Times New Roman" w:eastAsia="Times New Roman" w:hAnsi="Times New Roman" w:cs="Times New Roman"/>
          <w:b/>
          <w:bCs/>
          <w:color w:val="000000"/>
          <w:kern w:val="0"/>
          <w:sz w:val="21"/>
          <w:szCs w:val="21"/>
          <w:lang w:eastAsia="it-IT"/>
          <w14:ligatures w14:val="none"/>
        </w:rPr>
        <w:t xml:space="preserve"> un regime di autorizzazione alla esportazione (</w:t>
      </w:r>
      <w:r w:rsidRPr="009D7BBD">
        <w:rPr>
          <w:rFonts w:ascii="Times New Roman" w:eastAsia="Times New Roman" w:hAnsi="Times New Roman" w:cs="Times New Roman"/>
          <w:b/>
          <w:bCs/>
          <w:i/>
          <w:iCs/>
          <w:color w:val="000000"/>
          <w:kern w:val="0"/>
          <w:sz w:val="21"/>
          <w:szCs w:val="21"/>
          <w:lang w:eastAsia="it-IT"/>
          <w14:ligatures w14:val="none"/>
        </w:rPr>
        <w:t>si conclude o con il rilascio del titolo all</w:t>
      </w:r>
      <w:r w:rsidR="00F60D0F">
        <w:rPr>
          <w:rFonts w:ascii="Times New Roman" w:eastAsia="Times New Roman" w:hAnsi="Times New Roman" w:cs="Times New Roman"/>
          <w:b/>
          <w:bCs/>
          <w:i/>
          <w:iCs/>
          <w:color w:val="000000"/>
          <w:kern w:val="0"/>
          <w:sz w:val="21"/>
          <w:szCs w:val="21"/>
          <w:lang w:eastAsia="it-IT"/>
          <w14:ligatures w14:val="none"/>
        </w:rPr>
        <w:t>’</w:t>
      </w:r>
      <w:r w:rsidRPr="009D7BBD">
        <w:rPr>
          <w:rFonts w:ascii="Times New Roman" w:eastAsia="Times New Roman" w:hAnsi="Times New Roman" w:cs="Times New Roman"/>
          <w:b/>
          <w:bCs/>
          <w:i/>
          <w:iCs/>
          <w:color w:val="000000"/>
          <w:kern w:val="0"/>
          <w:sz w:val="21"/>
          <w:szCs w:val="21"/>
          <w:lang w:eastAsia="it-IT"/>
          <w14:ligatures w14:val="none"/>
        </w:rPr>
        <w:t>esportazione – attestat</w:t>
      </w:r>
      <w:r w:rsidR="006638E6">
        <w:rPr>
          <w:rFonts w:ascii="Times New Roman" w:eastAsia="Times New Roman" w:hAnsi="Times New Roman" w:cs="Times New Roman"/>
          <w:b/>
          <w:bCs/>
          <w:i/>
          <w:iCs/>
          <w:color w:val="000000"/>
          <w:kern w:val="0"/>
          <w:sz w:val="21"/>
          <w:szCs w:val="21"/>
          <w:lang w:eastAsia="it-IT"/>
          <w14:ligatures w14:val="none"/>
        </w:rPr>
        <w:t>o</w:t>
      </w:r>
      <w:r w:rsidRPr="009D7BBD">
        <w:rPr>
          <w:rFonts w:ascii="Times New Roman" w:eastAsia="Times New Roman" w:hAnsi="Times New Roman" w:cs="Times New Roman"/>
          <w:b/>
          <w:bCs/>
          <w:i/>
          <w:iCs/>
          <w:color w:val="000000"/>
          <w:kern w:val="0"/>
          <w:sz w:val="21"/>
          <w:szCs w:val="21"/>
          <w:lang w:eastAsia="it-IT"/>
          <w14:ligatures w14:val="none"/>
        </w:rPr>
        <w:t xml:space="preserve"> di libera circolazione / licenza di esportazione o con il diniego e il contestuale avvio del procedimento per la dichiarazione di interesse culturale</w:t>
      </w:r>
      <w:r w:rsidRPr="009D7BBD">
        <w:rPr>
          <w:rFonts w:ascii="Times New Roman" w:eastAsia="Times New Roman" w:hAnsi="Times New Roman" w:cs="Times New Roman"/>
          <w:b/>
          <w:bCs/>
          <w:color w:val="000000"/>
          <w:kern w:val="0"/>
          <w:sz w:val="21"/>
          <w:szCs w:val="21"/>
          <w:lang w:eastAsia="it-IT"/>
          <w14:ligatures w14:val="none"/>
        </w:rPr>
        <w:t xml:space="preserve">) </w:t>
      </w:r>
      <w:r w:rsidR="00863071" w:rsidRPr="009D7BBD">
        <w:rPr>
          <w:rFonts w:ascii="Times New Roman" w:eastAsia="Times New Roman" w:hAnsi="Times New Roman" w:cs="Times New Roman"/>
          <w:b/>
          <w:bCs/>
          <w:color w:val="000000"/>
          <w:kern w:val="0"/>
          <w:sz w:val="21"/>
          <w:szCs w:val="21"/>
          <w:lang w:eastAsia="it-IT"/>
          <w14:ligatures w14:val="none"/>
        </w:rPr>
        <w:t>(v</w:t>
      </w:r>
      <w:r w:rsidR="00F06D2C" w:rsidRPr="009D7BBD">
        <w:rPr>
          <w:rFonts w:ascii="Times New Roman" w:eastAsia="Times New Roman" w:hAnsi="Times New Roman" w:cs="Times New Roman"/>
          <w:b/>
          <w:bCs/>
          <w:color w:val="000000"/>
          <w:kern w:val="0"/>
          <w:sz w:val="21"/>
          <w:szCs w:val="21"/>
          <w:lang w:eastAsia="it-IT"/>
          <w14:ligatures w14:val="none"/>
        </w:rPr>
        <w:t>. art. 65, co. 3 e artt. 68, 70</w:t>
      </w:r>
      <w:r w:rsidR="00B7757B">
        <w:rPr>
          <w:rFonts w:ascii="Times New Roman" w:eastAsia="Times New Roman" w:hAnsi="Times New Roman" w:cs="Times New Roman"/>
          <w:b/>
          <w:bCs/>
          <w:color w:val="000000"/>
          <w:kern w:val="0"/>
          <w:sz w:val="21"/>
          <w:szCs w:val="21"/>
          <w:lang w:eastAsia="it-IT"/>
          <w14:ligatures w14:val="none"/>
        </w:rPr>
        <w:t>)</w:t>
      </w:r>
      <w:r w:rsidR="0020073F">
        <w:rPr>
          <w:rFonts w:ascii="Times New Roman" w:eastAsia="Times New Roman" w:hAnsi="Times New Roman" w:cs="Times New Roman"/>
          <w:b/>
          <w:bCs/>
          <w:color w:val="000000"/>
          <w:kern w:val="0"/>
          <w:sz w:val="21"/>
          <w:szCs w:val="21"/>
          <w:lang w:eastAsia="it-IT"/>
          <w14:ligatures w14:val="none"/>
        </w:rPr>
        <w:t>:</w:t>
      </w:r>
    </w:p>
    <w:p w14:paraId="25E3D279" w14:textId="6C4B49B4" w:rsidR="00CD348E" w:rsidRPr="009D7BBD" w:rsidRDefault="008A411B" w:rsidP="006A1221">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per i beni dotati di possibile rilevanza culturale</w:t>
      </w:r>
      <w:r w:rsidR="00C6205E">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ma non ancora oggetto</w:t>
      </w:r>
      <w:r w:rsidR="006A1221" w:rsidRPr="009D7BBD">
        <w:rPr>
          <w:rFonts w:ascii="Times New Roman" w:eastAsia="Calibri" w:hAnsi="Times New Roman" w:cs="Times New Roman"/>
          <w:kern w:val="0"/>
          <w:sz w:val="21"/>
          <w:szCs w:val="21"/>
          <w14:ligatures w14:val="none"/>
        </w:rPr>
        <w:t xml:space="preserve"> di accertamento amministrativo</w:t>
      </w:r>
      <w:r w:rsidR="006A1221" w:rsidRPr="009D7BBD">
        <w:rPr>
          <w:rStyle w:val="Rimandonotaapidipagina"/>
          <w:rFonts w:ascii="Times New Roman" w:eastAsia="Calibri" w:hAnsi="Times New Roman" w:cs="Times New Roman"/>
          <w:kern w:val="0"/>
          <w:sz w:val="21"/>
          <w:szCs w:val="21"/>
          <w14:ligatures w14:val="none"/>
        </w:rPr>
        <w:footnoteReference w:id="46"/>
      </w:r>
    </w:p>
    <w:p w14:paraId="300E456C" w14:textId="32D9C410" w:rsidR="00CD348E" w:rsidRPr="00DB0B84" w:rsidRDefault="008A411B" w:rsidP="006B4D0A">
      <w:pPr>
        <w:pStyle w:val="Paragrafoelenco"/>
        <w:numPr>
          <w:ilvl w:val="0"/>
          <w:numId w:val="14"/>
        </w:numPr>
        <w:spacing w:after="0" w:line="240" w:lineRule="auto"/>
        <w:ind w:right="-15"/>
        <w:jc w:val="both"/>
        <w:rPr>
          <w:rFonts w:ascii="Times New Roman" w:eastAsia="Times New Roman" w:hAnsi="Times New Roman" w:cs="Times New Roman"/>
          <w:b/>
          <w:bCs/>
          <w:i/>
          <w:color w:val="000000"/>
          <w:kern w:val="0"/>
          <w:sz w:val="21"/>
          <w:szCs w:val="21"/>
          <w:lang w:eastAsia="it-IT"/>
          <w14:ligatures w14:val="none"/>
        </w:rPr>
      </w:pPr>
      <w:r w:rsidRPr="009D7BBD">
        <w:rPr>
          <w:rFonts w:ascii="Times New Roman" w:eastAsia="Times New Roman" w:hAnsi="Times New Roman" w:cs="Times New Roman"/>
          <w:b/>
          <w:bCs/>
          <w:color w:val="000000"/>
          <w:kern w:val="0"/>
          <w:sz w:val="21"/>
          <w:szCs w:val="21"/>
          <w:lang w:eastAsia="it-IT"/>
          <w14:ligatures w14:val="none"/>
        </w:rPr>
        <w:t xml:space="preserve">Regime dichiarativo – procedimento di autodichiarazione </w:t>
      </w:r>
      <w:r w:rsidR="00516ACD" w:rsidRPr="009D7BBD">
        <w:rPr>
          <w:rFonts w:ascii="Times New Roman" w:eastAsia="Times New Roman" w:hAnsi="Times New Roman" w:cs="Times New Roman"/>
          <w:b/>
          <w:bCs/>
          <w:i/>
          <w:color w:val="000000"/>
          <w:kern w:val="0"/>
          <w:sz w:val="21"/>
          <w:szCs w:val="21"/>
          <w:lang w:eastAsia="it-IT"/>
          <w14:ligatures w14:val="none"/>
        </w:rPr>
        <w:t>(si conclude o con la restituzione dell</w:t>
      </w:r>
      <w:r w:rsidR="00F60D0F">
        <w:rPr>
          <w:rFonts w:ascii="Times New Roman" w:eastAsia="Times New Roman" w:hAnsi="Times New Roman" w:cs="Times New Roman"/>
          <w:b/>
          <w:bCs/>
          <w:i/>
          <w:color w:val="000000"/>
          <w:kern w:val="0"/>
          <w:sz w:val="21"/>
          <w:szCs w:val="21"/>
          <w:lang w:eastAsia="it-IT"/>
          <w14:ligatures w14:val="none"/>
        </w:rPr>
        <w:t>’</w:t>
      </w:r>
      <w:r w:rsidR="00516ACD" w:rsidRPr="009D7BBD">
        <w:rPr>
          <w:rFonts w:ascii="Times New Roman" w:eastAsia="Times New Roman" w:hAnsi="Times New Roman" w:cs="Times New Roman"/>
          <w:b/>
          <w:bCs/>
          <w:i/>
          <w:color w:val="000000"/>
          <w:kern w:val="0"/>
          <w:sz w:val="21"/>
          <w:szCs w:val="21"/>
          <w:lang w:eastAsia="it-IT"/>
          <w14:ligatures w14:val="none"/>
        </w:rPr>
        <w:t>autodichiarazione vidimata o con l</w:t>
      </w:r>
      <w:r w:rsidR="00F60D0F">
        <w:rPr>
          <w:rFonts w:ascii="Times New Roman" w:eastAsia="Times New Roman" w:hAnsi="Times New Roman" w:cs="Times New Roman"/>
          <w:b/>
          <w:bCs/>
          <w:i/>
          <w:color w:val="000000"/>
          <w:kern w:val="0"/>
          <w:sz w:val="21"/>
          <w:szCs w:val="21"/>
          <w:lang w:eastAsia="it-IT"/>
          <w14:ligatures w14:val="none"/>
        </w:rPr>
        <w:t>’</w:t>
      </w:r>
      <w:r w:rsidR="00516ACD" w:rsidRPr="009D7BBD">
        <w:rPr>
          <w:rFonts w:ascii="Times New Roman" w:eastAsia="Times New Roman" w:hAnsi="Times New Roman" w:cs="Times New Roman"/>
          <w:b/>
          <w:bCs/>
          <w:i/>
          <w:color w:val="000000"/>
          <w:kern w:val="0"/>
          <w:sz w:val="21"/>
          <w:szCs w:val="21"/>
          <w:lang w:eastAsia="it-IT"/>
          <w14:ligatures w14:val="none"/>
        </w:rPr>
        <w:t xml:space="preserve">apertura di un procedimento di dichiarazione </w:t>
      </w:r>
      <w:r w:rsidR="006638E6">
        <w:rPr>
          <w:rFonts w:ascii="Times New Roman" w:eastAsia="Times New Roman" w:hAnsi="Times New Roman" w:cs="Times New Roman"/>
          <w:b/>
          <w:bCs/>
          <w:i/>
          <w:color w:val="000000"/>
          <w:kern w:val="0"/>
          <w:sz w:val="21"/>
          <w:szCs w:val="21"/>
          <w:lang w:eastAsia="it-IT"/>
          <w14:ligatures w14:val="none"/>
        </w:rPr>
        <w:t xml:space="preserve">di </w:t>
      </w:r>
      <w:r w:rsidR="00516ACD" w:rsidRPr="009D7BBD">
        <w:rPr>
          <w:rFonts w:ascii="Times New Roman" w:eastAsia="Times New Roman" w:hAnsi="Times New Roman" w:cs="Times New Roman"/>
          <w:b/>
          <w:bCs/>
          <w:i/>
          <w:color w:val="000000"/>
          <w:kern w:val="0"/>
          <w:sz w:val="21"/>
          <w:szCs w:val="21"/>
          <w:lang w:eastAsia="it-IT"/>
          <w14:ligatures w14:val="none"/>
        </w:rPr>
        <w:t>interesse eccezionale: l</w:t>
      </w:r>
      <w:r w:rsidR="00F60D0F">
        <w:rPr>
          <w:rFonts w:ascii="Times New Roman" w:eastAsia="Times New Roman" w:hAnsi="Times New Roman" w:cs="Times New Roman"/>
          <w:b/>
          <w:bCs/>
          <w:i/>
          <w:color w:val="000000"/>
          <w:kern w:val="0"/>
          <w:sz w:val="21"/>
          <w:szCs w:val="21"/>
          <w:lang w:eastAsia="it-IT"/>
          <w14:ligatures w14:val="none"/>
        </w:rPr>
        <w:t>’</w:t>
      </w:r>
      <w:r w:rsidR="00516ACD" w:rsidRPr="009D7BBD">
        <w:rPr>
          <w:rFonts w:ascii="Times New Roman" w:eastAsia="Times New Roman" w:hAnsi="Times New Roman" w:cs="Times New Roman"/>
          <w:b/>
          <w:bCs/>
          <w:i/>
          <w:color w:val="000000"/>
          <w:kern w:val="0"/>
          <w:sz w:val="21"/>
          <w:szCs w:val="21"/>
          <w:lang w:eastAsia="it-IT"/>
          <w14:ligatures w14:val="none"/>
        </w:rPr>
        <w:t xml:space="preserve">Ufficio esportazione ha soltanto potere di verifica </w:t>
      </w:r>
      <w:r w:rsidR="006638E6">
        <w:rPr>
          <w:rFonts w:ascii="Times New Roman" w:eastAsia="Times New Roman" w:hAnsi="Times New Roman" w:cs="Times New Roman"/>
          <w:b/>
          <w:bCs/>
          <w:i/>
          <w:color w:val="000000"/>
          <w:kern w:val="0"/>
          <w:sz w:val="21"/>
          <w:szCs w:val="21"/>
          <w:lang w:eastAsia="it-IT"/>
          <w14:ligatures w14:val="none"/>
        </w:rPr>
        <w:t xml:space="preserve">della </w:t>
      </w:r>
      <w:r w:rsidR="00516ACD" w:rsidRPr="009D7BBD">
        <w:rPr>
          <w:rFonts w:ascii="Times New Roman" w:eastAsia="Times New Roman" w:hAnsi="Times New Roman" w:cs="Times New Roman"/>
          <w:b/>
          <w:bCs/>
          <w:i/>
          <w:color w:val="000000"/>
          <w:kern w:val="0"/>
          <w:sz w:val="21"/>
          <w:szCs w:val="21"/>
          <w:lang w:eastAsia="it-IT"/>
          <w14:ligatures w14:val="none"/>
        </w:rPr>
        <w:t>regolarità formale della autodichiarazione e di eventuale impulso del procedimento dichiarativo dell</w:t>
      </w:r>
      <w:r w:rsidR="00F60D0F">
        <w:rPr>
          <w:rFonts w:ascii="Times New Roman" w:eastAsia="Times New Roman" w:hAnsi="Times New Roman" w:cs="Times New Roman"/>
          <w:b/>
          <w:bCs/>
          <w:i/>
          <w:color w:val="000000"/>
          <w:kern w:val="0"/>
          <w:sz w:val="21"/>
          <w:szCs w:val="21"/>
          <w:lang w:eastAsia="it-IT"/>
          <w14:ligatures w14:val="none"/>
        </w:rPr>
        <w:t>’</w:t>
      </w:r>
      <w:r w:rsidR="00516ACD" w:rsidRPr="009D7BBD">
        <w:rPr>
          <w:rFonts w:ascii="Times New Roman" w:eastAsia="Times New Roman" w:hAnsi="Times New Roman" w:cs="Times New Roman"/>
          <w:b/>
          <w:bCs/>
          <w:i/>
          <w:color w:val="000000"/>
          <w:kern w:val="0"/>
          <w:sz w:val="21"/>
          <w:szCs w:val="21"/>
          <w:lang w:eastAsia="it-IT"/>
          <w14:ligatures w14:val="none"/>
        </w:rPr>
        <w:t>interesse culturale</w:t>
      </w:r>
      <w:r w:rsidR="006F22A1" w:rsidRPr="009D7BBD">
        <w:rPr>
          <w:rFonts w:ascii="Times New Roman" w:eastAsia="Times New Roman" w:hAnsi="Times New Roman" w:cs="Times New Roman"/>
          <w:b/>
          <w:bCs/>
          <w:i/>
          <w:color w:val="000000"/>
          <w:kern w:val="0"/>
          <w:sz w:val="21"/>
          <w:szCs w:val="21"/>
          <w:lang w:eastAsia="it-IT"/>
          <w14:ligatures w14:val="none"/>
        </w:rPr>
        <w:t>: sostanzialmente l</w:t>
      </w:r>
      <w:r w:rsidR="00F60D0F">
        <w:rPr>
          <w:rFonts w:ascii="Times New Roman" w:eastAsia="Times New Roman" w:hAnsi="Times New Roman" w:cs="Times New Roman"/>
          <w:b/>
          <w:bCs/>
          <w:i/>
          <w:color w:val="000000"/>
          <w:kern w:val="0"/>
          <w:sz w:val="21"/>
          <w:szCs w:val="21"/>
          <w:lang w:eastAsia="it-IT"/>
          <w14:ligatures w14:val="none"/>
        </w:rPr>
        <w:t>’</w:t>
      </w:r>
      <w:r w:rsidR="006F22A1" w:rsidRPr="009D7BBD">
        <w:rPr>
          <w:rFonts w:ascii="Times New Roman" w:eastAsia="Times New Roman" w:hAnsi="Times New Roman" w:cs="Times New Roman"/>
          <w:b/>
          <w:bCs/>
          <w:i/>
          <w:color w:val="000000"/>
          <w:kern w:val="0"/>
          <w:sz w:val="21"/>
          <w:szCs w:val="21"/>
          <w:lang w:eastAsia="it-IT"/>
          <w14:ligatures w14:val="none"/>
        </w:rPr>
        <w:t xml:space="preserve">ufficio con il rilascio della copia vidimata </w:t>
      </w:r>
      <w:r w:rsidR="006F22A1" w:rsidRPr="009D7BBD">
        <w:rPr>
          <w:rFonts w:ascii="Times New Roman" w:eastAsia="Times New Roman" w:hAnsi="Times New Roman" w:cs="Times New Roman"/>
          <w:b/>
          <w:bCs/>
          <w:i/>
          <w:color w:val="000000"/>
          <w:kern w:val="0"/>
          <w:sz w:val="21"/>
          <w:szCs w:val="21"/>
          <w:u w:val="single"/>
          <w:lang w:eastAsia="it-IT"/>
          <w14:ligatures w14:val="none"/>
        </w:rPr>
        <w:t>esprime</w:t>
      </w:r>
      <w:r w:rsidR="008C648D" w:rsidRPr="009D7BBD">
        <w:rPr>
          <w:rFonts w:ascii="Times New Roman" w:eastAsia="Times New Roman" w:hAnsi="Times New Roman" w:cs="Times New Roman"/>
          <w:b/>
          <w:bCs/>
          <w:i/>
          <w:color w:val="000000"/>
          <w:kern w:val="0"/>
          <w:sz w:val="21"/>
          <w:szCs w:val="21"/>
          <w:u w:val="single"/>
          <w:lang w:eastAsia="it-IT"/>
          <w14:ligatures w14:val="none"/>
        </w:rPr>
        <w:t xml:space="preserve"> </w:t>
      </w:r>
      <w:r w:rsidR="00F3371A">
        <w:rPr>
          <w:rFonts w:ascii="Times New Roman" w:eastAsia="Times New Roman" w:hAnsi="Times New Roman" w:cs="Times New Roman"/>
          <w:b/>
          <w:bCs/>
          <w:i/>
          <w:color w:val="000000"/>
          <w:kern w:val="0"/>
          <w:sz w:val="21"/>
          <w:szCs w:val="21"/>
          <w:u w:val="single"/>
          <w:lang w:eastAsia="it-IT"/>
          <w14:ligatures w14:val="none"/>
        </w:rPr>
        <w:t>“</w:t>
      </w:r>
      <w:r w:rsidR="008C648D" w:rsidRPr="009D7BBD">
        <w:rPr>
          <w:rFonts w:ascii="Times New Roman" w:eastAsia="Times New Roman" w:hAnsi="Times New Roman" w:cs="Times New Roman"/>
          <w:b/>
          <w:bCs/>
          <w:i/>
          <w:color w:val="000000"/>
          <w:kern w:val="0"/>
          <w:sz w:val="21"/>
          <w:szCs w:val="21"/>
          <w:u w:val="single"/>
          <w:lang w:eastAsia="it-IT"/>
          <w14:ligatures w14:val="none"/>
        </w:rPr>
        <w:t>tacitamente</w:t>
      </w:r>
      <w:r w:rsidR="00F3371A">
        <w:rPr>
          <w:rFonts w:ascii="Times New Roman" w:eastAsia="Times New Roman" w:hAnsi="Times New Roman" w:cs="Times New Roman"/>
          <w:b/>
          <w:bCs/>
          <w:i/>
          <w:color w:val="000000"/>
          <w:kern w:val="0"/>
          <w:sz w:val="21"/>
          <w:szCs w:val="21"/>
          <w:u w:val="single"/>
          <w:lang w:eastAsia="it-IT"/>
          <w14:ligatures w14:val="none"/>
        </w:rPr>
        <w:t>”</w:t>
      </w:r>
      <w:r w:rsidR="006F22A1" w:rsidRPr="009D7BBD">
        <w:rPr>
          <w:rFonts w:ascii="Times New Roman" w:eastAsia="Times New Roman" w:hAnsi="Times New Roman" w:cs="Times New Roman"/>
          <w:b/>
          <w:bCs/>
          <w:i/>
          <w:color w:val="000000"/>
          <w:kern w:val="0"/>
          <w:sz w:val="21"/>
          <w:szCs w:val="21"/>
          <w:u w:val="single"/>
          <w:lang w:eastAsia="it-IT"/>
          <w14:ligatures w14:val="none"/>
        </w:rPr>
        <w:t xml:space="preserve"> un </w:t>
      </w:r>
      <w:r w:rsidR="00F3371A">
        <w:rPr>
          <w:rFonts w:ascii="Times New Roman" w:eastAsia="Times New Roman" w:hAnsi="Times New Roman" w:cs="Times New Roman"/>
          <w:b/>
          <w:bCs/>
          <w:i/>
          <w:color w:val="000000"/>
          <w:kern w:val="0"/>
          <w:sz w:val="21"/>
          <w:szCs w:val="21"/>
          <w:u w:val="single"/>
          <w:lang w:eastAsia="it-IT"/>
          <w14:ligatures w14:val="none"/>
        </w:rPr>
        <w:t>“</w:t>
      </w:r>
      <w:r w:rsidR="006F22A1" w:rsidRPr="009D7BBD">
        <w:rPr>
          <w:rFonts w:ascii="Times New Roman" w:eastAsia="Times New Roman" w:hAnsi="Times New Roman" w:cs="Times New Roman"/>
          <w:b/>
          <w:bCs/>
          <w:i/>
          <w:color w:val="000000"/>
          <w:kern w:val="0"/>
          <w:sz w:val="21"/>
          <w:szCs w:val="21"/>
          <w:u w:val="single"/>
          <w:lang w:eastAsia="it-IT"/>
          <w14:ligatures w14:val="none"/>
        </w:rPr>
        <w:t>non dissenso</w:t>
      </w:r>
      <w:r w:rsidR="00F3371A">
        <w:rPr>
          <w:rFonts w:ascii="Times New Roman" w:eastAsia="Times New Roman" w:hAnsi="Times New Roman" w:cs="Times New Roman"/>
          <w:b/>
          <w:bCs/>
          <w:i/>
          <w:color w:val="000000"/>
          <w:kern w:val="0"/>
          <w:sz w:val="21"/>
          <w:szCs w:val="21"/>
          <w:u w:val="single"/>
          <w:lang w:eastAsia="it-IT"/>
          <w14:ligatures w14:val="none"/>
        </w:rPr>
        <w:t>”</w:t>
      </w:r>
      <w:r w:rsidR="006F22A1" w:rsidRPr="009D7BBD">
        <w:rPr>
          <w:rFonts w:ascii="Times New Roman" w:eastAsia="Times New Roman" w:hAnsi="Times New Roman" w:cs="Times New Roman"/>
          <w:b/>
          <w:bCs/>
          <w:i/>
          <w:color w:val="000000"/>
          <w:kern w:val="0"/>
          <w:sz w:val="21"/>
          <w:szCs w:val="21"/>
          <w:u w:val="single"/>
          <w:lang w:eastAsia="it-IT"/>
          <w14:ligatures w14:val="none"/>
        </w:rPr>
        <w:t xml:space="preserve"> all</w:t>
      </w:r>
      <w:r w:rsidR="00F60D0F">
        <w:rPr>
          <w:rFonts w:ascii="Times New Roman" w:eastAsia="Times New Roman" w:hAnsi="Times New Roman" w:cs="Times New Roman"/>
          <w:b/>
          <w:bCs/>
          <w:i/>
          <w:color w:val="000000"/>
          <w:kern w:val="0"/>
          <w:sz w:val="21"/>
          <w:szCs w:val="21"/>
          <w:u w:val="single"/>
          <w:lang w:eastAsia="it-IT"/>
          <w14:ligatures w14:val="none"/>
        </w:rPr>
        <w:t>’</w:t>
      </w:r>
      <w:r w:rsidR="006F22A1" w:rsidRPr="009D7BBD">
        <w:rPr>
          <w:rFonts w:ascii="Times New Roman" w:eastAsia="Times New Roman" w:hAnsi="Times New Roman" w:cs="Times New Roman"/>
          <w:b/>
          <w:bCs/>
          <w:i/>
          <w:color w:val="000000"/>
          <w:kern w:val="0"/>
          <w:sz w:val="21"/>
          <w:szCs w:val="21"/>
          <w:u w:val="single"/>
          <w:lang w:eastAsia="it-IT"/>
          <w14:ligatures w14:val="none"/>
        </w:rPr>
        <w:t>esportazione</w:t>
      </w:r>
      <w:r w:rsidR="00221EFA" w:rsidRPr="009D7BBD">
        <w:rPr>
          <w:rFonts w:ascii="Times New Roman" w:eastAsia="Times New Roman" w:hAnsi="Times New Roman" w:cs="Times New Roman"/>
          <w:b/>
          <w:bCs/>
          <w:i/>
          <w:color w:val="000000"/>
          <w:kern w:val="0"/>
          <w:sz w:val="21"/>
          <w:szCs w:val="21"/>
          <w:lang w:eastAsia="it-IT"/>
          <w14:ligatures w14:val="none"/>
        </w:rPr>
        <w:t>)</w:t>
      </w:r>
      <w:r w:rsidR="00221EFA" w:rsidRPr="009D7BBD">
        <w:rPr>
          <w:rStyle w:val="Rimandonotaapidipagina"/>
          <w:rFonts w:ascii="Times New Roman" w:eastAsia="Times New Roman" w:hAnsi="Times New Roman" w:cs="Times New Roman"/>
          <w:b/>
          <w:bCs/>
          <w:i/>
          <w:color w:val="000000"/>
          <w:kern w:val="0"/>
          <w:sz w:val="21"/>
          <w:szCs w:val="21"/>
          <w:lang w:eastAsia="it-IT"/>
          <w14:ligatures w14:val="none"/>
        </w:rPr>
        <w:footnoteReference w:id="47"/>
      </w:r>
      <w:r w:rsidR="00E8788A" w:rsidRPr="009D7BBD">
        <w:rPr>
          <w:rFonts w:ascii="Times New Roman" w:eastAsia="Times New Roman" w:hAnsi="Times New Roman" w:cs="Times New Roman"/>
          <w:b/>
          <w:bCs/>
          <w:i/>
          <w:color w:val="000000"/>
          <w:kern w:val="0"/>
          <w:sz w:val="21"/>
          <w:szCs w:val="21"/>
          <w:lang w:eastAsia="it-IT"/>
          <w14:ligatures w14:val="none"/>
        </w:rPr>
        <w:t xml:space="preserve"> </w:t>
      </w:r>
      <w:r w:rsidR="00E8788A" w:rsidRPr="009D7BBD">
        <w:rPr>
          <w:rFonts w:ascii="Times New Roman" w:eastAsia="Times New Roman" w:hAnsi="Times New Roman" w:cs="Times New Roman"/>
          <w:b/>
          <w:bCs/>
          <w:color w:val="000000"/>
          <w:kern w:val="0"/>
          <w:sz w:val="21"/>
          <w:szCs w:val="21"/>
          <w:lang w:eastAsia="it-IT"/>
          <w14:ligatures w14:val="none"/>
        </w:rPr>
        <w:t>(v. art. 65, co. 4 e 4bis, art. 70 e D.M. 276/2018</w:t>
      </w:r>
      <w:r w:rsidR="00356FBF" w:rsidRPr="009D7BBD">
        <w:rPr>
          <w:rFonts w:ascii="Times New Roman" w:eastAsia="Times New Roman" w:hAnsi="Times New Roman" w:cs="Times New Roman"/>
          <w:b/>
          <w:bCs/>
          <w:color w:val="000000"/>
          <w:kern w:val="0"/>
          <w:sz w:val="21"/>
          <w:szCs w:val="21"/>
          <w:lang w:eastAsia="it-IT"/>
          <w14:ligatures w14:val="none"/>
        </w:rPr>
        <w:t xml:space="preserve"> artt. 6-7</w:t>
      </w:r>
      <w:r w:rsidR="00E8788A" w:rsidRPr="009D7BBD">
        <w:rPr>
          <w:rFonts w:ascii="Times New Roman" w:eastAsia="Times New Roman" w:hAnsi="Times New Roman" w:cs="Times New Roman"/>
          <w:b/>
          <w:bCs/>
          <w:color w:val="000000"/>
          <w:kern w:val="0"/>
          <w:sz w:val="21"/>
          <w:szCs w:val="21"/>
          <w:lang w:eastAsia="it-IT"/>
          <w14:ligatures w14:val="none"/>
        </w:rPr>
        <w:t>)</w:t>
      </w:r>
      <w:r w:rsidR="0020073F">
        <w:rPr>
          <w:rFonts w:ascii="Times New Roman" w:eastAsia="Times New Roman" w:hAnsi="Times New Roman" w:cs="Times New Roman"/>
          <w:b/>
          <w:bCs/>
          <w:color w:val="000000"/>
          <w:kern w:val="0"/>
          <w:sz w:val="21"/>
          <w:szCs w:val="21"/>
          <w:lang w:eastAsia="it-IT"/>
          <w14:ligatures w14:val="none"/>
        </w:rPr>
        <w:t>:</w:t>
      </w:r>
    </w:p>
    <w:p w14:paraId="45ED3A70" w14:textId="1F577CCC" w:rsidR="000C2528" w:rsidRPr="00B020FF" w:rsidRDefault="008A411B" w:rsidP="00B020FF">
      <w:pPr>
        <w:pStyle w:val="Paragrafoelenco"/>
        <w:ind w:left="1418"/>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per beni che ricadano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w:t>
      </w:r>
      <w:r w:rsidR="00C6205E">
        <w:rPr>
          <w:rFonts w:ascii="Times New Roman" w:eastAsia="Times New Roman" w:hAnsi="Times New Roman" w:cs="Times New Roman"/>
          <w:color w:val="000000"/>
          <w:kern w:val="0"/>
          <w:sz w:val="21"/>
          <w:szCs w:val="21"/>
          <w:lang w:eastAsia="it-IT"/>
          <w14:ligatures w14:val="none"/>
        </w:rPr>
        <w:t>n</w:t>
      </w:r>
      <w:r w:rsidRPr="009D7BBD">
        <w:rPr>
          <w:rFonts w:ascii="Times New Roman" w:eastAsia="Times New Roman" w:hAnsi="Times New Roman" w:cs="Times New Roman"/>
          <w:color w:val="000000"/>
          <w:kern w:val="0"/>
          <w:sz w:val="21"/>
          <w:szCs w:val="21"/>
          <w:lang w:eastAsia="it-IT"/>
          <w14:ligatures w14:val="none"/>
        </w:rPr>
        <w:t>o di determinare soglie temporali e di valore</w:t>
      </w:r>
      <w:r w:rsidR="006A5F73" w:rsidRPr="009D7BBD">
        <w:rPr>
          <w:rFonts w:ascii="Times New Roman" w:eastAsia="Times New Roman" w:hAnsi="Times New Roman" w:cs="Times New Roman"/>
          <w:color w:val="000000"/>
          <w:kern w:val="0"/>
          <w:sz w:val="21"/>
          <w:szCs w:val="21"/>
          <w:lang w:eastAsia="it-IT"/>
          <w14:ligatures w14:val="none"/>
        </w:rPr>
        <w:t xml:space="preserve"> (v. </w:t>
      </w:r>
      <w:r w:rsidR="006A5F73" w:rsidRPr="009D7BBD">
        <w:rPr>
          <w:rFonts w:ascii="Times New Roman" w:eastAsia="Times New Roman" w:hAnsi="Times New Roman" w:cs="Times New Roman"/>
          <w:b/>
          <w:color w:val="000000"/>
          <w:kern w:val="0"/>
          <w:sz w:val="21"/>
          <w:szCs w:val="21"/>
          <w:lang w:eastAsia="it-IT"/>
          <w14:ligatures w14:val="none"/>
        </w:rPr>
        <w:t xml:space="preserve">art. 65, co. 4 </w:t>
      </w:r>
      <w:r w:rsidR="00C31DD5" w:rsidRPr="009D7BBD">
        <w:rPr>
          <w:rFonts w:ascii="Times New Roman" w:eastAsia="Times New Roman" w:hAnsi="Times New Roman" w:cs="Times New Roman"/>
          <w:b/>
          <w:color w:val="000000"/>
          <w:kern w:val="0"/>
          <w:sz w:val="21"/>
          <w:szCs w:val="21"/>
          <w:lang w:eastAsia="it-IT"/>
          <w14:ligatures w14:val="none"/>
        </w:rPr>
        <w:t>e co 4 bis</w:t>
      </w:r>
      <w:r w:rsidR="00C31DD5" w:rsidRPr="009D7BBD">
        <w:rPr>
          <w:rFonts w:ascii="Times New Roman" w:eastAsia="Times New Roman" w:hAnsi="Times New Roman" w:cs="Times New Roman"/>
          <w:color w:val="000000"/>
          <w:kern w:val="0"/>
          <w:sz w:val="21"/>
          <w:szCs w:val="21"/>
          <w:lang w:eastAsia="it-IT"/>
          <w14:ligatures w14:val="none"/>
        </w:rPr>
        <w:t xml:space="preserve"> </w:t>
      </w:r>
      <w:r w:rsidR="006A5F73" w:rsidRPr="009D7BBD">
        <w:rPr>
          <w:rFonts w:ascii="Times New Roman" w:eastAsia="Times New Roman" w:hAnsi="Times New Roman" w:cs="Times New Roman"/>
          <w:color w:val="000000"/>
          <w:kern w:val="0"/>
          <w:sz w:val="21"/>
          <w:szCs w:val="21"/>
          <w:lang w:eastAsia="it-IT"/>
          <w14:ligatures w14:val="none"/>
        </w:rPr>
        <w:t xml:space="preserve">in combinato con </w:t>
      </w:r>
      <w:r w:rsidR="006A5F73" w:rsidRPr="009D7BBD">
        <w:rPr>
          <w:rFonts w:ascii="Times New Roman" w:eastAsia="Times New Roman" w:hAnsi="Times New Roman" w:cs="Times New Roman"/>
          <w:b/>
          <w:color w:val="000000"/>
          <w:kern w:val="0"/>
          <w:sz w:val="21"/>
          <w:szCs w:val="21"/>
          <w:lang w:eastAsia="it-IT"/>
          <w14:ligatures w14:val="none"/>
        </w:rPr>
        <w:t>art. 10, co.5 e art. 11, comma 1, lett. d</w:t>
      </w:r>
      <w:r w:rsidR="00C31DD5" w:rsidRPr="009D7BBD">
        <w:rPr>
          <w:rFonts w:ascii="Times New Roman" w:eastAsia="Times New Roman" w:hAnsi="Times New Roman" w:cs="Times New Roman"/>
          <w:b/>
          <w:color w:val="000000"/>
          <w:kern w:val="0"/>
          <w:sz w:val="21"/>
          <w:szCs w:val="21"/>
          <w:lang w:eastAsia="it-IT"/>
          <w14:ligatures w14:val="none"/>
        </w:rPr>
        <w:t>; v. anche D.M. 246/2018, artt. 6-7</w:t>
      </w:r>
      <w:r w:rsidR="006A5F73" w:rsidRPr="009D7BBD">
        <w:rPr>
          <w:rFonts w:ascii="Times New Roman" w:eastAsia="Times New Roman" w:hAnsi="Times New Roman" w:cs="Times New Roman"/>
          <w:color w:val="000000"/>
          <w:kern w:val="0"/>
          <w:sz w:val="21"/>
          <w:szCs w:val="21"/>
          <w:lang w:eastAsia="it-IT"/>
          <w14:ligatures w14:val="none"/>
        </w:rPr>
        <w:t>)</w:t>
      </w:r>
      <w:r w:rsidR="00547A79" w:rsidRPr="009D7BBD">
        <w:rPr>
          <w:rStyle w:val="Rimandonotaapidipagina"/>
          <w:rFonts w:ascii="Times New Roman" w:eastAsia="Times New Roman" w:hAnsi="Times New Roman" w:cs="Times New Roman"/>
          <w:color w:val="000000"/>
          <w:kern w:val="0"/>
          <w:sz w:val="21"/>
          <w:szCs w:val="21"/>
          <w:lang w:eastAsia="it-IT"/>
          <w14:ligatures w14:val="none"/>
        </w:rPr>
        <w:footnoteReference w:id="48"/>
      </w:r>
    </w:p>
    <w:p w14:paraId="34A6F1F2" w14:textId="2A44C970" w:rsidR="00997A63" w:rsidRPr="009D7BBD" w:rsidRDefault="00472D5B" w:rsidP="00DB0B84">
      <w:pPr>
        <w:pStyle w:val="Paragrafoelenco"/>
        <w:spacing w:after="0"/>
        <w:ind w:left="0"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2</w:t>
      </w:r>
      <w:r w:rsidR="00DC5B7A">
        <w:rPr>
          <w:rFonts w:ascii="Times New Roman" w:eastAsia="Times New Roman" w:hAnsi="Times New Roman" w:cs="Times New Roman"/>
          <w:b/>
          <w:color w:val="000000"/>
          <w:kern w:val="0"/>
          <w:sz w:val="21"/>
          <w:szCs w:val="21"/>
          <w:lang w:eastAsia="it-IT"/>
          <w14:ligatures w14:val="none"/>
        </w:rPr>
        <w:t>0</w:t>
      </w:r>
      <w:r w:rsidRPr="009D7BBD">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r w:rsidR="00356FBF" w:rsidRPr="009D7BBD">
        <w:rPr>
          <w:rFonts w:ascii="Times New Roman" w:eastAsia="Times New Roman" w:hAnsi="Times New Roman" w:cs="Times New Roman"/>
          <w:color w:val="000000"/>
          <w:kern w:val="0"/>
          <w:sz w:val="21"/>
          <w:szCs w:val="21"/>
          <w:lang w:eastAsia="it-IT"/>
          <w14:ligatures w14:val="none"/>
        </w:rPr>
        <w:t xml:space="preserve">Quanto ai </w:t>
      </w:r>
      <w:r w:rsidR="00356FBF" w:rsidRPr="009D7BBD">
        <w:rPr>
          <w:rFonts w:ascii="Times New Roman" w:eastAsia="Times New Roman" w:hAnsi="Times New Roman" w:cs="Times New Roman"/>
          <w:b/>
          <w:bCs/>
          <w:color w:val="000000"/>
          <w:kern w:val="0"/>
          <w:sz w:val="21"/>
          <w:szCs w:val="21"/>
          <w:u w:val="single"/>
          <w:lang w:eastAsia="it-IT"/>
          <w14:ligatures w14:val="none"/>
        </w:rPr>
        <w:t xml:space="preserve">soggetti coinvolti </w:t>
      </w:r>
      <w:r w:rsidR="00B3437C">
        <w:rPr>
          <w:rFonts w:ascii="Times New Roman" w:eastAsia="Times New Roman" w:hAnsi="Times New Roman" w:cs="Times New Roman"/>
          <w:b/>
          <w:bCs/>
          <w:color w:val="000000"/>
          <w:kern w:val="0"/>
          <w:sz w:val="21"/>
          <w:szCs w:val="21"/>
          <w:u w:val="single"/>
          <w:lang w:eastAsia="it-IT"/>
          <w14:ligatures w14:val="none"/>
        </w:rPr>
        <w:t>nei procedimenti amministrativi</w:t>
      </w:r>
      <w:r w:rsidR="00997A63" w:rsidRPr="009D7BBD">
        <w:rPr>
          <w:rFonts w:ascii="Times New Roman" w:eastAsia="Times New Roman" w:hAnsi="Times New Roman" w:cs="Times New Roman"/>
          <w:bCs/>
          <w:color w:val="000000"/>
          <w:kern w:val="0"/>
          <w:sz w:val="21"/>
          <w:szCs w:val="21"/>
          <w:lang w:eastAsia="it-IT"/>
          <w14:ligatures w14:val="none"/>
        </w:rPr>
        <w:t>,</w:t>
      </w:r>
      <w:r w:rsidR="00356FBF" w:rsidRPr="009D7BBD">
        <w:rPr>
          <w:rFonts w:ascii="Times New Roman" w:eastAsia="Times New Roman" w:hAnsi="Times New Roman" w:cs="Times New Roman"/>
          <w:color w:val="000000"/>
          <w:kern w:val="0"/>
          <w:sz w:val="21"/>
          <w:szCs w:val="21"/>
          <w:lang w:eastAsia="it-IT"/>
          <w14:ligatures w14:val="none"/>
        </w:rPr>
        <w:t xml:space="preserve"> </w:t>
      </w:r>
      <w:r w:rsidR="00997A63" w:rsidRPr="009D7BBD">
        <w:rPr>
          <w:rFonts w:ascii="Times New Roman" w:eastAsia="Times New Roman" w:hAnsi="Times New Roman" w:cs="Times New Roman"/>
          <w:color w:val="000000"/>
          <w:kern w:val="0"/>
          <w:sz w:val="21"/>
          <w:szCs w:val="21"/>
          <w:lang w:eastAsia="it-IT"/>
          <w14:ligatures w14:val="none"/>
        </w:rPr>
        <w:t>l</w:t>
      </w:r>
      <w:r w:rsidR="001639D7" w:rsidRPr="009D7BBD">
        <w:rPr>
          <w:rFonts w:ascii="Times New Roman" w:eastAsia="Times New Roman" w:hAnsi="Times New Roman" w:cs="Times New Roman"/>
          <w:color w:val="000000"/>
          <w:kern w:val="0"/>
          <w:sz w:val="21"/>
          <w:szCs w:val="21"/>
          <w:lang w:eastAsia="it-IT"/>
          <w14:ligatures w14:val="none"/>
        </w:rPr>
        <w:t>a competenza a decidere sull</w:t>
      </w:r>
      <w:r w:rsidR="00F60D0F">
        <w:rPr>
          <w:rFonts w:ascii="Times New Roman" w:eastAsia="Times New Roman" w:hAnsi="Times New Roman" w:cs="Times New Roman"/>
          <w:color w:val="000000"/>
          <w:kern w:val="0"/>
          <w:sz w:val="21"/>
          <w:szCs w:val="21"/>
          <w:lang w:eastAsia="it-IT"/>
          <w14:ligatures w14:val="none"/>
        </w:rPr>
        <w:t>’</w:t>
      </w:r>
      <w:r w:rsidR="001639D7" w:rsidRPr="009D7BBD">
        <w:rPr>
          <w:rFonts w:ascii="Times New Roman" w:eastAsia="Times New Roman" w:hAnsi="Times New Roman" w:cs="Times New Roman"/>
          <w:color w:val="000000"/>
          <w:kern w:val="0"/>
          <w:sz w:val="21"/>
          <w:szCs w:val="21"/>
          <w:lang w:eastAsia="it-IT"/>
          <w14:ligatures w14:val="none"/>
        </w:rPr>
        <w:t xml:space="preserve">esportabilità di una </w:t>
      </w:r>
      <w:r w:rsidR="00F3371A">
        <w:rPr>
          <w:rFonts w:ascii="Times New Roman" w:eastAsia="Times New Roman" w:hAnsi="Times New Roman" w:cs="Times New Roman"/>
          <w:color w:val="000000"/>
          <w:kern w:val="0"/>
          <w:sz w:val="21"/>
          <w:szCs w:val="21"/>
          <w:lang w:eastAsia="it-IT"/>
          <w14:ligatures w14:val="none"/>
        </w:rPr>
        <w:t>“</w:t>
      </w:r>
      <w:r w:rsidR="001639D7" w:rsidRPr="009D7BBD">
        <w:rPr>
          <w:rFonts w:ascii="Times New Roman" w:eastAsia="Times New Roman" w:hAnsi="Times New Roman" w:cs="Times New Roman"/>
          <w:color w:val="000000"/>
          <w:kern w:val="0"/>
          <w:sz w:val="21"/>
          <w:szCs w:val="21"/>
          <w:lang w:eastAsia="it-IT"/>
          <w14:ligatures w14:val="none"/>
        </w:rPr>
        <w:t>cosa</w:t>
      </w:r>
      <w:r w:rsidR="00F3371A">
        <w:rPr>
          <w:rFonts w:ascii="Times New Roman" w:eastAsia="Times New Roman" w:hAnsi="Times New Roman" w:cs="Times New Roman"/>
          <w:color w:val="000000"/>
          <w:kern w:val="0"/>
          <w:sz w:val="21"/>
          <w:szCs w:val="21"/>
          <w:lang w:eastAsia="it-IT"/>
          <w14:ligatures w14:val="none"/>
        </w:rPr>
        <w:t>”</w:t>
      </w:r>
      <w:r w:rsidR="001639D7" w:rsidRPr="009D7BBD">
        <w:rPr>
          <w:rFonts w:ascii="Times New Roman" w:eastAsia="Times New Roman" w:hAnsi="Times New Roman" w:cs="Times New Roman"/>
          <w:color w:val="000000"/>
          <w:kern w:val="0"/>
          <w:sz w:val="21"/>
          <w:szCs w:val="21"/>
          <w:lang w:eastAsia="it-IT"/>
          <w14:ligatures w14:val="none"/>
        </w:rPr>
        <w:t xml:space="preserve"> o di un bene culturale </w:t>
      </w:r>
      <w:r w:rsidR="00B3437C">
        <w:rPr>
          <w:rFonts w:ascii="Times New Roman" w:eastAsia="Times New Roman" w:hAnsi="Times New Roman" w:cs="Times New Roman"/>
          <w:color w:val="000000"/>
          <w:kern w:val="0"/>
          <w:sz w:val="21"/>
          <w:szCs w:val="21"/>
          <w:lang w:eastAsia="it-IT"/>
          <w14:ligatures w14:val="none"/>
        </w:rPr>
        <w:t>viene</w:t>
      </w:r>
      <w:r w:rsidR="001639D7" w:rsidRPr="009D7BBD">
        <w:rPr>
          <w:rFonts w:ascii="Times New Roman" w:eastAsia="Times New Roman" w:hAnsi="Times New Roman" w:cs="Times New Roman"/>
          <w:color w:val="000000"/>
          <w:kern w:val="0"/>
          <w:sz w:val="21"/>
          <w:szCs w:val="21"/>
          <w:lang w:eastAsia="it-IT"/>
          <w14:ligatures w14:val="none"/>
        </w:rPr>
        <w:t xml:space="preserve"> attribuita all</w:t>
      </w:r>
      <w:r w:rsidR="00F60D0F">
        <w:rPr>
          <w:rFonts w:ascii="Times New Roman" w:eastAsia="Times New Roman" w:hAnsi="Times New Roman" w:cs="Times New Roman"/>
          <w:color w:val="000000"/>
          <w:kern w:val="0"/>
          <w:sz w:val="21"/>
          <w:szCs w:val="21"/>
          <w:lang w:eastAsia="it-IT"/>
          <w14:ligatures w14:val="none"/>
        </w:rPr>
        <w:t>’</w:t>
      </w:r>
      <w:r w:rsidR="001639D7" w:rsidRPr="009D7BBD">
        <w:rPr>
          <w:rFonts w:ascii="Times New Roman" w:eastAsia="Times New Roman" w:hAnsi="Times New Roman" w:cs="Times New Roman"/>
          <w:color w:val="000000"/>
          <w:kern w:val="0"/>
          <w:sz w:val="21"/>
          <w:szCs w:val="21"/>
          <w:lang w:eastAsia="it-IT"/>
          <w14:ligatures w14:val="none"/>
        </w:rPr>
        <w:t xml:space="preserve">amministrazione periferica ossia agli </w:t>
      </w:r>
      <w:r w:rsidR="001639D7" w:rsidRPr="009D7BBD">
        <w:rPr>
          <w:rFonts w:ascii="Times New Roman" w:eastAsia="Times New Roman" w:hAnsi="Times New Roman" w:cs="Times New Roman"/>
          <w:b/>
          <w:bCs/>
          <w:color w:val="000000"/>
          <w:kern w:val="0"/>
          <w:sz w:val="21"/>
          <w:szCs w:val="21"/>
          <w:lang w:eastAsia="it-IT"/>
          <w14:ligatures w14:val="none"/>
        </w:rPr>
        <w:t>uffici esportazioni</w:t>
      </w:r>
      <w:r w:rsidR="001639D7" w:rsidRPr="009D7BBD">
        <w:rPr>
          <w:rFonts w:ascii="Times New Roman" w:eastAsia="Times New Roman" w:hAnsi="Times New Roman" w:cs="Times New Roman"/>
          <w:color w:val="000000"/>
          <w:kern w:val="0"/>
          <w:sz w:val="21"/>
          <w:szCs w:val="21"/>
          <w:lang w:eastAsia="it-IT"/>
          <w14:ligatures w14:val="none"/>
        </w:rPr>
        <w:t xml:space="preserve"> radicati presso le Soprintendenze Antichità Belle Arti e Paesaggio. </w:t>
      </w:r>
    </w:p>
    <w:p w14:paraId="36AB707E" w14:textId="290C7FEE" w:rsidR="00DB0B84" w:rsidRDefault="001639D7" w:rsidP="00DB0B84">
      <w:pPr>
        <w:pStyle w:val="Paragrafoelenco"/>
        <w:spacing w:after="0"/>
        <w:ind w:left="0"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Non è prevista una competenza territoriale inderogabile degli uffici esportazione: la scelta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ufficio presso cui incardinare il procedimento amministrativo viene dunque rimessa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interessato.</w:t>
      </w:r>
    </w:p>
    <w:p w14:paraId="3C335D43" w14:textId="4F04D476" w:rsidR="00DB0B84" w:rsidRDefault="001639D7" w:rsidP="00DB0B84">
      <w:pPr>
        <w:pStyle w:val="Paragrafoelenco"/>
        <w:spacing w:after="0"/>
        <w:ind w:left="0"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bCs/>
          <w:color w:val="000000"/>
          <w:kern w:val="0"/>
          <w:sz w:val="21"/>
          <w:szCs w:val="21"/>
          <w:lang w:eastAsia="it-IT"/>
          <w14:ligatures w14:val="none"/>
        </w:rPr>
        <w:t>L</w:t>
      </w:r>
      <w:r w:rsidR="00F60D0F">
        <w:rPr>
          <w:rFonts w:ascii="Times New Roman" w:eastAsia="Times New Roman" w:hAnsi="Times New Roman" w:cs="Times New Roman"/>
          <w:b/>
          <w:bCs/>
          <w:color w:val="000000"/>
          <w:kern w:val="0"/>
          <w:sz w:val="21"/>
          <w:szCs w:val="21"/>
          <w:lang w:eastAsia="it-IT"/>
          <w14:ligatures w14:val="none"/>
        </w:rPr>
        <w:t>’</w:t>
      </w:r>
      <w:r w:rsidRPr="009D7BBD">
        <w:rPr>
          <w:rFonts w:ascii="Times New Roman" w:eastAsia="Times New Roman" w:hAnsi="Times New Roman" w:cs="Times New Roman"/>
          <w:b/>
          <w:bCs/>
          <w:color w:val="000000"/>
          <w:kern w:val="0"/>
          <w:sz w:val="21"/>
          <w:szCs w:val="21"/>
          <w:lang w:eastAsia="it-IT"/>
          <w14:ligatures w14:val="none"/>
        </w:rPr>
        <w:t>autorità centrale</w:t>
      </w:r>
      <w:r w:rsidRPr="009D7BBD">
        <w:rPr>
          <w:rFonts w:ascii="Times New Roman" w:eastAsia="Times New Roman" w:hAnsi="Times New Roman" w:cs="Times New Roman"/>
          <w:color w:val="000000"/>
          <w:kern w:val="0"/>
          <w:sz w:val="21"/>
          <w:szCs w:val="21"/>
          <w:lang w:eastAsia="it-IT"/>
          <w14:ligatures w14:val="none"/>
        </w:rPr>
        <w:t xml:space="preserve"> – il Ministero della Cultura – interviene: </w:t>
      </w:r>
      <w:r w:rsidRPr="009D7BBD">
        <w:rPr>
          <w:rFonts w:ascii="Times New Roman" w:eastAsia="Times New Roman" w:hAnsi="Times New Roman" w:cs="Times New Roman"/>
          <w:b/>
          <w:bCs/>
          <w:color w:val="000000"/>
          <w:kern w:val="0"/>
          <w:sz w:val="21"/>
          <w:szCs w:val="21"/>
          <w:lang w:eastAsia="it-IT"/>
          <w14:ligatures w14:val="none"/>
        </w:rPr>
        <w:t>(i)</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 xml:space="preserve">nella fase istruttoria </w:t>
      </w:r>
      <w:r w:rsidRPr="009D7BBD">
        <w:rPr>
          <w:rFonts w:ascii="Times New Roman" w:eastAsia="Times New Roman" w:hAnsi="Times New Roman" w:cs="Times New Roman"/>
          <w:color w:val="000000"/>
          <w:kern w:val="0"/>
          <w:sz w:val="21"/>
          <w:szCs w:val="21"/>
          <w:lang w:eastAsia="it-IT"/>
          <w14:ligatures w14:val="none"/>
        </w:rPr>
        <w:t>(dove può contribuire con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acquisizione di informazioni sulla natura e qualità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oggetto, anche se non può più esprimere parere vincolante che determini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esito del procedimento); </w:t>
      </w:r>
      <w:r w:rsidRPr="009D7BBD">
        <w:rPr>
          <w:rFonts w:ascii="Times New Roman" w:eastAsia="Times New Roman" w:hAnsi="Times New Roman" w:cs="Times New Roman"/>
          <w:b/>
          <w:bCs/>
          <w:color w:val="000000"/>
          <w:kern w:val="0"/>
          <w:sz w:val="21"/>
          <w:szCs w:val="21"/>
          <w:lang w:eastAsia="it-IT"/>
          <w14:ligatures w14:val="none"/>
        </w:rPr>
        <w:t>(ii)</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nella fase incidentale</w:t>
      </w:r>
      <w:r w:rsidRPr="009D7BBD">
        <w:rPr>
          <w:rFonts w:ascii="Times New Roman" w:eastAsia="Times New Roman" w:hAnsi="Times New Roman" w:cs="Times New Roman"/>
          <w:color w:val="000000"/>
          <w:kern w:val="0"/>
          <w:sz w:val="21"/>
          <w:szCs w:val="21"/>
          <w:lang w:eastAsia="it-IT"/>
          <w14:ligatures w14:val="none"/>
        </w:rPr>
        <w:t xml:space="preserve"> in cui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Amministrazione valuta la possibilità di acquisto coattivo; </w:t>
      </w:r>
      <w:r w:rsidRPr="009D7BBD">
        <w:rPr>
          <w:rFonts w:ascii="Times New Roman" w:eastAsia="Times New Roman" w:hAnsi="Times New Roman" w:cs="Times New Roman"/>
          <w:b/>
          <w:bCs/>
          <w:color w:val="000000"/>
          <w:kern w:val="0"/>
          <w:sz w:val="21"/>
          <w:szCs w:val="21"/>
          <w:lang w:eastAsia="it-IT"/>
          <w14:ligatures w14:val="none"/>
        </w:rPr>
        <w:t>(iii</w:t>
      </w:r>
      <w:r w:rsidRPr="009D7BBD">
        <w:rPr>
          <w:rFonts w:ascii="Times New Roman" w:eastAsia="Times New Roman" w:hAnsi="Times New Roman" w:cs="Times New Roman"/>
          <w:bCs/>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nella fase in cui sia richiesto di valutare il carattere eccezionale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di un bene ai sensi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 10 co. 3 lett. d) bis e co. 5 nonché art. 65 co. 4 bis; </w:t>
      </w:r>
      <w:r w:rsidRPr="009D7BBD">
        <w:rPr>
          <w:rFonts w:ascii="Times New Roman" w:eastAsia="Times New Roman" w:hAnsi="Times New Roman" w:cs="Times New Roman"/>
          <w:b/>
          <w:bCs/>
          <w:color w:val="000000"/>
          <w:kern w:val="0"/>
          <w:sz w:val="21"/>
          <w:szCs w:val="21"/>
          <w:lang w:eastAsia="it-IT"/>
          <w14:ligatures w14:val="none"/>
        </w:rPr>
        <w:t>(iv)</w:t>
      </w:r>
      <w:r w:rsidRPr="009D7BBD">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b/>
          <w:color w:val="000000"/>
          <w:kern w:val="0"/>
          <w:sz w:val="21"/>
          <w:szCs w:val="21"/>
          <w:lang w:eastAsia="it-IT"/>
          <w14:ligatures w14:val="none"/>
        </w:rPr>
        <w:t>nella fase successiva al diniego</w:t>
      </w:r>
      <w:r w:rsidRPr="009D7BBD">
        <w:rPr>
          <w:rFonts w:ascii="Times New Roman" w:eastAsia="Times New Roman" w:hAnsi="Times New Roman" w:cs="Times New Roman"/>
          <w:color w:val="000000"/>
          <w:kern w:val="0"/>
          <w:sz w:val="21"/>
          <w:szCs w:val="21"/>
          <w:lang w:eastAsia="it-IT"/>
          <w14:ligatures w14:val="none"/>
        </w:rPr>
        <w:t xml:space="preserv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esportazione che dà luogo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avvio del </w:t>
      </w:r>
      <w:r w:rsidRPr="009D7BBD">
        <w:rPr>
          <w:rFonts w:ascii="Times New Roman" w:eastAsia="Times New Roman" w:hAnsi="Times New Roman" w:cs="Times New Roman"/>
          <w:b/>
          <w:color w:val="000000"/>
          <w:kern w:val="0"/>
          <w:sz w:val="21"/>
          <w:szCs w:val="21"/>
          <w:lang w:eastAsia="it-IT"/>
          <w14:ligatures w14:val="none"/>
        </w:rPr>
        <w:t>procedimento di dichiarazione</w:t>
      </w:r>
      <w:r w:rsidR="00A84AFA" w:rsidRPr="009D7BBD">
        <w:rPr>
          <w:rFonts w:ascii="Times New Roman" w:eastAsia="Times New Roman" w:hAnsi="Times New Roman" w:cs="Times New Roman"/>
          <w:color w:val="000000"/>
          <w:kern w:val="0"/>
          <w:sz w:val="21"/>
          <w:szCs w:val="21"/>
          <w:lang w:eastAsia="it-IT"/>
          <w14:ligatures w14:val="none"/>
        </w:rPr>
        <w:t xml:space="preserve"> dell</w:t>
      </w:r>
      <w:r w:rsidR="00F60D0F">
        <w:rPr>
          <w:rFonts w:ascii="Times New Roman" w:eastAsia="Times New Roman" w:hAnsi="Times New Roman" w:cs="Times New Roman"/>
          <w:color w:val="000000"/>
          <w:kern w:val="0"/>
          <w:sz w:val="21"/>
          <w:szCs w:val="21"/>
          <w:lang w:eastAsia="it-IT"/>
          <w14:ligatures w14:val="none"/>
        </w:rPr>
        <w:t>’</w:t>
      </w:r>
      <w:r w:rsidR="00A84AFA" w:rsidRPr="009D7BBD">
        <w:rPr>
          <w:rFonts w:ascii="Times New Roman" w:eastAsia="Times New Roman" w:hAnsi="Times New Roman" w:cs="Times New Roman"/>
          <w:color w:val="000000"/>
          <w:kern w:val="0"/>
          <w:sz w:val="21"/>
          <w:szCs w:val="21"/>
          <w:lang w:eastAsia="it-IT"/>
          <w14:ligatures w14:val="none"/>
        </w:rPr>
        <w:t>interesse culturale.</w:t>
      </w:r>
    </w:p>
    <w:p w14:paraId="34221A71" w14:textId="23342820" w:rsidR="00DB0B84" w:rsidRDefault="001639D7" w:rsidP="00DB0B84">
      <w:pPr>
        <w:pStyle w:val="Paragrafoelenco"/>
        <w:spacing w:after="0"/>
        <w:ind w:left="0"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Le </w:t>
      </w:r>
      <w:r w:rsidRPr="009D7BBD">
        <w:rPr>
          <w:rFonts w:ascii="Times New Roman" w:eastAsia="Times New Roman" w:hAnsi="Times New Roman" w:cs="Times New Roman"/>
          <w:b/>
          <w:bCs/>
          <w:color w:val="000000"/>
          <w:kern w:val="0"/>
          <w:sz w:val="21"/>
          <w:szCs w:val="21"/>
          <w:lang w:eastAsia="it-IT"/>
          <w14:ligatures w14:val="none"/>
        </w:rPr>
        <w:t>autonomie territoriali</w:t>
      </w:r>
      <w:r w:rsidRPr="009D7BBD">
        <w:rPr>
          <w:rFonts w:ascii="Times New Roman" w:eastAsia="Times New Roman" w:hAnsi="Times New Roman" w:cs="Times New Roman"/>
          <w:color w:val="000000"/>
          <w:kern w:val="0"/>
          <w:sz w:val="21"/>
          <w:szCs w:val="21"/>
          <w:lang w:eastAsia="it-IT"/>
          <w14:ligatures w14:val="none"/>
        </w:rPr>
        <w:t xml:space="preserve"> – la Regione e i comuni in particolare – intervengono </w:t>
      </w:r>
      <w:r w:rsidRPr="009D7BBD">
        <w:rPr>
          <w:rFonts w:ascii="Times New Roman" w:eastAsia="Times New Roman" w:hAnsi="Times New Roman" w:cs="Times New Roman"/>
          <w:i/>
          <w:color w:val="000000"/>
          <w:kern w:val="0"/>
          <w:sz w:val="21"/>
          <w:szCs w:val="21"/>
          <w:lang w:eastAsia="it-IT"/>
          <w14:ligatures w14:val="none"/>
        </w:rPr>
        <w:t>tanto</w:t>
      </w:r>
      <w:r w:rsidRPr="009D7BBD">
        <w:rPr>
          <w:rFonts w:ascii="Times New Roman" w:eastAsia="Times New Roman" w:hAnsi="Times New Roman" w:cs="Times New Roman"/>
          <w:color w:val="000000"/>
          <w:kern w:val="0"/>
          <w:sz w:val="21"/>
          <w:szCs w:val="21"/>
          <w:lang w:eastAsia="it-IT"/>
          <w14:ligatures w14:val="none"/>
        </w:rPr>
        <w:t xml:space="preserve"> nella fase istruttoria quando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oggetto di cui si chiede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esportazione appartenga a enti vigilati dalla Regione, con un parere vincolante se negativo, </w:t>
      </w:r>
      <w:r w:rsidRPr="009D7BBD">
        <w:rPr>
          <w:rFonts w:ascii="Times New Roman" w:eastAsia="Times New Roman" w:hAnsi="Times New Roman" w:cs="Times New Roman"/>
          <w:i/>
          <w:color w:val="000000"/>
          <w:kern w:val="0"/>
          <w:sz w:val="21"/>
          <w:szCs w:val="21"/>
          <w:lang w:eastAsia="it-IT"/>
          <w14:ligatures w14:val="none"/>
        </w:rPr>
        <w:t>quanto</w:t>
      </w:r>
      <w:r w:rsidRPr="009D7BBD">
        <w:rPr>
          <w:rFonts w:ascii="Times New Roman" w:eastAsia="Times New Roman" w:hAnsi="Times New Roman" w:cs="Times New Roman"/>
          <w:color w:val="000000"/>
          <w:kern w:val="0"/>
          <w:sz w:val="21"/>
          <w:szCs w:val="21"/>
          <w:lang w:eastAsia="it-IT"/>
          <w14:ligatures w14:val="none"/>
        </w:rPr>
        <w:t xml:space="preserve"> nella fase incidentale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acquisto coattivo</w:t>
      </w:r>
      <w:r w:rsidR="00C54ECB" w:rsidRPr="009D7BBD">
        <w:rPr>
          <w:rFonts w:ascii="Times New Roman" w:eastAsia="Times New Roman" w:hAnsi="Times New Roman" w:cs="Times New Roman"/>
          <w:color w:val="000000"/>
          <w:kern w:val="0"/>
          <w:sz w:val="21"/>
          <w:szCs w:val="21"/>
          <w:lang w:eastAsia="it-IT"/>
          <w14:ligatures w14:val="none"/>
        </w:rPr>
        <w:t xml:space="preserve"> ma</w:t>
      </w:r>
      <w:r w:rsidRPr="009D7BBD">
        <w:rPr>
          <w:rFonts w:ascii="Times New Roman" w:eastAsia="Times New Roman" w:hAnsi="Times New Roman" w:cs="Times New Roman"/>
          <w:color w:val="000000"/>
          <w:kern w:val="0"/>
          <w:sz w:val="21"/>
          <w:szCs w:val="21"/>
          <w:lang w:eastAsia="it-IT"/>
          <w14:ligatures w14:val="none"/>
        </w:rPr>
        <w:t xml:space="preserve"> in seconda battuta, se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Amministrazione centrale non intende procedere in proprio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acquisto</w:t>
      </w:r>
      <w:r w:rsidR="00832723" w:rsidRPr="009D7BBD">
        <w:rPr>
          <w:rFonts w:ascii="Times New Roman" w:eastAsia="Times New Roman" w:hAnsi="Times New Roman" w:cs="Times New Roman"/>
          <w:color w:val="000000"/>
          <w:kern w:val="0"/>
          <w:sz w:val="21"/>
          <w:szCs w:val="21"/>
          <w:lang w:eastAsia="it-IT"/>
          <w14:ligatures w14:val="none"/>
        </w:rPr>
        <w:t>.</w:t>
      </w:r>
      <w:r w:rsidR="00B3437C">
        <w:rPr>
          <w:rFonts w:ascii="Times New Roman" w:eastAsia="Times New Roman" w:hAnsi="Times New Roman" w:cs="Times New Roman"/>
          <w:color w:val="000000"/>
          <w:kern w:val="0"/>
          <w:sz w:val="21"/>
          <w:szCs w:val="21"/>
          <w:lang w:eastAsia="it-IT"/>
          <w14:ligatures w14:val="none"/>
        </w:rPr>
        <w:t xml:space="preserve"> </w:t>
      </w:r>
    </w:p>
    <w:p w14:paraId="5855109D" w14:textId="7868DDD2" w:rsidR="001639D7" w:rsidRPr="00DC5B7A" w:rsidRDefault="00472D5B" w:rsidP="00DB0B84">
      <w:pPr>
        <w:pStyle w:val="Paragrafoelenco"/>
        <w:spacing w:after="0"/>
        <w:ind w:left="0"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lastRenderedPageBreak/>
        <w:t>2</w:t>
      </w:r>
      <w:r w:rsidR="00DC5B7A">
        <w:rPr>
          <w:rFonts w:ascii="Times New Roman" w:eastAsia="Times New Roman" w:hAnsi="Times New Roman" w:cs="Times New Roman"/>
          <w:b/>
          <w:color w:val="000000"/>
          <w:kern w:val="0"/>
          <w:sz w:val="21"/>
          <w:szCs w:val="21"/>
          <w:lang w:eastAsia="it-IT"/>
          <w14:ligatures w14:val="none"/>
        </w:rPr>
        <w:t>1</w:t>
      </w:r>
      <w:r w:rsidRPr="009D7BBD">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r w:rsidR="001639D7" w:rsidRPr="009D7BBD">
        <w:rPr>
          <w:rFonts w:ascii="Times New Roman" w:eastAsia="Times New Roman" w:hAnsi="Times New Roman" w:cs="Times New Roman"/>
          <w:b/>
          <w:bCs/>
          <w:color w:val="000000"/>
          <w:kern w:val="0"/>
          <w:sz w:val="21"/>
          <w:szCs w:val="21"/>
          <w:lang w:eastAsia="it-IT"/>
          <w14:ligatures w14:val="none"/>
        </w:rPr>
        <w:t>Procedimento ordinario</w:t>
      </w:r>
      <w:r w:rsidR="00B7757B">
        <w:rPr>
          <w:rStyle w:val="Rimandonotaapidipagina"/>
          <w:rFonts w:ascii="Times New Roman" w:eastAsia="Times New Roman" w:hAnsi="Times New Roman" w:cs="Times New Roman"/>
          <w:b/>
          <w:bCs/>
          <w:color w:val="000000"/>
          <w:kern w:val="0"/>
          <w:sz w:val="21"/>
          <w:szCs w:val="21"/>
          <w:lang w:eastAsia="it-IT"/>
          <w14:ligatures w14:val="none"/>
        </w:rPr>
        <w:footnoteReference w:id="49"/>
      </w:r>
      <w:r w:rsidR="001639D7" w:rsidRPr="009D7BBD">
        <w:rPr>
          <w:rFonts w:ascii="Times New Roman" w:eastAsia="Times New Roman" w:hAnsi="Times New Roman" w:cs="Times New Roman"/>
          <w:b/>
          <w:bCs/>
          <w:color w:val="000000"/>
          <w:kern w:val="0"/>
          <w:sz w:val="21"/>
          <w:szCs w:val="21"/>
          <w:lang w:eastAsia="it-IT"/>
          <w14:ligatures w14:val="none"/>
        </w:rPr>
        <w:t xml:space="preserve"> e l</w:t>
      </w:r>
      <w:r w:rsidR="00F60D0F">
        <w:rPr>
          <w:rFonts w:ascii="Times New Roman" w:eastAsia="Times New Roman" w:hAnsi="Times New Roman" w:cs="Times New Roman"/>
          <w:b/>
          <w:bCs/>
          <w:color w:val="000000"/>
          <w:kern w:val="0"/>
          <w:sz w:val="21"/>
          <w:szCs w:val="21"/>
          <w:lang w:eastAsia="it-IT"/>
          <w14:ligatures w14:val="none"/>
        </w:rPr>
        <w:t>’</w:t>
      </w:r>
      <w:r w:rsidR="001639D7" w:rsidRPr="009D7BBD">
        <w:rPr>
          <w:rFonts w:ascii="Times New Roman" w:eastAsia="Times New Roman" w:hAnsi="Times New Roman" w:cs="Times New Roman"/>
          <w:b/>
          <w:bCs/>
          <w:color w:val="000000"/>
          <w:kern w:val="0"/>
          <w:sz w:val="21"/>
          <w:szCs w:val="21"/>
          <w:lang w:eastAsia="it-IT"/>
          <w14:ligatures w14:val="none"/>
        </w:rPr>
        <w:t>intersecazione con il procedimento per l</w:t>
      </w:r>
      <w:r w:rsidR="00F60D0F">
        <w:rPr>
          <w:rFonts w:ascii="Times New Roman" w:eastAsia="Times New Roman" w:hAnsi="Times New Roman" w:cs="Times New Roman"/>
          <w:b/>
          <w:bCs/>
          <w:color w:val="000000"/>
          <w:kern w:val="0"/>
          <w:sz w:val="21"/>
          <w:szCs w:val="21"/>
          <w:lang w:eastAsia="it-IT"/>
          <w14:ligatures w14:val="none"/>
        </w:rPr>
        <w:t>’</w:t>
      </w:r>
      <w:r w:rsidR="001639D7" w:rsidRPr="009D7BBD">
        <w:rPr>
          <w:rFonts w:ascii="Times New Roman" w:eastAsia="Times New Roman" w:hAnsi="Times New Roman" w:cs="Times New Roman"/>
          <w:b/>
          <w:bCs/>
          <w:color w:val="000000"/>
          <w:kern w:val="0"/>
          <w:sz w:val="21"/>
          <w:szCs w:val="21"/>
          <w:lang w:eastAsia="it-IT"/>
          <w14:ligatures w14:val="none"/>
        </w:rPr>
        <w:t>acquisto coattivo</w:t>
      </w:r>
      <w:r w:rsidR="00B7757B" w:rsidRPr="001C4D96">
        <w:rPr>
          <w:rStyle w:val="Rimandonotaapidipagina"/>
          <w:rFonts w:ascii="Times New Roman" w:eastAsia="Times New Roman" w:hAnsi="Times New Roman" w:cs="Times New Roman"/>
          <w:bCs/>
          <w:color w:val="000000"/>
          <w:kern w:val="0"/>
          <w:sz w:val="21"/>
          <w:szCs w:val="21"/>
          <w:lang w:eastAsia="it-IT"/>
          <w14:ligatures w14:val="none"/>
        </w:rPr>
        <w:footnoteReference w:id="50"/>
      </w:r>
      <w:r w:rsidR="001639D7" w:rsidRPr="009D7BBD">
        <w:rPr>
          <w:rFonts w:ascii="Times New Roman" w:eastAsia="Times New Roman" w:hAnsi="Times New Roman" w:cs="Times New Roman"/>
          <w:b/>
          <w:bCs/>
          <w:color w:val="000000"/>
          <w:kern w:val="0"/>
          <w:sz w:val="21"/>
          <w:szCs w:val="21"/>
          <w:lang w:eastAsia="it-IT"/>
          <w14:ligatures w14:val="none"/>
        </w:rPr>
        <w:t xml:space="preserve"> (v. artt. 68, 70 CBC</w:t>
      </w:r>
      <w:r w:rsidR="00996025">
        <w:rPr>
          <w:rFonts w:ascii="Times New Roman" w:eastAsia="Times New Roman" w:hAnsi="Times New Roman" w:cs="Times New Roman"/>
          <w:b/>
          <w:bCs/>
          <w:color w:val="000000"/>
          <w:kern w:val="0"/>
          <w:sz w:val="21"/>
          <w:szCs w:val="21"/>
          <w:lang w:eastAsia="it-IT"/>
          <w14:ligatures w14:val="none"/>
        </w:rPr>
        <w:t>P</w:t>
      </w:r>
      <w:r w:rsidR="001639D7" w:rsidRPr="009D7BBD">
        <w:rPr>
          <w:rFonts w:ascii="Times New Roman" w:eastAsia="Times New Roman" w:hAnsi="Times New Roman" w:cs="Times New Roman"/>
          <w:b/>
          <w:bCs/>
          <w:color w:val="000000"/>
          <w:kern w:val="0"/>
          <w:sz w:val="21"/>
          <w:szCs w:val="21"/>
          <w:lang w:eastAsia="it-IT"/>
          <w14:ligatures w14:val="none"/>
        </w:rPr>
        <w:t>)</w:t>
      </w:r>
    </w:p>
    <w:p w14:paraId="5AD4B2F8" w14:textId="0C1675B4" w:rsidR="005E4D89" w:rsidRPr="009D7BBD" w:rsidRDefault="001639D7" w:rsidP="005E4D89">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È un procedimento a istanza di parte (v. art. 68, co. 2):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interessato presenta la propria richiesta mediante il portale telematico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Amministrazione S.U.E. </w:t>
      </w:r>
      <w:r w:rsidR="00A84AFA" w:rsidRPr="009D7BBD">
        <w:rPr>
          <w:rFonts w:ascii="Times New Roman" w:eastAsia="Times New Roman" w:hAnsi="Times New Roman" w:cs="Times New Roman"/>
          <w:color w:val="000000"/>
          <w:kern w:val="0"/>
          <w:sz w:val="21"/>
          <w:szCs w:val="21"/>
          <w:lang w:eastAsia="it-IT"/>
          <w14:ligatures w14:val="none"/>
        </w:rPr>
        <w:t>(Sportello Unico Esportazione).</w:t>
      </w:r>
    </w:p>
    <w:p w14:paraId="12A1542F" w14:textId="315EB1A7" w:rsidR="005E4D89" w:rsidRPr="009D7BBD" w:rsidRDefault="001639D7" w:rsidP="005E4D89">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Entro tre giorni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Ufficio esportazione dà notizia della pratica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Amministrazione centrale che ha un termine di 10</w:t>
      </w:r>
      <w:r w:rsidR="0020073F">
        <w:rPr>
          <w:rFonts w:ascii="Times New Roman" w:eastAsia="Times New Roman" w:hAnsi="Times New Roman" w:cs="Times New Roman"/>
          <w:color w:val="000000"/>
          <w:kern w:val="0"/>
          <w:sz w:val="21"/>
          <w:szCs w:val="21"/>
          <w:lang w:eastAsia="it-IT"/>
          <w14:ligatures w14:val="none"/>
        </w:rPr>
        <w:t xml:space="preserve"> giorni</w:t>
      </w:r>
      <w:r w:rsidRPr="009D7BBD">
        <w:rPr>
          <w:rFonts w:ascii="Times New Roman" w:eastAsia="Times New Roman" w:hAnsi="Times New Roman" w:cs="Times New Roman"/>
          <w:color w:val="000000"/>
          <w:kern w:val="0"/>
          <w:sz w:val="21"/>
          <w:szCs w:val="21"/>
          <w:lang w:eastAsia="it-IT"/>
          <w14:ligatures w14:val="none"/>
        </w:rPr>
        <w:t xml:space="preserve"> per contributi istruttor</w:t>
      </w:r>
      <w:r w:rsidR="00A84AFA" w:rsidRPr="009D7BBD">
        <w:rPr>
          <w:rFonts w:ascii="Times New Roman" w:eastAsia="Times New Roman" w:hAnsi="Times New Roman" w:cs="Times New Roman"/>
          <w:color w:val="000000"/>
          <w:kern w:val="0"/>
          <w:sz w:val="21"/>
          <w:szCs w:val="21"/>
          <w:lang w:eastAsia="it-IT"/>
          <w14:ligatures w14:val="none"/>
        </w:rPr>
        <w:t xml:space="preserve">i autonomi (v. art. 68, co.2). </w:t>
      </w:r>
    </w:p>
    <w:p w14:paraId="491996E9" w14:textId="55AC96DF" w:rsidR="005E4D89" w:rsidRPr="009D7BBD" w:rsidRDefault="001639D7" w:rsidP="005E4D89">
      <w:pPr>
        <w:spacing w:after="0" w:line="240" w:lineRule="auto"/>
        <w:ind w:right="-15" w:firstLine="426"/>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Il termine </w:t>
      </w:r>
      <w:r w:rsidR="00E177BB" w:rsidRPr="009D7BBD">
        <w:rPr>
          <w:rFonts w:ascii="Times New Roman" w:eastAsia="Times New Roman" w:hAnsi="Times New Roman" w:cs="Times New Roman"/>
          <w:color w:val="000000"/>
          <w:kern w:val="0"/>
          <w:sz w:val="21"/>
          <w:szCs w:val="21"/>
          <w:u w:val="single"/>
          <w:lang w:eastAsia="it-IT"/>
          <w14:ligatures w14:val="none"/>
        </w:rPr>
        <w:t>non</w:t>
      </w:r>
      <w:r w:rsidR="00E177BB" w:rsidRPr="009D7BBD">
        <w:rPr>
          <w:rFonts w:ascii="Times New Roman" w:eastAsia="Times New Roman" w:hAnsi="Times New Roman" w:cs="Times New Roman"/>
          <w:color w:val="000000"/>
          <w:kern w:val="0"/>
          <w:sz w:val="21"/>
          <w:szCs w:val="21"/>
          <w:lang w:eastAsia="it-IT"/>
          <w14:ligatures w14:val="none"/>
        </w:rPr>
        <w:t xml:space="preserve"> perentorio </w:t>
      </w:r>
      <w:r w:rsidRPr="009D7BBD">
        <w:rPr>
          <w:rFonts w:ascii="Times New Roman" w:eastAsia="Times New Roman" w:hAnsi="Times New Roman" w:cs="Times New Roman"/>
          <w:color w:val="000000"/>
          <w:kern w:val="0"/>
          <w:sz w:val="21"/>
          <w:szCs w:val="21"/>
          <w:lang w:eastAsia="it-IT"/>
          <w14:ligatures w14:val="none"/>
        </w:rPr>
        <w:t>di conclusione del procedimento è di 40 giorni (v. art. 68, co.3), entro i qua</w:t>
      </w:r>
      <w:r w:rsidR="00A84AFA" w:rsidRPr="009D7BBD">
        <w:rPr>
          <w:rFonts w:ascii="Times New Roman" w:eastAsia="Times New Roman" w:hAnsi="Times New Roman" w:cs="Times New Roman"/>
          <w:color w:val="000000"/>
          <w:kern w:val="0"/>
          <w:sz w:val="21"/>
          <w:szCs w:val="21"/>
          <w:lang w:eastAsia="it-IT"/>
          <w14:ligatures w14:val="none"/>
        </w:rPr>
        <w:t>li l</w:t>
      </w:r>
      <w:r w:rsidR="00F60D0F">
        <w:rPr>
          <w:rFonts w:ascii="Times New Roman" w:eastAsia="Times New Roman" w:hAnsi="Times New Roman" w:cs="Times New Roman"/>
          <w:color w:val="000000"/>
          <w:kern w:val="0"/>
          <w:sz w:val="21"/>
          <w:szCs w:val="21"/>
          <w:lang w:eastAsia="it-IT"/>
          <w14:ligatures w14:val="none"/>
        </w:rPr>
        <w:t>’</w:t>
      </w:r>
      <w:r w:rsidR="00A84AFA" w:rsidRPr="009D7BBD">
        <w:rPr>
          <w:rFonts w:ascii="Times New Roman" w:eastAsia="Times New Roman" w:hAnsi="Times New Roman" w:cs="Times New Roman"/>
          <w:color w:val="000000"/>
          <w:kern w:val="0"/>
          <w:sz w:val="21"/>
          <w:szCs w:val="21"/>
          <w:lang w:eastAsia="it-IT"/>
          <w14:ligatures w14:val="none"/>
        </w:rPr>
        <w:t xml:space="preserve">Ufficio esportazione può: </w:t>
      </w:r>
    </w:p>
    <w:p w14:paraId="249F82BE" w14:textId="4A597C3C" w:rsidR="00F06D2C"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b/>
          <w:bCs/>
          <w:sz w:val="21"/>
          <w:szCs w:val="21"/>
        </w:rPr>
        <w:t>(a)</w:t>
      </w:r>
      <w:r w:rsidRPr="009D7BBD">
        <w:rPr>
          <w:rFonts w:ascii="Times New Roman" w:hAnsi="Times New Roman" w:cs="Times New Roman"/>
          <w:sz w:val="21"/>
          <w:szCs w:val="21"/>
        </w:rPr>
        <w:t xml:space="preserve"> proporre al MIC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acquisto coattivo della cosa (in questo caso si attiva un subprocedimento </w:t>
      </w:r>
      <w:r w:rsidRPr="0020073F">
        <w:rPr>
          <w:rFonts w:ascii="Times New Roman" w:hAnsi="Times New Roman" w:cs="Times New Roman"/>
          <w:i/>
          <w:sz w:val="21"/>
          <w:szCs w:val="21"/>
        </w:rPr>
        <w:t>ad hoc</w:t>
      </w:r>
      <w:r w:rsidRPr="009D7BBD">
        <w:rPr>
          <w:rFonts w:ascii="Times New Roman" w:hAnsi="Times New Roman" w:cs="Times New Roman"/>
          <w:sz w:val="21"/>
          <w:szCs w:val="21"/>
        </w:rPr>
        <w:t>) (v. art. 70)</w:t>
      </w:r>
      <w:r w:rsidR="00B7757B">
        <w:rPr>
          <w:rStyle w:val="Rimandonotaapidipagina"/>
          <w:rFonts w:ascii="Times New Roman" w:hAnsi="Times New Roman" w:cs="Times New Roman"/>
          <w:sz w:val="21"/>
          <w:szCs w:val="21"/>
        </w:rPr>
        <w:footnoteReference w:id="51"/>
      </w:r>
      <w:r w:rsidRPr="009D7BBD">
        <w:rPr>
          <w:rFonts w:ascii="Times New Roman" w:hAnsi="Times New Roman" w:cs="Times New Roman"/>
          <w:sz w:val="21"/>
          <w:szCs w:val="21"/>
        </w:rPr>
        <w:t xml:space="preserve">; </w:t>
      </w:r>
    </w:p>
    <w:p w14:paraId="2DE41F73" w14:textId="46A18C2F" w:rsidR="00DB0B84"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b/>
          <w:bCs/>
          <w:sz w:val="21"/>
          <w:szCs w:val="21"/>
        </w:rPr>
        <w:t>(b)</w:t>
      </w:r>
      <w:r w:rsidRPr="009D7BBD">
        <w:rPr>
          <w:rFonts w:ascii="Times New Roman" w:hAnsi="Times New Roman" w:cs="Times New Roman"/>
          <w:sz w:val="21"/>
          <w:szCs w:val="21"/>
        </w:rPr>
        <w:t xml:space="preserve"> adottare il diniego o accogliere l</w:t>
      </w:r>
      <w:r w:rsidR="00F60D0F">
        <w:rPr>
          <w:rFonts w:ascii="Times New Roman" w:hAnsi="Times New Roman" w:cs="Times New Roman"/>
          <w:sz w:val="21"/>
          <w:szCs w:val="21"/>
        </w:rPr>
        <w:t>’</w:t>
      </w:r>
      <w:r w:rsidRPr="009D7BBD">
        <w:rPr>
          <w:rFonts w:ascii="Times New Roman" w:hAnsi="Times New Roman" w:cs="Times New Roman"/>
          <w:sz w:val="21"/>
          <w:szCs w:val="21"/>
        </w:rPr>
        <w:t>istanza di rilascio di attestato di libera circolazione/licenza di esportazione</w:t>
      </w:r>
      <w:r w:rsidR="00F06D2C" w:rsidRPr="009D7BBD">
        <w:rPr>
          <w:rFonts w:ascii="Times New Roman" w:hAnsi="Times New Roman" w:cs="Times New Roman"/>
          <w:sz w:val="21"/>
          <w:szCs w:val="21"/>
        </w:rPr>
        <w:t>.</w:t>
      </w:r>
    </w:p>
    <w:p w14:paraId="11005867" w14:textId="23974E21" w:rsidR="001639D7" w:rsidRPr="00DB0B84" w:rsidRDefault="001639D7" w:rsidP="00DB0B84">
      <w:pPr>
        <w:spacing w:after="0"/>
        <w:ind w:firstLine="284"/>
        <w:jc w:val="both"/>
        <w:rPr>
          <w:rFonts w:ascii="Times New Roman" w:hAnsi="Times New Roman" w:cs="Times New Roman"/>
          <w:sz w:val="21"/>
          <w:szCs w:val="21"/>
        </w:rPr>
      </w:pPr>
      <w:r w:rsidRPr="009D7BBD">
        <w:rPr>
          <w:rFonts w:ascii="Times New Roman" w:hAnsi="Times New Roman" w:cs="Times New Roman"/>
          <w:b/>
          <w:bCs/>
          <w:sz w:val="21"/>
          <w:szCs w:val="21"/>
        </w:rPr>
        <w:t>Sub (a)</w:t>
      </w:r>
      <w:r w:rsidRPr="009D7BBD">
        <w:rPr>
          <w:rFonts w:ascii="Times New Roman" w:hAnsi="Times New Roman" w:cs="Times New Roman"/>
          <w:sz w:val="21"/>
          <w:szCs w:val="21"/>
        </w:rPr>
        <w:t xml:space="preserve">: </w:t>
      </w:r>
    </w:p>
    <w:p w14:paraId="554C2169" w14:textId="75282684" w:rsidR="001639D7"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entro il termine perentorio di 60 giorni dalla presentazione dell</w:t>
      </w:r>
      <w:r w:rsidR="00F60D0F">
        <w:rPr>
          <w:rFonts w:ascii="Times New Roman" w:hAnsi="Times New Roman" w:cs="Times New Roman"/>
          <w:sz w:val="21"/>
          <w:szCs w:val="21"/>
        </w:rPr>
        <w:t>’</w:t>
      </w:r>
      <w:r w:rsidRPr="009D7BBD">
        <w:rPr>
          <w:rFonts w:ascii="Times New Roman" w:hAnsi="Times New Roman" w:cs="Times New Roman"/>
          <w:sz w:val="21"/>
          <w:szCs w:val="21"/>
        </w:rPr>
        <w:t>istanza, il MIC può o acquistare la cosa al prezzo dichiarato dall</w:t>
      </w:r>
      <w:r w:rsidR="00F60D0F">
        <w:rPr>
          <w:rFonts w:ascii="Times New Roman" w:hAnsi="Times New Roman" w:cs="Times New Roman"/>
          <w:sz w:val="21"/>
          <w:szCs w:val="21"/>
        </w:rPr>
        <w:t>’</w:t>
      </w:r>
      <w:r w:rsidRPr="009D7BBD">
        <w:rPr>
          <w:rFonts w:ascii="Times New Roman" w:hAnsi="Times New Roman" w:cs="Times New Roman"/>
          <w:sz w:val="21"/>
          <w:szCs w:val="21"/>
        </w:rPr>
        <w:t>istante (la valutazione avviene su criteri autonomi rispetti a quelli di cui al DM 537/2017: i.e. si può acquistare anche per convenienza economica se l</w:t>
      </w:r>
      <w:r w:rsidR="00F60D0F">
        <w:rPr>
          <w:rFonts w:ascii="Times New Roman" w:hAnsi="Times New Roman" w:cs="Times New Roman"/>
          <w:sz w:val="21"/>
          <w:szCs w:val="21"/>
        </w:rPr>
        <w:t>’</w:t>
      </w:r>
      <w:r w:rsidRPr="009D7BBD">
        <w:rPr>
          <w:rFonts w:ascii="Times New Roman" w:hAnsi="Times New Roman" w:cs="Times New Roman"/>
          <w:sz w:val="21"/>
          <w:szCs w:val="21"/>
        </w:rPr>
        <w:t>acquisizione è utile per il completamento di una collezione pubblica) o rinunciare all</w:t>
      </w:r>
      <w:r w:rsidR="00F60D0F">
        <w:rPr>
          <w:rFonts w:ascii="Times New Roman" w:hAnsi="Times New Roman" w:cs="Times New Roman"/>
          <w:sz w:val="21"/>
          <w:szCs w:val="21"/>
        </w:rPr>
        <w:t>’</w:t>
      </w:r>
      <w:r w:rsidRPr="009D7BBD">
        <w:rPr>
          <w:rFonts w:ascii="Times New Roman" w:hAnsi="Times New Roman" w:cs="Times New Roman"/>
          <w:sz w:val="21"/>
          <w:szCs w:val="21"/>
        </w:rPr>
        <w:t>acquisto comunicandolo alla Regione nel cui territorio si trova l</w:t>
      </w:r>
      <w:r w:rsidR="00F60D0F">
        <w:rPr>
          <w:rFonts w:ascii="Times New Roman" w:hAnsi="Times New Roman" w:cs="Times New Roman"/>
          <w:sz w:val="21"/>
          <w:szCs w:val="21"/>
        </w:rPr>
        <w:t>’</w:t>
      </w:r>
      <w:r w:rsidRPr="009D7BBD">
        <w:rPr>
          <w:rFonts w:ascii="Times New Roman" w:hAnsi="Times New Roman" w:cs="Times New Roman"/>
          <w:sz w:val="21"/>
          <w:szCs w:val="21"/>
        </w:rPr>
        <w:t>ufficio esportazione competente per il rilascio dell</w:t>
      </w:r>
      <w:r w:rsidR="00F60D0F">
        <w:rPr>
          <w:rFonts w:ascii="Times New Roman" w:hAnsi="Times New Roman" w:cs="Times New Roman"/>
          <w:sz w:val="21"/>
          <w:szCs w:val="21"/>
        </w:rPr>
        <w:t>’</w:t>
      </w:r>
      <w:r w:rsidRPr="009D7BBD">
        <w:rPr>
          <w:rFonts w:ascii="Times New Roman" w:hAnsi="Times New Roman" w:cs="Times New Roman"/>
          <w:sz w:val="21"/>
          <w:szCs w:val="21"/>
        </w:rPr>
        <w:t>autorizzazione all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esportazione. </w:t>
      </w:r>
    </w:p>
    <w:p w14:paraId="64AAA99C" w14:textId="53A4745F" w:rsidR="001639D7"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xml:space="preserve">-  </w:t>
      </w:r>
      <w:r w:rsidR="001F2C4E"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ente regionale potrà a sua volta valutare l</w:t>
      </w:r>
      <w:r w:rsidR="00F60D0F">
        <w:rPr>
          <w:rFonts w:ascii="Times New Roman" w:hAnsi="Times New Roman" w:cs="Times New Roman"/>
          <w:sz w:val="21"/>
          <w:szCs w:val="21"/>
        </w:rPr>
        <w:t>’</w:t>
      </w:r>
      <w:r w:rsidRPr="009D7BBD">
        <w:rPr>
          <w:rFonts w:ascii="Times New Roman" w:hAnsi="Times New Roman" w:cs="Times New Roman"/>
          <w:sz w:val="21"/>
          <w:szCs w:val="21"/>
        </w:rPr>
        <w:t>opportunità dell</w:t>
      </w:r>
      <w:r w:rsidR="00F60D0F">
        <w:rPr>
          <w:rFonts w:ascii="Times New Roman" w:hAnsi="Times New Roman" w:cs="Times New Roman"/>
          <w:sz w:val="21"/>
          <w:szCs w:val="21"/>
        </w:rPr>
        <w:t>’</w:t>
      </w:r>
      <w:r w:rsidRPr="009D7BBD">
        <w:rPr>
          <w:rFonts w:ascii="Times New Roman" w:hAnsi="Times New Roman" w:cs="Times New Roman"/>
          <w:sz w:val="21"/>
          <w:szCs w:val="21"/>
        </w:rPr>
        <w:t>acquisito entro il termine perentorio di 90 giorni dall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avvio del procedimento principale. </w:t>
      </w:r>
    </w:p>
    <w:p w14:paraId="5096EFB2" w14:textId="447B7BA3" w:rsidR="009E143C"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il privato può inibire l</w:t>
      </w:r>
      <w:r w:rsidR="00F60D0F">
        <w:rPr>
          <w:rFonts w:ascii="Times New Roman" w:hAnsi="Times New Roman" w:cs="Times New Roman"/>
          <w:sz w:val="21"/>
          <w:szCs w:val="21"/>
        </w:rPr>
        <w:t>’</w:t>
      </w:r>
      <w:r w:rsidRPr="009D7BBD">
        <w:rPr>
          <w:rFonts w:ascii="Times New Roman" w:hAnsi="Times New Roman" w:cs="Times New Roman"/>
          <w:sz w:val="21"/>
          <w:szCs w:val="21"/>
        </w:rPr>
        <w:t>esercizio del potere di acquisto coattivo se ritira la richiesta di rilascio dell</w:t>
      </w:r>
      <w:r w:rsidR="00F60D0F">
        <w:rPr>
          <w:rFonts w:ascii="Times New Roman" w:hAnsi="Times New Roman" w:cs="Times New Roman"/>
          <w:sz w:val="21"/>
          <w:szCs w:val="21"/>
        </w:rPr>
        <w:t>’</w:t>
      </w:r>
      <w:r w:rsidRPr="009D7BBD">
        <w:rPr>
          <w:rFonts w:ascii="Times New Roman" w:hAnsi="Times New Roman" w:cs="Times New Roman"/>
          <w:sz w:val="21"/>
          <w:szCs w:val="21"/>
        </w:rPr>
        <w:t>autorizzazione all</w:t>
      </w:r>
      <w:r w:rsidR="00F60D0F">
        <w:rPr>
          <w:rFonts w:ascii="Times New Roman" w:hAnsi="Times New Roman" w:cs="Times New Roman"/>
          <w:sz w:val="21"/>
          <w:szCs w:val="21"/>
        </w:rPr>
        <w:t>’</w:t>
      </w:r>
      <w:r w:rsidRPr="009D7BBD">
        <w:rPr>
          <w:rFonts w:ascii="Times New Roman" w:hAnsi="Times New Roman" w:cs="Times New Roman"/>
          <w:sz w:val="21"/>
          <w:szCs w:val="21"/>
        </w:rPr>
        <w:t>esportazione prima che il MIC notifichi l</w:t>
      </w:r>
      <w:r w:rsidR="00F60D0F">
        <w:rPr>
          <w:rFonts w:ascii="Times New Roman" w:hAnsi="Times New Roman" w:cs="Times New Roman"/>
          <w:sz w:val="21"/>
          <w:szCs w:val="21"/>
        </w:rPr>
        <w:t>’</w:t>
      </w:r>
      <w:r w:rsidRPr="009D7BBD">
        <w:rPr>
          <w:rFonts w:ascii="Times New Roman" w:hAnsi="Times New Roman" w:cs="Times New Roman"/>
          <w:sz w:val="21"/>
          <w:szCs w:val="21"/>
        </w:rPr>
        <w:t>intenzione di acquistare il bene</w:t>
      </w:r>
      <w:r w:rsidR="00F06D2C" w:rsidRPr="009D7BBD">
        <w:rPr>
          <w:rFonts w:ascii="Times New Roman" w:hAnsi="Times New Roman" w:cs="Times New Roman"/>
          <w:sz w:val="21"/>
          <w:szCs w:val="21"/>
        </w:rPr>
        <w:t>.</w:t>
      </w:r>
    </w:p>
    <w:p w14:paraId="7B5AEBB6" w14:textId="77777777" w:rsidR="001639D7" w:rsidRPr="009D7BBD" w:rsidRDefault="001639D7" w:rsidP="00DB0B84">
      <w:pPr>
        <w:spacing w:after="0"/>
        <w:ind w:firstLine="284"/>
        <w:jc w:val="both"/>
        <w:rPr>
          <w:rFonts w:ascii="Times New Roman" w:hAnsi="Times New Roman" w:cs="Times New Roman"/>
          <w:sz w:val="21"/>
          <w:szCs w:val="21"/>
        </w:rPr>
      </w:pPr>
      <w:r w:rsidRPr="009D7BBD">
        <w:rPr>
          <w:rFonts w:ascii="Times New Roman" w:hAnsi="Times New Roman" w:cs="Times New Roman"/>
          <w:b/>
          <w:bCs/>
          <w:sz w:val="21"/>
          <w:szCs w:val="21"/>
        </w:rPr>
        <w:t>Sub (b)</w:t>
      </w:r>
      <w:r w:rsidRPr="009D7BBD">
        <w:rPr>
          <w:rFonts w:ascii="Times New Roman" w:hAnsi="Times New Roman" w:cs="Times New Roman"/>
          <w:sz w:val="21"/>
          <w:szCs w:val="21"/>
        </w:rPr>
        <w:t xml:space="preserve"> </w:t>
      </w:r>
    </w:p>
    <w:p w14:paraId="5F33EFCB" w14:textId="4B4C8F63" w:rsidR="00DB0B84" w:rsidRDefault="001639D7" w:rsidP="00DB0B84">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l</w:t>
      </w:r>
      <w:r w:rsidR="00F60D0F">
        <w:rPr>
          <w:rFonts w:ascii="Times New Roman" w:hAnsi="Times New Roman" w:cs="Times New Roman"/>
          <w:sz w:val="21"/>
          <w:szCs w:val="21"/>
        </w:rPr>
        <w:t>’</w:t>
      </w:r>
      <w:r w:rsidRPr="009D7BBD">
        <w:rPr>
          <w:rFonts w:ascii="Times New Roman" w:hAnsi="Times New Roman" w:cs="Times New Roman"/>
          <w:sz w:val="21"/>
          <w:szCs w:val="21"/>
        </w:rPr>
        <w:t>UE esprime motivato giudizio (anche sulla base dei contributi istruttori che ha ricevuto) sulla rilevanza culturale ai sensi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art.10 delle cose oggetto di istanza; il giudizio </w:t>
      </w:r>
      <w:r w:rsidR="00BA1C67">
        <w:rPr>
          <w:rFonts w:ascii="Times New Roman" w:hAnsi="Times New Roman" w:cs="Times New Roman"/>
          <w:sz w:val="21"/>
          <w:szCs w:val="21"/>
        </w:rPr>
        <w:t xml:space="preserve">deve </w:t>
      </w:r>
      <w:r w:rsidRPr="009D7BBD">
        <w:rPr>
          <w:rFonts w:ascii="Times New Roman" w:hAnsi="Times New Roman" w:cs="Times New Roman"/>
          <w:sz w:val="21"/>
          <w:szCs w:val="21"/>
        </w:rPr>
        <w:t xml:space="preserve">tenere conto </w:t>
      </w:r>
      <w:r w:rsidR="00234AA7" w:rsidRPr="009D7BBD">
        <w:rPr>
          <w:rFonts w:ascii="Times New Roman" w:hAnsi="Times New Roman" w:cs="Times New Roman"/>
          <w:sz w:val="21"/>
          <w:szCs w:val="21"/>
        </w:rPr>
        <w:t>del DM 537/2017</w:t>
      </w:r>
      <w:r w:rsidRPr="009D7BBD">
        <w:rPr>
          <w:rFonts w:ascii="Times New Roman" w:hAnsi="Times New Roman" w:cs="Times New Roman"/>
          <w:sz w:val="21"/>
          <w:szCs w:val="21"/>
        </w:rPr>
        <w:t xml:space="preserve"> (v. art. 68, co.4)</w:t>
      </w:r>
      <w:r w:rsidR="00A631B0" w:rsidRPr="009D7BBD">
        <w:rPr>
          <w:rStyle w:val="Rimandonotaapidipagina"/>
          <w:rFonts w:ascii="Times New Roman" w:hAnsi="Times New Roman" w:cs="Times New Roman"/>
          <w:sz w:val="21"/>
          <w:szCs w:val="21"/>
        </w:rPr>
        <w:footnoteReference w:id="52"/>
      </w:r>
      <w:r w:rsidR="00DB0B84">
        <w:rPr>
          <w:rFonts w:ascii="Times New Roman" w:hAnsi="Times New Roman" w:cs="Times New Roman"/>
          <w:sz w:val="21"/>
          <w:szCs w:val="21"/>
        </w:rPr>
        <w:t xml:space="preserve">. </w:t>
      </w:r>
    </w:p>
    <w:p w14:paraId="4B4AA869" w14:textId="4CE4DD54" w:rsidR="005E4D89" w:rsidRPr="00DB0B84" w:rsidRDefault="005E4D89" w:rsidP="00DB0B84">
      <w:pPr>
        <w:spacing w:after="0"/>
        <w:ind w:firstLine="284"/>
        <w:jc w:val="both"/>
        <w:rPr>
          <w:rFonts w:ascii="Times New Roman" w:hAnsi="Times New Roman" w:cs="Times New Roman"/>
          <w:sz w:val="21"/>
          <w:szCs w:val="21"/>
        </w:rPr>
      </w:pPr>
      <w:r w:rsidRPr="009D7BBD">
        <w:rPr>
          <w:rFonts w:ascii="Times New Roman" w:eastAsia="Times New Roman" w:hAnsi="Times New Roman" w:cs="Times New Roman"/>
          <w:color w:val="000000"/>
          <w:kern w:val="0"/>
          <w:sz w:val="21"/>
          <w:szCs w:val="21"/>
          <w:lang w:eastAsia="it-IT"/>
          <w14:ligatures w14:val="none"/>
        </w:rPr>
        <w:t>Il decreto ministeriale D</w:t>
      </w:r>
      <w:r w:rsidR="00234AA7"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M. </w:t>
      </w:r>
      <w:r w:rsidR="00D95E83" w:rsidRPr="009D7BBD">
        <w:rPr>
          <w:rFonts w:ascii="Times New Roman" w:eastAsia="Times New Roman" w:hAnsi="Times New Roman" w:cs="Times New Roman"/>
          <w:color w:val="000000"/>
          <w:kern w:val="0"/>
          <w:sz w:val="21"/>
          <w:szCs w:val="21"/>
          <w:lang w:eastAsia="it-IT"/>
          <w14:ligatures w14:val="none"/>
        </w:rPr>
        <w:t>537</w:t>
      </w:r>
      <w:r w:rsidRPr="009D7BBD">
        <w:rPr>
          <w:rFonts w:ascii="Times New Roman" w:eastAsia="Times New Roman" w:hAnsi="Times New Roman" w:cs="Times New Roman"/>
          <w:color w:val="000000"/>
          <w:kern w:val="0"/>
          <w:sz w:val="21"/>
          <w:szCs w:val="21"/>
          <w:lang w:eastAsia="it-IT"/>
          <w14:ligatures w14:val="none"/>
        </w:rPr>
        <w:t>/2017 contiene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indicazione degli </w:t>
      </w:r>
      <w:r w:rsidRPr="009D7BBD">
        <w:rPr>
          <w:rFonts w:ascii="Times New Roman" w:eastAsia="Times New Roman" w:hAnsi="Times New Roman" w:cs="Times New Roman"/>
          <w:b/>
          <w:color w:val="000000"/>
          <w:kern w:val="0"/>
          <w:sz w:val="21"/>
          <w:szCs w:val="21"/>
          <w:lang w:eastAsia="it-IT"/>
          <w14:ligatures w14:val="none"/>
        </w:rPr>
        <w:t xml:space="preserve">elementi </w:t>
      </w:r>
      <w:r w:rsidRPr="009D7BBD">
        <w:rPr>
          <w:rFonts w:ascii="Times New Roman" w:eastAsia="Times New Roman" w:hAnsi="Times New Roman" w:cs="Times New Roman"/>
          <w:color w:val="000000"/>
          <w:kern w:val="0"/>
          <w:sz w:val="21"/>
          <w:szCs w:val="21"/>
          <w:lang w:eastAsia="it-IT"/>
          <w14:ligatures w14:val="none"/>
        </w:rPr>
        <w:t xml:space="preserve">di valutazione (cioè </w:t>
      </w:r>
      <w:r w:rsidRPr="009D7BBD">
        <w:rPr>
          <w:rFonts w:ascii="Times New Roman" w:eastAsia="Times New Roman" w:hAnsi="Times New Roman" w:cs="Times New Roman"/>
          <w:b/>
          <w:color w:val="000000"/>
          <w:kern w:val="0"/>
          <w:sz w:val="21"/>
          <w:szCs w:val="21"/>
          <w:lang w:eastAsia="it-IT"/>
          <w14:ligatures w14:val="none"/>
        </w:rPr>
        <w:t>gli aspetti</w:t>
      </w:r>
      <w:r w:rsidRPr="009D7BBD">
        <w:rPr>
          <w:rFonts w:ascii="Times New Roman" w:eastAsia="Times New Roman" w:hAnsi="Times New Roman" w:cs="Times New Roman"/>
          <w:color w:val="000000"/>
          <w:kern w:val="0"/>
          <w:sz w:val="21"/>
          <w:szCs w:val="21"/>
          <w:lang w:eastAsia="it-IT"/>
          <w14:ligatures w14:val="none"/>
        </w:rPr>
        <w:t xml:space="preserve"> che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Amministrazione non può esimersi dal valutare) e dei </w:t>
      </w:r>
      <w:r w:rsidRPr="009D7BBD">
        <w:rPr>
          <w:rFonts w:ascii="Times New Roman" w:eastAsia="Times New Roman" w:hAnsi="Times New Roman" w:cs="Times New Roman"/>
          <w:b/>
          <w:color w:val="000000"/>
          <w:kern w:val="0"/>
          <w:sz w:val="21"/>
          <w:szCs w:val="21"/>
          <w:lang w:eastAsia="it-IT"/>
          <w14:ligatures w14:val="none"/>
        </w:rPr>
        <w:t>criteri</w:t>
      </w:r>
      <w:r w:rsidRPr="009D7BBD">
        <w:rPr>
          <w:rFonts w:ascii="Times New Roman" w:eastAsia="Times New Roman" w:hAnsi="Times New Roman" w:cs="Times New Roman"/>
          <w:color w:val="000000"/>
          <w:kern w:val="0"/>
          <w:sz w:val="21"/>
          <w:szCs w:val="21"/>
          <w:lang w:eastAsia="it-IT"/>
          <w14:ligatures w14:val="none"/>
        </w:rPr>
        <w:t xml:space="preserve"> di valutazione (che consentono di </w:t>
      </w:r>
      <w:r w:rsidRPr="009D7BBD">
        <w:rPr>
          <w:rFonts w:ascii="Times New Roman" w:eastAsia="Times New Roman" w:hAnsi="Times New Roman" w:cs="Times New Roman"/>
          <w:b/>
          <w:color w:val="000000"/>
          <w:kern w:val="0"/>
          <w:sz w:val="21"/>
          <w:szCs w:val="21"/>
          <w:lang w:eastAsia="it-IT"/>
          <w14:ligatures w14:val="none"/>
        </w:rPr>
        <w:t>analizzare concretamente ciascun elemento</w:t>
      </w:r>
      <w:r w:rsidRPr="009D7BBD">
        <w:rPr>
          <w:rFonts w:ascii="Times New Roman" w:eastAsia="Times New Roman" w:hAnsi="Times New Roman" w:cs="Times New Roman"/>
          <w:color w:val="000000"/>
          <w:kern w:val="0"/>
          <w:sz w:val="21"/>
          <w:szCs w:val="21"/>
          <w:lang w:eastAsia="it-IT"/>
          <w14:ligatures w14:val="none"/>
        </w:rPr>
        <w:t xml:space="preserve"> perché definiscono quali aspetti specifici considerare) ritenuti indispensabili per </w:t>
      </w:r>
      <w:r w:rsidRPr="009D7BBD">
        <w:rPr>
          <w:rFonts w:ascii="Times New Roman" w:eastAsia="Times New Roman" w:hAnsi="Times New Roman" w:cs="Times New Roman"/>
          <w:b/>
          <w:color w:val="000000"/>
          <w:kern w:val="0"/>
          <w:sz w:val="21"/>
          <w:szCs w:val="21"/>
          <w:lang w:eastAsia="it-IT"/>
          <w14:ligatures w14:val="none"/>
        </w:rPr>
        <w:t>giustificare le decisioni</w:t>
      </w:r>
      <w:r w:rsidRPr="009D7BBD">
        <w:rPr>
          <w:rFonts w:ascii="Times New Roman" w:eastAsia="Times New Roman" w:hAnsi="Times New Roman" w:cs="Times New Roman"/>
          <w:color w:val="000000"/>
          <w:kern w:val="0"/>
          <w:sz w:val="21"/>
          <w:szCs w:val="21"/>
          <w:lang w:eastAsia="it-IT"/>
          <w14:ligatures w14:val="none"/>
        </w:rPr>
        <w:t xml:space="preserve"> sul</w:t>
      </w:r>
      <w:r w:rsidR="00FE4440" w:rsidRPr="009D7BBD">
        <w:rPr>
          <w:rFonts w:ascii="Times New Roman" w:eastAsia="Times New Roman" w:hAnsi="Times New Roman" w:cs="Times New Roman"/>
          <w:color w:val="000000"/>
          <w:kern w:val="0"/>
          <w:sz w:val="21"/>
          <w:szCs w:val="21"/>
          <w:lang w:eastAsia="it-IT"/>
          <w14:ligatures w14:val="none"/>
        </w:rPr>
        <w:t>la circolazione internazionale.</w:t>
      </w:r>
    </w:p>
    <w:p w14:paraId="57DBA939" w14:textId="69210D2D" w:rsidR="0063587E" w:rsidRPr="009D7BBD" w:rsidRDefault="005E4D89"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Gli </w:t>
      </w:r>
      <w:r w:rsidRPr="009D7BBD">
        <w:rPr>
          <w:rFonts w:ascii="Times New Roman" w:eastAsia="Times New Roman" w:hAnsi="Times New Roman" w:cs="Times New Roman"/>
          <w:b/>
          <w:color w:val="000000"/>
          <w:kern w:val="0"/>
          <w:sz w:val="21"/>
          <w:szCs w:val="21"/>
          <w:lang w:eastAsia="it-IT"/>
          <w14:ligatures w14:val="none"/>
        </w:rPr>
        <w:t>elementi di valutazione</w:t>
      </w:r>
      <w:r w:rsidRPr="009D7BBD">
        <w:rPr>
          <w:rFonts w:ascii="Times New Roman" w:eastAsia="Times New Roman" w:hAnsi="Times New Roman" w:cs="Times New Roman"/>
          <w:color w:val="000000"/>
          <w:kern w:val="0"/>
          <w:sz w:val="21"/>
          <w:szCs w:val="21"/>
          <w:lang w:eastAsia="it-IT"/>
          <w14:ligatures w14:val="none"/>
        </w:rPr>
        <w:t xml:space="preserve"> riguardano la rilevanza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culturale sia intrinseco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oggetto </w:t>
      </w:r>
      <w:r w:rsidR="006638E6">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cioè</w:t>
      </w:r>
      <w:r w:rsidR="006638E6">
        <w:rPr>
          <w:rFonts w:ascii="Times New Roman" w:eastAsia="Times New Roman" w:hAnsi="Times New Roman" w:cs="Times New Roman"/>
          <w:color w:val="000000"/>
          <w:kern w:val="0"/>
          <w:sz w:val="21"/>
          <w:szCs w:val="21"/>
          <w:lang w:eastAsia="it-IT"/>
          <w14:ligatures w14:val="none"/>
        </w:rPr>
        <w:t xml:space="preserve"> derivante</w:t>
      </w:r>
      <w:r w:rsidRPr="009D7BBD">
        <w:rPr>
          <w:rFonts w:ascii="Times New Roman" w:eastAsia="Times New Roman" w:hAnsi="Times New Roman" w:cs="Times New Roman"/>
          <w:color w:val="000000"/>
          <w:kern w:val="0"/>
          <w:sz w:val="21"/>
          <w:szCs w:val="21"/>
          <w:lang w:eastAsia="it-IT"/>
          <w14:ligatures w14:val="none"/>
        </w:rPr>
        <w:t xml:space="preserve"> d</w:t>
      </w:r>
      <w:r w:rsidR="006638E6">
        <w:rPr>
          <w:rFonts w:ascii="Times New Roman" w:eastAsia="Times New Roman" w:hAnsi="Times New Roman" w:cs="Times New Roman"/>
          <w:color w:val="000000"/>
          <w:kern w:val="0"/>
          <w:sz w:val="21"/>
          <w:szCs w:val="21"/>
          <w:lang w:eastAsia="it-IT"/>
          <w14:ligatures w14:val="none"/>
        </w:rPr>
        <w:t>a</w:t>
      </w:r>
      <w:r w:rsidRPr="009D7BBD">
        <w:rPr>
          <w:rFonts w:ascii="Times New Roman" w:eastAsia="Times New Roman" w:hAnsi="Times New Roman" w:cs="Times New Roman"/>
          <w:color w:val="000000"/>
          <w:kern w:val="0"/>
          <w:sz w:val="21"/>
          <w:szCs w:val="21"/>
          <w:lang w:eastAsia="it-IT"/>
          <w14:ligatures w14:val="none"/>
        </w:rPr>
        <w:t xml:space="preserve">lle sue </w:t>
      </w:r>
      <w:r w:rsidRPr="009D7BBD">
        <w:rPr>
          <w:rFonts w:ascii="Times New Roman" w:eastAsia="Times New Roman" w:hAnsi="Times New Roman" w:cs="Times New Roman"/>
          <w:b/>
          <w:color w:val="000000"/>
          <w:kern w:val="0"/>
          <w:sz w:val="21"/>
          <w:szCs w:val="21"/>
          <w:lang w:eastAsia="it-IT"/>
          <w14:ligatures w14:val="none"/>
        </w:rPr>
        <w:t>qualità individuali</w:t>
      </w:r>
      <w:r w:rsidRPr="009D7BBD">
        <w:rPr>
          <w:rFonts w:ascii="Times New Roman" w:eastAsia="Times New Roman" w:hAnsi="Times New Roman" w:cs="Times New Roman"/>
          <w:color w:val="000000"/>
          <w:kern w:val="0"/>
          <w:sz w:val="21"/>
          <w:szCs w:val="21"/>
          <w:lang w:eastAsia="it-IT"/>
          <w14:ligatures w14:val="none"/>
        </w:rPr>
        <w:t xml:space="preserve"> </w:t>
      </w:r>
      <w:r w:rsidR="006638E6">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sia estrinseco rispetto al contesto in cui si trova </w:t>
      </w:r>
      <w:r w:rsidR="006638E6">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cioè </w:t>
      </w:r>
      <w:r w:rsidR="006638E6">
        <w:rPr>
          <w:rFonts w:ascii="Times New Roman" w:eastAsia="Times New Roman" w:hAnsi="Times New Roman" w:cs="Times New Roman"/>
          <w:color w:val="000000"/>
          <w:kern w:val="0"/>
          <w:sz w:val="21"/>
          <w:szCs w:val="21"/>
          <w:lang w:eastAsia="it-IT"/>
          <w14:ligatures w14:val="none"/>
        </w:rPr>
        <w:t xml:space="preserve">derivante </w:t>
      </w:r>
      <w:r w:rsidRPr="009D7BBD">
        <w:rPr>
          <w:rFonts w:ascii="Times New Roman" w:eastAsia="Times New Roman" w:hAnsi="Times New Roman" w:cs="Times New Roman"/>
          <w:color w:val="000000"/>
          <w:kern w:val="0"/>
          <w:sz w:val="21"/>
          <w:szCs w:val="21"/>
          <w:lang w:eastAsia="it-IT"/>
          <w14:ligatures w14:val="none"/>
        </w:rPr>
        <w:t xml:space="preserve">dalle sue </w:t>
      </w:r>
      <w:r w:rsidRPr="009D7BBD">
        <w:rPr>
          <w:rFonts w:ascii="Times New Roman" w:eastAsia="Times New Roman" w:hAnsi="Times New Roman" w:cs="Times New Roman"/>
          <w:b/>
          <w:color w:val="000000"/>
          <w:kern w:val="0"/>
          <w:sz w:val="21"/>
          <w:szCs w:val="21"/>
          <w:lang w:eastAsia="it-IT"/>
          <w14:ligatures w14:val="none"/>
        </w:rPr>
        <w:t>qualità relazionali</w:t>
      </w:r>
      <w:r w:rsidR="00A84AFA" w:rsidRPr="009D7BBD">
        <w:rPr>
          <w:rFonts w:ascii="Times New Roman" w:eastAsia="Times New Roman" w:hAnsi="Times New Roman" w:cs="Times New Roman"/>
          <w:color w:val="000000"/>
          <w:kern w:val="0"/>
          <w:sz w:val="21"/>
          <w:szCs w:val="21"/>
          <w:lang w:eastAsia="it-IT"/>
          <w14:ligatures w14:val="none"/>
        </w:rPr>
        <w:t>.</w:t>
      </w:r>
    </w:p>
    <w:p w14:paraId="46BA59D2" w14:textId="0D194325" w:rsidR="005E4D89" w:rsidRPr="009D7BBD" w:rsidRDefault="0063587E"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Per giustificare il diniego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esportazione occorre che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esito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istruttoria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Amministrazione valuti come sussistenti almeno </w:t>
      </w:r>
      <w:r w:rsidRPr="009D7BBD">
        <w:rPr>
          <w:rFonts w:ascii="Times New Roman" w:eastAsia="Times New Roman" w:hAnsi="Times New Roman" w:cs="Times New Roman"/>
          <w:b/>
          <w:color w:val="000000"/>
          <w:kern w:val="0"/>
          <w:sz w:val="21"/>
          <w:szCs w:val="21"/>
          <w:lang w:eastAsia="it-IT"/>
          <w14:ligatures w14:val="none"/>
        </w:rPr>
        <w:t>due</w:t>
      </w:r>
      <w:r w:rsidRPr="009D7BBD">
        <w:rPr>
          <w:rFonts w:ascii="Times New Roman" w:eastAsia="Times New Roman" w:hAnsi="Times New Roman" w:cs="Times New Roman"/>
          <w:color w:val="000000"/>
          <w:kern w:val="0"/>
          <w:sz w:val="21"/>
          <w:szCs w:val="21"/>
          <w:lang w:eastAsia="it-IT"/>
          <w14:ligatures w14:val="none"/>
        </w:rPr>
        <w:t xml:space="preserve"> </w:t>
      </w:r>
      <w:r w:rsidR="00435A08" w:rsidRPr="009D7BBD">
        <w:rPr>
          <w:rFonts w:ascii="Times New Roman" w:eastAsia="Times New Roman" w:hAnsi="Times New Roman" w:cs="Times New Roman"/>
          <w:color w:val="000000"/>
          <w:kern w:val="0"/>
          <w:sz w:val="21"/>
          <w:szCs w:val="21"/>
          <w:lang w:eastAsia="it-IT"/>
          <w14:ligatures w14:val="none"/>
        </w:rPr>
        <w:t xml:space="preserve">(in precedenza poteva anche essere ritenuto sufficiente il solo elemento della qualità artistica) </w:t>
      </w:r>
      <w:r w:rsidRPr="009D7BBD">
        <w:rPr>
          <w:rFonts w:ascii="Times New Roman" w:eastAsia="Times New Roman" w:hAnsi="Times New Roman" w:cs="Times New Roman"/>
          <w:color w:val="000000"/>
          <w:kern w:val="0"/>
          <w:sz w:val="21"/>
          <w:szCs w:val="21"/>
          <w:lang w:eastAsia="it-IT"/>
          <w14:ligatures w14:val="none"/>
        </w:rPr>
        <w:t xml:space="preserve">dei seguenti </w:t>
      </w:r>
      <w:r w:rsidRPr="009D7BBD">
        <w:rPr>
          <w:rFonts w:ascii="Times New Roman" w:eastAsia="Times New Roman" w:hAnsi="Times New Roman" w:cs="Times New Roman"/>
          <w:b/>
          <w:color w:val="000000"/>
          <w:kern w:val="0"/>
          <w:sz w:val="21"/>
          <w:szCs w:val="21"/>
          <w:lang w:eastAsia="it-IT"/>
          <w14:ligatures w14:val="none"/>
        </w:rPr>
        <w:t>elementi</w:t>
      </w:r>
      <w:r w:rsidR="00A84AFA" w:rsidRPr="009D7BBD">
        <w:rPr>
          <w:rFonts w:ascii="Times New Roman" w:eastAsia="Times New Roman" w:hAnsi="Times New Roman" w:cs="Times New Roman"/>
          <w:color w:val="000000"/>
          <w:kern w:val="0"/>
          <w:sz w:val="21"/>
          <w:szCs w:val="21"/>
          <w:lang w:eastAsia="it-IT"/>
          <w14:ligatures w14:val="none"/>
        </w:rPr>
        <w:t>:</w:t>
      </w:r>
    </w:p>
    <w:p w14:paraId="612FA023" w14:textId="12B2E5A6" w:rsidR="006E196F" w:rsidRPr="009D7BBD" w:rsidRDefault="005E4D89" w:rsidP="006B4D0A">
      <w:pPr>
        <w:pStyle w:val="Paragrafoelenco"/>
        <w:numPr>
          <w:ilvl w:val="0"/>
          <w:numId w:val="15"/>
        </w:numPr>
        <w:spacing w:after="0" w:line="240" w:lineRule="auto"/>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Qualità artistica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w:t>
      </w:r>
      <w:r w:rsidR="002208E9" w:rsidRPr="009D7BBD">
        <w:rPr>
          <w:rFonts w:ascii="Times New Roman" w:eastAsia="Times New Roman" w:hAnsi="Times New Roman" w:cs="Times New Roman"/>
          <w:color w:val="000000"/>
          <w:kern w:val="0"/>
          <w:sz w:val="21"/>
          <w:szCs w:val="21"/>
          <w:lang w:eastAsia="it-IT"/>
          <w14:ligatures w14:val="none"/>
        </w:rPr>
        <w:t xml:space="preserve"> (</w:t>
      </w:r>
      <w:r w:rsidR="002208E9" w:rsidRPr="009D7BBD">
        <w:rPr>
          <w:rFonts w:ascii="Times New Roman" w:eastAsia="Times New Roman" w:hAnsi="Times New Roman" w:cs="Times New Roman"/>
          <w:i/>
          <w:color w:val="000000"/>
          <w:kern w:val="0"/>
          <w:sz w:val="21"/>
          <w:szCs w:val="21"/>
          <w:u w:val="single"/>
          <w:lang w:eastAsia="it-IT"/>
          <w14:ligatures w14:val="none"/>
        </w:rPr>
        <w:t>magistero esecutivo</w:t>
      </w:r>
      <w:r w:rsidR="00657364" w:rsidRPr="009D7BBD">
        <w:rPr>
          <w:rFonts w:ascii="Times New Roman" w:eastAsia="Times New Roman" w:hAnsi="Times New Roman" w:cs="Times New Roman"/>
          <w:i/>
          <w:color w:val="000000"/>
          <w:kern w:val="0"/>
          <w:sz w:val="21"/>
          <w:szCs w:val="21"/>
          <w:lang w:eastAsia="it-IT"/>
          <w14:ligatures w14:val="none"/>
        </w:rPr>
        <w:t>;</w:t>
      </w:r>
      <w:r w:rsidR="002208E9" w:rsidRPr="009D7BBD">
        <w:rPr>
          <w:rFonts w:ascii="Times New Roman" w:eastAsia="Times New Roman" w:hAnsi="Times New Roman" w:cs="Times New Roman"/>
          <w:i/>
          <w:color w:val="000000"/>
          <w:kern w:val="0"/>
          <w:sz w:val="21"/>
          <w:szCs w:val="21"/>
          <w:lang w:eastAsia="it-IT"/>
          <w14:ligatures w14:val="none"/>
        </w:rPr>
        <w:t xml:space="preserve"> </w:t>
      </w:r>
      <w:r w:rsidR="002208E9" w:rsidRPr="009D7BBD">
        <w:rPr>
          <w:rFonts w:ascii="Times New Roman" w:eastAsia="Times New Roman" w:hAnsi="Times New Roman" w:cs="Times New Roman"/>
          <w:i/>
          <w:color w:val="000000"/>
          <w:kern w:val="0"/>
          <w:sz w:val="21"/>
          <w:szCs w:val="21"/>
          <w:u w:val="single"/>
          <w:lang w:eastAsia="it-IT"/>
          <w14:ligatures w14:val="none"/>
        </w:rPr>
        <w:t>capacità espressiva</w:t>
      </w:r>
      <w:r w:rsidR="00657364" w:rsidRPr="009D7BBD">
        <w:rPr>
          <w:rFonts w:ascii="Times New Roman" w:eastAsia="Times New Roman" w:hAnsi="Times New Roman" w:cs="Times New Roman"/>
          <w:i/>
          <w:color w:val="000000"/>
          <w:kern w:val="0"/>
          <w:sz w:val="21"/>
          <w:szCs w:val="21"/>
          <w:lang w:eastAsia="it-IT"/>
          <w14:ligatures w14:val="none"/>
        </w:rPr>
        <w:t>;</w:t>
      </w:r>
      <w:r w:rsidR="002208E9" w:rsidRPr="009D7BBD">
        <w:rPr>
          <w:rFonts w:ascii="Times New Roman" w:eastAsia="Times New Roman" w:hAnsi="Times New Roman" w:cs="Times New Roman"/>
          <w:i/>
          <w:color w:val="000000"/>
          <w:kern w:val="0"/>
          <w:sz w:val="21"/>
          <w:szCs w:val="21"/>
          <w:lang w:eastAsia="it-IT"/>
          <w14:ligatures w14:val="none"/>
        </w:rPr>
        <w:t xml:space="preserve"> </w:t>
      </w:r>
      <w:r w:rsidR="002208E9" w:rsidRPr="009D7BBD">
        <w:rPr>
          <w:rFonts w:ascii="Times New Roman" w:eastAsia="Times New Roman" w:hAnsi="Times New Roman" w:cs="Times New Roman"/>
          <w:i/>
          <w:color w:val="000000"/>
          <w:kern w:val="0"/>
          <w:sz w:val="21"/>
          <w:szCs w:val="21"/>
          <w:u w:val="single"/>
          <w:lang w:eastAsia="it-IT"/>
          <w14:ligatures w14:val="none"/>
        </w:rPr>
        <w:t>invenzione/originalità</w:t>
      </w:r>
      <w:r w:rsidR="002208E9"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p>
    <w:p w14:paraId="4B91738C" w14:textId="7CB0F61F" w:rsidR="006E196F" w:rsidRPr="009D7BBD" w:rsidRDefault="005E4D89" w:rsidP="006B4D0A">
      <w:pPr>
        <w:pStyle w:val="Paragrafoelenco"/>
        <w:numPr>
          <w:ilvl w:val="0"/>
          <w:numId w:val="15"/>
        </w:numPr>
        <w:spacing w:after="0" w:line="240" w:lineRule="auto"/>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Rarità (in sen</w:t>
      </w:r>
      <w:r w:rsidR="002208E9" w:rsidRPr="009D7BBD">
        <w:rPr>
          <w:rFonts w:ascii="Times New Roman" w:eastAsia="Times New Roman" w:hAnsi="Times New Roman" w:cs="Times New Roman"/>
          <w:color w:val="000000"/>
          <w:kern w:val="0"/>
          <w:sz w:val="21"/>
          <w:szCs w:val="21"/>
          <w:lang w:eastAsia="it-IT"/>
          <w14:ligatures w14:val="none"/>
        </w:rPr>
        <w:t>so qualitativo e/o quantitativo</w:t>
      </w:r>
      <w:r w:rsidR="006E196F" w:rsidRPr="009D7BBD">
        <w:rPr>
          <w:rFonts w:ascii="Times New Roman" w:eastAsia="Times New Roman" w:hAnsi="Times New Roman" w:cs="Times New Roman"/>
          <w:color w:val="000000"/>
          <w:kern w:val="0"/>
          <w:sz w:val="21"/>
          <w:szCs w:val="21"/>
          <w:lang w:eastAsia="it-IT"/>
          <w14:ligatures w14:val="none"/>
        </w:rPr>
        <w:t>) (</w:t>
      </w:r>
      <w:r w:rsidR="002208E9" w:rsidRPr="009D7BBD">
        <w:rPr>
          <w:rFonts w:ascii="Times New Roman" w:eastAsia="Times New Roman" w:hAnsi="Times New Roman" w:cs="Times New Roman"/>
          <w:i/>
          <w:color w:val="000000"/>
          <w:kern w:val="0"/>
          <w:sz w:val="21"/>
          <w:szCs w:val="21"/>
          <w:lang w:eastAsia="it-IT"/>
          <w14:ligatures w14:val="none"/>
        </w:rPr>
        <w:t>determinato autore o contesto di provenienza</w:t>
      </w:r>
      <w:r w:rsidR="00657364" w:rsidRPr="009D7BBD">
        <w:rPr>
          <w:rFonts w:ascii="Times New Roman" w:eastAsia="Times New Roman" w:hAnsi="Times New Roman" w:cs="Times New Roman"/>
          <w:i/>
          <w:color w:val="000000"/>
          <w:kern w:val="0"/>
          <w:sz w:val="21"/>
          <w:szCs w:val="21"/>
          <w:lang w:eastAsia="it-IT"/>
          <w14:ligatures w14:val="none"/>
        </w:rPr>
        <w:t>;</w:t>
      </w:r>
      <w:r w:rsidR="002208E9" w:rsidRPr="009D7BBD">
        <w:rPr>
          <w:rFonts w:ascii="Times New Roman" w:eastAsia="Times New Roman" w:hAnsi="Times New Roman" w:cs="Times New Roman"/>
          <w:i/>
          <w:color w:val="000000"/>
          <w:kern w:val="0"/>
          <w:sz w:val="21"/>
          <w:szCs w:val="21"/>
          <w:lang w:eastAsia="it-IT"/>
          <w14:ligatures w14:val="none"/>
        </w:rPr>
        <w:t xml:space="preserve"> tipologia,</w:t>
      </w:r>
      <w:r w:rsidR="006E196F" w:rsidRPr="009D7BBD">
        <w:rPr>
          <w:rFonts w:ascii="Times New Roman" w:eastAsia="Times New Roman" w:hAnsi="Times New Roman" w:cs="Times New Roman"/>
          <w:i/>
          <w:color w:val="000000"/>
          <w:kern w:val="0"/>
          <w:sz w:val="21"/>
          <w:szCs w:val="21"/>
          <w:lang w:eastAsia="it-IT"/>
          <w14:ligatures w14:val="none"/>
        </w:rPr>
        <w:t xml:space="preserve"> </w:t>
      </w:r>
      <w:r w:rsidR="002208E9" w:rsidRPr="009D7BBD">
        <w:rPr>
          <w:rFonts w:ascii="Times New Roman" w:eastAsia="Times New Roman" w:hAnsi="Times New Roman" w:cs="Times New Roman"/>
          <w:i/>
          <w:color w:val="000000"/>
          <w:kern w:val="0"/>
          <w:sz w:val="21"/>
          <w:szCs w:val="21"/>
          <w:lang w:eastAsia="it-IT"/>
          <w14:ligatures w14:val="none"/>
        </w:rPr>
        <w:t>cronologia, morfologia dell</w:t>
      </w:r>
      <w:r w:rsidR="00F60D0F">
        <w:rPr>
          <w:rFonts w:ascii="Times New Roman" w:eastAsia="Times New Roman" w:hAnsi="Times New Roman" w:cs="Times New Roman"/>
          <w:i/>
          <w:color w:val="000000"/>
          <w:kern w:val="0"/>
          <w:sz w:val="21"/>
          <w:szCs w:val="21"/>
          <w:lang w:eastAsia="it-IT"/>
          <w14:ligatures w14:val="none"/>
        </w:rPr>
        <w:t>’</w:t>
      </w:r>
      <w:r w:rsidR="002208E9" w:rsidRPr="009D7BBD">
        <w:rPr>
          <w:rFonts w:ascii="Times New Roman" w:eastAsia="Times New Roman" w:hAnsi="Times New Roman" w:cs="Times New Roman"/>
          <w:i/>
          <w:color w:val="000000"/>
          <w:kern w:val="0"/>
          <w:sz w:val="21"/>
          <w:szCs w:val="21"/>
          <w:lang w:eastAsia="it-IT"/>
          <w14:ligatures w14:val="none"/>
        </w:rPr>
        <w:t>opera, materiali, tecniche esecutive</w:t>
      </w:r>
      <w:r w:rsidR="00657364" w:rsidRPr="009D7BBD">
        <w:rPr>
          <w:rFonts w:ascii="Times New Roman" w:eastAsia="Times New Roman" w:hAnsi="Times New Roman" w:cs="Times New Roman"/>
          <w:i/>
          <w:color w:val="000000"/>
          <w:kern w:val="0"/>
          <w:sz w:val="21"/>
          <w:szCs w:val="21"/>
          <w:lang w:eastAsia="it-IT"/>
          <w14:ligatures w14:val="none"/>
        </w:rPr>
        <w:t>; il grado di presenza nelle collezioni pubbliche o contesti privati vincolati nel territorio nazionale; rilevanza storico/cronologia e/o il valore di prototipo per oggetti relativi alla storia dell</w:t>
      </w:r>
      <w:r w:rsidR="00F60D0F">
        <w:rPr>
          <w:rFonts w:ascii="Times New Roman" w:eastAsia="Times New Roman" w:hAnsi="Times New Roman" w:cs="Times New Roman"/>
          <w:i/>
          <w:color w:val="000000"/>
          <w:kern w:val="0"/>
          <w:sz w:val="21"/>
          <w:szCs w:val="21"/>
          <w:lang w:eastAsia="it-IT"/>
          <w14:ligatures w14:val="none"/>
        </w:rPr>
        <w:t>’</w:t>
      </w:r>
      <w:r w:rsidR="00657364" w:rsidRPr="009D7BBD">
        <w:rPr>
          <w:rFonts w:ascii="Times New Roman" w:eastAsia="Times New Roman" w:hAnsi="Times New Roman" w:cs="Times New Roman"/>
          <w:i/>
          <w:color w:val="000000"/>
          <w:kern w:val="0"/>
          <w:sz w:val="21"/>
          <w:szCs w:val="21"/>
          <w:lang w:eastAsia="it-IT"/>
          <w14:ligatures w14:val="none"/>
        </w:rPr>
        <w:t>industria, tecnica o scienza</w:t>
      </w:r>
      <w:r w:rsidR="00657364"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w:t>
      </w:r>
    </w:p>
    <w:p w14:paraId="33AC8EE4" w14:textId="5A4905E0" w:rsidR="005E4D89" w:rsidRPr="009D7BBD" w:rsidRDefault="005E4D89" w:rsidP="006B4D0A">
      <w:pPr>
        <w:pStyle w:val="Paragrafoelenco"/>
        <w:numPr>
          <w:ilvl w:val="0"/>
          <w:numId w:val="15"/>
        </w:numPr>
        <w:spacing w:after="0" w:line="240" w:lineRule="auto"/>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lastRenderedPageBreak/>
        <w:t>Rilevanza della rappresentazione</w:t>
      </w:r>
      <w:r w:rsidR="006E196F" w:rsidRPr="009D7BBD">
        <w:rPr>
          <w:rFonts w:ascii="Times New Roman" w:eastAsia="Times New Roman" w:hAnsi="Times New Roman" w:cs="Times New Roman"/>
          <w:color w:val="000000"/>
          <w:kern w:val="0"/>
          <w:sz w:val="21"/>
          <w:szCs w:val="21"/>
          <w:lang w:eastAsia="it-IT"/>
          <w14:ligatures w14:val="none"/>
        </w:rPr>
        <w:t xml:space="preserve"> (</w:t>
      </w:r>
      <w:r w:rsidR="006E196F" w:rsidRPr="009D7BBD">
        <w:rPr>
          <w:rFonts w:ascii="Times New Roman" w:eastAsia="Times New Roman" w:hAnsi="Times New Roman" w:cs="Times New Roman"/>
          <w:i/>
          <w:color w:val="000000"/>
          <w:kern w:val="0"/>
          <w:sz w:val="21"/>
          <w:szCs w:val="21"/>
          <w:lang w:eastAsia="it-IT"/>
          <w14:ligatures w14:val="none"/>
        </w:rPr>
        <w:t xml:space="preserve">importanza culturale sotto il profilo icnografico o testimonianza </w:t>
      </w:r>
      <w:r w:rsidR="00E90E80" w:rsidRPr="009D7BBD">
        <w:rPr>
          <w:rFonts w:ascii="Times New Roman" w:eastAsia="Times New Roman" w:hAnsi="Times New Roman" w:cs="Times New Roman"/>
          <w:i/>
          <w:color w:val="000000"/>
          <w:kern w:val="0"/>
          <w:sz w:val="21"/>
          <w:szCs w:val="21"/>
          <w:lang w:eastAsia="it-IT"/>
          <w14:ligatures w14:val="none"/>
        </w:rPr>
        <w:t>storica</w:t>
      </w:r>
      <w:r w:rsidR="006E196F" w:rsidRPr="009D7BBD">
        <w:rPr>
          <w:rFonts w:ascii="Times New Roman" w:eastAsia="Times New Roman" w:hAnsi="Times New Roman" w:cs="Times New Roman"/>
          <w:i/>
          <w:color w:val="000000"/>
          <w:kern w:val="0"/>
          <w:sz w:val="21"/>
          <w:szCs w:val="21"/>
          <w:lang w:eastAsia="it-IT"/>
          <w14:ligatures w14:val="none"/>
        </w:rPr>
        <w:t>, geografica e sociale – i.e. storia del costume</w:t>
      </w:r>
      <w:r w:rsidR="006E196F"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w:t>
      </w:r>
    </w:p>
    <w:p w14:paraId="441BA4FD" w14:textId="798BC1F1" w:rsidR="006E196F" w:rsidRPr="009D7BBD" w:rsidRDefault="005E4D89" w:rsidP="006B4D0A">
      <w:pPr>
        <w:pStyle w:val="Paragrafoelenco"/>
        <w:numPr>
          <w:ilvl w:val="0"/>
          <w:numId w:val="15"/>
        </w:numPr>
        <w:spacing w:after="0" w:line="240" w:lineRule="auto"/>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Appartenenza a un complesso e/o contesto storico, artistico, archeologico, monumentale; </w:t>
      </w:r>
    </w:p>
    <w:p w14:paraId="482B4C31" w14:textId="0C6548A7" w:rsidR="006E196F" w:rsidRPr="009D7BBD" w:rsidRDefault="005E4D89" w:rsidP="006B4D0A">
      <w:pPr>
        <w:pStyle w:val="Paragrafoelenco"/>
        <w:numPr>
          <w:ilvl w:val="0"/>
          <w:numId w:val="15"/>
        </w:numPr>
        <w:spacing w:after="0" w:line="240" w:lineRule="auto"/>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Testimonianza di particolare significato per la storia del collezionismo</w:t>
      </w:r>
      <w:r w:rsidR="00644C8C" w:rsidRPr="009D7BBD">
        <w:rPr>
          <w:rFonts w:ascii="Times New Roman" w:eastAsia="Times New Roman" w:hAnsi="Times New Roman" w:cs="Times New Roman"/>
          <w:color w:val="000000"/>
          <w:kern w:val="0"/>
          <w:sz w:val="21"/>
          <w:szCs w:val="21"/>
          <w:lang w:eastAsia="it-IT"/>
          <w14:ligatures w14:val="none"/>
        </w:rPr>
        <w:t xml:space="preserve"> (</w:t>
      </w:r>
      <w:r w:rsidR="00644C8C" w:rsidRPr="009D7BBD">
        <w:rPr>
          <w:rFonts w:ascii="Times New Roman" w:eastAsia="Times New Roman" w:hAnsi="Times New Roman" w:cs="Times New Roman"/>
          <w:i/>
          <w:color w:val="000000"/>
          <w:kern w:val="0"/>
          <w:sz w:val="21"/>
          <w:szCs w:val="21"/>
          <w:lang w:eastAsia="it-IT"/>
          <w14:ligatures w14:val="none"/>
        </w:rPr>
        <w:t>collegamento con la storia del collezionismo privato – tanto storica quanto contemporanea – e contesto di storia locale</w:t>
      </w:r>
      <w:r w:rsidR="00644C8C"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p>
    <w:p w14:paraId="0C1B7D96" w14:textId="4E6070F6" w:rsidR="005E4D89" w:rsidRPr="009D7BBD" w:rsidRDefault="005E4D89" w:rsidP="00A84AFA">
      <w:pPr>
        <w:spacing w:after="0" w:line="240" w:lineRule="auto"/>
        <w:ind w:left="1276" w:hanging="42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6. </w:t>
      </w:r>
      <w:r w:rsidR="006E196F"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Rilevante testimonianza archeologica, artistica, storica, etnografica di relazioni significative tra aree culturali diverse, anche di produzione e/o provenienza straniera</w:t>
      </w:r>
      <w:r w:rsidR="00644C8C" w:rsidRPr="009D7BBD">
        <w:rPr>
          <w:rFonts w:ascii="Times New Roman" w:eastAsia="Times New Roman" w:hAnsi="Times New Roman" w:cs="Times New Roman"/>
          <w:color w:val="000000"/>
          <w:kern w:val="0"/>
          <w:sz w:val="21"/>
          <w:szCs w:val="21"/>
          <w:lang w:eastAsia="it-IT"/>
          <w14:ligatures w14:val="none"/>
        </w:rPr>
        <w:t xml:space="preserve"> (</w:t>
      </w:r>
      <w:r w:rsidR="00644C8C" w:rsidRPr="009D7BBD">
        <w:rPr>
          <w:rFonts w:ascii="Times New Roman" w:eastAsia="Times New Roman" w:hAnsi="Times New Roman" w:cs="Times New Roman"/>
          <w:i/>
          <w:color w:val="000000"/>
          <w:kern w:val="0"/>
          <w:sz w:val="21"/>
          <w:szCs w:val="21"/>
          <w:u w:val="single"/>
          <w:lang w:eastAsia="it-IT"/>
          <w14:ligatures w14:val="none"/>
        </w:rPr>
        <w:t>testimonianza dialogo cultura italiana con il resto del mondo</w:t>
      </w:r>
      <w:r w:rsidR="00644C8C" w:rsidRPr="009D7BBD">
        <w:rPr>
          <w:rFonts w:ascii="Times New Roman" w:eastAsia="Times New Roman" w:hAnsi="Times New Roman" w:cs="Times New Roman"/>
          <w:i/>
          <w:color w:val="000000"/>
          <w:kern w:val="0"/>
          <w:sz w:val="21"/>
          <w:szCs w:val="21"/>
          <w:lang w:eastAsia="it-IT"/>
          <w14:ligatures w14:val="none"/>
        </w:rPr>
        <w:t>: opera anche di produzione straniera e/o di provenienza straniera a condizione vi sia specifica attinenza con la storia della cultura italiana ad esempio perché parte di collezione italiana vincolata o collegata a personaggio italiano di rilevanza culturale</w:t>
      </w:r>
      <w:r w:rsidR="00644C8C" w:rsidRPr="009D7BBD">
        <w:rPr>
          <w:rFonts w:ascii="Times New Roman" w:eastAsia="Times New Roman" w:hAnsi="Times New Roman" w:cs="Times New Roman"/>
          <w:color w:val="000000"/>
          <w:kern w:val="0"/>
          <w:sz w:val="21"/>
          <w:szCs w:val="21"/>
          <w:lang w:eastAsia="it-IT"/>
          <w14:ligatures w14:val="none"/>
        </w:rPr>
        <w:t>)</w:t>
      </w:r>
      <w:r w:rsidR="00A84AFA" w:rsidRPr="009D7BBD">
        <w:rPr>
          <w:rFonts w:ascii="Times New Roman" w:eastAsia="Times New Roman" w:hAnsi="Times New Roman" w:cs="Times New Roman"/>
          <w:color w:val="000000"/>
          <w:kern w:val="0"/>
          <w:sz w:val="21"/>
          <w:szCs w:val="21"/>
          <w:lang w:eastAsia="it-IT"/>
          <w14:ligatures w14:val="none"/>
        </w:rPr>
        <w:t>.</w:t>
      </w:r>
    </w:p>
    <w:p w14:paraId="05DEB266" w14:textId="2B6DFA24" w:rsidR="005E4D89" w:rsidRPr="009D7BBD" w:rsidRDefault="005E4D89"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Tali elementi corrispondono per la maggior parte a quelli indicati nella cosiddetta Circolare di Argan, di cui rappresentano però una specificazione più dettagliata (cfr. nn. 1-4), mentre altri sono nuovi in t</w:t>
      </w:r>
      <w:r w:rsidR="00A84AFA" w:rsidRPr="009D7BBD">
        <w:rPr>
          <w:rFonts w:ascii="Times New Roman" w:eastAsia="Times New Roman" w:hAnsi="Times New Roman" w:cs="Times New Roman"/>
          <w:color w:val="000000"/>
          <w:kern w:val="0"/>
          <w:sz w:val="21"/>
          <w:szCs w:val="21"/>
          <w:lang w:eastAsia="it-IT"/>
          <w14:ligatures w14:val="none"/>
        </w:rPr>
        <w:t>utto o in parte (cfr. nn. 5-6).</w:t>
      </w:r>
    </w:p>
    <w:p w14:paraId="2C799D5E" w14:textId="6A12C22A" w:rsidR="009E143C" w:rsidRPr="009D7BBD" w:rsidRDefault="001639D7" w:rsidP="00DB0B84">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Non può rigettare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istanza con una motivazione </w:t>
      </w:r>
      <w:r w:rsidRPr="009D7BBD">
        <w:rPr>
          <w:rFonts w:ascii="Times New Roman" w:hAnsi="Times New Roman" w:cs="Times New Roman"/>
          <w:i/>
          <w:iCs/>
          <w:sz w:val="21"/>
          <w:szCs w:val="21"/>
        </w:rPr>
        <w:t>per relationem</w:t>
      </w:r>
      <w:r w:rsidRPr="009D7BBD">
        <w:rPr>
          <w:rFonts w:ascii="Times New Roman" w:hAnsi="Times New Roman" w:cs="Times New Roman"/>
          <w:sz w:val="21"/>
          <w:szCs w:val="21"/>
        </w:rPr>
        <w:t xml:space="preserve"> alla sola circostanza che il MIC, nell</w:t>
      </w:r>
      <w:r w:rsidR="00F60D0F">
        <w:rPr>
          <w:rFonts w:ascii="Times New Roman" w:hAnsi="Times New Roman" w:cs="Times New Roman"/>
          <w:sz w:val="21"/>
          <w:szCs w:val="21"/>
        </w:rPr>
        <w:t>’</w:t>
      </w:r>
      <w:r w:rsidRPr="009D7BBD">
        <w:rPr>
          <w:rFonts w:ascii="Times New Roman" w:hAnsi="Times New Roman" w:cs="Times New Roman"/>
          <w:sz w:val="21"/>
          <w:szCs w:val="21"/>
        </w:rPr>
        <w:t>ambito del procedimento di cui all</w:t>
      </w:r>
      <w:r w:rsidR="00F60D0F">
        <w:rPr>
          <w:rFonts w:ascii="Times New Roman" w:hAnsi="Times New Roman" w:cs="Times New Roman"/>
          <w:sz w:val="21"/>
          <w:szCs w:val="21"/>
        </w:rPr>
        <w:t>’</w:t>
      </w:r>
      <w:r w:rsidRPr="009D7BBD">
        <w:rPr>
          <w:rFonts w:ascii="Times New Roman" w:hAnsi="Times New Roman" w:cs="Times New Roman"/>
          <w:sz w:val="21"/>
          <w:szCs w:val="21"/>
        </w:rPr>
        <w:t>art. 70 CBC</w:t>
      </w:r>
      <w:r w:rsidR="00996025">
        <w:rPr>
          <w:rFonts w:ascii="Times New Roman" w:hAnsi="Times New Roman" w:cs="Times New Roman"/>
          <w:sz w:val="21"/>
          <w:szCs w:val="21"/>
        </w:rPr>
        <w:t>P</w:t>
      </w:r>
      <w:r w:rsidRPr="009D7BBD">
        <w:rPr>
          <w:rFonts w:ascii="Times New Roman" w:hAnsi="Times New Roman" w:cs="Times New Roman"/>
          <w:sz w:val="21"/>
          <w:szCs w:val="21"/>
        </w:rPr>
        <w:t>, non abbia proceduto all</w:t>
      </w:r>
      <w:r w:rsidR="00F60D0F">
        <w:rPr>
          <w:rFonts w:ascii="Times New Roman" w:hAnsi="Times New Roman" w:cs="Times New Roman"/>
          <w:sz w:val="21"/>
          <w:szCs w:val="21"/>
        </w:rPr>
        <w:t>’</w:t>
      </w:r>
      <w:r w:rsidRPr="009D7BBD">
        <w:rPr>
          <w:rFonts w:ascii="Times New Roman" w:hAnsi="Times New Roman" w:cs="Times New Roman"/>
          <w:sz w:val="21"/>
          <w:szCs w:val="21"/>
        </w:rPr>
        <w:t>acquisto coattivo per ragioni diverse da quelle attinenti al valore culturale dell</w:t>
      </w:r>
      <w:r w:rsidR="00F60D0F">
        <w:rPr>
          <w:rFonts w:ascii="Times New Roman" w:hAnsi="Times New Roman" w:cs="Times New Roman"/>
          <w:sz w:val="21"/>
          <w:szCs w:val="21"/>
        </w:rPr>
        <w:t>’</w:t>
      </w:r>
      <w:r w:rsidRPr="009D7BBD">
        <w:rPr>
          <w:rFonts w:ascii="Times New Roman" w:hAnsi="Times New Roman" w:cs="Times New Roman"/>
          <w:sz w:val="21"/>
          <w:szCs w:val="21"/>
        </w:rPr>
        <w:t>oggetto invece riconosciuto (v. Circolare MIC n.1 del 2 gennaio 2023)</w:t>
      </w:r>
      <w:r w:rsidR="00DB0B84">
        <w:rPr>
          <w:rFonts w:ascii="Times New Roman" w:hAnsi="Times New Roman" w:cs="Times New Roman"/>
          <w:sz w:val="21"/>
          <w:szCs w:val="21"/>
        </w:rPr>
        <w:t>.</w:t>
      </w:r>
      <w:r w:rsidRPr="009D7BBD">
        <w:rPr>
          <w:rFonts w:ascii="Times New Roman" w:hAnsi="Times New Roman" w:cs="Times New Roman"/>
          <w:sz w:val="21"/>
          <w:szCs w:val="21"/>
        </w:rPr>
        <w:t xml:space="preserve"> </w:t>
      </w:r>
    </w:p>
    <w:p w14:paraId="22975E37" w14:textId="1A879353" w:rsidR="001639D7" w:rsidRPr="009D7BBD" w:rsidRDefault="001639D7" w:rsidP="00DB0B84">
      <w:pPr>
        <w:spacing w:after="0"/>
        <w:ind w:firstLine="284"/>
        <w:jc w:val="both"/>
        <w:rPr>
          <w:rFonts w:ascii="Times New Roman" w:hAnsi="Times New Roman" w:cs="Times New Roman"/>
          <w:b/>
          <w:bCs/>
          <w:sz w:val="21"/>
          <w:szCs w:val="21"/>
        </w:rPr>
      </w:pPr>
      <w:r w:rsidRPr="009D7BBD">
        <w:rPr>
          <w:rFonts w:ascii="Times New Roman" w:hAnsi="Times New Roman" w:cs="Times New Roman"/>
          <w:b/>
          <w:bCs/>
          <w:sz w:val="21"/>
          <w:szCs w:val="21"/>
        </w:rPr>
        <w:t xml:space="preserve">Sub (b1) </w:t>
      </w:r>
    </w:p>
    <w:p w14:paraId="240637D4" w14:textId="100859A7" w:rsidR="001639D7"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xml:space="preserve">- in caso di </w:t>
      </w:r>
      <w:r w:rsidRPr="009D7BBD">
        <w:rPr>
          <w:rFonts w:ascii="Times New Roman" w:hAnsi="Times New Roman" w:cs="Times New Roman"/>
          <w:sz w:val="21"/>
          <w:szCs w:val="21"/>
          <w:u w:val="single"/>
        </w:rPr>
        <w:t>diniego</w:t>
      </w:r>
      <w:r w:rsidRPr="009D7BBD">
        <w:rPr>
          <w:rFonts w:ascii="Times New Roman" w:hAnsi="Times New Roman" w:cs="Times New Roman"/>
          <w:sz w:val="21"/>
          <w:szCs w:val="21"/>
        </w:rPr>
        <w:t xml:space="preserve"> l</w:t>
      </w:r>
      <w:r w:rsidR="00F60D0F">
        <w:rPr>
          <w:rFonts w:ascii="Times New Roman" w:hAnsi="Times New Roman" w:cs="Times New Roman"/>
          <w:sz w:val="21"/>
          <w:szCs w:val="21"/>
        </w:rPr>
        <w:t>’</w:t>
      </w:r>
      <w:r w:rsidRPr="009D7BBD">
        <w:rPr>
          <w:rFonts w:ascii="Times New Roman" w:hAnsi="Times New Roman" w:cs="Times New Roman"/>
          <w:sz w:val="21"/>
          <w:szCs w:val="21"/>
        </w:rPr>
        <w:t>Ufficio esportazione comunica l</w:t>
      </w:r>
      <w:r w:rsidR="00F60D0F">
        <w:rPr>
          <w:rFonts w:ascii="Times New Roman" w:hAnsi="Times New Roman" w:cs="Times New Roman"/>
          <w:sz w:val="21"/>
          <w:szCs w:val="21"/>
        </w:rPr>
        <w:t>’</w:t>
      </w:r>
      <w:r w:rsidRPr="009D7BBD">
        <w:rPr>
          <w:rFonts w:ascii="Times New Roman" w:hAnsi="Times New Roman" w:cs="Times New Roman"/>
          <w:sz w:val="21"/>
          <w:szCs w:val="21"/>
        </w:rPr>
        <w:t>avvio del procedimento per la dichiarazione dell</w:t>
      </w:r>
      <w:r w:rsidR="00F60D0F">
        <w:rPr>
          <w:rFonts w:ascii="Times New Roman" w:hAnsi="Times New Roman" w:cs="Times New Roman"/>
          <w:sz w:val="21"/>
          <w:szCs w:val="21"/>
        </w:rPr>
        <w:t>’</w:t>
      </w:r>
      <w:r w:rsidRPr="009D7BBD">
        <w:rPr>
          <w:rFonts w:ascii="Times New Roman" w:hAnsi="Times New Roman" w:cs="Times New Roman"/>
          <w:sz w:val="21"/>
          <w:szCs w:val="21"/>
        </w:rPr>
        <w:t>interesse culturale del bene ai sensi dell</w:t>
      </w:r>
      <w:r w:rsidR="00F60D0F">
        <w:rPr>
          <w:rFonts w:ascii="Times New Roman" w:hAnsi="Times New Roman" w:cs="Times New Roman"/>
          <w:sz w:val="21"/>
          <w:szCs w:val="21"/>
        </w:rPr>
        <w:t>’</w:t>
      </w:r>
      <w:r w:rsidRPr="009D7BBD">
        <w:rPr>
          <w:rFonts w:ascii="Times New Roman" w:hAnsi="Times New Roman" w:cs="Times New Roman"/>
          <w:sz w:val="21"/>
          <w:szCs w:val="21"/>
        </w:rPr>
        <w:t>art. 14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(v. art. 68, co.6)</w:t>
      </w:r>
      <w:r w:rsidR="00085F70">
        <w:rPr>
          <w:rFonts w:ascii="Times New Roman" w:hAnsi="Times New Roman" w:cs="Times New Roman"/>
          <w:sz w:val="21"/>
          <w:szCs w:val="21"/>
        </w:rPr>
        <w:t>.</w:t>
      </w:r>
    </w:p>
    <w:p w14:paraId="22B4D8E0" w14:textId="2AE437D2" w:rsidR="009E143C" w:rsidRPr="009D7BBD" w:rsidRDefault="001639D7" w:rsidP="00A84AFA">
      <w:pPr>
        <w:spacing w:after="0"/>
        <w:ind w:firstLine="708"/>
        <w:jc w:val="both"/>
        <w:rPr>
          <w:rFonts w:ascii="Times New Roman" w:hAnsi="Times New Roman" w:cs="Times New Roman"/>
          <w:sz w:val="21"/>
          <w:szCs w:val="21"/>
        </w:rPr>
      </w:pPr>
      <w:r w:rsidRPr="009D7BBD">
        <w:rPr>
          <w:rFonts w:ascii="Times New Roman" w:hAnsi="Times New Roman" w:cs="Times New Roman"/>
          <w:sz w:val="21"/>
          <w:szCs w:val="21"/>
        </w:rPr>
        <w:t xml:space="preserve">Avverso il provvedimento conclusivo sono ammessi il </w:t>
      </w:r>
      <w:r w:rsidRPr="009D7BBD">
        <w:rPr>
          <w:rFonts w:ascii="Times New Roman" w:hAnsi="Times New Roman" w:cs="Times New Roman"/>
          <w:b/>
          <w:bCs/>
          <w:sz w:val="21"/>
          <w:szCs w:val="21"/>
        </w:rPr>
        <w:t>ricorso gerarchico</w:t>
      </w:r>
      <w:r w:rsidRPr="009D7BBD">
        <w:rPr>
          <w:rFonts w:ascii="Times New Roman" w:hAnsi="Times New Roman" w:cs="Times New Roman"/>
          <w:sz w:val="21"/>
          <w:szCs w:val="21"/>
        </w:rPr>
        <w:t xml:space="preserve"> (v. art. 69) – la cui proposizione sospende il procedimento ai sensi dell</w:t>
      </w:r>
      <w:r w:rsidR="00F60D0F">
        <w:rPr>
          <w:rFonts w:ascii="Times New Roman" w:hAnsi="Times New Roman" w:cs="Times New Roman"/>
          <w:sz w:val="21"/>
          <w:szCs w:val="21"/>
        </w:rPr>
        <w:t>’</w:t>
      </w:r>
      <w:r w:rsidRPr="009D7BBD">
        <w:rPr>
          <w:rFonts w:ascii="Times New Roman" w:hAnsi="Times New Roman" w:cs="Times New Roman"/>
          <w:sz w:val="21"/>
          <w:szCs w:val="21"/>
        </w:rPr>
        <w:t>art. 14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 e il ricorso giurisdizionale o al Presidente della Repubblica.</w:t>
      </w:r>
    </w:p>
    <w:p w14:paraId="5DD88A13" w14:textId="103E450A" w:rsidR="009E143C" w:rsidRPr="009D7BBD" w:rsidRDefault="00472D5B" w:rsidP="00DB0B84">
      <w:pPr>
        <w:spacing w:after="0"/>
        <w:ind w:firstLine="284"/>
        <w:jc w:val="both"/>
        <w:rPr>
          <w:rFonts w:ascii="Times New Roman" w:eastAsia="Times New Roman" w:hAnsi="Times New Roman" w:cs="Times New Roman"/>
          <w:b/>
          <w:bCs/>
          <w:color w:val="000000"/>
          <w:kern w:val="0"/>
          <w:sz w:val="21"/>
          <w:szCs w:val="21"/>
          <w:lang w:eastAsia="it-IT"/>
          <w14:ligatures w14:val="none"/>
        </w:rPr>
      </w:pPr>
      <w:r w:rsidRPr="009D7BBD">
        <w:rPr>
          <w:rFonts w:ascii="Times New Roman" w:eastAsia="Times New Roman" w:hAnsi="Times New Roman" w:cs="Times New Roman"/>
          <w:b/>
          <w:color w:val="000000"/>
          <w:kern w:val="0"/>
          <w:sz w:val="21"/>
          <w:szCs w:val="21"/>
          <w:lang w:eastAsia="it-IT"/>
          <w14:ligatures w14:val="none"/>
        </w:rPr>
        <w:t>2</w:t>
      </w:r>
      <w:r w:rsidR="00DC5B7A">
        <w:rPr>
          <w:rFonts w:ascii="Times New Roman" w:eastAsia="Times New Roman" w:hAnsi="Times New Roman" w:cs="Times New Roman"/>
          <w:b/>
          <w:color w:val="000000"/>
          <w:kern w:val="0"/>
          <w:sz w:val="21"/>
          <w:szCs w:val="21"/>
          <w:lang w:eastAsia="it-IT"/>
          <w14:ligatures w14:val="none"/>
        </w:rPr>
        <w:t xml:space="preserve">2. </w:t>
      </w:r>
      <w:r w:rsidR="005E4D89" w:rsidRPr="009D7BBD">
        <w:rPr>
          <w:rFonts w:ascii="Times New Roman" w:eastAsia="Times New Roman" w:hAnsi="Times New Roman" w:cs="Times New Roman"/>
          <w:b/>
          <w:bCs/>
          <w:color w:val="000000"/>
          <w:kern w:val="0"/>
          <w:sz w:val="21"/>
          <w:szCs w:val="21"/>
          <w:lang w:eastAsia="it-IT"/>
          <w14:ligatures w14:val="none"/>
        </w:rPr>
        <w:t>Procedimento per l</w:t>
      </w:r>
      <w:r w:rsidR="00F60D0F">
        <w:rPr>
          <w:rFonts w:ascii="Times New Roman" w:eastAsia="Times New Roman" w:hAnsi="Times New Roman" w:cs="Times New Roman"/>
          <w:b/>
          <w:bCs/>
          <w:color w:val="000000"/>
          <w:kern w:val="0"/>
          <w:sz w:val="21"/>
          <w:szCs w:val="21"/>
          <w:lang w:eastAsia="it-IT"/>
          <w14:ligatures w14:val="none"/>
        </w:rPr>
        <w:t>’</w:t>
      </w:r>
      <w:r w:rsidR="005E4D89" w:rsidRPr="009D7BBD">
        <w:rPr>
          <w:rFonts w:ascii="Times New Roman" w:eastAsia="Times New Roman" w:hAnsi="Times New Roman" w:cs="Times New Roman"/>
          <w:b/>
          <w:bCs/>
          <w:color w:val="000000"/>
          <w:kern w:val="0"/>
          <w:sz w:val="21"/>
          <w:szCs w:val="21"/>
          <w:lang w:eastAsia="it-IT"/>
          <w14:ligatures w14:val="none"/>
        </w:rPr>
        <w:t>autodichiarazione (regime dichiarativo c.d. D50 e DVAL)</w:t>
      </w:r>
      <w:r w:rsidR="003B1935" w:rsidRPr="009D7BBD">
        <w:rPr>
          <w:rFonts w:ascii="Times New Roman" w:hAnsi="Times New Roman" w:cs="Times New Roman"/>
          <w:sz w:val="21"/>
          <w:szCs w:val="21"/>
        </w:rPr>
        <w:t xml:space="preserve"> </w:t>
      </w:r>
      <w:r w:rsidR="003B1935" w:rsidRPr="009D7BBD">
        <w:rPr>
          <w:rFonts w:ascii="Times New Roman" w:eastAsia="Times New Roman" w:hAnsi="Times New Roman" w:cs="Times New Roman"/>
          <w:b/>
          <w:bCs/>
          <w:color w:val="000000"/>
          <w:kern w:val="0"/>
          <w:sz w:val="21"/>
          <w:szCs w:val="21"/>
          <w:lang w:eastAsia="it-IT"/>
          <w14:ligatures w14:val="none"/>
        </w:rPr>
        <w:t>e l</w:t>
      </w:r>
      <w:r w:rsidR="00F60D0F">
        <w:rPr>
          <w:rFonts w:ascii="Times New Roman" w:eastAsia="Times New Roman" w:hAnsi="Times New Roman" w:cs="Times New Roman"/>
          <w:b/>
          <w:bCs/>
          <w:color w:val="000000"/>
          <w:kern w:val="0"/>
          <w:sz w:val="21"/>
          <w:szCs w:val="21"/>
          <w:lang w:eastAsia="it-IT"/>
          <w14:ligatures w14:val="none"/>
        </w:rPr>
        <w:t>’</w:t>
      </w:r>
      <w:r w:rsidR="003B1935" w:rsidRPr="009D7BBD">
        <w:rPr>
          <w:rFonts w:ascii="Times New Roman" w:eastAsia="Times New Roman" w:hAnsi="Times New Roman" w:cs="Times New Roman"/>
          <w:b/>
          <w:bCs/>
          <w:color w:val="000000"/>
          <w:kern w:val="0"/>
          <w:sz w:val="21"/>
          <w:szCs w:val="21"/>
          <w:lang w:eastAsia="it-IT"/>
          <w14:ligatures w14:val="none"/>
        </w:rPr>
        <w:t>intersecazione con il procedimento per l</w:t>
      </w:r>
      <w:r w:rsidR="00F60D0F">
        <w:rPr>
          <w:rFonts w:ascii="Times New Roman" w:eastAsia="Times New Roman" w:hAnsi="Times New Roman" w:cs="Times New Roman"/>
          <w:b/>
          <w:bCs/>
          <w:color w:val="000000"/>
          <w:kern w:val="0"/>
          <w:sz w:val="21"/>
          <w:szCs w:val="21"/>
          <w:lang w:eastAsia="it-IT"/>
          <w14:ligatures w14:val="none"/>
        </w:rPr>
        <w:t>’</w:t>
      </w:r>
      <w:r w:rsidR="003B1935" w:rsidRPr="009D7BBD">
        <w:rPr>
          <w:rFonts w:ascii="Times New Roman" w:eastAsia="Times New Roman" w:hAnsi="Times New Roman" w:cs="Times New Roman"/>
          <w:b/>
          <w:bCs/>
          <w:color w:val="000000"/>
          <w:kern w:val="0"/>
          <w:sz w:val="21"/>
          <w:szCs w:val="21"/>
          <w:lang w:eastAsia="it-IT"/>
          <w14:ligatures w14:val="none"/>
        </w:rPr>
        <w:t>acquisto coattivo (v. art.70 CBC</w:t>
      </w:r>
      <w:r w:rsidR="00996025">
        <w:rPr>
          <w:rFonts w:ascii="Times New Roman" w:eastAsia="Times New Roman" w:hAnsi="Times New Roman" w:cs="Times New Roman"/>
          <w:b/>
          <w:bCs/>
          <w:color w:val="000000"/>
          <w:kern w:val="0"/>
          <w:sz w:val="21"/>
          <w:szCs w:val="21"/>
          <w:lang w:eastAsia="it-IT"/>
          <w14:ligatures w14:val="none"/>
        </w:rPr>
        <w:t>P</w:t>
      </w:r>
      <w:r w:rsidR="003B1935" w:rsidRPr="009D7BBD">
        <w:rPr>
          <w:rFonts w:ascii="Times New Roman" w:eastAsia="Times New Roman" w:hAnsi="Times New Roman" w:cs="Times New Roman"/>
          <w:b/>
          <w:bCs/>
          <w:color w:val="000000"/>
          <w:kern w:val="0"/>
          <w:sz w:val="21"/>
          <w:szCs w:val="21"/>
          <w:lang w:eastAsia="it-IT"/>
          <w14:ligatures w14:val="none"/>
        </w:rPr>
        <w:t>)</w:t>
      </w:r>
    </w:p>
    <w:p w14:paraId="7E7AC90C" w14:textId="35E8EB44" w:rsidR="00314834" w:rsidRPr="009D7BBD" w:rsidRDefault="00314834"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In sintesi, il nuovo regime della </w:t>
      </w:r>
      <w:r w:rsidRPr="009D7BBD">
        <w:rPr>
          <w:rFonts w:ascii="Times New Roman" w:eastAsia="Times New Roman" w:hAnsi="Times New Roman" w:cs="Times New Roman"/>
          <w:b/>
          <w:color w:val="000000"/>
          <w:kern w:val="0"/>
          <w:sz w:val="21"/>
          <w:szCs w:val="21"/>
          <w:lang w:eastAsia="it-IT"/>
          <w14:ligatures w14:val="none"/>
        </w:rPr>
        <w:t>c.d. autodichiarazione</w:t>
      </w:r>
      <w:r w:rsidR="00A84AFA" w:rsidRPr="009D7BBD">
        <w:rPr>
          <w:rFonts w:ascii="Times New Roman" w:eastAsia="Times New Roman" w:hAnsi="Times New Roman" w:cs="Times New Roman"/>
          <w:color w:val="000000"/>
          <w:kern w:val="0"/>
          <w:sz w:val="21"/>
          <w:szCs w:val="21"/>
          <w:lang w:eastAsia="it-IT"/>
          <w14:ligatures w14:val="none"/>
        </w:rPr>
        <w:t xml:space="preserve"> si applica:</w:t>
      </w:r>
    </w:p>
    <w:p w14:paraId="0B91EA57" w14:textId="681351A4" w:rsidR="00314834" w:rsidRPr="009D7BBD" w:rsidRDefault="00314834" w:rsidP="006B4D0A">
      <w:pPr>
        <w:numPr>
          <w:ilvl w:val="0"/>
          <w:numId w:val="6"/>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 di autore vivente o che risalga a meno di 70 anni, anche se di valore economico superiore a 13.500;</w:t>
      </w:r>
      <w:r w:rsidRPr="009D7BBD">
        <w:rPr>
          <w:rFonts w:ascii="Times New Roman" w:eastAsia="Times New Roman" w:hAnsi="Times New Roman" w:cs="Times New Roman"/>
          <w:i/>
          <w:color w:val="000000"/>
          <w:kern w:val="0"/>
          <w:sz w:val="21"/>
          <w:szCs w:val="21"/>
          <w:lang w:eastAsia="it-IT"/>
          <w14:ligatures w14:val="none"/>
        </w:rPr>
        <w:t xml:space="preserve"> </w:t>
      </w:r>
      <w:r w:rsidRPr="009D7BBD">
        <w:rPr>
          <w:rFonts w:ascii="Times New Roman" w:eastAsia="Times New Roman" w:hAnsi="Times New Roman" w:cs="Times New Roman"/>
          <w:b/>
          <w:iCs/>
          <w:color w:val="000000"/>
          <w:kern w:val="0"/>
          <w:sz w:val="21"/>
          <w:szCs w:val="21"/>
          <w:lang w:eastAsia="it-IT"/>
          <w14:ligatures w14:val="none"/>
        </w:rPr>
        <w:t>oppure all</w:t>
      </w:r>
      <w:r w:rsidR="00F60D0F">
        <w:rPr>
          <w:rFonts w:ascii="Times New Roman" w:eastAsia="Times New Roman" w:hAnsi="Times New Roman" w:cs="Times New Roman"/>
          <w:b/>
          <w:iCs/>
          <w:color w:val="000000"/>
          <w:kern w:val="0"/>
          <w:sz w:val="21"/>
          <w:szCs w:val="21"/>
          <w:lang w:eastAsia="it-IT"/>
          <w14:ligatures w14:val="none"/>
        </w:rPr>
        <w:t>’</w:t>
      </w:r>
      <w:r w:rsidRPr="009D7BBD">
        <w:rPr>
          <w:rFonts w:ascii="Times New Roman" w:eastAsia="Times New Roman" w:hAnsi="Times New Roman" w:cs="Times New Roman"/>
          <w:b/>
          <w:iCs/>
          <w:color w:val="000000"/>
          <w:kern w:val="0"/>
          <w:sz w:val="21"/>
          <w:szCs w:val="21"/>
          <w:lang w:eastAsia="it-IT"/>
          <w14:ligatures w14:val="none"/>
        </w:rPr>
        <w:t>opera di autore vivente o la cui esecuzione si collochi tra 50/70 anni</w:t>
      </w:r>
      <w:r w:rsidRPr="009D7BBD">
        <w:rPr>
          <w:rFonts w:ascii="Times New Roman" w:eastAsia="Times New Roman" w:hAnsi="Times New Roman" w:cs="Times New Roman"/>
          <w:iCs/>
          <w:color w:val="000000"/>
          <w:kern w:val="0"/>
          <w:sz w:val="21"/>
          <w:szCs w:val="21"/>
          <w:lang w:eastAsia="it-IT"/>
          <w14:ligatures w14:val="none"/>
        </w:rPr>
        <w:t xml:space="preserve">  </w:t>
      </w:r>
    </w:p>
    <w:p w14:paraId="2DB2D8CF" w14:textId="662C86B1" w:rsidR="00314834" w:rsidRPr="009D7BBD" w:rsidRDefault="00314834" w:rsidP="00A84AFA">
      <w:pPr>
        <w:spacing w:after="0" w:line="240" w:lineRule="auto"/>
        <w:ind w:left="851" w:hanging="42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 (b) alle cose di interesse culturale che siano di autore non più vivente e la cui esecuzione risalga a oltre 70 anni ma abbiano un valore economico inferiore alla soglia di 13.</w:t>
      </w:r>
      <w:r w:rsidR="00A84AFA" w:rsidRPr="009D7BBD">
        <w:rPr>
          <w:rFonts w:ascii="Times New Roman" w:eastAsia="Times New Roman" w:hAnsi="Times New Roman" w:cs="Times New Roman"/>
          <w:color w:val="000000"/>
          <w:kern w:val="0"/>
          <w:sz w:val="21"/>
          <w:szCs w:val="21"/>
          <w:lang w:eastAsia="it-IT"/>
          <w14:ligatures w14:val="none"/>
        </w:rPr>
        <w:t>500 (v. art. 65 co. 4 lett. b).</w:t>
      </w:r>
    </w:p>
    <w:p w14:paraId="0B336367" w14:textId="4F9C9B24" w:rsidR="00314834" w:rsidRPr="009D7BBD" w:rsidRDefault="009B7C66" w:rsidP="00314834">
      <w:pPr>
        <w:spacing w:after="0" w:line="240" w:lineRule="auto"/>
        <w:ind w:firstLine="426"/>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314834" w:rsidRPr="009D7BBD">
        <w:rPr>
          <w:rFonts w:ascii="Times New Roman" w:eastAsia="Times New Roman" w:hAnsi="Times New Roman" w:cs="Times New Roman"/>
          <w:color w:val="000000"/>
          <w:kern w:val="0"/>
          <w:sz w:val="21"/>
          <w:szCs w:val="21"/>
          <w:lang w:eastAsia="it-IT"/>
          <w14:ligatures w14:val="none"/>
        </w:rPr>
        <w:t xml:space="preserve">Ai sensi degli articoli 6 e 7 DM 246/2018 il </w:t>
      </w:r>
      <w:r w:rsidR="00314834" w:rsidRPr="009D7BBD">
        <w:rPr>
          <w:rFonts w:ascii="Times New Roman" w:eastAsia="Times New Roman" w:hAnsi="Times New Roman" w:cs="Times New Roman"/>
          <w:b/>
          <w:color w:val="000000"/>
          <w:kern w:val="0"/>
          <w:sz w:val="21"/>
          <w:szCs w:val="21"/>
          <w:lang w:eastAsia="it-IT"/>
          <w14:ligatures w14:val="none"/>
        </w:rPr>
        <w:t>procedimento</w:t>
      </w:r>
      <w:r w:rsidR="00A84AFA" w:rsidRPr="009D7BBD">
        <w:rPr>
          <w:rFonts w:ascii="Times New Roman" w:eastAsia="Times New Roman" w:hAnsi="Times New Roman" w:cs="Times New Roman"/>
          <w:color w:val="000000"/>
          <w:kern w:val="0"/>
          <w:sz w:val="21"/>
          <w:szCs w:val="21"/>
          <w:lang w:eastAsia="it-IT"/>
          <w14:ligatures w14:val="none"/>
        </w:rPr>
        <w:t xml:space="preserve"> prevede:</w:t>
      </w:r>
    </w:p>
    <w:p w14:paraId="3873486B" w14:textId="4E4FD8A0" w:rsidR="00314834" w:rsidRPr="009D7BBD" w:rsidRDefault="00314834" w:rsidP="006B4D0A">
      <w:pPr>
        <w:numPr>
          <w:ilvl w:val="0"/>
          <w:numId w:val="7"/>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la presentazione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Ufficio esportazione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autodichiarazione a cui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interessato deve allegare la prova della sussistenza dei requisiti per la sottrazione alla procedura ordinaria</w:t>
      </w:r>
      <w:r w:rsidR="00C56B36" w:rsidRPr="009D7BBD">
        <w:rPr>
          <w:rFonts w:ascii="Times New Roman" w:eastAsia="Times New Roman" w:hAnsi="Times New Roman" w:cs="Times New Roman"/>
          <w:color w:val="000000"/>
          <w:kern w:val="0"/>
          <w:sz w:val="21"/>
          <w:szCs w:val="21"/>
          <w:lang w:eastAsia="it-IT"/>
          <w14:ligatures w14:val="none"/>
        </w:rPr>
        <w:t xml:space="preserve"> e la soggezione a quella dichiarativa </w:t>
      </w:r>
      <w:r w:rsidRPr="009D7BBD">
        <w:rPr>
          <w:rFonts w:ascii="Times New Roman" w:eastAsia="Times New Roman" w:hAnsi="Times New Roman" w:cs="Times New Roman"/>
          <w:color w:val="000000"/>
          <w:kern w:val="0"/>
          <w:sz w:val="21"/>
          <w:szCs w:val="21"/>
          <w:lang w:eastAsia="it-IT"/>
          <w14:ligatures w14:val="none"/>
        </w:rPr>
        <w:t>(ad esempio</w:t>
      </w:r>
      <w:r w:rsidR="00590574"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r w:rsidR="00590574"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00590574" w:rsidRPr="009D7BBD">
        <w:rPr>
          <w:rFonts w:ascii="Times New Roman" w:eastAsia="Times New Roman" w:hAnsi="Times New Roman" w:cs="Times New Roman"/>
          <w:color w:val="000000"/>
          <w:kern w:val="0"/>
          <w:sz w:val="21"/>
          <w:szCs w:val="21"/>
          <w:lang w:eastAsia="it-IT"/>
          <w14:ligatures w14:val="none"/>
        </w:rPr>
        <w:t>attestazione che è opera di autore vivente o di realizzazione ante 70 anni; le prove –</w:t>
      </w:r>
      <w:r w:rsidRPr="009D7BBD">
        <w:rPr>
          <w:rFonts w:ascii="Times New Roman" w:eastAsia="Times New Roman" w:hAnsi="Times New Roman" w:cs="Times New Roman"/>
          <w:color w:val="000000"/>
          <w:kern w:val="0"/>
          <w:sz w:val="21"/>
          <w:szCs w:val="21"/>
          <w:lang w:eastAsia="it-IT"/>
          <w14:ligatures w14:val="none"/>
        </w:rPr>
        <w:t xml:space="preserve">contratto di compravendita infratriennale </w:t>
      </w:r>
      <w:r w:rsidR="00590574" w:rsidRPr="009D7BBD">
        <w:rPr>
          <w:rFonts w:ascii="Times New Roman" w:eastAsia="Times New Roman" w:hAnsi="Times New Roman" w:cs="Times New Roman"/>
          <w:color w:val="000000"/>
          <w:kern w:val="0"/>
          <w:sz w:val="21"/>
          <w:szCs w:val="21"/>
          <w:lang w:eastAsia="it-IT"/>
          <w14:ligatures w14:val="none"/>
        </w:rPr>
        <w:t>tra privati o con casa d</w:t>
      </w:r>
      <w:r w:rsidR="00F60D0F">
        <w:rPr>
          <w:rFonts w:ascii="Times New Roman" w:eastAsia="Times New Roman" w:hAnsi="Times New Roman" w:cs="Times New Roman"/>
          <w:color w:val="000000"/>
          <w:kern w:val="0"/>
          <w:sz w:val="21"/>
          <w:szCs w:val="21"/>
          <w:lang w:eastAsia="it-IT"/>
          <w14:ligatures w14:val="none"/>
        </w:rPr>
        <w:t>’</w:t>
      </w:r>
      <w:r w:rsidR="00590574" w:rsidRPr="009D7BBD">
        <w:rPr>
          <w:rFonts w:ascii="Times New Roman" w:eastAsia="Times New Roman" w:hAnsi="Times New Roman" w:cs="Times New Roman"/>
          <w:color w:val="000000"/>
          <w:kern w:val="0"/>
          <w:sz w:val="21"/>
          <w:szCs w:val="21"/>
          <w:lang w:eastAsia="it-IT"/>
          <w14:ligatures w14:val="none"/>
        </w:rPr>
        <w:t xml:space="preserve">asta o catalogo di asta futura – </w:t>
      </w:r>
      <w:r w:rsidRPr="009D7BBD">
        <w:rPr>
          <w:rFonts w:ascii="Times New Roman" w:eastAsia="Times New Roman" w:hAnsi="Times New Roman" w:cs="Times New Roman"/>
          <w:color w:val="000000"/>
          <w:kern w:val="0"/>
          <w:sz w:val="21"/>
          <w:szCs w:val="21"/>
          <w:lang w:eastAsia="it-IT"/>
          <w14:ligatures w14:val="none"/>
        </w:rPr>
        <w:t>da cui risulti un valore inferiore a 13.500 €</w:t>
      </w:r>
      <w:r w:rsidR="00397CC8" w:rsidRPr="009D7BBD">
        <w:rPr>
          <w:rFonts w:ascii="Times New Roman" w:eastAsia="Times New Roman" w:hAnsi="Times New Roman" w:cs="Times New Roman"/>
          <w:color w:val="000000"/>
          <w:kern w:val="0"/>
          <w:sz w:val="21"/>
          <w:szCs w:val="21"/>
          <w:lang w:eastAsia="it-IT"/>
          <w14:ligatures w14:val="none"/>
        </w:rPr>
        <w:t xml:space="preserve">, v. art. </w:t>
      </w:r>
      <w:r w:rsidR="00590574" w:rsidRPr="009D7BBD">
        <w:rPr>
          <w:rFonts w:ascii="Times New Roman" w:eastAsia="Times New Roman" w:hAnsi="Times New Roman" w:cs="Times New Roman"/>
          <w:color w:val="000000"/>
          <w:kern w:val="0"/>
          <w:sz w:val="21"/>
          <w:szCs w:val="21"/>
          <w:lang w:eastAsia="it-IT"/>
          <w14:ligatures w14:val="none"/>
        </w:rPr>
        <w:t>7 D.M. n.246/2018</w:t>
      </w:r>
      <w:r w:rsidRPr="009D7BBD">
        <w:rPr>
          <w:rFonts w:ascii="Times New Roman" w:eastAsia="Times New Roman" w:hAnsi="Times New Roman" w:cs="Times New Roman"/>
          <w:color w:val="000000"/>
          <w:kern w:val="0"/>
          <w:sz w:val="21"/>
          <w:szCs w:val="21"/>
          <w:lang w:eastAsia="it-IT"/>
          <w14:ligatures w14:val="none"/>
        </w:rPr>
        <w:t xml:space="preserve">); </w:t>
      </w:r>
    </w:p>
    <w:p w14:paraId="766EB471" w14:textId="5A58F28F" w:rsidR="00E34EDD" w:rsidRPr="009D7BBD" w:rsidRDefault="00314834" w:rsidP="006B4D0A">
      <w:pPr>
        <w:numPr>
          <w:ilvl w:val="0"/>
          <w:numId w:val="7"/>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un termine di 10 giorni dalla presentazione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autodichiarazione entro il quale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Ufficio esportazione può richiedere </w:t>
      </w:r>
      <w:r w:rsidRPr="009D7BBD">
        <w:rPr>
          <w:rFonts w:ascii="Times New Roman" w:eastAsia="Times New Roman" w:hAnsi="Times New Roman" w:cs="Times New Roman"/>
          <w:b/>
          <w:color w:val="000000"/>
          <w:kern w:val="0"/>
          <w:sz w:val="21"/>
          <w:szCs w:val="21"/>
          <w:lang w:eastAsia="it-IT"/>
          <w14:ligatures w14:val="none"/>
        </w:rPr>
        <w:t>la visione fisica</w:t>
      </w:r>
      <w:r w:rsidRPr="009D7BBD">
        <w:rPr>
          <w:rFonts w:ascii="Times New Roman" w:eastAsia="Times New Roman" w:hAnsi="Times New Roman" w:cs="Times New Roman"/>
          <w:color w:val="000000"/>
          <w:kern w:val="0"/>
          <w:sz w:val="21"/>
          <w:szCs w:val="21"/>
          <w:lang w:eastAsia="it-IT"/>
          <w14:ligatures w14:val="none"/>
        </w:rPr>
        <w:t xml:space="preserv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oggetto; </w:t>
      </w:r>
      <w:r w:rsidR="00E34EDD" w:rsidRPr="009D7BBD">
        <w:rPr>
          <w:rFonts w:ascii="Times New Roman" w:eastAsia="Times New Roman" w:hAnsi="Times New Roman" w:cs="Times New Roman"/>
          <w:color w:val="000000"/>
          <w:kern w:val="0"/>
          <w:sz w:val="21"/>
          <w:szCs w:val="21"/>
          <w:lang w:eastAsia="it-IT"/>
          <w14:ligatures w14:val="none"/>
        </w:rPr>
        <w:t>se lo richiede</w:t>
      </w:r>
    </w:p>
    <w:p w14:paraId="635C8B1E" w14:textId="6D142D47" w:rsidR="00314834" w:rsidRPr="009D7BBD" w:rsidRDefault="00E34EDD" w:rsidP="00314834">
      <w:pPr>
        <w:spacing w:after="0" w:line="240" w:lineRule="auto"/>
        <w:ind w:left="1146"/>
        <w:contextualSpacing/>
        <w:jc w:val="both"/>
        <w:rPr>
          <w:rFonts w:ascii="Times New Roman" w:eastAsia="Times New Roman" w:hAnsi="Times New Roman" w:cs="Times New Roman"/>
          <w:i/>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i/>
          <w:color w:val="000000"/>
          <w:kern w:val="0"/>
          <w:sz w:val="21"/>
          <w:szCs w:val="21"/>
          <w:lang w:eastAsia="it-IT"/>
          <w14:ligatures w14:val="none"/>
        </w:rPr>
        <w:t>(a)</w:t>
      </w:r>
    </w:p>
    <w:p w14:paraId="7051E66C" w14:textId="380A48A3" w:rsidR="00314834" w:rsidRPr="009D7BBD" w:rsidRDefault="00314834" w:rsidP="00314834">
      <w:pPr>
        <w:spacing w:after="0" w:line="240" w:lineRule="auto"/>
        <w:ind w:left="1146"/>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t>- nei 30 giorni successivi deve valutare se esiste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interesse eccezionale che può giustificare il divieto di esportazione; </w:t>
      </w:r>
    </w:p>
    <w:p w14:paraId="1101A5FD" w14:textId="041BCD2F" w:rsidR="00314834" w:rsidRPr="009D7BBD" w:rsidRDefault="00314834" w:rsidP="00314834">
      <w:pPr>
        <w:spacing w:after="0" w:line="240" w:lineRule="auto"/>
        <w:ind w:left="1146"/>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t>- la procedura di valutazione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è svolta a livello centrale da un organo ad hoc del Ministero della Cultura, che decide entro 60 giorni dalla presentazione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autodichiarazione; </w:t>
      </w:r>
    </w:p>
    <w:p w14:paraId="07498BFE" w14:textId="0DDFE919" w:rsidR="00314834" w:rsidRPr="009D7BBD" w:rsidRDefault="00314834" w:rsidP="00314834">
      <w:pPr>
        <w:spacing w:after="0" w:line="240" w:lineRule="auto"/>
        <w:ind w:left="1146"/>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t>- solo se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eccezionale è confermato,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oggetto non può essere esportato; </w:t>
      </w:r>
    </w:p>
    <w:p w14:paraId="2B8C41C7" w14:textId="1F5F5BA2" w:rsidR="00314834" w:rsidRPr="009D7BBD" w:rsidRDefault="00E34EDD" w:rsidP="00314834">
      <w:pPr>
        <w:spacing w:after="0" w:line="240" w:lineRule="auto"/>
        <w:ind w:left="1146"/>
        <w:contextualSpacing/>
        <w:jc w:val="both"/>
        <w:rPr>
          <w:rFonts w:ascii="Times New Roman" w:eastAsia="Times New Roman" w:hAnsi="Times New Roman" w:cs="Times New Roman"/>
          <w:i/>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i/>
          <w:color w:val="000000"/>
          <w:kern w:val="0"/>
          <w:sz w:val="21"/>
          <w:szCs w:val="21"/>
          <w:lang w:eastAsia="it-IT"/>
          <w14:ligatures w14:val="none"/>
        </w:rPr>
        <w:t xml:space="preserve">(b) </w:t>
      </w:r>
    </w:p>
    <w:p w14:paraId="1F28AC82" w14:textId="3FEB4AA1" w:rsidR="00E34EDD" w:rsidRPr="009D7BBD" w:rsidRDefault="00E34EDD" w:rsidP="00314834">
      <w:pPr>
        <w:spacing w:after="0" w:line="240" w:lineRule="auto"/>
        <w:ind w:left="1146"/>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Pr="009D7BBD">
        <w:rPr>
          <w:rFonts w:ascii="Times New Roman" w:eastAsia="Times New Roman" w:hAnsi="Times New Roman" w:cs="Times New Roman"/>
          <w:color w:val="000000"/>
          <w:kern w:val="0"/>
          <w:sz w:val="21"/>
          <w:szCs w:val="21"/>
          <w:lang w:eastAsia="it-IT"/>
          <w14:ligatures w14:val="none"/>
        </w:rPr>
        <w:tab/>
        <w:t xml:space="preserve">- </w:t>
      </w:r>
      <w:r w:rsidR="00761EFE" w:rsidRPr="009D7BBD">
        <w:rPr>
          <w:rFonts w:ascii="Times New Roman" w:eastAsia="Times New Roman" w:hAnsi="Times New Roman" w:cs="Times New Roman"/>
          <w:color w:val="000000"/>
          <w:kern w:val="0"/>
          <w:sz w:val="21"/>
          <w:szCs w:val="21"/>
          <w:lang w:eastAsia="it-IT"/>
          <w14:ligatures w14:val="none"/>
        </w:rPr>
        <w:t xml:space="preserve">può </w:t>
      </w:r>
      <w:r w:rsidRPr="009D7BBD">
        <w:rPr>
          <w:rFonts w:ascii="Times New Roman" w:eastAsia="Times New Roman" w:hAnsi="Times New Roman" w:cs="Times New Roman"/>
          <w:color w:val="000000"/>
          <w:kern w:val="0"/>
          <w:sz w:val="21"/>
          <w:szCs w:val="21"/>
          <w:lang w:eastAsia="it-IT"/>
          <w14:ligatures w14:val="none"/>
        </w:rPr>
        <w:t>proporre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acquisto coattivo al MIC</w:t>
      </w:r>
      <w:r w:rsidR="001C4DBD" w:rsidRPr="009D7BBD">
        <w:rPr>
          <w:rFonts w:ascii="Times New Roman" w:eastAsia="Times New Roman" w:hAnsi="Times New Roman" w:cs="Times New Roman"/>
          <w:color w:val="000000"/>
          <w:kern w:val="0"/>
          <w:sz w:val="21"/>
          <w:szCs w:val="21"/>
          <w:lang w:eastAsia="it-IT"/>
          <w14:ligatures w14:val="none"/>
        </w:rPr>
        <w:t xml:space="preserve"> nei venti giorni successivi alla presentazione fisica dell</w:t>
      </w:r>
      <w:r w:rsidR="00F60D0F">
        <w:rPr>
          <w:rFonts w:ascii="Times New Roman" w:eastAsia="Times New Roman" w:hAnsi="Times New Roman" w:cs="Times New Roman"/>
          <w:color w:val="000000"/>
          <w:kern w:val="0"/>
          <w:sz w:val="21"/>
          <w:szCs w:val="21"/>
          <w:lang w:eastAsia="it-IT"/>
          <w14:ligatures w14:val="none"/>
        </w:rPr>
        <w:t>’</w:t>
      </w:r>
      <w:r w:rsidR="001C4DBD" w:rsidRPr="009D7BBD">
        <w:rPr>
          <w:rFonts w:ascii="Times New Roman" w:eastAsia="Times New Roman" w:hAnsi="Times New Roman" w:cs="Times New Roman"/>
          <w:color w:val="000000"/>
          <w:kern w:val="0"/>
          <w:sz w:val="21"/>
          <w:szCs w:val="21"/>
          <w:lang w:eastAsia="it-IT"/>
          <w14:ligatures w14:val="none"/>
        </w:rPr>
        <w:t>oggetto (segue il procedimento poi di cui all</w:t>
      </w:r>
      <w:r w:rsidR="00F60D0F">
        <w:rPr>
          <w:rFonts w:ascii="Times New Roman" w:eastAsia="Times New Roman" w:hAnsi="Times New Roman" w:cs="Times New Roman"/>
          <w:color w:val="000000"/>
          <w:kern w:val="0"/>
          <w:sz w:val="21"/>
          <w:szCs w:val="21"/>
          <w:lang w:eastAsia="it-IT"/>
          <w14:ligatures w14:val="none"/>
        </w:rPr>
        <w:t>’</w:t>
      </w:r>
      <w:r w:rsidR="001C4DBD" w:rsidRPr="009D7BBD">
        <w:rPr>
          <w:rFonts w:ascii="Times New Roman" w:eastAsia="Times New Roman" w:hAnsi="Times New Roman" w:cs="Times New Roman"/>
          <w:color w:val="000000"/>
          <w:kern w:val="0"/>
          <w:sz w:val="21"/>
          <w:szCs w:val="21"/>
          <w:lang w:eastAsia="it-IT"/>
          <w14:ligatures w14:val="none"/>
        </w:rPr>
        <w:t>art. 70 CBC</w:t>
      </w:r>
      <w:r w:rsidR="00996025">
        <w:rPr>
          <w:rFonts w:ascii="Times New Roman" w:eastAsia="Times New Roman" w:hAnsi="Times New Roman" w:cs="Times New Roman"/>
          <w:color w:val="000000"/>
          <w:kern w:val="0"/>
          <w:sz w:val="21"/>
          <w:szCs w:val="21"/>
          <w:lang w:eastAsia="it-IT"/>
          <w14:ligatures w14:val="none"/>
        </w:rPr>
        <w:t>P</w:t>
      </w:r>
      <w:r w:rsidR="001C4DBD" w:rsidRPr="009D7BBD">
        <w:rPr>
          <w:rFonts w:ascii="Times New Roman" w:eastAsia="Times New Roman" w:hAnsi="Times New Roman" w:cs="Times New Roman"/>
          <w:color w:val="000000"/>
          <w:kern w:val="0"/>
          <w:sz w:val="21"/>
          <w:szCs w:val="21"/>
          <w:lang w:eastAsia="it-IT"/>
          <w14:ligatures w14:val="none"/>
        </w:rPr>
        <w:t>)</w:t>
      </w:r>
    </w:p>
    <w:p w14:paraId="07E9550D" w14:textId="0E7188F4" w:rsidR="00314834" w:rsidRPr="009D7BBD" w:rsidRDefault="00314834" w:rsidP="006B4D0A">
      <w:pPr>
        <w:numPr>
          <w:ilvl w:val="0"/>
          <w:numId w:val="7"/>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se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Ufficio esportazione non richiede una visione fisica, si può presumere che non vi siano ostacoli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esportazione (anche se le disposizioni non sono chiare riguardo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effetto del decorso del termine).</w:t>
      </w:r>
    </w:p>
    <w:p w14:paraId="2B6EEDDD" w14:textId="6D9D208F" w:rsidR="000C2528" w:rsidRPr="00DC5B7A" w:rsidRDefault="00314834" w:rsidP="006B4D0A">
      <w:pPr>
        <w:numPr>
          <w:ilvl w:val="0"/>
          <w:numId w:val="7"/>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esito della procedura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Ufficio esportazione può: rilasciare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autodichiarazione vidimata o trattenere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autodichiarazione perché è intervenuta la dichiarazione di interesse culturale </w:t>
      </w:r>
      <w:r w:rsidRPr="009D7BBD">
        <w:rPr>
          <w:rFonts w:ascii="Times New Roman" w:eastAsia="Times New Roman" w:hAnsi="Times New Roman" w:cs="Times New Roman"/>
          <w:color w:val="000000"/>
          <w:kern w:val="0"/>
          <w:sz w:val="21"/>
          <w:szCs w:val="21"/>
          <w:lang w:eastAsia="it-IT"/>
          <w14:ligatures w14:val="none"/>
        </w:rPr>
        <w:lastRenderedPageBreak/>
        <w:t>eccezionale oppure trasmettere gli atti alla Procura della Repubblica nell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ipotesi di contestazione del mendacio da parte del dichiarante.</w:t>
      </w:r>
    </w:p>
    <w:p w14:paraId="5735E766" w14:textId="2B5C2775" w:rsidR="009E143C" w:rsidRPr="009D7BBD" w:rsidRDefault="00DC5B7A" w:rsidP="00DB0B84">
      <w:pPr>
        <w:spacing w:after="0" w:line="240" w:lineRule="auto"/>
        <w:ind w:firstLine="284"/>
        <w:contextualSpacing/>
        <w:jc w:val="both"/>
        <w:rPr>
          <w:rFonts w:ascii="Times New Roman" w:eastAsia="Times New Roman" w:hAnsi="Times New Roman" w:cs="Times New Roman"/>
          <w:b/>
          <w:color w:val="000000"/>
          <w:kern w:val="0"/>
          <w:sz w:val="21"/>
          <w:szCs w:val="21"/>
          <w:lang w:eastAsia="it-IT"/>
          <w14:ligatures w14:val="none"/>
        </w:rPr>
      </w:pPr>
      <w:r>
        <w:rPr>
          <w:rFonts w:ascii="Times New Roman" w:eastAsia="Times New Roman" w:hAnsi="Times New Roman" w:cs="Times New Roman"/>
          <w:b/>
          <w:color w:val="000000"/>
          <w:kern w:val="0"/>
          <w:sz w:val="21"/>
          <w:szCs w:val="21"/>
          <w:lang w:eastAsia="it-IT"/>
          <w14:ligatures w14:val="none"/>
        </w:rPr>
        <w:t xml:space="preserve">23. </w:t>
      </w:r>
      <w:r w:rsidR="003F4AE3" w:rsidRPr="009D7BBD">
        <w:rPr>
          <w:rFonts w:ascii="Times New Roman" w:eastAsia="Times New Roman" w:hAnsi="Times New Roman" w:cs="Times New Roman"/>
          <w:b/>
          <w:color w:val="000000"/>
          <w:kern w:val="0"/>
          <w:sz w:val="21"/>
          <w:szCs w:val="21"/>
          <w:lang w:eastAsia="it-IT"/>
          <w14:ligatures w14:val="none"/>
        </w:rPr>
        <w:t xml:space="preserve">Gli adempimenti procedurali </w:t>
      </w:r>
      <w:r w:rsidR="007C51B2">
        <w:rPr>
          <w:rFonts w:ascii="Times New Roman" w:eastAsia="Times New Roman" w:hAnsi="Times New Roman" w:cs="Times New Roman"/>
          <w:b/>
          <w:color w:val="000000"/>
          <w:kern w:val="0"/>
          <w:sz w:val="21"/>
          <w:szCs w:val="21"/>
          <w:lang w:eastAsia="it-IT"/>
          <w14:ligatures w14:val="none"/>
        </w:rPr>
        <w:t xml:space="preserve">per il </w:t>
      </w:r>
      <w:r w:rsidR="003F4AE3" w:rsidRPr="009D7BBD">
        <w:rPr>
          <w:rFonts w:ascii="Times New Roman" w:eastAsia="Times New Roman" w:hAnsi="Times New Roman" w:cs="Times New Roman"/>
          <w:b/>
          <w:color w:val="000000"/>
          <w:kern w:val="0"/>
          <w:sz w:val="21"/>
          <w:szCs w:val="21"/>
          <w:lang w:eastAsia="it-IT"/>
          <w14:ligatures w14:val="none"/>
        </w:rPr>
        <w:t>rilascio dei certificati di importazione (CAI) e di spedizione (CAS)</w:t>
      </w:r>
      <w:r w:rsidR="007C51B2">
        <w:rPr>
          <w:rFonts w:ascii="Times New Roman" w:eastAsia="Times New Roman" w:hAnsi="Times New Roman" w:cs="Times New Roman"/>
          <w:b/>
          <w:color w:val="000000"/>
          <w:kern w:val="0"/>
          <w:sz w:val="21"/>
          <w:szCs w:val="21"/>
          <w:lang w:eastAsia="it-IT"/>
          <w14:ligatures w14:val="none"/>
        </w:rPr>
        <w:t xml:space="preserve"> (artt.71-72)</w:t>
      </w:r>
      <w:r w:rsidR="007C51B2">
        <w:rPr>
          <w:rStyle w:val="Rimandonotaapidipagina"/>
          <w:rFonts w:ascii="Times New Roman" w:eastAsia="Times New Roman" w:hAnsi="Times New Roman" w:cs="Times New Roman"/>
          <w:b/>
          <w:color w:val="000000"/>
          <w:kern w:val="0"/>
          <w:sz w:val="21"/>
          <w:szCs w:val="21"/>
          <w:lang w:eastAsia="it-IT"/>
          <w14:ligatures w14:val="none"/>
        </w:rPr>
        <w:footnoteReference w:id="53"/>
      </w:r>
    </w:p>
    <w:p w14:paraId="7630E7F9" w14:textId="622A392C" w:rsidR="00DB0B84" w:rsidRDefault="003F4AE3"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 certificati hanno la funzione di attestare che un determinato articolo è stato spedito in Italia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estero: (a) certificato di importazione </w:t>
      </w:r>
      <w:r w:rsidR="00085F70">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CAI </w:t>
      </w:r>
      <w:r w:rsidR="00085F70">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quando la merce proviene da un Paese extracomunitario, e di un certificato di spedizione </w:t>
      </w:r>
      <w:r w:rsidR="00085F70">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CAS </w:t>
      </w:r>
      <w:r w:rsidR="00DF4963" w:rsidRPr="009D7BBD">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quando la merce </w:t>
      </w:r>
      <w:r w:rsidR="00A84AFA" w:rsidRPr="009D7BBD">
        <w:rPr>
          <w:rFonts w:ascii="Times New Roman" w:eastAsia="Times New Roman" w:hAnsi="Times New Roman" w:cs="Times New Roman"/>
          <w:color w:val="000000"/>
          <w:kern w:val="0"/>
          <w:sz w:val="21"/>
          <w:szCs w:val="21"/>
          <w:lang w:eastAsia="it-IT"/>
          <w14:ligatures w14:val="none"/>
        </w:rPr>
        <w:t>proviene dall</w:t>
      </w:r>
      <w:r w:rsidR="00F60D0F">
        <w:rPr>
          <w:rFonts w:ascii="Times New Roman" w:eastAsia="Times New Roman" w:hAnsi="Times New Roman" w:cs="Times New Roman"/>
          <w:color w:val="000000"/>
          <w:kern w:val="0"/>
          <w:sz w:val="21"/>
          <w:szCs w:val="21"/>
          <w:lang w:eastAsia="it-IT"/>
          <w14:ligatures w14:val="none"/>
        </w:rPr>
        <w:t>’</w:t>
      </w:r>
      <w:r w:rsidR="00A84AFA" w:rsidRPr="009D7BBD">
        <w:rPr>
          <w:rFonts w:ascii="Times New Roman" w:eastAsia="Times New Roman" w:hAnsi="Times New Roman" w:cs="Times New Roman"/>
          <w:color w:val="000000"/>
          <w:kern w:val="0"/>
          <w:sz w:val="21"/>
          <w:szCs w:val="21"/>
          <w:lang w:eastAsia="it-IT"/>
          <w14:ligatures w14:val="none"/>
        </w:rPr>
        <w:t xml:space="preserve">Unione Europea. </w:t>
      </w:r>
    </w:p>
    <w:p w14:paraId="195D0568" w14:textId="25811332" w:rsidR="00DB0B84" w:rsidRDefault="003F4AE3"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Il rilascio della certificazione consente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applicazione di un regime </w:t>
      </w:r>
      <w:r w:rsidRPr="00085F70">
        <w:rPr>
          <w:rFonts w:ascii="Times New Roman" w:eastAsia="Times New Roman" w:hAnsi="Times New Roman" w:cs="Times New Roman"/>
          <w:i/>
          <w:color w:val="000000"/>
          <w:kern w:val="0"/>
          <w:sz w:val="21"/>
          <w:szCs w:val="21"/>
          <w:lang w:eastAsia="it-IT"/>
          <w14:ligatures w14:val="none"/>
        </w:rPr>
        <w:t xml:space="preserve">ad hoc </w:t>
      </w:r>
      <w:r w:rsidRPr="009D7BBD">
        <w:rPr>
          <w:rFonts w:ascii="Times New Roman" w:eastAsia="Times New Roman" w:hAnsi="Times New Roman" w:cs="Times New Roman"/>
          <w:color w:val="000000"/>
          <w:kern w:val="0"/>
          <w:sz w:val="21"/>
          <w:szCs w:val="21"/>
          <w:lang w:eastAsia="it-IT"/>
          <w14:ligatures w14:val="none"/>
        </w:rPr>
        <w:t>in quanto gli oggetti non p</w:t>
      </w:r>
      <w:r w:rsidR="00085F70">
        <w:rPr>
          <w:rFonts w:ascii="Times New Roman" w:eastAsia="Times New Roman" w:hAnsi="Times New Roman" w:cs="Times New Roman"/>
          <w:color w:val="000000"/>
          <w:kern w:val="0"/>
          <w:sz w:val="21"/>
          <w:szCs w:val="21"/>
          <w:lang w:eastAsia="it-IT"/>
          <w14:ligatures w14:val="none"/>
        </w:rPr>
        <w:t>o</w:t>
      </w:r>
      <w:r w:rsidR="004B592B">
        <w:rPr>
          <w:rFonts w:ascii="Times New Roman" w:eastAsia="Times New Roman" w:hAnsi="Times New Roman" w:cs="Times New Roman"/>
          <w:color w:val="000000"/>
          <w:kern w:val="0"/>
          <w:sz w:val="21"/>
          <w:szCs w:val="21"/>
          <w:lang w:eastAsia="it-IT"/>
          <w14:ligatures w14:val="none"/>
        </w:rPr>
        <w:t>ssono</w:t>
      </w:r>
      <w:r w:rsidRPr="009D7BBD">
        <w:rPr>
          <w:rFonts w:ascii="Times New Roman" w:eastAsia="Times New Roman" w:hAnsi="Times New Roman" w:cs="Times New Roman"/>
          <w:color w:val="000000"/>
          <w:kern w:val="0"/>
          <w:sz w:val="21"/>
          <w:szCs w:val="21"/>
          <w:lang w:eastAsia="it-IT"/>
          <w14:ligatures w14:val="none"/>
        </w:rPr>
        <w:t xml:space="preserve"> essere soggetti a no</w:t>
      </w:r>
      <w:r w:rsidR="00FE4440" w:rsidRPr="009D7BBD">
        <w:rPr>
          <w:rFonts w:ascii="Times New Roman" w:eastAsia="Times New Roman" w:hAnsi="Times New Roman" w:cs="Times New Roman"/>
          <w:color w:val="000000"/>
          <w:kern w:val="0"/>
          <w:sz w:val="21"/>
          <w:szCs w:val="21"/>
          <w:lang w:eastAsia="it-IT"/>
          <w14:ligatures w14:val="none"/>
        </w:rPr>
        <w:t>rmative vincolistiche italiane</w:t>
      </w:r>
      <w:r w:rsidR="00F126FE">
        <w:rPr>
          <w:rStyle w:val="Rimandonotaapidipagina"/>
          <w:rFonts w:ascii="Times New Roman" w:eastAsia="Times New Roman" w:hAnsi="Times New Roman" w:cs="Times New Roman"/>
          <w:color w:val="000000"/>
          <w:kern w:val="0"/>
          <w:sz w:val="21"/>
          <w:szCs w:val="21"/>
          <w:lang w:eastAsia="it-IT"/>
          <w14:ligatures w14:val="none"/>
        </w:rPr>
        <w:footnoteReference w:id="54"/>
      </w:r>
      <w:r w:rsidR="00FE4440" w:rsidRPr="009D7BBD">
        <w:rPr>
          <w:rFonts w:ascii="Times New Roman" w:eastAsia="Times New Roman" w:hAnsi="Times New Roman" w:cs="Times New Roman"/>
          <w:color w:val="000000"/>
          <w:kern w:val="0"/>
          <w:sz w:val="21"/>
          <w:szCs w:val="21"/>
          <w:lang w:eastAsia="it-IT"/>
          <w14:ligatures w14:val="none"/>
        </w:rPr>
        <w:t>.</w:t>
      </w:r>
    </w:p>
    <w:p w14:paraId="41623793" w14:textId="7EB06134" w:rsidR="00DB0B84" w:rsidRDefault="003F4AE3" w:rsidP="00334D5B">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La parte che intende beneficiare del regime speciale ha la possibilità </w:t>
      </w:r>
      <w:r w:rsidR="00334D5B">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ma </w:t>
      </w:r>
      <w:r w:rsidRPr="009D7BBD">
        <w:rPr>
          <w:rFonts w:ascii="Times New Roman" w:eastAsia="Times New Roman" w:hAnsi="Times New Roman" w:cs="Times New Roman"/>
          <w:b/>
          <w:color w:val="000000"/>
          <w:kern w:val="0"/>
          <w:sz w:val="21"/>
          <w:szCs w:val="21"/>
          <w:lang w:eastAsia="it-IT"/>
          <w14:ligatures w14:val="none"/>
        </w:rPr>
        <w:t>non l</w:t>
      </w:r>
      <w:r w:rsidR="00F60D0F">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b/>
          <w:color w:val="000000"/>
          <w:kern w:val="0"/>
          <w:sz w:val="21"/>
          <w:szCs w:val="21"/>
          <w:lang w:eastAsia="it-IT"/>
          <w14:ligatures w14:val="none"/>
        </w:rPr>
        <w:t>obbligo</w:t>
      </w:r>
      <w:r w:rsidRPr="009D7BBD">
        <w:rPr>
          <w:rFonts w:ascii="Times New Roman" w:eastAsia="Times New Roman" w:hAnsi="Times New Roman" w:cs="Times New Roman"/>
          <w:color w:val="000000"/>
          <w:kern w:val="0"/>
          <w:sz w:val="21"/>
          <w:szCs w:val="21"/>
          <w:lang w:eastAsia="it-IT"/>
          <w14:ligatures w14:val="none"/>
        </w:rPr>
        <w:t xml:space="preserve"> </w:t>
      </w:r>
      <w:r w:rsidR="00334D5B">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di richiedere una certificazione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Ufficio esportazione, che dovrà verificare se la provenienza estera è dimostrabile e lecita. </w:t>
      </w:r>
      <w:r w:rsidR="007C5BD7" w:rsidRPr="009D7BBD">
        <w:rPr>
          <w:rFonts w:ascii="Times New Roman" w:eastAsia="Times New Roman" w:hAnsi="Times New Roman" w:cs="Times New Roman"/>
          <w:bCs/>
          <w:color w:val="000000"/>
          <w:kern w:val="0"/>
          <w:sz w:val="21"/>
          <w:szCs w:val="21"/>
          <w:u w:val="single"/>
          <w:lang w:eastAsia="it-IT"/>
          <w14:ligatures w14:val="none"/>
        </w:rPr>
        <w:t>L</w:t>
      </w:r>
      <w:r w:rsidR="00F60D0F">
        <w:rPr>
          <w:rFonts w:ascii="Times New Roman" w:eastAsia="Times New Roman" w:hAnsi="Times New Roman" w:cs="Times New Roman"/>
          <w:bCs/>
          <w:color w:val="000000"/>
          <w:kern w:val="0"/>
          <w:sz w:val="21"/>
          <w:szCs w:val="21"/>
          <w:u w:val="single"/>
          <w:lang w:eastAsia="it-IT"/>
          <w14:ligatures w14:val="none"/>
        </w:rPr>
        <w:t>’</w:t>
      </w:r>
      <w:r w:rsidR="007C5BD7" w:rsidRPr="009D7BBD">
        <w:rPr>
          <w:rFonts w:ascii="Times New Roman" w:eastAsia="Times New Roman" w:hAnsi="Times New Roman" w:cs="Times New Roman"/>
          <w:bCs/>
          <w:color w:val="000000"/>
          <w:kern w:val="0"/>
          <w:sz w:val="21"/>
          <w:szCs w:val="21"/>
          <w:u w:val="single"/>
          <w:lang w:eastAsia="it-IT"/>
          <w14:ligatures w14:val="none"/>
        </w:rPr>
        <w:t>extraterritorialità sostanziale</w:t>
      </w:r>
      <w:r w:rsidR="007C5BD7" w:rsidRPr="009D7BBD">
        <w:rPr>
          <w:rFonts w:ascii="Times New Roman" w:eastAsia="Times New Roman" w:hAnsi="Times New Roman" w:cs="Times New Roman"/>
          <w:bCs/>
          <w:color w:val="000000"/>
          <w:kern w:val="0"/>
          <w:sz w:val="21"/>
          <w:szCs w:val="21"/>
          <w:lang w:eastAsia="it-IT"/>
          <w14:ligatures w14:val="none"/>
        </w:rPr>
        <w:t xml:space="preserve"> </w:t>
      </w:r>
      <w:r w:rsidR="007C5BD7" w:rsidRPr="009D7BBD">
        <w:rPr>
          <w:rFonts w:ascii="Times New Roman" w:eastAsia="Times New Roman" w:hAnsi="Times New Roman" w:cs="Times New Roman"/>
          <w:color w:val="000000"/>
          <w:kern w:val="0"/>
          <w:sz w:val="21"/>
          <w:szCs w:val="21"/>
          <w:lang w:eastAsia="it-IT"/>
          <w14:ligatures w14:val="none"/>
        </w:rPr>
        <w:t xml:space="preserve">che il certificato di spedizione/importazione consente ha una durata fissa di </w:t>
      </w:r>
      <w:r w:rsidR="007C5BD7" w:rsidRPr="009D7BBD">
        <w:rPr>
          <w:rFonts w:ascii="Times New Roman" w:eastAsia="Times New Roman" w:hAnsi="Times New Roman" w:cs="Times New Roman"/>
          <w:bCs/>
          <w:color w:val="000000"/>
          <w:kern w:val="0"/>
          <w:sz w:val="21"/>
          <w:szCs w:val="21"/>
          <w:u w:val="single"/>
          <w:lang w:eastAsia="it-IT"/>
          <w14:ligatures w14:val="none"/>
        </w:rPr>
        <w:t>cinque anni</w:t>
      </w:r>
      <w:r w:rsidR="007C5BD7" w:rsidRPr="009D7BBD">
        <w:rPr>
          <w:rFonts w:ascii="Times New Roman" w:eastAsia="Times New Roman" w:hAnsi="Times New Roman" w:cs="Times New Roman"/>
          <w:bCs/>
          <w:color w:val="000000"/>
          <w:kern w:val="0"/>
          <w:sz w:val="21"/>
          <w:szCs w:val="21"/>
          <w:lang w:eastAsia="it-IT"/>
          <w14:ligatures w14:val="none"/>
        </w:rPr>
        <w:t xml:space="preserve"> </w:t>
      </w:r>
      <w:r w:rsidR="007C5BD7" w:rsidRPr="009D7BBD">
        <w:rPr>
          <w:rFonts w:ascii="Times New Roman" w:eastAsia="Times New Roman" w:hAnsi="Times New Roman" w:cs="Times New Roman"/>
          <w:color w:val="000000"/>
          <w:kern w:val="0"/>
          <w:sz w:val="21"/>
          <w:szCs w:val="21"/>
          <w:lang w:eastAsia="it-IT"/>
          <w14:ligatures w14:val="none"/>
        </w:rPr>
        <w:t xml:space="preserve">che può essere </w:t>
      </w:r>
      <w:r w:rsidR="007C5BD7" w:rsidRPr="009D7BBD">
        <w:rPr>
          <w:rFonts w:ascii="Times New Roman" w:eastAsia="Times New Roman" w:hAnsi="Times New Roman" w:cs="Times New Roman"/>
          <w:bCs/>
          <w:color w:val="000000"/>
          <w:kern w:val="0"/>
          <w:sz w:val="21"/>
          <w:szCs w:val="21"/>
          <w:u w:val="single"/>
          <w:lang w:eastAsia="it-IT"/>
          <w14:ligatures w14:val="none"/>
        </w:rPr>
        <w:t>prorogata illimitatamente</w:t>
      </w:r>
      <w:r w:rsidR="007C5BD7" w:rsidRPr="009D7BBD">
        <w:rPr>
          <w:rFonts w:ascii="Times New Roman" w:eastAsia="Times New Roman" w:hAnsi="Times New Roman" w:cs="Times New Roman"/>
          <w:bCs/>
          <w:color w:val="000000"/>
          <w:kern w:val="0"/>
          <w:sz w:val="21"/>
          <w:szCs w:val="21"/>
          <w:lang w:eastAsia="it-IT"/>
          <w14:ligatures w14:val="none"/>
        </w:rPr>
        <w:t xml:space="preserve"> </w:t>
      </w:r>
      <w:r w:rsidR="007C5BD7" w:rsidRPr="009D7BBD">
        <w:rPr>
          <w:rFonts w:ascii="Times New Roman" w:eastAsia="Times New Roman" w:hAnsi="Times New Roman" w:cs="Times New Roman"/>
          <w:color w:val="000000"/>
          <w:kern w:val="0"/>
          <w:sz w:val="21"/>
          <w:szCs w:val="21"/>
          <w:lang w:eastAsia="it-IT"/>
          <w14:ligatures w14:val="none"/>
        </w:rPr>
        <w:t xml:space="preserve">prima della scadenza. </w:t>
      </w:r>
      <w:r w:rsidRPr="009D7BBD">
        <w:rPr>
          <w:rFonts w:ascii="Times New Roman" w:eastAsia="+mn-ea" w:hAnsi="Times New Roman" w:cs="Times New Roman"/>
          <w:color w:val="FFFFFF"/>
          <w:kern w:val="0"/>
          <w:sz w:val="21"/>
          <w:szCs w:val="21"/>
          <w:lang w:eastAsia="it-IT"/>
          <w14:ligatures w14:val="none"/>
        </w:rPr>
        <w:t>M</w:t>
      </w:r>
      <w:r w:rsidRPr="009D7BBD">
        <w:rPr>
          <w:rFonts w:ascii="Times New Roman" w:eastAsiaTheme="minorEastAsia" w:hAnsi="Times New Roman" w:cs="Times New Roman"/>
          <w:color w:val="FFFFFF" w:themeColor="light1"/>
          <w:kern w:val="0"/>
          <w:sz w:val="21"/>
          <w:szCs w:val="21"/>
          <w:lang w:eastAsia="it-IT"/>
          <w14:ligatures w14:val="none"/>
        </w:rPr>
        <w:t xml:space="preserve"> </w:t>
      </w:r>
    </w:p>
    <w:p w14:paraId="3542FD20" w14:textId="25367AC9" w:rsidR="00DB0B84" w:rsidRDefault="007C5BD7"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mn-ea" w:hAnsi="Times New Roman" w:cs="Times New Roman"/>
          <w:kern w:val="0"/>
          <w:sz w:val="21"/>
          <w:szCs w:val="21"/>
          <w:lang w:eastAsia="it-IT"/>
          <w14:ligatures w14:val="none"/>
        </w:rPr>
        <w:t>Mentre il certificato è in vigore, l</w:t>
      </w:r>
      <w:r w:rsidR="00F60D0F">
        <w:rPr>
          <w:rFonts w:ascii="Times New Roman" w:eastAsia="+mn-ea" w:hAnsi="Times New Roman" w:cs="Times New Roman"/>
          <w:kern w:val="0"/>
          <w:sz w:val="21"/>
          <w:szCs w:val="21"/>
          <w:lang w:eastAsia="it-IT"/>
          <w14:ligatures w14:val="none"/>
        </w:rPr>
        <w:t>’</w:t>
      </w:r>
      <w:r w:rsidRPr="009D7BBD">
        <w:rPr>
          <w:rFonts w:ascii="Times New Roman" w:eastAsia="+mn-ea" w:hAnsi="Times New Roman" w:cs="Times New Roman"/>
          <w:kern w:val="0"/>
          <w:sz w:val="21"/>
          <w:szCs w:val="21"/>
          <w:lang w:eastAsia="it-IT"/>
          <w14:ligatures w14:val="none"/>
        </w:rPr>
        <w:t xml:space="preserve">interessato può ancora riesportare </w:t>
      </w:r>
      <w:r w:rsidR="003F4AE3" w:rsidRPr="009D7BBD">
        <w:rPr>
          <w:rFonts w:ascii="Times New Roman" w:eastAsia="+mn-ea" w:hAnsi="Times New Roman" w:cs="Times New Roman"/>
          <w:kern w:val="0"/>
          <w:sz w:val="21"/>
          <w:szCs w:val="21"/>
          <w:lang w:eastAsia="it-IT"/>
          <w14:ligatures w14:val="none"/>
        </w:rPr>
        <w:t>l</w:t>
      </w:r>
      <w:r w:rsidR="00F60D0F">
        <w:rPr>
          <w:rFonts w:ascii="Times New Roman" w:eastAsia="+mn-ea" w:hAnsi="Times New Roman" w:cs="Times New Roman"/>
          <w:kern w:val="0"/>
          <w:sz w:val="21"/>
          <w:szCs w:val="21"/>
          <w:lang w:eastAsia="it-IT"/>
          <w14:ligatures w14:val="none"/>
        </w:rPr>
        <w:t>’</w:t>
      </w:r>
      <w:r w:rsidR="003F4AE3" w:rsidRPr="009D7BBD">
        <w:rPr>
          <w:rFonts w:ascii="Times New Roman" w:eastAsia="+mn-ea" w:hAnsi="Times New Roman" w:cs="Times New Roman"/>
          <w:kern w:val="0"/>
          <w:sz w:val="21"/>
          <w:szCs w:val="21"/>
          <w:lang w:eastAsia="it-IT"/>
          <w14:ligatures w14:val="none"/>
        </w:rPr>
        <w:t>oggetto</w:t>
      </w:r>
      <w:r w:rsidRPr="009D7BBD">
        <w:rPr>
          <w:rFonts w:ascii="Times New Roman" w:eastAsia="+mn-ea" w:hAnsi="Times New Roman" w:cs="Times New Roman"/>
          <w:kern w:val="0"/>
          <w:sz w:val="21"/>
          <w:szCs w:val="21"/>
          <w:lang w:eastAsia="it-IT"/>
          <w14:ligatures w14:val="none"/>
        </w:rPr>
        <w:t xml:space="preserve"> dall</w:t>
      </w:r>
      <w:r w:rsidR="00F60D0F">
        <w:rPr>
          <w:rFonts w:ascii="Times New Roman" w:eastAsia="+mn-ea" w:hAnsi="Times New Roman" w:cs="Times New Roman"/>
          <w:kern w:val="0"/>
          <w:sz w:val="21"/>
          <w:szCs w:val="21"/>
          <w:lang w:eastAsia="it-IT"/>
          <w14:ligatures w14:val="none"/>
        </w:rPr>
        <w:t>’</w:t>
      </w:r>
      <w:r w:rsidRPr="009D7BBD">
        <w:rPr>
          <w:rFonts w:ascii="Times New Roman" w:eastAsia="+mn-ea" w:hAnsi="Times New Roman" w:cs="Times New Roman"/>
          <w:kern w:val="0"/>
          <w:sz w:val="21"/>
          <w:szCs w:val="21"/>
          <w:lang w:eastAsia="it-IT"/>
          <w14:ligatures w14:val="none"/>
        </w:rPr>
        <w:t>Italia presentando un</w:t>
      </w:r>
      <w:r w:rsidR="00F60D0F">
        <w:rPr>
          <w:rFonts w:ascii="Times New Roman" w:eastAsia="+mn-ea" w:hAnsi="Times New Roman" w:cs="Times New Roman"/>
          <w:kern w:val="0"/>
          <w:sz w:val="21"/>
          <w:szCs w:val="21"/>
          <w:lang w:eastAsia="it-IT"/>
          <w14:ligatures w14:val="none"/>
        </w:rPr>
        <w:t>’</w:t>
      </w:r>
      <w:r w:rsidRPr="009D7BBD">
        <w:rPr>
          <w:rFonts w:ascii="Times New Roman" w:eastAsia="+mn-ea" w:hAnsi="Times New Roman" w:cs="Times New Roman"/>
          <w:kern w:val="0"/>
          <w:sz w:val="21"/>
          <w:szCs w:val="21"/>
          <w:lang w:eastAsia="it-IT"/>
          <w14:ligatures w14:val="none"/>
        </w:rPr>
        <w:t xml:space="preserve">apposita richiesta di </w:t>
      </w:r>
      <w:r w:rsidRPr="009D7BBD">
        <w:rPr>
          <w:rFonts w:ascii="Times New Roman" w:eastAsia="+mn-ea" w:hAnsi="Times New Roman" w:cs="Times New Roman"/>
          <w:bCs/>
          <w:kern w:val="0"/>
          <w:sz w:val="21"/>
          <w:szCs w:val="21"/>
          <w:u w:val="single"/>
          <w:lang w:eastAsia="it-IT"/>
          <w14:ligatures w14:val="none"/>
        </w:rPr>
        <w:t xml:space="preserve">rilascio di un certificato cosiddetto </w:t>
      </w:r>
      <w:r w:rsidR="00F3371A">
        <w:rPr>
          <w:rFonts w:ascii="Times New Roman" w:eastAsia="+mn-ea" w:hAnsi="Times New Roman" w:cs="Times New Roman"/>
          <w:bCs/>
          <w:kern w:val="0"/>
          <w:sz w:val="21"/>
          <w:szCs w:val="21"/>
          <w:u w:val="single"/>
          <w:lang w:eastAsia="it-IT"/>
          <w14:ligatures w14:val="none"/>
        </w:rPr>
        <w:t>“</w:t>
      </w:r>
      <w:r w:rsidRPr="009D7BBD">
        <w:rPr>
          <w:rFonts w:ascii="Times New Roman" w:eastAsia="+mn-ea" w:hAnsi="Times New Roman" w:cs="Times New Roman"/>
          <w:bCs/>
          <w:kern w:val="0"/>
          <w:sz w:val="21"/>
          <w:szCs w:val="21"/>
          <w:u w:val="single"/>
          <w:lang w:eastAsia="it-IT"/>
          <w14:ligatures w14:val="none"/>
        </w:rPr>
        <w:t>a scarico</w:t>
      </w:r>
      <w:r w:rsidR="00F3371A">
        <w:rPr>
          <w:rFonts w:ascii="Times New Roman" w:eastAsia="+mn-ea" w:hAnsi="Times New Roman" w:cs="Times New Roman"/>
          <w:bCs/>
          <w:kern w:val="0"/>
          <w:sz w:val="21"/>
          <w:szCs w:val="21"/>
          <w:u w:val="single"/>
          <w:lang w:eastAsia="it-IT"/>
          <w14:ligatures w14:val="none"/>
        </w:rPr>
        <w:t>”</w:t>
      </w:r>
      <w:r w:rsidRPr="009D7BBD">
        <w:rPr>
          <w:rFonts w:ascii="Times New Roman" w:eastAsia="+mn-ea" w:hAnsi="Times New Roman" w:cs="Times New Roman"/>
          <w:kern w:val="0"/>
          <w:sz w:val="21"/>
          <w:szCs w:val="21"/>
          <w:lang w:eastAsia="it-IT"/>
          <w14:ligatures w14:val="none"/>
        </w:rPr>
        <w:t>.</w:t>
      </w:r>
    </w:p>
    <w:p w14:paraId="126422C9" w14:textId="5BF4D3AE" w:rsidR="00DB0B84" w:rsidRDefault="003F4AE3"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Sul piano della tempistica per la presentazione richiesta il termin</w:t>
      </w:r>
      <w:r w:rsidR="00E90E80">
        <w:rPr>
          <w:rFonts w:ascii="Times New Roman" w:eastAsia="Times New Roman" w:hAnsi="Times New Roman" w:cs="Times New Roman"/>
          <w:color w:val="000000"/>
          <w:kern w:val="0"/>
          <w:sz w:val="21"/>
          <w:szCs w:val="21"/>
          <w:lang w:eastAsia="it-IT"/>
          <w14:ligatures w14:val="none"/>
        </w:rPr>
        <w:t>e</w:t>
      </w:r>
      <w:r w:rsidRPr="009D7BBD">
        <w:rPr>
          <w:rFonts w:ascii="Times New Roman" w:eastAsia="Times New Roman" w:hAnsi="Times New Roman" w:cs="Times New Roman"/>
          <w:color w:val="000000"/>
          <w:kern w:val="0"/>
          <w:sz w:val="21"/>
          <w:szCs w:val="21"/>
          <w:lang w:eastAsia="it-IT"/>
          <w14:ligatures w14:val="none"/>
        </w:rPr>
        <w:t xml:space="preserve"> è pari 40 giorni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ingresso del bene nel territorio nazionale mentre il termine per il rinnovo è di 60 giorni prima della scadenza </w:t>
      </w:r>
      <w:r w:rsidR="004B592B">
        <w:rPr>
          <w:rFonts w:ascii="Times New Roman" w:eastAsia="Times New Roman" w:hAnsi="Times New Roman" w:cs="Times New Roman"/>
          <w:color w:val="000000"/>
          <w:kern w:val="0"/>
          <w:sz w:val="21"/>
          <w:szCs w:val="21"/>
          <w:lang w:eastAsia="it-IT"/>
          <w14:ligatures w14:val="none"/>
        </w:rPr>
        <w:t xml:space="preserve">del </w:t>
      </w:r>
      <w:r w:rsidRPr="009D7BBD">
        <w:rPr>
          <w:rFonts w:ascii="Times New Roman" w:eastAsia="Times New Roman" w:hAnsi="Times New Roman" w:cs="Times New Roman"/>
          <w:color w:val="000000"/>
          <w:kern w:val="0"/>
          <w:sz w:val="21"/>
          <w:szCs w:val="21"/>
          <w:lang w:eastAsia="it-IT"/>
          <w14:ligatures w14:val="none"/>
        </w:rPr>
        <w:t xml:space="preserve">quinquennio. La prova della provenienza estera </w:t>
      </w:r>
      <w:r w:rsidRPr="00DD1EA2">
        <w:rPr>
          <w:rFonts w:ascii="Times New Roman" w:eastAsia="Times New Roman" w:hAnsi="Times New Roman" w:cs="Times New Roman"/>
          <w:i/>
          <w:color w:val="000000"/>
          <w:kern w:val="0"/>
          <w:sz w:val="21"/>
          <w:szCs w:val="21"/>
          <w:u w:val="single"/>
          <w:lang w:eastAsia="it-IT"/>
          <w14:ligatures w14:val="none"/>
        </w:rPr>
        <w:t>se</w:t>
      </w:r>
      <w:r w:rsidRPr="00DD1EA2">
        <w:rPr>
          <w:rFonts w:ascii="Times New Roman" w:eastAsia="Times New Roman" w:hAnsi="Times New Roman" w:cs="Times New Roman"/>
          <w:i/>
          <w:color w:val="000000"/>
          <w:kern w:val="0"/>
          <w:sz w:val="21"/>
          <w:szCs w:val="21"/>
          <w:lang w:eastAsia="it-IT"/>
          <w14:ligatures w14:val="none"/>
        </w:rPr>
        <w:t xml:space="preserve"> </w:t>
      </w:r>
      <w:r w:rsidRPr="009D7BBD">
        <w:rPr>
          <w:rFonts w:ascii="Times New Roman" w:eastAsia="Times New Roman" w:hAnsi="Times New Roman" w:cs="Times New Roman"/>
          <w:color w:val="000000"/>
          <w:kern w:val="0"/>
          <w:sz w:val="21"/>
          <w:szCs w:val="21"/>
          <w:lang w:eastAsia="it-IT"/>
          <w14:ligatures w14:val="none"/>
        </w:rPr>
        <w:t xml:space="preserve">(i) </w:t>
      </w:r>
      <w:r w:rsidRPr="00F126FE">
        <w:rPr>
          <w:rFonts w:ascii="Times New Roman" w:eastAsia="Times New Roman" w:hAnsi="Times New Roman" w:cs="Times New Roman"/>
          <w:color w:val="000000"/>
          <w:kern w:val="0"/>
          <w:sz w:val="21"/>
          <w:szCs w:val="21"/>
          <w:u w:val="single"/>
          <w:lang w:eastAsia="it-IT"/>
          <w14:ligatures w14:val="none"/>
        </w:rPr>
        <w:t>da Stato extra UE</w:t>
      </w:r>
      <w:r w:rsidRPr="009D7BBD">
        <w:rPr>
          <w:rFonts w:ascii="Times New Roman" w:eastAsia="Times New Roman" w:hAnsi="Times New Roman" w:cs="Times New Roman"/>
          <w:color w:val="000000"/>
          <w:kern w:val="0"/>
          <w:sz w:val="21"/>
          <w:szCs w:val="21"/>
          <w:lang w:eastAsia="it-IT"/>
          <w14:ligatures w14:val="none"/>
        </w:rPr>
        <w:t xml:space="preserve"> </w:t>
      </w:r>
      <w:r w:rsidR="00A72937">
        <w:rPr>
          <w:rFonts w:ascii="Times New Roman" w:eastAsia="Times New Roman" w:hAnsi="Times New Roman" w:cs="Times New Roman"/>
          <w:color w:val="000000"/>
          <w:kern w:val="0"/>
          <w:sz w:val="21"/>
          <w:szCs w:val="21"/>
          <w:lang w:eastAsia="it-IT"/>
          <w14:ligatures w14:val="none"/>
        </w:rPr>
        <w:t>consiste ne</w:t>
      </w:r>
      <w:r w:rsidRPr="009D7BBD">
        <w:rPr>
          <w:rFonts w:ascii="Times New Roman" w:eastAsia="Times New Roman" w:hAnsi="Times New Roman" w:cs="Times New Roman"/>
          <w:color w:val="000000"/>
          <w:kern w:val="0"/>
          <w:sz w:val="21"/>
          <w:szCs w:val="21"/>
          <w:lang w:eastAsia="it-IT"/>
          <w14:ligatures w14:val="none"/>
        </w:rPr>
        <w:t>l certificato doganale</w:t>
      </w:r>
      <w:r w:rsidR="00F126FE">
        <w:rPr>
          <w:rFonts w:ascii="Times New Roman" w:eastAsia="Times New Roman" w:hAnsi="Times New Roman" w:cs="Times New Roman"/>
          <w:color w:val="000000"/>
          <w:kern w:val="0"/>
          <w:sz w:val="21"/>
          <w:szCs w:val="21"/>
          <w:lang w:eastAsia="it-IT"/>
          <w14:ligatures w14:val="none"/>
        </w:rPr>
        <w:t xml:space="preserve"> (quando l’oggetto non è sottoposto a controlli all’uscita) o nella licenza di esportazione (quando l’oggetto è sottoposto a controlli all’uscita)</w:t>
      </w:r>
      <w:r w:rsidRPr="009D7BBD">
        <w:rPr>
          <w:rFonts w:ascii="Times New Roman" w:eastAsia="Times New Roman" w:hAnsi="Times New Roman" w:cs="Times New Roman"/>
          <w:color w:val="000000"/>
          <w:kern w:val="0"/>
          <w:sz w:val="21"/>
          <w:szCs w:val="21"/>
          <w:lang w:eastAsia="it-IT"/>
          <w14:ligatures w14:val="none"/>
        </w:rPr>
        <w:t xml:space="preserve">; </w:t>
      </w:r>
      <w:r w:rsidR="00A72937" w:rsidRPr="00A72937">
        <w:rPr>
          <w:rFonts w:ascii="Times New Roman" w:eastAsia="Times New Roman" w:hAnsi="Times New Roman" w:cs="Times New Roman"/>
          <w:i/>
          <w:color w:val="000000"/>
          <w:kern w:val="0"/>
          <w:sz w:val="21"/>
          <w:szCs w:val="21"/>
          <w:u w:val="single"/>
          <w:lang w:eastAsia="it-IT"/>
          <w14:ligatures w14:val="none"/>
        </w:rPr>
        <w:t>se</w:t>
      </w:r>
      <w:r w:rsidR="00A72937">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color w:val="000000"/>
          <w:kern w:val="0"/>
          <w:sz w:val="21"/>
          <w:szCs w:val="21"/>
          <w:lang w:eastAsia="it-IT"/>
          <w14:ligatures w14:val="none"/>
        </w:rPr>
        <w:t xml:space="preserve">(ii) da </w:t>
      </w:r>
      <w:r w:rsidRPr="00F126FE">
        <w:rPr>
          <w:rFonts w:ascii="Times New Roman" w:eastAsia="Times New Roman" w:hAnsi="Times New Roman" w:cs="Times New Roman"/>
          <w:color w:val="000000"/>
          <w:kern w:val="0"/>
          <w:sz w:val="21"/>
          <w:szCs w:val="21"/>
          <w:u w:val="single"/>
          <w:lang w:eastAsia="it-IT"/>
          <w14:ligatures w14:val="none"/>
        </w:rPr>
        <w:t>Stato UE</w:t>
      </w:r>
      <w:r w:rsidRPr="009D7BBD">
        <w:rPr>
          <w:rFonts w:ascii="Times New Roman" w:eastAsia="Times New Roman" w:hAnsi="Times New Roman" w:cs="Times New Roman"/>
          <w:color w:val="000000"/>
          <w:kern w:val="0"/>
          <w:sz w:val="21"/>
          <w:szCs w:val="21"/>
          <w:lang w:eastAsia="it-IT"/>
          <w14:ligatures w14:val="none"/>
        </w:rPr>
        <w:t xml:space="preserve"> </w:t>
      </w:r>
      <w:r w:rsidR="00A72937">
        <w:rPr>
          <w:rFonts w:ascii="Times New Roman" w:eastAsia="Times New Roman" w:hAnsi="Times New Roman" w:cs="Times New Roman"/>
          <w:color w:val="000000"/>
          <w:kern w:val="0"/>
          <w:sz w:val="21"/>
          <w:szCs w:val="21"/>
          <w:lang w:eastAsia="it-IT"/>
          <w14:ligatures w14:val="none"/>
        </w:rPr>
        <w:t>consiste nella</w:t>
      </w:r>
      <w:r w:rsidRPr="009D7BBD">
        <w:rPr>
          <w:rFonts w:ascii="Times New Roman" w:eastAsia="Times New Roman" w:hAnsi="Times New Roman" w:cs="Times New Roman"/>
          <w:color w:val="000000"/>
          <w:kern w:val="0"/>
          <w:sz w:val="21"/>
          <w:szCs w:val="21"/>
          <w:lang w:eastAsia="it-IT"/>
          <w14:ligatures w14:val="none"/>
        </w:rPr>
        <w:t xml:space="preserve"> </w:t>
      </w:r>
      <w:r w:rsidR="00A72937">
        <w:rPr>
          <w:rFonts w:ascii="Times New Roman" w:eastAsia="Times New Roman" w:hAnsi="Times New Roman" w:cs="Times New Roman"/>
          <w:color w:val="000000"/>
          <w:kern w:val="0"/>
          <w:sz w:val="21"/>
          <w:szCs w:val="21"/>
          <w:lang w:eastAsia="it-IT"/>
          <w14:ligatures w14:val="none"/>
        </w:rPr>
        <w:t>l</w:t>
      </w:r>
      <w:r w:rsidRPr="009D7BBD">
        <w:rPr>
          <w:rFonts w:ascii="Times New Roman" w:eastAsia="Times New Roman" w:hAnsi="Times New Roman" w:cs="Times New Roman"/>
          <w:color w:val="000000"/>
          <w:kern w:val="0"/>
          <w:sz w:val="21"/>
          <w:szCs w:val="21"/>
          <w:lang w:eastAsia="it-IT"/>
          <w14:ligatures w14:val="none"/>
        </w:rPr>
        <w:t>icenza temporanea di esportazione</w:t>
      </w:r>
      <w:r w:rsidR="00F126FE">
        <w:rPr>
          <w:rFonts w:ascii="Times New Roman" w:eastAsia="Times New Roman" w:hAnsi="Times New Roman" w:cs="Times New Roman"/>
          <w:color w:val="000000"/>
          <w:kern w:val="0"/>
          <w:sz w:val="21"/>
          <w:szCs w:val="21"/>
          <w:lang w:eastAsia="it-IT"/>
          <w14:ligatures w14:val="none"/>
        </w:rPr>
        <w:t xml:space="preserve"> (quando l’oggetto è sottoposto a controlli all’uscita)</w:t>
      </w:r>
      <w:r w:rsidRPr="009D7BBD">
        <w:rPr>
          <w:rFonts w:ascii="Times New Roman" w:eastAsia="Times New Roman" w:hAnsi="Times New Roman" w:cs="Times New Roman"/>
          <w:color w:val="000000"/>
          <w:kern w:val="0"/>
          <w:sz w:val="21"/>
          <w:szCs w:val="21"/>
          <w:lang w:eastAsia="it-IT"/>
          <w14:ligatures w14:val="none"/>
        </w:rPr>
        <w:t xml:space="preserve">, </w:t>
      </w:r>
      <w:r w:rsidR="00F126FE">
        <w:rPr>
          <w:rFonts w:ascii="Times New Roman" w:eastAsia="Times New Roman" w:hAnsi="Times New Roman" w:cs="Times New Roman"/>
          <w:color w:val="000000"/>
          <w:kern w:val="0"/>
          <w:sz w:val="21"/>
          <w:szCs w:val="21"/>
          <w:lang w:eastAsia="it-IT"/>
          <w14:ligatures w14:val="none"/>
        </w:rPr>
        <w:t xml:space="preserve">o </w:t>
      </w:r>
      <w:r w:rsidR="00A72937">
        <w:rPr>
          <w:rFonts w:ascii="Times New Roman" w:eastAsia="Times New Roman" w:hAnsi="Times New Roman" w:cs="Times New Roman"/>
          <w:color w:val="000000"/>
          <w:kern w:val="0"/>
          <w:sz w:val="21"/>
          <w:szCs w:val="21"/>
          <w:lang w:eastAsia="it-IT"/>
          <w14:ligatures w14:val="none"/>
        </w:rPr>
        <w:t xml:space="preserve">in </w:t>
      </w:r>
      <w:r w:rsidRPr="009D7BBD">
        <w:rPr>
          <w:rFonts w:ascii="Times New Roman" w:eastAsia="Times New Roman" w:hAnsi="Times New Roman" w:cs="Times New Roman"/>
          <w:color w:val="000000"/>
          <w:kern w:val="0"/>
          <w:sz w:val="21"/>
          <w:szCs w:val="21"/>
          <w:lang w:eastAsia="it-IT"/>
          <w14:ligatures w14:val="none"/>
        </w:rPr>
        <w:t xml:space="preserve">una dichiarazione rilasciata davanti a un notaio, </w:t>
      </w:r>
      <w:r w:rsidR="00A72937">
        <w:rPr>
          <w:rFonts w:ascii="Times New Roman" w:eastAsia="Times New Roman" w:hAnsi="Times New Roman" w:cs="Times New Roman"/>
          <w:color w:val="000000"/>
          <w:kern w:val="0"/>
          <w:sz w:val="21"/>
          <w:szCs w:val="21"/>
          <w:lang w:eastAsia="it-IT"/>
          <w14:ligatures w14:val="none"/>
        </w:rPr>
        <w:t xml:space="preserve">in </w:t>
      </w:r>
      <w:r w:rsidRPr="009D7BBD">
        <w:rPr>
          <w:rFonts w:ascii="Times New Roman" w:eastAsia="Times New Roman" w:hAnsi="Times New Roman" w:cs="Times New Roman"/>
          <w:color w:val="000000"/>
          <w:kern w:val="0"/>
          <w:sz w:val="21"/>
          <w:szCs w:val="21"/>
          <w:lang w:eastAsia="it-IT"/>
          <w14:ligatures w14:val="none"/>
        </w:rPr>
        <w:t>un testame</w:t>
      </w:r>
      <w:r w:rsidR="00A84AFA" w:rsidRPr="009D7BBD">
        <w:rPr>
          <w:rFonts w:ascii="Times New Roman" w:eastAsia="Times New Roman" w:hAnsi="Times New Roman" w:cs="Times New Roman"/>
          <w:color w:val="000000"/>
          <w:kern w:val="0"/>
          <w:sz w:val="21"/>
          <w:szCs w:val="21"/>
          <w:lang w:eastAsia="it-IT"/>
          <w14:ligatures w14:val="none"/>
        </w:rPr>
        <w:t>nto o un contratto tra privati</w:t>
      </w:r>
      <w:r w:rsidR="00F126FE">
        <w:rPr>
          <w:rFonts w:ascii="Times New Roman" w:eastAsia="Times New Roman" w:hAnsi="Times New Roman" w:cs="Times New Roman"/>
          <w:color w:val="000000"/>
          <w:kern w:val="0"/>
          <w:sz w:val="21"/>
          <w:szCs w:val="21"/>
          <w:lang w:eastAsia="it-IT"/>
          <w14:ligatures w14:val="none"/>
        </w:rPr>
        <w:t xml:space="preserve"> (quando l’oggetto non è sottoposto a controlli all’uscita)</w:t>
      </w:r>
      <w:r w:rsidR="00F126FE">
        <w:rPr>
          <w:rStyle w:val="Rimandonotaapidipagina"/>
          <w:rFonts w:ascii="Times New Roman" w:eastAsia="Times New Roman" w:hAnsi="Times New Roman" w:cs="Times New Roman"/>
          <w:color w:val="000000"/>
          <w:kern w:val="0"/>
          <w:sz w:val="21"/>
          <w:szCs w:val="21"/>
          <w:lang w:eastAsia="it-IT"/>
          <w14:ligatures w14:val="none"/>
        </w:rPr>
        <w:footnoteReference w:id="55"/>
      </w:r>
      <w:r w:rsidR="00A84AFA" w:rsidRPr="009D7BBD">
        <w:rPr>
          <w:rFonts w:ascii="Times New Roman" w:eastAsia="Times New Roman" w:hAnsi="Times New Roman" w:cs="Times New Roman"/>
          <w:color w:val="000000"/>
          <w:kern w:val="0"/>
          <w:sz w:val="21"/>
          <w:szCs w:val="21"/>
          <w:lang w:eastAsia="it-IT"/>
          <w14:ligatures w14:val="none"/>
        </w:rPr>
        <w:t>.</w:t>
      </w:r>
    </w:p>
    <w:p w14:paraId="6CF3D3B3" w14:textId="3F0610CB" w:rsidR="00DB0B84" w:rsidRDefault="00472D5B"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b/>
          <w:kern w:val="0"/>
          <w:sz w:val="21"/>
          <w:szCs w:val="21"/>
          <w14:ligatures w14:val="none"/>
        </w:rPr>
        <w:t>2</w:t>
      </w:r>
      <w:r w:rsidR="00A84AFA" w:rsidRPr="009D7BBD">
        <w:rPr>
          <w:rFonts w:ascii="Times New Roman" w:eastAsia="Calibri" w:hAnsi="Times New Roman" w:cs="Times New Roman"/>
          <w:b/>
          <w:kern w:val="0"/>
          <w:sz w:val="21"/>
          <w:szCs w:val="21"/>
          <w14:ligatures w14:val="none"/>
        </w:rPr>
        <w:t>4</w:t>
      </w:r>
      <w:r w:rsidR="00660337" w:rsidRPr="009D7BBD">
        <w:rPr>
          <w:rFonts w:ascii="Times New Roman" w:eastAsia="Calibri" w:hAnsi="Times New Roman" w:cs="Times New Roman"/>
          <w:b/>
          <w:kern w:val="0"/>
          <w:sz w:val="21"/>
          <w:szCs w:val="21"/>
          <w14:ligatures w14:val="none"/>
        </w:rPr>
        <w:t>.</w:t>
      </w:r>
      <w:r w:rsidR="00660337" w:rsidRPr="009D7BBD">
        <w:rPr>
          <w:rFonts w:ascii="Times New Roman" w:eastAsia="Calibri" w:hAnsi="Times New Roman" w:cs="Times New Roman"/>
          <w:kern w:val="0"/>
          <w:sz w:val="21"/>
          <w:szCs w:val="21"/>
          <w14:ligatures w14:val="none"/>
        </w:rPr>
        <w:t xml:space="preserve"> </w:t>
      </w:r>
      <w:r w:rsidR="0058450D" w:rsidRPr="009D7BBD">
        <w:rPr>
          <w:rFonts w:ascii="Times New Roman" w:eastAsia="Calibri" w:hAnsi="Times New Roman" w:cs="Times New Roman"/>
          <w:kern w:val="0"/>
          <w:sz w:val="21"/>
          <w:szCs w:val="21"/>
          <w14:ligatures w14:val="none"/>
        </w:rPr>
        <w:t xml:space="preserve">Il Decreto Legislativo n. 42/2004 costituisce un </w:t>
      </w:r>
      <w:r w:rsidR="0058450D" w:rsidRPr="009D7BBD">
        <w:rPr>
          <w:rFonts w:ascii="Times New Roman" w:eastAsia="Calibri" w:hAnsi="Times New Roman" w:cs="Times New Roman"/>
          <w:b/>
          <w:kern w:val="0"/>
          <w:sz w:val="21"/>
          <w:szCs w:val="21"/>
          <w14:ligatures w14:val="none"/>
        </w:rPr>
        <w:t>modello normativo</w:t>
      </w:r>
      <w:r w:rsidR="0058450D" w:rsidRPr="009D7BBD">
        <w:rPr>
          <w:rFonts w:ascii="Times New Roman" w:eastAsia="Calibri" w:hAnsi="Times New Roman" w:cs="Times New Roman"/>
          <w:kern w:val="0"/>
          <w:sz w:val="21"/>
          <w:szCs w:val="21"/>
          <w14:ligatures w14:val="none"/>
        </w:rPr>
        <w:t xml:space="preserve"> </w:t>
      </w:r>
      <w:r w:rsidR="00322D8F" w:rsidRPr="009D7BBD">
        <w:rPr>
          <w:rFonts w:ascii="Times New Roman" w:eastAsia="Calibri" w:hAnsi="Times New Roman" w:cs="Times New Roman"/>
          <w:kern w:val="0"/>
          <w:sz w:val="21"/>
          <w:szCs w:val="21"/>
          <w14:ligatures w14:val="none"/>
        </w:rPr>
        <w:t xml:space="preserve">caratterizzato da </w:t>
      </w:r>
      <w:r w:rsidR="0058450D" w:rsidRPr="009D7BBD">
        <w:rPr>
          <w:rFonts w:ascii="Times New Roman" w:eastAsia="Calibri" w:hAnsi="Times New Roman" w:cs="Times New Roman"/>
          <w:kern w:val="0"/>
          <w:sz w:val="21"/>
          <w:szCs w:val="21"/>
          <w14:ligatures w14:val="none"/>
        </w:rPr>
        <w:t xml:space="preserve">aspetti tanto di </w:t>
      </w:r>
      <w:r w:rsidR="0058450D" w:rsidRPr="009D7BBD">
        <w:rPr>
          <w:rFonts w:ascii="Times New Roman" w:eastAsia="Calibri" w:hAnsi="Times New Roman" w:cs="Times New Roman"/>
          <w:b/>
          <w:kern w:val="0"/>
          <w:sz w:val="21"/>
          <w:szCs w:val="21"/>
          <w14:ligatures w14:val="none"/>
        </w:rPr>
        <w:t>continuità</w:t>
      </w:r>
      <w:r w:rsidR="0058450D" w:rsidRPr="009D7BBD">
        <w:rPr>
          <w:rFonts w:ascii="Times New Roman" w:eastAsia="Calibri" w:hAnsi="Times New Roman" w:cs="Times New Roman"/>
          <w:kern w:val="0"/>
          <w:sz w:val="21"/>
          <w:szCs w:val="21"/>
          <w14:ligatures w14:val="none"/>
        </w:rPr>
        <w:t xml:space="preserve"> quanto di </w:t>
      </w:r>
      <w:r w:rsidR="0058450D" w:rsidRPr="009D7BBD">
        <w:rPr>
          <w:rFonts w:ascii="Times New Roman" w:eastAsia="Calibri" w:hAnsi="Times New Roman" w:cs="Times New Roman"/>
          <w:b/>
          <w:kern w:val="0"/>
          <w:sz w:val="21"/>
          <w:szCs w:val="21"/>
          <w14:ligatures w14:val="none"/>
        </w:rPr>
        <w:t>discontinuità</w:t>
      </w:r>
      <w:r w:rsidR="0058450D" w:rsidRPr="009D7BBD">
        <w:rPr>
          <w:rFonts w:ascii="Times New Roman" w:eastAsia="Calibri" w:hAnsi="Times New Roman" w:cs="Times New Roman"/>
          <w:kern w:val="0"/>
          <w:sz w:val="21"/>
          <w:szCs w:val="21"/>
          <w14:ligatures w14:val="none"/>
        </w:rPr>
        <w:t xml:space="preserve"> rispetto al quadro normativo precedente che era ancora basato sull</w:t>
      </w:r>
      <w:r w:rsidR="00F60D0F">
        <w:rPr>
          <w:rFonts w:ascii="Times New Roman" w:eastAsia="Calibri" w:hAnsi="Times New Roman" w:cs="Times New Roman"/>
          <w:kern w:val="0"/>
          <w:sz w:val="21"/>
          <w:szCs w:val="21"/>
          <w14:ligatures w14:val="none"/>
        </w:rPr>
        <w:t>’</w:t>
      </w:r>
      <w:r w:rsidR="0058450D" w:rsidRPr="009D7BBD">
        <w:rPr>
          <w:rFonts w:ascii="Times New Roman" w:eastAsia="Calibri" w:hAnsi="Times New Roman" w:cs="Times New Roman"/>
          <w:kern w:val="0"/>
          <w:sz w:val="21"/>
          <w:szCs w:val="21"/>
          <w14:ligatures w14:val="none"/>
        </w:rPr>
        <w:t>impianto della Legge Bottai 1089/1939</w:t>
      </w:r>
      <w:r w:rsidR="0058450D" w:rsidRPr="009D7BBD">
        <w:rPr>
          <w:rFonts w:ascii="Times New Roman" w:eastAsia="Times New Roman" w:hAnsi="Times New Roman" w:cs="Times New Roman"/>
          <w:color w:val="000000"/>
          <w:sz w:val="21"/>
          <w:szCs w:val="21"/>
          <w:vertAlign w:val="superscript"/>
          <w:lang w:eastAsia="it-IT"/>
        </w:rPr>
        <w:footnoteReference w:id="56"/>
      </w:r>
      <w:r w:rsidR="0058450D" w:rsidRPr="009D7BBD">
        <w:rPr>
          <w:rFonts w:ascii="Times New Roman" w:eastAsia="Calibri" w:hAnsi="Times New Roman" w:cs="Times New Roman"/>
          <w:kern w:val="0"/>
          <w:sz w:val="21"/>
          <w:szCs w:val="21"/>
          <w14:ligatures w14:val="none"/>
        </w:rPr>
        <w:t>.</w:t>
      </w:r>
    </w:p>
    <w:p w14:paraId="75C66CF2" w14:textId="03CB7CE0" w:rsidR="00660337" w:rsidRPr="00DB0B84" w:rsidRDefault="00D27F14" w:rsidP="00DB0B84">
      <w:pPr>
        <w:spacing w:after="0" w:line="240" w:lineRule="auto"/>
        <w:ind w:firstLine="284"/>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Tra gli</w:t>
      </w:r>
      <w:r w:rsidR="0083463C" w:rsidRPr="009D7BBD">
        <w:rPr>
          <w:rFonts w:ascii="Times New Roman" w:eastAsia="Calibri" w:hAnsi="Times New Roman" w:cs="Times New Roman"/>
          <w:kern w:val="0"/>
          <w:sz w:val="21"/>
          <w:szCs w:val="21"/>
          <w14:ligatures w14:val="none"/>
        </w:rPr>
        <w:t xml:space="preserve"> elementi qualificanti il regime della funzione amministrativa di controllo</w:t>
      </w:r>
      <w:r w:rsidR="00E90E80">
        <w:rPr>
          <w:rFonts w:ascii="Times New Roman" w:eastAsia="Calibri" w:hAnsi="Times New Roman" w:cs="Times New Roman"/>
          <w:kern w:val="0"/>
          <w:sz w:val="21"/>
          <w:szCs w:val="21"/>
          <w14:ligatures w14:val="none"/>
        </w:rPr>
        <w:t>,</w:t>
      </w:r>
      <w:r w:rsidR="00E648A8" w:rsidRPr="009D7BBD">
        <w:rPr>
          <w:rFonts w:ascii="Times New Roman" w:eastAsia="Calibri" w:hAnsi="Times New Roman" w:cs="Times New Roman"/>
          <w:kern w:val="0"/>
          <w:sz w:val="21"/>
          <w:szCs w:val="21"/>
          <w14:ligatures w14:val="none"/>
        </w:rPr>
        <w:t xml:space="preserve"> che il Codice dei Beni culturali</w:t>
      </w:r>
      <w:r w:rsidR="00E90E80">
        <w:rPr>
          <w:rFonts w:ascii="Times New Roman" w:eastAsia="Calibri" w:hAnsi="Times New Roman" w:cs="Times New Roman"/>
          <w:kern w:val="0"/>
          <w:sz w:val="21"/>
          <w:szCs w:val="21"/>
          <w14:ligatures w14:val="none"/>
        </w:rPr>
        <w:t xml:space="preserve"> e del Paesaggio</w:t>
      </w:r>
      <w:r w:rsidR="00E648A8" w:rsidRPr="009D7BBD">
        <w:rPr>
          <w:rFonts w:ascii="Times New Roman" w:eastAsia="Calibri" w:hAnsi="Times New Roman" w:cs="Times New Roman"/>
          <w:kern w:val="0"/>
          <w:sz w:val="21"/>
          <w:szCs w:val="21"/>
          <w14:ligatures w14:val="none"/>
        </w:rPr>
        <w:t xml:space="preserve"> ha plasmato</w:t>
      </w:r>
      <w:r w:rsidR="00E90E80">
        <w:rPr>
          <w:rFonts w:ascii="Times New Roman" w:eastAsia="Calibri" w:hAnsi="Times New Roman" w:cs="Times New Roman"/>
          <w:kern w:val="0"/>
          <w:sz w:val="21"/>
          <w:szCs w:val="21"/>
          <w14:ligatures w14:val="none"/>
        </w:rPr>
        <w:t>,</w:t>
      </w:r>
      <w:r w:rsidR="00A84AFA" w:rsidRPr="009D7BBD">
        <w:rPr>
          <w:rFonts w:ascii="Times New Roman" w:eastAsia="Calibri" w:hAnsi="Times New Roman" w:cs="Times New Roman"/>
          <w:kern w:val="0"/>
          <w:sz w:val="21"/>
          <w:szCs w:val="21"/>
          <w14:ligatures w14:val="none"/>
        </w:rPr>
        <w:t xml:space="preserve"> rilevano </w:t>
      </w:r>
      <w:r w:rsidR="00DD1EA2" w:rsidRPr="009D7BBD">
        <w:rPr>
          <w:rFonts w:ascii="Times New Roman" w:eastAsia="Calibri" w:hAnsi="Times New Roman" w:cs="Times New Roman"/>
          <w:kern w:val="0"/>
          <w:sz w:val="21"/>
          <w:szCs w:val="21"/>
          <w14:ligatures w14:val="none"/>
        </w:rPr>
        <w:t>quali</w:t>
      </w:r>
      <w:r w:rsidR="00DD1EA2" w:rsidRPr="00DD1EA2">
        <w:rPr>
          <w:rFonts w:ascii="Times New Roman" w:eastAsia="Calibri" w:hAnsi="Times New Roman" w:cs="Times New Roman"/>
          <w:kern w:val="0"/>
          <w:sz w:val="21"/>
          <w:szCs w:val="21"/>
          <w14:ligatures w14:val="none"/>
        </w:rPr>
        <w:t xml:space="preserve"> </w:t>
      </w:r>
      <w:r w:rsidR="00DD1EA2" w:rsidRPr="009D7BBD">
        <w:rPr>
          <w:rFonts w:ascii="Times New Roman" w:eastAsia="Calibri" w:hAnsi="Times New Roman" w:cs="Times New Roman"/>
          <w:kern w:val="0"/>
          <w:sz w:val="21"/>
          <w:szCs w:val="21"/>
          <w14:ligatures w14:val="none"/>
        </w:rPr>
        <w:t>elementi</w:t>
      </w:r>
    </w:p>
    <w:p w14:paraId="00F706FF" w14:textId="30825D71" w:rsidR="00670C4F" w:rsidRPr="009D7BBD" w:rsidRDefault="009B7C66" w:rsidP="00A84AFA">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(a)</w:t>
      </w:r>
      <w:r w:rsidR="00895845" w:rsidRPr="009D7BBD">
        <w:rPr>
          <w:rFonts w:ascii="Times New Roman" w:eastAsia="Calibri" w:hAnsi="Times New Roman" w:cs="Times New Roman"/>
          <w:kern w:val="0"/>
          <w:sz w:val="21"/>
          <w:szCs w:val="21"/>
          <w14:ligatures w14:val="none"/>
        </w:rPr>
        <w:t xml:space="preserve"> </w:t>
      </w:r>
      <w:r w:rsidR="00746DFA" w:rsidRPr="009D7BBD">
        <w:rPr>
          <w:rFonts w:ascii="Times New Roman" w:eastAsia="Calibri" w:hAnsi="Times New Roman" w:cs="Times New Roman"/>
          <w:kern w:val="0"/>
          <w:sz w:val="21"/>
          <w:szCs w:val="21"/>
          <w14:ligatures w14:val="none"/>
        </w:rPr>
        <w:t xml:space="preserve">di </w:t>
      </w:r>
      <w:r w:rsidR="00746DFA" w:rsidRPr="009D7BBD">
        <w:rPr>
          <w:rFonts w:ascii="Times New Roman" w:eastAsia="Calibri" w:hAnsi="Times New Roman" w:cs="Times New Roman"/>
          <w:i/>
          <w:kern w:val="0"/>
          <w:sz w:val="21"/>
          <w:szCs w:val="21"/>
          <w:u w:val="single"/>
          <w14:ligatures w14:val="none"/>
        </w:rPr>
        <w:t>continuità</w:t>
      </w:r>
      <w:r w:rsidR="00A84AFA" w:rsidRPr="009D7BBD">
        <w:rPr>
          <w:rFonts w:ascii="Times New Roman" w:eastAsia="Calibri" w:hAnsi="Times New Roman" w:cs="Times New Roman"/>
          <w:kern w:val="0"/>
          <w:sz w:val="21"/>
          <w:szCs w:val="21"/>
          <w14:ligatures w14:val="none"/>
        </w:rPr>
        <w:t>:</w:t>
      </w:r>
    </w:p>
    <w:p w14:paraId="2C18330D" w14:textId="30C57D48" w:rsidR="00DA58E6" w:rsidRPr="009D7BBD" w:rsidRDefault="000C2528" w:rsidP="00136CCF">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E648A8"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ab/>
      </w:r>
      <w:r w:rsidR="007B4D5E" w:rsidRPr="009D7BBD">
        <w:rPr>
          <w:rFonts w:ascii="Times New Roman" w:eastAsia="Calibri" w:hAnsi="Times New Roman" w:cs="Times New Roman"/>
          <w:kern w:val="0"/>
          <w:sz w:val="21"/>
          <w:szCs w:val="21"/>
          <w14:ligatures w14:val="none"/>
        </w:rPr>
        <w:t>la necessità</w:t>
      </w:r>
      <w:r w:rsidR="00A42729" w:rsidRPr="009D7BBD">
        <w:rPr>
          <w:rFonts w:ascii="Times New Roman" w:eastAsia="Calibri" w:hAnsi="Times New Roman" w:cs="Times New Roman"/>
          <w:kern w:val="0"/>
          <w:sz w:val="21"/>
          <w:szCs w:val="21"/>
          <w14:ligatures w14:val="none"/>
        </w:rPr>
        <w:t xml:space="preserve"> </w:t>
      </w:r>
      <w:r w:rsidR="00746DFA" w:rsidRPr="009D7BBD">
        <w:rPr>
          <w:rFonts w:ascii="Times New Roman" w:eastAsia="Calibri" w:hAnsi="Times New Roman" w:cs="Times New Roman"/>
          <w:kern w:val="0"/>
          <w:sz w:val="21"/>
          <w:szCs w:val="21"/>
          <w14:ligatures w14:val="none"/>
        </w:rPr>
        <w:t xml:space="preserve">del </w:t>
      </w:r>
      <w:r w:rsidR="00A42729" w:rsidRPr="009D7BBD">
        <w:rPr>
          <w:rFonts w:ascii="Times New Roman" w:eastAsia="Calibri" w:hAnsi="Times New Roman" w:cs="Times New Roman"/>
          <w:kern w:val="0"/>
          <w:sz w:val="21"/>
          <w:szCs w:val="21"/>
          <w14:ligatures w14:val="none"/>
        </w:rPr>
        <w:t xml:space="preserve">rilascio di un </w:t>
      </w:r>
      <w:r w:rsidR="00A42729" w:rsidRPr="009D7BBD">
        <w:rPr>
          <w:rFonts w:ascii="Times New Roman" w:eastAsia="Calibri" w:hAnsi="Times New Roman" w:cs="Times New Roman"/>
          <w:kern w:val="0"/>
          <w:sz w:val="21"/>
          <w:szCs w:val="21"/>
          <w:u w:val="single"/>
          <w14:ligatures w14:val="none"/>
        </w:rPr>
        <w:t>titolo amministrativo</w:t>
      </w:r>
      <w:r w:rsidR="00A42729" w:rsidRPr="009D7BBD">
        <w:rPr>
          <w:rFonts w:ascii="Times New Roman" w:eastAsia="Calibri" w:hAnsi="Times New Roman" w:cs="Times New Roman"/>
          <w:kern w:val="0"/>
          <w:sz w:val="21"/>
          <w:szCs w:val="21"/>
          <w14:ligatures w14:val="none"/>
        </w:rPr>
        <w:t xml:space="preserve"> che autorizza l</w:t>
      </w:r>
      <w:r w:rsidR="00F60D0F">
        <w:rPr>
          <w:rFonts w:ascii="Times New Roman" w:eastAsia="Calibri" w:hAnsi="Times New Roman" w:cs="Times New Roman"/>
          <w:kern w:val="0"/>
          <w:sz w:val="21"/>
          <w:szCs w:val="21"/>
          <w14:ligatures w14:val="none"/>
        </w:rPr>
        <w:t>’</w:t>
      </w:r>
      <w:r w:rsidR="00A42729" w:rsidRPr="009D7BBD">
        <w:rPr>
          <w:rFonts w:ascii="Times New Roman" w:eastAsia="Calibri" w:hAnsi="Times New Roman" w:cs="Times New Roman"/>
          <w:kern w:val="0"/>
          <w:sz w:val="21"/>
          <w:szCs w:val="21"/>
          <w14:ligatures w14:val="none"/>
        </w:rPr>
        <w:t>esportazione</w:t>
      </w:r>
      <w:r w:rsidR="004A6BA1" w:rsidRPr="009D7BBD">
        <w:rPr>
          <w:rFonts w:ascii="Times New Roman" w:eastAsia="Calibri" w:hAnsi="Times New Roman" w:cs="Times New Roman"/>
          <w:kern w:val="0"/>
          <w:sz w:val="21"/>
          <w:szCs w:val="21"/>
          <w14:ligatures w14:val="none"/>
        </w:rPr>
        <w:t xml:space="preserve"> (autorizzazione in forma di attestato di libera circolazione o di licenza di esportazione</w:t>
      </w:r>
      <w:r w:rsidR="00996025">
        <w:rPr>
          <w:rFonts w:ascii="Times New Roman" w:eastAsia="Calibri" w:hAnsi="Times New Roman" w:cs="Times New Roman"/>
          <w:kern w:val="0"/>
          <w:sz w:val="21"/>
          <w:szCs w:val="21"/>
          <w14:ligatures w14:val="none"/>
        </w:rPr>
        <w:t>,</w:t>
      </w:r>
      <w:r w:rsidR="00363222" w:rsidRPr="009D7BBD">
        <w:rPr>
          <w:rFonts w:ascii="Times New Roman" w:eastAsia="Calibri" w:hAnsi="Times New Roman" w:cs="Times New Roman"/>
          <w:kern w:val="0"/>
          <w:sz w:val="21"/>
          <w:szCs w:val="21"/>
          <w14:ligatures w14:val="none"/>
        </w:rPr>
        <w:t xml:space="preserve"> la certificazione di ingresso nel territorio nazionale di beni culturali </w:t>
      </w:r>
      <w:r w:rsidR="00996025">
        <w:rPr>
          <w:rFonts w:ascii="Times New Roman" w:eastAsia="Calibri" w:hAnsi="Times New Roman" w:cs="Times New Roman"/>
          <w:kern w:val="0"/>
          <w:sz w:val="21"/>
          <w:szCs w:val="21"/>
          <w14:ligatures w14:val="none"/>
        </w:rPr>
        <w:t xml:space="preserve">- </w:t>
      </w:r>
      <w:r w:rsidR="00363222" w:rsidRPr="009D7BBD">
        <w:rPr>
          <w:rFonts w:ascii="Times New Roman" w:eastAsia="Calibri" w:hAnsi="Times New Roman" w:cs="Times New Roman"/>
          <w:kern w:val="0"/>
          <w:sz w:val="21"/>
          <w:szCs w:val="21"/>
          <w14:ligatures w14:val="none"/>
        </w:rPr>
        <w:t xml:space="preserve">CAS e CAI </w:t>
      </w:r>
      <w:r w:rsidR="00996025">
        <w:rPr>
          <w:rFonts w:ascii="Times New Roman" w:eastAsia="Calibri" w:hAnsi="Times New Roman" w:cs="Times New Roman"/>
          <w:kern w:val="0"/>
          <w:sz w:val="21"/>
          <w:szCs w:val="21"/>
          <w14:ligatures w14:val="none"/>
        </w:rPr>
        <w:t xml:space="preserve">da cui deriva la </w:t>
      </w:r>
      <w:r w:rsidR="00363222" w:rsidRPr="009D7BBD">
        <w:rPr>
          <w:rFonts w:ascii="Times New Roman" w:eastAsia="Calibri" w:hAnsi="Times New Roman" w:cs="Times New Roman"/>
          <w:kern w:val="0"/>
          <w:sz w:val="21"/>
          <w:szCs w:val="21"/>
          <w14:ligatures w14:val="none"/>
        </w:rPr>
        <w:t xml:space="preserve">sottrazione al regime </w:t>
      </w:r>
      <w:r w:rsidR="00996025">
        <w:rPr>
          <w:rFonts w:ascii="Times New Roman" w:eastAsia="Calibri" w:hAnsi="Times New Roman" w:cs="Times New Roman"/>
          <w:kern w:val="0"/>
          <w:sz w:val="21"/>
          <w:szCs w:val="21"/>
          <w14:ligatures w14:val="none"/>
        </w:rPr>
        <w:t xml:space="preserve">vincolistico </w:t>
      </w:r>
      <w:r w:rsidR="00363222" w:rsidRPr="009D7BBD">
        <w:rPr>
          <w:rFonts w:ascii="Times New Roman" w:eastAsia="Calibri" w:hAnsi="Times New Roman" w:cs="Times New Roman"/>
          <w:kern w:val="0"/>
          <w:sz w:val="21"/>
          <w:szCs w:val="21"/>
          <w14:ligatures w14:val="none"/>
        </w:rPr>
        <w:t>interno del CBC</w:t>
      </w:r>
      <w:r w:rsidR="00996025">
        <w:rPr>
          <w:rFonts w:ascii="Times New Roman" w:eastAsia="Calibri" w:hAnsi="Times New Roman" w:cs="Times New Roman"/>
          <w:kern w:val="0"/>
          <w:sz w:val="21"/>
          <w:szCs w:val="21"/>
          <w14:ligatures w14:val="none"/>
        </w:rPr>
        <w:t>P</w:t>
      </w:r>
      <w:r w:rsidR="004A6BA1" w:rsidRPr="009D7BBD">
        <w:rPr>
          <w:rFonts w:ascii="Times New Roman" w:eastAsia="Calibri" w:hAnsi="Times New Roman" w:cs="Times New Roman"/>
          <w:kern w:val="0"/>
          <w:sz w:val="21"/>
          <w:szCs w:val="21"/>
          <w14:ligatures w14:val="none"/>
        </w:rPr>
        <w:t>)</w:t>
      </w:r>
      <w:r w:rsidR="00A84AFA" w:rsidRPr="009D7BBD">
        <w:rPr>
          <w:rFonts w:ascii="Times New Roman" w:eastAsia="Calibri" w:hAnsi="Times New Roman" w:cs="Times New Roman"/>
          <w:kern w:val="0"/>
          <w:sz w:val="21"/>
          <w:szCs w:val="21"/>
          <w14:ligatures w14:val="none"/>
        </w:rPr>
        <w:t>;</w:t>
      </w:r>
    </w:p>
    <w:p w14:paraId="6AEA25F4" w14:textId="4E36FC9F" w:rsidR="00DA58E6" w:rsidRPr="009D7BBD" w:rsidRDefault="000C2528" w:rsidP="00136CCF">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A42729"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ab/>
      </w:r>
      <w:r w:rsidR="00A42729"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A42729" w:rsidRPr="009D7BBD">
        <w:rPr>
          <w:rFonts w:ascii="Times New Roman" w:eastAsia="Calibri" w:hAnsi="Times New Roman" w:cs="Times New Roman"/>
          <w:kern w:val="0"/>
          <w:sz w:val="21"/>
          <w:szCs w:val="21"/>
          <w:u w:val="single"/>
          <w14:ligatures w14:val="none"/>
        </w:rPr>
        <w:t>assetto</w:t>
      </w:r>
      <w:r w:rsidR="00E648A8" w:rsidRPr="009D7BBD">
        <w:rPr>
          <w:rFonts w:ascii="Times New Roman" w:eastAsia="Calibri" w:hAnsi="Times New Roman" w:cs="Times New Roman"/>
          <w:kern w:val="0"/>
          <w:sz w:val="21"/>
          <w:szCs w:val="21"/>
          <w:u w:val="single"/>
          <w14:ligatures w14:val="none"/>
        </w:rPr>
        <w:t xml:space="preserve"> proprietario</w:t>
      </w:r>
      <w:r w:rsidR="00E648A8" w:rsidRPr="009D7BBD">
        <w:rPr>
          <w:rFonts w:ascii="Times New Roman" w:eastAsia="Calibri" w:hAnsi="Times New Roman" w:cs="Times New Roman"/>
          <w:kern w:val="0"/>
          <w:sz w:val="21"/>
          <w:szCs w:val="21"/>
          <w14:ligatures w14:val="none"/>
        </w:rPr>
        <w:t xml:space="preserve"> </w:t>
      </w:r>
      <w:r w:rsidR="00A42729" w:rsidRPr="009D7BBD">
        <w:rPr>
          <w:rFonts w:ascii="Times New Roman" w:eastAsia="Calibri" w:hAnsi="Times New Roman" w:cs="Times New Roman"/>
          <w:kern w:val="0"/>
          <w:sz w:val="21"/>
          <w:szCs w:val="21"/>
          <w14:ligatures w14:val="none"/>
        </w:rPr>
        <w:t>relativo a</w:t>
      </w:r>
      <w:r w:rsidR="00E648A8" w:rsidRPr="009D7BBD">
        <w:rPr>
          <w:rFonts w:ascii="Times New Roman" w:eastAsia="Calibri" w:hAnsi="Times New Roman" w:cs="Times New Roman"/>
          <w:kern w:val="0"/>
          <w:sz w:val="21"/>
          <w:szCs w:val="21"/>
          <w14:ligatures w14:val="none"/>
        </w:rPr>
        <w:t>ll</w:t>
      </w:r>
      <w:r w:rsidR="00F60D0F">
        <w:rPr>
          <w:rFonts w:ascii="Times New Roman" w:eastAsia="Calibri" w:hAnsi="Times New Roman" w:cs="Times New Roman"/>
          <w:kern w:val="0"/>
          <w:sz w:val="21"/>
          <w:szCs w:val="21"/>
          <w14:ligatures w14:val="none"/>
        </w:rPr>
        <w:t>’</w:t>
      </w:r>
      <w:r w:rsidR="00E648A8" w:rsidRPr="009D7BBD">
        <w:rPr>
          <w:rFonts w:ascii="Times New Roman" w:eastAsia="Calibri" w:hAnsi="Times New Roman" w:cs="Times New Roman"/>
          <w:kern w:val="0"/>
          <w:sz w:val="21"/>
          <w:szCs w:val="21"/>
          <w14:ligatures w14:val="none"/>
        </w:rPr>
        <w:t>oggetto d</w:t>
      </w:r>
      <w:r w:rsidR="00F60D0F">
        <w:rPr>
          <w:rFonts w:ascii="Times New Roman" w:eastAsia="Calibri" w:hAnsi="Times New Roman" w:cs="Times New Roman"/>
          <w:kern w:val="0"/>
          <w:sz w:val="21"/>
          <w:szCs w:val="21"/>
          <w14:ligatures w14:val="none"/>
        </w:rPr>
        <w:t>’</w:t>
      </w:r>
      <w:r w:rsidR="00E648A8" w:rsidRPr="009D7BBD">
        <w:rPr>
          <w:rFonts w:ascii="Times New Roman" w:eastAsia="Calibri" w:hAnsi="Times New Roman" w:cs="Times New Roman"/>
          <w:kern w:val="0"/>
          <w:sz w:val="21"/>
          <w:szCs w:val="21"/>
          <w14:ligatures w14:val="none"/>
        </w:rPr>
        <w:t>arte</w:t>
      </w:r>
      <w:r w:rsidR="00BF6438" w:rsidRPr="009D7BBD">
        <w:rPr>
          <w:rFonts w:ascii="Times New Roman" w:eastAsia="Calibri" w:hAnsi="Times New Roman" w:cs="Times New Roman"/>
          <w:kern w:val="0"/>
          <w:sz w:val="21"/>
          <w:szCs w:val="21"/>
          <w14:ligatures w14:val="none"/>
        </w:rPr>
        <w:t>: s</w:t>
      </w:r>
      <w:r w:rsidR="003C19A5" w:rsidRPr="009D7BBD">
        <w:rPr>
          <w:rFonts w:ascii="Times New Roman" w:eastAsia="Calibri" w:hAnsi="Times New Roman" w:cs="Times New Roman"/>
          <w:kern w:val="0"/>
          <w:sz w:val="21"/>
          <w:szCs w:val="21"/>
          <w14:ligatures w14:val="none"/>
        </w:rPr>
        <w:t>i mantiene un diverso regime ammnistrativo in ragione del soggetto proprietario del bene;</w:t>
      </w:r>
    </w:p>
    <w:p w14:paraId="3D558B31" w14:textId="6F6ACE75" w:rsidR="00DA58E6" w:rsidRPr="009D7BBD" w:rsidRDefault="000C2528" w:rsidP="00136CCF">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A42729"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ab/>
      </w:r>
      <w:r w:rsidR="007B4D5E" w:rsidRPr="009D7BBD">
        <w:rPr>
          <w:rFonts w:ascii="Times New Roman" w:eastAsia="Calibri" w:hAnsi="Times New Roman" w:cs="Times New Roman"/>
          <w:kern w:val="0"/>
          <w:sz w:val="21"/>
          <w:szCs w:val="21"/>
          <w14:ligatures w14:val="none"/>
        </w:rPr>
        <w:t xml:space="preserve">la </w:t>
      </w:r>
      <w:r w:rsidR="007B4D5E" w:rsidRPr="009D7BBD">
        <w:rPr>
          <w:rFonts w:ascii="Times New Roman" w:eastAsia="Calibri" w:hAnsi="Times New Roman" w:cs="Times New Roman"/>
          <w:kern w:val="0"/>
          <w:sz w:val="21"/>
          <w:szCs w:val="21"/>
          <w:u w:val="single"/>
          <w14:ligatures w14:val="none"/>
        </w:rPr>
        <w:t>soglia temporale</w:t>
      </w:r>
      <w:r w:rsidR="007B4D5E" w:rsidRPr="009D7BBD">
        <w:rPr>
          <w:rFonts w:ascii="Times New Roman" w:eastAsia="Calibri" w:hAnsi="Times New Roman" w:cs="Times New Roman"/>
          <w:kern w:val="0"/>
          <w:sz w:val="21"/>
          <w:szCs w:val="21"/>
          <w14:ligatures w14:val="none"/>
        </w:rPr>
        <w:t xml:space="preserve"> che determina l</w:t>
      </w:r>
      <w:r w:rsidR="00F60D0F">
        <w:rPr>
          <w:rFonts w:ascii="Times New Roman" w:eastAsia="Calibri" w:hAnsi="Times New Roman" w:cs="Times New Roman"/>
          <w:kern w:val="0"/>
          <w:sz w:val="21"/>
          <w:szCs w:val="21"/>
          <w14:ligatures w14:val="none"/>
        </w:rPr>
        <w:t>’</w:t>
      </w:r>
      <w:r w:rsidR="007B4D5E" w:rsidRPr="009D7BBD">
        <w:rPr>
          <w:rFonts w:ascii="Times New Roman" w:eastAsia="Calibri" w:hAnsi="Times New Roman" w:cs="Times New Roman"/>
          <w:kern w:val="0"/>
          <w:sz w:val="21"/>
          <w:szCs w:val="21"/>
          <w14:ligatures w14:val="none"/>
        </w:rPr>
        <w:t>assoggettamento o meno dell</w:t>
      </w:r>
      <w:r w:rsidR="00F60D0F">
        <w:rPr>
          <w:rFonts w:ascii="Times New Roman" w:eastAsia="Calibri" w:hAnsi="Times New Roman" w:cs="Times New Roman"/>
          <w:kern w:val="0"/>
          <w:sz w:val="21"/>
          <w:szCs w:val="21"/>
          <w14:ligatures w14:val="none"/>
        </w:rPr>
        <w:t>’</w:t>
      </w:r>
      <w:r w:rsidR="007B4D5E" w:rsidRPr="009D7BBD">
        <w:rPr>
          <w:rFonts w:ascii="Times New Roman" w:eastAsia="Calibri" w:hAnsi="Times New Roman" w:cs="Times New Roman"/>
          <w:kern w:val="0"/>
          <w:sz w:val="21"/>
          <w:szCs w:val="21"/>
          <w14:ligatures w14:val="none"/>
        </w:rPr>
        <w:t xml:space="preserve">oggetto alle procedure amministrative: 50 anni </w:t>
      </w:r>
      <w:r w:rsidR="004E710C" w:rsidRPr="009D7BBD">
        <w:rPr>
          <w:rFonts w:ascii="Times New Roman" w:eastAsia="Calibri" w:hAnsi="Times New Roman" w:cs="Times New Roman"/>
          <w:kern w:val="0"/>
          <w:sz w:val="21"/>
          <w:szCs w:val="21"/>
          <w14:ligatures w14:val="none"/>
        </w:rPr>
        <w:t xml:space="preserve">(poi divenuti 70) </w:t>
      </w:r>
      <w:r w:rsidR="007B4D5E" w:rsidRPr="009D7BBD">
        <w:rPr>
          <w:rFonts w:ascii="Times New Roman" w:eastAsia="Calibri" w:hAnsi="Times New Roman" w:cs="Times New Roman"/>
          <w:kern w:val="0"/>
          <w:sz w:val="21"/>
          <w:szCs w:val="21"/>
          <w14:ligatures w14:val="none"/>
        </w:rPr>
        <w:t xml:space="preserve">in coerenza con </w:t>
      </w:r>
      <w:r w:rsidR="00746DFA" w:rsidRPr="009D7BBD">
        <w:rPr>
          <w:rFonts w:ascii="Times New Roman" w:eastAsia="Calibri" w:hAnsi="Times New Roman" w:cs="Times New Roman"/>
          <w:kern w:val="0"/>
          <w:sz w:val="21"/>
          <w:szCs w:val="21"/>
          <w14:ligatures w14:val="none"/>
        </w:rPr>
        <w:t>quanto prevedeva la precedente legislazione</w:t>
      </w:r>
      <w:r w:rsidR="00DA58E6" w:rsidRPr="009D7BBD">
        <w:rPr>
          <w:rFonts w:ascii="Times New Roman" w:eastAsia="Calibri" w:hAnsi="Times New Roman" w:cs="Times New Roman"/>
          <w:kern w:val="0"/>
          <w:sz w:val="21"/>
          <w:szCs w:val="21"/>
          <w14:ligatures w14:val="none"/>
        </w:rPr>
        <w:t>;</w:t>
      </w:r>
    </w:p>
    <w:p w14:paraId="584E6C56" w14:textId="03C01EBF" w:rsidR="00660337" w:rsidRPr="009D7BBD" w:rsidRDefault="000C2528" w:rsidP="00136CCF">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4F1D72"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ab/>
      </w:r>
      <w:r w:rsidR="004F1D72" w:rsidRPr="009D7BBD">
        <w:rPr>
          <w:rFonts w:ascii="Times New Roman" w:eastAsia="Calibri" w:hAnsi="Times New Roman" w:cs="Times New Roman"/>
          <w:kern w:val="0"/>
          <w:sz w:val="21"/>
          <w:szCs w:val="21"/>
          <w14:ligatures w14:val="none"/>
        </w:rPr>
        <w:t>la conferma della previsione della facoltà (ma non dell</w:t>
      </w:r>
      <w:r w:rsidR="00F60D0F">
        <w:rPr>
          <w:rFonts w:ascii="Times New Roman" w:eastAsia="Calibri" w:hAnsi="Times New Roman" w:cs="Times New Roman"/>
          <w:kern w:val="0"/>
          <w:sz w:val="21"/>
          <w:szCs w:val="21"/>
          <w14:ligatures w14:val="none"/>
        </w:rPr>
        <w:t>’</w:t>
      </w:r>
      <w:r w:rsidR="004F1D72" w:rsidRPr="009D7BBD">
        <w:rPr>
          <w:rFonts w:ascii="Times New Roman" w:eastAsia="Calibri" w:hAnsi="Times New Roman" w:cs="Times New Roman"/>
          <w:kern w:val="0"/>
          <w:sz w:val="21"/>
          <w:szCs w:val="21"/>
          <w14:ligatures w14:val="none"/>
        </w:rPr>
        <w:t xml:space="preserve">obbligo) per lo Stato di </w:t>
      </w:r>
      <w:r w:rsidR="004F1D72" w:rsidRPr="009D7BBD">
        <w:rPr>
          <w:rFonts w:ascii="Times New Roman" w:eastAsia="Calibri" w:hAnsi="Times New Roman" w:cs="Times New Roman"/>
          <w:kern w:val="0"/>
          <w:sz w:val="21"/>
          <w:szCs w:val="21"/>
          <w:u w:val="single"/>
          <w14:ligatures w14:val="none"/>
        </w:rPr>
        <w:t>acquistare coattivamente</w:t>
      </w:r>
      <w:r w:rsidR="004F1D72" w:rsidRPr="009D7BBD">
        <w:rPr>
          <w:rFonts w:ascii="Times New Roman" w:eastAsia="Calibri" w:hAnsi="Times New Roman" w:cs="Times New Roman"/>
          <w:kern w:val="0"/>
          <w:sz w:val="21"/>
          <w:szCs w:val="21"/>
          <w14:ligatures w14:val="none"/>
        </w:rPr>
        <w:t xml:space="preserve"> l</w:t>
      </w:r>
      <w:r w:rsidR="00F60D0F">
        <w:rPr>
          <w:rFonts w:ascii="Times New Roman" w:eastAsia="Calibri" w:hAnsi="Times New Roman" w:cs="Times New Roman"/>
          <w:kern w:val="0"/>
          <w:sz w:val="21"/>
          <w:szCs w:val="21"/>
          <w14:ligatures w14:val="none"/>
        </w:rPr>
        <w:t>’</w:t>
      </w:r>
      <w:r w:rsidR="004F1D72" w:rsidRPr="009D7BBD">
        <w:rPr>
          <w:rFonts w:ascii="Times New Roman" w:eastAsia="Calibri" w:hAnsi="Times New Roman" w:cs="Times New Roman"/>
          <w:kern w:val="0"/>
          <w:sz w:val="21"/>
          <w:szCs w:val="21"/>
          <w14:ligatures w14:val="none"/>
        </w:rPr>
        <w:t>oggetto di cui si richiede l</w:t>
      </w:r>
      <w:r w:rsidR="00F60D0F">
        <w:rPr>
          <w:rFonts w:ascii="Times New Roman" w:eastAsia="Calibri" w:hAnsi="Times New Roman" w:cs="Times New Roman"/>
          <w:kern w:val="0"/>
          <w:sz w:val="21"/>
          <w:szCs w:val="21"/>
          <w14:ligatures w14:val="none"/>
        </w:rPr>
        <w:t>’</w:t>
      </w:r>
      <w:r w:rsidR="004F1D72" w:rsidRPr="009D7BBD">
        <w:rPr>
          <w:rFonts w:ascii="Times New Roman" w:eastAsia="Calibri" w:hAnsi="Times New Roman" w:cs="Times New Roman"/>
          <w:kern w:val="0"/>
          <w:sz w:val="21"/>
          <w:szCs w:val="21"/>
          <w14:ligatures w14:val="none"/>
        </w:rPr>
        <w:t>esportazione, ciò in coerenza con quanto</w:t>
      </w:r>
      <w:r w:rsidR="00A84AFA" w:rsidRPr="009D7BBD">
        <w:rPr>
          <w:rFonts w:ascii="Times New Roman" w:eastAsia="Calibri" w:hAnsi="Times New Roman" w:cs="Times New Roman"/>
          <w:kern w:val="0"/>
          <w:sz w:val="21"/>
          <w:szCs w:val="21"/>
          <w14:ligatures w14:val="none"/>
        </w:rPr>
        <w:t xml:space="preserve"> disponeva l</w:t>
      </w:r>
      <w:r w:rsidR="00F60D0F">
        <w:rPr>
          <w:rFonts w:ascii="Times New Roman" w:eastAsia="Calibri" w:hAnsi="Times New Roman" w:cs="Times New Roman"/>
          <w:kern w:val="0"/>
          <w:sz w:val="21"/>
          <w:szCs w:val="21"/>
          <w14:ligatures w14:val="none"/>
        </w:rPr>
        <w:t>’</w:t>
      </w:r>
      <w:r w:rsidR="00A84AFA" w:rsidRPr="009D7BBD">
        <w:rPr>
          <w:rFonts w:ascii="Times New Roman" w:eastAsia="Calibri" w:hAnsi="Times New Roman" w:cs="Times New Roman"/>
          <w:kern w:val="0"/>
          <w:sz w:val="21"/>
          <w:szCs w:val="21"/>
          <w14:ligatures w14:val="none"/>
        </w:rPr>
        <w:t>art. 39 l. Bottai;</w:t>
      </w:r>
    </w:p>
    <w:p w14:paraId="73227BF9" w14:textId="0CB0E4CA" w:rsidR="00761EFE" w:rsidRPr="009D7BBD" w:rsidRDefault="009B7C66" w:rsidP="00136CCF">
      <w:pPr>
        <w:spacing w:after="0" w:line="240" w:lineRule="auto"/>
        <w:ind w:firstLine="426"/>
        <w:jc w:val="both"/>
        <w:rPr>
          <w:rFonts w:ascii="Times New Roman" w:eastAsia="Calibri" w:hAnsi="Times New Roman" w:cs="Times New Roman"/>
          <w:i/>
          <w:kern w:val="0"/>
          <w:sz w:val="21"/>
          <w:szCs w:val="21"/>
          <w:u w:val="single"/>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(b)</w:t>
      </w:r>
      <w:r w:rsidR="0094209D" w:rsidRPr="009D7BBD">
        <w:rPr>
          <w:rFonts w:ascii="Times New Roman" w:eastAsia="Calibri" w:hAnsi="Times New Roman" w:cs="Times New Roman"/>
          <w:kern w:val="0"/>
          <w:sz w:val="21"/>
          <w:szCs w:val="21"/>
          <w14:ligatures w14:val="none"/>
        </w:rPr>
        <w:t xml:space="preserve"> di </w:t>
      </w:r>
      <w:r w:rsidR="0094209D" w:rsidRPr="009D7BBD">
        <w:rPr>
          <w:rFonts w:ascii="Times New Roman" w:eastAsia="Calibri" w:hAnsi="Times New Roman" w:cs="Times New Roman"/>
          <w:i/>
          <w:kern w:val="0"/>
          <w:sz w:val="21"/>
          <w:szCs w:val="21"/>
          <w:u w:val="single"/>
          <w14:ligatures w14:val="none"/>
        </w:rPr>
        <w:t>discontinuità</w:t>
      </w:r>
    </w:p>
    <w:p w14:paraId="0855D61A" w14:textId="423668F7" w:rsidR="00DB0B84" w:rsidRDefault="000C2528" w:rsidP="002A23E4">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7B4D5E"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ab/>
      </w:r>
      <w:r w:rsidR="00C124D0" w:rsidRPr="009D7BBD">
        <w:rPr>
          <w:rFonts w:ascii="Times New Roman" w:eastAsia="Calibri" w:hAnsi="Times New Roman" w:cs="Times New Roman"/>
          <w:kern w:val="0"/>
          <w:sz w:val="21"/>
          <w:szCs w:val="21"/>
          <w14:ligatures w14:val="none"/>
        </w:rPr>
        <w:t xml:space="preserve">il </w:t>
      </w:r>
      <w:r w:rsidR="004A6BA1" w:rsidRPr="009D7BBD">
        <w:rPr>
          <w:rFonts w:ascii="Times New Roman" w:eastAsia="Calibri" w:hAnsi="Times New Roman" w:cs="Times New Roman"/>
          <w:kern w:val="0"/>
          <w:sz w:val="21"/>
          <w:szCs w:val="21"/>
          <w:u w:val="single"/>
          <w14:ligatures w14:val="none"/>
        </w:rPr>
        <w:t>criterio</w:t>
      </w:r>
      <w:r w:rsidR="004A6BA1" w:rsidRPr="009D7BBD">
        <w:rPr>
          <w:rFonts w:ascii="Times New Roman" w:eastAsia="Calibri" w:hAnsi="Times New Roman" w:cs="Times New Roman"/>
          <w:kern w:val="0"/>
          <w:sz w:val="21"/>
          <w:szCs w:val="21"/>
          <w14:ligatures w14:val="none"/>
        </w:rPr>
        <w:t xml:space="preserve"> per decidere sull</w:t>
      </w:r>
      <w:r w:rsidR="00F60D0F">
        <w:rPr>
          <w:rFonts w:ascii="Times New Roman" w:eastAsia="Calibri" w:hAnsi="Times New Roman" w:cs="Times New Roman"/>
          <w:kern w:val="0"/>
          <w:sz w:val="21"/>
          <w:szCs w:val="21"/>
          <w14:ligatures w14:val="none"/>
        </w:rPr>
        <w:t>’</w:t>
      </w:r>
      <w:r w:rsidR="004A6BA1" w:rsidRPr="009D7BBD">
        <w:rPr>
          <w:rFonts w:ascii="Times New Roman" w:eastAsia="Calibri" w:hAnsi="Times New Roman" w:cs="Times New Roman"/>
          <w:kern w:val="0"/>
          <w:sz w:val="21"/>
          <w:szCs w:val="21"/>
          <w14:ligatures w14:val="none"/>
        </w:rPr>
        <w:t xml:space="preserve">esportabilità o meno attiene esclusivamente </w:t>
      </w:r>
      <w:r w:rsidR="00C124D0" w:rsidRPr="009D7BBD">
        <w:rPr>
          <w:rFonts w:ascii="Times New Roman" w:eastAsia="Calibri" w:hAnsi="Times New Roman" w:cs="Times New Roman"/>
          <w:kern w:val="0"/>
          <w:sz w:val="21"/>
          <w:szCs w:val="21"/>
          <w14:ligatures w14:val="none"/>
        </w:rPr>
        <w:t>all</w:t>
      </w:r>
      <w:r w:rsidR="004A6BA1" w:rsidRPr="009D7BBD">
        <w:rPr>
          <w:rFonts w:ascii="Times New Roman" w:eastAsia="Calibri" w:hAnsi="Times New Roman" w:cs="Times New Roman"/>
          <w:kern w:val="0"/>
          <w:sz w:val="21"/>
          <w:szCs w:val="21"/>
          <w14:ligatures w14:val="none"/>
        </w:rPr>
        <w:t xml:space="preserve">a </w:t>
      </w:r>
      <w:r w:rsidR="004A6BA1" w:rsidRPr="009D7BBD">
        <w:rPr>
          <w:rFonts w:ascii="Times New Roman" w:eastAsia="Calibri" w:hAnsi="Times New Roman" w:cs="Times New Roman"/>
          <w:kern w:val="0"/>
          <w:sz w:val="21"/>
          <w:szCs w:val="21"/>
          <w:u w:val="single"/>
          <w14:ligatures w14:val="none"/>
        </w:rPr>
        <w:t>valutazione della</w:t>
      </w:r>
      <w:r w:rsidR="00C124D0" w:rsidRPr="009D7BBD">
        <w:rPr>
          <w:rFonts w:ascii="Times New Roman" w:eastAsia="Calibri" w:hAnsi="Times New Roman" w:cs="Times New Roman"/>
          <w:kern w:val="0"/>
          <w:sz w:val="21"/>
          <w:szCs w:val="21"/>
          <w:u w:val="single"/>
          <w14:ligatures w14:val="none"/>
        </w:rPr>
        <w:t xml:space="preserve"> presenza di un interesse culturale</w:t>
      </w:r>
      <w:r w:rsidR="00C124D0" w:rsidRPr="009D7BBD">
        <w:rPr>
          <w:rFonts w:ascii="Times New Roman" w:eastAsia="Calibri" w:hAnsi="Times New Roman" w:cs="Times New Roman"/>
          <w:kern w:val="0"/>
          <w:sz w:val="21"/>
          <w:szCs w:val="21"/>
          <w14:ligatures w14:val="none"/>
        </w:rPr>
        <w:t xml:space="preserve"> </w:t>
      </w:r>
      <w:r w:rsidR="004A6BA1" w:rsidRPr="009D7BBD">
        <w:rPr>
          <w:rFonts w:ascii="Times New Roman" w:eastAsia="Calibri" w:hAnsi="Times New Roman" w:cs="Times New Roman"/>
          <w:kern w:val="0"/>
          <w:sz w:val="21"/>
          <w:szCs w:val="21"/>
          <w14:ligatures w14:val="none"/>
        </w:rPr>
        <w:t>che può avere</w:t>
      </w:r>
      <w:r w:rsidR="00C124D0" w:rsidRPr="009D7BBD">
        <w:rPr>
          <w:rFonts w:ascii="Times New Roman" w:eastAsia="Calibri" w:hAnsi="Times New Roman" w:cs="Times New Roman"/>
          <w:kern w:val="0"/>
          <w:sz w:val="21"/>
          <w:szCs w:val="21"/>
          <w14:ligatures w14:val="none"/>
        </w:rPr>
        <w:t xml:space="preserve"> graduazione di intensità diversa a seconda dell</w:t>
      </w:r>
      <w:r w:rsidR="00F60D0F">
        <w:rPr>
          <w:rFonts w:ascii="Times New Roman" w:eastAsia="Calibri" w:hAnsi="Times New Roman" w:cs="Times New Roman"/>
          <w:kern w:val="0"/>
          <w:sz w:val="21"/>
          <w:szCs w:val="21"/>
          <w14:ligatures w14:val="none"/>
        </w:rPr>
        <w:t>’</w:t>
      </w:r>
      <w:r w:rsidR="00C124D0" w:rsidRPr="009D7BBD">
        <w:rPr>
          <w:rFonts w:ascii="Times New Roman" w:eastAsia="Calibri" w:hAnsi="Times New Roman" w:cs="Times New Roman"/>
          <w:kern w:val="0"/>
          <w:sz w:val="21"/>
          <w:szCs w:val="21"/>
          <w14:ligatures w14:val="none"/>
        </w:rPr>
        <w:t>appartenenza del bene e della tipologia di bene considerato</w:t>
      </w:r>
      <w:r w:rsidR="00A84AFA" w:rsidRPr="009D7BBD">
        <w:rPr>
          <w:rFonts w:ascii="Times New Roman" w:eastAsia="Calibri" w:hAnsi="Times New Roman" w:cs="Times New Roman"/>
          <w:kern w:val="0"/>
          <w:sz w:val="21"/>
          <w:szCs w:val="21"/>
          <w14:ligatures w14:val="none"/>
        </w:rPr>
        <w:t>.</w:t>
      </w:r>
    </w:p>
    <w:p w14:paraId="5E7D4331" w14:textId="79BD0B80" w:rsidR="00DB0B84" w:rsidRDefault="00FE68F2" w:rsidP="002A23E4">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È una innovazione in quanto</w:t>
      </w:r>
      <w:r w:rsidR="00C124D0"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la legislazione italiana aveva in precedenza adottato, almeno a partire dalla Legge Rosadi n. 364/1909, il criterio del danno (diversamente modulato: prima grave poi ingente infine semplice) </w:t>
      </w:r>
      <w:r w:rsidR="00B93200" w:rsidRPr="009D7BBD">
        <w:rPr>
          <w:rFonts w:ascii="Times New Roman" w:eastAsia="Calibri" w:hAnsi="Times New Roman" w:cs="Times New Roman"/>
          <w:kern w:val="0"/>
          <w:sz w:val="21"/>
          <w:szCs w:val="21"/>
          <w14:ligatures w14:val="none"/>
        </w:rPr>
        <w:t xml:space="preserve">che sarebbe derivato </w:t>
      </w:r>
      <w:r w:rsidRPr="009D7BBD">
        <w:rPr>
          <w:rFonts w:ascii="Times New Roman" w:eastAsia="Calibri" w:hAnsi="Times New Roman" w:cs="Times New Roman"/>
          <w:kern w:val="0"/>
          <w:sz w:val="21"/>
          <w:szCs w:val="21"/>
          <w14:ligatures w14:val="none"/>
        </w:rPr>
        <w:t>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esportazione del bene culturale fuori dai confini nazionali. Ciò poteva produrre effett</w:t>
      </w:r>
      <w:r w:rsidR="00821091" w:rsidRPr="009D7BBD">
        <w:rPr>
          <w:rFonts w:ascii="Times New Roman" w:eastAsia="Calibri" w:hAnsi="Times New Roman" w:cs="Times New Roman"/>
          <w:kern w:val="0"/>
          <w:sz w:val="21"/>
          <w:szCs w:val="21"/>
          <w14:ligatures w14:val="none"/>
        </w:rPr>
        <w:t>i</w:t>
      </w:r>
      <w:r w:rsidRPr="009D7BBD">
        <w:rPr>
          <w:rFonts w:ascii="Times New Roman" w:eastAsia="Calibri" w:hAnsi="Times New Roman" w:cs="Times New Roman"/>
          <w:kern w:val="0"/>
          <w:sz w:val="21"/>
          <w:szCs w:val="21"/>
          <w14:ligatures w14:val="none"/>
        </w:rPr>
        <w:t xml:space="preserve"> distorti: </w:t>
      </w:r>
      <w:r w:rsidR="00821091" w:rsidRPr="009D7BBD">
        <w:rPr>
          <w:rFonts w:ascii="Times New Roman" w:eastAsia="Calibri" w:hAnsi="Times New Roman" w:cs="Times New Roman"/>
          <w:kern w:val="0"/>
          <w:sz w:val="21"/>
          <w:szCs w:val="21"/>
          <w14:ligatures w14:val="none"/>
        </w:rPr>
        <w:t xml:space="preserve">ad esempio, </w:t>
      </w:r>
      <w:r w:rsidRPr="009D7BBD">
        <w:rPr>
          <w:rFonts w:ascii="Times New Roman" w:eastAsia="Calibri" w:hAnsi="Times New Roman" w:cs="Times New Roman"/>
          <w:kern w:val="0"/>
          <w:sz w:val="21"/>
          <w:szCs w:val="21"/>
          <w14:ligatures w14:val="none"/>
        </w:rPr>
        <w:t>bloccare la fuoriuscita anche di oggetti privi di rilevanza culturale.</w:t>
      </w:r>
    </w:p>
    <w:p w14:paraId="54A268E6" w14:textId="62443A4B" w:rsidR="008A411B" w:rsidRPr="009D7BBD" w:rsidRDefault="00DE6F76" w:rsidP="002A23E4">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attività di valutazione tecnica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Amministrazione </w:t>
      </w:r>
      <w:r w:rsidR="008A411B" w:rsidRPr="009D7BBD">
        <w:rPr>
          <w:rFonts w:ascii="Times New Roman" w:eastAsia="Calibri" w:hAnsi="Times New Roman" w:cs="Times New Roman"/>
          <w:kern w:val="0"/>
          <w:sz w:val="21"/>
          <w:szCs w:val="21"/>
          <w14:ligatures w14:val="none"/>
        </w:rPr>
        <w:t>ha fatto prima</w:t>
      </w:r>
      <w:r w:rsidRPr="009D7BBD">
        <w:rPr>
          <w:rFonts w:ascii="Times New Roman" w:eastAsia="Calibri" w:hAnsi="Times New Roman" w:cs="Times New Roman"/>
          <w:kern w:val="0"/>
          <w:sz w:val="21"/>
          <w:szCs w:val="21"/>
          <w14:ligatures w14:val="none"/>
        </w:rPr>
        <w:t xml:space="preserve"> riferimento alla Circolare del Ministero della Pubblica Istruzione </w:t>
      </w:r>
      <w:r w:rsidR="00022792">
        <w:rPr>
          <w:rFonts w:ascii="Times New Roman" w:eastAsia="Calibri" w:hAnsi="Times New Roman" w:cs="Times New Roman"/>
          <w:kern w:val="0"/>
          <w:sz w:val="21"/>
          <w:szCs w:val="21"/>
          <w14:ligatures w14:val="none"/>
        </w:rPr>
        <w:t>p</w:t>
      </w:r>
      <w:r w:rsidRPr="009D7BBD">
        <w:rPr>
          <w:rFonts w:ascii="Times New Roman" w:eastAsia="Calibri" w:hAnsi="Times New Roman" w:cs="Times New Roman"/>
          <w:kern w:val="0"/>
          <w:sz w:val="21"/>
          <w:szCs w:val="21"/>
          <w14:ligatures w14:val="none"/>
        </w:rPr>
        <w:t xml:space="preserve">rot. 2718 del 13.5.1974, che aveva reso noti i criteri individuati dal </w:t>
      </w:r>
      <w:r w:rsidRPr="009D7BBD">
        <w:rPr>
          <w:rFonts w:ascii="Times New Roman" w:eastAsia="Calibri" w:hAnsi="Times New Roman" w:cs="Times New Roman"/>
          <w:kern w:val="0"/>
          <w:sz w:val="21"/>
          <w:szCs w:val="21"/>
          <w14:ligatures w14:val="none"/>
        </w:rPr>
        <w:lastRenderedPageBreak/>
        <w:t xml:space="preserve">Consiglio Superiore delle Antichità e Belle Arti presieduto dal Prof. Giulio Carlo Argan (da cui il nome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Circolare Argan</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w:t>
      </w:r>
      <w:r w:rsidR="008A411B" w:rsidRPr="009D7BBD">
        <w:rPr>
          <w:rStyle w:val="Rimandonotaapidipagina"/>
          <w:rFonts w:ascii="Times New Roman" w:eastAsia="Calibri" w:hAnsi="Times New Roman" w:cs="Times New Roman"/>
          <w:kern w:val="0"/>
          <w:sz w:val="21"/>
          <w:szCs w:val="21"/>
          <w14:ligatures w14:val="none"/>
        </w:rPr>
        <w:footnoteReference w:id="57"/>
      </w:r>
      <w:r w:rsidR="008A411B" w:rsidRPr="009D7BBD">
        <w:rPr>
          <w:rFonts w:ascii="Times New Roman" w:eastAsia="Calibri" w:hAnsi="Times New Roman" w:cs="Times New Roman"/>
          <w:kern w:val="0"/>
          <w:sz w:val="21"/>
          <w:szCs w:val="21"/>
          <w14:ligatures w14:val="none"/>
        </w:rPr>
        <w:t xml:space="preserve"> e adesso al D.M. n.</w:t>
      </w:r>
      <w:r w:rsidR="00D95E83" w:rsidRPr="009D7BBD">
        <w:rPr>
          <w:rFonts w:ascii="Times New Roman" w:eastAsia="Calibri" w:hAnsi="Times New Roman" w:cs="Times New Roman"/>
          <w:kern w:val="0"/>
          <w:sz w:val="21"/>
          <w:szCs w:val="21"/>
          <w14:ligatures w14:val="none"/>
        </w:rPr>
        <w:t>537</w:t>
      </w:r>
      <w:r w:rsidR="00C6205E">
        <w:rPr>
          <w:rFonts w:ascii="Times New Roman" w:eastAsia="Calibri" w:hAnsi="Times New Roman" w:cs="Times New Roman"/>
          <w:kern w:val="0"/>
          <w:sz w:val="21"/>
          <w:szCs w:val="21"/>
          <w14:ligatures w14:val="none"/>
        </w:rPr>
        <w:t>/2017;</w:t>
      </w:r>
    </w:p>
    <w:p w14:paraId="5424AB6F" w14:textId="1DA5C1ED" w:rsidR="00670C4F" w:rsidRPr="009D7BBD" w:rsidRDefault="000C2528" w:rsidP="002A23E4">
      <w:pPr>
        <w:pStyle w:val="Paragrafoelenco"/>
        <w:spacing w:after="0" w:line="240" w:lineRule="auto"/>
        <w:ind w:left="0"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2A23E4" w:rsidRPr="009D7BBD">
        <w:rPr>
          <w:rFonts w:ascii="Times New Roman" w:eastAsia="Calibri" w:hAnsi="Times New Roman" w:cs="Times New Roman"/>
          <w:kern w:val="0"/>
          <w:sz w:val="21"/>
          <w:szCs w:val="21"/>
          <w14:ligatures w14:val="none"/>
        </w:rPr>
        <w:t xml:space="preserve"> </w:t>
      </w:r>
      <w:r w:rsidR="002A23E4" w:rsidRPr="009D7BBD">
        <w:rPr>
          <w:rFonts w:ascii="Times New Roman" w:eastAsia="Calibri" w:hAnsi="Times New Roman" w:cs="Times New Roman"/>
          <w:kern w:val="0"/>
          <w:sz w:val="21"/>
          <w:szCs w:val="21"/>
          <w14:ligatures w14:val="none"/>
        </w:rPr>
        <w:tab/>
      </w:r>
      <w:r w:rsidR="00D00F5B" w:rsidRPr="009D7BBD">
        <w:rPr>
          <w:rFonts w:ascii="Times New Roman" w:eastAsia="Calibri" w:hAnsi="Times New Roman" w:cs="Times New Roman"/>
          <w:kern w:val="0"/>
          <w:sz w:val="21"/>
          <w:szCs w:val="21"/>
          <w14:ligatures w14:val="none"/>
        </w:rPr>
        <w:t xml:space="preserve">il </w:t>
      </w:r>
      <w:r w:rsidR="00D00F5B" w:rsidRPr="009D7BBD">
        <w:rPr>
          <w:rFonts w:ascii="Times New Roman" w:eastAsia="Calibri" w:hAnsi="Times New Roman" w:cs="Times New Roman"/>
          <w:kern w:val="0"/>
          <w:sz w:val="21"/>
          <w:szCs w:val="21"/>
          <w:u w:val="single"/>
          <w14:ligatures w14:val="none"/>
        </w:rPr>
        <w:t>rapporto tra il diniego di esportazione e la procedura di identificazione</w:t>
      </w:r>
      <w:r w:rsidR="00D00F5B" w:rsidRPr="009D7BBD">
        <w:rPr>
          <w:rFonts w:ascii="Times New Roman" w:eastAsia="Calibri" w:hAnsi="Times New Roman" w:cs="Times New Roman"/>
          <w:kern w:val="0"/>
          <w:sz w:val="21"/>
          <w:szCs w:val="21"/>
          <w14:ligatures w14:val="none"/>
        </w:rPr>
        <w:t xml:space="preserve"> del bene come bene culturale viene declinato in termini di consequenzialità.</w:t>
      </w:r>
    </w:p>
    <w:p w14:paraId="42012557" w14:textId="7C3EC4B1" w:rsidR="008A411B" w:rsidRPr="009D7BBD" w:rsidRDefault="009B7C66" w:rsidP="007471D7">
      <w:pPr>
        <w:pStyle w:val="Paragrafoelenco"/>
        <w:spacing w:after="0" w:line="240" w:lineRule="auto"/>
        <w:ind w:left="0"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0C3187" w:rsidRPr="009D7BBD">
        <w:rPr>
          <w:rFonts w:ascii="Times New Roman" w:eastAsia="Calibri" w:hAnsi="Times New Roman" w:cs="Times New Roman"/>
          <w:kern w:val="0"/>
          <w:sz w:val="21"/>
          <w:szCs w:val="21"/>
          <w14:ligatures w14:val="none"/>
        </w:rPr>
        <w:t>Il codice riprende la formulazione delle l</w:t>
      </w:r>
      <w:r w:rsidR="00F60D0F">
        <w:rPr>
          <w:rFonts w:ascii="Times New Roman" w:eastAsia="Calibri" w:hAnsi="Times New Roman" w:cs="Times New Roman"/>
          <w:kern w:val="0"/>
          <w:sz w:val="21"/>
          <w:szCs w:val="21"/>
          <w14:ligatures w14:val="none"/>
        </w:rPr>
        <w:t>’</w:t>
      </w:r>
      <w:r w:rsidR="000C3187" w:rsidRPr="009D7BBD">
        <w:rPr>
          <w:rFonts w:ascii="Times New Roman" w:eastAsia="Calibri" w:hAnsi="Times New Roman" w:cs="Times New Roman"/>
          <w:kern w:val="0"/>
          <w:sz w:val="21"/>
          <w:szCs w:val="21"/>
          <w14:ligatures w14:val="none"/>
        </w:rPr>
        <w:t xml:space="preserve">art. 17 l. 88/1998 </w:t>
      </w:r>
      <w:r w:rsidR="00D00F5B" w:rsidRPr="009D7BBD">
        <w:rPr>
          <w:rFonts w:ascii="Times New Roman" w:eastAsia="Calibri" w:hAnsi="Times New Roman" w:cs="Times New Roman"/>
          <w:kern w:val="0"/>
          <w:sz w:val="21"/>
          <w:szCs w:val="21"/>
          <w14:ligatures w14:val="none"/>
        </w:rPr>
        <w:t xml:space="preserve">che aveva previsto la conseguenzialità dopo che per </w:t>
      </w:r>
      <w:r w:rsidR="007471D7" w:rsidRPr="009D7BBD">
        <w:rPr>
          <w:rFonts w:ascii="Times New Roman" w:eastAsia="Calibri" w:hAnsi="Times New Roman" w:cs="Times New Roman"/>
          <w:kern w:val="0"/>
          <w:sz w:val="21"/>
          <w:szCs w:val="21"/>
          <w14:ligatures w14:val="none"/>
        </w:rPr>
        <w:t xml:space="preserve">molti decenni il legislatore </w:t>
      </w:r>
      <w:r w:rsidR="00D00F5B"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00D00F5B" w:rsidRPr="009D7BBD">
        <w:rPr>
          <w:rFonts w:ascii="Times New Roman" w:eastAsia="Calibri" w:hAnsi="Times New Roman" w:cs="Times New Roman"/>
          <w:kern w:val="0"/>
          <w:sz w:val="21"/>
          <w:szCs w:val="21"/>
          <w14:ligatures w14:val="none"/>
        </w:rPr>
        <w:t>aveva esclusa</w:t>
      </w:r>
      <w:r w:rsidR="007471D7" w:rsidRPr="009D7BBD">
        <w:rPr>
          <w:rFonts w:ascii="Times New Roman" w:eastAsia="Calibri" w:hAnsi="Times New Roman" w:cs="Times New Roman"/>
          <w:kern w:val="0"/>
          <w:sz w:val="21"/>
          <w:szCs w:val="21"/>
          <w14:ligatures w14:val="none"/>
        </w:rPr>
        <w:t>.</w:t>
      </w:r>
      <w:r w:rsidR="00DD1CE7" w:rsidRPr="009D7BBD">
        <w:rPr>
          <w:rFonts w:ascii="Times New Roman" w:eastAsia="Calibri" w:hAnsi="Times New Roman" w:cs="Times New Roman"/>
          <w:kern w:val="0"/>
          <w:sz w:val="21"/>
          <w:szCs w:val="21"/>
          <w14:ligatures w14:val="none"/>
        </w:rPr>
        <w:t xml:space="preserve"> </w:t>
      </w:r>
      <w:r w:rsidR="007471D7" w:rsidRPr="009D7BBD">
        <w:rPr>
          <w:rFonts w:ascii="Times New Roman" w:eastAsia="Calibri" w:hAnsi="Times New Roman" w:cs="Times New Roman"/>
          <w:kern w:val="0"/>
          <w:sz w:val="21"/>
          <w:szCs w:val="21"/>
          <w14:ligatures w14:val="none"/>
        </w:rPr>
        <w:t xml:space="preserve">Ciò </w:t>
      </w:r>
      <w:r w:rsidR="00DD1CE7" w:rsidRPr="009D7BBD">
        <w:rPr>
          <w:rFonts w:ascii="Times New Roman" w:eastAsia="Calibri" w:hAnsi="Times New Roman" w:cs="Times New Roman"/>
          <w:kern w:val="0"/>
          <w:sz w:val="21"/>
          <w:szCs w:val="21"/>
          <w14:ligatures w14:val="none"/>
        </w:rPr>
        <w:t>era</w:t>
      </w:r>
      <w:r w:rsidR="007471D7" w:rsidRPr="009D7BBD">
        <w:rPr>
          <w:rFonts w:ascii="Times New Roman" w:eastAsia="Calibri" w:hAnsi="Times New Roman" w:cs="Times New Roman"/>
          <w:kern w:val="0"/>
          <w:sz w:val="21"/>
          <w:szCs w:val="21"/>
          <w14:ligatures w14:val="none"/>
        </w:rPr>
        <w:t xml:space="preserve"> dovuto alla prevalenza </w:t>
      </w:r>
      <w:r w:rsidR="00D00F5B" w:rsidRPr="009D7BBD">
        <w:rPr>
          <w:rFonts w:ascii="Times New Roman" w:eastAsia="Calibri" w:hAnsi="Times New Roman" w:cs="Times New Roman"/>
          <w:kern w:val="0"/>
          <w:sz w:val="21"/>
          <w:szCs w:val="21"/>
          <w14:ligatures w14:val="none"/>
        </w:rPr>
        <w:t>accordata a</w:t>
      </w:r>
      <w:r w:rsidR="007471D7" w:rsidRPr="009D7BBD">
        <w:rPr>
          <w:rFonts w:ascii="Times New Roman" w:eastAsia="Calibri" w:hAnsi="Times New Roman" w:cs="Times New Roman"/>
          <w:kern w:val="0"/>
          <w:sz w:val="21"/>
          <w:szCs w:val="21"/>
          <w14:ligatures w14:val="none"/>
        </w:rPr>
        <w:t>l criterio del danno all</w:t>
      </w:r>
      <w:r w:rsidR="00F60D0F">
        <w:rPr>
          <w:rFonts w:ascii="Times New Roman" w:eastAsia="Calibri" w:hAnsi="Times New Roman" w:cs="Times New Roman"/>
          <w:kern w:val="0"/>
          <w:sz w:val="21"/>
          <w:szCs w:val="21"/>
          <w14:ligatures w14:val="none"/>
        </w:rPr>
        <w:t>’</w:t>
      </w:r>
      <w:r w:rsidR="007471D7" w:rsidRPr="009D7BBD">
        <w:rPr>
          <w:rFonts w:ascii="Times New Roman" w:eastAsia="Calibri" w:hAnsi="Times New Roman" w:cs="Times New Roman"/>
          <w:kern w:val="0"/>
          <w:sz w:val="21"/>
          <w:szCs w:val="21"/>
          <w14:ligatures w14:val="none"/>
        </w:rPr>
        <w:t>integrità del patrimonio culturale, la cui applicazione può prescindere, come sopra evidenziato, dalla valutazione dell</w:t>
      </w:r>
      <w:r w:rsidR="00F60D0F">
        <w:rPr>
          <w:rFonts w:ascii="Times New Roman" w:eastAsia="Calibri" w:hAnsi="Times New Roman" w:cs="Times New Roman"/>
          <w:kern w:val="0"/>
          <w:sz w:val="21"/>
          <w:szCs w:val="21"/>
          <w14:ligatures w14:val="none"/>
        </w:rPr>
        <w:t>’</w:t>
      </w:r>
      <w:r w:rsidR="00C6205E">
        <w:rPr>
          <w:rFonts w:ascii="Times New Roman" w:eastAsia="Calibri" w:hAnsi="Times New Roman" w:cs="Times New Roman"/>
          <w:kern w:val="0"/>
          <w:sz w:val="21"/>
          <w:szCs w:val="21"/>
          <w14:ligatures w14:val="none"/>
        </w:rPr>
        <w:t>interesse intrinseco del bene;</w:t>
      </w:r>
    </w:p>
    <w:p w14:paraId="2C31FB26" w14:textId="4AA8CF1B" w:rsidR="001639D7" w:rsidRPr="009D7BBD" w:rsidRDefault="000C2528" w:rsidP="00A84AFA">
      <w:pPr>
        <w:pStyle w:val="Paragrafoelenco"/>
        <w:spacing w:after="0" w:line="240" w:lineRule="auto"/>
        <w:ind w:left="0"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D1EA2">
        <w:rPr>
          <w:rFonts w:ascii="Times New Roman" w:eastAsia="Calibri" w:hAnsi="Times New Roman" w:cs="Times New Roman"/>
          <w:kern w:val="0"/>
          <w:sz w:val="21"/>
          <w:szCs w:val="21"/>
          <w14:ligatures w14:val="none"/>
        </w:rPr>
        <w:t>-</w:t>
      </w:r>
      <w:r w:rsidR="008A411B" w:rsidRPr="009D7BBD">
        <w:rPr>
          <w:rFonts w:ascii="Times New Roman" w:eastAsia="Calibri" w:hAnsi="Times New Roman" w:cs="Times New Roman"/>
          <w:kern w:val="0"/>
          <w:sz w:val="21"/>
          <w:szCs w:val="21"/>
          <w14:ligatures w14:val="none"/>
        </w:rPr>
        <w:t xml:space="preserve"> </w:t>
      </w:r>
      <w:r w:rsidR="008A411B" w:rsidRPr="009D7BBD">
        <w:rPr>
          <w:rFonts w:ascii="Times New Roman" w:eastAsia="Calibri" w:hAnsi="Times New Roman" w:cs="Times New Roman"/>
          <w:kern w:val="0"/>
          <w:sz w:val="21"/>
          <w:szCs w:val="21"/>
          <w14:ligatures w14:val="none"/>
        </w:rPr>
        <w:tab/>
      </w:r>
      <w:r w:rsidR="008A411B" w:rsidRPr="009D7BBD">
        <w:rPr>
          <w:rFonts w:ascii="Times New Roman" w:eastAsia="Calibri" w:hAnsi="Times New Roman" w:cs="Times New Roman"/>
          <w:kern w:val="0"/>
          <w:sz w:val="21"/>
          <w:szCs w:val="21"/>
          <w:u w:val="single"/>
          <w14:ligatures w14:val="none"/>
        </w:rPr>
        <w:t>l</w:t>
      </w:r>
      <w:r w:rsidR="00F60D0F">
        <w:rPr>
          <w:rFonts w:ascii="Times New Roman" w:eastAsia="Calibri" w:hAnsi="Times New Roman" w:cs="Times New Roman"/>
          <w:kern w:val="0"/>
          <w:sz w:val="21"/>
          <w:szCs w:val="21"/>
          <w:u w:val="single"/>
          <w14:ligatures w14:val="none"/>
        </w:rPr>
        <w:t>’</w:t>
      </w:r>
      <w:r w:rsidR="008A411B" w:rsidRPr="009D7BBD">
        <w:rPr>
          <w:rFonts w:ascii="Times New Roman" w:eastAsia="Calibri" w:hAnsi="Times New Roman" w:cs="Times New Roman"/>
          <w:kern w:val="0"/>
          <w:sz w:val="21"/>
          <w:szCs w:val="21"/>
          <w:u w:val="single"/>
          <w14:ligatures w14:val="none"/>
        </w:rPr>
        <w:t>utilizzo di una soglia di valore per determinare la rilevanza culturale di una cosa</w:t>
      </w:r>
      <w:r w:rsidR="00DD1EA2">
        <w:rPr>
          <w:rFonts w:ascii="Times New Roman" w:eastAsia="Calibri" w:hAnsi="Times New Roman" w:cs="Times New Roman"/>
          <w:kern w:val="0"/>
          <w:sz w:val="21"/>
          <w:szCs w:val="21"/>
          <w:u w:val="single"/>
          <w14:ligatures w14:val="none"/>
        </w:rPr>
        <w:t>.</w:t>
      </w:r>
      <w:r w:rsidR="008A411B" w:rsidRPr="009D7BBD">
        <w:rPr>
          <w:rFonts w:ascii="Times New Roman" w:eastAsia="Calibri" w:hAnsi="Times New Roman" w:cs="Times New Roman"/>
          <w:kern w:val="0"/>
          <w:sz w:val="21"/>
          <w:szCs w:val="21"/>
          <w14:ligatures w14:val="none"/>
        </w:rPr>
        <w:t xml:space="preserve"> </w:t>
      </w:r>
    </w:p>
    <w:p w14:paraId="353495C4" w14:textId="0C0D35BB" w:rsidR="00DA58E6" w:rsidRPr="00DC5B7A" w:rsidRDefault="009B7C66" w:rsidP="00DC5B7A">
      <w:pPr>
        <w:pStyle w:val="Paragrafoelenco"/>
        <w:spacing w:after="0" w:line="240" w:lineRule="auto"/>
        <w:ind w:left="0"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D95E83" w:rsidRPr="009D7BBD">
        <w:rPr>
          <w:rFonts w:ascii="Times New Roman" w:eastAsia="Calibri" w:hAnsi="Times New Roman" w:cs="Times New Roman"/>
          <w:kern w:val="0"/>
          <w:sz w:val="21"/>
          <w:szCs w:val="21"/>
          <w14:ligatures w14:val="none"/>
        </w:rPr>
        <w:t>Si tratta di una innovazione assoluta all</w:t>
      </w:r>
      <w:r w:rsidR="00F60D0F">
        <w:rPr>
          <w:rFonts w:ascii="Times New Roman" w:eastAsia="Calibri" w:hAnsi="Times New Roman" w:cs="Times New Roman"/>
          <w:kern w:val="0"/>
          <w:sz w:val="21"/>
          <w:szCs w:val="21"/>
          <w14:ligatures w14:val="none"/>
        </w:rPr>
        <w:t>’</w:t>
      </w:r>
      <w:r w:rsidR="00D95E83" w:rsidRPr="009D7BBD">
        <w:rPr>
          <w:rFonts w:ascii="Times New Roman" w:eastAsia="Calibri" w:hAnsi="Times New Roman" w:cs="Times New Roman"/>
          <w:kern w:val="0"/>
          <w:sz w:val="21"/>
          <w:szCs w:val="21"/>
          <w14:ligatures w14:val="none"/>
        </w:rPr>
        <w:t>interno del nostro ordinamento, mentre il parametro del valore economico dell</w:t>
      </w:r>
      <w:r w:rsidR="00F60D0F">
        <w:rPr>
          <w:rFonts w:ascii="Times New Roman" w:eastAsia="Calibri" w:hAnsi="Times New Roman" w:cs="Times New Roman"/>
          <w:kern w:val="0"/>
          <w:sz w:val="21"/>
          <w:szCs w:val="21"/>
          <w14:ligatures w14:val="none"/>
        </w:rPr>
        <w:t>’</w:t>
      </w:r>
      <w:r w:rsidR="00D95E83" w:rsidRPr="009D7BBD">
        <w:rPr>
          <w:rFonts w:ascii="Times New Roman" w:eastAsia="Calibri" w:hAnsi="Times New Roman" w:cs="Times New Roman"/>
          <w:kern w:val="0"/>
          <w:sz w:val="21"/>
          <w:szCs w:val="21"/>
          <w14:ligatures w14:val="none"/>
        </w:rPr>
        <w:t xml:space="preserve">oggetto risulta presente da tempo nelle fonti eurounitarie </w:t>
      </w:r>
      <w:r w:rsidR="00FF2E5B" w:rsidRPr="009D7BBD">
        <w:rPr>
          <w:rFonts w:ascii="Times New Roman" w:eastAsia="Calibri" w:hAnsi="Times New Roman" w:cs="Times New Roman"/>
          <w:kern w:val="0"/>
          <w:sz w:val="21"/>
          <w:szCs w:val="21"/>
          <w14:ligatures w14:val="none"/>
        </w:rPr>
        <w:t xml:space="preserve">(cfr. Regolamento CE/2009/116 </w:t>
      </w:r>
      <w:r w:rsidR="00D95E83" w:rsidRPr="009D7BBD">
        <w:rPr>
          <w:rFonts w:ascii="Times New Roman" w:eastAsia="Calibri" w:hAnsi="Times New Roman" w:cs="Times New Roman"/>
          <w:kern w:val="0"/>
          <w:sz w:val="21"/>
          <w:szCs w:val="21"/>
          <w14:ligatures w14:val="none"/>
        </w:rPr>
        <w:t>e anche in altri ordinamenti statali europei</w:t>
      </w:r>
      <w:r w:rsidR="00FF2E5B" w:rsidRPr="009D7BBD">
        <w:rPr>
          <w:rFonts w:ascii="Times New Roman" w:eastAsia="Calibri" w:hAnsi="Times New Roman" w:cs="Times New Roman"/>
          <w:kern w:val="0"/>
          <w:sz w:val="21"/>
          <w:szCs w:val="21"/>
          <w14:ligatures w14:val="none"/>
        </w:rPr>
        <w:t xml:space="preserve"> (ad esempio, Francia, Germania e Spagna)</w:t>
      </w:r>
      <w:r w:rsidR="00D95E83" w:rsidRPr="009D7BBD">
        <w:rPr>
          <w:rFonts w:ascii="Times New Roman" w:eastAsia="Calibri" w:hAnsi="Times New Roman" w:cs="Times New Roman"/>
          <w:kern w:val="0"/>
          <w:sz w:val="21"/>
          <w:szCs w:val="21"/>
          <w14:ligatures w14:val="none"/>
        </w:rPr>
        <w:t>.</w:t>
      </w:r>
      <w:r w:rsidR="00FF2E5B" w:rsidRPr="009D7BBD">
        <w:rPr>
          <w:rFonts w:ascii="Times New Roman" w:eastAsia="Calibri" w:hAnsi="Times New Roman" w:cs="Times New Roman"/>
          <w:kern w:val="0"/>
          <w:sz w:val="21"/>
          <w:szCs w:val="21"/>
          <w14:ligatures w14:val="none"/>
        </w:rPr>
        <w:t xml:space="preserve"> Diversamente da altrove, in Italia il legislatore ha ritenuto di non differenziare la soglia di valore in</w:t>
      </w:r>
      <w:r w:rsidRPr="009D7BBD">
        <w:rPr>
          <w:rFonts w:ascii="Times New Roman" w:eastAsia="Calibri" w:hAnsi="Times New Roman" w:cs="Times New Roman"/>
          <w:kern w:val="0"/>
          <w:sz w:val="21"/>
          <w:szCs w:val="21"/>
          <w14:ligatures w14:val="none"/>
        </w:rPr>
        <w:t xml:space="preserve"> base alla tipologia di oggetto.</w:t>
      </w:r>
    </w:p>
    <w:p w14:paraId="1DD1B79F" w14:textId="75D57CAA" w:rsidR="00DB0B84" w:rsidRDefault="00611033" w:rsidP="00DB0B84">
      <w:pPr>
        <w:spacing w:after="0"/>
        <w:ind w:firstLine="284"/>
        <w:jc w:val="both"/>
        <w:rPr>
          <w:rFonts w:ascii="Times New Roman" w:eastAsia="Calibri" w:hAnsi="Times New Roman" w:cs="Times New Roman"/>
          <w:kern w:val="0"/>
          <w:sz w:val="21"/>
          <w:szCs w:val="21"/>
          <w14:ligatures w14:val="none"/>
        </w:rPr>
      </w:pPr>
      <w:r w:rsidRPr="009D7BBD">
        <w:rPr>
          <w:rFonts w:ascii="Times New Roman" w:eastAsia="Times New Roman" w:hAnsi="Times New Roman" w:cs="Times New Roman"/>
          <w:b/>
          <w:color w:val="000000"/>
          <w:kern w:val="0"/>
          <w:sz w:val="21"/>
          <w:szCs w:val="21"/>
          <w:lang w:eastAsia="it-IT"/>
          <w14:ligatures w14:val="none"/>
        </w:rPr>
        <w:t>2</w:t>
      </w:r>
      <w:r w:rsidR="00A84AFA" w:rsidRPr="009D7BBD">
        <w:rPr>
          <w:rFonts w:ascii="Times New Roman" w:eastAsia="Times New Roman" w:hAnsi="Times New Roman" w:cs="Times New Roman"/>
          <w:b/>
          <w:color w:val="000000"/>
          <w:kern w:val="0"/>
          <w:sz w:val="21"/>
          <w:szCs w:val="21"/>
          <w:lang w:eastAsia="it-IT"/>
          <w14:ligatures w14:val="none"/>
        </w:rPr>
        <w:t>5</w:t>
      </w:r>
      <w:r w:rsidRPr="009D7BBD">
        <w:rPr>
          <w:rFonts w:ascii="Times New Roman" w:eastAsia="Times New Roman" w:hAnsi="Times New Roman" w:cs="Times New Roman"/>
          <w:b/>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w:t>
      </w:r>
      <w:r w:rsidR="00915979">
        <w:rPr>
          <w:rFonts w:ascii="Times New Roman" w:eastAsia="Calibri" w:hAnsi="Times New Roman" w:cs="Times New Roman"/>
          <w:kern w:val="0"/>
          <w:sz w:val="21"/>
          <w:szCs w:val="21"/>
          <w14:ligatures w14:val="none"/>
        </w:rPr>
        <w:t>Il</w:t>
      </w:r>
      <w:r w:rsidR="001B2240" w:rsidRPr="009D7BBD">
        <w:rPr>
          <w:rFonts w:ascii="Times New Roman" w:eastAsia="Calibri" w:hAnsi="Times New Roman" w:cs="Times New Roman"/>
          <w:kern w:val="0"/>
          <w:sz w:val="21"/>
          <w:szCs w:val="21"/>
          <w14:ligatures w14:val="none"/>
        </w:rPr>
        <w:t xml:space="preserve"> monitoraggio sugli effetti dell</w:t>
      </w:r>
      <w:r w:rsidR="00F60D0F">
        <w:rPr>
          <w:rFonts w:ascii="Times New Roman" w:eastAsia="Calibri" w:hAnsi="Times New Roman" w:cs="Times New Roman"/>
          <w:kern w:val="0"/>
          <w:sz w:val="21"/>
          <w:szCs w:val="21"/>
          <w14:ligatures w14:val="none"/>
        </w:rPr>
        <w:t>’</w:t>
      </w:r>
      <w:r w:rsidR="001B2240" w:rsidRPr="009D7BBD">
        <w:rPr>
          <w:rFonts w:ascii="Times New Roman" w:eastAsia="Calibri" w:hAnsi="Times New Roman" w:cs="Times New Roman"/>
          <w:kern w:val="0"/>
          <w:sz w:val="21"/>
          <w:szCs w:val="21"/>
          <w14:ligatures w14:val="none"/>
        </w:rPr>
        <w:t xml:space="preserve">attuazione della </w:t>
      </w:r>
      <w:r w:rsidR="003E6CDC">
        <w:rPr>
          <w:rFonts w:ascii="Times New Roman" w:eastAsia="Calibri" w:hAnsi="Times New Roman" w:cs="Times New Roman"/>
          <w:kern w:val="0"/>
          <w:sz w:val="21"/>
          <w:szCs w:val="21"/>
          <w14:ligatures w14:val="none"/>
        </w:rPr>
        <w:t>‘</w:t>
      </w:r>
      <w:r w:rsidR="001B2240" w:rsidRPr="009D7BBD">
        <w:rPr>
          <w:rFonts w:ascii="Times New Roman" w:eastAsia="Calibri" w:hAnsi="Times New Roman" w:cs="Times New Roman"/>
          <w:kern w:val="0"/>
          <w:sz w:val="21"/>
          <w:szCs w:val="21"/>
          <w14:ligatures w14:val="none"/>
        </w:rPr>
        <w:t>Riforma 2017</w:t>
      </w:r>
      <w:r w:rsidR="003E6CDC">
        <w:rPr>
          <w:rFonts w:ascii="Times New Roman" w:eastAsia="Calibri" w:hAnsi="Times New Roman" w:cs="Times New Roman"/>
          <w:kern w:val="0"/>
          <w:sz w:val="21"/>
          <w:szCs w:val="21"/>
          <w14:ligatures w14:val="none"/>
        </w:rPr>
        <w:t>’</w:t>
      </w:r>
      <w:r w:rsidR="001B2240" w:rsidRPr="009D7BBD">
        <w:rPr>
          <w:rFonts w:ascii="Times New Roman" w:eastAsia="Calibri" w:hAnsi="Times New Roman" w:cs="Times New Roman"/>
          <w:kern w:val="0"/>
          <w:sz w:val="21"/>
          <w:szCs w:val="21"/>
          <w14:ligatures w14:val="none"/>
        </w:rPr>
        <w:t xml:space="preserve"> è in corso e per il poco tempo in cui è stata operativa non ha </w:t>
      </w:r>
      <w:r w:rsidR="00E10174" w:rsidRPr="009D7BBD">
        <w:rPr>
          <w:rFonts w:ascii="Times New Roman" w:eastAsia="Calibri" w:hAnsi="Times New Roman" w:cs="Times New Roman"/>
          <w:kern w:val="0"/>
          <w:sz w:val="21"/>
          <w:szCs w:val="21"/>
          <w14:ligatures w14:val="none"/>
        </w:rPr>
        <w:t xml:space="preserve">ancora </w:t>
      </w:r>
      <w:r w:rsidR="001B2240" w:rsidRPr="009D7BBD">
        <w:rPr>
          <w:rFonts w:ascii="Times New Roman" w:eastAsia="Calibri" w:hAnsi="Times New Roman" w:cs="Times New Roman"/>
          <w:kern w:val="0"/>
          <w:sz w:val="21"/>
          <w:szCs w:val="21"/>
          <w14:ligatures w14:val="none"/>
        </w:rPr>
        <w:t>restituito dati indicativi di trend consolidati</w:t>
      </w:r>
      <w:r w:rsidRPr="009D7BBD">
        <w:rPr>
          <w:rFonts w:ascii="Times New Roman" w:eastAsia="Calibri" w:hAnsi="Times New Roman" w:cs="Times New Roman"/>
          <w:kern w:val="0"/>
          <w:sz w:val="21"/>
          <w:szCs w:val="21"/>
          <w14:ligatures w14:val="none"/>
        </w:rPr>
        <w:t>.</w:t>
      </w:r>
    </w:p>
    <w:p w14:paraId="59307528" w14:textId="264DA695" w:rsidR="00DB0B84" w:rsidRDefault="00E10174" w:rsidP="00DB0B84">
      <w:pPr>
        <w:spacing w:after="0"/>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Da quanto ri</w:t>
      </w:r>
      <w:r w:rsidR="00381F78" w:rsidRPr="009D7BBD">
        <w:rPr>
          <w:rFonts w:ascii="Times New Roman" w:eastAsia="Calibri" w:hAnsi="Times New Roman" w:cs="Times New Roman"/>
          <w:kern w:val="0"/>
          <w:sz w:val="21"/>
          <w:szCs w:val="21"/>
          <w14:ligatures w14:val="none"/>
        </w:rPr>
        <w:t xml:space="preserve">portano le </w:t>
      </w:r>
      <w:r w:rsidR="00B24489">
        <w:rPr>
          <w:rFonts w:ascii="Times New Roman" w:eastAsia="Calibri" w:hAnsi="Times New Roman" w:cs="Times New Roman"/>
          <w:kern w:val="0"/>
          <w:sz w:val="21"/>
          <w:szCs w:val="21"/>
          <w14:ligatures w14:val="none"/>
        </w:rPr>
        <w:t xml:space="preserve">fonti ministeriali allo stato pare </w:t>
      </w:r>
      <w:r w:rsidRPr="009D7BBD">
        <w:rPr>
          <w:rFonts w:ascii="Times New Roman" w:eastAsia="Calibri" w:hAnsi="Times New Roman" w:cs="Times New Roman"/>
          <w:kern w:val="0"/>
          <w:sz w:val="21"/>
          <w:szCs w:val="21"/>
          <w14:ligatures w14:val="none"/>
        </w:rPr>
        <w:t>evide</w:t>
      </w:r>
      <w:r w:rsidR="00381F78" w:rsidRPr="009D7BBD">
        <w:rPr>
          <w:rFonts w:ascii="Times New Roman" w:eastAsia="Calibri" w:hAnsi="Times New Roman" w:cs="Times New Roman"/>
          <w:kern w:val="0"/>
          <w:sz w:val="21"/>
          <w:szCs w:val="21"/>
          <w14:ligatures w14:val="none"/>
        </w:rPr>
        <w:t xml:space="preserve">nte una </w:t>
      </w:r>
      <w:r w:rsidRPr="009D7BBD">
        <w:rPr>
          <w:rFonts w:ascii="Times New Roman" w:eastAsia="Calibri" w:hAnsi="Times New Roman" w:cs="Times New Roman"/>
          <w:kern w:val="0"/>
          <w:sz w:val="21"/>
          <w:szCs w:val="21"/>
          <w14:ligatures w14:val="none"/>
        </w:rPr>
        <w:t>riduzione delle richiest</w:t>
      </w:r>
      <w:r w:rsidR="00381F78" w:rsidRPr="009D7BBD">
        <w:rPr>
          <w:rFonts w:ascii="Times New Roman" w:eastAsia="Calibri" w:hAnsi="Times New Roman" w:cs="Times New Roman"/>
          <w:kern w:val="0"/>
          <w:sz w:val="21"/>
          <w:szCs w:val="21"/>
          <w14:ligatures w14:val="none"/>
        </w:rPr>
        <w:t>e</w:t>
      </w:r>
      <w:r w:rsidRPr="009D7BBD">
        <w:rPr>
          <w:rFonts w:ascii="Times New Roman" w:eastAsia="Calibri" w:hAnsi="Times New Roman" w:cs="Times New Roman"/>
          <w:kern w:val="0"/>
          <w:sz w:val="21"/>
          <w:szCs w:val="21"/>
          <w14:ligatures w14:val="none"/>
        </w:rPr>
        <w:t xml:space="preserve"> di ALC</w:t>
      </w:r>
      <w:r w:rsidR="004E710C"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mentre si è registrato un aumento molto significativo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uti</w:t>
      </w:r>
      <w:r w:rsidR="00DB0B84">
        <w:rPr>
          <w:rFonts w:ascii="Times New Roman" w:eastAsia="Calibri" w:hAnsi="Times New Roman" w:cs="Times New Roman"/>
          <w:kern w:val="0"/>
          <w:sz w:val="21"/>
          <w:szCs w:val="21"/>
          <w14:ligatures w14:val="none"/>
        </w:rPr>
        <w:t>lizzo del sistema dichiarativo.</w:t>
      </w:r>
    </w:p>
    <w:p w14:paraId="41B752E8" w14:textId="2A12A40D" w:rsidR="00EE4367" w:rsidRPr="00EE4367" w:rsidRDefault="00915979" w:rsidP="00EE4367">
      <w:pPr>
        <w:spacing w:after="0"/>
        <w:ind w:firstLine="284"/>
        <w:jc w:val="both"/>
        <w:rPr>
          <w:rFonts w:ascii="Times New Roman" w:eastAsia="Calibri" w:hAnsi="Times New Roman" w:cs="Times New Roman"/>
          <w:kern w:val="0"/>
          <w:sz w:val="21"/>
          <w:szCs w:val="21"/>
          <w14:ligatures w14:val="none"/>
        </w:rPr>
      </w:pPr>
      <w:r w:rsidRPr="009F793F">
        <w:rPr>
          <w:rFonts w:ascii="Times New Roman" w:eastAsia="Times New Roman" w:hAnsi="Times New Roman" w:cs="Times New Roman"/>
          <w:color w:val="000000"/>
          <w:kern w:val="0"/>
          <w:sz w:val="21"/>
          <w:szCs w:val="21"/>
          <w:lang w:eastAsia="it-IT"/>
          <w14:ligatures w14:val="none"/>
        </w:rPr>
        <w:t>La carenza di dati non consente dunque di formulare valutazioni definitive</w:t>
      </w:r>
      <w:r>
        <w:rPr>
          <w:rFonts w:ascii="Times New Roman" w:eastAsia="Calibri" w:hAnsi="Times New Roman" w:cs="Times New Roman"/>
          <w:kern w:val="0"/>
          <w:sz w:val="21"/>
          <w:szCs w:val="21"/>
          <w14:ligatures w14:val="none"/>
        </w:rPr>
        <w:t>.</w:t>
      </w:r>
      <w:r w:rsidR="009F793F">
        <w:rPr>
          <w:rFonts w:ascii="Times New Roman" w:eastAsia="Calibri" w:hAnsi="Times New Roman" w:cs="Times New Roman"/>
          <w:kern w:val="0"/>
          <w:sz w:val="21"/>
          <w:szCs w:val="21"/>
          <w14:ligatures w14:val="none"/>
        </w:rPr>
        <w:t xml:space="preserve"> </w:t>
      </w:r>
      <w:r>
        <w:rPr>
          <w:rFonts w:ascii="Times New Roman" w:eastAsia="Calibri" w:hAnsi="Times New Roman" w:cs="Times New Roman"/>
          <w:kern w:val="0"/>
          <w:sz w:val="21"/>
          <w:szCs w:val="21"/>
          <w14:ligatures w14:val="none"/>
        </w:rPr>
        <w:t>I</w:t>
      </w:r>
      <w:r w:rsidRPr="00915979">
        <w:rPr>
          <w:rFonts w:ascii="Times New Roman" w:eastAsia="Calibri" w:hAnsi="Times New Roman" w:cs="Times New Roman"/>
          <w:kern w:val="0"/>
          <w:sz w:val="21"/>
          <w:szCs w:val="21"/>
          <w14:ligatures w14:val="none"/>
        </w:rPr>
        <w:t>n via di prima approssimazione</w:t>
      </w:r>
      <w:r>
        <w:rPr>
          <w:rFonts w:ascii="Times New Roman" w:eastAsia="Calibri" w:hAnsi="Times New Roman" w:cs="Times New Roman"/>
          <w:kern w:val="0"/>
          <w:sz w:val="21"/>
          <w:szCs w:val="21"/>
          <w14:ligatures w14:val="none"/>
        </w:rPr>
        <w:t xml:space="preserve">, si può comunque </w:t>
      </w:r>
      <w:r w:rsidR="004F18C6">
        <w:rPr>
          <w:rFonts w:ascii="Times New Roman" w:eastAsia="Calibri" w:hAnsi="Times New Roman" w:cs="Times New Roman"/>
          <w:kern w:val="0"/>
          <w:sz w:val="21"/>
          <w:szCs w:val="21"/>
          <w14:ligatures w14:val="none"/>
        </w:rPr>
        <w:t>esaminare</w:t>
      </w:r>
      <w:r w:rsidRPr="00915979">
        <w:rPr>
          <w:rFonts w:ascii="Times New Roman" w:eastAsia="Calibri" w:hAnsi="Times New Roman" w:cs="Times New Roman"/>
          <w:kern w:val="0"/>
          <w:sz w:val="21"/>
          <w:szCs w:val="21"/>
          <w14:ligatures w14:val="none"/>
        </w:rPr>
        <w:t xml:space="preserve"> </w:t>
      </w:r>
      <w:r>
        <w:rPr>
          <w:rFonts w:ascii="Times New Roman" w:eastAsia="Calibri" w:hAnsi="Times New Roman" w:cs="Times New Roman"/>
          <w:kern w:val="0"/>
          <w:sz w:val="21"/>
          <w:szCs w:val="21"/>
          <w14:ligatures w14:val="none"/>
        </w:rPr>
        <w:t>i</w:t>
      </w:r>
      <w:r w:rsidR="0094355A" w:rsidRPr="009D7BBD">
        <w:rPr>
          <w:rFonts w:ascii="Times New Roman" w:eastAsia="Calibri" w:hAnsi="Times New Roman" w:cs="Times New Roman"/>
          <w:kern w:val="0"/>
          <w:sz w:val="21"/>
          <w:szCs w:val="21"/>
          <w14:ligatures w14:val="none"/>
        </w:rPr>
        <w:t xml:space="preserve">l funzionamento in concreto della </w:t>
      </w:r>
      <w:r>
        <w:rPr>
          <w:rFonts w:ascii="Times New Roman" w:eastAsia="Calibri" w:hAnsi="Times New Roman" w:cs="Times New Roman"/>
          <w:kern w:val="0"/>
          <w:sz w:val="21"/>
          <w:szCs w:val="21"/>
          <w14:ligatures w14:val="none"/>
        </w:rPr>
        <w:t xml:space="preserve">nuova </w:t>
      </w:r>
      <w:r w:rsidR="0094355A" w:rsidRPr="009D7BBD">
        <w:rPr>
          <w:rFonts w:ascii="Times New Roman" w:eastAsia="Calibri" w:hAnsi="Times New Roman" w:cs="Times New Roman"/>
          <w:kern w:val="0"/>
          <w:sz w:val="21"/>
          <w:szCs w:val="21"/>
          <w14:ligatures w14:val="none"/>
        </w:rPr>
        <w:t>regolazione attraverso il prisma dell</w:t>
      </w:r>
      <w:r w:rsidR="00F60D0F">
        <w:rPr>
          <w:rFonts w:ascii="Times New Roman" w:eastAsia="Calibri" w:hAnsi="Times New Roman" w:cs="Times New Roman"/>
          <w:kern w:val="0"/>
          <w:sz w:val="21"/>
          <w:szCs w:val="21"/>
          <w14:ligatures w14:val="none"/>
        </w:rPr>
        <w:t>’</w:t>
      </w:r>
      <w:r w:rsidR="0094355A" w:rsidRPr="009D7BBD">
        <w:rPr>
          <w:rFonts w:ascii="Times New Roman" w:eastAsia="Calibri" w:hAnsi="Times New Roman" w:cs="Times New Roman"/>
          <w:kern w:val="0"/>
          <w:sz w:val="21"/>
          <w:szCs w:val="21"/>
          <w14:ligatures w14:val="none"/>
        </w:rPr>
        <w:t>attività del giudice e in questo caso del giudice amministrativo</w:t>
      </w:r>
      <w:r w:rsidR="003345AC" w:rsidRPr="009D7BBD">
        <w:rPr>
          <w:rFonts w:ascii="Times New Roman" w:eastAsia="Calibri" w:hAnsi="Times New Roman" w:cs="Times New Roman"/>
          <w:kern w:val="0"/>
          <w:sz w:val="21"/>
          <w:szCs w:val="21"/>
          <w14:ligatures w14:val="none"/>
        </w:rPr>
        <w:t>.</w:t>
      </w:r>
    </w:p>
    <w:p w14:paraId="31603D9B" w14:textId="77777777" w:rsidR="00454950" w:rsidRDefault="00454950" w:rsidP="00454950">
      <w:pPr>
        <w:pStyle w:val="Paragrafoelenco"/>
        <w:spacing w:after="0" w:line="240" w:lineRule="auto"/>
        <w:ind w:left="0"/>
        <w:jc w:val="center"/>
        <w:rPr>
          <w:rFonts w:ascii="Times New Roman" w:hAnsi="Times New Roman" w:cs="Times New Roman"/>
          <w:sz w:val="21"/>
          <w:szCs w:val="21"/>
        </w:rPr>
      </w:pPr>
    </w:p>
    <w:p w14:paraId="238E5135" w14:textId="3B77BBFC" w:rsidR="00454950" w:rsidRPr="00454950" w:rsidRDefault="00454950" w:rsidP="00F46C7D">
      <w:pPr>
        <w:pStyle w:val="Paragrafoelenco"/>
        <w:spacing w:line="240" w:lineRule="auto"/>
        <w:ind w:left="0"/>
        <w:jc w:val="center"/>
        <w:rPr>
          <w:rFonts w:ascii="Times New Roman" w:hAnsi="Times New Roman" w:cs="Times New Roman"/>
          <w:sz w:val="21"/>
          <w:szCs w:val="21"/>
        </w:rPr>
      </w:pPr>
      <w:r>
        <w:rPr>
          <w:rFonts w:ascii="Times New Roman" w:hAnsi="Times New Roman" w:cs="Times New Roman"/>
          <w:sz w:val="21"/>
          <w:szCs w:val="21"/>
        </w:rPr>
        <w:t>** * **</w:t>
      </w:r>
    </w:p>
    <w:p w14:paraId="1A0931DB" w14:textId="63DAFCC1" w:rsidR="00E72630" w:rsidRPr="009D7BBD" w:rsidRDefault="00D369CA" w:rsidP="00FE4440">
      <w:pPr>
        <w:rPr>
          <w:rFonts w:ascii="Times New Roman" w:hAnsi="Times New Roman" w:cs="Times New Roman"/>
          <w:b/>
          <w:bCs/>
          <w:sz w:val="21"/>
          <w:szCs w:val="21"/>
          <w:u w:val="single"/>
        </w:rPr>
      </w:pPr>
      <w:bookmarkStart w:id="15" w:name="C"/>
      <w:r w:rsidRPr="009D7BBD">
        <w:rPr>
          <w:rFonts w:ascii="Times New Roman" w:eastAsia="Calibri" w:hAnsi="Times New Roman" w:cs="Times New Roman"/>
          <w:b/>
          <w:kern w:val="0"/>
          <w:sz w:val="21"/>
          <w:szCs w:val="21"/>
          <w14:ligatures w14:val="none"/>
        </w:rPr>
        <w:t>C).</w:t>
      </w:r>
      <w:r w:rsidRPr="009D7BBD">
        <w:rPr>
          <w:rFonts w:ascii="Times New Roman" w:eastAsia="Calibri" w:hAnsi="Times New Roman" w:cs="Times New Roman"/>
          <w:kern w:val="0"/>
          <w:sz w:val="21"/>
          <w:szCs w:val="21"/>
          <w14:ligatures w14:val="none"/>
        </w:rPr>
        <w:t xml:space="preserve"> </w:t>
      </w:r>
      <w:r w:rsidR="00E72630" w:rsidRPr="009D7BBD">
        <w:rPr>
          <w:rFonts w:ascii="Times New Roman" w:hAnsi="Times New Roman" w:cs="Times New Roman"/>
          <w:b/>
          <w:bCs/>
          <w:sz w:val="21"/>
          <w:szCs w:val="21"/>
          <w:u w:val="single"/>
        </w:rPr>
        <w:t xml:space="preserve">Il ruolo del giudice amministrativo </w:t>
      </w:r>
      <w:bookmarkEnd w:id="15"/>
    </w:p>
    <w:p w14:paraId="30F4765C" w14:textId="00F84973" w:rsidR="00E72630" w:rsidRPr="009D7BBD" w:rsidRDefault="007C7AC5" w:rsidP="00E72630">
      <w:pPr>
        <w:pStyle w:val="Paragrafoelenco"/>
        <w:spacing w:line="240" w:lineRule="auto"/>
        <w:ind w:left="1134" w:hanging="414"/>
        <w:jc w:val="both"/>
        <w:rPr>
          <w:rFonts w:ascii="Times New Roman" w:hAnsi="Times New Roman" w:cs="Times New Roman"/>
          <w:sz w:val="21"/>
          <w:szCs w:val="21"/>
        </w:rPr>
      </w:pPr>
      <w:hyperlink w:anchor="c1" w:history="1">
        <w:r w:rsidR="001F0D4B" w:rsidRPr="00035FB0">
          <w:rPr>
            <w:rStyle w:val="Collegamentoipertestuale"/>
            <w:rFonts w:ascii="Times New Roman" w:hAnsi="Times New Roman" w:cs="Times New Roman"/>
            <w:sz w:val="21"/>
            <w:szCs w:val="21"/>
            <w:u w:val="none"/>
          </w:rPr>
          <w:t xml:space="preserve">C1) </w:t>
        </w:r>
        <w:r w:rsidR="00A31835" w:rsidRPr="00035FB0">
          <w:rPr>
            <w:rStyle w:val="Collegamentoipertestuale"/>
            <w:rFonts w:ascii="Times New Roman" w:hAnsi="Times New Roman" w:cs="Times New Roman"/>
            <w:sz w:val="21"/>
            <w:szCs w:val="21"/>
            <w:u w:val="none"/>
          </w:rPr>
          <w:tab/>
        </w:r>
        <w:r w:rsidR="00A31835" w:rsidRPr="00035FB0">
          <w:rPr>
            <w:rStyle w:val="Collegamentoipertestuale"/>
            <w:rFonts w:ascii="Times New Roman" w:hAnsi="Times New Roman" w:cs="Times New Roman"/>
            <w:sz w:val="21"/>
            <w:szCs w:val="21"/>
            <w:u w:val="none"/>
          </w:rPr>
          <w:tab/>
        </w:r>
        <w:r w:rsidR="001F0D4B" w:rsidRPr="00035FB0">
          <w:rPr>
            <w:rStyle w:val="Collegamentoipertestuale"/>
            <w:rFonts w:ascii="Times New Roman" w:hAnsi="Times New Roman" w:cs="Times New Roman"/>
            <w:sz w:val="21"/>
            <w:szCs w:val="21"/>
          </w:rPr>
          <w:t xml:space="preserve">il GA assolve a un compito </w:t>
        </w:r>
        <w:r w:rsidR="00E72630" w:rsidRPr="00035FB0">
          <w:rPr>
            <w:rStyle w:val="Collegamentoipertestuale"/>
            <w:rFonts w:ascii="Times New Roman" w:hAnsi="Times New Roman" w:cs="Times New Roman"/>
            <w:sz w:val="21"/>
            <w:szCs w:val="21"/>
          </w:rPr>
          <w:t xml:space="preserve">di perimetrazione dei limiti della funzione amministrativa di </w:t>
        </w:r>
        <w:r w:rsidR="00035FB0" w:rsidRPr="00035FB0">
          <w:rPr>
            <w:rStyle w:val="Collegamentoipertestuale"/>
            <w:rFonts w:ascii="Times New Roman" w:hAnsi="Times New Roman" w:cs="Times New Roman"/>
            <w:sz w:val="21"/>
            <w:szCs w:val="21"/>
            <w:u w:val="none"/>
          </w:rPr>
          <w:tab/>
        </w:r>
        <w:r w:rsidR="00E72630" w:rsidRPr="00035FB0">
          <w:rPr>
            <w:rStyle w:val="Collegamentoipertestuale"/>
            <w:rFonts w:ascii="Times New Roman" w:hAnsi="Times New Roman" w:cs="Times New Roman"/>
            <w:sz w:val="21"/>
            <w:szCs w:val="21"/>
          </w:rPr>
          <w:t>controllo sulle esportazioni di opere d</w:t>
        </w:r>
        <w:r w:rsidR="00F60D0F" w:rsidRPr="00035FB0">
          <w:rPr>
            <w:rStyle w:val="Collegamentoipertestuale"/>
            <w:rFonts w:ascii="Times New Roman" w:hAnsi="Times New Roman" w:cs="Times New Roman"/>
            <w:sz w:val="21"/>
            <w:szCs w:val="21"/>
          </w:rPr>
          <w:t>’</w:t>
        </w:r>
        <w:r w:rsidR="00E72630" w:rsidRPr="00035FB0">
          <w:rPr>
            <w:rStyle w:val="Collegamentoipertestuale"/>
            <w:rFonts w:ascii="Times New Roman" w:hAnsi="Times New Roman" w:cs="Times New Roman"/>
            <w:sz w:val="21"/>
            <w:szCs w:val="21"/>
          </w:rPr>
          <w:t>arte.</w:t>
        </w:r>
      </w:hyperlink>
      <w:r w:rsidR="00E72630" w:rsidRPr="009D7BBD">
        <w:rPr>
          <w:rFonts w:ascii="Times New Roman" w:hAnsi="Times New Roman" w:cs="Times New Roman"/>
          <w:sz w:val="21"/>
          <w:szCs w:val="21"/>
        </w:rPr>
        <w:t xml:space="preserve"> </w:t>
      </w:r>
    </w:p>
    <w:p w14:paraId="2D6D665D" w14:textId="77777777" w:rsidR="00E72630" w:rsidRPr="009D7BBD" w:rsidRDefault="00E72630" w:rsidP="00E72630">
      <w:pPr>
        <w:pStyle w:val="Paragrafoelenco"/>
        <w:spacing w:line="240" w:lineRule="auto"/>
        <w:ind w:left="1134" w:hanging="414"/>
        <w:jc w:val="both"/>
        <w:rPr>
          <w:rFonts w:ascii="Times New Roman" w:hAnsi="Times New Roman" w:cs="Times New Roman"/>
          <w:sz w:val="21"/>
          <w:szCs w:val="21"/>
        </w:rPr>
      </w:pPr>
    </w:p>
    <w:p w14:paraId="58FCC770" w14:textId="234583BD" w:rsidR="00E72630" w:rsidRPr="009D7BBD" w:rsidRDefault="007C7AC5" w:rsidP="00E72630">
      <w:pPr>
        <w:pStyle w:val="Paragrafoelenco"/>
        <w:spacing w:line="240" w:lineRule="auto"/>
        <w:ind w:left="1134" w:hanging="414"/>
        <w:jc w:val="both"/>
        <w:rPr>
          <w:rFonts w:ascii="Times New Roman" w:hAnsi="Times New Roman" w:cs="Times New Roman"/>
          <w:sz w:val="21"/>
          <w:szCs w:val="21"/>
        </w:rPr>
      </w:pPr>
      <w:hyperlink w:anchor="c2" w:history="1">
        <w:r w:rsidR="00E72630" w:rsidRPr="00035FB0">
          <w:rPr>
            <w:rStyle w:val="Collegamentoipertestuale"/>
            <w:rFonts w:ascii="Times New Roman" w:hAnsi="Times New Roman" w:cs="Times New Roman"/>
            <w:sz w:val="21"/>
            <w:szCs w:val="21"/>
            <w:u w:val="none"/>
          </w:rPr>
          <w:t xml:space="preserve">C2) </w:t>
        </w:r>
        <w:r w:rsidR="00A31835" w:rsidRPr="00035FB0">
          <w:rPr>
            <w:rStyle w:val="Collegamentoipertestuale"/>
            <w:rFonts w:ascii="Times New Roman" w:hAnsi="Times New Roman" w:cs="Times New Roman"/>
            <w:sz w:val="21"/>
            <w:szCs w:val="21"/>
            <w:u w:val="none"/>
          </w:rPr>
          <w:tab/>
        </w:r>
        <w:r w:rsidR="00A31835" w:rsidRPr="00035FB0">
          <w:rPr>
            <w:rStyle w:val="Collegamentoipertestuale"/>
            <w:rFonts w:ascii="Times New Roman" w:hAnsi="Times New Roman" w:cs="Times New Roman"/>
            <w:sz w:val="21"/>
            <w:szCs w:val="21"/>
            <w:u w:val="none"/>
          </w:rPr>
          <w:tab/>
        </w:r>
        <w:r w:rsidR="00E72630" w:rsidRPr="00035FB0">
          <w:rPr>
            <w:rStyle w:val="Collegamentoipertestuale"/>
            <w:rFonts w:ascii="Times New Roman" w:hAnsi="Times New Roman" w:cs="Times New Roman"/>
            <w:sz w:val="21"/>
            <w:szCs w:val="21"/>
          </w:rPr>
          <w:t>il GA appare condividere l</w:t>
        </w:r>
        <w:r w:rsidR="00F60D0F" w:rsidRPr="00035FB0">
          <w:rPr>
            <w:rStyle w:val="Collegamentoipertestuale"/>
            <w:rFonts w:ascii="Times New Roman" w:hAnsi="Times New Roman" w:cs="Times New Roman"/>
            <w:sz w:val="21"/>
            <w:szCs w:val="21"/>
          </w:rPr>
          <w:t>’</w:t>
        </w:r>
        <w:r w:rsidR="00E72630" w:rsidRPr="00035FB0">
          <w:rPr>
            <w:rStyle w:val="Collegamentoipertestuale"/>
            <w:rFonts w:ascii="Times New Roman" w:hAnsi="Times New Roman" w:cs="Times New Roman"/>
            <w:sz w:val="21"/>
            <w:szCs w:val="21"/>
          </w:rPr>
          <w:t>impostazione del</w:t>
        </w:r>
        <w:r w:rsidR="001E2AE9" w:rsidRPr="00035FB0">
          <w:rPr>
            <w:rStyle w:val="Collegamentoipertestuale"/>
            <w:rFonts w:ascii="Times New Roman" w:hAnsi="Times New Roman" w:cs="Times New Roman"/>
            <w:sz w:val="21"/>
            <w:szCs w:val="21"/>
          </w:rPr>
          <w:t>l</w:t>
        </w:r>
        <w:r w:rsidR="00F60D0F" w:rsidRPr="00035FB0">
          <w:rPr>
            <w:rStyle w:val="Collegamentoipertestuale"/>
            <w:rFonts w:ascii="Times New Roman" w:hAnsi="Times New Roman" w:cs="Times New Roman"/>
            <w:sz w:val="21"/>
            <w:szCs w:val="21"/>
          </w:rPr>
          <w:t>’</w:t>
        </w:r>
        <w:r w:rsidR="001E2AE9" w:rsidRPr="00035FB0">
          <w:rPr>
            <w:rStyle w:val="Collegamentoipertestuale"/>
            <w:rFonts w:ascii="Times New Roman" w:hAnsi="Times New Roman" w:cs="Times New Roman"/>
            <w:sz w:val="21"/>
            <w:szCs w:val="21"/>
          </w:rPr>
          <w:t>attuale</w:t>
        </w:r>
        <w:r w:rsidR="00E72630" w:rsidRPr="00035FB0">
          <w:rPr>
            <w:rStyle w:val="Collegamentoipertestuale"/>
            <w:rFonts w:ascii="Times New Roman" w:hAnsi="Times New Roman" w:cs="Times New Roman"/>
            <w:sz w:val="21"/>
            <w:szCs w:val="21"/>
          </w:rPr>
          <w:t xml:space="preserve"> sistema di protezione e promozione del </w:t>
        </w:r>
        <w:r w:rsidR="00A31835" w:rsidRPr="00035FB0">
          <w:rPr>
            <w:rStyle w:val="Collegamentoipertestuale"/>
            <w:rFonts w:ascii="Times New Roman" w:hAnsi="Times New Roman" w:cs="Times New Roman"/>
            <w:sz w:val="21"/>
            <w:szCs w:val="21"/>
            <w:u w:val="none"/>
          </w:rPr>
          <w:tab/>
        </w:r>
        <w:r w:rsidR="00E72630" w:rsidRPr="00035FB0">
          <w:rPr>
            <w:rStyle w:val="Collegamentoipertestuale"/>
            <w:rFonts w:ascii="Times New Roman" w:hAnsi="Times New Roman" w:cs="Times New Roman"/>
            <w:sz w:val="21"/>
            <w:szCs w:val="21"/>
          </w:rPr>
          <w:t xml:space="preserve">patrimonio culturale, ma manifesta anche una apertura a innovazioni verso una dimensione </w:t>
        </w:r>
        <w:r w:rsidR="00A31835" w:rsidRPr="00035FB0">
          <w:rPr>
            <w:rStyle w:val="Collegamentoipertestuale"/>
            <w:rFonts w:ascii="Times New Roman" w:hAnsi="Times New Roman" w:cs="Times New Roman"/>
            <w:sz w:val="21"/>
            <w:szCs w:val="21"/>
            <w:u w:val="none"/>
          </w:rPr>
          <w:tab/>
        </w:r>
        <w:r w:rsidR="00E72630" w:rsidRPr="00035FB0">
          <w:rPr>
            <w:rStyle w:val="Collegamentoipertestuale"/>
            <w:rFonts w:ascii="Times New Roman" w:hAnsi="Times New Roman" w:cs="Times New Roman"/>
            <w:sz w:val="21"/>
            <w:szCs w:val="21"/>
          </w:rPr>
          <w:t>ultra statuale della funzione di controllo</w:t>
        </w:r>
        <w:r w:rsidR="0065282D" w:rsidRPr="00035FB0">
          <w:rPr>
            <w:rStyle w:val="Collegamentoipertestuale"/>
            <w:rFonts w:ascii="Times New Roman" w:hAnsi="Times New Roman" w:cs="Times New Roman"/>
            <w:sz w:val="21"/>
            <w:szCs w:val="21"/>
          </w:rPr>
          <w:t>.</w:t>
        </w:r>
      </w:hyperlink>
    </w:p>
    <w:p w14:paraId="747C02BA" w14:textId="77777777" w:rsidR="00E72630" w:rsidRPr="009D7BBD" w:rsidRDefault="00E72630" w:rsidP="00E72630">
      <w:pPr>
        <w:pStyle w:val="Paragrafoelenco"/>
        <w:spacing w:line="240" w:lineRule="auto"/>
        <w:ind w:left="1134" w:hanging="414"/>
        <w:jc w:val="both"/>
        <w:rPr>
          <w:rFonts w:ascii="Times New Roman" w:hAnsi="Times New Roman" w:cs="Times New Roman"/>
          <w:sz w:val="21"/>
          <w:szCs w:val="21"/>
        </w:rPr>
      </w:pPr>
    </w:p>
    <w:p w14:paraId="5481A11D" w14:textId="75B9A28C" w:rsidR="00E72630" w:rsidRPr="009D7BBD" w:rsidRDefault="007C7AC5" w:rsidP="00E72630">
      <w:pPr>
        <w:pStyle w:val="Paragrafoelenco"/>
        <w:spacing w:after="0" w:line="240" w:lineRule="auto"/>
        <w:ind w:left="1134" w:hanging="414"/>
        <w:jc w:val="both"/>
        <w:rPr>
          <w:rFonts w:ascii="Times New Roman" w:hAnsi="Times New Roman" w:cs="Times New Roman"/>
          <w:sz w:val="21"/>
          <w:szCs w:val="21"/>
        </w:rPr>
      </w:pPr>
      <w:hyperlink w:anchor="c3" w:history="1">
        <w:r w:rsidR="00E72630" w:rsidRPr="00035FB0">
          <w:rPr>
            <w:rStyle w:val="Collegamentoipertestuale"/>
            <w:rFonts w:ascii="Times New Roman" w:hAnsi="Times New Roman" w:cs="Times New Roman"/>
            <w:sz w:val="21"/>
            <w:szCs w:val="21"/>
            <w:u w:val="none"/>
          </w:rPr>
          <w:t xml:space="preserve">C3) </w:t>
        </w:r>
        <w:r w:rsidR="00A31835" w:rsidRPr="00035FB0">
          <w:rPr>
            <w:rStyle w:val="Collegamentoipertestuale"/>
            <w:rFonts w:ascii="Times New Roman" w:hAnsi="Times New Roman" w:cs="Times New Roman"/>
            <w:sz w:val="21"/>
            <w:szCs w:val="21"/>
            <w:u w:val="none"/>
          </w:rPr>
          <w:tab/>
        </w:r>
        <w:r w:rsidR="00A31835" w:rsidRPr="00035FB0">
          <w:rPr>
            <w:rStyle w:val="Collegamentoipertestuale"/>
            <w:rFonts w:ascii="Times New Roman" w:hAnsi="Times New Roman" w:cs="Times New Roman"/>
            <w:sz w:val="21"/>
            <w:szCs w:val="21"/>
            <w:u w:val="none"/>
          </w:rPr>
          <w:tab/>
        </w:r>
        <w:r w:rsidR="00035FB0">
          <w:rPr>
            <w:rStyle w:val="Collegamentoipertestuale"/>
            <w:rFonts w:ascii="Times New Roman" w:hAnsi="Times New Roman" w:cs="Times New Roman"/>
            <w:sz w:val="21"/>
            <w:szCs w:val="21"/>
          </w:rPr>
          <w:t>il ruolo del GA ne</w:t>
        </w:r>
        <w:r w:rsidR="00E72630" w:rsidRPr="00035FB0">
          <w:rPr>
            <w:rStyle w:val="Collegamentoipertestuale"/>
            <w:rFonts w:ascii="Times New Roman" w:hAnsi="Times New Roman" w:cs="Times New Roman"/>
            <w:sz w:val="21"/>
            <w:szCs w:val="21"/>
          </w:rPr>
          <w:t>ll</w:t>
        </w:r>
        <w:r w:rsidR="00F60D0F" w:rsidRPr="00035FB0">
          <w:rPr>
            <w:rStyle w:val="Collegamentoipertestuale"/>
            <w:rFonts w:ascii="Times New Roman" w:hAnsi="Times New Roman" w:cs="Times New Roman"/>
            <w:sz w:val="21"/>
            <w:szCs w:val="21"/>
          </w:rPr>
          <w:t>’</w:t>
        </w:r>
        <w:r w:rsidR="00E72630" w:rsidRPr="00035FB0">
          <w:rPr>
            <w:rStyle w:val="Collegamentoipertestuale"/>
            <w:rFonts w:ascii="Times New Roman" w:hAnsi="Times New Roman" w:cs="Times New Roman"/>
            <w:sz w:val="21"/>
            <w:szCs w:val="21"/>
          </w:rPr>
          <w:t>analisi di alcune recenti pronunce inerenti:</w:t>
        </w:r>
      </w:hyperlink>
    </w:p>
    <w:p w14:paraId="38449A05" w14:textId="3D759316" w:rsidR="00A16C72" w:rsidRDefault="00A16C72" w:rsidP="00E72630">
      <w:pPr>
        <w:pStyle w:val="Paragrafoelenco"/>
        <w:spacing w:line="240" w:lineRule="auto"/>
        <w:ind w:left="1134"/>
        <w:jc w:val="both"/>
        <w:rPr>
          <w:rFonts w:ascii="Times New Roman" w:hAnsi="Times New Roman" w:cs="Times New Roman"/>
          <w:sz w:val="21"/>
          <w:szCs w:val="21"/>
        </w:rPr>
      </w:pPr>
    </w:p>
    <w:p w14:paraId="0C0EC602" w14:textId="404F9E57" w:rsidR="00E72630" w:rsidRPr="009D7BBD" w:rsidRDefault="007C7AC5" w:rsidP="00A16C72">
      <w:pPr>
        <w:pStyle w:val="Paragrafoelenco"/>
        <w:numPr>
          <w:ilvl w:val="2"/>
          <w:numId w:val="28"/>
        </w:numPr>
        <w:spacing w:line="240" w:lineRule="auto"/>
        <w:ind w:left="2127" w:hanging="284"/>
        <w:jc w:val="both"/>
        <w:rPr>
          <w:rFonts w:ascii="Times New Roman" w:hAnsi="Times New Roman" w:cs="Times New Roman"/>
          <w:sz w:val="21"/>
          <w:szCs w:val="21"/>
        </w:rPr>
      </w:pPr>
      <w:hyperlink w:anchor="c3i" w:history="1">
        <w:r w:rsidR="00E72630" w:rsidRPr="0080553D">
          <w:rPr>
            <w:rStyle w:val="Collegamentoipertestuale"/>
            <w:rFonts w:ascii="Times New Roman" w:hAnsi="Times New Roman" w:cs="Times New Roman"/>
            <w:sz w:val="21"/>
            <w:szCs w:val="21"/>
          </w:rPr>
          <w:t xml:space="preserve">il sindacato (limiti) – onere di motivazione </w:t>
        </w:r>
        <w:r w:rsidR="00962F0A" w:rsidRPr="0080553D">
          <w:rPr>
            <w:rStyle w:val="Collegamentoipertestuale"/>
            <w:rFonts w:ascii="Times New Roman" w:hAnsi="Times New Roman" w:cs="Times New Roman"/>
            <w:sz w:val="21"/>
            <w:szCs w:val="21"/>
          </w:rPr>
          <w:t xml:space="preserve">che la </w:t>
        </w:r>
        <w:r w:rsidR="00E72630" w:rsidRPr="0080553D">
          <w:rPr>
            <w:rStyle w:val="Collegamentoipertestuale"/>
            <w:rFonts w:ascii="Times New Roman" w:hAnsi="Times New Roman" w:cs="Times New Roman"/>
            <w:sz w:val="21"/>
            <w:szCs w:val="21"/>
          </w:rPr>
          <w:t xml:space="preserve">PA </w:t>
        </w:r>
        <w:r w:rsidR="00962F0A" w:rsidRPr="0080553D">
          <w:rPr>
            <w:rStyle w:val="Collegamentoipertestuale"/>
            <w:rFonts w:ascii="Times New Roman" w:hAnsi="Times New Roman" w:cs="Times New Roman"/>
            <w:sz w:val="21"/>
            <w:szCs w:val="21"/>
          </w:rPr>
          <w:t xml:space="preserve">deve assolvere </w:t>
        </w:r>
        <w:r w:rsidR="00E72630" w:rsidRPr="0080553D">
          <w:rPr>
            <w:rStyle w:val="Collegamentoipertestuale"/>
            <w:rFonts w:ascii="Times New Roman" w:hAnsi="Times New Roman" w:cs="Times New Roman"/>
            <w:sz w:val="21"/>
            <w:szCs w:val="21"/>
          </w:rPr>
          <w:t xml:space="preserve">- il </w:t>
        </w:r>
        <w:r w:rsidR="00E72630" w:rsidRPr="0080553D">
          <w:rPr>
            <w:rStyle w:val="Collegamentoipertestuale"/>
            <w:rFonts w:ascii="Times New Roman" w:hAnsi="Times New Roman" w:cs="Times New Roman"/>
            <w:i/>
            <w:sz w:val="21"/>
            <w:szCs w:val="21"/>
          </w:rPr>
          <w:t>remand</w:t>
        </w:r>
        <w:r w:rsidR="00E72630" w:rsidRPr="0080553D">
          <w:rPr>
            <w:rStyle w:val="Collegamentoipertestuale"/>
            <w:rFonts w:ascii="Times New Roman" w:hAnsi="Times New Roman" w:cs="Times New Roman"/>
            <w:sz w:val="21"/>
            <w:szCs w:val="21"/>
          </w:rPr>
          <w:t xml:space="preserve"> in sede amministrativa;</w:t>
        </w:r>
      </w:hyperlink>
    </w:p>
    <w:p w14:paraId="2DCEE07E" w14:textId="01B97956" w:rsidR="00E72630" w:rsidRPr="009D7BBD" w:rsidRDefault="007C7AC5" w:rsidP="00A16C72">
      <w:pPr>
        <w:pStyle w:val="Paragrafoelenco"/>
        <w:numPr>
          <w:ilvl w:val="2"/>
          <w:numId w:val="28"/>
        </w:numPr>
        <w:spacing w:line="240" w:lineRule="auto"/>
        <w:ind w:left="2127" w:hanging="284"/>
        <w:jc w:val="both"/>
        <w:rPr>
          <w:rFonts w:ascii="Times New Roman" w:hAnsi="Times New Roman" w:cs="Times New Roman"/>
          <w:sz w:val="21"/>
          <w:szCs w:val="21"/>
        </w:rPr>
      </w:pPr>
      <w:hyperlink w:anchor="c3ii" w:history="1">
        <w:r w:rsidR="00E72630" w:rsidRPr="0080553D">
          <w:rPr>
            <w:rStyle w:val="Collegamentoipertestuale"/>
            <w:rFonts w:ascii="Times New Roman" w:hAnsi="Times New Roman" w:cs="Times New Roman"/>
            <w:sz w:val="21"/>
            <w:szCs w:val="21"/>
          </w:rPr>
          <w:t xml:space="preserve">il procedimento </w:t>
        </w:r>
        <w:r w:rsidR="00A31835" w:rsidRPr="0080553D">
          <w:rPr>
            <w:rStyle w:val="Collegamentoipertestuale"/>
            <w:rFonts w:ascii="Times New Roman" w:hAnsi="Times New Roman" w:cs="Times New Roman"/>
            <w:sz w:val="21"/>
            <w:szCs w:val="21"/>
          </w:rPr>
          <w:t>amministrativo</w:t>
        </w:r>
        <w:r w:rsidR="00A16C72" w:rsidRPr="0080553D">
          <w:rPr>
            <w:rStyle w:val="Collegamentoipertestuale"/>
            <w:rFonts w:ascii="Times New Roman" w:hAnsi="Times New Roman" w:cs="Times New Roman"/>
            <w:sz w:val="21"/>
            <w:szCs w:val="21"/>
          </w:rPr>
          <w:t xml:space="preserve"> (e i relativi istituti, ad es. l’autotutela) </w:t>
        </w:r>
        <w:r w:rsidR="00E72630" w:rsidRPr="0080553D">
          <w:rPr>
            <w:rStyle w:val="Collegamentoipertestuale"/>
            <w:rFonts w:ascii="Times New Roman" w:hAnsi="Times New Roman" w:cs="Times New Roman"/>
            <w:sz w:val="21"/>
            <w:szCs w:val="21"/>
          </w:rPr>
          <w:t xml:space="preserve">e le garanzie </w:t>
        </w:r>
        <w:r w:rsidR="00A16C72" w:rsidRPr="0080553D">
          <w:rPr>
            <w:rStyle w:val="Collegamentoipertestuale"/>
            <w:rFonts w:ascii="Times New Roman" w:hAnsi="Times New Roman" w:cs="Times New Roman"/>
            <w:sz w:val="21"/>
            <w:szCs w:val="21"/>
          </w:rPr>
          <w:t xml:space="preserve">   </w:t>
        </w:r>
        <w:r w:rsidR="00E72630" w:rsidRPr="0080553D">
          <w:rPr>
            <w:rStyle w:val="Collegamentoipertestuale"/>
            <w:rFonts w:ascii="Times New Roman" w:hAnsi="Times New Roman" w:cs="Times New Roman"/>
            <w:sz w:val="21"/>
            <w:szCs w:val="21"/>
          </w:rPr>
          <w:t>partecipative;</w:t>
        </w:r>
      </w:hyperlink>
    </w:p>
    <w:p w14:paraId="74870A3A" w14:textId="08B440CD" w:rsidR="00E72630" w:rsidRPr="009D7BBD" w:rsidRDefault="007C7AC5" w:rsidP="00A16C72">
      <w:pPr>
        <w:pStyle w:val="Paragrafoelenco"/>
        <w:numPr>
          <w:ilvl w:val="2"/>
          <w:numId w:val="28"/>
        </w:numPr>
        <w:spacing w:line="240" w:lineRule="auto"/>
        <w:ind w:left="2127" w:hanging="284"/>
        <w:jc w:val="both"/>
        <w:rPr>
          <w:rFonts w:ascii="Times New Roman" w:hAnsi="Times New Roman" w:cs="Times New Roman"/>
          <w:sz w:val="21"/>
          <w:szCs w:val="21"/>
        </w:rPr>
      </w:pPr>
      <w:hyperlink w:anchor="c3iii" w:history="1">
        <w:r w:rsidR="00E72630" w:rsidRPr="0080553D">
          <w:rPr>
            <w:rStyle w:val="Collegamentoipertestuale"/>
            <w:rFonts w:ascii="Times New Roman" w:hAnsi="Times New Roman" w:cs="Times New Roman"/>
            <w:sz w:val="21"/>
            <w:szCs w:val="21"/>
          </w:rPr>
          <w:t xml:space="preserve">le </w:t>
        </w:r>
        <w:r w:rsidR="00F3371A" w:rsidRPr="0080553D">
          <w:rPr>
            <w:rStyle w:val="Collegamentoipertestuale"/>
            <w:rFonts w:ascii="Times New Roman" w:hAnsi="Times New Roman" w:cs="Times New Roman"/>
            <w:sz w:val="21"/>
            <w:szCs w:val="21"/>
          </w:rPr>
          <w:t>“</w:t>
        </w:r>
        <w:r w:rsidR="00E72630" w:rsidRPr="0080553D">
          <w:rPr>
            <w:rStyle w:val="Collegamentoipertestuale"/>
            <w:rFonts w:ascii="Times New Roman" w:hAnsi="Times New Roman" w:cs="Times New Roman"/>
            <w:sz w:val="21"/>
            <w:szCs w:val="21"/>
          </w:rPr>
          <w:t>specificità culturali</w:t>
        </w:r>
        <w:r w:rsidR="00F3371A" w:rsidRPr="0080553D">
          <w:rPr>
            <w:rStyle w:val="Collegamentoipertestuale"/>
            <w:rFonts w:ascii="Times New Roman" w:hAnsi="Times New Roman" w:cs="Times New Roman"/>
            <w:sz w:val="21"/>
            <w:szCs w:val="21"/>
          </w:rPr>
          <w:t>”</w:t>
        </w:r>
        <w:r w:rsidR="00E72630" w:rsidRPr="0080553D">
          <w:rPr>
            <w:rStyle w:val="Collegamentoipertestuale"/>
            <w:rFonts w:ascii="Times New Roman" w:hAnsi="Times New Roman" w:cs="Times New Roman"/>
            <w:sz w:val="21"/>
            <w:szCs w:val="21"/>
          </w:rPr>
          <w:t xml:space="preserve"> della tutela cautelare.</w:t>
        </w:r>
      </w:hyperlink>
    </w:p>
    <w:p w14:paraId="7BA045B5" w14:textId="77777777" w:rsidR="00E72630" w:rsidRPr="009D7BBD" w:rsidRDefault="00E72630" w:rsidP="00E72630">
      <w:pPr>
        <w:pStyle w:val="Paragrafoelenco"/>
        <w:spacing w:line="240" w:lineRule="auto"/>
        <w:ind w:left="1134"/>
        <w:jc w:val="both"/>
        <w:rPr>
          <w:rFonts w:ascii="Times New Roman" w:hAnsi="Times New Roman" w:cs="Times New Roman"/>
          <w:sz w:val="21"/>
          <w:szCs w:val="21"/>
        </w:rPr>
      </w:pPr>
    </w:p>
    <w:p w14:paraId="143F640E" w14:textId="77777777" w:rsidR="00FE4440" w:rsidRPr="009D7BBD" w:rsidRDefault="00FE4440" w:rsidP="00FE4440">
      <w:pPr>
        <w:pStyle w:val="Paragrafoelenco"/>
        <w:spacing w:after="0" w:line="240" w:lineRule="auto"/>
        <w:ind w:left="0"/>
        <w:jc w:val="center"/>
        <w:rPr>
          <w:rFonts w:ascii="Times New Roman" w:hAnsi="Times New Roman" w:cs="Times New Roman"/>
          <w:sz w:val="21"/>
          <w:szCs w:val="21"/>
        </w:rPr>
      </w:pPr>
    </w:p>
    <w:p w14:paraId="0F394201" w14:textId="54C6DE06" w:rsidR="00D369CA" w:rsidRPr="009D7BBD" w:rsidRDefault="001F0D4B" w:rsidP="00DB0B84">
      <w:pPr>
        <w:pStyle w:val="Paragrafoelenco"/>
        <w:spacing w:line="240" w:lineRule="auto"/>
        <w:ind w:left="0" w:firstLine="284"/>
        <w:jc w:val="both"/>
        <w:rPr>
          <w:rFonts w:ascii="Times New Roman" w:hAnsi="Times New Roman" w:cs="Times New Roman"/>
          <w:b/>
          <w:sz w:val="21"/>
          <w:szCs w:val="21"/>
        </w:rPr>
      </w:pPr>
      <w:bookmarkStart w:id="16" w:name="c1"/>
      <w:r w:rsidRPr="009D7BBD">
        <w:rPr>
          <w:rFonts w:ascii="Times New Roman" w:hAnsi="Times New Roman" w:cs="Times New Roman"/>
          <w:b/>
          <w:sz w:val="21"/>
          <w:szCs w:val="21"/>
        </w:rPr>
        <w:t>C1) il GA assolve a un</w:t>
      </w:r>
      <w:r w:rsidR="00D369CA" w:rsidRPr="009D7BBD">
        <w:rPr>
          <w:rFonts w:ascii="Times New Roman" w:hAnsi="Times New Roman" w:cs="Times New Roman"/>
          <w:b/>
          <w:sz w:val="21"/>
          <w:szCs w:val="21"/>
        </w:rPr>
        <w:t xml:space="preserve"> </w:t>
      </w:r>
      <w:r w:rsidRPr="009D7BBD">
        <w:rPr>
          <w:rFonts w:ascii="Times New Roman" w:hAnsi="Times New Roman" w:cs="Times New Roman"/>
          <w:b/>
          <w:sz w:val="21"/>
          <w:szCs w:val="21"/>
        </w:rPr>
        <w:t xml:space="preserve">compito </w:t>
      </w:r>
      <w:r w:rsidR="00D369CA" w:rsidRPr="009D7BBD">
        <w:rPr>
          <w:rFonts w:ascii="Times New Roman" w:hAnsi="Times New Roman" w:cs="Times New Roman"/>
          <w:b/>
          <w:sz w:val="21"/>
          <w:szCs w:val="21"/>
        </w:rPr>
        <w:t>di perimetrazione dei limiti della funzione amministrativa di controllo sulle esportazioni di opere d</w:t>
      </w:r>
      <w:r w:rsidR="00F60D0F">
        <w:rPr>
          <w:rFonts w:ascii="Times New Roman" w:hAnsi="Times New Roman" w:cs="Times New Roman"/>
          <w:b/>
          <w:sz w:val="21"/>
          <w:szCs w:val="21"/>
        </w:rPr>
        <w:t>’</w:t>
      </w:r>
      <w:r w:rsidR="00D369CA" w:rsidRPr="009D7BBD">
        <w:rPr>
          <w:rFonts w:ascii="Times New Roman" w:hAnsi="Times New Roman" w:cs="Times New Roman"/>
          <w:b/>
          <w:sz w:val="21"/>
          <w:szCs w:val="21"/>
        </w:rPr>
        <w:t xml:space="preserve">arte. </w:t>
      </w:r>
    </w:p>
    <w:bookmarkEnd w:id="16"/>
    <w:p w14:paraId="02AF0401" w14:textId="77777777" w:rsidR="00D369CA" w:rsidRPr="009D7BBD" w:rsidRDefault="00D369CA" w:rsidP="002C1EE6">
      <w:pPr>
        <w:pStyle w:val="Paragrafoelenco"/>
        <w:spacing w:line="240" w:lineRule="auto"/>
        <w:ind w:left="0" w:firstLine="720"/>
        <w:jc w:val="center"/>
        <w:rPr>
          <w:rFonts w:ascii="Times New Roman" w:hAnsi="Times New Roman" w:cs="Times New Roman"/>
          <w:sz w:val="21"/>
          <w:szCs w:val="21"/>
        </w:rPr>
      </w:pPr>
    </w:p>
    <w:p w14:paraId="42D33914" w14:textId="77777777" w:rsidR="00DB0B84" w:rsidRDefault="001F1ED5" w:rsidP="00DB0B84">
      <w:pPr>
        <w:pStyle w:val="Paragrafoelenco"/>
        <w:spacing w:line="240" w:lineRule="auto"/>
        <w:ind w:left="0" w:firstLine="284"/>
        <w:jc w:val="both"/>
        <w:rPr>
          <w:rFonts w:ascii="Times New Roman" w:hAnsi="Times New Roman" w:cs="Times New Roman"/>
          <w:sz w:val="21"/>
          <w:szCs w:val="21"/>
        </w:rPr>
      </w:pPr>
      <w:bookmarkStart w:id="17" w:name="_Hlk157857428"/>
      <w:r w:rsidRPr="009D7BBD">
        <w:rPr>
          <w:rFonts w:ascii="Times New Roman" w:hAnsi="Times New Roman" w:cs="Times New Roman"/>
          <w:b/>
          <w:sz w:val="21"/>
          <w:szCs w:val="21"/>
        </w:rPr>
        <w:t>2</w:t>
      </w:r>
      <w:r w:rsidR="00A84AFA" w:rsidRPr="009D7BBD">
        <w:rPr>
          <w:rFonts w:ascii="Times New Roman" w:hAnsi="Times New Roman" w:cs="Times New Roman"/>
          <w:b/>
          <w:sz w:val="21"/>
          <w:szCs w:val="21"/>
        </w:rPr>
        <w:t>6</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Nella materia della circolazione internazionale dei beni culturali la definizione di un punto di equilibrio ragionevole tra la pluralità di interessi coinvolti (anche in potenziale conflitto tra loro) non è mai un risultato scontato o facilmente raggiungibile né a livello legislativo né a livello </w:t>
      </w:r>
      <w:r w:rsidR="00A84AFA" w:rsidRPr="009D7BBD">
        <w:rPr>
          <w:rFonts w:ascii="Times New Roman" w:hAnsi="Times New Roman" w:cs="Times New Roman"/>
          <w:sz w:val="21"/>
          <w:szCs w:val="21"/>
        </w:rPr>
        <w:t>di amministrazione in concreto.</w:t>
      </w:r>
    </w:p>
    <w:p w14:paraId="713A37D5" w14:textId="00966CF6"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insoddisfazione rispetto all</w:t>
      </w:r>
      <w:r w:rsidR="00F60D0F">
        <w:rPr>
          <w:rFonts w:ascii="Times New Roman" w:hAnsi="Times New Roman" w:cs="Times New Roman"/>
          <w:sz w:val="21"/>
          <w:szCs w:val="21"/>
        </w:rPr>
        <w:t>’</w:t>
      </w:r>
      <w:r w:rsidRPr="009D7BBD">
        <w:rPr>
          <w:rFonts w:ascii="Times New Roman" w:hAnsi="Times New Roman" w:cs="Times New Roman"/>
          <w:sz w:val="21"/>
          <w:szCs w:val="21"/>
        </w:rPr>
        <w:t>assetto del bilanciamento degli interessi all</w:t>
      </w:r>
      <w:r w:rsidR="00F60D0F">
        <w:rPr>
          <w:rFonts w:ascii="Times New Roman" w:hAnsi="Times New Roman" w:cs="Times New Roman"/>
          <w:sz w:val="21"/>
          <w:szCs w:val="21"/>
        </w:rPr>
        <w:t>’</w:t>
      </w:r>
      <w:r w:rsidRPr="009D7BBD">
        <w:rPr>
          <w:rFonts w:ascii="Times New Roman" w:hAnsi="Times New Roman" w:cs="Times New Roman"/>
          <w:sz w:val="21"/>
          <w:szCs w:val="21"/>
        </w:rPr>
        <w:t>esito della fase procedimentale – che può dipendere tanto dalla inadeguatezza dalle disposizioni normative quanto da una loro irragionevole applicazione – può dare luogo a un contenzioso tanto più frequente quanto minore sia la capacità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ordinamento di comporre le istanze della parte </w:t>
      </w:r>
      <w:r w:rsidR="00A84AFA" w:rsidRPr="009D7BBD">
        <w:rPr>
          <w:rFonts w:ascii="Times New Roman" w:hAnsi="Times New Roman" w:cs="Times New Roman"/>
          <w:sz w:val="21"/>
          <w:szCs w:val="21"/>
        </w:rPr>
        <w:t>pubblica e della parte privata.</w:t>
      </w:r>
    </w:p>
    <w:p w14:paraId="0DD7EF81" w14:textId="710BD921"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lastRenderedPageBreak/>
        <w:t>La proiezione sul piano processuale delle vicende della circolazione internazionale rappresenta dunque una cartina di tornasole della efficienza ed efficacia del sistema di tutela approntato dall</w:t>
      </w:r>
      <w:r w:rsidR="00F60D0F">
        <w:rPr>
          <w:rFonts w:ascii="Times New Roman" w:hAnsi="Times New Roman" w:cs="Times New Roman"/>
          <w:sz w:val="21"/>
          <w:szCs w:val="21"/>
        </w:rPr>
        <w:t>’</w:t>
      </w:r>
      <w:r w:rsidRPr="009D7BBD">
        <w:rPr>
          <w:rFonts w:ascii="Times New Roman" w:hAnsi="Times New Roman" w:cs="Times New Roman"/>
          <w:sz w:val="21"/>
          <w:szCs w:val="21"/>
        </w:rPr>
        <w:t>ordina</w:t>
      </w:r>
      <w:r w:rsidR="00A84AFA" w:rsidRPr="009D7BBD">
        <w:rPr>
          <w:rFonts w:ascii="Times New Roman" w:hAnsi="Times New Roman" w:cs="Times New Roman"/>
          <w:sz w:val="21"/>
          <w:szCs w:val="21"/>
        </w:rPr>
        <w:t xml:space="preserve">mento giuridico. </w:t>
      </w:r>
    </w:p>
    <w:p w14:paraId="7D329410" w14:textId="77777777"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In Italia si manifesta una frequente devoluzione alla sede giurisdizionale della risoluzione di conflitti di interessi che non hanno trovato altrove composizione. </w:t>
      </w:r>
    </w:p>
    <w:p w14:paraId="2891AA63" w14:textId="63A90CEC" w:rsidR="00C620D0" w:rsidRPr="00DB0B84" w:rsidRDefault="001E2AE9"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Dai d</w:t>
      </w:r>
      <w:r w:rsidR="004927CF" w:rsidRPr="009D7BBD">
        <w:rPr>
          <w:rFonts w:ascii="Times New Roman" w:hAnsi="Times New Roman" w:cs="Times New Roman"/>
          <w:sz w:val="21"/>
          <w:szCs w:val="21"/>
        </w:rPr>
        <w:t>ati raccolti da</w:t>
      </w:r>
      <w:r w:rsidRPr="009D7BBD">
        <w:rPr>
          <w:rFonts w:ascii="Times New Roman" w:hAnsi="Times New Roman" w:cs="Times New Roman"/>
          <w:sz w:val="21"/>
          <w:szCs w:val="21"/>
        </w:rPr>
        <w:t>l sito di</w:t>
      </w:r>
      <w:r w:rsidR="004927CF" w:rsidRPr="009D7BBD">
        <w:rPr>
          <w:rFonts w:ascii="Times New Roman" w:hAnsi="Times New Roman" w:cs="Times New Roman"/>
          <w:sz w:val="21"/>
          <w:szCs w:val="21"/>
        </w:rPr>
        <w:t xml:space="preserve"> giustizia-amministrativa</w:t>
      </w:r>
      <w:r w:rsidR="001D216E">
        <w:rPr>
          <w:rFonts w:ascii="Times New Roman" w:hAnsi="Times New Roman" w:cs="Times New Roman"/>
          <w:sz w:val="21"/>
          <w:szCs w:val="21"/>
        </w:rPr>
        <w:t>.it</w:t>
      </w:r>
      <w:r w:rsidRPr="009D7BBD">
        <w:rPr>
          <w:rFonts w:ascii="Times New Roman" w:hAnsi="Times New Roman" w:cs="Times New Roman"/>
          <w:sz w:val="21"/>
          <w:szCs w:val="21"/>
        </w:rPr>
        <w:t>,</w:t>
      </w:r>
      <w:r w:rsidR="004927CF" w:rsidRPr="009D7BBD">
        <w:rPr>
          <w:rFonts w:ascii="Times New Roman" w:hAnsi="Times New Roman" w:cs="Times New Roman"/>
          <w:sz w:val="21"/>
          <w:szCs w:val="21"/>
        </w:rPr>
        <w:t xml:space="preserve"> utilizzando come chiave di ricerca</w:t>
      </w:r>
      <w:r w:rsidR="004927CF" w:rsidRPr="009D7BBD">
        <w:rPr>
          <w:rFonts w:ascii="Times New Roman" w:eastAsia="Times New Roman" w:hAnsi="Times New Roman" w:cs="Times New Roman"/>
          <w:b/>
          <w:bCs/>
          <w:color w:val="000000"/>
          <w:kern w:val="0"/>
          <w:sz w:val="21"/>
          <w:szCs w:val="21"/>
          <w:lang w:eastAsia="it-IT"/>
          <w14:ligatures w14:val="none"/>
        </w:rPr>
        <w:t xml:space="preserve"> </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Attestato di libera circolazione</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 xml:space="preserve">; </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Certificato di avvenuta importazione</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 xml:space="preserve">; </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Certificato di avvenuta spedizione</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 xml:space="preserve">; </w:t>
      </w:r>
      <w:r w:rsidR="00F3371A">
        <w:rPr>
          <w:rFonts w:ascii="Times New Roman" w:eastAsia="Times New Roman" w:hAnsi="Times New Roman" w:cs="Times New Roman"/>
          <w:bCs/>
          <w:i/>
          <w:color w:val="000000"/>
          <w:kern w:val="0"/>
          <w:sz w:val="21"/>
          <w:szCs w:val="21"/>
          <w:lang w:eastAsia="it-IT"/>
          <w14:ligatures w14:val="none"/>
        </w:rPr>
        <w:t>“</w:t>
      </w:r>
      <w:r w:rsidR="004927CF" w:rsidRPr="009D7BBD">
        <w:rPr>
          <w:rFonts w:ascii="Times New Roman" w:eastAsia="Times New Roman" w:hAnsi="Times New Roman" w:cs="Times New Roman"/>
          <w:bCs/>
          <w:i/>
          <w:color w:val="000000"/>
          <w:kern w:val="0"/>
          <w:sz w:val="21"/>
          <w:szCs w:val="21"/>
          <w:lang w:eastAsia="it-IT"/>
          <w14:ligatures w14:val="none"/>
        </w:rPr>
        <w:t>Licenza di esportazione</w:t>
      </w:r>
      <w:r w:rsidR="00F3371A">
        <w:rPr>
          <w:rFonts w:ascii="Times New Roman" w:eastAsia="Times New Roman" w:hAnsi="Times New Roman" w:cs="Times New Roman"/>
          <w:bCs/>
          <w:i/>
          <w:color w:val="000000"/>
          <w:kern w:val="0"/>
          <w:sz w:val="21"/>
          <w:szCs w:val="21"/>
          <w:lang w:eastAsia="it-IT"/>
          <w14:ligatures w14:val="none"/>
        </w:rPr>
        <w:t>”</w:t>
      </w:r>
      <w:r w:rsidR="001F32DD" w:rsidRPr="009D7BBD">
        <w:rPr>
          <w:rFonts w:ascii="Times New Roman" w:eastAsia="Times New Roman" w:hAnsi="Times New Roman" w:cs="Times New Roman"/>
          <w:bCs/>
          <w:i/>
          <w:color w:val="000000"/>
          <w:kern w:val="0"/>
          <w:sz w:val="21"/>
          <w:szCs w:val="21"/>
          <w:lang w:eastAsia="it-IT"/>
          <w14:ligatures w14:val="none"/>
        </w:rPr>
        <w:t xml:space="preserve"> </w:t>
      </w:r>
      <w:r w:rsidR="001D216E" w:rsidRPr="001D216E">
        <w:rPr>
          <w:rFonts w:ascii="Times New Roman" w:eastAsia="Times New Roman" w:hAnsi="Times New Roman" w:cs="Times New Roman"/>
          <w:bCs/>
          <w:iCs/>
          <w:color w:val="000000"/>
          <w:kern w:val="0"/>
          <w:sz w:val="21"/>
          <w:szCs w:val="21"/>
          <w:lang w:eastAsia="it-IT"/>
          <w14:ligatures w14:val="none"/>
        </w:rPr>
        <w:t>indicativamente</w:t>
      </w:r>
      <w:r w:rsidR="001D216E">
        <w:rPr>
          <w:rFonts w:ascii="Times New Roman" w:eastAsia="Times New Roman" w:hAnsi="Times New Roman" w:cs="Times New Roman"/>
          <w:bCs/>
          <w:i/>
          <w:color w:val="000000"/>
          <w:kern w:val="0"/>
          <w:sz w:val="21"/>
          <w:szCs w:val="21"/>
          <w:lang w:eastAsia="it-IT"/>
          <w14:ligatures w14:val="none"/>
        </w:rPr>
        <w:t xml:space="preserve"> </w:t>
      </w:r>
      <w:r w:rsidR="000C2528" w:rsidRPr="009D7BBD">
        <w:rPr>
          <w:rFonts w:ascii="Times New Roman" w:hAnsi="Times New Roman" w:cs="Times New Roman"/>
          <w:sz w:val="21"/>
          <w:szCs w:val="21"/>
        </w:rPr>
        <w:t>risulta</w:t>
      </w:r>
      <w:r w:rsidR="00BE16A0" w:rsidRPr="009D7BBD">
        <w:rPr>
          <w:rStyle w:val="Rimandonotaapidipagina"/>
          <w:rFonts w:ascii="Times New Roman" w:hAnsi="Times New Roman" w:cs="Times New Roman"/>
          <w:sz w:val="21"/>
          <w:szCs w:val="21"/>
        </w:rPr>
        <w:footnoteReference w:id="58"/>
      </w:r>
      <w:r w:rsidR="000C2528" w:rsidRPr="009D7BBD">
        <w:rPr>
          <w:rFonts w:ascii="Times New Roman" w:hAnsi="Times New Roman" w:cs="Times New Roman"/>
          <w:sz w:val="21"/>
          <w:szCs w:val="21"/>
        </w:rPr>
        <w:t>:</w:t>
      </w:r>
    </w:p>
    <w:tbl>
      <w:tblPr>
        <w:tblStyle w:val="Grigliatabella1"/>
        <w:tblW w:w="6016" w:type="dxa"/>
        <w:tblInd w:w="1531" w:type="dxa"/>
        <w:tblLook w:val="04A0" w:firstRow="1" w:lastRow="0" w:firstColumn="1" w:lastColumn="0" w:noHBand="0" w:noVBand="1"/>
      </w:tblPr>
      <w:tblGrid>
        <w:gridCol w:w="1203"/>
        <w:gridCol w:w="1203"/>
        <w:gridCol w:w="1203"/>
        <w:gridCol w:w="1203"/>
        <w:gridCol w:w="1204"/>
      </w:tblGrid>
      <w:tr w:rsidR="00F16CE7" w:rsidRPr="009D7BBD" w14:paraId="0CB518FF" w14:textId="77777777" w:rsidTr="007D1AAB">
        <w:tc>
          <w:tcPr>
            <w:tcW w:w="1203" w:type="dxa"/>
            <w:tcBorders>
              <w:top w:val="nil"/>
              <w:left w:val="nil"/>
              <w:bottom w:val="single" w:sz="4" w:space="0" w:color="auto"/>
              <w:right w:val="single" w:sz="4" w:space="0" w:color="auto"/>
            </w:tcBorders>
          </w:tcPr>
          <w:p w14:paraId="6DFFCE75" w14:textId="77777777" w:rsidR="00F16CE7" w:rsidRPr="009D7BBD" w:rsidRDefault="00F16CE7" w:rsidP="00F16CE7">
            <w:pPr>
              <w:jc w:val="center"/>
              <w:rPr>
                <w:rFonts w:ascii="Times New Roman" w:eastAsia="Times New Roman" w:hAnsi="Times New Roman" w:cs="Times New Roman"/>
                <w:b/>
                <w:bCs/>
                <w:color w:val="000000"/>
                <w:sz w:val="21"/>
                <w:szCs w:val="21"/>
                <w:lang w:eastAsia="it-IT"/>
              </w:rPr>
            </w:pPr>
          </w:p>
        </w:tc>
        <w:tc>
          <w:tcPr>
            <w:tcW w:w="1203" w:type="dxa"/>
            <w:tcBorders>
              <w:top w:val="single" w:sz="4" w:space="0" w:color="auto"/>
              <w:left w:val="single" w:sz="4" w:space="0" w:color="auto"/>
              <w:bottom w:val="single" w:sz="4" w:space="0" w:color="auto"/>
              <w:right w:val="single" w:sz="4" w:space="0" w:color="auto"/>
            </w:tcBorders>
          </w:tcPr>
          <w:p w14:paraId="09A04A1B"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2017</w:t>
            </w:r>
          </w:p>
        </w:tc>
        <w:tc>
          <w:tcPr>
            <w:tcW w:w="1203" w:type="dxa"/>
            <w:tcBorders>
              <w:left w:val="single" w:sz="4" w:space="0" w:color="auto"/>
            </w:tcBorders>
          </w:tcPr>
          <w:p w14:paraId="65479AFD"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2018</w:t>
            </w:r>
          </w:p>
        </w:tc>
        <w:tc>
          <w:tcPr>
            <w:tcW w:w="1203" w:type="dxa"/>
          </w:tcPr>
          <w:p w14:paraId="0711CA0F"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2019</w:t>
            </w:r>
          </w:p>
        </w:tc>
        <w:tc>
          <w:tcPr>
            <w:tcW w:w="1204" w:type="dxa"/>
          </w:tcPr>
          <w:p w14:paraId="50815560"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2020</w:t>
            </w:r>
          </w:p>
        </w:tc>
      </w:tr>
      <w:tr w:rsidR="00F16CE7" w:rsidRPr="009D7BBD" w14:paraId="0B9F5577" w14:textId="77777777" w:rsidTr="00AD302F">
        <w:tc>
          <w:tcPr>
            <w:tcW w:w="1203" w:type="dxa"/>
            <w:tcBorders>
              <w:top w:val="single" w:sz="4" w:space="0" w:color="auto"/>
              <w:bottom w:val="single" w:sz="4" w:space="0" w:color="auto"/>
            </w:tcBorders>
          </w:tcPr>
          <w:p w14:paraId="1A8CAF4D" w14:textId="77777777" w:rsidR="00F16CE7" w:rsidRPr="009D7BBD" w:rsidRDefault="00F16CE7"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TAR</w:t>
            </w:r>
          </w:p>
        </w:tc>
        <w:tc>
          <w:tcPr>
            <w:tcW w:w="1203" w:type="dxa"/>
            <w:tcBorders>
              <w:top w:val="single" w:sz="4" w:space="0" w:color="auto"/>
              <w:bottom w:val="single" w:sz="4" w:space="0" w:color="auto"/>
            </w:tcBorders>
          </w:tcPr>
          <w:p w14:paraId="222DED73" w14:textId="25BBE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9</w:t>
            </w:r>
            <w:r w:rsidR="001E1C69" w:rsidRPr="009D7BBD">
              <w:rPr>
                <w:rFonts w:ascii="Times New Roman" w:eastAsia="Times New Roman" w:hAnsi="Times New Roman" w:cs="Times New Roman"/>
                <w:bCs/>
                <w:color w:val="000000"/>
                <w:sz w:val="21"/>
                <w:szCs w:val="21"/>
                <w:lang w:eastAsia="it-IT"/>
              </w:rPr>
              <w:t xml:space="preserve"> (3)</w:t>
            </w:r>
          </w:p>
        </w:tc>
        <w:tc>
          <w:tcPr>
            <w:tcW w:w="1203" w:type="dxa"/>
            <w:tcBorders>
              <w:bottom w:val="single" w:sz="4" w:space="0" w:color="auto"/>
            </w:tcBorders>
          </w:tcPr>
          <w:p w14:paraId="56FB0B66" w14:textId="1F6A84F5"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8</w:t>
            </w:r>
            <w:r w:rsidR="001E1C69" w:rsidRPr="009D7BBD">
              <w:rPr>
                <w:rFonts w:ascii="Times New Roman" w:eastAsia="Times New Roman" w:hAnsi="Times New Roman" w:cs="Times New Roman"/>
                <w:bCs/>
                <w:color w:val="000000"/>
                <w:sz w:val="21"/>
                <w:szCs w:val="21"/>
                <w:lang w:eastAsia="it-IT"/>
              </w:rPr>
              <w:t xml:space="preserve"> (4)</w:t>
            </w:r>
          </w:p>
        </w:tc>
        <w:tc>
          <w:tcPr>
            <w:tcW w:w="1203" w:type="dxa"/>
            <w:tcBorders>
              <w:bottom w:val="single" w:sz="4" w:space="0" w:color="auto"/>
            </w:tcBorders>
          </w:tcPr>
          <w:p w14:paraId="77F131DA" w14:textId="7D843290"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7</w:t>
            </w:r>
            <w:r w:rsidR="001E1C69" w:rsidRPr="009D7BBD">
              <w:rPr>
                <w:rFonts w:ascii="Times New Roman" w:eastAsia="Times New Roman" w:hAnsi="Times New Roman" w:cs="Times New Roman"/>
                <w:bCs/>
                <w:color w:val="000000"/>
                <w:sz w:val="21"/>
                <w:szCs w:val="21"/>
                <w:lang w:eastAsia="it-IT"/>
              </w:rPr>
              <w:t xml:space="preserve"> (4)</w:t>
            </w:r>
          </w:p>
        </w:tc>
        <w:tc>
          <w:tcPr>
            <w:tcW w:w="1204" w:type="dxa"/>
            <w:tcBorders>
              <w:bottom w:val="single" w:sz="4" w:space="0" w:color="auto"/>
            </w:tcBorders>
          </w:tcPr>
          <w:p w14:paraId="7B126450"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3</w:t>
            </w:r>
          </w:p>
        </w:tc>
      </w:tr>
      <w:tr w:rsidR="00F16CE7" w:rsidRPr="009D7BBD" w14:paraId="644623D9" w14:textId="77777777" w:rsidTr="00AD302F">
        <w:tc>
          <w:tcPr>
            <w:tcW w:w="1203" w:type="dxa"/>
            <w:tcBorders>
              <w:bottom w:val="single" w:sz="4" w:space="0" w:color="auto"/>
            </w:tcBorders>
          </w:tcPr>
          <w:p w14:paraId="7A9E6834" w14:textId="77777777" w:rsidR="00F16CE7" w:rsidRPr="009D7BBD" w:rsidRDefault="00F16CE7"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CdS</w:t>
            </w:r>
          </w:p>
        </w:tc>
        <w:tc>
          <w:tcPr>
            <w:tcW w:w="1203" w:type="dxa"/>
            <w:tcBorders>
              <w:bottom w:val="single" w:sz="4" w:space="0" w:color="auto"/>
            </w:tcBorders>
          </w:tcPr>
          <w:p w14:paraId="2A109904"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1</w:t>
            </w:r>
          </w:p>
        </w:tc>
        <w:tc>
          <w:tcPr>
            <w:tcW w:w="1203" w:type="dxa"/>
            <w:tcBorders>
              <w:bottom w:val="single" w:sz="4" w:space="0" w:color="auto"/>
            </w:tcBorders>
          </w:tcPr>
          <w:p w14:paraId="59CAE753"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w:t>
            </w:r>
          </w:p>
        </w:tc>
        <w:tc>
          <w:tcPr>
            <w:tcW w:w="1203" w:type="dxa"/>
            <w:tcBorders>
              <w:bottom w:val="single" w:sz="4" w:space="0" w:color="auto"/>
            </w:tcBorders>
          </w:tcPr>
          <w:p w14:paraId="58192FD2"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5</w:t>
            </w:r>
          </w:p>
        </w:tc>
        <w:tc>
          <w:tcPr>
            <w:tcW w:w="1204" w:type="dxa"/>
            <w:tcBorders>
              <w:bottom w:val="single" w:sz="4" w:space="0" w:color="auto"/>
            </w:tcBorders>
          </w:tcPr>
          <w:p w14:paraId="594C6EDE"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1</w:t>
            </w:r>
          </w:p>
        </w:tc>
      </w:tr>
      <w:tr w:rsidR="00AD302F" w:rsidRPr="009D7BBD" w14:paraId="009DC462" w14:textId="77777777" w:rsidTr="005D2629">
        <w:tc>
          <w:tcPr>
            <w:tcW w:w="1203" w:type="dxa"/>
            <w:tcBorders>
              <w:top w:val="single" w:sz="4" w:space="0" w:color="auto"/>
              <w:left w:val="nil"/>
              <w:bottom w:val="nil"/>
              <w:right w:val="nil"/>
            </w:tcBorders>
          </w:tcPr>
          <w:p w14:paraId="5B57ECA3" w14:textId="77777777" w:rsidR="00AD302F" w:rsidRPr="009D7BBD" w:rsidRDefault="00AD302F" w:rsidP="00F16CE7">
            <w:pPr>
              <w:jc w:val="center"/>
              <w:rPr>
                <w:rFonts w:ascii="Times New Roman" w:eastAsia="Times New Roman" w:hAnsi="Times New Roman" w:cs="Times New Roman"/>
                <w:b/>
                <w:bCs/>
                <w:color w:val="000000"/>
                <w:sz w:val="21"/>
                <w:szCs w:val="21"/>
                <w:lang w:eastAsia="it-IT"/>
              </w:rPr>
            </w:pPr>
          </w:p>
        </w:tc>
        <w:tc>
          <w:tcPr>
            <w:tcW w:w="1203" w:type="dxa"/>
            <w:tcBorders>
              <w:top w:val="single" w:sz="4" w:space="0" w:color="auto"/>
              <w:left w:val="nil"/>
              <w:bottom w:val="single" w:sz="4" w:space="0" w:color="auto"/>
              <w:right w:val="nil"/>
            </w:tcBorders>
            <w:shd w:val="clear" w:color="auto" w:fill="auto"/>
          </w:tcPr>
          <w:p w14:paraId="3913B905" w14:textId="77777777" w:rsidR="00AD302F" w:rsidRPr="009D7BBD" w:rsidRDefault="00AD302F" w:rsidP="00F16CE7">
            <w:pPr>
              <w:jc w:val="center"/>
              <w:rPr>
                <w:rFonts w:ascii="Times New Roman" w:eastAsia="Times New Roman" w:hAnsi="Times New Roman" w:cs="Times New Roman"/>
                <w:bCs/>
                <w:color w:val="000000"/>
                <w:sz w:val="21"/>
                <w:szCs w:val="21"/>
                <w:lang w:eastAsia="it-IT"/>
              </w:rPr>
            </w:pPr>
          </w:p>
          <w:p w14:paraId="571E017B" w14:textId="77777777" w:rsidR="005D2629" w:rsidRPr="009D7BBD" w:rsidRDefault="005D2629" w:rsidP="00F16CE7">
            <w:pPr>
              <w:jc w:val="center"/>
              <w:rPr>
                <w:rFonts w:ascii="Times New Roman" w:eastAsia="Times New Roman" w:hAnsi="Times New Roman" w:cs="Times New Roman"/>
                <w:bCs/>
                <w:color w:val="000000"/>
                <w:sz w:val="21"/>
                <w:szCs w:val="21"/>
                <w:lang w:eastAsia="it-IT"/>
              </w:rPr>
            </w:pPr>
          </w:p>
        </w:tc>
        <w:tc>
          <w:tcPr>
            <w:tcW w:w="1203" w:type="dxa"/>
            <w:tcBorders>
              <w:top w:val="single" w:sz="4" w:space="0" w:color="auto"/>
              <w:left w:val="nil"/>
              <w:bottom w:val="single" w:sz="4" w:space="0" w:color="auto"/>
              <w:right w:val="nil"/>
            </w:tcBorders>
            <w:shd w:val="clear" w:color="auto" w:fill="auto"/>
          </w:tcPr>
          <w:p w14:paraId="352BA479" w14:textId="77777777" w:rsidR="00AD302F" w:rsidRPr="009D7BBD" w:rsidRDefault="00AD302F" w:rsidP="00F16CE7">
            <w:pPr>
              <w:jc w:val="center"/>
              <w:rPr>
                <w:rFonts w:ascii="Times New Roman" w:eastAsia="Times New Roman" w:hAnsi="Times New Roman" w:cs="Times New Roman"/>
                <w:bCs/>
                <w:color w:val="000000"/>
                <w:sz w:val="21"/>
                <w:szCs w:val="21"/>
                <w:lang w:eastAsia="it-IT"/>
              </w:rPr>
            </w:pPr>
          </w:p>
        </w:tc>
        <w:tc>
          <w:tcPr>
            <w:tcW w:w="1203" w:type="dxa"/>
            <w:tcBorders>
              <w:top w:val="single" w:sz="4" w:space="0" w:color="auto"/>
              <w:left w:val="nil"/>
              <w:bottom w:val="single" w:sz="4" w:space="0" w:color="auto"/>
              <w:right w:val="nil"/>
            </w:tcBorders>
            <w:shd w:val="clear" w:color="auto" w:fill="auto"/>
          </w:tcPr>
          <w:p w14:paraId="66519929" w14:textId="77777777" w:rsidR="00AD302F" w:rsidRPr="009D7BBD" w:rsidRDefault="00AD302F" w:rsidP="00F16CE7">
            <w:pPr>
              <w:jc w:val="center"/>
              <w:rPr>
                <w:rFonts w:ascii="Times New Roman" w:eastAsia="Times New Roman" w:hAnsi="Times New Roman" w:cs="Times New Roman"/>
                <w:bCs/>
                <w:color w:val="000000"/>
                <w:sz w:val="21"/>
                <w:szCs w:val="21"/>
                <w:lang w:eastAsia="it-IT"/>
              </w:rPr>
            </w:pPr>
          </w:p>
        </w:tc>
        <w:tc>
          <w:tcPr>
            <w:tcW w:w="1204" w:type="dxa"/>
            <w:tcBorders>
              <w:top w:val="single" w:sz="4" w:space="0" w:color="auto"/>
              <w:left w:val="nil"/>
              <w:bottom w:val="single" w:sz="4" w:space="0" w:color="auto"/>
              <w:right w:val="nil"/>
            </w:tcBorders>
            <w:shd w:val="clear" w:color="auto" w:fill="auto"/>
          </w:tcPr>
          <w:p w14:paraId="636DA69D" w14:textId="77777777" w:rsidR="00AD302F" w:rsidRPr="009D7BBD" w:rsidRDefault="00AD302F" w:rsidP="00F16CE7">
            <w:pPr>
              <w:jc w:val="center"/>
              <w:rPr>
                <w:rFonts w:ascii="Times New Roman" w:eastAsia="Times New Roman" w:hAnsi="Times New Roman" w:cs="Times New Roman"/>
                <w:bCs/>
                <w:color w:val="000000"/>
                <w:sz w:val="21"/>
                <w:szCs w:val="21"/>
                <w:lang w:eastAsia="it-IT"/>
              </w:rPr>
            </w:pPr>
          </w:p>
        </w:tc>
      </w:tr>
      <w:tr w:rsidR="00F16CE7" w:rsidRPr="009D7BBD" w14:paraId="3E7DD843" w14:textId="77777777" w:rsidTr="005D2629">
        <w:tc>
          <w:tcPr>
            <w:tcW w:w="1203" w:type="dxa"/>
            <w:tcBorders>
              <w:top w:val="nil"/>
              <w:left w:val="nil"/>
              <w:bottom w:val="single" w:sz="4" w:space="0" w:color="auto"/>
              <w:right w:val="single" w:sz="4" w:space="0" w:color="auto"/>
            </w:tcBorders>
          </w:tcPr>
          <w:p w14:paraId="71DA1691"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p>
        </w:tc>
        <w:tc>
          <w:tcPr>
            <w:tcW w:w="1203" w:type="dxa"/>
            <w:tcBorders>
              <w:top w:val="single" w:sz="4" w:space="0" w:color="auto"/>
              <w:left w:val="single" w:sz="4" w:space="0" w:color="auto"/>
            </w:tcBorders>
          </w:tcPr>
          <w:p w14:paraId="56A0B79A"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2021</w:t>
            </w:r>
          </w:p>
        </w:tc>
        <w:tc>
          <w:tcPr>
            <w:tcW w:w="1203" w:type="dxa"/>
            <w:tcBorders>
              <w:top w:val="single" w:sz="4" w:space="0" w:color="auto"/>
            </w:tcBorders>
          </w:tcPr>
          <w:p w14:paraId="6EB083C2"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2022</w:t>
            </w:r>
          </w:p>
        </w:tc>
        <w:tc>
          <w:tcPr>
            <w:tcW w:w="1203" w:type="dxa"/>
            <w:tcBorders>
              <w:top w:val="single" w:sz="4" w:space="0" w:color="auto"/>
            </w:tcBorders>
          </w:tcPr>
          <w:p w14:paraId="04BB8A23"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2023</w:t>
            </w:r>
          </w:p>
        </w:tc>
        <w:tc>
          <w:tcPr>
            <w:tcW w:w="1204" w:type="dxa"/>
            <w:tcBorders>
              <w:top w:val="single" w:sz="4" w:space="0" w:color="auto"/>
            </w:tcBorders>
          </w:tcPr>
          <w:p w14:paraId="29AF207B" w14:textId="77777777" w:rsidR="00F16CE7" w:rsidRPr="009D7BBD" w:rsidRDefault="00F16CE7" w:rsidP="00F16CE7">
            <w:pPr>
              <w:jc w:val="center"/>
              <w:rPr>
                <w:rFonts w:ascii="Times New Roman" w:eastAsia="Times New Roman" w:hAnsi="Times New Roman" w:cs="Times New Roman"/>
                <w:b/>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2024</w:t>
            </w:r>
          </w:p>
        </w:tc>
      </w:tr>
      <w:tr w:rsidR="00F16CE7" w:rsidRPr="009D7BBD" w14:paraId="425925B5" w14:textId="77777777" w:rsidTr="005D2629">
        <w:tc>
          <w:tcPr>
            <w:tcW w:w="1203" w:type="dxa"/>
            <w:tcBorders>
              <w:top w:val="single" w:sz="4" w:space="0" w:color="auto"/>
              <w:bottom w:val="single" w:sz="4" w:space="0" w:color="auto"/>
            </w:tcBorders>
          </w:tcPr>
          <w:p w14:paraId="7CDE6A69" w14:textId="77777777" w:rsidR="00F16CE7" w:rsidRPr="009D7BBD" w:rsidRDefault="00F16CE7"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TAR</w:t>
            </w:r>
          </w:p>
        </w:tc>
        <w:tc>
          <w:tcPr>
            <w:tcW w:w="1203" w:type="dxa"/>
            <w:tcBorders>
              <w:bottom w:val="single" w:sz="4" w:space="0" w:color="auto"/>
            </w:tcBorders>
          </w:tcPr>
          <w:p w14:paraId="7BA549CF" w14:textId="424C5DA0"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17</w:t>
            </w:r>
            <w:r w:rsidR="001E1C69" w:rsidRPr="009D7BBD">
              <w:rPr>
                <w:rFonts w:ascii="Times New Roman" w:eastAsia="Times New Roman" w:hAnsi="Times New Roman" w:cs="Times New Roman"/>
                <w:bCs/>
                <w:color w:val="000000"/>
                <w:sz w:val="21"/>
                <w:szCs w:val="21"/>
                <w:lang w:eastAsia="it-IT"/>
              </w:rPr>
              <w:t xml:space="preserve"> (10)</w:t>
            </w:r>
          </w:p>
        </w:tc>
        <w:tc>
          <w:tcPr>
            <w:tcW w:w="1203" w:type="dxa"/>
            <w:tcBorders>
              <w:bottom w:val="single" w:sz="4" w:space="0" w:color="auto"/>
            </w:tcBorders>
          </w:tcPr>
          <w:p w14:paraId="0F0D7A38" w14:textId="133736B2"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22</w:t>
            </w:r>
            <w:r w:rsidR="001E1C69" w:rsidRPr="009D7BBD">
              <w:rPr>
                <w:rFonts w:ascii="Times New Roman" w:eastAsia="Times New Roman" w:hAnsi="Times New Roman" w:cs="Times New Roman"/>
                <w:bCs/>
                <w:color w:val="000000"/>
                <w:sz w:val="21"/>
                <w:szCs w:val="21"/>
                <w:lang w:eastAsia="it-IT"/>
              </w:rPr>
              <w:t xml:space="preserve"> (9)</w:t>
            </w:r>
          </w:p>
        </w:tc>
        <w:tc>
          <w:tcPr>
            <w:tcW w:w="1203" w:type="dxa"/>
            <w:tcBorders>
              <w:bottom w:val="single" w:sz="4" w:space="0" w:color="auto"/>
            </w:tcBorders>
          </w:tcPr>
          <w:p w14:paraId="13167F1A" w14:textId="41404DBC" w:rsidR="00F16CE7" w:rsidRPr="009D7BBD" w:rsidRDefault="00F16CE7" w:rsidP="00111278">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38</w:t>
            </w:r>
            <w:r w:rsidR="001E1C69" w:rsidRPr="009D7BBD">
              <w:rPr>
                <w:rFonts w:ascii="Times New Roman" w:eastAsia="Times New Roman" w:hAnsi="Times New Roman" w:cs="Times New Roman"/>
                <w:bCs/>
                <w:color w:val="000000"/>
                <w:sz w:val="21"/>
                <w:szCs w:val="21"/>
                <w:lang w:eastAsia="it-IT"/>
              </w:rPr>
              <w:t xml:space="preserve"> (1</w:t>
            </w:r>
            <w:r w:rsidR="00111278" w:rsidRPr="009D7BBD">
              <w:rPr>
                <w:rFonts w:ascii="Times New Roman" w:eastAsia="Times New Roman" w:hAnsi="Times New Roman" w:cs="Times New Roman"/>
                <w:bCs/>
                <w:color w:val="000000"/>
                <w:sz w:val="21"/>
                <w:szCs w:val="21"/>
                <w:lang w:eastAsia="it-IT"/>
              </w:rPr>
              <w:t>6</w:t>
            </w:r>
            <w:r w:rsidR="001E1C69" w:rsidRPr="009D7BBD">
              <w:rPr>
                <w:rFonts w:ascii="Times New Roman" w:eastAsia="Times New Roman" w:hAnsi="Times New Roman" w:cs="Times New Roman"/>
                <w:bCs/>
                <w:color w:val="000000"/>
                <w:sz w:val="21"/>
                <w:szCs w:val="21"/>
                <w:lang w:eastAsia="it-IT"/>
              </w:rPr>
              <w:t>)</w:t>
            </w:r>
          </w:p>
        </w:tc>
        <w:tc>
          <w:tcPr>
            <w:tcW w:w="1204" w:type="dxa"/>
            <w:tcBorders>
              <w:bottom w:val="single" w:sz="4" w:space="0" w:color="auto"/>
            </w:tcBorders>
          </w:tcPr>
          <w:p w14:paraId="6116CA3B" w14:textId="37E63FD5" w:rsidR="00F16CE7" w:rsidRPr="009D7BBD" w:rsidRDefault="00454950" w:rsidP="00F16CE7">
            <w:pPr>
              <w:jc w:val="center"/>
              <w:rPr>
                <w:rFonts w:ascii="Times New Roman" w:eastAsia="Times New Roman" w:hAnsi="Times New Roman" w:cs="Times New Roman"/>
                <w:bCs/>
                <w:color w:val="000000"/>
                <w:sz w:val="21"/>
                <w:szCs w:val="21"/>
                <w:lang w:eastAsia="it-IT"/>
              </w:rPr>
            </w:pPr>
            <w:r>
              <w:rPr>
                <w:rFonts w:ascii="Times New Roman" w:eastAsia="Times New Roman" w:hAnsi="Times New Roman" w:cs="Times New Roman"/>
                <w:bCs/>
                <w:color w:val="000000"/>
                <w:sz w:val="21"/>
                <w:szCs w:val="21"/>
                <w:lang w:eastAsia="it-IT"/>
              </w:rPr>
              <w:t>8</w:t>
            </w:r>
          </w:p>
        </w:tc>
      </w:tr>
      <w:tr w:rsidR="00F16CE7" w:rsidRPr="009D7BBD" w14:paraId="1AC9C049" w14:textId="77777777" w:rsidTr="007D1AAB">
        <w:tc>
          <w:tcPr>
            <w:tcW w:w="1203" w:type="dxa"/>
            <w:tcBorders>
              <w:top w:val="single" w:sz="4" w:space="0" w:color="auto"/>
              <w:left w:val="single" w:sz="4" w:space="0" w:color="auto"/>
              <w:bottom w:val="single" w:sz="4" w:space="0" w:color="auto"/>
              <w:right w:val="single" w:sz="4" w:space="0" w:color="auto"/>
            </w:tcBorders>
          </w:tcPr>
          <w:p w14:paraId="71085649" w14:textId="77777777" w:rsidR="00F16CE7" w:rsidRPr="009D7BBD" w:rsidRDefault="00F16CE7"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CdS</w:t>
            </w:r>
          </w:p>
        </w:tc>
        <w:tc>
          <w:tcPr>
            <w:tcW w:w="1203" w:type="dxa"/>
            <w:tcBorders>
              <w:left w:val="single" w:sz="4" w:space="0" w:color="auto"/>
              <w:bottom w:val="single" w:sz="4" w:space="0" w:color="auto"/>
            </w:tcBorders>
          </w:tcPr>
          <w:p w14:paraId="67E31DF0" w14:textId="77777777"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w:t>
            </w:r>
          </w:p>
        </w:tc>
        <w:tc>
          <w:tcPr>
            <w:tcW w:w="1203" w:type="dxa"/>
            <w:tcBorders>
              <w:bottom w:val="single" w:sz="4" w:space="0" w:color="auto"/>
            </w:tcBorders>
          </w:tcPr>
          <w:p w14:paraId="0F005DED" w14:textId="56B0C8D9"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4</w:t>
            </w:r>
            <w:r w:rsidR="001E1C69" w:rsidRPr="009D7BBD">
              <w:rPr>
                <w:rFonts w:ascii="Times New Roman" w:eastAsia="Times New Roman" w:hAnsi="Times New Roman" w:cs="Times New Roman"/>
                <w:bCs/>
                <w:color w:val="000000"/>
                <w:sz w:val="21"/>
                <w:szCs w:val="21"/>
                <w:lang w:eastAsia="it-IT"/>
              </w:rPr>
              <w:t xml:space="preserve"> (1)</w:t>
            </w:r>
          </w:p>
        </w:tc>
        <w:tc>
          <w:tcPr>
            <w:tcW w:w="1203" w:type="dxa"/>
            <w:tcBorders>
              <w:bottom w:val="single" w:sz="4" w:space="0" w:color="auto"/>
            </w:tcBorders>
          </w:tcPr>
          <w:p w14:paraId="1C20097E" w14:textId="3B174601" w:rsidR="00F16CE7" w:rsidRPr="009D7BBD" w:rsidRDefault="00F16CE7" w:rsidP="00F16CE7">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9</w:t>
            </w:r>
            <w:r w:rsidR="00111278" w:rsidRPr="009D7BBD">
              <w:rPr>
                <w:rFonts w:ascii="Times New Roman" w:eastAsia="Times New Roman" w:hAnsi="Times New Roman" w:cs="Times New Roman"/>
                <w:bCs/>
                <w:color w:val="000000"/>
                <w:sz w:val="21"/>
                <w:szCs w:val="21"/>
                <w:lang w:eastAsia="it-IT"/>
              </w:rPr>
              <w:t xml:space="preserve"> (3)</w:t>
            </w:r>
          </w:p>
        </w:tc>
        <w:tc>
          <w:tcPr>
            <w:tcW w:w="1204" w:type="dxa"/>
            <w:tcBorders>
              <w:bottom w:val="single" w:sz="4" w:space="0" w:color="auto"/>
            </w:tcBorders>
          </w:tcPr>
          <w:p w14:paraId="1418E9B0" w14:textId="26053492" w:rsidR="00F16CE7" w:rsidRPr="009D7BBD" w:rsidRDefault="00BC3DC4" w:rsidP="00F16CE7">
            <w:pPr>
              <w:jc w:val="center"/>
              <w:rPr>
                <w:rFonts w:ascii="Times New Roman" w:eastAsia="Times New Roman" w:hAnsi="Times New Roman" w:cs="Times New Roman"/>
                <w:bCs/>
                <w:color w:val="000000"/>
                <w:sz w:val="21"/>
                <w:szCs w:val="21"/>
                <w:lang w:eastAsia="it-IT"/>
              </w:rPr>
            </w:pPr>
            <w:r>
              <w:rPr>
                <w:rFonts w:ascii="Times New Roman" w:eastAsia="Times New Roman" w:hAnsi="Times New Roman" w:cs="Times New Roman"/>
                <w:bCs/>
                <w:color w:val="000000"/>
                <w:sz w:val="21"/>
                <w:szCs w:val="21"/>
                <w:lang w:eastAsia="it-IT"/>
              </w:rPr>
              <w:t>1</w:t>
            </w:r>
          </w:p>
        </w:tc>
      </w:tr>
      <w:tr w:rsidR="00360D5D" w:rsidRPr="009D7BBD" w14:paraId="120CDF6C" w14:textId="77777777" w:rsidTr="007D1AAB">
        <w:tc>
          <w:tcPr>
            <w:tcW w:w="1203" w:type="dxa"/>
            <w:tcBorders>
              <w:top w:val="single" w:sz="4" w:space="0" w:color="auto"/>
              <w:left w:val="nil"/>
              <w:bottom w:val="nil"/>
              <w:right w:val="nil"/>
            </w:tcBorders>
          </w:tcPr>
          <w:p w14:paraId="3C335C69" w14:textId="77777777" w:rsidR="00360D5D" w:rsidRPr="009D7BBD" w:rsidRDefault="00360D5D" w:rsidP="00F16CE7">
            <w:pPr>
              <w:jc w:val="center"/>
              <w:rPr>
                <w:rFonts w:ascii="Times New Roman" w:eastAsia="Times New Roman" w:hAnsi="Times New Roman" w:cs="Times New Roman"/>
                <w:b/>
                <w:bCs/>
                <w:color w:val="000000"/>
                <w:sz w:val="21"/>
                <w:szCs w:val="21"/>
                <w:lang w:eastAsia="it-IT"/>
              </w:rPr>
            </w:pPr>
          </w:p>
        </w:tc>
        <w:tc>
          <w:tcPr>
            <w:tcW w:w="1203" w:type="dxa"/>
            <w:tcBorders>
              <w:top w:val="single" w:sz="4" w:space="0" w:color="auto"/>
              <w:left w:val="nil"/>
              <w:bottom w:val="single" w:sz="4" w:space="0" w:color="auto"/>
              <w:right w:val="nil"/>
            </w:tcBorders>
          </w:tcPr>
          <w:p w14:paraId="196CFAA5" w14:textId="77777777" w:rsidR="00360D5D" w:rsidRPr="009D7BBD" w:rsidRDefault="00360D5D" w:rsidP="00F16CE7">
            <w:pPr>
              <w:jc w:val="center"/>
              <w:rPr>
                <w:rFonts w:ascii="Times New Roman" w:eastAsia="Times New Roman" w:hAnsi="Times New Roman" w:cs="Times New Roman"/>
                <w:bCs/>
                <w:color w:val="000000"/>
                <w:sz w:val="21"/>
                <w:szCs w:val="21"/>
                <w:lang w:eastAsia="it-IT"/>
              </w:rPr>
            </w:pPr>
          </w:p>
        </w:tc>
        <w:tc>
          <w:tcPr>
            <w:tcW w:w="1203" w:type="dxa"/>
            <w:tcBorders>
              <w:top w:val="single" w:sz="4" w:space="0" w:color="auto"/>
              <w:left w:val="nil"/>
              <w:bottom w:val="nil"/>
              <w:right w:val="nil"/>
            </w:tcBorders>
          </w:tcPr>
          <w:p w14:paraId="04D83EE6" w14:textId="77777777" w:rsidR="00360D5D" w:rsidRPr="009D7BBD" w:rsidRDefault="00360D5D" w:rsidP="00F16CE7">
            <w:pPr>
              <w:jc w:val="center"/>
              <w:rPr>
                <w:rFonts w:ascii="Times New Roman" w:eastAsia="Times New Roman" w:hAnsi="Times New Roman" w:cs="Times New Roman"/>
                <w:bCs/>
                <w:color w:val="000000"/>
                <w:sz w:val="21"/>
                <w:szCs w:val="21"/>
                <w:lang w:eastAsia="it-IT"/>
              </w:rPr>
            </w:pPr>
          </w:p>
        </w:tc>
        <w:tc>
          <w:tcPr>
            <w:tcW w:w="1203" w:type="dxa"/>
            <w:tcBorders>
              <w:top w:val="single" w:sz="4" w:space="0" w:color="auto"/>
              <w:left w:val="nil"/>
              <w:bottom w:val="nil"/>
              <w:right w:val="nil"/>
            </w:tcBorders>
          </w:tcPr>
          <w:p w14:paraId="76F19E72" w14:textId="77777777" w:rsidR="00360D5D" w:rsidRPr="009D7BBD" w:rsidRDefault="00360D5D" w:rsidP="00F16CE7">
            <w:pPr>
              <w:jc w:val="center"/>
              <w:rPr>
                <w:rFonts w:ascii="Times New Roman" w:eastAsia="Times New Roman" w:hAnsi="Times New Roman" w:cs="Times New Roman"/>
                <w:bCs/>
                <w:color w:val="000000"/>
                <w:sz w:val="21"/>
                <w:szCs w:val="21"/>
                <w:lang w:eastAsia="it-IT"/>
              </w:rPr>
            </w:pPr>
          </w:p>
        </w:tc>
        <w:tc>
          <w:tcPr>
            <w:tcW w:w="1204" w:type="dxa"/>
            <w:tcBorders>
              <w:top w:val="single" w:sz="4" w:space="0" w:color="auto"/>
              <w:left w:val="nil"/>
              <w:bottom w:val="nil"/>
              <w:right w:val="nil"/>
            </w:tcBorders>
          </w:tcPr>
          <w:p w14:paraId="2E5871A7" w14:textId="77777777" w:rsidR="00360D5D" w:rsidRPr="009D7BBD" w:rsidRDefault="00360D5D" w:rsidP="00F16CE7">
            <w:pPr>
              <w:jc w:val="center"/>
              <w:rPr>
                <w:rFonts w:ascii="Times New Roman" w:eastAsia="Times New Roman" w:hAnsi="Times New Roman" w:cs="Times New Roman"/>
                <w:bCs/>
                <w:color w:val="000000"/>
                <w:sz w:val="21"/>
                <w:szCs w:val="21"/>
                <w:lang w:eastAsia="it-IT"/>
              </w:rPr>
            </w:pPr>
          </w:p>
        </w:tc>
      </w:tr>
      <w:tr w:rsidR="00054362" w:rsidRPr="009D7BBD" w14:paraId="4028F294" w14:textId="77777777" w:rsidTr="007D1AAB">
        <w:tc>
          <w:tcPr>
            <w:tcW w:w="1203" w:type="dxa"/>
            <w:tcBorders>
              <w:top w:val="nil"/>
              <w:left w:val="nil"/>
              <w:bottom w:val="single" w:sz="4" w:space="0" w:color="auto"/>
              <w:right w:val="single" w:sz="4" w:space="0" w:color="auto"/>
            </w:tcBorders>
          </w:tcPr>
          <w:p w14:paraId="4BE63863" w14:textId="77777777" w:rsidR="00054362" w:rsidRPr="009D7BBD" w:rsidRDefault="00054362" w:rsidP="00F16CE7">
            <w:pPr>
              <w:jc w:val="center"/>
              <w:rPr>
                <w:rFonts w:ascii="Times New Roman" w:eastAsia="Times New Roman" w:hAnsi="Times New Roman" w:cs="Times New Roman"/>
                <w:b/>
                <w:bCs/>
                <w:color w:val="000000"/>
                <w:sz w:val="21"/>
                <w:szCs w:val="21"/>
                <w:lang w:eastAsia="it-IT"/>
              </w:rPr>
            </w:pPr>
          </w:p>
        </w:tc>
        <w:tc>
          <w:tcPr>
            <w:tcW w:w="1203" w:type="dxa"/>
            <w:tcBorders>
              <w:top w:val="single" w:sz="4" w:space="0" w:color="auto"/>
              <w:left w:val="single" w:sz="4" w:space="0" w:color="auto"/>
              <w:right w:val="single" w:sz="4" w:space="0" w:color="auto"/>
            </w:tcBorders>
          </w:tcPr>
          <w:p w14:paraId="5A0E1E48" w14:textId="3AF86C34" w:rsidR="00054362" w:rsidRPr="009D7BBD" w:rsidRDefault="00054362" w:rsidP="00F16CE7">
            <w:pPr>
              <w:jc w:val="center"/>
              <w:rPr>
                <w:rFonts w:ascii="Times New Roman" w:eastAsia="Times New Roman" w:hAnsi="Times New Roman" w:cs="Times New Roman"/>
                <w:bCs/>
                <w:color w:val="000000"/>
                <w:sz w:val="21"/>
                <w:szCs w:val="21"/>
                <w:u w:val="single"/>
                <w:lang w:eastAsia="it-IT"/>
              </w:rPr>
            </w:pPr>
            <w:r w:rsidRPr="009D7BBD">
              <w:rPr>
                <w:rFonts w:ascii="Times New Roman" w:eastAsia="Times New Roman" w:hAnsi="Times New Roman" w:cs="Times New Roman"/>
                <w:b/>
                <w:bCs/>
                <w:color w:val="000000"/>
                <w:sz w:val="21"/>
                <w:szCs w:val="21"/>
                <w:u w:val="single"/>
                <w:lang w:eastAsia="it-IT"/>
              </w:rPr>
              <w:t>2017-2024</w:t>
            </w:r>
          </w:p>
        </w:tc>
        <w:tc>
          <w:tcPr>
            <w:tcW w:w="1203" w:type="dxa"/>
            <w:tcBorders>
              <w:top w:val="nil"/>
              <w:left w:val="single" w:sz="4" w:space="0" w:color="auto"/>
              <w:bottom w:val="nil"/>
              <w:right w:val="nil"/>
            </w:tcBorders>
          </w:tcPr>
          <w:p w14:paraId="6AAC94B5"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c>
          <w:tcPr>
            <w:tcW w:w="1203" w:type="dxa"/>
            <w:tcBorders>
              <w:top w:val="nil"/>
              <w:left w:val="nil"/>
              <w:bottom w:val="nil"/>
              <w:right w:val="nil"/>
            </w:tcBorders>
          </w:tcPr>
          <w:p w14:paraId="79D1DAD0"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c>
          <w:tcPr>
            <w:tcW w:w="1204" w:type="dxa"/>
            <w:tcBorders>
              <w:top w:val="nil"/>
              <w:left w:val="nil"/>
              <w:bottom w:val="nil"/>
              <w:right w:val="nil"/>
            </w:tcBorders>
          </w:tcPr>
          <w:p w14:paraId="02C44F75"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r>
      <w:tr w:rsidR="00054362" w:rsidRPr="009D7BBD" w14:paraId="4D062410" w14:textId="77777777" w:rsidTr="007D1AAB">
        <w:tc>
          <w:tcPr>
            <w:tcW w:w="1203" w:type="dxa"/>
            <w:tcBorders>
              <w:top w:val="single" w:sz="4" w:space="0" w:color="auto"/>
            </w:tcBorders>
          </w:tcPr>
          <w:p w14:paraId="65315C31" w14:textId="73E26AF1" w:rsidR="00054362" w:rsidRPr="009D7BBD" w:rsidRDefault="00054362"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TAR</w:t>
            </w:r>
          </w:p>
        </w:tc>
        <w:tc>
          <w:tcPr>
            <w:tcW w:w="1203" w:type="dxa"/>
            <w:tcBorders>
              <w:right w:val="single" w:sz="4" w:space="0" w:color="auto"/>
            </w:tcBorders>
          </w:tcPr>
          <w:p w14:paraId="31AAB95D" w14:textId="7E015F1F" w:rsidR="00054362" w:rsidRPr="009D7BBD" w:rsidRDefault="00054362" w:rsidP="00454950">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11</w:t>
            </w:r>
            <w:r w:rsidR="00454950">
              <w:rPr>
                <w:rFonts w:ascii="Times New Roman" w:eastAsia="Times New Roman" w:hAnsi="Times New Roman" w:cs="Times New Roman"/>
                <w:bCs/>
                <w:color w:val="000000"/>
                <w:sz w:val="21"/>
                <w:szCs w:val="21"/>
                <w:lang w:eastAsia="it-IT"/>
              </w:rPr>
              <w:t>2</w:t>
            </w:r>
            <w:r w:rsidR="001E1C69" w:rsidRPr="009D7BBD">
              <w:rPr>
                <w:rFonts w:ascii="Times New Roman" w:eastAsia="Times New Roman" w:hAnsi="Times New Roman" w:cs="Times New Roman"/>
                <w:bCs/>
                <w:color w:val="000000"/>
                <w:sz w:val="21"/>
                <w:szCs w:val="21"/>
                <w:lang w:eastAsia="it-IT"/>
              </w:rPr>
              <w:t xml:space="preserve"> (4</w:t>
            </w:r>
            <w:r w:rsidR="00111278" w:rsidRPr="009D7BBD">
              <w:rPr>
                <w:rFonts w:ascii="Times New Roman" w:eastAsia="Times New Roman" w:hAnsi="Times New Roman" w:cs="Times New Roman"/>
                <w:bCs/>
                <w:color w:val="000000"/>
                <w:sz w:val="21"/>
                <w:szCs w:val="21"/>
                <w:lang w:eastAsia="it-IT"/>
              </w:rPr>
              <w:t>6</w:t>
            </w:r>
            <w:r w:rsidR="001E1C69" w:rsidRPr="009D7BBD">
              <w:rPr>
                <w:rFonts w:ascii="Times New Roman" w:eastAsia="Times New Roman" w:hAnsi="Times New Roman" w:cs="Times New Roman"/>
                <w:bCs/>
                <w:color w:val="000000"/>
                <w:sz w:val="21"/>
                <w:szCs w:val="21"/>
                <w:lang w:eastAsia="it-IT"/>
              </w:rPr>
              <w:t>)</w:t>
            </w:r>
          </w:p>
        </w:tc>
        <w:tc>
          <w:tcPr>
            <w:tcW w:w="1203" w:type="dxa"/>
            <w:tcBorders>
              <w:top w:val="nil"/>
              <w:left w:val="single" w:sz="4" w:space="0" w:color="auto"/>
              <w:bottom w:val="nil"/>
              <w:right w:val="nil"/>
            </w:tcBorders>
          </w:tcPr>
          <w:p w14:paraId="7D95FE65"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c>
          <w:tcPr>
            <w:tcW w:w="1203" w:type="dxa"/>
            <w:tcBorders>
              <w:top w:val="nil"/>
              <w:left w:val="nil"/>
              <w:bottom w:val="nil"/>
              <w:right w:val="nil"/>
            </w:tcBorders>
          </w:tcPr>
          <w:p w14:paraId="7E4D722E"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c>
          <w:tcPr>
            <w:tcW w:w="1204" w:type="dxa"/>
            <w:tcBorders>
              <w:top w:val="nil"/>
              <w:left w:val="nil"/>
              <w:bottom w:val="nil"/>
              <w:right w:val="nil"/>
            </w:tcBorders>
          </w:tcPr>
          <w:p w14:paraId="7C225AE6"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r>
      <w:tr w:rsidR="00054362" w:rsidRPr="009D7BBD" w14:paraId="4EE622E1" w14:textId="77777777" w:rsidTr="007D1AAB">
        <w:tc>
          <w:tcPr>
            <w:tcW w:w="1203" w:type="dxa"/>
          </w:tcPr>
          <w:p w14:paraId="41FA93C4" w14:textId="256687ED" w:rsidR="00054362" w:rsidRPr="009D7BBD" w:rsidRDefault="00054362" w:rsidP="00F16CE7">
            <w:pPr>
              <w:jc w:val="center"/>
              <w:rPr>
                <w:rFonts w:ascii="Times New Roman" w:eastAsia="Times New Roman" w:hAnsi="Times New Roman" w:cs="Times New Roman"/>
                <w:b/>
                <w:bCs/>
                <w:color w:val="000000"/>
                <w:sz w:val="21"/>
                <w:szCs w:val="21"/>
                <w:lang w:eastAsia="it-IT"/>
              </w:rPr>
            </w:pPr>
            <w:r w:rsidRPr="009D7BBD">
              <w:rPr>
                <w:rFonts w:ascii="Times New Roman" w:eastAsia="Times New Roman" w:hAnsi="Times New Roman" w:cs="Times New Roman"/>
                <w:b/>
                <w:bCs/>
                <w:color w:val="000000"/>
                <w:sz w:val="21"/>
                <w:szCs w:val="21"/>
                <w:lang w:eastAsia="it-IT"/>
              </w:rPr>
              <w:t>CdS</w:t>
            </w:r>
          </w:p>
        </w:tc>
        <w:tc>
          <w:tcPr>
            <w:tcW w:w="1203" w:type="dxa"/>
            <w:tcBorders>
              <w:right w:val="single" w:sz="4" w:space="0" w:color="auto"/>
            </w:tcBorders>
          </w:tcPr>
          <w:p w14:paraId="4503910E" w14:textId="6501DA6F" w:rsidR="00054362" w:rsidRPr="009D7BBD" w:rsidRDefault="00054362" w:rsidP="00D37463">
            <w:pPr>
              <w:jc w:val="center"/>
              <w:rPr>
                <w:rFonts w:ascii="Times New Roman" w:eastAsia="Times New Roman" w:hAnsi="Times New Roman" w:cs="Times New Roman"/>
                <w:bCs/>
                <w:color w:val="000000"/>
                <w:sz w:val="21"/>
                <w:szCs w:val="21"/>
                <w:lang w:eastAsia="it-IT"/>
              </w:rPr>
            </w:pPr>
            <w:r w:rsidRPr="009D7BBD">
              <w:rPr>
                <w:rFonts w:ascii="Times New Roman" w:eastAsia="Times New Roman" w:hAnsi="Times New Roman" w:cs="Times New Roman"/>
                <w:bCs/>
                <w:color w:val="000000"/>
                <w:sz w:val="21"/>
                <w:szCs w:val="21"/>
                <w:lang w:eastAsia="it-IT"/>
              </w:rPr>
              <w:t>2</w:t>
            </w:r>
            <w:r w:rsidR="00D37463">
              <w:rPr>
                <w:rFonts w:ascii="Times New Roman" w:eastAsia="Times New Roman" w:hAnsi="Times New Roman" w:cs="Times New Roman"/>
                <w:bCs/>
                <w:color w:val="000000"/>
                <w:sz w:val="21"/>
                <w:szCs w:val="21"/>
                <w:lang w:eastAsia="it-IT"/>
              </w:rPr>
              <w:t xml:space="preserve">1 </w:t>
            </w:r>
            <w:r w:rsidR="001E1C69" w:rsidRPr="009D7BBD">
              <w:rPr>
                <w:rFonts w:ascii="Times New Roman" w:eastAsia="Times New Roman" w:hAnsi="Times New Roman" w:cs="Times New Roman"/>
                <w:bCs/>
                <w:color w:val="000000"/>
                <w:sz w:val="21"/>
                <w:szCs w:val="21"/>
                <w:lang w:eastAsia="it-IT"/>
              </w:rPr>
              <w:t>(</w:t>
            </w:r>
            <w:r w:rsidR="00111278" w:rsidRPr="009D7BBD">
              <w:rPr>
                <w:rFonts w:ascii="Times New Roman" w:eastAsia="Times New Roman" w:hAnsi="Times New Roman" w:cs="Times New Roman"/>
                <w:bCs/>
                <w:color w:val="000000"/>
                <w:sz w:val="21"/>
                <w:szCs w:val="21"/>
                <w:lang w:eastAsia="it-IT"/>
              </w:rPr>
              <w:t>4</w:t>
            </w:r>
            <w:r w:rsidR="001E1C69" w:rsidRPr="009D7BBD">
              <w:rPr>
                <w:rFonts w:ascii="Times New Roman" w:eastAsia="Times New Roman" w:hAnsi="Times New Roman" w:cs="Times New Roman"/>
                <w:bCs/>
                <w:color w:val="000000"/>
                <w:sz w:val="21"/>
                <w:szCs w:val="21"/>
                <w:lang w:eastAsia="it-IT"/>
              </w:rPr>
              <w:t>)</w:t>
            </w:r>
          </w:p>
        </w:tc>
        <w:tc>
          <w:tcPr>
            <w:tcW w:w="1203" w:type="dxa"/>
            <w:tcBorders>
              <w:top w:val="nil"/>
              <w:left w:val="single" w:sz="4" w:space="0" w:color="auto"/>
              <w:bottom w:val="nil"/>
              <w:right w:val="nil"/>
            </w:tcBorders>
          </w:tcPr>
          <w:p w14:paraId="34E0B189" w14:textId="77777777" w:rsidR="00DB0B84" w:rsidRPr="009D7BBD" w:rsidRDefault="00DB0B84" w:rsidP="00F16CE7">
            <w:pPr>
              <w:jc w:val="center"/>
              <w:rPr>
                <w:rFonts w:ascii="Times New Roman" w:eastAsia="Times New Roman" w:hAnsi="Times New Roman" w:cs="Times New Roman"/>
                <w:bCs/>
                <w:color w:val="000000"/>
                <w:sz w:val="21"/>
                <w:szCs w:val="21"/>
                <w:lang w:eastAsia="it-IT"/>
              </w:rPr>
            </w:pPr>
          </w:p>
        </w:tc>
        <w:tc>
          <w:tcPr>
            <w:tcW w:w="1203" w:type="dxa"/>
            <w:tcBorders>
              <w:top w:val="nil"/>
              <w:left w:val="nil"/>
              <w:bottom w:val="nil"/>
              <w:right w:val="nil"/>
            </w:tcBorders>
          </w:tcPr>
          <w:p w14:paraId="2B079A61"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c>
          <w:tcPr>
            <w:tcW w:w="1204" w:type="dxa"/>
            <w:tcBorders>
              <w:top w:val="nil"/>
              <w:left w:val="nil"/>
              <w:bottom w:val="nil"/>
              <w:right w:val="nil"/>
            </w:tcBorders>
          </w:tcPr>
          <w:p w14:paraId="5DBA4B43" w14:textId="77777777" w:rsidR="00054362" w:rsidRPr="009D7BBD" w:rsidRDefault="00054362" w:rsidP="00F16CE7">
            <w:pPr>
              <w:jc w:val="center"/>
              <w:rPr>
                <w:rFonts w:ascii="Times New Roman" w:eastAsia="Times New Roman" w:hAnsi="Times New Roman" w:cs="Times New Roman"/>
                <w:bCs/>
                <w:color w:val="000000"/>
                <w:sz w:val="21"/>
                <w:szCs w:val="21"/>
                <w:lang w:eastAsia="it-IT"/>
              </w:rPr>
            </w:pPr>
          </w:p>
        </w:tc>
      </w:tr>
    </w:tbl>
    <w:p w14:paraId="2B759249" w14:textId="77777777" w:rsidR="00DB0B84" w:rsidRDefault="00DB0B84" w:rsidP="00DB0B84">
      <w:pPr>
        <w:pStyle w:val="Paragrafoelenco"/>
        <w:spacing w:line="240" w:lineRule="auto"/>
        <w:ind w:left="0" w:firstLine="284"/>
        <w:jc w:val="both"/>
        <w:rPr>
          <w:rFonts w:ascii="Times New Roman" w:hAnsi="Times New Roman" w:cs="Times New Roman"/>
          <w:sz w:val="21"/>
          <w:szCs w:val="21"/>
        </w:rPr>
      </w:pPr>
    </w:p>
    <w:p w14:paraId="50739188" w14:textId="74E049AE"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La propensione al contenzioso dipende da una pluralità di fattori, ma si rivela di certo sintomatica d</w:t>
      </w:r>
      <w:r w:rsidR="00C6205E">
        <w:rPr>
          <w:rFonts w:ascii="Times New Roman" w:hAnsi="Times New Roman" w:cs="Times New Roman"/>
          <w:sz w:val="21"/>
          <w:szCs w:val="21"/>
        </w:rPr>
        <w:t>e</w:t>
      </w:r>
      <w:r w:rsidRPr="009D7BBD">
        <w:rPr>
          <w:rFonts w:ascii="Times New Roman" w:hAnsi="Times New Roman" w:cs="Times New Roman"/>
          <w:sz w:val="21"/>
          <w:szCs w:val="21"/>
        </w:rPr>
        <w:t xml:space="preserve">lla inadeguatezza che alcune parti percepiscono della </w:t>
      </w:r>
      <w:r w:rsidR="00F3371A">
        <w:rPr>
          <w:rFonts w:ascii="Times New Roman" w:hAnsi="Times New Roman" w:cs="Times New Roman"/>
          <w:sz w:val="21"/>
          <w:szCs w:val="21"/>
        </w:rPr>
        <w:t>“</w:t>
      </w:r>
      <w:r w:rsidRPr="009D7BBD">
        <w:rPr>
          <w:rFonts w:ascii="Times New Roman" w:hAnsi="Times New Roman" w:cs="Times New Roman"/>
          <w:sz w:val="21"/>
          <w:szCs w:val="21"/>
        </w:rPr>
        <w:t>contropartita</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che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ordinamento interno appronta rispetto alla compressione del diritto dominicale di proprietà causata </w:t>
      </w:r>
      <w:r w:rsidR="00A84AFA" w:rsidRPr="009D7BBD">
        <w:rPr>
          <w:rFonts w:ascii="Times New Roman" w:hAnsi="Times New Roman" w:cs="Times New Roman"/>
          <w:sz w:val="21"/>
          <w:szCs w:val="21"/>
        </w:rPr>
        <w:t xml:space="preserve">dal diniego alla esportazione. </w:t>
      </w:r>
    </w:p>
    <w:p w14:paraId="20B3980D" w14:textId="5B777F76"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In altri ordinamenti (come ad esempio in Francia e in UK)</w:t>
      </w:r>
      <w:r w:rsidR="001E2AE9" w:rsidRPr="009D7BBD">
        <w:rPr>
          <w:rFonts w:ascii="Times New Roman" w:hAnsi="Times New Roman" w:cs="Times New Roman"/>
          <w:sz w:val="21"/>
          <w:szCs w:val="21"/>
        </w:rPr>
        <w:t>,</w:t>
      </w:r>
      <w:r w:rsidRPr="009D7BBD">
        <w:rPr>
          <w:rFonts w:ascii="Times New Roman" w:hAnsi="Times New Roman" w:cs="Times New Roman"/>
          <w:sz w:val="21"/>
          <w:szCs w:val="21"/>
        </w:rPr>
        <w:t xml:space="preserve"> dove la fuoriuscita dell</w:t>
      </w:r>
      <w:r w:rsidR="00F60D0F">
        <w:rPr>
          <w:rFonts w:ascii="Times New Roman" w:hAnsi="Times New Roman" w:cs="Times New Roman"/>
          <w:sz w:val="21"/>
          <w:szCs w:val="21"/>
        </w:rPr>
        <w:t>’</w:t>
      </w:r>
      <w:r w:rsidRPr="009D7BBD">
        <w:rPr>
          <w:rFonts w:ascii="Times New Roman" w:hAnsi="Times New Roman" w:cs="Times New Roman"/>
          <w:sz w:val="21"/>
          <w:szCs w:val="21"/>
        </w:rPr>
        <w:t>oggetto d</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arte è subordinata al riconoscimento al privato di una compensazione economica equivalente al valore di mercato del bene </w:t>
      </w:r>
      <w:r w:rsidR="001E2AE9" w:rsidRPr="009D7BBD">
        <w:rPr>
          <w:rFonts w:ascii="Times New Roman" w:hAnsi="Times New Roman" w:cs="Times New Roman"/>
          <w:sz w:val="21"/>
          <w:szCs w:val="21"/>
        </w:rPr>
        <w:t>(</w:t>
      </w:r>
      <w:r w:rsidRPr="009D7BBD">
        <w:rPr>
          <w:rFonts w:ascii="Times New Roman" w:hAnsi="Times New Roman" w:cs="Times New Roman"/>
          <w:sz w:val="21"/>
          <w:szCs w:val="21"/>
        </w:rPr>
        <w:t>mediant</w:t>
      </w:r>
      <w:r w:rsidR="001E2AE9" w:rsidRPr="009D7BBD">
        <w:rPr>
          <w:rFonts w:ascii="Times New Roman" w:hAnsi="Times New Roman" w:cs="Times New Roman"/>
          <w:sz w:val="21"/>
          <w:szCs w:val="21"/>
        </w:rPr>
        <w:t xml:space="preserve">e acquisto da parte dello Stato), </w:t>
      </w:r>
      <w:r w:rsidRPr="009D7BBD">
        <w:rPr>
          <w:rFonts w:ascii="Times New Roman" w:hAnsi="Times New Roman" w:cs="Times New Roman"/>
          <w:sz w:val="21"/>
          <w:szCs w:val="21"/>
        </w:rPr>
        <w:t xml:space="preserve">infatti vi sono minori </w:t>
      </w:r>
      <w:r w:rsidR="001E2AE9" w:rsidRPr="009D7BBD">
        <w:rPr>
          <w:rFonts w:ascii="Times New Roman" w:hAnsi="Times New Roman" w:cs="Times New Roman"/>
          <w:sz w:val="21"/>
          <w:szCs w:val="21"/>
        </w:rPr>
        <w:t xml:space="preserve">casi in cui </w:t>
      </w:r>
      <w:r w:rsidR="00FD69F6">
        <w:rPr>
          <w:rFonts w:ascii="Times New Roman" w:hAnsi="Times New Roman" w:cs="Times New Roman"/>
          <w:sz w:val="21"/>
          <w:szCs w:val="21"/>
        </w:rPr>
        <w:t xml:space="preserve">ci </w:t>
      </w:r>
      <w:r w:rsidR="001E2AE9" w:rsidRPr="009D7BBD">
        <w:rPr>
          <w:rFonts w:ascii="Times New Roman" w:hAnsi="Times New Roman" w:cs="Times New Roman"/>
          <w:sz w:val="21"/>
          <w:szCs w:val="21"/>
        </w:rPr>
        <w:t>si rivolge</w:t>
      </w:r>
      <w:r w:rsidRPr="009D7BBD">
        <w:rPr>
          <w:rFonts w:ascii="Times New Roman" w:hAnsi="Times New Roman" w:cs="Times New Roman"/>
          <w:sz w:val="21"/>
          <w:szCs w:val="21"/>
        </w:rPr>
        <w:t xml:space="preserve"> </w:t>
      </w:r>
      <w:r w:rsidR="001E2AE9" w:rsidRPr="009D7BBD">
        <w:rPr>
          <w:rFonts w:ascii="Times New Roman" w:hAnsi="Times New Roman" w:cs="Times New Roman"/>
          <w:sz w:val="21"/>
          <w:szCs w:val="21"/>
        </w:rPr>
        <w:t xml:space="preserve">al </w:t>
      </w:r>
      <w:r w:rsidRPr="009D7BBD">
        <w:rPr>
          <w:rFonts w:ascii="Times New Roman" w:hAnsi="Times New Roman" w:cs="Times New Roman"/>
          <w:sz w:val="21"/>
          <w:szCs w:val="21"/>
        </w:rPr>
        <w:t>giudice</w:t>
      </w:r>
      <w:r w:rsidR="00BC67E5" w:rsidRPr="009D7BBD">
        <w:rPr>
          <w:rStyle w:val="Rimandonotaapidipagina"/>
          <w:rFonts w:ascii="Times New Roman" w:hAnsi="Times New Roman" w:cs="Times New Roman"/>
          <w:sz w:val="21"/>
          <w:szCs w:val="21"/>
        </w:rPr>
        <w:footnoteReference w:id="59"/>
      </w:r>
      <w:r w:rsidR="00A84AFA" w:rsidRPr="009D7BBD">
        <w:rPr>
          <w:rFonts w:ascii="Times New Roman" w:hAnsi="Times New Roman" w:cs="Times New Roman"/>
          <w:sz w:val="21"/>
          <w:szCs w:val="21"/>
        </w:rPr>
        <w:t xml:space="preserve">. </w:t>
      </w:r>
    </w:p>
    <w:p w14:paraId="4B2E2D59" w14:textId="60D362CC"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A ciò si aggiunga </w:t>
      </w:r>
      <w:r w:rsidR="00FD69F6">
        <w:rPr>
          <w:rFonts w:ascii="Times New Roman" w:hAnsi="Times New Roman" w:cs="Times New Roman"/>
          <w:sz w:val="21"/>
          <w:szCs w:val="21"/>
        </w:rPr>
        <w:t xml:space="preserve">che </w:t>
      </w:r>
      <w:r w:rsidRPr="009D7BBD">
        <w:rPr>
          <w:rFonts w:ascii="Times New Roman" w:hAnsi="Times New Roman" w:cs="Times New Roman"/>
          <w:sz w:val="21"/>
          <w:szCs w:val="21"/>
        </w:rPr>
        <w:t xml:space="preserve">può </w:t>
      </w:r>
      <w:r w:rsidR="00FD69F6" w:rsidRPr="009D7BBD">
        <w:rPr>
          <w:rFonts w:ascii="Times New Roman" w:hAnsi="Times New Roman" w:cs="Times New Roman"/>
          <w:sz w:val="21"/>
          <w:szCs w:val="21"/>
        </w:rPr>
        <w:t xml:space="preserve">anche </w:t>
      </w:r>
      <w:r w:rsidRPr="009D7BBD">
        <w:rPr>
          <w:rFonts w:ascii="Times New Roman" w:hAnsi="Times New Roman" w:cs="Times New Roman"/>
          <w:sz w:val="21"/>
          <w:szCs w:val="21"/>
        </w:rPr>
        <w:t>accadere che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Amministrazione a distanza di tempo riveda in </w:t>
      </w:r>
      <w:r w:rsidRPr="009D7BBD">
        <w:rPr>
          <w:rFonts w:ascii="Times New Roman" w:hAnsi="Times New Roman" w:cs="Times New Roman"/>
          <w:b/>
          <w:sz w:val="21"/>
          <w:szCs w:val="21"/>
        </w:rPr>
        <w:t>autotutela</w:t>
      </w:r>
      <w:r w:rsidRPr="009D7BBD">
        <w:rPr>
          <w:rFonts w:ascii="Times New Roman" w:hAnsi="Times New Roman" w:cs="Times New Roman"/>
          <w:sz w:val="21"/>
          <w:szCs w:val="21"/>
        </w:rPr>
        <w:t xml:space="preserve"> le proprie precedenti decisioni favorevoli alla fuoriuscita dell</w:t>
      </w:r>
      <w:r w:rsidR="00F60D0F">
        <w:rPr>
          <w:rFonts w:ascii="Times New Roman" w:hAnsi="Times New Roman" w:cs="Times New Roman"/>
          <w:sz w:val="21"/>
          <w:szCs w:val="21"/>
        </w:rPr>
        <w:t>’</w:t>
      </w:r>
      <w:r w:rsidRPr="009D7BBD">
        <w:rPr>
          <w:rFonts w:ascii="Times New Roman" w:hAnsi="Times New Roman" w:cs="Times New Roman"/>
          <w:sz w:val="21"/>
          <w:szCs w:val="21"/>
        </w:rPr>
        <w:t>oggetto, andando così a incidere sulla situazione di affidamento che nel fr</w:t>
      </w:r>
      <w:r w:rsidR="00A84AFA" w:rsidRPr="009D7BBD">
        <w:rPr>
          <w:rFonts w:ascii="Times New Roman" w:hAnsi="Times New Roman" w:cs="Times New Roman"/>
          <w:sz w:val="21"/>
          <w:szCs w:val="21"/>
        </w:rPr>
        <w:t>attempo il privato ha maturato.</w:t>
      </w:r>
    </w:p>
    <w:p w14:paraId="07DA61F1" w14:textId="1CE1AF74" w:rsidR="00DB0B84" w:rsidRDefault="00E72630" w:rsidP="00DB0B84">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In questo contesto, il giudice amministrativo viene chiamato al difficile compito di definire il perimetro di legittimità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esercizio </w:t>
      </w:r>
      <w:r w:rsidR="00A84AFA" w:rsidRPr="009D7BBD">
        <w:rPr>
          <w:rFonts w:ascii="Times New Roman" w:hAnsi="Times New Roman" w:cs="Times New Roman"/>
          <w:sz w:val="21"/>
          <w:szCs w:val="21"/>
        </w:rPr>
        <w:t>della funzione amministrativa</w:t>
      </w:r>
      <w:r w:rsidR="006568B7" w:rsidRPr="009D7BBD">
        <w:rPr>
          <w:rStyle w:val="Rimandonotaapidipagina"/>
          <w:rFonts w:ascii="Times New Roman" w:hAnsi="Times New Roman" w:cs="Times New Roman"/>
          <w:sz w:val="21"/>
          <w:szCs w:val="21"/>
        </w:rPr>
        <w:footnoteReference w:id="60"/>
      </w:r>
      <w:r w:rsidR="00A84AFA" w:rsidRPr="009D7BBD">
        <w:rPr>
          <w:rFonts w:ascii="Times New Roman" w:hAnsi="Times New Roman" w:cs="Times New Roman"/>
          <w:sz w:val="21"/>
          <w:szCs w:val="21"/>
        </w:rPr>
        <w:t xml:space="preserve">. </w:t>
      </w:r>
    </w:p>
    <w:p w14:paraId="6A9D79EB" w14:textId="4A617261" w:rsidR="00B736FE" w:rsidRDefault="00E72630"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Come riconosciuto </w:t>
      </w:r>
      <w:r w:rsidR="009F1A2F" w:rsidRPr="009D7BBD">
        <w:rPr>
          <w:rFonts w:ascii="Times New Roman" w:hAnsi="Times New Roman" w:cs="Times New Roman"/>
          <w:sz w:val="21"/>
          <w:szCs w:val="21"/>
        </w:rPr>
        <w:t xml:space="preserve">anche </w:t>
      </w:r>
      <w:r w:rsidRPr="009D7BBD">
        <w:rPr>
          <w:rFonts w:ascii="Times New Roman" w:hAnsi="Times New Roman" w:cs="Times New Roman"/>
          <w:sz w:val="21"/>
          <w:szCs w:val="21"/>
        </w:rPr>
        <w:t>dalla dottrina</w:t>
      </w:r>
      <w:r w:rsidR="009F1A2F" w:rsidRPr="009D7BBD">
        <w:rPr>
          <w:rStyle w:val="Rimandonotaapidipagina"/>
          <w:rFonts w:ascii="Times New Roman" w:hAnsi="Times New Roman" w:cs="Times New Roman"/>
          <w:sz w:val="21"/>
          <w:szCs w:val="21"/>
        </w:rPr>
        <w:footnoteReference w:id="61"/>
      </w:r>
      <w:r w:rsidRPr="009D7BBD">
        <w:rPr>
          <w:rFonts w:ascii="Times New Roman" w:hAnsi="Times New Roman" w:cs="Times New Roman"/>
          <w:sz w:val="21"/>
          <w:szCs w:val="21"/>
        </w:rPr>
        <w:t xml:space="preserve">, pur nella molteplicità variegata delle pronunce in materia (che dipende anche dalla varietà delle fattispecie sostanziali), il giudice amministrativo </w:t>
      </w:r>
      <w:bookmarkEnd w:id="17"/>
      <w:r w:rsidRPr="009D7BBD">
        <w:rPr>
          <w:rFonts w:ascii="Times New Roman" w:hAnsi="Times New Roman" w:cs="Times New Roman"/>
          <w:sz w:val="21"/>
          <w:szCs w:val="21"/>
        </w:rPr>
        <w:t>ha senza dubbio contributo a consolidare il sistema di protezione di beni di rilevanza culturale anche approntando idonei strumenti di tutela giurisdizionale per i proprietari delle opere d</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arte. </w:t>
      </w:r>
    </w:p>
    <w:p w14:paraId="5F26A4AA" w14:textId="0F215A0B" w:rsidR="00B736FE" w:rsidRDefault="00E72630" w:rsidP="00CE4BC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esame della più recente giurisprudenza conferma</w:t>
      </w:r>
      <w:r w:rsidR="00CE4BCE">
        <w:rPr>
          <w:rFonts w:ascii="Times New Roman" w:hAnsi="Times New Roman" w:cs="Times New Roman"/>
          <w:sz w:val="21"/>
          <w:szCs w:val="21"/>
        </w:rPr>
        <w:t xml:space="preserve">, da un lato, </w:t>
      </w:r>
      <w:r w:rsidR="001E2AE9" w:rsidRPr="009D7BBD">
        <w:rPr>
          <w:rFonts w:ascii="Times New Roman" w:hAnsi="Times New Roman" w:cs="Times New Roman"/>
          <w:sz w:val="21"/>
          <w:szCs w:val="21"/>
        </w:rPr>
        <w:t>la verifica della legittimità dell</w:t>
      </w:r>
      <w:r w:rsidR="00F60D0F">
        <w:rPr>
          <w:rFonts w:ascii="Times New Roman" w:hAnsi="Times New Roman" w:cs="Times New Roman"/>
          <w:sz w:val="21"/>
          <w:szCs w:val="21"/>
        </w:rPr>
        <w:t>’</w:t>
      </w:r>
      <w:r w:rsidR="001E2AE9" w:rsidRPr="009D7BBD">
        <w:rPr>
          <w:rFonts w:ascii="Times New Roman" w:hAnsi="Times New Roman" w:cs="Times New Roman"/>
          <w:sz w:val="21"/>
          <w:szCs w:val="21"/>
        </w:rPr>
        <w:t>attuazione, da parte dell</w:t>
      </w:r>
      <w:r w:rsidR="00F60D0F">
        <w:rPr>
          <w:rFonts w:ascii="Times New Roman" w:hAnsi="Times New Roman" w:cs="Times New Roman"/>
          <w:sz w:val="21"/>
          <w:szCs w:val="21"/>
        </w:rPr>
        <w:t>’</w:t>
      </w:r>
      <w:r w:rsidR="001E2AE9" w:rsidRPr="009D7BBD">
        <w:rPr>
          <w:rFonts w:ascii="Times New Roman" w:hAnsi="Times New Roman" w:cs="Times New Roman"/>
          <w:sz w:val="21"/>
          <w:szCs w:val="21"/>
        </w:rPr>
        <w:t>Amministrazione con normazione secondaria, delle disposizioni di rango legislativo che regolano alcune procedure per il controllo sull</w:t>
      </w:r>
      <w:r w:rsidR="00F60D0F">
        <w:rPr>
          <w:rFonts w:ascii="Times New Roman" w:hAnsi="Times New Roman" w:cs="Times New Roman"/>
          <w:sz w:val="21"/>
          <w:szCs w:val="21"/>
        </w:rPr>
        <w:t>’</w:t>
      </w:r>
      <w:r w:rsidR="00CE4BCE">
        <w:rPr>
          <w:rFonts w:ascii="Times New Roman" w:hAnsi="Times New Roman" w:cs="Times New Roman"/>
          <w:sz w:val="21"/>
          <w:szCs w:val="21"/>
        </w:rPr>
        <w:t xml:space="preserve">esportazione e, dall’altro, </w:t>
      </w:r>
      <w:r w:rsidR="001E2AE9" w:rsidRPr="009D7BBD">
        <w:rPr>
          <w:rFonts w:ascii="Times New Roman" w:hAnsi="Times New Roman" w:cs="Times New Roman"/>
          <w:sz w:val="21"/>
          <w:szCs w:val="21"/>
        </w:rPr>
        <w:t>l</w:t>
      </w:r>
      <w:r w:rsidRPr="009D7BBD">
        <w:rPr>
          <w:rFonts w:ascii="Times New Roman" w:hAnsi="Times New Roman" w:cs="Times New Roman"/>
          <w:sz w:val="21"/>
          <w:szCs w:val="21"/>
        </w:rPr>
        <w:t xml:space="preserve">a progressiva </w:t>
      </w:r>
      <w:r w:rsidRPr="009D7BBD">
        <w:rPr>
          <w:rFonts w:ascii="Times New Roman" w:hAnsi="Times New Roman" w:cs="Times New Roman"/>
          <w:b/>
          <w:sz w:val="21"/>
          <w:szCs w:val="21"/>
        </w:rPr>
        <w:t>i</w:t>
      </w:r>
      <w:r w:rsidR="001E2AE9" w:rsidRPr="009D7BBD">
        <w:rPr>
          <w:rFonts w:ascii="Times New Roman" w:hAnsi="Times New Roman" w:cs="Times New Roman"/>
          <w:b/>
          <w:sz w:val="21"/>
          <w:szCs w:val="21"/>
        </w:rPr>
        <w:t>ntensificazione del sindacato su</w:t>
      </w:r>
      <w:r w:rsidRPr="009D7BBD">
        <w:rPr>
          <w:rFonts w:ascii="Times New Roman" w:hAnsi="Times New Roman" w:cs="Times New Roman"/>
          <w:b/>
          <w:sz w:val="21"/>
          <w:szCs w:val="21"/>
        </w:rPr>
        <w:t>ll</w:t>
      </w:r>
      <w:r w:rsidR="00F60D0F">
        <w:rPr>
          <w:rFonts w:ascii="Times New Roman" w:hAnsi="Times New Roman" w:cs="Times New Roman"/>
          <w:b/>
          <w:sz w:val="21"/>
          <w:szCs w:val="21"/>
        </w:rPr>
        <w:t>’</w:t>
      </w:r>
      <w:r w:rsidRPr="009D7BBD">
        <w:rPr>
          <w:rFonts w:ascii="Times New Roman" w:hAnsi="Times New Roman" w:cs="Times New Roman"/>
          <w:b/>
          <w:sz w:val="21"/>
          <w:szCs w:val="21"/>
        </w:rPr>
        <w:t>esercizio delle discrezionalità tecnica</w:t>
      </w:r>
      <w:r w:rsidRPr="009D7BBD">
        <w:rPr>
          <w:rFonts w:ascii="Times New Roman" w:hAnsi="Times New Roman" w:cs="Times New Roman"/>
          <w:sz w:val="21"/>
          <w:szCs w:val="21"/>
        </w:rPr>
        <w:t xml:space="preserve"> che consegue anche alla progressiva maggiore definizione dei criteri e degli elementi che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deve utilizzare per le proprie valutazioni in merito alla rilevanza dell</w:t>
      </w:r>
      <w:r w:rsidR="00F60D0F">
        <w:rPr>
          <w:rFonts w:ascii="Times New Roman" w:hAnsi="Times New Roman" w:cs="Times New Roman"/>
          <w:sz w:val="21"/>
          <w:szCs w:val="21"/>
        </w:rPr>
        <w:t>’</w:t>
      </w:r>
      <w:r w:rsidRPr="009D7BBD">
        <w:rPr>
          <w:rFonts w:ascii="Times New Roman" w:hAnsi="Times New Roman" w:cs="Times New Roman"/>
          <w:sz w:val="21"/>
          <w:szCs w:val="21"/>
        </w:rPr>
        <w:t>interesse culturale.</w:t>
      </w:r>
      <w:bookmarkStart w:id="18" w:name="c2"/>
    </w:p>
    <w:p w14:paraId="410BE769" w14:textId="77777777" w:rsidR="00B736FE" w:rsidRDefault="00B736FE" w:rsidP="00B736FE">
      <w:pPr>
        <w:pStyle w:val="Paragrafoelenco"/>
        <w:spacing w:line="240" w:lineRule="auto"/>
        <w:ind w:left="709"/>
        <w:jc w:val="both"/>
        <w:rPr>
          <w:rFonts w:ascii="Times New Roman" w:hAnsi="Times New Roman" w:cs="Times New Roman"/>
          <w:sz w:val="21"/>
          <w:szCs w:val="21"/>
        </w:rPr>
      </w:pPr>
    </w:p>
    <w:p w14:paraId="21A9FEB9" w14:textId="4DEEFAD1" w:rsidR="00B736FE" w:rsidRDefault="00E72630" w:rsidP="00B736FE">
      <w:pPr>
        <w:pStyle w:val="Paragrafoelenco"/>
        <w:spacing w:line="240" w:lineRule="auto"/>
        <w:ind w:left="0" w:firstLine="284"/>
        <w:jc w:val="both"/>
        <w:rPr>
          <w:rFonts w:ascii="Times New Roman" w:hAnsi="Times New Roman" w:cs="Times New Roman"/>
          <w:sz w:val="21"/>
          <w:szCs w:val="21"/>
        </w:rPr>
      </w:pPr>
      <w:r w:rsidRPr="00B736FE">
        <w:rPr>
          <w:rFonts w:ascii="Times New Roman" w:hAnsi="Times New Roman" w:cs="Times New Roman"/>
          <w:b/>
          <w:sz w:val="21"/>
          <w:szCs w:val="21"/>
        </w:rPr>
        <w:t xml:space="preserve">C2) </w:t>
      </w:r>
      <w:r w:rsidRPr="00B736FE">
        <w:rPr>
          <w:rFonts w:ascii="Times New Roman" w:hAnsi="Times New Roman" w:cs="Times New Roman"/>
          <w:b/>
          <w:iCs/>
          <w:sz w:val="21"/>
          <w:szCs w:val="21"/>
        </w:rPr>
        <w:t>il GA appare condividere l</w:t>
      </w:r>
      <w:r w:rsidR="00F60D0F">
        <w:rPr>
          <w:rFonts w:ascii="Times New Roman" w:hAnsi="Times New Roman" w:cs="Times New Roman"/>
          <w:b/>
          <w:iCs/>
          <w:sz w:val="21"/>
          <w:szCs w:val="21"/>
        </w:rPr>
        <w:t>’</w:t>
      </w:r>
      <w:r w:rsidRPr="00B736FE">
        <w:rPr>
          <w:rFonts w:ascii="Times New Roman" w:hAnsi="Times New Roman" w:cs="Times New Roman"/>
          <w:b/>
          <w:iCs/>
          <w:sz w:val="21"/>
          <w:szCs w:val="21"/>
        </w:rPr>
        <w:t>impostazione del sistema di protezione e promozione del patrimonio culturale, ma manifesta anche una apertura a innovazioni verso una dimensione ultra statuale della funzione di controllo</w:t>
      </w:r>
      <w:bookmarkEnd w:id="18"/>
    </w:p>
    <w:p w14:paraId="6C8036DA" w14:textId="77777777" w:rsidR="00B736FE" w:rsidRDefault="00B736FE" w:rsidP="00B736FE">
      <w:pPr>
        <w:pStyle w:val="Paragrafoelenco"/>
        <w:spacing w:line="240" w:lineRule="auto"/>
        <w:ind w:left="0" w:firstLine="284"/>
        <w:jc w:val="both"/>
        <w:rPr>
          <w:rFonts w:ascii="Times New Roman" w:hAnsi="Times New Roman" w:cs="Times New Roman"/>
          <w:sz w:val="21"/>
          <w:szCs w:val="21"/>
        </w:rPr>
      </w:pPr>
    </w:p>
    <w:p w14:paraId="632510AB" w14:textId="34F7AB7C" w:rsidR="00B736FE" w:rsidRDefault="001F1ED5"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lastRenderedPageBreak/>
        <w:t>2</w:t>
      </w:r>
      <w:r w:rsidR="00C9211A">
        <w:rPr>
          <w:rFonts w:ascii="Times New Roman" w:hAnsi="Times New Roman" w:cs="Times New Roman"/>
          <w:b/>
          <w:sz w:val="21"/>
          <w:szCs w:val="21"/>
        </w:rPr>
        <w:t>7</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Il sindacato del giudice amministrativo non ha posto in discussione l</w:t>
      </w:r>
      <w:r w:rsidR="00F60D0F">
        <w:rPr>
          <w:rFonts w:ascii="Times New Roman" w:hAnsi="Times New Roman" w:cs="Times New Roman"/>
          <w:sz w:val="21"/>
          <w:szCs w:val="21"/>
        </w:rPr>
        <w:t>’</w:t>
      </w:r>
      <w:r w:rsidR="00E72630" w:rsidRPr="009D7BBD">
        <w:rPr>
          <w:rFonts w:ascii="Times New Roman" w:hAnsi="Times New Roman" w:cs="Times New Roman"/>
          <w:i/>
          <w:iCs/>
          <w:sz w:val="21"/>
          <w:szCs w:val="21"/>
        </w:rPr>
        <w:t>an</w:t>
      </w:r>
      <w:r w:rsidR="00E72630" w:rsidRPr="009D7BBD">
        <w:rPr>
          <w:rFonts w:ascii="Times New Roman" w:hAnsi="Times New Roman" w:cs="Times New Roman"/>
          <w:sz w:val="21"/>
          <w:szCs w:val="21"/>
        </w:rPr>
        <w:t xml:space="preserve"> ossia la legittimità in sé del sistema normativo predisposto dal Codice Urbani per regolare la circolazione internazionale dei beni culturali, quanto piuttosto il </w:t>
      </w:r>
      <w:r w:rsidR="00E72630" w:rsidRPr="009D7BBD">
        <w:rPr>
          <w:rFonts w:ascii="Times New Roman" w:hAnsi="Times New Roman" w:cs="Times New Roman"/>
          <w:i/>
          <w:iCs/>
          <w:sz w:val="21"/>
          <w:szCs w:val="21"/>
        </w:rPr>
        <w:t>quomodo</w:t>
      </w:r>
      <w:r w:rsidR="00E72630" w:rsidRPr="009D7BBD">
        <w:rPr>
          <w:rFonts w:ascii="Times New Roman" w:hAnsi="Times New Roman" w:cs="Times New Roman"/>
          <w:sz w:val="21"/>
          <w:szCs w:val="21"/>
        </w:rPr>
        <w:t xml:space="preserve">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esercizio </w:t>
      </w:r>
      <w:r w:rsidR="00A84AFA" w:rsidRPr="009D7BBD">
        <w:rPr>
          <w:rFonts w:ascii="Times New Roman" w:hAnsi="Times New Roman" w:cs="Times New Roman"/>
          <w:sz w:val="21"/>
          <w:szCs w:val="21"/>
        </w:rPr>
        <w:t xml:space="preserve">della funzione amministrativa. </w:t>
      </w:r>
    </w:p>
    <w:p w14:paraId="4A5F0FA2" w14:textId="1261B766" w:rsidR="00B736FE" w:rsidRDefault="00E72630"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Il </w:t>
      </w:r>
      <w:r w:rsidRPr="00C6205E">
        <w:rPr>
          <w:rFonts w:ascii="Times New Roman" w:hAnsi="Times New Roman" w:cs="Times New Roman"/>
          <w:sz w:val="21"/>
          <w:szCs w:val="21"/>
        </w:rPr>
        <w:t xml:space="preserve">giudice amministrativo </w:t>
      </w:r>
      <w:r w:rsidR="00C6205E">
        <w:rPr>
          <w:rFonts w:ascii="Times New Roman" w:hAnsi="Times New Roman" w:cs="Times New Roman"/>
          <w:sz w:val="21"/>
          <w:szCs w:val="21"/>
        </w:rPr>
        <w:t xml:space="preserve">infatti </w:t>
      </w:r>
      <w:r w:rsidRPr="00C6205E">
        <w:rPr>
          <w:rFonts w:ascii="Times New Roman" w:hAnsi="Times New Roman" w:cs="Times New Roman"/>
          <w:sz w:val="21"/>
          <w:szCs w:val="21"/>
        </w:rPr>
        <w:t>dimostra</w:t>
      </w:r>
      <w:r w:rsidRPr="009D7BBD">
        <w:rPr>
          <w:rFonts w:ascii="Times New Roman" w:hAnsi="Times New Roman" w:cs="Times New Roman"/>
          <w:b/>
          <w:sz w:val="21"/>
          <w:szCs w:val="21"/>
        </w:rPr>
        <w:t xml:space="preserve"> </w:t>
      </w:r>
      <w:r w:rsidRPr="00C6205E">
        <w:rPr>
          <w:rFonts w:ascii="Times New Roman" w:hAnsi="Times New Roman" w:cs="Times New Roman"/>
          <w:sz w:val="21"/>
          <w:szCs w:val="21"/>
        </w:rPr>
        <w:t xml:space="preserve">di </w:t>
      </w:r>
      <w:r w:rsidRPr="009D7BBD">
        <w:rPr>
          <w:rFonts w:ascii="Times New Roman" w:hAnsi="Times New Roman" w:cs="Times New Roman"/>
          <w:b/>
          <w:sz w:val="21"/>
          <w:szCs w:val="21"/>
        </w:rPr>
        <w:t>condividere il modello di regolazione amministrativo</w:t>
      </w:r>
      <w:r w:rsidRPr="009D7BBD">
        <w:rPr>
          <w:rFonts w:ascii="Times New Roman" w:hAnsi="Times New Roman" w:cs="Times New Roman"/>
          <w:sz w:val="21"/>
          <w:szCs w:val="21"/>
        </w:rPr>
        <w:t xml:space="preserve"> </w:t>
      </w:r>
      <w:r w:rsidR="001E2AE9" w:rsidRPr="009D7BBD">
        <w:rPr>
          <w:rFonts w:ascii="Times New Roman" w:hAnsi="Times New Roman" w:cs="Times New Roman"/>
          <w:sz w:val="21"/>
          <w:szCs w:val="21"/>
        </w:rPr>
        <w:t xml:space="preserve">che viene </w:t>
      </w:r>
      <w:r w:rsidR="005C102B" w:rsidRPr="009D7BBD">
        <w:rPr>
          <w:rFonts w:ascii="Times New Roman" w:hAnsi="Times New Roman" w:cs="Times New Roman"/>
          <w:sz w:val="21"/>
          <w:szCs w:val="21"/>
        </w:rPr>
        <w:t xml:space="preserve">quindi </w:t>
      </w:r>
      <w:r w:rsidR="001E2AE9" w:rsidRPr="009D7BBD">
        <w:rPr>
          <w:rFonts w:ascii="Times New Roman" w:hAnsi="Times New Roman" w:cs="Times New Roman"/>
          <w:sz w:val="21"/>
          <w:szCs w:val="21"/>
        </w:rPr>
        <w:t xml:space="preserve">considerato </w:t>
      </w:r>
      <w:r w:rsidRPr="009D7BBD">
        <w:rPr>
          <w:rFonts w:ascii="Times New Roman" w:hAnsi="Times New Roman" w:cs="Times New Roman"/>
          <w:sz w:val="21"/>
          <w:szCs w:val="21"/>
        </w:rPr>
        <w:t>un presidio ragionevole per la tutela della integrità del patrimonio culturale nazionale in tutte le sue componenti</w:t>
      </w:r>
      <w:r w:rsidR="001E2AE9" w:rsidRPr="009D7BBD">
        <w:rPr>
          <w:rFonts w:ascii="Times New Roman" w:hAnsi="Times New Roman" w:cs="Times New Roman"/>
          <w:sz w:val="21"/>
          <w:szCs w:val="21"/>
        </w:rPr>
        <w:t xml:space="preserve">. </w:t>
      </w:r>
    </w:p>
    <w:p w14:paraId="73F8660E" w14:textId="55DBDF01" w:rsidR="00B736FE" w:rsidRDefault="001E2AE9"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La </w:t>
      </w:r>
      <w:r w:rsidRPr="009D7BBD">
        <w:rPr>
          <w:rFonts w:ascii="Times New Roman" w:hAnsi="Times New Roman" w:cs="Times New Roman"/>
          <w:b/>
          <w:sz w:val="21"/>
          <w:szCs w:val="21"/>
        </w:rPr>
        <w:t>ragionevolezza del modello</w:t>
      </w:r>
      <w:r w:rsidRPr="009D7BBD">
        <w:rPr>
          <w:rFonts w:ascii="Times New Roman" w:hAnsi="Times New Roman" w:cs="Times New Roman"/>
          <w:sz w:val="21"/>
          <w:szCs w:val="21"/>
        </w:rPr>
        <w:t xml:space="preserve"> presuppone </w:t>
      </w:r>
      <w:r w:rsidR="005C102B" w:rsidRPr="009D7BBD">
        <w:rPr>
          <w:rFonts w:ascii="Times New Roman" w:hAnsi="Times New Roman" w:cs="Times New Roman"/>
          <w:sz w:val="21"/>
          <w:szCs w:val="21"/>
        </w:rPr>
        <w:t xml:space="preserve">tuttavia </w:t>
      </w:r>
      <w:r w:rsidRPr="009D7BBD">
        <w:rPr>
          <w:rFonts w:ascii="Times New Roman" w:hAnsi="Times New Roman" w:cs="Times New Roman"/>
          <w:sz w:val="21"/>
          <w:szCs w:val="21"/>
        </w:rPr>
        <w:t xml:space="preserve">che </w:t>
      </w:r>
      <w:r w:rsidR="00E72630" w:rsidRPr="009D7BBD">
        <w:rPr>
          <w:rFonts w:ascii="Times New Roman" w:hAnsi="Times New Roman" w:cs="Times New Roman"/>
          <w:sz w:val="21"/>
          <w:szCs w:val="21"/>
        </w:rPr>
        <w:t>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giustifichi in modo completo ed esaustivo le proprie determinazioni: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adeguatezza della motivazione </w:t>
      </w:r>
      <w:r w:rsidR="005C102B" w:rsidRPr="009D7BBD">
        <w:rPr>
          <w:rFonts w:ascii="Times New Roman" w:hAnsi="Times New Roman" w:cs="Times New Roman"/>
          <w:sz w:val="21"/>
          <w:szCs w:val="21"/>
        </w:rPr>
        <w:t>è</w:t>
      </w:r>
      <w:r w:rsidR="00E72630" w:rsidRPr="009D7BBD">
        <w:rPr>
          <w:rFonts w:ascii="Times New Roman" w:hAnsi="Times New Roman" w:cs="Times New Roman"/>
          <w:sz w:val="21"/>
          <w:szCs w:val="21"/>
        </w:rPr>
        <w:t xml:space="preserve"> lo strumento </w:t>
      </w:r>
      <w:r w:rsidR="005C102B" w:rsidRPr="009D7BBD">
        <w:rPr>
          <w:rFonts w:ascii="Times New Roman" w:hAnsi="Times New Roman" w:cs="Times New Roman"/>
          <w:sz w:val="21"/>
          <w:szCs w:val="21"/>
        </w:rPr>
        <w:t>per il rispetto</w:t>
      </w:r>
      <w:r w:rsidR="00E72630" w:rsidRPr="009D7BBD">
        <w:rPr>
          <w:rFonts w:ascii="Times New Roman" w:hAnsi="Times New Roman" w:cs="Times New Roman"/>
          <w:sz w:val="21"/>
          <w:szCs w:val="21"/>
        </w:rPr>
        <w:t xml:space="preserve"> dei limiti strutturali della</w:t>
      </w:r>
      <w:r w:rsidR="005C102B" w:rsidRPr="009D7BBD">
        <w:rPr>
          <w:rFonts w:ascii="Times New Roman" w:hAnsi="Times New Roman" w:cs="Times New Roman"/>
          <w:sz w:val="21"/>
          <w:szCs w:val="21"/>
        </w:rPr>
        <w:t xml:space="preserve"> c.d.</w:t>
      </w:r>
      <w:r w:rsidR="00E72630" w:rsidRPr="009D7BBD">
        <w:rPr>
          <w:rFonts w:ascii="Times New Roman" w:hAnsi="Times New Roman" w:cs="Times New Roman"/>
          <w:sz w:val="21"/>
          <w:szCs w:val="21"/>
        </w:rPr>
        <w:t xml:space="preserve"> </w:t>
      </w:r>
      <w:r w:rsidR="00F3371A">
        <w:rPr>
          <w:rFonts w:ascii="Times New Roman" w:hAnsi="Times New Roman" w:cs="Times New Roman"/>
          <w:sz w:val="21"/>
          <w:szCs w:val="21"/>
        </w:rPr>
        <w:t>“</w:t>
      </w:r>
      <w:r w:rsidR="00E72630" w:rsidRPr="00041D07">
        <w:rPr>
          <w:rFonts w:ascii="Times New Roman" w:hAnsi="Times New Roman" w:cs="Times New Roman"/>
          <w:i/>
          <w:sz w:val="21"/>
          <w:szCs w:val="21"/>
        </w:rPr>
        <w:t>eccezione culturale</w:t>
      </w:r>
      <w:r w:rsidR="00F3371A">
        <w:rPr>
          <w:rFonts w:ascii="Times New Roman" w:hAnsi="Times New Roman" w:cs="Times New Roman"/>
          <w:sz w:val="21"/>
          <w:szCs w:val="21"/>
        </w:rPr>
        <w:t>”</w:t>
      </w:r>
      <w:r w:rsidR="00B736FE">
        <w:rPr>
          <w:rFonts w:ascii="Times New Roman" w:hAnsi="Times New Roman" w:cs="Times New Roman"/>
          <w:sz w:val="21"/>
          <w:szCs w:val="21"/>
        </w:rPr>
        <w:t xml:space="preserve">. </w:t>
      </w:r>
    </w:p>
    <w:p w14:paraId="5A4953D1" w14:textId="4C7795F5" w:rsidR="00B736FE" w:rsidRDefault="001E2AE9"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Tale eccezione</w:t>
      </w:r>
      <w:r w:rsidR="00E72630" w:rsidRPr="009D7BBD">
        <w:rPr>
          <w:rFonts w:ascii="Times New Roman" w:hAnsi="Times New Roman" w:cs="Times New Roman"/>
          <w:sz w:val="21"/>
          <w:szCs w:val="21"/>
        </w:rPr>
        <w:t xml:space="preserve"> </w:t>
      </w:r>
      <w:r w:rsidRPr="009D7BBD">
        <w:rPr>
          <w:rFonts w:ascii="Times New Roman" w:hAnsi="Times New Roman" w:cs="Times New Roman"/>
          <w:sz w:val="21"/>
          <w:szCs w:val="21"/>
        </w:rPr>
        <w:t>può applicarsi</w:t>
      </w:r>
      <w:r w:rsidR="00E72630" w:rsidRPr="009D7BBD">
        <w:rPr>
          <w:rFonts w:ascii="Times New Roman" w:hAnsi="Times New Roman" w:cs="Times New Roman"/>
          <w:sz w:val="21"/>
          <w:szCs w:val="21"/>
        </w:rPr>
        <w:t xml:space="preserve"> </w:t>
      </w:r>
      <w:r w:rsidRPr="009D7BBD">
        <w:rPr>
          <w:rFonts w:ascii="Times New Roman" w:hAnsi="Times New Roman" w:cs="Times New Roman"/>
          <w:sz w:val="21"/>
          <w:szCs w:val="21"/>
        </w:rPr>
        <w:t xml:space="preserve">soltanto </w:t>
      </w:r>
      <w:r w:rsidR="00E72630" w:rsidRPr="009D7BBD">
        <w:rPr>
          <w:rFonts w:ascii="Times New Roman" w:hAnsi="Times New Roman" w:cs="Times New Roman"/>
          <w:sz w:val="21"/>
          <w:szCs w:val="21"/>
        </w:rPr>
        <w:t xml:space="preserve">a condizione che la deroga al rispetto della normale disciplina sulla circolazione dei beni di proprietà privata non abbia </w:t>
      </w:r>
      <w:r w:rsidRPr="009D7BBD">
        <w:rPr>
          <w:rFonts w:ascii="Times New Roman" w:hAnsi="Times New Roman" w:cs="Times New Roman"/>
          <w:sz w:val="21"/>
          <w:szCs w:val="21"/>
        </w:rPr>
        <w:t xml:space="preserve">gli </w:t>
      </w:r>
      <w:r w:rsidR="00E72630" w:rsidRPr="009D7BBD">
        <w:rPr>
          <w:rFonts w:ascii="Times New Roman" w:hAnsi="Times New Roman" w:cs="Times New Roman"/>
          <w:sz w:val="21"/>
          <w:szCs w:val="21"/>
        </w:rPr>
        <w:t xml:space="preserve">effetti di </w:t>
      </w:r>
      <w:r w:rsidRPr="009D7BBD">
        <w:rPr>
          <w:rFonts w:ascii="Times New Roman" w:hAnsi="Times New Roman" w:cs="Times New Roman"/>
          <w:sz w:val="21"/>
          <w:szCs w:val="21"/>
        </w:rPr>
        <w:t>un</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ingiustificata discriminazione (v. art. 36 TFUE) (v. da ultimo </w:t>
      </w:r>
      <w:r w:rsidR="00E72630" w:rsidRPr="009D7BBD">
        <w:rPr>
          <w:rFonts w:ascii="Times New Roman" w:hAnsi="Times New Roman" w:cs="Times New Roman"/>
          <w:b/>
          <w:sz w:val="21"/>
          <w:szCs w:val="21"/>
        </w:rPr>
        <w:t>TAR Lazio, Roma, II quater, 28 dicembre 2023, n. 19889</w:t>
      </w:r>
      <w:r w:rsidR="00B736FE">
        <w:rPr>
          <w:rFonts w:ascii="Times New Roman" w:hAnsi="Times New Roman" w:cs="Times New Roman"/>
          <w:sz w:val="21"/>
          <w:szCs w:val="21"/>
        </w:rPr>
        <w:t xml:space="preserve">). </w:t>
      </w:r>
    </w:p>
    <w:p w14:paraId="14214F5E" w14:textId="536574CE" w:rsidR="00B736FE" w:rsidRDefault="00172B3B"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In proposito,</w:t>
      </w:r>
      <w:r w:rsidR="00E72630" w:rsidRPr="009D7BBD">
        <w:rPr>
          <w:rFonts w:ascii="Times New Roman" w:hAnsi="Times New Roman" w:cs="Times New Roman"/>
          <w:sz w:val="21"/>
          <w:szCs w:val="21"/>
        </w:rPr>
        <w:t xml:space="preserve"> la giurisprudenza amministrativa sottolinea come occorra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consideri che</w:t>
      </w:r>
      <w:r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se non è possibile vincolare tutto</w:t>
      </w:r>
      <w:r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è allora necessario valutare il rapporto costo/opportunità di ogni nuovo oggetto acquisito al Patrimonio culturale. In altri termini, la scelta del vincolo dovrà essere giustificata con riferimento al </w:t>
      </w:r>
      <w:r w:rsidR="00E72630" w:rsidRPr="009D7BBD">
        <w:rPr>
          <w:rFonts w:ascii="Times New Roman" w:hAnsi="Times New Roman" w:cs="Times New Roman"/>
          <w:b/>
          <w:sz w:val="21"/>
          <w:szCs w:val="21"/>
        </w:rPr>
        <w:t>valore aggiunto</w:t>
      </w:r>
      <w:r w:rsidR="00E72630" w:rsidRPr="009D7BBD">
        <w:rPr>
          <w:rFonts w:ascii="Times New Roman" w:hAnsi="Times New Roman" w:cs="Times New Roman"/>
          <w:sz w:val="21"/>
          <w:szCs w:val="21"/>
        </w:rPr>
        <w:t xml:space="preserve"> – intenso nel senso di </w:t>
      </w:r>
      <w:r w:rsidR="00E72630" w:rsidRPr="009D7BBD">
        <w:rPr>
          <w:rFonts w:ascii="Times New Roman" w:hAnsi="Times New Roman" w:cs="Times New Roman"/>
          <w:b/>
          <w:sz w:val="21"/>
          <w:szCs w:val="21"/>
        </w:rPr>
        <w:t>utilità marginale</w:t>
      </w:r>
      <w:r w:rsidR="00E72630" w:rsidRPr="009D7BBD">
        <w:rPr>
          <w:rFonts w:ascii="Times New Roman" w:hAnsi="Times New Roman" w:cs="Times New Roman"/>
          <w:sz w:val="21"/>
          <w:szCs w:val="21"/>
        </w:rPr>
        <w:t xml:space="preserve"> – che il </w:t>
      </w:r>
      <w:r w:rsidR="00E72630" w:rsidRPr="009D7BBD">
        <w:rPr>
          <w:rFonts w:ascii="Times New Roman" w:hAnsi="Times New Roman" w:cs="Times New Roman"/>
          <w:b/>
          <w:sz w:val="21"/>
          <w:szCs w:val="21"/>
        </w:rPr>
        <w:t>singolo oggetto apporta</w:t>
      </w:r>
      <w:r w:rsidR="00E72630" w:rsidRPr="009D7BBD">
        <w:rPr>
          <w:rFonts w:ascii="Times New Roman" w:hAnsi="Times New Roman" w:cs="Times New Roman"/>
          <w:sz w:val="21"/>
          <w:szCs w:val="21"/>
        </w:rPr>
        <w:t xml:space="preserve"> (v. </w:t>
      </w:r>
      <w:r w:rsidR="00E72630" w:rsidRPr="009D7BBD">
        <w:rPr>
          <w:rFonts w:ascii="Times New Roman" w:hAnsi="Times New Roman" w:cs="Times New Roman"/>
          <w:b/>
          <w:sz w:val="21"/>
          <w:szCs w:val="21"/>
        </w:rPr>
        <w:t>TAR Lazio, Roma, II quater, sentenza n.6783/2019</w:t>
      </w:r>
      <w:r w:rsidR="00AD302F"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sul caso della Medu</w:t>
      </w:r>
      <w:r w:rsidR="00B736FE">
        <w:rPr>
          <w:rFonts w:ascii="Times New Roman" w:hAnsi="Times New Roman" w:cs="Times New Roman"/>
          <w:sz w:val="21"/>
          <w:szCs w:val="21"/>
        </w:rPr>
        <w:t>sa di Caravaggio c.d. Murtola).</w:t>
      </w:r>
    </w:p>
    <w:p w14:paraId="5AC784B2" w14:textId="09B81F67" w:rsidR="00B736FE" w:rsidRDefault="00E72630"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Il giudizio positivo sulla coerenza costituzionale dell</w:t>
      </w:r>
      <w:r w:rsidR="00F60D0F">
        <w:rPr>
          <w:rFonts w:ascii="Times New Roman" w:hAnsi="Times New Roman" w:cs="Times New Roman"/>
          <w:sz w:val="21"/>
          <w:szCs w:val="21"/>
        </w:rPr>
        <w:t>’</w:t>
      </w:r>
      <w:r w:rsidRPr="009D7BBD">
        <w:rPr>
          <w:rFonts w:ascii="Times New Roman" w:hAnsi="Times New Roman" w:cs="Times New Roman"/>
          <w:sz w:val="21"/>
          <w:szCs w:val="21"/>
        </w:rPr>
        <w:t>attuale sistema regolatorio non ha comunque precluso al giudice amministrativo l</w:t>
      </w:r>
      <w:r w:rsidR="00F60D0F">
        <w:rPr>
          <w:rFonts w:ascii="Times New Roman" w:hAnsi="Times New Roman" w:cs="Times New Roman"/>
          <w:sz w:val="21"/>
          <w:szCs w:val="21"/>
        </w:rPr>
        <w:t>’</w:t>
      </w:r>
      <w:r w:rsidRPr="009D7BBD">
        <w:rPr>
          <w:rFonts w:ascii="Times New Roman" w:hAnsi="Times New Roman" w:cs="Times New Roman"/>
          <w:sz w:val="21"/>
          <w:szCs w:val="21"/>
        </w:rPr>
        <w:t>indicazione di possibili linee evolutive</w:t>
      </w:r>
      <w:r w:rsidR="00172B3B" w:rsidRPr="009D7BBD">
        <w:rPr>
          <w:rFonts w:ascii="Times New Roman" w:hAnsi="Times New Roman" w:cs="Times New Roman"/>
          <w:sz w:val="21"/>
          <w:szCs w:val="21"/>
        </w:rPr>
        <w:t>, come, ad esempio,</w:t>
      </w:r>
      <w:r w:rsidRPr="009D7BBD">
        <w:rPr>
          <w:rFonts w:ascii="Times New Roman" w:hAnsi="Times New Roman" w:cs="Times New Roman"/>
          <w:sz w:val="21"/>
          <w:szCs w:val="21"/>
        </w:rPr>
        <w:t xml:space="preserve">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apertura a un approccio alla funzione di controllo </w:t>
      </w:r>
      <w:r w:rsidR="00172B3B" w:rsidRPr="009D7BBD">
        <w:rPr>
          <w:rFonts w:ascii="Times New Roman" w:hAnsi="Times New Roman" w:cs="Times New Roman"/>
          <w:sz w:val="21"/>
          <w:szCs w:val="21"/>
        </w:rPr>
        <w:t>che tenga conto di</w:t>
      </w:r>
      <w:r w:rsidRPr="009D7BBD">
        <w:rPr>
          <w:rFonts w:ascii="Times New Roman" w:hAnsi="Times New Roman" w:cs="Times New Roman"/>
          <w:sz w:val="21"/>
          <w:szCs w:val="21"/>
        </w:rPr>
        <w:t xml:space="preserve"> una prospettiva ultra statuale</w:t>
      </w:r>
      <w:r w:rsidR="00172B3B" w:rsidRPr="009D7BBD">
        <w:rPr>
          <w:rFonts w:ascii="Times New Roman" w:hAnsi="Times New Roman" w:cs="Times New Roman"/>
          <w:sz w:val="21"/>
          <w:szCs w:val="21"/>
        </w:rPr>
        <w:t xml:space="preserve"> della tutela del patrimonio culturale</w:t>
      </w:r>
      <w:r w:rsidR="00B736FE">
        <w:rPr>
          <w:rFonts w:ascii="Times New Roman" w:hAnsi="Times New Roman" w:cs="Times New Roman"/>
          <w:sz w:val="21"/>
          <w:szCs w:val="21"/>
        </w:rPr>
        <w:t xml:space="preserve">. </w:t>
      </w:r>
    </w:p>
    <w:p w14:paraId="33A2999D" w14:textId="04E6C6AF" w:rsidR="00B736FE" w:rsidRDefault="00E72630"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In questo senso</w:t>
      </w:r>
      <w:r w:rsidR="00172B3B" w:rsidRPr="009D7BBD">
        <w:rPr>
          <w:rFonts w:ascii="Times New Roman" w:hAnsi="Times New Roman" w:cs="Times New Roman"/>
          <w:sz w:val="21"/>
          <w:szCs w:val="21"/>
        </w:rPr>
        <w:t xml:space="preserve"> depone la </w:t>
      </w:r>
      <w:r w:rsidR="005C102B" w:rsidRPr="009D7BBD">
        <w:rPr>
          <w:rFonts w:ascii="Times New Roman" w:hAnsi="Times New Roman" w:cs="Times New Roman"/>
          <w:sz w:val="21"/>
          <w:szCs w:val="21"/>
        </w:rPr>
        <w:t>considerazione</w:t>
      </w:r>
      <w:r w:rsidR="00172B3B" w:rsidRPr="009D7BBD">
        <w:rPr>
          <w:rFonts w:ascii="Times New Roman" w:hAnsi="Times New Roman" w:cs="Times New Roman"/>
          <w:sz w:val="21"/>
          <w:szCs w:val="21"/>
        </w:rPr>
        <w:t xml:space="preserve"> che</w:t>
      </w:r>
      <w:r w:rsidRPr="009D7BBD">
        <w:rPr>
          <w:rFonts w:ascii="Times New Roman" w:hAnsi="Times New Roman" w:cs="Times New Roman"/>
          <w:sz w:val="21"/>
          <w:szCs w:val="21"/>
        </w:rPr>
        <w:t xml:space="preserve"> il pieno esercizio del diritto di cittadinanza europea non può che presuppo</w:t>
      </w:r>
      <w:r w:rsidR="005D3F82">
        <w:rPr>
          <w:rFonts w:ascii="Times New Roman" w:hAnsi="Times New Roman" w:cs="Times New Roman"/>
          <w:sz w:val="21"/>
          <w:szCs w:val="21"/>
        </w:rPr>
        <w:t>rr</w:t>
      </w:r>
      <w:r w:rsidRPr="009D7BBD">
        <w:rPr>
          <w:rFonts w:ascii="Times New Roman" w:hAnsi="Times New Roman" w:cs="Times New Roman"/>
          <w:sz w:val="21"/>
          <w:szCs w:val="21"/>
        </w:rPr>
        <w:t>e anche il riconoscimento di una dimensione eur</w:t>
      </w:r>
      <w:r w:rsidR="00B736FE">
        <w:rPr>
          <w:rFonts w:ascii="Times New Roman" w:hAnsi="Times New Roman" w:cs="Times New Roman"/>
          <w:sz w:val="21"/>
          <w:szCs w:val="21"/>
        </w:rPr>
        <w:t>opea del patrimonio culturale</w:t>
      </w:r>
      <w:r w:rsidR="00AC706A">
        <w:rPr>
          <w:rStyle w:val="Rimandonotaapidipagina"/>
          <w:rFonts w:ascii="Times New Roman" w:hAnsi="Times New Roman" w:cs="Times New Roman"/>
          <w:sz w:val="21"/>
          <w:szCs w:val="21"/>
        </w:rPr>
        <w:footnoteReference w:id="62"/>
      </w:r>
      <w:r w:rsidR="00B736FE">
        <w:rPr>
          <w:rFonts w:ascii="Times New Roman" w:hAnsi="Times New Roman" w:cs="Times New Roman"/>
          <w:sz w:val="21"/>
          <w:szCs w:val="21"/>
        </w:rPr>
        <w:t xml:space="preserve">. </w:t>
      </w:r>
    </w:p>
    <w:p w14:paraId="19C3066F" w14:textId="2460CA6B" w:rsidR="00E72630" w:rsidRPr="009D7BBD" w:rsidRDefault="00DA58E6" w:rsidP="00B736FE">
      <w:pPr>
        <w:pStyle w:val="Paragrafoelenco"/>
        <w:spacing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Siamo davanti</w:t>
      </w:r>
      <w:r w:rsidR="00E72630" w:rsidRPr="009D7BBD">
        <w:rPr>
          <w:rFonts w:ascii="Times New Roman" w:hAnsi="Times New Roman" w:cs="Times New Roman"/>
          <w:sz w:val="21"/>
          <w:szCs w:val="21"/>
        </w:rPr>
        <w:t xml:space="preserve"> in ogni caso </w:t>
      </w:r>
      <w:r w:rsidRPr="009D7BBD">
        <w:rPr>
          <w:rFonts w:ascii="Times New Roman" w:hAnsi="Times New Roman" w:cs="Times New Roman"/>
          <w:sz w:val="21"/>
          <w:szCs w:val="21"/>
        </w:rPr>
        <w:t xml:space="preserve">a </w:t>
      </w:r>
      <w:r w:rsidR="00E72630" w:rsidRPr="009D7BBD">
        <w:rPr>
          <w:rFonts w:ascii="Times New Roman" w:hAnsi="Times New Roman" w:cs="Times New Roman"/>
          <w:sz w:val="21"/>
          <w:szCs w:val="21"/>
        </w:rPr>
        <w:t xml:space="preserve">una prospettiva </w:t>
      </w:r>
      <w:r w:rsidR="00E72630" w:rsidRPr="009D7BBD">
        <w:rPr>
          <w:rFonts w:ascii="Times New Roman" w:hAnsi="Times New Roman" w:cs="Times New Roman"/>
          <w:i/>
          <w:iCs/>
          <w:sz w:val="21"/>
          <w:szCs w:val="21"/>
        </w:rPr>
        <w:t>de jure condendo</w:t>
      </w:r>
      <w:r w:rsidR="00E72630" w:rsidRPr="009D7BBD">
        <w:rPr>
          <w:rFonts w:ascii="Times New Roman" w:hAnsi="Times New Roman" w:cs="Times New Roman"/>
          <w:sz w:val="21"/>
          <w:szCs w:val="21"/>
        </w:rPr>
        <w:t xml:space="preserve"> che trova </w:t>
      </w:r>
      <w:r w:rsidRPr="009D7BBD">
        <w:rPr>
          <w:rFonts w:ascii="Times New Roman" w:hAnsi="Times New Roman" w:cs="Times New Roman"/>
          <w:sz w:val="21"/>
          <w:szCs w:val="21"/>
        </w:rPr>
        <w:t xml:space="preserve">tanto </w:t>
      </w:r>
      <w:r w:rsidR="00E72630" w:rsidRPr="009D7BBD">
        <w:rPr>
          <w:rFonts w:ascii="Times New Roman" w:hAnsi="Times New Roman" w:cs="Times New Roman"/>
          <w:sz w:val="21"/>
          <w:szCs w:val="21"/>
        </w:rPr>
        <w:t>un addentellato normativo favorevole nell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art. 128 TFUE </w:t>
      </w:r>
      <w:r w:rsidRPr="009D7BBD">
        <w:rPr>
          <w:rFonts w:ascii="Times New Roman" w:hAnsi="Times New Roman" w:cs="Times New Roman"/>
          <w:sz w:val="21"/>
          <w:szCs w:val="21"/>
        </w:rPr>
        <w:t xml:space="preserve">quanto </w:t>
      </w:r>
      <w:r w:rsidR="00E90E80" w:rsidRPr="009D7BBD">
        <w:rPr>
          <w:rFonts w:ascii="Times New Roman" w:hAnsi="Times New Roman" w:cs="Times New Roman"/>
          <w:sz w:val="21"/>
          <w:szCs w:val="21"/>
        </w:rPr>
        <w:t>un</w:t>
      </w:r>
      <w:r w:rsidR="00E90E80">
        <w:rPr>
          <w:rFonts w:ascii="Times New Roman" w:hAnsi="Times New Roman" w:cs="Times New Roman"/>
          <w:sz w:val="21"/>
          <w:szCs w:val="21"/>
        </w:rPr>
        <w:t xml:space="preserve"> </w:t>
      </w:r>
      <w:r w:rsidR="00E90E80" w:rsidRPr="009D7BBD">
        <w:rPr>
          <w:rFonts w:ascii="Times New Roman" w:hAnsi="Times New Roman" w:cs="Times New Roman"/>
          <w:sz w:val="21"/>
          <w:szCs w:val="21"/>
        </w:rPr>
        <w:t>altro</w:t>
      </w:r>
      <w:r w:rsidR="00E72630" w:rsidRPr="009D7BBD">
        <w:rPr>
          <w:rFonts w:ascii="Times New Roman" w:hAnsi="Times New Roman" w:cs="Times New Roman"/>
          <w:sz w:val="21"/>
          <w:szCs w:val="21"/>
        </w:rPr>
        <w:t xml:space="preserve"> </w:t>
      </w:r>
      <w:r w:rsidRPr="009D7BBD">
        <w:rPr>
          <w:rFonts w:ascii="Times New Roman" w:hAnsi="Times New Roman" w:cs="Times New Roman"/>
          <w:sz w:val="21"/>
          <w:szCs w:val="21"/>
        </w:rPr>
        <w:t xml:space="preserve">tuttavia </w:t>
      </w:r>
      <w:r w:rsidR="00E72630" w:rsidRPr="009D7BBD">
        <w:rPr>
          <w:rFonts w:ascii="Times New Roman" w:hAnsi="Times New Roman" w:cs="Times New Roman"/>
          <w:sz w:val="21"/>
          <w:szCs w:val="21"/>
        </w:rPr>
        <w:t>negativo (restrittivo) nell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art. 36 TFUE, laddove la norma ancora contempla </w:t>
      </w:r>
      <w:r w:rsidRPr="009D7BBD">
        <w:rPr>
          <w:rFonts w:ascii="Times New Roman" w:hAnsi="Times New Roman" w:cs="Times New Roman"/>
          <w:sz w:val="21"/>
          <w:szCs w:val="21"/>
        </w:rPr>
        <w:t xml:space="preserve">come presupposto la dimensione </w:t>
      </w:r>
      <w:r w:rsidR="00E72630" w:rsidRPr="009D7BBD">
        <w:rPr>
          <w:rFonts w:ascii="Times New Roman" w:hAnsi="Times New Roman" w:cs="Times New Roman"/>
          <w:sz w:val="21"/>
          <w:szCs w:val="21"/>
        </w:rPr>
        <w:t xml:space="preserve">nazionale del Patrimonio culturale (v. </w:t>
      </w:r>
      <w:r w:rsidR="00E72630" w:rsidRPr="009D7BBD">
        <w:rPr>
          <w:rFonts w:ascii="Times New Roman" w:hAnsi="Times New Roman" w:cs="Times New Roman"/>
          <w:b/>
          <w:sz w:val="21"/>
          <w:szCs w:val="21"/>
        </w:rPr>
        <w:t xml:space="preserve">Cons. Stato, </w:t>
      </w:r>
      <w:r w:rsidR="00033251" w:rsidRPr="009D7BBD">
        <w:rPr>
          <w:rFonts w:ascii="Times New Roman" w:hAnsi="Times New Roman" w:cs="Times New Roman"/>
          <w:b/>
          <w:sz w:val="21"/>
          <w:szCs w:val="21"/>
        </w:rPr>
        <w:t xml:space="preserve">Sez. I, </w:t>
      </w:r>
      <w:r w:rsidR="00E72630" w:rsidRPr="009D7BBD">
        <w:rPr>
          <w:rFonts w:ascii="Times New Roman" w:hAnsi="Times New Roman" w:cs="Times New Roman"/>
          <w:b/>
          <w:sz w:val="21"/>
          <w:szCs w:val="21"/>
        </w:rPr>
        <w:t>parere n. 2318/2019</w:t>
      </w:r>
      <w:r w:rsidR="00E72630" w:rsidRPr="009D7BBD">
        <w:rPr>
          <w:rFonts w:ascii="Times New Roman" w:hAnsi="Times New Roman" w:cs="Times New Roman"/>
          <w:sz w:val="21"/>
          <w:szCs w:val="21"/>
        </w:rPr>
        <w:t xml:space="preserve"> – caso </w:t>
      </w:r>
      <w:r w:rsidR="005C102B" w:rsidRPr="009D7BBD">
        <w:rPr>
          <w:rFonts w:ascii="Times New Roman" w:hAnsi="Times New Roman" w:cs="Times New Roman"/>
          <w:sz w:val="21"/>
          <w:szCs w:val="21"/>
        </w:rPr>
        <w:t xml:space="preserve">di una </w:t>
      </w:r>
      <w:r w:rsidR="00E72630" w:rsidRPr="009D7BBD">
        <w:rPr>
          <w:rFonts w:ascii="Times New Roman" w:hAnsi="Times New Roman" w:cs="Times New Roman"/>
          <w:sz w:val="21"/>
          <w:szCs w:val="21"/>
        </w:rPr>
        <w:t>co</w:t>
      </w:r>
      <w:r w:rsidR="005C102B" w:rsidRPr="009D7BBD">
        <w:rPr>
          <w:rFonts w:ascii="Times New Roman" w:hAnsi="Times New Roman" w:cs="Times New Roman"/>
          <w:sz w:val="21"/>
          <w:szCs w:val="21"/>
        </w:rPr>
        <w:t>llezione di opere di Macchia</w:t>
      </w:r>
      <w:r w:rsidR="005D3F82">
        <w:rPr>
          <w:rFonts w:ascii="Times New Roman" w:hAnsi="Times New Roman" w:cs="Times New Roman"/>
          <w:sz w:val="21"/>
          <w:szCs w:val="21"/>
        </w:rPr>
        <w:t>i</w:t>
      </w:r>
      <w:r w:rsidR="005C102B" w:rsidRPr="009D7BBD">
        <w:rPr>
          <w:rFonts w:ascii="Times New Roman" w:hAnsi="Times New Roman" w:cs="Times New Roman"/>
          <w:sz w:val="21"/>
          <w:szCs w:val="21"/>
        </w:rPr>
        <w:t xml:space="preserve">oli, </w:t>
      </w:r>
      <w:r w:rsidR="00E72630" w:rsidRPr="009D7BBD">
        <w:rPr>
          <w:rFonts w:ascii="Times New Roman" w:hAnsi="Times New Roman" w:cs="Times New Roman"/>
          <w:sz w:val="21"/>
          <w:szCs w:val="21"/>
        </w:rPr>
        <w:t>che il proprietario intendeva donare al Museè d</w:t>
      </w:r>
      <w:r w:rsidR="00F60D0F">
        <w:rPr>
          <w:rFonts w:ascii="Times New Roman" w:hAnsi="Times New Roman" w:cs="Times New Roman"/>
          <w:sz w:val="21"/>
          <w:szCs w:val="21"/>
        </w:rPr>
        <w:t>’</w:t>
      </w:r>
      <w:r w:rsidR="00E72630" w:rsidRPr="009D7BBD">
        <w:rPr>
          <w:rFonts w:ascii="Times New Roman" w:hAnsi="Times New Roman" w:cs="Times New Roman"/>
          <w:sz w:val="21"/>
          <w:szCs w:val="21"/>
        </w:rPr>
        <w:t>Orsay ma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non ha invece lasciato uscire dall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Italia). </w:t>
      </w:r>
    </w:p>
    <w:p w14:paraId="5EE62664" w14:textId="77777777" w:rsidR="00E72630" w:rsidRPr="009D7BBD" w:rsidRDefault="00E72630" w:rsidP="00E72630">
      <w:pPr>
        <w:pStyle w:val="Paragrafoelenco"/>
        <w:spacing w:before="240" w:after="0" w:line="240" w:lineRule="auto"/>
        <w:ind w:left="709"/>
        <w:jc w:val="center"/>
        <w:rPr>
          <w:rFonts w:ascii="Times New Roman" w:hAnsi="Times New Roman" w:cs="Times New Roman"/>
          <w:sz w:val="21"/>
          <w:szCs w:val="21"/>
        </w:rPr>
      </w:pPr>
    </w:p>
    <w:p w14:paraId="3E5BB375" w14:textId="25C05F05" w:rsidR="00E72630" w:rsidRDefault="00E72630" w:rsidP="00B736FE">
      <w:pPr>
        <w:pStyle w:val="Paragrafoelenco"/>
        <w:spacing w:line="240" w:lineRule="auto"/>
        <w:ind w:left="0" w:firstLine="284"/>
        <w:jc w:val="both"/>
        <w:rPr>
          <w:rFonts w:ascii="Times New Roman" w:hAnsi="Times New Roman" w:cs="Times New Roman"/>
          <w:b/>
          <w:iCs/>
          <w:sz w:val="21"/>
          <w:szCs w:val="21"/>
        </w:rPr>
      </w:pPr>
      <w:bookmarkStart w:id="19" w:name="c3"/>
      <w:r w:rsidRPr="009D7BBD">
        <w:rPr>
          <w:rFonts w:ascii="Times New Roman" w:hAnsi="Times New Roman" w:cs="Times New Roman"/>
          <w:b/>
          <w:sz w:val="21"/>
          <w:szCs w:val="21"/>
        </w:rPr>
        <w:t xml:space="preserve">C3) </w:t>
      </w:r>
      <w:r w:rsidRPr="009D7BBD">
        <w:rPr>
          <w:rFonts w:ascii="Times New Roman" w:hAnsi="Times New Roman" w:cs="Times New Roman"/>
          <w:b/>
          <w:iCs/>
          <w:sz w:val="21"/>
          <w:szCs w:val="21"/>
        </w:rPr>
        <w:t xml:space="preserve">il ruolo del GA </w:t>
      </w:r>
      <w:r w:rsidR="00035FB0">
        <w:rPr>
          <w:rFonts w:ascii="Times New Roman" w:hAnsi="Times New Roman" w:cs="Times New Roman"/>
          <w:b/>
          <w:iCs/>
          <w:sz w:val="21"/>
          <w:szCs w:val="21"/>
        </w:rPr>
        <w:t>ne</w:t>
      </w:r>
      <w:r w:rsidRPr="009D7BBD">
        <w:rPr>
          <w:rFonts w:ascii="Times New Roman" w:hAnsi="Times New Roman" w:cs="Times New Roman"/>
          <w:b/>
          <w:iCs/>
          <w:sz w:val="21"/>
          <w:szCs w:val="21"/>
        </w:rPr>
        <w:t>ll</w:t>
      </w:r>
      <w:r w:rsidR="00F60D0F">
        <w:rPr>
          <w:rFonts w:ascii="Times New Roman" w:hAnsi="Times New Roman" w:cs="Times New Roman"/>
          <w:b/>
          <w:iCs/>
          <w:sz w:val="21"/>
          <w:szCs w:val="21"/>
        </w:rPr>
        <w:t>’</w:t>
      </w:r>
      <w:r w:rsidRPr="009D7BBD">
        <w:rPr>
          <w:rFonts w:ascii="Times New Roman" w:hAnsi="Times New Roman" w:cs="Times New Roman"/>
          <w:b/>
          <w:iCs/>
          <w:sz w:val="21"/>
          <w:szCs w:val="21"/>
        </w:rPr>
        <w:t>analisi di alcune recenti pronunce inerenti:</w:t>
      </w:r>
    </w:p>
    <w:p w14:paraId="6146E71B" w14:textId="77777777" w:rsidR="00035FB0" w:rsidRPr="009D7BBD" w:rsidRDefault="00035FB0" w:rsidP="00B736FE">
      <w:pPr>
        <w:pStyle w:val="Paragrafoelenco"/>
        <w:spacing w:line="240" w:lineRule="auto"/>
        <w:ind w:left="0" w:firstLine="284"/>
        <w:jc w:val="both"/>
        <w:rPr>
          <w:rFonts w:ascii="Times New Roman" w:hAnsi="Times New Roman" w:cs="Times New Roman"/>
          <w:b/>
          <w:iCs/>
          <w:sz w:val="21"/>
          <w:szCs w:val="21"/>
        </w:rPr>
      </w:pPr>
    </w:p>
    <w:p w14:paraId="568A72D9" w14:textId="7B135369" w:rsidR="00A16C72" w:rsidRDefault="00E72630" w:rsidP="00A16C72">
      <w:pPr>
        <w:pStyle w:val="Paragrafoelenco"/>
        <w:spacing w:line="240" w:lineRule="auto"/>
        <w:ind w:left="1276" w:hanging="566"/>
        <w:jc w:val="both"/>
        <w:rPr>
          <w:rFonts w:ascii="Times New Roman" w:hAnsi="Times New Roman" w:cs="Times New Roman"/>
          <w:b/>
          <w:iCs/>
          <w:sz w:val="21"/>
          <w:szCs w:val="21"/>
        </w:rPr>
      </w:pPr>
      <w:r w:rsidRPr="009D7BBD">
        <w:rPr>
          <w:rFonts w:ascii="Times New Roman" w:hAnsi="Times New Roman" w:cs="Times New Roman"/>
          <w:b/>
          <w:iCs/>
          <w:sz w:val="21"/>
          <w:szCs w:val="21"/>
        </w:rPr>
        <w:t xml:space="preserve">(i)  il sindacato (limiti) – onere di motivazione </w:t>
      </w:r>
      <w:r w:rsidR="00035FB0">
        <w:rPr>
          <w:rFonts w:ascii="Times New Roman" w:hAnsi="Times New Roman" w:cs="Times New Roman"/>
          <w:b/>
          <w:iCs/>
          <w:sz w:val="21"/>
          <w:szCs w:val="21"/>
        </w:rPr>
        <w:t>che</w:t>
      </w:r>
      <w:r w:rsidRPr="009D7BBD">
        <w:rPr>
          <w:rFonts w:ascii="Times New Roman" w:hAnsi="Times New Roman" w:cs="Times New Roman"/>
          <w:b/>
          <w:iCs/>
          <w:sz w:val="21"/>
          <w:szCs w:val="21"/>
        </w:rPr>
        <w:t xml:space="preserve"> </w:t>
      </w:r>
      <w:r w:rsidR="00035FB0">
        <w:rPr>
          <w:rFonts w:ascii="Times New Roman" w:hAnsi="Times New Roman" w:cs="Times New Roman"/>
          <w:b/>
          <w:iCs/>
          <w:sz w:val="21"/>
          <w:szCs w:val="21"/>
        </w:rPr>
        <w:t xml:space="preserve">la </w:t>
      </w:r>
      <w:r w:rsidRPr="009D7BBD">
        <w:rPr>
          <w:rFonts w:ascii="Times New Roman" w:hAnsi="Times New Roman" w:cs="Times New Roman"/>
          <w:b/>
          <w:iCs/>
          <w:sz w:val="21"/>
          <w:szCs w:val="21"/>
        </w:rPr>
        <w:t xml:space="preserve">PA </w:t>
      </w:r>
      <w:r w:rsidR="00035FB0">
        <w:rPr>
          <w:rFonts w:ascii="Times New Roman" w:hAnsi="Times New Roman" w:cs="Times New Roman"/>
          <w:b/>
          <w:iCs/>
          <w:sz w:val="21"/>
          <w:szCs w:val="21"/>
        </w:rPr>
        <w:t>deve assolvere –</w:t>
      </w:r>
      <w:r w:rsidRPr="009D7BBD">
        <w:rPr>
          <w:rFonts w:ascii="Times New Roman" w:hAnsi="Times New Roman" w:cs="Times New Roman"/>
          <w:b/>
          <w:iCs/>
          <w:sz w:val="21"/>
          <w:szCs w:val="21"/>
        </w:rPr>
        <w:t xml:space="preserve"> il </w:t>
      </w:r>
      <w:r w:rsidRPr="0071396E">
        <w:rPr>
          <w:rFonts w:ascii="Times New Roman" w:hAnsi="Times New Roman" w:cs="Times New Roman"/>
          <w:b/>
          <w:i/>
          <w:iCs/>
          <w:sz w:val="21"/>
          <w:szCs w:val="21"/>
        </w:rPr>
        <w:t>remand</w:t>
      </w:r>
      <w:r w:rsidRPr="009D7BBD">
        <w:rPr>
          <w:rFonts w:ascii="Times New Roman" w:hAnsi="Times New Roman" w:cs="Times New Roman"/>
          <w:b/>
          <w:iCs/>
          <w:sz w:val="21"/>
          <w:szCs w:val="21"/>
        </w:rPr>
        <w:t xml:space="preserve"> in sede amministrativa;</w:t>
      </w:r>
    </w:p>
    <w:p w14:paraId="2AA00BA1" w14:textId="53F9E3CF" w:rsidR="00E72630" w:rsidRPr="009D7BBD" w:rsidRDefault="00A16C72" w:rsidP="00A16C72">
      <w:pPr>
        <w:pStyle w:val="Paragrafoelenco"/>
        <w:spacing w:line="240" w:lineRule="auto"/>
        <w:ind w:left="1276" w:hanging="566"/>
        <w:jc w:val="both"/>
        <w:rPr>
          <w:rFonts w:ascii="Times New Roman" w:hAnsi="Times New Roman" w:cs="Times New Roman"/>
          <w:b/>
          <w:iCs/>
          <w:sz w:val="21"/>
          <w:szCs w:val="21"/>
        </w:rPr>
      </w:pPr>
      <w:r>
        <w:rPr>
          <w:rFonts w:ascii="Times New Roman" w:hAnsi="Times New Roman" w:cs="Times New Roman"/>
          <w:b/>
          <w:iCs/>
          <w:sz w:val="21"/>
          <w:szCs w:val="21"/>
        </w:rPr>
        <w:t xml:space="preserve">(ii) </w:t>
      </w:r>
      <w:r w:rsidR="00E72630" w:rsidRPr="009D7BBD">
        <w:rPr>
          <w:rFonts w:ascii="Times New Roman" w:hAnsi="Times New Roman" w:cs="Times New Roman"/>
          <w:b/>
          <w:iCs/>
          <w:sz w:val="21"/>
          <w:szCs w:val="21"/>
        </w:rPr>
        <w:t>il procedimento</w:t>
      </w:r>
      <w:r w:rsidR="00035FB0">
        <w:rPr>
          <w:rFonts w:ascii="Times New Roman" w:hAnsi="Times New Roman" w:cs="Times New Roman"/>
          <w:b/>
          <w:iCs/>
          <w:sz w:val="21"/>
          <w:szCs w:val="21"/>
        </w:rPr>
        <w:t xml:space="preserve"> amministrativo</w:t>
      </w:r>
      <w:r w:rsidR="00E72630" w:rsidRPr="009D7BBD">
        <w:rPr>
          <w:rFonts w:ascii="Times New Roman" w:hAnsi="Times New Roman" w:cs="Times New Roman"/>
          <w:b/>
          <w:iCs/>
          <w:sz w:val="21"/>
          <w:szCs w:val="21"/>
        </w:rPr>
        <w:t xml:space="preserve"> </w:t>
      </w:r>
      <w:r>
        <w:rPr>
          <w:rFonts w:ascii="Times New Roman" w:hAnsi="Times New Roman" w:cs="Times New Roman"/>
          <w:b/>
          <w:iCs/>
          <w:sz w:val="21"/>
          <w:szCs w:val="21"/>
        </w:rPr>
        <w:t xml:space="preserve">(e i relativi istituti, ad es. l’autotutela) </w:t>
      </w:r>
      <w:r w:rsidR="00E72630" w:rsidRPr="009D7BBD">
        <w:rPr>
          <w:rFonts w:ascii="Times New Roman" w:hAnsi="Times New Roman" w:cs="Times New Roman"/>
          <w:b/>
          <w:iCs/>
          <w:sz w:val="21"/>
          <w:szCs w:val="21"/>
        </w:rPr>
        <w:t>e le garanzie partecipative;</w:t>
      </w:r>
    </w:p>
    <w:p w14:paraId="58EAEE3D" w14:textId="4B2BADA0" w:rsidR="00E72630" w:rsidRPr="009D7BBD" w:rsidRDefault="00E72630" w:rsidP="00035FB0">
      <w:pPr>
        <w:pStyle w:val="Paragrafoelenco"/>
        <w:spacing w:line="240" w:lineRule="auto"/>
        <w:ind w:left="426" w:firstLine="284"/>
        <w:jc w:val="both"/>
        <w:rPr>
          <w:rFonts w:ascii="Times New Roman" w:hAnsi="Times New Roman" w:cs="Times New Roman"/>
          <w:b/>
          <w:iCs/>
          <w:sz w:val="21"/>
          <w:szCs w:val="21"/>
        </w:rPr>
      </w:pPr>
      <w:r w:rsidRPr="009D7BBD">
        <w:rPr>
          <w:rFonts w:ascii="Times New Roman" w:hAnsi="Times New Roman" w:cs="Times New Roman"/>
          <w:b/>
          <w:iCs/>
          <w:sz w:val="21"/>
          <w:szCs w:val="21"/>
        </w:rPr>
        <w:t xml:space="preserve">(iii) </w:t>
      </w:r>
      <w:r w:rsidR="00035FB0">
        <w:rPr>
          <w:rFonts w:ascii="Times New Roman" w:hAnsi="Times New Roman" w:cs="Times New Roman"/>
          <w:b/>
          <w:iCs/>
          <w:sz w:val="21"/>
          <w:szCs w:val="21"/>
        </w:rPr>
        <w:t xml:space="preserve"> </w:t>
      </w:r>
      <w:r w:rsidR="00A16C72">
        <w:rPr>
          <w:rFonts w:ascii="Times New Roman" w:hAnsi="Times New Roman" w:cs="Times New Roman"/>
          <w:b/>
          <w:iCs/>
          <w:sz w:val="21"/>
          <w:szCs w:val="21"/>
        </w:rPr>
        <w:t xml:space="preserve"> </w:t>
      </w:r>
      <w:r w:rsidRPr="009D7BBD">
        <w:rPr>
          <w:rFonts w:ascii="Times New Roman" w:hAnsi="Times New Roman" w:cs="Times New Roman"/>
          <w:b/>
          <w:iCs/>
          <w:sz w:val="21"/>
          <w:szCs w:val="21"/>
        </w:rPr>
        <w:t xml:space="preserve">le </w:t>
      </w:r>
      <w:r w:rsidR="00F3371A">
        <w:rPr>
          <w:rFonts w:ascii="Times New Roman" w:hAnsi="Times New Roman" w:cs="Times New Roman"/>
          <w:b/>
          <w:iCs/>
          <w:sz w:val="21"/>
          <w:szCs w:val="21"/>
        </w:rPr>
        <w:t>“</w:t>
      </w:r>
      <w:r w:rsidRPr="009D7BBD">
        <w:rPr>
          <w:rFonts w:ascii="Times New Roman" w:hAnsi="Times New Roman" w:cs="Times New Roman"/>
          <w:b/>
          <w:iCs/>
          <w:sz w:val="21"/>
          <w:szCs w:val="21"/>
        </w:rPr>
        <w:t>specificità culturali</w:t>
      </w:r>
      <w:r w:rsidR="00F3371A">
        <w:rPr>
          <w:rFonts w:ascii="Times New Roman" w:hAnsi="Times New Roman" w:cs="Times New Roman"/>
          <w:b/>
          <w:iCs/>
          <w:sz w:val="21"/>
          <w:szCs w:val="21"/>
        </w:rPr>
        <w:t>”</w:t>
      </w:r>
      <w:r w:rsidRPr="009D7BBD">
        <w:rPr>
          <w:rFonts w:ascii="Times New Roman" w:hAnsi="Times New Roman" w:cs="Times New Roman"/>
          <w:b/>
          <w:iCs/>
          <w:sz w:val="21"/>
          <w:szCs w:val="21"/>
        </w:rPr>
        <w:t xml:space="preserve"> della tutela cautelare.</w:t>
      </w:r>
    </w:p>
    <w:bookmarkEnd w:id="19"/>
    <w:p w14:paraId="47C27054" w14:textId="77777777" w:rsidR="00E72630" w:rsidRPr="009D7BBD" w:rsidRDefault="00E72630" w:rsidP="002C1EE6">
      <w:pPr>
        <w:pStyle w:val="Paragrafoelenco"/>
        <w:spacing w:line="240" w:lineRule="auto"/>
        <w:ind w:left="0" w:firstLine="720"/>
        <w:jc w:val="both"/>
        <w:rPr>
          <w:rFonts w:ascii="Times New Roman" w:hAnsi="Times New Roman" w:cs="Times New Roman"/>
          <w:sz w:val="21"/>
          <w:szCs w:val="21"/>
        </w:rPr>
      </w:pPr>
    </w:p>
    <w:p w14:paraId="5E522588" w14:textId="46F1DCB3" w:rsidR="00B736FE" w:rsidRDefault="00E72630" w:rsidP="00B736FE">
      <w:pPr>
        <w:pStyle w:val="Paragrafoelenco"/>
        <w:spacing w:before="240" w:line="240" w:lineRule="auto"/>
        <w:ind w:left="0" w:firstLine="284"/>
        <w:jc w:val="both"/>
        <w:rPr>
          <w:rFonts w:ascii="Times New Roman" w:hAnsi="Times New Roman" w:cs="Times New Roman"/>
          <w:b/>
          <w:bCs/>
          <w:sz w:val="21"/>
          <w:szCs w:val="21"/>
        </w:rPr>
      </w:pPr>
      <w:bookmarkStart w:id="20" w:name="c3i"/>
      <w:r w:rsidRPr="009D7BBD">
        <w:rPr>
          <w:rFonts w:ascii="Times New Roman" w:hAnsi="Times New Roman" w:cs="Times New Roman"/>
          <w:b/>
          <w:bCs/>
          <w:sz w:val="21"/>
          <w:szCs w:val="21"/>
        </w:rPr>
        <w:t>Sub (i)</w:t>
      </w:r>
      <w:r w:rsidRPr="009D7BBD">
        <w:rPr>
          <w:rFonts w:ascii="Times New Roman" w:hAnsi="Times New Roman" w:cs="Times New Roman"/>
          <w:sz w:val="21"/>
          <w:szCs w:val="21"/>
        </w:rPr>
        <w:t xml:space="preserve">: </w:t>
      </w:r>
      <w:r w:rsidRPr="009D7BBD">
        <w:rPr>
          <w:rFonts w:ascii="Times New Roman" w:hAnsi="Times New Roman" w:cs="Times New Roman"/>
          <w:b/>
          <w:bCs/>
          <w:sz w:val="21"/>
          <w:szCs w:val="21"/>
        </w:rPr>
        <w:t xml:space="preserve">Il sindacato (limiti) – onere di motivazione </w:t>
      </w:r>
      <w:r w:rsidR="00962F0A">
        <w:rPr>
          <w:rFonts w:ascii="Times New Roman" w:hAnsi="Times New Roman" w:cs="Times New Roman"/>
          <w:b/>
          <w:bCs/>
          <w:sz w:val="21"/>
          <w:szCs w:val="21"/>
        </w:rPr>
        <w:t>che la</w:t>
      </w:r>
      <w:r w:rsidRPr="009D7BBD">
        <w:rPr>
          <w:rFonts w:ascii="Times New Roman" w:hAnsi="Times New Roman" w:cs="Times New Roman"/>
          <w:b/>
          <w:bCs/>
          <w:sz w:val="21"/>
          <w:szCs w:val="21"/>
        </w:rPr>
        <w:t xml:space="preserve"> PA </w:t>
      </w:r>
      <w:r w:rsidR="00962F0A">
        <w:rPr>
          <w:rFonts w:ascii="Times New Roman" w:hAnsi="Times New Roman" w:cs="Times New Roman"/>
          <w:b/>
          <w:bCs/>
          <w:sz w:val="21"/>
          <w:szCs w:val="21"/>
        </w:rPr>
        <w:t>deve assolvere</w:t>
      </w:r>
      <w:r w:rsidRPr="009D7BBD">
        <w:rPr>
          <w:rFonts w:ascii="Times New Roman" w:hAnsi="Times New Roman" w:cs="Times New Roman"/>
          <w:b/>
          <w:bCs/>
          <w:sz w:val="21"/>
          <w:szCs w:val="21"/>
        </w:rPr>
        <w:t xml:space="preserve">- il </w:t>
      </w:r>
      <w:r w:rsidRPr="001C5EA3">
        <w:rPr>
          <w:rFonts w:ascii="Times New Roman" w:hAnsi="Times New Roman" w:cs="Times New Roman"/>
          <w:b/>
          <w:bCs/>
          <w:i/>
          <w:sz w:val="21"/>
          <w:szCs w:val="21"/>
        </w:rPr>
        <w:t>remand</w:t>
      </w:r>
      <w:r w:rsidRPr="009D7BBD">
        <w:rPr>
          <w:rFonts w:ascii="Times New Roman" w:hAnsi="Times New Roman" w:cs="Times New Roman"/>
          <w:b/>
          <w:bCs/>
          <w:sz w:val="21"/>
          <w:szCs w:val="21"/>
        </w:rPr>
        <w:t xml:space="preserve"> in sede amministrativa</w:t>
      </w:r>
    </w:p>
    <w:bookmarkEnd w:id="20"/>
    <w:p w14:paraId="33E8BC7E" w14:textId="77777777" w:rsidR="00B736FE" w:rsidRDefault="00B736FE" w:rsidP="00B736FE">
      <w:pPr>
        <w:pStyle w:val="Paragrafoelenco"/>
        <w:spacing w:before="240" w:line="240" w:lineRule="auto"/>
        <w:ind w:left="0" w:firstLine="284"/>
        <w:jc w:val="both"/>
        <w:rPr>
          <w:rFonts w:ascii="Times New Roman" w:hAnsi="Times New Roman" w:cs="Times New Roman"/>
          <w:b/>
          <w:bCs/>
          <w:sz w:val="21"/>
          <w:szCs w:val="21"/>
        </w:rPr>
      </w:pPr>
    </w:p>
    <w:p w14:paraId="49F1BD0A" w14:textId="2579A570" w:rsidR="00B736FE" w:rsidRDefault="001F1ED5" w:rsidP="00B736FE">
      <w:pPr>
        <w:pStyle w:val="Paragrafoelenco"/>
        <w:spacing w:before="24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2</w:t>
      </w:r>
      <w:r w:rsidR="00C9211A">
        <w:rPr>
          <w:rFonts w:ascii="Times New Roman" w:hAnsi="Times New Roman" w:cs="Times New Roman"/>
          <w:b/>
          <w:sz w:val="21"/>
          <w:szCs w:val="21"/>
        </w:rPr>
        <w:t>8</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Come riconosciuto da giurisprudenza consolidata (da ultimo la sentenza </w:t>
      </w:r>
      <w:r w:rsidR="00E72630" w:rsidRPr="009D7BBD">
        <w:rPr>
          <w:rFonts w:ascii="Times New Roman" w:hAnsi="Times New Roman" w:cs="Times New Roman"/>
          <w:b/>
          <w:sz w:val="21"/>
          <w:szCs w:val="21"/>
        </w:rPr>
        <w:t>Cons. Stato, sez. VI, 30 agosto 2023, n. 8074,</w:t>
      </w:r>
      <w:r w:rsidR="00E72630" w:rsidRPr="009D7BBD">
        <w:rPr>
          <w:rFonts w:ascii="Times New Roman" w:hAnsi="Times New Roman" w:cs="Times New Roman"/>
          <w:sz w:val="21"/>
          <w:szCs w:val="21"/>
        </w:rPr>
        <w:t xml:space="preserve"> punti 78-81) la </w:t>
      </w:r>
      <w:r w:rsidR="00E72630" w:rsidRPr="009D7BBD">
        <w:rPr>
          <w:rFonts w:ascii="Times New Roman" w:hAnsi="Times New Roman" w:cs="Times New Roman"/>
          <w:b/>
          <w:sz w:val="21"/>
          <w:szCs w:val="21"/>
        </w:rPr>
        <w:t>latitudine del sindacato</w:t>
      </w:r>
      <w:r w:rsidR="00E72630" w:rsidRPr="009D7BBD">
        <w:rPr>
          <w:rFonts w:ascii="Times New Roman" w:hAnsi="Times New Roman" w:cs="Times New Roman"/>
          <w:sz w:val="21"/>
          <w:szCs w:val="21"/>
        </w:rPr>
        <w:t xml:space="preserve"> del giudice amministrativo riflette la </w:t>
      </w:r>
      <w:r w:rsidR="00E72630" w:rsidRPr="009D7BBD">
        <w:rPr>
          <w:rFonts w:ascii="Times New Roman" w:hAnsi="Times New Roman" w:cs="Times New Roman"/>
          <w:b/>
          <w:sz w:val="21"/>
          <w:szCs w:val="21"/>
        </w:rPr>
        <w:t>peculiare natura del potere</w:t>
      </w:r>
      <w:r w:rsidR="00E72630" w:rsidRPr="009D7BBD">
        <w:rPr>
          <w:rFonts w:ascii="Times New Roman" w:hAnsi="Times New Roman" w:cs="Times New Roman"/>
          <w:sz w:val="21"/>
          <w:szCs w:val="21"/>
        </w:rPr>
        <w:t xml:space="preserve">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Amministrazione esercita nel settore dei beni culturali, le cui caratteristiche dipendono, a loro volta, dalle </w:t>
      </w:r>
      <w:r w:rsidR="00E72630" w:rsidRPr="009D7BBD">
        <w:rPr>
          <w:rFonts w:ascii="Times New Roman" w:hAnsi="Times New Roman" w:cs="Times New Roman"/>
          <w:b/>
          <w:sz w:val="21"/>
          <w:szCs w:val="21"/>
        </w:rPr>
        <w:t>specificità ontologiche</w:t>
      </w:r>
      <w:r w:rsidR="008B5F84" w:rsidRPr="009D7BBD">
        <w:rPr>
          <w:rFonts w:ascii="Times New Roman" w:hAnsi="Times New Roman" w:cs="Times New Roman"/>
          <w:b/>
          <w:sz w:val="21"/>
          <w:szCs w:val="21"/>
        </w:rPr>
        <w:t>/epistemologiche</w:t>
      </w:r>
      <w:r w:rsidR="00E72630" w:rsidRPr="009D7BBD">
        <w:rPr>
          <w:rFonts w:ascii="Times New Roman" w:hAnsi="Times New Roman" w:cs="Times New Roman"/>
          <w:b/>
          <w:sz w:val="21"/>
          <w:szCs w:val="21"/>
        </w:rPr>
        <w:t xml:space="preserve"> dello stesso oggetto</w:t>
      </w:r>
      <w:r w:rsidR="00E72630" w:rsidRPr="009D7BBD">
        <w:rPr>
          <w:rFonts w:ascii="Times New Roman" w:hAnsi="Times New Roman" w:cs="Times New Roman"/>
          <w:sz w:val="21"/>
          <w:szCs w:val="21"/>
        </w:rPr>
        <w:t xml:space="preserve">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azione am</w:t>
      </w:r>
      <w:r w:rsidR="00B736FE">
        <w:rPr>
          <w:rFonts w:ascii="Times New Roman" w:hAnsi="Times New Roman" w:cs="Times New Roman"/>
          <w:sz w:val="21"/>
          <w:szCs w:val="21"/>
        </w:rPr>
        <w:t>ministrativa.</w:t>
      </w:r>
    </w:p>
    <w:p w14:paraId="6C0AA22D" w14:textId="77777777" w:rsidR="008173A2" w:rsidRDefault="00E72630" w:rsidP="008173A2">
      <w:pPr>
        <w:pStyle w:val="Paragrafoelenco"/>
        <w:spacing w:before="240" w:line="240" w:lineRule="auto"/>
        <w:ind w:left="0" w:firstLine="284"/>
        <w:jc w:val="both"/>
        <w:rPr>
          <w:rFonts w:ascii="Times New Roman" w:hAnsi="Times New Roman" w:cs="Times New Roman"/>
          <w:b/>
          <w:i/>
          <w:sz w:val="21"/>
          <w:szCs w:val="21"/>
        </w:rPr>
      </w:pPr>
      <w:r w:rsidRPr="009D7BBD">
        <w:rPr>
          <w:rFonts w:ascii="Times New Roman" w:hAnsi="Times New Roman" w:cs="Times New Roman"/>
          <w:sz w:val="21"/>
          <w:szCs w:val="21"/>
        </w:rPr>
        <w:t>Nell</w:t>
      </w:r>
      <w:r w:rsidR="00F60D0F">
        <w:rPr>
          <w:rFonts w:ascii="Times New Roman" w:hAnsi="Times New Roman" w:cs="Times New Roman"/>
          <w:sz w:val="21"/>
          <w:szCs w:val="21"/>
        </w:rPr>
        <w:t>’</w:t>
      </w:r>
      <w:r w:rsidRPr="009D7BBD">
        <w:rPr>
          <w:rFonts w:ascii="Times New Roman" w:hAnsi="Times New Roman" w:cs="Times New Roman"/>
          <w:sz w:val="21"/>
          <w:szCs w:val="21"/>
        </w:rPr>
        <w:t>ambito della propria funzione</w:t>
      </w:r>
      <w:r w:rsidR="00172B3B" w:rsidRPr="009D7BBD">
        <w:rPr>
          <w:rFonts w:ascii="Times New Roman" w:hAnsi="Times New Roman" w:cs="Times New Roman"/>
          <w:sz w:val="21"/>
          <w:szCs w:val="21"/>
        </w:rPr>
        <w:t>, l</w:t>
      </w:r>
      <w:r w:rsidR="00F60D0F">
        <w:rPr>
          <w:rFonts w:ascii="Times New Roman" w:hAnsi="Times New Roman" w:cs="Times New Roman"/>
          <w:sz w:val="21"/>
          <w:szCs w:val="21"/>
        </w:rPr>
        <w:t>’</w:t>
      </w:r>
      <w:r w:rsidR="00172B3B" w:rsidRPr="009D7BBD">
        <w:rPr>
          <w:rFonts w:ascii="Times New Roman" w:hAnsi="Times New Roman" w:cs="Times New Roman"/>
          <w:sz w:val="21"/>
          <w:szCs w:val="21"/>
        </w:rPr>
        <w:t>Amministrazione e (in particolare l</w:t>
      </w:r>
      <w:r w:rsidR="00F60D0F">
        <w:rPr>
          <w:rFonts w:ascii="Times New Roman" w:hAnsi="Times New Roman" w:cs="Times New Roman"/>
          <w:sz w:val="21"/>
          <w:szCs w:val="21"/>
        </w:rPr>
        <w:t>’</w:t>
      </w:r>
      <w:r w:rsidR="00172B3B" w:rsidRPr="009D7BBD">
        <w:rPr>
          <w:rFonts w:ascii="Times New Roman" w:hAnsi="Times New Roman" w:cs="Times New Roman"/>
          <w:sz w:val="21"/>
          <w:szCs w:val="21"/>
        </w:rPr>
        <w:t xml:space="preserve">Ufficio esportazioni e gli uffici centrali del Ministero nonché quelli delle Soprintendenze) </w:t>
      </w:r>
      <w:r w:rsidRPr="009D7BBD">
        <w:rPr>
          <w:rFonts w:ascii="Times New Roman" w:hAnsi="Times New Roman" w:cs="Times New Roman"/>
          <w:sz w:val="21"/>
          <w:szCs w:val="21"/>
        </w:rPr>
        <w:t>esercita un</w:t>
      </w:r>
      <w:r w:rsidR="00F60D0F">
        <w:rPr>
          <w:rFonts w:ascii="Times New Roman" w:hAnsi="Times New Roman" w:cs="Times New Roman"/>
          <w:sz w:val="21"/>
          <w:szCs w:val="21"/>
        </w:rPr>
        <w:t>’</w:t>
      </w:r>
      <w:r w:rsidRPr="009D7BBD">
        <w:rPr>
          <w:rFonts w:ascii="Times New Roman" w:hAnsi="Times New Roman" w:cs="Times New Roman"/>
          <w:sz w:val="21"/>
          <w:szCs w:val="21"/>
        </w:rPr>
        <w:t>attività di carattere non interamente vincolato</w:t>
      </w:r>
      <w:r w:rsidR="00172B3B" w:rsidRPr="009D7BBD">
        <w:rPr>
          <w:rFonts w:ascii="Times New Roman" w:hAnsi="Times New Roman" w:cs="Times New Roman"/>
          <w:sz w:val="21"/>
          <w:szCs w:val="21"/>
        </w:rPr>
        <w:t>,</w:t>
      </w:r>
      <w:r w:rsidRPr="009D7BBD">
        <w:rPr>
          <w:rFonts w:ascii="Times New Roman" w:hAnsi="Times New Roman" w:cs="Times New Roman"/>
          <w:sz w:val="21"/>
          <w:szCs w:val="21"/>
        </w:rPr>
        <w:t xml:space="preserve"> che consiste nella effettuazione di valutazioni tecniche altamente specializzate riferite a </w:t>
      </w:r>
      <w:r w:rsidRPr="009D7BBD">
        <w:rPr>
          <w:rFonts w:ascii="Times New Roman" w:hAnsi="Times New Roman" w:cs="Times New Roman"/>
          <w:b/>
          <w:i/>
          <w:sz w:val="21"/>
          <w:szCs w:val="21"/>
        </w:rPr>
        <w:t>saperi complessi e metagiuridici</w:t>
      </w:r>
      <w:r w:rsidR="001C5EA3">
        <w:rPr>
          <w:rFonts w:ascii="Times New Roman" w:hAnsi="Times New Roman" w:cs="Times New Roman"/>
          <w:b/>
          <w:i/>
          <w:sz w:val="21"/>
          <w:szCs w:val="21"/>
        </w:rPr>
        <w:t>.</w:t>
      </w:r>
    </w:p>
    <w:p w14:paraId="4607B932" w14:textId="05875743" w:rsidR="008173A2" w:rsidRPr="008173A2" w:rsidRDefault="008173A2" w:rsidP="008173A2">
      <w:pPr>
        <w:pStyle w:val="Paragrafoelenco"/>
        <w:spacing w:before="240" w:line="240" w:lineRule="auto"/>
        <w:ind w:left="0" w:firstLine="284"/>
        <w:jc w:val="both"/>
        <w:rPr>
          <w:rFonts w:ascii="Times New Roman" w:eastAsia="Calibri" w:hAnsi="Times New Roman" w:cs="Times New Roman"/>
          <w:kern w:val="0"/>
          <w:sz w:val="21"/>
          <w:szCs w:val="21"/>
          <w14:ligatures w14:val="none"/>
        </w:rPr>
      </w:pPr>
      <w:r w:rsidRPr="008173A2">
        <w:rPr>
          <w:rFonts w:ascii="Times New Roman" w:eastAsia="Calibri" w:hAnsi="Times New Roman" w:cs="Times New Roman"/>
          <w:kern w:val="0"/>
          <w:sz w:val="21"/>
          <w:szCs w:val="21"/>
          <w14:ligatures w14:val="none"/>
        </w:rPr>
        <w:t>Rispetto alla qualificazione giuridica del potere esercitato dall’Amministrazione occorre dare atto dell’esistenza di almeno due orientamenti</w:t>
      </w:r>
      <w:r w:rsidR="002F0A1A">
        <w:rPr>
          <w:rStyle w:val="Rimandonotaapidipagina"/>
          <w:rFonts w:ascii="Times New Roman" w:eastAsia="Calibri" w:hAnsi="Times New Roman" w:cs="Times New Roman"/>
          <w:kern w:val="0"/>
          <w:sz w:val="21"/>
          <w:szCs w:val="21"/>
          <w14:ligatures w14:val="none"/>
        </w:rPr>
        <w:footnoteReference w:id="63"/>
      </w:r>
      <w:r w:rsidRPr="008173A2">
        <w:rPr>
          <w:rFonts w:ascii="Times New Roman" w:eastAsia="Calibri" w:hAnsi="Times New Roman" w:cs="Times New Roman"/>
          <w:kern w:val="0"/>
          <w:sz w:val="21"/>
          <w:szCs w:val="21"/>
          <w14:ligatures w14:val="none"/>
        </w:rPr>
        <w:t>: uno che vi rinviene esclusivamente l’utilizzo di discrezionalità tecnica e un altro che vi intravede invece una discrezionalità mista</w:t>
      </w:r>
      <w:r>
        <w:rPr>
          <w:rStyle w:val="Rimandonotaapidipagina"/>
          <w:rFonts w:ascii="Times New Roman" w:eastAsia="Calibri" w:hAnsi="Times New Roman" w:cs="Times New Roman"/>
          <w:kern w:val="0"/>
          <w:sz w:val="21"/>
          <w:szCs w:val="21"/>
          <w14:ligatures w14:val="none"/>
        </w:rPr>
        <w:footnoteReference w:id="64"/>
      </w:r>
      <w:r w:rsidRPr="008173A2">
        <w:rPr>
          <w:rFonts w:ascii="Times New Roman" w:eastAsia="Calibri" w:hAnsi="Times New Roman" w:cs="Times New Roman"/>
          <w:kern w:val="0"/>
          <w:sz w:val="21"/>
          <w:szCs w:val="21"/>
          <w14:ligatures w14:val="none"/>
        </w:rPr>
        <w:t>.</w:t>
      </w:r>
    </w:p>
    <w:p w14:paraId="354C0458" w14:textId="4215141E" w:rsidR="008173A2" w:rsidRPr="008173A2" w:rsidRDefault="008173A2" w:rsidP="008173A2">
      <w:pPr>
        <w:pStyle w:val="Paragrafoelenco"/>
        <w:spacing w:before="240" w:line="240" w:lineRule="auto"/>
        <w:ind w:left="0" w:firstLine="284"/>
        <w:jc w:val="both"/>
        <w:rPr>
          <w:rFonts w:ascii="Times New Roman" w:eastAsia="Calibri" w:hAnsi="Times New Roman" w:cs="Times New Roman"/>
          <w:kern w:val="0"/>
          <w:sz w:val="21"/>
          <w:szCs w:val="21"/>
          <w14:ligatures w14:val="none"/>
        </w:rPr>
      </w:pPr>
      <w:r w:rsidRPr="008173A2">
        <w:rPr>
          <w:rFonts w:ascii="Times New Roman" w:eastAsia="Calibri" w:hAnsi="Times New Roman" w:cs="Times New Roman"/>
          <w:kern w:val="0"/>
          <w:sz w:val="21"/>
          <w:szCs w:val="21"/>
          <w14:ligatures w14:val="none"/>
        </w:rPr>
        <w:lastRenderedPageBreak/>
        <w:t xml:space="preserve">Da un lato infatti vi è la posizione di chi ritiene che </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i/>
          <w:kern w:val="0"/>
          <w:sz w:val="21"/>
          <w:szCs w:val="21"/>
          <w14:ligatures w14:val="none"/>
        </w:rPr>
        <w:t xml:space="preserve">Il giudizio di discrezionalità tecnica inerente a una </w:t>
      </w:r>
      <w:r w:rsidR="00F3371A">
        <w:rPr>
          <w:rFonts w:ascii="Times New Roman" w:eastAsia="Calibri" w:hAnsi="Times New Roman" w:cs="Times New Roman"/>
          <w:i/>
          <w:kern w:val="0"/>
          <w:sz w:val="21"/>
          <w:szCs w:val="21"/>
          <w14:ligatures w14:val="none"/>
        </w:rPr>
        <w:t>‘</w:t>
      </w:r>
      <w:r w:rsidRPr="008173A2">
        <w:rPr>
          <w:rFonts w:ascii="Times New Roman" w:eastAsia="Calibri" w:hAnsi="Times New Roman" w:cs="Times New Roman"/>
          <w:i/>
          <w:kern w:val="0"/>
          <w:sz w:val="21"/>
          <w:szCs w:val="21"/>
          <w14:ligatures w14:val="none"/>
        </w:rPr>
        <w:t>disciplina non esatta</w:t>
      </w:r>
      <w:r w:rsidR="00F3371A">
        <w:rPr>
          <w:rFonts w:ascii="Times New Roman" w:eastAsia="Calibri" w:hAnsi="Times New Roman" w:cs="Times New Roman"/>
          <w:i/>
          <w:kern w:val="0"/>
          <w:sz w:val="21"/>
          <w:szCs w:val="21"/>
          <w14:ligatures w14:val="none"/>
        </w:rPr>
        <w:t>’</w:t>
      </w:r>
      <w:r w:rsidRPr="008173A2">
        <w:rPr>
          <w:rFonts w:ascii="Times New Roman" w:eastAsia="Calibri" w:hAnsi="Times New Roman" w:cs="Times New Roman"/>
          <w:i/>
          <w:kern w:val="0"/>
          <w:sz w:val="21"/>
          <w:szCs w:val="21"/>
          <w14:ligatures w14:val="none"/>
        </w:rPr>
        <w:t>, qual è nell'esercizio della funzione pubblica di tutela, è stato addirittura assunto a paradigma per indicare che la possibile, fisiologica opinabilità del risultato non converte la valutazione tecnica - da compiere alla stregua delle sole c</w:t>
      </w:r>
      <w:r w:rsidR="004B4C55">
        <w:rPr>
          <w:rFonts w:ascii="Times New Roman" w:eastAsia="Calibri" w:hAnsi="Times New Roman" w:cs="Times New Roman"/>
          <w:i/>
          <w:kern w:val="0"/>
          <w:sz w:val="21"/>
          <w:szCs w:val="21"/>
          <w14:ligatures w14:val="none"/>
        </w:rPr>
        <w:t>ognizioni tecniche rilevanti -</w:t>
      </w:r>
      <w:r w:rsidRPr="008173A2">
        <w:rPr>
          <w:rFonts w:ascii="Times New Roman" w:eastAsia="Calibri" w:hAnsi="Times New Roman" w:cs="Times New Roman"/>
          <w:i/>
          <w:kern w:val="0"/>
          <w:sz w:val="21"/>
          <w:szCs w:val="21"/>
          <w14:ligatures w14:val="none"/>
        </w:rPr>
        <w:t xml:space="preserve"> in ponderazione e scelta tra più interessi, cioè in discrezionalità amministrativa: ‘malgrado il carattere fortemente valutativo che possiedono siffatti giudizi, essi rimangono nell'ambito dell'apprezzamento tecnico, e non debordano nella potestà discrezionale: abbiamo sempre dei giudizi tecnici, giuridicamente distinti dai giudizi di opportunità e dal momento decisionale’ (M.S. Giannini)</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vertAlign w:val="superscript"/>
          <w14:ligatures w14:val="none"/>
        </w:rPr>
        <w:footnoteReference w:id="65"/>
      </w:r>
      <w:r w:rsidRPr="008173A2">
        <w:rPr>
          <w:rFonts w:ascii="Times New Roman" w:eastAsia="Calibri" w:hAnsi="Times New Roman" w:cs="Times New Roman"/>
          <w:kern w:val="0"/>
          <w:sz w:val="21"/>
          <w:szCs w:val="21"/>
          <w14:ligatures w14:val="none"/>
        </w:rPr>
        <w:t>.</w:t>
      </w:r>
    </w:p>
    <w:p w14:paraId="5D3AE9C8" w14:textId="7EA8297A" w:rsidR="008173A2" w:rsidRPr="008173A2" w:rsidRDefault="008173A2" w:rsidP="008173A2">
      <w:pPr>
        <w:pStyle w:val="Paragrafoelenco"/>
        <w:spacing w:before="240" w:line="240" w:lineRule="auto"/>
        <w:ind w:left="0" w:firstLine="284"/>
        <w:jc w:val="both"/>
        <w:rPr>
          <w:rFonts w:ascii="Times New Roman" w:eastAsia="Calibri" w:hAnsi="Times New Roman" w:cs="Times New Roman"/>
          <w:kern w:val="0"/>
          <w:sz w:val="21"/>
          <w:szCs w:val="21"/>
          <w14:ligatures w14:val="none"/>
        </w:rPr>
      </w:pPr>
      <w:r w:rsidRPr="008173A2">
        <w:rPr>
          <w:rFonts w:ascii="Times New Roman" w:eastAsia="Calibri" w:hAnsi="Times New Roman" w:cs="Times New Roman"/>
          <w:kern w:val="0"/>
          <w:sz w:val="21"/>
          <w:szCs w:val="21"/>
          <w14:ligatures w14:val="none"/>
        </w:rPr>
        <w:t>Dall’altro occorre dare atto che una parte (sebbene minoritaria) della dottrina sottolinea invece come all’ufficio esportazioni competa anche l’individuazione di un punto di equilibrio tra le esigenze di salvaguardi</w:t>
      </w:r>
      <w:r w:rsidR="006A6921">
        <w:rPr>
          <w:rFonts w:ascii="Times New Roman" w:eastAsia="Calibri" w:hAnsi="Times New Roman" w:cs="Times New Roman"/>
          <w:kern w:val="0"/>
          <w:sz w:val="21"/>
          <w:szCs w:val="21"/>
          <w14:ligatures w14:val="none"/>
        </w:rPr>
        <w:t>a</w:t>
      </w:r>
      <w:r w:rsidRPr="008173A2">
        <w:rPr>
          <w:rFonts w:ascii="Times New Roman" w:eastAsia="Calibri" w:hAnsi="Times New Roman" w:cs="Times New Roman"/>
          <w:kern w:val="0"/>
          <w:sz w:val="21"/>
          <w:szCs w:val="21"/>
          <w14:ligatures w14:val="none"/>
        </w:rPr>
        <w:t xml:space="preserve"> e promozione della cultura con quelle degli attori del mercato degli oggetti d’arte che ne hanno la proprietà o altri diritti dominicali. </w:t>
      </w:r>
    </w:p>
    <w:p w14:paraId="1D683802" w14:textId="3DB1AB46" w:rsidR="008173A2" w:rsidRDefault="008173A2" w:rsidP="00B736FE">
      <w:pPr>
        <w:pStyle w:val="Paragrafoelenco"/>
        <w:spacing w:before="240" w:line="240" w:lineRule="auto"/>
        <w:ind w:left="0" w:firstLine="284"/>
        <w:jc w:val="both"/>
        <w:rPr>
          <w:rFonts w:ascii="Times New Roman" w:hAnsi="Times New Roman" w:cs="Times New Roman"/>
          <w:b/>
          <w:i/>
          <w:sz w:val="21"/>
          <w:szCs w:val="21"/>
        </w:rPr>
      </w:pPr>
      <w:r w:rsidRPr="008173A2">
        <w:rPr>
          <w:rFonts w:ascii="Times New Roman" w:eastAsia="Calibri" w:hAnsi="Times New Roman" w:cs="Times New Roman"/>
          <w:kern w:val="0"/>
          <w:sz w:val="21"/>
          <w:szCs w:val="21"/>
          <w14:ligatures w14:val="none"/>
        </w:rPr>
        <w:t>In questa prospettiva viene anche valorizzato il dato normativo per cui l’</w:t>
      </w:r>
      <w:r w:rsidR="004B4C55">
        <w:rPr>
          <w:rFonts w:ascii="Times New Roman" w:eastAsia="Calibri" w:hAnsi="Times New Roman" w:cs="Times New Roman"/>
          <w:kern w:val="0"/>
          <w:sz w:val="21"/>
          <w:szCs w:val="21"/>
          <w14:ligatures w14:val="none"/>
        </w:rPr>
        <w:t>A</w:t>
      </w:r>
      <w:r w:rsidRPr="008173A2">
        <w:rPr>
          <w:rFonts w:ascii="Times New Roman" w:eastAsia="Calibri" w:hAnsi="Times New Roman" w:cs="Times New Roman"/>
          <w:kern w:val="0"/>
          <w:sz w:val="21"/>
          <w:szCs w:val="21"/>
          <w14:ligatures w14:val="none"/>
        </w:rPr>
        <w:t xml:space="preserve">mministrazione in sede di esportazione di un oggetto di proprietà privata deve valutare la sussistenza non soltanto di un interesse culturale </w:t>
      </w:r>
      <w:r w:rsidRPr="008173A2">
        <w:rPr>
          <w:rFonts w:ascii="Times New Roman" w:eastAsia="Calibri" w:hAnsi="Times New Roman" w:cs="Times New Roman"/>
          <w:i/>
          <w:kern w:val="0"/>
          <w:sz w:val="21"/>
          <w:szCs w:val="21"/>
          <w14:ligatures w14:val="none"/>
        </w:rPr>
        <w:t>tout court</w:t>
      </w:r>
      <w:r w:rsidRPr="008173A2">
        <w:rPr>
          <w:rFonts w:ascii="Times New Roman" w:eastAsia="Calibri" w:hAnsi="Times New Roman" w:cs="Times New Roman"/>
          <w:kern w:val="0"/>
          <w:sz w:val="21"/>
          <w:szCs w:val="21"/>
          <w14:ligatures w14:val="none"/>
        </w:rPr>
        <w:t xml:space="preserve"> dell’oggetto d’arte (attività valutativa che effettua nell’ambito della verifica dell’interesse culturale ai sensi dell’art. 12 CBC</w:t>
      </w:r>
      <w:r w:rsidR="00996025">
        <w:rPr>
          <w:rFonts w:ascii="Times New Roman" w:eastAsia="Calibri" w:hAnsi="Times New Roman" w:cs="Times New Roman"/>
          <w:kern w:val="0"/>
          <w:sz w:val="21"/>
          <w:szCs w:val="21"/>
          <w14:ligatures w14:val="none"/>
        </w:rPr>
        <w:t>P</w:t>
      </w:r>
      <w:r w:rsidRPr="008173A2">
        <w:rPr>
          <w:rFonts w:ascii="Times New Roman" w:eastAsia="Calibri" w:hAnsi="Times New Roman" w:cs="Times New Roman"/>
          <w:kern w:val="0"/>
          <w:sz w:val="21"/>
          <w:szCs w:val="21"/>
          <w14:ligatures w14:val="none"/>
        </w:rPr>
        <w:t xml:space="preserve"> rispetto a opere di appartenenza </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pubblica</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 xml:space="preserve">) ma di un interesse culturale o </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particolarmente importa</w:t>
      </w:r>
      <w:r w:rsidR="004B4C55">
        <w:rPr>
          <w:rFonts w:ascii="Times New Roman" w:eastAsia="Calibri" w:hAnsi="Times New Roman" w:cs="Times New Roman"/>
          <w:kern w:val="0"/>
          <w:sz w:val="21"/>
          <w:szCs w:val="21"/>
          <w14:ligatures w14:val="none"/>
        </w:rPr>
        <w:t>n</w:t>
      </w:r>
      <w:r w:rsidRPr="008173A2">
        <w:rPr>
          <w:rFonts w:ascii="Times New Roman" w:eastAsia="Calibri" w:hAnsi="Times New Roman" w:cs="Times New Roman"/>
          <w:kern w:val="0"/>
          <w:sz w:val="21"/>
          <w:szCs w:val="21"/>
          <w14:ligatures w14:val="none"/>
        </w:rPr>
        <w:t>te</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 xml:space="preserve"> o </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di eccezionale importanza</w:t>
      </w:r>
      <w:r w:rsidR="00F3371A">
        <w:rPr>
          <w:rFonts w:ascii="Times New Roman" w:eastAsia="Calibri" w:hAnsi="Times New Roman" w:cs="Times New Roman"/>
          <w:kern w:val="0"/>
          <w:sz w:val="21"/>
          <w:szCs w:val="21"/>
          <w14:ligatures w14:val="none"/>
        </w:rPr>
        <w:t>”</w:t>
      </w:r>
      <w:r w:rsidRPr="008173A2">
        <w:rPr>
          <w:rFonts w:ascii="Times New Roman" w:eastAsia="Calibri" w:hAnsi="Times New Roman" w:cs="Times New Roman"/>
          <w:kern w:val="0"/>
          <w:sz w:val="21"/>
          <w:szCs w:val="21"/>
          <w14:ligatures w14:val="none"/>
        </w:rPr>
        <w:t>. Ma se è così la valutazione appare essere una valutazione di tipo relazionale, in cui il termine di comparazione per la graduazione dell’interesse non potrà che essere l’interesse oppositivo del proprietario dell’oggetto d’arte</w:t>
      </w:r>
      <w:r w:rsidR="001550F8">
        <w:rPr>
          <w:rStyle w:val="Rimandonotaapidipagina"/>
          <w:rFonts w:ascii="Times New Roman" w:eastAsia="Calibri" w:hAnsi="Times New Roman" w:cs="Times New Roman"/>
          <w:kern w:val="0"/>
          <w:sz w:val="21"/>
          <w:szCs w:val="21"/>
          <w14:ligatures w14:val="none"/>
        </w:rPr>
        <w:footnoteReference w:id="66"/>
      </w:r>
      <w:r w:rsidR="007B0317">
        <w:rPr>
          <w:rFonts w:ascii="Times New Roman" w:eastAsia="Calibri" w:hAnsi="Times New Roman" w:cs="Times New Roman"/>
          <w:kern w:val="0"/>
          <w:sz w:val="21"/>
          <w:szCs w:val="21"/>
          <w14:ligatures w14:val="none"/>
        </w:rPr>
        <w:t xml:space="preserve"> e ancora più in generale l’interesse di rilievo costituzionale </w:t>
      </w:r>
      <w:r w:rsidR="007B0317" w:rsidRPr="007B0317">
        <w:rPr>
          <w:rFonts w:ascii="Times New Roman" w:eastAsia="Calibri" w:hAnsi="Times New Roman" w:cs="Times New Roman"/>
          <w:kern w:val="0"/>
          <w:sz w:val="21"/>
          <w:szCs w:val="21"/>
          <w14:ligatures w14:val="none"/>
        </w:rPr>
        <w:t>all</w:t>
      </w:r>
      <w:r w:rsidR="007B0317">
        <w:rPr>
          <w:rFonts w:ascii="Times New Roman" w:eastAsia="Calibri" w:hAnsi="Times New Roman" w:cs="Times New Roman"/>
          <w:kern w:val="0"/>
          <w:sz w:val="21"/>
          <w:szCs w:val="21"/>
          <w14:ligatures w14:val="none"/>
        </w:rPr>
        <w:t>a</w:t>
      </w:r>
      <w:r w:rsidR="007B0317" w:rsidRPr="007B0317">
        <w:rPr>
          <w:rFonts w:ascii="Times New Roman" w:eastAsia="Calibri" w:hAnsi="Times New Roman" w:cs="Times New Roman"/>
          <w:kern w:val="0"/>
          <w:sz w:val="21"/>
          <w:szCs w:val="21"/>
          <w14:ligatures w14:val="none"/>
        </w:rPr>
        <w:t xml:space="preserve"> </w:t>
      </w:r>
      <w:r w:rsidR="00F3371A">
        <w:rPr>
          <w:rFonts w:ascii="Times New Roman" w:eastAsia="Calibri" w:hAnsi="Times New Roman" w:cs="Times New Roman"/>
          <w:kern w:val="0"/>
          <w:sz w:val="21"/>
          <w:szCs w:val="21"/>
          <w14:ligatures w14:val="none"/>
        </w:rPr>
        <w:t>“</w:t>
      </w:r>
      <w:r w:rsidR="007B0317">
        <w:rPr>
          <w:rFonts w:ascii="Times New Roman" w:eastAsia="Calibri" w:hAnsi="Times New Roman" w:cs="Times New Roman"/>
          <w:kern w:val="0"/>
          <w:sz w:val="21"/>
          <w:szCs w:val="21"/>
          <w14:ligatures w14:val="none"/>
        </w:rPr>
        <w:t>promozione</w:t>
      </w:r>
      <w:r w:rsidR="007B0317" w:rsidRPr="007B0317">
        <w:rPr>
          <w:rFonts w:ascii="Times New Roman" w:eastAsia="Calibri" w:hAnsi="Times New Roman" w:cs="Times New Roman"/>
          <w:kern w:val="0"/>
          <w:sz w:val="21"/>
          <w:szCs w:val="21"/>
          <w14:ligatures w14:val="none"/>
        </w:rPr>
        <w:t xml:space="preserve"> della cultura</w:t>
      </w:r>
      <w:r w:rsidR="00F3371A">
        <w:rPr>
          <w:rFonts w:ascii="Times New Roman" w:eastAsia="Calibri" w:hAnsi="Times New Roman" w:cs="Times New Roman"/>
          <w:kern w:val="0"/>
          <w:sz w:val="21"/>
          <w:szCs w:val="21"/>
          <w14:ligatures w14:val="none"/>
        </w:rPr>
        <w:t>”</w:t>
      </w:r>
      <w:r w:rsidR="007B0317">
        <w:rPr>
          <w:rFonts w:ascii="Times New Roman" w:eastAsia="Calibri" w:hAnsi="Times New Roman" w:cs="Times New Roman"/>
          <w:kern w:val="0"/>
          <w:sz w:val="21"/>
          <w:szCs w:val="21"/>
          <w14:ligatures w14:val="none"/>
        </w:rPr>
        <w:t xml:space="preserve"> mediante la </w:t>
      </w:r>
      <w:r w:rsidR="007B0317" w:rsidRPr="007B0317">
        <w:rPr>
          <w:rFonts w:ascii="Times New Roman" w:eastAsia="Calibri" w:hAnsi="Times New Roman" w:cs="Times New Roman"/>
          <w:kern w:val="0"/>
          <w:sz w:val="21"/>
          <w:szCs w:val="21"/>
          <w14:ligatures w14:val="none"/>
        </w:rPr>
        <w:t>m</w:t>
      </w:r>
      <w:r w:rsidR="007B0317">
        <w:rPr>
          <w:rFonts w:ascii="Times New Roman" w:eastAsia="Calibri" w:hAnsi="Times New Roman" w:cs="Times New Roman"/>
          <w:kern w:val="0"/>
          <w:sz w:val="21"/>
          <w:szCs w:val="21"/>
          <w14:ligatures w14:val="none"/>
        </w:rPr>
        <w:t>assima fruibilità pubblica</w:t>
      </w:r>
      <w:r w:rsidRPr="008173A2">
        <w:rPr>
          <w:rFonts w:ascii="Times New Roman" w:eastAsia="Calibri" w:hAnsi="Times New Roman" w:cs="Times New Roman"/>
          <w:kern w:val="0"/>
          <w:sz w:val="21"/>
          <w:szCs w:val="21"/>
          <w14:ligatures w14:val="none"/>
        </w:rPr>
        <w:t>. Di qui la configurazione dell’esercizio del potere in due momenti distinti ma collegati: il momento del giudizio (discrezionalità tecnica) e il momento della scelta (discrezionalità amministrativa).</w:t>
      </w:r>
      <w:r w:rsidR="00B3551C">
        <w:rPr>
          <w:rFonts w:ascii="Times New Roman" w:eastAsia="Calibri" w:hAnsi="Times New Roman" w:cs="Times New Roman"/>
          <w:kern w:val="0"/>
          <w:sz w:val="21"/>
          <w:szCs w:val="21"/>
          <w14:ligatures w14:val="none"/>
        </w:rPr>
        <w:t xml:space="preserve"> In giurisprudenza </w:t>
      </w:r>
      <w:r w:rsidR="009B20F7">
        <w:rPr>
          <w:rFonts w:ascii="Times New Roman" w:eastAsia="Calibri" w:hAnsi="Times New Roman" w:cs="Times New Roman"/>
          <w:kern w:val="0"/>
          <w:sz w:val="21"/>
          <w:szCs w:val="21"/>
          <w14:ligatures w14:val="none"/>
        </w:rPr>
        <w:t xml:space="preserve">tuttavia </w:t>
      </w:r>
      <w:r w:rsidR="00B3551C">
        <w:rPr>
          <w:rFonts w:ascii="Times New Roman" w:eastAsia="Calibri" w:hAnsi="Times New Roman" w:cs="Times New Roman"/>
          <w:kern w:val="0"/>
          <w:sz w:val="21"/>
          <w:szCs w:val="21"/>
          <w14:ligatures w14:val="none"/>
        </w:rPr>
        <w:t>si rinvengo</w:t>
      </w:r>
      <w:r w:rsidR="00E90E80">
        <w:rPr>
          <w:rFonts w:ascii="Times New Roman" w:eastAsia="Calibri" w:hAnsi="Times New Roman" w:cs="Times New Roman"/>
          <w:kern w:val="0"/>
          <w:sz w:val="21"/>
          <w:szCs w:val="21"/>
          <w14:ligatures w14:val="none"/>
        </w:rPr>
        <w:t>no</w:t>
      </w:r>
      <w:r w:rsidR="00B3551C">
        <w:rPr>
          <w:rFonts w:ascii="Times New Roman" w:eastAsia="Calibri" w:hAnsi="Times New Roman" w:cs="Times New Roman"/>
          <w:kern w:val="0"/>
          <w:sz w:val="21"/>
          <w:szCs w:val="21"/>
          <w14:ligatures w14:val="none"/>
        </w:rPr>
        <w:t xml:space="preserve"> poche pronunce in favore della qualificazione </w:t>
      </w:r>
      <w:r w:rsidR="009B20F7">
        <w:rPr>
          <w:rFonts w:ascii="Times New Roman" w:eastAsia="Calibri" w:hAnsi="Times New Roman" w:cs="Times New Roman"/>
          <w:kern w:val="0"/>
          <w:sz w:val="21"/>
          <w:szCs w:val="21"/>
          <w14:ligatures w14:val="none"/>
        </w:rPr>
        <w:t xml:space="preserve">della discrezionalità </w:t>
      </w:r>
      <w:r w:rsidR="00B3551C">
        <w:rPr>
          <w:rFonts w:ascii="Times New Roman" w:eastAsia="Calibri" w:hAnsi="Times New Roman" w:cs="Times New Roman"/>
          <w:kern w:val="0"/>
          <w:sz w:val="21"/>
          <w:szCs w:val="21"/>
          <w14:ligatures w14:val="none"/>
        </w:rPr>
        <w:t>come mista</w:t>
      </w:r>
      <w:r w:rsidR="009B20F7">
        <w:rPr>
          <w:rStyle w:val="Rimandonotaapidipagina"/>
          <w:rFonts w:ascii="Times New Roman" w:eastAsia="Calibri" w:hAnsi="Times New Roman" w:cs="Times New Roman"/>
          <w:kern w:val="0"/>
          <w:sz w:val="21"/>
          <w:szCs w:val="21"/>
          <w14:ligatures w14:val="none"/>
        </w:rPr>
        <w:footnoteReference w:id="67"/>
      </w:r>
      <w:r w:rsidR="009B20F7">
        <w:rPr>
          <w:rFonts w:ascii="Times New Roman" w:eastAsia="Calibri" w:hAnsi="Times New Roman" w:cs="Times New Roman"/>
          <w:kern w:val="0"/>
          <w:sz w:val="21"/>
          <w:szCs w:val="21"/>
          <w14:ligatures w14:val="none"/>
        </w:rPr>
        <w:t>.</w:t>
      </w:r>
      <w:r w:rsidR="00B3551C">
        <w:rPr>
          <w:rFonts w:ascii="Times New Roman" w:eastAsia="Calibri" w:hAnsi="Times New Roman" w:cs="Times New Roman"/>
          <w:kern w:val="0"/>
          <w:sz w:val="21"/>
          <w:szCs w:val="21"/>
          <w14:ligatures w14:val="none"/>
        </w:rPr>
        <w:t xml:space="preserve"> </w:t>
      </w:r>
    </w:p>
    <w:p w14:paraId="181460CF" w14:textId="30DFD83E" w:rsidR="00B736FE" w:rsidRDefault="00B61F7F"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2</w:t>
      </w:r>
      <w:r w:rsidR="00C9211A">
        <w:rPr>
          <w:rFonts w:ascii="Times New Roman" w:hAnsi="Times New Roman" w:cs="Times New Roman"/>
          <w:b/>
          <w:sz w:val="21"/>
          <w:szCs w:val="21"/>
        </w:rPr>
        <w:t>9</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Nella fase del giudizio </w:t>
      </w:r>
      <w:r w:rsidR="00E72630" w:rsidRPr="009D7BBD">
        <w:rPr>
          <w:rFonts w:ascii="Times New Roman" w:hAnsi="Times New Roman" w:cs="Times New Roman"/>
          <w:b/>
          <w:sz w:val="21"/>
          <w:szCs w:val="21"/>
        </w:rPr>
        <w:t>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Amministrazione è 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unico soggetto legittimato a effettuare la valutazione tecnica</w:t>
      </w:r>
      <w:r w:rsidR="00E72630" w:rsidRPr="009D7BBD">
        <w:rPr>
          <w:rFonts w:ascii="Times New Roman" w:hAnsi="Times New Roman" w:cs="Times New Roman"/>
          <w:sz w:val="21"/>
          <w:szCs w:val="21"/>
        </w:rPr>
        <w:t xml:space="preserve"> necessaria a verificare la sussistenza del </w:t>
      </w:r>
      <w:r w:rsidR="00E72630" w:rsidRPr="009D7BBD">
        <w:rPr>
          <w:rFonts w:ascii="Times New Roman" w:hAnsi="Times New Roman" w:cs="Times New Roman"/>
          <w:b/>
          <w:sz w:val="21"/>
          <w:szCs w:val="21"/>
        </w:rPr>
        <w:t>fatto</w:t>
      </w:r>
      <w:r w:rsidR="00E72630" w:rsidRPr="009D7BBD">
        <w:rPr>
          <w:rFonts w:ascii="Times New Roman" w:hAnsi="Times New Roman" w:cs="Times New Roman"/>
          <w:sz w:val="21"/>
          <w:szCs w:val="21"/>
        </w:rPr>
        <w:t xml:space="preserve"> che si pone come presupposto del pote</w:t>
      </w:r>
      <w:r w:rsidR="00A84AFA" w:rsidRPr="009D7BBD">
        <w:rPr>
          <w:rFonts w:ascii="Times New Roman" w:hAnsi="Times New Roman" w:cs="Times New Roman"/>
          <w:sz w:val="21"/>
          <w:szCs w:val="21"/>
        </w:rPr>
        <w:t xml:space="preserve">re di apposizione del vincolo. </w:t>
      </w:r>
    </w:p>
    <w:p w14:paraId="03E34F88" w14:textId="4CD98FD4"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Il fatto in questione consiste nella sussistenza in un determinato bene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interesse culturale nelle varie graduazioni che può assumere e si tratta di un fatto che la norma attributiva del potere non prende in considerazione </w:t>
      </w:r>
      <w:r w:rsidR="00F3371A">
        <w:rPr>
          <w:rFonts w:ascii="Times New Roman" w:hAnsi="Times New Roman" w:cs="Times New Roman"/>
          <w:sz w:val="21"/>
          <w:szCs w:val="21"/>
        </w:rPr>
        <w:t>“</w:t>
      </w:r>
      <w:r w:rsidRPr="009D7BBD">
        <w:rPr>
          <w:rFonts w:ascii="Times New Roman" w:hAnsi="Times New Roman" w:cs="Times New Roman"/>
          <w:i/>
          <w:iCs/>
          <w:sz w:val="21"/>
          <w:szCs w:val="21"/>
        </w:rPr>
        <w:t xml:space="preserve">nella dimensione oggettiva di </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fatto storico</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 xml:space="preserve"> (accertabile in via diretta dal giudice), bensì di fatto </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mediato</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 xml:space="preserve"> e </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valutato</w:t>
      </w:r>
      <w:r w:rsidR="00F60D0F">
        <w:rPr>
          <w:rFonts w:ascii="Times New Roman" w:hAnsi="Times New Roman" w:cs="Times New Roman"/>
          <w:i/>
          <w:iCs/>
          <w:sz w:val="21"/>
          <w:szCs w:val="21"/>
        </w:rPr>
        <w:t>’</w:t>
      </w:r>
      <w:r w:rsidRPr="009D7BBD">
        <w:rPr>
          <w:rFonts w:ascii="Times New Roman" w:hAnsi="Times New Roman" w:cs="Times New Roman"/>
          <w:i/>
          <w:iCs/>
          <w:sz w:val="21"/>
          <w:szCs w:val="21"/>
        </w:rPr>
        <w:t xml:space="preserve"> dalla pubblica amministrazione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(così </w:t>
      </w:r>
      <w:r w:rsidRPr="009D7BBD">
        <w:rPr>
          <w:rFonts w:ascii="Times New Roman" w:hAnsi="Times New Roman" w:cs="Times New Roman"/>
          <w:b/>
          <w:sz w:val="21"/>
          <w:szCs w:val="21"/>
        </w:rPr>
        <w:t>Cons. Stato, sez. VI, 29 luglio 202</w:t>
      </w:r>
      <w:r w:rsidR="005C102B" w:rsidRPr="009D7BBD">
        <w:rPr>
          <w:rFonts w:ascii="Times New Roman" w:hAnsi="Times New Roman" w:cs="Times New Roman"/>
          <w:b/>
          <w:sz w:val="21"/>
          <w:szCs w:val="21"/>
        </w:rPr>
        <w:t>0</w:t>
      </w:r>
      <w:r w:rsidRPr="009D7BBD">
        <w:rPr>
          <w:rFonts w:ascii="Times New Roman" w:hAnsi="Times New Roman" w:cs="Times New Roman"/>
          <w:b/>
          <w:sz w:val="21"/>
          <w:szCs w:val="21"/>
        </w:rPr>
        <w:t>, n.5316 citata in Cons. Stato, sez. VI, 13 ottobre 2023, n. 8983</w:t>
      </w:r>
      <w:r w:rsidR="00172B3B" w:rsidRPr="009D7BBD">
        <w:rPr>
          <w:rFonts w:ascii="Times New Roman" w:hAnsi="Times New Roman" w:cs="Times New Roman"/>
          <w:sz w:val="21"/>
          <w:szCs w:val="21"/>
        </w:rPr>
        <w:t xml:space="preserve">); </w:t>
      </w:r>
      <w:r w:rsidR="00B42868">
        <w:rPr>
          <w:rFonts w:ascii="Times New Roman" w:hAnsi="Times New Roman" w:cs="Times New Roman"/>
          <w:sz w:val="21"/>
          <w:szCs w:val="21"/>
        </w:rPr>
        <w:t xml:space="preserve">la </w:t>
      </w:r>
      <w:r w:rsidR="00172B3B" w:rsidRPr="009D7BBD">
        <w:rPr>
          <w:rFonts w:ascii="Times New Roman" w:hAnsi="Times New Roman" w:cs="Times New Roman"/>
          <w:sz w:val="21"/>
          <w:szCs w:val="21"/>
        </w:rPr>
        <w:t>valutazione avviene appunto</w:t>
      </w:r>
      <w:r w:rsidRPr="009D7BBD">
        <w:rPr>
          <w:rFonts w:ascii="Times New Roman" w:hAnsi="Times New Roman" w:cs="Times New Roman"/>
          <w:sz w:val="21"/>
          <w:szCs w:val="21"/>
        </w:rPr>
        <w:t xml:space="preserve"> mediante l</w:t>
      </w:r>
      <w:r w:rsidR="00F60D0F">
        <w:rPr>
          <w:rFonts w:ascii="Times New Roman" w:hAnsi="Times New Roman" w:cs="Times New Roman"/>
          <w:sz w:val="21"/>
          <w:szCs w:val="21"/>
        </w:rPr>
        <w:t>’</w:t>
      </w:r>
      <w:r w:rsidRPr="009D7BBD">
        <w:rPr>
          <w:rFonts w:ascii="Times New Roman" w:hAnsi="Times New Roman" w:cs="Times New Roman"/>
          <w:sz w:val="21"/>
          <w:szCs w:val="21"/>
        </w:rPr>
        <w:t>utilizzo di cognizioni specialistiche che non attingono ai saper</w:t>
      </w:r>
      <w:r w:rsidR="00A84AFA" w:rsidRPr="009D7BBD">
        <w:rPr>
          <w:rFonts w:ascii="Times New Roman" w:hAnsi="Times New Roman" w:cs="Times New Roman"/>
          <w:sz w:val="21"/>
          <w:szCs w:val="21"/>
        </w:rPr>
        <w:t xml:space="preserve">i propri delle scienze esatte. </w:t>
      </w:r>
    </w:p>
    <w:p w14:paraId="69487B57" w14:textId="57107191" w:rsidR="00B736FE" w:rsidRDefault="00172B3B"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La nozione di </w:t>
      </w:r>
      <w:r w:rsidRPr="009D7BBD">
        <w:rPr>
          <w:rFonts w:ascii="Times New Roman" w:hAnsi="Times New Roman" w:cs="Times New Roman"/>
          <w:b/>
          <w:sz w:val="21"/>
          <w:szCs w:val="21"/>
        </w:rPr>
        <w:t>bene culturale</w:t>
      </w:r>
      <w:r w:rsidRPr="009D7BBD">
        <w:rPr>
          <w:rFonts w:ascii="Times New Roman" w:hAnsi="Times New Roman" w:cs="Times New Roman"/>
          <w:sz w:val="21"/>
          <w:szCs w:val="21"/>
        </w:rPr>
        <w:t xml:space="preserve"> è infatti una </w:t>
      </w:r>
      <w:r w:rsidR="00F3371A">
        <w:rPr>
          <w:rFonts w:ascii="Times New Roman" w:hAnsi="Times New Roman" w:cs="Times New Roman"/>
          <w:sz w:val="21"/>
          <w:szCs w:val="21"/>
        </w:rPr>
        <w:t>“</w:t>
      </w:r>
      <w:r w:rsidRPr="009D7BBD">
        <w:rPr>
          <w:rFonts w:ascii="Times New Roman" w:hAnsi="Times New Roman" w:cs="Times New Roman"/>
          <w:sz w:val="21"/>
          <w:szCs w:val="21"/>
        </w:rPr>
        <w:t>nozione liminale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il cui contenuto non viene definito dalla normativa giuridica ma dal rinvio a discipline non giuridiche che sono espressione di un sapere </w:t>
      </w:r>
      <w:r w:rsidR="00F3371A">
        <w:rPr>
          <w:rFonts w:ascii="Times New Roman" w:hAnsi="Times New Roman" w:cs="Times New Roman"/>
          <w:sz w:val="21"/>
          <w:szCs w:val="21"/>
        </w:rPr>
        <w:t>“</w:t>
      </w:r>
      <w:r w:rsidRPr="009D7BBD">
        <w:rPr>
          <w:rFonts w:ascii="Times New Roman" w:hAnsi="Times New Roman" w:cs="Times New Roman"/>
          <w:sz w:val="21"/>
          <w:szCs w:val="21"/>
        </w:rPr>
        <w:t>mobile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e </w:t>
      </w:r>
      <w:r w:rsidR="00F3371A">
        <w:rPr>
          <w:rFonts w:ascii="Times New Roman" w:hAnsi="Times New Roman" w:cs="Times New Roman"/>
          <w:sz w:val="21"/>
          <w:szCs w:val="21"/>
        </w:rPr>
        <w:t>“</w:t>
      </w:r>
      <w:r w:rsidRPr="009D7BBD">
        <w:rPr>
          <w:rFonts w:ascii="Times New Roman" w:hAnsi="Times New Roman" w:cs="Times New Roman"/>
          <w:sz w:val="21"/>
          <w:szCs w:val="21"/>
        </w:rPr>
        <w:t>inesatto</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perché esito delle progressive acquisizioni ed elaborazioni delle scienze umane</w:t>
      </w:r>
      <w:r w:rsidRPr="009D7BBD">
        <w:rPr>
          <w:rStyle w:val="Rimandonotaapidipagina"/>
          <w:rFonts w:ascii="Times New Roman" w:hAnsi="Times New Roman" w:cs="Times New Roman"/>
          <w:sz w:val="21"/>
          <w:szCs w:val="21"/>
        </w:rPr>
        <w:footnoteReference w:id="68"/>
      </w:r>
      <w:r w:rsidR="00B87680" w:rsidRPr="009D7BBD">
        <w:rPr>
          <w:rFonts w:ascii="Times New Roman" w:hAnsi="Times New Roman" w:cs="Times New Roman"/>
          <w:sz w:val="21"/>
          <w:szCs w:val="21"/>
        </w:rPr>
        <w:t xml:space="preserve">. </w:t>
      </w:r>
    </w:p>
    <w:p w14:paraId="4E9B816D" w14:textId="6129588B"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Si possono raggiungere quindi </w:t>
      </w:r>
      <w:r w:rsidRPr="009D7BBD">
        <w:rPr>
          <w:rFonts w:ascii="Times New Roman" w:hAnsi="Times New Roman" w:cs="Times New Roman"/>
          <w:b/>
          <w:sz w:val="21"/>
          <w:szCs w:val="21"/>
        </w:rPr>
        <w:t>risultati opinabili</w:t>
      </w:r>
      <w:r w:rsidRPr="009D7BBD">
        <w:rPr>
          <w:rFonts w:ascii="Times New Roman" w:hAnsi="Times New Roman" w:cs="Times New Roman"/>
          <w:sz w:val="21"/>
          <w:szCs w:val="21"/>
        </w:rPr>
        <w:t xml:space="preserve"> che a loro volta non rimangono immutabili nel tempo, perché la valutazione dell</w:t>
      </w:r>
      <w:r w:rsidR="00F60D0F">
        <w:rPr>
          <w:rFonts w:ascii="Times New Roman" w:hAnsi="Times New Roman" w:cs="Times New Roman"/>
          <w:sz w:val="21"/>
          <w:szCs w:val="21"/>
        </w:rPr>
        <w:t>’</w:t>
      </w:r>
      <w:r w:rsidRPr="009D7BBD">
        <w:rPr>
          <w:rFonts w:ascii="Times New Roman" w:hAnsi="Times New Roman" w:cs="Times New Roman"/>
          <w:sz w:val="21"/>
          <w:szCs w:val="21"/>
        </w:rPr>
        <w:t>interesse storico artistico è soggetta a quelle revisioni che il progressivo approfondimento delle conosc</w:t>
      </w:r>
      <w:r w:rsidR="00A84AFA" w:rsidRPr="009D7BBD">
        <w:rPr>
          <w:rFonts w:ascii="Times New Roman" w:hAnsi="Times New Roman" w:cs="Times New Roman"/>
          <w:sz w:val="21"/>
          <w:szCs w:val="21"/>
        </w:rPr>
        <w:t>enze tecniche rende necessarie.</w:t>
      </w:r>
    </w:p>
    <w:p w14:paraId="2ADF96EC" w14:textId="3E4166FE" w:rsidR="00B736FE" w:rsidRDefault="00187368"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Infatti si tratta di </w:t>
      </w:r>
      <w:r w:rsidR="00F3371A">
        <w:rPr>
          <w:rFonts w:ascii="Times New Roman" w:hAnsi="Times New Roman" w:cs="Times New Roman"/>
          <w:sz w:val="21"/>
          <w:szCs w:val="21"/>
        </w:rPr>
        <w:t>“</w:t>
      </w:r>
      <w:r w:rsidRPr="00AA040E">
        <w:rPr>
          <w:rFonts w:ascii="Times New Roman" w:hAnsi="Times New Roman" w:cs="Times New Roman"/>
          <w:i/>
          <w:sz w:val="21"/>
          <w:szCs w:val="21"/>
        </w:rPr>
        <w:t>u</w:t>
      </w:r>
      <w:r w:rsidRPr="009D7BBD">
        <w:rPr>
          <w:rFonts w:ascii="Times New Roman" w:hAnsi="Times New Roman" w:cs="Times New Roman"/>
          <w:i/>
          <w:sz w:val="21"/>
          <w:szCs w:val="21"/>
        </w:rPr>
        <w:t xml:space="preserve">n sapere che esprime giudizi la cui peculiarità è quella di essere espressione della differente attitudine delle regole delle scienze umane, diverse da quelle delle scienze applicate. Infatti, il sapere </w:t>
      </w:r>
      <w:r w:rsidRPr="009D7BBD">
        <w:rPr>
          <w:rFonts w:ascii="Times New Roman" w:hAnsi="Times New Roman" w:cs="Times New Roman"/>
          <w:i/>
          <w:sz w:val="21"/>
          <w:szCs w:val="21"/>
        </w:rPr>
        <w:lastRenderedPageBreak/>
        <w:t xml:space="preserve">in questione </w:t>
      </w:r>
      <w:r w:rsidRPr="009D7BBD">
        <w:rPr>
          <w:rFonts w:ascii="Times New Roman" w:hAnsi="Times New Roman" w:cs="Times New Roman"/>
          <w:i/>
          <w:sz w:val="21"/>
          <w:szCs w:val="21"/>
          <w:u w:val="single"/>
        </w:rPr>
        <w:t>non si ascrive al campo (per utilizzare una terminologia pur non unanimemente condivisa) d</w:t>
      </w:r>
      <w:r w:rsidR="00B42868">
        <w:rPr>
          <w:rFonts w:ascii="Times New Roman" w:hAnsi="Times New Roman" w:cs="Times New Roman"/>
          <w:i/>
          <w:sz w:val="21"/>
          <w:szCs w:val="21"/>
          <w:u w:val="single"/>
        </w:rPr>
        <w:t>a</w:t>
      </w:r>
      <w:r w:rsidRPr="009D7BBD">
        <w:rPr>
          <w:rFonts w:ascii="Times New Roman" w:hAnsi="Times New Roman" w:cs="Times New Roman"/>
          <w:i/>
          <w:sz w:val="21"/>
          <w:szCs w:val="21"/>
          <w:u w:val="single"/>
        </w:rPr>
        <w:t xml:space="preserve">lle c.d. </w:t>
      </w:r>
      <w:r w:rsidR="00F3371A">
        <w:rPr>
          <w:rFonts w:ascii="Times New Roman" w:hAnsi="Times New Roman" w:cs="Times New Roman"/>
          <w:i/>
          <w:sz w:val="21"/>
          <w:szCs w:val="21"/>
          <w:u w:val="single"/>
        </w:rPr>
        <w:t>“</w:t>
      </w:r>
      <w:r w:rsidRPr="009D7BBD">
        <w:rPr>
          <w:rFonts w:ascii="Times New Roman" w:hAnsi="Times New Roman" w:cs="Times New Roman"/>
          <w:i/>
          <w:sz w:val="21"/>
          <w:szCs w:val="21"/>
          <w:u w:val="single"/>
        </w:rPr>
        <w:t>hard sciences</w:t>
      </w:r>
      <w:r w:rsidR="00F3371A">
        <w:rPr>
          <w:rFonts w:ascii="Times New Roman" w:hAnsi="Times New Roman" w:cs="Times New Roman"/>
          <w:i/>
          <w:sz w:val="21"/>
          <w:szCs w:val="21"/>
          <w:u w:val="single"/>
        </w:rPr>
        <w:t>”</w:t>
      </w:r>
      <w:r w:rsidRPr="009D7BBD">
        <w:rPr>
          <w:rFonts w:ascii="Times New Roman" w:hAnsi="Times New Roman" w:cs="Times New Roman"/>
          <w:i/>
          <w:sz w:val="21"/>
          <w:szCs w:val="21"/>
          <w:u w:val="single"/>
        </w:rPr>
        <w:t xml:space="preserve"> (dai dati sperimentali, oggettivamente quantificabili, controllabili e ripetibili), ma afferisce, al contrario, alle scienze non esatte, nelle quali i risultati delle </w:t>
      </w:r>
      <w:r w:rsidRPr="009D7BBD">
        <w:rPr>
          <w:rFonts w:ascii="Times New Roman" w:hAnsi="Times New Roman" w:cs="Times New Roman"/>
          <w:b/>
          <w:i/>
          <w:sz w:val="21"/>
          <w:szCs w:val="21"/>
          <w:u w:val="single"/>
        </w:rPr>
        <w:t>valutazioni</w:t>
      </w:r>
      <w:r w:rsidRPr="009D7BBD">
        <w:rPr>
          <w:rFonts w:ascii="Times New Roman" w:hAnsi="Times New Roman" w:cs="Times New Roman"/>
          <w:i/>
          <w:sz w:val="21"/>
          <w:szCs w:val="21"/>
          <w:u w:val="single"/>
        </w:rPr>
        <w:t xml:space="preserve"> non possono ritenersi conseguenti e vincolati ma sono </w:t>
      </w:r>
      <w:r w:rsidRPr="009D7BBD">
        <w:rPr>
          <w:rFonts w:ascii="Times New Roman" w:hAnsi="Times New Roman" w:cs="Times New Roman"/>
          <w:b/>
          <w:i/>
          <w:sz w:val="21"/>
          <w:szCs w:val="21"/>
          <w:u w:val="single"/>
        </w:rPr>
        <w:t>intrinsecamente opinabili</w:t>
      </w:r>
      <w:r w:rsidRPr="009D7BBD">
        <w:rPr>
          <w:rFonts w:ascii="Times New Roman" w:hAnsi="Times New Roman" w:cs="Times New Roman"/>
          <w:i/>
          <w:sz w:val="21"/>
          <w:szCs w:val="21"/>
          <w:u w:val="single"/>
        </w:rPr>
        <w:t>, per l</w:t>
      </w:r>
      <w:r w:rsidR="00F60D0F">
        <w:rPr>
          <w:rFonts w:ascii="Times New Roman" w:hAnsi="Times New Roman" w:cs="Times New Roman"/>
          <w:i/>
          <w:sz w:val="21"/>
          <w:szCs w:val="21"/>
          <w:u w:val="single"/>
        </w:rPr>
        <w:t>’</w:t>
      </w:r>
      <w:r w:rsidRPr="009D7BBD">
        <w:rPr>
          <w:rFonts w:ascii="Times New Roman" w:hAnsi="Times New Roman" w:cs="Times New Roman"/>
          <w:i/>
          <w:sz w:val="21"/>
          <w:szCs w:val="21"/>
          <w:u w:val="single"/>
        </w:rPr>
        <w:t>assenza di certezze oggettive e di sicurezze anticipate</w:t>
      </w:r>
      <w:r w:rsidRPr="009D7BBD">
        <w:rPr>
          <w:rFonts w:ascii="Times New Roman" w:hAnsi="Times New Roman" w:cs="Times New Roman"/>
          <w:i/>
          <w:sz w:val="21"/>
          <w:szCs w:val="21"/>
        </w:rPr>
        <w:t xml:space="preserve">. </w:t>
      </w:r>
      <w:r w:rsidRPr="009D7BBD">
        <w:rPr>
          <w:rFonts w:ascii="Times New Roman" w:hAnsi="Times New Roman" w:cs="Times New Roman"/>
          <w:b/>
          <w:i/>
          <w:sz w:val="21"/>
          <w:szCs w:val="21"/>
        </w:rPr>
        <w:t>Non</w:t>
      </w:r>
      <w:r w:rsidRPr="009D7BBD">
        <w:rPr>
          <w:rFonts w:ascii="Times New Roman" w:hAnsi="Times New Roman" w:cs="Times New Roman"/>
          <w:i/>
          <w:sz w:val="21"/>
          <w:szCs w:val="21"/>
        </w:rPr>
        <w:t xml:space="preserve"> è, infatti, </w:t>
      </w:r>
      <w:r w:rsidRPr="009D7BBD">
        <w:rPr>
          <w:rFonts w:ascii="Times New Roman" w:hAnsi="Times New Roman" w:cs="Times New Roman"/>
          <w:b/>
          <w:i/>
          <w:sz w:val="21"/>
          <w:szCs w:val="21"/>
        </w:rPr>
        <w:t>predicabile alcuna possibilità di oggettiva verifica</w:t>
      </w:r>
      <w:r w:rsidRPr="009D7BBD">
        <w:rPr>
          <w:rFonts w:ascii="Times New Roman" w:hAnsi="Times New Roman" w:cs="Times New Roman"/>
          <w:i/>
          <w:sz w:val="21"/>
          <w:szCs w:val="21"/>
        </w:rPr>
        <w:t xml:space="preserve"> di un giudizio che non ha come riferimento un dato quantificabile e riferibile ma opera, al contrario, attraverso </w:t>
      </w:r>
      <w:r w:rsidRPr="009D7BBD">
        <w:rPr>
          <w:rFonts w:ascii="Times New Roman" w:hAnsi="Times New Roman" w:cs="Times New Roman"/>
          <w:b/>
          <w:i/>
          <w:sz w:val="21"/>
          <w:szCs w:val="21"/>
        </w:rPr>
        <w:t>valutazioni semiotiche delle opere e dei contesti</w:t>
      </w:r>
      <w:r w:rsidRPr="009D7BBD">
        <w:rPr>
          <w:rFonts w:ascii="Times New Roman" w:hAnsi="Times New Roman" w:cs="Times New Roman"/>
          <w:i/>
          <w:sz w:val="21"/>
          <w:szCs w:val="21"/>
        </w:rPr>
        <w:t>, letture denotative, temporali e connotative dell</w:t>
      </w:r>
      <w:r w:rsidR="00F60D0F">
        <w:rPr>
          <w:rFonts w:ascii="Times New Roman" w:hAnsi="Times New Roman" w:cs="Times New Roman"/>
          <w:i/>
          <w:sz w:val="21"/>
          <w:szCs w:val="21"/>
        </w:rPr>
        <w:t>’</w:t>
      </w:r>
      <w:r w:rsidRPr="009D7BBD">
        <w:rPr>
          <w:rFonts w:ascii="Times New Roman" w:hAnsi="Times New Roman" w:cs="Times New Roman"/>
          <w:i/>
          <w:sz w:val="21"/>
          <w:szCs w:val="21"/>
        </w:rPr>
        <w:t>oggetto del proprio esame, percezioni ed elaborazioni concettuali non oggettivamente replicabili</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(così </w:t>
      </w:r>
      <w:r w:rsidRPr="009D7BBD">
        <w:rPr>
          <w:rFonts w:ascii="Times New Roman" w:hAnsi="Times New Roman" w:cs="Times New Roman"/>
          <w:b/>
          <w:sz w:val="21"/>
          <w:szCs w:val="21"/>
        </w:rPr>
        <w:t>Cons. Stato, sez. VI, 30 agosto 2023, n. 8074,</w:t>
      </w:r>
      <w:r w:rsidR="00A84AFA" w:rsidRPr="009D7BBD">
        <w:rPr>
          <w:rFonts w:ascii="Times New Roman" w:hAnsi="Times New Roman" w:cs="Times New Roman"/>
          <w:sz w:val="21"/>
          <w:szCs w:val="21"/>
        </w:rPr>
        <w:t xml:space="preserve"> punto 78.3).</w:t>
      </w:r>
    </w:p>
    <w:p w14:paraId="56F075C9" w14:textId="31169F00" w:rsidR="00B736FE" w:rsidRDefault="00C9211A" w:rsidP="00B736FE">
      <w:pPr>
        <w:pStyle w:val="Paragrafoelenco"/>
        <w:spacing w:before="240" w:after="0" w:line="240" w:lineRule="auto"/>
        <w:ind w:left="0" w:firstLine="284"/>
        <w:jc w:val="both"/>
        <w:rPr>
          <w:rFonts w:ascii="Times New Roman" w:hAnsi="Times New Roman" w:cs="Times New Roman"/>
          <w:sz w:val="21"/>
          <w:szCs w:val="21"/>
        </w:rPr>
      </w:pPr>
      <w:r>
        <w:rPr>
          <w:rFonts w:ascii="Times New Roman" w:hAnsi="Times New Roman" w:cs="Times New Roman"/>
          <w:b/>
          <w:sz w:val="21"/>
          <w:szCs w:val="21"/>
        </w:rPr>
        <w:t>30</w:t>
      </w:r>
      <w:r w:rsidR="00B61F7F" w:rsidRPr="009D7BBD">
        <w:rPr>
          <w:rFonts w:ascii="Times New Roman" w:hAnsi="Times New Roman" w:cs="Times New Roman"/>
          <w:b/>
          <w:sz w:val="21"/>
          <w:szCs w:val="21"/>
        </w:rPr>
        <w:t>.</w:t>
      </w:r>
      <w:r w:rsidR="00B61F7F"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Il </w:t>
      </w:r>
      <w:r w:rsidR="00E72630" w:rsidRPr="009D7BBD">
        <w:rPr>
          <w:rFonts w:ascii="Times New Roman" w:hAnsi="Times New Roman" w:cs="Times New Roman"/>
          <w:b/>
          <w:sz w:val="21"/>
          <w:szCs w:val="21"/>
        </w:rPr>
        <w:t>luogo dove si costruisce la valutazione</w:t>
      </w:r>
      <w:r w:rsidR="00E72630" w:rsidRPr="009D7BBD">
        <w:rPr>
          <w:rFonts w:ascii="Times New Roman" w:hAnsi="Times New Roman" w:cs="Times New Roman"/>
          <w:sz w:val="21"/>
          <w:szCs w:val="21"/>
        </w:rPr>
        <w:t xml:space="preserve"> non può </w:t>
      </w:r>
      <w:r w:rsidR="00187368" w:rsidRPr="009D7BBD">
        <w:rPr>
          <w:rFonts w:ascii="Times New Roman" w:hAnsi="Times New Roman" w:cs="Times New Roman"/>
          <w:sz w:val="21"/>
          <w:szCs w:val="21"/>
        </w:rPr>
        <w:t xml:space="preserve">dunque </w:t>
      </w:r>
      <w:r w:rsidR="00E72630" w:rsidRPr="009D7BBD">
        <w:rPr>
          <w:rFonts w:ascii="Times New Roman" w:hAnsi="Times New Roman" w:cs="Times New Roman"/>
          <w:sz w:val="21"/>
          <w:szCs w:val="21"/>
        </w:rPr>
        <w:t xml:space="preserve">che essere il </w:t>
      </w:r>
      <w:r w:rsidR="00E72630" w:rsidRPr="009D7BBD">
        <w:rPr>
          <w:rFonts w:ascii="Times New Roman" w:hAnsi="Times New Roman" w:cs="Times New Roman"/>
          <w:b/>
          <w:sz w:val="21"/>
          <w:szCs w:val="21"/>
        </w:rPr>
        <w:t>procedimento amministrativo</w:t>
      </w:r>
      <w:r w:rsidR="00187368"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nell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ambito del quale riveste un ruolo essenziale il rispetto delle garanzie partecipa</w:t>
      </w:r>
      <w:r w:rsidR="00C92001">
        <w:rPr>
          <w:rFonts w:ascii="Times New Roman" w:hAnsi="Times New Roman" w:cs="Times New Roman"/>
          <w:sz w:val="21"/>
          <w:szCs w:val="21"/>
        </w:rPr>
        <w:t>tive</w:t>
      </w:r>
      <w:r w:rsidR="00E72630" w:rsidRPr="009D7BBD">
        <w:rPr>
          <w:rFonts w:ascii="Times New Roman" w:hAnsi="Times New Roman" w:cs="Times New Roman"/>
          <w:sz w:val="21"/>
          <w:szCs w:val="21"/>
        </w:rPr>
        <w:t xml:space="preserve"> delle parti private che soltanto in questo modo possono essere poste in condizione di contribuire fattivamente alla</w:t>
      </w:r>
      <w:r w:rsidR="00A84AFA" w:rsidRPr="009D7BBD">
        <w:rPr>
          <w:rFonts w:ascii="Times New Roman" w:hAnsi="Times New Roman" w:cs="Times New Roman"/>
          <w:sz w:val="21"/>
          <w:szCs w:val="21"/>
        </w:rPr>
        <w:t xml:space="preserve"> completezza dell</w:t>
      </w:r>
      <w:r w:rsidR="00F60D0F">
        <w:rPr>
          <w:rFonts w:ascii="Times New Roman" w:hAnsi="Times New Roman" w:cs="Times New Roman"/>
          <w:sz w:val="21"/>
          <w:szCs w:val="21"/>
        </w:rPr>
        <w:t>’</w:t>
      </w:r>
      <w:r w:rsidR="00A84AFA" w:rsidRPr="009D7BBD">
        <w:rPr>
          <w:rFonts w:ascii="Times New Roman" w:hAnsi="Times New Roman" w:cs="Times New Roman"/>
          <w:sz w:val="21"/>
          <w:szCs w:val="21"/>
        </w:rPr>
        <w:t xml:space="preserve">istruttoria. </w:t>
      </w:r>
    </w:p>
    <w:p w14:paraId="1AB81B0A" w14:textId="77777777"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Il legislatore ha infatti escluso di disciplinare in astratto il conflitto di interessi</w:t>
      </w:r>
      <w:r w:rsidR="00172B3B" w:rsidRPr="009D7BBD">
        <w:rPr>
          <w:rFonts w:ascii="Times New Roman" w:hAnsi="Times New Roman" w:cs="Times New Roman"/>
          <w:sz w:val="21"/>
          <w:szCs w:val="21"/>
        </w:rPr>
        <w:t>,</w:t>
      </w:r>
      <w:r w:rsidRPr="009D7BBD">
        <w:rPr>
          <w:rFonts w:ascii="Times New Roman" w:hAnsi="Times New Roman" w:cs="Times New Roman"/>
          <w:sz w:val="21"/>
          <w:szCs w:val="21"/>
        </w:rPr>
        <w:t xml:space="preserve"> ma ne ha delegato la risoluzione alla sede procedimentale (v. </w:t>
      </w:r>
      <w:r w:rsidRPr="009D7BBD">
        <w:rPr>
          <w:rFonts w:ascii="Times New Roman" w:hAnsi="Times New Roman" w:cs="Times New Roman"/>
          <w:b/>
          <w:sz w:val="21"/>
          <w:szCs w:val="21"/>
        </w:rPr>
        <w:t xml:space="preserve">Cons. Stato, </w:t>
      </w:r>
      <w:bookmarkStart w:id="21" w:name="_Hlk157965159"/>
      <w:r w:rsidRPr="009D7BBD">
        <w:rPr>
          <w:rFonts w:ascii="Times New Roman" w:hAnsi="Times New Roman" w:cs="Times New Roman"/>
          <w:b/>
          <w:sz w:val="21"/>
          <w:szCs w:val="21"/>
        </w:rPr>
        <w:t>VI, 27 dicembre 2023, n. 11204</w:t>
      </w:r>
      <w:bookmarkEnd w:id="21"/>
      <w:r w:rsidR="00A84AFA" w:rsidRPr="009D7BBD">
        <w:rPr>
          <w:rFonts w:ascii="Times New Roman" w:hAnsi="Times New Roman" w:cs="Times New Roman"/>
          <w:sz w:val="21"/>
          <w:szCs w:val="21"/>
        </w:rPr>
        <w:t>).</w:t>
      </w:r>
    </w:p>
    <w:p w14:paraId="06AF5AE3" w14:textId="32F7DB06" w:rsidR="00B736FE" w:rsidRDefault="00B736FE" w:rsidP="00B736FE">
      <w:pPr>
        <w:pStyle w:val="Paragrafoelenco"/>
        <w:spacing w:before="240" w:after="0" w:line="240" w:lineRule="auto"/>
        <w:ind w:left="0" w:firstLine="284"/>
        <w:jc w:val="both"/>
        <w:rPr>
          <w:rFonts w:ascii="Times New Roman" w:hAnsi="Times New Roman" w:cs="Times New Roman"/>
          <w:sz w:val="21"/>
          <w:szCs w:val="21"/>
        </w:rPr>
      </w:pPr>
      <w:r w:rsidRPr="00AA040E">
        <w:rPr>
          <w:rFonts w:ascii="Times New Roman" w:hAnsi="Times New Roman" w:cs="Times New Roman"/>
          <w:b/>
          <w:sz w:val="21"/>
          <w:szCs w:val="21"/>
        </w:rPr>
        <w:t>3</w:t>
      </w:r>
      <w:r w:rsidR="00C9211A">
        <w:rPr>
          <w:rFonts w:ascii="Times New Roman" w:hAnsi="Times New Roman" w:cs="Times New Roman"/>
          <w:b/>
          <w:sz w:val="21"/>
          <w:szCs w:val="21"/>
        </w:rPr>
        <w:t>1</w:t>
      </w:r>
      <w:r w:rsidR="00B61F7F" w:rsidRPr="009D7BBD">
        <w:rPr>
          <w:rFonts w:ascii="Times New Roman" w:hAnsi="Times New Roman" w:cs="Times New Roman"/>
          <w:b/>
          <w:sz w:val="21"/>
          <w:szCs w:val="21"/>
        </w:rPr>
        <w:t>.</w:t>
      </w:r>
      <w:r w:rsidR="00B61F7F"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Il </w:t>
      </w:r>
      <w:r w:rsidR="00E72630" w:rsidRPr="009D7BBD">
        <w:rPr>
          <w:rFonts w:ascii="Times New Roman" w:hAnsi="Times New Roman" w:cs="Times New Roman"/>
          <w:b/>
          <w:sz w:val="21"/>
          <w:szCs w:val="21"/>
        </w:rPr>
        <w:t>luogo dove si accerta la legittimità della valutazione</w:t>
      </w:r>
      <w:r w:rsidR="00E72630" w:rsidRPr="009D7BBD">
        <w:rPr>
          <w:rFonts w:ascii="Times New Roman" w:hAnsi="Times New Roman" w:cs="Times New Roman"/>
          <w:sz w:val="21"/>
          <w:szCs w:val="21"/>
        </w:rPr>
        <w:t xml:space="preserve"> è invece il processo amministrativo, nell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ambito del quale il giudice amministrativo </w:t>
      </w:r>
      <w:r w:rsidR="00172B3B" w:rsidRPr="009D7BBD">
        <w:rPr>
          <w:rFonts w:ascii="Times New Roman" w:hAnsi="Times New Roman" w:cs="Times New Roman"/>
          <w:sz w:val="21"/>
          <w:szCs w:val="21"/>
        </w:rPr>
        <w:t xml:space="preserve">controlla </w:t>
      </w:r>
      <w:r w:rsidR="00E72630" w:rsidRPr="009D7BBD">
        <w:rPr>
          <w:rFonts w:ascii="Times New Roman" w:hAnsi="Times New Roman" w:cs="Times New Roman"/>
          <w:sz w:val="21"/>
          <w:szCs w:val="21"/>
        </w:rPr>
        <w:t>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esercizio della discrezionalità tecnica</w:t>
      </w:r>
      <w:r w:rsidR="00A84AFA" w:rsidRPr="009D7BBD">
        <w:rPr>
          <w:rFonts w:ascii="Times New Roman" w:hAnsi="Times New Roman" w:cs="Times New Roman"/>
          <w:sz w:val="21"/>
          <w:szCs w:val="21"/>
        </w:rPr>
        <w:t xml:space="preserve">. </w:t>
      </w:r>
    </w:p>
    <w:p w14:paraId="35327158" w14:textId="2CF5D36C" w:rsidR="00B736FE" w:rsidRDefault="00033251"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Il sindacato</w:t>
      </w:r>
      <w:r w:rsidR="00E72630" w:rsidRPr="009D7BBD">
        <w:rPr>
          <w:rFonts w:ascii="Times New Roman" w:hAnsi="Times New Roman" w:cs="Times New Roman"/>
          <w:sz w:val="21"/>
          <w:szCs w:val="21"/>
        </w:rPr>
        <w:t xml:space="preserve"> </w:t>
      </w:r>
      <w:r w:rsidR="00234AA7" w:rsidRPr="009D7BBD">
        <w:rPr>
          <w:rFonts w:ascii="Times New Roman" w:hAnsi="Times New Roman" w:cs="Times New Roman"/>
          <w:sz w:val="21"/>
          <w:szCs w:val="21"/>
        </w:rPr>
        <w:t xml:space="preserve">avviene attraverso </w:t>
      </w:r>
      <w:r w:rsidR="00E72630" w:rsidRPr="009D7BBD">
        <w:rPr>
          <w:rFonts w:ascii="Times New Roman" w:hAnsi="Times New Roman" w:cs="Times New Roman"/>
          <w:sz w:val="21"/>
          <w:szCs w:val="21"/>
        </w:rPr>
        <w:t xml:space="preserve">la </w:t>
      </w:r>
      <w:r w:rsidR="00E72630" w:rsidRPr="009D7BBD">
        <w:rPr>
          <w:rFonts w:ascii="Times New Roman" w:hAnsi="Times New Roman" w:cs="Times New Roman"/>
          <w:b/>
          <w:bCs/>
          <w:sz w:val="21"/>
          <w:szCs w:val="21"/>
        </w:rPr>
        <w:t>verifica della congruenza, della proporzionalità, della adeguatezza e ragionevolezza</w:t>
      </w:r>
      <w:r w:rsidR="00E72630" w:rsidRPr="009D7BBD">
        <w:rPr>
          <w:rFonts w:ascii="Times New Roman" w:hAnsi="Times New Roman" w:cs="Times New Roman"/>
          <w:sz w:val="21"/>
          <w:szCs w:val="21"/>
        </w:rPr>
        <w:t xml:space="preserve"> del provvedimento assunto dall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w:t>
      </w:r>
      <w:r w:rsidRPr="009D7BBD">
        <w:rPr>
          <w:rFonts w:ascii="Times New Roman" w:hAnsi="Times New Roman" w:cs="Times New Roman"/>
          <w:sz w:val="21"/>
          <w:szCs w:val="21"/>
        </w:rPr>
        <w:t xml:space="preserve"> e si basa sull</w:t>
      </w:r>
      <w:r w:rsidR="00F60D0F">
        <w:rPr>
          <w:rFonts w:ascii="Times New Roman" w:hAnsi="Times New Roman" w:cs="Times New Roman"/>
          <w:sz w:val="21"/>
          <w:szCs w:val="21"/>
        </w:rPr>
        <w:t>’</w:t>
      </w:r>
      <w:r w:rsidRPr="009D7BBD">
        <w:rPr>
          <w:rFonts w:ascii="Times New Roman" w:hAnsi="Times New Roman" w:cs="Times New Roman"/>
          <w:sz w:val="21"/>
          <w:szCs w:val="21"/>
        </w:rPr>
        <w:t>esame de</w:t>
      </w:r>
      <w:r w:rsidR="00E72630" w:rsidRPr="009D7BBD">
        <w:rPr>
          <w:rFonts w:ascii="Times New Roman" w:hAnsi="Times New Roman" w:cs="Times New Roman"/>
          <w:sz w:val="21"/>
          <w:szCs w:val="21"/>
        </w:rPr>
        <w:t xml:space="preserve">l materiale istruttorio acquisito nel corso del procedimento e </w:t>
      </w:r>
      <w:r w:rsidRPr="009D7BBD">
        <w:rPr>
          <w:rFonts w:ascii="Times New Roman" w:hAnsi="Times New Roman" w:cs="Times New Roman"/>
          <w:sz w:val="21"/>
          <w:szCs w:val="21"/>
        </w:rPr>
        <w:t>de</w:t>
      </w:r>
      <w:r w:rsidR="00E72630" w:rsidRPr="009D7BBD">
        <w:rPr>
          <w:rFonts w:ascii="Times New Roman" w:hAnsi="Times New Roman" w:cs="Times New Roman"/>
          <w:sz w:val="21"/>
          <w:szCs w:val="21"/>
        </w:rPr>
        <w:t>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iter logico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ha seguito ne</w:t>
      </w:r>
      <w:r w:rsidR="00A84AFA" w:rsidRPr="009D7BBD">
        <w:rPr>
          <w:rFonts w:ascii="Times New Roman" w:hAnsi="Times New Roman" w:cs="Times New Roman"/>
          <w:sz w:val="21"/>
          <w:szCs w:val="21"/>
        </w:rPr>
        <w:t xml:space="preserve">l prenderlo in considerazione. </w:t>
      </w:r>
    </w:p>
    <w:p w14:paraId="50CDC1A9" w14:textId="5EC8F8A0"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Se è vero che </w:t>
      </w:r>
      <w:r w:rsidR="00F3371A">
        <w:rPr>
          <w:rFonts w:ascii="Times New Roman" w:hAnsi="Times New Roman" w:cs="Times New Roman"/>
          <w:sz w:val="21"/>
          <w:szCs w:val="21"/>
        </w:rPr>
        <w:t>“</w:t>
      </w:r>
      <w:r w:rsidRPr="009D7BBD">
        <w:rPr>
          <w:rFonts w:ascii="Times New Roman" w:hAnsi="Times New Roman" w:cs="Times New Roman"/>
          <w:b/>
          <w:i/>
          <w:iCs/>
          <w:sz w:val="21"/>
          <w:szCs w:val="21"/>
        </w:rPr>
        <w:t xml:space="preserve">la sentenza </w:t>
      </w:r>
      <w:r w:rsidRPr="009D7BBD">
        <w:rPr>
          <w:rFonts w:ascii="Times New Roman" w:hAnsi="Times New Roman" w:cs="Times New Roman"/>
          <w:b/>
          <w:i/>
          <w:iCs/>
          <w:sz w:val="21"/>
          <w:szCs w:val="21"/>
          <w:u w:val="single"/>
        </w:rPr>
        <w:t>non</w:t>
      </w:r>
      <w:r w:rsidRPr="009D7BBD">
        <w:rPr>
          <w:rFonts w:ascii="Times New Roman" w:hAnsi="Times New Roman" w:cs="Times New Roman"/>
          <w:b/>
          <w:i/>
          <w:iCs/>
          <w:sz w:val="21"/>
          <w:szCs w:val="21"/>
        </w:rPr>
        <w:t xml:space="preserve"> può porsi quale fonte diretta</w:t>
      </w:r>
      <w:r w:rsidRPr="009D7BBD">
        <w:rPr>
          <w:rFonts w:ascii="Times New Roman" w:hAnsi="Times New Roman" w:cs="Times New Roman"/>
          <w:i/>
          <w:iCs/>
          <w:sz w:val="21"/>
          <w:szCs w:val="21"/>
        </w:rPr>
        <w:t xml:space="preserve"> del rapporto amministrativo perché </w:t>
      </w:r>
      <w:r w:rsidRPr="009D7BBD">
        <w:rPr>
          <w:rFonts w:ascii="Times New Roman" w:hAnsi="Times New Roman" w:cs="Times New Roman"/>
          <w:b/>
          <w:i/>
          <w:iCs/>
          <w:sz w:val="21"/>
          <w:szCs w:val="21"/>
          <w:u w:val="single"/>
        </w:rPr>
        <w:t>non può contenere l</w:t>
      </w:r>
      <w:r w:rsidR="00F60D0F">
        <w:rPr>
          <w:rFonts w:ascii="Times New Roman" w:hAnsi="Times New Roman" w:cs="Times New Roman"/>
          <w:b/>
          <w:i/>
          <w:iCs/>
          <w:sz w:val="21"/>
          <w:szCs w:val="21"/>
          <w:u w:val="single"/>
        </w:rPr>
        <w:t>’</w:t>
      </w:r>
      <w:r w:rsidRPr="009D7BBD">
        <w:rPr>
          <w:rFonts w:ascii="Times New Roman" w:hAnsi="Times New Roman" w:cs="Times New Roman"/>
          <w:b/>
          <w:i/>
          <w:iCs/>
          <w:sz w:val="21"/>
          <w:szCs w:val="21"/>
          <w:u w:val="single"/>
        </w:rPr>
        <w:t>accertamento sostanziale</w:t>
      </w:r>
      <w:r w:rsidRPr="009D7BBD">
        <w:rPr>
          <w:rFonts w:ascii="Times New Roman" w:hAnsi="Times New Roman" w:cs="Times New Roman"/>
          <w:i/>
          <w:iCs/>
          <w:sz w:val="21"/>
          <w:szCs w:val="21"/>
        </w:rPr>
        <w:t xml:space="preserve"> dei presupposti per ottenere il bene della vita</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(v. </w:t>
      </w:r>
      <w:r w:rsidRPr="009D7BBD">
        <w:rPr>
          <w:rFonts w:ascii="Times New Roman" w:hAnsi="Times New Roman" w:cs="Times New Roman"/>
          <w:b/>
          <w:sz w:val="21"/>
          <w:szCs w:val="21"/>
        </w:rPr>
        <w:t>Cons. Stato, VI, 29 luglio 2019, n.5316</w:t>
      </w:r>
      <w:r w:rsidR="00172B3B" w:rsidRPr="009D7BBD">
        <w:rPr>
          <w:rFonts w:ascii="Times New Roman" w:hAnsi="Times New Roman" w:cs="Times New Roman"/>
          <w:sz w:val="21"/>
          <w:szCs w:val="21"/>
        </w:rPr>
        <w:t xml:space="preserve">), </w:t>
      </w:r>
      <w:r w:rsidRPr="009D7BBD">
        <w:rPr>
          <w:rFonts w:ascii="Times New Roman" w:hAnsi="Times New Roman" w:cs="Times New Roman"/>
          <w:sz w:val="21"/>
          <w:szCs w:val="21"/>
        </w:rPr>
        <w:t xml:space="preserve">ne consegue che il </w:t>
      </w:r>
      <w:r w:rsidRPr="009D7BBD">
        <w:rPr>
          <w:rFonts w:ascii="Times New Roman" w:hAnsi="Times New Roman" w:cs="Times New Roman"/>
          <w:b/>
          <w:sz w:val="21"/>
          <w:szCs w:val="21"/>
        </w:rPr>
        <w:t xml:space="preserve">giudice </w:t>
      </w:r>
      <w:r w:rsidRPr="009D7BBD">
        <w:rPr>
          <w:rFonts w:ascii="Times New Roman" w:hAnsi="Times New Roman" w:cs="Times New Roman"/>
          <w:b/>
          <w:sz w:val="21"/>
          <w:szCs w:val="21"/>
          <w:u w:val="single"/>
        </w:rPr>
        <w:t>non</w:t>
      </w:r>
      <w:r w:rsidRPr="009D7BBD">
        <w:rPr>
          <w:rFonts w:ascii="Times New Roman" w:hAnsi="Times New Roman" w:cs="Times New Roman"/>
          <w:b/>
          <w:sz w:val="21"/>
          <w:szCs w:val="21"/>
        </w:rPr>
        <w:t xml:space="preserve"> può sostituirsi</w:t>
      </w:r>
      <w:r w:rsidRPr="009D7BBD">
        <w:rPr>
          <w:rFonts w:ascii="Times New Roman" w:hAnsi="Times New Roman" w:cs="Times New Roman"/>
          <w:sz w:val="21"/>
          <w:szCs w:val="21"/>
        </w:rPr>
        <w:t xml:space="preserve"> all</w:t>
      </w:r>
      <w:r w:rsidR="00F60D0F">
        <w:rPr>
          <w:rFonts w:ascii="Times New Roman" w:hAnsi="Times New Roman" w:cs="Times New Roman"/>
          <w:sz w:val="21"/>
          <w:szCs w:val="21"/>
        </w:rPr>
        <w:t>’</w:t>
      </w:r>
      <w:r w:rsidRPr="009D7BBD">
        <w:rPr>
          <w:rFonts w:ascii="Times New Roman" w:hAnsi="Times New Roman" w:cs="Times New Roman"/>
          <w:sz w:val="21"/>
          <w:szCs w:val="21"/>
        </w:rPr>
        <w:t>Amministra</w:t>
      </w:r>
      <w:r w:rsidR="00A84AFA" w:rsidRPr="009D7BBD">
        <w:rPr>
          <w:rFonts w:ascii="Times New Roman" w:hAnsi="Times New Roman" w:cs="Times New Roman"/>
          <w:sz w:val="21"/>
          <w:szCs w:val="21"/>
        </w:rPr>
        <w:t>zione.</w:t>
      </w:r>
    </w:p>
    <w:p w14:paraId="6080723A" w14:textId="02BD1DD8" w:rsidR="00B736FE" w:rsidRDefault="00172B3B"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Tuttavia ciò </w:t>
      </w:r>
      <w:r w:rsidR="00E72630" w:rsidRPr="009D7BBD">
        <w:rPr>
          <w:rFonts w:ascii="Times New Roman" w:hAnsi="Times New Roman" w:cs="Times New Roman"/>
          <w:sz w:val="21"/>
          <w:szCs w:val="21"/>
        </w:rPr>
        <w:t xml:space="preserve">non preclude al privato di contestare anche </w:t>
      </w:r>
      <w:r w:rsidR="00E72630" w:rsidRPr="009D7BBD">
        <w:rPr>
          <w:rFonts w:ascii="Times New Roman" w:hAnsi="Times New Roman" w:cs="Times New Roman"/>
          <w:i/>
          <w:iCs/>
          <w:sz w:val="21"/>
          <w:szCs w:val="21"/>
        </w:rPr>
        <w:t xml:space="preserve">ab </w:t>
      </w:r>
      <w:r w:rsidR="00E90E80" w:rsidRPr="009D7BBD">
        <w:rPr>
          <w:rFonts w:ascii="Times New Roman" w:hAnsi="Times New Roman" w:cs="Times New Roman"/>
          <w:i/>
          <w:iCs/>
          <w:sz w:val="21"/>
          <w:szCs w:val="21"/>
        </w:rPr>
        <w:t>intrinseco</w:t>
      </w:r>
      <w:r w:rsidR="00E72630" w:rsidRPr="009D7BBD">
        <w:rPr>
          <w:rFonts w:ascii="Times New Roman" w:hAnsi="Times New Roman" w:cs="Times New Roman"/>
          <w:sz w:val="21"/>
          <w:szCs w:val="21"/>
        </w:rPr>
        <w:t xml:space="preserv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accertamento complesso contenuto nella motivazione del provvedimento vincolistico, a condizione che sia in grado di dimostrarne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implausibilità e per farlo non potrà limitarsi a contrapporre a quella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la propria opinione perché si rim</w:t>
      </w:r>
      <w:r w:rsidR="005D3F82">
        <w:rPr>
          <w:rFonts w:ascii="Times New Roman" w:hAnsi="Times New Roman" w:cs="Times New Roman"/>
          <w:sz w:val="21"/>
          <w:szCs w:val="21"/>
        </w:rPr>
        <w:t>arr</w:t>
      </w:r>
      <w:r w:rsidR="00E72630" w:rsidRPr="009D7BBD">
        <w:rPr>
          <w:rFonts w:ascii="Times New Roman" w:hAnsi="Times New Roman" w:cs="Times New Roman"/>
          <w:sz w:val="21"/>
          <w:szCs w:val="21"/>
        </w:rPr>
        <w:t>ebbe sul piano della mera opinabilità, dove il legislatore fa prevalere la posizione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organo competente 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esercizio del potere di controllo (v. </w:t>
      </w:r>
      <w:r w:rsidR="00E72630" w:rsidRPr="009D7BBD">
        <w:rPr>
          <w:rFonts w:ascii="Times New Roman" w:hAnsi="Times New Roman" w:cs="Times New Roman"/>
          <w:b/>
          <w:sz w:val="21"/>
          <w:szCs w:val="21"/>
        </w:rPr>
        <w:t>Cons. Stato, VI, 27 dicembre 2023, n.11204, par. 8.1.2</w:t>
      </w:r>
      <w:r w:rsidR="00FB034E" w:rsidRPr="009D7BBD">
        <w:rPr>
          <w:rFonts w:ascii="Times New Roman" w:hAnsi="Times New Roman" w:cs="Times New Roman"/>
          <w:sz w:val="21"/>
          <w:szCs w:val="21"/>
        </w:rPr>
        <w:t xml:space="preserve">) e </w:t>
      </w:r>
      <w:r w:rsidRPr="009D7BBD">
        <w:rPr>
          <w:rFonts w:ascii="Times New Roman" w:hAnsi="Times New Roman" w:cs="Times New Roman"/>
          <w:sz w:val="21"/>
          <w:szCs w:val="21"/>
        </w:rPr>
        <w:t xml:space="preserve">la contestazione non </w:t>
      </w:r>
      <w:r w:rsidR="00FB034E" w:rsidRPr="009D7BBD">
        <w:rPr>
          <w:rFonts w:ascii="Times New Roman" w:hAnsi="Times New Roman" w:cs="Times New Roman"/>
          <w:sz w:val="21"/>
          <w:szCs w:val="21"/>
        </w:rPr>
        <w:t xml:space="preserve">dovrà </w:t>
      </w:r>
      <w:r w:rsidR="00302BBB" w:rsidRPr="009D7BBD">
        <w:rPr>
          <w:rFonts w:ascii="Times New Roman" w:hAnsi="Times New Roman" w:cs="Times New Roman"/>
          <w:sz w:val="21"/>
          <w:szCs w:val="21"/>
        </w:rPr>
        <w:t xml:space="preserve">riguardare </w:t>
      </w:r>
      <w:r w:rsidRPr="009D7BBD">
        <w:rPr>
          <w:rFonts w:ascii="Times New Roman" w:hAnsi="Times New Roman" w:cs="Times New Roman"/>
          <w:sz w:val="21"/>
          <w:szCs w:val="21"/>
        </w:rPr>
        <w:t xml:space="preserve">soltanto </w:t>
      </w:r>
      <w:r w:rsidR="00B42868">
        <w:rPr>
          <w:rFonts w:ascii="Times New Roman" w:hAnsi="Times New Roman" w:cs="Times New Roman"/>
          <w:sz w:val="21"/>
          <w:szCs w:val="21"/>
        </w:rPr>
        <w:t>singoli aspetti del</w:t>
      </w:r>
      <w:r w:rsidR="00302BBB" w:rsidRPr="009D7BBD">
        <w:rPr>
          <w:rFonts w:ascii="Times New Roman" w:hAnsi="Times New Roman" w:cs="Times New Roman"/>
          <w:sz w:val="21"/>
          <w:szCs w:val="21"/>
        </w:rPr>
        <w:t xml:space="preserve"> giudizio espresso dall</w:t>
      </w:r>
      <w:r w:rsidR="00F60D0F">
        <w:rPr>
          <w:rFonts w:ascii="Times New Roman" w:hAnsi="Times New Roman" w:cs="Times New Roman"/>
          <w:sz w:val="21"/>
          <w:szCs w:val="21"/>
        </w:rPr>
        <w:t>’</w:t>
      </w:r>
      <w:r w:rsidR="00302BBB" w:rsidRPr="009D7BBD">
        <w:rPr>
          <w:rFonts w:ascii="Times New Roman" w:hAnsi="Times New Roman" w:cs="Times New Roman"/>
          <w:sz w:val="21"/>
          <w:szCs w:val="21"/>
        </w:rPr>
        <w:t>Amministrazione</w:t>
      </w:r>
      <w:r w:rsidRPr="009D7BBD">
        <w:rPr>
          <w:rFonts w:ascii="Times New Roman" w:hAnsi="Times New Roman" w:cs="Times New Roman"/>
          <w:sz w:val="21"/>
          <w:szCs w:val="21"/>
        </w:rPr>
        <w:t>,</w:t>
      </w:r>
      <w:r w:rsidR="00302BBB" w:rsidRPr="009D7BBD">
        <w:rPr>
          <w:rFonts w:ascii="Times New Roman" w:hAnsi="Times New Roman" w:cs="Times New Roman"/>
          <w:sz w:val="21"/>
          <w:szCs w:val="21"/>
        </w:rPr>
        <w:t xml:space="preserve"> in quanto è invece necessario  </w:t>
      </w:r>
      <w:r w:rsidR="00F3371A">
        <w:rPr>
          <w:rFonts w:ascii="Times New Roman" w:hAnsi="Times New Roman" w:cs="Times New Roman"/>
          <w:sz w:val="21"/>
          <w:szCs w:val="21"/>
        </w:rPr>
        <w:t>“</w:t>
      </w:r>
      <w:r w:rsidR="00302BBB" w:rsidRPr="009D7BBD">
        <w:rPr>
          <w:rFonts w:ascii="Times New Roman" w:hAnsi="Times New Roman" w:cs="Times New Roman"/>
          <w:i/>
          <w:sz w:val="21"/>
          <w:szCs w:val="21"/>
        </w:rPr>
        <w:t xml:space="preserve">accertare una </w:t>
      </w:r>
      <w:r w:rsidR="00F3371A">
        <w:rPr>
          <w:rFonts w:ascii="Times New Roman" w:hAnsi="Times New Roman" w:cs="Times New Roman"/>
          <w:i/>
          <w:sz w:val="21"/>
          <w:szCs w:val="21"/>
        </w:rPr>
        <w:t>“</w:t>
      </w:r>
      <w:r w:rsidR="00302BBB" w:rsidRPr="009D7BBD">
        <w:rPr>
          <w:rFonts w:ascii="Times New Roman" w:hAnsi="Times New Roman" w:cs="Times New Roman"/>
          <w:i/>
          <w:sz w:val="21"/>
          <w:szCs w:val="21"/>
        </w:rPr>
        <w:t>sommatoria di lacune</w:t>
      </w:r>
      <w:r w:rsidR="00F3371A">
        <w:rPr>
          <w:rFonts w:ascii="Times New Roman" w:hAnsi="Times New Roman" w:cs="Times New Roman"/>
          <w:i/>
          <w:sz w:val="21"/>
          <w:szCs w:val="21"/>
        </w:rPr>
        <w:t>”</w:t>
      </w:r>
      <w:r w:rsidR="00302BBB" w:rsidRPr="009D7BBD">
        <w:rPr>
          <w:rFonts w:ascii="Times New Roman" w:hAnsi="Times New Roman" w:cs="Times New Roman"/>
          <w:i/>
          <w:sz w:val="21"/>
          <w:szCs w:val="21"/>
        </w:rPr>
        <w:t xml:space="preserve"> di tale </w:t>
      </w:r>
      <w:r w:rsidR="00F3371A">
        <w:rPr>
          <w:rFonts w:ascii="Times New Roman" w:hAnsi="Times New Roman" w:cs="Times New Roman"/>
          <w:i/>
          <w:sz w:val="21"/>
          <w:szCs w:val="21"/>
        </w:rPr>
        <w:t>“</w:t>
      </w:r>
      <w:r w:rsidR="00302BBB" w:rsidRPr="009D7BBD">
        <w:rPr>
          <w:rFonts w:ascii="Times New Roman" w:hAnsi="Times New Roman" w:cs="Times New Roman"/>
          <w:i/>
          <w:sz w:val="21"/>
          <w:szCs w:val="21"/>
        </w:rPr>
        <w:t>pregnanza da compromettere nel suo complesso l</w:t>
      </w:r>
      <w:r w:rsidR="00F60D0F">
        <w:rPr>
          <w:rFonts w:ascii="Times New Roman" w:hAnsi="Times New Roman" w:cs="Times New Roman"/>
          <w:i/>
          <w:sz w:val="21"/>
          <w:szCs w:val="21"/>
        </w:rPr>
        <w:t>’</w:t>
      </w:r>
      <w:r w:rsidR="00302BBB" w:rsidRPr="009D7BBD">
        <w:rPr>
          <w:rFonts w:ascii="Times New Roman" w:hAnsi="Times New Roman" w:cs="Times New Roman"/>
          <w:i/>
          <w:sz w:val="21"/>
          <w:szCs w:val="21"/>
        </w:rPr>
        <w:t>attendibilità del giudizio espresso dall</w:t>
      </w:r>
      <w:r w:rsidR="00F60D0F">
        <w:rPr>
          <w:rFonts w:ascii="Times New Roman" w:hAnsi="Times New Roman" w:cs="Times New Roman"/>
          <w:i/>
          <w:sz w:val="21"/>
          <w:szCs w:val="21"/>
        </w:rPr>
        <w:t>’</w:t>
      </w:r>
      <w:r w:rsidR="00302BBB" w:rsidRPr="009D7BBD">
        <w:rPr>
          <w:rFonts w:ascii="Times New Roman" w:hAnsi="Times New Roman" w:cs="Times New Roman"/>
          <w:i/>
          <w:sz w:val="21"/>
          <w:szCs w:val="21"/>
        </w:rPr>
        <w:t>organo competente</w:t>
      </w:r>
      <w:r w:rsidR="00F3371A">
        <w:rPr>
          <w:rFonts w:ascii="Times New Roman" w:hAnsi="Times New Roman" w:cs="Times New Roman"/>
          <w:i/>
          <w:sz w:val="21"/>
          <w:szCs w:val="21"/>
        </w:rPr>
        <w:t>”</w:t>
      </w:r>
      <w:r w:rsidR="00302BBB" w:rsidRPr="009D7BBD">
        <w:rPr>
          <w:rFonts w:ascii="Times New Roman" w:hAnsi="Times New Roman" w:cs="Times New Roman"/>
          <w:i/>
          <w:sz w:val="21"/>
          <w:szCs w:val="21"/>
        </w:rPr>
        <w:t xml:space="preserve"> (Consiglio di Stato, Sez. VI, 30 giugno 2011, n. 3894; Id., 13 settembre 2012, n. 4872)</w:t>
      </w:r>
      <w:r w:rsidR="00F3371A">
        <w:rPr>
          <w:rFonts w:ascii="Times New Roman" w:hAnsi="Times New Roman" w:cs="Times New Roman"/>
          <w:i/>
          <w:sz w:val="21"/>
          <w:szCs w:val="21"/>
        </w:rPr>
        <w:t>”</w:t>
      </w:r>
      <w:r w:rsidR="00302BBB" w:rsidRPr="009D7BBD">
        <w:rPr>
          <w:rFonts w:ascii="Times New Roman" w:hAnsi="Times New Roman" w:cs="Times New Roman"/>
          <w:sz w:val="21"/>
          <w:szCs w:val="21"/>
        </w:rPr>
        <w:t>(</w:t>
      </w:r>
      <w:r w:rsidR="00033E2E">
        <w:rPr>
          <w:rFonts w:ascii="Times New Roman" w:hAnsi="Times New Roman" w:cs="Times New Roman"/>
          <w:sz w:val="21"/>
          <w:szCs w:val="21"/>
        </w:rPr>
        <w:t>v.</w:t>
      </w:r>
      <w:r w:rsidR="00302BBB" w:rsidRPr="009D7BBD">
        <w:rPr>
          <w:rFonts w:ascii="Times New Roman" w:hAnsi="Times New Roman" w:cs="Times New Roman"/>
          <w:sz w:val="21"/>
          <w:szCs w:val="21"/>
        </w:rPr>
        <w:t xml:space="preserve"> </w:t>
      </w:r>
      <w:r w:rsidR="00302BBB" w:rsidRPr="009D7BBD">
        <w:rPr>
          <w:rFonts w:ascii="Times New Roman" w:hAnsi="Times New Roman" w:cs="Times New Roman"/>
          <w:b/>
          <w:sz w:val="21"/>
          <w:szCs w:val="21"/>
        </w:rPr>
        <w:t>Cons. Stato, sez. VI, 30 agosto 2023, n. 8074,</w:t>
      </w:r>
      <w:r w:rsidR="00302BBB" w:rsidRPr="009D7BBD">
        <w:rPr>
          <w:rFonts w:ascii="Times New Roman" w:hAnsi="Times New Roman" w:cs="Times New Roman"/>
          <w:sz w:val="21"/>
          <w:szCs w:val="21"/>
        </w:rPr>
        <w:t xml:space="preserve"> punto 78.</w:t>
      </w:r>
      <w:r w:rsidR="00B64C92" w:rsidRPr="009D7BBD">
        <w:rPr>
          <w:rFonts w:ascii="Times New Roman" w:hAnsi="Times New Roman" w:cs="Times New Roman"/>
          <w:sz w:val="21"/>
          <w:szCs w:val="21"/>
        </w:rPr>
        <w:t>7</w:t>
      </w:r>
      <w:r w:rsidR="00302BBB" w:rsidRPr="009D7BBD">
        <w:rPr>
          <w:rFonts w:ascii="Times New Roman" w:hAnsi="Times New Roman" w:cs="Times New Roman"/>
          <w:sz w:val="21"/>
          <w:szCs w:val="21"/>
        </w:rPr>
        <w:t>).</w:t>
      </w:r>
      <w:r w:rsidR="00302BBB" w:rsidRPr="009D7BBD">
        <w:rPr>
          <w:rFonts w:ascii="Times New Roman" w:hAnsi="Times New Roman" w:cs="Times New Roman"/>
          <w:i/>
          <w:sz w:val="21"/>
          <w:szCs w:val="21"/>
        </w:rPr>
        <w:t xml:space="preserve"> </w:t>
      </w:r>
    </w:p>
    <w:p w14:paraId="77757418" w14:textId="5F690967" w:rsidR="00B736FE" w:rsidRDefault="00B61F7F"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P</w:t>
      </w:r>
      <w:r w:rsidR="00E72630" w:rsidRPr="009D7BBD">
        <w:rPr>
          <w:rFonts w:ascii="Times New Roman" w:hAnsi="Times New Roman" w:cs="Times New Roman"/>
          <w:sz w:val="21"/>
          <w:szCs w:val="21"/>
        </w:rPr>
        <w:t>osto che il giudice amministrativo ha pieno accesso alla motivazione del provvedimento che conosce attraverso le risultanze istruttorie acquisite agli atti del procedimento</w:t>
      </w:r>
      <w:r w:rsidR="00DA58E6"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occorre esaminare che cosa la giurisprudenza richieda perché le valutazioni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possa</w:t>
      </w:r>
      <w:r w:rsidR="00A84AFA" w:rsidRPr="009D7BBD">
        <w:rPr>
          <w:rFonts w:ascii="Times New Roman" w:hAnsi="Times New Roman" w:cs="Times New Roman"/>
          <w:sz w:val="21"/>
          <w:szCs w:val="21"/>
        </w:rPr>
        <w:t>no essere messe in discussione.</w:t>
      </w:r>
    </w:p>
    <w:p w14:paraId="5CE3B555" w14:textId="53B7C6FE" w:rsidR="00B736FE" w:rsidRDefault="00B61F7F"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 xml:space="preserve">.1 </w:t>
      </w:r>
      <w:r w:rsidR="00E72630" w:rsidRPr="009D7BBD">
        <w:rPr>
          <w:rFonts w:ascii="Times New Roman" w:hAnsi="Times New Roman" w:cs="Times New Roman"/>
          <w:b/>
          <w:sz w:val="21"/>
          <w:szCs w:val="21"/>
        </w:rPr>
        <w:t>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intensità dell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onere motivazionale</w:t>
      </w:r>
      <w:r w:rsidR="00E72630" w:rsidRPr="009D7BBD">
        <w:rPr>
          <w:rFonts w:ascii="Times New Roman" w:hAnsi="Times New Roman" w:cs="Times New Roman"/>
          <w:sz w:val="21"/>
          <w:szCs w:val="21"/>
        </w:rPr>
        <w:t xml:space="preserve"> richiesto alla pubblica amministrazione conosce una </w:t>
      </w:r>
      <w:r w:rsidR="00E72630" w:rsidRPr="009D7BBD">
        <w:rPr>
          <w:rFonts w:ascii="Times New Roman" w:hAnsi="Times New Roman" w:cs="Times New Roman"/>
          <w:b/>
          <w:sz w:val="21"/>
          <w:szCs w:val="21"/>
        </w:rPr>
        <w:t>diversa graduazione in base alla complessità fattuale delle valutazioni</w:t>
      </w:r>
      <w:r w:rsidR="00E72630" w:rsidRPr="009D7BBD">
        <w:rPr>
          <w:rFonts w:ascii="Times New Roman" w:hAnsi="Times New Roman" w:cs="Times New Roman"/>
          <w:sz w:val="21"/>
          <w:szCs w:val="21"/>
        </w:rPr>
        <w:t xml:space="preserve">: è meno intenso quanto più immediata sia la riconoscibilità della rilevanza storico-artistica e più intenso quanto maggiore risulti il grado di </w:t>
      </w:r>
      <w:r w:rsidR="00A84AFA" w:rsidRPr="009D7BBD">
        <w:rPr>
          <w:rFonts w:ascii="Times New Roman" w:hAnsi="Times New Roman" w:cs="Times New Roman"/>
          <w:sz w:val="21"/>
          <w:szCs w:val="21"/>
        </w:rPr>
        <w:t>opinabilità del sapere tecnico.</w:t>
      </w:r>
    </w:p>
    <w:p w14:paraId="1225DDDC" w14:textId="52586771"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La giurisprudenza esclude infatti la necessità di un elaborato apparato motivazionale quando si sia in presenza o (i) di un assoluto capolavoro (è il caso del dipinto di Gaspar van Wittel denominato </w:t>
      </w:r>
      <w:r w:rsidR="00F3371A">
        <w:rPr>
          <w:rFonts w:ascii="Times New Roman" w:hAnsi="Times New Roman" w:cs="Times New Roman"/>
          <w:sz w:val="21"/>
          <w:szCs w:val="21"/>
        </w:rPr>
        <w:t>“</w:t>
      </w:r>
      <w:r w:rsidRPr="009D7BBD">
        <w:rPr>
          <w:rFonts w:ascii="Times New Roman" w:hAnsi="Times New Roman" w:cs="Times New Roman"/>
          <w:sz w:val="21"/>
          <w:szCs w:val="21"/>
        </w:rPr>
        <w:t>Veduta del Tevere da Castel Sant</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Angelo, v. </w:t>
      </w:r>
      <w:r w:rsidRPr="009D7BBD">
        <w:rPr>
          <w:rFonts w:ascii="Times New Roman" w:hAnsi="Times New Roman" w:cs="Times New Roman"/>
          <w:b/>
          <w:sz w:val="21"/>
          <w:szCs w:val="21"/>
        </w:rPr>
        <w:t>TAR Lazio, Roma, II quater, n.1901/2011</w:t>
      </w:r>
      <w:r w:rsidR="00B61F7F" w:rsidRPr="009D7BBD">
        <w:rPr>
          <w:rFonts w:ascii="Times New Roman" w:hAnsi="Times New Roman" w:cs="Times New Roman"/>
          <w:sz w:val="21"/>
          <w:szCs w:val="21"/>
        </w:rPr>
        <w:t xml:space="preserve">) o (ii) di un oggetto che, </w:t>
      </w:r>
      <w:r w:rsidRPr="009D7BBD">
        <w:rPr>
          <w:rFonts w:ascii="Times New Roman" w:hAnsi="Times New Roman" w:cs="Times New Roman"/>
          <w:sz w:val="21"/>
          <w:szCs w:val="21"/>
        </w:rPr>
        <w:t>ad un esame anche superficiale</w:t>
      </w:r>
      <w:r w:rsidR="00B61F7F" w:rsidRPr="009D7BBD">
        <w:rPr>
          <w:rFonts w:ascii="Times New Roman" w:hAnsi="Times New Roman" w:cs="Times New Roman"/>
          <w:sz w:val="21"/>
          <w:szCs w:val="21"/>
        </w:rPr>
        <w:t>,</w:t>
      </w:r>
      <w:r w:rsidRPr="009D7BBD">
        <w:rPr>
          <w:rFonts w:ascii="Times New Roman" w:hAnsi="Times New Roman" w:cs="Times New Roman"/>
          <w:sz w:val="21"/>
          <w:szCs w:val="21"/>
        </w:rPr>
        <w:t xml:space="preserve"> appare del tutto privo di qualunque possibile rilevanza (v. </w:t>
      </w:r>
      <w:r w:rsidRPr="009D7BBD">
        <w:rPr>
          <w:rFonts w:ascii="Times New Roman" w:hAnsi="Times New Roman" w:cs="Times New Roman"/>
          <w:b/>
          <w:sz w:val="21"/>
          <w:szCs w:val="21"/>
        </w:rPr>
        <w:t>Cons. Stato, VI, 30 agosto 2023, sentenza 8074/2023</w:t>
      </w:r>
      <w:r w:rsidR="00A84AFA" w:rsidRPr="009D7BBD">
        <w:rPr>
          <w:rFonts w:ascii="Times New Roman" w:hAnsi="Times New Roman" w:cs="Times New Roman"/>
          <w:sz w:val="21"/>
          <w:szCs w:val="21"/>
        </w:rPr>
        <w:t>).</w:t>
      </w:r>
    </w:p>
    <w:p w14:paraId="12B4496B" w14:textId="2E76DA31" w:rsidR="00B736FE" w:rsidRDefault="00B61F7F"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.2</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Al di fuori di queste ipotesi </w:t>
      </w:r>
      <w:r w:rsidR="006E5646" w:rsidRPr="009D7BBD">
        <w:rPr>
          <w:rFonts w:ascii="Times New Roman" w:hAnsi="Times New Roman" w:cs="Times New Roman"/>
          <w:sz w:val="21"/>
          <w:szCs w:val="21"/>
        </w:rPr>
        <w:t xml:space="preserve">(quasi dei casi di scuola), </w:t>
      </w:r>
      <w:r w:rsidR="00E72630" w:rsidRPr="009D7BBD">
        <w:rPr>
          <w:rFonts w:ascii="Times New Roman" w:hAnsi="Times New Roman" w:cs="Times New Roman"/>
          <w:sz w:val="21"/>
          <w:szCs w:val="21"/>
        </w:rPr>
        <w:t>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deve invece dare compiutamente conto delle ragioni delle proprie decisioni illustrando in dettaglio come ha dato applicazione agli indirizzi ministeriali di cui al DM n. 537/2017 e dei relativi elem</w:t>
      </w:r>
      <w:r w:rsidR="00A84AFA" w:rsidRPr="009D7BBD">
        <w:rPr>
          <w:rFonts w:ascii="Times New Roman" w:hAnsi="Times New Roman" w:cs="Times New Roman"/>
          <w:sz w:val="21"/>
          <w:szCs w:val="21"/>
        </w:rPr>
        <w:t xml:space="preserve">enti e criteri di valutazione. </w:t>
      </w:r>
    </w:p>
    <w:p w14:paraId="53A927FA" w14:textId="77777777"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E deve darne compiutamente conto anche quando intenda modificare la propria valutazione sia nel corso del procedimento sia qua</w:t>
      </w:r>
      <w:r w:rsidR="00A84AFA" w:rsidRPr="009D7BBD">
        <w:rPr>
          <w:rFonts w:ascii="Times New Roman" w:hAnsi="Times New Roman" w:cs="Times New Roman"/>
          <w:sz w:val="21"/>
          <w:szCs w:val="21"/>
        </w:rPr>
        <w:t>ndo esercita poteri di riesame.</w:t>
      </w:r>
    </w:p>
    <w:p w14:paraId="14DCE284" w14:textId="271C776D"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In proposito, il </w:t>
      </w:r>
      <w:r w:rsidRPr="009D7BBD">
        <w:rPr>
          <w:rFonts w:ascii="Times New Roman" w:hAnsi="Times New Roman" w:cs="Times New Roman"/>
          <w:b/>
          <w:sz w:val="21"/>
          <w:szCs w:val="21"/>
        </w:rPr>
        <w:t>TAR Lombardia Milano con sentenza del 12 gennaio 2024, n.65</w:t>
      </w:r>
      <w:r w:rsidRPr="009D7BBD">
        <w:rPr>
          <w:rFonts w:ascii="Times New Roman" w:hAnsi="Times New Roman" w:cs="Times New Roman"/>
          <w:sz w:val="21"/>
          <w:szCs w:val="21"/>
        </w:rPr>
        <w:t xml:space="preserve"> ha escluso la legittimità del diniego di rilascio dell</w:t>
      </w:r>
      <w:r w:rsidR="00F60D0F">
        <w:rPr>
          <w:rFonts w:ascii="Times New Roman" w:hAnsi="Times New Roman" w:cs="Times New Roman"/>
          <w:sz w:val="21"/>
          <w:szCs w:val="21"/>
        </w:rPr>
        <w:t>’</w:t>
      </w:r>
      <w:r w:rsidRPr="009D7BBD">
        <w:rPr>
          <w:rFonts w:ascii="Times New Roman" w:hAnsi="Times New Roman" w:cs="Times New Roman"/>
          <w:sz w:val="21"/>
          <w:szCs w:val="21"/>
        </w:rPr>
        <w:t>attestato di libera circolazione sia la successiva dichiarazione di interesse culturale di un</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opera </w:t>
      </w:r>
      <w:r w:rsidR="00F3371A">
        <w:rPr>
          <w:rFonts w:ascii="Times New Roman" w:hAnsi="Times New Roman" w:cs="Times New Roman"/>
          <w:sz w:val="21"/>
          <w:szCs w:val="21"/>
        </w:rPr>
        <w:t>“</w:t>
      </w:r>
      <w:r w:rsidRPr="009D7BBD">
        <w:rPr>
          <w:rFonts w:ascii="Times New Roman" w:hAnsi="Times New Roman" w:cs="Times New Roman"/>
          <w:sz w:val="21"/>
          <w:szCs w:val="21"/>
        </w:rPr>
        <w:t>Madonna con Bambino San Giovannino e angeli</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(XV sec.) riconducibile all</w:t>
      </w:r>
      <w:r w:rsidR="00F60D0F">
        <w:rPr>
          <w:rFonts w:ascii="Times New Roman" w:hAnsi="Times New Roman" w:cs="Times New Roman"/>
          <w:sz w:val="21"/>
          <w:szCs w:val="21"/>
        </w:rPr>
        <w:t>’</w:t>
      </w:r>
      <w:r w:rsidRPr="009D7BBD">
        <w:rPr>
          <w:rFonts w:ascii="Times New Roman" w:hAnsi="Times New Roman" w:cs="Times New Roman"/>
          <w:sz w:val="21"/>
          <w:szCs w:val="21"/>
        </w:rPr>
        <w:t>attività di Benedett</w:t>
      </w:r>
      <w:r w:rsidR="00D432C4" w:rsidRPr="009D7BBD">
        <w:rPr>
          <w:rFonts w:ascii="Times New Roman" w:hAnsi="Times New Roman" w:cs="Times New Roman"/>
          <w:sz w:val="21"/>
          <w:szCs w:val="21"/>
        </w:rPr>
        <w:t>o</w:t>
      </w:r>
      <w:r w:rsidRPr="009D7BBD">
        <w:rPr>
          <w:rFonts w:ascii="Times New Roman" w:hAnsi="Times New Roman" w:cs="Times New Roman"/>
          <w:sz w:val="21"/>
          <w:szCs w:val="21"/>
        </w:rPr>
        <w:t xml:space="preserve"> da Maiano</w:t>
      </w:r>
      <w:r w:rsidR="00D432C4" w:rsidRPr="009D7BBD">
        <w:rPr>
          <w:rFonts w:ascii="Times New Roman" w:hAnsi="Times New Roman" w:cs="Times New Roman"/>
          <w:sz w:val="21"/>
          <w:szCs w:val="21"/>
        </w:rPr>
        <w:t>,</w:t>
      </w:r>
      <w:r w:rsidRPr="009D7BBD">
        <w:rPr>
          <w:rFonts w:ascii="Times New Roman" w:hAnsi="Times New Roman" w:cs="Times New Roman"/>
          <w:sz w:val="21"/>
          <w:szCs w:val="21"/>
        </w:rPr>
        <w:t xml:space="preserve"> dopo avere in un primo momento formulato par</w:t>
      </w:r>
      <w:r w:rsidR="00A84AFA" w:rsidRPr="009D7BBD">
        <w:rPr>
          <w:rFonts w:ascii="Times New Roman" w:hAnsi="Times New Roman" w:cs="Times New Roman"/>
          <w:sz w:val="21"/>
          <w:szCs w:val="21"/>
        </w:rPr>
        <w:t>ere positivo all</w:t>
      </w:r>
      <w:r w:rsidR="00F60D0F">
        <w:rPr>
          <w:rFonts w:ascii="Times New Roman" w:hAnsi="Times New Roman" w:cs="Times New Roman"/>
          <w:sz w:val="21"/>
          <w:szCs w:val="21"/>
        </w:rPr>
        <w:t>’</w:t>
      </w:r>
      <w:r w:rsidR="00A84AFA" w:rsidRPr="009D7BBD">
        <w:rPr>
          <w:rFonts w:ascii="Times New Roman" w:hAnsi="Times New Roman" w:cs="Times New Roman"/>
          <w:sz w:val="21"/>
          <w:szCs w:val="21"/>
        </w:rPr>
        <w:t xml:space="preserve">esportazione. </w:t>
      </w:r>
    </w:p>
    <w:p w14:paraId="69B1C5F7" w14:textId="4FA946EE"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lastRenderedPageBreak/>
        <w:t xml:space="preserve">Tuttavia il </w:t>
      </w:r>
      <w:r w:rsidR="00F3371A">
        <w:rPr>
          <w:rFonts w:ascii="Times New Roman" w:hAnsi="Times New Roman" w:cs="Times New Roman"/>
          <w:sz w:val="21"/>
          <w:szCs w:val="21"/>
        </w:rPr>
        <w:t>“</w:t>
      </w:r>
      <w:r w:rsidRPr="009D7BBD">
        <w:rPr>
          <w:rFonts w:ascii="Times New Roman" w:hAnsi="Times New Roman" w:cs="Times New Roman"/>
          <w:b/>
          <w:sz w:val="21"/>
          <w:szCs w:val="21"/>
        </w:rPr>
        <w:t>riesame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non si è fondato su alcun supplemento di istruttoria che consentisse di giustificare il superamento della valutazione iniziale perché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si è limitata a dare un</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interpretazione contrastante con gli esiti delle precedenti acquisizioni conoscitive e per giunta sulla base di un parere orale (telefonico) rilasciato </w:t>
      </w:r>
      <w:r w:rsidR="00BF7B92">
        <w:rPr>
          <w:rFonts w:ascii="Times New Roman" w:hAnsi="Times New Roman" w:cs="Times New Roman"/>
          <w:sz w:val="21"/>
          <w:szCs w:val="21"/>
        </w:rPr>
        <w:t>dallo</w:t>
      </w:r>
      <w:r w:rsidRPr="009D7BBD">
        <w:rPr>
          <w:rFonts w:ascii="Times New Roman" w:hAnsi="Times New Roman" w:cs="Times New Roman"/>
          <w:sz w:val="21"/>
          <w:szCs w:val="21"/>
        </w:rPr>
        <w:t xml:space="preserve"> stesso esperto </w:t>
      </w:r>
      <w:r w:rsidR="00BF7B92">
        <w:rPr>
          <w:rFonts w:ascii="Times New Roman" w:hAnsi="Times New Roman" w:cs="Times New Roman"/>
          <w:sz w:val="21"/>
          <w:szCs w:val="21"/>
        </w:rPr>
        <w:t>di</w:t>
      </w:r>
      <w:r w:rsidRPr="009D7BBD">
        <w:rPr>
          <w:rFonts w:ascii="Times New Roman" w:hAnsi="Times New Roman" w:cs="Times New Roman"/>
          <w:sz w:val="21"/>
          <w:szCs w:val="21"/>
        </w:rPr>
        <w:t xml:space="preserve"> cui</w:t>
      </w:r>
      <w:r w:rsidR="00BF7B92">
        <w:rPr>
          <w:rFonts w:ascii="Times New Roman" w:hAnsi="Times New Roman" w:cs="Times New Roman"/>
          <w:sz w:val="21"/>
          <w:szCs w:val="21"/>
        </w:rPr>
        <w:t xml:space="preserve"> l’Amministrazione aveva utilizzato una</w:t>
      </w:r>
      <w:r w:rsidRPr="009D7BBD">
        <w:rPr>
          <w:rFonts w:ascii="Times New Roman" w:hAnsi="Times New Roman" w:cs="Times New Roman"/>
          <w:sz w:val="21"/>
          <w:szCs w:val="21"/>
        </w:rPr>
        <w:t xml:space="preserve"> pubblicazione monografica </w:t>
      </w:r>
      <w:r w:rsidR="00BF7B92">
        <w:rPr>
          <w:rFonts w:ascii="Times New Roman" w:hAnsi="Times New Roman" w:cs="Times New Roman"/>
          <w:sz w:val="21"/>
          <w:szCs w:val="21"/>
        </w:rPr>
        <w:t xml:space="preserve">per giustificare il </w:t>
      </w:r>
      <w:r w:rsidR="00A84AFA" w:rsidRPr="009D7BBD">
        <w:rPr>
          <w:rFonts w:ascii="Times New Roman" w:hAnsi="Times New Roman" w:cs="Times New Roman"/>
          <w:sz w:val="21"/>
          <w:szCs w:val="21"/>
        </w:rPr>
        <w:t xml:space="preserve">primo </w:t>
      </w:r>
      <w:r w:rsidR="00F3371A">
        <w:rPr>
          <w:rFonts w:ascii="Times New Roman" w:hAnsi="Times New Roman" w:cs="Times New Roman"/>
          <w:sz w:val="21"/>
          <w:szCs w:val="21"/>
        </w:rPr>
        <w:t>“</w:t>
      </w:r>
      <w:r w:rsidR="00A84AFA" w:rsidRPr="009D7BBD">
        <w:rPr>
          <w:rFonts w:ascii="Times New Roman" w:hAnsi="Times New Roman" w:cs="Times New Roman"/>
          <w:sz w:val="21"/>
          <w:szCs w:val="21"/>
        </w:rPr>
        <w:t>via libera</w:t>
      </w:r>
      <w:r w:rsidR="00F3371A">
        <w:rPr>
          <w:rFonts w:ascii="Times New Roman" w:hAnsi="Times New Roman" w:cs="Times New Roman"/>
          <w:sz w:val="21"/>
          <w:szCs w:val="21"/>
        </w:rPr>
        <w:t>”</w:t>
      </w:r>
      <w:r w:rsidR="00A84AFA" w:rsidRPr="009D7BBD">
        <w:rPr>
          <w:rFonts w:ascii="Times New Roman" w:hAnsi="Times New Roman" w:cs="Times New Roman"/>
          <w:sz w:val="21"/>
          <w:szCs w:val="21"/>
        </w:rPr>
        <w:t xml:space="preserve">. </w:t>
      </w:r>
    </w:p>
    <w:p w14:paraId="3E9A607F" w14:textId="3D248FA7"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In questa prospettiva la sentenza ha accolto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impugnativa perché non ha potuto che rilevare come </w:t>
      </w:r>
      <w:r w:rsidRPr="009D7BBD">
        <w:rPr>
          <w:rFonts w:ascii="Times New Roman" w:hAnsi="Times New Roman" w:cs="Times New Roman"/>
          <w:b/>
          <w:sz w:val="21"/>
          <w:szCs w:val="21"/>
        </w:rPr>
        <w:t>l</w:t>
      </w:r>
      <w:r w:rsidR="00F60D0F">
        <w:rPr>
          <w:rFonts w:ascii="Times New Roman" w:hAnsi="Times New Roman" w:cs="Times New Roman"/>
          <w:b/>
          <w:sz w:val="21"/>
          <w:szCs w:val="21"/>
        </w:rPr>
        <w:t>’</w:t>
      </w:r>
      <w:r w:rsidRPr="009D7BBD">
        <w:rPr>
          <w:rFonts w:ascii="Times New Roman" w:hAnsi="Times New Roman" w:cs="Times New Roman"/>
          <w:b/>
          <w:sz w:val="21"/>
          <w:szCs w:val="21"/>
        </w:rPr>
        <w:t xml:space="preserve">amministrazione abbia </w:t>
      </w:r>
      <w:r w:rsidR="00F3371A">
        <w:rPr>
          <w:rFonts w:ascii="Times New Roman" w:hAnsi="Times New Roman" w:cs="Times New Roman"/>
          <w:b/>
          <w:sz w:val="21"/>
          <w:szCs w:val="21"/>
        </w:rPr>
        <w:t>“</w:t>
      </w:r>
      <w:r w:rsidRPr="009D7BBD">
        <w:rPr>
          <w:rFonts w:ascii="Times New Roman" w:hAnsi="Times New Roman" w:cs="Times New Roman"/>
          <w:b/>
          <w:i/>
          <w:iCs/>
          <w:sz w:val="21"/>
          <w:szCs w:val="21"/>
        </w:rPr>
        <w:t>semplicemente contrapposto ad una prima tesi un</w:t>
      </w:r>
      <w:r w:rsidR="00F60D0F">
        <w:rPr>
          <w:rFonts w:ascii="Times New Roman" w:hAnsi="Times New Roman" w:cs="Times New Roman"/>
          <w:b/>
          <w:i/>
          <w:iCs/>
          <w:sz w:val="21"/>
          <w:szCs w:val="21"/>
        </w:rPr>
        <w:t>’</w:t>
      </w:r>
      <w:r w:rsidRPr="009D7BBD">
        <w:rPr>
          <w:rFonts w:ascii="Times New Roman" w:hAnsi="Times New Roman" w:cs="Times New Roman"/>
          <w:b/>
          <w:i/>
          <w:iCs/>
          <w:sz w:val="21"/>
          <w:szCs w:val="21"/>
        </w:rPr>
        <w:t>altra di segno opposto</w:t>
      </w:r>
      <w:r w:rsidRPr="009D7BBD">
        <w:rPr>
          <w:rFonts w:ascii="Times New Roman" w:hAnsi="Times New Roman" w:cs="Times New Roman"/>
          <w:i/>
          <w:iCs/>
          <w:sz w:val="21"/>
          <w:szCs w:val="21"/>
        </w:rPr>
        <w:t xml:space="preserve"> muovendo dagli stessi elementi di valutazione, senza addurre dati specifici in grado di confutare</w:t>
      </w:r>
      <w:r w:rsidR="00F3371A">
        <w:rPr>
          <w:rFonts w:ascii="Times New Roman" w:hAnsi="Times New Roman" w:cs="Times New Roman"/>
          <w:sz w:val="21"/>
          <w:szCs w:val="21"/>
        </w:rPr>
        <w:t>”</w:t>
      </w:r>
      <w:r w:rsidR="00A84AFA" w:rsidRPr="009D7BBD">
        <w:rPr>
          <w:rFonts w:ascii="Times New Roman" w:hAnsi="Times New Roman" w:cs="Times New Roman"/>
          <w:sz w:val="21"/>
          <w:szCs w:val="21"/>
        </w:rPr>
        <w:t xml:space="preserve"> il primo giudizio.</w:t>
      </w:r>
    </w:p>
    <w:p w14:paraId="176EA40A" w14:textId="4D2788BD" w:rsidR="00B736FE" w:rsidRDefault="00D432C4"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.3</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Nulla </w:t>
      </w:r>
      <w:r w:rsidR="00B61F7F" w:rsidRPr="009D7BBD">
        <w:rPr>
          <w:rFonts w:ascii="Times New Roman" w:hAnsi="Times New Roman" w:cs="Times New Roman"/>
          <w:sz w:val="21"/>
          <w:szCs w:val="21"/>
        </w:rPr>
        <w:t xml:space="preserve">comunque </w:t>
      </w:r>
      <w:r w:rsidR="00E72630" w:rsidRPr="009D7BBD">
        <w:rPr>
          <w:rFonts w:ascii="Times New Roman" w:hAnsi="Times New Roman" w:cs="Times New Roman"/>
          <w:sz w:val="21"/>
          <w:szCs w:val="21"/>
        </w:rPr>
        <w:t>vieta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Amministrazione possa utilizzare la </w:t>
      </w:r>
      <w:r w:rsidR="00E72630" w:rsidRPr="009D7BBD">
        <w:rPr>
          <w:rFonts w:ascii="Times New Roman" w:hAnsi="Times New Roman" w:cs="Times New Roman"/>
          <w:b/>
          <w:sz w:val="21"/>
          <w:szCs w:val="21"/>
        </w:rPr>
        <w:t>stessa relazione storico-artistica</w:t>
      </w:r>
      <w:r w:rsidR="00E72630" w:rsidRPr="009D7BBD">
        <w:rPr>
          <w:rFonts w:ascii="Times New Roman" w:hAnsi="Times New Roman" w:cs="Times New Roman"/>
          <w:sz w:val="21"/>
          <w:szCs w:val="21"/>
        </w:rPr>
        <w:t xml:space="preserve"> per giustificare tanto il diniego 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esportazione quanto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apposizione del vincolo di interesse culturale, ma a condizione che un ulteriore approfondimento delle valutazioni </w:t>
      </w:r>
      <w:r w:rsidR="00FB034E" w:rsidRPr="009D7BBD">
        <w:rPr>
          <w:rFonts w:ascii="Times New Roman" w:hAnsi="Times New Roman" w:cs="Times New Roman"/>
          <w:sz w:val="21"/>
          <w:szCs w:val="21"/>
        </w:rPr>
        <w:t xml:space="preserve">non </w:t>
      </w:r>
      <w:r w:rsidR="00BF7B92">
        <w:rPr>
          <w:rFonts w:ascii="Times New Roman" w:hAnsi="Times New Roman" w:cs="Times New Roman"/>
          <w:sz w:val="21"/>
          <w:szCs w:val="21"/>
        </w:rPr>
        <w:t>sia</w:t>
      </w:r>
      <w:r w:rsidR="00E72630" w:rsidRPr="009D7BBD">
        <w:rPr>
          <w:rFonts w:ascii="Times New Roman" w:hAnsi="Times New Roman" w:cs="Times New Roman"/>
          <w:sz w:val="21"/>
          <w:szCs w:val="21"/>
        </w:rPr>
        <w:t xml:space="preserve"> necessario per controdedurre al contributo procedimentale fornito dal privato istante (v. </w:t>
      </w:r>
      <w:r w:rsidR="00E72630" w:rsidRPr="009D7BBD">
        <w:rPr>
          <w:rFonts w:ascii="Times New Roman" w:hAnsi="Times New Roman" w:cs="Times New Roman"/>
          <w:b/>
          <w:sz w:val="21"/>
          <w:szCs w:val="21"/>
        </w:rPr>
        <w:t>TAR Lombardia, Milano, 15 novembre 2023, n. 2666/2023</w:t>
      </w:r>
      <w:r w:rsidR="00A84AFA" w:rsidRPr="009D7BBD">
        <w:rPr>
          <w:rFonts w:ascii="Times New Roman" w:hAnsi="Times New Roman" w:cs="Times New Roman"/>
          <w:sz w:val="21"/>
          <w:szCs w:val="21"/>
        </w:rPr>
        <w:t>).</w:t>
      </w:r>
    </w:p>
    <w:p w14:paraId="7256BA13" w14:textId="50B8880D" w:rsidR="00B736FE" w:rsidRDefault="00D432C4"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.4</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La </w:t>
      </w:r>
      <w:r w:rsidR="00E72630" w:rsidRPr="009D7BBD">
        <w:rPr>
          <w:rFonts w:ascii="Times New Roman" w:hAnsi="Times New Roman" w:cs="Times New Roman"/>
          <w:b/>
          <w:sz w:val="21"/>
          <w:szCs w:val="21"/>
        </w:rPr>
        <w:t xml:space="preserve">specificità </w:t>
      </w:r>
      <w:r w:rsidR="00E72630" w:rsidRPr="009D7BBD">
        <w:rPr>
          <w:rFonts w:ascii="Times New Roman" w:hAnsi="Times New Roman" w:cs="Times New Roman"/>
          <w:sz w:val="21"/>
          <w:szCs w:val="21"/>
        </w:rPr>
        <w:t xml:space="preserve">della motivazione non può essere comunque elusa, neanche </w:t>
      </w:r>
      <w:r w:rsidR="00E72630" w:rsidRPr="009D7BBD">
        <w:rPr>
          <w:rFonts w:ascii="Times New Roman" w:hAnsi="Times New Roman" w:cs="Times New Roman"/>
          <w:b/>
          <w:sz w:val="21"/>
          <w:szCs w:val="21"/>
        </w:rPr>
        <w:t>quando 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azione vincolistica</w:t>
      </w:r>
      <w:r w:rsidR="00E72630" w:rsidRPr="009D7BBD">
        <w:rPr>
          <w:rFonts w:ascii="Times New Roman" w:hAnsi="Times New Roman" w:cs="Times New Roman"/>
          <w:sz w:val="21"/>
          <w:szCs w:val="21"/>
        </w:rPr>
        <w:t xml:space="preserve"> riguardi </w:t>
      </w:r>
      <w:r w:rsidR="00E72630" w:rsidRPr="009D7BBD">
        <w:rPr>
          <w:rFonts w:ascii="Times New Roman" w:hAnsi="Times New Roman" w:cs="Times New Roman"/>
          <w:b/>
          <w:sz w:val="21"/>
          <w:szCs w:val="21"/>
        </w:rPr>
        <w:t xml:space="preserve">una pluralità complessa di beni </w:t>
      </w:r>
      <w:r w:rsidR="00E72630" w:rsidRPr="009D7BBD">
        <w:rPr>
          <w:rFonts w:ascii="Times New Roman" w:hAnsi="Times New Roman" w:cs="Times New Roman"/>
          <w:sz w:val="21"/>
          <w:szCs w:val="21"/>
        </w:rPr>
        <w:t>(ad esempio, un insieme di opere, variegato per tipologia e datazione, appartenenti a una fondazione d</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artista): la difficoltà di una istruttoria relativa a ogni singola opera non può infatti giustificare un giudizio di valore culturale in termini omnicomprens</w:t>
      </w:r>
      <w:r w:rsidR="00E17CD7" w:rsidRPr="009D7BBD">
        <w:rPr>
          <w:rFonts w:ascii="Times New Roman" w:hAnsi="Times New Roman" w:cs="Times New Roman"/>
          <w:sz w:val="21"/>
          <w:szCs w:val="21"/>
        </w:rPr>
        <w:t>ivi (cioè riferiti all</w:t>
      </w:r>
      <w:r w:rsidR="00F60D0F">
        <w:rPr>
          <w:rFonts w:ascii="Times New Roman" w:hAnsi="Times New Roman" w:cs="Times New Roman"/>
          <w:sz w:val="21"/>
          <w:szCs w:val="21"/>
        </w:rPr>
        <w:t>’</w:t>
      </w:r>
      <w:r w:rsidR="00E17CD7" w:rsidRPr="009D7BBD">
        <w:rPr>
          <w:rFonts w:ascii="Times New Roman" w:hAnsi="Times New Roman" w:cs="Times New Roman"/>
          <w:sz w:val="21"/>
          <w:szCs w:val="21"/>
        </w:rPr>
        <w:t xml:space="preserve">insieme), ammesso che </w:t>
      </w:r>
      <w:r w:rsidR="00E72630" w:rsidRPr="009D7BBD">
        <w:rPr>
          <w:rFonts w:ascii="Times New Roman" w:hAnsi="Times New Roman" w:cs="Times New Roman"/>
          <w:sz w:val="21"/>
          <w:szCs w:val="21"/>
        </w:rPr>
        <w:t>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non abbia altrimenti indicato che intende sottoporre a vincolo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intera universalità di beni quale collezione d</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arte (v. </w:t>
      </w:r>
      <w:r w:rsidR="00E72630" w:rsidRPr="009D7BBD">
        <w:rPr>
          <w:rFonts w:ascii="Times New Roman" w:hAnsi="Times New Roman" w:cs="Times New Roman"/>
          <w:b/>
          <w:sz w:val="21"/>
          <w:szCs w:val="21"/>
        </w:rPr>
        <w:t>TAR Sardegna, II, sentenza 8 novembre 2023, n. 856 – Archivio e collezione di Maria Lai</w:t>
      </w:r>
      <w:r w:rsidR="00A84AFA" w:rsidRPr="009D7BBD">
        <w:rPr>
          <w:rFonts w:ascii="Times New Roman" w:hAnsi="Times New Roman" w:cs="Times New Roman"/>
          <w:sz w:val="21"/>
          <w:szCs w:val="21"/>
        </w:rPr>
        <w:t>).</w:t>
      </w:r>
    </w:p>
    <w:p w14:paraId="0CA2F482" w14:textId="384BC77B" w:rsidR="00B736FE" w:rsidRDefault="00D432C4"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2</w:t>
      </w:r>
      <w:r w:rsidRPr="009D7BBD">
        <w:rPr>
          <w:rFonts w:ascii="Times New Roman" w:hAnsi="Times New Roman" w:cs="Times New Roman"/>
          <w:b/>
          <w:sz w:val="21"/>
          <w:szCs w:val="21"/>
        </w:rPr>
        <w:t>.5</w:t>
      </w:r>
      <w:r w:rsidRPr="009D7BBD">
        <w:rPr>
          <w:rFonts w:ascii="Times New Roman" w:hAnsi="Times New Roman" w:cs="Times New Roman"/>
          <w:sz w:val="21"/>
          <w:szCs w:val="21"/>
        </w:rPr>
        <w:t xml:space="preserve"> N</w:t>
      </w:r>
      <w:r w:rsidR="00E72630" w:rsidRPr="009D7BBD">
        <w:rPr>
          <w:rFonts w:ascii="Times New Roman" w:hAnsi="Times New Roman" w:cs="Times New Roman"/>
          <w:sz w:val="21"/>
          <w:szCs w:val="21"/>
        </w:rPr>
        <w:t xml:space="preserve">on viene </w:t>
      </w:r>
      <w:r w:rsidRPr="009D7BBD">
        <w:rPr>
          <w:rFonts w:ascii="Times New Roman" w:hAnsi="Times New Roman" w:cs="Times New Roman"/>
          <w:sz w:val="21"/>
          <w:szCs w:val="21"/>
        </w:rPr>
        <w:t xml:space="preserve">infine </w:t>
      </w:r>
      <w:r w:rsidR="00E72630" w:rsidRPr="009D7BBD">
        <w:rPr>
          <w:rFonts w:ascii="Times New Roman" w:hAnsi="Times New Roman" w:cs="Times New Roman"/>
          <w:sz w:val="21"/>
          <w:szCs w:val="21"/>
        </w:rPr>
        <w:t xml:space="preserve">considerato legittimo che </w:t>
      </w:r>
      <w:r w:rsidR="00E72630" w:rsidRPr="009D7BBD">
        <w:rPr>
          <w:rFonts w:ascii="Times New Roman" w:hAnsi="Times New Roman" w:cs="Times New Roman"/>
          <w:b/>
          <w:sz w:val="21"/>
          <w:szCs w:val="21"/>
        </w:rPr>
        <w:t>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Amministrazione utilizzi il parametro dell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 xml:space="preserve">interesse storico relazionale </w:t>
      </w:r>
      <w:r w:rsidR="00E72630" w:rsidRPr="009D7BBD">
        <w:rPr>
          <w:rFonts w:ascii="Times New Roman" w:hAnsi="Times New Roman" w:cs="Times New Roman"/>
          <w:sz w:val="21"/>
          <w:szCs w:val="21"/>
        </w:rPr>
        <w:t>(che ai sensi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art. 10, comma 3, lett. d, richiede la prova di uno specifico collegamento di essa con un evento o una personalità di rilievo) </w:t>
      </w:r>
      <w:r w:rsidR="00E72630" w:rsidRPr="009D7BBD">
        <w:rPr>
          <w:rFonts w:ascii="Times New Roman" w:hAnsi="Times New Roman" w:cs="Times New Roman"/>
          <w:b/>
          <w:sz w:val="21"/>
          <w:szCs w:val="21"/>
        </w:rPr>
        <w:t>per sottoporre a tutela un oggetto che presenti un potenziale interesse storico-artistico</w:t>
      </w:r>
      <w:r w:rsidR="00E72630" w:rsidRPr="009D7BBD">
        <w:rPr>
          <w:rFonts w:ascii="Times New Roman" w:hAnsi="Times New Roman" w:cs="Times New Roman"/>
          <w:sz w:val="21"/>
          <w:szCs w:val="21"/>
        </w:rPr>
        <w:t xml:space="preserve"> (ai sensi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art. 10, comma 3, lett. a/e) ma che non sia vincolabile in relazione a tale profilo perché prodotto da meno di 70 anni.  </w:t>
      </w:r>
    </w:p>
    <w:p w14:paraId="7E8D9496" w14:textId="5B6E691A" w:rsidR="00B736FE" w:rsidRDefault="00E72630"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È il caso in cui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dichiari la sussistenza del vincolo relazione ma ne motivi l</w:t>
      </w:r>
      <w:r w:rsidR="00F60D0F">
        <w:rPr>
          <w:rFonts w:ascii="Times New Roman" w:hAnsi="Times New Roman" w:cs="Times New Roman"/>
          <w:sz w:val="21"/>
          <w:szCs w:val="21"/>
        </w:rPr>
        <w:t>’</w:t>
      </w:r>
      <w:r w:rsidRPr="009D7BBD">
        <w:rPr>
          <w:rFonts w:ascii="Times New Roman" w:hAnsi="Times New Roman" w:cs="Times New Roman"/>
          <w:sz w:val="21"/>
          <w:szCs w:val="21"/>
        </w:rPr>
        <w:t>apposizione esclusivamente sulla base di considerazioni di carattere intrinseco sul valore estetico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oggetto (v. il caso del dipinto </w:t>
      </w:r>
      <w:r w:rsidR="00F3371A">
        <w:rPr>
          <w:rFonts w:ascii="Times New Roman" w:hAnsi="Times New Roman" w:cs="Times New Roman"/>
          <w:sz w:val="21"/>
          <w:szCs w:val="21"/>
        </w:rPr>
        <w:t>“</w:t>
      </w:r>
      <w:r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Amitie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di Leonor Fini dove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ha pretermesso ogni adeguata valutazione del collegamento tra l</w:t>
      </w:r>
      <w:r w:rsidR="00F60D0F">
        <w:rPr>
          <w:rFonts w:ascii="Times New Roman" w:hAnsi="Times New Roman" w:cs="Times New Roman"/>
          <w:sz w:val="21"/>
          <w:szCs w:val="21"/>
        </w:rPr>
        <w:t>’</w:t>
      </w:r>
      <w:r w:rsidRPr="009D7BBD">
        <w:rPr>
          <w:rFonts w:ascii="Times New Roman" w:hAnsi="Times New Roman" w:cs="Times New Roman"/>
          <w:sz w:val="21"/>
          <w:szCs w:val="21"/>
        </w:rPr>
        <w:t>opera e il legame di amicizia intercorrente tra l</w:t>
      </w:r>
      <w:r w:rsidR="00F60D0F">
        <w:rPr>
          <w:rFonts w:ascii="Times New Roman" w:hAnsi="Times New Roman" w:cs="Times New Roman"/>
          <w:sz w:val="21"/>
          <w:szCs w:val="21"/>
        </w:rPr>
        <w:t>’</w:t>
      </w:r>
      <w:r w:rsidRPr="009D7BBD">
        <w:rPr>
          <w:rFonts w:ascii="Times New Roman" w:hAnsi="Times New Roman" w:cs="Times New Roman"/>
          <w:sz w:val="21"/>
          <w:szCs w:val="21"/>
        </w:rPr>
        <w:t>autrice e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amica famosa attrice che </w:t>
      </w:r>
      <w:r w:rsidR="006E5646" w:rsidRPr="009D7BBD">
        <w:rPr>
          <w:rFonts w:ascii="Times New Roman" w:hAnsi="Times New Roman" w:cs="Times New Roman"/>
          <w:sz w:val="21"/>
          <w:szCs w:val="21"/>
        </w:rPr>
        <w:t xml:space="preserve">ne ha collezionato le opere </w:t>
      </w:r>
      <w:r w:rsidRPr="009D7BBD">
        <w:rPr>
          <w:rFonts w:ascii="Times New Roman" w:hAnsi="Times New Roman" w:cs="Times New Roman"/>
          <w:sz w:val="21"/>
          <w:szCs w:val="21"/>
        </w:rPr>
        <w:t xml:space="preserve">– </w:t>
      </w:r>
      <w:r w:rsidRPr="009D7BBD">
        <w:rPr>
          <w:rFonts w:ascii="Times New Roman" w:hAnsi="Times New Roman" w:cs="Times New Roman"/>
          <w:b/>
          <w:sz w:val="21"/>
          <w:szCs w:val="21"/>
        </w:rPr>
        <w:t>TAR Lombardia, Milano, III, 6 settembre 2023, m. 2060</w:t>
      </w:r>
      <w:r w:rsidR="00A84AFA" w:rsidRPr="009D7BBD">
        <w:rPr>
          <w:rFonts w:ascii="Times New Roman" w:hAnsi="Times New Roman" w:cs="Times New Roman"/>
          <w:sz w:val="21"/>
          <w:szCs w:val="21"/>
        </w:rPr>
        <w:t>).</w:t>
      </w:r>
    </w:p>
    <w:p w14:paraId="7824FF87" w14:textId="399DE195" w:rsidR="00E72630" w:rsidRPr="009D7BBD" w:rsidRDefault="00842BEB"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3</w:t>
      </w:r>
      <w:r w:rsidR="00690321" w:rsidRPr="009D7BBD">
        <w:rPr>
          <w:rFonts w:ascii="Times New Roman" w:hAnsi="Times New Roman" w:cs="Times New Roman"/>
          <w:b/>
          <w:sz w:val="21"/>
          <w:szCs w:val="21"/>
        </w:rPr>
        <w:t xml:space="preserve">.   </w:t>
      </w:r>
      <w:r w:rsidR="001F1ED5" w:rsidRPr="009D7BBD">
        <w:rPr>
          <w:rFonts w:ascii="Times New Roman" w:hAnsi="Times New Roman" w:cs="Times New Roman"/>
          <w:sz w:val="21"/>
          <w:szCs w:val="21"/>
        </w:rPr>
        <w:t xml:space="preserve">Qui di seguito si possono citare </w:t>
      </w:r>
      <w:r w:rsidR="00D47356" w:rsidRPr="009D7BBD">
        <w:rPr>
          <w:rFonts w:ascii="Times New Roman" w:hAnsi="Times New Roman" w:cs="Times New Roman"/>
          <w:sz w:val="21"/>
          <w:szCs w:val="21"/>
        </w:rPr>
        <w:t>alcune delle più recenti sentenze sulla</w:t>
      </w:r>
      <w:r w:rsidR="001F1ED5" w:rsidRPr="009D7BBD">
        <w:rPr>
          <w:rFonts w:ascii="Times New Roman" w:hAnsi="Times New Roman" w:cs="Times New Roman"/>
          <w:sz w:val="21"/>
          <w:szCs w:val="21"/>
        </w:rPr>
        <w:t xml:space="preserve"> congruenza e ragionevolezza dell</w:t>
      </w:r>
      <w:r w:rsidR="00F60D0F">
        <w:rPr>
          <w:rFonts w:ascii="Times New Roman" w:hAnsi="Times New Roman" w:cs="Times New Roman"/>
          <w:sz w:val="21"/>
          <w:szCs w:val="21"/>
        </w:rPr>
        <w:t>’</w:t>
      </w:r>
      <w:r w:rsidR="001F1ED5" w:rsidRPr="009D7BBD">
        <w:rPr>
          <w:rFonts w:ascii="Times New Roman" w:hAnsi="Times New Roman" w:cs="Times New Roman"/>
          <w:sz w:val="21"/>
          <w:szCs w:val="21"/>
        </w:rPr>
        <w:t>apparato motivazionale che sorregge l</w:t>
      </w:r>
      <w:r w:rsidR="00F60D0F">
        <w:rPr>
          <w:rFonts w:ascii="Times New Roman" w:hAnsi="Times New Roman" w:cs="Times New Roman"/>
          <w:sz w:val="21"/>
          <w:szCs w:val="21"/>
        </w:rPr>
        <w:t>’</w:t>
      </w:r>
      <w:r w:rsidR="001F1ED5" w:rsidRPr="009D7BBD">
        <w:rPr>
          <w:rFonts w:ascii="Times New Roman" w:hAnsi="Times New Roman" w:cs="Times New Roman"/>
          <w:sz w:val="21"/>
          <w:szCs w:val="21"/>
        </w:rPr>
        <w:t>esercizio della funzione di controllo sull</w:t>
      </w:r>
      <w:r w:rsidR="00F60D0F">
        <w:rPr>
          <w:rFonts w:ascii="Times New Roman" w:hAnsi="Times New Roman" w:cs="Times New Roman"/>
          <w:sz w:val="21"/>
          <w:szCs w:val="21"/>
        </w:rPr>
        <w:t>’</w:t>
      </w:r>
      <w:r w:rsidR="001F1ED5" w:rsidRPr="009D7BBD">
        <w:rPr>
          <w:rFonts w:ascii="Times New Roman" w:hAnsi="Times New Roman" w:cs="Times New Roman"/>
          <w:sz w:val="21"/>
          <w:szCs w:val="21"/>
        </w:rPr>
        <w:t>esportazione</w:t>
      </w:r>
      <w:r w:rsidR="00B736FE">
        <w:rPr>
          <w:rFonts w:ascii="Times New Roman" w:hAnsi="Times New Roman" w:cs="Times New Roman"/>
          <w:sz w:val="21"/>
          <w:szCs w:val="21"/>
        </w:rPr>
        <w:t>.</w:t>
      </w:r>
    </w:p>
    <w:p w14:paraId="28FE48A8" w14:textId="301C7AA1" w:rsidR="00B87680" w:rsidRPr="009D7BBD" w:rsidRDefault="00A84AFA"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Ad esempio: </w:t>
      </w:r>
    </w:p>
    <w:p w14:paraId="04025666" w14:textId="04D2289C" w:rsidR="00F93EA6" w:rsidRDefault="00E72630" w:rsidP="006B4D0A">
      <w:pPr>
        <w:pStyle w:val="Paragrafoelenco"/>
        <w:numPr>
          <w:ilvl w:val="0"/>
          <w:numId w:val="22"/>
        </w:numPr>
        <w:spacing w:before="24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il caso della </w:t>
      </w:r>
      <w:r w:rsidR="00F3371A">
        <w:rPr>
          <w:rFonts w:ascii="Times New Roman" w:hAnsi="Times New Roman" w:cs="Times New Roman"/>
          <w:sz w:val="21"/>
          <w:szCs w:val="21"/>
        </w:rPr>
        <w:t>“</w:t>
      </w:r>
      <w:r w:rsidRPr="009D7BBD">
        <w:rPr>
          <w:rFonts w:ascii="Times New Roman" w:hAnsi="Times New Roman" w:cs="Times New Roman"/>
          <w:b/>
          <w:sz w:val="21"/>
          <w:szCs w:val="21"/>
        </w:rPr>
        <w:t>Coppia con la testa piena di nuvole</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w:t>
      </w:r>
      <w:r w:rsidR="00F3371A">
        <w:rPr>
          <w:rFonts w:ascii="Times New Roman" w:hAnsi="Times New Roman" w:cs="Times New Roman"/>
          <w:sz w:val="21"/>
          <w:szCs w:val="21"/>
        </w:rPr>
        <w:t>“</w:t>
      </w:r>
      <w:r w:rsidRPr="009D7BBD">
        <w:rPr>
          <w:rFonts w:ascii="Times New Roman" w:hAnsi="Times New Roman" w:cs="Times New Roman"/>
          <w:sz w:val="21"/>
          <w:szCs w:val="21"/>
        </w:rPr>
        <w:t>Couple aux têtes pleines de nuages</w:t>
      </w:r>
      <w:r w:rsidR="00F3371A">
        <w:rPr>
          <w:rFonts w:ascii="Times New Roman" w:hAnsi="Times New Roman" w:cs="Times New Roman"/>
          <w:sz w:val="21"/>
          <w:szCs w:val="21"/>
        </w:rPr>
        <w:t>”</w:t>
      </w:r>
      <w:r w:rsidRPr="009D7BBD">
        <w:rPr>
          <w:rFonts w:ascii="Times New Roman" w:hAnsi="Times New Roman" w:cs="Times New Roman"/>
          <w:sz w:val="21"/>
          <w:szCs w:val="21"/>
        </w:rPr>
        <w:t>) di Salvador Dali in merito alla valutazione dell</w:t>
      </w:r>
      <w:r w:rsidR="00F60D0F">
        <w:rPr>
          <w:rFonts w:ascii="Times New Roman" w:hAnsi="Times New Roman" w:cs="Times New Roman"/>
          <w:sz w:val="21"/>
          <w:szCs w:val="21"/>
        </w:rPr>
        <w:t>’</w:t>
      </w:r>
      <w:r w:rsidR="002C1279" w:rsidRPr="002C1279">
        <w:rPr>
          <w:rFonts w:ascii="Times New Roman" w:hAnsi="Times New Roman" w:cs="Times New Roman"/>
          <w:sz w:val="21"/>
          <w:szCs w:val="21"/>
        </w:rPr>
        <w:t>elemento</w:t>
      </w:r>
      <w:r w:rsidR="002C1279">
        <w:rPr>
          <w:rFonts w:ascii="Times New Roman" w:hAnsi="Times New Roman" w:cs="Times New Roman"/>
          <w:sz w:val="21"/>
          <w:szCs w:val="21"/>
        </w:rPr>
        <w:t xml:space="preserve"> </w:t>
      </w:r>
      <w:r w:rsidRPr="009D7BBD">
        <w:rPr>
          <w:rFonts w:ascii="Times New Roman" w:hAnsi="Times New Roman" w:cs="Times New Roman"/>
          <w:b/>
          <w:sz w:val="21"/>
          <w:szCs w:val="21"/>
        </w:rPr>
        <w:t>dell</w:t>
      </w:r>
      <w:r w:rsidR="00F60D0F">
        <w:rPr>
          <w:rFonts w:ascii="Times New Roman" w:hAnsi="Times New Roman" w:cs="Times New Roman"/>
          <w:b/>
          <w:sz w:val="21"/>
          <w:szCs w:val="21"/>
        </w:rPr>
        <w:t>’</w:t>
      </w:r>
      <w:r w:rsidRPr="009D7BBD">
        <w:rPr>
          <w:rFonts w:ascii="Times New Roman" w:hAnsi="Times New Roman" w:cs="Times New Roman"/>
          <w:b/>
          <w:sz w:val="21"/>
          <w:szCs w:val="21"/>
        </w:rPr>
        <w:t>interesse relazionale che collega l</w:t>
      </w:r>
      <w:r w:rsidR="00F60D0F">
        <w:rPr>
          <w:rFonts w:ascii="Times New Roman" w:hAnsi="Times New Roman" w:cs="Times New Roman"/>
          <w:b/>
          <w:sz w:val="21"/>
          <w:szCs w:val="21"/>
        </w:rPr>
        <w:t>’</w:t>
      </w:r>
      <w:r w:rsidRPr="009D7BBD">
        <w:rPr>
          <w:rFonts w:ascii="Times New Roman" w:hAnsi="Times New Roman" w:cs="Times New Roman"/>
          <w:b/>
          <w:sz w:val="21"/>
          <w:szCs w:val="21"/>
        </w:rPr>
        <w:t xml:space="preserve">opera di artista straniero con il contesto italiano </w:t>
      </w:r>
      <w:r w:rsidRPr="002C1279">
        <w:rPr>
          <w:rFonts w:ascii="Times New Roman" w:hAnsi="Times New Roman" w:cs="Times New Roman"/>
          <w:sz w:val="21"/>
          <w:szCs w:val="21"/>
        </w:rPr>
        <w:t>(n</w:t>
      </w:r>
      <w:r w:rsidR="00DA58E6" w:rsidRPr="002C1279">
        <w:rPr>
          <w:rFonts w:ascii="Times New Roman" w:hAnsi="Times New Roman" w:cs="Times New Roman"/>
          <w:sz w:val="21"/>
          <w:szCs w:val="21"/>
        </w:rPr>
        <w:t>.</w:t>
      </w:r>
      <w:r w:rsidR="00DA58E6" w:rsidRPr="009D7BBD">
        <w:rPr>
          <w:rFonts w:ascii="Times New Roman" w:hAnsi="Times New Roman" w:cs="Times New Roman"/>
          <w:b/>
          <w:sz w:val="21"/>
          <w:szCs w:val="21"/>
        </w:rPr>
        <w:t>6</w:t>
      </w:r>
      <w:r w:rsidR="00DA58E6" w:rsidRPr="002C1279">
        <w:rPr>
          <w:rFonts w:ascii="Times New Roman" w:hAnsi="Times New Roman" w:cs="Times New Roman"/>
          <w:sz w:val="21"/>
          <w:szCs w:val="21"/>
        </w:rPr>
        <w:t>)</w:t>
      </w:r>
      <w:r w:rsidR="00DA58E6" w:rsidRPr="009D7BBD">
        <w:rPr>
          <w:rFonts w:ascii="Times New Roman" w:hAnsi="Times New Roman" w:cs="Times New Roman"/>
          <w:sz w:val="21"/>
          <w:szCs w:val="21"/>
        </w:rPr>
        <w:t xml:space="preserve"> dove il Consiglio di Stato </w:t>
      </w:r>
      <w:r w:rsidRPr="009D7BBD">
        <w:rPr>
          <w:rFonts w:ascii="Times New Roman" w:hAnsi="Times New Roman" w:cs="Times New Roman"/>
          <w:sz w:val="21"/>
          <w:szCs w:val="21"/>
        </w:rPr>
        <w:t xml:space="preserve">ha dato rilievo pregnante per giustificare il diniego di esportazione al </w:t>
      </w:r>
      <w:r w:rsidR="00F3371A">
        <w:rPr>
          <w:rFonts w:ascii="Times New Roman" w:hAnsi="Times New Roman" w:cs="Times New Roman"/>
          <w:sz w:val="21"/>
          <w:szCs w:val="21"/>
        </w:rPr>
        <w:t>“</w:t>
      </w:r>
      <w:r w:rsidRPr="009D7BBD">
        <w:rPr>
          <w:rFonts w:ascii="Times New Roman" w:hAnsi="Times New Roman" w:cs="Times New Roman"/>
          <w:i/>
          <w:sz w:val="21"/>
          <w:szCs w:val="21"/>
        </w:rPr>
        <w:t>legame karmico</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tra l</w:t>
      </w:r>
      <w:r w:rsidR="00F60D0F">
        <w:rPr>
          <w:rFonts w:ascii="Times New Roman" w:hAnsi="Times New Roman" w:cs="Times New Roman"/>
          <w:sz w:val="21"/>
          <w:szCs w:val="21"/>
        </w:rPr>
        <w:t>’</w:t>
      </w:r>
      <w:r w:rsidRPr="009D7BBD">
        <w:rPr>
          <w:rFonts w:ascii="Times New Roman" w:hAnsi="Times New Roman" w:cs="Times New Roman"/>
          <w:sz w:val="21"/>
          <w:szCs w:val="21"/>
        </w:rPr>
        <w:t>opera di Dalì e il musicista Giacinto Scelsi che da essa avrebbe tratto ispirazione per la propria attività facendone anche il perno dell</w:t>
      </w:r>
      <w:r w:rsidR="00F60D0F">
        <w:rPr>
          <w:rFonts w:ascii="Times New Roman" w:hAnsi="Times New Roman" w:cs="Times New Roman"/>
          <w:sz w:val="21"/>
          <w:szCs w:val="21"/>
        </w:rPr>
        <w:t>’</w:t>
      </w:r>
      <w:r w:rsidRPr="009D7BBD">
        <w:rPr>
          <w:rFonts w:ascii="Times New Roman" w:hAnsi="Times New Roman" w:cs="Times New Roman"/>
          <w:sz w:val="21"/>
          <w:szCs w:val="21"/>
        </w:rPr>
        <w:t>ambiente culturale che lo circondava tanto da volerlo esporre all</w:t>
      </w:r>
      <w:r w:rsidR="00F60D0F">
        <w:rPr>
          <w:rFonts w:ascii="Times New Roman" w:hAnsi="Times New Roman" w:cs="Times New Roman"/>
          <w:sz w:val="21"/>
          <w:szCs w:val="21"/>
        </w:rPr>
        <w:t>’</w:t>
      </w:r>
      <w:r w:rsidRPr="009D7BBD">
        <w:rPr>
          <w:rFonts w:ascii="Times New Roman" w:hAnsi="Times New Roman" w:cs="Times New Roman"/>
          <w:sz w:val="21"/>
          <w:szCs w:val="21"/>
        </w:rPr>
        <w:t>interno della sua personale abitazione (</w:t>
      </w:r>
      <w:r w:rsidR="00724611" w:rsidRPr="009D7BBD">
        <w:rPr>
          <w:rFonts w:ascii="Times New Roman" w:hAnsi="Times New Roman" w:cs="Times New Roman"/>
          <w:b/>
          <w:sz w:val="21"/>
          <w:szCs w:val="21"/>
        </w:rPr>
        <w:t xml:space="preserve">Cons. Stato, VI, 30 agosto 2023, 8074 su </w:t>
      </w:r>
      <w:r w:rsidRPr="009D7BBD">
        <w:rPr>
          <w:rFonts w:ascii="Times New Roman" w:hAnsi="Times New Roman" w:cs="Times New Roman"/>
          <w:b/>
          <w:sz w:val="21"/>
          <w:szCs w:val="21"/>
        </w:rPr>
        <w:t>sentenza TAR Lazio, Roma, II quater, 11304/2022</w:t>
      </w:r>
      <w:r w:rsidR="00A84AFA" w:rsidRPr="009D7BBD">
        <w:rPr>
          <w:rFonts w:ascii="Times New Roman" w:hAnsi="Times New Roman" w:cs="Times New Roman"/>
          <w:sz w:val="21"/>
          <w:szCs w:val="21"/>
        </w:rPr>
        <w:t>);</w:t>
      </w:r>
    </w:p>
    <w:p w14:paraId="34FC1878" w14:textId="77777777" w:rsidR="00995964" w:rsidRPr="00995964" w:rsidRDefault="00995964" w:rsidP="00995964">
      <w:pPr>
        <w:pStyle w:val="Paragrafoelenco"/>
        <w:spacing w:before="240" w:line="240" w:lineRule="auto"/>
        <w:ind w:left="1776"/>
        <w:jc w:val="both"/>
        <w:rPr>
          <w:rFonts w:ascii="Times New Roman" w:hAnsi="Times New Roman" w:cs="Times New Roman"/>
          <w:sz w:val="21"/>
          <w:szCs w:val="21"/>
        </w:rPr>
      </w:pPr>
    </w:p>
    <w:p w14:paraId="1EE10B97" w14:textId="3F2F17F3" w:rsidR="005D23FA" w:rsidRDefault="00E72630" w:rsidP="006B4D0A">
      <w:pPr>
        <w:pStyle w:val="Paragrafoelenco"/>
        <w:numPr>
          <w:ilvl w:val="0"/>
          <w:numId w:val="22"/>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il caso del vaso di </w:t>
      </w:r>
      <w:r w:rsidRPr="009D7BBD">
        <w:rPr>
          <w:rFonts w:ascii="Times New Roman" w:hAnsi="Times New Roman" w:cs="Times New Roman"/>
          <w:b/>
          <w:sz w:val="21"/>
          <w:szCs w:val="21"/>
        </w:rPr>
        <w:t>Fiori di Morandi</w:t>
      </w:r>
      <w:r w:rsidRPr="009D7BBD">
        <w:rPr>
          <w:rFonts w:ascii="Times New Roman" w:hAnsi="Times New Roman" w:cs="Times New Roman"/>
          <w:sz w:val="21"/>
          <w:szCs w:val="21"/>
        </w:rPr>
        <w:t xml:space="preserve"> </w:t>
      </w:r>
      <w:r w:rsidR="00DA58E6" w:rsidRPr="009D7BBD">
        <w:rPr>
          <w:rFonts w:ascii="Times New Roman" w:hAnsi="Times New Roman" w:cs="Times New Roman"/>
          <w:sz w:val="21"/>
          <w:szCs w:val="21"/>
        </w:rPr>
        <w:t xml:space="preserve">che riguarda la </w:t>
      </w:r>
      <w:r w:rsidRPr="009D7BBD">
        <w:rPr>
          <w:rFonts w:ascii="Times New Roman" w:hAnsi="Times New Roman" w:cs="Times New Roman"/>
          <w:sz w:val="21"/>
          <w:szCs w:val="21"/>
        </w:rPr>
        <w:t xml:space="preserve">valutazione dei presupposti di fatto per qualificare come raro </w:t>
      </w:r>
      <w:r w:rsidR="006C5E24" w:rsidRPr="009D7BBD">
        <w:rPr>
          <w:rFonts w:ascii="Times New Roman" w:hAnsi="Times New Roman" w:cs="Times New Roman"/>
          <w:sz w:val="21"/>
          <w:szCs w:val="21"/>
        </w:rPr>
        <w:t>(</w:t>
      </w:r>
      <w:r w:rsidR="006C5E24" w:rsidRPr="009D7BBD">
        <w:rPr>
          <w:rFonts w:ascii="Times New Roman" w:hAnsi="Times New Roman" w:cs="Times New Roman"/>
          <w:b/>
          <w:sz w:val="21"/>
          <w:szCs w:val="21"/>
        </w:rPr>
        <w:t xml:space="preserve">elemento della rarità </w:t>
      </w:r>
      <w:r w:rsidR="006C5E24" w:rsidRPr="002C1279">
        <w:rPr>
          <w:rFonts w:ascii="Times New Roman" w:hAnsi="Times New Roman" w:cs="Times New Roman"/>
          <w:sz w:val="21"/>
          <w:szCs w:val="21"/>
        </w:rPr>
        <w:t>n.</w:t>
      </w:r>
      <w:r w:rsidR="006C5E24" w:rsidRPr="009D7BBD">
        <w:rPr>
          <w:rFonts w:ascii="Times New Roman" w:hAnsi="Times New Roman" w:cs="Times New Roman"/>
          <w:b/>
          <w:sz w:val="21"/>
          <w:szCs w:val="21"/>
        </w:rPr>
        <w:t>2</w:t>
      </w:r>
      <w:r w:rsidR="006C5E24" w:rsidRPr="009D7BBD">
        <w:rPr>
          <w:rFonts w:ascii="Times New Roman" w:hAnsi="Times New Roman" w:cs="Times New Roman"/>
          <w:sz w:val="21"/>
          <w:szCs w:val="21"/>
        </w:rPr>
        <w:t xml:space="preserve">) </w:t>
      </w:r>
      <w:r w:rsidRPr="009D7BBD">
        <w:rPr>
          <w:rFonts w:ascii="Times New Roman" w:hAnsi="Times New Roman" w:cs="Times New Roman"/>
          <w:sz w:val="21"/>
          <w:szCs w:val="21"/>
        </w:rPr>
        <w:t>il dipinto ossia la frequenza con cui lo specifico soggetto dell</w:t>
      </w:r>
      <w:r w:rsidR="00F60D0F">
        <w:rPr>
          <w:rFonts w:ascii="Times New Roman" w:hAnsi="Times New Roman" w:cs="Times New Roman"/>
          <w:sz w:val="21"/>
          <w:szCs w:val="21"/>
        </w:rPr>
        <w:t>’</w:t>
      </w:r>
      <w:r w:rsidRPr="009D7BBD">
        <w:rPr>
          <w:rFonts w:ascii="Times New Roman" w:hAnsi="Times New Roman" w:cs="Times New Roman"/>
          <w:sz w:val="21"/>
          <w:szCs w:val="21"/>
        </w:rPr>
        <w:t>opera (un fiore di topinambur) ricorre nella produzione dell</w:t>
      </w:r>
      <w:r w:rsidR="00F60D0F">
        <w:rPr>
          <w:rFonts w:ascii="Times New Roman" w:hAnsi="Times New Roman" w:cs="Times New Roman"/>
          <w:sz w:val="21"/>
          <w:szCs w:val="21"/>
        </w:rPr>
        <w:t>’</w:t>
      </w:r>
      <w:r w:rsidRPr="009D7BBD">
        <w:rPr>
          <w:rFonts w:ascii="Times New Roman" w:hAnsi="Times New Roman" w:cs="Times New Roman"/>
          <w:sz w:val="21"/>
          <w:szCs w:val="21"/>
        </w:rPr>
        <w:t>artista e quanto sia effettivamente rappresentato all</w:t>
      </w:r>
      <w:r w:rsidR="00F60D0F">
        <w:rPr>
          <w:rFonts w:ascii="Times New Roman" w:hAnsi="Times New Roman" w:cs="Times New Roman"/>
          <w:sz w:val="21"/>
          <w:szCs w:val="21"/>
        </w:rPr>
        <w:t>’</w:t>
      </w:r>
      <w:r w:rsidRPr="009D7BBD">
        <w:rPr>
          <w:rFonts w:ascii="Times New Roman" w:hAnsi="Times New Roman" w:cs="Times New Roman"/>
          <w:sz w:val="21"/>
          <w:szCs w:val="21"/>
        </w:rPr>
        <w:t>interno di collezioni italiane</w:t>
      </w:r>
      <w:r w:rsidR="00DA58E6" w:rsidRPr="009D7BBD">
        <w:rPr>
          <w:rFonts w:ascii="Times New Roman" w:hAnsi="Times New Roman" w:cs="Times New Roman"/>
          <w:sz w:val="21"/>
          <w:szCs w:val="21"/>
        </w:rPr>
        <w:t xml:space="preserve"> nonché la rilevanza da attribuire alla appartenenza dell</w:t>
      </w:r>
      <w:r w:rsidR="00F60D0F">
        <w:rPr>
          <w:rFonts w:ascii="Times New Roman" w:hAnsi="Times New Roman" w:cs="Times New Roman"/>
          <w:sz w:val="21"/>
          <w:szCs w:val="21"/>
        </w:rPr>
        <w:t>’</w:t>
      </w:r>
      <w:r w:rsidR="00DA58E6" w:rsidRPr="009D7BBD">
        <w:rPr>
          <w:rFonts w:ascii="Times New Roman" w:hAnsi="Times New Roman" w:cs="Times New Roman"/>
          <w:sz w:val="21"/>
          <w:szCs w:val="21"/>
        </w:rPr>
        <w:t>opera a una collezione di noti collezionisti</w:t>
      </w:r>
      <w:r w:rsidRPr="009D7BBD">
        <w:rPr>
          <w:rFonts w:ascii="Times New Roman" w:hAnsi="Times New Roman" w:cs="Times New Roman"/>
          <w:sz w:val="21"/>
          <w:szCs w:val="21"/>
        </w:rPr>
        <w:t xml:space="preserve"> </w:t>
      </w:r>
      <w:r w:rsidR="00DA58E6" w:rsidRPr="009D7BBD">
        <w:rPr>
          <w:rFonts w:ascii="Times New Roman" w:hAnsi="Times New Roman" w:cs="Times New Roman"/>
          <w:sz w:val="21"/>
          <w:szCs w:val="21"/>
        </w:rPr>
        <w:t>(i coniugi Plaza)</w:t>
      </w:r>
      <w:r w:rsidR="00283014" w:rsidRPr="009D7BBD">
        <w:rPr>
          <w:rFonts w:ascii="Times New Roman" w:hAnsi="Times New Roman" w:cs="Times New Roman"/>
          <w:sz w:val="21"/>
          <w:szCs w:val="21"/>
        </w:rPr>
        <w:t xml:space="preserve"> (</w:t>
      </w:r>
      <w:r w:rsidR="00283014" w:rsidRPr="00D2428A">
        <w:rPr>
          <w:rFonts w:ascii="Times New Roman" w:hAnsi="Times New Roman" w:cs="Times New Roman"/>
          <w:b/>
          <w:sz w:val="21"/>
          <w:szCs w:val="21"/>
        </w:rPr>
        <w:t>rilevanza per la</w:t>
      </w:r>
      <w:r w:rsidR="00283014" w:rsidRPr="009D7BBD">
        <w:rPr>
          <w:rFonts w:ascii="Times New Roman" w:hAnsi="Times New Roman" w:cs="Times New Roman"/>
          <w:sz w:val="21"/>
          <w:szCs w:val="21"/>
        </w:rPr>
        <w:t xml:space="preserve"> </w:t>
      </w:r>
      <w:r w:rsidR="00283014" w:rsidRPr="009D7BBD">
        <w:rPr>
          <w:rFonts w:ascii="Times New Roman" w:hAnsi="Times New Roman" w:cs="Times New Roman"/>
          <w:b/>
          <w:sz w:val="21"/>
          <w:szCs w:val="21"/>
        </w:rPr>
        <w:t>storia del collezionismo</w:t>
      </w:r>
      <w:r w:rsidR="00D2428A">
        <w:rPr>
          <w:rFonts w:ascii="Times New Roman" w:hAnsi="Times New Roman" w:cs="Times New Roman"/>
          <w:b/>
          <w:sz w:val="21"/>
          <w:szCs w:val="21"/>
        </w:rPr>
        <w:t>,</w:t>
      </w:r>
      <w:r w:rsidR="00283014" w:rsidRPr="009D7BBD">
        <w:rPr>
          <w:rFonts w:ascii="Times New Roman" w:hAnsi="Times New Roman" w:cs="Times New Roman"/>
          <w:b/>
          <w:sz w:val="21"/>
          <w:szCs w:val="21"/>
        </w:rPr>
        <w:t xml:space="preserve"> </w:t>
      </w:r>
      <w:r w:rsidR="00D2428A" w:rsidRPr="00D2428A">
        <w:rPr>
          <w:rFonts w:ascii="Times New Roman" w:hAnsi="Times New Roman" w:cs="Times New Roman"/>
          <w:b/>
          <w:sz w:val="21"/>
          <w:szCs w:val="21"/>
        </w:rPr>
        <w:t xml:space="preserve">elemento </w:t>
      </w:r>
      <w:r w:rsidR="00283014" w:rsidRPr="002C1279">
        <w:rPr>
          <w:rFonts w:ascii="Times New Roman" w:hAnsi="Times New Roman" w:cs="Times New Roman"/>
          <w:sz w:val="21"/>
          <w:szCs w:val="21"/>
        </w:rPr>
        <w:t>n.</w:t>
      </w:r>
      <w:r w:rsidR="00283014" w:rsidRPr="009D7BBD">
        <w:rPr>
          <w:rFonts w:ascii="Times New Roman" w:hAnsi="Times New Roman" w:cs="Times New Roman"/>
          <w:b/>
          <w:sz w:val="21"/>
          <w:szCs w:val="21"/>
        </w:rPr>
        <w:t>5</w:t>
      </w:r>
      <w:r w:rsidR="00283014" w:rsidRPr="009D7BBD">
        <w:rPr>
          <w:rFonts w:ascii="Times New Roman" w:hAnsi="Times New Roman" w:cs="Times New Roman"/>
          <w:sz w:val="21"/>
          <w:szCs w:val="21"/>
        </w:rPr>
        <w:t>)</w:t>
      </w:r>
      <w:r w:rsidR="00DA58E6" w:rsidRPr="009D7BBD">
        <w:rPr>
          <w:rFonts w:ascii="Times New Roman" w:hAnsi="Times New Roman" w:cs="Times New Roman"/>
          <w:sz w:val="21"/>
          <w:szCs w:val="21"/>
        </w:rPr>
        <w:t xml:space="preserve"> </w:t>
      </w:r>
      <w:r w:rsidRPr="009D7BBD">
        <w:rPr>
          <w:rFonts w:ascii="Times New Roman" w:hAnsi="Times New Roman" w:cs="Times New Roman"/>
          <w:sz w:val="21"/>
          <w:szCs w:val="21"/>
        </w:rPr>
        <w:t>(</w:t>
      </w:r>
      <w:r w:rsidR="00B90D5B" w:rsidRPr="009D7BBD">
        <w:rPr>
          <w:rFonts w:ascii="Times New Roman" w:hAnsi="Times New Roman" w:cs="Times New Roman"/>
          <w:b/>
          <w:sz w:val="21"/>
          <w:szCs w:val="21"/>
        </w:rPr>
        <w:t xml:space="preserve">Cons. Stato, VI, sentenza n.4686/2023 su </w:t>
      </w:r>
      <w:r w:rsidRPr="009D7BBD">
        <w:rPr>
          <w:rFonts w:ascii="Times New Roman" w:hAnsi="Times New Roman" w:cs="Times New Roman"/>
          <w:b/>
          <w:sz w:val="21"/>
          <w:szCs w:val="21"/>
        </w:rPr>
        <w:t>sentenza TAR Lazio, Roma, II</w:t>
      </w:r>
      <w:r w:rsidR="00B90D5B" w:rsidRPr="009D7BBD">
        <w:rPr>
          <w:rFonts w:ascii="Times New Roman" w:hAnsi="Times New Roman" w:cs="Times New Roman"/>
          <w:b/>
          <w:sz w:val="21"/>
          <w:szCs w:val="21"/>
        </w:rPr>
        <w:t xml:space="preserve"> quater, n.880/2022</w:t>
      </w:r>
      <w:r w:rsidR="00B90D5B" w:rsidRPr="009D7BBD">
        <w:rPr>
          <w:rFonts w:ascii="Times New Roman" w:hAnsi="Times New Roman" w:cs="Times New Roman"/>
          <w:sz w:val="21"/>
          <w:szCs w:val="21"/>
        </w:rPr>
        <w:t>)</w:t>
      </w:r>
      <w:r w:rsidRPr="009D7BBD">
        <w:rPr>
          <w:rFonts w:ascii="Times New Roman" w:hAnsi="Times New Roman" w:cs="Times New Roman"/>
          <w:sz w:val="21"/>
          <w:szCs w:val="21"/>
        </w:rPr>
        <w:t>.</w:t>
      </w:r>
      <w:r w:rsidR="00283014" w:rsidRPr="009D7BBD">
        <w:rPr>
          <w:rFonts w:ascii="Times New Roman" w:hAnsi="Times New Roman" w:cs="Times New Roman"/>
          <w:sz w:val="21"/>
          <w:szCs w:val="21"/>
        </w:rPr>
        <w:t xml:space="preserve"> Nello stesso senso anche il caso dell</w:t>
      </w:r>
      <w:r w:rsidR="00F60D0F">
        <w:rPr>
          <w:rFonts w:ascii="Times New Roman" w:hAnsi="Times New Roman" w:cs="Times New Roman"/>
          <w:sz w:val="21"/>
          <w:szCs w:val="21"/>
        </w:rPr>
        <w:t>’</w:t>
      </w:r>
      <w:r w:rsidR="00283014" w:rsidRPr="009D7BBD">
        <w:rPr>
          <w:rFonts w:ascii="Times New Roman" w:hAnsi="Times New Roman" w:cs="Times New Roman"/>
          <w:sz w:val="21"/>
          <w:szCs w:val="21"/>
        </w:rPr>
        <w:t xml:space="preserve">opera Hole Showa 21 di Shozo Shimamoto dove quanto al requisito della: </w:t>
      </w:r>
      <w:r w:rsidR="002C1279">
        <w:rPr>
          <w:rFonts w:ascii="Times New Roman" w:hAnsi="Times New Roman" w:cs="Times New Roman"/>
          <w:sz w:val="21"/>
          <w:szCs w:val="21"/>
        </w:rPr>
        <w:t>elemento</w:t>
      </w:r>
      <w:r w:rsidR="0005115F" w:rsidRPr="009D7BBD">
        <w:rPr>
          <w:rFonts w:ascii="Times New Roman" w:hAnsi="Times New Roman" w:cs="Times New Roman"/>
          <w:sz w:val="21"/>
          <w:szCs w:val="21"/>
        </w:rPr>
        <w:t xml:space="preserve"> (</w:t>
      </w:r>
      <w:r w:rsidR="0005115F" w:rsidRPr="002C1279">
        <w:rPr>
          <w:rFonts w:ascii="Times New Roman" w:hAnsi="Times New Roman" w:cs="Times New Roman"/>
          <w:sz w:val="21"/>
          <w:szCs w:val="21"/>
        </w:rPr>
        <w:t>n.</w:t>
      </w:r>
      <w:r w:rsidR="008D2D82" w:rsidRPr="009D7BBD">
        <w:rPr>
          <w:rFonts w:ascii="Times New Roman" w:hAnsi="Times New Roman" w:cs="Times New Roman"/>
          <w:b/>
          <w:sz w:val="21"/>
          <w:szCs w:val="21"/>
        </w:rPr>
        <w:t>2</w:t>
      </w:r>
      <w:r w:rsidR="008D2D82" w:rsidRPr="009D7BBD">
        <w:rPr>
          <w:rFonts w:ascii="Times New Roman" w:hAnsi="Times New Roman" w:cs="Times New Roman"/>
          <w:sz w:val="21"/>
          <w:szCs w:val="21"/>
        </w:rPr>
        <w:t xml:space="preserve">) </w:t>
      </w:r>
      <w:r w:rsidR="00283014" w:rsidRPr="009D7BBD">
        <w:rPr>
          <w:rFonts w:ascii="Times New Roman" w:hAnsi="Times New Roman" w:cs="Times New Roman"/>
          <w:b/>
          <w:sz w:val="21"/>
          <w:szCs w:val="21"/>
        </w:rPr>
        <w:t>rarità</w:t>
      </w:r>
      <w:r w:rsidR="00283014" w:rsidRPr="009D7BBD">
        <w:rPr>
          <w:rFonts w:ascii="Times New Roman" w:hAnsi="Times New Roman" w:cs="Times New Roman"/>
          <w:bCs/>
          <w:sz w:val="21"/>
          <w:szCs w:val="21"/>
        </w:rPr>
        <w:t xml:space="preserve"> </w:t>
      </w:r>
      <w:r w:rsidR="00283014" w:rsidRPr="009D7BBD">
        <w:rPr>
          <w:rFonts w:ascii="Times New Roman" w:hAnsi="Times New Roman" w:cs="Times New Roman"/>
          <w:bCs/>
          <w:sz w:val="21"/>
          <w:szCs w:val="21"/>
          <w:u w:val="single"/>
        </w:rPr>
        <w:t>(in senso qualitativo):</w:t>
      </w:r>
      <w:r w:rsidR="00283014" w:rsidRPr="009D7BBD">
        <w:rPr>
          <w:rFonts w:ascii="Times New Roman" w:hAnsi="Times New Roman" w:cs="Times New Roman"/>
          <w:bCs/>
          <w:sz w:val="21"/>
          <w:szCs w:val="21"/>
        </w:rPr>
        <w:t xml:space="preserve"> </w:t>
      </w:r>
      <w:r w:rsidR="00283014" w:rsidRPr="009D7BBD">
        <w:rPr>
          <w:rFonts w:ascii="Times New Roman" w:hAnsi="Times New Roman" w:cs="Times New Roman"/>
          <w:sz w:val="21"/>
          <w:szCs w:val="21"/>
        </w:rPr>
        <w:t>«</w:t>
      </w:r>
      <w:r w:rsidR="00283014" w:rsidRPr="009D7BBD">
        <w:rPr>
          <w:rFonts w:ascii="Times New Roman" w:hAnsi="Times New Roman" w:cs="Times New Roman"/>
          <w:i/>
          <w:sz w:val="21"/>
          <w:szCs w:val="21"/>
        </w:rPr>
        <w:t>si tratta insomma di uno dei rari lavori dell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w:t>
      </w:r>
      <w:r w:rsidR="00283014" w:rsidRPr="009D7BBD">
        <w:rPr>
          <w:rFonts w:ascii="Times New Roman" w:hAnsi="Times New Roman" w:cs="Times New Roman"/>
          <w:b/>
          <w:bCs/>
          <w:i/>
          <w:sz w:val="21"/>
          <w:szCs w:val="21"/>
        </w:rPr>
        <w:t>esordio artistico di Shimamoto</w:t>
      </w:r>
      <w:r w:rsidR="00283014" w:rsidRPr="009D7BBD">
        <w:rPr>
          <w:rFonts w:ascii="Times New Roman" w:hAnsi="Times New Roman" w:cs="Times New Roman"/>
          <w:i/>
          <w:sz w:val="21"/>
          <w:szCs w:val="21"/>
        </w:rPr>
        <w:t xml:space="preserve">», che, per </w:t>
      </w:r>
      <w:r w:rsidR="00283014" w:rsidRPr="009D7BBD">
        <w:rPr>
          <w:rFonts w:ascii="Times New Roman" w:hAnsi="Times New Roman" w:cs="Times New Roman"/>
          <w:b/>
          <w:bCs/>
          <w:i/>
          <w:sz w:val="21"/>
          <w:szCs w:val="21"/>
        </w:rPr>
        <w:t xml:space="preserve">le caratteristiche materiche e formali che lo contraddistinguono, anticipa la produzione performativa </w:t>
      </w:r>
      <w:r w:rsidR="00283014" w:rsidRPr="009D7BBD">
        <w:rPr>
          <w:rFonts w:ascii="Times New Roman" w:hAnsi="Times New Roman" w:cs="Times New Roman"/>
          <w:i/>
          <w:sz w:val="21"/>
          <w:szCs w:val="21"/>
        </w:rPr>
        <w:t>successiva entro il movimento Gutai</w:t>
      </w:r>
      <w:r w:rsidR="00283014" w:rsidRPr="009D7BBD">
        <w:rPr>
          <w:rFonts w:ascii="Times New Roman" w:hAnsi="Times New Roman" w:cs="Times New Roman"/>
          <w:sz w:val="21"/>
          <w:szCs w:val="21"/>
        </w:rPr>
        <w:t xml:space="preserve">»; </w:t>
      </w:r>
      <w:r w:rsidR="002C1279">
        <w:rPr>
          <w:rFonts w:ascii="Times New Roman" w:hAnsi="Times New Roman" w:cs="Times New Roman"/>
          <w:sz w:val="21"/>
          <w:szCs w:val="21"/>
        </w:rPr>
        <w:t>elemento</w:t>
      </w:r>
      <w:r w:rsidR="0005115F" w:rsidRPr="009D7BBD">
        <w:rPr>
          <w:rFonts w:ascii="Times New Roman" w:hAnsi="Times New Roman" w:cs="Times New Roman"/>
          <w:sz w:val="21"/>
          <w:szCs w:val="21"/>
        </w:rPr>
        <w:t xml:space="preserve"> (</w:t>
      </w:r>
      <w:r w:rsidR="0005115F" w:rsidRPr="002C1279">
        <w:rPr>
          <w:rFonts w:ascii="Times New Roman" w:hAnsi="Times New Roman" w:cs="Times New Roman"/>
          <w:sz w:val="21"/>
          <w:szCs w:val="21"/>
        </w:rPr>
        <w:t>n.</w:t>
      </w:r>
      <w:r w:rsidR="0005115F" w:rsidRPr="009D7BBD">
        <w:rPr>
          <w:rFonts w:ascii="Times New Roman" w:hAnsi="Times New Roman" w:cs="Times New Roman"/>
          <w:b/>
          <w:sz w:val="21"/>
          <w:szCs w:val="21"/>
        </w:rPr>
        <w:t xml:space="preserve"> </w:t>
      </w:r>
      <w:r w:rsidR="008D2D82" w:rsidRPr="009D7BBD">
        <w:rPr>
          <w:rFonts w:ascii="Times New Roman" w:hAnsi="Times New Roman" w:cs="Times New Roman"/>
          <w:b/>
          <w:sz w:val="21"/>
          <w:szCs w:val="21"/>
        </w:rPr>
        <w:t>2</w:t>
      </w:r>
      <w:r w:rsidR="008D2D82" w:rsidRPr="009D7BBD">
        <w:rPr>
          <w:rFonts w:ascii="Times New Roman" w:hAnsi="Times New Roman" w:cs="Times New Roman"/>
          <w:sz w:val="21"/>
          <w:szCs w:val="21"/>
        </w:rPr>
        <w:t xml:space="preserve">) </w:t>
      </w:r>
      <w:r w:rsidR="008D2D82" w:rsidRPr="009D7BBD">
        <w:rPr>
          <w:rFonts w:ascii="Times New Roman" w:hAnsi="Times New Roman" w:cs="Times New Roman"/>
          <w:b/>
          <w:sz w:val="21"/>
          <w:szCs w:val="21"/>
        </w:rPr>
        <w:t>rarità</w:t>
      </w:r>
      <w:r w:rsidR="008D2D82" w:rsidRPr="009D7BBD">
        <w:rPr>
          <w:rFonts w:ascii="Times New Roman" w:hAnsi="Times New Roman" w:cs="Times New Roman"/>
          <w:bCs/>
          <w:sz w:val="21"/>
          <w:szCs w:val="21"/>
        </w:rPr>
        <w:t xml:space="preserve"> </w:t>
      </w:r>
      <w:r w:rsidR="00283014" w:rsidRPr="009D7BBD">
        <w:rPr>
          <w:rFonts w:ascii="Times New Roman" w:hAnsi="Times New Roman" w:cs="Times New Roman"/>
          <w:bCs/>
          <w:sz w:val="21"/>
          <w:szCs w:val="21"/>
          <w:u w:val="single"/>
        </w:rPr>
        <w:t>(in senso quantitativo)</w:t>
      </w:r>
      <w:r w:rsidR="008D2D82" w:rsidRPr="009D7BBD">
        <w:rPr>
          <w:rFonts w:ascii="Times New Roman" w:hAnsi="Times New Roman" w:cs="Times New Roman"/>
          <w:b/>
          <w:bCs/>
          <w:sz w:val="21"/>
          <w:szCs w:val="21"/>
        </w:rPr>
        <w:t xml:space="preserve"> </w:t>
      </w:r>
      <w:r w:rsidR="00283014" w:rsidRPr="009D7BBD">
        <w:rPr>
          <w:rFonts w:ascii="Times New Roman" w:hAnsi="Times New Roman" w:cs="Times New Roman"/>
          <w:sz w:val="21"/>
          <w:szCs w:val="21"/>
        </w:rPr>
        <w:t>«</w:t>
      </w:r>
      <w:r w:rsidR="00283014" w:rsidRPr="009D7BBD">
        <w:rPr>
          <w:rFonts w:ascii="Times New Roman" w:hAnsi="Times New Roman" w:cs="Times New Roman"/>
          <w:i/>
          <w:sz w:val="21"/>
          <w:szCs w:val="21"/>
        </w:rPr>
        <w:t xml:space="preserve">Per quanto riguarda, poi, il criterio </w:t>
      </w:r>
      <w:r w:rsidR="00283014" w:rsidRPr="009D7BBD">
        <w:rPr>
          <w:rFonts w:ascii="Times New Roman" w:hAnsi="Times New Roman" w:cs="Times New Roman"/>
          <w:b/>
          <w:bCs/>
          <w:i/>
          <w:sz w:val="21"/>
          <w:szCs w:val="21"/>
        </w:rPr>
        <w:t>della rarità quantitativa</w:t>
      </w:r>
      <w:r w:rsidR="00283014" w:rsidRPr="009D7BBD">
        <w:rPr>
          <w:rFonts w:ascii="Times New Roman" w:hAnsi="Times New Roman" w:cs="Times New Roman"/>
          <w:i/>
          <w:sz w:val="21"/>
          <w:szCs w:val="21"/>
        </w:rPr>
        <w:t xml:space="preserve">, risulta </w:t>
      </w:r>
      <w:r w:rsidR="00283014" w:rsidRPr="009D7BBD">
        <w:rPr>
          <w:rFonts w:ascii="Times New Roman" w:hAnsi="Times New Roman" w:cs="Times New Roman"/>
          <w:i/>
          <w:sz w:val="21"/>
          <w:szCs w:val="21"/>
        </w:rPr>
        <w:lastRenderedPageBreak/>
        <w:t xml:space="preserve">adeguatamente sottolineato nel diniego quanto siano </w:t>
      </w:r>
      <w:r w:rsidR="00283014" w:rsidRPr="009D7BBD">
        <w:rPr>
          <w:rFonts w:ascii="Times New Roman" w:hAnsi="Times New Roman" w:cs="Times New Roman"/>
          <w:b/>
          <w:bCs/>
          <w:i/>
          <w:sz w:val="21"/>
          <w:szCs w:val="21"/>
        </w:rPr>
        <w:t>poche le opere annoverate nelle collezioni pubbliche italiane dell</w:t>
      </w:r>
      <w:r w:rsidR="00F60D0F">
        <w:rPr>
          <w:rFonts w:ascii="Times New Roman" w:hAnsi="Times New Roman" w:cs="Times New Roman"/>
          <w:b/>
          <w:bCs/>
          <w:i/>
          <w:sz w:val="21"/>
          <w:szCs w:val="21"/>
        </w:rPr>
        <w:t>’</w:t>
      </w:r>
      <w:r w:rsidR="00283014" w:rsidRPr="009D7BBD">
        <w:rPr>
          <w:rFonts w:ascii="Times New Roman" w:hAnsi="Times New Roman" w:cs="Times New Roman"/>
          <w:b/>
          <w:bCs/>
          <w:i/>
          <w:sz w:val="21"/>
          <w:szCs w:val="21"/>
        </w:rPr>
        <w:t>artista giapponese</w:t>
      </w:r>
      <w:r w:rsidR="00283014" w:rsidRPr="009D7BBD">
        <w:rPr>
          <w:rFonts w:ascii="Times New Roman" w:hAnsi="Times New Roman" w:cs="Times New Roman"/>
          <w:i/>
          <w:sz w:val="21"/>
          <w:szCs w:val="21"/>
        </w:rPr>
        <w:t xml:space="preserve">, nonostante le numerose performances svolte sul nostro territorio. Da ciò </w:t>
      </w:r>
      <w:r w:rsidR="00283014" w:rsidRPr="009D7BBD">
        <w:rPr>
          <w:rFonts w:ascii="Times New Roman" w:hAnsi="Times New Roman" w:cs="Times New Roman"/>
          <w:b/>
          <w:bCs/>
          <w:i/>
          <w:sz w:val="21"/>
          <w:szCs w:val="21"/>
        </w:rPr>
        <w:t>l</w:t>
      </w:r>
      <w:r w:rsidR="00F60D0F">
        <w:rPr>
          <w:rFonts w:ascii="Times New Roman" w:hAnsi="Times New Roman" w:cs="Times New Roman"/>
          <w:b/>
          <w:bCs/>
          <w:i/>
          <w:sz w:val="21"/>
          <w:szCs w:val="21"/>
        </w:rPr>
        <w:t>’</w:t>
      </w:r>
      <w:r w:rsidR="00283014" w:rsidRPr="009D7BBD">
        <w:rPr>
          <w:rFonts w:ascii="Times New Roman" w:hAnsi="Times New Roman" w:cs="Times New Roman"/>
          <w:b/>
          <w:bCs/>
          <w:i/>
          <w:sz w:val="21"/>
          <w:szCs w:val="21"/>
        </w:rPr>
        <w:t>importanza per la conoscenza e l</w:t>
      </w:r>
      <w:r w:rsidR="00F60D0F">
        <w:rPr>
          <w:rFonts w:ascii="Times New Roman" w:hAnsi="Times New Roman" w:cs="Times New Roman"/>
          <w:b/>
          <w:bCs/>
          <w:i/>
          <w:sz w:val="21"/>
          <w:szCs w:val="21"/>
        </w:rPr>
        <w:t>’</w:t>
      </w:r>
      <w:r w:rsidR="00283014" w:rsidRPr="009D7BBD">
        <w:rPr>
          <w:rFonts w:ascii="Times New Roman" w:hAnsi="Times New Roman" w:cs="Times New Roman"/>
          <w:b/>
          <w:bCs/>
          <w:i/>
          <w:sz w:val="21"/>
          <w:szCs w:val="21"/>
        </w:rPr>
        <w:t>arricchimento culturale dei cittadini</w:t>
      </w:r>
      <w:r w:rsidR="008D2D82" w:rsidRPr="009D7BBD">
        <w:rPr>
          <w:rFonts w:ascii="Times New Roman" w:hAnsi="Times New Roman" w:cs="Times New Roman"/>
          <w:b/>
          <w:bCs/>
          <w:i/>
          <w:sz w:val="21"/>
          <w:szCs w:val="21"/>
        </w:rPr>
        <w:t xml:space="preserve"> </w:t>
      </w:r>
      <w:r w:rsidR="00283014" w:rsidRPr="009D7BBD">
        <w:rPr>
          <w:rFonts w:ascii="Times New Roman" w:hAnsi="Times New Roman" w:cs="Times New Roman"/>
          <w:b/>
          <w:bCs/>
          <w:i/>
          <w:sz w:val="21"/>
          <w:szCs w:val="21"/>
        </w:rPr>
        <w:t>dell</w:t>
      </w:r>
      <w:r w:rsidR="00F60D0F">
        <w:rPr>
          <w:rFonts w:ascii="Times New Roman" w:hAnsi="Times New Roman" w:cs="Times New Roman"/>
          <w:b/>
          <w:bCs/>
          <w:i/>
          <w:sz w:val="21"/>
          <w:szCs w:val="21"/>
        </w:rPr>
        <w:t>’</w:t>
      </w:r>
      <w:r w:rsidR="00283014" w:rsidRPr="009D7BBD">
        <w:rPr>
          <w:rFonts w:ascii="Times New Roman" w:hAnsi="Times New Roman" w:cs="Times New Roman"/>
          <w:b/>
          <w:bCs/>
          <w:i/>
          <w:sz w:val="21"/>
          <w:szCs w:val="21"/>
        </w:rPr>
        <w:t>assoggettamento a tutela dell</w:t>
      </w:r>
      <w:r w:rsidR="00F60D0F">
        <w:rPr>
          <w:rFonts w:ascii="Times New Roman" w:hAnsi="Times New Roman" w:cs="Times New Roman"/>
          <w:b/>
          <w:bCs/>
          <w:i/>
          <w:sz w:val="21"/>
          <w:szCs w:val="21"/>
        </w:rPr>
        <w:t>’</w:t>
      </w:r>
      <w:r w:rsidR="00283014" w:rsidRPr="009D7BBD">
        <w:rPr>
          <w:rFonts w:ascii="Times New Roman" w:hAnsi="Times New Roman" w:cs="Times New Roman"/>
          <w:b/>
          <w:bCs/>
          <w:i/>
          <w:sz w:val="21"/>
          <w:szCs w:val="21"/>
        </w:rPr>
        <w:t>Opera</w:t>
      </w:r>
      <w:r w:rsidR="00283014" w:rsidRPr="009D7BBD">
        <w:rPr>
          <w:rFonts w:ascii="Times New Roman" w:hAnsi="Times New Roman" w:cs="Times New Roman"/>
          <w:i/>
          <w:sz w:val="21"/>
          <w:szCs w:val="21"/>
        </w:rPr>
        <w:t>, a garanzia della sua corretta conservazione e al fine di preservare 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operato del medesimo artista</w:t>
      </w:r>
      <w:r w:rsidR="008D2D82" w:rsidRPr="009D7BBD">
        <w:rPr>
          <w:rFonts w:ascii="Times New Roman" w:hAnsi="Times New Roman" w:cs="Times New Roman"/>
          <w:sz w:val="21"/>
          <w:szCs w:val="21"/>
        </w:rPr>
        <w:t xml:space="preserve">»; </w:t>
      </w:r>
      <w:r w:rsidR="002C1279">
        <w:rPr>
          <w:rFonts w:ascii="Times New Roman" w:hAnsi="Times New Roman" w:cs="Times New Roman"/>
          <w:sz w:val="21"/>
          <w:szCs w:val="21"/>
        </w:rPr>
        <w:t>elemento</w:t>
      </w:r>
      <w:r w:rsidR="0005115F" w:rsidRPr="009D7BBD">
        <w:rPr>
          <w:rFonts w:ascii="Times New Roman" w:hAnsi="Times New Roman" w:cs="Times New Roman"/>
          <w:sz w:val="21"/>
          <w:szCs w:val="21"/>
        </w:rPr>
        <w:t xml:space="preserve"> </w:t>
      </w:r>
      <w:r w:rsidR="008D2D82" w:rsidRPr="009D7BBD">
        <w:rPr>
          <w:rFonts w:ascii="Times New Roman" w:hAnsi="Times New Roman" w:cs="Times New Roman"/>
          <w:sz w:val="21"/>
          <w:szCs w:val="21"/>
        </w:rPr>
        <w:t>(</w:t>
      </w:r>
      <w:r w:rsidR="0005115F" w:rsidRPr="009D7BBD">
        <w:rPr>
          <w:rFonts w:ascii="Times New Roman" w:hAnsi="Times New Roman" w:cs="Times New Roman"/>
          <w:sz w:val="21"/>
          <w:szCs w:val="21"/>
        </w:rPr>
        <w:t>n.</w:t>
      </w:r>
      <w:r w:rsidR="008D2D82" w:rsidRPr="009D7BBD">
        <w:rPr>
          <w:rFonts w:ascii="Times New Roman" w:hAnsi="Times New Roman" w:cs="Times New Roman"/>
          <w:b/>
          <w:sz w:val="21"/>
          <w:szCs w:val="21"/>
        </w:rPr>
        <w:t>5</w:t>
      </w:r>
      <w:r w:rsidR="008D2D82" w:rsidRPr="009D7BBD">
        <w:rPr>
          <w:rFonts w:ascii="Times New Roman" w:hAnsi="Times New Roman" w:cs="Times New Roman"/>
          <w:sz w:val="21"/>
          <w:szCs w:val="21"/>
        </w:rPr>
        <w:t xml:space="preserve">) della </w:t>
      </w:r>
      <w:r w:rsidR="008D2D82" w:rsidRPr="009D7BBD">
        <w:rPr>
          <w:rFonts w:ascii="Times New Roman" w:hAnsi="Times New Roman" w:cs="Times New Roman"/>
          <w:b/>
          <w:sz w:val="21"/>
          <w:szCs w:val="21"/>
        </w:rPr>
        <w:t>rilevanza per il</w:t>
      </w:r>
      <w:r w:rsidR="008D2D82" w:rsidRPr="009D7BBD">
        <w:rPr>
          <w:rFonts w:ascii="Times New Roman" w:hAnsi="Times New Roman" w:cs="Times New Roman"/>
          <w:sz w:val="21"/>
          <w:szCs w:val="21"/>
        </w:rPr>
        <w:t xml:space="preserve"> </w:t>
      </w:r>
      <w:r w:rsidR="008D2D82" w:rsidRPr="009D7BBD">
        <w:rPr>
          <w:rFonts w:ascii="Times New Roman" w:hAnsi="Times New Roman" w:cs="Times New Roman"/>
          <w:b/>
          <w:sz w:val="21"/>
          <w:szCs w:val="21"/>
        </w:rPr>
        <w:t>c</w:t>
      </w:r>
      <w:r w:rsidR="00283014" w:rsidRPr="009D7BBD">
        <w:rPr>
          <w:rFonts w:ascii="Times New Roman" w:hAnsi="Times New Roman" w:cs="Times New Roman"/>
          <w:b/>
          <w:sz w:val="21"/>
          <w:szCs w:val="21"/>
        </w:rPr>
        <w:t>ollezionismo</w:t>
      </w:r>
      <w:r w:rsidR="008D2D82" w:rsidRPr="009D7BBD">
        <w:rPr>
          <w:rFonts w:ascii="Times New Roman" w:hAnsi="Times New Roman" w:cs="Times New Roman"/>
          <w:b/>
          <w:sz w:val="21"/>
          <w:szCs w:val="21"/>
        </w:rPr>
        <w:t xml:space="preserve"> italiano</w:t>
      </w:r>
      <w:r w:rsidR="00283014" w:rsidRPr="009D7BBD">
        <w:rPr>
          <w:rFonts w:ascii="Times New Roman" w:hAnsi="Times New Roman" w:cs="Times New Roman"/>
          <w:sz w:val="21"/>
          <w:szCs w:val="21"/>
        </w:rPr>
        <w:t>: «</w:t>
      </w:r>
      <w:r w:rsidR="00283014" w:rsidRPr="009D7BBD">
        <w:rPr>
          <w:rFonts w:ascii="Times New Roman" w:hAnsi="Times New Roman" w:cs="Times New Roman"/>
          <w:i/>
          <w:sz w:val="21"/>
          <w:szCs w:val="21"/>
        </w:rPr>
        <w:t>nel diniego si dà adeguata contezza anche della storia collezionistica italiana dell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 xml:space="preserve">Opera, </w:t>
      </w:r>
      <w:r w:rsidR="00283014" w:rsidRPr="009D7BBD">
        <w:rPr>
          <w:rFonts w:ascii="Times New Roman" w:hAnsi="Times New Roman" w:cs="Times New Roman"/>
          <w:b/>
          <w:i/>
          <w:sz w:val="21"/>
          <w:szCs w:val="21"/>
        </w:rPr>
        <w:t>avendo particolare riguardo alla sua significativa presenza nella collezione di Rosanna Chiessi, nota gallerista di Reggio Emilia, editrice, amica di Shimamoto e fondatrice, nel 2007, dell</w:t>
      </w:r>
      <w:r w:rsidR="00F60D0F">
        <w:rPr>
          <w:rFonts w:ascii="Times New Roman" w:hAnsi="Times New Roman" w:cs="Times New Roman"/>
          <w:b/>
          <w:i/>
          <w:sz w:val="21"/>
          <w:szCs w:val="21"/>
        </w:rPr>
        <w:t>’</w:t>
      </w:r>
      <w:r w:rsidR="00283014" w:rsidRPr="009D7BBD">
        <w:rPr>
          <w:rFonts w:ascii="Times New Roman" w:hAnsi="Times New Roman" w:cs="Times New Roman"/>
          <w:b/>
          <w:i/>
          <w:sz w:val="21"/>
          <w:szCs w:val="21"/>
        </w:rPr>
        <w:t>Associazione italiana a lui intitolata</w:t>
      </w:r>
      <w:r w:rsidR="00283014" w:rsidRPr="009D7BBD">
        <w:rPr>
          <w:rFonts w:ascii="Times New Roman" w:hAnsi="Times New Roman" w:cs="Times New Roman"/>
          <w:i/>
          <w:sz w:val="21"/>
          <w:szCs w:val="21"/>
        </w:rPr>
        <w:t>. A fronte di ciò, risulta irrilevante la circostanza che la gallerista medesima abbia, in seguito, ceduto 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Opera alla Galleria Gio Arte Srl, potendo tale evenienza trovare spiegazioni contingenti che non intaccano 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importanza specifica che l</w:t>
      </w:r>
      <w:r w:rsidR="00F60D0F">
        <w:rPr>
          <w:rFonts w:ascii="Times New Roman" w:hAnsi="Times New Roman" w:cs="Times New Roman"/>
          <w:i/>
          <w:sz w:val="21"/>
          <w:szCs w:val="21"/>
        </w:rPr>
        <w:t>’</w:t>
      </w:r>
      <w:r w:rsidR="00283014" w:rsidRPr="009D7BBD">
        <w:rPr>
          <w:rFonts w:ascii="Times New Roman" w:hAnsi="Times New Roman" w:cs="Times New Roman"/>
          <w:i/>
          <w:sz w:val="21"/>
          <w:szCs w:val="21"/>
        </w:rPr>
        <w:t>Opera de qua ha assunto entro la collezione Chiessi</w:t>
      </w:r>
      <w:r w:rsidR="00283014" w:rsidRPr="009D7BBD">
        <w:rPr>
          <w:rFonts w:ascii="Times New Roman" w:hAnsi="Times New Roman" w:cs="Times New Roman"/>
          <w:sz w:val="21"/>
          <w:szCs w:val="21"/>
        </w:rPr>
        <w:t>»</w:t>
      </w:r>
      <w:r w:rsidR="00B736FE">
        <w:rPr>
          <w:rFonts w:ascii="Times New Roman" w:hAnsi="Times New Roman" w:cs="Times New Roman"/>
          <w:sz w:val="21"/>
          <w:szCs w:val="21"/>
        </w:rPr>
        <w:t>;</w:t>
      </w:r>
    </w:p>
    <w:p w14:paraId="54900AD3" w14:textId="77777777" w:rsidR="00995964" w:rsidRPr="00995964" w:rsidRDefault="00995964" w:rsidP="00995964">
      <w:pPr>
        <w:pStyle w:val="Paragrafoelenco"/>
        <w:spacing w:before="240" w:after="0" w:line="240" w:lineRule="auto"/>
        <w:ind w:left="1776"/>
        <w:jc w:val="both"/>
        <w:rPr>
          <w:rFonts w:ascii="Times New Roman" w:hAnsi="Times New Roman" w:cs="Times New Roman"/>
          <w:sz w:val="21"/>
          <w:szCs w:val="21"/>
        </w:rPr>
      </w:pPr>
    </w:p>
    <w:p w14:paraId="60C92017" w14:textId="30B81F7D" w:rsidR="005D23FA" w:rsidRDefault="00B736FE" w:rsidP="006B4D0A">
      <w:pPr>
        <w:pStyle w:val="Paragrafoelenco"/>
        <w:numPr>
          <w:ilvl w:val="0"/>
          <w:numId w:val="22"/>
        </w:numPr>
        <w:spacing w:before="240" w:after="0" w:line="240" w:lineRule="auto"/>
        <w:jc w:val="both"/>
        <w:rPr>
          <w:rFonts w:ascii="Times New Roman" w:hAnsi="Times New Roman" w:cs="Times New Roman"/>
          <w:sz w:val="21"/>
          <w:szCs w:val="21"/>
        </w:rPr>
      </w:pPr>
      <w:r>
        <w:rPr>
          <w:rFonts w:ascii="Times New Roman" w:hAnsi="Times New Roman" w:cs="Times New Roman"/>
          <w:sz w:val="21"/>
          <w:szCs w:val="21"/>
        </w:rPr>
        <w:t>q</w:t>
      </w:r>
      <w:r w:rsidR="002C1279">
        <w:rPr>
          <w:rFonts w:ascii="Times New Roman" w:hAnsi="Times New Roman" w:cs="Times New Roman"/>
          <w:sz w:val="21"/>
          <w:szCs w:val="21"/>
        </w:rPr>
        <w:t xml:space="preserve">uanto all’elemento </w:t>
      </w:r>
      <w:r w:rsidR="00635E90" w:rsidRPr="009D7BBD">
        <w:rPr>
          <w:rFonts w:ascii="Times New Roman" w:hAnsi="Times New Roman" w:cs="Times New Roman"/>
          <w:sz w:val="21"/>
          <w:szCs w:val="21"/>
        </w:rPr>
        <w:t>(</w:t>
      </w:r>
      <w:r w:rsidR="00635E90" w:rsidRPr="002C1279">
        <w:rPr>
          <w:rFonts w:ascii="Times New Roman" w:hAnsi="Times New Roman" w:cs="Times New Roman"/>
          <w:sz w:val="21"/>
          <w:szCs w:val="21"/>
        </w:rPr>
        <w:t>n.</w:t>
      </w:r>
      <w:r w:rsidR="00635E90" w:rsidRPr="009D7BBD">
        <w:rPr>
          <w:rFonts w:ascii="Times New Roman" w:hAnsi="Times New Roman" w:cs="Times New Roman"/>
          <w:b/>
          <w:sz w:val="21"/>
          <w:szCs w:val="21"/>
        </w:rPr>
        <w:t>4</w:t>
      </w:r>
      <w:r w:rsidR="00635E90" w:rsidRPr="009D7BBD">
        <w:rPr>
          <w:rFonts w:ascii="Times New Roman" w:hAnsi="Times New Roman" w:cs="Times New Roman"/>
          <w:sz w:val="21"/>
          <w:szCs w:val="21"/>
        </w:rPr>
        <w:t xml:space="preserve">) </w:t>
      </w:r>
      <w:r w:rsidR="00635E90" w:rsidRPr="009D7BBD">
        <w:rPr>
          <w:rFonts w:ascii="Times New Roman" w:hAnsi="Times New Roman" w:cs="Times New Roman"/>
          <w:b/>
          <w:sz w:val="21"/>
          <w:szCs w:val="21"/>
        </w:rPr>
        <w:t>dell</w:t>
      </w:r>
      <w:r w:rsidR="00F60D0F">
        <w:rPr>
          <w:rFonts w:ascii="Times New Roman" w:hAnsi="Times New Roman" w:cs="Times New Roman"/>
          <w:b/>
          <w:sz w:val="21"/>
          <w:szCs w:val="21"/>
        </w:rPr>
        <w:t>’</w:t>
      </w:r>
      <w:r w:rsidR="00635E90" w:rsidRPr="009D7BBD">
        <w:rPr>
          <w:rFonts w:ascii="Times New Roman" w:hAnsi="Times New Roman" w:cs="Times New Roman"/>
          <w:b/>
          <w:sz w:val="21"/>
          <w:szCs w:val="21"/>
        </w:rPr>
        <w:t>appartenenza a un complesso e/o contesto storico, artistico, archeologico, monumentale</w:t>
      </w:r>
      <w:r w:rsidR="00635E90" w:rsidRPr="009D7BBD">
        <w:rPr>
          <w:rFonts w:ascii="Times New Roman" w:hAnsi="Times New Roman" w:cs="Times New Roman"/>
          <w:sz w:val="21"/>
          <w:szCs w:val="21"/>
        </w:rPr>
        <w:t xml:space="preserve">,  la giurisprudenza ha ribadito che gli </w:t>
      </w:r>
      <w:r w:rsidR="00F3371A">
        <w:rPr>
          <w:rFonts w:ascii="Times New Roman" w:hAnsi="Times New Roman" w:cs="Times New Roman"/>
          <w:sz w:val="21"/>
          <w:szCs w:val="21"/>
        </w:rPr>
        <w:t>“</w:t>
      </w:r>
      <w:r w:rsidR="00635E90" w:rsidRPr="009D7BBD">
        <w:rPr>
          <w:rFonts w:ascii="Times New Roman" w:hAnsi="Times New Roman" w:cs="Times New Roman"/>
          <w:i/>
          <w:sz w:val="21"/>
          <w:szCs w:val="21"/>
        </w:rPr>
        <w:t xml:space="preserve">indirizzi ministeriali raccomandano di </w:t>
      </w:r>
      <w:r w:rsidR="00F3371A">
        <w:rPr>
          <w:rFonts w:ascii="Times New Roman" w:hAnsi="Times New Roman" w:cs="Times New Roman"/>
          <w:i/>
          <w:sz w:val="21"/>
          <w:szCs w:val="21"/>
        </w:rPr>
        <w:t>“</w:t>
      </w:r>
      <w:r w:rsidR="00635E90" w:rsidRPr="009D7BBD">
        <w:rPr>
          <w:rFonts w:ascii="Times New Roman" w:hAnsi="Times New Roman" w:cs="Times New Roman"/>
          <w:i/>
          <w:sz w:val="21"/>
          <w:szCs w:val="21"/>
        </w:rPr>
        <w:t>porre la massima cura nel formulare un provvedimento restrittivo, evitando giudizi apodittici non sostenuti da una adeguata argomentazione critica e storica</w:t>
      </w:r>
      <w:r w:rsidR="00F3371A">
        <w:rPr>
          <w:rFonts w:ascii="Times New Roman" w:hAnsi="Times New Roman" w:cs="Times New Roman"/>
          <w:i/>
          <w:sz w:val="21"/>
          <w:szCs w:val="21"/>
        </w:rPr>
        <w:t>”</w:t>
      </w:r>
      <w:r w:rsidR="00635E90" w:rsidRPr="009D7BBD">
        <w:rPr>
          <w:rFonts w:ascii="Times New Roman" w:hAnsi="Times New Roman" w:cs="Times New Roman"/>
          <w:i/>
          <w:sz w:val="21"/>
          <w:szCs w:val="21"/>
        </w:rPr>
        <w:t xml:space="preserve">, e precisano ulteriormente, con riguardo allo specifico criterio di valutazione, che </w:t>
      </w:r>
      <w:r w:rsidR="00F3371A">
        <w:rPr>
          <w:rFonts w:ascii="Times New Roman" w:hAnsi="Times New Roman" w:cs="Times New Roman"/>
          <w:i/>
          <w:sz w:val="21"/>
          <w:szCs w:val="21"/>
        </w:rPr>
        <w:t>“</w:t>
      </w:r>
      <w:r w:rsidR="00635E90" w:rsidRPr="009D7BBD">
        <w:rPr>
          <w:rFonts w:ascii="Times New Roman" w:hAnsi="Times New Roman" w:cs="Times New Roman"/>
          <w:i/>
          <w:sz w:val="21"/>
          <w:szCs w:val="21"/>
        </w:rPr>
        <w:t>l</w:t>
      </w:r>
      <w:r w:rsidR="00F60D0F">
        <w:rPr>
          <w:rFonts w:ascii="Times New Roman" w:hAnsi="Times New Roman" w:cs="Times New Roman"/>
          <w:i/>
          <w:sz w:val="21"/>
          <w:szCs w:val="21"/>
        </w:rPr>
        <w:t>’</w:t>
      </w:r>
      <w:r w:rsidR="00635E90" w:rsidRPr="009D7BBD">
        <w:rPr>
          <w:rFonts w:ascii="Times New Roman" w:hAnsi="Times New Roman" w:cs="Times New Roman"/>
          <w:i/>
          <w:sz w:val="21"/>
          <w:szCs w:val="21"/>
        </w:rPr>
        <w:t>appartenenza dovrà essere valutata in rapporto alla disponibilità di elementi di conoscenza tali da consentire l</w:t>
      </w:r>
      <w:r w:rsidR="00F60D0F">
        <w:rPr>
          <w:rFonts w:ascii="Times New Roman" w:hAnsi="Times New Roman" w:cs="Times New Roman"/>
          <w:i/>
          <w:sz w:val="21"/>
          <w:szCs w:val="21"/>
        </w:rPr>
        <w:t>’</w:t>
      </w:r>
      <w:r w:rsidR="00635E90" w:rsidRPr="009D7BBD">
        <w:rPr>
          <w:rFonts w:ascii="Times New Roman" w:hAnsi="Times New Roman" w:cs="Times New Roman"/>
          <w:i/>
          <w:sz w:val="21"/>
          <w:szCs w:val="21"/>
        </w:rPr>
        <w:t>affermazione, sicura o documentabile in vario modo, della sua sussistenza nel caso concreto esaminato</w:t>
      </w:r>
      <w:r w:rsidR="00F3371A">
        <w:rPr>
          <w:rFonts w:ascii="Times New Roman" w:hAnsi="Times New Roman" w:cs="Times New Roman"/>
          <w:sz w:val="21"/>
          <w:szCs w:val="21"/>
        </w:rPr>
        <w:t>”</w:t>
      </w:r>
      <w:r w:rsidR="00635E90" w:rsidRPr="009D7BBD">
        <w:rPr>
          <w:rFonts w:ascii="Times New Roman" w:hAnsi="Times New Roman" w:cs="Times New Roman"/>
          <w:sz w:val="21"/>
          <w:szCs w:val="21"/>
        </w:rPr>
        <w:t xml:space="preserve">. In questa prospettiva si è rilevato come </w:t>
      </w:r>
      <w:r w:rsidR="00F3371A">
        <w:rPr>
          <w:rFonts w:ascii="Times New Roman" w:hAnsi="Times New Roman" w:cs="Times New Roman"/>
          <w:sz w:val="21"/>
          <w:szCs w:val="21"/>
        </w:rPr>
        <w:t>“</w:t>
      </w:r>
      <w:r w:rsidR="00635E90" w:rsidRPr="009D7BBD">
        <w:rPr>
          <w:rFonts w:ascii="Times New Roman" w:hAnsi="Times New Roman" w:cs="Times New Roman"/>
          <w:i/>
          <w:sz w:val="21"/>
          <w:szCs w:val="21"/>
        </w:rPr>
        <w:t>Nel caso in esame, secondo quanto precisato dalla stessa Amministrazione procedente, è stato utilizzato il criterio aggiuntivo inerente alla pertinenzialità dell</w:t>
      </w:r>
      <w:r w:rsidR="00F60D0F">
        <w:rPr>
          <w:rFonts w:ascii="Times New Roman" w:hAnsi="Times New Roman" w:cs="Times New Roman"/>
          <w:i/>
          <w:sz w:val="21"/>
          <w:szCs w:val="21"/>
        </w:rPr>
        <w:t>’</w:t>
      </w:r>
      <w:r w:rsidR="00635E90" w:rsidRPr="009D7BBD">
        <w:rPr>
          <w:rFonts w:ascii="Times New Roman" w:hAnsi="Times New Roman" w:cs="Times New Roman"/>
          <w:i/>
          <w:sz w:val="21"/>
          <w:szCs w:val="21"/>
        </w:rPr>
        <w:t xml:space="preserve">opera, vale a dire la sua appartenenza a un complesso e/o contesto artistico in tesi costituito da </w:t>
      </w:r>
      <w:r w:rsidR="00F60D0F">
        <w:rPr>
          <w:rFonts w:ascii="Times New Roman" w:hAnsi="Times New Roman" w:cs="Times New Roman"/>
          <w:i/>
          <w:sz w:val="21"/>
          <w:szCs w:val="21"/>
        </w:rPr>
        <w:t>‘</w:t>
      </w:r>
      <w:r w:rsidR="00635E90" w:rsidRPr="009D7BBD">
        <w:rPr>
          <w:rFonts w:ascii="Times New Roman" w:hAnsi="Times New Roman" w:cs="Times New Roman"/>
          <w:b/>
          <w:i/>
          <w:sz w:val="21"/>
          <w:szCs w:val="21"/>
        </w:rPr>
        <w:t>una serie dedicata alle Virtù cardinali</w:t>
      </w:r>
      <w:r w:rsidR="00F60D0F">
        <w:rPr>
          <w:rFonts w:ascii="Times New Roman" w:hAnsi="Times New Roman" w:cs="Times New Roman"/>
          <w:b/>
          <w:i/>
          <w:sz w:val="21"/>
          <w:szCs w:val="21"/>
        </w:rPr>
        <w:t>’</w:t>
      </w:r>
      <w:r w:rsidR="00635E90" w:rsidRPr="009D7BBD">
        <w:rPr>
          <w:rFonts w:ascii="Times New Roman" w:hAnsi="Times New Roman" w:cs="Times New Roman"/>
          <w:i/>
          <w:sz w:val="21"/>
          <w:szCs w:val="21"/>
        </w:rPr>
        <w:t xml:space="preserve">. Precisa il provvedimento impugnato che il dipinto </w:t>
      </w:r>
      <w:r w:rsidR="00F3371A">
        <w:rPr>
          <w:rFonts w:ascii="Times New Roman" w:hAnsi="Times New Roman" w:cs="Times New Roman"/>
          <w:i/>
          <w:sz w:val="21"/>
          <w:szCs w:val="21"/>
        </w:rPr>
        <w:t>“</w:t>
      </w:r>
      <w:r w:rsidR="00635E90" w:rsidRPr="009D7BBD">
        <w:rPr>
          <w:rFonts w:ascii="Times New Roman" w:hAnsi="Times New Roman" w:cs="Times New Roman"/>
          <w:i/>
          <w:sz w:val="21"/>
          <w:szCs w:val="21"/>
        </w:rPr>
        <w:t>costituiva un elemento di una serie decorativa articolata intorno al tema delle Virtù e posta ad ornamento di una dimora aristocratica ad oggi non identificabile. Le fonti storiche riferite all</w:t>
      </w:r>
      <w:r w:rsidR="00F60D0F">
        <w:rPr>
          <w:rFonts w:ascii="Times New Roman" w:hAnsi="Times New Roman" w:cs="Times New Roman"/>
          <w:i/>
          <w:sz w:val="21"/>
          <w:szCs w:val="21"/>
        </w:rPr>
        <w:t>’</w:t>
      </w:r>
      <w:r w:rsidR="00635E90" w:rsidRPr="009D7BBD">
        <w:rPr>
          <w:rFonts w:ascii="Times New Roman" w:hAnsi="Times New Roman" w:cs="Times New Roman"/>
          <w:i/>
          <w:sz w:val="21"/>
          <w:szCs w:val="21"/>
        </w:rPr>
        <w:t xml:space="preserve">attività di </w:t>
      </w:r>
      <w:r w:rsidR="00635E90" w:rsidRPr="009D7BBD">
        <w:rPr>
          <w:rFonts w:ascii="Times New Roman" w:hAnsi="Times New Roman" w:cs="Times New Roman"/>
          <w:b/>
          <w:i/>
          <w:sz w:val="21"/>
          <w:szCs w:val="21"/>
        </w:rPr>
        <w:t>Bernardino Mei</w:t>
      </w:r>
      <w:r w:rsidR="00635E90" w:rsidRPr="009D7BBD">
        <w:rPr>
          <w:rFonts w:ascii="Times New Roman" w:hAnsi="Times New Roman" w:cs="Times New Roman"/>
          <w:i/>
          <w:sz w:val="21"/>
          <w:szCs w:val="21"/>
        </w:rPr>
        <w:t xml:space="preserve"> ne documentano diverse; e non si può escludere che </w:t>
      </w:r>
      <w:r w:rsidR="00635E90" w:rsidRPr="009D7BBD">
        <w:rPr>
          <w:rFonts w:ascii="Times New Roman" w:hAnsi="Times New Roman" w:cs="Times New Roman"/>
          <w:b/>
          <w:i/>
          <w:sz w:val="21"/>
          <w:szCs w:val="21"/>
        </w:rPr>
        <w:t xml:space="preserve">le </w:t>
      </w:r>
      <w:r w:rsidR="00F60D0F">
        <w:rPr>
          <w:rFonts w:ascii="Times New Roman" w:hAnsi="Times New Roman" w:cs="Times New Roman"/>
          <w:b/>
          <w:i/>
          <w:sz w:val="21"/>
          <w:szCs w:val="21"/>
        </w:rPr>
        <w:t>‘</w:t>
      </w:r>
      <w:r w:rsidR="00635E90" w:rsidRPr="009D7BBD">
        <w:rPr>
          <w:rFonts w:ascii="Times New Roman" w:hAnsi="Times New Roman" w:cs="Times New Roman"/>
          <w:b/>
          <w:i/>
          <w:sz w:val="21"/>
          <w:szCs w:val="21"/>
        </w:rPr>
        <w:t>compagne</w:t>
      </w:r>
      <w:r w:rsidR="00F60D0F">
        <w:rPr>
          <w:rFonts w:ascii="Times New Roman" w:hAnsi="Times New Roman" w:cs="Times New Roman"/>
          <w:b/>
          <w:i/>
          <w:sz w:val="21"/>
          <w:szCs w:val="21"/>
        </w:rPr>
        <w:t>’</w:t>
      </w:r>
      <w:r w:rsidR="00635E90" w:rsidRPr="009D7BBD">
        <w:rPr>
          <w:rFonts w:ascii="Times New Roman" w:hAnsi="Times New Roman" w:cs="Times New Roman"/>
          <w:b/>
          <w:i/>
          <w:sz w:val="21"/>
          <w:szCs w:val="21"/>
        </w:rPr>
        <w:t xml:space="preserve"> dell</w:t>
      </w:r>
      <w:r w:rsidR="00F60D0F">
        <w:rPr>
          <w:rFonts w:ascii="Times New Roman" w:hAnsi="Times New Roman" w:cs="Times New Roman"/>
          <w:b/>
          <w:i/>
          <w:sz w:val="21"/>
          <w:szCs w:val="21"/>
        </w:rPr>
        <w:t>’</w:t>
      </w:r>
      <w:r w:rsidR="00635E90" w:rsidRPr="009D7BBD">
        <w:rPr>
          <w:rFonts w:ascii="Times New Roman" w:hAnsi="Times New Roman" w:cs="Times New Roman"/>
          <w:b/>
          <w:i/>
          <w:sz w:val="21"/>
          <w:szCs w:val="21"/>
        </w:rPr>
        <w:t>Allegoria della Prudenza</w:t>
      </w:r>
      <w:r w:rsidR="00635E90" w:rsidRPr="009D7BBD">
        <w:rPr>
          <w:rFonts w:ascii="Times New Roman" w:hAnsi="Times New Roman" w:cs="Times New Roman"/>
          <w:i/>
          <w:sz w:val="21"/>
          <w:szCs w:val="21"/>
        </w:rPr>
        <w:t xml:space="preserve"> si trovino ancora sul territorio nazionale, in attesa di ricongiungersi fra loro</w:t>
      </w:r>
      <w:r w:rsidR="00F60D0F">
        <w:rPr>
          <w:rFonts w:ascii="Times New Roman" w:hAnsi="Times New Roman" w:cs="Times New Roman"/>
          <w:i/>
          <w:sz w:val="21"/>
          <w:szCs w:val="21"/>
        </w:rPr>
        <w:t>’</w:t>
      </w:r>
      <w:r w:rsidR="00635E90" w:rsidRPr="009D7BBD">
        <w:rPr>
          <w:rFonts w:ascii="Times New Roman" w:hAnsi="Times New Roman" w:cs="Times New Roman"/>
          <w:i/>
          <w:sz w:val="21"/>
          <w:szCs w:val="21"/>
        </w:rPr>
        <w:t xml:space="preserve">. </w:t>
      </w:r>
      <w:r w:rsidR="00635E90" w:rsidRPr="009D7BBD">
        <w:rPr>
          <w:rFonts w:ascii="Times New Roman" w:hAnsi="Times New Roman" w:cs="Times New Roman"/>
          <w:i/>
          <w:sz w:val="21"/>
          <w:szCs w:val="21"/>
          <w:u w:val="single"/>
        </w:rPr>
        <w:t>Tali affermazioni sono inidonee a costituire adeguata motivazione del diniego di esportazione in quanto, senza l</w:t>
      </w:r>
      <w:r w:rsidR="00F60D0F">
        <w:rPr>
          <w:rFonts w:ascii="Times New Roman" w:hAnsi="Times New Roman" w:cs="Times New Roman"/>
          <w:i/>
          <w:sz w:val="21"/>
          <w:szCs w:val="21"/>
          <w:u w:val="single"/>
        </w:rPr>
        <w:t>’</w:t>
      </w:r>
      <w:r w:rsidR="00635E90" w:rsidRPr="009D7BBD">
        <w:rPr>
          <w:rFonts w:ascii="Times New Roman" w:hAnsi="Times New Roman" w:cs="Times New Roman"/>
          <w:i/>
          <w:sz w:val="21"/>
          <w:szCs w:val="21"/>
          <w:u w:val="single"/>
        </w:rPr>
        <w:t>allegazione di elementi concreti a suffragio dell</w:t>
      </w:r>
      <w:r w:rsidR="00F60D0F">
        <w:rPr>
          <w:rFonts w:ascii="Times New Roman" w:hAnsi="Times New Roman" w:cs="Times New Roman"/>
          <w:i/>
          <w:sz w:val="21"/>
          <w:szCs w:val="21"/>
          <w:u w:val="single"/>
        </w:rPr>
        <w:t>’</w:t>
      </w:r>
      <w:r w:rsidR="00635E90" w:rsidRPr="009D7BBD">
        <w:rPr>
          <w:rFonts w:ascii="Times New Roman" w:hAnsi="Times New Roman" w:cs="Times New Roman"/>
          <w:i/>
          <w:sz w:val="21"/>
          <w:szCs w:val="21"/>
          <w:u w:val="single"/>
        </w:rPr>
        <w:t>ipotesi formulata, si arrestano su una soglia meramente congetturale</w:t>
      </w:r>
      <w:r w:rsidR="00F3371A">
        <w:rPr>
          <w:rFonts w:ascii="Times New Roman" w:hAnsi="Times New Roman" w:cs="Times New Roman"/>
          <w:sz w:val="21"/>
          <w:szCs w:val="21"/>
        </w:rPr>
        <w:t>”</w:t>
      </w:r>
      <w:r w:rsidR="00635E90" w:rsidRPr="009D7BBD">
        <w:rPr>
          <w:rFonts w:ascii="Times New Roman" w:hAnsi="Times New Roman" w:cs="Times New Roman"/>
          <w:sz w:val="21"/>
          <w:szCs w:val="21"/>
        </w:rPr>
        <w:t xml:space="preserve"> </w:t>
      </w:r>
      <w:r>
        <w:rPr>
          <w:rFonts w:ascii="Times New Roman" w:hAnsi="Times New Roman" w:cs="Times New Roman"/>
          <w:sz w:val="21"/>
          <w:szCs w:val="21"/>
        </w:rPr>
        <w:t xml:space="preserve">(v. </w:t>
      </w:r>
      <w:r w:rsidR="00635E90" w:rsidRPr="009D7BBD">
        <w:rPr>
          <w:rFonts w:ascii="Times New Roman" w:hAnsi="Times New Roman" w:cs="Times New Roman"/>
          <w:b/>
          <w:sz w:val="21"/>
          <w:szCs w:val="21"/>
        </w:rPr>
        <w:t>TAR Liguria, sez. II, 2 dicembre 2022, n. 1038</w:t>
      </w:r>
      <w:r w:rsidRPr="00B736FE">
        <w:rPr>
          <w:rFonts w:ascii="Times New Roman" w:hAnsi="Times New Roman" w:cs="Times New Roman"/>
          <w:sz w:val="21"/>
          <w:szCs w:val="21"/>
        </w:rPr>
        <w:t>)</w:t>
      </w:r>
      <w:r>
        <w:rPr>
          <w:rFonts w:ascii="Times New Roman" w:hAnsi="Times New Roman" w:cs="Times New Roman"/>
          <w:sz w:val="21"/>
          <w:szCs w:val="21"/>
        </w:rPr>
        <w:t>;</w:t>
      </w:r>
    </w:p>
    <w:p w14:paraId="50C299B8" w14:textId="77777777" w:rsidR="00995964" w:rsidRPr="00995964" w:rsidRDefault="00995964" w:rsidP="00995964">
      <w:pPr>
        <w:pStyle w:val="Paragrafoelenco"/>
        <w:spacing w:before="240" w:after="0" w:line="240" w:lineRule="auto"/>
        <w:ind w:left="1776"/>
        <w:jc w:val="both"/>
        <w:rPr>
          <w:rFonts w:ascii="Times New Roman" w:hAnsi="Times New Roman" w:cs="Times New Roman"/>
          <w:sz w:val="21"/>
          <w:szCs w:val="21"/>
        </w:rPr>
      </w:pPr>
    </w:p>
    <w:p w14:paraId="4A956825" w14:textId="6E68CC41" w:rsidR="005D23FA" w:rsidRDefault="00B736FE" w:rsidP="006B4D0A">
      <w:pPr>
        <w:pStyle w:val="Paragrafoelenco"/>
        <w:numPr>
          <w:ilvl w:val="0"/>
          <w:numId w:val="22"/>
        </w:numPr>
        <w:spacing w:before="240" w:after="0" w:line="240" w:lineRule="auto"/>
        <w:jc w:val="both"/>
        <w:rPr>
          <w:rFonts w:ascii="Times New Roman" w:hAnsi="Times New Roman" w:cs="Times New Roman"/>
          <w:sz w:val="21"/>
          <w:szCs w:val="21"/>
        </w:rPr>
      </w:pPr>
      <w:r>
        <w:rPr>
          <w:rFonts w:ascii="Times New Roman" w:hAnsi="Times New Roman" w:cs="Times New Roman"/>
          <w:sz w:val="21"/>
          <w:szCs w:val="21"/>
        </w:rPr>
        <w:t>q</w:t>
      </w:r>
      <w:r w:rsidR="006C5492" w:rsidRPr="009D7BBD">
        <w:rPr>
          <w:rFonts w:ascii="Times New Roman" w:hAnsi="Times New Roman" w:cs="Times New Roman"/>
          <w:sz w:val="21"/>
          <w:szCs w:val="21"/>
        </w:rPr>
        <w:t xml:space="preserve">uanto </w:t>
      </w:r>
      <w:r w:rsidR="007D516F">
        <w:rPr>
          <w:rFonts w:ascii="Times New Roman" w:hAnsi="Times New Roman" w:cs="Times New Roman"/>
          <w:sz w:val="21"/>
          <w:szCs w:val="21"/>
        </w:rPr>
        <w:t>all’elemento</w:t>
      </w:r>
      <w:r w:rsidR="006C5492" w:rsidRPr="009D7BBD">
        <w:rPr>
          <w:rFonts w:ascii="Times New Roman" w:hAnsi="Times New Roman" w:cs="Times New Roman"/>
          <w:sz w:val="21"/>
          <w:szCs w:val="21"/>
        </w:rPr>
        <w:t xml:space="preserve"> (</w:t>
      </w:r>
      <w:r w:rsidR="006C5492" w:rsidRPr="007D516F">
        <w:rPr>
          <w:rFonts w:ascii="Times New Roman" w:hAnsi="Times New Roman" w:cs="Times New Roman"/>
          <w:sz w:val="21"/>
          <w:szCs w:val="21"/>
        </w:rPr>
        <w:t>n.</w:t>
      </w:r>
      <w:r w:rsidR="006C5492" w:rsidRPr="009D7BBD">
        <w:rPr>
          <w:rFonts w:ascii="Times New Roman" w:hAnsi="Times New Roman" w:cs="Times New Roman"/>
          <w:b/>
          <w:sz w:val="21"/>
          <w:szCs w:val="21"/>
        </w:rPr>
        <w:t>3</w:t>
      </w:r>
      <w:r w:rsidR="006C5492" w:rsidRPr="009D7BBD">
        <w:rPr>
          <w:rFonts w:ascii="Times New Roman" w:hAnsi="Times New Roman" w:cs="Times New Roman"/>
          <w:sz w:val="21"/>
          <w:szCs w:val="21"/>
        </w:rPr>
        <w:t xml:space="preserve">) </w:t>
      </w:r>
      <w:r w:rsidR="0005115F" w:rsidRPr="009D7BBD">
        <w:rPr>
          <w:rFonts w:ascii="Times New Roman" w:hAnsi="Times New Roman" w:cs="Times New Roman"/>
          <w:sz w:val="21"/>
          <w:szCs w:val="21"/>
        </w:rPr>
        <w:t xml:space="preserve">della </w:t>
      </w:r>
      <w:r w:rsidR="0005115F" w:rsidRPr="009D7BBD">
        <w:rPr>
          <w:rFonts w:ascii="Times New Roman" w:hAnsi="Times New Roman" w:cs="Times New Roman"/>
          <w:b/>
          <w:sz w:val="21"/>
          <w:szCs w:val="21"/>
        </w:rPr>
        <w:t>rilevanza della rappresentazione</w:t>
      </w:r>
      <w:r w:rsidR="0005115F" w:rsidRPr="009D7BBD">
        <w:rPr>
          <w:rFonts w:ascii="Times New Roman" w:hAnsi="Times New Roman" w:cs="Times New Roman"/>
          <w:sz w:val="21"/>
          <w:szCs w:val="21"/>
        </w:rPr>
        <w:t xml:space="preserve"> </w:t>
      </w:r>
      <w:r w:rsidR="006C5492" w:rsidRPr="009D7BBD">
        <w:rPr>
          <w:rFonts w:ascii="Times New Roman" w:hAnsi="Times New Roman" w:cs="Times New Roman"/>
          <w:sz w:val="21"/>
          <w:szCs w:val="21"/>
        </w:rPr>
        <w:t xml:space="preserve">occorre segnalare </w:t>
      </w:r>
      <w:r w:rsidR="00DB03D9">
        <w:rPr>
          <w:rFonts w:ascii="Times New Roman" w:hAnsi="Times New Roman" w:cs="Times New Roman"/>
          <w:b/>
          <w:sz w:val="21"/>
          <w:szCs w:val="21"/>
        </w:rPr>
        <w:t>che ne viene riconosciuta la sussistenza anche rispetto a produzioni artistiche di carattere seriale</w:t>
      </w:r>
      <w:r w:rsidR="00382F27" w:rsidRPr="00382F27">
        <w:rPr>
          <w:rFonts w:ascii="Times New Roman" w:hAnsi="Times New Roman" w:cs="Times New Roman"/>
          <w:sz w:val="21"/>
          <w:szCs w:val="21"/>
        </w:rPr>
        <w:t>,</w:t>
      </w:r>
      <w:r w:rsidR="00DB03D9" w:rsidRPr="00382F27">
        <w:rPr>
          <w:rFonts w:ascii="Times New Roman" w:hAnsi="Times New Roman" w:cs="Times New Roman"/>
          <w:sz w:val="21"/>
          <w:szCs w:val="21"/>
        </w:rPr>
        <w:t xml:space="preserve"> </w:t>
      </w:r>
      <w:r w:rsidR="00DB03D9">
        <w:rPr>
          <w:rFonts w:ascii="Times New Roman" w:hAnsi="Times New Roman" w:cs="Times New Roman"/>
          <w:sz w:val="21"/>
          <w:szCs w:val="21"/>
        </w:rPr>
        <w:t xml:space="preserve">come </w:t>
      </w:r>
      <w:r w:rsidR="00382F27">
        <w:rPr>
          <w:rFonts w:ascii="Times New Roman" w:hAnsi="Times New Roman" w:cs="Times New Roman"/>
          <w:sz w:val="21"/>
          <w:szCs w:val="21"/>
        </w:rPr>
        <w:t xml:space="preserve">accaduto </w:t>
      </w:r>
      <w:r w:rsidR="00DB03D9">
        <w:rPr>
          <w:rFonts w:ascii="Times New Roman" w:hAnsi="Times New Roman" w:cs="Times New Roman"/>
          <w:sz w:val="21"/>
          <w:szCs w:val="21"/>
        </w:rPr>
        <w:t xml:space="preserve">in un recente pronuncia dove si dà </w:t>
      </w:r>
      <w:r w:rsidR="0005115F" w:rsidRPr="009D7BBD">
        <w:rPr>
          <w:rFonts w:ascii="Times New Roman" w:hAnsi="Times New Roman" w:cs="Times New Roman"/>
          <w:sz w:val="21"/>
          <w:szCs w:val="21"/>
        </w:rPr>
        <w:t xml:space="preserve">atto che </w:t>
      </w:r>
      <w:r w:rsidR="00F3371A">
        <w:rPr>
          <w:rFonts w:ascii="Times New Roman" w:hAnsi="Times New Roman" w:cs="Times New Roman"/>
          <w:sz w:val="21"/>
          <w:szCs w:val="21"/>
        </w:rPr>
        <w:t>“</w:t>
      </w:r>
      <w:r w:rsidR="006C5492" w:rsidRPr="009D7BBD">
        <w:rPr>
          <w:rFonts w:ascii="Times New Roman" w:hAnsi="Times New Roman" w:cs="Times New Roman"/>
          <w:i/>
          <w:sz w:val="21"/>
          <w:szCs w:val="21"/>
        </w:rPr>
        <w:t xml:space="preserve">La motivazione dei provvedimenti di diniego contiene, inoltre, la replica al rilievo secondo cui la produzione di </w:t>
      </w:r>
      <w:r w:rsidR="006C5492" w:rsidRPr="009D7BBD">
        <w:rPr>
          <w:rFonts w:ascii="Times New Roman" w:hAnsi="Times New Roman" w:cs="Times New Roman"/>
          <w:b/>
          <w:i/>
          <w:sz w:val="21"/>
          <w:szCs w:val="21"/>
        </w:rPr>
        <w:t>statuette di animali</w:t>
      </w:r>
      <w:r w:rsidR="006C5492" w:rsidRPr="009D7BBD">
        <w:rPr>
          <w:rFonts w:ascii="Times New Roman" w:hAnsi="Times New Roman" w:cs="Times New Roman"/>
          <w:i/>
          <w:sz w:val="21"/>
          <w:szCs w:val="21"/>
        </w:rPr>
        <w:t xml:space="preserve"> sarebbe una </w:t>
      </w:r>
      <w:r w:rsidR="00F60D0F">
        <w:rPr>
          <w:rFonts w:ascii="Times New Roman" w:hAnsi="Times New Roman" w:cs="Times New Roman"/>
          <w:i/>
          <w:iCs/>
          <w:sz w:val="21"/>
          <w:szCs w:val="21"/>
        </w:rPr>
        <w:t>’</w:t>
      </w:r>
      <w:r w:rsidR="006C5492" w:rsidRPr="009D7BBD">
        <w:rPr>
          <w:rFonts w:ascii="Times New Roman" w:hAnsi="Times New Roman" w:cs="Times New Roman"/>
          <w:b/>
          <w:i/>
          <w:iCs/>
          <w:sz w:val="21"/>
          <w:szCs w:val="21"/>
        </w:rPr>
        <w:t>produzione minore</w:t>
      </w:r>
      <w:r w:rsidR="00F60D0F">
        <w:rPr>
          <w:rFonts w:ascii="Times New Roman" w:hAnsi="Times New Roman" w:cs="Times New Roman"/>
          <w:b/>
          <w:i/>
          <w:iCs/>
          <w:sz w:val="21"/>
          <w:szCs w:val="21"/>
        </w:rPr>
        <w:t>’</w:t>
      </w:r>
      <w:r w:rsidR="006C5492" w:rsidRPr="009D7BBD">
        <w:rPr>
          <w:rFonts w:ascii="Times New Roman" w:hAnsi="Times New Roman" w:cs="Times New Roman"/>
          <w:i/>
          <w:sz w:val="21"/>
          <w:szCs w:val="21"/>
        </w:rPr>
        <w:t xml:space="preserve">, ossia </w:t>
      </w:r>
      <w:r w:rsidR="006C5492" w:rsidRPr="009D7BBD">
        <w:rPr>
          <w:rFonts w:ascii="Times New Roman" w:hAnsi="Times New Roman" w:cs="Times New Roman"/>
          <w:b/>
          <w:i/>
          <w:sz w:val="21"/>
          <w:szCs w:val="21"/>
        </w:rPr>
        <w:t>non</w:t>
      </w:r>
      <w:r w:rsidR="006C5492" w:rsidRPr="009D7BBD">
        <w:rPr>
          <w:rFonts w:ascii="Times New Roman" w:hAnsi="Times New Roman" w:cs="Times New Roman"/>
          <w:i/>
          <w:sz w:val="21"/>
          <w:szCs w:val="21"/>
        </w:rPr>
        <w:t xml:space="preserve"> </w:t>
      </w:r>
      <w:r w:rsidR="006C5492" w:rsidRPr="009D7BBD">
        <w:rPr>
          <w:rFonts w:ascii="Times New Roman" w:hAnsi="Times New Roman" w:cs="Times New Roman"/>
          <w:b/>
          <w:i/>
          <w:sz w:val="21"/>
          <w:szCs w:val="21"/>
        </w:rPr>
        <w:t>rappresentativa dell</w:t>
      </w:r>
      <w:r w:rsidR="00F60D0F">
        <w:rPr>
          <w:rFonts w:ascii="Times New Roman" w:hAnsi="Times New Roman" w:cs="Times New Roman"/>
          <w:b/>
          <w:i/>
          <w:sz w:val="21"/>
          <w:szCs w:val="21"/>
        </w:rPr>
        <w:t>’</w:t>
      </w:r>
      <w:r w:rsidR="006C5492" w:rsidRPr="009D7BBD">
        <w:rPr>
          <w:rFonts w:ascii="Times New Roman" w:hAnsi="Times New Roman" w:cs="Times New Roman"/>
          <w:b/>
          <w:i/>
          <w:sz w:val="21"/>
          <w:szCs w:val="21"/>
        </w:rPr>
        <w:t xml:space="preserve">artigianato artistico tipico di Murano </w:t>
      </w:r>
      <w:r w:rsidR="006C5492" w:rsidRPr="009D7BBD">
        <w:rPr>
          <w:rFonts w:ascii="Times New Roman" w:hAnsi="Times New Roman" w:cs="Times New Roman"/>
          <w:i/>
          <w:sz w:val="21"/>
          <w:szCs w:val="21"/>
        </w:rPr>
        <w:t>(</w:t>
      </w:r>
      <w:r w:rsidR="00F60D0F">
        <w:rPr>
          <w:rFonts w:ascii="Times New Roman" w:hAnsi="Times New Roman" w:cs="Times New Roman"/>
          <w:i/>
          <w:iCs/>
          <w:sz w:val="21"/>
          <w:szCs w:val="21"/>
        </w:rPr>
        <w:t>‘</w:t>
      </w:r>
      <w:r w:rsidR="006C5492" w:rsidRPr="009D7BBD">
        <w:rPr>
          <w:rFonts w:ascii="Times New Roman" w:hAnsi="Times New Roman" w:cs="Times New Roman"/>
          <w:i/>
          <w:iCs/>
          <w:sz w:val="21"/>
          <w:szCs w:val="21"/>
        </w:rPr>
        <w:t>fatta in prevalenza di coppe, di servizi da tavola, vasi di varia natura, impianti di illuminazione (lampadari e simili)</w:t>
      </w:r>
      <w:r w:rsidR="00F60D0F">
        <w:rPr>
          <w:rFonts w:ascii="Times New Roman" w:hAnsi="Times New Roman" w:cs="Times New Roman"/>
          <w:i/>
          <w:iCs/>
          <w:sz w:val="21"/>
          <w:szCs w:val="21"/>
        </w:rPr>
        <w:t>’</w:t>
      </w:r>
      <w:r w:rsidR="006C5492" w:rsidRPr="009D7BBD">
        <w:rPr>
          <w:rFonts w:ascii="Times New Roman" w:hAnsi="Times New Roman" w:cs="Times New Roman"/>
          <w:i/>
          <w:sz w:val="21"/>
          <w:szCs w:val="21"/>
        </w:rPr>
        <w:t>) e che, dunque, non sussisterebbe il requisito della </w:t>
      </w:r>
      <w:r w:rsidR="00F60D0F">
        <w:rPr>
          <w:rFonts w:ascii="Times New Roman" w:hAnsi="Times New Roman" w:cs="Times New Roman"/>
          <w:i/>
          <w:iCs/>
          <w:sz w:val="21"/>
          <w:szCs w:val="21"/>
        </w:rPr>
        <w:t>’</w:t>
      </w:r>
      <w:r w:rsidR="006C5492" w:rsidRPr="009D7BBD">
        <w:rPr>
          <w:rFonts w:ascii="Times New Roman" w:hAnsi="Times New Roman" w:cs="Times New Roman"/>
          <w:i/>
          <w:iCs/>
          <w:sz w:val="21"/>
          <w:szCs w:val="21"/>
        </w:rPr>
        <w:t>rilevanza della rappresentazione</w:t>
      </w:r>
      <w:r w:rsidR="00F60D0F">
        <w:rPr>
          <w:rFonts w:ascii="Times New Roman" w:hAnsi="Times New Roman" w:cs="Times New Roman"/>
          <w:i/>
          <w:iCs/>
          <w:sz w:val="21"/>
          <w:szCs w:val="21"/>
        </w:rPr>
        <w:t>’</w:t>
      </w:r>
      <w:r w:rsidR="006C5492" w:rsidRPr="009D7BBD">
        <w:rPr>
          <w:rFonts w:ascii="Times New Roman" w:hAnsi="Times New Roman" w:cs="Times New Roman"/>
          <w:i/>
          <w:iCs/>
          <w:sz w:val="21"/>
          <w:szCs w:val="21"/>
        </w:rPr>
        <w:t>.</w:t>
      </w:r>
      <w:r w:rsidR="0005115F" w:rsidRPr="009D7BBD">
        <w:rPr>
          <w:rFonts w:ascii="Times New Roman" w:hAnsi="Times New Roman" w:cs="Times New Roman"/>
          <w:i/>
          <w:iCs/>
          <w:sz w:val="21"/>
          <w:szCs w:val="21"/>
        </w:rPr>
        <w:t xml:space="preserve"> </w:t>
      </w:r>
      <w:r w:rsidR="006C5492" w:rsidRPr="009D7BBD">
        <w:rPr>
          <w:rFonts w:ascii="Times New Roman" w:hAnsi="Times New Roman" w:cs="Times New Roman"/>
          <w:i/>
          <w:sz w:val="21"/>
          <w:szCs w:val="21"/>
        </w:rPr>
        <w:t>I provvedimenti si esprimono in questi termini: </w:t>
      </w:r>
      <w:r w:rsidR="00F60D0F">
        <w:rPr>
          <w:rFonts w:ascii="Times New Roman" w:hAnsi="Times New Roman" w:cs="Times New Roman"/>
          <w:i/>
          <w:iCs/>
          <w:sz w:val="21"/>
          <w:szCs w:val="21"/>
        </w:rPr>
        <w:t>’</w:t>
      </w:r>
      <w:r w:rsidR="006C5492" w:rsidRPr="009D7BBD">
        <w:rPr>
          <w:rFonts w:ascii="Times New Roman" w:hAnsi="Times New Roman" w:cs="Times New Roman"/>
          <w:b/>
          <w:i/>
          <w:iCs/>
          <w:sz w:val="21"/>
          <w:szCs w:val="21"/>
        </w:rPr>
        <w:t>Non si può inoltre ritenere una produzione minore quella relativa agli animali, ma piuttosto altamente rappresentativa e identitaria dell</w:t>
      </w:r>
      <w:r w:rsidR="00F60D0F">
        <w:rPr>
          <w:rFonts w:ascii="Times New Roman" w:hAnsi="Times New Roman" w:cs="Times New Roman"/>
          <w:b/>
          <w:i/>
          <w:iCs/>
          <w:sz w:val="21"/>
          <w:szCs w:val="21"/>
        </w:rPr>
        <w:t>’</w:t>
      </w:r>
      <w:r w:rsidR="006C5492" w:rsidRPr="009D7BBD">
        <w:rPr>
          <w:rFonts w:ascii="Times New Roman" w:hAnsi="Times New Roman" w:cs="Times New Roman"/>
          <w:b/>
          <w:i/>
          <w:iCs/>
          <w:sz w:val="21"/>
          <w:szCs w:val="21"/>
        </w:rPr>
        <w:t>arte vetraria muranese, risultato dell</w:t>
      </w:r>
      <w:r w:rsidR="00F60D0F">
        <w:rPr>
          <w:rFonts w:ascii="Times New Roman" w:hAnsi="Times New Roman" w:cs="Times New Roman"/>
          <w:b/>
          <w:i/>
          <w:iCs/>
          <w:sz w:val="21"/>
          <w:szCs w:val="21"/>
        </w:rPr>
        <w:t>’</w:t>
      </w:r>
      <w:r w:rsidR="006C5492" w:rsidRPr="009D7BBD">
        <w:rPr>
          <w:rFonts w:ascii="Times New Roman" w:hAnsi="Times New Roman" w:cs="Times New Roman"/>
          <w:b/>
          <w:i/>
          <w:iCs/>
          <w:sz w:val="21"/>
          <w:szCs w:val="21"/>
        </w:rPr>
        <w:t>abilità, competenza e profonda conoscenza della materia da parte dei mastri vetrai</w:t>
      </w:r>
      <w:r w:rsidR="006C5492" w:rsidRPr="009D7BBD">
        <w:rPr>
          <w:rFonts w:ascii="Times New Roman" w:hAnsi="Times New Roman" w:cs="Times New Roman"/>
          <w:i/>
          <w:iCs/>
          <w:sz w:val="21"/>
          <w:szCs w:val="21"/>
        </w:rPr>
        <w:t xml:space="preserve">. Il fatto che parte di questa produzione fosse rivolta al mercato dei </w:t>
      </w:r>
      <w:r w:rsidR="00F3371A">
        <w:rPr>
          <w:rFonts w:ascii="Times New Roman" w:hAnsi="Times New Roman" w:cs="Times New Roman"/>
          <w:i/>
          <w:iCs/>
          <w:sz w:val="21"/>
          <w:szCs w:val="21"/>
        </w:rPr>
        <w:t>“</w:t>
      </w:r>
      <w:r w:rsidR="006C5492" w:rsidRPr="009D7BBD">
        <w:rPr>
          <w:rFonts w:ascii="Times New Roman" w:hAnsi="Times New Roman" w:cs="Times New Roman"/>
          <w:i/>
          <w:iCs/>
          <w:sz w:val="21"/>
          <w:szCs w:val="21"/>
        </w:rPr>
        <w:t>souvenir</w:t>
      </w:r>
      <w:r w:rsidR="00F3371A">
        <w:rPr>
          <w:rFonts w:ascii="Times New Roman" w:hAnsi="Times New Roman" w:cs="Times New Roman"/>
          <w:i/>
          <w:iCs/>
          <w:sz w:val="21"/>
          <w:szCs w:val="21"/>
        </w:rPr>
        <w:t>”</w:t>
      </w:r>
      <w:r w:rsidR="006C5492" w:rsidRPr="009D7BBD">
        <w:rPr>
          <w:rFonts w:ascii="Times New Roman" w:hAnsi="Times New Roman" w:cs="Times New Roman"/>
          <w:i/>
          <w:iCs/>
          <w:sz w:val="21"/>
          <w:szCs w:val="21"/>
        </w:rPr>
        <w:t xml:space="preserve"> non sminuisce il suo valore artistico in quanto la richiesta di oggetti da acquistare durante i viaggi come ricordo, fin dai tempi del Grand Tour, ha rappresentato uno degli impulsi più importanti che hanno stimolato la realizzazione da parte di artisti e artigiani di oggetti di grande manifattura (si pensi solo al mercato artistico a Roma a partire dal Settecento)</w:t>
      </w:r>
      <w:r w:rsidR="00F60D0F">
        <w:rPr>
          <w:rFonts w:ascii="Times New Roman" w:hAnsi="Times New Roman" w:cs="Times New Roman"/>
          <w:i/>
          <w:iCs/>
          <w:sz w:val="21"/>
          <w:szCs w:val="21"/>
        </w:rPr>
        <w:t>’</w:t>
      </w:r>
      <w:r w:rsidR="006C5492" w:rsidRPr="009D7BBD">
        <w:rPr>
          <w:rFonts w:ascii="Times New Roman" w:hAnsi="Times New Roman" w:cs="Times New Roman"/>
          <w:i/>
          <w:iCs/>
          <w:sz w:val="21"/>
          <w:szCs w:val="21"/>
        </w:rPr>
        <w:t xml:space="preserve"> </w:t>
      </w:r>
      <w:r w:rsidR="006C5492" w:rsidRPr="009D7BBD">
        <w:rPr>
          <w:rFonts w:ascii="Times New Roman" w:hAnsi="Times New Roman" w:cs="Times New Roman"/>
          <w:iCs/>
          <w:sz w:val="21"/>
          <w:szCs w:val="21"/>
        </w:rPr>
        <w:t>[…]</w:t>
      </w:r>
      <w:r w:rsidR="00F3371A">
        <w:rPr>
          <w:rFonts w:ascii="Times New Roman" w:hAnsi="Times New Roman" w:cs="Times New Roman"/>
          <w:iCs/>
          <w:sz w:val="21"/>
          <w:szCs w:val="21"/>
        </w:rPr>
        <w:t>”</w:t>
      </w:r>
      <w:r w:rsidR="006C5492" w:rsidRPr="009D7BBD">
        <w:rPr>
          <w:rFonts w:ascii="Times New Roman" w:hAnsi="Times New Roman" w:cs="Times New Roman"/>
          <w:i/>
          <w:iCs/>
          <w:sz w:val="21"/>
          <w:szCs w:val="21"/>
        </w:rPr>
        <w:t>.</w:t>
      </w:r>
      <w:r w:rsidR="006C5492" w:rsidRPr="009D7BBD">
        <w:rPr>
          <w:rFonts w:ascii="Times New Roman" w:hAnsi="Times New Roman" w:cs="Times New Roman"/>
          <w:b/>
          <w:sz w:val="21"/>
          <w:szCs w:val="21"/>
        </w:rPr>
        <w:t xml:space="preserve"> </w:t>
      </w:r>
      <w:r w:rsidRPr="00B736FE">
        <w:rPr>
          <w:rFonts w:ascii="Times New Roman" w:hAnsi="Times New Roman" w:cs="Times New Roman"/>
          <w:sz w:val="21"/>
          <w:szCs w:val="21"/>
        </w:rPr>
        <w:t>(</w:t>
      </w:r>
      <w:r>
        <w:rPr>
          <w:rFonts w:ascii="Times New Roman" w:hAnsi="Times New Roman" w:cs="Times New Roman"/>
          <w:sz w:val="21"/>
          <w:szCs w:val="21"/>
        </w:rPr>
        <w:t xml:space="preserve">v. </w:t>
      </w:r>
      <w:r w:rsidR="006C5492" w:rsidRPr="009D7BBD">
        <w:rPr>
          <w:rFonts w:ascii="Times New Roman" w:hAnsi="Times New Roman" w:cs="Times New Roman"/>
          <w:b/>
          <w:sz w:val="21"/>
          <w:szCs w:val="21"/>
        </w:rPr>
        <w:t>TAR Veneto, sez. II, 19 gennaio 2023, n. 84</w:t>
      </w:r>
      <w:r w:rsidRPr="00B736FE">
        <w:rPr>
          <w:rFonts w:ascii="Times New Roman" w:hAnsi="Times New Roman" w:cs="Times New Roman"/>
          <w:sz w:val="21"/>
          <w:szCs w:val="21"/>
        </w:rPr>
        <w:t>)</w:t>
      </w:r>
      <w:r>
        <w:rPr>
          <w:rFonts w:ascii="Times New Roman" w:hAnsi="Times New Roman" w:cs="Times New Roman"/>
          <w:sz w:val="21"/>
          <w:szCs w:val="21"/>
        </w:rPr>
        <w:t>;</w:t>
      </w:r>
    </w:p>
    <w:p w14:paraId="7D055609" w14:textId="77777777" w:rsidR="00995964" w:rsidRPr="00995964" w:rsidRDefault="00995964" w:rsidP="00995964">
      <w:pPr>
        <w:pStyle w:val="Paragrafoelenco"/>
        <w:spacing w:before="240" w:after="0" w:line="240" w:lineRule="auto"/>
        <w:ind w:left="1776"/>
        <w:jc w:val="both"/>
        <w:rPr>
          <w:rFonts w:ascii="Times New Roman" w:hAnsi="Times New Roman" w:cs="Times New Roman"/>
          <w:sz w:val="21"/>
          <w:szCs w:val="21"/>
        </w:rPr>
      </w:pPr>
    </w:p>
    <w:p w14:paraId="14362D8A" w14:textId="59D91B7B" w:rsidR="005D23FA" w:rsidRDefault="003B7C88" w:rsidP="006B4D0A">
      <w:pPr>
        <w:pStyle w:val="Paragrafoelenco"/>
        <w:numPr>
          <w:ilvl w:val="0"/>
          <w:numId w:val="22"/>
        </w:numPr>
        <w:spacing w:line="240" w:lineRule="auto"/>
        <w:jc w:val="both"/>
        <w:rPr>
          <w:rFonts w:ascii="Times New Roman" w:hAnsi="Times New Roman" w:cs="Times New Roman"/>
          <w:sz w:val="21"/>
          <w:szCs w:val="21"/>
        </w:rPr>
      </w:pPr>
      <w:r w:rsidRPr="009D7BBD">
        <w:rPr>
          <w:rFonts w:ascii="Times New Roman" w:hAnsi="Times New Roman" w:cs="Times New Roman"/>
          <w:sz w:val="21"/>
          <w:szCs w:val="21"/>
        </w:rPr>
        <w:t>la qualità artistica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opera costituisce la caratteristica fondamentale </w:t>
      </w:r>
      <w:r w:rsidR="00011D59" w:rsidRPr="009D7BBD">
        <w:rPr>
          <w:rFonts w:ascii="Times New Roman" w:hAnsi="Times New Roman" w:cs="Times New Roman"/>
          <w:sz w:val="21"/>
          <w:szCs w:val="21"/>
        </w:rPr>
        <w:t>che l</w:t>
      </w:r>
      <w:r w:rsidR="00F60D0F">
        <w:rPr>
          <w:rFonts w:ascii="Times New Roman" w:hAnsi="Times New Roman" w:cs="Times New Roman"/>
          <w:sz w:val="21"/>
          <w:szCs w:val="21"/>
        </w:rPr>
        <w:t>’</w:t>
      </w:r>
      <w:r w:rsidR="00011D59" w:rsidRPr="009D7BBD">
        <w:rPr>
          <w:rFonts w:ascii="Times New Roman" w:hAnsi="Times New Roman" w:cs="Times New Roman"/>
          <w:sz w:val="21"/>
          <w:szCs w:val="21"/>
        </w:rPr>
        <w:t>Amministrazione deve considerare</w:t>
      </w:r>
      <w:r w:rsidRPr="009D7BBD">
        <w:rPr>
          <w:rFonts w:ascii="Times New Roman" w:hAnsi="Times New Roman" w:cs="Times New Roman"/>
          <w:sz w:val="21"/>
          <w:szCs w:val="21"/>
        </w:rPr>
        <w:t xml:space="preserve">, </w:t>
      </w:r>
      <w:r w:rsidR="00F3371A">
        <w:rPr>
          <w:rFonts w:ascii="Times New Roman" w:hAnsi="Times New Roman" w:cs="Times New Roman"/>
          <w:sz w:val="21"/>
          <w:szCs w:val="21"/>
        </w:rPr>
        <w:t>“</w:t>
      </w:r>
      <w:r w:rsidRPr="009D7BBD">
        <w:rPr>
          <w:rFonts w:ascii="Times New Roman" w:hAnsi="Times New Roman" w:cs="Times New Roman"/>
          <w:i/>
          <w:sz w:val="21"/>
          <w:szCs w:val="21"/>
        </w:rPr>
        <w:t xml:space="preserve">ma non è di per sé sufficiente a giustificare </w:t>
      </w:r>
      <w:r w:rsidRPr="009D7BBD">
        <w:rPr>
          <w:rFonts w:ascii="Times New Roman" w:hAnsi="Times New Roman" w:cs="Times New Roman"/>
          <w:i/>
          <w:sz w:val="21"/>
          <w:szCs w:val="21"/>
        </w:rPr>
        <w:lastRenderedPageBreak/>
        <w:t>l</w:t>
      </w:r>
      <w:r w:rsidR="00F60D0F">
        <w:rPr>
          <w:rFonts w:ascii="Times New Roman" w:hAnsi="Times New Roman" w:cs="Times New Roman"/>
          <w:i/>
          <w:sz w:val="21"/>
          <w:szCs w:val="21"/>
        </w:rPr>
        <w:t>’</w:t>
      </w:r>
      <w:r w:rsidRPr="009D7BBD">
        <w:rPr>
          <w:rFonts w:ascii="Times New Roman" w:hAnsi="Times New Roman" w:cs="Times New Roman"/>
          <w:i/>
          <w:sz w:val="21"/>
          <w:szCs w:val="21"/>
        </w:rPr>
        <w:t>adozione di un eventuale provvedimento restrittivo in quanto necessita di essere associata ad almeno uno degli altri elementi di valutazione indicati dallo stesso decreto, nella fattispecie individuato nella natura pertinenziale delle due tavole</w:t>
      </w:r>
      <w:r w:rsidR="00F3371A">
        <w:rPr>
          <w:rFonts w:ascii="Times New Roman" w:hAnsi="Times New Roman" w:cs="Times New Roman"/>
          <w:sz w:val="21"/>
          <w:szCs w:val="21"/>
        </w:rPr>
        <w:t>”</w:t>
      </w:r>
      <w:r w:rsidRPr="009D7BBD">
        <w:rPr>
          <w:rFonts w:ascii="Times New Roman" w:hAnsi="Times New Roman" w:cs="Times New Roman"/>
          <w:sz w:val="21"/>
          <w:szCs w:val="21"/>
        </w:rPr>
        <w:t>.</w:t>
      </w:r>
      <w:r w:rsidR="002E4F60" w:rsidRPr="009D7BBD">
        <w:rPr>
          <w:rFonts w:ascii="Times New Roman" w:hAnsi="Times New Roman" w:cs="Times New Roman"/>
          <w:sz w:val="21"/>
          <w:szCs w:val="21"/>
        </w:rPr>
        <w:t xml:space="preserve"> Il giudizio sulla sussistenza della </w:t>
      </w:r>
      <w:r w:rsidR="00F3371A">
        <w:rPr>
          <w:rFonts w:ascii="Times New Roman" w:hAnsi="Times New Roman" w:cs="Times New Roman"/>
          <w:sz w:val="21"/>
          <w:szCs w:val="21"/>
        </w:rPr>
        <w:t>“</w:t>
      </w:r>
      <w:r w:rsidR="002E4F60" w:rsidRPr="009D7BBD">
        <w:rPr>
          <w:rFonts w:ascii="Times New Roman" w:hAnsi="Times New Roman" w:cs="Times New Roman"/>
          <w:sz w:val="21"/>
          <w:szCs w:val="21"/>
        </w:rPr>
        <w:t>qualità estatica</w:t>
      </w:r>
      <w:r w:rsidR="00F3371A">
        <w:rPr>
          <w:rFonts w:ascii="Times New Roman" w:hAnsi="Times New Roman" w:cs="Times New Roman"/>
          <w:sz w:val="21"/>
          <w:szCs w:val="21"/>
        </w:rPr>
        <w:t>”</w:t>
      </w:r>
      <w:r w:rsidR="002E4F60" w:rsidRPr="009D7BBD">
        <w:rPr>
          <w:rFonts w:ascii="Times New Roman" w:hAnsi="Times New Roman" w:cs="Times New Roman"/>
          <w:sz w:val="21"/>
          <w:szCs w:val="21"/>
        </w:rPr>
        <w:t xml:space="preserve"> deve riguardare tutti i profili</w:t>
      </w:r>
      <w:r w:rsidR="00C92001">
        <w:rPr>
          <w:rFonts w:ascii="Times New Roman" w:hAnsi="Times New Roman" w:cs="Times New Roman"/>
          <w:sz w:val="21"/>
          <w:szCs w:val="21"/>
        </w:rPr>
        <w:t xml:space="preserve"> richiesti dal D.M. 537/2017, </w:t>
      </w:r>
      <w:r w:rsidR="00B87680" w:rsidRPr="009D7BBD">
        <w:rPr>
          <w:rFonts w:ascii="Times New Roman" w:hAnsi="Times New Roman" w:cs="Times New Roman"/>
          <w:sz w:val="21"/>
          <w:szCs w:val="21"/>
        </w:rPr>
        <w:t xml:space="preserve">di conseguenza è </w:t>
      </w:r>
      <w:r w:rsidR="001D0C46" w:rsidRPr="009D7BBD">
        <w:rPr>
          <w:rFonts w:ascii="Times New Roman" w:hAnsi="Times New Roman" w:cs="Times New Roman"/>
          <w:sz w:val="21"/>
          <w:szCs w:val="21"/>
        </w:rPr>
        <w:t>stata</w:t>
      </w:r>
      <w:r w:rsidR="00B87680" w:rsidRPr="009D7BBD">
        <w:rPr>
          <w:rFonts w:ascii="Times New Roman" w:hAnsi="Times New Roman" w:cs="Times New Roman"/>
          <w:sz w:val="21"/>
          <w:szCs w:val="21"/>
        </w:rPr>
        <w:t xml:space="preserve"> ritenuta illegittima la decisione di diniego all</w:t>
      </w:r>
      <w:r w:rsidR="00F60D0F">
        <w:rPr>
          <w:rFonts w:ascii="Times New Roman" w:hAnsi="Times New Roman" w:cs="Times New Roman"/>
          <w:sz w:val="21"/>
          <w:szCs w:val="21"/>
        </w:rPr>
        <w:t>’</w:t>
      </w:r>
      <w:r w:rsidR="00B87680" w:rsidRPr="009D7BBD">
        <w:rPr>
          <w:rFonts w:ascii="Times New Roman" w:hAnsi="Times New Roman" w:cs="Times New Roman"/>
          <w:sz w:val="21"/>
          <w:szCs w:val="21"/>
        </w:rPr>
        <w:t xml:space="preserve">esportazione quando </w:t>
      </w:r>
      <w:r w:rsidR="00F3371A">
        <w:rPr>
          <w:rFonts w:ascii="Times New Roman" w:hAnsi="Times New Roman" w:cs="Times New Roman"/>
          <w:sz w:val="21"/>
          <w:szCs w:val="21"/>
        </w:rPr>
        <w:t>“</w:t>
      </w:r>
      <w:r w:rsidRPr="009D7BBD">
        <w:rPr>
          <w:rFonts w:ascii="Times New Roman" w:hAnsi="Times New Roman" w:cs="Times New Roman"/>
          <w:i/>
          <w:sz w:val="21"/>
          <w:szCs w:val="21"/>
        </w:rPr>
        <w:t xml:space="preserve">La relazione storico-artistica che integra il contenuto del provvedimento impositivo del vincolo si sofferma, con il corredo di plurimi riferimenti bibliografici, sulle questioni relative alla datazione, alle ipotesi attributive e alla fortuna critica delle due opere, ma non spende alcuna considerazione atta a giustificare la valutazione conclusiva secondo cui esse </w:t>
      </w:r>
      <w:r w:rsidR="00F60D0F">
        <w:rPr>
          <w:rFonts w:ascii="Times New Roman" w:hAnsi="Times New Roman" w:cs="Times New Roman"/>
          <w:i/>
          <w:sz w:val="21"/>
          <w:szCs w:val="21"/>
        </w:rPr>
        <w:t>‘</w:t>
      </w:r>
      <w:r w:rsidRPr="009D7BBD">
        <w:rPr>
          <w:rFonts w:ascii="Times New Roman" w:hAnsi="Times New Roman" w:cs="Times New Roman"/>
          <w:i/>
          <w:iCs/>
          <w:sz w:val="21"/>
          <w:szCs w:val="21"/>
        </w:rPr>
        <w:t>sono da considerarsi pregevoli dal punto di vista della qualità</w:t>
      </w:r>
      <w:r w:rsidR="00F60D0F">
        <w:rPr>
          <w:rFonts w:ascii="Times New Roman" w:hAnsi="Times New Roman" w:cs="Times New Roman"/>
          <w:i/>
          <w:iCs/>
          <w:sz w:val="21"/>
          <w:szCs w:val="21"/>
        </w:rPr>
        <w:t>’</w:t>
      </w:r>
      <w:r w:rsidR="001D0C46" w:rsidRPr="009D7BBD">
        <w:rPr>
          <w:rFonts w:ascii="Times New Roman" w:hAnsi="Times New Roman" w:cs="Times New Roman"/>
          <w:i/>
          <w:iCs/>
          <w:sz w:val="21"/>
          <w:szCs w:val="21"/>
        </w:rPr>
        <w:t xml:space="preserve"> </w:t>
      </w:r>
      <w:r w:rsidR="00F3371A">
        <w:rPr>
          <w:rFonts w:ascii="Times New Roman" w:hAnsi="Times New Roman" w:cs="Times New Roman"/>
          <w:sz w:val="21"/>
          <w:szCs w:val="21"/>
        </w:rPr>
        <w:t>“</w:t>
      </w:r>
      <w:r w:rsidRPr="009D7BBD">
        <w:rPr>
          <w:rFonts w:ascii="Times New Roman" w:hAnsi="Times New Roman" w:cs="Times New Roman"/>
          <w:sz w:val="21"/>
          <w:szCs w:val="21"/>
        </w:rPr>
        <w:t>.</w:t>
      </w:r>
      <w:r w:rsidR="001D0C46" w:rsidRPr="009D7BBD">
        <w:rPr>
          <w:rFonts w:ascii="Times New Roman" w:hAnsi="Times New Roman" w:cs="Times New Roman"/>
          <w:sz w:val="21"/>
          <w:szCs w:val="21"/>
        </w:rPr>
        <w:t xml:space="preserve"> E la carenza di istruttoria da parte dell</w:t>
      </w:r>
      <w:r w:rsidR="00F60D0F">
        <w:rPr>
          <w:rFonts w:ascii="Times New Roman" w:hAnsi="Times New Roman" w:cs="Times New Roman"/>
          <w:sz w:val="21"/>
          <w:szCs w:val="21"/>
        </w:rPr>
        <w:t>’</w:t>
      </w:r>
      <w:r w:rsidR="001D0C46" w:rsidRPr="009D7BBD">
        <w:rPr>
          <w:rFonts w:ascii="Times New Roman" w:hAnsi="Times New Roman" w:cs="Times New Roman"/>
          <w:sz w:val="21"/>
          <w:szCs w:val="21"/>
        </w:rPr>
        <w:t>Amministrazione non può essere colmata con una illegittima inversione dell</w:t>
      </w:r>
      <w:r w:rsidR="00F60D0F">
        <w:rPr>
          <w:rFonts w:ascii="Times New Roman" w:hAnsi="Times New Roman" w:cs="Times New Roman"/>
          <w:sz w:val="21"/>
          <w:szCs w:val="21"/>
        </w:rPr>
        <w:t>’</w:t>
      </w:r>
      <w:r w:rsidR="001D0C46" w:rsidRPr="009D7BBD">
        <w:rPr>
          <w:rFonts w:ascii="Times New Roman" w:hAnsi="Times New Roman" w:cs="Times New Roman"/>
          <w:sz w:val="21"/>
          <w:szCs w:val="21"/>
        </w:rPr>
        <w:t xml:space="preserve">onere della prova: </w:t>
      </w:r>
      <w:r w:rsidR="00F3371A">
        <w:rPr>
          <w:rFonts w:ascii="Times New Roman" w:hAnsi="Times New Roman" w:cs="Times New Roman"/>
          <w:sz w:val="21"/>
          <w:szCs w:val="21"/>
        </w:rPr>
        <w:t>“</w:t>
      </w:r>
      <w:r w:rsidRPr="009D7BBD">
        <w:rPr>
          <w:rFonts w:ascii="Times New Roman" w:hAnsi="Times New Roman" w:cs="Times New Roman"/>
          <w:i/>
          <w:sz w:val="21"/>
          <w:szCs w:val="21"/>
        </w:rPr>
        <w:t>Il provvedimento di rigetto del ricorso gerarchico affronta il tema della qualità sotto il profilo dello stato di conservazione dei dipinti, condivisibilmente escludendo la rilevanza di tale elemento, salvo poi riversare inammissibilmente sul ricorrente l</w:t>
      </w:r>
      <w:r w:rsidR="00F60D0F">
        <w:rPr>
          <w:rFonts w:ascii="Times New Roman" w:hAnsi="Times New Roman" w:cs="Times New Roman"/>
          <w:i/>
          <w:sz w:val="21"/>
          <w:szCs w:val="21"/>
        </w:rPr>
        <w:t>’</w:t>
      </w:r>
      <w:r w:rsidRPr="009D7BBD">
        <w:rPr>
          <w:rFonts w:ascii="Times New Roman" w:hAnsi="Times New Roman" w:cs="Times New Roman"/>
          <w:i/>
          <w:sz w:val="21"/>
          <w:szCs w:val="21"/>
        </w:rPr>
        <w:t>onere di dimostrare l</w:t>
      </w:r>
      <w:r w:rsidR="00F60D0F">
        <w:rPr>
          <w:rFonts w:ascii="Times New Roman" w:hAnsi="Times New Roman" w:cs="Times New Roman"/>
          <w:i/>
          <w:sz w:val="21"/>
          <w:szCs w:val="21"/>
        </w:rPr>
        <w:t>’</w:t>
      </w:r>
      <w:r w:rsidRPr="009D7BBD">
        <w:rPr>
          <w:rFonts w:ascii="Times New Roman" w:hAnsi="Times New Roman" w:cs="Times New Roman"/>
          <w:i/>
          <w:sz w:val="21"/>
          <w:szCs w:val="21"/>
        </w:rPr>
        <w:t>insussistenza di adeguati requisiti qualitativi</w:t>
      </w:r>
      <w:r w:rsidR="00F3371A">
        <w:rPr>
          <w:rFonts w:ascii="Times New Roman" w:hAnsi="Times New Roman" w:cs="Times New Roman"/>
          <w:sz w:val="21"/>
          <w:szCs w:val="21"/>
        </w:rPr>
        <w:t>”</w:t>
      </w:r>
      <w:r w:rsidR="001D0C46" w:rsidRPr="009D7BBD">
        <w:rPr>
          <w:rFonts w:ascii="Times New Roman" w:hAnsi="Times New Roman" w:cs="Times New Roman"/>
          <w:sz w:val="21"/>
          <w:szCs w:val="21"/>
        </w:rPr>
        <w:t xml:space="preserve"> (citazioni tratte da </w:t>
      </w:r>
      <w:r w:rsidR="001D0C46" w:rsidRPr="009D7BBD">
        <w:rPr>
          <w:rFonts w:ascii="Times New Roman" w:hAnsi="Times New Roman" w:cs="Times New Roman"/>
          <w:b/>
          <w:sz w:val="21"/>
          <w:szCs w:val="21"/>
        </w:rPr>
        <w:t>TAR Liguria, II sez., 25 gennaio 2024, n.54</w:t>
      </w:r>
      <w:r w:rsidR="001D0C46" w:rsidRPr="009D7BBD">
        <w:rPr>
          <w:rFonts w:ascii="Times New Roman" w:hAnsi="Times New Roman" w:cs="Times New Roman"/>
          <w:sz w:val="21"/>
          <w:szCs w:val="21"/>
        </w:rPr>
        <w:t>)</w:t>
      </w:r>
      <w:r w:rsidR="005D23FA">
        <w:rPr>
          <w:rFonts w:ascii="Times New Roman" w:hAnsi="Times New Roman" w:cs="Times New Roman"/>
          <w:sz w:val="21"/>
          <w:szCs w:val="21"/>
        </w:rPr>
        <w:t>.</w:t>
      </w:r>
    </w:p>
    <w:p w14:paraId="475C5150" w14:textId="77777777" w:rsidR="005A3F9E" w:rsidRPr="00995964" w:rsidRDefault="005A3F9E" w:rsidP="005A3F9E">
      <w:pPr>
        <w:pStyle w:val="Paragrafoelenco"/>
        <w:spacing w:line="240" w:lineRule="auto"/>
        <w:ind w:left="1776"/>
        <w:jc w:val="both"/>
        <w:rPr>
          <w:rFonts w:ascii="Times New Roman" w:hAnsi="Times New Roman" w:cs="Times New Roman"/>
          <w:sz w:val="21"/>
          <w:szCs w:val="21"/>
        </w:rPr>
      </w:pPr>
    </w:p>
    <w:p w14:paraId="3DB65E4B" w14:textId="5BF34FAB" w:rsidR="00690321" w:rsidRPr="009D7BBD" w:rsidRDefault="00842BEB"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4</w:t>
      </w:r>
      <w:r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E72630" w:rsidRPr="009D7BBD">
        <w:rPr>
          <w:rFonts w:ascii="Times New Roman" w:hAnsi="Times New Roman" w:cs="Times New Roman"/>
          <w:sz w:val="21"/>
          <w:szCs w:val="21"/>
        </w:rPr>
        <w:t>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impossibilità per il giudice amministrativo di sostituirsi 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 e dunque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impossibilità per la sentenza di rappresentare la nuova disciplina del rapporto amministrativo – determina che alla conclusione del giudizio debba in alcuni casi necessariamente seguire un nuovo esercizio del potere amministrativo; </w:t>
      </w:r>
      <w:r w:rsidR="00E72630" w:rsidRPr="009D7BBD">
        <w:rPr>
          <w:rFonts w:ascii="Times New Roman" w:hAnsi="Times New Roman" w:cs="Times New Roman"/>
          <w:b/>
          <w:sz w:val="21"/>
          <w:szCs w:val="21"/>
        </w:rPr>
        <w:t>rinnovazione del potere</w:t>
      </w:r>
      <w:r w:rsidR="00E72630" w:rsidRPr="009D7BBD">
        <w:rPr>
          <w:rFonts w:ascii="Times New Roman" w:hAnsi="Times New Roman" w:cs="Times New Roman"/>
          <w:sz w:val="21"/>
          <w:szCs w:val="21"/>
        </w:rPr>
        <w:t xml:space="preserve"> che potrà ritenersi vincolato dalla sentenza soltanto nei limiti dei profili di illegittimità rilevati e quindi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potrà ritenere sussistente la particolare importanza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interesse culturale per ragioni diverse da quelle censurate con successo dal privato (v. </w:t>
      </w:r>
      <w:r w:rsidR="00E72630" w:rsidRPr="009D7BBD">
        <w:rPr>
          <w:rFonts w:ascii="Times New Roman" w:hAnsi="Times New Roman" w:cs="Times New Roman"/>
          <w:b/>
          <w:sz w:val="21"/>
          <w:szCs w:val="21"/>
        </w:rPr>
        <w:t>TAR Sardegna, II, sentenza 8 novembre 2023</w:t>
      </w:r>
      <w:r w:rsidR="00690321" w:rsidRPr="009D7BBD">
        <w:rPr>
          <w:rFonts w:ascii="Times New Roman" w:hAnsi="Times New Roman" w:cs="Times New Roman"/>
          <w:b/>
          <w:sz w:val="21"/>
          <w:szCs w:val="21"/>
        </w:rPr>
        <w:t>, n. 856 – Archivio Maria Lai</w:t>
      </w:r>
      <w:r w:rsidR="00690321" w:rsidRPr="009D7BBD">
        <w:rPr>
          <w:rFonts w:ascii="Times New Roman" w:hAnsi="Times New Roman" w:cs="Times New Roman"/>
          <w:sz w:val="21"/>
          <w:szCs w:val="21"/>
        </w:rPr>
        <w:t>).</w:t>
      </w:r>
    </w:p>
    <w:p w14:paraId="487BB7C5" w14:textId="77777777" w:rsidR="00F75766" w:rsidRPr="009D7BBD" w:rsidRDefault="00F75766" w:rsidP="00A84AFA">
      <w:pPr>
        <w:spacing w:after="0" w:line="240" w:lineRule="auto"/>
        <w:ind w:left="708" w:firstLine="708"/>
        <w:jc w:val="both"/>
        <w:rPr>
          <w:rFonts w:ascii="Times New Roman" w:hAnsi="Times New Roman" w:cs="Times New Roman"/>
          <w:b/>
          <w:bCs/>
          <w:sz w:val="21"/>
          <w:szCs w:val="21"/>
        </w:rPr>
      </w:pPr>
    </w:p>
    <w:p w14:paraId="1E7013B4" w14:textId="6930BA5F" w:rsidR="00E72630" w:rsidRPr="009D7BBD" w:rsidRDefault="00E72630" w:rsidP="00B736FE">
      <w:pPr>
        <w:spacing w:after="0" w:line="240" w:lineRule="auto"/>
        <w:ind w:firstLine="284"/>
        <w:jc w:val="both"/>
        <w:rPr>
          <w:rFonts w:ascii="Times New Roman" w:hAnsi="Times New Roman" w:cs="Times New Roman"/>
          <w:b/>
          <w:bCs/>
          <w:sz w:val="21"/>
          <w:szCs w:val="21"/>
        </w:rPr>
      </w:pPr>
      <w:bookmarkStart w:id="22" w:name="c3ii"/>
      <w:r w:rsidRPr="009D7BBD">
        <w:rPr>
          <w:rFonts w:ascii="Times New Roman" w:hAnsi="Times New Roman" w:cs="Times New Roman"/>
          <w:b/>
          <w:bCs/>
          <w:sz w:val="21"/>
          <w:szCs w:val="21"/>
        </w:rPr>
        <w:t xml:space="preserve">Sub (ii): il procedimento </w:t>
      </w:r>
      <w:r w:rsidR="0080553D">
        <w:rPr>
          <w:rFonts w:ascii="Times New Roman" w:hAnsi="Times New Roman" w:cs="Times New Roman"/>
          <w:b/>
          <w:iCs/>
          <w:sz w:val="21"/>
          <w:szCs w:val="21"/>
        </w:rPr>
        <w:t xml:space="preserve">(e i relativi istituti, ad es. l’autotutela) </w:t>
      </w:r>
      <w:r w:rsidRPr="009D7BBD">
        <w:rPr>
          <w:rFonts w:ascii="Times New Roman" w:hAnsi="Times New Roman" w:cs="Times New Roman"/>
          <w:b/>
          <w:bCs/>
          <w:sz w:val="21"/>
          <w:szCs w:val="21"/>
        </w:rPr>
        <w:t>e le garanzie partecipative</w:t>
      </w:r>
    </w:p>
    <w:bookmarkEnd w:id="22"/>
    <w:p w14:paraId="631DD80C" w14:textId="741B986A" w:rsidR="006953A8" w:rsidRDefault="00842BEB" w:rsidP="00B736FE">
      <w:pPr>
        <w:pStyle w:val="Paragrafoelenco"/>
        <w:spacing w:before="240" w:after="0" w:line="240" w:lineRule="auto"/>
        <w:ind w:left="0"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5</w:t>
      </w:r>
      <w:r w:rsidR="00690321" w:rsidRPr="009D7BBD">
        <w:rPr>
          <w:rFonts w:ascii="Times New Roman" w:hAnsi="Times New Roman" w:cs="Times New Roman"/>
          <w:b/>
          <w:sz w:val="21"/>
          <w:szCs w:val="21"/>
        </w:rPr>
        <w:t xml:space="preserve">. </w:t>
      </w:r>
      <w:r w:rsidR="00772437" w:rsidRPr="009D7BBD">
        <w:rPr>
          <w:rFonts w:ascii="Times New Roman" w:hAnsi="Times New Roman" w:cs="Times New Roman"/>
          <w:b/>
          <w:sz w:val="21"/>
          <w:szCs w:val="21"/>
        </w:rPr>
        <w:t xml:space="preserve"> </w:t>
      </w:r>
      <w:r w:rsidR="00E72630" w:rsidRPr="009D7BBD">
        <w:rPr>
          <w:rFonts w:ascii="Times New Roman" w:hAnsi="Times New Roman" w:cs="Times New Roman"/>
          <w:sz w:val="21"/>
          <w:szCs w:val="21"/>
        </w:rPr>
        <w:t>Negli ultimi anni il giudice amministrativo ha contribuito a chiarire le condizioni di legittimità delle modalità attuative tanto di alcuni dei nuovi istituti che il Legislatore ha introdotto con la Legge n.124/2017 quanto di istituti general</w:t>
      </w:r>
      <w:r w:rsidR="0098619F" w:rsidRPr="009D7BBD">
        <w:rPr>
          <w:rFonts w:ascii="Times New Roman" w:hAnsi="Times New Roman" w:cs="Times New Roman"/>
          <w:sz w:val="21"/>
          <w:szCs w:val="21"/>
        </w:rPr>
        <w:t>i</w:t>
      </w:r>
      <w:r w:rsidR="00E72630" w:rsidRPr="009D7BBD">
        <w:rPr>
          <w:rFonts w:ascii="Times New Roman" w:hAnsi="Times New Roman" w:cs="Times New Roman"/>
          <w:sz w:val="21"/>
          <w:szCs w:val="21"/>
        </w:rPr>
        <w:t xml:space="preserve">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azione amministrativa e lo ha fatto nella consapevolezza che il procedimento (con le sue guarentigie partecipative) rappresenta la sede fisiologicamente deputata alla composizione dei conflitti tra i vari interessi (v. </w:t>
      </w:r>
      <w:r w:rsidR="00E72630" w:rsidRPr="009D7BBD">
        <w:rPr>
          <w:rFonts w:ascii="Times New Roman" w:hAnsi="Times New Roman" w:cs="Times New Roman"/>
          <w:b/>
          <w:sz w:val="21"/>
          <w:szCs w:val="21"/>
        </w:rPr>
        <w:t>Cons. Stato, VI, 5 dicembre 2022, n. 10624, id. 10 novembre 2023, n. 2601</w:t>
      </w:r>
      <w:r w:rsidR="00A84AFA" w:rsidRPr="009D7BBD">
        <w:rPr>
          <w:rFonts w:ascii="Times New Roman" w:hAnsi="Times New Roman" w:cs="Times New Roman"/>
          <w:sz w:val="21"/>
          <w:szCs w:val="21"/>
        </w:rPr>
        <w:t>).</w:t>
      </w:r>
    </w:p>
    <w:p w14:paraId="091D781B" w14:textId="77777777" w:rsidR="005D23FA" w:rsidRPr="009D7BBD" w:rsidRDefault="005D23FA" w:rsidP="00E72630">
      <w:pPr>
        <w:pStyle w:val="Paragrafoelenco"/>
        <w:spacing w:before="240" w:after="0" w:line="240" w:lineRule="auto"/>
        <w:ind w:left="709" w:firstLine="707"/>
        <w:jc w:val="both"/>
        <w:rPr>
          <w:rFonts w:ascii="Times New Roman" w:hAnsi="Times New Roman" w:cs="Times New Roman"/>
          <w:sz w:val="21"/>
          <w:szCs w:val="21"/>
        </w:rPr>
      </w:pPr>
    </w:p>
    <w:p w14:paraId="1983C51E" w14:textId="01E2CA2E" w:rsidR="00E72630" w:rsidRPr="009D7BBD" w:rsidRDefault="00E72630" w:rsidP="006B4D0A">
      <w:pPr>
        <w:pStyle w:val="Paragrafoelenco"/>
        <w:numPr>
          <w:ilvl w:val="0"/>
          <w:numId w:val="9"/>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per quanto riguarda i </w:t>
      </w:r>
      <w:r w:rsidRPr="009D7BBD">
        <w:rPr>
          <w:rFonts w:ascii="Times New Roman" w:hAnsi="Times New Roman" w:cs="Times New Roman"/>
          <w:sz w:val="21"/>
          <w:szCs w:val="21"/>
          <w:u w:val="single"/>
        </w:rPr>
        <w:t>nuovi</w:t>
      </w:r>
      <w:r w:rsidRPr="009D7BBD">
        <w:rPr>
          <w:rFonts w:ascii="Times New Roman" w:hAnsi="Times New Roman" w:cs="Times New Roman"/>
          <w:sz w:val="21"/>
          <w:szCs w:val="21"/>
        </w:rPr>
        <w:t xml:space="preserve"> istituti (in particolare la procedura di autodichiarazione) il giudice amministrativo ha precisato quale debba essere il corretto </w:t>
      </w:r>
      <w:r w:rsidRPr="009D7BBD">
        <w:rPr>
          <w:rFonts w:ascii="Times New Roman" w:hAnsi="Times New Roman" w:cs="Times New Roman"/>
          <w:b/>
          <w:sz w:val="21"/>
          <w:szCs w:val="21"/>
        </w:rPr>
        <w:t xml:space="preserve">rapporto tra la fonte legislativa e la fonte regolamentare che ne </w:t>
      </w:r>
      <w:r w:rsidR="0098619F" w:rsidRPr="009D7BBD">
        <w:rPr>
          <w:rFonts w:ascii="Times New Roman" w:hAnsi="Times New Roman" w:cs="Times New Roman"/>
          <w:b/>
          <w:sz w:val="21"/>
          <w:szCs w:val="21"/>
        </w:rPr>
        <w:t>ha</w:t>
      </w:r>
      <w:r w:rsidRPr="009D7BBD">
        <w:rPr>
          <w:rFonts w:ascii="Times New Roman" w:hAnsi="Times New Roman" w:cs="Times New Roman"/>
          <w:b/>
          <w:sz w:val="21"/>
          <w:szCs w:val="21"/>
        </w:rPr>
        <w:t xml:space="preserve"> dato concreta attuazione</w:t>
      </w:r>
      <w:r w:rsidRPr="009D7BBD">
        <w:rPr>
          <w:rFonts w:ascii="Times New Roman" w:hAnsi="Times New Roman" w:cs="Times New Roman"/>
          <w:sz w:val="21"/>
          <w:szCs w:val="21"/>
        </w:rPr>
        <w:t xml:space="preserve"> (v. D.M. 246/2018) o la fonte interna che ne dà l</w:t>
      </w:r>
      <w:r w:rsidR="00F60D0F">
        <w:rPr>
          <w:rFonts w:ascii="Times New Roman" w:hAnsi="Times New Roman" w:cs="Times New Roman"/>
          <w:sz w:val="21"/>
          <w:szCs w:val="21"/>
        </w:rPr>
        <w:t>’</w:t>
      </w:r>
      <w:r w:rsidRPr="009D7BBD">
        <w:rPr>
          <w:rFonts w:ascii="Times New Roman" w:hAnsi="Times New Roman" w:cs="Times New Roman"/>
          <w:sz w:val="21"/>
          <w:szCs w:val="21"/>
        </w:rPr>
        <w:t>interpretazione applicativa (v. Circolare DG ABAP del 24 maggio 2019 n.13/2019):</w:t>
      </w:r>
    </w:p>
    <w:p w14:paraId="1ED85526" w14:textId="77777777" w:rsidR="00A84AFA" w:rsidRPr="009D7BBD" w:rsidRDefault="00A84AFA" w:rsidP="00A84AFA">
      <w:pPr>
        <w:spacing w:after="0" w:line="240" w:lineRule="auto"/>
        <w:ind w:left="1843"/>
        <w:jc w:val="both"/>
        <w:rPr>
          <w:rFonts w:ascii="Times New Roman" w:hAnsi="Times New Roman" w:cs="Times New Roman"/>
          <w:sz w:val="21"/>
          <w:szCs w:val="21"/>
        </w:rPr>
      </w:pPr>
    </w:p>
    <w:p w14:paraId="6F2DC3AC" w14:textId="00B74ED0" w:rsidR="00E72630" w:rsidRPr="009D7BBD" w:rsidRDefault="00E72630" w:rsidP="00A84AFA">
      <w:pPr>
        <w:spacing w:after="0" w:line="240" w:lineRule="auto"/>
        <w:ind w:left="1843"/>
        <w:jc w:val="both"/>
        <w:rPr>
          <w:rFonts w:ascii="Times New Roman" w:hAnsi="Times New Roman" w:cs="Times New Roman"/>
          <w:sz w:val="21"/>
          <w:szCs w:val="21"/>
        </w:rPr>
      </w:pPr>
      <w:r w:rsidRPr="009D7BBD">
        <w:rPr>
          <w:rFonts w:ascii="Times New Roman" w:hAnsi="Times New Roman" w:cs="Times New Roman"/>
          <w:sz w:val="21"/>
          <w:szCs w:val="21"/>
        </w:rPr>
        <w:t xml:space="preserve">a1) è stata dichiarata </w:t>
      </w:r>
      <w:r w:rsidRPr="009D7BBD">
        <w:rPr>
          <w:rFonts w:ascii="Times New Roman" w:hAnsi="Times New Roman" w:cs="Times New Roman"/>
          <w:b/>
          <w:sz w:val="21"/>
          <w:szCs w:val="21"/>
        </w:rPr>
        <w:t>illegittima l</w:t>
      </w:r>
      <w:r w:rsidR="00F60D0F">
        <w:rPr>
          <w:rFonts w:ascii="Times New Roman" w:hAnsi="Times New Roman" w:cs="Times New Roman"/>
          <w:b/>
          <w:sz w:val="21"/>
          <w:szCs w:val="21"/>
        </w:rPr>
        <w:t>’</w:t>
      </w:r>
      <w:r w:rsidRPr="009D7BBD">
        <w:rPr>
          <w:rFonts w:ascii="Times New Roman" w:hAnsi="Times New Roman" w:cs="Times New Roman"/>
          <w:b/>
          <w:sz w:val="21"/>
          <w:szCs w:val="21"/>
        </w:rPr>
        <w:t>indicazione agli uffici</w:t>
      </w:r>
      <w:r w:rsidRPr="009D7BBD">
        <w:rPr>
          <w:rFonts w:ascii="Times New Roman" w:hAnsi="Times New Roman" w:cs="Times New Roman"/>
          <w:sz w:val="21"/>
          <w:szCs w:val="21"/>
        </w:rPr>
        <w:t xml:space="preserve"> esportazione da parte della Circolare DG ABAP n. 13 del 2019 di seguire, anche in caso di regime di autodichiarazione (art. 68, comma 4 bis,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la </w:t>
      </w:r>
      <w:r w:rsidRPr="009D7BBD">
        <w:rPr>
          <w:rFonts w:ascii="Times New Roman" w:hAnsi="Times New Roman" w:cs="Times New Roman"/>
          <w:b/>
          <w:sz w:val="21"/>
          <w:szCs w:val="21"/>
        </w:rPr>
        <w:t>medesima procedura prevista dalla prassi e dalla norma in caso di rilasci di attestati di libera circolazione</w:t>
      </w:r>
      <w:r w:rsidRPr="009D7BBD">
        <w:rPr>
          <w:rFonts w:ascii="Times New Roman" w:hAnsi="Times New Roman" w:cs="Times New Roman"/>
          <w:sz w:val="21"/>
          <w:szCs w:val="21"/>
        </w:rPr>
        <w:t xml:space="preserve"> e cioè di adottare un espresso provvedimento di diniego all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esportazione </w:t>
      </w:r>
      <w:r w:rsidR="00F3371A">
        <w:rPr>
          <w:rFonts w:ascii="Times New Roman" w:hAnsi="Times New Roman" w:cs="Times New Roman"/>
          <w:sz w:val="21"/>
          <w:szCs w:val="21"/>
        </w:rPr>
        <w:t>“</w:t>
      </w:r>
      <w:r w:rsidRPr="009D7BBD">
        <w:rPr>
          <w:rFonts w:ascii="Times New Roman" w:hAnsi="Times New Roman" w:cs="Times New Roman"/>
          <w:i/>
          <w:iCs/>
          <w:sz w:val="21"/>
          <w:szCs w:val="21"/>
        </w:rPr>
        <w:t>in via di applicazione analogica</w:t>
      </w:r>
      <w:r w:rsidR="00F3371A">
        <w:rPr>
          <w:rFonts w:ascii="Times New Roman" w:hAnsi="Times New Roman" w:cs="Times New Roman"/>
          <w:i/>
          <w:iCs/>
          <w:sz w:val="21"/>
          <w:szCs w:val="21"/>
        </w:rPr>
        <w:t>”</w:t>
      </w:r>
      <w:r w:rsidRPr="009D7BBD">
        <w:rPr>
          <w:rFonts w:ascii="Times New Roman" w:hAnsi="Times New Roman" w:cs="Times New Roman"/>
          <w:i/>
          <w:iCs/>
          <w:sz w:val="21"/>
          <w:szCs w:val="21"/>
        </w:rPr>
        <w:t xml:space="preserve"> </w:t>
      </w:r>
      <w:r w:rsidRPr="009D7BBD">
        <w:rPr>
          <w:rFonts w:ascii="Times New Roman" w:hAnsi="Times New Roman" w:cs="Times New Roman"/>
          <w:sz w:val="21"/>
          <w:szCs w:val="21"/>
        </w:rPr>
        <w:t>del regime autorizzatorio di cui all</w:t>
      </w:r>
      <w:r w:rsidR="00F60D0F">
        <w:rPr>
          <w:rFonts w:ascii="Times New Roman" w:hAnsi="Times New Roman" w:cs="Times New Roman"/>
          <w:sz w:val="21"/>
          <w:szCs w:val="21"/>
        </w:rPr>
        <w:t>’</w:t>
      </w:r>
      <w:r w:rsidRPr="009D7BBD">
        <w:rPr>
          <w:rFonts w:ascii="Times New Roman" w:hAnsi="Times New Roman" w:cs="Times New Roman"/>
          <w:sz w:val="21"/>
          <w:szCs w:val="21"/>
        </w:rPr>
        <w:t>art. 68, comma 4 del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w:t>
      </w:r>
    </w:p>
    <w:p w14:paraId="49B88B07" w14:textId="4B502661" w:rsidR="00E72630" w:rsidRDefault="00E72630" w:rsidP="00A84AFA">
      <w:pPr>
        <w:spacing w:after="0" w:line="240" w:lineRule="auto"/>
        <w:ind w:left="1843"/>
        <w:jc w:val="both"/>
        <w:rPr>
          <w:rFonts w:ascii="Times New Roman" w:hAnsi="Times New Roman" w:cs="Times New Roman"/>
          <w:sz w:val="21"/>
          <w:szCs w:val="21"/>
        </w:rPr>
      </w:pPr>
      <w:r w:rsidRPr="009D7BBD">
        <w:rPr>
          <w:rFonts w:ascii="Times New Roman" w:hAnsi="Times New Roman" w:cs="Times New Roman"/>
          <w:sz w:val="21"/>
          <w:szCs w:val="21"/>
        </w:rPr>
        <w:t>Ciò in quanto l</w:t>
      </w:r>
      <w:r w:rsidR="00F60D0F">
        <w:rPr>
          <w:rFonts w:ascii="Times New Roman" w:hAnsi="Times New Roman" w:cs="Times New Roman"/>
          <w:sz w:val="21"/>
          <w:szCs w:val="21"/>
        </w:rPr>
        <w:t>’</w:t>
      </w:r>
      <w:r w:rsidRPr="009D7BBD">
        <w:rPr>
          <w:rFonts w:ascii="Times New Roman" w:hAnsi="Times New Roman" w:cs="Times New Roman"/>
          <w:sz w:val="21"/>
          <w:szCs w:val="21"/>
        </w:rPr>
        <w:t>analogia tra le due fattispecie non trova alcun fondamento nella legge, che, anzi, all</w:t>
      </w:r>
      <w:r w:rsidR="00F60D0F">
        <w:rPr>
          <w:rFonts w:ascii="Times New Roman" w:hAnsi="Times New Roman" w:cs="Times New Roman"/>
          <w:sz w:val="21"/>
          <w:szCs w:val="21"/>
        </w:rPr>
        <w:t>’</w:t>
      </w:r>
      <w:r w:rsidRPr="009D7BBD">
        <w:rPr>
          <w:rFonts w:ascii="Times New Roman" w:hAnsi="Times New Roman" w:cs="Times New Roman"/>
          <w:sz w:val="21"/>
          <w:szCs w:val="21"/>
        </w:rPr>
        <w:t>opposto ha cura di escludere l</w:t>
      </w:r>
      <w:r w:rsidR="00F60D0F">
        <w:rPr>
          <w:rFonts w:ascii="Times New Roman" w:hAnsi="Times New Roman" w:cs="Times New Roman"/>
          <w:sz w:val="21"/>
          <w:szCs w:val="21"/>
        </w:rPr>
        <w:t>’</w:t>
      </w:r>
      <w:r w:rsidRPr="009D7BBD">
        <w:rPr>
          <w:rFonts w:ascii="Times New Roman" w:hAnsi="Times New Roman" w:cs="Times New Roman"/>
          <w:sz w:val="21"/>
          <w:szCs w:val="21"/>
        </w:rPr>
        <w:t>ipotesi della autodichiarazione dal regime dell</w:t>
      </w:r>
      <w:r w:rsidR="00F60D0F">
        <w:rPr>
          <w:rFonts w:ascii="Times New Roman" w:hAnsi="Times New Roman" w:cs="Times New Roman"/>
          <w:sz w:val="21"/>
          <w:szCs w:val="21"/>
        </w:rPr>
        <w:t>’</w:t>
      </w:r>
      <w:r w:rsidRPr="009D7BBD">
        <w:rPr>
          <w:rFonts w:ascii="Times New Roman" w:hAnsi="Times New Roman" w:cs="Times New Roman"/>
          <w:sz w:val="21"/>
          <w:szCs w:val="21"/>
        </w:rPr>
        <w:t>autorizzazione, e perciò dalla normativa sostanziale e procedimentale che ad e</w:t>
      </w:r>
      <w:r w:rsidR="00C92001">
        <w:rPr>
          <w:rFonts w:ascii="Times New Roman" w:hAnsi="Times New Roman" w:cs="Times New Roman"/>
          <w:sz w:val="21"/>
          <w:szCs w:val="21"/>
        </w:rPr>
        <w:t xml:space="preserve">sso soltanto si riferisce </w:t>
      </w:r>
      <w:r w:rsidRPr="009D7BBD">
        <w:rPr>
          <w:rFonts w:ascii="Times New Roman" w:hAnsi="Times New Roman" w:cs="Times New Roman"/>
          <w:sz w:val="21"/>
          <w:szCs w:val="21"/>
        </w:rPr>
        <w:t xml:space="preserve">(v. </w:t>
      </w:r>
      <w:r w:rsidRPr="009D7BBD">
        <w:rPr>
          <w:rFonts w:ascii="Times New Roman" w:hAnsi="Times New Roman" w:cs="Times New Roman"/>
          <w:b/>
          <w:sz w:val="21"/>
          <w:szCs w:val="21"/>
        </w:rPr>
        <w:t>TAR Lazio, Roma, Sez. II quater, 5861/2021</w:t>
      </w:r>
      <w:r w:rsidRPr="009D7BBD">
        <w:rPr>
          <w:rFonts w:ascii="Times New Roman" w:hAnsi="Times New Roman" w:cs="Times New Roman"/>
          <w:sz w:val="21"/>
          <w:szCs w:val="21"/>
        </w:rPr>
        <w:t>);</w:t>
      </w:r>
    </w:p>
    <w:p w14:paraId="6122A4E9" w14:textId="77777777" w:rsidR="005D23FA" w:rsidRPr="009D7BBD" w:rsidRDefault="005D23FA" w:rsidP="00A84AFA">
      <w:pPr>
        <w:spacing w:after="0" w:line="240" w:lineRule="auto"/>
        <w:ind w:left="1843"/>
        <w:jc w:val="both"/>
        <w:rPr>
          <w:rFonts w:ascii="Times New Roman" w:hAnsi="Times New Roman" w:cs="Times New Roman"/>
          <w:sz w:val="21"/>
          <w:szCs w:val="21"/>
        </w:rPr>
      </w:pPr>
    </w:p>
    <w:p w14:paraId="0AF63009" w14:textId="065EAB0C" w:rsidR="006953A8" w:rsidRPr="009D7BBD" w:rsidRDefault="00E72630" w:rsidP="004F18C6">
      <w:pPr>
        <w:spacing w:after="0" w:line="240" w:lineRule="auto"/>
        <w:ind w:left="1843"/>
        <w:jc w:val="both"/>
        <w:rPr>
          <w:rFonts w:ascii="Times New Roman" w:hAnsi="Times New Roman" w:cs="Times New Roman"/>
          <w:sz w:val="21"/>
          <w:szCs w:val="21"/>
        </w:rPr>
      </w:pPr>
      <w:r w:rsidRPr="009D7BBD">
        <w:rPr>
          <w:rFonts w:ascii="Times New Roman" w:hAnsi="Times New Roman" w:cs="Times New Roman"/>
          <w:sz w:val="21"/>
          <w:szCs w:val="21"/>
        </w:rPr>
        <w:t xml:space="preserve">a2) è stata dichiarata </w:t>
      </w:r>
      <w:r w:rsidRPr="009D7BBD">
        <w:rPr>
          <w:rFonts w:ascii="Times New Roman" w:hAnsi="Times New Roman" w:cs="Times New Roman"/>
          <w:b/>
          <w:sz w:val="21"/>
          <w:szCs w:val="21"/>
        </w:rPr>
        <w:t>illegittima la disposizione di cui all</w:t>
      </w:r>
      <w:r w:rsidR="00F60D0F">
        <w:rPr>
          <w:rFonts w:ascii="Times New Roman" w:hAnsi="Times New Roman" w:cs="Times New Roman"/>
          <w:b/>
          <w:sz w:val="21"/>
          <w:szCs w:val="21"/>
        </w:rPr>
        <w:t>’</w:t>
      </w:r>
      <w:r w:rsidRPr="009D7BBD">
        <w:rPr>
          <w:rFonts w:ascii="Times New Roman" w:hAnsi="Times New Roman" w:cs="Times New Roman"/>
          <w:b/>
          <w:sz w:val="21"/>
          <w:szCs w:val="21"/>
        </w:rPr>
        <w:t>art. 7 comma 3, D.M. n.246/2108</w:t>
      </w:r>
      <w:r w:rsidRPr="009D7BBD">
        <w:rPr>
          <w:rFonts w:ascii="Times New Roman" w:hAnsi="Times New Roman" w:cs="Times New Roman"/>
          <w:sz w:val="21"/>
          <w:szCs w:val="21"/>
        </w:rPr>
        <w:t xml:space="preserve"> nella parte in cui consentiva anche in regime di autodichiarazione agli uffici esportazione di avviare il procedimento per la dichiarazione di interesse culturale non soltanto nella ipotesi di un interesse eccezionale come richiede la legge (v. art. 10, comma </w:t>
      </w:r>
      <w:r w:rsidRPr="009D7BBD">
        <w:rPr>
          <w:rFonts w:ascii="Times New Roman" w:hAnsi="Times New Roman" w:cs="Times New Roman"/>
          <w:sz w:val="21"/>
          <w:szCs w:val="21"/>
        </w:rPr>
        <w:lastRenderedPageBreak/>
        <w:t xml:space="preserve">3, lett. d bis e comma 5) </w:t>
      </w:r>
      <w:r w:rsidRPr="009D7BBD">
        <w:rPr>
          <w:rFonts w:ascii="Times New Roman" w:hAnsi="Times New Roman" w:cs="Times New Roman"/>
          <w:b/>
          <w:sz w:val="21"/>
          <w:szCs w:val="21"/>
        </w:rPr>
        <w:t>ma anche nella diversa ipotesi di interesse particolarmente importante</w:t>
      </w:r>
      <w:r w:rsidRPr="009D7BBD">
        <w:rPr>
          <w:rFonts w:ascii="Times New Roman" w:hAnsi="Times New Roman" w:cs="Times New Roman"/>
          <w:sz w:val="21"/>
          <w:szCs w:val="21"/>
        </w:rPr>
        <w:t xml:space="preserve"> (v. </w:t>
      </w:r>
      <w:r w:rsidRPr="009D7BBD">
        <w:rPr>
          <w:rFonts w:ascii="Times New Roman" w:hAnsi="Times New Roman" w:cs="Times New Roman"/>
          <w:b/>
          <w:sz w:val="21"/>
          <w:szCs w:val="21"/>
        </w:rPr>
        <w:t>TAR Lazio, Roma, II quater, 15 dicembre 2023, n.19029</w:t>
      </w:r>
      <w:r w:rsidRPr="009D7BBD">
        <w:rPr>
          <w:rFonts w:ascii="Times New Roman" w:hAnsi="Times New Roman" w:cs="Times New Roman"/>
          <w:sz w:val="21"/>
          <w:szCs w:val="21"/>
        </w:rPr>
        <w:t>).</w:t>
      </w:r>
    </w:p>
    <w:p w14:paraId="7FD9FB0F" w14:textId="104CF2F3" w:rsidR="00B87680" w:rsidRPr="009D7BBD" w:rsidRDefault="003E4F9A" w:rsidP="006B4D0A">
      <w:pPr>
        <w:pStyle w:val="Paragrafoelenco"/>
        <w:numPr>
          <w:ilvl w:val="0"/>
          <w:numId w:val="9"/>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per quanto riguarda il </w:t>
      </w:r>
      <w:r w:rsidRPr="009D7BBD">
        <w:rPr>
          <w:rFonts w:ascii="Times New Roman" w:hAnsi="Times New Roman" w:cs="Times New Roman"/>
          <w:b/>
          <w:sz w:val="21"/>
          <w:szCs w:val="21"/>
        </w:rPr>
        <w:t>rapporto</w:t>
      </w:r>
      <w:r w:rsidRPr="009D7BBD">
        <w:rPr>
          <w:rFonts w:ascii="Times New Roman" w:hAnsi="Times New Roman" w:cs="Times New Roman"/>
          <w:sz w:val="21"/>
          <w:szCs w:val="21"/>
        </w:rPr>
        <w:t xml:space="preserve"> – anche ai fini di eventuali preclusioni processuali –</w:t>
      </w:r>
      <w:r w:rsidR="003606D2" w:rsidRPr="009D7BBD">
        <w:rPr>
          <w:rFonts w:ascii="Times New Roman" w:hAnsi="Times New Roman" w:cs="Times New Roman"/>
          <w:sz w:val="21"/>
          <w:szCs w:val="21"/>
        </w:rPr>
        <w:t xml:space="preserve"> tra il </w:t>
      </w:r>
      <w:r w:rsidR="003606D2" w:rsidRPr="009D7BBD">
        <w:rPr>
          <w:rFonts w:ascii="Times New Roman" w:hAnsi="Times New Roman" w:cs="Times New Roman"/>
          <w:b/>
          <w:sz w:val="21"/>
          <w:szCs w:val="21"/>
        </w:rPr>
        <w:t>procedimento</w:t>
      </w:r>
      <w:r w:rsidR="0060483D" w:rsidRPr="009D7BBD">
        <w:rPr>
          <w:rFonts w:ascii="Times New Roman" w:hAnsi="Times New Roman" w:cs="Times New Roman"/>
          <w:sz w:val="21"/>
          <w:szCs w:val="21"/>
        </w:rPr>
        <w:t>,</w:t>
      </w:r>
      <w:r w:rsidR="003606D2" w:rsidRPr="009D7BBD">
        <w:rPr>
          <w:rFonts w:ascii="Times New Roman" w:hAnsi="Times New Roman" w:cs="Times New Roman"/>
          <w:sz w:val="21"/>
          <w:szCs w:val="21"/>
        </w:rPr>
        <w:t xml:space="preserve"> ai sensi dell</w:t>
      </w:r>
      <w:r w:rsidR="00F60D0F">
        <w:rPr>
          <w:rFonts w:ascii="Times New Roman" w:hAnsi="Times New Roman" w:cs="Times New Roman"/>
          <w:sz w:val="21"/>
          <w:szCs w:val="21"/>
        </w:rPr>
        <w:t>’</w:t>
      </w:r>
      <w:r w:rsidR="003606D2" w:rsidRPr="009D7BBD">
        <w:rPr>
          <w:rFonts w:ascii="Times New Roman" w:hAnsi="Times New Roman" w:cs="Times New Roman"/>
          <w:sz w:val="21"/>
          <w:szCs w:val="21"/>
        </w:rPr>
        <w:t>art. 68 CBC</w:t>
      </w:r>
      <w:r w:rsidR="00996025">
        <w:rPr>
          <w:rFonts w:ascii="Times New Roman" w:hAnsi="Times New Roman" w:cs="Times New Roman"/>
          <w:sz w:val="21"/>
          <w:szCs w:val="21"/>
        </w:rPr>
        <w:t>P</w:t>
      </w:r>
      <w:r w:rsidR="0060483D" w:rsidRPr="009D7BBD">
        <w:rPr>
          <w:rFonts w:ascii="Times New Roman" w:hAnsi="Times New Roman" w:cs="Times New Roman"/>
          <w:sz w:val="21"/>
          <w:szCs w:val="21"/>
        </w:rPr>
        <w:t>,</w:t>
      </w:r>
      <w:r w:rsidR="003606D2" w:rsidRPr="009D7BBD">
        <w:rPr>
          <w:rFonts w:ascii="Times New Roman" w:hAnsi="Times New Roman" w:cs="Times New Roman"/>
          <w:sz w:val="21"/>
          <w:szCs w:val="21"/>
        </w:rPr>
        <w:t xml:space="preserve"> per la </w:t>
      </w:r>
      <w:r w:rsidR="003606D2" w:rsidRPr="009D7BBD">
        <w:rPr>
          <w:rFonts w:ascii="Times New Roman" w:hAnsi="Times New Roman" w:cs="Times New Roman"/>
          <w:b/>
          <w:sz w:val="21"/>
          <w:szCs w:val="21"/>
        </w:rPr>
        <w:t>valutazione dell</w:t>
      </w:r>
      <w:r w:rsidR="00F60D0F">
        <w:rPr>
          <w:rFonts w:ascii="Times New Roman" w:hAnsi="Times New Roman" w:cs="Times New Roman"/>
          <w:b/>
          <w:sz w:val="21"/>
          <w:szCs w:val="21"/>
        </w:rPr>
        <w:t>’</w:t>
      </w:r>
      <w:r w:rsidR="003606D2" w:rsidRPr="009D7BBD">
        <w:rPr>
          <w:rFonts w:ascii="Times New Roman" w:hAnsi="Times New Roman" w:cs="Times New Roman"/>
          <w:b/>
          <w:sz w:val="21"/>
          <w:szCs w:val="21"/>
        </w:rPr>
        <w:t>esportabilità</w:t>
      </w:r>
      <w:r w:rsidR="003606D2" w:rsidRPr="009D7BBD">
        <w:rPr>
          <w:rFonts w:ascii="Times New Roman" w:hAnsi="Times New Roman" w:cs="Times New Roman"/>
          <w:sz w:val="21"/>
          <w:szCs w:val="21"/>
        </w:rPr>
        <w:t xml:space="preserve"> e il </w:t>
      </w:r>
      <w:r w:rsidR="003606D2" w:rsidRPr="009D7BBD">
        <w:rPr>
          <w:rFonts w:ascii="Times New Roman" w:hAnsi="Times New Roman" w:cs="Times New Roman"/>
          <w:b/>
          <w:sz w:val="21"/>
          <w:szCs w:val="21"/>
        </w:rPr>
        <w:t>procedimento</w:t>
      </w:r>
      <w:r w:rsidR="0060483D" w:rsidRPr="009D7BBD">
        <w:rPr>
          <w:rFonts w:ascii="Times New Roman" w:hAnsi="Times New Roman" w:cs="Times New Roman"/>
          <w:b/>
          <w:sz w:val="21"/>
          <w:szCs w:val="21"/>
        </w:rPr>
        <w:t>,</w:t>
      </w:r>
      <w:r w:rsidR="003606D2" w:rsidRPr="009D7BBD">
        <w:rPr>
          <w:rFonts w:ascii="Times New Roman" w:hAnsi="Times New Roman" w:cs="Times New Roman"/>
          <w:sz w:val="21"/>
          <w:szCs w:val="21"/>
        </w:rPr>
        <w:t xml:space="preserve"> ai sensi dell</w:t>
      </w:r>
      <w:r w:rsidR="00F60D0F">
        <w:rPr>
          <w:rFonts w:ascii="Times New Roman" w:hAnsi="Times New Roman" w:cs="Times New Roman"/>
          <w:sz w:val="21"/>
          <w:szCs w:val="21"/>
        </w:rPr>
        <w:t>’</w:t>
      </w:r>
      <w:r w:rsidR="003606D2" w:rsidRPr="009D7BBD">
        <w:rPr>
          <w:rFonts w:ascii="Times New Roman" w:hAnsi="Times New Roman" w:cs="Times New Roman"/>
          <w:sz w:val="21"/>
          <w:szCs w:val="21"/>
        </w:rPr>
        <w:t>art. 13 CBC</w:t>
      </w:r>
      <w:r w:rsidR="00996025">
        <w:rPr>
          <w:rFonts w:ascii="Times New Roman" w:hAnsi="Times New Roman" w:cs="Times New Roman"/>
          <w:sz w:val="21"/>
          <w:szCs w:val="21"/>
        </w:rPr>
        <w:t>P</w:t>
      </w:r>
      <w:r w:rsidR="0060483D" w:rsidRPr="009D7BBD">
        <w:rPr>
          <w:rFonts w:ascii="Times New Roman" w:hAnsi="Times New Roman" w:cs="Times New Roman"/>
          <w:sz w:val="21"/>
          <w:szCs w:val="21"/>
        </w:rPr>
        <w:t>,</w:t>
      </w:r>
      <w:r w:rsidR="003606D2" w:rsidRPr="009D7BBD">
        <w:rPr>
          <w:rFonts w:ascii="Times New Roman" w:hAnsi="Times New Roman" w:cs="Times New Roman"/>
          <w:sz w:val="21"/>
          <w:szCs w:val="21"/>
        </w:rPr>
        <w:t xml:space="preserve"> per la </w:t>
      </w:r>
      <w:r w:rsidR="003606D2" w:rsidRPr="009D7BBD">
        <w:rPr>
          <w:rFonts w:ascii="Times New Roman" w:hAnsi="Times New Roman" w:cs="Times New Roman"/>
          <w:b/>
          <w:sz w:val="21"/>
          <w:szCs w:val="21"/>
        </w:rPr>
        <w:t>dichiarazione dell</w:t>
      </w:r>
      <w:r w:rsidR="00F60D0F">
        <w:rPr>
          <w:rFonts w:ascii="Times New Roman" w:hAnsi="Times New Roman" w:cs="Times New Roman"/>
          <w:b/>
          <w:sz w:val="21"/>
          <w:szCs w:val="21"/>
        </w:rPr>
        <w:t>’</w:t>
      </w:r>
      <w:r w:rsidR="003606D2" w:rsidRPr="009D7BBD">
        <w:rPr>
          <w:rFonts w:ascii="Times New Roman" w:hAnsi="Times New Roman" w:cs="Times New Roman"/>
          <w:b/>
          <w:sz w:val="21"/>
          <w:szCs w:val="21"/>
        </w:rPr>
        <w:t>interesse cultura</w:t>
      </w:r>
      <w:r w:rsidRPr="009D7BBD">
        <w:rPr>
          <w:rFonts w:ascii="Times New Roman" w:hAnsi="Times New Roman" w:cs="Times New Roman"/>
          <w:b/>
          <w:sz w:val="21"/>
          <w:szCs w:val="21"/>
        </w:rPr>
        <w:t>le</w:t>
      </w:r>
      <w:r w:rsidRPr="009D7BBD">
        <w:rPr>
          <w:rFonts w:ascii="Times New Roman" w:hAnsi="Times New Roman" w:cs="Times New Roman"/>
          <w:sz w:val="21"/>
          <w:szCs w:val="21"/>
        </w:rPr>
        <w:t xml:space="preserve">, la giurisprudenza ne ha confermato </w:t>
      </w:r>
      <w:r w:rsidRPr="009D7BBD">
        <w:rPr>
          <w:rFonts w:ascii="Times New Roman" w:hAnsi="Times New Roman" w:cs="Times New Roman"/>
          <w:b/>
          <w:sz w:val="21"/>
          <w:szCs w:val="21"/>
        </w:rPr>
        <w:t>l</w:t>
      </w:r>
      <w:r w:rsidR="00F60D0F">
        <w:rPr>
          <w:rFonts w:ascii="Times New Roman" w:hAnsi="Times New Roman" w:cs="Times New Roman"/>
          <w:b/>
          <w:sz w:val="21"/>
          <w:szCs w:val="21"/>
        </w:rPr>
        <w:t>’</w:t>
      </w:r>
      <w:r w:rsidRPr="009D7BBD">
        <w:rPr>
          <w:rFonts w:ascii="Times New Roman" w:hAnsi="Times New Roman" w:cs="Times New Roman"/>
          <w:b/>
          <w:sz w:val="21"/>
          <w:szCs w:val="21"/>
        </w:rPr>
        <w:t>autonom</w:t>
      </w:r>
      <w:r w:rsidR="0060483D" w:rsidRPr="009D7BBD">
        <w:rPr>
          <w:rFonts w:ascii="Times New Roman" w:hAnsi="Times New Roman" w:cs="Times New Roman"/>
          <w:b/>
          <w:sz w:val="21"/>
          <w:szCs w:val="21"/>
        </w:rPr>
        <w:t>i</w:t>
      </w:r>
      <w:r w:rsidRPr="009D7BBD">
        <w:rPr>
          <w:rFonts w:ascii="Times New Roman" w:hAnsi="Times New Roman" w:cs="Times New Roman"/>
          <w:b/>
          <w:sz w:val="21"/>
          <w:szCs w:val="21"/>
        </w:rPr>
        <w:t>a</w:t>
      </w:r>
      <w:r w:rsidRPr="009D7BBD">
        <w:rPr>
          <w:rFonts w:ascii="Times New Roman" w:hAnsi="Times New Roman" w:cs="Times New Roman"/>
          <w:sz w:val="21"/>
          <w:szCs w:val="21"/>
        </w:rPr>
        <w:t xml:space="preserve">, in quanto i relativi provvedimenti conclusivi sono </w:t>
      </w:r>
      <w:r w:rsidR="00F3371A">
        <w:rPr>
          <w:rFonts w:ascii="Times New Roman" w:hAnsi="Times New Roman" w:cs="Times New Roman"/>
          <w:sz w:val="21"/>
          <w:szCs w:val="21"/>
        </w:rPr>
        <w:t>“</w:t>
      </w:r>
      <w:r w:rsidR="003606D2" w:rsidRPr="009D7BBD">
        <w:rPr>
          <w:rFonts w:ascii="Times New Roman" w:hAnsi="Times New Roman" w:cs="Times New Roman"/>
          <w:i/>
          <w:sz w:val="21"/>
          <w:szCs w:val="21"/>
        </w:rPr>
        <w:t>adottati all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esito di procedimenti rimessi alla competenza di diversi organi periferici del Ministero della cultura, nulla vieta che 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autorità deputata alla verifica dell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interesse culturale si discosti dalle valutazioni sottese al diniego di esportazione e si determini nel senso dell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insussistenza dei presupposti che giustificano 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 xml:space="preserve">imposizione del vincolo. </w:t>
      </w:r>
      <w:r w:rsidR="003606D2" w:rsidRPr="009D7BBD">
        <w:rPr>
          <w:rFonts w:ascii="Times New Roman" w:hAnsi="Times New Roman" w:cs="Times New Roman"/>
          <w:b/>
          <w:i/>
          <w:sz w:val="21"/>
          <w:szCs w:val="21"/>
        </w:rPr>
        <w:t>La dichiarazione dell</w:t>
      </w:r>
      <w:r w:rsidR="00F60D0F">
        <w:rPr>
          <w:rFonts w:ascii="Times New Roman" w:hAnsi="Times New Roman" w:cs="Times New Roman"/>
          <w:b/>
          <w:i/>
          <w:sz w:val="21"/>
          <w:szCs w:val="21"/>
        </w:rPr>
        <w:t>’</w:t>
      </w:r>
      <w:r w:rsidR="003606D2" w:rsidRPr="009D7BBD">
        <w:rPr>
          <w:rFonts w:ascii="Times New Roman" w:hAnsi="Times New Roman" w:cs="Times New Roman"/>
          <w:b/>
          <w:i/>
          <w:sz w:val="21"/>
          <w:szCs w:val="21"/>
        </w:rPr>
        <w:t>interesse culturale del bene, per di più, può anche prescindere dall</w:t>
      </w:r>
      <w:r w:rsidR="00F60D0F">
        <w:rPr>
          <w:rFonts w:ascii="Times New Roman" w:hAnsi="Times New Roman" w:cs="Times New Roman"/>
          <w:b/>
          <w:i/>
          <w:sz w:val="21"/>
          <w:szCs w:val="21"/>
        </w:rPr>
        <w:t>’</w:t>
      </w:r>
      <w:r w:rsidR="003606D2" w:rsidRPr="009D7BBD">
        <w:rPr>
          <w:rFonts w:ascii="Times New Roman" w:hAnsi="Times New Roman" w:cs="Times New Roman"/>
          <w:b/>
          <w:i/>
          <w:sz w:val="21"/>
          <w:szCs w:val="21"/>
        </w:rPr>
        <w:t>esistenza di un precedente diniego di esportazione</w:t>
      </w:r>
      <w:r w:rsidR="003606D2" w:rsidRPr="009D7BBD">
        <w:rPr>
          <w:rFonts w:ascii="Times New Roman" w:hAnsi="Times New Roman" w:cs="Times New Roman"/>
          <w:i/>
          <w:sz w:val="21"/>
          <w:szCs w:val="21"/>
        </w:rPr>
        <w:t xml:space="preserve">. Il collegamento fra i due atti, quindi, </w:t>
      </w:r>
      <w:r w:rsidR="003606D2" w:rsidRPr="009D7BBD">
        <w:rPr>
          <w:rFonts w:ascii="Times New Roman" w:hAnsi="Times New Roman" w:cs="Times New Roman"/>
          <w:b/>
          <w:i/>
          <w:sz w:val="21"/>
          <w:szCs w:val="21"/>
        </w:rPr>
        <w:t>non</w:t>
      </w:r>
      <w:r w:rsidR="003606D2" w:rsidRPr="009D7BBD">
        <w:rPr>
          <w:rFonts w:ascii="Times New Roman" w:hAnsi="Times New Roman" w:cs="Times New Roman"/>
          <w:i/>
          <w:sz w:val="21"/>
          <w:szCs w:val="21"/>
        </w:rPr>
        <w:t xml:space="preserve"> è tale da far ritenere che la </w:t>
      </w:r>
      <w:r w:rsidR="003606D2" w:rsidRPr="009D7BBD">
        <w:rPr>
          <w:rFonts w:ascii="Times New Roman" w:hAnsi="Times New Roman" w:cs="Times New Roman"/>
          <w:b/>
          <w:i/>
          <w:sz w:val="21"/>
          <w:szCs w:val="21"/>
        </w:rPr>
        <w:t>dichiarazione di interesse culturale sia emanazione diretta e necessaria del diniego di rilascio</w:t>
      </w:r>
      <w:r w:rsidR="003606D2" w:rsidRPr="009D7BBD">
        <w:rPr>
          <w:rFonts w:ascii="Times New Roman" w:hAnsi="Times New Roman" w:cs="Times New Roman"/>
          <w:i/>
          <w:sz w:val="21"/>
          <w:szCs w:val="21"/>
        </w:rPr>
        <w:t xml:space="preserve"> dell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attestato di libera circolazione. Ne deriva che, anche nel caso di mancata impugnazione dell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antecedente diniego di esportazione, sussiste 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interesse all</w:t>
      </w:r>
      <w:r w:rsidR="00F60D0F">
        <w:rPr>
          <w:rFonts w:ascii="Times New Roman" w:hAnsi="Times New Roman" w:cs="Times New Roman"/>
          <w:i/>
          <w:sz w:val="21"/>
          <w:szCs w:val="21"/>
        </w:rPr>
        <w:t>’</w:t>
      </w:r>
      <w:r w:rsidR="003606D2" w:rsidRPr="009D7BBD">
        <w:rPr>
          <w:rFonts w:ascii="Times New Roman" w:hAnsi="Times New Roman" w:cs="Times New Roman"/>
          <w:i/>
          <w:sz w:val="21"/>
          <w:szCs w:val="21"/>
        </w:rPr>
        <w:t>annullamento del consequenziale provvedimento di imposizione del vincolo</w:t>
      </w:r>
      <w:r w:rsidR="00F3371A">
        <w:rPr>
          <w:rFonts w:ascii="Times New Roman" w:hAnsi="Times New Roman" w:cs="Times New Roman"/>
          <w:sz w:val="21"/>
          <w:szCs w:val="21"/>
        </w:rPr>
        <w:t>”</w:t>
      </w:r>
      <w:r w:rsidR="003606D2" w:rsidRPr="009D7BBD">
        <w:rPr>
          <w:rFonts w:ascii="Times New Roman" w:hAnsi="Times New Roman" w:cs="Times New Roman"/>
          <w:sz w:val="21"/>
          <w:szCs w:val="21"/>
        </w:rPr>
        <w:t>.</w:t>
      </w:r>
    </w:p>
    <w:p w14:paraId="61C44CCE" w14:textId="77777777" w:rsidR="00177D60" w:rsidRPr="009D7BBD" w:rsidRDefault="00177D60" w:rsidP="00177D60">
      <w:pPr>
        <w:pStyle w:val="Paragrafoelenco"/>
        <w:spacing w:before="240" w:after="0" w:line="240" w:lineRule="auto"/>
        <w:ind w:left="1776"/>
        <w:jc w:val="both"/>
        <w:rPr>
          <w:rFonts w:ascii="Times New Roman" w:hAnsi="Times New Roman" w:cs="Times New Roman"/>
          <w:sz w:val="21"/>
          <w:szCs w:val="21"/>
        </w:rPr>
      </w:pPr>
    </w:p>
    <w:p w14:paraId="0E294EE5" w14:textId="2D1AC3EE" w:rsidR="00177D60" w:rsidRPr="009D7BBD" w:rsidRDefault="00091AA4" w:rsidP="006B4D0A">
      <w:pPr>
        <w:pStyle w:val="Paragrafoelenco"/>
        <w:numPr>
          <w:ilvl w:val="0"/>
          <w:numId w:val="9"/>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a</w:t>
      </w:r>
      <w:r w:rsidR="00177D60" w:rsidRPr="009D7BBD">
        <w:rPr>
          <w:rFonts w:ascii="Times New Roman" w:hAnsi="Times New Roman" w:cs="Times New Roman"/>
          <w:sz w:val="21"/>
          <w:szCs w:val="21"/>
        </w:rPr>
        <w:t xml:space="preserve">ltrettanto </w:t>
      </w:r>
      <w:r w:rsidR="00177D60" w:rsidRPr="009D7BBD">
        <w:rPr>
          <w:rFonts w:ascii="Times New Roman" w:hAnsi="Times New Roman" w:cs="Times New Roman"/>
          <w:b/>
          <w:sz w:val="21"/>
          <w:szCs w:val="21"/>
        </w:rPr>
        <w:t xml:space="preserve">autonomi </w:t>
      </w:r>
      <w:r w:rsidR="00177D60" w:rsidRPr="009D7BBD">
        <w:rPr>
          <w:rFonts w:ascii="Times New Roman" w:hAnsi="Times New Roman" w:cs="Times New Roman"/>
          <w:sz w:val="21"/>
          <w:szCs w:val="21"/>
        </w:rPr>
        <w:t>sono</w:t>
      </w:r>
      <w:r w:rsidRPr="009D7BBD">
        <w:rPr>
          <w:rFonts w:ascii="Times New Roman" w:hAnsi="Times New Roman" w:cs="Times New Roman"/>
          <w:sz w:val="21"/>
          <w:szCs w:val="21"/>
        </w:rPr>
        <w:t xml:space="preserve"> il procedimento di </w:t>
      </w:r>
      <w:r w:rsidRPr="009D7BBD">
        <w:rPr>
          <w:rFonts w:ascii="Times New Roman" w:hAnsi="Times New Roman" w:cs="Times New Roman"/>
          <w:b/>
          <w:sz w:val="21"/>
          <w:szCs w:val="21"/>
        </w:rPr>
        <w:t>verifica dell</w:t>
      </w:r>
      <w:r w:rsidR="00F60D0F">
        <w:rPr>
          <w:rFonts w:ascii="Times New Roman" w:hAnsi="Times New Roman" w:cs="Times New Roman"/>
          <w:b/>
          <w:sz w:val="21"/>
          <w:szCs w:val="21"/>
        </w:rPr>
        <w:t>’</w:t>
      </w:r>
      <w:r w:rsidRPr="009D7BBD">
        <w:rPr>
          <w:rFonts w:ascii="Times New Roman" w:hAnsi="Times New Roman" w:cs="Times New Roman"/>
          <w:b/>
          <w:sz w:val="21"/>
          <w:szCs w:val="21"/>
        </w:rPr>
        <w:t>interesse culturale</w:t>
      </w:r>
      <w:r w:rsidRPr="009D7BBD">
        <w:rPr>
          <w:rFonts w:ascii="Times New Roman" w:hAnsi="Times New Roman" w:cs="Times New Roman"/>
          <w:sz w:val="21"/>
          <w:szCs w:val="21"/>
        </w:rPr>
        <w:t>, ai sensi dell</w:t>
      </w:r>
      <w:r w:rsidR="00F60D0F">
        <w:rPr>
          <w:rFonts w:ascii="Times New Roman" w:hAnsi="Times New Roman" w:cs="Times New Roman"/>
          <w:sz w:val="21"/>
          <w:szCs w:val="21"/>
        </w:rPr>
        <w:t>’</w:t>
      </w:r>
      <w:r w:rsidRPr="009D7BBD">
        <w:rPr>
          <w:rFonts w:ascii="Times New Roman" w:hAnsi="Times New Roman" w:cs="Times New Roman"/>
          <w:sz w:val="21"/>
          <w:szCs w:val="21"/>
        </w:rPr>
        <w:t>art. 12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e il procedimento per la </w:t>
      </w:r>
      <w:r w:rsidRPr="009D7BBD">
        <w:rPr>
          <w:rFonts w:ascii="Times New Roman" w:hAnsi="Times New Roman" w:cs="Times New Roman"/>
          <w:b/>
          <w:sz w:val="21"/>
          <w:szCs w:val="21"/>
        </w:rPr>
        <w:t>dichiarazione dell</w:t>
      </w:r>
      <w:r w:rsidR="00F60D0F">
        <w:rPr>
          <w:rFonts w:ascii="Times New Roman" w:hAnsi="Times New Roman" w:cs="Times New Roman"/>
          <w:b/>
          <w:sz w:val="21"/>
          <w:szCs w:val="21"/>
        </w:rPr>
        <w:t>’</w:t>
      </w:r>
      <w:r w:rsidRPr="009D7BBD">
        <w:rPr>
          <w:rFonts w:ascii="Times New Roman" w:hAnsi="Times New Roman" w:cs="Times New Roman"/>
          <w:b/>
          <w:sz w:val="21"/>
          <w:szCs w:val="21"/>
        </w:rPr>
        <w:t>interesse culturale</w:t>
      </w:r>
      <w:r w:rsidRPr="009D7BBD">
        <w:rPr>
          <w:rFonts w:ascii="Times New Roman" w:hAnsi="Times New Roman" w:cs="Times New Roman"/>
          <w:sz w:val="21"/>
          <w:szCs w:val="21"/>
        </w:rPr>
        <w:t>, ai sensi dell</w:t>
      </w:r>
      <w:r w:rsidR="00F60D0F">
        <w:rPr>
          <w:rFonts w:ascii="Times New Roman" w:hAnsi="Times New Roman" w:cs="Times New Roman"/>
          <w:sz w:val="21"/>
          <w:szCs w:val="21"/>
        </w:rPr>
        <w:t>’</w:t>
      </w:r>
      <w:r w:rsidRPr="009D7BBD">
        <w:rPr>
          <w:rFonts w:ascii="Times New Roman" w:hAnsi="Times New Roman" w:cs="Times New Roman"/>
          <w:sz w:val="21"/>
          <w:szCs w:val="21"/>
        </w:rPr>
        <w:t>art. 13 CBC</w:t>
      </w:r>
      <w:r w:rsidR="00996025">
        <w:rPr>
          <w:rFonts w:ascii="Times New Roman" w:hAnsi="Times New Roman" w:cs="Times New Roman"/>
          <w:sz w:val="21"/>
          <w:szCs w:val="21"/>
        </w:rPr>
        <w:t>P</w:t>
      </w:r>
      <w:r w:rsidRPr="009D7BBD">
        <w:rPr>
          <w:rFonts w:ascii="Times New Roman" w:hAnsi="Times New Roman" w:cs="Times New Roman"/>
          <w:sz w:val="21"/>
          <w:szCs w:val="21"/>
        </w:rPr>
        <w:t xml:space="preserve"> perché </w:t>
      </w:r>
      <w:r w:rsidR="00F3371A">
        <w:rPr>
          <w:rFonts w:ascii="Times New Roman" w:hAnsi="Times New Roman" w:cs="Times New Roman"/>
          <w:sz w:val="21"/>
          <w:szCs w:val="21"/>
        </w:rPr>
        <w:t>“</w:t>
      </w:r>
      <w:r w:rsidR="009E411E" w:rsidRPr="009D7BBD">
        <w:rPr>
          <w:rFonts w:ascii="Times New Roman" w:hAnsi="Times New Roman" w:cs="Times New Roman"/>
          <w:i/>
          <w:sz w:val="21"/>
          <w:szCs w:val="21"/>
        </w:rPr>
        <w:t>i procedimenti e le valutazioni di cui agli artt. 12 e 13 del Codice siano, comunque, distinti sia dall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accertamento volto a constatare la mera riconducibilità di un</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opera ai divieti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65, commi 1 e 2, sia dal procedimento di rilascio dell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attestato di libera circolazione per i beni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65, comma 3, ai quali soltanto si riferisce 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68 del Codice. Un</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alterità che attiene alla competenza (per i procedimenti di cui agli artt. 12 e 13 e quello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68), nonché ai presupposti e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oggetto del giudizio, e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intensità e alla latitudine delle valutazioni richieste. In sostanza, la pur necessaria interrelazione tra i vari procedimenti non è sinonimo di omogeneità delle valutazioni che i provvedimenti conseguenti a tali procedimenti esprimono. Infatti, la valutazione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68 del Codice è, esclusivamente, volta al rilascio dell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attestato di libera circolazione per i beni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65, comma 3, ed è effettuata – come si vedrà – secondo gli specifici criteri richiamati dall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68, comma 4, del Codice. Al contrario, le verifiche di interesse culturale sono di competenza di altri uffici del Ministero e sono disposte secondo gli indirizzi generali (diversi da quelli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68, comma 4, del Codice) dettati in attuazione dell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12, comma 2, del Codice. I divieti di cui all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art. 65, commi 1 e 2, risultano, in ultimo, suscettibili di applicazione senza imporre alcuna valutazione sostanziale sull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interesse culturale che, nel caso del comma 1, è già effettuato e, nel caso di cui al comma 2, dovrà successivamente effettuarsi e, solo ove esclusa, potrà comportare l</w:t>
      </w:r>
      <w:r w:rsidR="00F60D0F">
        <w:rPr>
          <w:rFonts w:ascii="Times New Roman" w:hAnsi="Times New Roman" w:cs="Times New Roman"/>
          <w:i/>
          <w:sz w:val="21"/>
          <w:szCs w:val="21"/>
        </w:rPr>
        <w:t>’</w:t>
      </w:r>
      <w:r w:rsidR="009E411E" w:rsidRPr="009D7BBD">
        <w:rPr>
          <w:rFonts w:ascii="Times New Roman" w:hAnsi="Times New Roman" w:cs="Times New Roman"/>
          <w:i/>
          <w:sz w:val="21"/>
          <w:szCs w:val="21"/>
        </w:rPr>
        <w:t>uscita definitiva del bene</w:t>
      </w:r>
      <w:r w:rsidR="00F3371A">
        <w:rPr>
          <w:rFonts w:ascii="Times New Roman" w:hAnsi="Times New Roman" w:cs="Times New Roman"/>
          <w:i/>
          <w:sz w:val="21"/>
          <w:szCs w:val="21"/>
        </w:rPr>
        <w:t>”</w:t>
      </w:r>
      <w:r w:rsidR="009E411E" w:rsidRPr="009D7BBD">
        <w:rPr>
          <w:rFonts w:ascii="Times New Roman" w:hAnsi="Times New Roman" w:cs="Times New Roman"/>
          <w:i/>
          <w:sz w:val="21"/>
          <w:szCs w:val="21"/>
        </w:rPr>
        <w:t xml:space="preserve"> </w:t>
      </w:r>
      <w:r w:rsidR="009E411E" w:rsidRPr="009D7BBD">
        <w:rPr>
          <w:rFonts w:ascii="Times New Roman" w:hAnsi="Times New Roman" w:cs="Times New Roman"/>
          <w:sz w:val="21"/>
          <w:szCs w:val="21"/>
        </w:rPr>
        <w:t xml:space="preserve">(cfr. </w:t>
      </w:r>
      <w:r w:rsidR="009E411E" w:rsidRPr="009D7BBD">
        <w:rPr>
          <w:rFonts w:ascii="Times New Roman" w:hAnsi="Times New Roman" w:cs="Times New Roman"/>
          <w:b/>
          <w:sz w:val="21"/>
          <w:szCs w:val="21"/>
        </w:rPr>
        <w:t>Cons. St., sez. VI, 30 agosto 2023, n. 8074, par.45.4</w:t>
      </w:r>
      <w:r w:rsidR="009E411E" w:rsidRPr="009D7BBD">
        <w:rPr>
          <w:rFonts w:ascii="Times New Roman" w:hAnsi="Times New Roman" w:cs="Times New Roman"/>
          <w:sz w:val="21"/>
          <w:szCs w:val="21"/>
        </w:rPr>
        <w:t>).</w:t>
      </w:r>
    </w:p>
    <w:p w14:paraId="1A6D61FD" w14:textId="77777777" w:rsidR="00177D60" w:rsidRPr="009D7BBD" w:rsidRDefault="00177D60" w:rsidP="00177D60">
      <w:pPr>
        <w:pStyle w:val="Paragrafoelenco"/>
        <w:spacing w:before="240" w:after="0" w:line="240" w:lineRule="auto"/>
        <w:ind w:left="1776"/>
        <w:jc w:val="both"/>
        <w:rPr>
          <w:rFonts w:ascii="Times New Roman" w:hAnsi="Times New Roman" w:cs="Times New Roman"/>
          <w:sz w:val="21"/>
          <w:szCs w:val="21"/>
        </w:rPr>
      </w:pPr>
    </w:p>
    <w:p w14:paraId="3B20C8A5" w14:textId="0ABA2C33" w:rsidR="00AD7E27" w:rsidRPr="009D7BBD" w:rsidRDefault="00E72630" w:rsidP="006B4D0A">
      <w:pPr>
        <w:pStyle w:val="Paragrafoelenco"/>
        <w:numPr>
          <w:ilvl w:val="0"/>
          <w:numId w:val="9"/>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per quanto riguarda gli </w:t>
      </w:r>
      <w:r w:rsidRPr="009D7BBD">
        <w:rPr>
          <w:rFonts w:ascii="Times New Roman" w:hAnsi="Times New Roman" w:cs="Times New Roman"/>
          <w:sz w:val="21"/>
          <w:szCs w:val="21"/>
          <w:u w:val="single"/>
        </w:rPr>
        <w:t>istituti generali</w:t>
      </w:r>
      <w:r w:rsidRPr="009D7BBD">
        <w:rPr>
          <w:rFonts w:ascii="Times New Roman" w:hAnsi="Times New Roman" w:cs="Times New Roman"/>
          <w:sz w:val="21"/>
          <w:szCs w:val="21"/>
        </w:rPr>
        <w:t>, il giudice amministrativo:</w:t>
      </w:r>
    </w:p>
    <w:p w14:paraId="62506D1D" w14:textId="77777777" w:rsidR="00AD7E27" w:rsidRPr="009D7BBD" w:rsidRDefault="00AD7E27" w:rsidP="00AD7E27">
      <w:pPr>
        <w:spacing w:after="0" w:line="240" w:lineRule="auto"/>
        <w:ind w:left="1843"/>
        <w:jc w:val="both"/>
        <w:rPr>
          <w:rFonts w:ascii="Times New Roman" w:hAnsi="Times New Roman" w:cs="Times New Roman"/>
          <w:b/>
          <w:sz w:val="21"/>
          <w:szCs w:val="21"/>
        </w:rPr>
      </w:pPr>
    </w:p>
    <w:p w14:paraId="781DB0F1" w14:textId="7EA4E9DD" w:rsidR="006F22A1" w:rsidRPr="009D7BBD" w:rsidRDefault="00234EBE" w:rsidP="00FB1E1D">
      <w:pPr>
        <w:spacing w:after="0" w:line="240" w:lineRule="auto"/>
        <w:ind w:left="1843"/>
        <w:jc w:val="both"/>
        <w:rPr>
          <w:rFonts w:ascii="Times New Roman" w:hAnsi="Times New Roman" w:cs="Times New Roman"/>
          <w:sz w:val="21"/>
          <w:szCs w:val="21"/>
        </w:rPr>
      </w:pPr>
      <w:r>
        <w:rPr>
          <w:rFonts w:ascii="Times New Roman" w:hAnsi="Times New Roman" w:cs="Times New Roman"/>
          <w:sz w:val="21"/>
          <w:szCs w:val="21"/>
        </w:rPr>
        <w:t>d</w:t>
      </w:r>
      <w:r w:rsidR="006F22A1" w:rsidRPr="009D7BBD">
        <w:rPr>
          <w:rFonts w:ascii="Times New Roman" w:hAnsi="Times New Roman" w:cs="Times New Roman"/>
          <w:sz w:val="21"/>
          <w:szCs w:val="21"/>
        </w:rPr>
        <w:t xml:space="preserve">1) </w:t>
      </w:r>
      <w:r w:rsidR="00AD7E27" w:rsidRPr="009D7BBD">
        <w:rPr>
          <w:rFonts w:ascii="Times New Roman" w:hAnsi="Times New Roman" w:cs="Times New Roman"/>
          <w:sz w:val="21"/>
          <w:szCs w:val="21"/>
        </w:rPr>
        <w:t xml:space="preserve">ha riconosciuto che il </w:t>
      </w:r>
      <w:r w:rsidR="00AD7E27" w:rsidRPr="009D7BBD">
        <w:rPr>
          <w:rFonts w:ascii="Times New Roman" w:hAnsi="Times New Roman" w:cs="Times New Roman"/>
          <w:b/>
          <w:sz w:val="21"/>
          <w:szCs w:val="21"/>
        </w:rPr>
        <w:t>potere di autotutela</w:t>
      </w:r>
      <w:r w:rsidR="00AD7E27" w:rsidRPr="009D7BBD">
        <w:rPr>
          <w:rFonts w:ascii="Times New Roman" w:hAnsi="Times New Roman" w:cs="Times New Roman"/>
          <w:sz w:val="21"/>
          <w:szCs w:val="21"/>
        </w:rPr>
        <w:t xml:space="preserve"> dell</w:t>
      </w:r>
      <w:r w:rsidR="00F60D0F">
        <w:rPr>
          <w:rFonts w:ascii="Times New Roman" w:hAnsi="Times New Roman" w:cs="Times New Roman"/>
          <w:sz w:val="21"/>
          <w:szCs w:val="21"/>
        </w:rPr>
        <w:t>’</w:t>
      </w:r>
      <w:r w:rsidR="00AD7E27" w:rsidRPr="009D7BBD">
        <w:rPr>
          <w:rFonts w:ascii="Times New Roman" w:hAnsi="Times New Roman" w:cs="Times New Roman"/>
          <w:sz w:val="21"/>
          <w:szCs w:val="21"/>
        </w:rPr>
        <w:t xml:space="preserve">Amministrazione centrale sugli atti degli Uffici esportazione risulta </w:t>
      </w:r>
      <w:r w:rsidR="00AD7E27" w:rsidRPr="009D7BBD">
        <w:rPr>
          <w:rFonts w:ascii="Times New Roman" w:hAnsi="Times New Roman" w:cs="Times New Roman"/>
          <w:b/>
          <w:sz w:val="21"/>
          <w:szCs w:val="21"/>
        </w:rPr>
        <w:t xml:space="preserve">sostanzialmente ricompreso, in un rapporto di </w:t>
      </w:r>
      <w:r w:rsidR="00AD7E27" w:rsidRPr="00761A52">
        <w:rPr>
          <w:rFonts w:ascii="Times New Roman" w:hAnsi="Times New Roman" w:cs="Times New Roman"/>
          <w:b/>
          <w:i/>
          <w:sz w:val="21"/>
          <w:szCs w:val="21"/>
        </w:rPr>
        <w:t>species</w:t>
      </w:r>
      <w:r w:rsidR="00AD7E27" w:rsidRPr="009D7BBD">
        <w:rPr>
          <w:rFonts w:ascii="Times New Roman" w:hAnsi="Times New Roman" w:cs="Times New Roman"/>
          <w:b/>
          <w:sz w:val="21"/>
          <w:szCs w:val="21"/>
        </w:rPr>
        <w:t xml:space="preserve"> a </w:t>
      </w:r>
      <w:r w:rsidR="00AD7E27" w:rsidRPr="00761A52">
        <w:rPr>
          <w:rFonts w:ascii="Times New Roman" w:hAnsi="Times New Roman" w:cs="Times New Roman"/>
          <w:b/>
          <w:i/>
          <w:sz w:val="21"/>
          <w:szCs w:val="21"/>
        </w:rPr>
        <w:t>genus</w:t>
      </w:r>
      <w:r w:rsidR="00AD7E27" w:rsidRPr="009D7BBD">
        <w:rPr>
          <w:rFonts w:ascii="Times New Roman" w:hAnsi="Times New Roman" w:cs="Times New Roman"/>
          <w:b/>
          <w:sz w:val="21"/>
          <w:szCs w:val="21"/>
        </w:rPr>
        <w:t xml:space="preserve">, nel novero degli ampi poteri di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direzione</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 xml:space="preserve">,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indirizzo</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 xml:space="preserve">,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coordinamento</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 xml:space="preserve">,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controllo</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 xml:space="preserve">,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avocazione</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 xml:space="preserve"> e </w:t>
      </w:r>
      <w:r w:rsidR="00F3371A">
        <w:rPr>
          <w:rFonts w:ascii="Times New Roman" w:hAnsi="Times New Roman" w:cs="Times New Roman"/>
          <w:b/>
          <w:sz w:val="21"/>
          <w:szCs w:val="21"/>
        </w:rPr>
        <w:t>“</w:t>
      </w:r>
      <w:r w:rsidR="00AD7E27" w:rsidRPr="009D7BBD">
        <w:rPr>
          <w:rFonts w:ascii="Times New Roman" w:hAnsi="Times New Roman" w:cs="Times New Roman"/>
          <w:b/>
          <w:sz w:val="21"/>
          <w:szCs w:val="21"/>
        </w:rPr>
        <w:t>sostituzione</w:t>
      </w:r>
      <w:r w:rsidR="00F3371A">
        <w:rPr>
          <w:rFonts w:ascii="Times New Roman" w:hAnsi="Times New Roman" w:cs="Times New Roman"/>
          <w:b/>
          <w:sz w:val="21"/>
          <w:szCs w:val="21"/>
        </w:rPr>
        <w:t>”</w:t>
      </w:r>
      <w:r w:rsidR="00AD7E27" w:rsidRPr="009D7BBD">
        <w:rPr>
          <w:rFonts w:ascii="Times New Roman" w:hAnsi="Times New Roman" w:cs="Times New Roman"/>
          <w:sz w:val="21"/>
          <w:szCs w:val="21"/>
        </w:rPr>
        <w:t xml:space="preserve"> spettanti alla Direzione generale Archeologia, Belle arti e Paesaggio del Ministero, ai sensi dell</w:t>
      </w:r>
      <w:r w:rsidR="00F60D0F">
        <w:rPr>
          <w:rFonts w:ascii="Times New Roman" w:hAnsi="Times New Roman" w:cs="Times New Roman"/>
          <w:sz w:val="21"/>
          <w:szCs w:val="21"/>
        </w:rPr>
        <w:t>’</w:t>
      </w:r>
      <w:r w:rsidR="00AD7E27" w:rsidRPr="009D7BBD">
        <w:rPr>
          <w:rFonts w:ascii="Times New Roman" w:hAnsi="Times New Roman" w:cs="Times New Roman"/>
          <w:sz w:val="21"/>
          <w:szCs w:val="21"/>
        </w:rPr>
        <w:t>art. 16, comma 1 del d.P.C.M. 02/12/2019, n. 169, anche se l</w:t>
      </w:r>
      <w:r w:rsidR="00F60D0F">
        <w:rPr>
          <w:rFonts w:ascii="Times New Roman" w:hAnsi="Times New Roman" w:cs="Times New Roman"/>
          <w:sz w:val="21"/>
          <w:szCs w:val="21"/>
        </w:rPr>
        <w:t>’</w:t>
      </w:r>
      <w:r w:rsidR="00AD7E27" w:rsidRPr="009D7BBD">
        <w:rPr>
          <w:rFonts w:ascii="Times New Roman" w:hAnsi="Times New Roman" w:cs="Times New Roman"/>
          <w:sz w:val="21"/>
          <w:szCs w:val="21"/>
        </w:rPr>
        <w:t>art. 16 citato, diversamente dall</w:t>
      </w:r>
      <w:r w:rsidR="00F60D0F">
        <w:rPr>
          <w:rFonts w:ascii="Times New Roman" w:hAnsi="Times New Roman" w:cs="Times New Roman"/>
          <w:sz w:val="21"/>
          <w:szCs w:val="21"/>
        </w:rPr>
        <w:t>’</w:t>
      </w:r>
      <w:r w:rsidR="00AD7E27" w:rsidRPr="009D7BBD">
        <w:rPr>
          <w:rFonts w:ascii="Times New Roman" w:hAnsi="Times New Roman" w:cs="Times New Roman"/>
          <w:sz w:val="21"/>
          <w:szCs w:val="21"/>
        </w:rPr>
        <w:t>abrogato art. 14 del d.P.C.M. n. 76 del 2019, non menzion</w:t>
      </w:r>
      <w:r w:rsidR="00EC1EAC">
        <w:rPr>
          <w:rFonts w:ascii="Times New Roman" w:hAnsi="Times New Roman" w:cs="Times New Roman"/>
          <w:sz w:val="21"/>
          <w:szCs w:val="21"/>
        </w:rPr>
        <w:t>a</w:t>
      </w:r>
      <w:r w:rsidR="00AD7E27" w:rsidRPr="009D7BBD">
        <w:rPr>
          <w:rFonts w:ascii="Times New Roman" w:hAnsi="Times New Roman" w:cs="Times New Roman"/>
          <w:sz w:val="21"/>
          <w:szCs w:val="21"/>
        </w:rPr>
        <w:t xml:space="preserve"> più espressamente </w:t>
      </w:r>
      <w:r w:rsidR="00F3371A">
        <w:rPr>
          <w:rFonts w:ascii="Times New Roman" w:hAnsi="Times New Roman" w:cs="Times New Roman"/>
          <w:sz w:val="21"/>
          <w:szCs w:val="21"/>
        </w:rPr>
        <w:t>“</w:t>
      </w:r>
      <w:r w:rsidR="00AD7E27" w:rsidRPr="009D7BBD">
        <w:rPr>
          <w:rFonts w:ascii="Times New Roman" w:hAnsi="Times New Roman" w:cs="Times New Roman"/>
          <w:sz w:val="21"/>
          <w:szCs w:val="21"/>
        </w:rPr>
        <w:t>l</w:t>
      </w:r>
      <w:r w:rsidR="00F60D0F">
        <w:rPr>
          <w:rFonts w:ascii="Times New Roman" w:hAnsi="Times New Roman" w:cs="Times New Roman"/>
          <w:sz w:val="21"/>
          <w:szCs w:val="21"/>
        </w:rPr>
        <w:t>’</w:t>
      </w:r>
      <w:r w:rsidR="00AD7E27" w:rsidRPr="009D7BBD">
        <w:rPr>
          <w:rFonts w:ascii="Times New Roman" w:hAnsi="Times New Roman" w:cs="Times New Roman"/>
          <w:sz w:val="21"/>
          <w:szCs w:val="21"/>
        </w:rPr>
        <w:t>adozione dei provvedimenti di autotutela</w:t>
      </w:r>
      <w:r w:rsidR="00F3371A">
        <w:rPr>
          <w:rFonts w:ascii="Times New Roman" w:hAnsi="Times New Roman" w:cs="Times New Roman"/>
          <w:sz w:val="21"/>
          <w:szCs w:val="21"/>
        </w:rPr>
        <w:t>”</w:t>
      </w:r>
      <w:r w:rsidR="00FB1E1D" w:rsidRPr="009D7BBD">
        <w:rPr>
          <w:rFonts w:ascii="Times New Roman" w:hAnsi="Times New Roman" w:cs="Times New Roman"/>
          <w:sz w:val="21"/>
          <w:szCs w:val="21"/>
        </w:rPr>
        <w:t xml:space="preserve"> (</w:t>
      </w:r>
      <w:r w:rsidR="00FB1E1D" w:rsidRPr="009D7BBD">
        <w:rPr>
          <w:rFonts w:ascii="Times New Roman" w:hAnsi="Times New Roman" w:cs="Times New Roman"/>
          <w:b/>
          <w:sz w:val="21"/>
          <w:szCs w:val="21"/>
        </w:rPr>
        <w:t>TAR Lombardia, Milano, III, 6 settembre 2023, n.2059/2023 – caso Guttuso</w:t>
      </w:r>
      <w:r w:rsidR="00FB1E1D" w:rsidRPr="009D7BBD">
        <w:rPr>
          <w:rFonts w:ascii="Times New Roman" w:hAnsi="Times New Roman" w:cs="Times New Roman"/>
          <w:sz w:val="21"/>
          <w:szCs w:val="21"/>
        </w:rPr>
        <w:t xml:space="preserve"> e, fra le tante, </w:t>
      </w:r>
      <w:r w:rsidR="00FB1E1D" w:rsidRPr="009D7BBD">
        <w:rPr>
          <w:rFonts w:ascii="Times New Roman" w:hAnsi="Times New Roman" w:cs="Times New Roman"/>
          <w:b/>
          <w:sz w:val="21"/>
          <w:szCs w:val="21"/>
        </w:rPr>
        <w:t>TAR Lazio, Roma, II-quater, 02-11-2022, n. 14221; id., 29-08-2022, n. 11306; id., 19.07.2022, n. 10294</w:t>
      </w:r>
      <w:r w:rsidR="00FB1E1D" w:rsidRPr="009D7BBD">
        <w:rPr>
          <w:rFonts w:ascii="Times New Roman" w:hAnsi="Times New Roman" w:cs="Times New Roman"/>
          <w:sz w:val="21"/>
          <w:szCs w:val="21"/>
        </w:rPr>
        <w:t>)</w:t>
      </w:r>
      <w:r w:rsidR="00AD7E27" w:rsidRPr="009D7BBD">
        <w:rPr>
          <w:rFonts w:ascii="Times New Roman" w:hAnsi="Times New Roman" w:cs="Times New Roman"/>
          <w:sz w:val="21"/>
          <w:szCs w:val="21"/>
        </w:rPr>
        <w:t>.</w:t>
      </w:r>
    </w:p>
    <w:p w14:paraId="615CA154" w14:textId="2E5EFDE7" w:rsidR="00E72630" w:rsidRPr="009D7BBD" w:rsidRDefault="00234EBE" w:rsidP="00E72630">
      <w:pPr>
        <w:spacing w:before="240" w:after="0" w:line="240" w:lineRule="auto"/>
        <w:ind w:left="1843"/>
        <w:jc w:val="both"/>
        <w:rPr>
          <w:rFonts w:ascii="Times New Roman" w:hAnsi="Times New Roman" w:cs="Times New Roman"/>
          <w:sz w:val="21"/>
          <w:szCs w:val="21"/>
        </w:rPr>
      </w:pPr>
      <w:r>
        <w:rPr>
          <w:rFonts w:ascii="Times New Roman" w:hAnsi="Times New Roman" w:cs="Times New Roman"/>
          <w:sz w:val="21"/>
          <w:szCs w:val="21"/>
        </w:rPr>
        <w:lastRenderedPageBreak/>
        <w:t>d</w:t>
      </w:r>
      <w:r w:rsidR="006F22A1" w:rsidRPr="009D7BBD">
        <w:rPr>
          <w:rFonts w:ascii="Times New Roman" w:hAnsi="Times New Roman" w:cs="Times New Roman"/>
          <w:sz w:val="21"/>
          <w:szCs w:val="21"/>
        </w:rPr>
        <w:t>2</w:t>
      </w:r>
      <w:r w:rsidR="00E72630" w:rsidRPr="009D7BBD">
        <w:rPr>
          <w:rFonts w:ascii="Times New Roman" w:hAnsi="Times New Roman" w:cs="Times New Roman"/>
          <w:sz w:val="21"/>
          <w:szCs w:val="21"/>
        </w:rPr>
        <w:t>) ha ritenuto ammissibile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esercizio del </w:t>
      </w:r>
      <w:r w:rsidR="00E72630" w:rsidRPr="009D7BBD">
        <w:rPr>
          <w:rFonts w:ascii="Times New Roman" w:hAnsi="Times New Roman" w:cs="Times New Roman"/>
          <w:b/>
          <w:sz w:val="21"/>
          <w:szCs w:val="21"/>
        </w:rPr>
        <w:t>potere di autotutela amministrativa</w:t>
      </w:r>
      <w:r w:rsidR="00E72630" w:rsidRPr="009D7BBD">
        <w:rPr>
          <w:rFonts w:ascii="Times New Roman" w:hAnsi="Times New Roman" w:cs="Times New Roman"/>
          <w:sz w:val="21"/>
          <w:szCs w:val="21"/>
        </w:rPr>
        <w:t xml:space="preserve"> anche in relazione </w:t>
      </w:r>
      <w:r w:rsidR="00E72630" w:rsidRPr="009D7BBD">
        <w:rPr>
          <w:rFonts w:ascii="Times New Roman" w:hAnsi="Times New Roman" w:cs="Times New Roman"/>
          <w:b/>
          <w:sz w:val="21"/>
          <w:szCs w:val="21"/>
        </w:rPr>
        <w:t>al regime di autodichiarazione</w:t>
      </w:r>
      <w:r w:rsidR="006F22A1"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nell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ambito del quale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ufficio esportazioni non è più chiamato ad adottare un provvedimento espresso di carattere autorizzatorio, ma a verificare la regolarità formale della documentazione ed eventualmente a dare impulso al procedimento per la valutazione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interesse culturale di natura eccezionale. Ed è proprio quest</w:t>
      </w:r>
      <w:r w:rsidR="00F60D0F">
        <w:rPr>
          <w:rFonts w:ascii="Times New Roman" w:hAnsi="Times New Roman" w:cs="Times New Roman"/>
          <w:sz w:val="21"/>
          <w:szCs w:val="21"/>
        </w:rPr>
        <w:t>’</w:t>
      </w:r>
      <w:r w:rsidR="00E72630" w:rsidRPr="009D7BBD">
        <w:rPr>
          <w:rFonts w:ascii="Times New Roman" w:hAnsi="Times New Roman" w:cs="Times New Roman"/>
          <w:sz w:val="21"/>
          <w:szCs w:val="21"/>
        </w:rPr>
        <w:t>ultimo segmento procedimentale a poter essere fatto oggetto di riesame in sede di autotutela, in quanto implica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esercizio di un potere amministrativo discrezionale (v. </w:t>
      </w:r>
      <w:r w:rsidR="00E72630" w:rsidRPr="009D7BBD">
        <w:rPr>
          <w:rFonts w:ascii="Times New Roman" w:hAnsi="Times New Roman" w:cs="Times New Roman"/>
          <w:b/>
          <w:sz w:val="21"/>
          <w:szCs w:val="21"/>
        </w:rPr>
        <w:t>TAR Lombardia, Milano, III, 6 settembre 2023, n.2059/2023 – caso Guttuso</w:t>
      </w:r>
      <w:r w:rsidR="00E72630" w:rsidRPr="009D7BBD">
        <w:rPr>
          <w:rFonts w:ascii="Times New Roman" w:hAnsi="Times New Roman" w:cs="Times New Roman"/>
          <w:sz w:val="21"/>
          <w:szCs w:val="21"/>
        </w:rPr>
        <w:t>);</w:t>
      </w:r>
    </w:p>
    <w:p w14:paraId="76F67613" w14:textId="523F11DB" w:rsidR="006E5646" w:rsidRPr="009D7BBD" w:rsidRDefault="00234EBE" w:rsidP="006E5646">
      <w:pPr>
        <w:spacing w:before="240" w:after="0" w:line="240" w:lineRule="auto"/>
        <w:ind w:left="1843"/>
        <w:jc w:val="both"/>
        <w:rPr>
          <w:rFonts w:ascii="Times New Roman" w:hAnsi="Times New Roman" w:cs="Times New Roman"/>
          <w:sz w:val="21"/>
          <w:szCs w:val="21"/>
        </w:rPr>
      </w:pPr>
      <w:r>
        <w:rPr>
          <w:rFonts w:ascii="Times New Roman" w:hAnsi="Times New Roman" w:cs="Times New Roman"/>
          <w:sz w:val="21"/>
          <w:szCs w:val="21"/>
        </w:rPr>
        <w:t>d</w:t>
      </w:r>
      <w:r w:rsidR="00A84AFA" w:rsidRPr="009D7BBD">
        <w:rPr>
          <w:rFonts w:ascii="Times New Roman" w:hAnsi="Times New Roman" w:cs="Times New Roman"/>
          <w:sz w:val="21"/>
          <w:szCs w:val="21"/>
        </w:rPr>
        <w:t>3</w:t>
      </w:r>
      <w:r w:rsidR="00E72630" w:rsidRPr="009D7BBD">
        <w:rPr>
          <w:rFonts w:ascii="Times New Roman" w:hAnsi="Times New Roman" w:cs="Times New Roman"/>
          <w:sz w:val="21"/>
          <w:szCs w:val="21"/>
        </w:rPr>
        <w:t xml:space="preserve">) ha confermato che il </w:t>
      </w:r>
      <w:r w:rsidR="00E72630" w:rsidRPr="009D7BBD">
        <w:rPr>
          <w:rFonts w:ascii="Times New Roman" w:hAnsi="Times New Roman" w:cs="Times New Roman"/>
          <w:b/>
          <w:sz w:val="21"/>
          <w:szCs w:val="21"/>
        </w:rPr>
        <w:t>termine di 12 mesi per 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autotutela è derogabile nell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unica ipotesi in cui la parte privata</w:t>
      </w:r>
      <w:r w:rsidR="00E72630" w:rsidRPr="009D7BBD">
        <w:rPr>
          <w:rFonts w:ascii="Times New Roman" w:hAnsi="Times New Roman" w:cs="Times New Roman"/>
          <w:sz w:val="21"/>
          <w:szCs w:val="21"/>
        </w:rPr>
        <w:t xml:space="preserve"> </w:t>
      </w:r>
      <w:r w:rsidR="00C72D79" w:rsidRPr="009D7BBD">
        <w:rPr>
          <w:rFonts w:ascii="Times New Roman" w:hAnsi="Times New Roman" w:cs="Times New Roman"/>
          <w:sz w:val="21"/>
          <w:szCs w:val="21"/>
        </w:rPr>
        <w:t xml:space="preserve">abbia </w:t>
      </w:r>
      <w:r w:rsidR="00E72630" w:rsidRPr="009D7BBD">
        <w:rPr>
          <w:rFonts w:ascii="Times New Roman" w:hAnsi="Times New Roman" w:cs="Times New Roman"/>
          <w:sz w:val="21"/>
          <w:szCs w:val="21"/>
        </w:rPr>
        <w:t>tratto in errore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con dichiarazioni incomplete o false che conducano a una rappresentazione inattendibile dello stato delle cose</w:t>
      </w:r>
      <w:r w:rsidR="00C37BE1"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w:t>
      </w:r>
    </w:p>
    <w:p w14:paraId="699201AA" w14:textId="77777777" w:rsidR="006E5646" w:rsidRPr="009D7BBD" w:rsidRDefault="006E5646" w:rsidP="006E5646">
      <w:pPr>
        <w:spacing w:after="0" w:line="240" w:lineRule="auto"/>
        <w:ind w:left="1843"/>
        <w:jc w:val="both"/>
        <w:rPr>
          <w:rFonts w:ascii="Times New Roman" w:hAnsi="Times New Roman" w:cs="Times New Roman"/>
          <w:sz w:val="21"/>
          <w:szCs w:val="21"/>
        </w:rPr>
      </w:pPr>
    </w:p>
    <w:p w14:paraId="7C619B0F" w14:textId="7E753761" w:rsidR="00354276" w:rsidRPr="009D7BBD" w:rsidRDefault="00354276" w:rsidP="006B4D0A">
      <w:pPr>
        <w:pStyle w:val="Paragrafoelenco"/>
        <w:numPr>
          <w:ilvl w:val="0"/>
          <w:numId w:val="19"/>
        </w:numPr>
        <w:spacing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 nel caso del </w:t>
      </w:r>
      <w:r w:rsidRPr="009D7BBD">
        <w:rPr>
          <w:rFonts w:ascii="Times New Roman" w:hAnsi="Times New Roman" w:cs="Times New Roman"/>
          <w:b/>
          <w:sz w:val="21"/>
          <w:szCs w:val="21"/>
        </w:rPr>
        <w:t>Miracolo delle Quaglie</w:t>
      </w:r>
      <w:r w:rsidRPr="009D7BBD">
        <w:rPr>
          <w:rFonts w:ascii="Times New Roman" w:hAnsi="Times New Roman" w:cs="Times New Roman"/>
          <w:sz w:val="21"/>
          <w:szCs w:val="21"/>
        </w:rPr>
        <w:t xml:space="preserve"> di Jacopo da Bassano dove si è valutata la latitudine del dovere collaborativo del privato al momento della compilazione della documentazione richiesta per la presentazione dell</w:t>
      </w:r>
      <w:r w:rsidR="00F60D0F">
        <w:rPr>
          <w:rFonts w:ascii="Times New Roman" w:hAnsi="Times New Roman" w:cs="Times New Roman"/>
          <w:sz w:val="21"/>
          <w:szCs w:val="21"/>
        </w:rPr>
        <w:t>’</w:t>
      </w:r>
      <w:r w:rsidRPr="009D7BBD">
        <w:rPr>
          <w:rFonts w:ascii="Times New Roman" w:hAnsi="Times New Roman" w:cs="Times New Roman"/>
          <w:sz w:val="21"/>
          <w:szCs w:val="21"/>
        </w:rPr>
        <w:t>istanza di rilascio dell</w:t>
      </w:r>
      <w:r w:rsidR="00F60D0F">
        <w:rPr>
          <w:rFonts w:ascii="Times New Roman" w:hAnsi="Times New Roman" w:cs="Times New Roman"/>
          <w:sz w:val="21"/>
          <w:szCs w:val="21"/>
        </w:rPr>
        <w:t>’</w:t>
      </w:r>
      <w:r w:rsidRPr="009D7BBD">
        <w:rPr>
          <w:rFonts w:ascii="Times New Roman" w:hAnsi="Times New Roman" w:cs="Times New Roman"/>
          <w:sz w:val="21"/>
          <w:szCs w:val="21"/>
        </w:rPr>
        <w:t>attestato di libera circolazione – che non può essere preteso oltre quanto espressamente indicato della disciplina di settore che non ritiene obbligatorie alcune informazioni – e il dovere di diligenza dell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nella verifica degli elementi apportati dal privato – verifica che non può ridursi alla mera verifica di quanto presentato ma richiede anche l</w:t>
      </w:r>
      <w:r w:rsidR="00F60D0F">
        <w:rPr>
          <w:rFonts w:ascii="Times New Roman" w:hAnsi="Times New Roman" w:cs="Times New Roman"/>
          <w:sz w:val="21"/>
          <w:szCs w:val="21"/>
        </w:rPr>
        <w:t>’</w:t>
      </w:r>
      <w:r w:rsidRPr="009D7BBD">
        <w:rPr>
          <w:rFonts w:ascii="Times New Roman" w:hAnsi="Times New Roman" w:cs="Times New Roman"/>
          <w:sz w:val="21"/>
          <w:szCs w:val="21"/>
        </w:rPr>
        <w:t>attivazione di autonome indagini quando le circostanze lo richiedano (</w:t>
      </w:r>
      <w:r w:rsidRPr="009D7BBD">
        <w:rPr>
          <w:rFonts w:ascii="Times New Roman" w:hAnsi="Times New Roman" w:cs="Times New Roman"/>
          <w:b/>
          <w:sz w:val="21"/>
          <w:szCs w:val="21"/>
        </w:rPr>
        <w:t>Consiglio di Stato, VI, 21 novembre 2023, n. 9962/2023 su sentenza TAR Lazio, Roma, II quater, 29 agosto 2022, n. 11306/2022</w:t>
      </w:r>
      <w:r w:rsidRPr="009D7BBD">
        <w:rPr>
          <w:rFonts w:ascii="Times New Roman" w:hAnsi="Times New Roman" w:cs="Times New Roman"/>
          <w:sz w:val="21"/>
          <w:szCs w:val="21"/>
        </w:rPr>
        <w:t>).</w:t>
      </w:r>
    </w:p>
    <w:p w14:paraId="681CBE25" w14:textId="77777777" w:rsidR="006E5646" w:rsidRPr="009D7BBD" w:rsidRDefault="006E5646" w:rsidP="006E5646">
      <w:pPr>
        <w:pStyle w:val="Paragrafoelenco"/>
        <w:spacing w:after="0" w:line="240" w:lineRule="auto"/>
        <w:ind w:left="2203"/>
        <w:jc w:val="both"/>
        <w:rPr>
          <w:rFonts w:ascii="Times New Roman" w:hAnsi="Times New Roman" w:cs="Times New Roman"/>
          <w:sz w:val="21"/>
          <w:szCs w:val="21"/>
        </w:rPr>
      </w:pPr>
    </w:p>
    <w:p w14:paraId="319D1DB5" w14:textId="16963CA4" w:rsidR="00354276" w:rsidRPr="00A31D60" w:rsidRDefault="00C37BE1" w:rsidP="006B4D0A">
      <w:pPr>
        <w:pStyle w:val="Paragrafoelenco"/>
        <w:numPr>
          <w:ilvl w:val="0"/>
          <w:numId w:val="19"/>
        </w:numPr>
        <w:spacing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nel caso </w:t>
      </w:r>
      <w:r w:rsidRPr="009D7BBD">
        <w:rPr>
          <w:rFonts w:ascii="Times New Roman" w:hAnsi="Times New Roman" w:cs="Times New Roman"/>
          <w:b/>
          <w:sz w:val="21"/>
          <w:szCs w:val="21"/>
        </w:rPr>
        <w:t>Allegoria della Pazienza attribuita a Giorgio Vasari</w:t>
      </w:r>
      <w:r w:rsidR="00C560FA" w:rsidRPr="009D7BBD">
        <w:rPr>
          <w:rFonts w:ascii="Times New Roman" w:hAnsi="Times New Roman" w:cs="Times New Roman"/>
          <w:b/>
          <w:sz w:val="21"/>
          <w:szCs w:val="21"/>
        </w:rPr>
        <w:t>:</w:t>
      </w:r>
      <w:r w:rsidRPr="009D7BBD">
        <w:rPr>
          <w:rFonts w:ascii="Times New Roman" w:hAnsi="Times New Roman" w:cs="Times New Roman"/>
          <w:sz w:val="21"/>
          <w:szCs w:val="21"/>
        </w:rPr>
        <w:t xml:space="preserve"> </w:t>
      </w:r>
      <w:r w:rsidR="00C560FA" w:rsidRPr="009D7BBD">
        <w:rPr>
          <w:rFonts w:ascii="Times New Roman" w:hAnsi="Times New Roman" w:cs="Times New Roman"/>
          <w:sz w:val="21"/>
          <w:szCs w:val="21"/>
        </w:rPr>
        <w:t>a</w:t>
      </w:r>
      <w:r w:rsidRPr="009D7BBD">
        <w:rPr>
          <w:rFonts w:ascii="Times New Roman" w:hAnsi="Times New Roman" w:cs="Times New Roman"/>
          <w:sz w:val="21"/>
          <w:szCs w:val="21"/>
        </w:rPr>
        <w:t xml:space="preserve"> sei anni dal rilascio, il Ministero dei Beni Culturali ha disposto l</w:t>
      </w:r>
      <w:r w:rsidR="00F60D0F">
        <w:rPr>
          <w:rFonts w:ascii="Times New Roman" w:hAnsi="Times New Roman" w:cs="Times New Roman"/>
          <w:sz w:val="21"/>
          <w:szCs w:val="21"/>
        </w:rPr>
        <w:t>’</w:t>
      </w:r>
      <w:r w:rsidRPr="009D7BBD">
        <w:rPr>
          <w:rFonts w:ascii="Times New Roman" w:hAnsi="Times New Roman" w:cs="Times New Roman"/>
          <w:sz w:val="21"/>
          <w:szCs w:val="21"/>
        </w:rPr>
        <w:t>annullamento in autotutela del provvedimento con cui l</w:t>
      </w:r>
      <w:r w:rsidR="00F60D0F">
        <w:rPr>
          <w:rFonts w:ascii="Times New Roman" w:hAnsi="Times New Roman" w:cs="Times New Roman"/>
          <w:sz w:val="21"/>
          <w:szCs w:val="21"/>
        </w:rPr>
        <w:t>’</w:t>
      </w:r>
      <w:r w:rsidRPr="009D7BBD">
        <w:rPr>
          <w:rFonts w:ascii="Times New Roman" w:hAnsi="Times New Roman" w:cs="Times New Roman"/>
          <w:sz w:val="21"/>
          <w:szCs w:val="21"/>
        </w:rPr>
        <w:t>Ufficio Esportazione di Verona ha rilasciato un attestato di libera circolazione per un olio su tela attribuito, sulla base della dichiarazione del ricorrente, alla scuola italiana del XVI secolo e raffigurante una figura femminile.</w:t>
      </w:r>
      <w:r w:rsidR="00C560FA" w:rsidRPr="009D7BBD">
        <w:rPr>
          <w:rFonts w:ascii="Times New Roman" w:hAnsi="Times New Roman" w:cs="Times New Roman"/>
          <w:sz w:val="21"/>
          <w:szCs w:val="21"/>
        </w:rPr>
        <w:t xml:space="preserve"> </w:t>
      </w:r>
      <w:r w:rsidRPr="009D7BBD">
        <w:rPr>
          <w:rFonts w:ascii="Times New Roman" w:hAnsi="Times New Roman" w:cs="Times New Roman"/>
          <w:sz w:val="21"/>
          <w:szCs w:val="21"/>
        </w:rPr>
        <w:t>Al momento dell</w:t>
      </w:r>
      <w:r w:rsidR="00F60D0F">
        <w:rPr>
          <w:rFonts w:ascii="Times New Roman" w:hAnsi="Times New Roman" w:cs="Times New Roman"/>
          <w:sz w:val="21"/>
          <w:szCs w:val="21"/>
        </w:rPr>
        <w:t>’</w:t>
      </w:r>
      <w:r w:rsidRPr="009D7BBD">
        <w:rPr>
          <w:rFonts w:ascii="Times New Roman" w:hAnsi="Times New Roman" w:cs="Times New Roman"/>
          <w:sz w:val="21"/>
          <w:szCs w:val="21"/>
        </w:rPr>
        <w:t>intervento del Ministero della Cultura, l</w:t>
      </w:r>
      <w:r w:rsidR="00F60D0F">
        <w:rPr>
          <w:rFonts w:ascii="Times New Roman" w:hAnsi="Times New Roman" w:cs="Times New Roman"/>
          <w:sz w:val="21"/>
          <w:szCs w:val="21"/>
        </w:rPr>
        <w:t>’</w:t>
      </w:r>
      <w:r w:rsidRPr="009D7BBD">
        <w:rPr>
          <w:rFonts w:ascii="Times New Roman" w:hAnsi="Times New Roman" w:cs="Times New Roman"/>
          <w:sz w:val="21"/>
          <w:szCs w:val="21"/>
        </w:rPr>
        <w:t>opera era esposta alla National Gallery di Londra perché nel 2019 uno studioso, dopo aver esaminato il dipinto restaurato, aveva concluso a favore dell</w:t>
      </w:r>
      <w:r w:rsidR="00F60D0F">
        <w:rPr>
          <w:rFonts w:ascii="Times New Roman" w:hAnsi="Times New Roman" w:cs="Times New Roman"/>
          <w:sz w:val="21"/>
          <w:szCs w:val="21"/>
        </w:rPr>
        <w:t>’</w:t>
      </w:r>
      <w:r w:rsidRPr="009D7BBD">
        <w:rPr>
          <w:rFonts w:ascii="Times New Roman" w:hAnsi="Times New Roman" w:cs="Times New Roman"/>
          <w:sz w:val="21"/>
          <w:szCs w:val="21"/>
        </w:rPr>
        <w:t>attribuzione a Giorgio Vasari e che il soggetto raffigurato era l</w:t>
      </w:r>
      <w:r w:rsidR="00F60D0F">
        <w:rPr>
          <w:rFonts w:ascii="Times New Roman" w:hAnsi="Times New Roman" w:cs="Times New Roman"/>
          <w:sz w:val="21"/>
          <w:szCs w:val="21"/>
        </w:rPr>
        <w:t>’</w:t>
      </w:r>
      <w:r w:rsidR="0036489B" w:rsidRPr="009D7BBD">
        <w:rPr>
          <w:rFonts w:ascii="Times New Roman" w:hAnsi="Times New Roman" w:cs="Times New Roman"/>
          <w:sz w:val="21"/>
          <w:szCs w:val="21"/>
        </w:rPr>
        <w:t xml:space="preserve"> </w:t>
      </w:r>
      <w:r w:rsidR="00F3371A">
        <w:rPr>
          <w:rFonts w:ascii="Times New Roman" w:hAnsi="Times New Roman" w:cs="Times New Roman"/>
          <w:sz w:val="21"/>
          <w:szCs w:val="21"/>
        </w:rPr>
        <w:t>“</w:t>
      </w:r>
      <w:r w:rsidRPr="009D7BBD">
        <w:rPr>
          <w:rFonts w:ascii="Times New Roman" w:hAnsi="Times New Roman" w:cs="Times New Roman"/>
          <w:sz w:val="21"/>
          <w:szCs w:val="21"/>
        </w:rPr>
        <w:t>Allegoria della pazienza</w:t>
      </w:r>
      <w:r w:rsidR="00F3371A">
        <w:rPr>
          <w:rFonts w:ascii="Times New Roman" w:hAnsi="Times New Roman" w:cs="Times New Roman"/>
          <w:sz w:val="21"/>
          <w:szCs w:val="21"/>
        </w:rPr>
        <w:t>”</w:t>
      </w:r>
      <w:r w:rsidRPr="009D7BBD">
        <w:rPr>
          <w:rFonts w:ascii="Times New Roman" w:hAnsi="Times New Roman" w:cs="Times New Roman"/>
          <w:sz w:val="21"/>
          <w:szCs w:val="21"/>
        </w:rPr>
        <w:t>. All</w:t>
      </w:r>
      <w:r w:rsidR="00F60D0F">
        <w:rPr>
          <w:rFonts w:ascii="Times New Roman" w:hAnsi="Times New Roman" w:cs="Times New Roman"/>
          <w:sz w:val="21"/>
          <w:szCs w:val="21"/>
        </w:rPr>
        <w:t>’</w:t>
      </w:r>
      <w:r w:rsidRPr="009D7BBD">
        <w:rPr>
          <w:rFonts w:ascii="Times New Roman" w:hAnsi="Times New Roman" w:cs="Times New Roman"/>
          <w:sz w:val="21"/>
          <w:szCs w:val="21"/>
        </w:rPr>
        <w:t>epoca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non aveva potuto constatarlo di</w:t>
      </w:r>
      <w:r w:rsidR="008E0839" w:rsidRPr="009D7BBD">
        <w:rPr>
          <w:rFonts w:ascii="Times New Roman" w:hAnsi="Times New Roman" w:cs="Times New Roman"/>
          <w:sz w:val="21"/>
          <w:szCs w:val="21"/>
        </w:rPr>
        <w:t>rettamente</w:t>
      </w:r>
      <w:r w:rsidRPr="009D7BBD">
        <w:rPr>
          <w:rFonts w:ascii="Times New Roman" w:hAnsi="Times New Roman" w:cs="Times New Roman"/>
          <w:sz w:val="21"/>
          <w:szCs w:val="21"/>
        </w:rPr>
        <w:t xml:space="preserve"> a causa delle cattive condizioni della tela al momento della sua presentazione all</w:t>
      </w:r>
      <w:r w:rsidR="00F60D0F">
        <w:rPr>
          <w:rFonts w:ascii="Times New Roman" w:hAnsi="Times New Roman" w:cs="Times New Roman"/>
          <w:sz w:val="21"/>
          <w:szCs w:val="21"/>
        </w:rPr>
        <w:t>’</w:t>
      </w:r>
      <w:r w:rsidRPr="009D7BBD">
        <w:rPr>
          <w:rFonts w:ascii="Times New Roman" w:hAnsi="Times New Roman" w:cs="Times New Roman"/>
          <w:sz w:val="21"/>
          <w:szCs w:val="21"/>
        </w:rPr>
        <w:t>Ufficio Esportazione e anche a causa di diverse omissioni da parte del privato che aveva richiesto il certificato di libera circolazione (ad esempio, il privato non aveva dichiarato la provenienza del bene dalla collez</w:t>
      </w:r>
      <w:r w:rsidR="004F770C">
        <w:rPr>
          <w:rFonts w:ascii="Times New Roman" w:hAnsi="Times New Roman" w:cs="Times New Roman"/>
          <w:sz w:val="21"/>
          <w:szCs w:val="21"/>
        </w:rPr>
        <w:t>ione privata a cui apparteneva)</w:t>
      </w:r>
      <w:r w:rsidR="00C560FA" w:rsidRPr="009D7BBD">
        <w:rPr>
          <w:rFonts w:ascii="Times New Roman" w:hAnsi="Times New Roman" w:cs="Times New Roman"/>
          <w:sz w:val="21"/>
          <w:szCs w:val="21"/>
        </w:rPr>
        <w:t xml:space="preserve"> </w:t>
      </w:r>
      <w:r w:rsidR="00AF17A8" w:rsidRPr="009D7BBD">
        <w:rPr>
          <w:rFonts w:ascii="Times New Roman" w:hAnsi="Times New Roman" w:cs="Times New Roman"/>
          <w:sz w:val="21"/>
          <w:szCs w:val="21"/>
        </w:rPr>
        <w:t xml:space="preserve">(v. </w:t>
      </w:r>
      <w:r w:rsidRPr="009D7BBD">
        <w:rPr>
          <w:rFonts w:ascii="Times New Roman" w:hAnsi="Times New Roman" w:cs="Times New Roman"/>
          <w:b/>
          <w:sz w:val="21"/>
          <w:szCs w:val="21"/>
        </w:rPr>
        <w:t>TAR Lazio, II quater, 19 luglio 2022, n.1030</w:t>
      </w:r>
      <w:r w:rsidR="00A31D60">
        <w:rPr>
          <w:rFonts w:ascii="Times New Roman" w:hAnsi="Times New Roman" w:cs="Times New Roman"/>
          <w:b/>
          <w:sz w:val="21"/>
          <w:szCs w:val="21"/>
        </w:rPr>
        <w:t>1</w:t>
      </w:r>
      <w:r w:rsidR="00A31D60" w:rsidRPr="00E36563">
        <w:rPr>
          <w:rFonts w:ascii="Times New Roman" w:hAnsi="Times New Roman" w:cs="Times New Roman"/>
          <w:sz w:val="21"/>
          <w:szCs w:val="21"/>
        </w:rPr>
        <w:t>)</w:t>
      </w:r>
      <w:r w:rsidR="00E36563">
        <w:rPr>
          <w:rFonts w:ascii="Times New Roman" w:hAnsi="Times New Roman" w:cs="Times New Roman"/>
          <w:sz w:val="21"/>
          <w:szCs w:val="21"/>
        </w:rPr>
        <w:t>.</w:t>
      </w:r>
    </w:p>
    <w:p w14:paraId="62A0C710" w14:textId="77777777" w:rsidR="00A31D60" w:rsidRPr="00A31D60" w:rsidRDefault="00A31D60" w:rsidP="00A31D60">
      <w:pPr>
        <w:pStyle w:val="Paragrafoelenco"/>
        <w:spacing w:after="0" w:line="240" w:lineRule="auto"/>
        <w:ind w:left="2203"/>
        <w:jc w:val="both"/>
        <w:rPr>
          <w:rFonts w:ascii="Times New Roman" w:hAnsi="Times New Roman" w:cs="Times New Roman"/>
          <w:sz w:val="21"/>
          <w:szCs w:val="21"/>
        </w:rPr>
      </w:pPr>
    </w:p>
    <w:p w14:paraId="540F1B8D" w14:textId="5ECD7071" w:rsidR="00A31D60" w:rsidRPr="0013662F" w:rsidRDefault="0014162C" w:rsidP="006D0047">
      <w:pPr>
        <w:pStyle w:val="Paragrafoelenco"/>
        <w:numPr>
          <w:ilvl w:val="0"/>
          <w:numId w:val="19"/>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non può essere posta a fondamento dell’esercizio dell’autotutela </w:t>
      </w:r>
      <w:r w:rsidR="00647BA4">
        <w:rPr>
          <w:rFonts w:ascii="Times New Roman" w:hAnsi="Times New Roman" w:cs="Times New Roman"/>
          <w:sz w:val="21"/>
          <w:szCs w:val="21"/>
        </w:rPr>
        <w:t xml:space="preserve">rispetto a un attestato di libera circolazione </w:t>
      </w:r>
      <w:r>
        <w:rPr>
          <w:rFonts w:ascii="Times New Roman" w:hAnsi="Times New Roman" w:cs="Times New Roman"/>
          <w:sz w:val="21"/>
          <w:szCs w:val="21"/>
        </w:rPr>
        <w:t xml:space="preserve">la </w:t>
      </w:r>
      <w:r w:rsidR="00C80C7A">
        <w:rPr>
          <w:rFonts w:ascii="Times New Roman" w:hAnsi="Times New Roman" w:cs="Times New Roman"/>
          <w:sz w:val="21"/>
          <w:szCs w:val="21"/>
        </w:rPr>
        <w:t xml:space="preserve">semplice </w:t>
      </w:r>
      <w:r>
        <w:rPr>
          <w:rFonts w:ascii="Times New Roman" w:hAnsi="Times New Roman" w:cs="Times New Roman"/>
          <w:sz w:val="21"/>
          <w:szCs w:val="21"/>
        </w:rPr>
        <w:t xml:space="preserve">circostanza che </w:t>
      </w:r>
      <w:r w:rsidR="00BA23DC">
        <w:rPr>
          <w:rFonts w:ascii="Times New Roman" w:hAnsi="Times New Roman" w:cs="Times New Roman"/>
          <w:sz w:val="21"/>
          <w:szCs w:val="21"/>
        </w:rPr>
        <w:t>u</w:t>
      </w:r>
      <w:r w:rsidR="00647BA4">
        <w:rPr>
          <w:rFonts w:ascii="Times New Roman" w:hAnsi="Times New Roman" w:cs="Times New Roman"/>
          <w:sz w:val="21"/>
          <w:szCs w:val="21"/>
        </w:rPr>
        <w:t>n’</w:t>
      </w:r>
      <w:r>
        <w:rPr>
          <w:rFonts w:ascii="Times New Roman" w:hAnsi="Times New Roman" w:cs="Times New Roman"/>
          <w:sz w:val="21"/>
          <w:szCs w:val="21"/>
        </w:rPr>
        <w:t xml:space="preserve">opera </w:t>
      </w:r>
      <w:r w:rsidR="00647BA4">
        <w:rPr>
          <w:rFonts w:ascii="Times New Roman" w:hAnsi="Times New Roman" w:cs="Times New Roman"/>
          <w:sz w:val="21"/>
          <w:szCs w:val="21"/>
        </w:rPr>
        <w:t xml:space="preserve">cambi </w:t>
      </w:r>
      <w:r w:rsidR="00A22255">
        <w:rPr>
          <w:rFonts w:ascii="Times New Roman" w:hAnsi="Times New Roman" w:cs="Times New Roman"/>
          <w:sz w:val="21"/>
          <w:szCs w:val="21"/>
        </w:rPr>
        <w:t xml:space="preserve">attribuzione </w:t>
      </w:r>
      <w:r w:rsidR="009760E0">
        <w:rPr>
          <w:rFonts w:ascii="Times New Roman" w:hAnsi="Times New Roman" w:cs="Times New Roman"/>
          <w:sz w:val="21"/>
          <w:szCs w:val="21"/>
        </w:rPr>
        <w:t xml:space="preserve">e da opera della bottega di un determinato autore venga riconosciuta quale opera autografa </w:t>
      </w:r>
      <w:r w:rsidR="00C80C7A">
        <w:rPr>
          <w:rFonts w:ascii="Times New Roman" w:hAnsi="Times New Roman" w:cs="Times New Roman"/>
          <w:sz w:val="21"/>
          <w:szCs w:val="21"/>
        </w:rPr>
        <w:t>a seguito di</w:t>
      </w:r>
      <w:r w:rsidR="00647BA4">
        <w:rPr>
          <w:rFonts w:ascii="Times New Roman" w:hAnsi="Times New Roman" w:cs="Times New Roman"/>
          <w:sz w:val="21"/>
          <w:szCs w:val="21"/>
        </w:rPr>
        <w:t xml:space="preserve"> una attività di restauro </w:t>
      </w:r>
      <w:r w:rsidR="00C80C7A">
        <w:rPr>
          <w:rFonts w:ascii="Times New Roman" w:hAnsi="Times New Roman" w:cs="Times New Roman"/>
          <w:sz w:val="21"/>
          <w:szCs w:val="21"/>
        </w:rPr>
        <w:t xml:space="preserve">successiva </w:t>
      </w:r>
      <w:r w:rsidR="009760E0">
        <w:rPr>
          <w:rFonts w:ascii="Times New Roman" w:hAnsi="Times New Roman" w:cs="Times New Roman"/>
          <w:sz w:val="21"/>
          <w:szCs w:val="21"/>
        </w:rPr>
        <w:t xml:space="preserve">di alcuni anni </w:t>
      </w:r>
      <w:r w:rsidR="00C80C7A">
        <w:rPr>
          <w:rFonts w:ascii="Times New Roman" w:hAnsi="Times New Roman" w:cs="Times New Roman"/>
          <w:sz w:val="21"/>
          <w:szCs w:val="21"/>
        </w:rPr>
        <w:t>al rilascio del titolo per l’esportazione. In questo caso</w:t>
      </w:r>
      <w:r w:rsidR="009760E0">
        <w:rPr>
          <w:rFonts w:ascii="Times New Roman" w:hAnsi="Times New Roman" w:cs="Times New Roman"/>
          <w:sz w:val="21"/>
          <w:szCs w:val="21"/>
        </w:rPr>
        <w:t>,</w:t>
      </w:r>
      <w:r w:rsidR="00BA23DC">
        <w:rPr>
          <w:rFonts w:ascii="Times New Roman" w:hAnsi="Times New Roman" w:cs="Times New Roman"/>
          <w:sz w:val="21"/>
          <w:szCs w:val="21"/>
        </w:rPr>
        <w:t xml:space="preserve"> </w:t>
      </w:r>
      <w:r w:rsidR="00C80C7A">
        <w:rPr>
          <w:rFonts w:ascii="Times New Roman" w:hAnsi="Times New Roman" w:cs="Times New Roman"/>
          <w:sz w:val="21"/>
          <w:szCs w:val="21"/>
        </w:rPr>
        <w:t>è onere del</w:t>
      </w:r>
      <w:r w:rsidR="00647BA4">
        <w:rPr>
          <w:rFonts w:ascii="Times New Roman" w:hAnsi="Times New Roman" w:cs="Times New Roman"/>
          <w:sz w:val="21"/>
          <w:szCs w:val="21"/>
        </w:rPr>
        <w:t>l’Amministrazione dimostra</w:t>
      </w:r>
      <w:r w:rsidR="009760E0">
        <w:rPr>
          <w:rFonts w:ascii="Times New Roman" w:hAnsi="Times New Roman" w:cs="Times New Roman"/>
          <w:sz w:val="21"/>
          <w:szCs w:val="21"/>
        </w:rPr>
        <w:t>re</w:t>
      </w:r>
      <w:r w:rsidR="00647BA4">
        <w:rPr>
          <w:rFonts w:ascii="Times New Roman" w:hAnsi="Times New Roman" w:cs="Times New Roman"/>
          <w:sz w:val="21"/>
          <w:szCs w:val="21"/>
        </w:rPr>
        <w:t xml:space="preserve"> </w:t>
      </w:r>
      <w:r w:rsidR="00C80C7A">
        <w:rPr>
          <w:rFonts w:ascii="Times New Roman" w:hAnsi="Times New Roman" w:cs="Times New Roman"/>
          <w:sz w:val="21"/>
          <w:szCs w:val="21"/>
        </w:rPr>
        <w:t xml:space="preserve">adeguatamente </w:t>
      </w:r>
      <w:r w:rsidR="00647BA4">
        <w:rPr>
          <w:rFonts w:ascii="Times New Roman" w:hAnsi="Times New Roman" w:cs="Times New Roman"/>
          <w:sz w:val="21"/>
          <w:szCs w:val="21"/>
        </w:rPr>
        <w:t>che le informazioni fornite dall’interessato al momento</w:t>
      </w:r>
      <w:r w:rsidR="00ED02A9">
        <w:rPr>
          <w:rFonts w:ascii="Times New Roman" w:hAnsi="Times New Roman" w:cs="Times New Roman"/>
          <w:sz w:val="21"/>
          <w:szCs w:val="21"/>
        </w:rPr>
        <w:t xml:space="preserve"> della richiesta di rilascio dell’attestato e quelle che la stessa Amministrazione avrebbe potuto </w:t>
      </w:r>
      <w:r w:rsidR="009760E0">
        <w:rPr>
          <w:rFonts w:ascii="Times New Roman" w:hAnsi="Times New Roman" w:cs="Times New Roman"/>
          <w:sz w:val="21"/>
          <w:szCs w:val="21"/>
        </w:rPr>
        <w:t>in via autonoma</w:t>
      </w:r>
      <w:r w:rsidR="00ED02A9">
        <w:rPr>
          <w:rFonts w:ascii="Times New Roman" w:hAnsi="Times New Roman" w:cs="Times New Roman"/>
          <w:sz w:val="21"/>
          <w:szCs w:val="21"/>
        </w:rPr>
        <w:t xml:space="preserve"> acquisire non </w:t>
      </w:r>
      <w:r w:rsidR="009760E0">
        <w:rPr>
          <w:rFonts w:ascii="Times New Roman" w:hAnsi="Times New Roman" w:cs="Times New Roman"/>
          <w:sz w:val="21"/>
          <w:szCs w:val="21"/>
        </w:rPr>
        <w:t>sarebbero state</w:t>
      </w:r>
      <w:r w:rsidR="00ED02A9">
        <w:rPr>
          <w:rFonts w:ascii="Times New Roman" w:hAnsi="Times New Roman" w:cs="Times New Roman"/>
          <w:sz w:val="21"/>
          <w:szCs w:val="21"/>
        </w:rPr>
        <w:t xml:space="preserve"> in grado di far “</w:t>
      </w:r>
      <w:r w:rsidR="00C80C7A">
        <w:rPr>
          <w:rFonts w:ascii="Times New Roman" w:hAnsi="Times New Roman" w:cs="Times New Roman"/>
          <w:sz w:val="21"/>
          <w:szCs w:val="21"/>
        </w:rPr>
        <w:t>presagire</w:t>
      </w:r>
      <w:r w:rsidR="00ED02A9">
        <w:rPr>
          <w:rFonts w:ascii="Times New Roman" w:hAnsi="Times New Roman" w:cs="Times New Roman"/>
          <w:sz w:val="21"/>
          <w:szCs w:val="21"/>
        </w:rPr>
        <w:t>”</w:t>
      </w:r>
      <w:r w:rsidR="00C80C7A">
        <w:rPr>
          <w:rFonts w:ascii="Times New Roman" w:hAnsi="Times New Roman" w:cs="Times New Roman"/>
          <w:sz w:val="21"/>
          <w:szCs w:val="21"/>
        </w:rPr>
        <w:t xml:space="preserve"> l’effettivo autore dell’opera</w:t>
      </w:r>
      <w:r w:rsidR="006D0047">
        <w:rPr>
          <w:rFonts w:ascii="Times New Roman" w:hAnsi="Times New Roman" w:cs="Times New Roman"/>
          <w:sz w:val="21"/>
          <w:szCs w:val="21"/>
        </w:rPr>
        <w:t xml:space="preserve">. </w:t>
      </w:r>
      <w:r w:rsidR="0013662F">
        <w:rPr>
          <w:rFonts w:ascii="Times New Roman" w:hAnsi="Times New Roman" w:cs="Times New Roman"/>
          <w:sz w:val="21"/>
          <w:szCs w:val="21"/>
        </w:rPr>
        <w:t xml:space="preserve">“[…] </w:t>
      </w:r>
      <w:r w:rsidR="006D0047" w:rsidRPr="0013662F">
        <w:rPr>
          <w:rFonts w:ascii="Times New Roman" w:hAnsi="Times New Roman" w:cs="Times New Roman"/>
          <w:i/>
          <w:sz w:val="21"/>
          <w:szCs w:val="21"/>
        </w:rPr>
        <w:t xml:space="preserve">La meticolosa ricostruzione dei fatti operata dalla ricorrente, anche attraverso l’esame degli atti acquisiti a seguito di accesso documentale, </w:t>
      </w:r>
      <w:r w:rsidR="006D0047" w:rsidRPr="0013662F">
        <w:rPr>
          <w:rFonts w:ascii="Times New Roman" w:hAnsi="Times New Roman" w:cs="Times New Roman"/>
          <w:i/>
          <w:sz w:val="21"/>
          <w:szCs w:val="21"/>
          <w:u w:val="single"/>
        </w:rPr>
        <w:t>mostra con evidenza come l’intervento di restauro, pur importante, non sia stato dirimente per la corretta attribuzione dell’opera al Guercino ovvero alla sua Bottega</w:t>
      </w:r>
      <w:r w:rsidR="006D0047" w:rsidRPr="0013662F">
        <w:rPr>
          <w:rFonts w:ascii="Times New Roman" w:hAnsi="Times New Roman" w:cs="Times New Roman"/>
          <w:i/>
          <w:sz w:val="21"/>
          <w:szCs w:val="21"/>
        </w:rPr>
        <w:t>.</w:t>
      </w:r>
      <w:r w:rsidR="0013662F" w:rsidRPr="0013662F">
        <w:rPr>
          <w:rFonts w:ascii="Times New Roman" w:hAnsi="Times New Roman" w:cs="Times New Roman"/>
          <w:i/>
          <w:sz w:val="21"/>
          <w:szCs w:val="21"/>
        </w:rPr>
        <w:t xml:space="preserve"> </w:t>
      </w:r>
      <w:r w:rsidR="006D0047" w:rsidRPr="0013662F">
        <w:rPr>
          <w:rFonts w:ascii="Times New Roman" w:hAnsi="Times New Roman" w:cs="Times New Roman"/>
          <w:i/>
          <w:sz w:val="21"/>
          <w:szCs w:val="21"/>
        </w:rPr>
        <w:t xml:space="preserve">La corrispondenza tra il membro della Commissione presso l’Ufficio Esportazione e la funzionaria storica dell’arte presso la Soprintendenza emiliana dà conto, da un lato, </w:t>
      </w:r>
      <w:r w:rsidR="006D0047" w:rsidRPr="0013662F">
        <w:rPr>
          <w:rFonts w:ascii="Times New Roman" w:hAnsi="Times New Roman" w:cs="Times New Roman"/>
          <w:i/>
          <w:sz w:val="21"/>
          <w:szCs w:val="21"/>
          <w:u w:val="single"/>
        </w:rPr>
        <w:t>dell’incertezza manifestata nell’azione amministrativa</w:t>
      </w:r>
      <w:r w:rsidR="006D0047" w:rsidRPr="0013662F">
        <w:rPr>
          <w:rFonts w:ascii="Times New Roman" w:hAnsi="Times New Roman" w:cs="Times New Roman"/>
          <w:i/>
          <w:sz w:val="21"/>
          <w:szCs w:val="21"/>
        </w:rPr>
        <w:t xml:space="preserve"> (</w:t>
      </w:r>
      <w:r w:rsidR="0013662F" w:rsidRPr="0013662F">
        <w:rPr>
          <w:rFonts w:ascii="Times New Roman" w:hAnsi="Times New Roman" w:cs="Times New Roman"/>
          <w:i/>
          <w:sz w:val="21"/>
          <w:szCs w:val="21"/>
        </w:rPr>
        <w:t>‘</w:t>
      </w:r>
      <w:r w:rsidR="006D0047" w:rsidRPr="0013662F">
        <w:rPr>
          <w:rFonts w:ascii="Times New Roman" w:hAnsi="Times New Roman" w:cs="Times New Roman"/>
          <w:i/>
          <w:sz w:val="21"/>
          <w:szCs w:val="21"/>
        </w:rPr>
        <w:t xml:space="preserve">Non so proprio cosa fare </w:t>
      </w:r>
      <w:r w:rsidR="006D0047" w:rsidRPr="0013662F">
        <w:rPr>
          <w:rFonts w:ascii="Times New Roman" w:hAnsi="Times New Roman" w:cs="Times New Roman"/>
          <w:i/>
          <w:sz w:val="21"/>
          <w:szCs w:val="21"/>
        </w:rPr>
        <w:lastRenderedPageBreak/>
        <w:t>con questo dipinto che è in scadenza. Fammi sapere, qualsiasi cosa</w:t>
      </w:r>
      <w:r w:rsidR="0013662F" w:rsidRPr="0013662F">
        <w:rPr>
          <w:rFonts w:ascii="Times New Roman" w:hAnsi="Times New Roman" w:cs="Times New Roman"/>
          <w:i/>
          <w:sz w:val="21"/>
          <w:szCs w:val="21"/>
        </w:rPr>
        <w:t>’</w:t>
      </w:r>
      <w:r w:rsidR="006D0047" w:rsidRPr="0013662F">
        <w:rPr>
          <w:rFonts w:ascii="Times New Roman" w:hAnsi="Times New Roman" w:cs="Times New Roman"/>
          <w:i/>
          <w:sz w:val="21"/>
          <w:szCs w:val="21"/>
        </w:rPr>
        <w:t xml:space="preserve">), </w:t>
      </w:r>
      <w:r w:rsidR="006D0047" w:rsidRPr="0013662F">
        <w:rPr>
          <w:rFonts w:ascii="Times New Roman" w:hAnsi="Times New Roman" w:cs="Times New Roman"/>
          <w:i/>
          <w:sz w:val="21"/>
          <w:szCs w:val="21"/>
          <w:u w:val="single"/>
        </w:rPr>
        <w:t>dall’altro, dei punti di approdo delle valutazioni operate a seguito degli approfondimenti</w:t>
      </w:r>
      <w:r w:rsidR="006D0047" w:rsidRPr="0013662F">
        <w:rPr>
          <w:rFonts w:ascii="Times New Roman" w:hAnsi="Times New Roman" w:cs="Times New Roman"/>
          <w:i/>
          <w:sz w:val="21"/>
          <w:szCs w:val="21"/>
        </w:rPr>
        <w:t xml:space="preserve"> (‘Da quanto si può divinare dalla fotografia e da uno stato di conservazione precario (con ridipinture?) questa replica ha caratteristiche formali, cromatiche, chiaroscurali, di qualità alta e vicine a quelle del periodo giovanile. Non sono tuttavia in grado di giurare sull’autografia del pittore’). In proposito, deve rilevarsi come l</w:t>
      </w:r>
      <w:r w:rsidR="006D0047" w:rsidRPr="0013662F">
        <w:rPr>
          <w:rFonts w:ascii="Times New Roman" w:hAnsi="Times New Roman" w:cs="Times New Roman"/>
          <w:i/>
          <w:sz w:val="21"/>
          <w:szCs w:val="21"/>
          <w:u w:val="single"/>
        </w:rPr>
        <w:t>a funzionaria storica, alla luce della ‘stima piuttosto conveniente’ dell’opera, indichi anche l’ipotesi dell’avvio della ‘pratica di acquisto coattivo per bottega di Guercino’, che in concreto non verrà valutata positivamente ovvero non valutata affatto,</w:t>
      </w:r>
      <w:r w:rsidR="006D0047" w:rsidRPr="0013662F">
        <w:rPr>
          <w:rFonts w:ascii="Times New Roman" w:hAnsi="Times New Roman" w:cs="Times New Roman"/>
          <w:i/>
          <w:sz w:val="21"/>
          <w:szCs w:val="21"/>
        </w:rPr>
        <w:t xml:space="preserve"> essendo a essa preferita la decisione di rilasciare l’attestato di libera circolazione verbalizzata il giorno successivo</w:t>
      </w:r>
      <w:r w:rsidR="006D0047" w:rsidRPr="0013662F">
        <w:rPr>
          <w:rFonts w:ascii="Times New Roman" w:hAnsi="Times New Roman" w:cs="Times New Roman"/>
          <w:sz w:val="21"/>
          <w:szCs w:val="21"/>
        </w:rPr>
        <w:t>”</w:t>
      </w:r>
      <w:r w:rsidR="00C926CF">
        <w:rPr>
          <w:rFonts w:ascii="Times New Roman" w:hAnsi="Times New Roman" w:cs="Times New Roman"/>
          <w:sz w:val="21"/>
          <w:szCs w:val="21"/>
        </w:rPr>
        <w:t xml:space="preserve"> </w:t>
      </w:r>
      <w:r w:rsidR="00ED02A9" w:rsidRPr="0013662F">
        <w:rPr>
          <w:rFonts w:ascii="Times New Roman" w:hAnsi="Times New Roman" w:cs="Times New Roman"/>
          <w:sz w:val="21"/>
          <w:szCs w:val="21"/>
        </w:rPr>
        <w:t>(v. il caso dell</w:t>
      </w:r>
      <w:r w:rsidR="00C80C7A" w:rsidRPr="0013662F">
        <w:rPr>
          <w:rFonts w:ascii="Times New Roman" w:hAnsi="Times New Roman" w:cs="Times New Roman"/>
          <w:sz w:val="21"/>
          <w:szCs w:val="21"/>
        </w:rPr>
        <w:t>’opera “</w:t>
      </w:r>
      <w:r w:rsidR="00C80C7A" w:rsidRPr="0013662F">
        <w:rPr>
          <w:rFonts w:ascii="Times New Roman" w:hAnsi="Times New Roman" w:cs="Times New Roman"/>
          <w:i/>
          <w:sz w:val="21"/>
          <w:szCs w:val="21"/>
        </w:rPr>
        <w:t>San Francesco in estasi e l’angelo musicante</w:t>
      </w:r>
      <w:r w:rsidR="00C80C7A" w:rsidRPr="0013662F">
        <w:rPr>
          <w:rFonts w:ascii="Times New Roman" w:hAnsi="Times New Roman" w:cs="Times New Roman"/>
          <w:sz w:val="21"/>
          <w:szCs w:val="21"/>
        </w:rPr>
        <w:t>” attribuita a Guercino,</w:t>
      </w:r>
      <w:r w:rsidR="00ED02A9" w:rsidRPr="0013662F">
        <w:rPr>
          <w:rFonts w:ascii="Times New Roman" w:hAnsi="Times New Roman" w:cs="Times New Roman"/>
          <w:sz w:val="21"/>
          <w:szCs w:val="21"/>
        </w:rPr>
        <w:t xml:space="preserve">  </w:t>
      </w:r>
      <w:r w:rsidR="00ED02A9" w:rsidRPr="0013662F">
        <w:rPr>
          <w:rFonts w:ascii="Times New Roman" w:hAnsi="Times New Roman" w:cs="Times New Roman"/>
          <w:b/>
          <w:sz w:val="21"/>
          <w:szCs w:val="21"/>
        </w:rPr>
        <w:t>TAR Veneto, II sez., 31 gennaio 2024, n.182</w:t>
      </w:r>
      <w:r w:rsidR="00ED02A9" w:rsidRPr="0013662F">
        <w:rPr>
          <w:rFonts w:ascii="Times New Roman" w:hAnsi="Times New Roman" w:cs="Times New Roman"/>
          <w:sz w:val="21"/>
          <w:szCs w:val="21"/>
        </w:rPr>
        <w:t>)</w:t>
      </w:r>
      <w:r w:rsidR="00C926CF">
        <w:rPr>
          <w:rFonts w:ascii="Times New Roman" w:hAnsi="Times New Roman" w:cs="Times New Roman"/>
          <w:sz w:val="21"/>
          <w:szCs w:val="21"/>
        </w:rPr>
        <w:t>.</w:t>
      </w:r>
    </w:p>
    <w:p w14:paraId="676185D6" w14:textId="77777777" w:rsidR="00C560FA" w:rsidRPr="009D7BBD" w:rsidRDefault="00C560FA" w:rsidP="00C560FA">
      <w:pPr>
        <w:pStyle w:val="Paragrafoelenco"/>
        <w:spacing w:after="0" w:line="240" w:lineRule="auto"/>
        <w:ind w:left="2203"/>
        <w:jc w:val="both"/>
        <w:rPr>
          <w:rFonts w:ascii="Times New Roman" w:hAnsi="Times New Roman" w:cs="Times New Roman"/>
          <w:sz w:val="21"/>
          <w:szCs w:val="21"/>
        </w:rPr>
      </w:pPr>
    </w:p>
    <w:p w14:paraId="3E9B5A1A" w14:textId="1CA10B7D" w:rsidR="0098619F" w:rsidRPr="009D7BBD" w:rsidRDefault="00234EBE" w:rsidP="006953A8">
      <w:pPr>
        <w:pStyle w:val="Paragrafoelenco"/>
        <w:spacing w:after="0" w:line="240" w:lineRule="auto"/>
        <w:ind w:left="2203" w:hanging="360"/>
        <w:jc w:val="both"/>
        <w:rPr>
          <w:rFonts w:ascii="Times New Roman" w:hAnsi="Times New Roman" w:cs="Times New Roman"/>
          <w:sz w:val="21"/>
          <w:szCs w:val="21"/>
        </w:rPr>
      </w:pPr>
      <w:r>
        <w:rPr>
          <w:rFonts w:ascii="Times New Roman" w:hAnsi="Times New Roman" w:cs="Times New Roman"/>
          <w:sz w:val="21"/>
          <w:szCs w:val="21"/>
        </w:rPr>
        <w:t>d</w:t>
      </w:r>
      <w:r w:rsidR="00A84AFA" w:rsidRPr="009D7BBD">
        <w:rPr>
          <w:rFonts w:ascii="Times New Roman" w:hAnsi="Times New Roman" w:cs="Times New Roman"/>
          <w:sz w:val="21"/>
          <w:szCs w:val="21"/>
        </w:rPr>
        <w:t>4</w:t>
      </w:r>
      <w:r w:rsidR="0098619F" w:rsidRPr="009D7BBD">
        <w:rPr>
          <w:rFonts w:ascii="Times New Roman" w:hAnsi="Times New Roman" w:cs="Times New Roman"/>
          <w:sz w:val="21"/>
          <w:szCs w:val="21"/>
        </w:rPr>
        <w:t>) ha confermato la legittimità dell</w:t>
      </w:r>
      <w:r w:rsidR="00F60D0F">
        <w:rPr>
          <w:rFonts w:ascii="Times New Roman" w:hAnsi="Times New Roman" w:cs="Times New Roman"/>
          <w:sz w:val="21"/>
          <w:szCs w:val="21"/>
        </w:rPr>
        <w:t>’</w:t>
      </w:r>
      <w:r w:rsidR="0098619F" w:rsidRPr="009D7BBD">
        <w:rPr>
          <w:rFonts w:ascii="Times New Roman" w:hAnsi="Times New Roman" w:cs="Times New Roman"/>
          <w:sz w:val="21"/>
          <w:szCs w:val="21"/>
        </w:rPr>
        <w:t>utilizzo del potere di autotutela anche quando il bene sia già trasferito a</w:t>
      </w:r>
      <w:r w:rsidR="0085226D" w:rsidRPr="009D7BBD">
        <w:rPr>
          <w:rFonts w:ascii="Times New Roman" w:hAnsi="Times New Roman" w:cs="Times New Roman"/>
          <w:sz w:val="21"/>
          <w:szCs w:val="21"/>
        </w:rPr>
        <w:t>l di</w:t>
      </w:r>
      <w:r w:rsidR="004F770C">
        <w:rPr>
          <w:rFonts w:ascii="Times New Roman" w:hAnsi="Times New Roman" w:cs="Times New Roman"/>
          <w:sz w:val="21"/>
          <w:szCs w:val="21"/>
        </w:rPr>
        <w:t xml:space="preserve"> </w:t>
      </w:r>
      <w:r w:rsidR="0085226D" w:rsidRPr="009D7BBD">
        <w:rPr>
          <w:rFonts w:ascii="Times New Roman" w:hAnsi="Times New Roman" w:cs="Times New Roman"/>
          <w:sz w:val="21"/>
          <w:szCs w:val="21"/>
        </w:rPr>
        <w:t xml:space="preserve">fuori dei confini nazionali, infatti </w:t>
      </w:r>
      <w:r w:rsidR="00F3371A">
        <w:rPr>
          <w:rFonts w:ascii="Times New Roman" w:hAnsi="Times New Roman" w:cs="Times New Roman"/>
          <w:sz w:val="21"/>
          <w:szCs w:val="21"/>
        </w:rPr>
        <w:t>“</w:t>
      </w:r>
      <w:r w:rsidR="0085226D" w:rsidRPr="009D7BBD">
        <w:rPr>
          <w:rFonts w:ascii="Times New Roman" w:hAnsi="Times New Roman" w:cs="Times New Roman"/>
          <w:b/>
          <w:sz w:val="21"/>
          <w:szCs w:val="21"/>
        </w:rPr>
        <w:t xml:space="preserve">Il </w:t>
      </w:r>
      <w:r w:rsidR="0085226D" w:rsidRPr="009D7BBD">
        <w:rPr>
          <w:rFonts w:ascii="Times New Roman" w:hAnsi="Times New Roman" w:cs="Times New Roman"/>
          <w:b/>
          <w:i/>
          <w:sz w:val="21"/>
          <w:szCs w:val="21"/>
        </w:rPr>
        <w:t>cd. principio di territorialità legittima se non addirittura obbliga l</w:t>
      </w:r>
      <w:r w:rsidR="00F60D0F">
        <w:rPr>
          <w:rFonts w:ascii="Times New Roman" w:hAnsi="Times New Roman" w:cs="Times New Roman"/>
          <w:b/>
          <w:i/>
          <w:sz w:val="21"/>
          <w:szCs w:val="21"/>
        </w:rPr>
        <w:t>’</w:t>
      </w:r>
      <w:r w:rsidR="0085226D" w:rsidRPr="009D7BBD">
        <w:rPr>
          <w:rFonts w:ascii="Times New Roman" w:hAnsi="Times New Roman" w:cs="Times New Roman"/>
          <w:b/>
          <w:i/>
          <w:sz w:val="21"/>
          <w:szCs w:val="21"/>
        </w:rPr>
        <w:t>amministrazione a far rientrare nel territorio nazionale i beni culturali</w:t>
      </w:r>
      <w:r w:rsidR="0085226D" w:rsidRPr="009D7BBD">
        <w:rPr>
          <w:rFonts w:ascii="Times New Roman" w:hAnsi="Times New Roman" w:cs="Times New Roman"/>
          <w:i/>
          <w:sz w:val="21"/>
          <w:szCs w:val="21"/>
        </w:rPr>
        <w:t xml:space="preserve"> </w:t>
      </w:r>
      <w:r w:rsidR="00F3371A">
        <w:rPr>
          <w:rFonts w:ascii="Times New Roman" w:hAnsi="Times New Roman" w:cs="Times New Roman"/>
          <w:i/>
          <w:sz w:val="21"/>
          <w:szCs w:val="21"/>
        </w:rPr>
        <w:t>“</w:t>
      </w:r>
      <w:r w:rsidR="0085226D" w:rsidRPr="009D7BBD">
        <w:rPr>
          <w:rFonts w:ascii="Times New Roman" w:hAnsi="Times New Roman" w:cs="Times New Roman"/>
          <w:i/>
          <w:sz w:val="21"/>
          <w:szCs w:val="21"/>
        </w:rPr>
        <w:t>ovvero quelli che, re melius perpensa, tali avrebbero, fin dall</w:t>
      </w:r>
      <w:r w:rsidR="00F60D0F">
        <w:rPr>
          <w:rFonts w:ascii="Times New Roman" w:hAnsi="Times New Roman" w:cs="Times New Roman"/>
          <w:i/>
          <w:sz w:val="21"/>
          <w:szCs w:val="21"/>
        </w:rPr>
        <w:t>’</w:t>
      </w:r>
      <w:r w:rsidR="0085226D" w:rsidRPr="009D7BBD">
        <w:rPr>
          <w:rFonts w:ascii="Times New Roman" w:hAnsi="Times New Roman" w:cs="Times New Roman"/>
          <w:i/>
          <w:sz w:val="21"/>
          <w:szCs w:val="21"/>
        </w:rPr>
        <w:t>inizio, dovuto essere considerati</w:t>
      </w:r>
      <w:r w:rsidR="00F3371A">
        <w:rPr>
          <w:rFonts w:ascii="Times New Roman" w:hAnsi="Times New Roman" w:cs="Times New Roman"/>
          <w:i/>
          <w:sz w:val="21"/>
          <w:szCs w:val="21"/>
        </w:rPr>
        <w:t>”</w:t>
      </w:r>
      <w:r w:rsidR="0085226D" w:rsidRPr="009D7BBD">
        <w:rPr>
          <w:rFonts w:ascii="Times New Roman" w:hAnsi="Times New Roman" w:cs="Times New Roman"/>
          <w:i/>
          <w:sz w:val="21"/>
          <w:szCs w:val="21"/>
        </w:rPr>
        <w:t xml:space="preserve"> (così, TAR Lazio, Roma, II-quater, 30-08-2021, n. 9410). Difatti, le difficoltà derivanti, sul piano materiale, dal recupero di un bene dislocato all</w:t>
      </w:r>
      <w:r w:rsidR="00F60D0F">
        <w:rPr>
          <w:rFonts w:ascii="Times New Roman" w:hAnsi="Times New Roman" w:cs="Times New Roman"/>
          <w:i/>
          <w:sz w:val="21"/>
          <w:szCs w:val="21"/>
        </w:rPr>
        <w:t>’</w:t>
      </w:r>
      <w:r w:rsidR="0085226D" w:rsidRPr="009D7BBD">
        <w:rPr>
          <w:rFonts w:ascii="Times New Roman" w:hAnsi="Times New Roman" w:cs="Times New Roman"/>
          <w:i/>
          <w:sz w:val="21"/>
          <w:szCs w:val="21"/>
        </w:rPr>
        <w:t>estero, non impediscono all</w:t>
      </w:r>
      <w:r w:rsidR="00F60D0F">
        <w:rPr>
          <w:rFonts w:ascii="Times New Roman" w:hAnsi="Times New Roman" w:cs="Times New Roman"/>
          <w:i/>
          <w:sz w:val="21"/>
          <w:szCs w:val="21"/>
        </w:rPr>
        <w:t>’</w:t>
      </w:r>
      <w:r w:rsidR="0085226D" w:rsidRPr="009D7BBD">
        <w:rPr>
          <w:rFonts w:ascii="Times New Roman" w:hAnsi="Times New Roman" w:cs="Times New Roman"/>
          <w:i/>
          <w:sz w:val="21"/>
          <w:szCs w:val="21"/>
        </w:rPr>
        <w:t>amministrazione di rivedere il suo operato e di riesaminare i suoi atti autorizzatori ove questi ultimi siano stati rilasciati in assenza (successivamente riscontrata) dei prescritti presupposti, sì da rimuovere l</w:t>
      </w:r>
      <w:r w:rsidR="00F60D0F">
        <w:rPr>
          <w:rFonts w:ascii="Times New Roman" w:hAnsi="Times New Roman" w:cs="Times New Roman"/>
          <w:i/>
          <w:sz w:val="21"/>
          <w:szCs w:val="21"/>
        </w:rPr>
        <w:t>’</w:t>
      </w:r>
      <w:r w:rsidR="0085226D" w:rsidRPr="009D7BBD">
        <w:rPr>
          <w:rFonts w:ascii="Times New Roman" w:hAnsi="Times New Roman" w:cs="Times New Roman"/>
          <w:i/>
          <w:sz w:val="21"/>
          <w:szCs w:val="21"/>
        </w:rPr>
        <w:t>atto illegittimo, adottando tutti gli atti conseguenti per il ripristino della legalità</w:t>
      </w:r>
      <w:r w:rsidR="00F3371A">
        <w:rPr>
          <w:rFonts w:ascii="Times New Roman" w:hAnsi="Times New Roman" w:cs="Times New Roman"/>
          <w:sz w:val="21"/>
          <w:szCs w:val="21"/>
        </w:rPr>
        <w:t>”</w:t>
      </w:r>
      <w:r w:rsidR="006953A8" w:rsidRPr="009D7BBD">
        <w:rPr>
          <w:rFonts w:ascii="Times New Roman" w:hAnsi="Times New Roman" w:cs="Times New Roman"/>
          <w:sz w:val="21"/>
          <w:szCs w:val="21"/>
        </w:rPr>
        <w:t xml:space="preserve"> </w:t>
      </w:r>
      <w:r w:rsidR="0085226D" w:rsidRPr="009D7BBD">
        <w:rPr>
          <w:rFonts w:ascii="Times New Roman" w:hAnsi="Times New Roman" w:cs="Times New Roman"/>
          <w:sz w:val="21"/>
          <w:szCs w:val="21"/>
        </w:rPr>
        <w:t xml:space="preserve">(v. </w:t>
      </w:r>
      <w:r w:rsidR="0085226D" w:rsidRPr="009D7BBD">
        <w:rPr>
          <w:rFonts w:ascii="Times New Roman" w:hAnsi="Times New Roman" w:cs="Times New Roman"/>
          <w:b/>
          <w:sz w:val="21"/>
          <w:szCs w:val="21"/>
        </w:rPr>
        <w:t>TAR Lombardia – Milano, III sezione, 6 settembre 2023, n. 2059</w:t>
      </w:r>
      <w:r w:rsidR="0085226D" w:rsidRPr="009D7BBD">
        <w:rPr>
          <w:rFonts w:ascii="Times New Roman" w:hAnsi="Times New Roman" w:cs="Times New Roman"/>
          <w:sz w:val="21"/>
          <w:szCs w:val="21"/>
        </w:rPr>
        <w:t>)</w:t>
      </w:r>
      <w:r w:rsidR="006953A8" w:rsidRPr="009D7BBD">
        <w:rPr>
          <w:rFonts w:ascii="Times New Roman" w:hAnsi="Times New Roman" w:cs="Times New Roman"/>
          <w:sz w:val="21"/>
          <w:szCs w:val="21"/>
        </w:rPr>
        <w:t>.</w:t>
      </w:r>
    </w:p>
    <w:p w14:paraId="69D7D766" w14:textId="77777777" w:rsidR="0098619F" w:rsidRPr="009D7BBD" w:rsidRDefault="0098619F" w:rsidP="00C560FA">
      <w:pPr>
        <w:pStyle w:val="Paragrafoelenco"/>
        <w:spacing w:after="0" w:line="240" w:lineRule="auto"/>
        <w:ind w:left="2203"/>
        <w:jc w:val="both"/>
        <w:rPr>
          <w:rFonts w:ascii="Times New Roman" w:hAnsi="Times New Roman" w:cs="Times New Roman"/>
          <w:sz w:val="21"/>
          <w:szCs w:val="21"/>
        </w:rPr>
      </w:pPr>
    </w:p>
    <w:p w14:paraId="307DCBFA" w14:textId="593A391B" w:rsidR="00E72630" w:rsidRPr="009D7BBD" w:rsidRDefault="00E72630" w:rsidP="00234EBE">
      <w:pPr>
        <w:pStyle w:val="Paragrafoelenco"/>
        <w:numPr>
          <w:ilvl w:val="0"/>
          <w:numId w:val="9"/>
        </w:numPr>
        <w:spacing w:before="240" w:after="0" w:line="240" w:lineRule="auto"/>
        <w:jc w:val="both"/>
        <w:rPr>
          <w:rFonts w:ascii="Times New Roman" w:hAnsi="Times New Roman" w:cs="Times New Roman"/>
          <w:sz w:val="21"/>
          <w:szCs w:val="21"/>
        </w:rPr>
      </w:pPr>
      <w:r w:rsidRPr="009D7BBD">
        <w:rPr>
          <w:rFonts w:ascii="Times New Roman" w:hAnsi="Times New Roman" w:cs="Times New Roman"/>
          <w:sz w:val="21"/>
          <w:szCs w:val="21"/>
        </w:rPr>
        <w:t xml:space="preserve">quanto alle </w:t>
      </w:r>
      <w:r w:rsidRPr="009D7BBD">
        <w:rPr>
          <w:rFonts w:ascii="Times New Roman" w:hAnsi="Times New Roman" w:cs="Times New Roman"/>
          <w:b/>
          <w:sz w:val="21"/>
          <w:szCs w:val="21"/>
        </w:rPr>
        <w:t>garanzie procedimentali</w:t>
      </w:r>
      <w:r w:rsidRPr="009D7BBD">
        <w:rPr>
          <w:rFonts w:ascii="Times New Roman" w:hAnsi="Times New Roman" w:cs="Times New Roman"/>
          <w:sz w:val="21"/>
          <w:szCs w:val="21"/>
        </w:rPr>
        <w:t xml:space="preserve">, </w:t>
      </w:r>
      <w:r w:rsidR="00327F44" w:rsidRPr="009D7BBD">
        <w:rPr>
          <w:rFonts w:ascii="Times New Roman" w:hAnsi="Times New Roman" w:cs="Times New Roman"/>
          <w:sz w:val="21"/>
          <w:szCs w:val="21"/>
        </w:rPr>
        <w:t>la giurisprudenza</w:t>
      </w:r>
      <w:r w:rsidRPr="009D7BBD">
        <w:rPr>
          <w:rFonts w:ascii="Times New Roman" w:hAnsi="Times New Roman" w:cs="Times New Roman"/>
          <w:sz w:val="21"/>
          <w:szCs w:val="21"/>
        </w:rPr>
        <w:t xml:space="preserve"> ne riconosce il rilievo centrale </w:t>
      </w:r>
      <w:r w:rsidR="00327F44" w:rsidRPr="009D7BBD">
        <w:rPr>
          <w:rFonts w:ascii="Times New Roman" w:hAnsi="Times New Roman" w:cs="Times New Roman"/>
          <w:sz w:val="21"/>
          <w:szCs w:val="21"/>
        </w:rPr>
        <w:t>quale</w:t>
      </w:r>
      <w:r w:rsidRPr="009D7BBD">
        <w:rPr>
          <w:rFonts w:ascii="Times New Roman" w:hAnsi="Times New Roman" w:cs="Times New Roman"/>
          <w:sz w:val="21"/>
          <w:szCs w:val="21"/>
        </w:rPr>
        <w:t xml:space="preserve"> strumento con cui il privato interessato può interagire con 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nell</w:t>
      </w:r>
      <w:r w:rsidR="00F60D0F">
        <w:rPr>
          <w:rFonts w:ascii="Times New Roman" w:hAnsi="Times New Roman" w:cs="Times New Roman"/>
          <w:sz w:val="21"/>
          <w:szCs w:val="21"/>
        </w:rPr>
        <w:t>’</w:t>
      </w:r>
      <w:r w:rsidRPr="009D7BBD">
        <w:rPr>
          <w:rFonts w:ascii="Times New Roman" w:hAnsi="Times New Roman" w:cs="Times New Roman"/>
          <w:sz w:val="21"/>
          <w:szCs w:val="21"/>
        </w:rPr>
        <w:t>ambito di un procedimento dove il giudizio sull</w:t>
      </w:r>
      <w:r w:rsidR="00F60D0F">
        <w:rPr>
          <w:rFonts w:ascii="Times New Roman" w:hAnsi="Times New Roman" w:cs="Times New Roman"/>
          <w:sz w:val="21"/>
          <w:szCs w:val="21"/>
        </w:rPr>
        <w:t>’</w:t>
      </w:r>
      <w:r w:rsidRPr="009D7BBD">
        <w:rPr>
          <w:rFonts w:ascii="Times New Roman" w:hAnsi="Times New Roman" w:cs="Times New Roman"/>
          <w:sz w:val="21"/>
          <w:szCs w:val="21"/>
        </w:rPr>
        <w:t>interesse storico-artistico dell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opera è altamente discrezionale e caratterizzato da un </w:t>
      </w:r>
      <w:r w:rsidR="00F3371A">
        <w:rPr>
          <w:rFonts w:ascii="Times New Roman" w:hAnsi="Times New Roman" w:cs="Times New Roman"/>
          <w:sz w:val="21"/>
          <w:szCs w:val="21"/>
        </w:rPr>
        <w:t>“</w:t>
      </w:r>
      <w:r w:rsidRPr="009D7BBD">
        <w:rPr>
          <w:rFonts w:ascii="Times New Roman" w:hAnsi="Times New Roman" w:cs="Times New Roman"/>
          <w:sz w:val="21"/>
          <w:szCs w:val="21"/>
        </w:rPr>
        <w:t>elevato grado di mutevolezza</w:t>
      </w:r>
      <w:r w:rsidR="00F3371A">
        <w:rPr>
          <w:rFonts w:ascii="Times New Roman" w:hAnsi="Times New Roman" w:cs="Times New Roman"/>
          <w:sz w:val="21"/>
          <w:szCs w:val="21"/>
        </w:rPr>
        <w:t>”</w:t>
      </w:r>
      <w:r w:rsidRPr="009D7BBD">
        <w:rPr>
          <w:rFonts w:ascii="Times New Roman" w:hAnsi="Times New Roman" w:cs="Times New Roman"/>
          <w:sz w:val="21"/>
          <w:szCs w:val="21"/>
        </w:rPr>
        <w:t xml:space="preserve">. </w:t>
      </w:r>
    </w:p>
    <w:p w14:paraId="53BFDCA0" w14:textId="77777777" w:rsidR="00D57A62" w:rsidRPr="009D7BBD" w:rsidRDefault="00D57A62" w:rsidP="00E72630">
      <w:pPr>
        <w:pStyle w:val="Paragrafoelenco"/>
        <w:spacing w:before="240" w:after="0" w:line="240" w:lineRule="auto"/>
        <w:ind w:left="1776"/>
        <w:jc w:val="both"/>
        <w:rPr>
          <w:rFonts w:ascii="Times New Roman" w:hAnsi="Times New Roman" w:cs="Times New Roman"/>
          <w:sz w:val="21"/>
          <w:szCs w:val="21"/>
        </w:rPr>
      </w:pPr>
    </w:p>
    <w:p w14:paraId="65070DC9" w14:textId="1D88627A" w:rsidR="00E72630" w:rsidRPr="009D7BBD" w:rsidRDefault="00E72630" w:rsidP="00E72630">
      <w:pPr>
        <w:pStyle w:val="Paragrafoelenco"/>
        <w:spacing w:before="240" w:after="0" w:line="240" w:lineRule="auto"/>
        <w:ind w:left="1776"/>
        <w:jc w:val="both"/>
        <w:rPr>
          <w:rFonts w:ascii="Times New Roman" w:hAnsi="Times New Roman" w:cs="Times New Roman"/>
          <w:sz w:val="21"/>
          <w:szCs w:val="21"/>
        </w:rPr>
      </w:pPr>
      <w:r w:rsidRPr="009D7BBD">
        <w:rPr>
          <w:rFonts w:ascii="Times New Roman" w:hAnsi="Times New Roman" w:cs="Times New Roman"/>
          <w:sz w:val="21"/>
          <w:szCs w:val="21"/>
        </w:rPr>
        <w:t>Anche se si possono notare alcune oscillazioni nel grado di tutela accordato alla partecipazione e ciò rispetto in particolare alla circostanza che l</w:t>
      </w:r>
      <w:r w:rsidR="00F60D0F">
        <w:rPr>
          <w:rFonts w:ascii="Times New Roman" w:hAnsi="Times New Roman" w:cs="Times New Roman"/>
          <w:sz w:val="21"/>
          <w:szCs w:val="21"/>
        </w:rPr>
        <w:t>’</w:t>
      </w:r>
      <w:r w:rsidRPr="009D7BBD">
        <w:rPr>
          <w:rFonts w:ascii="Times New Roman" w:hAnsi="Times New Roman" w:cs="Times New Roman"/>
          <w:sz w:val="21"/>
          <w:szCs w:val="21"/>
        </w:rPr>
        <w:t>esercizio del potere di autotutela sia preceduto dalla comunicazione di preavviso</w:t>
      </w:r>
      <w:r w:rsidR="009C6152" w:rsidRPr="009D7BBD">
        <w:rPr>
          <w:rFonts w:ascii="Times New Roman" w:hAnsi="Times New Roman" w:cs="Times New Roman"/>
          <w:sz w:val="21"/>
          <w:szCs w:val="21"/>
        </w:rPr>
        <w:t xml:space="preserve"> (oscillazi</w:t>
      </w:r>
      <w:r w:rsidR="005C4DC7" w:rsidRPr="009D7BBD">
        <w:rPr>
          <w:rFonts w:ascii="Times New Roman" w:hAnsi="Times New Roman" w:cs="Times New Roman"/>
          <w:sz w:val="21"/>
          <w:szCs w:val="21"/>
        </w:rPr>
        <w:t>oni che dipendono comunque dalla diversità delle</w:t>
      </w:r>
      <w:r w:rsidR="009C6152" w:rsidRPr="009D7BBD">
        <w:rPr>
          <w:rFonts w:ascii="Times New Roman" w:hAnsi="Times New Roman" w:cs="Times New Roman"/>
          <w:sz w:val="21"/>
          <w:szCs w:val="21"/>
        </w:rPr>
        <w:t xml:space="preserve"> circostanze di fatto)</w:t>
      </w:r>
      <w:r w:rsidRPr="009D7BBD">
        <w:rPr>
          <w:rFonts w:ascii="Times New Roman" w:hAnsi="Times New Roman" w:cs="Times New Roman"/>
          <w:sz w:val="21"/>
          <w:szCs w:val="21"/>
        </w:rPr>
        <w:t>:</w:t>
      </w:r>
    </w:p>
    <w:p w14:paraId="5CFE9874" w14:textId="77777777" w:rsidR="00FE4440" w:rsidRPr="009D7BBD" w:rsidRDefault="00FE4440" w:rsidP="00E72630">
      <w:pPr>
        <w:pStyle w:val="Paragrafoelenco"/>
        <w:spacing w:before="240" w:after="0" w:line="240" w:lineRule="auto"/>
        <w:ind w:left="1776"/>
        <w:jc w:val="both"/>
        <w:rPr>
          <w:rFonts w:ascii="Times New Roman" w:hAnsi="Times New Roman" w:cs="Times New Roman"/>
          <w:sz w:val="21"/>
          <w:szCs w:val="21"/>
        </w:rPr>
      </w:pPr>
    </w:p>
    <w:p w14:paraId="5AA8BB4C" w14:textId="65C84902" w:rsidR="00E72630" w:rsidRPr="009D7BBD" w:rsidRDefault="00234EBE" w:rsidP="00FE4440">
      <w:pPr>
        <w:spacing w:after="0" w:line="240" w:lineRule="auto"/>
        <w:ind w:left="1776"/>
        <w:jc w:val="both"/>
        <w:rPr>
          <w:rFonts w:ascii="Times New Roman" w:hAnsi="Times New Roman" w:cs="Times New Roman"/>
          <w:sz w:val="21"/>
          <w:szCs w:val="21"/>
        </w:rPr>
      </w:pPr>
      <w:r>
        <w:rPr>
          <w:rFonts w:ascii="Times New Roman" w:hAnsi="Times New Roman" w:cs="Times New Roman"/>
          <w:sz w:val="21"/>
          <w:szCs w:val="21"/>
        </w:rPr>
        <w:t>e</w:t>
      </w:r>
      <w:r w:rsidR="00E72630" w:rsidRPr="009D7BBD">
        <w:rPr>
          <w:rFonts w:ascii="Times New Roman" w:hAnsi="Times New Roman" w:cs="Times New Roman"/>
          <w:sz w:val="21"/>
          <w:szCs w:val="21"/>
        </w:rPr>
        <w:t>1) sulla necessità del preavviso quando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Amministrazione non deduca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esistenza di effettive cause ostative si è espresso il </w:t>
      </w:r>
      <w:r w:rsidR="00E72630" w:rsidRPr="009D7BBD">
        <w:rPr>
          <w:rFonts w:ascii="Times New Roman" w:hAnsi="Times New Roman" w:cs="Times New Roman"/>
          <w:b/>
          <w:sz w:val="21"/>
          <w:szCs w:val="21"/>
        </w:rPr>
        <w:t>TAR Toscana con la sentenza n.108/2024 dell</w:t>
      </w:r>
      <w:r w:rsidR="00F60D0F">
        <w:rPr>
          <w:rFonts w:ascii="Times New Roman" w:hAnsi="Times New Roman" w:cs="Times New Roman"/>
          <w:b/>
          <w:sz w:val="21"/>
          <w:szCs w:val="21"/>
        </w:rPr>
        <w:t>’</w:t>
      </w:r>
      <w:r w:rsidR="00E72630" w:rsidRPr="009D7BBD">
        <w:rPr>
          <w:rFonts w:ascii="Times New Roman" w:hAnsi="Times New Roman" w:cs="Times New Roman"/>
          <w:b/>
          <w:sz w:val="21"/>
          <w:szCs w:val="21"/>
        </w:rPr>
        <w:t>25 gennaio 2024</w:t>
      </w:r>
      <w:r w:rsidR="00B90D5B" w:rsidRPr="009D7BBD">
        <w:rPr>
          <w:rFonts w:ascii="Times New Roman" w:hAnsi="Times New Roman" w:cs="Times New Roman"/>
          <w:sz w:val="21"/>
          <w:szCs w:val="21"/>
        </w:rPr>
        <w:t>;</w:t>
      </w:r>
      <w:r w:rsidR="00E72630" w:rsidRPr="009D7BBD">
        <w:rPr>
          <w:rFonts w:ascii="Times New Roman" w:hAnsi="Times New Roman" w:cs="Times New Roman"/>
          <w:sz w:val="21"/>
          <w:szCs w:val="21"/>
        </w:rPr>
        <w:t xml:space="preserve"> </w:t>
      </w:r>
    </w:p>
    <w:p w14:paraId="3A74B31D" w14:textId="77777777" w:rsidR="00F93EA6" w:rsidRPr="009D7BBD" w:rsidRDefault="00F93EA6" w:rsidP="00FE4440">
      <w:pPr>
        <w:spacing w:after="0" w:line="240" w:lineRule="auto"/>
        <w:ind w:left="1776"/>
        <w:jc w:val="both"/>
        <w:rPr>
          <w:rFonts w:ascii="Times New Roman" w:hAnsi="Times New Roman" w:cs="Times New Roman"/>
          <w:sz w:val="21"/>
          <w:szCs w:val="21"/>
        </w:rPr>
      </w:pPr>
    </w:p>
    <w:p w14:paraId="1626464D" w14:textId="14E5AB15" w:rsidR="00E72630" w:rsidRPr="009D7BBD" w:rsidRDefault="00234EBE" w:rsidP="00FE4440">
      <w:pPr>
        <w:spacing w:after="0" w:line="240" w:lineRule="auto"/>
        <w:ind w:left="1776"/>
        <w:jc w:val="both"/>
        <w:rPr>
          <w:rFonts w:ascii="Times New Roman" w:hAnsi="Times New Roman" w:cs="Times New Roman"/>
          <w:sz w:val="21"/>
          <w:szCs w:val="21"/>
        </w:rPr>
      </w:pPr>
      <w:r>
        <w:rPr>
          <w:rFonts w:ascii="Times New Roman" w:hAnsi="Times New Roman" w:cs="Times New Roman"/>
          <w:sz w:val="21"/>
          <w:szCs w:val="21"/>
        </w:rPr>
        <w:t>e</w:t>
      </w:r>
      <w:r w:rsidR="00E72630" w:rsidRPr="009D7BBD">
        <w:rPr>
          <w:rFonts w:ascii="Times New Roman" w:hAnsi="Times New Roman" w:cs="Times New Roman"/>
          <w:sz w:val="21"/>
          <w:szCs w:val="21"/>
        </w:rPr>
        <w:t>2) ha invece ritenuto legittim</w:t>
      </w:r>
      <w:r w:rsidR="004F770C">
        <w:rPr>
          <w:rFonts w:ascii="Times New Roman" w:hAnsi="Times New Roman" w:cs="Times New Roman"/>
          <w:sz w:val="21"/>
          <w:szCs w:val="21"/>
        </w:rPr>
        <w:t>o</w:t>
      </w:r>
      <w:r w:rsidR="00D266EB">
        <w:rPr>
          <w:rFonts w:ascii="Times New Roman" w:hAnsi="Times New Roman" w:cs="Times New Roman"/>
          <w:sz w:val="21"/>
          <w:szCs w:val="21"/>
        </w:rPr>
        <w:t xml:space="preserve"> </w:t>
      </w:r>
      <w:r w:rsidR="00E72630" w:rsidRPr="009D7BBD">
        <w:rPr>
          <w:rFonts w:ascii="Times New Roman" w:hAnsi="Times New Roman" w:cs="Times New Roman"/>
          <w:sz w:val="21"/>
          <w:szCs w:val="21"/>
        </w:rPr>
        <w:t xml:space="preserve"> il mancato preavviso per ragioni di urgenza quando il bene si trovi all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esterno in forza di un titolo che 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 xml:space="preserve">Amministrazione ritenga essere stato erroneamente rilasciato </w:t>
      </w:r>
      <w:r w:rsidR="006E5646" w:rsidRPr="009D7BBD">
        <w:rPr>
          <w:rFonts w:ascii="Times New Roman" w:hAnsi="Times New Roman" w:cs="Times New Roman"/>
          <w:sz w:val="21"/>
          <w:szCs w:val="21"/>
        </w:rPr>
        <w:t xml:space="preserve">e il bene sia </w:t>
      </w:r>
      <w:r w:rsidR="0029168D" w:rsidRPr="009D7BBD">
        <w:rPr>
          <w:rFonts w:ascii="Times New Roman" w:hAnsi="Times New Roman" w:cs="Times New Roman"/>
          <w:sz w:val="21"/>
          <w:szCs w:val="21"/>
        </w:rPr>
        <w:t>in attesa di aggiudicazione ad un</w:t>
      </w:r>
      <w:r w:rsidR="00F60D0F">
        <w:rPr>
          <w:rFonts w:ascii="Times New Roman" w:hAnsi="Times New Roman" w:cs="Times New Roman"/>
          <w:sz w:val="21"/>
          <w:szCs w:val="21"/>
        </w:rPr>
        <w:t>’</w:t>
      </w:r>
      <w:r w:rsidR="006E5646" w:rsidRPr="009D7BBD">
        <w:rPr>
          <w:rFonts w:ascii="Times New Roman" w:hAnsi="Times New Roman" w:cs="Times New Roman"/>
          <w:sz w:val="21"/>
          <w:szCs w:val="21"/>
        </w:rPr>
        <w:t xml:space="preserve">asta </w:t>
      </w:r>
      <w:r w:rsidR="00E72630" w:rsidRPr="009D7BBD">
        <w:rPr>
          <w:rFonts w:ascii="Times New Roman" w:hAnsi="Times New Roman" w:cs="Times New Roman"/>
          <w:sz w:val="21"/>
          <w:szCs w:val="21"/>
        </w:rPr>
        <w:t xml:space="preserve">(v. </w:t>
      </w:r>
      <w:r w:rsidR="00E72630" w:rsidRPr="009D7BBD">
        <w:rPr>
          <w:rFonts w:ascii="Times New Roman" w:hAnsi="Times New Roman" w:cs="Times New Roman"/>
          <w:b/>
          <w:sz w:val="21"/>
          <w:szCs w:val="21"/>
        </w:rPr>
        <w:t>TAR Lazio, Roma, II quater, 29 agosto 2022, n. 11306</w:t>
      </w:r>
      <w:r w:rsidR="00E72630" w:rsidRPr="009D7BBD">
        <w:rPr>
          <w:rFonts w:ascii="Times New Roman" w:hAnsi="Times New Roman" w:cs="Times New Roman"/>
          <w:sz w:val="21"/>
          <w:szCs w:val="21"/>
        </w:rPr>
        <w:t>)</w:t>
      </w:r>
      <w:r w:rsidR="00E44E58">
        <w:rPr>
          <w:rFonts w:ascii="Times New Roman" w:hAnsi="Times New Roman" w:cs="Times New Roman"/>
          <w:sz w:val="21"/>
          <w:szCs w:val="21"/>
        </w:rPr>
        <w:t>;</w:t>
      </w:r>
      <w:r w:rsidR="00E72630" w:rsidRPr="009D7BBD">
        <w:rPr>
          <w:rFonts w:ascii="Times New Roman" w:hAnsi="Times New Roman" w:cs="Times New Roman"/>
          <w:sz w:val="21"/>
          <w:szCs w:val="21"/>
        </w:rPr>
        <w:t xml:space="preserve"> </w:t>
      </w:r>
    </w:p>
    <w:p w14:paraId="027FDA7F" w14:textId="77777777" w:rsidR="00D57A62" w:rsidRPr="009D7BBD" w:rsidRDefault="00D57A62" w:rsidP="00FE4440">
      <w:pPr>
        <w:spacing w:after="0" w:line="240" w:lineRule="auto"/>
        <w:ind w:left="1776"/>
        <w:jc w:val="both"/>
        <w:rPr>
          <w:rFonts w:ascii="Times New Roman" w:hAnsi="Times New Roman" w:cs="Times New Roman"/>
          <w:sz w:val="21"/>
          <w:szCs w:val="21"/>
        </w:rPr>
      </w:pPr>
    </w:p>
    <w:p w14:paraId="3510EAB2" w14:textId="019DACD9" w:rsidR="009E143C" w:rsidRDefault="00234EBE" w:rsidP="005D23FA">
      <w:pPr>
        <w:spacing w:after="0" w:line="240" w:lineRule="auto"/>
        <w:ind w:left="1776"/>
        <w:jc w:val="both"/>
        <w:rPr>
          <w:rFonts w:ascii="Times New Roman" w:hAnsi="Times New Roman" w:cs="Times New Roman"/>
          <w:sz w:val="21"/>
          <w:szCs w:val="21"/>
        </w:rPr>
      </w:pPr>
      <w:r>
        <w:rPr>
          <w:rFonts w:ascii="Times New Roman" w:hAnsi="Times New Roman" w:cs="Times New Roman"/>
          <w:sz w:val="21"/>
          <w:szCs w:val="21"/>
        </w:rPr>
        <w:t>e</w:t>
      </w:r>
      <w:r w:rsidR="00D57A62" w:rsidRPr="009D7BBD">
        <w:rPr>
          <w:rFonts w:ascii="Times New Roman" w:hAnsi="Times New Roman" w:cs="Times New Roman"/>
          <w:sz w:val="21"/>
          <w:szCs w:val="21"/>
        </w:rPr>
        <w:t>3) non è rinvenibile una violazione del contraddittorio procedimentale</w:t>
      </w:r>
      <w:r w:rsidR="00D474F0" w:rsidRPr="009D7BBD">
        <w:rPr>
          <w:rFonts w:ascii="Times New Roman" w:hAnsi="Times New Roman" w:cs="Times New Roman"/>
          <w:sz w:val="21"/>
          <w:szCs w:val="21"/>
        </w:rPr>
        <w:t>,</w:t>
      </w:r>
      <w:r w:rsidR="00D57A62" w:rsidRPr="009D7BBD">
        <w:rPr>
          <w:rFonts w:ascii="Times New Roman" w:hAnsi="Times New Roman" w:cs="Times New Roman"/>
          <w:sz w:val="21"/>
          <w:szCs w:val="21"/>
        </w:rPr>
        <w:t xml:space="preserve"> quando l</w:t>
      </w:r>
      <w:r w:rsidR="00F60D0F">
        <w:rPr>
          <w:rFonts w:ascii="Times New Roman" w:hAnsi="Times New Roman" w:cs="Times New Roman"/>
          <w:sz w:val="21"/>
          <w:szCs w:val="21"/>
        </w:rPr>
        <w:t>’</w:t>
      </w:r>
      <w:r w:rsidR="00D57A62" w:rsidRPr="009D7BBD">
        <w:rPr>
          <w:rFonts w:ascii="Times New Roman" w:hAnsi="Times New Roman" w:cs="Times New Roman"/>
          <w:sz w:val="21"/>
          <w:szCs w:val="21"/>
        </w:rPr>
        <w:t xml:space="preserve">Amministrazione non </w:t>
      </w:r>
      <w:r w:rsidR="00D57A62" w:rsidRPr="009D7BBD">
        <w:rPr>
          <w:rFonts w:ascii="Times New Roman" w:hAnsi="Times New Roman" w:cs="Times New Roman"/>
          <w:bCs/>
          <w:iCs/>
          <w:sz w:val="21"/>
          <w:szCs w:val="21"/>
        </w:rPr>
        <w:t>prend</w:t>
      </w:r>
      <w:r w:rsidR="00D474F0" w:rsidRPr="009D7BBD">
        <w:rPr>
          <w:rFonts w:ascii="Times New Roman" w:hAnsi="Times New Roman" w:cs="Times New Roman"/>
          <w:bCs/>
          <w:iCs/>
          <w:sz w:val="21"/>
          <w:szCs w:val="21"/>
        </w:rPr>
        <w:t>a</w:t>
      </w:r>
      <w:r w:rsidR="00D57A62" w:rsidRPr="009D7BBD">
        <w:rPr>
          <w:rFonts w:ascii="Times New Roman" w:hAnsi="Times New Roman" w:cs="Times New Roman"/>
          <w:bCs/>
          <w:iCs/>
          <w:sz w:val="21"/>
          <w:szCs w:val="21"/>
        </w:rPr>
        <w:t xml:space="preserve"> in esame, nell</w:t>
      </w:r>
      <w:r w:rsidR="00F60D0F">
        <w:rPr>
          <w:rFonts w:ascii="Times New Roman" w:hAnsi="Times New Roman" w:cs="Times New Roman"/>
          <w:bCs/>
          <w:iCs/>
          <w:sz w:val="21"/>
          <w:szCs w:val="21"/>
        </w:rPr>
        <w:t>’</w:t>
      </w:r>
      <w:r w:rsidR="00D57A62" w:rsidRPr="009D7BBD">
        <w:rPr>
          <w:rFonts w:ascii="Times New Roman" w:hAnsi="Times New Roman" w:cs="Times New Roman"/>
          <w:bCs/>
          <w:iCs/>
          <w:sz w:val="21"/>
          <w:szCs w:val="21"/>
        </w:rPr>
        <w:t xml:space="preserve">ambito del procedimento per la dichiarazione di interesse culturale, le doglianze formulate dal privato nel giudizio </w:t>
      </w:r>
      <w:r w:rsidR="00857474" w:rsidRPr="009D7BBD">
        <w:rPr>
          <w:rFonts w:ascii="Times New Roman" w:hAnsi="Times New Roman" w:cs="Times New Roman"/>
          <w:bCs/>
          <w:iCs/>
          <w:sz w:val="21"/>
          <w:szCs w:val="21"/>
        </w:rPr>
        <w:t xml:space="preserve">avverso il diniego di esportazione </w:t>
      </w:r>
      <w:r w:rsidR="00D57A62" w:rsidRPr="009D7BBD">
        <w:rPr>
          <w:rFonts w:ascii="Times New Roman" w:hAnsi="Times New Roman" w:cs="Times New Roman"/>
          <w:bCs/>
          <w:iCs/>
          <w:sz w:val="21"/>
          <w:szCs w:val="21"/>
        </w:rPr>
        <w:t>e la documentazione ivi depositata</w:t>
      </w:r>
      <w:r w:rsidR="00857474" w:rsidRPr="009D7BBD">
        <w:rPr>
          <w:rFonts w:ascii="Times New Roman" w:hAnsi="Times New Roman" w:cs="Times New Roman"/>
          <w:bCs/>
          <w:iCs/>
          <w:sz w:val="21"/>
          <w:szCs w:val="21"/>
        </w:rPr>
        <w:t xml:space="preserve">; ciò a condizione che si tratti </w:t>
      </w:r>
      <w:r w:rsidR="00F3371A">
        <w:rPr>
          <w:rFonts w:ascii="Times New Roman" w:hAnsi="Times New Roman" w:cs="Times New Roman"/>
          <w:bCs/>
          <w:iCs/>
          <w:sz w:val="21"/>
          <w:szCs w:val="21"/>
        </w:rPr>
        <w:t>“</w:t>
      </w:r>
      <w:r w:rsidR="00857474" w:rsidRPr="009D7BBD">
        <w:rPr>
          <w:rFonts w:ascii="Times New Roman" w:hAnsi="Times New Roman" w:cs="Times New Roman"/>
          <w:bCs/>
          <w:i/>
          <w:iCs/>
          <w:sz w:val="21"/>
          <w:szCs w:val="21"/>
        </w:rPr>
        <w:t xml:space="preserve">delle </w:t>
      </w:r>
      <w:r w:rsidR="00D57A62" w:rsidRPr="009D7BBD">
        <w:rPr>
          <w:rFonts w:ascii="Times New Roman" w:hAnsi="Times New Roman" w:cs="Times New Roman"/>
          <w:bCs/>
          <w:i/>
          <w:iCs/>
          <w:sz w:val="21"/>
          <w:szCs w:val="21"/>
        </w:rPr>
        <w:t>stesse risultanze istruttorie valorizzate ai fini del diniego di rilascio dell</w:t>
      </w:r>
      <w:r w:rsidR="00F60D0F">
        <w:rPr>
          <w:rFonts w:ascii="Times New Roman" w:hAnsi="Times New Roman" w:cs="Times New Roman"/>
          <w:bCs/>
          <w:i/>
          <w:iCs/>
          <w:sz w:val="21"/>
          <w:szCs w:val="21"/>
        </w:rPr>
        <w:t>’</w:t>
      </w:r>
      <w:r w:rsidR="00D57A62" w:rsidRPr="009D7BBD">
        <w:rPr>
          <w:rFonts w:ascii="Times New Roman" w:hAnsi="Times New Roman" w:cs="Times New Roman"/>
          <w:bCs/>
          <w:i/>
          <w:iCs/>
          <w:sz w:val="21"/>
          <w:szCs w:val="21"/>
        </w:rPr>
        <w:t>attestato di libera circolazione</w:t>
      </w:r>
      <w:r w:rsidR="00F3371A">
        <w:rPr>
          <w:rFonts w:ascii="Times New Roman" w:hAnsi="Times New Roman" w:cs="Times New Roman"/>
          <w:bCs/>
          <w:iCs/>
          <w:sz w:val="21"/>
          <w:szCs w:val="21"/>
        </w:rPr>
        <w:t>”</w:t>
      </w:r>
      <w:r w:rsidR="00D57A62" w:rsidRPr="009D7BBD">
        <w:rPr>
          <w:rFonts w:ascii="Times New Roman" w:hAnsi="Times New Roman" w:cs="Times New Roman"/>
          <w:bCs/>
          <w:iCs/>
          <w:sz w:val="21"/>
          <w:szCs w:val="21"/>
        </w:rPr>
        <w:t>.</w:t>
      </w:r>
      <w:r w:rsidR="00857474" w:rsidRPr="009D7BBD">
        <w:rPr>
          <w:rFonts w:ascii="Times New Roman" w:hAnsi="Times New Roman" w:cs="Times New Roman"/>
          <w:bCs/>
          <w:iCs/>
          <w:sz w:val="21"/>
          <w:szCs w:val="21"/>
        </w:rPr>
        <w:t xml:space="preserve"> Infatti </w:t>
      </w:r>
      <w:r w:rsidR="00F3371A">
        <w:rPr>
          <w:rFonts w:ascii="Times New Roman" w:hAnsi="Times New Roman" w:cs="Times New Roman"/>
          <w:sz w:val="21"/>
          <w:szCs w:val="21"/>
        </w:rPr>
        <w:t>“</w:t>
      </w:r>
      <w:r w:rsidR="00D57A62" w:rsidRPr="009D7BBD">
        <w:rPr>
          <w:rFonts w:ascii="Times New Roman" w:hAnsi="Times New Roman" w:cs="Times New Roman"/>
          <w:bCs/>
          <w:i/>
          <w:iCs/>
          <w:sz w:val="21"/>
          <w:szCs w:val="21"/>
        </w:rPr>
        <w:t>E</w:t>
      </w:r>
      <w:r w:rsidR="00F60D0F">
        <w:rPr>
          <w:rFonts w:ascii="Times New Roman" w:hAnsi="Times New Roman" w:cs="Times New Roman"/>
          <w:bCs/>
          <w:i/>
          <w:iCs/>
          <w:sz w:val="21"/>
          <w:szCs w:val="21"/>
        </w:rPr>
        <w:t>’</w:t>
      </w:r>
      <w:r w:rsidR="00D57A62" w:rsidRPr="009D7BBD">
        <w:rPr>
          <w:rFonts w:ascii="Times New Roman" w:hAnsi="Times New Roman" w:cs="Times New Roman"/>
          <w:bCs/>
          <w:i/>
          <w:iCs/>
          <w:sz w:val="21"/>
          <w:szCs w:val="21"/>
        </w:rPr>
        <w:t xml:space="preserve"> evidente, tuttavia, che l</w:t>
      </w:r>
      <w:r w:rsidR="00F60D0F">
        <w:rPr>
          <w:rFonts w:ascii="Times New Roman" w:hAnsi="Times New Roman" w:cs="Times New Roman"/>
          <w:bCs/>
          <w:i/>
          <w:iCs/>
          <w:sz w:val="21"/>
          <w:szCs w:val="21"/>
        </w:rPr>
        <w:t>’</w:t>
      </w:r>
      <w:r w:rsidR="00D57A62" w:rsidRPr="009D7BBD">
        <w:rPr>
          <w:rFonts w:ascii="Times New Roman" w:hAnsi="Times New Roman" w:cs="Times New Roman"/>
          <w:bCs/>
          <w:i/>
          <w:iCs/>
          <w:sz w:val="21"/>
          <w:szCs w:val="21"/>
        </w:rPr>
        <w:t>amministrazione è tenuta a prendere in considerazione quanto rappresentato dal privato nell</w:t>
      </w:r>
      <w:r w:rsidR="00F60D0F">
        <w:rPr>
          <w:rFonts w:ascii="Times New Roman" w:hAnsi="Times New Roman" w:cs="Times New Roman"/>
          <w:bCs/>
          <w:i/>
          <w:iCs/>
          <w:sz w:val="21"/>
          <w:szCs w:val="21"/>
        </w:rPr>
        <w:t>’</w:t>
      </w:r>
      <w:r w:rsidR="00D57A62" w:rsidRPr="009D7BBD">
        <w:rPr>
          <w:rFonts w:ascii="Times New Roman" w:hAnsi="Times New Roman" w:cs="Times New Roman"/>
          <w:bCs/>
          <w:i/>
          <w:iCs/>
          <w:sz w:val="21"/>
          <w:szCs w:val="21"/>
        </w:rPr>
        <w:t>ambito del procedimento, senza alcun dovere di includere nell</w:t>
      </w:r>
      <w:r w:rsidR="00F60D0F">
        <w:rPr>
          <w:rFonts w:ascii="Times New Roman" w:hAnsi="Times New Roman" w:cs="Times New Roman"/>
          <w:bCs/>
          <w:i/>
          <w:iCs/>
          <w:sz w:val="21"/>
          <w:szCs w:val="21"/>
        </w:rPr>
        <w:t>’</w:t>
      </w:r>
      <w:r w:rsidR="00D57A62" w:rsidRPr="009D7BBD">
        <w:rPr>
          <w:rFonts w:ascii="Times New Roman" w:hAnsi="Times New Roman" w:cs="Times New Roman"/>
          <w:bCs/>
          <w:i/>
          <w:iCs/>
          <w:sz w:val="21"/>
          <w:szCs w:val="21"/>
        </w:rPr>
        <w:t xml:space="preserve">istruttoria gli elementi valutativi, eventualmente diversi, che siano stati allegati in sede giurisdizionale o, tantomeno, a confutare in sede procedimentale le censure sollevate di fronte al giudice amministrativo. Non si ravvisa sotto tale profilo, pertanto, alcuna carenza di istruttoria o elusione delle </w:t>
      </w:r>
      <w:r w:rsidR="00D57A62" w:rsidRPr="009D7BBD">
        <w:rPr>
          <w:rFonts w:ascii="Times New Roman" w:hAnsi="Times New Roman" w:cs="Times New Roman"/>
          <w:bCs/>
          <w:i/>
          <w:iCs/>
          <w:sz w:val="21"/>
          <w:szCs w:val="21"/>
        </w:rPr>
        <w:lastRenderedPageBreak/>
        <w:t>garanzie del contraddittorio procedimentale</w:t>
      </w:r>
      <w:r w:rsidR="00F3371A">
        <w:rPr>
          <w:rFonts w:ascii="Times New Roman" w:hAnsi="Times New Roman" w:cs="Times New Roman"/>
          <w:b/>
          <w:bCs/>
          <w:i/>
          <w:iCs/>
          <w:sz w:val="21"/>
          <w:szCs w:val="21"/>
        </w:rPr>
        <w:t>”</w:t>
      </w:r>
      <w:r w:rsidR="00857474" w:rsidRPr="009D7BBD">
        <w:rPr>
          <w:rFonts w:ascii="Times New Roman" w:hAnsi="Times New Roman" w:cs="Times New Roman"/>
          <w:b/>
          <w:bCs/>
          <w:i/>
          <w:iCs/>
          <w:sz w:val="21"/>
          <w:szCs w:val="21"/>
        </w:rPr>
        <w:t xml:space="preserve"> </w:t>
      </w:r>
      <w:r w:rsidR="00857474" w:rsidRPr="009D7BBD">
        <w:rPr>
          <w:rFonts w:ascii="Times New Roman" w:hAnsi="Times New Roman" w:cs="Times New Roman"/>
          <w:bCs/>
          <w:iCs/>
          <w:sz w:val="21"/>
          <w:szCs w:val="21"/>
        </w:rPr>
        <w:t>(cfr.</w:t>
      </w:r>
      <w:r w:rsidR="00857474" w:rsidRPr="009D7BBD">
        <w:rPr>
          <w:rFonts w:ascii="Times New Roman" w:hAnsi="Times New Roman" w:cs="Times New Roman"/>
          <w:b/>
          <w:bCs/>
          <w:i/>
          <w:iCs/>
          <w:sz w:val="21"/>
          <w:szCs w:val="21"/>
        </w:rPr>
        <w:t xml:space="preserve"> </w:t>
      </w:r>
      <w:r w:rsidR="00857474" w:rsidRPr="009D7BBD">
        <w:rPr>
          <w:rFonts w:ascii="Times New Roman" w:hAnsi="Times New Roman" w:cs="Times New Roman"/>
          <w:b/>
          <w:bCs/>
          <w:iCs/>
          <w:sz w:val="21"/>
          <w:szCs w:val="21"/>
        </w:rPr>
        <w:t>TAR Liguria, sez. II, 3 febbraio 2022, n. 89</w:t>
      </w:r>
      <w:r w:rsidR="00857474" w:rsidRPr="009D7BBD">
        <w:rPr>
          <w:rFonts w:ascii="Times New Roman" w:hAnsi="Times New Roman" w:cs="Times New Roman"/>
          <w:bCs/>
          <w:iCs/>
          <w:sz w:val="21"/>
          <w:szCs w:val="21"/>
        </w:rPr>
        <w:t>)</w:t>
      </w:r>
      <w:r w:rsidR="00D57A62" w:rsidRPr="009D7BBD">
        <w:rPr>
          <w:rFonts w:ascii="Times New Roman" w:hAnsi="Times New Roman" w:cs="Times New Roman"/>
          <w:bCs/>
          <w:iCs/>
          <w:sz w:val="21"/>
          <w:szCs w:val="21"/>
        </w:rPr>
        <w:t>.</w:t>
      </w:r>
    </w:p>
    <w:p w14:paraId="70A339EB" w14:textId="77777777" w:rsidR="005D23FA" w:rsidRPr="005D23FA" w:rsidRDefault="005D23FA" w:rsidP="005D23FA">
      <w:pPr>
        <w:spacing w:after="0" w:line="240" w:lineRule="auto"/>
        <w:ind w:left="1776"/>
        <w:jc w:val="both"/>
        <w:rPr>
          <w:rFonts w:ascii="Times New Roman" w:hAnsi="Times New Roman" w:cs="Times New Roman"/>
          <w:sz w:val="21"/>
          <w:szCs w:val="21"/>
        </w:rPr>
      </w:pPr>
    </w:p>
    <w:p w14:paraId="6E500E71" w14:textId="1CD5537A" w:rsidR="00E72630" w:rsidRPr="00234EBE" w:rsidRDefault="00E72630" w:rsidP="00B736FE">
      <w:pPr>
        <w:spacing w:line="240" w:lineRule="auto"/>
        <w:ind w:firstLine="284"/>
        <w:jc w:val="both"/>
        <w:rPr>
          <w:rFonts w:ascii="Times New Roman" w:hAnsi="Times New Roman" w:cs="Times New Roman"/>
          <w:b/>
          <w:bCs/>
          <w:iCs/>
          <w:sz w:val="21"/>
          <w:szCs w:val="21"/>
        </w:rPr>
      </w:pPr>
      <w:bookmarkStart w:id="23" w:name="c3iii"/>
      <w:r w:rsidRPr="00234EBE">
        <w:rPr>
          <w:rFonts w:ascii="Times New Roman" w:hAnsi="Times New Roman" w:cs="Times New Roman"/>
          <w:b/>
          <w:bCs/>
          <w:iCs/>
          <w:sz w:val="21"/>
          <w:szCs w:val="21"/>
        </w:rPr>
        <w:t xml:space="preserve">Sub (iii) Le </w:t>
      </w:r>
      <w:r w:rsidR="00F3371A" w:rsidRPr="00234EBE">
        <w:rPr>
          <w:rFonts w:ascii="Times New Roman" w:hAnsi="Times New Roman" w:cs="Times New Roman"/>
          <w:b/>
          <w:bCs/>
          <w:iCs/>
          <w:sz w:val="21"/>
          <w:szCs w:val="21"/>
        </w:rPr>
        <w:t>“</w:t>
      </w:r>
      <w:r w:rsidRPr="00234EBE">
        <w:rPr>
          <w:rFonts w:ascii="Times New Roman" w:hAnsi="Times New Roman" w:cs="Times New Roman"/>
          <w:b/>
          <w:bCs/>
          <w:iCs/>
          <w:sz w:val="21"/>
          <w:szCs w:val="21"/>
        </w:rPr>
        <w:t>specificità culturali</w:t>
      </w:r>
      <w:r w:rsidR="00F3371A" w:rsidRPr="00234EBE">
        <w:rPr>
          <w:rFonts w:ascii="Times New Roman" w:hAnsi="Times New Roman" w:cs="Times New Roman"/>
          <w:b/>
          <w:bCs/>
          <w:iCs/>
          <w:sz w:val="21"/>
          <w:szCs w:val="21"/>
        </w:rPr>
        <w:t>”</w:t>
      </w:r>
      <w:r w:rsidRPr="00234EBE">
        <w:rPr>
          <w:rFonts w:ascii="Times New Roman" w:hAnsi="Times New Roman" w:cs="Times New Roman"/>
          <w:b/>
          <w:bCs/>
          <w:iCs/>
          <w:sz w:val="21"/>
          <w:szCs w:val="21"/>
        </w:rPr>
        <w:t xml:space="preserve"> della tutela cautelare </w:t>
      </w:r>
    </w:p>
    <w:bookmarkEnd w:id="23"/>
    <w:p w14:paraId="104707CE" w14:textId="2C5169AE" w:rsidR="00E72630" w:rsidRPr="009D7BBD" w:rsidRDefault="00B87680" w:rsidP="00B736FE">
      <w:pPr>
        <w:spacing w:after="0" w:line="240" w:lineRule="auto"/>
        <w:ind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6</w:t>
      </w:r>
      <w:r w:rsidR="00690321" w:rsidRPr="009D7BBD">
        <w:rPr>
          <w:rFonts w:ascii="Times New Roman" w:hAnsi="Times New Roman" w:cs="Times New Roman"/>
          <w:b/>
          <w:sz w:val="21"/>
          <w:szCs w:val="21"/>
        </w:rPr>
        <w:t xml:space="preserve">.  </w:t>
      </w:r>
      <w:r w:rsidR="00E72630" w:rsidRPr="009D7BBD">
        <w:rPr>
          <w:rFonts w:ascii="Times New Roman" w:hAnsi="Times New Roman" w:cs="Times New Roman"/>
          <w:sz w:val="21"/>
          <w:szCs w:val="21"/>
        </w:rPr>
        <w:t>Le forme che la tutela cautelare può assumere riflettono la peculiarità dell</w:t>
      </w:r>
      <w:r w:rsidR="00F60D0F">
        <w:rPr>
          <w:rFonts w:ascii="Times New Roman" w:hAnsi="Times New Roman" w:cs="Times New Roman"/>
          <w:sz w:val="21"/>
          <w:szCs w:val="21"/>
        </w:rPr>
        <w:t>’</w:t>
      </w:r>
      <w:r w:rsidR="00E72630" w:rsidRPr="009D7BBD">
        <w:rPr>
          <w:rFonts w:ascii="Times New Roman" w:hAnsi="Times New Roman" w:cs="Times New Roman"/>
          <w:sz w:val="21"/>
          <w:szCs w:val="21"/>
        </w:rPr>
        <w:t>assetto degli interessi che vengono coinvolti nel settore del controllo della circolazione internazionale di beni culturali.</w:t>
      </w:r>
    </w:p>
    <w:p w14:paraId="64719FD0" w14:textId="1A7A6287" w:rsidR="00B736FE" w:rsidRDefault="00E72630" w:rsidP="00B736FE">
      <w:pPr>
        <w:spacing w:after="0" w:line="240" w:lineRule="auto"/>
        <w:ind w:firstLine="284"/>
        <w:jc w:val="both"/>
        <w:rPr>
          <w:rFonts w:ascii="Times New Roman" w:hAnsi="Times New Roman" w:cs="Times New Roman"/>
          <w:sz w:val="21"/>
          <w:szCs w:val="21"/>
        </w:rPr>
      </w:pPr>
      <w:r w:rsidRPr="009D7BBD">
        <w:rPr>
          <w:rFonts w:ascii="Times New Roman" w:hAnsi="Times New Roman" w:cs="Times New Roman"/>
          <w:sz w:val="21"/>
          <w:szCs w:val="21"/>
        </w:rPr>
        <w:t>Dal punto di vista della parte privata si rinviene un utilizzo della richiesta di misure cautelari innanzitutto diretto a ottenere una celere fissazione della udienza di merito ai sensi dell</w:t>
      </w:r>
      <w:r w:rsidR="00F60D0F">
        <w:rPr>
          <w:rFonts w:ascii="Times New Roman" w:hAnsi="Times New Roman" w:cs="Times New Roman"/>
          <w:sz w:val="21"/>
          <w:szCs w:val="21"/>
        </w:rPr>
        <w:t>’</w:t>
      </w:r>
      <w:r w:rsidRPr="009D7BBD">
        <w:rPr>
          <w:rFonts w:ascii="Times New Roman" w:hAnsi="Times New Roman" w:cs="Times New Roman"/>
          <w:sz w:val="21"/>
          <w:szCs w:val="21"/>
        </w:rPr>
        <w:t>art. 55, comma 10 c.p.a. Le questioni sottoposte al giudice amministrativo raramente infatti possono prescindere da un esaustivo esame dei profili di merito.</w:t>
      </w:r>
    </w:p>
    <w:p w14:paraId="1BC1DC53" w14:textId="16269360" w:rsidR="00B736FE" w:rsidRDefault="00E72630" w:rsidP="00B736FE">
      <w:pPr>
        <w:spacing w:after="0" w:line="240" w:lineRule="auto"/>
        <w:ind w:firstLine="284"/>
        <w:jc w:val="both"/>
        <w:rPr>
          <w:rFonts w:ascii="Times New Roman" w:hAnsi="Times New Roman" w:cs="Times New Roman"/>
          <w:sz w:val="21"/>
          <w:szCs w:val="21"/>
        </w:rPr>
      </w:pPr>
      <w:r w:rsidRPr="009D7BBD">
        <w:rPr>
          <w:rFonts w:ascii="Times New Roman" w:hAnsi="Times New Roman" w:cs="Times New Roman"/>
          <w:sz w:val="21"/>
          <w:szCs w:val="21"/>
        </w:rPr>
        <w:t>Nella valutazione relativa al bilanciamento degli interessi in linea di massima viene accordata prevalenza all</w:t>
      </w:r>
      <w:r w:rsidR="00F60D0F">
        <w:rPr>
          <w:rFonts w:ascii="Times New Roman" w:hAnsi="Times New Roman" w:cs="Times New Roman"/>
          <w:sz w:val="21"/>
          <w:szCs w:val="21"/>
        </w:rPr>
        <w:t>’</w:t>
      </w:r>
      <w:r w:rsidRPr="009D7BBD">
        <w:rPr>
          <w:rFonts w:ascii="Times New Roman" w:hAnsi="Times New Roman" w:cs="Times New Roman"/>
          <w:sz w:val="21"/>
          <w:szCs w:val="21"/>
        </w:rPr>
        <w:t>interesse pubblico ad inibire l</w:t>
      </w:r>
      <w:r w:rsidR="00F60D0F">
        <w:rPr>
          <w:rFonts w:ascii="Times New Roman" w:hAnsi="Times New Roman" w:cs="Times New Roman"/>
          <w:sz w:val="21"/>
          <w:szCs w:val="21"/>
        </w:rPr>
        <w:t>’</w:t>
      </w:r>
      <w:r w:rsidRPr="009D7BBD">
        <w:rPr>
          <w:rFonts w:ascii="Times New Roman" w:hAnsi="Times New Roman" w:cs="Times New Roman"/>
          <w:sz w:val="21"/>
          <w:szCs w:val="21"/>
        </w:rPr>
        <w:t>uscita dell</w:t>
      </w:r>
      <w:r w:rsidR="00F60D0F">
        <w:rPr>
          <w:rFonts w:ascii="Times New Roman" w:hAnsi="Times New Roman" w:cs="Times New Roman"/>
          <w:sz w:val="21"/>
          <w:szCs w:val="21"/>
        </w:rPr>
        <w:t>’</w:t>
      </w:r>
      <w:r w:rsidRPr="009D7BBD">
        <w:rPr>
          <w:rFonts w:ascii="Times New Roman" w:hAnsi="Times New Roman" w:cs="Times New Roman"/>
          <w:sz w:val="21"/>
          <w:szCs w:val="21"/>
        </w:rPr>
        <w:t>opera dal territorio nazionale, che sarebbe altrimenti possibile in ogni mom</w:t>
      </w:r>
      <w:r w:rsidR="00F56287" w:rsidRPr="009D7BBD">
        <w:rPr>
          <w:rFonts w:ascii="Times New Roman" w:hAnsi="Times New Roman" w:cs="Times New Roman"/>
          <w:sz w:val="21"/>
          <w:szCs w:val="21"/>
        </w:rPr>
        <w:t>ento sulla base dell</w:t>
      </w:r>
      <w:r w:rsidR="00F60D0F">
        <w:rPr>
          <w:rFonts w:ascii="Times New Roman" w:hAnsi="Times New Roman" w:cs="Times New Roman"/>
          <w:sz w:val="21"/>
          <w:szCs w:val="21"/>
        </w:rPr>
        <w:t>’</w:t>
      </w:r>
      <w:r w:rsidR="00F56287" w:rsidRPr="009D7BBD">
        <w:rPr>
          <w:rFonts w:ascii="Times New Roman" w:hAnsi="Times New Roman" w:cs="Times New Roman"/>
          <w:sz w:val="21"/>
          <w:szCs w:val="21"/>
        </w:rPr>
        <w:t>attestato</w:t>
      </w:r>
      <w:r w:rsidR="004C143B" w:rsidRPr="009D7BBD">
        <w:rPr>
          <w:rFonts w:ascii="Times New Roman" w:hAnsi="Times New Roman" w:cs="Times New Roman"/>
          <w:sz w:val="21"/>
          <w:szCs w:val="21"/>
        </w:rPr>
        <w:t xml:space="preserve">, oppure a inibire </w:t>
      </w:r>
      <w:r w:rsidR="00F3371A">
        <w:rPr>
          <w:rFonts w:ascii="Times New Roman" w:hAnsi="Times New Roman" w:cs="Times New Roman"/>
          <w:sz w:val="21"/>
          <w:szCs w:val="21"/>
        </w:rPr>
        <w:t>“</w:t>
      </w:r>
      <w:r w:rsidR="004C143B" w:rsidRPr="009D7BBD">
        <w:rPr>
          <w:rFonts w:ascii="Times New Roman" w:hAnsi="Times New Roman" w:cs="Times New Roman"/>
          <w:i/>
          <w:sz w:val="21"/>
          <w:szCs w:val="21"/>
        </w:rPr>
        <w:t>la riedizione del potere (sull</w:t>
      </w:r>
      <w:r w:rsidR="00F60D0F">
        <w:rPr>
          <w:rFonts w:ascii="Times New Roman" w:hAnsi="Times New Roman" w:cs="Times New Roman"/>
          <w:i/>
          <w:sz w:val="21"/>
          <w:szCs w:val="21"/>
        </w:rPr>
        <w:t>’</w:t>
      </w:r>
      <w:r w:rsidR="004C143B" w:rsidRPr="009D7BBD">
        <w:rPr>
          <w:rFonts w:ascii="Times New Roman" w:hAnsi="Times New Roman" w:cs="Times New Roman"/>
          <w:i/>
          <w:sz w:val="21"/>
          <w:szCs w:val="21"/>
        </w:rPr>
        <w:t>interesse storico artistico della scultura di Medardo Rosso per cui è causa) secondo le indicazioni di una sentenza ancora sub iudice</w:t>
      </w:r>
      <w:r w:rsidR="00F3371A">
        <w:rPr>
          <w:rFonts w:ascii="Times New Roman" w:hAnsi="Times New Roman" w:cs="Times New Roman"/>
          <w:sz w:val="21"/>
          <w:szCs w:val="21"/>
        </w:rPr>
        <w:t>”</w:t>
      </w:r>
      <w:r w:rsidR="004C143B" w:rsidRPr="009D7BBD">
        <w:rPr>
          <w:rFonts w:ascii="Times New Roman" w:hAnsi="Times New Roman" w:cs="Times New Roman"/>
          <w:sz w:val="21"/>
          <w:szCs w:val="21"/>
        </w:rPr>
        <w:t xml:space="preserve"> (</w:t>
      </w:r>
      <w:r w:rsidR="004C143B" w:rsidRPr="009D7BBD">
        <w:rPr>
          <w:rFonts w:ascii="Times New Roman" w:hAnsi="Times New Roman" w:cs="Times New Roman"/>
          <w:b/>
          <w:sz w:val="21"/>
          <w:szCs w:val="21"/>
        </w:rPr>
        <w:t>Cons. St., sez. VI, ordinanza 10 settembre 2021, n. 4822</w:t>
      </w:r>
      <w:r w:rsidR="004C143B" w:rsidRPr="009D7BBD">
        <w:rPr>
          <w:rFonts w:ascii="Times New Roman" w:hAnsi="Times New Roman" w:cs="Times New Roman"/>
          <w:sz w:val="21"/>
          <w:szCs w:val="21"/>
        </w:rPr>
        <w:t>)</w:t>
      </w:r>
      <w:r w:rsidR="00B736FE">
        <w:rPr>
          <w:rFonts w:ascii="Times New Roman" w:hAnsi="Times New Roman" w:cs="Times New Roman"/>
          <w:sz w:val="21"/>
          <w:szCs w:val="21"/>
        </w:rPr>
        <w:t xml:space="preserve">. </w:t>
      </w:r>
    </w:p>
    <w:p w14:paraId="62A72EA7" w14:textId="40D37F3A" w:rsidR="00E72630" w:rsidRDefault="00E72630" w:rsidP="00B736FE">
      <w:pPr>
        <w:spacing w:after="0" w:line="240" w:lineRule="auto"/>
        <w:ind w:firstLine="284"/>
        <w:jc w:val="both"/>
        <w:rPr>
          <w:rFonts w:ascii="Times New Roman" w:hAnsi="Times New Roman" w:cs="Times New Roman"/>
          <w:sz w:val="21"/>
          <w:szCs w:val="21"/>
        </w:rPr>
      </w:pPr>
      <w:r w:rsidRPr="009D7BBD">
        <w:rPr>
          <w:rFonts w:ascii="Times New Roman" w:hAnsi="Times New Roman" w:cs="Times New Roman"/>
          <w:sz w:val="21"/>
          <w:szCs w:val="21"/>
        </w:rPr>
        <w:t>In alcuni casi, invece, la tutela cautelare assume la forma dell</w:t>
      </w:r>
      <w:r w:rsidR="00F60D0F">
        <w:rPr>
          <w:rFonts w:ascii="Times New Roman" w:hAnsi="Times New Roman" w:cs="Times New Roman"/>
          <w:sz w:val="21"/>
          <w:szCs w:val="21"/>
        </w:rPr>
        <w:t>’</w:t>
      </w:r>
      <w:r w:rsidRPr="009D7BBD">
        <w:rPr>
          <w:rFonts w:ascii="Times New Roman" w:hAnsi="Times New Roman" w:cs="Times New Roman"/>
          <w:sz w:val="21"/>
          <w:szCs w:val="21"/>
        </w:rPr>
        <w:t>ordine del riesame del provvedimento impugnato</w:t>
      </w:r>
      <w:r w:rsidR="002D06EC" w:rsidRPr="009D7BBD">
        <w:rPr>
          <w:rFonts w:ascii="Times New Roman" w:hAnsi="Times New Roman" w:cs="Times New Roman"/>
          <w:sz w:val="21"/>
          <w:szCs w:val="21"/>
        </w:rPr>
        <w:t>,</w:t>
      </w:r>
      <w:r w:rsidRPr="009D7BBD">
        <w:rPr>
          <w:rFonts w:ascii="Times New Roman" w:hAnsi="Times New Roman" w:cs="Times New Roman"/>
          <w:sz w:val="21"/>
          <w:szCs w:val="21"/>
        </w:rPr>
        <w:t xml:space="preserve"> quando</w:t>
      </w:r>
      <w:r w:rsidR="002D06EC" w:rsidRPr="009D7BBD">
        <w:rPr>
          <w:rFonts w:ascii="Times New Roman" w:hAnsi="Times New Roman" w:cs="Times New Roman"/>
          <w:sz w:val="21"/>
          <w:szCs w:val="21"/>
        </w:rPr>
        <w:t>,</w:t>
      </w:r>
      <w:r w:rsidRPr="009D7BBD">
        <w:rPr>
          <w:rFonts w:ascii="Times New Roman" w:hAnsi="Times New Roman" w:cs="Times New Roman"/>
          <w:sz w:val="21"/>
          <w:szCs w:val="21"/>
        </w:rPr>
        <w:t xml:space="preserve"> a una prima delibazione</w:t>
      </w:r>
      <w:r w:rsidR="002D06EC" w:rsidRPr="009D7BBD">
        <w:rPr>
          <w:rFonts w:ascii="Times New Roman" w:hAnsi="Times New Roman" w:cs="Times New Roman"/>
          <w:sz w:val="21"/>
          <w:szCs w:val="21"/>
        </w:rPr>
        <w:t>,</w:t>
      </w:r>
      <w:r w:rsidRPr="009D7BBD">
        <w:rPr>
          <w:rFonts w:ascii="Times New Roman" w:hAnsi="Times New Roman" w:cs="Times New Roman"/>
          <w:sz w:val="21"/>
          <w:szCs w:val="21"/>
        </w:rPr>
        <w:t xml:space="preserve"> appaia che l</w:t>
      </w:r>
      <w:r w:rsidR="00F60D0F">
        <w:rPr>
          <w:rFonts w:ascii="Times New Roman" w:hAnsi="Times New Roman" w:cs="Times New Roman"/>
          <w:sz w:val="21"/>
          <w:szCs w:val="21"/>
        </w:rPr>
        <w:t>’</w:t>
      </w:r>
      <w:r w:rsidRPr="009D7BBD">
        <w:rPr>
          <w:rFonts w:ascii="Times New Roman" w:hAnsi="Times New Roman" w:cs="Times New Roman"/>
          <w:sz w:val="21"/>
          <w:szCs w:val="21"/>
        </w:rPr>
        <w:t>apporto istruttorio del privato (che ad esempio consista nello specifico expertise di un consulente riconosciuto nella comunità scientifica come uno dei massimi esperti ri</w:t>
      </w:r>
      <w:r w:rsidR="002D06EC" w:rsidRPr="009D7BBD">
        <w:rPr>
          <w:rFonts w:ascii="Times New Roman" w:hAnsi="Times New Roman" w:cs="Times New Roman"/>
          <w:sz w:val="21"/>
          <w:szCs w:val="21"/>
        </w:rPr>
        <w:t>spetto all</w:t>
      </w:r>
      <w:r w:rsidR="00F60D0F">
        <w:rPr>
          <w:rFonts w:ascii="Times New Roman" w:hAnsi="Times New Roman" w:cs="Times New Roman"/>
          <w:sz w:val="21"/>
          <w:szCs w:val="21"/>
        </w:rPr>
        <w:t>’</w:t>
      </w:r>
      <w:r w:rsidR="002D06EC" w:rsidRPr="009D7BBD">
        <w:rPr>
          <w:rFonts w:ascii="Times New Roman" w:hAnsi="Times New Roman" w:cs="Times New Roman"/>
          <w:sz w:val="21"/>
          <w:szCs w:val="21"/>
        </w:rPr>
        <w:t>oggetto da valutare</w:t>
      </w:r>
      <w:r w:rsidR="00A66DA9" w:rsidRPr="009D7BBD">
        <w:rPr>
          <w:rFonts w:ascii="Times New Roman" w:hAnsi="Times New Roman" w:cs="Times New Roman"/>
          <w:sz w:val="21"/>
          <w:szCs w:val="21"/>
        </w:rPr>
        <w:t xml:space="preserve"> e anche da parte della stessa amministrazione</w:t>
      </w:r>
      <w:r w:rsidR="002D06EC" w:rsidRPr="009D7BBD">
        <w:rPr>
          <w:rFonts w:ascii="Times New Roman" w:hAnsi="Times New Roman" w:cs="Times New Roman"/>
          <w:sz w:val="21"/>
          <w:szCs w:val="21"/>
        </w:rPr>
        <w:t xml:space="preserve">) </w:t>
      </w:r>
      <w:r w:rsidRPr="009D7BBD">
        <w:rPr>
          <w:rFonts w:ascii="Times New Roman" w:hAnsi="Times New Roman" w:cs="Times New Roman"/>
          <w:sz w:val="21"/>
          <w:szCs w:val="21"/>
        </w:rPr>
        <w:t>richieda un supplemento di indagini da parte dell</w:t>
      </w:r>
      <w:r w:rsidR="00F60D0F">
        <w:rPr>
          <w:rFonts w:ascii="Times New Roman" w:hAnsi="Times New Roman" w:cs="Times New Roman"/>
          <w:sz w:val="21"/>
          <w:szCs w:val="21"/>
        </w:rPr>
        <w:t>’</w:t>
      </w:r>
      <w:r w:rsidRPr="009D7BBD">
        <w:rPr>
          <w:rFonts w:ascii="Times New Roman" w:hAnsi="Times New Roman" w:cs="Times New Roman"/>
          <w:sz w:val="21"/>
          <w:szCs w:val="21"/>
        </w:rPr>
        <w:t>Amministrazione che dovrà dunque tenerne conto nel suo rideterminarsi</w:t>
      </w:r>
      <w:r w:rsidR="002D06EC" w:rsidRPr="009D7BBD">
        <w:rPr>
          <w:rFonts w:ascii="Times New Roman" w:hAnsi="Times New Roman" w:cs="Times New Roman"/>
          <w:sz w:val="21"/>
          <w:szCs w:val="21"/>
        </w:rPr>
        <w:t xml:space="preserve"> (caso dell</w:t>
      </w:r>
      <w:r w:rsidR="00F60D0F">
        <w:rPr>
          <w:rFonts w:ascii="Times New Roman" w:hAnsi="Times New Roman" w:cs="Times New Roman"/>
          <w:sz w:val="21"/>
          <w:szCs w:val="21"/>
        </w:rPr>
        <w:t>’</w:t>
      </w:r>
      <w:r w:rsidR="002D06EC" w:rsidRPr="009D7BBD">
        <w:rPr>
          <w:rFonts w:ascii="Times New Roman" w:hAnsi="Times New Roman" w:cs="Times New Roman"/>
          <w:sz w:val="21"/>
          <w:szCs w:val="21"/>
        </w:rPr>
        <w:t xml:space="preserve">opera di Arturo Martini, </w:t>
      </w:r>
      <w:r w:rsidR="00F3371A">
        <w:rPr>
          <w:rFonts w:ascii="Times New Roman" w:hAnsi="Times New Roman" w:cs="Times New Roman"/>
          <w:sz w:val="21"/>
          <w:szCs w:val="21"/>
        </w:rPr>
        <w:t>“</w:t>
      </w:r>
      <w:r w:rsidR="002D06EC" w:rsidRPr="009D7BBD">
        <w:rPr>
          <w:rFonts w:ascii="Times New Roman" w:hAnsi="Times New Roman" w:cs="Times New Roman"/>
          <w:sz w:val="21"/>
          <w:szCs w:val="21"/>
        </w:rPr>
        <w:t>Deposizione Pepori</w:t>
      </w:r>
      <w:r w:rsidR="00F3371A">
        <w:rPr>
          <w:rFonts w:ascii="Times New Roman" w:hAnsi="Times New Roman" w:cs="Times New Roman"/>
          <w:sz w:val="21"/>
          <w:szCs w:val="21"/>
        </w:rPr>
        <w:t>”</w:t>
      </w:r>
      <w:r w:rsidR="002D06EC" w:rsidRPr="009D7BBD">
        <w:rPr>
          <w:rFonts w:ascii="Times New Roman" w:hAnsi="Times New Roman" w:cs="Times New Roman"/>
          <w:sz w:val="21"/>
          <w:szCs w:val="21"/>
        </w:rPr>
        <w:t xml:space="preserve">, (1933, terracotta) </w:t>
      </w:r>
      <w:r w:rsidRPr="009D7BBD">
        <w:rPr>
          <w:rFonts w:ascii="Times New Roman" w:hAnsi="Times New Roman" w:cs="Times New Roman"/>
          <w:sz w:val="21"/>
          <w:szCs w:val="21"/>
        </w:rPr>
        <w:t xml:space="preserve">(v. </w:t>
      </w:r>
      <w:r w:rsidRPr="009D7BBD">
        <w:rPr>
          <w:rFonts w:ascii="Times New Roman" w:hAnsi="Times New Roman" w:cs="Times New Roman"/>
          <w:b/>
          <w:sz w:val="21"/>
          <w:szCs w:val="21"/>
        </w:rPr>
        <w:t>Cons. Stato, VI, ordinanza 2 dicembre 2022, n. 5645/2022</w:t>
      </w:r>
      <w:r w:rsidRPr="009D7BBD">
        <w:rPr>
          <w:rFonts w:ascii="Times New Roman" w:hAnsi="Times New Roman" w:cs="Times New Roman"/>
          <w:sz w:val="21"/>
          <w:szCs w:val="21"/>
        </w:rPr>
        <w:t>).</w:t>
      </w:r>
    </w:p>
    <w:p w14:paraId="15AB14D6" w14:textId="77777777" w:rsidR="00454950" w:rsidRPr="009D7BBD" w:rsidRDefault="00454950" w:rsidP="00B736FE">
      <w:pPr>
        <w:spacing w:after="0" w:line="240" w:lineRule="auto"/>
        <w:ind w:firstLine="284"/>
        <w:jc w:val="both"/>
        <w:rPr>
          <w:rFonts w:ascii="Times New Roman" w:hAnsi="Times New Roman" w:cs="Times New Roman"/>
          <w:sz w:val="21"/>
          <w:szCs w:val="21"/>
        </w:rPr>
      </w:pPr>
    </w:p>
    <w:p w14:paraId="5DD2ADD3" w14:textId="766352B0" w:rsidR="00454950" w:rsidRDefault="00454950" w:rsidP="00454950">
      <w:pPr>
        <w:jc w:val="center"/>
        <w:rPr>
          <w:rFonts w:ascii="Times New Roman" w:hAnsi="Times New Roman" w:cs="Times New Roman"/>
          <w:b/>
          <w:sz w:val="21"/>
          <w:szCs w:val="21"/>
        </w:rPr>
      </w:pPr>
      <w:r>
        <w:rPr>
          <w:rFonts w:ascii="Times New Roman" w:hAnsi="Times New Roman" w:cs="Times New Roman"/>
          <w:b/>
          <w:sz w:val="21"/>
          <w:szCs w:val="21"/>
        </w:rPr>
        <w:t>** * **</w:t>
      </w:r>
    </w:p>
    <w:p w14:paraId="694FD0BC" w14:textId="5F4B10DC" w:rsidR="00E72630" w:rsidRPr="009D7BBD" w:rsidRDefault="001C39B5" w:rsidP="00A31D60">
      <w:pPr>
        <w:rPr>
          <w:rFonts w:ascii="Times New Roman" w:hAnsi="Times New Roman" w:cs="Times New Roman"/>
          <w:b/>
          <w:sz w:val="21"/>
          <w:szCs w:val="21"/>
        </w:rPr>
      </w:pPr>
      <w:r w:rsidRPr="00454950">
        <w:rPr>
          <w:rFonts w:ascii="Times New Roman" w:hAnsi="Times New Roman" w:cs="Times New Roman"/>
          <w:b/>
          <w:sz w:val="21"/>
          <w:szCs w:val="21"/>
        </w:rPr>
        <w:t>D).</w:t>
      </w:r>
      <w:r w:rsidRPr="00454950">
        <w:rPr>
          <w:rFonts w:ascii="Times New Roman" w:hAnsi="Times New Roman" w:cs="Times New Roman"/>
          <w:sz w:val="21"/>
          <w:szCs w:val="21"/>
        </w:rPr>
        <w:t xml:space="preserve"> </w:t>
      </w:r>
      <w:bookmarkStart w:id="24" w:name="d"/>
      <w:r w:rsidR="007D2002" w:rsidRPr="009D7BBD">
        <w:rPr>
          <w:rFonts w:ascii="Times New Roman" w:hAnsi="Times New Roman" w:cs="Times New Roman"/>
          <w:b/>
          <w:sz w:val="21"/>
          <w:szCs w:val="21"/>
          <w:u w:val="single"/>
        </w:rPr>
        <w:t>Conclusioni</w:t>
      </w:r>
      <w:r w:rsidR="00D03F0C" w:rsidRPr="00D03F0C">
        <w:rPr>
          <w:rFonts w:ascii="Times New Roman" w:hAnsi="Times New Roman" w:cs="Times New Roman"/>
          <w:b/>
          <w:sz w:val="21"/>
          <w:szCs w:val="21"/>
          <w:u w:val="single"/>
        </w:rPr>
        <w:t>:</w:t>
      </w:r>
      <w:r w:rsidR="00D03F0C" w:rsidRPr="00D03F0C">
        <w:rPr>
          <w:u w:val="single"/>
        </w:rPr>
        <w:t xml:space="preserve"> </w:t>
      </w:r>
      <w:r w:rsidR="00D03F0C" w:rsidRPr="00D03F0C">
        <w:rPr>
          <w:rFonts w:ascii="Times New Roman" w:hAnsi="Times New Roman" w:cs="Times New Roman"/>
          <w:b/>
          <w:sz w:val="21"/>
          <w:szCs w:val="21"/>
          <w:u w:val="single"/>
        </w:rPr>
        <w:t xml:space="preserve">alcune proposte di possibili </w:t>
      </w:r>
      <w:r w:rsidR="00E64388">
        <w:rPr>
          <w:rFonts w:ascii="Times New Roman" w:hAnsi="Times New Roman" w:cs="Times New Roman"/>
          <w:b/>
          <w:sz w:val="21"/>
          <w:szCs w:val="21"/>
          <w:u w:val="single"/>
        </w:rPr>
        <w:t>“innovazioni”</w:t>
      </w:r>
      <w:bookmarkEnd w:id="24"/>
    </w:p>
    <w:p w14:paraId="3D662352" w14:textId="4A6ABF95" w:rsidR="001F1DD4" w:rsidRPr="001F1DD4" w:rsidRDefault="00635F97" w:rsidP="005F1D19">
      <w:pPr>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b/>
          <w:kern w:val="0"/>
          <w:sz w:val="21"/>
          <w:szCs w:val="21"/>
          <w14:ligatures w14:val="none"/>
        </w:rPr>
        <w:tab/>
      </w:r>
      <w:hyperlink w:anchor="d1" w:history="1">
        <w:r w:rsidR="001F1DD4" w:rsidRPr="00321836">
          <w:rPr>
            <w:rStyle w:val="Collegamentoipertestuale"/>
            <w:rFonts w:ascii="Times New Roman" w:eastAsia="Calibri" w:hAnsi="Times New Roman" w:cs="Times New Roman"/>
            <w:kern w:val="0"/>
            <w:sz w:val="21"/>
            <w:szCs w:val="21"/>
            <w:u w:val="none"/>
            <w14:ligatures w14:val="none"/>
          </w:rPr>
          <w:t>D1)</w:t>
        </w:r>
        <w:r w:rsidR="001F1DD4" w:rsidRPr="00321836">
          <w:rPr>
            <w:rStyle w:val="Collegamentoipertestuale"/>
            <w:rFonts w:ascii="Times New Roman" w:eastAsia="Calibri" w:hAnsi="Times New Roman" w:cs="Times New Roman"/>
            <w:b/>
            <w:kern w:val="0"/>
            <w:sz w:val="21"/>
            <w:szCs w:val="21"/>
            <w:u w:val="none"/>
            <w14:ligatures w14:val="none"/>
          </w:rPr>
          <w:t xml:space="preserve"> </w:t>
        </w:r>
        <w:r w:rsidR="00321836" w:rsidRPr="00321836">
          <w:rPr>
            <w:rStyle w:val="Collegamentoipertestuale"/>
            <w:rFonts w:ascii="Times New Roman" w:eastAsia="Calibri" w:hAnsi="Times New Roman" w:cs="Times New Roman"/>
            <w:b/>
            <w:kern w:val="0"/>
            <w:sz w:val="21"/>
            <w:szCs w:val="21"/>
            <w:u w:val="none"/>
            <w14:ligatures w14:val="none"/>
          </w:rPr>
          <w:tab/>
        </w:r>
        <w:r w:rsidR="001F1DD4" w:rsidRPr="00321836">
          <w:rPr>
            <w:rStyle w:val="Collegamentoipertestuale"/>
            <w:rFonts w:ascii="Times New Roman" w:eastAsia="Calibri" w:hAnsi="Times New Roman" w:cs="Times New Roman"/>
            <w:kern w:val="0"/>
            <w:sz w:val="21"/>
            <w:szCs w:val="21"/>
            <w14:ligatures w14:val="none"/>
          </w:rPr>
          <w:t xml:space="preserve">Sul piano </w:t>
        </w:r>
        <w:r w:rsidR="001F1DD4" w:rsidRPr="00321836">
          <w:rPr>
            <w:rStyle w:val="Collegamentoipertestuale"/>
            <w:rFonts w:ascii="Times New Roman" w:eastAsia="Calibri" w:hAnsi="Times New Roman" w:cs="Times New Roman"/>
            <w:i/>
            <w:kern w:val="0"/>
            <w:sz w:val="21"/>
            <w:szCs w:val="21"/>
            <w14:ligatures w14:val="none"/>
          </w:rPr>
          <w:t>organizzativo e procedimentale</w:t>
        </w:r>
      </w:hyperlink>
      <w:r w:rsidR="001F1DD4" w:rsidRPr="001F1DD4">
        <w:rPr>
          <w:rFonts w:ascii="Times New Roman" w:eastAsia="Calibri" w:hAnsi="Times New Roman" w:cs="Times New Roman"/>
          <w:kern w:val="0"/>
          <w:sz w:val="21"/>
          <w:szCs w:val="21"/>
          <w14:ligatures w14:val="none"/>
        </w:rPr>
        <w:t xml:space="preserve"> </w:t>
      </w:r>
    </w:p>
    <w:p w14:paraId="678FAF05" w14:textId="4C58E77D" w:rsidR="001F1DD4" w:rsidRPr="005F1D19" w:rsidRDefault="007C7AC5" w:rsidP="005A3F9E">
      <w:pPr>
        <w:ind w:left="2268" w:hanging="708"/>
        <w:jc w:val="both"/>
        <w:rPr>
          <w:rFonts w:ascii="Times New Roman" w:eastAsia="Calibri" w:hAnsi="Times New Roman" w:cs="Times New Roman"/>
          <w:kern w:val="0"/>
          <w:sz w:val="21"/>
          <w:szCs w:val="21"/>
          <w14:ligatures w14:val="none"/>
        </w:rPr>
      </w:pPr>
      <w:hyperlink w:anchor="d1a" w:history="1">
        <w:r w:rsidR="005F1D19" w:rsidRPr="00454950">
          <w:rPr>
            <w:rStyle w:val="Collegamentoipertestuale"/>
            <w:rFonts w:ascii="Times New Roman" w:eastAsia="Calibri" w:hAnsi="Times New Roman" w:cs="Times New Roman"/>
            <w:kern w:val="0"/>
            <w:sz w:val="21"/>
            <w:szCs w:val="21"/>
            <w:u w:val="none"/>
            <w14:ligatures w14:val="none"/>
          </w:rPr>
          <w:t xml:space="preserve">(a) </w:t>
        </w:r>
        <w:r w:rsidR="005F1D19" w:rsidRPr="00454950">
          <w:rPr>
            <w:rStyle w:val="Collegamentoipertestuale"/>
            <w:rFonts w:ascii="Times New Roman" w:eastAsia="Calibri" w:hAnsi="Times New Roman" w:cs="Times New Roman"/>
            <w:kern w:val="0"/>
            <w:sz w:val="21"/>
            <w:szCs w:val="21"/>
            <w:u w:val="none"/>
            <w14:ligatures w14:val="none"/>
          </w:rPr>
          <w:tab/>
        </w:r>
        <w:r w:rsidR="001F1DD4" w:rsidRPr="00321836">
          <w:rPr>
            <w:rStyle w:val="Collegamentoipertestuale"/>
            <w:rFonts w:ascii="Times New Roman" w:eastAsia="Calibri" w:hAnsi="Times New Roman" w:cs="Times New Roman"/>
            <w:kern w:val="0"/>
            <w:sz w:val="21"/>
            <w:szCs w:val="21"/>
            <w14:ligatures w14:val="none"/>
          </w:rPr>
          <w:t xml:space="preserve">l’allineamento della normativa nazionale a quella eurounitaria, </w:t>
        </w:r>
        <w:r w:rsidR="001F1DD4" w:rsidRPr="00321836">
          <w:rPr>
            <w:rStyle w:val="Collegamentoipertestuale"/>
            <w:rFonts w:ascii="Times New Roman" w:eastAsia="Calibri" w:hAnsi="Times New Roman" w:cs="Times New Roman"/>
            <w:i/>
            <w:kern w:val="0"/>
            <w:sz w:val="21"/>
            <w:szCs w:val="21"/>
            <w14:ligatures w14:val="none"/>
          </w:rPr>
          <w:t>almeno per quanto riguarda le soglie di valore</w:t>
        </w:r>
      </w:hyperlink>
      <w:r w:rsidR="001F1DD4" w:rsidRPr="001F1DD4">
        <w:rPr>
          <w:rFonts w:ascii="Times New Roman" w:eastAsia="Calibri" w:hAnsi="Times New Roman" w:cs="Times New Roman"/>
          <w:i/>
          <w:kern w:val="0"/>
          <w:sz w:val="21"/>
          <w:szCs w:val="21"/>
          <w:u w:val="single"/>
          <w14:ligatures w14:val="none"/>
        </w:rPr>
        <w:t xml:space="preserve"> </w:t>
      </w:r>
    </w:p>
    <w:p w14:paraId="0E3A5379" w14:textId="15DF5346" w:rsidR="001F1DD4" w:rsidRPr="005A3F9E" w:rsidRDefault="007C7AC5" w:rsidP="006B4D0A">
      <w:pPr>
        <w:pStyle w:val="Paragrafoelenco"/>
        <w:numPr>
          <w:ilvl w:val="0"/>
          <w:numId w:val="6"/>
        </w:numPr>
        <w:spacing w:line="240" w:lineRule="auto"/>
        <w:ind w:left="2268" w:hanging="708"/>
        <w:jc w:val="both"/>
        <w:rPr>
          <w:rFonts w:ascii="Times New Roman" w:eastAsia="Calibri" w:hAnsi="Times New Roman" w:cs="Times New Roman"/>
          <w:kern w:val="0"/>
          <w:sz w:val="21"/>
          <w:szCs w:val="21"/>
          <w14:ligatures w14:val="none"/>
        </w:rPr>
      </w:pPr>
      <w:hyperlink w:anchor="d1b" w:history="1">
        <w:r w:rsidR="001F1DD4" w:rsidRPr="00321836">
          <w:rPr>
            <w:rStyle w:val="Collegamentoipertestuale"/>
            <w:rFonts w:ascii="Times New Roman" w:eastAsia="Calibri" w:hAnsi="Times New Roman" w:cs="Times New Roman"/>
            <w:kern w:val="0"/>
            <w:sz w:val="21"/>
            <w:szCs w:val="21"/>
            <w14:ligatures w14:val="none"/>
          </w:rPr>
          <w:t xml:space="preserve">un adeguamento dell’organizzazione amministrativa, </w:t>
        </w:r>
        <w:r w:rsidR="001F1DD4" w:rsidRPr="00321836">
          <w:rPr>
            <w:rStyle w:val="Collegamentoipertestuale"/>
            <w:rFonts w:ascii="Times New Roman" w:eastAsia="Calibri" w:hAnsi="Times New Roman" w:cs="Times New Roman"/>
            <w:i/>
            <w:kern w:val="0"/>
            <w:sz w:val="21"/>
            <w:szCs w:val="21"/>
            <w14:ligatures w14:val="none"/>
          </w:rPr>
          <w:t>anche mediante la creazione di un organismo ad hoc con funzioni consultive e di iniziativa legislativa e/o regolamentare</w:t>
        </w:r>
      </w:hyperlink>
    </w:p>
    <w:p w14:paraId="480AAC50" w14:textId="77777777" w:rsidR="005A3F9E" w:rsidRPr="005F1D19" w:rsidRDefault="005A3F9E" w:rsidP="005A3F9E">
      <w:pPr>
        <w:pStyle w:val="Paragrafoelenco"/>
        <w:spacing w:line="240" w:lineRule="auto"/>
        <w:ind w:left="2268"/>
        <w:jc w:val="both"/>
        <w:rPr>
          <w:rFonts w:ascii="Times New Roman" w:eastAsia="Calibri" w:hAnsi="Times New Roman" w:cs="Times New Roman"/>
          <w:kern w:val="0"/>
          <w:sz w:val="21"/>
          <w:szCs w:val="21"/>
          <w14:ligatures w14:val="none"/>
        </w:rPr>
      </w:pPr>
    </w:p>
    <w:p w14:paraId="304BE825" w14:textId="65031353" w:rsidR="001F1DD4" w:rsidRPr="00454950" w:rsidRDefault="007C7AC5" w:rsidP="00454950">
      <w:pPr>
        <w:pStyle w:val="Paragrafoelenco"/>
        <w:numPr>
          <w:ilvl w:val="0"/>
          <w:numId w:val="6"/>
        </w:numPr>
        <w:spacing w:line="240" w:lineRule="auto"/>
        <w:ind w:left="2268" w:hanging="708"/>
        <w:jc w:val="both"/>
        <w:rPr>
          <w:rFonts w:ascii="Times New Roman" w:eastAsia="Calibri" w:hAnsi="Times New Roman" w:cs="Times New Roman"/>
          <w:kern w:val="0"/>
          <w:sz w:val="21"/>
          <w:szCs w:val="21"/>
          <w14:ligatures w14:val="none"/>
        </w:rPr>
      </w:pPr>
      <w:hyperlink w:anchor="d1c" w:history="1">
        <w:r w:rsidR="001F1DD4" w:rsidRPr="00321836">
          <w:rPr>
            <w:rStyle w:val="Collegamentoipertestuale"/>
            <w:rFonts w:ascii="Times New Roman" w:eastAsia="Calibri" w:hAnsi="Times New Roman" w:cs="Times New Roman"/>
            <w:kern w:val="0"/>
            <w:sz w:val="21"/>
            <w:szCs w:val="21"/>
            <w14:ligatures w14:val="none"/>
          </w:rPr>
          <w:t xml:space="preserve">ulteriore semplificazione dei procedimenti amministrativi </w:t>
        </w:r>
        <w:r w:rsidR="001F1DD4" w:rsidRPr="00321836">
          <w:rPr>
            <w:rStyle w:val="Collegamentoipertestuale"/>
            <w:rFonts w:ascii="Times New Roman" w:eastAsia="Calibri" w:hAnsi="Times New Roman" w:cs="Times New Roman"/>
            <w:i/>
            <w:kern w:val="0"/>
            <w:sz w:val="21"/>
            <w:szCs w:val="21"/>
            <w14:ligatures w14:val="none"/>
          </w:rPr>
          <w:t>anche mediante una revisione tanto degli elementi e dei criteri di valutazione per l’esportabilità di un oggetto d’arte quanto delle disposizioni sull’acquisto coattivo da coordinare con una “rivalutazione” dell’istituto della c.d. “notifica”</w:t>
        </w:r>
      </w:hyperlink>
    </w:p>
    <w:p w14:paraId="6B15A3FD" w14:textId="523426E3" w:rsidR="001F1DD4" w:rsidRPr="001F1DD4" w:rsidRDefault="001F1DD4" w:rsidP="001F1DD4">
      <w:pPr>
        <w:spacing w:after="0" w:line="240" w:lineRule="auto"/>
        <w:jc w:val="both"/>
        <w:rPr>
          <w:rFonts w:ascii="Times New Roman" w:eastAsia="Calibri" w:hAnsi="Times New Roman" w:cs="Times New Roman"/>
          <w:kern w:val="0"/>
          <w:sz w:val="21"/>
          <w:szCs w:val="21"/>
          <w14:ligatures w14:val="none"/>
        </w:rPr>
      </w:pPr>
      <w:r w:rsidRPr="001F1DD4">
        <w:rPr>
          <w:rFonts w:ascii="Times New Roman" w:eastAsia="Calibri" w:hAnsi="Times New Roman" w:cs="Times New Roman"/>
          <w:kern w:val="0"/>
          <w:sz w:val="21"/>
          <w:szCs w:val="21"/>
          <w14:ligatures w14:val="none"/>
        </w:rPr>
        <w:tab/>
      </w:r>
      <w:hyperlink w:anchor="d2" w:history="1">
        <w:r w:rsidRPr="00321836">
          <w:rPr>
            <w:rStyle w:val="Collegamentoipertestuale"/>
            <w:rFonts w:ascii="Times New Roman" w:eastAsia="Calibri" w:hAnsi="Times New Roman" w:cs="Times New Roman"/>
            <w:kern w:val="0"/>
            <w:sz w:val="21"/>
            <w:szCs w:val="21"/>
            <w:u w:val="none"/>
            <w14:ligatures w14:val="none"/>
          </w:rPr>
          <w:t xml:space="preserve">D2) </w:t>
        </w:r>
        <w:r w:rsidR="00321836" w:rsidRPr="00321836">
          <w:rPr>
            <w:rStyle w:val="Collegamentoipertestuale"/>
            <w:rFonts w:ascii="Times New Roman" w:eastAsia="Calibri" w:hAnsi="Times New Roman" w:cs="Times New Roman"/>
            <w:kern w:val="0"/>
            <w:sz w:val="21"/>
            <w:szCs w:val="21"/>
            <w:u w:val="none"/>
            <w14:ligatures w14:val="none"/>
          </w:rPr>
          <w:tab/>
        </w:r>
        <w:r w:rsidRPr="00321836">
          <w:rPr>
            <w:rStyle w:val="Collegamentoipertestuale"/>
            <w:rFonts w:ascii="Times New Roman" w:eastAsia="Calibri" w:hAnsi="Times New Roman" w:cs="Times New Roman"/>
            <w:kern w:val="0"/>
            <w:sz w:val="21"/>
            <w:szCs w:val="21"/>
            <w14:ligatures w14:val="none"/>
          </w:rPr>
          <w:t xml:space="preserve">Sul piano </w:t>
        </w:r>
        <w:r w:rsidRPr="00321836">
          <w:rPr>
            <w:rStyle w:val="Collegamentoipertestuale"/>
            <w:rFonts w:ascii="Times New Roman" w:eastAsia="Calibri" w:hAnsi="Times New Roman" w:cs="Times New Roman"/>
            <w:i/>
            <w:kern w:val="0"/>
            <w:sz w:val="21"/>
            <w:szCs w:val="21"/>
            <w14:ligatures w14:val="none"/>
          </w:rPr>
          <w:t>fiscale</w:t>
        </w:r>
      </w:hyperlink>
    </w:p>
    <w:p w14:paraId="384104DE" w14:textId="77777777" w:rsidR="001F1DD4" w:rsidRPr="001F1DD4" w:rsidRDefault="001F1DD4" w:rsidP="001F1DD4">
      <w:pPr>
        <w:spacing w:after="0" w:line="240" w:lineRule="auto"/>
        <w:jc w:val="both"/>
        <w:rPr>
          <w:rFonts w:ascii="Times New Roman" w:eastAsia="Calibri" w:hAnsi="Times New Roman" w:cs="Times New Roman"/>
          <w:kern w:val="0"/>
          <w:sz w:val="21"/>
          <w:szCs w:val="21"/>
          <w14:ligatures w14:val="none"/>
        </w:rPr>
      </w:pPr>
    </w:p>
    <w:p w14:paraId="3164781D" w14:textId="5035F22D" w:rsidR="001F1DD4" w:rsidRDefault="007C7AC5" w:rsidP="00321836">
      <w:pPr>
        <w:pStyle w:val="Paragrafoelenco"/>
        <w:numPr>
          <w:ilvl w:val="0"/>
          <w:numId w:val="29"/>
        </w:numPr>
        <w:spacing w:line="240" w:lineRule="auto"/>
        <w:ind w:left="2268" w:hanging="708"/>
        <w:jc w:val="both"/>
        <w:rPr>
          <w:rFonts w:ascii="Times New Roman" w:eastAsia="Calibri" w:hAnsi="Times New Roman" w:cs="Times New Roman"/>
          <w:i/>
          <w:kern w:val="0"/>
          <w:sz w:val="21"/>
          <w:szCs w:val="21"/>
          <w14:ligatures w14:val="none"/>
        </w:rPr>
      </w:pPr>
      <w:hyperlink w:anchor="d2d" w:history="1">
        <w:r w:rsidR="001F1DD4" w:rsidRPr="00321836">
          <w:rPr>
            <w:rStyle w:val="Collegamentoipertestuale"/>
            <w:rFonts w:ascii="Times New Roman" w:eastAsia="Calibri" w:hAnsi="Times New Roman" w:cs="Times New Roman"/>
            <w:kern w:val="0"/>
            <w:sz w:val="21"/>
            <w:szCs w:val="21"/>
            <w14:ligatures w14:val="none"/>
          </w:rPr>
          <w:t xml:space="preserve">l’allineamento delle aliquote IVA, </w:t>
        </w:r>
        <w:r w:rsidR="001F1DD4" w:rsidRPr="00321836">
          <w:rPr>
            <w:rStyle w:val="Collegamentoipertestuale"/>
            <w:rFonts w:ascii="Times New Roman" w:eastAsia="Calibri" w:hAnsi="Times New Roman" w:cs="Times New Roman"/>
            <w:i/>
            <w:kern w:val="0"/>
            <w:sz w:val="21"/>
            <w:szCs w:val="21"/>
            <w14:ligatures w14:val="none"/>
          </w:rPr>
          <w:t>sia sulle importazioni sia sulle vendite, a quelle applicate negli altri Paesi europei</w:t>
        </w:r>
      </w:hyperlink>
    </w:p>
    <w:p w14:paraId="553AB3A5" w14:textId="77777777" w:rsidR="005A3F9E" w:rsidRPr="001F1DD4" w:rsidRDefault="005A3F9E" w:rsidP="00321836">
      <w:pPr>
        <w:pStyle w:val="Paragrafoelenco"/>
        <w:spacing w:line="240" w:lineRule="auto"/>
        <w:ind w:left="2268" w:hanging="708"/>
        <w:jc w:val="both"/>
        <w:rPr>
          <w:rFonts w:ascii="Times New Roman" w:eastAsia="Calibri" w:hAnsi="Times New Roman" w:cs="Times New Roman"/>
          <w:i/>
          <w:kern w:val="0"/>
          <w:sz w:val="21"/>
          <w:szCs w:val="21"/>
          <w14:ligatures w14:val="none"/>
        </w:rPr>
      </w:pPr>
    </w:p>
    <w:p w14:paraId="7660C49A" w14:textId="4BD2A278" w:rsidR="001F1DD4" w:rsidRDefault="007C7AC5" w:rsidP="00321836">
      <w:pPr>
        <w:pStyle w:val="Paragrafoelenco"/>
        <w:numPr>
          <w:ilvl w:val="0"/>
          <w:numId w:val="29"/>
        </w:numPr>
        <w:spacing w:line="240" w:lineRule="auto"/>
        <w:ind w:left="2268" w:hanging="708"/>
        <w:jc w:val="both"/>
        <w:rPr>
          <w:rFonts w:ascii="Times New Roman" w:eastAsia="Calibri" w:hAnsi="Times New Roman" w:cs="Times New Roman"/>
          <w:kern w:val="0"/>
          <w:sz w:val="21"/>
          <w:szCs w:val="21"/>
          <w14:ligatures w14:val="none"/>
        </w:rPr>
      </w:pPr>
      <w:hyperlink w:anchor="d2e" w:history="1">
        <w:r w:rsidR="001F1DD4" w:rsidRPr="00321836">
          <w:rPr>
            <w:rStyle w:val="Collegamentoipertestuale"/>
            <w:rFonts w:ascii="Times New Roman" w:eastAsia="Calibri" w:hAnsi="Times New Roman" w:cs="Times New Roman"/>
            <w:kern w:val="0"/>
            <w:sz w:val="21"/>
            <w:szCs w:val="21"/>
            <w14:ligatures w14:val="none"/>
          </w:rPr>
          <w:t xml:space="preserve"> il chiarimento delle condizioni e dei requisiti per la tassazione delle plusvalenze derivanti da transazioni di opere d’arte</w:t>
        </w:r>
      </w:hyperlink>
    </w:p>
    <w:p w14:paraId="74FE2768" w14:textId="77777777" w:rsidR="005A3F9E" w:rsidRPr="001F1DD4" w:rsidRDefault="005A3F9E" w:rsidP="00321836">
      <w:pPr>
        <w:pStyle w:val="Paragrafoelenco"/>
        <w:spacing w:line="240" w:lineRule="auto"/>
        <w:ind w:left="2268" w:hanging="708"/>
        <w:jc w:val="both"/>
        <w:rPr>
          <w:rFonts w:ascii="Times New Roman" w:eastAsia="Calibri" w:hAnsi="Times New Roman" w:cs="Times New Roman"/>
          <w:kern w:val="0"/>
          <w:sz w:val="21"/>
          <w:szCs w:val="21"/>
          <w14:ligatures w14:val="none"/>
        </w:rPr>
      </w:pPr>
    </w:p>
    <w:p w14:paraId="6FAE78BD" w14:textId="03282F4E" w:rsidR="001F1DD4" w:rsidRDefault="001F1DD4" w:rsidP="00321836">
      <w:pPr>
        <w:pStyle w:val="Paragrafoelenco"/>
        <w:numPr>
          <w:ilvl w:val="0"/>
          <w:numId w:val="29"/>
        </w:numPr>
        <w:spacing w:before="240" w:line="240" w:lineRule="auto"/>
        <w:ind w:left="2268" w:hanging="708"/>
        <w:jc w:val="both"/>
        <w:rPr>
          <w:rFonts w:ascii="Times New Roman" w:eastAsia="Calibri" w:hAnsi="Times New Roman" w:cs="Times New Roman"/>
          <w:i/>
          <w:kern w:val="0"/>
          <w:sz w:val="21"/>
          <w:szCs w:val="21"/>
          <w14:ligatures w14:val="none"/>
        </w:rPr>
      </w:pPr>
      <w:r w:rsidRPr="001F1DD4">
        <w:rPr>
          <w:rFonts w:ascii="Times New Roman" w:eastAsia="Calibri" w:hAnsi="Times New Roman" w:cs="Times New Roman"/>
          <w:kern w:val="0"/>
          <w:sz w:val="21"/>
          <w:szCs w:val="21"/>
          <w14:ligatures w14:val="none"/>
        </w:rPr>
        <w:t xml:space="preserve"> </w:t>
      </w:r>
      <w:hyperlink w:anchor="d2F" w:history="1">
        <w:r w:rsidRPr="00321836">
          <w:rPr>
            <w:rStyle w:val="Collegamentoipertestuale"/>
            <w:rFonts w:ascii="Times New Roman" w:eastAsia="Calibri" w:hAnsi="Times New Roman" w:cs="Times New Roman"/>
            <w:kern w:val="0"/>
            <w:sz w:val="21"/>
            <w:szCs w:val="21"/>
            <w14:ligatures w14:val="none"/>
          </w:rPr>
          <w:t xml:space="preserve">una revisione degli incentivi fiscali </w:t>
        </w:r>
        <w:r w:rsidRPr="00321836">
          <w:rPr>
            <w:rStyle w:val="Collegamentoipertestuale"/>
            <w:rFonts w:ascii="Times New Roman" w:eastAsia="Calibri" w:hAnsi="Times New Roman" w:cs="Times New Roman"/>
            <w:i/>
            <w:kern w:val="0"/>
            <w:sz w:val="21"/>
            <w:szCs w:val="21"/>
            <w14:ligatures w14:val="none"/>
          </w:rPr>
          <w:t>e l’istituzione di un ente pubblico ad hoc, sul modello dell’UK Art Fund in UK</w:t>
        </w:r>
      </w:hyperlink>
    </w:p>
    <w:p w14:paraId="1307D5F8" w14:textId="77777777" w:rsidR="001F1DD4" w:rsidRPr="001F1DD4" w:rsidRDefault="001F1DD4" w:rsidP="001F1DD4">
      <w:pPr>
        <w:pStyle w:val="Paragrafoelenco"/>
        <w:spacing w:after="0" w:line="240" w:lineRule="auto"/>
        <w:ind w:left="2268"/>
        <w:jc w:val="both"/>
        <w:rPr>
          <w:rFonts w:ascii="Times New Roman" w:eastAsia="Calibri" w:hAnsi="Times New Roman" w:cs="Times New Roman"/>
          <w:i/>
          <w:kern w:val="0"/>
          <w:sz w:val="21"/>
          <w:szCs w:val="21"/>
          <w14:ligatures w14:val="none"/>
        </w:rPr>
      </w:pPr>
    </w:p>
    <w:p w14:paraId="7F37B69B" w14:textId="63A97DE0" w:rsidR="005F1D19" w:rsidRPr="00321836" w:rsidRDefault="001F1DD4" w:rsidP="001F1DD4">
      <w:pPr>
        <w:spacing w:after="0" w:line="240" w:lineRule="auto"/>
        <w:ind w:left="709" w:hanging="142"/>
        <w:jc w:val="both"/>
        <w:rPr>
          <w:rStyle w:val="Collegamentoipertestuale"/>
          <w:rFonts w:ascii="Times New Roman" w:eastAsia="Calibri" w:hAnsi="Times New Roman" w:cs="Times New Roman"/>
          <w:i/>
          <w:kern w:val="0"/>
          <w:sz w:val="21"/>
          <w:szCs w:val="21"/>
          <w14:ligatures w14:val="none"/>
        </w:rPr>
      </w:pPr>
      <w:r w:rsidRPr="001F1DD4">
        <w:rPr>
          <w:rFonts w:ascii="Times New Roman" w:eastAsia="Calibri" w:hAnsi="Times New Roman" w:cs="Times New Roman"/>
          <w:kern w:val="0"/>
          <w:sz w:val="21"/>
          <w:szCs w:val="21"/>
          <w14:ligatures w14:val="none"/>
        </w:rPr>
        <w:tab/>
      </w:r>
      <w:r w:rsidR="00321836">
        <w:rPr>
          <w:rFonts w:ascii="Times New Roman" w:eastAsia="Calibri" w:hAnsi="Times New Roman" w:cs="Times New Roman"/>
          <w:kern w:val="0"/>
          <w:sz w:val="21"/>
          <w:szCs w:val="21"/>
          <w14:ligatures w14:val="none"/>
        </w:rPr>
        <w:fldChar w:fldCharType="begin"/>
      </w:r>
      <w:r w:rsidR="00321836">
        <w:rPr>
          <w:rFonts w:ascii="Times New Roman" w:eastAsia="Calibri" w:hAnsi="Times New Roman" w:cs="Times New Roman"/>
          <w:kern w:val="0"/>
          <w:sz w:val="21"/>
          <w:szCs w:val="21"/>
          <w14:ligatures w14:val="none"/>
        </w:rPr>
        <w:instrText xml:space="preserve"> HYPERLINK  \l "d3" </w:instrText>
      </w:r>
      <w:r w:rsidR="00321836">
        <w:rPr>
          <w:rFonts w:ascii="Times New Roman" w:eastAsia="Calibri" w:hAnsi="Times New Roman" w:cs="Times New Roman"/>
          <w:kern w:val="0"/>
          <w:sz w:val="21"/>
          <w:szCs w:val="21"/>
          <w14:ligatures w14:val="none"/>
        </w:rPr>
        <w:fldChar w:fldCharType="separate"/>
      </w:r>
      <w:r w:rsidRPr="00321836">
        <w:rPr>
          <w:rStyle w:val="Collegamentoipertestuale"/>
          <w:rFonts w:ascii="Times New Roman" w:eastAsia="Calibri" w:hAnsi="Times New Roman" w:cs="Times New Roman"/>
          <w:kern w:val="0"/>
          <w:sz w:val="21"/>
          <w:szCs w:val="21"/>
          <w:u w:val="none"/>
          <w14:ligatures w14:val="none"/>
        </w:rPr>
        <w:t xml:space="preserve">D3) </w:t>
      </w:r>
      <w:r w:rsidR="00321836" w:rsidRPr="00321836">
        <w:rPr>
          <w:rStyle w:val="Collegamentoipertestuale"/>
          <w:rFonts w:ascii="Times New Roman" w:eastAsia="Calibri" w:hAnsi="Times New Roman" w:cs="Times New Roman"/>
          <w:kern w:val="0"/>
          <w:sz w:val="21"/>
          <w:szCs w:val="21"/>
          <w:u w:val="none"/>
          <w14:ligatures w14:val="none"/>
        </w:rPr>
        <w:tab/>
      </w:r>
      <w:r w:rsidRPr="00321836">
        <w:rPr>
          <w:rStyle w:val="Collegamentoipertestuale"/>
          <w:rFonts w:ascii="Times New Roman" w:eastAsia="Calibri" w:hAnsi="Times New Roman" w:cs="Times New Roman"/>
          <w:kern w:val="0"/>
          <w:sz w:val="21"/>
          <w:szCs w:val="21"/>
          <w14:ligatures w14:val="none"/>
        </w:rPr>
        <w:t xml:space="preserve">Un </w:t>
      </w:r>
      <w:r w:rsidRPr="00321836">
        <w:rPr>
          <w:rStyle w:val="Collegamentoipertestuale"/>
          <w:rFonts w:ascii="Times New Roman" w:eastAsia="Calibri" w:hAnsi="Times New Roman" w:cs="Times New Roman"/>
          <w:i/>
          <w:kern w:val="0"/>
          <w:sz w:val="21"/>
          <w:szCs w:val="21"/>
          <w14:ligatures w14:val="none"/>
        </w:rPr>
        <w:t>primo laboratorio</w:t>
      </w:r>
      <w:r w:rsidRPr="00321836">
        <w:rPr>
          <w:rStyle w:val="Collegamentoipertestuale"/>
          <w:rFonts w:ascii="Times New Roman" w:eastAsia="Calibri" w:hAnsi="Times New Roman" w:cs="Times New Roman"/>
          <w:kern w:val="0"/>
          <w:sz w:val="21"/>
          <w:szCs w:val="21"/>
          <w14:ligatures w14:val="none"/>
        </w:rPr>
        <w:t xml:space="preserve"> per anticipare l’attuazione di alcune ipotesi di riforma: la </w:t>
      </w:r>
      <w:r w:rsidRPr="00321836">
        <w:rPr>
          <w:rStyle w:val="Collegamentoipertestuale"/>
          <w:rFonts w:ascii="Times New Roman" w:eastAsia="Calibri" w:hAnsi="Times New Roman" w:cs="Times New Roman"/>
          <w:i/>
          <w:kern w:val="0"/>
          <w:sz w:val="21"/>
          <w:szCs w:val="21"/>
          <w14:ligatures w14:val="none"/>
        </w:rPr>
        <w:t>B</w:t>
      </w:r>
      <w:r w:rsidR="005F1D19" w:rsidRPr="00321836">
        <w:rPr>
          <w:rStyle w:val="Collegamentoipertestuale"/>
          <w:rFonts w:ascii="Times New Roman" w:eastAsia="Calibri" w:hAnsi="Times New Roman" w:cs="Times New Roman"/>
          <w:i/>
          <w:kern w:val="0"/>
          <w:sz w:val="21"/>
          <w:szCs w:val="21"/>
          <w14:ligatures w14:val="none"/>
        </w:rPr>
        <w:t xml:space="preserve">iennale     </w:t>
      </w:r>
    </w:p>
    <w:p w14:paraId="22AEA980" w14:textId="38D5F1CE" w:rsidR="001F1DD4" w:rsidRPr="001F1DD4" w:rsidRDefault="005F1D19" w:rsidP="001F1DD4">
      <w:pPr>
        <w:spacing w:after="0" w:line="240" w:lineRule="auto"/>
        <w:ind w:left="709" w:hanging="142"/>
        <w:jc w:val="both"/>
        <w:rPr>
          <w:rFonts w:ascii="Times New Roman" w:eastAsia="Calibri" w:hAnsi="Times New Roman" w:cs="Times New Roman"/>
          <w:kern w:val="0"/>
          <w:sz w:val="21"/>
          <w:szCs w:val="21"/>
          <w14:ligatures w14:val="none"/>
        </w:rPr>
      </w:pPr>
      <w:r w:rsidRPr="00321836">
        <w:rPr>
          <w:rStyle w:val="Collegamentoipertestuale"/>
          <w:rFonts w:ascii="Times New Roman" w:eastAsia="Calibri" w:hAnsi="Times New Roman" w:cs="Times New Roman"/>
          <w:i/>
          <w:kern w:val="0"/>
          <w:sz w:val="21"/>
          <w:szCs w:val="21"/>
          <w:u w:val="none"/>
          <w14:ligatures w14:val="none"/>
        </w:rPr>
        <w:t xml:space="preserve">          </w:t>
      </w:r>
      <w:r w:rsidR="00321836" w:rsidRPr="00321836">
        <w:rPr>
          <w:rStyle w:val="Collegamentoipertestuale"/>
          <w:rFonts w:ascii="Times New Roman" w:eastAsia="Calibri" w:hAnsi="Times New Roman" w:cs="Times New Roman"/>
          <w:i/>
          <w:kern w:val="0"/>
          <w:sz w:val="21"/>
          <w:szCs w:val="21"/>
          <w:u w:val="none"/>
          <w14:ligatures w14:val="none"/>
        </w:rPr>
        <w:tab/>
      </w:r>
      <w:r w:rsidR="001F1DD4" w:rsidRPr="00321836">
        <w:rPr>
          <w:rStyle w:val="Collegamentoipertestuale"/>
          <w:rFonts w:ascii="Times New Roman" w:eastAsia="Calibri" w:hAnsi="Times New Roman" w:cs="Times New Roman"/>
          <w:i/>
          <w:kern w:val="0"/>
          <w:sz w:val="21"/>
          <w:szCs w:val="21"/>
          <w14:ligatures w14:val="none"/>
        </w:rPr>
        <w:t xml:space="preserve">dell’antiquariato di Firenze </w:t>
      </w:r>
      <w:r w:rsidR="001F1DD4" w:rsidRPr="00321836">
        <w:rPr>
          <w:rStyle w:val="Collegamentoipertestuale"/>
          <w:rFonts w:ascii="Times New Roman" w:eastAsia="Calibri" w:hAnsi="Times New Roman" w:cs="Times New Roman"/>
          <w:kern w:val="0"/>
          <w:sz w:val="21"/>
          <w:szCs w:val="21"/>
          <w14:ligatures w14:val="none"/>
        </w:rPr>
        <w:t xml:space="preserve">e un protocollo di intesa </w:t>
      </w:r>
      <w:r w:rsidR="001F1DD4" w:rsidRPr="00321836">
        <w:rPr>
          <w:rStyle w:val="Collegamentoipertestuale"/>
          <w:rFonts w:ascii="Times New Roman" w:eastAsia="Calibri" w:hAnsi="Times New Roman" w:cs="Times New Roman"/>
          <w:i/>
          <w:kern w:val="0"/>
          <w:sz w:val="21"/>
          <w:szCs w:val="21"/>
          <w14:ligatures w14:val="none"/>
        </w:rPr>
        <w:t>ad hoc</w:t>
      </w:r>
      <w:r w:rsidR="001F1DD4" w:rsidRPr="00321836">
        <w:rPr>
          <w:rStyle w:val="Collegamentoipertestuale"/>
          <w:rFonts w:ascii="Times New Roman" w:eastAsia="Calibri" w:hAnsi="Times New Roman" w:cs="Times New Roman"/>
          <w:kern w:val="0"/>
          <w:sz w:val="21"/>
          <w:szCs w:val="21"/>
          <w14:ligatures w14:val="none"/>
        </w:rPr>
        <w:t>.</w:t>
      </w:r>
      <w:r w:rsidR="00321836">
        <w:rPr>
          <w:rFonts w:ascii="Times New Roman" w:eastAsia="Calibri" w:hAnsi="Times New Roman" w:cs="Times New Roman"/>
          <w:kern w:val="0"/>
          <w:sz w:val="21"/>
          <w:szCs w:val="21"/>
          <w14:ligatures w14:val="none"/>
        </w:rPr>
        <w:fldChar w:fldCharType="end"/>
      </w:r>
    </w:p>
    <w:p w14:paraId="586FCA51" w14:textId="77777777" w:rsidR="001F1DD4" w:rsidRDefault="001F1DD4" w:rsidP="00B736FE">
      <w:pPr>
        <w:spacing w:after="0"/>
        <w:ind w:firstLine="284"/>
        <w:jc w:val="both"/>
        <w:rPr>
          <w:rFonts w:ascii="Times New Roman" w:hAnsi="Times New Roman" w:cs="Times New Roman"/>
          <w:b/>
          <w:sz w:val="21"/>
          <w:szCs w:val="21"/>
        </w:rPr>
      </w:pPr>
    </w:p>
    <w:p w14:paraId="604F7BF0" w14:textId="77777777" w:rsidR="00CF2D7A" w:rsidRDefault="00CF2D7A" w:rsidP="005A3F9E">
      <w:pPr>
        <w:spacing w:after="0"/>
        <w:ind w:firstLine="284"/>
        <w:jc w:val="both"/>
        <w:rPr>
          <w:rFonts w:ascii="Times New Roman" w:eastAsia="Calibri" w:hAnsi="Times New Roman" w:cs="Times New Roman"/>
          <w:b/>
          <w:kern w:val="0"/>
          <w:sz w:val="21"/>
          <w:szCs w:val="21"/>
          <w14:ligatures w14:val="none"/>
        </w:rPr>
      </w:pPr>
      <w:bookmarkStart w:id="25" w:name="d1"/>
    </w:p>
    <w:p w14:paraId="4CB45C56" w14:textId="308F56BD" w:rsidR="001F1DD4" w:rsidRPr="005A3F9E" w:rsidRDefault="005A3F9E" w:rsidP="005A3F9E">
      <w:pPr>
        <w:spacing w:after="0"/>
        <w:ind w:firstLine="284"/>
        <w:jc w:val="both"/>
        <w:rPr>
          <w:rFonts w:ascii="Times New Roman" w:hAnsi="Times New Roman" w:cs="Times New Roman"/>
          <w:b/>
          <w:sz w:val="21"/>
          <w:szCs w:val="21"/>
        </w:rPr>
      </w:pPr>
      <w:r w:rsidRPr="005A3F9E">
        <w:rPr>
          <w:rFonts w:ascii="Times New Roman" w:eastAsia="Calibri" w:hAnsi="Times New Roman" w:cs="Times New Roman"/>
          <w:b/>
          <w:kern w:val="0"/>
          <w:sz w:val="21"/>
          <w:szCs w:val="21"/>
          <w14:ligatures w14:val="none"/>
        </w:rPr>
        <w:lastRenderedPageBreak/>
        <w:t xml:space="preserve">D1) Sul piano </w:t>
      </w:r>
      <w:r w:rsidRPr="005A3F9E">
        <w:rPr>
          <w:rFonts w:ascii="Times New Roman" w:eastAsia="Calibri" w:hAnsi="Times New Roman" w:cs="Times New Roman"/>
          <w:b/>
          <w:i/>
          <w:kern w:val="0"/>
          <w:sz w:val="21"/>
          <w:szCs w:val="21"/>
          <w14:ligatures w14:val="none"/>
        </w:rPr>
        <w:t>organizzativo e procedimentale</w:t>
      </w:r>
    </w:p>
    <w:bookmarkEnd w:id="25"/>
    <w:p w14:paraId="43ABCAC9" w14:textId="77777777" w:rsidR="005A3F9E" w:rsidRDefault="005A3F9E" w:rsidP="00B736FE">
      <w:pPr>
        <w:spacing w:after="0"/>
        <w:ind w:firstLine="284"/>
        <w:jc w:val="both"/>
        <w:rPr>
          <w:rFonts w:ascii="Times New Roman" w:hAnsi="Times New Roman" w:cs="Times New Roman"/>
          <w:b/>
          <w:sz w:val="21"/>
          <w:szCs w:val="21"/>
        </w:rPr>
      </w:pPr>
    </w:p>
    <w:p w14:paraId="47D29C8B" w14:textId="7A7E4929" w:rsidR="00B736FE" w:rsidRDefault="00772437" w:rsidP="00B736FE">
      <w:pPr>
        <w:spacing w:after="0"/>
        <w:ind w:firstLine="284"/>
        <w:jc w:val="both"/>
        <w:rPr>
          <w:rFonts w:ascii="Times New Roman" w:hAnsi="Times New Roman" w:cs="Times New Roman"/>
          <w:sz w:val="21"/>
          <w:szCs w:val="21"/>
        </w:rPr>
      </w:pPr>
      <w:r w:rsidRPr="009D7BBD">
        <w:rPr>
          <w:rFonts w:ascii="Times New Roman" w:hAnsi="Times New Roman" w:cs="Times New Roman"/>
          <w:b/>
          <w:sz w:val="21"/>
          <w:szCs w:val="21"/>
        </w:rPr>
        <w:t>3</w:t>
      </w:r>
      <w:r w:rsidR="00C9211A">
        <w:rPr>
          <w:rFonts w:ascii="Times New Roman" w:hAnsi="Times New Roman" w:cs="Times New Roman"/>
          <w:b/>
          <w:sz w:val="21"/>
          <w:szCs w:val="21"/>
        </w:rPr>
        <w:t>7</w:t>
      </w:r>
      <w:r w:rsidRPr="009D7BBD">
        <w:rPr>
          <w:rFonts w:ascii="Times New Roman" w:hAnsi="Times New Roman" w:cs="Times New Roman"/>
          <w:b/>
          <w:sz w:val="21"/>
          <w:szCs w:val="21"/>
        </w:rPr>
        <w:t xml:space="preserve">.  </w:t>
      </w:r>
      <w:r w:rsidR="00E656E0" w:rsidRPr="009D7BBD">
        <w:rPr>
          <w:rFonts w:ascii="Times New Roman" w:hAnsi="Times New Roman" w:cs="Times New Roman"/>
          <w:sz w:val="21"/>
          <w:szCs w:val="21"/>
        </w:rPr>
        <w:t xml:space="preserve">Come </w:t>
      </w:r>
      <w:r w:rsidR="005166B1">
        <w:rPr>
          <w:rFonts w:ascii="Times New Roman" w:hAnsi="Times New Roman" w:cs="Times New Roman"/>
          <w:sz w:val="21"/>
          <w:szCs w:val="21"/>
        </w:rPr>
        <w:t>usava dire</w:t>
      </w:r>
      <w:r w:rsidR="00E656E0" w:rsidRPr="009D7BBD">
        <w:rPr>
          <w:rFonts w:ascii="Times New Roman" w:hAnsi="Times New Roman" w:cs="Times New Roman"/>
          <w:sz w:val="21"/>
          <w:szCs w:val="21"/>
        </w:rPr>
        <w:t xml:space="preserve"> Salvador Dalì </w:t>
      </w:r>
      <w:r w:rsidR="00F3371A">
        <w:rPr>
          <w:rFonts w:ascii="Times New Roman" w:hAnsi="Times New Roman" w:cs="Times New Roman"/>
          <w:sz w:val="21"/>
          <w:szCs w:val="21"/>
        </w:rPr>
        <w:t>“</w:t>
      </w:r>
      <w:r w:rsidR="00E656E0" w:rsidRPr="009D7BBD">
        <w:rPr>
          <w:rFonts w:ascii="Times New Roman" w:hAnsi="Times New Roman" w:cs="Times New Roman"/>
          <w:i/>
          <w:sz w:val="21"/>
          <w:szCs w:val="21"/>
        </w:rPr>
        <w:t>Non aver paura della perfezione: non la raggiungerai mai</w:t>
      </w:r>
      <w:r w:rsidR="00F3371A">
        <w:rPr>
          <w:rFonts w:ascii="Times New Roman" w:hAnsi="Times New Roman" w:cs="Times New Roman"/>
          <w:sz w:val="21"/>
          <w:szCs w:val="21"/>
        </w:rPr>
        <w:t>”</w:t>
      </w:r>
      <w:r w:rsidR="00E656E0" w:rsidRPr="009D7BBD">
        <w:rPr>
          <w:rFonts w:ascii="Times New Roman" w:hAnsi="Times New Roman" w:cs="Times New Roman"/>
          <w:sz w:val="21"/>
          <w:szCs w:val="21"/>
        </w:rPr>
        <w:t>.</w:t>
      </w:r>
    </w:p>
    <w:p w14:paraId="2D37EE5C" w14:textId="704221CD" w:rsidR="00B736FE" w:rsidRDefault="00E656E0" w:rsidP="00B736FE">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attuale modello </w:t>
      </w:r>
      <w:r w:rsidR="00702651" w:rsidRPr="009D7BBD">
        <w:rPr>
          <w:rFonts w:ascii="Times New Roman" w:hAnsi="Times New Roman" w:cs="Times New Roman"/>
          <w:sz w:val="21"/>
          <w:szCs w:val="21"/>
        </w:rPr>
        <w:t xml:space="preserve">italiano per la circolazione internazionale dei beni culturali </w:t>
      </w:r>
      <w:r w:rsidRPr="009D7BBD">
        <w:rPr>
          <w:rFonts w:ascii="Times New Roman" w:hAnsi="Times New Roman" w:cs="Times New Roman"/>
          <w:sz w:val="21"/>
          <w:szCs w:val="21"/>
        </w:rPr>
        <w:t xml:space="preserve">ha dimostrato una notevole capacità di resilienza rispetto alle evoluzioni </w:t>
      </w:r>
      <w:r w:rsidR="00702651" w:rsidRPr="009D7BBD">
        <w:rPr>
          <w:rFonts w:ascii="Times New Roman" w:hAnsi="Times New Roman" w:cs="Times New Roman"/>
          <w:sz w:val="21"/>
          <w:szCs w:val="21"/>
        </w:rPr>
        <w:t xml:space="preserve">intervenute nella Società e una </w:t>
      </w:r>
      <w:r w:rsidRPr="009D7BBD">
        <w:rPr>
          <w:rFonts w:ascii="Times New Roman" w:hAnsi="Times New Roman" w:cs="Times New Roman"/>
          <w:sz w:val="21"/>
          <w:szCs w:val="21"/>
        </w:rPr>
        <w:t>altrettanto notevole capacità di adattamento per affront</w:t>
      </w:r>
      <w:r w:rsidR="00B736FE">
        <w:rPr>
          <w:rFonts w:ascii="Times New Roman" w:hAnsi="Times New Roman" w:cs="Times New Roman"/>
          <w:sz w:val="21"/>
          <w:szCs w:val="21"/>
        </w:rPr>
        <w:t>are le sfide della complessità.</w:t>
      </w:r>
    </w:p>
    <w:p w14:paraId="0DAE827C" w14:textId="614D1DE3" w:rsidR="00B736FE" w:rsidRDefault="00702651" w:rsidP="00B736FE">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Ciò non esclude – come dimostra l</w:t>
      </w:r>
      <w:r w:rsidR="00F60D0F">
        <w:rPr>
          <w:rFonts w:ascii="Times New Roman" w:hAnsi="Times New Roman" w:cs="Times New Roman"/>
          <w:sz w:val="21"/>
          <w:szCs w:val="21"/>
        </w:rPr>
        <w:t>’</w:t>
      </w:r>
      <w:r w:rsidRPr="009D7BBD">
        <w:rPr>
          <w:rFonts w:ascii="Times New Roman" w:hAnsi="Times New Roman" w:cs="Times New Roman"/>
          <w:sz w:val="21"/>
          <w:szCs w:val="21"/>
        </w:rPr>
        <w:t xml:space="preserve">attività legislativa, amministrativa e giurisdizionale degli ultimi anni – lo spazio </w:t>
      </w:r>
      <w:r w:rsidR="006A4F99" w:rsidRPr="009D7BBD">
        <w:rPr>
          <w:rFonts w:ascii="Times New Roman" w:hAnsi="Times New Roman" w:cs="Times New Roman"/>
          <w:sz w:val="21"/>
          <w:szCs w:val="21"/>
        </w:rPr>
        <w:t>e anche l</w:t>
      </w:r>
      <w:r w:rsidR="00F60D0F">
        <w:rPr>
          <w:rFonts w:ascii="Times New Roman" w:hAnsi="Times New Roman" w:cs="Times New Roman"/>
          <w:sz w:val="21"/>
          <w:szCs w:val="21"/>
        </w:rPr>
        <w:t>’</w:t>
      </w:r>
      <w:r w:rsidR="006A4F99" w:rsidRPr="009D7BBD">
        <w:rPr>
          <w:rFonts w:ascii="Times New Roman" w:hAnsi="Times New Roman" w:cs="Times New Roman"/>
          <w:sz w:val="21"/>
          <w:szCs w:val="21"/>
        </w:rPr>
        <w:t xml:space="preserve">opportunità </w:t>
      </w:r>
      <w:r w:rsidRPr="009D7BBD">
        <w:rPr>
          <w:rFonts w:ascii="Times New Roman" w:hAnsi="Times New Roman" w:cs="Times New Roman"/>
          <w:sz w:val="21"/>
          <w:szCs w:val="21"/>
        </w:rPr>
        <w:t xml:space="preserve">per </w:t>
      </w:r>
      <w:r w:rsidR="006A4F99" w:rsidRPr="009D7BBD">
        <w:rPr>
          <w:rFonts w:ascii="Times New Roman" w:hAnsi="Times New Roman" w:cs="Times New Roman"/>
          <w:sz w:val="21"/>
          <w:szCs w:val="21"/>
        </w:rPr>
        <w:t>il ripensamento di alcuni aspetti</w:t>
      </w:r>
      <w:r w:rsidR="009A6944" w:rsidRPr="009D7BBD">
        <w:rPr>
          <w:rFonts w:ascii="Times New Roman" w:hAnsi="Times New Roman" w:cs="Times New Roman"/>
          <w:sz w:val="21"/>
          <w:szCs w:val="21"/>
        </w:rPr>
        <w:t xml:space="preserve"> che possono migliorare la competitività del sistema</w:t>
      </w:r>
      <w:r w:rsidRPr="009D7BBD">
        <w:rPr>
          <w:rFonts w:ascii="Times New Roman" w:hAnsi="Times New Roman" w:cs="Times New Roman"/>
          <w:sz w:val="21"/>
          <w:szCs w:val="21"/>
        </w:rPr>
        <w:t xml:space="preserve">. </w:t>
      </w:r>
    </w:p>
    <w:p w14:paraId="047D76CB" w14:textId="77777777" w:rsidR="00B736FE" w:rsidRDefault="006A4F99" w:rsidP="00B736FE">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Ogni iniziativa richiederà comunque la volontà e la capacità di agire in mo</w:t>
      </w:r>
      <w:r w:rsidR="00B736FE">
        <w:rPr>
          <w:rFonts w:ascii="Times New Roman" w:hAnsi="Times New Roman" w:cs="Times New Roman"/>
          <w:sz w:val="21"/>
          <w:szCs w:val="21"/>
        </w:rPr>
        <w:t xml:space="preserve">do tempestivo. </w:t>
      </w:r>
    </w:p>
    <w:p w14:paraId="22C9975A" w14:textId="77777777" w:rsidR="00B736FE" w:rsidRDefault="006A4F99" w:rsidP="00B736FE">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Volontà e capacità che, da sole, non bastano se non sono accompagnate dalla fiducia delle istituzioni pubbliche nei confronti degli stake</w:t>
      </w:r>
      <w:r w:rsidR="00B736FE">
        <w:rPr>
          <w:rFonts w:ascii="Times New Roman" w:hAnsi="Times New Roman" w:cs="Times New Roman"/>
          <w:sz w:val="21"/>
          <w:szCs w:val="21"/>
        </w:rPr>
        <w:t>holder del mercato e viceversa.</w:t>
      </w:r>
    </w:p>
    <w:p w14:paraId="634AA148" w14:textId="49334B8D" w:rsidR="00B736FE" w:rsidRDefault="006A4F99" w:rsidP="00B736FE">
      <w:pPr>
        <w:spacing w:after="0"/>
        <w:ind w:firstLine="284"/>
        <w:jc w:val="both"/>
        <w:rPr>
          <w:rFonts w:ascii="Times New Roman" w:hAnsi="Times New Roman" w:cs="Times New Roman"/>
          <w:sz w:val="21"/>
          <w:szCs w:val="21"/>
        </w:rPr>
      </w:pPr>
      <w:r w:rsidRPr="009D7BBD">
        <w:rPr>
          <w:rFonts w:ascii="Times New Roman" w:hAnsi="Times New Roman" w:cs="Times New Roman"/>
          <w:sz w:val="21"/>
          <w:szCs w:val="21"/>
        </w:rPr>
        <w:t xml:space="preserve">Ogni sforzo deve quindi essere congiunto: un funzionamento più efficiente ed efficace </w:t>
      </w:r>
      <w:r w:rsidR="00540E7E" w:rsidRPr="009D7BBD">
        <w:rPr>
          <w:rFonts w:ascii="Times New Roman" w:hAnsi="Times New Roman" w:cs="Times New Roman"/>
          <w:sz w:val="21"/>
          <w:szCs w:val="21"/>
        </w:rPr>
        <w:t>dell</w:t>
      </w:r>
      <w:r w:rsidR="00F60D0F">
        <w:rPr>
          <w:rFonts w:ascii="Times New Roman" w:hAnsi="Times New Roman" w:cs="Times New Roman"/>
          <w:sz w:val="21"/>
          <w:szCs w:val="21"/>
        </w:rPr>
        <w:t>’</w:t>
      </w:r>
      <w:r w:rsidR="005D23FA">
        <w:rPr>
          <w:rFonts w:ascii="Times New Roman" w:hAnsi="Times New Roman" w:cs="Times New Roman"/>
          <w:i/>
          <w:sz w:val="21"/>
          <w:szCs w:val="21"/>
        </w:rPr>
        <w:t>A</w:t>
      </w:r>
      <w:r w:rsidR="00540E7E" w:rsidRPr="009D7BBD">
        <w:rPr>
          <w:rFonts w:ascii="Times New Roman" w:hAnsi="Times New Roman" w:cs="Times New Roman"/>
          <w:i/>
          <w:sz w:val="21"/>
          <w:szCs w:val="21"/>
        </w:rPr>
        <w:t xml:space="preserve">rt </w:t>
      </w:r>
      <w:r w:rsidR="00E90E80" w:rsidRPr="009D7BBD">
        <w:rPr>
          <w:rFonts w:ascii="Times New Roman" w:hAnsi="Times New Roman" w:cs="Times New Roman"/>
          <w:i/>
          <w:sz w:val="21"/>
          <w:szCs w:val="21"/>
        </w:rPr>
        <w:t>Industry</w:t>
      </w:r>
      <w:r w:rsidRPr="009D7BBD">
        <w:rPr>
          <w:rFonts w:ascii="Times New Roman" w:hAnsi="Times New Roman" w:cs="Times New Roman"/>
          <w:i/>
          <w:sz w:val="21"/>
          <w:szCs w:val="21"/>
        </w:rPr>
        <w:t xml:space="preserve"> </w:t>
      </w:r>
      <w:r w:rsidRPr="009D7BBD">
        <w:rPr>
          <w:rFonts w:ascii="Times New Roman" w:hAnsi="Times New Roman" w:cs="Times New Roman"/>
          <w:sz w:val="21"/>
          <w:szCs w:val="21"/>
        </w:rPr>
        <w:t xml:space="preserve">richiede una collaborazione </w:t>
      </w:r>
      <w:r w:rsidR="00540E7E" w:rsidRPr="009D7BBD">
        <w:rPr>
          <w:rFonts w:ascii="Times New Roman" w:hAnsi="Times New Roman" w:cs="Times New Roman"/>
          <w:sz w:val="21"/>
          <w:szCs w:val="21"/>
        </w:rPr>
        <w:t xml:space="preserve">sempre </w:t>
      </w:r>
      <w:r w:rsidRPr="009D7BBD">
        <w:rPr>
          <w:rFonts w:ascii="Times New Roman" w:hAnsi="Times New Roman" w:cs="Times New Roman"/>
          <w:sz w:val="21"/>
          <w:szCs w:val="21"/>
        </w:rPr>
        <w:t xml:space="preserve">più </w:t>
      </w:r>
      <w:r w:rsidR="00540E7E" w:rsidRPr="009D7BBD">
        <w:rPr>
          <w:rFonts w:ascii="Times New Roman" w:hAnsi="Times New Roman" w:cs="Times New Roman"/>
          <w:sz w:val="21"/>
          <w:szCs w:val="21"/>
        </w:rPr>
        <w:t>intensa</w:t>
      </w:r>
      <w:r w:rsidR="005D23FA">
        <w:rPr>
          <w:rFonts w:ascii="Times New Roman" w:hAnsi="Times New Roman" w:cs="Times New Roman"/>
          <w:sz w:val="21"/>
          <w:szCs w:val="21"/>
        </w:rPr>
        <w:t xml:space="preserve"> tra istituzioni e </w:t>
      </w:r>
      <w:r w:rsidR="005D23FA" w:rsidRPr="005D23FA">
        <w:rPr>
          <w:rFonts w:ascii="Times New Roman" w:hAnsi="Times New Roman" w:cs="Times New Roman"/>
          <w:i/>
          <w:sz w:val="21"/>
          <w:szCs w:val="21"/>
        </w:rPr>
        <w:t>stakeholder</w:t>
      </w:r>
      <w:r w:rsidR="005D23FA">
        <w:rPr>
          <w:rFonts w:ascii="Times New Roman" w:hAnsi="Times New Roman" w:cs="Times New Roman"/>
          <w:sz w:val="21"/>
          <w:szCs w:val="21"/>
        </w:rPr>
        <w:t>.</w:t>
      </w:r>
    </w:p>
    <w:p w14:paraId="3322DCAD" w14:textId="29D9E408" w:rsidR="00C236EE" w:rsidRDefault="00772437" w:rsidP="00B736FE">
      <w:pPr>
        <w:spacing w:after="0"/>
        <w:ind w:firstLine="284"/>
        <w:jc w:val="both"/>
        <w:rPr>
          <w:rFonts w:ascii="Times New Roman" w:eastAsia="Calibri" w:hAnsi="Times New Roman" w:cs="Times New Roman"/>
          <w:kern w:val="0"/>
          <w:sz w:val="21"/>
          <w:szCs w:val="21"/>
          <w14:ligatures w14:val="none"/>
        </w:rPr>
      </w:pPr>
      <w:r w:rsidRPr="009D7BBD">
        <w:rPr>
          <w:rFonts w:ascii="Times New Roman" w:hAnsi="Times New Roman" w:cs="Times New Roman"/>
          <w:b/>
          <w:sz w:val="21"/>
          <w:szCs w:val="21"/>
        </w:rPr>
        <w:t>3</w:t>
      </w:r>
      <w:r w:rsidR="00C9211A">
        <w:rPr>
          <w:rFonts w:ascii="Times New Roman" w:hAnsi="Times New Roman" w:cs="Times New Roman"/>
          <w:b/>
          <w:sz w:val="21"/>
          <w:szCs w:val="21"/>
        </w:rPr>
        <w:t>8</w:t>
      </w:r>
      <w:r w:rsidRPr="009D7BBD">
        <w:rPr>
          <w:rFonts w:ascii="Times New Roman" w:hAnsi="Times New Roman" w:cs="Times New Roman"/>
          <w:b/>
          <w:sz w:val="21"/>
          <w:szCs w:val="21"/>
        </w:rPr>
        <w:t xml:space="preserve">.  </w:t>
      </w:r>
      <w:r w:rsidR="006A4F99" w:rsidRPr="009D7BBD">
        <w:rPr>
          <w:rFonts w:ascii="Times New Roman" w:eastAsia="Calibri" w:hAnsi="Times New Roman" w:cs="Times New Roman"/>
          <w:kern w:val="0"/>
          <w:sz w:val="21"/>
          <w:szCs w:val="21"/>
          <w14:ligatures w14:val="none"/>
        </w:rPr>
        <w:t>Qui si possono indicare soltanto alcune delle linee che il dibattito in corso</w:t>
      </w:r>
      <w:r w:rsidR="00D56AF8" w:rsidRPr="009D7BBD">
        <w:rPr>
          <w:rStyle w:val="Rimandonotaapidipagina"/>
          <w:rFonts w:ascii="Times New Roman" w:eastAsia="Calibri" w:hAnsi="Times New Roman" w:cs="Times New Roman"/>
          <w:kern w:val="0"/>
          <w:sz w:val="21"/>
          <w:szCs w:val="21"/>
          <w14:ligatures w14:val="none"/>
        </w:rPr>
        <w:footnoteReference w:id="69"/>
      </w:r>
      <w:r w:rsidR="00EC4B57" w:rsidRPr="009D7BBD">
        <w:rPr>
          <w:rFonts w:ascii="Times New Roman" w:eastAsia="Calibri" w:hAnsi="Times New Roman" w:cs="Times New Roman"/>
          <w:kern w:val="0"/>
          <w:sz w:val="21"/>
          <w:szCs w:val="21"/>
          <w14:ligatures w14:val="none"/>
        </w:rPr>
        <w:t xml:space="preserve"> </w:t>
      </w:r>
      <w:r w:rsidR="00D56AF8" w:rsidRPr="009D7BBD">
        <w:rPr>
          <w:rFonts w:ascii="Times New Roman" w:eastAsia="Calibri" w:hAnsi="Times New Roman" w:cs="Times New Roman"/>
          <w:kern w:val="0"/>
          <w:sz w:val="21"/>
          <w:szCs w:val="21"/>
          <w14:ligatures w14:val="none"/>
        </w:rPr>
        <w:t xml:space="preserve">anche </w:t>
      </w:r>
      <w:r w:rsidR="00EC4B57" w:rsidRPr="009D7BBD">
        <w:rPr>
          <w:rFonts w:ascii="Times New Roman" w:eastAsia="Calibri" w:hAnsi="Times New Roman" w:cs="Times New Roman"/>
          <w:kern w:val="0"/>
          <w:sz w:val="21"/>
          <w:szCs w:val="21"/>
          <w14:ligatures w14:val="none"/>
        </w:rPr>
        <w:t>in sede legislativa</w:t>
      </w:r>
      <w:r w:rsidR="006A4F99" w:rsidRPr="009D7BBD">
        <w:rPr>
          <w:rFonts w:ascii="Times New Roman" w:eastAsia="Calibri" w:hAnsi="Times New Roman" w:cs="Times New Roman"/>
          <w:kern w:val="0"/>
          <w:sz w:val="21"/>
          <w:szCs w:val="21"/>
          <w14:ligatures w14:val="none"/>
        </w:rPr>
        <w:t xml:space="preserve"> sta esaminando e accennare a come si potrebbe anticiparne l</w:t>
      </w:r>
      <w:r w:rsidR="00F60D0F">
        <w:rPr>
          <w:rFonts w:ascii="Times New Roman" w:eastAsia="Calibri" w:hAnsi="Times New Roman" w:cs="Times New Roman"/>
          <w:kern w:val="0"/>
          <w:sz w:val="21"/>
          <w:szCs w:val="21"/>
          <w14:ligatures w14:val="none"/>
        </w:rPr>
        <w:t>’</w:t>
      </w:r>
      <w:r w:rsidR="006A4F99" w:rsidRPr="009D7BBD">
        <w:rPr>
          <w:rFonts w:ascii="Times New Roman" w:eastAsia="Calibri" w:hAnsi="Times New Roman" w:cs="Times New Roman"/>
          <w:kern w:val="0"/>
          <w:sz w:val="21"/>
          <w:szCs w:val="21"/>
          <w14:ligatures w14:val="none"/>
        </w:rPr>
        <w:t>applicazione in via amministrativa.</w:t>
      </w:r>
    </w:p>
    <w:p w14:paraId="2C547A56" w14:textId="77777777" w:rsidR="005A3F9E" w:rsidRDefault="005A3F9E" w:rsidP="00B736FE">
      <w:pPr>
        <w:spacing w:after="0"/>
        <w:ind w:firstLine="284"/>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ab/>
      </w:r>
    </w:p>
    <w:p w14:paraId="184C96AA" w14:textId="3FE60318" w:rsidR="005A3F9E" w:rsidRDefault="005A3F9E" w:rsidP="00B736FE">
      <w:pPr>
        <w:spacing w:after="0"/>
        <w:ind w:firstLine="284"/>
        <w:jc w:val="both"/>
        <w:rPr>
          <w:rFonts w:ascii="Times New Roman" w:eastAsia="Calibri" w:hAnsi="Times New Roman" w:cs="Times New Roman"/>
          <w:b/>
          <w:kern w:val="0"/>
          <w:sz w:val="21"/>
          <w:szCs w:val="21"/>
          <w14:ligatures w14:val="none"/>
        </w:rPr>
      </w:pPr>
      <w:bookmarkStart w:id="26" w:name="d1a"/>
      <w:r w:rsidRPr="005A3F9E">
        <w:rPr>
          <w:rFonts w:ascii="Times New Roman" w:eastAsia="Calibri" w:hAnsi="Times New Roman" w:cs="Times New Roman"/>
          <w:b/>
          <w:kern w:val="0"/>
          <w:sz w:val="21"/>
          <w:szCs w:val="21"/>
          <w14:ligatures w14:val="none"/>
        </w:rPr>
        <w:t>Sub (a)</w:t>
      </w:r>
    </w:p>
    <w:bookmarkEnd w:id="26"/>
    <w:p w14:paraId="12179BF7" w14:textId="77777777" w:rsidR="005A3F9E" w:rsidRPr="005A3F9E" w:rsidRDefault="005A3F9E" w:rsidP="00B736FE">
      <w:pPr>
        <w:spacing w:after="0"/>
        <w:ind w:firstLine="284"/>
        <w:jc w:val="both"/>
        <w:rPr>
          <w:rFonts w:ascii="Times New Roman" w:eastAsia="Calibri" w:hAnsi="Times New Roman" w:cs="Times New Roman"/>
          <w:b/>
          <w:kern w:val="0"/>
          <w:sz w:val="21"/>
          <w:szCs w:val="21"/>
          <w14:ligatures w14:val="none"/>
        </w:rPr>
      </w:pPr>
    </w:p>
    <w:p w14:paraId="5E0556CF" w14:textId="05B9A4C9" w:rsidR="00F03F5B" w:rsidRPr="009D7BBD" w:rsidRDefault="00ED5E71" w:rsidP="005A3F9E">
      <w:pPr>
        <w:pStyle w:val="Paragrafoelenco"/>
        <w:spacing w:after="0" w:line="240" w:lineRule="auto"/>
        <w:ind w:left="81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b/>
          <w:kern w:val="0"/>
          <w:sz w:val="21"/>
          <w:szCs w:val="21"/>
          <w:u w:val="single"/>
          <w14:ligatures w14:val="none"/>
        </w:rPr>
        <w:t>l</w:t>
      </w:r>
      <w:r w:rsidR="00F60D0F">
        <w:rPr>
          <w:rFonts w:ascii="Times New Roman" w:eastAsia="Calibri" w:hAnsi="Times New Roman" w:cs="Times New Roman"/>
          <w:b/>
          <w:kern w:val="0"/>
          <w:sz w:val="21"/>
          <w:szCs w:val="21"/>
          <w:u w:val="single"/>
          <w14:ligatures w14:val="none"/>
        </w:rPr>
        <w:t>’</w:t>
      </w:r>
      <w:r w:rsidRPr="009D7BBD">
        <w:rPr>
          <w:rFonts w:ascii="Times New Roman" w:eastAsia="Calibri" w:hAnsi="Times New Roman" w:cs="Times New Roman"/>
          <w:b/>
          <w:kern w:val="0"/>
          <w:sz w:val="21"/>
          <w:szCs w:val="21"/>
          <w:u w:val="single"/>
          <w14:ligatures w14:val="none"/>
        </w:rPr>
        <w:t>allineamento della normativa nazionale a quella europea</w:t>
      </w:r>
      <w:r w:rsidRPr="009D7BBD">
        <w:rPr>
          <w:rFonts w:ascii="Times New Roman" w:eastAsia="Calibri" w:hAnsi="Times New Roman" w:cs="Times New Roman"/>
          <w:b/>
          <w:kern w:val="0"/>
          <w:sz w:val="21"/>
          <w:szCs w:val="21"/>
          <w14:ligatures w14:val="none"/>
        </w:rPr>
        <w:t xml:space="preserve">, almeno per quanto riguarda </w:t>
      </w:r>
      <w:r w:rsidRPr="009D7BBD">
        <w:rPr>
          <w:rFonts w:ascii="Times New Roman" w:eastAsia="Calibri" w:hAnsi="Times New Roman" w:cs="Times New Roman"/>
          <w:b/>
          <w:kern w:val="0"/>
          <w:sz w:val="21"/>
          <w:szCs w:val="21"/>
          <w:u w:val="single"/>
          <w14:ligatures w14:val="none"/>
        </w:rPr>
        <w:t>le soglie di valore</w:t>
      </w:r>
      <w:r w:rsidRPr="009D7BBD">
        <w:rPr>
          <w:rFonts w:ascii="Times New Roman" w:eastAsia="Calibri" w:hAnsi="Times New Roman" w:cs="Times New Roman"/>
          <w:kern w:val="0"/>
          <w:sz w:val="21"/>
          <w:szCs w:val="21"/>
          <w14:ligatures w14:val="none"/>
        </w:rPr>
        <w:t xml:space="preserve"> utilizzate 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Amministrazione per valutare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importanza culturale di un bene</w:t>
      </w:r>
      <w:r w:rsidR="00F03F5B" w:rsidRPr="009D7BBD">
        <w:rPr>
          <w:rFonts w:ascii="Times New Roman" w:eastAsia="Calibri" w:hAnsi="Times New Roman" w:cs="Times New Roman"/>
          <w:kern w:val="0"/>
          <w:sz w:val="21"/>
          <w:szCs w:val="21"/>
          <w14:ligatures w14:val="none"/>
        </w:rPr>
        <w:t>.</w:t>
      </w:r>
    </w:p>
    <w:p w14:paraId="517C9311" w14:textId="77777777" w:rsidR="00C236EE" w:rsidRPr="009D7BBD" w:rsidRDefault="00C236EE" w:rsidP="00C236EE">
      <w:pPr>
        <w:pStyle w:val="Paragrafoelenco"/>
        <w:spacing w:after="0" w:line="240" w:lineRule="auto"/>
        <w:ind w:left="786"/>
        <w:jc w:val="both"/>
        <w:rPr>
          <w:rFonts w:ascii="Times New Roman" w:eastAsia="Calibri" w:hAnsi="Times New Roman" w:cs="Times New Roman"/>
          <w:kern w:val="0"/>
          <w:sz w:val="21"/>
          <w:szCs w:val="21"/>
          <w14:ligatures w14:val="none"/>
        </w:rPr>
      </w:pPr>
    </w:p>
    <w:p w14:paraId="0C062539" w14:textId="68516E31" w:rsidR="00B401F0" w:rsidRPr="009D7BBD" w:rsidRDefault="0056640F" w:rsidP="000F7078">
      <w:pPr>
        <w:spacing w:after="0" w:line="240" w:lineRule="auto"/>
        <w:ind w:left="127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adozione delle soglie di valore del Regolamento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Unione Europea CE/2009/116 e/o di quelle attualmente in</w:t>
      </w:r>
      <w:r w:rsidR="006B3722" w:rsidRPr="009D7BBD">
        <w:rPr>
          <w:rFonts w:ascii="Times New Roman" w:eastAsia="Calibri" w:hAnsi="Times New Roman" w:cs="Times New Roman"/>
          <w:kern w:val="0"/>
          <w:sz w:val="21"/>
          <w:szCs w:val="21"/>
          <w14:ligatures w14:val="none"/>
        </w:rPr>
        <w:t xml:space="preserve"> vigore in altri Paesi dell</w:t>
      </w:r>
      <w:r w:rsidR="00F60D0F">
        <w:rPr>
          <w:rFonts w:ascii="Times New Roman" w:eastAsia="Calibri" w:hAnsi="Times New Roman" w:cs="Times New Roman"/>
          <w:kern w:val="0"/>
          <w:sz w:val="21"/>
          <w:szCs w:val="21"/>
          <w14:ligatures w14:val="none"/>
        </w:rPr>
        <w:t>’</w:t>
      </w:r>
      <w:r w:rsidR="006B3722" w:rsidRPr="009D7BBD">
        <w:rPr>
          <w:rFonts w:ascii="Times New Roman" w:eastAsia="Calibri" w:hAnsi="Times New Roman" w:cs="Times New Roman"/>
          <w:kern w:val="0"/>
          <w:sz w:val="21"/>
          <w:szCs w:val="21"/>
          <w14:ligatures w14:val="none"/>
        </w:rPr>
        <w:t>UE.</w:t>
      </w:r>
    </w:p>
    <w:p w14:paraId="5DC2F015" w14:textId="1903DC2A" w:rsidR="008F34E8" w:rsidRDefault="0056640F" w:rsidP="000F7078">
      <w:pPr>
        <w:spacing w:line="240" w:lineRule="auto"/>
        <w:ind w:left="127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allineamento al modello europeo può essere realizzato sotto due aspetti: un primo aspetto (a) qualitativo (la differenziazione delle soglie di valore in relazione alle diverse tipologie di beni culturali); e un secondo (b) quantitativo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innalzamento del valore della soglia, che dovrebbe essere almeno in linea con le indicazioni desumibili da altre normative).</w:t>
      </w:r>
    </w:p>
    <w:p w14:paraId="3C0DF04F" w14:textId="1ACBA8CE" w:rsidR="005A3F9E" w:rsidRPr="005A3F9E" w:rsidRDefault="005A3F9E" w:rsidP="005A3F9E">
      <w:pPr>
        <w:spacing w:after="0"/>
        <w:ind w:firstLine="284"/>
        <w:jc w:val="both"/>
        <w:rPr>
          <w:rFonts w:ascii="Times New Roman" w:eastAsia="Calibri" w:hAnsi="Times New Roman" w:cs="Times New Roman"/>
          <w:b/>
          <w:kern w:val="0"/>
          <w:sz w:val="21"/>
          <w:szCs w:val="21"/>
          <w14:ligatures w14:val="none"/>
        </w:rPr>
      </w:pPr>
      <w:bookmarkStart w:id="27" w:name="d1b"/>
      <w:r w:rsidRPr="005A3F9E">
        <w:rPr>
          <w:rFonts w:ascii="Times New Roman" w:eastAsia="Calibri" w:hAnsi="Times New Roman" w:cs="Times New Roman"/>
          <w:b/>
          <w:kern w:val="0"/>
          <w:sz w:val="21"/>
          <w:szCs w:val="21"/>
          <w14:ligatures w14:val="none"/>
        </w:rPr>
        <w:t>Sub (</w:t>
      </w:r>
      <w:r>
        <w:rPr>
          <w:rFonts w:ascii="Times New Roman" w:eastAsia="Calibri" w:hAnsi="Times New Roman" w:cs="Times New Roman"/>
          <w:b/>
          <w:kern w:val="0"/>
          <w:sz w:val="21"/>
          <w:szCs w:val="21"/>
          <w14:ligatures w14:val="none"/>
        </w:rPr>
        <w:t>b</w:t>
      </w:r>
      <w:r w:rsidRPr="005A3F9E">
        <w:rPr>
          <w:rFonts w:ascii="Times New Roman" w:eastAsia="Calibri" w:hAnsi="Times New Roman" w:cs="Times New Roman"/>
          <w:b/>
          <w:kern w:val="0"/>
          <w:sz w:val="21"/>
          <w:szCs w:val="21"/>
          <w14:ligatures w14:val="none"/>
        </w:rPr>
        <w:t>)</w:t>
      </w:r>
    </w:p>
    <w:bookmarkEnd w:id="27"/>
    <w:p w14:paraId="39ECBA4C" w14:textId="77777777" w:rsidR="00C627EE" w:rsidRPr="009D7BBD" w:rsidRDefault="00C627EE" w:rsidP="00C627EE">
      <w:pPr>
        <w:pStyle w:val="Paragrafoelenco"/>
        <w:spacing w:after="0" w:line="240" w:lineRule="auto"/>
        <w:ind w:left="786"/>
        <w:jc w:val="both"/>
        <w:rPr>
          <w:rFonts w:ascii="Times New Roman" w:eastAsia="Calibri" w:hAnsi="Times New Roman" w:cs="Times New Roman"/>
          <w:kern w:val="0"/>
          <w:sz w:val="21"/>
          <w:szCs w:val="21"/>
          <w14:ligatures w14:val="none"/>
        </w:rPr>
      </w:pPr>
    </w:p>
    <w:p w14:paraId="49B3C449" w14:textId="0820BE9F" w:rsidR="00C627EE" w:rsidRPr="00C627EE" w:rsidRDefault="00C627EE" w:rsidP="00C627EE">
      <w:pPr>
        <w:spacing w:after="0" w:line="240" w:lineRule="auto"/>
        <w:ind w:left="426"/>
        <w:jc w:val="both"/>
        <w:rPr>
          <w:rFonts w:ascii="Times New Roman" w:eastAsia="Calibri" w:hAnsi="Times New Roman" w:cs="Times New Roman"/>
          <w:kern w:val="0"/>
          <w:sz w:val="21"/>
          <w:szCs w:val="21"/>
          <w14:ligatures w14:val="none"/>
        </w:rPr>
      </w:pPr>
      <w:r w:rsidRPr="00C627EE">
        <w:rPr>
          <w:rFonts w:ascii="Times New Roman" w:eastAsia="Calibri" w:hAnsi="Times New Roman" w:cs="Times New Roman"/>
          <w:b/>
          <w:kern w:val="0"/>
          <w:sz w:val="21"/>
          <w:szCs w:val="21"/>
          <w14:ligatures w14:val="none"/>
        </w:rPr>
        <w:t xml:space="preserve">(b1)      </w:t>
      </w:r>
      <w:r>
        <w:rPr>
          <w:rFonts w:ascii="Times New Roman" w:eastAsia="Calibri" w:hAnsi="Times New Roman" w:cs="Times New Roman"/>
          <w:b/>
          <w:kern w:val="0"/>
          <w:sz w:val="21"/>
          <w:szCs w:val="21"/>
          <w14:ligatures w14:val="none"/>
        </w:rPr>
        <w:t>per l’</w:t>
      </w:r>
      <w:r w:rsidRPr="00C627EE">
        <w:rPr>
          <w:rFonts w:ascii="Times New Roman" w:eastAsia="Calibri" w:hAnsi="Times New Roman" w:cs="Times New Roman"/>
          <w:b/>
          <w:kern w:val="0"/>
          <w:sz w:val="21"/>
          <w:szCs w:val="21"/>
          <w:u w:val="single"/>
          <w14:ligatures w14:val="none"/>
        </w:rPr>
        <w:t>adeguamento della organizzazione amministrativa</w:t>
      </w:r>
      <w:r w:rsidRPr="00C627EE">
        <w:rPr>
          <w:rFonts w:ascii="Times New Roman" w:eastAsia="Calibri" w:hAnsi="Times New Roman" w:cs="Times New Roman"/>
          <w:b/>
          <w:kern w:val="0"/>
          <w:sz w:val="21"/>
          <w:szCs w:val="21"/>
          <w14:ligatures w14:val="none"/>
        </w:rPr>
        <w:t xml:space="preserve"> </w:t>
      </w:r>
      <w:r w:rsidRPr="00C627EE">
        <w:rPr>
          <w:rFonts w:ascii="Times New Roman" w:eastAsia="Calibri" w:hAnsi="Times New Roman" w:cs="Times New Roman"/>
          <w:kern w:val="0"/>
          <w:sz w:val="21"/>
          <w:szCs w:val="21"/>
          <w14:ligatures w14:val="none"/>
        </w:rPr>
        <w:t xml:space="preserve">andrebbe anche valutata: </w:t>
      </w:r>
    </w:p>
    <w:p w14:paraId="107DF3B9" w14:textId="77777777" w:rsidR="00C627EE" w:rsidRPr="009D7BBD" w:rsidRDefault="00C627EE" w:rsidP="00C627EE">
      <w:pPr>
        <w:pStyle w:val="Paragrafoelenco"/>
        <w:spacing w:after="0" w:line="240" w:lineRule="auto"/>
        <w:ind w:left="786"/>
        <w:jc w:val="both"/>
        <w:rPr>
          <w:rFonts w:ascii="Times New Roman" w:eastAsia="Calibri" w:hAnsi="Times New Roman" w:cs="Times New Roman"/>
          <w:kern w:val="0"/>
          <w:sz w:val="21"/>
          <w:szCs w:val="21"/>
          <w14:ligatures w14:val="none"/>
        </w:rPr>
      </w:pPr>
    </w:p>
    <w:p w14:paraId="4AFBB375" w14:textId="77777777" w:rsidR="00C627EE" w:rsidRDefault="00C627EE" w:rsidP="0057635D">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integrazione </w:t>
      </w:r>
      <w:r>
        <w:rPr>
          <w:rFonts w:ascii="Times New Roman" w:eastAsia="Calibri" w:hAnsi="Times New Roman" w:cs="Times New Roman"/>
          <w:kern w:val="0"/>
          <w:sz w:val="21"/>
          <w:szCs w:val="21"/>
          <w14:ligatures w14:val="none"/>
        </w:rPr>
        <w:t xml:space="preserve">anche </w:t>
      </w:r>
      <w:r w:rsidRPr="009D7BBD">
        <w:rPr>
          <w:rFonts w:ascii="Times New Roman" w:eastAsia="Calibri" w:hAnsi="Times New Roman" w:cs="Times New Roman"/>
          <w:kern w:val="0"/>
          <w:sz w:val="21"/>
          <w:szCs w:val="21"/>
          <w14:ligatures w14:val="none"/>
        </w:rPr>
        <w:t>con personale esterno all</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Amministrazione (esperti terzi ma anche soggetti espressione delle categorie di </w:t>
      </w:r>
      <w:r w:rsidRPr="009D7BBD">
        <w:rPr>
          <w:rFonts w:ascii="Times New Roman" w:eastAsia="Calibri" w:hAnsi="Times New Roman" w:cs="Times New Roman"/>
          <w:i/>
          <w:kern w:val="0"/>
          <w:sz w:val="21"/>
          <w:szCs w:val="21"/>
          <w14:ligatures w14:val="none"/>
        </w:rPr>
        <w:t>stakeholders</w:t>
      </w:r>
      <w:r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color w:val="FF0000"/>
          <w:kern w:val="0"/>
          <w:sz w:val="21"/>
          <w:szCs w:val="21"/>
          <w14:ligatures w14:val="none"/>
        </w:rPr>
        <w:t xml:space="preserve"> </w:t>
      </w:r>
      <w:r w:rsidRPr="00026537">
        <w:rPr>
          <w:rFonts w:ascii="Times New Roman" w:eastAsia="Calibri" w:hAnsi="Times New Roman" w:cs="Times New Roman"/>
          <w:kern w:val="0"/>
          <w:sz w:val="21"/>
          <w:szCs w:val="21"/>
          <w14:ligatures w14:val="none"/>
        </w:rPr>
        <w:t>del</w:t>
      </w:r>
      <w:r w:rsidRPr="009D7BBD">
        <w:rPr>
          <w:rFonts w:ascii="Times New Roman" w:eastAsia="Calibri" w:hAnsi="Times New Roman" w:cs="Times New Roman"/>
          <w:kern w:val="0"/>
          <w:sz w:val="21"/>
          <w:szCs w:val="21"/>
          <w14:ligatures w14:val="none"/>
        </w:rPr>
        <w:t>la composizione degli organi collegiali che esprimono pareri sull</w:t>
      </w:r>
      <w:r>
        <w:rPr>
          <w:rFonts w:ascii="Times New Roman" w:eastAsia="Calibri" w:hAnsi="Times New Roman" w:cs="Times New Roman"/>
          <w:kern w:val="0"/>
          <w:sz w:val="21"/>
          <w:szCs w:val="21"/>
          <w14:ligatures w14:val="none"/>
        </w:rPr>
        <w:t>’esportabilità di un’opera</w:t>
      </w:r>
      <w:r w:rsidRPr="009D7BBD">
        <w:rPr>
          <w:rFonts w:ascii="Times New Roman" w:eastAsia="Calibri" w:hAnsi="Times New Roman" w:cs="Times New Roman"/>
          <w:kern w:val="0"/>
          <w:sz w:val="21"/>
          <w:szCs w:val="21"/>
          <w14:ligatures w14:val="none"/>
        </w:rPr>
        <w:t xml:space="preserve"> (come avviene, ad esempio, in Francia e Inghilterra);</w:t>
      </w:r>
    </w:p>
    <w:p w14:paraId="352072A3" w14:textId="77777777" w:rsidR="00C627EE" w:rsidRDefault="00C627EE" w:rsidP="00C627EE">
      <w:pPr>
        <w:pStyle w:val="Paragrafoelenco"/>
        <w:spacing w:after="0" w:line="240" w:lineRule="auto"/>
        <w:ind w:left="1146"/>
        <w:jc w:val="both"/>
        <w:rPr>
          <w:rFonts w:ascii="Times New Roman" w:eastAsia="Calibri" w:hAnsi="Times New Roman" w:cs="Times New Roman"/>
          <w:kern w:val="0"/>
          <w:sz w:val="21"/>
          <w:szCs w:val="21"/>
          <w14:ligatures w14:val="none"/>
        </w:rPr>
      </w:pPr>
    </w:p>
    <w:p w14:paraId="38DA969B" w14:textId="6B3D8B23" w:rsidR="00C627EE" w:rsidRPr="00C627EE" w:rsidRDefault="00C627EE" w:rsidP="00C627EE">
      <w:pPr>
        <w:spacing w:after="0" w:line="240" w:lineRule="auto"/>
        <w:ind w:left="1134" w:hanging="708"/>
        <w:jc w:val="both"/>
        <w:rPr>
          <w:rFonts w:ascii="Times New Roman" w:eastAsia="Calibri" w:hAnsi="Times New Roman" w:cs="Times New Roman"/>
          <w:kern w:val="0"/>
          <w:sz w:val="21"/>
          <w:szCs w:val="21"/>
          <w14:ligatures w14:val="none"/>
        </w:rPr>
      </w:pPr>
      <w:r w:rsidRPr="00C627EE">
        <w:rPr>
          <w:rFonts w:ascii="Times New Roman" w:eastAsia="Calibri" w:hAnsi="Times New Roman" w:cs="Times New Roman"/>
          <w:b/>
          <w:kern w:val="0"/>
          <w:sz w:val="21"/>
          <w:szCs w:val="21"/>
          <w14:ligatures w14:val="none"/>
        </w:rPr>
        <w:t xml:space="preserve">(b2) </w:t>
      </w:r>
      <w:r w:rsidRPr="00C627EE">
        <w:rPr>
          <w:rFonts w:ascii="Times New Roman" w:eastAsia="Calibri" w:hAnsi="Times New Roman" w:cs="Times New Roman"/>
          <w:b/>
          <w:kern w:val="0"/>
          <w:sz w:val="21"/>
          <w:szCs w:val="21"/>
          <w14:ligatures w14:val="none"/>
        </w:rPr>
        <w:tab/>
      </w:r>
      <w:r w:rsidRPr="00C627EE">
        <w:rPr>
          <w:rFonts w:ascii="Times New Roman" w:eastAsia="Calibri" w:hAnsi="Times New Roman" w:cs="Times New Roman"/>
          <w:b/>
          <w:kern w:val="0"/>
          <w:sz w:val="21"/>
          <w:szCs w:val="21"/>
          <w:u w:val="single"/>
          <w14:ligatures w14:val="none"/>
        </w:rPr>
        <w:t xml:space="preserve">a livello istituzionale, la creazione di un organismo </w:t>
      </w:r>
      <w:r w:rsidRPr="00C627EE">
        <w:rPr>
          <w:rFonts w:ascii="Times New Roman" w:eastAsia="Calibri" w:hAnsi="Times New Roman" w:cs="Times New Roman"/>
          <w:b/>
          <w:i/>
          <w:kern w:val="0"/>
          <w:sz w:val="21"/>
          <w:szCs w:val="21"/>
          <w:u w:val="single"/>
          <w14:ligatures w14:val="none"/>
        </w:rPr>
        <w:t>ad hoc</w:t>
      </w:r>
      <w:r w:rsidRPr="00C627EE">
        <w:rPr>
          <w:rFonts w:ascii="Times New Roman" w:eastAsia="Calibri" w:hAnsi="Times New Roman" w:cs="Times New Roman"/>
          <w:b/>
          <w:kern w:val="0"/>
          <w:sz w:val="21"/>
          <w:szCs w:val="21"/>
          <w:u w:val="single"/>
          <w14:ligatures w14:val="none"/>
        </w:rPr>
        <w:t xml:space="preserve"> con funzioni consultive e di iniziativa legislativa e/o regolamentare</w:t>
      </w:r>
      <w:r w:rsidRPr="00C627EE">
        <w:rPr>
          <w:rFonts w:ascii="Times New Roman" w:eastAsia="Calibri" w:hAnsi="Times New Roman" w:cs="Times New Roman"/>
          <w:kern w:val="0"/>
          <w:sz w:val="21"/>
          <w:szCs w:val="21"/>
          <w14:ligatures w14:val="none"/>
        </w:rPr>
        <w:t>.</w:t>
      </w:r>
    </w:p>
    <w:p w14:paraId="34D08569" w14:textId="77777777" w:rsidR="00C627EE" w:rsidRPr="009D7BBD" w:rsidRDefault="00C627EE" w:rsidP="00C627EE">
      <w:pPr>
        <w:spacing w:after="0" w:line="240" w:lineRule="auto"/>
        <w:ind w:left="709" w:hanging="709"/>
        <w:jc w:val="both"/>
        <w:rPr>
          <w:rFonts w:ascii="Times New Roman" w:eastAsia="Calibri" w:hAnsi="Times New Roman" w:cs="Times New Roman"/>
          <w:kern w:val="0"/>
          <w:sz w:val="21"/>
          <w:szCs w:val="21"/>
          <w14:ligatures w14:val="none"/>
        </w:rPr>
      </w:pPr>
    </w:p>
    <w:p w14:paraId="3E9AE376" w14:textId="77777777" w:rsidR="00C627EE" w:rsidRPr="00026537" w:rsidRDefault="00C627EE" w:rsidP="0057635D">
      <w:pPr>
        <w:spacing w:after="0" w:line="240" w:lineRule="auto"/>
        <w:ind w:left="1418"/>
        <w:jc w:val="both"/>
        <w:rPr>
          <w:rFonts w:ascii="Times New Roman" w:eastAsia="Calibri" w:hAnsi="Times New Roman" w:cs="Times New Roman"/>
          <w:kern w:val="0"/>
          <w:sz w:val="21"/>
          <w:szCs w:val="21"/>
          <w14:ligatures w14:val="none"/>
        </w:rPr>
      </w:pPr>
      <w:r w:rsidRPr="00026537">
        <w:rPr>
          <w:rFonts w:ascii="Times New Roman" w:eastAsia="Calibri" w:hAnsi="Times New Roman" w:cs="Times New Roman"/>
          <w:kern w:val="0"/>
          <w:sz w:val="21"/>
          <w:szCs w:val="21"/>
          <w14:ligatures w14:val="none"/>
        </w:rPr>
        <w:t>Come proposto dal Gruppo Apollo nell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ambito dell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audizione parlamentare dell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8 febbraio 2022, è ipotizzabile rafforzare il modello di collaborazione istituzionale attraverso 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 xml:space="preserve">istituzione di un organismo </w:t>
      </w:r>
      <w:r w:rsidRPr="00026537">
        <w:rPr>
          <w:rFonts w:ascii="Times New Roman" w:eastAsia="Calibri" w:hAnsi="Times New Roman" w:cs="Times New Roman"/>
          <w:i/>
          <w:kern w:val="0"/>
          <w:sz w:val="21"/>
          <w:szCs w:val="21"/>
          <w14:ligatures w14:val="none"/>
        </w:rPr>
        <w:t>ad hoc</w:t>
      </w:r>
      <w:r w:rsidRPr="00026537">
        <w:rPr>
          <w:rFonts w:ascii="Times New Roman" w:eastAsia="Calibri" w:hAnsi="Times New Roman" w:cs="Times New Roman"/>
          <w:kern w:val="0"/>
          <w:sz w:val="21"/>
          <w:szCs w:val="21"/>
          <w14:ligatures w14:val="none"/>
        </w:rPr>
        <w:t xml:space="preserve"> che dovrebbe essere composto sia da istituzioni pubbliche che da stakeholder, che parteciperanno con i loro rappresentanti.</w:t>
      </w:r>
    </w:p>
    <w:p w14:paraId="5715094C" w14:textId="77777777" w:rsidR="00C627EE" w:rsidRPr="00026537" w:rsidRDefault="00C627EE" w:rsidP="0057635D">
      <w:pPr>
        <w:spacing w:after="0" w:line="240" w:lineRule="auto"/>
        <w:ind w:left="1418"/>
        <w:jc w:val="both"/>
        <w:rPr>
          <w:rFonts w:ascii="Times New Roman" w:eastAsia="Calibri" w:hAnsi="Times New Roman" w:cs="Times New Roman"/>
          <w:kern w:val="0"/>
          <w:sz w:val="21"/>
          <w:szCs w:val="21"/>
          <w14:ligatures w14:val="none"/>
        </w:rPr>
      </w:pPr>
      <w:r w:rsidRPr="00026537">
        <w:rPr>
          <w:rFonts w:ascii="Times New Roman" w:eastAsia="Calibri" w:hAnsi="Times New Roman" w:cs="Times New Roman"/>
          <w:kern w:val="0"/>
          <w:sz w:val="21"/>
          <w:szCs w:val="21"/>
          <w14:ligatures w14:val="none"/>
        </w:rPr>
        <w:t>L</w:t>
      </w:r>
      <w:r>
        <w:rPr>
          <w:rFonts w:ascii="Times New Roman" w:eastAsia="Calibri" w:hAnsi="Times New Roman" w:cs="Times New Roman"/>
          <w:kern w:val="0"/>
          <w:sz w:val="21"/>
          <w:szCs w:val="21"/>
          <w14:ligatures w14:val="none"/>
        </w:rPr>
        <w:t>’attuale “</w:t>
      </w:r>
      <w:r w:rsidRPr="00026537">
        <w:rPr>
          <w:rFonts w:ascii="Times New Roman" w:eastAsia="Calibri" w:hAnsi="Times New Roman" w:cs="Times New Roman"/>
          <w:kern w:val="0"/>
          <w:sz w:val="21"/>
          <w:szCs w:val="21"/>
          <w14:ligatures w14:val="none"/>
        </w:rPr>
        <w:t>Tavolo tecnico permanente sulla circolazione delle opere d</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arte</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 xml:space="preserve"> potrebbe essere trasforma</w:t>
      </w:r>
      <w:r>
        <w:rPr>
          <w:rFonts w:ascii="Times New Roman" w:eastAsia="Calibri" w:hAnsi="Times New Roman" w:cs="Times New Roman"/>
          <w:kern w:val="0"/>
          <w:sz w:val="21"/>
          <w:szCs w:val="21"/>
          <w14:ligatures w14:val="none"/>
        </w:rPr>
        <w:t xml:space="preserve">to in un comitato ministeriale. </w:t>
      </w:r>
      <w:r w:rsidRPr="00026537">
        <w:rPr>
          <w:rFonts w:ascii="Times New Roman" w:eastAsia="Calibri" w:hAnsi="Times New Roman" w:cs="Times New Roman"/>
          <w:kern w:val="0"/>
          <w:sz w:val="21"/>
          <w:szCs w:val="21"/>
          <w14:ligatures w14:val="none"/>
        </w:rPr>
        <w:t>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 xml:space="preserve">istituzione del comitato, a differenza di quella del Tavolo permanente, non può avvenire in forma di decreto ministeriale (fonte normativa che potrebbe comunque regolarne il funzionamento) ma con legge ordinaria (cfr. art. 6 Legge n. 400/1988). </w:t>
      </w:r>
    </w:p>
    <w:p w14:paraId="5D1283DF" w14:textId="3EFDAFF5" w:rsidR="00C627EE" w:rsidRPr="00026537" w:rsidRDefault="00C627EE" w:rsidP="0057635D">
      <w:pPr>
        <w:spacing w:after="0" w:line="240" w:lineRule="auto"/>
        <w:ind w:left="1418"/>
        <w:jc w:val="both"/>
        <w:rPr>
          <w:rFonts w:ascii="Times New Roman" w:eastAsia="Calibri" w:hAnsi="Times New Roman" w:cs="Times New Roman"/>
          <w:kern w:val="0"/>
          <w:sz w:val="21"/>
          <w:szCs w:val="21"/>
          <w14:ligatures w14:val="none"/>
        </w:rPr>
      </w:pPr>
      <w:r w:rsidRPr="00026537">
        <w:rPr>
          <w:rFonts w:ascii="Times New Roman" w:eastAsia="Calibri" w:hAnsi="Times New Roman" w:cs="Times New Roman"/>
          <w:kern w:val="0"/>
          <w:sz w:val="21"/>
          <w:szCs w:val="21"/>
          <w14:ligatures w14:val="none"/>
        </w:rPr>
        <w:t>È quindi condivisibile la proposta del Gruppo Apollo di istituire il Comitato attraverso 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 xml:space="preserve">inserimento di un articolo </w:t>
      </w:r>
      <w:r w:rsidRPr="00E44E58">
        <w:rPr>
          <w:rFonts w:ascii="Times New Roman" w:eastAsia="Calibri" w:hAnsi="Times New Roman" w:cs="Times New Roman"/>
          <w:i/>
          <w:kern w:val="0"/>
          <w:sz w:val="21"/>
          <w:szCs w:val="21"/>
          <w14:ligatures w14:val="none"/>
        </w:rPr>
        <w:t>ad hoc</w:t>
      </w:r>
      <w:r w:rsidRPr="00026537">
        <w:rPr>
          <w:rFonts w:ascii="Times New Roman" w:eastAsia="Calibri" w:hAnsi="Times New Roman" w:cs="Times New Roman"/>
          <w:kern w:val="0"/>
          <w:sz w:val="21"/>
          <w:szCs w:val="21"/>
          <w14:ligatures w14:val="none"/>
        </w:rPr>
        <w:t xml:space="preserve"> (</w:t>
      </w:r>
      <w:r w:rsidR="00CB6E33">
        <w:rPr>
          <w:rFonts w:ascii="Times New Roman" w:eastAsia="Calibri" w:hAnsi="Times New Roman" w:cs="Times New Roman"/>
          <w:kern w:val="0"/>
          <w:sz w:val="21"/>
          <w:szCs w:val="21"/>
          <w14:ligatures w14:val="none"/>
        </w:rPr>
        <w:t xml:space="preserve">nuovo </w:t>
      </w:r>
      <w:r w:rsidRPr="00026537">
        <w:rPr>
          <w:rFonts w:ascii="Times New Roman" w:eastAsia="Calibri" w:hAnsi="Times New Roman" w:cs="Times New Roman"/>
          <w:kern w:val="0"/>
          <w:sz w:val="21"/>
          <w:szCs w:val="21"/>
          <w14:ligatures w14:val="none"/>
        </w:rPr>
        <w:t xml:space="preserve">art. 9 </w:t>
      </w:r>
      <w:r w:rsidRPr="00CB6E33">
        <w:rPr>
          <w:rFonts w:ascii="Times New Roman" w:eastAsia="Calibri" w:hAnsi="Times New Roman" w:cs="Times New Roman"/>
          <w:i/>
          <w:kern w:val="0"/>
          <w:sz w:val="21"/>
          <w:szCs w:val="21"/>
          <w14:ligatures w14:val="none"/>
        </w:rPr>
        <w:t>ter</w:t>
      </w:r>
      <w:r w:rsidR="00CB6E33" w:rsidRPr="00CB6E33">
        <w:rPr>
          <w:rFonts w:ascii="Times New Roman" w:eastAsia="Calibri" w:hAnsi="Times New Roman" w:cs="Times New Roman"/>
          <w:i/>
          <w:kern w:val="0"/>
          <w:sz w:val="21"/>
          <w:szCs w:val="21"/>
          <w14:ligatures w14:val="none"/>
        </w:rPr>
        <w:t xml:space="preserve"> </w:t>
      </w:r>
      <w:r w:rsidR="00CB6E33">
        <w:rPr>
          <w:rFonts w:ascii="Times New Roman" w:eastAsia="Calibri" w:hAnsi="Times New Roman" w:cs="Times New Roman"/>
          <w:kern w:val="0"/>
          <w:sz w:val="21"/>
          <w:szCs w:val="21"/>
          <w14:ligatures w14:val="none"/>
        </w:rPr>
        <w:t>CBCP)</w:t>
      </w:r>
      <w:r w:rsidRPr="00026537">
        <w:rPr>
          <w:rFonts w:ascii="Times New Roman" w:eastAsia="Calibri" w:hAnsi="Times New Roman" w:cs="Times New Roman"/>
          <w:kern w:val="0"/>
          <w:sz w:val="21"/>
          <w:szCs w:val="21"/>
          <w14:ligatures w14:val="none"/>
        </w:rPr>
        <w:t xml:space="preserve"> all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interno delle disposizioni generali della Parte Prima</w:t>
      </w:r>
      <w:r>
        <w:rPr>
          <w:rFonts w:ascii="Times New Roman" w:eastAsia="Calibri" w:hAnsi="Times New Roman" w:cs="Times New Roman"/>
          <w:kern w:val="0"/>
          <w:sz w:val="21"/>
          <w:szCs w:val="21"/>
          <w14:ligatures w14:val="none"/>
        </w:rPr>
        <w:t xml:space="preserve"> del Codice dei Beni Culturali. </w:t>
      </w:r>
      <w:r w:rsidRPr="00026537">
        <w:rPr>
          <w:rFonts w:ascii="Times New Roman" w:eastAsia="Calibri" w:hAnsi="Times New Roman" w:cs="Times New Roman"/>
          <w:kern w:val="0"/>
          <w:sz w:val="21"/>
          <w:szCs w:val="21"/>
          <w14:ligatures w14:val="none"/>
        </w:rPr>
        <w:t xml:space="preserve">Il Comitato può rappresentare la </w:t>
      </w:r>
      <w:r w:rsidRPr="00026537">
        <w:rPr>
          <w:rFonts w:ascii="Times New Roman" w:eastAsia="Calibri" w:hAnsi="Times New Roman" w:cs="Times New Roman"/>
          <w:kern w:val="0"/>
          <w:sz w:val="21"/>
          <w:szCs w:val="21"/>
          <w14:ligatures w14:val="none"/>
        </w:rPr>
        <w:lastRenderedPageBreak/>
        <w:t>formula organizzativa più funzionale all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 xml:space="preserve">obiettivo di individuare una sede di confronto e concertazione delle proposte di modifica della normativa vigente. </w:t>
      </w:r>
    </w:p>
    <w:p w14:paraId="1BD456AD" w14:textId="3415A6F9" w:rsidR="005A3F9E" w:rsidRDefault="00C627EE" w:rsidP="00717D58">
      <w:pPr>
        <w:spacing w:after="0" w:line="240" w:lineRule="auto"/>
        <w:ind w:left="1418"/>
        <w:jc w:val="both"/>
        <w:rPr>
          <w:rFonts w:ascii="Times New Roman" w:eastAsia="Calibri" w:hAnsi="Times New Roman" w:cs="Times New Roman"/>
          <w:kern w:val="0"/>
          <w:sz w:val="21"/>
          <w:szCs w:val="21"/>
          <w14:ligatures w14:val="none"/>
        </w:rPr>
      </w:pPr>
      <w:r w:rsidRPr="00026537">
        <w:rPr>
          <w:rFonts w:ascii="Times New Roman" w:eastAsia="Calibri" w:hAnsi="Times New Roman" w:cs="Times New Roman"/>
          <w:kern w:val="0"/>
          <w:sz w:val="21"/>
          <w:szCs w:val="21"/>
          <w14:ligatures w14:val="none"/>
        </w:rPr>
        <w:t>Si può infine valutare se attribuire al Comitato anche funzioni conciliative per dirimere eventuali controversie tra privati e amministrazione (ad esempio delegando a una commissione interna al Comitato la definizione dei ricorsi gerarchici ai sensi dell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art. 69) e/o se valutare 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opportunità di prevedere una specifica procedura per la definizione dei ricorsi gerarchici) e/o di valutare se un</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opera specifica sia di eccezionale interesse culturale ai sensi dell</w:t>
      </w:r>
      <w:r>
        <w:rPr>
          <w:rFonts w:ascii="Times New Roman" w:eastAsia="Calibri" w:hAnsi="Times New Roman" w:cs="Times New Roman"/>
          <w:kern w:val="0"/>
          <w:sz w:val="21"/>
          <w:szCs w:val="21"/>
          <w14:ligatures w14:val="none"/>
        </w:rPr>
        <w:t>’</w:t>
      </w:r>
      <w:r w:rsidRPr="00026537">
        <w:rPr>
          <w:rFonts w:ascii="Times New Roman" w:eastAsia="Calibri" w:hAnsi="Times New Roman" w:cs="Times New Roman"/>
          <w:kern w:val="0"/>
          <w:sz w:val="21"/>
          <w:szCs w:val="21"/>
          <w14:ligatures w14:val="none"/>
        </w:rPr>
        <w:t>art. 10, par. 1, lettera a). 10, par. 3, lett. d) bis.</w:t>
      </w:r>
    </w:p>
    <w:p w14:paraId="393D6886" w14:textId="77777777" w:rsidR="00717D58" w:rsidRDefault="00717D58" w:rsidP="00717D58">
      <w:pPr>
        <w:spacing w:after="0" w:line="240" w:lineRule="auto"/>
        <w:ind w:left="1418"/>
        <w:jc w:val="both"/>
        <w:rPr>
          <w:rFonts w:ascii="Times New Roman" w:eastAsia="Calibri" w:hAnsi="Times New Roman" w:cs="Times New Roman"/>
          <w:kern w:val="0"/>
          <w:sz w:val="21"/>
          <w:szCs w:val="21"/>
          <w14:ligatures w14:val="none"/>
        </w:rPr>
      </w:pPr>
    </w:p>
    <w:p w14:paraId="21C15657" w14:textId="4FF2EFED" w:rsidR="0057635D" w:rsidRDefault="0057635D" w:rsidP="0057635D">
      <w:pPr>
        <w:spacing w:line="240" w:lineRule="auto"/>
        <w:ind w:left="284"/>
        <w:jc w:val="both"/>
        <w:rPr>
          <w:rFonts w:ascii="Times New Roman" w:eastAsia="Calibri" w:hAnsi="Times New Roman" w:cs="Times New Roman"/>
          <w:b/>
          <w:kern w:val="0"/>
          <w:sz w:val="21"/>
          <w:szCs w:val="21"/>
          <w14:ligatures w14:val="none"/>
        </w:rPr>
      </w:pPr>
      <w:bookmarkStart w:id="28" w:name="d1c"/>
      <w:r w:rsidRPr="0057635D">
        <w:rPr>
          <w:rFonts w:ascii="Times New Roman" w:eastAsia="Calibri" w:hAnsi="Times New Roman" w:cs="Times New Roman"/>
          <w:b/>
          <w:kern w:val="0"/>
          <w:sz w:val="21"/>
          <w:szCs w:val="21"/>
          <w14:ligatures w14:val="none"/>
        </w:rPr>
        <w:t>Sub (c)</w:t>
      </w:r>
    </w:p>
    <w:bookmarkEnd w:id="28"/>
    <w:p w14:paraId="771403DE" w14:textId="6B97BC11" w:rsidR="0057635D" w:rsidRPr="0057635D" w:rsidRDefault="0057635D" w:rsidP="0057635D">
      <w:pPr>
        <w:spacing w:after="0" w:line="240" w:lineRule="auto"/>
        <w:ind w:left="426"/>
        <w:jc w:val="both"/>
        <w:rPr>
          <w:rFonts w:ascii="Times New Roman" w:eastAsia="Calibri" w:hAnsi="Times New Roman" w:cs="Times New Roman"/>
          <w:kern w:val="0"/>
          <w:sz w:val="21"/>
          <w:szCs w:val="21"/>
          <w14:ligatures w14:val="none"/>
        </w:rPr>
      </w:pPr>
      <w:r w:rsidRPr="0057635D">
        <w:rPr>
          <w:rFonts w:ascii="Times New Roman" w:eastAsia="Calibri" w:hAnsi="Times New Roman" w:cs="Times New Roman"/>
          <w:b/>
          <w:kern w:val="0"/>
          <w:sz w:val="21"/>
          <w:szCs w:val="21"/>
          <w14:ligatures w14:val="none"/>
        </w:rPr>
        <w:t>(c1)</w:t>
      </w:r>
      <w:r>
        <w:rPr>
          <w:rFonts w:ascii="Times New Roman" w:eastAsia="Calibri" w:hAnsi="Times New Roman" w:cs="Times New Roman"/>
          <w:kern w:val="0"/>
          <w:sz w:val="21"/>
          <w:szCs w:val="21"/>
          <w14:ligatures w14:val="none"/>
        </w:rPr>
        <w:t xml:space="preserve"> </w:t>
      </w:r>
      <w:r w:rsidRPr="0057635D">
        <w:rPr>
          <w:rFonts w:ascii="Times New Roman" w:eastAsia="Calibri" w:hAnsi="Times New Roman" w:cs="Times New Roman"/>
          <w:kern w:val="0"/>
          <w:sz w:val="21"/>
          <w:szCs w:val="21"/>
          <w14:ligatures w14:val="none"/>
        </w:rPr>
        <w:t xml:space="preserve">  </w:t>
      </w:r>
      <w:r>
        <w:rPr>
          <w:rFonts w:ascii="Times New Roman" w:eastAsia="Calibri" w:hAnsi="Times New Roman" w:cs="Times New Roman"/>
          <w:kern w:val="0"/>
          <w:sz w:val="21"/>
          <w:szCs w:val="21"/>
          <w14:ligatures w14:val="none"/>
        </w:rPr>
        <w:t xml:space="preserve">     </w:t>
      </w:r>
      <w:r w:rsidRPr="0057635D">
        <w:rPr>
          <w:rFonts w:ascii="Times New Roman" w:eastAsia="Calibri" w:hAnsi="Times New Roman" w:cs="Times New Roman"/>
          <w:b/>
          <w:kern w:val="0"/>
          <w:sz w:val="21"/>
          <w:szCs w:val="21"/>
          <w:u w:val="single"/>
          <w14:ligatures w14:val="none"/>
        </w:rPr>
        <w:t>Semplificazione dei procedimenti amministrativi</w:t>
      </w:r>
      <w:r w:rsidRPr="0057635D">
        <w:rPr>
          <w:rFonts w:ascii="Times New Roman" w:eastAsia="Calibri" w:hAnsi="Times New Roman" w:cs="Times New Roman"/>
          <w:b/>
          <w:kern w:val="0"/>
          <w:sz w:val="21"/>
          <w:szCs w:val="21"/>
          <w14:ligatures w14:val="none"/>
        </w:rPr>
        <w:t xml:space="preserve"> </w:t>
      </w:r>
    </w:p>
    <w:p w14:paraId="55E54D04" w14:textId="77777777" w:rsidR="0057635D" w:rsidRPr="009D7BBD" w:rsidRDefault="0057635D" w:rsidP="0057635D">
      <w:pPr>
        <w:spacing w:after="0" w:line="240" w:lineRule="auto"/>
        <w:ind w:firstLine="426"/>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 </w:t>
      </w:r>
    </w:p>
    <w:p w14:paraId="58C8658C" w14:textId="2D5BAC3D" w:rsidR="0057635D" w:rsidRPr="009D7BBD" w:rsidRDefault="0057635D" w:rsidP="006B4D0A">
      <w:pPr>
        <w:pStyle w:val="Paragrafoelenco"/>
        <w:numPr>
          <w:ilvl w:val="0"/>
          <w:numId w:val="11"/>
        </w:numPr>
        <w:spacing w:after="0" w:line="240" w:lineRule="auto"/>
        <w:ind w:left="1701" w:hanging="283"/>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ab/>
      </w:r>
      <w:r w:rsidRPr="009D7BBD">
        <w:rPr>
          <w:rFonts w:ascii="Times New Roman" w:eastAsia="Calibri" w:hAnsi="Times New Roman" w:cs="Times New Roman"/>
          <w:kern w:val="0"/>
          <w:sz w:val="21"/>
          <w:szCs w:val="21"/>
          <w14:ligatures w14:val="none"/>
        </w:rPr>
        <w:t>l</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eliminazione delle regole </w:t>
      </w:r>
      <w:r w:rsidRPr="009D7BBD">
        <w:rPr>
          <w:rFonts w:ascii="Times New Roman" w:eastAsia="Calibri" w:hAnsi="Times New Roman" w:cs="Times New Roman"/>
          <w:i/>
          <w:kern w:val="0"/>
          <w:sz w:val="21"/>
          <w:szCs w:val="21"/>
          <w14:ligatures w14:val="none"/>
        </w:rPr>
        <w:t>ad hoc</w:t>
      </w:r>
      <w:r w:rsidRPr="009D7BBD">
        <w:rPr>
          <w:rFonts w:ascii="Times New Roman" w:eastAsia="Calibri" w:hAnsi="Times New Roman" w:cs="Times New Roman"/>
          <w:kern w:val="0"/>
          <w:sz w:val="21"/>
          <w:szCs w:val="21"/>
          <w14:ligatures w14:val="none"/>
        </w:rPr>
        <w:t xml:space="preserve"> applicate alle opere d</w:t>
      </w:r>
      <w:r>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arte create </w:t>
      </w:r>
      <w:r w:rsidR="003440CE">
        <w:rPr>
          <w:rFonts w:ascii="Times New Roman" w:eastAsia="Calibri" w:hAnsi="Times New Roman" w:cs="Times New Roman"/>
          <w:kern w:val="0"/>
          <w:sz w:val="21"/>
          <w:szCs w:val="21"/>
          <w14:ligatures w14:val="none"/>
        </w:rPr>
        <w:t xml:space="preserve">nell’intervallo di tempo </w:t>
      </w:r>
      <w:r w:rsidRPr="009D7BBD">
        <w:rPr>
          <w:rFonts w:ascii="Times New Roman" w:eastAsia="Calibri" w:hAnsi="Times New Roman" w:cs="Times New Roman"/>
          <w:kern w:val="0"/>
          <w:sz w:val="21"/>
          <w:szCs w:val="21"/>
          <w14:ligatures w14:val="none"/>
        </w:rPr>
        <w:t xml:space="preserve">tra i 50 e i 70 anni </w:t>
      </w:r>
      <w:r w:rsidR="003440CE">
        <w:rPr>
          <w:rFonts w:ascii="Times New Roman" w:eastAsia="Calibri" w:hAnsi="Times New Roman" w:cs="Times New Roman"/>
          <w:kern w:val="0"/>
          <w:sz w:val="21"/>
          <w:szCs w:val="21"/>
          <w14:ligatures w14:val="none"/>
        </w:rPr>
        <w:t>addietro</w:t>
      </w:r>
      <w:r w:rsidRPr="009D7BBD">
        <w:rPr>
          <w:rFonts w:ascii="Times New Roman" w:eastAsia="Calibri" w:hAnsi="Times New Roman" w:cs="Times New Roman"/>
          <w:kern w:val="0"/>
          <w:sz w:val="21"/>
          <w:szCs w:val="21"/>
          <w14:ligatures w14:val="none"/>
        </w:rPr>
        <w:t xml:space="preserve">; </w:t>
      </w:r>
    </w:p>
    <w:p w14:paraId="3E7C4717" w14:textId="21C8878C" w:rsidR="0057635D" w:rsidRDefault="0057635D" w:rsidP="006B4D0A">
      <w:pPr>
        <w:pStyle w:val="Paragrafoelenco"/>
        <w:numPr>
          <w:ilvl w:val="0"/>
          <w:numId w:val="11"/>
        </w:numPr>
        <w:spacing w:after="0" w:line="240" w:lineRule="auto"/>
        <w:ind w:left="1701" w:hanging="283"/>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ab/>
      </w:r>
      <w:r w:rsidRPr="009D7BBD">
        <w:rPr>
          <w:rFonts w:ascii="Times New Roman" w:eastAsia="Calibri" w:hAnsi="Times New Roman" w:cs="Times New Roman"/>
          <w:kern w:val="0"/>
          <w:sz w:val="21"/>
          <w:szCs w:val="21"/>
          <w14:ligatures w14:val="none"/>
        </w:rPr>
        <w:t xml:space="preserve">la fissazione di termini perentori per la conclusione dei procedimenti amministrativi che potrebbe essere controbilanciata dalla estensione della durata; </w:t>
      </w:r>
    </w:p>
    <w:p w14:paraId="0158B89B" w14:textId="40C00690" w:rsidR="0057635D" w:rsidRPr="0057635D" w:rsidRDefault="0057635D" w:rsidP="006B4D0A">
      <w:pPr>
        <w:pStyle w:val="Paragrafoelenco"/>
        <w:numPr>
          <w:ilvl w:val="0"/>
          <w:numId w:val="11"/>
        </w:numPr>
        <w:spacing w:after="0" w:line="240" w:lineRule="auto"/>
        <w:ind w:left="1701" w:hanging="283"/>
        <w:jc w:val="both"/>
        <w:rPr>
          <w:rFonts w:ascii="Times New Roman" w:eastAsia="Calibri" w:hAnsi="Times New Roman" w:cs="Times New Roman"/>
          <w:kern w:val="0"/>
          <w:sz w:val="21"/>
          <w:szCs w:val="21"/>
          <w14:ligatures w14:val="none"/>
        </w:rPr>
      </w:pPr>
      <w:r w:rsidRPr="0057635D">
        <w:rPr>
          <w:rFonts w:ascii="Times New Roman" w:eastAsia="Calibri" w:hAnsi="Times New Roman" w:cs="Times New Roman"/>
          <w:kern w:val="0"/>
          <w:sz w:val="21"/>
          <w:szCs w:val="21"/>
          <w14:ligatures w14:val="none"/>
        </w:rPr>
        <w:t>l’attribuzione della competenza a un soggetto diverso in caso di ritardo (come previsto in tema di valutazione di impatto ambientale) e consentire la formazione del silenzio-assenso se anche l’ufficio diverso non adotta una decisione definitiva entro un termine perentorio (anche se ciò appare poco coerente con la delicatezza “costituzionale” della materia beni culturali e con le esigenze di “certezza formale” che possono essere opportune per l’interessato, data la sottoposizione della materia alla legislazione penale)</w:t>
      </w:r>
      <w:r w:rsidRPr="009D7BBD">
        <w:rPr>
          <w:rStyle w:val="Rimandonotaapidipagina"/>
          <w:rFonts w:ascii="Times New Roman" w:eastAsia="Calibri" w:hAnsi="Times New Roman" w:cs="Times New Roman"/>
          <w:kern w:val="0"/>
          <w:sz w:val="21"/>
          <w:szCs w:val="21"/>
          <w14:ligatures w14:val="none"/>
        </w:rPr>
        <w:footnoteReference w:id="70"/>
      </w:r>
      <w:r w:rsidRPr="0057635D">
        <w:rPr>
          <w:rFonts w:ascii="Times New Roman" w:eastAsia="Calibri" w:hAnsi="Times New Roman" w:cs="Times New Roman"/>
          <w:kern w:val="0"/>
          <w:sz w:val="21"/>
          <w:szCs w:val="21"/>
          <w14:ligatures w14:val="none"/>
        </w:rPr>
        <w:t xml:space="preserve">; </w:t>
      </w:r>
    </w:p>
    <w:p w14:paraId="43AEBED1" w14:textId="30EB6253" w:rsidR="0057635D" w:rsidRPr="009D7BBD" w:rsidRDefault="003440CE" w:rsidP="006B4D0A">
      <w:pPr>
        <w:pStyle w:val="Paragrafoelenco"/>
        <w:numPr>
          <w:ilvl w:val="0"/>
          <w:numId w:val="11"/>
        </w:numPr>
        <w:spacing w:after="0" w:line="240" w:lineRule="auto"/>
        <w:ind w:left="1701" w:hanging="425"/>
        <w:jc w:val="both"/>
        <w:rPr>
          <w:rFonts w:ascii="Times New Roman" w:eastAsia="Calibri" w:hAnsi="Times New Roman" w:cs="Times New Roman"/>
          <w:kern w:val="0"/>
          <w:sz w:val="21"/>
          <w:szCs w:val="21"/>
          <w14:ligatures w14:val="none"/>
        </w:rPr>
      </w:pPr>
      <w:r>
        <w:rPr>
          <w:rFonts w:ascii="Times New Roman" w:eastAsia="Calibri" w:hAnsi="Times New Roman" w:cs="Times New Roman"/>
          <w:kern w:val="0"/>
          <w:sz w:val="21"/>
          <w:szCs w:val="21"/>
          <w14:ligatures w14:val="none"/>
        </w:rPr>
        <w:tab/>
      </w:r>
      <w:r w:rsidR="0057635D" w:rsidRPr="009D7BBD">
        <w:rPr>
          <w:rFonts w:ascii="Times New Roman" w:eastAsia="Calibri" w:hAnsi="Times New Roman" w:cs="Times New Roman"/>
          <w:kern w:val="0"/>
          <w:sz w:val="21"/>
          <w:szCs w:val="21"/>
          <w14:ligatures w14:val="none"/>
        </w:rPr>
        <w:t xml:space="preserve">una disciplina </w:t>
      </w:r>
      <w:r w:rsidR="0057635D" w:rsidRPr="009D7BBD">
        <w:rPr>
          <w:rFonts w:ascii="Times New Roman" w:eastAsia="Calibri" w:hAnsi="Times New Roman" w:cs="Times New Roman"/>
          <w:i/>
          <w:kern w:val="0"/>
          <w:sz w:val="21"/>
          <w:szCs w:val="21"/>
          <w14:ligatures w14:val="none"/>
        </w:rPr>
        <w:t>ad hoc</w:t>
      </w:r>
      <w:r w:rsidR="0057635D" w:rsidRPr="009D7BBD">
        <w:rPr>
          <w:rFonts w:ascii="Times New Roman" w:eastAsia="Calibri" w:hAnsi="Times New Roman" w:cs="Times New Roman"/>
          <w:kern w:val="0"/>
          <w:sz w:val="21"/>
          <w:szCs w:val="21"/>
          <w14:ligatures w14:val="none"/>
        </w:rPr>
        <w:t xml:space="preserve"> sui prestiti interni e internazionali di opere d</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arte. Quando un</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opera d</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arte deve essere esportata in occasione di mostre museali e fiere dell</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antichità all</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estero, così come quando viene esposta in Italia, dovrebbe godere di uno status giuridico di immunità dall</w:t>
      </w:r>
      <w:r w:rsidR="0057635D">
        <w:rPr>
          <w:rFonts w:ascii="Times New Roman" w:eastAsia="Calibri" w:hAnsi="Times New Roman" w:cs="Times New Roman"/>
          <w:kern w:val="0"/>
          <w:sz w:val="21"/>
          <w:szCs w:val="21"/>
          <w14:ligatures w14:val="none"/>
        </w:rPr>
        <w:t>’</w:t>
      </w:r>
      <w:r w:rsidR="0057635D" w:rsidRPr="009D7BBD">
        <w:rPr>
          <w:rFonts w:ascii="Times New Roman" w:eastAsia="Calibri" w:hAnsi="Times New Roman" w:cs="Times New Roman"/>
          <w:kern w:val="0"/>
          <w:sz w:val="21"/>
          <w:szCs w:val="21"/>
          <w14:ligatures w14:val="none"/>
        </w:rPr>
        <w:t>essere considerata un bene culturale.</w:t>
      </w:r>
    </w:p>
    <w:p w14:paraId="6AE5B1B8" w14:textId="77777777" w:rsidR="0057635D" w:rsidRPr="0057635D" w:rsidRDefault="0057635D" w:rsidP="0057635D">
      <w:pPr>
        <w:spacing w:line="240" w:lineRule="auto"/>
        <w:ind w:left="284"/>
        <w:jc w:val="both"/>
        <w:rPr>
          <w:rFonts w:ascii="Times New Roman" w:eastAsia="Calibri" w:hAnsi="Times New Roman" w:cs="Times New Roman"/>
          <w:b/>
          <w:kern w:val="0"/>
          <w:sz w:val="21"/>
          <w:szCs w:val="21"/>
          <w14:ligatures w14:val="none"/>
        </w:rPr>
      </w:pPr>
    </w:p>
    <w:p w14:paraId="53E69F5D" w14:textId="64BF49B3" w:rsidR="00C236EE" w:rsidRPr="009D7BBD" w:rsidRDefault="0057635D" w:rsidP="0057635D">
      <w:pPr>
        <w:spacing w:line="240" w:lineRule="auto"/>
        <w:ind w:left="1134" w:hanging="708"/>
        <w:jc w:val="both"/>
        <w:rPr>
          <w:rFonts w:ascii="Times New Roman" w:eastAsia="Calibri" w:hAnsi="Times New Roman" w:cs="Times New Roman"/>
          <w:kern w:val="0"/>
          <w:sz w:val="21"/>
          <w:szCs w:val="21"/>
          <w14:ligatures w14:val="none"/>
        </w:rPr>
      </w:pPr>
      <w:r w:rsidRPr="0057635D">
        <w:rPr>
          <w:rFonts w:ascii="Times New Roman" w:eastAsia="Calibri" w:hAnsi="Times New Roman" w:cs="Times New Roman"/>
          <w:b/>
          <w:kern w:val="0"/>
          <w:sz w:val="21"/>
          <w:szCs w:val="21"/>
          <w14:ligatures w14:val="none"/>
        </w:rPr>
        <w:t xml:space="preserve">(c2)        </w:t>
      </w:r>
      <w:r w:rsidR="00B401F0" w:rsidRPr="0057635D">
        <w:rPr>
          <w:rFonts w:ascii="Times New Roman" w:eastAsia="Calibri" w:hAnsi="Times New Roman" w:cs="Times New Roman"/>
          <w:b/>
          <w:kern w:val="0"/>
          <w:sz w:val="21"/>
          <w:szCs w:val="21"/>
          <w:u w:val="single"/>
          <w14:ligatures w14:val="none"/>
        </w:rPr>
        <w:t xml:space="preserve">una revisione </w:t>
      </w:r>
      <w:r w:rsidR="000C2528" w:rsidRPr="0057635D">
        <w:rPr>
          <w:rFonts w:ascii="Times New Roman" w:eastAsia="Calibri" w:hAnsi="Times New Roman" w:cs="Times New Roman"/>
          <w:b/>
          <w:kern w:val="0"/>
          <w:sz w:val="21"/>
          <w:szCs w:val="21"/>
          <w:u w:val="single"/>
          <w14:ligatures w14:val="none"/>
        </w:rPr>
        <w:t>degli elementi e dei criteri</w:t>
      </w:r>
      <w:r w:rsidR="00B401F0" w:rsidRPr="0057635D">
        <w:rPr>
          <w:rFonts w:ascii="Times New Roman" w:eastAsia="Calibri" w:hAnsi="Times New Roman" w:cs="Times New Roman"/>
          <w:b/>
          <w:kern w:val="0"/>
          <w:sz w:val="21"/>
          <w:szCs w:val="21"/>
          <w:u w:val="single"/>
          <w14:ligatures w14:val="none"/>
        </w:rPr>
        <w:t xml:space="preserve"> di valutazione</w:t>
      </w:r>
      <w:r w:rsidR="00B401F0" w:rsidRPr="0057635D">
        <w:rPr>
          <w:rFonts w:ascii="Times New Roman" w:eastAsia="Calibri" w:hAnsi="Times New Roman" w:cs="Times New Roman"/>
          <w:kern w:val="0"/>
          <w:sz w:val="21"/>
          <w:szCs w:val="21"/>
          <w14:ligatures w14:val="none"/>
        </w:rPr>
        <w:t xml:space="preserve"> del valore culturale delle opere d</w:t>
      </w:r>
      <w:r w:rsidR="00F60D0F" w:rsidRPr="0057635D">
        <w:rPr>
          <w:rFonts w:ascii="Times New Roman" w:eastAsia="Calibri" w:hAnsi="Times New Roman" w:cs="Times New Roman"/>
          <w:kern w:val="0"/>
          <w:sz w:val="21"/>
          <w:szCs w:val="21"/>
          <w14:ligatures w14:val="none"/>
        </w:rPr>
        <w:t>’</w:t>
      </w:r>
      <w:r w:rsidR="00B401F0" w:rsidRPr="0057635D">
        <w:rPr>
          <w:rFonts w:ascii="Times New Roman" w:eastAsia="Calibri" w:hAnsi="Times New Roman" w:cs="Times New Roman"/>
          <w:kern w:val="0"/>
          <w:sz w:val="21"/>
          <w:szCs w:val="21"/>
          <w14:ligatures w14:val="none"/>
        </w:rPr>
        <w:t xml:space="preserve">arte, </w:t>
      </w:r>
      <w:r>
        <w:rPr>
          <w:rFonts w:ascii="Times New Roman" w:eastAsia="Calibri" w:hAnsi="Times New Roman" w:cs="Times New Roman"/>
          <w:kern w:val="0"/>
          <w:sz w:val="21"/>
          <w:szCs w:val="21"/>
          <w14:ligatures w14:val="none"/>
        </w:rPr>
        <w:t xml:space="preserve">    </w:t>
      </w:r>
      <w:r w:rsidR="00B401F0" w:rsidRPr="0057635D">
        <w:rPr>
          <w:rFonts w:ascii="Times New Roman" w:eastAsia="Calibri" w:hAnsi="Times New Roman" w:cs="Times New Roman"/>
          <w:kern w:val="0"/>
          <w:sz w:val="21"/>
          <w:szCs w:val="21"/>
          <w14:ligatures w14:val="none"/>
        </w:rPr>
        <w:t xml:space="preserve">al fine di ridurre i casi di abuso di potere discrezionale da parte degli enti amministrativi. </w:t>
      </w:r>
    </w:p>
    <w:p w14:paraId="555AB81D" w14:textId="5FEDE58E" w:rsidR="004748D1" w:rsidRPr="009D7BBD" w:rsidRDefault="009A6944" w:rsidP="003440CE">
      <w:pPr>
        <w:pStyle w:val="Paragrafoelenco"/>
        <w:spacing w:before="240"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È </w:t>
      </w:r>
      <w:r w:rsidR="00B401F0" w:rsidRPr="009D7BBD">
        <w:rPr>
          <w:rFonts w:ascii="Times New Roman" w:eastAsia="Calibri" w:hAnsi="Times New Roman" w:cs="Times New Roman"/>
          <w:kern w:val="0"/>
          <w:sz w:val="21"/>
          <w:szCs w:val="21"/>
          <w14:ligatures w14:val="none"/>
        </w:rPr>
        <w:t>percepita l</w:t>
      </w:r>
      <w:r w:rsidR="00F60D0F">
        <w:rPr>
          <w:rFonts w:ascii="Times New Roman" w:eastAsia="Calibri" w:hAnsi="Times New Roman" w:cs="Times New Roman"/>
          <w:kern w:val="0"/>
          <w:sz w:val="21"/>
          <w:szCs w:val="21"/>
          <w14:ligatures w14:val="none"/>
        </w:rPr>
        <w:t>’</w:t>
      </w:r>
      <w:r w:rsidR="00B401F0" w:rsidRPr="009D7BBD">
        <w:rPr>
          <w:rFonts w:ascii="Times New Roman" w:eastAsia="Calibri" w:hAnsi="Times New Roman" w:cs="Times New Roman"/>
          <w:kern w:val="0"/>
          <w:sz w:val="21"/>
          <w:szCs w:val="21"/>
          <w14:ligatures w14:val="none"/>
        </w:rPr>
        <w:t xml:space="preserve">esigenza di uniformare il comportamento interpretativo degli Uffici </w:t>
      </w:r>
      <w:r w:rsidRPr="009D7BBD">
        <w:rPr>
          <w:rFonts w:ascii="Times New Roman" w:eastAsia="Calibri" w:hAnsi="Times New Roman" w:cs="Times New Roman"/>
          <w:kern w:val="0"/>
          <w:sz w:val="21"/>
          <w:szCs w:val="21"/>
          <w14:ligatures w14:val="none"/>
        </w:rPr>
        <w:t>esportazione</w:t>
      </w:r>
      <w:r w:rsidR="00010D55" w:rsidRPr="009D7BBD">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che allo stato </w:t>
      </w:r>
      <w:r w:rsidR="00B401F0" w:rsidRPr="009D7BBD">
        <w:rPr>
          <w:rFonts w:ascii="Times New Roman" w:eastAsia="Calibri" w:hAnsi="Times New Roman" w:cs="Times New Roman"/>
          <w:kern w:val="0"/>
          <w:sz w:val="21"/>
          <w:szCs w:val="21"/>
          <w14:ligatures w14:val="none"/>
        </w:rPr>
        <w:t xml:space="preserve">è </w:t>
      </w:r>
      <w:r w:rsidRPr="009D7BBD">
        <w:rPr>
          <w:rFonts w:ascii="Times New Roman" w:eastAsia="Calibri" w:hAnsi="Times New Roman" w:cs="Times New Roman"/>
          <w:kern w:val="0"/>
          <w:sz w:val="21"/>
          <w:szCs w:val="21"/>
          <w14:ligatures w14:val="none"/>
        </w:rPr>
        <w:t xml:space="preserve">molto </w:t>
      </w:r>
      <w:r w:rsidR="00B401F0" w:rsidRPr="009D7BBD">
        <w:rPr>
          <w:rFonts w:ascii="Times New Roman" w:eastAsia="Calibri" w:hAnsi="Times New Roman" w:cs="Times New Roman"/>
          <w:kern w:val="0"/>
          <w:sz w:val="21"/>
          <w:szCs w:val="21"/>
          <w14:ligatures w14:val="none"/>
        </w:rPr>
        <w:t xml:space="preserve">frammentato. </w:t>
      </w:r>
      <w:r w:rsidR="00BB462F" w:rsidRPr="009D7BBD">
        <w:rPr>
          <w:rFonts w:ascii="Times New Roman" w:eastAsia="Calibri" w:hAnsi="Times New Roman" w:cs="Times New Roman"/>
          <w:kern w:val="0"/>
          <w:sz w:val="21"/>
          <w:szCs w:val="21"/>
          <w14:ligatures w14:val="none"/>
        </w:rPr>
        <w:t>In questa prospettiva</w:t>
      </w:r>
      <w:r w:rsidR="00010D55" w:rsidRPr="009D7BBD">
        <w:rPr>
          <w:rFonts w:ascii="Times New Roman" w:eastAsia="Calibri" w:hAnsi="Times New Roman" w:cs="Times New Roman"/>
          <w:kern w:val="0"/>
          <w:sz w:val="21"/>
          <w:szCs w:val="21"/>
          <w14:ligatures w14:val="none"/>
        </w:rPr>
        <w:t>,</w:t>
      </w:r>
      <w:r w:rsidR="00BB462F" w:rsidRPr="009D7BBD">
        <w:rPr>
          <w:rFonts w:ascii="Times New Roman" w:eastAsia="Calibri" w:hAnsi="Times New Roman" w:cs="Times New Roman"/>
          <w:kern w:val="0"/>
          <w:sz w:val="21"/>
          <w:szCs w:val="21"/>
          <w14:ligatures w14:val="none"/>
        </w:rPr>
        <w:t xml:space="preserve"> può immaginarsi una soluzione organizzativa consistente nell</w:t>
      </w:r>
      <w:r w:rsidR="00F60D0F">
        <w:rPr>
          <w:rFonts w:ascii="Times New Roman" w:eastAsia="Calibri" w:hAnsi="Times New Roman" w:cs="Times New Roman"/>
          <w:kern w:val="0"/>
          <w:sz w:val="21"/>
          <w:szCs w:val="21"/>
          <w14:ligatures w14:val="none"/>
        </w:rPr>
        <w:t>’</w:t>
      </w:r>
      <w:r w:rsidR="00BB462F" w:rsidRPr="009D7BBD">
        <w:rPr>
          <w:rFonts w:ascii="Times New Roman" w:eastAsia="Calibri" w:hAnsi="Times New Roman" w:cs="Times New Roman"/>
          <w:kern w:val="0"/>
          <w:sz w:val="21"/>
          <w:szCs w:val="21"/>
          <w14:ligatures w14:val="none"/>
        </w:rPr>
        <w:t>accentramento della decisione sulla esportabilità in capo a una commissione unica a livello nazionale</w:t>
      </w:r>
      <w:r w:rsidR="00010D55" w:rsidRPr="009D7BBD">
        <w:rPr>
          <w:rFonts w:ascii="Times New Roman" w:eastAsia="Calibri" w:hAnsi="Times New Roman" w:cs="Times New Roman"/>
          <w:kern w:val="0"/>
          <w:sz w:val="21"/>
          <w:szCs w:val="21"/>
          <w14:ligatures w14:val="none"/>
        </w:rPr>
        <w:t xml:space="preserve"> (che dovrebbe riunirsi con un calendario quantomeno bisettimanale) o a un numero contenuto di commissioni periferiche. </w:t>
      </w:r>
    </w:p>
    <w:p w14:paraId="43125E63" w14:textId="3A8184AC" w:rsidR="009A6944" w:rsidRPr="009D7BBD" w:rsidRDefault="00B401F0" w:rsidP="003440CE">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Gli attuali criteri di valutazione sembrano inoltre non tenere in considerazione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effettiva possibilità che una determinata opera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arte venga esposta al pubblico. </w:t>
      </w:r>
    </w:p>
    <w:p w14:paraId="47C1298B" w14:textId="52207B8F" w:rsidR="004748D1" w:rsidRPr="009D7BBD" w:rsidRDefault="009A6944" w:rsidP="003440CE">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S</w:t>
      </w:r>
      <w:r w:rsidR="00B401F0" w:rsidRPr="009D7BBD">
        <w:rPr>
          <w:rFonts w:ascii="Times New Roman" w:eastAsia="Calibri" w:hAnsi="Times New Roman" w:cs="Times New Roman"/>
          <w:kern w:val="0"/>
          <w:sz w:val="21"/>
          <w:szCs w:val="21"/>
          <w14:ligatures w14:val="none"/>
        </w:rPr>
        <w:t>i può quindi prendere in considerazione u</w:t>
      </w:r>
      <w:r w:rsidRPr="009D7BBD">
        <w:rPr>
          <w:rFonts w:ascii="Times New Roman" w:eastAsia="Calibri" w:hAnsi="Times New Roman" w:cs="Times New Roman"/>
          <w:kern w:val="0"/>
          <w:sz w:val="21"/>
          <w:szCs w:val="21"/>
          <w14:ligatures w14:val="none"/>
        </w:rPr>
        <w:t xml:space="preserve">n nuovo criterio di valutazione: </w:t>
      </w:r>
      <w:r w:rsidR="00B401F0" w:rsidRPr="009D7BBD">
        <w:rPr>
          <w:rFonts w:ascii="Times New Roman" w:eastAsia="Calibri" w:hAnsi="Times New Roman" w:cs="Times New Roman"/>
          <w:kern w:val="0"/>
          <w:sz w:val="21"/>
          <w:szCs w:val="21"/>
          <w14:ligatures w14:val="none"/>
        </w:rPr>
        <w:t xml:space="preserve">la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mu</w:t>
      </w:r>
      <w:r w:rsidR="00E22938" w:rsidRPr="009D7BBD">
        <w:rPr>
          <w:rFonts w:ascii="Times New Roman" w:eastAsia="Calibri" w:hAnsi="Times New Roman" w:cs="Times New Roman"/>
          <w:kern w:val="0"/>
          <w:sz w:val="21"/>
          <w:szCs w:val="21"/>
          <w14:ligatures w14:val="none"/>
        </w:rPr>
        <w:t>se</w:t>
      </w:r>
      <w:r w:rsidR="006B3722" w:rsidRPr="009D7BBD">
        <w:rPr>
          <w:rFonts w:ascii="Times New Roman" w:eastAsia="Calibri" w:hAnsi="Times New Roman" w:cs="Times New Roman"/>
          <w:kern w:val="0"/>
          <w:sz w:val="21"/>
          <w:szCs w:val="21"/>
          <w14:ligatures w14:val="none"/>
        </w:rPr>
        <w:t>abilità</w:t>
      </w:r>
      <w:r w:rsidR="00F3371A">
        <w:rPr>
          <w:rFonts w:ascii="Times New Roman" w:eastAsia="Calibri" w:hAnsi="Times New Roman" w:cs="Times New Roman"/>
          <w:kern w:val="0"/>
          <w:sz w:val="21"/>
          <w:szCs w:val="21"/>
          <w14:ligatures w14:val="none"/>
        </w:rPr>
        <w:t>”</w:t>
      </w:r>
      <w:r w:rsidR="006B3722" w:rsidRPr="009D7BBD">
        <w:rPr>
          <w:rFonts w:ascii="Times New Roman" w:eastAsia="Calibri" w:hAnsi="Times New Roman" w:cs="Times New Roman"/>
          <w:kern w:val="0"/>
          <w:sz w:val="21"/>
          <w:szCs w:val="21"/>
          <w14:ligatures w14:val="none"/>
        </w:rPr>
        <w:t>.</w:t>
      </w:r>
    </w:p>
    <w:p w14:paraId="12DAE256" w14:textId="0B7001FE" w:rsidR="00960655" w:rsidRPr="009D7BBD" w:rsidRDefault="00B401F0" w:rsidP="003440CE">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La museali</w:t>
      </w:r>
      <w:r w:rsidR="009A6944" w:rsidRPr="009D7BBD">
        <w:rPr>
          <w:rFonts w:ascii="Times New Roman" w:eastAsia="Calibri" w:hAnsi="Times New Roman" w:cs="Times New Roman"/>
          <w:kern w:val="0"/>
          <w:sz w:val="21"/>
          <w:szCs w:val="21"/>
          <w14:ligatures w14:val="none"/>
        </w:rPr>
        <w:t>bilità</w:t>
      </w:r>
      <w:r w:rsidRPr="009D7BBD">
        <w:rPr>
          <w:rFonts w:ascii="Times New Roman" w:eastAsia="Calibri" w:hAnsi="Times New Roman" w:cs="Times New Roman"/>
          <w:kern w:val="0"/>
          <w:sz w:val="21"/>
          <w:szCs w:val="21"/>
          <w14:ligatures w14:val="none"/>
        </w:rPr>
        <w:t xml:space="preserve"> di un</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opera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è intesa come la sua capacità di rappresentare uno strumento di conoscenza e diffusione del patrimonio culturale</w:t>
      </w:r>
      <w:r w:rsidR="006B3722" w:rsidRPr="009D7BBD">
        <w:rPr>
          <w:rStyle w:val="Rimandonotaapidipagina"/>
          <w:rFonts w:ascii="Times New Roman" w:eastAsia="Calibri" w:hAnsi="Times New Roman" w:cs="Times New Roman"/>
          <w:kern w:val="0"/>
          <w:sz w:val="21"/>
          <w:szCs w:val="21"/>
          <w14:ligatures w14:val="none"/>
        </w:rPr>
        <w:footnoteReference w:id="71"/>
      </w:r>
      <w:r w:rsidRPr="009D7BBD">
        <w:rPr>
          <w:rFonts w:ascii="Times New Roman" w:eastAsia="Calibri" w:hAnsi="Times New Roman" w:cs="Times New Roman"/>
          <w:kern w:val="0"/>
          <w:sz w:val="21"/>
          <w:szCs w:val="21"/>
          <w14:ligatures w14:val="none"/>
        </w:rPr>
        <w:t>.</w:t>
      </w:r>
      <w:r w:rsidR="00924CB6" w:rsidRPr="009D7BBD">
        <w:rPr>
          <w:rFonts w:ascii="Times New Roman" w:eastAsia="Calibri" w:hAnsi="Times New Roman" w:cs="Times New Roman"/>
          <w:kern w:val="0"/>
          <w:sz w:val="21"/>
          <w:szCs w:val="21"/>
          <w14:ligatures w14:val="none"/>
        </w:rPr>
        <w:t xml:space="preserve"> Ciò è coerente anche con la più recente definizione dell</w:t>
      </w:r>
      <w:r w:rsidR="00F60D0F">
        <w:rPr>
          <w:rFonts w:ascii="Times New Roman" w:eastAsia="Calibri" w:hAnsi="Times New Roman" w:cs="Times New Roman"/>
          <w:kern w:val="0"/>
          <w:sz w:val="21"/>
          <w:szCs w:val="21"/>
          <w14:ligatures w14:val="none"/>
        </w:rPr>
        <w:t>’</w:t>
      </w:r>
      <w:r w:rsidR="00924CB6" w:rsidRPr="009D7BBD">
        <w:rPr>
          <w:rFonts w:ascii="Times New Roman" w:eastAsia="Calibri" w:hAnsi="Times New Roman" w:cs="Times New Roman"/>
          <w:kern w:val="0"/>
          <w:sz w:val="21"/>
          <w:szCs w:val="21"/>
          <w14:ligatures w14:val="none"/>
        </w:rPr>
        <w:t xml:space="preserve">istituzione museale data da ICOM secondo cui </w:t>
      </w:r>
      <w:r w:rsidR="00F3371A">
        <w:rPr>
          <w:rFonts w:ascii="Times New Roman" w:eastAsia="Calibri" w:hAnsi="Times New Roman" w:cs="Times New Roman"/>
          <w:kern w:val="0"/>
          <w:sz w:val="21"/>
          <w:szCs w:val="21"/>
          <w14:ligatures w14:val="none"/>
        </w:rPr>
        <w:t>“</w:t>
      </w:r>
      <w:r w:rsidR="00924CB6" w:rsidRPr="009D7BBD">
        <w:rPr>
          <w:rFonts w:ascii="Times New Roman" w:eastAsia="Calibri" w:hAnsi="Times New Roman" w:cs="Times New Roman"/>
          <w:i/>
          <w:kern w:val="0"/>
          <w:sz w:val="21"/>
          <w:szCs w:val="21"/>
          <w14:ligatures w14:val="none"/>
        </w:rPr>
        <w:t>Il museo è una istituzione permanente senza scopo di lucro e al servizio della società, che effettua ricerche, colleziona, conserva, interpreta ed espone il patrimonio materiale e immateriale</w:t>
      </w:r>
      <w:r w:rsidR="00F3371A">
        <w:rPr>
          <w:rFonts w:ascii="Times New Roman" w:eastAsia="Calibri" w:hAnsi="Times New Roman" w:cs="Times New Roman"/>
          <w:kern w:val="0"/>
          <w:sz w:val="21"/>
          <w:szCs w:val="21"/>
          <w14:ligatures w14:val="none"/>
        </w:rPr>
        <w:t>”</w:t>
      </w:r>
      <w:r w:rsidR="00924CB6" w:rsidRPr="009D7BBD">
        <w:rPr>
          <w:rFonts w:ascii="Times New Roman" w:eastAsia="Calibri" w:hAnsi="Times New Roman" w:cs="Times New Roman"/>
          <w:kern w:val="0"/>
          <w:sz w:val="21"/>
          <w:szCs w:val="21"/>
          <w14:ligatures w14:val="none"/>
        </w:rPr>
        <w:t>.</w:t>
      </w:r>
      <w:r w:rsidR="006B3722" w:rsidRPr="009D7BBD">
        <w:rPr>
          <w:rFonts w:ascii="Times New Roman" w:eastAsia="Calibri" w:hAnsi="Times New Roman" w:cs="Times New Roman"/>
          <w:kern w:val="0"/>
          <w:sz w:val="21"/>
          <w:szCs w:val="21"/>
          <w14:ligatures w14:val="none"/>
        </w:rPr>
        <w:t xml:space="preserve"> </w:t>
      </w:r>
    </w:p>
    <w:p w14:paraId="7CD37609" w14:textId="2AC385B2" w:rsidR="004748D1" w:rsidRPr="009D7BBD" w:rsidRDefault="00960655" w:rsidP="003440CE">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lastRenderedPageBreak/>
        <w:t>Nel Regno Unito</w:t>
      </w:r>
      <w:r w:rsidR="00EA7E66">
        <w:rPr>
          <w:rFonts w:ascii="Times New Roman" w:eastAsia="Calibri" w:hAnsi="Times New Roman" w:cs="Times New Roman"/>
          <w:kern w:val="0"/>
          <w:sz w:val="21"/>
          <w:szCs w:val="21"/>
          <w14:ligatures w14:val="none"/>
        </w:rPr>
        <w:t xml:space="preserve"> (UK)</w:t>
      </w:r>
      <w:r w:rsidRPr="009D7BBD">
        <w:rPr>
          <w:rFonts w:ascii="Times New Roman" w:eastAsia="Calibri" w:hAnsi="Times New Roman" w:cs="Times New Roman"/>
          <w:kern w:val="0"/>
          <w:sz w:val="21"/>
          <w:szCs w:val="21"/>
          <w14:ligatures w14:val="none"/>
        </w:rPr>
        <w:t>, ad esempio, lo stesso Ministero della Cultura ha proposto una revisione dei Waverly Criteria, in modo che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amministrazione tenga conto anche della potenziale fruibilità pubblica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opera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w:t>
      </w:r>
      <w:r w:rsidR="00924CB6" w:rsidRPr="009D7BBD">
        <w:rPr>
          <w:rStyle w:val="Rimandonotaapidipagina"/>
          <w:rFonts w:ascii="Times New Roman" w:eastAsia="Calibri" w:hAnsi="Times New Roman" w:cs="Times New Roman"/>
          <w:kern w:val="0"/>
          <w:sz w:val="21"/>
          <w:szCs w:val="21"/>
          <w14:ligatures w14:val="none"/>
        </w:rPr>
        <w:footnoteReference w:id="72"/>
      </w:r>
      <w:r w:rsidRPr="009D7BBD">
        <w:rPr>
          <w:rFonts w:ascii="Times New Roman" w:eastAsia="Calibri" w:hAnsi="Times New Roman" w:cs="Times New Roman"/>
          <w:kern w:val="0"/>
          <w:sz w:val="21"/>
          <w:szCs w:val="21"/>
          <w14:ligatures w14:val="none"/>
        </w:rPr>
        <w:t>.</w:t>
      </w:r>
    </w:p>
    <w:p w14:paraId="6D967E0A" w14:textId="019F415D" w:rsidR="009A6944" w:rsidRPr="009D7BBD" w:rsidRDefault="00B401F0" w:rsidP="003440CE">
      <w:pPr>
        <w:pStyle w:val="Paragrafoelenco"/>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aggiunta di questo nuovo criterio potrebbe aprire la strada a una nuova categoria di beni culturali, quella dei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tesori nazionali</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w:t>
      </w:r>
      <w:r w:rsidR="00241B26" w:rsidRPr="009D7BBD">
        <w:rPr>
          <w:rFonts w:ascii="Times New Roman" w:eastAsia="Calibri" w:hAnsi="Times New Roman" w:cs="Times New Roman"/>
          <w:kern w:val="0"/>
          <w:sz w:val="21"/>
          <w:szCs w:val="21"/>
          <w14:ligatures w14:val="none"/>
        </w:rPr>
        <w:t>così come individuate da</w:t>
      </w:r>
      <w:r w:rsidR="009A6944" w:rsidRPr="009D7BBD">
        <w:rPr>
          <w:rFonts w:ascii="Times New Roman" w:eastAsia="Calibri" w:hAnsi="Times New Roman" w:cs="Times New Roman"/>
          <w:kern w:val="0"/>
          <w:sz w:val="21"/>
          <w:szCs w:val="21"/>
          <w14:ligatures w14:val="none"/>
        </w:rPr>
        <w:t xml:space="preserve"> altre legislazioni europee</w:t>
      </w:r>
      <w:r w:rsidR="00241B26" w:rsidRPr="009D7BBD">
        <w:rPr>
          <w:rFonts w:ascii="Times New Roman" w:eastAsia="Calibri" w:hAnsi="Times New Roman" w:cs="Times New Roman"/>
          <w:kern w:val="0"/>
          <w:sz w:val="21"/>
          <w:szCs w:val="21"/>
          <w14:ligatures w14:val="none"/>
        </w:rPr>
        <w:t>: ad esempio, Francia e UK</w:t>
      </w:r>
      <w:r w:rsidRPr="009D7BBD">
        <w:rPr>
          <w:rFonts w:ascii="Times New Roman" w:eastAsia="Calibri" w:hAnsi="Times New Roman" w:cs="Times New Roman"/>
          <w:kern w:val="0"/>
          <w:sz w:val="21"/>
          <w:szCs w:val="21"/>
          <w14:ligatures w14:val="none"/>
        </w:rPr>
        <w:t xml:space="preserve">). </w:t>
      </w:r>
    </w:p>
    <w:p w14:paraId="60BD9862" w14:textId="77777777" w:rsidR="00337526" w:rsidRPr="009D7BBD" w:rsidRDefault="00337526" w:rsidP="00337526">
      <w:pPr>
        <w:spacing w:after="0" w:line="240" w:lineRule="auto"/>
        <w:jc w:val="both"/>
        <w:rPr>
          <w:rFonts w:ascii="Times New Roman" w:eastAsia="Calibri" w:hAnsi="Times New Roman" w:cs="Times New Roman"/>
          <w:kern w:val="0"/>
          <w:sz w:val="21"/>
          <w:szCs w:val="21"/>
          <w14:ligatures w14:val="none"/>
        </w:rPr>
      </w:pPr>
    </w:p>
    <w:p w14:paraId="0BEC9296" w14:textId="069106CD" w:rsidR="006D5855" w:rsidRPr="0057635D" w:rsidRDefault="0057635D" w:rsidP="0057635D">
      <w:pPr>
        <w:spacing w:after="0" w:line="240" w:lineRule="auto"/>
        <w:ind w:left="1276" w:hanging="850"/>
        <w:jc w:val="both"/>
        <w:rPr>
          <w:rFonts w:ascii="Times New Roman" w:eastAsia="Calibri" w:hAnsi="Times New Roman" w:cs="Times New Roman"/>
          <w:b/>
          <w:kern w:val="0"/>
          <w:sz w:val="21"/>
          <w:szCs w:val="21"/>
          <w14:ligatures w14:val="none"/>
        </w:rPr>
      </w:pPr>
      <w:r w:rsidRPr="0057635D">
        <w:rPr>
          <w:rFonts w:ascii="Times New Roman" w:eastAsia="Calibri" w:hAnsi="Times New Roman" w:cs="Times New Roman"/>
          <w:b/>
          <w:kern w:val="0"/>
          <w:sz w:val="21"/>
          <w:szCs w:val="21"/>
          <w14:ligatures w14:val="none"/>
        </w:rPr>
        <w:t xml:space="preserve">(c3)       </w:t>
      </w:r>
      <w:r w:rsidR="00544DD7" w:rsidRPr="0057635D">
        <w:rPr>
          <w:rFonts w:ascii="Times New Roman" w:eastAsia="Calibri" w:hAnsi="Times New Roman" w:cs="Times New Roman"/>
          <w:b/>
          <w:kern w:val="0"/>
          <w:sz w:val="21"/>
          <w:szCs w:val="21"/>
          <w:u w:val="single"/>
          <w14:ligatures w14:val="none"/>
        </w:rPr>
        <w:t>R</w:t>
      </w:r>
      <w:r w:rsidR="006D5855" w:rsidRPr="0057635D">
        <w:rPr>
          <w:rFonts w:ascii="Times New Roman" w:eastAsia="Calibri" w:hAnsi="Times New Roman" w:cs="Times New Roman"/>
          <w:b/>
          <w:kern w:val="0"/>
          <w:sz w:val="21"/>
          <w:szCs w:val="21"/>
          <w:u w:val="single"/>
          <w14:ligatures w14:val="none"/>
        </w:rPr>
        <w:t>evisione delle disposizioni sull</w:t>
      </w:r>
      <w:r w:rsidR="00F60D0F" w:rsidRPr="0057635D">
        <w:rPr>
          <w:rFonts w:ascii="Times New Roman" w:eastAsia="Calibri" w:hAnsi="Times New Roman" w:cs="Times New Roman"/>
          <w:b/>
          <w:kern w:val="0"/>
          <w:sz w:val="21"/>
          <w:szCs w:val="21"/>
          <w:u w:val="single"/>
          <w14:ligatures w14:val="none"/>
        </w:rPr>
        <w:t>’</w:t>
      </w:r>
      <w:r w:rsidR="006D5855" w:rsidRPr="0057635D">
        <w:rPr>
          <w:rFonts w:ascii="Times New Roman" w:eastAsia="Calibri" w:hAnsi="Times New Roman" w:cs="Times New Roman"/>
          <w:b/>
          <w:kern w:val="0"/>
          <w:sz w:val="21"/>
          <w:szCs w:val="21"/>
          <w:u w:val="single"/>
          <w14:ligatures w14:val="none"/>
        </w:rPr>
        <w:t>acquisto coattivo</w:t>
      </w:r>
      <w:r w:rsidR="00F03F5B" w:rsidRPr="0057635D">
        <w:rPr>
          <w:rFonts w:ascii="Times New Roman" w:eastAsia="Calibri" w:hAnsi="Times New Roman" w:cs="Times New Roman"/>
          <w:b/>
          <w:kern w:val="0"/>
          <w:sz w:val="21"/>
          <w:szCs w:val="21"/>
          <w:u w:val="single"/>
          <w14:ligatures w14:val="none"/>
        </w:rPr>
        <w:t xml:space="preserve"> e </w:t>
      </w:r>
      <w:r w:rsidR="00F3371A" w:rsidRPr="0057635D">
        <w:rPr>
          <w:rFonts w:ascii="Times New Roman" w:eastAsia="Calibri" w:hAnsi="Times New Roman" w:cs="Times New Roman"/>
          <w:b/>
          <w:kern w:val="0"/>
          <w:sz w:val="21"/>
          <w:szCs w:val="21"/>
          <w:u w:val="single"/>
          <w14:ligatures w14:val="none"/>
        </w:rPr>
        <w:t>“</w:t>
      </w:r>
      <w:r w:rsidR="00F03F5B" w:rsidRPr="0057635D">
        <w:rPr>
          <w:rFonts w:ascii="Times New Roman" w:eastAsia="Calibri" w:hAnsi="Times New Roman" w:cs="Times New Roman"/>
          <w:b/>
          <w:kern w:val="0"/>
          <w:sz w:val="21"/>
          <w:szCs w:val="21"/>
          <w:u w:val="single"/>
          <w14:ligatures w14:val="none"/>
        </w:rPr>
        <w:t>rivalutazione</w:t>
      </w:r>
      <w:r w:rsidR="00F3371A" w:rsidRPr="0057635D">
        <w:rPr>
          <w:rFonts w:ascii="Times New Roman" w:eastAsia="Calibri" w:hAnsi="Times New Roman" w:cs="Times New Roman"/>
          <w:b/>
          <w:kern w:val="0"/>
          <w:sz w:val="21"/>
          <w:szCs w:val="21"/>
          <w:u w:val="single"/>
          <w14:ligatures w14:val="none"/>
        </w:rPr>
        <w:t>”</w:t>
      </w:r>
      <w:r w:rsidR="00F03F5B" w:rsidRPr="0057635D">
        <w:rPr>
          <w:rFonts w:ascii="Times New Roman" w:eastAsia="Calibri" w:hAnsi="Times New Roman" w:cs="Times New Roman"/>
          <w:b/>
          <w:kern w:val="0"/>
          <w:sz w:val="21"/>
          <w:szCs w:val="21"/>
          <w:u w:val="single"/>
          <w14:ligatures w14:val="none"/>
        </w:rPr>
        <w:t xml:space="preserve"> dell</w:t>
      </w:r>
      <w:r w:rsidR="00F60D0F" w:rsidRPr="0057635D">
        <w:rPr>
          <w:rFonts w:ascii="Times New Roman" w:eastAsia="Calibri" w:hAnsi="Times New Roman" w:cs="Times New Roman"/>
          <w:b/>
          <w:kern w:val="0"/>
          <w:sz w:val="21"/>
          <w:szCs w:val="21"/>
          <w:u w:val="single"/>
          <w14:ligatures w14:val="none"/>
        </w:rPr>
        <w:t>’</w:t>
      </w:r>
      <w:r w:rsidR="00F03F5B" w:rsidRPr="0057635D">
        <w:rPr>
          <w:rFonts w:ascii="Times New Roman" w:eastAsia="Calibri" w:hAnsi="Times New Roman" w:cs="Times New Roman"/>
          <w:b/>
          <w:kern w:val="0"/>
          <w:sz w:val="21"/>
          <w:szCs w:val="21"/>
          <w:u w:val="single"/>
          <w14:ligatures w14:val="none"/>
        </w:rPr>
        <w:t xml:space="preserve">istituto della c.d. </w:t>
      </w:r>
      <w:r>
        <w:rPr>
          <w:rFonts w:ascii="Times New Roman" w:eastAsia="Calibri" w:hAnsi="Times New Roman" w:cs="Times New Roman"/>
          <w:b/>
          <w:kern w:val="0"/>
          <w:sz w:val="21"/>
          <w:szCs w:val="21"/>
          <w:u w:val="single"/>
          <w14:ligatures w14:val="none"/>
        </w:rPr>
        <w:t xml:space="preserve">       </w:t>
      </w:r>
      <w:r w:rsidR="00F3371A" w:rsidRPr="0057635D">
        <w:rPr>
          <w:rFonts w:ascii="Times New Roman" w:eastAsia="Calibri" w:hAnsi="Times New Roman" w:cs="Times New Roman"/>
          <w:b/>
          <w:kern w:val="0"/>
          <w:sz w:val="21"/>
          <w:szCs w:val="21"/>
          <w:u w:val="single"/>
          <w14:ligatures w14:val="none"/>
        </w:rPr>
        <w:t>“</w:t>
      </w:r>
      <w:r w:rsidR="00F03F5B" w:rsidRPr="0057635D">
        <w:rPr>
          <w:rFonts w:ascii="Times New Roman" w:eastAsia="Calibri" w:hAnsi="Times New Roman" w:cs="Times New Roman"/>
          <w:b/>
          <w:kern w:val="0"/>
          <w:sz w:val="21"/>
          <w:szCs w:val="21"/>
          <w:u w:val="single"/>
          <w14:ligatures w14:val="none"/>
        </w:rPr>
        <w:t>notifica</w:t>
      </w:r>
      <w:r w:rsidR="00F3371A" w:rsidRPr="0057635D">
        <w:rPr>
          <w:rFonts w:ascii="Times New Roman" w:eastAsia="Calibri" w:hAnsi="Times New Roman" w:cs="Times New Roman"/>
          <w:b/>
          <w:kern w:val="0"/>
          <w:sz w:val="21"/>
          <w:szCs w:val="21"/>
          <w:u w:val="single"/>
          <w14:ligatures w14:val="none"/>
        </w:rPr>
        <w:t>”</w:t>
      </w:r>
    </w:p>
    <w:p w14:paraId="21864D3A" w14:textId="77777777" w:rsidR="00C236EE" w:rsidRPr="009D7BBD" w:rsidRDefault="00544DD7" w:rsidP="0021328D">
      <w:pPr>
        <w:spacing w:after="0" w:line="240" w:lineRule="auto"/>
        <w:ind w:left="1276" w:hanging="425"/>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p>
    <w:p w14:paraId="4151201F" w14:textId="7A222455" w:rsidR="00AD0A20" w:rsidRPr="009D7BBD" w:rsidRDefault="00C236EE" w:rsidP="003440CE">
      <w:pPr>
        <w:spacing w:after="0" w:line="240" w:lineRule="auto"/>
        <w:ind w:left="1418"/>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ab/>
      </w:r>
      <w:r w:rsidR="006D5855" w:rsidRPr="009D7BBD">
        <w:rPr>
          <w:rFonts w:ascii="Times New Roman" w:eastAsia="Calibri" w:hAnsi="Times New Roman" w:cs="Times New Roman"/>
          <w:kern w:val="0"/>
          <w:sz w:val="21"/>
          <w:szCs w:val="21"/>
          <w14:ligatures w14:val="none"/>
        </w:rPr>
        <w:t>Quando gli Uffici di esportazione negano il certificato di libera circolazione, dovrebbe essere obbligatorio da parte dello Stato acquistare l</w:t>
      </w:r>
      <w:r w:rsidR="00F60D0F">
        <w:rPr>
          <w:rFonts w:ascii="Times New Roman" w:eastAsia="Calibri" w:hAnsi="Times New Roman" w:cs="Times New Roman"/>
          <w:kern w:val="0"/>
          <w:sz w:val="21"/>
          <w:szCs w:val="21"/>
          <w14:ligatures w14:val="none"/>
        </w:rPr>
        <w:t>’</w:t>
      </w:r>
      <w:r w:rsidR="006D5855" w:rsidRPr="009D7BBD">
        <w:rPr>
          <w:rFonts w:ascii="Times New Roman" w:eastAsia="Calibri" w:hAnsi="Times New Roman" w:cs="Times New Roman"/>
          <w:kern w:val="0"/>
          <w:sz w:val="21"/>
          <w:szCs w:val="21"/>
          <w14:ligatures w14:val="none"/>
        </w:rPr>
        <w:t>opera d</w:t>
      </w:r>
      <w:r w:rsidR="00F60D0F">
        <w:rPr>
          <w:rFonts w:ascii="Times New Roman" w:eastAsia="Calibri" w:hAnsi="Times New Roman" w:cs="Times New Roman"/>
          <w:kern w:val="0"/>
          <w:sz w:val="21"/>
          <w:szCs w:val="21"/>
          <w14:ligatures w14:val="none"/>
        </w:rPr>
        <w:t>’</w:t>
      </w:r>
      <w:r w:rsidR="006D5855" w:rsidRPr="009D7BBD">
        <w:rPr>
          <w:rFonts w:ascii="Times New Roman" w:eastAsia="Calibri" w:hAnsi="Times New Roman" w:cs="Times New Roman"/>
          <w:kern w:val="0"/>
          <w:sz w:val="21"/>
          <w:szCs w:val="21"/>
          <w14:ligatures w14:val="none"/>
        </w:rPr>
        <w:t>arte in questione</w:t>
      </w:r>
      <w:r w:rsidR="00AC41D8">
        <w:rPr>
          <w:rFonts w:ascii="Times New Roman" w:eastAsia="Calibri" w:hAnsi="Times New Roman" w:cs="Times New Roman"/>
          <w:kern w:val="0"/>
          <w:sz w:val="21"/>
          <w:szCs w:val="21"/>
          <w14:ligatures w14:val="none"/>
        </w:rPr>
        <w:t xml:space="preserve"> per garantire un punto di equilibrio più ragionevole tra l’interesse all’integrità del patrimonio culturale e l’interesse del proprietario del bene culturale a mantenere integra la sua sfera patrimoniale</w:t>
      </w:r>
      <w:r w:rsidR="006F39FA">
        <w:rPr>
          <w:rStyle w:val="Rimandonotaapidipagina"/>
          <w:rFonts w:ascii="Times New Roman" w:eastAsia="Calibri" w:hAnsi="Times New Roman" w:cs="Times New Roman"/>
          <w:kern w:val="0"/>
          <w:sz w:val="21"/>
          <w:szCs w:val="21"/>
          <w14:ligatures w14:val="none"/>
        </w:rPr>
        <w:footnoteReference w:id="73"/>
      </w:r>
      <w:r w:rsidR="006D5855" w:rsidRPr="009D7BBD">
        <w:rPr>
          <w:rFonts w:ascii="Times New Roman" w:eastAsia="Calibri" w:hAnsi="Times New Roman" w:cs="Times New Roman"/>
          <w:kern w:val="0"/>
          <w:sz w:val="21"/>
          <w:szCs w:val="21"/>
          <w14:ligatures w14:val="none"/>
        </w:rPr>
        <w:t xml:space="preserve">. </w:t>
      </w:r>
      <w:r w:rsidR="00AD0A20" w:rsidRPr="009D7BBD">
        <w:rPr>
          <w:rFonts w:ascii="Times New Roman" w:eastAsia="Calibri" w:hAnsi="Times New Roman" w:cs="Times New Roman"/>
          <w:kern w:val="0"/>
          <w:sz w:val="21"/>
          <w:szCs w:val="21"/>
          <w14:ligatures w14:val="none"/>
        </w:rPr>
        <w:t xml:space="preserve"> </w:t>
      </w:r>
      <w:r w:rsidR="00FB78C2">
        <w:rPr>
          <w:rFonts w:ascii="Times New Roman" w:eastAsia="Calibri" w:hAnsi="Times New Roman" w:cs="Times New Roman"/>
          <w:kern w:val="0"/>
          <w:sz w:val="21"/>
          <w:szCs w:val="21"/>
          <w14:ligatures w14:val="none"/>
        </w:rPr>
        <w:t>Se infatti</w:t>
      </w:r>
      <w:r w:rsidR="00AD0A20" w:rsidRPr="009D7BBD">
        <w:rPr>
          <w:rFonts w:ascii="Times New Roman" w:eastAsia="Calibri" w:hAnsi="Times New Roman" w:cs="Times New Roman"/>
          <w:kern w:val="0"/>
          <w:sz w:val="21"/>
          <w:szCs w:val="21"/>
          <w14:ligatures w14:val="none"/>
        </w:rPr>
        <w:t xml:space="preserve"> il privato riceve un diniego all</w:t>
      </w:r>
      <w:r w:rsidR="00F60D0F">
        <w:rPr>
          <w:rFonts w:ascii="Times New Roman" w:eastAsia="Calibri" w:hAnsi="Times New Roman" w:cs="Times New Roman"/>
          <w:kern w:val="0"/>
          <w:sz w:val="21"/>
          <w:szCs w:val="21"/>
          <w14:ligatures w14:val="none"/>
        </w:rPr>
        <w:t>’</w:t>
      </w:r>
      <w:r w:rsidR="00AD0A20" w:rsidRPr="009D7BBD">
        <w:rPr>
          <w:rFonts w:ascii="Times New Roman" w:eastAsia="Calibri" w:hAnsi="Times New Roman" w:cs="Times New Roman"/>
          <w:kern w:val="0"/>
          <w:sz w:val="21"/>
          <w:szCs w:val="21"/>
          <w14:ligatures w14:val="none"/>
        </w:rPr>
        <w:t xml:space="preserve">esportazione, il valore del bene diminuisce </w:t>
      </w:r>
      <w:r w:rsidR="00FB78C2">
        <w:rPr>
          <w:rFonts w:ascii="Times New Roman" w:eastAsia="Calibri" w:hAnsi="Times New Roman" w:cs="Times New Roman"/>
          <w:kern w:val="0"/>
          <w:sz w:val="21"/>
          <w:szCs w:val="21"/>
          <w14:ligatures w14:val="none"/>
        </w:rPr>
        <w:t>in maniera molto rilevante (anche della metà)</w:t>
      </w:r>
      <w:r w:rsidR="00AD0A20" w:rsidRPr="009D7BBD">
        <w:rPr>
          <w:rFonts w:ascii="Times New Roman" w:eastAsia="Calibri" w:hAnsi="Times New Roman" w:cs="Times New Roman"/>
          <w:kern w:val="0"/>
          <w:sz w:val="21"/>
          <w:szCs w:val="21"/>
          <w14:ligatures w14:val="none"/>
        </w:rPr>
        <w:t>, come attesta</w:t>
      </w:r>
      <w:r w:rsidR="007A5A55">
        <w:rPr>
          <w:rFonts w:ascii="Times New Roman" w:eastAsia="Calibri" w:hAnsi="Times New Roman" w:cs="Times New Roman"/>
          <w:kern w:val="0"/>
          <w:sz w:val="21"/>
          <w:szCs w:val="21"/>
          <w14:ligatures w14:val="none"/>
        </w:rPr>
        <w:t xml:space="preserve"> anche</w:t>
      </w:r>
      <w:r w:rsidR="00AD0A20" w:rsidRPr="009D7BBD">
        <w:rPr>
          <w:rFonts w:ascii="Times New Roman" w:eastAsia="Calibri" w:hAnsi="Times New Roman" w:cs="Times New Roman"/>
          <w:kern w:val="0"/>
          <w:sz w:val="21"/>
          <w:szCs w:val="21"/>
          <w14:ligatures w14:val="none"/>
        </w:rPr>
        <w:t xml:space="preserve"> un recente studio </w:t>
      </w:r>
      <w:r w:rsidR="00FB78C2">
        <w:rPr>
          <w:rFonts w:ascii="Times New Roman" w:eastAsia="Calibri" w:hAnsi="Times New Roman" w:cs="Times New Roman"/>
          <w:kern w:val="0"/>
          <w:sz w:val="21"/>
          <w:szCs w:val="21"/>
          <w14:ligatures w14:val="none"/>
        </w:rPr>
        <w:t xml:space="preserve">dove si sottolinea </w:t>
      </w:r>
      <w:r w:rsidR="007A5A55">
        <w:rPr>
          <w:rFonts w:ascii="Times New Roman" w:eastAsia="Calibri" w:hAnsi="Times New Roman" w:cs="Times New Roman"/>
          <w:kern w:val="0"/>
          <w:sz w:val="21"/>
          <w:szCs w:val="21"/>
          <w14:ligatures w14:val="none"/>
        </w:rPr>
        <w:t xml:space="preserve">addirittura </w:t>
      </w:r>
      <w:r w:rsidR="00FB78C2">
        <w:rPr>
          <w:rFonts w:ascii="Times New Roman" w:eastAsia="Calibri" w:hAnsi="Times New Roman" w:cs="Times New Roman"/>
          <w:kern w:val="0"/>
          <w:sz w:val="21"/>
          <w:szCs w:val="21"/>
          <w14:ligatures w14:val="none"/>
        </w:rPr>
        <w:t xml:space="preserve">l’esistenza di un </w:t>
      </w:r>
      <w:r w:rsidR="00AD0A20" w:rsidRPr="009D7BBD">
        <w:rPr>
          <w:rFonts w:ascii="Times New Roman" w:eastAsia="Calibri" w:hAnsi="Times New Roman" w:cs="Times New Roman"/>
          <w:kern w:val="0"/>
          <w:sz w:val="21"/>
          <w:szCs w:val="21"/>
          <w14:ligatures w14:val="none"/>
        </w:rPr>
        <w:t xml:space="preserve">vero e proprio </w:t>
      </w:r>
      <w:r w:rsidR="00F3371A">
        <w:rPr>
          <w:rFonts w:ascii="Times New Roman" w:eastAsia="Calibri" w:hAnsi="Times New Roman" w:cs="Times New Roman"/>
          <w:kern w:val="0"/>
          <w:sz w:val="21"/>
          <w:szCs w:val="21"/>
          <w14:ligatures w14:val="none"/>
        </w:rPr>
        <w:t>“</w:t>
      </w:r>
      <w:r w:rsidR="00AD0A20" w:rsidRPr="009D7BBD">
        <w:rPr>
          <w:rFonts w:ascii="Times New Roman" w:eastAsia="Calibri" w:hAnsi="Times New Roman" w:cs="Times New Roman"/>
          <w:kern w:val="0"/>
          <w:sz w:val="21"/>
          <w:szCs w:val="21"/>
          <w14:ligatures w14:val="none"/>
        </w:rPr>
        <w:t>effetto veto</w:t>
      </w:r>
      <w:r w:rsidR="00F3371A">
        <w:rPr>
          <w:rFonts w:ascii="Times New Roman" w:eastAsia="Calibri" w:hAnsi="Times New Roman" w:cs="Times New Roman"/>
          <w:kern w:val="0"/>
          <w:sz w:val="21"/>
          <w:szCs w:val="21"/>
          <w14:ligatures w14:val="none"/>
        </w:rPr>
        <w:t>”</w:t>
      </w:r>
      <w:r w:rsidR="00AD0A20" w:rsidRPr="009D7BBD">
        <w:rPr>
          <w:rStyle w:val="Rimandonotaapidipagina"/>
          <w:rFonts w:ascii="Times New Roman" w:eastAsia="Calibri" w:hAnsi="Times New Roman" w:cs="Times New Roman"/>
          <w:kern w:val="0"/>
          <w:sz w:val="21"/>
          <w:szCs w:val="21"/>
          <w14:ligatures w14:val="none"/>
        </w:rPr>
        <w:footnoteReference w:id="74"/>
      </w:r>
      <w:r w:rsidR="00AD0A20" w:rsidRPr="009D7BBD">
        <w:rPr>
          <w:rFonts w:ascii="Times New Roman" w:eastAsia="Calibri" w:hAnsi="Times New Roman" w:cs="Times New Roman"/>
          <w:kern w:val="0"/>
          <w:sz w:val="21"/>
          <w:szCs w:val="21"/>
          <w14:ligatures w14:val="none"/>
        </w:rPr>
        <w:t>.</w:t>
      </w:r>
    </w:p>
    <w:p w14:paraId="47E50BC6" w14:textId="1E2C4101" w:rsidR="0021328D" w:rsidRDefault="00AD0A20" w:rsidP="003440CE">
      <w:pPr>
        <w:spacing w:after="0" w:line="240" w:lineRule="auto"/>
        <w:ind w:left="1418"/>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Calibri" w:hAnsi="Times New Roman" w:cs="Times New Roman"/>
          <w:kern w:val="0"/>
          <w:sz w:val="21"/>
          <w:szCs w:val="21"/>
          <w14:ligatures w14:val="none"/>
        </w:rPr>
        <w:tab/>
      </w:r>
      <w:r w:rsidR="0021328D" w:rsidRPr="009D7BBD">
        <w:rPr>
          <w:rFonts w:ascii="Times New Roman" w:eastAsia="Times New Roman" w:hAnsi="Times New Roman" w:cs="Times New Roman"/>
          <w:color w:val="000000"/>
          <w:kern w:val="0"/>
          <w:sz w:val="21"/>
          <w:szCs w:val="21"/>
          <w:lang w:eastAsia="it-IT"/>
          <w14:ligatures w14:val="none"/>
        </w:rPr>
        <w:t>Si possono trovare diverse soluzioni per superare l</w:t>
      </w:r>
      <w:r w:rsidR="00F60D0F">
        <w:rPr>
          <w:rFonts w:ascii="Times New Roman" w:eastAsia="Times New Roman" w:hAnsi="Times New Roman" w:cs="Times New Roman"/>
          <w:color w:val="000000"/>
          <w:kern w:val="0"/>
          <w:sz w:val="21"/>
          <w:szCs w:val="21"/>
          <w:lang w:eastAsia="it-IT"/>
          <w14:ligatures w14:val="none"/>
        </w:rPr>
        <w:t>’</w:t>
      </w:r>
      <w:r w:rsidR="0021328D" w:rsidRPr="009D7BBD">
        <w:rPr>
          <w:rFonts w:ascii="Times New Roman" w:eastAsia="Times New Roman" w:hAnsi="Times New Roman" w:cs="Times New Roman"/>
          <w:color w:val="000000"/>
          <w:kern w:val="0"/>
          <w:sz w:val="21"/>
          <w:szCs w:val="21"/>
          <w:lang w:eastAsia="it-IT"/>
          <w14:ligatures w14:val="none"/>
        </w:rPr>
        <w:t>eventuale insufficienza di risorse finanziarie per l</w:t>
      </w:r>
      <w:r w:rsidR="00F60D0F">
        <w:rPr>
          <w:rFonts w:ascii="Times New Roman" w:eastAsia="Times New Roman" w:hAnsi="Times New Roman" w:cs="Times New Roman"/>
          <w:color w:val="000000"/>
          <w:kern w:val="0"/>
          <w:sz w:val="21"/>
          <w:szCs w:val="21"/>
          <w:lang w:eastAsia="it-IT"/>
          <w14:ligatures w14:val="none"/>
        </w:rPr>
        <w:t>’</w:t>
      </w:r>
      <w:r w:rsidR="0021328D" w:rsidRPr="009D7BBD">
        <w:rPr>
          <w:rFonts w:ascii="Times New Roman" w:eastAsia="Times New Roman" w:hAnsi="Times New Roman" w:cs="Times New Roman"/>
          <w:color w:val="000000"/>
          <w:kern w:val="0"/>
          <w:sz w:val="21"/>
          <w:szCs w:val="21"/>
          <w:lang w:eastAsia="it-IT"/>
          <w14:ligatures w14:val="none"/>
        </w:rPr>
        <w:t>acquisto obbligatorio dell</w:t>
      </w:r>
      <w:r w:rsidR="00F60D0F">
        <w:rPr>
          <w:rFonts w:ascii="Times New Roman" w:eastAsia="Times New Roman" w:hAnsi="Times New Roman" w:cs="Times New Roman"/>
          <w:color w:val="000000"/>
          <w:kern w:val="0"/>
          <w:sz w:val="21"/>
          <w:szCs w:val="21"/>
          <w:lang w:eastAsia="it-IT"/>
          <w14:ligatures w14:val="none"/>
        </w:rPr>
        <w:t>’</w:t>
      </w:r>
      <w:r w:rsidR="0021328D" w:rsidRPr="009D7BBD">
        <w:rPr>
          <w:rFonts w:ascii="Times New Roman" w:eastAsia="Times New Roman" w:hAnsi="Times New Roman" w:cs="Times New Roman"/>
          <w:color w:val="000000"/>
          <w:kern w:val="0"/>
          <w:sz w:val="21"/>
          <w:szCs w:val="21"/>
          <w:lang w:eastAsia="it-IT"/>
          <w14:ligatures w14:val="none"/>
        </w:rPr>
        <w:t>opera d</w:t>
      </w:r>
      <w:r w:rsidR="00F60D0F">
        <w:rPr>
          <w:rFonts w:ascii="Times New Roman" w:eastAsia="Times New Roman" w:hAnsi="Times New Roman" w:cs="Times New Roman"/>
          <w:color w:val="000000"/>
          <w:kern w:val="0"/>
          <w:sz w:val="21"/>
          <w:szCs w:val="21"/>
          <w:lang w:eastAsia="it-IT"/>
          <w14:ligatures w14:val="none"/>
        </w:rPr>
        <w:t>’</w:t>
      </w:r>
      <w:r w:rsidR="0021328D" w:rsidRPr="009D7BBD">
        <w:rPr>
          <w:rFonts w:ascii="Times New Roman" w:eastAsia="Times New Roman" w:hAnsi="Times New Roman" w:cs="Times New Roman"/>
          <w:color w:val="000000"/>
          <w:kern w:val="0"/>
          <w:sz w:val="21"/>
          <w:szCs w:val="21"/>
          <w:lang w:eastAsia="it-IT"/>
          <w14:ligatures w14:val="none"/>
        </w:rPr>
        <w:t>arte (cioè quando il rifiuto all</w:t>
      </w:r>
      <w:r w:rsidR="00F60D0F">
        <w:rPr>
          <w:rFonts w:ascii="Times New Roman" w:eastAsia="Times New Roman" w:hAnsi="Times New Roman" w:cs="Times New Roman"/>
          <w:color w:val="000000"/>
          <w:kern w:val="0"/>
          <w:sz w:val="21"/>
          <w:szCs w:val="21"/>
          <w:lang w:eastAsia="it-IT"/>
          <w14:ligatures w14:val="none"/>
        </w:rPr>
        <w:t>’</w:t>
      </w:r>
      <w:r w:rsidR="0021328D" w:rsidRPr="009D7BBD">
        <w:rPr>
          <w:rFonts w:ascii="Times New Roman" w:eastAsia="Times New Roman" w:hAnsi="Times New Roman" w:cs="Times New Roman"/>
          <w:color w:val="000000"/>
          <w:kern w:val="0"/>
          <w:sz w:val="21"/>
          <w:szCs w:val="21"/>
          <w:lang w:eastAsia="it-IT"/>
          <w14:ligatures w14:val="none"/>
        </w:rPr>
        <w:t xml:space="preserve">acquisto non dipende da una valutazione negativa del significato culturale): </w:t>
      </w:r>
    </w:p>
    <w:p w14:paraId="55007A9E" w14:textId="77777777" w:rsidR="00BC49C5" w:rsidRPr="009D7BBD" w:rsidRDefault="00BC49C5" w:rsidP="001F33CC">
      <w:pPr>
        <w:spacing w:after="0" w:line="240" w:lineRule="auto"/>
        <w:ind w:left="1276" w:hanging="142"/>
        <w:jc w:val="both"/>
        <w:rPr>
          <w:rFonts w:ascii="Times New Roman" w:eastAsia="Calibri" w:hAnsi="Times New Roman" w:cs="Times New Roman"/>
          <w:kern w:val="0"/>
          <w:sz w:val="21"/>
          <w:szCs w:val="21"/>
          <w14:ligatures w14:val="none"/>
        </w:rPr>
      </w:pPr>
    </w:p>
    <w:p w14:paraId="39018CC9" w14:textId="35741519" w:rsidR="0021328D" w:rsidRPr="009D7BBD" w:rsidRDefault="0021328D" w:rsidP="006B4D0A">
      <w:pPr>
        <w:numPr>
          <w:ilvl w:val="0"/>
          <w:numId w:val="23"/>
        </w:numPr>
        <w:spacing w:after="0" w:line="240" w:lineRule="auto"/>
        <w:ind w:right="-15" w:hanging="11"/>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lo Stato </w:t>
      </w:r>
      <w:r w:rsidR="00CD6536" w:rsidRPr="009D7BBD">
        <w:rPr>
          <w:rFonts w:ascii="Times New Roman" w:eastAsia="Times New Roman" w:hAnsi="Times New Roman" w:cs="Times New Roman"/>
          <w:color w:val="000000"/>
          <w:kern w:val="0"/>
          <w:sz w:val="21"/>
          <w:szCs w:val="21"/>
          <w:lang w:eastAsia="it-IT"/>
          <w14:ligatures w14:val="none"/>
        </w:rPr>
        <w:t>potrebbe</w:t>
      </w:r>
      <w:r w:rsidRPr="009D7BBD">
        <w:rPr>
          <w:rFonts w:ascii="Times New Roman" w:eastAsia="Times New Roman" w:hAnsi="Times New Roman" w:cs="Times New Roman"/>
          <w:color w:val="000000"/>
          <w:kern w:val="0"/>
          <w:sz w:val="21"/>
          <w:szCs w:val="21"/>
          <w:lang w:eastAsia="it-IT"/>
          <w14:ligatures w14:val="none"/>
        </w:rPr>
        <w:t xml:space="preserve"> riconoscere al proprietario privato un credito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imposta pari al valore di mercato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o di parte di esso; </w:t>
      </w:r>
    </w:p>
    <w:p w14:paraId="0B82DD67" w14:textId="69ADDF80" w:rsidR="0021328D" w:rsidRPr="009D7BBD" w:rsidRDefault="0021328D" w:rsidP="006B4D0A">
      <w:pPr>
        <w:numPr>
          <w:ilvl w:val="0"/>
          <w:numId w:val="23"/>
        </w:numPr>
        <w:spacing w:after="0" w:line="240" w:lineRule="auto"/>
        <w:ind w:right="-15" w:hanging="11"/>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istituzione di un ente pubblico </w:t>
      </w:r>
      <w:r w:rsidRPr="009D7BBD">
        <w:rPr>
          <w:rFonts w:ascii="Times New Roman" w:eastAsia="Times New Roman" w:hAnsi="Times New Roman" w:cs="Times New Roman"/>
          <w:i/>
          <w:color w:val="000000"/>
          <w:kern w:val="0"/>
          <w:sz w:val="21"/>
          <w:szCs w:val="21"/>
          <w:lang w:eastAsia="it-IT"/>
          <w14:ligatures w14:val="none"/>
        </w:rPr>
        <w:t>ad hoc</w:t>
      </w:r>
      <w:r w:rsidRPr="009D7BBD">
        <w:rPr>
          <w:rFonts w:ascii="Times New Roman" w:eastAsia="Times New Roman" w:hAnsi="Times New Roman" w:cs="Times New Roman"/>
          <w:color w:val="000000"/>
          <w:kern w:val="0"/>
          <w:sz w:val="21"/>
          <w:szCs w:val="21"/>
          <w:lang w:eastAsia="it-IT"/>
          <w14:ligatures w14:val="none"/>
        </w:rPr>
        <w:t>, sul modello del Fondo per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del Regno Unito</w:t>
      </w:r>
      <w:r w:rsidR="00622631">
        <w:rPr>
          <w:rFonts w:ascii="Times New Roman" w:eastAsia="Times New Roman" w:hAnsi="Times New Roman" w:cs="Times New Roman"/>
          <w:color w:val="000000"/>
          <w:kern w:val="0"/>
          <w:sz w:val="21"/>
          <w:szCs w:val="21"/>
          <w:lang w:eastAsia="it-IT"/>
          <w14:ligatures w14:val="none"/>
        </w:rPr>
        <w:t xml:space="preserve"> (U</w:t>
      </w:r>
      <w:r w:rsidR="00F60550">
        <w:rPr>
          <w:rFonts w:ascii="Times New Roman" w:eastAsia="Times New Roman" w:hAnsi="Times New Roman" w:cs="Times New Roman"/>
          <w:color w:val="000000"/>
          <w:kern w:val="0"/>
          <w:sz w:val="21"/>
          <w:szCs w:val="21"/>
          <w:lang w:eastAsia="it-IT"/>
          <w14:ligatures w14:val="none"/>
        </w:rPr>
        <w:t>K</w:t>
      </w:r>
      <w:r w:rsidR="00622631">
        <w:rPr>
          <w:rFonts w:ascii="Times New Roman" w:eastAsia="Times New Roman" w:hAnsi="Times New Roman" w:cs="Times New Roman"/>
          <w:color w:val="000000"/>
          <w:kern w:val="0"/>
          <w:sz w:val="21"/>
          <w:szCs w:val="21"/>
          <w:lang w:eastAsia="it-IT"/>
          <w14:ligatures w14:val="none"/>
        </w:rPr>
        <w:t xml:space="preserve"> Art Fund)</w:t>
      </w:r>
      <w:r w:rsidRPr="009D7BBD">
        <w:rPr>
          <w:rFonts w:ascii="Times New Roman" w:eastAsia="Times New Roman" w:hAnsi="Times New Roman" w:cs="Times New Roman"/>
          <w:color w:val="000000"/>
          <w:kern w:val="0"/>
          <w:sz w:val="21"/>
          <w:szCs w:val="21"/>
          <w:lang w:eastAsia="it-IT"/>
          <w14:ligatures w14:val="none"/>
        </w:rPr>
        <w:t>, per raccogliere fondi con cui finanziare iniziative culturali dello Stato, come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acquisizione di opere dichiarate di interesse culturale;</w:t>
      </w:r>
    </w:p>
    <w:p w14:paraId="5C2D9580" w14:textId="747D9560" w:rsidR="00CD6536" w:rsidRPr="009D7BBD" w:rsidRDefault="0021328D" w:rsidP="006B4D0A">
      <w:pPr>
        <w:numPr>
          <w:ilvl w:val="0"/>
          <w:numId w:val="23"/>
        </w:numPr>
        <w:spacing w:after="0" w:line="240" w:lineRule="auto"/>
        <w:ind w:right="-15" w:hanging="11"/>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estensione del regime di incentivi fiscali previsto dalle norme sull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 bonus</w:t>
      </w:r>
      <w:r w:rsidRPr="009D7BBD">
        <w:rPr>
          <w:rFonts w:ascii="Times New Roman" w:eastAsia="Times New Roman" w:hAnsi="Times New Roman" w:cs="Times New Roman"/>
          <w:color w:val="000000"/>
          <w:kern w:val="0"/>
          <w:sz w:val="21"/>
          <w:szCs w:val="21"/>
          <w:vertAlign w:val="superscript"/>
          <w:lang w:val="en-US" w:eastAsia="it-IT"/>
          <w14:ligatures w14:val="none"/>
        </w:rPr>
        <w:footnoteReference w:id="75"/>
      </w:r>
      <w:r w:rsidRPr="009D7BBD">
        <w:rPr>
          <w:rFonts w:ascii="Times New Roman" w:eastAsia="Times New Roman" w:hAnsi="Times New Roman" w:cs="Times New Roman"/>
          <w:color w:val="000000"/>
          <w:kern w:val="0"/>
          <w:sz w:val="21"/>
          <w:szCs w:val="21"/>
          <w:lang w:eastAsia="it-IT"/>
          <w14:ligatures w14:val="none"/>
        </w:rPr>
        <w:t xml:space="preserve"> anche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acquisto di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dichiarate di interesse culturale (la cosiddetta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notifica</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w:t>
      </w:r>
    </w:p>
    <w:p w14:paraId="055B7AE5" w14:textId="77777777" w:rsidR="00C236EE" w:rsidRPr="009D7BBD" w:rsidRDefault="00C236EE" w:rsidP="00CD6536">
      <w:pPr>
        <w:spacing w:after="0" w:line="240" w:lineRule="auto"/>
        <w:ind w:left="1276" w:right="-15"/>
        <w:contextualSpacing/>
        <w:jc w:val="both"/>
        <w:rPr>
          <w:rFonts w:ascii="Times New Roman" w:eastAsia="Times New Roman" w:hAnsi="Times New Roman" w:cs="Times New Roman"/>
          <w:color w:val="000000"/>
          <w:kern w:val="0"/>
          <w:sz w:val="21"/>
          <w:szCs w:val="21"/>
          <w:lang w:eastAsia="it-IT"/>
          <w14:ligatures w14:val="none"/>
        </w:rPr>
      </w:pPr>
    </w:p>
    <w:p w14:paraId="169B1541" w14:textId="6C6D187E" w:rsidR="00AD0A20" w:rsidRPr="009D7BBD" w:rsidRDefault="0021328D"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Come minimo, però,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acquisto obbligatorio dovrebbe riguardare tutte le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con un valore economico inferiore alla soglia di 13.500 euro per le quali non </w:t>
      </w:r>
      <w:r w:rsidR="00C6156B">
        <w:rPr>
          <w:rFonts w:ascii="Times New Roman" w:eastAsia="Times New Roman" w:hAnsi="Times New Roman" w:cs="Times New Roman"/>
          <w:color w:val="000000"/>
          <w:kern w:val="0"/>
          <w:sz w:val="21"/>
          <w:szCs w:val="21"/>
          <w:lang w:eastAsia="it-IT"/>
          <w14:ligatures w14:val="none"/>
        </w:rPr>
        <w:t>venga</w:t>
      </w:r>
      <w:r w:rsidRPr="009D7BBD">
        <w:rPr>
          <w:rFonts w:ascii="Times New Roman" w:eastAsia="Times New Roman" w:hAnsi="Times New Roman" w:cs="Times New Roman"/>
          <w:color w:val="000000"/>
          <w:kern w:val="0"/>
          <w:sz w:val="21"/>
          <w:szCs w:val="21"/>
          <w:lang w:eastAsia="it-IT"/>
          <w14:ligatures w14:val="none"/>
        </w:rPr>
        <w:t xml:space="preserve"> consentita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esportazione. </w:t>
      </w:r>
    </w:p>
    <w:p w14:paraId="37A00C4D" w14:textId="73676B75" w:rsidR="0087291F"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È ipotizzabile una revisione della funzione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istituto della dichiarazione di interesse culturale (ovvero della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notifica</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per indirizzarla maggiormente verso la promozione della cultura e meno verso la sterile conservazione delle opere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interno dei confini nazionali.</w:t>
      </w:r>
    </w:p>
    <w:p w14:paraId="1204B074" w14:textId="70630551" w:rsidR="0087291F"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La possibilità di rendere accessibile al pubblico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oggetto di notifica può rappresentare una condizione per individuare la ragionevolezza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azione amministrativa. </w:t>
      </w:r>
    </w:p>
    <w:p w14:paraId="58F21ABF" w14:textId="70844B45" w:rsidR="0087291F"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Il divieto di esportazione dovrebbe quindi scattare solo quando lo Stato non è in grado di esporre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arte in musei o gallerie, siano essi pubblici o privati.</w:t>
      </w:r>
    </w:p>
    <w:p w14:paraId="5AF8EB99" w14:textId="3B1BFD82" w:rsidR="0087291F"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 xml:space="preserve">Ciò si collega alla proposta di includere la </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museabilità</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tra i criteri di valutazione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interesse culturale e si colloca nella prospettiva favorevole a un riconoscimento più generale della categoria dei beni di eccezionale importanza, ossia i cosiddetti tesori nazionali. </w:t>
      </w:r>
    </w:p>
    <w:p w14:paraId="1A734119" w14:textId="03C9541B" w:rsidR="0087291F"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In sintesi, la procedura di notifica dovrebbe servire più che altro a certificare la rilevanza culturale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w:t>
      </w:r>
    </w:p>
    <w:p w14:paraId="5AA7120D" w14:textId="727B838F" w:rsidR="006568B7" w:rsidRPr="009D7BBD" w:rsidRDefault="0087291F"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Di conseguenza, gli antiquari</w:t>
      </w:r>
      <w:r w:rsidR="00254868">
        <w:rPr>
          <w:rFonts w:ascii="Times New Roman" w:eastAsia="Times New Roman" w:hAnsi="Times New Roman" w:cs="Times New Roman"/>
          <w:color w:val="000000"/>
          <w:kern w:val="0"/>
          <w:sz w:val="21"/>
          <w:szCs w:val="21"/>
          <w:lang w:eastAsia="it-IT"/>
          <w14:ligatures w14:val="none"/>
        </w:rPr>
        <w:t xml:space="preserve"> e gli altri operatori del settore</w:t>
      </w:r>
      <w:r w:rsidRPr="009D7BBD">
        <w:rPr>
          <w:rFonts w:ascii="Times New Roman" w:eastAsia="Times New Roman" w:hAnsi="Times New Roman" w:cs="Times New Roman"/>
          <w:color w:val="000000"/>
          <w:kern w:val="0"/>
          <w:sz w:val="21"/>
          <w:szCs w:val="21"/>
          <w:lang w:eastAsia="it-IT"/>
          <w14:ligatures w14:val="none"/>
        </w:rPr>
        <w:t xml:space="preserve"> potranno considerare la dichiarazione di notifica come un</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indicazione affidabile del valore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opera.</w:t>
      </w:r>
      <w:r w:rsidR="006568B7" w:rsidRPr="009D7BBD">
        <w:rPr>
          <w:rFonts w:ascii="Times New Roman" w:eastAsia="Times New Roman" w:hAnsi="Times New Roman" w:cs="Times New Roman"/>
          <w:color w:val="000000"/>
          <w:kern w:val="0"/>
          <w:sz w:val="21"/>
          <w:szCs w:val="21"/>
          <w:lang w:eastAsia="it-IT"/>
          <w14:ligatures w14:val="none"/>
        </w:rPr>
        <w:t xml:space="preserve"> Riconoscere alla notifica questa funzione di </w:t>
      </w:r>
      <w:r w:rsidR="00F3371A">
        <w:rPr>
          <w:rFonts w:ascii="Times New Roman" w:eastAsia="Times New Roman" w:hAnsi="Times New Roman" w:cs="Times New Roman"/>
          <w:color w:val="000000"/>
          <w:kern w:val="0"/>
          <w:sz w:val="21"/>
          <w:szCs w:val="21"/>
          <w:lang w:eastAsia="it-IT"/>
          <w14:ligatures w14:val="none"/>
        </w:rPr>
        <w:t>“</w:t>
      </w:r>
      <w:r w:rsidR="006568B7" w:rsidRPr="009D7BBD">
        <w:rPr>
          <w:rFonts w:ascii="Times New Roman" w:eastAsia="Times New Roman" w:hAnsi="Times New Roman" w:cs="Times New Roman"/>
          <w:color w:val="000000"/>
          <w:kern w:val="0"/>
          <w:sz w:val="21"/>
          <w:szCs w:val="21"/>
          <w:lang w:eastAsia="it-IT"/>
          <w14:ligatures w14:val="none"/>
        </w:rPr>
        <w:t>certificazione</w:t>
      </w:r>
      <w:r w:rsidR="00F3371A">
        <w:rPr>
          <w:rFonts w:ascii="Times New Roman" w:eastAsia="Times New Roman" w:hAnsi="Times New Roman" w:cs="Times New Roman"/>
          <w:color w:val="000000"/>
          <w:kern w:val="0"/>
          <w:sz w:val="21"/>
          <w:szCs w:val="21"/>
          <w:lang w:eastAsia="it-IT"/>
          <w14:ligatures w14:val="none"/>
        </w:rPr>
        <w:t>”</w:t>
      </w:r>
      <w:r w:rsidR="006568B7" w:rsidRPr="009D7BBD">
        <w:rPr>
          <w:rFonts w:ascii="Times New Roman" w:eastAsia="Times New Roman" w:hAnsi="Times New Roman" w:cs="Times New Roman"/>
          <w:color w:val="000000"/>
          <w:kern w:val="0"/>
          <w:sz w:val="21"/>
          <w:szCs w:val="21"/>
          <w:lang w:eastAsia="it-IT"/>
          <w14:ligatures w14:val="none"/>
        </w:rPr>
        <w:t xml:space="preserve"> del valore culturale dell</w:t>
      </w:r>
      <w:r w:rsidR="00F60D0F">
        <w:rPr>
          <w:rFonts w:ascii="Times New Roman" w:eastAsia="Times New Roman" w:hAnsi="Times New Roman" w:cs="Times New Roman"/>
          <w:color w:val="000000"/>
          <w:kern w:val="0"/>
          <w:sz w:val="21"/>
          <w:szCs w:val="21"/>
          <w:lang w:eastAsia="it-IT"/>
          <w14:ligatures w14:val="none"/>
        </w:rPr>
        <w:t>’</w:t>
      </w:r>
      <w:r w:rsidR="006568B7" w:rsidRPr="009D7BBD">
        <w:rPr>
          <w:rFonts w:ascii="Times New Roman" w:eastAsia="Times New Roman" w:hAnsi="Times New Roman" w:cs="Times New Roman"/>
          <w:color w:val="000000"/>
          <w:kern w:val="0"/>
          <w:sz w:val="21"/>
          <w:szCs w:val="21"/>
          <w:lang w:eastAsia="it-IT"/>
          <w14:ligatures w14:val="none"/>
        </w:rPr>
        <w:t xml:space="preserve">opera (cioè della mera acquisizione della sua conoscenza immateriale come parte del patrimonio culturale) segna un </w:t>
      </w:r>
      <w:r w:rsidR="006568B7" w:rsidRPr="009D7BBD">
        <w:rPr>
          <w:rFonts w:ascii="Times New Roman" w:eastAsia="Times New Roman" w:hAnsi="Times New Roman" w:cs="Times New Roman"/>
          <w:color w:val="000000"/>
          <w:kern w:val="0"/>
          <w:sz w:val="21"/>
          <w:szCs w:val="21"/>
          <w:lang w:eastAsia="it-IT"/>
          <w14:ligatures w14:val="none"/>
        </w:rPr>
        <w:lastRenderedPageBreak/>
        <w:t>cambio di passo in quanto la notifica non dà più luogo alla certezza dell</w:t>
      </w:r>
      <w:r w:rsidR="00F60D0F">
        <w:rPr>
          <w:rFonts w:ascii="Times New Roman" w:eastAsia="Times New Roman" w:hAnsi="Times New Roman" w:cs="Times New Roman"/>
          <w:color w:val="000000"/>
          <w:kern w:val="0"/>
          <w:sz w:val="21"/>
          <w:szCs w:val="21"/>
          <w:lang w:eastAsia="it-IT"/>
          <w14:ligatures w14:val="none"/>
        </w:rPr>
        <w:t>’</w:t>
      </w:r>
      <w:r w:rsidR="006568B7" w:rsidRPr="009D7BBD">
        <w:rPr>
          <w:rFonts w:ascii="Times New Roman" w:eastAsia="Times New Roman" w:hAnsi="Times New Roman" w:cs="Times New Roman"/>
          <w:color w:val="000000"/>
          <w:kern w:val="0"/>
          <w:sz w:val="21"/>
          <w:szCs w:val="21"/>
          <w:lang w:eastAsia="it-IT"/>
          <w14:ligatures w14:val="none"/>
        </w:rPr>
        <w:t>impossibilità di transazioni commerciali ma alla certezza delle transazioni</w:t>
      </w:r>
      <w:r w:rsidR="00163B6E">
        <w:rPr>
          <w:rStyle w:val="Rimandonotaapidipagina"/>
          <w:rFonts w:ascii="Times New Roman" w:eastAsia="Times New Roman" w:hAnsi="Times New Roman" w:cs="Times New Roman"/>
          <w:color w:val="000000"/>
          <w:kern w:val="0"/>
          <w:sz w:val="21"/>
          <w:szCs w:val="21"/>
          <w:lang w:eastAsia="it-IT"/>
          <w14:ligatures w14:val="none"/>
        </w:rPr>
        <w:footnoteReference w:id="76"/>
      </w:r>
      <w:r w:rsidR="006568B7" w:rsidRPr="009D7BBD">
        <w:rPr>
          <w:rFonts w:ascii="Times New Roman" w:eastAsia="Times New Roman" w:hAnsi="Times New Roman" w:cs="Times New Roman"/>
          <w:color w:val="000000"/>
          <w:kern w:val="0"/>
          <w:sz w:val="21"/>
          <w:szCs w:val="21"/>
          <w:lang w:eastAsia="it-IT"/>
          <w14:ligatures w14:val="none"/>
        </w:rPr>
        <w:t>.</w:t>
      </w:r>
    </w:p>
    <w:p w14:paraId="566C6386" w14:textId="5D3B0FA1" w:rsidR="006568B7" w:rsidRPr="009D7BBD" w:rsidRDefault="006568B7"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In questa prospettiva, esistono già alcune prime iniziative di case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asta (in Italia, Pandolfini), che hanno organizzato aste dedicate esclusivamente alle opere notificate. </w:t>
      </w:r>
    </w:p>
    <w:p w14:paraId="59BEF226" w14:textId="778B3B7B" w:rsidR="0017275F" w:rsidRPr="009D7BBD" w:rsidRDefault="006568B7" w:rsidP="003440CE">
      <w:pPr>
        <w:spacing w:after="0" w:line="240" w:lineRule="auto"/>
        <w:ind w:left="1418" w:right="-15"/>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Anche se il volume complessivo delle vendite (e la quantità di opere invendute) risente ancora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effetto deflattivo della notifica, non si può negare che si tratta di iniziative che nel lungo periodo possono aprire la strada a un segmento di mercato interessante per investitori e collezionisti.</w:t>
      </w:r>
    </w:p>
    <w:p w14:paraId="56AB450B" w14:textId="77777777" w:rsidR="003440CE" w:rsidRDefault="003440CE" w:rsidP="00DB45B9">
      <w:pPr>
        <w:spacing w:after="0" w:line="240" w:lineRule="auto"/>
        <w:jc w:val="both"/>
        <w:rPr>
          <w:rFonts w:ascii="Times New Roman" w:eastAsia="Calibri" w:hAnsi="Times New Roman" w:cs="Times New Roman"/>
          <w:kern w:val="0"/>
          <w:sz w:val="21"/>
          <w:szCs w:val="21"/>
          <w14:ligatures w14:val="none"/>
        </w:rPr>
      </w:pPr>
    </w:p>
    <w:p w14:paraId="126504F3" w14:textId="44EB5C01" w:rsidR="00F03F5B" w:rsidRDefault="003440CE" w:rsidP="003440CE">
      <w:pPr>
        <w:spacing w:after="0" w:line="240" w:lineRule="auto"/>
        <w:ind w:firstLine="284"/>
        <w:jc w:val="both"/>
        <w:rPr>
          <w:rFonts w:ascii="Times New Roman" w:eastAsia="Calibri" w:hAnsi="Times New Roman" w:cs="Times New Roman"/>
          <w:b/>
          <w:i/>
          <w:kern w:val="0"/>
          <w:sz w:val="21"/>
          <w:szCs w:val="21"/>
          <w14:ligatures w14:val="none"/>
        </w:rPr>
      </w:pPr>
      <w:bookmarkStart w:id="29" w:name="d2"/>
      <w:r w:rsidRPr="003440CE">
        <w:rPr>
          <w:rFonts w:ascii="Times New Roman" w:eastAsia="Calibri" w:hAnsi="Times New Roman" w:cs="Times New Roman"/>
          <w:b/>
          <w:kern w:val="0"/>
          <w:sz w:val="21"/>
          <w:szCs w:val="21"/>
          <w14:ligatures w14:val="none"/>
        </w:rPr>
        <w:t xml:space="preserve">D2) Sul piano </w:t>
      </w:r>
      <w:r w:rsidRPr="003440CE">
        <w:rPr>
          <w:rFonts w:ascii="Times New Roman" w:eastAsia="Calibri" w:hAnsi="Times New Roman" w:cs="Times New Roman"/>
          <w:b/>
          <w:i/>
          <w:kern w:val="0"/>
          <w:sz w:val="21"/>
          <w:szCs w:val="21"/>
          <w14:ligatures w14:val="none"/>
        </w:rPr>
        <w:t>fiscale</w:t>
      </w:r>
    </w:p>
    <w:bookmarkEnd w:id="29"/>
    <w:p w14:paraId="7E5BD9B1" w14:textId="77777777" w:rsidR="003440CE" w:rsidRPr="003440CE" w:rsidRDefault="003440CE" w:rsidP="00DB45B9">
      <w:pPr>
        <w:spacing w:after="0" w:line="240" w:lineRule="auto"/>
        <w:jc w:val="both"/>
        <w:rPr>
          <w:rFonts w:ascii="Times New Roman" w:eastAsia="Calibri" w:hAnsi="Times New Roman" w:cs="Times New Roman"/>
          <w:b/>
          <w:kern w:val="0"/>
          <w:sz w:val="21"/>
          <w:szCs w:val="21"/>
          <w14:ligatures w14:val="none"/>
        </w:rPr>
      </w:pPr>
    </w:p>
    <w:p w14:paraId="661DF13C" w14:textId="5A70F130" w:rsidR="001F33CC" w:rsidRDefault="00014EE3"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hAnsi="Times New Roman" w:cs="Times New Roman"/>
          <w:b/>
          <w:sz w:val="21"/>
          <w:szCs w:val="21"/>
        </w:rPr>
        <w:t>3</w:t>
      </w:r>
      <w:r w:rsidR="00C9211A">
        <w:rPr>
          <w:rFonts w:ascii="Times New Roman" w:hAnsi="Times New Roman" w:cs="Times New Roman"/>
          <w:b/>
          <w:sz w:val="21"/>
          <w:szCs w:val="21"/>
        </w:rPr>
        <w:t>8</w:t>
      </w:r>
      <w:r w:rsidRPr="009D7BBD">
        <w:rPr>
          <w:rFonts w:ascii="Times New Roman" w:hAnsi="Times New Roman" w:cs="Times New Roman"/>
          <w:b/>
          <w:sz w:val="21"/>
          <w:szCs w:val="21"/>
        </w:rPr>
        <w:t xml:space="preserve">.  </w:t>
      </w:r>
      <w:r w:rsidR="00DB45B9" w:rsidRPr="009D7BBD">
        <w:rPr>
          <w:rFonts w:ascii="Times New Roman" w:eastAsia="Calibri" w:hAnsi="Times New Roman" w:cs="Times New Roman"/>
          <w:kern w:val="0"/>
          <w:sz w:val="21"/>
          <w:szCs w:val="21"/>
          <w14:ligatures w14:val="none"/>
        </w:rPr>
        <w:t>Ovviamente, l</w:t>
      </w:r>
      <w:r w:rsidR="00F60D0F">
        <w:rPr>
          <w:rFonts w:ascii="Times New Roman" w:eastAsia="Calibri" w:hAnsi="Times New Roman" w:cs="Times New Roman"/>
          <w:kern w:val="0"/>
          <w:sz w:val="21"/>
          <w:szCs w:val="21"/>
          <w14:ligatures w14:val="none"/>
        </w:rPr>
        <w:t>’</w:t>
      </w:r>
      <w:r w:rsidR="00DB45B9" w:rsidRPr="009D7BBD">
        <w:rPr>
          <w:rFonts w:ascii="Times New Roman" w:eastAsia="Calibri" w:hAnsi="Times New Roman" w:cs="Times New Roman"/>
          <w:kern w:val="0"/>
          <w:sz w:val="21"/>
          <w:szCs w:val="21"/>
          <w14:ligatures w14:val="none"/>
        </w:rPr>
        <w:t xml:space="preserve">intervento sul piano delle procedure e della organizzazione amministrativa </w:t>
      </w:r>
      <w:r w:rsidR="00145710" w:rsidRPr="009D7BBD">
        <w:rPr>
          <w:rFonts w:ascii="Times New Roman" w:eastAsia="Calibri" w:hAnsi="Times New Roman" w:cs="Times New Roman"/>
          <w:kern w:val="0"/>
          <w:sz w:val="21"/>
          <w:szCs w:val="21"/>
          <w14:ligatures w14:val="none"/>
        </w:rPr>
        <w:t>potrà</w:t>
      </w:r>
      <w:r w:rsidR="00DB45B9" w:rsidRPr="009D7BBD">
        <w:rPr>
          <w:rFonts w:ascii="Times New Roman" w:eastAsia="Calibri" w:hAnsi="Times New Roman" w:cs="Times New Roman"/>
          <w:kern w:val="0"/>
          <w:sz w:val="21"/>
          <w:szCs w:val="21"/>
          <w14:ligatures w14:val="none"/>
        </w:rPr>
        <w:t xml:space="preserve"> essere accompagnato anche da una revisione del regime fiscale</w:t>
      </w:r>
      <w:r w:rsidR="00145710" w:rsidRPr="009D7BBD">
        <w:rPr>
          <w:rFonts w:ascii="Times New Roman" w:eastAsia="Calibri" w:hAnsi="Times New Roman" w:cs="Times New Roman"/>
          <w:kern w:val="0"/>
          <w:sz w:val="21"/>
          <w:szCs w:val="21"/>
          <w14:ligatures w14:val="none"/>
        </w:rPr>
        <w:t xml:space="preserve"> attualmente in vigore</w:t>
      </w:r>
      <w:r w:rsidR="00D82701">
        <w:rPr>
          <w:rStyle w:val="Rimandonotaapidipagina"/>
          <w:rFonts w:ascii="Times New Roman" w:eastAsia="Calibri" w:hAnsi="Times New Roman" w:cs="Times New Roman"/>
          <w:kern w:val="0"/>
          <w:sz w:val="21"/>
          <w:szCs w:val="21"/>
          <w14:ligatures w14:val="none"/>
        </w:rPr>
        <w:footnoteReference w:id="77"/>
      </w:r>
      <w:r w:rsidR="00DB45B9" w:rsidRPr="009D7BBD">
        <w:rPr>
          <w:rFonts w:ascii="Times New Roman" w:eastAsia="Calibri" w:hAnsi="Times New Roman" w:cs="Times New Roman"/>
          <w:kern w:val="0"/>
          <w:sz w:val="21"/>
          <w:szCs w:val="21"/>
          <w14:ligatures w14:val="none"/>
        </w:rPr>
        <w:t>.</w:t>
      </w:r>
    </w:p>
    <w:p w14:paraId="62C4F7EA" w14:textId="3967B6B5" w:rsidR="00EE0D96" w:rsidRDefault="00363907"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Tra le svariate misure che si possono ipotizzare</w:t>
      </w:r>
      <w:r w:rsidR="00F93BE4" w:rsidRPr="009D7BBD">
        <w:rPr>
          <w:rStyle w:val="Rimandonotaapidipagina"/>
          <w:rFonts w:ascii="Times New Roman" w:eastAsia="Calibri" w:hAnsi="Times New Roman" w:cs="Times New Roman"/>
          <w:kern w:val="0"/>
          <w:sz w:val="21"/>
          <w:szCs w:val="21"/>
          <w14:ligatures w14:val="none"/>
        </w:rPr>
        <w:footnoteReference w:id="78"/>
      </w:r>
      <w:r w:rsidRPr="009D7BBD">
        <w:rPr>
          <w:rFonts w:ascii="Times New Roman" w:eastAsia="Calibri" w:hAnsi="Times New Roman" w:cs="Times New Roman"/>
          <w:kern w:val="0"/>
          <w:sz w:val="21"/>
          <w:szCs w:val="21"/>
          <w14:ligatures w14:val="none"/>
        </w:rPr>
        <w:t>, si segnalano le seg</w:t>
      </w:r>
      <w:r w:rsidR="00F03F5B" w:rsidRPr="009D7BBD">
        <w:rPr>
          <w:rFonts w:ascii="Times New Roman" w:eastAsia="Calibri" w:hAnsi="Times New Roman" w:cs="Times New Roman"/>
          <w:kern w:val="0"/>
          <w:sz w:val="21"/>
          <w:szCs w:val="21"/>
          <w14:ligatures w14:val="none"/>
        </w:rPr>
        <w:t>uenti a titolo esemplificativo:</w:t>
      </w:r>
    </w:p>
    <w:p w14:paraId="59255B00" w14:textId="77777777" w:rsidR="00BC49C5" w:rsidRPr="009D7BBD" w:rsidRDefault="00BC49C5" w:rsidP="00B736FE">
      <w:pPr>
        <w:spacing w:after="0" w:line="240" w:lineRule="auto"/>
        <w:ind w:firstLine="284"/>
        <w:jc w:val="both"/>
        <w:rPr>
          <w:rFonts w:ascii="Times New Roman" w:eastAsia="Calibri" w:hAnsi="Times New Roman" w:cs="Times New Roman"/>
          <w:kern w:val="0"/>
          <w:sz w:val="21"/>
          <w:szCs w:val="21"/>
          <w14:ligatures w14:val="none"/>
        </w:rPr>
      </w:pPr>
    </w:p>
    <w:p w14:paraId="5DE92086" w14:textId="556F7B54" w:rsidR="005D23FA" w:rsidRDefault="00363907" w:rsidP="006B4D0A">
      <w:pPr>
        <w:pStyle w:val="Paragrafoelenco"/>
        <w:numPr>
          <w:ilvl w:val="0"/>
          <w:numId w:val="25"/>
        </w:numPr>
        <w:spacing w:after="0" w:line="240" w:lineRule="auto"/>
        <w:jc w:val="both"/>
        <w:rPr>
          <w:rFonts w:ascii="Times New Roman" w:eastAsia="Calibri" w:hAnsi="Times New Roman" w:cs="Times New Roman"/>
          <w:kern w:val="0"/>
          <w:sz w:val="21"/>
          <w:szCs w:val="21"/>
          <w14:ligatures w14:val="none"/>
        </w:rPr>
      </w:pPr>
      <w:bookmarkStart w:id="30" w:name="d2d"/>
      <w:r w:rsidRPr="009D7BBD">
        <w:rPr>
          <w:rFonts w:ascii="Times New Roman" w:eastAsia="Calibri" w:hAnsi="Times New Roman" w:cs="Times New Roman"/>
          <w:b/>
          <w:kern w:val="0"/>
          <w:sz w:val="21"/>
          <w:szCs w:val="21"/>
          <w14:ligatures w14:val="none"/>
        </w:rPr>
        <w:t>l</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allineamento delle aliquote IVA</w:t>
      </w:r>
      <w:bookmarkEnd w:id="30"/>
      <w:r w:rsidRPr="009D7BBD">
        <w:rPr>
          <w:rFonts w:ascii="Times New Roman" w:eastAsia="Calibri" w:hAnsi="Times New Roman" w:cs="Times New Roman"/>
          <w:kern w:val="0"/>
          <w:sz w:val="21"/>
          <w:szCs w:val="21"/>
          <w14:ligatures w14:val="none"/>
        </w:rPr>
        <w:t>, sia sulle importazioni che sulle vendite, a quelle applicate negli altri Paesi europei, al fine di ridurre il gap competitivo di cui soffrono gli operatori del mercato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italiano. In Italia, ad esempio, le importazioni di opere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 sono ancora soggette a un</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aliquota quasi doppia rispetto a quella applicata negli altri Paesi concorrenti (in altre parole,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aliquota IVA sulle importazioni dovrebbe essere ridotta almeno al 5,5%, 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attuale 10%) o in alternativa/in aggiunta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eliminazione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IVA per operazioni di ridotto valore economico (ad esempio sotto la soglia di 20,000 €</w:t>
      </w:r>
      <w:r w:rsidR="004936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kern w:val="0"/>
          <w:sz w:val="21"/>
          <w:szCs w:val="21"/>
          <w14:ligatures w14:val="none"/>
        </w:rPr>
        <w:t xml:space="preserve">come proposto nel disegno </w:t>
      </w:r>
      <w:r w:rsidR="00F03F5B" w:rsidRPr="009D7BBD">
        <w:rPr>
          <w:rFonts w:ascii="Times New Roman" w:eastAsia="Calibri" w:hAnsi="Times New Roman" w:cs="Times New Roman"/>
          <w:kern w:val="0"/>
          <w:sz w:val="21"/>
          <w:szCs w:val="21"/>
          <w14:ligatures w14:val="none"/>
        </w:rPr>
        <w:t>di legge all</w:t>
      </w:r>
      <w:r w:rsidR="00F60D0F">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esame del Senato);</w:t>
      </w:r>
    </w:p>
    <w:p w14:paraId="0E474F1D" w14:textId="77777777" w:rsidR="00F63541" w:rsidRPr="008C22BA" w:rsidRDefault="00F63541" w:rsidP="00F63541">
      <w:pPr>
        <w:pStyle w:val="Paragrafoelenco"/>
        <w:spacing w:after="0" w:line="240" w:lineRule="auto"/>
        <w:ind w:left="1429"/>
        <w:jc w:val="both"/>
        <w:rPr>
          <w:rFonts w:ascii="Times New Roman" w:eastAsia="Calibri" w:hAnsi="Times New Roman" w:cs="Times New Roman"/>
          <w:kern w:val="0"/>
          <w:sz w:val="21"/>
          <w:szCs w:val="21"/>
          <w14:ligatures w14:val="none"/>
        </w:rPr>
      </w:pPr>
    </w:p>
    <w:p w14:paraId="117CFCD8" w14:textId="55761E64" w:rsidR="005D23FA" w:rsidRDefault="00363907" w:rsidP="006B4D0A">
      <w:pPr>
        <w:pStyle w:val="Paragrafoelenco"/>
        <w:numPr>
          <w:ilvl w:val="0"/>
          <w:numId w:val="25"/>
        </w:numPr>
        <w:spacing w:after="0" w:line="240" w:lineRule="auto"/>
        <w:jc w:val="both"/>
        <w:rPr>
          <w:rFonts w:ascii="Times New Roman" w:eastAsia="Calibri" w:hAnsi="Times New Roman" w:cs="Times New Roman"/>
          <w:kern w:val="0"/>
          <w:sz w:val="21"/>
          <w:szCs w:val="21"/>
          <w14:ligatures w14:val="none"/>
        </w:rPr>
      </w:pPr>
      <w:bookmarkStart w:id="31" w:name="d2e"/>
      <w:r w:rsidRPr="009D7BBD">
        <w:rPr>
          <w:rFonts w:ascii="Times New Roman" w:eastAsia="Calibri" w:hAnsi="Times New Roman" w:cs="Times New Roman"/>
          <w:kern w:val="0"/>
          <w:sz w:val="21"/>
          <w:szCs w:val="21"/>
          <w14:ligatures w14:val="none"/>
        </w:rPr>
        <w:t xml:space="preserve"> </w:t>
      </w:r>
      <w:r w:rsidRPr="009D7BBD">
        <w:rPr>
          <w:rFonts w:ascii="Times New Roman" w:eastAsia="Calibri" w:hAnsi="Times New Roman" w:cs="Times New Roman"/>
          <w:b/>
          <w:kern w:val="0"/>
          <w:sz w:val="21"/>
          <w:szCs w:val="21"/>
          <w14:ligatures w14:val="none"/>
        </w:rPr>
        <w:t>il chiarimento delle condizioni e dei requisiti per la tassazione delle plusvalenze derivanti da transazioni di opere d</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arte</w:t>
      </w:r>
      <w:r w:rsidRPr="009D7BBD">
        <w:rPr>
          <w:rFonts w:ascii="Times New Roman" w:eastAsia="Calibri" w:hAnsi="Times New Roman" w:cs="Times New Roman"/>
          <w:kern w:val="0"/>
          <w:sz w:val="21"/>
          <w:szCs w:val="21"/>
          <w14:ligatures w14:val="none"/>
        </w:rPr>
        <w:t xml:space="preserve"> </w:t>
      </w:r>
      <w:bookmarkEnd w:id="31"/>
      <w:r w:rsidRPr="009D7BBD">
        <w:rPr>
          <w:rFonts w:ascii="Times New Roman" w:eastAsia="Calibri" w:hAnsi="Times New Roman" w:cs="Times New Roman"/>
          <w:kern w:val="0"/>
          <w:sz w:val="21"/>
          <w:szCs w:val="21"/>
          <w14:ligatures w14:val="none"/>
        </w:rPr>
        <w:t xml:space="preserve">(a questo proposito, è utile fare riferimento alla recente giurisprudenza della Corte di Cassazione, che ha contribuito a chiarire i confini tra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mercanti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arte</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collezionisti</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 e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speculatori occasionali</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cfr. Corte di Cassazione, sente</w:t>
      </w:r>
      <w:r w:rsidR="00372339" w:rsidRPr="009D7BBD">
        <w:rPr>
          <w:rFonts w:ascii="Times New Roman" w:eastAsia="Calibri" w:hAnsi="Times New Roman" w:cs="Times New Roman"/>
          <w:kern w:val="0"/>
          <w:sz w:val="21"/>
          <w:szCs w:val="21"/>
          <w14:ligatures w14:val="none"/>
        </w:rPr>
        <w:t>nza n. 6874 dell</w:t>
      </w:r>
      <w:r w:rsidR="00F60D0F">
        <w:rPr>
          <w:rFonts w:ascii="Times New Roman" w:eastAsia="Calibri" w:hAnsi="Times New Roman" w:cs="Times New Roman"/>
          <w:kern w:val="0"/>
          <w:sz w:val="21"/>
          <w:szCs w:val="21"/>
          <w14:ligatures w14:val="none"/>
        </w:rPr>
        <w:t>’</w:t>
      </w:r>
      <w:r w:rsidR="00372339" w:rsidRPr="009D7BBD">
        <w:rPr>
          <w:rFonts w:ascii="Times New Roman" w:eastAsia="Calibri" w:hAnsi="Times New Roman" w:cs="Times New Roman"/>
          <w:kern w:val="0"/>
          <w:sz w:val="21"/>
          <w:szCs w:val="21"/>
          <w14:ligatures w14:val="none"/>
        </w:rPr>
        <w:t>8 marzo 2023)</w:t>
      </w:r>
      <w:r w:rsidR="00861ED7">
        <w:rPr>
          <w:rStyle w:val="Rimandonotaapidipagina"/>
          <w:rFonts w:ascii="Times New Roman" w:eastAsia="Calibri" w:hAnsi="Times New Roman" w:cs="Times New Roman"/>
          <w:kern w:val="0"/>
          <w:sz w:val="21"/>
          <w:szCs w:val="21"/>
          <w14:ligatures w14:val="none"/>
        </w:rPr>
        <w:footnoteReference w:id="79"/>
      </w:r>
      <w:r w:rsidR="00372339" w:rsidRPr="009D7BBD">
        <w:rPr>
          <w:rFonts w:ascii="Times New Roman" w:eastAsia="Calibri" w:hAnsi="Times New Roman" w:cs="Times New Roman"/>
          <w:kern w:val="0"/>
          <w:sz w:val="21"/>
          <w:szCs w:val="21"/>
          <w14:ligatures w14:val="none"/>
        </w:rPr>
        <w:t>;</w:t>
      </w:r>
    </w:p>
    <w:p w14:paraId="60B2D497" w14:textId="77777777" w:rsidR="00F63541" w:rsidRPr="008C22BA" w:rsidRDefault="00F63541" w:rsidP="00F63541">
      <w:pPr>
        <w:pStyle w:val="Paragrafoelenco"/>
        <w:spacing w:after="0" w:line="240" w:lineRule="auto"/>
        <w:ind w:left="1429"/>
        <w:jc w:val="both"/>
        <w:rPr>
          <w:rFonts w:ascii="Times New Roman" w:eastAsia="Calibri" w:hAnsi="Times New Roman" w:cs="Times New Roman"/>
          <w:kern w:val="0"/>
          <w:sz w:val="21"/>
          <w:szCs w:val="21"/>
          <w14:ligatures w14:val="none"/>
        </w:rPr>
      </w:pPr>
    </w:p>
    <w:p w14:paraId="291AA0D4" w14:textId="731103C7" w:rsidR="000C2528" w:rsidRDefault="00363907" w:rsidP="006B4D0A">
      <w:pPr>
        <w:pStyle w:val="Paragrafoelenco"/>
        <w:numPr>
          <w:ilvl w:val="0"/>
          <w:numId w:val="25"/>
        </w:numPr>
        <w:spacing w:after="0" w:line="240" w:lineRule="auto"/>
        <w:jc w:val="both"/>
        <w:rPr>
          <w:rFonts w:ascii="Times New Roman" w:eastAsia="Calibri" w:hAnsi="Times New Roman" w:cs="Times New Roman"/>
          <w:kern w:val="0"/>
          <w:sz w:val="21"/>
          <w:szCs w:val="21"/>
          <w14:ligatures w14:val="none"/>
        </w:rPr>
      </w:pPr>
      <w:bookmarkStart w:id="32" w:name="d2F"/>
      <w:r w:rsidRPr="003440CE">
        <w:rPr>
          <w:rFonts w:ascii="Times New Roman" w:eastAsia="Calibri" w:hAnsi="Times New Roman" w:cs="Times New Roman"/>
          <w:b/>
          <w:kern w:val="0"/>
          <w:sz w:val="21"/>
          <w:szCs w:val="21"/>
          <w14:ligatures w14:val="none"/>
        </w:rPr>
        <w:t>una revisione degli incentivi fiscali</w:t>
      </w:r>
      <w:bookmarkEnd w:id="32"/>
      <w:r w:rsidRPr="009D7BBD">
        <w:rPr>
          <w:rFonts w:ascii="Times New Roman" w:eastAsia="Calibri" w:hAnsi="Times New Roman" w:cs="Times New Roman"/>
          <w:kern w:val="0"/>
          <w:sz w:val="21"/>
          <w:szCs w:val="21"/>
          <w14:ligatures w14:val="none"/>
        </w:rPr>
        <w:t>. Si dovrebbe proporre: c1) di estendere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applicazione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 bonus ai progetti culturali proposti da privati; c2) di prevedere la possibilità di trasferire il credito maturato nell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ambito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Art bonus, in modo da rendere più attraente per le imprese e i privati stranieri contribuire al finanziamento delle attività culturali, che altrimenti sarebbero privati degli incentivi a causa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impossibilità di beneficiare degli sgravi fiscali previsti dall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attuale normativa; c3) di concedere un credito d</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imposta a chiunque si</w:t>
      </w:r>
      <w:r w:rsidR="00AE0EEB">
        <w:rPr>
          <w:rFonts w:ascii="Times New Roman" w:eastAsia="Calibri" w:hAnsi="Times New Roman" w:cs="Times New Roman"/>
          <w:kern w:val="0"/>
          <w:sz w:val="21"/>
          <w:szCs w:val="21"/>
          <w14:ligatures w14:val="none"/>
        </w:rPr>
        <w:t>a</w:t>
      </w:r>
      <w:r w:rsidRPr="009D7BBD">
        <w:rPr>
          <w:rFonts w:ascii="Times New Roman" w:eastAsia="Calibri" w:hAnsi="Times New Roman" w:cs="Times New Roman"/>
          <w:kern w:val="0"/>
          <w:sz w:val="21"/>
          <w:szCs w:val="21"/>
          <w14:ligatures w14:val="none"/>
        </w:rPr>
        <w:t xml:space="preserve"> destinatario di un provvedimento di notifica (</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Notifica</w:t>
      </w:r>
      <w:r w:rsidR="00F3371A">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di un</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opera di sua proprietà, per un importo pari a una quota del deprezzamento che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opera ha subito i</w:t>
      </w:r>
      <w:r w:rsidR="00F03F5B" w:rsidRPr="009D7BBD">
        <w:rPr>
          <w:rFonts w:ascii="Times New Roman" w:eastAsia="Calibri" w:hAnsi="Times New Roman" w:cs="Times New Roman"/>
          <w:kern w:val="0"/>
          <w:sz w:val="21"/>
          <w:szCs w:val="21"/>
          <w14:ligatures w14:val="none"/>
        </w:rPr>
        <w:t xml:space="preserve">n conseguenza della </w:t>
      </w:r>
      <w:r w:rsidR="00F3371A">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Notifica</w:t>
      </w:r>
      <w:r w:rsidR="00F3371A">
        <w:rPr>
          <w:rFonts w:ascii="Times New Roman" w:eastAsia="Calibri" w:hAnsi="Times New Roman" w:cs="Times New Roman"/>
          <w:kern w:val="0"/>
          <w:sz w:val="21"/>
          <w:szCs w:val="21"/>
          <w14:ligatures w14:val="none"/>
        </w:rPr>
        <w:t>”</w:t>
      </w:r>
      <w:r w:rsidR="00F03F5B" w:rsidRPr="009D7BBD">
        <w:rPr>
          <w:rFonts w:ascii="Times New Roman" w:eastAsia="Calibri" w:hAnsi="Times New Roman" w:cs="Times New Roman"/>
          <w:kern w:val="0"/>
          <w:sz w:val="21"/>
          <w:szCs w:val="21"/>
          <w14:ligatures w14:val="none"/>
        </w:rPr>
        <w:t>;</w:t>
      </w:r>
    </w:p>
    <w:p w14:paraId="3ED358B8" w14:textId="77777777" w:rsidR="003440CE" w:rsidRDefault="003440CE" w:rsidP="003440CE">
      <w:pPr>
        <w:spacing w:after="0" w:line="240" w:lineRule="auto"/>
        <w:ind w:left="709" w:hanging="142"/>
        <w:jc w:val="both"/>
        <w:rPr>
          <w:rFonts w:ascii="Times New Roman" w:eastAsia="Calibri" w:hAnsi="Times New Roman" w:cs="Times New Roman"/>
          <w:kern w:val="0"/>
          <w:sz w:val="21"/>
          <w:szCs w:val="21"/>
          <w14:ligatures w14:val="none"/>
        </w:rPr>
      </w:pPr>
    </w:p>
    <w:p w14:paraId="4384B6B0" w14:textId="77777777" w:rsidR="000C3152" w:rsidRDefault="000C3152" w:rsidP="003440CE">
      <w:pPr>
        <w:spacing w:after="0" w:line="240" w:lineRule="auto"/>
        <w:ind w:left="709" w:hanging="142"/>
        <w:jc w:val="both"/>
        <w:rPr>
          <w:rFonts w:ascii="Times New Roman" w:eastAsia="Calibri" w:hAnsi="Times New Roman" w:cs="Times New Roman"/>
          <w:kern w:val="0"/>
          <w:sz w:val="21"/>
          <w:szCs w:val="21"/>
          <w14:ligatures w14:val="none"/>
        </w:rPr>
      </w:pPr>
    </w:p>
    <w:p w14:paraId="67EE5F85" w14:textId="12897D63" w:rsidR="003440CE" w:rsidRPr="003440CE" w:rsidRDefault="003440CE" w:rsidP="003440CE">
      <w:pPr>
        <w:spacing w:after="0" w:line="240" w:lineRule="auto"/>
        <w:ind w:firstLine="426"/>
        <w:jc w:val="both"/>
        <w:rPr>
          <w:rFonts w:ascii="Times New Roman" w:eastAsia="Calibri" w:hAnsi="Times New Roman" w:cs="Times New Roman"/>
          <w:b/>
          <w:i/>
          <w:kern w:val="0"/>
          <w:sz w:val="21"/>
          <w:szCs w:val="21"/>
          <w14:ligatures w14:val="none"/>
        </w:rPr>
      </w:pPr>
      <w:bookmarkStart w:id="33" w:name="d3"/>
      <w:r w:rsidRPr="003440CE">
        <w:rPr>
          <w:rFonts w:ascii="Times New Roman" w:eastAsia="Calibri" w:hAnsi="Times New Roman" w:cs="Times New Roman"/>
          <w:b/>
          <w:kern w:val="0"/>
          <w:sz w:val="21"/>
          <w:szCs w:val="21"/>
          <w14:ligatures w14:val="none"/>
        </w:rPr>
        <w:t xml:space="preserve">D3) Un </w:t>
      </w:r>
      <w:r w:rsidRPr="003440CE">
        <w:rPr>
          <w:rFonts w:ascii="Times New Roman" w:eastAsia="Calibri" w:hAnsi="Times New Roman" w:cs="Times New Roman"/>
          <w:b/>
          <w:i/>
          <w:kern w:val="0"/>
          <w:sz w:val="21"/>
          <w:szCs w:val="21"/>
          <w14:ligatures w14:val="none"/>
        </w:rPr>
        <w:t>primo laboratorio</w:t>
      </w:r>
      <w:r w:rsidRPr="003440CE">
        <w:rPr>
          <w:rFonts w:ascii="Times New Roman" w:eastAsia="Calibri" w:hAnsi="Times New Roman" w:cs="Times New Roman"/>
          <w:b/>
          <w:kern w:val="0"/>
          <w:sz w:val="21"/>
          <w:szCs w:val="21"/>
          <w14:ligatures w14:val="none"/>
        </w:rPr>
        <w:t xml:space="preserve"> per anticipare l’attuazione di alcune ipotesi di riforma: la </w:t>
      </w:r>
      <w:r w:rsidRPr="003440CE">
        <w:rPr>
          <w:rFonts w:ascii="Times New Roman" w:eastAsia="Calibri" w:hAnsi="Times New Roman" w:cs="Times New Roman"/>
          <w:b/>
          <w:i/>
          <w:kern w:val="0"/>
          <w:sz w:val="21"/>
          <w:szCs w:val="21"/>
          <w14:ligatures w14:val="none"/>
        </w:rPr>
        <w:t xml:space="preserve">Biennale     dell’antiquariato di Firenze </w:t>
      </w:r>
      <w:r w:rsidRPr="003440CE">
        <w:rPr>
          <w:rFonts w:ascii="Times New Roman" w:eastAsia="Calibri" w:hAnsi="Times New Roman" w:cs="Times New Roman"/>
          <w:b/>
          <w:kern w:val="0"/>
          <w:sz w:val="21"/>
          <w:szCs w:val="21"/>
          <w14:ligatures w14:val="none"/>
        </w:rPr>
        <w:t xml:space="preserve">e un protocollo di intesa </w:t>
      </w:r>
      <w:r w:rsidRPr="003440CE">
        <w:rPr>
          <w:rFonts w:ascii="Times New Roman" w:eastAsia="Calibri" w:hAnsi="Times New Roman" w:cs="Times New Roman"/>
          <w:b/>
          <w:i/>
          <w:kern w:val="0"/>
          <w:sz w:val="21"/>
          <w:szCs w:val="21"/>
          <w14:ligatures w14:val="none"/>
        </w:rPr>
        <w:t>ad hoc</w:t>
      </w:r>
      <w:r w:rsidRPr="003440CE">
        <w:rPr>
          <w:rFonts w:ascii="Times New Roman" w:eastAsia="Calibri" w:hAnsi="Times New Roman" w:cs="Times New Roman"/>
          <w:b/>
          <w:kern w:val="0"/>
          <w:sz w:val="21"/>
          <w:szCs w:val="21"/>
          <w14:ligatures w14:val="none"/>
        </w:rPr>
        <w:t>.</w:t>
      </w:r>
    </w:p>
    <w:bookmarkEnd w:id="33"/>
    <w:p w14:paraId="1D1FDB36" w14:textId="77777777" w:rsidR="003440CE" w:rsidRPr="008C22BA" w:rsidRDefault="003440CE" w:rsidP="003440CE">
      <w:pPr>
        <w:pStyle w:val="Paragrafoelenco"/>
        <w:spacing w:after="0" w:line="240" w:lineRule="auto"/>
        <w:ind w:left="284"/>
        <w:jc w:val="both"/>
        <w:rPr>
          <w:rFonts w:ascii="Times New Roman" w:eastAsia="Calibri" w:hAnsi="Times New Roman" w:cs="Times New Roman"/>
          <w:kern w:val="0"/>
          <w:sz w:val="21"/>
          <w:szCs w:val="21"/>
          <w14:ligatures w14:val="none"/>
        </w:rPr>
      </w:pPr>
    </w:p>
    <w:p w14:paraId="4FE5B597" w14:textId="1F288721" w:rsidR="00B736FE" w:rsidRDefault="00014EE3"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hAnsi="Times New Roman" w:cs="Times New Roman"/>
          <w:b/>
          <w:sz w:val="21"/>
          <w:szCs w:val="21"/>
        </w:rPr>
        <w:t>3</w:t>
      </w:r>
      <w:r w:rsidR="00C9211A">
        <w:rPr>
          <w:rFonts w:ascii="Times New Roman" w:hAnsi="Times New Roman" w:cs="Times New Roman"/>
          <w:b/>
          <w:sz w:val="21"/>
          <w:szCs w:val="21"/>
        </w:rPr>
        <w:t>9</w:t>
      </w:r>
      <w:r w:rsidRPr="009D7BBD">
        <w:rPr>
          <w:rFonts w:ascii="Times New Roman" w:hAnsi="Times New Roman" w:cs="Times New Roman"/>
          <w:b/>
          <w:sz w:val="21"/>
          <w:szCs w:val="21"/>
        </w:rPr>
        <w:t xml:space="preserve">.  </w:t>
      </w:r>
      <w:r w:rsidR="0043343E" w:rsidRPr="009D7BBD">
        <w:rPr>
          <w:rFonts w:ascii="Times New Roman" w:eastAsia="Calibri" w:hAnsi="Times New Roman" w:cs="Times New Roman"/>
          <w:kern w:val="0"/>
          <w:sz w:val="21"/>
          <w:szCs w:val="21"/>
          <w14:ligatures w14:val="none"/>
        </w:rPr>
        <w:t>Le proposte di modifica dell</w:t>
      </w:r>
      <w:r w:rsidR="00F60D0F">
        <w:rPr>
          <w:rFonts w:ascii="Times New Roman" w:eastAsia="Calibri" w:hAnsi="Times New Roman" w:cs="Times New Roman"/>
          <w:kern w:val="0"/>
          <w:sz w:val="21"/>
          <w:szCs w:val="21"/>
          <w14:ligatures w14:val="none"/>
        </w:rPr>
        <w:t>’</w:t>
      </w:r>
      <w:r w:rsidR="0043343E" w:rsidRPr="009D7BBD">
        <w:rPr>
          <w:rFonts w:ascii="Times New Roman" w:eastAsia="Calibri" w:hAnsi="Times New Roman" w:cs="Times New Roman"/>
          <w:kern w:val="0"/>
          <w:sz w:val="21"/>
          <w:szCs w:val="21"/>
          <w14:ligatures w14:val="none"/>
        </w:rPr>
        <w:t>attuale quadro normativo non possono avvenire tutte nello stesso mo</w:t>
      </w:r>
      <w:r w:rsidR="006B3722" w:rsidRPr="009D7BBD">
        <w:rPr>
          <w:rFonts w:ascii="Times New Roman" w:eastAsia="Calibri" w:hAnsi="Times New Roman" w:cs="Times New Roman"/>
          <w:kern w:val="0"/>
          <w:sz w:val="21"/>
          <w:szCs w:val="21"/>
          <w14:ligatures w14:val="none"/>
        </w:rPr>
        <w:t>mento e con le stesse modalità.</w:t>
      </w:r>
    </w:p>
    <w:p w14:paraId="4D929DC3" w14:textId="77777777"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Alcune richiedono di essere inquadrate nel contesto di una revisione sistematica, mentre altre possono comportare interventi normativi specifici. </w:t>
      </w:r>
    </w:p>
    <w:p w14:paraId="59624F29" w14:textId="2E6EEF38"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lastRenderedPageBreak/>
        <w:t>Alcuni richiedono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intermediazione del potere politico (cioè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intervento del </w:t>
      </w:r>
      <w:r w:rsidR="009743F4">
        <w:rPr>
          <w:rFonts w:ascii="Times New Roman" w:eastAsia="Calibri" w:hAnsi="Times New Roman" w:cs="Times New Roman"/>
          <w:kern w:val="0"/>
          <w:sz w:val="21"/>
          <w:szCs w:val="21"/>
          <w14:ligatures w14:val="none"/>
        </w:rPr>
        <w:t>L</w:t>
      </w:r>
      <w:r w:rsidRPr="009D7BBD">
        <w:rPr>
          <w:rFonts w:ascii="Times New Roman" w:eastAsia="Calibri" w:hAnsi="Times New Roman" w:cs="Times New Roman"/>
          <w:kern w:val="0"/>
          <w:sz w:val="21"/>
          <w:szCs w:val="21"/>
          <w14:ligatures w14:val="none"/>
        </w:rPr>
        <w:t>egislatore), mentre altri possono richiedere solo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azione della pubblica amministrazione attraverso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adozione di atti amministrativi generali - come regolamenti e/o circolari - o di misure amministrati</w:t>
      </w:r>
      <w:r w:rsidR="006B3722" w:rsidRPr="009D7BBD">
        <w:rPr>
          <w:rFonts w:ascii="Times New Roman" w:eastAsia="Calibri" w:hAnsi="Times New Roman" w:cs="Times New Roman"/>
          <w:kern w:val="0"/>
          <w:sz w:val="21"/>
          <w:szCs w:val="21"/>
          <w14:ligatures w14:val="none"/>
        </w:rPr>
        <w:t>ve specifiche.</w:t>
      </w:r>
    </w:p>
    <w:p w14:paraId="608E9458" w14:textId="37D9B808"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Data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urgenza di intervenire anche e soprattutto a sostegno degli operatori del settore, che per la maggior parte sono costituiti da aziende con uno o due dipendenti, un modo per verificare il funzionamento pratico di alcune proposte è quello di anticiparne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entrata in vigore app</w:t>
      </w:r>
      <w:r w:rsidR="006B3722" w:rsidRPr="009D7BBD">
        <w:rPr>
          <w:rFonts w:ascii="Times New Roman" w:eastAsia="Calibri" w:hAnsi="Times New Roman" w:cs="Times New Roman"/>
          <w:kern w:val="0"/>
          <w:sz w:val="21"/>
          <w:szCs w:val="21"/>
          <w14:ligatures w14:val="none"/>
        </w:rPr>
        <w:t xml:space="preserve">licandole a un caso specifico. </w:t>
      </w:r>
    </w:p>
    <w:p w14:paraId="4EA899A1" w14:textId="77777777"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In altre parole, si potrebbe pensare a una sorta di laboratorio in cui testare se e come tali proposte poss</w:t>
      </w:r>
      <w:r w:rsidR="006B3722" w:rsidRPr="009D7BBD">
        <w:rPr>
          <w:rFonts w:ascii="Times New Roman" w:eastAsia="Calibri" w:hAnsi="Times New Roman" w:cs="Times New Roman"/>
          <w:kern w:val="0"/>
          <w:sz w:val="21"/>
          <w:szCs w:val="21"/>
          <w14:ligatures w14:val="none"/>
        </w:rPr>
        <w:t xml:space="preserve">ano effettivamente funzionare. </w:t>
      </w:r>
    </w:p>
    <w:p w14:paraId="03900CBE" w14:textId="651176D5"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Le proposte potrebbero poi essere sottoposte a un processo di implementazione progressiva da quel singolo concorso iniziale a tutti i contesti simili, per poi trovare un</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 xml:space="preserve">applicazione generale indipendentemente </w:t>
      </w:r>
      <w:r w:rsidR="006B3722" w:rsidRPr="009D7BBD">
        <w:rPr>
          <w:rFonts w:ascii="Times New Roman" w:eastAsia="Calibri" w:hAnsi="Times New Roman" w:cs="Times New Roman"/>
          <w:kern w:val="0"/>
          <w:sz w:val="21"/>
          <w:szCs w:val="21"/>
          <w14:ligatures w14:val="none"/>
        </w:rPr>
        <w:t>dal contesto di prova iniziale.</w:t>
      </w:r>
    </w:p>
    <w:p w14:paraId="4C5E7174" w14:textId="54D66839" w:rsidR="00B736FE"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Il laboratorio da cui partire per la prima attuazione di alcune proposte potrebbe essere ricercato all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interno delle fiere dell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antiquariato che si tengono in Italia</w:t>
      </w:r>
      <w:r w:rsidR="00A50CCB" w:rsidRPr="009D7BBD">
        <w:rPr>
          <w:rFonts w:ascii="Times New Roman" w:eastAsia="Calibri" w:hAnsi="Times New Roman" w:cs="Times New Roman"/>
          <w:kern w:val="0"/>
          <w:sz w:val="21"/>
          <w:szCs w:val="21"/>
          <w14:ligatures w14:val="none"/>
        </w:rPr>
        <w:t>, ad esempio</w:t>
      </w:r>
      <w:r w:rsidRPr="009D7BBD">
        <w:rPr>
          <w:rFonts w:ascii="Times New Roman" w:eastAsia="Calibri" w:hAnsi="Times New Roman" w:cs="Times New Roman"/>
          <w:kern w:val="0"/>
          <w:sz w:val="21"/>
          <w:szCs w:val="21"/>
          <w14:ligatures w14:val="none"/>
        </w:rPr>
        <w:t xml:space="preserve"> </w:t>
      </w:r>
      <w:r w:rsidR="00A50CCB" w:rsidRPr="009D7BBD">
        <w:rPr>
          <w:rFonts w:ascii="Times New Roman" w:eastAsia="Calibri" w:hAnsi="Times New Roman" w:cs="Times New Roman"/>
          <w:kern w:val="0"/>
          <w:sz w:val="21"/>
          <w:szCs w:val="21"/>
          <w14:ligatures w14:val="none"/>
        </w:rPr>
        <w:t>nell</w:t>
      </w:r>
      <w:r w:rsidR="00F60D0F">
        <w:rPr>
          <w:rFonts w:ascii="Times New Roman" w:eastAsia="Calibri" w:hAnsi="Times New Roman" w:cs="Times New Roman"/>
          <w:kern w:val="0"/>
          <w:sz w:val="21"/>
          <w:szCs w:val="21"/>
          <w14:ligatures w14:val="none"/>
        </w:rPr>
        <w:t>’</w:t>
      </w:r>
      <w:r w:rsidR="00A50CCB" w:rsidRPr="009D7BBD">
        <w:rPr>
          <w:rFonts w:ascii="Times New Roman" w:eastAsia="Calibri" w:hAnsi="Times New Roman" w:cs="Times New Roman"/>
          <w:kern w:val="0"/>
          <w:sz w:val="21"/>
          <w:szCs w:val="21"/>
          <w14:ligatures w14:val="none"/>
        </w:rPr>
        <w:t xml:space="preserve">ambito della prossima </w:t>
      </w:r>
      <w:r w:rsidR="00A50CCB" w:rsidRPr="009D7BBD">
        <w:rPr>
          <w:rFonts w:ascii="Times New Roman" w:eastAsia="Calibri" w:hAnsi="Times New Roman" w:cs="Times New Roman"/>
          <w:b/>
          <w:kern w:val="0"/>
          <w:sz w:val="21"/>
          <w:szCs w:val="21"/>
          <w14:ligatures w14:val="none"/>
        </w:rPr>
        <w:t>Biennale dell</w:t>
      </w:r>
      <w:r w:rsidR="00F60D0F">
        <w:rPr>
          <w:rFonts w:ascii="Times New Roman" w:eastAsia="Calibri" w:hAnsi="Times New Roman" w:cs="Times New Roman"/>
          <w:b/>
          <w:kern w:val="0"/>
          <w:sz w:val="21"/>
          <w:szCs w:val="21"/>
          <w14:ligatures w14:val="none"/>
        </w:rPr>
        <w:t>’</w:t>
      </w:r>
      <w:r w:rsidR="00A50CCB" w:rsidRPr="009D7BBD">
        <w:rPr>
          <w:rFonts w:ascii="Times New Roman" w:eastAsia="Calibri" w:hAnsi="Times New Roman" w:cs="Times New Roman"/>
          <w:b/>
          <w:kern w:val="0"/>
          <w:sz w:val="21"/>
          <w:szCs w:val="21"/>
          <w14:ligatures w14:val="none"/>
        </w:rPr>
        <w:t xml:space="preserve">Antiquariato di Firenze </w:t>
      </w:r>
      <w:r w:rsidR="00A50CCB" w:rsidRPr="009D7BBD">
        <w:rPr>
          <w:rFonts w:ascii="Times New Roman" w:eastAsia="Calibri" w:hAnsi="Times New Roman" w:cs="Times New Roman"/>
          <w:kern w:val="0"/>
          <w:sz w:val="21"/>
          <w:szCs w:val="21"/>
          <w14:ligatures w14:val="none"/>
        </w:rPr>
        <w:t>e utilizzare lo strumento del Protocollo d</w:t>
      </w:r>
      <w:r w:rsidR="00F60D0F">
        <w:rPr>
          <w:rFonts w:ascii="Times New Roman" w:eastAsia="Calibri" w:hAnsi="Times New Roman" w:cs="Times New Roman"/>
          <w:kern w:val="0"/>
          <w:sz w:val="21"/>
          <w:szCs w:val="21"/>
          <w14:ligatures w14:val="none"/>
        </w:rPr>
        <w:t>’</w:t>
      </w:r>
      <w:r w:rsidR="00A50CCB" w:rsidRPr="009D7BBD">
        <w:rPr>
          <w:rFonts w:ascii="Times New Roman" w:eastAsia="Calibri" w:hAnsi="Times New Roman" w:cs="Times New Roman"/>
          <w:kern w:val="0"/>
          <w:sz w:val="21"/>
          <w:szCs w:val="21"/>
          <w14:ligatures w14:val="none"/>
        </w:rPr>
        <w:t>Intesa.</w:t>
      </w:r>
    </w:p>
    <w:p w14:paraId="2E40865F" w14:textId="6FA7BF28" w:rsidR="006C37B2" w:rsidRPr="009D7BBD" w:rsidRDefault="0043343E" w:rsidP="00B736FE">
      <w:pPr>
        <w:spacing w:after="0" w:line="240" w:lineRule="auto"/>
        <w:ind w:firstLine="284"/>
        <w:jc w:val="both"/>
        <w:rPr>
          <w:rFonts w:ascii="Times New Roman" w:eastAsia="Calibri" w:hAnsi="Times New Roman" w:cs="Times New Roman"/>
          <w:kern w:val="0"/>
          <w:sz w:val="21"/>
          <w:szCs w:val="21"/>
          <w14:ligatures w14:val="none"/>
        </w:rPr>
      </w:pPr>
      <w:r w:rsidRPr="009D7BBD">
        <w:rPr>
          <w:rFonts w:ascii="Times New Roman" w:eastAsia="Calibri" w:hAnsi="Times New Roman" w:cs="Times New Roman"/>
          <w:kern w:val="0"/>
          <w:sz w:val="21"/>
          <w:szCs w:val="21"/>
          <w14:ligatures w14:val="none"/>
        </w:rPr>
        <w:t xml:space="preserve">Il </w:t>
      </w:r>
      <w:r w:rsidRPr="009D7BBD">
        <w:rPr>
          <w:rFonts w:ascii="Times New Roman" w:eastAsia="Calibri" w:hAnsi="Times New Roman" w:cs="Times New Roman"/>
          <w:b/>
          <w:kern w:val="0"/>
          <w:sz w:val="21"/>
          <w:szCs w:val="21"/>
          <w14:ligatures w14:val="none"/>
        </w:rPr>
        <w:t>Protocollo d</w:t>
      </w:r>
      <w:r w:rsidR="00F60D0F">
        <w:rPr>
          <w:rFonts w:ascii="Times New Roman" w:eastAsia="Calibri" w:hAnsi="Times New Roman" w:cs="Times New Roman"/>
          <w:b/>
          <w:kern w:val="0"/>
          <w:sz w:val="21"/>
          <w:szCs w:val="21"/>
          <w14:ligatures w14:val="none"/>
        </w:rPr>
        <w:t>’</w:t>
      </w:r>
      <w:r w:rsidRPr="009D7BBD">
        <w:rPr>
          <w:rFonts w:ascii="Times New Roman" w:eastAsia="Calibri" w:hAnsi="Times New Roman" w:cs="Times New Roman"/>
          <w:b/>
          <w:kern w:val="0"/>
          <w:sz w:val="21"/>
          <w:szCs w:val="21"/>
          <w14:ligatures w14:val="none"/>
        </w:rPr>
        <w:t>intesa</w:t>
      </w:r>
      <w:r w:rsidRPr="009D7BBD">
        <w:rPr>
          <w:rFonts w:ascii="Times New Roman" w:eastAsia="Calibri" w:hAnsi="Times New Roman" w:cs="Times New Roman"/>
          <w:kern w:val="0"/>
          <w:sz w:val="21"/>
          <w:szCs w:val="21"/>
          <w14:ligatures w14:val="none"/>
        </w:rPr>
        <w:t xml:space="preserve"> avrebbe lo scopo di coordinare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azione amministrativa e potrebbe prevedere anche la partecipazione di soggetti privati. Esso sarebbe flessibile nella struttura e nei contenuti, ma allo stesso tempo fermo nel suo intento di perseguire l</w:t>
      </w:r>
      <w:r w:rsidR="00F60D0F">
        <w:rPr>
          <w:rFonts w:ascii="Times New Roman" w:eastAsia="Calibri" w:hAnsi="Times New Roman" w:cs="Times New Roman"/>
          <w:kern w:val="0"/>
          <w:sz w:val="21"/>
          <w:szCs w:val="21"/>
          <w14:ligatures w14:val="none"/>
        </w:rPr>
        <w:t>’</w:t>
      </w:r>
      <w:r w:rsidRPr="009D7BBD">
        <w:rPr>
          <w:rFonts w:ascii="Times New Roman" w:eastAsia="Calibri" w:hAnsi="Times New Roman" w:cs="Times New Roman"/>
          <w:kern w:val="0"/>
          <w:sz w:val="21"/>
          <w:szCs w:val="21"/>
          <w14:ligatures w14:val="none"/>
        </w:rPr>
        <w:t>interesse pubblico.</w:t>
      </w:r>
    </w:p>
    <w:p w14:paraId="44F91FB1" w14:textId="42F78399" w:rsidR="00B736FE" w:rsidRDefault="006C37B2" w:rsidP="00B736FE">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Lo schema di un eventuale Protocollo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intesa dovrebbe</w:t>
      </w:r>
      <w:r w:rsidR="006B3722" w:rsidRPr="009D7BBD">
        <w:rPr>
          <w:rFonts w:ascii="Times New Roman" w:eastAsia="Times New Roman" w:hAnsi="Times New Roman" w:cs="Times New Roman"/>
          <w:color w:val="000000"/>
          <w:kern w:val="0"/>
          <w:sz w:val="21"/>
          <w:szCs w:val="21"/>
          <w:lang w:eastAsia="it-IT"/>
          <w14:ligatures w14:val="none"/>
        </w:rPr>
        <w:t xml:space="preserve"> riguardare i seguenti aspetti:</w:t>
      </w:r>
    </w:p>
    <w:p w14:paraId="0E6CEC33" w14:textId="77777777" w:rsidR="00BC49C5" w:rsidRPr="009D7BBD" w:rsidRDefault="00BC49C5" w:rsidP="00B736FE">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p>
    <w:p w14:paraId="0B8EF0D4" w14:textId="37E4C18A" w:rsidR="00302246" w:rsidRDefault="006C37B2" w:rsidP="006B4D0A">
      <w:pPr>
        <w:numPr>
          <w:ilvl w:val="0"/>
          <w:numId w:val="16"/>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u w:val="single"/>
          <w:lang w:eastAsia="it-IT"/>
          <w14:ligatures w14:val="none"/>
        </w:rPr>
        <w:t>l</w:t>
      </w:r>
      <w:r w:rsidR="00F60D0F">
        <w:rPr>
          <w:rFonts w:ascii="Times New Roman" w:eastAsia="Times New Roman" w:hAnsi="Times New Roman" w:cs="Times New Roman"/>
          <w:color w:val="000000"/>
          <w:kern w:val="0"/>
          <w:sz w:val="21"/>
          <w:szCs w:val="21"/>
          <w:u w:val="single"/>
          <w:lang w:eastAsia="it-IT"/>
          <w14:ligatures w14:val="none"/>
        </w:rPr>
        <w:t>’</w:t>
      </w:r>
      <w:r w:rsidRPr="009D7BBD">
        <w:rPr>
          <w:rFonts w:ascii="Times New Roman" w:eastAsia="Times New Roman" w:hAnsi="Times New Roman" w:cs="Times New Roman"/>
          <w:color w:val="000000"/>
          <w:kern w:val="0"/>
          <w:sz w:val="21"/>
          <w:szCs w:val="21"/>
          <w:u w:val="single"/>
          <w:lang w:eastAsia="it-IT"/>
          <w14:ligatures w14:val="none"/>
        </w:rPr>
        <w:t>enunciazione della motivazione di interesse pubblico alla base della stipula del protocollo</w:t>
      </w:r>
      <w:r w:rsidRPr="009D7BBD">
        <w:rPr>
          <w:rFonts w:ascii="Times New Roman" w:eastAsia="Times New Roman" w:hAnsi="Times New Roman" w:cs="Times New Roman"/>
          <w:color w:val="000000"/>
          <w:kern w:val="0"/>
          <w:sz w:val="21"/>
          <w:szCs w:val="21"/>
          <w:lang w:eastAsia="it-IT"/>
          <w14:ligatures w14:val="none"/>
        </w:rPr>
        <w:t>. In altre parole, è necessario sottolineare la rilevanza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interesse pubblico che consiste, da un lato, nello svolgimento delle attività della manifestazione nel rispetto delle finalità di tutela e promozione del patrimonio culturale e, dall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altro, nel fornire un contributo a un settore che rappresenta un pilastro importante per 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economia nazionale;</w:t>
      </w:r>
    </w:p>
    <w:p w14:paraId="7122F4F9" w14:textId="77777777" w:rsidR="00BC49C5" w:rsidRPr="008C22BA" w:rsidRDefault="00BC49C5" w:rsidP="00BC49C5">
      <w:pPr>
        <w:spacing w:after="0" w:line="240" w:lineRule="auto"/>
        <w:ind w:left="1069"/>
        <w:contextualSpacing/>
        <w:jc w:val="both"/>
        <w:rPr>
          <w:rFonts w:ascii="Times New Roman" w:eastAsia="Times New Roman" w:hAnsi="Times New Roman" w:cs="Times New Roman"/>
          <w:color w:val="000000"/>
          <w:kern w:val="0"/>
          <w:sz w:val="21"/>
          <w:szCs w:val="21"/>
          <w:lang w:eastAsia="it-IT"/>
          <w14:ligatures w14:val="none"/>
        </w:rPr>
      </w:pPr>
    </w:p>
    <w:p w14:paraId="05B9B349" w14:textId="654F661A" w:rsidR="00302246" w:rsidRDefault="006C37B2" w:rsidP="006B4D0A">
      <w:pPr>
        <w:numPr>
          <w:ilvl w:val="0"/>
          <w:numId w:val="16"/>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u w:val="single"/>
          <w:lang w:eastAsia="it-IT"/>
          <w14:ligatures w14:val="none"/>
        </w:rPr>
        <w:t>l</w:t>
      </w:r>
      <w:r w:rsidR="00F60D0F">
        <w:rPr>
          <w:rFonts w:ascii="Times New Roman" w:eastAsia="Times New Roman" w:hAnsi="Times New Roman" w:cs="Times New Roman"/>
          <w:color w:val="000000"/>
          <w:kern w:val="0"/>
          <w:sz w:val="21"/>
          <w:szCs w:val="21"/>
          <w:u w:val="single"/>
          <w:lang w:eastAsia="it-IT"/>
          <w14:ligatures w14:val="none"/>
        </w:rPr>
        <w:t>’</w:t>
      </w:r>
      <w:r w:rsidRPr="009D7BBD">
        <w:rPr>
          <w:rFonts w:ascii="Times New Roman" w:eastAsia="Times New Roman" w:hAnsi="Times New Roman" w:cs="Times New Roman"/>
          <w:color w:val="000000"/>
          <w:kern w:val="0"/>
          <w:sz w:val="21"/>
          <w:szCs w:val="21"/>
          <w:u w:val="single"/>
          <w:lang w:eastAsia="it-IT"/>
          <w14:ligatures w14:val="none"/>
        </w:rPr>
        <w:t>identificazione delle parti coinvolte nell</w:t>
      </w:r>
      <w:r w:rsidR="00F60D0F">
        <w:rPr>
          <w:rFonts w:ascii="Times New Roman" w:eastAsia="Times New Roman" w:hAnsi="Times New Roman" w:cs="Times New Roman"/>
          <w:color w:val="000000"/>
          <w:kern w:val="0"/>
          <w:sz w:val="21"/>
          <w:szCs w:val="21"/>
          <w:u w:val="single"/>
          <w:lang w:eastAsia="it-IT"/>
          <w14:ligatures w14:val="none"/>
        </w:rPr>
        <w:t>’</w:t>
      </w:r>
      <w:r w:rsidRPr="009D7BBD">
        <w:rPr>
          <w:rFonts w:ascii="Times New Roman" w:eastAsia="Times New Roman" w:hAnsi="Times New Roman" w:cs="Times New Roman"/>
          <w:color w:val="000000"/>
          <w:kern w:val="0"/>
          <w:sz w:val="21"/>
          <w:szCs w:val="21"/>
          <w:u w:val="single"/>
          <w:lang w:eastAsia="it-IT"/>
          <w14:ligatures w14:val="none"/>
        </w:rPr>
        <w:t>accordo</w:t>
      </w:r>
      <w:r w:rsidRPr="009D7BBD">
        <w:rPr>
          <w:rFonts w:ascii="Times New Roman" w:eastAsia="Times New Roman" w:hAnsi="Times New Roman" w:cs="Times New Roman"/>
          <w:color w:val="000000"/>
          <w:kern w:val="0"/>
          <w:sz w:val="21"/>
          <w:szCs w:val="21"/>
          <w:lang w:eastAsia="it-IT"/>
          <w14:ligatures w14:val="none"/>
        </w:rPr>
        <w:t>. Si può ipotizzare che s</w:t>
      </w:r>
      <w:r w:rsidR="00CB2B20">
        <w:rPr>
          <w:rFonts w:ascii="Times New Roman" w:eastAsia="Times New Roman" w:hAnsi="Times New Roman" w:cs="Times New Roman"/>
          <w:color w:val="000000"/>
          <w:kern w:val="0"/>
          <w:sz w:val="21"/>
          <w:szCs w:val="21"/>
          <w:lang w:eastAsia="it-IT"/>
          <w14:ligatures w14:val="none"/>
        </w:rPr>
        <w:t xml:space="preserve">iano </w:t>
      </w:r>
      <w:r w:rsidRPr="009D7BBD">
        <w:rPr>
          <w:rFonts w:ascii="Times New Roman" w:eastAsia="Times New Roman" w:hAnsi="Times New Roman" w:cs="Times New Roman"/>
          <w:color w:val="000000"/>
          <w:kern w:val="0"/>
          <w:sz w:val="21"/>
          <w:szCs w:val="21"/>
          <w:lang w:eastAsia="it-IT"/>
          <w14:ligatures w14:val="none"/>
        </w:rPr>
        <w:t>coinvolti: (i) per la parte pubblica, il Ministero dei Beni Culturali, la Regione Toscana, il Comune di Firenze e i rappresentanti dei musei e degli istituti di principale interesse nazionale (es. Galleria degli Uffizi, Galleria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Arte Moderna e Contemporanea di Roma); </w:t>
      </w:r>
      <w:r w:rsidR="00221B30">
        <w:rPr>
          <w:rFonts w:ascii="Times New Roman" w:eastAsia="Times New Roman" w:hAnsi="Times New Roman" w:cs="Times New Roman"/>
          <w:color w:val="000000"/>
          <w:kern w:val="0"/>
          <w:sz w:val="21"/>
          <w:szCs w:val="21"/>
          <w:lang w:eastAsia="it-IT"/>
          <w14:ligatures w14:val="none"/>
        </w:rPr>
        <w:t xml:space="preserve">(ii) </w:t>
      </w:r>
      <w:r w:rsidRPr="009D7BBD">
        <w:rPr>
          <w:rFonts w:ascii="Times New Roman" w:eastAsia="Times New Roman" w:hAnsi="Times New Roman" w:cs="Times New Roman"/>
          <w:color w:val="000000"/>
          <w:kern w:val="0"/>
          <w:sz w:val="21"/>
          <w:szCs w:val="21"/>
          <w:lang w:eastAsia="it-IT"/>
          <w14:ligatures w14:val="none"/>
        </w:rPr>
        <w:t>sul versante privato, i rappresentanti della Biennale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Antiquariato e gli stakeholder del settore (ad esempio, </w:t>
      </w:r>
      <w:r w:rsidRPr="009D7BBD">
        <w:rPr>
          <w:rFonts w:ascii="Times New Roman" w:eastAsia="Times New Roman" w:hAnsi="Times New Roman" w:cs="Times New Roman"/>
          <w:i/>
          <w:color w:val="000000"/>
          <w:kern w:val="0"/>
          <w:sz w:val="21"/>
          <w:szCs w:val="21"/>
          <w:lang w:eastAsia="it-IT"/>
          <w14:ligatures w14:val="none"/>
        </w:rPr>
        <w:t xml:space="preserve">ex multis, </w:t>
      </w:r>
      <w:r w:rsidRPr="009D7BBD">
        <w:rPr>
          <w:rFonts w:ascii="Times New Roman" w:eastAsia="Times New Roman" w:hAnsi="Times New Roman" w:cs="Times New Roman"/>
          <w:color w:val="000000"/>
          <w:kern w:val="0"/>
          <w:sz w:val="21"/>
          <w:szCs w:val="21"/>
          <w:lang w:eastAsia="it-IT"/>
          <w14:ligatures w14:val="none"/>
        </w:rPr>
        <w:t>il Presidente dell</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Associazione Italiana Antiquari, un rappresentante del settore logistico e assicurativo);</w:t>
      </w:r>
    </w:p>
    <w:p w14:paraId="651CEB37" w14:textId="77777777" w:rsidR="00BC49C5" w:rsidRPr="008C22BA" w:rsidRDefault="00BC49C5" w:rsidP="00BC49C5">
      <w:pPr>
        <w:spacing w:after="0" w:line="240" w:lineRule="auto"/>
        <w:ind w:left="1069"/>
        <w:contextualSpacing/>
        <w:jc w:val="both"/>
        <w:rPr>
          <w:rFonts w:ascii="Times New Roman" w:eastAsia="Times New Roman" w:hAnsi="Times New Roman" w:cs="Times New Roman"/>
          <w:color w:val="000000"/>
          <w:kern w:val="0"/>
          <w:sz w:val="21"/>
          <w:szCs w:val="21"/>
          <w:lang w:eastAsia="it-IT"/>
          <w14:ligatures w14:val="none"/>
        </w:rPr>
      </w:pPr>
    </w:p>
    <w:p w14:paraId="22F58640" w14:textId="10B8F086" w:rsidR="006C37B2" w:rsidRPr="009D7BBD" w:rsidRDefault="006C37B2" w:rsidP="006B4D0A">
      <w:pPr>
        <w:numPr>
          <w:ilvl w:val="0"/>
          <w:numId w:val="16"/>
        </w:numPr>
        <w:spacing w:after="0" w:line="240" w:lineRule="auto"/>
        <w:contextualSpacing/>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u w:val="single"/>
          <w:lang w:eastAsia="it-IT"/>
          <w14:ligatures w14:val="none"/>
        </w:rPr>
        <w:t>un resoconto dei contenuti dell</w:t>
      </w:r>
      <w:r w:rsidR="00F60D0F">
        <w:rPr>
          <w:rFonts w:ascii="Times New Roman" w:eastAsia="Times New Roman" w:hAnsi="Times New Roman" w:cs="Times New Roman"/>
          <w:color w:val="000000"/>
          <w:kern w:val="0"/>
          <w:sz w:val="21"/>
          <w:szCs w:val="21"/>
          <w:u w:val="single"/>
          <w:lang w:eastAsia="it-IT"/>
          <w14:ligatures w14:val="none"/>
        </w:rPr>
        <w:t>’</w:t>
      </w:r>
      <w:r w:rsidRPr="009D7BBD">
        <w:rPr>
          <w:rFonts w:ascii="Times New Roman" w:eastAsia="Times New Roman" w:hAnsi="Times New Roman" w:cs="Times New Roman"/>
          <w:color w:val="000000"/>
          <w:kern w:val="0"/>
          <w:sz w:val="21"/>
          <w:szCs w:val="21"/>
          <w:u w:val="single"/>
          <w:lang w:eastAsia="it-IT"/>
          <w14:ligatures w14:val="none"/>
        </w:rPr>
        <w:t>accordo</w:t>
      </w:r>
      <w:r w:rsidR="00197880" w:rsidRPr="00197880">
        <w:rPr>
          <w:rFonts w:ascii="Times New Roman" w:eastAsia="Times New Roman" w:hAnsi="Times New Roman" w:cs="Times New Roman"/>
          <w:color w:val="000000"/>
          <w:kern w:val="0"/>
          <w:sz w:val="21"/>
          <w:szCs w:val="21"/>
          <w:lang w:eastAsia="it-IT"/>
          <w14:ligatures w14:val="none"/>
        </w:rPr>
        <w:t xml:space="preserve"> </w:t>
      </w:r>
      <w:r w:rsidRPr="009D7BBD">
        <w:rPr>
          <w:rFonts w:ascii="Times New Roman" w:eastAsia="Times New Roman" w:hAnsi="Times New Roman" w:cs="Times New Roman"/>
          <w:color w:val="000000"/>
          <w:kern w:val="0"/>
          <w:sz w:val="21"/>
          <w:szCs w:val="21"/>
          <w:lang w:eastAsia="it-IT"/>
          <w14:ligatures w14:val="none"/>
        </w:rPr>
        <w:t xml:space="preserve">(cioè le proposte che possono essere messe in pratica): </w:t>
      </w:r>
    </w:p>
    <w:p w14:paraId="699B4B47" w14:textId="7F5AB45C" w:rsidR="006C37B2" w:rsidRPr="009D7BBD" w:rsidRDefault="009E031D" w:rsidP="006C37B2">
      <w:pPr>
        <w:spacing w:after="0" w:line="240" w:lineRule="auto"/>
        <w:ind w:left="1069"/>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6C37B2" w:rsidRPr="009D7BBD">
        <w:rPr>
          <w:rFonts w:ascii="Times New Roman" w:eastAsia="Times New Roman" w:hAnsi="Times New Roman" w:cs="Times New Roman"/>
          <w:color w:val="000000"/>
          <w:kern w:val="0"/>
          <w:sz w:val="21"/>
          <w:szCs w:val="21"/>
          <w:lang w:eastAsia="it-IT"/>
          <w14:ligatures w14:val="none"/>
        </w:rPr>
        <w:t xml:space="preserve">(c1) la previsione di tempi rapidi e perentori per le procedure di autorizzazione; </w:t>
      </w:r>
    </w:p>
    <w:p w14:paraId="05A3E253" w14:textId="0C478DD0" w:rsidR="006C37B2" w:rsidRPr="009D7BBD" w:rsidRDefault="009E031D" w:rsidP="006C37B2">
      <w:pPr>
        <w:spacing w:after="0" w:line="240" w:lineRule="auto"/>
        <w:ind w:left="1069"/>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6C37B2" w:rsidRPr="009D7BBD">
        <w:rPr>
          <w:rFonts w:ascii="Times New Roman" w:eastAsia="Times New Roman" w:hAnsi="Times New Roman" w:cs="Times New Roman"/>
          <w:color w:val="000000"/>
          <w:kern w:val="0"/>
          <w:sz w:val="21"/>
          <w:szCs w:val="21"/>
          <w:lang w:eastAsia="it-IT"/>
          <w14:ligatures w14:val="none"/>
        </w:rPr>
        <w:t>(c2) l</w:t>
      </w:r>
      <w:r w:rsidR="00F60D0F">
        <w:rPr>
          <w:rFonts w:ascii="Times New Roman" w:eastAsia="Times New Roman" w:hAnsi="Times New Roman" w:cs="Times New Roman"/>
          <w:color w:val="000000"/>
          <w:kern w:val="0"/>
          <w:sz w:val="21"/>
          <w:szCs w:val="21"/>
          <w:lang w:eastAsia="it-IT"/>
          <w14:ligatures w14:val="none"/>
        </w:rPr>
        <w:t>’</w:t>
      </w:r>
      <w:r w:rsidR="006C37B2" w:rsidRPr="009D7BBD">
        <w:rPr>
          <w:rFonts w:ascii="Times New Roman" w:eastAsia="Times New Roman" w:hAnsi="Times New Roman" w:cs="Times New Roman"/>
          <w:color w:val="000000"/>
          <w:kern w:val="0"/>
          <w:sz w:val="21"/>
          <w:szCs w:val="21"/>
          <w:lang w:eastAsia="it-IT"/>
          <w14:ligatures w14:val="none"/>
        </w:rPr>
        <w:t>istituzione di un gruppo di esperti per valutare il criterio dell</w:t>
      </w:r>
      <w:r w:rsidR="00F60D0F">
        <w:rPr>
          <w:rFonts w:ascii="Times New Roman" w:eastAsia="Times New Roman" w:hAnsi="Times New Roman" w:cs="Times New Roman"/>
          <w:color w:val="000000"/>
          <w:kern w:val="0"/>
          <w:sz w:val="21"/>
          <w:szCs w:val="21"/>
          <w:lang w:eastAsia="it-IT"/>
          <w14:ligatures w14:val="none"/>
        </w:rPr>
        <w:t>’</w:t>
      </w:r>
      <w:r w:rsidR="006C37B2" w:rsidRPr="009D7BBD">
        <w:rPr>
          <w:rFonts w:ascii="Times New Roman" w:eastAsia="Times New Roman" w:hAnsi="Times New Roman" w:cs="Times New Roman"/>
          <w:color w:val="000000"/>
          <w:kern w:val="0"/>
          <w:sz w:val="21"/>
          <w:szCs w:val="21"/>
          <w:lang w:eastAsia="it-IT"/>
          <w14:ligatures w14:val="none"/>
        </w:rPr>
        <w:t>interesse culturale nelle relative procedure. Tale commissione sarebbe aperta anche alla partecipazione di esperti esterni e di rappresentanti delle parti interessate; ciò è volto anche a verificare la possibilità che alcune opere d</w:t>
      </w:r>
      <w:r w:rsidR="00F60D0F">
        <w:rPr>
          <w:rFonts w:ascii="Times New Roman" w:eastAsia="Times New Roman" w:hAnsi="Times New Roman" w:cs="Times New Roman"/>
          <w:color w:val="000000"/>
          <w:kern w:val="0"/>
          <w:sz w:val="21"/>
          <w:szCs w:val="21"/>
          <w:lang w:eastAsia="it-IT"/>
          <w14:ligatures w14:val="none"/>
        </w:rPr>
        <w:t>’</w:t>
      </w:r>
      <w:r w:rsidR="006C37B2" w:rsidRPr="009D7BBD">
        <w:rPr>
          <w:rFonts w:ascii="Times New Roman" w:eastAsia="Times New Roman" w:hAnsi="Times New Roman" w:cs="Times New Roman"/>
          <w:color w:val="000000"/>
          <w:kern w:val="0"/>
          <w:sz w:val="21"/>
          <w:szCs w:val="21"/>
          <w:lang w:eastAsia="it-IT"/>
          <w14:ligatures w14:val="none"/>
        </w:rPr>
        <w:t>arte vengano acquisite obbligatoriamente dall</w:t>
      </w:r>
      <w:r w:rsidR="00F60D0F">
        <w:rPr>
          <w:rFonts w:ascii="Times New Roman" w:eastAsia="Times New Roman" w:hAnsi="Times New Roman" w:cs="Times New Roman"/>
          <w:color w:val="000000"/>
          <w:kern w:val="0"/>
          <w:sz w:val="21"/>
          <w:szCs w:val="21"/>
          <w:lang w:eastAsia="it-IT"/>
          <w14:ligatures w14:val="none"/>
        </w:rPr>
        <w:t>’</w:t>
      </w:r>
      <w:r w:rsidR="006C37B2" w:rsidRPr="009D7BBD">
        <w:rPr>
          <w:rFonts w:ascii="Times New Roman" w:eastAsia="Times New Roman" w:hAnsi="Times New Roman" w:cs="Times New Roman"/>
          <w:color w:val="000000"/>
          <w:kern w:val="0"/>
          <w:sz w:val="21"/>
          <w:szCs w:val="21"/>
          <w:lang w:eastAsia="it-IT"/>
          <w14:ligatures w14:val="none"/>
        </w:rPr>
        <w:t xml:space="preserve">Amministrazione; </w:t>
      </w:r>
    </w:p>
    <w:p w14:paraId="2AA32C37" w14:textId="50E3FB3E" w:rsidR="00BC49C5" w:rsidRDefault="009E031D" w:rsidP="006B3722">
      <w:pPr>
        <w:spacing w:after="0" w:line="240" w:lineRule="auto"/>
        <w:ind w:left="1069"/>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ab/>
      </w:r>
      <w:r w:rsidR="006C37B2" w:rsidRPr="009D7BBD">
        <w:rPr>
          <w:rFonts w:ascii="Times New Roman" w:eastAsia="Times New Roman" w:hAnsi="Times New Roman" w:cs="Times New Roman"/>
          <w:color w:val="000000"/>
          <w:kern w:val="0"/>
          <w:sz w:val="21"/>
          <w:szCs w:val="21"/>
          <w:lang w:eastAsia="it-IT"/>
          <w14:ligatures w14:val="none"/>
        </w:rPr>
        <w:t>(c3) l</w:t>
      </w:r>
      <w:r w:rsidR="00F60D0F">
        <w:rPr>
          <w:rFonts w:ascii="Times New Roman" w:eastAsia="Times New Roman" w:hAnsi="Times New Roman" w:cs="Times New Roman"/>
          <w:color w:val="000000"/>
          <w:kern w:val="0"/>
          <w:sz w:val="21"/>
          <w:szCs w:val="21"/>
          <w:lang w:eastAsia="it-IT"/>
          <w14:ligatures w14:val="none"/>
        </w:rPr>
        <w:t>’</w:t>
      </w:r>
      <w:r w:rsidR="006C37B2" w:rsidRPr="009D7BBD">
        <w:rPr>
          <w:rFonts w:ascii="Times New Roman" w:eastAsia="Times New Roman" w:hAnsi="Times New Roman" w:cs="Times New Roman"/>
          <w:color w:val="000000"/>
          <w:kern w:val="0"/>
          <w:sz w:val="21"/>
          <w:szCs w:val="21"/>
          <w:lang w:eastAsia="it-IT"/>
          <w14:ligatures w14:val="none"/>
        </w:rPr>
        <w:t xml:space="preserve">esclusione della possibilità di notificare le opere in mostra; il loro significato culturale dovrebbe invece essere valutato </w:t>
      </w:r>
      <w:r w:rsidR="006B3722" w:rsidRPr="009D7BBD">
        <w:rPr>
          <w:rFonts w:ascii="Times New Roman" w:eastAsia="Times New Roman" w:hAnsi="Times New Roman" w:cs="Times New Roman"/>
          <w:color w:val="000000"/>
          <w:kern w:val="0"/>
          <w:sz w:val="21"/>
          <w:szCs w:val="21"/>
          <w:lang w:eastAsia="it-IT"/>
          <w14:ligatures w14:val="none"/>
        </w:rPr>
        <w:t>prima dell</w:t>
      </w:r>
      <w:r w:rsidR="00F60D0F">
        <w:rPr>
          <w:rFonts w:ascii="Times New Roman" w:eastAsia="Times New Roman" w:hAnsi="Times New Roman" w:cs="Times New Roman"/>
          <w:color w:val="000000"/>
          <w:kern w:val="0"/>
          <w:sz w:val="21"/>
          <w:szCs w:val="21"/>
          <w:lang w:eastAsia="it-IT"/>
          <w14:ligatures w14:val="none"/>
        </w:rPr>
        <w:t>’</w:t>
      </w:r>
      <w:r w:rsidR="006B3722" w:rsidRPr="009D7BBD">
        <w:rPr>
          <w:rFonts w:ascii="Times New Roman" w:eastAsia="Times New Roman" w:hAnsi="Times New Roman" w:cs="Times New Roman"/>
          <w:color w:val="000000"/>
          <w:kern w:val="0"/>
          <w:sz w:val="21"/>
          <w:szCs w:val="21"/>
          <w:lang w:eastAsia="it-IT"/>
          <w14:ligatures w14:val="none"/>
        </w:rPr>
        <w:t>inizio della mostra.</w:t>
      </w:r>
    </w:p>
    <w:p w14:paraId="552A5B61" w14:textId="77777777" w:rsidR="00BC49C5" w:rsidRPr="009D7BBD" w:rsidRDefault="00BC49C5" w:rsidP="006B3722">
      <w:pPr>
        <w:spacing w:after="0" w:line="240" w:lineRule="auto"/>
        <w:ind w:left="1069"/>
        <w:jc w:val="both"/>
        <w:rPr>
          <w:rFonts w:ascii="Times New Roman" w:eastAsia="Times New Roman" w:hAnsi="Times New Roman" w:cs="Times New Roman"/>
          <w:color w:val="000000"/>
          <w:kern w:val="0"/>
          <w:sz w:val="21"/>
          <w:szCs w:val="21"/>
          <w:lang w:eastAsia="it-IT"/>
          <w14:ligatures w14:val="none"/>
        </w:rPr>
      </w:pPr>
    </w:p>
    <w:p w14:paraId="76EDD927" w14:textId="3EEF6AD2" w:rsidR="00B736FE" w:rsidRDefault="00C9211A" w:rsidP="00197880">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Pr>
          <w:rFonts w:ascii="Times New Roman" w:hAnsi="Times New Roman" w:cs="Times New Roman"/>
          <w:b/>
          <w:sz w:val="21"/>
          <w:szCs w:val="21"/>
        </w:rPr>
        <w:t>40</w:t>
      </w:r>
      <w:r w:rsidR="00014EE3" w:rsidRPr="009D7BBD">
        <w:rPr>
          <w:rFonts w:ascii="Times New Roman" w:hAnsi="Times New Roman" w:cs="Times New Roman"/>
          <w:b/>
          <w:sz w:val="21"/>
          <w:szCs w:val="21"/>
        </w:rPr>
        <w:t xml:space="preserve">.  </w:t>
      </w:r>
      <w:r w:rsidR="006C37B2" w:rsidRPr="009D7BBD">
        <w:rPr>
          <w:rFonts w:ascii="Times New Roman" w:eastAsia="Times New Roman" w:hAnsi="Times New Roman" w:cs="Times New Roman"/>
          <w:color w:val="000000"/>
          <w:kern w:val="0"/>
          <w:sz w:val="21"/>
          <w:szCs w:val="21"/>
          <w:lang w:eastAsia="it-IT"/>
          <w14:ligatures w14:val="none"/>
        </w:rPr>
        <w:t>Naturalmente si tratta di un tentativo preliminare</w:t>
      </w:r>
      <w:r w:rsidR="00197880">
        <w:rPr>
          <w:rFonts w:ascii="Times New Roman" w:eastAsia="Times New Roman" w:hAnsi="Times New Roman" w:cs="Times New Roman"/>
          <w:color w:val="000000"/>
          <w:kern w:val="0"/>
          <w:sz w:val="21"/>
          <w:szCs w:val="21"/>
          <w:lang w:eastAsia="it-IT"/>
          <w14:ligatures w14:val="none"/>
        </w:rPr>
        <w:t xml:space="preserve"> </w:t>
      </w:r>
      <w:r w:rsidR="006C37B2" w:rsidRPr="009D7BBD">
        <w:rPr>
          <w:rFonts w:ascii="Times New Roman" w:eastAsia="Times New Roman" w:hAnsi="Times New Roman" w:cs="Times New Roman"/>
          <w:color w:val="000000"/>
          <w:kern w:val="0"/>
          <w:sz w:val="21"/>
          <w:szCs w:val="21"/>
          <w:lang w:eastAsia="it-IT"/>
          <w14:ligatures w14:val="none"/>
        </w:rPr>
        <w:t xml:space="preserve">che </w:t>
      </w:r>
      <w:r w:rsidR="00197880">
        <w:rPr>
          <w:rFonts w:ascii="Times New Roman" w:eastAsia="Times New Roman" w:hAnsi="Times New Roman" w:cs="Times New Roman"/>
          <w:color w:val="000000"/>
          <w:kern w:val="0"/>
          <w:sz w:val="21"/>
          <w:szCs w:val="21"/>
          <w:lang w:eastAsia="it-IT"/>
          <w14:ligatures w14:val="none"/>
        </w:rPr>
        <w:t>può</w:t>
      </w:r>
      <w:r w:rsidR="006C37B2" w:rsidRPr="009D7BBD">
        <w:rPr>
          <w:rFonts w:ascii="Times New Roman" w:eastAsia="Times New Roman" w:hAnsi="Times New Roman" w:cs="Times New Roman"/>
          <w:color w:val="000000"/>
          <w:kern w:val="0"/>
          <w:sz w:val="21"/>
          <w:szCs w:val="21"/>
          <w:lang w:eastAsia="it-IT"/>
          <w14:ligatures w14:val="none"/>
        </w:rPr>
        <w:t xml:space="preserve"> essere enunc</w:t>
      </w:r>
      <w:r w:rsidR="006B3722" w:rsidRPr="009D7BBD">
        <w:rPr>
          <w:rFonts w:ascii="Times New Roman" w:eastAsia="Times New Roman" w:hAnsi="Times New Roman" w:cs="Times New Roman"/>
          <w:color w:val="000000"/>
          <w:kern w:val="0"/>
          <w:sz w:val="21"/>
          <w:szCs w:val="21"/>
          <w:lang w:eastAsia="it-IT"/>
          <w14:ligatures w14:val="none"/>
        </w:rPr>
        <w:t>iato sol</w:t>
      </w:r>
      <w:r w:rsidR="00197880">
        <w:rPr>
          <w:rFonts w:ascii="Times New Roman" w:eastAsia="Times New Roman" w:hAnsi="Times New Roman" w:cs="Times New Roman"/>
          <w:color w:val="000000"/>
          <w:kern w:val="0"/>
          <w:sz w:val="21"/>
          <w:szCs w:val="21"/>
          <w:lang w:eastAsia="it-IT"/>
          <w14:ligatures w14:val="none"/>
        </w:rPr>
        <w:t>tanto</w:t>
      </w:r>
      <w:r w:rsidR="006B3722" w:rsidRPr="009D7BBD">
        <w:rPr>
          <w:rFonts w:ascii="Times New Roman" w:eastAsia="Times New Roman" w:hAnsi="Times New Roman" w:cs="Times New Roman"/>
          <w:color w:val="000000"/>
          <w:kern w:val="0"/>
          <w:sz w:val="21"/>
          <w:szCs w:val="21"/>
          <w:lang w:eastAsia="it-IT"/>
          <w14:ligatures w14:val="none"/>
        </w:rPr>
        <w:t xml:space="preserve"> in termini astratti. </w:t>
      </w:r>
      <w:r w:rsidR="00197880">
        <w:rPr>
          <w:rFonts w:ascii="Times New Roman" w:eastAsia="Times New Roman" w:hAnsi="Times New Roman" w:cs="Times New Roman"/>
          <w:color w:val="000000"/>
          <w:kern w:val="0"/>
          <w:sz w:val="21"/>
          <w:szCs w:val="21"/>
          <w:lang w:eastAsia="it-IT"/>
          <w14:ligatures w14:val="none"/>
        </w:rPr>
        <w:t xml:space="preserve">Non </w:t>
      </w:r>
      <w:r w:rsidR="006C37B2" w:rsidRPr="009D7BBD">
        <w:rPr>
          <w:rFonts w:ascii="Times New Roman" w:eastAsia="Times New Roman" w:hAnsi="Times New Roman" w:cs="Times New Roman"/>
          <w:color w:val="000000"/>
          <w:kern w:val="0"/>
          <w:sz w:val="21"/>
          <w:szCs w:val="21"/>
          <w:lang w:eastAsia="it-IT"/>
          <w14:ligatures w14:val="none"/>
        </w:rPr>
        <w:t xml:space="preserve">si può </w:t>
      </w:r>
      <w:r w:rsidR="00197880">
        <w:rPr>
          <w:rFonts w:ascii="Times New Roman" w:eastAsia="Times New Roman" w:hAnsi="Times New Roman" w:cs="Times New Roman"/>
          <w:color w:val="000000"/>
          <w:kern w:val="0"/>
          <w:sz w:val="21"/>
          <w:szCs w:val="21"/>
          <w:lang w:eastAsia="it-IT"/>
          <w14:ligatures w14:val="none"/>
        </w:rPr>
        <w:t xml:space="preserve">dunque </w:t>
      </w:r>
      <w:r w:rsidR="006C37B2" w:rsidRPr="009D7BBD">
        <w:rPr>
          <w:rFonts w:ascii="Times New Roman" w:eastAsia="Times New Roman" w:hAnsi="Times New Roman" w:cs="Times New Roman"/>
          <w:color w:val="000000"/>
          <w:kern w:val="0"/>
          <w:sz w:val="21"/>
          <w:szCs w:val="21"/>
          <w:lang w:eastAsia="it-IT"/>
          <w14:ligatures w14:val="none"/>
        </w:rPr>
        <w:t xml:space="preserve">escludere </w:t>
      </w:r>
      <w:r w:rsidR="00197880">
        <w:rPr>
          <w:rFonts w:ascii="Times New Roman" w:eastAsia="Times New Roman" w:hAnsi="Times New Roman" w:cs="Times New Roman"/>
          <w:color w:val="000000"/>
          <w:kern w:val="0"/>
          <w:sz w:val="21"/>
          <w:szCs w:val="21"/>
          <w:lang w:eastAsia="it-IT"/>
          <w14:ligatures w14:val="none"/>
        </w:rPr>
        <w:t>la necessità di</w:t>
      </w:r>
      <w:r w:rsidR="006C37B2" w:rsidRPr="009D7BBD">
        <w:rPr>
          <w:rFonts w:ascii="Times New Roman" w:eastAsia="Times New Roman" w:hAnsi="Times New Roman" w:cs="Times New Roman"/>
          <w:color w:val="000000"/>
          <w:kern w:val="0"/>
          <w:sz w:val="21"/>
          <w:szCs w:val="21"/>
          <w:lang w:eastAsia="it-IT"/>
          <w14:ligatures w14:val="none"/>
        </w:rPr>
        <w:t xml:space="preserve"> ulteriori aggiustamenti o addirittura </w:t>
      </w:r>
      <w:r w:rsidR="00197880">
        <w:rPr>
          <w:rFonts w:ascii="Times New Roman" w:eastAsia="Times New Roman" w:hAnsi="Times New Roman" w:cs="Times New Roman"/>
          <w:color w:val="000000"/>
          <w:kern w:val="0"/>
          <w:sz w:val="21"/>
          <w:szCs w:val="21"/>
          <w:lang w:eastAsia="it-IT"/>
          <w14:ligatures w14:val="none"/>
        </w:rPr>
        <w:t xml:space="preserve">di </w:t>
      </w:r>
      <w:r w:rsidR="006C37B2" w:rsidRPr="009D7BBD">
        <w:rPr>
          <w:rFonts w:ascii="Times New Roman" w:eastAsia="Times New Roman" w:hAnsi="Times New Roman" w:cs="Times New Roman"/>
          <w:color w:val="000000"/>
          <w:kern w:val="0"/>
          <w:sz w:val="21"/>
          <w:szCs w:val="21"/>
          <w:lang w:eastAsia="it-IT"/>
          <w14:ligatures w14:val="none"/>
        </w:rPr>
        <w:t>un ripensamento</w:t>
      </w:r>
      <w:r w:rsidR="006B3722" w:rsidRPr="009D7BBD">
        <w:rPr>
          <w:rFonts w:ascii="Times New Roman" w:eastAsia="Times New Roman" w:hAnsi="Times New Roman" w:cs="Times New Roman"/>
          <w:color w:val="000000"/>
          <w:kern w:val="0"/>
          <w:sz w:val="21"/>
          <w:szCs w:val="21"/>
          <w:lang w:eastAsia="it-IT"/>
          <w14:ligatures w14:val="none"/>
        </w:rPr>
        <w:t xml:space="preserve"> quando</w:t>
      </w:r>
      <w:r w:rsidR="00197880">
        <w:rPr>
          <w:rFonts w:ascii="Times New Roman" w:eastAsia="Times New Roman" w:hAnsi="Times New Roman" w:cs="Times New Roman"/>
          <w:color w:val="000000"/>
          <w:kern w:val="0"/>
          <w:sz w:val="21"/>
          <w:szCs w:val="21"/>
          <w:lang w:eastAsia="it-IT"/>
          <w14:ligatures w14:val="none"/>
        </w:rPr>
        <w:t xml:space="preserve"> il Protocollo</w:t>
      </w:r>
      <w:r w:rsidR="006B3722" w:rsidRPr="009D7BBD">
        <w:rPr>
          <w:rFonts w:ascii="Times New Roman" w:eastAsia="Times New Roman" w:hAnsi="Times New Roman" w:cs="Times New Roman"/>
          <w:color w:val="000000"/>
          <w:kern w:val="0"/>
          <w:sz w:val="21"/>
          <w:szCs w:val="21"/>
          <w:lang w:eastAsia="it-IT"/>
          <w14:ligatures w14:val="none"/>
        </w:rPr>
        <w:t xml:space="preserve"> v</w:t>
      </w:r>
      <w:r w:rsidR="00197880">
        <w:rPr>
          <w:rFonts w:ascii="Times New Roman" w:eastAsia="Times New Roman" w:hAnsi="Times New Roman" w:cs="Times New Roman"/>
          <w:color w:val="000000"/>
          <w:kern w:val="0"/>
          <w:sz w:val="21"/>
          <w:szCs w:val="21"/>
          <w:lang w:eastAsia="it-IT"/>
          <w14:ligatures w14:val="none"/>
        </w:rPr>
        <w:t xml:space="preserve">enga </w:t>
      </w:r>
      <w:r w:rsidR="006B3722" w:rsidRPr="009D7BBD">
        <w:rPr>
          <w:rFonts w:ascii="Times New Roman" w:eastAsia="Times New Roman" w:hAnsi="Times New Roman" w:cs="Times New Roman"/>
          <w:color w:val="000000"/>
          <w:kern w:val="0"/>
          <w:sz w:val="21"/>
          <w:szCs w:val="21"/>
          <w:lang w:eastAsia="it-IT"/>
          <w14:ligatures w14:val="none"/>
        </w:rPr>
        <w:t>messo alla prova</w:t>
      </w:r>
      <w:r w:rsidR="00197880">
        <w:rPr>
          <w:rFonts w:ascii="Times New Roman" w:eastAsia="Times New Roman" w:hAnsi="Times New Roman" w:cs="Times New Roman"/>
          <w:color w:val="000000"/>
          <w:kern w:val="0"/>
          <w:sz w:val="21"/>
          <w:szCs w:val="21"/>
          <w:lang w:eastAsia="it-IT"/>
          <w14:ligatures w14:val="none"/>
        </w:rPr>
        <w:t xml:space="preserve"> </w:t>
      </w:r>
      <w:r w:rsidR="009A6174">
        <w:rPr>
          <w:rFonts w:ascii="Times New Roman" w:eastAsia="Times New Roman" w:hAnsi="Times New Roman" w:cs="Times New Roman"/>
          <w:color w:val="000000"/>
          <w:kern w:val="0"/>
          <w:sz w:val="21"/>
          <w:szCs w:val="21"/>
          <w:lang w:eastAsia="it-IT"/>
          <w14:ligatures w14:val="none"/>
        </w:rPr>
        <w:t>n</w:t>
      </w:r>
      <w:r w:rsidR="00197880">
        <w:rPr>
          <w:rFonts w:ascii="Times New Roman" w:eastAsia="Times New Roman" w:hAnsi="Times New Roman" w:cs="Times New Roman"/>
          <w:color w:val="000000"/>
          <w:kern w:val="0"/>
          <w:sz w:val="21"/>
          <w:szCs w:val="21"/>
          <w:lang w:eastAsia="it-IT"/>
          <w14:ligatures w14:val="none"/>
        </w:rPr>
        <w:t xml:space="preserve">ella </w:t>
      </w:r>
      <w:r w:rsidR="00F3371A">
        <w:rPr>
          <w:rFonts w:ascii="Times New Roman" w:eastAsia="Times New Roman" w:hAnsi="Times New Roman" w:cs="Times New Roman"/>
          <w:color w:val="000000"/>
          <w:kern w:val="0"/>
          <w:sz w:val="21"/>
          <w:szCs w:val="21"/>
          <w:lang w:eastAsia="it-IT"/>
          <w14:ligatures w14:val="none"/>
        </w:rPr>
        <w:t>“</w:t>
      </w:r>
      <w:r w:rsidR="00197880">
        <w:rPr>
          <w:rFonts w:ascii="Times New Roman" w:eastAsia="Times New Roman" w:hAnsi="Times New Roman" w:cs="Times New Roman"/>
          <w:color w:val="000000"/>
          <w:kern w:val="0"/>
          <w:sz w:val="21"/>
          <w:szCs w:val="21"/>
          <w:lang w:eastAsia="it-IT"/>
          <w14:ligatures w14:val="none"/>
        </w:rPr>
        <w:t>realtà</w:t>
      </w:r>
      <w:r w:rsidR="00F3371A">
        <w:rPr>
          <w:rFonts w:ascii="Times New Roman" w:eastAsia="Times New Roman" w:hAnsi="Times New Roman" w:cs="Times New Roman"/>
          <w:color w:val="000000"/>
          <w:kern w:val="0"/>
          <w:sz w:val="21"/>
          <w:szCs w:val="21"/>
          <w:lang w:eastAsia="it-IT"/>
          <w14:ligatures w14:val="none"/>
        </w:rPr>
        <w:t>”</w:t>
      </w:r>
      <w:r w:rsidR="009A6174">
        <w:rPr>
          <w:rFonts w:ascii="Times New Roman" w:eastAsia="Times New Roman" w:hAnsi="Times New Roman" w:cs="Times New Roman"/>
          <w:color w:val="000000"/>
          <w:kern w:val="0"/>
          <w:sz w:val="21"/>
          <w:szCs w:val="21"/>
          <w:lang w:eastAsia="it-IT"/>
          <w14:ligatures w14:val="none"/>
        </w:rPr>
        <w:t xml:space="preserve"> fattuale</w:t>
      </w:r>
      <w:r w:rsidR="006B3722" w:rsidRPr="009D7BBD">
        <w:rPr>
          <w:rFonts w:ascii="Times New Roman" w:eastAsia="Times New Roman" w:hAnsi="Times New Roman" w:cs="Times New Roman"/>
          <w:color w:val="000000"/>
          <w:kern w:val="0"/>
          <w:sz w:val="21"/>
          <w:szCs w:val="21"/>
          <w:lang w:eastAsia="it-IT"/>
          <w14:ligatures w14:val="none"/>
        </w:rPr>
        <w:t>.</w:t>
      </w:r>
    </w:p>
    <w:p w14:paraId="372DA790" w14:textId="63713E57" w:rsidR="006C37B2" w:rsidRDefault="006C37B2" w:rsidP="00B736FE">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r w:rsidRPr="009D7BBD">
        <w:rPr>
          <w:rFonts w:ascii="Times New Roman" w:eastAsia="Times New Roman" w:hAnsi="Times New Roman" w:cs="Times New Roman"/>
          <w:color w:val="000000"/>
          <w:kern w:val="0"/>
          <w:sz w:val="21"/>
          <w:szCs w:val="21"/>
          <w:lang w:eastAsia="it-IT"/>
          <w14:ligatures w14:val="none"/>
        </w:rPr>
        <w:t>Ma d</w:t>
      </w:r>
      <w:r w:rsidR="00F60D0F">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altra parte </w:t>
      </w:r>
      <w:r w:rsidR="00F3371A">
        <w:rPr>
          <w:rFonts w:ascii="Times New Roman" w:eastAsia="Times New Roman" w:hAnsi="Times New Roman" w:cs="Times New Roman"/>
          <w:i/>
          <w:color w:val="000000"/>
          <w:kern w:val="0"/>
          <w:sz w:val="21"/>
          <w:szCs w:val="21"/>
          <w:lang w:eastAsia="it-IT"/>
          <w14:ligatures w14:val="none"/>
        </w:rPr>
        <w:t>“</w:t>
      </w:r>
      <w:r w:rsidRPr="009D7BBD">
        <w:rPr>
          <w:rFonts w:ascii="Times New Roman" w:eastAsia="Times New Roman" w:hAnsi="Times New Roman" w:cs="Times New Roman"/>
          <w:i/>
          <w:color w:val="000000"/>
          <w:kern w:val="0"/>
          <w:sz w:val="21"/>
          <w:szCs w:val="21"/>
          <w:lang w:eastAsia="it-IT"/>
          <w14:ligatures w14:val="none"/>
        </w:rPr>
        <w:t>l</w:t>
      </w:r>
      <w:r w:rsidR="00F60D0F">
        <w:rPr>
          <w:rFonts w:ascii="Times New Roman" w:eastAsia="Times New Roman" w:hAnsi="Times New Roman" w:cs="Times New Roman"/>
          <w:i/>
          <w:color w:val="000000"/>
          <w:kern w:val="0"/>
          <w:sz w:val="21"/>
          <w:szCs w:val="21"/>
          <w:lang w:eastAsia="it-IT"/>
          <w14:ligatures w14:val="none"/>
        </w:rPr>
        <w:t>’</w:t>
      </w:r>
      <w:r w:rsidRPr="009D7BBD">
        <w:rPr>
          <w:rFonts w:ascii="Times New Roman" w:eastAsia="Times New Roman" w:hAnsi="Times New Roman" w:cs="Times New Roman"/>
          <w:i/>
          <w:color w:val="000000"/>
          <w:kern w:val="0"/>
          <w:sz w:val="21"/>
          <w:szCs w:val="21"/>
          <w:lang w:eastAsia="it-IT"/>
          <w14:ligatures w14:val="none"/>
        </w:rPr>
        <w:t>armonia invisibile è una sfera perfetta e incontaminata. Quella visibile, invece, si deforma continuamente sotto il peso della realtà</w:t>
      </w:r>
      <w:r w:rsidR="00F3371A">
        <w:rPr>
          <w:rFonts w:ascii="Times New Roman" w:eastAsia="Times New Roman" w:hAnsi="Times New Roman" w:cs="Times New Roman"/>
          <w:color w:val="000000"/>
          <w:kern w:val="0"/>
          <w:sz w:val="21"/>
          <w:szCs w:val="21"/>
          <w:lang w:eastAsia="it-IT"/>
          <w14:ligatures w14:val="none"/>
        </w:rPr>
        <w:t>”</w:t>
      </w:r>
      <w:r w:rsidRPr="009D7BBD">
        <w:rPr>
          <w:rFonts w:ascii="Times New Roman" w:eastAsia="Times New Roman" w:hAnsi="Times New Roman" w:cs="Times New Roman"/>
          <w:color w:val="000000"/>
          <w:kern w:val="0"/>
          <w:sz w:val="21"/>
          <w:szCs w:val="21"/>
          <w:lang w:eastAsia="it-IT"/>
          <w14:ligatures w14:val="none"/>
        </w:rPr>
        <w:t xml:space="preserve"> (Eraclito).</w:t>
      </w:r>
    </w:p>
    <w:p w14:paraId="0CB02BD0" w14:textId="77777777" w:rsidR="00B47B35" w:rsidRPr="009D7BBD" w:rsidRDefault="00B47B35" w:rsidP="00B736FE">
      <w:pPr>
        <w:spacing w:after="0" w:line="240" w:lineRule="auto"/>
        <w:ind w:firstLine="284"/>
        <w:jc w:val="both"/>
        <w:rPr>
          <w:rFonts w:ascii="Times New Roman" w:eastAsia="Times New Roman" w:hAnsi="Times New Roman" w:cs="Times New Roman"/>
          <w:color w:val="000000"/>
          <w:kern w:val="0"/>
          <w:sz w:val="21"/>
          <w:szCs w:val="21"/>
          <w:lang w:eastAsia="it-IT"/>
          <w14:ligatures w14:val="none"/>
        </w:rPr>
      </w:pPr>
    </w:p>
    <w:p w14:paraId="6E23F205" w14:textId="3BA72975" w:rsidR="00AB302E" w:rsidRPr="00AB302E" w:rsidRDefault="00AB302E" w:rsidP="00AB302E">
      <w:pPr>
        <w:spacing w:after="0" w:line="240" w:lineRule="auto"/>
        <w:jc w:val="center"/>
        <w:rPr>
          <w:rFonts w:ascii="Times New Roman" w:eastAsia="Calibri" w:hAnsi="Times New Roman" w:cs="Times New Roman"/>
          <w:kern w:val="0"/>
          <w:sz w:val="21"/>
          <w:szCs w:val="21"/>
          <w14:ligatures w14:val="none"/>
        </w:rPr>
      </w:pPr>
      <w:r w:rsidRPr="00AB302E">
        <w:rPr>
          <w:rFonts w:ascii="Times New Roman" w:eastAsia="Calibri" w:hAnsi="Times New Roman" w:cs="Times New Roman"/>
          <w:kern w:val="0"/>
          <w:sz w:val="21"/>
          <w:szCs w:val="21"/>
          <w14:ligatures w14:val="none"/>
        </w:rPr>
        <w:t>* * *</w:t>
      </w:r>
      <w:r>
        <w:rPr>
          <w:rFonts w:ascii="Times New Roman" w:eastAsia="Calibri" w:hAnsi="Times New Roman" w:cs="Times New Roman"/>
          <w:kern w:val="0"/>
          <w:sz w:val="21"/>
          <w:szCs w:val="21"/>
          <w14:ligatures w14:val="none"/>
        </w:rPr>
        <w:t>* * *</w:t>
      </w:r>
    </w:p>
    <w:p w14:paraId="7E78CD25" w14:textId="77777777" w:rsidR="007807CD" w:rsidRDefault="007807CD" w:rsidP="007807CD">
      <w:pPr>
        <w:spacing w:after="0" w:line="240" w:lineRule="auto"/>
        <w:jc w:val="both"/>
        <w:rPr>
          <w:rFonts w:ascii="Times New Roman" w:eastAsia="Calibri" w:hAnsi="Times New Roman" w:cs="Times New Roman"/>
          <w:b/>
          <w:kern w:val="0"/>
          <w:sz w:val="21"/>
          <w:szCs w:val="21"/>
          <w14:ligatures w14:val="none"/>
        </w:rPr>
      </w:pPr>
    </w:p>
    <w:p w14:paraId="1EFB539B" w14:textId="49428CCC" w:rsidR="007807CD" w:rsidRPr="00AB302E" w:rsidRDefault="00D478F6" w:rsidP="00D478F6">
      <w:pPr>
        <w:spacing w:after="0" w:line="240" w:lineRule="auto"/>
        <w:rPr>
          <w:rFonts w:ascii="Times New Roman" w:eastAsia="Calibri" w:hAnsi="Times New Roman" w:cs="Times New Roman"/>
          <w:b/>
          <w:smallCaps/>
          <w:kern w:val="0"/>
          <w:sz w:val="21"/>
          <w:szCs w:val="21"/>
          <w14:ligatures w14:val="none"/>
        </w:rPr>
      </w:pPr>
      <w:bookmarkStart w:id="34" w:name="E"/>
      <w:r>
        <w:rPr>
          <w:rFonts w:ascii="Times New Roman" w:eastAsia="Calibri" w:hAnsi="Times New Roman" w:cs="Times New Roman"/>
          <w:b/>
          <w:smallCaps/>
          <w:kern w:val="0"/>
          <w:sz w:val="21"/>
          <w:szCs w:val="21"/>
          <w14:ligatures w14:val="none"/>
        </w:rPr>
        <w:t xml:space="preserve">E.) </w:t>
      </w:r>
      <w:r>
        <w:rPr>
          <w:rFonts w:ascii="Times New Roman" w:eastAsia="Calibri" w:hAnsi="Times New Roman" w:cs="Times New Roman"/>
          <w:b/>
          <w:smallCaps/>
          <w:kern w:val="0"/>
          <w:sz w:val="21"/>
          <w:szCs w:val="21"/>
          <w14:ligatures w14:val="none"/>
        </w:rPr>
        <w:tab/>
      </w:r>
      <w:r w:rsidR="00AB302E" w:rsidRPr="00D478F6">
        <w:rPr>
          <w:rFonts w:ascii="Times New Roman" w:eastAsia="Calibri" w:hAnsi="Times New Roman" w:cs="Times New Roman"/>
          <w:b/>
          <w:kern w:val="0"/>
          <w:sz w:val="21"/>
          <w:szCs w:val="21"/>
          <w:u w:val="single"/>
          <w14:ligatures w14:val="none"/>
        </w:rPr>
        <w:t>Rassegna di giurisprudenza</w:t>
      </w:r>
    </w:p>
    <w:bookmarkEnd w:id="34"/>
    <w:p w14:paraId="6DCECB48" w14:textId="77777777" w:rsidR="00AB302E" w:rsidRPr="00AB302E" w:rsidRDefault="00AB302E" w:rsidP="007807CD">
      <w:pPr>
        <w:spacing w:after="0" w:line="240" w:lineRule="auto"/>
        <w:jc w:val="both"/>
        <w:rPr>
          <w:rFonts w:ascii="Times New Roman" w:eastAsia="Calibri" w:hAnsi="Times New Roman" w:cs="Times New Roman"/>
          <w:b/>
          <w:kern w:val="0"/>
          <w:sz w:val="21"/>
          <w:szCs w:val="21"/>
          <w14:ligatures w14:val="none"/>
        </w:rPr>
      </w:pPr>
    </w:p>
    <w:p w14:paraId="5FA37BCA" w14:textId="3D48313C" w:rsidR="00AB302E" w:rsidRPr="000D635D" w:rsidRDefault="00AB302E" w:rsidP="00CC09BA">
      <w:pPr>
        <w:spacing w:after="0" w:line="240" w:lineRule="auto"/>
        <w:ind w:left="567"/>
        <w:jc w:val="both"/>
        <w:rPr>
          <w:rFonts w:ascii="Times New Roman" w:eastAsia="Calibri" w:hAnsi="Times New Roman" w:cs="Times New Roman"/>
          <w:kern w:val="0"/>
          <w:sz w:val="20"/>
          <w:szCs w:val="20"/>
          <w:u w:val="single"/>
          <w14:ligatures w14:val="none"/>
        </w:rPr>
      </w:pPr>
      <w:r w:rsidRPr="000D635D">
        <w:rPr>
          <w:rFonts w:ascii="Times New Roman" w:eastAsia="Calibri" w:hAnsi="Times New Roman" w:cs="Times New Roman"/>
          <w:kern w:val="0"/>
          <w:sz w:val="20"/>
          <w:szCs w:val="20"/>
          <w:u w:val="single"/>
          <w14:ligatures w14:val="none"/>
        </w:rPr>
        <w:t>Chiavi di ricerca</w:t>
      </w:r>
    </w:p>
    <w:p w14:paraId="1DD0D1D2" w14:textId="47935113" w:rsidR="00AB302E" w:rsidRPr="000D635D" w:rsidRDefault="00D478F6" w:rsidP="00CC09BA">
      <w:pPr>
        <w:spacing w:after="0" w:line="240" w:lineRule="auto"/>
        <w:ind w:left="2127"/>
        <w:jc w:val="both"/>
        <w:rPr>
          <w:rFonts w:ascii="Times New Roman" w:eastAsia="Calibri" w:hAnsi="Times New Roman" w:cs="Times New Roman"/>
          <w:kern w:val="0"/>
          <w:sz w:val="20"/>
          <w:szCs w:val="20"/>
          <w14:ligatures w14:val="none"/>
        </w:rPr>
      </w:pPr>
      <w:r w:rsidRPr="000D635D">
        <w:rPr>
          <w:rFonts w:ascii="Times New Roman" w:eastAsia="Calibri" w:hAnsi="Times New Roman" w:cs="Times New Roman"/>
          <w:kern w:val="0"/>
          <w:sz w:val="20"/>
          <w:szCs w:val="20"/>
          <w14:ligatures w14:val="none"/>
        </w:rPr>
        <w:t>‘</w:t>
      </w:r>
      <w:r w:rsidR="00AB302E" w:rsidRPr="000D635D">
        <w:rPr>
          <w:rFonts w:ascii="Times New Roman" w:eastAsia="Calibri" w:hAnsi="Times New Roman" w:cs="Times New Roman"/>
          <w:i/>
          <w:kern w:val="0"/>
          <w:sz w:val="20"/>
          <w:szCs w:val="20"/>
          <w14:ligatures w14:val="none"/>
        </w:rPr>
        <w:t>Attestato di libera circolazione</w:t>
      </w:r>
      <w:r w:rsidRPr="000D635D">
        <w:rPr>
          <w:rFonts w:ascii="Times New Roman" w:eastAsia="Calibri" w:hAnsi="Times New Roman" w:cs="Times New Roman"/>
          <w:kern w:val="0"/>
          <w:sz w:val="20"/>
          <w:szCs w:val="20"/>
          <w14:ligatures w14:val="none"/>
        </w:rPr>
        <w:t>’</w:t>
      </w:r>
    </w:p>
    <w:p w14:paraId="6F0E2C2B" w14:textId="03BDCD50" w:rsidR="00AB302E" w:rsidRPr="000D635D" w:rsidRDefault="00D478F6" w:rsidP="00CC09BA">
      <w:pPr>
        <w:spacing w:after="0" w:line="240" w:lineRule="auto"/>
        <w:ind w:left="2127"/>
        <w:jc w:val="both"/>
        <w:rPr>
          <w:rFonts w:ascii="Times New Roman" w:eastAsia="Calibri" w:hAnsi="Times New Roman" w:cs="Times New Roman"/>
          <w:kern w:val="0"/>
          <w:sz w:val="20"/>
          <w:szCs w:val="20"/>
          <w14:ligatures w14:val="none"/>
        </w:rPr>
      </w:pPr>
      <w:r w:rsidRPr="000D635D">
        <w:rPr>
          <w:rFonts w:ascii="Times New Roman" w:eastAsia="Calibri" w:hAnsi="Times New Roman" w:cs="Times New Roman"/>
          <w:kern w:val="0"/>
          <w:sz w:val="20"/>
          <w:szCs w:val="20"/>
          <w14:ligatures w14:val="none"/>
        </w:rPr>
        <w:t>‘</w:t>
      </w:r>
      <w:r w:rsidR="00AB302E" w:rsidRPr="000D635D">
        <w:rPr>
          <w:rFonts w:ascii="Times New Roman" w:eastAsia="Calibri" w:hAnsi="Times New Roman" w:cs="Times New Roman"/>
          <w:i/>
          <w:kern w:val="0"/>
          <w:sz w:val="20"/>
          <w:szCs w:val="20"/>
          <w14:ligatures w14:val="none"/>
        </w:rPr>
        <w:t>Certificato di avvenuta importazione</w:t>
      </w:r>
      <w:r w:rsidRPr="000D635D">
        <w:rPr>
          <w:rFonts w:ascii="Times New Roman" w:eastAsia="Calibri" w:hAnsi="Times New Roman" w:cs="Times New Roman"/>
          <w:kern w:val="0"/>
          <w:sz w:val="20"/>
          <w:szCs w:val="20"/>
          <w14:ligatures w14:val="none"/>
        </w:rPr>
        <w:t>’</w:t>
      </w:r>
    </w:p>
    <w:p w14:paraId="0DC16762" w14:textId="4E9439D2" w:rsidR="00AB302E" w:rsidRPr="000D635D" w:rsidRDefault="00D478F6" w:rsidP="00CC09BA">
      <w:pPr>
        <w:spacing w:after="0" w:line="240" w:lineRule="auto"/>
        <w:ind w:left="2127"/>
        <w:jc w:val="both"/>
        <w:rPr>
          <w:rFonts w:ascii="Times New Roman" w:eastAsia="Calibri" w:hAnsi="Times New Roman" w:cs="Times New Roman"/>
          <w:kern w:val="0"/>
          <w:sz w:val="20"/>
          <w:szCs w:val="20"/>
          <w14:ligatures w14:val="none"/>
        </w:rPr>
      </w:pPr>
      <w:r w:rsidRPr="000D635D">
        <w:rPr>
          <w:rFonts w:ascii="Times New Roman" w:eastAsia="Calibri" w:hAnsi="Times New Roman" w:cs="Times New Roman"/>
          <w:kern w:val="0"/>
          <w:sz w:val="20"/>
          <w:szCs w:val="20"/>
          <w14:ligatures w14:val="none"/>
        </w:rPr>
        <w:t>‘</w:t>
      </w:r>
      <w:r w:rsidR="00AB302E" w:rsidRPr="000D635D">
        <w:rPr>
          <w:rFonts w:ascii="Times New Roman" w:eastAsia="Calibri" w:hAnsi="Times New Roman" w:cs="Times New Roman"/>
          <w:i/>
          <w:kern w:val="0"/>
          <w:sz w:val="20"/>
          <w:szCs w:val="20"/>
          <w14:ligatures w14:val="none"/>
        </w:rPr>
        <w:t>Certificato di avvenuta spedizione</w:t>
      </w:r>
      <w:r w:rsidRPr="000D635D">
        <w:rPr>
          <w:rFonts w:ascii="Times New Roman" w:eastAsia="Calibri" w:hAnsi="Times New Roman" w:cs="Times New Roman"/>
          <w:kern w:val="0"/>
          <w:sz w:val="20"/>
          <w:szCs w:val="20"/>
          <w14:ligatures w14:val="none"/>
        </w:rPr>
        <w:t>’</w:t>
      </w:r>
    </w:p>
    <w:p w14:paraId="7490DBD0" w14:textId="469656BA" w:rsidR="00AB302E" w:rsidRPr="000D635D" w:rsidRDefault="00D478F6" w:rsidP="00CC09BA">
      <w:pPr>
        <w:spacing w:after="0" w:line="240" w:lineRule="auto"/>
        <w:ind w:left="2127"/>
        <w:jc w:val="both"/>
        <w:rPr>
          <w:rFonts w:ascii="Times New Roman" w:eastAsia="Calibri" w:hAnsi="Times New Roman" w:cs="Times New Roman"/>
          <w:kern w:val="0"/>
          <w:sz w:val="20"/>
          <w:szCs w:val="20"/>
          <w14:ligatures w14:val="none"/>
        </w:rPr>
      </w:pPr>
      <w:r w:rsidRPr="000D635D">
        <w:rPr>
          <w:rFonts w:ascii="Times New Roman" w:eastAsia="Calibri" w:hAnsi="Times New Roman" w:cs="Times New Roman"/>
          <w:kern w:val="0"/>
          <w:sz w:val="20"/>
          <w:szCs w:val="20"/>
          <w14:ligatures w14:val="none"/>
        </w:rPr>
        <w:t>‘</w:t>
      </w:r>
      <w:r w:rsidR="00AB302E" w:rsidRPr="000D635D">
        <w:rPr>
          <w:rFonts w:ascii="Times New Roman" w:eastAsia="Calibri" w:hAnsi="Times New Roman" w:cs="Times New Roman"/>
          <w:i/>
          <w:kern w:val="0"/>
          <w:sz w:val="20"/>
          <w:szCs w:val="20"/>
          <w14:ligatures w14:val="none"/>
        </w:rPr>
        <w:t>Licenza di esportazione</w:t>
      </w:r>
      <w:r w:rsidRPr="000D635D">
        <w:rPr>
          <w:rFonts w:ascii="Times New Roman" w:eastAsia="Calibri" w:hAnsi="Times New Roman" w:cs="Times New Roman"/>
          <w:kern w:val="0"/>
          <w:sz w:val="20"/>
          <w:szCs w:val="20"/>
          <w14:ligatures w14:val="none"/>
        </w:rPr>
        <w:t>’</w:t>
      </w:r>
    </w:p>
    <w:p w14:paraId="39B64BAF"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u w:val="single"/>
          <w:lang w:eastAsia="it-IT"/>
        </w:rPr>
      </w:pPr>
      <w:hyperlink w:anchor="a2017" w:history="1">
        <w:r w:rsidR="000D5E32" w:rsidRPr="00F46C7D">
          <w:rPr>
            <w:rFonts w:ascii="Times New Roman" w:eastAsia="Times New Roman" w:hAnsi="Times New Roman" w:cs="Times New Roman"/>
            <w:b/>
            <w:bCs/>
            <w:color w:val="000000"/>
            <w:sz w:val="20"/>
            <w:szCs w:val="20"/>
            <w:u w:val="single"/>
            <w:lang w:eastAsia="it-IT"/>
          </w:rPr>
          <w:t>2017</w:t>
        </w:r>
      </w:hyperlink>
    </w:p>
    <w:p w14:paraId="2182496D" w14:textId="77777777" w:rsidR="000D5E32" w:rsidRPr="00F46C7D" w:rsidRDefault="000D5E32" w:rsidP="000D5E32">
      <w:pPr>
        <w:spacing w:after="0"/>
        <w:ind w:left="567"/>
        <w:contextualSpacing/>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Ordinanze </w:t>
      </w:r>
    </w:p>
    <w:p w14:paraId="1E478DB3"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16/03/2017, n. 1267; </w:t>
      </w:r>
    </w:p>
    <w:p w14:paraId="3A13E139"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21/12/2017, n. 6960; </w:t>
      </w:r>
    </w:p>
    <w:p w14:paraId="27B40F57" w14:textId="77777777" w:rsidR="000D5E32" w:rsidRPr="00F46C7D" w:rsidRDefault="000D5E32" w:rsidP="000D5E32">
      <w:pPr>
        <w:pStyle w:val="Paragrafoelenco"/>
        <w:numPr>
          <w:ilvl w:val="0"/>
          <w:numId w:val="30"/>
        </w:numPr>
        <w:spacing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Calibri" w:hAnsi="Times New Roman" w:cs="Times New Roman"/>
          <w:sz w:val="20"/>
          <w:szCs w:val="20"/>
        </w:rPr>
        <w:t>Tar Lazio - Roma, sez. II quater, 31/08/2017, n. 4482</w:t>
      </w:r>
      <w:r w:rsidRPr="00F46C7D">
        <w:rPr>
          <w:rFonts w:ascii="Times New Roman" w:eastAsia="Times New Roman" w:hAnsi="Times New Roman" w:cs="Times New Roman"/>
          <w:bCs/>
          <w:color w:val="000000"/>
          <w:sz w:val="20"/>
          <w:szCs w:val="20"/>
          <w:lang w:eastAsia="it-IT"/>
        </w:rPr>
        <w:t xml:space="preserve">; </w:t>
      </w:r>
    </w:p>
    <w:p w14:paraId="41BD48F5" w14:textId="77777777" w:rsidR="000D5E32" w:rsidRPr="00F46C7D" w:rsidRDefault="000D5E32" w:rsidP="000D5E32">
      <w:pPr>
        <w:pStyle w:val="Paragrafoelenco"/>
        <w:spacing w:line="240" w:lineRule="auto"/>
        <w:ind w:left="567"/>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u w:val="single"/>
          <w:lang w:eastAsia="it-IT"/>
        </w:rPr>
        <w:t>Sentenze</w:t>
      </w:r>
      <w:r w:rsidRPr="00F46C7D">
        <w:rPr>
          <w:rFonts w:ascii="Times New Roman" w:eastAsia="Times New Roman" w:hAnsi="Times New Roman" w:cs="Times New Roman"/>
          <w:bCs/>
          <w:color w:val="000000"/>
          <w:sz w:val="20"/>
          <w:szCs w:val="20"/>
          <w:lang w:eastAsia="it-IT"/>
        </w:rPr>
        <w:t xml:space="preserve">  </w:t>
      </w:r>
      <w:r w:rsidRPr="00F46C7D">
        <w:rPr>
          <w:rFonts w:ascii="Times New Roman" w:eastAsia="Times New Roman" w:hAnsi="Times New Roman" w:cs="Times New Roman"/>
          <w:bCs/>
          <w:color w:val="000000"/>
          <w:sz w:val="20"/>
          <w:szCs w:val="20"/>
          <w:lang w:eastAsia="it-IT"/>
        </w:rPr>
        <w:tab/>
      </w:r>
      <w:r w:rsidRPr="00F46C7D">
        <w:rPr>
          <w:rFonts w:ascii="Times New Roman" w:eastAsia="Times New Roman" w:hAnsi="Times New Roman" w:cs="Times New Roman"/>
          <w:bCs/>
          <w:color w:val="000000"/>
          <w:sz w:val="20"/>
          <w:szCs w:val="20"/>
          <w:lang w:eastAsia="it-IT"/>
        </w:rPr>
        <w:tab/>
      </w:r>
    </w:p>
    <w:p w14:paraId="15A4BC5E"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
          <w:bCs/>
          <w:color w:val="000000"/>
          <w:sz w:val="20"/>
          <w:szCs w:val="20"/>
          <w:lang w:eastAsia="it-IT"/>
        </w:rPr>
      </w:pPr>
      <w:r w:rsidRPr="00F46C7D">
        <w:rPr>
          <w:rFonts w:ascii="Times New Roman" w:eastAsia="Times New Roman" w:hAnsi="Times New Roman" w:cs="Times New Roman"/>
          <w:bCs/>
          <w:color w:val="000000"/>
          <w:sz w:val="20"/>
          <w:szCs w:val="20"/>
          <w:lang w:eastAsia="it-IT"/>
        </w:rPr>
        <w:t>Consiglio di Stato, sez. VI, 24/02/2017, n. 892.</w:t>
      </w:r>
    </w:p>
    <w:p w14:paraId="6BDB220F"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 Roma, sez. II quater, 6/03/2017, n. 3154; </w:t>
      </w:r>
    </w:p>
    <w:p w14:paraId="50B69754"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 Roma, sez. II quater, 7/11/2017, n. 11101; </w:t>
      </w:r>
    </w:p>
    <w:p w14:paraId="07D8515A"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Calibri" w:hAnsi="Times New Roman" w:cs="Times New Roman"/>
          <w:sz w:val="20"/>
          <w:szCs w:val="20"/>
        </w:rPr>
        <w:t>Tar Lazio - Roma, sez. II quater, 20/11/2017, n. 11477</w:t>
      </w:r>
      <w:r w:rsidRPr="00F46C7D">
        <w:rPr>
          <w:rFonts w:ascii="Times New Roman" w:eastAsia="Times New Roman" w:hAnsi="Times New Roman" w:cs="Times New Roman"/>
          <w:bCs/>
          <w:color w:val="000000"/>
          <w:sz w:val="20"/>
          <w:szCs w:val="20"/>
          <w:lang w:eastAsia="it-IT"/>
        </w:rPr>
        <w:t xml:space="preserve">; </w:t>
      </w:r>
    </w:p>
    <w:p w14:paraId="10B5A963"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Tar Lazio - Roma, sez. II quater, 20/11/2017, n. 11478; </w:t>
      </w:r>
    </w:p>
    <w:p w14:paraId="242FFD94"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7/04/2017, n. 4395; </w:t>
      </w:r>
    </w:p>
    <w:p w14:paraId="601FDC99"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Toscana, sez. I, 10/02/2017, n. 218; </w:t>
      </w:r>
    </w:p>
    <w:p w14:paraId="415EBE83"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u w:val="single"/>
          <w:lang w:eastAsia="it-IT"/>
        </w:rPr>
      </w:pPr>
      <w:hyperlink w:anchor="a2018" w:history="1">
        <w:r w:rsidR="000D5E32" w:rsidRPr="00F46C7D">
          <w:rPr>
            <w:rFonts w:ascii="Times New Roman" w:eastAsia="Times New Roman" w:hAnsi="Times New Roman" w:cs="Times New Roman"/>
            <w:b/>
            <w:bCs/>
            <w:color w:val="000000"/>
            <w:sz w:val="20"/>
            <w:szCs w:val="20"/>
            <w:u w:val="single"/>
            <w:lang w:eastAsia="it-IT"/>
          </w:rPr>
          <w:t>2018</w:t>
        </w:r>
      </w:hyperlink>
    </w:p>
    <w:p w14:paraId="6ABF74C4" w14:textId="77777777" w:rsidR="000D5E32" w:rsidRPr="00F46C7D" w:rsidRDefault="000D5E32" w:rsidP="000D5E32">
      <w:pPr>
        <w:pStyle w:val="Paragrafoelenco"/>
        <w:spacing w:after="0" w:line="240" w:lineRule="auto"/>
        <w:ind w:left="567"/>
        <w:jc w:val="both"/>
        <w:rPr>
          <w:rFonts w:ascii="Times New Roman" w:eastAsia="Calibri" w:hAnsi="Times New Roman" w:cs="Times New Roman"/>
          <w:sz w:val="20"/>
          <w:szCs w:val="20"/>
          <w:u w:val="single"/>
        </w:rPr>
      </w:pPr>
      <w:r w:rsidRPr="00F46C7D">
        <w:rPr>
          <w:rFonts w:ascii="Times New Roman" w:eastAsia="Calibri" w:hAnsi="Times New Roman" w:cs="Times New Roman"/>
          <w:sz w:val="20"/>
          <w:szCs w:val="20"/>
          <w:u w:val="single"/>
        </w:rPr>
        <w:t xml:space="preserve">Decreti </w:t>
      </w:r>
    </w:p>
    <w:p w14:paraId="4DEF607D"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Tar Lazio - Roma, sez. II quater, 14/02/2018, n. 1750; </w:t>
      </w:r>
    </w:p>
    <w:p w14:paraId="73557AB7"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6/09/2018, n. 5349; </w:t>
      </w:r>
    </w:p>
    <w:p w14:paraId="3151C07B"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Times New Roman" w:hAnsi="Times New Roman" w:cs="Times New Roman"/>
          <w:bCs/>
          <w:color w:val="000000"/>
          <w:sz w:val="20"/>
          <w:szCs w:val="20"/>
          <w:lang w:eastAsia="it-IT"/>
        </w:rPr>
        <w:t>Tar Veneto, sez. II, 11/12/2018, n. 876</w:t>
      </w:r>
      <w:r w:rsidRPr="00F46C7D">
        <w:rPr>
          <w:rFonts w:ascii="Times New Roman" w:eastAsia="Calibri" w:hAnsi="Times New Roman" w:cs="Times New Roman"/>
          <w:sz w:val="20"/>
          <w:szCs w:val="20"/>
        </w:rPr>
        <w:t>.</w:t>
      </w:r>
      <w:r w:rsidRPr="00F46C7D">
        <w:rPr>
          <w:rFonts w:ascii="Times New Roman" w:eastAsia="Calibri" w:hAnsi="Times New Roman" w:cs="Times New Roman"/>
          <w:b/>
          <w:sz w:val="20"/>
          <w:szCs w:val="20"/>
          <w:u w:val="single"/>
        </w:rPr>
        <w:t xml:space="preserve"> </w:t>
      </w:r>
    </w:p>
    <w:p w14:paraId="28520E38"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Calibri" w:hAnsi="Times New Roman" w:cs="Times New Roman"/>
          <w:sz w:val="20"/>
          <w:szCs w:val="20"/>
        </w:rPr>
        <w:t>Tar Lazio - Roma, sez. II quater, 1/03/2018, n. 1158</w:t>
      </w:r>
      <w:r w:rsidRPr="00F46C7D">
        <w:rPr>
          <w:rFonts w:ascii="Times New Roman" w:eastAsia="Times New Roman" w:hAnsi="Times New Roman" w:cs="Times New Roman"/>
          <w:bCs/>
          <w:color w:val="000000"/>
          <w:sz w:val="20"/>
          <w:szCs w:val="20"/>
          <w:lang w:eastAsia="it-IT"/>
        </w:rPr>
        <w:t xml:space="preserve">; </w:t>
      </w:r>
    </w:p>
    <w:p w14:paraId="6EF84485" w14:textId="77777777" w:rsidR="000D5E32" w:rsidRPr="00F46C7D" w:rsidRDefault="000D5E32" w:rsidP="000D5E32">
      <w:pPr>
        <w:pStyle w:val="Paragrafoelenco"/>
        <w:spacing w:after="0"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Sentenze</w:t>
      </w:r>
    </w:p>
    <w:p w14:paraId="45699BC6"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16/10/2018, n. 10018; </w:t>
      </w:r>
    </w:p>
    <w:p w14:paraId="7F89E5B3"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Tar Lazio - Roma, sez. II quater, 19/10/2018, n. 10144; </w:t>
      </w:r>
    </w:p>
    <w:p w14:paraId="683DFE02"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22/06/2018, n. 7019; </w:t>
      </w:r>
    </w:p>
    <w:p w14:paraId="2D4687D7"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Lombardia - Milano, sez. III, 16/10/2018, n. 2309; </w:t>
      </w:r>
    </w:p>
    <w:p w14:paraId="05D61947"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u w:val="single"/>
          <w:lang w:eastAsia="it-IT"/>
        </w:rPr>
      </w:pPr>
      <w:hyperlink w:anchor="a2019" w:history="1">
        <w:r w:rsidR="000D5E32" w:rsidRPr="00F46C7D">
          <w:rPr>
            <w:rFonts w:ascii="Times New Roman" w:eastAsia="Times New Roman" w:hAnsi="Times New Roman" w:cs="Times New Roman"/>
            <w:b/>
            <w:bCs/>
            <w:color w:val="000000"/>
            <w:sz w:val="20"/>
            <w:szCs w:val="20"/>
            <w:u w:val="single"/>
            <w:lang w:eastAsia="it-IT"/>
          </w:rPr>
          <w:t>2019</w:t>
        </w:r>
      </w:hyperlink>
    </w:p>
    <w:p w14:paraId="019467ED" w14:textId="77777777" w:rsidR="000D5E32" w:rsidRPr="00F46C7D" w:rsidRDefault="000D5E32" w:rsidP="000D5E32">
      <w:pPr>
        <w:spacing w:after="0"/>
        <w:ind w:left="567"/>
        <w:contextualSpacing/>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Decreti</w:t>
      </w:r>
    </w:p>
    <w:p w14:paraId="3563AC3D"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27/11/2019, n. 6595; </w:t>
      </w:r>
    </w:p>
    <w:p w14:paraId="4BD38264"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Lombardia - Milano, sez. III, 15/02/2019, n. 186; </w:t>
      </w:r>
    </w:p>
    <w:p w14:paraId="0C3E20A8"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Toscana, sez. I, 19/04/2019, n. 234; </w:t>
      </w:r>
    </w:p>
    <w:p w14:paraId="467776D7" w14:textId="77777777" w:rsidR="000D5E32" w:rsidRPr="00F46C7D" w:rsidRDefault="000D5E32" w:rsidP="000D5E32">
      <w:pPr>
        <w:pStyle w:val="Paragrafoelenco"/>
        <w:spacing w:after="0"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Ordinanze </w:t>
      </w:r>
    </w:p>
    <w:p w14:paraId="7016FD94"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Toscana, sez. I, 9/05/2019, n. 253; </w:t>
      </w:r>
    </w:p>
    <w:p w14:paraId="3D0B110D" w14:textId="77777777" w:rsidR="000D5E32" w:rsidRPr="00F46C7D" w:rsidRDefault="000D5E32" w:rsidP="000D5E32">
      <w:pPr>
        <w:pStyle w:val="Paragrafoelenco"/>
        <w:spacing w:after="0" w:line="240" w:lineRule="auto"/>
        <w:ind w:left="2127" w:hanging="1560"/>
        <w:jc w:val="both"/>
        <w:rPr>
          <w:rFonts w:ascii="Times New Roman" w:eastAsia="Calibri" w:hAnsi="Times New Roman" w:cs="Times New Roman"/>
          <w:sz w:val="20"/>
          <w:szCs w:val="20"/>
          <w:u w:val="single"/>
        </w:rPr>
      </w:pPr>
      <w:r w:rsidRPr="00F46C7D">
        <w:rPr>
          <w:rFonts w:ascii="Times New Roman" w:eastAsia="Calibri" w:hAnsi="Times New Roman" w:cs="Times New Roman"/>
          <w:sz w:val="20"/>
          <w:szCs w:val="20"/>
          <w:u w:val="single"/>
        </w:rPr>
        <w:t xml:space="preserve">Parere </w:t>
      </w:r>
    </w:p>
    <w:p w14:paraId="6C99E3FB" w14:textId="0AF38F18"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Consiglio di Stato, n. 2318/2019; </w:t>
      </w:r>
    </w:p>
    <w:p w14:paraId="66CC003A" w14:textId="77777777" w:rsidR="000D5E32" w:rsidRPr="00F46C7D" w:rsidRDefault="000D5E32" w:rsidP="000D5E32">
      <w:pPr>
        <w:pStyle w:val="Paragrafoelenco"/>
        <w:spacing w:after="0" w:line="240" w:lineRule="auto"/>
        <w:ind w:left="567"/>
        <w:jc w:val="both"/>
        <w:rPr>
          <w:rFonts w:ascii="Times New Roman" w:eastAsia="Calibri" w:hAnsi="Times New Roman" w:cs="Times New Roman"/>
          <w:sz w:val="20"/>
          <w:szCs w:val="20"/>
          <w:u w:val="single"/>
        </w:rPr>
      </w:pPr>
      <w:r w:rsidRPr="00F46C7D">
        <w:rPr>
          <w:rFonts w:ascii="Times New Roman" w:eastAsia="Calibri" w:hAnsi="Times New Roman" w:cs="Times New Roman"/>
          <w:sz w:val="20"/>
          <w:szCs w:val="20"/>
          <w:u w:val="single"/>
        </w:rPr>
        <w:t xml:space="preserve">Sentenze </w:t>
      </w:r>
    </w:p>
    <w:p w14:paraId="3B31AE93"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Consiglio di Stato, sez. V, 17/12/2019, n. 8533.</w:t>
      </w:r>
    </w:p>
    <w:p w14:paraId="7C0320C1"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Consiglio di Stato, sez. V, 7/01/2019, n. 129; </w:t>
      </w:r>
    </w:p>
    <w:p w14:paraId="1F0C86C6"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25/06/2019, n. 4356; </w:t>
      </w:r>
    </w:p>
    <w:p w14:paraId="3E9B1ABE"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29/07/2019, n. 5316; </w:t>
      </w:r>
    </w:p>
    <w:p w14:paraId="5F5DC96E"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Lazio - Roma, sez. II quater, 23/01/2019, n. 895; </w:t>
      </w:r>
    </w:p>
    <w:p w14:paraId="2C057C12"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29/05/2019, n. 6779; </w:t>
      </w:r>
    </w:p>
    <w:p w14:paraId="697582B9" w14:textId="77777777" w:rsidR="000D5E32" w:rsidRPr="00F46C7D" w:rsidRDefault="000D5E32" w:rsidP="000D5E32">
      <w:pPr>
        <w:pStyle w:val="Paragrafoelenco"/>
        <w:numPr>
          <w:ilvl w:val="0"/>
          <w:numId w:val="30"/>
        </w:numPr>
        <w:spacing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19/08/2019, n. 1890; </w:t>
      </w:r>
    </w:p>
    <w:p w14:paraId="5C24D849"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lang w:eastAsia="it-IT"/>
        </w:rPr>
      </w:pPr>
      <w:hyperlink w:anchor="a2020" w:history="1">
        <w:r w:rsidR="000D5E32" w:rsidRPr="00F46C7D">
          <w:rPr>
            <w:rFonts w:ascii="Times New Roman" w:eastAsia="Times New Roman" w:hAnsi="Times New Roman" w:cs="Times New Roman"/>
            <w:b/>
            <w:bCs/>
            <w:color w:val="000000"/>
            <w:sz w:val="20"/>
            <w:szCs w:val="20"/>
            <w:lang w:eastAsia="it-IT"/>
          </w:rPr>
          <w:t>2020</w:t>
        </w:r>
      </w:hyperlink>
    </w:p>
    <w:p w14:paraId="0C8A43A3" w14:textId="77777777" w:rsidR="000D5E32" w:rsidRPr="00F46C7D" w:rsidRDefault="000D5E32" w:rsidP="000D5E32">
      <w:pPr>
        <w:pStyle w:val="Paragrafoelenco"/>
        <w:spacing w:after="100" w:afterAutospacing="1"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Sentenze </w:t>
      </w:r>
    </w:p>
    <w:p w14:paraId="2F5172E6"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10/03/2020, n. 3101; </w:t>
      </w:r>
    </w:p>
    <w:p w14:paraId="62B19B3F"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15/05/2020, n. 5179; </w:t>
      </w:r>
    </w:p>
    <w:p w14:paraId="529DBAD8"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28/12/2020, n. 14027; </w:t>
      </w:r>
    </w:p>
    <w:p w14:paraId="0815CD15" w14:textId="77777777" w:rsidR="000D5E32" w:rsidRPr="00F46C7D" w:rsidRDefault="000D5E32" w:rsidP="000D5E32">
      <w:pPr>
        <w:pStyle w:val="Paragrafoelenco"/>
        <w:numPr>
          <w:ilvl w:val="0"/>
          <w:numId w:val="30"/>
        </w:numPr>
        <w:spacing w:before="100" w:beforeAutospacing="1"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14/10/2020, n. 6215.</w:t>
      </w:r>
    </w:p>
    <w:p w14:paraId="47696596"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lang w:eastAsia="it-IT"/>
        </w:rPr>
      </w:pPr>
      <w:hyperlink w:anchor="a2021" w:history="1">
        <w:r w:rsidR="000D5E32" w:rsidRPr="00F46C7D">
          <w:rPr>
            <w:rFonts w:ascii="Times New Roman" w:eastAsia="Times New Roman" w:hAnsi="Times New Roman" w:cs="Times New Roman"/>
            <w:b/>
            <w:bCs/>
            <w:color w:val="000000"/>
            <w:sz w:val="20"/>
            <w:szCs w:val="20"/>
            <w:lang w:eastAsia="it-IT"/>
          </w:rPr>
          <w:t>2021</w:t>
        </w:r>
      </w:hyperlink>
    </w:p>
    <w:p w14:paraId="316B05DB" w14:textId="77777777" w:rsidR="000D5E32" w:rsidRPr="00F46C7D" w:rsidRDefault="000D5E32" w:rsidP="000D5E32">
      <w:pPr>
        <w:pStyle w:val="Paragrafoelenco"/>
        <w:spacing w:after="100" w:afterAutospacing="1"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Ordinanze </w:t>
      </w:r>
    </w:p>
    <w:p w14:paraId="71CC7EA5"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Lazio - Roma, sez. II quater, 19/05/2021, n. 5856; </w:t>
      </w:r>
    </w:p>
    <w:p w14:paraId="4D2362D9"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19/05/2021, n. 5858.</w:t>
      </w:r>
    </w:p>
    <w:p w14:paraId="6193EFAE"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21/04/2021, n. 4657; </w:t>
      </w:r>
    </w:p>
    <w:p w14:paraId="035EBFAE"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21/04/2021, n. 4660; </w:t>
      </w:r>
    </w:p>
    <w:p w14:paraId="64EC250A"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21/04/2021, n. 4661; </w:t>
      </w:r>
    </w:p>
    <w:p w14:paraId="5255DEA0"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5/05/2021, n. 5229; </w:t>
      </w:r>
    </w:p>
    <w:p w14:paraId="434A92D7"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5/05/2021, n. 5230; </w:t>
      </w:r>
    </w:p>
    <w:p w14:paraId="1EF01F78"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9/02/2021, n. 596; </w:t>
      </w:r>
    </w:p>
    <w:p w14:paraId="7CF3FE81"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9/02/2021, n. 720; </w:t>
      </w:r>
    </w:p>
    <w:p w14:paraId="377798BE"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26/03/2021, n. 806; </w:t>
      </w:r>
    </w:p>
    <w:p w14:paraId="022B90DC" w14:textId="77777777" w:rsidR="000D5E32" w:rsidRPr="00F46C7D" w:rsidRDefault="000D5E32" w:rsidP="000D5E32">
      <w:pPr>
        <w:pStyle w:val="Paragrafoelenco"/>
        <w:spacing w:before="100" w:beforeAutospacing="1" w:after="100" w:afterAutospacing="1"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Sentenze </w:t>
      </w:r>
    </w:p>
    <w:p w14:paraId="5C61079C"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1/03/2021, n. 2501; </w:t>
      </w:r>
    </w:p>
    <w:p w14:paraId="116DD4A7"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19/05/2021, n. 5861; </w:t>
      </w:r>
    </w:p>
    <w:p w14:paraId="3D83C124"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23/12/2021, n. 13431; </w:t>
      </w:r>
    </w:p>
    <w:p w14:paraId="02955DF2"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30/08/2021, n. 9410; </w:t>
      </w:r>
    </w:p>
    <w:p w14:paraId="3741B48D"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3/11/2021, n. 2413; </w:t>
      </w:r>
    </w:p>
    <w:p w14:paraId="6EB8626F"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5/11/2021, n. 2430; </w:t>
      </w:r>
    </w:p>
    <w:p w14:paraId="32A52BAB" w14:textId="77777777" w:rsidR="000D5E32" w:rsidRPr="00F46C7D" w:rsidRDefault="000D5E32" w:rsidP="000D5E32">
      <w:pPr>
        <w:pStyle w:val="Paragrafoelenco"/>
        <w:numPr>
          <w:ilvl w:val="0"/>
          <w:numId w:val="30"/>
        </w:numPr>
        <w:spacing w:before="100" w:beforeAutospacing="1" w:after="0"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9/11/2021, n. 2475; </w:t>
      </w:r>
    </w:p>
    <w:p w14:paraId="058915F8"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u w:val="single"/>
          <w:lang w:eastAsia="it-IT"/>
        </w:rPr>
      </w:pPr>
      <w:hyperlink w:anchor="a2022" w:history="1">
        <w:r w:rsidR="000D5E32" w:rsidRPr="00F46C7D">
          <w:rPr>
            <w:rFonts w:ascii="Times New Roman" w:eastAsia="Times New Roman" w:hAnsi="Times New Roman" w:cs="Times New Roman"/>
            <w:b/>
            <w:bCs/>
            <w:color w:val="000000"/>
            <w:sz w:val="20"/>
            <w:szCs w:val="20"/>
            <w:u w:val="single"/>
            <w:lang w:eastAsia="it-IT"/>
          </w:rPr>
          <w:t>2022</w:t>
        </w:r>
      </w:hyperlink>
    </w:p>
    <w:p w14:paraId="771C6C36" w14:textId="77777777" w:rsidR="000D5E32" w:rsidRPr="00F46C7D" w:rsidRDefault="000D5E32" w:rsidP="000D5E32">
      <w:pPr>
        <w:pStyle w:val="Paragrafoelenco"/>
        <w:spacing w:after="100" w:afterAutospacing="1"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Decreti </w:t>
      </w:r>
    </w:p>
    <w:p w14:paraId="2430605F" w14:textId="5EC953E4"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Tar Veneto, sez. II, 28/10/2022, n. 851; </w:t>
      </w:r>
    </w:p>
    <w:p w14:paraId="6EEDE2A4" w14:textId="77777777" w:rsidR="000D5E32" w:rsidRPr="00F46C7D" w:rsidRDefault="000D5E32" w:rsidP="000D5E32">
      <w:pPr>
        <w:pStyle w:val="Paragrafoelenco"/>
        <w:spacing w:before="100" w:beforeAutospacing="1" w:after="100" w:afterAutospacing="1" w:line="240" w:lineRule="auto"/>
        <w:ind w:left="567"/>
        <w:jc w:val="both"/>
        <w:rPr>
          <w:rFonts w:ascii="Times New Roman" w:eastAsia="Calibri" w:hAnsi="Times New Roman" w:cs="Times New Roman"/>
          <w:sz w:val="20"/>
          <w:szCs w:val="20"/>
          <w:u w:val="single"/>
        </w:rPr>
      </w:pPr>
      <w:r w:rsidRPr="00F46C7D">
        <w:rPr>
          <w:rFonts w:ascii="Times New Roman" w:eastAsia="Calibri" w:hAnsi="Times New Roman" w:cs="Times New Roman"/>
          <w:sz w:val="20"/>
          <w:szCs w:val="20"/>
          <w:u w:val="single"/>
        </w:rPr>
        <w:t xml:space="preserve">Ordinanze </w:t>
      </w:r>
    </w:p>
    <w:p w14:paraId="371CAE61"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Consiglio di Stato, 29/07/2022, n. 3758; </w:t>
      </w:r>
    </w:p>
    <w:p w14:paraId="625AA25E"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Lazio - Roma, sez. II quater, 16/02/2022, n. 970; </w:t>
      </w:r>
    </w:p>
    <w:p w14:paraId="4A13D5E7"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7/11/2022, n. 14471; </w:t>
      </w:r>
    </w:p>
    <w:p w14:paraId="7601CC04"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Lazio - Roma, sez. II quater, 7/11/2022, n. 14472; </w:t>
      </w:r>
    </w:p>
    <w:p w14:paraId="3DFCB222"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Lazio - Roma, sez. II quater, 7/11/2022, n. 14474; </w:t>
      </w:r>
    </w:p>
    <w:p w14:paraId="224AA5C9"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Liguria, sez. II, 24/11/2022, n. 1001; </w:t>
      </w:r>
    </w:p>
    <w:p w14:paraId="24C6C4EC"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Lombardia - Milano, sez. III, 15/06/2022, n. 673; </w:t>
      </w:r>
    </w:p>
    <w:p w14:paraId="787D4E59"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Sardegna, sez. II, 22/12/2022, n. 343; </w:t>
      </w:r>
    </w:p>
    <w:p w14:paraId="7A33AA82"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Toscana, sez. I, 17/05/2022, n. 667; </w:t>
      </w:r>
    </w:p>
    <w:p w14:paraId="2B2138EF" w14:textId="77777777" w:rsidR="000D5E32" w:rsidRPr="00F46C7D" w:rsidRDefault="000D5E32" w:rsidP="000D5E32">
      <w:pPr>
        <w:pStyle w:val="Paragrafoelenco"/>
        <w:spacing w:before="100" w:beforeAutospacing="1" w:after="100" w:afterAutospacing="1" w:line="240" w:lineRule="aut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Calibri" w:hAnsi="Times New Roman" w:cs="Times New Roman"/>
          <w:sz w:val="20"/>
          <w:szCs w:val="20"/>
          <w:u w:val="single"/>
        </w:rPr>
        <w:t xml:space="preserve">Sentenze </w:t>
      </w:r>
    </w:p>
    <w:p w14:paraId="3491FE78"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Calibri" w:hAnsi="Times New Roman" w:cs="Times New Roman"/>
          <w:sz w:val="20"/>
          <w:szCs w:val="20"/>
        </w:rPr>
        <w:t xml:space="preserve"> CGARS, sez. giurisdizionale, 12/04/2022, n. 454.</w:t>
      </w:r>
    </w:p>
    <w:p w14:paraId="5FDC0CAC"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15/07/2022, n. 6067; </w:t>
      </w:r>
    </w:p>
    <w:p w14:paraId="17DEFC7A"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25/05/2022, n. 4194; </w:t>
      </w:r>
    </w:p>
    <w:p w14:paraId="60888D90"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19/07/2022, n. 10294;</w:t>
      </w:r>
    </w:p>
    <w:p w14:paraId="71ABC4D2"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19/07/2022, n. 10301; </w:t>
      </w:r>
    </w:p>
    <w:p w14:paraId="65AAA1A0"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2/11/2022, n. 14221; </w:t>
      </w:r>
    </w:p>
    <w:p w14:paraId="5E076259"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29/08/2022, n. 11304;</w:t>
      </w:r>
    </w:p>
    <w:p w14:paraId="5C54C766"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29/08/2022, n. 11306; </w:t>
      </w:r>
    </w:p>
    <w:p w14:paraId="3B727071"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Liguria, 2/12/2022, n. 1038; </w:t>
      </w:r>
    </w:p>
    <w:p w14:paraId="30507778"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Liguria, sez. II, 12/07/2022, n. 600; </w:t>
      </w:r>
    </w:p>
    <w:p w14:paraId="1A03F6F6"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Liguria, sez. II, 3/02/2022, n. 89; </w:t>
      </w:r>
    </w:p>
    <w:p w14:paraId="2525EFF8"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16/06/2022, n. 1390; </w:t>
      </w:r>
    </w:p>
    <w:p w14:paraId="3B73C434"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Lombardia - Milano, sez. III, 20/04/2022, n. 880; </w:t>
      </w:r>
    </w:p>
    <w:p w14:paraId="633AC0D3"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21/10/2022, n. 2301; </w:t>
      </w:r>
    </w:p>
    <w:p w14:paraId="600458DC" w14:textId="77777777" w:rsidR="000D5E32" w:rsidRPr="00F46C7D" w:rsidRDefault="000D5E32" w:rsidP="000D5E32">
      <w:pPr>
        <w:pStyle w:val="Paragrafoelenco"/>
        <w:numPr>
          <w:ilvl w:val="0"/>
          <w:numId w:val="30"/>
        </w:numPr>
        <w:spacing w:before="100" w:beforeAutospacing="1" w:after="100" w:afterAutospacing="1" w:line="240" w:lineRule="auto"/>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28/06/2022, n. 1517; </w:t>
      </w:r>
    </w:p>
    <w:p w14:paraId="21D1D394" w14:textId="77777777" w:rsidR="000D5E32" w:rsidRPr="00F46C7D" w:rsidRDefault="000D5E32" w:rsidP="000D5E32">
      <w:pPr>
        <w:pStyle w:val="Paragrafoelenco"/>
        <w:numPr>
          <w:ilvl w:val="0"/>
          <w:numId w:val="30"/>
        </w:numPr>
        <w:spacing w:before="100" w:beforeAutospacing="1" w:after="0" w:line="240" w:lineRule="auto"/>
        <w:ind w:left="2127" w:hanging="426"/>
        <w:jc w:val="both"/>
        <w:rPr>
          <w:rFonts w:ascii="Times New Roman" w:eastAsia="Calibri" w:hAnsi="Times New Roman" w:cs="Times New Roman"/>
          <w:sz w:val="20"/>
          <w:szCs w:val="20"/>
        </w:rPr>
      </w:pPr>
      <w:r w:rsidRPr="00F46C7D">
        <w:rPr>
          <w:rFonts w:ascii="Times New Roman" w:eastAsia="Calibri" w:hAnsi="Times New Roman" w:cs="Times New Roman"/>
          <w:sz w:val="20"/>
          <w:szCs w:val="20"/>
        </w:rPr>
        <w:t xml:space="preserve"> Tar Veneto, sez. II, 23/09/2022, n. 1425; </w:t>
      </w:r>
    </w:p>
    <w:p w14:paraId="09AE9E93" w14:textId="77777777" w:rsidR="000D5E32" w:rsidRPr="00F46C7D" w:rsidRDefault="007C7AC5" w:rsidP="000D5E32">
      <w:pPr>
        <w:spacing w:after="0"/>
        <w:contextualSpacing/>
        <w:rPr>
          <w:rFonts w:ascii="Times New Roman" w:eastAsia="Times New Roman" w:hAnsi="Times New Roman" w:cs="Times New Roman"/>
          <w:b/>
          <w:bCs/>
          <w:color w:val="000000"/>
          <w:sz w:val="20"/>
          <w:szCs w:val="20"/>
          <w:u w:val="single"/>
          <w:lang w:eastAsia="it-IT"/>
        </w:rPr>
      </w:pPr>
      <w:hyperlink w:anchor="a2023" w:history="1">
        <w:r w:rsidR="000D5E32" w:rsidRPr="00F46C7D">
          <w:rPr>
            <w:rFonts w:ascii="Times New Roman" w:eastAsia="Times New Roman" w:hAnsi="Times New Roman" w:cs="Times New Roman"/>
            <w:b/>
            <w:bCs/>
            <w:color w:val="000000"/>
            <w:sz w:val="20"/>
            <w:szCs w:val="20"/>
            <w:u w:val="single"/>
            <w:lang w:eastAsia="it-IT"/>
          </w:rPr>
          <w:t>2023</w:t>
        </w:r>
      </w:hyperlink>
    </w:p>
    <w:p w14:paraId="0B061DA9" w14:textId="77777777" w:rsidR="000D5E32" w:rsidRPr="00F46C7D" w:rsidRDefault="000D5E32" w:rsidP="000D5E32">
      <w:pPr>
        <w:pStyle w:val="Paragrafoelenc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Decreti</w:t>
      </w:r>
    </w:p>
    <w:p w14:paraId="04AC8EFA"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n. 17/2023; </w:t>
      </w:r>
    </w:p>
    <w:p w14:paraId="6AF5B13C"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Toscana, sez. I, 24/04/2023, n. 160; </w:t>
      </w:r>
    </w:p>
    <w:p w14:paraId="6E9D2F4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sez. II, 3/04/2023, n. 113; </w:t>
      </w:r>
    </w:p>
    <w:p w14:paraId="1F2B809A" w14:textId="77777777" w:rsidR="000D5E32" w:rsidRPr="00F46C7D" w:rsidRDefault="000D5E32" w:rsidP="000D5E32">
      <w:pPr>
        <w:pStyle w:val="Paragrafoelenc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Ordinanze </w:t>
      </w:r>
    </w:p>
    <w:p w14:paraId="62F1444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10/11/2023, n. 4519; </w:t>
      </w:r>
    </w:p>
    <w:p w14:paraId="5CD5115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14/07/2023, n. 2890; </w:t>
      </w:r>
    </w:p>
    <w:p w14:paraId="7506FD43"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7/07/2023, n. 2780; </w:t>
      </w:r>
    </w:p>
    <w:p w14:paraId="282ED832"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Roma, sez. II quater, 23/02/2023, n. 3076; </w:t>
      </w:r>
    </w:p>
    <w:p w14:paraId="2828BC8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bis, 14/04/2023, n. 6464; </w:t>
      </w:r>
    </w:p>
    <w:p w14:paraId="3DD529A9"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14/09/2023, n. 13788; </w:t>
      </w:r>
    </w:p>
    <w:p w14:paraId="35AC0F1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16/05/2023, n. 8329; </w:t>
      </w:r>
    </w:p>
    <w:p w14:paraId="24CB9EE7"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23/10/2023, n. 15588; </w:t>
      </w:r>
    </w:p>
    <w:p w14:paraId="329BCA94"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27/09/2023, n. 14283; </w:t>
      </w:r>
    </w:p>
    <w:p w14:paraId="1DB74E42"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27/12/2023, n. 19719; </w:t>
      </w:r>
    </w:p>
    <w:p w14:paraId="1C420030"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7/01/2023, n. 231; </w:t>
      </w:r>
    </w:p>
    <w:p w14:paraId="2B0DEC7C"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7/01/2023, n. 232; </w:t>
      </w:r>
    </w:p>
    <w:p w14:paraId="5036099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7/01/2023, n. 233; </w:t>
      </w:r>
    </w:p>
    <w:p w14:paraId="441BD18F"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Liguria, 12/01/2023, n. 8; </w:t>
      </w:r>
    </w:p>
    <w:p w14:paraId="7A4328A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sez. II, 28/04/2023, n. 213; </w:t>
      </w:r>
    </w:p>
    <w:p w14:paraId="7D7B5001"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sez. II, 29/05/2023, n. 276; </w:t>
      </w:r>
    </w:p>
    <w:p w14:paraId="7EB91F2F" w14:textId="77777777" w:rsidR="000D5E32" w:rsidRPr="00F46C7D" w:rsidRDefault="000D5E32" w:rsidP="000D5E32">
      <w:pPr>
        <w:pStyle w:val="Paragrafoelenc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Parere </w:t>
      </w:r>
    </w:p>
    <w:p w14:paraId="1EEE52C6" w14:textId="3505116C"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Consiglio di Stato, sez. I, n. 01328/2023 del 17/10/2023;</w:t>
      </w:r>
    </w:p>
    <w:p w14:paraId="37EA43C8" w14:textId="77777777" w:rsidR="000D5E32" w:rsidRPr="00F46C7D" w:rsidRDefault="000D5E32" w:rsidP="000D5E32">
      <w:pPr>
        <w:pStyle w:val="Paragrafoelenc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 xml:space="preserve">Sentenze </w:t>
      </w:r>
    </w:p>
    <w:p w14:paraId="31371EE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Adunanza Plenaria, 13/02/2023, n. 5; </w:t>
      </w:r>
    </w:p>
    <w:p w14:paraId="2AAA710C"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21/11/2023, n. 9962; </w:t>
      </w:r>
    </w:p>
    <w:p w14:paraId="67BF9201"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27/12/2023, n. 11204; </w:t>
      </w:r>
    </w:p>
    <w:p w14:paraId="3B51167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30/08/2023, n. 8074; </w:t>
      </w:r>
    </w:p>
    <w:p w14:paraId="30D8A95B"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Consiglio di Stato, sez. VI, 9/05/2023, n. 4686; </w:t>
      </w:r>
    </w:p>
    <w:p w14:paraId="02E5C9C6" w14:textId="50EC6EE9"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 Roma, sez. II quater, 3/04/2023, n. 5632;</w:t>
      </w:r>
    </w:p>
    <w:p w14:paraId="447A6FDF"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 Roma, sez. II quater, 3/04/2023, n. 5630;</w:t>
      </w:r>
    </w:p>
    <w:p w14:paraId="282287AC"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15/12/2023, n. 19029;</w:t>
      </w:r>
    </w:p>
    <w:p w14:paraId="4FBB8AC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19/04/2023, n. 6770; </w:t>
      </w:r>
    </w:p>
    <w:p w14:paraId="68C8D8F3"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28/12/2023, n. 19889; </w:t>
      </w:r>
    </w:p>
    <w:p w14:paraId="7C37D37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3/04/2023, n. 5631;</w:t>
      </w:r>
    </w:p>
    <w:p w14:paraId="04B97439"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Lazio - Roma, sez. II quater, 4/04/2023, n. 5711;</w:t>
      </w:r>
    </w:p>
    <w:p w14:paraId="59AC7477" w14:textId="3CDCC809"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IV, 28/07/2023, n. 1974; </w:t>
      </w:r>
    </w:p>
    <w:p w14:paraId="47FCD731" w14:textId="1967C42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23/02/2023, n. 475; </w:t>
      </w:r>
    </w:p>
    <w:p w14:paraId="49D84419"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10/01/2023, n. 126; </w:t>
      </w:r>
    </w:p>
    <w:p w14:paraId="08B94FFF"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10/11/2023, n. 2601; </w:t>
      </w:r>
    </w:p>
    <w:p w14:paraId="483EA61B"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11/10/2023, n. 2285; </w:t>
      </w:r>
    </w:p>
    <w:p w14:paraId="267723B1"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11/10/2023, n. 2287; </w:t>
      </w:r>
    </w:p>
    <w:p w14:paraId="43A0F486"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15/11/2023, n. 2666; </w:t>
      </w:r>
    </w:p>
    <w:p w14:paraId="10D18D80"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6/09/2023, n. 2059; </w:t>
      </w:r>
    </w:p>
    <w:p w14:paraId="522E32A7"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6/09/2023, n. 2060; </w:t>
      </w:r>
    </w:p>
    <w:p w14:paraId="515A11A0"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IV, 3/04/2023, n. 829; </w:t>
      </w:r>
    </w:p>
    <w:p w14:paraId="0763029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Sardegna, sez. II, 8/11/2023, n. 856; </w:t>
      </w:r>
    </w:p>
    <w:p w14:paraId="7C68128E"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sez. II, 18/04/2023, n. 503; </w:t>
      </w:r>
    </w:p>
    <w:p w14:paraId="3F9CC367"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sez. II, 21/06/2023, n. 875; </w:t>
      </w:r>
    </w:p>
    <w:p w14:paraId="7C011CF5"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Venezia, sez. II, 19/01/2023, n. 84; </w:t>
      </w:r>
    </w:p>
    <w:p w14:paraId="51C0DB57" w14:textId="77777777" w:rsidR="000D5E32" w:rsidRPr="00F46C7D" w:rsidRDefault="000D5E32" w:rsidP="000D5E32">
      <w:pPr>
        <w:pStyle w:val="Paragrafoelenco"/>
        <w:numPr>
          <w:ilvl w:val="0"/>
          <w:numId w:val="30"/>
        </w:numPr>
        <w:spacing w:after="0"/>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Venezia, sez. II, 19/01/2023, n. 85; </w:t>
      </w:r>
    </w:p>
    <w:p w14:paraId="6EAB67A7" w14:textId="77777777" w:rsidR="000D5E32" w:rsidRPr="00F46C7D" w:rsidRDefault="000D5E32" w:rsidP="000D5E32">
      <w:pPr>
        <w:spacing w:after="0"/>
        <w:contextualSpacing/>
        <w:rPr>
          <w:rFonts w:ascii="Times New Roman" w:eastAsia="Times New Roman" w:hAnsi="Times New Roman" w:cs="Times New Roman"/>
          <w:b/>
          <w:bCs/>
          <w:color w:val="000000"/>
          <w:sz w:val="20"/>
          <w:szCs w:val="20"/>
          <w:u w:val="single"/>
          <w:lang w:eastAsia="it-IT"/>
        </w:rPr>
      </w:pPr>
      <w:r w:rsidRPr="00F46C7D">
        <w:rPr>
          <w:rFonts w:ascii="Times New Roman" w:eastAsia="Times New Roman" w:hAnsi="Times New Roman" w:cs="Times New Roman"/>
          <w:b/>
          <w:bCs/>
          <w:color w:val="000000"/>
          <w:sz w:val="20"/>
          <w:szCs w:val="20"/>
          <w:u w:val="single"/>
          <w:lang w:eastAsia="it-IT"/>
        </w:rPr>
        <w:t>2024</w:t>
      </w:r>
    </w:p>
    <w:p w14:paraId="40B463B6" w14:textId="73E6915D" w:rsidR="000D5E32" w:rsidRPr="00F46C7D" w:rsidRDefault="00CC09BA" w:rsidP="000D5E32">
      <w:pPr>
        <w:pStyle w:val="Paragrafoelenco"/>
        <w:ind w:left="567"/>
        <w:jc w:val="both"/>
        <w:rPr>
          <w:rFonts w:ascii="Times New Roman" w:eastAsia="Times New Roman" w:hAnsi="Times New Roman" w:cs="Times New Roman"/>
          <w:bCs/>
          <w:color w:val="000000"/>
          <w:sz w:val="20"/>
          <w:szCs w:val="20"/>
          <w:u w:val="single"/>
          <w:lang w:eastAsia="it-IT"/>
        </w:rPr>
      </w:pPr>
      <w:r w:rsidRPr="00F46C7D">
        <w:rPr>
          <w:rFonts w:ascii="Times New Roman" w:eastAsia="Times New Roman" w:hAnsi="Times New Roman" w:cs="Times New Roman"/>
          <w:bCs/>
          <w:color w:val="000000"/>
          <w:sz w:val="20"/>
          <w:szCs w:val="20"/>
          <w:u w:val="single"/>
          <w:lang w:eastAsia="it-IT"/>
        </w:rPr>
        <w:t>Sentenze</w:t>
      </w:r>
    </w:p>
    <w:p w14:paraId="78B7F6B6" w14:textId="69C58834" w:rsidR="003A176A"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w:t>
      </w:r>
      <w:r w:rsidR="003A176A">
        <w:rPr>
          <w:rFonts w:ascii="Times New Roman" w:eastAsia="Times New Roman" w:hAnsi="Times New Roman" w:cs="Times New Roman"/>
          <w:bCs/>
          <w:color w:val="000000"/>
          <w:sz w:val="20"/>
          <w:szCs w:val="20"/>
          <w:lang w:eastAsia="it-IT"/>
        </w:rPr>
        <w:t xml:space="preserve">Consiglio di Stato, sez. VI, 31/01/2024, n. 962 </w:t>
      </w:r>
    </w:p>
    <w:p w14:paraId="63620246" w14:textId="40C03328" w:rsidR="000D5E32" w:rsidRPr="00F46C7D" w:rsidRDefault="003A176A"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Pr>
          <w:rFonts w:ascii="Times New Roman" w:eastAsia="Times New Roman" w:hAnsi="Times New Roman" w:cs="Times New Roman"/>
          <w:bCs/>
          <w:color w:val="000000"/>
          <w:sz w:val="20"/>
          <w:szCs w:val="20"/>
          <w:lang w:eastAsia="it-IT"/>
        </w:rPr>
        <w:t xml:space="preserve"> </w:t>
      </w:r>
      <w:r w:rsidR="000D5E32" w:rsidRPr="00F46C7D">
        <w:rPr>
          <w:rFonts w:ascii="Times New Roman" w:eastAsia="Times New Roman" w:hAnsi="Times New Roman" w:cs="Times New Roman"/>
          <w:bCs/>
          <w:color w:val="000000"/>
          <w:sz w:val="20"/>
          <w:szCs w:val="20"/>
          <w:lang w:eastAsia="it-IT"/>
        </w:rPr>
        <w:t xml:space="preserve">Tar Veneto, </w:t>
      </w:r>
      <w:r>
        <w:rPr>
          <w:rFonts w:ascii="Times New Roman" w:eastAsia="Times New Roman" w:hAnsi="Times New Roman" w:cs="Times New Roman"/>
          <w:bCs/>
          <w:color w:val="000000"/>
          <w:sz w:val="20"/>
          <w:szCs w:val="20"/>
          <w:lang w:eastAsia="it-IT"/>
        </w:rPr>
        <w:t>sez. III, 8/01/2024</w:t>
      </w:r>
      <w:r w:rsidR="000D5E32" w:rsidRPr="00F46C7D">
        <w:rPr>
          <w:rFonts w:ascii="Times New Roman" w:eastAsia="Times New Roman" w:hAnsi="Times New Roman" w:cs="Times New Roman"/>
          <w:bCs/>
          <w:color w:val="000000"/>
          <w:sz w:val="20"/>
          <w:szCs w:val="20"/>
          <w:lang w:eastAsia="it-IT"/>
        </w:rPr>
        <w:t xml:space="preserve">, n. 23; </w:t>
      </w:r>
    </w:p>
    <w:p w14:paraId="41FE2A5F"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12/01/2024, n. 65; </w:t>
      </w:r>
    </w:p>
    <w:p w14:paraId="4EAC4A6A"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Liguria, sez. II, 25/01/2024, n. 54; </w:t>
      </w:r>
    </w:p>
    <w:p w14:paraId="42AF9E6C"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Toscana, sez. I, 25/01/2024, n. 108; </w:t>
      </w:r>
    </w:p>
    <w:p w14:paraId="665D6DDF"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30/01/2024, n. 242; </w:t>
      </w:r>
    </w:p>
    <w:p w14:paraId="294CFFA5"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30/01/2024, n. 243; </w:t>
      </w:r>
    </w:p>
    <w:p w14:paraId="09F82B8B" w14:textId="77777777" w:rsidR="000D5E32"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Lombardia - Milano, sez. III, 30/01/2024, n. 244; </w:t>
      </w:r>
    </w:p>
    <w:p w14:paraId="1E1BFD05" w14:textId="623130DC" w:rsidR="00AB302E" w:rsidRPr="00F46C7D" w:rsidRDefault="000D5E32" w:rsidP="000D5E32">
      <w:pPr>
        <w:pStyle w:val="Paragrafoelenco"/>
        <w:numPr>
          <w:ilvl w:val="0"/>
          <w:numId w:val="30"/>
        </w:numPr>
        <w:ind w:left="2127" w:hanging="426"/>
        <w:jc w:val="both"/>
        <w:rPr>
          <w:rFonts w:ascii="Times New Roman" w:eastAsia="Times New Roman" w:hAnsi="Times New Roman" w:cs="Times New Roman"/>
          <w:bCs/>
          <w:color w:val="000000"/>
          <w:sz w:val="20"/>
          <w:szCs w:val="20"/>
          <w:lang w:eastAsia="it-IT"/>
        </w:rPr>
      </w:pPr>
      <w:r w:rsidRPr="00F46C7D">
        <w:rPr>
          <w:rFonts w:ascii="Times New Roman" w:eastAsia="Times New Roman" w:hAnsi="Times New Roman" w:cs="Times New Roman"/>
          <w:bCs/>
          <w:color w:val="000000"/>
          <w:sz w:val="20"/>
          <w:szCs w:val="20"/>
          <w:lang w:eastAsia="it-IT"/>
        </w:rPr>
        <w:t xml:space="preserve"> TAR Veneto, 31 gennaio 2024, n. 182</w:t>
      </w:r>
    </w:p>
    <w:p w14:paraId="744DB12C" w14:textId="0542E743" w:rsidR="00AB302E" w:rsidRPr="00AB302E" w:rsidRDefault="00AB302E" w:rsidP="00AB302E">
      <w:pPr>
        <w:spacing w:after="0" w:line="240" w:lineRule="auto"/>
        <w:jc w:val="center"/>
        <w:rPr>
          <w:rFonts w:ascii="Times New Roman" w:eastAsia="Calibri" w:hAnsi="Times New Roman" w:cs="Times New Roman"/>
          <w:kern w:val="0"/>
          <w:sz w:val="21"/>
          <w:szCs w:val="21"/>
          <w14:ligatures w14:val="none"/>
        </w:rPr>
      </w:pPr>
      <w:r w:rsidRPr="00AB302E">
        <w:rPr>
          <w:rFonts w:ascii="Times New Roman" w:eastAsia="Calibri" w:hAnsi="Times New Roman" w:cs="Times New Roman"/>
          <w:kern w:val="0"/>
          <w:sz w:val="21"/>
          <w:szCs w:val="21"/>
          <w14:ligatures w14:val="none"/>
        </w:rPr>
        <w:t>* * ** * *</w:t>
      </w:r>
    </w:p>
    <w:sectPr w:rsidR="00AB302E" w:rsidRPr="00AB302E" w:rsidSect="00F4119B">
      <w:headerReference w:type="default" r:id="rId8"/>
      <w:footerReference w:type="default" r:id="rId9"/>
      <w:pgSz w:w="11906" w:h="16838"/>
      <w:pgMar w:top="1474" w:right="1304" w:bottom="107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40A5" w14:textId="77777777" w:rsidR="007C7AC5" w:rsidRDefault="007C7AC5" w:rsidP="00C43674">
      <w:pPr>
        <w:spacing w:after="0" w:line="240" w:lineRule="auto"/>
      </w:pPr>
      <w:r>
        <w:separator/>
      </w:r>
    </w:p>
  </w:endnote>
  <w:endnote w:type="continuationSeparator" w:id="0">
    <w:p w14:paraId="5B30D1C5" w14:textId="77777777" w:rsidR="007C7AC5" w:rsidRDefault="007C7AC5" w:rsidP="00C4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44794"/>
      <w:docPartObj>
        <w:docPartGallery w:val="Page Numbers (Bottom of Page)"/>
        <w:docPartUnique/>
      </w:docPartObj>
    </w:sdtPr>
    <w:sdtEndPr>
      <w:rPr>
        <w:rFonts w:ascii="Times New Roman" w:hAnsi="Times New Roman" w:cs="Times New Roman"/>
        <w:sz w:val="21"/>
        <w:szCs w:val="21"/>
      </w:rPr>
    </w:sdtEndPr>
    <w:sdtContent>
      <w:p w14:paraId="3D9C9021" w14:textId="77777777" w:rsidR="00BC3DC4" w:rsidRDefault="00BC3DC4">
        <w:pPr>
          <w:pStyle w:val="Pidipagina"/>
          <w:jc w:val="center"/>
        </w:pPr>
      </w:p>
      <w:p w14:paraId="10ACD38D" w14:textId="77777777" w:rsidR="00BC3DC4" w:rsidRDefault="00BC3DC4">
        <w:pPr>
          <w:pStyle w:val="Pidipagina"/>
          <w:jc w:val="center"/>
          <w:rPr>
            <w:rFonts w:ascii="Palatino Linotype" w:hAnsi="Palatino Linotype"/>
          </w:rPr>
        </w:pPr>
      </w:p>
      <w:p w14:paraId="1AC4261D" w14:textId="3A521D7A" w:rsidR="00BC3DC4" w:rsidRPr="009D7BBD" w:rsidRDefault="00BC3DC4" w:rsidP="00DB669A">
        <w:pPr>
          <w:pStyle w:val="Pidipagina"/>
          <w:jc w:val="right"/>
          <w:rPr>
            <w:rFonts w:ascii="Times New Roman" w:hAnsi="Times New Roman" w:cs="Times New Roman"/>
            <w:sz w:val="21"/>
            <w:szCs w:val="21"/>
          </w:rPr>
        </w:pPr>
        <w:r w:rsidRPr="009D7BBD">
          <w:rPr>
            <w:rFonts w:ascii="Times New Roman" w:hAnsi="Times New Roman" w:cs="Times New Roman"/>
            <w:sz w:val="21"/>
            <w:szCs w:val="21"/>
          </w:rPr>
          <w:fldChar w:fldCharType="begin"/>
        </w:r>
        <w:r w:rsidRPr="009D7BBD">
          <w:rPr>
            <w:rFonts w:ascii="Times New Roman" w:hAnsi="Times New Roman" w:cs="Times New Roman"/>
            <w:sz w:val="21"/>
            <w:szCs w:val="21"/>
          </w:rPr>
          <w:instrText>PAGE   \* MERGEFORMAT</w:instrText>
        </w:r>
        <w:r w:rsidRPr="009D7BBD">
          <w:rPr>
            <w:rFonts w:ascii="Times New Roman" w:hAnsi="Times New Roman" w:cs="Times New Roman"/>
            <w:sz w:val="21"/>
            <w:szCs w:val="21"/>
          </w:rPr>
          <w:fldChar w:fldCharType="separate"/>
        </w:r>
        <w:r w:rsidR="000E7996">
          <w:rPr>
            <w:rFonts w:ascii="Times New Roman" w:hAnsi="Times New Roman" w:cs="Times New Roman"/>
            <w:noProof/>
            <w:sz w:val="21"/>
            <w:szCs w:val="21"/>
          </w:rPr>
          <w:t>2</w:t>
        </w:r>
        <w:r w:rsidRPr="009D7BBD">
          <w:rPr>
            <w:rFonts w:ascii="Times New Roman" w:hAnsi="Times New Roman" w:cs="Times New Roman"/>
            <w:sz w:val="21"/>
            <w:szCs w:val="21"/>
          </w:rPr>
          <w:fldChar w:fldCharType="end"/>
        </w:r>
      </w:p>
    </w:sdtContent>
  </w:sdt>
  <w:p w14:paraId="75337809" w14:textId="77777777" w:rsidR="00BC3DC4" w:rsidRDefault="00BC3D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428DA" w14:textId="77777777" w:rsidR="007C7AC5" w:rsidRDefault="007C7AC5" w:rsidP="00C43674">
      <w:pPr>
        <w:spacing w:after="0" w:line="240" w:lineRule="auto"/>
      </w:pPr>
      <w:r>
        <w:separator/>
      </w:r>
    </w:p>
  </w:footnote>
  <w:footnote w:type="continuationSeparator" w:id="0">
    <w:p w14:paraId="3D8B0F65" w14:textId="77777777" w:rsidR="007C7AC5" w:rsidRDefault="007C7AC5" w:rsidP="00C43674">
      <w:pPr>
        <w:spacing w:after="0" w:line="240" w:lineRule="auto"/>
      </w:pPr>
      <w:r>
        <w:continuationSeparator/>
      </w:r>
    </w:p>
  </w:footnote>
  <w:footnote w:id="1">
    <w:p w14:paraId="3DCF8D61" w14:textId="7AEEFB39" w:rsidR="00BC3DC4" w:rsidRPr="00E469CF" w:rsidRDefault="00BC3DC4" w:rsidP="002B5734">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sym w:font="Symbol" w:char="F02A"/>
      </w:r>
      <w:r w:rsidRPr="00E469CF">
        <w:rPr>
          <w:rFonts w:ascii="Times New Roman" w:hAnsi="Times New Roman"/>
          <w:sz w:val="17"/>
          <w:szCs w:val="17"/>
        </w:rPr>
        <w:t xml:space="preserve">  Il presente testo rappresenta una rielaborazione e un approfondimento della relazione tenuta in occasione dell’incontro di studi in data 16 febbraio 2024</w:t>
      </w:r>
    </w:p>
  </w:footnote>
  <w:footnote w:id="2">
    <w:p w14:paraId="1D1D455C" w14:textId="38E9BDA8"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w:t>
      </w:r>
      <w:r w:rsidRPr="00E469CF">
        <w:rPr>
          <w:rFonts w:ascii="Times New Roman" w:hAnsi="Times New Roman"/>
          <w:i/>
          <w:sz w:val="17"/>
          <w:szCs w:val="17"/>
        </w:rPr>
        <w:t>Ex multis</w:t>
      </w:r>
      <w:r w:rsidRPr="00E469CF">
        <w:rPr>
          <w:rFonts w:ascii="Times New Roman" w:hAnsi="Times New Roman"/>
          <w:sz w:val="17"/>
          <w:szCs w:val="17"/>
        </w:rPr>
        <w:t xml:space="preserve"> e più di recente cfr. CASINI L., </w:t>
      </w:r>
      <w:r w:rsidRPr="00E469CF">
        <w:rPr>
          <w:rFonts w:ascii="Times New Roman" w:hAnsi="Times New Roman"/>
          <w:i/>
          <w:iCs/>
          <w:sz w:val="17"/>
          <w:szCs w:val="17"/>
        </w:rPr>
        <w:t>Patrimonio culturale</w:t>
      </w:r>
      <w:r w:rsidRPr="00E469CF">
        <w:rPr>
          <w:rFonts w:ascii="Times New Roman" w:hAnsi="Times New Roman"/>
          <w:sz w:val="17"/>
          <w:szCs w:val="17"/>
        </w:rPr>
        <w:t xml:space="preserve">, in </w:t>
      </w:r>
      <w:r w:rsidRPr="00E469CF">
        <w:rPr>
          <w:rFonts w:ascii="Times New Roman" w:hAnsi="Times New Roman"/>
          <w:i/>
          <w:sz w:val="17"/>
          <w:szCs w:val="17"/>
        </w:rPr>
        <w:t>Encicl. Dir. – I Tematici – vol. III – Le funzioni amministrative</w:t>
      </w:r>
      <w:r w:rsidRPr="00E469CF">
        <w:rPr>
          <w:rFonts w:ascii="Times New Roman" w:hAnsi="Times New Roman"/>
          <w:sz w:val="17"/>
          <w:szCs w:val="17"/>
        </w:rPr>
        <w:t xml:space="preserve"> – 2022; TARASCO A.L., </w:t>
      </w:r>
      <w:r w:rsidRPr="00E469CF">
        <w:rPr>
          <w:rFonts w:ascii="Times New Roman" w:hAnsi="Times New Roman"/>
          <w:i/>
          <w:iCs/>
          <w:sz w:val="17"/>
          <w:szCs w:val="17"/>
        </w:rPr>
        <w:t>Patrimonio culturale</w:t>
      </w:r>
      <w:r w:rsidRPr="00E469CF">
        <w:rPr>
          <w:rFonts w:ascii="Times New Roman" w:hAnsi="Times New Roman"/>
          <w:sz w:val="17"/>
          <w:szCs w:val="17"/>
        </w:rPr>
        <w:t>, (voce), Enciclopedia Treccani, 2020</w:t>
      </w:r>
    </w:p>
  </w:footnote>
  <w:footnote w:id="3">
    <w:p w14:paraId="426B45CF" w14:textId="2606585E"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Per una definizione della nozione di ‘bene culturale’, cfr. </w:t>
      </w:r>
      <w:r w:rsidRPr="00E469CF">
        <w:rPr>
          <w:rFonts w:ascii="Times New Roman" w:hAnsi="Times New Roman"/>
          <w:bCs/>
          <w:iCs/>
          <w:sz w:val="17"/>
          <w:szCs w:val="17"/>
        </w:rPr>
        <w:t xml:space="preserve">SEVERINI G., </w:t>
      </w:r>
      <w:r w:rsidRPr="00E469CF">
        <w:rPr>
          <w:rFonts w:ascii="Times New Roman" w:hAnsi="Times New Roman"/>
          <w:bCs/>
          <w:i/>
          <w:iCs/>
          <w:sz w:val="17"/>
          <w:szCs w:val="17"/>
        </w:rPr>
        <w:t>Commento artt 1-2</w:t>
      </w:r>
      <w:r w:rsidRPr="00E469CF">
        <w:rPr>
          <w:rFonts w:ascii="Times New Roman" w:hAnsi="Times New Roman"/>
          <w:bCs/>
          <w:iCs/>
          <w:sz w:val="17"/>
          <w:szCs w:val="17"/>
        </w:rPr>
        <w:t xml:space="preserve">, in </w:t>
      </w:r>
      <w:r w:rsidRPr="00E469CF">
        <w:rPr>
          <w:rFonts w:ascii="Times New Roman" w:hAnsi="Times New Roman"/>
          <w:bCs/>
          <w:i/>
          <w:iCs/>
          <w:sz w:val="17"/>
          <w:szCs w:val="17"/>
        </w:rPr>
        <w:t>Codice dei beni culturali e del paesaggio</w:t>
      </w:r>
      <w:r w:rsidRPr="00E469CF">
        <w:rPr>
          <w:rFonts w:ascii="Times New Roman" w:hAnsi="Times New Roman"/>
          <w:bCs/>
          <w:iCs/>
          <w:sz w:val="17"/>
          <w:szCs w:val="17"/>
        </w:rPr>
        <w:t xml:space="preserve">, (a cura di) </w:t>
      </w:r>
      <w:bookmarkStart w:id="4" w:name="_Hlk158567080"/>
      <w:r w:rsidRPr="00E469CF">
        <w:rPr>
          <w:rFonts w:ascii="Times New Roman" w:hAnsi="Times New Roman"/>
          <w:bCs/>
          <w:iCs/>
          <w:sz w:val="17"/>
          <w:szCs w:val="17"/>
        </w:rPr>
        <w:t xml:space="preserve">SANDULLI M. A., III ed., Giuffrè-Francis Lefebvre, Milano, 2019, </w:t>
      </w:r>
      <w:bookmarkEnd w:id="4"/>
      <w:r w:rsidRPr="00E469CF">
        <w:rPr>
          <w:rFonts w:ascii="Times New Roman" w:hAnsi="Times New Roman"/>
          <w:bCs/>
          <w:iCs/>
          <w:sz w:val="17"/>
          <w:szCs w:val="17"/>
        </w:rPr>
        <w:t>p.12;</w:t>
      </w:r>
      <w:r w:rsidRPr="00E469CF">
        <w:rPr>
          <w:rFonts w:ascii="Times New Roman" w:hAnsi="Times New Roman"/>
          <w:sz w:val="17"/>
          <w:szCs w:val="17"/>
        </w:rPr>
        <w:t xml:space="preserve"> Cfr. GIANNINI MM.S. </w:t>
      </w:r>
      <w:r w:rsidRPr="00E469CF">
        <w:rPr>
          <w:rFonts w:ascii="Times New Roman" w:hAnsi="Times New Roman"/>
          <w:i/>
          <w:sz w:val="17"/>
          <w:szCs w:val="17"/>
        </w:rPr>
        <w:t>I beni culturali</w:t>
      </w:r>
      <w:r w:rsidRPr="00E469CF">
        <w:rPr>
          <w:rFonts w:ascii="Times New Roman" w:hAnsi="Times New Roman"/>
          <w:sz w:val="17"/>
          <w:szCs w:val="17"/>
        </w:rPr>
        <w:t xml:space="preserve">, in </w:t>
      </w:r>
      <w:r w:rsidRPr="00E469CF">
        <w:rPr>
          <w:rFonts w:ascii="Times New Roman" w:hAnsi="Times New Roman"/>
          <w:i/>
          <w:sz w:val="17"/>
          <w:szCs w:val="17"/>
        </w:rPr>
        <w:t>Riv. Trim. dir. Pubbl</w:t>
      </w:r>
      <w:r w:rsidRPr="00E469CF">
        <w:rPr>
          <w:rFonts w:ascii="Times New Roman" w:hAnsi="Times New Roman"/>
          <w:sz w:val="17"/>
          <w:szCs w:val="17"/>
        </w:rPr>
        <w:t>., 1, 1976, p. 3 ss.</w:t>
      </w:r>
    </w:p>
  </w:footnote>
  <w:footnote w:id="4">
    <w:p w14:paraId="2861E1CE" w14:textId="791D2455"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GIANNINI M.S. </w:t>
      </w:r>
      <w:r w:rsidRPr="00E469CF">
        <w:rPr>
          <w:rFonts w:ascii="Times New Roman" w:hAnsi="Times New Roman"/>
          <w:i/>
          <w:sz w:val="17"/>
          <w:szCs w:val="17"/>
        </w:rPr>
        <w:t>I beni culturali</w:t>
      </w:r>
      <w:r w:rsidRPr="00E469CF">
        <w:rPr>
          <w:rFonts w:ascii="Times New Roman" w:hAnsi="Times New Roman"/>
          <w:sz w:val="17"/>
          <w:szCs w:val="17"/>
        </w:rPr>
        <w:t xml:space="preserve">, cit. </w:t>
      </w:r>
    </w:p>
  </w:footnote>
  <w:footnote w:id="5">
    <w:p w14:paraId="1BD2E57A" w14:textId="3410C5C6" w:rsidR="00BC3DC4" w:rsidRPr="00E469CF" w:rsidRDefault="00BC3DC4">
      <w:pPr>
        <w:pStyle w:val="Testonotaapidipagina"/>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GIANNINI M.S., </w:t>
      </w:r>
      <w:r w:rsidRPr="00E469CF">
        <w:rPr>
          <w:rFonts w:ascii="Times New Roman" w:hAnsi="Times New Roman"/>
          <w:i/>
          <w:sz w:val="17"/>
          <w:szCs w:val="17"/>
        </w:rPr>
        <w:t>I beni pubblici</w:t>
      </w:r>
      <w:r w:rsidRPr="00E469CF">
        <w:rPr>
          <w:rFonts w:ascii="Times New Roman" w:hAnsi="Times New Roman"/>
          <w:sz w:val="17"/>
          <w:szCs w:val="17"/>
        </w:rPr>
        <w:t>, Bulzoni, Roma, 1963, pp. 92-93</w:t>
      </w:r>
    </w:p>
  </w:footnote>
  <w:footnote w:id="6">
    <w:p w14:paraId="4E2059E0" w14:textId="7BD8B174" w:rsidR="00BC3DC4" w:rsidRPr="00E469CF" w:rsidRDefault="00BC3DC4" w:rsidP="008F0C08">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Si può infatti anche parlare di beni culturali accidentali, nel senso di beni prodotti altrove che accidentalmente si trovano in un territorio ma con il quale instaurano un rapporto con l’ambito culturale di approdo, che dà luogo alla formazione in capo allo Stato di un interesse relazionale alla conservazione di tale legame). Per una tra le prime affermazione della teoria del c.d. “contesto” si rinvia alle considerazioni contenute nelle Lettere a Miranda di Antoine Ch. Quatrèmere de Quincy (A. Ch. Quatrèmere de Quincy, </w:t>
      </w:r>
      <w:r w:rsidRPr="00E469CF">
        <w:rPr>
          <w:rFonts w:ascii="Times New Roman" w:hAnsi="Times New Roman"/>
          <w:i/>
          <w:sz w:val="17"/>
          <w:szCs w:val="17"/>
        </w:rPr>
        <w:t>Lettere a Miranda</w:t>
      </w:r>
      <w:r w:rsidRPr="00E469CF">
        <w:rPr>
          <w:rFonts w:ascii="Times New Roman" w:hAnsi="Times New Roman"/>
          <w:sz w:val="17"/>
          <w:szCs w:val="17"/>
        </w:rPr>
        <w:t>, Minerva Edizioni, 2003).</w:t>
      </w:r>
    </w:p>
  </w:footnote>
  <w:footnote w:id="7">
    <w:p w14:paraId="036501BB" w14:textId="2410B00B" w:rsidR="00BC3DC4" w:rsidRPr="00E469CF" w:rsidRDefault="00BC3DC4" w:rsidP="005D0FD2">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 tema, per quanto attiene all’esperienza italiana, cfr. anche VERDE S., </w:t>
      </w:r>
      <w:r w:rsidRPr="00E469CF">
        <w:rPr>
          <w:rFonts w:ascii="Times New Roman" w:hAnsi="Times New Roman"/>
          <w:i/>
          <w:sz w:val="17"/>
          <w:szCs w:val="17"/>
        </w:rPr>
        <w:t>Le belle arti e i selvaggi – La scoperta dell’altro, la storia dell’arte e l’invenzione del patrimonio culturale</w:t>
      </w:r>
      <w:r w:rsidRPr="00E469CF">
        <w:rPr>
          <w:rFonts w:ascii="Times New Roman" w:hAnsi="Times New Roman"/>
          <w:sz w:val="17"/>
          <w:szCs w:val="17"/>
        </w:rPr>
        <w:t>, Marsilio, Venezia, 2019.</w:t>
      </w:r>
    </w:p>
  </w:footnote>
  <w:footnote w:id="8">
    <w:p w14:paraId="6068043E" w14:textId="191EF709" w:rsidR="00BC3DC4" w:rsidRPr="00E469CF" w:rsidRDefault="00BC3DC4" w:rsidP="00E72FDF">
      <w:pPr>
        <w:spacing w:after="0" w:line="240" w:lineRule="auto"/>
        <w:jc w:val="both"/>
        <w:rPr>
          <w:rFonts w:ascii="Times New Roman" w:eastAsia="Calibri" w:hAnsi="Times New Roman" w:cs="Times New Roman"/>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sul tema TARASCO A.L., </w:t>
      </w:r>
      <w:r w:rsidRPr="00E469CF">
        <w:rPr>
          <w:rFonts w:ascii="Times New Roman" w:hAnsi="Times New Roman" w:cs="Times New Roman"/>
          <w:i/>
          <w:iCs/>
          <w:sz w:val="17"/>
          <w:szCs w:val="17"/>
        </w:rPr>
        <w:t>Diritto e gestione del patrimonio culturale</w:t>
      </w:r>
      <w:r w:rsidRPr="00E469CF">
        <w:rPr>
          <w:rFonts w:ascii="Times New Roman" w:hAnsi="Times New Roman" w:cs="Times New Roman"/>
          <w:sz w:val="17"/>
          <w:szCs w:val="17"/>
        </w:rPr>
        <w:t xml:space="preserve">, Laterza, Roma-Bari, 2021; CASINI L., Valorizzazione e gestione, in BARBATI C., CAMMELLI M., CASINI L., PIPERATA G., SCIULLO G., Diritto del patrimonio culturale, Il Mulino, Bologna, 2020, p.195 ss.; </w:t>
      </w:r>
      <w:r w:rsidRPr="00E469CF">
        <w:rPr>
          <w:rFonts w:ascii="Times New Roman" w:eastAsia="Calibri" w:hAnsi="Times New Roman" w:cs="Times New Roman"/>
          <w:kern w:val="0"/>
          <w:sz w:val="17"/>
          <w:szCs w:val="17"/>
          <w14:ligatures w14:val="none"/>
        </w:rPr>
        <w:t xml:space="preserve">FRANCIONI F., </w:t>
      </w:r>
      <w:r w:rsidRPr="00E469CF">
        <w:rPr>
          <w:rFonts w:ascii="Times New Roman" w:eastAsia="Calibri" w:hAnsi="Times New Roman" w:cs="Times New Roman"/>
          <w:i/>
          <w:kern w:val="0"/>
          <w:sz w:val="17"/>
          <w:szCs w:val="17"/>
          <w14:ligatures w14:val="none"/>
        </w:rPr>
        <w:t>Beni culturali (protezione internazionale dei)</w:t>
      </w:r>
      <w:r w:rsidRPr="00E469CF">
        <w:rPr>
          <w:rFonts w:ascii="Times New Roman" w:eastAsia="Calibri" w:hAnsi="Times New Roman" w:cs="Times New Roman"/>
          <w:kern w:val="0"/>
          <w:sz w:val="17"/>
          <w:szCs w:val="17"/>
          <w14:ligatures w14:val="none"/>
        </w:rPr>
        <w:t>, in Encicl. dir.–Annali, Giuffrè, Milano, 2016</w:t>
      </w:r>
    </w:p>
  </w:footnote>
  <w:footnote w:id="9">
    <w:p w14:paraId="2F192787" w14:textId="17852892"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w:t>
      </w:r>
      <w:r w:rsidRPr="00E469CF">
        <w:rPr>
          <w:rFonts w:ascii="Times New Roman" w:hAnsi="Times New Roman"/>
          <w:bCs/>
          <w:sz w:val="17"/>
          <w:szCs w:val="17"/>
        </w:rPr>
        <w:t xml:space="preserve">CECCHETTI M., </w:t>
      </w:r>
      <w:r w:rsidRPr="00E469CF">
        <w:rPr>
          <w:rFonts w:ascii="Times New Roman" w:hAnsi="Times New Roman"/>
          <w:bCs/>
          <w:i/>
          <w:sz w:val="17"/>
          <w:szCs w:val="17"/>
        </w:rPr>
        <w:t>Art. 9</w:t>
      </w:r>
      <w:r w:rsidRPr="00E469CF">
        <w:rPr>
          <w:rFonts w:ascii="Times New Roman" w:hAnsi="Times New Roman"/>
          <w:bCs/>
          <w:sz w:val="17"/>
          <w:szCs w:val="17"/>
        </w:rPr>
        <w:t xml:space="preserve">, in R. BIFULCO, A. CELOTTO, M. OLIVETTI (a cura di), </w:t>
      </w:r>
      <w:r w:rsidRPr="00E469CF">
        <w:rPr>
          <w:rFonts w:ascii="Times New Roman" w:hAnsi="Times New Roman"/>
          <w:bCs/>
          <w:i/>
          <w:sz w:val="17"/>
          <w:szCs w:val="17"/>
        </w:rPr>
        <w:t>Commentario alla Costitu</w:t>
      </w:r>
      <w:r w:rsidRPr="00E469CF">
        <w:rPr>
          <w:rFonts w:ascii="Times New Roman" w:hAnsi="Times New Roman"/>
          <w:bCs/>
          <w:i/>
          <w:iCs/>
          <w:sz w:val="17"/>
          <w:szCs w:val="17"/>
        </w:rPr>
        <w:t>zione</w:t>
      </w:r>
      <w:r w:rsidRPr="00E469CF">
        <w:rPr>
          <w:rFonts w:ascii="Times New Roman" w:hAnsi="Times New Roman"/>
          <w:bCs/>
          <w:sz w:val="17"/>
          <w:szCs w:val="17"/>
        </w:rPr>
        <w:t xml:space="preserve">, Milano, 2006 p. 221; </w:t>
      </w:r>
      <w:r w:rsidRPr="00E469CF">
        <w:rPr>
          <w:rFonts w:ascii="Times New Roman" w:hAnsi="Times New Roman"/>
          <w:sz w:val="17"/>
          <w:szCs w:val="17"/>
        </w:rPr>
        <w:t xml:space="preserve">MERUSI F., Art. 9 Cost., in </w:t>
      </w:r>
      <w:r w:rsidRPr="00E469CF">
        <w:rPr>
          <w:rFonts w:ascii="Times New Roman" w:hAnsi="Times New Roman"/>
          <w:i/>
          <w:iCs/>
          <w:sz w:val="17"/>
          <w:szCs w:val="17"/>
        </w:rPr>
        <w:t>Commentario alla Costituzione</w:t>
      </w:r>
      <w:r w:rsidRPr="00E469CF">
        <w:rPr>
          <w:rFonts w:ascii="Times New Roman" w:hAnsi="Times New Roman"/>
          <w:sz w:val="17"/>
          <w:szCs w:val="17"/>
        </w:rPr>
        <w:t>, BRANCA G. (ed.), Zanichelli, Bologna, 1975, pp.446-447</w:t>
      </w:r>
      <w:r>
        <w:rPr>
          <w:rFonts w:ascii="Times New Roman" w:hAnsi="Times New Roman"/>
          <w:sz w:val="17"/>
          <w:szCs w:val="17"/>
        </w:rPr>
        <w:t>; cfr. anche RIMOLI F</w:t>
      </w:r>
      <w:r w:rsidRPr="00D70AFF">
        <w:rPr>
          <w:rFonts w:ascii="Times New Roman" w:hAnsi="Times New Roman"/>
          <w:sz w:val="17"/>
          <w:szCs w:val="17"/>
        </w:rPr>
        <w:t>.</w:t>
      </w:r>
      <w:r>
        <w:rPr>
          <w:rFonts w:ascii="Times New Roman" w:hAnsi="Times New Roman"/>
          <w:sz w:val="17"/>
          <w:szCs w:val="17"/>
        </w:rPr>
        <w:t>,</w:t>
      </w:r>
      <w:r w:rsidRPr="00D70AFF">
        <w:rPr>
          <w:rFonts w:ascii="Times New Roman" w:hAnsi="Times New Roman"/>
          <w:sz w:val="17"/>
          <w:szCs w:val="17"/>
        </w:rPr>
        <w:t xml:space="preserve"> </w:t>
      </w:r>
      <w:r w:rsidRPr="00D70AFF">
        <w:rPr>
          <w:rFonts w:ascii="Times New Roman" w:hAnsi="Times New Roman"/>
          <w:i/>
          <w:sz w:val="17"/>
          <w:szCs w:val="17"/>
        </w:rPr>
        <w:t>Profili costituzionali della tutela del patrimonio culturale. In Patrimonio culturale. Profili giuridici e tecniche di tutela</w:t>
      </w:r>
      <w:r>
        <w:rPr>
          <w:rFonts w:ascii="Times New Roman" w:hAnsi="Times New Roman"/>
          <w:sz w:val="17"/>
          <w:szCs w:val="17"/>
        </w:rPr>
        <w:t xml:space="preserve">, Roma, Roma TrE-Press, 2017, </w:t>
      </w:r>
      <w:r w:rsidRPr="00D70AFF">
        <w:rPr>
          <w:rFonts w:ascii="Times New Roman" w:hAnsi="Times New Roman"/>
          <w:sz w:val="17"/>
          <w:szCs w:val="17"/>
        </w:rPr>
        <w:t>pp</w:t>
      </w:r>
      <w:r>
        <w:rPr>
          <w:rFonts w:ascii="Times New Roman" w:hAnsi="Times New Roman"/>
          <w:sz w:val="17"/>
          <w:szCs w:val="17"/>
        </w:rPr>
        <w:t>.91-114</w:t>
      </w:r>
    </w:p>
  </w:footnote>
  <w:footnote w:id="10">
    <w:p w14:paraId="4D75BE7D" w14:textId="699A7DB8"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i/>
          <w:iCs/>
          <w:sz w:val="17"/>
          <w:szCs w:val="17"/>
        </w:rPr>
        <w:t xml:space="preserve"> </w:t>
      </w:r>
      <w:r w:rsidRPr="00E469CF">
        <w:rPr>
          <w:rFonts w:ascii="Times New Roman" w:hAnsi="Times New Roman"/>
          <w:sz w:val="17"/>
          <w:szCs w:val="17"/>
        </w:rPr>
        <w:t xml:space="preserve">Cfr. CABIDDU M.A., </w:t>
      </w:r>
      <w:r w:rsidRPr="00E469CF">
        <w:rPr>
          <w:rFonts w:ascii="Times New Roman" w:hAnsi="Times New Roman"/>
          <w:i/>
          <w:iCs/>
          <w:sz w:val="17"/>
          <w:szCs w:val="17"/>
        </w:rPr>
        <w:t>La dimensione costituzionale dell’arte: il contributo delle arti alla cultura costituzionale</w:t>
      </w:r>
      <w:r w:rsidRPr="00E469CF">
        <w:rPr>
          <w:rFonts w:ascii="Times New Roman" w:hAnsi="Times New Roman"/>
          <w:sz w:val="17"/>
          <w:szCs w:val="17"/>
        </w:rPr>
        <w:t xml:space="preserve">, in </w:t>
      </w:r>
      <w:r w:rsidRPr="00E469CF">
        <w:rPr>
          <w:rFonts w:ascii="Times New Roman" w:hAnsi="Times New Roman"/>
          <w:i/>
          <w:iCs/>
          <w:sz w:val="17"/>
          <w:szCs w:val="17"/>
        </w:rPr>
        <w:t>Rivista AIC</w:t>
      </w:r>
      <w:r w:rsidRPr="00E469CF">
        <w:rPr>
          <w:rFonts w:ascii="Times New Roman" w:hAnsi="Times New Roman"/>
          <w:sz w:val="17"/>
          <w:szCs w:val="17"/>
        </w:rPr>
        <w:t xml:space="preserve">, no. 3/2022, p. 17.. Nel senso dell’importanza per l’espressione della personalità umana si esprimono anche le principali convenzioni internazionali sulla tutela del patrimonio culturale, cfr. FRANCIONI F., (a cura di), VRDOLJAK A.F. (a cura di) </w:t>
      </w:r>
      <w:r w:rsidRPr="00E469CF">
        <w:rPr>
          <w:rFonts w:ascii="Times New Roman" w:hAnsi="Times New Roman"/>
          <w:i/>
          <w:iCs/>
          <w:sz w:val="17"/>
          <w:szCs w:val="17"/>
        </w:rPr>
        <w:t>The Oxford Handbook of International Cultural Heritage Law</w:t>
      </w:r>
      <w:r w:rsidRPr="00E469CF">
        <w:rPr>
          <w:rFonts w:ascii="Times New Roman" w:hAnsi="Times New Roman"/>
          <w:sz w:val="17"/>
          <w:szCs w:val="17"/>
        </w:rPr>
        <w:t>, OUP, 2020</w:t>
      </w:r>
    </w:p>
  </w:footnote>
  <w:footnote w:id="11">
    <w:p w14:paraId="59B42D07" w14:textId="77777777"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FRANCESCHINI D., </w:t>
      </w:r>
      <w:r w:rsidRPr="00E469CF">
        <w:rPr>
          <w:rFonts w:ascii="Times New Roman" w:hAnsi="Times New Roman"/>
          <w:i/>
          <w:iCs/>
          <w:sz w:val="17"/>
          <w:szCs w:val="17"/>
        </w:rPr>
        <w:t>Con la cultura non si mangia?</w:t>
      </w:r>
      <w:r w:rsidRPr="00E469CF">
        <w:rPr>
          <w:rFonts w:ascii="Times New Roman" w:hAnsi="Times New Roman"/>
          <w:sz w:val="17"/>
          <w:szCs w:val="17"/>
        </w:rPr>
        <w:t xml:space="preserve">, Milano, 2022, p.19 </w:t>
      </w:r>
    </w:p>
  </w:footnote>
  <w:footnote w:id="12">
    <w:p w14:paraId="1CC5C78C" w14:textId="7CFE0C02" w:rsidR="00BC3DC4" w:rsidRPr="00DD5BBD" w:rsidRDefault="00BC3DC4">
      <w:pPr>
        <w:pStyle w:val="Testonotaapidipagina"/>
        <w:rPr>
          <w:rFonts w:ascii="Times New Roman" w:hAnsi="Times New Roman"/>
          <w:sz w:val="17"/>
          <w:szCs w:val="17"/>
        </w:rPr>
      </w:pPr>
      <w:r w:rsidRPr="00DD5BBD">
        <w:rPr>
          <w:rStyle w:val="Rimandonotaapidipagina"/>
          <w:rFonts w:ascii="Times New Roman" w:hAnsi="Times New Roman"/>
          <w:sz w:val="17"/>
          <w:szCs w:val="17"/>
        </w:rPr>
        <w:footnoteRef/>
      </w:r>
      <w:r w:rsidRPr="00DD5BBD">
        <w:rPr>
          <w:rFonts w:ascii="Times New Roman" w:hAnsi="Times New Roman"/>
          <w:sz w:val="17"/>
          <w:szCs w:val="17"/>
        </w:rPr>
        <w:t xml:space="preserve"> In questi termini, PAOLUCCI A., </w:t>
      </w:r>
      <w:r w:rsidRPr="00DD5BBD">
        <w:rPr>
          <w:rFonts w:ascii="Times New Roman" w:hAnsi="Times New Roman"/>
          <w:i/>
          <w:sz w:val="17"/>
          <w:szCs w:val="17"/>
        </w:rPr>
        <w:t xml:space="preserve">Le risorse per la cultura: lo stato delle </w:t>
      </w:r>
      <w:r>
        <w:rPr>
          <w:rFonts w:ascii="Times New Roman" w:hAnsi="Times New Roman"/>
          <w:i/>
          <w:sz w:val="17"/>
          <w:szCs w:val="17"/>
        </w:rPr>
        <w:t>‘</w:t>
      </w:r>
      <w:r w:rsidRPr="00DD5BBD">
        <w:rPr>
          <w:rFonts w:ascii="Times New Roman" w:hAnsi="Times New Roman"/>
          <w:i/>
          <w:sz w:val="17"/>
          <w:szCs w:val="17"/>
        </w:rPr>
        <w:t>cose</w:t>
      </w:r>
      <w:r>
        <w:rPr>
          <w:rFonts w:ascii="Times New Roman" w:hAnsi="Times New Roman"/>
          <w:i/>
          <w:sz w:val="17"/>
          <w:szCs w:val="17"/>
        </w:rPr>
        <w:t xml:space="preserve">’, </w:t>
      </w:r>
      <w:r w:rsidRPr="00DD5BBD">
        <w:rPr>
          <w:rFonts w:ascii="Times New Roman" w:hAnsi="Times New Roman"/>
          <w:sz w:val="17"/>
          <w:szCs w:val="17"/>
        </w:rPr>
        <w:t>in Aedon,</w:t>
      </w:r>
      <w:r>
        <w:rPr>
          <w:rFonts w:ascii="Times New Roman" w:hAnsi="Times New Roman"/>
          <w:sz w:val="17"/>
          <w:szCs w:val="17"/>
        </w:rPr>
        <w:t xml:space="preserve"> 2, 2008</w:t>
      </w:r>
      <w:r w:rsidRPr="00DD5BBD">
        <w:rPr>
          <w:rFonts w:ascii="Times New Roman" w:hAnsi="Times New Roman"/>
          <w:sz w:val="17"/>
          <w:szCs w:val="17"/>
        </w:rPr>
        <w:t xml:space="preserve"> </w:t>
      </w:r>
    </w:p>
  </w:footnote>
  <w:footnote w:id="13">
    <w:p w14:paraId="4BD2FA70" w14:textId="389C4B43" w:rsidR="00BC3DC4" w:rsidRPr="00E469CF" w:rsidRDefault="00BC3DC4" w:rsidP="0046768F">
      <w:pPr>
        <w:pStyle w:val="Testonotaapidipagina"/>
        <w:jc w:val="both"/>
        <w:rPr>
          <w:rFonts w:ascii="Times New Roman" w:hAnsi="Times New Roman"/>
          <w:sz w:val="17"/>
          <w:szCs w:val="17"/>
          <w:lang w:val="en-US"/>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w:t>
      </w:r>
      <w:r w:rsidRPr="00E469CF">
        <w:rPr>
          <w:rFonts w:ascii="Times New Roman" w:hAnsi="Times New Roman"/>
          <w:i/>
          <w:sz w:val="17"/>
          <w:szCs w:val="17"/>
        </w:rPr>
        <w:t>Survey of Global Collecting 2023</w:t>
      </w:r>
      <w:r w:rsidRPr="00E469CF">
        <w:rPr>
          <w:rFonts w:ascii="Times New Roman" w:hAnsi="Times New Roman"/>
          <w:sz w:val="17"/>
          <w:szCs w:val="17"/>
        </w:rPr>
        <w:t xml:space="preserve">, Art Basel e UBS, Clare McAndrew (ed.); cfr. anche PIRRELLI M., </w:t>
      </w:r>
      <w:r w:rsidRPr="00E469CF">
        <w:rPr>
          <w:rFonts w:ascii="Times New Roman" w:hAnsi="Times New Roman"/>
          <w:i/>
          <w:sz w:val="17"/>
          <w:szCs w:val="17"/>
        </w:rPr>
        <w:t>Il mercato dell’arte</w:t>
      </w:r>
      <w:r w:rsidRPr="00E469CF">
        <w:rPr>
          <w:rFonts w:ascii="Times New Roman" w:hAnsi="Times New Roman"/>
          <w:sz w:val="17"/>
          <w:szCs w:val="17"/>
        </w:rPr>
        <w:t xml:space="preserve">, in </w:t>
      </w:r>
      <w:r w:rsidRPr="00E469CF">
        <w:rPr>
          <w:rFonts w:ascii="Times New Roman" w:hAnsi="Times New Roman"/>
          <w:i/>
          <w:sz w:val="17"/>
          <w:szCs w:val="17"/>
        </w:rPr>
        <w:t>Economia dell’arte</w:t>
      </w:r>
      <w:r w:rsidRPr="00E469CF">
        <w:rPr>
          <w:rFonts w:ascii="Times New Roman" w:hAnsi="Times New Roman"/>
          <w:sz w:val="17"/>
          <w:szCs w:val="17"/>
        </w:rPr>
        <w:t xml:space="preserve">, NEGRI-CLEMENTI A. (cur.) </w:t>
      </w:r>
      <w:r w:rsidRPr="00E469CF">
        <w:rPr>
          <w:rFonts w:ascii="Times New Roman" w:hAnsi="Times New Roman"/>
          <w:sz w:val="17"/>
          <w:szCs w:val="17"/>
          <w:lang w:val="en-US"/>
        </w:rPr>
        <w:t xml:space="preserve">Egea, 2023, pp. 69 ss. nonché BOURRON C., </w:t>
      </w:r>
      <w:r w:rsidRPr="00E469CF">
        <w:rPr>
          <w:rFonts w:ascii="Times New Roman" w:hAnsi="Times New Roman"/>
          <w:i/>
          <w:iCs/>
          <w:sz w:val="17"/>
          <w:szCs w:val="17"/>
          <w:lang w:val="en-US"/>
        </w:rPr>
        <w:t>The same ever changing art market</w:t>
      </w:r>
      <w:r w:rsidRPr="00E469CF">
        <w:rPr>
          <w:rFonts w:ascii="Times New Roman" w:hAnsi="Times New Roman"/>
          <w:sz w:val="17"/>
          <w:szCs w:val="17"/>
          <w:lang w:val="en-US"/>
        </w:rPr>
        <w:t xml:space="preserve">, in BOESCH B.W., STERPI M. (eds), </w:t>
      </w:r>
      <w:r w:rsidRPr="00E469CF">
        <w:rPr>
          <w:rFonts w:ascii="Times New Roman" w:hAnsi="Times New Roman"/>
          <w:i/>
          <w:iCs/>
          <w:sz w:val="17"/>
          <w:szCs w:val="17"/>
          <w:lang w:val="en-US"/>
        </w:rPr>
        <w:t>The art collecting legal handbook</w:t>
      </w:r>
      <w:r w:rsidRPr="00E469CF">
        <w:rPr>
          <w:rFonts w:ascii="Times New Roman" w:hAnsi="Times New Roman"/>
          <w:sz w:val="17"/>
          <w:szCs w:val="17"/>
          <w:lang w:val="en-US"/>
        </w:rPr>
        <w:t>, Edward Elgar Publishing, UK, 2023, pp. 2-10</w:t>
      </w:r>
    </w:p>
  </w:footnote>
  <w:footnote w:id="14">
    <w:p w14:paraId="733F31A6" w14:textId="4964E6EC" w:rsidR="00BC3DC4" w:rsidRPr="00E469CF" w:rsidRDefault="00BC3DC4" w:rsidP="0046768F">
      <w:pPr>
        <w:pStyle w:val="Testonotaapidipagina"/>
        <w:jc w:val="both"/>
        <w:rPr>
          <w:rFonts w:ascii="Times New Roman" w:hAnsi="Times New Roman"/>
          <w:sz w:val="17"/>
          <w:szCs w:val="17"/>
          <w:lang w:val="en-US"/>
        </w:rPr>
      </w:pPr>
      <w:r w:rsidRPr="00E469CF">
        <w:rPr>
          <w:rStyle w:val="Rimandonotaapidipagina"/>
          <w:rFonts w:ascii="Times New Roman" w:hAnsi="Times New Roman"/>
          <w:sz w:val="17"/>
          <w:szCs w:val="17"/>
        </w:rPr>
        <w:footnoteRef/>
      </w:r>
      <w:r w:rsidRPr="00E469CF">
        <w:rPr>
          <w:rFonts w:ascii="Times New Roman" w:hAnsi="Times New Roman"/>
          <w:sz w:val="17"/>
          <w:szCs w:val="17"/>
          <w:lang w:val="en-US"/>
        </w:rPr>
        <w:t xml:space="preserve"> Cfr. STERPI M., </w:t>
      </w:r>
      <w:r w:rsidRPr="00E469CF">
        <w:rPr>
          <w:rFonts w:ascii="Times New Roman" w:hAnsi="Times New Roman"/>
          <w:i/>
          <w:iCs/>
          <w:sz w:val="17"/>
          <w:szCs w:val="17"/>
          <w:lang w:val="en-US"/>
        </w:rPr>
        <w:t>Art disruption: Art and Tecnology in the Twenty-first century</w:t>
      </w:r>
      <w:r w:rsidRPr="00E469CF">
        <w:rPr>
          <w:rFonts w:ascii="Times New Roman" w:hAnsi="Times New Roman"/>
          <w:sz w:val="17"/>
          <w:szCs w:val="17"/>
          <w:lang w:val="en-US"/>
        </w:rPr>
        <w:t xml:space="preserve">, in KAYNE L. M., SPIEGLER H. N. (eds), </w:t>
      </w:r>
      <w:r w:rsidRPr="00E469CF">
        <w:rPr>
          <w:rFonts w:ascii="Times New Roman" w:hAnsi="Times New Roman"/>
          <w:i/>
          <w:iCs/>
          <w:sz w:val="17"/>
          <w:szCs w:val="17"/>
          <w:lang w:val="en-US"/>
        </w:rPr>
        <w:t>The Art Law Review</w:t>
      </w:r>
      <w:r w:rsidRPr="00E469CF">
        <w:rPr>
          <w:rFonts w:ascii="Times New Roman" w:hAnsi="Times New Roman"/>
          <w:sz w:val="17"/>
          <w:szCs w:val="17"/>
          <w:lang w:val="en-US"/>
        </w:rPr>
        <w:t>, OUP, 2022 che sottolinea il ruolo dirompente delle nuove tecnologie anche per quanto attiene alla loro regolazione giuridica e al lavoro degli operatori del settore legale ( “</w:t>
      </w:r>
      <w:r w:rsidRPr="00E469CF">
        <w:rPr>
          <w:rFonts w:ascii="Times New Roman" w:hAnsi="Times New Roman"/>
          <w:i/>
          <w:iCs/>
          <w:sz w:val="17"/>
          <w:szCs w:val="17"/>
          <w:lang w:val="en-US"/>
        </w:rPr>
        <w:t>Disruptive technologies (such as block chain, AI, neural networks, smart contracts, virtual reality and augmented reality) are creating entirely new works of art and business models, which are revolutionizing the quite steady art market. […] Therefore, the art law lawyer of the future must also, inevitably, be a technology lawyer</w:t>
      </w:r>
      <w:r w:rsidRPr="00E469CF">
        <w:rPr>
          <w:rFonts w:ascii="Times New Roman" w:hAnsi="Times New Roman"/>
          <w:sz w:val="17"/>
          <w:szCs w:val="17"/>
          <w:lang w:val="en-US"/>
        </w:rPr>
        <w:t>”).</w:t>
      </w:r>
    </w:p>
  </w:footnote>
  <w:footnote w:id="15">
    <w:p w14:paraId="4C5B202A" w14:textId="000818C5" w:rsidR="00BC3DC4" w:rsidRPr="00E469CF" w:rsidRDefault="00BC3DC4" w:rsidP="005020BE">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Sulle prospettive di </w:t>
      </w:r>
      <w:r>
        <w:rPr>
          <w:rFonts w:ascii="Times New Roman" w:hAnsi="Times New Roman"/>
          <w:sz w:val="17"/>
          <w:szCs w:val="17"/>
        </w:rPr>
        <w:t>innovazioni all’attuale assetto normativo</w:t>
      </w:r>
      <w:r w:rsidRPr="00E469CF">
        <w:rPr>
          <w:rFonts w:ascii="Times New Roman" w:hAnsi="Times New Roman"/>
          <w:sz w:val="17"/>
          <w:szCs w:val="17"/>
        </w:rPr>
        <w:t xml:space="preserve"> cfr. anche CASINI L., </w:t>
      </w:r>
      <w:r w:rsidRPr="00E469CF">
        <w:rPr>
          <w:rFonts w:ascii="Times New Roman" w:hAnsi="Times New Roman"/>
          <w:i/>
          <w:sz w:val="17"/>
          <w:szCs w:val="17"/>
        </w:rPr>
        <w:t>La circolazione delle opere d’arte tra semplificazioni e complicazioni</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3, 2023</w:t>
      </w:r>
    </w:p>
  </w:footnote>
  <w:footnote w:id="16">
    <w:p w14:paraId="34EC9885" w14:textId="77777777" w:rsidR="00BC3DC4" w:rsidRPr="00E469CF" w:rsidRDefault="00BC3DC4" w:rsidP="0046768F">
      <w:pPr>
        <w:pStyle w:val="Testonotaapidipagina"/>
        <w:jc w:val="both"/>
        <w:rPr>
          <w:rFonts w:ascii="Times New Roman" w:hAnsi="Times New Roman"/>
          <w:sz w:val="17"/>
          <w:szCs w:val="17"/>
          <w:lang w:val="en-US"/>
        </w:rPr>
      </w:pPr>
      <w:r w:rsidRPr="00E469CF">
        <w:rPr>
          <w:rStyle w:val="Rimandonotaapidipagina"/>
          <w:rFonts w:ascii="Times New Roman" w:hAnsi="Times New Roman"/>
          <w:sz w:val="17"/>
          <w:szCs w:val="17"/>
        </w:rPr>
        <w:footnoteRef/>
      </w:r>
      <w:r w:rsidRPr="00E469CF">
        <w:rPr>
          <w:rFonts w:ascii="Times New Roman" w:hAnsi="Times New Roman"/>
          <w:sz w:val="17"/>
          <w:szCs w:val="17"/>
          <w:lang w:val="en-US"/>
        </w:rPr>
        <w:t xml:space="preserve"> </w:t>
      </w:r>
      <w:r w:rsidRPr="00E469CF">
        <w:rPr>
          <w:rFonts w:ascii="Times New Roman" w:hAnsi="Times New Roman"/>
          <w:bCs/>
          <w:sz w:val="17"/>
          <w:szCs w:val="17"/>
          <w:lang w:val="en-GB"/>
        </w:rPr>
        <w:t xml:space="preserve">MERRYMANN J.H., </w:t>
      </w:r>
      <w:r w:rsidRPr="00E469CF">
        <w:rPr>
          <w:rFonts w:ascii="Times New Roman" w:hAnsi="Times New Roman"/>
          <w:bCs/>
          <w:i/>
          <w:sz w:val="17"/>
          <w:szCs w:val="17"/>
          <w:lang w:val="en-GB"/>
        </w:rPr>
        <w:t>Two ways of thinking about cultural property</w:t>
      </w:r>
      <w:r w:rsidRPr="00E469CF">
        <w:rPr>
          <w:rFonts w:ascii="Times New Roman" w:hAnsi="Times New Roman"/>
          <w:bCs/>
          <w:sz w:val="17"/>
          <w:szCs w:val="17"/>
          <w:lang w:val="en-GB"/>
        </w:rPr>
        <w:t xml:space="preserve">, in </w:t>
      </w:r>
      <w:r w:rsidRPr="00E469CF">
        <w:rPr>
          <w:rFonts w:ascii="Times New Roman" w:hAnsi="Times New Roman"/>
          <w:bCs/>
          <w:i/>
          <w:sz w:val="17"/>
          <w:szCs w:val="17"/>
          <w:lang w:val="en-GB"/>
        </w:rPr>
        <w:t>The American Journal of International Law</w:t>
      </w:r>
      <w:r w:rsidRPr="00E469CF">
        <w:rPr>
          <w:rFonts w:ascii="Times New Roman" w:hAnsi="Times New Roman"/>
          <w:bCs/>
          <w:sz w:val="17"/>
          <w:szCs w:val="17"/>
          <w:lang w:val="en-GB"/>
        </w:rPr>
        <w:t>, Vol. 80, No.4 (Oct. 1986)</w:t>
      </w:r>
    </w:p>
  </w:footnote>
  <w:footnote w:id="17">
    <w:p w14:paraId="73A3F37D" w14:textId="77777777" w:rsidR="00BC3DC4" w:rsidRPr="00E469CF" w:rsidRDefault="00BC3DC4" w:rsidP="0046768F">
      <w:pPr>
        <w:pStyle w:val="Testonotaapidipagina"/>
        <w:jc w:val="both"/>
        <w:rPr>
          <w:rFonts w:ascii="Times New Roman" w:hAnsi="Times New Roman"/>
          <w:sz w:val="17"/>
          <w:szCs w:val="17"/>
          <w:lang w:val="en-US"/>
        </w:rPr>
      </w:pPr>
      <w:r w:rsidRPr="00E469CF">
        <w:rPr>
          <w:rStyle w:val="Rimandonotaapidipagina"/>
          <w:rFonts w:ascii="Times New Roman" w:hAnsi="Times New Roman"/>
          <w:sz w:val="17"/>
          <w:szCs w:val="17"/>
        </w:rPr>
        <w:footnoteRef/>
      </w:r>
      <w:r w:rsidRPr="00E469CF">
        <w:rPr>
          <w:rFonts w:ascii="Times New Roman" w:hAnsi="Times New Roman"/>
          <w:sz w:val="17"/>
          <w:szCs w:val="17"/>
          <w:lang w:val="en-US"/>
        </w:rPr>
        <w:t xml:space="preserve"> </w:t>
      </w:r>
      <w:r w:rsidRPr="00E469CF">
        <w:rPr>
          <w:rFonts w:ascii="Times New Roman" w:hAnsi="Times New Roman"/>
          <w:bCs/>
          <w:sz w:val="17"/>
          <w:szCs w:val="17"/>
          <w:lang w:val="en-GB"/>
        </w:rPr>
        <w:t xml:space="preserve">MERRYMANN J.H., </w:t>
      </w:r>
      <w:r w:rsidRPr="00E469CF">
        <w:rPr>
          <w:rFonts w:ascii="Times New Roman" w:hAnsi="Times New Roman"/>
          <w:bCs/>
          <w:i/>
          <w:sz w:val="17"/>
          <w:szCs w:val="17"/>
          <w:lang w:val="en-GB"/>
        </w:rPr>
        <w:t>Two ways of thinking about cultural property</w:t>
      </w:r>
      <w:r w:rsidRPr="00E469CF">
        <w:rPr>
          <w:rFonts w:ascii="Times New Roman" w:hAnsi="Times New Roman"/>
          <w:bCs/>
          <w:sz w:val="17"/>
          <w:szCs w:val="17"/>
          <w:lang w:val="en-GB"/>
        </w:rPr>
        <w:t>, cit., pp. 831-832</w:t>
      </w:r>
    </w:p>
  </w:footnote>
  <w:footnote w:id="18">
    <w:p w14:paraId="14290C92" w14:textId="77777777"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MANUSARDI G.M., </w:t>
      </w:r>
      <w:r w:rsidRPr="00E469CF">
        <w:rPr>
          <w:rFonts w:ascii="Times New Roman" w:hAnsi="Times New Roman"/>
          <w:i/>
          <w:sz w:val="17"/>
          <w:szCs w:val="17"/>
        </w:rPr>
        <w:t>Per un nuovo corso del commercio artistico</w:t>
      </w:r>
      <w:r w:rsidRPr="00E469CF">
        <w:rPr>
          <w:rFonts w:ascii="Times New Roman" w:hAnsi="Times New Roman"/>
          <w:sz w:val="17"/>
          <w:szCs w:val="17"/>
        </w:rPr>
        <w:t xml:space="preserve">, in </w:t>
      </w:r>
      <w:r w:rsidRPr="00E469CF">
        <w:rPr>
          <w:rFonts w:ascii="Times New Roman" w:hAnsi="Times New Roman"/>
          <w:i/>
          <w:sz w:val="17"/>
          <w:szCs w:val="17"/>
        </w:rPr>
        <w:t>Per la salvezza dei beni culturali in Italia</w:t>
      </w:r>
      <w:r w:rsidRPr="00E469CF">
        <w:rPr>
          <w:rFonts w:ascii="Times New Roman" w:hAnsi="Times New Roman"/>
          <w:sz w:val="17"/>
          <w:szCs w:val="17"/>
        </w:rPr>
        <w:t>, vol. II, Casa editrice Colombo, Roma, 1967, 725</w:t>
      </w:r>
    </w:p>
  </w:footnote>
  <w:footnote w:id="19">
    <w:p w14:paraId="49CFB82D" w14:textId="726BF0E2" w:rsidR="00BC3DC4" w:rsidRPr="00E469CF" w:rsidRDefault="00BC3DC4" w:rsidP="005B5EE6">
      <w:pPr>
        <w:spacing w:after="0" w:line="240" w:lineRule="auto"/>
        <w:jc w:val="both"/>
        <w:rPr>
          <w:rFonts w:ascii="Times New Roman" w:eastAsia="Calibri" w:hAnsi="Times New Roman" w:cs="Times New Roman"/>
          <w:bCs/>
          <w:iCs/>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In proposito si rinvia alla manualistica, </w:t>
      </w:r>
      <w:r w:rsidRPr="00E469CF">
        <w:rPr>
          <w:rFonts w:ascii="Times New Roman" w:hAnsi="Times New Roman" w:cs="Times New Roman"/>
          <w:i/>
          <w:sz w:val="17"/>
          <w:szCs w:val="17"/>
        </w:rPr>
        <w:t xml:space="preserve">ex multis, </w:t>
      </w:r>
      <w:r w:rsidRPr="00E469CF">
        <w:rPr>
          <w:rFonts w:ascii="Times New Roman" w:hAnsi="Times New Roman" w:cs="Times New Roman"/>
          <w:sz w:val="17"/>
          <w:szCs w:val="17"/>
        </w:rPr>
        <w:t xml:space="preserve">GRISOLIA M., </w:t>
      </w:r>
      <w:r w:rsidRPr="00E469CF">
        <w:rPr>
          <w:rFonts w:ascii="Times New Roman" w:hAnsi="Times New Roman" w:cs="Times New Roman"/>
          <w:i/>
          <w:iCs/>
          <w:sz w:val="17"/>
          <w:szCs w:val="17"/>
        </w:rPr>
        <w:t>La tutela delle cose d’arte</w:t>
      </w:r>
      <w:r w:rsidRPr="00E469CF">
        <w:rPr>
          <w:rFonts w:ascii="Times New Roman" w:hAnsi="Times New Roman" w:cs="Times New Roman"/>
          <w:sz w:val="17"/>
          <w:szCs w:val="17"/>
        </w:rPr>
        <w:t xml:space="preserve">, Soc. ed. del “Foro italiano,” 1952, EMILIANI A., </w:t>
      </w:r>
      <w:r w:rsidRPr="00E469CF">
        <w:rPr>
          <w:rFonts w:ascii="Times New Roman" w:hAnsi="Times New Roman" w:cs="Times New Roman"/>
          <w:i/>
          <w:iCs/>
          <w:sz w:val="17"/>
          <w:szCs w:val="17"/>
        </w:rPr>
        <w:t xml:space="preserve">Storia della tutela negli stati preunitari, </w:t>
      </w:r>
      <w:r w:rsidRPr="00E469CF">
        <w:rPr>
          <w:rFonts w:ascii="Times New Roman" w:hAnsi="Times New Roman" w:cs="Times New Roman"/>
          <w:sz w:val="17"/>
          <w:szCs w:val="17"/>
        </w:rPr>
        <w:t xml:space="preserve">in </w:t>
      </w:r>
      <w:r w:rsidRPr="00E469CF">
        <w:rPr>
          <w:rFonts w:ascii="Times New Roman" w:hAnsi="Times New Roman" w:cs="Times New Roman"/>
          <w:i/>
          <w:iCs/>
          <w:sz w:val="17"/>
          <w:szCs w:val="17"/>
        </w:rPr>
        <w:t>Cento anni di tutela. Atti del Convegno di studio – Firenze 19 settembre 2005</w:t>
      </w:r>
      <w:r w:rsidRPr="00E469CF">
        <w:rPr>
          <w:rFonts w:ascii="Times New Roman" w:hAnsi="Times New Roman" w:cs="Times New Roman"/>
          <w:sz w:val="17"/>
          <w:szCs w:val="17"/>
        </w:rPr>
        <w:t xml:space="preserve">, Edizioni Polistampa, 2007; </w:t>
      </w:r>
      <w:r w:rsidRPr="00E469CF">
        <w:rPr>
          <w:rFonts w:ascii="Times New Roman" w:eastAsia="Calibri" w:hAnsi="Times New Roman" w:cs="Times New Roman"/>
          <w:kern w:val="0"/>
          <w:sz w:val="17"/>
          <w:szCs w:val="17"/>
          <w14:ligatures w14:val="none"/>
        </w:rPr>
        <w:t xml:space="preserve">EMILIANI A., </w:t>
      </w:r>
      <w:r w:rsidRPr="00E469CF">
        <w:rPr>
          <w:rFonts w:ascii="Times New Roman" w:eastAsia="Calibri" w:hAnsi="Times New Roman" w:cs="Times New Roman"/>
          <w:i/>
          <w:iCs/>
          <w:kern w:val="0"/>
          <w:sz w:val="17"/>
          <w:szCs w:val="17"/>
          <w14:ligatures w14:val="none"/>
        </w:rPr>
        <w:t>Leggi, bandi e provvedimenti per la tutela dei Beni Artistici e culturali negli antichi stati italiani 1571–1860</w:t>
      </w:r>
      <w:r w:rsidRPr="00E469CF">
        <w:rPr>
          <w:rFonts w:ascii="Times New Roman" w:eastAsia="Calibri" w:hAnsi="Times New Roman" w:cs="Times New Roman"/>
          <w:kern w:val="0"/>
          <w:sz w:val="17"/>
          <w:szCs w:val="17"/>
          <w14:ligatures w14:val="none"/>
        </w:rPr>
        <w:t xml:space="preserve">, Bologna, 1996; </w:t>
      </w:r>
      <w:bookmarkStart w:id="11" w:name="_Hlk134043884"/>
      <w:r w:rsidRPr="00E469CF">
        <w:rPr>
          <w:rFonts w:ascii="Times New Roman" w:eastAsia="Calibri" w:hAnsi="Times New Roman" w:cs="Times New Roman"/>
          <w:kern w:val="0"/>
          <w:sz w:val="17"/>
          <w:szCs w:val="17"/>
          <w14:ligatures w14:val="none"/>
        </w:rPr>
        <w:t xml:space="preserve">ALIBRANDI T., FERRI P.G., </w:t>
      </w:r>
      <w:r w:rsidRPr="00E469CF">
        <w:rPr>
          <w:rFonts w:ascii="Times New Roman" w:eastAsia="Calibri" w:hAnsi="Times New Roman" w:cs="Times New Roman"/>
          <w:i/>
          <w:kern w:val="0"/>
          <w:sz w:val="17"/>
          <w:szCs w:val="17"/>
          <w14:ligatures w14:val="none"/>
        </w:rPr>
        <w:t>I beni culturali e ambientali</w:t>
      </w:r>
      <w:r w:rsidRPr="00E469CF">
        <w:rPr>
          <w:rFonts w:ascii="Times New Roman" w:eastAsia="Calibri" w:hAnsi="Times New Roman" w:cs="Times New Roman"/>
          <w:kern w:val="0"/>
          <w:sz w:val="17"/>
          <w:szCs w:val="17"/>
          <w14:ligatures w14:val="none"/>
        </w:rPr>
        <w:t xml:space="preserve">, Giuffrè, Milano, 2001; </w:t>
      </w:r>
      <w:r w:rsidRPr="00E469CF">
        <w:rPr>
          <w:rFonts w:ascii="Times New Roman" w:eastAsia="Calibri" w:hAnsi="Times New Roman" w:cs="Times New Roman"/>
          <w:bCs/>
          <w:iCs/>
          <w:kern w:val="0"/>
          <w:sz w:val="17"/>
          <w:szCs w:val="17"/>
          <w14:ligatures w14:val="none"/>
        </w:rPr>
        <w:t xml:space="preserve">AMOROSINO S., </w:t>
      </w:r>
      <w:r w:rsidRPr="00E469CF">
        <w:rPr>
          <w:rFonts w:ascii="Times New Roman" w:eastAsia="Calibri" w:hAnsi="Times New Roman" w:cs="Times New Roman"/>
          <w:bCs/>
          <w:i/>
          <w:iCs/>
          <w:kern w:val="0"/>
          <w:sz w:val="17"/>
          <w:szCs w:val="17"/>
          <w14:ligatures w14:val="none"/>
        </w:rPr>
        <w:t>Diritto dei beni culturali</w:t>
      </w:r>
      <w:r w:rsidRPr="00E469CF">
        <w:rPr>
          <w:rFonts w:ascii="Times New Roman" w:eastAsia="Calibri" w:hAnsi="Times New Roman" w:cs="Times New Roman"/>
          <w:bCs/>
          <w:iCs/>
          <w:kern w:val="0"/>
          <w:sz w:val="17"/>
          <w:szCs w:val="17"/>
          <w14:ligatures w14:val="none"/>
        </w:rPr>
        <w:t>, Wolters–Kluwer–Cedam, Milano–Padova, 2019</w:t>
      </w:r>
      <w:bookmarkEnd w:id="11"/>
      <w:r w:rsidRPr="00E469CF">
        <w:rPr>
          <w:rFonts w:ascii="Times New Roman" w:eastAsia="Calibri" w:hAnsi="Times New Roman" w:cs="Times New Roman"/>
          <w:bCs/>
          <w:iCs/>
          <w:kern w:val="0"/>
          <w:sz w:val="17"/>
          <w:szCs w:val="17"/>
          <w14:ligatures w14:val="none"/>
        </w:rPr>
        <w:t xml:space="preserve"> BARBATI C., CAMMELLI M., CASINI L., PIPERATA G., SCIULLO G., </w:t>
      </w:r>
      <w:r w:rsidRPr="00E469CF">
        <w:rPr>
          <w:rFonts w:ascii="Times New Roman" w:eastAsia="Calibri" w:hAnsi="Times New Roman" w:cs="Times New Roman"/>
          <w:bCs/>
          <w:i/>
          <w:iCs/>
          <w:kern w:val="0"/>
          <w:sz w:val="17"/>
          <w:szCs w:val="17"/>
          <w14:ligatures w14:val="none"/>
        </w:rPr>
        <w:t>Diritto del patrimonio culturale</w:t>
      </w:r>
      <w:r w:rsidRPr="00E469CF">
        <w:rPr>
          <w:rFonts w:ascii="Times New Roman" w:eastAsia="Calibri" w:hAnsi="Times New Roman" w:cs="Times New Roman"/>
          <w:bCs/>
          <w:iCs/>
          <w:kern w:val="0"/>
          <w:sz w:val="17"/>
          <w:szCs w:val="17"/>
          <w14:ligatures w14:val="none"/>
        </w:rPr>
        <w:t xml:space="preserve">, Il Mulino, Bologna, 2020; CABIDDU M.A. – GRASSO N. (a cura di), </w:t>
      </w:r>
      <w:r w:rsidRPr="00E469CF">
        <w:rPr>
          <w:rFonts w:ascii="Times New Roman" w:eastAsia="Calibri" w:hAnsi="Times New Roman" w:cs="Times New Roman"/>
          <w:bCs/>
          <w:i/>
          <w:iCs/>
          <w:kern w:val="0"/>
          <w:sz w:val="17"/>
          <w:szCs w:val="17"/>
          <w14:ligatures w14:val="none"/>
        </w:rPr>
        <w:t>Diritto dei beni culturali e del paesaggio</w:t>
      </w:r>
      <w:r w:rsidRPr="00E469CF">
        <w:rPr>
          <w:rFonts w:ascii="Times New Roman" w:eastAsia="Calibri" w:hAnsi="Times New Roman" w:cs="Times New Roman"/>
          <w:bCs/>
          <w:iCs/>
          <w:kern w:val="0"/>
          <w:sz w:val="17"/>
          <w:szCs w:val="17"/>
          <w14:ligatures w14:val="none"/>
        </w:rPr>
        <w:t xml:space="preserve">, Giappichelli, Torino, 2021; AINIS M., FIORILLO M., </w:t>
      </w:r>
      <w:r w:rsidRPr="00E469CF">
        <w:rPr>
          <w:rFonts w:ascii="Times New Roman" w:eastAsia="Calibri" w:hAnsi="Times New Roman" w:cs="Times New Roman"/>
          <w:bCs/>
          <w:i/>
          <w:iCs/>
          <w:kern w:val="0"/>
          <w:sz w:val="17"/>
          <w:szCs w:val="17"/>
          <w14:ligatures w14:val="none"/>
        </w:rPr>
        <w:t>L’ordinamento della cultura – Manuale di legislazione dei beni culturali</w:t>
      </w:r>
      <w:r w:rsidRPr="00E469CF">
        <w:rPr>
          <w:rFonts w:ascii="Times New Roman" w:eastAsia="Calibri" w:hAnsi="Times New Roman" w:cs="Times New Roman"/>
          <w:bCs/>
          <w:iCs/>
          <w:kern w:val="0"/>
          <w:sz w:val="17"/>
          <w:szCs w:val="17"/>
          <w14:ligatures w14:val="none"/>
        </w:rPr>
        <w:t>, III ed., Giuffrè, Milano, 2022.</w:t>
      </w:r>
    </w:p>
  </w:footnote>
  <w:footnote w:id="20">
    <w:p w14:paraId="7D535DDD" w14:textId="15BF4201" w:rsidR="00BC3DC4" w:rsidRPr="00E469CF" w:rsidRDefault="00BC3DC4" w:rsidP="004B6967">
      <w:pPr>
        <w:spacing w:after="0" w:line="240" w:lineRule="auto"/>
        <w:jc w:val="both"/>
        <w:rPr>
          <w:rFonts w:ascii="Times New Roman" w:hAnsi="Times New Roman" w:cs="Times New Roman"/>
          <w:sz w:val="17"/>
          <w:szCs w:val="17"/>
          <w:lang w:val="en-US"/>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Per un quadro delle attuali modalità di regolazione in vigore in altri Stati cfr. </w:t>
      </w:r>
      <w:r w:rsidRPr="00E469CF">
        <w:rPr>
          <w:rFonts w:ascii="Times New Roman" w:hAnsi="Times New Roman" w:cs="Times New Roman"/>
          <w:i/>
          <w:sz w:val="17"/>
          <w:szCs w:val="17"/>
        </w:rPr>
        <w:t>Art law: restrictions on the export of cultural property and artwork.</w:t>
      </w:r>
      <w:r w:rsidRPr="00E469CF">
        <w:rPr>
          <w:rFonts w:ascii="Times New Roman" w:hAnsi="Times New Roman" w:cs="Times New Roman"/>
          <w:sz w:val="17"/>
          <w:szCs w:val="17"/>
        </w:rPr>
        <w:t xml:space="preserve"> </w:t>
      </w:r>
      <w:r w:rsidRPr="00E469CF">
        <w:rPr>
          <w:rFonts w:ascii="Times New Roman" w:hAnsi="Times New Roman" w:cs="Times New Roman"/>
          <w:sz w:val="17"/>
          <w:szCs w:val="17"/>
          <w:lang w:val="en-US"/>
        </w:rPr>
        <w:t xml:space="preserve">A report by the IBA, Art, Cultural Institutions and Heritage Law Committe, December 2020, </w:t>
      </w:r>
      <w:hyperlink r:id="rId1" w:history="1">
        <w:r w:rsidRPr="00E469CF">
          <w:rPr>
            <w:rStyle w:val="Collegamentoipertestuale"/>
            <w:rFonts w:ascii="Times New Roman" w:hAnsi="Times New Roman" w:cs="Times New Roman"/>
            <w:sz w:val="17"/>
            <w:szCs w:val="17"/>
            <w:lang w:val="en-US"/>
          </w:rPr>
          <w:t>https://www.ibanet.org/LPD/IP_Comm_Tech_Section/Art_Cultl_Inst_Heritage_Law/art-law-2020</w:t>
        </w:r>
      </w:hyperlink>
      <w:r w:rsidRPr="00E469CF">
        <w:rPr>
          <w:rStyle w:val="Collegamentoipertestuale"/>
          <w:rFonts w:ascii="Times New Roman" w:hAnsi="Times New Roman" w:cs="Times New Roman"/>
          <w:sz w:val="17"/>
          <w:szCs w:val="17"/>
          <w:lang w:val="en-US"/>
        </w:rPr>
        <w:t xml:space="preserve">; </w:t>
      </w:r>
      <w:r w:rsidRPr="00E469CF">
        <w:rPr>
          <w:rFonts w:ascii="Times New Roman" w:hAnsi="Times New Roman" w:cs="Times New Roman"/>
          <w:sz w:val="17"/>
          <w:szCs w:val="17"/>
          <w:lang w:val="en-US"/>
        </w:rPr>
        <w:t xml:space="preserve">e più di recente cfr. BOESCH B.W., STERPI M. (eds), </w:t>
      </w:r>
      <w:r w:rsidRPr="00E469CF">
        <w:rPr>
          <w:rFonts w:ascii="Times New Roman" w:hAnsi="Times New Roman" w:cs="Times New Roman"/>
          <w:i/>
          <w:iCs/>
          <w:sz w:val="17"/>
          <w:szCs w:val="17"/>
          <w:lang w:val="en-US"/>
        </w:rPr>
        <w:t>The art collecting legal handbook</w:t>
      </w:r>
      <w:r w:rsidRPr="00E469CF">
        <w:rPr>
          <w:rFonts w:ascii="Times New Roman" w:hAnsi="Times New Roman" w:cs="Times New Roman"/>
          <w:sz w:val="17"/>
          <w:szCs w:val="17"/>
          <w:lang w:val="en-US"/>
        </w:rPr>
        <w:t>, Edward Elgar Publishing, UK, 2023.</w:t>
      </w:r>
    </w:p>
  </w:footnote>
  <w:footnote w:id="21">
    <w:p w14:paraId="035D09A2" w14:textId="15892915" w:rsidR="00BC3DC4" w:rsidRPr="00E469CF" w:rsidRDefault="00BC3DC4">
      <w:pPr>
        <w:pStyle w:val="Testonotaapidipagina"/>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anche TOSCO C., I beni culturali – Storia, tutela e valorizzazione, Il Mulino, Bologna, 2014, pp. 53 ss.</w:t>
      </w:r>
    </w:p>
  </w:footnote>
  <w:footnote w:id="22">
    <w:p w14:paraId="06614EC0" w14:textId="13FDF80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ALBISINNI F.G., </w:t>
      </w:r>
      <w:r w:rsidRPr="00E469CF">
        <w:rPr>
          <w:rFonts w:ascii="Times New Roman" w:hAnsi="Times New Roman"/>
          <w:i/>
          <w:sz w:val="17"/>
          <w:szCs w:val="17"/>
        </w:rPr>
        <w:t>Dal potere autorizzatorio di tipo conformativo alle fattispecie normative abilitanti. Verso nuovi paradigmi in tema di amministrazione del patrimonio culturale</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1, 2019. In questa prospettiva, si colloca la “</w:t>
      </w:r>
      <w:r w:rsidRPr="00E469CF">
        <w:rPr>
          <w:rFonts w:ascii="Times New Roman" w:hAnsi="Times New Roman"/>
          <w:i/>
          <w:sz w:val="17"/>
          <w:szCs w:val="17"/>
        </w:rPr>
        <w:t>Legge annuale per il mercato e la concorrenza del 2017</w:t>
      </w:r>
      <w:r w:rsidRPr="00E469CF">
        <w:rPr>
          <w:rFonts w:ascii="Times New Roman" w:hAnsi="Times New Roman"/>
          <w:sz w:val="17"/>
          <w:szCs w:val="17"/>
        </w:rPr>
        <w:t>” l. n. 124/2017 (Gazzetta Ufficiale n. 189/2017, in vigore dal 29 agosto 2017) ed anche il recentissimo disegno di legge in corso di esame in Parlamento.</w:t>
      </w:r>
    </w:p>
  </w:footnote>
  <w:footnote w:id="23">
    <w:p w14:paraId="34CE417E" w14:textId="29D4F795" w:rsidR="00BC3DC4" w:rsidRPr="00E469CF" w:rsidRDefault="00BC3DC4">
      <w:pPr>
        <w:pStyle w:val="Testonotaapidipagina"/>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ROSSI G., </w:t>
      </w:r>
      <w:r w:rsidRPr="00E469CF">
        <w:rPr>
          <w:rFonts w:ascii="Times New Roman" w:hAnsi="Times New Roman"/>
          <w:i/>
          <w:iCs/>
          <w:sz w:val="17"/>
          <w:szCs w:val="17"/>
        </w:rPr>
        <w:t>Principi di diritto amministrativo</w:t>
      </w:r>
      <w:r w:rsidRPr="00E469CF">
        <w:rPr>
          <w:rFonts w:ascii="Times New Roman" w:hAnsi="Times New Roman"/>
          <w:sz w:val="17"/>
          <w:szCs w:val="17"/>
        </w:rPr>
        <w:t>, Giappichelli, Torino, 2021, pp. 17 ss.</w:t>
      </w:r>
    </w:p>
  </w:footnote>
  <w:footnote w:id="24">
    <w:p w14:paraId="2F912ED7" w14:textId="1F972317"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Propone questa ricostruzione PIRRI VALENTINI A., in </w:t>
      </w:r>
      <w:r w:rsidRPr="00E469CF">
        <w:rPr>
          <w:rFonts w:ascii="Times New Roman" w:hAnsi="Times New Roman"/>
          <w:i/>
          <w:sz w:val="17"/>
          <w:szCs w:val="17"/>
        </w:rPr>
        <w:t>Il controllo della esportazione di opere d’arte</w:t>
      </w:r>
      <w:r w:rsidRPr="00E469CF">
        <w:rPr>
          <w:rFonts w:ascii="Times New Roman" w:hAnsi="Times New Roman"/>
          <w:sz w:val="17"/>
          <w:szCs w:val="17"/>
        </w:rPr>
        <w:t>, Giuffrè, Milano, 2023, v. in particolare pp.39-61 ss. e pp. 209-225.</w:t>
      </w:r>
    </w:p>
  </w:footnote>
  <w:footnote w:id="25">
    <w:p w14:paraId="1F5AAB8D" w14:textId="7BFF5C0F" w:rsidR="00BC3DC4" w:rsidRPr="00E469CF" w:rsidRDefault="00BC3DC4" w:rsidP="00C11FFA">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SETTIS S., AMMANATI G., </w:t>
      </w:r>
      <w:r w:rsidRPr="00E469CF">
        <w:rPr>
          <w:rFonts w:ascii="Times New Roman" w:hAnsi="Times New Roman"/>
          <w:i/>
          <w:iCs/>
          <w:sz w:val="17"/>
          <w:szCs w:val="17"/>
        </w:rPr>
        <w:t>Raffaello tra gli sterpi. Le rovine di Roma e le origini della tutela</w:t>
      </w:r>
      <w:r w:rsidRPr="00E469CF">
        <w:rPr>
          <w:rFonts w:ascii="Times New Roman" w:hAnsi="Times New Roman"/>
          <w:sz w:val="17"/>
          <w:szCs w:val="17"/>
        </w:rPr>
        <w:t>, Skira, Milano, 2022, in particolare p.13</w:t>
      </w:r>
    </w:p>
  </w:footnote>
  <w:footnote w:id="26">
    <w:p w14:paraId="478A266F" w14:textId="5011D4D1"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AINIS M., FIORILLO M., </w:t>
      </w:r>
      <w:r w:rsidRPr="00E469CF">
        <w:rPr>
          <w:rFonts w:ascii="Times New Roman" w:hAnsi="Times New Roman"/>
          <w:i/>
          <w:iCs/>
          <w:sz w:val="17"/>
          <w:szCs w:val="17"/>
        </w:rPr>
        <w:t xml:space="preserve">L’ordinamento della cultura - Manuale di legislazione dei beni culturali, </w:t>
      </w:r>
      <w:r w:rsidRPr="00E469CF">
        <w:rPr>
          <w:rFonts w:ascii="Times New Roman" w:hAnsi="Times New Roman"/>
          <w:sz w:val="17"/>
          <w:szCs w:val="17"/>
        </w:rPr>
        <w:t xml:space="preserve">3rd ed., Giuffrè, Milano, 2022, p.111; Cfr. LEMME F., </w:t>
      </w:r>
      <w:r w:rsidRPr="00E469CF">
        <w:rPr>
          <w:rFonts w:ascii="Times New Roman" w:hAnsi="Times New Roman"/>
          <w:i/>
          <w:sz w:val="17"/>
          <w:szCs w:val="17"/>
        </w:rPr>
        <w:t>Compendio di diritto dei beni culturali</w:t>
      </w:r>
      <w:r w:rsidRPr="00E469CF">
        <w:rPr>
          <w:rFonts w:ascii="Times New Roman" w:hAnsi="Times New Roman"/>
          <w:sz w:val="17"/>
          <w:szCs w:val="17"/>
        </w:rPr>
        <w:t xml:space="preserve">, cit., p.6; cfr. anche CALABI G., </w:t>
      </w:r>
      <w:r w:rsidRPr="00E469CF">
        <w:rPr>
          <w:rFonts w:ascii="Times New Roman" w:hAnsi="Times New Roman"/>
          <w:i/>
          <w:iCs/>
          <w:sz w:val="17"/>
          <w:szCs w:val="17"/>
        </w:rPr>
        <w:t>Diritto di proprietà e normativa di tutela</w:t>
      </w:r>
      <w:r w:rsidRPr="00E469CF">
        <w:rPr>
          <w:rFonts w:ascii="Times New Roman" w:hAnsi="Times New Roman"/>
          <w:sz w:val="17"/>
          <w:szCs w:val="17"/>
        </w:rPr>
        <w:t xml:space="preserve">, in CALABI G., HECKER S., SARRO R. and BUSANI A., </w:t>
      </w:r>
      <w:r w:rsidRPr="00E469CF">
        <w:rPr>
          <w:rFonts w:ascii="Times New Roman" w:hAnsi="Times New Roman"/>
          <w:i/>
          <w:iCs/>
          <w:sz w:val="17"/>
          <w:szCs w:val="17"/>
        </w:rPr>
        <w:t>Le opere d’arte e le collezioni - Acquisto, gestione, trasferimento</w:t>
      </w:r>
      <w:r w:rsidRPr="00E469CF">
        <w:rPr>
          <w:rFonts w:ascii="Times New Roman" w:hAnsi="Times New Roman"/>
          <w:sz w:val="17"/>
          <w:szCs w:val="17"/>
        </w:rPr>
        <w:t>, Wolters-Kluwer-Cedam, Milano-Padova, 2020, pp.144 ss.</w:t>
      </w:r>
    </w:p>
  </w:footnote>
  <w:footnote w:id="27">
    <w:p w14:paraId="5F8FF592" w14:textId="6153FE65"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EMILIANI A., </w:t>
      </w:r>
      <w:r w:rsidRPr="00E469CF">
        <w:rPr>
          <w:rFonts w:ascii="Times New Roman" w:hAnsi="Times New Roman"/>
          <w:i/>
          <w:iCs/>
          <w:sz w:val="17"/>
          <w:szCs w:val="17"/>
        </w:rPr>
        <w:t>Leggi, bandi e provvedimenti per la tutela dei Beni Artistici e culturali negli antichi stati italiani 1571-1860</w:t>
      </w:r>
      <w:r w:rsidRPr="00E469CF">
        <w:rPr>
          <w:rFonts w:ascii="Times New Roman" w:hAnsi="Times New Roman"/>
          <w:sz w:val="17"/>
          <w:szCs w:val="17"/>
        </w:rPr>
        <w:t xml:space="preserve">, Bologna, 1996, p.100 ss.; Cfr. AINIS M., FIORILLO M., </w:t>
      </w:r>
      <w:r w:rsidRPr="00E469CF">
        <w:rPr>
          <w:rFonts w:ascii="Times New Roman" w:hAnsi="Times New Roman"/>
          <w:i/>
          <w:iCs/>
          <w:sz w:val="17"/>
          <w:szCs w:val="17"/>
        </w:rPr>
        <w:t>L’ordinamento della cultura - Manuale di legislazione dei beni culturali</w:t>
      </w:r>
      <w:r w:rsidRPr="00E469CF">
        <w:rPr>
          <w:rFonts w:ascii="Times New Roman" w:hAnsi="Times New Roman"/>
          <w:sz w:val="17"/>
          <w:szCs w:val="17"/>
        </w:rPr>
        <w:t>, cit., p.112;</w:t>
      </w:r>
    </w:p>
  </w:footnote>
  <w:footnote w:id="28">
    <w:p w14:paraId="604F30A9" w14:textId="7D5F753A"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CARPENTIERI P., </w:t>
      </w:r>
      <w:r w:rsidRPr="00E469CF">
        <w:rPr>
          <w:rFonts w:ascii="Times New Roman" w:hAnsi="Times New Roman"/>
          <w:i/>
          <w:sz w:val="17"/>
          <w:szCs w:val="17"/>
        </w:rPr>
        <w:t>Il ruolo del fedecommesso nella conservazione delle collezioni d’arte</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3, 2022</w:t>
      </w:r>
    </w:p>
  </w:footnote>
  <w:footnote w:id="29">
    <w:p w14:paraId="66E9A4E7" w14:textId="591707F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SEVERINI G., </w:t>
      </w:r>
      <w:r w:rsidRPr="00E469CF">
        <w:rPr>
          <w:rFonts w:ascii="Times New Roman" w:hAnsi="Times New Roman"/>
          <w:i/>
          <w:iCs/>
          <w:sz w:val="17"/>
          <w:szCs w:val="17"/>
        </w:rPr>
        <w:t>Commento Artt. 1-2</w:t>
      </w:r>
      <w:r w:rsidRPr="00E469CF">
        <w:rPr>
          <w:rFonts w:ascii="Times New Roman" w:hAnsi="Times New Roman"/>
          <w:sz w:val="17"/>
          <w:szCs w:val="17"/>
        </w:rPr>
        <w:t xml:space="preserve">, in </w:t>
      </w:r>
      <w:r w:rsidRPr="00E469CF">
        <w:rPr>
          <w:rFonts w:ascii="Times New Roman" w:hAnsi="Times New Roman"/>
          <w:i/>
          <w:iCs/>
          <w:sz w:val="17"/>
          <w:szCs w:val="17"/>
        </w:rPr>
        <w:t>Codice dei beni culturali e del paesaggio</w:t>
      </w:r>
      <w:r w:rsidRPr="00E469CF">
        <w:rPr>
          <w:rFonts w:ascii="Times New Roman" w:hAnsi="Times New Roman"/>
          <w:sz w:val="17"/>
          <w:szCs w:val="17"/>
        </w:rPr>
        <w:t>, SANDULLI M. A. (ed.), III ed., Giuffrè–Francis Lefebvre, Milano, 2019, pp. 10-12</w:t>
      </w:r>
    </w:p>
  </w:footnote>
  <w:footnote w:id="30">
    <w:p w14:paraId="4C01B72B" w14:textId="20432399"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MERUSI F., Art. 9 Cost., in </w:t>
      </w:r>
      <w:r w:rsidRPr="00E469CF">
        <w:rPr>
          <w:rFonts w:ascii="Times New Roman" w:hAnsi="Times New Roman"/>
          <w:i/>
          <w:iCs/>
          <w:sz w:val="17"/>
          <w:szCs w:val="17"/>
        </w:rPr>
        <w:t>Commentario alla Costituzione</w:t>
      </w:r>
      <w:r w:rsidRPr="00E469CF">
        <w:rPr>
          <w:rFonts w:ascii="Times New Roman" w:hAnsi="Times New Roman"/>
          <w:sz w:val="17"/>
          <w:szCs w:val="17"/>
        </w:rPr>
        <w:t>, BRANCA G. (ed.), Zanichelli, Bologna, 1975, pp.446-447</w:t>
      </w:r>
    </w:p>
  </w:footnote>
  <w:footnote w:id="31">
    <w:p w14:paraId="0BEA7E21" w14:textId="7B73ECDD"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BARTOLINI A., </w:t>
      </w:r>
      <w:r w:rsidRPr="00E469CF">
        <w:rPr>
          <w:rFonts w:ascii="Times New Roman" w:hAnsi="Times New Roman"/>
          <w:i/>
          <w:iCs/>
          <w:sz w:val="17"/>
          <w:szCs w:val="17"/>
        </w:rPr>
        <w:t>Il bene culturale e le sue plurime concezioni</w:t>
      </w:r>
      <w:r w:rsidRPr="00E469CF">
        <w:rPr>
          <w:rFonts w:ascii="Times New Roman" w:hAnsi="Times New Roman"/>
          <w:sz w:val="17"/>
          <w:szCs w:val="17"/>
        </w:rPr>
        <w:t xml:space="preserve">, in </w:t>
      </w:r>
      <w:r w:rsidRPr="00E469CF">
        <w:rPr>
          <w:rFonts w:ascii="Times New Roman" w:hAnsi="Times New Roman"/>
          <w:i/>
          <w:iCs/>
          <w:sz w:val="17"/>
          <w:szCs w:val="17"/>
        </w:rPr>
        <w:t>Dir. amm</w:t>
      </w:r>
      <w:r w:rsidRPr="00E469CF">
        <w:rPr>
          <w:rFonts w:ascii="Times New Roman" w:hAnsi="Times New Roman"/>
          <w:sz w:val="17"/>
          <w:szCs w:val="17"/>
        </w:rPr>
        <w:t>., 2019, p.223</w:t>
      </w:r>
    </w:p>
  </w:footnote>
  <w:footnote w:id="32">
    <w:p w14:paraId="6377AA53" w14:textId="2426EB5F" w:rsidR="00BC3DC4" w:rsidRPr="00E469CF" w:rsidRDefault="00BC3DC4" w:rsidP="0046768F">
      <w:pPr>
        <w:pStyle w:val="Paragrafoelenco"/>
        <w:spacing w:after="0" w:line="240" w:lineRule="auto"/>
        <w:ind w:left="0"/>
        <w:jc w:val="both"/>
        <w:rPr>
          <w:rFonts w:ascii="Times New Roman" w:eastAsia="Calibri" w:hAnsi="Times New Roman" w:cs="Times New Roman"/>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w:t>
      </w:r>
      <w:r w:rsidRPr="00E469CF">
        <w:rPr>
          <w:rFonts w:ascii="Times New Roman" w:eastAsia="Calibri" w:hAnsi="Times New Roman" w:cs="Times New Roman"/>
          <w:kern w:val="0"/>
          <w:sz w:val="17"/>
          <w:szCs w:val="17"/>
          <w14:ligatures w14:val="none"/>
        </w:rPr>
        <w:t>Tra tutte si possono citare: il GATT (art. XX) e poi il WTO, i Trattati di Roma del 1957 e adesso i Trattati di Lisbona [art. 36 TFUE ma anche 167 TFUE], gli atti di diritto derivato adottati dall’allora Comunità Europea ai fini dell’avvio del funzionamento del mercato unico europeo all’inizio degli anni ‘90 relativi alla restituzione delle opere illegittimamente esportate e alla esportazione di opere d’arte verso stati extra europei e infine anche le pronunce della Corte di Giustizia</w:t>
      </w:r>
      <w:r w:rsidRPr="00E469CF">
        <w:rPr>
          <w:rFonts w:ascii="Times New Roman" w:hAnsi="Times New Roman" w:cs="Times New Roman"/>
          <w:sz w:val="17"/>
          <w:szCs w:val="17"/>
        </w:rPr>
        <w:t xml:space="preserve"> [</w:t>
      </w:r>
      <w:r w:rsidRPr="00E469CF">
        <w:rPr>
          <w:rFonts w:ascii="Times New Roman" w:eastAsia="Calibri" w:hAnsi="Times New Roman" w:cs="Times New Roman"/>
          <w:kern w:val="0"/>
          <w:sz w:val="17"/>
          <w:szCs w:val="17"/>
          <w14:ligatures w14:val="none"/>
        </w:rPr>
        <w:t xml:space="preserve">CGUE CEE/Italia 10 dicembre 1968 C-7/68, in Foro Italiano, vol. 92, no. 7/8 (July/August 1969), pp.89-90 and pp. 93/94]; le Convenzioni internazionali Unesco del 1970 e UNIDROIT del 1995 sulla esportazione illecita e i relativi strumenti per il recupero e la restituzione di beni culturali. In dottrina, cfr. FRIGO M., </w:t>
      </w:r>
      <w:r w:rsidRPr="00E469CF">
        <w:rPr>
          <w:rFonts w:ascii="Times New Roman" w:eastAsia="Calibri" w:hAnsi="Times New Roman" w:cs="Times New Roman"/>
          <w:i/>
          <w:kern w:val="0"/>
          <w:sz w:val="17"/>
          <w:szCs w:val="17"/>
          <w14:ligatures w14:val="none"/>
        </w:rPr>
        <w:t>La circolazione internazionale dei beni culturali – Diritto internazionale, diritto comunitario e diritto interno</w:t>
      </w:r>
      <w:r w:rsidRPr="00E469CF">
        <w:rPr>
          <w:rFonts w:ascii="Times New Roman" w:eastAsia="Calibri" w:hAnsi="Times New Roman" w:cs="Times New Roman"/>
          <w:kern w:val="0"/>
          <w:sz w:val="17"/>
          <w:szCs w:val="17"/>
          <w14:ligatures w14:val="none"/>
        </w:rPr>
        <w:t xml:space="preserve">, II ed., Giuffrè, Milano, 2007; FRANCIONI F., </w:t>
      </w:r>
      <w:r w:rsidRPr="00E469CF">
        <w:rPr>
          <w:rFonts w:ascii="Times New Roman" w:eastAsia="Calibri" w:hAnsi="Times New Roman" w:cs="Times New Roman"/>
          <w:i/>
          <w:kern w:val="0"/>
          <w:sz w:val="17"/>
          <w:szCs w:val="17"/>
          <w14:ligatures w14:val="none"/>
        </w:rPr>
        <w:t>Beni culturali (protezione internazionale dei)</w:t>
      </w:r>
      <w:r w:rsidRPr="00E469CF">
        <w:rPr>
          <w:rFonts w:ascii="Times New Roman" w:eastAsia="Calibri" w:hAnsi="Times New Roman" w:cs="Times New Roman"/>
          <w:kern w:val="0"/>
          <w:sz w:val="17"/>
          <w:szCs w:val="17"/>
          <w14:ligatures w14:val="none"/>
        </w:rPr>
        <w:t xml:space="preserve">, in </w:t>
      </w:r>
      <w:r w:rsidRPr="00E469CF">
        <w:rPr>
          <w:rFonts w:ascii="Times New Roman" w:eastAsia="Calibri" w:hAnsi="Times New Roman" w:cs="Times New Roman"/>
          <w:i/>
          <w:kern w:val="0"/>
          <w:sz w:val="17"/>
          <w:szCs w:val="17"/>
          <w14:ligatures w14:val="none"/>
        </w:rPr>
        <w:t>Encicl. dir.–Annali</w:t>
      </w:r>
      <w:r w:rsidRPr="00E469CF">
        <w:rPr>
          <w:rFonts w:ascii="Times New Roman" w:eastAsia="Calibri" w:hAnsi="Times New Roman" w:cs="Times New Roman"/>
          <w:kern w:val="0"/>
          <w:sz w:val="17"/>
          <w:szCs w:val="17"/>
          <w14:ligatures w14:val="none"/>
        </w:rPr>
        <w:t>, Giuffrè, Milano, 2016.</w:t>
      </w:r>
    </w:p>
  </w:footnote>
  <w:footnote w:id="33">
    <w:p w14:paraId="3A0E16A1" w14:textId="29D24402"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SALAMONE F., </w:t>
      </w:r>
      <w:r w:rsidRPr="00E469CF">
        <w:rPr>
          <w:rFonts w:ascii="Times New Roman" w:hAnsi="Times New Roman"/>
          <w:i/>
          <w:iCs/>
          <w:sz w:val="17"/>
          <w:szCs w:val="17"/>
        </w:rPr>
        <w:t>I nuovi reati contro il patrimonio culturale: un’occasione mancata</w:t>
      </w:r>
      <w:r w:rsidRPr="00E469CF">
        <w:rPr>
          <w:rFonts w:ascii="Times New Roman" w:hAnsi="Times New Roman"/>
          <w:sz w:val="17"/>
          <w:szCs w:val="17"/>
        </w:rPr>
        <w:t xml:space="preserve">, in </w:t>
      </w:r>
      <w:r w:rsidRPr="00E469CF">
        <w:rPr>
          <w:rFonts w:ascii="Times New Roman" w:hAnsi="Times New Roman"/>
          <w:i/>
          <w:iCs/>
          <w:sz w:val="17"/>
          <w:szCs w:val="17"/>
        </w:rPr>
        <w:t>Gazzetta Antiquaria</w:t>
      </w:r>
      <w:r w:rsidRPr="00E469CF">
        <w:rPr>
          <w:rFonts w:ascii="Times New Roman" w:hAnsi="Times New Roman"/>
          <w:sz w:val="17"/>
          <w:szCs w:val="17"/>
        </w:rPr>
        <w:t xml:space="preserve">, 12 aprile 2022, </w:t>
      </w:r>
      <w:hyperlink r:id="rId2" w:history="1">
        <w:r w:rsidRPr="00E469CF">
          <w:rPr>
            <w:rFonts w:ascii="Times New Roman" w:hAnsi="Times New Roman"/>
            <w:color w:val="0000FF"/>
            <w:sz w:val="17"/>
            <w:szCs w:val="17"/>
            <w:u w:val="single"/>
          </w:rPr>
          <w:t>https://www.antiquariditalia.it/it/gazzetta/articolo/9/570/i–nuovi–reati–contro–il–patrimonio–culturale–unoccasione–mancata</w:t>
        </w:r>
      </w:hyperlink>
      <w:r w:rsidRPr="00E469CF">
        <w:rPr>
          <w:rFonts w:ascii="Times New Roman" w:hAnsi="Times New Roman"/>
          <w:sz w:val="17"/>
          <w:szCs w:val="17"/>
        </w:rPr>
        <w:t xml:space="preserve"> </w:t>
      </w:r>
    </w:p>
  </w:footnote>
  <w:footnote w:id="34">
    <w:p w14:paraId="186F1DA5" w14:textId="55239609" w:rsidR="00BC3DC4" w:rsidRPr="00E469CF" w:rsidRDefault="00BC3DC4" w:rsidP="0046768F">
      <w:pPr>
        <w:spacing w:after="0" w:line="240" w:lineRule="auto"/>
        <w:jc w:val="both"/>
        <w:rPr>
          <w:rFonts w:ascii="Times New Roman" w:eastAsia="Calibri" w:hAnsi="Times New Roman" w:cs="Times New Roman"/>
          <w:bCs/>
          <w:iCs/>
          <w:kern w:val="0"/>
          <w:sz w:val="17"/>
          <w:szCs w:val="17"/>
          <w:lang w:val="en-US"/>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lang w:val="en-US"/>
        </w:rPr>
        <w:t xml:space="preserve"> Cfr. anche </w:t>
      </w:r>
      <w:r w:rsidRPr="00E469CF">
        <w:rPr>
          <w:rFonts w:ascii="Times New Roman" w:eastAsia="Calibri" w:hAnsi="Times New Roman" w:cs="Times New Roman"/>
          <w:bCs/>
          <w:iCs/>
          <w:kern w:val="0"/>
          <w:sz w:val="17"/>
          <w:szCs w:val="17"/>
          <w:lang w:val="en-US"/>
          <w14:ligatures w14:val="none"/>
        </w:rPr>
        <w:t xml:space="preserve">CALABI G., </w:t>
      </w:r>
      <w:r w:rsidRPr="00E469CF">
        <w:rPr>
          <w:rFonts w:ascii="Times New Roman" w:eastAsia="Calibri" w:hAnsi="Times New Roman" w:cs="Times New Roman"/>
          <w:bCs/>
          <w:i/>
          <w:iCs/>
          <w:kern w:val="0"/>
          <w:sz w:val="17"/>
          <w:szCs w:val="17"/>
          <w:lang w:val="en-US"/>
          <w14:ligatures w14:val="none"/>
        </w:rPr>
        <w:t>The Art Law Review: Italy</w:t>
      </w:r>
      <w:r w:rsidRPr="00E469CF">
        <w:rPr>
          <w:rFonts w:ascii="Times New Roman" w:eastAsia="Calibri" w:hAnsi="Times New Roman" w:cs="Times New Roman"/>
          <w:bCs/>
          <w:iCs/>
          <w:kern w:val="0"/>
          <w:sz w:val="17"/>
          <w:szCs w:val="17"/>
          <w:lang w:val="en-US"/>
          <w14:ligatures w14:val="none"/>
        </w:rPr>
        <w:t xml:space="preserve">, in KAYE L. M., SPIEGLER H.N. (Eds), </w:t>
      </w:r>
      <w:r w:rsidRPr="00E469CF">
        <w:rPr>
          <w:rFonts w:ascii="Times New Roman" w:eastAsia="Calibri" w:hAnsi="Times New Roman" w:cs="Times New Roman"/>
          <w:bCs/>
          <w:i/>
          <w:iCs/>
          <w:kern w:val="0"/>
          <w:sz w:val="17"/>
          <w:szCs w:val="17"/>
          <w:lang w:val="en-US"/>
          <w14:ligatures w14:val="none"/>
        </w:rPr>
        <w:t>The Art Law Review</w:t>
      </w:r>
      <w:r w:rsidRPr="00E469CF">
        <w:rPr>
          <w:rFonts w:ascii="Times New Roman" w:eastAsia="Calibri" w:hAnsi="Times New Roman" w:cs="Times New Roman"/>
          <w:bCs/>
          <w:iCs/>
          <w:kern w:val="0"/>
          <w:sz w:val="17"/>
          <w:szCs w:val="17"/>
          <w:lang w:val="en-US"/>
          <w14:ligatures w14:val="none"/>
        </w:rPr>
        <w:t>, Kaye Spiegler PLLC, 2023</w:t>
      </w:r>
    </w:p>
  </w:footnote>
  <w:footnote w:id="35">
    <w:p w14:paraId="2492684B" w14:textId="16E0288F" w:rsidR="00BC3DC4" w:rsidRPr="00E469CF" w:rsidRDefault="00BC3DC4" w:rsidP="000D4CDB">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In proposito, cfr. OTRANTO P., </w:t>
      </w:r>
      <w:r w:rsidRPr="00E469CF">
        <w:rPr>
          <w:rFonts w:ascii="Times New Roman" w:hAnsi="Times New Roman"/>
          <w:i/>
          <w:sz w:val="17"/>
          <w:szCs w:val="17"/>
        </w:rPr>
        <w:t>Più aperto e più rischioso il mercato internazionale dei beni culturali italiani</w:t>
      </w:r>
      <w:r w:rsidRPr="00E469CF">
        <w:rPr>
          <w:rFonts w:ascii="Times New Roman" w:hAnsi="Times New Roman"/>
          <w:sz w:val="17"/>
          <w:szCs w:val="17"/>
        </w:rPr>
        <w:t xml:space="preserve">, in </w:t>
      </w:r>
      <w:r w:rsidRPr="00E469CF">
        <w:rPr>
          <w:rFonts w:ascii="Times New Roman" w:hAnsi="Times New Roman"/>
          <w:i/>
          <w:sz w:val="17"/>
          <w:szCs w:val="17"/>
        </w:rPr>
        <w:t>Riv. it. dir. pubbl. comunitario</w:t>
      </w:r>
      <w:r w:rsidRPr="00E469CF">
        <w:rPr>
          <w:rFonts w:ascii="Times New Roman" w:hAnsi="Times New Roman"/>
          <w:sz w:val="17"/>
          <w:szCs w:val="17"/>
        </w:rPr>
        <w:t>, 2018, p.705 ss.</w:t>
      </w:r>
    </w:p>
  </w:footnote>
  <w:footnote w:id="36">
    <w:p w14:paraId="784AAFB2" w14:textId="68197BD0"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AVANZINI G., </w:t>
      </w:r>
      <w:r w:rsidRPr="00E469CF">
        <w:rPr>
          <w:rFonts w:ascii="Times New Roman" w:hAnsi="Times New Roman"/>
          <w:i/>
          <w:iCs/>
          <w:sz w:val="17"/>
          <w:szCs w:val="17"/>
        </w:rPr>
        <w:t>La circolazione intracomunitario dei beni culturali privati tra tutela del patrimonio nazionale e identità culturale europea</w:t>
      </w:r>
      <w:r w:rsidRPr="00E469CF">
        <w:rPr>
          <w:rFonts w:ascii="Times New Roman" w:hAnsi="Times New Roman"/>
          <w:sz w:val="17"/>
          <w:szCs w:val="17"/>
        </w:rPr>
        <w:t xml:space="preserve">, in </w:t>
      </w:r>
      <w:r w:rsidRPr="00E469CF">
        <w:rPr>
          <w:rFonts w:ascii="Times New Roman" w:hAnsi="Times New Roman"/>
          <w:i/>
          <w:iCs/>
          <w:sz w:val="17"/>
          <w:szCs w:val="17"/>
        </w:rPr>
        <w:t xml:space="preserve">Riv. It. Dir. Pubbl. Comunitario, </w:t>
      </w:r>
      <w:r w:rsidRPr="00E469CF">
        <w:rPr>
          <w:rFonts w:ascii="Times New Roman" w:hAnsi="Times New Roman"/>
          <w:sz w:val="17"/>
          <w:szCs w:val="17"/>
        </w:rPr>
        <w:t>3, 2018, p.690</w:t>
      </w:r>
    </w:p>
  </w:footnote>
  <w:footnote w:id="37">
    <w:p w14:paraId="64433334" w14:textId="6A0369A2"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SETTIS S. </w:t>
      </w:r>
      <w:hyperlink w:history="1">
        <w:r w:rsidRPr="00E469CF">
          <w:rPr>
            <w:rStyle w:val="Collegamentoipertestuale1"/>
            <w:rFonts w:ascii="Times New Roman" w:hAnsi="Times New Roman"/>
            <w:sz w:val="17"/>
            <w:szCs w:val="17"/>
          </w:rPr>
          <w:t>https://emergenzacultura.org(2017/04/05/salvatore-settis-beni-culturali-delitto-perfetto/</w:t>
        </w:r>
      </w:hyperlink>
      <w:r w:rsidRPr="00E469CF">
        <w:rPr>
          <w:rFonts w:ascii="Times New Roman" w:hAnsi="Times New Roman"/>
          <w:sz w:val="17"/>
          <w:szCs w:val="17"/>
        </w:rPr>
        <w:t xml:space="preserve"> e Italia Nostra </w:t>
      </w:r>
      <w:r w:rsidRPr="00E469CF">
        <w:rPr>
          <w:rStyle w:val="Collegamentoipertestuale1"/>
          <w:rFonts w:ascii="Times New Roman" w:hAnsi="Times New Roman"/>
          <w:sz w:val="17"/>
          <w:szCs w:val="17"/>
        </w:rPr>
        <w:t xml:space="preserve"> </w:t>
      </w:r>
      <w:hyperlink r:id="rId3" w:history="1">
        <w:r w:rsidRPr="00E469CF">
          <w:rPr>
            <w:rStyle w:val="Collegamentoipertestuale1"/>
            <w:rFonts w:ascii="Times New Roman" w:hAnsi="Times New Roman"/>
            <w:sz w:val="17"/>
            <w:szCs w:val="17"/>
          </w:rPr>
          <w:t>https://www.italianostra.org/no-alla-svendita-del-patrimonio-culturale-italiano/</w:t>
        </w:r>
      </w:hyperlink>
    </w:p>
  </w:footnote>
  <w:footnote w:id="38">
    <w:p w14:paraId="01102F55" w14:textId="29831878" w:rsidR="00BC3DC4" w:rsidRPr="00E469CF" w:rsidRDefault="00BC3DC4" w:rsidP="00A63692">
      <w:pPr>
        <w:spacing w:after="0" w:line="240" w:lineRule="auto"/>
        <w:jc w:val="both"/>
        <w:rPr>
          <w:rFonts w:ascii="Times New Roman" w:hAnsi="Times New Roman" w:cs="Times New Roman"/>
          <w:bCs/>
          <w:iCs/>
          <w:sz w:val="17"/>
          <w:szCs w:val="17"/>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w:t>
      </w:r>
      <w:r w:rsidRPr="00E469CF">
        <w:rPr>
          <w:rFonts w:ascii="Times New Roman" w:hAnsi="Times New Roman" w:cs="Times New Roman"/>
          <w:bCs/>
          <w:iCs/>
          <w:sz w:val="17"/>
          <w:szCs w:val="17"/>
        </w:rPr>
        <w:t xml:space="preserve">SIMONATI A., </w:t>
      </w:r>
      <w:r w:rsidRPr="00E469CF">
        <w:rPr>
          <w:rFonts w:ascii="Times New Roman" w:hAnsi="Times New Roman" w:cs="Times New Roman"/>
          <w:bCs/>
          <w:i/>
          <w:iCs/>
          <w:sz w:val="17"/>
          <w:szCs w:val="17"/>
        </w:rPr>
        <w:t xml:space="preserve">Commento Art. 65, </w:t>
      </w:r>
      <w:r w:rsidRPr="00E469CF">
        <w:rPr>
          <w:rFonts w:ascii="Times New Roman" w:hAnsi="Times New Roman" w:cs="Times New Roman"/>
          <w:bCs/>
          <w:iCs/>
          <w:sz w:val="17"/>
          <w:szCs w:val="17"/>
        </w:rPr>
        <w:t xml:space="preserve">in </w:t>
      </w:r>
      <w:r w:rsidRPr="00E469CF">
        <w:rPr>
          <w:rFonts w:ascii="Times New Roman" w:hAnsi="Times New Roman" w:cs="Times New Roman"/>
          <w:bCs/>
          <w:i/>
          <w:iCs/>
          <w:sz w:val="17"/>
          <w:szCs w:val="17"/>
        </w:rPr>
        <w:t xml:space="preserve">Codice dei beni culturali e del paesaggio, </w:t>
      </w:r>
      <w:r w:rsidRPr="00E469CF">
        <w:rPr>
          <w:rFonts w:ascii="Times New Roman" w:hAnsi="Times New Roman" w:cs="Times New Roman"/>
          <w:bCs/>
          <w:iCs/>
          <w:sz w:val="17"/>
          <w:szCs w:val="17"/>
        </w:rPr>
        <w:t>SANDULLI M. A. (ed.), III ed., Giuffrè–Francis Lefebvre, Milano, 2019, p.655</w:t>
      </w:r>
    </w:p>
  </w:footnote>
  <w:footnote w:id="39">
    <w:p w14:paraId="64F47065" w14:textId="79E19DA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AVANZINI G., </w:t>
      </w:r>
      <w:r w:rsidRPr="00E469CF">
        <w:rPr>
          <w:rFonts w:ascii="Times New Roman" w:hAnsi="Times New Roman"/>
          <w:i/>
          <w:iCs/>
          <w:sz w:val="17"/>
          <w:szCs w:val="17"/>
        </w:rPr>
        <w:t>La circolazione intracomunitario dei beni culturali privati tra tutela del patrimonio nazionale e identità culturale europea</w:t>
      </w:r>
      <w:r w:rsidRPr="00E469CF">
        <w:rPr>
          <w:rFonts w:ascii="Times New Roman" w:hAnsi="Times New Roman"/>
          <w:sz w:val="17"/>
          <w:szCs w:val="17"/>
        </w:rPr>
        <w:t>, cit., p.690 ss.</w:t>
      </w:r>
    </w:p>
  </w:footnote>
  <w:footnote w:id="40">
    <w:p w14:paraId="1088CC74" w14:textId="5F69621C" w:rsidR="00BC3DC4" w:rsidRPr="00E469CF" w:rsidRDefault="00BC3DC4" w:rsidP="0046768F">
      <w:pPr>
        <w:spacing w:after="0" w:line="240" w:lineRule="auto"/>
        <w:jc w:val="both"/>
        <w:rPr>
          <w:rFonts w:ascii="Times New Roman" w:hAnsi="Times New Roman" w:cs="Times New Roman"/>
          <w:bCs/>
          <w:iCs/>
          <w:sz w:val="17"/>
          <w:szCs w:val="17"/>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w:t>
      </w:r>
      <w:r w:rsidRPr="00E469CF">
        <w:rPr>
          <w:rFonts w:ascii="Times New Roman" w:hAnsi="Times New Roman" w:cs="Times New Roman"/>
          <w:bCs/>
          <w:iCs/>
          <w:sz w:val="17"/>
          <w:szCs w:val="17"/>
        </w:rPr>
        <w:t xml:space="preserve">SIMONATI A., </w:t>
      </w:r>
      <w:r w:rsidRPr="00E469CF">
        <w:rPr>
          <w:rFonts w:ascii="Times New Roman" w:hAnsi="Times New Roman" w:cs="Times New Roman"/>
          <w:bCs/>
          <w:i/>
          <w:iCs/>
          <w:sz w:val="17"/>
          <w:szCs w:val="17"/>
        </w:rPr>
        <w:t>Commento art. 65</w:t>
      </w:r>
      <w:r w:rsidRPr="00E469CF">
        <w:rPr>
          <w:rFonts w:ascii="Times New Roman" w:hAnsi="Times New Roman" w:cs="Times New Roman"/>
          <w:bCs/>
          <w:iCs/>
          <w:sz w:val="17"/>
          <w:szCs w:val="17"/>
        </w:rPr>
        <w:t xml:space="preserve">, in </w:t>
      </w:r>
      <w:r w:rsidRPr="00E469CF">
        <w:rPr>
          <w:rFonts w:ascii="Times New Roman" w:hAnsi="Times New Roman" w:cs="Times New Roman"/>
          <w:bCs/>
          <w:i/>
          <w:iCs/>
          <w:sz w:val="17"/>
          <w:szCs w:val="17"/>
        </w:rPr>
        <w:t>Codice dei beni culturali e del paesaggio</w:t>
      </w:r>
      <w:r w:rsidRPr="00E469CF">
        <w:rPr>
          <w:rFonts w:ascii="Times New Roman" w:hAnsi="Times New Roman" w:cs="Times New Roman"/>
          <w:bCs/>
          <w:iCs/>
          <w:sz w:val="17"/>
          <w:szCs w:val="17"/>
        </w:rPr>
        <w:t>, cit., p. 652 ss.</w:t>
      </w:r>
    </w:p>
  </w:footnote>
  <w:footnote w:id="41">
    <w:p w14:paraId="61AA1BF1" w14:textId="2C2174AB" w:rsidR="00BC3DC4" w:rsidRPr="00E469CF" w:rsidRDefault="00BC3DC4" w:rsidP="0046768F">
      <w:pPr>
        <w:spacing w:after="0" w:line="240" w:lineRule="auto"/>
        <w:jc w:val="both"/>
        <w:rPr>
          <w:rFonts w:ascii="Times New Roman" w:hAnsi="Times New Roman" w:cs="Times New Roman"/>
          <w:i/>
          <w:sz w:val="17"/>
          <w:szCs w:val="17"/>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MUNARI B.,</w:t>
      </w:r>
      <w:r w:rsidRPr="00E469CF">
        <w:rPr>
          <w:rFonts w:ascii="Times New Roman" w:hAnsi="Times New Roman" w:cs="Times New Roman"/>
          <w:i/>
          <w:sz w:val="17"/>
          <w:szCs w:val="17"/>
        </w:rPr>
        <w:t xml:space="preserve"> L’innalzamento della soglia temporale derivante dalla L. 4 Agosto del 2017 n. 124, </w:t>
      </w:r>
      <w:r w:rsidRPr="00E469CF">
        <w:rPr>
          <w:rFonts w:ascii="Times New Roman" w:hAnsi="Times New Roman" w:cs="Times New Roman"/>
          <w:sz w:val="17"/>
          <w:szCs w:val="17"/>
        </w:rPr>
        <w:t>in</w:t>
      </w:r>
      <w:r w:rsidRPr="00E469CF">
        <w:rPr>
          <w:rFonts w:ascii="Times New Roman" w:hAnsi="Times New Roman" w:cs="Times New Roman"/>
          <w:i/>
          <w:sz w:val="17"/>
          <w:szCs w:val="17"/>
        </w:rPr>
        <w:t xml:space="preserve"> Il diritto dei beni culturali. Atti del Convegno OGiPaC in memoria di Paolo Giorgio Ferri. Roma, 27 maggio 2021</w:t>
      </w:r>
      <w:r w:rsidRPr="00E469CF">
        <w:rPr>
          <w:rFonts w:ascii="Times New Roman" w:hAnsi="Times New Roman" w:cs="Times New Roman"/>
          <w:sz w:val="17"/>
          <w:szCs w:val="17"/>
        </w:rPr>
        <w:t>, CORTESE B. (ed), ROMATRE-PRESS, 2021, p.23 ss.</w:t>
      </w:r>
    </w:p>
  </w:footnote>
  <w:footnote w:id="42">
    <w:p w14:paraId="780B8E27" w14:textId="5926FF2C" w:rsidR="00BC3DC4" w:rsidRPr="00E469CF" w:rsidRDefault="00BC3DC4" w:rsidP="0046768F">
      <w:pPr>
        <w:suppressAutoHyphens/>
        <w:spacing w:after="210" w:line="240" w:lineRule="auto"/>
        <w:ind w:right="-17"/>
        <w:contextualSpacing/>
        <w:jc w:val="both"/>
        <w:rPr>
          <w:rFonts w:ascii="Times New Roman" w:eastAsia="Times New Roman" w:hAnsi="Times New Roman" w:cs="Times New Roman"/>
          <w:color w:val="000000"/>
          <w:kern w:val="0"/>
          <w:sz w:val="17"/>
          <w:szCs w:val="17"/>
          <w:lang w:eastAsia="it-IT"/>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w:t>
      </w:r>
      <w:r w:rsidRPr="00E469CF">
        <w:rPr>
          <w:rFonts w:ascii="Times New Roman" w:eastAsia="Times New Roman" w:hAnsi="Times New Roman" w:cs="Times New Roman"/>
          <w:color w:val="000000"/>
          <w:kern w:val="0"/>
          <w:sz w:val="17"/>
          <w:szCs w:val="17"/>
          <w:lang w:eastAsia="it-IT"/>
          <w14:ligatures w14:val="none"/>
        </w:rPr>
        <w:t>In dottrina esistono posizioni divergenti sul valore da attribuire alla nuova categoria di beni culturali di interesse “</w:t>
      </w:r>
      <w:r w:rsidRPr="003120AB">
        <w:rPr>
          <w:rFonts w:ascii="Times New Roman" w:eastAsia="Times New Roman" w:hAnsi="Times New Roman" w:cs="Times New Roman"/>
          <w:i/>
          <w:color w:val="000000"/>
          <w:kern w:val="0"/>
          <w:sz w:val="17"/>
          <w:szCs w:val="17"/>
          <w:lang w:eastAsia="it-IT"/>
          <w14:ligatures w14:val="none"/>
        </w:rPr>
        <w:t>eccezionale</w:t>
      </w:r>
      <w:r w:rsidRPr="00E469CF">
        <w:rPr>
          <w:rFonts w:ascii="Times New Roman" w:eastAsia="Times New Roman" w:hAnsi="Times New Roman" w:cs="Times New Roman"/>
          <w:color w:val="000000"/>
          <w:kern w:val="0"/>
          <w:sz w:val="17"/>
          <w:szCs w:val="17"/>
          <w:lang w:eastAsia="it-IT"/>
          <w14:ligatures w14:val="none"/>
        </w:rPr>
        <w:t>”. Si discute infatti se l’inclusione di questa nuova fattispecie sia il primo passo verso l’individuazione di una nuova e autonoma categoria di beni culturali di eccezionale importanza (sulla falsariga delle categorie di “</w:t>
      </w:r>
      <w:r w:rsidRPr="0075054D">
        <w:rPr>
          <w:rFonts w:ascii="Times New Roman" w:eastAsia="Times New Roman" w:hAnsi="Times New Roman" w:cs="Times New Roman"/>
          <w:i/>
          <w:color w:val="000000"/>
          <w:kern w:val="0"/>
          <w:sz w:val="17"/>
          <w:szCs w:val="17"/>
          <w:lang w:eastAsia="it-IT"/>
          <w14:ligatures w14:val="none"/>
        </w:rPr>
        <w:t>National Treasure</w:t>
      </w:r>
      <w:r w:rsidRPr="00E469CF">
        <w:rPr>
          <w:rFonts w:ascii="Times New Roman" w:eastAsia="Times New Roman" w:hAnsi="Times New Roman" w:cs="Times New Roman"/>
          <w:color w:val="000000"/>
          <w:kern w:val="0"/>
          <w:sz w:val="17"/>
          <w:szCs w:val="17"/>
          <w:lang w:eastAsia="it-IT"/>
          <w14:ligatures w14:val="none"/>
        </w:rPr>
        <w:t>” nel Regno Unito o di “</w:t>
      </w:r>
      <w:r w:rsidRPr="00E469CF">
        <w:rPr>
          <w:rFonts w:ascii="Times New Roman" w:eastAsia="Times New Roman" w:hAnsi="Times New Roman" w:cs="Times New Roman"/>
          <w:i/>
          <w:color w:val="000000"/>
          <w:kern w:val="0"/>
          <w:sz w:val="17"/>
          <w:szCs w:val="17"/>
          <w:lang w:eastAsia="it-IT"/>
          <w14:ligatures w14:val="none"/>
        </w:rPr>
        <w:t>Trésor national</w:t>
      </w:r>
      <w:r w:rsidRPr="00E469CF">
        <w:rPr>
          <w:rFonts w:ascii="Times New Roman" w:eastAsia="Times New Roman" w:hAnsi="Times New Roman" w:cs="Times New Roman"/>
          <w:color w:val="000000"/>
          <w:kern w:val="0"/>
          <w:sz w:val="17"/>
          <w:szCs w:val="17"/>
          <w:lang w:eastAsia="it-IT"/>
          <w14:ligatures w14:val="none"/>
        </w:rPr>
        <w:t xml:space="preserve">” in Francia) o se si tratti semplicemente di una categoria che raggruppa i cosiddetti beni complementari. I sostenitori della </w:t>
      </w:r>
      <w:r w:rsidRPr="00E469CF">
        <w:rPr>
          <w:rFonts w:ascii="Times New Roman" w:eastAsia="Times New Roman" w:hAnsi="Times New Roman" w:cs="Times New Roman"/>
          <w:color w:val="000000"/>
          <w:kern w:val="0"/>
          <w:sz w:val="17"/>
          <w:szCs w:val="17"/>
          <w:u w:val="single"/>
          <w:lang w:eastAsia="it-IT"/>
          <w14:ligatures w14:val="none"/>
        </w:rPr>
        <w:t>prima tesi</w:t>
      </w:r>
      <w:r w:rsidRPr="00E469CF">
        <w:rPr>
          <w:rFonts w:ascii="Times New Roman" w:eastAsia="Times New Roman" w:hAnsi="Times New Roman" w:cs="Times New Roman"/>
          <w:color w:val="000000"/>
          <w:kern w:val="0"/>
          <w:sz w:val="17"/>
          <w:szCs w:val="17"/>
          <w:lang w:eastAsia="it-IT"/>
          <w14:ligatures w14:val="none"/>
        </w:rPr>
        <w:t xml:space="preserve"> interpretano il fatto organizzativo che la valutazione dell’interesse eccezionale sia affidata a un organo ministeriale centrale (anziché periferico) come indice dell’intenzione del legislatore di “</w:t>
      </w:r>
      <w:r w:rsidRPr="003120AB">
        <w:rPr>
          <w:rFonts w:ascii="Times New Roman" w:eastAsia="Times New Roman" w:hAnsi="Times New Roman" w:cs="Times New Roman"/>
          <w:i/>
          <w:color w:val="000000"/>
          <w:kern w:val="0"/>
          <w:sz w:val="17"/>
          <w:szCs w:val="17"/>
          <w:lang w:eastAsia="it-IT"/>
          <w14:ligatures w14:val="none"/>
        </w:rPr>
        <w:t>ridefinire i confini dell’eccezione culturale consentita dai Trattati</w:t>
      </w:r>
      <w:r w:rsidRPr="00E469CF">
        <w:rPr>
          <w:rFonts w:ascii="Times New Roman" w:eastAsia="Times New Roman" w:hAnsi="Times New Roman" w:cs="Times New Roman"/>
          <w:color w:val="000000"/>
          <w:kern w:val="0"/>
          <w:sz w:val="17"/>
          <w:szCs w:val="17"/>
          <w:lang w:eastAsia="it-IT"/>
          <w14:ligatures w14:val="none"/>
        </w:rPr>
        <w:t xml:space="preserve">” (Cfr. AVANZINI G., La circolazione intracomunitario dei beni culturali privati tra tutela del patrimonio nazionale e identità culturale europea, cit., p. 696) In altre parole, l’attribuzione a livello centrale della funzione di individuazione del bene dovrebbe portare progressivamente alla concentrazione della tutela su beni realmente essenziali per il patrimonio culturale nazionale. Chi invece propende per la </w:t>
      </w:r>
      <w:r w:rsidRPr="00E469CF">
        <w:rPr>
          <w:rFonts w:ascii="Times New Roman" w:eastAsia="Times New Roman" w:hAnsi="Times New Roman" w:cs="Times New Roman"/>
          <w:color w:val="000000"/>
          <w:kern w:val="0"/>
          <w:sz w:val="17"/>
          <w:szCs w:val="17"/>
          <w:u w:val="single"/>
          <w:lang w:eastAsia="it-IT"/>
          <w14:ligatures w14:val="none"/>
        </w:rPr>
        <w:t>seconda tesi</w:t>
      </w:r>
      <w:r w:rsidRPr="00E469CF">
        <w:rPr>
          <w:rFonts w:ascii="Times New Roman" w:eastAsia="Times New Roman" w:hAnsi="Times New Roman" w:cs="Times New Roman"/>
          <w:color w:val="000000"/>
          <w:kern w:val="0"/>
          <w:sz w:val="17"/>
          <w:szCs w:val="17"/>
          <w:lang w:eastAsia="it-IT"/>
          <w14:ligatures w14:val="none"/>
        </w:rPr>
        <w:t xml:space="preserve"> osserva che il bene acquista rilevanza culturale per la sua capacità di rappresentare un elemento essenziale utile a garantire l’integrità e la completezza del patrimonio e quindi non per la sua qualità autonoma. Si tratta dunque di beni seriali che non sono dotati di significato culturale autonomo, ma lo acquisiscono attraverso la relazione che hanno con altri beni che ne sono dotati; relazione che deve comunque contribuire in modo davvero indispensabile alla piena comprensione del valore di questi ultimi</w:t>
      </w:r>
      <w:r w:rsidRPr="00E469CF">
        <w:rPr>
          <w:rFonts w:ascii="Times New Roman" w:hAnsi="Times New Roman" w:cs="Times New Roman"/>
          <w:sz w:val="17"/>
          <w:szCs w:val="17"/>
        </w:rPr>
        <w:t xml:space="preserve"> Cfr. </w:t>
      </w:r>
      <w:r w:rsidRPr="00E469CF">
        <w:rPr>
          <w:rFonts w:ascii="Times New Roman" w:hAnsi="Times New Roman" w:cs="Times New Roman"/>
          <w:bCs/>
          <w:iCs/>
          <w:sz w:val="17"/>
          <w:szCs w:val="17"/>
        </w:rPr>
        <w:t xml:space="preserve">MORBIDELLI G., </w:t>
      </w:r>
      <w:r w:rsidRPr="00E469CF">
        <w:rPr>
          <w:rFonts w:ascii="Times New Roman" w:hAnsi="Times New Roman" w:cs="Times New Roman"/>
          <w:bCs/>
          <w:i/>
          <w:iCs/>
          <w:sz w:val="17"/>
          <w:szCs w:val="17"/>
        </w:rPr>
        <w:t>Commento Art. 10</w:t>
      </w:r>
      <w:r w:rsidRPr="00E469CF">
        <w:rPr>
          <w:rFonts w:ascii="Times New Roman" w:hAnsi="Times New Roman" w:cs="Times New Roman"/>
          <w:bCs/>
          <w:iCs/>
          <w:sz w:val="17"/>
          <w:szCs w:val="17"/>
        </w:rPr>
        <w:t>, SANDULLI M. A., III ed., Giuffrè-Francis Lefebvre, Milano, 2019, pp.143-144.</w:t>
      </w:r>
      <w:r w:rsidRPr="00E469CF">
        <w:rPr>
          <w:rFonts w:ascii="Times New Roman" w:eastAsia="Times New Roman" w:hAnsi="Times New Roman" w:cs="Times New Roman"/>
          <w:color w:val="000000"/>
          <w:kern w:val="0"/>
          <w:sz w:val="17"/>
          <w:szCs w:val="17"/>
          <w:lang w:eastAsia="it-IT"/>
          <w14:ligatures w14:val="none"/>
        </w:rPr>
        <w:t xml:space="preserve"> </w:t>
      </w:r>
    </w:p>
  </w:footnote>
  <w:footnote w:id="43">
    <w:p w14:paraId="2546EA75" w14:textId="5E8A9855" w:rsidR="00BC3DC4" w:rsidRPr="00E469CF" w:rsidRDefault="00BC3DC4" w:rsidP="00F45E75">
      <w:pPr>
        <w:spacing w:after="0" w:line="240" w:lineRule="auto"/>
        <w:jc w:val="both"/>
        <w:rPr>
          <w:rFonts w:ascii="Times New Roman" w:eastAsia="Times New Roman" w:hAnsi="Times New Roman" w:cs="Times New Roman"/>
          <w:color w:val="000000"/>
          <w:kern w:val="0"/>
          <w:sz w:val="17"/>
          <w:szCs w:val="17"/>
          <w:lang w:eastAsia="it-IT"/>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w:t>
      </w:r>
      <w:r w:rsidRPr="00E469CF">
        <w:rPr>
          <w:rFonts w:ascii="Times New Roman" w:eastAsia="Times New Roman" w:hAnsi="Times New Roman" w:cs="Times New Roman"/>
          <w:color w:val="000000"/>
          <w:kern w:val="0"/>
          <w:sz w:val="17"/>
          <w:szCs w:val="17"/>
          <w:lang w:eastAsia="it-IT"/>
          <w14:ligatures w14:val="none"/>
        </w:rPr>
        <w:t>In proposito, occorre segnalare che l’Amministrazione ha adottato: (i)   il Decreto ministeriale n. 537 del 6 dicembre 2017 intitolato “</w:t>
      </w:r>
      <w:r w:rsidRPr="00E469CF">
        <w:rPr>
          <w:rFonts w:ascii="Times New Roman" w:eastAsia="Times New Roman" w:hAnsi="Times New Roman" w:cs="Times New Roman"/>
          <w:i/>
          <w:color w:val="000000"/>
          <w:kern w:val="0"/>
          <w:sz w:val="17"/>
          <w:szCs w:val="17"/>
          <w:lang w:eastAsia="it-IT"/>
          <w14:ligatures w14:val="none"/>
        </w:rPr>
        <w:t>Indirizzi di carattere generale per la valutazione del rilascio o del rifiuto dell’attestato di libera circolazione da parte degli uffici esportazione delle cose di interesse artistico, storico, archeologico, etnoantropologico</w:t>
      </w:r>
      <w:r w:rsidRPr="00E469CF">
        <w:rPr>
          <w:rFonts w:ascii="Times New Roman" w:eastAsia="Times New Roman" w:hAnsi="Times New Roman" w:cs="Times New Roman"/>
          <w:color w:val="000000"/>
          <w:kern w:val="0"/>
          <w:sz w:val="17"/>
          <w:szCs w:val="17"/>
          <w:lang w:eastAsia="it-IT"/>
          <w14:ligatures w14:val="none"/>
        </w:rPr>
        <w:t>”; (ii)  il Decreto Ministeriale n. 246/2018 (intitolato “</w:t>
      </w:r>
      <w:r w:rsidRPr="00E469CF">
        <w:rPr>
          <w:rFonts w:ascii="Times New Roman" w:eastAsia="Times New Roman" w:hAnsi="Times New Roman" w:cs="Times New Roman"/>
          <w:i/>
          <w:color w:val="000000"/>
          <w:kern w:val="0"/>
          <w:sz w:val="17"/>
          <w:szCs w:val="17"/>
          <w:lang w:eastAsia="it-IT"/>
          <w14:ligatures w14:val="none"/>
        </w:rPr>
        <w:t>Condizioni, modalità e procedure per la circolazione internazionale dei beni culturali</w:t>
      </w:r>
      <w:r w:rsidRPr="00E469CF">
        <w:rPr>
          <w:rFonts w:ascii="Times New Roman" w:eastAsia="Times New Roman" w:hAnsi="Times New Roman" w:cs="Times New Roman"/>
          <w:color w:val="000000"/>
          <w:kern w:val="0"/>
          <w:sz w:val="17"/>
          <w:szCs w:val="17"/>
          <w:lang w:eastAsia="it-IT"/>
          <w14:ligatures w14:val="none"/>
        </w:rPr>
        <w:t>”); (iii)   l’atto di indirizzo n.13/2019 in materia di “</w:t>
      </w:r>
      <w:r w:rsidRPr="00E469CF">
        <w:rPr>
          <w:rFonts w:ascii="Times New Roman" w:eastAsia="Times New Roman" w:hAnsi="Times New Roman" w:cs="Times New Roman"/>
          <w:i/>
          <w:color w:val="000000"/>
          <w:kern w:val="0"/>
          <w:sz w:val="17"/>
          <w:szCs w:val="17"/>
          <w:lang w:eastAsia="it-IT"/>
          <w14:ligatures w14:val="none"/>
        </w:rPr>
        <w:t>uscita dal territorio nazionale, ingresso nel territorio nazionale ed esportazione dal territorio dell’Unione europea dei beni culturali e delle cose di interesse culturale (articoli 64-bis/74 del D.Lgs. n. 42/2004)</w:t>
      </w:r>
      <w:r w:rsidRPr="00E469CF">
        <w:rPr>
          <w:rFonts w:ascii="Times New Roman" w:eastAsia="Times New Roman" w:hAnsi="Times New Roman" w:cs="Times New Roman"/>
          <w:color w:val="000000"/>
          <w:kern w:val="0"/>
          <w:sz w:val="17"/>
          <w:szCs w:val="17"/>
          <w:lang w:eastAsia="it-IT"/>
          <w14:ligatures w14:val="none"/>
        </w:rPr>
        <w:t>”; (iv)  il Decreto Ministeriale 31 luglio 2020 n. 367 che ha reso operativo il criterio delle soglie di valore; (v) numerosi atti di indirizzo e circolari interpretative.</w:t>
      </w:r>
    </w:p>
  </w:footnote>
  <w:footnote w:id="44">
    <w:p w14:paraId="20D16937" w14:textId="6D66644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Crf. SIMONATI A., </w:t>
      </w:r>
      <w:r w:rsidRPr="00E469CF">
        <w:rPr>
          <w:rFonts w:ascii="Times New Roman" w:hAnsi="Times New Roman"/>
          <w:i/>
          <w:iCs/>
          <w:sz w:val="17"/>
          <w:szCs w:val="17"/>
        </w:rPr>
        <w:t>Commento art 64 bis</w:t>
      </w:r>
      <w:r w:rsidRPr="00E469CF">
        <w:rPr>
          <w:rFonts w:ascii="Times New Roman" w:hAnsi="Times New Roman"/>
          <w:sz w:val="17"/>
          <w:szCs w:val="17"/>
        </w:rPr>
        <w:t xml:space="preserve">, in </w:t>
      </w:r>
      <w:r w:rsidRPr="00E469CF">
        <w:rPr>
          <w:rFonts w:ascii="Times New Roman" w:hAnsi="Times New Roman"/>
          <w:i/>
          <w:iCs/>
          <w:sz w:val="17"/>
          <w:szCs w:val="17"/>
        </w:rPr>
        <w:t xml:space="preserve">Codice dei beni culturali e del paesaggio, </w:t>
      </w:r>
      <w:r w:rsidRPr="00E469CF">
        <w:rPr>
          <w:rFonts w:ascii="Times New Roman" w:hAnsi="Times New Roman"/>
          <w:sz w:val="17"/>
          <w:szCs w:val="17"/>
        </w:rPr>
        <w:t xml:space="preserve">cit., pp.650-651 </w:t>
      </w:r>
    </w:p>
  </w:footnote>
  <w:footnote w:id="45">
    <w:p w14:paraId="4FA17100" w14:textId="697D90AC"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w:t>
      </w:r>
      <w:r w:rsidRPr="00E469CF">
        <w:rPr>
          <w:rFonts w:ascii="Times New Roman" w:hAnsi="Times New Roman"/>
          <w:b/>
          <w:sz w:val="17"/>
          <w:szCs w:val="17"/>
        </w:rPr>
        <w:t>TAR Lombardia – Milano, III sez., 6 settembre 2023, n. 2059, par. 19.1</w:t>
      </w:r>
      <w:r w:rsidRPr="00E469CF">
        <w:rPr>
          <w:rFonts w:ascii="Times New Roman" w:hAnsi="Times New Roman"/>
          <w:sz w:val="17"/>
          <w:szCs w:val="17"/>
        </w:rPr>
        <w:t xml:space="preserve">. Sulla strutturazione dell’assetto legislativo come indirizzato a garantire l’unitarietà dell’azione di tutela del patrimonio culturale mediante l’allocazione delle relative funzioni a livello dell’Amministrazione centrale v. </w:t>
      </w:r>
      <w:r w:rsidRPr="00E469CF">
        <w:rPr>
          <w:rFonts w:ascii="Times New Roman" w:hAnsi="Times New Roman"/>
          <w:b/>
          <w:sz w:val="17"/>
          <w:szCs w:val="17"/>
        </w:rPr>
        <w:t>Cons. St., VI, 4 marzo 2015, n. 1060</w:t>
      </w:r>
      <w:r w:rsidRPr="00E469CF">
        <w:rPr>
          <w:rFonts w:ascii="Times New Roman" w:hAnsi="Times New Roman"/>
          <w:sz w:val="17"/>
          <w:szCs w:val="17"/>
        </w:rPr>
        <w:t xml:space="preserve"> (che sottolinea la sussistenza in capo agli uffici centrali di un potere di autotutela che va incidere sull’operato degli uffici periferici, come forma del generale potere di controllo / direzione / coordinamento / avocazione / sostituzione).</w:t>
      </w:r>
    </w:p>
  </w:footnote>
  <w:footnote w:id="46">
    <w:p w14:paraId="1FB6A41B" w14:textId="51D66574" w:rsidR="00BC3DC4" w:rsidRPr="00E469CF" w:rsidRDefault="00BC3DC4" w:rsidP="0046768F">
      <w:pPr>
        <w:pStyle w:val="Paragrafoelenco"/>
        <w:spacing w:after="0" w:line="240" w:lineRule="auto"/>
        <w:ind w:left="0"/>
        <w:jc w:val="both"/>
        <w:rPr>
          <w:rFonts w:ascii="Times New Roman" w:eastAsia="Calibri" w:hAnsi="Times New Roman" w:cs="Times New Roman"/>
          <w:b/>
          <w:i/>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Ai sensi dell’</w:t>
      </w:r>
      <w:r w:rsidRPr="00E469CF">
        <w:rPr>
          <w:rFonts w:ascii="Times New Roman" w:eastAsia="Calibri" w:hAnsi="Times New Roman" w:cs="Times New Roman"/>
          <w:b/>
          <w:kern w:val="0"/>
          <w:sz w:val="17"/>
          <w:szCs w:val="17"/>
          <w14:ligatures w14:val="none"/>
        </w:rPr>
        <w:t xml:space="preserve">art. 65 co.3 si tratta: </w:t>
      </w:r>
      <w:r w:rsidRPr="00E469CF">
        <w:rPr>
          <w:rFonts w:ascii="Times New Roman" w:eastAsia="Calibri" w:hAnsi="Times New Roman" w:cs="Times New Roman"/>
          <w:kern w:val="0"/>
          <w:sz w:val="17"/>
          <w:szCs w:val="17"/>
          <w14:ligatures w14:val="none"/>
        </w:rPr>
        <w:t xml:space="preserve">a) delle cose, </w:t>
      </w:r>
      <w:r w:rsidRPr="00E469CF">
        <w:rPr>
          <w:rFonts w:ascii="Times New Roman" w:eastAsia="Calibri" w:hAnsi="Times New Roman" w:cs="Times New Roman"/>
          <w:b/>
          <w:kern w:val="0"/>
          <w:sz w:val="17"/>
          <w:szCs w:val="17"/>
          <w14:ligatures w14:val="none"/>
        </w:rPr>
        <w:t>a chiunque appartenenti</w:t>
      </w:r>
      <w:r w:rsidRPr="00E469CF">
        <w:rPr>
          <w:rFonts w:ascii="Times New Roman" w:eastAsia="Calibri" w:hAnsi="Times New Roman" w:cs="Times New Roman"/>
          <w:kern w:val="0"/>
          <w:sz w:val="17"/>
          <w:szCs w:val="17"/>
          <w14:ligatures w14:val="none"/>
        </w:rPr>
        <w:t xml:space="preserve">, che: </w:t>
      </w:r>
      <w:r w:rsidRPr="00E469CF">
        <w:rPr>
          <w:rFonts w:ascii="Times New Roman" w:eastAsia="Calibri" w:hAnsi="Times New Roman" w:cs="Times New Roman"/>
          <w:b/>
          <w:kern w:val="0"/>
          <w:sz w:val="17"/>
          <w:szCs w:val="17"/>
          <w14:ligatures w14:val="none"/>
        </w:rPr>
        <w:t xml:space="preserve"> </w:t>
      </w:r>
      <w:r w:rsidRPr="00E469CF">
        <w:rPr>
          <w:rFonts w:ascii="Times New Roman" w:eastAsia="Calibri" w:hAnsi="Times New Roman" w:cs="Times New Roman"/>
          <w:kern w:val="0"/>
          <w:sz w:val="17"/>
          <w:szCs w:val="17"/>
          <w14:ligatures w14:val="none"/>
        </w:rPr>
        <w:t>(i</w:t>
      </w:r>
      <w:r w:rsidRPr="00E469CF">
        <w:rPr>
          <w:rFonts w:ascii="Times New Roman" w:eastAsia="Calibri" w:hAnsi="Times New Roman" w:cs="Times New Roman"/>
          <w:b/>
          <w:kern w:val="0"/>
          <w:sz w:val="17"/>
          <w:szCs w:val="17"/>
          <w14:ligatures w14:val="none"/>
        </w:rPr>
        <w:t>) presentino interesse culturale</w:t>
      </w:r>
      <w:r w:rsidRPr="00E469CF">
        <w:rPr>
          <w:rFonts w:ascii="Times New Roman" w:eastAsia="Calibri" w:hAnsi="Times New Roman" w:cs="Times New Roman"/>
          <w:kern w:val="0"/>
          <w:sz w:val="17"/>
          <w:szCs w:val="17"/>
          <w14:ligatures w14:val="none"/>
        </w:rPr>
        <w:t xml:space="preserve">, </w:t>
      </w:r>
      <w:r w:rsidRPr="00E469CF">
        <w:rPr>
          <w:rFonts w:ascii="Times New Roman" w:eastAsia="Calibri" w:hAnsi="Times New Roman" w:cs="Times New Roman"/>
          <w:b/>
          <w:kern w:val="0"/>
          <w:sz w:val="17"/>
          <w:szCs w:val="17"/>
          <w14:ligatures w14:val="none"/>
        </w:rPr>
        <w:t xml:space="preserve"> </w:t>
      </w:r>
      <w:r w:rsidRPr="00E469CF">
        <w:rPr>
          <w:rFonts w:ascii="Times New Roman" w:eastAsia="Calibri" w:hAnsi="Times New Roman" w:cs="Times New Roman"/>
          <w:kern w:val="0"/>
          <w:sz w:val="17"/>
          <w:szCs w:val="17"/>
          <w14:ligatures w14:val="none"/>
        </w:rPr>
        <w:t xml:space="preserve">(ii) siano </w:t>
      </w:r>
      <w:r w:rsidRPr="00E469CF">
        <w:rPr>
          <w:rFonts w:ascii="Times New Roman" w:eastAsia="Calibri" w:hAnsi="Times New Roman" w:cs="Times New Roman"/>
          <w:b/>
          <w:kern w:val="0"/>
          <w:sz w:val="17"/>
          <w:szCs w:val="17"/>
          <w14:ligatures w14:val="none"/>
        </w:rPr>
        <w:t>opera di autore non più vivente</w:t>
      </w:r>
      <w:r w:rsidRPr="00E469CF">
        <w:rPr>
          <w:rFonts w:ascii="Times New Roman" w:eastAsia="Calibri" w:hAnsi="Times New Roman" w:cs="Times New Roman"/>
          <w:kern w:val="0"/>
          <w:sz w:val="17"/>
          <w:szCs w:val="17"/>
          <w14:ligatures w14:val="none"/>
        </w:rPr>
        <w:t xml:space="preserve"> e </w:t>
      </w:r>
      <w:r w:rsidRPr="00E469CF">
        <w:rPr>
          <w:rFonts w:ascii="Times New Roman" w:eastAsia="Calibri" w:hAnsi="Times New Roman" w:cs="Times New Roman"/>
          <w:b/>
          <w:kern w:val="0"/>
          <w:sz w:val="17"/>
          <w:szCs w:val="17"/>
          <w14:ligatures w14:val="none"/>
        </w:rPr>
        <w:t>la cui esecuzione risalga ad oltre settanta anni,</w:t>
      </w:r>
      <w:r w:rsidRPr="00E469CF">
        <w:rPr>
          <w:rFonts w:ascii="Times New Roman" w:eastAsia="Calibri" w:hAnsi="Times New Roman" w:cs="Times New Roman"/>
          <w:kern w:val="0"/>
          <w:sz w:val="17"/>
          <w:szCs w:val="17"/>
          <w14:ligatures w14:val="none"/>
        </w:rPr>
        <w:t xml:space="preserve"> </w:t>
      </w:r>
      <w:r w:rsidRPr="00E469CF">
        <w:rPr>
          <w:rFonts w:ascii="Times New Roman" w:eastAsia="Calibri" w:hAnsi="Times New Roman" w:cs="Times New Roman"/>
          <w:b/>
          <w:kern w:val="0"/>
          <w:sz w:val="17"/>
          <w:szCs w:val="17"/>
          <w14:ligatures w14:val="none"/>
        </w:rPr>
        <w:t xml:space="preserve"> </w:t>
      </w:r>
      <w:r w:rsidRPr="00E469CF">
        <w:rPr>
          <w:rFonts w:ascii="Times New Roman" w:eastAsia="Calibri" w:hAnsi="Times New Roman" w:cs="Times New Roman"/>
          <w:kern w:val="0"/>
          <w:sz w:val="17"/>
          <w:szCs w:val="17"/>
          <w14:ligatures w14:val="none"/>
        </w:rPr>
        <w:t xml:space="preserve">(iii) il cui valore, </w:t>
      </w:r>
      <w:r w:rsidRPr="00E469CF">
        <w:rPr>
          <w:rFonts w:ascii="Times New Roman" w:eastAsia="Calibri" w:hAnsi="Times New Roman" w:cs="Times New Roman"/>
          <w:kern w:val="0"/>
          <w:sz w:val="17"/>
          <w:szCs w:val="17"/>
          <w:u w:val="single"/>
          <w14:ligatures w14:val="none"/>
        </w:rPr>
        <w:t>fatta eccezione per le cose di cui all’allegato A, lettera B, numero 1</w:t>
      </w:r>
      <w:r w:rsidRPr="00E469CF">
        <w:rPr>
          <w:rFonts w:ascii="Times New Roman" w:eastAsia="Calibri" w:hAnsi="Times New Roman" w:cs="Times New Roman"/>
          <w:kern w:val="0"/>
          <w:sz w:val="17"/>
          <w:szCs w:val="17"/>
          <w14:ligatures w14:val="none"/>
        </w:rPr>
        <w:t xml:space="preserve">, sia </w:t>
      </w:r>
      <w:r w:rsidRPr="00E469CF">
        <w:rPr>
          <w:rFonts w:ascii="Times New Roman" w:eastAsia="Calibri" w:hAnsi="Times New Roman" w:cs="Times New Roman"/>
          <w:b/>
          <w:kern w:val="0"/>
          <w:sz w:val="17"/>
          <w:szCs w:val="17"/>
          <w14:ligatures w14:val="none"/>
        </w:rPr>
        <w:t>superiore ad euro 13.500</w:t>
      </w:r>
      <w:r w:rsidRPr="00E469CF">
        <w:rPr>
          <w:rFonts w:ascii="Times New Roman" w:eastAsia="Calibri" w:hAnsi="Times New Roman" w:cs="Times New Roman"/>
          <w:kern w:val="0"/>
          <w:sz w:val="17"/>
          <w:szCs w:val="17"/>
          <w14:ligatures w14:val="none"/>
        </w:rPr>
        <w:t>; b) degli archivi e dei singoli documenti, appartenenti a privati, che presentino interesse culturale; c) delle cose rientranti nelle categorie di cui all’articolo 11, comma 1, lettere f), g) ed h), a chiunque appartengano</w:t>
      </w:r>
    </w:p>
  </w:footnote>
  <w:footnote w:id="47">
    <w:p w14:paraId="0B670F3D" w14:textId="29D71C3D"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w:t>
      </w:r>
      <w:r w:rsidRPr="00E469CF">
        <w:rPr>
          <w:rFonts w:ascii="Times New Roman" w:eastAsia="Times New Roman" w:hAnsi="Times New Roman"/>
          <w:color w:val="000000"/>
          <w:sz w:val="17"/>
          <w:szCs w:val="17"/>
          <w:lang w:eastAsia="it-IT"/>
        </w:rPr>
        <w:t>Cfr. TAR Lombardia Milano, III sez., 9 settembre 2023, sentenza n.2059</w:t>
      </w:r>
    </w:p>
  </w:footnote>
  <w:footnote w:id="48">
    <w:p w14:paraId="63A898FC" w14:textId="649C3057" w:rsidR="00BC3DC4" w:rsidRPr="00E469CF" w:rsidRDefault="00BC3DC4" w:rsidP="0046768F">
      <w:pPr>
        <w:pStyle w:val="Paragrafoelenco"/>
        <w:spacing w:after="0" w:line="240" w:lineRule="auto"/>
        <w:ind w:left="0"/>
        <w:jc w:val="both"/>
        <w:rPr>
          <w:rFonts w:ascii="Times New Roman" w:eastAsia="Times New Roman" w:hAnsi="Times New Roman" w:cs="Times New Roman"/>
          <w:b/>
          <w:i/>
          <w:color w:val="000000"/>
          <w:kern w:val="0"/>
          <w:sz w:val="17"/>
          <w:szCs w:val="17"/>
          <w:lang w:eastAsia="it-IT"/>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Ai sensi dell’</w:t>
      </w:r>
      <w:r w:rsidRPr="00E469CF">
        <w:rPr>
          <w:rFonts w:ascii="Times New Roman" w:eastAsia="Times New Roman" w:hAnsi="Times New Roman" w:cs="Times New Roman"/>
          <w:b/>
          <w:color w:val="000000"/>
          <w:kern w:val="0"/>
          <w:sz w:val="17"/>
          <w:szCs w:val="17"/>
          <w:lang w:eastAsia="it-IT"/>
          <w14:ligatures w14:val="none"/>
        </w:rPr>
        <w:t xml:space="preserve">art. 65, co. 4 </w:t>
      </w:r>
      <w:r w:rsidRPr="00E469CF">
        <w:rPr>
          <w:rFonts w:ascii="Times New Roman" w:eastAsia="Times New Roman" w:hAnsi="Times New Roman" w:cs="Times New Roman"/>
          <w:color w:val="000000"/>
          <w:kern w:val="0"/>
          <w:sz w:val="17"/>
          <w:szCs w:val="17"/>
          <w:lang w:eastAsia="it-IT"/>
          <w14:ligatures w14:val="none"/>
        </w:rPr>
        <w:t xml:space="preserve">a) delle cose di cui all’articolo 11, comma 1, lettera d) </w:t>
      </w:r>
      <w:r w:rsidRPr="00E469CF">
        <w:rPr>
          <w:rFonts w:ascii="Times New Roman" w:eastAsia="Times New Roman" w:hAnsi="Times New Roman" w:cs="Times New Roman"/>
          <w:b/>
          <w:color w:val="000000"/>
          <w:kern w:val="0"/>
          <w:sz w:val="17"/>
          <w:szCs w:val="17"/>
          <w:lang w:eastAsia="it-IT"/>
          <w14:ligatures w14:val="none"/>
        </w:rPr>
        <w:t xml:space="preserve">[autore vivente </w:t>
      </w:r>
      <w:r w:rsidRPr="00E469CF">
        <w:rPr>
          <w:rFonts w:ascii="Times New Roman" w:eastAsia="Times New Roman" w:hAnsi="Times New Roman" w:cs="Times New Roman"/>
          <w:b/>
          <w:color w:val="000000"/>
          <w:kern w:val="0"/>
          <w:sz w:val="17"/>
          <w:szCs w:val="17"/>
          <w:u w:val="single"/>
          <w:lang w:eastAsia="it-IT"/>
          <w14:ligatures w14:val="none"/>
        </w:rPr>
        <w:t>o</w:t>
      </w:r>
      <w:r w:rsidRPr="00E469CF">
        <w:rPr>
          <w:rFonts w:ascii="Times New Roman" w:eastAsia="Times New Roman" w:hAnsi="Times New Roman" w:cs="Times New Roman"/>
          <w:b/>
          <w:color w:val="000000"/>
          <w:kern w:val="0"/>
          <w:sz w:val="17"/>
          <w:szCs w:val="17"/>
          <w:lang w:eastAsia="it-IT"/>
          <w14:ligatures w14:val="none"/>
        </w:rPr>
        <w:t xml:space="preserve"> opera eseguita da meno di 70 anni];</w:t>
      </w:r>
      <w:r w:rsidRPr="00E469CF">
        <w:rPr>
          <w:rFonts w:ascii="Times New Roman" w:eastAsia="Times New Roman" w:hAnsi="Times New Roman" w:cs="Times New Roman"/>
          <w:color w:val="000000"/>
          <w:kern w:val="0"/>
          <w:sz w:val="17"/>
          <w:szCs w:val="17"/>
          <w:lang w:eastAsia="it-IT"/>
          <w14:ligatures w14:val="none"/>
        </w:rPr>
        <w:t xml:space="preserve"> b) delle cose che presentino </w:t>
      </w:r>
      <w:r w:rsidRPr="00E469CF">
        <w:rPr>
          <w:rFonts w:ascii="Times New Roman" w:eastAsia="Times New Roman" w:hAnsi="Times New Roman" w:cs="Times New Roman"/>
          <w:b/>
          <w:color w:val="000000"/>
          <w:kern w:val="0"/>
          <w:sz w:val="17"/>
          <w:szCs w:val="17"/>
          <w:lang w:eastAsia="it-IT"/>
          <w14:ligatures w14:val="none"/>
        </w:rPr>
        <w:t>interesse culturale</w:t>
      </w:r>
      <w:r w:rsidRPr="00E469CF">
        <w:rPr>
          <w:rFonts w:ascii="Times New Roman" w:eastAsia="Times New Roman" w:hAnsi="Times New Roman" w:cs="Times New Roman"/>
          <w:color w:val="000000"/>
          <w:kern w:val="0"/>
          <w:sz w:val="17"/>
          <w:szCs w:val="17"/>
          <w:lang w:eastAsia="it-IT"/>
          <w14:ligatures w14:val="none"/>
        </w:rPr>
        <w:t xml:space="preserve">, siano </w:t>
      </w:r>
      <w:r w:rsidRPr="00E469CF">
        <w:rPr>
          <w:rFonts w:ascii="Times New Roman" w:eastAsia="Times New Roman" w:hAnsi="Times New Roman" w:cs="Times New Roman"/>
          <w:b/>
          <w:color w:val="000000"/>
          <w:kern w:val="0"/>
          <w:sz w:val="17"/>
          <w:szCs w:val="17"/>
          <w:lang w:eastAsia="it-IT"/>
          <w14:ligatures w14:val="none"/>
        </w:rPr>
        <w:t xml:space="preserve">opera di autore non più vivente </w:t>
      </w:r>
      <w:r w:rsidRPr="00E469CF">
        <w:rPr>
          <w:rFonts w:ascii="Times New Roman" w:eastAsia="Times New Roman" w:hAnsi="Times New Roman" w:cs="Times New Roman"/>
          <w:color w:val="000000"/>
          <w:kern w:val="0"/>
          <w:sz w:val="17"/>
          <w:szCs w:val="17"/>
          <w:u w:val="single"/>
          <w:lang w:eastAsia="it-IT"/>
          <w14:ligatures w14:val="none"/>
        </w:rPr>
        <w:t>e</w:t>
      </w:r>
      <w:r w:rsidRPr="00E469CF">
        <w:rPr>
          <w:rFonts w:ascii="Times New Roman" w:eastAsia="Times New Roman" w:hAnsi="Times New Roman" w:cs="Times New Roman"/>
          <w:b/>
          <w:color w:val="000000"/>
          <w:kern w:val="0"/>
          <w:sz w:val="17"/>
          <w:szCs w:val="17"/>
          <w:lang w:eastAsia="it-IT"/>
          <w14:ligatures w14:val="none"/>
        </w:rPr>
        <w:t xml:space="preserve"> la cui esecuzione risalga ad oltre settanta anni</w:t>
      </w:r>
      <w:r w:rsidRPr="00E469CF">
        <w:rPr>
          <w:rFonts w:ascii="Times New Roman" w:eastAsia="Times New Roman" w:hAnsi="Times New Roman" w:cs="Times New Roman"/>
          <w:color w:val="000000"/>
          <w:kern w:val="0"/>
          <w:sz w:val="17"/>
          <w:szCs w:val="17"/>
          <w:lang w:eastAsia="it-IT"/>
          <w14:ligatures w14:val="none"/>
        </w:rPr>
        <w:t xml:space="preserve">, il cui valore sia </w:t>
      </w:r>
      <w:r w:rsidRPr="00E469CF">
        <w:rPr>
          <w:rFonts w:ascii="Times New Roman" w:eastAsia="Times New Roman" w:hAnsi="Times New Roman" w:cs="Times New Roman"/>
          <w:b/>
          <w:color w:val="000000"/>
          <w:kern w:val="0"/>
          <w:sz w:val="17"/>
          <w:szCs w:val="17"/>
          <w:lang w:eastAsia="it-IT"/>
          <w14:ligatures w14:val="none"/>
        </w:rPr>
        <w:t>inferiore ad euro 13.500</w:t>
      </w:r>
      <w:r w:rsidRPr="00E469CF">
        <w:rPr>
          <w:rFonts w:ascii="Times New Roman" w:eastAsia="Times New Roman" w:hAnsi="Times New Roman" w:cs="Times New Roman"/>
          <w:color w:val="000000"/>
          <w:kern w:val="0"/>
          <w:sz w:val="17"/>
          <w:szCs w:val="17"/>
          <w:lang w:eastAsia="it-IT"/>
          <w14:ligatures w14:val="none"/>
        </w:rPr>
        <w:t>, fatta eccezione per le cose di cui all’allegato A, lettera B, numero 1.</w:t>
      </w:r>
    </w:p>
  </w:footnote>
  <w:footnote w:id="49">
    <w:p w14:paraId="2A60F1CF" w14:textId="1DBB98A6" w:rsidR="00BC3DC4" w:rsidRPr="00E469CF" w:rsidRDefault="00BC3DC4" w:rsidP="0046768F">
      <w:pPr>
        <w:pStyle w:val="Testonotaapidipagina"/>
        <w:jc w:val="both"/>
        <w:rPr>
          <w:rFonts w:ascii="Times New Roman" w:hAnsi="Times New Roman"/>
          <w:i/>
          <w:iCs/>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FERRAZZI C., </w:t>
      </w:r>
      <w:r w:rsidRPr="00E469CF">
        <w:rPr>
          <w:rFonts w:ascii="Times New Roman" w:hAnsi="Times New Roman"/>
          <w:i/>
          <w:iCs/>
          <w:sz w:val="17"/>
          <w:szCs w:val="17"/>
        </w:rPr>
        <w:t>Commento art. 68</w:t>
      </w:r>
      <w:r w:rsidRPr="00E469CF">
        <w:rPr>
          <w:rFonts w:ascii="Times New Roman" w:hAnsi="Times New Roman"/>
          <w:sz w:val="17"/>
          <w:szCs w:val="17"/>
        </w:rPr>
        <w:t xml:space="preserve">, in </w:t>
      </w:r>
      <w:r w:rsidRPr="00E469CF">
        <w:rPr>
          <w:rFonts w:ascii="Times New Roman" w:hAnsi="Times New Roman"/>
          <w:i/>
          <w:iCs/>
          <w:sz w:val="17"/>
          <w:szCs w:val="17"/>
        </w:rPr>
        <w:t>Codice dei beni culturali e del paesaggio</w:t>
      </w:r>
      <w:r w:rsidRPr="00E469CF">
        <w:rPr>
          <w:rFonts w:ascii="Times New Roman" w:hAnsi="Times New Roman"/>
          <w:sz w:val="17"/>
          <w:szCs w:val="17"/>
        </w:rPr>
        <w:t>, SANDULLI M. A. (ed.), III ed., Giuffrè–Francis Lefebvre, Milano, 2019, p. 675 ss.</w:t>
      </w:r>
    </w:p>
  </w:footnote>
  <w:footnote w:id="50">
    <w:p w14:paraId="4FB9AC94" w14:textId="77777777" w:rsidR="00BC3DC4" w:rsidRPr="00E469CF" w:rsidRDefault="00BC3DC4" w:rsidP="0046768F">
      <w:pPr>
        <w:spacing w:after="0" w:line="240" w:lineRule="auto"/>
        <w:jc w:val="both"/>
        <w:rPr>
          <w:rFonts w:ascii="Times New Roman" w:eastAsia="Calibri" w:hAnsi="Times New Roman" w:cs="Times New Roman"/>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anche </w:t>
      </w:r>
      <w:r w:rsidRPr="00E469CF">
        <w:rPr>
          <w:rFonts w:ascii="Times New Roman" w:eastAsia="Calibri" w:hAnsi="Times New Roman" w:cs="Times New Roman"/>
          <w:kern w:val="0"/>
          <w:sz w:val="17"/>
          <w:szCs w:val="17"/>
          <w14:ligatures w14:val="none"/>
        </w:rPr>
        <w:t xml:space="preserve">FIORILLI M., GATTI S., </w:t>
      </w:r>
      <w:r w:rsidRPr="00E469CF">
        <w:rPr>
          <w:rFonts w:ascii="Times New Roman" w:eastAsia="Calibri" w:hAnsi="Times New Roman" w:cs="Times New Roman"/>
          <w:i/>
          <w:kern w:val="0"/>
          <w:sz w:val="17"/>
          <w:szCs w:val="17"/>
          <w14:ligatures w14:val="none"/>
        </w:rPr>
        <w:t>Beni culturali – Fiscalità, mecenatismo, circolazione</w:t>
      </w:r>
      <w:r w:rsidRPr="00E469CF">
        <w:rPr>
          <w:rFonts w:ascii="Times New Roman" w:eastAsia="Calibri" w:hAnsi="Times New Roman" w:cs="Times New Roman"/>
          <w:kern w:val="0"/>
          <w:sz w:val="17"/>
          <w:szCs w:val="17"/>
          <w14:ligatures w14:val="none"/>
        </w:rPr>
        <w:t>, Editoriale Scientifica, Napoli, 2019</w:t>
      </w:r>
    </w:p>
  </w:footnote>
  <w:footnote w:id="51">
    <w:p w14:paraId="65FFF11F" w14:textId="1BA27BE6"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MITZMAN E., </w:t>
      </w:r>
      <w:r w:rsidRPr="00E469CF">
        <w:rPr>
          <w:rFonts w:ascii="Times New Roman" w:hAnsi="Times New Roman"/>
          <w:i/>
          <w:iCs/>
          <w:sz w:val="17"/>
          <w:szCs w:val="17"/>
        </w:rPr>
        <w:t>Commento art. 70</w:t>
      </w:r>
      <w:r w:rsidRPr="00E469CF">
        <w:rPr>
          <w:rFonts w:ascii="Times New Roman" w:hAnsi="Times New Roman"/>
          <w:sz w:val="17"/>
          <w:szCs w:val="17"/>
        </w:rPr>
        <w:t xml:space="preserve">, in </w:t>
      </w:r>
      <w:r w:rsidRPr="00E469CF">
        <w:rPr>
          <w:rFonts w:ascii="Times New Roman" w:hAnsi="Times New Roman"/>
          <w:i/>
          <w:iCs/>
          <w:sz w:val="17"/>
          <w:szCs w:val="17"/>
        </w:rPr>
        <w:t>Codice dei beni culturali e del paesaggio</w:t>
      </w:r>
      <w:r w:rsidRPr="00E469CF">
        <w:rPr>
          <w:rFonts w:ascii="Times New Roman" w:hAnsi="Times New Roman"/>
          <w:sz w:val="17"/>
          <w:szCs w:val="17"/>
        </w:rPr>
        <w:t>, SANDULLI M. A. (ed.), III ed., Giuffrè–Francis Lefebvre, Milano, 2019, p.707 ss.</w:t>
      </w:r>
    </w:p>
  </w:footnote>
  <w:footnote w:id="52">
    <w:p w14:paraId="5C1FBED1" w14:textId="645F75D9" w:rsidR="00BC3DC4" w:rsidRPr="00E469CF" w:rsidRDefault="00BC3DC4" w:rsidP="0046768F">
      <w:pPr>
        <w:pStyle w:val="NormaleWeb"/>
        <w:spacing w:before="0" w:beforeAutospacing="0" w:after="0" w:afterAutospacing="0"/>
        <w:jc w:val="both"/>
        <w:rPr>
          <w:sz w:val="17"/>
          <w:szCs w:val="17"/>
        </w:rPr>
      </w:pPr>
      <w:r w:rsidRPr="00E469CF">
        <w:rPr>
          <w:rStyle w:val="Rimandonotaapidipagina"/>
          <w:sz w:val="17"/>
          <w:szCs w:val="17"/>
        </w:rPr>
        <w:footnoteRef/>
      </w:r>
      <w:r w:rsidRPr="00E469CF">
        <w:rPr>
          <w:sz w:val="17"/>
          <w:szCs w:val="17"/>
        </w:rPr>
        <w:t xml:space="preserve"> </w:t>
      </w:r>
      <w:r w:rsidRPr="00E469CF">
        <w:rPr>
          <w:bCs/>
          <w:color w:val="000000"/>
          <w:kern w:val="24"/>
          <w:sz w:val="17"/>
          <w:szCs w:val="17"/>
          <w:u w:val="single"/>
        </w:rPr>
        <w:t>UK tre criteri di Waverley</w:t>
      </w:r>
      <w:r w:rsidRPr="00E469CF">
        <w:rPr>
          <w:color w:val="000000"/>
          <w:kern w:val="24"/>
          <w:sz w:val="17"/>
          <w:szCs w:val="17"/>
        </w:rPr>
        <w:t xml:space="preserve">: </w:t>
      </w:r>
      <w:r w:rsidRPr="00E469CF">
        <w:rPr>
          <w:i/>
          <w:color w:val="000000"/>
          <w:kern w:val="24"/>
          <w:sz w:val="17"/>
          <w:szCs w:val="17"/>
        </w:rPr>
        <w:t xml:space="preserve">1.È strettamente legato alla nostra storia e alla vita nazionale? </w:t>
      </w:r>
      <w:r w:rsidRPr="00E469CF">
        <w:rPr>
          <w:i/>
          <w:sz w:val="17"/>
          <w:szCs w:val="17"/>
        </w:rPr>
        <w:t xml:space="preserve"> </w:t>
      </w:r>
      <w:r w:rsidRPr="00E469CF">
        <w:rPr>
          <w:i/>
          <w:color w:val="000000"/>
          <w:kern w:val="24"/>
          <w:sz w:val="17"/>
          <w:szCs w:val="17"/>
        </w:rPr>
        <w:t>2. È di eccezionale importanza estetica? 3. È di eccezionale importanza per lo studio di qualche particolare ramo dell’arte, dell’apprendimento o della storia</w:t>
      </w:r>
      <w:r w:rsidRPr="00E469CF">
        <w:rPr>
          <w:color w:val="000000"/>
          <w:kern w:val="24"/>
          <w:sz w:val="17"/>
          <w:szCs w:val="17"/>
        </w:rPr>
        <w:t>;</w:t>
      </w:r>
      <w:r w:rsidRPr="00E469CF">
        <w:rPr>
          <w:sz w:val="17"/>
          <w:szCs w:val="17"/>
        </w:rPr>
        <w:t xml:space="preserve"> </w:t>
      </w:r>
      <w:r w:rsidRPr="00E469CF">
        <w:rPr>
          <w:rFonts w:eastAsia="+mn-ea"/>
          <w:bCs/>
          <w:color w:val="000000"/>
          <w:kern w:val="24"/>
          <w:sz w:val="17"/>
          <w:szCs w:val="17"/>
          <w:u w:val="single"/>
        </w:rPr>
        <w:t>Francia: Trèsors nationaux</w:t>
      </w:r>
      <w:r w:rsidRPr="00E469CF">
        <w:rPr>
          <w:sz w:val="17"/>
          <w:szCs w:val="17"/>
        </w:rPr>
        <w:t xml:space="preserve"> </w:t>
      </w:r>
      <w:r w:rsidRPr="00E469CF">
        <w:rPr>
          <w:rFonts w:eastAsia="+mn-ea"/>
          <w:bCs/>
          <w:color w:val="000000"/>
          <w:kern w:val="24"/>
          <w:sz w:val="17"/>
          <w:szCs w:val="17"/>
        </w:rPr>
        <w:t>«</w:t>
      </w:r>
      <w:r w:rsidRPr="00E469CF">
        <w:rPr>
          <w:rFonts w:eastAsia="+mn-ea"/>
          <w:bCs/>
          <w:i/>
          <w:color w:val="000000"/>
          <w:kern w:val="24"/>
          <w:sz w:val="17"/>
          <w:szCs w:val="17"/>
        </w:rPr>
        <w:t>Le bien présentant un intéret majeur pour le patrimonine national au point de vue de l’histoire, de l’art ou de l’archéologie</w:t>
      </w:r>
      <w:r w:rsidRPr="00E469CF">
        <w:rPr>
          <w:rFonts w:eastAsia="+mn-ea"/>
          <w:bCs/>
          <w:color w:val="000000"/>
          <w:kern w:val="24"/>
          <w:sz w:val="17"/>
          <w:szCs w:val="17"/>
        </w:rPr>
        <w:t>» Art. L.111-1, Code du patrimone</w:t>
      </w:r>
    </w:p>
    <w:p w14:paraId="48E830CA" w14:textId="246275ED" w:rsidR="00BC3DC4" w:rsidRPr="00E469CF" w:rsidRDefault="00BC3DC4" w:rsidP="0046768F">
      <w:pPr>
        <w:spacing w:after="200" w:line="240" w:lineRule="auto"/>
        <w:jc w:val="both"/>
        <w:rPr>
          <w:rFonts w:ascii="Times New Roman" w:eastAsia="Calibri" w:hAnsi="Times New Roman" w:cs="Times New Roman"/>
          <w:color w:val="000000"/>
          <w:kern w:val="24"/>
          <w:sz w:val="17"/>
          <w:szCs w:val="17"/>
          <w:lang w:eastAsia="it-IT"/>
          <w14:ligatures w14:val="none"/>
        </w:rPr>
      </w:pPr>
      <w:r w:rsidRPr="00E469CF">
        <w:rPr>
          <w:rFonts w:ascii="Times New Roman" w:eastAsia="Calibri" w:hAnsi="Times New Roman" w:cs="Times New Roman"/>
          <w:color w:val="000000"/>
          <w:kern w:val="24"/>
          <w:sz w:val="17"/>
          <w:szCs w:val="17"/>
          <w:lang w:eastAsia="it-IT"/>
          <w14:ligatures w14:val="none"/>
        </w:rPr>
        <w:t xml:space="preserve">Cfr. CALABI G., </w:t>
      </w:r>
      <w:r w:rsidRPr="00E469CF">
        <w:rPr>
          <w:rFonts w:ascii="Times New Roman" w:eastAsia="Calibri" w:hAnsi="Times New Roman" w:cs="Times New Roman"/>
          <w:i/>
          <w:iCs/>
          <w:color w:val="000000"/>
          <w:kern w:val="24"/>
          <w:sz w:val="17"/>
          <w:szCs w:val="17"/>
          <w:lang w:eastAsia="it-IT"/>
          <w14:ligatures w14:val="none"/>
        </w:rPr>
        <w:t>L’inverosimile masochismo degli italiani</w:t>
      </w:r>
      <w:r w:rsidRPr="00E469CF">
        <w:rPr>
          <w:rFonts w:ascii="Times New Roman" w:eastAsia="Calibri" w:hAnsi="Times New Roman" w:cs="Times New Roman"/>
          <w:color w:val="000000"/>
          <w:kern w:val="24"/>
          <w:sz w:val="17"/>
          <w:szCs w:val="17"/>
          <w:lang w:eastAsia="it-IT"/>
          <w14:ligatures w14:val="none"/>
        </w:rPr>
        <w:t>, Il Giornale dell’Arte, Marzo 2023, p. 72</w:t>
      </w:r>
    </w:p>
    <w:p w14:paraId="1A68A9D0" w14:textId="14354EE1" w:rsidR="00BC3DC4" w:rsidRPr="00E469CF" w:rsidRDefault="00BC3DC4" w:rsidP="0046768F">
      <w:pPr>
        <w:pStyle w:val="Testonotaapidipagina"/>
        <w:jc w:val="both"/>
        <w:rPr>
          <w:rFonts w:ascii="Times New Roman" w:hAnsi="Times New Roman"/>
          <w:sz w:val="17"/>
          <w:szCs w:val="17"/>
        </w:rPr>
      </w:pPr>
    </w:p>
  </w:footnote>
  <w:footnote w:id="53">
    <w:p w14:paraId="09627E5C" w14:textId="65E0AACB" w:rsidR="00BC3DC4" w:rsidRPr="00E469CF" w:rsidRDefault="00BC3DC4" w:rsidP="007C51B2">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FRAENKEL–HAEBERLE C., </w:t>
      </w:r>
      <w:r w:rsidRPr="00E469CF">
        <w:rPr>
          <w:rFonts w:ascii="Times New Roman" w:hAnsi="Times New Roman"/>
          <w:i/>
          <w:iCs/>
          <w:sz w:val="17"/>
          <w:szCs w:val="17"/>
        </w:rPr>
        <w:t>Commento art. 71</w:t>
      </w:r>
      <w:r w:rsidRPr="00E469CF">
        <w:rPr>
          <w:rFonts w:ascii="Times New Roman" w:hAnsi="Times New Roman"/>
          <w:sz w:val="17"/>
          <w:szCs w:val="17"/>
        </w:rPr>
        <w:t xml:space="preserve">, in </w:t>
      </w:r>
      <w:r w:rsidRPr="00E469CF">
        <w:rPr>
          <w:rFonts w:ascii="Times New Roman" w:hAnsi="Times New Roman"/>
          <w:i/>
          <w:iCs/>
          <w:sz w:val="17"/>
          <w:szCs w:val="17"/>
        </w:rPr>
        <w:t>Codice dei beni culturali e del paesaggio</w:t>
      </w:r>
      <w:r w:rsidRPr="00E469CF">
        <w:rPr>
          <w:rFonts w:ascii="Times New Roman" w:hAnsi="Times New Roman"/>
          <w:sz w:val="17"/>
          <w:szCs w:val="17"/>
        </w:rPr>
        <w:t>, a cura di SANDULLI M. A., III ed., Giuffrè– Francis Lefebvre, Milano, 2019, p.721 ss.</w:t>
      </w:r>
    </w:p>
  </w:footnote>
  <w:footnote w:id="54">
    <w:p w14:paraId="63CA1E2F" w14:textId="15464352" w:rsidR="00BC3DC4" w:rsidRPr="00E469CF" w:rsidRDefault="00BC3DC4" w:rsidP="00F126FE">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In tema di certificato di avvenuta spedizione/importazione v. più di recente </w:t>
      </w:r>
      <w:r w:rsidRPr="00E469CF">
        <w:rPr>
          <w:rFonts w:ascii="Times New Roman" w:hAnsi="Times New Roman"/>
          <w:b/>
          <w:sz w:val="17"/>
          <w:szCs w:val="17"/>
        </w:rPr>
        <w:t>TAR Lombardia, Milano, 30 gennaio 2024, sentenze nn. 242, 243 e 244</w:t>
      </w:r>
      <w:r w:rsidRPr="00E469CF">
        <w:rPr>
          <w:rFonts w:ascii="Times New Roman" w:hAnsi="Times New Roman"/>
          <w:sz w:val="17"/>
          <w:szCs w:val="17"/>
        </w:rPr>
        <w:t xml:space="preserve">. </w:t>
      </w:r>
    </w:p>
  </w:footnote>
  <w:footnote w:id="55">
    <w:p w14:paraId="5A69958C" w14:textId="019F5849" w:rsidR="00BC3DC4" w:rsidRPr="00E469CF" w:rsidRDefault="00BC3DC4">
      <w:pPr>
        <w:pStyle w:val="Testonotaapidipagina"/>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Per la disciplina regolamentare cfr. DM. 246/2018 artt. 1-5 e relativi allegati.</w:t>
      </w:r>
    </w:p>
  </w:footnote>
  <w:footnote w:id="56">
    <w:p w14:paraId="32B02B2C" w14:textId="480A1BE9"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In questo senso, cfr. AMOROSINO S., </w:t>
      </w:r>
      <w:r w:rsidRPr="00E469CF">
        <w:rPr>
          <w:rFonts w:ascii="Times New Roman" w:hAnsi="Times New Roman"/>
          <w:i/>
          <w:iCs/>
          <w:sz w:val="17"/>
          <w:szCs w:val="17"/>
        </w:rPr>
        <w:t xml:space="preserve">Diritto dei beni culturali, </w:t>
      </w:r>
      <w:r w:rsidRPr="00E469CF">
        <w:rPr>
          <w:rFonts w:ascii="Times New Roman" w:hAnsi="Times New Roman"/>
          <w:sz w:val="17"/>
          <w:szCs w:val="17"/>
        </w:rPr>
        <w:t>pp.16-17.</w:t>
      </w:r>
    </w:p>
  </w:footnote>
  <w:footnote w:id="57">
    <w:p w14:paraId="04D08E1F" w14:textId="1714CB9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I criteri riguardavano tanto le caratteristiche dell’opera in sé considerata (la singolarità) e/o la sua significatività rispetto a un contesto storico-culturale (criterio relazionale).  Si trattava comunque di criteri estremamente vaghi nella loro definizione e ancora influenzati dall’approccio della Legge “Bottai” incentrato sulla prevalenza del valore estetico: l’Amministrazione poteva prendere la decisione di concedere una restrizione anche senza valutare l’esistenza di altri criteri quando avesse riscontrato una notevole qualità estetica nel bene.</w:t>
      </w:r>
    </w:p>
  </w:footnote>
  <w:footnote w:id="58">
    <w:p w14:paraId="6761AE8C" w14:textId="3FE79131" w:rsidR="00BE16A0" w:rsidRPr="00E469CF" w:rsidRDefault="00BE16A0" w:rsidP="00BE16A0">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w:t>
      </w:r>
      <w:r>
        <w:rPr>
          <w:rFonts w:ascii="Times New Roman" w:hAnsi="Times New Roman"/>
          <w:sz w:val="17"/>
          <w:szCs w:val="17"/>
        </w:rPr>
        <w:t xml:space="preserve">La ricognizione non ha pretesa di esaustività e si riferisce al periodo fino al 31 gennaio 2024. </w:t>
      </w:r>
      <w:r w:rsidRPr="00E469CF">
        <w:rPr>
          <w:rFonts w:ascii="Times New Roman" w:eastAsia="Times New Roman" w:hAnsi="Times New Roman"/>
          <w:bCs/>
          <w:color w:val="000000"/>
          <w:sz w:val="17"/>
          <w:szCs w:val="17"/>
          <w:lang w:eastAsia="it-IT"/>
        </w:rPr>
        <w:t>Tra parentesi sono indicat</w:t>
      </w:r>
      <w:r>
        <w:rPr>
          <w:rFonts w:ascii="Times New Roman" w:eastAsia="Times New Roman" w:hAnsi="Times New Roman"/>
          <w:bCs/>
          <w:color w:val="000000"/>
          <w:sz w:val="17"/>
          <w:szCs w:val="17"/>
          <w:lang w:eastAsia="it-IT"/>
        </w:rPr>
        <w:t xml:space="preserve">i </w:t>
      </w:r>
      <w:r w:rsidRPr="00E469CF">
        <w:rPr>
          <w:rFonts w:ascii="Times New Roman" w:eastAsia="Times New Roman" w:hAnsi="Times New Roman"/>
          <w:bCs/>
          <w:color w:val="000000"/>
          <w:sz w:val="17"/>
          <w:szCs w:val="17"/>
          <w:lang w:eastAsia="it-IT"/>
        </w:rPr>
        <w:t>i decreti presidenziali</w:t>
      </w:r>
      <w:r w:rsidRPr="00BE16A0">
        <w:rPr>
          <w:rFonts w:ascii="Times New Roman" w:eastAsia="Times New Roman" w:hAnsi="Times New Roman"/>
          <w:bCs/>
          <w:color w:val="000000"/>
          <w:sz w:val="17"/>
          <w:szCs w:val="17"/>
          <w:lang w:eastAsia="it-IT"/>
        </w:rPr>
        <w:t xml:space="preserve"> </w:t>
      </w:r>
      <w:r>
        <w:rPr>
          <w:rFonts w:ascii="Times New Roman" w:eastAsia="Times New Roman" w:hAnsi="Times New Roman"/>
          <w:bCs/>
          <w:color w:val="000000"/>
          <w:sz w:val="17"/>
          <w:szCs w:val="17"/>
          <w:lang w:eastAsia="it-IT"/>
        </w:rPr>
        <w:t xml:space="preserve">e </w:t>
      </w:r>
      <w:r w:rsidRPr="00E469CF">
        <w:rPr>
          <w:rFonts w:ascii="Times New Roman" w:eastAsia="Times New Roman" w:hAnsi="Times New Roman"/>
          <w:bCs/>
          <w:color w:val="000000"/>
          <w:sz w:val="17"/>
          <w:szCs w:val="17"/>
          <w:lang w:eastAsia="it-IT"/>
        </w:rPr>
        <w:t>le ordinanze.</w:t>
      </w:r>
    </w:p>
  </w:footnote>
  <w:footnote w:id="59">
    <w:p w14:paraId="09C2EA82" w14:textId="44B2EFCC"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PIRRI VALENTINI A., </w:t>
      </w:r>
      <w:r w:rsidRPr="00E469CF">
        <w:rPr>
          <w:rFonts w:ascii="Times New Roman" w:hAnsi="Times New Roman"/>
          <w:i/>
          <w:sz w:val="17"/>
          <w:szCs w:val="17"/>
        </w:rPr>
        <w:t>Il controllo della esportazione di opere d’arte</w:t>
      </w:r>
      <w:r w:rsidRPr="00E469CF">
        <w:rPr>
          <w:rFonts w:ascii="Times New Roman" w:hAnsi="Times New Roman"/>
          <w:sz w:val="17"/>
          <w:szCs w:val="17"/>
        </w:rPr>
        <w:t>, Giuffrè, Milano, 2023, v. in particolare pp.216-219</w:t>
      </w:r>
    </w:p>
  </w:footnote>
  <w:footnote w:id="60">
    <w:p w14:paraId="781FB05C" w14:textId="15C85CA3"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sul tema PIRRI VALENTINI A., </w:t>
      </w:r>
      <w:r w:rsidRPr="00E469CF">
        <w:rPr>
          <w:rFonts w:ascii="Times New Roman" w:hAnsi="Times New Roman"/>
          <w:i/>
          <w:sz w:val="17"/>
          <w:szCs w:val="17"/>
        </w:rPr>
        <w:t>Il controllo giurisdizionale sull’esportazione di opere d’arte</w:t>
      </w:r>
      <w:r w:rsidRPr="00E469CF">
        <w:rPr>
          <w:rFonts w:ascii="Times New Roman" w:hAnsi="Times New Roman"/>
          <w:sz w:val="17"/>
          <w:szCs w:val="17"/>
        </w:rPr>
        <w:t xml:space="preserve">, in Riv. trim. dir. pubbl., 2020, p.491 ss. v. anche BRAY M, </w:t>
      </w:r>
      <w:r w:rsidRPr="00E469CF">
        <w:rPr>
          <w:rFonts w:ascii="Times New Roman" w:hAnsi="Times New Roman"/>
          <w:i/>
          <w:sz w:val="17"/>
          <w:szCs w:val="17"/>
        </w:rPr>
        <w:t>Il sindacato giurisdizionale su provvedimenti in materia di beni culturali e paesaggio</w:t>
      </w:r>
      <w:r w:rsidRPr="00E469CF">
        <w:rPr>
          <w:rFonts w:ascii="Times New Roman" w:hAnsi="Times New Roman"/>
          <w:sz w:val="17"/>
          <w:szCs w:val="17"/>
        </w:rPr>
        <w:t>, in</w:t>
      </w:r>
      <w:r w:rsidRPr="00E469CF">
        <w:rPr>
          <w:rFonts w:ascii="Times New Roman" w:hAnsi="Times New Roman"/>
          <w:i/>
          <w:sz w:val="17"/>
          <w:szCs w:val="17"/>
        </w:rPr>
        <w:t xml:space="preserve"> Le valutazioni tecnico-scientifiche tra amministrazione e giudice, </w:t>
      </w:r>
      <w:r w:rsidRPr="00E469CF">
        <w:rPr>
          <w:rFonts w:ascii="Times New Roman" w:hAnsi="Times New Roman"/>
          <w:sz w:val="17"/>
          <w:szCs w:val="17"/>
        </w:rPr>
        <w:t>MOLITERNI A. (cur.), Jovene editore, Napoli, 2021, pp. 149 ss.</w:t>
      </w:r>
    </w:p>
  </w:footnote>
  <w:footnote w:id="61">
    <w:p w14:paraId="7783D58F" w14:textId="0C172CB8" w:rsidR="00BC3DC4" w:rsidRPr="00E469CF" w:rsidRDefault="00BC3DC4" w:rsidP="0046768F">
      <w:pPr>
        <w:spacing w:after="0" w:line="240" w:lineRule="auto"/>
        <w:jc w:val="both"/>
        <w:rPr>
          <w:rFonts w:ascii="Times New Roman" w:eastAsia="Calibri" w:hAnsi="Times New Roman" w:cs="Times New Roman"/>
          <w:kern w:val="0"/>
          <w:sz w:val="17"/>
          <w:szCs w:val="17"/>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w:t>
      </w:r>
      <w:r w:rsidRPr="00E469CF">
        <w:rPr>
          <w:rFonts w:ascii="Times New Roman" w:eastAsia="Calibri" w:hAnsi="Times New Roman" w:cs="Times New Roman"/>
          <w:kern w:val="0"/>
          <w:sz w:val="17"/>
          <w:szCs w:val="17"/>
          <w14:ligatures w14:val="none"/>
        </w:rPr>
        <w:t>CASINI L., «</w:t>
      </w:r>
      <w:r w:rsidRPr="00E469CF">
        <w:rPr>
          <w:rFonts w:ascii="Times New Roman" w:eastAsia="Calibri" w:hAnsi="Times New Roman" w:cs="Times New Roman"/>
          <w:i/>
          <w:kern w:val="0"/>
          <w:sz w:val="17"/>
          <w:szCs w:val="17"/>
          <w14:ligatures w14:val="none"/>
        </w:rPr>
        <w:t>Giochi senza frontiere?»: giurisprudenza amministrativa e patrimonio culturale</w:t>
      </w:r>
      <w:r w:rsidRPr="00E469CF">
        <w:rPr>
          <w:rFonts w:ascii="Times New Roman" w:eastAsia="Calibri" w:hAnsi="Times New Roman" w:cs="Times New Roman"/>
          <w:kern w:val="0"/>
          <w:sz w:val="17"/>
          <w:szCs w:val="17"/>
          <w14:ligatures w14:val="none"/>
        </w:rPr>
        <w:t xml:space="preserve">, in </w:t>
      </w:r>
      <w:r w:rsidRPr="00E469CF">
        <w:rPr>
          <w:rFonts w:ascii="Times New Roman" w:eastAsia="Calibri" w:hAnsi="Times New Roman" w:cs="Times New Roman"/>
          <w:i/>
          <w:kern w:val="0"/>
          <w:sz w:val="17"/>
          <w:szCs w:val="17"/>
          <w14:ligatures w14:val="none"/>
        </w:rPr>
        <w:t>Riv. trim. dir. pubbl</w:t>
      </w:r>
      <w:r w:rsidRPr="00E469CF">
        <w:rPr>
          <w:rFonts w:ascii="Times New Roman" w:eastAsia="Calibri" w:hAnsi="Times New Roman" w:cs="Times New Roman"/>
          <w:kern w:val="0"/>
          <w:sz w:val="17"/>
          <w:szCs w:val="17"/>
          <w14:ligatures w14:val="none"/>
        </w:rPr>
        <w:t>., 2019, p.915 ss.</w:t>
      </w:r>
    </w:p>
  </w:footnote>
  <w:footnote w:id="62">
    <w:p w14:paraId="29192D83" w14:textId="10C2F436"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 tema della dimensione globale del patrimonio culturale cfr. anche CASINI L., </w:t>
      </w:r>
      <w:r w:rsidRPr="00E469CF">
        <w:rPr>
          <w:rFonts w:ascii="Times New Roman" w:hAnsi="Times New Roman"/>
          <w:i/>
          <w:iCs/>
          <w:sz w:val="17"/>
          <w:szCs w:val="17"/>
        </w:rPr>
        <w:t>Un patrimonio culturale senza frontiere?</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xml:space="preserve">, 2,2018; LUPO A., </w:t>
      </w:r>
      <w:r w:rsidRPr="00E469CF">
        <w:rPr>
          <w:rFonts w:ascii="Times New Roman" w:hAnsi="Times New Roman"/>
          <w:i/>
          <w:sz w:val="17"/>
          <w:szCs w:val="17"/>
        </w:rPr>
        <w:t>La nozione positiva di patrimonio culturale alla prova del diritto globale</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2, 2019, pp. 109-120</w:t>
      </w:r>
    </w:p>
  </w:footnote>
  <w:footnote w:id="63">
    <w:p w14:paraId="5CD963BA" w14:textId="7FA74E80"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TARASCO A.L., </w:t>
      </w:r>
      <w:r w:rsidRPr="00E469CF">
        <w:rPr>
          <w:rFonts w:ascii="Times New Roman" w:hAnsi="Times New Roman"/>
          <w:i/>
          <w:iCs/>
          <w:sz w:val="17"/>
          <w:szCs w:val="17"/>
        </w:rPr>
        <w:t>Beni culturali e sindacato giurisdizionale sulla discrezionalità tecnica</w:t>
      </w:r>
      <w:r w:rsidRPr="00E469CF">
        <w:rPr>
          <w:rFonts w:ascii="Times New Roman" w:hAnsi="Times New Roman"/>
          <w:sz w:val="17"/>
          <w:szCs w:val="17"/>
        </w:rPr>
        <w:t xml:space="preserve">, in </w:t>
      </w:r>
      <w:r w:rsidRPr="00E469CF">
        <w:rPr>
          <w:rFonts w:ascii="Times New Roman" w:hAnsi="Times New Roman"/>
          <w:i/>
          <w:iCs/>
          <w:sz w:val="17"/>
          <w:szCs w:val="17"/>
        </w:rPr>
        <w:t>Foro amministrativo – T.A.R.</w:t>
      </w:r>
      <w:r w:rsidRPr="00E469CF">
        <w:rPr>
          <w:rFonts w:ascii="Times New Roman" w:hAnsi="Times New Roman"/>
          <w:sz w:val="17"/>
          <w:szCs w:val="17"/>
        </w:rPr>
        <w:t>, fasc. 9, 2004, pp. 2443-2468.</w:t>
      </w:r>
    </w:p>
  </w:footnote>
  <w:footnote w:id="64">
    <w:p w14:paraId="2060698D" w14:textId="42F7443E"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 tema della discrezionalità si può rinviare ex multis a: MORTATI C., </w:t>
      </w:r>
      <w:r w:rsidRPr="00E469CF">
        <w:rPr>
          <w:rFonts w:ascii="Times New Roman" w:hAnsi="Times New Roman"/>
          <w:i/>
          <w:sz w:val="17"/>
          <w:szCs w:val="17"/>
        </w:rPr>
        <w:t>Potere discrezionale</w:t>
      </w:r>
      <w:r w:rsidRPr="00E469CF">
        <w:rPr>
          <w:rFonts w:ascii="Times New Roman" w:hAnsi="Times New Roman"/>
          <w:sz w:val="17"/>
          <w:szCs w:val="17"/>
        </w:rPr>
        <w:t xml:space="preserve">, in N.D.I., vol. X, Torino, 1939, pp.76 ss.; GIANNINI M.S., </w:t>
      </w:r>
      <w:r w:rsidRPr="00E469CF">
        <w:rPr>
          <w:rFonts w:ascii="Times New Roman" w:hAnsi="Times New Roman"/>
          <w:i/>
          <w:sz w:val="17"/>
          <w:szCs w:val="17"/>
        </w:rPr>
        <w:t>Potere discrezionale della pubblica amministrazione. Concetto e problemi</w:t>
      </w:r>
      <w:r w:rsidRPr="00E469CF">
        <w:rPr>
          <w:rFonts w:ascii="Times New Roman" w:hAnsi="Times New Roman"/>
          <w:sz w:val="17"/>
          <w:szCs w:val="17"/>
        </w:rPr>
        <w:t xml:space="preserve">, Milano, 1939; PIRAS A., </w:t>
      </w:r>
      <w:r w:rsidRPr="00E469CF">
        <w:rPr>
          <w:rFonts w:ascii="Times New Roman" w:hAnsi="Times New Roman"/>
          <w:i/>
          <w:sz w:val="17"/>
          <w:szCs w:val="17"/>
        </w:rPr>
        <w:t>Discrezionalità amministrativa</w:t>
      </w:r>
      <w:r w:rsidRPr="00E469CF">
        <w:rPr>
          <w:rFonts w:ascii="Times New Roman" w:hAnsi="Times New Roman"/>
          <w:sz w:val="17"/>
          <w:szCs w:val="17"/>
        </w:rPr>
        <w:t xml:space="preserve">, Enc. Dir., Vol. XIII, 1964, pp.65 ss.; MARZUOLI C., </w:t>
      </w:r>
      <w:r w:rsidRPr="00E469CF">
        <w:rPr>
          <w:rFonts w:ascii="Times New Roman" w:hAnsi="Times New Roman"/>
          <w:i/>
          <w:sz w:val="17"/>
          <w:szCs w:val="17"/>
        </w:rPr>
        <w:t>Potere amministrativo e valutazioni tecniche</w:t>
      </w:r>
      <w:r w:rsidRPr="00E469CF">
        <w:rPr>
          <w:rFonts w:ascii="Times New Roman" w:hAnsi="Times New Roman"/>
          <w:sz w:val="17"/>
          <w:szCs w:val="17"/>
        </w:rPr>
        <w:t xml:space="preserve">, Milano, 1985; LEDDA F., Potere, tecnica e sindacato giudiziario sull’amministrazione pubblica, in Studi in memoria di Vittorio Bachelet, II, Milano, 1987; AZZARTI G., </w:t>
      </w:r>
      <w:r w:rsidRPr="00E469CF">
        <w:rPr>
          <w:rFonts w:ascii="Times New Roman" w:hAnsi="Times New Roman"/>
          <w:i/>
          <w:sz w:val="17"/>
          <w:szCs w:val="17"/>
        </w:rPr>
        <w:t>Dalla discrezionalità al potere</w:t>
      </w:r>
      <w:r w:rsidRPr="00E469CF">
        <w:rPr>
          <w:rFonts w:ascii="Times New Roman" w:hAnsi="Times New Roman"/>
          <w:sz w:val="17"/>
          <w:szCs w:val="17"/>
        </w:rPr>
        <w:t xml:space="preserve">, Cedam, Padova, 1989; D. DE PRETIS, Valutazione amministrativa e discrezionalità tecnica, Padova, 1995; LAZZARA P., </w:t>
      </w:r>
      <w:r w:rsidRPr="00E469CF">
        <w:rPr>
          <w:rFonts w:ascii="Times New Roman" w:hAnsi="Times New Roman"/>
          <w:i/>
          <w:sz w:val="17"/>
          <w:szCs w:val="17"/>
        </w:rPr>
        <w:t>«Discrezionalità tecnica» e situazioni giuridiche soggettive</w:t>
      </w:r>
      <w:r w:rsidRPr="00E469CF">
        <w:rPr>
          <w:rFonts w:ascii="Times New Roman" w:hAnsi="Times New Roman"/>
          <w:sz w:val="17"/>
          <w:szCs w:val="17"/>
        </w:rPr>
        <w:t xml:space="preserve">, in </w:t>
      </w:r>
      <w:r w:rsidRPr="00E469CF">
        <w:rPr>
          <w:rFonts w:ascii="Times New Roman" w:hAnsi="Times New Roman"/>
          <w:i/>
          <w:sz w:val="17"/>
          <w:szCs w:val="17"/>
        </w:rPr>
        <w:t>Dir. proc. ammm</w:t>
      </w:r>
      <w:r w:rsidRPr="00E469CF">
        <w:rPr>
          <w:rFonts w:ascii="Times New Roman" w:hAnsi="Times New Roman"/>
          <w:sz w:val="17"/>
          <w:szCs w:val="17"/>
        </w:rPr>
        <w:t xml:space="preserve">., 2000, p. 252 ss.; BACCARINI S., </w:t>
      </w:r>
      <w:r w:rsidRPr="00E469CF">
        <w:rPr>
          <w:rFonts w:ascii="Times New Roman" w:hAnsi="Times New Roman"/>
          <w:i/>
          <w:sz w:val="17"/>
          <w:szCs w:val="17"/>
        </w:rPr>
        <w:t>Giudice amministrativo e discrezionalità tecnica</w:t>
      </w:r>
      <w:r w:rsidRPr="00E469CF">
        <w:rPr>
          <w:rFonts w:ascii="Times New Roman" w:hAnsi="Times New Roman"/>
          <w:sz w:val="17"/>
          <w:szCs w:val="17"/>
        </w:rPr>
        <w:t xml:space="preserve">, in </w:t>
      </w:r>
      <w:r w:rsidRPr="00E469CF">
        <w:rPr>
          <w:rFonts w:ascii="Times New Roman" w:hAnsi="Times New Roman"/>
          <w:i/>
          <w:sz w:val="17"/>
          <w:szCs w:val="17"/>
        </w:rPr>
        <w:t>Dir. proc. amm</w:t>
      </w:r>
      <w:r w:rsidRPr="00E469CF">
        <w:rPr>
          <w:rFonts w:ascii="Times New Roman" w:hAnsi="Times New Roman"/>
          <w:sz w:val="17"/>
          <w:szCs w:val="17"/>
        </w:rPr>
        <w:t xml:space="preserve">., 1, 2001, pp. 80 ss.; CINTIOLI F., </w:t>
      </w:r>
      <w:r w:rsidRPr="00E469CF">
        <w:rPr>
          <w:rFonts w:ascii="Times New Roman" w:hAnsi="Times New Roman"/>
          <w:i/>
          <w:sz w:val="17"/>
          <w:szCs w:val="17"/>
        </w:rPr>
        <w:t>Discrezionalità tecnica (diritto amministrativo)</w:t>
      </w:r>
      <w:r w:rsidRPr="00E469CF">
        <w:rPr>
          <w:rFonts w:ascii="Times New Roman" w:hAnsi="Times New Roman"/>
          <w:sz w:val="17"/>
          <w:szCs w:val="17"/>
        </w:rPr>
        <w:t xml:space="preserve">, in </w:t>
      </w:r>
      <w:r w:rsidRPr="00E469CF">
        <w:rPr>
          <w:rFonts w:ascii="Times New Roman" w:hAnsi="Times New Roman"/>
          <w:i/>
          <w:sz w:val="17"/>
          <w:szCs w:val="17"/>
        </w:rPr>
        <w:t xml:space="preserve">Encicl. dir.-Annali, </w:t>
      </w:r>
      <w:r w:rsidRPr="00E469CF">
        <w:rPr>
          <w:rFonts w:ascii="Times New Roman" w:hAnsi="Times New Roman"/>
          <w:sz w:val="17"/>
          <w:szCs w:val="17"/>
        </w:rPr>
        <w:t xml:space="preserve">Giuffrè, Milano, 2008, vol. II, Tomo II, pp.471 ss. </w:t>
      </w:r>
    </w:p>
  </w:footnote>
  <w:footnote w:id="65">
    <w:p w14:paraId="77ADB488" w14:textId="4281463B"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Così SEVERINI G. “</w:t>
      </w:r>
      <w:r w:rsidRPr="00E469CF">
        <w:rPr>
          <w:rFonts w:ascii="Times New Roman" w:hAnsi="Times New Roman"/>
          <w:i/>
          <w:sz w:val="17"/>
          <w:szCs w:val="17"/>
        </w:rPr>
        <w:t>Tutela del patrimonio culturale, discrezionalità tecnica e principio di proporzionalità</w:t>
      </w:r>
      <w:r w:rsidRPr="00E469CF">
        <w:rPr>
          <w:rFonts w:ascii="Times New Roman" w:hAnsi="Times New Roman"/>
          <w:sz w:val="17"/>
          <w:szCs w:val="17"/>
        </w:rPr>
        <w:t>”, Aedon, 3, 2016, p. 1</w:t>
      </w:r>
    </w:p>
  </w:footnote>
  <w:footnote w:id="66">
    <w:p w14:paraId="23EE10C5" w14:textId="6C623626"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in particolare PIRRI VALENTINI A., in </w:t>
      </w:r>
      <w:r w:rsidRPr="00E469CF">
        <w:rPr>
          <w:rFonts w:ascii="Times New Roman" w:hAnsi="Times New Roman"/>
          <w:i/>
          <w:sz w:val="17"/>
          <w:szCs w:val="17"/>
        </w:rPr>
        <w:t>Il controllo della esportazione di opere d’arte</w:t>
      </w:r>
      <w:r w:rsidRPr="00E469CF">
        <w:rPr>
          <w:rFonts w:ascii="Times New Roman" w:hAnsi="Times New Roman"/>
          <w:sz w:val="17"/>
          <w:szCs w:val="17"/>
        </w:rPr>
        <w:t xml:space="preserve">, Giuffrè, Milano, 2023, pp.184 ss. </w:t>
      </w:r>
    </w:p>
  </w:footnote>
  <w:footnote w:id="67">
    <w:p w14:paraId="100ADBD3" w14:textId="497752DC"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Si può segnalare </w:t>
      </w:r>
      <w:r w:rsidRPr="00E469CF">
        <w:rPr>
          <w:rFonts w:ascii="Times New Roman" w:hAnsi="Times New Roman"/>
          <w:b/>
          <w:sz w:val="17"/>
          <w:szCs w:val="17"/>
        </w:rPr>
        <w:t>TAR Lazio, sez. II quater, sentenza n.10272/2016</w:t>
      </w:r>
      <w:r w:rsidRPr="00E469CF">
        <w:rPr>
          <w:rFonts w:ascii="Times New Roman" w:hAnsi="Times New Roman"/>
          <w:sz w:val="17"/>
          <w:szCs w:val="17"/>
        </w:rPr>
        <w:t>, par. 8.1, secondo cui “</w:t>
      </w:r>
      <w:r w:rsidRPr="00E469CF">
        <w:rPr>
          <w:rFonts w:ascii="Times New Roman" w:hAnsi="Times New Roman"/>
          <w:i/>
          <w:sz w:val="17"/>
          <w:szCs w:val="17"/>
        </w:rPr>
        <w:t>La motivazione ricavabile dalla relazione tecnica allegata al provvedimento impugnato esprime chiaramente la ritenuta prevalenza, sulla base dei rilevati indici, della necessità di evitare il pregiudizio che deriverebbe dalla circolazione della stessa al di fuori del territorio nazionale. Il Collegio non nega che questa valutazione comporti un delicato bilanciamento da farsi caso per caso, non essendo certamente prospettabile a priori un atteggiamento preclusivo di qualsivoglia circolazione internazionale dei beni culturali. Ciò nondimeno, in questa materia, come riconosce lo stesso ricorrente, ai profili di discrezionalità tecnica si affiancano quelli di discrezionalità pura riconducibili alla cd. ‘politica culturale’, la quale sfugge al sindacato di pura legittimità del giudice amministrativo, nella misura in cui – come accade nel caso di specie – non sussistano profili di evidente irragionevolezza: profili esclusi dai rilevati carattere di peculiarità ascrivibili all’opera specifica, ben oltre la considerazione del dato meramente numerico</w:t>
      </w:r>
      <w:r w:rsidRPr="00E469CF">
        <w:rPr>
          <w:rFonts w:ascii="Times New Roman" w:hAnsi="Times New Roman"/>
          <w:sz w:val="17"/>
          <w:szCs w:val="17"/>
        </w:rPr>
        <w:t>”.</w:t>
      </w:r>
    </w:p>
  </w:footnote>
  <w:footnote w:id="68">
    <w:p w14:paraId="55CB1133" w14:textId="558CE39B"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GIANNINI M.S., </w:t>
      </w:r>
      <w:r w:rsidRPr="00E469CF">
        <w:rPr>
          <w:rFonts w:ascii="Times New Roman" w:hAnsi="Times New Roman"/>
          <w:i/>
          <w:sz w:val="17"/>
          <w:szCs w:val="17"/>
        </w:rPr>
        <w:t>I beni culturali</w:t>
      </w:r>
      <w:r w:rsidRPr="00E469CF">
        <w:rPr>
          <w:rFonts w:ascii="Times New Roman" w:hAnsi="Times New Roman"/>
          <w:sz w:val="17"/>
          <w:szCs w:val="17"/>
        </w:rPr>
        <w:t>, cit., 8</w:t>
      </w:r>
    </w:p>
  </w:footnote>
  <w:footnote w:id="69">
    <w:p w14:paraId="20FF6AD0" w14:textId="487350D2"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La ricognizione delle proposte che qui si riporta tiene conto e fa riferimento in particolare a quanto elaborato dal Gruppo Apollo.</w:t>
      </w:r>
    </w:p>
  </w:footnote>
  <w:footnote w:id="70">
    <w:p w14:paraId="21DB2DB9" w14:textId="77777777" w:rsidR="00BC3DC4" w:rsidRPr="00E469CF" w:rsidRDefault="00BC3DC4" w:rsidP="0057635D">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 punto ha avuto modo di esprimersi </w:t>
      </w:r>
      <w:r w:rsidRPr="00E469CF">
        <w:rPr>
          <w:rFonts w:ascii="Times New Roman" w:hAnsi="Times New Roman"/>
          <w:b/>
          <w:sz w:val="17"/>
          <w:szCs w:val="17"/>
        </w:rPr>
        <w:t>TAR Lazio, II quater, sentenza 14 ottobre 2016 n. 10272</w:t>
      </w:r>
      <w:r w:rsidRPr="00E469CF">
        <w:rPr>
          <w:rFonts w:ascii="Times New Roman" w:hAnsi="Times New Roman"/>
          <w:sz w:val="17"/>
          <w:szCs w:val="17"/>
        </w:rPr>
        <w:t xml:space="preserve"> (par. 6.1) che ha rilevato come “</w:t>
      </w:r>
      <w:r w:rsidRPr="00E469CF">
        <w:rPr>
          <w:rFonts w:ascii="Times New Roman" w:hAnsi="Times New Roman"/>
          <w:i/>
          <w:sz w:val="17"/>
          <w:szCs w:val="17"/>
        </w:rPr>
        <w:t>un’eventuale ricostruzione della fattispecie in termini di decadenza del potere di provvedere in senso negativo sull’istanza, con conseguente formazione di un silenzio - assenso, finirebbe per porre non poche complicazioni, non essendo ammissibile in materia un’autorizzazione alla esportazione per silentium (arg. ex art. 20, comma 4, della L. n. 241/1990)</w:t>
      </w:r>
      <w:r w:rsidRPr="00E469CF">
        <w:rPr>
          <w:rFonts w:ascii="Times New Roman" w:hAnsi="Times New Roman"/>
          <w:sz w:val="17"/>
          <w:szCs w:val="17"/>
        </w:rPr>
        <w:t>”. E ciò è d’altronde anche coerente “</w:t>
      </w:r>
      <w:r w:rsidRPr="00E469CF">
        <w:rPr>
          <w:rFonts w:ascii="Times New Roman" w:hAnsi="Times New Roman"/>
          <w:i/>
          <w:sz w:val="17"/>
          <w:szCs w:val="17"/>
        </w:rPr>
        <w:t>con il principio di certezza e lealtà, che va modellato in base alle specifiche esigenze di questo settore, nel quale è prevalente la necessità di un provvedimento espresso ottenibile sulla base dei meccanismi e dei rimedi previsti a tal fine dall’ordinamento</w:t>
      </w:r>
      <w:r w:rsidRPr="00E469CF">
        <w:rPr>
          <w:rFonts w:ascii="Times New Roman" w:hAnsi="Times New Roman"/>
          <w:sz w:val="17"/>
          <w:szCs w:val="17"/>
        </w:rPr>
        <w:t>”</w:t>
      </w:r>
    </w:p>
  </w:footnote>
  <w:footnote w:id="71">
    <w:p w14:paraId="672F1700" w14:textId="712684EE"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w:t>
      </w:r>
      <w:r w:rsidRPr="00E469CF">
        <w:rPr>
          <w:rFonts w:ascii="Times New Roman" w:hAnsi="Times New Roman"/>
          <w:bCs/>
          <w:sz w:val="17"/>
          <w:szCs w:val="17"/>
        </w:rPr>
        <w:t xml:space="preserve">BORTOLOTTI L., </w:t>
      </w:r>
      <w:r w:rsidRPr="00E469CF">
        <w:rPr>
          <w:rFonts w:ascii="Times New Roman" w:hAnsi="Times New Roman"/>
          <w:bCs/>
          <w:i/>
          <w:sz w:val="17"/>
          <w:szCs w:val="17"/>
        </w:rPr>
        <w:t>Tutela del patrimonio ed esercizi di potere. Criticità e contraddizioni nelle norme che regolano l’esportazione dei Beni culturali in Italia</w:t>
      </w:r>
      <w:r w:rsidRPr="00E469CF">
        <w:rPr>
          <w:rFonts w:ascii="Times New Roman" w:hAnsi="Times New Roman"/>
          <w:bCs/>
          <w:sz w:val="17"/>
          <w:szCs w:val="17"/>
        </w:rPr>
        <w:t xml:space="preserve">, in </w:t>
      </w:r>
      <w:r w:rsidRPr="00E469CF">
        <w:rPr>
          <w:rFonts w:ascii="Times New Roman" w:hAnsi="Times New Roman"/>
          <w:bCs/>
          <w:i/>
          <w:sz w:val="17"/>
          <w:szCs w:val="17"/>
        </w:rPr>
        <w:t>AboutArtOnline</w:t>
      </w:r>
      <w:r w:rsidRPr="00E469CF">
        <w:rPr>
          <w:rFonts w:ascii="Times New Roman" w:hAnsi="Times New Roman"/>
          <w:bCs/>
          <w:sz w:val="17"/>
          <w:szCs w:val="17"/>
        </w:rPr>
        <w:t>, July 2022</w:t>
      </w:r>
    </w:p>
  </w:footnote>
  <w:footnote w:id="72">
    <w:p w14:paraId="14125D43" w14:textId="1B13BF74" w:rsidR="00BC3DC4" w:rsidRPr="00E469CF" w:rsidRDefault="00BC3DC4" w:rsidP="0046768F">
      <w:pPr>
        <w:spacing w:after="0" w:line="240" w:lineRule="auto"/>
        <w:jc w:val="both"/>
        <w:rPr>
          <w:rFonts w:ascii="Times New Roman" w:eastAsia="Calibri" w:hAnsi="Times New Roman" w:cs="Times New Roman"/>
          <w:bCs/>
          <w:kern w:val="0"/>
          <w:sz w:val="17"/>
          <w:szCs w:val="17"/>
          <w:lang w:val="en-US"/>
          <w14:ligatures w14:val="none"/>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lang w:val="en-US"/>
        </w:rPr>
        <w:t xml:space="preserve"> Cfr. </w:t>
      </w:r>
      <w:r w:rsidRPr="00E469CF">
        <w:rPr>
          <w:rFonts w:ascii="Times New Roman" w:eastAsia="Calibri" w:hAnsi="Times New Roman" w:cs="Times New Roman"/>
          <w:bCs/>
          <w:kern w:val="0"/>
          <w:sz w:val="17"/>
          <w:szCs w:val="17"/>
          <w:lang w:val="en-US"/>
          <w14:ligatures w14:val="none"/>
        </w:rPr>
        <w:t xml:space="preserve">BAILEY M., </w:t>
      </w:r>
      <w:r w:rsidRPr="00E469CF">
        <w:rPr>
          <w:rFonts w:ascii="Times New Roman" w:eastAsia="Calibri" w:hAnsi="Times New Roman" w:cs="Times New Roman"/>
          <w:bCs/>
          <w:i/>
          <w:kern w:val="0"/>
          <w:sz w:val="17"/>
          <w:szCs w:val="17"/>
          <w:lang w:val="en-US"/>
          <w14:ligatures w14:val="none"/>
        </w:rPr>
        <w:t>‘Will it end up on a yacht—or in a museum?’ Art export licences should be reformed, suggests UK arts minister</w:t>
      </w:r>
      <w:r w:rsidRPr="00E469CF">
        <w:rPr>
          <w:rFonts w:ascii="Times New Roman" w:eastAsia="Calibri" w:hAnsi="Times New Roman" w:cs="Times New Roman"/>
          <w:bCs/>
          <w:kern w:val="0"/>
          <w:sz w:val="17"/>
          <w:szCs w:val="17"/>
          <w:lang w:val="en-US"/>
          <w14:ligatures w14:val="none"/>
        </w:rPr>
        <w:t>,</w:t>
      </w:r>
      <w:r w:rsidRPr="00E469CF">
        <w:rPr>
          <w:rFonts w:ascii="Times New Roman" w:eastAsia="Calibri" w:hAnsi="Times New Roman" w:cs="Times New Roman"/>
          <w:kern w:val="0"/>
          <w:sz w:val="17"/>
          <w:szCs w:val="17"/>
          <w:lang w:val="en-US"/>
          <w14:ligatures w14:val="none"/>
        </w:rPr>
        <w:t xml:space="preserve"> </w:t>
      </w:r>
      <w:r w:rsidRPr="00E469CF">
        <w:rPr>
          <w:rFonts w:ascii="Times New Roman" w:eastAsia="Calibri" w:hAnsi="Times New Roman" w:cs="Times New Roman"/>
          <w:bCs/>
          <w:kern w:val="0"/>
          <w:sz w:val="17"/>
          <w:szCs w:val="17"/>
          <w:lang w:val="en-US"/>
          <w14:ligatures w14:val="none"/>
        </w:rPr>
        <w:t xml:space="preserve">in </w:t>
      </w:r>
      <w:r w:rsidRPr="00E469CF">
        <w:rPr>
          <w:rFonts w:ascii="Times New Roman" w:eastAsia="Calibri" w:hAnsi="Times New Roman" w:cs="Times New Roman"/>
          <w:bCs/>
          <w:i/>
          <w:kern w:val="0"/>
          <w:sz w:val="17"/>
          <w:szCs w:val="17"/>
          <w:lang w:val="en-US"/>
          <w14:ligatures w14:val="none"/>
        </w:rPr>
        <w:t>The Art newspaper</w:t>
      </w:r>
      <w:r w:rsidRPr="00E469CF">
        <w:rPr>
          <w:rFonts w:ascii="Times New Roman" w:eastAsia="Calibri" w:hAnsi="Times New Roman" w:cs="Times New Roman"/>
          <w:bCs/>
          <w:kern w:val="0"/>
          <w:sz w:val="17"/>
          <w:szCs w:val="17"/>
          <w:lang w:val="en-US"/>
          <w14:ligatures w14:val="none"/>
        </w:rPr>
        <w:t>, 13 December 2022</w:t>
      </w:r>
    </w:p>
  </w:footnote>
  <w:footnote w:id="73">
    <w:p w14:paraId="0AD8D98D" w14:textId="5C0DF2A5" w:rsidR="00BC3DC4" w:rsidRPr="00E469CF" w:rsidRDefault="00BC3DC4" w:rsidP="00F531F3">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JAAYME E., MAGRI G., </w:t>
      </w:r>
      <w:r w:rsidRPr="00E469CF">
        <w:rPr>
          <w:rFonts w:ascii="Times New Roman" w:hAnsi="Times New Roman"/>
          <w:i/>
          <w:sz w:val="17"/>
          <w:szCs w:val="17"/>
        </w:rPr>
        <w:t>Patrimonio culturale e limiti all’esportazione: alcune riflessioni a margine di un recente caso canadese</w:t>
      </w:r>
      <w:r w:rsidRPr="00E469CF">
        <w:rPr>
          <w:rFonts w:ascii="Times New Roman" w:hAnsi="Times New Roman"/>
          <w:sz w:val="17"/>
          <w:szCs w:val="17"/>
        </w:rPr>
        <w:t xml:space="preserve">, in Arte e diritto, Giuffrè, 1, 2022, p.148 </w:t>
      </w:r>
    </w:p>
  </w:footnote>
  <w:footnote w:id="74">
    <w:p w14:paraId="3AB6835A" w14:textId="09CDF14C"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lang w:val="en-US"/>
        </w:rPr>
        <w:t xml:space="preserve"> Cfr. ANGELINI F., CASTELLANI M., PATTITONI P., </w:t>
      </w:r>
      <w:r w:rsidRPr="00E469CF">
        <w:rPr>
          <w:rFonts w:ascii="Times New Roman" w:hAnsi="Times New Roman"/>
          <w:i/>
          <w:sz w:val="17"/>
          <w:szCs w:val="17"/>
          <w:lang w:val="en-US"/>
        </w:rPr>
        <w:t>You can’t export that! Export ban for modern and contemporary Italian art.</w:t>
      </w:r>
      <w:r w:rsidRPr="00E469CF">
        <w:rPr>
          <w:rFonts w:ascii="Times New Roman" w:hAnsi="Times New Roman"/>
          <w:sz w:val="17"/>
          <w:szCs w:val="17"/>
          <w:lang w:val="en-US"/>
        </w:rPr>
        <w:t xml:space="preserve">, Eur. J. Law Econ. </w:t>
      </w:r>
      <w:r w:rsidRPr="00E469CF">
        <w:rPr>
          <w:rFonts w:ascii="Times New Roman" w:hAnsi="Times New Roman"/>
          <w:sz w:val="17"/>
          <w:szCs w:val="17"/>
        </w:rPr>
        <w:t>(2022)</w:t>
      </w:r>
    </w:p>
  </w:footnote>
  <w:footnote w:id="75">
    <w:p w14:paraId="7F2C6CD3" w14:textId="77777777" w:rsidR="00BC3DC4" w:rsidRPr="00E469CF" w:rsidRDefault="00BC3DC4" w:rsidP="0046768F">
      <w:pPr>
        <w:spacing w:after="0" w:line="240" w:lineRule="auto"/>
        <w:jc w:val="both"/>
        <w:rPr>
          <w:rFonts w:ascii="Times New Roman" w:hAnsi="Times New Roman" w:cs="Times New Roman"/>
          <w:bCs/>
          <w:iCs/>
          <w:sz w:val="17"/>
          <w:szCs w:val="17"/>
        </w:rPr>
      </w:pPr>
      <w:r w:rsidRPr="00E469CF">
        <w:rPr>
          <w:rStyle w:val="Rimandonotaapidipagina"/>
          <w:rFonts w:ascii="Times New Roman" w:hAnsi="Times New Roman" w:cs="Times New Roman"/>
          <w:sz w:val="17"/>
          <w:szCs w:val="17"/>
        </w:rPr>
        <w:footnoteRef/>
      </w:r>
      <w:r w:rsidRPr="00E469CF">
        <w:rPr>
          <w:rFonts w:ascii="Times New Roman" w:hAnsi="Times New Roman" w:cs="Times New Roman"/>
          <w:sz w:val="17"/>
          <w:szCs w:val="17"/>
        </w:rPr>
        <w:t xml:space="preserve"> Cfr. </w:t>
      </w:r>
      <w:r w:rsidRPr="00E469CF">
        <w:rPr>
          <w:rFonts w:ascii="Times New Roman" w:hAnsi="Times New Roman" w:cs="Times New Roman"/>
          <w:bCs/>
          <w:iCs/>
          <w:sz w:val="17"/>
          <w:szCs w:val="17"/>
        </w:rPr>
        <w:t xml:space="preserve">VOZZA A., </w:t>
      </w:r>
      <w:r w:rsidRPr="00E469CF">
        <w:rPr>
          <w:rFonts w:ascii="Times New Roman" w:hAnsi="Times New Roman" w:cs="Times New Roman"/>
          <w:bCs/>
          <w:i/>
          <w:iCs/>
          <w:sz w:val="17"/>
          <w:szCs w:val="17"/>
        </w:rPr>
        <w:t>Art bonus: ambito di applicazione e possibili sviluppi</w:t>
      </w:r>
      <w:r w:rsidRPr="00E469CF">
        <w:rPr>
          <w:rFonts w:ascii="Times New Roman" w:hAnsi="Times New Roman" w:cs="Times New Roman"/>
          <w:bCs/>
          <w:iCs/>
          <w:sz w:val="17"/>
          <w:szCs w:val="17"/>
        </w:rPr>
        <w:t xml:space="preserve">, in </w:t>
      </w:r>
      <w:r w:rsidRPr="00E469CF">
        <w:rPr>
          <w:rFonts w:ascii="Times New Roman" w:hAnsi="Times New Roman" w:cs="Times New Roman"/>
          <w:bCs/>
          <w:i/>
          <w:iCs/>
          <w:sz w:val="17"/>
          <w:szCs w:val="17"/>
        </w:rPr>
        <w:t>Corriere trib</w:t>
      </w:r>
      <w:r w:rsidRPr="00E469CF">
        <w:rPr>
          <w:rFonts w:ascii="Times New Roman" w:hAnsi="Times New Roman" w:cs="Times New Roman"/>
          <w:bCs/>
          <w:iCs/>
          <w:sz w:val="17"/>
          <w:szCs w:val="17"/>
        </w:rPr>
        <w:t>., 2019, p.507 ss.</w:t>
      </w:r>
    </w:p>
  </w:footnote>
  <w:footnote w:id="76">
    <w:p w14:paraId="4E6E04E2" w14:textId="3C0F5957" w:rsidR="00BC3DC4" w:rsidRPr="00E469CF" w:rsidRDefault="00BC3DC4" w:rsidP="005020BE">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 tema si rinvia anche alle considerazioni di ROCCELLA A., </w:t>
      </w:r>
      <w:r w:rsidRPr="00E469CF">
        <w:rPr>
          <w:rFonts w:ascii="Times New Roman" w:hAnsi="Times New Roman"/>
          <w:i/>
          <w:sz w:val="17"/>
          <w:szCs w:val="17"/>
        </w:rPr>
        <w:t>Aspetti giuridici del mercato dell'arte</w:t>
      </w:r>
      <w:r w:rsidRPr="00E469CF">
        <w:rPr>
          <w:rFonts w:ascii="Times New Roman" w:hAnsi="Times New Roman"/>
          <w:sz w:val="17"/>
          <w:szCs w:val="17"/>
        </w:rPr>
        <w:t xml:space="preserve">, in </w:t>
      </w:r>
      <w:r w:rsidRPr="00E469CF">
        <w:rPr>
          <w:rFonts w:ascii="Times New Roman" w:hAnsi="Times New Roman"/>
          <w:i/>
          <w:sz w:val="17"/>
          <w:szCs w:val="17"/>
        </w:rPr>
        <w:t>Aedon</w:t>
      </w:r>
      <w:r w:rsidRPr="00E469CF">
        <w:rPr>
          <w:rFonts w:ascii="Times New Roman" w:hAnsi="Times New Roman"/>
          <w:sz w:val="17"/>
          <w:szCs w:val="17"/>
        </w:rPr>
        <w:t>, 1, 2001</w:t>
      </w:r>
    </w:p>
  </w:footnote>
  <w:footnote w:id="77">
    <w:p w14:paraId="62C92996" w14:textId="258E28C5" w:rsidR="00BC3DC4" w:rsidRPr="00E469CF" w:rsidRDefault="00BC3DC4">
      <w:pPr>
        <w:pStyle w:val="Testonotaapidipagina"/>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ANTONIUTTI A., </w:t>
      </w:r>
      <w:r w:rsidRPr="00E469CF">
        <w:rPr>
          <w:rFonts w:ascii="Times New Roman" w:hAnsi="Times New Roman"/>
          <w:i/>
          <w:sz w:val="17"/>
          <w:szCs w:val="17"/>
        </w:rPr>
        <w:t>Mercato: Mollicone in azione, promesse novità vere</w:t>
      </w:r>
      <w:r w:rsidRPr="00E469CF">
        <w:rPr>
          <w:rFonts w:ascii="Times New Roman" w:hAnsi="Times New Roman"/>
          <w:sz w:val="17"/>
          <w:szCs w:val="17"/>
        </w:rPr>
        <w:t xml:space="preserve">, in </w:t>
      </w:r>
      <w:r w:rsidRPr="00E469CF">
        <w:rPr>
          <w:rFonts w:ascii="Times New Roman" w:hAnsi="Times New Roman"/>
          <w:i/>
          <w:sz w:val="17"/>
          <w:szCs w:val="17"/>
        </w:rPr>
        <w:t>Il giornale dell’arte</w:t>
      </w:r>
      <w:r w:rsidRPr="00E469CF">
        <w:rPr>
          <w:rFonts w:ascii="Times New Roman" w:hAnsi="Times New Roman"/>
          <w:sz w:val="17"/>
          <w:szCs w:val="17"/>
        </w:rPr>
        <w:t>, n.444, novembre 2023, p.74</w:t>
      </w:r>
    </w:p>
  </w:footnote>
  <w:footnote w:id="78">
    <w:p w14:paraId="16DA933C" w14:textId="07C51A15" w:rsidR="00BC3DC4" w:rsidRPr="00E469CF" w:rsidRDefault="00BC3DC4" w:rsidP="0046768F">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Cfr. le proposte avanzate dal Consiglio del Notariato in occasione del 56° Congresso Nazionale del Notariato durante la tavola rotonda dal titolo “</w:t>
      </w:r>
      <w:r w:rsidRPr="00E469CF">
        <w:rPr>
          <w:rFonts w:ascii="Times New Roman" w:hAnsi="Times New Roman"/>
          <w:i/>
          <w:sz w:val="17"/>
          <w:szCs w:val="17"/>
        </w:rPr>
        <w:t>Trasparenza, innovazione e sicurezza: diamo valore all’arte e alla cultura in Italia</w:t>
      </w:r>
      <w:r w:rsidRPr="00E469CF">
        <w:rPr>
          <w:rFonts w:ascii="Times New Roman" w:hAnsi="Times New Roman"/>
          <w:sz w:val="17"/>
          <w:szCs w:val="17"/>
        </w:rPr>
        <w:t xml:space="preserve">” (4 novembre 2022) consultabili su: </w:t>
      </w:r>
      <w:hyperlink r:id="rId4" w:history="1">
        <w:r w:rsidRPr="00E469CF">
          <w:rPr>
            <w:rStyle w:val="Collegamentoipertestuale"/>
            <w:rFonts w:ascii="Times New Roman" w:hAnsi="Times New Roman"/>
            <w:sz w:val="17"/>
            <w:szCs w:val="17"/>
          </w:rPr>
          <w:t>https://notariato.it/wp-content/uploads/Comunicato-stampa_tavola-arte.pdf</w:t>
        </w:r>
      </w:hyperlink>
      <w:r w:rsidRPr="00E469CF">
        <w:rPr>
          <w:rFonts w:ascii="Times New Roman" w:hAnsi="Times New Roman"/>
          <w:sz w:val="17"/>
          <w:szCs w:val="17"/>
        </w:rPr>
        <w:t xml:space="preserve"> </w:t>
      </w:r>
    </w:p>
  </w:footnote>
  <w:footnote w:id="79">
    <w:p w14:paraId="2F78B892" w14:textId="4B7E6720" w:rsidR="00BC3DC4" w:rsidRPr="00E469CF" w:rsidRDefault="00BC3DC4" w:rsidP="00407532">
      <w:pPr>
        <w:pStyle w:val="Testonotaapidipagina"/>
        <w:jc w:val="both"/>
        <w:rPr>
          <w:rFonts w:ascii="Times New Roman" w:hAnsi="Times New Roman"/>
          <w:sz w:val="17"/>
          <w:szCs w:val="17"/>
        </w:rPr>
      </w:pPr>
      <w:r w:rsidRPr="00E469CF">
        <w:rPr>
          <w:rStyle w:val="Rimandonotaapidipagina"/>
          <w:rFonts w:ascii="Times New Roman" w:hAnsi="Times New Roman"/>
          <w:sz w:val="17"/>
          <w:szCs w:val="17"/>
        </w:rPr>
        <w:footnoteRef/>
      </w:r>
      <w:r w:rsidRPr="00E469CF">
        <w:rPr>
          <w:rFonts w:ascii="Times New Roman" w:hAnsi="Times New Roman"/>
          <w:sz w:val="17"/>
          <w:szCs w:val="17"/>
        </w:rPr>
        <w:t xml:space="preserve"> Sulla assenza di chiarezza e specificità delle disposizioni in materia di trattamento fiscale delle transazioni nel settore dell’arte cfr. più di recente GENTA G., PINTAUDI G., </w:t>
      </w:r>
      <w:r w:rsidRPr="00E469CF">
        <w:rPr>
          <w:rFonts w:ascii="Times New Roman" w:hAnsi="Times New Roman"/>
          <w:i/>
          <w:sz w:val="17"/>
          <w:szCs w:val="17"/>
        </w:rPr>
        <w:t>I profili fiscali delle transazioni di opere d’arte: imposte dirette e indirette</w:t>
      </w:r>
      <w:r w:rsidRPr="00E469CF">
        <w:rPr>
          <w:rFonts w:ascii="Times New Roman" w:hAnsi="Times New Roman"/>
          <w:sz w:val="17"/>
          <w:szCs w:val="17"/>
        </w:rPr>
        <w:t xml:space="preserve">, in </w:t>
      </w:r>
      <w:r w:rsidRPr="00E469CF">
        <w:rPr>
          <w:rFonts w:ascii="Times New Roman" w:hAnsi="Times New Roman"/>
          <w:i/>
          <w:sz w:val="17"/>
          <w:szCs w:val="17"/>
        </w:rPr>
        <w:t>Il diritto e la fiscalità dei mercati internazionali dell’arte</w:t>
      </w:r>
      <w:r w:rsidRPr="00E469CF">
        <w:rPr>
          <w:rFonts w:ascii="Times New Roman" w:hAnsi="Times New Roman"/>
          <w:sz w:val="17"/>
          <w:szCs w:val="17"/>
        </w:rPr>
        <w:t>, STABILE S. (a cura di), Wolters Kluwer, 2024, p. 325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10C8" w14:textId="58DCBF30" w:rsidR="00BC3DC4" w:rsidRPr="00C43674" w:rsidRDefault="00BC3DC4" w:rsidP="00C43674">
    <w:pPr>
      <w:pStyle w:val="Intestazione"/>
      <w:jc w:val="right"/>
      <w:rPr>
        <w:rFonts w:ascii="Garamond" w:hAnsi="Garamond"/>
        <w:b/>
        <w:bCs/>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06F"/>
    <w:multiLevelType w:val="hybridMultilevel"/>
    <w:tmpl w:val="73028F42"/>
    <w:lvl w:ilvl="0" w:tplc="9C063330">
      <w:start w:val="1"/>
      <w:numFmt w:val="lowerLetter"/>
      <w:lvlText w:val="(%1)"/>
      <w:lvlJc w:val="left"/>
      <w:pPr>
        <w:ind w:left="786" w:hanging="360"/>
      </w:pPr>
      <w:rPr>
        <w:rFonts w:hint="default"/>
        <w:b w:val="0"/>
        <w:i w:val="0"/>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FE1A07"/>
    <w:multiLevelType w:val="hybridMultilevel"/>
    <w:tmpl w:val="FAAE6842"/>
    <w:lvl w:ilvl="0" w:tplc="0FF22A2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482759"/>
    <w:multiLevelType w:val="hybridMultilevel"/>
    <w:tmpl w:val="561C0110"/>
    <w:lvl w:ilvl="0" w:tplc="640A4884">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D2911EF"/>
    <w:multiLevelType w:val="hybridMultilevel"/>
    <w:tmpl w:val="7AB6139C"/>
    <w:lvl w:ilvl="0" w:tplc="2E748162">
      <w:start w:val="4"/>
      <w:numFmt w:val="lowerLetter"/>
      <w:lvlText w:val="(%1)"/>
      <w:lvlJc w:val="left"/>
      <w:pPr>
        <w:ind w:left="786" w:hanging="360"/>
      </w:pPr>
      <w:rPr>
        <w:rFonts w:hint="default"/>
        <w:b w:val="0"/>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32448B"/>
    <w:multiLevelType w:val="hybridMultilevel"/>
    <w:tmpl w:val="B4CC8DD6"/>
    <w:lvl w:ilvl="0" w:tplc="C8609938">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263D3780"/>
    <w:multiLevelType w:val="hybridMultilevel"/>
    <w:tmpl w:val="EAA8C5B4"/>
    <w:lvl w:ilvl="0" w:tplc="43BA8E34">
      <w:start w:val="1"/>
      <w:numFmt w:val="lowerRoman"/>
      <w:lvlText w:val="(%1)"/>
      <w:lvlJc w:val="left"/>
      <w:pPr>
        <w:ind w:left="1429" w:hanging="72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6" w15:restartNumberingAfterBreak="0">
    <w:nsid w:val="269B4C0C"/>
    <w:multiLevelType w:val="hybridMultilevel"/>
    <w:tmpl w:val="B7221D66"/>
    <w:lvl w:ilvl="0" w:tplc="69181E66">
      <w:start w:val="1"/>
      <w:numFmt w:val="lowerRoman"/>
      <w:lvlText w:val="(%1)"/>
      <w:lvlJc w:val="left"/>
      <w:pPr>
        <w:ind w:left="1866" w:hanging="72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7" w15:restartNumberingAfterBreak="0">
    <w:nsid w:val="2AC87B5E"/>
    <w:multiLevelType w:val="hybridMultilevel"/>
    <w:tmpl w:val="86226A46"/>
    <w:lvl w:ilvl="0" w:tplc="A89CD6FE">
      <w:start w:val="1"/>
      <w:numFmt w:val="lowerRoman"/>
      <w:lvlText w:val="(%1)"/>
      <w:lvlJc w:val="left"/>
      <w:pPr>
        <w:ind w:left="1996" w:hanging="72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34573915"/>
    <w:multiLevelType w:val="hybridMultilevel"/>
    <w:tmpl w:val="D24C3382"/>
    <w:lvl w:ilvl="0" w:tplc="191CA51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37296273"/>
    <w:multiLevelType w:val="hybridMultilevel"/>
    <w:tmpl w:val="E6F863A8"/>
    <w:lvl w:ilvl="0" w:tplc="61DC9FEE">
      <w:start w:val="1"/>
      <w:numFmt w:val="lowerRoman"/>
      <w:lvlText w:val="(%1)"/>
      <w:lvlJc w:val="left"/>
      <w:pPr>
        <w:ind w:left="2256" w:hanging="720"/>
      </w:pPr>
      <w:rPr>
        <w:rFonts w:hint="default"/>
      </w:rPr>
    </w:lvl>
    <w:lvl w:ilvl="1" w:tplc="04100019" w:tentative="1">
      <w:start w:val="1"/>
      <w:numFmt w:val="lowerLetter"/>
      <w:lvlText w:val="%2."/>
      <w:lvlJc w:val="left"/>
      <w:pPr>
        <w:ind w:left="2616" w:hanging="360"/>
      </w:pPr>
    </w:lvl>
    <w:lvl w:ilvl="2" w:tplc="0410001B" w:tentative="1">
      <w:start w:val="1"/>
      <w:numFmt w:val="lowerRoman"/>
      <w:lvlText w:val="%3."/>
      <w:lvlJc w:val="right"/>
      <w:pPr>
        <w:ind w:left="3336" w:hanging="180"/>
      </w:pPr>
    </w:lvl>
    <w:lvl w:ilvl="3" w:tplc="0410000F" w:tentative="1">
      <w:start w:val="1"/>
      <w:numFmt w:val="decimal"/>
      <w:lvlText w:val="%4."/>
      <w:lvlJc w:val="left"/>
      <w:pPr>
        <w:ind w:left="4056" w:hanging="360"/>
      </w:pPr>
    </w:lvl>
    <w:lvl w:ilvl="4" w:tplc="04100019" w:tentative="1">
      <w:start w:val="1"/>
      <w:numFmt w:val="lowerLetter"/>
      <w:lvlText w:val="%5."/>
      <w:lvlJc w:val="left"/>
      <w:pPr>
        <w:ind w:left="4776" w:hanging="360"/>
      </w:pPr>
    </w:lvl>
    <w:lvl w:ilvl="5" w:tplc="0410001B" w:tentative="1">
      <w:start w:val="1"/>
      <w:numFmt w:val="lowerRoman"/>
      <w:lvlText w:val="%6."/>
      <w:lvlJc w:val="right"/>
      <w:pPr>
        <w:ind w:left="5496" w:hanging="180"/>
      </w:pPr>
    </w:lvl>
    <w:lvl w:ilvl="6" w:tplc="0410000F" w:tentative="1">
      <w:start w:val="1"/>
      <w:numFmt w:val="decimal"/>
      <w:lvlText w:val="%7."/>
      <w:lvlJc w:val="left"/>
      <w:pPr>
        <w:ind w:left="6216" w:hanging="360"/>
      </w:pPr>
    </w:lvl>
    <w:lvl w:ilvl="7" w:tplc="04100019" w:tentative="1">
      <w:start w:val="1"/>
      <w:numFmt w:val="lowerLetter"/>
      <w:lvlText w:val="%8."/>
      <w:lvlJc w:val="left"/>
      <w:pPr>
        <w:ind w:left="6936" w:hanging="360"/>
      </w:pPr>
    </w:lvl>
    <w:lvl w:ilvl="8" w:tplc="0410001B" w:tentative="1">
      <w:start w:val="1"/>
      <w:numFmt w:val="lowerRoman"/>
      <w:lvlText w:val="%9."/>
      <w:lvlJc w:val="right"/>
      <w:pPr>
        <w:ind w:left="7656" w:hanging="180"/>
      </w:pPr>
    </w:lvl>
  </w:abstractNum>
  <w:abstractNum w:abstractNumId="10" w15:restartNumberingAfterBreak="0">
    <w:nsid w:val="3C37407F"/>
    <w:multiLevelType w:val="hybridMultilevel"/>
    <w:tmpl w:val="DC30BB0A"/>
    <w:lvl w:ilvl="0" w:tplc="68A4B6E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2C949B8"/>
    <w:multiLevelType w:val="hybridMultilevel"/>
    <w:tmpl w:val="297CCF3A"/>
    <w:lvl w:ilvl="0" w:tplc="AFD030F2">
      <w:start w:val="1"/>
      <w:numFmt w:val="lowerRoman"/>
      <w:lvlText w:val="(%1)"/>
      <w:lvlJc w:val="left"/>
      <w:pPr>
        <w:ind w:left="2204" w:hanging="720"/>
      </w:pPr>
      <w:rPr>
        <w:rFonts w:hint="default"/>
      </w:rPr>
    </w:lvl>
    <w:lvl w:ilvl="1" w:tplc="04100019" w:tentative="1">
      <w:start w:val="1"/>
      <w:numFmt w:val="lowerLetter"/>
      <w:lvlText w:val="%2."/>
      <w:lvlJc w:val="left"/>
      <w:pPr>
        <w:ind w:left="2564" w:hanging="360"/>
      </w:pPr>
    </w:lvl>
    <w:lvl w:ilvl="2" w:tplc="0410001B" w:tentative="1">
      <w:start w:val="1"/>
      <w:numFmt w:val="lowerRoman"/>
      <w:lvlText w:val="%3."/>
      <w:lvlJc w:val="right"/>
      <w:pPr>
        <w:ind w:left="3284" w:hanging="180"/>
      </w:pPr>
    </w:lvl>
    <w:lvl w:ilvl="3" w:tplc="0410000F" w:tentative="1">
      <w:start w:val="1"/>
      <w:numFmt w:val="decimal"/>
      <w:lvlText w:val="%4."/>
      <w:lvlJc w:val="left"/>
      <w:pPr>
        <w:ind w:left="4004" w:hanging="360"/>
      </w:pPr>
    </w:lvl>
    <w:lvl w:ilvl="4" w:tplc="04100019" w:tentative="1">
      <w:start w:val="1"/>
      <w:numFmt w:val="lowerLetter"/>
      <w:lvlText w:val="%5."/>
      <w:lvlJc w:val="left"/>
      <w:pPr>
        <w:ind w:left="4724" w:hanging="360"/>
      </w:pPr>
    </w:lvl>
    <w:lvl w:ilvl="5" w:tplc="0410001B" w:tentative="1">
      <w:start w:val="1"/>
      <w:numFmt w:val="lowerRoman"/>
      <w:lvlText w:val="%6."/>
      <w:lvlJc w:val="right"/>
      <w:pPr>
        <w:ind w:left="5444" w:hanging="180"/>
      </w:pPr>
    </w:lvl>
    <w:lvl w:ilvl="6" w:tplc="0410000F" w:tentative="1">
      <w:start w:val="1"/>
      <w:numFmt w:val="decimal"/>
      <w:lvlText w:val="%7."/>
      <w:lvlJc w:val="left"/>
      <w:pPr>
        <w:ind w:left="6164" w:hanging="360"/>
      </w:pPr>
    </w:lvl>
    <w:lvl w:ilvl="7" w:tplc="04100019" w:tentative="1">
      <w:start w:val="1"/>
      <w:numFmt w:val="lowerLetter"/>
      <w:lvlText w:val="%8."/>
      <w:lvlJc w:val="left"/>
      <w:pPr>
        <w:ind w:left="6884" w:hanging="360"/>
      </w:pPr>
    </w:lvl>
    <w:lvl w:ilvl="8" w:tplc="0410001B" w:tentative="1">
      <w:start w:val="1"/>
      <w:numFmt w:val="lowerRoman"/>
      <w:lvlText w:val="%9."/>
      <w:lvlJc w:val="right"/>
      <w:pPr>
        <w:ind w:left="7604" w:hanging="180"/>
      </w:pPr>
    </w:lvl>
  </w:abstractNum>
  <w:abstractNum w:abstractNumId="12" w15:restartNumberingAfterBreak="0">
    <w:nsid w:val="42D2392B"/>
    <w:multiLevelType w:val="hybridMultilevel"/>
    <w:tmpl w:val="00DAF178"/>
    <w:lvl w:ilvl="0" w:tplc="14FC476A">
      <w:start w:val="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B0528"/>
    <w:multiLevelType w:val="hybridMultilevel"/>
    <w:tmpl w:val="2AB02DF8"/>
    <w:lvl w:ilvl="0" w:tplc="E2F6A178">
      <w:start w:val="1"/>
      <w:numFmt w:val="lowerRoman"/>
      <w:lvlText w:val="(%1)"/>
      <w:lvlJc w:val="left"/>
      <w:pPr>
        <w:ind w:left="1571" w:hanging="72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4B4D0224"/>
    <w:multiLevelType w:val="hybridMultilevel"/>
    <w:tmpl w:val="314CA6BC"/>
    <w:lvl w:ilvl="0" w:tplc="DC26277C">
      <w:start w:val="4"/>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5" w15:restartNumberingAfterBreak="0">
    <w:nsid w:val="51225743"/>
    <w:multiLevelType w:val="hybridMultilevel"/>
    <w:tmpl w:val="012A27E0"/>
    <w:lvl w:ilvl="0" w:tplc="0E669DC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2B2110"/>
    <w:multiLevelType w:val="hybridMultilevel"/>
    <w:tmpl w:val="270A24BE"/>
    <w:lvl w:ilvl="0" w:tplc="43AC6DF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7" w15:restartNumberingAfterBreak="0">
    <w:nsid w:val="5CB008CE"/>
    <w:multiLevelType w:val="hybridMultilevel"/>
    <w:tmpl w:val="522231AC"/>
    <w:lvl w:ilvl="0" w:tplc="68002718">
      <w:start w:val="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E41D73"/>
    <w:multiLevelType w:val="hybridMultilevel"/>
    <w:tmpl w:val="3564C792"/>
    <w:lvl w:ilvl="0" w:tplc="817E2BC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55AC0E76">
      <w:start w:val="1"/>
      <w:numFmt w:val="lowerRoman"/>
      <w:lvlText w:val="(%3)"/>
      <w:lvlJc w:val="right"/>
      <w:pPr>
        <w:ind w:left="2160" w:hanging="180"/>
      </w:pPr>
      <w:rPr>
        <w:rFonts w:ascii="Garamond" w:hAnsi="Garamond"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874B71"/>
    <w:multiLevelType w:val="hybridMultilevel"/>
    <w:tmpl w:val="E8C21972"/>
    <w:lvl w:ilvl="0" w:tplc="B304437C">
      <w:start w:val="4"/>
      <w:numFmt w:val="lowerLetter"/>
      <w:lvlText w:val="(%1)"/>
      <w:lvlJc w:val="left"/>
      <w:pPr>
        <w:ind w:left="1429"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9D1E73"/>
    <w:multiLevelType w:val="hybridMultilevel"/>
    <w:tmpl w:val="AE081A4A"/>
    <w:lvl w:ilvl="0" w:tplc="5B6CA850">
      <w:start w:val="1"/>
      <w:numFmt w:val="lowerLetter"/>
      <w:lvlText w:val="(%1)"/>
      <w:lvlJc w:val="left"/>
      <w:pPr>
        <w:ind w:left="1536" w:hanging="39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21" w15:restartNumberingAfterBreak="0">
    <w:nsid w:val="670861A3"/>
    <w:multiLevelType w:val="hybridMultilevel"/>
    <w:tmpl w:val="7E9826E6"/>
    <w:lvl w:ilvl="0" w:tplc="FD66C894">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673F31FA"/>
    <w:multiLevelType w:val="hybridMultilevel"/>
    <w:tmpl w:val="84367B8E"/>
    <w:lvl w:ilvl="0" w:tplc="6B344C6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DE5F8F"/>
    <w:multiLevelType w:val="hybridMultilevel"/>
    <w:tmpl w:val="D400A39C"/>
    <w:lvl w:ilvl="0" w:tplc="5B3EF5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69A05A8E"/>
    <w:multiLevelType w:val="hybridMultilevel"/>
    <w:tmpl w:val="22D49B22"/>
    <w:lvl w:ilvl="0" w:tplc="DA72D1A4">
      <w:start w:val="2"/>
      <w:numFmt w:val="bullet"/>
      <w:lvlText w:val="-"/>
      <w:lvlJc w:val="left"/>
      <w:pPr>
        <w:ind w:left="2203" w:hanging="360"/>
      </w:pPr>
      <w:rPr>
        <w:rFonts w:ascii="Palatino Linotype" w:eastAsiaTheme="minorHAnsi" w:hAnsi="Palatino Linotype" w:cstheme="minorBidi"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25" w15:restartNumberingAfterBreak="0">
    <w:nsid w:val="6A934697"/>
    <w:multiLevelType w:val="hybridMultilevel"/>
    <w:tmpl w:val="CA8AAB72"/>
    <w:lvl w:ilvl="0" w:tplc="C1DEF7E8">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80480C"/>
    <w:multiLevelType w:val="hybridMultilevel"/>
    <w:tmpl w:val="BC967B60"/>
    <w:lvl w:ilvl="0" w:tplc="C76C09DC">
      <w:start w:val="1"/>
      <w:numFmt w:val="lowerLetter"/>
      <w:lvlText w:val="(%1)"/>
      <w:lvlJc w:val="left"/>
      <w:pPr>
        <w:ind w:left="816" w:hanging="39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77B34D12"/>
    <w:multiLevelType w:val="hybridMultilevel"/>
    <w:tmpl w:val="BE32203A"/>
    <w:lvl w:ilvl="0" w:tplc="B33C9D38">
      <w:start w:val="1"/>
      <w:numFmt w:val="decimal"/>
      <w:lvlText w:val="(%1)"/>
      <w:lvlJc w:val="left"/>
      <w:pPr>
        <w:ind w:left="786" w:hanging="360"/>
      </w:pPr>
      <w:rPr>
        <w:rFonts w:hint="default"/>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7D1557DD"/>
    <w:multiLevelType w:val="hybridMultilevel"/>
    <w:tmpl w:val="E7AC5CF2"/>
    <w:lvl w:ilvl="0" w:tplc="6D7230D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15:restartNumberingAfterBreak="0">
    <w:nsid w:val="7E33493F"/>
    <w:multiLevelType w:val="hybridMultilevel"/>
    <w:tmpl w:val="4D2C2962"/>
    <w:lvl w:ilvl="0" w:tplc="DD8E53E4">
      <w:start w:val="1"/>
      <w:numFmt w:val="decimal"/>
      <w:lvlText w:val="%1."/>
      <w:lvlJc w:val="left"/>
      <w:pPr>
        <w:ind w:left="4046" w:hanging="360"/>
      </w:pPr>
      <w:rPr>
        <w:rFonts w:hint="default"/>
        <w:b w:val="0"/>
        <w:i/>
        <w:sz w:val="3"/>
        <w:szCs w:val="3"/>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num w:numId="1">
    <w:abstractNumId w:val="1"/>
  </w:num>
  <w:num w:numId="2">
    <w:abstractNumId w:val="25"/>
  </w:num>
  <w:num w:numId="3">
    <w:abstractNumId w:val="2"/>
  </w:num>
  <w:num w:numId="4">
    <w:abstractNumId w:val="20"/>
  </w:num>
  <w:num w:numId="5">
    <w:abstractNumId w:val="10"/>
  </w:num>
  <w:num w:numId="6">
    <w:abstractNumId w:val="26"/>
  </w:num>
  <w:num w:numId="7">
    <w:abstractNumId w:val="23"/>
  </w:num>
  <w:num w:numId="8">
    <w:abstractNumId w:val="15"/>
  </w:num>
  <w:num w:numId="9">
    <w:abstractNumId w:val="4"/>
  </w:num>
  <w:num w:numId="10">
    <w:abstractNumId w:val="22"/>
  </w:num>
  <w:num w:numId="11">
    <w:abstractNumId w:val="13"/>
  </w:num>
  <w:num w:numId="12">
    <w:abstractNumId w:val="9"/>
  </w:num>
  <w:num w:numId="13">
    <w:abstractNumId w:val="7"/>
  </w:num>
  <w:num w:numId="14">
    <w:abstractNumId w:val="27"/>
  </w:num>
  <w:num w:numId="15">
    <w:abstractNumId w:val="28"/>
  </w:num>
  <w:num w:numId="16">
    <w:abstractNumId w:val="8"/>
  </w:num>
  <w:num w:numId="17">
    <w:abstractNumId w:val="21"/>
  </w:num>
  <w:num w:numId="18">
    <w:abstractNumId w:val="0"/>
  </w:num>
  <w:num w:numId="19">
    <w:abstractNumId w:val="24"/>
  </w:num>
  <w:num w:numId="20">
    <w:abstractNumId w:val="6"/>
  </w:num>
  <w:num w:numId="21">
    <w:abstractNumId w:val="11"/>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2"/>
  </w:num>
  <w:num w:numId="27">
    <w:abstractNumId w:val="17"/>
  </w:num>
  <w:num w:numId="28">
    <w:abstractNumId w:val="18"/>
  </w:num>
  <w:num w:numId="29">
    <w:abstractNumId w:val="3"/>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05"/>
    <w:rsid w:val="000003A3"/>
    <w:rsid w:val="000049AD"/>
    <w:rsid w:val="0000790E"/>
    <w:rsid w:val="00010D55"/>
    <w:rsid w:val="00011D59"/>
    <w:rsid w:val="00014EE3"/>
    <w:rsid w:val="00022792"/>
    <w:rsid w:val="00025BDF"/>
    <w:rsid w:val="00026537"/>
    <w:rsid w:val="00030514"/>
    <w:rsid w:val="000314BE"/>
    <w:rsid w:val="00033251"/>
    <w:rsid w:val="00033E2E"/>
    <w:rsid w:val="00035FB0"/>
    <w:rsid w:val="00041D07"/>
    <w:rsid w:val="0004453B"/>
    <w:rsid w:val="0005115F"/>
    <w:rsid w:val="00054362"/>
    <w:rsid w:val="00062C96"/>
    <w:rsid w:val="0007545A"/>
    <w:rsid w:val="00076A96"/>
    <w:rsid w:val="000825D9"/>
    <w:rsid w:val="00083AC9"/>
    <w:rsid w:val="00085F70"/>
    <w:rsid w:val="00086D8A"/>
    <w:rsid w:val="00090B0A"/>
    <w:rsid w:val="00090C60"/>
    <w:rsid w:val="00091AA4"/>
    <w:rsid w:val="00092B51"/>
    <w:rsid w:val="00095CA3"/>
    <w:rsid w:val="00097BEC"/>
    <w:rsid w:val="000A0FDC"/>
    <w:rsid w:val="000A5726"/>
    <w:rsid w:val="000B05D0"/>
    <w:rsid w:val="000C0915"/>
    <w:rsid w:val="000C2528"/>
    <w:rsid w:val="000C3152"/>
    <w:rsid w:val="000C3187"/>
    <w:rsid w:val="000C4FDE"/>
    <w:rsid w:val="000C532C"/>
    <w:rsid w:val="000C5E23"/>
    <w:rsid w:val="000D2C57"/>
    <w:rsid w:val="000D3229"/>
    <w:rsid w:val="000D4CDB"/>
    <w:rsid w:val="000D5E32"/>
    <w:rsid w:val="000D635D"/>
    <w:rsid w:val="000D672F"/>
    <w:rsid w:val="000E2622"/>
    <w:rsid w:val="000E7996"/>
    <w:rsid w:val="000F4882"/>
    <w:rsid w:val="000F7078"/>
    <w:rsid w:val="00104E1A"/>
    <w:rsid w:val="001051FC"/>
    <w:rsid w:val="00111278"/>
    <w:rsid w:val="001114FB"/>
    <w:rsid w:val="00120C51"/>
    <w:rsid w:val="00122E33"/>
    <w:rsid w:val="0012667E"/>
    <w:rsid w:val="001321F7"/>
    <w:rsid w:val="00132EBB"/>
    <w:rsid w:val="00133C4E"/>
    <w:rsid w:val="0013662F"/>
    <w:rsid w:val="00136CCF"/>
    <w:rsid w:val="00136FD9"/>
    <w:rsid w:val="0014162C"/>
    <w:rsid w:val="00145710"/>
    <w:rsid w:val="001550F8"/>
    <w:rsid w:val="001639D7"/>
    <w:rsid w:val="00163B6E"/>
    <w:rsid w:val="001647C0"/>
    <w:rsid w:val="00165C79"/>
    <w:rsid w:val="00167400"/>
    <w:rsid w:val="00170F1F"/>
    <w:rsid w:val="0017275F"/>
    <w:rsid w:val="00172B3B"/>
    <w:rsid w:val="001732A5"/>
    <w:rsid w:val="00173FE7"/>
    <w:rsid w:val="00176FFC"/>
    <w:rsid w:val="0017765F"/>
    <w:rsid w:val="00177D60"/>
    <w:rsid w:val="00181140"/>
    <w:rsid w:val="00185AC5"/>
    <w:rsid w:val="00187033"/>
    <w:rsid w:val="00187368"/>
    <w:rsid w:val="0019388F"/>
    <w:rsid w:val="00194B58"/>
    <w:rsid w:val="001960B6"/>
    <w:rsid w:val="00197880"/>
    <w:rsid w:val="001A07FB"/>
    <w:rsid w:val="001A6EA1"/>
    <w:rsid w:val="001B2240"/>
    <w:rsid w:val="001B36BF"/>
    <w:rsid w:val="001B776A"/>
    <w:rsid w:val="001C39B5"/>
    <w:rsid w:val="001C4D96"/>
    <w:rsid w:val="001C4DBD"/>
    <w:rsid w:val="001C5EA3"/>
    <w:rsid w:val="001C60F0"/>
    <w:rsid w:val="001C73DA"/>
    <w:rsid w:val="001D0C46"/>
    <w:rsid w:val="001D0D91"/>
    <w:rsid w:val="001D0E76"/>
    <w:rsid w:val="001D216E"/>
    <w:rsid w:val="001D31E0"/>
    <w:rsid w:val="001D364C"/>
    <w:rsid w:val="001D5284"/>
    <w:rsid w:val="001D5B94"/>
    <w:rsid w:val="001D6083"/>
    <w:rsid w:val="001E137A"/>
    <w:rsid w:val="001E1C69"/>
    <w:rsid w:val="001E2AE9"/>
    <w:rsid w:val="001F0D4B"/>
    <w:rsid w:val="001F1DD4"/>
    <w:rsid w:val="001F1ED5"/>
    <w:rsid w:val="001F2C4E"/>
    <w:rsid w:val="001F32DD"/>
    <w:rsid w:val="001F33CC"/>
    <w:rsid w:val="001F64EA"/>
    <w:rsid w:val="0020073F"/>
    <w:rsid w:val="00202BF7"/>
    <w:rsid w:val="0020405C"/>
    <w:rsid w:val="00210E19"/>
    <w:rsid w:val="00211072"/>
    <w:rsid w:val="0021328D"/>
    <w:rsid w:val="002134E8"/>
    <w:rsid w:val="00214195"/>
    <w:rsid w:val="002201FB"/>
    <w:rsid w:val="002208E9"/>
    <w:rsid w:val="00221B30"/>
    <w:rsid w:val="00221EFA"/>
    <w:rsid w:val="00222C26"/>
    <w:rsid w:val="0022428E"/>
    <w:rsid w:val="002258AB"/>
    <w:rsid w:val="002271D5"/>
    <w:rsid w:val="0023005D"/>
    <w:rsid w:val="00234AA7"/>
    <w:rsid w:val="00234EBE"/>
    <w:rsid w:val="00237D32"/>
    <w:rsid w:val="00241B26"/>
    <w:rsid w:val="00242F6E"/>
    <w:rsid w:val="002435DA"/>
    <w:rsid w:val="00245EA0"/>
    <w:rsid w:val="00250A79"/>
    <w:rsid w:val="00254868"/>
    <w:rsid w:val="00262CEA"/>
    <w:rsid w:val="002636F3"/>
    <w:rsid w:val="002646AA"/>
    <w:rsid w:val="002649B3"/>
    <w:rsid w:val="002702AE"/>
    <w:rsid w:val="002722F1"/>
    <w:rsid w:val="00274F46"/>
    <w:rsid w:val="00276995"/>
    <w:rsid w:val="002774FA"/>
    <w:rsid w:val="00281AF0"/>
    <w:rsid w:val="00281B12"/>
    <w:rsid w:val="00283014"/>
    <w:rsid w:val="00290BF3"/>
    <w:rsid w:val="0029168D"/>
    <w:rsid w:val="00295FFF"/>
    <w:rsid w:val="0029631D"/>
    <w:rsid w:val="002A0902"/>
    <w:rsid w:val="002A23E4"/>
    <w:rsid w:val="002B26A3"/>
    <w:rsid w:val="002B5734"/>
    <w:rsid w:val="002C1279"/>
    <w:rsid w:val="002C1EE6"/>
    <w:rsid w:val="002C477F"/>
    <w:rsid w:val="002C5487"/>
    <w:rsid w:val="002D06EC"/>
    <w:rsid w:val="002E1F0A"/>
    <w:rsid w:val="002E2B05"/>
    <w:rsid w:val="002E2E2C"/>
    <w:rsid w:val="002E4F60"/>
    <w:rsid w:val="002E6F11"/>
    <w:rsid w:val="002F0A1A"/>
    <w:rsid w:val="003007C9"/>
    <w:rsid w:val="00302246"/>
    <w:rsid w:val="00302BBB"/>
    <w:rsid w:val="00304897"/>
    <w:rsid w:val="003120AB"/>
    <w:rsid w:val="00314834"/>
    <w:rsid w:val="00315EBA"/>
    <w:rsid w:val="0032085A"/>
    <w:rsid w:val="00321836"/>
    <w:rsid w:val="00321F3C"/>
    <w:rsid w:val="00322D8F"/>
    <w:rsid w:val="00327F44"/>
    <w:rsid w:val="003309CE"/>
    <w:rsid w:val="003316F5"/>
    <w:rsid w:val="00332CC2"/>
    <w:rsid w:val="003345AC"/>
    <w:rsid w:val="00334D5B"/>
    <w:rsid w:val="00334FBF"/>
    <w:rsid w:val="00334FF0"/>
    <w:rsid w:val="00337526"/>
    <w:rsid w:val="003440CE"/>
    <w:rsid w:val="0034546B"/>
    <w:rsid w:val="00345ED8"/>
    <w:rsid w:val="00351424"/>
    <w:rsid w:val="00354276"/>
    <w:rsid w:val="00355FC2"/>
    <w:rsid w:val="00356FBF"/>
    <w:rsid w:val="003606D2"/>
    <w:rsid w:val="00360D5D"/>
    <w:rsid w:val="00363222"/>
    <w:rsid w:val="00363907"/>
    <w:rsid w:val="0036489B"/>
    <w:rsid w:val="00372339"/>
    <w:rsid w:val="00373359"/>
    <w:rsid w:val="003738F7"/>
    <w:rsid w:val="00374267"/>
    <w:rsid w:val="00374748"/>
    <w:rsid w:val="003760B2"/>
    <w:rsid w:val="003767CB"/>
    <w:rsid w:val="0038092F"/>
    <w:rsid w:val="00381F78"/>
    <w:rsid w:val="00382F27"/>
    <w:rsid w:val="00383D37"/>
    <w:rsid w:val="0039723B"/>
    <w:rsid w:val="00397CC8"/>
    <w:rsid w:val="003A176A"/>
    <w:rsid w:val="003A1E1E"/>
    <w:rsid w:val="003B11EE"/>
    <w:rsid w:val="003B1935"/>
    <w:rsid w:val="003B1998"/>
    <w:rsid w:val="003B7C88"/>
    <w:rsid w:val="003B7FDA"/>
    <w:rsid w:val="003C05BA"/>
    <w:rsid w:val="003C19A5"/>
    <w:rsid w:val="003D148F"/>
    <w:rsid w:val="003D491D"/>
    <w:rsid w:val="003D587E"/>
    <w:rsid w:val="003D62AE"/>
    <w:rsid w:val="003E141A"/>
    <w:rsid w:val="003E2C5F"/>
    <w:rsid w:val="003E4F9A"/>
    <w:rsid w:val="003E6CDC"/>
    <w:rsid w:val="003F4AE3"/>
    <w:rsid w:val="003F6582"/>
    <w:rsid w:val="003F7006"/>
    <w:rsid w:val="00400FE5"/>
    <w:rsid w:val="0040279D"/>
    <w:rsid w:val="00407532"/>
    <w:rsid w:val="00412703"/>
    <w:rsid w:val="00414605"/>
    <w:rsid w:val="00414B9E"/>
    <w:rsid w:val="004200E9"/>
    <w:rsid w:val="00431307"/>
    <w:rsid w:val="0043343E"/>
    <w:rsid w:val="00433AA2"/>
    <w:rsid w:val="00433F2C"/>
    <w:rsid w:val="0043435F"/>
    <w:rsid w:val="0043469E"/>
    <w:rsid w:val="00434B9D"/>
    <w:rsid w:val="00435A08"/>
    <w:rsid w:val="004426BB"/>
    <w:rsid w:val="00445D1D"/>
    <w:rsid w:val="00450D77"/>
    <w:rsid w:val="00454950"/>
    <w:rsid w:val="00463883"/>
    <w:rsid w:val="00464003"/>
    <w:rsid w:val="00465149"/>
    <w:rsid w:val="0046768F"/>
    <w:rsid w:val="00467E34"/>
    <w:rsid w:val="004708AA"/>
    <w:rsid w:val="00470B03"/>
    <w:rsid w:val="00472CFB"/>
    <w:rsid w:val="00472D5B"/>
    <w:rsid w:val="004748D1"/>
    <w:rsid w:val="00475639"/>
    <w:rsid w:val="004759AF"/>
    <w:rsid w:val="00475CB3"/>
    <w:rsid w:val="00476394"/>
    <w:rsid w:val="00483A80"/>
    <w:rsid w:val="00484B17"/>
    <w:rsid w:val="004867C7"/>
    <w:rsid w:val="0049041F"/>
    <w:rsid w:val="004927CF"/>
    <w:rsid w:val="004936BD"/>
    <w:rsid w:val="00493C43"/>
    <w:rsid w:val="00495246"/>
    <w:rsid w:val="004A09DD"/>
    <w:rsid w:val="004A1576"/>
    <w:rsid w:val="004A27AF"/>
    <w:rsid w:val="004A6BA1"/>
    <w:rsid w:val="004B4456"/>
    <w:rsid w:val="004B4C55"/>
    <w:rsid w:val="004B592B"/>
    <w:rsid w:val="004B6967"/>
    <w:rsid w:val="004C143B"/>
    <w:rsid w:val="004C4722"/>
    <w:rsid w:val="004C5A2E"/>
    <w:rsid w:val="004D15F5"/>
    <w:rsid w:val="004D339B"/>
    <w:rsid w:val="004D47A5"/>
    <w:rsid w:val="004E0001"/>
    <w:rsid w:val="004E2FB7"/>
    <w:rsid w:val="004E710C"/>
    <w:rsid w:val="004F14A4"/>
    <w:rsid w:val="004F18C6"/>
    <w:rsid w:val="004F1D72"/>
    <w:rsid w:val="004F3CEA"/>
    <w:rsid w:val="004F6A28"/>
    <w:rsid w:val="004F770C"/>
    <w:rsid w:val="005020BE"/>
    <w:rsid w:val="005059F7"/>
    <w:rsid w:val="005110EF"/>
    <w:rsid w:val="00512A80"/>
    <w:rsid w:val="005166B1"/>
    <w:rsid w:val="00516ACD"/>
    <w:rsid w:val="005213CA"/>
    <w:rsid w:val="00523B67"/>
    <w:rsid w:val="00526CF5"/>
    <w:rsid w:val="00526F70"/>
    <w:rsid w:val="0053003B"/>
    <w:rsid w:val="00530DCA"/>
    <w:rsid w:val="005324A2"/>
    <w:rsid w:val="0053611E"/>
    <w:rsid w:val="00540E7E"/>
    <w:rsid w:val="00541B3B"/>
    <w:rsid w:val="00544DD7"/>
    <w:rsid w:val="00547A79"/>
    <w:rsid w:val="00551147"/>
    <w:rsid w:val="00560AA6"/>
    <w:rsid w:val="0056640F"/>
    <w:rsid w:val="0056647F"/>
    <w:rsid w:val="00570118"/>
    <w:rsid w:val="005729C9"/>
    <w:rsid w:val="0057635D"/>
    <w:rsid w:val="0057642A"/>
    <w:rsid w:val="0058450D"/>
    <w:rsid w:val="00586F02"/>
    <w:rsid w:val="00590574"/>
    <w:rsid w:val="00592C29"/>
    <w:rsid w:val="005A1AF2"/>
    <w:rsid w:val="005A3C19"/>
    <w:rsid w:val="005A3F9E"/>
    <w:rsid w:val="005A4FE9"/>
    <w:rsid w:val="005B5739"/>
    <w:rsid w:val="005B584C"/>
    <w:rsid w:val="005B5EE6"/>
    <w:rsid w:val="005B7F13"/>
    <w:rsid w:val="005C102B"/>
    <w:rsid w:val="005C2AC6"/>
    <w:rsid w:val="005C4DC7"/>
    <w:rsid w:val="005C5D31"/>
    <w:rsid w:val="005D0FD2"/>
    <w:rsid w:val="005D23FA"/>
    <w:rsid w:val="005D2629"/>
    <w:rsid w:val="005D3F82"/>
    <w:rsid w:val="005D43C7"/>
    <w:rsid w:val="005D6B31"/>
    <w:rsid w:val="005D7ECA"/>
    <w:rsid w:val="005E3CA8"/>
    <w:rsid w:val="005E4D89"/>
    <w:rsid w:val="005E5542"/>
    <w:rsid w:val="005F1D19"/>
    <w:rsid w:val="005F3B9C"/>
    <w:rsid w:val="005F3FEA"/>
    <w:rsid w:val="005F4C25"/>
    <w:rsid w:val="005F4C98"/>
    <w:rsid w:val="0060483D"/>
    <w:rsid w:val="00606D6F"/>
    <w:rsid w:val="00611033"/>
    <w:rsid w:val="006157E2"/>
    <w:rsid w:val="00622631"/>
    <w:rsid w:val="0062317D"/>
    <w:rsid w:val="006304CD"/>
    <w:rsid w:val="00631C15"/>
    <w:rsid w:val="0063587E"/>
    <w:rsid w:val="00635E90"/>
    <w:rsid w:val="00635F97"/>
    <w:rsid w:val="006405C1"/>
    <w:rsid w:val="0064456E"/>
    <w:rsid w:val="00644C8C"/>
    <w:rsid w:val="00647BA4"/>
    <w:rsid w:val="0065282D"/>
    <w:rsid w:val="006568B7"/>
    <w:rsid w:val="00657364"/>
    <w:rsid w:val="00660337"/>
    <w:rsid w:val="00660AEA"/>
    <w:rsid w:val="006638E6"/>
    <w:rsid w:val="00670C4F"/>
    <w:rsid w:val="006868D4"/>
    <w:rsid w:val="00687105"/>
    <w:rsid w:val="00690321"/>
    <w:rsid w:val="00694C59"/>
    <w:rsid w:val="006953A8"/>
    <w:rsid w:val="00697302"/>
    <w:rsid w:val="006A1221"/>
    <w:rsid w:val="006A4F99"/>
    <w:rsid w:val="006A5F73"/>
    <w:rsid w:val="006A6921"/>
    <w:rsid w:val="006B3722"/>
    <w:rsid w:val="006B4D0A"/>
    <w:rsid w:val="006B54C1"/>
    <w:rsid w:val="006B5A41"/>
    <w:rsid w:val="006B62FF"/>
    <w:rsid w:val="006B6BA7"/>
    <w:rsid w:val="006B6FB1"/>
    <w:rsid w:val="006B72C1"/>
    <w:rsid w:val="006B73B8"/>
    <w:rsid w:val="006B7AD7"/>
    <w:rsid w:val="006C37B2"/>
    <w:rsid w:val="006C4DEB"/>
    <w:rsid w:val="006C5492"/>
    <w:rsid w:val="006C54FA"/>
    <w:rsid w:val="006C5E24"/>
    <w:rsid w:val="006C7E1B"/>
    <w:rsid w:val="006D0047"/>
    <w:rsid w:val="006D5855"/>
    <w:rsid w:val="006D5986"/>
    <w:rsid w:val="006E196F"/>
    <w:rsid w:val="006E5646"/>
    <w:rsid w:val="006F01EB"/>
    <w:rsid w:val="006F22A1"/>
    <w:rsid w:val="006F24EF"/>
    <w:rsid w:val="006F2E2A"/>
    <w:rsid w:val="006F39FA"/>
    <w:rsid w:val="006F4620"/>
    <w:rsid w:val="006F5424"/>
    <w:rsid w:val="00702651"/>
    <w:rsid w:val="00704778"/>
    <w:rsid w:val="00704D5A"/>
    <w:rsid w:val="00706740"/>
    <w:rsid w:val="0071396E"/>
    <w:rsid w:val="00713DA4"/>
    <w:rsid w:val="00717931"/>
    <w:rsid w:val="00717D58"/>
    <w:rsid w:val="00724611"/>
    <w:rsid w:val="00724C45"/>
    <w:rsid w:val="00731E8D"/>
    <w:rsid w:val="00733F3F"/>
    <w:rsid w:val="0073505E"/>
    <w:rsid w:val="00741E34"/>
    <w:rsid w:val="007458BF"/>
    <w:rsid w:val="00746DFA"/>
    <w:rsid w:val="007471D7"/>
    <w:rsid w:val="00747932"/>
    <w:rsid w:val="00747D52"/>
    <w:rsid w:val="0075026E"/>
    <w:rsid w:val="0075054D"/>
    <w:rsid w:val="00750A8B"/>
    <w:rsid w:val="00751245"/>
    <w:rsid w:val="007524E4"/>
    <w:rsid w:val="00753FB2"/>
    <w:rsid w:val="00756AE1"/>
    <w:rsid w:val="00761A52"/>
    <w:rsid w:val="00761EFE"/>
    <w:rsid w:val="0076387F"/>
    <w:rsid w:val="0076572A"/>
    <w:rsid w:val="007664E8"/>
    <w:rsid w:val="00770F58"/>
    <w:rsid w:val="00771166"/>
    <w:rsid w:val="00771626"/>
    <w:rsid w:val="00772437"/>
    <w:rsid w:val="00772816"/>
    <w:rsid w:val="00773790"/>
    <w:rsid w:val="00775B10"/>
    <w:rsid w:val="007807CD"/>
    <w:rsid w:val="00781487"/>
    <w:rsid w:val="00787631"/>
    <w:rsid w:val="00795818"/>
    <w:rsid w:val="00796D08"/>
    <w:rsid w:val="00797D05"/>
    <w:rsid w:val="007A31B0"/>
    <w:rsid w:val="007A3E2B"/>
    <w:rsid w:val="007A5A55"/>
    <w:rsid w:val="007A6623"/>
    <w:rsid w:val="007A789E"/>
    <w:rsid w:val="007B0317"/>
    <w:rsid w:val="007B1C55"/>
    <w:rsid w:val="007B4908"/>
    <w:rsid w:val="007B4D5E"/>
    <w:rsid w:val="007B6825"/>
    <w:rsid w:val="007B6C61"/>
    <w:rsid w:val="007C039D"/>
    <w:rsid w:val="007C112D"/>
    <w:rsid w:val="007C345A"/>
    <w:rsid w:val="007C51B2"/>
    <w:rsid w:val="007C5BD7"/>
    <w:rsid w:val="007C6073"/>
    <w:rsid w:val="007C7809"/>
    <w:rsid w:val="007C7AC5"/>
    <w:rsid w:val="007D1AAB"/>
    <w:rsid w:val="007D2002"/>
    <w:rsid w:val="007D4782"/>
    <w:rsid w:val="007D4EBC"/>
    <w:rsid w:val="007D5080"/>
    <w:rsid w:val="007D511F"/>
    <w:rsid w:val="007D516F"/>
    <w:rsid w:val="007E1F86"/>
    <w:rsid w:val="007E34C7"/>
    <w:rsid w:val="007E69BB"/>
    <w:rsid w:val="007E79B7"/>
    <w:rsid w:val="0080553D"/>
    <w:rsid w:val="00805A02"/>
    <w:rsid w:val="00805B6B"/>
    <w:rsid w:val="00805FA7"/>
    <w:rsid w:val="008079C1"/>
    <w:rsid w:val="008173A2"/>
    <w:rsid w:val="0081754C"/>
    <w:rsid w:val="00821091"/>
    <w:rsid w:val="008244B1"/>
    <w:rsid w:val="00825839"/>
    <w:rsid w:val="00826987"/>
    <w:rsid w:val="00832723"/>
    <w:rsid w:val="008336A8"/>
    <w:rsid w:val="0083463C"/>
    <w:rsid w:val="00834BFF"/>
    <w:rsid w:val="00840B6C"/>
    <w:rsid w:val="008414A6"/>
    <w:rsid w:val="00842BEB"/>
    <w:rsid w:val="0084408B"/>
    <w:rsid w:val="008443F0"/>
    <w:rsid w:val="00844E15"/>
    <w:rsid w:val="008517F7"/>
    <w:rsid w:val="0085226D"/>
    <w:rsid w:val="00853187"/>
    <w:rsid w:val="0085401F"/>
    <w:rsid w:val="00857474"/>
    <w:rsid w:val="00857CD2"/>
    <w:rsid w:val="00857F14"/>
    <w:rsid w:val="00861ED7"/>
    <w:rsid w:val="00863071"/>
    <w:rsid w:val="00863073"/>
    <w:rsid w:val="00870DE7"/>
    <w:rsid w:val="0087291F"/>
    <w:rsid w:val="0087293B"/>
    <w:rsid w:val="00872FD0"/>
    <w:rsid w:val="0087539D"/>
    <w:rsid w:val="0088067C"/>
    <w:rsid w:val="00885C0D"/>
    <w:rsid w:val="008935EB"/>
    <w:rsid w:val="00895845"/>
    <w:rsid w:val="0089685D"/>
    <w:rsid w:val="008A0621"/>
    <w:rsid w:val="008A18D8"/>
    <w:rsid w:val="008A3918"/>
    <w:rsid w:val="008A411B"/>
    <w:rsid w:val="008A70A5"/>
    <w:rsid w:val="008B0E87"/>
    <w:rsid w:val="008B5F84"/>
    <w:rsid w:val="008B67F7"/>
    <w:rsid w:val="008C22BA"/>
    <w:rsid w:val="008C2826"/>
    <w:rsid w:val="008C5B8A"/>
    <w:rsid w:val="008C648D"/>
    <w:rsid w:val="008C667E"/>
    <w:rsid w:val="008C7489"/>
    <w:rsid w:val="008D2D82"/>
    <w:rsid w:val="008D46E7"/>
    <w:rsid w:val="008E0839"/>
    <w:rsid w:val="008E2937"/>
    <w:rsid w:val="008E31C8"/>
    <w:rsid w:val="008F0767"/>
    <w:rsid w:val="008F0C08"/>
    <w:rsid w:val="008F21DF"/>
    <w:rsid w:val="008F34E8"/>
    <w:rsid w:val="00904E1F"/>
    <w:rsid w:val="00905D51"/>
    <w:rsid w:val="00906401"/>
    <w:rsid w:val="0090785C"/>
    <w:rsid w:val="00914734"/>
    <w:rsid w:val="0091476D"/>
    <w:rsid w:val="00915979"/>
    <w:rsid w:val="00920815"/>
    <w:rsid w:val="009211A1"/>
    <w:rsid w:val="00924CB6"/>
    <w:rsid w:val="00930EA3"/>
    <w:rsid w:val="0094209D"/>
    <w:rsid w:val="0094355A"/>
    <w:rsid w:val="0094629E"/>
    <w:rsid w:val="00954CC1"/>
    <w:rsid w:val="0095667F"/>
    <w:rsid w:val="00956A66"/>
    <w:rsid w:val="0096038F"/>
    <w:rsid w:val="00960655"/>
    <w:rsid w:val="00962F0A"/>
    <w:rsid w:val="00971433"/>
    <w:rsid w:val="009743F4"/>
    <w:rsid w:val="009752A6"/>
    <w:rsid w:val="00975470"/>
    <w:rsid w:val="009760E0"/>
    <w:rsid w:val="00983E59"/>
    <w:rsid w:val="0098619F"/>
    <w:rsid w:val="00995964"/>
    <w:rsid w:val="00996025"/>
    <w:rsid w:val="00996482"/>
    <w:rsid w:val="00997A63"/>
    <w:rsid w:val="00997C96"/>
    <w:rsid w:val="009A32CB"/>
    <w:rsid w:val="009A6174"/>
    <w:rsid w:val="009A6944"/>
    <w:rsid w:val="009B20F7"/>
    <w:rsid w:val="009B3EC8"/>
    <w:rsid w:val="009B7246"/>
    <w:rsid w:val="009B7C66"/>
    <w:rsid w:val="009C0FC3"/>
    <w:rsid w:val="009C1D1A"/>
    <w:rsid w:val="009C6152"/>
    <w:rsid w:val="009D15ED"/>
    <w:rsid w:val="009D6654"/>
    <w:rsid w:val="009D7BBD"/>
    <w:rsid w:val="009E031D"/>
    <w:rsid w:val="009E143C"/>
    <w:rsid w:val="009E411E"/>
    <w:rsid w:val="009F0CAF"/>
    <w:rsid w:val="009F1A2F"/>
    <w:rsid w:val="009F299A"/>
    <w:rsid w:val="009F47EC"/>
    <w:rsid w:val="009F6A75"/>
    <w:rsid w:val="009F793F"/>
    <w:rsid w:val="00A03CDA"/>
    <w:rsid w:val="00A11FD7"/>
    <w:rsid w:val="00A142AF"/>
    <w:rsid w:val="00A150B0"/>
    <w:rsid w:val="00A16C72"/>
    <w:rsid w:val="00A2224E"/>
    <w:rsid w:val="00A22255"/>
    <w:rsid w:val="00A2316F"/>
    <w:rsid w:val="00A31835"/>
    <w:rsid w:val="00A31D60"/>
    <w:rsid w:val="00A33288"/>
    <w:rsid w:val="00A42729"/>
    <w:rsid w:val="00A50CCB"/>
    <w:rsid w:val="00A5271A"/>
    <w:rsid w:val="00A570AE"/>
    <w:rsid w:val="00A60381"/>
    <w:rsid w:val="00A631B0"/>
    <w:rsid w:val="00A63692"/>
    <w:rsid w:val="00A66DA9"/>
    <w:rsid w:val="00A70AF5"/>
    <w:rsid w:val="00A70DAD"/>
    <w:rsid w:val="00A72937"/>
    <w:rsid w:val="00A74972"/>
    <w:rsid w:val="00A84AFA"/>
    <w:rsid w:val="00A85877"/>
    <w:rsid w:val="00A86D70"/>
    <w:rsid w:val="00A87839"/>
    <w:rsid w:val="00A96EA9"/>
    <w:rsid w:val="00AA040E"/>
    <w:rsid w:val="00AA2FAF"/>
    <w:rsid w:val="00AA488F"/>
    <w:rsid w:val="00AA49C1"/>
    <w:rsid w:val="00AB2465"/>
    <w:rsid w:val="00AB302E"/>
    <w:rsid w:val="00AB3EDB"/>
    <w:rsid w:val="00AB3F6E"/>
    <w:rsid w:val="00AB7702"/>
    <w:rsid w:val="00AC03BD"/>
    <w:rsid w:val="00AC1665"/>
    <w:rsid w:val="00AC41D8"/>
    <w:rsid w:val="00AC5A52"/>
    <w:rsid w:val="00AC5E5A"/>
    <w:rsid w:val="00AC63A9"/>
    <w:rsid w:val="00AC706A"/>
    <w:rsid w:val="00AC7229"/>
    <w:rsid w:val="00AD0A20"/>
    <w:rsid w:val="00AD2E7A"/>
    <w:rsid w:val="00AD302F"/>
    <w:rsid w:val="00AD442F"/>
    <w:rsid w:val="00AD649E"/>
    <w:rsid w:val="00AD7180"/>
    <w:rsid w:val="00AD7BA7"/>
    <w:rsid w:val="00AD7E27"/>
    <w:rsid w:val="00AE0EEB"/>
    <w:rsid w:val="00AE1720"/>
    <w:rsid w:val="00AE1CFF"/>
    <w:rsid w:val="00AF17A8"/>
    <w:rsid w:val="00AF29E4"/>
    <w:rsid w:val="00AF2B6C"/>
    <w:rsid w:val="00B01E4B"/>
    <w:rsid w:val="00B020FF"/>
    <w:rsid w:val="00B03DB4"/>
    <w:rsid w:val="00B0415A"/>
    <w:rsid w:val="00B04236"/>
    <w:rsid w:val="00B059BC"/>
    <w:rsid w:val="00B05B72"/>
    <w:rsid w:val="00B1043F"/>
    <w:rsid w:val="00B15DEC"/>
    <w:rsid w:val="00B204AA"/>
    <w:rsid w:val="00B23AD9"/>
    <w:rsid w:val="00B24489"/>
    <w:rsid w:val="00B3437C"/>
    <w:rsid w:val="00B3551C"/>
    <w:rsid w:val="00B36B8E"/>
    <w:rsid w:val="00B401F0"/>
    <w:rsid w:val="00B4109F"/>
    <w:rsid w:val="00B41A1B"/>
    <w:rsid w:val="00B42868"/>
    <w:rsid w:val="00B44C1C"/>
    <w:rsid w:val="00B4534D"/>
    <w:rsid w:val="00B45F17"/>
    <w:rsid w:val="00B47B35"/>
    <w:rsid w:val="00B52023"/>
    <w:rsid w:val="00B52C11"/>
    <w:rsid w:val="00B60ADE"/>
    <w:rsid w:val="00B61F7F"/>
    <w:rsid w:val="00B630F5"/>
    <w:rsid w:val="00B64413"/>
    <w:rsid w:val="00B64C92"/>
    <w:rsid w:val="00B6559C"/>
    <w:rsid w:val="00B71473"/>
    <w:rsid w:val="00B736FE"/>
    <w:rsid w:val="00B74098"/>
    <w:rsid w:val="00B74682"/>
    <w:rsid w:val="00B76C05"/>
    <w:rsid w:val="00B7757B"/>
    <w:rsid w:val="00B8639E"/>
    <w:rsid w:val="00B87680"/>
    <w:rsid w:val="00B87F56"/>
    <w:rsid w:val="00B90D5B"/>
    <w:rsid w:val="00B93200"/>
    <w:rsid w:val="00B97091"/>
    <w:rsid w:val="00BA1C67"/>
    <w:rsid w:val="00BA23DC"/>
    <w:rsid w:val="00BA5EB9"/>
    <w:rsid w:val="00BA77D5"/>
    <w:rsid w:val="00BB462F"/>
    <w:rsid w:val="00BB6ED1"/>
    <w:rsid w:val="00BC0792"/>
    <w:rsid w:val="00BC3DC4"/>
    <w:rsid w:val="00BC49C5"/>
    <w:rsid w:val="00BC5732"/>
    <w:rsid w:val="00BC67E5"/>
    <w:rsid w:val="00BD15D7"/>
    <w:rsid w:val="00BD5AED"/>
    <w:rsid w:val="00BD63BB"/>
    <w:rsid w:val="00BE16A0"/>
    <w:rsid w:val="00BE2424"/>
    <w:rsid w:val="00BE6694"/>
    <w:rsid w:val="00BF07F9"/>
    <w:rsid w:val="00BF2223"/>
    <w:rsid w:val="00BF2EA3"/>
    <w:rsid w:val="00BF6438"/>
    <w:rsid w:val="00BF6C4B"/>
    <w:rsid w:val="00BF7B92"/>
    <w:rsid w:val="00C03FF5"/>
    <w:rsid w:val="00C05047"/>
    <w:rsid w:val="00C060E7"/>
    <w:rsid w:val="00C07121"/>
    <w:rsid w:val="00C11FFA"/>
    <w:rsid w:val="00C124D0"/>
    <w:rsid w:val="00C13C1D"/>
    <w:rsid w:val="00C15B5E"/>
    <w:rsid w:val="00C236EE"/>
    <w:rsid w:val="00C31DD5"/>
    <w:rsid w:val="00C340F9"/>
    <w:rsid w:val="00C34222"/>
    <w:rsid w:val="00C34EBB"/>
    <w:rsid w:val="00C37BE1"/>
    <w:rsid w:val="00C37E4C"/>
    <w:rsid w:val="00C40318"/>
    <w:rsid w:val="00C40948"/>
    <w:rsid w:val="00C43674"/>
    <w:rsid w:val="00C446FB"/>
    <w:rsid w:val="00C53C8E"/>
    <w:rsid w:val="00C54ECB"/>
    <w:rsid w:val="00C560FA"/>
    <w:rsid w:val="00C56B36"/>
    <w:rsid w:val="00C60B96"/>
    <w:rsid w:val="00C6156B"/>
    <w:rsid w:val="00C6205E"/>
    <w:rsid w:val="00C620D0"/>
    <w:rsid w:val="00C627EE"/>
    <w:rsid w:val="00C66272"/>
    <w:rsid w:val="00C66AA5"/>
    <w:rsid w:val="00C70254"/>
    <w:rsid w:val="00C71A6B"/>
    <w:rsid w:val="00C72D79"/>
    <w:rsid w:val="00C73482"/>
    <w:rsid w:val="00C80C7A"/>
    <w:rsid w:val="00C8336D"/>
    <w:rsid w:val="00C8416C"/>
    <w:rsid w:val="00C87B06"/>
    <w:rsid w:val="00C92001"/>
    <w:rsid w:val="00C9211A"/>
    <w:rsid w:val="00C926CF"/>
    <w:rsid w:val="00C97093"/>
    <w:rsid w:val="00CA1904"/>
    <w:rsid w:val="00CB16CC"/>
    <w:rsid w:val="00CB2B20"/>
    <w:rsid w:val="00CB49F3"/>
    <w:rsid w:val="00CB6E33"/>
    <w:rsid w:val="00CB76A8"/>
    <w:rsid w:val="00CC0366"/>
    <w:rsid w:val="00CC09BA"/>
    <w:rsid w:val="00CC3F1B"/>
    <w:rsid w:val="00CC4FA5"/>
    <w:rsid w:val="00CC68B6"/>
    <w:rsid w:val="00CD348E"/>
    <w:rsid w:val="00CD3860"/>
    <w:rsid w:val="00CD6398"/>
    <w:rsid w:val="00CD6536"/>
    <w:rsid w:val="00CE1822"/>
    <w:rsid w:val="00CE4BCE"/>
    <w:rsid w:val="00CE648E"/>
    <w:rsid w:val="00CE7E05"/>
    <w:rsid w:val="00CF2D7A"/>
    <w:rsid w:val="00D008F3"/>
    <w:rsid w:val="00D00F5B"/>
    <w:rsid w:val="00D016BC"/>
    <w:rsid w:val="00D03F0C"/>
    <w:rsid w:val="00D1256B"/>
    <w:rsid w:val="00D2428A"/>
    <w:rsid w:val="00D24D7D"/>
    <w:rsid w:val="00D266EB"/>
    <w:rsid w:val="00D27F14"/>
    <w:rsid w:val="00D36099"/>
    <w:rsid w:val="00D369CA"/>
    <w:rsid w:val="00D36EED"/>
    <w:rsid w:val="00D37463"/>
    <w:rsid w:val="00D432C4"/>
    <w:rsid w:val="00D4515A"/>
    <w:rsid w:val="00D45D71"/>
    <w:rsid w:val="00D46CFB"/>
    <w:rsid w:val="00D47356"/>
    <w:rsid w:val="00D474F0"/>
    <w:rsid w:val="00D478F6"/>
    <w:rsid w:val="00D47A32"/>
    <w:rsid w:val="00D53B47"/>
    <w:rsid w:val="00D56A30"/>
    <w:rsid w:val="00D56AF8"/>
    <w:rsid w:val="00D5715F"/>
    <w:rsid w:val="00D57A62"/>
    <w:rsid w:val="00D617CB"/>
    <w:rsid w:val="00D643E6"/>
    <w:rsid w:val="00D64981"/>
    <w:rsid w:val="00D660BB"/>
    <w:rsid w:val="00D70AFF"/>
    <w:rsid w:val="00D710E3"/>
    <w:rsid w:val="00D72D7B"/>
    <w:rsid w:val="00D77F07"/>
    <w:rsid w:val="00D815B4"/>
    <w:rsid w:val="00D81F3A"/>
    <w:rsid w:val="00D82701"/>
    <w:rsid w:val="00D847F7"/>
    <w:rsid w:val="00D92172"/>
    <w:rsid w:val="00D9403C"/>
    <w:rsid w:val="00D95E83"/>
    <w:rsid w:val="00DA2E4B"/>
    <w:rsid w:val="00DA3A46"/>
    <w:rsid w:val="00DA58B0"/>
    <w:rsid w:val="00DA58E6"/>
    <w:rsid w:val="00DB03D9"/>
    <w:rsid w:val="00DB0B84"/>
    <w:rsid w:val="00DB45B9"/>
    <w:rsid w:val="00DB4CAA"/>
    <w:rsid w:val="00DB669A"/>
    <w:rsid w:val="00DB673C"/>
    <w:rsid w:val="00DB7816"/>
    <w:rsid w:val="00DC44B8"/>
    <w:rsid w:val="00DC44D3"/>
    <w:rsid w:val="00DC54F0"/>
    <w:rsid w:val="00DC5B7A"/>
    <w:rsid w:val="00DC7E87"/>
    <w:rsid w:val="00DD1CE7"/>
    <w:rsid w:val="00DD1EA2"/>
    <w:rsid w:val="00DD5BBD"/>
    <w:rsid w:val="00DE6F76"/>
    <w:rsid w:val="00DF4963"/>
    <w:rsid w:val="00DF51AB"/>
    <w:rsid w:val="00DF7B35"/>
    <w:rsid w:val="00E0065E"/>
    <w:rsid w:val="00E02DE7"/>
    <w:rsid w:val="00E03AE9"/>
    <w:rsid w:val="00E04C5D"/>
    <w:rsid w:val="00E055C9"/>
    <w:rsid w:val="00E10174"/>
    <w:rsid w:val="00E1091D"/>
    <w:rsid w:val="00E11F4F"/>
    <w:rsid w:val="00E12CFE"/>
    <w:rsid w:val="00E13703"/>
    <w:rsid w:val="00E1632E"/>
    <w:rsid w:val="00E177BB"/>
    <w:rsid w:val="00E17CD7"/>
    <w:rsid w:val="00E20E5E"/>
    <w:rsid w:val="00E22938"/>
    <w:rsid w:val="00E316C6"/>
    <w:rsid w:val="00E33725"/>
    <w:rsid w:val="00E34EDD"/>
    <w:rsid w:val="00E36563"/>
    <w:rsid w:val="00E445C2"/>
    <w:rsid w:val="00E44E58"/>
    <w:rsid w:val="00E469CF"/>
    <w:rsid w:val="00E4736B"/>
    <w:rsid w:val="00E512BD"/>
    <w:rsid w:val="00E52B09"/>
    <w:rsid w:val="00E52F5C"/>
    <w:rsid w:val="00E54956"/>
    <w:rsid w:val="00E563BB"/>
    <w:rsid w:val="00E61780"/>
    <w:rsid w:val="00E64388"/>
    <w:rsid w:val="00E648A8"/>
    <w:rsid w:val="00E656E0"/>
    <w:rsid w:val="00E66077"/>
    <w:rsid w:val="00E714F0"/>
    <w:rsid w:val="00E72630"/>
    <w:rsid w:val="00E72893"/>
    <w:rsid w:val="00E72FDF"/>
    <w:rsid w:val="00E73AD6"/>
    <w:rsid w:val="00E82AF2"/>
    <w:rsid w:val="00E83165"/>
    <w:rsid w:val="00E8788A"/>
    <w:rsid w:val="00E90E80"/>
    <w:rsid w:val="00E94CC4"/>
    <w:rsid w:val="00E95E96"/>
    <w:rsid w:val="00EA3ADB"/>
    <w:rsid w:val="00EA414A"/>
    <w:rsid w:val="00EA7E66"/>
    <w:rsid w:val="00EB0034"/>
    <w:rsid w:val="00EB16E7"/>
    <w:rsid w:val="00EB71DD"/>
    <w:rsid w:val="00EC136F"/>
    <w:rsid w:val="00EC1EAC"/>
    <w:rsid w:val="00EC4B57"/>
    <w:rsid w:val="00EC5AD4"/>
    <w:rsid w:val="00ED02A9"/>
    <w:rsid w:val="00ED2701"/>
    <w:rsid w:val="00ED5E71"/>
    <w:rsid w:val="00ED718B"/>
    <w:rsid w:val="00EE087F"/>
    <w:rsid w:val="00EE0D96"/>
    <w:rsid w:val="00EE4367"/>
    <w:rsid w:val="00EF3851"/>
    <w:rsid w:val="00EF65D9"/>
    <w:rsid w:val="00F03F5B"/>
    <w:rsid w:val="00F06D2C"/>
    <w:rsid w:val="00F126FE"/>
    <w:rsid w:val="00F13B95"/>
    <w:rsid w:val="00F14CCC"/>
    <w:rsid w:val="00F161A4"/>
    <w:rsid w:val="00F16538"/>
    <w:rsid w:val="00F16A6E"/>
    <w:rsid w:val="00F16CE7"/>
    <w:rsid w:val="00F21297"/>
    <w:rsid w:val="00F2602A"/>
    <w:rsid w:val="00F31F73"/>
    <w:rsid w:val="00F32DFB"/>
    <w:rsid w:val="00F3371A"/>
    <w:rsid w:val="00F362EF"/>
    <w:rsid w:val="00F376AA"/>
    <w:rsid w:val="00F40585"/>
    <w:rsid w:val="00F4119B"/>
    <w:rsid w:val="00F41DF7"/>
    <w:rsid w:val="00F43B3A"/>
    <w:rsid w:val="00F450E4"/>
    <w:rsid w:val="00F45E75"/>
    <w:rsid w:val="00F46C7D"/>
    <w:rsid w:val="00F511C4"/>
    <w:rsid w:val="00F52C3C"/>
    <w:rsid w:val="00F531F3"/>
    <w:rsid w:val="00F56287"/>
    <w:rsid w:val="00F60550"/>
    <w:rsid w:val="00F60D0F"/>
    <w:rsid w:val="00F62638"/>
    <w:rsid w:val="00F63541"/>
    <w:rsid w:val="00F63ED9"/>
    <w:rsid w:val="00F66F79"/>
    <w:rsid w:val="00F672C6"/>
    <w:rsid w:val="00F70037"/>
    <w:rsid w:val="00F72B8C"/>
    <w:rsid w:val="00F75766"/>
    <w:rsid w:val="00F763C7"/>
    <w:rsid w:val="00F80827"/>
    <w:rsid w:val="00F83FEB"/>
    <w:rsid w:val="00F850ED"/>
    <w:rsid w:val="00F93A38"/>
    <w:rsid w:val="00F93BE4"/>
    <w:rsid w:val="00F93EA6"/>
    <w:rsid w:val="00FA3806"/>
    <w:rsid w:val="00FA390B"/>
    <w:rsid w:val="00FA474B"/>
    <w:rsid w:val="00FB034E"/>
    <w:rsid w:val="00FB0B28"/>
    <w:rsid w:val="00FB1E1D"/>
    <w:rsid w:val="00FB4BC5"/>
    <w:rsid w:val="00FB78C2"/>
    <w:rsid w:val="00FB7B93"/>
    <w:rsid w:val="00FC0441"/>
    <w:rsid w:val="00FC0A61"/>
    <w:rsid w:val="00FC0F10"/>
    <w:rsid w:val="00FC1032"/>
    <w:rsid w:val="00FC3413"/>
    <w:rsid w:val="00FC48E5"/>
    <w:rsid w:val="00FC6A88"/>
    <w:rsid w:val="00FD19E0"/>
    <w:rsid w:val="00FD1AC8"/>
    <w:rsid w:val="00FD3793"/>
    <w:rsid w:val="00FD5BED"/>
    <w:rsid w:val="00FD69F6"/>
    <w:rsid w:val="00FE1E8B"/>
    <w:rsid w:val="00FE34D4"/>
    <w:rsid w:val="00FE3794"/>
    <w:rsid w:val="00FE4440"/>
    <w:rsid w:val="00FE4ABA"/>
    <w:rsid w:val="00FE68F2"/>
    <w:rsid w:val="00FF2E5B"/>
    <w:rsid w:val="00FF6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E19F"/>
  <w15:chartTrackingRefBased/>
  <w15:docId w15:val="{A736C85D-EA5D-42E4-93FF-37A7C750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105"/>
    <w:pPr>
      <w:ind w:left="720"/>
      <w:contextualSpacing/>
    </w:pPr>
  </w:style>
  <w:style w:type="paragraph" w:styleId="Intestazione">
    <w:name w:val="header"/>
    <w:basedOn w:val="Normale"/>
    <w:link w:val="IntestazioneCarattere"/>
    <w:uiPriority w:val="99"/>
    <w:unhideWhenUsed/>
    <w:rsid w:val="00C436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674"/>
  </w:style>
  <w:style w:type="paragraph" w:styleId="Pidipagina">
    <w:name w:val="footer"/>
    <w:basedOn w:val="Normale"/>
    <w:link w:val="PidipaginaCarattere"/>
    <w:uiPriority w:val="99"/>
    <w:unhideWhenUsed/>
    <w:rsid w:val="00C436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674"/>
  </w:style>
  <w:style w:type="paragraph" w:styleId="Testonotaapidipagina">
    <w:name w:val="footnote text"/>
    <w:basedOn w:val="Normale"/>
    <w:link w:val="TestonotaapidipaginaCarattere"/>
    <w:uiPriority w:val="99"/>
    <w:unhideWhenUsed/>
    <w:rsid w:val="00930EA3"/>
    <w:pPr>
      <w:spacing w:after="0" w:line="240" w:lineRule="auto"/>
    </w:pPr>
    <w:rPr>
      <w:rFonts w:ascii="Calibri" w:eastAsia="Calibri" w:hAnsi="Calibri" w:cs="Times New Roman"/>
      <w:kern w:val="0"/>
      <w:sz w:val="20"/>
      <w:szCs w:val="20"/>
      <w14:ligatures w14:val="none"/>
    </w:rPr>
  </w:style>
  <w:style w:type="character" w:customStyle="1" w:styleId="TestonotaapidipaginaCarattere">
    <w:name w:val="Testo nota a piè di pagina Carattere"/>
    <w:basedOn w:val="Carpredefinitoparagrafo"/>
    <w:link w:val="Testonotaapidipagina"/>
    <w:uiPriority w:val="99"/>
    <w:rsid w:val="00930EA3"/>
    <w:rPr>
      <w:rFonts w:ascii="Calibri" w:eastAsia="Calibri" w:hAnsi="Calibri" w:cs="Times New Roman"/>
      <w:kern w:val="0"/>
      <w:sz w:val="20"/>
      <w:szCs w:val="20"/>
      <w14:ligatures w14:val="none"/>
    </w:rPr>
  </w:style>
  <w:style w:type="character" w:styleId="Rimandonotaapidipagina">
    <w:name w:val="footnote reference"/>
    <w:basedOn w:val="Carpredefinitoparagrafo"/>
    <w:uiPriority w:val="99"/>
    <w:unhideWhenUsed/>
    <w:rsid w:val="00930EA3"/>
    <w:rPr>
      <w:vertAlign w:val="superscript"/>
    </w:rPr>
  </w:style>
  <w:style w:type="character" w:customStyle="1" w:styleId="Collegamentoipertestuale1">
    <w:name w:val="Collegamento ipertestuale1"/>
    <w:basedOn w:val="Carpredefinitoparagrafo"/>
    <w:uiPriority w:val="99"/>
    <w:unhideWhenUsed/>
    <w:rsid w:val="00756AE1"/>
    <w:rPr>
      <w:color w:val="0000FF"/>
      <w:u w:val="single"/>
    </w:rPr>
  </w:style>
  <w:style w:type="character" w:customStyle="1" w:styleId="FootnoteCharacters">
    <w:name w:val="Footnote Characters"/>
    <w:basedOn w:val="Carpredefinitoparagrafo"/>
    <w:uiPriority w:val="99"/>
    <w:unhideWhenUsed/>
    <w:qFormat/>
    <w:rsid w:val="00756AE1"/>
    <w:rPr>
      <w:vertAlign w:val="superscript"/>
    </w:rPr>
  </w:style>
  <w:style w:type="character" w:styleId="Collegamentoipertestuale">
    <w:name w:val="Hyperlink"/>
    <w:basedOn w:val="Carpredefinitoparagrafo"/>
    <w:uiPriority w:val="99"/>
    <w:unhideWhenUsed/>
    <w:rsid w:val="00756AE1"/>
    <w:rPr>
      <w:color w:val="0563C1" w:themeColor="hyperlink"/>
      <w:u w:val="single"/>
    </w:rPr>
  </w:style>
  <w:style w:type="character" w:styleId="Numeropagina">
    <w:name w:val="page number"/>
    <w:basedOn w:val="Carpredefinitoparagrafo"/>
    <w:uiPriority w:val="99"/>
    <w:unhideWhenUsed/>
    <w:rsid w:val="00E563BB"/>
  </w:style>
  <w:style w:type="character" w:styleId="Rimandocommento">
    <w:name w:val="annotation reference"/>
    <w:basedOn w:val="Carpredefinitoparagrafo"/>
    <w:uiPriority w:val="99"/>
    <w:semiHidden/>
    <w:unhideWhenUsed/>
    <w:rsid w:val="00DA58E6"/>
    <w:rPr>
      <w:sz w:val="16"/>
      <w:szCs w:val="16"/>
    </w:rPr>
  </w:style>
  <w:style w:type="paragraph" w:styleId="Testocommento">
    <w:name w:val="annotation text"/>
    <w:basedOn w:val="Normale"/>
    <w:link w:val="TestocommentoCarattere"/>
    <w:uiPriority w:val="99"/>
    <w:semiHidden/>
    <w:unhideWhenUsed/>
    <w:rsid w:val="00DA58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58E6"/>
    <w:rPr>
      <w:sz w:val="20"/>
      <w:szCs w:val="20"/>
    </w:rPr>
  </w:style>
  <w:style w:type="paragraph" w:styleId="Soggettocommento">
    <w:name w:val="annotation subject"/>
    <w:basedOn w:val="Testocommento"/>
    <w:next w:val="Testocommento"/>
    <w:link w:val="SoggettocommentoCarattere"/>
    <w:uiPriority w:val="99"/>
    <w:semiHidden/>
    <w:unhideWhenUsed/>
    <w:rsid w:val="00DA58E6"/>
    <w:rPr>
      <w:b/>
      <w:bCs/>
    </w:rPr>
  </w:style>
  <w:style w:type="character" w:customStyle="1" w:styleId="SoggettocommentoCarattere">
    <w:name w:val="Soggetto commento Carattere"/>
    <w:basedOn w:val="TestocommentoCarattere"/>
    <w:link w:val="Soggettocommento"/>
    <w:uiPriority w:val="99"/>
    <w:semiHidden/>
    <w:rsid w:val="00DA58E6"/>
    <w:rPr>
      <w:b/>
      <w:bCs/>
      <w:sz w:val="20"/>
      <w:szCs w:val="20"/>
    </w:rPr>
  </w:style>
  <w:style w:type="paragraph" w:styleId="Testofumetto">
    <w:name w:val="Balloon Text"/>
    <w:basedOn w:val="Normale"/>
    <w:link w:val="TestofumettoCarattere"/>
    <w:uiPriority w:val="99"/>
    <w:semiHidden/>
    <w:unhideWhenUsed/>
    <w:rsid w:val="00DA58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58E6"/>
    <w:rPr>
      <w:rFonts w:ascii="Segoe UI" w:hAnsi="Segoe UI" w:cs="Segoe UI"/>
      <w:sz w:val="18"/>
      <w:szCs w:val="18"/>
    </w:rPr>
  </w:style>
  <w:style w:type="character" w:styleId="Collegamentovisitato">
    <w:name w:val="FollowedHyperlink"/>
    <w:basedOn w:val="Carpredefinitoparagrafo"/>
    <w:uiPriority w:val="99"/>
    <w:semiHidden/>
    <w:unhideWhenUsed/>
    <w:rsid w:val="001C39B5"/>
    <w:rPr>
      <w:color w:val="954F72" w:themeColor="followedHyperlink"/>
      <w:u w:val="single"/>
    </w:rPr>
  </w:style>
  <w:style w:type="table" w:styleId="Grigliatabella">
    <w:name w:val="Table Grid"/>
    <w:basedOn w:val="Tabellanormale"/>
    <w:uiPriority w:val="39"/>
    <w:rsid w:val="006B62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F16C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28301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666">
      <w:bodyDiv w:val="1"/>
      <w:marLeft w:val="0"/>
      <w:marRight w:val="0"/>
      <w:marTop w:val="0"/>
      <w:marBottom w:val="0"/>
      <w:divBdr>
        <w:top w:val="none" w:sz="0" w:space="0" w:color="auto"/>
        <w:left w:val="none" w:sz="0" w:space="0" w:color="auto"/>
        <w:bottom w:val="none" w:sz="0" w:space="0" w:color="auto"/>
        <w:right w:val="none" w:sz="0" w:space="0" w:color="auto"/>
      </w:divBdr>
    </w:div>
    <w:div w:id="231739340">
      <w:bodyDiv w:val="1"/>
      <w:marLeft w:val="0"/>
      <w:marRight w:val="0"/>
      <w:marTop w:val="0"/>
      <w:marBottom w:val="0"/>
      <w:divBdr>
        <w:top w:val="none" w:sz="0" w:space="0" w:color="auto"/>
        <w:left w:val="none" w:sz="0" w:space="0" w:color="auto"/>
        <w:bottom w:val="none" w:sz="0" w:space="0" w:color="auto"/>
        <w:right w:val="none" w:sz="0" w:space="0" w:color="auto"/>
      </w:divBdr>
    </w:div>
    <w:div w:id="623927053">
      <w:bodyDiv w:val="1"/>
      <w:marLeft w:val="0"/>
      <w:marRight w:val="0"/>
      <w:marTop w:val="0"/>
      <w:marBottom w:val="0"/>
      <w:divBdr>
        <w:top w:val="none" w:sz="0" w:space="0" w:color="auto"/>
        <w:left w:val="none" w:sz="0" w:space="0" w:color="auto"/>
        <w:bottom w:val="none" w:sz="0" w:space="0" w:color="auto"/>
        <w:right w:val="none" w:sz="0" w:space="0" w:color="auto"/>
      </w:divBdr>
      <w:divsChild>
        <w:div w:id="268204495">
          <w:marLeft w:val="547"/>
          <w:marRight w:val="0"/>
          <w:marTop w:val="0"/>
          <w:marBottom w:val="0"/>
          <w:divBdr>
            <w:top w:val="none" w:sz="0" w:space="0" w:color="auto"/>
            <w:left w:val="none" w:sz="0" w:space="0" w:color="auto"/>
            <w:bottom w:val="none" w:sz="0" w:space="0" w:color="auto"/>
            <w:right w:val="none" w:sz="0" w:space="0" w:color="auto"/>
          </w:divBdr>
        </w:div>
      </w:divsChild>
    </w:div>
    <w:div w:id="780876704">
      <w:bodyDiv w:val="1"/>
      <w:marLeft w:val="0"/>
      <w:marRight w:val="0"/>
      <w:marTop w:val="0"/>
      <w:marBottom w:val="0"/>
      <w:divBdr>
        <w:top w:val="none" w:sz="0" w:space="0" w:color="auto"/>
        <w:left w:val="none" w:sz="0" w:space="0" w:color="auto"/>
        <w:bottom w:val="none" w:sz="0" w:space="0" w:color="auto"/>
        <w:right w:val="none" w:sz="0" w:space="0" w:color="auto"/>
      </w:divBdr>
    </w:div>
    <w:div w:id="1313024954">
      <w:bodyDiv w:val="1"/>
      <w:marLeft w:val="0"/>
      <w:marRight w:val="0"/>
      <w:marTop w:val="0"/>
      <w:marBottom w:val="0"/>
      <w:divBdr>
        <w:top w:val="none" w:sz="0" w:space="0" w:color="auto"/>
        <w:left w:val="none" w:sz="0" w:space="0" w:color="auto"/>
        <w:bottom w:val="none" w:sz="0" w:space="0" w:color="auto"/>
        <w:right w:val="none" w:sz="0" w:space="0" w:color="auto"/>
      </w:divBdr>
      <w:divsChild>
        <w:div w:id="1108306957">
          <w:marLeft w:val="547"/>
          <w:marRight w:val="0"/>
          <w:marTop w:val="0"/>
          <w:marBottom w:val="0"/>
          <w:divBdr>
            <w:top w:val="none" w:sz="0" w:space="0" w:color="auto"/>
            <w:left w:val="none" w:sz="0" w:space="0" w:color="auto"/>
            <w:bottom w:val="none" w:sz="0" w:space="0" w:color="auto"/>
            <w:right w:val="none" w:sz="0" w:space="0" w:color="auto"/>
          </w:divBdr>
        </w:div>
      </w:divsChild>
    </w:div>
    <w:div w:id="1483237510">
      <w:bodyDiv w:val="1"/>
      <w:marLeft w:val="0"/>
      <w:marRight w:val="0"/>
      <w:marTop w:val="0"/>
      <w:marBottom w:val="0"/>
      <w:divBdr>
        <w:top w:val="none" w:sz="0" w:space="0" w:color="auto"/>
        <w:left w:val="none" w:sz="0" w:space="0" w:color="auto"/>
        <w:bottom w:val="none" w:sz="0" w:space="0" w:color="auto"/>
        <w:right w:val="none" w:sz="0" w:space="0" w:color="auto"/>
      </w:divBdr>
    </w:div>
    <w:div w:id="1519125193">
      <w:bodyDiv w:val="1"/>
      <w:marLeft w:val="0"/>
      <w:marRight w:val="0"/>
      <w:marTop w:val="0"/>
      <w:marBottom w:val="0"/>
      <w:divBdr>
        <w:top w:val="none" w:sz="0" w:space="0" w:color="auto"/>
        <w:left w:val="none" w:sz="0" w:space="0" w:color="auto"/>
        <w:bottom w:val="none" w:sz="0" w:space="0" w:color="auto"/>
        <w:right w:val="none" w:sz="0" w:space="0" w:color="auto"/>
      </w:divBdr>
      <w:divsChild>
        <w:div w:id="2144342570">
          <w:marLeft w:val="547"/>
          <w:marRight w:val="0"/>
          <w:marTop w:val="0"/>
          <w:marBottom w:val="0"/>
          <w:divBdr>
            <w:top w:val="none" w:sz="0" w:space="0" w:color="auto"/>
            <w:left w:val="none" w:sz="0" w:space="0" w:color="auto"/>
            <w:bottom w:val="none" w:sz="0" w:space="0" w:color="auto"/>
            <w:right w:val="none" w:sz="0" w:space="0" w:color="auto"/>
          </w:divBdr>
        </w:div>
      </w:divsChild>
    </w:div>
    <w:div w:id="1605190529">
      <w:bodyDiv w:val="1"/>
      <w:marLeft w:val="0"/>
      <w:marRight w:val="0"/>
      <w:marTop w:val="0"/>
      <w:marBottom w:val="0"/>
      <w:divBdr>
        <w:top w:val="none" w:sz="0" w:space="0" w:color="auto"/>
        <w:left w:val="none" w:sz="0" w:space="0" w:color="auto"/>
        <w:bottom w:val="none" w:sz="0" w:space="0" w:color="auto"/>
        <w:right w:val="none" w:sz="0" w:space="0" w:color="auto"/>
      </w:divBdr>
    </w:div>
    <w:div w:id="1640039586">
      <w:bodyDiv w:val="1"/>
      <w:marLeft w:val="0"/>
      <w:marRight w:val="0"/>
      <w:marTop w:val="0"/>
      <w:marBottom w:val="0"/>
      <w:divBdr>
        <w:top w:val="none" w:sz="0" w:space="0" w:color="auto"/>
        <w:left w:val="none" w:sz="0" w:space="0" w:color="auto"/>
        <w:bottom w:val="none" w:sz="0" w:space="0" w:color="auto"/>
        <w:right w:val="none" w:sz="0" w:space="0" w:color="auto"/>
      </w:divBdr>
    </w:div>
    <w:div w:id="1874461302">
      <w:bodyDiv w:val="1"/>
      <w:marLeft w:val="0"/>
      <w:marRight w:val="0"/>
      <w:marTop w:val="0"/>
      <w:marBottom w:val="0"/>
      <w:divBdr>
        <w:top w:val="none" w:sz="0" w:space="0" w:color="auto"/>
        <w:left w:val="none" w:sz="0" w:space="0" w:color="auto"/>
        <w:bottom w:val="none" w:sz="0" w:space="0" w:color="auto"/>
        <w:right w:val="none" w:sz="0" w:space="0" w:color="auto"/>
      </w:divBdr>
    </w:div>
    <w:div w:id="1885946564">
      <w:bodyDiv w:val="1"/>
      <w:marLeft w:val="0"/>
      <w:marRight w:val="0"/>
      <w:marTop w:val="0"/>
      <w:marBottom w:val="0"/>
      <w:divBdr>
        <w:top w:val="none" w:sz="0" w:space="0" w:color="auto"/>
        <w:left w:val="none" w:sz="0" w:space="0" w:color="auto"/>
        <w:bottom w:val="none" w:sz="0" w:space="0" w:color="auto"/>
        <w:right w:val="none" w:sz="0" w:space="0" w:color="auto"/>
      </w:divBdr>
    </w:div>
    <w:div w:id="18964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alianostra.org/no-alla-svendita-del-patrimonio-culturale-italiano/" TargetMode="External"/><Relationship Id="rId2" Type="http://schemas.openxmlformats.org/officeDocument/2006/relationships/hyperlink" Target="https://www.antiquariditalia.it/it/gazzetta/articolo/9/570/i-nuovi-reati-contro-il-patrimonio-culturale-unoccasione-mancata" TargetMode="External"/><Relationship Id="rId1" Type="http://schemas.openxmlformats.org/officeDocument/2006/relationships/hyperlink" Target="https://www.ibanet.org/LPD/IP_Comm_Tech_Section/Art_Cultl_Inst_Heritage_Law/art-law-2020" TargetMode="External"/><Relationship Id="rId4" Type="http://schemas.openxmlformats.org/officeDocument/2006/relationships/hyperlink" Target="https://notariato.it/wp-content/uploads/Comunicato-stampa_tavola-ar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96DB-E089-481B-AA72-BEF9875A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19621</Words>
  <Characters>111846</Characters>
  <Application>Microsoft Office Word</Application>
  <DocSecurity>0</DocSecurity>
  <Lines>932</Lines>
  <Paragraphs>262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Avv. Prof. Stefano Grassi Grassi</dc:creator>
  <cp:keywords/>
  <dc:description/>
  <cp:lastModifiedBy>FG</cp:lastModifiedBy>
  <cp:revision>10</cp:revision>
  <cp:lastPrinted>2024-03-08T12:13:00Z</cp:lastPrinted>
  <dcterms:created xsi:type="dcterms:W3CDTF">2024-03-08T15:30:00Z</dcterms:created>
  <dcterms:modified xsi:type="dcterms:W3CDTF">2024-03-29T10:56:00Z</dcterms:modified>
</cp:coreProperties>
</file>