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8"/>
        <w:gridCol w:w="1998"/>
        <w:gridCol w:w="9819"/>
        <w:gridCol w:w="1883"/>
      </w:tblGrid>
      <w:tr w:rsidR="00464C54">
        <w:trPr>
          <w:trHeight w:val="257"/>
          <w:tblHeader/>
        </w:trPr>
        <w:tc>
          <w:tcPr>
            <w:tcW w:w="4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4C54" w:rsidRDefault="00770B4B">
            <w:pPr>
              <w:pStyle w:val="xxxxmsonormal"/>
              <w:spacing w:line="252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Campo</w:t>
            </w: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4C54" w:rsidRDefault="00770B4B">
            <w:pPr>
              <w:pStyle w:val="xxxxmsonormal"/>
              <w:spacing w:line="252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Tipo</w:t>
            </w:r>
          </w:p>
        </w:tc>
        <w:tc>
          <w:tcPr>
            <w:tcW w:w="35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4C54" w:rsidRDefault="00770B4B">
            <w:pPr>
              <w:pStyle w:val="xxxxmsonormal"/>
              <w:spacing w:line="252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Descrizione</w:t>
            </w:r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4C54" w:rsidRDefault="00770B4B">
            <w:pPr>
              <w:pStyle w:val="xxxxmsonormal"/>
              <w:spacing w:line="252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Note</w:t>
            </w:r>
          </w:p>
        </w:tc>
      </w:tr>
      <w:tr w:rsidR="00464C54">
        <w:trPr>
          <w:trHeight w:val="1238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4C54" w:rsidRDefault="00770B4B">
            <w:pPr>
              <w:pStyle w:val="xxxxmsonormal"/>
              <w:spacing w:line="252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Titolo Flash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4C54" w:rsidRDefault="00770B4B">
            <w:pPr>
              <w:pStyle w:val="xxxxmsonormal"/>
              <w:spacing w:line="252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Testo</w:t>
            </w:r>
          </w:p>
          <w:p w:rsidR="00464C54" w:rsidRDefault="00770B4B">
            <w:pPr>
              <w:pStyle w:val="xxxxmsonormal"/>
              <w:spacing w:line="252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  <w:u w:val="single"/>
              </w:rPr>
              <w:t>Campo Obbligatorio</w:t>
            </w:r>
          </w:p>
        </w:tc>
        <w:tc>
          <w:tcPr>
            <w:tcW w:w="3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4C54" w:rsidRPr="00ED0EA3" w:rsidRDefault="00654ABC" w:rsidP="001F3967">
            <w:pPr>
              <w:pStyle w:val="xxxmsonormal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54ABC">
              <w:rPr>
                <w:rFonts w:ascii="Palatino Linotype" w:hAnsi="Palatino Linotype" w:cs="Arial"/>
                <w:b/>
                <w:sz w:val="24"/>
                <w:szCs w:val="24"/>
                <w:shd w:val="clear" w:color="auto" w:fill="FFFFFF"/>
              </w:rPr>
              <w:t>La Corte di giustizia UE si pronuncia sulle condizioni per il fermo amministrativo e l’ispezione delle navi private impegnate in attività di soccorso umanitario</w:t>
            </w:r>
            <w:r>
              <w:rPr>
                <w:rFonts w:ascii="Palatino Linotype" w:hAnsi="Palatino Linotype" w:cs="Arial"/>
                <w:b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4C54" w:rsidRDefault="00770B4B">
            <w:pPr>
              <w:pStyle w:val="xxxxmsonormal"/>
              <w:spacing w:line="252" w:lineRule="auto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Cs w:val="24"/>
              </w:rPr>
              <w:t>Max 160 caratteri.</w:t>
            </w:r>
          </w:p>
        </w:tc>
      </w:tr>
      <w:tr w:rsidR="00464C54">
        <w:trPr>
          <w:trHeight w:val="1489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4C54" w:rsidRDefault="00770B4B">
            <w:pPr>
              <w:pStyle w:val="xxxxmsonormal"/>
              <w:spacing w:line="252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Titolo Esteso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4C54" w:rsidRDefault="00770B4B">
            <w:pPr>
              <w:pStyle w:val="xxxxmsonormal"/>
              <w:spacing w:line="252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Testo</w:t>
            </w:r>
          </w:p>
          <w:p w:rsidR="00464C54" w:rsidRDefault="00770B4B">
            <w:pPr>
              <w:pStyle w:val="xxxxmsonormal"/>
              <w:spacing w:line="252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  <w:u w:val="single"/>
              </w:rPr>
              <w:t>Campo Obbligatorio</w:t>
            </w:r>
          </w:p>
        </w:tc>
        <w:tc>
          <w:tcPr>
            <w:tcW w:w="3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4C54" w:rsidRPr="00640877" w:rsidRDefault="00654ABC" w:rsidP="00640877">
            <w:pPr>
              <w:pStyle w:val="xxmsonormal"/>
              <w:shd w:val="clear" w:color="auto" w:fill="FFFFFF"/>
              <w:spacing w:line="276" w:lineRule="atLeast"/>
              <w:ind w:right="283"/>
              <w:jc w:val="both"/>
              <w:rPr>
                <w:rFonts w:ascii="Palatino Linotype" w:eastAsiaTheme="minorHAnsi" w:hAnsi="Palatino Linotype" w:cs="Calibri"/>
                <w:shd w:val="clear" w:color="auto" w:fill="FFFFFF"/>
                <w:lang w:eastAsia="en-US"/>
              </w:rPr>
            </w:pPr>
            <w:r w:rsidRPr="00654ABC">
              <w:rPr>
                <w:rFonts w:ascii="Palatino Linotype" w:eastAsiaTheme="minorHAnsi" w:hAnsi="Palatino Linotype" w:cs="Calibri"/>
                <w:shd w:val="clear" w:color="auto" w:fill="FFFFFF"/>
                <w:lang w:eastAsia="en-US"/>
              </w:rPr>
              <w:t>La Corte di giustizia UE, soffermandosi, anche alla luce delle convenzioni internazionali in materia, sull’interpretazione della direttiva 2009/16/CE, ha chiarito che la sua disciplina è applicabile a navi private impegnate in attività di soccorso umanitario lumeggiando al contempo condizioni e limiti per la sottoposizione delle stesse da parte dello Stato di approdo a ispezioni supplementari e dettagliate nonché a fermo amministrativo.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4C54" w:rsidRDefault="00464C54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464C54">
        <w:trPr>
          <w:trHeight w:val="1485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4C54" w:rsidRDefault="00770B4B">
            <w:pPr>
              <w:pStyle w:val="xxxxmsonormal"/>
              <w:spacing w:line="252" w:lineRule="auto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0" w:name="_GoBack" w:colFirst="2" w:colLast="2"/>
            <w: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Titolo provvedimento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4C54" w:rsidRDefault="00770B4B">
            <w:pPr>
              <w:pStyle w:val="xxxxmsonormal"/>
              <w:spacing w:line="252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Titolo della sentenza/ordinanza</w:t>
            </w:r>
          </w:p>
          <w:p w:rsidR="00464C54" w:rsidRDefault="00770B4B">
            <w:pPr>
              <w:pStyle w:val="xxxxmsonormal"/>
              <w:spacing w:line="252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  <w:u w:val="single"/>
              </w:rPr>
              <w:t>Campo Obbligatorio</w:t>
            </w:r>
          </w:p>
        </w:tc>
        <w:tc>
          <w:tcPr>
            <w:tcW w:w="3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54ABC" w:rsidRPr="00654ABC" w:rsidRDefault="00654ABC" w:rsidP="00654ABC">
            <w:pPr>
              <w:pStyle w:val="xxxxmsonormal"/>
              <w:spacing w:line="252" w:lineRule="auto"/>
              <w:rPr>
                <w:rStyle w:val="Collegamentoipertestuale"/>
                <w:rFonts w:ascii="Palatino Linotype" w:hAnsi="Palatino Linotype"/>
                <w:b/>
                <w:bCs/>
                <w:color w:val="auto"/>
                <w:sz w:val="24"/>
                <w:szCs w:val="24"/>
              </w:rPr>
            </w:pPr>
            <w:r w:rsidRPr="00654ABC">
              <w:rPr>
                <w:rFonts w:ascii="Palatino Linotype" w:hAnsi="Palatino Linotype"/>
                <w:b/>
                <w:bCs/>
                <w:sz w:val="24"/>
                <w:szCs w:val="24"/>
                <w:u w:val="single"/>
              </w:rPr>
              <w:fldChar w:fldCharType="begin"/>
            </w:r>
            <w:r w:rsidRPr="00654ABC">
              <w:rPr>
                <w:rFonts w:ascii="Palatino Linotype" w:hAnsi="Palatino Linotype"/>
                <w:b/>
                <w:bCs/>
                <w:sz w:val="24"/>
                <w:szCs w:val="24"/>
                <w:u w:val="single"/>
              </w:rPr>
              <w:instrText xml:space="preserve"> HYPERLINK "https://eur-lex.europa.eu/legal-content/IT/TXT/HTML/?uri=CELEX:62021CJ0014" </w:instrText>
            </w:r>
            <w:r w:rsidRPr="00654ABC">
              <w:rPr>
                <w:rFonts w:ascii="Palatino Linotype" w:hAnsi="Palatino Linotype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654ABC">
              <w:rPr>
                <w:rStyle w:val="Collegamentoipertestuale"/>
                <w:rFonts w:ascii="Palatino Linotype" w:hAnsi="Palatino Linotype"/>
                <w:b/>
                <w:bCs/>
                <w:color w:val="auto"/>
                <w:sz w:val="24"/>
                <w:szCs w:val="24"/>
              </w:rPr>
              <w:t>Corte di giustizia UE, grande sezione, 1 agosto 2022, cause riunite C-14/21 e C-15/21,</w:t>
            </w:r>
          </w:p>
          <w:p w:rsidR="00464C54" w:rsidRPr="00654ABC" w:rsidRDefault="00654ABC" w:rsidP="00DC52A5">
            <w:pPr>
              <w:pStyle w:val="xxxxmsonormal"/>
              <w:spacing w:line="252" w:lineRule="auto"/>
              <w:rPr>
                <w:rFonts w:ascii="Palatino Linotype" w:hAnsi="Palatino Linotype"/>
                <w:b/>
                <w:bCs/>
                <w:sz w:val="24"/>
                <w:szCs w:val="24"/>
                <w:u w:val="single"/>
              </w:rPr>
            </w:pPr>
            <w:r w:rsidRPr="00654ABC">
              <w:rPr>
                <w:rStyle w:val="Collegamentoipertestuale"/>
                <w:rFonts w:ascii="Palatino Linotype" w:hAnsi="Palatino Linotype"/>
                <w:b/>
                <w:bCs/>
                <w:i/>
                <w:iCs/>
                <w:color w:val="auto"/>
                <w:sz w:val="24"/>
                <w:szCs w:val="24"/>
              </w:rPr>
              <w:t>Sea Watch e V contro Ministero delle infrastrutture e dei trasporti</w:t>
            </w:r>
            <w:r w:rsidRPr="00654ABC">
              <w:rPr>
                <w:rFonts w:ascii="Palatino Linotype" w:hAnsi="Palatino Linotype"/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4C54" w:rsidRDefault="00464C54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bookmarkEnd w:id="0"/>
      <w:tr w:rsidR="00464C54">
        <w:trPr>
          <w:trHeight w:val="1701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4C54" w:rsidRDefault="00770B4B">
            <w:pPr>
              <w:pStyle w:val="xxxxmsonormal"/>
              <w:spacing w:line="252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Link</w:t>
            </w:r>
          </w:p>
          <w:p w:rsidR="00464C54" w:rsidRDefault="00770B4B">
            <w:pPr>
              <w:pStyle w:val="xxxxmsonormal"/>
              <w:spacing w:line="252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provvedimento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4C54" w:rsidRDefault="00770B4B">
            <w:pPr>
              <w:pStyle w:val="xxxxmsonormal"/>
              <w:spacing w:line="252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Lista di [Link + Titolo]</w:t>
            </w:r>
          </w:p>
          <w:p w:rsidR="00464C54" w:rsidRDefault="00770B4B">
            <w:pPr>
              <w:pStyle w:val="xxxxmsonormal"/>
              <w:spacing w:line="252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  <w:u w:val="single"/>
              </w:rPr>
              <w:t>Campo Obbligatorio</w:t>
            </w:r>
          </w:p>
        </w:tc>
        <w:tc>
          <w:tcPr>
            <w:tcW w:w="3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4C54" w:rsidRPr="00A60190" w:rsidRDefault="00654ABC" w:rsidP="00DC52A5">
            <w:pPr>
              <w:pStyle w:val="xxxxmsonormal"/>
              <w:spacing w:line="252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54ABC">
              <w:rPr>
                <w:rFonts w:asciiTheme="majorHAnsi" w:hAnsiTheme="majorHAnsi" w:cstheme="majorHAnsi"/>
                <w:sz w:val="24"/>
                <w:szCs w:val="24"/>
              </w:rPr>
              <w:t>https://eur-lex.europa.eu/legal-content/IT/TXT/HTML/?uri=CELEX:62021CJ0014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4C54" w:rsidRDefault="00770B4B">
            <w:pPr>
              <w:pStyle w:val="xxxxmsonormal"/>
              <w:spacing w:line="252" w:lineRule="auto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Cs w:val="24"/>
              </w:rPr>
              <w:t xml:space="preserve">Inserire l’URL del Provvedimento scaricabile dal motore di ricerca SIGA </w:t>
            </w:r>
          </w:p>
        </w:tc>
      </w:tr>
      <w:tr w:rsidR="00464C54">
        <w:trPr>
          <w:trHeight w:val="1381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4C54" w:rsidRDefault="00770B4B">
            <w:pPr>
              <w:pStyle w:val="xxxxmsonormal"/>
              <w:spacing w:line="252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Data provvedimento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4C54" w:rsidRDefault="00770B4B">
            <w:pPr>
              <w:pStyle w:val="xxxxmsonormal"/>
              <w:spacing w:line="252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Data per rispettare ordine cronologico </w:t>
            </w:r>
          </w:p>
          <w:p w:rsidR="00464C54" w:rsidRDefault="00770B4B">
            <w:pPr>
              <w:pStyle w:val="xxxxmsonormal"/>
              <w:spacing w:line="252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  <w:u w:val="single"/>
              </w:rPr>
              <w:t>Campo Obbligatorio</w:t>
            </w:r>
          </w:p>
        </w:tc>
        <w:tc>
          <w:tcPr>
            <w:tcW w:w="3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4C54" w:rsidRDefault="00654ABC">
            <w:pPr>
              <w:pStyle w:val="xxxxmsonormal"/>
              <w:spacing w:line="252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01/08/2022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4C54" w:rsidRDefault="00770B4B">
            <w:pPr>
              <w:pStyle w:val="xxxxmsonormal"/>
              <w:spacing w:line="252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464C54">
        <w:trPr>
          <w:trHeight w:val="1701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4C54" w:rsidRDefault="00770B4B">
            <w:pPr>
              <w:pStyle w:val="xxxxmsonormal"/>
              <w:spacing w:line="252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Tipologia di pronuncia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4C54" w:rsidRDefault="00770B4B">
            <w:pPr>
              <w:pStyle w:val="xxxxmsonormal"/>
              <w:spacing w:line="252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Scelta da lista</w:t>
            </w:r>
          </w:p>
        </w:tc>
        <w:tc>
          <w:tcPr>
            <w:tcW w:w="3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A0D60" w:rsidRPr="00CA0D60" w:rsidRDefault="00CA0D60" w:rsidP="00CA0D60">
            <w:pPr>
              <w:pStyle w:val="xxxxmsonormal"/>
              <w:jc w:val="both"/>
              <w:rPr>
                <w:rFonts w:ascii="Palatino Linotype" w:hAnsi="Palatino Linotype" w:cstheme="majorHAnsi"/>
                <w:b/>
                <w:bCs/>
                <w:sz w:val="24"/>
                <w:szCs w:val="24"/>
              </w:rPr>
            </w:pPr>
            <w:r w:rsidRPr="00CA0D60">
              <w:rPr>
                <w:rFonts w:asciiTheme="majorHAnsi" w:hAnsiTheme="majorHAnsi" w:cstheme="majorHAnsi"/>
                <w:sz w:val="24"/>
                <w:szCs w:val="24"/>
              </w:rPr>
              <w:t xml:space="preserve">Da pubblicare in evidenza, in archivio&lt;approfondimenti: </w:t>
            </w:r>
          </w:p>
          <w:p w:rsidR="000C6C9B" w:rsidRPr="00785E13" w:rsidRDefault="000C6C9B" w:rsidP="000C6C9B">
            <w:pPr>
              <w:pStyle w:val="xxxxmsonormal"/>
              <w:numPr>
                <w:ilvl w:val="0"/>
                <w:numId w:val="4"/>
              </w:numPr>
              <w:rPr>
                <w:rFonts w:ascii="Palatino Linotype" w:hAnsi="Palatino Linotype" w:cstheme="majorHAnsi"/>
                <w:b/>
                <w:bCs/>
                <w:sz w:val="24"/>
                <w:szCs w:val="24"/>
              </w:rPr>
            </w:pPr>
            <w:r w:rsidRPr="00785E13">
              <w:rPr>
                <w:rFonts w:ascii="Palatino Linotype" w:hAnsi="Palatino Linotype" w:cstheme="majorHAnsi"/>
                <w:b/>
                <w:bCs/>
                <w:sz w:val="24"/>
                <w:szCs w:val="24"/>
              </w:rPr>
              <w:t>Pronunce e pareri</w:t>
            </w:r>
          </w:p>
          <w:p w:rsidR="00785E13" w:rsidRPr="00785E13" w:rsidRDefault="001F3967" w:rsidP="001F3967">
            <w:pPr>
              <w:pStyle w:val="xxxxmsonormal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 w:cstheme="majorHAnsi"/>
                <w:b/>
                <w:bCs/>
                <w:sz w:val="24"/>
                <w:szCs w:val="24"/>
              </w:rPr>
              <w:t>02</w:t>
            </w:r>
            <w:r w:rsidR="00701C4E">
              <w:rPr>
                <w:rFonts w:ascii="Palatino Linotype" w:hAnsi="Palatino Linotype" w:cstheme="majorHAnsi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Palatino Linotype" w:hAnsi="Palatino Linotype" w:cstheme="majorHAnsi"/>
                <w:b/>
                <w:bCs/>
                <w:sz w:val="24"/>
                <w:szCs w:val="24"/>
              </w:rPr>
              <w:t>CGUE</w:t>
            </w:r>
            <w:r w:rsidR="00701C4E">
              <w:rPr>
                <w:rFonts w:ascii="Palatino Linotype" w:hAnsi="Palatino Linotype" w:cstheme="maj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4C54" w:rsidRDefault="00770B4B">
            <w:pPr>
              <w:pStyle w:val="xxxxmsonormal"/>
              <w:spacing w:line="252" w:lineRule="auto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Cs w:val="24"/>
              </w:rPr>
              <w:t>Per la catalogazione del contenuto all’interno del motore di ricerca “Osservatorio”, utilizzare la lista delle categorie denominata “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Cs w:val="24"/>
              </w:rPr>
              <w:t>Osservatorio</w:t>
            </w:r>
            <w:r>
              <w:rPr>
                <w:rFonts w:asciiTheme="majorHAnsi" w:hAnsiTheme="majorHAnsi" w:cstheme="majorHAnsi"/>
                <w:color w:val="000000"/>
                <w:szCs w:val="24"/>
              </w:rPr>
              <w:t>”</w:t>
            </w:r>
          </w:p>
        </w:tc>
      </w:tr>
      <w:tr w:rsidR="00464C54">
        <w:trPr>
          <w:trHeight w:val="983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4C54" w:rsidRDefault="00770B4B">
            <w:pPr>
              <w:pStyle w:val="xxxxmsonormal"/>
              <w:spacing w:line="252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lastRenderedPageBreak/>
              <w:t>Materia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4C54" w:rsidRDefault="00770B4B">
            <w:pPr>
              <w:pStyle w:val="xxxxmsonormal"/>
              <w:spacing w:line="252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Scelta da lista</w:t>
            </w:r>
          </w:p>
          <w:p w:rsidR="00464C54" w:rsidRDefault="00770B4B">
            <w:pPr>
              <w:pStyle w:val="xxxxmsonormal"/>
              <w:spacing w:line="252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  <w:u w:val="single"/>
              </w:rPr>
              <w:t>Campo Obbligatorio</w:t>
            </w:r>
          </w:p>
        </w:tc>
        <w:tc>
          <w:tcPr>
            <w:tcW w:w="3544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93744" w:rsidRDefault="00770B4B">
            <w:pPr>
              <w:pStyle w:val="xxxxmsonormal"/>
              <w:autoSpaceDE w:val="0"/>
              <w:autoSpaceDN w:val="0"/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 seguire la classificazione presente nella News:</w:t>
            </w:r>
          </w:p>
          <w:p w:rsidR="00411AC4" w:rsidRPr="00AD332A" w:rsidRDefault="00411AC4">
            <w:pPr>
              <w:pStyle w:val="xxxxmsonormal"/>
              <w:autoSpaceDE w:val="0"/>
              <w:autoSpaceDN w:val="0"/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464C54" w:rsidRPr="00830267" w:rsidRDefault="00654ABC" w:rsidP="00942856">
            <w:pPr>
              <w:spacing w:line="240" w:lineRule="auto"/>
              <w:jc w:val="both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654ABC">
              <w:rPr>
                <w:rFonts w:ascii="Palatino Linotype" w:hAnsi="Palatino Linotype"/>
                <w:b/>
                <w:bCs/>
                <w:sz w:val="24"/>
                <w:szCs w:val="24"/>
                <w:shd w:val="clear" w:color="auto" w:fill="FFFFFF"/>
              </w:rPr>
              <w:t>Unione europea – Nave - Organizzazione non governativa - Attività di ricerca e soccorso in mare di persone in pericolo -– Regime applicabile – Competenze e poteri spettanti, rispettivamente, allo Stato di bandiera e allo Stato di approdo – Ispezione e fermo delle navi</w:t>
            </w:r>
          </w:p>
        </w:tc>
        <w:tc>
          <w:tcPr>
            <w:tcW w:w="53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C54" w:rsidRDefault="00770B4B">
            <w:pPr>
              <w:pStyle w:val="xxxxmsonormal"/>
              <w:spacing w:line="252" w:lineRule="auto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Cs w:val="24"/>
              </w:rPr>
              <w:t>Per la catalogazione del contenuto all’interno del motore di ricerca “Focus di Giurisprudenza e pareri”, utilizzare la lista delle materie denominata“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Cs w:val="24"/>
              </w:rPr>
              <w:t>Materie Focus</w:t>
            </w:r>
            <w:r>
              <w:rPr>
                <w:rFonts w:asciiTheme="majorHAnsi" w:hAnsiTheme="majorHAnsi" w:cstheme="majorHAnsi"/>
                <w:color w:val="000000"/>
                <w:szCs w:val="24"/>
              </w:rPr>
              <w:t xml:space="preserve">” </w:t>
            </w:r>
          </w:p>
          <w:p w:rsidR="00464C54" w:rsidRDefault="00770B4B">
            <w:pPr>
              <w:pStyle w:val="xxxxmsonormal"/>
              <w:spacing w:line="252" w:lineRule="auto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Cs w:val="24"/>
              </w:rPr>
              <w:t> </w:t>
            </w:r>
          </w:p>
        </w:tc>
      </w:tr>
      <w:tr w:rsidR="00464C54">
        <w:trPr>
          <w:trHeight w:val="809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4C54" w:rsidRDefault="00770B4B">
            <w:pPr>
              <w:pStyle w:val="xxxxmsonormal"/>
              <w:spacing w:line="252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Argomento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4C54" w:rsidRDefault="00770B4B">
            <w:pPr>
              <w:pStyle w:val="xxxxmsonormal"/>
              <w:spacing w:line="252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Scelta da lista</w:t>
            </w:r>
          </w:p>
        </w:tc>
        <w:tc>
          <w:tcPr>
            <w:tcW w:w="3544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64C54" w:rsidRDefault="00464C5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3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C54" w:rsidRDefault="00464C5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64C54" w:rsidTr="00830267">
        <w:trPr>
          <w:trHeight w:val="1081"/>
        </w:trPr>
        <w:tc>
          <w:tcPr>
            <w:tcW w:w="4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4C54" w:rsidRDefault="00770B4B">
            <w:pPr>
              <w:pStyle w:val="xxxxmsonormal"/>
              <w:spacing w:line="252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Sottoargomento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4C54" w:rsidRDefault="00770B4B">
            <w:pPr>
              <w:pStyle w:val="xxxxmsonormal"/>
              <w:spacing w:line="252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Scelta da lista</w:t>
            </w:r>
          </w:p>
        </w:tc>
        <w:tc>
          <w:tcPr>
            <w:tcW w:w="3544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64C54" w:rsidRDefault="00464C5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3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C54" w:rsidRDefault="00464C5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64C54">
        <w:trPr>
          <w:trHeight w:val="172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4C54" w:rsidRDefault="00770B4B">
            <w:pPr>
              <w:pStyle w:val="xxxxmsonormal"/>
              <w:spacing w:line="252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64C54" w:rsidRDefault="00770B4B">
            <w:pPr>
              <w:pStyle w:val="xxxxmsonormal"/>
              <w:spacing w:line="252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4C54" w:rsidRDefault="00464C54">
            <w:pPr>
              <w:pStyle w:val="xxxxmsonormal"/>
              <w:spacing w:line="252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3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C54" w:rsidRDefault="00464C5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464C54" w:rsidRDefault="00464C54">
      <w:pPr>
        <w:rPr>
          <w:rFonts w:asciiTheme="majorHAnsi" w:hAnsiTheme="majorHAnsi" w:cstheme="majorHAnsi"/>
          <w:sz w:val="24"/>
          <w:szCs w:val="24"/>
        </w:rPr>
      </w:pPr>
    </w:p>
    <w:sectPr w:rsidR="00464C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E4A" w:rsidRDefault="00596E4A">
      <w:pPr>
        <w:spacing w:line="240" w:lineRule="auto"/>
      </w:pPr>
      <w:r>
        <w:separator/>
      </w:r>
    </w:p>
  </w:endnote>
  <w:endnote w:type="continuationSeparator" w:id="0">
    <w:p w:rsidR="00596E4A" w:rsidRDefault="00596E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E4A" w:rsidRDefault="00596E4A">
      <w:pPr>
        <w:spacing w:after="0"/>
      </w:pPr>
      <w:r>
        <w:separator/>
      </w:r>
    </w:p>
  </w:footnote>
  <w:footnote w:type="continuationSeparator" w:id="0">
    <w:p w:rsidR="00596E4A" w:rsidRDefault="00596E4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26FA6"/>
    <w:multiLevelType w:val="hybridMultilevel"/>
    <w:tmpl w:val="EA70840A"/>
    <w:lvl w:ilvl="0" w:tplc="0410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31F9532C"/>
    <w:multiLevelType w:val="hybridMultilevel"/>
    <w:tmpl w:val="328C869E"/>
    <w:lvl w:ilvl="0" w:tplc="0410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703F7842"/>
    <w:multiLevelType w:val="multilevel"/>
    <w:tmpl w:val="703F784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CD678EC"/>
    <w:multiLevelType w:val="hybridMultilevel"/>
    <w:tmpl w:val="959E3B2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06E5"/>
    <w:rsid w:val="0002544A"/>
    <w:rsid w:val="000C6C9B"/>
    <w:rsid w:val="001023F7"/>
    <w:rsid w:val="0011783C"/>
    <w:rsid w:val="00172A27"/>
    <w:rsid w:val="00173216"/>
    <w:rsid w:val="001D3DD9"/>
    <w:rsid w:val="001F3967"/>
    <w:rsid w:val="002010F2"/>
    <w:rsid w:val="00210A59"/>
    <w:rsid w:val="0025137B"/>
    <w:rsid w:val="00270094"/>
    <w:rsid w:val="0027082B"/>
    <w:rsid w:val="002825A8"/>
    <w:rsid w:val="002839DD"/>
    <w:rsid w:val="00291595"/>
    <w:rsid w:val="00293000"/>
    <w:rsid w:val="002C133E"/>
    <w:rsid w:val="002C49DA"/>
    <w:rsid w:val="002F2EED"/>
    <w:rsid w:val="002F72E5"/>
    <w:rsid w:val="00312698"/>
    <w:rsid w:val="003332C9"/>
    <w:rsid w:val="0036779F"/>
    <w:rsid w:val="00372BA9"/>
    <w:rsid w:val="00382EFC"/>
    <w:rsid w:val="00393744"/>
    <w:rsid w:val="003D0A98"/>
    <w:rsid w:val="003E277C"/>
    <w:rsid w:val="003F458F"/>
    <w:rsid w:val="00400440"/>
    <w:rsid w:val="00411AC4"/>
    <w:rsid w:val="00452CD8"/>
    <w:rsid w:val="00464C54"/>
    <w:rsid w:val="00481872"/>
    <w:rsid w:val="004B6FDA"/>
    <w:rsid w:val="004E13B5"/>
    <w:rsid w:val="004E56FF"/>
    <w:rsid w:val="00531257"/>
    <w:rsid w:val="00596E4A"/>
    <w:rsid w:val="005A6D9D"/>
    <w:rsid w:val="005B68BF"/>
    <w:rsid w:val="005C278B"/>
    <w:rsid w:val="005F4BA4"/>
    <w:rsid w:val="006078AD"/>
    <w:rsid w:val="00612D35"/>
    <w:rsid w:val="00623720"/>
    <w:rsid w:val="0062561B"/>
    <w:rsid w:val="00640877"/>
    <w:rsid w:val="00654ABC"/>
    <w:rsid w:val="006C7FA9"/>
    <w:rsid w:val="006E74F8"/>
    <w:rsid w:val="006F2CE5"/>
    <w:rsid w:val="00700AB8"/>
    <w:rsid w:val="00701C4E"/>
    <w:rsid w:val="0076590D"/>
    <w:rsid w:val="00770B4B"/>
    <w:rsid w:val="00785E13"/>
    <w:rsid w:val="00792592"/>
    <w:rsid w:val="007A576B"/>
    <w:rsid w:val="00830267"/>
    <w:rsid w:val="00844DDC"/>
    <w:rsid w:val="00863203"/>
    <w:rsid w:val="008A5864"/>
    <w:rsid w:val="008B0316"/>
    <w:rsid w:val="008E2A18"/>
    <w:rsid w:val="00910B87"/>
    <w:rsid w:val="009368C4"/>
    <w:rsid w:val="0093703A"/>
    <w:rsid w:val="00942856"/>
    <w:rsid w:val="00957F3D"/>
    <w:rsid w:val="009D4CA2"/>
    <w:rsid w:val="009F5D6F"/>
    <w:rsid w:val="00A60190"/>
    <w:rsid w:val="00AD332A"/>
    <w:rsid w:val="00AF1802"/>
    <w:rsid w:val="00B04E4C"/>
    <w:rsid w:val="00B051C7"/>
    <w:rsid w:val="00B46CAE"/>
    <w:rsid w:val="00B55631"/>
    <w:rsid w:val="00C14812"/>
    <w:rsid w:val="00C32B09"/>
    <w:rsid w:val="00C568CA"/>
    <w:rsid w:val="00C7527F"/>
    <w:rsid w:val="00CA0D60"/>
    <w:rsid w:val="00CA5B2D"/>
    <w:rsid w:val="00CD2DD4"/>
    <w:rsid w:val="00CE75CA"/>
    <w:rsid w:val="00D01A2F"/>
    <w:rsid w:val="00D07E02"/>
    <w:rsid w:val="00D120A6"/>
    <w:rsid w:val="00D21BE0"/>
    <w:rsid w:val="00D554FD"/>
    <w:rsid w:val="00D77393"/>
    <w:rsid w:val="00DA1E0B"/>
    <w:rsid w:val="00DC52A5"/>
    <w:rsid w:val="00DE7FCB"/>
    <w:rsid w:val="00E37BFA"/>
    <w:rsid w:val="00E851B5"/>
    <w:rsid w:val="00E9016A"/>
    <w:rsid w:val="00E933CB"/>
    <w:rsid w:val="00ED0528"/>
    <w:rsid w:val="00ED0EA3"/>
    <w:rsid w:val="00ED178A"/>
    <w:rsid w:val="00F55509"/>
    <w:rsid w:val="00FB0255"/>
    <w:rsid w:val="00FB2DFD"/>
    <w:rsid w:val="00FB3C89"/>
    <w:rsid w:val="00FB543B"/>
    <w:rsid w:val="00FD6914"/>
    <w:rsid w:val="29417C94"/>
    <w:rsid w:val="2DEB512C"/>
    <w:rsid w:val="4921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6A9C8"/>
  <w15:docId w15:val="{95EEE406-466C-4726-A3FD-D077B3BE9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visitato">
    <w:name w:val="FollowedHyperlink"/>
    <w:basedOn w:val="Carpredefinitoparagrafo"/>
    <w:uiPriority w:val="99"/>
    <w:semiHidden/>
    <w:unhideWhenUsed/>
    <w:rPr>
      <w:color w:val="954F72" w:themeColor="followedHyperlink"/>
      <w:u w:val="single"/>
    </w:rPr>
  </w:style>
  <w:style w:type="character" w:styleId="Collegamentoipertestuale">
    <w:name w:val="Hyperlink"/>
    <w:basedOn w:val="Carpredefinitoparagrafo"/>
    <w:uiPriority w:val="99"/>
    <w:unhideWhenUsed/>
    <w:qFormat/>
    <w:rPr>
      <w:color w:val="0563C1"/>
      <w:u w:val="single"/>
    </w:rPr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xmsonormal"/>
    <w:basedOn w:val="Normale"/>
    <w:uiPriority w:val="99"/>
    <w:qFormat/>
    <w:pPr>
      <w:spacing w:after="0" w:line="240" w:lineRule="auto"/>
    </w:pPr>
    <w:rPr>
      <w:rFonts w:ascii="Calibri" w:hAnsi="Calibri" w:cs="Calibri"/>
      <w:lang w:eastAsia="it-IT"/>
    </w:rPr>
  </w:style>
  <w:style w:type="paragraph" w:customStyle="1" w:styleId="xxxxmsonormal">
    <w:name w:val="x_xxxmsonormal"/>
    <w:basedOn w:val="Normale"/>
    <w:uiPriority w:val="99"/>
    <w:qFormat/>
    <w:pPr>
      <w:spacing w:after="0" w:line="240" w:lineRule="auto"/>
    </w:pPr>
    <w:rPr>
      <w:rFonts w:ascii="Calibri" w:hAnsi="Calibri" w:cs="Calibri"/>
      <w:lang w:eastAsia="it-IT"/>
    </w:rPr>
  </w:style>
  <w:style w:type="paragraph" w:customStyle="1" w:styleId="xxxxxxmsolistparagraph">
    <w:name w:val="x_xxxxxmsolistparagraph"/>
    <w:basedOn w:val="Normale"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xxmsonormal">
    <w:name w:val="x_xmsonormal"/>
    <w:basedOn w:val="Normal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msonormal">
    <w:name w:val="x_msonormal"/>
    <w:basedOn w:val="Normal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Tabellanormale1">
    <w:name w:val="Tabella normale1"/>
    <w:semiHidden/>
    <w:pPr>
      <w:spacing w:after="160" w:line="256" w:lineRule="auto"/>
    </w:pPr>
    <w:rPr>
      <w:rFonts w:cs="Times New Roman" w:hint="eastAsia"/>
      <w:sz w:val="22"/>
      <w:szCs w:val="22"/>
      <w:lang w:eastAsia="en-US"/>
    </w:rPr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BUSCEMA Irene</dc:creator>
  <cp:lastModifiedBy>BUSCEMA Irene</cp:lastModifiedBy>
  <cp:revision>46</cp:revision>
  <dcterms:created xsi:type="dcterms:W3CDTF">2023-01-25T17:51:00Z</dcterms:created>
  <dcterms:modified xsi:type="dcterms:W3CDTF">2023-08-21T11:23:00Z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D565370EE68843DAA7CE37ADF393B795</vt:lpwstr>
  </property>
</Properties>
</file>