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24A" w:rsidRDefault="0089698A" w:rsidP="0055424A">
      <w:pPr>
        <w:jc w:val="both"/>
        <w:rPr>
          <w:rFonts w:ascii="Times New Roman" w:hAnsi="Times New Roman" w:cs="Times New Roman"/>
          <w:b/>
          <w:sz w:val="28"/>
          <w:szCs w:val="28"/>
        </w:rPr>
      </w:pPr>
      <w:r>
        <w:rPr>
          <w:rFonts w:ascii="Times New Roman" w:hAnsi="Times New Roman" w:cs="Times New Roman"/>
          <w:b/>
          <w:sz w:val="28"/>
          <w:szCs w:val="28"/>
        </w:rPr>
        <w:t>Per un franco d</w:t>
      </w:r>
      <w:r w:rsidR="0055424A">
        <w:rPr>
          <w:rFonts w:ascii="Times New Roman" w:hAnsi="Times New Roman" w:cs="Times New Roman"/>
          <w:b/>
          <w:sz w:val="28"/>
          <w:szCs w:val="28"/>
        </w:rPr>
        <w:t>ialogo tra giurisdizioni</w:t>
      </w:r>
      <w:r>
        <w:rPr>
          <w:rFonts w:ascii="Times New Roman" w:hAnsi="Times New Roman" w:cs="Times New Roman"/>
          <w:b/>
          <w:sz w:val="28"/>
          <w:szCs w:val="28"/>
        </w:rPr>
        <w:t xml:space="preserve"> alla luce delle trasformazioni del potere pubblico</w:t>
      </w:r>
      <w:r>
        <w:rPr>
          <w:rStyle w:val="Rimandonotaapidipagina"/>
          <w:rFonts w:ascii="Times New Roman" w:hAnsi="Times New Roman" w:cs="Times New Roman"/>
          <w:b/>
          <w:sz w:val="28"/>
          <w:szCs w:val="28"/>
        </w:rPr>
        <w:footnoteReference w:id="1"/>
      </w:r>
      <w:r w:rsidR="0055424A">
        <w:rPr>
          <w:rFonts w:ascii="Times New Roman" w:hAnsi="Times New Roman" w:cs="Times New Roman"/>
          <w:b/>
          <w:sz w:val="28"/>
          <w:szCs w:val="28"/>
        </w:rPr>
        <w:t xml:space="preserve"> – Palazzo Spada 15 novembre 2023</w:t>
      </w:r>
    </w:p>
    <w:p w:rsidR="0055424A" w:rsidRDefault="0055424A" w:rsidP="0055424A">
      <w:pPr>
        <w:jc w:val="both"/>
        <w:rPr>
          <w:rFonts w:ascii="Times New Roman" w:hAnsi="Times New Roman" w:cs="Times New Roman"/>
          <w:b/>
          <w:sz w:val="28"/>
          <w:szCs w:val="28"/>
        </w:rPr>
      </w:pPr>
    </w:p>
    <w:p w:rsidR="00AC71F0" w:rsidRPr="00AC71F0" w:rsidRDefault="00AC71F0" w:rsidP="00AC71F0">
      <w:pPr>
        <w:jc w:val="both"/>
        <w:rPr>
          <w:rFonts w:ascii="Times New Roman" w:hAnsi="Times New Roman" w:cs="Times New Roman"/>
          <w:b/>
          <w:sz w:val="28"/>
          <w:szCs w:val="28"/>
          <w:u w:val="single"/>
        </w:rPr>
      </w:pPr>
      <w:r w:rsidRPr="00AC71F0">
        <w:rPr>
          <w:rFonts w:ascii="Times New Roman" w:hAnsi="Times New Roman" w:cs="Times New Roman"/>
          <w:b/>
          <w:sz w:val="28"/>
          <w:szCs w:val="28"/>
          <w:u w:val="single"/>
        </w:rPr>
        <w:t>1. In quadramento del tema</w:t>
      </w:r>
      <w:r w:rsidR="008B713A" w:rsidRPr="00AC71F0">
        <w:rPr>
          <w:rFonts w:ascii="Times New Roman" w:hAnsi="Times New Roman" w:cs="Times New Roman"/>
          <w:b/>
          <w:sz w:val="28"/>
          <w:szCs w:val="28"/>
          <w:u w:val="single"/>
        </w:rPr>
        <w:t xml:space="preserve"> </w:t>
      </w:r>
    </w:p>
    <w:p w:rsidR="008B713A" w:rsidRPr="00AC71F0" w:rsidRDefault="008B713A" w:rsidP="00AC71F0">
      <w:pPr>
        <w:jc w:val="both"/>
        <w:rPr>
          <w:rFonts w:ascii="Times New Roman" w:hAnsi="Times New Roman" w:cs="Times New Roman"/>
          <w:sz w:val="28"/>
          <w:szCs w:val="28"/>
        </w:rPr>
      </w:pPr>
      <w:r w:rsidRPr="00AC71F0">
        <w:rPr>
          <w:rFonts w:ascii="Times New Roman" w:hAnsi="Times New Roman" w:cs="Times New Roman"/>
          <w:sz w:val="28"/>
          <w:szCs w:val="28"/>
        </w:rPr>
        <w:t>Per affrontare la tematica del dialogo tra la giurisdizione ordinaria e la giurisdizione amministrativa, credo sia opportuno muovere da alcune considerazioni di ordine generale.</w:t>
      </w:r>
    </w:p>
    <w:p w:rsidR="0055424A" w:rsidRPr="008B713A" w:rsidRDefault="008B713A" w:rsidP="0055424A">
      <w:pPr>
        <w:jc w:val="both"/>
        <w:rPr>
          <w:rFonts w:ascii="Times New Roman" w:hAnsi="Times New Roman" w:cs="Times New Roman"/>
          <w:sz w:val="28"/>
          <w:szCs w:val="28"/>
        </w:rPr>
      </w:pPr>
      <w:r w:rsidRPr="008B713A">
        <w:rPr>
          <w:rFonts w:ascii="Times New Roman" w:hAnsi="Times New Roman" w:cs="Times New Roman"/>
          <w:sz w:val="28"/>
          <w:szCs w:val="28"/>
        </w:rPr>
        <w:t>La Carta costituzionale ha determinato una diversa fisionomia dei poteri pubblici e, conseguentemente, del giudice di quei poteri, cioè il giudice amministrativo. Infatti, l</w:t>
      </w:r>
      <w:r w:rsidR="0055424A" w:rsidRPr="008B713A">
        <w:rPr>
          <w:rFonts w:ascii="Times New Roman" w:hAnsi="Times New Roman" w:cs="Times New Roman"/>
          <w:sz w:val="28"/>
          <w:szCs w:val="28"/>
        </w:rPr>
        <w:t>’ancoraggio dei poteri pubblici alla Costituzione costituisce un vero e proprio mutamento di paradigma</w:t>
      </w:r>
      <w:r w:rsidR="004B1BC9">
        <w:rPr>
          <w:rStyle w:val="Rimandonotaapidipagina"/>
          <w:rFonts w:ascii="Times New Roman" w:hAnsi="Times New Roman" w:cs="Times New Roman"/>
          <w:sz w:val="28"/>
          <w:szCs w:val="28"/>
        </w:rPr>
        <w:footnoteReference w:id="2"/>
      </w:r>
      <w:r w:rsidR="0055424A" w:rsidRPr="008B713A">
        <w:rPr>
          <w:rFonts w:ascii="Times New Roman" w:hAnsi="Times New Roman" w:cs="Times New Roman"/>
          <w:sz w:val="28"/>
          <w:szCs w:val="28"/>
        </w:rPr>
        <w:t xml:space="preserve">, che muta la fisionomia del potere nei termini che </w:t>
      </w:r>
      <w:r w:rsidRPr="008B713A">
        <w:rPr>
          <w:rFonts w:ascii="Times New Roman" w:hAnsi="Times New Roman" w:cs="Times New Roman"/>
          <w:sz w:val="28"/>
          <w:szCs w:val="28"/>
        </w:rPr>
        <w:t>si puntualizzano</w:t>
      </w:r>
      <w:r w:rsidR="0055424A" w:rsidRPr="008B713A">
        <w:rPr>
          <w:rFonts w:ascii="Times New Roman" w:hAnsi="Times New Roman" w:cs="Times New Roman"/>
          <w:sz w:val="28"/>
          <w:szCs w:val="28"/>
        </w:rPr>
        <w:t xml:space="preserve"> schematicamente:</w:t>
      </w:r>
    </w:p>
    <w:p w:rsidR="0055424A" w:rsidRPr="008B713A" w:rsidRDefault="0055424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Nella relazione potere/cittadino, alla dialettica autorità/libertà, secondo cui l’esercizio del potere, nel perseguimento dell’interesse della collettività, va circondato da cautele e limiti, a garanzia della sfera giuridica dei privati, si aggiunge una dialettica autorità/uguaglianza</w:t>
      </w:r>
      <w:r w:rsidR="008B713A" w:rsidRPr="008B713A">
        <w:rPr>
          <w:rFonts w:ascii="Times New Roman" w:hAnsi="Times New Roman" w:cs="Times New Roman"/>
          <w:sz w:val="28"/>
          <w:szCs w:val="28"/>
        </w:rPr>
        <w:t>,</w:t>
      </w:r>
      <w:r w:rsidRPr="008B713A">
        <w:rPr>
          <w:rFonts w:ascii="Times New Roman" w:hAnsi="Times New Roman" w:cs="Times New Roman"/>
          <w:sz w:val="28"/>
          <w:szCs w:val="28"/>
        </w:rPr>
        <w:t xml:space="preserve"> in cui il potere si pone in un’ottica “di servizio”, come strumento per la realizzazione della persona, </w:t>
      </w:r>
      <w:r w:rsidR="008B713A" w:rsidRPr="008B713A">
        <w:rPr>
          <w:rFonts w:ascii="Times New Roman" w:hAnsi="Times New Roman" w:cs="Times New Roman"/>
          <w:sz w:val="28"/>
          <w:szCs w:val="28"/>
        </w:rPr>
        <w:t xml:space="preserve">precisamente </w:t>
      </w:r>
      <w:r w:rsidRPr="008B713A">
        <w:rPr>
          <w:rFonts w:ascii="Times New Roman" w:hAnsi="Times New Roman" w:cs="Times New Roman"/>
          <w:sz w:val="28"/>
          <w:szCs w:val="28"/>
        </w:rPr>
        <w:t>come mezzo per rimuovere gli ostacoli di cui parla l’articolo 3 della Costituzione</w:t>
      </w:r>
      <w:r w:rsidR="008B713A" w:rsidRPr="008B713A">
        <w:rPr>
          <w:rFonts w:ascii="Times New Roman" w:hAnsi="Times New Roman" w:cs="Times New Roman"/>
          <w:sz w:val="28"/>
          <w:szCs w:val="28"/>
        </w:rPr>
        <w:t>;</w:t>
      </w:r>
      <w:r w:rsidRPr="008B713A">
        <w:rPr>
          <w:rFonts w:ascii="Times New Roman" w:hAnsi="Times New Roman" w:cs="Times New Roman"/>
          <w:sz w:val="28"/>
          <w:szCs w:val="28"/>
        </w:rPr>
        <w:t xml:space="preserve"> </w:t>
      </w:r>
    </w:p>
    <w:p w:rsidR="0055424A" w:rsidRPr="0055424A" w:rsidRDefault="008B713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q</w:t>
      </w:r>
      <w:r w:rsidR="0055424A" w:rsidRPr="008B713A">
        <w:rPr>
          <w:rFonts w:ascii="Times New Roman" w:hAnsi="Times New Roman" w:cs="Times New Roman"/>
          <w:sz w:val="28"/>
          <w:szCs w:val="28"/>
        </w:rPr>
        <w:t xml:space="preserve">uesto mutamento di paradigma costituisce semplicemente il riflesso dell’evoluzione, che storicamente ha contrassegnato la nascita del cd. Stato sociale di diritto, </w:t>
      </w:r>
      <w:r w:rsidR="0055424A" w:rsidRPr="008B713A">
        <w:rPr>
          <w:rFonts w:ascii="Times New Roman" w:hAnsi="Times New Roman" w:cs="Times New Roman"/>
          <w:i/>
          <w:sz w:val="28"/>
          <w:szCs w:val="28"/>
        </w:rPr>
        <w:t>dalle</w:t>
      </w:r>
      <w:r w:rsidR="0055424A" w:rsidRPr="008B713A">
        <w:rPr>
          <w:rFonts w:ascii="Times New Roman" w:hAnsi="Times New Roman" w:cs="Times New Roman"/>
          <w:sz w:val="28"/>
          <w:szCs w:val="28"/>
        </w:rPr>
        <w:t xml:space="preserve"> (semplici) </w:t>
      </w:r>
      <w:r w:rsidR="0055424A" w:rsidRPr="008B713A">
        <w:rPr>
          <w:rFonts w:ascii="Times New Roman" w:hAnsi="Times New Roman" w:cs="Times New Roman"/>
          <w:i/>
          <w:sz w:val="28"/>
          <w:szCs w:val="28"/>
        </w:rPr>
        <w:t>libertà</w:t>
      </w:r>
      <w:r w:rsidRPr="008B713A">
        <w:rPr>
          <w:rFonts w:ascii="Times New Roman" w:hAnsi="Times New Roman" w:cs="Times New Roman"/>
          <w:sz w:val="28"/>
          <w:szCs w:val="28"/>
        </w:rPr>
        <w:t xml:space="preserve"> della persona</w:t>
      </w:r>
      <w:r w:rsidR="0055424A" w:rsidRPr="008B713A">
        <w:rPr>
          <w:rFonts w:ascii="Times New Roman" w:hAnsi="Times New Roman" w:cs="Times New Roman"/>
          <w:sz w:val="28"/>
          <w:szCs w:val="28"/>
        </w:rPr>
        <w:t xml:space="preserve">, che lo Stato di diritto si impegna a </w:t>
      </w:r>
      <w:r w:rsidR="0055424A" w:rsidRPr="008B713A">
        <w:rPr>
          <w:rFonts w:ascii="Times New Roman" w:hAnsi="Times New Roman" w:cs="Times New Roman"/>
          <w:i/>
          <w:sz w:val="28"/>
          <w:szCs w:val="28"/>
        </w:rPr>
        <w:t>tutelare</w:t>
      </w:r>
      <w:r w:rsidR="0055424A" w:rsidRPr="008B713A">
        <w:rPr>
          <w:rFonts w:ascii="Times New Roman" w:hAnsi="Times New Roman" w:cs="Times New Roman"/>
          <w:sz w:val="28"/>
          <w:szCs w:val="28"/>
        </w:rPr>
        <w:t xml:space="preserve"> nei confronti dei poteri pubblici</w:t>
      </w:r>
      <w:r w:rsidR="0055424A" w:rsidRPr="008B713A">
        <w:rPr>
          <w:rFonts w:ascii="Times New Roman" w:hAnsi="Times New Roman" w:cs="Times New Roman"/>
          <w:sz w:val="28"/>
          <w:szCs w:val="28"/>
          <w:vertAlign w:val="superscript"/>
        </w:rPr>
        <w:footnoteReference w:id="3"/>
      </w:r>
      <w:r w:rsidR="0055424A" w:rsidRPr="008B713A">
        <w:rPr>
          <w:rFonts w:ascii="Times New Roman" w:hAnsi="Times New Roman" w:cs="Times New Roman"/>
          <w:sz w:val="28"/>
          <w:szCs w:val="28"/>
        </w:rPr>
        <w:t xml:space="preserve"> all’affermazione dei </w:t>
      </w:r>
      <w:r w:rsidR="0055424A" w:rsidRPr="008B713A">
        <w:rPr>
          <w:rFonts w:ascii="Times New Roman" w:hAnsi="Times New Roman" w:cs="Times New Roman"/>
          <w:i/>
          <w:sz w:val="28"/>
          <w:szCs w:val="28"/>
        </w:rPr>
        <w:t>diritti</w:t>
      </w:r>
      <w:r w:rsidR="0055424A" w:rsidRPr="008B713A">
        <w:rPr>
          <w:rFonts w:ascii="Times New Roman" w:hAnsi="Times New Roman" w:cs="Times New Roman"/>
          <w:sz w:val="28"/>
          <w:szCs w:val="28"/>
        </w:rPr>
        <w:t xml:space="preserve"> (sociali), quali diritti della persona “situata” in una comunità </w:t>
      </w:r>
      <w:r w:rsidRPr="008B713A">
        <w:rPr>
          <w:rFonts w:ascii="Times New Roman" w:hAnsi="Times New Roman" w:cs="Times New Roman"/>
          <w:sz w:val="28"/>
          <w:szCs w:val="28"/>
        </w:rPr>
        <w:t>(</w:t>
      </w:r>
      <w:r w:rsidR="0055424A" w:rsidRPr="008B713A">
        <w:rPr>
          <w:rFonts w:ascii="Times New Roman" w:hAnsi="Times New Roman" w:cs="Times New Roman"/>
          <w:sz w:val="28"/>
          <w:szCs w:val="28"/>
        </w:rPr>
        <w:t xml:space="preserve">verso </w:t>
      </w:r>
      <w:r w:rsidRPr="008B713A">
        <w:rPr>
          <w:rFonts w:ascii="Times New Roman" w:hAnsi="Times New Roman" w:cs="Times New Roman"/>
          <w:sz w:val="28"/>
          <w:szCs w:val="28"/>
        </w:rPr>
        <w:t>la quale la persona medesima</w:t>
      </w:r>
      <w:r w:rsidR="0055424A" w:rsidRPr="008B713A">
        <w:rPr>
          <w:rFonts w:ascii="Times New Roman" w:hAnsi="Times New Roman" w:cs="Times New Roman"/>
          <w:sz w:val="28"/>
          <w:szCs w:val="28"/>
        </w:rPr>
        <w:t xml:space="preserve"> ha doveri</w:t>
      </w:r>
      <w:r w:rsidRPr="008B713A">
        <w:rPr>
          <w:rFonts w:ascii="Times New Roman" w:hAnsi="Times New Roman" w:cs="Times New Roman"/>
          <w:sz w:val="28"/>
          <w:szCs w:val="28"/>
        </w:rPr>
        <w:t xml:space="preserve"> ai diritti degli altri)</w:t>
      </w:r>
      <w:r w:rsidR="0055424A" w:rsidRPr="008B713A">
        <w:rPr>
          <w:rFonts w:ascii="Times New Roman" w:hAnsi="Times New Roman" w:cs="Times New Roman"/>
          <w:sz w:val="28"/>
          <w:szCs w:val="28"/>
        </w:rPr>
        <w:t xml:space="preserve">, propria </w:t>
      </w:r>
      <w:r w:rsidRPr="008B713A">
        <w:rPr>
          <w:rFonts w:ascii="Times New Roman" w:hAnsi="Times New Roman" w:cs="Times New Roman"/>
          <w:sz w:val="28"/>
          <w:szCs w:val="28"/>
        </w:rPr>
        <w:t>dello Stato sociale di diritto, o</w:t>
      </w:r>
      <w:r w:rsidR="0055424A" w:rsidRPr="008B713A">
        <w:rPr>
          <w:rFonts w:ascii="Times New Roman" w:hAnsi="Times New Roman" w:cs="Times New Roman"/>
          <w:sz w:val="28"/>
          <w:szCs w:val="28"/>
        </w:rPr>
        <w:t xml:space="preserve"> meglio, dello Stato costituzionale di diritto)</w:t>
      </w:r>
      <w:r>
        <w:rPr>
          <w:rFonts w:ascii="Times New Roman" w:hAnsi="Times New Roman" w:cs="Times New Roman"/>
          <w:sz w:val="28"/>
          <w:szCs w:val="28"/>
        </w:rPr>
        <w:t>;</w:t>
      </w:r>
    </w:p>
    <w:p w:rsidR="0055424A" w:rsidRPr="008B713A" w:rsidRDefault="008B713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i</w:t>
      </w:r>
      <w:r w:rsidR="0055424A" w:rsidRPr="008B713A">
        <w:rPr>
          <w:rFonts w:ascii="Times New Roman" w:hAnsi="Times New Roman" w:cs="Times New Roman"/>
          <w:sz w:val="28"/>
          <w:szCs w:val="28"/>
        </w:rPr>
        <w:t>n quest’ottica, in una visione diacronica, il potere è frutto non tanto di una posizione di supremazia, quanto piuttosto di una posizione di preminenza funzionale, funzionale cioè (e nella misura in cui lo sia) ad assicurare una prestazione</w:t>
      </w:r>
      <w:r w:rsidRPr="008B713A">
        <w:rPr>
          <w:rFonts w:ascii="Times New Roman" w:hAnsi="Times New Roman" w:cs="Times New Roman"/>
          <w:sz w:val="28"/>
          <w:szCs w:val="28"/>
        </w:rPr>
        <w:t xml:space="preserve"> amministrativa</w:t>
      </w:r>
      <w:r w:rsidR="0055424A" w:rsidRPr="008B713A">
        <w:rPr>
          <w:rFonts w:ascii="Times New Roman" w:hAnsi="Times New Roman" w:cs="Times New Roman"/>
          <w:sz w:val="28"/>
          <w:szCs w:val="28"/>
        </w:rPr>
        <w:t xml:space="preserve"> “doverosa”, perché volta a tutelare interessi a </w:t>
      </w:r>
      <w:r w:rsidR="0055424A" w:rsidRPr="008B713A">
        <w:rPr>
          <w:rFonts w:ascii="Times New Roman" w:hAnsi="Times New Roman" w:cs="Times New Roman"/>
          <w:sz w:val="28"/>
          <w:szCs w:val="28"/>
        </w:rPr>
        <w:lastRenderedPageBreak/>
        <w:t>soddisfazione necessaria</w:t>
      </w:r>
      <w:r w:rsidR="0055424A" w:rsidRPr="008B713A">
        <w:rPr>
          <w:rFonts w:ascii="Times New Roman" w:hAnsi="Times New Roman" w:cs="Times New Roman"/>
          <w:sz w:val="28"/>
          <w:szCs w:val="28"/>
          <w:vertAlign w:val="superscript"/>
        </w:rPr>
        <w:footnoteReference w:id="4"/>
      </w:r>
      <w:r w:rsidR="0055424A" w:rsidRPr="008B713A">
        <w:rPr>
          <w:rFonts w:ascii="Times New Roman" w:hAnsi="Times New Roman" w:cs="Times New Roman"/>
          <w:sz w:val="28"/>
          <w:szCs w:val="28"/>
        </w:rPr>
        <w:t xml:space="preserve">, </w:t>
      </w:r>
      <w:r w:rsidRPr="008B713A">
        <w:rPr>
          <w:rFonts w:ascii="Times New Roman" w:hAnsi="Times New Roman" w:cs="Times New Roman"/>
          <w:sz w:val="28"/>
          <w:szCs w:val="28"/>
        </w:rPr>
        <w:t xml:space="preserve">quali </w:t>
      </w:r>
      <w:r w:rsidR="0055424A" w:rsidRPr="008B713A">
        <w:rPr>
          <w:rFonts w:ascii="Times New Roman" w:hAnsi="Times New Roman" w:cs="Times New Roman"/>
          <w:sz w:val="28"/>
          <w:szCs w:val="28"/>
        </w:rPr>
        <w:t>delineati in Costituzione e nelle leggi che la attuano.</w:t>
      </w:r>
    </w:p>
    <w:p w:rsidR="0055424A" w:rsidRPr="008B713A" w:rsidRDefault="0055424A" w:rsidP="0055424A">
      <w:pPr>
        <w:numPr>
          <w:ilvl w:val="0"/>
          <w:numId w:val="1"/>
        </w:numPr>
        <w:jc w:val="both"/>
        <w:rPr>
          <w:rFonts w:ascii="Times New Roman" w:hAnsi="Times New Roman" w:cs="Times New Roman"/>
          <w:sz w:val="28"/>
          <w:szCs w:val="28"/>
        </w:rPr>
      </w:pPr>
      <w:r w:rsidRPr="008B713A">
        <w:rPr>
          <w:rFonts w:ascii="Times New Roman" w:hAnsi="Times New Roman" w:cs="Times New Roman"/>
          <w:sz w:val="28"/>
          <w:szCs w:val="28"/>
        </w:rPr>
        <w:t>Potere e situazioni soggettive in questa cornice hanno in comune due caratteristiche: sono entrambe posizioni attive (e questo differenzia nettamente il rapporto cd. amministrativo dallo schema diritto/obbligo delle relazioni giuridiche tra privati</w:t>
      </w:r>
      <w:r w:rsidR="008B713A" w:rsidRPr="008B713A">
        <w:rPr>
          <w:rFonts w:ascii="Times New Roman" w:hAnsi="Times New Roman" w:cs="Times New Roman"/>
          <w:sz w:val="28"/>
          <w:szCs w:val="28"/>
        </w:rPr>
        <w:t>)</w:t>
      </w:r>
      <w:r w:rsidRPr="008B713A">
        <w:rPr>
          <w:rFonts w:ascii="Times New Roman" w:hAnsi="Times New Roman" w:cs="Times New Roman"/>
          <w:sz w:val="28"/>
          <w:szCs w:val="28"/>
        </w:rPr>
        <w:t xml:space="preserve">; si tratta di posizioni tutte conformate, cioè determinate nel loro contenuto, dalla Costituzione o dalla legge: in più, l’interesse legittimo è conformato proprio in virtù della sua connessione con il potere; il diritto soggettivo è ormai anch’esso visto non come dominio assoluto ma come situazione soggettiva conformata dal regime giuridico che l’ordinamento attribuisce al bene inerente alla cosa (per richiamare categorie risalenti a </w:t>
      </w:r>
      <w:proofErr w:type="spellStart"/>
      <w:r w:rsidRPr="008B713A">
        <w:rPr>
          <w:rFonts w:ascii="Times New Roman" w:hAnsi="Times New Roman" w:cs="Times New Roman"/>
          <w:sz w:val="28"/>
          <w:szCs w:val="28"/>
        </w:rPr>
        <w:t>Pugliatti</w:t>
      </w:r>
      <w:proofErr w:type="spellEnd"/>
      <w:r w:rsidRPr="008B713A">
        <w:rPr>
          <w:rFonts w:ascii="Times New Roman" w:hAnsi="Times New Roman" w:cs="Times New Roman"/>
          <w:sz w:val="28"/>
          <w:szCs w:val="28"/>
        </w:rPr>
        <w:t xml:space="preserve">) e che </w:t>
      </w:r>
      <w:r w:rsidR="008B713A">
        <w:rPr>
          <w:rFonts w:ascii="Times New Roman" w:hAnsi="Times New Roman" w:cs="Times New Roman"/>
          <w:sz w:val="28"/>
          <w:szCs w:val="28"/>
        </w:rPr>
        <w:t xml:space="preserve">ne </w:t>
      </w:r>
      <w:r w:rsidRPr="008B713A">
        <w:rPr>
          <w:rFonts w:ascii="Times New Roman" w:hAnsi="Times New Roman" w:cs="Times New Roman"/>
          <w:sz w:val="28"/>
          <w:szCs w:val="28"/>
        </w:rPr>
        <w:t xml:space="preserve">determina, per l’appunto, il regime proprietario. </w:t>
      </w:r>
    </w:p>
    <w:p w:rsidR="0055424A" w:rsidRPr="0055424A" w:rsidRDefault="0055424A" w:rsidP="0055424A">
      <w:pPr>
        <w:numPr>
          <w:ilvl w:val="0"/>
          <w:numId w:val="1"/>
        </w:numPr>
        <w:jc w:val="both"/>
        <w:rPr>
          <w:rFonts w:ascii="Times New Roman" w:hAnsi="Times New Roman" w:cs="Times New Roman"/>
          <w:sz w:val="28"/>
          <w:szCs w:val="28"/>
        </w:rPr>
      </w:pPr>
      <w:r w:rsidRPr="00F74D19">
        <w:rPr>
          <w:rFonts w:ascii="Times New Roman" w:hAnsi="Times New Roman" w:cs="Times New Roman"/>
          <w:sz w:val="28"/>
          <w:szCs w:val="28"/>
        </w:rPr>
        <w:t>La centralità del potere deriva dalla centralità dell’intermediazione pubblica</w:t>
      </w:r>
      <w:r w:rsidRPr="0055424A">
        <w:rPr>
          <w:rFonts w:ascii="Times New Roman" w:hAnsi="Times New Roman" w:cs="Times New Roman"/>
          <w:sz w:val="28"/>
          <w:szCs w:val="28"/>
        </w:rPr>
        <w:t xml:space="preserve"> sia per l’ordinato assetto della società (cui sono preordinate le funzioni “d’ordine”), sia –e qui sta il </w:t>
      </w:r>
      <w:proofErr w:type="spellStart"/>
      <w:r w:rsidRPr="008B713A">
        <w:rPr>
          <w:rFonts w:ascii="Times New Roman" w:hAnsi="Times New Roman" w:cs="Times New Roman"/>
          <w:i/>
          <w:sz w:val="28"/>
          <w:szCs w:val="28"/>
        </w:rPr>
        <w:t>novum</w:t>
      </w:r>
      <w:proofErr w:type="spellEnd"/>
      <w:r w:rsidRPr="0055424A">
        <w:rPr>
          <w:rFonts w:ascii="Times New Roman" w:hAnsi="Times New Roman" w:cs="Times New Roman"/>
          <w:sz w:val="28"/>
          <w:szCs w:val="28"/>
        </w:rPr>
        <w:t xml:space="preserve">- per la realizzazione </w:t>
      </w:r>
      <w:r w:rsidR="008B713A">
        <w:rPr>
          <w:rFonts w:ascii="Times New Roman" w:hAnsi="Times New Roman" w:cs="Times New Roman"/>
          <w:sz w:val="28"/>
          <w:szCs w:val="28"/>
        </w:rPr>
        <w:t>in concreto dei diritti sociali:</w:t>
      </w:r>
      <w:r w:rsidR="009B180E">
        <w:rPr>
          <w:rFonts w:ascii="Times New Roman" w:hAnsi="Times New Roman" w:cs="Times New Roman"/>
          <w:sz w:val="28"/>
          <w:szCs w:val="28"/>
        </w:rPr>
        <w:t xml:space="preserve"> questi costituiscono il contenuto di</w:t>
      </w:r>
      <w:r w:rsidRPr="0055424A">
        <w:rPr>
          <w:rFonts w:ascii="Times New Roman" w:hAnsi="Times New Roman" w:cs="Times New Roman"/>
          <w:sz w:val="28"/>
          <w:szCs w:val="28"/>
        </w:rPr>
        <w:t xml:space="preserve"> prestazioni amministrative e a </w:t>
      </w:r>
      <w:r w:rsidR="009B180E">
        <w:rPr>
          <w:rFonts w:ascii="Times New Roman" w:hAnsi="Times New Roman" w:cs="Times New Roman"/>
          <w:sz w:val="28"/>
          <w:szCs w:val="28"/>
        </w:rPr>
        <w:t>essi</w:t>
      </w:r>
      <w:r w:rsidRPr="0055424A">
        <w:rPr>
          <w:rFonts w:ascii="Times New Roman" w:hAnsi="Times New Roman" w:cs="Times New Roman"/>
          <w:sz w:val="28"/>
          <w:szCs w:val="28"/>
        </w:rPr>
        <w:t xml:space="preserve"> corrispondono, nei termini di legge, interessi di natura </w:t>
      </w:r>
      <w:proofErr w:type="spellStart"/>
      <w:r w:rsidRPr="0055424A">
        <w:rPr>
          <w:rFonts w:ascii="Times New Roman" w:hAnsi="Times New Roman" w:cs="Times New Roman"/>
          <w:sz w:val="28"/>
          <w:szCs w:val="28"/>
        </w:rPr>
        <w:t>pretensiva</w:t>
      </w:r>
      <w:proofErr w:type="spellEnd"/>
      <w:r w:rsidRPr="0055424A">
        <w:rPr>
          <w:rFonts w:ascii="Times New Roman" w:hAnsi="Times New Roman" w:cs="Times New Roman"/>
          <w:sz w:val="28"/>
          <w:szCs w:val="28"/>
        </w:rPr>
        <w:t xml:space="preserve">. </w:t>
      </w:r>
      <w:proofErr w:type="gramStart"/>
      <w:r w:rsidR="009B180E">
        <w:rPr>
          <w:rFonts w:ascii="Times New Roman" w:hAnsi="Times New Roman" w:cs="Times New Roman"/>
          <w:sz w:val="28"/>
          <w:szCs w:val="28"/>
        </w:rPr>
        <w:t>E’</w:t>
      </w:r>
      <w:proofErr w:type="gramEnd"/>
      <w:r w:rsidR="009B180E">
        <w:rPr>
          <w:rFonts w:ascii="Times New Roman" w:hAnsi="Times New Roman" w:cs="Times New Roman"/>
          <w:sz w:val="28"/>
          <w:szCs w:val="28"/>
        </w:rPr>
        <w:t xml:space="preserve"> stato sottolineato in dottrina</w:t>
      </w:r>
      <w:r w:rsidRPr="0055424A">
        <w:rPr>
          <w:rFonts w:ascii="Times New Roman" w:hAnsi="Times New Roman" w:cs="Times New Roman"/>
          <w:sz w:val="28"/>
          <w:szCs w:val="28"/>
        </w:rPr>
        <w:t xml:space="preserve"> come</w:t>
      </w:r>
      <w:r w:rsidR="009B180E">
        <w:rPr>
          <w:rFonts w:ascii="Times New Roman" w:hAnsi="Times New Roman" w:cs="Times New Roman"/>
          <w:sz w:val="28"/>
          <w:szCs w:val="28"/>
        </w:rPr>
        <w:t>,</w:t>
      </w:r>
      <w:r w:rsidRPr="0055424A">
        <w:rPr>
          <w:rFonts w:ascii="Times New Roman" w:hAnsi="Times New Roman" w:cs="Times New Roman"/>
          <w:sz w:val="28"/>
          <w:szCs w:val="28"/>
        </w:rPr>
        <w:t xml:space="preserve"> nella dinamica della vicenda relazionale tra individuo e potere, sempre più spesso “la pretesa del cittadino non possa essere soddisfatta senza la mediazione dell’amministrazione”.</w:t>
      </w:r>
    </w:p>
    <w:p w:rsidR="0055424A" w:rsidRPr="0055424A" w:rsidRDefault="0055424A" w:rsidP="0055424A">
      <w:pPr>
        <w:jc w:val="both"/>
        <w:rPr>
          <w:rFonts w:ascii="Times New Roman" w:hAnsi="Times New Roman" w:cs="Times New Roman"/>
          <w:b/>
          <w:sz w:val="28"/>
          <w:szCs w:val="28"/>
          <w:u w:val="single"/>
        </w:rPr>
      </w:pPr>
      <w:r w:rsidRPr="0055424A">
        <w:rPr>
          <w:rFonts w:ascii="Times New Roman" w:hAnsi="Times New Roman" w:cs="Times New Roman"/>
          <w:b/>
          <w:sz w:val="28"/>
          <w:szCs w:val="28"/>
          <w:u w:val="single"/>
        </w:rPr>
        <w:t>2.Il sistema delle tutele</w:t>
      </w:r>
    </w:p>
    <w:p w:rsidR="009B180E" w:rsidRDefault="009B180E" w:rsidP="00645FCE">
      <w:pPr>
        <w:jc w:val="both"/>
        <w:rPr>
          <w:rFonts w:ascii="Times New Roman" w:hAnsi="Times New Roman" w:cs="Times New Roman"/>
          <w:sz w:val="28"/>
          <w:szCs w:val="28"/>
        </w:rPr>
      </w:pPr>
      <w:r>
        <w:rPr>
          <w:rFonts w:ascii="Times New Roman" w:hAnsi="Times New Roman" w:cs="Times New Roman"/>
          <w:sz w:val="28"/>
          <w:szCs w:val="28"/>
        </w:rPr>
        <w:t>Valutiamo ora come si configura nel delineato contesto il sistema delle tutele.</w:t>
      </w:r>
    </w:p>
    <w:p w:rsidR="00645FCE" w:rsidRPr="009B180E" w:rsidRDefault="00645FCE" w:rsidP="00645FCE">
      <w:pPr>
        <w:jc w:val="both"/>
        <w:rPr>
          <w:rFonts w:ascii="Times New Roman" w:hAnsi="Times New Roman" w:cs="Times New Roman"/>
          <w:sz w:val="28"/>
          <w:szCs w:val="28"/>
        </w:rPr>
      </w:pPr>
      <w:r w:rsidRPr="009B180E">
        <w:rPr>
          <w:rFonts w:ascii="Times New Roman" w:hAnsi="Times New Roman" w:cs="Times New Roman"/>
          <w:sz w:val="28"/>
          <w:szCs w:val="28"/>
        </w:rPr>
        <w:t>Un sistema plurale di giurisdizione –come il nostro e come quello largamente diffuso nell’Unione europea, più di quanto non si pensi dalle nostre parti- deve fare del riparto tra i giudici uno strumento non di rivendicazione di attribuzioni, bensì di integrazione delle tutele offerte al cittadino.</w:t>
      </w:r>
    </w:p>
    <w:p w:rsidR="00645FCE" w:rsidRPr="00F74D19" w:rsidRDefault="00645FCE" w:rsidP="00645FCE">
      <w:pPr>
        <w:jc w:val="both"/>
        <w:rPr>
          <w:rFonts w:ascii="Times New Roman" w:hAnsi="Times New Roman" w:cs="Times New Roman"/>
          <w:sz w:val="28"/>
          <w:szCs w:val="28"/>
        </w:rPr>
      </w:pPr>
      <w:r w:rsidRPr="00645FCE">
        <w:rPr>
          <w:rFonts w:ascii="Times New Roman" w:hAnsi="Times New Roman" w:cs="Times New Roman"/>
          <w:sz w:val="28"/>
          <w:szCs w:val="28"/>
        </w:rPr>
        <w:t xml:space="preserve">Se la logica dell’effettività è quella della integrazione delle tutele, il metodo che presiede al riparto non può che essere quello del “dialogo” e del confronto. Da questo punto di vista, </w:t>
      </w:r>
      <w:r w:rsidRPr="009B180E">
        <w:rPr>
          <w:rFonts w:ascii="Times New Roman" w:hAnsi="Times New Roman" w:cs="Times New Roman"/>
          <w:sz w:val="28"/>
          <w:szCs w:val="28"/>
        </w:rPr>
        <w:t xml:space="preserve">l’attribuzione alla Corte di cassazione della funzione di regolazione </w:t>
      </w:r>
      <w:r w:rsidRPr="00645FCE">
        <w:rPr>
          <w:rFonts w:ascii="Times New Roman" w:hAnsi="Times New Roman" w:cs="Times New Roman"/>
          <w:sz w:val="28"/>
          <w:szCs w:val="28"/>
        </w:rPr>
        <w:t>della giurisdizione può costituire una singolarità nel panorama europeo dei sistemi a giurisdizione plurale</w:t>
      </w:r>
      <w:r w:rsidR="009B180E">
        <w:rPr>
          <w:rStyle w:val="Rimandonotaapidipagina"/>
          <w:rFonts w:ascii="Times New Roman" w:hAnsi="Times New Roman" w:cs="Times New Roman"/>
          <w:sz w:val="28"/>
          <w:szCs w:val="28"/>
        </w:rPr>
        <w:footnoteReference w:id="5"/>
      </w:r>
      <w:r w:rsidRPr="00645FCE">
        <w:rPr>
          <w:rFonts w:ascii="Times New Roman" w:hAnsi="Times New Roman" w:cs="Times New Roman"/>
          <w:sz w:val="28"/>
          <w:szCs w:val="28"/>
        </w:rPr>
        <w:t>, ma si spiega storicamente</w:t>
      </w:r>
      <w:r w:rsidR="009B180E">
        <w:rPr>
          <w:rFonts w:ascii="Times New Roman" w:hAnsi="Times New Roman" w:cs="Times New Roman"/>
          <w:sz w:val="28"/>
          <w:szCs w:val="28"/>
        </w:rPr>
        <w:t>,</w:t>
      </w:r>
      <w:r w:rsidRPr="00645FCE">
        <w:rPr>
          <w:rFonts w:ascii="Times New Roman" w:hAnsi="Times New Roman" w:cs="Times New Roman"/>
          <w:sz w:val="28"/>
          <w:szCs w:val="28"/>
        </w:rPr>
        <w:t xml:space="preserve"> perché nel 1877 il giudice era </w:t>
      </w:r>
      <w:r w:rsidRPr="00645FCE">
        <w:rPr>
          <w:rFonts w:ascii="Times New Roman" w:hAnsi="Times New Roman" w:cs="Times New Roman"/>
          <w:sz w:val="28"/>
          <w:szCs w:val="28"/>
        </w:rPr>
        <w:lastRenderedPageBreak/>
        <w:t xml:space="preserve">unico e il riparto verteva sostanzialmente tra giudice e amministrazione; e tale assetto fu confermato dal Costituente, </w:t>
      </w:r>
      <w:r w:rsidRPr="00F74D19">
        <w:rPr>
          <w:rFonts w:ascii="Times New Roman" w:hAnsi="Times New Roman" w:cs="Times New Roman"/>
          <w:sz w:val="28"/>
          <w:szCs w:val="28"/>
        </w:rPr>
        <w:t>anche perché l’opera della Cassazione fu indirizzata a favorire attribuzioni ed effettività del sistema di giustizia amministrativa sorto all’indomani del 1889, in primo luogo riconoscendo natura giurisdizionale alla neonata Quarta Sezione.</w:t>
      </w:r>
    </w:p>
    <w:p w:rsidR="00645FCE" w:rsidRPr="00F74D19" w:rsidRDefault="00645FCE" w:rsidP="00645FCE">
      <w:pPr>
        <w:jc w:val="both"/>
        <w:rPr>
          <w:rFonts w:ascii="Times New Roman" w:hAnsi="Times New Roman" w:cs="Times New Roman"/>
          <w:sz w:val="28"/>
          <w:szCs w:val="28"/>
        </w:rPr>
      </w:pPr>
      <w:r w:rsidRPr="00F74D19">
        <w:rPr>
          <w:rFonts w:ascii="Times New Roman" w:hAnsi="Times New Roman" w:cs="Times New Roman"/>
          <w:sz w:val="28"/>
          <w:szCs w:val="28"/>
        </w:rPr>
        <w:t>Molto si è discusso, fin dall’inizio del 1900 con Mortara, di un Tribunale dei conflitti. Ma credo che a noi giudici oggi debba interessare soprattutto confrontarci al di fuori della logica del conflitto, sul modo per assicurare la più semplice e più efficace</w:t>
      </w:r>
      <w:r w:rsidRPr="00F74D19">
        <w:rPr>
          <w:rFonts w:ascii="Times New Roman" w:hAnsi="Times New Roman" w:cs="Times New Roman"/>
          <w:sz w:val="28"/>
          <w:szCs w:val="28"/>
          <w:u w:val="single"/>
        </w:rPr>
        <w:t xml:space="preserve"> </w:t>
      </w:r>
      <w:r w:rsidRPr="00F74D19">
        <w:rPr>
          <w:rFonts w:ascii="Times New Roman" w:hAnsi="Times New Roman" w:cs="Times New Roman"/>
          <w:sz w:val="28"/>
          <w:szCs w:val="28"/>
        </w:rPr>
        <w:t xml:space="preserve">protezione dei diritti e degli interessi delle persone che adiscono le nostre Corti di giustizia. </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Al riguardo farei </w:t>
      </w:r>
      <w:r w:rsidRPr="00F74D19">
        <w:rPr>
          <w:rFonts w:ascii="Times New Roman" w:hAnsi="Times New Roman" w:cs="Times New Roman"/>
          <w:sz w:val="28"/>
          <w:szCs w:val="28"/>
        </w:rPr>
        <w:t>tre considerazioni</w:t>
      </w:r>
      <w:r w:rsidRPr="0055424A">
        <w:rPr>
          <w:rFonts w:ascii="Times New Roman" w:hAnsi="Times New Roman" w:cs="Times New Roman"/>
          <w:sz w:val="28"/>
          <w:szCs w:val="28"/>
        </w:rPr>
        <w:t>, alla luce di quello che abbiamo detto:</w:t>
      </w:r>
    </w:p>
    <w:p w:rsidR="00645FCE"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 </w:t>
      </w:r>
      <w:r w:rsidRPr="00F74D19">
        <w:rPr>
          <w:rFonts w:ascii="Times New Roman" w:hAnsi="Times New Roman" w:cs="Times New Roman"/>
          <w:sz w:val="28"/>
          <w:szCs w:val="28"/>
        </w:rPr>
        <w:t>le situazioni soggettive fondamentali si inseriscono in un contesto di massima espansione di due (tipi di) funzioni amministrative: la funzione di regolazione e in genere di intervento nell’economia e la funzione di organizzazione e di erogazione di prestazioni amministrative alla persona</w:t>
      </w:r>
      <w:r w:rsidR="00F74D19">
        <w:rPr>
          <w:rFonts w:ascii="Times New Roman" w:hAnsi="Times New Roman" w:cs="Times New Roman"/>
          <w:sz w:val="28"/>
          <w:szCs w:val="28"/>
        </w:rPr>
        <w:t>;</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 </w:t>
      </w:r>
      <w:r w:rsidR="00F74D19" w:rsidRPr="00F74D19">
        <w:rPr>
          <w:rFonts w:ascii="Times New Roman" w:hAnsi="Times New Roman" w:cs="Times New Roman"/>
          <w:sz w:val="28"/>
          <w:szCs w:val="28"/>
        </w:rPr>
        <w:t>l</w:t>
      </w:r>
      <w:r w:rsidRPr="00F74D19">
        <w:rPr>
          <w:rFonts w:ascii="Times New Roman" w:hAnsi="Times New Roman" w:cs="Times New Roman"/>
          <w:sz w:val="28"/>
          <w:szCs w:val="28"/>
        </w:rPr>
        <w:t>a pretesa che sorregge i diritti sociali si muove all’interno del rapporto amministrativo, quindi secondo modelli prevalentemente autoritativi, attraverso la figura del provvedimento amministrativo o quella del servizio pubblico, ma sempre nella cornice dell’amministrazione di prestazione.</w:t>
      </w:r>
      <w:r w:rsidRPr="00F74D19">
        <w:rPr>
          <w:rFonts w:ascii="Times New Roman" w:hAnsi="Times New Roman" w:cs="Times New Roman"/>
          <w:sz w:val="28"/>
          <w:szCs w:val="28"/>
          <w:vertAlign w:val="superscript"/>
        </w:rPr>
        <w:footnoteReference w:id="6"/>
      </w:r>
      <w:r w:rsidRPr="00F74D19">
        <w:rPr>
          <w:rFonts w:ascii="Times New Roman" w:hAnsi="Times New Roman" w:cs="Times New Roman"/>
          <w:sz w:val="28"/>
          <w:szCs w:val="28"/>
        </w:rPr>
        <w:t xml:space="preserve"> La norma attributiva del potere qualifica l’interesse pubblico in senso funzionale all’interesse (diritto o interesse legittimo che sia) del privato destinatario finale della prestazione: in tal senso il potere amministrativo è conformato al suo interno, proprio perché l’interesse del privato (qualificato alla stregua di diritto sociale) diventa la causa attributiva del potere, che va esercitato per soddisfare quell’interesse. Si ha qui una sorta di rovesciamento della relazione interesse pubblico-interesse privato, quasi un contrappasso: quello del privato è tutelato in via diretta, perché costituisce la causa attributiva del potere, quello pubblico è quindi garantito in via riflessa o indiretta dal soddisfacimento dell’interesse del privato</w:t>
      </w:r>
      <w:r w:rsidRPr="00F74D19">
        <w:rPr>
          <w:rFonts w:ascii="Times New Roman" w:hAnsi="Times New Roman" w:cs="Times New Roman"/>
          <w:sz w:val="28"/>
          <w:szCs w:val="28"/>
          <w:vertAlign w:val="superscript"/>
        </w:rPr>
        <w:footnoteReference w:id="7"/>
      </w:r>
      <w:r w:rsidRPr="00F74D19">
        <w:rPr>
          <w:rFonts w:ascii="Times New Roman" w:hAnsi="Times New Roman" w:cs="Times New Roman"/>
          <w:sz w:val="28"/>
          <w:szCs w:val="28"/>
        </w:rPr>
        <w:t xml:space="preserve">. Il diritto sociale trova dunque la sua collocazione nell’ambito del rapporto amministrativo; il che fa emergere, a valle </w:t>
      </w:r>
      <w:r w:rsidRPr="00F74D19">
        <w:rPr>
          <w:rFonts w:ascii="Times New Roman" w:hAnsi="Times New Roman" w:cs="Times New Roman"/>
          <w:sz w:val="28"/>
          <w:szCs w:val="28"/>
        </w:rPr>
        <w:lastRenderedPageBreak/>
        <w:t xml:space="preserve">della mediazione legislativa nel </w:t>
      </w:r>
      <w:r w:rsidRPr="00F74D19">
        <w:rPr>
          <w:rFonts w:ascii="Times New Roman" w:hAnsi="Times New Roman" w:cs="Times New Roman"/>
          <w:i/>
          <w:sz w:val="28"/>
          <w:szCs w:val="28"/>
        </w:rPr>
        <w:t>riconoscimento</w:t>
      </w:r>
      <w:r w:rsidRPr="00F74D19">
        <w:rPr>
          <w:rFonts w:ascii="Times New Roman" w:hAnsi="Times New Roman" w:cs="Times New Roman"/>
          <w:sz w:val="28"/>
          <w:szCs w:val="28"/>
        </w:rPr>
        <w:t xml:space="preserve"> del diritto, la centralità della mediazione amministrativa nella </w:t>
      </w:r>
      <w:r w:rsidRPr="00F74D19">
        <w:rPr>
          <w:rFonts w:ascii="Times New Roman" w:hAnsi="Times New Roman" w:cs="Times New Roman"/>
          <w:i/>
          <w:sz w:val="28"/>
          <w:szCs w:val="28"/>
        </w:rPr>
        <w:t>garanzia</w:t>
      </w:r>
      <w:r w:rsidRPr="00F74D19">
        <w:rPr>
          <w:rFonts w:ascii="Times New Roman" w:hAnsi="Times New Roman" w:cs="Times New Roman"/>
          <w:sz w:val="28"/>
          <w:szCs w:val="28"/>
        </w:rPr>
        <w:t xml:space="preserve"> del diritto.</w:t>
      </w:r>
    </w:p>
    <w:p w:rsidR="0055424A" w:rsidRPr="0055424A" w:rsidRDefault="00F74D19" w:rsidP="0055424A">
      <w:pPr>
        <w:jc w:val="both"/>
        <w:rPr>
          <w:rFonts w:ascii="Times New Roman" w:hAnsi="Times New Roman" w:cs="Times New Roman"/>
          <w:sz w:val="28"/>
          <w:szCs w:val="28"/>
        </w:rPr>
      </w:pPr>
      <w:r>
        <w:rPr>
          <w:rFonts w:ascii="Times New Roman" w:hAnsi="Times New Roman" w:cs="Times New Roman"/>
          <w:sz w:val="28"/>
          <w:szCs w:val="28"/>
        </w:rPr>
        <w:t>-I</w:t>
      </w:r>
      <w:r w:rsidR="0055424A" w:rsidRPr="00F74D19">
        <w:rPr>
          <w:rFonts w:ascii="Times New Roman" w:hAnsi="Times New Roman" w:cs="Times New Roman"/>
          <w:sz w:val="28"/>
          <w:szCs w:val="28"/>
        </w:rPr>
        <w:t xml:space="preserve"> diritti fondamentali costituiscono una qualificazione giuridica di un interesse materiale che ne è alla base; questo interesse è </w:t>
      </w:r>
      <w:proofErr w:type="spellStart"/>
      <w:r w:rsidR="0055424A" w:rsidRPr="00F74D19">
        <w:rPr>
          <w:rFonts w:ascii="Times New Roman" w:hAnsi="Times New Roman" w:cs="Times New Roman"/>
          <w:sz w:val="28"/>
          <w:szCs w:val="28"/>
        </w:rPr>
        <w:t>pluriqualificabile</w:t>
      </w:r>
      <w:proofErr w:type="spellEnd"/>
      <w:r w:rsidR="0055424A" w:rsidRPr="00F74D19">
        <w:rPr>
          <w:rFonts w:ascii="Times New Roman" w:hAnsi="Times New Roman" w:cs="Times New Roman"/>
          <w:sz w:val="28"/>
          <w:szCs w:val="28"/>
          <w:vertAlign w:val="superscript"/>
        </w:rPr>
        <w:footnoteReference w:id="8"/>
      </w:r>
      <w:r w:rsidR="0055424A" w:rsidRPr="00F74D19">
        <w:rPr>
          <w:rFonts w:ascii="Times New Roman" w:hAnsi="Times New Roman" w:cs="Times New Roman"/>
          <w:sz w:val="28"/>
          <w:szCs w:val="28"/>
        </w:rPr>
        <w:t xml:space="preserve"> come diritto soggettivo o interesse legittimo a seconda della connessione con il potere: in altri termini, posizioni giuridiche soggettive, che definiamo “fondamentali”,  possono indifferentemente assumere la consistenza di diritti soggettivi o interessi legittimi a seconda del modo in cui positivamente è disciplinato il rapporto col potere pubblico nella norma attributiva del potere, ma anche nella concreta dinamica del potere nella sede naturale del procedimento</w:t>
      </w:r>
      <w:r w:rsidR="0055424A" w:rsidRPr="0055424A">
        <w:rPr>
          <w:rFonts w:ascii="Times New Roman" w:hAnsi="Times New Roman" w:cs="Times New Roman"/>
          <w:sz w:val="28"/>
          <w:szCs w:val="28"/>
        </w:rPr>
        <w:t>.</w:t>
      </w:r>
    </w:p>
    <w:p w:rsidR="0055424A" w:rsidRPr="00F74D19" w:rsidRDefault="00F74D19" w:rsidP="0055424A">
      <w:pPr>
        <w:jc w:val="both"/>
        <w:rPr>
          <w:rFonts w:ascii="Times New Roman" w:hAnsi="Times New Roman" w:cs="Times New Roman"/>
          <w:sz w:val="28"/>
          <w:szCs w:val="28"/>
        </w:rPr>
      </w:pPr>
      <w:r w:rsidRPr="00F74D19">
        <w:rPr>
          <w:rFonts w:ascii="Times New Roman" w:hAnsi="Times New Roman" w:cs="Times New Roman"/>
          <w:sz w:val="28"/>
          <w:szCs w:val="28"/>
        </w:rPr>
        <w:t>Alla luce di tali considerazioni, non è certo mia intenzione preco</w:t>
      </w:r>
      <w:r w:rsidR="0055424A" w:rsidRPr="00F74D19">
        <w:rPr>
          <w:rFonts w:ascii="Times New Roman" w:hAnsi="Times New Roman" w:cs="Times New Roman"/>
          <w:sz w:val="28"/>
          <w:szCs w:val="28"/>
        </w:rPr>
        <w:t>nizzare una sorta di indifferenza della giurisdizione, che il testo costituzionale non consente, ma vorrei consigliare un approccio meno dogmatico e meno schiavo di vecchie teorie (degradazione, carenza e cattivo uso del potere) e più aperto a ipotesi di concorso di azioni che esaltino il momento rimediale dell’azione rispetto a quello sistematico della situazione soggettiva in sé considerata. Quella dei diritti fondamentali è infatti un’area a forte “definizione” (</w:t>
      </w:r>
      <w:proofErr w:type="spellStart"/>
      <w:r w:rsidR="0055424A" w:rsidRPr="00F74D19">
        <w:rPr>
          <w:rFonts w:ascii="Times New Roman" w:hAnsi="Times New Roman" w:cs="Times New Roman"/>
          <w:i/>
          <w:sz w:val="28"/>
          <w:szCs w:val="28"/>
        </w:rPr>
        <w:t>rectius</w:t>
      </w:r>
      <w:proofErr w:type="spellEnd"/>
      <w:r w:rsidR="0055424A" w:rsidRPr="00F74D19">
        <w:rPr>
          <w:rFonts w:ascii="Times New Roman" w:hAnsi="Times New Roman" w:cs="Times New Roman"/>
          <w:sz w:val="28"/>
          <w:szCs w:val="28"/>
        </w:rPr>
        <w:t xml:space="preserve">: individuazione) giurisprudenziale; per cui ciò che conta è il rimedio più appropriato, più efficace alla garanzia di quella situazione soggettiva. </w:t>
      </w:r>
    </w:p>
    <w:p w:rsidR="003C5106" w:rsidRPr="00F74D19" w:rsidRDefault="00AA69CE" w:rsidP="003C5106">
      <w:pPr>
        <w:jc w:val="both"/>
        <w:rPr>
          <w:rFonts w:ascii="Times New Roman" w:hAnsi="Times New Roman" w:cs="Times New Roman"/>
          <w:sz w:val="28"/>
          <w:szCs w:val="28"/>
        </w:rPr>
      </w:pPr>
      <w:r>
        <w:rPr>
          <w:rFonts w:ascii="Times New Roman" w:hAnsi="Times New Roman" w:cs="Times New Roman"/>
          <w:sz w:val="28"/>
          <w:szCs w:val="28"/>
        </w:rPr>
        <w:t>Un esempio significativo</w:t>
      </w:r>
      <w:r w:rsidR="00F74D19">
        <w:rPr>
          <w:rFonts w:ascii="Times New Roman" w:hAnsi="Times New Roman" w:cs="Times New Roman"/>
          <w:sz w:val="28"/>
          <w:szCs w:val="28"/>
        </w:rPr>
        <w:t xml:space="preserve"> di tale approccio può aversi</w:t>
      </w:r>
      <w:r>
        <w:rPr>
          <w:rFonts w:ascii="Times New Roman" w:hAnsi="Times New Roman" w:cs="Times New Roman"/>
          <w:sz w:val="28"/>
          <w:szCs w:val="28"/>
        </w:rPr>
        <w:t xml:space="preserve"> in tema di a</w:t>
      </w:r>
      <w:r w:rsidR="00F74D19">
        <w:rPr>
          <w:rFonts w:ascii="Times New Roman" w:hAnsi="Times New Roman" w:cs="Times New Roman"/>
          <w:sz w:val="28"/>
          <w:szCs w:val="28"/>
        </w:rPr>
        <w:t>zioni contro le discriminazioni. L</w:t>
      </w:r>
      <w:r w:rsidR="003C5106" w:rsidRPr="003C5106">
        <w:rPr>
          <w:rFonts w:ascii="Times New Roman" w:hAnsi="Times New Roman" w:cs="Times New Roman"/>
          <w:sz w:val="28"/>
          <w:szCs w:val="28"/>
        </w:rPr>
        <w:t>a giurisprudenza della Corte di cassazione lascia</w:t>
      </w:r>
      <w:r w:rsidR="00F74D19">
        <w:rPr>
          <w:rFonts w:ascii="Times New Roman" w:hAnsi="Times New Roman" w:cs="Times New Roman"/>
          <w:sz w:val="28"/>
          <w:szCs w:val="28"/>
        </w:rPr>
        <w:t xml:space="preserve"> al riguardo</w:t>
      </w:r>
      <w:r w:rsidR="003C5106" w:rsidRPr="003C5106">
        <w:rPr>
          <w:rFonts w:ascii="Times New Roman" w:hAnsi="Times New Roman" w:cs="Times New Roman"/>
          <w:sz w:val="28"/>
          <w:szCs w:val="28"/>
        </w:rPr>
        <w:t xml:space="preserve"> qualche perplessità: non nel ritenere sussistente la giurisdizione ordinaria a fronte di comportamenti discriminatori, e an</w:t>
      </w:r>
      <w:r w:rsidR="00F74D19">
        <w:rPr>
          <w:rFonts w:ascii="Times New Roman" w:hAnsi="Times New Roman" w:cs="Times New Roman"/>
          <w:sz w:val="28"/>
          <w:szCs w:val="28"/>
        </w:rPr>
        <w:t>zi al riguardo penso che il giudice ordinario</w:t>
      </w:r>
      <w:r w:rsidR="003C5106" w:rsidRPr="003C5106">
        <w:rPr>
          <w:rFonts w:ascii="Times New Roman" w:hAnsi="Times New Roman" w:cs="Times New Roman"/>
          <w:sz w:val="28"/>
          <w:szCs w:val="28"/>
        </w:rPr>
        <w:t xml:space="preserve"> possa emettere anc</w:t>
      </w:r>
      <w:r w:rsidR="00F74D19">
        <w:rPr>
          <w:rFonts w:ascii="Times New Roman" w:hAnsi="Times New Roman" w:cs="Times New Roman"/>
          <w:sz w:val="28"/>
          <w:szCs w:val="28"/>
        </w:rPr>
        <w:t>he ordini nei confronti della pubblic</w:t>
      </w:r>
      <w:r w:rsidR="003C5106" w:rsidRPr="003C5106">
        <w:rPr>
          <w:rFonts w:ascii="Times New Roman" w:hAnsi="Times New Roman" w:cs="Times New Roman"/>
          <w:sz w:val="28"/>
          <w:szCs w:val="28"/>
        </w:rPr>
        <w:t>a</w:t>
      </w:r>
      <w:r w:rsidR="00F74D19">
        <w:rPr>
          <w:rFonts w:ascii="Times New Roman" w:hAnsi="Times New Roman" w:cs="Times New Roman"/>
          <w:sz w:val="28"/>
          <w:szCs w:val="28"/>
        </w:rPr>
        <w:t xml:space="preserve"> amministrazione,</w:t>
      </w:r>
      <w:r w:rsidR="003C5106" w:rsidRPr="003C5106">
        <w:rPr>
          <w:rFonts w:ascii="Times New Roman" w:hAnsi="Times New Roman" w:cs="Times New Roman"/>
          <w:sz w:val="28"/>
          <w:szCs w:val="28"/>
        </w:rPr>
        <w:t xml:space="preserve"> volti</w:t>
      </w:r>
      <w:r w:rsidR="003C5106">
        <w:rPr>
          <w:rFonts w:ascii="Times New Roman" w:hAnsi="Times New Roman" w:cs="Times New Roman"/>
          <w:sz w:val="28"/>
          <w:szCs w:val="28"/>
        </w:rPr>
        <w:t xml:space="preserve"> a rimuovere la discriminazione;</w:t>
      </w:r>
      <w:r w:rsidR="003C5106" w:rsidRPr="003C5106">
        <w:rPr>
          <w:rFonts w:ascii="Times New Roman" w:hAnsi="Times New Roman" w:cs="Times New Roman"/>
          <w:sz w:val="28"/>
          <w:szCs w:val="28"/>
        </w:rPr>
        <w:t xml:space="preserve"> ma nel negare una possibile, concorrente giurisdizione amministrativa di legittimità a fronte di provvedimenti posti in essere per finalità o con risultati obiettivamente discriminatori che siano impugnati dinanzi al giudice amministrativo (anche e solo) deducendo la violazione della normativa antidiscriminatoria: qui mi sembra che riconoscere un possibile </w:t>
      </w:r>
      <w:r w:rsidR="003C5106" w:rsidRPr="00F74D19">
        <w:rPr>
          <w:rFonts w:ascii="Times New Roman" w:hAnsi="Times New Roman" w:cs="Times New Roman"/>
          <w:sz w:val="28"/>
          <w:szCs w:val="28"/>
        </w:rPr>
        <w:t>concorso di giurisdizioni, a seconda di come il potere si sia concretizzato illegittimamente</w:t>
      </w:r>
      <w:r w:rsidR="00F74D19" w:rsidRPr="00F74D19">
        <w:rPr>
          <w:rFonts w:ascii="Times New Roman" w:hAnsi="Times New Roman" w:cs="Times New Roman"/>
          <w:sz w:val="28"/>
          <w:szCs w:val="28"/>
        </w:rPr>
        <w:t xml:space="preserve"> e sulla base dell’azione scelta dalla parte</w:t>
      </w:r>
      <w:r w:rsidR="003C5106" w:rsidRPr="00F74D19">
        <w:rPr>
          <w:rFonts w:ascii="Times New Roman" w:hAnsi="Times New Roman" w:cs="Times New Roman"/>
          <w:sz w:val="28"/>
          <w:szCs w:val="28"/>
        </w:rPr>
        <w:t>, fornirebbe piena e completa tutela all’interessato</w:t>
      </w:r>
      <w:r w:rsidR="003C5106" w:rsidRPr="00F74D19">
        <w:rPr>
          <w:rFonts w:ascii="Times New Roman" w:hAnsi="Times New Roman" w:cs="Times New Roman"/>
          <w:sz w:val="28"/>
          <w:szCs w:val="28"/>
          <w:vertAlign w:val="superscript"/>
        </w:rPr>
        <w:footnoteReference w:id="9"/>
      </w:r>
      <w:r w:rsidR="003C5106" w:rsidRPr="00F74D19">
        <w:rPr>
          <w:rFonts w:ascii="Times New Roman" w:hAnsi="Times New Roman" w:cs="Times New Roman"/>
          <w:sz w:val="28"/>
          <w:szCs w:val="28"/>
        </w:rPr>
        <w:t>.</w:t>
      </w:r>
    </w:p>
    <w:p w:rsidR="003C5106" w:rsidRPr="003C5106" w:rsidRDefault="003C5106" w:rsidP="003C5106">
      <w:pPr>
        <w:jc w:val="both"/>
        <w:rPr>
          <w:rFonts w:ascii="Times New Roman" w:hAnsi="Times New Roman" w:cs="Times New Roman"/>
          <w:sz w:val="28"/>
          <w:szCs w:val="28"/>
        </w:rPr>
      </w:pPr>
    </w:p>
    <w:p w:rsidR="0055424A" w:rsidRPr="0055424A" w:rsidRDefault="0055424A" w:rsidP="0055424A">
      <w:pPr>
        <w:jc w:val="both"/>
        <w:rPr>
          <w:rFonts w:ascii="Times New Roman" w:hAnsi="Times New Roman" w:cs="Times New Roman"/>
          <w:b/>
          <w:sz w:val="28"/>
          <w:szCs w:val="28"/>
          <w:u w:val="single"/>
        </w:rPr>
      </w:pPr>
      <w:r w:rsidRPr="0055424A">
        <w:rPr>
          <w:rFonts w:ascii="Times New Roman" w:hAnsi="Times New Roman" w:cs="Times New Roman"/>
          <w:b/>
          <w:sz w:val="28"/>
          <w:szCs w:val="28"/>
          <w:u w:val="single"/>
        </w:rPr>
        <w:t>2.1 – La teoria dell’incomprimibilità dei diritti fondamentali</w:t>
      </w:r>
    </w:p>
    <w:p w:rsidR="0055424A" w:rsidRPr="00F74D19" w:rsidRDefault="0055424A" w:rsidP="0055424A">
      <w:pPr>
        <w:jc w:val="both"/>
        <w:rPr>
          <w:rFonts w:ascii="Times New Roman" w:hAnsi="Times New Roman" w:cs="Times New Roman"/>
          <w:sz w:val="28"/>
          <w:szCs w:val="28"/>
        </w:rPr>
      </w:pPr>
      <w:r w:rsidRPr="00F74D19">
        <w:rPr>
          <w:rFonts w:ascii="Times New Roman" w:hAnsi="Times New Roman" w:cs="Times New Roman"/>
          <w:sz w:val="28"/>
          <w:szCs w:val="28"/>
        </w:rPr>
        <w:lastRenderedPageBreak/>
        <w:t>Questa teoria, che tutti conosciamo, rileva la sua inconsistenza proprio alla luce dell’approccio a</w:t>
      </w:r>
      <w:r w:rsidR="009B3CA9" w:rsidRPr="00F74D19">
        <w:rPr>
          <w:rFonts w:ascii="Times New Roman" w:hAnsi="Times New Roman" w:cs="Times New Roman"/>
          <w:sz w:val="28"/>
          <w:szCs w:val="28"/>
        </w:rPr>
        <w:t>l tema dei diritti fondamentali</w:t>
      </w:r>
      <w:r w:rsidRPr="00F74D19">
        <w:rPr>
          <w:rFonts w:ascii="Times New Roman" w:hAnsi="Times New Roman" w:cs="Times New Roman"/>
          <w:sz w:val="28"/>
          <w:szCs w:val="28"/>
        </w:rPr>
        <w:t xml:space="preserve"> </w:t>
      </w:r>
      <w:r w:rsidRPr="00F74D19">
        <w:rPr>
          <w:rFonts w:ascii="Times New Roman" w:hAnsi="Times New Roman" w:cs="Times New Roman"/>
          <w:i/>
          <w:sz w:val="28"/>
          <w:szCs w:val="28"/>
          <w:u w:val="single"/>
        </w:rPr>
        <w:t>dal punto di vista del potere</w:t>
      </w:r>
      <w:r w:rsidRPr="00F74D19">
        <w:rPr>
          <w:rFonts w:ascii="Times New Roman" w:hAnsi="Times New Roman" w:cs="Times New Roman"/>
          <w:sz w:val="28"/>
          <w:szCs w:val="28"/>
        </w:rPr>
        <w:t>.</w:t>
      </w:r>
    </w:p>
    <w:p w:rsidR="00645FCE" w:rsidRPr="00645FCE" w:rsidRDefault="00645FCE" w:rsidP="00645FCE">
      <w:pPr>
        <w:jc w:val="both"/>
        <w:rPr>
          <w:rFonts w:ascii="Times New Roman" w:hAnsi="Times New Roman" w:cs="Times New Roman"/>
          <w:sz w:val="28"/>
          <w:szCs w:val="28"/>
        </w:rPr>
      </w:pPr>
      <w:r w:rsidRPr="00645FCE">
        <w:rPr>
          <w:rFonts w:ascii="Times New Roman" w:hAnsi="Times New Roman" w:cs="Times New Roman"/>
          <w:sz w:val="28"/>
          <w:szCs w:val="28"/>
        </w:rPr>
        <w:t xml:space="preserve">In realtà, la tesi si presta subito a </w:t>
      </w:r>
      <w:r w:rsidRPr="00F74D19">
        <w:rPr>
          <w:rFonts w:ascii="Times New Roman" w:hAnsi="Times New Roman" w:cs="Times New Roman"/>
          <w:sz w:val="28"/>
          <w:szCs w:val="28"/>
        </w:rPr>
        <w:t xml:space="preserve">critiche anche teoriche alla luce degli insegnamenti della dottrina risalente. </w:t>
      </w:r>
      <w:proofErr w:type="spellStart"/>
      <w:r w:rsidRPr="00F74D19">
        <w:rPr>
          <w:rFonts w:ascii="Times New Roman" w:hAnsi="Times New Roman" w:cs="Times New Roman"/>
          <w:sz w:val="28"/>
          <w:szCs w:val="28"/>
        </w:rPr>
        <w:t>Nigro</w:t>
      </w:r>
      <w:proofErr w:type="spellEnd"/>
      <w:r w:rsidRPr="00645FCE">
        <w:rPr>
          <w:rFonts w:ascii="Times New Roman" w:hAnsi="Times New Roman" w:cs="Times New Roman"/>
          <w:sz w:val="28"/>
          <w:szCs w:val="28"/>
        </w:rPr>
        <w:t xml:space="preserve"> osservò che si aveva un rovesciamento della formula di Mortara (da “c’è diritto soggettivo perché non c’è potere” in “non c’è potere perché c’è diritto soggettivo”) e per </w:t>
      </w:r>
      <w:proofErr w:type="spellStart"/>
      <w:r w:rsidRPr="00F74D19">
        <w:rPr>
          <w:rFonts w:ascii="Times New Roman" w:hAnsi="Times New Roman" w:cs="Times New Roman"/>
          <w:sz w:val="28"/>
          <w:szCs w:val="28"/>
        </w:rPr>
        <w:t>Follieri</w:t>
      </w:r>
      <w:proofErr w:type="spellEnd"/>
      <w:r w:rsidRPr="00645FCE">
        <w:rPr>
          <w:rFonts w:ascii="Times New Roman" w:hAnsi="Times New Roman" w:cs="Times New Roman"/>
          <w:sz w:val="28"/>
          <w:szCs w:val="28"/>
        </w:rPr>
        <w:t xml:space="preserve"> si assiste a un rovesciamento di prospettiva che conduce a una singolare “degradazione” del potere pubblico, in forza di un diritto soggettivo che determina l’assenza del potere anzi che essere la mancata attribuzione del potere a far riconoscere un diritto soggettivo. Più compiutamente, </w:t>
      </w:r>
      <w:r w:rsidRPr="00F74D19">
        <w:rPr>
          <w:rFonts w:ascii="Times New Roman" w:hAnsi="Times New Roman" w:cs="Times New Roman"/>
          <w:sz w:val="28"/>
          <w:szCs w:val="28"/>
        </w:rPr>
        <w:t>Giannini</w:t>
      </w:r>
      <w:r w:rsidRPr="00645FCE">
        <w:rPr>
          <w:rFonts w:ascii="Times New Roman" w:hAnsi="Times New Roman" w:cs="Times New Roman"/>
          <w:sz w:val="28"/>
          <w:szCs w:val="28"/>
        </w:rPr>
        <w:t xml:space="preserve"> </w:t>
      </w:r>
      <w:r w:rsidR="00F74D19">
        <w:rPr>
          <w:rFonts w:ascii="Times New Roman" w:hAnsi="Times New Roman" w:cs="Times New Roman"/>
          <w:sz w:val="28"/>
          <w:szCs w:val="28"/>
        </w:rPr>
        <w:t xml:space="preserve">ebbe a </w:t>
      </w:r>
      <w:r w:rsidRPr="00645FCE">
        <w:rPr>
          <w:rFonts w:ascii="Times New Roman" w:hAnsi="Times New Roman" w:cs="Times New Roman"/>
          <w:sz w:val="28"/>
          <w:szCs w:val="28"/>
        </w:rPr>
        <w:t>descrive</w:t>
      </w:r>
      <w:r w:rsidR="00F74D19">
        <w:rPr>
          <w:rFonts w:ascii="Times New Roman" w:hAnsi="Times New Roman" w:cs="Times New Roman"/>
          <w:sz w:val="28"/>
          <w:szCs w:val="28"/>
        </w:rPr>
        <w:t>re</w:t>
      </w:r>
      <w:r w:rsidRPr="00645FCE">
        <w:rPr>
          <w:rFonts w:ascii="Times New Roman" w:hAnsi="Times New Roman" w:cs="Times New Roman"/>
          <w:sz w:val="28"/>
          <w:szCs w:val="28"/>
        </w:rPr>
        <w:t xml:space="preserve"> molto bene il rapporto autorità/libertà: la garanzia costituzionale dei diritti, anche dei diritti di libertà, non segna affatto il limite, cioè non delimita il campo dell’azione amministrativa; la detta garanzia costituzionale, infatti, opera mediante la riserva di legge (che nega spazio al potere), il principio di tipicità dei provvedimenti amministrativi (che richiede il fondamento legislativo del potere) e i vizi di legittimità (che richiedono il corretto esercizio del potere), mai come un diaframma invalicabile per l’azione amministrativa. </w:t>
      </w:r>
    </w:p>
    <w:p w:rsidR="00645FCE" w:rsidRPr="00F74D19" w:rsidRDefault="00645FCE" w:rsidP="00645FCE">
      <w:pPr>
        <w:jc w:val="both"/>
        <w:rPr>
          <w:rFonts w:ascii="Times New Roman" w:hAnsi="Times New Roman" w:cs="Times New Roman"/>
          <w:sz w:val="28"/>
          <w:szCs w:val="28"/>
        </w:rPr>
      </w:pPr>
      <w:r w:rsidRPr="00F74D19">
        <w:rPr>
          <w:rFonts w:ascii="Times New Roman" w:hAnsi="Times New Roman" w:cs="Times New Roman"/>
          <w:sz w:val="28"/>
          <w:szCs w:val="28"/>
        </w:rPr>
        <w:t>In realtà, la tecnica usata nelle relazioni tra cittadino e potere pubblico, è quella della conformazione dall’interno sia del potere sia della situazione soggettiva, sicuramente di interesse legittimo (ma, in realtà, anche di diritto soggettivo).</w:t>
      </w:r>
    </w:p>
    <w:p w:rsidR="00645FCE" w:rsidRPr="00645FCE" w:rsidRDefault="00645FCE" w:rsidP="00645FCE">
      <w:pPr>
        <w:jc w:val="both"/>
        <w:rPr>
          <w:rFonts w:ascii="Times New Roman" w:hAnsi="Times New Roman" w:cs="Times New Roman"/>
          <w:sz w:val="28"/>
          <w:szCs w:val="28"/>
        </w:rPr>
      </w:pPr>
      <w:r w:rsidRPr="00F74D19">
        <w:rPr>
          <w:rFonts w:ascii="Times New Roman" w:hAnsi="Times New Roman" w:cs="Times New Roman"/>
          <w:sz w:val="28"/>
          <w:szCs w:val="28"/>
        </w:rPr>
        <w:t>La situazione soggettiva, in primo luogo, conforma il potere al suo interno.</w:t>
      </w:r>
      <w:r w:rsidRPr="00645FCE">
        <w:rPr>
          <w:rFonts w:ascii="Times New Roman" w:hAnsi="Times New Roman" w:cs="Times New Roman"/>
          <w:sz w:val="28"/>
          <w:szCs w:val="28"/>
        </w:rPr>
        <w:t xml:space="preserve"> Nell’ordinamento tedesco, il diritto (unica situazione riconosciuta) agisce da limite esterno al potere: dove è riconosciuto il diritto non ci può essere potere, ma</w:t>
      </w:r>
      <w:r w:rsidR="00F74D19">
        <w:rPr>
          <w:rFonts w:ascii="Times New Roman" w:hAnsi="Times New Roman" w:cs="Times New Roman"/>
          <w:sz w:val="28"/>
          <w:szCs w:val="28"/>
        </w:rPr>
        <w:t>,</w:t>
      </w:r>
      <w:r w:rsidRPr="00645FCE">
        <w:rPr>
          <w:rFonts w:ascii="Times New Roman" w:hAnsi="Times New Roman" w:cs="Times New Roman"/>
          <w:sz w:val="28"/>
          <w:szCs w:val="28"/>
        </w:rPr>
        <w:t xml:space="preserve"> poiché la discrezionalità amministrativa esiste</w:t>
      </w:r>
      <w:r w:rsidR="00F74D19">
        <w:rPr>
          <w:rFonts w:ascii="Times New Roman" w:hAnsi="Times New Roman" w:cs="Times New Roman"/>
          <w:sz w:val="28"/>
          <w:szCs w:val="28"/>
        </w:rPr>
        <w:t>,</w:t>
      </w:r>
      <w:r w:rsidRPr="00645FCE">
        <w:rPr>
          <w:rFonts w:ascii="Times New Roman" w:hAnsi="Times New Roman" w:cs="Times New Roman"/>
          <w:sz w:val="28"/>
          <w:szCs w:val="28"/>
        </w:rPr>
        <w:t xml:space="preserve"> la conseguenza è che vi sono situazioni fisiologicamente sfornite di tutela (un po’ come da noi all’indomani della legge 1865 e come avveniva nel Regno unito fino all’introduzione del </w:t>
      </w:r>
      <w:proofErr w:type="spellStart"/>
      <w:r w:rsidRPr="00645FCE">
        <w:rPr>
          <w:rFonts w:ascii="Times New Roman" w:hAnsi="Times New Roman" w:cs="Times New Roman"/>
          <w:i/>
          <w:sz w:val="28"/>
          <w:szCs w:val="28"/>
        </w:rPr>
        <w:t>judicial</w:t>
      </w:r>
      <w:proofErr w:type="spellEnd"/>
      <w:r w:rsidRPr="00645FCE">
        <w:rPr>
          <w:rFonts w:ascii="Times New Roman" w:hAnsi="Times New Roman" w:cs="Times New Roman"/>
          <w:i/>
          <w:sz w:val="28"/>
          <w:szCs w:val="28"/>
        </w:rPr>
        <w:t xml:space="preserve"> </w:t>
      </w:r>
      <w:proofErr w:type="spellStart"/>
      <w:r w:rsidRPr="00645FCE">
        <w:rPr>
          <w:rFonts w:ascii="Times New Roman" w:hAnsi="Times New Roman" w:cs="Times New Roman"/>
          <w:i/>
          <w:sz w:val="28"/>
          <w:szCs w:val="28"/>
        </w:rPr>
        <w:t>review</w:t>
      </w:r>
      <w:proofErr w:type="spellEnd"/>
      <w:r w:rsidR="00F74D19">
        <w:rPr>
          <w:rFonts w:ascii="Times New Roman" w:hAnsi="Times New Roman" w:cs="Times New Roman"/>
          <w:i/>
          <w:sz w:val="28"/>
          <w:szCs w:val="28"/>
        </w:rPr>
        <w:t xml:space="preserve"> </w:t>
      </w:r>
      <w:r w:rsidR="00F74D19" w:rsidRPr="00F74D19">
        <w:rPr>
          <w:rFonts w:ascii="Times New Roman" w:hAnsi="Times New Roman" w:cs="Times New Roman"/>
          <w:sz w:val="28"/>
          <w:szCs w:val="28"/>
        </w:rPr>
        <w:t>sui</w:t>
      </w:r>
      <w:r w:rsidR="00F74D19">
        <w:rPr>
          <w:rFonts w:ascii="Times New Roman" w:hAnsi="Times New Roman" w:cs="Times New Roman"/>
          <w:i/>
          <w:sz w:val="28"/>
          <w:szCs w:val="28"/>
        </w:rPr>
        <w:t xml:space="preserve"> </w:t>
      </w:r>
      <w:proofErr w:type="spellStart"/>
      <w:r w:rsidR="00F74D19">
        <w:rPr>
          <w:rFonts w:ascii="Times New Roman" w:hAnsi="Times New Roman" w:cs="Times New Roman"/>
          <w:i/>
          <w:sz w:val="28"/>
          <w:szCs w:val="28"/>
        </w:rPr>
        <w:t>Crown’s</w:t>
      </w:r>
      <w:proofErr w:type="spellEnd"/>
      <w:r w:rsidR="00F74D19">
        <w:rPr>
          <w:rFonts w:ascii="Times New Roman" w:hAnsi="Times New Roman" w:cs="Times New Roman"/>
          <w:i/>
          <w:sz w:val="28"/>
          <w:szCs w:val="28"/>
        </w:rPr>
        <w:t xml:space="preserve"> </w:t>
      </w:r>
      <w:proofErr w:type="spellStart"/>
      <w:r w:rsidR="00F74D19">
        <w:rPr>
          <w:rFonts w:ascii="Times New Roman" w:hAnsi="Times New Roman" w:cs="Times New Roman"/>
          <w:i/>
          <w:sz w:val="28"/>
          <w:szCs w:val="28"/>
        </w:rPr>
        <w:t>provileges</w:t>
      </w:r>
      <w:proofErr w:type="spellEnd"/>
      <w:r w:rsidRPr="00645FCE">
        <w:rPr>
          <w:rFonts w:ascii="Times New Roman" w:hAnsi="Times New Roman" w:cs="Times New Roman"/>
          <w:sz w:val="28"/>
          <w:szCs w:val="28"/>
        </w:rPr>
        <w:t xml:space="preserve">). Nel nostro ordinamento il potere si confronta con la situazione soggettiva, quale che sia, ed è da questa conformato, modellato al suo interno, attraverso la </w:t>
      </w:r>
      <w:proofErr w:type="spellStart"/>
      <w:r w:rsidRPr="00645FCE">
        <w:rPr>
          <w:rFonts w:ascii="Times New Roman" w:hAnsi="Times New Roman" w:cs="Times New Roman"/>
          <w:sz w:val="28"/>
          <w:szCs w:val="28"/>
        </w:rPr>
        <w:t>pre</w:t>
      </w:r>
      <w:proofErr w:type="spellEnd"/>
      <w:r w:rsidRPr="00645FCE">
        <w:rPr>
          <w:rFonts w:ascii="Times New Roman" w:hAnsi="Times New Roman" w:cs="Times New Roman"/>
          <w:sz w:val="28"/>
          <w:szCs w:val="28"/>
        </w:rPr>
        <w:t>-valutazione legislativa degli interessi in conflitto (pubblici e privati) e il sindacato del giudice sulla discrezionalità.</w:t>
      </w:r>
    </w:p>
    <w:p w:rsidR="00415F69" w:rsidRDefault="00645FCE" w:rsidP="00645FCE">
      <w:pPr>
        <w:jc w:val="both"/>
        <w:rPr>
          <w:rFonts w:ascii="Times New Roman" w:hAnsi="Times New Roman" w:cs="Times New Roman"/>
          <w:sz w:val="28"/>
          <w:szCs w:val="28"/>
        </w:rPr>
      </w:pPr>
      <w:r w:rsidRPr="005A65EE">
        <w:rPr>
          <w:rFonts w:ascii="Times New Roman" w:hAnsi="Times New Roman" w:cs="Times New Roman"/>
          <w:sz w:val="28"/>
          <w:szCs w:val="28"/>
        </w:rPr>
        <w:t>Il potere conforma la situazione soggettiva</w:t>
      </w:r>
      <w:r w:rsidRPr="00645FCE">
        <w:rPr>
          <w:rFonts w:ascii="Times New Roman" w:hAnsi="Times New Roman" w:cs="Times New Roman"/>
          <w:sz w:val="28"/>
          <w:szCs w:val="28"/>
        </w:rPr>
        <w:t>. Il carattere attivo del potere pubblico interferisce sulla sfera giuridica del privato la quale, per l’interferenza, consentita dalla legge, con la funzione amministrativa, viene conformata, modellata al suo interno in modo da poter convivere con l’intervento dell’amministrazione. Questa è l’essenza dell’interesse legittimo</w:t>
      </w:r>
      <w:r w:rsidR="00415F69">
        <w:rPr>
          <w:rStyle w:val="Rimandonotaapidipagina"/>
          <w:rFonts w:ascii="Times New Roman" w:hAnsi="Times New Roman" w:cs="Times New Roman"/>
          <w:sz w:val="28"/>
          <w:szCs w:val="28"/>
        </w:rPr>
        <w:footnoteReference w:id="10"/>
      </w:r>
      <w:r w:rsidRPr="00645FCE">
        <w:rPr>
          <w:rFonts w:ascii="Times New Roman" w:hAnsi="Times New Roman" w:cs="Times New Roman"/>
          <w:sz w:val="28"/>
          <w:szCs w:val="28"/>
        </w:rPr>
        <w:t xml:space="preserve">. </w:t>
      </w:r>
    </w:p>
    <w:p w:rsidR="00645FCE" w:rsidRDefault="00645FCE" w:rsidP="00645FCE">
      <w:pPr>
        <w:jc w:val="both"/>
        <w:rPr>
          <w:rFonts w:ascii="Times New Roman" w:hAnsi="Times New Roman" w:cs="Times New Roman"/>
          <w:sz w:val="28"/>
          <w:szCs w:val="28"/>
        </w:rPr>
      </w:pPr>
      <w:r w:rsidRPr="00645FCE">
        <w:rPr>
          <w:rFonts w:ascii="Times New Roman" w:hAnsi="Times New Roman" w:cs="Times New Roman"/>
          <w:sz w:val="28"/>
          <w:szCs w:val="28"/>
        </w:rPr>
        <w:lastRenderedPageBreak/>
        <w:t>In questo contesto, creare una categoria di “diritti”, resistenti in senso assoluto e al di fuori della riserva di legge, al potere è del tutto asistematico e soprattutto al di fuori del diritto positivo.</w:t>
      </w:r>
    </w:p>
    <w:p w:rsidR="00415F69" w:rsidRPr="00415F69" w:rsidRDefault="00415F69" w:rsidP="00415F69">
      <w:pPr>
        <w:jc w:val="both"/>
        <w:rPr>
          <w:rFonts w:ascii="Times New Roman" w:hAnsi="Times New Roman" w:cs="Times New Roman"/>
          <w:sz w:val="28"/>
          <w:szCs w:val="28"/>
        </w:rPr>
      </w:pPr>
      <w:r w:rsidRPr="00415F69">
        <w:rPr>
          <w:rFonts w:ascii="Times New Roman" w:hAnsi="Times New Roman" w:cs="Times New Roman"/>
          <w:sz w:val="28"/>
          <w:szCs w:val="28"/>
        </w:rPr>
        <w:t xml:space="preserve">Qui mostra tutto il suo </w:t>
      </w:r>
      <w:r w:rsidRPr="005A65EE">
        <w:rPr>
          <w:rFonts w:ascii="Times New Roman" w:hAnsi="Times New Roman" w:cs="Times New Roman"/>
          <w:sz w:val="28"/>
          <w:szCs w:val="28"/>
        </w:rPr>
        <w:t>anacronismo la teoria della degradazione</w:t>
      </w:r>
      <w:r w:rsidRPr="00415F69">
        <w:rPr>
          <w:rFonts w:ascii="Times New Roman" w:hAnsi="Times New Roman" w:cs="Times New Roman"/>
          <w:sz w:val="28"/>
          <w:szCs w:val="28"/>
        </w:rPr>
        <w:t xml:space="preserve"> (che pure ha avuto tanti meriti sul piano concreto delle tutele), con tutti i suoi ammennicoli (diritto condizionato, diritto suscettibile di affievolimento o in attesa di espansione, e via dicendo). </w:t>
      </w:r>
    </w:p>
    <w:p w:rsidR="00AA69CE" w:rsidRPr="005A65EE" w:rsidRDefault="00415F69" w:rsidP="00AA69CE">
      <w:pPr>
        <w:jc w:val="both"/>
        <w:rPr>
          <w:rFonts w:ascii="Times New Roman" w:hAnsi="Times New Roman" w:cs="Times New Roman"/>
          <w:sz w:val="28"/>
          <w:szCs w:val="28"/>
        </w:rPr>
      </w:pPr>
      <w:r w:rsidRPr="005A65EE">
        <w:rPr>
          <w:rFonts w:ascii="Times New Roman" w:hAnsi="Times New Roman" w:cs="Times New Roman"/>
          <w:sz w:val="28"/>
          <w:szCs w:val="28"/>
        </w:rPr>
        <w:t>La centralità della connessione tra potere e situazione soggettiva, anche fondamentale, è stata rimarcata più volte</w:t>
      </w:r>
      <w:r w:rsidR="00AA69CE" w:rsidRPr="005A65EE">
        <w:rPr>
          <w:rFonts w:ascii="Times New Roman" w:hAnsi="Times New Roman" w:cs="Times New Roman"/>
          <w:sz w:val="28"/>
          <w:szCs w:val="28"/>
        </w:rPr>
        <w:t xml:space="preserve">, proprio ai fini del riparto, dalla </w:t>
      </w:r>
      <w:r w:rsidR="0055424A" w:rsidRPr="005A65EE">
        <w:rPr>
          <w:rFonts w:ascii="Times New Roman" w:hAnsi="Times New Roman" w:cs="Times New Roman"/>
          <w:sz w:val="28"/>
          <w:szCs w:val="28"/>
        </w:rPr>
        <w:t>Corte costituzionale, la quale ha più volte sottolineato come non esista alcuna riserva di cognizione dei diritti fondamentali da parte del giudice ordinario</w:t>
      </w:r>
      <w:r w:rsidR="00AA69CE" w:rsidRPr="005A65EE">
        <w:rPr>
          <w:rFonts w:ascii="Times New Roman" w:hAnsi="Times New Roman" w:cs="Times New Roman"/>
          <w:sz w:val="28"/>
          <w:szCs w:val="28"/>
        </w:rPr>
        <w:t xml:space="preserve"> (</w:t>
      </w:r>
      <w:proofErr w:type="spellStart"/>
      <w:r w:rsidR="00AA69CE" w:rsidRPr="005A65EE">
        <w:rPr>
          <w:rFonts w:ascii="Times New Roman" w:hAnsi="Times New Roman" w:cs="Times New Roman"/>
          <w:sz w:val="28"/>
          <w:szCs w:val="28"/>
        </w:rPr>
        <w:t>sentt</w:t>
      </w:r>
      <w:proofErr w:type="spellEnd"/>
      <w:r w:rsidR="00AA69CE" w:rsidRPr="005A65EE">
        <w:rPr>
          <w:rFonts w:ascii="Times New Roman" w:hAnsi="Times New Roman" w:cs="Times New Roman"/>
          <w:sz w:val="28"/>
          <w:szCs w:val="28"/>
        </w:rPr>
        <w:t>. n. 204 del 04; n. 140 del 2007, n. 35 del 2010).</w:t>
      </w:r>
    </w:p>
    <w:p w:rsidR="0055424A" w:rsidRPr="005A65EE" w:rsidRDefault="0055424A" w:rsidP="0055424A">
      <w:pPr>
        <w:jc w:val="both"/>
        <w:rPr>
          <w:rFonts w:ascii="Times New Roman" w:hAnsi="Times New Roman" w:cs="Times New Roman"/>
          <w:sz w:val="28"/>
          <w:szCs w:val="28"/>
        </w:rPr>
      </w:pPr>
      <w:r w:rsidRPr="005A65EE">
        <w:rPr>
          <w:rFonts w:ascii="Times New Roman" w:hAnsi="Times New Roman" w:cs="Times New Roman"/>
          <w:sz w:val="28"/>
          <w:szCs w:val="28"/>
        </w:rPr>
        <w:t>Ma la motivazione di fondo è essenzialmente una: diritti e potere pubblico ben possono coesistere. Un “diritto” fondamentale ben può assumere –</w:t>
      </w:r>
      <w:r w:rsidRPr="005A65EE">
        <w:rPr>
          <w:rFonts w:ascii="Times New Roman" w:hAnsi="Times New Roman" w:cs="Times New Roman"/>
          <w:i/>
          <w:sz w:val="28"/>
          <w:szCs w:val="28"/>
        </w:rPr>
        <w:t>e anzi normalmente assume</w:t>
      </w:r>
      <w:r w:rsidRPr="005A65EE">
        <w:rPr>
          <w:rFonts w:ascii="Times New Roman" w:hAnsi="Times New Roman" w:cs="Times New Roman"/>
          <w:sz w:val="28"/>
          <w:szCs w:val="28"/>
        </w:rPr>
        <w:t xml:space="preserve">- la consistenza di interesse legittimo a fronte di un potere pubblico </w:t>
      </w:r>
      <w:r w:rsidRPr="0055424A">
        <w:rPr>
          <w:rFonts w:ascii="Times New Roman" w:hAnsi="Times New Roman" w:cs="Times New Roman"/>
          <w:sz w:val="28"/>
          <w:szCs w:val="28"/>
        </w:rPr>
        <w:t xml:space="preserve">del cui esercizio si contesti la legittimità </w:t>
      </w:r>
      <w:r w:rsidRPr="005A65EE">
        <w:rPr>
          <w:rFonts w:ascii="Times New Roman" w:hAnsi="Times New Roman" w:cs="Times New Roman"/>
          <w:sz w:val="28"/>
          <w:szCs w:val="28"/>
        </w:rPr>
        <w:t xml:space="preserve">(e non </w:t>
      </w:r>
      <w:r w:rsidR="005A65EE">
        <w:rPr>
          <w:rFonts w:ascii="Times New Roman" w:hAnsi="Times New Roman" w:cs="Times New Roman"/>
          <w:sz w:val="28"/>
          <w:szCs w:val="28"/>
        </w:rPr>
        <w:t>mi sembra ci sia</w:t>
      </w:r>
      <w:r w:rsidRPr="005A65EE">
        <w:rPr>
          <w:rFonts w:ascii="Times New Roman" w:hAnsi="Times New Roman" w:cs="Times New Roman"/>
          <w:sz w:val="28"/>
          <w:szCs w:val="28"/>
        </w:rPr>
        <w:t xml:space="preserve"> bisogno di una nuova sottocategoria, gli interessi legittimi fondamentali</w:t>
      </w:r>
      <w:r w:rsidR="005A65EE">
        <w:rPr>
          <w:rFonts w:ascii="Times New Roman" w:hAnsi="Times New Roman" w:cs="Times New Roman"/>
          <w:sz w:val="28"/>
          <w:szCs w:val="28"/>
        </w:rPr>
        <w:t>,</w:t>
      </w:r>
      <w:r w:rsidRPr="005A65EE">
        <w:rPr>
          <w:rFonts w:ascii="Times New Roman" w:hAnsi="Times New Roman" w:cs="Times New Roman"/>
          <w:sz w:val="28"/>
          <w:szCs w:val="28"/>
        </w:rPr>
        <w:t xml:space="preserve"> quando si e no </w:t>
      </w:r>
      <w:r w:rsidR="00AA69CE" w:rsidRPr="005A65EE">
        <w:rPr>
          <w:rFonts w:ascii="Times New Roman" w:hAnsi="Times New Roman" w:cs="Times New Roman"/>
          <w:sz w:val="28"/>
          <w:szCs w:val="28"/>
        </w:rPr>
        <w:t>capiamo</w:t>
      </w:r>
      <w:r w:rsidRPr="005A65EE">
        <w:rPr>
          <w:rFonts w:ascii="Times New Roman" w:hAnsi="Times New Roman" w:cs="Times New Roman"/>
          <w:sz w:val="28"/>
          <w:szCs w:val="28"/>
        </w:rPr>
        <w:t xml:space="preserve"> cosa e quali siano i diritti fondamentali).</w:t>
      </w:r>
      <w:r w:rsidR="00415F69" w:rsidRPr="005A65EE">
        <w:rPr>
          <w:rFonts w:ascii="Times New Roman" w:hAnsi="Times New Roman" w:cs="Times New Roman"/>
          <w:sz w:val="28"/>
          <w:szCs w:val="28"/>
        </w:rPr>
        <w:t xml:space="preserve"> </w:t>
      </w:r>
    </w:p>
    <w:p w:rsidR="0055424A" w:rsidRPr="005A65EE" w:rsidRDefault="0055424A" w:rsidP="0055424A">
      <w:pPr>
        <w:jc w:val="both"/>
        <w:rPr>
          <w:rFonts w:ascii="Times New Roman" w:hAnsi="Times New Roman" w:cs="Times New Roman"/>
          <w:sz w:val="28"/>
          <w:szCs w:val="28"/>
        </w:rPr>
      </w:pPr>
      <w:r w:rsidRPr="005A65EE">
        <w:rPr>
          <w:rFonts w:ascii="Times New Roman" w:hAnsi="Times New Roman" w:cs="Times New Roman"/>
          <w:sz w:val="28"/>
          <w:szCs w:val="28"/>
        </w:rPr>
        <w:t>La giurisprudenza va ade</w:t>
      </w:r>
      <w:r w:rsidR="00AA69CE" w:rsidRPr="005A65EE">
        <w:rPr>
          <w:rFonts w:ascii="Times New Roman" w:hAnsi="Times New Roman" w:cs="Times New Roman"/>
          <w:sz w:val="28"/>
          <w:szCs w:val="28"/>
        </w:rPr>
        <w:t>guandosi a questa impostazione,</w:t>
      </w:r>
      <w:r w:rsidRPr="005A65EE">
        <w:rPr>
          <w:rFonts w:ascii="Times New Roman" w:hAnsi="Times New Roman" w:cs="Times New Roman"/>
          <w:sz w:val="28"/>
          <w:szCs w:val="28"/>
        </w:rPr>
        <w:t xml:space="preserve"> ma permane un “non detto” di fondo, che si rinviene, o non si rinviene, in alcune pronunce della Cassazione (e di qualche TAR): la giurisdizione amministrativa, dove è riconosciuta, è in genere ricondotta alla giurisdizione esclusiva (servizi pubblici, governo del territorio), non a quella di legittimità. E la ragione è l’equivoco di fondo</w:t>
      </w:r>
      <w:r w:rsidR="005A65EE" w:rsidRPr="005A65EE">
        <w:rPr>
          <w:rFonts w:ascii="Times New Roman" w:hAnsi="Times New Roman" w:cs="Times New Roman"/>
          <w:sz w:val="28"/>
          <w:szCs w:val="28"/>
        </w:rPr>
        <w:t xml:space="preserve"> di cui si parlava; cioè,</w:t>
      </w:r>
      <w:r w:rsidRPr="005A65EE">
        <w:rPr>
          <w:rFonts w:ascii="Times New Roman" w:hAnsi="Times New Roman" w:cs="Times New Roman"/>
          <w:sz w:val="28"/>
          <w:szCs w:val="28"/>
        </w:rPr>
        <w:t xml:space="preserve"> porsi il problema in termini di riparto (cioè a valle) anzi che in termini di qualificazione della situazione soggettiva e di sua connessione con il potere (a monte): poiché la giurisdizione è esclusiva si può conoscere anche di diritti fondamentali (che restano così </w:t>
      </w:r>
      <w:proofErr w:type="spellStart"/>
      <w:r w:rsidRPr="005A65EE">
        <w:rPr>
          <w:rFonts w:ascii="Times New Roman" w:hAnsi="Times New Roman" w:cs="Times New Roman"/>
          <w:sz w:val="28"/>
          <w:szCs w:val="28"/>
        </w:rPr>
        <w:t>salvificamente</w:t>
      </w:r>
      <w:proofErr w:type="spellEnd"/>
      <w:r w:rsidRPr="005A65EE">
        <w:rPr>
          <w:rFonts w:ascii="Times New Roman" w:hAnsi="Times New Roman" w:cs="Times New Roman"/>
          <w:sz w:val="28"/>
          <w:szCs w:val="28"/>
        </w:rPr>
        <w:t xml:space="preserve"> indegradabili). Quando non si leggano ancora pronunce sul riparto in termini di attività vincolata o discrezionale, in astratto, come se non potesse esistere un interesse legittimo a fronte di attività vincolata ma pur sempre costitutiva e costitutiva degli effetti; e come se esistesse un’attività interamente vincolata, magari fotografata nell’istantanea del provvedere su</w:t>
      </w:r>
      <w:r w:rsidR="009B3CA9" w:rsidRPr="005A65EE">
        <w:rPr>
          <w:rFonts w:ascii="Times New Roman" w:hAnsi="Times New Roman" w:cs="Times New Roman"/>
          <w:sz w:val="28"/>
          <w:szCs w:val="28"/>
        </w:rPr>
        <w:t>lla base del</w:t>
      </w:r>
      <w:r w:rsidRPr="005A65EE">
        <w:rPr>
          <w:rFonts w:ascii="Times New Roman" w:hAnsi="Times New Roman" w:cs="Times New Roman"/>
          <w:sz w:val="28"/>
          <w:szCs w:val="28"/>
        </w:rPr>
        <w:t xml:space="preserve"> vincolo e non considerata nello svolgimento del film della funzione e del relativo procedimento. </w:t>
      </w:r>
    </w:p>
    <w:p w:rsidR="003C5106" w:rsidRPr="005A65EE" w:rsidRDefault="0055424A" w:rsidP="0055424A">
      <w:pPr>
        <w:jc w:val="both"/>
        <w:rPr>
          <w:rFonts w:ascii="Times New Roman" w:hAnsi="Times New Roman" w:cs="Times New Roman"/>
          <w:sz w:val="28"/>
          <w:szCs w:val="28"/>
        </w:rPr>
      </w:pPr>
      <w:r w:rsidRPr="005A65EE">
        <w:rPr>
          <w:rFonts w:ascii="Times New Roman" w:hAnsi="Times New Roman" w:cs="Times New Roman"/>
          <w:sz w:val="28"/>
          <w:szCs w:val="28"/>
        </w:rPr>
        <w:t xml:space="preserve">In realtà, è proprio l’approccio che abbiamo dato alla configurazione del potere e delle situazioni soggettive che dovrebbe indurre a rinvenire nella giurisdizione ordinaria amministrativa di legittimità la sede propria della tutela di diritti fondamentali, </w:t>
      </w:r>
      <w:proofErr w:type="spellStart"/>
      <w:r w:rsidRPr="005A65EE">
        <w:rPr>
          <w:rFonts w:ascii="Times New Roman" w:hAnsi="Times New Roman" w:cs="Times New Roman"/>
          <w:i/>
          <w:sz w:val="28"/>
          <w:szCs w:val="28"/>
        </w:rPr>
        <w:t>rectius</w:t>
      </w:r>
      <w:proofErr w:type="spellEnd"/>
      <w:r w:rsidRPr="005A65EE">
        <w:rPr>
          <w:rFonts w:ascii="Times New Roman" w:hAnsi="Times New Roman" w:cs="Times New Roman"/>
          <w:sz w:val="28"/>
          <w:szCs w:val="28"/>
        </w:rPr>
        <w:t xml:space="preserve">: di situazioni soggettive fondamentali. </w:t>
      </w:r>
    </w:p>
    <w:p w:rsidR="003C5106" w:rsidRPr="005A65EE" w:rsidRDefault="003C5106" w:rsidP="003C5106">
      <w:pPr>
        <w:jc w:val="both"/>
        <w:rPr>
          <w:rFonts w:ascii="Times New Roman" w:hAnsi="Times New Roman" w:cs="Times New Roman"/>
          <w:sz w:val="28"/>
          <w:szCs w:val="28"/>
        </w:rPr>
      </w:pPr>
      <w:r w:rsidRPr="005A65EE">
        <w:rPr>
          <w:rFonts w:ascii="Times New Roman" w:hAnsi="Times New Roman" w:cs="Times New Roman"/>
          <w:sz w:val="28"/>
          <w:szCs w:val="28"/>
        </w:rPr>
        <w:lastRenderedPageBreak/>
        <w:t>In realtà, l’inconciliabilità tra diritti, ancorché fondamentali, e potere pubblico è smentita, nell’esperienza pratica e nello stesso dato normativo, non solo dal fatto che esistono poteri pubblici che inevitabilmente incidono su diritti soggettivi (si pensi alla localizzazione di un’industria insalubre rispetto alla salute degli abitanti del territorio), rispetto ai quali nessuno ha mai dubitato che esistano situazioni di interesse legittimo tutelabili dal giudice amministrativo (oltre a posizioni di diritto soggettivo tutelabile con la normativa</w:t>
      </w:r>
      <w:r w:rsidR="005A65EE" w:rsidRPr="005A65EE">
        <w:rPr>
          <w:rFonts w:ascii="Times New Roman" w:hAnsi="Times New Roman" w:cs="Times New Roman"/>
          <w:sz w:val="28"/>
          <w:szCs w:val="28"/>
        </w:rPr>
        <w:t>, nella specie,</w:t>
      </w:r>
      <w:r w:rsidRPr="005A65EE">
        <w:rPr>
          <w:rFonts w:ascii="Times New Roman" w:hAnsi="Times New Roman" w:cs="Times New Roman"/>
          <w:sz w:val="28"/>
          <w:szCs w:val="28"/>
        </w:rPr>
        <w:t xml:space="preserve"> sulle emissioni), ma –quel che più qui rileva- dalla considerazione che la mediazione amministrativa è richiesta proprio per assicurare il soddisfacimento di quel diritto attraverso azioni positive di </w:t>
      </w:r>
      <w:proofErr w:type="spellStart"/>
      <w:r w:rsidRPr="005A65EE">
        <w:rPr>
          <w:rFonts w:ascii="Times New Roman" w:hAnsi="Times New Roman" w:cs="Times New Roman"/>
          <w:i/>
          <w:sz w:val="28"/>
          <w:szCs w:val="28"/>
        </w:rPr>
        <w:t>facere</w:t>
      </w:r>
      <w:proofErr w:type="spellEnd"/>
      <w:r w:rsidRPr="005A65EE">
        <w:rPr>
          <w:rFonts w:ascii="Times New Roman" w:hAnsi="Times New Roman" w:cs="Times New Roman"/>
          <w:sz w:val="28"/>
          <w:szCs w:val="28"/>
        </w:rPr>
        <w:t xml:space="preserve"> o negative di </w:t>
      </w:r>
      <w:r w:rsidRPr="005A65EE">
        <w:rPr>
          <w:rFonts w:ascii="Times New Roman" w:hAnsi="Times New Roman" w:cs="Times New Roman"/>
          <w:i/>
          <w:sz w:val="28"/>
          <w:szCs w:val="28"/>
        </w:rPr>
        <w:t xml:space="preserve">non </w:t>
      </w:r>
      <w:proofErr w:type="spellStart"/>
      <w:r w:rsidRPr="005A65EE">
        <w:rPr>
          <w:rFonts w:ascii="Times New Roman" w:hAnsi="Times New Roman" w:cs="Times New Roman"/>
          <w:i/>
          <w:sz w:val="28"/>
          <w:szCs w:val="28"/>
        </w:rPr>
        <w:t>laedere</w:t>
      </w:r>
      <w:proofErr w:type="spellEnd"/>
      <w:r w:rsidRPr="005A65EE">
        <w:rPr>
          <w:rFonts w:ascii="Times New Roman" w:hAnsi="Times New Roman" w:cs="Times New Roman"/>
          <w:sz w:val="28"/>
          <w:szCs w:val="28"/>
        </w:rPr>
        <w:t>, nell’ambito del rapporto amministrativo tra pubblico e privato nei termini che si sono dianzi delineati, che per lo più prendono vita nel corso di un procedimento amministrativo. E la garanzia dell’effettività può richiedere penetranti interventi del giudice tradizionalmente non riferibili al giudice ordinario.</w:t>
      </w:r>
    </w:p>
    <w:p w:rsidR="003C5106" w:rsidRPr="005A65EE" w:rsidRDefault="003C5106" w:rsidP="003C5106">
      <w:pPr>
        <w:jc w:val="both"/>
        <w:rPr>
          <w:rFonts w:ascii="Times New Roman" w:hAnsi="Times New Roman" w:cs="Times New Roman"/>
          <w:b/>
          <w:sz w:val="28"/>
          <w:szCs w:val="28"/>
        </w:rPr>
      </w:pPr>
      <w:r w:rsidRPr="005A65EE">
        <w:rPr>
          <w:rFonts w:ascii="Times New Roman" w:hAnsi="Times New Roman" w:cs="Times New Roman"/>
          <w:sz w:val="28"/>
          <w:szCs w:val="28"/>
        </w:rPr>
        <w:t>Sul piano teorico quindi –e con il conforto della giurisprudenza costituzionale- la inconciliabilità tra potere amministrativo e diritto fondamentale è smentita proprio dalla necessità della mediazione amministrativa, e quindi di poteri amministrativi molto spesso discrezionali</w:t>
      </w:r>
      <w:r w:rsidRPr="005A65EE">
        <w:rPr>
          <w:rFonts w:ascii="Times New Roman" w:hAnsi="Times New Roman" w:cs="Times New Roman"/>
          <w:sz w:val="28"/>
          <w:szCs w:val="28"/>
          <w:vertAlign w:val="superscript"/>
        </w:rPr>
        <w:footnoteReference w:id="11"/>
      </w:r>
      <w:r w:rsidRPr="005A65EE">
        <w:rPr>
          <w:rFonts w:ascii="Times New Roman" w:hAnsi="Times New Roman" w:cs="Times New Roman"/>
          <w:sz w:val="28"/>
          <w:szCs w:val="28"/>
        </w:rPr>
        <w:t xml:space="preserve">, </w:t>
      </w:r>
      <w:r w:rsidR="005A65EE" w:rsidRPr="005A65EE">
        <w:rPr>
          <w:rFonts w:ascii="Times New Roman" w:hAnsi="Times New Roman" w:cs="Times New Roman"/>
          <w:sz w:val="28"/>
          <w:szCs w:val="28"/>
        </w:rPr>
        <w:t>allo scopo</w:t>
      </w:r>
      <w:r w:rsidRPr="005A65EE">
        <w:rPr>
          <w:rFonts w:ascii="Times New Roman" w:hAnsi="Times New Roman" w:cs="Times New Roman"/>
          <w:sz w:val="28"/>
          <w:szCs w:val="28"/>
        </w:rPr>
        <w:t xml:space="preserve"> garantire quei diritti</w:t>
      </w:r>
      <w:r w:rsidRPr="005A65EE">
        <w:rPr>
          <w:rFonts w:ascii="Times New Roman" w:hAnsi="Times New Roman" w:cs="Times New Roman"/>
          <w:sz w:val="28"/>
          <w:szCs w:val="28"/>
          <w:vertAlign w:val="superscript"/>
        </w:rPr>
        <w:footnoteReference w:id="12"/>
      </w:r>
      <w:r w:rsidRPr="005A65EE">
        <w:rPr>
          <w:rFonts w:ascii="Times New Roman" w:hAnsi="Times New Roman" w:cs="Times New Roman"/>
          <w:sz w:val="28"/>
          <w:szCs w:val="28"/>
        </w:rPr>
        <w:t>. E la inviolabilità o il carattere fondamentale di quei diritti opera piuttosto nei confronti della mediazione legislativa, tenuta ad assicurarne riconoscimento e fruibilità, e della mediazione amministrativa, qualificando nel senso della doverosità la relativa prestazione.</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E poiché il fatto supera sempre il diritto (specie se declinato in termini astratti e dogmatici) è </w:t>
      </w:r>
      <w:r w:rsidRPr="005A65EE">
        <w:rPr>
          <w:rFonts w:ascii="Times New Roman" w:hAnsi="Times New Roman" w:cs="Times New Roman"/>
          <w:sz w:val="28"/>
          <w:szCs w:val="28"/>
        </w:rPr>
        <w:t>la casistica giurisprudenziale</w:t>
      </w:r>
      <w:r w:rsidRPr="0055424A">
        <w:rPr>
          <w:rFonts w:ascii="Times New Roman" w:hAnsi="Times New Roman" w:cs="Times New Roman"/>
          <w:sz w:val="28"/>
          <w:szCs w:val="28"/>
        </w:rPr>
        <w:t>, nonostante l’incertezza che regna in alcune materie, a sancire la portata della giurisdizione amministrativa in tema di diritti fondamentali.</w:t>
      </w:r>
    </w:p>
    <w:p w:rsidR="0055424A" w:rsidRPr="0055424A" w:rsidRDefault="009B3CA9" w:rsidP="0055424A">
      <w:pPr>
        <w:jc w:val="both"/>
        <w:rPr>
          <w:rFonts w:ascii="Times New Roman" w:hAnsi="Times New Roman" w:cs="Times New Roman"/>
          <w:sz w:val="28"/>
          <w:szCs w:val="28"/>
        </w:rPr>
      </w:pPr>
      <w:r w:rsidRPr="005A65EE">
        <w:rPr>
          <w:rFonts w:ascii="Times New Roman" w:hAnsi="Times New Roman" w:cs="Times New Roman"/>
          <w:sz w:val="28"/>
          <w:szCs w:val="28"/>
        </w:rPr>
        <w:t>Ne</w:t>
      </w:r>
      <w:r w:rsidR="0055424A" w:rsidRPr="005A65EE">
        <w:rPr>
          <w:rFonts w:ascii="Times New Roman" w:hAnsi="Times New Roman" w:cs="Times New Roman"/>
          <w:sz w:val="28"/>
          <w:szCs w:val="28"/>
        </w:rPr>
        <w:t xml:space="preserve"> sono la riprova</w:t>
      </w:r>
      <w:r w:rsidR="005A65EE">
        <w:rPr>
          <w:rFonts w:ascii="Times New Roman" w:hAnsi="Times New Roman" w:cs="Times New Roman"/>
          <w:sz w:val="28"/>
          <w:szCs w:val="28"/>
        </w:rPr>
        <w:t xml:space="preserve"> gli arresti giurisprudenziali amministrativi in tema di</w:t>
      </w:r>
      <w:r w:rsidR="0055424A" w:rsidRPr="0055424A">
        <w:rPr>
          <w:rFonts w:ascii="Times New Roman" w:hAnsi="Times New Roman" w:cs="Times New Roman"/>
          <w:sz w:val="28"/>
          <w:szCs w:val="28"/>
        </w:rPr>
        <w:t xml:space="preserve">: </w:t>
      </w:r>
      <w:r w:rsidR="0055424A" w:rsidRPr="005A65EE">
        <w:rPr>
          <w:rFonts w:ascii="Times New Roman" w:hAnsi="Times New Roman" w:cs="Times New Roman"/>
          <w:sz w:val="28"/>
          <w:szCs w:val="28"/>
        </w:rPr>
        <w:t>istruzione</w:t>
      </w:r>
      <w:r w:rsidR="0055424A" w:rsidRPr="0055424A">
        <w:rPr>
          <w:rFonts w:ascii="Times New Roman" w:hAnsi="Times New Roman" w:cs="Times New Roman"/>
          <w:sz w:val="28"/>
          <w:szCs w:val="28"/>
        </w:rPr>
        <w:t xml:space="preserve"> (con qualche </w:t>
      </w:r>
      <w:r w:rsidR="005A65EE">
        <w:rPr>
          <w:rFonts w:ascii="Times New Roman" w:hAnsi="Times New Roman" w:cs="Times New Roman"/>
          <w:sz w:val="28"/>
          <w:szCs w:val="28"/>
        </w:rPr>
        <w:t>incertezza nel</w:t>
      </w:r>
      <w:r w:rsidR="0055424A" w:rsidRPr="0055424A">
        <w:rPr>
          <w:rFonts w:ascii="Times New Roman" w:hAnsi="Times New Roman" w:cs="Times New Roman"/>
          <w:sz w:val="28"/>
          <w:szCs w:val="28"/>
        </w:rPr>
        <w:t xml:space="preserve"> riparto</w:t>
      </w:r>
      <w:r w:rsidR="005A65EE">
        <w:rPr>
          <w:rFonts w:ascii="Times New Roman" w:hAnsi="Times New Roman" w:cs="Times New Roman"/>
          <w:sz w:val="28"/>
          <w:szCs w:val="28"/>
        </w:rPr>
        <w:t xml:space="preserve"> su profili</w:t>
      </w:r>
      <w:r w:rsidR="0055424A" w:rsidRPr="0055424A">
        <w:rPr>
          <w:rFonts w:ascii="Times New Roman" w:hAnsi="Times New Roman" w:cs="Times New Roman"/>
          <w:sz w:val="28"/>
          <w:szCs w:val="28"/>
        </w:rPr>
        <w:t xml:space="preserve"> tutto sommato marginali), </w:t>
      </w:r>
      <w:r w:rsidR="0055424A" w:rsidRPr="005A65EE">
        <w:rPr>
          <w:rFonts w:ascii="Times New Roman" w:hAnsi="Times New Roman" w:cs="Times New Roman"/>
          <w:sz w:val="28"/>
          <w:szCs w:val="28"/>
        </w:rPr>
        <w:t>ambiente e sostenibilità dello sviluppo, migranti</w:t>
      </w:r>
      <w:r w:rsidR="0055424A" w:rsidRPr="0055424A">
        <w:rPr>
          <w:rFonts w:ascii="Times New Roman" w:hAnsi="Times New Roman" w:cs="Times New Roman"/>
          <w:sz w:val="28"/>
          <w:szCs w:val="28"/>
        </w:rPr>
        <w:t xml:space="preserve"> (riconoscimento del di</w:t>
      </w:r>
      <w:r w:rsidR="005A65EE">
        <w:rPr>
          <w:rFonts w:ascii="Times New Roman" w:hAnsi="Times New Roman" w:cs="Times New Roman"/>
          <w:sz w:val="28"/>
          <w:szCs w:val="28"/>
        </w:rPr>
        <w:t>ritto alle cure urgenti anche per g</w:t>
      </w:r>
      <w:r w:rsidR="0055424A" w:rsidRPr="0055424A">
        <w:rPr>
          <w:rFonts w:ascii="Times New Roman" w:hAnsi="Times New Roman" w:cs="Times New Roman"/>
          <w:sz w:val="28"/>
          <w:szCs w:val="28"/>
        </w:rPr>
        <w:t>li irregolari</w:t>
      </w:r>
      <w:r w:rsidR="0055424A" w:rsidRPr="0055424A">
        <w:rPr>
          <w:rFonts w:ascii="Times New Roman" w:hAnsi="Times New Roman" w:cs="Times New Roman"/>
          <w:sz w:val="28"/>
          <w:szCs w:val="28"/>
          <w:vertAlign w:val="superscript"/>
        </w:rPr>
        <w:footnoteReference w:id="13"/>
      </w:r>
      <w:r w:rsidR="0055424A" w:rsidRPr="0055424A">
        <w:rPr>
          <w:rFonts w:ascii="Times New Roman" w:hAnsi="Times New Roman" w:cs="Times New Roman"/>
          <w:sz w:val="28"/>
          <w:szCs w:val="28"/>
        </w:rPr>
        <w:t>, incompatibilità comunitaria dei contributi relativi ai permessi di soggiorno di breve durata</w:t>
      </w:r>
      <w:r w:rsidR="0055424A" w:rsidRPr="0055424A">
        <w:rPr>
          <w:rFonts w:ascii="Times New Roman" w:hAnsi="Times New Roman" w:cs="Times New Roman"/>
          <w:sz w:val="28"/>
          <w:szCs w:val="28"/>
          <w:vertAlign w:val="superscript"/>
        </w:rPr>
        <w:footnoteReference w:id="14"/>
      </w:r>
      <w:r w:rsidR="0055424A" w:rsidRPr="0055424A">
        <w:rPr>
          <w:rFonts w:ascii="Times New Roman" w:hAnsi="Times New Roman" w:cs="Times New Roman"/>
          <w:sz w:val="28"/>
          <w:szCs w:val="28"/>
        </w:rPr>
        <w:t xml:space="preserve">), </w:t>
      </w:r>
      <w:r w:rsidR="0055424A" w:rsidRPr="005A65EE">
        <w:rPr>
          <w:rFonts w:ascii="Times New Roman" w:hAnsi="Times New Roman" w:cs="Times New Roman"/>
          <w:sz w:val="28"/>
          <w:szCs w:val="28"/>
        </w:rPr>
        <w:t>salute</w:t>
      </w:r>
      <w:r w:rsidR="0055424A" w:rsidRPr="0055424A">
        <w:rPr>
          <w:rFonts w:ascii="Times New Roman" w:hAnsi="Times New Roman" w:cs="Times New Roman"/>
          <w:sz w:val="28"/>
          <w:szCs w:val="28"/>
        </w:rPr>
        <w:t xml:space="preserve"> (</w:t>
      </w:r>
      <w:r w:rsidR="005A65EE">
        <w:rPr>
          <w:rFonts w:ascii="Times New Roman" w:hAnsi="Times New Roman" w:cs="Times New Roman"/>
          <w:sz w:val="28"/>
          <w:szCs w:val="28"/>
        </w:rPr>
        <w:t xml:space="preserve">basti richiamare la </w:t>
      </w:r>
      <w:proofErr w:type="spellStart"/>
      <w:r w:rsidR="005A65EE">
        <w:rPr>
          <w:rFonts w:ascii="Times New Roman" w:hAnsi="Times New Roman" w:cs="Times New Roman"/>
          <w:sz w:val="28"/>
          <w:szCs w:val="28"/>
        </w:rPr>
        <w:t>cd.</w:t>
      </w:r>
      <w:r w:rsidR="0055424A" w:rsidRPr="0055424A">
        <w:rPr>
          <w:rFonts w:ascii="Times New Roman" w:hAnsi="Times New Roman" w:cs="Times New Roman"/>
          <w:sz w:val="28"/>
          <w:szCs w:val="28"/>
        </w:rPr>
        <w:t>vicenda</w:t>
      </w:r>
      <w:proofErr w:type="spellEnd"/>
      <w:r w:rsidR="0055424A" w:rsidRPr="0055424A">
        <w:rPr>
          <w:rFonts w:ascii="Times New Roman" w:hAnsi="Times New Roman" w:cs="Times New Roman"/>
          <w:sz w:val="28"/>
          <w:szCs w:val="28"/>
        </w:rPr>
        <w:t xml:space="preserve"> </w:t>
      </w:r>
      <w:proofErr w:type="spellStart"/>
      <w:r w:rsidR="0055424A" w:rsidRPr="0055424A">
        <w:rPr>
          <w:rFonts w:ascii="Times New Roman" w:hAnsi="Times New Roman" w:cs="Times New Roman"/>
          <w:sz w:val="28"/>
          <w:szCs w:val="28"/>
        </w:rPr>
        <w:t>Englaro</w:t>
      </w:r>
      <w:proofErr w:type="spellEnd"/>
      <w:r w:rsidR="0055424A" w:rsidRPr="0055424A">
        <w:rPr>
          <w:rFonts w:ascii="Times New Roman" w:hAnsi="Times New Roman" w:cs="Times New Roman"/>
          <w:sz w:val="28"/>
          <w:szCs w:val="28"/>
        </w:rPr>
        <w:t xml:space="preserve">, </w:t>
      </w:r>
      <w:r w:rsidR="005A65EE">
        <w:rPr>
          <w:rFonts w:ascii="Times New Roman" w:hAnsi="Times New Roman" w:cs="Times New Roman"/>
          <w:sz w:val="28"/>
          <w:szCs w:val="28"/>
        </w:rPr>
        <w:t>l’</w:t>
      </w:r>
      <w:r w:rsidR="0055424A" w:rsidRPr="0055424A">
        <w:rPr>
          <w:rFonts w:ascii="Times New Roman" w:hAnsi="Times New Roman" w:cs="Times New Roman"/>
          <w:sz w:val="28"/>
          <w:szCs w:val="28"/>
        </w:rPr>
        <w:t xml:space="preserve">ammissione al SSN della fecondazione eterologa, una vola ammessa </w:t>
      </w:r>
      <w:r w:rsidR="0055424A" w:rsidRPr="0055424A">
        <w:rPr>
          <w:rFonts w:ascii="Times New Roman" w:hAnsi="Times New Roman" w:cs="Times New Roman"/>
          <w:sz w:val="28"/>
          <w:szCs w:val="28"/>
        </w:rPr>
        <w:lastRenderedPageBreak/>
        <w:t>quella omologa</w:t>
      </w:r>
      <w:r w:rsidR="0055424A" w:rsidRPr="0055424A">
        <w:rPr>
          <w:rFonts w:ascii="Times New Roman" w:hAnsi="Times New Roman" w:cs="Times New Roman"/>
          <w:sz w:val="28"/>
          <w:szCs w:val="28"/>
          <w:vertAlign w:val="superscript"/>
        </w:rPr>
        <w:footnoteReference w:id="15"/>
      </w:r>
      <w:r w:rsidR="0055424A" w:rsidRPr="0055424A">
        <w:rPr>
          <w:rFonts w:ascii="Times New Roman" w:hAnsi="Times New Roman" w:cs="Times New Roman"/>
          <w:sz w:val="28"/>
          <w:szCs w:val="28"/>
        </w:rPr>
        <w:t xml:space="preserve">, </w:t>
      </w:r>
      <w:r w:rsidR="005A65EE">
        <w:rPr>
          <w:rFonts w:ascii="Times New Roman" w:hAnsi="Times New Roman" w:cs="Times New Roman"/>
          <w:sz w:val="28"/>
          <w:szCs w:val="28"/>
        </w:rPr>
        <w:t>l’</w:t>
      </w:r>
      <w:r w:rsidR="0055424A" w:rsidRPr="0055424A">
        <w:rPr>
          <w:rFonts w:ascii="Times New Roman" w:hAnsi="Times New Roman" w:cs="Times New Roman"/>
          <w:sz w:val="28"/>
          <w:szCs w:val="28"/>
        </w:rPr>
        <w:t>illegittimità di una riserva</w:t>
      </w:r>
      <w:r w:rsidR="005A65EE">
        <w:rPr>
          <w:rFonts w:ascii="Times New Roman" w:hAnsi="Times New Roman" w:cs="Times New Roman"/>
          <w:sz w:val="28"/>
          <w:szCs w:val="28"/>
        </w:rPr>
        <w:t xml:space="preserve"> legislativa</w:t>
      </w:r>
      <w:r w:rsidR="0055424A" w:rsidRPr="0055424A">
        <w:rPr>
          <w:rFonts w:ascii="Times New Roman" w:hAnsi="Times New Roman" w:cs="Times New Roman"/>
          <w:sz w:val="28"/>
          <w:szCs w:val="28"/>
        </w:rPr>
        <w:t xml:space="preserve"> di risorse per i malati SLA e non anche </w:t>
      </w:r>
      <w:r w:rsidR="005A65EE">
        <w:rPr>
          <w:rFonts w:ascii="Times New Roman" w:hAnsi="Times New Roman" w:cs="Times New Roman"/>
          <w:sz w:val="28"/>
          <w:szCs w:val="28"/>
        </w:rPr>
        <w:t>per</w:t>
      </w:r>
      <w:r w:rsidR="0055424A" w:rsidRPr="0055424A">
        <w:rPr>
          <w:rFonts w:ascii="Times New Roman" w:hAnsi="Times New Roman" w:cs="Times New Roman"/>
          <w:sz w:val="28"/>
          <w:szCs w:val="28"/>
        </w:rPr>
        <w:t xml:space="preserve"> chi sia affetto da altre malattie “a parità di punteggio </w:t>
      </w:r>
      <w:proofErr w:type="spellStart"/>
      <w:r w:rsidR="0055424A" w:rsidRPr="0055424A">
        <w:rPr>
          <w:rFonts w:ascii="Times New Roman" w:hAnsi="Times New Roman" w:cs="Times New Roman"/>
          <w:sz w:val="28"/>
          <w:szCs w:val="28"/>
        </w:rPr>
        <w:t>Barthel</w:t>
      </w:r>
      <w:proofErr w:type="spellEnd"/>
      <w:r w:rsidR="0055424A" w:rsidRPr="0055424A">
        <w:rPr>
          <w:rFonts w:ascii="Times New Roman" w:hAnsi="Times New Roman" w:cs="Times New Roman"/>
          <w:sz w:val="28"/>
          <w:szCs w:val="28"/>
        </w:rPr>
        <w:t>”</w:t>
      </w:r>
      <w:r w:rsidR="0055424A" w:rsidRPr="0055424A">
        <w:rPr>
          <w:rFonts w:ascii="Times New Roman" w:hAnsi="Times New Roman" w:cs="Times New Roman"/>
          <w:sz w:val="28"/>
          <w:szCs w:val="28"/>
          <w:vertAlign w:val="superscript"/>
        </w:rPr>
        <w:footnoteReference w:id="16"/>
      </w:r>
      <w:r w:rsidR="0055424A" w:rsidRPr="0055424A">
        <w:rPr>
          <w:rFonts w:ascii="Times New Roman" w:hAnsi="Times New Roman" w:cs="Times New Roman"/>
          <w:sz w:val="28"/>
          <w:szCs w:val="28"/>
        </w:rPr>
        <w:t>).</w:t>
      </w:r>
    </w:p>
    <w:p w:rsidR="0055424A" w:rsidRPr="0055424A" w:rsidRDefault="0055424A" w:rsidP="0055424A">
      <w:pPr>
        <w:jc w:val="both"/>
        <w:rPr>
          <w:rFonts w:ascii="Times New Roman" w:hAnsi="Times New Roman" w:cs="Times New Roman"/>
          <w:sz w:val="28"/>
          <w:szCs w:val="28"/>
        </w:rPr>
      </w:pPr>
      <w:r w:rsidRPr="0055424A">
        <w:rPr>
          <w:rFonts w:ascii="Times New Roman" w:hAnsi="Times New Roman" w:cs="Times New Roman"/>
          <w:sz w:val="28"/>
          <w:szCs w:val="28"/>
        </w:rPr>
        <w:t xml:space="preserve">Ma è soprattutto la giurisprudenza </w:t>
      </w:r>
      <w:r w:rsidRPr="005A65EE">
        <w:rPr>
          <w:rFonts w:ascii="Times New Roman" w:hAnsi="Times New Roman" w:cs="Times New Roman"/>
          <w:sz w:val="28"/>
          <w:szCs w:val="28"/>
        </w:rPr>
        <w:t>in tema di pandemia</w:t>
      </w:r>
      <w:r w:rsidRPr="0055424A">
        <w:rPr>
          <w:rFonts w:ascii="Times New Roman" w:hAnsi="Times New Roman" w:cs="Times New Roman"/>
          <w:sz w:val="28"/>
          <w:szCs w:val="28"/>
        </w:rPr>
        <w:t xml:space="preserve"> che dimostra quanto poteri pubblici e diritti ben possano coesistere e come la tutela del diritto “fondamentale” alla salute –l’unico dichiaratamente tale</w:t>
      </w:r>
      <w:r w:rsidR="005A65EE">
        <w:rPr>
          <w:rFonts w:ascii="Times New Roman" w:hAnsi="Times New Roman" w:cs="Times New Roman"/>
          <w:sz w:val="28"/>
          <w:szCs w:val="28"/>
        </w:rPr>
        <w:t xml:space="preserve"> in Costituzione</w:t>
      </w:r>
      <w:r w:rsidRPr="0055424A">
        <w:rPr>
          <w:rFonts w:ascii="Times New Roman" w:hAnsi="Times New Roman" w:cs="Times New Roman"/>
          <w:sz w:val="28"/>
          <w:szCs w:val="28"/>
        </w:rPr>
        <w:t>- ben trovi tutela dinanzi al giudice amministrativo.</w:t>
      </w:r>
    </w:p>
    <w:p w:rsidR="00645FCE" w:rsidRDefault="00645FCE" w:rsidP="00DD4F35">
      <w:pPr>
        <w:jc w:val="both"/>
        <w:rPr>
          <w:rFonts w:ascii="Times New Roman" w:hAnsi="Times New Roman" w:cs="Times New Roman"/>
          <w:b/>
          <w:sz w:val="28"/>
          <w:szCs w:val="28"/>
        </w:rPr>
      </w:pPr>
    </w:p>
    <w:p w:rsidR="00645FCE" w:rsidRPr="00182285" w:rsidRDefault="005A65EE" w:rsidP="00DD4F35">
      <w:pPr>
        <w:jc w:val="both"/>
        <w:rPr>
          <w:rFonts w:ascii="Times New Roman" w:hAnsi="Times New Roman" w:cs="Times New Roman"/>
          <w:b/>
          <w:sz w:val="28"/>
          <w:szCs w:val="28"/>
        </w:rPr>
      </w:pPr>
      <w:r w:rsidRPr="00182285">
        <w:rPr>
          <w:rFonts w:ascii="Times New Roman" w:hAnsi="Times New Roman" w:cs="Times New Roman"/>
          <w:b/>
          <w:sz w:val="28"/>
          <w:szCs w:val="28"/>
        </w:rPr>
        <w:t>3. Conclusioni su potere e giudice</w:t>
      </w:r>
    </w:p>
    <w:p w:rsidR="00DD4F35" w:rsidRDefault="003C5106" w:rsidP="0055424A">
      <w:pPr>
        <w:jc w:val="both"/>
        <w:rPr>
          <w:rFonts w:ascii="Times New Roman" w:hAnsi="Times New Roman" w:cs="Times New Roman"/>
          <w:sz w:val="28"/>
          <w:szCs w:val="28"/>
        </w:rPr>
      </w:pPr>
      <w:r w:rsidRPr="00182285">
        <w:rPr>
          <w:rFonts w:ascii="Times New Roman" w:hAnsi="Times New Roman" w:cs="Times New Roman"/>
          <w:sz w:val="28"/>
          <w:szCs w:val="28"/>
        </w:rPr>
        <w:t>C</w:t>
      </w:r>
      <w:r w:rsidR="00DD4F35" w:rsidRPr="00182285">
        <w:rPr>
          <w:rFonts w:ascii="Times New Roman" w:hAnsi="Times New Roman" w:cs="Times New Roman"/>
          <w:sz w:val="28"/>
          <w:szCs w:val="28"/>
        </w:rPr>
        <w:t>os’è il potere pubblico oggi</w:t>
      </w:r>
      <w:r w:rsidR="00182285">
        <w:rPr>
          <w:rFonts w:ascii="Times New Roman" w:hAnsi="Times New Roman" w:cs="Times New Roman"/>
          <w:sz w:val="28"/>
          <w:szCs w:val="28"/>
        </w:rPr>
        <w:t>?</w:t>
      </w:r>
      <w:r w:rsidR="00DD4F35" w:rsidRPr="00DD4F35">
        <w:rPr>
          <w:rFonts w:ascii="Times New Roman" w:hAnsi="Times New Roman" w:cs="Times New Roman"/>
          <w:sz w:val="28"/>
          <w:szCs w:val="28"/>
        </w:rPr>
        <w:t xml:space="preserve"> O meglio: cosa sono e a che servono i poteri amministrativi, cioè i poteri che l’ordinamento positivo assegna alle pubbliche amministrazioni </w:t>
      </w:r>
      <w:r w:rsidR="00DD4F35" w:rsidRPr="00182285">
        <w:rPr>
          <w:rFonts w:ascii="Times New Roman" w:hAnsi="Times New Roman" w:cs="Times New Roman"/>
          <w:sz w:val="28"/>
          <w:szCs w:val="28"/>
        </w:rPr>
        <w:t>in uno Stato, come il nostro, a diritto amministrativo;</w:t>
      </w:r>
      <w:r w:rsidR="00DD4F35" w:rsidRPr="00DD4F35">
        <w:rPr>
          <w:rFonts w:ascii="Times New Roman" w:hAnsi="Times New Roman" w:cs="Times New Roman"/>
          <w:sz w:val="28"/>
          <w:szCs w:val="28"/>
        </w:rPr>
        <w:t xml:space="preserve"> in un ordinamento cioè in cui il diritto che regola i rapporti tra le pubbliche amministrazioni e le persone, e gli stessi rapporti tra amministrazioni, è </w:t>
      </w:r>
      <w:r w:rsidR="00DD4F35" w:rsidRPr="00182285">
        <w:rPr>
          <w:rFonts w:ascii="Times New Roman" w:hAnsi="Times New Roman" w:cs="Times New Roman"/>
          <w:sz w:val="28"/>
          <w:szCs w:val="28"/>
        </w:rPr>
        <w:t xml:space="preserve">un </w:t>
      </w:r>
      <w:r w:rsidR="00182285" w:rsidRPr="00182285">
        <w:rPr>
          <w:rFonts w:ascii="Times New Roman" w:hAnsi="Times New Roman" w:cs="Times New Roman"/>
          <w:sz w:val="28"/>
          <w:szCs w:val="28"/>
        </w:rPr>
        <w:t>diritto “speciale”?</w:t>
      </w:r>
      <w:r w:rsidR="00DD4F35" w:rsidRPr="00182285">
        <w:rPr>
          <w:rFonts w:ascii="Times New Roman" w:hAnsi="Times New Roman" w:cs="Times New Roman"/>
          <w:sz w:val="28"/>
          <w:szCs w:val="28"/>
        </w:rPr>
        <w:t xml:space="preserve"> </w:t>
      </w:r>
      <w:r w:rsidR="00182285" w:rsidRPr="00182285">
        <w:rPr>
          <w:rFonts w:ascii="Times New Roman" w:hAnsi="Times New Roman" w:cs="Times New Roman"/>
          <w:sz w:val="28"/>
          <w:szCs w:val="28"/>
        </w:rPr>
        <w:t>D</w:t>
      </w:r>
      <w:r w:rsidR="00DD4F35" w:rsidRPr="00182285">
        <w:rPr>
          <w:rFonts w:ascii="Times New Roman" w:hAnsi="Times New Roman" w:cs="Times New Roman"/>
          <w:sz w:val="28"/>
          <w:szCs w:val="28"/>
        </w:rPr>
        <w:t>irei meglio, è un diritto “ordinario” di questi rapporti, distinto dal diritto privato, che assume le vesti di diritto “comune” (solo) ogni qualvolta il soggetto pubblico agisca senza ricorrere ai poteri amministrativi che l’ordinamento gli riconosce: il che avviene talvolta senza distinzione tra soggetti pubblici e privati, e in tal caso il diritto è davvero “comune”, e talaltra facendo</w:t>
      </w:r>
      <w:r w:rsidR="00DD4F35" w:rsidRPr="00DD4F35">
        <w:rPr>
          <w:rFonts w:ascii="Times New Roman" w:hAnsi="Times New Roman" w:cs="Times New Roman"/>
          <w:sz w:val="28"/>
          <w:szCs w:val="28"/>
        </w:rPr>
        <w:t xml:space="preserve"> ricorso a strumenti di diritto privato che tuttavia risentono, nella loro utilizzazione, della “specialità” del soggetto pubblico (e in tal caso parlerei propriamente di diritto “speciale”, rispetto al diritto comune)</w:t>
      </w:r>
      <w:r w:rsidR="00DD4F35" w:rsidRPr="00DD4F35">
        <w:rPr>
          <w:rFonts w:ascii="Times New Roman" w:hAnsi="Times New Roman" w:cs="Times New Roman"/>
          <w:sz w:val="28"/>
          <w:szCs w:val="28"/>
          <w:vertAlign w:val="superscript"/>
        </w:rPr>
        <w:footnoteReference w:id="17"/>
      </w:r>
      <w:r w:rsidR="00DD4F35" w:rsidRPr="00DD4F35">
        <w:rPr>
          <w:rFonts w:ascii="Times New Roman" w:hAnsi="Times New Roman" w:cs="Times New Roman"/>
          <w:sz w:val="28"/>
          <w:szCs w:val="28"/>
        </w:rPr>
        <w:t>.</w:t>
      </w:r>
    </w:p>
    <w:p w:rsidR="00DD4F35" w:rsidRDefault="00DD4F35" w:rsidP="0055424A">
      <w:pPr>
        <w:jc w:val="both"/>
        <w:rPr>
          <w:rFonts w:ascii="Times New Roman" w:hAnsi="Times New Roman" w:cs="Times New Roman"/>
          <w:sz w:val="28"/>
          <w:szCs w:val="28"/>
        </w:rPr>
      </w:pPr>
      <w:r w:rsidRPr="00DD4F35">
        <w:rPr>
          <w:rFonts w:ascii="Times New Roman" w:hAnsi="Times New Roman" w:cs="Times New Roman"/>
          <w:sz w:val="28"/>
          <w:szCs w:val="28"/>
        </w:rPr>
        <w:t xml:space="preserve">In quest’ottica mi sembra da condividere, e da sottolineare, </w:t>
      </w:r>
      <w:r w:rsidRPr="00182285">
        <w:rPr>
          <w:rFonts w:ascii="Times New Roman" w:hAnsi="Times New Roman" w:cs="Times New Roman"/>
          <w:sz w:val="28"/>
          <w:szCs w:val="28"/>
        </w:rPr>
        <w:t xml:space="preserve">la visione “positiva” e dinamica del potere non come posizione di preminenza, ma come “servizio”, </w:t>
      </w:r>
      <w:proofErr w:type="spellStart"/>
      <w:r w:rsidRPr="00182285">
        <w:rPr>
          <w:rFonts w:ascii="Times New Roman" w:hAnsi="Times New Roman" w:cs="Times New Roman"/>
          <w:i/>
          <w:sz w:val="28"/>
          <w:szCs w:val="28"/>
        </w:rPr>
        <w:t>rectius</w:t>
      </w:r>
      <w:proofErr w:type="spellEnd"/>
      <w:r w:rsidRPr="00182285">
        <w:rPr>
          <w:rFonts w:ascii="Times New Roman" w:hAnsi="Times New Roman" w:cs="Times New Roman"/>
          <w:sz w:val="28"/>
          <w:szCs w:val="28"/>
        </w:rPr>
        <w:t>: come posizione di preminenza funzionale, funzionale cioè (e nella misura in cui lo sia) ad assicurare una prestazione “doverosa”, perché volta a tutelare interessi a soddisfazione necessaria</w:t>
      </w:r>
      <w:r w:rsidRPr="00182285">
        <w:rPr>
          <w:rFonts w:ascii="Times New Roman" w:hAnsi="Times New Roman" w:cs="Times New Roman"/>
          <w:sz w:val="28"/>
          <w:szCs w:val="28"/>
          <w:vertAlign w:val="superscript"/>
        </w:rPr>
        <w:footnoteReference w:id="18"/>
      </w:r>
      <w:r w:rsidRPr="00182285">
        <w:rPr>
          <w:rFonts w:ascii="Times New Roman" w:hAnsi="Times New Roman" w:cs="Times New Roman"/>
          <w:sz w:val="28"/>
          <w:szCs w:val="28"/>
        </w:rPr>
        <w:t xml:space="preserve">. </w:t>
      </w:r>
      <w:r w:rsidRPr="00DD4F35">
        <w:rPr>
          <w:rFonts w:ascii="Times New Roman" w:hAnsi="Times New Roman" w:cs="Times New Roman"/>
          <w:sz w:val="28"/>
          <w:szCs w:val="28"/>
        </w:rPr>
        <w:t>E, sempre in questa prospettiva, mi sembra corretto dire che, al pari dei diritti, che ben possono essere conformati –cioè determinati nel contenuto- sulla base di princìpi costituzionali o di legge, anche il potere amministrativo vada “conformandosi”,</w:t>
      </w:r>
    </w:p>
    <w:p w:rsidR="00DD4F35" w:rsidRPr="00182285" w:rsidRDefault="00182285" w:rsidP="00DD4F35">
      <w:pPr>
        <w:jc w:val="both"/>
        <w:rPr>
          <w:rFonts w:ascii="Times New Roman" w:hAnsi="Times New Roman" w:cs="Times New Roman"/>
          <w:sz w:val="28"/>
          <w:szCs w:val="28"/>
        </w:rPr>
      </w:pPr>
      <w:r w:rsidRPr="00182285">
        <w:rPr>
          <w:rFonts w:ascii="Times New Roman" w:hAnsi="Times New Roman" w:cs="Times New Roman"/>
          <w:sz w:val="28"/>
          <w:szCs w:val="28"/>
        </w:rPr>
        <w:lastRenderedPageBreak/>
        <w:t>I</w:t>
      </w:r>
      <w:r w:rsidR="00DD4F35" w:rsidRPr="00182285">
        <w:rPr>
          <w:rFonts w:ascii="Times New Roman" w:hAnsi="Times New Roman" w:cs="Times New Roman"/>
          <w:sz w:val="28"/>
          <w:szCs w:val="28"/>
        </w:rPr>
        <w:t>l diritto amministrativo è un “diritto per” e il relativo potere uno strumento per la realizzazione della persona</w:t>
      </w:r>
      <w:r w:rsidR="00DD4F35" w:rsidRPr="00182285">
        <w:rPr>
          <w:rFonts w:ascii="Times New Roman" w:hAnsi="Times New Roman" w:cs="Times New Roman"/>
          <w:sz w:val="28"/>
          <w:szCs w:val="28"/>
          <w:vertAlign w:val="superscript"/>
        </w:rPr>
        <w:footnoteReference w:id="19"/>
      </w:r>
      <w:r w:rsidR="00DD4F35" w:rsidRPr="00182285">
        <w:rPr>
          <w:rFonts w:ascii="Times New Roman" w:hAnsi="Times New Roman" w:cs="Times New Roman"/>
          <w:sz w:val="28"/>
          <w:szCs w:val="28"/>
        </w:rPr>
        <w:t xml:space="preserve">, il mezzo per rimuovere gli ostacoli di cui all’art. 3 </w:t>
      </w:r>
      <w:proofErr w:type="spellStart"/>
      <w:r w:rsidR="00DD4F35" w:rsidRPr="00182285">
        <w:rPr>
          <w:rFonts w:ascii="Times New Roman" w:hAnsi="Times New Roman" w:cs="Times New Roman"/>
          <w:sz w:val="28"/>
          <w:szCs w:val="28"/>
        </w:rPr>
        <w:t>Cost</w:t>
      </w:r>
      <w:proofErr w:type="spellEnd"/>
      <w:r w:rsidR="00DD4F35" w:rsidRPr="00182285">
        <w:rPr>
          <w:rFonts w:ascii="Times New Roman" w:hAnsi="Times New Roman" w:cs="Times New Roman"/>
          <w:sz w:val="28"/>
          <w:szCs w:val="28"/>
        </w:rPr>
        <w:t>..</w:t>
      </w:r>
      <w:r w:rsidR="00DD4F35" w:rsidRPr="00DD4F35">
        <w:rPr>
          <w:rFonts w:ascii="Times New Roman" w:hAnsi="Times New Roman" w:cs="Times New Roman"/>
          <w:sz w:val="28"/>
          <w:szCs w:val="28"/>
        </w:rPr>
        <w:t xml:space="preserve"> Sicché, in particolare, “in un momento in cui il diritto amministrativo era ancora concepito nella cornice della dialettica tra autorità e libertà…L’amministrazione non è […] in opposizione all’individuo, l’autorità repressiva; ma è il veicolo di alimentazione della persona, di perseguimento di fini sociali e di promozione della sussidiarietà orizzontale: </w:t>
      </w:r>
      <w:r w:rsidR="00DD4F35" w:rsidRPr="00182285">
        <w:rPr>
          <w:rFonts w:ascii="Times New Roman" w:hAnsi="Times New Roman" w:cs="Times New Roman"/>
          <w:sz w:val="28"/>
          <w:szCs w:val="28"/>
        </w:rPr>
        <w:t>è, pertanto, al servizio della comunità”</w:t>
      </w:r>
      <w:r w:rsidR="00DD4F35" w:rsidRPr="00182285">
        <w:rPr>
          <w:rFonts w:ascii="Times New Roman" w:hAnsi="Times New Roman" w:cs="Times New Roman"/>
          <w:sz w:val="28"/>
          <w:szCs w:val="28"/>
          <w:vertAlign w:val="superscript"/>
        </w:rPr>
        <w:footnoteReference w:id="20"/>
      </w:r>
      <w:r w:rsidR="00DD4F35" w:rsidRPr="00182285">
        <w:rPr>
          <w:rFonts w:ascii="Times New Roman" w:hAnsi="Times New Roman" w:cs="Times New Roman"/>
          <w:sz w:val="28"/>
          <w:szCs w:val="28"/>
        </w:rPr>
        <w:t xml:space="preserve">. </w:t>
      </w:r>
    </w:p>
    <w:p w:rsidR="00DD4F35" w:rsidRPr="00182285" w:rsidRDefault="00DD4F35" w:rsidP="00DD4F35">
      <w:pPr>
        <w:jc w:val="both"/>
        <w:rPr>
          <w:rFonts w:ascii="Times New Roman" w:hAnsi="Times New Roman" w:cs="Times New Roman"/>
          <w:sz w:val="28"/>
          <w:szCs w:val="28"/>
        </w:rPr>
      </w:pPr>
      <w:proofErr w:type="gramStart"/>
      <w:r w:rsidRPr="00182285">
        <w:rPr>
          <w:rFonts w:ascii="Times New Roman" w:hAnsi="Times New Roman" w:cs="Times New Roman"/>
          <w:sz w:val="28"/>
          <w:szCs w:val="28"/>
        </w:rPr>
        <w:t>E’</w:t>
      </w:r>
      <w:proofErr w:type="gramEnd"/>
      <w:r w:rsidRPr="00182285">
        <w:rPr>
          <w:rFonts w:ascii="Times New Roman" w:hAnsi="Times New Roman" w:cs="Times New Roman"/>
          <w:sz w:val="28"/>
          <w:szCs w:val="28"/>
        </w:rPr>
        <w:t xml:space="preserve"> in questa prospettiva che vanno inquadrati dunque i poteri amministrativi. Il che ne determina il tasso di trasformazione, svincolati come sono dalla originaria logica di supremazia da circondare di limiti e tutele, e proiettati in una logica proattiva in cui </w:t>
      </w:r>
      <w:r w:rsidRPr="00182285">
        <w:rPr>
          <w:rFonts w:ascii="Times New Roman" w:hAnsi="Times New Roman" w:cs="Times New Roman"/>
          <w:sz w:val="28"/>
          <w:szCs w:val="28"/>
          <w:u w:val="single"/>
        </w:rPr>
        <w:t>la posizione di preminenza non può andare disgiunta dalla doverosità dell’esercizio delle funzioni</w:t>
      </w:r>
      <w:r w:rsidRPr="00182285">
        <w:rPr>
          <w:rFonts w:ascii="Times New Roman" w:hAnsi="Times New Roman" w:cs="Times New Roman"/>
          <w:sz w:val="28"/>
          <w:szCs w:val="28"/>
        </w:rPr>
        <w:t xml:space="preserve">, </w:t>
      </w:r>
      <w:r w:rsidRPr="00182285">
        <w:rPr>
          <w:rFonts w:ascii="Times New Roman" w:hAnsi="Times New Roman" w:cs="Times New Roman"/>
          <w:sz w:val="28"/>
          <w:szCs w:val="28"/>
          <w:u w:val="single"/>
        </w:rPr>
        <w:t>ogniqualvolta l’esercizio della funzione serva a quelle finalità, di derivazione costituzionale, che sono causa e fondamento dell’attribuzione del potere, e che quindi ne costituiscono la legittimazione</w:t>
      </w:r>
      <w:r w:rsidRPr="00182285">
        <w:rPr>
          <w:rFonts w:ascii="Times New Roman" w:hAnsi="Times New Roman" w:cs="Times New Roman"/>
          <w:sz w:val="28"/>
          <w:szCs w:val="28"/>
        </w:rPr>
        <w:t>.</w:t>
      </w:r>
    </w:p>
    <w:p w:rsidR="00DD4F35" w:rsidRPr="00182285" w:rsidRDefault="00DD4F35" w:rsidP="00DD4F35">
      <w:pPr>
        <w:jc w:val="both"/>
        <w:rPr>
          <w:rFonts w:ascii="Times New Roman" w:hAnsi="Times New Roman" w:cs="Times New Roman"/>
          <w:sz w:val="28"/>
          <w:szCs w:val="28"/>
        </w:rPr>
      </w:pPr>
      <w:r w:rsidRPr="00182285">
        <w:rPr>
          <w:rFonts w:ascii="Times New Roman" w:hAnsi="Times New Roman" w:cs="Times New Roman"/>
          <w:sz w:val="28"/>
          <w:szCs w:val="28"/>
        </w:rPr>
        <w:t xml:space="preserve">Il potere amministrativo è quindi funzionale al servizio della persona. Ma, più in generale, </w:t>
      </w:r>
      <w:r w:rsidRPr="00182285">
        <w:rPr>
          <w:rFonts w:ascii="Times New Roman" w:hAnsi="Times New Roman" w:cs="Times New Roman"/>
          <w:sz w:val="28"/>
          <w:szCs w:val="28"/>
          <w:u w:val="single"/>
        </w:rPr>
        <w:t>l’intermediazione pubblica</w:t>
      </w:r>
      <w:r w:rsidRPr="00182285">
        <w:rPr>
          <w:rFonts w:ascii="Times New Roman" w:hAnsi="Times New Roman" w:cs="Times New Roman"/>
          <w:sz w:val="28"/>
          <w:szCs w:val="28"/>
        </w:rPr>
        <w:t xml:space="preserve"> è richiesta, e configurata in concreto dalla legge, ogniqualvolta il potere amministrativo sia necessario per realizzare quelle finalità che il Costituente ha ritenuto necessarie per la </w:t>
      </w:r>
      <w:proofErr w:type="gramStart"/>
      <w:r w:rsidRPr="00182285">
        <w:rPr>
          <w:rFonts w:ascii="Times New Roman" w:hAnsi="Times New Roman" w:cs="Times New Roman"/>
          <w:i/>
          <w:sz w:val="28"/>
          <w:szCs w:val="28"/>
        </w:rPr>
        <w:t xml:space="preserve">concretizzazione </w:t>
      </w:r>
      <w:r w:rsidRPr="00182285">
        <w:rPr>
          <w:rFonts w:ascii="Times New Roman" w:hAnsi="Times New Roman" w:cs="Times New Roman"/>
          <w:sz w:val="28"/>
          <w:szCs w:val="28"/>
        </w:rPr>
        <w:t xml:space="preserve"> di</w:t>
      </w:r>
      <w:proofErr w:type="gramEnd"/>
      <w:r w:rsidRPr="00182285">
        <w:rPr>
          <w:rFonts w:ascii="Times New Roman" w:hAnsi="Times New Roman" w:cs="Times New Roman"/>
          <w:sz w:val="28"/>
          <w:szCs w:val="28"/>
        </w:rPr>
        <w:t xml:space="preserve"> quella che chiameremmo una democrazia amministrativa</w:t>
      </w:r>
      <w:r w:rsidR="00182285" w:rsidRPr="00182285">
        <w:rPr>
          <w:rFonts w:ascii="Times New Roman" w:hAnsi="Times New Roman" w:cs="Times New Roman"/>
          <w:sz w:val="28"/>
          <w:szCs w:val="28"/>
        </w:rPr>
        <w:t>.</w:t>
      </w:r>
    </w:p>
    <w:p w:rsidR="00182285" w:rsidRPr="00182285" w:rsidRDefault="00182285" w:rsidP="00DD4F35">
      <w:pPr>
        <w:jc w:val="both"/>
        <w:rPr>
          <w:rFonts w:ascii="Times New Roman" w:hAnsi="Times New Roman" w:cs="Times New Roman"/>
          <w:sz w:val="28"/>
          <w:szCs w:val="28"/>
        </w:rPr>
      </w:pPr>
      <w:r w:rsidRPr="00182285">
        <w:rPr>
          <w:rFonts w:ascii="Times New Roman" w:hAnsi="Times New Roman" w:cs="Times New Roman"/>
          <w:sz w:val="28"/>
          <w:szCs w:val="28"/>
        </w:rPr>
        <w:t>Con queste trasformazioni del potere pubblico è chiamato a confrontarsi il giudice amministrativo, nell’ottica di fornire effettività e pienezza di tutela. Di queste trasformazioni deve tener conto la Corte regolatrice.</w:t>
      </w:r>
    </w:p>
    <w:p w:rsidR="000F2452" w:rsidRPr="0055424A" w:rsidRDefault="000F2452" w:rsidP="00DD4F35">
      <w:pPr>
        <w:jc w:val="both"/>
        <w:rPr>
          <w:rFonts w:ascii="Times New Roman" w:hAnsi="Times New Roman" w:cs="Times New Roman"/>
          <w:sz w:val="28"/>
          <w:szCs w:val="28"/>
        </w:rPr>
      </w:pPr>
    </w:p>
    <w:sectPr w:rsidR="000F2452" w:rsidRPr="0055424A" w:rsidSect="00A32408">
      <w:footerReference w:type="default" r:id="rId8"/>
      <w:pgSz w:w="11906" w:h="16838" w:code="9"/>
      <w:pgMar w:top="1134" w:right="1134" w:bottom="1134"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4A" w:rsidRDefault="0055424A" w:rsidP="0055424A">
      <w:pPr>
        <w:spacing w:after="0" w:line="240" w:lineRule="auto"/>
      </w:pPr>
      <w:r>
        <w:separator/>
      </w:r>
    </w:p>
  </w:endnote>
  <w:endnote w:type="continuationSeparator" w:id="0">
    <w:p w:rsidR="0055424A" w:rsidRDefault="0055424A" w:rsidP="0055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765728"/>
      <w:docPartObj>
        <w:docPartGallery w:val="Page Numbers (Bottom of Page)"/>
        <w:docPartUnique/>
      </w:docPartObj>
    </w:sdtPr>
    <w:sdtEndPr/>
    <w:sdtContent>
      <w:p w:rsidR="0055424A" w:rsidRDefault="0055424A">
        <w:pPr>
          <w:pStyle w:val="Pidipagina"/>
          <w:jc w:val="right"/>
        </w:pPr>
        <w:r>
          <w:fldChar w:fldCharType="begin"/>
        </w:r>
        <w:r>
          <w:instrText>PAGE   \* MERGEFORMAT</w:instrText>
        </w:r>
        <w:r>
          <w:fldChar w:fldCharType="separate"/>
        </w:r>
        <w:r w:rsidR="0089698A">
          <w:rPr>
            <w:noProof/>
          </w:rPr>
          <w:t>1</w:t>
        </w:r>
        <w:r>
          <w:fldChar w:fldCharType="end"/>
        </w:r>
      </w:p>
    </w:sdtContent>
  </w:sdt>
  <w:p w:rsidR="0055424A" w:rsidRDefault="005542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4A" w:rsidRDefault="0055424A" w:rsidP="0055424A">
      <w:pPr>
        <w:spacing w:after="0" w:line="240" w:lineRule="auto"/>
      </w:pPr>
      <w:r>
        <w:separator/>
      </w:r>
    </w:p>
  </w:footnote>
  <w:footnote w:type="continuationSeparator" w:id="0">
    <w:p w:rsidR="0055424A" w:rsidRDefault="0055424A" w:rsidP="0055424A">
      <w:pPr>
        <w:spacing w:after="0" w:line="240" w:lineRule="auto"/>
      </w:pPr>
      <w:r>
        <w:continuationSeparator/>
      </w:r>
    </w:p>
  </w:footnote>
  <w:footnote w:id="1">
    <w:p w:rsidR="0089698A" w:rsidRDefault="0089698A">
      <w:pPr>
        <w:pStyle w:val="Testonotaapidipagina"/>
      </w:pPr>
      <w:r>
        <w:rPr>
          <w:rStyle w:val="Rimandonotaapidipagina"/>
        </w:rPr>
        <w:footnoteRef/>
      </w:r>
      <w:r>
        <w:t xml:space="preserve"> Trattasi dell’intervento alla tavola rotonda tenuto all’incontro sul </w:t>
      </w:r>
      <w:r w:rsidRPr="0089698A">
        <w:rPr>
          <w:i/>
        </w:rPr>
        <w:t>Dialogo tra le giurisdizioni</w:t>
      </w:r>
      <w:r>
        <w:t>, organizzato il 15 novembre 2023 a Palazzo Spada, dall’Ufficio studi della giustizia amministrativa e la Scuola Superiore della Magistratura. Il testo è rimasto immutato nel suo stile discorsivo, con l’aggiunta di qualche nota.</w:t>
      </w:r>
      <w:bookmarkStart w:id="0" w:name="_GoBack"/>
      <w:bookmarkEnd w:id="0"/>
    </w:p>
  </w:footnote>
  <w:footnote w:id="2">
    <w:p w:rsidR="004B1BC9" w:rsidRDefault="004B1BC9">
      <w:pPr>
        <w:pStyle w:val="Testonotaapidipagina"/>
      </w:pPr>
      <w:r>
        <w:rPr>
          <w:rStyle w:val="Rimandonotaapidipagina"/>
        </w:rPr>
        <w:footnoteRef/>
      </w:r>
      <w:r>
        <w:t xml:space="preserve"> Per tale ordine di idee, cfr. A. Travi</w:t>
      </w:r>
      <w:r>
        <w:rPr>
          <w:sz w:val="22"/>
          <w:szCs w:val="22"/>
        </w:rPr>
        <w:t xml:space="preserve">, </w:t>
      </w:r>
      <w:r w:rsidRPr="004B1BC9">
        <w:rPr>
          <w:i/>
        </w:rPr>
        <w:t>Tipicità degli atti e potere amministrativo</w:t>
      </w:r>
      <w:r w:rsidRPr="004B1BC9">
        <w:t xml:space="preserve">, in </w:t>
      </w:r>
      <w:proofErr w:type="spellStart"/>
      <w:r w:rsidRPr="004B1BC9">
        <w:rPr>
          <w:i/>
        </w:rPr>
        <w:t>Jus</w:t>
      </w:r>
      <w:proofErr w:type="spellEnd"/>
      <w:r w:rsidRPr="004B1BC9">
        <w:t xml:space="preserve"> 2020, 529 ss., spec.532</w:t>
      </w:r>
    </w:p>
  </w:footnote>
  <w:footnote w:id="3">
    <w:p w:rsidR="0055424A" w:rsidRDefault="0055424A" w:rsidP="0055424A">
      <w:pPr>
        <w:pStyle w:val="Testonotaapidipagina"/>
      </w:pPr>
      <w:r>
        <w:rPr>
          <w:rStyle w:val="Rimandonotaapidipagina"/>
        </w:rPr>
        <w:footnoteRef/>
      </w:r>
      <w:r>
        <w:t xml:space="preserve"> Il che non esclude che anche la tutela di alcune libertà possano richiedere l’intervento attivo dello Stato, cioè dell’amministrazione, come avviene, per esempio, per la libertà di riunione rispetto all’esigenza di consentire spazi pubblici per manifestazioni</w:t>
      </w:r>
      <w:r w:rsidR="00F74D19">
        <w:t>.</w:t>
      </w:r>
    </w:p>
  </w:footnote>
  <w:footnote w:id="4">
    <w:p w:rsidR="0055424A" w:rsidRDefault="0055424A" w:rsidP="0055424A">
      <w:pPr>
        <w:pStyle w:val="Testonotaapidipagina"/>
      </w:pPr>
      <w:r>
        <w:rPr>
          <w:rStyle w:val="Rimandonotaapidipagina"/>
        </w:rPr>
        <w:footnoteRef/>
      </w:r>
      <w:r>
        <w:t xml:space="preserve"> </w:t>
      </w:r>
      <w:proofErr w:type="spellStart"/>
      <w:proofErr w:type="gramStart"/>
      <w:r>
        <w:t>G.Rossi</w:t>
      </w:r>
      <w:proofErr w:type="spellEnd"/>
      <w:proofErr w:type="gramEnd"/>
      <w:r>
        <w:t xml:space="preserve">, </w:t>
      </w:r>
      <w:r>
        <w:rPr>
          <w:i/>
        </w:rPr>
        <w:t xml:space="preserve">Guida alla lettura: linee di un nuovo diritto amministrativo, </w:t>
      </w:r>
      <w:r w:rsidRPr="00E42DFF">
        <w:t>in</w:t>
      </w:r>
      <w:r>
        <w:rPr>
          <w:i/>
        </w:rPr>
        <w:t xml:space="preserve"> Vecchie e nuove certezze nel diritto amministrativo</w:t>
      </w:r>
      <w:r w:rsidRPr="00E42DFF">
        <w:t>, Roma 2021, 17</w:t>
      </w:r>
      <w:r>
        <w:rPr>
          <w:i/>
        </w:rPr>
        <w:t xml:space="preserve"> ss..</w:t>
      </w:r>
      <w:r>
        <w:t xml:space="preserve"> Sul punto, di notevole interesse per cogliere gli elementi e le ragioni della “trasformazione del potere”, dello stesso autore, </w:t>
      </w:r>
      <w:proofErr w:type="spellStart"/>
      <w:r>
        <w:t>vd</w:t>
      </w:r>
      <w:proofErr w:type="spellEnd"/>
      <w:r>
        <w:t xml:space="preserve">. </w:t>
      </w:r>
      <w:r w:rsidRPr="00D07EDB">
        <w:rPr>
          <w:i/>
        </w:rPr>
        <w:t>Princìpi di diritto amministrativo</w:t>
      </w:r>
      <w:r>
        <w:t xml:space="preserve">, Torino 2010, spec. Cap. I, nonché </w:t>
      </w:r>
      <w:proofErr w:type="spellStart"/>
      <w:proofErr w:type="gramStart"/>
      <w:r>
        <w:t>F.Goggiamani</w:t>
      </w:r>
      <w:proofErr w:type="spellEnd"/>
      <w:proofErr w:type="gramEnd"/>
      <w:r>
        <w:t xml:space="preserve">, </w:t>
      </w:r>
      <w:r w:rsidRPr="00E42DFF">
        <w:rPr>
          <w:i/>
        </w:rPr>
        <w:t>La doverosità della pubblica amministrazione</w:t>
      </w:r>
      <w:r>
        <w:t xml:space="preserve">, Torino 2005, la quale osserva (p.6): “Solo se si recupera la posizione del dovere quale </w:t>
      </w:r>
      <w:proofErr w:type="spellStart"/>
      <w:r w:rsidRPr="00317947">
        <w:rPr>
          <w:i/>
        </w:rPr>
        <w:t>prius</w:t>
      </w:r>
      <w:proofErr w:type="spellEnd"/>
      <w:r>
        <w:t xml:space="preserve"> logico e quindi, simultaneamente. Di causa e scopo del potere può derivare un interesse maggiore per la doverosità, che in questi termini vincola la potestà da due estremi: l’amministrazione più che detentrice di un potere vincolato nel fine è obbligata d</w:t>
      </w:r>
      <w:r w:rsidR="00AC71F0">
        <w:t>a</w:t>
      </w:r>
      <w:r>
        <w:t xml:space="preserve"> un dovere eventualmente potestativo nel mezzo”</w:t>
      </w:r>
      <w:r w:rsidR="00F74D19">
        <w:t>.</w:t>
      </w:r>
    </w:p>
  </w:footnote>
  <w:footnote w:id="5">
    <w:p w:rsidR="009B180E" w:rsidRDefault="009B180E">
      <w:pPr>
        <w:pStyle w:val="Testonotaapidipagina"/>
      </w:pPr>
      <w:r>
        <w:rPr>
          <w:rStyle w:val="Rimandonotaapidipagina"/>
        </w:rPr>
        <w:footnoteRef/>
      </w:r>
      <w:r>
        <w:t xml:space="preserve"> In Francia, per esempio, a regolare la giurisdizione è preposto un Tribunale dei conflitti a composizione </w:t>
      </w:r>
      <w:proofErr w:type="spellStart"/>
      <w:r>
        <w:t>mita</w:t>
      </w:r>
      <w:proofErr w:type="spellEnd"/>
      <w:r>
        <w:t xml:space="preserve"> e paritaria tra giudici del Giudiziario e magistrati del </w:t>
      </w:r>
      <w:proofErr w:type="spellStart"/>
      <w:r w:rsidRPr="00F74D19">
        <w:rPr>
          <w:i/>
        </w:rPr>
        <w:t>Conseil</w:t>
      </w:r>
      <w:proofErr w:type="spellEnd"/>
      <w:r w:rsidRPr="00F74D19">
        <w:rPr>
          <w:i/>
        </w:rPr>
        <w:t xml:space="preserve"> d’</w:t>
      </w:r>
      <w:proofErr w:type="spellStart"/>
      <w:r w:rsidRPr="00F74D19">
        <w:rPr>
          <w:i/>
        </w:rPr>
        <w:t>Etat</w:t>
      </w:r>
      <w:proofErr w:type="spellEnd"/>
      <w:r>
        <w:t xml:space="preserve">. In altri sistemi, la materia </w:t>
      </w:r>
      <w:proofErr w:type="spellStart"/>
      <w:r>
        <w:t>el</w:t>
      </w:r>
      <w:proofErr w:type="spellEnd"/>
      <w:r>
        <w:t xml:space="preserve"> conflitto non si pone, vigendo un criterio di attribuzione della giurisdizione fondato sulla materia o sulla presenza dell’amministraz</w:t>
      </w:r>
      <w:r w:rsidR="00F74D19">
        <w:t>ione nel contenzioso (Germania).</w:t>
      </w:r>
    </w:p>
  </w:footnote>
  <w:footnote w:id="6">
    <w:p w:rsidR="0055424A" w:rsidRDefault="0055424A" w:rsidP="0055424A">
      <w:pPr>
        <w:pStyle w:val="Testonotaapidipagina"/>
      </w:pPr>
      <w:r>
        <w:rPr>
          <w:rStyle w:val="Rimandonotaapidipagina"/>
        </w:rPr>
        <w:footnoteRef/>
      </w:r>
      <w:r>
        <w:t xml:space="preserve"> Per tale ordine di idee, cfr., anche per i richiami, </w:t>
      </w:r>
      <w:proofErr w:type="spellStart"/>
      <w:proofErr w:type="gramStart"/>
      <w:r>
        <w:t>C.Acocella</w:t>
      </w:r>
      <w:proofErr w:type="spellEnd"/>
      <w:proofErr w:type="gramEnd"/>
      <w:r>
        <w:t>,</w:t>
      </w:r>
      <w:r w:rsidR="00AC71F0" w:rsidRPr="00AC71F0">
        <w:rPr>
          <w:i/>
          <w:sz w:val="22"/>
          <w:szCs w:val="22"/>
        </w:rPr>
        <w:t xml:space="preserve"> </w:t>
      </w:r>
      <w:r w:rsidR="00AC71F0" w:rsidRPr="00AC71F0">
        <w:rPr>
          <w:i/>
        </w:rPr>
        <w:t>Contributo allo studio dell’effettività dei diritti sociali</w:t>
      </w:r>
      <w:r w:rsidR="00AC71F0" w:rsidRPr="00AC71F0">
        <w:t>, Napoli 2022</w:t>
      </w:r>
      <w:r>
        <w:t>., 166 ss.</w:t>
      </w:r>
    </w:p>
  </w:footnote>
  <w:footnote w:id="7">
    <w:p w:rsidR="0055424A" w:rsidRDefault="0055424A" w:rsidP="0055424A">
      <w:pPr>
        <w:pStyle w:val="Testonotaapidipagina"/>
      </w:pPr>
      <w:r>
        <w:rPr>
          <w:rStyle w:val="Rimandonotaapidipagina"/>
        </w:rPr>
        <w:footnoteRef/>
      </w:r>
      <w:r>
        <w:t xml:space="preserve"> </w:t>
      </w:r>
      <w:proofErr w:type="spellStart"/>
      <w:r>
        <w:t>C.Acocella</w:t>
      </w:r>
      <w:proofErr w:type="spellEnd"/>
      <w:r>
        <w:t xml:space="preserve">, </w:t>
      </w:r>
      <w:r w:rsidRPr="009045E4">
        <w:rPr>
          <w:i/>
        </w:rPr>
        <w:t>op.cit.,</w:t>
      </w:r>
      <w:r>
        <w:t xml:space="preserve"> 170, sottolinea come questa impostazione sia idonea “a curvare la strumentalità dell’interesse pubblico sull’interesse della persona e sulla sua soddisfazione”, richiamando quella corrente dottrinaria che si </w:t>
      </w:r>
      <w:proofErr w:type="spellStart"/>
      <w:r>
        <w:t>rifa</w:t>
      </w:r>
      <w:proofErr w:type="spellEnd"/>
      <w:r>
        <w:t xml:space="preserve"> a </w:t>
      </w:r>
      <w:proofErr w:type="spellStart"/>
      <w:proofErr w:type="gramStart"/>
      <w:r>
        <w:t>U.Allegretti</w:t>
      </w:r>
      <w:proofErr w:type="spellEnd"/>
      <w:proofErr w:type="gramEnd"/>
      <w:r>
        <w:t xml:space="preserve">, </w:t>
      </w:r>
      <w:r w:rsidRPr="009045E4">
        <w:rPr>
          <w:i/>
        </w:rPr>
        <w:t xml:space="preserve">Pubblica </w:t>
      </w:r>
      <w:proofErr w:type="spellStart"/>
      <w:r w:rsidRPr="009045E4">
        <w:rPr>
          <w:i/>
        </w:rPr>
        <w:t>amministarzione</w:t>
      </w:r>
      <w:proofErr w:type="spellEnd"/>
      <w:r w:rsidRPr="009045E4">
        <w:rPr>
          <w:i/>
        </w:rPr>
        <w:t xml:space="preserve"> e ordinamento democratico</w:t>
      </w:r>
      <w:r>
        <w:t xml:space="preserve">, in </w:t>
      </w:r>
      <w:r w:rsidRPr="009045E4">
        <w:rPr>
          <w:i/>
        </w:rPr>
        <w:t xml:space="preserve">Foro </w:t>
      </w:r>
      <w:proofErr w:type="spellStart"/>
      <w:r w:rsidRPr="009045E4">
        <w:rPr>
          <w:i/>
        </w:rPr>
        <w:t>it</w:t>
      </w:r>
      <w:proofErr w:type="spellEnd"/>
      <w:r w:rsidRPr="009045E4">
        <w:rPr>
          <w:i/>
        </w:rPr>
        <w:t>.</w:t>
      </w:r>
      <w:r>
        <w:t xml:space="preserve"> 1984, 206 e </w:t>
      </w:r>
      <w:proofErr w:type="spellStart"/>
      <w:r>
        <w:t>L.</w:t>
      </w:r>
      <w:proofErr w:type="gramStart"/>
      <w:r>
        <w:t>R.Perfetti</w:t>
      </w:r>
      <w:proofErr w:type="spellEnd"/>
      <w:proofErr w:type="gramEnd"/>
      <w:r>
        <w:t xml:space="preserve">, </w:t>
      </w:r>
      <w:r w:rsidRPr="009045E4">
        <w:rPr>
          <w:i/>
        </w:rPr>
        <w:t>I diritti sociali. Sui diritti fondamentali come esercizio della sovranità popolare nel rapporto con l’autorità</w:t>
      </w:r>
      <w:r>
        <w:t xml:space="preserve">, in </w:t>
      </w:r>
      <w:proofErr w:type="spellStart"/>
      <w:r w:rsidRPr="009045E4">
        <w:rPr>
          <w:i/>
        </w:rPr>
        <w:t>Dir.pubbl</w:t>
      </w:r>
      <w:proofErr w:type="spellEnd"/>
      <w:r>
        <w:t>. 1/2013, 61</w:t>
      </w:r>
      <w:proofErr w:type="gramStart"/>
      <w:r>
        <w:t>ss..</w:t>
      </w:r>
      <w:proofErr w:type="gramEnd"/>
      <w:r>
        <w:t xml:space="preserve"> In tale ottica, </w:t>
      </w:r>
      <w:proofErr w:type="spellStart"/>
      <w:proofErr w:type="gramStart"/>
      <w:r>
        <w:t>S.Perongini</w:t>
      </w:r>
      <w:proofErr w:type="spellEnd"/>
      <w:proofErr w:type="gramEnd"/>
      <w:r>
        <w:t xml:space="preserve">, </w:t>
      </w:r>
      <w:r w:rsidRPr="009045E4">
        <w:rPr>
          <w:i/>
        </w:rPr>
        <w:t>Teoria e dogmatica del provvedimento amministrativo</w:t>
      </w:r>
      <w:r>
        <w:t>, Torino 2016, sottolinea la trasformazione del provvedimento in strumento idoneo ad assolvere alla funzione prestazionale del diritto nonché in strumento di sintesi della dialettica tra autorità e uguaglianza più che tra libertà e autorità</w:t>
      </w:r>
    </w:p>
  </w:footnote>
  <w:footnote w:id="8">
    <w:p w:rsidR="0055424A" w:rsidRPr="00354285" w:rsidRDefault="0055424A" w:rsidP="0055424A">
      <w:pPr>
        <w:pStyle w:val="Testonotaapidipagina"/>
        <w:rPr>
          <w:i/>
        </w:rPr>
      </w:pPr>
      <w:r>
        <w:rPr>
          <w:rStyle w:val="Rimandonotaapidipagina"/>
        </w:rPr>
        <w:footnoteRef/>
      </w:r>
      <w:r>
        <w:t xml:space="preserve"> In tal senso, </w:t>
      </w:r>
      <w:r w:rsidR="00F74D19">
        <w:t>a un recente convegno a Palermo sui diritti fondamentali,</w:t>
      </w:r>
      <w:r>
        <w:t xml:space="preserve"> </w:t>
      </w:r>
      <w:proofErr w:type="spellStart"/>
      <w:proofErr w:type="gramStart"/>
      <w:r>
        <w:t>N.Pignatelli</w:t>
      </w:r>
      <w:proofErr w:type="spellEnd"/>
      <w:proofErr w:type="gramEnd"/>
      <w:r>
        <w:t xml:space="preserve">, </w:t>
      </w:r>
      <w:r w:rsidRPr="00354285">
        <w:rPr>
          <w:i/>
        </w:rPr>
        <w:t>I diritti inviolabili nel riparto di giurisdizione: la resistenza di un “falso” costituzionale</w:t>
      </w:r>
    </w:p>
  </w:footnote>
  <w:footnote w:id="9">
    <w:p w:rsidR="003C5106" w:rsidRDefault="003C5106" w:rsidP="003C5106">
      <w:pPr>
        <w:pStyle w:val="Testonotaapidipagina"/>
      </w:pPr>
      <w:r>
        <w:rPr>
          <w:rStyle w:val="Rimandonotaapidipagina"/>
        </w:rPr>
        <w:footnoteRef/>
      </w:r>
      <w:r>
        <w:t xml:space="preserve"> </w:t>
      </w:r>
      <w:proofErr w:type="gramStart"/>
      <w:r>
        <w:t>E’</w:t>
      </w:r>
      <w:proofErr w:type="gramEnd"/>
      <w:r>
        <w:t xml:space="preserve"> il caso, per esempio, di un bando che discrimini, per sesso, per qualità personali o per residenza. Dalla partecipazione a u</w:t>
      </w:r>
      <w:r w:rsidR="00182285">
        <w:t xml:space="preserve">n concorso pubblico. </w:t>
      </w:r>
      <w:proofErr w:type="spellStart"/>
      <w:r w:rsidR="00182285">
        <w:t>Vd</w:t>
      </w:r>
      <w:proofErr w:type="spellEnd"/>
      <w:r w:rsidR="00182285">
        <w:t xml:space="preserve">. </w:t>
      </w:r>
      <w:proofErr w:type="spellStart"/>
      <w:r w:rsidR="00182285">
        <w:t>Cass</w:t>
      </w:r>
      <w:proofErr w:type="spellEnd"/>
      <w:r w:rsidR="00182285">
        <w:t>. n</w:t>
      </w:r>
      <w:r>
        <w:t>. 7186 del 2011</w:t>
      </w:r>
    </w:p>
  </w:footnote>
  <w:footnote w:id="10">
    <w:p w:rsidR="00415F69" w:rsidRPr="00415F69" w:rsidRDefault="00415F69" w:rsidP="00415F69">
      <w:pPr>
        <w:pStyle w:val="Testonotaapidipagina"/>
      </w:pPr>
      <w:r>
        <w:rPr>
          <w:rStyle w:val="Rimandonotaapidipagina"/>
        </w:rPr>
        <w:footnoteRef/>
      </w:r>
      <w:r>
        <w:t xml:space="preserve"> </w:t>
      </w:r>
      <w:r w:rsidRPr="00415F69">
        <w:t>Ma il fenomeno non è estraneo al diritto soggettivo (</w:t>
      </w:r>
      <w:proofErr w:type="spellStart"/>
      <w:r w:rsidRPr="00415F69">
        <w:t>Nicolussi</w:t>
      </w:r>
      <w:proofErr w:type="spellEnd"/>
      <w:r w:rsidRPr="00415F69">
        <w:t xml:space="preserve">). La struttura stessa del diritto soggettivo –la cui unitarietà è stata posta in crisi sin dai tempi di Barbero sulla base della differenza strutturale e funzionale tra diritti assoluti, diritti reali e diritti di credito- è stata ridisegnata alla luce del principio di solidarietà che, con l’abbandono del modello quiritario, “inserisce un collegamento tra sfera individuale e dimensione collettiva che conferisce effetti conformativi al contenuto del diritto”. Oggi, ma non da oggi, esistono tanti diritti soggettivi conformati sui diversi interessi (“beni” nell’accezione del </w:t>
      </w:r>
      <w:proofErr w:type="spellStart"/>
      <w:r w:rsidRPr="00415F69">
        <w:t>Pugliatti</w:t>
      </w:r>
      <w:proofErr w:type="spellEnd"/>
      <w:r w:rsidRPr="00415F69">
        <w:t xml:space="preserve">) inerenti a un oggetto (la “cosa” per </w:t>
      </w:r>
      <w:proofErr w:type="spellStart"/>
      <w:r w:rsidRPr="00415F69">
        <w:t>Pugliatti</w:t>
      </w:r>
      <w:proofErr w:type="spellEnd"/>
      <w:r w:rsidRPr="00415F69">
        <w:t>).</w:t>
      </w:r>
    </w:p>
    <w:p w:rsidR="00415F69" w:rsidRDefault="00415F69">
      <w:pPr>
        <w:pStyle w:val="Testonotaapidipagina"/>
      </w:pPr>
    </w:p>
  </w:footnote>
  <w:footnote w:id="11">
    <w:p w:rsidR="003C5106" w:rsidRDefault="003C5106" w:rsidP="003C5106">
      <w:pPr>
        <w:pStyle w:val="Testonotaapidipagina"/>
      </w:pPr>
      <w:r>
        <w:rPr>
          <w:rStyle w:val="Rimandonotaapidipagina"/>
        </w:rPr>
        <w:footnoteRef/>
      </w:r>
      <w:r>
        <w:t xml:space="preserve"> Non può qui essere affrontata la controversa questione della natura delle posizioni giuridiche soggettive in ragione della natura vincolata o discrezionale del potere, su cui, per ampi richiami, da ultimo, </w:t>
      </w:r>
      <w:proofErr w:type="gramStart"/>
      <w:r>
        <w:t>C</w:t>
      </w:r>
      <w:r w:rsidR="00182285">
        <w:t xml:space="preserve"> </w:t>
      </w:r>
      <w:r>
        <w:t>.Acocella</w:t>
      </w:r>
      <w:proofErr w:type="gramEnd"/>
      <w:r>
        <w:t xml:space="preserve">, op.cit. 205 ss. </w:t>
      </w:r>
    </w:p>
  </w:footnote>
  <w:footnote w:id="12">
    <w:p w:rsidR="003C5106" w:rsidRDefault="003C5106" w:rsidP="003C5106">
      <w:pPr>
        <w:pStyle w:val="Testonotaapidipagina"/>
      </w:pPr>
      <w:r>
        <w:rPr>
          <w:rStyle w:val="Rimandonotaapidipagina"/>
        </w:rPr>
        <w:footnoteRef/>
      </w:r>
      <w:r>
        <w:t xml:space="preserve"> Per usare l’espressione di </w:t>
      </w:r>
      <w:proofErr w:type="spellStart"/>
      <w:r>
        <w:t>Cons</w:t>
      </w:r>
      <w:proofErr w:type="spellEnd"/>
      <w:r>
        <w:t xml:space="preserve">, Stato, Ad. </w:t>
      </w:r>
      <w:proofErr w:type="spellStart"/>
      <w:r>
        <w:t>Plen</w:t>
      </w:r>
      <w:proofErr w:type="spellEnd"/>
      <w:r>
        <w:t>. 12 aprile 2016 n. 7, i diritti fondamentali (nella specie, diritto all’istruzione dei disabili) implicano “l’espletamento di poteri pubblicistici” preordinati a garantirne l’integrità e a “conformarne la latitudine”</w:t>
      </w:r>
    </w:p>
  </w:footnote>
  <w:footnote w:id="13">
    <w:p w:rsidR="0055424A" w:rsidRDefault="0055424A" w:rsidP="0055424A">
      <w:pPr>
        <w:pStyle w:val="Testonotaapidipagina"/>
      </w:pPr>
      <w:r>
        <w:rPr>
          <w:rStyle w:val="Rimandonotaapidipagina"/>
        </w:rPr>
        <w:footnoteRef/>
      </w:r>
      <w:r>
        <w:t xml:space="preserve"> </w:t>
      </w:r>
      <w:proofErr w:type="spellStart"/>
      <w:r>
        <w:t>Cons</w:t>
      </w:r>
      <w:proofErr w:type="spellEnd"/>
      <w:r>
        <w:t>. Stato, III, 27 ottobre 2014 n. 5328</w:t>
      </w:r>
    </w:p>
  </w:footnote>
  <w:footnote w:id="14">
    <w:p w:rsidR="0055424A" w:rsidRDefault="0055424A" w:rsidP="0055424A">
      <w:pPr>
        <w:pStyle w:val="Testonotaapidipagina"/>
      </w:pPr>
      <w:r>
        <w:rPr>
          <w:rStyle w:val="Rimandonotaapidipagina"/>
        </w:rPr>
        <w:footnoteRef/>
      </w:r>
      <w:r>
        <w:t xml:space="preserve"> </w:t>
      </w:r>
      <w:proofErr w:type="spellStart"/>
      <w:r>
        <w:t>Cons</w:t>
      </w:r>
      <w:proofErr w:type="spellEnd"/>
      <w:r>
        <w:t xml:space="preserve">. Stato, III, 26 ottobre 2016 n. 4487, nella scia della giurisprudenza della Corte UE sull’illegittimità </w:t>
      </w:r>
      <w:proofErr w:type="gramStart"/>
      <w:r>
        <w:t>dei tariffario</w:t>
      </w:r>
      <w:proofErr w:type="gramEnd"/>
      <w:r>
        <w:t xml:space="preserve"> per i permessi dei </w:t>
      </w:r>
      <w:proofErr w:type="spellStart"/>
      <w:r>
        <w:t>lungosoggiornanti</w:t>
      </w:r>
      <w:proofErr w:type="spellEnd"/>
      <w:r>
        <w:t>)</w:t>
      </w:r>
    </w:p>
  </w:footnote>
  <w:footnote w:id="15">
    <w:p w:rsidR="0055424A" w:rsidRDefault="0055424A" w:rsidP="0055424A">
      <w:pPr>
        <w:pStyle w:val="Testonotaapidipagina"/>
      </w:pPr>
      <w:r>
        <w:rPr>
          <w:rStyle w:val="Rimandonotaapidipagina"/>
        </w:rPr>
        <w:footnoteRef/>
      </w:r>
      <w:r>
        <w:t xml:space="preserve"> </w:t>
      </w:r>
      <w:proofErr w:type="spellStart"/>
      <w:r>
        <w:t>Cons</w:t>
      </w:r>
      <w:proofErr w:type="spellEnd"/>
      <w:r>
        <w:t>. Stato, III, 26 luglio 2016 n. 3269, che fa seguito alla pronuncia della Corte costituzionale n. 162 del 2014)</w:t>
      </w:r>
    </w:p>
  </w:footnote>
  <w:footnote w:id="16">
    <w:p w:rsidR="0055424A" w:rsidRDefault="0055424A" w:rsidP="0055424A">
      <w:pPr>
        <w:pStyle w:val="Testonotaapidipagina"/>
      </w:pPr>
      <w:r>
        <w:rPr>
          <w:rStyle w:val="Rimandonotaapidipagina"/>
        </w:rPr>
        <w:footnoteRef/>
      </w:r>
      <w:r>
        <w:t xml:space="preserve"> </w:t>
      </w:r>
      <w:proofErr w:type="spellStart"/>
      <w:r>
        <w:t>Cons</w:t>
      </w:r>
      <w:proofErr w:type="spellEnd"/>
      <w:r>
        <w:t>. Stato, III, 10 giugno 2016 n. 2501 e 3 maggio 2016 n. 1713</w:t>
      </w:r>
    </w:p>
  </w:footnote>
  <w:footnote w:id="17">
    <w:p w:rsidR="00DD4F35" w:rsidRDefault="00DD4F35" w:rsidP="00DD4F35">
      <w:pPr>
        <w:pStyle w:val="Testonotaapidipagina"/>
      </w:pPr>
      <w:r>
        <w:rPr>
          <w:rStyle w:val="Rimandonotaapidipagina"/>
        </w:rPr>
        <w:footnoteRef/>
      </w:r>
      <w:r>
        <w:t xml:space="preserve"> Com’è noto, </w:t>
      </w:r>
      <w:proofErr w:type="spellStart"/>
      <w:r>
        <w:t>M.</w:t>
      </w:r>
      <w:proofErr w:type="gramStart"/>
      <w:r>
        <w:t>S.Giannini</w:t>
      </w:r>
      <w:proofErr w:type="spellEnd"/>
      <w:proofErr w:type="gramEnd"/>
      <w:r>
        <w:t xml:space="preserve">, </w:t>
      </w:r>
      <w:r w:rsidRPr="005A2FE0">
        <w:rPr>
          <w:i/>
        </w:rPr>
        <w:t>Diritto amministrativo</w:t>
      </w:r>
      <w:r>
        <w:t>, Milano 1970, parla di “attività amministrativa di diritto privato”, che definisce comunque “funzionalizzata” con riguardo all’attività contrattuale della pubblica amministrazione, in particolare a quel segmento del procedimento di scelta del contraente, originariamente finalizzato alla scelta del miglior contraente, cui si oggi si aggiunge la finalità, considerata di rilievo pubblico, di tutela della concorrenza. Il discorso potrebbe ripetersi anche per altre tematiche attinenti ai contratti stipulati dall’amministrazione conseguenti a procedure di gara (per esempio, in materia di revoca e decadenza) e, più in generale, alle interferenze sul diritto comune e sugli strumenti di diritto comune ogniqualvolta a questi faccia ricorso un soggetto pubblico.</w:t>
      </w:r>
    </w:p>
  </w:footnote>
  <w:footnote w:id="18">
    <w:p w:rsidR="00DD4F35" w:rsidRDefault="00DD4F35" w:rsidP="00DD4F35">
      <w:pPr>
        <w:pStyle w:val="Testonotaapidipagina"/>
      </w:pPr>
      <w:r>
        <w:rPr>
          <w:rStyle w:val="Rimandonotaapidipagina"/>
        </w:rPr>
        <w:footnoteRef/>
      </w:r>
      <w:r>
        <w:t xml:space="preserve"> </w:t>
      </w:r>
      <w:r w:rsidR="00182285">
        <w:t xml:space="preserve">Cfr. </w:t>
      </w:r>
      <w:r w:rsidR="00182285" w:rsidRPr="00182285">
        <w:rPr>
          <w:i/>
        </w:rPr>
        <w:t>retro</w:t>
      </w:r>
      <w:r w:rsidR="00182285">
        <w:t xml:space="preserve"> nt.2</w:t>
      </w:r>
    </w:p>
  </w:footnote>
  <w:footnote w:id="19">
    <w:p w:rsidR="00DD4F35" w:rsidRDefault="00DD4F35" w:rsidP="00DD4F35">
      <w:pPr>
        <w:pStyle w:val="Testonotaapidipagina"/>
      </w:pPr>
      <w:r>
        <w:rPr>
          <w:rStyle w:val="Rimandonotaapidipagina"/>
        </w:rPr>
        <w:footnoteRef/>
      </w:r>
      <w:r>
        <w:t xml:space="preserve"> Rileva </w:t>
      </w:r>
      <w:proofErr w:type="spellStart"/>
      <w:proofErr w:type="gramStart"/>
      <w:r>
        <w:t>A.Zanfrino</w:t>
      </w:r>
      <w:proofErr w:type="spellEnd"/>
      <w:proofErr w:type="gramEnd"/>
      <w:r>
        <w:t xml:space="preserve">, </w:t>
      </w:r>
      <w:r w:rsidRPr="00826E7E">
        <w:rPr>
          <w:i/>
        </w:rPr>
        <w:t>op. cit</w:t>
      </w:r>
      <w:r>
        <w:t>., 601, che già pe</w:t>
      </w:r>
      <w:r w:rsidRPr="00826E7E">
        <w:t>r Tommaso</w:t>
      </w:r>
      <w:r>
        <w:t xml:space="preserve"> d’Aquino</w:t>
      </w:r>
      <w:r w:rsidRPr="00826E7E">
        <w:t>, “l’esercizio del potere deve perciò porsi al servizio di un bene comune che esprime insieme i valori morali e i valori sociali e che rappresenta il criterio fondamentale di legittimazione delle attività umane e la garanzia nei confronti del dispotismo</w:t>
      </w:r>
      <w:r>
        <w:t>”</w:t>
      </w:r>
    </w:p>
  </w:footnote>
  <w:footnote w:id="20">
    <w:p w:rsidR="00DD4F35" w:rsidRDefault="00DD4F35" w:rsidP="00DD4F35">
      <w:pPr>
        <w:pStyle w:val="Testonotaapidipagina"/>
      </w:pPr>
      <w:r>
        <w:rPr>
          <w:rStyle w:val="Rimandonotaapidipagina"/>
        </w:rPr>
        <w:footnoteRef/>
      </w:r>
      <w:r>
        <w:t xml:space="preserve"> </w:t>
      </w:r>
      <w:proofErr w:type="spellStart"/>
      <w:proofErr w:type="gramStart"/>
      <w:r>
        <w:t>A.Sandulli</w:t>
      </w:r>
      <w:proofErr w:type="spellEnd"/>
      <w:proofErr w:type="gramEnd"/>
      <w:r>
        <w:t>,</w:t>
      </w:r>
      <w:r w:rsidRPr="00344811">
        <w:t xml:space="preserve"> </w:t>
      </w:r>
      <w:r w:rsidRPr="00344811">
        <w:rPr>
          <w:i/>
        </w:rPr>
        <w:t>Lo scopo del diritto amministrativo e della sua scienza</w:t>
      </w:r>
      <w:r>
        <w:t>,</w:t>
      </w:r>
      <w:r w:rsidRPr="00344811">
        <w:t xml:space="preserve"> in</w:t>
      </w:r>
      <w:r w:rsidRPr="00344811">
        <w:rPr>
          <w:i/>
        </w:rPr>
        <w:t xml:space="preserve"> Per un diritto amministrativo coerente con lo Stato costituzionale di diritto</w:t>
      </w:r>
      <w:r>
        <w:t xml:space="preserve">, </w:t>
      </w:r>
      <w:r w:rsidR="004B1BC9" w:rsidRPr="004B1BC9">
        <w:t xml:space="preserve">(a cura di E. Bruti Liberati e M. </w:t>
      </w:r>
      <w:proofErr w:type="spellStart"/>
      <w:r w:rsidR="004B1BC9" w:rsidRPr="004B1BC9">
        <w:t>Clarich</w:t>
      </w:r>
      <w:proofErr w:type="spellEnd"/>
      <w:r w:rsidR="004B1BC9" w:rsidRPr="004B1BC9">
        <w:rPr>
          <w:i/>
        </w:rPr>
        <w:t xml:space="preserve">), </w:t>
      </w:r>
      <w:proofErr w:type="spellStart"/>
      <w:r w:rsidR="004B1BC9" w:rsidRPr="004B1BC9">
        <w:t>edizioniETS</w:t>
      </w:r>
      <w:proofErr w:type="spellEnd"/>
      <w:r w:rsidR="004B1BC9" w:rsidRPr="004B1BC9">
        <w:t>, Pisa</w:t>
      </w:r>
      <w:r w:rsidR="004B1BC9" w:rsidRPr="004B1BC9">
        <w:rPr>
          <w:i/>
        </w:rPr>
        <w:t xml:space="preserve">, </w:t>
      </w:r>
      <w:r w:rsidR="004B1BC9" w:rsidRPr="004B1BC9">
        <w:t>2022</w:t>
      </w:r>
      <w:r w:rsidR="004B1BC9" w:rsidRPr="004B1BC9">
        <w:rPr>
          <w:i/>
        </w:rPr>
        <w:t>,</w:t>
      </w:r>
      <w:r>
        <w:t xml:space="preserve"> 14s.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7607F"/>
    <w:multiLevelType w:val="hybridMultilevel"/>
    <w:tmpl w:val="D28E0E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124D8B"/>
    <w:multiLevelType w:val="hybridMultilevel"/>
    <w:tmpl w:val="0E3C5C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7121D01"/>
    <w:multiLevelType w:val="hybridMultilevel"/>
    <w:tmpl w:val="002E47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48108A"/>
    <w:multiLevelType w:val="hybridMultilevel"/>
    <w:tmpl w:val="FB8E24D0"/>
    <w:lvl w:ilvl="0" w:tplc="A53C85E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7707B4C"/>
    <w:multiLevelType w:val="hybridMultilevel"/>
    <w:tmpl w:val="4484DA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4E717BD"/>
    <w:multiLevelType w:val="hybridMultilevel"/>
    <w:tmpl w:val="7B8E8C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4A"/>
    <w:rsid w:val="000F2452"/>
    <w:rsid w:val="00182285"/>
    <w:rsid w:val="003C5106"/>
    <w:rsid w:val="00415F69"/>
    <w:rsid w:val="004B1BC9"/>
    <w:rsid w:val="0055424A"/>
    <w:rsid w:val="005A65EE"/>
    <w:rsid w:val="00645FCE"/>
    <w:rsid w:val="0089698A"/>
    <w:rsid w:val="008B713A"/>
    <w:rsid w:val="009B180E"/>
    <w:rsid w:val="009B3CA9"/>
    <w:rsid w:val="00A32408"/>
    <w:rsid w:val="00AA69CE"/>
    <w:rsid w:val="00AC71F0"/>
    <w:rsid w:val="00BB79C8"/>
    <w:rsid w:val="00C40EF1"/>
    <w:rsid w:val="00DD4F35"/>
    <w:rsid w:val="00E521E6"/>
    <w:rsid w:val="00F74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D9D5"/>
  <w15:chartTrackingRefBased/>
  <w15:docId w15:val="{9EBB129E-A088-4B79-A91C-D73788BC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5424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5424A"/>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nhideWhenUsed/>
    <w:rsid w:val="0055424A"/>
    <w:rPr>
      <w:vertAlign w:val="superscript"/>
    </w:rPr>
  </w:style>
  <w:style w:type="paragraph" w:styleId="Intestazione">
    <w:name w:val="header"/>
    <w:basedOn w:val="Normale"/>
    <w:link w:val="IntestazioneCarattere"/>
    <w:uiPriority w:val="99"/>
    <w:unhideWhenUsed/>
    <w:rsid w:val="005542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424A"/>
  </w:style>
  <w:style w:type="paragraph" w:styleId="Pidipagina">
    <w:name w:val="footer"/>
    <w:basedOn w:val="Normale"/>
    <w:link w:val="PidipaginaCarattere"/>
    <w:uiPriority w:val="99"/>
    <w:unhideWhenUsed/>
    <w:rsid w:val="005542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424A"/>
  </w:style>
  <w:style w:type="paragraph" w:styleId="Paragrafoelenco">
    <w:name w:val="List Paragraph"/>
    <w:basedOn w:val="Normale"/>
    <w:uiPriority w:val="34"/>
    <w:qFormat/>
    <w:rsid w:val="008B7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9136C-C50E-4CC6-A985-396FFF690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3130</Words>
  <Characters>17847</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Patroni Griffi</dc:creator>
  <cp:keywords/>
  <dc:description/>
  <cp:lastModifiedBy>Filippo Patroni Griffi</cp:lastModifiedBy>
  <cp:revision>6</cp:revision>
  <dcterms:created xsi:type="dcterms:W3CDTF">2023-11-07T14:15:00Z</dcterms:created>
  <dcterms:modified xsi:type="dcterms:W3CDTF">2023-11-29T15:31:00Z</dcterms:modified>
</cp:coreProperties>
</file>