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70D15" w14:textId="3A13C0D0" w:rsidR="00A73E73" w:rsidRDefault="00A73E73" w:rsidP="00A73E73">
      <w:pPr>
        <w:ind w:firstLine="284"/>
        <w:jc w:val="center"/>
        <w:rPr>
          <w:rFonts w:ascii="Garamond" w:hAnsi="Garamond"/>
          <w:sz w:val="24"/>
          <w:szCs w:val="24"/>
        </w:rPr>
      </w:pPr>
      <w:r>
        <w:rPr>
          <w:rFonts w:ascii="Garamond" w:hAnsi="Garamond"/>
          <w:sz w:val="24"/>
          <w:szCs w:val="24"/>
        </w:rPr>
        <w:t>Investimenti nel servizio di distribuzione del gas e prerogative regolatorie di ARERA alla luce degli orientamenti recenti del giudice amministrativo</w:t>
      </w:r>
      <w:r w:rsidR="00F15E80">
        <w:rPr>
          <w:rStyle w:val="Rimandonotaapidipagina"/>
          <w:rFonts w:ascii="Garamond" w:hAnsi="Garamond"/>
          <w:sz w:val="24"/>
          <w:szCs w:val="24"/>
        </w:rPr>
        <w:footnoteReference w:id="1"/>
      </w:r>
    </w:p>
    <w:p w14:paraId="1F738940" w14:textId="0478D288" w:rsidR="00A73E73" w:rsidRPr="00AD5F2E" w:rsidRDefault="00A73E73" w:rsidP="00A73E73">
      <w:pPr>
        <w:ind w:firstLine="284"/>
        <w:jc w:val="center"/>
        <w:rPr>
          <w:rFonts w:ascii="Garamond" w:hAnsi="Garamond"/>
          <w:sz w:val="18"/>
          <w:szCs w:val="18"/>
        </w:rPr>
      </w:pPr>
      <w:r w:rsidRPr="00AD5F2E">
        <w:rPr>
          <w:rFonts w:ascii="Garamond" w:hAnsi="Garamond"/>
          <w:sz w:val="18"/>
          <w:szCs w:val="18"/>
        </w:rPr>
        <w:t>(Paolo Del Vecchio, avvocato dello Stato –</w:t>
      </w:r>
      <w:r w:rsidR="00D008BF">
        <w:rPr>
          <w:rFonts w:ascii="Garamond" w:hAnsi="Garamond"/>
          <w:sz w:val="18"/>
          <w:szCs w:val="18"/>
        </w:rPr>
        <w:t xml:space="preserve"> Direttore </w:t>
      </w:r>
      <w:r w:rsidRPr="00AD5F2E">
        <w:rPr>
          <w:rFonts w:ascii="Garamond" w:hAnsi="Garamond"/>
          <w:sz w:val="18"/>
          <w:szCs w:val="18"/>
        </w:rPr>
        <w:t>della Direzione legale di ARERA)</w:t>
      </w:r>
    </w:p>
    <w:p w14:paraId="3D97C9B8" w14:textId="57ABF7B7" w:rsidR="00A73E73" w:rsidRDefault="00A73E73" w:rsidP="00EC34E0">
      <w:pPr>
        <w:ind w:firstLine="284"/>
        <w:jc w:val="both"/>
        <w:rPr>
          <w:rFonts w:ascii="Garamond" w:hAnsi="Garamond"/>
          <w:sz w:val="24"/>
          <w:szCs w:val="24"/>
        </w:rPr>
      </w:pPr>
    </w:p>
    <w:p w14:paraId="5916D771" w14:textId="16CDAB15" w:rsidR="001071CF" w:rsidRPr="001071CF" w:rsidRDefault="004F4FB8" w:rsidP="001071CF">
      <w:pPr>
        <w:jc w:val="both"/>
        <w:rPr>
          <w:rFonts w:ascii="Garamond" w:hAnsi="Garamond"/>
          <w:sz w:val="20"/>
          <w:szCs w:val="20"/>
        </w:rPr>
      </w:pPr>
      <w:r w:rsidRPr="001071CF">
        <w:rPr>
          <w:rFonts w:ascii="Garamond" w:hAnsi="Garamond" w:cs="Times New Roman"/>
          <w:sz w:val="20"/>
          <w:szCs w:val="20"/>
        </w:rPr>
        <w:t xml:space="preserve">Sommario: 1. Premessa; 2. La </w:t>
      </w:r>
      <w:r w:rsidR="00E73693" w:rsidRPr="001071CF">
        <w:rPr>
          <w:rFonts w:ascii="Garamond" w:hAnsi="Garamond" w:cs="Times New Roman"/>
          <w:sz w:val="20"/>
          <w:szCs w:val="20"/>
        </w:rPr>
        <w:t>cd. “</w:t>
      </w:r>
      <w:r w:rsidRPr="001071CF">
        <w:rPr>
          <w:rFonts w:ascii="Garamond" w:hAnsi="Garamond" w:cs="Times New Roman"/>
          <w:sz w:val="20"/>
          <w:szCs w:val="20"/>
        </w:rPr>
        <w:t>tassa sul tubo</w:t>
      </w:r>
      <w:r w:rsidR="00E73693" w:rsidRPr="001071CF">
        <w:rPr>
          <w:rFonts w:ascii="Garamond" w:hAnsi="Garamond" w:cs="Times New Roman"/>
          <w:sz w:val="20"/>
          <w:szCs w:val="20"/>
        </w:rPr>
        <w:t>” (art.6 l.r. 2/2002)</w:t>
      </w:r>
      <w:r w:rsidRPr="001071CF">
        <w:rPr>
          <w:rFonts w:ascii="Garamond" w:hAnsi="Garamond" w:cs="Times New Roman"/>
          <w:sz w:val="20"/>
          <w:szCs w:val="20"/>
        </w:rPr>
        <w:t xml:space="preserve">; 3. La questione del 2023; </w:t>
      </w:r>
      <w:r w:rsidR="00D9209D" w:rsidRPr="001071CF">
        <w:rPr>
          <w:rFonts w:ascii="Garamond" w:hAnsi="Garamond" w:cs="Times New Roman"/>
          <w:sz w:val="20"/>
          <w:szCs w:val="20"/>
        </w:rPr>
        <w:t xml:space="preserve">4. Articolo 114 ter D.L. 34/2020 conv. in L. 77/2020 e sent. 2924/22 del CDS; </w:t>
      </w:r>
      <w:r w:rsidR="001071CF" w:rsidRPr="001071CF">
        <w:rPr>
          <w:rFonts w:ascii="Garamond" w:hAnsi="Garamond" w:cs="Times New Roman"/>
          <w:sz w:val="20"/>
          <w:szCs w:val="20"/>
        </w:rPr>
        <w:t xml:space="preserve">5. </w:t>
      </w:r>
      <w:r w:rsidR="00482645" w:rsidRPr="001071CF">
        <w:rPr>
          <w:rFonts w:ascii="Garamond" w:hAnsi="Garamond"/>
          <w:sz w:val="20"/>
          <w:szCs w:val="20"/>
        </w:rPr>
        <w:t>La disapplicazione dell’art. 114ter D.L. 34/2020 con le delibere 525/2022/R/gas e 528/2022/R/gas - Il contenzioso e le varie censure</w:t>
      </w:r>
      <w:r w:rsidR="001071CF" w:rsidRPr="001071CF">
        <w:rPr>
          <w:rFonts w:ascii="Garamond" w:hAnsi="Garamond"/>
          <w:sz w:val="20"/>
          <w:szCs w:val="20"/>
        </w:rPr>
        <w:t>; 6. La difesa dell’Autorità. In particolare sulla “riserva di amministrazione”</w:t>
      </w:r>
      <w:r w:rsidR="00FF03D9">
        <w:rPr>
          <w:rFonts w:ascii="Garamond" w:hAnsi="Garamond"/>
          <w:sz w:val="20"/>
          <w:szCs w:val="20"/>
        </w:rPr>
        <w:t>; 7.</w:t>
      </w:r>
      <w:r w:rsidR="001071CF" w:rsidRPr="001071CF">
        <w:rPr>
          <w:rFonts w:ascii="Garamond" w:hAnsi="Garamond"/>
          <w:sz w:val="20"/>
          <w:szCs w:val="20"/>
        </w:rPr>
        <w:t xml:space="preserve"> I tre tipi di “indipendenza” delle ANR</w:t>
      </w:r>
      <w:r w:rsidR="00FF03D9">
        <w:rPr>
          <w:rFonts w:ascii="Garamond" w:hAnsi="Garamond"/>
          <w:sz w:val="20"/>
          <w:szCs w:val="20"/>
        </w:rPr>
        <w:t>; 8. Le sentenze del Tar Lombardia del 23 maggio 2023; 9. Conclusioni.</w:t>
      </w:r>
    </w:p>
    <w:p w14:paraId="7B4B06B6" w14:textId="2AA31154" w:rsidR="004F4FB8" w:rsidRDefault="004F4FB8" w:rsidP="00EC34E0">
      <w:pPr>
        <w:ind w:firstLine="284"/>
        <w:jc w:val="both"/>
        <w:rPr>
          <w:rFonts w:ascii="Garamond" w:hAnsi="Garamond"/>
          <w:sz w:val="24"/>
          <w:szCs w:val="24"/>
        </w:rPr>
      </w:pPr>
    </w:p>
    <w:p w14:paraId="3BDFE24D" w14:textId="090333AF" w:rsidR="00D2767F" w:rsidRPr="00151D87" w:rsidRDefault="00D2767F" w:rsidP="004F4FB8">
      <w:pPr>
        <w:pStyle w:val="Paragrafoelenco"/>
        <w:numPr>
          <w:ilvl w:val="0"/>
          <w:numId w:val="1"/>
        </w:numPr>
        <w:jc w:val="both"/>
        <w:rPr>
          <w:rFonts w:ascii="Garamond" w:hAnsi="Garamond"/>
          <w:b/>
          <w:bCs/>
          <w:sz w:val="24"/>
          <w:szCs w:val="24"/>
        </w:rPr>
      </w:pPr>
      <w:r w:rsidRPr="00151D87">
        <w:rPr>
          <w:rFonts w:ascii="Garamond" w:hAnsi="Garamond"/>
          <w:b/>
          <w:bCs/>
          <w:sz w:val="24"/>
          <w:szCs w:val="24"/>
        </w:rPr>
        <w:t>Premessa</w:t>
      </w:r>
    </w:p>
    <w:p w14:paraId="63429E51" w14:textId="04CAAC0C" w:rsidR="00A73E73" w:rsidRDefault="76AF107F" w:rsidP="00EC34E0">
      <w:pPr>
        <w:ind w:firstLine="284"/>
        <w:jc w:val="both"/>
        <w:rPr>
          <w:rFonts w:ascii="Garamond" w:hAnsi="Garamond"/>
          <w:sz w:val="24"/>
          <w:szCs w:val="24"/>
        </w:rPr>
      </w:pPr>
      <w:r w:rsidRPr="00EC34E0">
        <w:rPr>
          <w:rFonts w:ascii="Garamond" w:hAnsi="Garamond"/>
          <w:sz w:val="24"/>
          <w:szCs w:val="24"/>
        </w:rPr>
        <w:t xml:space="preserve">Innanzitutto </w:t>
      </w:r>
      <w:r w:rsidR="00B1416B">
        <w:rPr>
          <w:rFonts w:ascii="Garamond" w:hAnsi="Garamond"/>
          <w:sz w:val="24"/>
          <w:szCs w:val="24"/>
        </w:rPr>
        <w:t xml:space="preserve">rivolgo un sentito ringraziamento </w:t>
      </w:r>
      <w:r w:rsidR="007C18A2">
        <w:rPr>
          <w:rFonts w:ascii="Garamond" w:hAnsi="Garamond"/>
          <w:sz w:val="24"/>
          <w:szCs w:val="24"/>
        </w:rPr>
        <w:t xml:space="preserve">al Presidente Maruotti ed </w:t>
      </w:r>
      <w:r w:rsidRPr="00EC34E0">
        <w:rPr>
          <w:rFonts w:ascii="Garamond" w:hAnsi="Garamond"/>
          <w:sz w:val="24"/>
          <w:szCs w:val="24"/>
        </w:rPr>
        <w:t xml:space="preserve">all'Ufficio </w:t>
      </w:r>
      <w:r w:rsidR="00B1416B">
        <w:rPr>
          <w:rFonts w:ascii="Garamond" w:hAnsi="Garamond"/>
          <w:sz w:val="24"/>
          <w:szCs w:val="24"/>
        </w:rPr>
        <w:t>S</w:t>
      </w:r>
      <w:r w:rsidRPr="00EC34E0">
        <w:rPr>
          <w:rFonts w:ascii="Garamond" w:hAnsi="Garamond"/>
          <w:sz w:val="24"/>
          <w:szCs w:val="24"/>
        </w:rPr>
        <w:t xml:space="preserve">tudi </w:t>
      </w:r>
      <w:r w:rsidR="00B1416B">
        <w:rPr>
          <w:rFonts w:ascii="Garamond" w:hAnsi="Garamond"/>
          <w:sz w:val="24"/>
          <w:szCs w:val="24"/>
        </w:rPr>
        <w:t>presieduto dal</w:t>
      </w:r>
      <w:r w:rsidRPr="00EC34E0">
        <w:rPr>
          <w:rFonts w:ascii="Garamond" w:hAnsi="Garamond"/>
          <w:sz w:val="24"/>
          <w:szCs w:val="24"/>
        </w:rPr>
        <w:t xml:space="preserve"> Presidente Carmine </w:t>
      </w:r>
      <w:r w:rsidR="00B1416B">
        <w:rPr>
          <w:rFonts w:ascii="Garamond" w:hAnsi="Garamond"/>
          <w:sz w:val="24"/>
          <w:szCs w:val="24"/>
        </w:rPr>
        <w:t>V</w:t>
      </w:r>
      <w:r w:rsidRPr="00EC34E0">
        <w:rPr>
          <w:rFonts w:ascii="Garamond" w:hAnsi="Garamond"/>
          <w:sz w:val="24"/>
          <w:szCs w:val="24"/>
        </w:rPr>
        <w:t>olpe</w:t>
      </w:r>
      <w:r w:rsidR="00B1416B">
        <w:rPr>
          <w:rFonts w:ascii="Garamond" w:hAnsi="Garamond"/>
          <w:sz w:val="24"/>
          <w:szCs w:val="24"/>
        </w:rPr>
        <w:t xml:space="preserve"> e coordinato dal Presidente </w:t>
      </w:r>
      <w:r w:rsidRPr="00EC34E0">
        <w:rPr>
          <w:rFonts w:ascii="Garamond" w:hAnsi="Garamond"/>
          <w:sz w:val="24"/>
          <w:szCs w:val="24"/>
        </w:rPr>
        <w:t xml:space="preserve">Nicola </w:t>
      </w:r>
      <w:r w:rsidR="00496671" w:rsidRPr="00EC34E0">
        <w:rPr>
          <w:rFonts w:ascii="Garamond" w:hAnsi="Garamond"/>
          <w:sz w:val="24"/>
          <w:szCs w:val="24"/>
        </w:rPr>
        <w:t>D</w:t>
      </w:r>
      <w:r w:rsidRPr="00EC34E0">
        <w:rPr>
          <w:rFonts w:ascii="Garamond" w:hAnsi="Garamond"/>
          <w:sz w:val="24"/>
          <w:szCs w:val="24"/>
        </w:rPr>
        <w:t>urante</w:t>
      </w:r>
      <w:r w:rsidR="00B1416B">
        <w:rPr>
          <w:rFonts w:ascii="Garamond" w:hAnsi="Garamond"/>
          <w:sz w:val="24"/>
          <w:szCs w:val="24"/>
        </w:rPr>
        <w:t xml:space="preserve"> e dal Consigliere Vincenzo Neri</w:t>
      </w:r>
      <w:r w:rsidR="00A73E73">
        <w:rPr>
          <w:rFonts w:ascii="Garamond" w:hAnsi="Garamond"/>
          <w:sz w:val="24"/>
          <w:szCs w:val="24"/>
        </w:rPr>
        <w:t xml:space="preserve"> pe</w:t>
      </w:r>
      <w:r w:rsidR="00AD5F2E">
        <w:rPr>
          <w:rFonts w:ascii="Garamond" w:hAnsi="Garamond"/>
          <w:sz w:val="24"/>
          <w:szCs w:val="24"/>
        </w:rPr>
        <w:t xml:space="preserve">r l’organizzazione </w:t>
      </w:r>
      <w:r w:rsidR="00455607">
        <w:rPr>
          <w:rFonts w:ascii="Garamond" w:hAnsi="Garamond"/>
          <w:sz w:val="24"/>
          <w:szCs w:val="24"/>
        </w:rPr>
        <w:t xml:space="preserve">in Consiglio di Stato </w:t>
      </w:r>
      <w:r w:rsidR="00AD5F2E">
        <w:rPr>
          <w:rFonts w:ascii="Garamond" w:hAnsi="Garamond"/>
          <w:sz w:val="24"/>
          <w:szCs w:val="24"/>
        </w:rPr>
        <w:t xml:space="preserve">di </w:t>
      </w:r>
      <w:r w:rsidR="00A73E73">
        <w:rPr>
          <w:rFonts w:ascii="Garamond" w:hAnsi="Garamond"/>
          <w:sz w:val="24"/>
          <w:szCs w:val="24"/>
        </w:rPr>
        <w:t>questa seconda giornata dedicata all’energia</w:t>
      </w:r>
      <w:r w:rsidR="00455607">
        <w:rPr>
          <w:rFonts w:ascii="Garamond" w:hAnsi="Garamond"/>
          <w:sz w:val="24"/>
          <w:szCs w:val="24"/>
        </w:rPr>
        <w:t xml:space="preserve"> (la prima</w:t>
      </w:r>
      <w:r w:rsidR="007C18A2">
        <w:rPr>
          <w:rFonts w:ascii="Garamond" w:hAnsi="Garamond"/>
          <w:sz w:val="24"/>
          <w:szCs w:val="24"/>
        </w:rPr>
        <w:t>, ricordo,</w:t>
      </w:r>
      <w:r w:rsidR="00455607">
        <w:rPr>
          <w:rFonts w:ascii="Garamond" w:hAnsi="Garamond"/>
          <w:sz w:val="24"/>
          <w:szCs w:val="24"/>
        </w:rPr>
        <w:t xml:space="preserve"> si tenne a maggio 2022</w:t>
      </w:r>
      <w:r w:rsidR="007C18A2">
        <w:rPr>
          <w:rFonts w:ascii="Garamond" w:hAnsi="Garamond"/>
          <w:sz w:val="24"/>
          <w:szCs w:val="24"/>
        </w:rPr>
        <w:t xml:space="preserve"> sotto la presidenza del compianto Franco Frattini</w:t>
      </w:r>
      <w:r w:rsidR="00455607">
        <w:rPr>
          <w:rFonts w:ascii="Garamond" w:hAnsi="Garamond"/>
          <w:sz w:val="24"/>
          <w:szCs w:val="24"/>
        </w:rPr>
        <w:t>)</w:t>
      </w:r>
      <w:r w:rsidR="00A73E73">
        <w:rPr>
          <w:rFonts w:ascii="Garamond" w:hAnsi="Garamond"/>
          <w:sz w:val="24"/>
          <w:szCs w:val="24"/>
        </w:rPr>
        <w:t>.</w:t>
      </w:r>
    </w:p>
    <w:p w14:paraId="33C67208" w14:textId="39B1F5B3" w:rsidR="00B1416B" w:rsidRDefault="00B1416B" w:rsidP="00EC34E0">
      <w:pPr>
        <w:ind w:firstLine="284"/>
        <w:jc w:val="both"/>
        <w:rPr>
          <w:rFonts w:ascii="Garamond" w:hAnsi="Garamond"/>
          <w:sz w:val="24"/>
          <w:szCs w:val="24"/>
        </w:rPr>
      </w:pPr>
      <w:r>
        <w:rPr>
          <w:rFonts w:ascii="Garamond" w:hAnsi="Garamond"/>
          <w:sz w:val="24"/>
          <w:szCs w:val="24"/>
        </w:rPr>
        <w:t>E’</w:t>
      </w:r>
      <w:r w:rsidR="76AF107F" w:rsidRPr="00EC34E0">
        <w:rPr>
          <w:rFonts w:ascii="Garamond" w:hAnsi="Garamond"/>
          <w:sz w:val="24"/>
          <w:szCs w:val="24"/>
        </w:rPr>
        <w:t xml:space="preserve"> un</w:t>
      </w:r>
      <w:r w:rsidR="00455607">
        <w:rPr>
          <w:rFonts w:ascii="Garamond" w:hAnsi="Garamond"/>
          <w:sz w:val="24"/>
          <w:szCs w:val="24"/>
        </w:rPr>
        <w:t xml:space="preserve"> momento di particolare importanza</w:t>
      </w:r>
      <w:r w:rsidR="76AF107F" w:rsidRPr="00EC34E0">
        <w:rPr>
          <w:rFonts w:ascii="Garamond" w:hAnsi="Garamond"/>
          <w:sz w:val="24"/>
          <w:szCs w:val="24"/>
        </w:rPr>
        <w:t xml:space="preserve"> </w:t>
      </w:r>
      <w:r w:rsidR="007C18A2">
        <w:rPr>
          <w:rFonts w:ascii="Garamond" w:hAnsi="Garamond"/>
          <w:sz w:val="24"/>
          <w:szCs w:val="24"/>
        </w:rPr>
        <w:t xml:space="preserve">per l’energia </w:t>
      </w:r>
      <w:r w:rsidR="00E7500C">
        <w:rPr>
          <w:rFonts w:ascii="Garamond" w:hAnsi="Garamond"/>
          <w:sz w:val="24"/>
          <w:szCs w:val="24"/>
        </w:rPr>
        <w:t>ed è sempre è più necessario</w:t>
      </w:r>
      <w:r w:rsidR="76AF107F" w:rsidRPr="00EC34E0">
        <w:rPr>
          <w:rFonts w:ascii="Garamond" w:hAnsi="Garamond"/>
          <w:sz w:val="24"/>
          <w:szCs w:val="24"/>
        </w:rPr>
        <w:t xml:space="preserve"> mette</w:t>
      </w:r>
      <w:r w:rsidR="00E7500C">
        <w:rPr>
          <w:rFonts w:ascii="Garamond" w:hAnsi="Garamond"/>
          <w:sz w:val="24"/>
          <w:szCs w:val="24"/>
        </w:rPr>
        <w:t>re</w:t>
      </w:r>
      <w:r w:rsidR="76AF107F" w:rsidRPr="00EC34E0">
        <w:rPr>
          <w:rFonts w:ascii="Garamond" w:hAnsi="Garamond"/>
          <w:sz w:val="24"/>
          <w:szCs w:val="24"/>
        </w:rPr>
        <w:t xml:space="preserve"> a confronto le realtà tecniche </w:t>
      </w:r>
      <w:r w:rsidR="00E7500C">
        <w:rPr>
          <w:rFonts w:ascii="Garamond" w:hAnsi="Garamond"/>
          <w:sz w:val="24"/>
          <w:szCs w:val="24"/>
        </w:rPr>
        <w:t>con quelle</w:t>
      </w:r>
      <w:r w:rsidR="76AF107F" w:rsidRPr="00EC34E0">
        <w:rPr>
          <w:rFonts w:ascii="Garamond" w:hAnsi="Garamond"/>
          <w:sz w:val="24"/>
          <w:szCs w:val="24"/>
        </w:rPr>
        <w:t xml:space="preserve"> giuridiche</w:t>
      </w:r>
      <w:r w:rsidR="00E7500C">
        <w:rPr>
          <w:rFonts w:ascii="Garamond" w:hAnsi="Garamond"/>
          <w:sz w:val="24"/>
          <w:szCs w:val="24"/>
        </w:rPr>
        <w:t>, in quanto</w:t>
      </w:r>
      <w:r w:rsidR="76AF107F" w:rsidRPr="00EC34E0">
        <w:rPr>
          <w:rFonts w:ascii="Garamond" w:hAnsi="Garamond"/>
          <w:sz w:val="24"/>
          <w:szCs w:val="24"/>
        </w:rPr>
        <w:t xml:space="preserve"> mai come in questi ultimi anni </w:t>
      </w:r>
      <w:r w:rsidR="00E7500C">
        <w:rPr>
          <w:rFonts w:ascii="Garamond" w:hAnsi="Garamond"/>
          <w:sz w:val="24"/>
          <w:szCs w:val="24"/>
        </w:rPr>
        <w:t xml:space="preserve">risultano essere </w:t>
      </w:r>
      <w:r w:rsidR="76AF107F" w:rsidRPr="00EC34E0">
        <w:rPr>
          <w:rFonts w:ascii="Garamond" w:hAnsi="Garamond"/>
          <w:sz w:val="24"/>
          <w:szCs w:val="24"/>
        </w:rPr>
        <w:t xml:space="preserve">assolutamente connesse. </w:t>
      </w:r>
      <w:r w:rsidR="00F267FE">
        <w:rPr>
          <w:rFonts w:ascii="Garamond" w:hAnsi="Garamond"/>
          <w:sz w:val="24"/>
          <w:szCs w:val="24"/>
        </w:rPr>
        <w:t xml:space="preserve">Due mondi che si parlano sempre di più. </w:t>
      </w:r>
      <w:r w:rsidR="76AF107F" w:rsidRPr="00EC34E0">
        <w:rPr>
          <w:rFonts w:ascii="Garamond" w:hAnsi="Garamond"/>
          <w:sz w:val="24"/>
          <w:szCs w:val="24"/>
        </w:rPr>
        <w:t xml:space="preserve">E </w:t>
      </w:r>
      <w:r w:rsidR="00F267FE">
        <w:rPr>
          <w:rFonts w:ascii="Garamond" w:hAnsi="Garamond"/>
          <w:sz w:val="24"/>
          <w:szCs w:val="24"/>
        </w:rPr>
        <w:t>in questo confronto</w:t>
      </w:r>
      <w:r w:rsidR="76AF107F" w:rsidRPr="00EC34E0">
        <w:rPr>
          <w:rFonts w:ascii="Garamond" w:hAnsi="Garamond"/>
          <w:sz w:val="24"/>
          <w:szCs w:val="24"/>
        </w:rPr>
        <w:t xml:space="preserve"> </w:t>
      </w:r>
      <w:r w:rsidR="00E7500C">
        <w:rPr>
          <w:rFonts w:ascii="Garamond" w:hAnsi="Garamond"/>
          <w:sz w:val="24"/>
          <w:szCs w:val="24"/>
        </w:rPr>
        <w:t xml:space="preserve">assume un ruolo </w:t>
      </w:r>
      <w:r w:rsidR="76AF107F" w:rsidRPr="00EC34E0">
        <w:rPr>
          <w:rFonts w:ascii="Garamond" w:hAnsi="Garamond"/>
          <w:sz w:val="24"/>
          <w:szCs w:val="24"/>
        </w:rPr>
        <w:t>fondamentale</w:t>
      </w:r>
      <w:r w:rsidR="00455607">
        <w:rPr>
          <w:rFonts w:ascii="Garamond" w:hAnsi="Garamond"/>
          <w:sz w:val="24"/>
          <w:szCs w:val="24"/>
        </w:rPr>
        <w:t xml:space="preserve"> </w:t>
      </w:r>
      <w:r w:rsidR="00455607" w:rsidRPr="00EC34E0">
        <w:rPr>
          <w:rFonts w:ascii="Garamond" w:hAnsi="Garamond"/>
          <w:sz w:val="24"/>
          <w:szCs w:val="24"/>
        </w:rPr>
        <w:t>il giudice amministrativo</w:t>
      </w:r>
      <w:r w:rsidR="76AF107F" w:rsidRPr="00EC34E0">
        <w:rPr>
          <w:rFonts w:ascii="Garamond" w:hAnsi="Garamond"/>
          <w:sz w:val="24"/>
          <w:szCs w:val="24"/>
        </w:rPr>
        <w:t xml:space="preserve">, proprio </w:t>
      </w:r>
      <w:r>
        <w:rPr>
          <w:rFonts w:ascii="Garamond" w:hAnsi="Garamond"/>
          <w:sz w:val="24"/>
          <w:szCs w:val="24"/>
        </w:rPr>
        <w:t xml:space="preserve">perché </w:t>
      </w:r>
      <w:r w:rsidR="76AF107F" w:rsidRPr="00EC34E0">
        <w:rPr>
          <w:rFonts w:ascii="Garamond" w:hAnsi="Garamond"/>
          <w:sz w:val="24"/>
          <w:szCs w:val="24"/>
        </w:rPr>
        <w:t>complementar</w:t>
      </w:r>
      <w:r>
        <w:rPr>
          <w:rFonts w:ascii="Garamond" w:hAnsi="Garamond"/>
          <w:sz w:val="24"/>
          <w:szCs w:val="24"/>
        </w:rPr>
        <w:t>e</w:t>
      </w:r>
      <w:r w:rsidR="76AF107F" w:rsidRPr="00EC34E0">
        <w:rPr>
          <w:rFonts w:ascii="Garamond" w:hAnsi="Garamond"/>
          <w:sz w:val="24"/>
          <w:szCs w:val="24"/>
        </w:rPr>
        <w:t xml:space="preserve"> rispetto all'attività d</w:t>
      </w:r>
      <w:r w:rsidR="00E7500C">
        <w:rPr>
          <w:rFonts w:ascii="Garamond" w:hAnsi="Garamond"/>
          <w:sz w:val="24"/>
          <w:szCs w:val="24"/>
        </w:rPr>
        <w:t>ell’</w:t>
      </w:r>
      <w:r>
        <w:rPr>
          <w:rFonts w:ascii="Garamond" w:hAnsi="Garamond"/>
          <w:sz w:val="24"/>
          <w:szCs w:val="24"/>
        </w:rPr>
        <w:t>A</w:t>
      </w:r>
      <w:r w:rsidR="76AF107F" w:rsidRPr="00EC34E0">
        <w:rPr>
          <w:rFonts w:ascii="Garamond" w:hAnsi="Garamond"/>
          <w:sz w:val="24"/>
          <w:szCs w:val="24"/>
        </w:rPr>
        <w:t>utorità</w:t>
      </w:r>
      <w:r w:rsidR="00E7500C">
        <w:rPr>
          <w:rFonts w:ascii="Garamond" w:hAnsi="Garamond"/>
          <w:sz w:val="24"/>
          <w:szCs w:val="24"/>
        </w:rPr>
        <w:t xml:space="preserve"> di regolazione per energia, reti e ambiente (di  seguito anche solo ARERA)</w:t>
      </w:r>
      <w:r w:rsidR="76AF107F" w:rsidRPr="00EC34E0">
        <w:rPr>
          <w:rFonts w:ascii="Garamond" w:hAnsi="Garamond"/>
          <w:sz w:val="24"/>
          <w:szCs w:val="24"/>
        </w:rPr>
        <w:t>.</w:t>
      </w:r>
    </w:p>
    <w:p w14:paraId="7EA6667E" w14:textId="4E6CD273" w:rsidR="00B1416B" w:rsidRDefault="76AF107F" w:rsidP="00EC34E0">
      <w:pPr>
        <w:ind w:firstLine="284"/>
        <w:jc w:val="both"/>
        <w:rPr>
          <w:rFonts w:ascii="Garamond" w:hAnsi="Garamond"/>
          <w:sz w:val="24"/>
          <w:szCs w:val="24"/>
        </w:rPr>
      </w:pPr>
      <w:r w:rsidRPr="00EC34E0">
        <w:rPr>
          <w:rFonts w:ascii="Garamond" w:hAnsi="Garamond"/>
          <w:sz w:val="24"/>
          <w:szCs w:val="24"/>
        </w:rPr>
        <w:t xml:space="preserve"> </w:t>
      </w:r>
      <w:r w:rsidR="00B1416B">
        <w:rPr>
          <w:rFonts w:ascii="Garamond" w:hAnsi="Garamond"/>
          <w:sz w:val="24"/>
          <w:szCs w:val="24"/>
        </w:rPr>
        <w:t>S</w:t>
      </w:r>
      <w:r w:rsidRPr="00EC34E0">
        <w:rPr>
          <w:rFonts w:ascii="Garamond" w:hAnsi="Garamond"/>
          <w:sz w:val="24"/>
          <w:szCs w:val="24"/>
        </w:rPr>
        <w:t xml:space="preserve">pesso </w:t>
      </w:r>
      <w:r w:rsidR="00455607">
        <w:rPr>
          <w:rFonts w:ascii="Garamond" w:hAnsi="Garamond"/>
          <w:sz w:val="24"/>
          <w:szCs w:val="24"/>
        </w:rPr>
        <w:t xml:space="preserve">tale </w:t>
      </w:r>
      <w:r w:rsidR="00AD5F2E">
        <w:rPr>
          <w:rFonts w:ascii="Garamond" w:hAnsi="Garamond"/>
          <w:sz w:val="24"/>
          <w:szCs w:val="24"/>
        </w:rPr>
        <w:t xml:space="preserve">complementarietà è stata messa in discussione, </w:t>
      </w:r>
      <w:r w:rsidR="00455607">
        <w:rPr>
          <w:rFonts w:ascii="Garamond" w:hAnsi="Garamond"/>
          <w:sz w:val="24"/>
          <w:szCs w:val="24"/>
        </w:rPr>
        <w:t xml:space="preserve">in particolare da chi, </w:t>
      </w:r>
      <w:r w:rsidR="00AD5F2E">
        <w:rPr>
          <w:rFonts w:ascii="Garamond" w:hAnsi="Garamond"/>
          <w:sz w:val="24"/>
          <w:szCs w:val="24"/>
        </w:rPr>
        <w:t xml:space="preserve">partendo dalla discussione sulla </w:t>
      </w:r>
      <w:r w:rsidRPr="00EC34E0">
        <w:rPr>
          <w:rFonts w:ascii="Garamond" w:hAnsi="Garamond"/>
          <w:sz w:val="24"/>
          <w:szCs w:val="24"/>
        </w:rPr>
        <w:t xml:space="preserve">natura delle </w:t>
      </w:r>
      <w:r w:rsidR="00AD5F2E">
        <w:rPr>
          <w:rFonts w:ascii="Garamond" w:hAnsi="Garamond"/>
          <w:sz w:val="24"/>
          <w:szCs w:val="24"/>
        </w:rPr>
        <w:t>A</w:t>
      </w:r>
      <w:r w:rsidRPr="00EC34E0">
        <w:rPr>
          <w:rFonts w:ascii="Garamond" w:hAnsi="Garamond"/>
          <w:sz w:val="24"/>
          <w:szCs w:val="24"/>
        </w:rPr>
        <w:t>utorità indipendenti</w:t>
      </w:r>
      <w:r w:rsidR="00B1416B">
        <w:rPr>
          <w:rFonts w:ascii="Garamond" w:hAnsi="Garamond"/>
          <w:sz w:val="24"/>
          <w:szCs w:val="24"/>
        </w:rPr>
        <w:t xml:space="preserve">, </w:t>
      </w:r>
      <w:r w:rsidR="00455607">
        <w:rPr>
          <w:rFonts w:ascii="Garamond" w:hAnsi="Garamond"/>
          <w:sz w:val="24"/>
          <w:szCs w:val="24"/>
        </w:rPr>
        <w:t xml:space="preserve">è </w:t>
      </w:r>
      <w:r w:rsidR="00B1416B">
        <w:rPr>
          <w:rFonts w:ascii="Garamond" w:hAnsi="Garamond"/>
          <w:sz w:val="24"/>
          <w:szCs w:val="24"/>
        </w:rPr>
        <w:t>arriva</w:t>
      </w:r>
      <w:r w:rsidR="00455607">
        <w:rPr>
          <w:rFonts w:ascii="Garamond" w:hAnsi="Garamond"/>
          <w:sz w:val="24"/>
          <w:szCs w:val="24"/>
        </w:rPr>
        <w:t>to</w:t>
      </w:r>
      <w:r w:rsidR="00B1416B">
        <w:rPr>
          <w:rFonts w:ascii="Garamond" w:hAnsi="Garamond"/>
          <w:sz w:val="24"/>
          <w:szCs w:val="24"/>
        </w:rPr>
        <w:t xml:space="preserve"> persino a sostenere la natura giurisdizionale delle Autorità (si pensi alla questione di legittimità costituzionale rimessa alla Corte da</w:t>
      </w:r>
      <w:r w:rsidR="004F4FB8">
        <w:rPr>
          <w:rFonts w:ascii="Garamond" w:hAnsi="Garamond"/>
          <w:sz w:val="24"/>
          <w:szCs w:val="24"/>
        </w:rPr>
        <w:t xml:space="preserve">ll’Autorità garante per la concorrenza e il mercato </w:t>
      </w:r>
      <w:r w:rsidR="00E7500C">
        <w:rPr>
          <w:rFonts w:ascii="Garamond" w:hAnsi="Garamond"/>
          <w:sz w:val="24"/>
          <w:szCs w:val="24"/>
        </w:rPr>
        <w:t xml:space="preserve">- </w:t>
      </w:r>
      <w:r w:rsidR="004F4FB8">
        <w:rPr>
          <w:rFonts w:ascii="Garamond" w:hAnsi="Garamond"/>
          <w:sz w:val="24"/>
          <w:szCs w:val="24"/>
        </w:rPr>
        <w:t>di seguito anche solo</w:t>
      </w:r>
      <w:r w:rsidR="00B1416B">
        <w:rPr>
          <w:rFonts w:ascii="Garamond" w:hAnsi="Garamond"/>
          <w:sz w:val="24"/>
          <w:szCs w:val="24"/>
        </w:rPr>
        <w:t xml:space="preserve"> AGCM</w:t>
      </w:r>
      <w:r w:rsidR="00E7500C">
        <w:rPr>
          <w:rFonts w:ascii="Garamond" w:hAnsi="Garamond"/>
          <w:sz w:val="24"/>
          <w:szCs w:val="24"/>
        </w:rPr>
        <w:t xml:space="preserve"> -</w:t>
      </w:r>
      <w:r w:rsidR="00F267FE">
        <w:rPr>
          <w:rFonts w:ascii="Garamond" w:hAnsi="Garamond"/>
          <w:sz w:val="24"/>
          <w:szCs w:val="24"/>
        </w:rPr>
        <w:t xml:space="preserve"> </w:t>
      </w:r>
      <w:r w:rsidR="00B1416B">
        <w:rPr>
          <w:rFonts w:ascii="Garamond" w:hAnsi="Garamond"/>
          <w:sz w:val="24"/>
          <w:szCs w:val="24"/>
        </w:rPr>
        <w:t xml:space="preserve">conclusasi </w:t>
      </w:r>
      <w:r w:rsidR="00F267FE">
        <w:rPr>
          <w:rFonts w:ascii="Garamond" w:hAnsi="Garamond"/>
          <w:sz w:val="24"/>
          <w:szCs w:val="24"/>
        </w:rPr>
        <w:t xml:space="preserve">poi </w:t>
      </w:r>
      <w:r w:rsidR="00B1416B">
        <w:rPr>
          <w:rFonts w:ascii="Garamond" w:hAnsi="Garamond"/>
          <w:sz w:val="24"/>
          <w:szCs w:val="24"/>
        </w:rPr>
        <w:t xml:space="preserve">con </w:t>
      </w:r>
      <w:r w:rsidR="00B1416B" w:rsidRPr="00F267FE">
        <w:rPr>
          <w:rFonts w:ascii="Garamond" w:hAnsi="Garamond"/>
          <w:sz w:val="24"/>
          <w:szCs w:val="24"/>
        </w:rPr>
        <w:t xml:space="preserve">la sent. </w:t>
      </w:r>
      <w:r w:rsidR="00F267FE" w:rsidRPr="00F267FE">
        <w:rPr>
          <w:rFonts w:ascii="Garamond" w:hAnsi="Garamond"/>
          <w:sz w:val="24"/>
          <w:szCs w:val="24"/>
        </w:rPr>
        <w:t>13</w:t>
      </w:r>
      <w:r w:rsidR="00B1416B" w:rsidRPr="00F267FE">
        <w:rPr>
          <w:rFonts w:ascii="Garamond" w:hAnsi="Garamond"/>
          <w:sz w:val="24"/>
          <w:szCs w:val="24"/>
        </w:rPr>
        <w:t>/1019</w:t>
      </w:r>
      <w:r w:rsidR="00B1416B">
        <w:rPr>
          <w:rFonts w:ascii="Garamond" w:hAnsi="Garamond"/>
          <w:sz w:val="24"/>
          <w:szCs w:val="24"/>
        </w:rPr>
        <w:t>).</w:t>
      </w:r>
    </w:p>
    <w:p w14:paraId="30D60B35" w14:textId="69BF804C" w:rsidR="00B1416B" w:rsidRDefault="00B1416B" w:rsidP="002D497D">
      <w:pPr>
        <w:ind w:firstLine="284"/>
        <w:jc w:val="both"/>
        <w:rPr>
          <w:rFonts w:ascii="Garamond" w:hAnsi="Garamond"/>
          <w:sz w:val="24"/>
          <w:szCs w:val="24"/>
        </w:rPr>
      </w:pPr>
      <w:r>
        <w:rPr>
          <w:rFonts w:ascii="Garamond" w:hAnsi="Garamond"/>
          <w:sz w:val="24"/>
          <w:szCs w:val="24"/>
        </w:rPr>
        <w:t xml:space="preserve">Un tema, quello della natura delle </w:t>
      </w:r>
      <w:r w:rsidRPr="00E7500C">
        <w:rPr>
          <w:rFonts w:ascii="Garamond" w:hAnsi="Garamond"/>
          <w:i/>
          <w:iCs/>
          <w:sz w:val="24"/>
          <w:szCs w:val="24"/>
        </w:rPr>
        <w:t>Aut</w:t>
      </w:r>
      <w:r w:rsidR="00E7500C" w:rsidRPr="00E7500C">
        <w:rPr>
          <w:rFonts w:ascii="Garamond" w:hAnsi="Garamond"/>
          <w:i/>
          <w:iCs/>
          <w:sz w:val="24"/>
          <w:szCs w:val="24"/>
        </w:rPr>
        <w:t>h</w:t>
      </w:r>
      <w:r w:rsidRPr="00E7500C">
        <w:rPr>
          <w:rFonts w:ascii="Garamond" w:hAnsi="Garamond"/>
          <w:i/>
          <w:iCs/>
          <w:sz w:val="24"/>
          <w:szCs w:val="24"/>
        </w:rPr>
        <w:t>o</w:t>
      </w:r>
      <w:r w:rsidR="00E7500C" w:rsidRPr="00E7500C">
        <w:rPr>
          <w:rFonts w:ascii="Garamond" w:hAnsi="Garamond"/>
          <w:i/>
          <w:iCs/>
          <w:sz w:val="24"/>
          <w:szCs w:val="24"/>
        </w:rPr>
        <w:t>r</w:t>
      </w:r>
      <w:r w:rsidRPr="00E7500C">
        <w:rPr>
          <w:rFonts w:ascii="Garamond" w:hAnsi="Garamond"/>
          <w:i/>
          <w:iCs/>
          <w:sz w:val="24"/>
          <w:szCs w:val="24"/>
        </w:rPr>
        <w:t>ities</w:t>
      </w:r>
      <w:r>
        <w:rPr>
          <w:rFonts w:ascii="Garamond" w:hAnsi="Garamond"/>
          <w:sz w:val="24"/>
          <w:szCs w:val="24"/>
        </w:rPr>
        <w:t xml:space="preserve">, molto arato in dottrina e che </w:t>
      </w:r>
      <w:r w:rsidR="00E7500C">
        <w:rPr>
          <w:rFonts w:ascii="Garamond" w:hAnsi="Garamond"/>
          <w:sz w:val="24"/>
          <w:szCs w:val="24"/>
        </w:rPr>
        <w:t>ho po</w:t>
      </w:r>
      <w:r w:rsidR="002D497D">
        <w:rPr>
          <w:rFonts w:ascii="Garamond" w:hAnsi="Garamond"/>
          <w:sz w:val="24"/>
          <w:szCs w:val="24"/>
        </w:rPr>
        <w:t>tuto</w:t>
      </w:r>
      <w:r w:rsidR="00E7500C">
        <w:rPr>
          <w:rFonts w:ascii="Garamond" w:hAnsi="Garamond"/>
          <w:sz w:val="24"/>
          <w:szCs w:val="24"/>
        </w:rPr>
        <w:t xml:space="preserve"> verificare</w:t>
      </w:r>
      <w:r>
        <w:rPr>
          <w:rFonts w:ascii="Garamond" w:hAnsi="Garamond"/>
          <w:sz w:val="24"/>
          <w:szCs w:val="24"/>
        </w:rPr>
        <w:t>, molto più modestamente</w:t>
      </w:r>
      <w:r w:rsidR="00AD5F2E">
        <w:rPr>
          <w:rFonts w:ascii="Garamond" w:hAnsi="Garamond"/>
          <w:sz w:val="24"/>
          <w:szCs w:val="24"/>
        </w:rPr>
        <w:t>,</w:t>
      </w:r>
      <w:r>
        <w:rPr>
          <w:rFonts w:ascii="Garamond" w:hAnsi="Garamond"/>
          <w:sz w:val="24"/>
          <w:szCs w:val="24"/>
        </w:rPr>
        <w:t xml:space="preserve"> sul campo, avendo </w:t>
      </w:r>
      <w:r w:rsidR="00F267FE">
        <w:rPr>
          <w:rFonts w:ascii="Garamond" w:hAnsi="Garamond"/>
          <w:sz w:val="24"/>
          <w:szCs w:val="24"/>
        </w:rPr>
        <w:t>avuto l</w:t>
      </w:r>
      <w:r w:rsidR="00B97C5A">
        <w:rPr>
          <w:rFonts w:ascii="Garamond" w:hAnsi="Garamond"/>
          <w:sz w:val="24"/>
          <w:szCs w:val="24"/>
        </w:rPr>
        <w:t xml:space="preserve">a </w:t>
      </w:r>
      <w:r w:rsidR="00B97C5A" w:rsidRPr="00B97C5A">
        <w:rPr>
          <w:rFonts w:ascii="Garamond" w:hAnsi="Garamond"/>
          <w:i/>
          <w:iCs/>
          <w:sz w:val="24"/>
          <w:szCs w:val="24"/>
        </w:rPr>
        <w:t>chance</w:t>
      </w:r>
      <w:r w:rsidR="00F267FE">
        <w:rPr>
          <w:rFonts w:ascii="Garamond" w:hAnsi="Garamond"/>
          <w:sz w:val="24"/>
          <w:szCs w:val="24"/>
        </w:rPr>
        <w:t xml:space="preserve"> di </w:t>
      </w:r>
      <w:r>
        <w:rPr>
          <w:rFonts w:ascii="Garamond" w:hAnsi="Garamond"/>
          <w:sz w:val="24"/>
          <w:szCs w:val="24"/>
        </w:rPr>
        <w:t>guida</w:t>
      </w:r>
      <w:r w:rsidR="00F267FE">
        <w:rPr>
          <w:rFonts w:ascii="Garamond" w:hAnsi="Garamond"/>
          <w:sz w:val="24"/>
          <w:szCs w:val="24"/>
        </w:rPr>
        <w:t>re</w:t>
      </w:r>
      <w:r>
        <w:rPr>
          <w:rFonts w:ascii="Garamond" w:hAnsi="Garamond"/>
          <w:sz w:val="24"/>
          <w:szCs w:val="24"/>
        </w:rPr>
        <w:t xml:space="preserve"> </w:t>
      </w:r>
      <w:r w:rsidR="00F267FE">
        <w:rPr>
          <w:rFonts w:ascii="Garamond" w:hAnsi="Garamond"/>
          <w:sz w:val="24"/>
          <w:szCs w:val="24"/>
        </w:rPr>
        <w:t xml:space="preserve">prima </w:t>
      </w:r>
      <w:r>
        <w:rPr>
          <w:rFonts w:ascii="Garamond" w:hAnsi="Garamond"/>
          <w:sz w:val="24"/>
          <w:szCs w:val="24"/>
        </w:rPr>
        <w:t>il servizio giuridico d</w:t>
      </w:r>
      <w:r w:rsidR="007B5C6F">
        <w:rPr>
          <w:rFonts w:ascii="Garamond" w:hAnsi="Garamond"/>
          <w:sz w:val="24"/>
          <w:szCs w:val="24"/>
        </w:rPr>
        <w:t>ell’Autorità per le garanzie nelle comunicazioni (</w:t>
      </w:r>
      <w:r>
        <w:rPr>
          <w:rFonts w:ascii="Garamond" w:hAnsi="Garamond"/>
          <w:sz w:val="24"/>
          <w:szCs w:val="24"/>
        </w:rPr>
        <w:t>A</w:t>
      </w:r>
      <w:r w:rsidR="0096218A">
        <w:rPr>
          <w:rFonts w:ascii="Garamond" w:hAnsi="Garamond"/>
          <w:sz w:val="24"/>
          <w:szCs w:val="24"/>
        </w:rPr>
        <w:t>GCOM</w:t>
      </w:r>
      <w:r w:rsidR="007B5C6F">
        <w:rPr>
          <w:rFonts w:ascii="Garamond" w:hAnsi="Garamond"/>
          <w:sz w:val="24"/>
          <w:szCs w:val="24"/>
        </w:rPr>
        <w:t>)</w:t>
      </w:r>
      <w:r>
        <w:rPr>
          <w:rFonts w:ascii="Garamond" w:hAnsi="Garamond"/>
          <w:sz w:val="24"/>
          <w:szCs w:val="24"/>
        </w:rPr>
        <w:t xml:space="preserve"> e ora quello d</w:t>
      </w:r>
      <w:r w:rsidR="007B5C6F">
        <w:rPr>
          <w:rFonts w:ascii="Garamond" w:hAnsi="Garamond"/>
          <w:sz w:val="24"/>
          <w:szCs w:val="24"/>
        </w:rPr>
        <w:t>ell’Autorità di regolazione per energia, reti e ambiente (</w:t>
      </w:r>
      <w:r w:rsidR="00F267FE">
        <w:rPr>
          <w:rFonts w:ascii="Garamond" w:hAnsi="Garamond"/>
          <w:sz w:val="24"/>
          <w:szCs w:val="24"/>
        </w:rPr>
        <w:t>A</w:t>
      </w:r>
      <w:r w:rsidR="0096218A">
        <w:rPr>
          <w:rFonts w:ascii="Garamond" w:hAnsi="Garamond"/>
          <w:sz w:val="24"/>
          <w:szCs w:val="24"/>
        </w:rPr>
        <w:t>RERA</w:t>
      </w:r>
      <w:r w:rsidR="007B5C6F">
        <w:rPr>
          <w:rFonts w:ascii="Garamond" w:hAnsi="Garamond"/>
          <w:sz w:val="24"/>
          <w:szCs w:val="24"/>
        </w:rPr>
        <w:t>)</w:t>
      </w:r>
      <w:r>
        <w:rPr>
          <w:rFonts w:ascii="Garamond" w:hAnsi="Garamond"/>
          <w:sz w:val="24"/>
          <w:szCs w:val="24"/>
        </w:rPr>
        <w:t xml:space="preserve">, in due momenti </w:t>
      </w:r>
      <w:r w:rsidR="00F267FE">
        <w:rPr>
          <w:rFonts w:ascii="Garamond" w:hAnsi="Garamond"/>
          <w:sz w:val="24"/>
          <w:szCs w:val="24"/>
        </w:rPr>
        <w:t xml:space="preserve">storici </w:t>
      </w:r>
      <w:r>
        <w:rPr>
          <w:rFonts w:ascii="Garamond" w:hAnsi="Garamond"/>
          <w:sz w:val="24"/>
          <w:szCs w:val="24"/>
        </w:rPr>
        <w:t xml:space="preserve">particolarmente densi e delicati per </w:t>
      </w:r>
      <w:r w:rsidR="00F267FE">
        <w:rPr>
          <w:rFonts w:ascii="Garamond" w:hAnsi="Garamond"/>
          <w:sz w:val="24"/>
          <w:szCs w:val="24"/>
        </w:rPr>
        <w:t xml:space="preserve">entrambe </w:t>
      </w:r>
      <w:r>
        <w:rPr>
          <w:rFonts w:ascii="Garamond" w:hAnsi="Garamond"/>
          <w:sz w:val="24"/>
          <w:szCs w:val="24"/>
        </w:rPr>
        <w:t>le Autorità.</w:t>
      </w:r>
    </w:p>
    <w:p w14:paraId="79274B28" w14:textId="0A6CF584" w:rsidR="00B1416B" w:rsidRDefault="00B1416B" w:rsidP="00EC34E0">
      <w:pPr>
        <w:ind w:firstLine="284"/>
        <w:jc w:val="both"/>
        <w:rPr>
          <w:rFonts w:ascii="Garamond" w:hAnsi="Garamond"/>
          <w:sz w:val="24"/>
          <w:szCs w:val="24"/>
        </w:rPr>
      </w:pPr>
      <w:r>
        <w:rPr>
          <w:rFonts w:ascii="Garamond" w:hAnsi="Garamond"/>
          <w:sz w:val="24"/>
          <w:szCs w:val="24"/>
        </w:rPr>
        <w:t xml:space="preserve">Il primo, quello delle comunicazioni, nel periodo delle famose questioni della </w:t>
      </w:r>
      <w:r w:rsidR="00AD5F2E">
        <w:rPr>
          <w:rFonts w:ascii="Garamond" w:hAnsi="Garamond"/>
          <w:sz w:val="24"/>
          <w:szCs w:val="24"/>
        </w:rPr>
        <w:t>“</w:t>
      </w:r>
      <w:r>
        <w:rPr>
          <w:rFonts w:ascii="Garamond" w:hAnsi="Garamond"/>
          <w:sz w:val="24"/>
          <w:szCs w:val="24"/>
        </w:rPr>
        <w:t>tariffazione a 28 giorni</w:t>
      </w:r>
      <w:r w:rsidR="00AD5F2E">
        <w:rPr>
          <w:rFonts w:ascii="Garamond" w:hAnsi="Garamond"/>
          <w:sz w:val="24"/>
          <w:szCs w:val="24"/>
        </w:rPr>
        <w:t>”</w:t>
      </w:r>
      <w:r>
        <w:rPr>
          <w:rFonts w:ascii="Garamond" w:hAnsi="Garamond"/>
          <w:sz w:val="24"/>
          <w:szCs w:val="24"/>
        </w:rPr>
        <w:t>, della questione Mediaset - Vivendi, del cd. beauty contest, del nuovo regolamento sul diritto d’autore; il secondo</w:t>
      </w:r>
      <w:r w:rsidR="009E0631">
        <w:rPr>
          <w:rFonts w:ascii="Garamond" w:hAnsi="Garamond"/>
          <w:sz w:val="24"/>
          <w:szCs w:val="24"/>
        </w:rPr>
        <w:t xml:space="preserve">, </w:t>
      </w:r>
      <w:r w:rsidR="00B97C5A">
        <w:rPr>
          <w:rFonts w:ascii="Garamond" w:hAnsi="Garamond"/>
          <w:sz w:val="24"/>
          <w:szCs w:val="24"/>
        </w:rPr>
        <w:t xml:space="preserve">questo </w:t>
      </w:r>
      <w:r w:rsidR="009E0631">
        <w:rPr>
          <w:rFonts w:ascii="Garamond" w:hAnsi="Garamond"/>
          <w:sz w:val="24"/>
          <w:szCs w:val="24"/>
        </w:rPr>
        <w:t>dell’energia,</w:t>
      </w:r>
      <w:r>
        <w:rPr>
          <w:rFonts w:ascii="Garamond" w:hAnsi="Garamond"/>
          <w:sz w:val="24"/>
          <w:szCs w:val="24"/>
        </w:rPr>
        <w:t xml:space="preserve"> in anni “difficili” </w:t>
      </w:r>
      <w:r w:rsidR="00AD5F2E">
        <w:rPr>
          <w:rFonts w:ascii="Garamond" w:hAnsi="Garamond"/>
          <w:sz w:val="24"/>
          <w:szCs w:val="24"/>
        </w:rPr>
        <w:t>caratterizzati</w:t>
      </w:r>
      <w:r>
        <w:rPr>
          <w:rFonts w:ascii="Garamond" w:hAnsi="Garamond"/>
          <w:sz w:val="24"/>
          <w:szCs w:val="24"/>
        </w:rPr>
        <w:t xml:space="preserve"> d</w:t>
      </w:r>
      <w:r w:rsidR="00AD5F2E">
        <w:rPr>
          <w:rFonts w:ascii="Garamond" w:hAnsi="Garamond"/>
          <w:sz w:val="24"/>
          <w:szCs w:val="24"/>
        </w:rPr>
        <w:t>a</w:t>
      </w:r>
      <w:r>
        <w:rPr>
          <w:rFonts w:ascii="Garamond" w:hAnsi="Garamond"/>
          <w:sz w:val="24"/>
          <w:szCs w:val="24"/>
        </w:rPr>
        <w:t>ll’aumento dei costi delle materie prime, delle guerre che influenzano le importazioni e d</w:t>
      </w:r>
      <w:r w:rsidR="009E0631">
        <w:rPr>
          <w:rFonts w:ascii="Garamond" w:hAnsi="Garamond"/>
          <w:sz w:val="24"/>
          <w:szCs w:val="24"/>
        </w:rPr>
        <w:t>a</w:t>
      </w:r>
      <w:r>
        <w:rPr>
          <w:rFonts w:ascii="Garamond" w:hAnsi="Garamond"/>
          <w:sz w:val="24"/>
          <w:szCs w:val="24"/>
        </w:rPr>
        <w:t>l passaggio dal mercato</w:t>
      </w:r>
      <w:r w:rsidR="009A6E7D">
        <w:rPr>
          <w:rFonts w:ascii="Garamond" w:hAnsi="Garamond"/>
          <w:sz w:val="24"/>
          <w:szCs w:val="24"/>
        </w:rPr>
        <w:t xml:space="preserve"> dell’energia</w:t>
      </w:r>
      <w:r>
        <w:rPr>
          <w:rFonts w:ascii="Garamond" w:hAnsi="Garamond"/>
          <w:sz w:val="24"/>
          <w:szCs w:val="24"/>
        </w:rPr>
        <w:t xml:space="preserve"> tutelato a</w:t>
      </w:r>
      <w:r w:rsidR="009A6E7D">
        <w:rPr>
          <w:rFonts w:ascii="Garamond" w:hAnsi="Garamond"/>
          <w:sz w:val="24"/>
          <w:szCs w:val="24"/>
        </w:rPr>
        <w:t xml:space="preserve"> quello </w:t>
      </w:r>
      <w:r>
        <w:rPr>
          <w:rFonts w:ascii="Garamond" w:hAnsi="Garamond"/>
          <w:sz w:val="24"/>
          <w:szCs w:val="24"/>
        </w:rPr>
        <w:t>libero.</w:t>
      </w:r>
    </w:p>
    <w:p w14:paraId="23986098" w14:textId="12DBB659" w:rsidR="00487324" w:rsidRDefault="00487324" w:rsidP="00EC34E0">
      <w:pPr>
        <w:ind w:firstLine="284"/>
        <w:jc w:val="both"/>
        <w:rPr>
          <w:rFonts w:ascii="Garamond" w:hAnsi="Garamond"/>
          <w:sz w:val="24"/>
          <w:szCs w:val="24"/>
        </w:rPr>
      </w:pPr>
      <w:r>
        <w:rPr>
          <w:rFonts w:ascii="Garamond" w:hAnsi="Garamond"/>
          <w:sz w:val="24"/>
          <w:szCs w:val="24"/>
        </w:rPr>
        <w:t xml:space="preserve">Ebbene in entrambe le esperienze vissute, </w:t>
      </w:r>
      <w:r w:rsidR="00B97C5A">
        <w:rPr>
          <w:rFonts w:ascii="Garamond" w:hAnsi="Garamond"/>
          <w:sz w:val="24"/>
          <w:szCs w:val="24"/>
        </w:rPr>
        <w:t xml:space="preserve">ho notato che </w:t>
      </w:r>
      <w:r>
        <w:rPr>
          <w:rFonts w:ascii="Garamond" w:hAnsi="Garamond"/>
          <w:sz w:val="24"/>
          <w:szCs w:val="24"/>
        </w:rPr>
        <w:t xml:space="preserve">il ruolo del Giudice amministrativo si è sempre rivelato di estrema importanza, proprio per il supporto che riesce a garantire sia all’attività </w:t>
      </w:r>
      <w:r>
        <w:rPr>
          <w:rFonts w:ascii="Garamond" w:hAnsi="Garamond"/>
          <w:sz w:val="24"/>
          <w:szCs w:val="24"/>
        </w:rPr>
        <w:lastRenderedPageBreak/>
        <w:t xml:space="preserve">regolazione che a quella di enforcement dell’Autorità. Ricordo in particolare quanto sia stato importante il ruolo del Tar del Lazio nel contenzioso sulla tariffazione a 28 giorni. Una complementarietà con l’attività dell’Autorità </w:t>
      </w:r>
      <w:r w:rsidR="00B97C5A">
        <w:rPr>
          <w:rFonts w:ascii="Garamond" w:hAnsi="Garamond"/>
          <w:sz w:val="24"/>
          <w:szCs w:val="24"/>
        </w:rPr>
        <w:t xml:space="preserve">fatta di </w:t>
      </w:r>
      <w:r>
        <w:rPr>
          <w:rFonts w:ascii="Garamond" w:hAnsi="Garamond"/>
          <w:sz w:val="24"/>
          <w:szCs w:val="24"/>
        </w:rPr>
        <w:t>conferm</w:t>
      </w:r>
      <w:r w:rsidR="00B97C5A">
        <w:rPr>
          <w:rFonts w:ascii="Garamond" w:hAnsi="Garamond"/>
          <w:sz w:val="24"/>
          <w:szCs w:val="24"/>
        </w:rPr>
        <w:t>e</w:t>
      </w:r>
      <w:r>
        <w:rPr>
          <w:rFonts w:ascii="Garamond" w:hAnsi="Garamond"/>
          <w:sz w:val="24"/>
          <w:szCs w:val="24"/>
        </w:rPr>
        <w:t>, riform</w:t>
      </w:r>
      <w:r w:rsidR="00B97C5A">
        <w:rPr>
          <w:rFonts w:ascii="Garamond" w:hAnsi="Garamond"/>
          <w:sz w:val="24"/>
          <w:szCs w:val="24"/>
        </w:rPr>
        <w:t>e</w:t>
      </w:r>
      <w:r>
        <w:rPr>
          <w:rFonts w:ascii="Garamond" w:hAnsi="Garamond"/>
          <w:sz w:val="24"/>
          <w:szCs w:val="24"/>
        </w:rPr>
        <w:t xml:space="preserve"> o</w:t>
      </w:r>
      <w:r w:rsidR="009A6E7D">
        <w:rPr>
          <w:rFonts w:ascii="Garamond" w:hAnsi="Garamond"/>
          <w:sz w:val="24"/>
          <w:szCs w:val="24"/>
        </w:rPr>
        <w:t xml:space="preserve"> anche</w:t>
      </w:r>
      <w:r>
        <w:rPr>
          <w:rFonts w:ascii="Garamond" w:hAnsi="Garamond"/>
          <w:sz w:val="24"/>
          <w:szCs w:val="24"/>
        </w:rPr>
        <w:t xml:space="preserve"> corre</w:t>
      </w:r>
      <w:r w:rsidR="00B97C5A">
        <w:rPr>
          <w:rFonts w:ascii="Garamond" w:hAnsi="Garamond"/>
          <w:sz w:val="24"/>
          <w:szCs w:val="24"/>
        </w:rPr>
        <w:t>zioni</w:t>
      </w:r>
      <w:r>
        <w:rPr>
          <w:rFonts w:ascii="Garamond" w:hAnsi="Garamond"/>
          <w:sz w:val="24"/>
          <w:szCs w:val="24"/>
        </w:rPr>
        <w:t xml:space="preserve"> </w:t>
      </w:r>
      <w:r w:rsidR="00B97C5A">
        <w:rPr>
          <w:rFonts w:ascii="Garamond" w:hAnsi="Garamond"/>
          <w:sz w:val="24"/>
          <w:szCs w:val="24"/>
        </w:rPr>
        <w:t>de</w:t>
      </w:r>
      <w:r>
        <w:rPr>
          <w:rFonts w:ascii="Garamond" w:hAnsi="Garamond"/>
          <w:sz w:val="24"/>
          <w:szCs w:val="24"/>
        </w:rPr>
        <w:t>i provvedimenti adottati, in quel contemperamento di interessi assolutamente indispensabile per coniugare interesse pubblico e mercato.</w:t>
      </w:r>
    </w:p>
    <w:p w14:paraId="30A9D1F8" w14:textId="144C9D9B" w:rsidR="00487324" w:rsidRDefault="00487324" w:rsidP="00EC34E0">
      <w:pPr>
        <w:ind w:firstLine="284"/>
        <w:jc w:val="both"/>
        <w:rPr>
          <w:rFonts w:ascii="Garamond" w:hAnsi="Garamond"/>
          <w:sz w:val="24"/>
          <w:szCs w:val="24"/>
        </w:rPr>
      </w:pPr>
      <w:r>
        <w:rPr>
          <w:rFonts w:ascii="Garamond" w:hAnsi="Garamond"/>
          <w:sz w:val="24"/>
          <w:szCs w:val="24"/>
        </w:rPr>
        <w:t xml:space="preserve">D’altronde </w:t>
      </w:r>
      <w:r w:rsidR="00B97C5A">
        <w:rPr>
          <w:rFonts w:ascii="Garamond" w:hAnsi="Garamond"/>
          <w:sz w:val="24"/>
          <w:szCs w:val="24"/>
        </w:rPr>
        <w:t>l</w:t>
      </w:r>
      <w:r w:rsidR="00E73693">
        <w:rPr>
          <w:rFonts w:ascii="Garamond" w:hAnsi="Garamond"/>
          <w:sz w:val="24"/>
          <w:szCs w:val="24"/>
        </w:rPr>
        <w:t xml:space="preserve">a nascita delle </w:t>
      </w:r>
      <w:r w:rsidR="00B97C5A">
        <w:rPr>
          <w:rFonts w:ascii="Garamond" w:hAnsi="Garamond"/>
          <w:sz w:val="24"/>
          <w:szCs w:val="24"/>
        </w:rPr>
        <w:t>Autorità (</w:t>
      </w:r>
      <w:r>
        <w:rPr>
          <w:rFonts w:ascii="Garamond" w:hAnsi="Garamond"/>
          <w:sz w:val="24"/>
          <w:szCs w:val="24"/>
        </w:rPr>
        <w:t xml:space="preserve">l’erompere per usare la notissima </w:t>
      </w:r>
      <w:r w:rsidR="00E448CA">
        <w:rPr>
          <w:rFonts w:ascii="Garamond" w:hAnsi="Garamond"/>
          <w:sz w:val="24"/>
          <w:szCs w:val="24"/>
        </w:rPr>
        <w:t xml:space="preserve">espressione </w:t>
      </w:r>
      <w:r>
        <w:rPr>
          <w:rFonts w:ascii="Garamond" w:hAnsi="Garamond"/>
          <w:sz w:val="24"/>
          <w:szCs w:val="24"/>
        </w:rPr>
        <w:t xml:space="preserve">di Predieri) segnò il passaggio dallo Stato imprenditore allo Stato regolatore, uno Stato quest’ultimo </w:t>
      </w:r>
      <w:r w:rsidR="00E73693">
        <w:rPr>
          <w:rFonts w:ascii="Garamond" w:hAnsi="Garamond"/>
          <w:sz w:val="24"/>
          <w:szCs w:val="24"/>
        </w:rPr>
        <w:t>che assegnava all</w:t>
      </w:r>
      <w:r>
        <w:rPr>
          <w:rFonts w:ascii="Garamond" w:hAnsi="Garamond"/>
          <w:sz w:val="24"/>
          <w:szCs w:val="24"/>
        </w:rPr>
        <w:t>e Autorità</w:t>
      </w:r>
      <w:r w:rsidR="00F15E80">
        <w:rPr>
          <w:rFonts w:ascii="Garamond" w:hAnsi="Garamond"/>
          <w:sz w:val="24"/>
          <w:szCs w:val="24"/>
        </w:rPr>
        <w:t xml:space="preserve"> amministrative indipendenti</w:t>
      </w:r>
      <w:r w:rsidR="00E73693">
        <w:rPr>
          <w:rFonts w:ascii="Garamond" w:hAnsi="Garamond"/>
          <w:sz w:val="24"/>
          <w:szCs w:val="24"/>
        </w:rPr>
        <w:t xml:space="preserve"> un ruolo strategico</w:t>
      </w:r>
      <w:r>
        <w:rPr>
          <w:rFonts w:ascii="Garamond" w:hAnsi="Garamond"/>
          <w:sz w:val="24"/>
          <w:szCs w:val="24"/>
        </w:rPr>
        <w:t>.</w:t>
      </w:r>
    </w:p>
    <w:p w14:paraId="771149D4" w14:textId="7703ECE3" w:rsidR="00CD131E" w:rsidRDefault="76AF107F" w:rsidP="00EC34E0">
      <w:pPr>
        <w:ind w:firstLine="284"/>
        <w:jc w:val="both"/>
        <w:rPr>
          <w:rFonts w:ascii="Garamond" w:hAnsi="Garamond"/>
          <w:sz w:val="24"/>
          <w:szCs w:val="24"/>
        </w:rPr>
      </w:pPr>
      <w:r w:rsidRPr="00EC34E0">
        <w:rPr>
          <w:rFonts w:ascii="Garamond" w:hAnsi="Garamond"/>
          <w:sz w:val="24"/>
          <w:szCs w:val="24"/>
        </w:rPr>
        <w:t>Dopo</w:t>
      </w:r>
      <w:r w:rsidR="00E448CA">
        <w:rPr>
          <w:rFonts w:ascii="Garamond" w:hAnsi="Garamond"/>
          <w:sz w:val="24"/>
          <w:szCs w:val="24"/>
        </w:rPr>
        <w:t xml:space="preserve"> di me </w:t>
      </w:r>
      <w:r w:rsidRPr="00EC34E0">
        <w:rPr>
          <w:rFonts w:ascii="Garamond" w:hAnsi="Garamond"/>
          <w:sz w:val="24"/>
          <w:szCs w:val="24"/>
        </w:rPr>
        <w:t xml:space="preserve">ci saranno interventi che </w:t>
      </w:r>
      <w:r w:rsidR="00CD131E">
        <w:rPr>
          <w:rFonts w:ascii="Garamond" w:hAnsi="Garamond"/>
          <w:sz w:val="24"/>
          <w:szCs w:val="24"/>
        </w:rPr>
        <w:t>tratteranno</w:t>
      </w:r>
      <w:r w:rsidRPr="00EC34E0">
        <w:rPr>
          <w:rFonts w:ascii="Garamond" w:hAnsi="Garamond"/>
          <w:sz w:val="24"/>
          <w:szCs w:val="24"/>
        </w:rPr>
        <w:t xml:space="preserve"> proprio della </w:t>
      </w:r>
      <w:r w:rsidR="00E73693">
        <w:rPr>
          <w:rFonts w:ascii="Garamond" w:hAnsi="Garamond"/>
          <w:sz w:val="24"/>
          <w:szCs w:val="24"/>
        </w:rPr>
        <w:t xml:space="preserve">delicata </w:t>
      </w:r>
      <w:r w:rsidRPr="00EC34E0">
        <w:rPr>
          <w:rFonts w:ascii="Garamond" w:hAnsi="Garamond"/>
          <w:sz w:val="24"/>
          <w:szCs w:val="24"/>
        </w:rPr>
        <w:t xml:space="preserve">funzione di regolazione. </w:t>
      </w:r>
      <w:r w:rsidR="00E448CA">
        <w:rPr>
          <w:rFonts w:ascii="Garamond" w:hAnsi="Garamond"/>
          <w:sz w:val="24"/>
          <w:szCs w:val="24"/>
        </w:rPr>
        <w:t>A</w:t>
      </w:r>
      <w:r w:rsidR="0096218A">
        <w:rPr>
          <w:rFonts w:ascii="Garamond" w:hAnsi="Garamond"/>
          <w:sz w:val="24"/>
          <w:szCs w:val="24"/>
        </w:rPr>
        <w:t>RERA</w:t>
      </w:r>
      <w:r w:rsidR="00E448CA">
        <w:rPr>
          <w:rFonts w:ascii="Garamond" w:hAnsi="Garamond"/>
          <w:sz w:val="24"/>
          <w:szCs w:val="24"/>
        </w:rPr>
        <w:t xml:space="preserve"> </w:t>
      </w:r>
      <w:r w:rsidRPr="00EC34E0">
        <w:rPr>
          <w:rFonts w:ascii="Garamond" w:hAnsi="Garamond"/>
          <w:sz w:val="24"/>
          <w:szCs w:val="24"/>
        </w:rPr>
        <w:t>si</w:t>
      </w:r>
      <w:r w:rsidR="009A6E7D">
        <w:rPr>
          <w:rFonts w:ascii="Garamond" w:hAnsi="Garamond"/>
          <w:sz w:val="24"/>
          <w:szCs w:val="24"/>
        </w:rPr>
        <w:t xml:space="preserve"> divide tra </w:t>
      </w:r>
      <w:r w:rsidRPr="00EC34E0">
        <w:rPr>
          <w:rFonts w:ascii="Garamond" w:hAnsi="Garamond"/>
          <w:sz w:val="24"/>
          <w:szCs w:val="24"/>
        </w:rPr>
        <w:t xml:space="preserve">la funzione di </w:t>
      </w:r>
      <w:r w:rsidR="00E448CA">
        <w:rPr>
          <w:rFonts w:ascii="Garamond" w:hAnsi="Garamond"/>
          <w:sz w:val="24"/>
          <w:szCs w:val="24"/>
        </w:rPr>
        <w:t xml:space="preserve">regolazione e quella di </w:t>
      </w:r>
      <w:r w:rsidRPr="00EC34E0">
        <w:rPr>
          <w:rFonts w:ascii="Garamond" w:hAnsi="Garamond"/>
          <w:sz w:val="24"/>
          <w:szCs w:val="24"/>
        </w:rPr>
        <w:t xml:space="preserve">enforcement. </w:t>
      </w:r>
      <w:r w:rsidR="00E448CA">
        <w:rPr>
          <w:rFonts w:ascii="Garamond" w:hAnsi="Garamond"/>
          <w:sz w:val="24"/>
          <w:szCs w:val="24"/>
        </w:rPr>
        <w:t>In particolare quest’ultima si sta imp</w:t>
      </w:r>
      <w:r w:rsidR="00F15E80">
        <w:rPr>
          <w:rFonts w:ascii="Garamond" w:hAnsi="Garamond"/>
          <w:sz w:val="24"/>
          <w:szCs w:val="24"/>
        </w:rPr>
        <w:t>l</w:t>
      </w:r>
      <w:r w:rsidR="00E448CA">
        <w:rPr>
          <w:rFonts w:ascii="Garamond" w:hAnsi="Garamond"/>
          <w:sz w:val="24"/>
          <w:szCs w:val="24"/>
        </w:rPr>
        <w:t>ementando ne</w:t>
      </w:r>
      <w:r w:rsidR="009A6E7D">
        <w:rPr>
          <w:rFonts w:ascii="Garamond" w:hAnsi="Garamond"/>
          <w:sz w:val="24"/>
          <w:szCs w:val="24"/>
        </w:rPr>
        <w:t>gli ultimi tempi</w:t>
      </w:r>
      <w:r w:rsidR="00CD131E">
        <w:rPr>
          <w:rFonts w:ascii="Garamond" w:hAnsi="Garamond"/>
          <w:sz w:val="24"/>
          <w:szCs w:val="24"/>
        </w:rPr>
        <w:t xml:space="preserve"> e ne abbiamo avuto esempi concreti</w:t>
      </w:r>
      <w:r w:rsidR="00E73693">
        <w:rPr>
          <w:rFonts w:ascii="Garamond" w:hAnsi="Garamond"/>
          <w:sz w:val="24"/>
          <w:szCs w:val="24"/>
        </w:rPr>
        <w:t xml:space="preserve"> proprio di recente,</w:t>
      </w:r>
      <w:r w:rsidR="00CD131E">
        <w:rPr>
          <w:rFonts w:ascii="Garamond" w:hAnsi="Garamond"/>
          <w:sz w:val="24"/>
          <w:szCs w:val="24"/>
        </w:rPr>
        <w:t xml:space="preserve"> in occasione della valutazione delle clausole inserite dagli operatori nei contratti a seguito del D.L. cd. “</w:t>
      </w:r>
      <w:r w:rsidR="0068043C">
        <w:rPr>
          <w:rFonts w:ascii="Garamond" w:hAnsi="Garamond"/>
          <w:sz w:val="24"/>
          <w:szCs w:val="24"/>
        </w:rPr>
        <w:t>a</w:t>
      </w:r>
      <w:r w:rsidR="00CD131E">
        <w:rPr>
          <w:rFonts w:ascii="Garamond" w:hAnsi="Garamond"/>
          <w:sz w:val="24"/>
          <w:szCs w:val="24"/>
        </w:rPr>
        <w:t>iuti bis” oppure nelle tante pieghe del passaggio dal mercato tutelato al mercato libero.</w:t>
      </w:r>
    </w:p>
    <w:p w14:paraId="709B49FF" w14:textId="06CF60E5" w:rsidR="007B010F" w:rsidRDefault="00CD131E" w:rsidP="00EC34E0">
      <w:pPr>
        <w:ind w:firstLine="284"/>
        <w:jc w:val="both"/>
        <w:rPr>
          <w:rFonts w:ascii="Garamond" w:hAnsi="Garamond"/>
          <w:sz w:val="24"/>
          <w:szCs w:val="24"/>
        </w:rPr>
      </w:pPr>
      <w:r>
        <w:rPr>
          <w:rFonts w:ascii="Garamond" w:hAnsi="Garamond"/>
          <w:sz w:val="24"/>
          <w:szCs w:val="24"/>
        </w:rPr>
        <w:t xml:space="preserve"> </w:t>
      </w:r>
      <w:r w:rsidR="76AF107F" w:rsidRPr="00EC34E0">
        <w:rPr>
          <w:rFonts w:ascii="Garamond" w:hAnsi="Garamond"/>
          <w:sz w:val="24"/>
          <w:szCs w:val="24"/>
        </w:rPr>
        <w:t xml:space="preserve">Il tema </w:t>
      </w:r>
      <w:r w:rsidR="0068043C">
        <w:rPr>
          <w:rFonts w:ascii="Garamond" w:hAnsi="Garamond"/>
          <w:sz w:val="24"/>
          <w:szCs w:val="24"/>
        </w:rPr>
        <w:t xml:space="preserve">di cui vi parlerò </w:t>
      </w:r>
      <w:r w:rsidR="76AF107F" w:rsidRPr="00EC34E0">
        <w:rPr>
          <w:rFonts w:ascii="Garamond" w:hAnsi="Garamond"/>
          <w:sz w:val="24"/>
          <w:szCs w:val="24"/>
        </w:rPr>
        <w:t>è</w:t>
      </w:r>
      <w:r w:rsidR="007B010F">
        <w:rPr>
          <w:rFonts w:ascii="Garamond" w:hAnsi="Garamond"/>
          <w:sz w:val="24"/>
          <w:szCs w:val="24"/>
        </w:rPr>
        <w:t xml:space="preserve"> (</w:t>
      </w:r>
      <w:r w:rsidR="0068043C">
        <w:rPr>
          <w:rFonts w:ascii="Garamond" w:hAnsi="Garamond"/>
          <w:sz w:val="24"/>
          <w:szCs w:val="24"/>
        </w:rPr>
        <w:t>e</w:t>
      </w:r>
      <w:r w:rsidR="76AF107F" w:rsidRPr="00EC34E0">
        <w:rPr>
          <w:rFonts w:ascii="Garamond" w:hAnsi="Garamond"/>
          <w:sz w:val="24"/>
          <w:szCs w:val="24"/>
        </w:rPr>
        <w:t xml:space="preserve"> non poteva </w:t>
      </w:r>
      <w:r w:rsidR="0068043C">
        <w:rPr>
          <w:rFonts w:ascii="Garamond" w:hAnsi="Garamond"/>
          <w:sz w:val="24"/>
          <w:szCs w:val="24"/>
        </w:rPr>
        <w:t xml:space="preserve">non </w:t>
      </w:r>
      <w:r w:rsidR="76AF107F" w:rsidRPr="00EC34E0">
        <w:rPr>
          <w:rFonts w:ascii="Garamond" w:hAnsi="Garamond"/>
          <w:sz w:val="24"/>
          <w:szCs w:val="24"/>
        </w:rPr>
        <w:t>essere</w:t>
      </w:r>
      <w:r w:rsidR="007B010F">
        <w:rPr>
          <w:rFonts w:ascii="Garamond" w:hAnsi="Garamond"/>
          <w:sz w:val="24"/>
          <w:szCs w:val="24"/>
        </w:rPr>
        <w:t>)</w:t>
      </w:r>
      <w:r w:rsidR="76AF107F" w:rsidRPr="00EC34E0">
        <w:rPr>
          <w:rFonts w:ascii="Garamond" w:hAnsi="Garamond"/>
          <w:sz w:val="24"/>
          <w:szCs w:val="24"/>
        </w:rPr>
        <w:t xml:space="preserve"> un tema a metà tra diritto</w:t>
      </w:r>
      <w:r w:rsidR="000820B9">
        <w:rPr>
          <w:rFonts w:ascii="Garamond" w:hAnsi="Garamond"/>
          <w:sz w:val="24"/>
          <w:szCs w:val="24"/>
        </w:rPr>
        <w:t xml:space="preserve"> e</w:t>
      </w:r>
      <w:r w:rsidR="76AF107F" w:rsidRPr="00EC34E0">
        <w:rPr>
          <w:rFonts w:ascii="Garamond" w:hAnsi="Garamond"/>
          <w:sz w:val="24"/>
          <w:szCs w:val="24"/>
        </w:rPr>
        <w:t xml:space="preserve"> regolazione perché è un tema che ha visto l'</w:t>
      </w:r>
      <w:r w:rsidR="0068043C">
        <w:rPr>
          <w:rFonts w:ascii="Garamond" w:hAnsi="Garamond"/>
          <w:sz w:val="24"/>
          <w:szCs w:val="24"/>
        </w:rPr>
        <w:t>A</w:t>
      </w:r>
      <w:r w:rsidR="76AF107F" w:rsidRPr="00EC34E0">
        <w:rPr>
          <w:rFonts w:ascii="Garamond" w:hAnsi="Garamond"/>
          <w:sz w:val="24"/>
          <w:szCs w:val="24"/>
        </w:rPr>
        <w:t xml:space="preserve">utorità </w:t>
      </w:r>
      <w:r w:rsidR="0068043C">
        <w:rPr>
          <w:rFonts w:ascii="Garamond" w:hAnsi="Garamond"/>
          <w:sz w:val="24"/>
          <w:szCs w:val="24"/>
        </w:rPr>
        <w:t>“sotto i r</w:t>
      </w:r>
      <w:r w:rsidR="76AF107F" w:rsidRPr="00EC34E0">
        <w:rPr>
          <w:rFonts w:ascii="Garamond" w:hAnsi="Garamond"/>
          <w:sz w:val="24"/>
          <w:szCs w:val="24"/>
        </w:rPr>
        <w:t>iflettori</w:t>
      </w:r>
      <w:r w:rsidR="0068043C">
        <w:rPr>
          <w:rFonts w:ascii="Garamond" w:hAnsi="Garamond"/>
          <w:sz w:val="24"/>
          <w:szCs w:val="24"/>
        </w:rPr>
        <w:t>”</w:t>
      </w:r>
      <w:r w:rsidR="76AF107F" w:rsidRPr="00EC34E0">
        <w:rPr>
          <w:rFonts w:ascii="Garamond" w:hAnsi="Garamond"/>
          <w:sz w:val="24"/>
          <w:szCs w:val="24"/>
        </w:rPr>
        <w:t xml:space="preserve"> per una attività </w:t>
      </w:r>
      <w:r w:rsidR="0068043C">
        <w:rPr>
          <w:rFonts w:ascii="Garamond" w:hAnsi="Garamond"/>
          <w:sz w:val="24"/>
          <w:szCs w:val="24"/>
        </w:rPr>
        <w:t>nè</w:t>
      </w:r>
      <w:r w:rsidR="76AF107F" w:rsidRPr="00EC34E0">
        <w:rPr>
          <w:rFonts w:ascii="Garamond" w:hAnsi="Garamond"/>
          <w:sz w:val="24"/>
          <w:szCs w:val="24"/>
        </w:rPr>
        <w:t xml:space="preserve"> consueta </w:t>
      </w:r>
      <w:r w:rsidR="0068043C">
        <w:rPr>
          <w:rFonts w:ascii="Garamond" w:hAnsi="Garamond"/>
          <w:sz w:val="24"/>
          <w:szCs w:val="24"/>
        </w:rPr>
        <w:t xml:space="preserve">né frequente, e </w:t>
      </w:r>
      <w:r w:rsidR="76AF107F" w:rsidRPr="00EC34E0">
        <w:rPr>
          <w:rFonts w:ascii="Garamond" w:hAnsi="Garamond"/>
          <w:sz w:val="24"/>
          <w:szCs w:val="24"/>
        </w:rPr>
        <w:t xml:space="preserve">cioè quella </w:t>
      </w:r>
      <w:r w:rsidR="009A6E7D">
        <w:rPr>
          <w:rFonts w:ascii="Garamond" w:hAnsi="Garamond"/>
          <w:sz w:val="24"/>
          <w:szCs w:val="24"/>
        </w:rPr>
        <w:t xml:space="preserve">consistente nella </w:t>
      </w:r>
      <w:r w:rsidR="76AF107F" w:rsidRPr="00EC34E0">
        <w:rPr>
          <w:rFonts w:ascii="Garamond" w:hAnsi="Garamond"/>
          <w:sz w:val="24"/>
          <w:szCs w:val="24"/>
        </w:rPr>
        <w:t>disapplica</w:t>
      </w:r>
      <w:r w:rsidR="009A6E7D">
        <w:rPr>
          <w:rFonts w:ascii="Garamond" w:hAnsi="Garamond"/>
          <w:sz w:val="24"/>
          <w:szCs w:val="24"/>
        </w:rPr>
        <w:t>zione di</w:t>
      </w:r>
      <w:r w:rsidR="76AF107F" w:rsidRPr="00EC34E0">
        <w:rPr>
          <w:rFonts w:ascii="Garamond" w:hAnsi="Garamond"/>
          <w:sz w:val="24"/>
          <w:szCs w:val="24"/>
        </w:rPr>
        <w:t xml:space="preserve"> una legge nazionale</w:t>
      </w:r>
      <w:r w:rsidR="009A6E7D">
        <w:rPr>
          <w:rFonts w:ascii="Garamond" w:hAnsi="Garamond"/>
          <w:sz w:val="24"/>
          <w:szCs w:val="24"/>
        </w:rPr>
        <w:t xml:space="preserve"> da parte di un’Autorità indipendente</w:t>
      </w:r>
      <w:r w:rsidR="76AF107F" w:rsidRPr="00EC34E0">
        <w:rPr>
          <w:rFonts w:ascii="Garamond" w:hAnsi="Garamond"/>
          <w:sz w:val="24"/>
          <w:szCs w:val="24"/>
        </w:rPr>
        <w:t>.</w:t>
      </w:r>
    </w:p>
    <w:p w14:paraId="63605D05" w14:textId="77777777" w:rsidR="00D2767F" w:rsidRDefault="00D2767F" w:rsidP="007B010F">
      <w:pPr>
        <w:ind w:firstLine="284"/>
        <w:jc w:val="both"/>
        <w:rPr>
          <w:rFonts w:ascii="Garamond" w:hAnsi="Garamond"/>
          <w:sz w:val="24"/>
          <w:szCs w:val="24"/>
        </w:rPr>
      </w:pPr>
    </w:p>
    <w:p w14:paraId="40AA3CC1" w14:textId="06F9C4D3" w:rsidR="00D2767F" w:rsidRPr="00151D87" w:rsidRDefault="004F4FB8" w:rsidP="007B010F">
      <w:pPr>
        <w:ind w:firstLine="284"/>
        <w:jc w:val="both"/>
        <w:rPr>
          <w:rFonts w:ascii="Garamond" w:hAnsi="Garamond"/>
          <w:b/>
          <w:bCs/>
          <w:sz w:val="24"/>
          <w:szCs w:val="24"/>
        </w:rPr>
      </w:pPr>
      <w:r w:rsidRPr="00151D87">
        <w:rPr>
          <w:rFonts w:ascii="Garamond" w:hAnsi="Garamond"/>
          <w:b/>
          <w:bCs/>
          <w:sz w:val="24"/>
          <w:szCs w:val="24"/>
        </w:rPr>
        <w:t xml:space="preserve">2. </w:t>
      </w:r>
      <w:r w:rsidR="00D2767F" w:rsidRPr="00151D87">
        <w:rPr>
          <w:rFonts w:ascii="Garamond" w:hAnsi="Garamond"/>
          <w:b/>
          <w:bCs/>
          <w:sz w:val="24"/>
          <w:szCs w:val="24"/>
        </w:rPr>
        <w:t xml:space="preserve">La </w:t>
      </w:r>
      <w:r w:rsidR="00E73693" w:rsidRPr="00151D87">
        <w:rPr>
          <w:rFonts w:ascii="Garamond" w:hAnsi="Garamond"/>
          <w:b/>
          <w:bCs/>
          <w:sz w:val="24"/>
          <w:szCs w:val="24"/>
        </w:rPr>
        <w:t>cd. “</w:t>
      </w:r>
      <w:r w:rsidR="00D2767F" w:rsidRPr="00151D87">
        <w:rPr>
          <w:rFonts w:ascii="Garamond" w:hAnsi="Garamond"/>
          <w:b/>
          <w:bCs/>
          <w:sz w:val="24"/>
          <w:szCs w:val="24"/>
        </w:rPr>
        <w:t>tassa sul tubo</w:t>
      </w:r>
      <w:r w:rsidR="00E73693" w:rsidRPr="00151D87">
        <w:rPr>
          <w:rFonts w:ascii="Garamond" w:hAnsi="Garamond"/>
          <w:b/>
          <w:bCs/>
          <w:sz w:val="24"/>
          <w:szCs w:val="24"/>
        </w:rPr>
        <w:t>”(art. 6. L.r. 2/2002)</w:t>
      </w:r>
    </w:p>
    <w:p w14:paraId="5010362C" w14:textId="4A92D648" w:rsidR="004400F8" w:rsidRDefault="007B010F" w:rsidP="007B010F">
      <w:pPr>
        <w:ind w:firstLine="284"/>
        <w:jc w:val="both"/>
        <w:rPr>
          <w:rFonts w:ascii="Garamond" w:hAnsi="Garamond"/>
          <w:sz w:val="24"/>
          <w:szCs w:val="24"/>
        </w:rPr>
      </w:pPr>
      <w:r>
        <w:rPr>
          <w:rFonts w:ascii="Garamond" w:hAnsi="Garamond"/>
          <w:sz w:val="24"/>
          <w:szCs w:val="24"/>
        </w:rPr>
        <w:t xml:space="preserve">Per trovate un “precedente” </w:t>
      </w:r>
      <w:r w:rsidR="0068043C">
        <w:rPr>
          <w:rFonts w:ascii="Garamond" w:hAnsi="Garamond"/>
          <w:sz w:val="24"/>
          <w:szCs w:val="24"/>
        </w:rPr>
        <w:t>nell’esperienza di ARERA</w:t>
      </w:r>
      <w:r w:rsidR="76AF107F" w:rsidRPr="00EC34E0">
        <w:rPr>
          <w:rFonts w:ascii="Garamond" w:hAnsi="Garamond"/>
          <w:sz w:val="24"/>
          <w:szCs w:val="24"/>
        </w:rPr>
        <w:t xml:space="preserve"> siamo dovuti </w:t>
      </w:r>
      <w:r w:rsidR="00E73693">
        <w:rPr>
          <w:rFonts w:ascii="Garamond" w:hAnsi="Garamond"/>
          <w:sz w:val="24"/>
          <w:szCs w:val="24"/>
        </w:rPr>
        <w:t>risalire</w:t>
      </w:r>
      <w:r w:rsidR="00643D39">
        <w:rPr>
          <w:rFonts w:ascii="Garamond" w:hAnsi="Garamond"/>
          <w:sz w:val="24"/>
          <w:szCs w:val="24"/>
        </w:rPr>
        <w:t xml:space="preserve"> al</w:t>
      </w:r>
      <w:r w:rsidR="76AF107F" w:rsidRPr="00EC34E0">
        <w:rPr>
          <w:rFonts w:ascii="Garamond" w:hAnsi="Garamond"/>
          <w:sz w:val="24"/>
          <w:szCs w:val="24"/>
        </w:rPr>
        <w:t xml:space="preserve"> 2002, cioè alla famosa</w:t>
      </w:r>
      <w:r w:rsidR="009A6E7D">
        <w:rPr>
          <w:rFonts w:ascii="Garamond" w:hAnsi="Garamond"/>
          <w:sz w:val="24"/>
          <w:szCs w:val="24"/>
        </w:rPr>
        <w:t xml:space="preserve"> cd.</w:t>
      </w:r>
      <w:r w:rsidR="76AF107F" w:rsidRPr="00EC34E0">
        <w:rPr>
          <w:rFonts w:ascii="Garamond" w:hAnsi="Garamond"/>
          <w:sz w:val="24"/>
          <w:szCs w:val="24"/>
        </w:rPr>
        <w:t xml:space="preserve"> </w:t>
      </w:r>
      <w:r w:rsidR="00643D39">
        <w:rPr>
          <w:rFonts w:ascii="Garamond" w:hAnsi="Garamond"/>
          <w:sz w:val="24"/>
          <w:szCs w:val="24"/>
        </w:rPr>
        <w:t>“</w:t>
      </w:r>
      <w:r w:rsidR="76AF107F" w:rsidRPr="00EC34E0">
        <w:rPr>
          <w:rFonts w:ascii="Garamond" w:hAnsi="Garamond"/>
          <w:sz w:val="24"/>
          <w:szCs w:val="24"/>
        </w:rPr>
        <w:t>tassa sul tubo</w:t>
      </w:r>
      <w:r w:rsidR="00643D39">
        <w:rPr>
          <w:rFonts w:ascii="Garamond" w:hAnsi="Garamond"/>
          <w:sz w:val="24"/>
          <w:szCs w:val="24"/>
        </w:rPr>
        <w:t>”, una</w:t>
      </w:r>
      <w:r w:rsidR="76AF107F" w:rsidRPr="00EC34E0">
        <w:rPr>
          <w:rFonts w:ascii="Garamond" w:hAnsi="Garamond"/>
          <w:sz w:val="24"/>
          <w:szCs w:val="24"/>
        </w:rPr>
        <w:t xml:space="preserve"> tassa introdotta dall'art</w:t>
      </w:r>
      <w:r w:rsidR="00643D39">
        <w:rPr>
          <w:rFonts w:ascii="Garamond" w:hAnsi="Garamond"/>
          <w:sz w:val="24"/>
          <w:szCs w:val="24"/>
        </w:rPr>
        <w:t>.</w:t>
      </w:r>
      <w:r w:rsidR="76AF107F" w:rsidRPr="00EC34E0">
        <w:rPr>
          <w:rFonts w:ascii="Garamond" w:hAnsi="Garamond"/>
          <w:sz w:val="24"/>
          <w:szCs w:val="24"/>
        </w:rPr>
        <w:t xml:space="preserve"> </w:t>
      </w:r>
      <w:r w:rsidR="00643D39">
        <w:rPr>
          <w:rFonts w:ascii="Garamond" w:hAnsi="Garamond"/>
          <w:sz w:val="24"/>
          <w:szCs w:val="24"/>
        </w:rPr>
        <w:t>6</w:t>
      </w:r>
      <w:r w:rsidR="76AF107F" w:rsidRPr="00EC34E0">
        <w:rPr>
          <w:rFonts w:ascii="Garamond" w:hAnsi="Garamond"/>
          <w:sz w:val="24"/>
          <w:szCs w:val="24"/>
        </w:rPr>
        <w:t xml:space="preserve"> della </w:t>
      </w:r>
      <w:r w:rsidR="00643D39">
        <w:rPr>
          <w:rFonts w:ascii="Garamond" w:hAnsi="Garamond"/>
          <w:sz w:val="24"/>
          <w:szCs w:val="24"/>
        </w:rPr>
        <w:t>L.</w:t>
      </w:r>
      <w:r w:rsidR="009A6E7D">
        <w:rPr>
          <w:rFonts w:ascii="Garamond" w:hAnsi="Garamond"/>
          <w:sz w:val="24"/>
          <w:szCs w:val="24"/>
        </w:rPr>
        <w:t>r.</w:t>
      </w:r>
      <w:r w:rsidR="76AF107F" w:rsidRPr="00EC34E0">
        <w:rPr>
          <w:rFonts w:ascii="Garamond" w:hAnsi="Garamond"/>
          <w:sz w:val="24"/>
          <w:szCs w:val="24"/>
        </w:rPr>
        <w:t xml:space="preserve"> </w:t>
      </w:r>
      <w:r w:rsidR="009A6E7D">
        <w:rPr>
          <w:rFonts w:ascii="Garamond" w:hAnsi="Garamond"/>
          <w:sz w:val="24"/>
          <w:szCs w:val="24"/>
        </w:rPr>
        <w:t xml:space="preserve">n. </w:t>
      </w:r>
      <w:r w:rsidR="00643D39">
        <w:rPr>
          <w:rFonts w:ascii="Garamond" w:hAnsi="Garamond"/>
          <w:sz w:val="24"/>
          <w:szCs w:val="24"/>
        </w:rPr>
        <w:t xml:space="preserve">2 </w:t>
      </w:r>
      <w:r w:rsidR="76AF107F" w:rsidRPr="00EC34E0">
        <w:rPr>
          <w:rFonts w:ascii="Garamond" w:hAnsi="Garamond"/>
          <w:sz w:val="24"/>
          <w:szCs w:val="24"/>
        </w:rPr>
        <w:t xml:space="preserve">del 2002 della </w:t>
      </w:r>
      <w:r w:rsidR="00643D39">
        <w:rPr>
          <w:rFonts w:ascii="Garamond" w:hAnsi="Garamond"/>
          <w:sz w:val="24"/>
          <w:szCs w:val="24"/>
        </w:rPr>
        <w:t>R</w:t>
      </w:r>
      <w:r w:rsidR="76AF107F" w:rsidRPr="00EC34E0">
        <w:rPr>
          <w:rFonts w:ascii="Garamond" w:hAnsi="Garamond"/>
          <w:sz w:val="24"/>
          <w:szCs w:val="24"/>
        </w:rPr>
        <w:t xml:space="preserve">egione </w:t>
      </w:r>
      <w:r w:rsidR="00643D39">
        <w:rPr>
          <w:rFonts w:ascii="Garamond" w:hAnsi="Garamond"/>
          <w:sz w:val="24"/>
          <w:szCs w:val="24"/>
        </w:rPr>
        <w:t>siciliana</w:t>
      </w:r>
      <w:r>
        <w:rPr>
          <w:rFonts w:ascii="Garamond" w:hAnsi="Garamond"/>
          <w:sz w:val="24"/>
          <w:szCs w:val="24"/>
        </w:rPr>
        <w:t xml:space="preserve">, anche se in quel caso si trattava </w:t>
      </w:r>
      <w:r w:rsidR="76AF107F" w:rsidRPr="00EC34E0">
        <w:rPr>
          <w:rFonts w:ascii="Garamond" w:hAnsi="Garamond"/>
          <w:sz w:val="24"/>
          <w:szCs w:val="24"/>
        </w:rPr>
        <w:t>di una questione completamente diversa, perché era un</w:t>
      </w:r>
      <w:r>
        <w:rPr>
          <w:rFonts w:ascii="Garamond" w:hAnsi="Garamond"/>
          <w:sz w:val="24"/>
          <w:szCs w:val="24"/>
        </w:rPr>
        <w:t xml:space="preserve"> t</w:t>
      </w:r>
      <w:r w:rsidR="76AF107F" w:rsidRPr="00EC34E0">
        <w:rPr>
          <w:rFonts w:ascii="Garamond" w:hAnsi="Garamond"/>
          <w:sz w:val="24"/>
          <w:szCs w:val="24"/>
        </w:rPr>
        <w:t>ributo</w:t>
      </w:r>
      <w:r w:rsidR="009A6E7D">
        <w:rPr>
          <w:rFonts w:ascii="Garamond" w:hAnsi="Garamond"/>
          <w:sz w:val="24"/>
          <w:szCs w:val="24"/>
        </w:rPr>
        <w:t xml:space="preserve"> </w:t>
      </w:r>
      <w:r w:rsidR="76AF107F" w:rsidRPr="00EC34E0">
        <w:rPr>
          <w:rFonts w:ascii="Garamond" w:hAnsi="Garamond"/>
          <w:sz w:val="24"/>
          <w:szCs w:val="24"/>
        </w:rPr>
        <w:t>introdotto</w:t>
      </w:r>
      <w:r>
        <w:rPr>
          <w:rFonts w:ascii="Garamond" w:hAnsi="Garamond"/>
          <w:sz w:val="24"/>
          <w:szCs w:val="24"/>
        </w:rPr>
        <w:t xml:space="preserve"> p</w:t>
      </w:r>
      <w:r w:rsidR="76AF107F" w:rsidRPr="00EC34E0">
        <w:rPr>
          <w:rFonts w:ascii="Garamond" w:hAnsi="Garamond"/>
          <w:sz w:val="24"/>
          <w:szCs w:val="24"/>
        </w:rPr>
        <w:t xml:space="preserve">er alimentare un fondo che doveva prevenire </w:t>
      </w:r>
      <w:r>
        <w:rPr>
          <w:rFonts w:ascii="Garamond" w:hAnsi="Garamond"/>
          <w:sz w:val="24"/>
          <w:szCs w:val="24"/>
        </w:rPr>
        <w:t xml:space="preserve">eventuali </w:t>
      </w:r>
      <w:r w:rsidR="76AF107F" w:rsidRPr="00EC34E0">
        <w:rPr>
          <w:rFonts w:ascii="Garamond" w:hAnsi="Garamond"/>
          <w:sz w:val="24"/>
          <w:szCs w:val="24"/>
        </w:rPr>
        <w:t>impatt</w:t>
      </w:r>
      <w:r>
        <w:rPr>
          <w:rFonts w:ascii="Garamond" w:hAnsi="Garamond"/>
          <w:sz w:val="24"/>
          <w:szCs w:val="24"/>
        </w:rPr>
        <w:t>i</w:t>
      </w:r>
      <w:r w:rsidR="76AF107F" w:rsidRPr="00EC34E0">
        <w:rPr>
          <w:rFonts w:ascii="Garamond" w:hAnsi="Garamond"/>
          <w:sz w:val="24"/>
          <w:szCs w:val="24"/>
        </w:rPr>
        <w:t xml:space="preserve"> ambiental</w:t>
      </w:r>
      <w:r>
        <w:rPr>
          <w:rFonts w:ascii="Garamond" w:hAnsi="Garamond"/>
          <w:sz w:val="24"/>
          <w:szCs w:val="24"/>
        </w:rPr>
        <w:t>i</w:t>
      </w:r>
      <w:r w:rsidR="76AF107F" w:rsidRPr="00EC34E0">
        <w:rPr>
          <w:rFonts w:ascii="Garamond" w:hAnsi="Garamond"/>
          <w:sz w:val="24"/>
          <w:szCs w:val="24"/>
        </w:rPr>
        <w:t xml:space="preserve"> </w:t>
      </w:r>
      <w:r>
        <w:rPr>
          <w:rFonts w:ascii="Garamond" w:hAnsi="Garamond"/>
          <w:sz w:val="24"/>
          <w:szCs w:val="24"/>
        </w:rPr>
        <w:t xml:space="preserve">provocati </w:t>
      </w:r>
      <w:r w:rsidR="76AF107F" w:rsidRPr="00EC34E0">
        <w:rPr>
          <w:rFonts w:ascii="Garamond" w:hAnsi="Garamond"/>
          <w:sz w:val="24"/>
          <w:szCs w:val="24"/>
        </w:rPr>
        <w:t xml:space="preserve">dalla costruzione di </w:t>
      </w:r>
      <w:r w:rsidR="000820B9" w:rsidRPr="00EC34E0">
        <w:rPr>
          <w:rFonts w:ascii="Garamond" w:hAnsi="Garamond"/>
          <w:sz w:val="24"/>
          <w:szCs w:val="24"/>
        </w:rPr>
        <w:t>gasdotti</w:t>
      </w:r>
      <w:r w:rsidR="76AF107F" w:rsidRPr="00EC34E0">
        <w:rPr>
          <w:rFonts w:ascii="Garamond" w:hAnsi="Garamond"/>
          <w:sz w:val="24"/>
          <w:szCs w:val="24"/>
        </w:rPr>
        <w:t xml:space="preserve"> sul territorio siciliano</w:t>
      </w:r>
      <w:r w:rsidR="008F4306">
        <w:rPr>
          <w:rStyle w:val="Rimandonotaapidipagina"/>
          <w:rFonts w:ascii="Garamond" w:hAnsi="Garamond"/>
          <w:sz w:val="24"/>
          <w:szCs w:val="24"/>
        </w:rPr>
        <w:footnoteReference w:id="2"/>
      </w:r>
      <w:r w:rsidR="76AF107F" w:rsidRPr="00EC34E0">
        <w:rPr>
          <w:rFonts w:ascii="Garamond" w:hAnsi="Garamond"/>
          <w:sz w:val="24"/>
          <w:szCs w:val="24"/>
        </w:rPr>
        <w:t>. E</w:t>
      </w:r>
      <w:r>
        <w:rPr>
          <w:rFonts w:ascii="Garamond" w:hAnsi="Garamond"/>
          <w:sz w:val="24"/>
          <w:szCs w:val="24"/>
        </w:rPr>
        <w:t xml:space="preserve">d </w:t>
      </w:r>
      <w:r w:rsidR="76AF107F" w:rsidRPr="00EC34E0">
        <w:rPr>
          <w:rFonts w:ascii="Garamond" w:hAnsi="Garamond"/>
          <w:sz w:val="24"/>
          <w:szCs w:val="24"/>
        </w:rPr>
        <w:t xml:space="preserve">anche in quel caso ci furono una serie di reazioni, poiché in realtà questa cosa comportava poi anche un incremento di costi che andavano chiaramente a incidere sul </w:t>
      </w:r>
      <w:r w:rsidR="003A6E4F">
        <w:rPr>
          <w:rFonts w:ascii="Garamond" w:hAnsi="Garamond"/>
          <w:sz w:val="24"/>
          <w:szCs w:val="24"/>
        </w:rPr>
        <w:t xml:space="preserve">distributore </w:t>
      </w:r>
      <w:r w:rsidR="004400F8">
        <w:rPr>
          <w:rFonts w:ascii="Garamond" w:hAnsi="Garamond"/>
          <w:sz w:val="24"/>
          <w:szCs w:val="24"/>
        </w:rPr>
        <w:t>S</w:t>
      </w:r>
      <w:r w:rsidR="008276B2">
        <w:rPr>
          <w:rFonts w:ascii="Garamond" w:hAnsi="Garamond"/>
          <w:sz w:val="24"/>
          <w:szCs w:val="24"/>
        </w:rPr>
        <w:t>nam</w:t>
      </w:r>
      <w:r w:rsidR="004400F8">
        <w:rPr>
          <w:rFonts w:ascii="Garamond" w:hAnsi="Garamond"/>
          <w:sz w:val="24"/>
          <w:szCs w:val="24"/>
        </w:rPr>
        <w:t xml:space="preserve"> Rete Gas</w:t>
      </w:r>
      <w:r w:rsidR="76AF107F" w:rsidRPr="00EC34E0">
        <w:rPr>
          <w:rFonts w:ascii="Garamond" w:hAnsi="Garamond"/>
          <w:sz w:val="24"/>
          <w:szCs w:val="24"/>
        </w:rPr>
        <w:t xml:space="preserve"> </w:t>
      </w:r>
      <w:r w:rsidR="00452AB4">
        <w:rPr>
          <w:rFonts w:ascii="Garamond" w:hAnsi="Garamond"/>
          <w:sz w:val="24"/>
          <w:szCs w:val="24"/>
        </w:rPr>
        <w:t>prima e sull’</w:t>
      </w:r>
      <w:r w:rsidR="76AF107F" w:rsidRPr="00EC34E0">
        <w:rPr>
          <w:rFonts w:ascii="Garamond" w:hAnsi="Garamond"/>
          <w:sz w:val="24"/>
          <w:szCs w:val="24"/>
        </w:rPr>
        <w:t>utenza</w:t>
      </w:r>
      <w:r w:rsidR="004400F8">
        <w:rPr>
          <w:rFonts w:ascii="Garamond" w:hAnsi="Garamond"/>
          <w:sz w:val="24"/>
          <w:szCs w:val="24"/>
        </w:rPr>
        <w:t xml:space="preserve"> f</w:t>
      </w:r>
      <w:r w:rsidR="76AF107F" w:rsidRPr="00EC34E0">
        <w:rPr>
          <w:rFonts w:ascii="Garamond" w:hAnsi="Garamond"/>
          <w:sz w:val="24"/>
          <w:szCs w:val="24"/>
        </w:rPr>
        <w:t>inale</w:t>
      </w:r>
      <w:r w:rsidR="00452AB4">
        <w:rPr>
          <w:rFonts w:ascii="Garamond" w:hAnsi="Garamond"/>
          <w:sz w:val="24"/>
          <w:szCs w:val="24"/>
        </w:rPr>
        <w:t xml:space="preserve"> poi</w:t>
      </w:r>
      <w:r w:rsidR="004400F8">
        <w:rPr>
          <w:rFonts w:ascii="Garamond" w:hAnsi="Garamond"/>
          <w:sz w:val="24"/>
          <w:szCs w:val="24"/>
        </w:rPr>
        <w:t>.</w:t>
      </w:r>
    </w:p>
    <w:p w14:paraId="5CDC4177" w14:textId="619EF928" w:rsidR="0001723E" w:rsidRDefault="76AF107F" w:rsidP="007B010F">
      <w:pPr>
        <w:ind w:firstLine="284"/>
        <w:jc w:val="both"/>
        <w:rPr>
          <w:rFonts w:ascii="Garamond" w:hAnsi="Garamond"/>
          <w:sz w:val="24"/>
          <w:szCs w:val="24"/>
        </w:rPr>
      </w:pPr>
      <w:r w:rsidRPr="00EC34E0">
        <w:rPr>
          <w:rFonts w:ascii="Garamond" w:hAnsi="Garamond"/>
          <w:sz w:val="24"/>
          <w:szCs w:val="24"/>
        </w:rPr>
        <w:t xml:space="preserve"> </w:t>
      </w:r>
      <w:r w:rsidR="008276B2">
        <w:rPr>
          <w:rFonts w:ascii="Garamond" w:hAnsi="Garamond"/>
          <w:sz w:val="24"/>
          <w:szCs w:val="24"/>
        </w:rPr>
        <w:t>L’</w:t>
      </w:r>
      <w:r w:rsidR="004400F8">
        <w:rPr>
          <w:rFonts w:ascii="Garamond" w:hAnsi="Garamond"/>
          <w:sz w:val="24"/>
          <w:szCs w:val="24"/>
        </w:rPr>
        <w:t>A</w:t>
      </w:r>
      <w:r w:rsidRPr="00EC34E0">
        <w:rPr>
          <w:rFonts w:ascii="Garamond" w:hAnsi="Garamond"/>
          <w:sz w:val="24"/>
          <w:szCs w:val="24"/>
        </w:rPr>
        <w:t xml:space="preserve">utorità </w:t>
      </w:r>
      <w:r w:rsidR="008276B2">
        <w:rPr>
          <w:rFonts w:ascii="Garamond" w:hAnsi="Garamond"/>
          <w:sz w:val="24"/>
          <w:szCs w:val="24"/>
        </w:rPr>
        <w:t>fece una segnalazion</w:t>
      </w:r>
      <w:r w:rsidR="00D2767F">
        <w:rPr>
          <w:rFonts w:ascii="Garamond" w:hAnsi="Garamond"/>
          <w:sz w:val="24"/>
          <w:szCs w:val="24"/>
        </w:rPr>
        <w:t>e</w:t>
      </w:r>
      <w:r w:rsidR="008276B2">
        <w:rPr>
          <w:rFonts w:ascii="Garamond" w:hAnsi="Garamond"/>
          <w:sz w:val="24"/>
          <w:szCs w:val="24"/>
        </w:rPr>
        <w:t xml:space="preserve"> </w:t>
      </w:r>
      <w:r w:rsidRPr="00EC34E0">
        <w:rPr>
          <w:rFonts w:ascii="Garamond" w:hAnsi="Garamond"/>
          <w:sz w:val="24"/>
          <w:szCs w:val="24"/>
        </w:rPr>
        <w:t>al Parlamento</w:t>
      </w:r>
      <w:r w:rsidR="0001723E">
        <w:rPr>
          <w:rFonts w:ascii="Garamond" w:hAnsi="Garamond"/>
          <w:sz w:val="24"/>
          <w:szCs w:val="24"/>
        </w:rPr>
        <w:t xml:space="preserve"> (del</w:t>
      </w:r>
      <w:r w:rsidR="00D2767F">
        <w:rPr>
          <w:rFonts w:ascii="Garamond" w:hAnsi="Garamond"/>
          <w:sz w:val="24"/>
          <w:szCs w:val="24"/>
        </w:rPr>
        <w:t>.</w:t>
      </w:r>
      <w:r w:rsidR="0001723E">
        <w:rPr>
          <w:rFonts w:ascii="Garamond" w:hAnsi="Garamond"/>
          <w:sz w:val="24"/>
          <w:szCs w:val="24"/>
        </w:rPr>
        <w:t xml:space="preserve"> 113/02)</w:t>
      </w:r>
      <w:r w:rsidR="008276B2">
        <w:rPr>
          <w:rFonts w:ascii="Garamond" w:hAnsi="Garamond"/>
          <w:sz w:val="24"/>
          <w:szCs w:val="24"/>
        </w:rPr>
        <w:t xml:space="preserve">, </w:t>
      </w:r>
      <w:r w:rsidR="00D2767F">
        <w:rPr>
          <w:rFonts w:ascii="Garamond" w:hAnsi="Garamond"/>
          <w:sz w:val="24"/>
          <w:szCs w:val="24"/>
        </w:rPr>
        <w:t xml:space="preserve">una </w:t>
      </w:r>
      <w:r w:rsidRPr="00EC34E0">
        <w:rPr>
          <w:rFonts w:ascii="Garamond" w:hAnsi="Garamond"/>
          <w:sz w:val="24"/>
          <w:szCs w:val="24"/>
        </w:rPr>
        <w:t xml:space="preserve">al </w:t>
      </w:r>
      <w:r w:rsidR="008276B2">
        <w:rPr>
          <w:rFonts w:ascii="Garamond" w:hAnsi="Garamond"/>
          <w:sz w:val="24"/>
          <w:szCs w:val="24"/>
        </w:rPr>
        <w:t>G</w:t>
      </w:r>
      <w:r w:rsidRPr="00EC34E0">
        <w:rPr>
          <w:rFonts w:ascii="Garamond" w:hAnsi="Garamond"/>
          <w:sz w:val="24"/>
          <w:szCs w:val="24"/>
        </w:rPr>
        <w:t>overno</w:t>
      </w:r>
      <w:r w:rsidR="0001723E">
        <w:rPr>
          <w:rFonts w:ascii="Garamond" w:hAnsi="Garamond"/>
          <w:sz w:val="24"/>
          <w:szCs w:val="24"/>
        </w:rPr>
        <w:t xml:space="preserve"> (del</w:t>
      </w:r>
      <w:r w:rsidR="00D2767F">
        <w:rPr>
          <w:rFonts w:ascii="Garamond" w:hAnsi="Garamond"/>
          <w:sz w:val="24"/>
          <w:szCs w:val="24"/>
        </w:rPr>
        <w:t>.</w:t>
      </w:r>
      <w:r w:rsidR="0001723E">
        <w:rPr>
          <w:rFonts w:ascii="Garamond" w:hAnsi="Garamond"/>
          <w:sz w:val="24"/>
          <w:szCs w:val="24"/>
        </w:rPr>
        <w:t xml:space="preserve"> 96/02)</w:t>
      </w:r>
      <w:r w:rsidRPr="00EC34E0">
        <w:rPr>
          <w:rFonts w:ascii="Garamond" w:hAnsi="Garamond"/>
          <w:sz w:val="24"/>
          <w:szCs w:val="24"/>
        </w:rPr>
        <w:t xml:space="preserve"> e</w:t>
      </w:r>
      <w:r w:rsidR="00D2767F">
        <w:rPr>
          <w:rFonts w:ascii="Garamond" w:hAnsi="Garamond"/>
          <w:sz w:val="24"/>
          <w:szCs w:val="24"/>
        </w:rPr>
        <w:t xml:space="preserve">d una </w:t>
      </w:r>
      <w:r w:rsidRPr="00EC34E0">
        <w:rPr>
          <w:rFonts w:ascii="Garamond" w:hAnsi="Garamond"/>
          <w:sz w:val="24"/>
          <w:szCs w:val="24"/>
        </w:rPr>
        <w:t>alla Commissione europea</w:t>
      </w:r>
      <w:r w:rsidR="0001723E">
        <w:rPr>
          <w:rFonts w:ascii="Garamond" w:hAnsi="Garamond"/>
          <w:sz w:val="24"/>
          <w:szCs w:val="24"/>
        </w:rPr>
        <w:t xml:space="preserve"> (del</w:t>
      </w:r>
      <w:r w:rsidR="00D2767F">
        <w:rPr>
          <w:rFonts w:ascii="Garamond" w:hAnsi="Garamond"/>
          <w:sz w:val="24"/>
          <w:szCs w:val="24"/>
        </w:rPr>
        <w:t>.</w:t>
      </w:r>
      <w:r w:rsidR="0001723E">
        <w:rPr>
          <w:rFonts w:ascii="Garamond" w:hAnsi="Garamond"/>
          <w:sz w:val="24"/>
          <w:szCs w:val="24"/>
        </w:rPr>
        <w:t xml:space="preserve"> 112/02)</w:t>
      </w:r>
      <w:r w:rsidRPr="00EC34E0">
        <w:rPr>
          <w:rFonts w:ascii="Garamond" w:hAnsi="Garamond"/>
          <w:sz w:val="24"/>
          <w:szCs w:val="24"/>
        </w:rPr>
        <w:t>. E</w:t>
      </w:r>
      <w:r w:rsidR="008276B2">
        <w:rPr>
          <w:rFonts w:ascii="Garamond" w:hAnsi="Garamond"/>
          <w:sz w:val="24"/>
          <w:szCs w:val="24"/>
        </w:rPr>
        <w:t>d,</w:t>
      </w:r>
      <w:r w:rsidRPr="00EC34E0">
        <w:rPr>
          <w:rFonts w:ascii="Garamond" w:hAnsi="Garamond"/>
          <w:sz w:val="24"/>
          <w:szCs w:val="24"/>
        </w:rPr>
        <w:t xml:space="preserve"> infine</w:t>
      </w:r>
      <w:r w:rsidR="008276B2">
        <w:rPr>
          <w:rFonts w:ascii="Garamond" w:hAnsi="Garamond"/>
          <w:sz w:val="24"/>
          <w:szCs w:val="24"/>
        </w:rPr>
        <w:t xml:space="preserve">, procedette alla </w:t>
      </w:r>
      <w:r w:rsidRPr="00EC34E0">
        <w:rPr>
          <w:rFonts w:ascii="Garamond" w:hAnsi="Garamond"/>
          <w:sz w:val="24"/>
          <w:szCs w:val="24"/>
        </w:rPr>
        <w:t>disapplicazione</w:t>
      </w:r>
      <w:r w:rsidR="008276B2">
        <w:rPr>
          <w:rFonts w:ascii="Garamond" w:hAnsi="Garamond"/>
          <w:sz w:val="24"/>
          <w:szCs w:val="24"/>
        </w:rPr>
        <w:t xml:space="preserve"> dell</w:t>
      </w:r>
      <w:r w:rsidR="002D497D">
        <w:rPr>
          <w:rFonts w:ascii="Garamond" w:hAnsi="Garamond"/>
          <w:sz w:val="24"/>
          <w:szCs w:val="24"/>
        </w:rPr>
        <w:t>a</w:t>
      </w:r>
      <w:r w:rsidR="008276B2">
        <w:rPr>
          <w:rFonts w:ascii="Garamond" w:hAnsi="Garamond"/>
          <w:sz w:val="24"/>
          <w:szCs w:val="24"/>
        </w:rPr>
        <w:t xml:space="preserve"> citata previsione di legge regionale</w:t>
      </w:r>
      <w:r w:rsidRPr="00EC34E0">
        <w:rPr>
          <w:rFonts w:ascii="Garamond" w:hAnsi="Garamond"/>
          <w:sz w:val="24"/>
          <w:szCs w:val="24"/>
        </w:rPr>
        <w:t>, con delibera</w:t>
      </w:r>
      <w:r w:rsidR="008276B2">
        <w:rPr>
          <w:rFonts w:ascii="Garamond" w:hAnsi="Garamond"/>
          <w:sz w:val="24"/>
          <w:szCs w:val="24"/>
        </w:rPr>
        <w:t xml:space="preserve"> n.</w:t>
      </w:r>
      <w:r w:rsidRPr="00EC34E0">
        <w:rPr>
          <w:rFonts w:ascii="Garamond" w:hAnsi="Garamond"/>
          <w:sz w:val="24"/>
          <w:szCs w:val="24"/>
        </w:rPr>
        <w:t>120 del 2002,</w:t>
      </w:r>
      <w:r w:rsidR="0001723E">
        <w:rPr>
          <w:rFonts w:ascii="Garamond" w:hAnsi="Garamond"/>
          <w:sz w:val="24"/>
          <w:szCs w:val="24"/>
        </w:rPr>
        <w:t xml:space="preserve"> nella quale si manifestava la contrarietà alla cd. tassa sul tubo, in quanto </w:t>
      </w:r>
      <w:r w:rsidR="003A6E4F">
        <w:rPr>
          <w:rFonts w:ascii="Garamond" w:hAnsi="Garamond"/>
          <w:sz w:val="24"/>
          <w:szCs w:val="24"/>
        </w:rPr>
        <w:t xml:space="preserve">la stessa si poneva </w:t>
      </w:r>
      <w:r w:rsidR="0001723E">
        <w:rPr>
          <w:rFonts w:ascii="Garamond" w:hAnsi="Garamond"/>
          <w:sz w:val="24"/>
          <w:szCs w:val="24"/>
        </w:rPr>
        <w:t xml:space="preserve">in </w:t>
      </w:r>
      <w:r w:rsidR="003A6E4F">
        <w:rPr>
          <w:rFonts w:ascii="Garamond" w:hAnsi="Garamond"/>
          <w:sz w:val="24"/>
          <w:szCs w:val="24"/>
        </w:rPr>
        <w:t>violazione dell’</w:t>
      </w:r>
      <w:r w:rsidR="0001723E">
        <w:rPr>
          <w:rFonts w:ascii="Garamond" w:hAnsi="Garamond"/>
          <w:sz w:val="24"/>
          <w:szCs w:val="24"/>
        </w:rPr>
        <w:t xml:space="preserve">art. 3, comma 2, direttiva n. 98/30/CE (direttiva che autorizzava gli Stati membri ad imporre ai gestori obblighi di servizio pubblico anche a tutela dell’ambiente purchè </w:t>
      </w:r>
      <w:r w:rsidR="00D2767F">
        <w:rPr>
          <w:rFonts w:ascii="Garamond" w:hAnsi="Garamond"/>
          <w:sz w:val="24"/>
          <w:szCs w:val="24"/>
        </w:rPr>
        <w:t>fossero</w:t>
      </w:r>
      <w:r w:rsidR="0001723E">
        <w:rPr>
          <w:rFonts w:ascii="Garamond" w:hAnsi="Garamond"/>
          <w:sz w:val="24"/>
          <w:szCs w:val="24"/>
        </w:rPr>
        <w:t xml:space="preserve"> “</w:t>
      </w:r>
      <w:r w:rsidR="0001723E" w:rsidRPr="00D2767F">
        <w:rPr>
          <w:rFonts w:ascii="Garamond" w:hAnsi="Garamond"/>
          <w:i/>
          <w:iCs/>
          <w:sz w:val="24"/>
          <w:szCs w:val="24"/>
        </w:rPr>
        <w:t>chiaramente definiti, trasp</w:t>
      </w:r>
      <w:r w:rsidR="00D2767F">
        <w:rPr>
          <w:rFonts w:ascii="Garamond" w:hAnsi="Garamond"/>
          <w:i/>
          <w:iCs/>
          <w:sz w:val="24"/>
          <w:szCs w:val="24"/>
        </w:rPr>
        <w:t>a</w:t>
      </w:r>
      <w:r w:rsidR="0001723E" w:rsidRPr="00D2767F">
        <w:rPr>
          <w:rFonts w:ascii="Garamond" w:hAnsi="Garamond"/>
          <w:i/>
          <w:iCs/>
          <w:sz w:val="24"/>
          <w:szCs w:val="24"/>
        </w:rPr>
        <w:t>renti, non discriminatori e verificabili</w:t>
      </w:r>
      <w:r w:rsidR="0001723E">
        <w:rPr>
          <w:rFonts w:ascii="Garamond" w:hAnsi="Garamond"/>
          <w:sz w:val="24"/>
          <w:szCs w:val="24"/>
        </w:rPr>
        <w:t>”</w:t>
      </w:r>
      <w:r w:rsidR="00D2767F">
        <w:rPr>
          <w:rFonts w:ascii="Garamond" w:hAnsi="Garamond"/>
          <w:sz w:val="24"/>
          <w:szCs w:val="24"/>
        </w:rPr>
        <w:t xml:space="preserve">) e con </w:t>
      </w:r>
      <w:r w:rsidR="0001723E">
        <w:rPr>
          <w:rFonts w:ascii="Garamond" w:hAnsi="Garamond"/>
          <w:sz w:val="24"/>
          <w:szCs w:val="24"/>
        </w:rPr>
        <w:t>gli artt. 23, 26</w:t>
      </w:r>
      <w:r w:rsidR="003A6E4F">
        <w:rPr>
          <w:rFonts w:ascii="Garamond" w:hAnsi="Garamond"/>
          <w:sz w:val="24"/>
          <w:szCs w:val="24"/>
        </w:rPr>
        <w:t xml:space="preserve"> e</w:t>
      </w:r>
      <w:r w:rsidR="0001723E">
        <w:rPr>
          <w:rFonts w:ascii="Garamond" w:hAnsi="Garamond"/>
          <w:sz w:val="24"/>
          <w:szCs w:val="24"/>
        </w:rPr>
        <w:t xml:space="preserve"> 28 Trattato CE che vietano “</w:t>
      </w:r>
      <w:r w:rsidR="0001723E" w:rsidRPr="00D2767F">
        <w:rPr>
          <w:rFonts w:ascii="Garamond" w:hAnsi="Garamond"/>
          <w:i/>
          <w:iCs/>
          <w:sz w:val="24"/>
          <w:szCs w:val="24"/>
        </w:rPr>
        <w:t>l’imposizione di dazi doganali e di tasse equivalenti</w:t>
      </w:r>
      <w:r w:rsidR="0001723E">
        <w:rPr>
          <w:rFonts w:ascii="Garamond" w:hAnsi="Garamond"/>
          <w:sz w:val="24"/>
          <w:szCs w:val="24"/>
        </w:rPr>
        <w:t>”.</w:t>
      </w:r>
    </w:p>
    <w:p w14:paraId="60D65D51" w14:textId="77777777" w:rsidR="0001723E" w:rsidRDefault="76AF107F" w:rsidP="007B010F">
      <w:pPr>
        <w:ind w:firstLine="284"/>
        <w:jc w:val="both"/>
        <w:rPr>
          <w:rFonts w:ascii="Garamond" w:hAnsi="Garamond"/>
          <w:sz w:val="24"/>
          <w:szCs w:val="24"/>
        </w:rPr>
      </w:pPr>
      <w:r w:rsidRPr="00EC34E0">
        <w:rPr>
          <w:rFonts w:ascii="Garamond" w:hAnsi="Garamond"/>
          <w:sz w:val="24"/>
          <w:szCs w:val="24"/>
        </w:rPr>
        <w:t xml:space="preserve"> </w:t>
      </w:r>
      <w:r w:rsidR="0001723E">
        <w:rPr>
          <w:rFonts w:ascii="Garamond" w:hAnsi="Garamond"/>
          <w:sz w:val="24"/>
          <w:szCs w:val="24"/>
        </w:rPr>
        <w:t xml:space="preserve">Detta delibera </w:t>
      </w:r>
      <w:r w:rsidRPr="00EC34E0">
        <w:rPr>
          <w:rFonts w:ascii="Garamond" w:hAnsi="Garamond"/>
          <w:sz w:val="24"/>
          <w:szCs w:val="24"/>
        </w:rPr>
        <w:t>fu impugnata dinanzi al Tar</w:t>
      </w:r>
      <w:r w:rsidR="008276B2">
        <w:rPr>
          <w:rFonts w:ascii="Garamond" w:hAnsi="Garamond"/>
          <w:sz w:val="24"/>
          <w:szCs w:val="24"/>
        </w:rPr>
        <w:t xml:space="preserve"> Lombardia proprio da</w:t>
      </w:r>
      <w:r w:rsidRPr="00EC34E0">
        <w:rPr>
          <w:rFonts w:ascii="Garamond" w:hAnsi="Garamond"/>
          <w:sz w:val="24"/>
          <w:szCs w:val="24"/>
        </w:rPr>
        <w:t xml:space="preserve"> Snam</w:t>
      </w:r>
      <w:r w:rsidR="008276B2">
        <w:rPr>
          <w:rFonts w:ascii="Garamond" w:hAnsi="Garamond"/>
          <w:sz w:val="24"/>
          <w:szCs w:val="24"/>
        </w:rPr>
        <w:t>, ma il</w:t>
      </w:r>
      <w:r w:rsidRPr="00EC34E0">
        <w:rPr>
          <w:rFonts w:ascii="Garamond" w:hAnsi="Garamond"/>
          <w:sz w:val="24"/>
          <w:szCs w:val="24"/>
        </w:rPr>
        <w:t xml:space="preserve"> ricorso fu rigettato</w:t>
      </w:r>
      <w:r w:rsidR="0001723E">
        <w:rPr>
          <w:rFonts w:ascii="Garamond" w:hAnsi="Garamond"/>
          <w:sz w:val="24"/>
          <w:szCs w:val="24"/>
        </w:rPr>
        <w:t xml:space="preserve"> (con sent. n. 130/03)</w:t>
      </w:r>
      <w:r w:rsidRPr="00EC34E0">
        <w:rPr>
          <w:rFonts w:ascii="Garamond" w:hAnsi="Garamond"/>
          <w:sz w:val="24"/>
          <w:szCs w:val="24"/>
        </w:rPr>
        <w:t>.</w:t>
      </w:r>
    </w:p>
    <w:p w14:paraId="4641410A" w14:textId="23E25E73" w:rsidR="00462EEE" w:rsidRDefault="76AF107F" w:rsidP="007B010F">
      <w:pPr>
        <w:ind w:firstLine="284"/>
        <w:jc w:val="both"/>
        <w:rPr>
          <w:rFonts w:ascii="Garamond" w:hAnsi="Garamond"/>
          <w:sz w:val="24"/>
          <w:szCs w:val="24"/>
        </w:rPr>
      </w:pPr>
      <w:r w:rsidRPr="00EC34E0">
        <w:rPr>
          <w:rFonts w:ascii="Garamond" w:hAnsi="Garamond"/>
          <w:sz w:val="24"/>
          <w:szCs w:val="24"/>
        </w:rPr>
        <w:lastRenderedPageBreak/>
        <w:t xml:space="preserve"> </w:t>
      </w:r>
      <w:r w:rsidRPr="0001723E">
        <w:rPr>
          <w:rFonts w:ascii="Garamond" w:hAnsi="Garamond"/>
          <w:sz w:val="24"/>
          <w:szCs w:val="24"/>
        </w:rPr>
        <w:t xml:space="preserve">Contemporaneamente, però ci fu anche un ricorso della Commissione europea alla Corte di giustizia </w:t>
      </w:r>
      <w:r w:rsidR="008276B2" w:rsidRPr="0001723E">
        <w:rPr>
          <w:rFonts w:ascii="Garamond" w:hAnsi="Garamond"/>
          <w:sz w:val="24"/>
          <w:szCs w:val="24"/>
        </w:rPr>
        <w:t>che</w:t>
      </w:r>
      <w:r w:rsidRPr="0001723E">
        <w:rPr>
          <w:rFonts w:ascii="Garamond" w:hAnsi="Garamond"/>
          <w:sz w:val="24"/>
          <w:szCs w:val="24"/>
        </w:rPr>
        <w:t xml:space="preserve"> accertò l'incompatibilità di quella norma con l'articolo 23 del Trattato d</w:t>
      </w:r>
      <w:r w:rsidR="008276B2" w:rsidRPr="0001723E">
        <w:rPr>
          <w:rFonts w:ascii="Garamond" w:hAnsi="Garamond"/>
          <w:sz w:val="24"/>
          <w:szCs w:val="24"/>
        </w:rPr>
        <w:t xml:space="preserve">i funzionamento </w:t>
      </w:r>
      <w:r w:rsidRPr="0001723E">
        <w:rPr>
          <w:rFonts w:ascii="Garamond" w:hAnsi="Garamond"/>
          <w:sz w:val="24"/>
          <w:szCs w:val="24"/>
        </w:rPr>
        <w:t>dell'Unione europea</w:t>
      </w:r>
      <w:r w:rsidR="00462EEE" w:rsidRPr="0001723E">
        <w:rPr>
          <w:rFonts w:ascii="Garamond" w:hAnsi="Garamond"/>
          <w:sz w:val="24"/>
          <w:szCs w:val="24"/>
        </w:rPr>
        <w:t>, motivando</w:t>
      </w:r>
      <w:r w:rsidRPr="0001723E">
        <w:rPr>
          <w:rFonts w:ascii="Garamond" w:hAnsi="Garamond"/>
          <w:sz w:val="24"/>
          <w:szCs w:val="24"/>
        </w:rPr>
        <w:t xml:space="preserve"> sul </w:t>
      </w:r>
      <w:r w:rsidR="00462EEE" w:rsidRPr="0001723E">
        <w:rPr>
          <w:rFonts w:ascii="Garamond" w:hAnsi="Garamond"/>
          <w:sz w:val="24"/>
          <w:szCs w:val="24"/>
        </w:rPr>
        <w:t xml:space="preserve">divieto </w:t>
      </w:r>
      <w:r w:rsidRPr="0001723E">
        <w:rPr>
          <w:rFonts w:ascii="Garamond" w:hAnsi="Garamond"/>
          <w:sz w:val="24"/>
          <w:szCs w:val="24"/>
        </w:rPr>
        <w:t>di introduzione di nuove tasse</w:t>
      </w:r>
      <w:r w:rsidR="00D2767F">
        <w:rPr>
          <w:rStyle w:val="Rimandonotaapidipagina"/>
          <w:rFonts w:ascii="Garamond" w:hAnsi="Garamond"/>
          <w:sz w:val="24"/>
          <w:szCs w:val="24"/>
        </w:rPr>
        <w:footnoteReference w:id="3"/>
      </w:r>
      <w:r w:rsidRPr="0001723E">
        <w:rPr>
          <w:rFonts w:ascii="Garamond" w:hAnsi="Garamond"/>
          <w:sz w:val="24"/>
          <w:szCs w:val="24"/>
        </w:rPr>
        <w:t>.</w:t>
      </w:r>
    </w:p>
    <w:p w14:paraId="3E4E3805" w14:textId="77777777" w:rsidR="00311C0D" w:rsidRPr="0001723E" w:rsidRDefault="00311C0D" w:rsidP="007B010F">
      <w:pPr>
        <w:ind w:firstLine="284"/>
        <w:jc w:val="both"/>
        <w:rPr>
          <w:rFonts w:ascii="Garamond" w:hAnsi="Garamond"/>
          <w:sz w:val="24"/>
          <w:szCs w:val="24"/>
        </w:rPr>
      </w:pPr>
    </w:p>
    <w:p w14:paraId="343B00A1" w14:textId="452CA9DD" w:rsidR="00D2767F" w:rsidRPr="00151D87" w:rsidRDefault="00D2767F" w:rsidP="004F4FB8">
      <w:pPr>
        <w:pStyle w:val="Paragrafoelenco"/>
        <w:numPr>
          <w:ilvl w:val="0"/>
          <w:numId w:val="2"/>
        </w:numPr>
        <w:jc w:val="both"/>
        <w:rPr>
          <w:rFonts w:ascii="Garamond" w:hAnsi="Garamond"/>
          <w:b/>
          <w:bCs/>
          <w:sz w:val="24"/>
          <w:szCs w:val="24"/>
        </w:rPr>
      </w:pPr>
      <w:r w:rsidRPr="00151D87">
        <w:rPr>
          <w:rFonts w:ascii="Garamond" w:hAnsi="Garamond"/>
          <w:b/>
          <w:bCs/>
          <w:sz w:val="24"/>
          <w:szCs w:val="24"/>
        </w:rPr>
        <w:t>La questione del 2023</w:t>
      </w:r>
    </w:p>
    <w:p w14:paraId="72C618DC" w14:textId="2EC132C8" w:rsidR="003B3869" w:rsidRPr="00D2767F" w:rsidRDefault="003B3869" w:rsidP="007B010F">
      <w:pPr>
        <w:ind w:firstLine="284"/>
        <w:jc w:val="both"/>
        <w:rPr>
          <w:rFonts w:ascii="Garamond" w:hAnsi="Garamond"/>
          <w:sz w:val="24"/>
          <w:szCs w:val="24"/>
        </w:rPr>
      </w:pPr>
      <w:r w:rsidRPr="00D2767F">
        <w:rPr>
          <w:rFonts w:ascii="Garamond" w:hAnsi="Garamond"/>
          <w:sz w:val="24"/>
          <w:szCs w:val="24"/>
        </w:rPr>
        <w:t xml:space="preserve">Il caso </w:t>
      </w:r>
      <w:r w:rsidR="00D2767F">
        <w:rPr>
          <w:rFonts w:ascii="Garamond" w:hAnsi="Garamond"/>
          <w:sz w:val="24"/>
          <w:szCs w:val="24"/>
        </w:rPr>
        <w:t xml:space="preserve">venuto in trattazione nel 2023 ha </w:t>
      </w:r>
      <w:r w:rsidRPr="00D2767F">
        <w:rPr>
          <w:rFonts w:ascii="Garamond" w:hAnsi="Garamond"/>
          <w:sz w:val="24"/>
          <w:szCs w:val="24"/>
        </w:rPr>
        <w:t>riguarda</w:t>
      </w:r>
      <w:r w:rsidR="00D2767F">
        <w:rPr>
          <w:rFonts w:ascii="Garamond" w:hAnsi="Garamond"/>
          <w:sz w:val="24"/>
          <w:szCs w:val="24"/>
        </w:rPr>
        <w:t xml:space="preserve">to </w:t>
      </w:r>
      <w:r w:rsidRPr="00D2767F">
        <w:rPr>
          <w:rFonts w:ascii="Garamond" w:hAnsi="Garamond"/>
          <w:sz w:val="24"/>
          <w:szCs w:val="24"/>
        </w:rPr>
        <w:t>i</w:t>
      </w:r>
      <w:r w:rsidR="76AF107F" w:rsidRPr="00D2767F">
        <w:rPr>
          <w:rFonts w:ascii="Garamond" w:hAnsi="Garamond"/>
          <w:sz w:val="24"/>
          <w:szCs w:val="24"/>
        </w:rPr>
        <w:t>l servizio di distribuzione gas</w:t>
      </w:r>
      <w:r w:rsidRPr="00D2767F">
        <w:rPr>
          <w:rFonts w:ascii="Garamond" w:hAnsi="Garamond"/>
          <w:sz w:val="24"/>
          <w:szCs w:val="24"/>
        </w:rPr>
        <w:t>, attività di</w:t>
      </w:r>
      <w:r w:rsidR="76AF107F" w:rsidRPr="00D2767F">
        <w:rPr>
          <w:rFonts w:ascii="Garamond" w:hAnsi="Garamond"/>
          <w:sz w:val="24"/>
          <w:szCs w:val="24"/>
        </w:rPr>
        <w:t xml:space="preserve"> servizio pubblico particolarmente importante, </w:t>
      </w:r>
      <w:r w:rsidRPr="00D2767F">
        <w:rPr>
          <w:rFonts w:ascii="Garamond" w:hAnsi="Garamond"/>
          <w:sz w:val="24"/>
          <w:szCs w:val="24"/>
        </w:rPr>
        <w:t xml:space="preserve">che vede </w:t>
      </w:r>
      <w:r w:rsidR="004F4FB8">
        <w:rPr>
          <w:rFonts w:ascii="Garamond" w:hAnsi="Garamond"/>
          <w:sz w:val="24"/>
          <w:szCs w:val="24"/>
        </w:rPr>
        <w:t xml:space="preserve">interessata </w:t>
      </w:r>
      <w:r w:rsidRPr="00D2767F">
        <w:rPr>
          <w:rFonts w:ascii="Garamond" w:hAnsi="Garamond"/>
          <w:sz w:val="24"/>
          <w:szCs w:val="24"/>
        </w:rPr>
        <w:t>una filiera</w:t>
      </w:r>
      <w:r w:rsidR="004F4FB8">
        <w:rPr>
          <w:rFonts w:ascii="Garamond" w:hAnsi="Garamond"/>
          <w:sz w:val="24"/>
          <w:szCs w:val="24"/>
        </w:rPr>
        <w:t xml:space="preserve"> di soggetti</w:t>
      </w:r>
      <w:r w:rsidRPr="00D2767F">
        <w:rPr>
          <w:rFonts w:ascii="Garamond" w:hAnsi="Garamond"/>
          <w:sz w:val="24"/>
          <w:szCs w:val="24"/>
        </w:rPr>
        <w:t xml:space="preserve"> che va </w:t>
      </w:r>
      <w:r w:rsidR="76AF107F" w:rsidRPr="00D2767F">
        <w:rPr>
          <w:rFonts w:ascii="Garamond" w:hAnsi="Garamond"/>
          <w:sz w:val="24"/>
          <w:szCs w:val="24"/>
        </w:rPr>
        <w:t xml:space="preserve">dai produttori ai distributori, ai venditori, ai clienti finali all'utenza e quindi un percorso particolarmente lungo. </w:t>
      </w:r>
      <w:r w:rsidRPr="00D2767F">
        <w:rPr>
          <w:rFonts w:ascii="Garamond" w:hAnsi="Garamond"/>
          <w:sz w:val="24"/>
          <w:szCs w:val="24"/>
        </w:rPr>
        <w:t>Percorso disciplinato dall</w:t>
      </w:r>
      <w:r w:rsidR="76AF107F" w:rsidRPr="00D2767F">
        <w:rPr>
          <w:rFonts w:ascii="Garamond" w:hAnsi="Garamond"/>
          <w:sz w:val="24"/>
          <w:szCs w:val="24"/>
        </w:rPr>
        <w:t>'articolo 23 del decreto legislativo 164 del 2000</w:t>
      </w:r>
      <w:r w:rsidRPr="00D2767F">
        <w:rPr>
          <w:rFonts w:ascii="Garamond" w:hAnsi="Garamond"/>
          <w:sz w:val="24"/>
          <w:szCs w:val="24"/>
        </w:rPr>
        <w:t>.</w:t>
      </w:r>
    </w:p>
    <w:p w14:paraId="40D628A3" w14:textId="0FFD4F63" w:rsidR="00E63E76" w:rsidRDefault="003B3869" w:rsidP="007B010F">
      <w:pPr>
        <w:ind w:firstLine="284"/>
        <w:jc w:val="both"/>
        <w:rPr>
          <w:rFonts w:ascii="Garamond" w:hAnsi="Garamond"/>
          <w:sz w:val="24"/>
          <w:szCs w:val="24"/>
        </w:rPr>
      </w:pPr>
      <w:r w:rsidRPr="00D2767F">
        <w:rPr>
          <w:rFonts w:ascii="Garamond" w:hAnsi="Garamond"/>
          <w:sz w:val="24"/>
          <w:szCs w:val="24"/>
        </w:rPr>
        <w:t>Tale norma attribuisce a</w:t>
      </w:r>
      <w:r w:rsidR="76AF107F" w:rsidRPr="00D2767F">
        <w:rPr>
          <w:rFonts w:ascii="Garamond" w:hAnsi="Garamond"/>
          <w:sz w:val="24"/>
          <w:szCs w:val="24"/>
        </w:rPr>
        <w:t xml:space="preserve">d </w:t>
      </w:r>
      <w:r w:rsidR="00EC34E0" w:rsidRPr="00D2767F">
        <w:rPr>
          <w:rFonts w:ascii="Garamond" w:hAnsi="Garamond"/>
          <w:sz w:val="24"/>
          <w:szCs w:val="24"/>
        </w:rPr>
        <w:t>ARERA</w:t>
      </w:r>
      <w:r w:rsidRPr="00D2767F">
        <w:rPr>
          <w:rFonts w:ascii="Garamond" w:hAnsi="Garamond"/>
          <w:sz w:val="24"/>
          <w:szCs w:val="24"/>
        </w:rPr>
        <w:t xml:space="preserve"> l</w:t>
      </w:r>
      <w:r w:rsidR="76AF107F" w:rsidRPr="00D2767F">
        <w:rPr>
          <w:rFonts w:ascii="Garamond" w:hAnsi="Garamond"/>
          <w:sz w:val="24"/>
          <w:szCs w:val="24"/>
        </w:rPr>
        <w:t xml:space="preserve">a determinazione della tariffa di distribuzione, </w:t>
      </w:r>
      <w:r w:rsidR="0094194B">
        <w:rPr>
          <w:rFonts w:ascii="Garamond" w:hAnsi="Garamond"/>
          <w:sz w:val="24"/>
          <w:szCs w:val="24"/>
        </w:rPr>
        <w:t xml:space="preserve">con la quale si </w:t>
      </w:r>
      <w:r w:rsidR="76AF107F" w:rsidRPr="00D2767F">
        <w:rPr>
          <w:rFonts w:ascii="Garamond" w:hAnsi="Garamond"/>
          <w:sz w:val="24"/>
          <w:szCs w:val="24"/>
        </w:rPr>
        <w:t>assicura una congrua remunerazione del capitale investito</w:t>
      </w:r>
      <w:r w:rsidRPr="00D2767F">
        <w:rPr>
          <w:rFonts w:ascii="Garamond" w:hAnsi="Garamond"/>
          <w:sz w:val="24"/>
          <w:szCs w:val="24"/>
        </w:rPr>
        <w:t xml:space="preserve">, così come specificatamente espresso </w:t>
      </w:r>
      <w:r w:rsidR="76AF107F" w:rsidRPr="00D2767F">
        <w:rPr>
          <w:rFonts w:ascii="Garamond" w:hAnsi="Garamond"/>
          <w:sz w:val="24"/>
          <w:szCs w:val="24"/>
        </w:rPr>
        <w:t xml:space="preserve">dal </w:t>
      </w:r>
      <w:r w:rsidR="00D5786D" w:rsidRPr="00D2767F">
        <w:rPr>
          <w:rFonts w:ascii="Garamond" w:hAnsi="Garamond"/>
          <w:sz w:val="24"/>
          <w:szCs w:val="24"/>
        </w:rPr>
        <w:t xml:space="preserve">quarto </w:t>
      </w:r>
      <w:r w:rsidR="76AF107F" w:rsidRPr="00D2767F">
        <w:rPr>
          <w:rFonts w:ascii="Garamond" w:hAnsi="Garamond"/>
          <w:sz w:val="24"/>
          <w:szCs w:val="24"/>
        </w:rPr>
        <w:t xml:space="preserve">comma </w:t>
      </w:r>
      <w:r w:rsidR="00D5786D" w:rsidRPr="00D2767F">
        <w:rPr>
          <w:rFonts w:ascii="Garamond" w:hAnsi="Garamond"/>
          <w:sz w:val="24"/>
          <w:szCs w:val="24"/>
        </w:rPr>
        <w:t>dell’</w:t>
      </w:r>
      <w:r w:rsidR="76AF107F" w:rsidRPr="00D2767F">
        <w:rPr>
          <w:rFonts w:ascii="Garamond" w:hAnsi="Garamond"/>
          <w:sz w:val="24"/>
          <w:szCs w:val="24"/>
        </w:rPr>
        <w:t>articolo 23</w:t>
      </w:r>
      <w:r w:rsidR="00D5786D" w:rsidRPr="00D2767F">
        <w:rPr>
          <w:rFonts w:ascii="Garamond" w:hAnsi="Garamond"/>
          <w:sz w:val="24"/>
          <w:szCs w:val="24"/>
        </w:rPr>
        <w:t xml:space="preserve"> in cui si dice </w:t>
      </w:r>
      <w:r w:rsidR="76AF107F" w:rsidRPr="00D2767F">
        <w:rPr>
          <w:rFonts w:ascii="Garamond" w:hAnsi="Garamond"/>
          <w:sz w:val="24"/>
          <w:szCs w:val="24"/>
        </w:rPr>
        <w:t>proprio che l'</w:t>
      </w:r>
      <w:r w:rsidR="00D5786D" w:rsidRPr="00D2767F">
        <w:rPr>
          <w:rFonts w:ascii="Garamond" w:hAnsi="Garamond"/>
          <w:sz w:val="24"/>
          <w:szCs w:val="24"/>
        </w:rPr>
        <w:t>A</w:t>
      </w:r>
      <w:r w:rsidR="76AF107F" w:rsidRPr="00D2767F">
        <w:rPr>
          <w:rFonts w:ascii="Garamond" w:hAnsi="Garamond"/>
          <w:sz w:val="24"/>
          <w:szCs w:val="24"/>
        </w:rPr>
        <w:t>utorità</w:t>
      </w:r>
      <w:r w:rsidR="00D5786D" w:rsidRPr="00D2767F">
        <w:rPr>
          <w:rFonts w:ascii="Garamond" w:hAnsi="Garamond"/>
          <w:sz w:val="24"/>
          <w:szCs w:val="24"/>
        </w:rPr>
        <w:t xml:space="preserve"> d</w:t>
      </w:r>
      <w:r w:rsidR="76AF107F" w:rsidRPr="00D2767F">
        <w:rPr>
          <w:rFonts w:ascii="Garamond" w:hAnsi="Garamond"/>
          <w:sz w:val="24"/>
          <w:szCs w:val="24"/>
        </w:rPr>
        <w:t>ispo</w:t>
      </w:r>
      <w:r w:rsidR="00D5786D" w:rsidRPr="00D2767F">
        <w:rPr>
          <w:rFonts w:ascii="Garamond" w:hAnsi="Garamond"/>
          <w:sz w:val="24"/>
          <w:szCs w:val="24"/>
        </w:rPr>
        <w:t>ne</w:t>
      </w:r>
      <w:r w:rsidR="76AF107F" w:rsidRPr="00D2767F">
        <w:rPr>
          <w:rFonts w:ascii="Garamond" w:hAnsi="Garamond"/>
          <w:sz w:val="24"/>
          <w:szCs w:val="24"/>
        </w:rPr>
        <w:t xml:space="preserve"> anche transitoriamente appos</w:t>
      </w:r>
      <w:r w:rsidR="00D5786D" w:rsidRPr="00D2767F">
        <w:rPr>
          <w:rFonts w:ascii="Garamond" w:hAnsi="Garamond"/>
          <w:sz w:val="24"/>
          <w:szCs w:val="24"/>
        </w:rPr>
        <w:t>iti</w:t>
      </w:r>
      <w:r w:rsidR="76AF107F" w:rsidRPr="00D2767F">
        <w:rPr>
          <w:rFonts w:ascii="Garamond" w:hAnsi="Garamond"/>
          <w:sz w:val="24"/>
          <w:szCs w:val="24"/>
        </w:rPr>
        <w:t xml:space="preserve"> strumenti di perequazione</w:t>
      </w:r>
      <w:r w:rsidR="00E63E76">
        <w:rPr>
          <w:rFonts w:ascii="Garamond" w:hAnsi="Garamond"/>
          <w:sz w:val="24"/>
          <w:szCs w:val="24"/>
        </w:rPr>
        <w:t>.</w:t>
      </w:r>
    </w:p>
    <w:p w14:paraId="63B22E21" w14:textId="5DB9CA49" w:rsidR="0094194B" w:rsidRDefault="0094194B" w:rsidP="00E75522">
      <w:pPr>
        <w:ind w:firstLine="284"/>
        <w:jc w:val="both"/>
        <w:rPr>
          <w:rFonts w:ascii="Garamond" w:hAnsi="Garamond"/>
          <w:sz w:val="24"/>
          <w:szCs w:val="24"/>
        </w:rPr>
      </w:pPr>
      <w:r>
        <w:rPr>
          <w:rFonts w:ascii="Garamond" w:hAnsi="Garamond"/>
          <w:sz w:val="24"/>
          <w:szCs w:val="24"/>
        </w:rPr>
        <w:t xml:space="preserve">La tariffa, nella sostanza, riconosceva i costi di investimento, ma “fino ad un certo punto”: questo limite, questo “tetto” poi era modulabile a seconda dei casi, con un riconoscimento più ampio </w:t>
      </w:r>
      <w:r w:rsidR="002D497D">
        <w:rPr>
          <w:rFonts w:ascii="Garamond" w:hAnsi="Garamond"/>
          <w:sz w:val="24"/>
          <w:szCs w:val="24"/>
        </w:rPr>
        <w:t xml:space="preserve">per </w:t>
      </w:r>
      <w:r w:rsidR="00D5786D" w:rsidRPr="00D2767F">
        <w:rPr>
          <w:rFonts w:ascii="Garamond" w:hAnsi="Garamond"/>
          <w:sz w:val="24"/>
          <w:szCs w:val="24"/>
        </w:rPr>
        <w:t>le aree in corso di metanizzazione, vale a dire quei territori</w:t>
      </w:r>
      <w:r w:rsidR="008D2F80" w:rsidRPr="00D2767F">
        <w:rPr>
          <w:rFonts w:ascii="Garamond" w:hAnsi="Garamond"/>
          <w:sz w:val="24"/>
          <w:szCs w:val="24"/>
        </w:rPr>
        <w:t xml:space="preserve"> cd.</w:t>
      </w:r>
      <w:r w:rsidR="00D5786D" w:rsidRPr="00D2767F">
        <w:rPr>
          <w:rFonts w:ascii="Garamond" w:hAnsi="Garamond"/>
          <w:sz w:val="24"/>
          <w:szCs w:val="24"/>
        </w:rPr>
        <w:t xml:space="preserve"> “in avviamento”,</w:t>
      </w:r>
      <w:r w:rsidR="76AF107F" w:rsidRPr="00D2767F">
        <w:rPr>
          <w:rFonts w:ascii="Garamond" w:hAnsi="Garamond"/>
          <w:sz w:val="24"/>
          <w:szCs w:val="24"/>
        </w:rPr>
        <w:t xml:space="preserve"> </w:t>
      </w:r>
      <w:r>
        <w:rPr>
          <w:rFonts w:ascii="Garamond" w:hAnsi="Garamond"/>
          <w:sz w:val="24"/>
          <w:szCs w:val="24"/>
        </w:rPr>
        <w:t xml:space="preserve">dove vi era la necessità di </w:t>
      </w:r>
      <w:r w:rsidR="76AF107F" w:rsidRPr="00D2767F">
        <w:rPr>
          <w:rFonts w:ascii="Garamond" w:hAnsi="Garamond"/>
          <w:sz w:val="24"/>
          <w:szCs w:val="24"/>
        </w:rPr>
        <w:t xml:space="preserve">remunerare meglio e </w:t>
      </w:r>
      <w:r w:rsidR="00E75522" w:rsidRPr="00D2767F">
        <w:rPr>
          <w:rFonts w:ascii="Garamond" w:hAnsi="Garamond"/>
          <w:sz w:val="24"/>
          <w:szCs w:val="24"/>
        </w:rPr>
        <w:t xml:space="preserve">di </w:t>
      </w:r>
      <w:r w:rsidR="76AF107F" w:rsidRPr="00D2767F">
        <w:rPr>
          <w:rFonts w:ascii="Garamond" w:hAnsi="Garamond"/>
          <w:sz w:val="24"/>
          <w:szCs w:val="24"/>
        </w:rPr>
        <w:t>più alcuni costi di investimento</w:t>
      </w:r>
      <w:r w:rsidR="00E75522" w:rsidRPr="00D2767F">
        <w:rPr>
          <w:rFonts w:ascii="Garamond" w:hAnsi="Garamond"/>
          <w:sz w:val="24"/>
          <w:szCs w:val="24"/>
        </w:rPr>
        <w:t xml:space="preserve">. In quei casi il comma 4 consentiva </w:t>
      </w:r>
      <w:r>
        <w:rPr>
          <w:rFonts w:ascii="Garamond" w:hAnsi="Garamond"/>
          <w:sz w:val="24"/>
          <w:szCs w:val="24"/>
        </w:rPr>
        <w:t xml:space="preserve">tale </w:t>
      </w:r>
      <w:r w:rsidR="00E75522" w:rsidRPr="00D2767F">
        <w:rPr>
          <w:rFonts w:ascii="Garamond" w:hAnsi="Garamond"/>
          <w:sz w:val="24"/>
          <w:szCs w:val="24"/>
        </w:rPr>
        <w:t>maggiore riconoscimento</w:t>
      </w:r>
      <w:r>
        <w:rPr>
          <w:rFonts w:ascii="Garamond" w:hAnsi="Garamond"/>
          <w:sz w:val="24"/>
          <w:szCs w:val="24"/>
        </w:rPr>
        <w:t>.</w:t>
      </w:r>
    </w:p>
    <w:p w14:paraId="0ED0958C" w14:textId="048ED7E1" w:rsidR="00E63E76" w:rsidRDefault="008D2F80" w:rsidP="00E75522">
      <w:pPr>
        <w:ind w:firstLine="284"/>
        <w:jc w:val="both"/>
        <w:rPr>
          <w:rFonts w:ascii="Garamond" w:hAnsi="Garamond"/>
          <w:sz w:val="24"/>
          <w:szCs w:val="24"/>
        </w:rPr>
      </w:pPr>
      <w:r w:rsidRPr="00E63E76">
        <w:rPr>
          <w:rFonts w:ascii="Garamond" w:hAnsi="Garamond"/>
          <w:sz w:val="24"/>
          <w:szCs w:val="24"/>
        </w:rPr>
        <w:t xml:space="preserve">L’Autorità, sulla scorta di quanto disposto dalla legge, è intervenuta in vari momenti sulla questione, </w:t>
      </w:r>
      <w:r w:rsidR="76AF107F" w:rsidRPr="00E63E76">
        <w:rPr>
          <w:rFonts w:ascii="Garamond" w:hAnsi="Garamond"/>
          <w:sz w:val="24"/>
          <w:szCs w:val="24"/>
        </w:rPr>
        <w:t>con alcune delibere particolarmente importanti, la 573 del 2013 e soprattutto la 704 del 2016</w:t>
      </w:r>
      <w:r w:rsidRPr="00E63E76">
        <w:rPr>
          <w:rFonts w:ascii="Garamond" w:hAnsi="Garamond"/>
          <w:sz w:val="24"/>
          <w:szCs w:val="24"/>
        </w:rPr>
        <w:t xml:space="preserve">, </w:t>
      </w:r>
      <w:r w:rsidR="00911BF4" w:rsidRPr="00E63E76">
        <w:rPr>
          <w:rFonts w:ascii="Garamond" w:hAnsi="Garamond"/>
          <w:sz w:val="24"/>
          <w:szCs w:val="24"/>
        </w:rPr>
        <w:t>stabilendo il cd. “tetto</w:t>
      </w:r>
      <w:r w:rsidR="00E63E76">
        <w:rPr>
          <w:rFonts w:ascii="Garamond" w:hAnsi="Garamond"/>
          <w:sz w:val="24"/>
          <w:szCs w:val="24"/>
        </w:rPr>
        <w:t>”</w:t>
      </w:r>
      <w:r w:rsidR="00911BF4" w:rsidRPr="00E63E76">
        <w:rPr>
          <w:rFonts w:ascii="Garamond" w:hAnsi="Garamond"/>
          <w:sz w:val="24"/>
          <w:szCs w:val="24"/>
        </w:rPr>
        <w:t xml:space="preserve"> al riconoscimento </w:t>
      </w:r>
      <w:r w:rsidR="00E63E76">
        <w:rPr>
          <w:rFonts w:ascii="Garamond" w:hAnsi="Garamond"/>
          <w:sz w:val="24"/>
          <w:szCs w:val="24"/>
        </w:rPr>
        <w:t>dei costi, assicurando sempre la “congrua remunerazione del capitale investito” (prevista dal comma 2 dell’art. 23).</w:t>
      </w:r>
    </w:p>
    <w:p w14:paraId="70614726" w14:textId="76C30A82" w:rsidR="002A399C" w:rsidRDefault="00E63E76" w:rsidP="00E75522">
      <w:pPr>
        <w:ind w:firstLine="284"/>
        <w:jc w:val="both"/>
        <w:rPr>
          <w:rFonts w:ascii="Garamond" w:hAnsi="Garamond"/>
          <w:sz w:val="24"/>
          <w:szCs w:val="24"/>
        </w:rPr>
      </w:pPr>
      <w:r>
        <w:rPr>
          <w:rFonts w:ascii="Garamond" w:hAnsi="Garamond"/>
          <w:sz w:val="24"/>
          <w:szCs w:val="24"/>
        </w:rPr>
        <w:t xml:space="preserve"> In particolare la delibera n. 704 del 2016 </w:t>
      </w:r>
      <w:r w:rsidR="00973DB8">
        <w:rPr>
          <w:rFonts w:ascii="Garamond" w:hAnsi="Garamond"/>
          <w:sz w:val="24"/>
          <w:szCs w:val="24"/>
        </w:rPr>
        <w:t>“</w:t>
      </w:r>
      <w:r>
        <w:rPr>
          <w:rFonts w:ascii="Garamond" w:hAnsi="Garamond"/>
          <w:sz w:val="24"/>
          <w:szCs w:val="24"/>
        </w:rPr>
        <w:t>scontenta</w:t>
      </w:r>
      <w:r w:rsidR="00973DB8">
        <w:rPr>
          <w:rFonts w:ascii="Garamond" w:hAnsi="Garamond"/>
          <w:sz w:val="24"/>
          <w:szCs w:val="24"/>
        </w:rPr>
        <w:t xml:space="preserve">va” </w:t>
      </w:r>
      <w:r>
        <w:rPr>
          <w:rFonts w:ascii="Garamond" w:hAnsi="Garamond"/>
          <w:sz w:val="24"/>
          <w:szCs w:val="24"/>
        </w:rPr>
        <w:t>Comuni ed imprese di distribuzione della fascia climatica F (Comuni montani</w:t>
      </w:r>
      <w:r w:rsidR="00D9209D">
        <w:rPr>
          <w:rFonts w:ascii="Garamond" w:hAnsi="Garamond"/>
          <w:sz w:val="24"/>
          <w:szCs w:val="24"/>
        </w:rPr>
        <w:t xml:space="preserve"> del Trentino</w:t>
      </w:r>
      <w:r>
        <w:rPr>
          <w:rFonts w:ascii="Garamond" w:hAnsi="Garamond"/>
          <w:sz w:val="24"/>
          <w:szCs w:val="24"/>
        </w:rPr>
        <w:t xml:space="preserve"> e comuni interessati ai processi di metanizzazione del Mezzogiorno, quali quelli </w:t>
      </w:r>
      <w:r w:rsidR="00973DB8">
        <w:rPr>
          <w:rFonts w:ascii="Garamond" w:hAnsi="Garamond"/>
          <w:sz w:val="24"/>
          <w:szCs w:val="24"/>
        </w:rPr>
        <w:t>n</w:t>
      </w:r>
      <w:r>
        <w:rPr>
          <w:rFonts w:ascii="Garamond" w:hAnsi="Garamond"/>
          <w:sz w:val="24"/>
          <w:szCs w:val="24"/>
        </w:rPr>
        <w:t>elle zone cilentane)</w:t>
      </w:r>
      <w:r w:rsidR="002A399C">
        <w:rPr>
          <w:rFonts w:ascii="Garamond" w:hAnsi="Garamond"/>
          <w:sz w:val="24"/>
          <w:szCs w:val="24"/>
        </w:rPr>
        <w:t xml:space="preserve"> ed è stata impugnata innanzi al TAR Lombardia.</w:t>
      </w:r>
    </w:p>
    <w:p w14:paraId="6CA09F03" w14:textId="504922C4" w:rsidR="009E5E3C" w:rsidRPr="00E63E76" w:rsidRDefault="009E5E3C" w:rsidP="00E75522">
      <w:pPr>
        <w:ind w:firstLine="284"/>
        <w:jc w:val="both"/>
        <w:rPr>
          <w:rFonts w:ascii="Garamond" w:hAnsi="Garamond"/>
          <w:sz w:val="24"/>
          <w:szCs w:val="24"/>
        </w:rPr>
      </w:pPr>
      <w:r w:rsidRPr="00E63E76">
        <w:rPr>
          <w:rFonts w:ascii="Garamond" w:hAnsi="Garamond"/>
          <w:sz w:val="24"/>
          <w:szCs w:val="24"/>
        </w:rPr>
        <w:t xml:space="preserve">Tali </w:t>
      </w:r>
      <w:r w:rsidR="002A399C">
        <w:rPr>
          <w:rFonts w:ascii="Garamond" w:hAnsi="Garamond"/>
          <w:sz w:val="24"/>
          <w:szCs w:val="24"/>
        </w:rPr>
        <w:t xml:space="preserve">Comuni </w:t>
      </w:r>
      <w:r w:rsidR="00FA4F2D" w:rsidRPr="00E63E76">
        <w:rPr>
          <w:rFonts w:ascii="Garamond" w:hAnsi="Garamond"/>
          <w:sz w:val="24"/>
          <w:szCs w:val="24"/>
        </w:rPr>
        <w:t>risultavano accomunat</w:t>
      </w:r>
      <w:r w:rsidR="002A399C">
        <w:rPr>
          <w:rFonts w:ascii="Garamond" w:hAnsi="Garamond"/>
          <w:sz w:val="24"/>
          <w:szCs w:val="24"/>
        </w:rPr>
        <w:t>i</w:t>
      </w:r>
      <w:r w:rsidR="76AF107F" w:rsidRPr="00E63E76">
        <w:rPr>
          <w:rFonts w:ascii="Garamond" w:hAnsi="Garamond"/>
          <w:sz w:val="24"/>
          <w:szCs w:val="24"/>
        </w:rPr>
        <w:t xml:space="preserve"> da</w:t>
      </w:r>
      <w:r w:rsidR="00973DB8">
        <w:rPr>
          <w:rFonts w:ascii="Garamond" w:hAnsi="Garamond"/>
          <w:sz w:val="24"/>
          <w:szCs w:val="24"/>
        </w:rPr>
        <w:t>ll’</w:t>
      </w:r>
      <w:r w:rsidR="00FA4F2D" w:rsidRPr="00E63E76">
        <w:rPr>
          <w:rFonts w:ascii="Garamond" w:hAnsi="Garamond"/>
          <w:sz w:val="24"/>
          <w:szCs w:val="24"/>
        </w:rPr>
        <w:t xml:space="preserve">esigenza di </w:t>
      </w:r>
      <w:r w:rsidRPr="00E63E76">
        <w:rPr>
          <w:rFonts w:ascii="Garamond" w:hAnsi="Garamond"/>
          <w:sz w:val="24"/>
          <w:szCs w:val="24"/>
        </w:rPr>
        <w:t>un maggiore ri</w:t>
      </w:r>
      <w:r w:rsidR="00FA4F2D" w:rsidRPr="00E63E76">
        <w:rPr>
          <w:rFonts w:ascii="Garamond" w:hAnsi="Garamond"/>
          <w:sz w:val="24"/>
          <w:szCs w:val="24"/>
        </w:rPr>
        <w:t>c</w:t>
      </w:r>
      <w:r w:rsidRPr="00E63E76">
        <w:rPr>
          <w:rFonts w:ascii="Garamond" w:hAnsi="Garamond"/>
          <w:sz w:val="24"/>
          <w:szCs w:val="24"/>
        </w:rPr>
        <w:t>onoscimento dei costi, senza essere necessari</w:t>
      </w:r>
      <w:r w:rsidR="00FA4F2D" w:rsidRPr="00E63E76">
        <w:rPr>
          <w:rFonts w:ascii="Garamond" w:hAnsi="Garamond"/>
          <w:sz w:val="24"/>
          <w:szCs w:val="24"/>
        </w:rPr>
        <w:t>a</w:t>
      </w:r>
      <w:r w:rsidRPr="00E63E76">
        <w:rPr>
          <w:rFonts w:ascii="Garamond" w:hAnsi="Garamond"/>
          <w:sz w:val="24"/>
          <w:szCs w:val="24"/>
        </w:rPr>
        <w:t>mente soggett</w:t>
      </w:r>
      <w:r w:rsidR="00973DB8">
        <w:rPr>
          <w:rFonts w:ascii="Garamond" w:hAnsi="Garamond"/>
          <w:sz w:val="24"/>
          <w:szCs w:val="24"/>
        </w:rPr>
        <w:t>i</w:t>
      </w:r>
      <w:r w:rsidRPr="00E63E76">
        <w:rPr>
          <w:rFonts w:ascii="Garamond" w:hAnsi="Garamond"/>
          <w:sz w:val="24"/>
          <w:szCs w:val="24"/>
        </w:rPr>
        <w:t xml:space="preserve"> al tetto </w:t>
      </w:r>
      <w:r w:rsidR="002A399C">
        <w:rPr>
          <w:rFonts w:ascii="Garamond" w:hAnsi="Garamond"/>
          <w:sz w:val="24"/>
          <w:szCs w:val="24"/>
        </w:rPr>
        <w:t xml:space="preserve">e miravano </w:t>
      </w:r>
      <w:r w:rsidRPr="00E63E76">
        <w:rPr>
          <w:rFonts w:ascii="Garamond" w:hAnsi="Garamond"/>
          <w:sz w:val="24"/>
          <w:szCs w:val="24"/>
        </w:rPr>
        <w:t>ad un riconoscimento integrale</w:t>
      </w:r>
      <w:r w:rsidR="00911BF4" w:rsidRPr="00E63E76">
        <w:rPr>
          <w:rFonts w:ascii="Garamond" w:hAnsi="Garamond"/>
          <w:sz w:val="24"/>
          <w:szCs w:val="24"/>
        </w:rPr>
        <w:t xml:space="preserve"> de</w:t>
      </w:r>
      <w:r w:rsidR="00973DB8">
        <w:rPr>
          <w:rFonts w:ascii="Garamond" w:hAnsi="Garamond"/>
          <w:sz w:val="24"/>
          <w:szCs w:val="24"/>
        </w:rPr>
        <w:t>gli stessi</w:t>
      </w:r>
      <w:r w:rsidRPr="00E63E76">
        <w:rPr>
          <w:rFonts w:ascii="Garamond" w:hAnsi="Garamond"/>
          <w:sz w:val="24"/>
          <w:szCs w:val="24"/>
        </w:rPr>
        <w:t xml:space="preserve">, prescindendo anche dall’eventuale </w:t>
      </w:r>
      <w:r w:rsidR="00FA4F2D" w:rsidRPr="00E63E76">
        <w:rPr>
          <w:rFonts w:ascii="Garamond" w:hAnsi="Garamond"/>
          <w:sz w:val="24"/>
          <w:szCs w:val="24"/>
        </w:rPr>
        <w:t>a</w:t>
      </w:r>
      <w:r w:rsidRPr="00E63E76">
        <w:rPr>
          <w:rFonts w:ascii="Garamond" w:hAnsi="Garamond"/>
          <w:sz w:val="24"/>
          <w:szCs w:val="24"/>
        </w:rPr>
        <w:t>nalisi costi</w:t>
      </w:r>
      <w:r w:rsidR="00FA4F2D" w:rsidRPr="00E63E76">
        <w:rPr>
          <w:rFonts w:ascii="Garamond" w:hAnsi="Garamond"/>
          <w:sz w:val="24"/>
          <w:szCs w:val="24"/>
        </w:rPr>
        <w:t xml:space="preserve"> -</w:t>
      </w:r>
      <w:r w:rsidRPr="00E63E76">
        <w:rPr>
          <w:rFonts w:ascii="Garamond" w:hAnsi="Garamond"/>
          <w:sz w:val="24"/>
          <w:szCs w:val="24"/>
        </w:rPr>
        <w:t xml:space="preserve"> benefici.</w:t>
      </w:r>
    </w:p>
    <w:p w14:paraId="01CD140C" w14:textId="5BC0B552" w:rsidR="002A399C" w:rsidRDefault="00FA4F2D" w:rsidP="00FA4F2D">
      <w:pPr>
        <w:jc w:val="both"/>
        <w:rPr>
          <w:rFonts w:ascii="Garamond" w:hAnsi="Garamond"/>
          <w:sz w:val="24"/>
          <w:szCs w:val="24"/>
        </w:rPr>
      </w:pPr>
      <w:r w:rsidRPr="00E63E76">
        <w:rPr>
          <w:rFonts w:ascii="Garamond" w:hAnsi="Garamond"/>
          <w:sz w:val="24"/>
          <w:szCs w:val="24"/>
        </w:rPr>
        <w:t xml:space="preserve">  </w:t>
      </w:r>
      <w:r w:rsidR="76AF107F" w:rsidRPr="00E63E76">
        <w:rPr>
          <w:rFonts w:ascii="Garamond" w:hAnsi="Garamond"/>
          <w:sz w:val="24"/>
          <w:szCs w:val="24"/>
        </w:rPr>
        <w:t>D</w:t>
      </w:r>
      <w:r w:rsidR="76AF107F" w:rsidRPr="00EC34E0">
        <w:rPr>
          <w:rFonts w:ascii="Garamond" w:hAnsi="Garamond"/>
          <w:sz w:val="24"/>
          <w:szCs w:val="24"/>
        </w:rPr>
        <w:t xml:space="preserve">a </w:t>
      </w:r>
      <w:r w:rsidR="00911BF4">
        <w:rPr>
          <w:rFonts w:ascii="Garamond" w:hAnsi="Garamond"/>
          <w:sz w:val="24"/>
          <w:szCs w:val="24"/>
        </w:rPr>
        <w:t xml:space="preserve">ciò, quindi, i ricorsi avverso le citate delibere dinanzi al </w:t>
      </w:r>
      <w:r w:rsidR="76AF107F" w:rsidRPr="00EC34E0">
        <w:rPr>
          <w:rFonts w:ascii="Garamond" w:hAnsi="Garamond"/>
          <w:sz w:val="24"/>
          <w:szCs w:val="24"/>
        </w:rPr>
        <w:t xml:space="preserve">Tar Lombardia </w:t>
      </w:r>
      <w:r w:rsidR="00911BF4">
        <w:rPr>
          <w:rFonts w:ascii="Garamond" w:hAnsi="Garamond"/>
          <w:sz w:val="24"/>
          <w:szCs w:val="24"/>
        </w:rPr>
        <w:t xml:space="preserve">che, </w:t>
      </w:r>
      <w:r w:rsidR="76AF107F" w:rsidRPr="00EC34E0">
        <w:rPr>
          <w:rFonts w:ascii="Garamond" w:hAnsi="Garamond"/>
          <w:sz w:val="24"/>
          <w:szCs w:val="24"/>
        </w:rPr>
        <w:t>con quattro sentenze del 2018</w:t>
      </w:r>
      <w:r w:rsidR="002A399C">
        <w:rPr>
          <w:rStyle w:val="Rimandonotaapidipagina"/>
          <w:rFonts w:ascii="Garamond" w:hAnsi="Garamond"/>
          <w:sz w:val="24"/>
          <w:szCs w:val="24"/>
        </w:rPr>
        <w:footnoteReference w:id="4"/>
      </w:r>
      <w:r w:rsidR="76AF107F" w:rsidRPr="00EC34E0">
        <w:rPr>
          <w:rFonts w:ascii="Garamond" w:hAnsi="Garamond"/>
          <w:sz w:val="24"/>
          <w:szCs w:val="24"/>
        </w:rPr>
        <w:t>, ha respinto i ricorsi, ribadendo la legittimità delle scelte che erano state fatte dall'</w:t>
      </w:r>
      <w:r w:rsidR="00911BF4">
        <w:rPr>
          <w:rFonts w:ascii="Garamond" w:hAnsi="Garamond"/>
          <w:sz w:val="24"/>
          <w:szCs w:val="24"/>
        </w:rPr>
        <w:t>A</w:t>
      </w:r>
      <w:r w:rsidR="76AF107F" w:rsidRPr="00EC34E0">
        <w:rPr>
          <w:rFonts w:ascii="Garamond" w:hAnsi="Garamond"/>
          <w:sz w:val="24"/>
          <w:szCs w:val="24"/>
        </w:rPr>
        <w:t>utorità</w:t>
      </w:r>
      <w:r w:rsidR="00911BF4">
        <w:rPr>
          <w:rFonts w:ascii="Garamond" w:hAnsi="Garamond"/>
          <w:sz w:val="24"/>
          <w:szCs w:val="24"/>
        </w:rPr>
        <w:t xml:space="preserve">. Dette sentenze sono state poi appellate </w:t>
      </w:r>
      <w:r w:rsidR="76AF107F" w:rsidRPr="00EC34E0">
        <w:rPr>
          <w:rFonts w:ascii="Garamond" w:hAnsi="Garamond"/>
          <w:sz w:val="24"/>
          <w:szCs w:val="24"/>
        </w:rPr>
        <w:t>e il Consiglio</w:t>
      </w:r>
      <w:r w:rsidR="00911BF4">
        <w:rPr>
          <w:rFonts w:ascii="Garamond" w:hAnsi="Garamond"/>
          <w:sz w:val="24"/>
          <w:szCs w:val="24"/>
        </w:rPr>
        <w:t xml:space="preserve"> di Stato</w:t>
      </w:r>
      <w:r w:rsidR="76AF107F" w:rsidRPr="00EC34E0">
        <w:rPr>
          <w:rFonts w:ascii="Garamond" w:hAnsi="Garamond"/>
          <w:sz w:val="24"/>
          <w:szCs w:val="24"/>
        </w:rPr>
        <w:t>, appunto, ha confermato in tre casi su quattro</w:t>
      </w:r>
      <w:r w:rsidR="002A399C">
        <w:rPr>
          <w:rStyle w:val="Rimandonotaapidipagina"/>
          <w:rFonts w:ascii="Garamond" w:hAnsi="Garamond"/>
          <w:sz w:val="24"/>
          <w:szCs w:val="24"/>
        </w:rPr>
        <w:footnoteReference w:id="5"/>
      </w:r>
      <w:r w:rsidR="00911BF4">
        <w:rPr>
          <w:rFonts w:ascii="Garamond" w:hAnsi="Garamond"/>
          <w:sz w:val="24"/>
          <w:szCs w:val="24"/>
        </w:rPr>
        <w:t>, le</w:t>
      </w:r>
      <w:r w:rsidR="76AF107F" w:rsidRPr="00EC34E0">
        <w:rPr>
          <w:rFonts w:ascii="Garamond" w:hAnsi="Garamond"/>
          <w:sz w:val="24"/>
          <w:szCs w:val="24"/>
        </w:rPr>
        <w:t xml:space="preserve"> </w:t>
      </w:r>
      <w:r w:rsidR="00911BF4">
        <w:rPr>
          <w:rFonts w:ascii="Garamond" w:hAnsi="Garamond"/>
          <w:sz w:val="24"/>
          <w:szCs w:val="24"/>
        </w:rPr>
        <w:t xml:space="preserve">decisioni </w:t>
      </w:r>
      <w:r w:rsidR="76AF107F" w:rsidRPr="00EC34E0">
        <w:rPr>
          <w:rFonts w:ascii="Garamond" w:hAnsi="Garamond"/>
          <w:sz w:val="24"/>
          <w:szCs w:val="24"/>
        </w:rPr>
        <w:t>del Tar Lombardia, affermando</w:t>
      </w:r>
      <w:r w:rsidR="00911BF4">
        <w:rPr>
          <w:rFonts w:ascii="Garamond" w:hAnsi="Garamond"/>
          <w:sz w:val="24"/>
          <w:szCs w:val="24"/>
        </w:rPr>
        <w:t>, quindi,</w:t>
      </w:r>
      <w:r w:rsidR="76AF107F" w:rsidRPr="00EC34E0">
        <w:rPr>
          <w:rFonts w:ascii="Garamond" w:hAnsi="Garamond"/>
          <w:sz w:val="24"/>
          <w:szCs w:val="24"/>
        </w:rPr>
        <w:t xml:space="preserve"> il principio </w:t>
      </w:r>
      <w:r w:rsidR="00973DB8">
        <w:rPr>
          <w:rFonts w:ascii="Garamond" w:hAnsi="Garamond"/>
          <w:sz w:val="24"/>
          <w:szCs w:val="24"/>
        </w:rPr>
        <w:t xml:space="preserve">secondo cui non si </w:t>
      </w:r>
      <w:r w:rsidR="76AF107F" w:rsidRPr="00EC34E0">
        <w:rPr>
          <w:rFonts w:ascii="Garamond" w:hAnsi="Garamond"/>
          <w:sz w:val="24"/>
          <w:szCs w:val="24"/>
        </w:rPr>
        <w:t xml:space="preserve">può avere </w:t>
      </w:r>
      <w:r w:rsidR="002A399C">
        <w:rPr>
          <w:rFonts w:ascii="Garamond" w:hAnsi="Garamond"/>
          <w:sz w:val="24"/>
          <w:szCs w:val="24"/>
        </w:rPr>
        <w:t>“</w:t>
      </w:r>
      <w:r w:rsidR="76AF107F" w:rsidRPr="00EC34E0">
        <w:rPr>
          <w:rFonts w:ascii="Garamond" w:hAnsi="Garamond"/>
          <w:sz w:val="24"/>
          <w:szCs w:val="24"/>
        </w:rPr>
        <w:t>una meta</w:t>
      </w:r>
      <w:r w:rsidR="00496671" w:rsidRPr="00EC34E0">
        <w:rPr>
          <w:rFonts w:ascii="Garamond" w:hAnsi="Garamond"/>
          <w:sz w:val="24"/>
          <w:szCs w:val="24"/>
        </w:rPr>
        <w:t>n</w:t>
      </w:r>
      <w:r w:rsidR="76AF107F" w:rsidRPr="00EC34E0">
        <w:rPr>
          <w:rFonts w:ascii="Garamond" w:hAnsi="Garamond"/>
          <w:sz w:val="24"/>
          <w:szCs w:val="24"/>
        </w:rPr>
        <w:t>izzazione a</w:t>
      </w:r>
      <w:r w:rsidR="002A399C">
        <w:rPr>
          <w:rFonts w:ascii="Garamond" w:hAnsi="Garamond"/>
          <w:sz w:val="24"/>
          <w:szCs w:val="24"/>
        </w:rPr>
        <w:t>d ogni costo”</w:t>
      </w:r>
      <w:r w:rsidR="76AF107F" w:rsidRPr="00EC34E0">
        <w:rPr>
          <w:rFonts w:ascii="Garamond" w:hAnsi="Garamond"/>
          <w:sz w:val="24"/>
          <w:szCs w:val="24"/>
        </w:rPr>
        <w:t xml:space="preserve"> </w:t>
      </w:r>
      <w:r w:rsidR="00911BF4">
        <w:rPr>
          <w:rFonts w:ascii="Garamond" w:hAnsi="Garamond"/>
          <w:sz w:val="24"/>
          <w:szCs w:val="24"/>
        </w:rPr>
        <w:t xml:space="preserve">e </w:t>
      </w:r>
      <w:r w:rsidR="002A399C">
        <w:rPr>
          <w:rFonts w:ascii="Garamond" w:hAnsi="Garamond"/>
          <w:sz w:val="24"/>
          <w:szCs w:val="24"/>
        </w:rPr>
        <w:t xml:space="preserve">soprattutto </w:t>
      </w:r>
      <w:r w:rsidR="76AF107F" w:rsidRPr="00EC34E0">
        <w:rPr>
          <w:rFonts w:ascii="Garamond" w:hAnsi="Garamond"/>
          <w:sz w:val="24"/>
          <w:szCs w:val="24"/>
        </w:rPr>
        <w:t xml:space="preserve">che la </w:t>
      </w:r>
      <w:r w:rsidR="00496671" w:rsidRPr="00EC34E0">
        <w:rPr>
          <w:rFonts w:ascii="Garamond" w:hAnsi="Garamond"/>
          <w:sz w:val="24"/>
          <w:szCs w:val="24"/>
        </w:rPr>
        <w:t>metanizzazione</w:t>
      </w:r>
      <w:r w:rsidR="002A399C">
        <w:rPr>
          <w:rFonts w:ascii="Garamond" w:hAnsi="Garamond"/>
          <w:sz w:val="24"/>
          <w:szCs w:val="24"/>
        </w:rPr>
        <w:t xml:space="preserve"> non può rappresentare l’unico obiettivo, di fronte al quale </w:t>
      </w:r>
      <w:r w:rsidR="76AF107F" w:rsidRPr="00EC34E0">
        <w:rPr>
          <w:rFonts w:ascii="Garamond" w:hAnsi="Garamond"/>
          <w:sz w:val="24"/>
          <w:szCs w:val="24"/>
        </w:rPr>
        <w:t xml:space="preserve">devono recedere tutti gli altri elementi di contemperamento, cioè le valutazioni reali, </w:t>
      </w:r>
      <w:r w:rsidR="002A399C">
        <w:rPr>
          <w:rFonts w:ascii="Garamond" w:hAnsi="Garamond"/>
          <w:sz w:val="24"/>
          <w:szCs w:val="24"/>
        </w:rPr>
        <w:t xml:space="preserve">e in particolare la ponderazione sul riconoscimento dei </w:t>
      </w:r>
      <w:r w:rsidR="76AF107F" w:rsidRPr="00EC34E0">
        <w:rPr>
          <w:rFonts w:ascii="Garamond" w:hAnsi="Garamond"/>
          <w:sz w:val="24"/>
          <w:szCs w:val="24"/>
        </w:rPr>
        <w:t>costi</w:t>
      </w:r>
      <w:r w:rsidR="00D9209D">
        <w:rPr>
          <w:rFonts w:ascii="Garamond" w:hAnsi="Garamond"/>
          <w:sz w:val="24"/>
          <w:szCs w:val="24"/>
        </w:rPr>
        <w:t xml:space="preserve"> stessi</w:t>
      </w:r>
      <w:r w:rsidR="002A399C">
        <w:rPr>
          <w:rFonts w:ascii="Garamond" w:hAnsi="Garamond"/>
          <w:sz w:val="24"/>
          <w:szCs w:val="24"/>
        </w:rPr>
        <w:t>.</w:t>
      </w:r>
    </w:p>
    <w:p w14:paraId="6F36C3FB" w14:textId="4CD67CF3" w:rsidR="00696DE3" w:rsidRDefault="00696DE3" w:rsidP="00FA4F2D">
      <w:pPr>
        <w:jc w:val="both"/>
        <w:rPr>
          <w:rFonts w:ascii="Garamond" w:hAnsi="Garamond"/>
          <w:sz w:val="24"/>
          <w:szCs w:val="24"/>
        </w:rPr>
      </w:pPr>
      <w:r>
        <w:rPr>
          <w:rFonts w:ascii="Garamond" w:hAnsi="Garamond"/>
          <w:sz w:val="24"/>
          <w:szCs w:val="24"/>
        </w:rPr>
        <w:lastRenderedPageBreak/>
        <w:t xml:space="preserve">Non </w:t>
      </w:r>
      <w:r w:rsidR="002A399C">
        <w:rPr>
          <w:rFonts w:ascii="Garamond" w:hAnsi="Garamond"/>
          <w:sz w:val="24"/>
          <w:szCs w:val="24"/>
        </w:rPr>
        <w:t xml:space="preserve">si </w:t>
      </w:r>
      <w:r>
        <w:rPr>
          <w:rFonts w:ascii="Garamond" w:hAnsi="Garamond"/>
          <w:sz w:val="24"/>
          <w:szCs w:val="24"/>
        </w:rPr>
        <w:t>può</w:t>
      </w:r>
      <w:r w:rsidR="002A399C">
        <w:rPr>
          <w:rFonts w:ascii="Garamond" w:hAnsi="Garamond"/>
          <w:sz w:val="24"/>
          <w:szCs w:val="24"/>
        </w:rPr>
        <w:t xml:space="preserve">, in altre parole, </w:t>
      </w:r>
      <w:r>
        <w:rPr>
          <w:rFonts w:ascii="Garamond" w:hAnsi="Garamond"/>
          <w:sz w:val="24"/>
          <w:szCs w:val="24"/>
        </w:rPr>
        <w:t>riconosce</w:t>
      </w:r>
      <w:r w:rsidR="002A399C">
        <w:rPr>
          <w:rFonts w:ascii="Garamond" w:hAnsi="Garamond"/>
          <w:sz w:val="24"/>
          <w:szCs w:val="24"/>
        </w:rPr>
        <w:t xml:space="preserve">re a quei </w:t>
      </w:r>
      <w:r>
        <w:rPr>
          <w:rFonts w:ascii="Garamond" w:hAnsi="Garamond"/>
          <w:sz w:val="24"/>
          <w:szCs w:val="24"/>
        </w:rPr>
        <w:t>Comuni o imprese di distribuzione quanto speso</w:t>
      </w:r>
      <w:r w:rsidR="002A399C">
        <w:rPr>
          <w:rFonts w:ascii="Garamond" w:hAnsi="Garamond"/>
          <w:sz w:val="24"/>
          <w:szCs w:val="24"/>
        </w:rPr>
        <w:t xml:space="preserve"> i</w:t>
      </w:r>
      <w:r w:rsidR="002D497D">
        <w:rPr>
          <w:rFonts w:ascii="Garamond" w:hAnsi="Garamond"/>
          <w:sz w:val="24"/>
          <w:szCs w:val="24"/>
        </w:rPr>
        <w:t>n</w:t>
      </w:r>
      <w:r w:rsidR="00973DB8">
        <w:rPr>
          <w:rFonts w:ascii="Garamond" w:hAnsi="Garamond"/>
          <w:sz w:val="24"/>
          <w:szCs w:val="24"/>
        </w:rPr>
        <w:t xml:space="preserve"> modo pieno</w:t>
      </w:r>
      <w:r>
        <w:rPr>
          <w:rFonts w:ascii="Garamond" w:hAnsi="Garamond"/>
          <w:sz w:val="24"/>
          <w:szCs w:val="24"/>
        </w:rPr>
        <w:t xml:space="preserve">, senza alcun limite, sol per il fatto che </w:t>
      </w:r>
      <w:r w:rsidR="00973DB8">
        <w:rPr>
          <w:rFonts w:ascii="Garamond" w:hAnsi="Garamond"/>
          <w:sz w:val="24"/>
          <w:szCs w:val="24"/>
        </w:rPr>
        <w:t xml:space="preserve">hanno </w:t>
      </w:r>
      <w:r>
        <w:rPr>
          <w:rFonts w:ascii="Garamond" w:hAnsi="Garamond"/>
          <w:sz w:val="24"/>
          <w:szCs w:val="24"/>
        </w:rPr>
        <w:t>metanizzato aree nuove (le cd. aree in avviamento).</w:t>
      </w:r>
    </w:p>
    <w:p w14:paraId="142B653D" w14:textId="37CDCDC8" w:rsidR="00285AED" w:rsidRDefault="00696DE3" w:rsidP="00FA4F2D">
      <w:pPr>
        <w:jc w:val="both"/>
        <w:rPr>
          <w:rFonts w:ascii="Garamond" w:hAnsi="Garamond"/>
          <w:sz w:val="24"/>
          <w:szCs w:val="24"/>
        </w:rPr>
      </w:pPr>
      <w:r>
        <w:rPr>
          <w:rFonts w:ascii="Garamond" w:hAnsi="Garamond"/>
          <w:sz w:val="24"/>
          <w:szCs w:val="24"/>
        </w:rPr>
        <w:t xml:space="preserve">Nelle more di tali giudizi, </w:t>
      </w:r>
      <w:r w:rsidR="76AF107F" w:rsidRPr="00EC34E0">
        <w:rPr>
          <w:rFonts w:ascii="Garamond" w:hAnsi="Garamond"/>
          <w:sz w:val="24"/>
          <w:szCs w:val="24"/>
        </w:rPr>
        <w:t xml:space="preserve">il </w:t>
      </w:r>
      <w:r w:rsidR="00973DB8">
        <w:rPr>
          <w:rFonts w:ascii="Garamond" w:hAnsi="Garamond"/>
          <w:sz w:val="24"/>
          <w:szCs w:val="24"/>
        </w:rPr>
        <w:t>cd. “</w:t>
      </w:r>
      <w:r w:rsidR="76AF107F" w:rsidRPr="00EC34E0">
        <w:rPr>
          <w:rFonts w:ascii="Garamond" w:hAnsi="Garamond"/>
          <w:sz w:val="24"/>
          <w:szCs w:val="24"/>
        </w:rPr>
        <w:t>tetto</w:t>
      </w:r>
      <w:r w:rsidR="00973DB8">
        <w:rPr>
          <w:rFonts w:ascii="Garamond" w:hAnsi="Garamond"/>
          <w:sz w:val="24"/>
          <w:szCs w:val="24"/>
        </w:rPr>
        <w:t>”</w:t>
      </w:r>
      <w:r w:rsidR="76AF107F" w:rsidRPr="00EC34E0">
        <w:rPr>
          <w:rFonts w:ascii="Garamond" w:hAnsi="Garamond"/>
          <w:sz w:val="24"/>
          <w:szCs w:val="24"/>
        </w:rPr>
        <w:t xml:space="preserve"> è stato confermato</w:t>
      </w:r>
      <w:r>
        <w:rPr>
          <w:rFonts w:ascii="Garamond" w:hAnsi="Garamond"/>
          <w:sz w:val="24"/>
          <w:szCs w:val="24"/>
        </w:rPr>
        <w:t xml:space="preserve"> dall’A</w:t>
      </w:r>
      <w:r w:rsidR="76AF107F" w:rsidRPr="00EC34E0">
        <w:rPr>
          <w:rFonts w:ascii="Garamond" w:hAnsi="Garamond"/>
          <w:sz w:val="24"/>
          <w:szCs w:val="24"/>
        </w:rPr>
        <w:t>utorità</w:t>
      </w:r>
      <w:r>
        <w:rPr>
          <w:rFonts w:ascii="Garamond" w:hAnsi="Garamond"/>
          <w:sz w:val="24"/>
          <w:szCs w:val="24"/>
        </w:rPr>
        <w:t xml:space="preserve"> </w:t>
      </w:r>
      <w:r w:rsidR="76AF107F" w:rsidRPr="00EC34E0">
        <w:rPr>
          <w:rFonts w:ascii="Garamond" w:hAnsi="Garamond"/>
          <w:sz w:val="24"/>
          <w:szCs w:val="24"/>
        </w:rPr>
        <w:t xml:space="preserve">con la delibera 570 </w:t>
      </w:r>
      <w:r w:rsidR="00973DB8">
        <w:rPr>
          <w:rFonts w:ascii="Garamond" w:hAnsi="Garamond"/>
          <w:sz w:val="24"/>
          <w:szCs w:val="24"/>
        </w:rPr>
        <w:t>del</w:t>
      </w:r>
      <w:r w:rsidR="76AF107F" w:rsidRPr="00EC34E0">
        <w:rPr>
          <w:rFonts w:ascii="Garamond" w:hAnsi="Garamond"/>
          <w:sz w:val="24"/>
          <w:szCs w:val="24"/>
        </w:rPr>
        <w:t xml:space="preserve"> 2019</w:t>
      </w:r>
      <w:r w:rsidR="00D5471A">
        <w:rPr>
          <w:rFonts w:ascii="Garamond" w:hAnsi="Garamond"/>
          <w:sz w:val="24"/>
          <w:szCs w:val="24"/>
        </w:rPr>
        <w:t xml:space="preserve"> (che ha approvato le tariffe 2020 – 2025)</w:t>
      </w:r>
      <w:r>
        <w:rPr>
          <w:rFonts w:ascii="Garamond" w:hAnsi="Garamond"/>
          <w:sz w:val="24"/>
          <w:szCs w:val="24"/>
        </w:rPr>
        <w:t xml:space="preserve">, prevedendo, in </w:t>
      </w:r>
      <w:r w:rsidR="76AF107F" w:rsidRPr="00EC34E0">
        <w:rPr>
          <w:rFonts w:ascii="Garamond" w:hAnsi="Garamond"/>
          <w:sz w:val="24"/>
          <w:szCs w:val="24"/>
        </w:rPr>
        <w:t>linea con quello che si faceva precedentemente, l'analisi costi benefici</w:t>
      </w:r>
      <w:r w:rsidR="00285AED">
        <w:rPr>
          <w:rFonts w:ascii="Garamond" w:hAnsi="Garamond"/>
          <w:sz w:val="24"/>
          <w:szCs w:val="24"/>
        </w:rPr>
        <w:t xml:space="preserve"> sia </w:t>
      </w:r>
      <w:r w:rsidR="00973DB8">
        <w:rPr>
          <w:rFonts w:ascii="Garamond" w:hAnsi="Garamond"/>
          <w:sz w:val="24"/>
          <w:szCs w:val="24"/>
        </w:rPr>
        <w:t>nei</w:t>
      </w:r>
      <w:r w:rsidR="76AF107F" w:rsidRPr="00EC34E0">
        <w:rPr>
          <w:rFonts w:ascii="Garamond" w:hAnsi="Garamond"/>
          <w:sz w:val="24"/>
          <w:szCs w:val="24"/>
        </w:rPr>
        <w:t xml:space="preserve"> criteri dei bandi di gara </w:t>
      </w:r>
      <w:r w:rsidR="00285AED">
        <w:rPr>
          <w:rFonts w:ascii="Garamond" w:hAnsi="Garamond"/>
          <w:sz w:val="24"/>
          <w:szCs w:val="24"/>
        </w:rPr>
        <w:t xml:space="preserve">sia per i </w:t>
      </w:r>
      <w:r w:rsidR="76AF107F" w:rsidRPr="00EC34E0">
        <w:rPr>
          <w:rFonts w:ascii="Garamond" w:hAnsi="Garamond"/>
          <w:sz w:val="24"/>
          <w:szCs w:val="24"/>
        </w:rPr>
        <w:t xml:space="preserve">riconoscimenti </w:t>
      </w:r>
      <w:r w:rsidR="00D9209D">
        <w:rPr>
          <w:rFonts w:ascii="Garamond" w:hAnsi="Garamond"/>
          <w:sz w:val="24"/>
          <w:szCs w:val="24"/>
        </w:rPr>
        <w:t>successivi</w:t>
      </w:r>
      <w:r w:rsidR="76AF107F" w:rsidRPr="00EC34E0">
        <w:rPr>
          <w:rFonts w:ascii="Garamond" w:hAnsi="Garamond"/>
          <w:sz w:val="24"/>
          <w:szCs w:val="24"/>
        </w:rPr>
        <w:t xml:space="preserve">, perché questo </w:t>
      </w:r>
      <w:r w:rsidR="00D9209D">
        <w:rPr>
          <w:rFonts w:ascii="Garamond" w:hAnsi="Garamond"/>
          <w:sz w:val="24"/>
          <w:szCs w:val="24"/>
        </w:rPr>
        <w:t>contemperamento doveva avvenire</w:t>
      </w:r>
      <w:r w:rsidR="76AF107F" w:rsidRPr="00EC34E0">
        <w:rPr>
          <w:rFonts w:ascii="Garamond" w:hAnsi="Garamond"/>
          <w:sz w:val="24"/>
          <w:szCs w:val="24"/>
        </w:rPr>
        <w:t xml:space="preserve"> </w:t>
      </w:r>
      <w:r w:rsidR="76AF107F" w:rsidRPr="00DA7BA4">
        <w:rPr>
          <w:rFonts w:ascii="Garamond" w:hAnsi="Garamond"/>
          <w:i/>
          <w:iCs/>
          <w:sz w:val="24"/>
          <w:szCs w:val="24"/>
        </w:rPr>
        <w:t>ex</w:t>
      </w:r>
      <w:r w:rsidR="00496671" w:rsidRPr="00DA7BA4">
        <w:rPr>
          <w:rFonts w:ascii="Garamond" w:hAnsi="Garamond"/>
          <w:i/>
          <w:iCs/>
          <w:sz w:val="24"/>
          <w:szCs w:val="24"/>
        </w:rPr>
        <w:t xml:space="preserve"> </w:t>
      </w:r>
      <w:r w:rsidR="76AF107F" w:rsidRPr="00DA7BA4">
        <w:rPr>
          <w:rFonts w:ascii="Garamond" w:hAnsi="Garamond"/>
          <w:i/>
          <w:iCs/>
          <w:sz w:val="24"/>
          <w:szCs w:val="24"/>
        </w:rPr>
        <w:t>ante</w:t>
      </w:r>
      <w:r w:rsidR="76AF107F" w:rsidRPr="00EC34E0">
        <w:rPr>
          <w:rFonts w:ascii="Garamond" w:hAnsi="Garamond"/>
          <w:sz w:val="24"/>
          <w:szCs w:val="24"/>
        </w:rPr>
        <w:t xml:space="preserve"> </w:t>
      </w:r>
      <w:r w:rsidR="00285AED">
        <w:rPr>
          <w:rFonts w:ascii="Garamond" w:hAnsi="Garamond"/>
          <w:sz w:val="24"/>
          <w:szCs w:val="24"/>
        </w:rPr>
        <w:t xml:space="preserve">che </w:t>
      </w:r>
      <w:r w:rsidR="76AF107F" w:rsidRPr="00285AED">
        <w:rPr>
          <w:rFonts w:ascii="Garamond" w:hAnsi="Garamond"/>
          <w:i/>
          <w:iCs/>
          <w:sz w:val="24"/>
          <w:szCs w:val="24"/>
        </w:rPr>
        <w:t>ex post</w:t>
      </w:r>
      <w:r w:rsidR="76AF107F" w:rsidRPr="00EC34E0">
        <w:rPr>
          <w:rFonts w:ascii="Garamond" w:hAnsi="Garamond"/>
          <w:sz w:val="24"/>
          <w:szCs w:val="24"/>
        </w:rPr>
        <w:t xml:space="preserve"> </w:t>
      </w:r>
      <w:r w:rsidR="00D9209D">
        <w:rPr>
          <w:rFonts w:ascii="Garamond" w:hAnsi="Garamond"/>
          <w:sz w:val="24"/>
          <w:szCs w:val="24"/>
        </w:rPr>
        <w:t xml:space="preserve">ai fini del </w:t>
      </w:r>
      <w:r w:rsidR="76AF107F" w:rsidRPr="00EC34E0">
        <w:rPr>
          <w:rFonts w:ascii="Garamond" w:hAnsi="Garamond"/>
          <w:sz w:val="24"/>
          <w:szCs w:val="24"/>
        </w:rPr>
        <w:t>riconoscimento effettivo.</w:t>
      </w:r>
    </w:p>
    <w:p w14:paraId="62E1EFBD" w14:textId="77777777" w:rsidR="00285AED" w:rsidRDefault="00285AED" w:rsidP="00FA4F2D">
      <w:pPr>
        <w:jc w:val="both"/>
        <w:rPr>
          <w:rFonts w:ascii="Garamond" w:hAnsi="Garamond"/>
          <w:sz w:val="24"/>
          <w:szCs w:val="24"/>
        </w:rPr>
      </w:pPr>
    </w:p>
    <w:p w14:paraId="61A0FE86" w14:textId="2FF6E233" w:rsidR="00285AED" w:rsidRPr="00151D87" w:rsidRDefault="00285AED" w:rsidP="00973DB8">
      <w:pPr>
        <w:pStyle w:val="Paragrafoelenco"/>
        <w:numPr>
          <w:ilvl w:val="0"/>
          <w:numId w:val="2"/>
        </w:numPr>
        <w:jc w:val="both"/>
        <w:rPr>
          <w:rFonts w:ascii="Garamond" w:hAnsi="Garamond"/>
          <w:b/>
          <w:bCs/>
          <w:sz w:val="24"/>
          <w:szCs w:val="24"/>
        </w:rPr>
      </w:pPr>
      <w:r w:rsidRPr="00151D87">
        <w:rPr>
          <w:rFonts w:ascii="Garamond" w:hAnsi="Garamond"/>
          <w:b/>
          <w:bCs/>
          <w:sz w:val="24"/>
          <w:szCs w:val="24"/>
        </w:rPr>
        <w:t>Articolo 114 ter D</w:t>
      </w:r>
      <w:r w:rsidR="00544888" w:rsidRPr="00151D87">
        <w:rPr>
          <w:rFonts w:ascii="Garamond" w:hAnsi="Garamond"/>
          <w:b/>
          <w:bCs/>
          <w:sz w:val="24"/>
          <w:szCs w:val="24"/>
        </w:rPr>
        <w:t>.</w:t>
      </w:r>
      <w:r w:rsidRPr="00151D87">
        <w:rPr>
          <w:rFonts w:ascii="Garamond" w:hAnsi="Garamond"/>
          <w:b/>
          <w:bCs/>
          <w:sz w:val="24"/>
          <w:szCs w:val="24"/>
        </w:rPr>
        <w:t>L</w:t>
      </w:r>
      <w:r w:rsidR="00544888" w:rsidRPr="00151D87">
        <w:rPr>
          <w:rFonts w:ascii="Garamond" w:hAnsi="Garamond"/>
          <w:b/>
          <w:bCs/>
          <w:sz w:val="24"/>
          <w:szCs w:val="24"/>
        </w:rPr>
        <w:t>.</w:t>
      </w:r>
      <w:r w:rsidRPr="00151D87">
        <w:rPr>
          <w:rFonts w:ascii="Garamond" w:hAnsi="Garamond"/>
          <w:b/>
          <w:bCs/>
          <w:sz w:val="24"/>
          <w:szCs w:val="24"/>
        </w:rPr>
        <w:t xml:space="preserve"> 34/2020 conv. in L. 77/2020</w:t>
      </w:r>
      <w:r w:rsidR="00990BA6" w:rsidRPr="00151D87">
        <w:rPr>
          <w:rFonts w:ascii="Garamond" w:hAnsi="Garamond"/>
          <w:b/>
          <w:bCs/>
          <w:sz w:val="24"/>
          <w:szCs w:val="24"/>
        </w:rPr>
        <w:t xml:space="preserve"> e sent. 2924/22 del CDS</w:t>
      </w:r>
    </w:p>
    <w:p w14:paraId="0434052F" w14:textId="3EB5DB92" w:rsidR="00172942" w:rsidRDefault="00285AED" w:rsidP="00172942">
      <w:pPr>
        <w:jc w:val="both"/>
        <w:rPr>
          <w:rFonts w:ascii="Garamond" w:hAnsi="Garamond"/>
          <w:sz w:val="24"/>
          <w:szCs w:val="24"/>
        </w:rPr>
      </w:pPr>
      <w:r>
        <w:rPr>
          <w:rFonts w:ascii="Garamond" w:hAnsi="Garamond"/>
          <w:sz w:val="24"/>
          <w:szCs w:val="24"/>
        </w:rPr>
        <w:t xml:space="preserve">Con il decreto legge n. 34 del 2020, </w:t>
      </w:r>
      <w:r w:rsidR="76AF107F" w:rsidRPr="00EC34E0">
        <w:rPr>
          <w:rFonts w:ascii="Garamond" w:hAnsi="Garamond"/>
          <w:sz w:val="24"/>
          <w:szCs w:val="24"/>
        </w:rPr>
        <w:t>tristemente noto per tanti altri motivi</w:t>
      </w:r>
      <w:r>
        <w:rPr>
          <w:rFonts w:ascii="Garamond" w:hAnsi="Garamond"/>
          <w:sz w:val="24"/>
          <w:szCs w:val="24"/>
        </w:rPr>
        <w:t xml:space="preserve"> (</w:t>
      </w:r>
      <w:r w:rsidR="76AF107F" w:rsidRPr="00EC34E0">
        <w:rPr>
          <w:rFonts w:ascii="Garamond" w:hAnsi="Garamond"/>
          <w:sz w:val="24"/>
          <w:szCs w:val="24"/>
        </w:rPr>
        <w:t>perché era uno dei decreti legge della pandemia</w:t>
      </w:r>
      <w:r>
        <w:rPr>
          <w:rFonts w:ascii="Garamond" w:hAnsi="Garamond"/>
          <w:sz w:val="24"/>
          <w:szCs w:val="24"/>
        </w:rPr>
        <w:t>) è stato introdotto</w:t>
      </w:r>
      <w:r w:rsidR="76AF107F" w:rsidRPr="00EC34E0">
        <w:rPr>
          <w:rFonts w:ascii="Garamond" w:hAnsi="Garamond"/>
          <w:sz w:val="24"/>
          <w:szCs w:val="24"/>
        </w:rPr>
        <w:t>, con la tecnica della novella</w:t>
      </w:r>
      <w:r>
        <w:rPr>
          <w:rFonts w:ascii="Garamond" w:hAnsi="Garamond"/>
          <w:sz w:val="24"/>
          <w:szCs w:val="24"/>
        </w:rPr>
        <w:t>,</w:t>
      </w:r>
      <w:r w:rsidR="76AF107F" w:rsidRPr="00EC34E0">
        <w:rPr>
          <w:rFonts w:ascii="Garamond" w:hAnsi="Garamond"/>
          <w:sz w:val="24"/>
          <w:szCs w:val="24"/>
        </w:rPr>
        <w:t xml:space="preserve"> </w:t>
      </w:r>
      <w:r w:rsidR="00D9209D">
        <w:rPr>
          <w:rFonts w:ascii="Garamond" w:hAnsi="Garamond"/>
          <w:sz w:val="24"/>
          <w:szCs w:val="24"/>
        </w:rPr>
        <w:t xml:space="preserve">all’art. 114 ter, </w:t>
      </w:r>
      <w:r w:rsidR="76AF107F" w:rsidRPr="00EC34E0">
        <w:rPr>
          <w:rFonts w:ascii="Garamond" w:hAnsi="Garamond"/>
          <w:sz w:val="24"/>
          <w:szCs w:val="24"/>
        </w:rPr>
        <w:t>un nuovo</w:t>
      </w:r>
      <w:r>
        <w:rPr>
          <w:rFonts w:ascii="Garamond" w:hAnsi="Garamond"/>
          <w:sz w:val="24"/>
          <w:szCs w:val="24"/>
        </w:rPr>
        <w:t xml:space="preserve"> comma</w:t>
      </w:r>
      <w:r w:rsidR="76AF107F" w:rsidRPr="00EC34E0">
        <w:rPr>
          <w:rFonts w:ascii="Garamond" w:hAnsi="Garamond"/>
          <w:sz w:val="24"/>
          <w:szCs w:val="24"/>
        </w:rPr>
        <w:t xml:space="preserve">, il </w:t>
      </w:r>
      <w:r w:rsidR="00DA7BA4">
        <w:rPr>
          <w:rFonts w:ascii="Garamond" w:hAnsi="Garamond"/>
          <w:sz w:val="24"/>
          <w:szCs w:val="24"/>
        </w:rPr>
        <w:t>4</w:t>
      </w:r>
      <w:r w:rsidR="76AF107F" w:rsidRPr="00EC34E0">
        <w:rPr>
          <w:rFonts w:ascii="Garamond" w:hAnsi="Garamond"/>
          <w:sz w:val="24"/>
          <w:szCs w:val="24"/>
        </w:rPr>
        <w:t xml:space="preserve"> bis</w:t>
      </w:r>
      <w:r>
        <w:rPr>
          <w:rFonts w:ascii="Garamond" w:hAnsi="Garamond"/>
          <w:sz w:val="24"/>
          <w:szCs w:val="24"/>
        </w:rPr>
        <w:t xml:space="preserve">, all’art. </w:t>
      </w:r>
      <w:r w:rsidR="00973DB8">
        <w:rPr>
          <w:rFonts w:ascii="Garamond" w:hAnsi="Garamond"/>
          <w:sz w:val="24"/>
          <w:szCs w:val="24"/>
        </w:rPr>
        <w:t>2</w:t>
      </w:r>
      <w:r>
        <w:rPr>
          <w:rFonts w:ascii="Garamond" w:hAnsi="Garamond"/>
          <w:sz w:val="24"/>
          <w:szCs w:val="24"/>
        </w:rPr>
        <w:t>3 del D.lgs. 164/2000. Con tale comma il Legisla</w:t>
      </w:r>
      <w:r w:rsidR="00172942">
        <w:rPr>
          <w:rFonts w:ascii="Garamond" w:hAnsi="Garamond"/>
          <w:sz w:val="24"/>
          <w:szCs w:val="24"/>
        </w:rPr>
        <w:t>t</w:t>
      </w:r>
      <w:r>
        <w:rPr>
          <w:rFonts w:ascii="Garamond" w:hAnsi="Garamond"/>
          <w:sz w:val="24"/>
          <w:szCs w:val="24"/>
        </w:rPr>
        <w:t xml:space="preserve">ore </w:t>
      </w:r>
      <w:r w:rsidR="00973DB8">
        <w:rPr>
          <w:rFonts w:ascii="Garamond" w:hAnsi="Garamond"/>
          <w:sz w:val="24"/>
          <w:szCs w:val="24"/>
        </w:rPr>
        <w:t xml:space="preserve">ha, di fatto, </w:t>
      </w:r>
      <w:r>
        <w:rPr>
          <w:rFonts w:ascii="Garamond" w:hAnsi="Garamond"/>
          <w:sz w:val="24"/>
          <w:szCs w:val="24"/>
        </w:rPr>
        <w:t>“sovrascri</w:t>
      </w:r>
      <w:r w:rsidR="00973DB8">
        <w:rPr>
          <w:rFonts w:ascii="Garamond" w:hAnsi="Garamond"/>
          <w:sz w:val="24"/>
          <w:szCs w:val="24"/>
        </w:rPr>
        <w:t>tto</w:t>
      </w:r>
      <w:r>
        <w:rPr>
          <w:rFonts w:ascii="Garamond" w:hAnsi="Garamond"/>
          <w:sz w:val="24"/>
          <w:szCs w:val="24"/>
        </w:rPr>
        <w:t>” i giudicati delle sentenze del Consiglio d</w:t>
      </w:r>
      <w:r w:rsidR="00172942">
        <w:rPr>
          <w:rFonts w:ascii="Garamond" w:hAnsi="Garamond"/>
          <w:sz w:val="24"/>
          <w:szCs w:val="24"/>
        </w:rPr>
        <w:t>i</w:t>
      </w:r>
      <w:r>
        <w:rPr>
          <w:rFonts w:ascii="Garamond" w:hAnsi="Garamond"/>
          <w:sz w:val="24"/>
          <w:szCs w:val="24"/>
        </w:rPr>
        <w:t xml:space="preserve"> Stato sopra citate</w:t>
      </w:r>
      <w:r w:rsidR="00172942">
        <w:rPr>
          <w:rFonts w:ascii="Garamond" w:hAnsi="Garamond"/>
          <w:sz w:val="24"/>
          <w:szCs w:val="24"/>
        </w:rPr>
        <w:t>,</w:t>
      </w:r>
      <w:r>
        <w:rPr>
          <w:rFonts w:ascii="Garamond" w:hAnsi="Garamond"/>
          <w:sz w:val="24"/>
          <w:szCs w:val="24"/>
        </w:rPr>
        <w:t xml:space="preserve"> prevede</w:t>
      </w:r>
      <w:r w:rsidR="00172942">
        <w:rPr>
          <w:rFonts w:ascii="Garamond" w:hAnsi="Garamond"/>
          <w:sz w:val="24"/>
          <w:szCs w:val="24"/>
        </w:rPr>
        <w:t>ndo</w:t>
      </w:r>
      <w:r>
        <w:rPr>
          <w:rFonts w:ascii="Garamond" w:hAnsi="Garamond"/>
          <w:sz w:val="24"/>
          <w:szCs w:val="24"/>
        </w:rPr>
        <w:t xml:space="preserve"> per Comuni e imprese di distribuzione di cui alla zona climatica F </w:t>
      </w:r>
      <w:r w:rsidR="00172942">
        <w:rPr>
          <w:rFonts w:ascii="Garamond" w:hAnsi="Garamond"/>
          <w:sz w:val="24"/>
          <w:szCs w:val="24"/>
        </w:rPr>
        <w:t xml:space="preserve">una sorta di presunzione assoluta di efficienza e convenienza economica di ogni investimento (a prescindere dall’analisi costi – benefici), </w:t>
      </w:r>
      <w:r w:rsidR="00D008BF">
        <w:rPr>
          <w:rFonts w:ascii="Garamond" w:hAnsi="Garamond"/>
          <w:sz w:val="24"/>
          <w:szCs w:val="24"/>
        </w:rPr>
        <w:t xml:space="preserve">garantendo loro un </w:t>
      </w:r>
      <w:r w:rsidR="76AF107F" w:rsidRPr="00EC34E0">
        <w:rPr>
          <w:rFonts w:ascii="Garamond" w:hAnsi="Garamond"/>
          <w:sz w:val="24"/>
          <w:szCs w:val="24"/>
        </w:rPr>
        <w:t>integrale riconoscimento</w:t>
      </w:r>
      <w:r w:rsidR="00172942">
        <w:rPr>
          <w:rFonts w:ascii="Garamond" w:hAnsi="Garamond"/>
          <w:sz w:val="24"/>
          <w:szCs w:val="24"/>
        </w:rPr>
        <w:t>.</w:t>
      </w:r>
    </w:p>
    <w:p w14:paraId="736188C5" w14:textId="5BC2ACCE" w:rsidR="00FA7785" w:rsidRDefault="00172942" w:rsidP="00172942">
      <w:pPr>
        <w:jc w:val="both"/>
        <w:rPr>
          <w:rFonts w:ascii="Garamond" w:hAnsi="Garamond"/>
          <w:sz w:val="24"/>
          <w:szCs w:val="24"/>
        </w:rPr>
      </w:pPr>
      <w:r>
        <w:rPr>
          <w:rFonts w:ascii="Garamond" w:hAnsi="Garamond"/>
          <w:sz w:val="24"/>
          <w:szCs w:val="24"/>
        </w:rPr>
        <w:t xml:space="preserve">Come se </w:t>
      </w:r>
      <w:r w:rsidR="76AF107F" w:rsidRPr="00EC34E0">
        <w:rPr>
          <w:rFonts w:ascii="Garamond" w:hAnsi="Garamond"/>
          <w:sz w:val="24"/>
          <w:szCs w:val="24"/>
        </w:rPr>
        <w:t>l'estensione</w:t>
      </w:r>
      <w:r>
        <w:rPr>
          <w:rFonts w:ascii="Garamond" w:hAnsi="Garamond"/>
          <w:sz w:val="24"/>
          <w:szCs w:val="24"/>
        </w:rPr>
        <w:t xml:space="preserve"> e</w:t>
      </w:r>
      <w:r w:rsidR="76AF107F" w:rsidRPr="00EC34E0">
        <w:rPr>
          <w:rFonts w:ascii="Garamond" w:hAnsi="Garamond"/>
          <w:sz w:val="24"/>
          <w:szCs w:val="24"/>
        </w:rPr>
        <w:t xml:space="preserve"> i potenziamenti di rete degli impianti esistenti nei </w:t>
      </w:r>
      <w:r>
        <w:rPr>
          <w:rFonts w:ascii="Garamond" w:hAnsi="Garamond"/>
          <w:sz w:val="24"/>
          <w:szCs w:val="24"/>
        </w:rPr>
        <w:t>C</w:t>
      </w:r>
      <w:r w:rsidR="76AF107F" w:rsidRPr="00EC34E0">
        <w:rPr>
          <w:rFonts w:ascii="Garamond" w:hAnsi="Garamond"/>
          <w:sz w:val="24"/>
          <w:szCs w:val="24"/>
        </w:rPr>
        <w:t>omuni in corso di metanizzazione o già metanizzati, si considera</w:t>
      </w:r>
      <w:r w:rsidR="008B3771">
        <w:rPr>
          <w:rFonts w:ascii="Garamond" w:hAnsi="Garamond"/>
          <w:sz w:val="24"/>
          <w:szCs w:val="24"/>
        </w:rPr>
        <w:t>ssero</w:t>
      </w:r>
      <w:r w:rsidR="76AF107F" w:rsidRPr="00EC34E0">
        <w:rPr>
          <w:rFonts w:ascii="Garamond" w:hAnsi="Garamond"/>
          <w:sz w:val="24"/>
          <w:szCs w:val="24"/>
        </w:rPr>
        <w:t xml:space="preserve"> efficienti e già valutati positivamente </w:t>
      </w:r>
      <w:r w:rsidR="00E11221">
        <w:rPr>
          <w:rFonts w:ascii="Garamond" w:hAnsi="Garamond"/>
          <w:sz w:val="24"/>
          <w:szCs w:val="24"/>
        </w:rPr>
        <w:t xml:space="preserve">da sé </w:t>
      </w:r>
      <w:r w:rsidR="76AF107F" w:rsidRPr="00EC34E0">
        <w:rPr>
          <w:rFonts w:ascii="Garamond" w:hAnsi="Garamond"/>
          <w:sz w:val="24"/>
          <w:szCs w:val="24"/>
        </w:rPr>
        <w:t>ai fini dell'analisi costi e benefici</w:t>
      </w:r>
      <w:r w:rsidR="00D008BF">
        <w:rPr>
          <w:rFonts w:ascii="Garamond" w:hAnsi="Garamond"/>
          <w:sz w:val="24"/>
          <w:szCs w:val="24"/>
        </w:rPr>
        <w:t xml:space="preserve"> (rendendo superflua quest’ultima attività)</w:t>
      </w:r>
      <w:r>
        <w:rPr>
          <w:rFonts w:ascii="Garamond" w:hAnsi="Garamond"/>
          <w:sz w:val="24"/>
          <w:szCs w:val="24"/>
        </w:rPr>
        <w:t>.</w:t>
      </w:r>
      <w:r w:rsidR="00D008BF">
        <w:rPr>
          <w:rFonts w:ascii="Garamond" w:hAnsi="Garamond"/>
          <w:sz w:val="24"/>
          <w:szCs w:val="24"/>
        </w:rPr>
        <w:t xml:space="preserve"> E</w:t>
      </w:r>
      <w:r w:rsidR="00FA7785">
        <w:rPr>
          <w:rFonts w:ascii="Garamond" w:hAnsi="Garamond"/>
          <w:sz w:val="24"/>
          <w:szCs w:val="24"/>
        </w:rPr>
        <w:t xml:space="preserve"> </w:t>
      </w:r>
      <w:r w:rsidR="00D008BF">
        <w:rPr>
          <w:rFonts w:ascii="Garamond" w:hAnsi="Garamond"/>
          <w:sz w:val="24"/>
          <w:szCs w:val="24"/>
        </w:rPr>
        <w:t>c</w:t>
      </w:r>
      <w:r w:rsidR="00FA7785">
        <w:rPr>
          <w:rFonts w:ascii="Garamond" w:hAnsi="Garamond"/>
          <w:sz w:val="24"/>
          <w:szCs w:val="24"/>
        </w:rPr>
        <w:t>on un</w:t>
      </w:r>
      <w:r w:rsidR="00E11221">
        <w:rPr>
          <w:rFonts w:ascii="Garamond" w:hAnsi="Garamond"/>
          <w:sz w:val="24"/>
          <w:szCs w:val="24"/>
        </w:rPr>
        <w:t xml:space="preserve">a palese </w:t>
      </w:r>
      <w:r w:rsidR="00FA7785">
        <w:rPr>
          <w:rFonts w:ascii="Garamond" w:hAnsi="Garamond"/>
          <w:sz w:val="24"/>
          <w:szCs w:val="24"/>
        </w:rPr>
        <w:t xml:space="preserve">invasione </w:t>
      </w:r>
      <w:r w:rsidR="00E11221">
        <w:rPr>
          <w:rFonts w:ascii="Garamond" w:hAnsi="Garamond"/>
          <w:sz w:val="24"/>
          <w:szCs w:val="24"/>
        </w:rPr>
        <w:t xml:space="preserve">di campo </w:t>
      </w:r>
      <w:r w:rsidR="00FA7785">
        <w:rPr>
          <w:rFonts w:ascii="Garamond" w:hAnsi="Garamond"/>
          <w:sz w:val="24"/>
          <w:szCs w:val="24"/>
        </w:rPr>
        <w:t>sulle attribuzioni dell’Autorità</w:t>
      </w:r>
      <w:r w:rsidR="00D008BF">
        <w:rPr>
          <w:rFonts w:ascii="Garamond" w:hAnsi="Garamond"/>
          <w:sz w:val="24"/>
          <w:szCs w:val="24"/>
        </w:rPr>
        <w:t xml:space="preserve"> da parte del potere legislativo</w:t>
      </w:r>
      <w:r w:rsidR="00FA7785">
        <w:rPr>
          <w:rFonts w:ascii="Garamond" w:hAnsi="Garamond"/>
          <w:sz w:val="24"/>
          <w:szCs w:val="24"/>
        </w:rPr>
        <w:t xml:space="preserve">, attribuzioni che oltre tutto </w:t>
      </w:r>
      <w:r w:rsidR="00D008BF">
        <w:rPr>
          <w:rFonts w:ascii="Garamond" w:hAnsi="Garamond"/>
          <w:sz w:val="24"/>
          <w:szCs w:val="24"/>
        </w:rPr>
        <w:t>avevano ricevuto un vaglio di legittimità dal doppio grado</w:t>
      </w:r>
      <w:r w:rsidR="00E11221">
        <w:rPr>
          <w:rFonts w:ascii="Garamond" w:hAnsi="Garamond"/>
          <w:sz w:val="24"/>
          <w:szCs w:val="24"/>
        </w:rPr>
        <w:t xml:space="preserve"> di giurisdizione</w:t>
      </w:r>
      <w:r w:rsidR="00D008BF">
        <w:rPr>
          <w:rFonts w:ascii="Garamond" w:hAnsi="Garamond"/>
          <w:sz w:val="24"/>
          <w:szCs w:val="24"/>
        </w:rPr>
        <w:t xml:space="preserve"> del g</w:t>
      </w:r>
      <w:r w:rsidR="00FA7785">
        <w:rPr>
          <w:rFonts w:ascii="Garamond" w:hAnsi="Garamond"/>
          <w:sz w:val="24"/>
          <w:szCs w:val="24"/>
        </w:rPr>
        <w:t>iudic</w:t>
      </w:r>
      <w:r w:rsidR="00D008BF">
        <w:rPr>
          <w:rFonts w:ascii="Garamond" w:hAnsi="Garamond"/>
          <w:sz w:val="24"/>
          <w:szCs w:val="24"/>
        </w:rPr>
        <w:t>e</w:t>
      </w:r>
      <w:r w:rsidR="00FA7785">
        <w:rPr>
          <w:rFonts w:ascii="Garamond" w:hAnsi="Garamond"/>
          <w:sz w:val="24"/>
          <w:szCs w:val="24"/>
        </w:rPr>
        <w:t xml:space="preserve"> amministrativ</w:t>
      </w:r>
      <w:r w:rsidR="00D008BF">
        <w:rPr>
          <w:rFonts w:ascii="Garamond" w:hAnsi="Garamond"/>
          <w:sz w:val="24"/>
          <w:szCs w:val="24"/>
        </w:rPr>
        <w:t>o</w:t>
      </w:r>
      <w:r w:rsidR="00FA7785">
        <w:rPr>
          <w:rFonts w:ascii="Garamond" w:hAnsi="Garamond"/>
          <w:sz w:val="24"/>
          <w:szCs w:val="24"/>
        </w:rPr>
        <w:t>.</w:t>
      </w:r>
    </w:p>
    <w:p w14:paraId="71DDCA81" w14:textId="40E65349" w:rsidR="008B3771" w:rsidRDefault="008B3771" w:rsidP="00172942">
      <w:pPr>
        <w:jc w:val="both"/>
        <w:rPr>
          <w:rFonts w:ascii="Garamond" w:hAnsi="Garamond"/>
          <w:sz w:val="24"/>
          <w:szCs w:val="24"/>
        </w:rPr>
      </w:pPr>
      <w:r>
        <w:rPr>
          <w:rFonts w:ascii="Garamond" w:hAnsi="Garamond"/>
          <w:sz w:val="24"/>
          <w:szCs w:val="24"/>
        </w:rPr>
        <w:t xml:space="preserve">E </w:t>
      </w:r>
      <w:r w:rsidR="00D008BF">
        <w:rPr>
          <w:rFonts w:ascii="Garamond" w:hAnsi="Garamond"/>
          <w:sz w:val="24"/>
          <w:szCs w:val="24"/>
        </w:rPr>
        <w:t xml:space="preserve">ciò prescindendo anche dal fatto che </w:t>
      </w:r>
      <w:r>
        <w:rPr>
          <w:rFonts w:ascii="Garamond" w:hAnsi="Garamond"/>
          <w:sz w:val="24"/>
          <w:szCs w:val="24"/>
        </w:rPr>
        <w:t>appar</w:t>
      </w:r>
      <w:r w:rsidR="00D008BF">
        <w:rPr>
          <w:rFonts w:ascii="Garamond" w:hAnsi="Garamond"/>
          <w:sz w:val="24"/>
          <w:szCs w:val="24"/>
        </w:rPr>
        <w:t>iva</w:t>
      </w:r>
      <w:r>
        <w:rPr>
          <w:rFonts w:ascii="Garamond" w:hAnsi="Garamond"/>
          <w:sz w:val="24"/>
          <w:szCs w:val="24"/>
        </w:rPr>
        <w:t xml:space="preserve"> alquanto paradossale </w:t>
      </w:r>
      <w:r w:rsidR="00E11221">
        <w:rPr>
          <w:rFonts w:ascii="Garamond" w:hAnsi="Garamond"/>
          <w:sz w:val="24"/>
          <w:szCs w:val="24"/>
        </w:rPr>
        <w:t xml:space="preserve">che </w:t>
      </w:r>
      <w:r>
        <w:rPr>
          <w:rFonts w:ascii="Garamond" w:hAnsi="Garamond"/>
          <w:sz w:val="24"/>
          <w:szCs w:val="24"/>
        </w:rPr>
        <w:t>un intervento</w:t>
      </w:r>
      <w:r w:rsidR="00E11221">
        <w:rPr>
          <w:rFonts w:ascii="Garamond" w:hAnsi="Garamond"/>
          <w:sz w:val="24"/>
          <w:szCs w:val="24"/>
        </w:rPr>
        <w:t xml:space="preserve"> del genere fosse previsto in una </w:t>
      </w:r>
      <w:r>
        <w:rPr>
          <w:rFonts w:ascii="Garamond" w:hAnsi="Garamond"/>
          <w:sz w:val="24"/>
          <w:szCs w:val="24"/>
        </w:rPr>
        <w:t>decretazione d’urgenza</w:t>
      </w:r>
      <w:r w:rsidR="00E11221">
        <w:rPr>
          <w:rFonts w:ascii="Garamond" w:hAnsi="Garamond"/>
          <w:sz w:val="24"/>
          <w:szCs w:val="24"/>
        </w:rPr>
        <w:t xml:space="preserve"> sulla pandemia</w:t>
      </w:r>
      <w:r w:rsidR="002D497D">
        <w:rPr>
          <w:rFonts w:ascii="Garamond" w:hAnsi="Garamond"/>
          <w:sz w:val="24"/>
          <w:szCs w:val="24"/>
        </w:rPr>
        <w:t>,</w:t>
      </w:r>
      <w:r w:rsidR="00E11221">
        <w:rPr>
          <w:rFonts w:ascii="Garamond" w:hAnsi="Garamond"/>
          <w:sz w:val="24"/>
          <w:szCs w:val="24"/>
        </w:rPr>
        <w:t xml:space="preserve"> pur non avendo alcun nesso specifico con i temi della salute e della pandemia</w:t>
      </w:r>
      <w:r w:rsidR="00F73B37">
        <w:rPr>
          <w:rFonts w:ascii="Garamond" w:hAnsi="Garamond"/>
          <w:sz w:val="24"/>
          <w:szCs w:val="24"/>
        </w:rPr>
        <w:t xml:space="preserve"> stessa</w:t>
      </w:r>
      <w:r w:rsidR="00E11221">
        <w:rPr>
          <w:rFonts w:ascii="Garamond" w:hAnsi="Garamond"/>
          <w:sz w:val="24"/>
          <w:szCs w:val="24"/>
        </w:rPr>
        <w:t xml:space="preserve"> e che, oltretutto, com</w:t>
      </w:r>
      <w:r>
        <w:rPr>
          <w:rFonts w:ascii="Garamond" w:hAnsi="Garamond"/>
          <w:sz w:val="24"/>
          <w:szCs w:val="24"/>
        </w:rPr>
        <w:t>porta</w:t>
      </w:r>
      <w:r w:rsidR="00D008BF">
        <w:rPr>
          <w:rFonts w:ascii="Garamond" w:hAnsi="Garamond"/>
          <w:sz w:val="24"/>
          <w:szCs w:val="24"/>
        </w:rPr>
        <w:t>va</w:t>
      </w:r>
      <w:r>
        <w:rPr>
          <w:rFonts w:ascii="Garamond" w:hAnsi="Garamond"/>
          <w:sz w:val="24"/>
          <w:szCs w:val="24"/>
        </w:rPr>
        <w:t xml:space="preserve"> un </w:t>
      </w:r>
      <w:r w:rsidR="00D008BF">
        <w:rPr>
          <w:rFonts w:ascii="Garamond" w:hAnsi="Garamond"/>
          <w:sz w:val="24"/>
          <w:szCs w:val="24"/>
        </w:rPr>
        <w:t>aggravio</w:t>
      </w:r>
      <w:r>
        <w:rPr>
          <w:rFonts w:ascii="Garamond" w:hAnsi="Garamond"/>
          <w:sz w:val="24"/>
          <w:szCs w:val="24"/>
        </w:rPr>
        <w:t xml:space="preserve"> di cost</w:t>
      </w:r>
      <w:r w:rsidR="00E11221">
        <w:rPr>
          <w:rFonts w:ascii="Garamond" w:hAnsi="Garamond"/>
          <w:sz w:val="24"/>
          <w:szCs w:val="24"/>
        </w:rPr>
        <w:t>i</w:t>
      </w:r>
      <w:r w:rsidR="00D008BF">
        <w:rPr>
          <w:rFonts w:ascii="Garamond" w:hAnsi="Garamond"/>
          <w:sz w:val="24"/>
          <w:szCs w:val="24"/>
        </w:rPr>
        <w:t xml:space="preserve"> </w:t>
      </w:r>
      <w:r w:rsidR="00F73B37">
        <w:rPr>
          <w:rFonts w:ascii="Garamond" w:hAnsi="Garamond"/>
          <w:sz w:val="24"/>
          <w:szCs w:val="24"/>
        </w:rPr>
        <w:t xml:space="preserve">per </w:t>
      </w:r>
      <w:r w:rsidR="00D008BF">
        <w:rPr>
          <w:rFonts w:ascii="Garamond" w:hAnsi="Garamond"/>
          <w:sz w:val="24"/>
          <w:szCs w:val="24"/>
        </w:rPr>
        <w:t>l’Erario</w:t>
      </w:r>
      <w:r>
        <w:rPr>
          <w:rFonts w:ascii="Garamond" w:hAnsi="Garamond"/>
          <w:sz w:val="24"/>
          <w:szCs w:val="24"/>
        </w:rPr>
        <w:t xml:space="preserve">, in quanto </w:t>
      </w:r>
      <w:r w:rsidR="00E11221">
        <w:rPr>
          <w:rFonts w:ascii="Garamond" w:hAnsi="Garamond"/>
          <w:sz w:val="24"/>
          <w:szCs w:val="24"/>
        </w:rPr>
        <w:t xml:space="preserve">andava a </w:t>
      </w:r>
      <w:r>
        <w:rPr>
          <w:rFonts w:ascii="Garamond" w:hAnsi="Garamond"/>
          <w:sz w:val="24"/>
          <w:szCs w:val="24"/>
        </w:rPr>
        <w:t>prevede</w:t>
      </w:r>
      <w:r w:rsidR="00E11221">
        <w:rPr>
          <w:rFonts w:ascii="Garamond" w:hAnsi="Garamond"/>
          <w:sz w:val="24"/>
          <w:szCs w:val="24"/>
        </w:rPr>
        <w:t>re</w:t>
      </w:r>
      <w:r>
        <w:rPr>
          <w:rFonts w:ascii="Garamond" w:hAnsi="Garamond"/>
          <w:sz w:val="24"/>
          <w:szCs w:val="24"/>
        </w:rPr>
        <w:t xml:space="preserve"> un riconoscimento integrale di costi di investimento, senza applicazione del “price cap”, in un momento in cui </w:t>
      </w:r>
      <w:r w:rsidR="00D008BF">
        <w:rPr>
          <w:rFonts w:ascii="Garamond" w:hAnsi="Garamond"/>
          <w:sz w:val="24"/>
          <w:szCs w:val="24"/>
        </w:rPr>
        <w:t xml:space="preserve">forse vi era un’esigenza di </w:t>
      </w:r>
      <w:r w:rsidR="00F73B37">
        <w:rPr>
          <w:rFonts w:ascii="Garamond" w:hAnsi="Garamond"/>
          <w:sz w:val="24"/>
          <w:szCs w:val="24"/>
        </w:rPr>
        <w:t>attenzione a</w:t>
      </w:r>
      <w:r>
        <w:rPr>
          <w:rFonts w:ascii="Garamond" w:hAnsi="Garamond"/>
          <w:sz w:val="24"/>
          <w:szCs w:val="24"/>
        </w:rPr>
        <w:t>lla spesa pubblica.</w:t>
      </w:r>
      <w:r w:rsidR="00D008BF">
        <w:rPr>
          <w:rFonts w:ascii="Garamond" w:hAnsi="Garamond"/>
          <w:sz w:val="24"/>
          <w:szCs w:val="24"/>
        </w:rPr>
        <w:t xml:space="preserve"> </w:t>
      </w:r>
    </w:p>
    <w:p w14:paraId="30846BAA" w14:textId="2D520BC4" w:rsidR="008B3771" w:rsidRDefault="008B3771" w:rsidP="00172942">
      <w:pPr>
        <w:jc w:val="both"/>
        <w:rPr>
          <w:rFonts w:ascii="Garamond" w:hAnsi="Garamond"/>
          <w:sz w:val="24"/>
          <w:szCs w:val="24"/>
        </w:rPr>
      </w:pPr>
      <w:r w:rsidRPr="00EC34E0">
        <w:rPr>
          <w:rFonts w:ascii="Garamond" w:hAnsi="Garamond"/>
          <w:sz w:val="24"/>
          <w:szCs w:val="24"/>
        </w:rPr>
        <w:t xml:space="preserve">Con una segnalazione, la 406 del 2020 a Parlamento e </w:t>
      </w:r>
      <w:r>
        <w:rPr>
          <w:rFonts w:ascii="Garamond" w:hAnsi="Garamond"/>
          <w:sz w:val="24"/>
          <w:szCs w:val="24"/>
        </w:rPr>
        <w:t>G</w:t>
      </w:r>
      <w:r w:rsidRPr="00EC34E0">
        <w:rPr>
          <w:rFonts w:ascii="Garamond" w:hAnsi="Garamond"/>
          <w:sz w:val="24"/>
          <w:szCs w:val="24"/>
        </w:rPr>
        <w:t xml:space="preserve">overno, </w:t>
      </w:r>
      <w:r w:rsidR="007B5C6F">
        <w:rPr>
          <w:rFonts w:ascii="Garamond" w:hAnsi="Garamond"/>
          <w:sz w:val="24"/>
          <w:szCs w:val="24"/>
        </w:rPr>
        <w:t>A</w:t>
      </w:r>
      <w:r w:rsidR="0096218A">
        <w:rPr>
          <w:rFonts w:ascii="Garamond" w:hAnsi="Garamond"/>
          <w:sz w:val="24"/>
          <w:szCs w:val="24"/>
        </w:rPr>
        <w:t>RERA</w:t>
      </w:r>
      <w:r>
        <w:rPr>
          <w:rFonts w:ascii="Garamond" w:hAnsi="Garamond"/>
          <w:sz w:val="24"/>
          <w:szCs w:val="24"/>
        </w:rPr>
        <w:t xml:space="preserve"> aveva </w:t>
      </w:r>
      <w:r w:rsidR="00D008BF">
        <w:rPr>
          <w:rFonts w:ascii="Garamond" w:hAnsi="Garamond"/>
          <w:sz w:val="24"/>
          <w:szCs w:val="24"/>
        </w:rPr>
        <w:t xml:space="preserve">già, </w:t>
      </w:r>
      <w:r>
        <w:rPr>
          <w:rFonts w:ascii="Garamond" w:hAnsi="Garamond"/>
          <w:sz w:val="24"/>
          <w:szCs w:val="24"/>
        </w:rPr>
        <w:t>nell’immediat</w:t>
      </w:r>
      <w:r w:rsidR="00D008BF">
        <w:rPr>
          <w:rFonts w:ascii="Garamond" w:hAnsi="Garamond"/>
          <w:sz w:val="24"/>
          <w:szCs w:val="24"/>
        </w:rPr>
        <w:t>ezza della novella,</w:t>
      </w:r>
      <w:r>
        <w:rPr>
          <w:rFonts w:ascii="Garamond" w:hAnsi="Garamond"/>
          <w:sz w:val="24"/>
          <w:szCs w:val="24"/>
        </w:rPr>
        <w:t xml:space="preserve"> denunciato </w:t>
      </w:r>
      <w:r w:rsidRPr="00EC34E0">
        <w:rPr>
          <w:rFonts w:ascii="Garamond" w:hAnsi="Garamond"/>
          <w:sz w:val="24"/>
          <w:szCs w:val="24"/>
        </w:rPr>
        <w:t>il fatto che ven</w:t>
      </w:r>
      <w:r>
        <w:rPr>
          <w:rFonts w:ascii="Garamond" w:hAnsi="Garamond"/>
          <w:sz w:val="24"/>
          <w:szCs w:val="24"/>
        </w:rPr>
        <w:t>ivano</w:t>
      </w:r>
      <w:r w:rsidRPr="00EC34E0">
        <w:rPr>
          <w:rFonts w:ascii="Garamond" w:hAnsi="Garamond"/>
          <w:sz w:val="24"/>
          <w:szCs w:val="24"/>
        </w:rPr>
        <w:t xml:space="preserve"> soppresse delle prerogative delle </w:t>
      </w:r>
      <w:r>
        <w:rPr>
          <w:rFonts w:ascii="Garamond" w:hAnsi="Garamond"/>
          <w:sz w:val="24"/>
          <w:szCs w:val="24"/>
        </w:rPr>
        <w:t>A</w:t>
      </w:r>
      <w:r w:rsidRPr="00EC34E0">
        <w:rPr>
          <w:rFonts w:ascii="Garamond" w:hAnsi="Garamond"/>
          <w:sz w:val="24"/>
          <w:szCs w:val="24"/>
        </w:rPr>
        <w:t>utorità indipendenti.</w:t>
      </w:r>
      <w:r>
        <w:rPr>
          <w:rFonts w:ascii="Garamond" w:hAnsi="Garamond"/>
          <w:sz w:val="24"/>
          <w:szCs w:val="24"/>
        </w:rPr>
        <w:t xml:space="preserve"> </w:t>
      </w:r>
      <w:r w:rsidR="76AF107F" w:rsidRPr="00EC34E0">
        <w:rPr>
          <w:rFonts w:ascii="Garamond" w:hAnsi="Garamond"/>
          <w:sz w:val="24"/>
          <w:szCs w:val="24"/>
        </w:rPr>
        <w:t xml:space="preserve">E con la segnalazione 1832 del </w:t>
      </w:r>
      <w:r>
        <w:rPr>
          <w:rFonts w:ascii="Garamond" w:hAnsi="Garamond"/>
          <w:sz w:val="24"/>
          <w:szCs w:val="24"/>
        </w:rPr>
        <w:t>20</w:t>
      </w:r>
      <w:r w:rsidR="76AF107F" w:rsidRPr="00EC34E0">
        <w:rPr>
          <w:rFonts w:ascii="Garamond" w:hAnsi="Garamond"/>
          <w:sz w:val="24"/>
          <w:szCs w:val="24"/>
        </w:rPr>
        <w:t>22</w:t>
      </w:r>
      <w:r>
        <w:rPr>
          <w:rFonts w:ascii="Garamond" w:hAnsi="Garamond"/>
          <w:sz w:val="24"/>
          <w:szCs w:val="24"/>
        </w:rPr>
        <w:t xml:space="preserve"> anche AGCM</w:t>
      </w:r>
      <w:r w:rsidR="76AF107F" w:rsidRPr="00EC34E0">
        <w:rPr>
          <w:rFonts w:ascii="Garamond" w:hAnsi="Garamond"/>
          <w:sz w:val="24"/>
          <w:szCs w:val="24"/>
        </w:rPr>
        <w:t xml:space="preserve"> ha </w:t>
      </w:r>
      <w:r w:rsidR="0096218A">
        <w:rPr>
          <w:rFonts w:ascii="Garamond" w:hAnsi="Garamond"/>
          <w:sz w:val="24"/>
          <w:szCs w:val="24"/>
        </w:rPr>
        <w:t xml:space="preserve">denunciato i fatti </w:t>
      </w:r>
      <w:r w:rsidR="76AF107F" w:rsidRPr="00EC34E0">
        <w:rPr>
          <w:rFonts w:ascii="Garamond" w:hAnsi="Garamond"/>
          <w:sz w:val="24"/>
          <w:szCs w:val="24"/>
        </w:rPr>
        <w:t>al Parlamento e</w:t>
      </w:r>
      <w:r w:rsidR="0096218A">
        <w:rPr>
          <w:rFonts w:ascii="Garamond" w:hAnsi="Garamond"/>
          <w:sz w:val="24"/>
          <w:szCs w:val="24"/>
        </w:rPr>
        <w:t xml:space="preserve"> al</w:t>
      </w:r>
      <w:r w:rsidR="76AF107F" w:rsidRPr="00EC34E0">
        <w:rPr>
          <w:rFonts w:ascii="Garamond" w:hAnsi="Garamond"/>
          <w:sz w:val="24"/>
          <w:szCs w:val="24"/>
        </w:rPr>
        <w:t xml:space="preserve"> </w:t>
      </w:r>
      <w:r>
        <w:rPr>
          <w:rFonts w:ascii="Garamond" w:hAnsi="Garamond"/>
          <w:sz w:val="24"/>
          <w:szCs w:val="24"/>
        </w:rPr>
        <w:t>G</w:t>
      </w:r>
      <w:r w:rsidR="76AF107F" w:rsidRPr="00EC34E0">
        <w:rPr>
          <w:rFonts w:ascii="Garamond" w:hAnsi="Garamond"/>
          <w:sz w:val="24"/>
          <w:szCs w:val="24"/>
        </w:rPr>
        <w:t>overno per anticoncorrenzialità</w:t>
      </w:r>
      <w:r w:rsidR="0096218A">
        <w:rPr>
          <w:rFonts w:ascii="Garamond" w:hAnsi="Garamond"/>
          <w:sz w:val="24"/>
          <w:szCs w:val="24"/>
        </w:rPr>
        <w:t xml:space="preserve">, </w:t>
      </w:r>
      <w:r w:rsidR="76AF107F" w:rsidRPr="00EC34E0">
        <w:rPr>
          <w:rFonts w:ascii="Garamond" w:hAnsi="Garamond"/>
          <w:sz w:val="24"/>
          <w:szCs w:val="24"/>
        </w:rPr>
        <w:t xml:space="preserve">ribadendo </w:t>
      </w:r>
      <w:r w:rsidR="0096218A">
        <w:rPr>
          <w:rFonts w:ascii="Garamond" w:hAnsi="Garamond"/>
          <w:sz w:val="24"/>
          <w:szCs w:val="24"/>
        </w:rPr>
        <w:t xml:space="preserve">anche </w:t>
      </w:r>
      <w:r>
        <w:rPr>
          <w:rFonts w:ascii="Garamond" w:hAnsi="Garamond"/>
          <w:sz w:val="24"/>
          <w:szCs w:val="24"/>
        </w:rPr>
        <w:t>l’</w:t>
      </w:r>
      <w:r w:rsidR="76AF107F" w:rsidRPr="00EC34E0">
        <w:rPr>
          <w:rFonts w:ascii="Garamond" w:hAnsi="Garamond"/>
          <w:sz w:val="24"/>
          <w:szCs w:val="24"/>
        </w:rPr>
        <w:t xml:space="preserve">impatto negativo sotto </w:t>
      </w:r>
      <w:r>
        <w:rPr>
          <w:rFonts w:ascii="Garamond" w:hAnsi="Garamond"/>
          <w:sz w:val="24"/>
          <w:szCs w:val="24"/>
        </w:rPr>
        <w:t>il profilo</w:t>
      </w:r>
      <w:r w:rsidR="76AF107F" w:rsidRPr="00EC34E0">
        <w:rPr>
          <w:rFonts w:ascii="Garamond" w:hAnsi="Garamond"/>
          <w:sz w:val="24"/>
          <w:szCs w:val="24"/>
        </w:rPr>
        <w:t xml:space="preserve"> ambientale.</w:t>
      </w:r>
    </w:p>
    <w:p w14:paraId="43ECF02E" w14:textId="64BDCA15" w:rsidR="00544888" w:rsidRDefault="0096218A" w:rsidP="00172942">
      <w:pPr>
        <w:jc w:val="both"/>
        <w:rPr>
          <w:rFonts w:ascii="Garamond" w:hAnsi="Garamond"/>
          <w:sz w:val="24"/>
          <w:szCs w:val="24"/>
        </w:rPr>
      </w:pPr>
      <w:r>
        <w:rPr>
          <w:rFonts w:ascii="Garamond" w:hAnsi="Garamond"/>
          <w:sz w:val="24"/>
          <w:szCs w:val="24"/>
        </w:rPr>
        <w:t>A seguito della novella del 2020</w:t>
      </w:r>
      <w:r w:rsidR="00544888">
        <w:rPr>
          <w:rFonts w:ascii="Garamond" w:hAnsi="Garamond"/>
          <w:sz w:val="24"/>
          <w:szCs w:val="24"/>
        </w:rPr>
        <w:t xml:space="preserve"> rimaneva pendente l’ultimo giudizio in appello (dei 4 di cui al Tar Lombardia sopra citati avverso la delibera 704 del 2016). Tre sentenze d’appello avevano già confermato le decisioni del Giudice di primo grado, ma tutto ciò avveniva prima del D.L. 34/2020. Nel predisporre la difesa dell’Autorità per </w:t>
      </w:r>
      <w:r>
        <w:rPr>
          <w:rFonts w:ascii="Garamond" w:hAnsi="Garamond"/>
          <w:sz w:val="24"/>
          <w:szCs w:val="24"/>
        </w:rPr>
        <w:t>resistere a</w:t>
      </w:r>
      <w:r w:rsidR="00544888">
        <w:rPr>
          <w:rFonts w:ascii="Garamond" w:hAnsi="Garamond"/>
          <w:sz w:val="24"/>
          <w:szCs w:val="24"/>
        </w:rPr>
        <w:t xml:space="preserve">l quarto appello (proposto dal Comune di Renon) l’Autorità </w:t>
      </w:r>
      <w:r>
        <w:rPr>
          <w:rFonts w:ascii="Garamond" w:hAnsi="Garamond"/>
          <w:sz w:val="24"/>
          <w:szCs w:val="24"/>
        </w:rPr>
        <w:t xml:space="preserve">ha </w:t>
      </w:r>
      <w:r w:rsidR="00544888">
        <w:rPr>
          <w:rFonts w:ascii="Garamond" w:hAnsi="Garamond"/>
          <w:sz w:val="24"/>
          <w:szCs w:val="24"/>
        </w:rPr>
        <w:t>formula</w:t>
      </w:r>
      <w:r>
        <w:rPr>
          <w:rFonts w:ascii="Garamond" w:hAnsi="Garamond"/>
          <w:sz w:val="24"/>
          <w:szCs w:val="24"/>
        </w:rPr>
        <w:t>to</w:t>
      </w:r>
      <w:r w:rsidR="00544888">
        <w:rPr>
          <w:rFonts w:ascii="Garamond" w:hAnsi="Garamond"/>
          <w:sz w:val="24"/>
          <w:szCs w:val="24"/>
        </w:rPr>
        <w:t xml:space="preserve"> una serie di eccezioni</w:t>
      </w:r>
      <w:r>
        <w:rPr>
          <w:rFonts w:ascii="Garamond" w:hAnsi="Garamond"/>
          <w:sz w:val="24"/>
          <w:szCs w:val="24"/>
        </w:rPr>
        <w:t xml:space="preserve"> ed ha posto alcune questioni: in particolare </w:t>
      </w:r>
      <w:r w:rsidR="00544888">
        <w:rPr>
          <w:rFonts w:ascii="Garamond" w:hAnsi="Garamond"/>
          <w:sz w:val="24"/>
          <w:szCs w:val="24"/>
        </w:rPr>
        <w:t>una questione di legittimità costituzionale e un’altra questione di compatibilità con le direttive europee con contestuale richiesta di rimessione delle questioni all’una o all’altra Corte.</w:t>
      </w:r>
    </w:p>
    <w:p w14:paraId="0AA0DF30" w14:textId="3887BFD1" w:rsidR="00544888" w:rsidRDefault="00544888" w:rsidP="00172942">
      <w:pPr>
        <w:jc w:val="both"/>
        <w:rPr>
          <w:rFonts w:ascii="Garamond" w:hAnsi="Garamond"/>
          <w:sz w:val="24"/>
          <w:szCs w:val="24"/>
        </w:rPr>
      </w:pPr>
      <w:r>
        <w:rPr>
          <w:rFonts w:ascii="Garamond" w:hAnsi="Garamond"/>
          <w:sz w:val="24"/>
          <w:szCs w:val="24"/>
        </w:rPr>
        <w:lastRenderedPageBreak/>
        <w:t xml:space="preserve">Dinanzi a tali </w:t>
      </w:r>
      <w:r w:rsidR="0096218A">
        <w:rPr>
          <w:rFonts w:ascii="Garamond" w:hAnsi="Garamond"/>
          <w:sz w:val="24"/>
          <w:szCs w:val="24"/>
        </w:rPr>
        <w:t>questioni</w:t>
      </w:r>
      <w:r>
        <w:rPr>
          <w:rFonts w:ascii="Garamond" w:hAnsi="Garamond"/>
          <w:sz w:val="24"/>
          <w:szCs w:val="24"/>
        </w:rPr>
        <w:t xml:space="preserve">, l’Avvocatura generale dello Stato non </w:t>
      </w:r>
      <w:r w:rsidR="0096218A">
        <w:rPr>
          <w:rFonts w:ascii="Garamond" w:hAnsi="Garamond"/>
          <w:sz w:val="24"/>
          <w:szCs w:val="24"/>
        </w:rPr>
        <w:t xml:space="preserve">ha potuto </w:t>
      </w:r>
      <w:r>
        <w:rPr>
          <w:rFonts w:ascii="Garamond" w:hAnsi="Garamond"/>
          <w:sz w:val="24"/>
          <w:szCs w:val="24"/>
        </w:rPr>
        <w:t xml:space="preserve">che rilevare un potenziale conflitto nel caso in cui si fosse verificata una (o entrambe) le rimessioni e quindi, </w:t>
      </w:r>
      <w:r w:rsidR="0096218A">
        <w:rPr>
          <w:rFonts w:ascii="Garamond" w:hAnsi="Garamond"/>
          <w:sz w:val="24"/>
          <w:szCs w:val="24"/>
        </w:rPr>
        <w:t>ha dovuto declinare il patrocinio</w:t>
      </w:r>
      <w:r w:rsidR="00F73B37">
        <w:rPr>
          <w:rFonts w:ascii="Garamond" w:hAnsi="Garamond"/>
          <w:sz w:val="24"/>
          <w:szCs w:val="24"/>
        </w:rPr>
        <w:t>.</w:t>
      </w:r>
    </w:p>
    <w:p w14:paraId="056B76E1" w14:textId="1766F9E9" w:rsidR="0096218A" w:rsidRDefault="76AF107F" w:rsidP="00172942">
      <w:pPr>
        <w:jc w:val="both"/>
        <w:rPr>
          <w:rFonts w:ascii="Garamond" w:hAnsi="Garamond"/>
          <w:sz w:val="24"/>
          <w:szCs w:val="24"/>
        </w:rPr>
      </w:pPr>
      <w:r w:rsidRPr="00EC34E0">
        <w:rPr>
          <w:rFonts w:ascii="Garamond" w:hAnsi="Garamond"/>
          <w:sz w:val="24"/>
          <w:szCs w:val="24"/>
        </w:rPr>
        <w:t>L'</w:t>
      </w:r>
      <w:r w:rsidR="0096218A">
        <w:rPr>
          <w:rFonts w:ascii="Garamond" w:hAnsi="Garamond"/>
          <w:sz w:val="24"/>
          <w:szCs w:val="24"/>
        </w:rPr>
        <w:t>A</w:t>
      </w:r>
      <w:r w:rsidRPr="00EC34E0">
        <w:rPr>
          <w:rFonts w:ascii="Garamond" w:hAnsi="Garamond"/>
          <w:sz w:val="24"/>
          <w:szCs w:val="24"/>
        </w:rPr>
        <w:t>utorità</w:t>
      </w:r>
      <w:r w:rsidR="0096218A">
        <w:rPr>
          <w:rFonts w:ascii="Garamond" w:hAnsi="Garamond"/>
          <w:sz w:val="24"/>
          <w:szCs w:val="24"/>
        </w:rPr>
        <w:t>, preso atto di ciò, ha affidato la difesa a legali del libero foro,</w:t>
      </w:r>
      <w:r w:rsidR="00F73B37" w:rsidRPr="00F73B37">
        <w:rPr>
          <w:rFonts w:ascii="Garamond" w:hAnsi="Garamond"/>
          <w:sz w:val="24"/>
          <w:szCs w:val="24"/>
        </w:rPr>
        <w:t xml:space="preserve"> </w:t>
      </w:r>
      <w:r w:rsidR="00F73B37">
        <w:rPr>
          <w:rFonts w:ascii="Garamond" w:hAnsi="Garamond"/>
          <w:sz w:val="24"/>
          <w:szCs w:val="24"/>
        </w:rPr>
        <w:t>ai sensi di quanto prevede in questi casi l’art. 5 T.U. 1611/33,</w:t>
      </w:r>
      <w:r w:rsidR="0096218A">
        <w:rPr>
          <w:rFonts w:ascii="Garamond" w:hAnsi="Garamond"/>
          <w:sz w:val="24"/>
          <w:szCs w:val="24"/>
        </w:rPr>
        <w:t xml:space="preserve"> ribadendo entrambe le suddette questioni. Il</w:t>
      </w:r>
      <w:r w:rsidRPr="00EC34E0">
        <w:rPr>
          <w:rFonts w:ascii="Garamond" w:hAnsi="Garamond"/>
          <w:sz w:val="24"/>
          <w:szCs w:val="24"/>
        </w:rPr>
        <w:t xml:space="preserve"> Consiglio di Stato</w:t>
      </w:r>
      <w:r w:rsidR="0096218A">
        <w:rPr>
          <w:rFonts w:ascii="Garamond" w:hAnsi="Garamond"/>
          <w:sz w:val="24"/>
          <w:szCs w:val="24"/>
        </w:rPr>
        <w:t>,</w:t>
      </w:r>
      <w:r w:rsidRPr="00EC34E0">
        <w:rPr>
          <w:rFonts w:ascii="Garamond" w:hAnsi="Garamond"/>
          <w:sz w:val="24"/>
          <w:szCs w:val="24"/>
        </w:rPr>
        <w:t xml:space="preserve"> con sentenza 2924 del 2</w:t>
      </w:r>
      <w:r w:rsidR="0096218A">
        <w:rPr>
          <w:rFonts w:ascii="Garamond" w:hAnsi="Garamond"/>
          <w:sz w:val="24"/>
          <w:szCs w:val="24"/>
        </w:rPr>
        <w:t>02</w:t>
      </w:r>
      <w:r w:rsidRPr="00EC34E0">
        <w:rPr>
          <w:rFonts w:ascii="Garamond" w:hAnsi="Garamond"/>
          <w:sz w:val="24"/>
          <w:szCs w:val="24"/>
        </w:rPr>
        <w:t>2</w:t>
      </w:r>
      <w:r w:rsidR="0096218A">
        <w:rPr>
          <w:rFonts w:ascii="Garamond" w:hAnsi="Garamond"/>
          <w:sz w:val="24"/>
          <w:szCs w:val="24"/>
        </w:rPr>
        <w:t xml:space="preserve">, </w:t>
      </w:r>
      <w:r w:rsidRPr="00EC34E0">
        <w:rPr>
          <w:rFonts w:ascii="Garamond" w:hAnsi="Garamond"/>
          <w:sz w:val="24"/>
          <w:szCs w:val="24"/>
        </w:rPr>
        <w:t>ha dichiarato l'improcedibilità dell'appello</w:t>
      </w:r>
      <w:r w:rsidR="0096218A">
        <w:rPr>
          <w:rFonts w:ascii="Garamond" w:hAnsi="Garamond"/>
          <w:sz w:val="24"/>
          <w:szCs w:val="24"/>
        </w:rPr>
        <w:t>, sulla scorta dell’intervenuta modifica legislativa, senza entrare nel merito della stessa e senza considerare se quell’intervento</w:t>
      </w:r>
      <w:r w:rsidR="00EB5F3D">
        <w:rPr>
          <w:rFonts w:ascii="Garamond" w:hAnsi="Garamond"/>
          <w:sz w:val="24"/>
          <w:szCs w:val="24"/>
        </w:rPr>
        <w:t xml:space="preserve"> legislativo</w:t>
      </w:r>
      <w:r w:rsidR="0096218A">
        <w:rPr>
          <w:rFonts w:ascii="Garamond" w:hAnsi="Garamond"/>
          <w:sz w:val="24"/>
          <w:szCs w:val="24"/>
        </w:rPr>
        <w:t xml:space="preserve"> fosse in contrasto con norme costituzionali o eurounitarie.</w:t>
      </w:r>
    </w:p>
    <w:p w14:paraId="1EC4D541" w14:textId="2BBCF22A" w:rsidR="009A3C05" w:rsidRDefault="00990BA6" w:rsidP="00172942">
      <w:pPr>
        <w:jc w:val="both"/>
        <w:rPr>
          <w:rFonts w:ascii="Garamond" w:hAnsi="Garamond"/>
          <w:sz w:val="24"/>
          <w:szCs w:val="24"/>
        </w:rPr>
      </w:pPr>
      <w:r>
        <w:rPr>
          <w:rFonts w:ascii="Garamond" w:hAnsi="Garamond"/>
          <w:sz w:val="24"/>
          <w:szCs w:val="24"/>
        </w:rPr>
        <w:t xml:space="preserve">Il </w:t>
      </w:r>
      <w:r w:rsidR="000F7F50">
        <w:rPr>
          <w:rFonts w:ascii="Garamond" w:hAnsi="Garamond"/>
          <w:sz w:val="24"/>
          <w:szCs w:val="24"/>
        </w:rPr>
        <w:t>Consiglio di Stato</w:t>
      </w:r>
      <w:r>
        <w:rPr>
          <w:rFonts w:ascii="Garamond" w:hAnsi="Garamond"/>
          <w:sz w:val="24"/>
          <w:szCs w:val="24"/>
        </w:rPr>
        <w:t xml:space="preserve">, però, </w:t>
      </w:r>
      <w:r w:rsidR="000F7F50">
        <w:rPr>
          <w:rFonts w:ascii="Garamond" w:hAnsi="Garamond"/>
          <w:sz w:val="24"/>
          <w:szCs w:val="24"/>
        </w:rPr>
        <w:t xml:space="preserve">ha dato in un passaggio molto interessante il </w:t>
      </w:r>
      <w:r>
        <w:rPr>
          <w:rFonts w:ascii="Garamond" w:hAnsi="Garamond"/>
          <w:sz w:val="24"/>
          <w:szCs w:val="24"/>
        </w:rPr>
        <w:t xml:space="preserve">“gancio” </w:t>
      </w:r>
      <w:r w:rsidR="000F7F50">
        <w:rPr>
          <w:rFonts w:ascii="Garamond" w:hAnsi="Garamond"/>
          <w:sz w:val="24"/>
          <w:szCs w:val="24"/>
        </w:rPr>
        <w:t>per la successiva disapplicazione da parte dell’Autorità</w:t>
      </w:r>
      <w:r>
        <w:rPr>
          <w:rFonts w:ascii="Garamond" w:hAnsi="Garamond"/>
          <w:sz w:val="24"/>
          <w:szCs w:val="24"/>
        </w:rPr>
        <w:t>, aprendo ad eventuali forme di contestazione del portato normativo da parte di ARERA</w:t>
      </w:r>
      <w:r w:rsidR="00482645">
        <w:rPr>
          <w:rFonts w:ascii="Garamond" w:hAnsi="Garamond"/>
          <w:sz w:val="24"/>
          <w:szCs w:val="24"/>
        </w:rPr>
        <w:t>: “</w:t>
      </w:r>
      <w:r w:rsidR="00482645" w:rsidRPr="00482645">
        <w:rPr>
          <w:rFonts w:ascii="Garamond" w:hAnsi="Garamond" w:cs="Times New Roman"/>
          <w:i/>
          <w:iCs/>
          <w:sz w:val="24"/>
          <w:szCs w:val="24"/>
        </w:rPr>
        <w:t>La novella legislativa in via astratta è applicabile alla controversia dedotta in giudizio. La sua concreta applicazione è comunque soggetta alla valutazione della potestà regolatoria dell’Autorità di regolazione per energia, reti e ambiente che potrà stabilire le modalità esecutive di quanto previsto e, se del caso, di contestarne il portato giuridico nelle forme previste</w:t>
      </w:r>
      <w:r w:rsidR="00482645" w:rsidRPr="00990BA6">
        <w:rPr>
          <w:rFonts w:ascii="Times New Roman" w:hAnsi="Times New Roman" w:cs="Times New Roman"/>
          <w:sz w:val="18"/>
          <w:szCs w:val="18"/>
        </w:rPr>
        <w:t>”</w:t>
      </w:r>
      <w:r w:rsidR="00482645">
        <w:rPr>
          <w:rFonts w:ascii="Times New Roman" w:hAnsi="Times New Roman" w:cs="Times New Roman"/>
          <w:sz w:val="18"/>
          <w:szCs w:val="18"/>
        </w:rPr>
        <w:t xml:space="preserve">. </w:t>
      </w:r>
      <w:r w:rsidR="007F370E">
        <w:rPr>
          <w:rFonts w:ascii="Garamond" w:hAnsi="Garamond"/>
          <w:sz w:val="24"/>
          <w:szCs w:val="24"/>
        </w:rPr>
        <w:t xml:space="preserve">Quindi, pur partendo dal nuovo dato normativo (senza contestarlo nel merito), il Consiglio di Stato </w:t>
      </w:r>
      <w:r w:rsidR="00482645">
        <w:rPr>
          <w:rFonts w:ascii="Garamond" w:hAnsi="Garamond"/>
          <w:sz w:val="24"/>
          <w:szCs w:val="24"/>
        </w:rPr>
        <w:t xml:space="preserve">ha </w:t>
      </w:r>
      <w:r w:rsidR="007F370E">
        <w:rPr>
          <w:rFonts w:ascii="Garamond" w:hAnsi="Garamond"/>
          <w:sz w:val="24"/>
          <w:szCs w:val="24"/>
        </w:rPr>
        <w:t>po</w:t>
      </w:r>
      <w:r w:rsidR="00482645">
        <w:rPr>
          <w:rFonts w:ascii="Garamond" w:hAnsi="Garamond"/>
          <w:sz w:val="24"/>
          <w:szCs w:val="24"/>
        </w:rPr>
        <w:t xml:space="preserve">sto </w:t>
      </w:r>
      <w:r w:rsidR="007F370E">
        <w:rPr>
          <w:rFonts w:ascii="Garamond" w:hAnsi="Garamond"/>
          <w:sz w:val="24"/>
          <w:szCs w:val="24"/>
        </w:rPr>
        <w:t xml:space="preserve">in primo piano la potestà regolatoria e quindi le prerogative dell’Autorità indipendente </w:t>
      </w:r>
      <w:r w:rsidR="009A3C05">
        <w:rPr>
          <w:rFonts w:ascii="Garamond" w:hAnsi="Garamond"/>
          <w:sz w:val="24"/>
          <w:szCs w:val="24"/>
        </w:rPr>
        <w:t xml:space="preserve">sia nella </w:t>
      </w:r>
      <w:r w:rsidR="76AF107F" w:rsidRPr="00EC34E0">
        <w:rPr>
          <w:rFonts w:ascii="Garamond" w:hAnsi="Garamond"/>
          <w:sz w:val="24"/>
          <w:szCs w:val="24"/>
        </w:rPr>
        <w:t>concreta applicazione</w:t>
      </w:r>
      <w:r w:rsidR="009A3C05">
        <w:rPr>
          <w:rFonts w:ascii="Garamond" w:hAnsi="Garamond"/>
          <w:sz w:val="24"/>
          <w:szCs w:val="24"/>
        </w:rPr>
        <w:t xml:space="preserve"> della norma che nella eventuale contestazione della stessa “</w:t>
      </w:r>
      <w:r w:rsidR="009A3C05" w:rsidRPr="00482645">
        <w:rPr>
          <w:rFonts w:ascii="Garamond" w:hAnsi="Garamond"/>
          <w:sz w:val="24"/>
          <w:szCs w:val="24"/>
          <w:u w:val="single"/>
        </w:rPr>
        <w:t>nelle forme previste</w:t>
      </w:r>
      <w:r w:rsidR="009A3C05">
        <w:rPr>
          <w:rFonts w:ascii="Garamond" w:hAnsi="Garamond"/>
          <w:sz w:val="24"/>
          <w:szCs w:val="24"/>
        </w:rPr>
        <w:t>”.</w:t>
      </w:r>
    </w:p>
    <w:p w14:paraId="0AA30B0E" w14:textId="77777777" w:rsidR="00482645" w:rsidRDefault="00482645" w:rsidP="00172942">
      <w:pPr>
        <w:jc w:val="both"/>
        <w:rPr>
          <w:rFonts w:ascii="Garamond" w:hAnsi="Garamond"/>
          <w:sz w:val="24"/>
          <w:szCs w:val="24"/>
        </w:rPr>
      </w:pPr>
    </w:p>
    <w:p w14:paraId="725EDBCE" w14:textId="70D0A8F2" w:rsidR="00996A2D" w:rsidRPr="00151D87" w:rsidRDefault="00996A2D" w:rsidP="00996A2D">
      <w:pPr>
        <w:pStyle w:val="Paragrafoelenco"/>
        <w:numPr>
          <w:ilvl w:val="0"/>
          <w:numId w:val="2"/>
        </w:numPr>
        <w:ind w:hanging="1004"/>
        <w:jc w:val="both"/>
        <w:rPr>
          <w:rFonts w:ascii="Garamond" w:hAnsi="Garamond"/>
          <w:b/>
          <w:bCs/>
          <w:sz w:val="24"/>
          <w:szCs w:val="24"/>
        </w:rPr>
      </w:pPr>
      <w:r w:rsidRPr="00151D87">
        <w:rPr>
          <w:rFonts w:ascii="Garamond" w:hAnsi="Garamond"/>
          <w:b/>
          <w:bCs/>
          <w:sz w:val="24"/>
          <w:szCs w:val="24"/>
        </w:rPr>
        <w:t>La disapplicazione dell’art. 114ter D.L. 34/2020 con le delibere 525/2022/R/gas e 528/2022/R/gas</w:t>
      </w:r>
      <w:r w:rsidR="007F3BA3" w:rsidRPr="00151D87">
        <w:rPr>
          <w:rFonts w:ascii="Garamond" w:hAnsi="Garamond"/>
          <w:b/>
          <w:bCs/>
          <w:sz w:val="24"/>
          <w:szCs w:val="24"/>
        </w:rPr>
        <w:t xml:space="preserve"> - Il contenzioso</w:t>
      </w:r>
      <w:r w:rsidR="00564886" w:rsidRPr="00151D87">
        <w:rPr>
          <w:rFonts w:ascii="Garamond" w:hAnsi="Garamond"/>
          <w:b/>
          <w:bCs/>
          <w:sz w:val="24"/>
          <w:szCs w:val="24"/>
        </w:rPr>
        <w:t xml:space="preserve"> e le varie censure</w:t>
      </w:r>
    </w:p>
    <w:p w14:paraId="795CDAA0" w14:textId="176FC808" w:rsidR="003C6C90" w:rsidRDefault="003C6C90" w:rsidP="00172942">
      <w:pPr>
        <w:jc w:val="both"/>
        <w:rPr>
          <w:rFonts w:ascii="Garamond" w:hAnsi="Garamond"/>
          <w:sz w:val="24"/>
          <w:szCs w:val="24"/>
        </w:rPr>
      </w:pPr>
      <w:r>
        <w:rPr>
          <w:rFonts w:ascii="Garamond" w:hAnsi="Garamond"/>
          <w:sz w:val="24"/>
          <w:szCs w:val="24"/>
        </w:rPr>
        <w:t>L’Autorità, quindi, ha colto questo passaggio della sentenza. n. 2924/22 per contestare il portato giuridico di quella normativa sopravvenuta, nelle forme della disapplicazione della legge, forte anche del precedente sopra menzionato del 2002.</w:t>
      </w:r>
    </w:p>
    <w:p w14:paraId="21840810" w14:textId="292F2366" w:rsidR="004B399A" w:rsidRDefault="003C6C90" w:rsidP="00172942">
      <w:pPr>
        <w:jc w:val="both"/>
        <w:rPr>
          <w:rFonts w:ascii="Garamond" w:hAnsi="Garamond"/>
          <w:sz w:val="24"/>
          <w:szCs w:val="24"/>
        </w:rPr>
      </w:pPr>
      <w:r>
        <w:rPr>
          <w:rFonts w:ascii="Garamond" w:hAnsi="Garamond"/>
          <w:sz w:val="24"/>
          <w:szCs w:val="24"/>
        </w:rPr>
        <w:t>Tale d</w:t>
      </w:r>
      <w:r w:rsidR="76AF107F" w:rsidRPr="00EC34E0">
        <w:rPr>
          <w:rFonts w:ascii="Garamond" w:hAnsi="Garamond"/>
          <w:sz w:val="24"/>
          <w:szCs w:val="24"/>
        </w:rPr>
        <w:t>isapplicazione trova</w:t>
      </w:r>
      <w:r>
        <w:rPr>
          <w:rFonts w:ascii="Garamond" w:hAnsi="Garamond"/>
          <w:sz w:val="24"/>
          <w:szCs w:val="24"/>
        </w:rPr>
        <w:t>va</w:t>
      </w:r>
      <w:r w:rsidR="76AF107F" w:rsidRPr="00EC34E0">
        <w:rPr>
          <w:rFonts w:ascii="Garamond" w:hAnsi="Garamond"/>
          <w:sz w:val="24"/>
          <w:szCs w:val="24"/>
        </w:rPr>
        <w:t xml:space="preserve"> </w:t>
      </w:r>
      <w:r w:rsidR="001E27B2">
        <w:rPr>
          <w:rFonts w:ascii="Garamond" w:hAnsi="Garamond"/>
          <w:sz w:val="24"/>
          <w:szCs w:val="24"/>
        </w:rPr>
        <w:t xml:space="preserve">giustificazione anche nel particolare momento storico, caratterizzato dalla crisi dei prezzi del gas naturale e </w:t>
      </w:r>
      <w:r w:rsidR="00482645">
        <w:rPr>
          <w:rFonts w:ascii="Garamond" w:hAnsi="Garamond"/>
          <w:sz w:val="24"/>
          <w:szCs w:val="24"/>
        </w:rPr>
        <w:t>da</w:t>
      </w:r>
      <w:r w:rsidR="001E27B2">
        <w:rPr>
          <w:rFonts w:ascii="Garamond" w:hAnsi="Garamond"/>
          <w:sz w:val="24"/>
          <w:szCs w:val="24"/>
        </w:rPr>
        <w:t xml:space="preserve">l conflitto russo – ucraino, alla luce dei quali l’art. 114 ter </w:t>
      </w:r>
      <w:r w:rsidR="00482645">
        <w:rPr>
          <w:rFonts w:ascii="Garamond" w:hAnsi="Garamond"/>
          <w:sz w:val="24"/>
          <w:szCs w:val="24"/>
        </w:rPr>
        <w:t xml:space="preserve">sembrava </w:t>
      </w:r>
      <w:r w:rsidR="001E27B2">
        <w:rPr>
          <w:rFonts w:ascii="Garamond" w:hAnsi="Garamond"/>
          <w:sz w:val="24"/>
          <w:szCs w:val="24"/>
        </w:rPr>
        <w:t xml:space="preserve">ancora più irragionevole: infatti da un lato incentivava la realizzazione di nuove metanizzazioni e sviluppi di rete slegati da ogni valutazione in termini di costi – benefici a fronte di uno scenario internazionale in cui il gas naturale diveniva una risorsa potenzialmente scarsa </w:t>
      </w:r>
      <w:r w:rsidR="004B399A">
        <w:rPr>
          <w:rFonts w:ascii="Garamond" w:hAnsi="Garamond"/>
          <w:sz w:val="24"/>
          <w:szCs w:val="24"/>
        </w:rPr>
        <w:t>e dall’altro determinava un incremento tariffario che andava a stressare ulteriormente possibili dinamiche rialziste dei prezzi a svantaggio dei consumatori finali.</w:t>
      </w:r>
    </w:p>
    <w:p w14:paraId="3A8701C1" w14:textId="14E98E54" w:rsidR="004B399A" w:rsidRDefault="004B399A" w:rsidP="00172942">
      <w:pPr>
        <w:jc w:val="both"/>
        <w:rPr>
          <w:rFonts w:ascii="Garamond" w:hAnsi="Garamond"/>
          <w:sz w:val="24"/>
          <w:szCs w:val="24"/>
        </w:rPr>
      </w:pPr>
      <w:r>
        <w:rPr>
          <w:rFonts w:ascii="Garamond" w:hAnsi="Garamond"/>
          <w:sz w:val="24"/>
          <w:szCs w:val="24"/>
        </w:rPr>
        <w:t>Conseguentemen</w:t>
      </w:r>
      <w:r w:rsidR="00D73FC9">
        <w:rPr>
          <w:rFonts w:ascii="Garamond" w:hAnsi="Garamond"/>
          <w:sz w:val="24"/>
          <w:szCs w:val="24"/>
        </w:rPr>
        <w:t>t</w:t>
      </w:r>
      <w:r>
        <w:rPr>
          <w:rFonts w:ascii="Garamond" w:hAnsi="Garamond"/>
          <w:sz w:val="24"/>
          <w:szCs w:val="24"/>
        </w:rPr>
        <w:t>e l’</w:t>
      </w:r>
      <w:r w:rsidR="00996A2D">
        <w:rPr>
          <w:rFonts w:ascii="Garamond" w:hAnsi="Garamond"/>
          <w:sz w:val="24"/>
          <w:szCs w:val="24"/>
        </w:rPr>
        <w:t>A</w:t>
      </w:r>
      <w:r>
        <w:rPr>
          <w:rFonts w:ascii="Garamond" w:hAnsi="Garamond"/>
          <w:sz w:val="24"/>
          <w:szCs w:val="24"/>
        </w:rPr>
        <w:t xml:space="preserve">utorità ha espresso il proprio orientamento a disapplicare l’art. 114 ter, in quanto con tale norma il Legislatore si </w:t>
      </w:r>
      <w:r w:rsidR="00482645">
        <w:rPr>
          <w:rFonts w:ascii="Garamond" w:hAnsi="Garamond"/>
          <w:sz w:val="24"/>
          <w:szCs w:val="24"/>
        </w:rPr>
        <w:t>era</w:t>
      </w:r>
      <w:r>
        <w:rPr>
          <w:rFonts w:ascii="Garamond" w:hAnsi="Garamond"/>
          <w:sz w:val="24"/>
          <w:szCs w:val="24"/>
        </w:rPr>
        <w:t xml:space="preserve"> sostituito all’Autorità, comprimendone in modo inedito (e indebito) le prerogative, le quali oltre ad essere previste dallo stesso Legislatore nazionale (dalla L. 481/945 e dallo stesso art. 23 d.lgs. 164/00) trovano il loro fondamento </w:t>
      </w:r>
      <w:r w:rsidR="76AF107F" w:rsidRPr="00EC34E0">
        <w:rPr>
          <w:rFonts w:ascii="Garamond" w:hAnsi="Garamond"/>
          <w:sz w:val="24"/>
          <w:szCs w:val="24"/>
        </w:rPr>
        <w:t>in alcuni principi</w:t>
      </w:r>
      <w:r>
        <w:rPr>
          <w:rFonts w:ascii="Garamond" w:hAnsi="Garamond"/>
          <w:sz w:val="24"/>
          <w:szCs w:val="24"/>
        </w:rPr>
        <w:t xml:space="preserve"> </w:t>
      </w:r>
      <w:r w:rsidR="76AF107F" w:rsidRPr="00EC34E0">
        <w:rPr>
          <w:rFonts w:ascii="Garamond" w:hAnsi="Garamond"/>
          <w:sz w:val="24"/>
          <w:szCs w:val="24"/>
        </w:rPr>
        <w:t>del diritto dell'Unione</w:t>
      </w:r>
      <w:r>
        <w:rPr>
          <w:rFonts w:ascii="Garamond" w:hAnsi="Garamond"/>
          <w:sz w:val="24"/>
          <w:szCs w:val="24"/>
        </w:rPr>
        <w:t xml:space="preserve"> europea e </w:t>
      </w:r>
      <w:r w:rsidR="76AF107F" w:rsidRPr="00EC34E0">
        <w:rPr>
          <w:rFonts w:ascii="Garamond" w:hAnsi="Garamond"/>
          <w:sz w:val="24"/>
          <w:szCs w:val="24"/>
        </w:rPr>
        <w:t xml:space="preserve">in particolare </w:t>
      </w:r>
      <w:r>
        <w:rPr>
          <w:rFonts w:ascii="Garamond" w:hAnsi="Garamond"/>
          <w:sz w:val="24"/>
          <w:szCs w:val="24"/>
        </w:rPr>
        <w:t xml:space="preserve">negli articoli 39 e 41 della </w:t>
      </w:r>
      <w:r w:rsidR="76AF107F" w:rsidRPr="00EC34E0">
        <w:rPr>
          <w:rFonts w:ascii="Garamond" w:hAnsi="Garamond"/>
          <w:sz w:val="24"/>
          <w:szCs w:val="24"/>
        </w:rPr>
        <w:t>direttive 2009</w:t>
      </w:r>
      <w:r>
        <w:rPr>
          <w:rFonts w:ascii="Garamond" w:hAnsi="Garamond"/>
          <w:sz w:val="24"/>
          <w:szCs w:val="24"/>
        </w:rPr>
        <w:t>/73/CE</w:t>
      </w:r>
      <w:r w:rsidR="76AF107F" w:rsidRPr="00EC34E0">
        <w:rPr>
          <w:rFonts w:ascii="Garamond" w:hAnsi="Garamond"/>
          <w:sz w:val="24"/>
          <w:szCs w:val="24"/>
        </w:rPr>
        <w:t>, che</w:t>
      </w:r>
      <w:r>
        <w:rPr>
          <w:rFonts w:ascii="Garamond" w:hAnsi="Garamond"/>
          <w:sz w:val="24"/>
          <w:szCs w:val="24"/>
        </w:rPr>
        <w:t>, come confermato dalla Corte di gius</w:t>
      </w:r>
      <w:r w:rsidR="00D15825">
        <w:rPr>
          <w:rFonts w:ascii="Garamond" w:hAnsi="Garamond"/>
          <w:sz w:val="24"/>
          <w:szCs w:val="24"/>
        </w:rPr>
        <w:t>t</w:t>
      </w:r>
      <w:r>
        <w:rPr>
          <w:rFonts w:ascii="Garamond" w:hAnsi="Garamond"/>
          <w:sz w:val="24"/>
          <w:szCs w:val="24"/>
        </w:rPr>
        <w:t>izia</w:t>
      </w:r>
      <w:r w:rsidR="00D15825">
        <w:rPr>
          <w:rFonts w:ascii="Garamond" w:hAnsi="Garamond"/>
          <w:sz w:val="24"/>
          <w:szCs w:val="24"/>
        </w:rPr>
        <w:t xml:space="preserve"> </w:t>
      </w:r>
      <w:r>
        <w:rPr>
          <w:rFonts w:ascii="Garamond" w:hAnsi="Garamond"/>
          <w:sz w:val="24"/>
          <w:szCs w:val="24"/>
        </w:rPr>
        <w:t>dell’Unione europea, riservano tali competenze all’Autorità di regolam</w:t>
      </w:r>
      <w:r w:rsidR="00D15825">
        <w:rPr>
          <w:rFonts w:ascii="Garamond" w:hAnsi="Garamond"/>
          <w:sz w:val="24"/>
          <w:szCs w:val="24"/>
        </w:rPr>
        <w:t>e</w:t>
      </w:r>
      <w:r>
        <w:rPr>
          <w:rFonts w:ascii="Garamond" w:hAnsi="Garamond"/>
          <w:sz w:val="24"/>
          <w:szCs w:val="24"/>
        </w:rPr>
        <w:t>ntazione.</w:t>
      </w:r>
    </w:p>
    <w:p w14:paraId="2BB8C0F3" w14:textId="77777777" w:rsidR="007F3BA3" w:rsidRDefault="00996A2D" w:rsidP="00172942">
      <w:pPr>
        <w:jc w:val="both"/>
        <w:rPr>
          <w:rFonts w:ascii="Garamond" w:hAnsi="Garamond"/>
          <w:sz w:val="24"/>
          <w:szCs w:val="24"/>
        </w:rPr>
      </w:pPr>
      <w:r>
        <w:rPr>
          <w:rFonts w:ascii="Garamond" w:hAnsi="Garamond"/>
          <w:sz w:val="24"/>
          <w:szCs w:val="24"/>
        </w:rPr>
        <w:t>La disapplicazione è stata attuata mediante due delibere, la 525/2022 che ha riguardato il cd. tetto agli investimenti ai fini dei riconoscimenti tariffari relativi alle località considerate e la delibera 528/2022 che ha disciplinato i criteri di valutazione dei bandi di gara</w:t>
      </w:r>
      <w:r w:rsidR="007F3BA3">
        <w:rPr>
          <w:rFonts w:ascii="Garamond" w:hAnsi="Garamond"/>
          <w:sz w:val="24"/>
          <w:szCs w:val="24"/>
        </w:rPr>
        <w:t>, subordinando il riconoscimento tariffario degli investimenti agli esiti dell’analisi costi – benefici.</w:t>
      </w:r>
    </w:p>
    <w:p w14:paraId="27D00F19" w14:textId="663E9D32" w:rsidR="007F3BA3" w:rsidRDefault="007F3BA3" w:rsidP="00172942">
      <w:pPr>
        <w:jc w:val="both"/>
        <w:rPr>
          <w:rFonts w:ascii="Garamond" w:hAnsi="Garamond"/>
          <w:sz w:val="24"/>
          <w:szCs w:val="24"/>
        </w:rPr>
      </w:pPr>
      <w:r>
        <w:rPr>
          <w:rFonts w:ascii="Garamond" w:hAnsi="Garamond"/>
          <w:sz w:val="24"/>
          <w:szCs w:val="24"/>
        </w:rPr>
        <w:t>Tali delibere sono state impugnate in nove casi e, anche in tali frangenti, l’Avvocatura ha d</w:t>
      </w:r>
      <w:r w:rsidR="00D73FC9">
        <w:rPr>
          <w:rFonts w:ascii="Garamond" w:hAnsi="Garamond"/>
          <w:sz w:val="24"/>
          <w:szCs w:val="24"/>
        </w:rPr>
        <w:t>o</w:t>
      </w:r>
      <w:r>
        <w:rPr>
          <w:rFonts w:ascii="Garamond" w:hAnsi="Garamond"/>
          <w:sz w:val="24"/>
          <w:szCs w:val="24"/>
        </w:rPr>
        <w:t>vuto declina</w:t>
      </w:r>
      <w:r w:rsidR="00D73FC9">
        <w:rPr>
          <w:rFonts w:ascii="Garamond" w:hAnsi="Garamond"/>
          <w:sz w:val="24"/>
          <w:szCs w:val="24"/>
        </w:rPr>
        <w:t>r</w:t>
      </w:r>
      <w:r>
        <w:rPr>
          <w:rFonts w:ascii="Garamond" w:hAnsi="Garamond"/>
          <w:sz w:val="24"/>
          <w:szCs w:val="24"/>
        </w:rPr>
        <w:t xml:space="preserve">e il patrocinio di ARERA, in virtù delle questioni sollevate in sede di difesa sempre attinenti </w:t>
      </w:r>
      <w:r>
        <w:rPr>
          <w:rFonts w:ascii="Garamond" w:hAnsi="Garamond"/>
          <w:sz w:val="24"/>
          <w:szCs w:val="24"/>
        </w:rPr>
        <w:lastRenderedPageBreak/>
        <w:t xml:space="preserve">alla legittimità costituzionale ed europea. La difesa è stata, pertanto, affidata a vari studi </w:t>
      </w:r>
      <w:r w:rsidR="00482645">
        <w:rPr>
          <w:rFonts w:ascii="Garamond" w:hAnsi="Garamond"/>
          <w:sz w:val="24"/>
          <w:szCs w:val="24"/>
        </w:rPr>
        <w:t xml:space="preserve">legali </w:t>
      </w:r>
      <w:r>
        <w:rPr>
          <w:rFonts w:ascii="Garamond" w:hAnsi="Garamond"/>
          <w:sz w:val="24"/>
          <w:szCs w:val="24"/>
        </w:rPr>
        <w:t>di chiara fama.</w:t>
      </w:r>
    </w:p>
    <w:p w14:paraId="7D3B4A3F" w14:textId="77777777" w:rsidR="003C7B2B" w:rsidRDefault="007F3BA3" w:rsidP="00172942">
      <w:pPr>
        <w:jc w:val="both"/>
        <w:rPr>
          <w:rFonts w:ascii="Garamond" w:hAnsi="Garamond"/>
          <w:sz w:val="24"/>
          <w:szCs w:val="24"/>
        </w:rPr>
      </w:pPr>
      <w:r>
        <w:rPr>
          <w:rFonts w:ascii="Garamond" w:hAnsi="Garamond"/>
          <w:sz w:val="24"/>
          <w:szCs w:val="24"/>
        </w:rPr>
        <w:t xml:space="preserve">In particolari i ricorsi avevano quattro punti di caduta: </w:t>
      </w:r>
    </w:p>
    <w:p w14:paraId="2F4DB4BD" w14:textId="77777777" w:rsidR="003C7B2B" w:rsidRDefault="007F3BA3" w:rsidP="003C7B2B">
      <w:pPr>
        <w:pStyle w:val="Paragrafoelenco"/>
        <w:numPr>
          <w:ilvl w:val="0"/>
          <w:numId w:val="3"/>
        </w:numPr>
        <w:jc w:val="both"/>
        <w:rPr>
          <w:rFonts w:ascii="Garamond" w:hAnsi="Garamond"/>
          <w:sz w:val="24"/>
          <w:szCs w:val="24"/>
        </w:rPr>
      </w:pPr>
      <w:r w:rsidRPr="003C7B2B">
        <w:rPr>
          <w:rFonts w:ascii="Garamond" w:hAnsi="Garamond"/>
          <w:sz w:val="24"/>
          <w:szCs w:val="24"/>
        </w:rPr>
        <w:t>che non vi sarebbe alcuna antinomia tra l’art. 114ter la Direttiva 2009/73/CE in quanto la norma italiana sarebbe espressioni di un indirizzo politico generale;</w:t>
      </w:r>
    </w:p>
    <w:p w14:paraId="0E48872D" w14:textId="77777777" w:rsidR="003C7B2B" w:rsidRDefault="007F3BA3" w:rsidP="003C7B2B">
      <w:pPr>
        <w:pStyle w:val="Paragrafoelenco"/>
        <w:numPr>
          <w:ilvl w:val="0"/>
          <w:numId w:val="3"/>
        </w:numPr>
        <w:jc w:val="both"/>
        <w:rPr>
          <w:rFonts w:ascii="Garamond" w:hAnsi="Garamond"/>
          <w:sz w:val="24"/>
          <w:szCs w:val="24"/>
        </w:rPr>
      </w:pPr>
      <w:r w:rsidRPr="003C7B2B">
        <w:rPr>
          <w:rFonts w:ascii="Garamond" w:hAnsi="Garamond"/>
          <w:sz w:val="24"/>
          <w:szCs w:val="24"/>
        </w:rPr>
        <w:t>che ARERA non avrebbe alcuna “riserva di amministrazione” nel valutare l’efficienza degli investimenti;</w:t>
      </w:r>
    </w:p>
    <w:p w14:paraId="78F4557C" w14:textId="77777777" w:rsidR="003C7B2B" w:rsidRDefault="007F3BA3" w:rsidP="003C7B2B">
      <w:pPr>
        <w:pStyle w:val="Paragrafoelenco"/>
        <w:numPr>
          <w:ilvl w:val="0"/>
          <w:numId w:val="3"/>
        </w:numPr>
        <w:jc w:val="both"/>
        <w:rPr>
          <w:rFonts w:ascii="Garamond" w:hAnsi="Garamond"/>
          <w:sz w:val="24"/>
          <w:szCs w:val="24"/>
        </w:rPr>
      </w:pPr>
      <w:r w:rsidRPr="003C7B2B">
        <w:rPr>
          <w:rFonts w:ascii="Garamond" w:hAnsi="Garamond"/>
          <w:sz w:val="24"/>
          <w:szCs w:val="24"/>
        </w:rPr>
        <w:t xml:space="preserve">dubbi sulla natura </w:t>
      </w:r>
      <w:r w:rsidRPr="003C7B2B">
        <w:rPr>
          <w:rFonts w:ascii="Garamond" w:hAnsi="Garamond"/>
          <w:i/>
          <w:iCs/>
          <w:sz w:val="24"/>
          <w:szCs w:val="24"/>
        </w:rPr>
        <w:t>self – executing</w:t>
      </w:r>
      <w:r w:rsidRPr="003C7B2B">
        <w:rPr>
          <w:rFonts w:ascii="Garamond" w:hAnsi="Garamond"/>
          <w:sz w:val="24"/>
          <w:szCs w:val="24"/>
        </w:rPr>
        <w:t xml:space="preserve"> della direttiva europea;</w:t>
      </w:r>
    </w:p>
    <w:p w14:paraId="5F9C24CA" w14:textId="50807054" w:rsidR="007F3BA3" w:rsidRPr="003C7B2B" w:rsidRDefault="007F3BA3" w:rsidP="003C7B2B">
      <w:pPr>
        <w:pStyle w:val="Paragrafoelenco"/>
        <w:numPr>
          <w:ilvl w:val="0"/>
          <w:numId w:val="3"/>
        </w:numPr>
        <w:jc w:val="both"/>
        <w:rPr>
          <w:rFonts w:ascii="Garamond" w:hAnsi="Garamond"/>
          <w:sz w:val="24"/>
          <w:szCs w:val="24"/>
        </w:rPr>
      </w:pPr>
      <w:r w:rsidRPr="003C7B2B">
        <w:rPr>
          <w:rFonts w:ascii="Garamond" w:hAnsi="Garamond"/>
          <w:sz w:val="24"/>
          <w:szCs w:val="24"/>
        </w:rPr>
        <w:t>un’asserita lesione di un “legittimo affidamento” sorto a seguito della novella del 2020.</w:t>
      </w:r>
    </w:p>
    <w:p w14:paraId="38B09E3F" w14:textId="77777777" w:rsidR="000621BF" w:rsidRDefault="000621BF" w:rsidP="00172942">
      <w:pPr>
        <w:jc w:val="both"/>
        <w:rPr>
          <w:rFonts w:ascii="Garamond" w:hAnsi="Garamond"/>
          <w:sz w:val="24"/>
          <w:szCs w:val="24"/>
        </w:rPr>
      </w:pPr>
    </w:p>
    <w:p w14:paraId="29272CAC" w14:textId="77777777" w:rsidR="00151D87" w:rsidRPr="00151D87" w:rsidRDefault="000621BF" w:rsidP="00151D87">
      <w:pPr>
        <w:pStyle w:val="Paragrafoelenco"/>
        <w:numPr>
          <w:ilvl w:val="0"/>
          <w:numId w:val="2"/>
        </w:numPr>
        <w:ind w:hanging="785"/>
        <w:jc w:val="both"/>
        <w:rPr>
          <w:rFonts w:ascii="Garamond" w:hAnsi="Garamond"/>
          <w:b/>
          <w:bCs/>
          <w:sz w:val="24"/>
          <w:szCs w:val="24"/>
        </w:rPr>
      </w:pPr>
      <w:r w:rsidRPr="00151D87">
        <w:rPr>
          <w:rFonts w:ascii="Garamond" w:hAnsi="Garamond"/>
          <w:b/>
          <w:bCs/>
          <w:sz w:val="24"/>
          <w:szCs w:val="24"/>
        </w:rPr>
        <w:t xml:space="preserve">La difesa dell’Autorità. In particolare sulla “riserva di amministrazione” </w:t>
      </w:r>
    </w:p>
    <w:p w14:paraId="6AD4B4C7" w14:textId="0446BF57" w:rsidR="002A25A2" w:rsidRPr="00151D87" w:rsidRDefault="00663198" w:rsidP="00151D87">
      <w:pPr>
        <w:jc w:val="both"/>
        <w:rPr>
          <w:rFonts w:ascii="Garamond" w:hAnsi="Garamond"/>
          <w:sz w:val="24"/>
          <w:szCs w:val="24"/>
        </w:rPr>
      </w:pPr>
      <w:r w:rsidRPr="00151D87">
        <w:rPr>
          <w:rFonts w:ascii="Garamond" w:hAnsi="Garamond"/>
          <w:sz w:val="24"/>
          <w:szCs w:val="24"/>
        </w:rPr>
        <w:t xml:space="preserve">In realtà </w:t>
      </w:r>
      <w:r w:rsidR="002A25A2" w:rsidRPr="00151D87">
        <w:rPr>
          <w:rFonts w:ascii="Garamond" w:hAnsi="Garamond"/>
          <w:sz w:val="24"/>
          <w:szCs w:val="24"/>
        </w:rPr>
        <w:t xml:space="preserve">su </w:t>
      </w:r>
      <w:r w:rsidRPr="00151D87">
        <w:rPr>
          <w:rFonts w:ascii="Garamond" w:hAnsi="Garamond"/>
          <w:sz w:val="24"/>
          <w:szCs w:val="24"/>
        </w:rPr>
        <w:t xml:space="preserve">tutte le censure </w:t>
      </w:r>
      <w:r w:rsidR="002A25A2" w:rsidRPr="00151D87">
        <w:rPr>
          <w:rFonts w:ascii="Garamond" w:hAnsi="Garamond"/>
          <w:sz w:val="24"/>
          <w:szCs w:val="24"/>
        </w:rPr>
        <w:t>sono state svolte adeguate controdeduzioni.</w:t>
      </w:r>
    </w:p>
    <w:p w14:paraId="421CC721" w14:textId="6351C85F" w:rsidR="007716D1" w:rsidRDefault="002A25A2" w:rsidP="003C7B2B">
      <w:pPr>
        <w:jc w:val="both"/>
        <w:rPr>
          <w:rFonts w:ascii="Garamond" w:hAnsi="Garamond"/>
          <w:sz w:val="24"/>
          <w:szCs w:val="24"/>
        </w:rPr>
      </w:pPr>
      <w:r>
        <w:rPr>
          <w:rFonts w:ascii="Garamond" w:hAnsi="Garamond"/>
          <w:sz w:val="24"/>
          <w:szCs w:val="24"/>
        </w:rPr>
        <w:t>Sulla natura non innovativa dell’intervento legislativo</w:t>
      </w:r>
      <w:r w:rsidR="00663198" w:rsidRPr="003C7B2B">
        <w:rPr>
          <w:rFonts w:ascii="Garamond" w:hAnsi="Garamond"/>
          <w:sz w:val="24"/>
          <w:szCs w:val="24"/>
        </w:rPr>
        <w:t>, v’è da dire che l’art. 114ter non</w:t>
      </w:r>
      <w:r w:rsidR="001166C6" w:rsidRPr="003C7B2B">
        <w:rPr>
          <w:rFonts w:ascii="Garamond" w:hAnsi="Garamond"/>
          <w:sz w:val="24"/>
          <w:szCs w:val="24"/>
        </w:rPr>
        <w:t xml:space="preserve"> solo non</w:t>
      </w:r>
      <w:r w:rsidR="00663198" w:rsidRPr="003C7B2B">
        <w:rPr>
          <w:rFonts w:ascii="Garamond" w:hAnsi="Garamond"/>
          <w:sz w:val="24"/>
          <w:szCs w:val="24"/>
        </w:rPr>
        <w:t xml:space="preserve"> ha natura inn</w:t>
      </w:r>
      <w:r w:rsidR="001166C6" w:rsidRPr="003C7B2B">
        <w:rPr>
          <w:rFonts w:ascii="Garamond" w:hAnsi="Garamond"/>
          <w:sz w:val="24"/>
          <w:szCs w:val="24"/>
        </w:rPr>
        <w:t>o</w:t>
      </w:r>
      <w:r w:rsidR="00663198" w:rsidRPr="003C7B2B">
        <w:rPr>
          <w:rFonts w:ascii="Garamond" w:hAnsi="Garamond"/>
          <w:sz w:val="24"/>
          <w:szCs w:val="24"/>
        </w:rPr>
        <w:t>vati</w:t>
      </w:r>
      <w:r w:rsidR="001166C6" w:rsidRPr="003C7B2B">
        <w:rPr>
          <w:rFonts w:ascii="Garamond" w:hAnsi="Garamond"/>
          <w:sz w:val="24"/>
          <w:szCs w:val="24"/>
        </w:rPr>
        <w:t>v</w:t>
      </w:r>
      <w:r w:rsidR="00663198" w:rsidRPr="003C7B2B">
        <w:rPr>
          <w:rFonts w:ascii="Garamond" w:hAnsi="Garamond"/>
          <w:sz w:val="24"/>
          <w:szCs w:val="24"/>
        </w:rPr>
        <w:t>a</w:t>
      </w:r>
      <w:r w:rsidR="001166C6" w:rsidRPr="003C7B2B">
        <w:rPr>
          <w:rFonts w:ascii="Garamond" w:hAnsi="Garamond"/>
          <w:sz w:val="24"/>
          <w:szCs w:val="24"/>
        </w:rPr>
        <w:t xml:space="preserve">, ma sovrascrive i precedenti giudicati del Giudice amministrativo e presenta evidenti profili di incostituzionalità, come si diceva sopra, in particolare </w:t>
      </w:r>
      <w:r w:rsidR="007716D1" w:rsidRPr="003C7B2B">
        <w:rPr>
          <w:rFonts w:ascii="Garamond" w:hAnsi="Garamond"/>
          <w:sz w:val="24"/>
          <w:szCs w:val="24"/>
        </w:rPr>
        <w:t>di contrasto con gli artt. 3, 24, 97, 101, 113 della costituzione. Una sorta di legge-provvedimento inserita in decreto d’urgenza per materia completamente diversa.</w:t>
      </w:r>
    </w:p>
    <w:p w14:paraId="26394FC7" w14:textId="37E80144" w:rsidR="000E78CD" w:rsidRDefault="00151D87" w:rsidP="00172942">
      <w:pPr>
        <w:jc w:val="both"/>
        <w:rPr>
          <w:rFonts w:ascii="Garamond" w:hAnsi="Garamond"/>
          <w:sz w:val="24"/>
          <w:szCs w:val="24"/>
        </w:rPr>
      </w:pPr>
      <w:r>
        <w:rPr>
          <w:rFonts w:ascii="Garamond" w:hAnsi="Garamond"/>
          <w:sz w:val="24"/>
          <w:szCs w:val="24"/>
        </w:rPr>
        <w:t xml:space="preserve">Ma è sulla </w:t>
      </w:r>
      <w:r w:rsidR="00052640">
        <w:rPr>
          <w:rFonts w:ascii="Garamond" w:hAnsi="Garamond"/>
          <w:sz w:val="24"/>
          <w:szCs w:val="24"/>
        </w:rPr>
        <w:t>“</w:t>
      </w:r>
      <w:r w:rsidR="002A25A2">
        <w:rPr>
          <w:rFonts w:ascii="Garamond" w:hAnsi="Garamond"/>
          <w:sz w:val="24"/>
          <w:szCs w:val="24"/>
        </w:rPr>
        <w:t>riserva di amministrazione</w:t>
      </w:r>
      <w:r w:rsidR="00052640">
        <w:rPr>
          <w:rFonts w:ascii="Garamond" w:hAnsi="Garamond"/>
          <w:sz w:val="24"/>
          <w:szCs w:val="24"/>
        </w:rPr>
        <w:t>”</w:t>
      </w:r>
      <w:r w:rsidR="002A25A2">
        <w:rPr>
          <w:rFonts w:ascii="Garamond" w:hAnsi="Garamond"/>
          <w:sz w:val="24"/>
          <w:szCs w:val="24"/>
        </w:rPr>
        <w:t xml:space="preserve"> di ARERA</w:t>
      </w:r>
      <w:r>
        <w:rPr>
          <w:rFonts w:ascii="Garamond" w:hAnsi="Garamond"/>
          <w:sz w:val="24"/>
          <w:szCs w:val="24"/>
        </w:rPr>
        <w:t xml:space="preserve"> che si è “giocata” la partita più importante della difesa. </w:t>
      </w:r>
      <w:r w:rsidR="002A25A2">
        <w:rPr>
          <w:rFonts w:ascii="Garamond" w:hAnsi="Garamond"/>
          <w:sz w:val="24"/>
          <w:szCs w:val="24"/>
        </w:rPr>
        <w:t>Su tale questione il Consi</w:t>
      </w:r>
      <w:r w:rsidR="00052640">
        <w:rPr>
          <w:rFonts w:ascii="Garamond" w:hAnsi="Garamond"/>
          <w:sz w:val="24"/>
          <w:szCs w:val="24"/>
        </w:rPr>
        <w:t>g</w:t>
      </w:r>
      <w:r w:rsidR="002A25A2">
        <w:rPr>
          <w:rFonts w:ascii="Garamond" w:hAnsi="Garamond"/>
          <w:sz w:val="24"/>
          <w:szCs w:val="24"/>
        </w:rPr>
        <w:t xml:space="preserve">lio di Stato </w:t>
      </w:r>
      <w:r>
        <w:rPr>
          <w:rFonts w:ascii="Garamond" w:hAnsi="Garamond"/>
          <w:sz w:val="24"/>
          <w:szCs w:val="24"/>
        </w:rPr>
        <w:t xml:space="preserve">già </w:t>
      </w:r>
      <w:r w:rsidR="002A25A2">
        <w:rPr>
          <w:rFonts w:ascii="Garamond" w:hAnsi="Garamond"/>
          <w:sz w:val="24"/>
          <w:szCs w:val="24"/>
        </w:rPr>
        <w:t xml:space="preserve">nel 2022 si </w:t>
      </w:r>
      <w:r>
        <w:rPr>
          <w:rFonts w:ascii="Garamond" w:hAnsi="Garamond"/>
          <w:sz w:val="24"/>
          <w:szCs w:val="24"/>
        </w:rPr>
        <w:t>era</w:t>
      </w:r>
      <w:r w:rsidR="002A25A2">
        <w:rPr>
          <w:rFonts w:ascii="Garamond" w:hAnsi="Garamond"/>
          <w:sz w:val="24"/>
          <w:szCs w:val="24"/>
        </w:rPr>
        <w:t xml:space="preserve"> pronunciato in termini</w:t>
      </w:r>
      <w:r w:rsidR="00C65E99">
        <w:rPr>
          <w:rFonts w:ascii="Garamond" w:hAnsi="Garamond"/>
          <w:sz w:val="24"/>
          <w:szCs w:val="24"/>
        </w:rPr>
        <w:t>:</w:t>
      </w:r>
      <w:r w:rsidR="00052640">
        <w:rPr>
          <w:rFonts w:ascii="Garamond" w:hAnsi="Garamond"/>
          <w:sz w:val="24"/>
          <w:szCs w:val="24"/>
        </w:rPr>
        <w:t xml:space="preserve"> </w:t>
      </w:r>
      <w:r w:rsidR="002A25A2">
        <w:rPr>
          <w:rFonts w:ascii="Garamond" w:hAnsi="Garamond"/>
          <w:sz w:val="24"/>
          <w:szCs w:val="24"/>
        </w:rPr>
        <w:t>”</w:t>
      </w:r>
      <w:r w:rsidR="002A25A2" w:rsidRPr="00052640">
        <w:rPr>
          <w:rFonts w:ascii="Garamond" w:hAnsi="Garamond"/>
          <w:i/>
          <w:iCs/>
          <w:sz w:val="24"/>
          <w:szCs w:val="24"/>
        </w:rPr>
        <w:t xml:space="preserve">Si premette </w:t>
      </w:r>
      <w:r w:rsidR="00052640" w:rsidRPr="00052640">
        <w:rPr>
          <w:rFonts w:ascii="Garamond" w:hAnsi="Garamond"/>
          <w:i/>
          <w:iCs/>
          <w:sz w:val="24"/>
          <w:szCs w:val="24"/>
        </w:rPr>
        <w:t>in linea generale che ARERA esercita in subiecta materia (determinazione delle tariffe) competenze riservate ed esclusive, come pure correttamente messo in evidenza nella sentenza di primo grado. Si veda al riguardo quanto previsto dall’art. 41 della direttiva 2009/73/CE in materia di mercato interno del gas naturale</w:t>
      </w:r>
      <w:r w:rsidR="00052640">
        <w:rPr>
          <w:rFonts w:ascii="Garamond" w:hAnsi="Garamond"/>
          <w:sz w:val="24"/>
          <w:szCs w:val="24"/>
        </w:rPr>
        <w:t>”</w:t>
      </w:r>
      <w:r w:rsidR="00052640">
        <w:rPr>
          <w:rStyle w:val="Rimandonotaapidipagina"/>
          <w:rFonts w:ascii="Garamond" w:hAnsi="Garamond"/>
          <w:sz w:val="24"/>
          <w:szCs w:val="24"/>
        </w:rPr>
        <w:footnoteReference w:id="6"/>
      </w:r>
      <w:r w:rsidR="00052640">
        <w:rPr>
          <w:rFonts w:ascii="Garamond" w:hAnsi="Garamond"/>
          <w:sz w:val="24"/>
          <w:szCs w:val="24"/>
        </w:rPr>
        <w:t xml:space="preserve">. </w:t>
      </w:r>
    </w:p>
    <w:p w14:paraId="35534DD2" w14:textId="63B3A0DF" w:rsidR="00711412" w:rsidRDefault="00151D87" w:rsidP="00172942">
      <w:pPr>
        <w:jc w:val="both"/>
        <w:rPr>
          <w:rFonts w:ascii="Garamond" w:hAnsi="Garamond"/>
          <w:sz w:val="24"/>
          <w:szCs w:val="24"/>
        </w:rPr>
      </w:pPr>
      <w:r>
        <w:rPr>
          <w:rFonts w:ascii="Garamond" w:hAnsi="Garamond"/>
          <w:sz w:val="24"/>
          <w:szCs w:val="24"/>
        </w:rPr>
        <w:t>E’ proprio s</w:t>
      </w:r>
      <w:r w:rsidR="007716D1">
        <w:rPr>
          <w:rFonts w:ascii="Garamond" w:hAnsi="Garamond"/>
          <w:sz w:val="24"/>
          <w:szCs w:val="24"/>
        </w:rPr>
        <w:t>ulla questione di compatibilità “europea”</w:t>
      </w:r>
      <w:r>
        <w:rPr>
          <w:rFonts w:ascii="Garamond" w:hAnsi="Garamond"/>
          <w:sz w:val="24"/>
          <w:szCs w:val="24"/>
        </w:rPr>
        <w:t xml:space="preserve"> che si apre </w:t>
      </w:r>
      <w:r w:rsidR="007716D1">
        <w:rPr>
          <w:rFonts w:ascii="Garamond" w:hAnsi="Garamond"/>
          <w:sz w:val="24"/>
          <w:szCs w:val="24"/>
        </w:rPr>
        <w:t>il fronte più critico per la novella</w:t>
      </w:r>
      <w:r>
        <w:rPr>
          <w:rFonts w:ascii="Garamond" w:hAnsi="Garamond"/>
          <w:sz w:val="24"/>
          <w:szCs w:val="24"/>
        </w:rPr>
        <w:t xml:space="preserve"> del 2020</w:t>
      </w:r>
      <w:r w:rsidR="007716D1">
        <w:rPr>
          <w:rFonts w:ascii="Garamond" w:hAnsi="Garamond"/>
          <w:sz w:val="24"/>
          <w:szCs w:val="24"/>
        </w:rPr>
        <w:t xml:space="preserve">, in quanto </w:t>
      </w:r>
      <w:r w:rsidR="00711412">
        <w:rPr>
          <w:rFonts w:ascii="Garamond" w:hAnsi="Garamond"/>
          <w:sz w:val="24"/>
          <w:szCs w:val="24"/>
        </w:rPr>
        <w:t>gli articoli 39 e 41 della direttiva 2009</w:t>
      </w:r>
      <w:r w:rsidR="007716D1">
        <w:rPr>
          <w:rFonts w:ascii="Garamond" w:hAnsi="Garamond"/>
          <w:sz w:val="24"/>
          <w:szCs w:val="24"/>
        </w:rPr>
        <w:t>/73/CE</w:t>
      </w:r>
      <w:r w:rsidR="76AF107F" w:rsidRPr="00EC34E0">
        <w:rPr>
          <w:rFonts w:ascii="Garamond" w:hAnsi="Garamond"/>
          <w:sz w:val="24"/>
          <w:szCs w:val="24"/>
        </w:rPr>
        <w:t xml:space="preserve"> affermano l'indipendenza dell'</w:t>
      </w:r>
      <w:r w:rsidR="00711412">
        <w:rPr>
          <w:rFonts w:ascii="Garamond" w:hAnsi="Garamond"/>
          <w:sz w:val="24"/>
          <w:szCs w:val="24"/>
        </w:rPr>
        <w:t>A</w:t>
      </w:r>
      <w:r w:rsidR="76AF107F" w:rsidRPr="00EC34E0">
        <w:rPr>
          <w:rFonts w:ascii="Garamond" w:hAnsi="Garamond"/>
          <w:sz w:val="24"/>
          <w:szCs w:val="24"/>
        </w:rPr>
        <w:t>utorità, ma un'indipendenza</w:t>
      </w:r>
      <w:r w:rsidR="007716D1">
        <w:rPr>
          <w:rFonts w:ascii="Garamond" w:hAnsi="Garamond"/>
          <w:sz w:val="24"/>
          <w:szCs w:val="24"/>
        </w:rPr>
        <w:t xml:space="preserve"> addirittura</w:t>
      </w:r>
      <w:r w:rsidR="76AF107F" w:rsidRPr="00EC34E0">
        <w:rPr>
          <w:rFonts w:ascii="Garamond" w:hAnsi="Garamond"/>
          <w:sz w:val="24"/>
          <w:szCs w:val="24"/>
        </w:rPr>
        <w:t xml:space="preserve"> </w:t>
      </w:r>
      <w:r w:rsidR="00711412">
        <w:rPr>
          <w:rFonts w:ascii="Garamond" w:hAnsi="Garamond"/>
          <w:sz w:val="24"/>
          <w:szCs w:val="24"/>
        </w:rPr>
        <w:t>“</w:t>
      </w:r>
      <w:r w:rsidR="76AF107F" w:rsidRPr="00EC34E0">
        <w:rPr>
          <w:rFonts w:ascii="Garamond" w:hAnsi="Garamond"/>
          <w:sz w:val="24"/>
          <w:szCs w:val="24"/>
        </w:rPr>
        <w:t>rafforzata</w:t>
      </w:r>
      <w:r w:rsidR="00711412">
        <w:rPr>
          <w:rFonts w:ascii="Garamond" w:hAnsi="Garamond"/>
          <w:sz w:val="24"/>
          <w:szCs w:val="24"/>
        </w:rPr>
        <w:t>”</w:t>
      </w:r>
      <w:r w:rsidR="76AF107F" w:rsidRPr="00EC34E0">
        <w:rPr>
          <w:rFonts w:ascii="Garamond" w:hAnsi="Garamond"/>
          <w:sz w:val="24"/>
          <w:szCs w:val="24"/>
        </w:rPr>
        <w:t xml:space="preserve"> cioè tesa in alcune </w:t>
      </w:r>
      <w:r w:rsidR="00711412">
        <w:rPr>
          <w:rFonts w:ascii="Garamond" w:hAnsi="Garamond"/>
          <w:sz w:val="24"/>
          <w:szCs w:val="24"/>
        </w:rPr>
        <w:t xml:space="preserve">particolari </w:t>
      </w:r>
      <w:r w:rsidR="76AF107F" w:rsidRPr="00EC34E0">
        <w:rPr>
          <w:rFonts w:ascii="Garamond" w:hAnsi="Garamond"/>
          <w:sz w:val="24"/>
          <w:szCs w:val="24"/>
        </w:rPr>
        <w:t>materie, a garantire l'imparzialità e la non discriminazione, nell'ambito</w:t>
      </w:r>
      <w:r>
        <w:rPr>
          <w:rFonts w:ascii="Garamond" w:hAnsi="Garamond"/>
          <w:sz w:val="24"/>
          <w:szCs w:val="24"/>
        </w:rPr>
        <w:t xml:space="preserve"> </w:t>
      </w:r>
      <w:r w:rsidR="76AF107F" w:rsidRPr="00EC34E0">
        <w:rPr>
          <w:rFonts w:ascii="Garamond" w:hAnsi="Garamond"/>
          <w:sz w:val="24"/>
          <w:szCs w:val="24"/>
        </w:rPr>
        <w:t>della regola</w:t>
      </w:r>
      <w:r w:rsidR="00711412">
        <w:rPr>
          <w:rFonts w:ascii="Garamond" w:hAnsi="Garamond"/>
          <w:sz w:val="24"/>
          <w:szCs w:val="24"/>
        </w:rPr>
        <w:t>zione.</w:t>
      </w:r>
    </w:p>
    <w:p w14:paraId="25CA0F39" w14:textId="25AE0015" w:rsidR="007716D1" w:rsidRDefault="00711412" w:rsidP="00172942">
      <w:pPr>
        <w:jc w:val="both"/>
        <w:rPr>
          <w:rFonts w:ascii="Garamond" w:hAnsi="Garamond"/>
          <w:sz w:val="24"/>
          <w:szCs w:val="24"/>
        </w:rPr>
      </w:pPr>
      <w:r>
        <w:rPr>
          <w:rFonts w:ascii="Garamond" w:hAnsi="Garamond"/>
          <w:sz w:val="24"/>
          <w:szCs w:val="24"/>
        </w:rPr>
        <w:t>L</w:t>
      </w:r>
      <w:r w:rsidR="76AF107F" w:rsidRPr="00EC34E0">
        <w:rPr>
          <w:rFonts w:ascii="Garamond" w:hAnsi="Garamond"/>
          <w:sz w:val="24"/>
          <w:szCs w:val="24"/>
        </w:rPr>
        <w:t>'articolo 39</w:t>
      </w:r>
      <w:r>
        <w:rPr>
          <w:rFonts w:ascii="Garamond" w:hAnsi="Garamond"/>
          <w:sz w:val="24"/>
          <w:szCs w:val="24"/>
        </w:rPr>
        <w:t>,</w:t>
      </w:r>
      <w:r w:rsidR="76AF107F" w:rsidRPr="00EC34E0">
        <w:rPr>
          <w:rFonts w:ascii="Garamond" w:hAnsi="Garamond"/>
          <w:sz w:val="24"/>
          <w:szCs w:val="24"/>
        </w:rPr>
        <w:t xml:space="preserve"> al paragrafo quattro</w:t>
      </w:r>
      <w:r>
        <w:rPr>
          <w:rFonts w:ascii="Garamond" w:hAnsi="Garamond"/>
          <w:sz w:val="24"/>
          <w:szCs w:val="24"/>
        </w:rPr>
        <w:t>,</w:t>
      </w:r>
      <w:r w:rsidR="76AF107F" w:rsidRPr="00EC34E0">
        <w:rPr>
          <w:rFonts w:ascii="Garamond" w:hAnsi="Garamond"/>
          <w:sz w:val="24"/>
          <w:szCs w:val="24"/>
        </w:rPr>
        <w:t xml:space="preserve"> </w:t>
      </w:r>
      <w:r w:rsidR="007716D1">
        <w:rPr>
          <w:rFonts w:ascii="Garamond" w:hAnsi="Garamond"/>
          <w:sz w:val="24"/>
          <w:szCs w:val="24"/>
        </w:rPr>
        <w:t>prevede che vada garantita “</w:t>
      </w:r>
      <w:r w:rsidR="007716D1" w:rsidRPr="007716D1">
        <w:rPr>
          <w:rFonts w:ascii="Garamond" w:hAnsi="Garamond"/>
          <w:i/>
          <w:iCs/>
          <w:sz w:val="24"/>
          <w:szCs w:val="24"/>
        </w:rPr>
        <w:t>l'indipendenza dell'autorità di regolamentazione</w:t>
      </w:r>
      <w:r w:rsidR="007716D1">
        <w:rPr>
          <w:rFonts w:ascii="Garamond" w:hAnsi="Garamond"/>
          <w:i/>
          <w:iCs/>
          <w:sz w:val="24"/>
          <w:szCs w:val="24"/>
        </w:rPr>
        <w:t>..</w:t>
      </w:r>
      <w:r w:rsidR="007716D1" w:rsidRPr="007716D1">
        <w:rPr>
          <w:rFonts w:ascii="Garamond" w:hAnsi="Garamond"/>
          <w:i/>
          <w:iCs/>
          <w:sz w:val="24"/>
          <w:szCs w:val="24"/>
        </w:rPr>
        <w:t>.a</w:t>
      </w:r>
      <w:r w:rsidR="007716D1">
        <w:rPr>
          <w:rFonts w:ascii="Garamond" w:hAnsi="Garamond"/>
          <w:i/>
          <w:iCs/>
          <w:sz w:val="24"/>
          <w:szCs w:val="24"/>
        </w:rPr>
        <w:t>f</w:t>
      </w:r>
      <w:r w:rsidR="007716D1" w:rsidRPr="007716D1">
        <w:rPr>
          <w:rFonts w:ascii="Garamond" w:hAnsi="Garamond"/>
          <w:i/>
          <w:iCs/>
          <w:sz w:val="24"/>
          <w:szCs w:val="24"/>
        </w:rPr>
        <w:t>finchè essa eserciti i suoi poteri con imparzialità e trasparenza</w:t>
      </w:r>
      <w:r w:rsidR="007716D1">
        <w:rPr>
          <w:rFonts w:ascii="Garamond" w:hAnsi="Garamond"/>
          <w:i/>
          <w:iCs/>
          <w:sz w:val="24"/>
          <w:szCs w:val="24"/>
        </w:rPr>
        <w:t>”</w:t>
      </w:r>
      <w:r w:rsidR="007716D1" w:rsidRPr="00EC34E0">
        <w:rPr>
          <w:rFonts w:ascii="Garamond" w:hAnsi="Garamond"/>
          <w:sz w:val="24"/>
          <w:szCs w:val="24"/>
        </w:rPr>
        <w:t xml:space="preserve"> </w:t>
      </w:r>
      <w:r w:rsidR="007716D1">
        <w:rPr>
          <w:rFonts w:ascii="Garamond" w:hAnsi="Garamond"/>
          <w:sz w:val="24"/>
          <w:szCs w:val="24"/>
        </w:rPr>
        <w:t>e al paragrafo 5) lettera a) che</w:t>
      </w:r>
      <w:r w:rsidR="00262601">
        <w:rPr>
          <w:rFonts w:ascii="Garamond" w:hAnsi="Garamond"/>
          <w:sz w:val="24"/>
          <w:szCs w:val="24"/>
        </w:rPr>
        <w:t>:</w:t>
      </w:r>
      <w:r w:rsidR="00C65E99">
        <w:rPr>
          <w:rFonts w:ascii="Garamond" w:hAnsi="Garamond"/>
          <w:sz w:val="24"/>
          <w:szCs w:val="24"/>
        </w:rPr>
        <w:t xml:space="preserve"> </w:t>
      </w:r>
      <w:r w:rsidR="007716D1">
        <w:rPr>
          <w:rFonts w:ascii="Garamond" w:hAnsi="Garamond"/>
          <w:sz w:val="24"/>
          <w:szCs w:val="24"/>
        </w:rPr>
        <w:t>”</w:t>
      </w:r>
      <w:r w:rsidR="00262601">
        <w:rPr>
          <w:rFonts w:ascii="Garamond" w:hAnsi="Garamond"/>
          <w:sz w:val="24"/>
          <w:szCs w:val="24"/>
        </w:rPr>
        <w:t>…</w:t>
      </w:r>
      <w:r w:rsidR="007716D1" w:rsidRPr="007716D1">
        <w:rPr>
          <w:rFonts w:ascii="Garamond" w:hAnsi="Garamond"/>
          <w:i/>
          <w:iCs/>
          <w:sz w:val="24"/>
          <w:szCs w:val="24"/>
        </w:rPr>
        <w:t xml:space="preserve">inoltre gli Stati membri sono tenuti a </w:t>
      </w:r>
      <w:r w:rsidR="007716D1">
        <w:rPr>
          <w:rFonts w:ascii="Garamond" w:hAnsi="Garamond"/>
          <w:i/>
          <w:iCs/>
          <w:sz w:val="24"/>
          <w:szCs w:val="24"/>
        </w:rPr>
        <w:t>‘</w:t>
      </w:r>
      <w:r w:rsidR="007716D1" w:rsidRPr="007716D1">
        <w:rPr>
          <w:rFonts w:ascii="Garamond" w:hAnsi="Garamond"/>
          <w:i/>
          <w:iCs/>
          <w:sz w:val="24"/>
          <w:szCs w:val="24"/>
        </w:rPr>
        <w:t>tutelare l’indipendenza dell’autorità di regolamentazione</w:t>
      </w:r>
      <w:r w:rsidR="007716D1">
        <w:rPr>
          <w:rFonts w:ascii="Garamond" w:hAnsi="Garamond"/>
          <w:i/>
          <w:iCs/>
          <w:sz w:val="24"/>
          <w:szCs w:val="24"/>
        </w:rPr>
        <w:t>’</w:t>
      </w:r>
      <w:r w:rsidR="007716D1" w:rsidRPr="007716D1">
        <w:rPr>
          <w:rFonts w:ascii="Garamond" w:hAnsi="Garamond"/>
          <w:i/>
          <w:iCs/>
          <w:sz w:val="24"/>
          <w:szCs w:val="24"/>
        </w:rPr>
        <w:t xml:space="preserve"> e di garantire a queste ultime di poter </w:t>
      </w:r>
      <w:r w:rsidR="007716D1">
        <w:rPr>
          <w:rFonts w:ascii="Garamond" w:hAnsi="Garamond"/>
          <w:i/>
          <w:iCs/>
          <w:sz w:val="24"/>
          <w:szCs w:val="24"/>
        </w:rPr>
        <w:t>‘</w:t>
      </w:r>
      <w:r w:rsidR="007716D1" w:rsidRPr="007716D1">
        <w:rPr>
          <w:rFonts w:ascii="Garamond" w:hAnsi="Garamond"/>
          <w:i/>
          <w:iCs/>
          <w:sz w:val="24"/>
          <w:szCs w:val="24"/>
        </w:rPr>
        <w:t>prendere decisioni autonome, in maniera indipendente da qualsiasi organo politico</w:t>
      </w:r>
      <w:r w:rsidR="007716D1">
        <w:rPr>
          <w:rFonts w:ascii="Garamond" w:hAnsi="Garamond"/>
          <w:sz w:val="24"/>
          <w:szCs w:val="24"/>
        </w:rPr>
        <w:t>”.</w:t>
      </w:r>
    </w:p>
    <w:p w14:paraId="3810FFAE" w14:textId="7D2F8823" w:rsidR="00262601" w:rsidRDefault="007716D1" w:rsidP="00172942">
      <w:pPr>
        <w:jc w:val="both"/>
        <w:rPr>
          <w:rFonts w:ascii="Garamond" w:hAnsi="Garamond"/>
          <w:sz w:val="24"/>
          <w:szCs w:val="24"/>
        </w:rPr>
      </w:pPr>
      <w:r>
        <w:rPr>
          <w:rFonts w:ascii="Garamond" w:hAnsi="Garamond"/>
          <w:sz w:val="24"/>
          <w:szCs w:val="24"/>
        </w:rPr>
        <w:t>Tra queste decisioni rientrano anche quelle in materia tariffaria di cui all’art. 41</w:t>
      </w:r>
      <w:r w:rsidR="00151D87">
        <w:rPr>
          <w:rFonts w:ascii="Garamond" w:hAnsi="Garamond"/>
          <w:sz w:val="24"/>
          <w:szCs w:val="24"/>
        </w:rPr>
        <w:t>,</w:t>
      </w:r>
      <w:r>
        <w:rPr>
          <w:rFonts w:ascii="Garamond" w:hAnsi="Garamond"/>
          <w:sz w:val="24"/>
          <w:szCs w:val="24"/>
        </w:rPr>
        <w:t xml:space="preserve"> paragrafo 1, lettera</w:t>
      </w:r>
      <w:r w:rsidR="00262601">
        <w:rPr>
          <w:rFonts w:ascii="Garamond" w:hAnsi="Garamond"/>
          <w:sz w:val="24"/>
          <w:szCs w:val="24"/>
        </w:rPr>
        <w:t xml:space="preserve"> </w:t>
      </w:r>
      <w:r>
        <w:rPr>
          <w:rFonts w:ascii="Garamond" w:hAnsi="Garamond"/>
          <w:sz w:val="24"/>
          <w:szCs w:val="24"/>
        </w:rPr>
        <w:t>a) della medesima direttiva 2009/73/CE</w:t>
      </w:r>
      <w:r w:rsidR="00262601">
        <w:rPr>
          <w:rFonts w:ascii="Garamond" w:hAnsi="Garamond"/>
          <w:sz w:val="24"/>
          <w:szCs w:val="24"/>
        </w:rPr>
        <w:t>, in base alla quale spetta all’autorità di regolamentazione “</w:t>
      </w:r>
      <w:r w:rsidR="00262601" w:rsidRPr="00262601">
        <w:rPr>
          <w:rFonts w:ascii="Garamond" w:hAnsi="Garamond"/>
          <w:i/>
          <w:iCs/>
          <w:sz w:val="24"/>
          <w:szCs w:val="24"/>
        </w:rPr>
        <w:t>stabilire o approvare, in base a criteri trasparenti, tariffe di trasporto o di distribuzione o le relative metodologie di calcolo</w:t>
      </w:r>
      <w:r w:rsidR="00262601">
        <w:rPr>
          <w:rFonts w:ascii="Garamond" w:hAnsi="Garamond"/>
          <w:sz w:val="24"/>
          <w:szCs w:val="24"/>
        </w:rPr>
        <w:t>”.</w:t>
      </w:r>
    </w:p>
    <w:p w14:paraId="4894C847" w14:textId="45FD8D41" w:rsidR="004C0E6A" w:rsidRDefault="00696FDB" w:rsidP="00172942">
      <w:pPr>
        <w:jc w:val="both"/>
        <w:rPr>
          <w:rFonts w:ascii="Garamond" w:hAnsi="Garamond"/>
          <w:i/>
          <w:iCs/>
          <w:sz w:val="24"/>
          <w:szCs w:val="24"/>
        </w:rPr>
      </w:pPr>
      <w:r>
        <w:rPr>
          <w:rFonts w:ascii="Garamond" w:hAnsi="Garamond"/>
          <w:sz w:val="24"/>
          <w:szCs w:val="24"/>
        </w:rPr>
        <w:t>D’altronde la stessa Corte di giustizia</w:t>
      </w:r>
      <w:r>
        <w:rPr>
          <w:rStyle w:val="Rimandonotaapidipagina"/>
          <w:rFonts w:ascii="Garamond" w:hAnsi="Garamond"/>
          <w:sz w:val="24"/>
          <w:szCs w:val="24"/>
        </w:rPr>
        <w:footnoteReference w:id="7"/>
      </w:r>
      <w:r w:rsidR="004C0E6A">
        <w:rPr>
          <w:rFonts w:ascii="Garamond" w:hAnsi="Garamond"/>
          <w:sz w:val="24"/>
          <w:szCs w:val="24"/>
        </w:rPr>
        <w:t xml:space="preserve">, in una importantissima decisione del settembre 2021, </w:t>
      </w:r>
      <w:r>
        <w:rPr>
          <w:rFonts w:ascii="Garamond" w:hAnsi="Garamond"/>
          <w:sz w:val="24"/>
          <w:szCs w:val="24"/>
        </w:rPr>
        <w:t xml:space="preserve">ha rilevato che “ </w:t>
      </w:r>
      <w:r w:rsidRPr="00696FDB">
        <w:rPr>
          <w:rFonts w:ascii="Garamond" w:hAnsi="Garamond"/>
          <w:i/>
          <w:iCs/>
          <w:sz w:val="24"/>
          <w:szCs w:val="24"/>
        </w:rPr>
        <w:t>….l’articolo 37, paragrafo 6, lettere a) e b) della direttiva 2009/73, dal canto loro, conferiscono in particolare all’Autorità nazionale di regolam</w:t>
      </w:r>
      <w:r>
        <w:rPr>
          <w:rFonts w:ascii="Garamond" w:hAnsi="Garamond"/>
          <w:i/>
          <w:iCs/>
          <w:sz w:val="24"/>
          <w:szCs w:val="24"/>
        </w:rPr>
        <w:t>e</w:t>
      </w:r>
      <w:r w:rsidRPr="00696FDB">
        <w:rPr>
          <w:rFonts w:ascii="Garamond" w:hAnsi="Garamond"/>
          <w:i/>
          <w:iCs/>
          <w:sz w:val="24"/>
          <w:szCs w:val="24"/>
        </w:rPr>
        <w:t xml:space="preserve">ntazione (ANR) la competenza per fissare o per approvare </w:t>
      </w:r>
      <w:r w:rsidRPr="00696FDB">
        <w:rPr>
          <w:rFonts w:ascii="Garamond" w:hAnsi="Garamond"/>
          <w:b/>
          <w:bCs/>
          <w:i/>
          <w:iCs/>
          <w:sz w:val="24"/>
          <w:szCs w:val="24"/>
          <w:u w:val="single"/>
        </w:rPr>
        <w:t>quantomeno</w:t>
      </w:r>
      <w:r w:rsidRPr="00696FDB">
        <w:rPr>
          <w:rFonts w:ascii="Garamond" w:hAnsi="Garamond"/>
          <w:i/>
          <w:iCs/>
          <w:sz w:val="24"/>
          <w:szCs w:val="24"/>
        </w:rPr>
        <w:t xml:space="preserve"> le metodologie utilizzate per calcolare o per stabilire le condizioni di connessione o di accesso alle reti </w:t>
      </w:r>
      <w:r w:rsidRPr="00696FDB">
        <w:rPr>
          <w:rFonts w:ascii="Garamond" w:hAnsi="Garamond"/>
          <w:i/>
          <w:iCs/>
          <w:sz w:val="24"/>
          <w:szCs w:val="24"/>
        </w:rPr>
        <w:lastRenderedPageBreak/>
        <w:t>nazionali, comprese le tariffe applicabili, nonché le condizioni della prestazione di servizi di bilanciamento</w:t>
      </w:r>
      <w:r w:rsidR="004C0E6A">
        <w:rPr>
          <w:rFonts w:ascii="Garamond" w:hAnsi="Garamond"/>
          <w:sz w:val="24"/>
          <w:szCs w:val="24"/>
        </w:rPr>
        <w:t xml:space="preserve">. </w:t>
      </w:r>
      <w:r w:rsidRPr="004C0E6A">
        <w:rPr>
          <w:rFonts w:ascii="Garamond" w:hAnsi="Garamond"/>
          <w:i/>
          <w:iCs/>
          <w:sz w:val="24"/>
          <w:szCs w:val="24"/>
        </w:rPr>
        <w:t>L’espressione “quantomeno”, letta alla luce rispettivamente del considerando 36 della direttiva 2009/72 e del considerando 32 della direttiva 2009/73 indica che la determinazione delle metodologie per calcolare o per stabilire le condizioni di co</w:t>
      </w:r>
      <w:r w:rsidR="004C0E6A">
        <w:rPr>
          <w:rFonts w:ascii="Garamond" w:hAnsi="Garamond"/>
          <w:i/>
          <w:iCs/>
          <w:sz w:val="24"/>
          <w:szCs w:val="24"/>
        </w:rPr>
        <w:t>n</w:t>
      </w:r>
      <w:r w:rsidRPr="004C0E6A">
        <w:rPr>
          <w:rFonts w:ascii="Garamond" w:hAnsi="Garamond"/>
          <w:i/>
          <w:iCs/>
          <w:sz w:val="24"/>
          <w:szCs w:val="24"/>
        </w:rPr>
        <w:t xml:space="preserve">nessione e di accesso alle reti nazionali, comprese le tariffe applicabili, rientra </w:t>
      </w:r>
      <w:r w:rsidR="004C0E6A" w:rsidRPr="004C0E6A">
        <w:rPr>
          <w:rFonts w:ascii="Garamond" w:hAnsi="Garamond"/>
          <w:i/>
          <w:iCs/>
          <w:sz w:val="24"/>
          <w:szCs w:val="24"/>
        </w:rPr>
        <w:t>nelle competenze riservate direttamente alle ANR da tali direttive</w:t>
      </w:r>
      <w:r w:rsidR="004C0E6A">
        <w:rPr>
          <w:rFonts w:ascii="Garamond" w:hAnsi="Garamond"/>
          <w:i/>
          <w:iCs/>
          <w:sz w:val="24"/>
          <w:szCs w:val="24"/>
        </w:rPr>
        <w:t>”.</w:t>
      </w:r>
    </w:p>
    <w:p w14:paraId="230C9948" w14:textId="77777777" w:rsidR="003D62DD" w:rsidRDefault="003D62DD" w:rsidP="003D62DD">
      <w:pPr>
        <w:jc w:val="both"/>
        <w:rPr>
          <w:rFonts w:ascii="Garamond" w:hAnsi="Garamond"/>
          <w:sz w:val="24"/>
          <w:szCs w:val="24"/>
        </w:rPr>
      </w:pPr>
      <w:r>
        <w:rPr>
          <w:rFonts w:ascii="Garamond" w:hAnsi="Garamond"/>
          <w:sz w:val="24"/>
          <w:szCs w:val="24"/>
        </w:rPr>
        <w:t xml:space="preserve">Sulla questione della natura </w:t>
      </w:r>
      <w:r w:rsidRPr="00C65E99">
        <w:rPr>
          <w:rFonts w:ascii="Garamond" w:hAnsi="Garamond"/>
          <w:i/>
          <w:iCs/>
          <w:sz w:val="24"/>
          <w:szCs w:val="24"/>
        </w:rPr>
        <w:t>self – executing</w:t>
      </w:r>
      <w:r>
        <w:rPr>
          <w:rFonts w:ascii="Garamond" w:hAnsi="Garamond"/>
          <w:sz w:val="24"/>
          <w:szCs w:val="24"/>
        </w:rPr>
        <w:t xml:space="preserve"> delle direttine 2009/72/CE e 2009/73/CE non sembrano esservi dubbi. La portata di tale efficacia diretta è tale che neppure gli orientamenti generali di governo possono travalicare tale competenza. Ed anche l’Adunanza Plenaria si è espressa in termini, in quanto “</w:t>
      </w:r>
      <w:r w:rsidRPr="004B7612">
        <w:rPr>
          <w:rFonts w:ascii="Garamond" w:hAnsi="Garamond"/>
          <w:i/>
          <w:iCs/>
          <w:sz w:val="24"/>
          <w:szCs w:val="24"/>
        </w:rPr>
        <w:t>ritiene che l’obbligo di non applicare la legge ant</w:t>
      </w:r>
      <w:r>
        <w:rPr>
          <w:rFonts w:ascii="Garamond" w:hAnsi="Garamond"/>
          <w:i/>
          <w:iCs/>
          <w:sz w:val="24"/>
          <w:szCs w:val="24"/>
        </w:rPr>
        <w:t>i</w:t>
      </w:r>
      <w:r w:rsidRPr="004B7612">
        <w:rPr>
          <w:rFonts w:ascii="Garamond" w:hAnsi="Garamond"/>
          <w:i/>
          <w:iCs/>
          <w:sz w:val="24"/>
          <w:szCs w:val="24"/>
        </w:rPr>
        <w:t>comunitaria gravi in capo all’apparato amministrativo, anche nei cas</w:t>
      </w:r>
      <w:r>
        <w:rPr>
          <w:rFonts w:ascii="Garamond" w:hAnsi="Garamond"/>
          <w:i/>
          <w:iCs/>
          <w:sz w:val="24"/>
          <w:szCs w:val="24"/>
        </w:rPr>
        <w:t>i</w:t>
      </w:r>
      <w:r w:rsidRPr="004B7612">
        <w:rPr>
          <w:rFonts w:ascii="Garamond" w:hAnsi="Garamond"/>
          <w:i/>
          <w:iCs/>
          <w:sz w:val="24"/>
          <w:szCs w:val="24"/>
        </w:rPr>
        <w:t xml:space="preserve"> in cui il contra</w:t>
      </w:r>
      <w:r>
        <w:rPr>
          <w:rFonts w:ascii="Garamond" w:hAnsi="Garamond"/>
          <w:i/>
          <w:iCs/>
          <w:sz w:val="24"/>
          <w:szCs w:val="24"/>
        </w:rPr>
        <w:t>s</w:t>
      </w:r>
      <w:r w:rsidRPr="004B7612">
        <w:rPr>
          <w:rFonts w:ascii="Garamond" w:hAnsi="Garamond"/>
          <w:i/>
          <w:iCs/>
          <w:sz w:val="24"/>
          <w:szCs w:val="24"/>
        </w:rPr>
        <w:t>to riguardi una direttiva self – executing. In termini generali, va, anzitutto, osservato che la sussi</w:t>
      </w:r>
      <w:r>
        <w:rPr>
          <w:rFonts w:ascii="Garamond" w:hAnsi="Garamond"/>
          <w:i/>
          <w:iCs/>
          <w:sz w:val="24"/>
          <w:szCs w:val="24"/>
        </w:rPr>
        <w:t>s</w:t>
      </w:r>
      <w:r w:rsidRPr="004B7612">
        <w:rPr>
          <w:rFonts w:ascii="Garamond" w:hAnsi="Garamond"/>
          <w:i/>
          <w:iCs/>
          <w:sz w:val="24"/>
          <w:szCs w:val="24"/>
        </w:rPr>
        <w:t>tenza di un dovere di non applicazione da parte della P.</w:t>
      </w:r>
      <w:r>
        <w:rPr>
          <w:rFonts w:ascii="Garamond" w:hAnsi="Garamond"/>
          <w:i/>
          <w:iCs/>
          <w:sz w:val="24"/>
          <w:szCs w:val="24"/>
        </w:rPr>
        <w:t>A</w:t>
      </w:r>
      <w:r w:rsidRPr="004B7612">
        <w:rPr>
          <w:rFonts w:ascii="Garamond" w:hAnsi="Garamond"/>
          <w:i/>
          <w:iCs/>
          <w:sz w:val="24"/>
          <w:szCs w:val="24"/>
        </w:rPr>
        <w:t>.</w:t>
      </w:r>
      <w:r>
        <w:rPr>
          <w:rFonts w:ascii="Garamond" w:hAnsi="Garamond"/>
          <w:i/>
          <w:iCs/>
          <w:sz w:val="24"/>
          <w:szCs w:val="24"/>
        </w:rPr>
        <w:t xml:space="preserve"> </w:t>
      </w:r>
      <w:r w:rsidRPr="004B7612">
        <w:rPr>
          <w:rFonts w:ascii="Garamond" w:hAnsi="Garamond"/>
          <w:i/>
          <w:iCs/>
          <w:sz w:val="24"/>
          <w:szCs w:val="24"/>
        </w:rPr>
        <w:t>rappresenta un approdo ormai consolidato nell’ambito della giurisprudenza sia europea sia nazionale</w:t>
      </w:r>
      <w:r>
        <w:rPr>
          <w:rFonts w:ascii="Garamond" w:hAnsi="Garamond"/>
          <w:sz w:val="24"/>
          <w:szCs w:val="24"/>
        </w:rPr>
        <w:t>”.</w:t>
      </w:r>
      <w:r>
        <w:rPr>
          <w:rStyle w:val="Rimandonotaapidipagina"/>
          <w:rFonts w:ascii="Garamond" w:hAnsi="Garamond"/>
          <w:sz w:val="24"/>
          <w:szCs w:val="24"/>
        </w:rPr>
        <w:footnoteReference w:id="8"/>
      </w:r>
    </w:p>
    <w:p w14:paraId="3561321A" w14:textId="7F75AB7D" w:rsidR="003D62DD" w:rsidRDefault="003D62DD" w:rsidP="003D62DD">
      <w:pPr>
        <w:jc w:val="both"/>
        <w:rPr>
          <w:rFonts w:ascii="Garamond" w:hAnsi="Garamond"/>
          <w:sz w:val="24"/>
          <w:szCs w:val="24"/>
        </w:rPr>
      </w:pPr>
      <w:r>
        <w:rPr>
          <w:rFonts w:ascii="Garamond" w:hAnsi="Garamond"/>
          <w:sz w:val="24"/>
          <w:szCs w:val="24"/>
        </w:rPr>
        <w:t xml:space="preserve">La Plenaria, quindi, allarga il campo della disapplicazione non solo alla contrarietà ai regolamenti europei, ma anche alle direttive e il TAR Lombardia ha respinto anche tale censura, ritenendo pacificamente che sia la </w:t>
      </w:r>
      <w:r w:rsidR="002D497D">
        <w:rPr>
          <w:rFonts w:ascii="Garamond" w:hAnsi="Garamond"/>
          <w:sz w:val="24"/>
          <w:szCs w:val="24"/>
        </w:rPr>
        <w:t xml:space="preserve">dir. </w:t>
      </w:r>
      <w:r>
        <w:rPr>
          <w:rFonts w:ascii="Garamond" w:hAnsi="Garamond"/>
          <w:sz w:val="24"/>
          <w:szCs w:val="24"/>
        </w:rPr>
        <w:t xml:space="preserve">2009/72 che la </w:t>
      </w:r>
      <w:r w:rsidR="002D497D">
        <w:rPr>
          <w:rFonts w:ascii="Garamond" w:hAnsi="Garamond"/>
          <w:sz w:val="24"/>
          <w:szCs w:val="24"/>
        </w:rPr>
        <w:t xml:space="preserve">dir. </w:t>
      </w:r>
      <w:r>
        <w:rPr>
          <w:rFonts w:ascii="Garamond" w:hAnsi="Garamond"/>
          <w:sz w:val="24"/>
          <w:szCs w:val="24"/>
        </w:rPr>
        <w:t>2009/73 fossero direttamente applicabili.</w:t>
      </w:r>
    </w:p>
    <w:p w14:paraId="207D2066" w14:textId="77777777" w:rsidR="00151D87" w:rsidRDefault="00151D87" w:rsidP="00172942">
      <w:pPr>
        <w:jc w:val="both"/>
        <w:rPr>
          <w:rFonts w:ascii="Garamond" w:hAnsi="Garamond"/>
          <w:i/>
          <w:iCs/>
          <w:sz w:val="24"/>
          <w:szCs w:val="24"/>
        </w:rPr>
      </w:pPr>
    </w:p>
    <w:p w14:paraId="41208CF4" w14:textId="2DE9EAF7" w:rsidR="00052640" w:rsidRPr="00151D87" w:rsidRDefault="00052640" w:rsidP="00151D87">
      <w:pPr>
        <w:pStyle w:val="Paragrafoelenco"/>
        <w:numPr>
          <w:ilvl w:val="0"/>
          <w:numId w:val="2"/>
        </w:numPr>
        <w:jc w:val="both"/>
        <w:rPr>
          <w:rFonts w:ascii="Garamond" w:hAnsi="Garamond"/>
          <w:b/>
          <w:bCs/>
          <w:sz w:val="24"/>
          <w:szCs w:val="24"/>
        </w:rPr>
      </w:pPr>
      <w:r w:rsidRPr="00151D87">
        <w:rPr>
          <w:rFonts w:ascii="Garamond" w:hAnsi="Garamond"/>
          <w:b/>
          <w:bCs/>
          <w:sz w:val="24"/>
          <w:szCs w:val="24"/>
        </w:rPr>
        <w:t xml:space="preserve"> I tre tipi di “indipendenza” delle ANR</w:t>
      </w:r>
    </w:p>
    <w:p w14:paraId="2110AAFC" w14:textId="5EA11959" w:rsidR="00E04AD8" w:rsidRDefault="004C0E6A" w:rsidP="00172942">
      <w:pPr>
        <w:jc w:val="both"/>
        <w:rPr>
          <w:rFonts w:ascii="Garamond" w:hAnsi="Garamond"/>
          <w:sz w:val="24"/>
          <w:szCs w:val="24"/>
        </w:rPr>
      </w:pPr>
      <w:r w:rsidRPr="004C0E6A">
        <w:rPr>
          <w:rFonts w:ascii="Garamond" w:hAnsi="Garamond"/>
          <w:sz w:val="24"/>
          <w:szCs w:val="24"/>
        </w:rPr>
        <w:t>Sempre nell</w:t>
      </w:r>
      <w:r>
        <w:rPr>
          <w:rFonts w:ascii="Garamond" w:hAnsi="Garamond"/>
          <w:sz w:val="24"/>
          <w:szCs w:val="24"/>
        </w:rPr>
        <w:t>a</w:t>
      </w:r>
      <w:r w:rsidRPr="004C0E6A">
        <w:rPr>
          <w:rFonts w:ascii="Garamond" w:hAnsi="Garamond"/>
          <w:sz w:val="24"/>
          <w:szCs w:val="24"/>
        </w:rPr>
        <w:t xml:space="preserve"> me</w:t>
      </w:r>
      <w:r>
        <w:rPr>
          <w:rFonts w:ascii="Garamond" w:hAnsi="Garamond"/>
          <w:sz w:val="24"/>
          <w:szCs w:val="24"/>
        </w:rPr>
        <w:t>de</w:t>
      </w:r>
      <w:r w:rsidRPr="004C0E6A">
        <w:rPr>
          <w:rFonts w:ascii="Garamond" w:hAnsi="Garamond"/>
          <w:sz w:val="24"/>
          <w:szCs w:val="24"/>
        </w:rPr>
        <w:t>sima pr</w:t>
      </w:r>
      <w:r>
        <w:rPr>
          <w:rFonts w:ascii="Garamond" w:hAnsi="Garamond"/>
          <w:sz w:val="24"/>
          <w:szCs w:val="24"/>
        </w:rPr>
        <w:t>o</w:t>
      </w:r>
      <w:r w:rsidRPr="004C0E6A">
        <w:rPr>
          <w:rFonts w:ascii="Garamond" w:hAnsi="Garamond"/>
          <w:sz w:val="24"/>
          <w:szCs w:val="24"/>
        </w:rPr>
        <w:t>nuncia</w:t>
      </w:r>
      <w:r>
        <w:rPr>
          <w:rFonts w:ascii="Garamond" w:hAnsi="Garamond"/>
          <w:sz w:val="24"/>
          <w:szCs w:val="24"/>
        </w:rPr>
        <w:t>,</w:t>
      </w:r>
      <w:r w:rsidRPr="004C0E6A">
        <w:rPr>
          <w:rFonts w:ascii="Garamond" w:hAnsi="Garamond"/>
          <w:sz w:val="24"/>
          <w:szCs w:val="24"/>
        </w:rPr>
        <w:t xml:space="preserve"> la Cort</w:t>
      </w:r>
      <w:r>
        <w:rPr>
          <w:rFonts w:ascii="Garamond" w:hAnsi="Garamond"/>
          <w:sz w:val="24"/>
          <w:szCs w:val="24"/>
        </w:rPr>
        <w:t>e</w:t>
      </w:r>
      <w:r w:rsidR="00151D87">
        <w:rPr>
          <w:rFonts w:ascii="Garamond" w:hAnsi="Garamond"/>
          <w:sz w:val="24"/>
          <w:szCs w:val="24"/>
        </w:rPr>
        <w:t xml:space="preserve"> di Giust</w:t>
      </w:r>
      <w:r w:rsidR="002D497D">
        <w:rPr>
          <w:rFonts w:ascii="Garamond" w:hAnsi="Garamond"/>
          <w:sz w:val="24"/>
          <w:szCs w:val="24"/>
        </w:rPr>
        <w:t>i</w:t>
      </w:r>
      <w:r w:rsidR="00151D87">
        <w:rPr>
          <w:rFonts w:ascii="Garamond" w:hAnsi="Garamond"/>
          <w:sz w:val="24"/>
          <w:szCs w:val="24"/>
        </w:rPr>
        <w:t xml:space="preserve">zia </w:t>
      </w:r>
      <w:r>
        <w:rPr>
          <w:rFonts w:ascii="Garamond" w:hAnsi="Garamond"/>
          <w:sz w:val="24"/>
          <w:szCs w:val="24"/>
        </w:rPr>
        <w:t>traccia tre tipi di indipendenza:</w:t>
      </w:r>
      <w:r w:rsidR="00E04AD8">
        <w:rPr>
          <w:rFonts w:ascii="Garamond" w:hAnsi="Garamond"/>
          <w:sz w:val="24"/>
          <w:szCs w:val="24"/>
        </w:rPr>
        <w:t xml:space="preserve"> una prima forma, forse la più importante, di indipendenza</w:t>
      </w:r>
      <w:r>
        <w:rPr>
          <w:rFonts w:ascii="Garamond" w:hAnsi="Garamond"/>
          <w:sz w:val="24"/>
          <w:szCs w:val="24"/>
        </w:rPr>
        <w:t xml:space="preserve"> </w:t>
      </w:r>
      <w:r w:rsidR="00E04AD8">
        <w:rPr>
          <w:rFonts w:ascii="Garamond" w:hAnsi="Garamond"/>
          <w:sz w:val="24"/>
          <w:szCs w:val="24"/>
        </w:rPr>
        <w:t xml:space="preserve">è </w:t>
      </w:r>
      <w:r>
        <w:rPr>
          <w:rFonts w:ascii="Garamond" w:hAnsi="Garamond"/>
          <w:sz w:val="24"/>
          <w:szCs w:val="24"/>
        </w:rPr>
        <w:t>“</w:t>
      </w:r>
      <w:r w:rsidRPr="00E04AD8">
        <w:rPr>
          <w:rFonts w:ascii="Garamond" w:hAnsi="Garamond"/>
          <w:i/>
          <w:iCs/>
          <w:sz w:val="24"/>
          <w:szCs w:val="24"/>
        </w:rPr>
        <w:t xml:space="preserve">l’indipendenza piena rispetto </w:t>
      </w:r>
      <w:r w:rsidR="00657427" w:rsidRPr="00E04AD8">
        <w:rPr>
          <w:rFonts w:ascii="Garamond" w:hAnsi="Garamond"/>
          <w:i/>
          <w:iCs/>
          <w:sz w:val="24"/>
          <w:szCs w:val="24"/>
        </w:rPr>
        <w:t>ai soggetti economici e ai soggetti pubblici, siano essi organi amministrativi o organi politici, e in quest’ultimo caso titolari del potere esecutivo o di quello legislativo, è funzionale a</w:t>
      </w:r>
      <w:r w:rsidR="00C721BF" w:rsidRPr="00E04AD8">
        <w:rPr>
          <w:rFonts w:ascii="Garamond" w:hAnsi="Garamond"/>
          <w:i/>
          <w:iCs/>
          <w:sz w:val="24"/>
          <w:szCs w:val="24"/>
        </w:rPr>
        <w:t xml:space="preserve"> </w:t>
      </w:r>
      <w:r w:rsidR="00657427" w:rsidRPr="00E04AD8">
        <w:rPr>
          <w:rFonts w:ascii="Garamond" w:hAnsi="Garamond"/>
          <w:i/>
          <w:iCs/>
          <w:sz w:val="24"/>
          <w:szCs w:val="24"/>
          <w:u w:val="single"/>
        </w:rPr>
        <w:t>garantire che le decisioni prese dalle ANR siano realmente imparziali e non discriminatorie,</w:t>
      </w:r>
      <w:r w:rsidR="00657427" w:rsidRPr="00E04AD8">
        <w:rPr>
          <w:rFonts w:ascii="Garamond" w:hAnsi="Garamond"/>
          <w:i/>
          <w:iCs/>
          <w:sz w:val="24"/>
          <w:szCs w:val="24"/>
        </w:rPr>
        <w:t xml:space="preserve"> es</w:t>
      </w:r>
      <w:r w:rsidR="00CD39C1" w:rsidRPr="00E04AD8">
        <w:rPr>
          <w:rFonts w:ascii="Garamond" w:hAnsi="Garamond"/>
          <w:i/>
          <w:iCs/>
          <w:sz w:val="24"/>
          <w:szCs w:val="24"/>
        </w:rPr>
        <w:t>c</w:t>
      </w:r>
      <w:r w:rsidR="00657427" w:rsidRPr="00E04AD8">
        <w:rPr>
          <w:rFonts w:ascii="Garamond" w:hAnsi="Garamond"/>
          <w:i/>
          <w:iCs/>
          <w:sz w:val="24"/>
          <w:szCs w:val="24"/>
        </w:rPr>
        <w:t xml:space="preserve">ludendo la possibilità di un trattamento privilegiato </w:t>
      </w:r>
      <w:r w:rsidR="00DB02B1" w:rsidRPr="00E04AD8">
        <w:rPr>
          <w:rFonts w:ascii="Garamond" w:hAnsi="Garamond"/>
          <w:i/>
          <w:iCs/>
          <w:sz w:val="24"/>
          <w:szCs w:val="24"/>
        </w:rPr>
        <w:t xml:space="preserve">delle imprese e degli interessi economici collegati al governo, alla maggioranza o comunque al potere politico. Inoltre la rigorosa separazione rispetto al potere politico consente alle ANR di inserire la loro azione </w:t>
      </w:r>
      <w:r w:rsidR="00DB02B1" w:rsidRPr="00E04AD8">
        <w:rPr>
          <w:rFonts w:ascii="Garamond" w:hAnsi="Garamond"/>
          <w:i/>
          <w:iCs/>
          <w:sz w:val="24"/>
          <w:szCs w:val="24"/>
          <w:u w:val="single"/>
        </w:rPr>
        <w:t>in una prospettiva a lungo termine</w:t>
      </w:r>
      <w:r w:rsidR="00DB02B1" w:rsidRPr="00E04AD8">
        <w:rPr>
          <w:rFonts w:ascii="Garamond" w:hAnsi="Garamond"/>
          <w:i/>
          <w:iCs/>
          <w:sz w:val="24"/>
          <w:szCs w:val="24"/>
        </w:rPr>
        <w:t xml:space="preserve"> che è necessaria per realizzare gli obiettivi delle direttive 2009/72 e 2009/73. Ne consegue che un’interpretazione dell’art. 37, paragrafo 1, lettera a) e paragrafo 6, lettere a) e b) della direttiva 2009/72 nonché dell’art. 41, paragrafo 1</w:t>
      </w:r>
      <w:r w:rsidR="00E04AD8">
        <w:rPr>
          <w:rFonts w:ascii="Garamond" w:hAnsi="Garamond"/>
          <w:i/>
          <w:iCs/>
          <w:sz w:val="24"/>
          <w:szCs w:val="24"/>
        </w:rPr>
        <w:t>,</w:t>
      </w:r>
      <w:r w:rsidR="00DB02B1" w:rsidRPr="00E04AD8">
        <w:rPr>
          <w:rFonts w:ascii="Garamond" w:hAnsi="Garamond"/>
          <w:i/>
          <w:iCs/>
          <w:sz w:val="24"/>
          <w:szCs w:val="24"/>
        </w:rPr>
        <w:t xml:space="preserve"> lettera</w:t>
      </w:r>
      <w:r w:rsidR="00E04AD8">
        <w:rPr>
          <w:rFonts w:ascii="Garamond" w:hAnsi="Garamond"/>
          <w:i/>
          <w:iCs/>
          <w:sz w:val="24"/>
          <w:szCs w:val="24"/>
        </w:rPr>
        <w:t xml:space="preserve"> a)</w:t>
      </w:r>
      <w:r w:rsidR="00DB02B1" w:rsidRPr="00E04AD8">
        <w:rPr>
          <w:rFonts w:ascii="Garamond" w:hAnsi="Garamond"/>
          <w:i/>
          <w:iCs/>
          <w:sz w:val="24"/>
          <w:szCs w:val="24"/>
        </w:rPr>
        <w:t xml:space="preserve"> </w:t>
      </w:r>
      <w:r w:rsidR="00E04AD8" w:rsidRPr="00E04AD8">
        <w:rPr>
          <w:rFonts w:ascii="Garamond" w:hAnsi="Garamond"/>
          <w:i/>
          <w:iCs/>
          <w:sz w:val="24"/>
          <w:szCs w:val="24"/>
        </w:rPr>
        <w:t>e paragrafo 6, lettere a) e b) della direttiva 2009/73, nel senso che un governo</w:t>
      </w:r>
      <w:r w:rsidR="00E04AD8">
        <w:rPr>
          <w:rFonts w:ascii="Garamond" w:hAnsi="Garamond"/>
          <w:i/>
          <w:iCs/>
          <w:sz w:val="24"/>
          <w:szCs w:val="24"/>
        </w:rPr>
        <w:t xml:space="preserve"> </w:t>
      </w:r>
      <w:r w:rsidR="00E04AD8" w:rsidRPr="00E04AD8">
        <w:rPr>
          <w:rFonts w:ascii="Garamond" w:hAnsi="Garamond"/>
          <w:i/>
          <w:iCs/>
          <w:sz w:val="24"/>
          <w:szCs w:val="24"/>
        </w:rPr>
        <w:t xml:space="preserve">nazionale può fissare o approvare le metodologie di calcolo delle tariffe di accesso alla rete e dei servizi di bilanciamento da utilizzare da parte delle ANR, </w:t>
      </w:r>
      <w:r w:rsidR="00E04AD8" w:rsidRPr="00E04AD8">
        <w:rPr>
          <w:rFonts w:ascii="Garamond" w:hAnsi="Garamond"/>
          <w:i/>
          <w:iCs/>
          <w:sz w:val="24"/>
          <w:szCs w:val="24"/>
          <w:u w:val="single"/>
        </w:rPr>
        <w:t>vanificherebbe gli obiettivi perseguiti dalle direttive</w:t>
      </w:r>
      <w:r w:rsidR="00E04AD8">
        <w:rPr>
          <w:rFonts w:ascii="Garamond" w:hAnsi="Garamond"/>
          <w:sz w:val="24"/>
          <w:szCs w:val="24"/>
        </w:rPr>
        <w:t>” (punti 103-113).</w:t>
      </w:r>
    </w:p>
    <w:p w14:paraId="6225F209" w14:textId="56E4C165" w:rsidR="001309F7" w:rsidRDefault="003908DE" w:rsidP="00172942">
      <w:pPr>
        <w:jc w:val="both"/>
        <w:rPr>
          <w:rFonts w:ascii="Garamond" w:hAnsi="Garamond"/>
          <w:sz w:val="24"/>
          <w:szCs w:val="24"/>
        </w:rPr>
      </w:pPr>
      <w:r>
        <w:rPr>
          <w:rFonts w:ascii="Garamond" w:hAnsi="Garamond"/>
          <w:sz w:val="24"/>
          <w:szCs w:val="24"/>
        </w:rPr>
        <w:t>Ed ancora “</w:t>
      </w:r>
      <w:r w:rsidRPr="001309F7">
        <w:rPr>
          <w:rFonts w:ascii="Garamond" w:hAnsi="Garamond"/>
          <w:i/>
          <w:iCs/>
          <w:sz w:val="24"/>
          <w:szCs w:val="24"/>
        </w:rPr>
        <w:t xml:space="preserve">l’articolo 35 paragrafo 4, lettera </w:t>
      </w:r>
      <w:r w:rsidR="00DB02B1" w:rsidRPr="001309F7">
        <w:rPr>
          <w:rFonts w:ascii="Garamond" w:hAnsi="Garamond"/>
          <w:i/>
          <w:iCs/>
          <w:sz w:val="24"/>
          <w:szCs w:val="24"/>
        </w:rPr>
        <w:t>a)</w:t>
      </w:r>
      <w:r w:rsidRPr="001309F7">
        <w:rPr>
          <w:rFonts w:ascii="Garamond" w:hAnsi="Garamond"/>
          <w:i/>
          <w:iCs/>
          <w:sz w:val="24"/>
          <w:szCs w:val="24"/>
        </w:rPr>
        <w:t xml:space="preserve"> e paragrafo 5, lettera a) della direttiva 2009/72 nonché l’articolo 39, paragrafo 4, lettera a) della direttiva 2009/73 prevedono che le ANR esercitino la loro competenza in modo indipendente da qualsiasi ente pubblico o da qualsiasi organo politico…</w:t>
      </w:r>
      <w:r>
        <w:rPr>
          <w:rFonts w:ascii="Garamond" w:hAnsi="Garamond"/>
          <w:sz w:val="24"/>
          <w:szCs w:val="24"/>
        </w:rPr>
        <w:t>” e sull’indipendenza la Corte la definisce uno “</w:t>
      </w:r>
      <w:r w:rsidRPr="001309F7">
        <w:rPr>
          <w:rFonts w:ascii="Garamond" w:hAnsi="Garamond"/>
          <w:i/>
          <w:iCs/>
          <w:sz w:val="24"/>
          <w:szCs w:val="24"/>
        </w:rPr>
        <w:t>status che garantisce all’organo interessato la possibilità di agire in piena libertà rispetto agli organismi nei confronti dei quali deve essere garantita l’indipendenza di tale o</w:t>
      </w:r>
      <w:r w:rsidR="001309F7">
        <w:rPr>
          <w:rFonts w:ascii="Garamond" w:hAnsi="Garamond"/>
          <w:i/>
          <w:iCs/>
          <w:sz w:val="24"/>
          <w:szCs w:val="24"/>
        </w:rPr>
        <w:t>r</w:t>
      </w:r>
      <w:r w:rsidRPr="001309F7">
        <w:rPr>
          <w:rFonts w:ascii="Garamond" w:hAnsi="Garamond"/>
          <w:i/>
          <w:iCs/>
          <w:sz w:val="24"/>
          <w:szCs w:val="24"/>
        </w:rPr>
        <w:t>gano, al riparo da qualsiasi istruzione e influenza ester</w:t>
      </w:r>
      <w:r w:rsidR="001309F7">
        <w:rPr>
          <w:rFonts w:ascii="Garamond" w:hAnsi="Garamond"/>
          <w:i/>
          <w:iCs/>
          <w:sz w:val="24"/>
          <w:szCs w:val="24"/>
        </w:rPr>
        <w:t>n</w:t>
      </w:r>
      <w:r w:rsidRPr="001309F7">
        <w:rPr>
          <w:rFonts w:ascii="Garamond" w:hAnsi="Garamond"/>
          <w:i/>
          <w:iCs/>
          <w:sz w:val="24"/>
          <w:szCs w:val="24"/>
        </w:rPr>
        <w:t>a (v. in tal senso, sentenza 11.6.2020, Prezident Slov</w:t>
      </w:r>
      <w:r w:rsidR="001309F7" w:rsidRPr="001309F7">
        <w:rPr>
          <w:rFonts w:ascii="Garamond" w:hAnsi="Garamond"/>
          <w:i/>
          <w:iCs/>
          <w:sz w:val="24"/>
          <w:szCs w:val="24"/>
        </w:rPr>
        <w:t>enskej Republiky, C-378/19, EU:C:2020:462, punti 32 e 33)</w:t>
      </w:r>
      <w:r w:rsidR="001309F7">
        <w:rPr>
          <w:rFonts w:ascii="Garamond" w:hAnsi="Garamond"/>
          <w:sz w:val="24"/>
          <w:szCs w:val="24"/>
        </w:rPr>
        <w:t>”.</w:t>
      </w:r>
    </w:p>
    <w:p w14:paraId="3BFDF6F3" w14:textId="67F3130D" w:rsidR="00A56F3A" w:rsidRDefault="001309F7" w:rsidP="00172942">
      <w:pPr>
        <w:jc w:val="both"/>
        <w:rPr>
          <w:rFonts w:ascii="Garamond" w:hAnsi="Garamond"/>
          <w:i/>
          <w:iCs/>
          <w:sz w:val="24"/>
          <w:szCs w:val="24"/>
        </w:rPr>
      </w:pPr>
      <w:r w:rsidRPr="001309F7">
        <w:rPr>
          <w:rFonts w:ascii="Garamond" w:hAnsi="Garamond"/>
          <w:sz w:val="24"/>
          <w:szCs w:val="24"/>
        </w:rPr>
        <w:t>Ma l’indipendenza non si esplica solo nei rapporti col Legislatore o con l’Esecutivo, ma a</w:t>
      </w:r>
      <w:r>
        <w:rPr>
          <w:rFonts w:ascii="Garamond" w:hAnsi="Garamond"/>
          <w:sz w:val="24"/>
          <w:szCs w:val="24"/>
        </w:rPr>
        <w:t>n</w:t>
      </w:r>
      <w:r w:rsidRPr="001309F7">
        <w:rPr>
          <w:rFonts w:ascii="Garamond" w:hAnsi="Garamond"/>
          <w:sz w:val="24"/>
          <w:szCs w:val="24"/>
        </w:rPr>
        <w:t>che ne</w:t>
      </w:r>
      <w:r>
        <w:rPr>
          <w:rFonts w:ascii="Garamond" w:hAnsi="Garamond"/>
          <w:sz w:val="24"/>
          <w:szCs w:val="24"/>
        </w:rPr>
        <w:t>i</w:t>
      </w:r>
      <w:r w:rsidRPr="001309F7">
        <w:rPr>
          <w:rFonts w:ascii="Garamond" w:hAnsi="Garamond"/>
          <w:sz w:val="24"/>
          <w:szCs w:val="24"/>
        </w:rPr>
        <w:t xml:space="preserve"> rapporti interni ossia tra Autorità i</w:t>
      </w:r>
      <w:r>
        <w:rPr>
          <w:rFonts w:ascii="Garamond" w:hAnsi="Garamond"/>
          <w:sz w:val="24"/>
          <w:szCs w:val="24"/>
        </w:rPr>
        <w:t>n</w:t>
      </w:r>
      <w:r w:rsidRPr="001309F7">
        <w:rPr>
          <w:rFonts w:ascii="Garamond" w:hAnsi="Garamond"/>
          <w:sz w:val="24"/>
          <w:szCs w:val="24"/>
        </w:rPr>
        <w:t xml:space="preserve">dipendenti e in ciò appare esemplificativa la recentissima sentenza del 4 luglio 2023 resa dalla Corte di Giustizia nel caso </w:t>
      </w:r>
      <w:r w:rsidRPr="001309F7">
        <w:rPr>
          <w:rFonts w:ascii="Garamond" w:hAnsi="Garamond"/>
          <w:i/>
          <w:iCs/>
          <w:sz w:val="24"/>
          <w:szCs w:val="24"/>
        </w:rPr>
        <w:t>Meta c. Bundeskartellamt</w:t>
      </w:r>
      <w:r>
        <w:rPr>
          <w:rFonts w:ascii="Garamond" w:hAnsi="Garamond"/>
          <w:i/>
          <w:iCs/>
          <w:sz w:val="24"/>
          <w:szCs w:val="24"/>
        </w:rPr>
        <w:t xml:space="preserve">, </w:t>
      </w:r>
      <w:r w:rsidRPr="00A56F3A">
        <w:rPr>
          <w:rFonts w:ascii="Garamond" w:hAnsi="Garamond"/>
          <w:sz w:val="24"/>
          <w:szCs w:val="24"/>
        </w:rPr>
        <w:t>che in un significativo passaggio ha statuito che</w:t>
      </w:r>
      <w:r>
        <w:rPr>
          <w:rFonts w:ascii="Garamond" w:hAnsi="Garamond"/>
          <w:i/>
          <w:iCs/>
          <w:sz w:val="24"/>
          <w:szCs w:val="24"/>
        </w:rPr>
        <w:t xml:space="preserve">”…gli Stati membri, ivi incluse le loro </w:t>
      </w:r>
      <w:r w:rsidR="00A56F3A">
        <w:rPr>
          <w:rFonts w:ascii="Garamond" w:hAnsi="Garamond"/>
          <w:i/>
          <w:iCs/>
          <w:sz w:val="24"/>
          <w:szCs w:val="24"/>
        </w:rPr>
        <w:t>a</w:t>
      </w:r>
      <w:r>
        <w:rPr>
          <w:rFonts w:ascii="Garamond" w:hAnsi="Garamond"/>
          <w:i/>
          <w:iCs/>
          <w:sz w:val="24"/>
          <w:szCs w:val="24"/>
        </w:rPr>
        <w:t xml:space="preserve">utorità amministrative, devono </w:t>
      </w:r>
      <w:r>
        <w:rPr>
          <w:rFonts w:ascii="Garamond" w:hAnsi="Garamond"/>
          <w:i/>
          <w:iCs/>
          <w:sz w:val="24"/>
          <w:szCs w:val="24"/>
        </w:rPr>
        <w:lastRenderedPageBreak/>
        <w:t>rispettarsi ed assi</w:t>
      </w:r>
      <w:r w:rsidR="00A56F3A">
        <w:rPr>
          <w:rFonts w:ascii="Garamond" w:hAnsi="Garamond"/>
          <w:i/>
          <w:iCs/>
          <w:sz w:val="24"/>
          <w:szCs w:val="24"/>
        </w:rPr>
        <w:t>s</w:t>
      </w:r>
      <w:r>
        <w:rPr>
          <w:rFonts w:ascii="Garamond" w:hAnsi="Garamond"/>
          <w:i/>
          <w:iCs/>
          <w:sz w:val="24"/>
          <w:szCs w:val="24"/>
        </w:rPr>
        <w:t>tersi recipro</w:t>
      </w:r>
      <w:r w:rsidR="00A56F3A">
        <w:rPr>
          <w:rFonts w:ascii="Garamond" w:hAnsi="Garamond"/>
          <w:i/>
          <w:iCs/>
          <w:sz w:val="24"/>
          <w:szCs w:val="24"/>
        </w:rPr>
        <w:t>c</w:t>
      </w:r>
      <w:r>
        <w:rPr>
          <w:rFonts w:ascii="Garamond" w:hAnsi="Garamond"/>
          <w:i/>
          <w:iCs/>
          <w:sz w:val="24"/>
          <w:szCs w:val="24"/>
        </w:rPr>
        <w:t>amente nell’adempimento dei compiti derivanti dai Trattati</w:t>
      </w:r>
      <w:r w:rsidR="00A56F3A">
        <w:rPr>
          <w:rFonts w:ascii="Garamond" w:hAnsi="Garamond"/>
          <w:i/>
          <w:iCs/>
          <w:sz w:val="24"/>
          <w:szCs w:val="24"/>
        </w:rPr>
        <w:t>….e astenersi da qualsiasi misura che rischi di mettere in pericolo la realizzazione degli obiettivi dell’Unione</w:t>
      </w:r>
      <w:r w:rsidR="003D62DD">
        <w:rPr>
          <w:rFonts w:ascii="Garamond" w:hAnsi="Garamond"/>
          <w:i/>
          <w:iCs/>
          <w:sz w:val="24"/>
          <w:szCs w:val="24"/>
        </w:rPr>
        <w:t>”.</w:t>
      </w:r>
      <w:r w:rsidR="00A56F3A">
        <w:rPr>
          <w:rFonts w:ascii="Garamond" w:hAnsi="Garamond"/>
          <w:i/>
          <w:iCs/>
          <w:sz w:val="24"/>
          <w:szCs w:val="24"/>
        </w:rPr>
        <w:t xml:space="preserve"> </w:t>
      </w:r>
      <w:r w:rsidR="003D62DD">
        <w:rPr>
          <w:rStyle w:val="Rimandonotaapidipagina"/>
          <w:rFonts w:ascii="Garamond" w:hAnsi="Garamond"/>
          <w:i/>
          <w:iCs/>
          <w:sz w:val="24"/>
          <w:szCs w:val="24"/>
        </w:rPr>
        <w:footnoteReference w:id="9"/>
      </w:r>
    </w:p>
    <w:p w14:paraId="357081F5" w14:textId="20D655FB" w:rsidR="003C7B2B" w:rsidRDefault="003C7B2B" w:rsidP="00172942">
      <w:pPr>
        <w:jc w:val="both"/>
        <w:rPr>
          <w:rFonts w:ascii="Garamond" w:hAnsi="Garamond"/>
          <w:sz w:val="24"/>
          <w:szCs w:val="24"/>
        </w:rPr>
      </w:pPr>
      <w:r>
        <w:rPr>
          <w:rFonts w:ascii="Garamond" w:hAnsi="Garamond"/>
          <w:sz w:val="24"/>
          <w:szCs w:val="24"/>
        </w:rPr>
        <w:t>Vi è poi un’altra forma di indipendenza, più risalente ma nel contempo anche una forma estremamente caratterizzante per le ANR, e cioè quella dell’indipendenza dell’ANR dai regolati ben prevista dalla direttiva 2003/55/CE.</w:t>
      </w:r>
    </w:p>
    <w:p w14:paraId="59AD40B9" w14:textId="77777777" w:rsidR="00311C0D" w:rsidRDefault="00311C0D" w:rsidP="00172942">
      <w:pPr>
        <w:jc w:val="both"/>
        <w:rPr>
          <w:rFonts w:ascii="Garamond" w:hAnsi="Garamond"/>
          <w:sz w:val="24"/>
          <w:szCs w:val="24"/>
        </w:rPr>
      </w:pPr>
    </w:p>
    <w:p w14:paraId="4CCB3DA6" w14:textId="4F04239F" w:rsidR="00415258" w:rsidRDefault="00415258" w:rsidP="001071CF">
      <w:pPr>
        <w:pStyle w:val="Paragrafoelenco"/>
        <w:numPr>
          <w:ilvl w:val="0"/>
          <w:numId w:val="2"/>
        </w:numPr>
        <w:jc w:val="both"/>
        <w:rPr>
          <w:rFonts w:ascii="Garamond" w:hAnsi="Garamond"/>
          <w:b/>
          <w:bCs/>
          <w:sz w:val="24"/>
          <w:szCs w:val="24"/>
        </w:rPr>
      </w:pPr>
      <w:r>
        <w:rPr>
          <w:rFonts w:ascii="Garamond" w:hAnsi="Garamond"/>
          <w:b/>
          <w:bCs/>
          <w:sz w:val="24"/>
          <w:szCs w:val="24"/>
        </w:rPr>
        <w:t>Le sentenze del TAR Lombardia del 23 maggio 2023</w:t>
      </w:r>
    </w:p>
    <w:p w14:paraId="729F0D9C" w14:textId="434BEC62" w:rsidR="00415258" w:rsidRDefault="00415258" w:rsidP="00415258">
      <w:pPr>
        <w:jc w:val="both"/>
        <w:rPr>
          <w:rFonts w:ascii="Garamond" w:hAnsi="Garamond"/>
          <w:sz w:val="24"/>
          <w:szCs w:val="24"/>
        </w:rPr>
      </w:pPr>
      <w:r w:rsidRPr="00415258">
        <w:rPr>
          <w:rFonts w:ascii="Garamond" w:hAnsi="Garamond"/>
          <w:sz w:val="24"/>
          <w:szCs w:val="24"/>
        </w:rPr>
        <w:t>Le sentenze del TAR Lombardia del 23 maggio 2023 nn. 1228, 1229, 1230 e 1231</w:t>
      </w:r>
      <w:r>
        <w:rPr>
          <w:rFonts w:ascii="Garamond" w:hAnsi="Garamond"/>
          <w:sz w:val="24"/>
          <w:szCs w:val="24"/>
        </w:rPr>
        <w:t xml:space="preserve"> hanno respinto i ricorsi, seguendo le trame del ragionamento della difesa.</w:t>
      </w:r>
    </w:p>
    <w:p w14:paraId="5ADA171A" w14:textId="656B6B7D" w:rsidR="00415258" w:rsidRDefault="00415258" w:rsidP="00415258">
      <w:pPr>
        <w:jc w:val="both"/>
        <w:rPr>
          <w:rFonts w:ascii="Garamond" w:hAnsi="Garamond"/>
          <w:sz w:val="24"/>
          <w:szCs w:val="24"/>
        </w:rPr>
      </w:pPr>
      <w:r>
        <w:rPr>
          <w:rFonts w:ascii="Garamond" w:hAnsi="Garamond"/>
          <w:sz w:val="24"/>
          <w:szCs w:val="24"/>
        </w:rPr>
        <w:t>In primis quello relativo alla innovatività della legge nel caso di specie: non solo non c’è, ma vi è</w:t>
      </w:r>
      <w:r w:rsidR="002D497D">
        <w:rPr>
          <w:rFonts w:ascii="Garamond" w:hAnsi="Garamond"/>
          <w:sz w:val="24"/>
          <w:szCs w:val="24"/>
        </w:rPr>
        <w:t xml:space="preserve"> </w:t>
      </w:r>
      <w:r>
        <w:rPr>
          <w:rFonts w:ascii="Garamond" w:hAnsi="Garamond"/>
          <w:sz w:val="24"/>
          <w:szCs w:val="24"/>
        </w:rPr>
        <w:t xml:space="preserve"> una chiara ed evidente sovrascrittura dei giudicati intervenuti in precedenza. Sovrascrittura fatta con una vera e propria legge – provvedimento. Con tutti i limiti connessi, anche di dubbia legittimità costituzionale</w:t>
      </w:r>
      <w:r w:rsidR="00FF769E">
        <w:rPr>
          <w:rFonts w:ascii="Garamond" w:hAnsi="Garamond"/>
          <w:sz w:val="24"/>
          <w:szCs w:val="24"/>
        </w:rPr>
        <w:t xml:space="preserve">: </w:t>
      </w:r>
      <w:r>
        <w:rPr>
          <w:rFonts w:ascii="Garamond" w:hAnsi="Garamond"/>
          <w:sz w:val="24"/>
          <w:szCs w:val="24"/>
        </w:rPr>
        <w:t xml:space="preserve">contrasto con </w:t>
      </w:r>
      <w:r w:rsidR="003C6032">
        <w:rPr>
          <w:rFonts w:ascii="Garamond" w:hAnsi="Garamond"/>
          <w:sz w:val="24"/>
          <w:szCs w:val="24"/>
        </w:rPr>
        <w:t>l’</w:t>
      </w:r>
      <w:r>
        <w:rPr>
          <w:rFonts w:ascii="Garamond" w:hAnsi="Garamond"/>
          <w:sz w:val="24"/>
          <w:szCs w:val="24"/>
        </w:rPr>
        <w:t>art. 3 p</w:t>
      </w:r>
      <w:r w:rsidRPr="00EC34E0">
        <w:rPr>
          <w:rFonts w:ascii="Garamond" w:hAnsi="Garamond"/>
          <w:sz w:val="24"/>
          <w:szCs w:val="24"/>
        </w:rPr>
        <w:t xml:space="preserve">er quanto riguarda la disparità di trattamento che si creava con gli altri comuni italiani, </w:t>
      </w:r>
      <w:r w:rsidR="003C6032">
        <w:rPr>
          <w:rFonts w:ascii="Garamond" w:hAnsi="Garamond"/>
          <w:sz w:val="24"/>
          <w:szCs w:val="24"/>
        </w:rPr>
        <w:t>sottoposti a</w:t>
      </w:r>
      <w:r w:rsidRPr="00EC34E0">
        <w:rPr>
          <w:rFonts w:ascii="Garamond" w:hAnsi="Garamond"/>
          <w:sz w:val="24"/>
          <w:szCs w:val="24"/>
        </w:rPr>
        <w:t>l</w:t>
      </w:r>
      <w:r>
        <w:rPr>
          <w:rFonts w:ascii="Garamond" w:hAnsi="Garamond"/>
          <w:sz w:val="24"/>
          <w:szCs w:val="24"/>
        </w:rPr>
        <w:t xml:space="preserve"> cd. </w:t>
      </w:r>
      <w:proofErr w:type="gramStart"/>
      <w:r>
        <w:rPr>
          <w:rFonts w:ascii="Garamond" w:hAnsi="Garamond"/>
          <w:sz w:val="24"/>
          <w:szCs w:val="24"/>
        </w:rPr>
        <w:t>”</w:t>
      </w:r>
      <w:r w:rsidRPr="00EC34E0">
        <w:rPr>
          <w:rFonts w:ascii="Garamond" w:hAnsi="Garamond"/>
          <w:sz w:val="24"/>
          <w:szCs w:val="24"/>
        </w:rPr>
        <w:t>tetto</w:t>
      </w:r>
      <w:proofErr w:type="gramEnd"/>
      <w:r>
        <w:rPr>
          <w:rFonts w:ascii="Garamond" w:hAnsi="Garamond"/>
          <w:sz w:val="24"/>
          <w:szCs w:val="24"/>
        </w:rPr>
        <w:t>”;</w:t>
      </w:r>
      <w:r w:rsidRPr="00EC34E0">
        <w:rPr>
          <w:rFonts w:ascii="Garamond" w:hAnsi="Garamond"/>
          <w:sz w:val="24"/>
          <w:szCs w:val="24"/>
        </w:rPr>
        <w:t xml:space="preserve"> </w:t>
      </w:r>
      <w:r w:rsidR="00FF769E">
        <w:rPr>
          <w:rFonts w:ascii="Garamond" w:hAnsi="Garamond"/>
          <w:sz w:val="24"/>
          <w:szCs w:val="24"/>
        </w:rPr>
        <w:t xml:space="preserve">con </w:t>
      </w:r>
      <w:r w:rsidRPr="00EC34E0">
        <w:rPr>
          <w:rFonts w:ascii="Garamond" w:hAnsi="Garamond"/>
          <w:sz w:val="24"/>
          <w:szCs w:val="24"/>
        </w:rPr>
        <w:t xml:space="preserve">l'articolo 77 per quanto riguarda </w:t>
      </w:r>
      <w:r>
        <w:rPr>
          <w:rFonts w:ascii="Garamond" w:hAnsi="Garamond"/>
          <w:sz w:val="24"/>
          <w:szCs w:val="24"/>
        </w:rPr>
        <w:t>i</w:t>
      </w:r>
      <w:r w:rsidRPr="00EC34E0">
        <w:rPr>
          <w:rFonts w:ascii="Garamond" w:hAnsi="Garamond"/>
          <w:sz w:val="24"/>
          <w:szCs w:val="24"/>
        </w:rPr>
        <w:t xml:space="preserve"> requisiti del decreto legge, quindi, la necessità e l'urgenza, </w:t>
      </w:r>
      <w:r>
        <w:rPr>
          <w:rFonts w:ascii="Garamond" w:hAnsi="Garamond"/>
          <w:sz w:val="24"/>
          <w:szCs w:val="24"/>
        </w:rPr>
        <w:t xml:space="preserve">posto che </w:t>
      </w:r>
      <w:r w:rsidRPr="00EC34E0">
        <w:rPr>
          <w:rFonts w:ascii="Garamond" w:hAnsi="Garamond"/>
          <w:sz w:val="24"/>
          <w:szCs w:val="24"/>
        </w:rPr>
        <w:t xml:space="preserve">in questo caso </w:t>
      </w:r>
      <w:r>
        <w:rPr>
          <w:rFonts w:ascii="Garamond" w:hAnsi="Garamond"/>
          <w:sz w:val="24"/>
          <w:szCs w:val="24"/>
        </w:rPr>
        <w:t xml:space="preserve">non </w:t>
      </w:r>
      <w:r w:rsidRPr="00EC34E0">
        <w:rPr>
          <w:rFonts w:ascii="Garamond" w:hAnsi="Garamond"/>
          <w:sz w:val="24"/>
          <w:szCs w:val="24"/>
        </w:rPr>
        <w:t>c'era effettivamente necessità e urgenza</w:t>
      </w:r>
      <w:r>
        <w:rPr>
          <w:rFonts w:ascii="Garamond" w:hAnsi="Garamond"/>
          <w:sz w:val="24"/>
          <w:szCs w:val="24"/>
        </w:rPr>
        <w:t>;</w:t>
      </w:r>
      <w:r w:rsidRPr="00EC34E0">
        <w:rPr>
          <w:rFonts w:ascii="Garamond" w:hAnsi="Garamond"/>
          <w:sz w:val="24"/>
          <w:szCs w:val="24"/>
        </w:rPr>
        <w:t xml:space="preserve"> </w:t>
      </w:r>
      <w:r w:rsidR="00FF769E">
        <w:rPr>
          <w:rFonts w:ascii="Garamond" w:hAnsi="Garamond"/>
          <w:sz w:val="24"/>
          <w:szCs w:val="24"/>
        </w:rPr>
        <w:t xml:space="preserve">con </w:t>
      </w:r>
      <w:r w:rsidR="003C6032">
        <w:rPr>
          <w:rFonts w:ascii="Garamond" w:hAnsi="Garamond"/>
          <w:sz w:val="24"/>
          <w:szCs w:val="24"/>
        </w:rPr>
        <w:t>l’</w:t>
      </w:r>
      <w:r>
        <w:rPr>
          <w:rFonts w:ascii="Garamond" w:hAnsi="Garamond"/>
          <w:sz w:val="24"/>
          <w:szCs w:val="24"/>
        </w:rPr>
        <w:t>a</w:t>
      </w:r>
      <w:r w:rsidRPr="00EC34E0">
        <w:rPr>
          <w:rFonts w:ascii="Garamond" w:hAnsi="Garamond"/>
          <w:sz w:val="24"/>
          <w:szCs w:val="24"/>
        </w:rPr>
        <w:t>rticolo 97 della Costituzione, quindi, per quanto riguarda l'imparzialità e il buon andamento</w:t>
      </w:r>
      <w:r>
        <w:rPr>
          <w:rFonts w:ascii="Garamond" w:hAnsi="Garamond"/>
          <w:sz w:val="24"/>
          <w:szCs w:val="24"/>
        </w:rPr>
        <w:t>;</w:t>
      </w:r>
      <w:r w:rsidRPr="00EC34E0">
        <w:rPr>
          <w:rFonts w:ascii="Garamond" w:hAnsi="Garamond"/>
          <w:sz w:val="24"/>
          <w:szCs w:val="24"/>
        </w:rPr>
        <w:t xml:space="preserve"> </w:t>
      </w:r>
      <w:r w:rsidR="00FF769E">
        <w:rPr>
          <w:rFonts w:ascii="Garamond" w:hAnsi="Garamond"/>
          <w:sz w:val="24"/>
          <w:szCs w:val="24"/>
        </w:rPr>
        <w:t xml:space="preserve">con </w:t>
      </w:r>
      <w:r w:rsidRPr="00EC34E0">
        <w:rPr>
          <w:rFonts w:ascii="Garamond" w:hAnsi="Garamond"/>
          <w:sz w:val="24"/>
          <w:szCs w:val="24"/>
        </w:rPr>
        <w:t xml:space="preserve">i vari articoli che riguardano anche le funzioni giurisdizionali, </w:t>
      </w:r>
      <w:r w:rsidR="003C6032">
        <w:rPr>
          <w:rFonts w:ascii="Garamond" w:hAnsi="Garamond"/>
          <w:sz w:val="24"/>
          <w:szCs w:val="24"/>
        </w:rPr>
        <w:t xml:space="preserve">come gli </w:t>
      </w:r>
      <w:r w:rsidRPr="00EC34E0">
        <w:rPr>
          <w:rFonts w:ascii="Garamond" w:hAnsi="Garamond"/>
          <w:sz w:val="24"/>
          <w:szCs w:val="24"/>
        </w:rPr>
        <w:t>articol</w:t>
      </w:r>
      <w:r w:rsidR="003C6032">
        <w:rPr>
          <w:rFonts w:ascii="Garamond" w:hAnsi="Garamond"/>
          <w:sz w:val="24"/>
          <w:szCs w:val="24"/>
        </w:rPr>
        <w:t>i</w:t>
      </w:r>
      <w:r w:rsidRPr="00EC34E0">
        <w:rPr>
          <w:rFonts w:ascii="Garamond" w:hAnsi="Garamond"/>
          <w:sz w:val="24"/>
          <w:szCs w:val="24"/>
        </w:rPr>
        <w:t xml:space="preserve"> 101</w:t>
      </w:r>
      <w:r>
        <w:rPr>
          <w:rFonts w:ascii="Garamond" w:hAnsi="Garamond"/>
          <w:sz w:val="24"/>
          <w:szCs w:val="24"/>
        </w:rPr>
        <w:t xml:space="preserve"> e</w:t>
      </w:r>
      <w:r w:rsidRPr="00EC34E0">
        <w:rPr>
          <w:rFonts w:ascii="Garamond" w:hAnsi="Garamond"/>
          <w:sz w:val="24"/>
          <w:szCs w:val="24"/>
        </w:rPr>
        <w:t xml:space="preserve"> 113 e via dicendo</w:t>
      </w:r>
      <w:r>
        <w:rPr>
          <w:rFonts w:ascii="Garamond" w:hAnsi="Garamond"/>
          <w:sz w:val="24"/>
          <w:szCs w:val="24"/>
        </w:rPr>
        <w:t>.</w:t>
      </w:r>
    </w:p>
    <w:p w14:paraId="7BB51CFA" w14:textId="77777777" w:rsidR="00415258" w:rsidRDefault="00415258" w:rsidP="00415258">
      <w:pPr>
        <w:jc w:val="both"/>
        <w:rPr>
          <w:rFonts w:ascii="Garamond" w:hAnsi="Garamond"/>
          <w:sz w:val="24"/>
          <w:szCs w:val="24"/>
        </w:rPr>
      </w:pPr>
      <w:r>
        <w:rPr>
          <w:rFonts w:ascii="Garamond" w:hAnsi="Garamond"/>
          <w:sz w:val="24"/>
          <w:szCs w:val="24"/>
        </w:rPr>
        <w:t xml:space="preserve">Sul secondo motivo, il TAR ha riconosciuto appieno la cd. “riserva di amministrazione” in capo all’autorità, sulla falsariga di quanto aveva già fatto </w:t>
      </w:r>
      <w:r w:rsidRPr="00EC34E0">
        <w:rPr>
          <w:rFonts w:ascii="Garamond" w:hAnsi="Garamond"/>
          <w:sz w:val="24"/>
          <w:szCs w:val="24"/>
        </w:rPr>
        <w:t>il Consiglio di Stato con una sentenza molto interessante, la 265 del 2</w:t>
      </w:r>
      <w:r>
        <w:rPr>
          <w:rFonts w:ascii="Garamond" w:hAnsi="Garamond"/>
          <w:sz w:val="24"/>
          <w:szCs w:val="24"/>
        </w:rPr>
        <w:t>02</w:t>
      </w:r>
      <w:r w:rsidRPr="00EC34E0">
        <w:rPr>
          <w:rFonts w:ascii="Garamond" w:hAnsi="Garamond"/>
          <w:sz w:val="24"/>
          <w:szCs w:val="24"/>
        </w:rPr>
        <w:t>2</w:t>
      </w:r>
      <w:r>
        <w:rPr>
          <w:rFonts w:ascii="Garamond" w:hAnsi="Garamond"/>
          <w:sz w:val="24"/>
          <w:szCs w:val="24"/>
        </w:rPr>
        <w:t xml:space="preserve"> sopra citata</w:t>
      </w:r>
      <w:r w:rsidRPr="00EC34E0">
        <w:rPr>
          <w:rFonts w:ascii="Garamond" w:hAnsi="Garamond"/>
          <w:sz w:val="24"/>
          <w:szCs w:val="24"/>
        </w:rPr>
        <w:t xml:space="preserve">. </w:t>
      </w:r>
      <w:r>
        <w:rPr>
          <w:rFonts w:ascii="Garamond" w:hAnsi="Garamond"/>
          <w:sz w:val="24"/>
          <w:szCs w:val="24"/>
        </w:rPr>
        <w:t>Prendendo in considerazione</w:t>
      </w:r>
      <w:r w:rsidRPr="00EC34E0">
        <w:rPr>
          <w:rFonts w:ascii="Garamond" w:hAnsi="Garamond"/>
          <w:sz w:val="24"/>
          <w:szCs w:val="24"/>
        </w:rPr>
        <w:t xml:space="preserve"> proprio la direttiva </w:t>
      </w:r>
      <w:r>
        <w:rPr>
          <w:rFonts w:ascii="Garamond" w:hAnsi="Garamond"/>
          <w:sz w:val="24"/>
          <w:szCs w:val="24"/>
        </w:rPr>
        <w:t>2009/73/CE</w:t>
      </w:r>
      <w:r w:rsidRPr="00EC34E0">
        <w:rPr>
          <w:rFonts w:ascii="Garamond" w:hAnsi="Garamond"/>
          <w:sz w:val="24"/>
          <w:szCs w:val="24"/>
        </w:rPr>
        <w:t xml:space="preserve">, </w:t>
      </w:r>
      <w:r>
        <w:rPr>
          <w:rFonts w:ascii="Garamond" w:hAnsi="Garamond"/>
          <w:sz w:val="24"/>
          <w:szCs w:val="24"/>
        </w:rPr>
        <w:t>e in particolare sulla scorta di quanto disposto dagli articoli 39 e 41 che impongono agli Stati membri, e a tutte le articolazioni istituzionali, il divieto di interferire con l’esercizio delle competenze riservate alle autorità nazionali di regolamentazione, tra le quali rientra la fissazione delle tariffe di distribuzione o le relative metodologie di calcolo.</w:t>
      </w:r>
    </w:p>
    <w:p w14:paraId="1E8DDD9D" w14:textId="21060558" w:rsidR="003C6032" w:rsidRDefault="003C6032" w:rsidP="00415258">
      <w:pPr>
        <w:jc w:val="both"/>
        <w:rPr>
          <w:rFonts w:ascii="Garamond" w:hAnsi="Garamond"/>
          <w:sz w:val="24"/>
          <w:szCs w:val="24"/>
        </w:rPr>
      </w:pPr>
      <w:r>
        <w:rPr>
          <w:rFonts w:ascii="Garamond" w:hAnsi="Garamond"/>
          <w:sz w:val="24"/>
          <w:szCs w:val="24"/>
        </w:rPr>
        <w:t>Una competenza con “riserva rafforzata”, come si diceva sopra.</w:t>
      </w:r>
    </w:p>
    <w:p w14:paraId="2D5E850B" w14:textId="7A985CF9" w:rsidR="002935CF" w:rsidRDefault="002935CF" w:rsidP="002935CF">
      <w:pPr>
        <w:jc w:val="both"/>
        <w:rPr>
          <w:rFonts w:ascii="Garamond" w:hAnsi="Garamond"/>
          <w:sz w:val="24"/>
          <w:szCs w:val="24"/>
        </w:rPr>
      </w:pPr>
      <w:r>
        <w:rPr>
          <w:rFonts w:ascii="Garamond" w:hAnsi="Garamond"/>
          <w:sz w:val="24"/>
          <w:szCs w:val="24"/>
        </w:rPr>
        <w:t>Su tal</w:t>
      </w:r>
      <w:r w:rsidR="00FF03D9">
        <w:rPr>
          <w:rFonts w:ascii="Garamond" w:hAnsi="Garamond"/>
          <w:sz w:val="24"/>
          <w:szCs w:val="24"/>
        </w:rPr>
        <w:t xml:space="preserve">e </w:t>
      </w:r>
      <w:r>
        <w:rPr>
          <w:rFonts w:ascii="Garamond" w:hAnsi="Garamond"/>
          <w:sz w:val="24"/>
          <w:szCs w:val="24"/>
        </w:rPr>
        <w:t xml:space="preserve">punto il TAR ha richiamato una giurisprudenza della </w:t>
      </w:r>
      <w:r w:rsidR="00FF03D9">
        <w:rPr>
          <w:rFonts w:ascii="Garamond" w:hAnsi="Garamond"/>
          <w:sz w:val="24"/>
          <w:szCs w:val="24"/>
        </w:rPr>
        <w:t>C</w:t>
      </w:r>
      <w:r>
        <w:rPr>
          <w:rFonts w:ascii="Garamond" w:hAnsi="Garamond"/>
          <w:sz w:val="24"/>
          <w:szCs w:val="24"/>
        </w:rPr>
        <w:t>orte di Giustizia che da tempi non sospetti ha sempre attribuito all’amministrazione il potere – dovere di disapplicare. Si ricordi, a tale proposito, la giurisprudenza CIF</w:t>
      </w:r>
      <w:r>
        <w:rPr>
          <w:rStyle w:val="Rimandonotaapidipagina"/>
          <w:rFonts w:ascii="Garamond" w:hAnsi="Garamond"/>
          <w:sz w:val="24"/>
          <w:szCs w:val="24"/>
        </w:rPr>
        <w:footnoteReference w:id="10"/>
      </w:r>
      <w:r>
        <w:rPr>
          <w:rFonts w:ascii="Garamond" w:hAnsi="Garamond"/>
          <w:sz w:val="24"/>
          <w:szCs w:val="24"/>
        </w:rPr>
        <w:t xml:space="preserve">, secondo cui tutti gli organi dello Stato hanno il dovere di disapplicare all’occorrenza la normativa nazionale che contrasta con i principi unionali. Tale dovere trae origine proprio dal principio di leale cooperazione sancito dall’art. 4, paragrafo 3 TUE. Lo Stato agisce disapplicando (o meglio reagisce) disapplicando, in quanto pone in essere ogni azione idonea a garantire </w:t>
      </w:r>
      <w:r w:rsidRPr="00C33EB8">
        <w:rPr>
          <w:rFonts w:ascii="Garamond" w:hAnsi="Garamond"/>
          <w:sz w:val="24"/>
          <w:szCs w:val="24"/>
          <w:u w:val="single"/>
        </w:rPr>
        <w:t>l’effetto utile</w:t>
      </w:r>
      <w:r>
        <w:rPr>
          <w:rFonts w:ascii="Garamond" w:hAnsi="Garamond"/>
          <w:sz w:val="24"/>
          <w:szCs w:val="24"/>
        </w:rPr>
        <w:t xml:space="preserve"> dei principi e delle norme dell’Unione europea. Pertanto in un caso come quello in esame, nel momento in cui vi è stato un intervento legislativo sopravvenuto, volto ad interferire ed a pregiudicare la regolazione tariffaria riservata dall’ordinamento dell’Unione all’Autorità nazionale di regolazione, quest’ultima ha il potere – dovere di disapplicare la norma e porre quell’intervento legislativo fuori dal sistema.</w:t>
      </w:r>
    </w:p>
    <w:p w14:paraId="1E22CBF8" w14:textId="77777777" w:rsidR="002935CF" w:rsidRDefault="002935CF" w:rsidP="002935CF">
      <w:pPr>
        <w:jc w:val="both"/>
        <w:rPr>
          <w:rFonts w:ascii="Garamond" w:hAnsi="Garamond"/>
          <w:sz w:val="24"/>
          <w:szCs w:val="24"/>
        </w:rPr>
      </w:pPr>
      <w:r>
        <w:rPr>
          <w:rFonts w:ascii="Garamond" w:hAnsi="Garamond"/>
          <w:sz w:val="24"/>
          <w:szCs w:val="24"/>
        </w:rPr>
        <w:lastRenderedPageBreak/>
        <w:t>Pertanto, appare particolarmente importante, tale passaggio, in quanto rende in modo “plastico” proprio quanto accaduto: l’Autorità di regolazione non è intervenuta esercitando un potere “improprio”, ma è dovuta intervenire proprio perché era stato violato, con l’improprio intervento legislativo, quel clima di leale cooperazione tra gli Organi dello Stato.</w:t>
      </w:r>
    </w:p>
    <w:p w14:paraId="37F79BD2" w14:textId="77777777" w:rsidR="002935CF" w:rsidRDefault="002935CF" w:rsidP="002935CF">
      <w:pPr>
        <w:jc w:val="both"/>
        <w:rPr>
          <w:rFonts w:ascii="Garamond" w:hAnsi="Garamond"/>
          <w:sz w:val="24"/>
          <w:szCs w:val="24"/>
        </w:rPr>
      </w:pPr>
      <w:r>
        <w:rPr>
          <w:rFonts w:ascii="Garamond" w:hAnsi="Garamond"/>
          <w:sz w:val="24"/>
          <w:szCs w:val="24"/>
        </w:rPr>
        <w:t>Quindi la disapplicazione è stata necessitata da ciò: dal dover garantire nuovamente quell’effetto utile, quel giusto contemperamento di competenze che non poteva portare un altro potere dello stato ad ingerirsi un una sfera di competenza non propria.</w:t>
      </w:r>
    </w:p>
    <w:p w14:paraId="3121A001" w14:textId="77777777" w:rsidR="002935CF" w:rsidRDefault="002935CF" w:rsidP="002935CF">
      <w:pPr>
        <w:jc w:val="both"/>
        <w:rPr>
          <w:rFonts w:ascii="Garamond" w:hAnsi="Garamond"/>
          <w:sz w:val="24"/>
          <w:szCs w:val="24"/>
        </w:rPr>
      </w:pPr>
      <w:r>
        <w:rPr>
          <w:rFonts w:ascii="Garamond" w:hAnsi="Garamond"/>
          <w:sz w:val="24"/>
          <w:szCs w:val="24"/>
        </w:rPr>
        <w:t>E potrebbe rincararsi la dose, aggiungendo che vieppiù non poteva, anche perché quella competenza riservata all’ANR era stata anche ribadita ed avallata dalle pronunce del Giudice amministrativo, che si era espresso per la legittimità dell’azione dell’ANR.</w:t>
      </w:r>
    </w:p>
    <w:p w14:paraId="72042299" w14:textId="77777777" w:rsidR="002935CF" w:rsidRDefault="002935CF" w:rsidP="002935CF">
      <w:pPr>
        <w:jc w:val="both"/>
        <w:rPr>
          <w:rFonts w:ascii="Garamond" w:hAnsi="Garamond"/>
          <w:sz w:val="24"/>
          <w:szCs w:val="24"/>
        </w:rPr>
      </w:pPr>
      <w:r>
        <w:rPr>
          <w:rFonts w:ascii="Garamond" w:hAnsi="Garamond"/>
          <w:sz w:val="24"/>
          <w:szCs w:val="24"/>
        </w:rPr>
        <w:t>Allora sovrascrivere quei giudicati ha rappresentato una doppia violazione: quella generale ed “europea” del dovere di cooperazione di cui sopra e quella nazionale data dal fatto che sulla materia specifica erano intervenuti i Giudici competenti per giurisdizione.</w:t>
      </w:r>
    </w:p>
    <w:p w14:paraId="23B0386D" w14:textId="77777777" w:rsidR="002935CF" w:rsidRDefault="002935CF" w:rsidP="002935CF">
      <w:pPr>
        <w:jc w:val="both"/>
        <w:rPr>
          <w:rFonts w:ascii="Garamond" w:hAnsi="Garamond"/>
          <w:sz w:val="24"/>
          <w:szCs w:val="24"/>
        </w:rPr>
      </w:pPr>
      <w:r w:rsidRPr="00EC34E0">
        <w:rPr>
          <w:rFonts w:ascii="Garamond" w:hAnsi="Garamond"/>
          <w:sz w:val="24"/>
          <w:szCs w:val="24"/>
        </w:rPr>
        <w:t>E</w:t>
      </w:r>
      <w:r>
        <w:rPr>
          <w:rFonts w:ascii="Garamond" w:hAnsi="Garamond"/>
          <w:sz w:val="24"/>
          <w:szCs w:val="24"/>
        </w:rPr>
        <w:t>d</w:t>
      </w:r>
      <w:r w:rsidRPr="00EC34E0">
        <w:rPr>
          <w:rFonts w:ascii="Garamond" w:hAnsi="Garamond"/>
          <w:sz w:val="24"/>
          <w:szCs w:val="24"/>
        </w:rPr>
        <w:t xml:space="preserve"> è proprio qui che probabilmente si radica quella competenza riservata di cui vi parlavo prima, perché la metodologia di calcolo o lo stabilire le condizioni di connessione rappresenta</w:t>
      </w:r>
      <w:r>
        <w:rPr>
          <w:rFonts w:ascii="Garamond" w:hAnsi="Garamond"/>
          <w:sz w:val="24"/>
          <w:szCs w:val="24"/>
        </w:rPr>
        <w:t>no</w:t>
      </w:r>
      <w:r w:rsidRPr="00EC34E0">
        <w:rPr>
          <w:rFonts w:ascii="Garamond" w:hAnsi="Garamond"/>
          <w:sz w:val="24"/>
          <w:szCs w:val="24"/>
        </w:rPr>
        <w:t xml:space="preserve"> chiaramente competenz</w:t>
      </w:r>
      <w:r>
        <w:rPr>
          <w:rFonts w:ascii="Garamond" w:hAnsi="Garamond"/>
          <w:sz w:val="24"/>
          <w:szCs w:val="24"/>
        </w:rPr>
        <w:t>e</w:t>
      </w:r>
      <w:r w:rsidRPr="00EC34E0">
        <w:rPr>
          <w:rFonts w:ascii="Garamond" w:hAnsi="Garamond"/>
          <w:sz w:val="24"/>
          <w:szCs w:val="24"/>
        </w:rPr>
        <w:t xml:space="preserve"> riservat</w:t>
      </w:r>
      <w:r>
        <w:rPr>
          <w:rFonts w:ascii="Garamond" w:hAnsi="Garamond"/>
          <w:sz w:val="24"/>
          <w:szCs w:val="24"/>
        </w:rPr>
        <w:t>e</w:t>
      </w:r>
      <w:r w:rsidRPr="00EC34E0">
        <w:rPr>
          <w:rFonts w:ascii="Garamond" w:hAnsi="Garamond"/>
          <w:sz w:val="24"/>
          <w:szCs w:val="24"/>
        </w:rPr>
        <w:t xml:space="preserve"> soltanto all'</w:t>
      </w:r>
      <w:r>
        <w:rPr>
          <w:rFonts w:ascii="Garamond" w:hAnsi="Garamond"/>
          <w:sz w:val="24"/>
          <w:szCs w:val="24"/>
        </w:rPr>
        <w:t>A</w:t>
      </w:r>
      <w:r w:rsidRPr="00EC34E0">
        <w:rPr>
          <w:rFonts w:ascii="Garamond" w:hAnsi="Garamond"/>
          <w:sz w:val="24"/>
          <w:szCs w:val="24"/>
        </w:rPr>
        <w:t>utorità di regolazione.</w:t>
      </w:r>
    </w:p>
    <w:p w14:paraId="6E25AF88" w14:textId="0BBCD60A" w:rsidR="00415258" w:rsidRDefault="003C6032" w:rsidP="00415258">
      <w:pPr>
        <w:jc w:val="both"/>
        <w:rPr>
          <w:rFonts w:ascii="Garamond" w:hAnsi="Garamond"/>
          <w:sz w:val="24"/>
          <w:szCs w:val="24"/>
        </w:rPr>
      </w:pPr>
      <w:r>
        <w:rPr>
          <w:rFonts w:ascii="Garamond" w:hAnsi="Garamond"/>
          <w:sz w:val="24"/>
          <w:szCs w:val="24"/>
        </w:rPr>
        <w:t>Questi</w:t>
      </w:r>
      <w:r w:rsidR="00415258" w:rsidRPr="00EC34E0">
        <w:rPr>
          <w:rFonts w:ascii="Garamond" w:hAnsi="Garamond"/>
          <w:sz w:val="24"/>
          <w:szCs w:val="24"/>
        </w:rPr>
        <w:t xml:space="preserve"> casi di interferenza del </w:t>
      </w:r>
      <w:r>
        <w:rPr>
          <w:rFonts w:ascii="Garamond" w:hAnsi="Garamond"/>
          <w:sz w:val="24"/>
          <w:szCs w:val="24"/>
        </w:rPr>
        <w:t>g</w:t>
      </w:r>
      <w:r w:rsidR="00415258" w:rsidRPr="00EC34E0">
        <w:rPr>
          <w:rFonts w:ascii="Garamond" w:hAnsi="Garamond"/>
          <w:sz w:val="24"/>
          <w:szCs w:val="24"/>
        </w:rPr>
        <w:t xml:space="preserve">overno </w:t>
      </w:r>
      <w:r w:rsidR="00415258">
        <w:rPr>
          <w:rFonts w:ascii="Garamond" w:hAnsi="Garamond"/>
          <w:sz w:val="24"/>
          <w:szCs w:val="24"/>
        </w:rPr>
        <w:t xml:space="preserve">o </w:t>
      </w:r>
      <w:r w:rsidR="00415258" w:rsidRPr="00EC34E0">
        <w:rPr>
          <w:rFonts w:ascii="Garamond" w:hAnsi="Garamond"/>
          <w:sz w:val="24"/>
          <w:szCs w:val="24"/>
        </w:rPr>
        <w:t xml:space="preserve">del potere legislativo sull'attività delle </w:t>
      </w:r>
      <w:r>
        <w:rPr>
          <w:rFonts w:ascii="Garamond" w:hAnsi="Garamond"/>
          <w:sz w:val="24"/>
          <w:szCs w:val="24"/>
        </w:rPr>
        <w:t>A</w:t>
      </w:r>
      <w:r w:rsidR="00415258" w:rsidRPr="00EC34E0">
        <w:rPr>
          <w:rFonts w:ascii="Garamond" w:hAnsi="Garamond"/>
          <w:sz w:val="24"/>
          <w:szCs w:val="24"/>
        </w:rPr>
        <w:t xml:space="preserve">utorità </w:t>
      </w:r>
      <w:r>
        <w:rPr>
          <w:rFonts w:ascii="Garamond" w:hAnsi="Garamond"/>
          <w:sz w:val="24"/>
          <w:szCs w:val="24"/>
        </w:rPr>
        <w:t xml:space="preserve">non sono nuovi: basti pensare alla </w:t>
      </w:r>
      <w:r w:rsidR="00415258" w:rsidRPr="00EC34E0">
        <w:rPr>
          <w:rFonts w:ascii="Garamond" w:hAnsi="Garamond"/>
          <w:sz w:val="24"/>
          <w:szCs w:val="24"/>
        </w:rPr>
        <w:t>sentenza GS Media</w:t>
      </w:r>
      <w:r>
        <w:rPr>
          <w:rFonts w:ascii="Garamond" w:hAnsi="Garamond"/>
          <w:sz w:val="24"/>
          <w:szCs w:val="24"/>
        </w:rPr>
        <w:t xml:space="preserve"> in materia di comunicazioni</w:t>
      </w:r>
      <w:r w:rsidR="00415258">
        <w:rPr>
          <w:rStyle w:val="Rimandonotaapidipagina"/>
          <w:rFonts w:ascii="Garamond" w:hAnsi="Garamond"/>
          <w:sz w:val="24"/>
          <w:szCs w:val="24"/>
        </w:rPr>
        <w:footnoteReference w:id="11"/>
      </w:r>
      <w:r w:rsidR="00415258">
        <w:rPr>
          <w:rFonts w:ascii="Garamond" w:hAnsi="Garamond"/>
          <w:sz w:val="24"/>
          <w:szCs w:val="24"/>
        </w:rPr>
        <w:t>: anche</w:t>
      </w:r>
      <w:r w:rsidR="00415258" w:rsidRPr="00EC34E0">
        <w:rPr>
          <w:rFonts w:ascii="Garamond" w:hAnsi="Garamond"/>
          <w:sz w:val="24"/>
          <w:szCs w:val="24"/>
        </w:rPr>
        <w:t xml:space="preserve"> in quel caso</w:t>
      </w:r>
      <w:r w:rsidR="00415258">
        <w:rPr>
          <w:rFonts w:ascii="Garamond" w:hAnsi="Garamond"/>
          <w:sz w:val="24"/>
          <w:szCs w:val="24"/>
        </w:rPr>
        <w:t xml:space="preserve"> la</w:t>
      </w:r>
      <w:r w:rsidR="00415258" w:rsidRPr="00EC34E0">
        <w:rPr>
          <w:rFonts w:ascii="Garamond" w:hAnsi="Garamond"/>
          <w:sz w:val="24"/>
          <w:szCs w:val="24"/>
        </w:rPr>
        <w:t xml:space="preserve"> Corte di giustizia</w:t>
      </w:r>
      <w:r w:rsidR="00415258">
        <w:rPr>
          <w:rFonts w:ascii="Garamond" w:hAnsi="Garamond"/>
          <w:sz w:val="24"/>
          <w:szCs w:val="24"/>
        </w:rPr>
        <w:t xml:space="preserve"> ritenne</w:t>
      </w:r>
      <w:r w:rsidR="00415258" w:rsidRPr="00EC34E0">
        <w:rPr>
          <w:rFonts w:ascii="Garamond" w:hAnsi="Garamond"/>
          <w:sz w:val="24"/>
          <w:szCs w:val="24"/>
        </w:rPr>
        <w:t xml:space="preserve"> assolutamente illegittima l'interferenza del governo</w:t>
      </w:r>
      <w:r w:rsidR="00415258">
        <w:rPr>
          <w:rFonts w:ascii="Garamond" w:hAnsi="Garamond"/>
          <w:sz w:val="24"/>
          <w:szCs w:val="24"/>
        </w:rPr>
        <w:t xml:space="preserve"> e</w:t>
      </w:r>
      <w:r w:rsidR="00415258" w:rsidRPr="00EC34E0">
        <w:rPr>
          <w:rFonts w:ascii="Garamond" w:hAnsi="Garamond"/>
          <w:sz w:val="24"/>
          <w:szCs w:val="24"/>
        </w:rPr>
        <w:t xml:space="preserve"> del potere legislativo sulle competenze di concessione di licenze audiovisive</w:t>
      </w:r>
      <w:r>
        <w:rPr>
          <w:rFonts w:ascii="Garamond" w:hAnsi="Garamond"/>
          <w:sz w:val="24"/>
          <w:szCs w:val="24"/>
        </w:rPr>
        <w:t xml:space="preserve">. Vi era stata, </w:t>
      </w:r>
      <w:r w:rsidR="00415258" w:rsidRPr="00EC34E0">
        <w:rPr>
          <w:rFonts w:ascii="Garamond" w:hAnsi="Garamond"/>
          <w:sz w:val="24"/>
          <w:szCs w:val="24"/>
        </w:rPr>
        <w:t>anche in quel caso</w:t>
      </w:r>
      <w:r>
        <w:rPr>
          <w:rFonts w:ascii="Garamond" w:hAnsi="Garamond"/>
          <w:sz w:val="24"/>
          <w:szCs w:val="24"/>
        </w:rPr>
        <w:t>,</w:t>
      </w:r>
      <w:r w:rsidR="00415258" w:rsidRPr="00EC34E0">
        <w:rPr>
          <w:rFonts w:ascii="Garamond" w:hAnsi="Garamond"/>
          <w:sz w:val="24"/>
          <w:szCs w:val="24"/>
        </w:rPr>
        <w:t xml:space="preserve"> una sorta di</w:t>
      </w:r>
      <w:r w:rsidR="00415258">
        <w:rPr>
          <w:rFonts w:ascii="Garamond" w:hAnsi="Garamond"/>
          <w:sz w:val="24"/>
          <w:szCs w:val="24"/>
        </w:rPr>
        <w:t xml:space="preserve"> </w:t>
      </w:r>
      <w:r w:rsidR="00415258" w:rsidRPr="00EC34E0">
        <w:rPr>
          <w:rFonts w:ascii="Garamond" w:hAnsi="Garamond"/>
          <w:sz w:val="24"/>
          <w:szCs w:val="24"/>
        </w:rPr>
        <w:t xml:space="preserve">invasione </w:t>
      </w:r>
      <w:r w:rsidR="00415258">
        <w:rPr>
          <w:rFonts w:ascii="Garamond" w:hAnsi="Garamond"/>
          <w:sz w:val="24"/>
          <w:szCs w:val="24"/>
        </w:rPr>
        <w:t>n</w:t>
      </w:r>
      <w:r w:rsidR="00415258" w:rsidRPr="00EC34E0">
        <w:rPr>
          <w:rFonts w:ascii="Garamond" w:hAnsi="Garamond"/>
          <w:sz w:val="24"/>
          <w:szCs w:val="24"/>
        </w:rPr>
        <w:t>ella sfera</w:t>
      </w:r>
      <w:r w:rsidR="00415258">
        <w:rPr>
          <w:rFonts w:ascii="Garamond" w:hAnsi="Garamond"/>
          <w:sz w:val="24"/>
          <w:szCs w:val="24"/>
        </w:rPr>
        <w:t xml:space="preserve"> di indipendenza </w:t>
      </w:r>
      <w:r w:rsidR="00415258" w:rsidRPr="00EC34E0">
        <w:rPr>
          <w:rFonts w:ascii="Garamond" w:hAnsi="Garamond"/>
          <w:sz w:val="24"/>
          <w:szCs w:val="24"/>
        </w:rPr>
        <w:t>dell'</w:t>
      </w:r>
      <w:r w:rsidR="00415258">
        <w:rPr>
          <w:rFonts w:ascii="Garamond" w:hAnsi="Garamond"/>
          <w:sz w:val="24"/>
          <w:szCs w:val="24"/>
        </w:rPr>
        <w:t>A</w:t>
      </w:r>
      <w:r w:rsidR="00415258" w:rsidRPr="00EC34E0">
        <w:rPr>
          <w:rFonts w:ascii="Garamond" w:hAnsi="Garamond"/>
          <w:sz w:val="24"/>
          <w:szCs w:val="24"/>
        </w:rPr>
        <w:t>utorità</w:t>
      </w:r>
      <w:r w:rsidR="00415258">
        <w:rPr>
          <w:rFonts w:ascii="Garamond" w:hAnsi="Garamond"/>
          <w:sz w:val="24"/>
          <w:szCs w:val="24"/>
        </w:rPr>
        <w:t>.</w:t>
      </w:r>
    </w:p>
    <w:p w14:paraId="68F0765D" w14:textId="77777777" w:rsidR="00FF769E" w:rsidRDefault="003C6032" w:rsidP="00415258">
      <w:pPr>
        <w:jc w:val="both"/>
        <w:rPr>
          <w:rFonts w:ascii="Garamond" w:hAnsi="Garamond"/>
          <w:sz w:val="24"/>
          <w:szCs w:val="24"/>
        </w:rPr>
      </w:pPr>
      <w:r>
        <w:rPr>
          <w:rFonts w:ascii="Garamond" w:hAnsi="Garamond"/>
          <w:sz w:val="24"/>
          <w:szCs w:val="24"/>
        </w:rPr>
        <w:t xml:space="preserve">Le quattro pronunce in esame appaiono </w:t>
      </w:r>
      <w:r w:rsidR="002935CF">
        <w:rPr>
          <w:rFonts w:ascii="Garamond" w:hAnsi="Garamond"/>
          <w:sz w:val="24"/>
          <w:szCs w:val="24"/>
        </w:rPr>
        <w:t>vieppiù</w:t>
      </w:r>
      <w:r>
        <w:rPr>
          <w:rFonts w:ascii="Garamond" w:hAnsi="Garamond"/>
          <w:sz w:val="24"/>
          <w:szCs w:val="24"/>
        </w:rPr>
        <w:t xml:space="preserve"> interessanti perché</w:t>
      </w:r>
      <w:r w:rsidR="002935CF">
        <w:rPr>
          <w:rFonts w:ascii="Garamond" w:hAnsi="Garamond"/>
          <w:sz w:val="24"/>
          <w:szCs w:val="24"/>
        </w:rPr>
        <w:t xml:space="preserve"> hanno deciso direttamente le questioni</w:t>
      </w:r>
      <w:r w:rsidR="00FF769E">
        <w:rPr>
          <w:rFonts w:ascii="Garamond" w:hAnsi="Garamond"/>
          <w:sz w:val="24"/>
          <w:szCs w:val="24"/>
        </w:rPr>
        <w:t xml:space="preserve">, senza rimettere la questione di </w:t>
      </w:r>
      <w:proofErr w:type="spellStart"/>
      <w:r w:rsidR="00FF769E">
        <w:rPr>
          <w:rFonts w:ascii="Garamond" w:hAnsi="Garamond"/>
          <w:sz w:val="24"/>
          <w:szCs w:val="24"/>
        </w:rPr>
        <w:t>comaptibilità</w:t>
      </w:r>
      <w:proofErr w:type="spellEnd"/>
      <w:r w:rsidR="00FF769E">
        <w:rPr>
          <w:rFonts w:ascii="Garamond" w:hAnsi="Garamond"/>
          <w:sz w:val="24"/>
          <w:szCs w:val="24"/>
        </w:rPr>
        <w:t xml:space="preserve"> alla corte di Giustizia.</w:t>
      </w:r>
    </w:p>
    <w:p w14:paraId="127D193D" w14:textId="206AC0BA" w:rsidR="00FF769E" w:rsidRDefault="00FF769E" w:rsidP="00415258">
      <w:pPr>
        <w:jc w:val="both"/>
        <w:rPr>
          <w:rFonts w:ascii="Garamond" w:hAnsi="Garamond"/>
          <w:sz w:val="24"/>
          <w:szCs w:val="24"/>
        </w:rPr>
      </w:pPr>
      <w:proofErr w:type="gramStart"/>
      <w:r>
        <w:rPr>
          <w:rFonts w:ascii="Garamond" w:hAnsi="Garamond"/>
          <w:sz w:val="24"/>
          <w:szCs w:val="24"/>
        </w:rPr>
        <w:t>E’</w:t>
      </w:r>
      <w:proofErr w:type="gramEnd"/>
      <w:r>
        <w:rPr>
          <w:rFonts w:ascii="Garamond" w:hAnsi="Garamond"/>
          <w:sz w:val="24"/>
          <w:szCs w:val="24"/>
        </w:rPr>
        <w:t xml:space="preserve"> vero che i TAR hanno, ai sensi dell’art. 267 TUE, solo la facoltà di </w:t>
      </w:r>
      <w:proofErr w:type="spellStart"/>
      <w:r>
        <w:rPr>
          <w:rFonts w:ascii="Garamond" w:hAnsi="Garamond"/>
          <w:sz w:val="24"/>
          <w:szCs w:val="24"/>
        </w:rPr>
        <w:t>riemttere</w:t>
      </w:r>
      <w:proofErr w:type="spellEnd"/>
      <w:r>
        <w:rPr>
          <w:rFonts w:ascii="Garamond" w:hAnsi="Garamond"/>
          <w:sz w:val="24"/>
          <w:szCs w:val="24"/>
        </w:rPr>
        <w:t xml:space="preserve">, ma dalla motivazione appare una convinzione del </w:t>
      </w:r>
      <w:proofErr w:type="spellStart"/>
      <w:r>
        <w:rPr>
          <w:rFonts w:ascii="Garamond" w:hAnsi="Garamond"/>
          <w:sz w:val="24"/>
          <w:szCs w:val="24"/>
        </w:rPr>
        <w:t>Giiudice</w:t>
      </w:r>
      <w:proofErr w:type="spellEnd"/>
      <w:r>
        <w:rPr>
          <w:rFonts w:ascii="Garamond" w:hAnsi="Garamond"/>
          <w:sz w:val="24"/>
          <w:szCs w:val="24"/>
        </w:rPr>
        <w:t xml:space="preserve"> tale da non lasciare spazio e rimessioni.</w:t>
      </w:r>
    </w:p>
    <w:p w14:paraId="4B600C84" w14:textId="136215A9" w:rsidR="00FF769E" w:rsidRDefault="002935CF" w:rsidP="00415258">
      <w:pPr>
        <w:jc w:val="both"/>
        <w:rPr>
          <w:rFonts w:ascii="Garamond" w:hAnsi="Garamond"/>
          <w:sz w:val="24"/>
          <w:szCs w:val="24"/>
        </w:rPr>
      </w:pPr>
      <w:r>
        <w:rPr>
          <w:rFonts w:ascii="Garamond" w:hAnsi="Garamond"/>
          <w:sz w:val="24"/>
          <w:szCs w:val="24"/>
        </w:rPr>
        <w:t xml:space="preserve">Si è evitata quella sorta di ineluttabilità del rinvio che negli ultimi caratterizza molti contenziosi, </w:t>
      </w:r>
      <w:r w:rsidR="00FF769E">
        <w:rPr>
          <w:rFonts w:ascii="Garamond" w:hAnsi="Garamond"/>
          <w:sz w:val="24"/>
          <w:szCs w:val="24"/>
        </w:rPr>
        <w:t xml:space="preserve">un rinvio </w:t>
      </w:r>
      <w:r>
        <w:rPr>
          <w:rFonts w:ascii="Garamond" w:hAnsi="Garamond"/>
          <w:sz w:val="24"/>
          <w:szCs w:val="24"/>
        </w:rPr>
        <w:t xml:space="preserve">talvolta </w:t>
      </w:r>
      <w:r w:rsidR="003758BD">
        <w:rPr>
          <w:rFonts w:ascii="Garamond" w:hAnsi="Garamond"/>
          <w:sz w:val="24"/>
          <w:szCs w:val="24"/>
        </w:rPr>
        <w:t>operato</w:t>
      </w:r>
      <w:r>
        <w:rPr>
          <w:rFonts w:ascii="Garamond" w:hAnsi="Garamond"/>
          <w:sz w:val="24"/>
          <w:szCs w:val="24"/>
        </w:rPr>
        <w:t xml:space="preserve"> </w:t>
      </w:r>
      <w:r w:rsidR="003758BD">
        <w:rPr>
          <w:rFonts w:ascii="Garamond" w:hAnsi="Garamond"/>
          <w:sz w:val="24"/>
          <w:szCs w:val="24"/>
        </w:rPr>
        <w:t>per finalità incomprensibili</w:t>
      </w:r>
      <w:r>
        <w:rPr>
          <w:rFonts w:ascii="Garamond" w:hAnsi="Garamond"/>
          <w:sz w:val="24"/>
          <w:szCs w:val="24"/>
        </w:rPr>
        <w:t xml:space="preserve">, posto che </w:t>
      </w:r>
      <w:r w:rsidR="00FF769E">
        <w:rPr>
          <w:rFonts w:ascii="Garamond" w:hAnsi="Garamond"/>
          <w:sz w:val="24"/>
          <w:szCs w:val="24"/>
        </w:rPr>
        <w:t xml:space="preserve">spesso </w:t>
      </w:r>
      <w:r>
        <w:rPr>
          <w:rFonts w:ascii="Garamond" w:hAnsi="Garamond"/>
          <w:sz w:val="24"/>
          <w:szCs w:val="24"/>
        </w:rPr>
        <w:t>una vera questione da portare a Lussemburgo non c’è.</w:t>
      </w:r>
      <w:r w:rsidR="00FF769E">
        <w:rPr>
          <w:rFonts w:ascii="Garamond" w:hAnsi="Garamond"/>
          <w:sz w:val="24"/>
          <w:szCs w:val="24"/>
        </w:rPr>
        <w:t xml:space="preserve"> </w:t>
      </w:r>
    </w:p>
    <w:p w14:paraId="639870EA" w14:textId="5E0C4653" w:rsidR="00AB52FB" w:rsidRDefault="003758BD" w:rsidP="00415258">
      <w:pPr>
        <w:jc w:val="both"/>
        <w:rPr>
          <w:rFonts w:ascii="Garamond" w:hAnsi="Garamond"/>
          <w:sz w:val="24"/>
          <w:szCs w:val="24"/>
        </w:rPr>
      </w:pPr>
      <w:r>
        <w:rPr>
          <w:rFonts w:ascii="Garamond" w:hAnsi="Garamond"/>
          <w:sz w:val="24"/>
          <w:szCs w:val="24"/>
        </w:rPr>
        <w:t xml:space="preserve">Ora, mentre per i TAR il Trattato parla di facoltà, il tema si pone soprattutto </w:t>
      </w:r>
      <w:r w:rsidR="002935CF">
        <w:rPr>
          <w:rFonts w:ascii="Garamond" w:hAnsi="Garamond"/>
          <w:sz w:val="24"/>
          <w:szCs w:val="24"/>
        </w:rPr>
        <w:t xml:space="preserve">nei casi di Giudice di ultima istanza, come </w:t>
      </w:r>
      <w:r>
        <w:rPr>
          <w:rFonts w:ascii="Garamond" w:hAnsi="Garamond"/>
          <w:sz w:val="24"/>
          <w:szCs w:val="24"/>
        </w:rPr>
        <w:t>C</w:t>
      </w:r>
      <w:r w:rsidR="002935CF">
        <w:rPr>
          <w:rFonts w:ascii="Garamond" w:hAnsi="Garamond"/>
          <w:sz w:val="24"/>
          <w:szCs w:val="24"/>
        </w:rPr>
        <w:t>onsiglio di Stato</w:t>
      </w:r>
      <w:r>
        <w:rPr>
          <w:rFonts w:ascii="Garamond" w:hAnsi="Garamond"/>
          <w:sz w:val="24"/>
          <w:szCs w:val="24"/>
        </w:rPr>
        <w:t xml:space="preserve"> o Corte di Cassazione</w:t>
      </w:r>
      <w:r w:rsidR="002935CF">
        <w:rPr>
          <w:rFonts w:ascii="Garamond" w:hAnsi="Garamond"/>
          <w:sz w:val="24"/>
          <w:szCs w:val="24"/>
        </w:rPr>
        <w:t>, per i qual</w:t>
      </w:r>
      <w:r>
        <w:rPr>
          <w:rFonts w:ascii="Garamond" w:hAnsi="Garamond"/>
          <w:sz w:val="24"/>
          <w:szCs w:val="24"/>
        </w:rPr>
        <w:t>i</w:t>
      </w:r>
      <w:r w:rsidR="002935CF">
        <w:rPr>
          <w:rFonts w:ascii="Garamond" w:hAnsi="Garamond"/>
          <w:sz w:val="24"/>
          <w:szCs w:val="24"/>
        </w:rPr>
        <w:t xml:space="preserve"> l’art. 267 sopra citato prevede un obbligo di rinvio: ebbene </w:t>
      </w:r>
      <w:r>
        <w:rPr>
          <w:rFonts w:ascii="Garamond" w:hAnsi="Garamond"/>
          <w:sz w:val="24"/>
          <w:szCs w:val="24"/>
        </w:rPr>
        <w:t xml:space="preserve">il mio personale </w:t>
      </w:r>
      <w:r w:rsidR="002935CF">
        <w:rPr>
          <w:rFonts w:ascii="Garamond" w:hAnsi="Garamond"/>
          <w:sz w:val="24"/>
          <w:szCs w:val="24"/>
        </w:rPr>
        <w:t xml:space="preserve">auspicio </w:t>
      </w:r>
      <w:r>
        <w:rPr>
          <w:rFonts w:ascii="Garamond" w:hAnsi="Garamond"/>
          <w:sz w:val="24"/>
          <w:szCs w:val="24"/>
        </w:rPr>
        <w:t xml:space="preserve">è </w:t>
      </w:r>
      <w:r w:rsidR="002935CF">
        <w:rPr>
          <w:rFonts w:ascii="Garamond" w:hAnsi="Garamond"/>
          <w:sz w:val="24"/>
          <w:szCs w:val="24"/>
        </w:rPr>
        <w:t xml:space="preserve">che </w:t>
      </w:r>
      <w:r w:rsidR="002D497D">
        <w:rPr>
          <w:rFonts w:ascii="Garamond" w:hAnsi="Garamond"/>
          <w:sz w:val="24"/>
          <w:szCs w:val="24"/>
        </w:rPr>
        <w:t xml:space="preserve">si superi quella fase di “giustizia difensiva” e </w:t>
      </w:r>
      <w:r w:rsidR="002935CF">
        <w:rPr>
          <w:rFonts w:ascii="Garamond" w:hAnsi="Garamond"/>
          <w:sz w:val="24"/>
          <w:szCs w:val="24"/>
        </w:rPr>
        <w:t>tale obbligo ven</w:t>
      </w:r>
      <w:r w:rsidR="00FF769E">
        <w:rPr>
          <w:rFonts w:ascii="Garamond" w:hAnsi="Garamond"/>
          <w:sz w:val="24"/>
          <w:szCs w:val="24"/>
        </w:rPr>
        <w:t>ga</w:t>
      </w:r>
      <w:r w:rsidR="002935CF">
        <w:rPr>
          <w:rFonts w:ascii="Garamond" w:hAnsi="Garamond"/>
          <w:sz w:val="24"/>
          <w:szCs w:val="24"/>
        </w:rPr>
        <w:t xml:space="preserve"> per il futu</w:t>
      </w:r>
      <w:r>
        <w:rPr>
          <w:rFonts w:ascii="Garamond" w:hAnsi="Garamond"/>
          <w:sz w:val="24"/>
          <w:szCs w:val="24"/>
        </w:rPr>
        <w:t>r</w:t>
      </w:r>
      <w:r w:rsidR="002935CF">
        <w:rPr>
          <w:rFonts w:ascii="Garamond" w:hAnsi="Garamond"/>
          <w:sz w:val="24"/>
          <w:szCs w:val="24"/>
        </w:rPr>
        <w:t>o esercitato</w:t>
      </w:r>
      <w:r>
        <w:rPr>
          <w:rFonts w:ascii="Garamond" w:hAnsi="Garamond"/>
          <w:sz w:val="24"/>
          <w:szCs w:val="24"/>
        </w:rPr>
        <w:t>,</w:t>
      </w:r>
      <w:r w:rsidR="002935CF">
        <w:rPr>
          <w:rFonts w:ascii="Garamond" w:hAnsi="Garamond"/>
          <w:sz w:val="24"/>
          <w:szCs w:val="24"/>
        </w:rPr>
        <w:t xml:space="preserve"> </w:t>
      </w:r>
      <w:r>
        <w:rPr>
          <w:rFonts w:ascii="Garamond" w:hAnsi="Garamond"/>
          <w:sz w:val="24"/>
          <w:szCs w:val="24"/>
        </w:rPr>
        <w:t>tramite</w:t>
      </w:r>
      <w:r w:rsidR="002935CF">
        <w:rPr>
          <w:rFonts w:ascii="Garamond" w:hAnsi="Garamond"/>
          <w:sz w:val="24"/>
          <w:szCs w:val="24"/>
        </w:rPr>
        <w:t xml:space="preserve"> il filtro della motivazione. Mi spiego. Se il Consiglio di </w:t>
      </w:r>
      <w:r>
        <w:rPr>
          <w:rFonts w:ascii="Garamond" w:hAnsi="Garamond"/>
          <w:sz w:val="24"/>
          <w:szCs w:val="24"/>
        </w:rPr>
        <w:t>S</w:t>
      </w:r>
      <w:r w:rsidR="002935CF">
        <w:rPr>
          <w:rFonts w:ascii="Garamond" w:hAnsi="Garamond"/>
          <w:sz w:val="24"/>
          <w:szCs w:val="24"/>
        </w:rPr>
        <w:t>tato</w:t>
      </w:r>
      <w:r>
        <w:rPr>
          <w:rFonts w:ascii="Garamond" w:hAnsi="Garamond"/>
          <w:sz w:val="24"/>
          <w:szCs w:val="24"/>
        </w:rPr>
        <w:t xml:space="preserve"> (o la Cassazione)</w:t>
      </w:r>
      <w:r w:rsidR="002935CF">
        <w:rPr>
          <w:rFonts w:ascii="Garamond" w:hAnsi="Garamond"/>
          <w:sz w:val="24"/>
          <w:szCs w:val="24"/>
        </w:rPr>
        <w:t xml:space="preserve"> analizza e motiva la questione di compat</w:t>
      </w:r>
      <w:r w:rsidR="002D497D">
        <w:rPr>
          <w:rFonts w:ascii="Garamond" w:hAnsi="Garamond"/>
          <w:sz w:val="24"/>
          <w:szCs w:val="24"/>
        </w:rPr>
        <w:t>i</w:t>
      </w:r>
      <w:r w:rsidR="002935CF">
        <w:rPr>
          <w:rFonts w:ascii="Garamond" w:hAnsi="Garamond"/>
          <w:sz w:val="24"/>
          <w:szCs w:val="24"/>
        </w:rPr>
        <w:t xml:space="preserve">bilità con il diritto europeo </w:t>
      </w:r>
      <w:r>
        <w:rPr>
          <w:rFonts w:ascii="Garamond" w:hAnsi="Garamond"/>
          <w:sz w:val="24"/>
          <w:szCs w:val="24"/>
        </w:rPr>
        <w:t>e ritiene di non rimetterla alla Corte di Giustizia</w:t>
      </w:r>
      <w:r w:rsidR="00FF769E">
        <w:rPr>
          <w:rFonts w:ascii="Garamond" w:hAnsi="Garamond"/>
          <w:sz w:val="24"/>
          <w:szCs w:val="24"/>
        </w:rPr>
        <w:t>,</w:t>
      </w:r>
      <w:r>
        <w:rPr>
          <w:rFonts w:ascii="Garamond" w:hAnsi="Garamond"/>
          <w:sz w:val="24"/>
          <w:szCs w:val="24"/>
        </w:rPr>
        <w:t xml:space="preserve"> </w:t>
      </w:r>
      <w:r w:rsidR="002935CF">
        <w:rPr>
          <w:rFonts w:ascii="Garamond" w:hAnsi="Garamond"/>
          <w:sz w:val="24"/>
          <w:szCs w:val="24"/>
        </w:rPr>
        <w:t xml:space="preserve">non </w:t>
      </w:r>
      <w:r w:rsidR="00FF769E">
        <w:rPr>
          <w:rFonts w:ascii="Garamond" w:hAnsi="Garamond"/>
          <w:sz w:val="24"/>
          <w:szCs w:val="24"/>
        </w:rPr>
        <w:t>viene</w:t>
      </w:r>
      <w:r w:rsidR="002935CF">
        <w:rPr>
          <w:rFonts w:ascii="Garamond" w:hAnsi="Garamond"/>
          <w:sz w:val="24"/>
          <w:szCs w:val="24"/>
        </w:rPr>
        <w:t xml:space="preserve"> meno ai propri doveri e quindi all’obbligo previsto dall’art. 267. </w:t>
      </w:r>
      <w:r w:rsidR="00FF769E">
        <w:rPr>
          <w:rFonts w:ascii="Garamond" w:hAnsi="Garamond"/>
          <w:sz w:val="24"/>
          <w:szCs w:val="24"/>
        </w:rPr>
        <w:t xml:space="preserve">Valuta, </w:t>
      </w:r>
      <w:r w:rsidR="002935CF">
        <w:rPr>
          <w:rFonts w:ascii="Garamond" w:hAnsi="Garamond"/>
          <w:sz w:val="24"/>
          <w:szCs w:val="24"/>
        </w:rPr>
        <w:t>motiva anche perché non rin</w:t>
      </w:r>
      <w:r>
        <w:rPr>
          <w:rFonts w:ascii="Garamond" w:hAnsi="Garamond"/>
          <w:sz w:val="24"/>
          <w:szCs w:val="24"/>
        </w:rPr>
        <w:t>v</w:t>
      </w:r>
      <w:r w:rsidR="002935CF">
        <w:rPr>
          <w:rFonts w:ascii="Garamond" w:hAnsi="Garamond"/>
          <w:sz w:val="24"/>
          <w:szCs w:val="24"/>
        </w:rPr>
        <w:t>ia</w:t>
      </w:r>
      <w:r w:rsidR="00FF769E">
        <w:rPr>
          <w:rFonts w:ascii="Garamond" w:hAnsi="Garamond"/>
          <w:sz w:val="24"/>
          <w:szCs w:val="24"/>
        </w:rPr>
        <w:t xml:space="preserve"> e giudica</w:t>
      </w:r>
      <w:r w:rsidR="002935CF">
        <w:rPr>
          <w:rFonts w:ascii="Garamond" w:hAnsi="Garamond"/>
          <w:sz w:val="24"/>
          <w:szCs w:val="24"/>
        </w:rPr>
        <w:t>.</w:t>
      </w:r>
      <w:r>
        <w:rPr>
          <w:rFonts w:ascii="Garamond" w:hAnsi="Garamond"/>
          <w:sz w:val="24"/>
          <w:szCs w:val="24"/>
        </w:rPr>
        <w:t xml:space="preserve"> Magari la questione è stata già trattata e vi </w:t>
      </w:r>
      <w:r w:rsidR="00FF769E">
        <w:rPr>
          <w:rFonts w:ascii="Garamond" w:hAnsi="Garamond"/>
          <w:sz w:val="24"/>
          <w:szCs w:val="24"/>
        </w:rPr>
        <w:t>è</w:t>
      </w:r>
      <w:r>
        <w:rPr>
          <w:rFonts w:ascii="Garamond" w:hAnsi="Garamond"/>
          <w:sz w:val="24"/>
          <w:szCs w:val="24"/>
        </w:rPr>
        <w:t xml:space="preserve"> giurisprudenza consolidata sul punto</w:t>
      </w:r>
      <w:r>
        <w:rPr>
          <w:rStyle w:val="Rimandonotaapidipagina"/>
          <w:rFonts w:ascii="Garamond" w:hAnsi="Garamond"/>
          <w:sz w:val="24"/>
          <w:szCs w:val="24"/>
        </w:rPr>
        <w:footnoteReference w:id="12"/>
      </w:r>
      <w:r>
        <w:rPr>
          <w:rFonts w:ascii="Garamond" w:hAnsi="Garamond"/>
          <w:sz w:val="24"/>
          <w:szCs w:val="24"/>
        </w:rPr>
        <w:t xml:space="preserve"> ovvero la risposta al quesito non lasci</w:t>
      </w:r>
      <w:r w:rsidR="00FF769E">
        <w:rPr>
          <w:rFonts w:ascii="Garamond" w:hAnsi="Garamond"/>
          <w:sz w:val="24"/>
          <w:szCs w:val="24"/>
        </w:rPr>
        <w:t>a</w:t>
      </w:r>
      <w:r>
        <w:rPr>
          <w:rFonts w:ascii="Garamond" w:hAnsi="Garamond"/>
          <w:sz w:val="24"/>
          <w:szCs w:val="24"/>
        </w:rPr>
        <w:t xml:space="preserve"> dubbi interpretativi.</w:t>
      </w:r>
      <w:r w:rsidR="002935CF">
        <w:rPr>
          <w:rFonts w:ascii="Garamond" w:hAnsi="Garamond"/>
          <w:sz w:val="24"/>
          <w:szCs w:val="24"/>
        </w:rPr>
        <w:t xml:space="preserve"> Quale re</w:t>
      </w:r>
      <w:r w:rsidR="002D497D">
        <w:rPr>
          <w:rFonts w:ascii="Garamond" w:hAnsi="Garamond"/>
          <w:sz w:val="24"/>
          <w:szCs w:val="24"/>
        </w:rPr>
        <w:t>s</w:t>
      </w:r>
      <w:r w:rsidR="002935CF">
        <w:rPr>
          <w:rFonts w:ascii="Garamond" w:hAnsi="Garamond"/>
          <w:sz w:val="24"/>
          <w:szCs w:val="24"/>
        </w:rPr>
        <w:t>ponsabilità potrebbe mai esservi per un magistrato o un collegio che ope</w:t>
      </w:r>
      <w:r w:rsidR="002D497D">
        <w:rPr>
          <w:rFonts w:ascii="Garamond" w:hAnsi="Garamond"/>
          <w:sz w:val="24"/>
          <w:szCs w:val="24"/>
        </w:rPr>
        <w:t>r</w:t>
      </w:r>
      <w:r w:rsidR="006B484E">
        <w:rPr>
          <w:rFonts w:ascii="Garamond" w:hAnsi="Garamond"/>
          <w:sz w:val="24"/>
          <w:szCs w:val="24"/>
        </w:rPr>
        <w:t>i</w:t>
      </w:r>
      <w:r w:rsidR="002935CF">
        <w:rPr>
          <w:rFonts w:ascii="Garamond" w:hAnsi="Garamond"/>
          <w:sz w:val="24"/>
          <w:szCs w:val="24"/>
        </w:rPr>
        <w:t xml:space="preserve"> così? </w:t>
      </w:r>
      <w:r>
        <w:rPr>
          <w:rFonts w:ascii="Garamond" w:hAnsi="Garamond"/>
          <w:sz w:val="24"/>
          <w:szCs w:val="24"/>
        </w:rPr>
        <w:t>Potrebbe mai ipotizzarsi un</w:t>
      </w:r>
      <w:r w:rsidR="00FF769E">
        <w:rPr>
          <w:rFonts w:ascii="Garamond" w:hAnsi="Garamond"/>
          <w:sz w:val="24"/>
          <w:szCs w:val="24"/>
        </w:rPr>
        <w:t xml:space="preserve">’azione di responsabilità </w:t>
      </w:r>
      <w:r w:rsidR="00FC18C1">
        <w:rPr>
          <w:rFonts w:ascii="Garamond" w:hAnsi="Garamond"/>
          <w:sz w:val="24"/>
          <w:szCs w:val="24"/>
        </w:rPr>
        <w:t>o un</w:t>
      </w:r>
      <w:r>
        <w:rPr>
          <w:rFonts w:ascii="Garamond" w:hAnsi="Garamond"/>
          <w:sz w:val="24"/>
          <w:szCs w:val="24"/>
        </w:rPr>
        <w:t xml:space="preserve">a procedura di infrazione in casi del genere? </w:t>
      </w:r>
      <w:r w:rsidR="002935CF">
        <w:rPr>
          <w:rFonts w:ascii="Garamond" w:hAnsi="Garamond"/>
          <w:sz w:val="24"/>
          <w:szCs w:val="24"/>
        </w:rPr>
        <w:t>Al pi</w:t>
      </w:r>
      <w:r w:rsidR="00AB52FB">
        <w:rPr>
          <w:rFonts w:ascii="Garamond" w:hAnsi="Garamond"/>
          <w:sz w:val="24"/>
          <w:szCs w:val="24"/>
        </w:rPr>
        <w:t>ù responsabilità vi saranno quan</w:t>
      </w:r>
      <w:r>
        <w:rPr>
          <w:rFonts w:ascii="Garamond" w:hAnsi="Garamond"/>
          <w:sz w:val="24"/>
          <w:szCs w:val="24"/>
        </w:rPr>
        <w:t>d</w:t>
      </w:r>
      <w:r w:rsidR="00AB52FB">
        <w:rPr>
          <w:rFonts w:ascii="Garamond" w:hAnsi="Garamond"/>
          <w:sz w:val="24"/>
          <w:szCs w:val="24"/>
        </w:rPr>
        <w:t xml:space="preserve">o, a fronte </w:t>
      </w:r>
      <w:r w:rsidR="00AB52FB">
        <w:rPr>
          <w:rFonts w:ascii="Garamond" w:hAnsi="Garamond"/>
          <w:sz w:val="24"/>
          <w:szCs w:val="24"/>
        </w:rPr>
        <w:lastRenderedPageBreak/>
        <w:t>di un obbligo, il Consiglio di Stato</w:t>
      </w:r>
      <w:r>
        <w:rPr>
          <w:rFonts w:ascii="Garamond" w:hAnsi="Garamond"/>
          <w:sz w:val="24"/>
          <w:szCs w:val="24"/>
        </w:rPr>
        <w:t xml:space="preserve"> (o la Cassazione)</w:t>
      </w:r>
      <w:r w:rsidR="00AB52FB">
        <w:rPr>
          <w:rFonts w:ascii="Garamond" w:hAnsi="Garamond"/>
          <w:sz w:val="24"/>
          <w:szCs w:val="24"/>
        </w:rPr>
        <w:t xml:space="preserve"> non offr</w:t>
      </w:r>
      <w:r>
        <w:rPr>
          <w:rFonts w:ascii="Garamond" w:hAnsi="Garamond"/>
          <w:sz w:val="24"/>
          <w:szCs w:val="24"/>
        </w:rPr>
        <w:t>a</w:t>
      </w:r>
      <w:r w:rsidR="00AB52FB">
        <w:rPr>
          <w:rFonts w:ascii="Garamond" w:hAnsi="Garamond"/>
          <w:sz w:val="24"/>
          <w:szCs w:val="24"/>
        </w:rPr>
        <w:t xml:space="preserve"> alcuna motivazione ad una mancato rinvio</w:t>
      </w:r>
      <w:r>
        <w:rPr>
          <w:rFonts w:ascii="Garamond" w:hAnsi="Garamond"/>
          <w:sz w:val="24"/>
          <w:szCs w:val="24"/>
        </w:rPr>
        <w:t xml:space="preserve"> ovvero non esamini proprio la questione</w:t>
      </w:r>
      <w:r w:rsidR="00AB52FB">
        <w:rPr>
          <w:rFonts w:ascii="Garamond" w:hAnsi="Garamond"/>
          <w:sz w:val="24"/>
          <w:szCs w:val="24"/>
        </w:rPr>
        <w:t>.</w:t>
      </w:r>
    </w:p>
    <w:p w14:paraId="1A611E8D" w14:textId="0C94C124" w:rsidR="00FC18C1" w:rsidRDefault="00FC18C1" w:rsidP="00415258">
      <w:pPr>
        <w:jc w:val="both"/>
        <w:rPr>
          <w:rFonts w:ascii="Garamond" w:hAnsi="Garamond"/>
          <w:sz w:val="24"/>
          <w:szCs w:val="24"/>
        </w:rPr>
      </w:pPr>
      <w:r>
        <w:rPr>
          <w:rFonts w:ascii="Garamond" w:hAnsi="Garamond"/>
          <w:sz w:val="24"/>
          <w:szCs w:val="24"/>
        </w:rPr>
        <w:t xml:space="preserve">Nel contempo si rimodula anche la sfera della situazione giuridica soggettiva del ricorrente, in quanto a quell’obbligo di cui all’art. 267 non </w:t>
      </w:r>
      <w:proofErr w:type="spellStart"/>
      <w:r>
        <w:rPr>
          <w:rFonts w:ascii="Garamond" w:hAnsi="Garamond"/>
          <w:sz w:val="24"/>
          <w:szCs w:val="24"/>
        </w:rPr>
        <w:t>necessaraimente</w:t>
      </w:r>
      <w:proofErr w:type="spellEnd"/>
      <w:r>
        <w:rPr>
          <w:rFonts w:ascii="Garamond" w:hAnsi="Garamond"/>
          <w:sz w:val="24"/>
          <w:szCs w:val="24"/>
        </w:rPr>
        <w:t xml:space="preserve"> deve corrispondere sempre un diritto a vedere la propria questione </w:t>
      </w:r>
      <w:r w:rsidR="004A24D6">
        <w:rPr>
          <w:rFonts w:ascii="Garamond" w:hAnsi="Garamond"/>
          <w:sz w:val="24"/>
          <w:szCs w:val="24"/>
        </w:rPr>
        <w:t>sollevata</w:t>
      </w:r>
      <w:r>
        <w:rPr>
          <w:rFonts w:ascii="Garamond" w:hAnsi="Garamond"/>
          <w:sz w:val="24"/>
          <w:szCs w:val="24"/>
        </w:rPr>
        <w:t xml:space="preserve"> all’attenzione della Corte di </w:t>
      </w:r>
      <w:proofErr w:type="spellStart"/>
      <w:r>
        <w:rPr>
          <w:rFonts w:ascii="Garamond" w:hAnsi="Garamond"/>
          <w:sz w:val="24"/>
          <w:szCs w:val="24"/>
        </w:rPr>
        <w:t>Giustzia</w:t>
      </w:r>
      <w:proofErr w:type="spellEnd"/>
      <w:r>
        <w:rPr>
          <w:rFonts w:ascii="Garamond" w:hAnsi="Garamond"/>
          <w:sz w:val="24"/>
          <w:szCs w:val="24"/>
        </w:rPr>
        <w:t>.</w:t>
      </w:r>
    </w:p>
    <w:p w14:paraId="6E1290DB" w14:textId="3277AF95" w:rsidR="00FF03D9" w:rsidRDefault="00FF03D9" w:rsidP="00415258">
      <w:pPr>
        <w:jc w:val="both"/>
        <w:rPr>
          <w:rFonts w:ascii="Garamond" w:hAnsi="Garamond"/>
          <w:sz w:val="24"/>
          <w:szCs w:val="24"/>
        </w:rPr>
      </w:pPr>
      <w:r>
        <w:rPr>
          <w:rFonts w:ascii="Garamond" w:hAnsi="Garamond"/>
          <w:sz w:val="24"/>
          <w:szCs w:val="24"/>
        </w:rPr>
        <w:t>Quindi</w:t>
      </w:r>
      <w:r w:rsidR="00FC18C1">
        <w:rPr>
          <w:rFonts w:ascii="Garamond" w:hAnsi="Garamond"/>
          <w:sz w:val="24"/>
          <w:szCs w:val="24"/>
        </w:rPr>
        <w:t>, nel caso di specie, vi è un</w:t>
      </w:r>
      <w:r>
        <w:rPr>
          <w:rFonts w:ascii="Garamond" w:hAnsi="Garamond"/>
          <w:sz w:val="24"/>
          <w:szCs w:val="24"/>
        </w:rPr>
        <w:t xml:space="preserve"> motivo in più di apprezzamento per le decisioni del TAR men</w:t>
      </w:r>
      <w:r w:rsidR="002D497D">
        <w:rPr>
          <w:rFonts w:ascii="Garamond" w:hAnsi="Garamond"/>
          <w:sz w:val="24"/>
          <w:szCs w:val="24"/>
        </w:rPr>
        <w:t>e</w:t>
      </w:r>
      <w:r>
        <w:rPr>
          <w:rFonts w:ascii="Garamond" w:hAnsi="Garamond"/>
          <w:sz w:val="24"/>
          <w:szCs w:val="24"/>
        </w:rPr>
        <w:t>ghino: l</w:t>
      </w:r>
      <w:r w:rsidR="00415258" w:rsidRPr="00EC34E0">
        <w:rPr>
          <w:rFonts w:ascii="Garamond" w:hAnsi="Garamond"/>
          <w:sz w:val="24"/>
          <w:szCs w:val="24"/>
        </w:rPr>
        <w:t xml:space="preserve">a questione tra </w:t>
      </w:r>
      <w:r>
        <w:rPr>
          <w:rFonts w:ascii="Garamond" w:hAnsi="Garamond"/>
          <w:sz w:val="24"/>
          <w:szCs w:val="24"/>
        </w:rPr>
        <w:t>un potere legislativo intervenuto sulla materia</w:t>
      </w:r>
      <w:r w:rsidR="004A24D6">
        <w:rPr>
          <w:rFonts w:ascii="Garamond" w:hAnsi="Garamond"/>
          <w:sz w:val="24"/>
          <w:szCs w:val="24"/>
        </w:rPr>
        <w:t xml:space="preserve"> e un’Autorità che ha disapplicato la norma</w:t>
      </w:r>
      <w:r>
        <w:rPr>
          <w:rFonts w:ascii="Garamond" w:hAnsi="Garamond"/>
          <w:sz w:val="24"/>
          <w:szCs w:val="24"/>
        </w:rPr>
        <w:t xml:space="preserve"> è stata risolta </w:t>
      </w:r>
      <w:r w:rsidR="00FC18C1">
        <w:rPr>
          <w:rFonts w:ascii="Garamond" w:hAnsi="Garamond"/>
          <w:sz w:val="24"/>
          <w:szCs w:val="24"/>
        </w:rPr>
        <w:t xml:space="preserve">convintamente </w:t>
      </w:r>
      <w:r>
        <w:rPr>
          <w:rFonts w:ascii="Garamond" w:hAnsi="Garamond"/>
          <w:sz w:val="24"/>
          <w:szCs w:val="24"/>
        </w:rPr>
        <w:t>dal G</w:t>
      </w:r>
      <w:r w:rsidR="00415258" w:rsidRPr="00EC34E0">
        <w:rPr>
          <w:rFonts w:ascii="Garamond" w:hAnsi="Garamond"/>
          <w:sz w:val="24"/>
          <w:szCs w:val="24"/>
        </w:rPr>
        <w:t>iudice amministrativo</w:t>
      </w:r>
      <w:r>
        <w:rPr>
          <w:rFonts w:ascii="Garamond" w:hAnsi="Garamond"/>
          <w:sz w:val="24"/>
          <w:szCs w:val="24"/>
        </w:rPr>
        <w:t xml:space="preserve"> nazionale.</w:t>
      </w:r>
    </w:p>
    <w:p w14:paraId="0D90203C" w14:textId="77777777" w:rsidR="00415258" w:rsidRDefault="00415258" w:rsidP="00415258">
      <w:pPr>
        <w:jc w:val="both"/>
        <w:rPr>
          <w:rFonts w:ascii="Garamond" w:hAnsi="Garamond"/>
          <w:sz w:val="24"/>
          <w:szCs w:val="24"/>
        </w:rPr>
      </w:pPr>
      <w:r>
        <w:rPr>
          <w:rFonts w:ascii="Garamond" w:hAnsi="Garamond"/>
          <w:sz w:val="24"/>
          <w:szCs w:val="24"/>
        </w:rPr>
        <w:t xml:space="preserve">Sul terzo motivo, vale a dire i dubbi paventati sulla natura </w:t>
      </w:r>
      <w:r w:rsidRPr="005D61D8">
        <w:rPr>
          <w:rFonts w:ascii="Garamond" w:hAnsi="Garamond"/>
          <w:i/>
          <w:iCs/>
          <w:sz w:val="24"/>
          <w:szCs w:val="24"/>
        </w:rPr>
        <w:t>self executing</w:t>
      </w:r>
      <w:r>
        <w:rPr>
          <w:rFonts w:ascii="Garamond" w:hAnsi="Garamond"/>
          <w:sz w:val="24"/>
          <w:szCs w:val="24"/>
        </w:rPr>
        <w:t xml:space="preserve"> della direttiva, il TAR ha aderito alle prospettazioni della difesa di ARERA, stabilendo che, “</w:t>
      </w:r>
      <w:r w:rsidRPr="005D61D8">
        <w:rPr>
          <w:rFonts w:ascii="Garamond" w:hAnsi="Garamond"/>
          <w:i/>
          <w:iCs/>
          <w:sz w:val="24"/>
          <w:szCs w:val="24"/>
        </w:rPr>
        <w:t>….malgrado il carattere generico e non incondizionato di alcune delle previsioni contenute nella direttiva, lo specifico divieto di interferenza nelle competenze riservate all’Autorità, ha chiaramente un carattere specifico e puntuale, che non richiede l’emanazione di alcun atto applicativo, consistendo al contrario in un obbligo di non fare immediatamente produttivo di effetti in favore del soggetto a favore del quale è stato previsto, ossia l’autorità di regolamentazione, espressamente ivi menzionata</w:t>
      </w:r>
      <w:r>
        <w:rPr>
          <w:rFonts w:ascii="Garamond" w:hAnsi="Garamond"/>
          <w:sz w:val="24"/>
          <w:szCs w:val="24"/>
        </w:rPr>
        <w:t>”.</w:t>
      </w:r>
    </w:p>
    <w:p w14:paraId="6D315983" w14:textId="766C9B08" w:rsidR="00415258" w:rsidRDefault="00415258" w:rsidP="00415258">
      <w:pPr>
        <w:jc w:val="both"/>
        <w:rPr>
          <w:rFonts w:ascii="Garamond" w:hAnsi="Garamond"/>
          <w:sz w:val="24"/>
          <w:szCs w:val="24"/>
        </w:rPr>
      </w:pPr>
      <w:r w:rsidRPr="00EC34E0">
        <w:rPr>
          <w:rFonts w:ascii="Garamond" w:hAnsi="Garamond"/>
          <w:sz w:val="24"/>
          <w:szCs w:val="24"/>
        </w:rPr>
        <w:t xml:space="preserve">Una volta assodato che quella direttiva </w:t>
      </w:r>
      <w:r>
        <w:rPr>
          <w:rFonts w:ascii="Garamond" w:hAnsi="Garamond"/>
          <w:sz w:val="24"/>
          <w:szCs w:val="24"/>
        </w:rPr>
        <w:t>fosse</w:t>
      </w:r>
      <w:r w:rsidRPr="00EC34E0">
        <w:rPr>
          <w:rFonts w:ascii="Garamond" w:hAnsi="Garamond"/>
          <w:sz w:val="24"/>
          <w:szCs w:val="24"/>
        </w:rPr>
        <w:t xml:space="preserve"> </w:t>
      </w:r>
      <w:r w:rsidRPr="00EC34E0">
        <w:rPr>
          <w:rFonts w:ascii="Garamond" w:hAnsi="Garamond"/>
          <w:i/>
          <w:iCs/>
          <w:sz w:val="24"/>
          <w:szCs w:val="24"/>
        </w:rPr>
        <w:t>self-executing</w:t>
      </w:r>
      <w:r w:rsidRPr="00EC34E0">
        <w:rPr>
          <w:rFonts w:ascii="Garamond" w:hAnsi="Garamond"/>
          <w:sz w:val="24"/>
          <w:szCs w:val="24"/>
        </w:rPr>
        <w:t>, non c'è dubbio che c'è la potestà di disapplicare da parte dell'apparato amministrativo e anche da parte dell'</w:t>
      </w:r>
      <w:r w:rsidR="00FF03D9">
        <w:rPr>
          <w:rFonts w:ascii="Garamond" w:hAnsi="Garamond"/>
          <w:sz w:val="24"/>
          <w:szCs w:val="24"/>
        </w:rPr>
        <w:t>A</w:t>
      </w:r>
      <w:r w:rsidRPr="00EC34E0">
        <w:rPr>
          <w:rFonts w:ascii="Garamond" w:hAnsi="Garamond"/>
          <w:sz w:val="24"/>
          <w:szCs w:val="24"/>
        </w:rPr>
        <w:t>utorità indipendente</w:t>
      </w:r>
      <w:r>
        <w:rPr>
          <w:rFonts w:ascii="Garamond" w:hAnsi="Garamond"/>
          <w:sz w:val="24"/>
          <w:szCs w:val="24"/>
        </w:rPr>
        <w:t xml:space="preserve">, come confermato anche dalle sentenze </w:t>
      </w:r>
      <w:r w:rsidRPr="00EC34E0">
        <w:rPr>
          <w:rFonts w:ascii="Garamond" w:hAnsi="Garamond"/>
          <w:sz w:val="24"/>
          <w:szCs w:val="24"/>
        </w:rPr>
        <w:t>17 e 18 del 2021</w:t>
      </w:r>
      <w:r>
        <w:rPr>
          <w:rFonts w:ascii="Garamond" w:hAnsi="Garamond"/>
          <w:sz w:val="24"/>
          <w:szCs w:val="24"/>
        </w:rPr>
        <w:t xml:space="preserve"> dell’Adunanza Plenaria del Consiglio di Stato.</w:t>
      </w:r>
      <w:r w:rsidRPr="00EC34E0">
        <w:rPr>
          <w:rFonts w:ascii="Garamond" w:hAnsi="Garamond"/>
          <w:sz w:val="24"/>
          <w:szCs w:val="24"/>
        </w:rPr>
        <w:t xml:space="preserve"> </w:t>
      </w:r>
      <w:r>
        <w:rPr>
          <w:rFonts w:ascii="Garamond" w:hAnsi="Garamond"/>
          <w:sz w:val="24"/>
          <w:szCs w:val="24"/>
        </w:rPr>
        <w:t>L</w:t>
      </w:r>
      <w:r w:rsidRPr="00EC34E0">
        <w:rPr>
          <w:rFonts w:ascii="Garamond" w:hAnsi="Garamond"/>
          <w:sz w:val="24"/>
          <w:szCs w:val="24"/>
        </w:rPr>
        <w:t>'obbligo di non applicare la legge anticomunitaria grav</w:t>
      </w:r>
      <w:r>
        <w:rPr>
          <w:rFonts w:ascii="Garamond" w:hAnsi="Garamond"/>
          <w:sz w:val="24"/>
          <w:szCs w:val="24"/>
        </w:rPr>
        <w:t>a</w:t>
      </w:r>
      <w:r w:rsidRPr="00EC34E0">
        <w:rPr>
          <w:rFonts w:ascii="Garamond" w:hAnsi="Garamond"/>
          <w:sz w:val="24"/>
          <w:szCs w:val="24"/>
        </w:rPr>
        <w:t xml:space="preserve"> in capo all'apparato amministrativo anche nei casi in cui il contrasto riguardi una direttiva </w:t>
      </w:r>
      <w:r>
        <w:rPr>
          <w:rFonts w:ascii="Garamond" w:hAnsi="Garamond"/>
          <w:i/>
          <w:iCs/>
          <w:sz w:val="24"/>
          <w:szCs w:val="24"/>
        </w:rPr>
        <w:t>self executing</w:t>
      </w:r>
      <w:r w:rsidRPr="00EC34E0">
        <w:rPr>
          <w:rFonts w:ascii="Garamond" w:hAnsi="Garamond"/>
          <w:sz w:val="24"/>
          <w:szCs w:val="24"/>
        </w:rPr>
        <w:t xml:space="preserve">, </w:t>
      </w:r>
      <w:r>
        <w:rPr>
          <w:rFonts w:ascii="Garamond" w:hAnsi="Garamond"/>
          <w:sz w:val="24"/>
          <w:szCs w:val="24"/>
        </w:rPr>
        <w:t xml:space="preserve">e </w:t>
      </w:r>
      <w:r w:rsidRPr="00EC34E0">
        <w:rPr>
          <w:rFonts w:ascii="Garamond" w:hAnsi="Garamond"/>
          <w:sz w:val="24"/>
          <w:szCs w:val="24"/>
        </w:rPr>
        <w:t>quindi non solo</w:t>
      </w:r>
      <w:r>
        <w:rPr>
          <w:rFonts w:ascii="Garamond" w:hAnsi="Garamond"/>
          <w:sz w:val="24"/>
          <w:szCs w:val="24"/>
        </w:rPr>
        <w:t xml:space="preserve"> in caso di </w:t>
      </w:r>
      <w:r w:rsidRPr="00EC34E0">
        <w:rPr>
          <w:rFonts w:ascii="Garamond" w:hAnsi="Garamond"/>
          <w:sz w:val="24"/>
          <w:szCs w:val="24"/>
        </w:rPr>
        <w:t xml:space="preserve"> </w:t>
      </w:r>
      <w:r w:rsidR="002D497D">
        <w:rPr>
          <w:rFonts w:ascii="Garamond" w:hAnsi="Garamond"/>
          <w:sz w:val="24"/>
          <w:szCs w:val="24"/>
        </w:rPr>
        <w:t xml:space="preserve">un </w:t>
      </w:r>
      <w:r w:rsidRPr="00EC34E0">
        <w:rPr>
          <w:rFonts w:ascii="Garamond" w:hAnsi="Garamond"/>
          <w:sz w:val="24"/>
          <w:szCs w:val="24"/>
        </w:rPr>
        <w:t>regolament</w:t>
      </w:r>
      <w:r w:rsidR="002D497D">
        <w:rPr>
          <w:rFonts w:ascii="Garamond" w:hAnsi="Garamond"/>
          <w:sz w:val="24"/>
          <w:szCs w:val="24"/>
        </w:rPr>
        <w:t xml:space="preserve">o </w:t>
      </w:r>
      <w:r>
        <w:rPr>
          <w:rFonts w:ascii="Garamond" w:hAnsi="Garamond"/>
          <w:sz w:val="24"/>
          <w:szCs w:val="24"/>
        </w:rPr>
        <w:t>(si richiama la sentenza CIF, v. nota 10).</w:t>
      </w:r>
    </w:p>
    <w:p w14:paraId="1943EDE1" w14:textId="436CE397" w:rsidR="00415258" w:rsidRDefault="00415258" w:rsidP="00415258">
      <w:pPr>
        <w:jc w:val="both"/>
        <w:rPr>
          <w:rFonts w:ascii="Garamond" w:hAnsi="Garamond"/>
          <w:sz w:val="24"/>
          <w:szCs w:val="24"/>
        </w:rPr>
      </w:pPr>
      <w:r>
        <w:rPr>
          <w:rFonts w:ascii="Garamond" w:hAnsi="Garamond"/>
          <w:sz w:val="24"/>
          <w:szCs w:val="24"/>
        </w:rPr>
        <w:t>Vi era poi un’ultima censura che riguardava un’asserita violazione dell’aspettativa maturata dai ricorrenti, a seguito della novella legislativa, sul fatto che per loro vi sarebbe stato un riconoscimento integrale dei costi di investimento e che quindi l’Autorità si sarebbe adeguata.</w:t>
      </w:r>
    </w:p>
    <w:p w14:paraId="5E098ACE" w14:textId="10B1C6EE" w:rsidR="00415258" w:rsidRDefault="00415258" w:rsidP="00415258">
      <w:pPr>
        <w:jc w:val="both"/>
        <w:rPr>
          <w:rFonts w:ascii="Garamond" w:hAnsi="Garamond"/>
          <w:sz w:val="24"/>
          <w:szCs w:val="24"/>
        </w:rPr>
      </w:pPr>
      <w:r>
        <w:rPr>
          <w:rFonts w:ascii="Garamond" w:hAnsi="Garamond"/>
          <w:sz w:val="24"/>
          <w:szCs w:val="24"/>
        </w:rPr>
        <w:t>Ma a</w:t>
      </w:r>
      <w:r w:rsidR="00FF03D9">
        <w:rPr>
          <w:rFonts w:ascii="Garamond" w:hAnsi="Garamond"/>
          <w:sz w:val="24"/>
          <w:szCs w:val="24"/>
        </w:rPr>
        <w:t>n</w:t>
      </w:r>
      <w:r>
        <w:rPr>
          <w:rFonts w:ascii="Garamond" w:hAnsi="Garamond"/>
          <w:sz w:val="24"/>
          <w:szCs w:val="24"/>
        </w:rPr>
        <w:t xml:space="preserve">che in questo caso il TAR ha reso atto all’Autorità di aver preso sin da subito le distanze dalla novella: “ </w:t>
      </w:r>
      <w:r w:rsidRPr="00124815">
        <w:rPr>
          <w:rFonts w:ascii="Garamond" w:hAnsi="Garamond"/>
          <w:i/>
          <w:iCs/>
          <w:sz w:val="24"/>
          <w:szCs w:val="24"/>
        </w:rPr>
        <w:t>A seguito dell’entrata in vigore dell’art. 114 ter che ha modificato il regim</w:t>
      </w:r>
      <w:r w:rsidR="002D497D">
        <w:rPr>
          <w:rFonts w:ascii="Garamond" w:hAnsi="Garamond"/>
          <w:i/>
          <w:iCs/>
          <w:sz w:val="24"/>
          <w:szCs w:val="24"/>
        </w:rPr>
        <w:t>e</w:t>
      </w:r>
      <w:r w:rsidRPr="00124815">
        <w:rPr>
          <w:rFonts w:ascii="Garamond" w:hAnsi="Garamond"/>
          <w:i/>
          <w:iCs/>
          <w:sz w:val="24"/>
          <w:szCs w:val="24"/>
        </w:rPr>
        <w:t xml:space="preserve"> previ</w:t>
      </w:r>
      <w:r w:rsidR="002D497D">
        <w:rPr>
          <w:rFonts w:ascii="Garamond" w:hAnsi="Garamond"/>
          <w:i/>
          <w:iCs/>
          <w:sz w:val="24"/>
          <w:szCs w:val="24"/>
        </w:rPr>
        <w:t>g</w:t>
      </w:r>
      <w:r w:rsidRPr="00124815">
        <w:rPr>
          <w:rFonts w:ascii="Garamond" w:hAnsi="Garamond"/>
          <w:i/>
          <w:iCs/>
          <w:sz w:val="24"/>
          <w:szCs w:val="24"/>
        </w:rPr>
        <w:t>ente, Arera si è prontamente attivata, chi</w:t>
      </w:r>
      <w:r w:rsidR="002D497D">
        <w:rPr>
          <w:rFonts w:ascii="Garamond" w:hAnsi="Garamond"/>
          <w:i/>
          <w:iCs/>
          <w:sz w:val="24"/>
          <w:szCs w:val="24"/>
        </w:rPr>
        <w:t>e</w:t>
      </w:r>
      <w:r w:rsidRPr="00124815">
        <w:rPr>
          <w:rFonts w:ascii="Garamond" w:hAnsi="Garamond"/>
          <w:i/>
          <w:iCs/>
          <w:sz w:val="24"/>
          <w:szCs w:val="24"/>
        </w:rPr>
        <w:t xml:space="preserve">dendone in sostanza l’abrogazione, rendendone edotti gli operatori, ed illustrando le proprie posizioni, non potendo conseguentemente </w:t>
      </w:r>
      <w:r w:rsidR="002D497D">
        <w:rPr>
          <w:rFonts w:ascii="Garamond" w:hAnsi="Garamond"/>
          <w:i/>
          <w:iCs/>
          <w:sz w:val="24"/>
          <w:szCs w:val="24"/>
        </w:rPr>
        <w:t xml:space="preserve">essere </w:t>
      </w:r>
      <w:r w:rsidRPr="00124815">
        <w:rPr>
          <w:rFonts w:ascii="Garamond" w:hAnsi="Garamond"/>
          <w:i/>
          <w:iCs/>
          <w:sz w:val="24"/>
          <w:szCs w:val="24"/>
        </w:rPr>
        <w:t xml:space="preserve">ritenuta responsabile di aver ingenerato alcun legittimo affidamento sul riconoscimento tariffario degli </w:t>
      </w:r>
      <w:r w:rsidR="002D497D">
        <w:rPr>
          <w:rFonts w:ascii="Garamond" w:hAnsi="Garamond"/>
          <w:i/>
          <w:iCs/>
          <w:sz w:val="24"/>
          <w:szCs w:val="24"/>
        </w:rPr>
        <w:t>i</w:t>
      </w:r>
      <w:r w:rsidRPr="00124815">
        <w:rPr>
          <w:rFonts w:ascii="Garamond" w:hAnsi="Garamond"/>
          <w:i/>
          <w:iCs/>
          <w:sz w:val="24"/>
          <w:szCs w:val="24"/>
        </w:rPr>
        <w:t>nvestimenti effettuati, come del resto statuito anche nella fattispecie decisa nella sentenza C.</w:t>
      </w:r>
      <w:r w:rsidR="002D497D">
        <w:rPr>
          <w:rFonts w:ascii="Garamond" w:hAnsi="Garamond"/>
          <w:i/>
          <w:iCs/>
          <w:sz w:val="24"/>
          <w:szCs w:val="24"/>
        </w:rPr>
        <w:t>S.</w:t>
      </w:r>
      <w:r w:rsidRPr="00124815">
        <w:rPr>
          <w:rFonts w:ascii="Garamond" w:hAnsi="Garamond"/>
          <w:i/>
          <w:iCs/>
          <w:sz w:val="24"/>
          <w:szCs w:val="24"/>
        </w:rPr>
        <w:t xml:space="preserve"> n. 779/20 cit….In conclusione, oltre a m</w:t>
      </w:r>
      <w:r w:rsidR="002D497D">
        <w:rPr>
          <w:rFonts w:ascii="Garamond" w:hAnsi="Garamond"/>
          <w:i/>
          <w:iCs/>
          <w:sz w:val="24"/>
          <w:szCs w:val="24"/>
        </w:rPr>
        <w:t>a</w:t>
      </w:r>
      <w:r w:rsidRPr="00124815">
        <w:rPr>
          <w:rFonts w:ascii="Garamond" w:hAnsi="Garamond"/>
          <w:i/>
          <w:iCs/>
          <w:sz w:val="24"/>
          <w:szCs w:val="24"/>
        </w:rPr>
        <w:t>nifestare la sua motivata contrarietà all’art. 114 ter cit. fin dalla sua entrata in v</w:t>
      </w:r>
      <w:r w:rsidR="00FF03D9">
        <w:rPr>
          <w:rFonts w:ascii="Garamond" w:hAnsi="Garamond"/>
          <w:i/>
          <w:iCs/>
          <w:sz w:val="24"/>
          <w:szCs w:val="24"/>
        </w:rPr>
        <w:t>i</w:t>
      </w:r>
      <w:r w:rsidRPr="00124815">
        <w:rPr>
          <w:rFonts w:ascii="Garamond" w:hAnsi="Garamond"/>
          <w:i/>
          <w:iCs/>
          <w:sz w:val="24"/>
          <w:szCs w:val="24"/>
        </w:rPr>
        <w:t>gore, Arera non vi ha dato applicazione, limitandosi, invece, con la deliberazione 435/20   cit., a prefigurare la possibilità di rivedere gli ambiti, al fine di mitigarne e bilanciarne gli effetti, come anche espressamente precisato nel Documento per la consultazione n. 337/22 ci</w:t>
      </w:r>
      <w:r>
        <w:rPr>
          <w:rFonts w:ascii="Garamond" w:hAnsi="Garamond"/>
          <w:i/>
          <w:iCs/>
          <w:sz w:val="24"/>
          <w:szCs w:val="24"/>
        </w:rPr>
        <w:t>t</w:t>
      </w:r>
      <w:r w:rsidRPr="00124815">
        <w:rPr>
          <w:rFonts w:ascii="Garamond" w:hAnsi="Garamond"/>
          <w:i/>
          <w:iCs/>
          <w:sz w:val="24"/>
          <w:szCs w:val="24"/>
        </w:rPr>
        <w:t>.</w:t>
      </w:r>
      <w:r>
        <w:rPr>
          <w:rFonts w:ascii="Garamond" w:hAnsi="Garamond"/>
          <w:sz w:val="24"/>
          <w:szCs w:val="24"/>
        </w:rPr>
        <w:t xml:space="preserve">” </w:t>
      </w:r>
    </w:p>
    <w:p w14:paraId="2A41D9F0" w14:textId="77777777" w:rsidR="00FF03D9" w:rsidRDefault="00FF03D9" w:rsidP="00415258">
      <w:pPr>
        <w:jc w:val="both"/>
        <w:rPr>
          <w:rFonts w:ascii="Garamond" w:hAnsi="Garamond"/>
          <w:sz w:val="24"/>
          <w:szCs w:val="24"/>
        </w:rPr>
      </w:pPr>
    </w:p>
    <w:p w14:paraId="4373CB68" w14:textId="19D7BD21" w:rsidR="00B7631A" w:rsidRPr="00FF03D9" w:rsidRDefault="00B7631A" w:rsidP="00FF03D9">
      <w:pPr>
        <w:pStyle w:val="Paragrafoelenco"/>
        <w:numPr>
          <w:ilvl w:val="0"/>
          <w:numId w:val="2"/>
        </w:numPr>
        <w:jc w:val="both"/>
        <w:rPr>
          <w:rFonts w:ascii="Garamond" w:hAnsi="Garamond"/>
          <w:b/>
          <w:bCs/>
          <w:sz w:val="24"/>
          <w:szCs w:val="24"/>
        </w:rPr>
      </w:pPr>
      <w:r w:rsidRPr="00FF03D9">
        <w:rPr>
          <w:rFonts w:ascii="Garamond" w:hAnsi="Garamond"/>
          <w:b/>
          <w:bCs/>
          <w:sz w:val="24"/>
          <w:szCs w:val="24"/>
        </w:rPr>
        <w:t>Conclusioni</w:t>
      </w:r>
    </w:p>
    <w:p w14:paraId="00CAFC52" w14:textId="5EA2B489" w:rsidR="005232BA" w:rsidRDefault="00124815" w:rsidP="00430C6D">
      <w:pPr>
        <w:jc w:val="both"/>
        <w:rPr>
          <w:rFonts w:ascii="Garamond" w:hAnsi="Garamond"/>
          <w:sz w:val="24"/>
          <w:szCs w:val="24"/>
        </w:rPr>
      </w:pPr>
      <w:r>
        <w:rPr>
          <w:rFonts w:ascii="Garamond" w:hAnsi="Garamond"/>
          <w:sz w:val="24"/>
          <w:szCs w:val="24"/>
        </w:rPr>
        <w:t>Le sentenze del Giudice amministrativo</w:t>
      </w:r>
      <w:r w:rsidR="00E0361F">
        <w:rPr>
          <w:rFonts w:ascii="Garamond" w:hAnsi="Garamond"/>
          <w:sz w:val="24"/>
          <w:szCs w:val="24"/>
        </w:rPr>
        <w:t xml:space="preserve"> in esame</w:t>
      </w:r>
      <w:r>
        <w:rPr>
          <w:rFonts w:ascii="Garamond" w:hAnsi="Garamond"/>
          <w:sz w:val="24"/>
          <w:szCs w:val="24"/>
        </w:rPr>
        <w:t xml:space="preserve"> segnano un momento molt</w:t>
      </w:r>
      <w:r w:rsidR="00FB6D61">
        <w:rPr>
          <w:rFonts w:ascii="Garamond" w:hAnsi="Garamond"/>
          <w:sz w:val="24"/>
          <w:szCs w:val="24"/>
        </w:rPr>
        <w:t>o</w:t>
      </w:r>
      <w:r>
        <w:rPr>
          <w:rFonts w:ascii="Garamond" w:hAnsi="Garamond"/>
          <w:sz w:val="24"/>
          <w:szCs w:val="24"/>
        </w:rPr>
        <w:t xml:space="preserve"> importante nella </w:t>
      </w:r>
      <w:r w:rsidR="00FB6D61">
        <w:rPr>
          <w:rFonts w:ascii="Garamond" w:hAnsi="Garamond"/>
          <w:sz w:val="24"/>
          <w:szCs w:val="24"/>
        </w:rPr>
        <w:t xml:space="preserve">affermazione della natura e dei poteri delle </w:t>
      </w:r>
      <w:r>
        <w:rPr>
          <w:rFonts w:ascii="Garamond" w:hAnsi="Garamond"/>
          <w:sz w:val="24"/>
          <w:szCs w:val="24"/>
        </w:rPr>
        <w:t>Autorità indipendenti, in quanto</w:t>
      </w:r>
      <w:r w:rsidR="00FB6D61">
        <w:rPr>
          <w:rFonts w:ascii="Garamond" w:hAnsi="Garamond"/>
          <w:sz w:val="24"/>
          <w:szCs w:val="24"/>
        </w:rPr>
        <w:t xml:space="preserve">, partendo </w:t>
      </w:r>
      <w:r w:rsidR="00E0361F">
        <w:rPr>
          <w:rFonts w:ascii="Garamond" w:hAnsi="Garamond"/>
          <w:sz w:val="24"/>
          <w:szCs w:val="24"/>
        </w:rPr>
        <w:t>dall’</w:t>
      </w:r>
      <w:r w:rsidR="00FB6D61">
        <w:rPr>
          <w:rFonts w:ascii="Garamond" w:hAnsi="Garamond"/>
          <w:sz w:val="24"/>
          <w:szCs w:val="24"/>
        </w:rPr>
        <w:t>intervento legi</w:t>
      </w:r>
      <w:r w:rsidR="00E0361F">
        <w:rPr>
          <w:rFonts w:ascii="Garamond" w:hAnsi="Garamond"/>
          <w:sz w:val="24"/>
          <w:szCs w:val="24"/>
        </w:rPr>
        <w:t>s</w:t>
      </w:r>
      <w:r w:rsidR="00FB6D61">
        <w:rPr>
          <w:rFonts w:ascii="Garamond" w:hAnsi="Garamond"/>
          <w:sz w:val="24"/>
          <w:szCs w:val="24"/>
        </w:rPr>
        <w:t>lativo</w:t>
      </w:r>
      <w:r w:rsidR="00E0361F">
        <w:rPr>
          <w:rFonts w:ascii="Garamond" w:hAnsi="Garamond"/>
          <w:sz w:val="24"/>
          <w:szCs w:val="24"/>
        </w:rPr>
        <w:t xml:space="preserve"> sopravvenuto</w:t>
      </w:r>
      <w:r w:rsidR="00FB6D61">
        <w:rPr>
          <w:rFonts w:ascii="Garamond" w:hAnsi="Garamond"/>
          <w:sz w:val="24"/>
          <w:szCs w:val="24"/>
        </w:rPr>
        <w:t>, il Giudice amministrativ</w:t>
      </w:r>
      <w:r w:rsidR="002D497D">
        <w:rPr>
          <w:rFonts w:ascii="Garamond" w:hAnsi="Garamond"/>
          <w:sz w:val="24"/>
          <w:szCs w:val="24"/>
        </w:rPr>
        <w:t>o</w:t>
      </w:r>
      <w:r w:rsidR="00FB6D61">
        <w:rPr>
          <w:rFonts w:ascii="Garamond" w:hAnsi="Garamond"/>
          <w:sz w:val="24"/>
          <w:szCs w:val="24"/>
        </w:rPr>
        <w:t xml:space="preserve"> </w:t>
      </w:r>
      <w:r w:rsidR="00E0361F">
        <w:rPr>
          <w:rFonts w:ascii="Garamond" w:hAnsi="Garamond"/>
          <w:sz w:val="24"/>
          <w:szCs w:val="24"/>
        </w:rPr>
        <w:t xml:space="preserve">va oltre e riafferma con forza e senza nemmeno il ricorso </w:t>
      </w:r>
      <w:r w:rsidR="00FB6D61">
        <w:rPr>
          <w:rFonts w:ascii="Garamond" w:hAnsi="Garamond"/>
          <w:sz w:val="24"/>
          <w:szCs w:val="24"/>
        </w:rPr>
        <w:t>al rinvio pregi</w:t>
      </w:r>
      <w:r w:rsidR="00E0361F">
        <w:rPr>
          <w:rFonts w:ascii="Garamond" w:hAnsi="Garamond"/>
          <w:sz w:val="24"/>
          <w:szCs w:val="24"/>
        </w:rPr>
        <w:t>u</w:t>
      </w:r>
      <w:r w:rsidR="00FB6D61">
        <w:rPr>
          <w:rFonts w:ascii="Garamond" w:hAnsi="Garamond"/>
          <w:sz w:val="24"/>
          <w:szCs w:val="24"/>
        </w:rPr>
        <w:t xml:space="preserve">diziale ex art. 267 TUE, </w:t>
      </w:r>
      <w:r w:rsidR="006B484E">
        <w:rPr>
          <w:rFonts w:ascii="Garamond" w:hAnsi="Garamond"/>
          <w:sz w:val="24"/>
          <w:szCs w:val="24"/>
        </w:rPr>
        <w:t xml:space="preserve">innanzitutto l’indipendenza delle Autorità nazionali di regolamentazione, un’indipendenza che forse viene affermata a livello europeo in modo più forte e più pieno di quanto facciano la nostra Costituzione e le nostre leggi nazionali. E nella lente dell’indipendenza si ingrandiscono e si riaffermano </w:t>
      </w:r>
      <w:r w:rsidR="00FB6D61">
        <w:rPr>
          <w:rFonts w:ascii="Garamond" w:hAnsi="Garamond"/>
          <w:sz w:val="24"/>
          <w:szCs w:val="24"/>
        </w:rPr>
        <w:t>le prerogative dell’</w:t>
      </w:r>
      <w:r w:rsidR="006B484E">
        <w:rPr>
          <w:rFonts w:ascii="Garamond" w:hAnsi="Garamond"/>
          <w:sz w:val="24"/>
          <w:szCs w:val="24"/>
        </w:rPr>
        <w:t>A</w:t>
      </w:r>
      <w:r w:rsidR="00FB6D61">
        <w:rPr>
          <w:rFonts w:ascii="Garamond" w:hAnsi="Garamond"/>
          <w:sz w:val="24"/>
          <w:szCs w:val="24"/>
        </w:rPr>
        <w:t>utorità nazionale di regolamentazion</w:t>
      </w:r>
      <w:r w:rsidR="005232BA">
        <w:rPr>
          <w:rFonts w:ascii="Garamond" w:hAnsi="Garamond"/>
          <w:sz w:val="24"/>
          <w:szCs w:val="24"/>
        </w:rPr>
        <w:t>e</w:t>
      </w:r>
      <w:r w:rsidR="006B484E">
        <w:rPr>
          <w:rFonts w:ascii="Garamond" w:hAnsi="Garamond"/>
          <w:sz w:val="24"/>
          <w:szCs w:val="24"/>
        </w:rPr>
        <w:t>,</w:t>
      </w:r>
      <w:r w:rsidR="005232BA">
        <w:rPr>
          <w:rFonts w:ascii="Garamond" w:hAnsi="Garamond"/>
          <w:sz w:val="24"/>
          <w:szCs w:val="24"/>
        </w:rPr>
        <w:t xml:space="preserve"> chiaramente espress</w:t>
      </w:r>
      <w:r w:rsidR="006B484E">
        <w:rPr>
          <w:rFonts w:ascii="Garamond" w:hAnsi="Garamond"/>
          <w:sz w:val="24"/>
          <w:szCs w:val="24"/>
        </w:rPr>
        <w:t>e</w:t>
      </w:r>
      <w:r w:rsidR="005232BA">
        <w:rPr>
          <w:rFonts w:ascii="Garamond" w:hAnsi="Garamond"/>
          <w:sz w:val="24"/>
          <w:szCs w:val="24"/>
        </w:rPr>
        <w:t xml:space="preserve"> delle direttive 2009/72/CE e </w:t>
      </w:r>
      <w:r w:rsidR="005232BA">
        <w:rPr>
          <w:rFonts w:ascii="Garamond" w:hAnsi="Garamond"/>
          <w:sz w:val="24"/>
          <w:szCs w:val="24"/>
        </w:rPr>
        <w:lastRenderedPageBreak/>
        <w:t>2009/73/C</w:t>
      </w:r>
      <w:r w:rsidR="00E0361F">
        <w:rPr>
          <w:rFonts w:ascii="Garamond" w:hAnsi="Garamond"/>
          <w:sz w:val="24"/>
          <w:szCs w:val="24"/>
        </w:rPr>
        <w:t>E</w:t>
      </w:r>
      <w:r w:rsidR="005232BA">
        <w:rPr>
          <w:rFonts w:ascii="Garamond" w:hAnsi="Garamond"/>
          <w:sz w:val="24"/>
          <w:szCs w:val="24"/>
        </w:rPr>
        <w:t xml:space="preserve">, </w:t>
      </w:r>
      <w:r w:rsidR="006B484E">
        <w:rPr>
          <w:rFonts w:ascii="Garamond" w:hAnsi="Garamond"/>
          <w:sz w:val="24"/>
          <w:szCs w:val="24"/>
        </w:rPr>
        <w:t xml:space="preserve">che </w:t>
      </w:r>
      <w:r w:rsidR="00E0361F">
        <w:rPr>
          <w:rFonts w:ascii="Garamond" w:hAnsi="Garamond"/>
          <w:sz w:val="24"/>
          <w:szCs w:val="24"/>
        </w:rPr>
        <w:t xml:space="preserve">sottolineano </w:t>
      </w:r>
      <w:r w:rsidR="005232BA">
        <w:rPr>
          <w:rFonts w:ascii="Garamond" w:hAnsi="Garamond"/>
          <w:sz w:val="24"/>
          <w:szCs w:val="24"/>
        </w:rPr>
        <w:t xml:space="preserve">il valore della cooperazione tra Organi dello Stato, tutti protesi verso quello che è </w:t>
      </w:r>
      <w:r w:rsidR="00E0361F">
        <w:rPr>
          <w:rFonts w:ascii="Garamond" w:hAnsi="Garamond"/>
          <w:sz w:val="24"/>
          <w:szCs w:val="24"/>
        </w:rPr>
        <w:t xml:space="preserve">il </w:t>
      </w:r>
      <w:r w:rsidR="005232BA">
        <w:rPr>
          <w:rFonts w:ascii="Garamond" w:hAnsi="Garamond"/>
          <w:sz w:val="24"/>
          <w:szCs w:val="24"/>
        </w:rPr>
        <w:t>c</w:t>
      </w:r>
      <w:r w:rsidR="00E0361F">
        <w:rPr>
          <w:rFonts w:ascii="Garamond" w:hAnsi="Garamond"/>
          <w:sz w:val="24"/>
          <w:szCs w:val="24"/>
        </w:rPr>
        <w:t>d</w:t>
      </w:r>
      <w:r w:rsidR="005232BA">
        <w:rPr>
          <w:rFonts w:ascii="Garamond" w:hAnsi="Garamond"/>
          <w:sz w:val="24"/>
          <w:szCs w:val="24"/>
        </w:rPr>
        <w:t>. “effetto utile” dell’azione amministrativa, come bene supremo da tutel</w:t>
      </w:r>
      <w:r w:rsidR="002D497D">
        <w:rPr>
          <w:rFonts w:ascii="Garamond" w:hAnsi="Garamond"/>
          <w:sz w:val="24"/>
          <w:szCs w:val="24"/>
        </w:rPr>
        <w:t>a</w:t>
      </w:r>
      <w:r w:rsidR="005232BA">
        <w:rPr>
          <w:rFonts w:ascii="Garamond" w:hAnsi="Garamond"/>
          <w:sz w:val="24"/>
          <w:szCs w:val="24"/>
        </w:rPr>
        <w:t>re, al di là d</w:t>
      </w:r>
      <w:r w:rsidR="00E0361F">
        <w:rPr>
          <w:rFonts w:ascii="Garamond" w:hAnsi="Garamond"/>
          <w:sz w:val="24"/>
          <w:szCs w:val="24"/>
        </w:rPr>
        <w:t>i</w:t>
      </w:r>
      <w:r w:rsidR="005232BA">
        <w:rPr>
          <w:rFonts w:ascii="Garamond" w:hAnsi="Garamond"/>
          <w:sz w:val="24"/>
          <w:szCs w:val="24"/>
        </w:rPr>
        <w:t xml:space="preserve"> ogni steccato.</w:t>
      </w:r>
    </w:p>
    <w:p w14:paraId="3E6E0593" w14:textId="3D2D7291" w:rsidR="00E0361F" w:rsidRDefault="005232BA" w:rsidP="00430C6D">
      <w:pPr>
        <w:jc w:val="both"/>
        <w:rPr>
          <w:rFonts w:ascii="Garamond" w:hAnsi="Garamond"/>
          <w:sz w:val="24"/>
          <w:szCs w:val="24"/>
        </w:rPr>
      </w:pPr>
      <w:r>
        <w:rPr>
          <w:rFonts w:ascii="Garamond" w:hAnsi="Garamond"/>
          <w:sz w:val="24"/>
          <w:szCs w:val="24"/>
        </w:rPr>
        <w:t>Tali pronunce hanno, peraltro, avuto success</w:t>
      </w:r>
      <w:r w:rsidR="00E0361F">
        <w:rPr>
          <w:rFonts w:ascii="Garamond" w:hAnsi="Garamond"/>
          <w:sz w:val="24"/>
          <w:szCs w:val="24"/>
        </w:rPr>
        <w:t>iv</w:t>
      </w:r>
      <w:r>
        <w:rPr>
          <w:rFonts w:ascii="Garamond" w:hAnsi="Garamond"/>
          <w:sz w:val="24"/>
          <w:szCs w:val="24"/>
        </w:rPr>
        <w:t xml:space="preserve">amente anche una conferma da parte dello stesso legislatore, cosa che conferma ulteriormente </w:t>
      </w:r>
      <w:r w:rsidR="00E0361F">
        <w:rPr>
          <w:rFonts w:ascii="Garamond" w:hAnsi="Garamond"/>
          <w:sz w:val="24"/>
          <w:szCs w:val="24"/>
        </w:rPr>
        <w:t xml:space="preserve">la bontà dell’azione dell’ANR e </w:t>
      </w:r>
      <w:r>
        <w:rPr>
          <w:rFonts w:ascii="Garamond" w:hAnsi="Garamond"/>
          <w:sz w:val="24"/>
          <w:szCs w:val="24"/>
        </w:rPr>
        <w:t>quell’anelito verso l’effett</w:t>
      </w:r>
      <w:r w:rsidR="00E0361F">
        <w:rPr>
          <w:rFonts w:ascii="Garamond" w:hAnsi="Garamond"/>
          <w:sz w:val="24"/>
          <w:szCs w:val="24"/>
        </w:rPr>
        <w:t>o</w:t>
      </w:r>
      <w:r>
        <w:rPr>
          <w:rFonts w:ascii="Garamond" w:hAnsi="Garamond"/>
          <w:sz w:val="24"/>
          <w:szCs w:val="24"/>
        </w:rPr>
        <w:t xml:space="preserve"> utile, in quanto </w:t>
      </w:r>
      <w:r w:rsidR="009D69D3">
        <w:rPr>
          <w:rFonts w:ascii="Garamond" w:hAnsi="Garamond"/>
          <w:sz w:val="24"/>
          <w:szCs w:val="24"/>
        </w:rPr>
        <w:t xml:space="preserve">con decreto legge </w:t>
      </w:r>
      <w:r w:rsidR="00E0361F">
        <w:rPr>
          <w:rFonts w:ascii="Garamond" w:hAnsi="Garamond"/>
          <w:sz w:val="24"/>
          <w:szCs w:val="24"/>
        </w:rPr>
        <w:t xml:space="preserve">n. </w:t>
      </w:r>
      <w:r w:rsidR="009D69D3">
        <w:rPr>
          <w:rFonts w:ascii="Garamond" w:hAnsi="Garamond"/>
          <w:sz w:val="24"/>
          <w:szCs w:val="24"/>
        </w:rPr>
        <w:t>69 del 13 giu</w:t>
      </w:r>
      <w:r w:rsidR="00E0361F">
        <w:rPr>
          <w:rFonts w:ascii="Garamond" w:hAnsi="Garamond"/>
          <w:sz w:val="24"/>
          <w:szCs w:val="24"/>
        </w:rPr>
        <w:t>g</w:t>
      </w:r>
      <w:r w:rsidR="009D69D3">
        <w:rPr>
          <w:rFonts w:ascii="Garamond" w:hAnsi="Garamond"/>
          <w:sz w:val="24"/>
          <w:szCs w:val="24"/>
        </w:rPr>
        <w:t>no 2023, all’art. 22 comma 1, era stato proposta l’abrogazione del comma 4 bis</w:t>
      </w:r>
      <w:r w:rsidR="007C18A2">
        <w:rPr>
          <w:rStyle w:val="Rimandonotaapidipagina"/>
          <w:rFonts w:ascii="Garamond" w:hAnsi="Garamond"/>
          <w:sz w:val="24"/>
          <w:szCs w:val="24"/>
        </w:rPr>
        <w:footnoteReference w:id="13"/>
      </w:r>
      <w:r w:rsidR="00E0361F">
        <w:rPr>
          <w:rFonts w:ascii="Garamond" w:hAnsi="Garamond"/>
          <w:sz w:val="24"/>
          <w:szCs w:val="24"/>
        </w:rPr>
        <w:t>(</w:t>
      </w:r>
      <w:r w:rsidR="009D69D3">
        <w:rPr>
          <w:rFonts w:ascii="Garamond" w:hAnsi="Garamond"/>
          <w:sz w:val="24"/>
          <w:szCs w:val="24"/>
        </w:rPr>
        <w:t>ovvero quello introdotto proprio dall’art. 114 ter del D.L. 34 del</w:t>
      </w:r>
      <w:r w:rsidR="002D497D">
        <w:rPr>
          <w:rFonts w:ascii="Garamond" w:hAnsi="Garamond"/>
          <w:sz w:val="24"/>
          <w:szCs w:val="24"/>
        </w:rPr>
        <w:t xml:space="preserve"> </w:t>
      </w:r>
      <w:r w:rsidR="009D69D3">
        <w:rPr>
          <w:rFonts w:ascii="Garamond" w:hAnsi="Garamond"/>
          <w:sz w:val="24"/>
          <w:szCs w:val="24"/>
        </w:rPr>
        <w:t>19 maggio 2020</w:t>
      </w:r>
      <w:r w:rsidR="00E0361F">
        <w:rPr>
          <w:rFonts w:ascii="Garamond" w:hAnsi="Garamond"/>
          <w:sz w:val="24"/>
          <w:szCs w:val="24"/>
        </w:rPr>
        <w:t>)</w:t>
      </w:r>
      <w:r w:rsidR="009D69D3">
        <w:rPr>
          <w:rFonts w:ascii="Garamond" w:hAnsi="Garamond"/>
          <w:sz w:val="24"/>
          <w:szCs w:val="24"/>
        </w:rPr>
        <w:t>.</w:t>
      </w:r>
    </w:p>
    <w:p w14:paraId="25E2F70E" w14:textId="70E57A5C" w:rsidR="00B55EE8" w:rsidRDefault="009D69D3" w:rsidP="00430C6D">
      <w:pPr>
        <w:jc w:val="both"/>
        <w:rPr>
          <w:rFonts w:ascii="Garamond" w:hAnsi="Garamond"/>
          <w:sz w:val="24"/>
          <w:szCs w:val="24"/>
        </w:rPr>
      </w:pPr>
      <w:r>
        <w:rPr>
          <w:rFonts w:ascii="Garamond" w:hAnsi="Garamond"/>
          <w:sz w:val="24"/>
          <w:szCs w:val="24"/>
        </w:rPr>
        <w:t>Successi</w:t>
      </w:r>
      <w:r w:rsidR="00E0361F">
        <w:rPr>
          <w:rFonts w:ascii="Garamond" w:hAnsi="Garamond"/>
          <w:sz w:val="24"/>
          <w:szCs w:val="24"/>
        </w:rPr>
        <w:t>va</w:t>
      </w:r>
      <w:r>
        <w:rPr>
          <w:rFonts w:ascii="Garamond" w:hAnsi="Garamond"/>
          <w:sz w:val="24"/>
          <w:szCs w:val="24"/>
        </w:rPr>
        <w:t xml:space="preserve">mente, in sede di conversione, </w:t>
      </w:r>
      <w:r w:rsidR="00E0361F">
        <w:rPr>
          <w:rFonts w:ascii="Garamond" w:hAnsi="Garamond"/>
          <w:sz w:val="24"/>
          <w:szCs w:val="24"/>
        </w:rPr>
        <w:t xml:space="preserve">con </w:t>
      </w:r>
      <w:r>
        <w:rPr>
          <w:rFonts w:ascii="Garamond" w:hAnsi="Garamond"/>
          <w:sz w:val="24"/>
          <w:szCs w:val="24"/>
        </w:rPr>
        <w:t>la L. 10 agosto 2023 n. 103 è stato reintrodotto</w:t>
      </w:r>
      <w:r w:rsidR="00E0361F">
        <w:rPr>
          <w:rFonts w:ascii="Garamond" w:hAnsi="Garamond"/>
          <w:sz w:val="24"/>
          <w:szCs w:val="24"/>
        </w:rPr>
        <w:t xml:space="preserve"> </w:t>
      </w:r>
      <w:r w:rsidR="002D497D">
        <w:rPr>
          <w:rFonts w:ascii="Garamond" w:hAnsi="Garamond"/>
          <w:sz w:val="24"/>
          <w:szCs w:val="24"/>
        </w:rPr>
        <w:t>un</w:t>
      </w:r>
      <w:r w:rsidR="00E0361F">
        <w:rPr>
          <w:rFonts w:ascii="Garamond" w:hAnsi="Garamond"/>
          <w:sz w:val="24"/>
          <w:szCs w:val="24"/>
        </w:rPr>
        <w:t xml:space="preserve"> comma 4 bis</w:t>
      </w:r>
      <w:r>
        <w:rPr>
          <w:rFonts w:ascii="Garamond" w:hAnsi="Garamond"/>
          <w:sz w:val="24"/>
          <w:szCs w:val="24"/>
        </w:rPr>
        <w:t xml:space="preserve">, ma </w:t>
      </w:r>
      <w:r w:rsidR="002D497D">
        <w:rPr>
          <w:rFonts w:ascii="Garamond" w:hAnsi="Garamond"/>
          <w:sz w:val="24"/>
          <w:szCs w:val="24"/>
        </w:rPr>
        <w:t>con una formulazione completamente diversa</w:t>
      </w:r>
      <w:r>
        <w:rPr>
          <w:rFonts w:ascii="Garamond" w:hAnsi="Garamond"/>
          <w:sz w:val="24"/>
          <w:szCs w:val="24"/>
        </w:rPr>
        <w:t>. Le modificazioni sono</w:t>
      </w:r>
      <w:r w:rsidR="002D497D">
        <w:rPr>
          <w:rFonts w:ascii="Garamond" w:hAnsi="Garamond"/>
          <w:sz w:val="24"/>
          <w:szCs w:val="24"/>
        </w:rPr>
        <w:t xml:space="preserve"> state, infatti, sostanziali, </w:t>
      </w:r>
      <w:r>
        <w:rPr>
          <w:rFonts w:ascii="Garamond" w:hAnsi="Garamond"/>
          <w:sz w:val="24"/>
          <w:szCs w:val="24"/>
        </w:rPr>
        <w:t xml:space="preserve">in quanto </w:t>
      </w:r>
      <w:r w:rsidR="00B55EE8">
        <w:rPr>
          <w:rFonts w:ascii="Garamond" w:hAnsi="Garamond"/>
          <w:sz w:val="24"/>
          <w:szCs w:val="24"/>
        </w:rPr>
        <w:t xml:space="preserve">non </w:t>
      </w:r>
      <w:r w:rsidR="002D497D">
        <w:rPr>
          <w:rFonts w:ascii="Garamond" w:hAnsi="Garamond"/>
          <w:sz w:val="24"/>
          <w:szCs w:val="24"/>
        </w:rPr>
        <w:t xml:space="preserve">si </w:t>
      </w:r>
      <w:r w:rsidR="00B55EE8">
        <w:rPr>
          <w:rFonts w:ascii="Garamond" w:hAnsi="Garamond"/>
          <w:sz w:val="24"/>
          <w:szCs w:val="24"/>
        </w:rPr>
        <w:t>parla più di r</w:t>
      </w:r>
      <w:r w:rsidR="002D497D">
        <w:rPr>
          <w:rFonts w:ascii="Garamond" w:hAnsi="Garamond"/>
          <w:sz w:val="24"/>
          <w:szCs w:val="24"/>
        </w:rPr>
        <w:t>i</w:t>
      </w:r>
      <w:r w:rsidR="00B55EE8">
        <w:rPr>
          <w:rFonts w:ascii="Garamond" w:hAnsi="Garamond"/>
          <w:sz w:val="24"/>
          <w:szCs w:val="24"/>
        </w:rPr>
        <w:t>conoscimento integrale e di considerare gli impianti “</w:t>
      </w:r>
      <w:r w:rsidR="00B55EE8" w:rsidRPr="00B55EE8">
        <w:rPr>
          <w:rFonts w:ascii="Garamond" w:hAnsi="Garamond"/>
          <w:i/>
          <w:iCs/>
          <w:sz w:val="24"/>
          <w:szCs w:val="24"/>
        </w:rPr>
        <w:t>efficienti e già valutati positivamente ai fini dell’analis</w:t>
      </w:r>
      <w:r w:rsidR="002D497D">
        <w:rPr>
          <w:rFonts w:ascii="Garamond" w:hAnsi="Garamond"/>
          <w:i/>
          <w:iCs/>
          <w:sz w:val="24"/>
          <w:szCs w:val="24"/>
        </w:rPr>
        <w:t>i</w:t>
      </w:r>
      <w:r w:rsidR="00B55EE8" w:rsidRPr="00B55EE8">
        <w:rPr>
          <w:rFonts w:ascii="Garamond" w:hAnsi="Garamond"/>
          <w:i/>
          <w:iCs/>
          <w:sz w:val="24"/>
          <w:szCs w:val="24"/>
        </w:rPr>
        <w:t xml:space="preserve"> costi – benefici per i consumatori</w:t>
      </w:r>
      <w:r w:rsidR="00B55EE8">
        <w:rPr>
          <w:rFonts w:ascii="Garamond" w:hAnsi="Garamond"/>
          <w:sz w:val="24"/>
          <w:szCs w:val="24"/>
        </w:rPr>
        <w:t>”, ma si dice che “</w:t>
      </w:r>
      <w:r w:rsidR="00B55EE8" w:rsidRPr="00B55EE8">
        <w:rPr>
          <w:rFonts w:ascii="Garamond" w:hAnsi="Garamond"/>
          <w:i/>
          <w:iCs/>
          <w:sz w:val="24"/>
          <w:szCs w:val="24"/>
        </w:rPr>
        <w:t>sono valutati, ai fini dell’analisi costi benefici, tenendo conto delle es</w:t>
      </w:r>
      <w:r w:rsidR="002D497D">
        <w:rPr>
          <w:rFonts w:ascii="Garamond" w:hAnsi="Garamond"/>
          <w:i/>
          <w:iCs/>
          <w:sz w:val="24"/>
          <w:szCs w:val="24"/>
        </w:rPr>
        <w:t>t</w:t>
      </w:r>
      <w:r w:rsidR="00B55EE8" w:rsidRPr="00B55EE8">
        <w:rPr>
          <w:rFonts w:ascii="Garamond" w:hAnsi="Garamond"/>
          <w:i/>
          <w:iCs/>
          <w:sz w:val="24"/>
          <w:szCs w:val="24"/>
        </w:rPr>
        <w:t>ernalità positive in relazione al contributo degli interventi medesimi al processo di decarbonizzazione nonché all’incre</w:t>
      </w:r>
      <w:r w:rsidR="002D497D">
        <w:rPr>
          <w:rFonts w:ascii="Garamond" w:hAnsi="Garamond"/>
          <w:i/>
          <w:iCs/>
          <w:sz w:val="24"/>
          <w:szCs w:val="24"/>
        </w:rPr>
        <w:t>me</w:t>
      </w:r>
      <w:r w:rsidR="00B55EE8" w:rsidRPr="00B55EE8">
        <w:rPr>
          <w:rFonts w:ascii="Garamond" w:hAnsi="Garamond"/>
          <w:i/>
          <w:iCs/>
          <w:sz w:val="24"/>
          <w:szCs w:val="24"/>
        </w:rPr>
        <w:t>nto del grado di efficienza e flessibilità delle rei e degli impianto stessi….a tal fine AR</w:t>
      </w:r>
      <w:r w:rsidR="002D497D">
        <w:rPr>
          <w:rFonts w:ascii="Garamond" w:hAnsi="Garamond"/>
          <w:i/>
          <w:iCs/>
          <w:sz w:val="24"/>
          <w:szCs w:val="24"/>
        </w:rPr>
        <w:t>ERA,</w:t>
      </w:r>
      <w:r w:rsidR="00B55EE8" w:rsidRPr="00B55EE8">
        <w:rPr>
          <w:rFonts w:ascii="Garamond" w:hAnsi="Garamond"/>
          <w:i/>
          <w:iCs/>
          <w:sz w:val="24"/>
          <w:szCs w:val="24"/>
        </w:rPr>
        <w:t xml:space="preserve"> nel determinare le tariffe di cui al presente articolo, tiene conto dei maggiori costi di investimento nei comuni di cui al primo perio</w:t>
      </w:r>
      <w:r w:rsidR="002D497D">
        <w:rPr>
          <w:rFonts w:ascii="Garamond" w:hAnsi="Garamond"/>
          <w:i/>
          <w:iCs/>
          <w:sz w:val="24"/>
          <w:szCs w:val="24"/>
        </w:rPr>
        <w:t>d</w:t>
      </w:r>
      <w:r w:rsidR="00B55EE8" w:rsidRPr="00B55EE8">
        <w:rPr>
          <w:rFonts w:ascii="Garamond" w:hAnsi="Garamond"/>
          <w:i/>
          <w:iCs/>
          <w:sz w:val="24"/>
          <w:szCs w:val="24"/>
        </w:rPr>
        <w:t>o nonché della necessità di remunerare nei comuni medesimi interventi funzionali a garantire l’immissione in rete di gas da fonte rinnovabile</w:t>
      </w:r>
      <w:r w:rsidR="00B55EE8">
        <w:rPr>
          <w:rFonts w:ascii="Garamond" w:hAnsi="Garamond"/>
          <w:sz w:val="24"/>
          <w:szCs w:val="24"/>
        </w:rPr>
        <w:t>”.</w:t>
      </w:r>
    </w:p>
    <w:p w14:paraId="5B020A3B" w14:textId="17633B96" w:rsidR="76AF107F" w:rsidRPr="00EC34E0" w:rsidRDefault="76AF107F" w:rsidP="00EC34E0">
      <w:pPr>
        <w:ind w:firstLine="284"/>
        <w:jc w:val="both"/>
        <w:rPr>
          <w:rFonts w:ascii="Garamond" w:hAnsi="Garamond"/>
          <w:sz w:val="24"/>
          <w:szCs w:val="24"/>
        </w:rPr>
      </w:pPr>
    </w:p>
    <w:sectPr w:rsidR="76AF107F" w:rsidRPr="00EC34E0">
      <w:footerReference w:type="even"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8A3B4" w14:textId="77777777" w:rsidR="006609E1" w:rsidRDefault="006609E1" w:rsidP="00F15E80">
      <w:pPr>
        <w:spacing w:after="0" w:line="240" w:lineRule="auto"/>
      </w:pPr>
      <w:r>
        <w:separator/>
      </w:r>
    </w:p>
  </w:endnote>
  <w:endnote w:type="continuationSeparator" w:id="0">
    <w:p w14:paraId="3D474624" w14:textId="77777777" w:rsidR="006609E1" w:rsidRDefault="006609E1" w:rsidP="00F15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699002378"/>
      <w:docPartObj>
        <w:docPartGallery w:val="Page Numbers (Bottom of Page)"/>
        <w:docPartUnique/>
      </w:docPartObj>
    </w:sdtPr>
    <w:sdtEndPr>
      <w:rPr>
        <w:rStyle w:val="Numeropagina"/>
      </w:rPr>
    </w:sdtEndPr>
    <w:sdtContent>
      <w:p w14:paraId="4FA1AE1F" w14:textId="3DC78277" w:rsidR="00F15E80" w:rsidRDefault="00F15E80" w:rsidP="003548B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4B99BFB" w14:textId="77777777" w:rsidR="00F15E80" w:rsidRDefault="00F15E80" w:rsidP="00F15E8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211732568"/>
      <w:docPartObj>
        <w:docPartGallery w:val="Page Numbers (Bottom of Page)"/>
        <w:docPartUnique/>
      </w:docPartObj>
    </w:sdtPr>
    <w:sdtEndPr>
      <w:rPr>
        <w:rStyle w:val="Numeropagina"/>
      </w:rPr>
    </w:sdtEndPr>
    <w:sdtContent>
      <w:p w14:paraId="388520B2" w14:textId="722A9039" w:rsidR="00F15E80" w:rsidRDefault="00F15E80" w:rsidP="003548B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1C81BEE5" w14:textId="77777777" w:rsidR="00F15E80" w:rsidRDefault="00F15E80" w:rsidP="00F15E8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BA50A" w14:textId="77777777" w:rsidR="006609E1" w:rsidRDefault="006609E1" w:rsidP="00F15E80">
      <w:pPr>
        <w:spacing w:after="0" w:line="240" w:lineRule="auto"/>
      </w:pPr>
      <w:r>
        <w:separator/>
      </w:r>
    </w:p>
  </w:footnote>
  <w:footnote w:type="continuationSeparator" w:id="0">
    <w:p w14:paraId="58247858" w14:textId="77777777" w:rsidR="006609E1" w:rsidRDefault="006609E1" w:rsidP="00F15E80">
      <w:pPr>
        <w:spacing w:after="0" w:line="240" w:lineRule="auto"/>
      </w:pPr>
      <w:r>
        <w:continuationSeparator/>
      </w:r>
    </w:p>
  </w:footnote>
  <w:footnote w:id="1">
    <w:p w14:paraId="22D8C9F9" w14:textId="2195C3DD" w:rsidR="00F15E80" w:rsidRPr="00D5471A" w:rsidRDefault="00F15E80" w:rsidP="00D5471A">
      <w:pPr>
        <w:pStyle w:val="Testonotaapidipagina"/>
        <w:jc w:val="both"/>
        <w:rPr>
          <w:rFonts w:ascii="Times New Roman" w:hAnsi="Times New Roman" w:cs="Times New Roman"/>
          <w:sz w:val="18"/>
          <w:szCs w:val="18"/>
        </w:rPr>
      </w:pPr>
      <w:r>
        <w:rPr>
          <w:rStyle w:val="Rimandonotaapidipagina"/>
        </w:rPr>
        <w:footnoteRef/>
      </w:r>
      <w:r>
        <w:t xml:space="preserve"> </w:t>
      </w:r>
      <w:r w:rsidRPr="00D9209D">
        <w:rPr>
          <w:rFonts w:ascii="Garamond" w:hAnsi="Garamond" w:cs="Times New Roman"/>
          <w:sz w:val="18"/>
          <w:szCs w:val="18"/>
        </w:rPr>
        <w:t>Intervento nell’ambi</w:t>
      </w:r>
      <w:r w:rsidR="004C0E6A" w:rsidRPr="00D9209D">
        <w:rPr>
          <w:rFonts w:ascii="Garamond" w:hAnsi="Garamond" w:cs="Times New Roman"/>
          <w:sz w:val="18"/>
          <w:szCs w:val="18"/>
        </w:rPr>
        <w:t>t</w:t>
      </w:r>
      <w:r w:rsidRPr="00D9209D">
        <w:rPr>
          <w:rFonts w:ascii="Garamond" w:hAnsi="Garamond" w:cs="Times New Roman"/>
          <w:sz w:val="18"/>
          <w:szCs w:val="18"/>
        </w:rPr>
        <w:t>o del</w:t>
      </w:r>
      <w:r w:rsidR="004C0E6A" w:rsidRPr="00D9209D">
        <w:rPr>
          <w:rFonts w:ascii="Garamond" w:hAnsi="Garamond" w:cs="Times New Roman"/>
          <w:sz w:val="18"/>
          <w:szCs w:val="18"/>
        </w:rPr>
        <w:t xml:space="preserve">la seconda giornata di studi </w:t>
      </w:r>
      <w:r w:rsidR="00CD131E" w:rsidRPr="00D9209D">
        <w:rPr>
          <w:rFonts w:ascii="Garamond" w:hAnsi="Garamond" w:cs="Times New Roman"/>
          <w:sz w:val="18"/>
          <w:szCs w:val="18"/>
        </w:rPr>
        <w:t>organizzat</w:t>
      </w:r>
      <w:r w:rsidR="004C0E6A" w:rsidRPr="00D9209D">
        <w:rPr>
          <w:rFonts w:ascii="Garamond" w:hAnsi="Garamond" w:cs="Times New Roman"/>
          <w:sz w:val="18"/>
          <w:szCs w:val="18"/>
        </w:rPr>
        <w:t>a</w:t>
      </w:r>
      <w:r w:rsidR="00CD131E" w:rsidRPr="00D9209D">
        <w:rPr>
          <w:rFonts w:ascii="Garamond" w:hAnsi="Garamond" w:cs="Times New Roman"/>
          <w:sz w:val="18"/>
          <w:szCs w:val="18"/>
        </w:rPr>
        <w:t xml:space="preserve"> dall’Ufficio Studi, massimario e Formazione della Giustizia amministrativa in collaborazione con l’Autorità di regolazione per energia, reti e ambiente (ARERA) dal titolo “Il ruolo di ARERA al tempo della crisi energetica” presso la Sala di Pompeo del Consiglio di Stato il 6 novembre 2023.</w:t>
      </w:r>
      <w:r w:rsidR="00CD131E" w:rsidRPr="00D5471A">
        <w:rPr>
          <w:rFonts w:ascii="Times New Roman" w:hAnsi="Times New Roman" w:cs="Times New Roman"/>
          <w:sz w:val="18"/>
          <w:szCs w:val="18"/>
        </w:rPr>
        <w:t xml:space="preserve"> </w:t>
      </w:r>
    </w:p>
  </w:footnote>
  <w:footnote w:id="2">
    <w:p w14:paraId="3D6D04DC" w14:textId="12A73117" w:rsidR="008F4306" w:rsidRPr="00D9209D" w:rsidRDefault="008F4306" w:rsidP="0001723E">
      <w:pPr>
        <w:pStyle w:val="Testonotaapidipagina"/>
        <w:jc w:val="both"/>
        <w:rPr>
          <w:rFonts w:ascii="Garamond" w:hAnsi="Garamond" w:cs="Times New Roman"/>
          <w:sz w:val="18"/>
          <w:szCs w:val="18"/>
        </w:rPr>
      </w:pPr>
      <w:r>
        <w:rPr>
          <w:rStyle w:val="Rimandonotaapidipagina"/>
        </w:rPr>
        <w:footnoteRef/>
      </w:r>
      <w:r>
        <w:t xml:space="preserve"> </w:t>
      </w:r>
      <w:r w:rsidR="0001723E" w:rsidRPr="00D9209D">
        <w:rPr>
          <w:rFonts w:ascii="Garamond" w:hAnsi="Garamond" w:cs="Times New Roman"/>
          <w:sz w:val="18"/>
          <w:szCs w:val="18"/>
        </w:rPr>
        <w:t xml:space="preserve">Il tributo aveva </w:t>
      </w:r>
      <w:r w:rsidRPr="00D9209D">
        <w:rPr>
          <w:rFonts w:ascii="Garamond" w:hAnsi="Garamond" w:cs="Times New Roman"/>
          <w:sz w:val="18"/>
          <w:szCs w:val="18"/>
        </w:rPr>
        <w:t>“</w:t>
      </w:r>
      <w:r w:rsidR="0001723E" w:rsidRPr="00D9209D">
        <w:rPr>
          <w:rFonts w:ascii="Garamond" w:hAnsi="Garamond" w:cs="Times New Roman"/>
          <w:i/>
          <w:iCs/>
          <w:sz w:val="18"/>
          <w:szCs w:val="18"/>
        </w:rPr>
        <w:t xml:space="preserve">lo scopo </w:t>
      </w:r>
      <w:r w:rsidRPr="00D9209D">
        <w:rPr>
          <w:rFonts w:ascii="Garamond" w:hAnsi="Garamond" w:cs="Times New Roman"/>
          <w:i/>
          <w:iCs/>
          <w:sz w:val="18"/>
          <w:szCs w:val="18"/>
        </w:rPr>
        <w:t>finanziare investimenti finalizzati a ridurre e prevenire il potenziale danno ambientale derivante dalle condotte installate sul territorio della regione siciliana</w:t>
      </w:r>
      <w:r w:rsidRPr="00D9209D">
        <w:rPr>
          <w:rFonts w:ascii="Garamond" w:hAnsi="Garamond" w:cs="Times New Roman"/>
          <w:sz w:val="18"/>
          <w:szCs w:val="18"/>
        </w:rPr>
        <w:t>”, il cui gettito “</w:t>
      </w:r>
      <w:r w:rsidRPr="00D9209D">
        <w:rPr>
          <w:rFonts w:ascii="Garamond" w:hAnsi="Garamond" w:cs="Times New Roman"/>
          <w:i/>
          <w:iCs/>
          <w:sz w:val="18"/>
          <w:szCs w:val="18"/>
        </w:rPr>
        <w:t>è destinato a finanziare iniziative volte</w:t>
      </w:r>
      <w:r w:rsidR="0001723E" w:rsidRPr="00D9209D">
        <w:rPr>
          <w:rFonts w:ascii="Garamond" w:hAnsi="Garamond" w:cs="Times New Roman"/>
          <w:i/>
          <w:iCs/>
          <w:sz w:val="18"/>
          <w:szCs w:val="18"/>
        </w:rPr>
        <w:t xml:space="preserve"> alla salvaguardia, alla tutela e al miglioramento della qualità dell’ambiente con particolare riguardo alle aree interessate dalla presenza delle condotte</w:t>
      </w:r>
      <w:r w:rsidR="0001723E" w:rsidRPr="00D9209D">
        <w:rPr>
          <w:rFonts w:ascii="Garamond" w:hAnsi="Garamond" w:cs="Times New Roman"/>
          <w:sz w:val="18"/>
          <w:szCs w:val="18"/>
        </w:rPr>
        <w:t>” (art. 6, comma 1)</w:t>
      </w:r>
    </w:p>
  </w:footnote>
  <w:footnote w:id="3">
    <w:p w14:paraId="2D615200" w14:textId="408653D3" w:rsidR="00D2767F" w:rsidRPr="00D9209D" w:rsidRDefault="00D2767F">
      <w:pPr>
        <w:pStyle w:val="Testonotaapidipagina"/>
        <w:rPr>
          <w:rFonts w:ascii="Garamond" w:hAnsi="Garamond"/>
          <w:sz w:val="18"/>
          <w:szCs w:val="18"/>
          <w:lang w:val="en-US"/>
        </w:rPr>
      </w:pPr>
      <w:r w:rsidRPr="00D9209D">
        <w:rPr>
          <w:rStyle w:val="Rimandonotaapidipagina"/>
          <w:rFonts w:ascii="Garamond" w:hAnsi="Garamond"/>
          <w:sz w:val="18"/>
          <w:szCs w:val="18"/>
        </w:rPr>
        <w:footnoteRef/>
      </w:r>
      <w:r w:rsidRPr="00D9209D">
        <w:rPr>
          <w:rFonts w:ascii="Garamond" w:hAnsi="Garamond" w:cs="Times New Roman"/>
          <w:sz w:val="18"/>
          <w:szCs w:val="18"/>
          <w:lang w:val="en-US"/>
        </w:rPr>
        <w:t xml:space="preserve"> CGUE, sez. II, sent 21/6/2007, C – 173/05</w:t>
      </w:r>
    </w:p>
  </w:footnote>
  <w:footnote w:id="4">
    <w:p w14:paraId="6A467C5A" w14:textId="59663491" w:rsidR="002A399C" w:rsidRPr="00D9209D" w:rsidRDefault="002A399C">
      <w:pPr>
        <w:pStyle w:val="Testonotaapidipagina"/>
        <w:rPr>
          <w:rFonts w:ascii="Garamond" w:hAnsi="Garamond" w:cs="Times New Roman"/>
          <w:sz w:val="18"/>
          <w:szCs w:val="18"/>
        </w:rPr>
      </w:pPr>
      <w:r>
        <w:rPr>
          <w:rStyle w:val="Rimandonotaapidipagina"/>
        </w:rPr>
        <w:footnoteRef/>
      </w:r>
      <w:r>
        <w:t xml:space="preserve"> </w:t>
      </w:r>
      <w:r w:rsidRPr="00D9209D">
        <w:rPr>
          <w:rFonts w:ascii="Garamond" w:hAnsi="Garamond" w:cs="Times New Roman"/>
          <w:sz w:val="18"/>
          <w:szCs w:val="18"/>
        </w:rPr>
        <w:t>Sent. 1200, 1201, 1202 e 1203 del 2018 del Tar Lombardia - Milano</w:t>
      </w:r>
    </w:p>
  </w:footnote>
  <w:footnote w:id="5">
    <w:p w14:paraId="096AFBB7" w14:textId="15A5F9BA" w:rsidR="002A399C" w:rsidRDefault="002A399C">
      <w:pPr>
        <w:pStyle w:val="Testonotaapidipagina"/>
      </w:pPr>
      <w:r w:rsidRPr="00D9209D">
        <w:rPr>
          <w:rStyle w:val="Rimandonotaapidipagina"/>
          <w:rFonts w:ascii="Garamond" w:hAnsi="Garamond"/>
          <w:sz w:val="18"/>
          <w:szCs w:val="18"/>
        </w:rPr>
        <w:footnoteRef/>
      </w:r>
      <w:r w:rsidRPr="00D9209D">
        <w:rPr>
          <w:rFonts w:ascii="Garamond" w:hAnsi="Garamond"/>
          <w:sz w:val="18"/>
          <w:szCs w:val="18"/>
        </w:rPr>
        <w:t xml:space="preserve"> </w:t>
      </w:r>
      <w:r w:rsidRPr="00D9209D">
        <w:rPr>
          <w:rFonts w:ascii="Garamond" w:hAnsi="Garamond" w:cs="Times New Roman"/>
          <w:sz w:val="18"/>
          <w:szCs w:val="18"/>
        </w:rPr>
        <w:t>Sent. 778,779 e 780/2020 del Consiglio di Stato</w:t>
      </w:r>
    </w:p>
  </w:footnote>
  <w:footnote w:id="6">
    <w:p w14:paraId="2970E06C" w14:textId="4A5875A0" w:rsidR="00052640" w:rsidRDefault="00052640">
      <w:pPr>
        <w:pStyle w:val="Testonotaapidipagina"/>
      </w:pPr>
      <w:r>
        <w:rPr>
          <w:rStyle w:val="Rimandonotaapidipagina"/>
        </w:rPr>
        <w:footnoteRef/>
      </w:r>
      <w:r>
        <w:t xml:space="preserve"> </w:t>
      </w:r>
      <w:r w:rsidRPr="00052640">
        <w:rPr>
          <w:rFonts w:ascii="Times New Roman" w:hAnsi="Times New Roman" w:cs="Times New Roman"/>
          <w:sz w:val="18"/>
          <w:szCs w:val="18"/>
        </w:rPr>
        <w:t>Cons. Stato n. 265/2022</w:t>
      </w:r>
      <w:r>
        <w:rPr>
          <w:rFonts w:ascii="Times New Roman" w:hAnsi="Times New Roman" w:cs="Times New Roman"/>
          <w:sz w:val="18"/>
          <w:szCs w:val="18"/>
        </w:rPr>
        <w:t>.</w:t>
      </w:r>
    </w:p>
  </w:footnote>
  <w:footnote w:id="7">
    <w:p w14:paraId="347380B6" w14:textId="3EA568E5" w:rsidR="00696FDB" w:rsidRDefault="00696FDB">
      <w:pPr>
        <w:pStyle w:val="Testonotaapidipagina"/>
      </w:pPr>
      <w:r>
        <w:rPr>
          <w:rStyle w:val="Rimandonotaapidipagina"/>
        </w:rPr>
        <w:footnoteRef/>
      </w:r>
      <w:r>
        <w:t xml:space="preserve"> </w:t>
      </w:r>
      <w:r w:rsidRPr="00696FDB">
        <w:rPr>
          <w:rFonts w:ascii="Times New Roman" w:hAnsi="Times New Roman" w:cs="Times New Roman"/>
          <w:sz w:val="18"/>
          <w:szCs w:val="18"/>
        </w:rPr>
        <w:t>Commissione c/ Germania – C- 718/18</w:t>
      </w:r>
      <w:r>
        <w:rPr>
          <w:rFonts w:ascii="Times New Roman" w:hAnsi="Times New Roman" w:cs="Times New Roman"/>
          <w:sz w:val="18"/>
          <w:szCs w:val="18"/>
        </w:rPr>
        <w:t>,</w:t>
      </w:r>
      <w:r w:rsidRPr="00696FDB">
        <w:rPr>
          <w:rFonts w:ascii="Times New Roman" w:hAnsi="Times New Roman" w:cs="Times New Roman"/>
          <w:sz w:val="18"/>
          <w:szCs w:val="18"/>
        </w:rPr>
        <w:t xml:space="preserve"> sentenza del 2 settembre 2021</w:t>
      </w:r>
      <w:r w:rsidR="00052640">
        <w:rPr>
          <w:rFonts w:ascii="Times New Roman" w:hAnsi="Times New Roman" w:cs="Times New Roman"/>
          <w:sz w:val="18"/>
          <w:szCs w:val="18"/>
        </w:rPr>
        <w:t>.</w:t>
      </w:r>
    </w:p>
  </w:footnote>
  <w:footnote w:id="8">
    <w:p w14:paraId="6CCBEC34" w14:textId="77777777" w:rsidR="003D62DD" w:rsidRPr="004B7612" w:rsidRDefault="003D62DD" w:rsidP="003D62DD">
      <w:pPr>
        <w:pStyle w:val="Testonotaapidipagina"/>
        <w:rPr>
          <w:rFonts w:ascii="Times New Roman" w:hAnsi="Times New Roman" w:cs="Times New Roman"/>
          <w:sz w:val="18"/>
          <w:szCs w:val="18"/>
        </w:rPr>
      </w:pPr>
      <w:r>
        <w:rPr>
          <w:rStyle w:val="Rimandonotaapidipagina"/>
        </w:rPr>
        <w:footnoteRef/>
      </w:r>
      <w:r>
        <w:t xml:space="preserve"> </w:t>
      </w:r>
      <w:r w:rsidRPr="004B7612">
        <w:rPr>
          <w:rFonts w:ascii="Times New Roman" w:hAnsi="Times New Roman" w:cs="Times New Roman"/>
          <w:sz w:val="18"/>
          <w:szCs w:val="18"/>
        </w:rPr>
        <w:t>Adunanza Plenaria nn. 17 e 18/2021</w:t>
      </w:r>
    </w:p>
  </w:footnote>
  <w:footnote w:id="9">
    <w:p w14:paraId="21FD0220" w14:textId="70BB9940" w:rsidR="003D62DD" w:rsidRDefault="003D62DD" w:rsidP="003D62DD">
      <w:pPr>
        <w:jc w:val="both"/>
        <w:rPr>
          <w:rFonts w:ascii="Garamond" w:hAnsi="Garamond"/>
          <w:i/>
          <w:iCs/>
          <w:sz w:val="24"/>
          <w:szCs w:val="24"/>
        </w:rPr>
      </w:pPr>
      <w:r>
        <w:rPr>
          <w:rStyle w:val="Rimandonotaapidipagina"/>
        </w:rPr>
        <w:footnoteRef/>
      </w:r>
      <w:r>
        <w:t xml:space="preserve"> </w:t>
      </w:r>
      <w:r w:rsidRPr="003D62DD">
        <w:rPr>
          <w:rFonts w:ascii="Garamond" w:hAnsi="Garamond"/>
          <w:sz w:val="18"/>
          <w:szCs w:val="18"/>
        </w:rPr>
        <w:t>Sent. 4.7.2023 Meta c/Nundeskartellamt e</w:t>
      </w:r>
      <w:r>
        <w:rPr>
          <w:rFonts w:ascii="Garamond" w:hAnsi="Garamond"/>
          <w:sz w:val="18"/>
          <w:szCs w:val="18"/>
        </w:rPr>
        <w:t>,</w:t>
      </w:r>
      <w:r w:rsidRPr="003D62DD">
        <w:rPr>
          <w:rFonts w:ascii="Garamond" w:hAnsi="Garamond"/>
          <w:sz w:val="18"/>
          <w:szCs w:val="18"/>
        </w:rPr>
        <w:t xml:space="preserve"> in tal senso, sentenze del 7.11.2013, UPC Nederland, C-518/11, EU:C:2013:709, punto 59, nonché dell’1.8.2022, Sea Watch, C-14/21 e C-15/21, EU:C:2022:604, punto 156.</w:t>
      </w:r>
    </w:p>
    <w:p w14:paraId="33C80125" w14:textId="02473C7A" w:rsidR="003D62DD" w:rsidRDefault="003D62DD">
      <w:pPr>
        <w:pStyle w:val="Testonotaapidipagina"/>
      </w:pPr>
    </w:p>
  </w:footnote>
  <w:footnote w:id="10">
    <w:p w14:paraId="2DD642D9" w14:textId="77777777" w:rsidR="002935CF" w:rsidRPr="00A03B87" w:rsidRDefault="002935CF" w:rsidP="002935CF">
      <w:pPr>
        <w:pStyle w:val="Testonotaapidipagina"/>
        <w:rPr>
          <w:rFonts w:ascii="Times New Roman" w:hAnsi="Times New Roman" w:cs="Times New Roman"/>
          <w:sz w:val="18"/>
          <w:szCs w:val="18"/>
        </w:rPr>
      </w:pPr>
      <w:r>
        <w:rPr>
          <w:rStyle w:val="Rimandonotaapidipagina"/>
        </w:rPr>
        <w:footnoteRef/>
      </w:r>
      <w:r>
        <w:t xml:space="preserve"> </w:t>
      </w:r>
      <w:r w:rsidRPr="00A03B87">
        <w:rPr>
          <w:rFonts w:ascii="Times New Roman" w:hAnsi="Times New Roman" w:cs="Times New Roman"/>
          <w:sz w:val="18"/>
          <w:szCs w:val="18"/>
        </w:rPr>
        <w:t xml:space="preserve">Sentenza CGUE 9.9.2003, Consorzio Industrie Fiammiferi (CIF) c. </w:t>
      </w:r>
      <w:r>
        <w:rPr>
          <w:rFonts w:ascii="Times New Roman" w:hAnsi="Times New Roman" w:cs="Times New Roman"/>
          <w:sz w:val="18"/>
          <w:szCs w:val="18"/>
        </w:rPr>
        <w:t>A</w:t>
      </w:r>
      <w:r w:rsidRPr="00A03B87">
        <w:rPr>
          <w:rFonts w:ascii="Times New Roman" w:hAnsi="Times New Roman" w:cs="Times New Roman"/>
          <w:sz w:val="18"/>
          <w:szCs w:val="18"/>
        </w:rPr>
        <w:t xml:space="preserve">utorità </w:t>
      </w:r>
      <w:r>
        <w:rPr>
          <w:rFonts w:ascii="Times New Roman" w:hAnsi="Times New Roman" w:cs="Times New Roman"/>
          <w:sz w:val="18"/>
          <w:szCs w:val="18"/>
        </w:rPr>
        <w:t>G</w:t>
      </w:r>
      <w:r w:rsidRPr="00A03B87">
        <w:rPr>
          <w:rFonts w:ascii="Times New Roman" w:hAnsi="Times New Roman" w:cs="Times New Roman"/>
          <w:sz w:val="18"/>
          <w:szCs w:val="18"/>
        </w:rPr>
        <w:t>arante Concorrenza e Mercato, C–198/01.</w:t>
      </w:r>
    </w:p>
  </w:footnote>
  <w:footnote w:id="11">
    <w:p w14:paraId="2F1EF846" w14:textId="5109E23A" w:rsidR="00415258" w:rsidRPr="00311C0D" w:rsidRDefault="00415258" w:rsidP="00415258">
      <w:pPr>
        <w:pStyle w:val="Testonotaapidipagina"/>
        <w:rPr>
          <w:rFonts w:ascii="Garamond" w:hAnsi="Garamond"/>
          <w:sz w:val="18"/>
          <w:szCs w:val="18"/>
          <w:lang w:val="en-US"/>
        </w:rPr>
      </w:pPr>
      <w:r>
        <w:rPr>
          <w:rStyle w:val="Rimandonotaapidipagina"/>
        </w:rPr>
        <w:footnoteRef/>
      </w:r>
      <w:r w:rsidRPr="00FF03D9">
        <w:rPr>
          <w:lang w:val="en-US"/>
        </w:rPr>
        <w:t xml:space="preserve"> </w:t>
      </w:r>
      <w:r w:rsidR="00FF03D9" w:rsidRPr="00FF03D9">
        <w:rPr>
          <w:rFonts w:ascii="Garamond" w:hAnsi="Garamond"/>
          <w:sz w:val="18"/>
          <w:szCs w:val="18"/>
          <w:lang w:val="en-US"/>
        </w:rPr>
        <w:t xml:space="preserve">Sent. </w:t>
      </w:r>
      <w:r w:rsidR="00FF03D9" w:rsidRPr="00311C0D">
        <w:rPr>
          <w:rFonts w:ascii="Garamond" w:hAnsi="Garamond"/>
          <w:sz w:val="18"/>
          <w:szCs w:val="18"/>
          <w:lang w:val="en-US"/>
        </w:rPr>
        <w:t>GS Media, 8.9.2016 – C – 160/15</w:t>
      </w:r>
    </w:p>
  </w:footnote>
  <w:footnote w:id="12">
    <w:p w14:paraId="5DED42D4" w14:textId="13BE67BD" w:rsidR="003758BD" w:rsidRPr="00FF03D9" w:rsidRDefault="003758BD">
      <w:pPr>
        <w:pStyle w:val="Testonotaapidipagina"/>
        <w:rPr>
          <w:rFonts w:ascii="Garamond" w:hAnsi="Garamond"/>
          <w:sz w:val="18"/>
          <w:szCs w:val="18"/>
        </w:rPr>
      </w:pPr>
      <w:r w:rsidRPr="00FF03D9">
        <w:rPr>
          <w:rStyle w:val="Rimandonotaapidipagina"/>
          <w:rFonts w:ascii="Garamond" w:hAnsi="Garamond"/>
          <w:sz w:val="18"/>
          <w:szCs w:val="18"/>
        </w:rPr>
        <w:footnoteRef/>
      </w:r>
      <w:r w:rsidRPr="00311C0D">
        <w:rPr>
          <w:rFonts w:ascii="Garamond" w:hAnsi="Garamond"/>
          <w:sz w:val="18"/>
          <w:szCs w:val="18"/>
          <w:lang w:val="en-US"/>
        </w:rPr>
        <w:t xml:space="preserve"> </w:t>
      </w:r>
      <w:r w:rsidR="00FF03D9" w:rsidRPr="00311C0D">
        <w:rPr>
          <w:rFonts w:ascii="Garamond" w:hAnsi="Garamond"/>
          <w:sz w:val="18"/>
          <w:szCs w:val="18"/>
          <w:lang w:val="en-US"/>
        </w:rPr>
        <w:t xml:space="preserve">Sent. </w:t>
      </w:r>
      <w:r w:rsidRPr="00FF03D9">
        <w:rPr>
          <w:rFonts w:ascii="Garamond" w:hAnsi="Garamond"/>
          <w:sz w:val="18"/>
          <w:szCs w:val="18"/>
        </w:rPr>
        <w:t xml:space="preserve">CILFIT, </w:t>
      </w:r>
      <w:r w:rsidR="00FF03D9" w:rsidRPr="00FF03D9">
        <w:rPr>
          <w:rFonts w:ascii="Garamond" w:hAnsi="Garamond"/>
          <w:sz w:val="18"/>
          <w:szCs w:val="18"/>
        </w:rPr>
        <w:t>6.10.</w:t>
      </w:r>
      <w:r w:rsidRPr="00FF03D9">
        <w:rPr>
          <w:rFonts w:ascii="Garamond" w:hAnsi="Garamond"/>
          <w:sz w:val="18"/>
          <w:szCs w:val="18"/>
        </w:rPr>
        <w:t>1982</w:t>
      </w:r>
      <w:r w:rsidR="00FF03D9" w:rsidRPr="00FF03D9">
        <w:rPr>
          <w:rFonts w:ascii="Garamond" w:hAnsi="Garamond"/>
          <w:sz w:val="18"/>
          <w:szCs w:val="18"/>
        </w:rPr>
        <w:t xml:space="preserve"> - C- 283/81</w:t>
      </w:r>
      <w:r w:rsidRPr="00FF03D9">
        <w:rPr>
          <w:rFonts w:ascii="Garamond" w:hAnsi="Garamond"/>
          <w:sz w:val="18"/>
          <w:szCs w:val="18"/>
        </w:rPr>
        <w:t>.</w:t>
      </w:r>
    </w:p>
  </w:footnote>
  <w:footnote w:id="13">
    <w:p w14:paraId="5BE58BF7" w14:textId="2EF9685C" w:rsidR="007C18A2" w:rsidRPr="007C18A2" w:rsidRDefault="007C18A2">
      <w:pPr>
        <w:pStyle w:val="Testonotaapidipagina"/>
        <w:rPr>
          <w:rFonts w:ascii="Times New Roman" w:hAnsi="Times New Roman" w:cs="Times New Roman"/>
          <w:sz w:val="18"/>
          <w:szCs w:val="18"/>
        </w:rPr>
      </w:pPr>
      <w:r>
        <w:rPr>
          <w:rStyle w:val="Rimandonotaapidipagina"/>
        </w:rPr>
        <w:footnoteRef/>
      </w:r>
      <w:r>
        <w:t xml:space="preserve"> </w:t>
      </w:r>
      <w:r w:rsidRPr="007C18A2">
        <w:rPr>
          <w:rFonts w:ascii="Times New Roman" w:hAnsi="Times New Roman" w:cs="Times New Roman"/>
          <w:sz w:val="18"/>
          <w:szCs w:val="18"/>
        </w:rPr>
        <w:t>Anche sulla scorta di un caso EU Pilot in Commission, 2022/10193/ENER.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45FAB"/>
    <w:multiLevelType w:val="hybridMultilevel"/>
    <w:tmpl w:val="346ED1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A6B6D2A"/>
    <w:multiLevelType w:val="hybridMultilevel"/>
    <w:tmpl w:val="B2D4E59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AE13EC3"/>
    <w:multiLevelType w:val="hybridMultilevel"/>
    <w:tmpl w:val="CCF430C8"/>
    <w:lvl w:ilvl="0" w:tplc="A0D8F64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5D7C2EEE"/>
    <w:multiLevelType w:val="hybridMultilevel"/>
    <w:tmpl w:val="E496F470"/>
    <w:lvl w:ilvl="0" w:tplc="2DEC28F6">
      <w:start w:val="3"/>
      <w:numFmt w:val="decimal"/>
      <w:lvlText w:val="%1."/>
      <w:lvlJc w:val="left"/>
      <w:pPr>
        <w:ind w:left="1211"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7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CB9D9B"/>
    <w:rsid w:val="0001723E"/>
    <w:rsid w:val="00052640"/>
    <w:rsid w:val="00056C38"/>
    <w:rsid w:val="000621BF"/>
    <w:rsid w:val="000820B9"/>
    <w:rsid w:val="000A3233"/>
    <w:rsid w:val="000E78CD"/>
    <w:rsid w:val="000F7F50"/>
    <w:rsid w:val="0010012A"/>
    <w:rsid w:val="0010175C"/>
    <w:rsid w:val="001071CF"/>
    <w:rsid w:val="001126C6"/>
    <w:rsid w:val="001166C6"/>
    <w:rsid w:val="00124815"/>
    <w:rsid w:val="001309F7"/>
    <w:rsid w:val="00146A08"/>
    <w:rsid w:val="00150735"/>
    <w:rsid w:val="00151D87"/>
    <w:rsid w:val="0015391C"/>
    <w:rsid w:val="00172942"/>
    <w:rsid w:val="00180D29"/>
    <w:rsid w:val="001D17DE"/>
    <w:rsid w:val="001E27B2"/>
    <w:rsid w:val="001E7A21"/>
    <w:rsid w:val="0021781B"/>
    <w:rsid w:val="0024087B"/>
    <w:rsid w:val="00257AD8"/>
    <w:rsid w:val="00262601"/>
    <w:rsid w:val="00285AED"/>
    <w:rsid w:val="00287200"/>
    <w:rsid w:val="002935CF"/>
    <w:rsid w:val="002A25A2"/>
    <w:rsid w:val="002A399C"/>
    <w:rsid w:val="002B2883"/>
    <w:rsid w:val="002D497D"/>
    <w:rsid w:val="00300077"/>
    <w:rsid w:val="00306F23"/>
    <w:rsid w:val="00311C0D"/>
    <w:rsid w:val="00314EC3"/>
    <w:rsid w:val="003514D0"/>
    <w:rsid w:val="003758BD"/>
    <w:rsid w:val="003812D1"/>
    <w:rsid w:val="003908DE"/>
    <w:rsid w:val="003908E0"/>
    <w:rsid w:val="003A3A0F"/>
    <w:rsid w:val="003A6E4F"/>
    <w:rsid w:val="003B3869"/>
    <w:rsid w:val="003C1E2E"/>
    <w:rsid w:val="003C6032"/>
    <w:rsid w:val="003C6C90"/>
    <w:rsid w:val="003C7B2B"/>
    <w:rsid w:val="003D62DD"/>
    <w:rsid w:val="003E3044"/>
    <w:rsid w:val="003E5854"/>
    <w:rsid w:val="003F32AA"/>
    <w:rsid w:val="00415258"/>
    <w:rsid w:val="00430C6D"/>
    <w:rsid w:val="004400F8"/>
    <w:rsid w:val="00441DDF"/>
    <w:rsid w:val="00452AB4"/>
    <w:rsid w:val="00453052"/>
    <w:rsid w:val="00455607"/>
    <w:rsid w:val="00462EEE"/>
    <w:rsid w:val="00470021"/>
    <w:rsid w:val="004728A8"/>
    <w:rsid w:val="00482645"/>
    <w:rsid w:val="00487324"/>
    <w:rsid w:val="00493103"/>
    <w:rsid w:val="004943A7"/>
    <w:rsid w:val="00496671"/>
    <w:rsid w:val="004A086A"/>
    <w:rsid w:val="004A24D6"/>
    <w:rsid w:val="004B399A"/>
    <w:rsid w:val="004B7612"/>
    <w:rsid w:val="004C0E6A"/>
    <w:rsid w:val="004F4FB8"/>
    <w:rsid w:val="004F7866"/>
    <w:rsid w:val="005232BA"/>
    <w:rsid w:val="00533D1E"/>
    <w:rsid w:val="00544888"/>
    <w:rsid w:val="00554353"/>
    <w:rsid w:val="00564886"/>
    <w:rsid w:val="005A516C"/>
    <w:rsid w:val="005D61D8"/>
    <w:rsid w:val="00602681"/>
    <w:rsid w:val="00643D39"/>
    <w:rsid w:val="00657427"/>
    <w:rsid w:val="006609E1"/>
    <w:rsid w:val="00663198"/>
    <w:rsid w:val="006713C4"/>
    <w:rsid w:val="0068043C"/>
    <w:rsid w:val="006824AE"/>
    <w:rsid w:val="0068499B"/>
    <w:rsid w:val="006964D3"/>
    <w:rsid w:val="00696DE3"/>
    <w:rsid w:val="00696FDB"/>
    <w:rsid w:val="006A1EB1"/>
    <w:rsid w:val="006B484E"/>
    <w:rsid w:val="006C55F3"/>
    <w:rsid w:val="006E7D03"/>
    <w:rsid w:val="00711412"/>
    <w:rsid w:val="00732001"/>
    <w:rsid w:val="00734B3F"/>
    <w:rsid w:val="00750055"/>
    <w:rsid w:val="00760EE3"/>
    <w:rsid w:val="007716D1"/>
    <w:rsid w:val="00772B8B"/>
    <w:rsid w:val="007B010F"/>
    <w:rsid w:val="007B2068"/>
    <w:rsid w:val="007B5C6F"/>
    <w:rsid w:val="007C18A2"/>
    <w:rsid w:val="007C65BB"/>
    <w:rsid w:val="007C7E59"/>
    <w:rsid w:val="007F18DD"/>
    <w:rsid w:val="007F370E"/>
    <w:rsid w:val="007F3BA3"/>
    <w:rsid w:val="008276B2"/>
    <w:rsid w:val="0086019C"/>
    <w:rsid w:val="00891453"/>
    <w:rsid w:val="008953F4"/>
    <w:rsid w:val="008B3771"/>
    <w:rsid w:val="008B6365"/>
    <w:rsid w:val="008C002B"/>
    <w:rsid w:val="008D2F80"/>
    <w:rsid w:val="008D5F52"/>
    <w:rsid w:val="008F4306"/>
    <w:rsid w:val="008F773A"/>
    <w:rsid w:val="00911BF4"/>
    <w:rsid w:val="00914B31"/>
    <w:rsid w:val="00923425"/>
    <w:rsid w:val="0094194B"/>
    <w:rsid w:val="009463EC"/>
    <w:rsid w:val="0096218A"/>
    <w:rsid w:val="009641BD"/>
    <w:rsid w:val="00973DB8"/>
    <w:rsid w:val="00982219"/>
    <w:rsid w:val="009843CB"/>
    <w:rsid w:val="0098477C"/>
    <w:rsid w:val="00990BA6"/>
    <w:rsid w:val="00996A2D"/>
    <w:rsid w:val="009A0807"/>
    <w:rsid w:val="009A3C05"/>
    <w:rsid w:val="009A6E7D"/>
    <w:rsid w:val="009C0C3C"/>
    <w:rsid w:val="009D69D3"/>
    <w:rsid w:val="009E0631"/>
    <w:rsid w:val="009E5E3C"/>
    <w:rsid w:val="00A03841"/>
    <w:rsid w:val="00A03B87"/>
    <w:rsid w:val="00A24529"/>
    <w:rsid w:val="00A30287"/>
    <w:rsid w:val="00A332CF"/>
    <w:rsid w:val="00A47A96"/>
    <w:rsid w:val="00A51A94"/>
    <w:rsid w:val="00A56F3A"/>
    <w:rsid w:val="00A73E73"/>
    <w:rsid w:val="00AB52FB"/>
    <w:rsid w:val="00AC6429"/>
    <w:rsid w:val="00AD5F2E"/>
    <w:rsid w:val="00AE4389"/>
    <w:rsid w:val="00B140A7"/>
    <w:rsid w:val="00B1416B"/>
    <w:rsid w:val="00B23CEE"/>
    <w:rsid w:val="00B55EE8"/>
    <w:rsid w:val="00B716C9"/>
    <w:rsid w:val="00B75A5C"/>
    <w:rsid w:val="00B7631A"/>
    <w:rsid w:val="00B97C5A"/>
    <w:rsid w:val="00BA10D8"/>
    <w:rsid w:val="00BA5A57"/>
    <w:rsid w:val="00BE2503"/>
    <w:rsid w:val="00C037CD"/>
    <w:rsid w:val="00C33EB8"/>
    <w:rsid w:val="00C47810"/>
    <w:rsid w:val="00C65E99"/>
    <w:rsid w:val="00C721BF"/>
    <w:rsid w:val="00CD131E"/>
    <w:rsid w:val="00CD39C1"/>
    <w:rsid w:val="00CF6F27"/>
    <w:rsid w:val="00CF7169"/>
    <w:rsid w:val="00D008BF"/>
    <w:rsid w:val="00D15825"/>
    <w:rsid w:val="00D2767F"/>
    <w:rsid w:val="00D5471A"/>
    <w:rsid w:val="00D5786D"/>
    <w:rsid w:val="00D73FC9"/>
    <w:rsid w:val="00D9209D"/>
    <w:rsid w:val="00DA50E6"/>
    <w:rsid w:val="00DA7BA4"/>
    <w:rsid w:val="00DB02B1"/>
    <w:rsid w:val="00DB321E"/>
    <w:rsid w:val="00DC2CC5"/>
    <w:rsid w:val="00DD2582"/>
    <w:rsid w:val="00DD38A2"/>
    <w:rsid w:val="00E0361F"/>
    <w:rsid w:val="00E04AD8"/>
    <w:rsid w:val="00E11221"/>
    <w:rsid w:val="00E31769"/>
    <w:rsid w:val="00E448CA"/>
    <w:rsid w:val="00E453C0"/>
    <w:rsid w:val="00E52D23"/>
    <w:rsid w:val="00E63E76"/>
    <w:rsid w:val="00E73693"/>
    <w:rsid w:val="00E7500C"/>
    <w:rsid w:val="00E75522"/>
    <w:rsid w:val="00EA5940"/>
    <w:rsid w:val="00EB5F3D"/>
    <w:rsid w:val="00EC34E0"/>
    <w:rsid w:val="00EC5096"/>
    <w:rsid w:val="00F15E80"/>
    <w:rsid w:val="00F267FE"/>
    <w:rsid w:val="00F35B6F"/>
    <w:rsid w:val="00F44F9C"/>
    <w:rsid w:val="00F45E68"/>
    <w:rsid w:val="00F47161"/>
    <w:rsid w:val="00F5268B"/>
    <w:rsid w:val="00F64594"/>
    <w:rsid w:val="00F73B37"/>
    <w:rsid w:val="00FA4F2D"/>
    <w:rsid w:val="00FA7785"/>
    <w:rsid w:val="00FB08F8"/>
    <w:rsid w:val="00FB6D61"/>
    <w:rsid w:val="00FC18C1"/>
    <w:rsid w:val="00FC7DD2"/>
    <w:rsid w:val="00FF03D9"/>
    <w:rsid w:val="00FF769E"/>
    <w:rsid w:val="0BE2F931"/>
    <w:rsid w:val="6CCB9D9B"/>
    <w:rsid w:val="76AF10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9D9B"/>
  <w15:chartTrackingRefBased/>
  <w15:docId w15:val="{842D05A8-9665-4E82-BCD4-7774849C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Pr>
      <w:color w:val="0563C1" w:themeColor="hyperlink"/>
      <w:u w:val="single"/>
    </w:rPr>
  </w:style>
  <w:style w:type="paragraph" w:styleId="Pidipagina">
    <w:name w:val="footer"/>
    <w:basedOn w:val="Normale"/>
    <w:link w:val="PidipaginaCarattere"/>
    <w:uiPriority w:val="99"/>
    <w:unhideWhenUsed/>
    <w:rsid w:val="00F15E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5E80"/>
  </w:style>
  <w:style w:type="character" w:styleId="Numeropagina">
    <w:name w:val="page number"/>
    <w:basedOn w:val="Carpredefinitoparagrafo"/>
    <w:uiPriority w:val="99"/>
    <w:semiHidden/>
    <w:unhideWhenUsed/>
    <w:rsid w:val="00F15E80"/>
  </w:style>
  <w:style w:type="paragraph" w:styleId="Testonotaapidipagina">
    <w:name w:val="footnote text"/>
    <w:basedOn w:val="Normale"/>
    <w:link w:val="TestonotaapidipaginaCarattere"/>
    <w:uiPriority w:val="99"/>
    <w:semiHidden/>
    <w:unhideWhenUsed/>
    <w:rsid w:val="00F15E8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15E80"/>
    <w:rPr>
      <w:sz w:val="20"/>
      <w:szCs w:val="20"/>
    </w:rPr>
  </w:style>
  <w:style w:type="character" w:styleId="Rimandonotaapidipagina">
    <w:name w:val="footnote reference"/>
    <w:basedOn w:val="Carpredefinitoparagrafo"/>
    <w:uiPriority w:val="99"/>
    <w:semiHidden/>
    <w:unhideWhenUsed/>
    <w:rsid w:val="00F15E80"/>
    <w:rPr>
      <w:vertAlign w:val="superscript"/>
    </w:rPr>
  </w:style>
  <w:style w:type="paragraph" w:styleId="Paragrafoelenco">
    <w:name w:val="List Paragraph"/>
    <w:basedOn w:val="Normale"/>
    <w:uiPriority w:val="34"/>
    <w:qFormat/>
    <w:rsid w:val="004F4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toredTranscription xmlns="http://schemas.microsoft.com/office/transcription/2022">{"storageType":"DocumentXmlStorage","descriptor":{"transcription":{"transcriptSegments":[{"text":"Giudice amministrativo, grazie avvocato del vecchio.","language":"it","start":2.9299999999999997,"end":5.05},{"text":"Grazie Presidente. Innanzitutto grazie per l'organizzazione di questa seconda giornata di studi, particolarmente.","language":"it","start":6.21,"end":13.05,"speakerId":0},{"text":"Importante e grazie all'Ufficio studi il Presidente Carmine volpe.","language":"it","start":14.44,"end":18.64,"speakerId":0},{"text":"I consiglieri Vincenzo neri e Nicola durante.","language":"it","start":19.56,"end":22.32,"speakerId":0},{"text":"Te è una giornata particolarmente importante perché mette a confronto appunto le realtà tecniche e giuridiche che mai come in questi ultimi anni sono state assolutamente connesse. Insomma, appunto. E quindi è chiaro che il ruolo del del giudice amministrativo è un ruolo fondamentale, importantissimo, proprio come complementarietà rispetto chiaramente anche all'attività di regolazione dell'autorità.","language":"it","start":22.509999999999998,"end":47.87,"speakerId":0},{"text":"Cioè spesso si è si è posto questo tema anche, diciamo della natura delle autorità indipendenti.","language":"it","start":48.51,"end":54.309999999999995,"speakerId":0},{"text":"E questo io?","language":"it","start":54.79,"end":55.87,"speakerId":0},{"text":"Avuto modo di verificarlo, ovviamente, sia quando.","language":"it","start":55.91,"end":59.83,"speakerId":0},{"text":"Ho lavorato alle autorità per le comunicazioni, sia per l'autorità per l'energia. Ecco il ruolo è fondamentale proprio perché riesce ovviamente.","language":"it","start":60.919999999999995,"end":68.72,"speakerId":0},{"text":"Che ha a volte a correggere e anche, come dire, a supportare.","language":"it","start":68.86999999999999,"end":73.66999999999999,"speakerId":0},{"text":"L'attività amministrativa e anche l'attività di regolazione. Dopo ho visto ci saranno interventi che parleranno proprio della funzione di regolazione. Noi abbiamo ovviamente sia la funzione di enforcement che quella di regolazione che sono entrambe assolutamente funzioni importanti. Quella di enforcement sta sta sempre più prendendo piede, anche se ovviamente.","language":"it","start":75.24,"end":95.35999999999999,"speakerId":0},{"text":"Nel rispetto dei.","language":"it","start":96.36,"end":97.44,"speakerId":0},{"text":"Anche dei delle competenze dell'attribuzione delle altre autorità.","language":"it","start":99.24,"end":102.91999999999999,"speakerId":0},{"text":"Il tema scelto proposto è un tema, come dire, non poteva che essere un tema a metà, nel senso tra diritto.","language":"it","start":103.86999999999999,"end":111.82999999999998,"speakerId":0},{"text":"Eee regolazione perché è un tema che ha visto l'autorità al centro di una, come dire un po del un.","language":"it","start":111.96,"end":120.6,"speakerId":0},{"text":"Riflettori per una attività che non è consueta, non è diciamo molto, come dire?","language":"it","start":121.32,"end":128,"speakerId":0},{"text":"Accade molto spesso, cioè quella di disapplicare una legge nazionale.","language":"it","start":129.48,"end":134.2,"speakerId":0},{"text":"E la disapplicazione della rigenerazionale, ovviamente è qualcosa veramente di rarissimo, anzi se vogliamo dire noi proprio per trovare un precedente nell'ambito proprio di arera, abbiamo siamo dovuti andare addirittura 2002, cioè alla famosa tassa sul tubo che era una tassa introdotta, un dazio introdotto dall'articolo sei della legge due del 2002 della regione.","language":"it","start":134.63,"end":157.54999999999998,"speakerId":0},{"text":"Sicilia e in quel caso, però si trattava di una questione completamente diversa, perché era una.","language":"it","start":157.67,"end":164.07,"speakerId":0},{"text":"Tributo che era stato introdotto.","language":"it","start":166.28,"end":168.12,"speakerId":0},{"text":"Per alimentare un fondo che doveva per certi versi prevenire un impatto ambientale dato proprio dalla costruzione di casdotti sul territorio siciliano.","language":"it","start":169.79999999999998,"end":180.71999999999997,"speakerId":0},{"text":"E in quel caso, anche in quel caso ci furono una serie di reazioni, poiché in realtà questa cosa comportava poi anche un incremento di costi che andavano chiaramente a incidere sul gestore, su snamry dei gas e poi ovviamente anche sull'utenza. Finale ci furono una serie di contestazioni, di segnalazioni che furono fatte all'epoca dell'autorità e sia al Parlamento che al governo che alla Commissione europea. E infine proprio una disapplicazione, con una delibera, la 120 del 2002, che ovviamente fu impugnata dinanzi al Tar.","language":"it","start":181.26999999999998,"end":212.70999999999998,"speakerId":0},{"text":"Da Snam proprio e fu il ricorso fu rigettato. Contemporaneamente, però ci fu anche un ricorso della Commissione europea proprio alla Corte di giustizia e la Corte di giustizia accertò l'incompatibilità di quella norma proprio perché contrastante con l'articolo 23 del Trattato della dell'Unione europea. Quindi più sul fronte di introduzione di nuove tasse. In quel caso quindi. Qualcosa che però però, comunque in ogni caso c'era stata un'attività.","language":"it","start":214.14999999999998,"end":242.14999999999998,"speakerId":0},{"text":"Negazione da parte dell'autorità.","language":"it","start":243.39,"end":245.23,"speakerId":0},{"text":"In questo caso invece faccio una premessa sulla questione, ovviamente per poi parlare nello specifico della disapplicazione. Si è parlato invece se si trattava del servizio di distribuzione gas e in questa attività ovviamente, il servizio pubblico, particolarmente importante, dai produttori ai distributori, ai venditori, ai clienti finali all'utenza e quindi un percorso particolarmente lungo.","language":"it","start":246.19,"end":270.35,"speakerId":0},{"text":"Che vede nell'articolo 23 del decreto legislativo 164 del 2000 l'attribuzione ad arera di diciamo della determinazione della tariffa di distribuzione, questa determinazione della tariffa, questa appunto competenza, deve essere fatta però assicurando una congrua remunerazione del capitale investito e questo è stato nel corso degli anni, gestito soprattutto dal comma quattro di questo articolo 23.","language":"it","start":271.31,"end":299.99,"speakerId":0},{"text":"Alla fine del quale si diceva proprio che l'autorità.","language":"it","start":301,"end":304.76,"speakerId":0},{"text":"Disporre anche transitoriamente apposto di strumenti di perequazione, quindi?","language":"it","start":304.84,"end":308.56,"speakerId":0},{"text":"E in caso, nel caso in cui questa tariffa doveva essere determinata in modo particolare per remunerare diciamo meglio e più alcuni costi di investimento in alcune aree, vale a dire per esempio le aree in corso di metallizzazione, si dice appunto le aree in avviamento, si dice in quel caso, aree che dovevano chiaramente magari ottenere magari più riconoscimento. Questo veniva fatto mediante un contemperamento previsto già dalla legge.","language":"it","start":309.15,"end":335.08,"speakerId":0},{"text":"E quindi questo ha funzionato più o meno fino a un certo punto, quindi.","language":"it","start":335.83,"end":340.95,"speakerId":0},{"text":"E quindi diciamo che in questo l'autorità stabiliva una sorta di tetto, un Price Cape. Ecco, potremmo dire oggi diciamo è molto diffuso questo termine anche per tante altre attività e l'autorità è intervenuta con alcune delibere particolarmente importanti, la 50, la 573 del 2013 e soprattutto la 704 del 2016.","language":"it","start":341,"end":362.96,"speakerId":0},{"text":"Che appunto si occupava appunto di questa determinazione della tariffa.","language":"it","start":363.46999999999997,"end":367.71,"speakerId":0},{"text":"E stabilendo, ovviamente, quindi, come vi dicevo questo, questo tetto. Sostanzialmente alcuni comuni, alcuni comuni, alcune imprese di distribuzione di alcuni territori nazionali. E qui diciamo in modo un po disomogeneo, perché stranamente, infatti sta cosa anche a me colpiva. All'inizio erano alcuni trentini e altri cilentani che però erano Uniti dal fatto che.","language":"it","start":368.51,"end":393.75,"speakerId":0},{"text":"Interessati entrambi da. Da questi interventi di metanizzazione e quindi erano quelli che magari chiedevano un riconoscimento integrale, un riconoscimento maggiore di quelli che erano i costi e i capitali investiti.","language":"it","start":395.24,"end":406.32,"speakerId":0},{"text":"Hanno proposto ricorso, ovviamente avverso questa delibera 704 del 2016, il Tar Lombardia con quattro sentenze del 2018, ha respinto i ricorsi, quindi ribadendo la legittimità delle scelte che erano state fatte dall'autorità e poi successivamente sono state proposte appello davanti a questo Consiglio e il Consiglio, appunto, ha confermato in tre casi su quattro questi.","language":"it","start":407.87,"end":431.15,"speakerId":0},{"text":"Sta questa statuizione del Tar Lombardia, quindi, affermando che tutto sommato il principio che non è che si può avere una metalizzazione a tutti i costi, cioè non è che la metalizzazione rappresenta il il faro, il principio principale innanzi al quale poi, come dire, devono recedere un po tutti gli altri elementi di contemperamento, cioè le valutazioni reali, se quei costi di investimento debbano essere realmente riconosciuti.","language":"it","start":431.27,"end":459.15,"speakerId":0},{"text":"Succhi e quindi in questo caso si è detto che appunto il tetto sostanzialmente è stato quindi confermato, quindi l'autorità è ritornata nelle more tra il giudizio di prima e di secondo grado con la delibera 570 e il 2019. Su questa determinazione fatta, diciamo in linea con quello che si faceva precedentemente, quindi prevedendo sempre l'analisi costi benefici.","language":"it","start":460.19,"end":481.55,"speakerId":0},{"text":"Ai fini chiaramente dell'inserimento dei criteri dei bandi di gara per quanto concerne appunto alle imprese di distribuzione e in realtà e.","language":"it","start":482.10999999999996,"end":490.90999999999997,"speakerId":0},{"text":"E per quanto concede? Poi i riconoscimenti del tetto, perché in realtà questo riconoscimento ha effetti sia exante su quelli che sono i criteri di gara, sia ex post sul riconoscimento effettivo.","language":"it","start":491.23999999999995,"end":501.5199999999999,"speakerId":0},{"text":"Che succede che nel 2020 interviene questo articolo 114 ter del DL 34 che del 2020, che è tristemente noto anche per tanti altri motivi, perché era uno dei decreti legge della pandemia convertito in legge 77, che introduce un comma nuovo, quindi con la tecnica della novella un comma nuovo, il quattro bis all'interno dell'articolo 23.","language":"it","start":502.63,"end":528.75,"speakerId":0},{"text":"E questo comma quattro bis, appunto, tende a dare appunto quell'integrale riconoscimento di cui parlavo prima, perché dice che l'estensione, i potenziamenti di rete degli impianti esistenti nei comuni, appunto in corso di metanizzazione o già metanizzati, si considerano efficienti e già valutati positivamente ai fini dell'analisi costi e benefici per i consumatori?","language":"it","start":528.87,"end":549.55,"speakerId":0},{"text":"E poi successivamente cose ancora più rilevante dice a tal fine, l'autorità, la vera ammette integrare il riconoscimento tariffario, i relativi investimenti, quindi in questo appunto c'è una sorta, potremmo dire, di invasione delle competenze dell'Autorità.","language":"it","start":550.75,"end":569.43,"speakerId":0},{"text":"Perché? Perché si afferma innanzitutto si sovrascrivono i giudicati del Consiglio di Stato, II tre giudicati che c'erano già stati, perché un quarto, poi, sarà fissato successivamente. Lo dirò tra poco.","language":"it","start":571.12,"end":582.32,"speakerId":0},{"text":"Ma i tre giudicati del Consiglio di Stato e ovviamente le sentenze del Tar Lombardia che avevano già statuito in merito e in questo caso si dice no, tutto sommato è inutile fare questa analisi costi benefici. Noi la diamo per assodata. Insomma, c'è una presunzione assoluta per cui di fatto consideriamo che tutto sommato questa cosa già c'è, per cui il riconoscimento deve essere integrale e quindi è anche nell'ambito dei criteri dei bandi di gara. Può essere stabilito che di fatto è già così?","language":"it","start":583.15,"end":614.23,"speakerId":0},{"text":"Sovrascrive appunto, come dicevi giudicati, ed è una presunzione che ovviamente crea un imbarazzo anche iniziale, nell'autorità alla quale interviene. Così, come dicevo prima. Per quanto riguarda appunto l'altra tassa, quella del 2002. Con una segnalazione, la 406 del 2020 al Parlamento e governo, in cui si dice fondamentalmente che insomma, si denuncia il fatto che vengano soppresse delle prerogative delle autorità indipendenti.","language":"it","start":615.15,"end":640.75,"speakerId":0},{"text":"Con un aumento dei costi, anche perché ho visto, poi è un'altro elemento particolarmente.","language":"it","start":641.7099999999999,"end":646.7099999999999,"speakerId":0},{"text":"Potremmo dire anche un po antipatico, proprio di quel momento, cioè noi stiamo parlando di un decreto legge del 2020 che introduce chiaramente che aumenta anche dei costi, che riconosce dei costi in più in un momento in cui fondamentalmente si cercava invece di come dire andare in un versante di aiuti ai consumatori di cercare chiaramente di creare anche delle situazioni diverse, proprio per in ragione della pandemia che si era ovviamente in quel momento si stava manifestando in tutta la sua.","language":"it","start":648.1999999999999,"end":679.04,"speakerId":0},{"text":"E aumenti di costi, quindi, dicevo, effetti distorsivi della concorrenza, tanto è vero che anche antitrust, con la segnalazione 1832 del 22, ha fatto una segnalazione al Parlamento e governo, anche qui per anticoncorrenzialità e soprattutto anche ribadendo quello che era un impatto negativo sotto un punto di vista ambientale.","language":"it","start":681.35,"end":701.5500000000001,"speakerId":0},{"text":"Tale, quindi si si prende subito. Insomma, le distanze da quello che in effetti era era successo. Ovviamente poi si ci si adegua ovviamente a questa norma di legge, pur richiamando nell'ambito delle delibere sempre nei considerati rivisti, tutte le nostre le varie critiche, le varie contestazioni che si facevano. Quindi quella delibera 435 del 20 e i vari documenti di consultazione.","language":"it","start":701.67,"end":729.31,"speakerId":0},{"text":"E poi si arriva invece al 22 al 2022, quando viene fissato il quarto di quei giudizi, sempre della direttiva del 2000 della delibera del 2016. Dinanzi appunto a questo Consiglio viene fissata. Perché? Perché una serie di questi comuni del Trentino, diciamo, avevano proposto già appello.","language":"it","start":730.35,"end":751.35,"speakerId":0},{"text":"Vogliono far valere anche il fatto che è intervenuta una legge, appunto la l'articolo 114, Ted e in modo tale da farci dichiarare cessata la materia del contendere da parte del del.","language":"it","start":753,"end":764.72,"speakerId":0},{"text":"Consiglio e quindi come dire, unendo la parte legislativa che diciamo di per sé, già era stata abbastanza urticante per noi, con la parte anche giurisdizionale.","language":"it","start":764.87,"end":776.75,"speakerId":0},{"text":"In questa noi, nell'ambito delle nostre difese, abbiamo ribadito due aspetti, abbiamo proposto due eccezioni sia eccezioni di legittimità costituzionale di questa norma.","language":"it","start":777.7099999999999,"end":788.4699999999999,"speakerId":0},{"text":"EE sia anche eccezioni relative anche alla compatibilità con la normativa europea.","language":"it","start":790.12,"end":795.16,"speakerId":0},{"text":"Tant'è vero che l'avvocatura dello Stato, che oggi è qui presente appunto con l'avvocato generale aggiunto e col Segretario generale, che ringrazio, hanno giustamente fatto presente che in quei casi, appunto, l'avvocatura dello Stato, nel momento in cui c'è un'autorità indipendente che propone eccezioni del genere, però di legittimità costituzionale di una legge nazionale e di una di un compatibilità con la normativa europea, ovviamente non può. In quel caso è uno dei rarissimi casi in cui non può assicurare il patrocinio per cui.","language":"it","start":795.67,"end":825.27,"speakerId":0},{"text":"L'autorità in quel caso ha dovuto, come dire, si è dovuta affidare ovviamente ad avvocati del libero.","language":"it","start":826.28,"end":831.92,"speakerId":0},{"text":"Solo e in questo caso, appunto, il Consiglio di Stato con sentenza 29 24 del 22.","language":"it","start":832.11,"end":839.35,"speakerId":0},{"text":"Ha di fatto preso in considerazione appunto la novella che era intervenuta e quindi ha dichiarato l'improcedibilità dell'appello e però ha detto una cosa interessante, molto importante, che ha dato a mio avviso pure forza alla nostra azione amministrativa successiva.","language":"it","start":841,"end":855.92,"speakerId":0},{"text":"Silvia perché ha detto che la novella legislativa in via astratti applicabile la sua concreta applicazione, comunque, è soggetta alla valutazione della potestà regolatoria di arera, che potrà stabilire le modalità esecutive e, se del caso, queste rappresenta, a mio avviso, la parte più importante e più interessante di contestarne il portato giuridico nelle forme previste. Ovviamente noi abbiamo letto questa contestazione proprio come il fatto, diciamo come la possibilità, ecco di poter procedere anche a questa.","language":"it","start":856.0699999999999,"end":886.6299999999999,"speakerId":0},{"text":"E questo perché?","language":"it","start":888.7099999999999,"end":890.0699999999999,"speakerId":0},{"text":"Nella sostanza.","language":"it","start":892.64,"end":894.68,"speakerId":0},{"text":"Disapplicazione trova trova fondamento proprio direttamente in quelli che sono alcuni principi proprio europei del diritto dell'Unione e mi riferisco in particolare soprattutto alla direttiva alle due direttive 72 e 73 del 2009, che.","language":"it","start":894.76,"end":912.72,"speakerId":0},{"text":"In questo sono state peraltro oggetto anche di sentenze da parte di questo Consiglio e queste questi articoli, queste queste norme che stavo citando appunto articolo 39. L'articolo 41 diciamo direttive 72 e 73 2009.","language":"it","start":913.64,"end":931.96,"speakerId":0},{"text":"Sono importanti perché affermano assolutamente l'indipendenza appunto dell'autorità, ma un'indipendenza rafforzata, potremmo dire, cioè tesa in alcune materie, a garantire l'imparzialità e la non discriminazione, nell'ambito, appunto, della regolare.","language":"it","start":933.68,"end":950.3199999999999,"speakerId":0},{"text":"Cioè l'articolo 39, in particolare della direttiva 73 al paragrafo quattro.","language":"it","start":951.4699999999999,"end":956.31,"speakerId":0},{"text":"Recita proprio testualmente, l'indipendenza dell'autorità di regolamentazione deve essere garantita, in realtà, finché esercita i suoi poteri con imparzialità e trasparenza.","language":"it","start":957.8,"end":967.88,"speakerId":0},{"text":"Al paragrafo 5 si dice che gli Stati membri sono tenuti a tutelare l'indipendenza dell'autorità di regolamentazione e di garantire a quest'ultime di poter prendere decisioni autonome in maniera indipendente da qualsiasi organo politico.","language":"it","start":968.51,"end":984.75,"speakerId":0},{"text":"Allora l'indipendenza qui fondamentalmente viene affermata rispetto agli altri organi rispetto agli organi politici rispetto all'organo esecutivo all'organo legislativo, mentre la direttiva 55 del 2003 fu una direttiva particolarmente importante perché affermò l'indipendenza dell'autorità dei regolati e quindi anche questo era un aspetto.","language":"it","start":985.51,"end":1007.63,"speakerId":0},{"text":"Assolutamente fondamentale e importante.","language":"it","start":1009.16,"end":1011.12,"speakerId":0},{"text":"Queste due direttive, in particolare la 73.","language":"it","start":1011.99,"end":1015.51,"speakerId":0},{"text":"Invece l'indipendenza da quelli che sono.","language":"it","start":1015.99,"end":1017.67,"speakerId":0},{"text":"Altri organi dello Stato?","language":"it","start":1017.79,"end":1020.03,"speakerId":0},{"text":"I quali possono stabilire ovviamente un piano di carattere generale, possono anche prevedere, nel caso di specie appunto ritornando alla norma in questione, quella contestata anche dei bonus, anche delle degli aiuti diversi, ma non possono interferire con la regolazione, cioè devono fermarsi dinanzi a quella che è l'attività e alla competenza riservata all'autorità indipendente.","language":"it","start":1020.05,"end":1045.45,"speakerId":0},{"text":"E questo quindi prendere decisioni autonome in maniera indipendente da qualsiasi organo politico, come dice l'articolo 39, è proprio l'articolo 41 della stessa direttiva in cui si dice appunto al paragrafo uno lettera a, che spetta all'autorità di regolamentazione stabilire o approvare in base a criteri trasparenti, tariffe di trasporto, di distribuzione o le relative metodologie di calcolo. Quindi.","language":"it","start":1046.31,"end":1072.71,"speakerId":0},{"text":"È proprio chiaro quindi anche la censura, che poi c'è stata.","language":"it","start":1072.95,"end":1076.79,"speakerId":0},{"text":"Poco su questo, nell'ambito del ricorso sul fatto che quella direttiva non era self-executing a me pare onestamente francamente una censura che giustamente poi Star Lombardia.","language":"it","start":1077.9099999999999,"end":1089.2299999999998,"speakerId":0},{"text":"Ha respinto.","language":"it","start":1090.6,"end":1092.04,"speakerId":0},{"text":"Questa, queste questi principi l'articolo 39 l'articolo 41 della direttiva sono stati poi presi, come dire in pieno sono stati assolutamente messi al centro nella sentenza.","language":"it","start":1092.36,"end":1103.12,"speakerId":0},{"text":"Particolarmente importante che la sentenza 718 del 2018 della Corte di giustizia, commissione contro Germania, anche qui si dice che soprattutto l'articolo 37 della direttiva 72 e l'articolo 41, quello che vi ho appena citato della direttiva 73.","language":"it","start":1103.99,"end":1122.51,"speakerId":0},{"text":"Conferiscono alle autorità varie competenze, tra cui quella di fissare approvare secondo criteri trasparenti, tariffe di trasmissione e distribuzione.","language":"it","start":1124.36,"end":1131.8799999999999,"speakerId":0},{"text":"E in particolare l'articolo 41, diciamo conferisce all'autorità la competenza per fissare o per approvare, quantomeno si usa questa espressione. Le metodologie utilizzate per calcolare o per stabilire le condizioni di connessione e di accesso alle reti. Questa espressione quantomeno risulta particolarmente importante perché?","language":"it","start":1132.6299999999999,"end":1153.55,"speakerId":0},{"text":"Vai alla pagina iniziale.","language":"it","start":1151.81,"end":1153.1699999999998},{"text":"E è proprio qui che probabilmente si radica quella competenza riservata di cui vi parlavo prima, perché la la metodologia di calcolo o lo stabilire le condizioni di connessione rappresenta chiaramente proprio una competenza che è riservata soltanto soltanto all'autorità di regolazione. Quindi questo diciamo è stato. Ecco un passaggio fondamentale, proprio come dire?","language":"it","start":1153.6699999999998,"end":1178.2299999999998,"speakerId":0},{"text":"Accresciuto, diciamo proprio da quella, da quel passaggio del quantomeno perché è lì che probabilmente. Insomma, appunto, c'è proprio la volontà di rendere quella competenza riservata esclusiva dell'autorità.","language":"it","start":1179.8799999999999,"end":1191.9199999999998,"speakerId":0},{"text":"Quindi vi dicevo, indipendenza indipendenza, che viene ribadita, ovviamente anche nell'ambito della direttiva 72. E ovviamente si dice anche in un passaggio molto importante che sempre di questa sentenza, la Corte di giustizia, che riprende le due direttive, la 718 del 18, che se si ammettesse, insomma, appunto, una intervento del governo su questa materia, di stabilire le metodologie dell'ambito della materia tariffaria al posto delle autorità si vanificherebbe proprio il ruolo stesso delle autorità. Quindi si arriva addirittura.","language":"it","start":1192.8999999999999,"end":1228.7199999999998,"speakerId":0},{"text":"Ha una, come dire, una sorta di quasi conclusione, diciamo.","language":"it","start":1229.1499999999999,"end":1235.1899999999998,"speakerId":0},{"text":"Diciamo di.","language":"it","start":1235.24,"end":1237.4,"speakerId":0},{"text":"Assolutamente punto, anche un po da paradosso, insomma. Quindi dicevo, indipendenza, indipendenza su tre fattori, indipendenza, autorità dei regolati, indipendenza dagli altri poteri della dello Stato.","language":"it","start":1237.48,"end":1250.32,"speakerId":0},{"text":"No, e questo proprio in virtù della diretta derivazione europea e soprattutto poi anche indipendenza. E questo è proprio di quest'anno della sentenza particolarmente importante della sentenza Mita del 4 luglio. 23 anche indipendenza tra autorità e indipendenti. Questa è una materia ovviamente non riguarda nello specifico questo caso, ma è una.","language":"it","start":1250.51,"end":1271.91,"speakerId":0},{"text":"E un'indipendenza particolarmente importante che vede spesso anche quotidianamente, come dire anche una demarcazione di limiti, diciamo tra quelle che sono le varie autorità, che spesso appunto, tendono anche AA sovrapporsi e quindi anche in questo la Corte di giustizia ci dice chiaramente che va affermato il criterio di indipendenza. Lo vediamo spesso. Questo anche per quanto riguarda quei rapporti con antitrust o con altre autorità con le quali ovviamente abbiamo sempre.","language":"it","start":1272.35,"end":1301.6299999999999,"speakerId":0},{"text":"1 1 equilibrio assolutamente giusto. Eee legittimo.","language":"it","start":1302.44,"end":1307.1200000000001,"speakerId":0},{"text":"E sulle sulle questioni che poi sono state sollevate, le delibere adottate che hanno disapplicato sono dura 525 la 528 1 relativa alla fase ex post, vale a dire alla determinazione appunto del riconoscimento.","language":"it","start":1307.9099999999999,"end":1323.31,"speakerId":0},{"text":"Successivo un'altra per quanto riguarda i criteri da inserire nell'ambito dei bandi per quanto riguarda il l'analisi costi benefici ex ante.","language":"it","start":1324.84,"end":1333.48,"speakerId":0},{"text":"Queste delibere, ovviamente, hanno tenuto conto, non hanno tenuto conto, anzi, del 114 Ted e sono state ovviamente impugnate le le varie censure riguardavano il fatto che il 114 terra aveva una funzione di indirizzo di carattere generale, che quindi non non doveva essere disapplicato. E su questo.","language":"it","start":1334.23,"end":1355.15,"speakerId":0},{"text":"Noi abbiamo replicato e il Tar ha seguito questo ragionamento, il fatto che mai come in questo caso si trattava di una sorta di legge provvedimento di una legge che reagiva a dei giudicati fatta proprio nell'imminenza proprio di quei di quei giudicati e quindi nella sostanza non aveva a nostro avviso quella innovatività particolare da poter reggere.","language":"it","start":1355.9099999999999,"end":1380.4699999999998,"speakerId":0},{"text":"E oltretutto, appunto, indietro tutte quelle questioni, anche che abbiamo rilevato prima anche per quanto riguarda questioni di rigidità costituzionale. E qui gli articoli in questione, le norme questioni sono tante, sono l'articolo tre. Per quanto riguarda la disparità di trattamento che si creava con gli altri comuni italiani, i quali avevano tutti quanti il tetto, mentre chiaramente loro no l'articolo 77 per quanto riguarda II requisiti del decreto legge, quindi, la necessità e l'urgenza, non si sa se in questo caso c'era effettivamente necessità e urgenza, anche se si trattava ovviamente di un decreto legge. Chi la necessità dell'urgenza l'aveva eccome, ma su altri fronti i fronti sanitari.","language":"it","start":1381.23,"end":1419.95,"speakerId":0},{"text":"Articolo 97 della Costituzione, quindi, per quanto riguarda l'imparzialità e il buon andamento e i vari articoli che riguardano anche le funzioni giurisdizionali, quindi articolo 101 113 e via dicendo. E su questo, appunto, questo come primo punto, quindi, è stato contestato. Il secondo si diceva no, ma la l'autorità non ha una riserva d'amministrazione, una riserva di competenze e su questo abbiamo già detto.","language":"it","start":1421.81,"end":1447.1599999999999,"speakerId":0},{"text":"Prima abbiamo richiamato le direttive che attribuiscono direttamente all'autorità questa competenza e peraltro il Consiglio di Stato con una sentenza molto interessante, la 265 del 22 a.","language":"it","start":1447.27,"end":1460.35,"speakerId":0},{"text":"Come dire, preso in considerazione proprio la direttiva 73 del 2009, proprio perché in un passaggio si dice, si premette in linea generale che aver esercita in subic la materia si trattava sempre di determinazione delle tariffe, competenze riservate ed esclusive. Qui lo dice proprio chiaramente quello che sostanzialmente dicevamo prima, come dire mutuandolo direttamente dalle direttive.","language":"it","start":1461,"end":1482.32,"speakerId":0},{"text":"Beh, e faceva un richiamo in quella sentenza della 265, proprio all'articolo 41 della direttiva 73 del 2009. Oltretutto, questi casi di interferenza del governo del potere legislativo sull'attività delle autorità si è visto anche in altri casi. Io per esempio ricordo il caso in Agcom di della sentenza GS Media che anche in quel caso Corte di giustizia. Ovviamente parliamo di Corte di giustizia in quel.","language":"it","start":1482.47,"end":1513.55,"speakerId":0},{"text":"Caso andava a come dire una.","language":"it","start":1513.6699999999998,"end":1517.9499999999998,"speakerId":0},{"text":"Ritenere assolutamente illegittima l'interferenza del governo del del potere legislativo sulle competenze che di di concessione di licenze audiovisive, anche in quel caso c'era stata una sorta di, come dire, di invasione della sfera, appunto, della dell'autorità e quindi dell'indipendenza.","language":"it","start":1518.84,"end":1539.12,"speakerId":0},{"text":"Sul potere dovere di disapplicazione. Anche qui c'è stata una censura e anche qui il il Tar è intervenuto evitando, evitando di anche di andare in Corte di giustizia, perché poi una delle cose, come dire, belle di questa vicenda interessante, di questa vicenda e sarà il fatto che la questione si è risolta a livello nazionale, cioè tra l'altro.","language":"it","start":1540.79,"end":1561.55,"speakerId":0},{"text":"Priorità di regolamentazione di regolazione e il giudice amministrativo, cioè non c'è stata, quella quella sponda che a volte sembra quasi ineluttabile, no che bisogna per forza andare in Corte di giustizia. Insomma, quindi in questo caso invece no. La questione si è risolta tra un'autorità che ha disapplicato e un giudice amministrativo. E ha detto, Hai fatto bene a disapplicare, quindi, vivaddio. Si tratta di una cosa AA mio avviso, particolarmente anche questa importante.","language":"it","start":1561.6699999999998,"end":1587.9499999999998,"speakerId":0},{"text":"Tante potere, dovere di disapplicazione, l'autorità in questo caso ce l'ha, perché abbiamo detto, abbiamo richiamato. Insomma, appunto, le le norme precedentemente e.","language":"it","start":1588.07,"end":1598.4299999999998,"speakerId":0},{"text":"Una volta assodato che quella direttiva della direttiva self-executing su questo, poi, non c'è dubbio che c'è la la potestà di disapplicare da parte dell'apparato amministrativo e anche da parte dell'autorità indipendente. Questo l'ha detto l'adunanza plenaria l'ha detto l'adunanza plenaria con le sentenze 17 e 18 del 2021.","language":"it","start":1599.32,"end":1617.52,"speakerId":0},{"text":"E in quanto appunto, ha detto che l'adunanza rinviene, che è l'obbligo di non applicare la legge anticomunitaria gravi in capo all'apparato amministrativo anche nei casi in cui il contrasto riguardi una direttiva cirfe executive, quindi non solo regolamenti, in termini generali, va osservato che la sussistenza di un dovere di non applicazione anche da parte dell'APPLICATA rappresenta un approdo ormai consolidato nella giurisprudenza sia europea che nazionale. Quindi su questo ci siamo chiaramente assolutamente tenuti.","language":"it","start":1618.07,"end":1645.27,"speakerId":0},{"text":"E potere dovere di disapplicazione, oltretutto, e abbiamo anche fatto una ricerca. Insomma, già nell'ambito, per esempio della giurisprudenza degli anni, i primi anni 2000 c'è una sentenza molto importante della Corte di giustizia che è la sentenza 9 settembre 2003, quella del consorzio industrie fiammiferi CIF contro antitrust.","language":"it","start":1646.27,"end":1666.35,"speakerId":0},{"text":"C 198 2001, dove si dice che tutti gli organi dello Stato, comprese le autorità, hanno il dovere di disapplicare all'occorrenza la normativa nazionale, confliggente con i precetti del diritto dell'Unione. Questo, come dire già si affermava appunto vent'anni fa. Poi ovviamente ha avuto una declinazione successiva, ma la cosa interessante che diceva quella sentenza e che voglio riprendere anche per questo, dice questa, questa questo potere.","language":"it","start":1667.35,"end":1696.79,"speakerId":0},{"text":"E questo questo potere dovere di sapere.","language":"it","start":1696.84,"end":1698.32,"speakerId":0},{"text":"Azioni e trova fondamento nel principio di leale cooperazione perché il problema non è che qui l'autorità ha fatto qualcosa contro qualcuno. Qui qui il proprio. Il problema è inverso, cioè che l'ha fatto in virtù proprio di un principio di leale cooperazione sancito dall'articolo quattro, paragrafo tre, del Trattato.","language":"it","start":1698.47,"end":1718.99,"speakerId":0},{"text":"Va bene?","language":"it","start":1718.23,"end":1718.47},{"text":"Perché sia lo Stato sia tutti gli organi dello Stato, quello, diciamo il potere esecutivo, il potere legislativo che le autorità devono chiaramente garantire. L'effetto utile, si dice dei principi e delle norme dell'Unione. Allora questo significa come dire remare tutti nella stessa direzione, perché altrimenti si finisce ovviamente per come dire, leggere, dare una lettura distorta di quelle che sono le attività. Il problema era che era quella norma che si poneva chiaramente al di fuori.","language":"it","start":1719.6299999999999,"end":1751.9499999999998,"speakerId":0},{"text":"Leale cooperazione, la leale cooperazione in questo modo è stata.","language":"it","start":1752.84,"end":1755.9199999999998,"speakerId":0},{"text":"Ristabilita, c'era un ultimo, un'ultima censura che riguardava il fatto che l'Autorità aveva potuto ingenerare un affidamento a seguito al 114. Ted su questa diciamo sull'attività appunto delle imprese. Ma su questo, ovviamente, già ho ricordato che sono state fatte tante segnalazioni sul punto per cui queste segnalazioni non hanno ovviamente.","language":"it","start":1756.07,"end":1778.9099999999999,"speakerId":0},{"text":"Testimoniano che che invece c'è stata una presa di distanza immediata da parte dell'autorità. Chiudo con 1 1. Nota ovviamente che conferma un po l'impianto e cioè che poi successivamente.","language":"it","start":1781,"end":1793.52,"speakerId":0},{"text":"Mente al passaggio in giudicato di queste sentenze del Tar Lombardia che sono appunto di quest'anno del maggio del 2000.","language":"it","start":1793.87,"end":1801.55,"speakerId":0},{"text":"Tre c'è stato appunto anche un decreto legge, il 69 del 13 giugno del 23, che inizialmente ha abrogato proprio questo comma quattro bis e quindi tutto sommato confermando ancora il testo originario del 164 del 2000 e quindi ovviamente il contemperamento che l'autorità faceva mediante il tetto e il Price Cap, e quindi?","language":"it","start":1801.83,"end":1824.51,"speakerId":0},{"text":"Eliminando del tutto il comma quattro B.","language":"it","start":1825.6399999999999,"end":1827.1599999999999,"speakerId":0},{"text":"Successivamente, in sede di conversione, la legge 103 del 1 agosto del 2023 ha reintrodotto questo quattro bis, ma in una forma completamente diversa, in cui in realtà si dice appunto che si parla, ovviamente anche qui di una sorta di tener presente tiene conto, diciamo si dice l'autorità dei maggiori costi di investimento dei comuni, nonché della necessità di remunerare i comuni medesimi. Parliamo sempre di quelli chiaramente interessati.","language":"it","start":1828.11,"end":1857.9099999999999,"speakerId":0},{"text":"Dagli interventi che di metallizzazione, di cui.","language":"it","start":1858.04,"end":1860.72,"speakerId":0},{"text":"Eravamo prima a garantire l'immissione in rete, diciamo di gas da fonte rinnovabile, cioè sostanzialmente è stato reintrodotto una forma di contemperamento un po più esplicito, ma è stato ovviamente eliminato completamente quell'integrale riconoscimento di cui si parlava prima, per cui in questo si è anche da un punto di vista legislativo, riaffermata chiaramente la.","language":"it","start":1860.87,"end":1884.4699999999998,"speakerId":0},{"text":"La competenza, ecco, diciamo della dell'autorità, intervenire, in questo caso, ai fini di garantire l'imparzialità e la non discriminazione.","language":"it","start":1886.4399999999998,"end":1893.5199999999998,"speakerId":0},{"text":"Comune e soprattutto si è è stata un'occasione. Ecco, in queste perciò mi faceva piacere ricordarla stamattina. In questa giornata si è affermato appunto ancora una volta il. Il ruolo particolarmente dedicato e cruciale delle autorità indipendenti, vi ringrazio.","language":"it","start":1893.6699999999998,"end":1910.5099999999998,"speakerId":0}],"speakerNames":[null]},"audioOneDriveItem":{"driveId":"b!EXYOrWM9vUWwTvMSBluFgjEG44AN4T9CovwcICox-aod_U82_97QS5bBGSdKzOPn","itemId":"01OWO3AVCIEJ4ULYN2JNF2ZVTZVE2G4APC"}}}</storedTranscrip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91604-2A9B-4DBE-A1D6-F65658DB8DF9}">
  <ds:schemaRefs>
    <ds:schemaRef ds:uri="http://schemas.microsoft.com/office/transcription/2022"/>
  </ds:schemaRefs>
</ds:datastoreItem>
</file>

<file path=customXml/itemProps2.xml><?xml version="1.0" encoding="utf-8"?>
<ds:datastoreItem xmlns:ds="http://schemas.openxmlformats.org/officeDocument/2006/customXml" ds:itemID="{320CABA6-F535-1140-9A1C-DE185C915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11</Pages>
  <Words>5414</Words>
  <Characters>30863</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Angelone</dc:creator>
  <cp:keywords/>
  <dc:description/>
  <cp:lastModifiedBy>Del Vecchio Paolo</cp:lastModifiedBy>
  <cp:revision>6</cp:revision>
  <cp:lastPrinted>2024-03-10T18:18:00Z</cp:lastPrinted>
  <dcterms:created xsi:type="dcterms:W3CDTF">2024-03-10T16:50:00Z</dcterms:created>
  <dcterms:modified xsi:type="dcterms:W3CDTF">2024-03-10T18:58:00Z</dcterms:modified>
</cp:coreProperties>
</file>