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FE" w:rsidRDefault="00CC57FE" w:rsidP="00C132B2">
      <w:pPr>
        <w:rPr>
          <w:rFonts w:ascii="Times New Roman" w:hAnsi="Times New Roman" w:cs="Times New Roman"/>
          <w:b/>
          <w:sz w:val="24"/>
          <w:szCs w:val="24"/>
        </w:rPr>
      </w:pPr>
      <w:bookmarkStart w:id="0" w:name="_GoBack"/>
      <w:bookmarkEnd w:id="0"/>
      <w:r w:rsidRPr="00CC57FE">
        <w:rPr>
          <w:rFonts w:ascii="Times New Roman" w:hAnsi="Times New Roman" w:cs="Times New Roman"/>
          <w:b/>
          <w:sz w:val="24"/>
          <w:szCs w:val="24"/>
        </w:rPr>
        <w:t>Corso di formazione per Magistrati amministrativi di prima nomina, organizzato dall’Ufficio studi e formazione della Giustizia amministrativa 17 luglio 2023</w:t>
      </w:r>
    </w:p>
    <w:p w:rsidR="00CC57FE" w:rsidRDefault="00CC57FE" w:rsidP="00C132B2">
      <w:pPr>
        <w:rPr>
          <w:rFonts w:ascii="Times New Roman" w:hAnsi="Times New Roman" w:cs="Times New Roman"/>
          <w:b/>
          <w:i/>
          <w:sz w:val="24"/>
          <w:szCs w:val="24"/>
        </w:rPr>
      </w:pPr>
      <w:r w:rsidRPr="00CC57FE">
        <w:rPr>
          <w:rFonts w:ascii="Times New Roman" w:hAnsi="Times New Roman" w:cs="Times New Roman"/>
          <w:b/>
          <w:i/>
          <w:sz w:val="24"/>
          <w:szCs w:val="24"/>
        </w:rPr>
        <w:t>La sorte del provvedimento in contrasto con il diritto dell’U.E. o con la convenzione Edu</w:t>
      </w:r>
    </w:p>
    <w:p w:rsidR="00CC57FE" w:rsidRPr="00CC57FE" w:rsidRDefault="00CC57FE" w:rsidP="00C132B2">
      <w:pPr>
        <w:rPr>
          <w:rFonts w:ascii="Times New Roman" w:hAnsi="Times New Roman" w:cs="Times New Roman"/>
          <w:b/>
          <w:sz w:val="24"/>
          <w:szCs w:val="24"/>
        </w:rPr>
      </w:pPr>
      <w:r w:rsidRPr="00CC57FE">
        <w:rPr>
          <w:rFonts w:ascii="Times New Roman" w:hAnsi="Times New Roman" w:cs="Times New Roman"/>
          <w:b/>
          <w:sz w:val="24"/>
          <w:szCs w:val="24"/>
        </w:rPr>
        <w:t>Relazione del pres. A. Cacciari</w:t>
      </w:r>
    </w:p>
    <w:p w:rsidR="00CC57FE" w:rsidRDefault="00CC57FE" w:rsidP="00C132B2">
      <w:pPr>
        <w:rPr>
          <w:rFonts w:ascii="Times New Roman" w:hAnsi="Times New Roman" w:cs="Times New Roman"/>
          <w:sz w:val="24"/>
          <w:szCs w:val="24"/>
        </w:rPr>
      </w:pPr>
    </w:p>
    <w:p w:rsidR="004609C6" w:rsidRPr="00CC57FE" w:rsidRDefault="00CC57FE" w:rsidP="00C132B2">
      <w:pPr>
        <w:rPr>
          <w:rFonts w:ascii="Times New Roman" w:hAnsi="Times New Roman" w:cs="Times New Roman"/>
          <w:sz w:val="24"/>
          <w:szCs w:val="24"/>
        </w:rPr>
      </w:pPr>
      <w:r w:rsidRPr="00CC57FE">
        <w:rPr>
          <w:rFonts w:ascii="Times New Roman" w:hAnsi="Times New Roman" w:cs="Times New Roman"/>
          <w:sz w:val="24"/>
          <w:szCs w:val="24"/>
        </w:rPr>
        <w:t xml:space="preserve">1. </w:t>
      </w:r>
      <w:r w:rsidR="004609C6" w:rsidRPr="00CC57FE">
        <w:rPr>
          <w:rFonts w:ascii="Times New Roman" w:hAnsi="Times New Roman" w:cs="Times New Roman"/>
          <w:sz w:val="24"/>
          <w:szCs w:val="24"/>
          <w:u w:val="single"/>
        </w:rPr>
        <w:t>La Convenzione Europea sui Diritti dell’Uomo</w:t>
      </w:r>
      <w:r w:rsidR="004609C6" w:rsidRPr="00CC57FE">
        <w:rPr>
          <w:rFonts w:ascii="Times New Roman" w:hAnsi="Times New Roman" w:cs="Times New Roman"/>
          <w:sz w:val="24"/>
          <w:szCs w:val="24"/>
        </w:rPr>
        <w:t xml:space="preserve"> </w:t>
      </w:r>
    </w:p>
    <w:p w:rsidR="00C60490" w:rsidRDefault="00E259A9" w:rsidP="00BF6D79">
      <w:pPr>
        <w:jc w:val="both"/>
        <w:rPr>
          <w:rFonts w:ascii="Times New Roman" w:hAnsi="Times New Roman" w:cs="Times New Roman"/>
          <w:sz w:val="24"/>
          <w:szCs w:val="24"/>
        </w:rPr>
      </w:pPr>
      <w:r>
        <w:rPr>
          <w:rFonts w:ascii="Times New Roman" w:hAnsi="Times New Roman" w:cs="Times New Roman"/>
          <w:sz w:val="24"/>
          <w:szCs w:val="24"/>
        </w:rPr>
        <w:t>Il tema che andiamo ad affrontare richiede una ricostruzione del modo di operare</w:t>
      </w:r>
      <w:r w:rsidR="00C60490">
        <w:rPr>
          <w:rFonts w:ascii="Times New Roman" w:hAnsi="Times New Roman" w:cs="Times New Roman"/>
          <w:sz w:val="24"/>
          <w:szCs w:val="24"/>
        </w:rPr>
        <w:t>, all’interno del</w:t>
      </w:r>
      <w:r>
        <w:rPr>
          <w:rFonts w:ascii="Times New Roman" w:hAnsi="Times New Roman" w:cs="Times New Roman"/>
          <w:sz w:val="24"/>
          <w:szCs w:val="24"/>
        </w:rPr>
        <w:t xml:space="preserve"> nostro ordinamento</w:t>
      </w:r>
      <w:r w:rsidR="00C60490">
        <w:rPr>
          <w:rFonts w:ascii="Times New Roman" w:hAnsi="Times New Roman" w:cs="Times New Roman"/>
          <w:sz w:val="24"/>
          <w:szCs w:val="24"/>
        </w:rPr>
        <w:t>,</w:t>
      </w:r>
      <w:r>
        <w:rPr>
          <w:rFonts w:ascii="Times New Roman" w:hAnsi="Times New Roman" w:cs="Times New Roman"/>
          <w:sz w:val="24"/>
          <w:szCs w:val="24"/>
        </w:rPr>
        <w:t xml:space="preserve"> delle due fonti internazionali che vengono in rilievo, ossia da un lato la Convenzione Europea sui Diritti dell’Uomo e, dall’altro, la normativa comunitaria. </w:t>
      </w:r>
    </w:p>
    <w:p w:rsidR="005A3BCD" w:rsidRDefault="00E259A9" w:rsidP="00BF6D79">
      <w:pPr>
        <w:jc w:val="both"/>
        <w:rPr>
          <w:rFonts w:ascii="Times New Roman" w:hAnsi="Times New Roman" w:cs="Times New Roman"/>
          <w:sz w:val="24"/>
          <w:szCs w:val="24"/>
        </w:rPr>
      </w:pPr>
      <w:r>
        <w:rPr>
          <w:rFonts w:ascii="Times New Roman" w:hAnsi="Times New Roman" w:cs="Times New Roman"/>
          <w:sz w:val="24"/>
          <w:szCs w:val="24"/>
        </w:rPr>
        <w:t>La prima è una convenzione internazionale che si qualifica in modo particolare rispetto ai numerosi trattati che sono stat</w:t>
      </w:r>
      <w:r w:rsidR="00C60490">
        <w:rPr>
          <w:rFonts w:ascii="Times New Roman" w:hAnsi="Times New Roman" w:cs="Times New Roman"/>
          <w:sz w:val="24"/>
          <w:szCs w:val="24"/>
        </w:rPr>
        <w:t>i</w:t>
      </w:r>
      <w:r>
        <w:rPr>
          <w:rFonts w:ascii="Times New Roman" w:hAnsi="Times New Roman" w:cs="Times New Roman"/>
          <w:sz w:val="24"/>
          <w:szCs w:val="24"/>
        </w:rPr>
        <w:t xml:space="preserve"> siglat</w:t>
      </w:r>
      <w:r w:rsidR="00C60490">
        <w:rPr>
          <w:rFonts w:ascii="Times New Roman" w:hAnsi="Times New Roman" w:cs="Times New Roman"/>
          <w:sz w:val="24"/>
          <w:szCs w:val="24"/>
        </w:rPr>
        <w:t>i</w:t>
      </w:r>
      <w:r>
        <w:rPr>
          <w:rFonts w:ascii="Times New Roman" w:hAnsi="Times New Roman" w:cs="Times New Roman"/>
          <w:sz w:val="24"/>
          <w:szCs w:val="24"/>
        </w:rPr>
        <w:t xml:space="preserve"> dal nostro paese</w:t>
      </w:r>
      <w:r w:rsidR="00C60490">
        <w:rPr>
          <w:rFonts w:ascii="Times New Roman" w:hAnsi="Times New Roman" w:cs="Times New Roman"/>
          <w:sz w:val="24"/>
          <w:szCs w:val="24"/>
        </w:rPr>
        <w:t>. Il tratto caratterizzante è rappresentato dal fatto che</w:t>
      </w:r>
      <w:r>
        <w:rPr>
          <w:rFonts w:ascii="Times New Roman" w:hAnsi="Times New Roman" w:cs="Times New Roman"/>
          <w:sz w:val="24"/>
          <w:szCs w:val="24"/>
        </w:rPr>
        <w:t xml:space="preserve"> per assicurare l’interpretazione e l’applicazione uniforme dei suoi principi è stato creato un organismo, la Corte Europea dei Diritti dell’Uomo, che può essere adito non solo dagli Stati aderenti </w:t>
      </w:r>
      <w:r w:rsidR="00C60490">
        <w:rPr>
          <w:rFonts w:ascii="Times New Roman" w:hAnsi="Times New Roman" w:cs="Times New Roman"/>
          <w:sz w:val="24"/>
          <w:szCs w:val="24"/>
        </w:rPr>
        <w:t xml:space="preserve">alla convenzione stessa </w:t>
      </w:r>
      <w:r>
        <w:rPr>
          <w:rFonts w:ascii="Times New Roman" w:hAnsi="Times New Roman" w:cs="Times New Roman"/>
          <w:sz w:val="24"/>
          <w:szCs w:val="24"/>
        </w:rPr>
        <w:t xml:space="preserve">ma anche dai cittadini di questi ultimi. </w:t>
      </w:r>
      <w:r w:rsidRPr="00E259A9">
        <w:rPr>
          <w:rFonts w:ascii="Times New Roman" w:hAnsi="Times New Roman" w:cs="Times New Roman"/>
          <w:sz w:val="24"/>
          <w:szCs w:val="24"/>
        </w:rPr>
        <w:t>A</w:t>
      </w:r>
      <w:r w:rsidR="00287506" w:rsidRPr="00E259A9">
        <w:rPr>
          <w:rFonts w:ascii="Times New Roman" w:hAnsi="Times New Roman" w:cs="Times New Roman"/>
          <w:sz w:val="24"/>
          <w:szCs w:val="24"/>
        </w:rPr>
        <w:t xml:space="preserve"> differenza dei trattati istitutivi dell’Unione Europea, </w:t>
      </w:r>
      <w:r>
        <w:rPr>
          <w:rFonts w:ascii="Times New Roman" w:hAnsi="Times New Roman" w:cs="Times New Roman"/>
          <w:sz w:val="24"/>
          <w:szCs w:val="24"/>
        </w:rPr>
        <w:t xml:space="preserve">però, </w:t>
      </w:r>
      <w:r w:rsidR="00287506" w:rsidRPr="00E259A9">
        <w:rPr>
          <w:rFonts w:ascii="Times New Roman" w:hAnsi="Times New Roman" w:cs="Times New Roman"/>
          <w:sz w:val="24"/>
          <w:szCs w:val="24"/>
        </w:rPr>
        <w:t>non contiene norme sulla produzione normativa</w:t>
      </w:r>
      <w:r w:rsidR="00842015">
        <w:rPr>
          <w:rFonts w:ascii="Times New Roman" w:hAnsi="Times New Roman" w:cs="Times New Roman"/>
          <w:sz w:val="24"/>
          <w:szCs w:val="24"/>
        </w:rPr>
        <w:t xml:space="preserve"> e </w:t>
      </w:r>
      <w:r w:rsidR="00C60490">
        <w:rPr>
          <w:rFonts w:ascii="Times New Roman" w:hAnsi="Times New Roman" w:cs="Times New Roman"/>
          <w:sz w:val="24"/>
          <w:szCs w:val="24"/>
        </w:rPr>
        <w:t xml:space="preserve">quindi non conosce un “diritto derivato”. Inoltre, </w:t>
      </w:r>
      <w:r w:rsidR="00842015">
        <w:rPr>
          <w:rFonts w:ascii="Times New Roman" w:hAnsi="Times New Roman" w:cs="Times New Roman"/>
          <w:sz w:val="24"/>
          <w:szCs w:val="24"/>
        </w:rPr>
        <w:t>contrariamente alle</w:t>
      </w:r>
      <w:r w:rsidR="00287506" w:rsidRPr="00287506">
        <w:rPr>
          <w:rFonts w:ascii="Times New Roman" w:hAnsi="Times New Roman" w:cs="Times New Roman"/>
          <w:sz w:val="24"/>
          <w:szCs w:val="24"/>
        </w:rPr>
        <w:t xml:space="preserve"> norme comunitarie</w:t>
      </w:r>
      <w:r w:rsidR="00842015">
        <w:rPr>
          <w:rFonts w:ascii="Times New Roman" w:hAnsi="Times New Roman" w:cs="Times New Roman"/>
          <w:sz w:val="24"/>
          <w:szCs w:val="24"/>
        </w:rPr>
        <w:t>,</w:t>
      </w:r>
      <w:r w:rsidR="00287506" w:rsidRPr="00287506">
        <w:rPr>
          <w:rFonts w:ascii="Times New Roman" w:hAnsi="Times New Roman" w:cs="Times New Roman"/>
          <w:sz w:val="24"/>
          <w:szCs w:val="24"/>
        </w:rPr>
        <w:t xml:space="preserve"> le disposizioni convenzionali, secondo la giurisprudenza della Corte Costituzionale, non ricevono attuazione diretta sicché il giudice non può disapplicare la normativa interna contrastante. </w:t>
      </w:r>
    </w:p>
    <w:p w:rsidR="00C132B2" w:rsidRPr="00C132B2" w:rsidRDefault="00287506" w:rsidP="00BF6D79">
      <w:pPr>
        <w:jc w:val="both"/>
        <w:rPr>
          <w:rFonts w:ascii="Times New Roman" w:hAnsi="Times New Roman" w:cs="Times New Roman"/>
          <w:sz w:val="24"/>
          <w:szCs w:val="24"/>
        </w:rPr>
      </w:pPr>
      <w:r w:rsidRPr="00287506">
        <w:rPr>
          <w:rFonts w:ascii="Times New Roman" w:hAnsi="Times New Roman" w:cs="Times New Roman"/>
          <w:sz w:val="24"/>
          <w:szCs w:val="24"/>
        </w:rPr>
        <w:t xml:space="preserve">È stato </w:t>
      </w:r>
      <w:r w:rsidR="00C60490">
        <w:rPr>
          <w:rFonts w:ascii="Times New Roman" w:hAnsi="Times New Roman" w:cs="Times New Roman"/>
          <w:sz w:val="24"/>
          <w:szCs w:val="24"/>
        </w:rPr>
        <w:t xml:space="preserve">invero </w:t>
      </w:r>
      <w:r w:rsidRPr="00287506">
        <w:rPr>
          <w:rFonts w:ascii="Times New Roman" w:hAnsi="Times New Roman" w:cs="Times New Roman"/>
          <w:sz w:val="24"/>
          <w:szCs w:val="24"/>
        </w:rPr>
        <w:t xml:space="preserve">ritenuto, da parte di una dottrina, che a seguito delle </w:t>
      </w:r>
      <w:r w:rsidR="00C60490">
        <w:rPr>
          <w:rFonts w:ascii="Times New Roman" w:hAnsi="Times New Roman" w:cs="Times New Roman"/>
          <w:sz w:val="24"/>
          <w:szCs w:val="24"/>
        </w:rPr>
        <w:t xml:space="preserve">modifiche al </w:t>
      </w:r>
      <w:r w:rsidRPr="00287506">
        <w:rPr>
          <w:rFonts w:ascii="Times New Roman" w:hAnsi="Times New Roman" w:cs="Times New Roman"/>
          <w:sz w:val="24"/>
          <w:szCs w:val="24"/>
        </w:rPr>
        <w:t xml:space="preserve">Trattato sull’Unione Europea e </w:t>
      </w:r>
      <w:r w:rsidR="00C60490">
        <w:rPr>
          <w:rFonts w:ascii="Times New Roman" w:hAnsi="Times New Roman" w:cs="Times New Roman"/>
          <w:sz w:val="24"/>
          <w:szCs w:val="24"/>
        </w:rPr>
        <w:t>a</w:t>
      </w:r>
      <w:r w:rsidRPr="00287506">
        <w:rPr>
          <w:rFonts w:ascii="Times New Roman" w:hAnsi="Times New Roman" w:cs="Times New Roman"/>
          <w:sz w:val="24"/>
          <w:szCs w:val="24"/>
        </w:rPr>
        <w:t xml:space="preserve">l Trattato che istituisce la Comunità Europea introdotte dal Trattato di Lisbona del 13 dicembre 2007, anche le norme convenzionali </w:t>
      </w:r>
      <w:r w:rsidR="00C60490">
        <w:rPr>
          <w:rFonts w:ascii="Times New Roman" w:hAnsi="Times New Roman" w:cs="Times New Roman"/>
          <w:sz w:val="24"/>
          <w:szCs w:val="24"/>
        </w:rPr>
        <w:t xml:space="preserve">oggi </w:t>
      </w:r>
      <w:r w:rsidRPr="00287506">
        <w:rPr>
          <w:rFonts w:ascii="Times New Roman" w:hAnsi="Times New Roman" w:cs="Times New Roman"/>
          <w:sz w:val="24"/>
          <w:szCs w:val="24"/>
        </w:rPr>
        <w:t>possano ricevere applicazione diretta con la stessa forza di quelle comunitarie. Il nuovo testo dell’articolo 6 del Trattato sull’Unione Europea</w:t>
      </w:r>
      <w:r w:rsidR="00842015">
        <w:rPr>
          <w:rFonts w:ascii="Times New Roman" w:hAnsi="Times New Roman" w:cs="Times New Roman"/>
          <w:sz w:val="24"/>
          <w:szCs w:val="24"/>
        </w:rPr>
        <w:t xml:space="preserve">, </w:t>
      </w:r>
      <w:r w:rsidR="00842015" w:rsidRPr="00842015">
        <w:rPr>
          <w:rFonts w:ascii="Times New Roman" w:hAnsi="Times New Roman" w:cs="Times New Roman"/>
          <w:sz w:val="24"/>
          <w:szCs w:val="24"/>
        </w:rPr>
        <w:t>modificato dal Trattato di Lisbona in un</w:t>
      </w:r>
      <w:r w:rsidR="00842015">
        <w:rPr>
          <w:rFonts w:ascii="Times New Roman" w:hAnsi="Times New Roman" w:cs="Times New Roman"/>
          <w:sz w:val="24"/>
          <w:szCs w:val="24"/>
        </w:rPr>
        <w:t>’ottica</w:t>
      </w:r>
      <w:r w:rsidR="00842015" w:rsidRPr="00842015">
        <w:rPr>
          <w:rFonts w:ascii="Times New Roman" w:hAnsi="Times New Roman" w:cs="Times New Roman"/>
          <w:sz w:val="24"/>
          <w:szCs w:val="24"/>
        </w:rPr>
        <w:t xml:space="preserve"> di rafforzamento de</w:t>
      </w:r>
      <w:r w:rsidR="00842015">
        <w:rPr>
          <w:rFonts w:ascii="Times New Roman" w:hAnsi="Times New Roman" w:cs="Times New Roman"/>
          <w:sz w:val="24"/>
          <w:szCs w:val="24"/>
        </w:rPr>
        <w:t>lla protezione d</w:t>
      </w:r>
      <w:r w:rsidR="00842015" w:rsidRPr="00842015">
        <w:rPr>
          <w:rFonts w:ascii="Times New Roman" w:hAnsi="Times New Roman" w:cs="Times New Roman"/>
          <w:sz w:val="24"/>
          <w:szCs w:val="24"/>
        </w:rPr>
        <w:t>ei diritti fondamenta</w:t>
      </w:r>
      <w:r w:rsidR="00842015">
        <w:rPr>
          <w:rFonts w:ascii="Times New Roman" w:hAnsi="Times New Roman" w:cs="Times New Roman"/>
          <w:sz w:val="24"/>
          <w:szCs w:val="24"/>
        </w:rPr>
        <w:t xml:space="preserve">li, </w:t>
      </w:r>
      <w:r w:rsidRPr="00287506">
        <w:rPr>
          <w:rFonts w:ascii="Times New Roman" w:hAnsi="Times New Roman" w:cs="Times New Roman"/>
          <w:sz w:val="24"/>
          <w:szCs w:val="24"/>
        </w:rPr>
        <w:t xml:space="preserve">stabilisce infatti </w:t>
      </w:r>
      <w:r w:rsidR="00842015">
        <w:rPr>
          <w:rFonts w:ascii="Times New Roman" w:hAnsi="Times New Roman" w:cs="Times New Roman"/>
          <w:sz w:val="24"/>
          <w:szCs w:val="24"/>
        </w:rPr>
        <w:t>che “</w:t>
      </w:r>
      <w:r w:rsidR="00842015" w:rsidRPr="00842015">
        <w:rPr>
          <w:rFonts w:ascii="Times New Roman" w:hAnsi="Times New Roman" w:cs="Times New Roman"/>
          <w:sz w:val="24"/>
          <w:szCs w:val="24"/>
        </w:rPr>
        <w:t>l’Unione riconosce i diritti, le libertà e i principi sanciti nella Carta dei diritti fondamentali dell’Unione europea del 7 dicembre 2000, ad</w:t>
      </w:r>
      <w:r w:rsidR="00C60490">
        <w:rPr>
          <w:rFonts w:ascii="Times New Roman" w:hAnsi="Times New Roman" w:cs="Times New Roman"/>
          <w:sz w:val="24"/>
          <w:szCs w:val="24"/>
        </w:rPr>
        <w:t>o</w:t>
      </w:r>
      <w:r w:rsidR="00842015" w:rsidRPr="00842015">
        <w:rPr>
          <w:rFonts w:ascii="Times New Roman" w:hAnsi="Times New Roman" w:cs="Times New Roman"/>
          <w:sz w:val="24"/>
          <w:szCs w:val="24"/>
        </w:rPr>
        <w:t>ttata il 12 dicembre 2007 a Strasburgo, che ha lo stesso valore giuridico dei trattati</w:t>
      </w:r>
      <w:r w:rsidR="00842015">
        <w:rPr>
          <w:rFonts w:ascii="Times New Roman" w:hAnsi="Times New Roman" w:cs="Times New Roman"/>
          <w:sz w:val="24"/>
          <w:szCs w:val="24"/>
        </w:rPr>
        <w:t>”</w:t>
      </w:r>
      <w:r w:rsidR="00C60490">
        <w:rPr>
          <w:rFonts w:ascii="Times New Roman" w:hAnsi="Times New Roman" w:cs="Times New Roman"/>
          <w:sz w:val="24"/>
          <w:szCs w:val="24"/>
        </w:rPr>
        <w:t>;</w:t>
      </w:r>
      <w:r w:rsidR="00842015">
        <w:rPr>
          <w:rFonts w:ascii="Times New Roman" w:hAnsi="Times New Roman" w:cs="Times New Roman"/>
          <w:sz w:val="24"/>
          <w:szCs w:val="24"/>
        </w:rPr>
        <w:t xml:space="preserve"> prevede</w:t>
      </w:r>
      <w:r w:rsidR="00C60490">
        <w:rPr>
          <w:rFonts w:ascii="Times New Roman" w:hAnsi="Times New Roman" w:cs="Times New Roman"/>
          <w:sz w:val="24"/>
          <w:szCs w:val="24"/>
        </w:rPr>
        <w:t>,</w:t>
      </w:r>
      <w:r w:rsidR="00842015">
        <w:rPr>
          <w:rFonts w:ascii="Times New Roman" w:hAnsi="Times New Roman" w:cs="Times New Roman"/>
          <w:sz w:val="24"/>
          <w:szCs w:val="24"/>
        </w:rPr>
        <w:t xml:space="preserve"> a</w:t>
      </w:r>
      <w:r w:rsidR="00842015" w:rsidRPr="00842015">
        <w:rPr>
          <w:rFonts w:ascii="Times New Roman" w:hAnsi="Times New Roman" w:cs="Times New Roman"/>
          <w:sz w:val="24"/>
          <w:szCs w:val="24"/>
        </w:rPr>
        <w:t xml:space="preserve">l paragrafo 2, che </w:t>
      </w:r>
      <w:r w:rsidR="00C132B2">
        <w:rPr>
          <w:rFonts w:ascii="Times New Roman" w:hAnsi="Times New Roman" w:cs="Times New Roman"/>
          <w:sz w:val="24"/>
          <w:szCs w:val="24"/>
        </w:rPr>
        <w:t>“</w:t>
      </w:r>
      <w:r w:rsidR="00842015" w:rsidRPr="00842015">
        <w:rPr>
          <w:rFonts w:ascii="Times New Roman" w:hAnsi="Times New Roman" w:cs="Times New Roman"/>
          <w:sz w:val="24"/>
          <w:szCs w:val="24"/>
        </w:rPr>
        <w:t>l’Unione aderisce alla Convenzione europea per la salvaguardia dei diritti dell’uomo e delle libertà fondamentali</w:t>
      </w:r>
      <w:r w:rsidR="00842015">
        <w:rPr>
          <w:rFonts w:ascii="Times New Roman" w:hAnsi="Times New Roman" w:cs="Times New Roman"/>
          <w:sz w:val="24"/>
          <w:szCs w:val="24"/>
        </w:rPr>
        <w:t xml:space="preserve">” e conclude </w:t>
      </w:r>
      <w:r w:rsidR="00842015" w:rsidRPr="00842015">
        <w:rPr>
          <w:rFonts w:ascii="Times New Roman" w:hAnsi="Times New Roman" w:cs="Times New Roman"/>
          <w:sz w:val="24"/>
          <w:szCs w:val="24"/>
        </w:rPr>
        <w:t>al paragrafo 3</w:t>
      </w:r>
      <w:r w:rsidR="00842015">
        <w:rPr>
          <w:rFonts w:ascii="Times New Roman" w:hAnsi="Times New Roman" w:cs="Times New Roman"/>
          <w:sz w:val="24"/>
          <w:szCs w:val="24"/>
        </w:rPr>
        <w:t xml:space="preserve"> che “i </w:t>
      </w:r>
      <w:r w:rsidR="00842015" w:rsidRPr="00842015">
        <w:rPr>
          <w:rFonts w:ascii="Times New Roman" w:hAnsi="Times New Roman" w:cs="Times New Roman"/>
          <w:sz w:val="24"/>
          <w:szCs w:val="24"/>
        </w:rPr>
        <w:t>diritti fondamentali, garantiti dalla Convenzione […] e risultanti dalle tradizioni costituzionali comuni agli Stati membri, fanno parte del diritto dell’Unione in quanto principi generali</w:t>
      </w:r>
      <w:r w:rsidR="00842015">
        <w:rPr>
          <w:rFonts w:ascii="Times New Roman" w:hAnsi="Times New Roman" w:cs="Times New Roman"/>
          <w:sz w:val="24"/>
          <w:szCs w:val="24"/>
        </w:rPr>
        <w:t xml:space="preserve">”. </w:t>
      </w:r>
      <w:r w:rsidR="00C132B2">
        <w:rPr>
          <w:rFonts w:ascii="Times New Roman" w:hAnsi="Times New Roman" w:cs="Times New Roman"/>
          <w:sz w:val="24"/>
          <w:szCs w:val="24"/>
        </w:rPr>
        <w:t xml:space="preserve">Con </w:t>
      </w:r>
      <w:r w:rsidRPr="00287506">
        <w:rPr>
          <w:rFonts w:ascii="Times New Roman" w:hAnsi="Times New Roman" w:cs="Times New Roman"/>
          <w:sz w:val="24"/>
          <w:szCs w:val="24"/>
        </w:rPr>
        <w:t xml:space="preserve">l’adesione dell’Unione stessa alla Convenzione i diritti in quest’ultima riconosciuti potrebbero </w:t>
      </w:r>
      <w:r w:rsidR="00C60490">
        <w:rPr>
          <w:rFonts w:ascii="Times New Roman" w:hAnsi="Times New Roman" w:cs="Times New Roman"/>
          <w:sz w:val="24"/>
          <w:szCs w:val="24"/>
        </w:rPr>
        <w:t xml:space="preserve">quindi </w:t>
      </w:r>
      <w:r w:rsidRPr="00287506">
        <w:rPr>
          <w:rFonts w:ascii="Times New Roman" w:hAnsi="Times New Roman" w:cs="Times New Roman"/>
          <w:sz w:val="24"/>
          <w:szCs w:val="24"/>
        </w:rPr>
        <w:t>essere immediatamente invocati negli Stati membri europei alla stregua del diritto comunitario. In tal senso ha disposto</w:t>
      </w:r>
      <w:r w:rsidR="00C60490">
        <w:rPr>
          <w:rFonts w:ascii="Times New Roman" w:hAnsi="Times New Roman" w:cs="Times New Roman"/>
          <w:sz w:val="24"/>
          <w:szCs w:val="24"/>
        </w:rPr>
        <w:t>, ad esempio,</w:t>
      </w:r>
      <w:r w:rsidRPr="00287506">
        <w:rPr>
          <w:rFonts w:ascii="Times New Roman" w:hAnsi="Times New Roman" w:cs="Times New Roman"/>
          <w:sz w:val="24"/>
          <w:szCs w:val="24"/>
        </w:rPr>
        <w:t xml:space="preserve"> la sentenza del TAR Lazio Roma II bis n. 11984/2010. Questa </w:t>
      </w:r>
      <w:r w:rsidR="00C60490">
        <w:rPr>
          <w:rFonts w:ascii="Times New Roman" w:hAnsi="Times New Roman" w:cs="Times New Roman"/>
          <w:sz w:val="24"/>
          <w:szCs w:val="24"/>
        </w:rPr>
        <w:t>tesi</w:t>
      </w:r>
      <w:r w:rsidRPr="00287506">
        <w:rPr>
          <w:rFonts w:ascii="Times New Roman" w:hAnsi="Times New Roman" w:cs="Times New Roman"/>
          <w:sz w:val="24"/>
          <w:szCs w:val="24"/>
        </w:rPr>
        <w:t xml:space="preserve"> </w:t>
      </w:r>
      <w:r w:rsidR="00C60490">
        <w:rPr>
          <w:rFonts w:ascii="Times New Roman" w:hAnsi="Times New Roman" w:cs="Times New Roman"/>
          <w:sz w:val="24"/>
          <w:szCs w:val="24"/>
        </w:rPr>
        <w:t xml:space="preserve">è </w:t>
      </w:r>
      <w:r w:rsidRPr="00287506">
        <w:rPr>
          <w:rFonts w:ascii="Times New Roman" w:hAnsi="Times New Roman" w:cs="Times New Roman"/>
          <w:sz w:val="24"/>
          <w:szCs w:val="24"/>
        </w:rPr>
        <w:t>però rimasta isolata ed è stata smentita dalla Corte Costituzionale con diverse sentenze. Secondo la Corte, le variazioni apportate a</w:t>
      </w:r>
      <w:r w:rsidR="00C60490">
        <w:rPr>
          <w:rFonts w:ascii="Times New Roman" w:hAnsi="Times New Roman" w:cs="Times New Roman"/>
          <w:sz w:val="24"/>
          <w:szCs w:val="24"/>
        </w:rPr>
        <w:t>i</w:t>
      </w:r>
      <w:r w:rsidRPr="00287506">
        <w:rPr>
          <w:rFonts w:ascii="Times New Roman" w:hAnsi="Times New Roman" w:cs="Times New Roman"/>
          <w:sz w:val="24"/>
          <w:szCs w:val="24"/>
        </w:rPr>
        <w:t xml:space="preserve"> trattat</w:t>
      </w:r>
      <w:r w:rsidR="00C60490">
        <w:rPr>
          <w:rFonts w:ascii="Times New Roman" w:hAnsi="Times New Roman" w:cs="Times New Roman"/>
          <w:sz w:val="24"/>
          <w:szCs w:val="24"/>
        </w:rPr>
        <w:t>i</w:t>
      </w:r>
      <w:r w:rsidRPr="00287506">
        <w:rPr>
          <w:rFonts w:ascii="Times New Roman" w:hAnsi="Times New Roman" w:cs="Times New Roman"/>
          <w:sz w:val="24"/>
          <w:szCs w:val="24"/>
        </w:rPr>
        <w:t xml:space="preserve"> comunitari non sono </w:t>
      </w:r>
      <w:r w:rsidR="00C60490">
        <w:rPr>
          <w:rFonts w:ascii="Times New Roman" w:hAnsi="Times New Roman" w:cs="Times New Roman"/>
          <w:sz w:val="24"/>
          <w:szCs w:val="24"/>
        </w:rPr>
        <w:t>tali</w:t>
      </w:r>
      <w:r w:rsidRPr="00287506">
        <w:rPr>
          <w:rFonts w:ascii="Times New Roman" w:hAnsi="Times New Roman" w:cs="Times New Roman"/>
          <w:sz w:val="24"/>
          <w:szCs w:val="24"/>
        </w:rPr>
        <w:t xml:space="preserve"> di determinare l’immediata adesione dell’Unione Europea alla Convenzione</w:t>
      </w:r>
      <w:r w:rsidR="00C60490">
        <w:rPr>
          <w:rFonts w:ascii="Times New Roman" w:hAnsi="Times New Roman" w:cs="Times New Roman"/>
          <w:sz w:val="24"/>
          <w:szCs w:val="24"/>
        </w:rPr>
        <w:t xml:space="preserve">; tale adesione dovrebbe invece </w:t>
      </w:r>
      <w:r w:rsidRPr="00287506">
        <w:rPr>
          <w:rFonts w:ascii="Times New Roman" w:hAnsi="Times New Roman" w:cs="Times New Roman"/>
          <w:sz w:val="24"/>
          <w:szCs w:val="24"/>
        </w:rPr>
        <w:t xml:space="preserve">essere specificamente formalizzata secondo le procedure stabilite dell’ordinamento comunitario. </w:t>
      </w:r>
      <w:r w:rsidR="00C132B2">
        <w:rPr>
          <w:rFonts w:ascii="Times New Roman" w:hAnsi="Times New Roman" w:cs="Times New Roman"/>
          <w:sz w:val="24"/>
          <w:szCs w:val="24"/>
        </w:rPr>
        <w:t>Lo stesso articolo 6 del Trattato sull’Unione Europea stabilisce che le disposizioni convenzionali “non estendono in alcun modo le competenze dell’Unione definite nei trattati”</w:t>
      </w:r>
      <w:r w:rsidR="00C60490">
        <w:rPr>
          <w:rFonts w:ascii="Times New Roman" w:hAnsi="Times New Roman" w:cs="Times New Roman"/>
          <w:sz w:val="24"/>
          <w:szCs w:val="24"/>
        </w:rPr>
        <w:t>,</w:t>
      </w:r>
      <w:r w:rsidR="00C132B2">
        <w:rPr>
          <w:rFonts w:ascii="Times New Roman" w:hAnsi="Times New Roman" w:cs="Times New Roman"/>
          <w:sz w:val="24"/>
          <w:szCs w:val="24"/>
        </w:rPr>
        <w:t xml:space="preserve"> con la conseguenza che la </w:t>
      </w:r>
      <w:r w:rsidR="00C60490">
        <w:rPr>
          <w:rFonts w:ascii="Times New Roman" w:hAnsi="Times New Roman" w:cs="Times New Roman"/>
          <w:sz w:val="24"/>
          <w:szCs w:val="24"/>
        </w:rPr>
        <w:t>C</w:t>
      </w:r>
      <w:r w:rsidR="00C132B2">
        <w:rPr>
          <w:rFonts w:ascii="Times New Roman" w:hAnsi="Times New Roman" w:cs="Times New Roman"/>
          <w:sz w:val="24"/>
          <w:szCs w:val="24"/>
        </w:rPr>
        <w:t>arta dei diritti fondamentali eurounitari trova applicazione unicamente n</w:t>
      </w:r>
      <w:r w:rsidR="00C60490">
        <w:rPr>
          <w:rFonts w:ascii="Times New Roman" w:hAnsi="Times New Roman" w:cs="Times New Roman"/>
          <w:sz w:val="24"/>
          <w:szCs w:val="24"/>
        </w:rPr>
        <w:t>elle</w:t>
      </w:r>
      <w:r w:rsidR="00C132B2">
        <w:rPr>
          <w:rFonts w:ascii="Times New Roman" w:hAnsi="Times New Roman" w:cs="Times New Roman"/>
          <w:sz w:val="24"/>
          <w:szCs w:val="24"/>
        </w:rPr>
        <w:t xml:space="preserve"> materie disciplinate dal diritto europeo. </w:t>
      </w:r>
      <w:r w:rsidRPr="00287506">
        <w:rPr>
          <w:rFonts w:ascii="Times New Roman" w:hAnsi="Times New Roman" w:cs="Times New Roman"/>
          <w:sz w:val="24"/>
          <w:szCs w:val="24"/>
        </w:rPr>
        <w:t>Le norme convenzionali non possono quindi trovare ingresso immediato nel nostro ordinamento per il tramite dell’art. 11 della Costituzione e</w:t>
      </w:r>
      <w:r w:rsidR="00C60490">
        <w:rPr>
          <w:rFonts w:ascii="Times New Roman" w:hAnsi="Times New Roman" w:cs="Times New Roman"/>
          <w:sz w:val="24"/>
          <w:szCs w:val="24"/>
        </w:rPr>
        <w:t>,</w:t>
      </w:r>
      <w:r w:rsidRPr="00287506">
        <w:rPr>
          <w:rFonts w:ascii="Times New Roman" w:hAnsi="Times New Roman" w:cs="Times New Roman"/>
          <w:sz w:val="24"/>
          <w:szCs w:val="24"/>
        </w:rPr>
        <w:t xml:space="preserve"> tuttavia</w:t>
      </w:r>
      <w:r w:rsidR="00C60490">
        <w:rPr>
          <w:rFonts w:ascii="Times New Roman" w:hAnsi="Times New Roman" w:cs="Times New Roman"/>
          <w:sz w:val="24"/>
          <w:szCs w:val="24"/>
        </w:rPr>
        <w:t>,</w:t>
      </w:r>
      <w:r w:rsidRPr="00287506">
        <w:rPr>
          <w:rFonts w:ascii="Times New Roman" w:hAnsi="Times New Roman" w:cs="Times New Roman"/>
          <w:sz w:val="24"/>
          <w:szCs w:val="24"/>
        </w:rPr>
        <w:t xml:space="preserve"> il loro valore è superiore a quello della legislazione ordinaria e non si identifica nel valore della legge con cui la Convenzione è stata ratificata. Le norme convenzionali integrano infatti, quali norme interposte, </w:t>
      </w:r>
      <w:r w:rsidRPr="00287506">
        <w:rPr>
          <w:rFonts w:ascii="Times New Roman" w:hAnsi="Times New Roman" w:cs="Times New Roman"/>
          <w:sz w:val="24"/>
          <w:szCs w:val="24"/>
        </w:rPr>
        <w:lastRenderedPageBreak/>
        <w:t xml:space="preserve">il parametro costituzionale espresso dall’art. 117, primo comma, Cost. nella parte in cui impone che la legislazione interna sia conforme ai vincoli derivanti dagli obblighi internazionali: “la potestà legislativa è esercitata dallo Stato e dalle Regioni nel rispetto della Costituzione, nonché dei vincoli derivanti dall'ordinamento comunitario e dagli obblighi internazionali” (Corte Cost. 80/2011; C.d.S. IV 754/2014 ord.za). </w:t>
      </w:r>
      <w:r w:rsidR="00C132B2" w:rsidRPr="00C132B2">
        <w:rPr>
          <w:rFonts w:ascii="Times New Roman" w:hAnsi="Times New Roman" w:cs="Times New Roman"/>
          <w:sz w:val="24"/>
          <w:szCs w:val="24"/>
        </w:rPr>
        <w:t>Ne segue che le leggi interne contrarie alle norme</w:t>
      </w:r>
      <w:r w:rsidR="008F7A63">
        <w:rPr>
          <w:rFonts w:ascii="Times New Roman" w:hAnsi="Times New Roman" w:cs="Times New Roman"/>
          <w:sz w:val="24"/>
          <w:szCs w:val="24"/>
        </w:rPr>
        <w:t xml:space="preserve"> convenzionali</w:t>
      </w:r>
      <w:r w:rsidR="00C132B2" w:rsidRPr="00C132B2">
        <w:rPr>
          <w:rFonts w:ascii="Times New Roman" w:hAnsi="Times New Roman" w:cs="Times New Roman"/>
          <w:sz w:val="24"/>
          <w:szCs w:val="24"/>
        </w:rPr>
        <w:t xml:space="preserve"> </w:t>
      </w:r>
      <w:r w:rsidR="008F7A63">
        <w:rPr>
          <w:rFonts w:ascii="Times New Roman" w:hAnsi="Times New Roman" w:cs="Times New Roman"/>
          <w:sz w:val="24"/>
          <w:szCs w:val="24"/>
        </w:rPr>
        <w:t xml:space="preserve">possono essere </w:t>
      </w:r>
      <w:r w:rsidR="008F7A63" w:rsidRPr="008F7A63">
        <w:rPr>
          <w:rFonts w:ascii="Times New Roman" w:hAnsi="Times New Roman" w:cs="Times New Roman"/>
          <w:sz w:val="24"/>
          <w:szCs w:val="24"/>
        </w:rPr>
        <w:t>disapplica</w:t>
      </w:r>
      <w:r w:rsidR="008F7A63">
        <w:rPr>
          <w:rFonts w:ascii="Times New Roman" w:hAnsi="Times New Roman" w:cs="Times New Roman"/>
          <w:sz w:val="24"/>
          <w:szCs w:val="24"/>
        </w:rPr>
        <w:t>t</w:t>
      </w:r>
      <w:r w:rsidR="008F7A63" w:rsidRPr="008F7A63">
        <w:rPr>
          <w:rFonts w:ascii="Times New Roman" w:hAnsi="Times New Roman" w:cs="Times New Roman"/>
          <w:sz w:val="24"/>
          <w:szCs w:val="24"/>
        </w:rPr>
        <w:t>e</w:t>
      </w:r>
      <w:r w:rsidR="008F7A63">
        <w:rPr>
          <w:rFonts w:ascii="Times New Roman" w:hAnsi="Times New Roman" w:cs="Times New Roman"/>
          <w:sz w:val="24"/>
          <w:szCs w:val="24"/>
        </w:rPr>
        <w:t>,</w:t>
      </w:r>
      <w:r w:rsidR="008F7A63" w:rsidRPr="008F7A63">
        <w:rPr>
          <w:rFonts w:ascii="Times New Roman" w:hAnsi="Times New Roman" w:cs="Times New Roman"/>
          <w:sz w:val="24"/>
          <w:szCs w:val="24"/>
        </w:rPr>
        <w:t> </w:t>
      </w:r>
      <w:r w:rsidR="008F7A63" w:rsidRPr="008F7A63">
        <w:rPr>
          <w:rFonts w:ascii="Times New Roman" w:hAnsi="Times New Roman" w:cs="Times New Roman"/>
          <w:i/>
          <w:iCs/>
          <w:sz w:val="24"/>
          <w:szCs w:val="24"/>
        </w:rPr>
        <w:t>ex</w:t>
      </w:r>
      <w:r w:rsidR="008F7A63" w:rsidRPr="008F7A63">
        <w:rPr>
          <w:rFonts w:ascii="Times New Roman" w:hAnsi="Times New Roman" w:cs="Times New Roman"/>
          <w:sz w:val="24"/>
          <w:szCs w:val="24"/>
        </w:rPr>
        <w:t> art. 11 e 117 Cost.</w:t>
      </w:r>
      <w:r w:rsidR="008F7A63">
        <w:rPr>
          <w:rFonts w:ascii="Times New Roman" w:hAnsi="Times New Roman" w:cs="Times New Roman"/>
          <w:sz w:val="24"/>
          <w:szCs w:val="24"/>
        </w:rPr>
        <w:t>,</w:t>
      </w:r>
      <w:r w:rsidR="008F7A63" w:rsidRPr="008F7A63">
        <w:rPr>
          <w:rFonts w:ascii="Times New Roman" w:hAnsi="Times New Roman" w:cs="Times New Roman"/>
          <w:sz w:val="24"/>
          <w:szCs w:val="24"/>
        </w:rPr>
        <w:t xml:space="preserve"> solo nel caso in cui il contrasto interessi </w:t>
      </w:r>
      <w:r w:rsidR="00BF6D79">
        <w:rPr>
          <w:rFonts w:ascii="Times New Roman" w:hAnsi="Times New Roman" w:cs="Times New Roman"/>
          <w:sz w:val="24"/>
          <w:szCs w:val="24"/>
        </w:rPr>
        <w:t>que</w:t>
      </w:r>
      <w:r w:rsidR="008F7A63" w:rsidRPr="008F7A63">
        <w:rPr>
          <w:rFonts w:ascii="Times New Roman" w:hAnsi="Times New Roman" w:cs="Times New Roman"/>
          <w:sz w:val="24"/>
          <w:szCs w:val="24"/>
        </w:rPr>
        <w:t xml:space="preserve">i diritti fondamentali enucleabili dalla Convenzione </w:t>
      </w:r>
      <w:r w:rsidR="00BF6D79">
        <w:rPr>
          <w:rFonts w:ascii="Times New Roman" w:hAnsi="Times New Roman" w:cs="Times New Roman"/>
          <w:sz w:val="24"/>
          <w:szCs w:val="24"/>
        </w:rPr>
        <w:t xml:space="preserve">che coincidono </w:t>
      </w:r>
      <w:r w:rsidR="008F7A63" w:rsidRPr="008F7A63">
        <w:rPr>
          <w:rFonts w:ascii="Times New Roman" w:hAnsi="Times New Roman" w:cs="Times New Roman"/>
          <w:sz w:val="24"/>
          <w:szCs w:val="24"/>
        </w:rPr>
        <w:t xml:space="preserve">con quelli fondanti l’ordinamento </w:t>
      </w:r>
      <w:r w:rsidR="008F7A63">
        <w:rPr>
          <w:rFonts w:ascii="Times New Roman" w:hAnsi="Times New Roman" w:cs="Times New Roman"/>
          <w:sz w:val="24"/>
          <w:szCs w:val="24"/>
        </w:rPr>
        <w:t>comunitario</w:t>
      </w:r>
      <w:r w:rsidR="008F7A63" w:rsidRPr="008F7A63">
        <w:rPr>
          <w:rFonts w:ascii="Times New Roman" w:hAnsi="Times New Roman" w:cs="Times New Roman"/>
          <w:sz w:val="24"/>
          <w:szCs w:val="24"/>
        </w:rPr>
        <w:t>.</w:t>
      </w:r>
      <w:r w:rsidR="008F7A63">
        <w:rPr>
          <w:rFonts w:ascii="Times New Roman" w:hAnsi="Times New Roman" w:cs="Times New Roman"/>
          <w:sz w:val="24"/>
          <w:szCs w:val="24"/>
        </w:rPr>
        <w:t xml:space="preserve"> In caso contrario le leggi nazionali </w:t>
      </w:r>
      <w:r w:rsidR="00C132B2" w:rsidRPr="00C132B2">
        <w:rPr>
          <w:rFonts w:ascii="Times New Roman" w:hAnsi="Times New Roman" w:cs="Times New Roman"/>
          <w:sz w:val="24"/>
          <w:szCs w:val="24"/>
        </w:rPr>
        <w:t>non possono essere disapplicate</w:t>
      </w:r>
      <w:r w:rsidR="00BF6D79">
        <w:rPr>
          <w:rFonts w:ascii="Times New Roman" w:hAnsi="Times New Roman" w:cs="Times New Roman"/>
          <w:sz w:val="24"/>
          <w:szCs w:val="24"/>
        </w:rPr>
        <w:t xml:space="preserve"> e il giudice dovrà agire come segue. I</w:t>
      </w:r>
      <w:r w:rsidR="00AE6C8D">
        <w:rPr>
          <w:rFonts w:ascii="Times New Roman" w:hAnsi="Times New Roman" w:cs="Times New Roman"/>
          <w:sz w:val="24"/>
          <w:szCs w:val="24"/>
        </w:rPr>
        <w:t xml:space="preserve">n primo luogo, </w:t>
      </w:r>
      <w:r w:rsidR="00AE6C8D" w:rsidRPr="00AE6C8D">
        <w:rPr>
          <w:rFonts w:ascii="Times New Roman" w:hAnsi="Times New Roman" w:cs="Times New Roman"/>
          <w:sz w:val="24"/>
          <w:szCs w:val="24"/>
        </w:rPr>
        <w:t xml:space="preserve">nel decidere </w:t>
      </w:r>
      <w:r w:rsidR="00AE6C8D">
        <w:rPr>
          <w:rFonts w:ascii="Times New Roman" w:hAnsi="Times New Roman" w:cs="Times New Roman"/>
          <w:sz w:val="24"/>
          <w:szCs w:val="24"/>
        </w:rPr>
        <w:t>la</w:t>
      </w:r>
      <w:r w:rsidR="00AE6C8D" w:rsidRPr="00AE6C8D">
        <w:rPr>
          <w:rFonts w:ascii="Times New Roman" w:hAnsi="Times New Roman" w:cs="Times New Roman"/>
          <w:sz w:val="24"/>
          <w:szCs w:val="24"/>
        </w:rPr>
        <w:t xml:space="preserve"> controversia (relativa alla legittimità di un atto amministrativo) deve tentare una “interpretazione convenzionalmente orientata” della legge applicabile</w:t>
      </w:r>
      <w:r w:rsidR="00BF6D79">
        <w:rPr>
          <w:rFonts w:ascii="Times New Roman" w:hAnsi="Times New Roman" w:cs="Times New Roman"/>
          <w:sz w:val="24"/>
          <w:szCs w:val="24"/>
        </w:rPr>
        <w:t>, verificando se dal testo letterale di quest’ultima è possibile trarre argomenti per farne un’applicazione conforme alle norme convenzionali</w:t>
      </w:r>
      <w:r w:rsidR="00AE6C8D" w:rsidRPr="00AE6C8D">
        <w:rPr>
          <w:rFonts w:ascii="Times New Roman" w:hAnsi="Times New Roman" w:cs="Times New Roman"/>
          <w:sz w:val="24"/>
          <w:szCs w:val="24"/>
        </w:rPr>
        <w:t xml:space="preserve">. </w:t>
      </w:r>
      <w:r w:rsidR="00AE6C8D">
        <w:rPr>
          <w:rFonts w:ascii="Times New Roman" w:hAnsi="Times New Roman" w:cs="Times New Roman"/>
          <w:sz w:val="24"/>
          <w:szCs w:val="24"/>
        </w:rPr>
        <w:t xml:space="preserve">Se questo non risulta possibile, la legge nazionale incompatibile con la Convenzione </w:t>
      </w:r>
      <w:r w:rsidR="008F7A63">
        <w:rPr>
          <w:rFonts w:ascii="Times New Roman" w:hAnsi="Times New Roman" w:cs="Times New Roman"/>
          <w:sz w:val="24"/>
          <w:szCs w:val="24"/>
        </w:rPr>
        <w:t>dev</w:t>
      </w:r>
      <w:r w:rsidR="00AE6C8D">
        <w:rPr>
          <w:rFonts w:ascii="Times New Roman" w:hAnsi="Times New Roman" w:cs="Times New Roman"/>
          <w:sz w:val="24"/>
          <w:szCs w:val="24"/>
        </w:rPr>
        <w:t xml:space="preserve">e </w:t>
      </w:r>
      <w:r w:rsidR="00C132B2" w:rsidRPr="00C132B2">
        <w:rPr>
          <w:rFonts w:ascii="Times New Roman" w:hAnsi="Times New Roman" w:cs="Times New Roman"/>
          <w:sz w:val="24"/>
          <w:szCs w:val="24"/>
        </w:rPr>
        <w:t>essere post</w:t>
      </w:r>
      <w:r w:rsidR="00AE6C8D">
        <w:rPr>
          <w:rFonts w:ascii="Times New Roman" w:hAnsi="Times New Roman" w:cs="Times New Roman"/>
          <w:sz w:val="24"/>
          <w:szCs w:val="24"/>
        </w:rPr>
        <w:t>a</w:t>
      </w:r>
      <w:r w:rsidR="00C132B2" w:rsidRPr="00C132B2">
        <w:rPr>
          <w:rFonts w:ascii="Times New Roman" w:hAnsi="Times New Roman" w:cs="Times New Roman"/>
          <w:sz w:val="24"/>
          <w:szCs w:val="24"/>
        </w:rPr>
        <w:t xml:space="preserve"> nel nulla mediante il ricorso alla Corte Costituzionale</w:t>
      </w:r>
      <w:r w:rsidR="00AE6C8D">
        <w:rPr>
          <w:rFonts w:ascii="Times New Roman" w:hAnsi="Times New Roman" w:cs="Times New Roman"/>
          <w:sz w:val="24"/>
          <w:szCs w:val="24"/>
        </w:rPr>
        <w:t>,</w:t>
      </w:r>
      <w:r w:rsidR="00C132B2" w:rsidRPr="00C132B2">
        <w:rPr>
          <w:rFonts w:ascii="Times New Roman" w:hAnsi="Times New Roman" w:cs="Times New Roman"/>
          <w:sz w:val="24"/>
          <w:szCs w:val="24"/>
        </w:rPr>
        <w:t xml:space="preserve"> poiché il mancato rispetto della Convenzione Europea ne determina l’illegittimità costituzionale</w:t>
      </w:r>
      <w:r w:rsidR="009E3025">
        <w:rPr>
          <w:rFonts w:ascii="Times New Roman" w:hAnsi="Times New Roman" w:cs="Times New Roman"/>
          <w:sz w:val="24"/>
          <w:szCs w:val="24"/>
        </w:rPr>
        <w:t xml:space="preserve"> (</w:t>
      </w:r>
      <w:r w:rsidR="009E3025" w:rsidRPr="004E6560">
        <w:rPr>
          <w:rFonts w:ascii="Times New Roman" w:hAnsi="Times New Roman" w:cs="Times New Roman"/>
          <w:sz w:val="24"/>
          <w:szCs w:val="24"/>
        </w:rPr>
        <w:t>C</w:t>
      </w:r>
      <w:r w:rsidR="009E3025">
        <w:rPr>
          <w:rFonts w:ascii="Times New Roman" w:hAnsi="Times New Roman" w:cs="Times New Roman"/>
          <w:sz w:val="24"/>
          <w:szCs w:val="24"/>
        </w:rPr>
        <w:t>.D.S.</w:t>
      </w:r>
      <w:r w:rsidR="009E3025" w:rsidRPr="004E6560">
        <w:rPr>
          <w:rFonts w:ascii="Times New Roman" w:hAnsi="Times New Roman" w:cs="Times New Roman"/>
          <w:sz w:val="24"/>
          <w:szCs w:val="24"/>
        </w:rPr>
        <w:t xml:space="preserve"> V, 21</w:t>
      </w:r>
      <w:r w:rsidR="009E3025">
        <w:rPr>
          <w:rFonts w:ascii="Times New Roman" w:hAnsi="Times New Roman" w:cs="Times New Roman"/>
          <w:sz w:val="24"/>
          <w:szCs w:val="24"/>
        </w:rPr>
        <w:t xml:space="preserve"> febbraio </w:t>
      </w:r>
      <w:r w:rsidR="009E3025" w:rsidRPr="004E6560">
        <w:rPr>
          <w:rFonts w:ascii="Times New Roman" w:hAnsi="Times New Roman" w:cs="Times New Roman"/>
          <w:sz w:val="24"/>
          <w:szCs w:val="24"/>
        </w:rPr>
        <w:t>2020 n.1326</w:t>
      </w:r>
      <w:r w:rsidR="009E3025">
        <w:rPr>
          <w:rFonts w:ascii="Times New Roman" w:hAnsi="Times New Roman" w:cs="Times New Roman"/>
          <w:sz w:val="24"/>
          <w:szCs w:val="24"/>
        </w:rPr>
        <w:t>)</w:t>
      </w:r>
      <w:r w:rsidR="00C132B2" w:rsidRPr="00C132B2">
        <w:rPr>
          <w:rFonts w:ascii="Times New Roman" w:hAnsi="Times New Roman" w:cs="Times New Roman"/>
          <w:sz w:val="24"/>
          <w:szCs w:val="24"/>
        </w:rPr>
        <w:t xml:space="preserve">. </w:t>
      </w:r>
    </w:p>
    <w:p w:rsidR="00C132B2" w:rsidRDefault="00C132B2" w:rsidP="00BF6D79">
      <w:pPr>
        <w:jc w:val="both"/>
        <w:rPr>
          <w:rFonts w:ascii="Times New Roman" w:hAnsi="Times New Roman" w:cs="Times New Roman"/>
          <w:sz w:val="24"/>
          <w:szCs w:val="24"/>
        </w:rPr>
      </w:pPr>
      <w:r>
        <w:rPr>
          <w:rFonts w:ascii="Times New Roman" w:hAnsi="Times New Roman" w:cs="Times New Roman"/>
          <w:sz w:val="24"/>
          <w:szCs w:val="24"/>
        </w:rPr>
        <w:t xml:space="preserve">Orbene, il provvedimento amministrativo emesso in applicazione di una legge interna che non rispetta la Convenzione segue l’ordinario regime di invalidità di tutti i provvedimenti </w:t>
      </w:r>
      <w:r w:rsidR="00BF6D79">
        <w:rPr>
          <w:rFonts w:ascii="Times New Roman" w:hAnsi="Times New Roman" w:cs="Times New Roman"/>
          <w:sz w:val="24"/>
          <w:szCs w:val="24"/>
        </w:rPr>
        <w:t xml:space="preserve">i </w:t>
      </w:r>
      <w:r>
        <w:rPr>
          <w:rFonts w:ascii="Times New Roman" w:hAnsi="Times New Roman" w:cs="Times New Roman"/>
          <w:sz w:val="24"/>
          <w:szCs w:val="24"/>
        </w:rPr>
        <w:t>quali</w:t>
      </w:r>
      <w:r w:rsidR="00BF6D79">
        <w:rPr>
          <w:rFonts w:ascii="Times New Roman" w:hAnsi="Times New Roman" w:cs="Times New Roman"/>
          <w:sz w:val="24"/>
          <w:szCs w:val="24"/>
        </w:rPr>
        <w:t xml:space="preserve"> </w:t>
      </w:r>
      <w:r>
        <w:rPr>
          <w:rFonts w:ascii="Times New Roman" w:hAnsi="Times New Roman" w:cs="Times New Roman"/>
          <w:sz w:val="24"/>
          <w:szCs w:val="24"/>
        </w:rPr>
        <w:t xml:space="preserve">rispettano norme legislative </w:t>
      </w:r>
      <w:r w:rsidR="00BF6D79">
        <w:rPr>
          <w:rFonts w:ascii="Times New Roman" w:hAnsi="Times New Roman" w:cs="Times New Roman"/>
          <w:sz w:val="24"/>
          <w:szCs w:val="24"/>
        </w:rPr>
        <w:t xml:space="preserve">che però, a loro volta, </w:t>
      </w:r>
      <w:r>
        <w:rPr>
          <w:rFonts w:ascii="Times New Roman" w:hAnsi="Times New Roman" w:cs="Times New Roman"/>
          <w:sz w:val="24"/>
          <w:szCs w:val="24"/>
        </w:rPr>
        <w:t>contrastan</w:t>
      </w:r>
      <w:r w:rsidR="00BF6D79">
        <w:rPr>
          <w:rFonts w:ascii="Times New Roman" w:hAnsi="Times New Roman" w:cs="Times New Roman"/>
          <w:sz w:val="24"/>
          <w:szCs w:val="24"/>
        </w:rPr>
        <w:t>o</w:t>
      </w:r>
      <w:r>
        <w:rPr>
          <w:rFonts w:ascii="Times New Roman" w:hAnsi="Times New Roman" w:cs="Times New Roman"/>
          <w:sz w:val="24"/>
          <w:szCs w:val="24"/>
        </w:rPr>
        <w:t xml:space="preserve"> con la Costituzione: essi d</w:t>
      </w:r>
      <w:r w:rsidR="00BF6D79">
        <w:rPr>
          <w:rFonts w:ascii="Times New Roman" w:hAnsi="Times New Roman" w:cs="Times New Roman"/>
          <w:sz w:val="24"/>
          <w:szCs w:val="24"/>
        </w:rPr>
        <w:t>evono</w:t>
      </w:r>
      <w:r>
        <w:rPr>
          <w:rFonts w:ascii="Times New Roman" w:hAnsi="Times New Roman" w:cs="Times New Roman"/>
          <w:sz w:val="24"/>
          <w:szCs w:val="24"/>
        </w:rPr>
        <w:t xml:space="preserve"> essere impugnati nel termine decadenziale con proposizione della questione di legittimità costituzionale e, in caso di accoglimento di quest’ultima, saranno annullati. La loro illegittimità consegue quindi al mancato allineamento della norma interna ad una disposizione costituzionale</w:t>
      </w:r>
      <w:r w:rsidR="00775651">
        <w:rPr>
          <w:rFonts w:ascii="Times New Roman" w:hAnsi="Times New Roman" w:cs="Times New Roman"/>
          <w:sz w:val="24"/>
          <w:szCs w:val="24"/>
        </w:rPr>
        <w:t xml:space="preserve"> identificabile, nel caso di specie, con il primo comma dell’articolo 117 laddove impone che la potestà legislativa venga esercitata (sia dallo Stato che dalle Regioni) rispettando i vincoli derivanti dagli obblighi internazionali, tra cui rientrano appunto quelli imposti dalle norme convenzionali così come interpretate dalla </w:t>
      </w:r>
      <w:r w:rsidR="000969B2">
        <w:rPr>
          <w:rFonts w:ascii="Times New Roman" w:hAnsi="Times New Roman" w:cs="Times New Roman"/>
          <w:sz w:val="24"/>
          <w:szCs w:val="24"/>
        </w:rPr>
        <w:t>C</w:t>
      </w:r>
      <w:r w:rsidR="00775651">
        <w:rPr>
          <w:rFonts w:ascii="Times New Roman" w:hAnsi="Times New Roman" w:cs="Times New Roman"/>
          <w:sz w:val="24"/>
          <w:szCs w:val="24"/>
        </w:rPr>
        <w:t xml:space="preserve">orte </w:t>
      </w:r>
      <w:r w:rsidR="000969B2">
        <w:rPr>
          <w:rFonts w:ascii="Times New Roman" w:hAnsi="Times New Roman" w:cs="Times New Roman"/>
          <w:sz w:val="24"/>
          <w:szCs w:val="24"/>
        </w:rPr>
        <w:t>E</w:t>
      </w:r>
      <w:r w:rsidR="00775651">
        <w:rPr>
          <w:rFonts w:ascii="Times New Roman" w:hAnsi="Times New Roman" w:cs="Times New Roman"/>
          <w:sz w:val="24"/>
          <w:szCs w:val="24"/>
        </w:rPr>
        <w:t xml:space="preserve">uropea sui </w:t>
      </w:r>
      <w:r w:rsidR="000969B2">
        <w:rPr>
          <w:rFonts w:ascii="Times New Roman" w:hAnsi="Times New Roman" w:cs="Times New Roman"/>
          <w:sz w:val="24"/>
          <w:szCs w:val="24"/>
        </w:rPr>
        <w:t>D</w:t>
      </w:r>
      <w:r w:rsidR="00775651">
        <w:rPr>
          <w:rFonts w:ascii="Times New Roman" w:hAnsi="Times New Roman" w:cs="Times New Roman"/>
          <w:sz w:val="24"/>
          <w:szCs w:val="24"/>
        </w:rPr>
        <w:t>iritti dell’</w:t>
      </w:r>
      <w:r w:rsidR="000969B2">
        <w:rPr>
          <w:rFonts w:ascii="Times New Roman" w:hAnsi="Times New Roman" w:cs="Times New Roman"/>
          <w:sz w:val="24"/>
          <w:szCs w:val="24"/>
        </w:rPr>
        <w:t>U</w:t>
      </w:r>
      <w:r w:rsidR="00775651">
        <w:rPr>
          <w:rFonts w:ascii="Times New Roman" w:hAnsi="Times New Roman" w:cs="Times New Roman"/>
          <w:sz w:val="24"/>
          <w:szCs w:val="24"/>
        </w:rPr>
        <w:t>omo</w:t>
      </w:r>
      <w:r>
        <w:rPr>
          <w:rFonts w:ascii="Times New Roman" w:hAnsi="Times New Roman" w:cs="Times New Roman"/>
          <w:sz w:val="24"/>
          <w:szCs w:val="24"/>
        </w:rPr>
        <w:t xml:space="preserve">. </w:t>
      </w:r>
    </w:p>
    <w:p w:rsidR="00775651" w:rsidRDefault="00775651" w:rsidP="00BF6D79">
      <w:pPr>
        <w:jc w:val="both"/>
        <w:rPr>
          <w:rFonts w:ascii="Times New Roman" w:hAnsi="Times New Roman" w:cs="Times New Roman"/>
          <w:sz w:val="24"/>
          <w:szCs w:val="24"/>
        </w:rPr>
      </w:pPr>
      <w:r>
        <w:rPr>
          <w:rFonts w:ascii="Times New Roman" w:hAnsi="Times New Roman" w:cs="Times New Roman"/>
          <w:sz w:val="24"/>
          <w:szCs w:val="24"/>
        </w:rPr>
        <w:t xml:space="preserve">Non tutte le norme convenzionali, però, necessitano di un recepimento in atti legislativi degli Stati aderenti. Possiamo ricordare il Protocollo addizionale n. 1 in tema di protezione del diritto di proprietà, la cui applicazione (diretta) ha cancellato l’istituto dell’occupazione acquisitiva creato dalla nostra giurisprudenza. Possiamo inoltre ricordare l’articolo 6 della Convenzione, che sancisce il diritto ad un processo equo e che viene ritenuto applicabile, </w:t>
      </w:r>
      <w:r w:rsidR="00BF6D79">
        <w:rPr>
          <w:rFonts w:ascii="Times New Roman" w:hAnsi="Times New Roman" w:cs="Times New Roman"/>
          <w:sz w:val="24"/>
          <w:szCs w:val="24"/>
        </w:rPr>
        <w:t>dalla giurisprudenza</w:t>
      </w:r>
      <w:r>
        <w:rPr>
          <w:rFonts w:ascii="Times New Roman" w:hAnsi="Times New Roman" w:cs="Times New Roman"/>
          <w:sz w:val="24"/>
          <w:szCs w:val="24"/>
        </w:rPr>
        <w:t xml:space="preserve"> convenzionale, anche al procedimento amministrativo</w:t>
      </w:r>
      <w:r w:rsidR="00BF6D79">
        <w:rPr>
          <w:rFonts w:ascii="Times New Roman" w:hAnsi="Times New Roman" w:cs="Times New Roman"/>
          <w:sz w:val="24"/>
          <w:szCs w:val="24"/>
        </w:rPr>
        <w:t>,</w:t>
      </w:r>
      <w:r>
        <w:rPr>
          <w:rFonts w:ascii="Times New Roman" w:hAnsi="Times New Roman" w:cs="Times New Roman"/>
          <w:sz w:val="24"/>
          <w:szCs w:val="24"/>
        </w:rPr>
        <w:t xml:space="preserve"> laddove questo a</w:t>
      </w:r>
      <w:r w:rsidR="00BF6D79">
        <w:rPr>
          <w:rFonts w:ascii="Times New Roman" w:hAnsi="Times New Roman" w:cs="Times New Roman"/>
          <w:sz w:val="24"/>
          <w:szCs w:val="24"/>
        </w:rPr>
        <w:t>bbia ad</w:t>
      </w:r>
      <w:r>
        <w:rPr>
          <w:rFonts w:ascii="Times New Roman" w:hAnsi="Times New Roman" w:cs="Times New Roman"/>
          <w:sz w:val="24"/>
          <w:szCs w:val="24"/>
        </w:rPr>
        <w:t xml:space="preserve"> oggetto l’irrogazione di sanzioni che</w:t>
      </w:r>
      <w:r w:rsidR="00BF6D79">
        <w:rPr>
          <w:rFonts w:ascii="Times New Roman" w:hAnsi="Times New Roman" w:cs="Times New Roman"/>
          <w:sz w:val="24"/>
          <w:szCs w:val="24"/>
        </w:rPr>
        <w:t xml:space="preserve"> (sempre</w:t>
      </w:r>
      <w:r>
        <w:rPr>
          <w:rFonts w:ascii="Times New Roman" w:hAnsi="Times New Roman" w:cs="Times New Roman"/>
          <w:sz w:val="24"/>
          <w:szCs w:val="24"/>
        </w:rPr>
        <w:t xml:space="preserve"> secondo la giurisprudenza convenzionale</w:t>
      </w:r>
      <w:r w:rsidR="00BF6D79">
        <w:rPr>
          <w:rFonts w:ascii="Times New Roman" w:hAnsi="Times New Roman" w:cs="Times New Roman"/>
          <w:sz w:val="24"/>
          <w:szCs w:val="24"/>
        </w:rPr>
        <w:t>)</w:t>
      </w:r>
      <w:r>
        <w:rPr>
          <w:rFonts w:ascii="Times New Roman" w:hAnsi="Times New Roman" w:cs="Times New Roman"/>
          <w:sz w:val="24"/>
          <w:szCs w:val="24"/>
        </w:rPr>
        <w:t xml:space="preserve"> rientrano nel novero di quelle “penali”</w:t>
      </w:r>
      <w:r w:rsidR="00BF6D79">
        <w:rPr>
          <w:rFonts w:ascii="Times New Roman" w:hAnsi="Times New Roman" w:cs="Times New Roman"/>
          <w:sz w:val="24"/>
          <w:szCs w:val="24"/>
        </w:rPr>
        <w:t>,</w:t>
      </w:r>
      <w:r>
        <w:rPr>
          <w:rFonts w:ascii="Times New Roman" w:hAnsi="Times New Roman" w:cs="Times New Roman"/>
          <w:sz w:val="24"/>
          <w:szCs w:val="24"/>
        </w:rPr>
        <w:t xml:space="preserve"> anche se diversamente </w:t>
      </w:r>
      <w:r w:rsidR="00BF6D79">
        <w:rPr>
          <w:rFonts w:ascii="Times New Roman" w:hAnsi="Times New Roman" w:cs="Times New Roman"/>
          <w:sz w:val="24"/>
          <w:szCs w:val="24"/>
        </w:rPr>
        <w:t>qualificate</w:t>
      </w:r>
      <w:r>
        <w:rPr>
          <w:rFonts w:ascii="Times New Roman" w:hAnsi="Times New Roman" w:cs="Times New Roman"/>
          <w:sz w:val="24"/>
          <w:szCs w:val="24"/>
        </w:rPr>
        <w:t xml:space="preserve"> negli ordinamenti interni degli Stati aderenti. La questione in Italia si è posta con riferimento alle sanzioni irrogate dalle autorità indipendenti, in particolare dalla </w:t>
      </w:r>
      <w:r w:rsidRPr="00775651">
        <w:rPr>
          <w:rFonts w:ascii="Times New Roman" w:hAnsi="Times New Roman" w:cs="Times New Roman"/>
          <w:sz w:val="24"/>
          <w:szCs w:val="24"/>
        </w:rPr>
        <w:t>CONSOB</w:t>
      </w:r>
      <w:r>
        <w:rPr>
          <w:rFonts w:ascii="Times New Roman" w:hAnsi="Times New Roman" w:cs="Times New Roman"/>
          <w:sz w:val="24"/>
          <w:szCs w:val="24"/>
        </w:rPr>
        <w:t xml:space="preserve"> per fatti che oltre a costituire illecito amministrativo, costituivano anche reato </w:t>
      </w:r>
      <w:r w:rsidR="00BF6D79">
        <w:rPr>
          <w:rFonts w:ascii="Times New Roman" w:hAnsi="Times New Roman" w:cs="Times New Roman"/>
          <w:sz w:val="24"/>
          <w:szCs w:val="24"/>
        </w:rPr>
        <w:t xml:space="preserve">e </w:t>
      </w:r>
      <w:r>
        <w:rPr>
          <w:rFonts w:ascii="Times New Roman" w:hAnsi="Times New Roman" w:cs="Times New Roman"/>
          <w:sz w:val="24"/>
          <w:szCs w:val="24"/>
        </w:rPr>
        <w:t xml:space="preserve">i cui responsabili erano quindi sottoposti a sanzioni </w:t>
      </w:r>
      <w:r w:rsidR="00BF6D79">
        <w:rPr>
          <w:rFonts w:ascii="Times New Roman" w:hAnsi="Times New Roman" w:cs="Times New Roman"/>
          <w:sz w:val="24"/>
          <w:szCs w:val="24"/>
        </w:rPr>
        <w:t xml:space="preserve">sia </w:t>
      </w:r>
      <w:r>
        <w:rPr>
          <w:rFonts w:ascii="Times New Roman" w:hAnsi="Times New Roman" w:cs="Times New Roman"/>
          <w:sz w:val="24"/>
          <w:szCs w:val="24"/>
        </w:rPr>
        <w:t>amministrative</w:t>
      </w:r>
      <w:r w:rsidR="00BF6D79">
        <w:rPr>
          <w:rFonts w:ascii="Times New Roman" w:hAnsi="Times New Roman" w:cs="Times New Roman"/>
          <w:sz w:val="24"/>
          <w:szCs w:val="24"/>
        </w:rPr>
        <w:t>,</w:t>
      </w:r>
      <w:r>
        <w:rPr>
          <w:rFonts w:ascii="Times New Roman" w:hAnsi="Times New Roman" w:cs="Times New Roman"/>
          <w:sz w:val="24"/>
          <w:szCs w:val="24"/>
        </w:rPr>
        <w:t xml:space="preserve"> che penali. La Corte Europea, nel ritenere che le prime abbiano anch’ess</w:t>
      </w:r>
      <w:r w:rsidR="00BF6D79">
        <w:rPr>
          <w:rFonts w:ascii="Times New Roman" w:hAnsi="Times New Roman" w:cs="Times New Roman"/>
          <w:sz w:val="24"/>
          <w:szCs w:val="24"/>
        </w:rPr>
        <w:t>e</w:t>
      </w:r>
      <w:r>
        <w:rPr>
          <w:rFonts w:ascii="Times New Roman" w:hAnsi="Times New Roman" w:cs="Times New Roman"/>
          <w:sz w:val="24"/>
          <w:szCs w:val="24"/>
        </w:rPr>
        <w:t xml:space="preserve"> carattere penale secondo l’ottica convenzionale in quanto sono applicate non per ripristinare interessi pubblici lesi ma a scopo afflittivo e, inoltre, incidono particolarmente nel patrimonio giuridico dei destinatari, ha anche sancito che</w:t>
      </w:r>
      <w:r w:rsidR="008F7A63">
        <w:rPr>
          <w:rFonts w:ascii="Times New Roman" w:hAnsi="Times New Roman" w:cs="Times New Roman"/>
          <w:sz w:val="24"/>
          <w:szCs w:val="24"/>
        </w:rPr>
        <w:t xml:space="preserve"> le garanzie previste dal citato articolo in tema di processo equo devono trovare applicazione nel procedimento amministrativo; a tal fine tuttavia non è necessario che procedimento segue pedissequamente le garanzie ivi previste essendo sufficiente che il provvedimento esitato a</w:t>
      </w:r>
      <w:r w:rsidR="00BF6D79">
        <w:rPr>
          <w:rFonts w:ascii="Times New Roman" w:hAnsi="Times New Roman" w:cs="Times New Roman"/>
          <w:sz w:val="24"/>
          <w:szCs w:val="24"/>
        </w:rPr>
        <w:t>l</w:t>
      </w:r>
      <w:r w:rsidR="008F7A63">
        <w:rPr>
          <w:rFonts w:ascii="Times New Roman" w:hAnsi="Times New Roman" w:cs="Times New Roman"/>
          <w:sz w:val="24"/>
          <w:szCs w:val="24"/>
        </w:rPr>
        <w:t xml:space="preserve"> termine di un procedimento </w:t>
      </w:r>
      <w:r w:rsidR="00BF6D79">
        <w:rPr>
          <w:rFonts w:ascii="Times New Roman" w:hAnsi="Times New Roman" w:cs="Times New Roman"/>
          <w:sz w:val="24"/>
          <w:szCs w:val="24"/>
        </w:rPr>
        <w:t>pur avente</w:t>
      </w:r>
      <w:r w:rsidR="008F7A63">
        <w:rPr>
          <w:rFonts w:ascii="Times New Roman" w:hAnsi="Times New Roman" w:cs="Times New Roman"/>
          <w:sz w:val="24"/>
          <w:szCs w:val="24"/>
        </w:rPr>
        <w:t xml:space="preserve"> minori garanzie</w:t>
      </w:r>
      <w:r w:rsidR="00BF6D79">
        <w:rPr>
          <w:rFonts w:ascii="Times New Roman" w:hAnsi="Times New Roman" w:cs="Times New Roman"/>
          <w:sz w:val="24"/>
          <w:szCs w:val="24"/>
        </w:rPr>
        <w:t>,</w:t>
      </w:r>
      <w:r w:rsidR="008F7A63">
        <w:rPr>
          <w:rFonts w:ascii="Times New Roman" w:hAnsi="Times New Roman" w:cs="Times New Roman"/>
          <w:sz w:val="24"/>
          <w:szCs w:val="24"/>
        </w:rPr>
        <w:t xml:space="preserve"> possa essere sottoposto al controllo di un organo giudiziario </w:t>
      </w:r>
      <w:r w:rsidR="00BF6D79">
        <w:rPr>
          <w:rFonts w:ascii="Times New Roman" w:hAnsi="Times New Roman" w:cs="Times New Roman"/>
          <w:sz w:val="24"/>
          <w:szCs w:val="24"/>
        </w:rPr>
        <w:t>il</w:t>
      </w:r>
      <w:r w:rsidR="008F7A63">
        <w:rPr>
          <w:rFonts w:ascii="Times New Roman" w:hAnsi="Times New Roman" w:cs="Times New Roman"/>
          <w:sz w:val="24"/>
          <w:szCs w:val="24"/>
        </w:rPr>
        <w:t xml:space="preserve"> cui procedimento, questo sì, deve essere rispettoso delle garanzie </w:t>
      </w:r>
      <w:r w:rsidR="00BF6D79">
        <w:rPr>
          <w:rFonts w:ascii="Times New Roman" w:hAnsi="Times New Roman" w:cs="Times New Roman"/>
          <w:sz w:val="24"/>
          <w:szCs w:val="24"/>
        </w:rPr>
        <w:t xml:space="preserve">convenzionali </w:t>
      </w:r>
      <w:r w:rsidR="008F7A63">
        <w:rPr>
          <w:rFonts w:ascii="Times New Roman" w:hAnsi="Times New Roman" w:cs="Times New Roman"/>
          <w:sz w:val="24"/>
          <w:szCs w:val="24"/>
        </w:rPr>
        <w:t xml:space="preserve">e </w:t>
      </w:r>
      <w:r w:rsidR="00BF6D79">
        <w:rPr>
          <w:rFonts w:ascii="Times New Roman" w:hAnsi="Times New Roman" w:cs="Times New Roman"/>
          <w:sz w:val="24"/>
          <w:szCs w:val="24"/>
        </w:rPr>
        <w:t xml:space="preserve">assicurare al giudice una </w:t>
      </w:r>
      <w:r w:rsidR="008F7A63">
        <w:rPr>
          <w:rFonts w:ascii="Times New Roman" w:hAnsi="Times New Roman" w:cs="Times New Roman"/>
          <w:sz w:val="24"/>
          <w:szCs w:val="24"/>
        </w:rPr>
        <w:t>piena giurisdizione (“full jurisdiction”)</w:t>
      </w:r>
      <w:r w:rsidR="000969B2">
        <w:rPr>
          <w:rFonts w:ascii="Times New Roman" w:hAnsi="Times New Roman" w:cs="Times New Roman"/>
          <w:sz w:val="24"/>
          <w:szCs w:val="24"/>
        </w:rPr>
        <w:t xml:space="preserve">, </w:t>
      </w:r>
      <w:r w:rsidR="00AB32D2">
        <w:rPr>
          <w:rFonts w:ascii="Times New Roman" w:hAnsi="Times New Roman" w:cs="Times New Roman"/>
          <w:sz w:val="24"/>
          <w:szCs w:val="24"/>
        </w:rPr>
        <w:t xml:space="preserve">che sia cioè </w:t>
      </w:r>
      <w:r w:rsidR="00BF6D79">
        <w:rPr>
          <w:rFonts w:ascii="Times New Roman" w:hAnsi="Times New Roman" w:cs="Times New Roman"/>
          <w:sz w:val="24"/>
          <w:szCs w:val="24"/>
        </w:rPr>
        <w:t xml:space="preserve">tale da consentirgli </w:t>
      </w:r>
      <w:r w:rsidR="000969B2">
        <w:rPr>
          <w:rFonts w:ascii="Times New Roman" w:hAnsi="Times New Roman" w:cs="Times New Roman"/>
          <w:sz w:val="24"/>
          <w:szCs w:val="24"/>
        </w:rPr>
        <w:t>u</w:t>
      </w:r>
      <w:r w:rsidR="000969B2" w:rsidRPr="000969B2">
        <w:rPr>
          <w:rFonts w:ascii="Times New Roman" w:hAnsi="Times New Roman" w:cs="Times New Roman"/>
          <w:sz w:val="24"/>
          <w:szCs w:val="24"/>
        </w:rPr>
        <w:t>n sindacato pieno di legittimità con accesso ad ogni questione di fatto</w:t>
      </w:r>
      <w:r w:rsidR="000969B2">
        <w:rPr>
          <w:rFonts w:ascii="Times New Roman" w:hAnsi="Times New Roman" w:cs="Times New Roman"/>
          <w:sz w:val="24"/>
          <w:szCs w:val="24"/>
        </w:rPr>
        <w:t xml:space="preserve"> e di diritto</w:t>
      </w:r>
      <w:r w:rsidR="00BF6D79">
        <w:rPr>
          <w:rFonts w:ascii="Times New Roman" w:hAnsi="Times New Roman" w:cs="Times New Roman"/>
          <w:sz w:val="24"/>
          <w:szCs w:val="24"/>
        </w:rPr>
        <w:t>,</w:t>
      </w:r>
      <w:r w:rsidR="000969B2">
        <w:rPr>
          <w:rFonts w:ascii="Times New Roman" w:hAnsi="Times New Roman" w:cs="Times New Roman"/>
          <w:sz w:val="24"/>
          <w:szCs w:val="24"/>
        </w:rPr>
        <w:t xml:space="preserve"> per </w:t>
      </w:r>
      <w:r w:rsidR="000969B2" w:rsidRPr="000969B2">
        <w:rPr>
          <w:rFonts w:ascii="Times New Roman" w:hAnsi="Times New Roman" w:cs="Times New Roman"/>
          <w:sz w:val="24"/>
          <w:szCs w:val="24"/>
        </w:rPr>
        <w:t xml:space="preserve">verificare la legittimità del provvedimento e, se necessario, </w:t>
      </w:r>
      <w:r w:rsidR="000969B2" w:rsidRPr="000969B2">
        <w:rPr>
          <w:rFonts w:ascii="Times New Roman" w:hAnsi="Times New Roman" w:cs="Times New Roman"/>
          <w:sz w:val="24"/>
          <w:szCs w:val="24"/>
        </w:rPr>
        <w:lastRenderedPageBreak/>
        <w:t>annullarlo per rimettere la decisione di nuovo all’amministrazione</w:t>
      </w:r>
      <w:r w:rsidR="000969B2">
        <w:rPr>
          <w:rFonts w:ascii="Times New Roman" w:hAnsi="Times New Roman" w:cs="Times New Roman"/>
          <w:sz w:val="24"/>
          <w:szCs w:val="24"/>
        </w:rPr>
        <w:t xml:space="preserve"> (C.E.D.U. 4 marzo 2014, </w:t>
      </w:r>
      <w:r w:rsidR="000969B2" w:rsidRPr="000969B2">
        <w:rPr>
          <w:rFonts w:ascii="Times New Roman" w:hAnsi="Times New Roman" w:cs="Times New Roman"/>
          <w:sz w:val="24"/>
          <w:szCs w:val="24"/>
        </w:rPr>
        <w:t>n. 18640</w:t>
      </w:r>
      <w:r w:rsidR="000969B2">
        <w:rPr>
          <w:rFonts w:ascii="Times New Roman" w:hAnsi="Times New Roman" w:cs="Times New Roman"/>
          <w:sz w:val="24"/>
          <w:szCs w:val="24"/>
        </w:rPr>
        <w:t xml:space="preserve">; C.d.S. VI 26 marzo 2015, n. 1596; T.A.R. Campania-Napoli 18 dicembre 2020, n. 6255). </w:t>
      </w:r>
    </w:p>
    <w:p w:rsidR="004609C6" w:rsidRPr="00CC57FE" w:rsidRDefault="00CC57FE" w:rsidP="00287506">
      <w:pPr>
        <w:pStyle w:val="NormaleWeb"/>
        <w:jc w:val="both"/>
      </w:pPr>
      <w:r w:rsidRPr="00CC57FE">
        <w:t xml:space="preserve">2. </w:t>
      </w:r>
      <w:r w:rsidR="004609C6" w:rsidRPr="00CC57FE">
        <w:rPr>
          <w:u w:val="single"/>
        </w:rPr>
        <w:t>Il diritto comunitario</w:t>
      </w:r>
    </w:p>
    <w:p w:rsidR="00402451" w:rsidRDefault="00173415" w:rsidP="00287506">
      <w:pPr>
        <w:pStyle w:val="NormaleWeb"/>
        <w:jc w:val="both"/>
      </w:pPr>
      <w:r>
        <w:t xml:space="preserve">Venendo al </w:t>
      </w:r>
      <w:r w:rsidR="00287506">
        <w:t>diritto comunitario</w:t>
      </w:r>
      <w:r w:rsidR="00BF6D79">
        <w:t>,</w:t>
      </w:r>
      <w:r w:rsidR="00287506">
        <w:t xml:space="preserve"> la posizione di vertice spetta ai trattati istitutivi della Comunità che possono essere definiti come il diritto comunitario “primario”. I trattati però presentano una peculiarità rispetto ai “tradizionali” trattati internazionali poiché non contengono solo norme, ma anche disposizioni sulla produzione di norme</w:t>
      </w:r>
      <w:r w:rsidR="005236CA">
        <w:t xml:space="preserve"> di diritto “derivato”</w:t>
      </w:r>
      <w:r w:rsidR="00287506">
        <w:t>. Quello comunitario cioè è un ordinamento</w:t>
      </w:r>
      <w:r w:rsidR="00BF6D79">
        <w:t xml:space="preserve"> </w:t>
      </w:r>
      <w:r w:rsidR="00287506">
        <w:t xml:space="preserve">al cui interno esistono organismi deputati a produrre norme applicabili, in modo diversificato e a certe condizioni, direttamente all’interno degli Stati membri. </w:t>
      </w:r>
    </w:p>
    <w:p w:rsidR="00402451" w:rsidRDefault="00287506" w:rsidP="00287506">
      <w:pPr>
        <w:pStyle w:val="NormaleWeb"/>
        <w:jc w:val="both"/>
      </w:pPr>
      <w:r>
        <w:t>Quali sono i rapporti tra il diritto comunitario e l’ordinamento interno?</w:t>
      </w:r>
      <w:r w:rsidR="00EC3867">
        <w:t xml:space="preserve"> </w:t>
      </w:r>
    </w:p>
    <w:p w:rsidR="00402451" w:rsidRDefault="00EC3867" w:rsidP="00287506">
      <w:pPr>
        <w:pStyle w:val="NormaleWeb"/>
        <w:jc w:val="both"/>
      </w:pPr>
      <w:r>
        <w:t xml:space="preserve">È da tempo superata l’opinione secondo cui </w:t>
      </w:r>
      <w:r w:rsidR="00287506">
        <w:t xml:space="preserve">il Trattato europeo </w:t>
      </w:r>
      <w:r>
        <w:t xml:space="preserve">possiede </w:t>
      </w:r>
      <w:r w:rsidR="00287506">
        <w:t>la stessa efficacia della legge ordinaria di recepimento</w:t>
      </w:r>
      <w:r>
        <w:t xml:space="preserve">. Questa tesi porta ritenere la prevalenza del </w:t>
      </w:r>
      <w:r w:rsidR="00287506">
        <w:t xml:space="preserve">diritto interno che </w:t>
      </w:r>
      <w:r w:rsidR="00402451">
        <w:t>recepisce</w:t>
      </w:r>
      <w:r w:rsidR="00287506">
        <w:t xml:space="preserve"> le norme comunitarie</w:t>
      </w:r>
      <w:r w:rsidR="00402451">
        <w:t xml:space="preserve">, con la conseguenza che </w:t>
      </w:r>
      <w:r>
        <w:t>una</w:t>
      </w:r>
      <w:r w:rsidR="00287506">
        <w:t xml:space="preserve"> norma interna posteriore </w:t>
      </w:r>
      <w:r w:rsidR="00402451">
        <w:t>può</w:t>
      </w:r>
      <w:r w:rsidR="00287506">
        <w:t xml:space="preserve"> prevalere su una norma comunitaria recepita in legge interna</w:t>
      </w:r>
      <w:r>
        <w:t xml:space="preserve">. </w:t>
      </w:r>
      <w:r w:rsidR="00402451">
        <w:t>Og</w:t>
      </w:r>
      <w:r>
        <w:t>gi prevale inequivocabilmente il concetto di primazia del diritto eurounitario su quello nazionale</w:t>
      </w:r>
      <w:r w:rsidR="00402451">
        <w:t>,</w:t>
      </w:r>
      <w:r>
        <w:t xml:space="preserve"> elaborato dalla giurisprudenza. Una base normativa è stata individuata nell’articolo 11 della </w:t>
      </w:r>
      <w:r w:rsidR="004609C6">
        <w:t>C</w:t>
      </w:r>
      <w:r>
        <w:t xml:space="preserve">ostituzione, che consente di disporre limitazioni </w:t>
      </w:r>
      <w:r w:rsidR="00402451">
        <w:t>al</w:t>
      </w:r>
      <w:r>
        <w:t>la sovranità nazionale per costituire un ordinamento che assicuri la pace e la giustizia fra le nazioni</w:t>
      </w:r>
      <w:r w:rsidR="00402451">
        <w:t>. La tesi è stata criticata poiché quella norma era stata</w:t>
      </w:r>
      <w:r>
        <w:t xml:space="preserve"> concepita per consentire l’adesione dell’Italia all’ONU</w:t>
      </w:r>
      <w:r w:rsidR="00402451">
        <w:t xml:space="preserve">, e non potrebbe essere applicata al fine di </w:t>
      </w:r>
      <w:r>
        <w:t xml:space="preserve">giustificare le limitazioni di sovranità </w:t>
      </w:r>
      <w:r w:rsidR="00402451">
        <w:t xml:space="preserve">per aderire ad un ordinamento avente scopi di carattere economico </w:t>
      </w:r>
      <w:r w:rsidR="005236CA">
        <w:t xml:space="preserve">quale </w:t>
      </w:r>
      <w:r w:rsidR="00402451">
        <w:t>l’istituzione di un mercato unico europeo</w:t>
      </w:r>
      <w:r>
        <w:t xml:space="preserve">. </w:t>
      </w:r>
    </w:p>
    <w:p w:rsidR="00402451" w:rsidRDefault="00EC3867" w:rsidP="00287506">
      <w:pPr>
        <w:pStyle w:val="NormaleWeb"/>
        <w:jc w:val="both"/>
      </w:pPr>
      <w:r>
        <w:t xml:space="preserve">La dialettica si muove attualmente tra una posizione </w:t>
      </w:r>
      <w:r w:rsidR="004609C6" w:rsidRPr="00402451">
        <w:rPr>
          <w:i/>
        </w:rPr>
        <w:t>monista</w:t>
      </w:r>
      <w:r w:rsidR="004609C6">
        <w:t xml:space="preserve">, </w:t>
      </w:r>
      <w:r>
        <w:t xml:space="preserve">cosiddetta </w:t>
      </w:r>
      <w:r w:rsidR="004609C6">
        <w:t>“</w:t>
      </w:r>
      <w:r>
        <w:t>dell’integrazione</w:t>
      </w:r>
      <w:r w:rsidR="004609C6">
        <w:t>”,</w:t>
      </w:r>
      <w:r>
        <w:t xml:space="preserve"> e una tesi </w:t>
      </w:r>
      <w:r w:rsidRPr="005236CA">
        <w:rPr>
          <w:i/>
        </w:rPr>
        <w:t xml:space="preserve">dualista </w:t>
      </w:r>
      <w:r>
        <w:t xml:space="preserve">secondo cui </w:t>
      </w:r>
      <w:r w:rsidR="00402451">
        <w:t xml:space="preserve">quello </w:t>
      </w:r>
      <w:r>
        <w:t xml:space="preserve">interno </w:t>
      </w:r>
      <w:r w:rsidR="00402451">
        <w:t xml:space="preserve">e </w:t>
      </w:r>
      <w:r>
        <w:t>quello comunitario sono ordinamenti distinti tra loro. Aderendo alla prima t</w:t>
      </w:r>
      <w:r w:rsidR="00402451">
        <w:t>e</w:t>
      </w:r>
      <w:r>
        <w:t>si, che postula un’integrazione degli ordinamenti degli Stati membri con quello eurounitario, ne deriva che le norme comunitarie costituiscono anch’esse un parametro di legittimità dei provvedimenti amministrativi, al pari delle norme nazionali. Secondo la tesi dualista, invece,</w:t>
      </w:r>
      <w:r w:rsidR="00E0458E">
        <w:t xml:space="preserve"> quell</w:t>
      </w:r>
      <w:r w:rsidR="00402451">
        <w:t xml:space="preserve">o </w:t>
      </w:r>
      <w:r w:rsidR="00E0458E">
        <w:t xml:space="preserve">interno </w:t>
      </w:r>
      <w:r w:rsidR="00402451">
        <w:t xml:space="preserve">e </w:t>
      </w:r>
      <w:r w:rsidR="00E0458E">
        <w:t>quello comunitario sono due ordinamenti diversi caratterizzati da un reciproco coordinamento tra loro. Quest’ultima è la tesi accettata dalla</w:t>
      </w:r>
      <w:r w:rsidR="00402451">
        <w:t xml:space="preserve"> giuris</w:t>
      </w:r>
      <w:r w:rsidR="00E0458E">
        <w:t xml:space="preserve">prudenza costituzionale e poggia sulla ricostruzione dei rapporti tra i due ordinamenti in termini di separazione. Essi </w:t>
      </w:r>
      <w:r w:rsidR="00402451">
        <w:t xml:space="preserve">cioè </w:t>
      </w:r>
      <w:r w:rsidR="00E0458E">
        <w:t>sono ordinamenti autonomi e distinti, che si coordin</w:t>
      </w:r>
      <w:r w:rsidR="00402451">
        <w:t xml:space="preserve">ano </w:t>
      </w:r>
      <w:r w:rsidR="00E0458E">
        <w:t xml:space="preserve">tra loro in base al </w:t>
      </w:r>
      <w:r w:rsidR="00402451">
        <w:t xml:space="preserve">criterio della </w:t>
      </w:r>
      <w:r w:rsidR="00E0458E">
        <w:t>competenz</w:t>
      </w:r>
      <w:r w:rsidR="00402451">
        <w:t>a per materie,</w:t>
      </w:r>
      <w:r w:rsidR="00E0458E">
        <w:t xml:space="preserve"> così come fissato dai trattati comunitari.</w:t>
      </w:r>
      <w:r w:rsidR="00287506">
        <w:t xml:space="preserve"> In base a questo, laddove una materia viene regolata dal secondo, il primo si “ritira” e le sue norme contrastanti devono essere disapplicate sia dal giudice che dall’amministrazione pubblica. </w:t>
      </w:r>
      <w:r w:rsidR="00E0458E">
        <w:t xml:space="preserve">Resta tuttavia fermo il rispetto dei principi fondamentali disegnati nella carta costituzionale, che costituiscono un limite invalicabile all’insindacabilità delle norme comunitarie. </w:t>
      </w:r>
    </w:p>
    <w:p w:rsidR="00287506" w:rsidRPr="00E0458E" w:rsidRDefault="00402451" w:rsidP="00287506">
      <w:pPr>
        <w:pStyle w:val="NormaleWeb"/>
        <w:jc w:val="both"/>
      </w:pPr>
      <w:r>
        <w:t xml:space="preserve">La </w:t>
      </w:r>
      <w:r w:rsidR="00287506">
        <w:t xml:space="preserve">Corte Costituzionale (sentenza n. 384/1994) ha </w:t>
      </w:r>
      <w:r>
        <w:t xml:space="preserve">comunque </w:t>
      </w:r>
      <w:r w:rsidR="00287506">
        <w:t xml:space="preserve">affermato la necessità di eliminare dall’ordinamento interno le disposizioni incompatibili con quelle comunitarie, per assicurare chiarezza normativa e certezza del diritto. Il caso riguardava l’impugnazione diretta di una legge regionale da parte dello Governo. </w:t>
      </w:r>
      <w:r w:rsidR="00287506" w:rsidRPr="00E0458E">
        <w:t>Più recentemente la Corte ha rivendicato la supremazia del proprio ruolo</w:t>
      </w:r>
      <w:r w:rsidR="00E0458E" w:rsidRPr="00E0458E">
        <w:t xml:space="preserve"> anche </w:t>
      </w:r>
      <w:r w:rsidR="00287506" w:rsidRPr="00E0458E">
        <w:t>in ipotesi divers</w:t>
      </w:r>
      <w:r w:rsidR="00096D8C">
        <w:t>a</w:t>
      </w:r>
      <w:r w:rsidR="00E0458E" w:rsidRPr="00E0458E">
        <w:t xml:space="preserve">, </w:t>
      </w:r>
      <w:r w:rsidR="00096D8C">
        <w:t xml:space="preserve">precisamente </w:t>
      </w:r>
      <w:r w:rsidR="00E0458E" w:rsidRPr="00E0458E">
        <w:t>laddove</w:t>
      </w:r>
      <w:r w:rsidR="00287506" w:rsidRPr="00E0458E">
        <w:t xml:space="preserve"> norme statali </w:t>
      </w:r>
      <w:r w:rsidR="00E0458E" w:rsidRPr="00E0458E">
        <w:t xml:space="preserve">contrastino sia </w:t>
      </w:r>
      <w:r w:rsidR="00096D8C">
        <w:t xml:space="preserve">con </w:t>
      </w:r>
      <w:r w:rsidR="00E0458E" w:rsidRPr="00E0458E">
        <w:t>i</w:t>
      </w:r>
      <w:r w:rsidR="00287506" w:rsidRPr="00E0458E">
        <w:t>l diritto dell’Unione</w:t>
      </w:r>
      <w:r w:rsidR="00E0458E" w:rsidRPr="00E0458E">
        <w:t>,</w:t>
      </w:r>
      <w:r w:rsidR="00287506" w:rsidRPr="00E0458E">
        <w:t xml:space="preserve"> in particolare con la Carta dei diritti</w:t>
      </w:r>
      <w:r w:rsidR="00E0458E" w:rsidRPr="00E0458E">
        <w:t xml:space="preserve">, sia </w:t>
      </w:r>
      <w:r>
        <w:t xml:space="preserve">con </w:t>
      </w:r>
      <w:r w:rsidR="00287506" w:rsidRPr="00E0458E">
        <w:t>diritti fondamentali tutelati a livello costituzionale</w:t>
      </w:r>
      <w:r w:rsidR="00096D8C">
        <w:t xml:space="preserve">: in </w:t>
      </w:r>
      <w:r w:rsidR="00287506" w:rsidRPr="00E0458E">
        <w:t>questo caso spetterà al giudice non disapplicare la normativa statale</w:t>
      </w:r>
      <w:r w:rsidR="00E0458E">
        <w:t>,</w:t>
      </w:r>
      <w:r w:rsidR="00287506" w:rsidRPr="00E0458E">
        <w:t xml:space="preserve"> ma sollevare questione di costituzionalità sulla norma statale in contrasto con la normativa europea (</w:t>
      </w:r>
      <w:r w:rsidR="00E0458E" w:rsidRPr="00E0458E">
        <w:t>Corte cost. nn. 269/2017; 20/2019; 63/2019</w:t>
      </w:r>
      <w:r w:rsidR="00287506" w:rsidRPr="00E0458E">
        <w:t>).</w:t>
      </w:r>
    </w:p>
    <w:p w:rsidR="00AA307C" w:rsidRDefault="00AA307C" w:rsidP="00AA307C">
      <w:pPr>
        <w:pStyle w:val="NormaleWeb"/>
        <w:jc w:val="both"/>
      </w:pPr>
      <w:r>
        <w:lastRenderedPageBreak/>
        <w:t xml:space="preserve">Se questa è la sorte delle leggi interne contrastanti con la normativa comunitaria, che ne è degli atti amministrativi contrari al diritto comunitario? </w:t>
      </w:r>
      <w:r w:rsidR="00A44C49">
        <w:t xml:space="preserve">Occorre distinguere tra i casi di </w:t>
      </w:r>
      <w:r w:rsidR="00A44C49" w:rsidRPr="005236CA">
        <w:rPr>
          <w:i/>
        </w:rPr>
        <w:t>contrasto diretto</w:t>
      </w:r>
      <w:r w:rsidR="00A44C49">
        <w:t xml:space="preserve"> e </w:t>
      </w:r>
      <w:r w:rsidR="005236CA" w:rsidRPr="005236CA">
        <w:rPr>
          <w:i/>
        </w:rPr>
        <w:t xml:space="preserve">contrasto </w:t>
      </w:r>
      <w:r w:rsidR="00A44C49" w:rsidRPr="005236CA">
        <w:rPr>
          <w:i/>
        </w:rPr>
        <w:t>indiretto</w:t>
      </w:r>
      <w:r w:rsidR="00A44C49">
        <w:t xml:space="preserve"> dell’atto con la normativa comunitaria</w:t>
      </w:r>
      <w:r w:rsidR="00402451">
        <w:t>. N</w:t>
      </w:r>
      <w:r w:rsidR="00A44C49">
        <w:t>el primo caso l’atto collide con una norma eurounitaria di diretta applicazione; nel secondo invece l’atto si presenta conforme ad una norma interna la quale, tuttavia, è contraria ad una disposizione comunitaria. Nel primo caso</w:t>
      </w:r>
      <w:r w:rsidR="00402451">
        <w:t xml:space="preserve"> allora</w:t>
      </w:r>
      <w:r w:rsidR="00A44C49">
        <w:t>, trattandosi di contrasto tra il provvedimento e una norma comunitaria direttamente applicabile</w:t>
      </w:r>
      <w:r w:rsidR="00402451">
        <w:t>,</w:t>
      </w:r>
      <w:r w:rsidR="00A44C49">
        <w:t xml:space="preserve"> il regime di invalidità del primo è quello ordinariamente connesso alla violazione di legge, ovvero l’annullabilità</w:t>
      </w:r>
      <w:r w:rsidR="00402451">
        <w:t>. N</w:t>
      </w:r>
      <w:r w:rsidR="00A44C49">
        <w:t xml:space="preserve">el secondo caso il discorso è più complesso poiché occorre distinguere a seconda che la norma interna, incompatibile col diritto comunitario, fondi il potere esercitato dall’amministrazione del caso concreto o ne disciplini, invece, le modalità di esercizio. La disapplicazione della legge interna nel primo caso conduce al difetto di attribuzione poiché </w:t>
      </w:r>
      <w:r w:rsidR="00E10CA3">
        <w:t xml:space="preserve">la sua </w:t>
      </w:r>
      <w:r w:rsidR="00A44C49">
        <w:t>eliminazione nella fattispecie concreta</w:t>
      </w:r>
      <w:r w:rsidR="00E10CA3">
        <w:t xml:space="preserve"> porta al</w:t>
      </w:r>
      <w:r w:rsidR="00A44C49">
        <w:t xml:space="preserve">la conseguenza che l’amministrazione ha agito in carenza di </w:t>
      </w:r>
      <w:r w:rsidR="00E10CA3">
        <w:t>potere</w:t>
      </w:r>
      <w:r w:rsidR="00A44C49">
        <w:t>, con conseguente nullità e non mera annullabilità del provvedimento amministrativo. Nel secondo caso invece, laddove la legge interna disciplini le modalità di esercizio del potere e non sia elemento fondante dello stesso, la sua disapplicazione condurrà alla annullabilità del provvedimento (C.</w:t>
      </w:r>
      <w:r>
        <w:t>d.S. n. 3072/2009</w:t>
      </w:r>
      <w:r w:rsidR="00A44C49">
        <w:t>). L</w:t>
      </w:r>
      <w:r>
        <w:t>a violazione del diritto comunitario implica</w:t>
      </w:r>
      <w:r w:rsidR="00A44C49">
        <w:t xml:space="preserve"> quindi ordinariamente</w:t>
      </w:r>
      <w:r>
        <w:t xml:space="preserve"> un vizio di annullabilità</w:t>
      </w:r>
      <w:r w:rsidR="00A44C49">
        <w:t xml:space="preserve"> del</w:t>
      </w:r>
      <w:r w:rsidR="00E10CA3">
        <w:t>l’atto,</w:t>
      </w:r>
      <w:r>
        <w:t xml:space="preserve"> mentre la </w:t>
      </w:r>
      <w:r w:rsidR="00E10CA3">
        <w:t xml:space="preserve">sua </w:t>
      </w:r>
      <w:r>
        <w:t xml:space="preserve">nullità è configurabile laddove </w:t>
      </w:r>
      <w:r w:rsidR="00E10CA3">
        <w:t>esso</w:t>
      </w:r>
      <w:r>
        <w:t xml:space="preserve"> sia stato adottato sulla base di una norma interna di attribuzione del poter</w:t>
      </w:r>
      <w:r w:rsidR="005975ED">
        <w:t>e</w:t>
      </w:r>
      <w:r w:rsidR="00A44C49">
        <w:t xml:space="preserve">, la cui </w:t>
      </w:r>
      <w:r>
        <w:t xml:space="preserve">disapplicazione fa venir meno il potere </w:t>
      </w:r>
      <w:r w:rsidR="00E10CA3">
        <w:t>medesimo con la</w:t>
      </w:r>
      <w:r>
        <w:t xml:space="preserve"> conseguenza</w:t>
      </w:r>
      <w:r w:rsidR="00E10CA3">
        <w:t xml:space="preserve"> che</w:t>
      </w:r>
      <w:r>
        <w:t xml:space="preserve"> l’atto emanato sulla base di quest</w:t>
      </w:r>
      <w:r w:rsidR="00E10CA3">
        <w:t>o</w:t>
      </w:r>
      <w:r>
        <w:t xml:space="preserve"> </w:t>
      </w:r>
      <w:r w:rsidR="00A44C49">
        <w:t xml:space="preserve">deve essere considerato non </w:t>
      </w:r>
      <w:r>
        <w:t xml:space="preserve">semplicemente illegittimo, ma nullo. </w:t>
      </w:r>
    </w:p>
    <w:p w:rsidR="004609C6" w:rsidRPr="00CC57FE" w:rsidRDefault="00CC57FE" w:rsidP="000946E2">
      <w:pPr>
        <w:pStyle w:val="NormaleWeb"/>
        <w:jc w:val="both"/>
        <w:rPr>
          <w:u w:val="single"/>
        </w:rPr>
      </w:pPr>
      <w:r w:rsidRPr="00CC57FE">
        <w:t xml:space="preserve">3. </w:t>
      </w:r>
      <w:r w:rsidR="004609C6" w:rsidRPr="00CC57FE">
        <w:rPr>
          <w:u w:val="single"/>
        </w:rPr>
        <w:t>I provvedimenti definitivi</w:t>
      </w:r>
    </w:p>
    <w:p w:rsidR="00AA307C" w:rsidRDefault="000946E2" w:rsidP="000946E2">
      <w:pPr>
        <w:pStyle w:val="NormaleWeb"/>
        <w:jc w:val="both"/>
      </w:pPr>
      <w:r w:rsidRPr="000946E2">
        <w:t xml:space="preserve">Dobbiamo chiederci se </w:t>
      </w:r>
      <w:r>
        <w:t xml:space="preserve">il principio di effettività del diritto comunitario, in base al quale gli ordinamenti degli Stati membri non devono rendere eccessivamente difficile l’esercizio delle posizioni giuridiche nascenti dal diritto eurounitario, implichi che anche i provvedimenti contrari a quest’ultimo, </w:t>
      </w:r>
      <w:r w:rsidR="00E10CA3">
        <w:t xml:space="preserve">per i quali </w:t>
      </w:r>
      <w:r>
        <w:t>sia decorso inutilmente il termine di impugnazione o, addirittura, una sentenza a</w:t>
      </w:r>
      <w:r w:rsidR="00E10CA3">
        <w:t xml:space="preserve">bbia acclarato </w:t>
      </w:r>
      <w:r>
        <w:t xml:space="preserve">la loro legittimità, debbano egualmente essere ritenuti invalidi e si prospetti quindi </w:t>
      </w:r>
      <w:r w:rsidR="00E10CA3">
        <w:t xml:space="preserve">per </w:t>
      </w:r>
      <w:r>
        <w:t>l’amministrazione</w:t>
      </w:r>
      <w:r w:rsidR="00E10CA3">
        <w:t xml:space="preserve"> un dovere di agire in autotutela</w:t>
      </w:r>
      <w:r>
        <w:t>.</w:t>
      </w:r>
      <w:r w:rsidR="000F1137">
        <w:t xml:space="preserve"> </w:t>
      </w:r>
      <w:r w:rsidR="00E10CA3">
        <w:t>T</w:t>
      </w:r>
      <w:r w:rsidR="000F1137">
        <w:t xml:space="preserve">ale obbligo </w:t>
      </w:r>
      <w:r w:rsidR="00E10CA3">
        <w:t xml:space="preserve">non sussiste, </w:t>
      </w:r>
      <w:r w:rsidR="000F1137">
        <w:t>poiché il principio di effettività deve essere bilanciato con quello di certezza delle situazioni giuridiche. A questo proposito</w:t>
      </w:r>
      <w:r w:rsidR="00E10CA3">
        <w:t>,</w:t>
      </w:r>
      <w:r w:rsidR="000F1137">
        <w:t xml:space="preserve"> </w:t>
      </w:r>
      <w:r w:rsidR="000F1137" w:rsidRPr="000F1137">
        <w:t>secondo la sentenza della Corte di giustizia 19 settembre 2006, C-392/2004 e C-422/2004</w:t>
      </w:r>
      <w:r w:rsidR="00E10CA3">
        <w:t>,</w:t>
      </w:r>
      <w:r w:rsidR="000F1137" w:rsidRPr="000F1137">
        <w:t xml:space="preserve"> </w:t>
      </w:r>
      <w:r w:rsidR="000F1137">
        <w:t>o</w:t>
      </w:r>
      <w:r w:rsidR="00A44C49" w:rsidRPr="00A44C49">
        <w:t>ve</w:t>
      </w:r>
      <w:r w:rsidR="00A44C49">
        <w:t xml:space="preserve"> </w:t>
      </w:r>
      <w:r w:rsidR="00AA307C">
        <w:t xml:space="preserve">siano scaduti i termini dell’impugnazione, la contrarietà dell’atto al diritto comunitario non implica l’obbligatorietà della sua rimozione perché esigere l’obbligo di riesame di una decisione amministrativa definitiva dopo la scadenza di termini ragionevoli di ricorso o l’esaurimento dei mezzi di tutela giurisdizionale significherebbe ledere il principio di certezza del diritto. Il diritto comunitario rimette agli Stati membri il compito di stabilire le modalità procedurali del ricorso giurisdizionale inteso a garantire la tutela dei diritti assicurati </w:t>
      </w:r>
      <w:r w:rsidR="00E10CA3">
        <w:t>d</w:t>
      </w:r>
      <w:r w:rsidR="00AA307C">
        <w:t xml:space="preserve">alle norme comunitarie; </w:t>
      </w:r>
      <w:r w:rsidR="00E10CA3">
        <w:t>l’</w:t>
      </w:r>
      <w:r w:rsidR="000F1137">
        <w:t xml:space="preserve">importante è che </w:t>
      </w:r>
      <w:r w:rsidR="00AA307C">
        <w:t xml:space="preserve">tali modalità non </w:t>
      </w:r>
      <w:r w:rsidR="00E10CA3">
        <w:t>siano</w:t>
      </w:r>
      <w:r w:rsidR="00AA307C">
        <w:t xml:space="preserve"> meno favorevoli di quelle che riguardano ricorsi analoghi interni </w:t>
      </w:r>
      <w:r w:rsidR="000F1137">
        <w:t xml:space="preserve">(principio di equivalenza) </w:t>
      </w:r>
      <w:r w:rsidR="00AA307C">
        <w:t xml:space="preserve">e non </w:t>
      </w:r>
      <w:r w:rsidR="00E10CA3">
        <w:t xml:space="preserve">siano </w:t>
      </w:r>
      <w:r w:rsidR="00AA307C">
        <w:t>strutturate in modo da rendere eccessivamente difficile l’esercizio dei diritti conferiti dall’ordinamento comunitario</w:t>
      </w:r>
      <w:r w:rsidR="000F1137">
        <w:t xml:space="preserve"> (</w:t>
      </w:r>
      <w:r w:rsidR="00AA307C">
        <w:t>principio di effettività</w:t>
      </w:r>
      <w:r w:rsidR="000F1137">
        <w:t>)</w:t>
      </w:r>
      <w:r w:rsidR="00AA307C">
        <w:t xml:space="preserve">. </w:t>
      </w:r>
    </w:p>
    <w:p w:rsidR="000D450C" w:rsidRDefault="000D450C" w:rsidP="00E10CA3">
      <w:pPr>
        <w:jc w:val="both"/>
        <w:rPr>
          <w:rFonts w:ascii="Times New Roman" w:eastAsia="Times New Roman" w:hAnsi="Times New Roman" w:cs="Times New Roman"/>
          <w:i/>
          <w:sz w:val="24"/>
          <w:szCs w:val="24"/>
          <w:lang w:eastAsia="it-IT"/>
        </w:rPr>
      </w:pPr>
      <w:r w:rsidRPr="000D450C">
        <w:rPr>
          <w:rFonts w:ascii="Times New Roman" w:hAnsi="Times New Roman" w:cs="Times New Roman"/>
          <w:sz w:val="24"/>
          <w:szCs w:val="24"/>
        </w:rPr>
        <w:t>Il principio è stato ribadito recentemente in sede comunitaria dalla sentenza della</w:t>
      </w:r>
      <w:r>
        <w:t xml:space="preserve"> </w:t>
      </w:r>
      <w:r w:rsidRPr="000D450C">
        <w:rPr>
          <w:rFonts w:ascii="Times New Roman" w:eastAsia="Times New Roman" w:hAnsi="Times New Roman" w:cs="Times New Roman"/>
          <w:sz w:val="24"/>
          <w:szCs w:val="24"/>
          <w:lang w:eastAsia="it-IT"/>
        </w:rPr>
        <w:t>Corte di giustizia dell’Unione europea, sezione I, sentenza 4 marzo 2020, C–34/19</w:t>
      </w:r>
      <w:r w:rsidRPr="00E10CA3">
        <w:rPr>
          <w:rFonts w:ascii="Times New Roman" w:hAnsi="Times New Roman" w:cs="Times New Roman"/>
          <w:sz w:val="24"/>
          <w:szCs w:val="24"/>
        </w:rPr>
        <w:t>, secondo cui</w:t>
      </w:r>
      <w:r>
        <w:t xml:space="preserve"> </w:t>
      </w:r>
      <w:r w:rsidRPr="000D450C">
        <w:rPr>
          <w:i/>
        </w:rPr>
        <w:t>i</w:t>
      </w:r>
      <w:r w:rsidRPr="000D450C">
        <w:rPr>
          <w:rFonts w:ascii="Times New Roman" w:eastAsia="Times New Roman" w:hAnsi="Times New Roman" w:cs="Times New Roman"/>
          <w:i/>
          <w:sz w:val="24"/>
          <w:szCs w:val="24"/>
          <w:lang w:eastAsia="it-IT"/>
        </w:rPr>
        <w:t>l diritto dell’Unione dev’essere interpretato nel senso che esso non impone a un giudice nazionale di disapplicare le norme di procedura interne che riconoscono autorità di cosa giudicata a una pronuncia di un organo giurisdizionale, anche qualora ciò consenta di porre rimedio a una violazione di una disposizione del diritto dell’Unione, senza con ciò escludere la possibilità per gli interessati di far valere la responsabilità dello Stato al fine di ottenere in tal modo una tutela giuridica dei loro diritti riconosciuti dal diritto dell’Unione.</w:t>
      </w:r>
    </w:p>
    <w:p w:rsidR="000D450C" w:rsidRPr="00713034" w:rsidRDefault="000D450C" w:rsidP="00E10CA3">
      <w:pPr>
        <w:jc w:val="both"/>
        <w:rPr>
          <w:rFonts w:ascii="Times New Roman" w:hAnsi="Times New Roman" w:cs="Times New Roman"/>
          <w:sz w:val="24"/>
          <w:szCs w:val="24"/>
        </w:rPr>
      </w:pPr>
      <w:r w:rsidRPr="000D450C">
        <w:rPr>
          <w:rFonts w:ascii="Times New Roman" w:hAnsi="Times New Roman" w:cs="Times New Roman"/>
          <w:sz w:val="24"/>
          <w:szCs w:val="24"/>
        </w:rPr>
        <w:lastRenderedPageBreak/>
        <w:t>Il giudice comunitario ha ribadito il principio con</w:t>
      </w:r>
      <w:r w:rsidRPr="000D450C">
        <w:rPr>
          <w:rFonts w:ascii="Times New Roman" w:hAnsi="Times New Roman" w:cs="Times New Roman"/>
          <w:i/>
          <w:sz w:val="24"/>
          <w:szCs w:val="24"/>
        </w:rPr>
        <w:t xml:space="preserve"> </w:t>
      </w:r>
      <w:r w:rsidRPr="000D450C">
        <w:rPr>
          <w:rFonts w:ascii="Times New Roman" w:hAnsi="Times New Roman" w:cs="Times New Roman"/>
          <w:sz w:val="24"/>
          <w:szCs w:val="24"/>
        </w:rPr>
        <w:t>sentenza della</w:t>
      </w:r>
      <w:r>
        <w:t xml:space="preserve"> </w:t>
      </w:r>
      <w:r w:rsidRPr="000D450C">
        <w:rPr>
          <w:rFonts w:ascii="Times New Roman" w:eastAsia="Times New Roman" w:hAnsi="Times New Roman" w:cs="Times New Roman"/>
          <w:sz w:val="24"/>
          <w:szCs w:val="24"/>
          <w:lang w:eastAsia="it-IT"/>
        </w:rPr>
        <w:t xml:space="preserve">Corte di </w:t>
      </w:r>
      <w:r w:rsidR="005A2136">
        <w:rPr>
          <w:rFonts w:ascii="Times New Roman" w:eastAsia="Times New Roman" w:hAnsi="Times New Roman" w:cs="Times New Roman"/>
          <w:sz w:val="24"/>
          <w:szCs w:val="24"/>
          <w:lang w:eastAsia="it-IT"/>
        </w:rPr>
        <w:t>G</w:t>
      </w:r>
      <w:r w:rsidRPr="000D450C">
        <w:rPr>
          <w:rFonts w:ascii="Times New Roman" w:eastAsia="Times New Roman" w:hAnsi="Times New Roman" w:cs="Times New Roman"/>
          <w:sz w:val="24"/>
          <w:szCs w:val="24"/>
          <w:lang w:eastAsia="it-IT"/>
        </w:rPr>
        <w:t>iustizia dell’Unione europea</w:t>
      </w:r>
      <w:r w:rsidRPr="000D450C">
        <w:rPr>
          <w:rFonts w:ascii="Times New Roman" w:hAnsi="Times New Roman" w:cs="Times New Roman"/>
          <w:sz w:val="24"/>
          <w:szCs w:val="24"/>
        </w:rPr>
        <w:t xml:space="preserve"> </w:t>
      </w:r>
      <w:r w:rsidRPr="00713034">
        <w:rPr>
          <w:rFonts w:ascii="Times New Roman" w:hAnsi="Times New Roman" w:cs="Times New Roman"/>
          <w:sz w:val="24"/>
          <w:szCs w:val="24"/>
        </w:rPr>
        <w:t>sez. VI, 16 luglio 2020, n. 424</w:t>
      </w:r>
      <w:r>
        <w:rPr>
          <w:rFonts w:ascii="Times New Roman" w:hAnsi="Times New Roman" w:cs="Times New Roman"/>
          <w:sz w:val="24"/>
          <w:szCs w:val="24"/>
        </w:rPr>
        <w:t>:</w:t>
      </w:r>
    </w:p>
    <w:p w:rsidR="000D450C" w:rsidRPr="00713034" w:rsidRDefault="000D450C" w:rsidP="00E10CA3">
      <w:pPr>
        <w:jc w:val="both"/>
        <w:rPr>
          <w:rFonts w:ascii="Times New Roman" w:hAnsi="Times New Roman" w:cs="Times New Roman"/>
          <w:i/>
          <w:sz w:val="24"/>
          <w:szCs w:val="24"/>
        </w:rPr>
      </w:pPr>
      <w:r w:rsidRPr="00713034">
        <w:rPr>
          <w:rFonts w:ascii="Times New Roman" w:hAnsi="Times New Roman" w:cs="Times New Roman"/>
          <w:i/>
          <w:sz w:val="24"/>
          <w:szCs w:val="24"/>
        </w:rPr>
        <w:t xml:space="preserve">22 </w:t>
      </w:r>
      <w:r>
        <w:rPr>
          <w:rFonts w:ascii="Times New Roman" w:hAnsi="Times New Roman" w:cs="Times New Roman"/>
          <w:i/>
          <w:sz w:val="24"/>
          <w:szCs w:val="24"/>
        </w:rPr>
        <w:t>……</w:t>
      </w:r>
      <w:r w:rsidRPr="00713034">
        <w:rPr>
          <w:rFonts w:ascii="Times New Roman" w:hAnsi="Times New Roman" w:cs="Times New Roman"/>
          <w:i/>
          <w:sz w:val="24"/>
          <w:szCs w:val="24"/>
        </w:rPr>
        <w:t>, occorre subito ricordare l'importanza che il principio dell'autorità di cosa giudicata riveste sia nell'ordinamento giuridico dell'Unione sia negli ordinamenti giuridici nazionali. Infatti, al fine di garantire tanto la stabilità del diritto e dei rapporti giuridici quanto una buona amministrazione della giustizia, è importante che le decisioni giurisdizionali divenute definitive dopo l'esaurimento dei mezzi di ricorso disponibili o dopo la scadenza dei termini previsti per tali ricorsi non possano più essere rimesse in discussione (sentenze del 3 settembre 2009, Fallimento Olimpiclub, C-2/08, EU:C:2009:506, punto 22; dell'11 settembre 2019, Calin, C-676/17, EU:C:2019:700, punto 26, e del 4 marzo 2020, Telecom Italia, C-34/19, EU:C:2020:148, punto 64).</w:t>
      </w:r>
    </w:p>
    <w:p w:rsidR="000D450C" w:rsidRPr="00713034" w:rsidRDefault="000D450C" w:rsidP="00E10CA3">
      <w:pPr>
        <w:jc w:val="both"/>
        <w:rPr>
          <w:rFonts w:ascii="Times New Roman" w:hAnsi="Times New Roman" w:cs="Times New Roman"/>
          <w:i/>
          <w:sz w:val="24"/>
          <w:szCs w:val="24"/>
        </w:rPr>
      </w:pPr>
      <w:r w:rsidRPr="00713034">
        <w:rPr>
          <w:rFonts w:ascii="Times New Roman" w:hAnsi="Times New Roman" w:cs="Times New Roman"/>
          <w:i/>
          <w:sz w:val="24"/>
          <w:szCs w:val="24"/>
        </w:rPr>
        <w:t>23 Pertanto, il diritto dell'Unione non impone a un giudice nazionale di disapplicare le norme processuali interne che attribuiscono forza di giudicato a una pronuncia giurisdizionale, neanche quando ciò permetterebbe di porre rimedio a una situazione nazionale contrastante con detto diritto (sentenza dell'11 settembre 2019, Calin, C-676/17, EU:C:2019:700, punto 27 e giurisprudenza citata).</w:t>
      </w:r>
    </w:p>
    <w:p w:rsidR="000D450C" w:rsidRPr="00713034" w:rsidRDefault="000D450C" w:rsidP="00E10CA3">
      <w:pPr>
        <w:jc w:val="both"/>
        <w:rPr>
          <w:rFonts w:ascii="Times New Roman" w:hAnsi="Times New Roman" w:cs="Times New Roman"/>
          <w:i/>
          <w:sz w:val="24"/>
          <w:szCs w:val="24"/>
        </w:rPr>
      </w:pPr>
      <w:r w:rsidRPr="00713034">
        <w:rPr>
          <w:rFonts w:ascii="Times New Roman" w:hAnsi="Times New Roman" w:cs="Times New Roman"/>
          <w:i/>
          <w:sz w:val="24"/>
          <w:szCs w:val="24"/>
        </w:rPr>
        <w:t>24 In particolare, il diritto dell'Unione non impone che, per tener conto dell'interpretazione di una disposizione pertinente di tale diritto adottata dalla Corte, un organo giurisdizionale nazionale debba necessariamente riesaminare una sua decisione che goda dell'autorità di cosa giudicata (sentenze dell'11 settembre 2019, Calin, C-676/17, EU:C:2019:700, punto 28, e del 4 marzo 2020, Telecom Italia, C-34/19, EU:C:2020:148, punto 66).</w:t>
      </w:r>
    </w:p>
    <w:p w:rsidR="000D450C" w:rsidRDefault="000D450C" w:rsidP="00E10CA3">
      <w:pPr>
        <w:pStyle w:val="NormaleWeb"/>
        <w:jc w:val="both"/>
      </w:pPr>
      <w:r w:rsidRPr="00713034">
        <w:rPr>
          <w:i/>
        </w:rPr>
        <w:t>25 In assenza di una normativa dell'Unione in materia, le modalità di attuazione del principio dell'autorità di cosa giudicata rientrano nell'ordinamento giuridico interno degli Stati membri in virtù del principio dell'autonomia procedurale di questi ultimi. Esse non devono tuttavia essere meno favorevoli di quelle che riguardano situazioni analoghe di natura interna (principio di equivalenza), né essere strutturate in modo da rendere praticamente impossibile o eccessivamente difficile l'esercizio dei diritti conferiti dall'ordinamento giuridico dell'Unione (principio di effettività)</w:t>
      </w:r>
      <w:r>
        <w:t>.</w:t>
      </w:r>
    </w:p>
    <w:p w:rsidR="000D450C" w:rsidRPr="000D450C" w:rsidRDefault="000D450C" w:rsidP="00E10CA3">
      <w:pPr>
        <w:pStyle w:val="NormaleWeb"/>
        <w:jc w:val="both"/>
      </w:pPr>
      <w:r>
        <w:t xml:space="preserve">Sul </w:t>
      </w:r>
      <w:r w:rsidRPr="000D450C">
        <w:t>piano interno, di recente si è espresso il Consiglio di Stato con se</w:t>
      </w:r>
      <w:r w:rsidR="00E10CA3">
        <w:t>n</w:t>
      </w:r>
      <w:r w:rsidRPr="000D450C">
        <w:t xml:space="preserve">tenza </w:t>
      </w:r>
      <w:r w:rsidR="005A2136">
        <w:t>della S</w:t>
      </w:r>
      <w:r w:rsidRPr="000D450C">
        <w:t>ez. III, n. 3910/2022:</w:t>
      </w:r>
    </w:p>
    <w:p w:rsidR="000D450C" w:rsidRPr="000D450C" w:rsidRDefault="000D450C" w:rsidP="00E10CA3">
      <w:pPr>
        <w:pStyle w:val="NormaleWeb"/>
        <w:jc w:val="both"/>
        <w:rPr>
          <w:i/>
        </w:rPr>
      </w:pPr>
      <w:r w:rsidRPr="000D450C">
        <w:rPr>
          <w:i/>
        </w:rPr>
        <w:t>Nel caso all’esame, al contrario, la definitività dell’imputazione del prelievo preclude la possibilità per il ricorrente di avvalersi degli effetti degli arresti della Corte di Giustizia, i quali trovano un limite non valicabile nella formazione della inoppugnabilità dell’atto.</w:t>
      </w:r>
    </w:p>
    <w:p w:rsidR="000D450C" w:rsidRPr="000D450C" w:rsidRDefault="000D450C" w:rsidP="00E10CA3">
      <w:pPr>
        <w:pStyle w:val="NormaleWeb"/>
        <w:jc w:val="both"/>
        <w:rPr>
          <w:i/>
        </w:rPr>
      </w:pPr>
      <w:r w:rsidRPr="000D450C">
        <w:rPr>
          <w:i/>
        </w:rPr>
        <w:t>Note e plurime sono, infatti, le prese di posizione del giudice comunitario volte a ribadire la necessità che - nell’ottica di una stabilità del diritto e dei rapporti giuridici - le decisioni giurisdizionali divenute definitive dopo l'esaurimento dei mezzi di ricorso disponibili, o dopo la scadenza dei termini previsti per tali ricorsi, non possano più essere rimesse in discussione (Corte giustizia UE sez. X, 6 novembre 2014, n.42; Corte giustizia UE sez. VI, 16 luglio 2020, n. 424) e lo stesso principio riguarda i rapporti esauriti per conseguita inoppugnabilità di un provvedimento autoritativo.</w:t>
      </w:r>
    </w:p>
    <w:p w:rsidR="000D450C" w:rsidRPr="000D450C" w:rsidRDefault="000D450C" w:rsidP="000D450C">
      <w:pPr>
        <w:pStyle w:val="NormaleWeb"/>
        <w:jc w:val="both"/>
        <w:rPr>
          <w:i/>
        </w:rPr>
      </w:pPr>
      <w:r w:rsidRPr="000D450C">
        <w:rPr>
          <w:i/>
        </w:rPr>
        <w:t>Altrettanto chiara è l’affermazione contenuta in tali pronunce secondo cui il diritto dell'Unione non impone a un giudice nazionale di disapplicare le norme processuali interne che attribuiscono forza di giudicato a una pronuncia giurisdizionale, neanche quando ciò permetterebbe di porre rimedio a una situazione nazionale contrastante con detto diritto.</w:t>
      </w:r>
    </w:p>
    <w:p w:rsidR="000D450C" w:rsidRPr="000D450C" w:rsidRDefault="000D450C" w:rsidP="000D450C">
      <w:pPr>
        <w:pStyle w:val="NormaleWeb"/>
        <w:jc w:val="both"/>
        <w:rPr>
          <w:i/>
        </w:rPr>
      </w:pPr>
      <w:r w:rsidRPr="000D450C">
        <w:rPr>
          <w:i/>
        </w:rPr>
        <w:lastRenderedPageBreak/>
        <w:t>Le modalità di attuazione del principio dell'autorità di cosa giudicata rientrano, infatti, nell'ordinamento giuridico interno degli Stati membri in virtù del principio dell'autonomia procedurale di questi ultimi.</w:t>
      </w:r>
    </w:p>
    <w:p w:rsidR="000D450C" w:rsidRPr="000D450C" w:rsidRDefault="000D450C" w:rsidP="000D450C">
      <w:pPr>
        <w:pStyle w:val="NormaleWeb"/>
        <w:jc w:val="both"/>
        <w:rPr>
          <w:i/>
        </w:rPr>
      </w:pPr>
      <w:r w:rsidRPr="000D450C">
        <w:rPr>
          <w:i/>
        </w:rPr>
        <w:t>9.4. Nella fattispecie in esame oggetto del contendere è, come esposto, un debito accertato con un provvedimento non più rimuovibile dall’ordinamento per effetto dell’acquiescenza ad esso prestata dalla parte. Del resto, il medesimo TAR Friuli Venezia Giulia, nella sentenza n. 228/2019, emessa a seguito del ricorso proposto dal produttore avverso la precedente intimazione di pagamento (intimazione di cui quella impugnata costituisce il riesame), aveva già riconosciuto come “</w:t>
      </w:r>
      <w:r w:rsidRPr="000D450C">
        <w:rPr>
          <w:i/>
          <w:iCs/>
        </w:rPr>
        <w:t>ormai intangibile l’importo complessivo addebitato alla ricorrente nella precedente cartella di pagamento</w:t>
      </w:r>
      <w:r w:rsidRPr="000D450C">
        <w:rPr>
          <w:i/>
        </w:rPr>
        <w:t>”.</w:t>
      </w:r>
    </w:p>
    <w:p w:rsidR="000D450C" w:rsidRPr="000D450C" w:rsidRDefault="000D450C" w:rsidP="000D450C">
      <w:pPr>
        <w:pStyle w:val="NormaleWeb"/>
        <w:jc w:val="both"/>
        <w:rPr>
          <w:i/>
        </w:rPr>
      </w:pPr>
      <w:r w:rsidRPr="000D450C">
        <w:rPr>
          <w:i/>
        </w:rPr>
        <w:t>Ne consegue che – anche a prescindere dal profilo eccepito nel terzo motivo di appello – la sentenza risulta errata laddove estende gli effetti di pronunce della Corte di Giustizia ad un rapporto oramai coperto da definitività.</w:t>
      </w:r>
    </w:p>
    <w:p w:rsidR="004609C6" w:rsidRPr="00CC57FE" w:rsidRDefault="00CC57FE" w:rsidP="000F1137">
      <w:pPr>
        <w:pStyle w:val="NormaleWeb"/>
        <w:jc w:val="both"/>
        <w:rPr>
          <w:u w:val="single"/>
        </w:rPr>
      </w:pPr>
      <w:r w:rsidRPr="00CC57FE">
        <w:t xml:space="preserve">4. </w:t>
      </w:r>
      <w:r w:rsidR="004609C6" w:rsidRPr="00CC57FE">
        <w:rPr>
          <w:u w:val="single"/>
        </w:rPr>
        <w:t>La rilevabilità d’ufficio</w:t>
      </w:r>
    </w:p>
    <w:p w:rsidR="00E10CA3" w:rsidRDefault="000F1137" w:rsidP="000F1137">
      <w:pPr>
        <w:pStyle w:val="NormaleWeb"/>
        <w:jc w:val="both"/>
      </w:pPr>
      <w:r>
        <w:t xml:space="preserve">Altra problematica è quella della </w:t>
      </w:r>
      <w:r w:rsidRPr="000F1137">
        <w:t>rilevabilit</w:t>
      </w:r>
      <w:r>
        <w:t>à</w:t>
      </w:r>
      <w:r w:rsidRPr="000F1137">
        <w:t xml:space="preserve"> d’ufficio</w:t>
      </w:r>
      <w:r>
        <w:t xml:space="preserve"> della contrarietà del provvedimento a norme comunitarie, ove la questione non sia specificamente dedotta nei motivi di ricorso. Il principio di corrispondenza tra chiesto e giudicato impedisce al giudice di rilevare d’ufficio la anticomunitarietà di un atto amministrativo, </w:t>
      </w:r>
      <w:r w:rsidR="00E10CA3">
        <w:t xml:space="preserve">pur </w:t>
      </w:r>
      <w:r>
        <w:t xml:space="preserve">se la questione non </w:t>
      </w:r>
      <w:r w:rsidR="00E10CA3">
        <w:t>sia</w:t>
      </w:r>
      <w:r>
        <w:t xml:space="preserve"> dedotta nel ricorso?</w:t>
      </w:r>
      <w:r w:rsidRPr="000F1137">
        <w:t xml:space="preserve"> </w:t>
      </w:r>
    </w:p>
    <w:p w:rsidR="00287506" w:rsidRDefault="00E10CA3" w:rsidP="000F1137">
      <w:pPr>
        <w:pStyle w:val="NormaleWeb"/>
        <w:jc w:val="both"/>
      </w:pPr>
      <w:r>
        <w:t xml:space="preserve">Il processo amministrativo si basa sull’iniziativa e </w:t>
      </w:r>
      <w:r w:rsidR="00A241D6">
        <w:t>sul</w:t>
      </w:r>
      <w:r>
        <w:t>la domanda di parte e tuttavia, al suo interno, re</w:t>
      </w:r>
      <w:r w:rsidR="000F1137" w:rsidRPr="000F1137">
        <w:t>siduano spazi in cui il giudice può esercitare dei poteri </w:t>
      </w:r>
      <w:r w:rsidR="000F1137" w:rsidRPr="000F1137">
        <w:rPr>
          <w:i/>
          <w:iCs/>
        </w:rPr>
        <w:t>officiosi</w:t>
      </w:r>
      <w:r w:rsidR="000F1137" w:rsidRPr="000F1137">
        <w:t>, ossia “al di là” dei motivi di impugnazione</w:t>
      </w:r>
      <w:r w:rsidR="000F1137">
        <w:t xml:space="preserve">. Il giudice, ad esempio, può sollevare </w:t>
      </w:r>
      <w:r w:rsidR="000F1137" w:rsidRPr="000F1137">
        <w:t xml:space="preserve">d’ufficio </w:t>
      </w:r>
      <w:r w:rsidR="000F1137">
        <w:t>una</w:t>
      </w:r>
      <w:r w:rsidR="000F1137" w:rsidRPr="000F1137">
        <w:t xml:space="preserve"> questione di legittimità costituzionale relativa alla norma su cui l’atto si fonda, </w:t>
      </w:r>
      <w:r>
        <w:t xml:space="preserve">anche se </w:t>
      </w:r>
      <w:r w:rsidR="000F1137" w:rsidRPr="000F1137">
        <w:t>il ricorrente non abbia dedotto tra i motivi quello di incostituzionalità</w:t>
      </w:r>
      <w:r w:rsidR="004609C6">
        <w:t xml:space="preserve">, a condizione che </w:t>
      </w:r>
      <w:r>
        <w:t>la norma stessa</w:t>
      </w:r>
      <w:r w:rsidR="004609C6">
        <w:t xml:space="preserve"> venga </w:t>
      </w:r>
      <w:r w:rsidR="000F1137" w:rsidRPr="000F1137">
        <w:t>richiamata nei motivi del ricorso come parametro di legittimità dell’atto</w:t>
      </w:r>
      <w:r w:rsidR="004609C6">
        <w:t xml:space="preserve"> pur se </w:t>
      </w:r>
      <w:r w:rsidR="000F1137" w:rsidRPr="000F1137">
        <w:t>manchi tra i motivi una specifica doglianza relativa all</w:t>
      </w:r>
      <w:r>
        <w:t>a sua antic</w:t>
      </w:r>
      <w:r w:rsidR="000F1137" w:rsidRPr="000F1137">
        <w:t>ostituzionalità</w:t>
      </w:r>
      <w:r w:rsidR="004609C6">
        <w:t xml:space="preserve">. Inoltre sono </w:t>
      </w:r>
      <w:r w:rsidR="000F1137" w:rsidRPr="000F1137">
        <w:t>ammissibili questioni di costituzionalità</w:t>
      </w:r>
      <w:r>
        <w:t xml:space="preserve"> relative a </w:t>
      </w:r>
      <w:r w:rsidR="000F1137" w:rsidRPr="000F1137">
        <w:t>norme non richiamate nei motivi quando siano qualificabili come “attributive” del potere amministrativo</w:t>
      </w:r>
      <w:r w:rsidR="004609C6">
        <w:t xml:space="preserve"> esercitato nella fattispecie.</w:t>
      </w:r>
    </w:p>
    <w:p w:rsidR="004609C6" w:rsidRDefault="004609C6" w:rsidP="000F1137">
      <w:pPr>
        <w:pStyle w:val="NormaleWeb"/>
        <w:jc w:val="both"/>
      </w:pPr>
      <w:r>
        <w:t>N</w:t>
      </w:r>
      <w:r w:rsidRPr="004420D5">
        <w:t xml:space="preserve">ell’ipotesi </w:t>
      </w:r>
      <w:r w:rsidR="00E10CA3">
        <w:t xml:space="preserve">di atto contrario a norme comunitarie, allora, ove esso venga </w:t>
      </w:r>
      <w:r w:rsidRPr="004420D5">
        <w:t xml:space="preserve">impugnato per violazione di </w:t>
      </w:r>
      <w:r>
        <w:t xml:space="preserve">una </w:t>
      </w:r>
      <w:r w:rsidRPr="004420D5">
        <w:t xml:space="preserve">legge </w:t>
      </w:r>
      <w:r>
        <w:t xml:space="preserve">interna </w:t>
      </w:r>
      <w:r w:rsidRPr="004420D5">
        <w:t>o comunque </w:t>
      </w:r>
      <w:r w:rsidRPr="004609C6">
        <w:rPr>
          <w:iCs/>
        </w:rPr>
        <w:t>per un vizio diverso da quello di “anticomunitarietà”</w:t>
      </w:r>
      <w:r w:rsidRPr="004609C6">
        <w:t xml:space="preserve">, </w:t>
      </w:r>
      <w:r>
        <w:t xml:space="preserve">non è possibile </w:t>
      </w:r>
      <w:r w:rsidRPr="004420D5">
        <w:t xml:space="preserve">annullare l’atto per violazione di una norma comunitaria </w:t>
      </w:r>
      <w:r>
        <w:t xml:space="preserve">ovvero </w:t>
      </w:r>
      <w:r w:rsidRPr="004420D5">
        <w:t>di una norma diversa da quella utilizzata come parametro nei motivi del ricorso</w:t>
      </w:r>
      <w:r>
        <w:t xml:space="preserve">, né </w:t>
      </w:r>
      <w:r w:rsidRPr="004420D5">
        <w:t>annullar</w:t>
      </w:r>
      <w:r>
        <w:t xml:space="preserve">lo </w:t>
      </w:r>
      <w:r w:rsidRPr="004420D5">
        <w:t>perché conforme ad una norma statale sul</w:t>
      </w:r>
      <w:r>
        <w:t xml:space="preserve">le modalità </w:t>
      </w:r>
      <w:r w:rsidRPr="004420D5">
        <w:t>di esercizio del potere diversa da quella utilizzata come parametro e in contrasto con una norma comunitaria.</w:t>
      </w:r>
    </w:p>
    <w:p w:rsidR="004609C6" w:rsidRPr="004609C6" w:rsidRDefault="004609C6" w:rsidP="004609C6">
      <w:pPr>
        <w:pStyle w:val="NormaleWeb"/>
        <w:jc w:val="both"/>
      </w:pPr>
      <w:r>
        <w:t>In via officiosa</w:t>
      </w:r>
      <w:r w:rsidR="004F7325">
        <w:t xml:space="preserve">, se la norma </w:t>
      </w:r>
      <w:r w:rsidR="00CC57FE">
        <w:t xml:space="preserve">interna </w:t>
      </w:r>
      <w:r w:rsidR="004F7325">
        <w:t>viene</w:t>
      </w:r>
      <w:r w:rsidRPr="004420D5">
        <w:t xml:space="preserve"> utilizzata come parametro dal ricorrente</w:t>
      </w:r>
      <w:r w:rsidR="004F7325">
        <w:t xml:space="preserve"> e </w:t>
      </w:r>
      <w:r w:rsidRPr="004420D5">
        <w:t>contrast</w:t>
      </w:r>
      <w:r w:rsidR="004F7325">
        <w:t>a</w:t>
      </w:r>
      <w:r w:rsidRPr="004420D5">
        <w:t xml:space="preserve"> con una norma comunitaria</w:t>
      </w:r>
      <w:r w:rsidR="004F7325">
        <w:t xml:space="preserve">, il giudice può </w:t>
      </w:r>
      <w:r w:rsidR="00E10CA3">
        <w:t xml:space="preserve">procedere alla </w:t>
      </w:r>
      <w:r w:rsidRPr="004420D5">
        <w:t>disapplica</w:t>
      </w:r>
      <w:r w:rsidR="00E10CA3">
        <w:t>zione</w:t>
      </w:r>
      <w:r w:rsidR="004F7325">
        <w:t xml:space="preserve"> della prima e</w:t>
      </w:r>
      <w:r w:rsidRPr="004420D5">
        <w:t xml:space="preserve"> valutare la legittimità dell’atto alla luce della </w:t>
      </w:r>
      <w:r w:rsidR="004F7325">
        <w:t>seconda</w:t>
      </w:r>
      <w:r w:rsidR="00CC57FE">
        <w:t xml:space="preserve"> poiché entrambe entrano nel processo decisionale, nel senso che costituiscono antecedenti logici della decisione. I</w:t>
      </w:r>
      <w:r w:rsidR="004F7325">
        <w:t xml:space="preserve">noltre il giudice può </w:t>
      </w:r>
      <w:r w:rsidRPr="004420D5">
        <w:t xml:space="preserve">annullare l’atto </w:t>
      </w:r>
      <w:r w:rsidRPr="004609C6">
        <w:t>emanato sulla base di una norma statale </w:t>
      </w:r>
      <w:r w:rsidRPr="004609C6">
        <w:rPr>
          <w:i/>
          <w:iCs/>
        </w:rPr>
        <w:t>attributiva</w:t>
      </w:r>
      <w:r w:rsidRPr="004609C6">
        <w:t> </w:t>
      </w:r>
      <w:r w:rsidR="004F7325">
        <w:t xml:space="preserve">del potere, </w:t>
      </w:r>
      <w:r w:rsidRPr="004609C6">
        <w:t>anche se diversa da quella utilizzata come parametro dal ricorrente</w:t>
      </w:r>
      <w:r w:rsidR="004F7325">
        <w:t xml:space="preserve">, </w:t>
      </w:r>
      <w:r w:rsidRPr="004609C6">
        <w:t>in contrasto con il diritto comunitario</w:t>
      </w:r>
      <w:r>
        <w:rPr>
          <w:rStyle w:val="Rimandonotaapidipagina"/>
        </w:rPr>
        <w:footnoteReference w:id="1"/>
      </w:r>
      <w:r w:rsidRPr="004609C6">
        <w:t>.</w:t>
      </w:r>
    </w:p>
    <w:p w:rsidR="000D450C" w:rsidRPr="00CC57FE" w:rsidRDefault="00CC57FE" w:rsidP="000D450C">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CC57FE">
        <w:rPr>
          <w:rFonts w:ascii="Times New Roman" w:hAnsi="Times New Roman" w:cs="Times New Roman"/>
          <w:sz w:val="24"/>
          <w:szCs w:val="24"/>
          <w:u w:val="single"/>
        </w:rPr>
        <w:t xml:space="preserve">Esempi </w:t>
      </w:r>
      <w:r>
        <w:rPr>
          <w:rFonts w:ascii="Times New Roman" w:hAnsi="Times New Roman" w:cs="Times New Roman"/>
          <w:sz w:val="24"/>
          <w:szCs w:val="24"/>
          <w:u w:val="single"/>
        </w:rPr>
        <w:t xml:space="preserve">recenti </w:t>
      </w:r>
      <w:r w:rsidRPr="00CC57FE">
        <w:rPr>
          <w:rFonts w:ascii="Times New Roman" w:hAnsi="Times New Roman" w:cs="Times New Roman"/>
          <w:sz w:val="24"/>
          <w:szCs w:val="24"/>
          <w:u w:val="single"/>
        </w:rPr>
        <w:t>di disapplicazione</w:t>
      </w:r>
      <w:r w:rsidRPr="00CC57FE">
        <w:rPr>
          <w:rFonts w:ascii="Times New Roman" w:hAnsi="Times New Roman" w:cs="Times New Roman"/>
          <w:sz w:val="24"/>
          <w:szCs w:val="24"/>
        </w:rPr>
        <w:t>:</w:t>
      </w:r>
    </w:p>
    <w:p w:rsidR="008E24BA" w:rsidRDefault="008E24BA" w:rsidP="008E24BA">
      <w:pPr>
        <w:rPr>
          <w:rFonts w:ascii="Times New Roman" w:hAnsi="Times New Roman" w:cs="Times New Roman"/>
          <w:sz w:val="24"/>
          <w:szCs w:val="24"/>
        </w:rPr>
      </w:pPr>
      <w:r>
        <w:rPr>
          <w:rFonts w:ascii="Times New Roman" w:hAnsi="Times New Roman" w:cs="Times New Roman"/>
          <w:sz w:val="24"/>
          <w:szCs w:val="24"/>
        </w:rPr>
        <w:t>C.d.S. III, 23 dicembre 2022 n. 11277 (</w:t>
      </w:r>
      <w:r w:rsidRPr="00D10C4A">
        <w:rPr>
          <w:rFonts w:ascii="Times New Roman" w:hAnsi="Times New Roman" w:cs="Times New Roman"/>
          <w:sz w:val="24"/>
          <w:szCs w:val="24"/>
        </w:rPr>
        <w:t>richiedente protezione internazionale</w:t>
      </w:r>
      <w:r>
        <w:rPr>
          <w:rFonts w:ascii="Times New Roman" w:hAnsi="Times New Roman" w:cs="Times New Roman"/>
          <w:sz w:val="24"/>
          <w:szCs w:val="24"/>
        </w:rPr>
        <w:t xml:space="preserve"> che traffica in stupefacenti)</w:t>
      </w:r>
      <w:r w:rsidR="00CC57FE">
        <w:rPr>
          <w:rFonts w:ascii="Times New Roman" w:hAnsi="Times New Roman" w:cs="Times New Roman"/>
          <w:sz w:val="24"/>
          <w:szCs w:val="24"/>
        </w:rPr>
        <w:t>;</w:t>
      </w:r>
    </w:p>
    <w:p w:rsidR="007B7E3E" w:rsidRPr="007B7E3E" w:rsidRDefault="007B7E3E" w:rsidP="007B7E3E">
      <w:pPr>
        <w:rPr>
          <w:rFonts w:ascii="Times New Roman" w:hAnsi="Times New Roman" w:cs="Times New Roman"/>
          <w:sz w:val="24"/>
          <w:szCs w:val="24"/>
        </w:rPr>
      </w:pPr>
      <w:r w:rsidRPr="007B7E3E">
        <w:rPr>
          <w:rFonts w:ascii="Times New Roman" w:hAnsi="Times New Roman" w:cs="Times New Roman"/>
          <w:sz w:val="24"/>
          <w:szCs w:val="24"/>
        </w:rPr>
        <w:t>C.d.S. III, 15 dicembre 2022 n. 10999 (allontanamento non autorizzato del richiedente protezione internazionale dalla struttura di assegnazione)</w:t>
      </w:r>
      <w:r w:rsidR="00CC57FE">
        <w:rPr>
          <w:rFonts w:ascii="Times New Roman" w:hAnsi="Times New Roman" w:cs="Times New Roman"/>
          <w:sz w:val="24"/>
          <w:szCs w:val="24"/>
        </w:rPr>
        <w:t>.</w:t>
      </w:r>
    </w:p>
    <w:p w:rsidR="007B7E3E" w:rsidRDefault="007B7E3E" w:rsidP="008E24BA">
      <w:pPr>
        <w:rPr>
          <w:rFonts w:ascii="Times New Roman" w:hAnsi="Times New Roman" w:cs="Times New Roman"/>
          <w:sz w:val="24"/>
          <w:szCs w:val="24"/>
        </w:rPr>
      </w:pPr>
    </w:p>
    <w:sectPr w:rsidR="007B7E3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DE" w:rsidRDefault="00FE27DE" w:rsidP="00287506">
      <w:pPr>
        <w:spacing w:after="0" w:line="240" w:lineRule="auto"/>
      </w:pPr>
      <w:r>
        <w:separator/>
      </w:r>
    </w:p>
  </w:endnote>
  <w:endnote w:type="continuationSeparator" w:id="0">
    <w:p w:rsidR="00FE27DE" w:rsidRDefault="00FE27DE" w:rsidP="0028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47859"/>
      <w:docPartObj>
        <w:docPartGallery w:val="Page Numbers (Bottom of Page)"/>
        <w:docPartUnique/>
      </w:docPartObj>
    </w:sdtPr>
    <w:sdtEndPr/>
    <w:sdtContent>
      <w:p w:rsidR="00BF6D79" w:rsidRDefault="00BF6D79">
        <w:pPr>
          <w:pStyle w:val="Pidipagina"/>
          <w:jc w:val="center"/>
        </w:pPr>
        <w:r>
          <w:fldChar w:fldCharType="begin"/>
        </w:r>
        <w:r>
          <w:instrText>PAGE   \* MERGEFORMAT</w:instrText>
        </w:r>
        <w:r>
          <w:fldChar w:fldCharType="separate"/>
        </w:r>
        <w:r w:rsidR="00E303EF">
          <w:rPr>
            <w:noProof/>
          </w:rPr>
          <w:t>1</w:t>
        </w:r>
        <w:r>
          <w:fldChar w:fldCharType="end"/>
        </w:r>
      </w:p>
    </w:sdtContent>
  </w:sdt>
  <w:p w:rsidR="00BF6D79" w:rsidRDefault="00BF6D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DE" w:rsidRDefault="00FE27DE" w:rsidP="00287506">
      <w:pPr>
        <w:spacing w:after="0" w:line="240" w:lineRule="auto"/>
      </w:pPr>
      <w:r>
        <w:separator/>
      </w:r>
    </w:p>
  </w:footnote>
  <w:footnote w:type="continuationSeparator" w:id="0">
    <w:p w:rsidR="00FE27DE" w:rsidRDefault="00FE27DE" w:rsidP="00287506">
      <w:pPr>
        <w:spacing w:after="0" w:line="240" w:lineRule="auto"/>
      </w:pPr>
      <w:r>
        <w:continuationSeparator/>
      </w:r>
    </w:p>
  </w:footnote>
  <w:footnote w:id="1">
    <w:p w:rsidR="004609C6" w:rsidRPr="004609C6" w:rsidRDefault="004609C6" w:rsidP="004609C6">
      <w:pPr>
        <w:pStyle w:val="Testonotaapidipagina"/>
      </w:pPr>
      <w:r>
        <w:rPr>
          <w:rStyle w:val="Rimandonotaapidipagina"/>
        </w:rPr>
        <w:footnoteRef/>
      </w:r>
      <w:r>
        <w:t xml:space="preserve"> N. Pignatelli, </w:t>
      </w:r>
      <w:r w:rsidR="003C4872">
        <w:t>L</w:t>
      </w:r>
      <w:r w:rsidRPr="004609C6">
        <w:rPr>
          <w:bCs/>
        </w:rPr>
        <w:t>’illegittimità “</w:t>
      </w:r>
      <w:r w:rsidRPr="004609C6">
        <w:rPr>
          <w:bCs/>
          <w:i/>
          <w:iCs/>
        </w:rPr>
        <w:t>comunitaria</w:t>
      </w:r>
      <w:r w:rsidRPr="004609C6">
        <w:rPr>
          <w:bCs/>
        </w:rPr>
        <w:t>” dell’atto amministrativo</w:t>
      </w:r>
      <w:r>
        <w:rPr>
          <w:bCs/>
        </w:rPr>
        <w:t xml:space="preserve"> </w:t>
      </w:r>
      <w:r w:rsidRPr="004609C6">
        <w:t>in </w:t>
      </w:r>
      <w:r w:rsidRPr="004609C6">
        <w:rPr>
          <w:i/>
          <w:iCs/>
        </w:rPr>
        <w:t>Giurisprudenza costituzionale</w:t>
      </w:r>
      <w:r w:rsidRPr="004609C6">
        <w:t>, n. 4, 2008, 3635 ss.</w:t>
      </w:r>
      <w:r>
        <w:t>.</w:t>
      </w:r>
    </w:p>
    <w:p w:rsidR="004609C6" w:rsidRDefault="004609C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06"/>
    <w:rsid w:val="000946E2"/>
    <w:rsid w:val="000969B2"/>
    <w:rsid w:val="00096D8C"/>
    <w:rsid w:val="000D450C"/>
    <w:rsid w:val="000F1137"/>
    <w:rsid w:val="001254C9"/>
    <w:rsid w:val="0015340B"/>
    <w:rsid w:val="00173415"/>
    <w:rsid w:val="00227D95"/>
    <w:rsid w:val="00287506"/>
    <w:rsid w:val="003C4872"/>
    <w:rsid w:val="00402451"/>
    <w:rsid w:val="004609C6"/>
    <w:rsid w:val="004926AE"/>
    <w:rsid w:val="004F7325"/>
    <w:rsid w:val="005236CA"/>
    <w:rsid w:val="005975ED"/>
    <w:rsid w:val="005A2136"/>
    <w:rsid w:val="005A3BCD"/>
    <w:rsid w:val="00775651"/>
    <w:rsid w:val="00796C4E"/>
    <w:rsid w:val="007B7E3E"/>
    <w:rsid w:val="00842015"/>
    <w:rsid w:val="008E24BA"/>
    <w:rsid w:val="008F7A63"/>
    <w:rsid w:val="00907E47"/>
    <w:rsid w:val="009E3025"/>
    <w:rsid w:val="00A241D6"/>
    <w:rsid w:val="00A44C49"/>
    <w:rsid w:val="00AA307C"/>
    <w:rsid w:val="00AB32D2"/>
    <w:rsid w:val="00AE6C8D"/>
    <w:rsid w:val="00B07210"/>
    <w:rsid w:val="00BF6D79"/>
    <w:rsid w:val="00C132B2"/>
    <w:rsid w:val="00C60490"/>
    <w:rsid w:val="00CC57FE"/>
    <w:rsid w:val="00D05EB4"/>
    <w:rsid w:val="00D37BB2"/>
    <w:rsid w:val="00D96697"/>
    <w:rsid w:val="00E0458E"/>
    <w:rsid w:val="00E10CA3"/>
    <w:rsid w:val="00E259A9"/>
    <w:rsid w:val="00E303EF"/>
    <w:rsid w:val="00EC3867"/>
    <w:rsid w:val="00FE27DE"/>
    <w:rsid w:val="00FE5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2F95D-7F30-4B66-8007-2054390C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875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rsid w:val="00287506"/>
    <w:rPr>
      <w:color w:val="0000FF"/>
      <w:u w:val="single"/>
    </w:rPr>
  </w:style>
  <w:style w:type="paragraph" w:styleId="Testonotaapidipagina">
    <w:name w:val="footnote text"/>
    <w:basedOn w:val="Normale"/>
    <w:link w:val="TestonotaapidipaginaCarattere"/>
    <w:semiHidden/>
    <w:rsid w:val="0028750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87506"/>
    <w:rPr>
      <w:rFonts w:ascii="Times New Roman" w:eastAsia="Times New Roman" w:hAnsi="Times New Roman" w:cs="Times New Roman"/>
      <w:sz w:val="20"/>
      <w:szCs w:val="20"/>
      <w:lang w:eastAsia="it-IT"/>
    </w:rPr>
  </w:style>
  <w:style w:type="character" w:styleId="Rimandonotaapidipagina">
    <w:name w:val="footnote reference"/>
    <w:semiHidden/>
    <w:rsid w:val="00287506"/>
    <w:rPr>
      <w:vertAlign w:val="superscript"/>
    </w:rPr>
  </w:style>
  <w:style w:type="paragraph" w:styleId="Intestazione">
    <w:name w:val="header"/>
    <w:basedOn w:val="Normale"/>
    <w:link w:val="IntestazioneCarattere"/>
    <w:uiPriority w:val="99"/>
    <w:unhideWhenUsed/>
    <w:rsid w:val="00BF6D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6D79"/>
  </w:style>
  <w:style w:type="paragraph" w:styleId="Pidipagina">
    <w:name w:val="footer"/>
    <w:basedOn w:val="Normale"/>
    <w:link w:val="PidipaginaCarattere"/>
    <w:uiPriority w:val="99"/>
    <w:unhideWhenUsed/>
    <w:rsid w:val="00BF6D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8777-A0E2-46A3-AC3D-1DED0A51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3614</Words>
  <Characters>20602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CACCIARI Alessandro</dc:creator>
  <cp:keywords/>
  <dc:description/>
  <cp:lastModifiedBy>FAILLA GIACOMOBONO Paolo</cp:lastModifiedBy>
  <cp:revision>2</cp:revision>
  <dcterms:created xsi:type="dcterms:W3CDTF">2023-07-24T07:46:00Z</dcterms:created>
  <dcterms:modified xsi:type="dcterms:W3CDTF">2023-07-24T07:46:00Z</dcterms:modified>
</cp:coreProperties>
</file>