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AE688" w14:textId="77777777" w:rsidR="00995D87" w:rsidRDefault="00995D87" w:rsidP="00995D8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996" w:dyaOrig="1056" w14:anchorId="78896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2.8pt" o:ole="" fillcolor="window">
            <v:imagedata r:id="rId4" o:title=""/>
          </v:shape>
          <o:OLEObject Type="Embed" ProgID="PBrush" ShapeID="_x0000_i1025" DrawAspect="Content" ObjectID="_1697981260" r:id="rId5">
            <o:FieldCodes>\s \* unisciformato</o:FieldCodes>
          </o:OLEObject>
        </w:object>
      </w:r>
    </w:p>
    <w:p w14:paraId="3C8ACF17" w14:textId="77777777" w:rsidR="00995D87" w:rsidRDefault="00995D87" w:rsidP="00995D8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34377D79" w14:textId="77777777" w:rsidR="00995D87" w:rsidRDefault="00995D87" w:rsidP="00995D87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14:paraId="4FD555CF" w14:textId="77777777" w:rsidR="00995D87" w:rsidRDefault="00995D87" w:rsidP="00995D87">
      <w:pPr>
        <w:ind w:left="360"/>
        <w:jc w:val="center"/>
        <w:rPr>
          <w:i/>
          <w:sz w:val="36"/>
          <w:szCs w:val="36"/>
        </w:rPr>
      </w:pPr>
    </w:p>
    <w:p w14:paraId="4649D1A5" w14:textId="77777777" w:rsidR="00995D87" w:rsidRDefault="00995D87" w:rsidP="00995D87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18FC92EA" w14:textId="77777777" w:rsidR="00995D87" w:rsidRDefault="00995D87" w:rsidP="00995D87">
      <w:pPr>
        <w:ind w:left="360"/>
        <w:jc w:val="center"/>
        <w:rPr>
          <w:sz w:val="36"/>
          <w:szCs w:val="36"/>
        </w:rPr>
      </w:pPr>
    </w:p>
    <w:p w14:paraId="2C9CEB08" w14:textId="77777777" w:rsidR="00995D87" w:rsidRDefault="00995D87" w:rsidP="00995D87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1AF16B73" w14:textId="77777777" w:rsidR="00C311B9" w:rsidRDefault="00C311B9" w:rsidP="0036738A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753B3A4" w14:textId="77777777" w:rsidR="00C93EA6" w:rsidRPr="00C93EA6" w:rsidRDefault="00C93EA6" w:rsidP="00602F38">
      <w:pPr>
        <w:jc w:val="both"/>
        <w:rPr>
          <w:rFonts w:ascii="Calibri" w:hAnsi="Calibri" w:cs="Calibri"/>
          <w:b/>
          <w:bCs/>
        </w:rPr>
      </w:pPr>
    </w:p>
    <w:p w14:paraId="6B3BE9E2" w14:textId="7488687A" w:rsidR="008B41EB" w:rsidRDefault="008B41EB" w:rsidP="00E26688">
      <w:pPr>
        <w:jc w:val="both"/>
        <w:rPr>
          <w:rFonts w:eastAsia="Calibri"/>
          <w:lang w:eastAsia="en-US"/>
        </w:rPr>
      </w:pPr>
    </w:p>
    <w:p w14:paraId="330FDA3C" w14:textId="25016A16" w:rsidR="008B41EB" w:rsidRPr="0054284D" w:rsidRDefault="008B41EB" w:rsidP="008B41EB">
      <w:pPr>
        <w:jc w:val="both"/>
        <w:rPr>
          <w:rFonts w:eastAsia="Calibri"/>
          <w:b/>
          <w:bCs/>
          <w:lang w:eastAsia="en-US"/>
        </w:rPr>
      </w:pPr>
      <w:r w:rsidRPr="0054284D">
        <w:rPr>
          <w:rFonts w:eastAsia="Calibri"/>
          <w:b/>
          <w:bCs/>
          <w:lang w:eastAsia="en-US"/>
        </w:rPr>
        <w:t>1</w:t>
      </w:r>
      <w:r w:rsidRPr="0054284D">
        <w:rPr>
          <w:rFonts w:eastAsia="Calibri"/>
          <w:b/>
          <w:bCs/>
          <w:lang w:eastAsia="en-US"/>
        </w:rPr>
        <w:t xml:space="preserve">5 NOVEMBRE A PALAZZO SPADA DIBATTITO SU “LA CARTA EUROPEA DEI DIRITTI NELL’ORDINAMENTO INTERNO E IN QUELLO SOVRANAZIONALE” CON PATRONI GRIFFI, AMATO, FRATTINI E SCIARRA </w:t>
      </w:r>
    </w:p>
    <w:p w14:paraId="20F828AD" w14:textId="5ADA6CE6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 </w:t>
      </w:r>
    </w:p>
    <w:p w14:paraId="6B3D26E6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240A4349" w14:textId="0442706E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“La Carta europea dei diritti nell’ordinamento interno e in quello sovranazionale” questo il titolo del convegno promosso dal Consiglio di Stato che si terrà lunedì 15 novembre presso la Sala Pompeo di Palazzo Spada, con la partecipazione della Corte </w:t>
      </w:r>
      <w:r w:rsidR="0054284D">
        <w:rPr>
          <w:rFonts w:eastAsia="Calibri"/>
          <w:lang w:eastAsia="en-US"/>
        </w:rPr>
        <w:t>c</w:t>
      </w:r>
      <w:r w:rsidRPr="008B41EB">
        <w:rPr>
          <w:rFonts w:eastAsia="Calibri"/>
          <w:lang w:eastAsia="en-US"/>
        </w:rPr>
        <w:t>ostituzionale.</w:t>
      </w:r>
    </w:p>
    <w:p w14:paraId="38C41991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</w:p>
    <w:p w14:paraId="5615A58B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</w:p>
    <w:p w14:paraId="177CA57B" w14:textId="3E7D3E02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I lavori si apriranno alle 15 con i saluti istituzionali del Presidente del Consiglio di Stato Filippo Patroni Griffi e del Vice Presidente della Corte </w:t>
      </w:r>
      <w:r w:rsidR="0054284D">
        <w:rPr>
          <w:rFonts w:eastAsia="Calibri"/>
          <w:lang w:eastAsia="en-US"/>
        </w:rPr>
        <w:t>c</w:t>
      </w:r>
      <w:r w:rsidRPr="008B41EB">
        <w:rPr>
          <w:rFonts w:eastAsia="Calibri"/>
          <w:lang w:eastAsia="en-US"/>
        </w:rPr>
        <w:t xml:space="preserve">ostituzionale Giuliano Amato. </w:t>
      </w:r>
    </w:p>
    <w:p w14:paraId="23E52D50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2A08106F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Seguirà la presentazione del volume “The UE Charter of </w:t>
      </w:r>
      <w:proofErr w:type="spellStart"/>
      <w:r w:rsidRPr="008B41EB">
        <w:rPr>
          <w:rFonts w:eastAsia="Calibri"/>
          <w:lang w:eastAsia="en-US"/>
        </w:rPr>
        <w:t>Fundamental</w:t>
      </w:r>
      <w:proofErr w:type="spellEnd"/>
      <w:r w:rsidRPr="008B41EB">
        <w:rPr>
          <w:rFonts w:eastAsia="Calibri"/>
          <w:lang w:eastAsia="en-US"/>
        </w:rPr>
        <w:t xml:space="preserve"> </w:t>
      </w:r>
      <w:proofErr w:type="spellStart"/>
      <w:r w:rsidRPr="008B41EB">
        <w:rPr>
          <w:rFonts w:eastAsia="Calibri"/>
          <w:lang w:eastAsia="en-US"/>
        </w:rPr>
        <w:t>Rights</w:t>
      </w:r>
      <w:proofErr w:type="spellEnd"/>
      <w:r w:rsidRPr="008B41EB">
        <w:rPr>
          <w:rFonts w:eastAsia="Calibri"/>
          <w:lang w:eastAsia="en-US"/>
        </w:rPr>
        <w:t xml:space="preserve"> in the </w:t>
      </w:r>
      <w:proofErr w:type="spellStart"/>
      <w:r w:rsidRPr="008B41EB">
        <w:rPr>
          <w:rFonts w:eastAsia="Calibri"/>
          <w:lang w:eastAsia="en-US"/>
        </w:rPr>
        <w:t>Member</w:t>
      </w:r>
      <w:proofErr w:type="spellEnd"/>
      <w:r w:rsidRPr="008B41EB">
        <w:rPr>
          <w:rFonts w:eastAsia="Calibri"/>
          <w:lang w:eastAsia="en-US"/>
        </w:rPr>
        <w:t xml:space="preserve"> States” a cura dell’Avvocato Generale della Corte di Giustizia dell’UE Michal </w:t>
      </w:r>
      <w:proofErr w:type="spellStart"/>
      <w:r w:rsidRPr="008B41EB">
        <w:rPr>
          <w:rFonts w:eastAsia="Calibri"/>
          <w:lang w:eastAsia="en-US"/>
        </w:rPr>
        <w:t>Bobek</w:t>
      </w:r>
      <w:proofErr w:type="spellEnd"/>
      <w:r w:rsidRPr="008B41EB">
        <w:rPr>
          <w:rFonts w:eastAsia="Calibri"/>
          <w:lang w:eastAsia="en-US"/>
        </w:rPr>
        <w:t xml:space="preserve"> e del Professore dell’Università di Oxford Jeremias Adam-</w:t>
      </w:r>
      <w:proofErr w:type="spellStart"/>
      <w:r w:rsidRPr="008B41EB">
        <w:rPr>
          <w:rFonts w:eastAsia="Calibri"/>
          <w:lang w:eastAsia="en-US"/>
        </w:rPr>
        <w:t>Prassl</w:t>
      </w:r>
      <w:proofErr w:type="spellEnd"/>
      <w:r w:rsidRPr="008B41EB">
        <w:rPr>
          <w:rFonts w:eastAsia="Calibri"/>
          <w:lang w:eastAsia="en-US"/>
        </w:rPr>
        <w:t xml:space="preserve">. </w:t>
      </w:r>
    </w:p>
    <w:p w14:paraId="126B38E9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3672FA2B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Nella seconda parte del convegno verrà approfondito il tema “dei diritti nell’ottica del giudice nazionale” con i contributi dei Consiglieri di Stato Alberto Urso, Francesco De Luca e Cecilia </w:t>
      </w:r>
      <w:proofErr w:type="spellStart"/>
      <w:r w:rsidRPr="008B41EB">
        <w:rPr>
          <w:rFonts w:eastAsia="Calibri"/>
          <w:lang w:eastAsia="en-US"/>
        </w:rPr>
        <w:t>Altavista</w:t>
      </w:r>
      <w:proofErr w:type="spellEnd"/>
      <w:r w:rsidRPr="008B41EB">
        <w:rPr>
          <w:rFonts w:eastAsia="Calibri"/>
          <w:lang w:eastAsia="en-US"/>
        </w:rPr>
        <w:t xml:space="preserve"> e con le relazioni dei Professori Enzo Cannizzaro e Daniele Gallo. </w:t>
      </w:r>
    </w:p>
    <w:p w14:paraId="73F40DF2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74C8044E" w14:textId="28EE87C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La Giudice della </w:t>
      </w:r>
      <w:r w:rsidR="0054284D" w:rsidRPr="008B41EB">
        <w:rPr>
          <w:rFonts w:eastAsia="Calibri"/>
          <w:lang w:eastAsia="en-US"/>
        </w:rPr>
        <w:t>Corte costituzionale</w:t>
      </w:r>
      <w:r w:rsidRPr="008B41EB">
        <w:rPr>
          <w:rFonts w:eastAsia="Calibri"/>
          <w:lang w:eastAsia="en-US"/>
        </w:rPr>
        <w:t xml:space="preserve"> Silvana Sciarra interverrà sulla “Carta UE dei diritti e Carta sociale europea”. </w:t>
      </w:r>
    </w:p>
    <w:p w14:paraId="385A2D3B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768604E0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Il Presidente Aggiunto del Consiglio di Stato, Franco Frattini discuterà del volume con gli autori, prima della conclusione di lavori affidate al Vice Presidente della Corte Costituzionale, Giuliano Amato. </w:t>
      </w:r>
    </w:p>
    <w:p w14:paraId="0E75FA6B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5F1483DB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Il Convegno sarà trasmesso in “live streaming” sul sito istituzionale della Giustizia Amministrativa.  </w:t>
      </w:r>
    </w:p>
    <w:p w14:paraId="3113501C" w14:textId="77777777" w:rsidR="008B41EB" w:rsidRP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 </w:t>
      </w:r>
    </w:p>
    <w:p w14:paraId="301D0762" w14:textId="0890903F" w:rsidR="008B41EB" w:rsidRDefault="008B41EB" w:rsidP="008B41EB">
      <w:pPr>
        <w:jc w:val="both"/>
        <w:rPr>
          <w:rFonts w:eastAsia="Calibri"/>
          <w:lang w:eastAsia="en-US"/>
        </w:rPr>
      </w:pPr>
      <w:r w:rsidRPr="008B41EB">
        <w:rPr>
          <w:rFonts w:eastAsia="Calibri"/>
          <w:lang w:eastAsia="en-US"/>
        </w:rPr>
        <w:t xml:space="preserve">Per i giornalisti, l’accesso è consentito, previo accredito a: </w:t>
      </w:r>
      <w:hyperlink r:id="rId6" w:history="1">
        <w:r w:rsidR="0054284D" w:rsidRPr="000271F1">
          <w:rPr>
            <w:rStyle w:val="Collegamentoipertestuale"/>
            <w:rFonts w:eastAsia="Calibri"/>
            <w:lang w:eastAsia="en-US"/>
          </w:rPr>
          <w:t>ufficiostampa.cds@giustizia-amministrativa.it</w:t>
        </w:r>
      </w:hyperlink>
      <w:r w:rsidRPr="008B41EB">
        <w:rPr>
          <w:rFonts w:eastAsia="Calibri"/>
          <w:lang w:eastAsia="en-US"/>
        </w:rPr>
        <w:t>, entro e non oltre le ore 18,00 di venerdì 12 novembre; con green pass.</w:t>
      </w:r>
    </w:p>
    <w:p w14:paraId="2CFA6873" w14:textId="1D85DA06" w:rsidR="0054284D" w:rsidRDefault="0054284D" w:rsidP="008B41EB">
      <w:pPr>
        <w:jc w:val="both"/>
        <w:rPr>
          <w:rFonts w:eastAsia="Calibri"/>
          <w:lang w:eastAsia="en-US"/>
        </w:rPr>
      </w:pPr>
    </w:p>
    <w:p w14:paraId="3309CE47" w14:textId="1A102B8D" w:rsidR="0054284D" w:rsidRDefault="0054284D" w:rsidP="008B41E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Roma, 9 novembre 2021</w:t>
      </w:r>
    </w:p>
    <w:sectPr w:rsidR="00542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4B"/>
    <w:rsid w:val="0006571E"/>
    <w:rsid w:val="00065920"/>
    <w:rsid w:val="000713DE"/>
    <w:rsid w:val="00071C7C"/>
    <w:rsid w:val="00077326"/>
    <w:rsid w:val="00117BF4"/>
    <w:rsid w:val="0020790B"/>
    <w:rsid w:val="00215423"/>
    <w:rsid w:val="0024153B"/>
    <w:rsid w:val="00283BDA"/>
    <w:rsid w:val="002E32BB"/>
    <w:rsid w:val="00316CB4"/>
    <w:rsid w:val="0031748A"/>
    <w:rsid w:val="0036738A"/>
    <w:rsid w:val="003C164F"/>
    <w:rsid w:val="004145B0"/>
    <w:rsid w:val="004413E4"/>
    <w:rsid w:val="004426C0"/>
    <w:rsid w:val="004557EF"/>
    <w:rsid w:val="00486951"/>
    <w:rsid w:val="004C15A7"/>
    <w:rsid w:val="004F2585"/>
    <w:rsid w:val="0054284D"/>
    <w:rsid w:val="005D2A4B"/>
    <w:rsid w:val="00602950"/>
    <w:rsid w:val="00602F38"/>
    <w:rsid w:val="00620F03"/>
    <w:rsid w:val="006443E5"/>
    <w:rsid w:val="006555A2"/>
    <w:rsid w:val="0068173C"/>
    <w:rsid w:val="0069309A"/>
    <w:rsid w:val="00751F6F"/>
    <w:rsid w:val="00797EC1"/>
    <w:rsid w:val="007A3409"/>
    <w:rsid w:val="008417D0"/>
    <w:rsid w:val="008B41EB"/>
    <w:rsid w:val="00901780"/>
    <w:rsid w:val="0093337F"/>
    <w:rsid w:val="0097367F"/>
    <w:rsid w:val="009908F2"/>
    <w:rsid w:val="00995D87"/>
    <w:rsid w:val="009F2EC1"/>
    <w:rsid w:val="00A9174F"/>
    <w:rsid w:val="00B211AA"/>
    <w:rsid w:val="00B554A2"/>
    <w:rsid w:val="00B96197"/>
    <w:rsid w:val="00BC5160"/>
    <w:rsid w:val="00C311B9"/>
    <w:rsid w:val="00C93EA6"/>
    <w:rsid w:val="00C95BF1"/>
    <w:rsid w:val="00D73161"/>
    <w:rsid w:val="00DB4D2B"/>
    <w:rsid w:val="00E26688"/>
    <w:rsid w:val="00E35AB0"/>
    <w:rsid w:val="00E746BC"/>
    <w:rsid w:val="00E87EAB"/>
    <w:rsid w:val="00E91054"/>
    <w:rsid w:val="00EC03A4"/>
    <w:rsid w:val="00F0499B"/>
    <w:rsid w:val="00F35AA7"/>
    <w:rsid w:val="00F3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F270A"/>
  <w15:chartTrackingRefBased/>
  <w15:docId w15:val="{FB546620-E624-47C5-8EE5-12740DF0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opolo">
    <w:name w:val="popolo"/>
    <w:basedOn w:val="Normale"/>
    <w:rsid w:val="005D2A4B"/>
    <w:pPr>
      <w:spacing w:line="520" w:lineRule="atLeast"/>
      <w:jc w:val="both"/>
    </w:pPr>
    <w:rPr>
      <w:rFonts w:ascii="Garamond" w:hAnsi="Garamond"/>
      <w:sz w:val="30"/>
      <w:szCs w:val="30"/>
    </w:rPr>
  </w:style>
  <w:style w:type="paragraph" w:styleId="Testofumetto">
    <w:name w:val="Balloon Text"/>
    <w:basedOn w:val="Normale"/>
    <w:semiHidden/>
    <w:rsid w:val="00A9174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428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.cds@giustizia-amministrativ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 </vt:lpstr>
      <vt:lpstr>Comunicato stampa 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g.severini</dc:creator>
  <cp:keywords/>
  <dc:description/>
  <cp:lastModifiedBy>Stefano Santilli</cp:lastModifiedBy>
  <cp:revision>3</cp:revision>
  <cp:lastPrinted>2017-02-16T09:47:00Z</cp:lastPrinted>
  <dcterms:created xsi:type="dcterms:W3CDTF">2021-11-09T15:39:00Z</dcterms:created>
  <dcterms:modified xsi:type="dcterms:W3CDTF">2021-11-09T15:41:00Z</dcterms:modified>
</cp:coreProperties>
</file>