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3712" w:rsidRPr="005C17EB" w:rsidRDefault="001C3712" w:rsidP="005C17EB">
      <w:pPr>
        <w:spacing w:line="360" w:lineRule="auto"/>
        <w:ind w:firstLine="709"/>
        <w:jc w:val="both"/>
        <w:rPr>
          <w:rFonts w:ascii="Times New Roman" w:hAnsi="Times New Roman" w:cs="Times New Roman"/>
          <w:sz w:val="24"/>
          <w:szCs w:val="24"/>
        </w:rPr>
      </w:pPr>
    </w:p>
    <w:p w:rsidR="001C3712" w:rsidRPr="009B7A3A" w:rsidRDefault="00607A02" w:rsidP="009B7A3A">
      <w:pPr>
        <w:spacing w:line="360" w:lineRule="auto"/>
        <w:ind w:firstLine="709"/>
        <w:jc w:val="center"/>
        <w:rPr>
          <w:rFonts w:ascii="Times New Roman" w:hAnsi="Times New Roman" w:cs="Times New Roman"/>
          <w:b/>
          <w:sz w:val="28"/>
          <w:szCs w:val="28"/>
        </w:rPr>
      </w:pPr>
      <w:bookmarkStart w:id="0" w:name="_GoBack"/>
      <w:r w:rsidRPr="009B7A3A">
        <w:rPr>
          <w:rFonts w:ascii="Times New Roman" w:hAnsi="Times New Roman" w:cs="Times New Roman"/>
          <w:b/>
          <w:sz w:val="28"/>
          <w:szCs w:val="28"/>
        </w:rPr>
        <w:t>U</w:t>
      </w:r>
      <w:r w:rsidR="00E24E98" w:rsidRPr="009B7A3A">
        <w:rPr>
          <w:rFonts w:ascii="Times New Roman" w:hAnsi="Times New Roman" w:cs="Times New Roman"/>
          <w:b/>
          <w:sz w:val="28"/>
          <w:szCs w:val="28"/>
        </w:rPr>
        <w:t>n anno di giurisprudenza dell’</w:t>
      </w:r>
      <w:r w:rsidR="009B7A3A">
        <w:rPr>
          <w:rFonts w:ascii="Times New Roman" w:hAnsi="Times New Roman" w:cs="Times New Roman"/>
          <w:b/>
          <w:sz w:val="28"/>
          <w:szCs w:val="28"/>
        </w:rPr>
        <w:t>A</w:t>
      </w:r>
      <w:r w:rsidR="00E24E98" w:rsidRPr="009B7A3A">
        <w:rPr>
          <w:rFonts w:ascii="Times New Roman" w:hAnsi="Times New Roman" w:cs="Times New Roman"/>
          <w:b/>
          <w:sz w:val="28"/>
          <w:szCs w:val="28"/>
        </w:rPr>
        <w:t>dunanza p</w:t>
      </w:r>
      <w:r w:rsidR="001C3712" w:rsidRPr="009B7A3A">
        <w:rPr>
          <w:rFonts w:ascii="Times New Roman" w:hAnsi="Times New Roman" w:cs="Times New Roman"/>
          <w:b/>
          <w:sz w:val="28"/>
          <w:szCs w:val="28"/>
        </w:rPr>
        <w:t>lenaria del Consiglio di Stato sui contratti pubblici</w:t>
      </w:r>
      <w:r w:rsidR="00905848" w:rsidRPr="009B7A3A">
        <w:rPr>
          <w:rFonts w:ascii="Times New Roman" w:hAnsi="Times New Roman" w:cs="Times New Roman"/>
          <w:b/>
          <w:sz w:val="28"/>
          <w:szCs w:val="28"/>
        </w:rPr>
        <w:t xml:space="preserve"> tra dubbi e certezze</w:t>
      </w:r>
      <w:bookmarkEnd w:id="0"/>
      <w:r w:rsidR="00905848" w:rsidRPr="009B7A3A">
        <w:rPr>
          <w:rStyle w:val="Rimandonotaapidipagina"/>
          <w:rFonts w:ascii="Times New Roman" w:hAnsi="Times New Roman" w:cs="Times New Roman"/>
          <w:b/>
          <w:sz w:val="28"/>
          <w:szCs w:val="28"/>
        </w:rPr>
        <w:footnoteReference w:id="1"/>
      </w:r>
    </w:p>
    <w:p w:rsidR="00607A02" w:rsidRPr="005C17EB" w:rsidRDefault="00607A02" w:rsidP="005C17EB">
      <w:pPr>
        <w:spacing w:line="360" w:lineRule="auto"/>
        <w:ind w:firstLine="709"/>
        <w:jc w:val="both"/>
        <w:rPr>
          <w:rFonts w:ascii="Times New Roman" w:hAnsi="Times New Roman" w:cs="Times New Roman"/>
          <w:sz w:val="24"/>
          <w:szCs w:val="24"/>
        </w:rPr>
      </w:pPr>
    </w:p>
    <w:p w:rsidR="008F75CE" w:rsidRPr="005C17EB" w:rsidRDefault="00F16ECD" w:rsidP="005C17EB">
      <w:pPr>
        <w:spacing w:line="360" w:lineRule="auto"/>
        <w:ind w:firstLine="709"/>
        <w:jc w:val="both"/>
        <w:rPr>
          <w:rFonts w:ascii="Times New Roman" w:hAnsi="Times New Roman" w:cs="Times New Roman"/>
          <w:b/>
          <w:sz w:val="24"/>
          <w:szCs w:val="24"/>
        </w:rPr>
      </w:pPr>
      <w:r w:rsidRPr="005C17EB">
        <w:rPr>
          <w:rFonts w:ascii="Times New Roman" w:hAnsi="Times New Roman" w:cs="Times New Roman"/>
          <w:b/>
          <w:sz w:val="24"/>
          <w:szCs w:val="24"/>
        </w:rPr>
        <w:t xml:space="preserve">Sommario: </w:t>
      </w:r>
      <w:r w:rsidR="001C3712" w:rsidRPr="005C17EB">
        <w:rPr>
          <w:rFonts w:ascii="Times New Roman" w:hAnsi="Times New Roman" w:cs="Times New Roman"/>
          <w:b/>
          <w:sz w:val="24"/>
          <w:szCs w:val="24"/>
        </w:rPr>
        <w:t>1. Introduzione.</w:t>
      </w:r>
      <w:r w:rsidR="00597D32" w:rsidRPr="005C17EB">
        <w:rPr>
          <w:sz w:val="24"/>
          <w:szCs w:val="24"/>
        </w:rPr>
        <w:t xml:space="preserve"> </w:t>
      </w:r>
      <w:r w:rsidR="00597D32" w:rsidRPr="005C17EB">
        <w:rPr>
          <w:rFonts w:ascii="Times New Roman" w:hAnsi="Times New Roman" w:cs="Times New Roman"/>
          <w:b/>
          <w:sz w:val="24"/>
          <w:szCs w:val="24"/>
        </w:rPr>
        <w:t xml:space="preserve">2. </w:t>
      </w:r>
      <w:r w:rsidR="00366D35" w:rsidRPr="005C17EB">
        <w:rPr>
          <w:rFonts w:ascii="Times New Roman" w:hAnsi="Times New Roman" w:cs="Times New Roman"/>
          <w:b/>
          <w:sz w:val="24"/>
          <w:szCs w:val="24"/>
        </w:rPr>
        <w:t xml:space="preserve">Considerazioni preliminari. 3. </w:t>
      </w:r>
      <w:r w:rsidR="00597D32" w:rsidRPr="005C17EB">
        <w:rPr>
          <w:rFonts w:ascii="Times New Roman" w:hAnsi="Times New Roman" w:cs="Times New Roman"/>
          <w:b/>
          <w:sz w:val="24"/>
          <w:szCs w:val="24"/>
        </w:rPr>
        <w:t>L’obbligo di dichiarare i costi della manodopera: Cons. Stato, ad. plen., 2 aprile 2020, nn. 7 e 8.</w:t>
      </w:r>
      <w:r w:rsidR="008F75CE" w:rsidRPr="005C17EB">
        <w:rPr>
          <w:rFonts w:ascii="Times New Roman" w:hAnsi="Times New Roman" w:cs="Times New Roman"/>
          <w:b/>
          <w:sz w:val="24"/>
          <w:szCs w:val="24"/>
        </w:rPr>
        <w:t xml:space="preserve"> </w:t>
      </w:r>
      <w:r w:rsidR="00366D35" w:rsidRPr="005C17EB">
        <w:rPr>
          <w:rFonts w:ascii="Times New Roman" w:hAnsi="Times New Roman" w:cs="Times New Roman"/>
          <w:b/>
          <w:sz w:val="24"/>
          <w:szCs w:val="24"/>
        </w:rPr>
        <w:t>4</w:t>
      </w:r>
      <w:r w:rsidR="008F75CE" w:rsidRPr="005C17EB">
        <w:rPr>
          <w:rFonts w:ascii="Times New Roman" w:hAnsi="Times New Roman" w:cs="Times New Roman"/>
          <w:b/>
          <w:sz w:val="24"/>
          <w:szCs w:val="24"/>
        </w:rPr>
        <w:t xml:space="preserve">. Accesso documentale e accesso civico generalizzato: Cons. Stato, ad. plen., 2 aprile 2020, n. 10. </w:t>
      </w:r>
      <w:r w:rsidR="00366D35" w:rsidRPr="005C17EB">
        <w:rPr>
          <w:rFonts w:ascii="Times New Roman" w:hAnsi="Times New Roman" w:cs="Times New Roman"/>
          <w:b/>
          <w:sz w:val="24"/>
          <w:szCs w:val="24"/>
        </w:rPr>
        <w:t>5</w:t>
      </w:r>
      <w:r w:rsidR="008F75CE" w:rsidRPr="005C17EB">
        <w:rPr>
          <w:rFonts w:ascii="Times New Roman" w:hAnsi="Times New Roman" w:cs="Times New Roman"/>
          <w:b/>
          <w:sz w:val="24"/>
          <w:szCs w:val="24"/>
        </w:rPr>
        <w:t xml:space="preserve">. Decorrenza del termine per ricorrere: Cons. Stato, ad. plen., 2 luglio 2020, n. 12. </w:t>
      </w:r>
      <w:r w:rsidR="00366D35" w:rsidRPr="005C17EB">
        <w:rPr>
          <w:rFonts w:ascii="Times New Roman" w:hAnsi="Times New Roman" w:cs="Times New Roman"/>
          <w:b/>
          <w:sz w:val="24"/>
          <w:szCs w:val="24"/>
        </w:rPr>
        <w:t>6</w:t>
      </w:r>
      <w:r w:rsidR="008F75CE" w:rsidRPr="005C17EB">
        <w:rPr>
          <w:rFonts w:ascii="Times New Roman" w:hAnsi="Times New Roman" w:cs="Times New Roman"/>
          <w:b/>
          <w:sz w:val="24"/>
          <w:szCs w:val="24"/>
        </w:rPr>
        <w:t xml:space="preserve">. Avvalimento: Cons. Stato, ad. plen., 9 luglio 2020, n. 13. </w:t>
      </w:r>
      <w:r w:rsidR="00366D35" w:rsidRPr="005C17EB">
        <w:rPr>
          <w:rFonts w:ascii="Times New Roman" w:hAnsi="Times New Roman" w:cs="Times New Roman"/>
          <w:b/>
          <w:sz w:val="24"/>
          <w:szCs w:val="24"/>
        </w:rPr>
        <w:t>7</w:t>
      </w:r>
      <w:r w:rsidR="008F75CE" w:rsidRPr="005C17EB">
        <w:rPr>
          <w:rFonts w:ascii="Times New Roman" w:hAnsi="Times New Roman" w:cs="Times New Roman"/>
          <w:b/>
          <w:sz w:val="24"/>
          <w:szCs w:val="24"/>
        </w:rPr>
        <w:t xml:space="preserve">. Obblighi dichiarativi: Cons. Stato, ad. plen., 28 agosto 2020, n. 16. </w:t>
      </w:r>
      <w:r w:rsidR="00366D35" w:rsidRPr="005C17EB">
        <w:rPr>
          <w:rFonts w:ascii="Times New Roman" w:hAnsi="Times New Roman" w:cs="Times New Roman"/>
          <w:b/>
          <w:sz w:val="24"/>
          <w:szCs w:val="24"/>
        </w:rPr>
        <w:t>8</w:t>
      </w:r>
      <w:r w:rsidR="008F75CE" w:rsidRPr="005C17EB">
        <w:rPr>
          <w:rFonts w:ascii="Times New Roman" w:hAnsi="Times New Roman" w:cs="Times New Roman"/>
          <w:b/>
          <w:sz w:val="24"/>
          <w:szCs w:val="24"/>
        </w:rPr>
        <w:t>. Nullità: Cons. Stato, ad. plen., 16 ottobre 2020, n. 22.</w:t>
      </w:r>
      <w:r w:rsidR="00366D35" w:rsidRPr="005C17EB">
        <w:rPr>
          <w:rFonts w:ascii="Times New Roman" w:hAnsi="Times New Roman" w:cs="Times New Roman"/>
          <w:b/>
          <w:sz w:val="24"/>
          <w:szCs w:val="24"/>
        </w:rPr>
        <w:t xml:space="preserve"> 9</w:t>
      </w:r>
      <w:r w:rsidR="008F75CE" w:rsidRPr="005C17EB">
        <w:rPr>
          <w:rFonts w:ascii="Times New Roman" w:hAnsi="Times New Roman" w:cs="Times New Roman"/>
          <w:b/>
          <w:sz w:val="24"/>
          <w:szCs w:val="24"/>
        </w:rPr>
        <w:t xml:space="preserve">. </w:t>
      </w:r>
      <w:r w:rsidR="00D303C0">
        <w:rPr>
          <w:rFonts w:ascii="Times New Roman" w:hAnsi="Times New Roman" w:cs="Times New Roman"/>
          <w:b/>
          <w:sz w:val="24"/>
          <w:szCs w:val="24"/>
        </w:rPr>
        <w:t>Considerazioni finali</w:t>
      </w:r>
      <w:r w:rsidR="008F75CE" w:rsidRPr="005C17EB">
        <w:rPr>
          <w:rFonts w:ascii="Times New Roman" w:hAnsi="Times New Roman" w:cs="Times New Roman"/>
          <w:b/>
          <w:sz w:val="24"/>
          <w:szCs w:val="24"/>
        </w:rPr>
        <w:t>.</w:t>
      </w:r>
    </w:p>
    <w:p w:rsidR="008F75CE" w:rsidRPr="005C17EB" w:rsidRDefault="008F75CE" w:rsidP="005C17EB">
      <w:pPr>
        <w:spacing w:line="360" w:lineRule="auto"/>
        <w:ind w:firstLine="709"/>
        <w:jc w:val="both"/>
        <w:rPr>
          <w:rFonts w:ascii="Times New Roman" w:hAnsi="Times New Roman" w:cs="Times New Roman"/>
          <w:b/>
          <w:sz w:val="24"/>
          <w:szCs w:val="24"/>
        </w:rPr>
      </w:pPr>
    </w:p>
    <w:p w:rsidR="001C3712" w:rsidRPr="005C17EB" w:rsidRDefault="001C3712" w:rsidP="005C17EB">
      <w:pPr>
        <w:spacing w:line="360" w:lineRule="auto"/>
        <w:ind w:firstLine="709"/>
        <w:jc w:val="both"/>
        <w:rPr>
          <w:rFonts w:ascii="Times New Roman" w:hAnsi="Times New Roman" w:cs="Times New Roman"/>
          <w:b/>
          <w:bCs/>
          <w:sz w:val="24"/>
          <w:szCs w:val="24"/>
        </w:rPr>
      </w:pPr>
      <w:r w:rsidRPr="005C17EB">
        <w:rPr>
          <w:rFonts w:ascii="Times New Roman" w:hAnsi="Times New Roman" w:cs="Times New Roman"/>
          <w:b/>
          <w:bCs/>
          <w:sz w:val="24"/>
          <w:szCs w:val="24"/>
        </w:rPr>
        <w:t>1. Introduzione.</w:t>
      </w:r>
    </w:p>
    <w:p w:rsidR="00E24E98" w:rsidRPr="005C17EB" w:rsidRDefault="00E24E98" w:rsidP="005C17EB">
      <w:pPr>
        <w:spacing w:line="360" w:lineRule="auto"/>
        <w:ind w:firstLine="709"/>
        <w:jc w:val="both"/>
        <w:rPr>
          <w:rFonts w:ascii="Times New Roman" w:hAnsi="Times New Roman" w:cs="Times New Roman"/>
          <w:bCs/>
          <w:sz w:val="24"/>
          <w:szCs w:val="24"/>
        </w:rPr>
      </w:pPr>
      <w:r w:rsidRPr="005C17EB">
        <w:rPr>
          <w:rFonts w:ascii="Times New Roman" w:hAnsi="Times New Roman" w:cs="Times New Roman"/>
          <w:bCs/>
          <w:sz w:val="24"/>
          <w:szCs w:val="24"/>
        </w:rPr>
        <w:t xml:space="preserve">Il 2020 è stato caratterizzato da alcune importanti decisioni </w:t>
      </w:r>
      <w:r w:rsidR="00453171" w:rsidRPr="00453171">
        <w:rPr>
          <w:rFonts w:ascii="Times New Roman" w:hAnsi="Times New Roman" w:cs="Times New Roman"/>
          <w:bCs/>
          <w:sz w:val="24"/>
          <w:szCs w:val="24"/>
        </w:rPr>
        <w:t xml:space="preserve">in materia di contratti pubblici </w:t>
      </w:r>
      <w:r w:rsidR="00453171">
        <w:rPr>
          <w:rFonts w:ascii="Times New Roman" w:hAnsi="Times New Roman" w:cs="Times New Roman"/>
          <w:bCs/>
          <w:sz w:val="24"/>
          <w:szCs w:val="24"/>
        </w:rPr>
        <w:t xml:space="preserve">da parte </w:t>
      </w:r>
      <w:r w:rsidRPr="005C17EB">
        <w:rPr>
          <w:rFonts w:ascii="Times New Roman" w:hAnsi="Times New Roman" w:cs="Times New Roman"/>
          <w:bCs/>
          <w:sz w:val="24"/>
          <w:szCs w:val="24"/>
        </w:rPr>
        <w:t>dell’</w:t>
      </w:r>
      <w:r w:rsidR="00476883" w:rsidRPr="005C17EB">
        <w:rPr>
          <w:rFonts w:ascii="Times New Roman" w:hAnsi="Times New Roman" w:cs="Times New Roman"/>
          <w:bCs/>
          <w:sz w:val="24"/>
          <w:szCs w:val="24"/>
        </w:rPr>
        <w:t>a</w:t>
      </w:r>
      <w:r w:rsidRPr="005C17EB">
        <w:rPr>
          <w:rFonts w:ascii="Times New Roman" w:hAnsi="Times New Roman" w:cs="Times New Roman"/>
          <w:bCs/>
          <w:sz w:val="24"/>
          <w:szCs w:val="24"/>
        </w:rPr>
        <w:t>dunanza plenaria del Consiglio di Stato</w:t>
      </w:r>
      <w:r w:rsidR="00277D73" w:rsidRPr="005C17EB">
        <w:rPr>
          <w:rFonts w:ascii="Times New Roman" w:hAnsi="Times New Roman" w:cs="Times New Roman"/>
          <w:bCs/>
          <w:sz w:val="24"/>
          <w:szCs w:val="24"/>
        </w:rPr>
        <w:t>, la cui attività non si è mai fermata malgrado l’emergenza sanitaria da Covid-19</w:t>
      </w:r>
      <w:r w:rsidR="00BE7BD2" w:rsidRPr="005C17EB">
        <w:rPr>
          <w:rStyle w:val="Rimandonotaapidipagina"/>
          <w:rFonts w:ascii="Times New Roman" w:hAnsi="Times New Roman" w:cs="Times New Roman"/>
          <w:bCs/>
          <w:sz w:val="24"/>
          <w:szCs w:val="24"/>
        </w:rPr>
        <w:footnoteReference w:id="2"/>
      </w:r>
      <w:r w:rsidRPr="005C17EB">
        <w:rPr>
          <w:rFonts w:ascii="Times New Roman" w:hAnsi="Times New Roman" w:cs="Times New Roman"/>
          <w:bCs/>
          <w:sz w:val="24"/>
          <w:szCs w:val="24"/>
        </w:rPr>
        <w:t>.</w:t>
      </w:r>
    </w:p>
    <w:p w:rsidR="00AA397F" w:rsidRPr="005C17EB" w:rsidRDefault="00AA397F" w:rsidP="005C17EB">
      <w:pPr>
        <w:spacing w:line="360" w:lineRule="auto"/>
        <w:ind w:firstLine="709"/>
        <w:jc w:val="both"/>
        <w:rPr>
          <w:rFonts w:ascii="Times New Roman" w:hAnsi="Times New Roman" w:cs="Times New Roman"/>
          <w:bCs/>
          <w:sz w:val="24"/>
          <w:szCs w:val="24"/>
        </w:rPr>
      </w:pPr>
      <w:r w:rsidRPr="005C17EB">
        <w:rPr>
          <w:rFonts w:ascii="Times New Roman" w:hAnsi="Times New Roman" w:cs="Times New Roman"/>
          <w:bCs/>
          <w:sz w:val="24"/>
          <w:szCs w:val="24"/>
        </w:rPr>
        <w:t xml:space="preserve">Se ne contano sette, </w:t>
      </w:r>
      <w:r w:rsidR="00D15013" w:rsidRPr="005C17EB">
        <w:rPr>
          <w:rFonts w:ascii="Times New Roman" w:hAnsi="Times New Roman" w:cs="Times New Roman"/>
          <w:bCs/>
          <w:sz w:val="24"/>
          <w:szCs w:val="24"/>
        </w:rPr>
        <w:t>di cui</w:t>
      </w:r>
      <w:r w:rsidRPr="005C17EB">
        <w:rPr>
          <w:rFonts w:ascii="Times New Roman" w:hAnsi="Times New Roman" w:cs="Times New Roman"/>
          <w:bCs/>
          <w:sz w:val="24"/>
          <w:szCs w:val="24"/>
        </w:rPr>
        <w:t xml:space="preserve"> due di identico contenuto.</w:t>
      </w:r>
      <w:r w:rsidR="00015BD1" w:rsidRPr="005C17EB">
        <w:rPr>
          <w:rFonts w:ascii="Times New Roman" w:hAnsi="Times New Roman" w:cs="Times New Roman"/>
          <w:bCs/>
          <w:sz w:val="24"/>
          <w:szCs w:val="24"/>
        </w:rPr>
        <w:t xml:space="preserve"> Rappresentano in tutto quasi il 30%</w:t>
      </w:r>
      <w:r w:rsidR="00015BD1" w:rsidRPr="005C17EB">
        <w:rPr>
          <w:rStyle w:val="Rimandonotaapidipagina"/>
          <w:rFonts w:ascii="Times New Roman" w:hAnsi="Times New Roman" w:cs="Times New Roman"/>
          <w:bCs/>
          <w:sz w:val="24"/>
          <w:szCs w:val="24"/>
        </w:rPr>
        <w:footnoteReference w:id="3"/>
      </w:r>
      <w:r w:rsidR="00015BD1" w:rsidRPr="005C17EB">
        <w:rPr>
          <w:rFonts w:ascii="Times New Roman" w:hAnsi="Times New Roman" w:cs="Times New Roman"/>
          <w:bCs/>
          <w:sz w:val="24"/>
          <w:szCs w:val="24"/>
        </w:rPr>
        <w:t xml:space="preserve"> delle sentenze dell’adunan</w:t>
      </w:r>
      <w:r w:rsidR="00905D1E" w:rsidRPr="005C17EB">
        <w:rPr>
          <w:rFonts w:ascii="Times New Roman" w:hAnsi="Times New Roman" w:cs="Times New Roman"/>
          <w:bCs/>
          <w:sz w:val="24"/>
          <w:szCs w:val="24"/>
        </w:rPr>
        <w:t>za plenaria pubblicate nel 2020. Il che rende idea della predominanza della materia nelle questioni che richiedono l’i</w:t>
      </w:r>
      <w:r w:rsidR="00C40223">
        <w:rPr>
          <w:rFonts w:ascii="Times New Roman" w:hAnsi="Times New Roman" w:cs="Times New Roman"/>
          <w:bCs/>
          <w:sz w:val="24"/>
          <w:szCs w:val="24"/>
        </w:rPr>
        <w:t>ntervento della stessa</w:t>
      </w:r>
      <w:r w:rsidR="00905D1E" w:rsidRPr="005C17EB">
        <w:rPr>
          <w:rFonts w:ascii="Times New Roman" w:hAnsi="Times New Roman" w:cs="Times New Roman"/>
          <w:bCs/>
          <w:sz w:val="24"/>
          <w:szCs w:val="24"/>
        </w:rPr>
        <w:t>.</w:t>
      </w:r>
    </w:p>
    <w:p w:rsidR="001C3712" w:rsidRPr="005C17EB" w:rsidRDefault="00AA397F" w:rsidP="005C17EB">
      <w:pPr>
        <w:spacing w:line="360" w:lineRule="auto"/>
        <w:ind w:firstLine="709"/>
        <w:jc w:val="both"/>
        <w:rPr>
          <w:rFonts w:ascii="Times New Roman" w:hAnsi="Times New Roman" w:cs="Times New Roman"/>
          <w:bCs/>
          <w:sz w:val="24"/>
          <w:szCs w:val="24"/>
        </w:rPr>
      </w:pPr>
      <w:r w:rsidRPr="005C17EB">
        <w:rPr>
          <w:rFonts w:ascii="Times New Roman" w:hAnsi="Times New Roman" w:cs="Times New Roman"/>
          <w:bCs/>
          <w:sz w:val="24"/>
          <w:szCs w:val="24"/>
        </w:rPr>
        <w:lastRenderedPageBreak/>
        <w:t>Quella dei contratti pubblici</w:t>
      </w:r>
      <w:r w:rsidR="00E24E98" w:rsidRPr="005C17EB">
        <w:rPr>
          <w:rFonts w:ascii="Times New Roman" w:hAnsi="Times New Roman" w:cs="Times New Roman"/>
          <w:bCs/>
          <w:sz w:val="24"/>
          <w:szCs w:val="24"/>
        </w:rPr>
        <w:t xml:space="preserve"> </w:t>
      </w:r>
      <w:r w:rsidRPr="005C17EB">
        <w:rPr>
          <w:rFonts w:ascii="Times New Roman" w:hAnsi="Times New Roman" w:cs="Times New Roman"/>
          <w:bCs/>
          <w:sz w:val="24"/>
          <w:szCs w:val="24"/>
        </w:rPr>
        <w:t xml:space="preserve">è </w:t>
      </w:r>
      <w:r w:rsidR="00E24E98" w:rsidRPr="005C17EB">
        <w:rPr>
          <w:rFonts w:ascii="Times New Roman" w:hAnsi="Times New Roman" w:cs="Times New Roman"/>
          <w:bCs/>
          <w:sz w:val="24"/>
          <w:szCs w:val="24"/>
        </w:rPr>
        <w:t>materia in continua evoluzione, non solo giurisprudenziale ma soprattutto normativa</w:t>
      </w:r>
      <w:r w:rsidR="001C3712" w:rsidRPr="005C17EB">
        <w:rPr>
          <w:rFonts w:ascii="Times New Roman" w:hAnsi="Times New Roman" w:cs="Times New Roman"/>
          <w:bCs/>
          <w:sz w:val="24"/>
          <w:szCs w:val="24"/>
        </w:rPr>
        <w:t xml:space="preserve"> Ne sono manifestazione </w:t>
      </w:r>
      <w:r w:rsidR="002F1687" w:rsidRPr="005C17EB">
        <w:rPr>
          <w:rFonts w:ascii="Times New Roman" w:hAnsi="Times New Roman" w:cs="Times New Roman"/>
          <w:bCs/>
          <w:sz w:val="24"/>
          <w:szCs w:val="24"/>
        </w:rPr>
        <w:t xml:space="preserve">gli svariati interventi </w:t>
      </w:r>
      <w:r w:rsidR="00E24E98" w:rsidRPr="005C17EB">
        <w:rPr>
          <w:rFonts w:ascii="Times New Roman" w:hAnsi="Times New Roman" w:cs="Times New Roman"/>
          <w:bCs/>
          <w:sz w:val="24"/>
          <w:szCs w:val="24"/>
        </w:rPr>
        <w:t xml:space="preserve">modificativi </w:t>
      </w:r>
      <w:r w:rsidR="00453171">
        <w:rPr>
          <w:rFonts w:ascii="Times New Roman" w:hAnsi="Times New Roman" w:cs="Times New Roman"/>
          <w:bCs/>
          <w:sz w:val="24"/>
          <w:szCs w:val="24"/>
        </w:rPr>
        <w:t>sul</w:t>
      </w:r>
      <w:r w:rsidR="00E24E98" w:rsidRPr="005C17EB">
        <w:rPr>
          <w:rFonts w:ascii="Times New Roman" w:hAnsi="Times New Roman" w:cs="Times New Roman"/>
          <w:bCs/>
          <w:sz w:val="24"/>
          <w:szCs w:val="24"/>
        </w:rPr>
        <w:t xml:space="preserve"> </w:t>
      </w:r>
      <w:r w:rsidR="001C3712" w:rsidRPr="005C17EB">
        <w:rPr>
          <w:rFonts w:ascii="Times New Roman" w:hAnsi="Times New Roman" w:cs="Times New Roman"/>
          <w:bCs/>
          <w:sz w:val="24"/>
          <w:szCs w:val="24"/>
        </w:rPr>
        <w:t>codice dei contratti pubblici (il d.lgs. 18 aprile 2016, n. 50</w:t>
      </w:r>
      <w:r w:rsidR="002F1687" w:rsidRPr="005C17EB">
        <w:rPr>
          <w:rFonts w:ascii="Times New Roman" w:hAnsi="Times New Roman" w:cs="Times New Roman"/>
          <w:bCs/>
          <w:sz w:val="24"/>
          <w:szCs w:val="24"/>
        </w:rPr>
        <w:t>)</w:t>
      </w:r>
      <w:r w:rsidR="002F0C5B" w:rsidRPr="005C17EB">
        <w:rPr>
          <w:rFonts w:ascii="Times New Roman" w:hAnsi="Times New Roman" w:cs="Times New Roman"/>
          <w:bCs/>
          <w:sz w:val="24"/>
          <w:szCs w:val="24"/>
        </w:rPr>
        <w:t>,</w:t>
      </w:r>
      <w:r w:rsidR="002F1687" w:rsidRPr="005C17EB">
        <w:rPr>
          <w:rFonts w:ascii="Times New Roman" w:hAnsi="Times New Roman" w:cs="Times New Roman"/>
          <w:bCs/>
          <w:sz w:val="24"/>
          <w:szCs w:val="24"/>
        </w:rPr>
        <w:t xml:space="preserve"> a partire dalla sua entrata in vigore.</w:t>
      </w:r>
      <w:r w:rsidRPr="005C17EB">
        <w:rPr>
          <w:rFonts w:ascii="Times New Roman" w:hAnsi="Times New Roman" w:cs="Times New Roman"/>
          <w:bCs/>
          <w:sz w:val="24"/>
          <w:szCs w:val="24"/>
        </w:rPr>
        <w:t xml:space="preserve"> E nella materia</w:t>
      </w:r>
      <w:r w:rsidR="00D15013" w:rsidRPr="005C17EB">
        <w:rPr>
          <w:rFonts w:ascii="Times New Roman" w:hAnsi="Times New Roman" w:cs="Times New Roman"/>
          <w:bCs/>
          <w:sz w:val="24"/>
          <w:szCs w:val="24"/>
        </w:rPr>
        <w:t>, come sempre,</w:t>
      </w:r>
      <w:r w:rsidRPr="005C17EB">
        <w:rPr>
          <w:rFonts w:ascii="Times New Roman" w:hAnsi="Times New Roman" w:cs="Times New Roman"/>
          <w:bCs/>
          <w:sz w:val="24"/>
          <w:szCs w:val="24"/>
        </w:rPr>
        <w:t xml:space="preserve"> l’intervento dell’adunanza plenaria del Consiglio di Stato riveste particolare rilievo.</w:t>
      </w:r>
    </w:p>
    <w:p w:rsidR="00E24E98" w:rsidRPr="005C17EB" w:rsidRDefault="001B299B" w:rsidP="005C17EB">
      <w:pPr>
        <w:spacing w:line="360" w:lineRule="auto"/>
        <w:ind w:firstLine="709"/>
        <w:jc w:val="both"/>
        <w:rPr>
          <w:rFonts w:ascii="Times New Roman" w:hAnsi="Times New Roman" w:cs="Times New Roman"/>
          <w:bCs/>
          <w:sz w:val="24"/>
          <w:szCs w:val="24"/>
        </w:rPr>
      </w:pPr>
      <w:r w:rsidRPr="005C17EB">
        <w:rPr>
          <w:rFonts w:ascii="Times New Roman" w:hAnsi="Times New Roman" w:cs="Times New Roman"/>
          <w:bCs/>
          <w:sz w:val="24"/>
          <w:szCs w:val="24"/>
        </w:rPr>
        <w:t>Nella giurisprudenza amministrativa, infatti, la funzione nomofilattica è attribuita a</w:t>
      </w:r>
      <w:r w:rsidR="00F14FFB" w:rsidRPr="005C17EB">
        <w:rPr>
          <w:rFonts w:ascii="Times New Roman" w:hAnsi="Times New Roman" w:cs="Times New Roman"/>
          <w:bCs/>
          <w:sz w:val="24"/>
          <w:szCs w:val="24"/>
        </w:rPr>
        <w:t>ll</w:t>
      </w:r>
      <w:r w:rsidR="00E24E98" w:rsidRPr="005C17EB">
        <w:rPr>
          <w:rFonts w:ascii="Times New Roman" w:hAnsi="Times New Roman" w:cs="Times New Roman"/>
          <w:bCs/>
          <w:sz w:val="24"/>
          <w:szCs w:val="24"/>
        </w:rPr>
        <w:t>’adunanza plenaria del Consiglio di Stato</w:t>
      </w:r>
      <w:r w:rsidR="00E24E98" w:rsidRPr="005C17EB">
        <w:rPr>
          <w:rStyle w:val="Rimandonotaapidipagina"/>
          <w:rFonts w:ascii="Times New Roman" w:hAnsi="Times New Roman" w:cs="Times New Roman"/>
          <w:bCs/>
          <w:sz w:val="24"/>
          <w:szCs w:val="24"/>
        </w:rPr>
        <w:footnoteReference w:id="4"/>
      </w:r>
      <w:r w:rsidR="00B02205">
        <w:rPr>
          <w:rFonts w:ascii="Times New Roman" w:hAnsi="Times New Roman" w:cs="Times New Roman"/>
          <w:bCs/>
          <w:sz w:val="24"/>
          <w:szCs w:val="24"/>
        </w:rPr>
        <w:t>.</w:t>
      </w:r>
      <w:r w:rsidR="00F14FFB" w:rsidRPr="005C17EB">
        <w:rPr>
          <w:rFonts w:ascii="Times New Roman" w:hAnsi="Times New Roman" w:cs="Times New Roman"/>
          <w:bCs/>
          <w:sz w:val="24"/>
          <w:szCs w:val="24"/>
        </w:rPr>
        <w:t xml:space="preserve"> Non solo al fine di “</w:t>
      </w:r>
      <w:r w:rsidR="00F14FFB" w:rsidRPr="005C17EB">
        <w:rPr>
          <w:rFonts w:ascii="Times New Roman" w:hAnsi="Times New Roman" w:cs="Times New Roman"/>
          <w:bCs/>
          <w:i/>
          <w:sz w:val="24"/>
          <w:szCs w:val="24"/>
        </w:rPr>
        <w:t>dirimere contrasti giurisprudenziali</w:t>
      </w:r>
      <w:r w:rsidR="00F14FFB" w:rsidRPr="005C17EB">
        <w:rPr>
          <w:rFonts w:ascii="Times New Roman" w:hAnsi="Times New Roman" w:cs="Times New Roman"/>
          <w:bCs/>
          <w:sz w:val="24"/>
          <w:szCs w:val="24"/>
        </w:rPr>
        <w:t>” (esistenti o potenziali) tra le sezioni, ma anche “</w:t>
      </w:r>
      <w:r w:rsidR="00F14FFB" w:rsidRPr="005C17EB">
        <w:rPr>
          <w:rFonts w:ascii="Times New Roman" w:hAnsi="Times New Roman" w:cs="Times New Roman"/>
          <w:bCs/>
          <w:i/>
          <w:sz w:val="24"/>
          <w:szCs w:val="24"/>
        </w:rPr>
        <w:t>per risolvere questioni di massima di particolare importanza</w:t>
      </w:r>
      <w:r w:rsidR="00F14FFB" w:rsidRPr="005C17EB">
        <w:rPr>
          <w:rFonts w:ascii="Times New Roman" w:hAnsi="Times New Roman" w:cs="Times New Roman"/>
          <w:bCs/>
          <w:sz w:val="24"/>
          <w:szCs w:val="24"/>
        </w:rPr>
        <w:t>”.</w:t>
      </w:r>
    </w:p>
    <w:p w:rsidR="00453171" w:rsidRPr="005C17EB" w:rsidRDefault="001B299B" w:rsidP="005C17EB">
      <w:pPr>
        <w:spacing w:line="360" w:lineRule="auto"/>
        <w:ind w:firstLine="709"/>
        <w:jc w:val="both"/>
        <w:rPr>
          <w:rFonts w:ascii="Times New Roman" w:hAnsi="Times New Roman" w:cs="Times New Roman"/>
          <w:bCs/>
          <w:sz w:val="24"/>
          <w:szCs w:val="24"/>
        </w:rPr>
      </w:pPr>
      <w:r w:rsidRPr="005C17EB">
        <w:rPr>
          <w:rFonts w:ascii="Times New Roman" w:hAnsi="Times New Roman" w:cs="Times New Roman"/>
          <w:bCs/>
          <w:sz w:val="24"/>
          <w:szCs w:val="24"/>
        </w:rPr>
        <w:t>Essa</w:t>
      </w:r>
      <w:r w:rsidR="00F14FFB" w:rsidRPr="005C17EB">
        <w:rPr>
          <w:rFonts w:ascii="Times New Roman" w:hAnsi="Times New Roman" w:cs="Times New Roman"/>
          <w:bCs/>
          <w:sz w:val="24"/>
          <w:szCs w:val="24"/>
        </w:rPr>
        <w:t xml:space="preserve"> enuncia i principi </w:t>
      </w:r>
      <w:r w:rsidR="00476883" w:rsidRPr="005C17EB">
        <w:rPr>
          <w:rFonts w:ascii="Times New Roman" w:hAnsi="Times New Roman" w:cs="Times New Roman"/>
          <w:bCs/>
          <w:sz w:val="24"/>
          <w:szCs w:val="24"/>
        </w:rPr>
        <w:t xml:space="preserve">di diritto </w:t>
      </w:r>
      <w:r w:rsidR="00F14FFB" w:rsidRPr="005C17EB">
        <w:rPr>
          <w:rFonts w:ascii="Times New Roman" w:hAnsi="Times New Roman" w:cs="Times New Roman"/>
          <w:bCs/>
          <w:sz w:val="24"/>
          <w:szCs w:val="24"/>
        </w:rPr>
        <w:t xml:space="preserve">a cui </w:t>
      </w:r>
      <w:r w:rsidR="00453171">
        <w:rPr>
          <w:rFonts w:ascii="Times New Roman" w:hAnsi="Times New Roman" w:cs="Times New Roman"/>
          <w:bCs/>
          <w:sz w:val="24"/>
          <w:szCs w:val="24"/>
        </w:rPr>
        <w:t>devono attenersi</w:t>
      </w:r>
      <w:r w:rsidR="00453171" w:rsidRPr="00453171">
        <w:t xml:space="preserve"> </w:t>
      </w:r>
      <w:r w:rsidR="00453171" w:rsidRPr="00453171">
        <w:rPr>
          <w:rFonts w:ascii="Times New Roman" w:hAnsi="Times New Roman" w:cs="Times New Roman"/>
          <w:bCs/>
          <w:sz w:val="24"/>
          <w:szCs w:val="24"/>
        </w:rPr>
        <w:t>le sezioni giurisdizionali del Consiglio di Stato</w:t>
      </w:r>
      <w:r w:rsidR="002F0C5B" w:rsidRPr="005C17EB">
        <w:rPr>
          <w:rFonts w:ascii="Times New Roman" w:hAnsi="Times New Roman" w:cs="Times New Roman"/>
          <w:bCs/>
          <w:sz w:val="24"/>
          <w:szCs w:val="24"/>
        </w:rPr>
        <w:t>, le quali</w:t>
      </w:r>
      <w:r w:rsidR="00476883" w:rsidRPr="005C17EB">
        <w:rPr>
          <w:rFonts w:ascii="Times New Roman" w:hAnsi="Times New Roman" w:cs="Times New Roman"/>
          <w:bCs/>
          <w:sz w:val="24"/>
          <w:szCs w:val="24"/>
        </w:rPr>
        <w:t xml:space="preserve">, se non </w:t>
      </w:r>
      <w:r w:rsidRPr="005C17EB">
        <w:rPr>
          <w:rFonts w:ascii="Times New Roman" w:hAnsi="Times New Roman" w:cs="Times New Roman"/>
          <w:bCs/>
          <w:sz w:val="24"/>
          <w:szCs w:val="24"/>
        </w:rPr>
        <w:t xml:space="preserve">li </w:t>
      </w:r>
      <w:r w:rsidR="00476883" w:rsidRPr="005C17EB">
        <w:rPr>
          <w:rFonts w:ascii="Times New Roman" w:hAnsi="Times New Roman" w:cs="Times New Roman"/>
          <w:bCs/>
          <w:sz w:val="24"/>
          <w:szCs w:val="24"/>
        </w:rPr>
        <w:t>condividono, non possono andare in contrario avviso ma solo rimettere un’altra volta la questione all’adunanza plenaria</w:t>
      </w:r>
      <w:r w:rsidR="00B9363B" w:rsidRPr="005C17EB">
        <w:rPr>
          <w:rStyle w:val="Rimandonotaapidipagina"/>
          <w:rFonts w:ascii="Times New Roman" w:hAnsi="Times New Roman" w:cs="Times New Roman"/>
          <w:bCs/>
          <w:sz w:val="24"/>
          <w:szCs w:val="24"/>
        </w:rPr>
        <w:footnoteReference w:id="5"/>
      </w:r>
      <w:r w:rsidR="00476883" w:rsidRPr="005C17EB">
        <w:rPr>
          <w:rFonts w:ascii="Times New Roman" w:hAnsi="Times New Roman" w:cs="Times New Roman"/>
          <w:bCs/>
          <w:sz w:val="24"/>
          <w:szCs w:val="24"/>
        </w:rPr>
        <w:t>.</w:t>
      </w:r>
    </w:p>
    <w:p w:rsidR="00F14FFB" w:rsidRPr="005C17EB" w:rsidRDefault="001B299B" w:rsidP="005C17EB">
      <w:pPr>
        <w:spacing w:line="360" w:lineRule="auto"/>
        <w:ind w:firstLine="709"/>
        <w:jc w:val="both"/>
        <w:rPr>
          <w:rFonts w:ascii="Times New Roman" w:hAnsi="Times New Roman" w:cs="Times New Roman"/>
          <w:bCs/>
          <w:sz w:val="24"/>
          <w:szCs w:val="24"/>
        </w:rPr>
      </w:pPr>
      <w:r w:rsidRPr="005C17EB">
        <w:rPr>
          <w:rFonts w:ascii="Times New Roman" w:hAnsi="Times New Roman" w:cs="Times New Roman"/>
          <w:bCs/>
          <w:sz w:val="24"/>
          <w:szCs w:val="24"/>
        </w:rPr>
        <w:t>I</w:t>
      </w:r>
      <w:r w:rsidR="00476883" w:rsidRPr="005C17EB">
        <w:rPr>
          <w:rFonts w:ascii="Times New Roman" w:hAnsi="Times New Roman" w:cs="Times New Roman"/>
          <w:bCs/>
          <w:sz w:val="24"/>
          <w:szCs w:val="24"/>
        </w:rPr>
        <w:t>l principio di diritto, “</w:t>
      </w:r>
      <w:r w:rsidR="00476883" w:rsidRPr="005C17EB">
        <w:rPr>
          <w:rFonts w:ascii="Times New Roman" w:hAnsi="Times New Roman" w:cs="Times New Roman"/>
          <w:bCs/>
          <w:i/>
          <w:sz w:val="24"/>
          <w:szCs w:val="24"/>
        </w:rPr>
        <w:t>se…la questione è di particolare importanza</w:t>
      </w:r>
      <w:r w:rsidR="00476883" w:rsidRPr="005C17EB">
        <w:rPr>
          <w:rFonts w:ascii="Times New Roman" w:hAnsi="Times New Roman" w:cs="Times New Roman"/>
          <w:bCs/>
          <w:sz w:val="24"/>
          <w:szCs w:val="24"/>
        </w:rPr>
        <w:t xml:space="preserve">”, può essere affermato anche se non serve alla soluzione della specifica controversia, </w:t>
      </w:r>
      <w:r w:rsidR="00453171">
        <w:rPr>
          <w:rFonts w:ascii="Times New Roman" w:hAnsi="Times New Roman" w:cs="Times New Roman"/>
          <w:bCs/>
          <w:sz w:val="24"/>
          <w:szCs w:val="24"/>
        </w:rPr>
        <w:t>qualora venga definita</w:t>
      </w:r>
      <w:r w:rsidR="00476883" w:rsidRPr="005C17EB">
        <w:rPr>
          <w:rFonts w:ascii="Times New Roman" w:hAnsi="Times New Roman" w:cs="Times New Roman"/>
          <w:bCs/>
          <w:sz w:val="24"/>
          <w:szCs w:val="24"/>
        </w:rPr>
        <w:t xml:space="preserve"> con una decisione in rito, ma è “</w:t>
      </w:r>
      <w:r w:rsidR="00476883" w:rsidRPr="005C17EB">
        <w:rPr>
          <w:rFonts w:ascii="Times New Roman" w:hAnsi="Times New Roman" w:cs="Times New Roman"/>
          <w:bCs/>
          <w:i/>
          <w:sz w:val="24"/>
          <w:szCs w:val="24"/>
        </w:rPr>
        <w:t>nell’interesse della legge</w:t>
      </w:r>
      <w:r w:rsidR="00476883" w:rsidRPr="005C17EB">
        <w:rPr>
          <w:rFonts w:ascii="Times New Roman" w:hAnsi="Times New Roman" w:cs="Times New Roman"/>
          <w:bCs/>
          <w:sz w:val="24"/>
          <w:szCs w:val="24"/>
        </w:rPr>
        <w:t>”. Ossia serve a</w:t>
      </w:r>
      <w:r w:rsidRPr="005C17EB">
        <w:rPr>
          <w:rFonts w:ascii="Times New Roman" w:hAnsi="Times New Roman" w:cs="Times New Roman"/>
          <w:bCs/>
          <w:sz w:val="24"/>
          <w:szCs w:val="24"/>
        </w:rPr>
        <w:t>lla</w:t>
      </w:r>
      <w:r w:rsidR="00476883" w:rsidRPr="005C17EB">
        <w:rPr>
          <w:rFonts w:ascii="Times New Roman" w:hAnsi="Times New Roman" w:cs="Times New Roman"/>
          <w:bCs/>
          <w:sz w:val="24"/>
          <w:szCs w:val="24"/>
        </w:rPr>
        <w:t xml:space="preserve"> corretta </w:t>
      </w:r>
      <w:r w:rsidRPr="005C17EB">
        <w:rPr>
          <w:rFonts w:ascii="Times New Roman" w:hAnsi="Times New Roman" w:cs="Times New Roman"/>
          <w:bCs/>
          <w:sz w:val="24"/>
          <w:szCs w:val="24"/>
        </w:rPr>
        <w:t xml:space="preserve">e uniforme </w:t>
      </w:r>
      <w:r w:rsidR="00476883" w:rsidRPr="005C17EB">
        <w:rPr>
          <w:rFonts w:ascii="Times New Roman" w:hAnsi="Times New Roman" w:cs="Times New Roman"/>
          <w:bCs/>
          <w:sz w:val="24"/>
          <w:szCs w:val="24"/>
        </w:rPr>
        <w:t xml:space="preserve">applicazione della normativa </w:t>
      </w:r>
      <w:r w:rsidRPr="005C17EB">
        <w:rPr>
          <w:rFonts w:ascii="Times New Roman" w:hAnsi="Times New Roman" w:cs="Times New Roman"/>
          <w:bCs/>
          <w:sz w:val="24"/>
          <w:szCs w:val="24"/>
        </w:rPr>
        <w:t>sulla base</w:t>
      </w:r>
      <w:r w:rsidR="00476883" w:rsidRPr="005C17EB">
        <w:rPr>
          <w:rFonts w:ascii="Times New Roman" w:hAnsi="Times New Roman" w:cs="Times New Roman"/>
          <w:bCs/>
          <w:sz w:val="24"/>
          <w:szCs w:val="24"/>
        </w:rPr>
        <w:t xml:space="preserve"> dell’interpretazione che ne viene data.</w:t>
      </w:r>
    </w:p>
    <w:p w:rsidR="00087790" w:rsidRPr="005C17EB" w:rsidRDefault="00087790" w:rsidP="005C17EB">
      <w:pPr>
        <w:spacing w:line="360" w:lineRule="auto"/>
        <w:ind w:firstLine="709"/>
        <w:jc w:val="both"/>
        <w:rPr>
          <w:rFonts w:ascii="Times New Roman" w:hAnsi="Times New Roman" w:cs="Times New Roman"/>
          <w:bCs/>
          <w:sz w:val="24"/>
          <w:szCs w:val="24"/>
        </w:rPr>
      </w:pPr>
    </w:p>
    <w:p w:rsidR="00087790" w:rsidRPr="005C17EB" w:rsidRDefault="00087790" w:rsidP="005C17EB">
      <w:pPr>
        <w:spacing w:line="360" w:lineRule="auto"/>
        <w:ind w:firstLine="709"/>
        <w:jc w:val="both"/>
        <w:rPr>
          <w:rFonts w:ascii="Times New Roman" w:hAnsi="Times New Roman" w:cs="Times New Roman"/>
          <w:b/>
          <w:bCs/>
          <w:sz w:val="24"/>
          <w:szCs w:val="24"/>
        </w:rPr>
      </w:pPr>
      <w:r w:rsidRPr="005C17EB">
        <w:rPr>
          <w:rFonts w:ascii="Times New Roman" w:hAnsi="Times New Roman" w:cs="Times New Roman"/>
          <w:b/>
          <w:bCs/>
          <w:sz w:val="24"/>
          <w:szCs w:val="24"/>
        </w:rPr>
        <w:t>2. Considerazioni preliminari.</w:t>
      </w:r>
    </w:p>
    <w:p w:rsidR="00E24E98" w:rsidRPr="005C17EB" w:rsidRDefault="001B299B" w:rsidP="005C17EB">
      <w:pPr>
        <w:spacing w:line="360" w:lineRule="auto"/>
        <w:ind w:firstLine="709"/>
        <w:jc w:val="both"/>
        <w:rPr>
          <w:rFonts w:ascii="Times New Roman" w:hAnsi="Times New Roman" w:cs="Times New Roman"/>
          <w:bCs/>
          <w:sz w:val="24"/>
          <w:szCs w:val="24"/>
        </w:rPr>
      </w:pPr>
      <w:r w:rsidRPr="005C17EB">
        <w:rPr>
          <w:rFonts w:ascii="Times New Roman" w:hAnsi="Times New Roman" w:cs="Times New Roman"/>
          <w:bCs/>
          <w:sz w:val="24"/>
          <w:szCs w:val="24"/>
        </w:rPr>
        <w:t>Dall’esame delle decisioni dell’adunanza plenaria del Consiglio di Stato del 2020 in materi</w:t>
      </w:r>
      <w:r w:rsidR="00087790" w:rsidRPr="005C17EB">
        <w:rPr>
          <w:rFonts w:ascii="Times New Roman" w:hAnsi="Times New Roman" w:cs="Times New Roman"/>
          <w:bCs/>
          <w:sz w:val="24"/>
          <w:szCs w:val="24"/>
        </w:rPr>
        <w:t>a di contratti pubblici conseguono alcune considerazioni preliminari.</w:t>
      </w:r>
    </w:p>
    <w:p w:rsidR="002F1687" w:rsidRPr="005C17EB" w:rsidRDefault="00E24E98" w:rsidP="005C17EB">
      <w:pPr>
        <w:spacing w:line="360" w:lineRule="auto"/>
        <w:ind w:firstLine="709"/>
        <w:jc w:val="both"/>
        <w:rPr>
          <w:rFonts w:ascii="Times New Roman" w:hAnsi="Times New Roman" w:cs="Times New Roman"/>
          <w:bCs/>
          <w:sz w:val="24"/>
          <w:szCs w:val="24"/>
        </w:rPr>
      </w:pPr>
      <w:r w:rsidRPr="005C17EB">
        <w:rPr>
          <w:rFonts w:ascii="Times New Roman" w:hAnsi="Times New Roman" w:cs="Times New Roman"/>
          <w:bCs/>
          <w:sz w:val="24"/>
          <w:szCs w:val="24"/>
        </w:rPr>
        <w:t xml:space="preserve">La successione temporale della normativa va più veloce del contenzioso. </w:t>
      </w:r>
      <w:r w:rsidR="00453171">
        <w:rPr>
          <w:rFonts w:ascii="Times New Roman" w:hAnsi="Times New Roman" w:cs="Times New Roman"/>
          <w:bCs/>
          <w:sz w:val="24"/>
          <w:szCs w:val="24"/>
        </w:rPr>
        <w:t>Alcuni</w:t>
      </w:r>
      <w:r w:rsidRPr="005C17EB">
        <w:rPr>
          <w:rFonts w:ascii="Times New Roman" w:hAnsi="Times New Roman" w:cs="Times New Roman"/>
          <w:bCs/>
          <w:sz w:val="24"/>
          <w:szCs w:val="24"/>
        </w:rPr>
        <w:t xml:space="preserve"> principi affermati dall’adunanza </w:t>
      </w:r>
      <w:r w:rsidR="00476883" w:rsidRPr="005C17EB">
        <w:rPr>
          <w:rFonts w:ascii="Times New Roman" w:hAnsi="Times New Roman" w:cs="Times New Roman"/>
          <w:bCs/>
          <w:sz w:val="24"/>
          <w:szCs w:val="24"/>
        </w:rPr>
        <w:t xml:space="preserve">plenaria del Consiglio di Stato non sono più attuali, non essendo più vigente la normativa </w:t>
      </w:r>
      <w:r w:rsidR="00B23EEA" w:rsidRPr="005C17EB">
        <w:rPr>
          <w:rFonts w:ascii="Times New Roman" w:hAnsi="Times New Roman" w:cs="Times New Roman"/>
          <w:bCs/>
          <w:sz w:val="24"/>
          <w:szCs w:val="24"/>
        </w:rPr>
        <w:t>applica</w:t>
      </w:r>
      <w:r w:rsidR="00D15013" w:rsidRPr="005C17EB">
        <w:rPr>
          <w:rFonts w:ascii="Times New Roman" w:hAnsi="Times New Roman" w:cs="Times New Roman"/>
          <w:bCs/>
          <w:sz w:val="24"/>
          <w:szCs w:val="24"/>
        </w:rPr>
        <w:t>ta</w:t>
      </w:r>
      <w:r w:rsidR="00B23EEA" w:rsidRPr="005C17EB">
        <w:rPr>
          <w:rFonts w:ascii="Times New Roman" w:hAnsi="Times New Roman" w:cs="Times New Roman"/>
          <w:bCs/>
          <w:sz w:val="24"/>
          <w:szCs w:val="24"/>
        </w:rPr>
        <w:t xml:space="preserve"> alla fattispecie </w:t>
      </w:r>
      <w:r w:rsidR="00453171">
        <w:rPr>
          <w:rFonts w:ascii="Times New Roman" w:hAnsi="Times New Roman" w:cs="Times New Roman"/>
          <w:bCs/>
          <w:sz w:val="24"/>
          <w:szCs w:val="24"/>
        </w:rPr>
        <w:t>controversa</w:t>
      </w:r>
      <w:r w:rsidR="002C695C">
        <w:rPr>
          <w:rFonts w:ascii="Times New Roman" w:hAnsi="Times New Roman" w:cs="Times New Roman"/>
          <w:bCs/>
          <w:sz w:val="24"/>
          <w:szCs w:val="24"/>
        </w:rPr>
        <w:t>. N</w:t>
      </w:r>
      <w:r w:rsidR="00B23EEA" w:rsidRPr="005C17EB">
        <w:rPr>
          <w:rFonts w:ascii="Times New Roman" w:hAnsi="Times New Roman" w:cs="Times New Roman"/>
          <w:bCs/>
          <w:sz w:val="24"/>
          <w:szCs w:val="24"/>
        </w:rPr>
        <w:t xml:space="preserve">on servono a </w:t>
      </w:r>
      <w:r w:rsidR="001B299B" w:rsidRPr="005C17EB">
        <w:rPr>
          <w:rFonts w:ascii="Times New Roman" w:hAnsi="Times New Roman" w:cs="Times New Roman"/>
          <w:bCs/>
          <w:sz w:val="24"/>
          <w:szCs w:val="24"/>
        </w:rPr>
        <w:t xml:space="preserve">indirizzare e </w:t>
      </w:r>
      <w:r w:rsidR="00B23EEA" w:rsidRPr="005C17EB">
        <w:rPr>
          <w:rFonts w:ascii="Times New Roman" w:hAnsi="Times New Roman" w:cs="Times New Roman"/>
          <w:bCs/>
          <w:sz w:val="24"/>
          <w:szCs w:val="24"/>
        </w:rPr>
        <w:t xml:space="preserve">conformare la successiva attività dell’amministrazione, tenuta, invece, ad applicare </w:t>
      </w:r>
      <w:r w:rsidR="00453171">
        <w:rPr>
          <w:rFonts w:ascii="Times New Roman" w:hAnsi="Times New Roman" w:cs="Times New Roman"/>
          <w:bCs/>
          <w:sz w:val="24"/>
          <w:szCs w:val="24"/>
        </w:rPr>
        <w:t>una diversa</w:t>
      </w:r>
      <w:r w:rsidR="00B23EEA" w:rsidRPr="005C17EB">
        <w:rPr>
          <w:rFonts w:ascii="Times New Roman" w:hAnsi="Times New Roman" w:cs="Times New Roman"/>
          <w:bCs/>
          <w:sz w:val="24"/>
          <w:szCs w:val="24"/>
        </w:rPr>
        <w:t xml:space="preserve"> normativa sopravvenuta. In sostanza i principi </w:t>
      </w:r>
      <w:r w:rsidR="00D15013" w:rsidRPr="005C17EB">
        <w:rPr>
          <w:rFonts w:ascii="Times New Roman" w:hAnsi="Times New Roman" w:cs="Times New Roman"/>
          <w:bCs/>
          <w:sz w:val="24"/>
          <w:szCs w:val="24"/>
        </w:rPr>
        <w:t xml:space="preserve">sono la </w:t>
      </w:r>
      <w:r w:rsidR="001E5A49" w:rsidRPr="005C17EB">
        <w:rPr>
          <w:rFonts w:ascii="Times New Roman" w:hAnsi="Times New Roman" w:cs="Times New Roman"/>
          <w:bCs/>
          <w:sz w:val="24"/>
          <w:szCs w:val="24"/>
        </w:rPr>
        <w:t>fotograf</w:t>
      </w:r>
      <w:r w:rsidR="00D15013" w:rsidRPr="005C17EB">
        <w:rPr>
          <w:rFonts w:ascii="Times New Roman" w:hAnsi="Times New Roman" w:cs="Times New Roman"/>
          <w:bCs/>
          <w:sz w:val="24"/>
          <w:szCs w:val="24"/>
        </w:rPr>
        <w:t>i</w:t>
      </w:r>
      <w:r w:rsidR="001E5A49" w:rsidRPr="005C17EB">
        <w:rPr>
          <w:rFonts w:ascii="Times New Roman" w:hAnsi="Times New Roman" w:cs="Times New Roman"/>
          <w:bCs/>
          <w:sz w:val="24"/>
          <w:szCs w:val="24"/>
        </w:rPr>
        <w:t>a</w:t>
      </w:r>
      <w:r w:rsidR="00D15013" w:rsidRPr="005C17EB">
        <w:rPr>
          <w:rFonts w:ascii="Times New Roman" w:hAnsi="Times New Roman" w:cs="Times New Roman"/>
          <w:bCs/>
          <w:sz w:val="24"/>
          <w:szCs w:val="24"/>
        </w:rPr>
        <w:t xml:space="preserve"> di </w:t>
      </w:r>
      <w:r w:rsidR="001B299B" w:rsidRPr="005C17EB">
        <w:rPr>
          <w:rFonts w:ascii="Times New Roman" w:hAnsi="Times New Roman" w:cs="Times New Roman"/>
          <w:bCs/>
          <w:sz w:val="24"/>
          <w:szCs w:val="24"/>
        </w:rPr>
        <w:t>un quadro regolatorio</w:t>
      </w:r>
      <w:r w:rsidR="002F0C5B" w:rsidRPr="005C17EB">
        <w:rPr>
          <w:rFonts w:ascii="Times New Roman" w:hAnsi="Times New Roman" w:cs="Times New Roman"/>
          <w:bCs/>
          <w:sz w:val="24"/>
          <w:szCs w:val="24"/>
        </w:rPr>
        <w:t xml:space="preserve"> che non esiste più e non possono valere </w:t>
      </w:r>
      <w:r w:rsidR="00D15013" w:rsidRPr="005C17EB">
        <w:rPr>
          <w:rFonts w:ascii="Times New Roman" w:hAnsi="Times New Roman" w:cs="Times New Roman"/>
          <w:bCs/>
          <w:sz w:val="24"/>
          <w:szCs w:val="24"/>
        </w:rPr>
        <w:t xml:space="preserve">in </w:t>
      </w:r>
      <w:r w:rsidR="00366D35" w:rsidRPr="005C17EB">
        <w:rPr>
          <w:rFonts w:ascii="Times New Roman" w:hAnsi="Times New Roman" w:cs="Times New Roman"/>
          <w:bCs/>
          <w:sz w:val="24"/>
          <w:szCs w:val="24"/>
        </w:rPr>
        <w:t xml:space="preserve">un </w:t>
      </w:r>
      <w:r w:rsidR="00D15013" w:rsidRPr="005C17EB">
        <w:rPr>
          <w:rFonts w:ascii="Times New Roman" w:hAnsi="Times New Roman" w:cs="Times New Roman"/>
          <w:bCs/>
          <w:sz w:val="24"/>
          <w:szCs w:val="24"/>
        </w:rPr>
        <w:t>futuro che è già presente, perché riguarda</w:t>
      </w:r>
      <w:r w:rsidR="002F0C5B" w:rsidRPr="005C17EB">
        <w:rPr>
          <w:rFonts w:ascii="Times New Roman" w:hAnsi="Times New Roman" w:cs="Times New Roman"/>
          <w:bCs/>
          <w:sz w:val="24"/>
          <w:szCs w:val="24"/>
        </w:rPr>
        <w:t xml:space="preserve"> disposizioni che sono diverse rispetto a quelle </w:t>
      </w:r>
      <w:r w:rsidR="00D15013" w:rsidRPr="005C17EB">
        <w:rPr>
          <w:rFonts w:ascii="Times New Roman" w:hAnsi="Times New Roman" w:cs="Times New Roman"/>
          <w:bCs/>
          <w:sz w:val="24"/>
          <w:szCs w:val="24"/>
        </w:rPr>
        <w:t>esaminate dalla plenaria</w:t>
      </w:r>
      <w:r w:rsidR="002F0C5B" w:rsidRPr="005C17EB">
        <w:rPr>
          <w:rFonts w:ascii="Times New Roman" w:hAnsi="Times New Roman" w:cs="Times New Roman"/>
          <w:bCs/>
          <w:sz w:val="24"/>
          <w:szCs w:val="24"/>
        </w:rPr>
        <w:t>.</w:t>
      </w:r>
      <w:r w:rsidR="002C695C">
        <w:rPr>
          <w:rFonts w:ascii="Times New Roman" w:hAnsi="Times New Roman" w:cs="Times New Roman"/>
          <w:bCs/>
          <w:sz w:val="24"/>
          <w:szCs w:val="24"/>
        </w:rPr>
        <w:t xml:space="preserve"> E </w:t>
      </w:r>
      <w:r w:rsidR="00B02205">
        <w:rPr>
          <w:rFonts w:ascii="Times New Roman" w:hAnsi="Times New Roman" w:cs="Times New Roman"/>
          <w:bCs/>
          <w:sz w:val="24"/>
          <w:szCs w:val="24"/>
        </w:rPr>
        <w:t xml:space="preserve">i principi </w:t>
      </w:r>
      <w:r w:rsidR="002C695C">
        <w:rPr>
          <w:rFonts w:ascii="Times New Roman" w:hAnsi="Times New Roman" w:cs="Times New Roman"/>
          <w:bCs/>
          <w:sz w:val="24"/>
          <w:szCs w:val="24"/>
        </w:rPr>
        <w:t>non sono nemmeno più utili alla nuova normativa, radicalmente cambiata rispetto a quella precedente.</w:t>
      </w:r>
    </w:p>
    <w:p w:rsidR="00366D35" w:rsidRPr="005C17EB" w:rsidRDefault="001B299B" w:rsidP="005C17EB">
      <w:pPr>
        <w:spacing w:line="360" w:lineRule="auto"/>
        <w:ind w:firstLine="709"/>
        <w:jc w:val="both"/>
        <w:rPr>
          <w:rFonts w:ascii="Times New Roman" w:hAnsi="Times New Roman" w:cs="Times New Roman"/>
          <w:bCs/>
          <w:sz w:val="24"/>
          <w:szCs w:val="24"/>
        </w:rPr>
      </w:pPr>
      <w:r w:rsidRPr="005C17EB">
        <w:rPr>
          <w:rFonts w:ascii="Times New Roman" w:hAnsi="Times New Roman" w:cs="Times New Roman"/>
          <w:bCs/>
          <w:sz w:val="24"/>
          <w:szCs w:val="24"/>
        </w:rPr>
        <w:t xml:space="preserve">L’ulteriore </w:t>
      </w:r>
      <w:r w:rsidR="00B23EEA" w:rsidRPr="005C17EB">
        <w:rPr>
          <w:rFonts w:ascii="Times New Roman" w:hAnsi="Times New Roman" w:cs="Times New Roman"/>
          <w:bCs/>
          <w:sz w:val="24"/>
          <w:szCs w:val="24"/>
        </w:rPr>
        <w:t xml:space="preserve">considerazione </w:t>
      </w:r>
      <w:r w:rsidR="001E5A49" w:rsidRPr="005C17EB">
        <w:rPr>
          <w:rFonts w:ascii="Times New Roman" w:hAnsi="Times New Roman" w:cs="Times New Roman"/>
          <w:bCs/>
          <w:sz w:val="24"/>
          <w:szCs w:val="24"/>
        </w:rPr>
        <w:t xml:space="preserve">è direttamente dipendente dalle </w:t>
      </w:r>
      <w:r w:rsidRPr="005C17EB">
        <w:rPr>
          <w:rFonts w:ascii="Times New Roman" w:hAnsi="Times New Roman" w:cs="Times New Roman"/>
          <w:bCs/>
          <w:sz w:val="24"/>
          <w:szCs w:val="24"/>
        </w:rPr>
        <w:t xml:space="preserve">molteplici </w:t>
      </w:r>
      <w:r w:rsidR="001E5A49" w:rsidRPr="005C17EB">
        <w:rPr>
          <w:rFonts w:ascii="Times New Roman" w:hAnsi="Times New Roman" w:cs="Times New Roman"/>
          <w:bCs/>
          <w:sz w:val="24"/>
          <w:szCs w:val="24"/>
        </w:rPr>
        <w:t xml:space="preserve">criticità </w:t>
      </w:r>
      <w:r w:rsidRPr="005C17EB">
        <w:rPr>
          <w:rFonts w:ascii="Times New Roman" w:hAnsi="Times New Roman" w:cs="Times New Roman"/>
          <w:bCs/>
          <w:sz w:val="24"/>
          <w:szCs w:val="24"/>
        </w:rPr>
        <w:t>della normativa in materia</w:t>
      </w:r>
      <w:r w:rsidR="001E5A49" w:rsidRPr="005C17EB">
        <w:rPr>
          <w:rFonts w:ascii="Times New Roman" w:hAnsi="Times New Roman" w:cs="Times New Roman"/>
          <w:bCs/>
          <w:sz w:val="24"/>
          <w:szCs w:val="24"/>
        </w:rPr>
        <w:t xml:space="preserve">. </w:t>
      </w:r>
      <w:r w:rsidRPr="005C17EB">
        <w:rPr>
          <w:rFonts w:ascii="Times New Roman" w:hAnsi="Times New Roman" w:cs="Times New Roman"/>
          <w:bCs/>
          <w:sz w:val="24"/>
          <w:szCs w:val="24"/>
        </w:rPr>
        <w:t>L</w:t>
      </w:r>
      <w:r w:rsidR="001E5A49" w:rsidRPr="005C17EB">
        <w:rPr>
          <w:rFonts w:ascii="Times New Roman" w:hAnsi="Times New Roman" w:cs="Times New Roman"/>
          <w:bCs/>
          <w:sz w:val="24"/>
          <w:szCs w:val="24"/>
        </w:rPr>
        <w:t>a complessità</w:t>
      </w:r>
      <w:r w:rsidRPr="005C17EB">
        <w:rPr>
          <w:rFonts w:ascii="Times New Roman" w:hAnsi="Times New Roman" w:cs="Times New Roman"/>
          <w:bCs/>
          <w:sz w:val="24"/>
          <w:szCs w:val="24"/>
        </w:rPr>
        <w:t>,</w:t>
      </w:r>
      <w:r w:rsidR="001E5A49" w:rsidRPr="005C17EB">
        <w:rPr>
          <w:rFonts w:ascii="Times New Roman" w:hAnsi="Times New Roman" w:cs="Times New Roman"/>
          <w:bCs/>
          <w:sz w:val="24"/>
          <w:szCs w:val="24"/>
        </w:rPr>
        <w:t xml:space="preserve"> </w:t>
      </w:r>
      <w:r w:rsidRPr="005C17EB">
        <w:rPr>
          <w:rFonts w:ascii="Times New Roman" w:hAnsi="Times New Roman" w:cs="Times New Roman"/>
          <w:bCs/>
          <w:sz w:val="24"/>
          <w:szCs w:val="24"/>
        </w:rPr>
        <w:t xml:space="preserve">l’oscurità, </w:t>
      </w:r>
      <w:r w:rsidR="001E5A49" w:rsidRPr="005C17EB">
        <w:rPr>
          <w:rFonts w:ascii="Times New Roman" w:hAnsi="Times New Roman" w:cs="Times New Roman"/>
          <w:bCs/>
          <w:sz w:val="24"/>
          <w:szCs w:val="24"/>
        </w:rPr>
        <w:t xml:space="preserve">la mancanza di chiarezza </w:t>
      </w:r>
      <w:r w:rsidR="00D15013" w:rsidRPr="005C17EB">
        <w:rPr>
          <w:rFonts w:ascii="Times New Roman" w:hAnsi="Times New Roman" w:cs="Times New Roman"/>
          <w:bCs/>
          <w:sz w:val="24"/>
          <w:szCs w:val="24"/>
        </w:rPr>
        <w:t xml:space="preserve">e linearità </w:t>
      </w:r>
      <w:r w:rsidRPr="005C17EB">
        <w:rPr>
          <w:rFonts w:ascii="Times New Roman" w:hAnsi="Times New Roman" w:cs="Times New Roman"/>
          <w:bCs/>
          <w:sz w:val="24"/>
          <w:szCs w:val="24"/>
        </w:rPr>
        <w:t>della produzione</w:t>
      </w:r>
      <w:r w:rsidR="001E5A49" w:rsidRPr="005C17EB">
        <w:rPr>
          <w:rFonts w:ascii="Times New Roman" w:hAnsi="Times New Roman" w:cs="Times New Roman"/>
          <w:bCs/>
          <w:sz w:val="24"/>
          <w:szCs w:val="24"/>
        </w:rPr>
        <w:t xml:space="preserve"> normativa comportano conseguent</w:t>
      </w:r>
      <w:r w:rsidR="00D15013" w:rsidRPr="005C17EB">
        <w:rPr>
          <w:rFonts w:ascii="Times New Roman" w:hAnsi="Times New Roman" w:cs="Times New Roman"/>
          <w:bCs/>
          <w:sz w:val="24"/>
          <w:szCs w:val="24"/>
        </w:rPr>
        <w:t xml:space="preserve">i </w:t>
      </w:r>
      <w:r w:rsidR="001E5A49" w:rsidRPr="005C17EB">
        <w:rPr>
          <w:rFonts w:ascii="Times New Roman" w:hAnsi="Times New Roman" w:cs="Times New Roman"/>
          <w:bCs/>
          <w:sz w:val="24"/>
          <w:szCs w:val="24"/>
        </w:rPr>
        <w:t>difficoltà nell’elaborazione dei principi.</w:t>
      </w:r>
      <w:r w:rsidRPr="005C17EB">
        <w:rPr>
          <w:rFonts w:ascii="Times New Roman" w:hAnsi="Times New Roman" w:cs="Times New Roman"/>
          <w:bCs/>
          <w:sz w:val="24"/>
          <w:szCs w:val="24"/>
        </w:rPr>
        <w:t xml:space="preserve"> Così che </w:t>
      </w:r>
      <w:r w:rsidR="00B02205">
        <w:rPr>
          <w:rFonts w:ascii="Times New Roman" w:hAnsi="Times New Roman" w:cs="Times New Roman"/>
          <w:bCs/>
          <w:sz w:val="24"/>
          <w:szCs w:val="24"/>
        </w:rPr>
        <w:t>quelli</w:t>
      </w:r>
      <w:r w:rsidRPr="005C17EB">
        <w:rPr>
          <w:rFonts w:ascii="Times New Roman" w:hAnsi="Times New Roman" w:cs="Times New Roman"/>
          <w:bCs/>
          <w:sz w:val="24"/>
          <w:szCs w:val="24"/>
        </w:rPr>
        <w:t xml:space="preserve"> affermati </w:t>
      </w:r>
      <w:r w:rsidR="00597D32" w:rsidRPr="005C17EB">
        <w:rPr>
          <w:rFonts w:ascii="Times New Roman" w:hAnsi="Times New Roman" w:cs="Times New Roman"/>
          <w:bCs/>
          <w:sz w:val="24"/>
          <w:szCs w:val="24"/>
        </w:rPr>
        <w:t>risentono del</w:t>
      </w:r>
      <w:r w:rsidR="002F0C5B" w:rsidRPr="005C17EB">
        <w:rPr>
          <w:rFonts w:ascii="Times New Roman" w:hAnsi="Times New Roman" w:cs="Times New Roman"/>
          <w:bCs/>
          <w:sz w:val="24"/>
          <w:szCs w:val="24"/>
        </w:rPr>
        <w:t xml:space="preserve">le criticità del quadro regolatorio e non riescono appieno a </w:t>
      </w:r>
      <w:r w:rsidR="00597D32" w:rsidRPr="005C17EB">
        <w:rPr>
          <w:rFonts w:ascii="Times New Roman" w:hAnsi="Times New Roman" w:cs="Times New Roman"/>
          <w:bCs/>
          <w:sz w:val="24"/>
          <w:szCs w:val="24"/>
        </w:rPr>
        <w:t xml:space="preserve">svolgere la funzione per la quale </w:t>
      </w:r>
      <w:r w:rsidR="00366D35" w:rsidRPr="005C17EB">
        <w:rPr>
          <w:rFonts w:ascii="Times New Roman" w:hAnsi="Times New Roman" w:cs="Times New Roman"/>
          <w:bCs/>
          <w:sz w:val="24"/>
          <w:szCs w:val="24"/>
        </w:rPr>
        <w:t>la legge li prevede.</w:t>
      </w:r>
    </w:p>
    <w:p w:rsidR="00087790" w:rsidRPr="005C17EB" w:rsidRDefault="00087790" w:rsidP="005C17EB">
      <w:pPr>
        <w:spacing w:line="360" w:lineRule="auto"/>
        <w:ind w:firstLine="709"/>
        <w:jc w:val="both"/>
        <w:rPr>
          <w:rFonts w:ascii="Times New Roman" w:hAnsi="Times New Roman" w:cs="Times New Roman"/>
          <w:bCs/>
          <w:sz w:val="24"/>
          <w:szCs w:val="24"/>
        </w:rPr>
      </w:pPr>
      <w:r w:rsidRPr="005C17EB">
        <w:rPr>
          <w:rFonts w:ascii="Times New Roman" w:hAnsi="Times New Roman" w:cs="Times New Roman"/>
          <w:bCs/>
          <w:sz w:val="24"/>
          <w:szCs w:val="24"/>
        </w:rPr>
        <w:t>Infine</w:t>
      </w:r>
      <w:r w:rsidR="00366D35" w:rsidRPr="005C17EB">
        <w:rPr>
          <w:rFonts w:ascii="Times New Roman" w:hAnsi="Times New Roman" w:cs="Times New Roman"/>
          <w:bCs/>
          <w:sz w:val="24"/>
          <w:szCs w:val="24"/>
        </w:rPr>
        <w:t>,</w:t>
      </w:r>
      <w:r w:rsidRPr="005C17EB">
        <w:rPr>
          <w:rFonts w:ascii="Times New Roman" w:hAnsi="Times New Roman" w:cs="Times New Roman"/>
          <w:bCs/>
          <w:sz w:val="24"/>
          <w:szCs w:val="24"/>
        </w:rPr>
        <w:t xml:space="preserve"> la nomofilachia in diritto amministrativo non è più </w:t>
      </w:r>
      <w:r w:rsidR="00453171">
        <w:rPr>
          <w:rFonts w:ascii="Times New Roman" w:hAnsi="Times New Roman" w:cs="Times New Roman"/>
          <w:bCs/>
          <w:sz w:val="24"/>
          <w:szCs w:val="24"/>
        </w:rPr>
        <w:t>riservata</w:t>
      </w:r>
      <w:r w:rsidRPr="005C17EB">
        <w:rPr>
          <w:rFonts w:ascii="Times New Roman" w:hAnsi="Times New Roman" w:cs="Times New Roman"/>
          <w:bCs/>
          <w:sz w:val="24"/>
          <w:szCs w:val="24"/>
        </w:rPr>
        <w:t xml:space="preserve"> </w:t>
      </w:r>
      <w:r w:rsidR="002C695C">
        <w:rPr>
          <w:rFonts w:ascii="Times New Roman" w:hAnsi="Times New Roman" w:cs="Times New Roman"/>
          <w:bCs/>
          <w:sz w:val="24"/>
          <w:szCs w:val="24"/>
        </w:rPr>
        <w:t xml:space="preserve">solo </w:t>
      </w:r>
      <w:r w:rsidR="00453171">
        <w:rPr>
          <w:rFonts w:ascii="Times New Roman" w:hAnsi="Times New Roman" w:cs="Times New Roman"/>
          <w:bCs/>
          <w:sz w:val="24"/>
          <w:szCs w:val="24"/>
        </w:rPr>
        <w:t>a</w:t>
      </w:r>
      <w:r w:rsidRPr="005C17EB">
        <w:rPr>
          <w:rFonts w:ascii="Times New Roman" w:hAnsi="Times New Roman" w:cs="Times New Roman"/>
          <w:bCs/>
          <w:sz w:val="24"/>
          <w:szCs w:val="24"/>
        </w:rPr>
        <w:t xml:space="preserve">ll’adunanza plenaria del Consiglio di Stato. Nella materia dei contratti pubblici </w:t>
      </w:r>
      <w:r w:rsidR="00366D35" w:rsidRPr="005C17EB">
        <w:rPr>
          <w:rFonts w:ascii="Times New Roman" w:hAnsi="Times New Roman" w:cs="Times New Roman"/>
          <w:bCs/>
          <w:sz w:val="24"/>
          <w:szCs w:val="24"/>
        </w:rPr>
        <w:t xml:space="preserve">la nomofilachia </w:t>
      </w:r>
      <w:r w:rsidRPr="005C17EB">
        <w:rPr>
          <w:rFonts w:ascii="Times New Roman" w:hAnsi="Times New Roman" w:cs="Times New Roman"/>
          <w:bCs/>
          <w:sz w:val="24"/>
          <w:szCs w:val="24"/>
        </w:rPr>
        <w:t>spetta anche alla Corte di Giustizia dell’Unione europea (CGUE) che</w:t>
      </w:r>
      <w:r w:rsidR="00366D35" w:rsidRPr="005C17EB">
        <w:rPr>
          <w:rFonts w:ascii="Times New Roman" w:hAnsi="Times New Roman" w:cs="Times New Roman"/>
          <w:bCs/>
          <w:sz w:val="24"/>
          <w:szCs w:val="24"/>
        </w:rPr>
        <w:t>,</w:t>
      </w:r>
      <w:r w:rsidRPr="005C17EB">
        <w:rPr>
          <w:rFonts w:ascii="Times New Roman" w:hAnsi="Times New Roman" w:cs="Times New Roman"/>
          <w:bCs/>
          <w:sz w:val="24"/>
          <w:szCs w:val="24"/>
        </w:rPr>
        <w:t xml:space="preserve"> anzi</w:t>
      </w:r>
      <w:r w:rsidR="00366D35" w:rsidRPr="005C17EB">
        <w:rPr>
          <w:rFonts w:ascii="Times New Roman" w:hAnsi="Times New Roman" w:cs="Times New Roman"/>
          <w:bCs/>
          <w:sz w:val="24"/>
          <w:szCs w:val="24"/>
        </w:rPr>
        <w:t>,</w:t>
      </w:r>
      <w:r w:rsidRPr="005C17EB">
        <w:rPr>
          <w:rFonts w:ascii="Times New Roman" w:hAnsi="Times New Roman" w:cs="Times New Roman"/>
          <w:bCs/>
          <w:sz w:val="24"/>
          <w:szCs w:val="24"/>
        </w:rPr>
        <w:t xml:space="preserve"> si p</w:t>
      </w:r>
      <w:r w:rsidR="00366D35" w:rsidRPr="005C17EB">
        <w:rPr>
          <w:rFonts w:ascii="Times New Roman" w:hAnsi="Times New Roman" w:cs="Times New Roman"/>
          <w:bCs/>
          <w:sz w:val="24"/>
          <w:szCs w:val="24"/>
        </w:rPr>
        <w:t>one a un livello superiore, data la cosiddetta primazia del diritto europeo. I</w:t>
      </w:r>
      <w:r w:rsidRPr="005C17EB">
        <w:rPr>
          <w:rFonts w:ascii="Times New Roman" w:hAnsi="Times New Roman" w:cs="Times New Roman"/>
          <w:bCs/>
          <w:sz w:val="24"/>
          <w:szCs w:val="24"/>
        </w:rPr>
        <w:t xml:space="preserve"> principi affermati dalla </w:t>
      </w:r>
      <w:r w:rsidR="00366D35" w:rsidRPr="005C17EB">
        <w:rPr>
          <w:rFonts w:ascii="Times New Roman" w:hAnsi="Times New Roman" w:cs="Times New Roman"/>
          <w:bCs/>
          <w:sz w:val="24"/>
          <w:szCs w:val="24"/>
        </w:rPr>
        <w:t>Corte</w:t>
      </w:r>
      <w:r w:rsidRPr="005C17EB">
        <w:rPr>
          <w:rFonts w:ascii="Times New Roman" w:hAnsi="Times New Roman" w:cs="Times New Roman"/>
          <w:bCs/>
          <w:sz w:val="24"/>
          <w:szCs w:val="24"/>
        </w:rPr>
        <w:t xml:space="preserve"> costituiscono normativa direttamente applicabile negli ordinamenti giuridici degli Stati </w:t>
      </w:r>
      <w:r w:rsidR="00366D35" w:rsidRPr="005C17EB">
        <w:rPr>
          <w:rFonts w:ascii="Times New Roman" w:hAnsi="Times New Roman" w:cs="Times New Roman"/>
          <w:bCs/>
          <w:sz w:val="24"/>
          <w:szCs w:val="24"/>
        </w:rPr>
        <w:t xml:space="preserve">membri, </w:t>
      </w:r>
      <w:r w:rsidRPr="005C17EB">
        <w:rPr>
          <w:rFonts w:ascii="Times New Roman" w:hAnsi="Times New Roman" w:cs="Times New Roman"/>
          <w:bCs/>
          <w:sz w:val="24"/>
          <w:szCs w:val="24"/>
        </w:rPr>
        <w:t>con il conseguente obbligo di disapplicare, non solo da parte del giudice ma anche da parte dell’amministrazione, la normativa interna se contraria.</w:t>
      </w:r>
      <w:r w:rsidR="00732C2A">
        <w:rPr>
          <w:rFonts w:ascii="Times New Roman" w:hAnsi="Times New Roman" w:cs="Times New Roman"/>
          <w:bCs/>
          <w:sz w:val="24"/>
          <w:szCs w:val="24"/>
        </w:rPr>
        <w:t xml:space="preserve"> E la stessa </w:t>
      </w:r>
      <w:r w:rsidR="00366D35" w:rsidRPr="005C17EB">
        <w:rPr>
          <w:rFonts w:ascii="Times New Roman" w:hAnsi="Times New Roman" w:cs="Times New Roman"/>
          <w:bCs/>
          <w:sz w:val="24"/>
          <w:szCs w:val="24"/>
        </w:rPr>
        <w:t>adunanza plenaria non può non conformarsi ai principi affermati dalla CGUE.</w:t>
      </w:r>
    </w:p>
    <w:p w:rsidR="00597D32" w:rsidRPr="005C17EB" w:rsidRDefault="00597D32" w:rsidP="005C17EB">
      <w:pPr>
        <w:spacing w:line="360" w:lineRule="auto"/>
        <w:ind w:firstLine="709"/>
        <w:jc w:val="both"/>
        <w:rPr>
          <w:rFonts w:ascii="Times New Roman" w:hAnsi="Times New Roman" w:cs="Times New Roman"/>
          <w:bCs/>
          <w:sz w:val="24"/>
          <w:szCs w:val="24"/>
        </w:rPr>
      </w:pPr>
    </w:p>
    <w:p w:rsidR="00597D32" w:rsidRPr="005C17EB" w:rsidRDefault="00366D35" w:rsidP="005C17EB">
      <w:pPr>
        <w:spacing w:line="360" w:lineRule="auto"/>
        <w:ind w:firstLine="709"/>
        <w:jc w:val="both"/>
        <w:rPr>
          <w:rFonts w:ascii="Times New Roman" w:hAnsi="Times New Roman" w:cs="Times New Roman"/>
          <w:b/>
          <w:bCs/>
          <w:sz w:val="24"/>
          <w:szCs w:val="24"/>
        </w:rPr>
      </w:pPr>
      <w:r w:rsidRPr="005C17EB">
        <w:rPr>
          <w:rFonts w:ascii="Times New Roman" w:hAnsi="Times New Roman" w:cs="Times New Roman"/>
          <w:b/>
          <w:bCs/>
          <w:sz w:val="24"/>
          <w:szCs w:val="24"/>
        </w:rPr>
        <w:t>3</w:t>
      </w:r>
      <w:r w:rsidR="00597D32" w:rsidRPr="005C17EB">
        <w:rPr>
          <w:rFonts w:ascii="Times New Roman" w:hAnsi="Times New Roman" w:cs="Times New Roman"/>
          <w:b/>
          <w:bCs/>
          <w:sz w:val="24"/>
          <w:szCs w:val="24"/>
        </w:rPr>
        <w:t>. L’obbligo di dichiarare i costi della manodopera: Cons. Stato, ad. plen., 2 aprile 2020, nn. 7 e 8.</w:t>
      </w:r>
    </w:p>
    <w:p w:rsidR="00115B37" w:rsidRPr="005C17EB" w:rsidRDefault="00597D32" w:rsidP="005C17EB">
      <w:pPr>
        <w:spacing w:line="360" w:lineRule="auto"/>
        <w:ind w:firstLine="709"/>
        <w:jc w:val="both"/>
        <w:rPr>
          <w:rFonts w:ascii="Times New Roman" w:hAnsi="Times New Roman" w:cs="Times New Roman"/>
          <w:sz w:val="24"/>
          <w:szCs w:val="24"/>
        </w:rPr>
      </w:pPr>
      <w:r w:rsidRPr="005C17EB">
        <w:rPr>
          <w:rFonts w:ascii="Times New Roman" w:hAnsi="Times New Roman" w:cs="Times New Roman"/>
          <w:sz w:val="24"/>
          <w:szCs w:val="24"/>
        </w:rPr>
        <w:t>I</w:t>
      </w:r>
      <w:r w:rsidR="00115B37" w:rsidRPr="005C17EB">
        <w:rPr>
          <w:rFonts w:ascii="Times New Roman" w:hAnsi="Times New Roman" w:cs="Times New Roman"/>
          <w:sz w:val="24"/>
          <w:szCs w:val="24"/>
        </w:rPr>
        <w:t xml:space="preserve">l ricorrente, secondo in graduatoria in una gara per l’affidamento in concessione di un asilo nido, </w:t>
      </w:r>
      <w:r w:rsidRPr="005C17EB">
        <w:rPr>
          <w:rFonts w:ascii="Times New Roman" w:hAnsi="Times New Roman" w:cs="Times New Roman"/>
          <w:sz w:val="24"/>
          <w:szCs w:val="24"/>
        </w:rPr>
        <w:t xml:space="preserve">aveva </w:t>
      </w:r>
      <w:r w:rsidR="00115B37" w:rsidRPr="005C17EB">
        <w:rPr>
          <w:rFonts w:ascii="Times New Roman" w:hAnsi="Times New Roman" w:cs="Times New Roman"/>
          <w:sz w:val="24"/>
          <w:szCs w:val="24"/>
        </w:rPr>
        <w:t>impugna</w:t>
      </w:r>
      <w:r w:rsidRPr="005C17EB">
        <w:rPr>
          <w:rFonts w:ascii="Times New Roman" w:hAnsi="Times New Roman" w:cs="Times New Roman"/>
          <w:sz w:val="24"/>
          <w:szCs w:val="24"/>
        </w:rPr>
        <w:t>to</w:t>
      </w:r>
      <w:r w:rsidR="00115B37" w:rsidRPr="005C17EB">
        <w:rPr>
          <w:rFonts w:ascii="Times New Roman" w:hAnsi="Times New Roman" w:cs="Times New Roman"/>
          <w:sz w:val="24"/>
          <w:szCs w:val="24"/>
        </w:rPr>
        <w:t xml:space="preserve"> l’aggiudicazione </w:t>
      </w:r>
      <w:r w:rsidR="007D6606" w:rsidRPr="005C17EB">
        <w:rPr>
          <w:rFonts w:ascii="Times New Roman" w:hAnsi="Times New Roman" w:cs="Times New Roman"/>
          <w:sz w:val="24"/>
          <w:szCs w:val="24"/>
        </w:rPr>
        <w:t>al primo</w:t>
      </w:r>
      <w:r w:rsidRPr="005C17EB">
        <w:rPr>
          <w:rFonts w:ascii="Times New Roman" w:hAnsi="Times New Roman" w:cs="Times New Roman"/>
          <w:sz w:val="24"/>
          <w:szCs w:val="24"/>
        </w:rPr>
        <w:t xml:space="preserve"> graduato</w:t>
      </w:r>
      <w:r w:rsidR="00891055" w:rsidRPr="005C17EB">
        <w:rPr>
          <w:rFonts w:ascii="Times New Roman" w:hAnsi="Times New Roman" w:cs="Times New Roman"/>
          <w:sz w:val="24"/>
          <w:szCs w:val="24"/>
        </w:rPr>
        <w:t>,</w:t>
      </w:r>
      <w:r w:rsidR="007D6606" w:rsidRPr="005C17EB">
        <w:rPr>
          <w:rFonts w:ascii="Times New Roman" w:hAnsi="Times New Roman" w:cs="Times New Roman"/>
          <w:sz w:val="24"/>
          <w:szCs w:val="24"/>
        </w:rPr>
        <w:t xml:space="preserve"> </w:t>
      </w:r>
      <w:r w:rsidR="00891055" w:rsidRPr="005C17EB">
        <w:rPr>
          <w:rFonts w:ascii="Times New Roman" w:hAnsi="Times New Roman" w:cs="Times New Roman"/>
          <w:sz w:val="24"/>
          <w:szCs w:val="24"/>
        </w:rPr>
        <w:t>sostenendo che</w:t>
      </w:r>
      <w:r w:rsidR="00115B37" w:rsidRPr="005C17EB">
        <w:rPr>
          <w:rFonts w:ascii="Times New Roman" w:hAnsi="Times New Roman" w:cs="Times New Roman"/>
          <w:sz w:val="24"/>
          <w:szCs w:val="24"/>
        </w:rPr>
        <w:t xml:space="preserve"> </w:t>
      </w:r>
      <w:r w:rsidR="007D6606" w:rsidRPr="005C17EB">
        <w:rPr>
          <w:rFonts w:ascii="Times New Roman" w:hAnsi="Times New Roman" w:cs="Times New Roman"/>
          <w:sz w:val="24"/>
          <w:szCs w:val="24"/>
        </w:rPr>
        <w:t>l’</w:t>
      </w:r>
      <w:r w:rsidR="00115B37" w:rsidRPr="005C17EB">
        <w:rPr>
          <w:rFonts w:ascii="Times New Roman" w:hAnsi="Times New Roman" w:cs="Times New Roman"/>
          <w:sz w:val="24"/>
          <w:szCs w:val="24"/>
        </w:rPr>
        <w:t>aggiudicataria si sarebbe dovuta escludere a causa dell’omessa indicazione</w:t>
      </w:r>
      <w:r w:rsidR="00FB5DAF" w:rsidRPr="005C17EB">
        <w:rPr>
          <w:rFonts w:ascii="Times New Roman" w:hAnsi="Times New Roman" w:cs="Times New Roman"/>
          <w:sz w:val="24"/>
          <w:szCs w:val="24"/>
        </w:rPr>
        <w:t>,</w:t>
      </w:r>
      <w:r w:rsidR="00115B37" w:rsidRPr="005C17EB">
        <w:rPr>
          <w:rFonts w:ascii="Times New Roman" w:hAnsi="Times New Roman" w:cs="Times New Roman"/>
          <w:sz w:val="24"/>
          <w:szCs w:val="24"/>
        </w:rPr>
        <w:t xml:space="preserve"> nella sua offerta economica</w:t>
      </w:r>
      <w:r w:rsidR="00FB5DAF" w:rsidRPr="005C17EB">
        <w:rPr>
          <w:rFonts w:ascii="Times New Roman" w:hAnsi="Times New Roman" w:cs="Times New Roman"/>
          <w:sz w:val="24"/>
          <w:szCs w:val="24"/>
        </w:rPr>
        <w:t>,</w:t>
      </w:r>
      <w:r w:rsidR="00115B37" w:rsidRPr="005C17EB">
        <w:rPr>
          <w:rFonts w:ascii="Times New Roman" w:hAnsi="Times New Roman" w:cs="Times New Roman"/>
          <w:sz w:val="24"/>
          <w:szCs w:val="24"/>
        </w:rPr>
        <w:t xml:space="preserve"> dei costi della manodopera (come previsto dall’art. 95, comma 10, </w:t>
      </w:r>
      <w:r w:rsidRPr="005C17EB">
        <w:rPr>
          <w:rFonts w:ascii="Times New Roman" w:hAnsi="Times New Roman" w:cs="Times New Roman"/>
          <w:sz w:val="24"/>
          <w:szCs w:val="24"/>
        </w:rPr>
        <w:t xml:space="preserve">del </w:t>
      </w:r>
      <w:r w:rsidR="007D6606" w:rsidRPr="005C17EB">
        <w:rPr>
          <w:rFonts w:ascii="Times New Roman" w:hAnsi="Times New Roman" w:cs="Times New Roman"/>
          <w:sz w:val="24"/>
          <w:szCs w:val="24"/>
        </w:rPr>
        <w:t>d.lgs. n. 50/2016</w:t>
      </w:r>
      <w:r w:rsidR="00115B37" w:rsidRPr="005C17EB">
        <w:rPr>
          <w:rFonts w:ascii="Times New Roman" w:hAnsi="Times New Roman" w:cs="Times New Roman"/>
          <w:sz w:val="24"/>
          <w:szCs w:val="24"/>
        </w:rPr>
        <w:t xml:space="preserve"> e dalla </w:t>
      </w:r>
      <w:r w:rsidR="00115B37" w:rsidRPr="005C17EB">
        <w:rPr>
          <w:rFonts w:ascii="Times New Roman" w:hAnsi="Times New Roman" w:cs="Times New Roman"/>
          <w:i/>
          <w:sz w:val="24"/>
          <w:szCs w:val="24"/>
        </w:rPr>
        <w:t>lex specialis</w:t>
      </w:r>
      <w:r w:rsidRPr="005C17EB">
        <w:rPr>
          <w:rFonts w:ascii="Times New Roman" w:hAnsi="Times New Roman" w:cs="Times New Roman"/>
          <w:sz w:val="24"/>
          <w:szCs w:val="24"/>
        </w:rPr>
        <w:t xml:space="preserve">). Era </w:t>
      </w:r>
      <w:r w:rsidR="00637257" w:rsidRPr="005C17EB">
        <w:rPr>
          <w:rFonts w:ascii="Times New Roman" w:hAnsi="Times New Roman" w:cs="Times New Roman"/>
          <w:sz w:val="24"/>
          <w:szCs w:val="24"/>
        </w:rPr>
        <w:t>i</w:t>
      </w:r>
      <w:r w:rsidR="00115B37" w:rsidRPr="005C17EB">
        <w:rPr>
          <w:rFonts w:ascii="Times New Roman" w:hAnsi="Times New Roman" w:cs="Times New Roman"/>
          <w:sz w:val="24"/>
          <w:szCs w:val="24"/>
        </w:rPr>
        <w:t>mpugna</w:t>
      </w:r>
      <w:r w:rsidR="00D15013" w:rsidRPr="005C17EB">
        <w:rPr>
          <w:rFonts w:ascii="Times New Roman" w:hAnsi="Times New Roman" w:cs="Times New Roman"/>
          <w:sz w:val="24"/>
          <w:szCs w:val="24"/>
        </w:rPr>
        <w:t>ta</w:t>
      </w:r>
      <w:r w:rsidRPr="005C17EB">
        <w:rPr>
          <w:rFonts w:ascii="Times New Roman" w:hAnsi="Times New Roman" w:cs="Times New Roman"/>
          <w:sz w:val="24"/>
          <w:szCs w:val="24"/>
        </w:rPr>
        <w:t>,</w:t>
      </w:r>
      <w:r w:rsidR="00115B37" w:rsidRPr="005C17EB">
        <w:rPr>
          <w:rFonts w:ascii="Times New Roman" w:hAnsi="Times New Roman" w:cs="Times New Roman"/>
          <w:sz w:val="24"/>
          <w:szCs w:val="24"/>
        </w:rPr>
        <w:t xml:space="preserve"> con motivi aggiunti</w:t>
      </w:r>
      <w:r w:rsidRPr="005C17EB">
        <w:rPr>
          <w:rFonts w:ascii="Times New Roman" w:hAnsi="Times New Roman" w:cs="Times New Roman"/>
          <w:sz w:val="24"/>
          <w:szCs w:val="24"/>
        </w:rPr>
        <w:t>,</w:t>
      </w:r>
      <w:r w:rsidR="00115B37" w:rsidRPr="005C17EB">
        <w:rPr>
          <w:rFonts w:ascii="Times New Roman" w:hAnsi="Times New Roman" w:cs="Times New Roman"/>
          <w:sz w:val="24"/>
          <w:szCs w:val="24"/>
        </w:rPr>
        <w:t xml:space="preserve"> anche </w:t>
      </w:r>
      <w:r w:rsidR="00637257" w:rsidRPr="005C17EB">
        <w:rPr>
          <w:rFonts w:ascii="Times New Roman" w:hAnsi="Times New Roman" w:cs="Times New Roman"/>
          <w:sz w:val="24"/>
          <w:szCs w:val="24"/>
        </w:rPr>
        <w:t>la successiva</w:t>
      </w:r>
      <w:r w:rsidR="00115B37" w:rsidRPr="005C17EB">
        <w:rPr>
          <w:rFonts w:ascii="Times New Roman" w:hAnsi="Times New Roman" w:cs="Times New Roman"/>
          <w:sz w:val="24"/>
          <w:szCs w:val="24"/>
        </w:rPr>
        <w:t xml:space="preserve"> </w:t>
      </w:r>
      <w:r w:rsidR="00637257" w:rsidRPr="005C17EB">
        <w:rPr>
          <w:rFonts w:ascii="Times New Roman" w:hAnsi="Times New Roman" w:cs="Times New Roman"/>
          <w:sz w:val="24"/>
          <w:szCs w:val="24"/>
        </w:rPr>
        <w:t>attivazione,</w:t>
      </w:r>
      <w:r w:rsidR="00115B37" w:rsidRPr="005C17EB">
        <w:rPr>
          <w:rFonts w:ascii="Times New Roman" w:hAnsi="Times New Roman" w:cs="Times New Roman"/>
          <w:sz w:val="24"/>
          <w:szCs w:val="24"/>
        </w:rPr>
        <w:t xml:space="preserve"> da parte </w:t>
      </w:r>
      <w:r w:rsidRPr="005C17EB">
        <w:rPr>
          <w:rFonts w:ascii="Times New Roman" w:hAnsi="Times New Roman" w:cs="Times New Roman"/>
          <w:sz w:val="24"/>
          <w:szCs w:val="24"/>
        </w:rPr>
        <w:t>della stazione appaltante</w:t>
      </w:r>
      <w:r w:rsidR="00637257" w:rsidRPr="005C17EB">
        <w:rPr>
          <w:rFonts w:ascii="Times New Roman" w:hAnsi="Times New Roman" w:cs="Times New Roman"/>
          <w:sz w:val="24"/>
          <w:szCs w:val="24"/>
        </w:rPr>
        <w:t>,</w:t>
      </w:r>
      <w:r w:rsidR="00D3161A" w:rsidRPr="005C17EB">
        <w:rPr>
          <w:rFonts w:ascii="Times New Roman" w:hAnsi="Times New Roman" w:cs="Times New Roman"/>
          <w:sz w:val="24"/>
          <w:szCs w:val="24"/>
        </w:rPr>
        <w:t xml:space="preserve"> </w:t>
      </w:r>
      <w:r w:rsidR="00637257" w:rsidRPr="005C17EB">
        <w:rPr>
          <w:rFonts w:ascii="Times New Roman" w:hAnsi="Times New Roman" w:cs="Times New Roman"/>
          <w:sz w:val="24"/>
          <w:szCs w:val="24"/>
        </w:rPr>
        <w:t>de</w:t>
      </w:r>
      <w:r w:rsidR="00D15013" w:rsidRPr="005C17EB">
        <w:rPr>
          <w:rFonts w:ascii="Times New Roman" w:hAnsi="Times New Roman" w:cs="Times New Roman"/>
          <w:sz w:val="24"/>
          <w:szCs w:val="24"/>
        </w:rPr>
        <w:t>l soccorso istruttorio, avvenuta</w:t>
      </w:r>
      <w:r w:rsidR="00D3161A" w:rsidRPr="005C17EB">
        <w:rPr>
          <w:rFonts w:ascii="Times New Roman" w:hAnsi="Times New Roman" w:cs="Times New Roman"/>
          <w:sz w:val="24"/>
          <w:szCs w:val="24"/>
        </w:rPr>
        <w:t xml:space="preserve"> dopo la notifica del </w:t>
      </w:r>
      <w:r w:rsidR="00FB5DAF" w:rsidRPr="005C17EB">
        <w:rPr>
          <w:rFonts w:ascii="Times New Roman" w:hAnsi="Times New Roman" w:cs="Times New Roman"/>
          <w:sz w:val="24"/>
          <w:szCs w:val="24"/>
        </w:rPr>
        <w:t>gravame</w:t>
      </w:r>
      <w:r w:rsidR="00115B37" w:rsidRPr="005C17EB">
        <w:rPr>
          <w:rFonts w:ascii="Times New Roman" w:hAnsi="Times New Roman" w:cs="Times New Roman"/>
          <w:sz w:val="24"/>
          <w:szCs w:val="24"/>
        </w:rPr>
        <w:t>.</w:t>
      </w:r>
    </w:p>
    <w:p w:rsidR="00115B37" w:rsidRPr="005C17EB" w:rsidRDefault="00DD36C8" w:rsidP="005C17EB">
      <w:pPr>
        <w:spacing w:line="360" w:lineRule="auto"/>
        <w:ind w:firstLine="709"/>
        <w:jc w:val="both"/>
        <w:rPr>
          <w:rFonts w:ascii="Times New Roman" w:hAnsi="Times New Roman" w:cs="Times New Roman"/>
          <w:sz w:val="24"/>
          <w:szCs w:val="24"/>
        </w:rPr>
      </w:pPr>
      <w:r w:rsidRPr="005C17EB">
        <w:rPr>
          <w:rFonts w:ascii="Times New Roman" w:hAnsi="Times New Roman" w:cs="Times New Roman"/>
          <w:sz w:val="24"/>
          <w:szCs w:val="24"/>
        </w:rPr>
        <w:t xml:space="preserve">Il </w:t>
      </w:r>
      <w:r w:rsidR="00115B37" w:rsidRPr="005C17EB">
        <w:rPr>
          <w:rFonts w:ascii="Times New Roman" w:hAnsi="Times New Roman" w:cs="Times New Roman"/>
          <w:sz w:val="24"/>
          <w:szCs w:val="24"/>
        </w:rPr>
        <w:t>Tar respingeva il ricorso</w:t>
      </w:r>
      <w:r w:rsidR="00B02205">
        <w:rPr>
          <w:rFonts w:ascii="Times New Roman" w:hAnsi="Times New Roman" w:cs="Times New Roman"/>
          <w:sz w:val="24"/>
          <w:szCs w:val="24"/>
        </w:rPr>
        <w:t>,</w:t>
      </w:r>
      <w:r w:rsidR="00115B37" w:rsidRPr="005C17EB">
        <w:rPr>
          <w:rFonts w:ascii="Times New Roman" w:hAnsi="Times New Roman" w:cs="Times New Roman"/>
          <w:sz w:val="24"/>
          <w:szCs w:val="24"/>
        </w:rPr>
        <w:t xml:space="preserve"> </w:t>
      </w:r>
      <w:r w:rsidR="00234BE1" w:rsidRPr="005C17EB">
        <w:rPr>
          <w:rFonts w:ascii="Times New Roman" w:hAnsi="Times New Roman" w:cs="Times New Roman"/>
          <w:sz w:val="24"/>
          <w:szCs w:val="24"/>
        </w:rPr>
        <w:t>affermando</w:t>
      </w:r>
      <w:r w:rsidR="00115B37" w:rsidRPr="005C17EB">
        <w:rPr>
          <w:rFonts w:ascii="Times New Roman" w:hAnsi="Times New Roman" w:cs="Times New Roman"/>
          <w:sz w:val="24"/>
          <w:szCs w:val="24"/>
        </w:rPr>
        <w:t xml:space="preserve"> che </w:t>
      </w:r>
      <w:r w:rsidRPr="005C17EB">
        <w:rPr>
          <w:rFonts w:ascii="Times New Roman" w:hAnsi="Times New Roman" w:cs="Times New Roman"/>
          <w:sz w:val="24"/>
          <w:szCs w:val="24"/>
        </w:rPr>
        <w:t xml:space="preserve">né il bando né gli altri documenti di gara </w:t>
      </w:r>
      <w:r w:rsidR="00115B37" w:rsidRPr="005C17EB">
        <w:rPr>
          <w:rFonts w:ascii="Times New Roman" w:hAnsi="Times New Roman" w:cs="Times New Roman"/>
          <w:sz w:val="24"/>
          <w:szCs w:val="24"/>
        </w:rPr>
        <w:t>prev</w:t>
      </w:r>
      <w:r w:rsidRPr="005C17EB">
        <w:rPr>
          <w:rFonts w:ascii="Times New Roman" w:hAnsi="Times New Roman" w:cs="Times New Roman"/>
          <w:sz w:val="24"/>
          <w:szCs w:val="24"/>
        </w:rPr>
        <w:t>edevano</w:t>
      </w:r>
      <w:r w:rsidR="00115B37" w:rsidRPr="005C17EB">
        <w:rPr>
          <w:rFonts w:ascii="Times New Roman" w:hAnsi="Times New Roman" w:cs="Times New Roman"/>
          <w:sz w:val="24"/>
          <w:szCs w:val="24"/>
        </w:rPr>
        <w:t xml:space="preserve"> l’esclusione per tale incombente.</w:t>
      </w:r>
    </w:p>
    <w:p w:rsidR="00115B37" w:rsidRPr="005C17EB" w:rsidRDefault="00234BE1" w:rsidP="005C17EB">
      <w:pPr>
        <w:spacing w:line="360" w:lineRule="auto"/>
        <w:ind w:firstLine="709"/>
        <w:jc w:val="both"/>
        <w:rPr>
          <w:rFonts w:ascii="Times New Roman" w:hAnsi="Times New Roman" w:cs="Times New Roman"/>
          <w:sz w:val="24"/>
          <w:szCs w:val="24"/>
        </w:rPr>
      </w:pPr>
      <w:r w:rsidRPr="005C17EB">
        <w:rPr>
          <w:rFonts w:ascii="Times New Roman" w:hAnsi="Times New Roman" w:cs="Times New Roman"/>
          <w:sz w:val="24"/>
          <w:szCs w:val="24"/>
        </w:rPr>
        <w:t>Tuttavia, n</w:t>
      </w:r>
      <w:r w:rsidR="00597D32" w:rsidRPr="005C17EB">
        <w:rPr>
          <w:rFonts w:ascii="Times New Roman" w:hAnsi="Times New Roman" w:cs="Times New Roman"/>
          <w:sz w:val="24"/>
          <w:szCs w:val="24"/>
        </w:rPr>
        <w:t xml:space="preserve">ella specie, </w:t>
      </w:r>
      <w:r w:rsidR="00D3161A" w:rsidRPr="005C17EB">
        <w:rPr>
          <w:rFonts w:ascii="Times New Roman" w:hAnsi="Times New Roman" w:cs="Times New Roman"/>
          <w:sz w:val="24"/>
          <w:szCs w:val="24"/>
        </w:rPr>
        <w:t xml:space="preserve">il principio di diritto era stato già affermato dalla </w:t>
      </w:r>
      <w:r w:rsidR="00087790" w:rsidRPr="005C17EB">
        <w:rPr>
          <w:rFonts w:ascii="Times New Roman" w:hAnsi="Times New Roman" w:cs="Times New Roman"/>
          <w:sz w:val="24"/>
          <w:szCs w:val="24"/>
        </w:rPr>
        <w:t>C</w:t>
      </w:r>
      <w:r w:rsidR="00597D32" w:rsidRPr="005C17EB">
        <w:rPr>
          <w:rFonts w:ascii="Times New Roman" w:hAnsi="Times New Roman" w:cs="Times New Roman"/>
          <w:sz w:val="24"/>
          <w:szCs w:val="24"/>
        </w:rPr>
        <w:t>GU</w:t>
      </w:r>
      <w:r w:rsidR="00332DF5" w:rsidRPr="005C17EB">
        <w:rPr>
          <w:rFonts w:ascii="Times New Roman" w:hAnsi="Times New Roman" w:cs="Times New Roman"/>
          <w:sz w:val="24"/>
          <w:szCs w:val="24"/>
        </w:rPr>
        <w:t>E,</w:t>
      </w:r>
      <w:r w:rsidR="00D3161A" w:rsidRPr="005C17EB">
        <w:rPr>
          <w:rFonts w:ascii="Times New Roman" w:hAnsi="Times New Roman" w:cs="Times New Roman"/>
          <w:sz w:val="24"/>
          <w:szCs w:val="24"/>
        </w:rPr>
        <w:t xml:space="preserve"> con </w:t>
      </w:r>
      <w:r w:rsidR="00BE36A7" w:rsidRPr="005C17EB">
        <w:rPr>
          <w:rFonts w:ascii="Times New Roman" w:hAnsi="Times New Roman" w:cs="Times New Roman"/>
          <w:sz w:val="24"/>
          <w:szCs w:val="24"/>
        </w:rPr>
        <w:t>sentenza della sez. IX, 2 maggio</w:t>
      </w:r>
      <w:r w:rsidR="00D3161A" w:rsidRPr="005C17EB">
        <w:rPr>
          <w:rFonts w:ascii="Times New Roman" w:hAnsi="Times New Roman" w:cs="Times New Roman"/>
          <w:sz w:val="24"/>
          <w:szCs w:val="24"/>
        </w:rPr>
        <w:t xml:space="preserve"> 2019 nella causa C-</w:t>
      </w:r>
      <w:r w:rsidR="00BE36A7" w:rsidRPr="005C17EB">
        <w:rPr>
          <w:rFonts w:ascii="Times New Roman" w:hAnsi="Times New Roman" w:cs="Times New Roman"/>
          <w:sz w:val="24"/>
          <w:szCs w:val="24"/>
        </w:rPr>
        <w:t>309/18</w:t>
      </w:r>
      <w:r w:rsidR="00D3161A" w:rsidRPr="005C17EB">
        <w:rPr>
          <w:rFonts w:ascii="Times New Roman" w:hAnsi="Times New Roman" w:cs="Times New Roman"/>
          <w:sz w:val="24"/>
          <w:szCs w:val="24"/>
        </w:rPr>
        <w:t>.</w:t>
      </w:r>
      <w:r w:rsidR="00597D32" w:rsidRPr="005C17EB">
        <w:rPr>
          <w:rFonts w:ascii="Times New Roman" w:hAnsi="Times New Roman" w:cs="Times New Roman"/>
          <w:sz w:val="24"/>
          <w:szCs w:val="24"/>
        </w:rPr>
        <w:t xml:space="preserve"> Conseguentemente, l’adunanza plenaria del Consiglio di Stato </w:t>
      </w:r>
      <w:r w:rsidR="0030269E" w:rsidRPr="005C17EB">
        <w:rPr>
          <w:rFonts w:ascii="Times New Roman" w:hAnsi="Times New Roman" w:cs="Times New Roman"/>
          <w:sz w:val="24"/>
          <w:szCs w:val="24"/>
        </w:rPr>
        <w:t xml:space="preserve">ha deciso la controversia sulla base di quanto affermato dalla </w:t>
      </w:r>
      <w:r w:rsidR="007D6606" w:rsidRPr="005C17EB">
        <w:rPr>
          <w:rFonts w:ascii="Times New Roman" w:hAnsi="Times New Roman" w:cs="Times New Roman"/>
          <w:sz w:val="24"/>
          <w:szCs w:val="24"/>
        </w:rPr>
        <w:t>CGUE</w:t>
      </w:r>
      <w:r w:rsidR="00597D32" w:rsidRPr="005C17EB">
        <w:rPr>
          <w:rFonts w:ascii="Times New Roman" w:hAnsi="Times New Roman" w:cs="Times New Roman"/>
          <w:sz w:val="24"/>
          <w:szCs w:val="24"/>
        </w:rPr>
        <w:t xml:space="preserve"> e ha accolto</w:t>
      </w:r>
      <w:r w:rsidR="007D6606" w:rsidRPr="005C17EB">
        <w:rPr>
          <w:rFonts w:ascii="Times New Roman" w:hAnsi="Times New Roman" w:cs="Times New Roman"/>
          <w:sz w:val="24"/>
          <w:szCs w:val="24"/>
        </w:rPr>
        <w:t xml:space="preserve"> l’appello</w:t>
      </w:r>
      <w:r w:rsidR="00597D32" w:rsidRPr="005C17EB">
        <w:rPr>
          <w:rFonts w:ascii="Times New Roman" w:hAnsi="Times New Roman" w:cs="Times New Roman"/>
          <w:sz w:val="24"/>
          <w:szCs w:val="24"/>
        </w:rPr>
        <w:t>.</w:t>
      </w:r>
    </w:p>
    <w:p w:rsidR="0030269E" w:rsidRPr="005C17EB" w:rsidRDefault="002D5AD9" w:rsidP="005C17EB">
      <w:pPr>
        <w:spacing w:line="360" w:lineRule="auto"/>
        <w:ind w:firstLine="709"/>
        <w:jc w:val="both"/>
        <w:rPr>
          <w:rFonts w:ascii="Times New Roman" w:hAnsi="Times New Roman" w:cs="Times New Roman"/>
          <w:sz w:val="24"/>
          <w:szCs w:val="24"/>
        </w:rPr>
      </w:pPr>
      <w:r w:rsidRPr="005C17EB">
        <w:rPr>
          <w:rFonts w:ascii="Times New Roman" w:hAnsi="Times New Roman" w:cs="Times New Roman"/>
          <w:sz w:val="24"/>
          <w:szCs w:val="24"/>
        </w:rPr>
        <w:t>La CGUE aveva affermato quanto segue</w:t>
      </w:r>
    </w:p>
    <w:p w:rsidR="00AB39F0" w:rsidRPr="005C17EB" w:rsidRDefault="002D5AD9" w:rsidP="005C17EB">
      <w:pPr>
        <w:spacing w:line="360" w:lineRule="auto"/>
        <w:ind w:firstLine="709"/>
        <w:jc w:val="both"/>
        <w:rPr>
          <w:rFonts w:ascii="Times New Roman" w:hAnsi="Times New Roman" w:cs="Times New Roman"/>
          <w:sz w:val="24"/>
          <w:szCs w:val="24"/>
        </w:rPr>
      </w:pPr>
      <w:r w:rsidRPr="005C17EB">
        <w:rPr>
          <w:rFonts w:ascii="Times New Roman" w:hAnsi="Times New Roman" w:cs="Times New Roman"/>
          <w:sz w:val="24"/>
          <w:szCs w:val="24"/>
        </w:rPr>
        <w:t>“</w:t>
      </w:r>
      <w:r w:rsidR="00AB39F0" w:rsidRPr="005C17EB">
        <w:rPr>
          <w:rFonts w:ascii="Times New Roman" w:hAnsi="Times New Roman" w:cs="Times New Roman"/>
          <w:i/>
          <w:sz w:val="24"/>
          <w:szCs w:val="24"/>
        </w:rPr>
        <w:t>I principi della certezza del diritto, della parità di trattamento e di trasparenza, quali contem</w:t>
      </w:r>
      <w:r w:rsidRPr="005C17EB">
        <w:rPr>
          <w:rFonts w:ascii="Times New Roman" w:hAnsi="Times New Roman" w:cs="Times New Roman"/>
          <w:i/>
          <w:sz w:val="24"/>
          <w:szCs w:val="24"/>
        </w:rPr>
        <w:t>plati nella direttiva 2014/24/UE</w:t>
      </w:r>
      <w:r w:rsidR="00AB39F0" w:rsidRPr="005C17EB">
        <w:rPr>
          <w:rFonts w:ascii="Times New Roman" w:hAnsi="Times New Roman" w:cs="Times New Roman"/>
          <w:i/>
          <w:sz w:val="24"/>
          <w:szCs w:val="24"/>
        </w:rPr>
        <w:t xml:space="preserve"> del Parlamento europeo e del Consiglio, del 26 febbraio 2014, sugli appalti pubblici e ch</w:t>
      </w:r>
      <w:r w:rsidRPr="005C17EB">
        <w:rPr>
          <w:rFonts w:ascii="Times New Roman" w:hAnsi="Times New Roman" w:cs="Times New Roman"/>
          <w:i/>
          <w:sz w:val="24"/>
          <w:szCs w:val="24"/>
        </w:rPr>
        <w:t>e abroga la direttiva 2004/18/CE</w:t>
      </w:r>
      <w:r w:rsidR="00AB39F0" w:rsidRPr="005C17EB">
        <w:rPr>
          <w:rFonts w:ascii="Times New Roman" w:hAnsi="Times New Roman" w:cs="Times New Roman"/>
          <w:i/>
          <w:sz w:val="24"/>
          <w:szCs w:val="24"/>
        </w:rPr>
        <w:t xml:space="preserve">, devono essere interpretati nel senso che essi non ostano a una normativa nazionale, come quella oggetto del procedimento principale, secondo la quale la mancata indicazione separata dei costi della manodopera, in un’offerta economica presentata nell'ambito di una procedura di aggiudicazione di un appalto pubblico, comporta l’esclusione della medesima offerta senza possibilità di soccorso istruttorio, anche nell'ipotesi in cui l’obbligo di indicare i suddetti costi separatamente non fosse specificato nella documentazione della gara d’appalto, </w:t>
      </w:r>
      <w:r w:rsidRPr="005C17EB">
        <w:rPr>
          <w:rFonts w:ascii="Times New Roman" w:hAnsi="Times New Roman" w:cs="Times New Roman"/>
          <w:i/>
          <w:sz w:val="24"/>
          <w:szCs w:val="24"/>
        </w:rPr>
        <w:t>sempreché</w:t>
      </w:r>
      <w:r w:rsidR="00AB39F0" w:rsidRPr="005C17EB">
        <w:rPr>
          <w:rFonts w:ascii="Times New Roman" w:hAnsi="Times New Roman" w:cs="Times New Roman"/>
          <w:i/>
          <w:sz w:val="24"/>
          <w:szCs w:val="24"/>
        </w:rPr>
        <w:t xml:space="preserve"> tale condizione e tale possibilità di esclusione siano chiaramente previste dalla normativa nazionale relativa alle procedure di appalti pubblici espressamente richiamata in detta documentazione. Tuttavia, se le disposizioni della gara d’appalto non consentono agli offerenti di indicare i costi in questione nelle loro offerte economiche, i principi di trasparenza e di proporzionalità devono essere interpretati nel senso che essi non ostano alla possibilità di consentire agli offerenti di sanare la loro situazione e di ottemperare agli obblighi previsti dalla normativa nazionale in materia entro un termine stabilito dall</w:t>
      </w:r>
      <w:r w:rsidR="007F2C5A" w:rsidRPr="005C17EB">
        <w:rPr>
          <w:rFonts w:ascii="Times New Roman" w:hAnsi="Times New Roman" w:cs="Times New Roman"/>
          <w:i/>
          <w:sz w:val="24"/>
          <w:szCs w:val="24"/>
        </w:rPr>
        <w:t>'amministrazione aggiudicatrice</w:t>
      </w:r>
      <w:r w:rsidR="007F2C5A" w:rsidRPr="005C17EB">
        <w:rPr>
          <w:rFonts w:ascii="Times New Roman" w:hAnsi="Times New Roman" w:cs="Times New Roman"/>
          <w:sz w:val="24"/>
          <w:szCs w:val="24"/>
        </w:rPr>
        <w:t>”.</w:t>
      </w:r>
    </w:p>
    <w:p w:rsidR="00607A02" w:rsidRPr="005C17EB" w:rsidRDefault="007F2C5A" w:rsidP="005C17EB">
      <w:pPr>
        <w:spacing w:line="360" w:lineRule="auto"/>
        <w:ind w:firstLine="709"/>
        <w:jc w:val="both"/>
        <w:rPr>
          <w:rFonts w:ascii="Times New Roman" w:hAnsi="Times New Roman" w:cs="Times New Roman"/>
          <w:sz w:val="24"/>
          <w:szCs w:val="24"/>
        </w:rPr>
      </w:pPr>
      <w:r w:rsidRPr="005C17EB">
        <w:rPr>
          <w:rFonts w:ascii="Times New Roman" w:hAnsi="Times New Roman" w:cs="Times New Roman"/>
          <w:sz w:val="24"/>
          <w:szCs w:val="24"/>
        </w:rPr>
        <w:t xml:space="preserve">L’adunanza plenaria ha ritenuto </w:t>
      </w:r>
      <w:r w:rsidR="00AB39F0" w:rsidRPr="005C17EB">
        <w:rPr>
          <w:rFonts w:ascii="Times New Roman" w:hAnsi="Times New Roman" w:cs="Times New Roman"/>
          <w:sz w:val="24"/>
          <w:szCs w:val="24"/>
        </w:rPr>
        <w:t>illegittimo il comportamento della stazione appaltante che non</w:t>
      </w:r>
      <w:r w:rsidRPr="005C17EB">
        <w:rPr>
          <w:rFonts w:ascii="Times New Roman" w:hAnsi="Times New Roman" w:cs="Times New Roman"/>
          <w:sz w:val="24"/>
          <w:szCs w:val="24"/>
        </w:rPr>
        <w:t xml:space="preserve"> aveva attivato</w:t>
      </w:r>
      <w:r w:rsidR="00AB39F0" w:rsidRPr="005C17EB">
        <w:rPr>
          <w:rFonts w:ascii="Times New Roman" w:hAnsi="Times New Roman" w:cs="Times New Roman"/>
          <w:sz w:val="24"/>
          <w:szCs w:val="24"/>
        </w:rPr>
        <w:t xml:space="preserve"> il dovuto meccanismo espulsivo nel caso in cui l'impresa, risultata poi aggiudicataria, abbia </w:t>
      </w:r>
      <w:r w:rsidRPr="005C17EB">
        <w:rPr>
          <w:rFonts w:ascii="Times New Roman" w:hAnsi="Times New Roman" w:cs="Times New Roman"/>
          <w:sz w:val="24"/>
          <w:szCs w:val="24"/>
        </w:rPr>
        <w:t>“</w:t>
      </w:r>
      <w:r w:rsidR="00AB39F0" w:rsidRPr="005C17EB">
        <w:rPr>
          <w:rFonts w:ascii="Times New Roman" w:hAnsi="Times New Roman" w:cs="Times New Roman"/>
          <w:i/>
          <w:sz w:val="24"/>
          <w:szCs w:val="24"/>
        </w:rPr>
        <w:t>del tutto omesso nella sua offerta economica l'indicaz</w:t>
      </w:r>
      <w:r w:rsidRPr="005C17EB">
        <w:rPr>
          <w:rFonts w:ascii="Times New Roman" w:hAnsi="Times New Roman" w:cs="Times New Roman"/>
          <w:i/>
          <w:sz w:val="24"/>
          <w:szCs w:val="24"/>
        </w:rPr>
        <w:t>ione dei costi della manodopera</w:t>
      </w:r>
      <w:r w:rsidR="00AB39F0" w:rsidRPr="005C17EB">
        <w:rPr>
          <w:rFonts w:ascii="Times New Roman" w:hAnsi="Times New Roman" w:cs="Times New Roman"/>
          <w:i/>
          <w:sz w:val="24"/>
          <w:szCs w:val="24"/>
        </w:rPr>
        <w:t xml:space="preserve"> come previsto dall'art. 95 del d. lgs</w:t>
      </w:r>
      <w:r w:rsidRPr="005C17EB">
        <w:rPr>
          <w:rFonts w:ascii="Times New Roman" w:hAnsi="Times New Roman" w:cs="Times New Roman"/>
          <w:i/>
          <w:sz w:val="24"/>
          <w:szCs w:val="24"/>
        </w:rPr>
        <w:t>.</w:t>
      </w:r>
      <w:r w:rsidR="00AB39F0" w:rsidRPr="005C17EB">
        <w:rPr>
          <w:rFonts w:ascii="Times New Roman" w:hAnsi="Times New Roman" w:cs="Times New Roman"/>
          <w:i/>
          <w:sz w:val="24"/>
          <w:szCs w:val="24"/>
        </w:rPr>
        <w:t xml:space="preserve"> n. 50</w:t>
      </w:r>
      <w:r w:rsidRPr="005C17EB">
        <w:rPr>
          <w:rFonts w:ascii="Times New Roman" w:hAnsi="Times New Roman" w:cs="Times New Roman"/>
          <w:i/>
          <w:sz w:val="24"/>
          <w:szCs w:val="24"/>
        </w:rPr>
        <w:t xml:space="preserve"> del </w:t>
      </w:r>
      <w:r w:rsidR="00AB39F0" w:rsidRPr="005C17EB">
        <w:rPr>
          <w:rFonts w:ascii="Times New Roman" w:hAnsi="Times New Roman" w:cs="Times New Roman"/>
          <w:i/>
          <w:sz w:val="24"/>
          <w:szCs w:val="24"/>
        </w:rPr>
        <w:t>2016 e dalla lex specialis</w:t>
      </w:r>
      <w:r w:rsidRPr="005C17EB">
        <w:rPr>
          <w:rFonts w:ascii="Times New Roman" w:hAnsi="Times New Roman" w:cs="Times New Roman"/>
          <w:sz w:val="24"/>
          <w:szCs w:val="24"/>
        </w:rPr>
        <w:t xml:space="preserve">” e, </w:t>
      </w:r>
      <w:r w:rsidR="00AB39F0" w:rsidRPr="005C17EB">
        <w:rPr>
          <w:rFonts w:ascii="Times New Roman" w:hAnsi="Times New Roman" w:cs="Times New Roman"/>
          <w:sz w:val="24"/>
          <w:szCs w:val="24"/>
        </w:rPr>
        <w:t xml:space="preserve">solo successivamente alla notifica del ricorso introduttivo del giudizio da parte della seconda classificata, </w:t>
      </w:r>
      <w:r w:rsidRPr="005C17EB">
        <w:rPr>
          <w:rFonts w:ascii="Times New Roman" w:hAnsi="Times New Roman" w:cs="Times New Roman"/>
          <w:sz w:val="24"/>
          <w:szCs w:val="24"/>
        </w:rPr>
        <w:t xml:space="preserve">abbia </w:t>
      </w:r>
      <w:r w:rsidR="00AB39F0" w:rsidRPr="005C17EB">
        <w:rPr>
          <w:rFonts w:ascii="Times New Roman" w:hAnsi="Times New Roman" w:cs="Times New Roman"/>
          <w:sz w:val="24"/>
          <w:szCs w:val="24"/>
        </w:rPr>
        <w:t>chie</w:t>
      </w:r>
      <w:r w:rsidRPr="005C17EB">
        <w:rPr>
          <w:rFonts w:ascii="Times New Roman" w:hAnsi="Times New Roman" w:cs="Times New Roman"/>
          <w:sz w:val="24"/>
          <w:szCs w:val="24"/>
        </w:rPr>
        <w:t>sto</w:t>
      </w:r>
      <w:r w:rsidR="00AB39F0" w:rsidRPr="005C17EB">
        <w:rPr>
          <w:rFonts w:ascii="Times New Roman" w:hAnsi="Times New Roman" w:cs="Times New Roman"/>
          <w:sz w:val="24"/>
          <w:szCs w:val="24"/>
        </w:rPr>
        <w:t xml:space="preserve"> all'aggiudicataria, in sede di soccorso istruttorio, chiarimenti in ordine ai </w:t>
      </w:r>
      <w:r w:rsidRPr="005C17EB">
        <w:rPr>
          <w:rFonts w:ascii="Times New Roman" w:hAnsi="Times New Roman" w:cs="Times New Roman"/>
          <w:sz w:val="24"/>
          <w:szCs w:val="24"/>
        </w:rPr>
        <w:t>“</w:t>
      </w:r>
      <w:r w:rsidRPr="005C17EB">
        <w:rPr>
          <w:rFonts w:ascii="Times New Roman" w:hAnsi="Times New Roman" w:cs="Times New Roman"/>
          <w:i/>
          <w:sz w:val="24"/>
          <w:szCs w:val="24"/>
        </w:rPr>
        <w:t>costi del personale</w:t>
      </w:r>
      <w:r w:rsidR="00AB39F0" w:rsidRPr="005C17EB">
        <w:rPr>
          <w:rFonts w:ascii="Times New Roman" w:hAnsi="Times New Roman" w:cs="Times New Roman"/>
          <w:i/>
          <w:sz w:val="24"/>
          <w:szCs w:val="24"/>
        </w:rPr>
        <w:t xml:space="preserve"> al fine di verificare il rispetto di quanto</w:t>
      </w:r>
      <w:r w:rsidRPr="005C17EB">
        <w:rPr>
          <w:rFonts w:ascii="Times New Roman" w:hAnsi="Times New Roman" w:cs="Times New Roman"/>
          <w:i/>
          <w:sz w:val="24"/>
          <w:szCs w:val="24"/>
        </w:rPr>
        <w:t xml:space="preserve"> previsto dall'art. 97, comma 5</w:t>
      </w:r>
      <w:r w:rsidR="00AB39F0" w:rsidRPr="005C17EB">
        <w:rPr>
          <w:rFonts w:ascii="Times New Roman" w:hAnsi="Times New Roman" w:cs="Times New Roman"/>
          <w:i/>
          <w:sz w:val="24"/>
          <w:szCs w:val="24"/>
        </w:rPr>
        <w:t xml:space="preserve"> lett. d)</w:t>
      </w:r>
      <w:r w:rsidRPr="005C17EB">
        <w:rPr>
          <w:rFonts w:ascii="Times New Roman" w:hAnsi="Times New Roman" w:cs="Times New Roman"/>
          <w:i/>
          <w:sz w:val="24"/>
          <w:szCs w:val="24"/>
        </w:rPr>
        <w:t>, del d. lgs. n. 50 del 2016</w:t>
      </w:r>
      <w:r w:rsidRPr="005C17EB">
        <w:rPr>
          <w:rFonts w:ascii="Times New Roman" w:hAnsi="Times New Roman" w:cs="Times New Roman"/>
          <w:sz w:val="24"/>
          <w:szCs w:val="24"/>
        </w:rPr>
        <w:t>”.</w:t>
      </w:r>
    </w:p>
    <w:p w:rsidR="007F2C5A" w:rsidRPr="005C17EB" w:rsidRDefault="004F0B14" w:rsidP="005C17EB">
      <w:pPr>
        <w:spacing w:line="360" w:lineRule="auto"/>
        <w:ind w:firstLine="709"/>
        <w:jc w:val="both"/>
        <w:rPr>
          <w:rFonts w:ascii="Times New Roman" w:hAnsi="Times New Roman" w:cs="Times New Roman"/>
          <w:sz w:val="24"/>
          <w:szCs w:val="24"/>
        </w:rPr>
      </w:pPr>
      <w:r w:rsidRPr="005C17EB">
        <w:rPr>
          <w:rFonts w:ascii="Times New Roman" w:hAnsi="Times New Roman" w:cs="Times New Roman"/>
          <w:sz w:val="24"/>
          <w:szCs w:val="24"/>
        </w:rPr>
        <w:t>E ha aggiunto come, nella specie, l’appellante, depositando la documentazione della propria offerta, aveva provato di avere rispettato gli oneri dichiarativi di cui all’art. 95, comma 10, del d.lgs. n. 50/2016, “</w:t>
      </w:r>
      <w:r w:rsidRPr="005C17EB">
        <w:rPr>
          <w:rFonts w:ascii="Times New Roman" w:hAnsi="Times New Roman" w:cs="Times New Roman"/>
          <w:i/>
          <w:sz w:val="24"/>
          <w:szCs w:val="24"/>
        </w:rPr>
        <w:t>smentendo così per tabulas l’esistenza di una situazione impeditiva della dichiarazione</w:t>
      </w:r>
      <w:r w:rsidRPr="005C17EB">
        <w:rPr>
          <w:rFonts w:ascii="Times New Roman" w:hAnsi="Times New Roman" w:cs="Times New Roman"/>
          <w:sz w:val="24"/>
          <w:szCs w:val="24"/>
        </w:rPr>
        <w:t>”.</w:t>
      </w:r>
    </w:p>
    <w:p w:rsidR="004F0B14" w:rsidRPr="005C17EB" w:rsidRDefault="00CE25B6" w:rsidP="005C17EB">
      <w:pPr>
        <w:spacing w:line="360" w:lineRule="auto"/>
        <w:ind w:firstLine="709"/>
        <w:jc w:val="both"/>
        <w:rPr>
          <w:rFonts w:ascii="Times New Roman" w:hAnsi="Times New Roman" w:cs="Times New Roman"/>
          <w:sz w:val="24"/>
          <w:szCs w:val="24"/>
        </w:rPr>
      </w:pPr>
      <w:r w:rsidRPr="005C17EB">
        <w:rPr>
          <w:rFonts w:ascii="Times New Roman" w:hAnsi="Times New Roman" w:cs="Times New Roman"/>
          <w:sz w:val="24"/>
          <w:szCs w:val="24"/>
        </w:rPr>
        <w:t>Resta un</w:t>
      </w:r>
      <w:r w:rsidR="00234BE1" w:rsidRPr="005C17EB">
        <w:rPr>
          <w:rFonts w:ascii="Times New Roman" w:hAnsi="Times New Roman" w:cs="Times New Roman"/>
          <w:sz w:val="24"/>
          <w:szCs w:val="24"/>
        </w:rPr>
        <w:t xml:space="preserve"> dubbio</w:t>
      </w:r>
      <w:r w:rsidRPr="005C17EB">
        <w:rPr>
          <w:rFonts w:ascii="Times New Roman" w:hAnsi="Times New Roman" w:cs="Times New Roman"/>
          <w:sz w:val="24"/>
          <w:szCs w:val="24"/>
        </w:rPr>
        <w:t xml:space="preserve"> nel ragionamento seguito dall’adunanza plenaria.</w:t>
      </w:r>
    </w:p>
    <w:p w:rsidR="00BE36A7" w:rsidRPr="005C17EB" w:rsidRDefault="00CE25B6" w:rsidP="005C17EB">
      <w:pPr>
        <w:spacing w:line="360" w:lineRule="auto"/>
        <w:ind w:firstLine="709"/>
        <w:jc w:val="both"/>
        <w:rPr>
          <w:rFonts w:ascii="Times New Roman" w:hAnsi="Times New Roman" w:cs="Times New Roman"/>
          <w:sz w:val="24"/>
          <w:szCs w:val="24"/>
        </w:rPr>
      </w:pPr>
      <w:r w:rsidRPr="005C17EB">
        <w:rPr>
          <w:rFonts w:ascii="Times New Roman" w:hAnsi="Times New Roman" w:cs="Times New Roman"/>
          <w:sz w:val="24"/>
          <w:szCs w:val="24"/>
        </w:rPr>
        <w:t>L</w:t>
      </w:r>
      <w:r w:rsidR="00891055" w:rsidRPr="005C17EB">
        <w:rPr>
          <w:rFonts w:ascii="Times New Roman" w:hAnsi="Times New Roman" w:cs="Times New Roman"/>
          <w:sz w:val="24"/>
          <w:szCs w:val="24"/>
        </w:rPr>
        <w:t>’</w:t>
      </w:r>
      <w:r w:rsidR="006E3CD1" w:rsidRPr="005C17EB">
        <w:rPr>
          <w:rFonts w:ascii="Times New Roman" w:hAnsi="Times New Roman" w:cs="Times New Roman"/>
          <w:sz w:val="24"/>
          <w:szCs w:val="24"/>
        </w:rPr>
        <w:t>art. 95</w:t>
      </w:r>
      <w:r w:rsidR="00BE36A7" w:rsidRPr="005C17EB">
        <w:rPr>
          <w:rFonts w:ascii="Times New Roman" w:hAnsi="Times New Roman" w:cs="Times New Roman"/>
          <w:sz w:val="24"/>
          <w:szCs w:val="24"/>
        </w:rPr>
        <w:t xml:space="preserve">, comma 10, </w:t>
      </w:r>
      <w:r w:rsidRPr="005C17EB">
        <w:rPr>
          <w:rFonts w:ascii="Times New Roman" w:hAnsi="Times New Roman" w:cs="Times New Roman"/>
          <w:sz w:val="24"/>
          <w:szCs w:val="24"/>
        </w:rPr>
        <w:t>del d.lgs. n. 50/2016</w:t>
      </w:r>
      <w:r w:rsidR="00BE36A7" w:rsidRPr="005C17EB">
        <w:rPr>
          <w:rFonts w:ascii="Times New Roman" w:hAnsi="Times New Roman" w:cs="Times New Roman"/>
          <w:sz w:val="24"/>
          <w:szCs w:val="24"/>
        </w:rPr>
        <w:t xml:space="preserve"> </w:t>
      </w:r>
      <w:r w:rsidR="007D6606" w:rsidRPr="005C17EB">
        <w:rPr>
          <w:rFonts w:ascii="Times New Roman" w:hAnsi="Times New Roman" w:cs="Times New Roman"/>
          <w:sz w:val="24"/>
          <w:szCs w:val="24"/>
        </w:rPr>
        <w:t>prevede l’</w:t>
      </w:r>
      <w:r w:rsidR="00732C2A">
        <w:rPr>
          <w:rFonts w:ascii="Times New Roman" w:hAnsi="Times New Roman" w:cs="Times New Roman"/>
          <w:sz w:val="24"/>
          <w:szCs w:val="24"/>
        </w:rPr>
        <w:t xml:space="preserve">obbligo di </w:t>
      </w:r>
      <w:r w:rsidR="007D6606" w:rsidRPr="005C17EB">
        <w:rPr>
          <w:rFonts w:ascii="Times New Roman" w:hAnsi="Times New Roman" w:cs="Times New Roman"/>
          <w:sz w:val="24"/>
          <w:szCs w:val="24"/>
        </w:rPr>
        <w:t>indica</w:t>
      </w:r>
      <w:r w:rsidR="00732C2A">
        <w:rPr>
          <w:rFonts w:ascii="Times New Roman" w:hAnsi="Times New Roman" w:cs="Times New Roman"/>
          <w:sz w:val="24"/>
          <w:szCs w:val="24"/>
        </w:rPr>
        <w:t>re</w:t>
      </w:r>
      <w:r w:rsidR="00332DF5" w:rsidRPr="005C17EB">
        <w:rPr>
          <w:rFonts w:ascii="Times New Roman" w:hAnsi="Times New Roman" w:cs="Times New Roman"/>
          <w:sz w:val="24"/>
          <w:szCs w:val="24"/>
        </w:rPr>
        <w:t>,</w:t>
      </w:r>
      <w:r w:rsidR="00332DF5" w:rsidRPr="005C17EB">
        <w:rPr>
          <w:sz w:val="24"/>
          <w:szCs w:val="24"/>
        </w:rPr>
        <w:t xml:space="preserve"> </w:t>
      </w:r>
      <w:r w:rsidR="00332DF5" w:rsidRPr="005C17EB">
        <w:rPr>
          <w:rFonts w:ascii="Times New Roman" w:hAnsi="Times New Roman" w:cs="Times New Roman"/>
          <w:sz w:val="24"/>
          <w:szCs w:val="24"/>
        </w:rPr>
        <w:t>nell’offerta economica,</w:t>
      </w:r>
      <w:r w:rsidR="00732C2A">
        <w:rPr>
          <w:rFonts w:ascii="Times New Roman" w:hAnsi="Times New Roman" w:cs="Times New Roman"/>
          <w:sz w:val="24"/>
          <w:szCs w:val="24"/>
        </w:rPr>
        <w:t xml:space="preserve"> </w:t>
      </w:r>
      <w:r w:rsidR="007D6606" w:rsidRPr="005C17EB">
        <w:rPr>
          <w:rFonts w:ascii="Times New Roman" w:hAnsi="Times New Roman" w:cs="Times New Roman"/>
          <w:sz w:val="24"/>
          <w:szCs w:val="24"/>
        </w:rPr>
        <w:t xml:space="preserve">i costi della manodopera </w:t>
      </w:r>
      <w:r w:rsidR="00732C2A">
        <w:rPr>
          <w:rFonts w:ascii="Times New Roman" w:hAnsi="Times New Roman" w:cs="Times New Roman"/>
          <w:sz w:val="24"/>
          <w:szCs w:val="24"/>
        </w:rPr>
        <w:t xml:space="preserve">ma non lo prescrive </w:t>
      </w:r>
      <w:r w:rsidR="007D6606" w:rsidRPr="005C17EB">
        <w:rPr>
          <w:rFonts w:ascii="Times New Roman" w:hAnsi="Times New Roman" w:cs="Times New Roman"/>
          <w:sz w:val="24"/>
          <w:szCs w:val="24"/>
        </w:rPr>
        <w:t>a pena di esclusione</w:t>
      </w:r>
      <w:r w:rsidRPr="005C17EB">
        <w:rPr>
          <w:rStyle w:val="Rimandonotaapidipagina"/>
          <w:rFonts w:ascii="Times New Roman" w:hAnsi="Times New Roman" w:cs="Times New Roman"/>
          <w:sz w:val="24"/>
          <w:szCs w:val="24"/>
        </w:rPr>
        <w:footnoteReference w:id="6"/>
      </w:r>
      <w:r w:rsidR="007D6606" w:rsidRPr="005C17EB">
        <w:rPr>
          <w:rFonts w:ascii="Times New Roman" w:hAnsi="Times New Roman" w:cs="Times New Roman"/>
          <w:sz w:val="24"/>
          <w:szCs w:val="24"/>
        </w:rPr>
        <w:t>.</w:t>
      </w:r>
      <w:r w:rsidR="002C695C">
        <w:rPr>
          <w:rFonts w:ascii="Times New Roman" w:hAnsi="Times New Roman" w:cs="Times New Roman"/>
          <w:sz w:val="24"/>
          <w:szCs w:val="24"/>
        </w:rPr>
        <w:t xml:space="preserve"> N</w:t>
      </w:r>
      <w:r w:rsidRPr="005C17EB">
        <w:rPr>
          <w:rFonts w:ascii="Times New Roman" w:hAnsi="Times New Roman" w:cs="Times New Roman"/>
          <w:sz w:val="24"/>
          <w:szCs w:val="24"/>
        </w:rPr>
        <w:t xml:space="preserve">ella </w:t>
      </w:r>
      <w:r w:rsidR="006907DC" w:rsidRPr="005C17EB">
        <w:rPr>
          <w:rFonts w:ascii="Times New Roman" w:hAnsi="Times New Roman" w:cs="Times New Roman"/>
          <w:sz w:val="24"/>
          <w:szCs w:val="24"/>
        </w:rPr>
        <w:t>fattispecie, come riferito nelle sentenze</w:t>
      </w:r>
      <w:r w:rsidRPr="005C17EB">
        <w:rPr>
          <w:rFonts w:ascii="Times New Roman" w:hAnsi="Times New Roman" w:cs="Times New Roman"/>
          <w:sz w:val="24"/>
          <w:szCs w:val="24"/>
        </w:rPr>
        <w:t xml:space="preserve"> della plenaria, il primo giudice aveva evidenziato che l’incombente non era previsto “</w:t>
      </w:r>
      <w:r w:rsidRPr="005C17EB">
        <w:rPr>
          <w:rFonts w:ascii="Times New Roman" w:hAnsi="Times New Roman" w:cs="Times New Roman"/>
          <w:i/>
          <w:sz w:val="24"/>
          <w:szCs w:val="24"/>
        </w:rPr>
        <w:t>quale motivo di esclusione né dal bando né dagli altri documenti di gara</w:t>
      </w:r>
      <w:r w:rsidRPr="005C17EB">
        <w:rPr>
          <w:rFonts w:ascii="Times New Roman" w:hAnsi="Times New Roman" w:cs="Times New Roman"/>
          <w:sz w:val="24"/>
          <w:szCs w:val="24"/>
        </w:rPr>
        <w:t xml:space="preserve">”. </w:t>
      </w:r>
      <w:r w:rsidR="006A4FCC" w:rsidRPr="005C17EB">
        <w:rPr>
          <w:rFonts w:ascii="Times New Roman" w:hAnsi="Times New Roman" w:cs="Times New Roman"/>
          <w:sz w:val="24"/>
          <w:szCs w:val="24"/>
        </w:rPr>
        <w:t xml:space="preserve">Né la plenaria ritiene diversamente, limitandosi ad affermare che l’indicazione dei costi della manodopera era richiesta dall’art. 95 del d.lgs. n. 50/2016 e dalla </w:t>
      </w:r>
      <w:r w:rsidR="006A4FCC" w:rsidRPr="005C17EB">
        <w:rPr>
          <w:rFonts w:ascii="Times New Roman" w:hAnsi="Times New Roman" w:cs="Times New Roman"/>
          <w:i/>
          <w:sz w:val="24"/>
          <w:szCs w:val="24"/>
        </w:rPr>
        <w:t>lex specialis</w:t>
      </w:r>
      <w:r w:rsidR="002C695C">
        <w:rPr>
          <w:rFonts w:ascii="Times New Roman" w:hAnsi="Times New Roman" w:cs="Times New Roman"/>
          <w:sz w:val="24"/>
          <w:szCs w:val="24"/>
        </w:rPr>
        <w:t xml:space="preserve">, ma </w:t>
      </w:r>
      <w:r w:rsidR="00732C2A">
        <w:rPr>
          <w:rFonts w:ascii="Times New Roman" w:hAnsi="Times New Roman" w:cs="Times New Roman"/>
          <w:sz w:val="24"/>
          <w:szCs w:val="24"/>
        </w:rPr>
        <w:t xml:space="preserve">non </w:t>
      </w:r>
      <w:r w:rsidR="002C695C">
        <w:rPr>
          <w:rFonts w:ascii="Times New Roman" w:hAnsi="Times New Roman" w:cs="Times New Roman"/>
          <w:sz w:val="24"/>
          <w:szCs w:val="24"/>
        </w:rPr>
        <w:t xml:space="preserve">dicendo che era prevista </w:t>
      </w:r>
      <w:r w:rsidR="00732C2A">
        <w:rPr>
          <w:rFonts w:ascii="Times New Roman" w:hAnsi="Times New Roman" w:cs="Times New Roman"/>
          <w:sz w:val="24"/>
          <w:szCs w:val="24"/>
        </w:rPr>
        <w:t>a pena di esclusione.</w:t>
      </w:r>
    </w:p>
    <w:p w:rsidR="006A4FCC" w:rsidRPr="005C17EB" w:rsidRDefault="006A4FCC" w:rsidP="005C17EB">
      <w:pPr>
        <w:spacing w:line="360" w:lineRule="auto"/>
        <w:ind w:firstLine="709"/>
        <w:jc w:val="both"/>
        <w:rPr>
          <w:rFonts w:ascii="Times New Roman" w:hAnsi="Times New Roman" w:cs="Times New Roman"/>
          <w:sz w:val="24"/>
          <w:szCs w:val="24"/>
        </w:rPr>
      </w:pPr>
      <w:r w:rsidRPr="005C17EB">
        <w:rPr>
          <w:rFonts w:ascii="Times New Roman" w:hAnsi="Times New Roman" w:cs="Times New Roman"/>
          <w:sz w:val="24"/>
          <w:szCs w:val="24"/>
        </w:rPr>
        <w:t xml:space="preserve">Ma se l’esclusione non è prevista né dalla norma di legge da applicare - che individua solo un obbligo senza indicare le conseguenze del suo inadempimento </w:t>
      </w:r>
      <w:r w:rsidR="00332DF5" w:rsidRPr="005C17EB">
        <w:rPr>
          <w:rFonts w:ascii="Times New Roman" w:hAnsi="Times New Roman" w:cs="Times New Roman"/>
          <w:sz w:val="24"/>
          <w:szCs w:val="24"/>
        </w:rPr>
        <w:t>-</w:t>
      </w:r>
      <w:r w:rsidRPr="005C17EB">
        <w:rPr>
          <w:rFonts w:ascii="Times New Roman" w:hAnsi="Times New Roman" w:cs="Times New Roman"/>
          <w:sz w:val="24"/>
          <w:szCs w:val="24"/>
        </w:rPr>
        <w:t xml:space="preserve"> né dalla </w:t>
      </w:r>
      <w:r w:rsidRPr="005C17EB">
        <w:rPr>
          <w:rFonts w:ascii="Times New Roman" w:hAnsi="Times New Roman" w:cs="Times New Roman"/>
          <w:i/>
          <w:sz w:val="24"/>
          <w:szCs w:val="24"/>
        </w:rPr>
        <w:t>lex specialis</w:t>
      </w:r>
      <w:r w:rsidRPr="005C17EB">
        <w:rPr>
          <w:rFonts w:ascii="Times New Roman" w:hAnsi="Times New Roman" w:cs="Times New Roman"/>
          <w:sz w:val="24"/>
          <w:szCs w:val="24"/>
        </w:rPr>
        <w:t xml:space="preserve"> di gara, cade il presupposto stesso per l’applicazione del principio alla fattispecie. Presupposto costituito dalla circostanza che l’incombente e la </w:t>
      </w:r>
      <w:r w:rsidR="001579D6">
        <w:rPr>
          <w:rFonts w:ascii="Times New Roman" w:hAnsi="Times New Roman" w:cs="Times New Roman"/>
          <w:sz w:val="24"/>
          <w:szCs w:val="24"/>
        </w:rPr>
        <w:t xml:space="preserve">conseguente </w:t>
      </w:r>
      <w:r w:rsidRPr="005C17EB">
        <w:rPr>
          <w:rFonts w:ascii="Times New Roman" w:hAnsi="Times New Roman" w:cs="Times New Roman"/>
          <w:sz w:val="24"/>
          <w:szCs w:val="24"/>
        </w:rPr>
        <w:t xml:space="preserve">possibilità di esclusione </w:t>
      </w:r>
      <w:r w:rsidR="00DD2EF4" w:rsidRPr="005C17EB">
        <w:rPr>
          <w:rFonts w:ascii="Times New Roman" w:hAnsi="Times New Roman" w:cs="Times New Roman"/>
          <w:sz w:val="24"/>
          <w:szCs w:val="24"/>
        </w:rPr>
        <w:t>siano chiaramente previsti</w:t>
      </w:r>
      <w:r w:rsidRPr="005C17EB">
        <w:rPr>
          <w:rFonts w:ascii="Times New Roman" w:hAnsi="Times New Roman" w:cs="Times New Roman"/>
          <w:sz w:val="24"/>
          <w:szCs w:val="24"/>
        </w:rPr>
        <w:t xml:space="preserve"> dalla normativa nazionale relativa alle procedure di appalti pubblici</w:t>
      </w:r>
      <w:r w:rsidR="00234BE1" w:rsidRPr="005C17EB">
        <w:rPr>
          <w:rFonts w:ascii="Times New Roman" w:hAnsi="Times New Roman" w:cs="Times New Roman"/>
          <w:sz w:val="24"/>
          <w:szCs w:val="24"/>
        </w:rPr>
        <w:t>,</w:t>
      </w:r>
      <w:r w:rsidRPr="005C17EB">
        <w:rPr>
          <w:rFonts w:ascii="Times New Roman" w:hAnsi="Times New Roman" w:cs="Times New Roman"/>
          <w:sz w:val="24"/>
          <w:szCs w:val="24"/>
        </w:rPr>
        <w:t xml:space="preserve"> espressamente richiamata </w:t>
      </w:r>
      <w:r w:rsidR="00DD2EF4" w:rsidRPr="005C17EB">
        <w:rPr>
          <w:rFonts w:ascii="Times New Roman" w:hAnsi="Times New Roman" w:cs="Times New Roman"/>
          <w:sz w:val="24"/>
          <w:szCs w:val="24"/>
        </w:rPr>
        <w:t>nella</w:t>
      </w:r>
      <w:r w:rsidRPr="005C17EB">
        <w:rPr>
          <w:rFonts w:ascii="Times New Roman" w:hAnsi="Times New Roman" w:cs="Times New Roman"/>
          <w:sz w:val="24"/>
          <w:szCs w:val="24"/>
        </w:rPr>
        <w:t xml:space="preserve"> documentazione</w:t>
      </w:r>
      <w:r w:rsidR="00234BE1" w:rsidRPr="005C17EB">
        <w:rPr>
          <w:rFonts w:ascii="Times New Roman" w:hAnsi="Times New Roman" w:cs="Times New Roman"/>
          <w:sz w:val="24"/>
          <w:szCs w:val="24"/>
        </w:rPr>
        <w:t xml:space="preserve"> di gara. E comunque, se l’adempimento non è previsto a pena di esclusione dalla </w:t>
      </w:r>
      <w:r w:rsidR="00234BE1" w:rsidRPr="005C17EB">
        <w:rPr>
          <w:rFonts w:ascii="Times New Roman" w:hAnsi="Times New Roman" w:cs="Times New Roman"/>
          <w:i/>
          <w:sz w:val="24"/>
          <w:szCs w:val="24"/>
        </w:rPr>
        <w:t>lex specialis</w:t>
      </w:r>
      <w:r w:rsidR="00234BE1" w:rsidRPr="005C17EB">
        <w:rPr>
          <w:rFonts w:ascii="Times New Roman" w:hAnsi="Times New Roman" w:cs="Times New Roman"/>
          <w:sz w:val="24"/>
          <w:szCs w:val="24"/>
        </w:rPr>
        <w:t xml:space="preserve"> di gara, secondo giurisprudenza pacifica, alla stazione appaltante non è consentito escludere</w:t>
      </w:r>
      <w:r w:rsidR="00C40223">
        <w:rPr>
          <w:rFonts w:ascii="Times New Roman" w:hAnsi="Times New Roman" w:cs="Times New Roman"/>
          <w:sz w:val="24"/>
          <w:szCs w:val="24"/>
        </w:rPr>
        <w:t>,</w:t>
      </w:r>
      <w:r w:rsidR="00293B14" w:rsidRPr="005C17EB">
        <w:rPr>
          <w:rFonts w:ascii="Times New Roman" w:hAnsi="Times New Roman" w:cs="Times New Roman"/>
          <w:sz w:val="24"/>
          <w:szCs w:val="24"/>
        </w:rPr>
        <w:t xml:space="preserve"> </w:t>
      </w:r>
      <w:r w:rsidR="003C18DA" w:rsidRPr="005C17EB">
        <w:rPr>
          <w:rFonts w:ascii="Times New Roman" w:hAnsi="Times New Roman" w:cs="Times New Roman"/>
          <w:sz w:val="24"/>
          <w:szCs w:val="24"/>
        </w:rPr>
        <w:t>mentre</w:t>
      </w:r>
      <w:r w:rsidR="00293B14" w:rsidRPr="005C17EB">
        <w:rPr>
          <w:rFonts w:ascii="Times New Roman" w:hAnsi="Times New Roman" w:cs="Times New Roman"/>
          <w:sz w:val="24"/>
          <w:szCs w:val="24"/>
        </w:rPr>
        <w:t xml:space="preserve"> è </w:t>
      </w:r>
      <w:r w:rsidR="003C18DA" w:rsidRPr="005C17EB">
        <w:rPr>
          <w:rFonts w:ascii="Times New Roman" w:hAnsi="Times New Roman" w:cs="Times New Roman"/>
          <w:sz w:val="24"/>
          <w:szCs w:val="24"/>
        </w:rPr>
        <w:t>ammesso</w:t>
      </w:r>
      <w:r w:rsidR="00293B14" w:rsidRPr="005C17EB">
        <w:rPr>
          <w:rFonts w:ascii="Times New Roman" w:hAnsi="Times New Roman" w:cs="Times New Roman"/>
          <w:sz w:val="24"/>
          <w:szCs w:val="24"/>
        </w:rPr>
        <w:t xml:space="preserve"> il soccorso istruttorio</w:t>
      </w:r>
      <w:r w:rsidR="003C18DA" w:rsidRPr="005C17EB">
        <w:rPr>
          <w:rStyle w:val="Rimandonotaapidipagina"/>
          <w:rFonts w:ascii="Times New Roman" w:hAnsi="Times New Roman" w:cs="Times New Roman"/>
          <w:sz w:val="24"/>
          <w:szCs w:val="24"/>
        </w:rPr>
        <w:footnoteReference w:id="7"/>
      </w:r>
      <w:r w:rsidR="00293B14" w:rsidRPr="005C17EB">
        <w:rPr>
          <w:rFonts w:ascii="Times New Roman" w:hAnsi="Times New Roman" w:cs="Times New Roman"/>
          <w:sz w:val="24"/>
          <w:szCs w:val="24"/>
        </w:rPr>
        <w:t>.</w:t>
      </w:r>
    </w:p>
    <w:p w:rsidR="006907DC" w:rsidRPr="005C17EB" w:rsidRDefault="006907DC" w:rsidP="005C17EB">
      <w:pPr>
        <w:spacing w:line="360" w:lineRule="auto"/>
        <w:ind w:firstLine="709"/>
        <w:jc w:val="both"/>
        <w:rPr>
          <w:rFonts w:ascii="Times New Roman" w:hAnsi="Times New Roman" w:cs="Times New Roman"/>
          <w:b/>
          <w:sz w:val="24"/>
          <w:szCs w:val="24"/>
        </w:rPr>
      </w:pPr>
    </w:p>
    <w:p w:rsidR="007D6606" w:rsidRPr="005C17EB" w:rsidRDefault="00366D35" w:rsidP="005C17EB">
      <w:pPr>
        <w:spacing w:line="360" w:lineRule="auto"/>
        <w:ind w:firstLine="709"/>
        <w:jc w:val="both"/>
        <w:rPr>
          <w:rFonts w:ascii="Times New Roman" w:hAnsi="Times New Roman" w:cs="Times New Roman"/>
          <w:b/>
          <w:sz w:val="24"/>
          <w:szCs w:val="24"/>
        </w:rPr>
      </w:pPr>
      <w:r w:rsidRPr="005C17EB">
        <w:rPr>
          <w:rFonts w:ascii="Times New Roman" w:hAnsi="Times New Roman" w:cs="Times New Roman"/>
          <w:b/>
          <w:sz w:val="24"/>
          <w:szCs w:val="24"/>
        </w:rPr>
        <w:t>4</w:t>
      </w:r>
      <w:r w:rsidR="006907DC" w:rsidRPr="005C17EB">
        <w:rPr>
          <w:rFonts w:ascii="Times New Roman" w:hAnsi="Times New Roman" w:cs="Times New Roman"/>
          <w:b/>
          <w:sz w:val="24"/>
          <w:szCs w:val="24"/>
        </w:rPr>
        <w:t xml:space="preserve">. Accesso </w:t>
      </w:r>
      <w:r w:rsidR="00C95CB9" w:rsidRPr="005C17EB">
        <w:rPr>
          <w:rFonts w:ascii="Times New Roman" w:hAnsi="Times New Roman" w:cs="Times New Roman"/>
          <w:b/>
          <w:sz w:val="24"/>
          <w:szCs w:val="24"/>
        </w:rPr>
        <w:t>documentale</w:t>
      </w:r>
      <w:r w:rsidR="006907DC" w:rsidRPr="005C17EB">
        <w:rPr>
          <w:rFonts w:ascii="Times New Roman" w:hAnsi="Times New Roman" w:cs="Times New Roman"/>
          <w:b/>
          <w:sz w:val="24"/>
          <w:szCs w:val="24"/>
        </w:rPr>
        <w:t xml:space="preserve"> e accesso civico generalizzato: </w:t>
      </w:r>
      <w:r w:rsidR="007D6606" w:rsidRPr="005C17EB">
        <w:rPr>
          <w:rFonts w:ascii="Times New Roman" w:hAnsi="Times New Roman" w:cs="Times New Roman"/>
          <w:b/>
          <w:sz w:val="24"/>
          <w:szCs w:val="24"/>
        </w:rPr>
        <w:t xml:space="preserve">Cons. Stato, ad. plen., 2 aprile 2020, n. </w:t>
      </w:r>
      <w:r w:rsidR="00AA540F" w:rsidRPr="005C17EB">
        <w:rPr>
          <w:rFonts w:ascii="Times New Roman" w:hAnsi="Times New Roman" w:cs="Times New Roman"/>
          <w:b/>
          <w:sz w:val="24"/>
          <w:szCs w:val="24"/>
        </w:rPr>
        <w:t>10</w:t>
      </w:r>
      <w:r w:rsidR="00E71253" w:rsidRPr="005C17EB">
        <w:rPr>
          <w:rFonts w:ascii="Times New Roman" w:hAnsi="Times New Roman" w:cs="Times New Roman"/>
          <w:b/>
          <w:sz w:val="24"/>
          <w:szCs w:val="24"/>
        </w:rPr>
        <w:t>.</w:t>
      </w:r>
    </w:p>
    <w:p w:rsidR="00AB39F0" w:rsidRPr="005C17EB" w:rsidRDefault="00C95CB9" w:rsidP="005C17EB">
      <w:pPr>
        <w:spacing w:line="360" w:lineRule="auto"/>
        <w:ind w:firstLine="709"/>
        <w:jc w:val="both"/>
        <w:rPr>
          <w:rFonts w:ascii="Times New Roman" w:hAnsi="Times New Roman" w:cs="Times New Roman"/>
          <w:sz w:val="24"/>
          <w:szCs w:val="24"/>
        </w:rPr>
      </w:pPr>
      <w:r w:rsidRPr="005C17EB">
        <w:rPr>
          <w:rFonts w:ascii="Times New Roman" w:hAnsi="Times New Roman" w:cs="Times New Roman"/>
          <w:sz w:val="24"/>
          <w:szCs w:val="24"/>
        </w:rPr>
        <w:t xml:space="preserve">Il secondo classificato in una gara per l’aggiudicazione di un appalto di servizi presentava, alla stazione appaltante, domanda </w:t>
      </w:r>
      <w:r w:rsidR="007E484A" w:rsidRPr="005C17EB">
        <w:rPr>
          <w:rFonts w:ascii="Times New Roman" w:hAnsi="Times New Roman" w:cs="Times New Roman"/>
          <w:sz w:val="24"/>
          <w:szCs w:val="24"/>
        </w:rPr>
        <w:t>di accesso avente a oggetto i documenti relativi all’</w:t>
      </w:r>
      <w:r w:rsidR="009277AC" w:rsidRPr="005C17EB">
        <w:rPr>
          <w:rFonts w:ascii="Times New Roman" w:hAnsi="Times New Roman" w:cs="Times New Roman"/>
          <w:sz w:val="24"/>
          <w:szCs w:val="24"/>
        </w:rPr>
        <w:t>esecuzione d</w:t>
      </w:r>
      <w:r w:rsidRPr="005C17EB">
        <w:rPr>
          <w:rFonts w:ascii="Times New Roman" w:hAnsi="Times New Roman" w:cs="Times New Roman"/>
          <w:sz w:val="24"/>
          <w:szCs w:val="24"/>
        </w:rPr>
        <w:t>ell’a</w:t>
      </w:r>
      <w:r w:rsidR="007E484A" w:rsidRPr="005C17EB">
        <w:rPr>
          <w:rFonts w:ascii="Times New Roman" w:hAnsi="Times New Roman" w:cs="Times New Roman"/>
          <w:sz w:val="24"/>
          <w:szCs w:val="24"/>
        </w:rPr>
        <w:t xml:space="preserve">ppalto. </w:t>
      </w:r>
      <w:r w:rsidRPr="005C17EB">
        <w:rPr>
          <w:rFonts w:ascii="Times New Roman" w:hAnsi="Times New Roman" w:cs="Times New Roman"/>
          <w:sz w:val="24"/>
          <w:szCs w:val="24"/>
        </w:rPr>
        <w:t>L</w:t>
      </w:r>
      <w:r w:rsidR="007E484A" w:rsidRPr="005C17EB">
        <w:rPr>
          <w:rFonts w:ascii="Times New Roman" w:hAnsi="Times New Roman" w:cs="Times New Roman"/>
          <w:sz w:val="24"/>
          <w:szCs w:val="24"/>
        </w:rPr>
        <w:t xml:space="preserve">’istante </w:t>
      </w:r>
      <w:r w:rsidRPr="005C17EB">
        <w:rPr>
          <w:rFonts w:ascii="Times New Roman" w:hAnsi="Times New Roman" w:cs="Times New Roman"/>
          <w:sz w:val="24"/>
          <w:szCs w:val="24"/>
        </w:rPr>
        <w:t>dichiarava di avere</w:t>
      </w:r>
      <w:r w:rsidR="007E484A" w:rsidRPr="005C17EB">
        <w:rPr>
          <w:rFonts w:ascii="Times New Roman" w:hAnsi="Times New Roman" w:cs="Times New Roman"/>
          <w:sz w:val="24"/>
          <w:szCs w:val="24"/>
        </w:rPr>
        <w:t xml:space="preserve"> interesse a verificare l’esistenza dei presupposti per un’eventuale risoluzione per inadempimento </w:t>
      </w:r>
      <w:r w:rsidRPr="005C17EB">
        <w:rPr>
          <w:rFonts w:ascii="Times New Roman" w:hAnsi="Times New Roman" w:cs="Times New Roman"/>
          <w:sz w:val="24"/>
          <w:szCs w:val="24"/>
        </w:rPr>
        <w:t>la quale, se intervenuta,</w:t>
      </w:r>
      <w:r w:rsidR="007E484A" w:rsidRPr="005C17EB">
        <w:rPr>
          <w:rFonts w:ascii="Times New Roman" w:hAnsi="Times New Roman" w:cs="Times New Roman"/>
          <w:sz w:val="24"/>
          <w:szCs w:val="24"/>
        </w:rPr>
        <w:t xml:space="preserve"> avrebbe </w:t>
      </w:r>
      <w:r w:rsidRPr="005C17EB">
        <w:rPr>
          <w:rFonts w:ascii="Times New Roman" w:hAnsi="Times New Roman" w:cs="Times New Roman"/>
          <w:sz w:val="24"/>
          <w:szCs w:val="24"/>
        </w:rPr>
        <w:t xml:space="preserve">comportato </w:t>
      </w:r>
      <w:r w:rsidR="007E484A" w:rsidRPr="005C17EB">
        <w:rPr>
          <w:rFonts w:ascii="Times New Roman" w:hAnsi="Times New Roman" w:cs="Times New Roman"/>
          <w:sz w:val="24"/>
          <w:szCs w:val="24"/>
        </w:rPr>
        <w:t xml:space="preserve">l’aggiudicazione in </w:t>
      </w:r>
      <w:r w:rsidRPr="005C17EB">
        <w:rPr>
          <w:rFonts w:ascii="Times New Roman" w:hAnsi="Times New Roman" w:cs="Times New Roman"/>
          <w:sz w:val="24"/>
          <w:szCs w:val="24"/>
        </w:rPr>
        <w:t>proprio</w:t>
      </w:r>
      <w:r w:rsidR="009277AC" w:rsidRPr="005C17EB">
        <w:rPr>
          <w:rFonts w:ascii="Times New Roman" w:hAnsi="Times New Roman" w:cs="Times New Roman"/>
          <w:sz w:val="24"/>
          <w:szCs w:val="24"/>
        </w:rPr>
        <w:t xml:space="preserve"> </w:t>
      </w:r>
      <w:r w:rsidR="007E484A" w:rsidRPr="005C17EB">
        <w:rPr>
          <w:rFonts w:ascii="Times New Roman" w:hAnsi="Times New Roman" w:cs="Times New Roman"/>
          <w:sz w:val="24"/>
          <w:szCs w:val="24"/>
        </w:rPr>
        <w:t>favore.</w:t>
      </w:r>
    </w:p>
    <w:p w:rsidR="00891055" w:rsidRPr="005C17EB" w:rsidRDefault="00C95CB9" w:rsidP="005C17EB">
      <w:pPr>
        <w:spacing w:line="360" w:lineRule="auto"/>
        <w:ind w:firstLine="709"/>
        <w:jc w:val="both"/>
        <w:rPr>
          <w:rFonts w:ascii="Times New Roman" w:hAnsi="Times New Roman" w:cs="Times New Roman"/>
          <w:sz w:val="24"/>
          <w:szCs w:val="24"/>
        </w:rPr>
      </w:pPr>
      <w:r w:rsidRPr="005C17EB">
        <w:rPr>
          <w:rFonts w:ascii="Times New Roman" w:hAnsi="Times New Roman" w:cs="Times New Roman"/>
          <w:sz w:val="24"/>
          <w:szCs w:val="24"/>
        </w:rPr>
        <w:t>La domanda</w:t>
      </w:r>
      <w:r w:rsidR="007E484A" w:rsidRPr="005C17EB">
        <w:rPr>
          <w:rFonts w:ascii="Times New Roman" w:hAnsi="Times New Roman" w:cs="Times New Roman"/>
          <w:sz w:val="24"/>
          <w:szCs w:val="24"/>
        </w:rPr>
        <w:t xml:space="preserve"> </w:t>
      </w:r>
      <w:r w:rsidRPr="005C17EB">
        <w:rPr>
          <w:rFonts w:ascii="Times New Roman" w:hAnsi="Times New Roman" w:cs="Times New Roman"/>
          <w:sz w:val="24"/>
          <w:szCs w:val="24"/>
        </w:rPr>
        <w:t>veniva</w:t>
      </w:r>
      <w:r w:rsidR="007E484A" w:rsidRPr="005C17EB">
        <w:rPr>
          <w:rFonts w:ascii="Times New Roman" w:hAnsi="Times New Roman" w:cs="Times New Roman"/>
          <w:sz w:val="24"/>
          <w:szCs w:val="24"/>
        </w:rPr>
        <w:t xml:space="preserve"> respinta dall</w:t>
      </w:r>
      <w:r w:rsidRPr="005C17EB">
        <w:rPr>
          <w:rFonts w:ascii="Times New Roman" w:hAnsi="Times New Roman" w:cs="Times New Roman"/>
          <w:sz w:val="24"/>
          <w:szCs w:val="24"/>
        </w:rPr>
        <w:t>’amministrazione</w:t>
      </w:r>
      <w:r w:rsidR="007E484A" w:rsidRPr="005C17EB">
        <w:rPr>
          <w:rFonts w:ascii="Times New Roman" w:hAnsi="Times New Roman" w:cs="Times New Roman"/>
          <w:sz w:val="24"/>
          <w:szCs w:val="24"/>
        </w:rPr>
        <w:t xml:space="preserve"> dicendo che</w:t>
      </w:r>
      <w:r w:rsidRPr="005C17EB">
        <w:rPr>
          <w:rFonts w:ascii="Times New Roman" w:hAnsi="Times New Roman" w:cs="Times New Roman"/>
          <w:sz w:val="24"/>
          <w:szCs w:val="24"/>
        </w:rPr>
        <w:t>,</w:t>
      </w:r>
      <w:r w:rsidR="007E484A" w:rsidRPr="005C17EB">
        <w:rPr>
          <w:rFonts w:ascii="Times New Roman" w:hAnsi="Times New Roman" w:cs="Times New Roman"/>
          <w:sz w:val="24"/>
          <w:szCs w:val="24"/>
        </w:rPr>
        <w:t xml:space="preserve"> se si </w:t>
      </w:r>
      <w:r w:rsidRPr="005C17EB">
        <w:rPr>
          <w:rFonts w:ascii="Times New Roman" w:hAnsi="Times New Roman" w:cs="Times New Roman"/>
          <w:sz w:val="24"/>
          <w:szCs w:val="24"/>
        </w:rPr>
        <w:t xml:space="preserve">fosse </w:t>
      </w:r>
      <w:r w:rsidR="007E484A" w:rsidRPr="005C17EB">
        <w:rPr>
          <w:rFonts w:ascii="Times New Roman" w:hAnsi="Times New Roman" w:cs="Times New Roman"/>
          <w:sz w:val="24"/>
          <w:szCs w:val="24"/>
        </w:rPr>
        <w:t>tratta</w:t>
      </w:r>
      <w:r w:rsidRPr="005C17EB">
        <w:rPr>
          <w:rFonts w:ascii="Times New Roman" w:hAnsi="Times New Roman" w:cs="Times New Roman"/>
          <w:sz w:val="24"/>
          <w:szCs w:val="24"/>
        </w:rPr>
        <w:t xml:space="preserve">to </w:t>
      </w:r>
      <w:r w:rsidR="007E484A" w:rsidRPr="005C17EB">
        <w:rPr>
          <w:rFonts w:ascii="Times New Roman" w:hAnsi="Times New Roman" w:cs="Times New Roman"/>
          <w:sz w:val="24"/>
          <w:szCs w:val="24"/>
        </w:rPr>
        <w:t>di normale accesso</w:t>
      </w:r>
      <w:r w:rsidRPr="005C17EB">
        <w:rPr>
          <w:rFonts w:ascii="Times New Roman" w:hAnsi="Times New Roman" w:cs="Times New Roman"/>
          <w:sz w:val="24"/>
          <w:szCs w:val="24"/>
        </w:rPr>
        <w:t>,</w:t>
      </w:r>
      <w:r w:rsidR="007E484A" w:rsidRPr="005C17EB">
        <w:rPr>
          <w:rFonts w:ascii="Times New Roman" w:hAnsi="Times New Roman" w:cs="Times New Roman"/>
          <w:sz w:val="24"/>
          <w:szCs w:val="24"/>
        </w:rPr>
        <w:t xml:space="preserve"> non vi sarebbe </w:t>
      </w:r>
      <w:r w:rsidRPr="005C17EB">
        <w:rPr>
          <w:rFonts w:ascii="Times New Roman" w:hAnsi="Times New Roman" w:cs="Times New Roman"/>
          <w:sz w:val="24"/>
          <w:szCs w:val="24"/>
        </w:rPr>
        <w:t xml:space="preserve">stato </w:t>
      </w:r>
      <w:r w:rsidR="007E484A" w:rsidRPr="005C17EB">
        <w:rPr>
          <w:rFonts w:ascii="Times New Roman" w:hAnsi="Times New Roman" w:cs="Times New Roman"/>
          <w:sz w:val="24"/>
          <w:szCs w:val="24"/>
        </w:rPr>
        <w:t>un interesse qualificato</w:t>
      </w:r>
      <w:r w:rsidR="003068A5" w:rsidRPr="005C17EB">
        <w:rPr>
          <w:rFonts w:ascii="Times New Roman" w:hAnsi="Times New Roman" w:cs="Times New Roman"/>
          <w:sz w:val="24"/>
          <w:szCs w:val="24"/>
        </w:rPr>
        <w:t xml:space="preserve"> se non quello a un controllo gen</w:t>
      </w:r>
      <w:r w:rsidRPr="005C17EB">
        <w:rPr>
          <w:rFonts w:ascii="Times New Roman" w:hAnsi="Times New Roman" w:cs="Times New Roman"/>
          <w:sz w:val="24"/>
          <w:szCs w:val="24"/>
        </w:rPr>
        <w:t>eralizzato sull’operato dell’amministrazione</w:t>
      </w:r>
      <w:r w:rsidR="003068A5" w:rsidRPr="005C17EB">
        <w:rPr>
          <w:rFonts w:ascii="Times New Roman" w:hAnsi="Times New Roman" w:cs="Times New Roman"/>
          <w:sz w:val="24"/>
          <w:szCs w:val="24"/>
        </w:rPr>
        <w:t>; mentre</w:t>
      </w:r>
      <w:r w:rsidRPr="005C17EB">
        <w:rPr>
          <w:rFonts w:ascii="Times New Roman" w:hAnsi="Times New Roman" w:cs="Times New Roman"/>
          <w:sz w:val="24"/>
          <w:szCs w:val="24"/>
        </w:rPr>
        <w:t>,</w:t>
      </w:r>
      <w:r w:rsidR="003068A5" w:rsidRPr="005C17EB">
        <w:rPr>
          <w:rFonts w:ascii="Times New Roman" w:hAnsi="Times New Roman" w:cs="Times New Roman"/>
          <w:sz w:val="24"/>
          <w:szCs w:val="24"/>
        </w:rPr>
        <w:t xml:space="preserve"> </w:t>
      </w:r>
      <w:r w:rsidR="007E484A" w:rsidRPr="005C17EB">
        <w:rPr>
          <w:rFonts w:ascii="Times New Roman" w:hAnsi="Times New Roman" w:cs="Times New Roman"/>
          <w:sz w:val="24"/>
          <w:szCs w:val="24"/>
        </w:rPr>
        <w:t xml:space="preserve">se si </w:t>
      </w:r>
      <w:r w:rsidRPr="005C17EB">
        <w:rPr>
          <w:rFonts w:ascii="Times New Roman" w:hAnsi="Times New Roman" w:cs="Times New Roman"/>
          <w:sz w:val="24"/>
          <w:szCs w:val="24"/>
        </w:rPr>
        <w:t xml:space="preserve">fosse </w:t>
      </w:r>
      <w:r w:rsidR="007E484A" w:rsidRPr="005C17EB">
        <w:rPr>
          <w:rFonts w:ascii="Times New Roman" w:hAnsi="Times New Roman" w:cs="Times New Roman"/>
          <w:sz w:val="24"/>
          <w:szCs w:val="24"/>
        </w:rPr>
        <w:t>tratta</w:t>
      </w:r>
      <w:r w:rsidRPr="005C17EB">
        <w:rPr>
          <w:rFonts w:ascii="Times New Roman" w:hAnsi="Times New Roman" w:cs="Times New Roman"/>
          <w:sz w:val="24"/>
          <w:szCs w:val="24"/>
        </w:rPr>
        <w:t>to</w:t>
      </w:r>
      <w:r w:rsidR="007E484A" w:rsidRPr="005C17EB">
        <w:rPr>
          <w:rFonts w:ascii="Times New Roman" w:hAnsi="Times New Roman" w:cs="Times New Roman"/>
          <w:sz w:val="24"/>
          <w:szCs w:val="24"/>
        </w:rPr>
        <w:t xml:space="preserve"> di accesso civico</w:t>
      </w:r>
      <w:r w:rsidRPr="005C17EB">
        <w:rPr>
          <w:rFonts w:ascii="Times New Roman" w:hAnsi="Times New Roman" w:cs="Times New Roman"/>
          <w:sz w:val="24"/>
          <w:szCs w:val="24"/>
        </w:rPr>
        <w:t>,</w:t>
      </w:r>
      <w:r w:rsidR="007E484A" w:rsidRPr="005C17EB">
        <w:rPr>
          <w:rFonts w:ascii="Times New Roman" w:hAnsi="Times New Roman" w:cs="Times New Roman"/>
          <w:sz w:val="24"/>
          <w:szCs w:val="24"/>
        </w:rPr>
        <w:t xml:space="preserve"> esso non sarebbe </w:t>
      </w:r>
      <w:r w:rsidRPr="005C17EB">
        <w:rPr>
          <w:rFonts w:ascii="Times New Roman" w:hAnsi="Times New Roman" w:cs="Times New Roman"/>
          <w:sz w:val="24"/>
          <w:szCs w:val="24"/>
        </w:rPr>
        <w:t>ammesso</w:t>
      </w:r>
      <w:r w:rsidR="007E484A" w:rsidRPr="005C17EB">
        <w:rPr>
          <w:rFonts w:ascii="Times New Roman" w:hAnsi="Times New Roman" w:cs="Times New Roman"/>
          <w:sz w:val="24"/>
          <w:szCs w:val="24"/>
        </w:rPr>
        <w:t xml:space="preserve"> nel settore dei contratti pubblici.</w:t>
      </w:r>
    </w:p>
    <w:p w:rsidR="007E484A" w:rsidRPr="005C17EB" w:rsidRDefault="00C95CB9" w:rsidP="005C17EB">
      <w:pPr>
        <w:spacing w:line="360" w:lineRule="auto"/>
        <w:ind w:firstLine="709"/>
        <w:jc w:val="both"/>
        <w:rPr>
          <w:rFonts w:ascii="Times New Roman" w:hAnsi="Times New Roman" w:cs="Times New Roman"/>
          <w:sz w:val="24"/>
          <w:szCs w:val="24"/>
        </w:rPr>
      </w:pPr>
      <w:r w:rsidRPr="005C17EB">
        <w:rPr>
          <w:rFonts w:ascii="Times New Roman" w:hAnsi="Times New Roman" w:cs="Times New Roman"/>
          <w:sz w:val="24"/>
          <w:szCs w:val="24"/>
        </w:rPr>
        <w:t>Il Tar</w:t>
      </w:r>
      <w:r w:rsidR="007E484A" w:rsidRPr="005C17EB">
        <w:rPr>
          <w:rFonts w:ascii="Times New Roman" w:hAnsi="Times New Roman" w:cs="Times New Roman"/>
          <w:sz w:val="24"/>
          <w:szCs w:val="24"/>
        </w:rPr>
        <w:t xml:space="preserve"> respingeva il ricorso.</w:t>
      </w:r>
    </w:p>
    <w:p w:rsidR="007E484A" w:rsidRPr="005C17EB" w:rsidRDefault="00C95CB9" w:rsidP="005C17EB">
      <w:pPr>
        <w:spacing w:line="360" w:lineRule="auto"/>
        <w:ind w:firstLine="709"/>
        <w:jc w:val="both"/>
        <w:rPr>
          <w:rFonts w:ascii="Times New Roman" w:hAnsi="Times New Roman" w:cs="Times New Roman"/>
          <w:sz w:val="24"/>
          <w:szCs w:val="24"/>
        </w:rPr>
      </w:pPr>
      <w:r w:rsidRPr="005C17EB">
        <w:rPr>
          <w:rFonts w:ascii="Times New Roman" w:hAnsi="Times New Roman" w:cs="Times New Roman"/>
          <w:sz w:val="24"/>
          <w:szCs w:val="24"/>
        </w:rPr>
        <w:t>L’adunanza plenaria del Consiglio di Stato ha affermato i seguenti principi:</w:t>
      </w:r>
    </w:p>
    <w:p w:rsidR="00797767" w:rsidRPr="005C17EB" w:rsidRDefault="00C95CB9" w:rsidP="005C17EB">
      <w:pPr>
        <w:spacing w:line="360" w:lineRule="auto"/>
        <w:ind w:firstLine="709"/>
        <w:jc w:val="both"/>
        <w:rPr>
          <w:rFonts w:ascii="Times New Roman" w:hAnsi="Times New Roman" w:cs="Times New Roman"/>
          <w:i/>
          <w:sz w:val="24"/>
          <w:szCs w:val="24"/>
        </w:rPr>
      </w:pPr>
      <w:r w:rsidRPr="005C17EB">
        <w:rPr>
          <w:rFonts w:ascii="Times New Roman" w:hAnsi="Times New Roman" w:cs="Times New Roman"/>
          <w:sz w:val="24"/>
          <w:szCs w:val="24"/>
        </w:rPr>
        <w:t>“</w:t>
      </w:r>
      <w:r w:rsidR="00797767" w:rsidRPr="005C17EB">
        <w:rPr>
          <w:rFonts w:ascii="Times New Roman" w:hAnsi="Times New Roman" w:cs="Times New Roman"/>
          <w:i/>
          <w:sz w:val="24"/>
          <w:szCs w:val="24"/>
        </w:rPr>
        <w:t>a) la pubblica amministrazione ha il potere-dovere di esaminare l’istanza di accesso agli atti e ai documenti pubblici, formulata in modo generico o cumulativo dal richiedente senza riferimento ad una specifica disciplina, anche alla stregua della disciplina dell’accesso civico generalizzato, a meno che l’interessato non abbia inteso fare esclusivo, inequivocabile, riferimento alla disciplina dell’accesso documentale, nel qual caso essa dovrà esaminare l’istanza solo con specifico riferimento ai profili della l. n. 241 del 1990, senza che il giudice amministrativo, adìto ai sensi dell’art. 116 c.p.a., possa mutare il titolo dell’accesso, definito dall’originaria istanza e dal conseguente diniego adottato dalla pubblica amministrazione all’esito del procedimento;</w:t>
      </w:r>
    </w:p>
    <w:p w:rsidR="00797767" w:rsidRPr="005C17EB" w:rsidRDefault="00797767" w:rsidP="005C17EB">
      <w:pPr>
        <w:spacing w:line="360" w:lineRule="auto"/>
        <w:ind w:firstLine="709"/>
        <w:jc w:val="both"/>
        <w:rPr>
          <w:rFonts w:ascii="Times New Roman" w:hAnsi="Times New Roman" w:cs="Times New Roman"/>
          <w:i/>
          <w:sz w:val="24"/>
          <w:szCs w:val="24"/>
        </w:rPr>
      </w:pPr>
      <w:r w:rsidRPr="005C17EB">
        <w:rPr>
          <w:rFonts w:ascii="Times New Roman" w:hAnsi="Times New Roman" w:cs="Times New Roman"/>
          <w:i/>
          <w:sz w:val="24"/>
          <w:szCs w:val="24"/>
        </w:rPr>
        <w:t>b) è ravvisabile un interesse concreto e attuale, ai sensi dell’art. 22 della l. n. 241 del 1990, e una conseguente legittimazione, ad avere accesso agli atti della fase esecutiva di un contratto pubblico da parte di un concorrente alla gara, in relazione a vicende che potrebbero condurre alla risoluzione per inadempimento dell’aggiudicatario e quindi allo scorrimento della graduatoria o alla riedizione della gara, purché tale istanza non si traduca in una generica volontà da parte del terzo istante di verificare il corretto svolgimento del rapporto contrattuale;</w:t>
      </w:r>
    </w:p>
    <w:p w:rsidR="00797767" w:rsidRPr="005C17EB" w:rsidRDefault="00797767" w:rsidP="005C17EB">
      <w:pPr>
        <w:spacing w:line="360" w:lineRule="auto"/>
        <w:ind w:firstLine="709"/>
        <w:jc w:val="both"/>
        <w:rPr>
          <w:rFonts w:ascii="Times New Roman" w:hAnsi="Times New Roman" w:cs="Times New Roman"/>
          <w:sz w:val="24"/>
          <w:szCs w:val="24"/>
        </w:rPr>
      </w:pPr>
      <w:r w:rsidRPr="005C17EB">
        <w:rPr>
          <w:rFonts w:ascii="Times New Roman" w:hAnsi="Times New Roman" w:cs="Times New Roman"/>
          <w:i/>
          <w:sz w:val="24"/>
          <w:szCs w:val="24"/>
        </w:rPr>
        <w:t>c) la disciplina dell’accesso civico generalizzato, fermi i divieti temporanei e/o assoluti di cui all’art. 53 del d. lgs. n. 50 del 2016, è applicabile anche agli atti delle procedure di gara e, in particolare, all’esecuzione dei contratti pubblici, non ostandovi in senso assoluto l’eccezione del comma 3 dell’art. 5-bis del d. lgs. n. 33 del 2013 in combinato disposto con l’art. 53 e con le previsioni della l. n. 241 del 1990, che non esenta in toto la materia dall’accesso civico generalizzato, ma resta ferma la verifica della compatibilità dell’accesso con le eccezioni relative di cui all’art. 5-bis, comma 1 e 2, a tutela degli interessi-limite, pubblici e privati, previsti da tale disposizione, nel bilanciamento tra il valore della traspare</w:t>
      </w:r>
      <w:r w:rsidR="00C95CB9" w:rsidRPr="005C17EB">
        <w:rPr>
          <w:rFonts w:ascii="Times New Roman" w:hAnsi="Times New Roman" w:cs="Times New Roman"/>
          <w:i/>
          <w:sz w:val="24"/>
          <w:szCs w:val="24"/>
        </w:rPr>
        <w:t>nza e quello della riservatezza</w:t>
      </w:r>
      <w:r w:rsidR="00C95CB9" w:rsidRPr="005C17EB">
        <w:rPr>
          <w:rFonts w:ascii="Times New Roman" w:hAnsi="Times New Roman" w:cs="Times New Roman"/>
          <w:sz w:val="24"/>
          <w:szCs w:val="24"/>
        </w:rPr>
        <w:t>”.</w:t>
      </w:r>
    </w:p>
    <w:p w:rsidR="00291654" w:rsidRPr="005C17EB" w:rsidRDefault="00797767" w:rsidP="005C17EB">
      <w:pPr>
        <w:spacing w:line="360" w:lineRule="auto"/>
        <w:ind w:firstLine="709"/>
        <w:jc w:val="both"/>
        <w:rPr>
          <w:rFonts w:ascii="Times New Roman" w:hAnsi="Times New Roman" w:cs="Times New Roman"/>
          <w:sz w:val="24"/>
          <w:szCs w:val="24"/>
        </w:rPr>
      </w:pPr>
      <w:r w:rsidRPr="005C17EB">
        <w:rPr>
          <w:rFonts w:ascii="Times New Roman" w:hAnsi="Times New Roman" w:cs="Times New Roman"/>
          <w:sz w:val="24"/>
          <w:szCs w:val="24"/>
        </w:rPr>
        <w:t xml:space="preserve">Alla fine l’adunanza plenaria ha respinto l’appello con riguardo alla richiesta di accesso </w:t>
      </w:r>
      <w:r w:rsidR="008F75CE" w:rsidRPr="005C17EB">
        <w:rPr>
          <w:rFonts w:ascii="Times New Roman" w:hAnsi="Times New Roman" w:cs="Times New Roman"/>
          <w:sz w:val="24"/>
          <w:szCs w:val="24"/>
        </w:rPr>
        <w:t xml:space="preserve">documentale </w:t>
      </w:r>
      <w:r w:rsidRPr="005C17EB">
        <w:rPr>
          <w:rFonts w:ascii="Times New Roman" w:hAnsi="Times New Roman" w:cs="Times New Roman"/>
          <w:sz w:val="24"/>
          <w:szCs w:val="24"/>
        </w:rPr>
        <w:t xml:space="preserve">ex l. </w:t>
      </w:r>
      <w:r w:rsidR="008F75CE" w:rsidRPr="005C17EB">
        <w:rPr>
          <w:rFonts w:ascii="Times New Roman" w:hAnsi="Times New Roman" w:cs="Times New Roman"/>
          <w:sz w:val="24"/>
          <w:szCs w:val="24"/>
        </w:rPr>
        <w:t xml:space="preserve">7 agosto 1990, </w:t>
      </w:r>
      <w:r w:rsidRPr="005C17EB">
        <w:rPr>
          <w:rFonts w:ascii="Times New Roman" w:hAnsi="Times New Roman" w:cs="Times New Roman"/>
          <w:sz w:val="24"/>
          <w:szCs w:val="24"/>
        </w:rPr>
        <w:t>n. 241 e, con riguardo all’istanza di accesso civico, ha restituito l’affare alla sezione rimettente per ogni definitiva statuizione.</w:t>
      </w:r>
    </w:p>
    <w:p w:rsidR="008F75CE" w:rsidRPr="005C17EB" w:rsidRDefault="00A57F7E" w:rsidP="005C17EB">
      <w:pPr>
        <w:spacing w:line="360" w:lineRule="auto"/>
        <w:ind w:firstLine="709"/>
        <w:jc w:val="both"/>
        <w:rPr>
          <w:rFonts w:ascii="Times New Roman" w:hAnsi="Times New Roman" w:cs="Times New Roman"/>
          <w:sz w:val="24"/>
          <w:szCs w:val="24"/>
        </w:rPr>
      </w:pPr>
      <w:r w:rsidRPr="005C17EB">
        <w:rPr>
          <w:rFonts w:ascii="Times New Roman" w:hAnsi="Times New Roman" w:cs="Times New Roman"/>
          <w:sz w:val="24"/>
          <w:szCs w:val="24"/>
        </w:rPr>
        <w:t>Per cui la pronuncia è di rilevo per avere affermato:</w:t>
      </w:r>
    </w:p>
    <w:p w:rsidR="00A57F7E" w:rsidRPr="005C17EB" w:rsidRDefault="00A57F7E" w:rsidP="005C17EB">
      <w:pPr>
        <w:spacing w:line="360" w:lineRule="auto"/>
        <w:ind w:firstLine="709"/>
        <w:jc w:val="both"/>
        <w:rPr>
          <w:rFonts w:ascii="Times New Roman" w:hAnsi="Times New Roman" w:cs="Times New Roman"/>
          <w:sz w:val="24"/>
          <w:szCs w:val="24"/>
        </w:rPr>
      </w:pPr>
      <w:r w:rsidRPr="005C17EB">
        <w:rPr>
          <w:rFonts w:ascii="Times New Roman" w:hAnsi="Times New Roman" w:cs="Times New Roman"/>
          <w:sz w:val="24"/>
          <w:szCs w:val="24"/>
        </w:rPr>
        <w:t xml:space="preserve">a) la possibilità di proporre entrambe le istanze di accesso, documentale e civico generalizzato, anche </w:t>
      </w:r>
      <w:r w:rsidRPr="005C17EB">
        <w:rPr>
          <w:rFonts w:ascii="Times New Roman" w:hAnsi="Times New Roman" w:cs="Times New Roman"/>
          <w:i/>
          <w:sz w:val="24"/>
          <w:szCs w:val="24"/>
        </w:rPr>
        <w:t>uno actu</w:t>
      </w:r>
      <w:r w:rsidRPr="005C17EB">
        <w:rPr>
          <w:rFonts w:ascii="Times New Roman" w:hAnsi="Times New Roman" w:cs="Times New Roman"/>
          <w:sz w:val="24"/>
          <w:szCs w:val="24"/>
        </w:rPr>
        <w:t>;</w:t>
      </w:r>
    </w:p>
    <w:p w:rsidR="00A57F7E" w:rsidRPr="005C17EB" w:rsidRDefault="00A57F7E" w:rsidP="005C17EB">
      <w:pPr>
        <w:spacing w:line="360" w:lineRule="auto"/>
        <w:ind w:firstLine="709"/>
        <w:jc w:val="both"/>
        <w:rPr>
          <w:rFonts w:ascii="Times New Roman" w:hAnsi="Times New Roman" w:cs="Times New Roman"/>
          <w:sz w:val="24"/>
          <w:szCs w:val="24"/>
        </w:rPr>
      </w:pPr>
      <w:r w:rsidRPr="005C17EB">
        <w:rPr>
          <w:rFonts w:ascii="Times New Roman" w:hAnsi="Times New Roman" w:cs="Times New Roman"/>
          <w:sz w:val="24"/>
          <w:szCs w:val="24"/>
        </w:rPr>
        <w:t xml:space="preserve">b) la legittimazione degli operatori economici, che abbiano preso parte alla gara, ad accedere </w:t>
      </w:r>
      <w:r w:rsidR="001579D6">
        <w:rPr>
          <w:rFonts w:ascii="Times New Roman" w:hAnsi="Times New Roman" w:cs="Times New Roman"/>
          <w:sz w:val="24"/>
          <w:szCs w:val="24"/>
        </w:rPr>
        <w:t xml:space="preserve">anche </w:t>
      </w:r>
      <w:r w:rsidRPr="005C17EB">
        <w:rPr>
          <w:rFonts w:ascii="Times New Roman" w:hAnsi="Times New Roman" w:cs="Times New Roman"/>
          <w:sz w:val="24"/>
          <w:szCs w:val="24"/>
        </w:rPr>
        <w:t>agli atti della fase esecutiva</w:t>
      </w:r>
      <w:r w:rsidR="00862216" w:rsidRPr="005C17EB">
        <w:rPr>
          <w:rFonts w:ascii="Times New Roman" w:hAnsi="Times New Roman" w:cs="Times New Roman"/>
          <w:sz w:val="24"/>
          <w:szCs w:val="24"/>
        </w:rPr>
        <w:t>, purché abbiano un interesse attuale, concreto e diretto a conoscere tali atti</w:t>
      </w:r>
      <w:r w:rsidRPr="005C17EB">
        <w:rPr>
          <w:rFonts w:ascii="Times New Roman" w:hAnsi="Times New Roman" w:cs="Times New Roman"/>
          <w:sz w:val="24"/>
          <w:szCs w:val="24"/>
        </w:rPr>
        <w:t>;</w:t>
      </w:r>
    </w:p>
    <w:p w:rsidR="00797767" w:rsidRPr="005C17EB" w:rsidRDefault="00862216" w:rsidP="005C17EB">
      <w:pPr>
        <w:spacing w:line="360" w:lineRule="auto"/>
        <w:ind w:firstLine="709"/>
        <w:jc w:val="both"/>
        <w:rPr>
          <w:rFonts w:ascii="Times New Roman" w:hAnsi="Times New Roman" w:cs="Times New Roman"/>
          <w:sz w:val="24"/>
          <w:szCs w:val="24"/>
        </w:rPr>
      </w:pPr>
      <w:r w:rsidRPr="005C17EB">
        <w:rPr>
          <w:rFonts w:ascii="Times New Roman" w:hAnsi="Times New Roman" w:cs="Times New Roman"/>
          <w:sz w:val="24"/>
          <w:szCs w:val="24"/>
        </w:rPr>
        <w:t xml:space="preserve">c) </w:t>
      </w:r>
      <w:r w:rsidR="00BF36AC" w:rsidRPr="005C17EB">
        <w:rPr>
          <w:rFonts w:ascii="Times New Roman" w:hAnsi="Times New Roman" w:cs="Times New Roman"/>
          <w:sz w:val="24"/>
          <w:szCs w:val="24"/>
        </w:rPr>
        <w:t>non è ammissibile un’istanza di accesso documentale con finalità meramente esplorativa;</w:t>
      </w:r>
    </w:p>
    <w:p w:rsidR="00BF36AC" w:rsidRPr="005C17EB" w:rsidRDefault="00BF36AC" w:rsidP="005C17EB">
      <w:pPr>
        <w:spacing w:line="360" w:lineRule="auto"/>
        <w:ind w:firstLine="709"/>
        <w:jc w:val="both"/>
        <w:rPr>
          <w:rFonts w:ascii="Times New Roman" w:hAnsi="Times New Roman" w:cs="Times New Roman"/>
          <w:sz w:val="24"/>
          <w:szCs w:val="24"/>
        </w:rPr>
      </w:pPr>
      <w:r w:rsidRPr="005C17EB">
        <w:rPr>
          <w:rFonts w:ascii="Times New Roman" w:hAnsi="Times New Roman" w:cs="Times New Roman"/>
          <w:sz w:val="24"/>
          <w:szCs w:val="24"/>
        </w:rPr>
        <w:t>d) l’accesso civico generalizzato è applicabile anche alla materia dei contratti pubblici</w:t>
      </w:r>
      <w:r w:rsidR="00976AAB" w:rsidRPr="005C17EB">
        <w:rPr>
          <w:rFonts w:ascii="Times New Roman" w:hAnsi="Times New Roman" w:cs="Times New Roman"/>
          <w:sz w:val="24"/>
          <w:szCs w:val="24"/>
        </w:rPr>
        <w:t xml:space="preserve">, ma </w:t>
      </w:r>
      <w:r w:rsidR="003C18DA" w:rsidRPr="005C17EB">
        <w:rPr>
          <w:rFonts w:ascii="Times New Roman" w:hAnsi="Times New Roman" w:cs="Times New Roman"/>
          <w:sz w:val="24"/>
          <w:szCs w:val="24"/>
        </w:rPr>
        <w:t>con</w:t>
      </w:r>
      <w:r w:rsidR="00976AAB" w:rsidRPr="005C17EB">
        <w:rPr>
          <w:rFonts w:ascii="Times New Roman" w:hAnsi="Times New Roman" w:cs="Times New Roman"/>
          <w:sz w:val="24"/>
          <w:szCs w:val="24"/>
        </w:rPr>
        <w:t xml:space="preserve"> le </w:t>
      </w:r>
      <w:r w:rsidR="0081325A" w:rsidRPr="005C17EB">
        <w:rPr>
          <w:rFonts w:ascii="Times New Roman" w:hAnsi="Times New Roman" w:cs="Times New Roman"/>
          <w:sz w:val="24"/>
          <w:szCs w:val="24"/>
        </w:rPr>
        <w:t>eccezioni relative</w:t>
      </w:r>
      <w:r w:rsidR="00976AAB" w:rsidRPr="005C17EB">
        <w:rPr>
          <w:rFonts w:ascii="Times New Roman" w:hAnsi="Times New Roman" w:cs="Times New Roman"/>
          <w:sz w:val="24"/>
          <w:szCs w:val="24"/>
        </w:rPr>
        <w:t xml:space="preserve"> di cui all’art. 5-bis</w:t>
      </w:r>
      <w:r w:rsidR="0081325A" w:rsidRPr="005C17EB">
        <w:rPr>
          <w:rFonts w:ascii="Times New Roman" w:hAnsi="Times New Roman" w:cs="Times New Roman"/>
          <w:sz w:val="24"/>
          <w:szCs w:val="24"/>
        </w:rPr>
        <w:t>, commi 1 e 2</w:t>
      </w:r>
      <w:r w:rsidR="00976AAB" w:rsidRPr="005C17EB">
        <w:rPr>
          <w:rFonts w:ascii="Times New Roman" w:hAnsi="Times New Roman" w:cs="Times New Roman"/>
          <w:sz w:val="24"/>
          <w:szCs w:val="24"/>
        </w:rPr>
        <w:t xml:space="preserve">, del d.lgs. 14 marzo 2013, n. </w:t>
      </w:r>
      <w:r w:rsidR="0081325A" w:rsidRPr="005C17EB">
        <w:rPr>
          <w:rFonts w:ascii="Times New Roman" w:hAnsi="Times New Roman" w:cs="Times New Roman"/>
          <w:sz w:val="24"/>
          <w:szCs w:val="24"/>
        </w:rPr>
        <w:t>33.</w:t>
      </w:r>
    </w:p>
    <w:p w:rsidR="00BF36AC" w:rsidRPr="005C17EB" w:rsidRDefault="00BF36AC" w:rsidP="005C17EB">
      <w:pPr>
        <w:spacing w:line="360" w:lineRule="auto"/>
        <w:ind w:firstLine="709"/>
        <w:jc w:val="both"/>
        <w:rPr>
          <w:rFonts w:ascii="Times New Roman" w:hAnsi="Times New Roman" w:cs="Times New Roman"/>
          <w:sz w:val="24"/>
          <w:szCs w:val="24"/>
        </w:rPr>
      </w:pPr>
    </w:p>
    <w:p w:rsidR="00B36F6B" w:rsidRPr="005C17EB" w:rsidRDefault="00366D35" w:rsidP="005C17EB">
      <w:pPr>
        <w:spacing w:line="360" w:lineRule="auto"/>
        <w:ind w:firstLine="709"/>
        <w:jc w:val="both"/>
        <w:rPr>
          <w:rFonts w:ascii="Times New Roman" w:hAnsi="Times New Roman" w:cs="Times New Roman"/>
          <w:b/>
          <w:sz w:val="24"/>
          <w:szCs w:val="24"/>
        </w:rPr>
      </w:pPr>
      <w:r w:rsidRPr="005C17EB">
        <w:rPr>
          <w:rFonts w:ascii="Times New Roman" w:hAnsi="Times New Roman" w:cs="Times New Roman"/>
          <w:b/>
          <w:sz w:val="24"/>
          <w:szCs w:val="24"/>
        </w:rPr>
        <w:t>5</w:t>
      </w:r>
      <w:r w:rsidR="008F75CE" w:rsidRPr="005C17EB">
        <w:rPr>
          <w:rFonts w:ascii="Times New Roman" w:hAnsi="Times New Roman" w:cs="Times New Roman"/>
          <w:b/>
          <w:sz w:val="24"/>
          <w:szCs w:val="24"/>
        </w:rPr>
        <w:t>. Decorrenza del termine per ricorrere</w:t>
      </w:r>
      <w:r w:rsidR="0049360C" w:rsidRPr="005C17EB">
        <w:rPr>
          <w:rFonts w:ascii="Times New Roman" w:hAnsi="Times New Roman" w:cs="Times New Roman"/>
          <w:b/>
          <w:sz w:val="24"/>
          <w:szCs w:val="24"/>
        </w:rPr>
        <w:t xml:space="preserve">: </w:t>
      </w:r>
      <w:r w:rsidR="00B36F6B" w:rsidRPr="005C17EB">
        <w:rPr>
          <w:rFonts w:ascii="Times New Roman" w:hAnsi="Times New Roman" w:cs="Times New Roman"/>
          <w:b/>
          <w:sz w:val="24"/>
          <w:szCs w:val="24"/>
        </w:rPr>
        <w:t>Cons. Stato, ad. plen., 2 luglio 2020, n. 12</w:t>
      </w:r>
      <w:r w:rsidR="00E71253" w:rsidRPr="005C17EB">
        <w:rPr>
          <w:rFonts w:ascii="Times New Roman" w:hAnsi="Times New Roman" w:cs="Times New Roman"/>
          <w:b/>
          <w:sz w:val="24"/>
          <w:szCs w:val="24"/>
        </w:rPr>
        <w:t>.</w:t>
      </w:r>
    </w:p>
    <w:p w:rsidR="001657D8" w:rsidRPr="005C17EB" w:rsidRDefault="003C18DA" w:rsidP="005C17EB">
      <w:pPr>
        <w:spacing w:line="360" w:lineRule="auto"/>
        <w:ind w:firstLine="709"/>
        <w:jc w:val="both"/>
        <w:rPr>
          <w:rFonts w:ascii="Times New Roman" w:hAnsi="Times New Roman" w:cs="Times New Roman"/>
          <w:sz w:val="24"/>
          <w:szCs w:val="24"/>
        </w:rPr>
      </w:pPr>
      <w:r w:rsidRPr="005C17EB">
        <w:rPr>
          <w:rFonts w:ascii="Times New Roman" w:hAnsi="Times New Roman" w:cs="Times New Roman"/>
          <w:sz w:val="24"/>
          <w:szCs w:val="24"/>
        </w:rPr>
        <w:t>L’adunanza plenaria del Consiglio</w:t>
      </w:r>
      <w:r w:rsidR="001579D6">
        <w:rPr>
          <w:rFonts w:ascii="Times New Roman" w:hAnsi="Times New Roman" w:cs="Times New Roman"/>
          <w:sz w:val="24"/>
          <w:szCs w:val="24"/>
        </w:rPr>
        <w:t xml:space="preserve"> di Stato premette che la regola</w:t>
      </w:r>
      <w:r w:rsidRPr="005C17EB">
        <w:rPr>
          <w:rFonts w:ascii="Times New Roman" w:hAnsi="Times New Roman" w:cs="Times New Roman"/>
          <w:sz w:val="24"/>
          <w:szCs w:val="24"/>
        </w:rPr>
        <w:t xml:space="preserve"> generale in tema di decorrenza del termine per ricorrere si rinviene nell’art. 41, comma 2, prima parte, </w:t>
      </w:r>
      <w:r w:rsidR="00677586" w:rsidRPr="005C17EB">
        <w:rPr>
          <w:rFonts w:ascii="Times New Roman" w:hAnsi="Times New Roman" w:cs="Times New Roman"/>
          <w:sz w:val="24"/>
          <w:szCs w:val="24"/>
        </w:rPr>
        <w:t xml:space="preserve">del </w:t>
      </w:r>
      <w:r w:rsidRPr="005C17EB">
        <w:rPr>
          <w:rFonts w:ascii="Times New Roman" w:hAnsi="Times New Roman" w:cs="Times New Roman"/>
          <w:sz w:val="24"/>
          <w:szCs w:val="24"/>
        </w:rPr>
        <w:t>c.p.a.</w:t>
      </w:r>
      <w:r w:rsidR="00677586" w:rsidRPr="005C17EB">
        <w:rPr>
          <w:rFonts w:ascii="Times New Roman" w:hAnsi="Times New Roman" w:cs="Times New Roman"/>
          <w:sz w:val="24"/>
          <w:szCs w:val="24"/>
        </w:rPr>
        <w:t>, secondo cui “</w:t>
      </w:r>
      <w:r w:rsidR="001657D8" w:rsidRPr="005C17EB">
        <w:rPr>
          <w:rFonts w:ascii="Times New Roman" w:hAnsi="Times New Roman" w:cs="Times New Roman"/>
          <w:i/>
          <w:iCs/>
          <w:sz w:val="24"/>
          <w:szCs w:val="24"/>
        </w:rPr>
        <w:t>qualora sia proposta azione di annullamento, il ricorso deve essere notificato, a pena di decadenza, alla pubblica amministrazione che ha emesso l'atto impugnato e ad almeno uno dei controinteressati che sia individuato nell'atto stesso entro il termine previsto dalla legge, decorrente dalla notificazione, comunicazione o piena conoscenza, ovvero, per gli atti di cui non sia richiesta la notificazione individuale, dal giorno in cui sia scaduto il termine della pubblicazione se questa sia prevista dalla legge o in base alla legge</w:t>
      </w:r>
      <w:r w:rsidR="00677586" w:rsidRPr="005C17EB">
        <w:rPr>
          <w:rFonts w:ascii="Times New Roman" w:hAnsi="Times New Roman" w:cs="Times New Roman"/>
          <w:sz w:val="24"/>
          <w:szCs w:val="24"/>
        </w:rPr>
        <w:t>”.</w:t>
      </w:r>
    </w:p>
    <w:p w:rsidR="001657D8" w:rsidRPr="005C17EB" w:rsidRDefault="00677586" w:rsidP="005C17EB">
      <w:pPr>
        <w:spacing w:line="360" w:lineRule="auto"/>
        <w:ind w:firstLine="709"/>
        <w:jc w:val="both"/>
        <w:rPr>
          <w:rFonts w:ascii="Times New Roman" w:hAnsi="Times New Roman" w:cs="Times New Roman"/>
          <w:sz w:val="24"/>
          <w:szCs w:val="24"/>
        </w:rPr>
      </w:pPr>
      <w:r w:rsidRPr="005C17EB">
        <w:rPr>
          <w:rFonts w:ascii="Times New Roman" w:hAnsi="Times New Roman" w:cs="Times New Roman"/>
          <w:sz w:val="24"/>
          <w:szCs w:val="24"/>
        </w:rPr>
        <w:t>Aggiunge poi che, i</w:t>
      </w:r>
      <w:r w:rsidR="001657D8" w:rsidRPr="005C17EB">
        <w:rPr>
          <w:rFonts w:ascii="Times New Roman" w:hAnsi="Times New Roman" w:cs="Times New Roman"/>
          <w:sz w:val="24"/>
          <w:szCs w:val="24"/>
        </w:rPr>
        <w:t xml:space="preserve">n tema di impugnazione degli atti delle gare d’appalto, </w:t>
      </w:r>
      <w:r w:rsidR="002C695C">
        <w:rPr>
          <w:rFonts w:ascii="Times New Roman" w:hAnsi="Times New Roman" w:cs="Times New Roman"/>
          <w:sz w:val="24"/>
          <w:szCs w:val="24"/>
        </w:rPr>
        <w:t>si applica la</w:t>
      </w:r>
      <w:r w:rsidR="00541319" w:rsidRPr="005C17EB">
        <w:rPr>
          <w:rFonts w:ascii="Times New Roman" w:hAnsi="Times New Roman" w:cs="Times New Roman"/>
          <w:sz w:val="24"/>
          <w:szCs w:val="24"/>
        </w:rPr>
        <w:t xml:space="preserve"> norma speciale data dal</w:t>
      </w:r>
      <w:r w:rsidR="001657D8" w:rsidRPr="005C17EB">
        <w:rPr>
          <w:rFonts w:ascii="Times New Roman" w:hAnsi="Times New Roman" w:cs="Times New Roman"/>
          <w:sz w:val="24"/>
          <w:szCs w:val="24"/>
        </w:rPr>
        <w:t>l’</w:t>
      </w:r>
      <w:r w:rsidRPr="005C17EB">
        <w:rPr>
          <w:rFonts w:ascii="Times New Roman" w:hAnsi="Times New Roman" w:cs="Times New Roman"/>
          <w:sz w:val="24"/>
          <w:szCs w:val="24"/>
        </w:rPr>
        <w:t xml:space="preserve">art. 120, comma 5, </w:t>
      </w:r>
      <w:r w:rsidR="001579D6">
        <w:rPr>
          <w:rFonts w:ascii="Times New Roman" w:hAnsi="Times New Roman" w:cs="Times New Roman"/>
          <w:sz w:val="24"/>
          <w:szCs w:val="24"/>
        </w:rPr>
        <w:t xml:space="preserve">c.p.a., </w:t>
      </w:r>
      <w:r w:rsidR="00541319" w:rsidRPr="005C17EB">
        <w:rPr>
          <w:rFonts w:ascii="Times New Roman" w:hAnsi="Times New Roman" w:cs="Times New Roman"/>
          <w:sz w:val="24"/>
          <w:szCs w:val="24"/>
        </w:rPr>
        <w:t xml:space="preserve">il quale </w:t>
      </w:r>
      <w:r w:rsidRPr="005C17EB">
        <w:rPr>
          <w:rFonts w:ascii="Times New Roman" w:hAnsi="Times New Roman" w:cs="Times New Roman"/>
          <w:sz w:val="24"/>
          <w:szCs w:val="24"/>
        </w:rPr>
        <w:t>dispone che “</w:t>
      </w:r>
      <w:r w:rsidR="001657D8" w:rsidRPr="005C17EB">
        <w:rPr>
          <w:rFonts w:ascii="Times New Roman" w:hAnsi="Times New Roman" w:cs="Times New Roman"/>
          <w:i/>
          <w:iCs/>
          <w:sz w:val="24"/>
          <w:szCs w:val="24"/>
        </w:rPr>
        <w:t>per l'impugnazione degli atti di cui al presente articolo il ricorso, principale o incidentale e i motivi aggiunti, anche avverso atti diversi da quelli già impugnati, devono essere proposti nel termine di trenta giorni, decorrente, per il ricorso principale e per i motivi aggiunti, dalla ricezione della comunicazione di cui all'articolo 79 del decreto legislativo 12 aprile 2006, n. 163, o, per i bandi e gli avvisi con cui si indice una gara, autonomamente lesivi, dalla pubblicazione di cui all'articolo 66, comma 8, dello stesso decreto; ovvero, in ogni altro caso, dalla conoscenza dell'atto</w:t>
      </w:r>
      <w:r w:rsidRPr="005C17EB">
        <w:rPr>
          <w:rFonts w:ascii="Times New Roman" w:hAnsi="Times New Roman" w:cs="Times New Roman"/>
          <w:sz w:val="24"/>
          <w:szCs w:val="24"/>
        </w:rPr>
        <w:t>”.</w:t>
      </w:r>
    </w:p>
    <w:p w:rsidR="001657D8" w:rsidRPr="005C17EB" w:rsidRDefault="00677586" w:rsidP="005C17EB">
      <w:pPr>
        <w:spacing w:line="360" w:lineRule="auto"/>
        <w:ind w:firstLine="709"/>
        <w:jc w:val="both"/>
        <w:rPr>
          <w:rFonts w:ascii="Times New Roman" w:hAnsi="Times New Roman" w:cs="Times New Roman"/>
          <w:sz w:val="24"/>
          <w:szCs w:val="24"/>
        </w:rPr>
      </w:pPr>
      <w:r w:rsidRPr="005C17EB">
        <w:rPr>
          <w:rFonts w:ascii="Times New Roman" w:hAnsi="Times New Roman" w:cs="Times New Roman"/>
          <w:sz w:val="24"/>
          <w:szCs w:val="24"/>
        </w:rPr>
        <w:t>L’adunanza, quindi, dà atto che la giurisprudenza</w:t>
      </w:r>
      <w:r w:rsidRPr="005C17EB">
        <w:rPr>
          <w:rStyle w:val="Rimandonotaapidipagina"/>
          <w:rFonts w:ascii="Times New Roman" w:hAnsi="Times New Roman" w:cs="Times New Roman"/>
          <w:sz w:val="24"/>
          <w:szCs w:val="24"/>
        </w:rPr>
        <w:footnoteReference w:id="8"/>
      </w:r>
      <w:r w:rsidRPr="005C17EB">
        <w:rPr>
          <w:rFonts w:ascii="Times New Roman" w:hAnsi="Times New Roman" w:cs="Times New Roman"/>
          <w:sz w:val="24"/>
          <w:szCs w:val="24"/>
        </w:rPr>
        <w:t xml:space="preserve"> ha affermato</w:t>
      </w:r>
      <w:r w:rsidR="00ED3D92" w:rsidRPr="005C17EB">
        <w:rPr>
          <w:rFonts w:ascii="Times New Roman" w:hAnsi="Times New Roman" w:cs="Times New Roman"/>
          <w:sz w:val="24"/>
          <w:szCs w:val="24"/>
        </w:rPr>
        <w:t xml:space="preserve"> la perdurante rilevanza del richiamo ancora contenuto nell’art. 120, comma 5, del c.p.a., ma da intender</w:t>
      </w:r>
      <w:r w:rsidRPr="005C17EB">
        <w:rPr>
          <w:rFonts w:ascii="Times New Roman" w:hAnsi="Times New Roman" w:cs="Times New Roman"/>
          <w:sz w:val="24"/>
          <w:szCs w:val="24"/>
        </w:rPr>
        <w:t>e rivolto non più all’art. 79 (“</w:t>
      </w:r>
      <w:r w:rsidR="00ED3D92" w:rsidRPr="005C17EB">
        <w:rPr>
          <w:rFonts w:ascii="Times New Roman" w:hAnsi="Times New Roman" w:cs="Times New Roman"/>
          <w:i/>
          <w:iCs/>
          <w:sz w:val="24"/>
          <w:szCs w:val="24"/>
        </w:rPr>
        <w:t>Informazioni circa i mancati inviti, le esclusioni e le aggiudicazioni</w:t>
      </w:r>
      <w:r w:rsidRPr="005C17EB">
        <w:rPr>
          <w:rFonts w:ascii="Times New Roman" w:hAnsi="Times New Roman" w:cs="Times New Roman"/>
          <w:sz w:val="24"/>
          <w:szCs w:val="24"/>
        </w:rPr>
        <w:t>”) del primo codice dei contratti pubblici</w:t>
      </w:r>
      <w:r w:rsidR="00ED3D92" w:rsidRPr="005C17EB">
        <w:rPr>
          <w:rFonts w:ascii="Times New Roman" w:hAnsi="Times New Roman" w:cs="Times New Roman"/>
          <w:sz w:val="24"/>
          <w:szCs w:val="24"/>
        </w:rPr>
        <w:t xml:space="preserve"> </w:t>
      </w:r>
      <w:r w:rsidR="001579D6">
        <w:rPr>
          <w:rFonts w:ascii="Times New Roman" w:hAnsi="Times New Roman" w:cs="Times New Roman"/>
          <w:sz w:val="24"/>
          <w:szCs w:val="24"/>
        </w:rPr>
        <w:t xml:space="preserve">(d.lgs. n. 163/2006) </w:t>
      </w:r>
      <w:r w:rsidR="00ED3D92" w:rsidRPr="005C17EB">
        <w:rPr>
          <w:rFonts w:ascii="Times New Roman" w:hAnsi="Times New Roman" w:cs="Times New Roman"/>
          <w:sz w:val="24"/>
          <w:szCs w:val="24"/>
        </w:rPr>
        <w:t>o</w:t>
      </w:r>
      <w:r w:rsidRPr="005C17EB">
        <w:rPr>
          <w:rFonts w:ascii="Times New Roman" w:hAnsi="Times New Roman" w:cs="Times New Roman"/>
          <w:sz w:val="24"/>
          <w:szCs w:val="24"/>
        </w:rPr>
        <w:t>rmai abrogato, ma all’art. 76 (“</w:t>
      </w:r>
      <w:r w:rsidR="00ED3D92" w:rsidRPr="005C17EB">
        <w:rPr>
          <w:rFonts w:ascii="Times New Roman" w:hAnsi="Times New Roman" w:cs="Times New Roman"/>
          <w:i/>
          <w:iCs/>
          <w:sz w:val="24"/>
          <w:szCs w:val="24"/>
        </w:rPr>
        <w:t>Informazione dei candidati e degli offerenti</w:t>
      </w:r>
      <w:r w:rsidR="00836769" w:rsidRPr="005C17EB">
        <w:rPr>
          <w:rFonts w:ascii="Times New Roman" w:hAnsi="Times New Roman" w:cs="Times New Roman"/>
          <w:sz w:val="24"/>
          <w:szCs w:val="24"/>
        </w:rPr>
        <w:t>”) del secondo codice.</w:t>
      </w:r>
    </w:p>
    <w:p w:rsidR="00ED351D" w:rsidRPr="005C17EB" w:rsidRDefault="00836769" w:rsidP="005C17EB">
      <w:pPr>
        <w:spacing w:line="360" w:lineRule="auto"/>
        <w:ind w:firstLine="709"/>
        <w:jc w:val="both"/>
        <w:rPr>
          <w:rFonts w:ascii="Times New Roman" w:hAnsi="Times New Roman" w:cs="Times New Roman"/>
          <w:sz w:val="24"/>
          <w:szCs w:val="24"/>
        </w:rPr>
      </w:pPr>
      <w:r w:rsidRPr="005C17EB">
        <w:rPr>
          <w:rFonts w:ascii="Times New Roman" w:hAnsi="Times New Roman" w:cs="Times New Roman"/>
          <w:sz w:val="24"/>
          <w:szCs w:val="24"/>
        </w:rPr>
        <w:t>Questi i principi affermati dalla p</w:t>
      </w:r>
      <w:r w:rsidR="00ED351D" w:rsidRPr="005C17EB">
        <w:rPr>
          <w:rFonts w:ascii="Times New Roman" w:hAnsi="Times New Roman" w:cs="Times New Roman"/>
          <w:sz w:val="24"/>
          <w:szCs w:val="24"/>
        </w:rPr>
        <w:t>lenaria:</w:t>
      </w:r>
    </w:p>
    <w:p w:rsidR="00ED351D" w:rsidRPr="005C17EB" w:rsidRDefault="00ED351D" w:rsidP="005C17EB">
      <w:pPr>
        <w:spacing w:line="360" w:lineRule="auto"/>
        <w:ind w:firstLine="709"/>
        <w:jc w:val="both"/>
        <w:rPr>
          <w:rFonts w:ascii="Times New Roman" w:hAnsi="Times New Roman" w:cs="Times New Roman"/>
          <w:sz w:val="24"/>
          <w:szCs w:val="24"/>
        </w:rPr>
      </w:pPr>
      <w:r w:rsidRPr="005C17EB">
        <w:rPr>
          <w:rFonts w:ascii="Times New Roman" w:hAnsi="Times New Roman" w:cs="Times New Roman"/>
          <w:sz w:val="24"/>
          <w:szCs w:val="24"/>
        </w:rPr>
        <w:t>“</w:t>
      </w:r>
      <w:r w:rsidRPr="005C17EB">
        <w:rPr>
          <w:rFonts w:ascii="Times New Roman" w:hAnsi="Times New Roman" w:cs="Times New Roman"/>
          <w:i/>
          <w:iCs/>
          <w:sz w:val="24"/>
          <w:szCs w:val="24"/>
        </w:rPr>
        <w:t>a) il termine per l’impugnazione dell’aggiudicazione decorre dalla pubblicazione generalizzata degli atti di gara, tra cui devono comprendersi anche i verbali di gara, ivi comprese le operazioni tutte e le valutazioni operate dalle commissioni di gara delle offerte presentate, in coerenza con la previsione contenuta nell’art</w:t>
      </w:r>
      <w:r w:rsidR="00541319" w:rsidRPr="005C17EB">
        <w:rPr>
          <w:rFonts w:ascii="Times New Roman" w:hAnsi="Times New Roman" w:cs="Times New Roman"/>
          <w:i/>
          <w:iCs/>
          <w:sz w:val="24"/>
          <w:szCs w:val="24"/>
        </w:rPr>
        <w:t>. 29 del d.lgs. n. 50 del 2016;</w:t>
      </w:r>
    </w:p>
    <w:p w:rsidR="00ED351D" w:rsidRPr="005C17EB" w:rsidRDefault="00ED351D" w:rsidP="005C17EB">
      <w:pPr>
        <w:spacing w:line="360" w:lineRule="auto"/>
        <w:ind w:firstLine="709"/>
        <w:jc w:val="both"/>
        <w:rPr>
          <w:rFonts w:ascii="Times New Roman" w:hAnsi="Times New Roman" w:cs="Times New Roman"/>
          <w:i/>
          <w:iCs/>
          <w:sz w:val="24"/>
          <w:szCs w:val="24"/>
        </w:rPr>
      </w:pPr>
      <w:r w:rsidRPr="005C17EB">
        <w:rPr>
          <w:rFonts w:ascii="Times New Roman" w:hAnsi="Times New Roman" w:cs="Times New Roman"/>
          <w:i/>
          <w:iCs/>
          <w:sz w:val="24"/>
          <w:szCs w:val="24"/>
        </w:rPr>
        <w:t>b) le informazioni previste, d’ufficio o a richiesta, dall’art. 76 del d.lgs. n. 50 del 2016, nella parte in cui consentono di avere ulteriori elementi per apprezzare i vizi già individuati ovvero per</w:t>
      </w:r>
      <w:r w:rsidRPr="005C17EB">
        <w:rPr>
          <w:rFonts w:ascii="Garamond" w:hAnsi="Garamond" w:cs="Garamond"/>
          <w:i/>
          <w:iCs/>
          <w:color w:val="000000"/>
          <w:sz w:val="24"/>
          <w:szCs w:val="24"/>
        </w:rPr>
        <w:t xml:space="preserve"> </w:t>
      </w:r>
      <w:r w:rsidRPr="005C17EB">
        <w:rPr>
          <w:rFonts w:ascii="Times New Roman" w:hAnsi="Times New Roman" w:cs="Times New Roman"/>
          <w:i/>
          <w:iCs/>
          <w:sz w:val="24"/>
          <w:szCs w:val="24"/>
        </w:rPr>
        <w:t xml:space="preserve">accertarne altri, consentono la proposizione non solo dei motivi aggiunti, ma anche di un ricorso principale; </w:t>
      </w:r>
    </w:p>
    <w:p w:rsidR="00ED351D" w:rsidRPr="005C17EB" w:rsidRDefault="00ED351D" w:rsidP="005C17EB">
      <w:pPr>
        <w:spacing w:line="360" w:lineRule="auto"/>
        <w:ind w:firstLine="709"/>
        <w:jc w:val="both"/>
        <w:rPr>
          <w:rFonts w:ascii="Times New Roman" w:hAnsi="Times New Roman" w:cs="Times New Roman"/>
          <w:i/>
          <w:iCs/>
          <w:sz w:val="24"/>
          <w:szCs w:val="24"/>
        </w:rPr>
      </w:pPr>
      <w:r w:rsidRPr="005C17EB">
        <w:rPr>
          <w:rFonts w:ascii="Times New Roman" w:hAnsi="Times New Roman" w:cs="Times New Roman"/>
          <w:i/>
          <w:iCs/>
          <w:sz w:val="24"/>
          <w:szCs w:val="24"/>
        </w:rPr>
        <w:t>c) la proposizione dell’istanza di accesso agli atti di gara comporta la ‘dilazione temporale’ quando i motivi di ricorso conseguano alla conoscenza dei documenti che completano l’offerta dell’aggiudicatario ovvero delle giustificazioni rese nell’ambito del procedimento di verif</w:t>
      </w:r>
      <w:r w:rsidR="00836769" w:rsidRPr="005C17EB">
        <w:rPr>
          <w:rFonts w:ascii="Times New Roman" w:hAnsi="Times New Roman" w:cs="Times New Roman"/>
          <w:i/>
          <w:iCs/>
          <w:sz w:val="24"/>
          <w:szCs w:val="24"/>
        </w:rPr>
        <w:t>ica dell’anomalia dell’offerta;</w:t>
      </w:r>
    </w:p>
    <w:p w:rsidR="00ED351D" w:rsidRPr="005C17EB" w:rsidRDefault="00ED351D" w:rsidP="005C17EB">
      <w:pPr>
        <w:spacing w:line="360" w:lineRule="auto"/>
        <w:ind w:firstLine="709"/>
        <w:jc w:val="both"/>
        <w:rPr>
          <w:rFonts w:ascii="Times New Roman" w:hAnsi="Times New Roman" w:cs="Times New Roman"/>
          <w:i/>
          <w:iCs/>
          <w:sz w:val="24"/>
          <w:szCs w:val="24"/>
        </w:rPr>
      </w:pPr>
      <w:r w:rsidRPr="005C17EB">
        <w:rPr>
          <w:rFonts w:ascii="Times New Roman" w:hAnsi="Times New Roman" w:cs="Times New Roman"/>
          <w:i/>
          <w:iCs/>
          <w:sz w:val="24"/>
          <w:szCs w:val="24"/>
        </w:rPr>
        <w:t>d) la pubblicazione degli atti di gara, con i relativi eventuali allegati, ex art. 29 del decreto legislativo n. 50 del 2016, è idonea a far decorr</w:t>
      </w:r>
      <w:r w:rsidR="001579D6">
        <w:rPr>
          <w:rFonts w:ascii="Times New Roman" w:hAnsi="Times New Roman" w:cs="Times New Roman"/>
          <w:i/>
          <w:iCs/>
          <w:sz w:val="24"/>
          <w:szCs w:val="24"/>
        </w:rPr>
        <w:t>ere il termine di impugnazione;</w:t>
      </w:r>
    </w:p>
    <w:p w:rsidR="0049360C" w:rsidRPr="005C17EB" w:rsidRDefault="00ED351D" w:rsidP="005C17EB">
      <w:pPr>
        <w:spacing w:line="360" w:lineRule="auto"/>
        <w:ind w:firstLine="709"/>
        <w:jc w:val="both"/>
        <w:rPr>
          <w:rFonts w:ascii="Times New Roman" w:hAnsi="Times New Roman" w:cs="Times New Roman"/>
          <w:iCs/>
          <w:sz w:val="24"/>
          <w:szCs w:val="24"/>
        </w:rPr>
      </w:pPr>
      <w:r w:rsidRPr="005C17EB">
        <w:rPr>
          <w:rFonts w:ascii="Times New Roman" w:hAnsi="Times New Roman" w:cs="Times New Roman"/>
          <w:i/>
          <w:iCs/>
          <w:sz w:val="24"/>
          <w:szCs w:val="24"/>
        </w:rPr>
        <w:t>e) sono idonee a far decorrere il termine per l’impugnazione dell’atto di aggiudicazione le forme di comunicazione e di pubblicità individuate nel bando di gara ed accettate dai partecipanti alla gara, purché gli atti siano comunicati o pubblicati u</w:t>
      </w:r>
      <w:r w:rsidR="00836769" w:rsidRPr="005C17EB">
        <w:rPr>
          <w:rFonts w:ascii="Times New Roman" w:hAnsi="Times New Roman" w:cs="Times New Roman"/>
          <w:i/>
          <w:iCs/>
          <w:sz w:val="24"/>
          <w:szCs w:val="24"/>
        </w:rPr>
        <w:t>nitamente ai relativi allegati</w:t>
      </w:r>
      <w:r w:rsidR="00836769" w:rsidRPr="005C17EB">
        <w:rPr>
          <w:rFonts w:ascii="Times New Roman" w:hAnsi="Times New Roman" w:cs="Times New Roman"/>
          <w:iCs/>
          <w:sz w:val="24"/>
          <w:szCs w:val="24"/>
        </w:rPr>
        <w:t>”.</w:t>
      </w:r>
    </w:p>
    <w:p w:rsidR="00114574" w:rsidRPr="005C17EB" w:rsidRDefault="00836769" w:rsidP="005C17EB">
      <w:pPr>
        <w:spacing w:line="360" w:lineRule="auto"/>
        <w:ind w:firstLine="709"/>
        <w:jc w:val="both"/>
        <w:rPr>
          <w:rFonts w:ascii="Times New Roman" w:hAnsi="Times New Roman" w:cs="Times New Roman"/>
          <w:iCs/>
          <w:sz w:val="24"/>
          <w:szCs w:val="24"/>
        </w:rPr>
      </w:pPr>
      <w:r w:rsidRPr="005C17EB">
        <w:rPr>
          <w:rFonts w:ascii="Times New Roman" w:hAnsi="Times New Roman" w:cs="Times New Roman"/>
          <w:iCs/>
          <w:sz w:val="24"/>
          <w:szCs w:val="24"/>
        </w:rPr>
        <w:t xml:space="preserve">È evidente che l’adunanza plenaria deve </w:t>
      </w:r>
      <w:r w:rsidR="00541319" w:rsidRPr="005C17EB">
        <w:rPr>
          <w:rFonts w:ascii="Times New Roman" w:hAnsi="Times New Roman" w:cs="Times New Roman"/>
          <w:iCs/>
          <w:sz w:val="24"/>
          <w:szCs w:val="24"/>
        </w:rPr>
        <w:t>rimediare a</w:t>
      </w:r>
      <w:r w:rsidRPr="005C17EB">
        <w:rPr>
          <w:rFonts w:ascii="Times New Roman" w:hAnsi="Times New Roman" w:cs="Times New Roman"/>
          <w:iCs/>
          <w:sz w:val="24"/>
          <w:szCs w:val="24"/>
        </w:rPr>
        <w:t xml:space="preserve"> una falla dell’</w:t>
      </w:r>
      <w:r w:rsidR="00114574" w:rsidRPr="005C17EB">
        <w:rPr>
          <w:rFonts w:ascii="Times New Roman" w:hAnsi="Times New Roman" w:cs="Times New Roman"/>
          <w:iCs/>
          <w:sz w:val="24"/>
          <w:szCs w:val="24"/>
        </w:rPr>
        <w:t>ordinamento.</w:t>
      </w:r>
    </w:p>
    <w:p w:rsidR="00836769" w:rsidRPr="005C17EB" w:rsidRDefault="00836769" w:rsidP="005C17EB">
      <w:pPr>
        <w:spacing w:line="360" w:lineRule="auto"/>
        <w:ind w:firstLine="709"/>
        <w:jc w:val="both"/>
        <w:rPr>
          <w:rFonts w:ascii="Times New Roman" w:hAnsi="Times New Roman" w:cs="Times New Roman"/>
          <w:iCs/>
          <w:sz w:val="24"/>
          <w:szCs w:val="24"/>
        </w:rPr>
      </w:pPr>
      <w:r w:rsidRPr="005C17EB">
        <w:rPr>
          <w:rFonts w:ascii="Times New Roman" w:hAnsi="Times New Roman" w:cs="Times New Roman"/>
          <w:iCs/>
          <w:sz w:val="24"/>
          <w:szCs w:val="24"/>
        </w:rPr>
        <w:t xml:space="preserve">In un campo di estrema delicatezza, quale la decorrenza del termine per impugnare, ossia l’“abc” della tutela giurisdizionale - assieme alla giurisdizione e alla competenza </w:t>
      </w:r>
      <w:r w:rsidR="00114574" w:rsidRPr="005C17EB">
        <w:rPr>
          <w:rFonts w:ascii="Times New Roman" w:hAnsi="Times New Roman" w:cs="Times New Roman"/>
          <w:iCs/>
          <w:sz w:val="24"/>
          <w:szCs w:val="24"/>
        </w:rPr>
        <w:t>-</w:t>
      </w:r>
      <w:r w:rsidRPr="005C17EB">
        <w:rPr>
          <w:rFonts w:ascii="Times New Roman" w:hAnsi="Times New Roman" w:cs="Times New Roman"/>
          <w:iCs/>
          <w:sz w:val="24"/>
          <w:szCs w:val="24"/>
        </w:rPr>
        <w:t xml:space="preserve"> la legge fa riferimento </w:t>
      </w:r>
      <w:r w:rsidR="00E03F32" w:rsidRPr="005C17EB">
        <w:rPr>
          <w:rFonts w:ascii="Times New Roman" w:hAnsi="Times New Roman" w:cs="Times New Roman"/>
          <w:iCs/>
          <w:sz w:val="24"/>
          <w:szCs w:val="24"/>
        </w:rPr>
        <w:t>a norme abrogate</w:t>
      </w:r>
      <w:r w:rsidR="00114574" w:rsidRPr="005C17EB">
        <w:rPr>
          <w:rStyle w:val="Rimandonotaapidipagina"/>
          <w:rFonts w:ascii="Times New Roman" w:hAnsi="Times New Roman" w:cs="Times New Roman"/>
          <w:iCs/>
          <w:sz w:val="24"/>
          <w:szCs w:val="24"/>
        </w:rPr>
        <w:footnoteReference w:id="9"/>
      </w:r>
      <w:r w:rsidRPr="005C17EB">
        <w:rPr>
          <w:rFonts w:ascii="Times New Roman" w:hAnsi="Times New Roman" w:cs="Times New Roman"/>
          <w:iCs/>
          <w:sz w:val="24"/>
          <w:szCs w:val="24"/>
        </w:rPr>
        <w:t xml:space="preserve">. Il cui contenuto trova parziale </w:t>
      </w:r>
      <w:r w:rsidR="00E03F32" w:rsidRPr="005C17EB">
        <w:rPr>
          <w:rFonts w:ascii="Times New Roman" w:hAnsi="Times New Roman" w:cs="Times New Roman"/>
          <w:iCs/>
          <w:sz w:val="24"/>
          <w:szCs w:val="24"/>
        </w:rPr>
        <w:t>corrispondenza in altre norme</w:t>
      </w:r>
      <w:r w:rsidRPr="005C17EB">
        <w:rPr>
          <w:rFonts w:ascii="Times New Roman" w:hAnsi="Times New Roman" w:cs="Times New Roman"/>
          <w:iCs/>
          <w:sz w:val="24"/>
          <w:szCs w:val="24"/>
        </w:rPr>
        <w:t xml:space="preserve"> del nuovo codice dei contratti </w:t>
      </w:r>
      <w:r w:rsidR="00E03F32" w:rsidRPr="005C17EB">
        <w:rPr>
          <w:rFonts w:ascii="Times New Roman" w:hAnsi="Times New Roman" w:cs="Times New Roman"/>
          <w:iCs/>
          <w:sz w:val="24"/>
          <w:szCs w:val="24"/>
        </w:rPr>
        <w:t>pubblici,</w:t>
      </w:r>
      <w:r w:rsidRPr="005C17EB">
        <w:rPr>
          <w:rFonts w:ascii="Times New Roman" w:hAnsi="Times New Roman" w:cs="Times New Roman"/>
          <w:iCs/>
          <w:sz w:val="24"/>
          <w:szCs w:val="24"/>
        </w:rPr>
        <w:t xml:space="preserve"> che però non ha</w:t>
      </w:r>
      <w:r w:rsidR="00E03F32" w:rsidRPr="005C17EB">
        <w:rPr>
          <w:rFonts w:ascii="Times New Roman" w:hAnsi="Times New Roman" w:cs="Times New Roman"/>
          <w:iCs/>
          <w:sz w:val="24"/>
          <w:szCs w:val="24"/>
        </w:rPr>
        <w:t>nno</w:t>
      </w:r>
      <w:r w:rsidRPr="005C17EB">
        <w:rPr>
          <w:rFonts w:ascii="Times New Roman" w:hAnsi="Times New Roman" w:cs="Times New Roman"/>
          <w:iCs/>
          <w:sz w:val="24"/>
          <w:szCs w:val="24"/>
        </w:rPr>
        <w:t xml:space="preserve"> il medesimo </w:t>
      </w:r>
      <w:r w:rsidR="00B02205">
        <w:rPr>
          <w:rFonts w:ascii="Times New Roman" w:hAnsi="Times New Roman" w:cs="Times New Roman"/>
          <w:iCs/>
          <w:sz w:val="24"/>
          <w:szCs w:val="24"/>
        </w:rPr>
        <w:t>disposto</w:t>
      </w:r>
      <w:r w:rsidRPr="005C17EB">
        <w:rPr>
          <w:rFonts w:ascii="Times New Roman" w:hAnsi="Times New Roman" w:cs="Times New Roman"/>
          <w:iCs/>
          <w:sz w:val="24"/>
          <w:szCs w:val="24"/>
        </w:rPr>
        <w:t>. Ciò accade malgrado la norma (ossia l’art. 120, comma 5, del c.p.a.)</w:t>
      </w:r>
      <w:r w:rsidR="00E03F32" w:rsidRPr="005C17EB">
        <w:rPr>
          <w:rFonts w:ascii="Times New Roman" w:hAnsi="Times New Roman" w:cs="Times New Roman"/>
          <w:iCs/>
          <w:sz w:val="24"/>
          <w:szCs w:val="24"/>
        </w:rPr>
        <w:t>,</w:t>
      </w:r>
      <w:r w:rsidRPr="005C17EB">
        <w:rPr>
          <w:rFonts w:ascii="Times New Roman" w:hAnsi="Times New Roman" w:cs="Times New Roman"/>
          <w:iCs/>
          <w:sz w:val="24"/>
          <w:szCs w:val="24"/>
        </w:rPr>
        <w:t xml:space="preserve"> </w:t>
      </w:r>
      <w:r w:rsidR="00E03F32" w:rsidRPr="005C17EB">
        <w:rPr>
          <w:rFonts w:ascii="Times New Roman" w:hAnsi="Times New Roman" w:cs="Times New Roman"/>
          <w:iCs/>
          <w:sz w:val="24"/>
          <w:szCs w:val="24"/>
        </w:rPr>
        <w:t>precedente al nuovo codice</w:t>
      </w:r>
      <w:r w:rsidR="00666910">
        <w:rPr>
          <w:rFonts w:ascii="Times New Roman" w:hAnsi="Times New Roman" w:cs="Times New Roman"/>
          <w:iCs/>
          <w:sz w:val="24"/>
          <w:szCs w:val="24"/>
        </w:rPr>
        <w:t xml:space="preserve"> dei contratti pubblici</w:t>
      </w:r>
      <w:r w:rsidR="00E03F32" w:rsidRPr="005C17EB">
        <w:rPr>
          <w:rFonts w:ascii="Times New Roman" w:hAnsi="Times New Roman" w:cs="Times New Roman"/>
          <w:iCs/>
          <w:sz w:val="24"/>
          <w:szCs w:val="24"/>
        </w:rPr>
        <w:t xml:space="preserve">, sia stata </w:t>
      </w:r>
      <w:r w:rsidR="00666910">
        <w:rPr>
          <w:rFonts w:ascii="Times New Roman" w:hAnsi="Times New Roman" w:cs="Times New Roman"/>
          <w:iCs/>
          <w:sz w:val="24"/>
          <w:szCs w:val="24"/>
        </w:rPr>
        <w:t xml:space="preserve">già </w:t>
      </w:r>
      <w:r w:rsidR="00E03F32" w:rsidRPr="005C17EB">
        <w:rPr>
          <w:rFonts w:ascii="Times New Roman" w:hAnsi="Times New Roman" w:cs="Times New Roman"/>
          <w:iCs/>
          <w:sz w:val="24"/>
          <w:szCs w:val="24"/>
        </w:rPr>
        <w:t>modificata da norma</w:t>
      </w:r>
      <w:r w:rsidR="00666910">
        <w:rPr>
          <w:rFonts w:ascii="Times New Roman" w:hAnsi="Times New Roman" w:cs="Times New Roman"/>
          <w:iCs/>
          <w:sz w:val="24"/>
          <w:szCs w:val="24"/>
        </w:rPr>
        <w:t>tiva</w:t>
      </w:r>
      <w:r w:rsidR="00E03F32" w:rsidRPr="005C17EB">
        <w:rPr>
          <w:rFonts w:ascii="Times New Roman" w:hAnsi="Times New Roman" w:cs="Times New Roman"/>
          <w:iCs/>
          <w:sz w:val="24"/>
          <w:szCs w:val="24"/>
        </w:rPr>
        <w:t xml:space="preserve"> successiva a quest’ultimo</w:t>
      </w:r>
      <w:r w:rsidR="00E03F32" w:rsidRPr="005C17EB">
        <w:rPr>
          <w:rStyle w:val="Rimandonotaapidipagina"/>
          <w:rFonts w:ascii="Times New Roman" w:hAnsi="Times New Roman" w:cs="Times New Roman"/>
          <w:iCs/>
          <w:sz w:val="24"/>
          <w:szCs w:val="24"/>
        </w:rPr>
        <w:footnoteReference w:id="10"/>
      </w:r>
      <w:r w:rsidR="00E03F32" w:rsidRPr="005C17EB">
        <w:rPr>
          <w:rFonts w:ascii="Times New Roman" w:hAnsi="Times New Roman" w:cs="Times New Roman"/>
          <w:iCs/>
          <w:sz w:val="24"/>
          <w:szCs w:val="24"/>
        </w:rPr>
        <w:t>.</w:t>
      </w:r>
    </w:p>
    <w:p w:rsidR="00E03F32" w:rsidRPr="005C17EB" w:rsidRDefault="00E03F32" w:rsidP="005C17EB">
      <w:pPr>
        <w:spacing w:line="360" w:lineRule="auto"/>
        <w:ind w:firstLine="709"/>
        <w:jc w:val="both"/>
        <w:rPr>
          <w:rFonts w:ascii="Times New Roman" w:hAnsi="Times New Roman" w:cs="Times New Roman"/>
          <w:iCs/>
          <w:sz w:val="24"/>
          <w:szCs w:val="24"/>
        </w:rPr>
      </w:pPr>
      <w:r w:rsidRPr="005C17EB">
        <w:rPr>
          <w:rFonts w:ascii="Times New Roman" w:hAnsi="Times New Roman" w:cs="Times New Roman"/>
          <w:iCs/>
          <w:sz w:val="24"/>
          <w:szCs w:val="24"/>
        </w:rPr>
        <w:t>Il che dimostra il basso livello della qualità della produzione legislativa e la poca attenzione a problemi rilevanti</w:t>
      </w:r>
      <w:r w:rsidR="00590E51" w:rsidRPr="005C17EB">
        <w:rPr>
          <w:rFonts w:ascii="Times New Roman" w:hAnsi="Times New Roman" w:cs="Times New Roman"/>
          <w:iCs/>
          <w:sz w:val="24"/>
          <w:szCs w:val="24"/>
        </w:rPr>
        <w:t>,</w:t>
      </w:r>
      <w:r w:rsidRPr="005C17EB">
        <w:rPr>
          <w:rFonts w:ascii="Times New Roman" w:hAnsi="Times New Roman" w:cs="Times New Roman"/>
          <w:iCs/>
          <w:sz w:val="24"/>
          <w:szCs w:val="24"/>
        </w:rPr>
        <w:t xml:space="preserve"> che potrebbero essere risolti con </w:t>
      </w:r>
      <w:r w:rsidR="00666910">
        <w:rPr>
          <w:rFonts w:ascii="Times New Roman" w:hAnsi="Times New Roman" w:cs="Times New Roman"/>
          <w:iCs/>
          <w:sz w:val="24"/>
          <w:szCs w:val="24"/>
        </w:rPr>
        <w:t>semplici</w:t>
      </w:r>
      <w:r w:rsidRPr="005C17EB">
        <w:rPr>
          <w:rFonts w:ascii="Times New Roman" w:hAnsi="Times New Roman" w:cs="Times New Roman"/>
          <w:iCs/>
          <w:sz w:val="24"/>
          <w:szCs w:val="24"/>
        </w:rPr>
        <w:t xml:space="preserve"> operazioni di coordinamento legislativo.</w:t>
      </w:r>
      <w:r w:rsidR="00C40223">
        <w:rPr>
          <w:rFonts w:ascii="Times New Roman" w:hAnsi="Times New Roman" w:cs="Times New Roman"/>
          <w:iCs/>
          <w:sz w:val="24"/>
          <w:szCs w:val="24"/>
        </w:rPr>
        <w:t xml:space="preserve"> A</w:t>
      </w:r>
      <w:r w:rsidR="00590E51" w:rsidRPr="005C17EB">
        <w:rPr>
          <w:rFonts w:ascii="Times New Roman" w:hAnsi="Times New Roman" w:cs="Times New Roman"/>
          <w:iCs/>
          <w:sz w:val="24"/>
          <w:szCs w:val="24"/>
        </w:rPr>
        <w:t xml:space="preserve"> tal fine l’adunanza plenaria ha trasmesso copia della sentenza alla Presidenza del Consiglio dei Ministri, per le conseguenti modificazioni legislative</w:t>
      </w:r>
      <w:r w:rsidR="00590E51" w:rsidRPr="005C17EB">
        <w:rPr>
          <w:rStyle w:val="Rimandonotaapidipagina"/>
          <w:rFonts w:ascii="Times New Roman" w:hAnsi="Times New Roman" w:cs="Times New Roman"/>
          <w:iCs/>
          <w:sz w:val="24"/>
          <w:szCs w:val="24"/>
        </w:rPr>
        <w:footnoteReference w:id="11"/>
      </w:r>
      <w:r w:rsidR="00666910">
        <w:rPr>
          <w:rFonts w:ascii="Times New Roman" w:hAnsi="Times New Roman" w:cs="Times New Roman"/>
          <w:iCs/>
          <w:sz w:val="24"/>
          <w:szCs w:val="24"/>
        </w:rPr>
        <w:t>; al momento senza esito alcuno.</w:t>
      </w:r>
    </w:p>
    <w:p w:rsidR="00ED351D" w:rsidRPr="005C17EB" w:rsidRDefault="00590E51" w:rsidP="005C17EB">
      <w:pPr>
        <w:spacing w:line="360" w:lineRule="auto"/>
        <w:ind w:firstLine="709"/>
        <w:jc w:val="both"/>
        <w:rPr>
          <w:rFonts w:ascii="Times New Roman" w:hAnsi="Times New Roman" w:cs="Times New Roman"/>
          <w:sz w:val="24"/>
          <w:szCs w:val="24"/>
        </w:rPr>
      </w:pPr>
      <w:r w:rsidRPr="005C17EB">
        <w:rPr>
          <w:rFonts w:ascii="Times New Roman" w:hAnsi="Times New Roman" w:cs="Times New Roman"/>
          <w:iCs/>
          <w:sz w:val="24"/>
          <w:szCs w:val="24"/>
        </w:rPr>
        <w:t>La falla dell’ordinamento, tuttavia, influenza lo stesso tentativo della plenaria. Lo sforzo è encomiabile ma</w:t>
      </w:r>
      <w:r w:rsidR="00541319" w:rsidRPr="005C17EB">
        <w:rPr>
          <w:rFonts w:ascii="Times New Roman" w:hAnsi="Times New Roman" w:cs="Times New Roman"/>
          <w:iCs/>
          <w:sz w:val="24"/>
          <w:szCs w:val="24"/>
        </w:rPr>
        <w:t xml:space="preserve">, nella </w:t>
      </w:r>
      <w:r w:rsidR="00541319" w:rsidRPr="005C17EB">
        <w:rPr>
          <w:rFonts w:ascii="Times New Roman" w:hAnsi="Times New Roman" w:cs="Times New Roman"/>
          <w:i/>
          <w:iCs/>
          <w:sz w:val="24"/>
          <w:szCs w:val="24"/>
        </w:rPr>
        <w:t>vis</w:t>
      </w:r>
      <w:r w:rsidR="00541319" w:rsidRPr="005C17EB">
        <w:rPr>
          <w:rFonts w:ascii="Times New Roman" w:hAnsi="Times New Roman" w:cs="Times New Roman"/>
          <w:iCs/>
          <w:sz w:val="24"/>
          <w:szCs w:val="24"/>
        </w:rPr>
        <w:t xml:space="preserve"> ricostruttiva,</w:t>
      </w:r>
      <w:r w:rsidRPr="005C17EB">
        <w:rPr>
          <w:rFonts w:ascii="Times New Roman" w:hAnsi="Times New Roman" w:cs="Times New Roman"/>
          <w:iCs/>
          <w:sz w:val="24"/>
          <w:szCs w:val="24"/>
        </w:rPr>
        <w:t xml:space="preserve"> non </w:t>
      </w:r>
      <w:r w:rsidR="00541319" w:rsidRPr="005C17EB">
        <w:rPr>
          <w:rFonts w:ascii="Times New Roman" w:hAnsi="Times New Roman" w:cs="Times New Roman"/>
          <w:iCs/>
          <w:sz w:val="24"/>
          <w:szCs w:val="24"/>
        </w:rPr>
        <w:t xml:space="preserve">si </w:t>
      </w:r>
      <w:r w:rsidRPr="005C17EB">
        <w:rPr>
          <w:rFonts w:ascii="Times New Roman" w:hAnsi="Times New Roman" w:cs="Times New Roman"/>
          <w:iCs/>
          <w:sz w:val="24"/>
          <w:szCs w:val="24"/>
        </w:rPr>
        <w:t xml:space="preserve">riesce a </w:t>
      </w:r>
      <w:r w:rsidR="00541319" w:rsidRPr="005C17EB">
        <w:rPr>
          <w:rFonts w:ascii="Times New Roman" w:hAnsi="Times New Roman" w:cs="Times New Roman"/>
          <w:iCs/>
          <w:sz w:val="24"/>
          <w:szCs w:val="24"/>
        </w:rPr>
        <w:t>delineare un quadro chiaro, semplice e completo</w:t>
      </w:r>
      <w:r w:rsidRPr="005C17EB">
        <w:rPr>
          <w:rFonts w:ascii="Times New Roman" w:hAnsi="Times New Roman" w:cs="Times New Roman"/>
          <w:iCs/>
          <w:sz w:val="24"/>
          <w:szCs w:val="24"/>
        </w:rPr>
        <w:t xml:space="preserve"> </w:t>
      </w:r>
      <w:r w:rsidR="00541319" w:rsidRPr="005C17EB">
        <w:rPr>
          <w:rFonts w:ascii="Times New Roman" w:hAnsi="Times New Roman" w:cs="Times New Roman"/>
          <w:iCs/>
          <w:sz w:val="24"/>
          <w:szCs w:val="24"/>
        </w:rPr>
        <w:t>del sis</w:t>
      </w:r>
      <w:r w:rsidR="00C212B5" w:rsidRPr="005C17EB">
        <w:rPr>
          <w:rFonts w:ascii="Times New Roman" w:hAnsi="Times New Roman" w:cs="Times New Roman"/>
          <w:iCs/>
          <w:sz w:val="24"/>
          <w:szCs w:val="24"/>
        </w:rPr>
        <w:t>tema dei termini di impugnativa;</w:t>
      </w:r>
      <w:r w:rsidR="00541319" w:rsidRPr="005C17EB">
        <w:rPr>
          <w:rFonts w:ascii="Times New Roman" w:hAnsi="Times New Roman" w:cs="Times New Roman"/>
          <w:iCs/>
          <w:sz w:val="24"/>
          <w:szCs w:val="24"/>
        </w:rPr>
        <w:t xml:space="preserve"> </w:t>
      </w:r>
      <w:r w:rsidRPr="005C17EB">
        <w:rPr>
          <w:rFonts w:ascii="Times New Roman" w:hAnsi="Times New Roman" w:cs="Times New Roman"/>
          <w:iCs/>
          <w:sz w:val="24"/>
          <w:szCs w:val="24"/>
        </w:rPr>
        <w:t>che</w:t>
      </w:r>
      <w:r w:rsidR="00C212B5" w:rsidRPr="005C17EB">
        <w:rPr>
          <w:rFonts w:ascii="Times New Roman" w:hAnsi="Times New Roman" w:cs="Times New Roman"/>
          <w:iCs/>
          <w:sz w:val="24"/>
          <w:szCs w:val="24"/>
        </w:rPr>
        <w:t>,</w:t>
      </w:r>
      <w:r w:rsidRPr="005C17EB">
        <w:rPr>
          <w:rFonts w:ascii="Times New Roman" w:hAnsi="Times New Roman" w:cs="Times New Roman"/>
          <w:iCs/>
          <w:sz w:val="24"/>
          <w:szCs w:val="24"/>
        </w:rPr>
        <w:t xml:space="preserve"> invece</w:t>
      </w:r>
      <w:r w:rsidR="00C212B5" w:rsidRPr="005C17EB">
        <w:rPr>
          <w:rFonts w:ascii="Times New Roman" w:hAnsi="Times New Roman" w:cs="Times New Roman"/>
          <w:iCs/>
          <w:sz w:val="24"/>
          <w:szCs w:val="24"/>
        </w:rPr>
        <w:t>,</w:t>
      </w:r>
      <w:r w:rsidRPr="005C17EB">
        <w:rPr>
          <w:rFonts w:ascii="Times New Roman" w:hAnsi="Times New Roman" w:cs="Times New Roman"/>
          <w:iCs/>
          <w:sz w:val="24"/>
          <w:szCs w:val="24"/>
        </w:rPr>
        <w:t xml:space="preserve"> appare </w:t>
      </w:r>
      <w:r w:rsidR="00541319" w:rsidRPr="005C17EB">
        <w:rPr>
          <w:rFonts w:ascii="Times New Roman" w:hAnsi="Times New Roman" w:cs="Times New Roman"/>
          <w:iCs/>
          <w:sz w:val="24"/>
          <w:szCs w:val="24"/>
        </w:rPr>
        <w:t>complesso</w:t>
      </w:r>
      <w:r w:rsidR="00B02205">
        <w:rPr>
          <w:rFonts w:ascii="Times New Roman" w:hAnsi="Times New Roman" w:cs="Times New Roman"/>
          <w:iCs/>
          <w:sz w:val="24"/>
          <w:szCs w:val="24"/>
        </w:rPr>
        <w:t>,</w:t>
      </w:r>
      <w:r w:rsidR="00541319" w:rsidRPr="005C17EB">
        <w:rPr>
          <w:rFonts w:ascii="Times New Roman" w:hAnsi="Times New Roman" w:cs="Times New Roman"/>
          <w:iCs/>
          <w:sz w:val="24"/>
          <w:szCs w:val="24"/>
        </w:rPr>
        <w:t xml:space="preserve"> soprattutto perché </w:t>
      </w:r>
      <w:r w:rsidRPr="005C17EB">
        <w:rPr>
          <w:rFonts w:ascii="Times New Roman" w:hAnsi="Times New Roman" w:cs="Times New Roman"/>
          <w:iCs/>
          <w:sz w:val="24"/>
          <w:szCs w:val="24"/>
        </w:rPr>
        <w:t>“affaticato”</w:t>
      </w:r>
      <w:r w:rsidR="00541319" w:rsidRPr="005C17EB">
        <w:rPr>
          <w:rFonts w:ascii="Times New Roman" w:hAnsi="Times New Roman" w:cs="Times New Roman"/>
          <w:iCs/>
          <w:sz w:val="24"/>
          <w:szCs w:val="24"/>
        </w:rPr>
        <w:t xml:space="preserve"> dalle</w:t>
      </w:r>
      <w:r w:rsidRPr="005C17EB">
        <w:rPr>
          <w:rFonts w:ascii="Times New Roman" w:hAnsi="Times New Roman" w:cs="Times New Roman"/>
          <w:iCs/>
          <w:sz w:val="24"/>
          <w:szCs w:val="24"/>
        </w:rPr>
        <w:t xml:space="preserve"> </w:t>
      </w:r>
      <w:r w:rsidR="00541319" w:rsidRPr="005C17EB">
        <w:rPr>
          <w:rFonts w:ascii="Times New Roman" w:hAnsi="Times New Roman" w:cs="Times New Roman"/>
          <w:iCs/>
          <w:sz w:val="24"/>
          <w:szCs w:val="24"/>
        </w:rPr>
        <w:t>difficoltà conseguenti alla ricerca di un</w:t>
      </w:r>
      <w:r w:rsidR="00666910">
        <w:rPr>
          <w:rFonts w:ascii="Times New Roman" w:hAnsi="Times New Roman" w:cs="Times New Roman"/>
          <w:iCs/>
          <w:sz w:val="24"/>
          <w:szCs w:val="24"/>
        </w:rPr>
        <w:t xml:space="preserve"> plausibile</w:t>
      </w:r>
      <w:r w:rsidR="00541319" w:rsidRPr="005C17EB">
        <w:rPr>
          <w:rFonts w:ascii="Times New Roman" w:hAnsi="Times New Roman" w:cs="Times New Roman"/>
          <w:iCs/>
          <w:sz w:val="24"/>
          <w:szCs w:val="24"/>
        </w:rPr>
        <w:t xml:space="preserve"> </w:t>
      </w:r>
      <w:r w:rsidR="00C212B5" w:rsidRPr="005C17EB">
        <w:rPr>
          <w:rFonts w:ascii="Times New Roman" w:hAnsi="Times New Roman" w:cs="Times New Roman"/>
          <w:iCs/>
          <w:sz w:val="24"/>
          <w:szCs w:val="24"/>
        </w:rPr>
        <w:t>scenario</w:t>
      </w:r>
      <w:r w:rsidR="00541319" w:rsidRPr="005C17EB">
        <w:rPr>
          <w:rFonts w:ascii="Times New Roman" w:hAnsi="Times New Roman" w:cs="Times New Roman"/>
          <w:iCs/>
          <w:sz w:val="24"/>
          <w:szCs w:val="24"/>
        </w:rPr>
        <w:t xml:space="preserve"> alternativo</w:t>
      </w:r>
      <w:r w:rsidR="00C212B5" w:rsidRPr="005C17EB">
        <w:rPr>
          <w:rFonts w:ascii="Times New Roman" w:hAnsi="Times New Roman" w:cs="Times New Roman"/>
          <w:iCs/>
          <w:sz w:val="24"/>
          <w:szCs w:val="24"/>
        </w:rPr>
        <w:t xml:space="preserve"> a quello, del tutto singolare, di norme vigenti che </w:t>
      </w:r>
      <w:r w:rsidR="002C695C">
        <w:rPr>
          <w:rFonts w:ascii="Times New Roman" w:hAnsi="Times New Roman" w:cs="Times New Roman"/>
          <w:iCs/>
          <w:sz w:val="24"/>
          <w:szCs w:val="24"/>
        </w:rPr>
        <w:t xml:space="preserve">si </w:t>
      </w:r>
      <w:r w:rsidR="00C212B5" w:rsidRPr="005C17EB">
        <w:rPr>
          <w:rFonts w:ascii="Times New Roman" w:hAnsi="Times New Roman" w:cs="Times New Roman"/>
          <w:iCs/>
          <w:sz w:val="24"/>
          <w:szCs w:val="24"/>
        </w:rPr>
        <w:t xml:space="preserve">richiamano </w:t>
      </w:r>
      <w:r w:rsidR="002C695C">
        <w:rPr>
          <w:rFonts w:ascii="Times New Roman" w:hAnsi="Times New Roman" w:cs="Times New Roman"/>
          <w:iCs/>
          <w:sz w:val="24"/>
          <w:szCs w:val="24"/>
        </w:rPr>
        <w:t xml:space="preserve">a </w:t>
      </w:r>
      <w:r w:rsidR="00C212B5" w:rsidRPr="005C17EB">
        <w:rPr>
          <w:rFonts w:ascii="Times New Roman" w:hAnsi="Times New Roman" w:cs="Times New Roman"/>
          <w:iCs/>
          <w:sz w:val="24"/>
          <w:szCs w:val="24"/>
        </w:rPr>
        <w:t>norme abrogate.</w:t>
      </w:r>
    </w:p>
    <w:p w:rsidR="00114574" w:rsidRPr="005C17EB" w:rsidRDefault="00114574" w:rsidP="005C17EB">
      <w:pPr>
        <w:spacing w:line="360" w:lineRule="auto"/>
        <w:ind w:firstLine="709"/>
        <w:jc w:val="both"/>
        <w:rPr>
          <w:rFonts w:ascii="Times New Roman" w:hAnsi="Times New Roman" w:cs="Times New Roman"/>
          <w:sz w:val="24"/>
          <w:szCs w:val="24"/>
        </w:rPr>
      </w:pPr>
    </w:p>
    <w:p w:rsidR="0049360C" w:rsidRPr="005C17EB" w:rsidRDefault="00366D35" w:rsidP="005C17EB">
      <w:pPr>
        <w:spacing w:line="360" w:lineRule="auto"/>
        <w:ind w:firstLine="709"/>
        <w:jc w:val="both"/>
        <w:rPr>
          <w:rFonts w:ascii="Times New Roman" w:hAnsi="Times New Roman" w:cs="Times New Roman"/>
          <w:b/>
          <w:sz w:val="24"/>
          <w:szCs w:val="24"/>
        </w:rPr>
      </w:pPr>
      <w:r w:rsidRPr="005C17EB">
        <w:rPr>
          <w:rFonts w:ascii="Times New Roman" w:hAnsi="Times New Roman" w:cs="Times New Roman"/>
          <w:b/>
          <w:sz w:val="24"/>
          <w:szCs w:val="24"/>
        </w:rPr>
        <w:t>6</w:t>
      </w:r>
      <w:r w:rsidR="008F75CE" w:rsidRPr="005C17EB">
        <w:rPr>
          <w:rFonts w:ascii="Times New Roman" w:hAnsi="Times New Roman" w:cs="Times New Roman"/>
          <w:b/>
          <w:sz w:val="24"/>
          <w:szCs w:val="24"/>
        </w:rPr>
        <w:t>. Avvalimento</w:t>
      </w:r>
      <w:r w:rsidR="0049360C" w:rsidRPr="005C17EB">
        <w:rPr>
          <w:rFonts w:ascii="Times New Roman" w:hAnsi="Times New Roman" w:cs="Times New Roman"/>
          <w:b/>
          <w:sz w:val="24"/>
          <w:szCs w:val="24"/>
        </w:rPr>
        <w:t>: Cons. Stato, ad. plen., 9 luglio 2020, n. 13</w:t>
      </w:r>
      <w:r w:rsidR="00E71253" w:rsidRPr="005C17EB">
        <w:rPr>
          <w:rFonts w:ascii="Times New Roman" w:hAnsi="Times New Roman" w:cs="Times New Roman"/>
          <w:b/>
          <w:sz w:val="24"/>
          <w:szCs w:val="24"/>
        </w:rPr>
        <w:t>.</w:t>
      </w:r>
    </w:p>
    <w:p w:rsidR="00B1449B" w:rsidRPr="005C17EB" w:rsidRDefault="00752503" w:rsidP="005C17EB">
      <w:pPr>
        <w:spacing w:line="360" w:lineRule="auto"/>
        <w:ind w:firstLine="709"/>
        <w:jc w:val="both"/>
        <w:rPr>
          <w:rFonts w:ascii="Times New Roman" w:hAnsi="Times New Roman" w:cs="Times New Roman"/>
          <w:sz w:val="24"/>
          <w:szCs w:val="24"/>
        </w:rPr>
      </w:pPr>
      <w:r w:rsidRPr="005C17EB">
        <w:rPr>
          <w:rFonts w:ascii="Times New Roman" w:hAnsi="Times New Roman" w:cs="Times New Roman"/>
          <w:sz w:val="24"/>
          <w:szCs w:val="24"/>
        </w:rPr>
        <w:t xml:space="preserve">Nella fattispecie esaminata dall’adunanza plenaria del Consiglio di Stato </w:t>
      </w:r>
      <w:r w:rsidR="004D6D63" w:rsidRPr="005C17EB">
        <w:rPr>
          <w:rFonts w:ascii="Times New Roman" w:hAnsi="Times New Roman" w:cs="Times New Roman"/>
          <w:sz w:val="24"/>
          <w:szCs w:val="24"/>
        </w:rPr>
        <w:t>si trattava di una gara i</w:t>
      </w:r>
      <w:r w:rsidR="00DA5889" w:rsidRPr="005C17EB">
        <w:rPr>
          <w:rFonts w:ascii="Times New Roman" w:hAnsi="Times New Roman" w:cs="Times New Roman"/>
          <w:sz w:val="24"/>
          <w:szCs w:val="24"/>
        </w:rPr>
        <w:t xml:space="preserve">ndetta e aggiudicata nel 2012 </w:t>
      </w:r>
      <w:r w:rsidR="004D6D63" w:rsidRPr="005C17EB">
        <w:rPr>
          <w:rFonts w:ascii="Times New Roman" w:hAnsi="Times New Roman" w:cs="Times New Roman"/>
          <w:sz w:val="24"/>
          <w:szCs w:val="24"/>
        </w:rPr>
        <w:t xml:space="preserve">e </w:t>
      </w:r>
      <w:r w:rsidRPr="005C17EB">
        <w:rPr>
          <w:rFonts w:ascii="Times New Roman" w:hAnsi="Times New Roman" w:cs="Times New Roman"/>
          <w:sz w:val="24"/>
          <w:szCs w:val="24"/>
        </w:rPr>
        <w:t>l</w:t>
      </w:r>
      <w:r w:rsidR="00B1449B" w:rsidRPr="005C17EB">
        <w:rPr>
          <w:rFonts w:ascii="Times New Roman" w:hAnsi="Times New Roman" w:cs="Times New Roman"/>
          <w:sz w:val="24"/>
          <w:szCs w:val="24"/>
        </w:rPr>
        <w:t>a norma da applicare</w:t>
      </w:r>
      <w:r w:rsidR="00DA5889" w:rsidRPr="005C17EB">
        <w:rPr>
          <w:rFonts w:ascii="Times New Roman" w:hAnsi="Times New Roman" w:cs="Times New Roman"/>
          <w:sz w:val="24"/>
          <w:szCs w:val="24"/>
        </w:rPr>
        <w:t>,</w:t>
      </w:r>
      <w:r w:rsidR="00B1449B" w:rsidRPr="005C17EB">
        <w:rPr>
          <w:rFonts w:ascii="Times New Roman" w:hAnsi="Times New Roman" w:cs="Times New Roman"/>
          <w:sz w:val="24"/>
          <w:szCs w:val="24"/>
        </w:rPr>
        <w:t xml:space="preserve"> </w:t>
      </w:r>
      <w:r w:rsidR="00B1449B" w:rsidRPr="005C17EB">
        <w:rPr>
          <w:rFonts w:ascii="Times New Roman" w:hAnsi="Times New Roman" w:cs="Times New Roman"/>
          <w:i/>
          <w:sz w:val="24"/>
          <w:szCs w:val="24"/>
        </w:rPr>
        <w:t>ratione temporis</w:t>
      </w:r>
      <w:r w:rsidR="00DA5889" w:rsidRPr="005C17EB">
        <w:rPr>
          <w:rFonts w:ascii="Times New Roman" w:hAnsi="Times New Roman" w:cs="Times New Roman"/>
          <w:sz w:val="24"/>
          <w:szCs w:val="24"/>
        </w:rPr>
        <w:t>,</w:t>
      </w:r>
      <w:r w:rsidR="00B1449B" w:rsidRPr="005C17EB">
        <w:rPr>
          <w:rFonts w:ascii="Times New Roman" w:hAnsi="Times New Roman" w:cs="Times New Roman"/>
          <w:sz w:val="24"/>
          <w:szCs w:val="24"/>
        </w:rPr>
        <w:t xml:space="preserve"> era </w:t>
      </w:r>
      <w:r w:rsidR="004D6D63" w:rsidRPr="005C17EB">
        <w:rPr>
          <w:rFonts w:ascii="Times New Roman" w:hAnsi="Times New Roman" w:cs="Times New Roman"/>
          <w:sz w:val="24"/>
          <w:szCs w:val="24"/>
        </w:rPr>
        <w:t>data dal</w:t>
      </w:r>
      <w:r w:rsidR="00B1449B" w:rsidRPr="005C17EB">
        <w:rPr>
          <w:rFonts w:ascii="Times New Roman" w:hAnsi="Times New Roman" w:cs="Times New Roman"/>
          <w:sz w:val="24"/>
          <w:szCs w:val="24"/>
        </w:rPr>
        <w:t xml:space="preserve">l’art. 53, comma 3, </w:t>
      </w:r>
      <w:r w:rsidRPr="005C17EB">
        <w:rPr>
          <w:rFonts w:ascii="Times New Roman" w:hAnsi="Times New Roman" w:cs="Times New Roman"/>
          <w:sz w:val="24"/>
          <w:szCs w:val="24"/>
        </w:rPr>
        <w:t xml:space="preserve">del </w:t>
      </w:r>
      <w:r w:rsidR="00B1449B" w:rsidRPr="005C17EB">
        <w:rPr>
          <w:rFonts w:ascii="Times New Roman" w:hAnsi="Times New Roman" w:cs="Times New Roman"/>
          <w:sz w:val="24"/>
          <w:szCs w:val="24"/>
        </w:rPr>
        <w:t>d.lgs. n. 163/2006</w:t>
      </w:r>
      <w:r w:rsidRPr="005C17EB">
        <w:rPr>
          <w:rStyle w:val="Rimandonotaapidipagina"/>
          <w:rFonts w:ascii="Times New Roman" w:hAnsi="Times New Roman" w:cs="Times New Roman"/>
          <w:sz w:val="24"/>
          <w:szCs w:val="24"/>
        </w:rPr>
        <w:footnoteReference w:id="12"/>
      </w:r>
      <w:r w:rsidRPr="005C17EB">
        <w:rPr>
          <w:rFonts w:ascii="Times New Roman" w:hAnsi="Times New Roman" w:cs="Times New Roman"/>
          <w:sz w:val="24"/>
          <w:szCs w:val="24"/>
        </w:rPr>
        <w:t>.</w:t>
      </w:r>
    </w:p>
    <w:p w:rsidR="0049360C" w:rsidRPr="005C17EB" w:rsidRDefault="00752503" w:rsidP="005C17EB">
      <w:pPr>
        <w:spacing w:line="360" w:lineRule="auto"/>
        <w:ind w:firstLine="709"/>
        <w:jc w:val="both"/>
        <w:rPr>
          <w:rFonts w:ascii="Times New Roman" w:hAnsi="Times New Roman" w:cs="Times New Roman"/>
          <w:sz w:val="24"/>
          <w:szCs w:val="24"/>
        </w:rPr>
      </w:pPr>
      <w:r w:rsidRPr="005C17EB">
        <w:rPr>
          <w:rFonts w:ascii="Times New Roman" w:hAnsi="Times New Roman" w:cs="Times New Roman"/>
          <w:sz w:val="24"/>
          <w:szCs w:val="24"/>
        </w:rPr>
        <w:t xml:space="preserve">L’aggiudicataria si era servita di un progettista esterno il quale, non avendo i requisiti, aveva utilizzato l’avvalimento. La plenaria dispone l’annullamento dell’aggiudicazione e </w:t>
      </w:r>
      <w:r w:rsidR="00482DFC" w:rsidRPr="005C17EB">
        <w:rPr>
          <w:rFonts w:ascii="Times New Roman" w:hAnsi="Times New Roman" w:cs="Times New Roman"/>
          <w:sz w:val="24"/>
          <w:szCs w:val="24"/>
        </w:rPr>
        <w:t>afferma il seguente principio di diritto:</w:t>
      </w:r>
    </w:p>
    <w:p w:rsidR="00482DFC" w:rsidRPr="005C17EB" w:rsidRDefault="00752503" w:rsidP="005C17EB">
      <w:pPr>
        <w:spacing w:line="360" w:lineRule="auto"/>
        <w:ind w:firstLine="709"/>
        <w:jc w:val="both"/>
        <w:rPr>
          <w:rFonts w:ascii="Times New Roman" w:hAnsi="Times New Roman" w:cs="Times New Roman"/>
          <w:iCs/>
          <w:sz w:val="24"/>
          <w:szCs w:val="24"/>
        </w:rPr>
      </w:pPr>
      <w:r w:rsidRPr="005C17EB">
        <w:rPr>
          <w:rFonts w:ascii="Times New Roman" w:hAnsi="Times New Roman" w:cs="Times New Roman"/>
          <w:iCs/>
          <w:sz w:val="24"/>
          <w:szCs w:val="24"/>
        </w:rPr>
        <w:t>“</w:t>
      </w:r>
      <w:r w:rsidR="00482DFC" w:rsidRPr="005C17EB">
        <w:rPr>
          <w:rFonts w:ascii="Times New Roman" w:hAnsi="Times New Roman" w:cs="Times New Roman"/>
          <w:i/>
          <w:iCs/>
          <w:sz w:val="24"/>
          <w:szCs w:val="24"/>
        </w:rPr>
        <w:t>il progettista indicato, nell’accezione e nella terminologia dell’articolo 53, comma</w:t>
      </w:r>
      <w:r w:rsidR="00A8014C" w:rsidRPr="005C17EB">
        <w:rPr>
          <w:rFonts w:ascii="Times New Roman" w:hAnsi="Times New Roman" w:cs="Times New Roman"/>
          <w:i/>
          <w:iCs/>
          <w:sz w:val="24"/>
          <w:szCs w:val="24"/>
        </w:rPr>
        <w:t xml:space="preserve"> 3</w:t>
      </w:r>
      <w:r w:rsidR="00482DFC" w:rsidRPr="005C17EB">
        <w:rPr>
          <w:rFonts w:ascii="Times New Roman" w:hAnsi="Times New Roman" w:cs="Times New Roman"/>
          <w:i/>
          <w:iCs/>
          <w:sz w:val="24"/>
          <w:szCs w:val="24"/>
        </w:rPr>
        <w:t>, del decreto legislativo n. 163 del 2006, va qualificato come professionista esterno incaricato di redigere il progetto esecutivo. Pertanto non rientra nella figura del concorrente né tanto meno in quella di operatore economico, nel significato attribuito dalla normativa interna e da quella dell’Unione europea. Sicché non può utilizzare l’istituto dell’avvalimento per la doppia ragione che esso è riservato all’operatore economico in senso tecnico e che l’avvalimento cosiddetto “a cascata” era escluso anche nel regime del codice dei contratti pubblici, ora abrogato e sostituito dal decreto legislativo n. 50 del 2</w:t>
      </w:r>
      <w:r w:rsidRPr="005C17EB">
        <w:rPr>
          <w:rFonts w:ascii="Times New Roman" w:hAnsi="Times New Roman" w:cs="Times New Roman"/>
          <w:i/>
          <w:iCs/>
          <w:sz w:val="24"/>
          <w:szCs w:val="24"/>
        </w:rPr>
        <w:t>016, che espressamente lo vieta</w:t>
      </w:r>
      <w:r w:rsidRPr="005C17EB">
        <w:rPr>
          <w:rFonts w:ascii="Times New Roman" w:hAnsi="Times New Roman" w:cs="Times New Roman"/>
          <w:iCs/>
          <w:sz w:val="24"/>
          <w:szCs w:val="24"/>
        </w:rPr>
        <w:t>”.</w:t>
      </w:r>
    </w:p>
    <w:p w:rsidR="00752503" w:rsidRPr="005C17EB" w:rsidRDefault="004D6D63" w:rsidP="005C17EB">
      <w:pPr>
        <w:spacing w:line="360" w:lineRule="auto"/>
        <w:ind w:firstLine="709"/>
        <w:jc w:val="both"/>
        <w:rPr>
          <w:rFonts w:ascii="Times New Roman" w:hAnsi="Times New Roman" w:cs="Times New Roman"/>
          <w:sz w:val="24"/>
          <w:szCs w:val="24"/>
        </w:rPr>
      </w:pPr>
      <w:r w:rsidRPr="005C17EB">
        <w:rPr>
          <w:rFonts w:ascii="Times New Roman" w:hAnsi="Times New Roman" w:cs="Times New Roman"/>
          <w:sz w:val="24"/>
          <w:szCs w:val="24"/>
        </w:rPr>
        <w:t xml:space="preserve">Qui il tempo </w:t>
      </w:r>
      <w:r w:rsidR="00DA5889" w:rsidRPr="005C17EB">
        <w:rPr>
          <w:rFonts w:ascii="Times New Roman" w:hAnsi="Times New Roman" w:cs="Times New Roman"/>
          <w:sz w:val="24"/>
          <w:szCs w:val="24"/>
        </w:rPr>
        <w:t>passa</w:t>
      </w:r>
      <w:r w:rsidRPr="005C17EB">
        <w:rPr>
          <w:rFonts w:ascii="Times New Roman" w:hAnsi="Times New Roman" w:cs="Times New Roman"/>
          <w:sz w:val="24"/>
          <w:szCs w:val="24"/>
        </w:rPr>
        <w:t xml:space="preserve"> più veloce della tutela giurisdizionale, in modo anomalo in un campo, invece, in cui il sistema prevede procedure accelerate (artt. 120 e 119 c.p.a.</w:t>
      </w:r>
      <w:r w:rsidR="003D7B13" w:rsidRPr="005C17EB">
        <w:rPr>
          <w:rFonts w:ascii="Times New Roman" w:hAnsi="Times New Roman" w:cs="Times New Roman"/>
          <w:sz w:val="24"/>
          <w:szCs w:val="24"/>
        </w:rPr>
        <w:t>)</w:t>
      </w:r>
      <w:r w:rsidRPr="005C17EB">
        <w:rPr>
          <w:rFonts w:ascii="Times New Roman" w:hAnsi="Times New Roman" w:cs="Times New Roman"/>
          <w:sz w:val="24"/>
          <w:szCs w:val="24"/>
        </w:rPr>
        <w:t>. Così che</w:t>
      </w:r>
      <w:r w:rsidR="00752503" w:rsidRPr="005C17EB">
        <w:rPr>
          <w:rFonts w:ascii="Times New Roman" w:hAnsi="Times New Roman" w:cs="Times New Roman"/>
          <w:sz w:val="24"/>
          <w:szCs w:val="24"/>
        </w:rPr>
        <w:t xml:space="preserve"> il principio </w:t>
      </w:r>
      <w:r w:rsidRPr="005C17EB">
        <w:rPr>
          <w:rFonts w:ascii="Times New Roman" w:hAnsi="Times New Roman" w:cs="Times New Roman"/>
          <w:sz w:val="24"/>
          <w:szCs w:val="24"/>
        </w:rPr>
        <w:t xml:space="preserve">di diritto </w:t>
      </w:r>
      <w:r w:rsidR="00752503" w:rsidRPr="005C17EB">
        <w:rPr>
          <w:rFonts w:ascii="Times New Roman" w:hAnsi="Times New Roman" w:cs="Times New Roman"/>
          <w:sz w:val="24"/>
          <w:szCs w:val="24"/>
        </w:rPr>
        <w:t>viene affer</w:t>
      </w:r>
      <w:r w:rsidR="00666910">
        <w:rPr>
          <w:rFonts w:ascii="Times New Roman" w:hAnsi="Times New Roman" w:cs="Times New Roman"/>
          <w:sz w:val="24"/>
          <w:szCs w:val="24"/>
        </w:rPr>
        <w:t>mato con riguardo a</w:t>
      </w:r>
      <w:r w:rsidR="00752503" w:rsidRPr="005C17EB">
        <w:rPr>
          <w:rFonts w:ascii="Times New Roman" w:hAnsi="Times New Roman" w:cs="Times New Roman"/>
          <w:sz w:val="24"/>
          <w:szCs w:val="24"/>
        </w:rPr>
        <w:t xml:space="preserve"> una norma non più vigente </w:t>
      </w:r>
      <w:r w:rsidR="00043955" w:rsidRPr="005C17EB">
        <w:rPr>
          <w:rFonts w:ascii="Times New Roman" w:hAnsi="Times New Roman" w:cs="Times New Roman"/>
          <w:sz w:val="24"/>
          <w:szCs w:val="24"/>
        </w:rPr>
        <w:t xml:space="preserve">e consegue </w:t>
      </w:r>
      <w:r w:rsidR="00BD3D3A" w:rsidRPr="005C17EB">
        <w:rPr>
          <w:rFonts w:ascii="Times New Roman" w:hAnsi="Times New Roman" w:cs="Times New Roman"/>
          <w:sz w:val="24"/>
          <w:szCs w:val="24"/>
        </w:rPr>
        <w:t xml:space="preserve">anche </w:t>
      </w:r>
      <w:r w:rsidR="00043955" w:rsidRPr="005C17EB">
        <w:rPr>
          <w:rFonts w:ascii="Times New Roman" w:hAnsi="Times New Roman" w:cs="Times New Roman"/>
          <w:sz w:val="24"/>
          <w:szCs w:val="24"/>
        </w:rPr>
        <w:t>a un divieto - quello dell’avvalimento a cascata</w:t>
      </w:r>
      <w:r w:rsidR="00417EEC" w:rsidRPr="005C17EB">
        <w:rPr>
          <w:rStyle w:val="Rimandonotaapidipagina"/>
          <w:rFonts w:ascii="Times New Roman" w:hAnsi="Times New Roman" w:cs="Times New Roman"/>
          <w:sz w:val="24"/>
          <w:szCs w:val="24"/>
        </w:rPr>
        <w:footnoteReference w:id="13"/>
      </w:r>
      <w:r w:rsidR="00043955" w:rsidRPr="005C17EB">
        <w:rPr>
          <w:rFonts w:ascii="Times New Roman" w:hAnsi="Times New Roman" w:cs="Times New Roman"/>
          <w:sz w:val="24"/>
          <w:szCs w:val="24"/>
        </w:rPr>
        <w:t xml:space="preserve"> - </w:t>
      </w:r>
      <w:r w:rsidR="003D7B13" w:rsidRPr="005C17EB">
        <w:rPr>
          <w:rFonts w:ascii="Times New Roman" w:hAnsi="Times New Roman" w:cs="Times New Roman"/>
          <w:sz w:val="24"/>
          <w:szCs w:val="24"/>
        </w:rPr>
        <w:t xml:space="preserve">all’epoca non previsto (anche se </w:t>
      </w:r>
      <w:r w:rsidR="002C695C">
        <w:rPr>
          <w:rFonts w:ascii="Times New Roman" w:hAnsi="Times New Roman" w:cs="Times New Roman"/>
          <w:sz w:val="24"/>
          <w:szCs w:val="24"/>
        </w:rPr>
        <w:t xml:space="preserve">già </w:t>
      </w:r>
      <w:r w:rsidR="003D7B13" w:rsidRPr="005C17EB">
        <w:rPr>
          <w:rFonts w:ascii="Times New Roman" w:hAnsi="Times New Roman" w:cs="Times New Roman"/>
          <w:sz w:val="24"/>
          <w:szCs w:val="24"/>
        </w:rPr>
        <w:t xml:space="preserve">di dubbia ammissibilità per la giurisprudenza maggioritaria) ma </w:t>
      </w:r>
      <w:r w:rsidR="00043955" w:rsidRPr="005C17EB">
        <w:rPr>
          <w:rFonts w:ascii="Times New Roman" w:hAnsi="Times New Roman" w:cs="Times New Roman"/>
          <w:sz w:val="24"/>
          <w:szCs w:val="24"/>
        </w:rPr>
        <w:t xml:space="preserve">espressamente </w:t>
      </w:r>
      <w:r w:rsidR="003D7B13" w:rsidRPr="005C17EB">
        <w:rPr>
          <w:rFonts w:ascii="Times New Roman" w:hAnsi="Times New Roman" w:cs="Times New Roman"/>
          <w:sz w:val="24"/>
          <w:szCs w:val="24"/>
        </w:rPr>
        <w:t>prescritto</w:t>
      </w:r>
      <w:r w:rsidR="00043955" w:rsidRPr="005C17EB">
        <w:rPr>
          <w:rFonts w:ascii="Times New Roman" w:hAnsi="Times New Roman" w:cs="Times New Roman"/>
          <w:sz w:val="24"/>
          <w:szCs w:val="24"/>
        </w:rPr>
        <w:t xml:space="preserve"> dalla normativa successiva di cui al codice del d.lgs. n. 50/2016</w:t>
      </w:r>
      <w:r w:rsidR="003D7B13" w:rsidRPr="005C17EB">
        <w:rPr>
          <w:rStyle w:val="Rimandonotaapidipagina"/>
          <w:rFonts w:ascii="Times New Roman" w:hAnsi="Times New Roman" w:cs="Times New Roman"/>
          <w:sz w:val="24"/>
          <w:szCs w:val="24"/>
        </w:rPr>
        <w:footnoteReference w:id="14"/>
      </w:r>
      <w:r w:rsidR="00043955" w:rsidRPr="005C17EB">
        <w:rPr>
          <w:rFonts w:ascii="Times New Roman" w:hAnsi="Times New Roman" w:cs="Times New Roman"/>
          <w:sz w:val="24"/>
          <w:szCs w:val="24"/>
        </w:rPr>
        <w:t>.</w:t>
      </w:r>
    </w:p>
    <w:p w:rsidR="00043955" w:rsidRPr="005C17EB" w:rsidRDefault="00666910" w:rsidP="005C17EB">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L</w:t>
      </w:r>
      <w:r w:rsidR="003D7B13" w:rsidRPr="005C17EB">
        <w:rPr>
          <w:rFonts w:ascii="Times New Roman" w:hAnsi="Times New Roman" w:cs="Times New Roman"/>
          <w:sz w:val="24"/>
          <w:szCs w:val="24"/>
        </w:rPr>
        <w:t xml:space="preserve">a seconda </w:t>
      </w:r>
      <w:r w:rsidR="003D7B13" w:rsidRPr="005C17EB">
        <w:rPr>
          <w:rFonts w:ascii="Times New Roman" w:hAnsi="Times New Roman" w:cs="Times New Roman"/>
          <w:i/>
          <w:sz w:val="24"/>
          <w:szCs w:val="24"/>
        </w:rPr>
        <w:t>ratio</w:t>
      </w:r>
      <w:r w:rsidR="003D7B13" w:rsidRPr="005C17EB">
        <w:rPr>
          <w:rFonts w:ascii="Times New Roman" w:hAnsi="Times New Roman" w:cs="Times New Roman"/>
          <w:sz w:val="24"/>
          <w:szCs w:val="24"/>
        </w:rPr>
        <w:t xml:space="preserve"> </w:t>
      </w:r>
      <w:r>
        <w:rPr>
          <w:rFonts w:ascii="Times New Roman" w:hAnsi="Times New Roman" w:cs="Times New Roman"/>
          <w:sz w:val="24"/>
          <w:szCs w:val="24"/>
        </w:rPr>
        <w:t>esposta n</w:t>
      </w:r>
      <w:r w:rsidR="003D7B13" w:rsidRPr="005C17EB">
        <w:rPr>
          <w:rFonts w:ascii="Times New Roman" w:hAnsi="Times New Roman" w:cs="Times New Roman"/>
          <w:sz w:val="24"/>
          <w:szCs w:val="24"/>
        </w:rPr>
        <w:t xml:space="preserve">el principio </w:t>
      </w:r>
      <w:r>
        <w:rPr>
          <w:rFonts w:ascii="Times New Roman" w:hAnsi="Times New Roman" w:cs="Times New Roman"/>
          <w:sz w:val="24"/>
          <w:szCs w:val="24"/>
        </w:rPr>
        <w:t xml:space="preserve">di diritto </w:t>
      </w:r>
      <w:r w:rsidR="003D7B13" w:rsidRPr="005C17EB">
        <w:rPr>
          <w:rFonts w:ascii="Times New Roman" w:hAnsi="Times New Roman" w:cs="Times New Roman"/>
          <w:sz w:val="24"/>
          <w:szCs w:val="24"/>
        </w:rPr>
        <w:t xml:space="preserve">non serve </w:t>
      </w:r>
      <w:r w:rsidR="00BD3D3A" w:rsidRPr="005C17EB">
        <w:rPr>
          <w:rFonts w:ascii="Times New Roman" w:hAnsi="Times New Roman" w:cs="Times New Roman"/>
          <w:sz w:val="24"/>
          <w:szCs w:val="24"/>
        </w:rPr>
        <w:t xml:space="preserve">alla soluzione della controversia </w:t>
      </w:r>
      <w:r w:rsidR="003D7B13" w:rsidRPr="005C17EB">
        <w:rPr>
          <w:rFonts w:ascii="Times New Roman" w:hAnsi="Times New Roman" w:cs="Times New Roman"/>
          <w:sz w:val="24"/>
          <w:szCs w:val="24"/>
        </w:rPr>
        <w:t xml:space="preserve">ed è ridondante. </w:t>
      </w:r>
      <w:r w:rsidR="004F1728" w:rsidRPr="005C17EB">
        <w:rPr>
          <w:rFonts w:ascii="Times New Roman" w:hAnsi="Times New Roman" w:cs="Times New Roman"/>
          <w:sz w:val="24"/>
          <w:szCs w:val="24"/>
        </w:rPr>
        <w:t xml:space="preserve">Una volta </w:t>
      </w:r>
      <w:r>
        <w:rPr>
          <w:rFonts w:ascii="Times New Roman" w:hAnsi="Times New Roman" w:cs="Times New Roman"/>
          <w:sz w:val="24"/>
          <w:szCs w:val="24"/>
        </w:rPr>
        <w:t>affermato</w:t>
      </w:r>
      <w:r w:rsidR="004F1728" w:rsidRPr="005C17EB">
        <w:rPr>
          <w:rFonts w:ascii="Times New Roman" w:hAnsi="Times New Roman" w:cs="Times New Roman"/>
          <w:sz w:val="24"/>
          <w:szCs w:val="24"/>
        </w:rPr>
        <w:t xml:space="preserve"> che il progettista non rientra nella nozione di operatore economico di cui all’art. 53, comma 3, del d.lgs. n. 163/2006</w:t>
      </w:r>
      <w:r w:rsidR="00BD3D3A" w:rsidRPr="005C17EB">
        <w:rPr>
          <w:rFonts w:ascii="Times New Roman" w:hAnsi="Times New Roman" w:cs="Times New Roman"/>
          <w:sz w:val="24"/>
          <w:szCs w:val="24"/>
        </w:rPr>
        <w:t>,</w:t>
      </w:r>
      <w:r w:rsidR="004F1728" w:rsidRPr="005C17EB">
        <w:rPr>
          <w:rFonts w:ascii="Times New Roman" w:hAnsi="Times New Roman" w:cs="Times New Roman"/>
          <w:sz w:val="24"/>
          <w:szCs w:val="24"/>
        </w:rPr>
        <w:t xml:space="preserve"> e tanto meno in quella di concorrente</w:t>
      </w:r>
      <w:r w:rsidR="00BD3D3A" w:rsidRPr="005C17EB">
        <w:rPr>
          <w:rFonts w:ascii="Times New Roman" w:hAnsi="Times New Roman" w:cs="Times New Roman"/>
          <w:sz w:val="24"/>
          <w:szCs w:val="24"/>
        </w:rPr>
        <w:t>,</w:t>
      </w:r>
      <w:r w:rsidR="004F1728" w:rsidRPr="005C17EB">
        <w:rPr>
          <w:rFonts w:ascii="Times New Roman" w:hAnsi="Times New Roman" w:cs="Times New Roman"/>
          <w:sz w:val="24"/>
          <w:szCs w:val="24"/>
        </w:rPr>
        <w:t xml:space="preserve"> ne consegue di per sé sola l’impossibilità di ricorrere all’avvalimento, indipendentemen</w:t>
      </w:r>
      <w:r w:rsidR="00BD3D3A" w:rsidRPr="005C17EB">
        <w:rPr>
          <w:rFonts w:ascii="Times New Roman" w:hAnsi="Times New Roman" w:cs="Times New Roman"/>
          <w:sz w:val="24"/>
          <w:szCs w:val="24"/>
        </w:rPr>
        <w:t>te da</w:t>
      </w:r>
      <w:r w:rsidR="004F1728" w:rsidRPr="005C17EB">
        <w:rPr>
          <w:rFonts w:ascii="Times New Roman" w:hAnsi="Times New Roman" w:cs="Times New Roman"/>
          <w:sz w:val="24"/>
          <w:szCs w:val="24"/>
        </w:rPr>
        <w:t xml:space="preserve"> ogni questione inerente l’ammissibilità dell’avvalimento a cascata.</w:t>
      </w:r>
    </w:p>
    <w:p w:rsidR="00BD3D3A" w:rsidRPr="005C17EB" w:rsidRDefault="00BD3D3A" w:rsidP="005C17EB">
      <w:pPr>
        <w:spacing w:line="360" w:lineRule="auto"/>
        <w:ind w:firstLine="709"/>
        <w:jc w:val="both"/>
        <w:rPr>
          <w:rFonts w:ascii="Times New Roman" w:hAnsi="Times New Roman" w:cs="Times New Roman"/>
          <w:sz w:val="24"/>
          <w:szCs w:val="24"/>
        </w:rPr>
      </w:pPr>
      <w:r w:rsidRPr="005C17EB">
        <w:rPr>
          <w:rFonts w:ascii="Times New Roman" w:hAnsi="Times New Roman" w:cs="Times New Roman"/>
          <w:sz w:val="24"/>
          <w:szCs w:val="24"/>
        </w:rPr>
        <w:t xml:space="preserve">Nel principio di diritto affermato vi è così, in parte, una sorta di </w:t>
      </w:r>
      <w:r w:rsidRPr="005C17EB">
        <w:rPr>
          <w:rFonts w:ascii="Times New Roman" w:hAnsi="Times New Roman" w:cs="Times New Roman"/>
          <w:i/>
          <w:sz w:val="24"/>
          <w:szCs w:val="24"/>
        </w:rPr>
        <w:t>obiter dictum</w:t>
      </w:r>
      <w:r w:rsidR="00666910">
        <w:rPr>
          <w:rFonts w:ascii="Times New Roman" w:hAnsi="Times New Roman" w:cs="Times New Roman"/>
          <w:sz w:val="24"/>
          <w:szCs w:val="24"/>
        </w:rPr>
        <w:t xml:space="preserve">, che, invece, ne dovrebbe rimanere </w:t>
      </w:r>
      <w:r w:rsidR="00C40223">
        <w:rPr>
          <w:rFonts w:ascii="Times New Roman" w:hAnsi="Times New Roman" w:cs="Times New Roman"/>
          <w:sz w:val="24"/>
          <w:szCs w:val="24"/>
        </w:rPr>
        <w:t>estraneo</w:t>
      </w:r>
      <w:r w:rsidR="00666910">
        <w:rPr>
          <w:rFonts w:ascii="Times New Roman" w:hAnsi="Times New Roman" w:cs="Times New Roman"/>
          <w:sz w:val="24"/>
          <w:szCs w:val="24"/>
        </w:rPr>
        <w:t>.</w:t>
      </w:r>
    </w:p>
    <w:p w:rsidR="00A8014C" w:rsidRPr="005C17EB" w:rsidRDefault="00A8014C" w:rsidP="005C17EB">
      <w:pPr>
        <w:spacing w:line="360" w:lineRule="auto"/>
        <w:ind w:firstLine="709"/>
        <w:jc w:val="both"/>
        <w:rPr>
          <w:rFonts w:ascii="Times New Roman" w:hAnsi="Times New Roman" w:cs="Times New Roman"/>
          <w:sz w:val="24"/>
          <w:szCs w:val="24"/>
        </w:rPr>
      </w:pPr>
    </w:p>
    <w:p w:rsidR="00AB39F0" w:rsidRPr="005C17EB" w:rsidRDefault="00366D35" w:rsidP="005C17EB">
      <w:pPr>
        <w:spacing w:line="360" w:lineRule="auto"/>
        <w:ind w:firstLine="709"/>
        <w:jc w:val="both"/>
        <w:rPr>
          <w:rFonts w:ascii="Times New Roman" w:hAnsi="Times New Roman" w:cs="Times New Roman"/>
          <w:b/>
          <w:sz w:val="24"/>
          <w:szCs w:val="24"/>
        </w:rPr>
      </w:pPr>
      <w:r w:rsidRPr="005C17EB">
        <w:rPr>
          <w:rFonts w:ascii="Times New Roman" w:hAnsi="Times New Roman" w:cs="Times New Roman"/>
          <w:b/>
          <w:sz w:val="24"/>
          <w:szCs w:val="24"/>
        </w:rPr>
        <w:t>7</w:t>
      </w:r>
      <w:r w:rsidR="008F75CE" w:rsidRPr="005C17EB">
        <w:rPr>
          <w:rFonts w:ascii="Times New Roman" w:hAnsi="Times New Roman" w:cs="Times New Roman"/>
          <w:b/>
          <w:sz w:val="24"/>
          <w:szCs w:val="24"/>
        </w:rPr>
        <w:t>. Obblighi dichiarativi</w:t>
      </w:r>
      <w:r w:rsidR="00F31625" w:rsidRPr="005C17EB">
        <w:rPr>
          <w:rFonts w:ascii="Times New Roman" w:hAnsi="Times New Roman" w:cs="Times New Roman"/>
          <w:b/>
          <w:sz w:val="24"/>
          <w:szCs w:val="24"/>
        </w:rPr>
        <w:t>: Cons. Stato, ad. plen., 28 agosto 2020, n. 16</w:t>
      </w:r>
      <w:r w:rsidR="00E71253" w:rsidRPr="005C17EB">
        <w:rPr>
          <w:rFonts w:ascii="Times New Roman" w:hAnsi="Times New Roman" w:cs="Times New Roman"/>
          <w:b/>
          <w:sz w:val="24"/>
          <w:szCs w:val="24"/>
        </w:rPr>
        <w:t>.</w:t>
      </w:r>
    </w:p>
    <w:p w:rsidR="00F31625" w:rsidRPr="005C17EB" w:rsidRDefault="00444E1D" w:rsidP="005C17EB">
      <w:pPr>
        <w:spacing w:line="360" w:lineRule="auto"/>
        <w:ind w:firstLine="709"/>
        <w:jc w:val="both"/>
        <w:rPr>
          <w:rFonts w:ascii="Times New Roman" w:hAnsi="Times New Roman" w:cs="Times New Roman"/>
          <w:sz w:val="24"/>
          <w:szCs w:val="24"/>
        </w:rPr>
      </w:pPr>
      <w:r w:rsidRPr="005C17EB">
        <w:rPr>
          <w:rFonts w:ascii="Times New Roman" w:hAnsi="Times New Roman" w:cs="Times New Roman"/>
          <w:sz w:val="24"/>
          <w:szCs w:val="24"/>
        </w:rPr>
        <w:t xml:space="preserve">La </w:t>
      </w:r>
      <w:r w:rsidR="00591FF5" w:rsidRPr="005C17EB">
        <w:rPr>
          <w:rFonts w:ascii="Times New Roman" w:hAnsi="Times New Roman" w:cs="Times New Roman"/>
          <w:sz w:val="24"/>
          <w:szCs w:val="24"/>
        </w:rPr>
        <w:t xml:space="preserve">questione rimessa all’adunanza plenaria del Consiglio di Stato riguardava l’applicazione della normativa del codice dei contratti pubblici in tema di esclusione dalla partecipazione </w:t>
      </w:r>
      <w:r w:rsidR="00D45519" w:rsidRPr="005C17EB">
        <w:rPr>
          <w:rFonts w:ascii="Times New Roman" w:hAnsi="Times New Roman" w:cs="Times New Roman"/>
          <w:sz w:val="24"/>
          <w:szCs w:val="24"/>
        </w:rPr>
        <w:t>alla procedura di appalto, di cui all’art. 80 del d.</w:t>
      </w:r>
      <w:r w:rsidR="002C695C">
        <w:rPr>
          <w:rFonts w:ascii="Times New Roman" w:hAnsi="Times New Roman" w:cs="Times New Roman"/>
          <w:sz w:val="24"/>
          <w:szCs w:val="24"/>
        </w:rPr>
        <w:t>lgs. n. 50/2016; ipotesi foriera</w:t>
      </w:r>
      <w:r w:rsidR="00D45519" w:rsidRPr="005C17EB">
        <w:rPr>
          <w:rFonts w:ascii="Times New Roman" w:hAnsi="Times New Roman" w:cs="Times New Roman"/>
          <w:sz w:val="24"/>
          <w:szCs w:val="24"/>
        </w:rPr>
        <w:t xml:space="preserve"> della maggior parte del contenzioso nella materia. Era </w:t>
      </w:r>
      <w:r w:rsidRPr="005C17EB">
        <w:rPr>
          <w:rFonts w:ascii="Times New Roman" w:hAnsi="Times New Roman" w:cs="Times New Roman"/>
          <w:sz w:val="24"/>
          <w:szCs w:val="24"/>
        </w:rPr>
        <w:t>relativa</w:t>
      </w:r>
      <w:r w:rsidR="00D45519" w:rsidRPr="005C17EB">
        <w:rPr>
          <w:rFonts w:ascii="Times New Roman" w:hAnsi="Times New Roman" w:cs="Times New Roman"/>
          <w:sz w:val="24"/>
          <w:szCs w:val="24"/>
        </w:rPr>
        <w:t>, in particolare, “</w:t>
      </w:r>
      <w:r w:rsidRPr="005C17EB">
        <w:rPr>
          <w:rFonts w:ascii="Times New Roman" w:hAnsi="Times New Roman" w:cs="Times New Roman"/>
          <w:i/>
          <w:iCs/>
          <w:sz w:val="24"/>
          <w:szCs w:val="24"/>
        </w:rPr>
        <w:t>alla portata, alla consistenza, alla perimetrazione ed agli effetti degli obblighi dichiarativi gravanti sugli operatori economici in sede di partecipazione alla procedura evidenziale, con particolare riguardo ai presupposti per l’imputazione della falsità dichiarativa, ai sensi di cui alle lettere c) e f-bis del comma 5 dell’art. 80 del d. lgs. n. 50/2016</w:t>
      </w:r>
      <w:r w:rsidR="00D45519" w:rsidRPr="005C17EB">
        <w:rPr>
          <w:rFonts w:ascii="Times New Roman" w:hAnsi="Times New Roman" w:cs="Times New Roman"/>
          <w:sz w:val="24"/>
          <w:szCs w:val="24"/>
        </w:rPr>
        <w:t>”.</w:t>
      </w:r>
    </w:p>
    <w:p w:rsidR="00444E1D" w:rsidRPr="005C17EB" w:rsidRDefault="00444E1D" w:rsidP="005C17EB">
      <w:pPr>
        <w:spacing w:line="360" w:lineRule="auto"/>
        <w:ind w:firstLine="709"/>
        <w:jc w:val="both"/>
        <w:rPr>
          <w:rFonts w:ascii="Times New Roman" w:hAnsi="Times New Roman" w:cs="Times New Roman"/>
          <w:sz w:val="24"/>
          <w:szCs w:val="24"/>
        </w:rPr>
      </w:pPr>
      <w:r w:rsidRPr="005C17EB">
        <w:rPr>
          <w:rFonts w:ascii="Times New Roman" w:hAnsi="Times New Roman" w:cs="Times New Roman"/>
          <w:sz w:val="24"/>
          <w:szCs w:val="24"/>
        </w:rPr>
        <w:t xml:space="preserve">Il Tar, </w:t>
      </w:r>
      <w:r w:rsidR="00D45519" w:rsidRPr="005C17EB">
        <w:rPr>
          <w:rFonts w:ascii="Times New Roman" w:hAnsi="Times New Roman" w:cs="Times New Roman"/>
          <w:sz w:val="24"/>
          <w:szCs w:val="24"/>
        </w:rPr>
        <w:t>nelle</w:t>
      </w:r>
      <w:r w:rsidRPr="005C17EB">
        <w:rPr>
          <w:rFonts w:ascii="Times New Roman" w:hAnsi="Times New Roman" w:cs="Times New Roman"/>
          <w:sz w:val="24"/>
          <w:szCs w:val="24"/>
        </w:rPr>
        <w:t xml:space="preserve"> due sentenze</w:t>
      </w:r>
      <w:r w:rsidR="00D45519" w:rsidRPr="005C17EB">
        <w:rPr>
          <w:rFonts w:ascii="Times New Roman" w:hAnsi="Times New Roman" w:cs="Times New Roman"/>
          <w:sz w:val="24"/>
          <w:szCs w:val="24"/>
        </w:rPr>
        <w:t xml:space="preserve"> impugnate</w:t>
      </w:r>
      <w:r w:rsidRPr="005C17EB">
        <w:rPr>
          <w:rFonts w:ascii="Times New Roman" w:hAnsi="Times New Roman" w:cs="Times New Roman"/>
          <w:sz w:val="24"/>
          <w:szCs w:val="24"/>
        </w:rPr>
        <w:t>, aveva respinto i ricorsi proposti da due imprese avverso la loro esclusione in una procedura di affidamento di lavori.</w:t>
      </w:r>
    </w:p>
    <w:p w:rsidR="00D36BF7" w:rsidRPr="005C17EB" w:rsidRDefault="00D36BF7" w:rsidP="005C17EB">
      <w:pPr>
        <w:spacing w:line="360" w:lineRule="auto"/>
        <w:ind w:firstLine="709"/>
        <w:jc w:val="both"/>
        <w:rPr>
          <w:rFonts w:ascii="Times New Roman" w:hAnsi="Times New Roman" w:cs="Times New Roman"/>
          <w:sz w:val="24"/>
          <w:szCs w:val="24"/>
        </w:rPr>
      </w:pPr>
      <w:r w:rsidRPr="005C17EB">
        <w:rPr>
          <w:rFonts w:ascii="Times New Roman" w:hAnsi="Times New Roman" w:cs="Times New Roman"/>
          <w:sz w:val="24"/>
          <w:szCs w:val="24"/>
        </w:rPr>
        <w:t>Si tratta</w:t>
      </w:r>
      <w:r w:rsidR="00D45519" w:rsidRPr="005C17EB">
        <w:rPr>
          <w:rFonts w:ascii="Times New Roman" w:hAnsi="Times New Roman" w:cs="Times New Roman"/>
          <w:sz w:val="24"/>
          <w:szCs w:val="24"/>
        </w:rPr>
        <w:t>va</w:t>
      </w:r>
      <w:r w:rsidRPr="005C17EB">
        <w:rPr>
          <w:rFonts w:ascii="Times New Roman" w:hAnsi="Times New Roman" w:cs="Times New Roman"/>
          <w:sz w:val="24"/>
          <w:szCs w:val="24"/>
        </w:rPr>
        <w:t xml:space="preserve"> dell’applicazione dell’art. 80, comma 5, lett</w:t>
      </w:r>
      <w:r w:rsidR="00FB5DAF" w:rsidRPr="005C17EB">
        <w:rPr>
          <w:rFonts w:ascii="Times New Roman" w:hAnsi="Times New Roman" w:cs="Times New Roman"/>
          <w:sz w:val="24"/>
          <w:szCs w:val="24"/>
        </w:rPr>
        <w:t>.</w:t>
      </w:r>
      <w:r w:rsidRPr="005C17EB">
        <w:rPr>
          <w:rFonts w:ascii="Times New Roman" w:hAnsi="Times New Roman" w:cs="Times New Roman"/>
          <w:sz w:val="24"/>
          <w:szCs w:val="24"/>
        </w:rPr>
        <w:t xml:space="preserve"> </w:t>
      </w:r>
      <w:r w:rsidR="00D45519" w:rsidRPr="005C17EB">
        <w:rPr>
          <w:rFonts w:ascii="Times New Roman" w:hAnsi="Times New Roman" w:cs="Times New Roman"/>
          <w:sz w:val="24"/>
          <w:szCs w:val="24"/>
        </w:rPr>
        <w:t>c</w:t>
      </w:r>
      <w:r w:rsidR="002E7A9E" w:rsidRPr="005C17EB">
        <w:rPr>
          <w:rFonts w:ascii="Times New Roman" w:hAnsi="Times New Roman" w:cs="Times New Roman"/>
          <w:sz w:val="24"/>
          <w:szCs w:val="24"/>
        </w:rPr>
        <w:t>) e f-bis)</w:t>
      </w:r>
      <w:r w:rsidRPr="005C17EB">
        <w:rPr>
          <w:rFonts w:ascii="Times New Roman" w:hAnsi="Times New Roman" w:cs="Times New Roman"/>
          <w:sz w:val="24"/>
          <w:szCs w:val="24"/>
        </w:rPr>
        <w:t xml:space="preserve">, </w:t>
      </w:r>
      <w:r w:rsidR="00D45519" w:rsidRPr="005C17EB">
        <w:rPr>
          <w:rFonts w:ascii="Times New Roman" w:hAnsi="Times New Roman" w:cs="Times New Roman"/>
          <w:sz w:val="24"/>
          <w:szCs w:val="24"/>
        </w:rPr>
        <w:t xml:space="preserve">del </w:t>
      </w:r>
      <w:r w:rsidRPr="005C17EB">
        <w:rPr>
          <w:rFonts w:ascii="Times New Roman" w:hAnsi="Times New Roman" w:cs="Times New Roman"/>
          <w:sz w:val="24"/>
          <w:szCs w:val="24"/>
        </w:rPr>
        <w:t xml:space="preserve">d.lgs. n. 50/2016, </w:t>
      </w:r>
      <w:r w:rsidR="00E5469A" w:rsidRPr="005C17EB">
        <w:rPr>
          <w:rFonts w:ascii="Times New Roman" w:hAnsi="Times New Roman" w:cs="Times New Roman"/>
          <w:sz w:val="24"/>
          <w:szCs w:val="24"/>
        </w:rPr>
        <w:t xml:space="preserve">ma nel testo vigente </w:t>
      </w:r>
      <w:r w:rsidR="00D45519" w:rsidRPr="005C17EB">
        <w:rPr>
          <w:rFonts w:ascii="Times New Roman" w:hAnsi="Times New Roman" w:cs="Times New Roman"/>
          <w:sz w:val="24"/>
          <w:szCs w:val="24"/>
        </w:rPr>
        <w:t xml:space="preserve">immediatamente </w:t>
      </w:r>
      <w:r w:rsidR="00E5469A" w:rsidRPr="005C17EB">
        <w:rPr>
          <w:rFonts w:ascii="Times New Roman" w:hAnsi="Times New Roman" w:cs="Times New Roman"/>
          <w:sz w:val="24"/>
          <w:szCs w:val="24"/>
        </w:rPr>
        <w:t>prima della modifica apportata dal</w:t>
      </w:r>
      <w:r w:rsidR="00D45519" w:rsidRPr="005C17EB">
        <w:rPr>
          <w:rFonts w:ascii="Times New Roman" w:hAnsi="Times New Roman" w:cs="Times New Roman"/>
          <w:sz w:val="24"/>
          <w:szCs w:val="24"/>
        </w:rPr>
        <w:t>l’art. 5, comma 1, del</w:t>
      </w:r>
      <w:r w:rsidR="00E5469A" w:rsidRPr="005C17EB">
        <w:rPr>
          <w:rFonts w:ascii="Times New Roman" w:hAnsi="Times New Roman" w:cs="Times New Roman"/>
          <w:sz w:val="24"/>
          <w:szCs w:val="24"/>
        </w:rPr>
        <w:t xml:space="preserve"> d.l. </w:t>
      </w:r>
      <w:r w:rsidR="00D45519" w:rsidRPr="005C17EB">
        <w:rPr>
          <w:rFonts w:ascii="Times New Roman" w:hAnsi="Times New Roman" w:cs="Times New Roman"/>
          <w:sz w:val="24"/>
          <w:szCs w:val="24"/>
        </w:rPr>
        <w:t xml:space="preserve">14 dicembre 2018, </w:t>
      </w:r>
      <w:r w:rsidR="00E5469A" w:rsidRPr="005C17EB">
        <w:rPr>
          <w:rFonts w:ascii="Times New Roman" w:hAnsi="Times New Roman" w:cs="Times New Roman"/>
          <w:sz w:val="24"/>
          <w:szCs w:val="24"/>
        </w:rPr>
        <w:t xml:space="preserve">n. </w:t>
      </w:r>
      <w:r w:rsidR="00722626" w:rsidRPr="005C17EB">
        <w:rPr>
          <w:rFonts w:ascii="Times New Roman" w:hAnsi="Times New Roman" w:cs="Times New Roman"/>
          <w:sz w:val="24"/>
          <w:szCs w:val="24"/>
        </w:rPr>
        <w:t>135</w:t>
      </w:r>
      <w:r w:rsidR="00D45519" w:rsidRPr="005C17EB">
        <w:rPr>
          <w:rFonts w:ascii="Times New Roman" w:hAnsi="Times New Roman" w:cs="Times New Roman"/>
          <w:sz w:val="24"/>
          <w:szCs w:val="24"/>
        </w:rPr>
        <w:t>, convertito, con modificazioni, dalla l. 11 febbraio 2019, n. 12</w:t>
      </w:r>
      <w:r w:rsidR="00D45519" w:rsidRPr="005C17EB">
        <w:rPr>
          <w:rStyle w:val="Rimandonotaapidipagina"/>
          <w:rFonts w:ascii="Times New Roman" w:hAnsi="Times New Roman" w:cs="Times New Roman"/>
          <w:sz w:val="24"/>
          <w:szCs w:val="24"/>
        </w:rPr>
        <w:footnoteReference w:id="15"/>
      </w:r>
      <w:r w:rsidR="00722626" w:rsidRPr="005C17EB">
        <w:rPr>
          <w:rFonts w:ascii="Times New Roman" w:hAnsi="Times New Roman" w:cs="Times New Roman"/>
          <w:sz w:val="24"/>
          <w:szCs w:val="24"/>
        </w:rPr>
        <w:t xml:space="preserve">, </w:t>
      </w:r>
      <w:r w:rsidRPr="005C17EB">
        <w:rPr>
          <w:rFonts w:ascii="Times New Roman" w:hAnsi="Times New Roman" w:cs="Times New Roman"/>
          <w:sz w:val="24"/>
          <w:szCs w:val="24"/>
        </w:rPr>
        <w:t>secondo cui:</w:t>
      </w:r>
    </w:p>
    <w:p w:rsidR="00E5469A" w:rsidRPr="005C17EB" w:rsidRDefault="00E5469A" w:rsidP="005C17EB">
      <w:pPr>
        <w:spacing w:line="360" w:lineRule="auto"/>
        <w:ind w:firstLine="709"/>
        <w:jc w:val="both"/>
        <w:rPr>
          <w:rFonts w:ascii="Times New Roman" w:hAnsi="Times New Roman" w:cs="Times New Roman"/>
          <w:i/>
          <w:sz w:val="24"/>
          <w:szCs w:val="24"/>
        </w:rPr>
      </w:pPr>
      <w:r w:rsidRPr="005C17EB">
        <w:rPr>
          <w:rFonts w:ascii="Times New Roman" w:hAnsi="Times New Roman" w:cs="Times New Roman"/>
          <w:sz w:val="24"/>
          <w:szCs w:val="24"/>
        </w:rPr>
        <w:t>“</w:t>
      </w:r>
      <w:r w:rsidRPr="005C17EB">
        <w:rPr>
          <w:rFonts w:ascii="Times New Roman" w:hAnsi="Times New Roman" w:cs="Times New Roman"/>
          <w:i/>
          <w:sz w:val="24"/>
          <w:szCs w:val="24"/>
        </w:rPr>
        <w:t>5. Le stazioni appaltanti escludono dalla partecipazione alla procedura d'appalto un operatore economico in una delle seguenti situazioni, anche riferita a un suo subappaltatore nei casi di cui all'articolo 105, comma 6, qualora:</w:t>
      </w:r>
    </w:p>
    <w:p w:rsidR="00E5469A" w:rsidRPr="005C17EB" w:rsidRDefault="00E5469A" w:rsidP="005C17EB">
      <w:pPr>
        <w:spacing w:line="360" w:lineRule="auto"/>
        <w:ind w:firstLine="709"/>
        <w:jc w:val="both"/>
        <w:rPr>
          <w:rFonts w:ascii="Times New Roman" w:hAnsi="Times New Roman" w:cs="Times New Roman"/>
          <w:i/>
          <w:sz w:val="24"/>
          <w:szCs w:val="24"/>
        </w:rPr>
      </w:pPr>
      <w:r w:rsidRPr="005C17EB">
        <w:rPr>
          <w:rFonts w:ascii="Times New Roman" w:hAnsi="Times New Roman" w:cs="Times New Roman"/>
          <w:i/>
          <w:sz w:val="24"/>
          <w:szCs w:val="24"/>
        </w:rPr>
        <w:t>……</w:t>
      </w:r>
    </w:p>
    <w:p w:rsidR="00E5469A" w:rsidRPr="005C17EB" w:rsidRDefault="00E5469A" w:rsidP="005C17EB">
      <w:pPr>
        <w:spacing w:line="360" w:lineRule="auto"/>
        <w:ind w:firstLine="709"/>
        <w:jc w:val="both"/>
        <w:rPr>
          <w:rFonts w:ascii="Times New Roman" w:hAnsi="Times New Roman" w:cs="Times New Roman"/>
          <w:i/>
          <w:sz w:val="24"/>
          <w:szCs w:val="24"/>
        </w:rPr>
      </w:pPr>
      <w:r w:rsidRPr="005C17EB">
        <w:rPr>
          <w:rFonts w:ascii="Times New Roman" w:hAnsi="Times New Roman" w:cs="Times New Roman"/>
          <w:i/>
          <w:sz w:val="24"/>
          <w:szCs w:val="24"/>
        </w:rPr>
        <w:t>c) la stazione appaltante dimostri con mezzi adeguati che l'operatore economico si è reso colpevole di gravi illeciti professionali, tali da rendere dubbia la sua integrità o affidabilità. Tra questi rientrano: le significative carenze nell'esecuzione di un precedente contratto di appalto o di concessione che ne hanno causato la risoluzione anticipata, non contestata in giudizio, ovvero confermata all'esito di un giudizio, ovvero hanno dato luogo ad una condanna al risarcimento del danno o ad altre sanzioni; il tentativo di influenzare indebitamente il processo decisionale della stazione appaltante o di ottenere informazioni riservate ai fini di proprio vantaggio; il fornire, anche per negligenza, informazioni false o fuorvianti suscettibili di influenzare le decisioni sull'esclusione, la selezione o l'aggiudicazione ovvero l'omettere le informazioni dovute ai fini del corretto svolgimento della procedura di selezione;</w:t>
      </w:r>
    </w:p>
    <w:p w:rsidR="00E5469A" w:rsidRPr="005C17EB" w:rsidRDefault="00E5469A" w:rsidP="005C17EB">
      <w:pPr>
        <w:spacing w:line="360" w:lineRule="auto"/>
        <w:ind w:firstLine="709"/>
        <w:jc w:val="both"/>
        <w:rPr>
          <w:rFonts w:ascii="Times New Roman" w:hAnsi="Times New Roman" w:cs="Times New Roman"/>
          <w:i/>
          <w:sz w:val="24"/>
          <w:szCs w:val="24"/>
        </w:rPr>
      </w:pPr>
      <w:r w:rsidRPr="005C17EB">
        <w:rPr>
          <w:rFonts w:ascii="Times New Roman" w:hAnsi="Times New Roman" w:cs="Times New Roman"/>
          <w:i/>
          <w:sz w:val="24"/>
          <w:szCs w:val="24"/>
        </w:rPr>
        <w:t>….</w:t>
      </w:r>
    </w:p>
    <w:p w:rsidR="00E5469A" w:rsidRPr="005C17EB" w:rsidRDefault="00722626" w:rsidP="005C17EB">
      <w:pPr>
        <w:spacing w:line="360" w:lineRule="auto"/>
        <w:ind w:firstLine="709"/>
        <w:jc w:val="both"/>
        <w:rPr>
          <w:rFonts w:ascii="Times New Roman" w:hAnsi="Times New Roman" w:cs="Times New Roman"/>
          <w:sz w:val="24"/>
          <w:szCs w:val="24"/>
        </w:rPr>
      </w:pPr>
      <w:r w:rsidRPr="005C17EB">
        <w:rPr>
          <w:rFonts w:ascii="Times New Roman" w:hAnsi="Times New Roman" w:cs="Times New Roman"/>
          <w:i/>
          <w:sz w:val="24"/>
          <w:szCs w:val="24"/>
        </w:rPr>
        <w:t>f</w:t>
      </w:r>
      <w:r w:rsidR="00E5469A" w:rsidRPr="005C17EB">
        <w:rPr>
          <w:rFonts w:ascii="Times New Roman" w:hAnsi="Times New Roman" w:cs="Times New Roman"/>
          <w:i/>
          <w:sz w:val="24"/>
          <w:szCs w:val="24"/>
        </w:rPr>
        <w:t>-bis) l'operatore economico che presenti nella procedura di gara in corso e negli affidamenti di subappalti documentazione o dichiarazioni non veritiere;</w:t>
      </w:r>
      <w:r w:rsidR="00CC2CFB" w:rsidRPr="005C17EB">
        <w:rPr>
          <w:rFonts w:ascii="Times New Roman" w:hAnsi="Times New Roman" w:cs="Times New Roman"/>
          <w:sz w:val="24"/>
          <w:szCs w:val="24"/>
        </w:rPr>
        <w:t>”</w:t>
      </w:r>
      <w:r w:rsidR="00CC2CFB" w:rsidRPr="005C17EB">
        <w:rPr>
          <w:rStyle w:val="Rimandonotaapidipagina"/>
          <w:rFonts w:ascii="Times New Roman" w:hAnsi="Times New Roman" w:cs="Times New Roman"/>
          <w:sz w:val="24"/>
          <w:szCs w:val="24"/>
        </w:rPr>
        <w:footnoteReference w:id="16"/>
      </w:r>
      <w:r w:rsidR="005E6135" w:rsidRPr="005C17EB">
        <w:rPr>
          <w:rFonts w:ascii="Times New Roman" w:hAnsi="Times New Roman" w:cs="Times New Roman"/>
          <w:sz w:val="24"/>
          <w:szCs w:val="24"/>
        </w:rPr>
        <w:t>.</w:t>
      </w:r>
    </w:p>
    <w:p w:rsidR="00E5469A" w:rsidRPr="005C17EB" w:rsidRDefault="00E5469A" w:rsidP="005C17EB">
      <w:pPr>
        <w:spacing w:line="360" w:lineRule="auto"/>
        <w:ind w:firstLine="709"/>
        <w:jc w:val="both"/>
        <w:rPr>
          <w:rFonts w:ascii="Times New Roman" w:hAnsi="Times New Roman" w:cs="Times New Roman"/>
          <w:sz w:val="24"/>
          <w:szCs w:val="24"/>
        </w:rPr>
      </w:pPr>
      <w:r w:rsidRPr="005C17EB">
        <w:rPr>
          <w:rFonts w:ascii="Times New Roman" w:hAnsi="Times New Roman" w:cs="Times New Roman"/>
          <w:sz w:val="24"/>
          <w:szCs w:val="24"/>
        </w:rPr>
        <w:t>Ora il testo vigente è il seguente:</w:t>
      </w:r>
    </w:p>
    <w:p w:rsidR="00D36BF7" w:rsidRPr="005C17EB" w:rsidRDefault="00D36BF7" w:rsidP="005C17EB">
      <w:pPr>
        <w:spacing w:line="360" w:lineRule="auto"/>
        <w:ind w:firstLine="709"/>
        <w:jc w:val="both"/>
        <w:rPr>
          <w:rFonts w:ascii="Times New Roman" w:hAnsi="Times New Roman" w:cs="Times New Roman"/>
          <w:i/>
          <w:sz w:val="24"/>
          <w:szCs w:val="24"/>
        </w:rPr>
      </w:pPr>
      <w:r w:rsidRPr="005C17EB">
        <w:rPr>
          <w:rFonts w:ascii="Times New Roman" w:hAnsi="Times New Roman" w:cs="Times New Roman"/>
          <w:sz w:val="24"/>
          <w:szCs w:val="24"/>
        </w:rPr>
        <w:t>“</w:t>
      </w:r>
      <w:r w:rsidRPr="005C17EB">
        <w:rPr>
          <w:rFonts w:ascii="Times New Roman" w:hAnsi="Times New Roman" w:cs="Times New Roman"/>
          <w:i/>
          <w:sz w:val="24"/>
          <w:szCs w:val="24"/>
        </w:rPr>
        <w:t>5. Le stazioni appaltanti escludono dalla partecipazione alla procedura d'appalto un operatore economico in una delle seguenti situazioni, anche riferita a un suo subappaltatore nei casi di cui all'articolo 105, comma 6, qualora:</w:t>
      </w:r>
    </w:p>
    <w:p w:rsidR="00D36BF7" w:rsidRPr="005C17EB" w:rsidRDefault="00D36BF7" w:rsidP="005C17EB">
      <w:pPr>
        <w:spacing w:line="360" w:lineRule="auto"/>
        <w:ind w:firstLine="709"/>
        <w:jc w:val="both"/>
        <w:rPr>
          <w:rFonts w:ascii="Times New Roman" w:hAnsi="Times New Roman" w:cs="Times New Roman"/>
          <w:i/>
          <w:sz w:val="24"/>
          <w:szCs w:val="24"/>
        </w:rPr>
      </w:pPr>
      <w:r w:rsidRPr="005C17EB">
        <w:rPr>
          <w:rFonts w:ascii="Times New Roman" w:hAnsi="Times New Roman" w:cs="Times New Roman"/>
          <w:i/>
          <w:sz w:val="24"/>
          <w:szCs w:val="24"/>
        </w:rPr>
        <w:t>….</w:t>
      </w:r>
    </w:p>
    <w:p w:rsidR="00931190" w:rsidRPr="005C17EB" w:rsidRDefault="00931190" w:rsidP="005C17EB">
      <w:pPr>
        <w:spacing w:line="360" w:lineRule="auto"/>
        <w:ind w:firstLine="709"/>
        <w:jc w:val="both"/>
        <w:rPr>
          <w:rFonts w:ascii="Times New Roman" w:hAnsi="Times New Roman" w:cs="Times New Roman"/>
          <w:i/>
          <w:sz w:val="24"/>
          <w:szCs w:val="24"/>
        </w:rPr>
      </w:pPr>
      <w:r w:rsidRPr="005C17EB">
        <w:rPr>
          <w:rFonts w:ascii="Times New Roman" w:hAnsi="Times New Roman" w:cs="Times New Roman"/>
          <w:i/>
          <w:sz w:val="24"/>
          <w:szCs w:val="24"/>
        </w:rPr>
        <w:t>c) la stazione appaltante dimostri con mezzi adeguati che l'operatore economico si è reso colpevole di gravi illeciti professionali, tali da rendere dubbia la sua integrità o affidabilità;</w:t>
      </w:r>
    </w:p>
    <w:p w:rsidR="00444E1D" w:rsidRPr="005C17EB" w:rsidRDefault="00D36BF7" w:rsidP="005C17EB">
      <w:pPr>
        <w:spacing w:line="360" w:lineRule="auto"/>
        <w:ind w:firstLine="709"/>
        <w:jc w:val="both"/>
        <w:rPr>
          <w:rFonts w:ascii="Times New Roman" w:hAnsi="Times New Roman" w:cs="Times New Roman"/>
          <w:i/>
          <w:sz w:val="24"/>
          <w:szCs w:val="24"/>
        </w:rPr>
      </w:pPr>
      <w:r w:rsidRPr="005C17EB">
        <w:rPr>
          <w:rFonts w:ascii="Times New Roman" w:hAnsi="Times New Roman" w:cs="Times New Roman"/>
          <w:i/>
          <w:sz w:val="24"/>
          <w:szCs w:val="24"/>
        </w:rPr>
        <w:t>c-bis) l'operatore economico abbia tentato di influenzare indebitamente il processo decisionale della stazione appaltante o di ottenere informazioni riservate a fini di proprio vantaggio oppure abbia fornito, anche per negligenza, informazioni false o fuorvianti suscettibili di influenzare le decisioni sull'esclusione, la selezione o l'aggiudicazione, ovvero abbia omesso le informazioni dovute ai fini del corretto svolgimento della procedura di selezione;</w:t>
      </w:r>
    </w:p>
    <w:p w:rsidR="00D36BF7" w:rsidRPr="005C17EB" w:rsidRDefault="00D36BF7" w:rsidP="005C17EB">
      <w:pPr>
        <w:spacing w:line="360" w:lineRule="auto"/>
        <w:ind w:firstLine="709"/>
        <w:jc w:val="both"/>
        <w:rPr>
          <w:rFonts w:ascii="Times New Roman" w:hAnsi="Times New Roman" w:cs="Times New Roman"/>
          <w:i/>
          <w:sz w:val="24"/>
          <w:szCs w:val="24"/>
        </w:rPr>
      </w:pPr>
      <w:r w:rsidRPr="005C17EB">
        <w:rPr>
          <w:rFonts w:ascii="Times New Roman" w:hAnsi="Times New Roman" w:cs="Times New Roman"/>
          <w:i/>
          <w:sz w:val="24"/>
          <w:szCs w:val="24"/>
        </w:rPr>
        <w:t>…..</w:t>
      </w:r>
    </w:p>
    <w:p w:rsidR="00D36BF7" w:rsidRPr="005C17EB" w:rsidRDefault="00D36BF7" w:rsidP="005C17EB">
      <w:pPr>
        <w:spacing w:line="360" w:lineRule="auto"/>
        <w:ind w:firstLine="709"/>
        <w:jc w:val="both"/>
        <w:rPr>
          <w:rFonts w:ascii="Times New Roman" w:hAnsi="Times New Roman" w:cs="Times New Roman"/>
          <w:sz w:val="24"/>
          <w:szCs w:val="24"/>
        </w:rPr>
      </w:pPr>
      <w:r w:rsidRPr="005C17EB">
        <w:rPr>
          <w:rFonts w:ascii="Times New Roman" w:hAnsi="Times New Roman" w:cs="Times New Roman"/>
          <w:i/>
          <w:sz w:val="24"/>
          <w:szCs w:val="24"/>
        </w:rPr>
        <w:t>f-bis) l'operatore economico che presenti nella procedura di gara in corso e negli affidamenti di subappalti documentazione o dichiarazioni non veritiere;</w:t>
      </w:r>
      <w:r w:rsidRPr="005C17EB">
        <w:rPr>
          <w:rFonts w:ascii="Times New Roman" w:hAnsi="Times New Roman" w:cs="Times New Roman"/>
          <w:sz w:val="24"/>
          <w:szCs w:val="24"/>
        </w:rPr>
        <w:t>”.</w:t>
      </w:r>
    </w:p>
    <w:p w:rsidR="00D36BF7" w:rsidRPr="005C17EB" w:rsidRDefault="002E1658" w:rsidP="005C17EB">
      <w:pPr>
        <w:spacing w:line="360" w:lineRule="auto"/>
        <w:ind w:firstLine="709"/>
        <w:jc w:val="both"/>
        <w:rPr>
          <w:rFonts w:ascii="Times New Roman" w:hAnsi="Times New Roman" w:cs="Times New Roman"/>
          <w:sz w:val="24"/>
          <w:szCs w:val="24"/>
        </w:rPr>
      </w:pPr>
      <w:r w:rsidRPr="005C17EB">
        <w:rPr>
          <w:rFonts w:ascii="Times New Roman" w:hAnsi="Times New Roman" w:cs="Times New Roman"/>
          <w:sz w:val="24"/>
          <w:szCs w:val="24"/>
        </w:rPr>
        <w:t>La plenaria afferma i seguenti principi</w:t>
      </w:r>
      <w:r w:rsidR="00CC2CFB" w:rsidRPr="005C17EB">
        <w:rPr>
          <w:rFonts w:ascii="Times New Roman" w:hAnsi="Times New Roman" w:cs="Times New Roman"/>
          <w:sz w:val="24"/>
          <w:szCs w:val="24"/>
        </w:rPr>
        <w:t xml:space="preserve"> di diritto</w:t>
      </w:r>
      <w:r w:rsidRPr="005C17EB">
        <w:rPr>
          <w:rFonts w:ascii="Times New Roman" w:hAnsi="Times New Roman" w:cs="Times New Roman"/>
          <w:sz w:val="24"/>
          <w:szCs w:val="24"/>
        </w:rPr>
        <w:t>:</w:t>
      </w:r>
    </w:p>
    <w:p w:rsidR="000C24D1" w:rsidRPr="005C17EB" w:rsidRDefault="002E1658" w:rsidP="005C17EB">
      <w:pPr>
        <w:spacing w:line="360" w:lineRule="auto"/>
        <w:ind w:firstLine="709"/>
        <w:jc w:val="both"/>
        <w:rPr>
          <w:rFonts w:ascii="Times New Roman" w:hAnsi="Times New Roman" w:cs="Times New Roman"/>
          <w:i/>
          <w:sz w:val="24"/>
          <w:szCs w:val="24"/>
        </w:rPr>
      </w:pPr>
      <w:r w:rsidRPr="005C17EB">
        <w:rPr>
          <w:rFonts w:ascii="Times New Roman" w:hAnsi="Times New Roman" w:cs="Times New Roman"/>
          <w:sz w:val="24"/>
          <w:szCs w:val="24"/>
        </w:rPr>
        <w:t>“</w:t>
      </w:r>
      <w:r w:rsidR="00D36BF7" w:rsidRPr="005C17EB">
        <w:rPr>
          <w:rFonts w:ascii="Times New Roman" w:hAnsi="Times New Roman" w:cs="Times New Roman"/>
          <w:i/>
          <w:sz w:val="24"/>
          <w:szCs w:val="24"/>
        </w:rPr>
        <w:t xml:space="preserve">- </w:t>
      </w:r>
      <w:r w:rsidR="000C24D1" w:rsidRPr="005C17EB">
        <w:rPr>
          <w:rFonts w:ascii="Times New Roman" w:hAnsi="Times New Roman" w:cs="Times New Roman"/>
          <w:i/>
          <w:sz w:val="24"/>
          <w:szCs w:val="24"/>
        </w:rPr>
        <w:t>la falsità di informazioni rese dall’operatore economico partecipante a procedure di affidamento di contratti pubblici e finalizzata all’adozione dei provvedimenti di competenza della stazione appaltante concernenti l’ammissione alla gara, la selezione delle offerte e l’aggiudicazione, è riconducibile all’ipotesi prevista dalla lettera c) [ora c-bis)] dell’art. 80, comma 5, del codice dei contratti di cui al decreto legislativo 18 aprile 2016, n. 50;</w:t>
      </w:r>
    </w:p>
    <w:p w:rsidR="000C24D1" w:rsidRPr="005C17EB" w:rsidRDefault="000C24D1" w:rsidP="005C17EB">
      <w:pPr>
        <w:spacing w:line="360" w:lineRule="auto"/>
        <w:ind w:firstLine="709"/>
        <w:jc w:val="both"/>
        <w:rPr>
          <w:rFonts w:ascii="Times New Roman" w:hAnsi="Times New Roman" w:cs="Times New Roman"/>
          <w:i/>
          <w:sz w:val="24"/>
          <w:szCs w:val="24"/>
        </w:rPr>
      </w:pPr>
      <w:r w:rsidRPr="005C17EB">
        <w:rPr>
          <w:rFonts w:ascii="Times New Roman" w:hAnsi="Times New Roman" w:cs="Times New Roman"/>
          <w:i/>
          <w:sz w:val="24"/>
          <w:szCs w:val="24"/>
        </w:rPr>
        <w:t>- in conseguenza di ciò la stazione appaltante è tenuta a svolgere la valutazione di integrità e affidabilità del concorrente, ai sensi della medesima disposizione, senza alcun automatismo espulsivo;</w:t>
      </w:r>
    </w:p>
    <w:p w:rsidR="000C24D1" w:rsidRPr="005C17EB" w:rsidRDefault="000C24D1" w:rsidP="005C17EB">
      <w:pPr>
        <w:spacing w:line="360" w:lineRule="auto"/>
        <w:ind w:firstLine="709"/>
        <w:jc w:val="both"/>
        <w:rPr>
          <w:rFonts w:ascii="Times New Roman" w:hAnsi="Times New Roman" w:cs="Times New Roman"/>
          <w:i/>
          <w:sz w:val="24"/>
          <w:szCs w:val="24"/>
        </w:rPr>
      </w:pPr>
      <w:r w:rsidRPr="005C17EB">
        <w:rPr>
          <w:rFonts w:ascii="Times New Roman" w:hAnsi="Times New Roman" w:cs="Times New Roman"/>
          <w:i/>
          <w:sz w:val="24"/>
          <w:szCs w:val="24"/>
        </w:rPr>
        <w:t>- alle conseguenze ora esposte conduce anche l’omissione di informazioni dovute ai fini del corretto svolgimento della procedura di selezione, nell’ambito della quale rilevano, oltre ai casi oggetto di obblighi dichiarativi predeterminati dalla legge o dalla normativa di gara, solo quelle evidentemente incidenti sull’integrità ed affidabilità dell’operatore economico;</w:t>
      </w:r>
    </w:p>
    <w:p w:rsidR="00444E1D" w:rsidRPr="005C17EB" w:rsidRDefault="000C24D1" w:rsidP="005C17EB">
      <w:pPr>
        <w:spacing w:line="360" w:lineRule="auto"/>
        <w:ind w:firstLine="709"/>
        <w:jc w:val="both"/>
        <w:rPr>
          <w:rFonts w:ascii="Times New Roman" w:hAnsi="Times New Roman" w:cs="Times New Roman"/>
          <w:sz w:val="24"/>
          <w:szCs w:val="24"/>
        </w:rPr>
      </w:pPr>
      <w:r w:rsidRPr="005C17EB">
        <w:rPr>
          <w:rFonts w:ascii="Times New Roman" w:hAnsi="Times New Roman" w:cs="Times New Roman"/>
          <w:i/>
          <w:sz w:val="24"/>
          <w:szCs w:val="24"/>
        </w:rPr>
        <w:t>- la lettera f-bis) dell’art. 80, comma 5, del codice dei contratti pubblici ha carattere residuale e si applica in tutte le ipotesi di falso non rientranti in quelle previste dalla lettera c) [ora c-bi</w:t>
      </w:r>
      <w:r w:rsidR="002E1658" w:rsidRPr="005C17EB">
        <w:rPr>
          <w:rFonts w:ascii="Times New Roman" w:hAnsi="Times New Roman" w:cs="Times New Roman"/>
          <w:i/>
          <w:sz w:val="24"/>
          <w:szCs w:val="24"/>
        </w:rPr>
        <w:t>s)] della medesima disposizione</w:t>
      </w:r>
      <w:r w:rsidR="002E1658" w:rsidRPr="005C17EB">
        <w:rPr>
          <w:rFonts w:ascii="Times New Roman" w:hAnsi="Times New Roman" w:cs="Times New Roman"/>
          <w:sz w:val="24"/>
          <w:szCs w:val="24"/>
        </w:rPr>
        <w:t>”.</w:t>
      </w:r>
    </w:p>
    <w:p w:rsidR="00D45519" w:rsidRPr="005C17EB" w:rsidRDefault="00DA2E9A" w:rsidP="005C17EB">
      <w:pPr>
        <w:spacing w:line="360" w:lineRule="auto"/>
        <w:ind w:firstLine="709"/>
        <w:jc w:val="both"/>
        <w:rPr>
          <w:rFonts w:ascii="Times New Roman" w:hAnsi="Times New Roman" w:cs="Times New Roman"/>
          <w:sz w:val="24"/>
          <w:szCs w:val="24"/>
        </w:rPr>
      </w:pPr>
      <w:r w:rsidRPr="005C17EB">
        <w:rPr>
          <w:rFonts w:ascii="Times New Roman" w:hAnsi="Times New Roman" w:cs="Times New Roman"/>
          <w:sz w:val="24"/>
          <w:szCs w:val="24"/>
        </w:rPr>
        <w:t xml:space="preserve">Anche in questa ipotesi i principi affermati dalla plenaria </w:t>
      </w:r>
      <w:r w:rsidR="00C1023E">
        <w:rPr>
          <w:rFonts w:ascii="Times New Roman" w:hAnsi="Times New Roman" w:cs="Times New Roman"/>
          <w:sz w:val="24"/>
          <w:szCs w:val="24"/>
        </w:rPr>
        <w:t>sono</w:t>
      </w:r>
      <w:r w:rsidRPr="005C17EB">
        <w:rPr>
          <w:rFonts w:ascii="Times New Roman" w:hAnsi="Times New Roman" w:cs="Times New Roman"/>
          <w:sz w:val="24"/>
          <w:szCs w:val="24"/>
        </w:rPr>
        <w:t xml:space="preserve"> destinati a un’applicazione temporale, ossia con riferimento </w:t>
      </w:r>
      <w:r w:rsidR="00D45519" w:rsidRPr="005C17EB">
        <w:rPr>
          <w:rFonts w:ascii="Times New Roman" w:hAnsi="Times New Roman" w:cs="Times New Roman"/>
          <w:sz w:val="24"/>
          <w:szCs w:val="24"/>
        </w:rPr>
        <w:t xml:space="preserve">alle procedure i cui bandi o avvisi, con i quali si indicono le gare, sono </w:t>
      </w:r>
      <w:r w:rsidR="00C40223">
        <w:rPr>
          <w:rFonts w:ascii="Times New Roman" w:hAnsi="Times New Roman" w:cs="Times New Roman"/>
          <w:sz w:val="24"/>
          <w:szCs w:val="24"/>
        </w:rPr>
        <w:t xml:space="preserve">stati </w:t>
      </w:r>
      <w:r w:rsidR="00D45519" w:rsidRPr="005C17EB">
        <w:rPr>
          <w:rFonts w:ascii="Times New Roman" w:hAnsi="Times New Roman" w:cs="Times New Roman"/>
          <w:sz w:val="24"/>
          <w:szCs w:val="24"/>
        </w:rPr>
        <w:t xml:space="preserve">pubblicati successivamente alla data di entrata in vigore </w:t>
      </w:r>
      <w:r w:rsidR="008A63F3" w:rsidRPr="005C17EB">
        <w:rPr>
          <w:rFonts w:ascii="Times New Roman" w:hAnsi="Times New Roman" w:cs="Times New Roman"/>
          <w:sz w:val="24"/>
          <w:szCs w:val="24"/>
        </w:rPr>
        <w:t>del d.lgs. n. 50/2016 ma prima dell’entrata in vigore del d.l. n. 135/2018; mentre,</w:t>
      </w:r>
      <w:r w:rsidR="00D45519" w:rsidRPr="005C17EB">
        <w:rPr>
          <w:rFonts w:ascii="Times New Roman" w:hAnsi="Times New Roman" w:cs="Times New Roman"/>
          <w:sz w:val="24"/>
          <w:szCs w:val="24"/>
        </w:rPr>
        <w:t xml:space="preserve"> in caso di contratti senza pubblicazione di bandi o avvisi, </w:t>
      </w:r>
      <w:r w:rsidR="008A63F3" w:rsidRPr="005C17EB">
        <w:rPr>
          <w:rFonts w:ascii="Times New Roman" w:hAnsi="Times New Roman" w:cs="Times New Roman"/>
          <w:sz w:val="24"/>
          <w:szCs w:val="24"/>
        </w:rPr>
        <w:t>va fatto riferimento alla data di invio de</w:t>
      </w:r>
      <w:r w:rsidR="00D45519" w:rsidRPr="005C17EB">
        <w:rPr>
          <w:rFonts w:ascii="Times New Roman" w:hAnsi="Times New Roman" w:cs="Times New Roman"/>
          <w:sz w:val="24"/>
          <w:szCs w:val="24"/>
        </w:rPr>
        <w:t>gli inviti a presentare le offerte</w:t>
      </w:r>
      <w:r w:rsidR="005E6135" w:rsidRPr="005C17EB">
        <w:rPr>
          <w:rStyle w:val="Rimandonotaapidipagina"/>
          <w:rFonts w:ascii="Times New Roman" w:hAnsi="Times New Roman" w:cs="Times New Roman"/>
          <w:sz w:val="24"/>
          <w:szCs w:val="24"/>
        </w:rPr>
        <w:footnoteReference w:id="17"/>
      </w:r>
      <w:r w:rsidR="00D45519" w:rsidRPr="005C17EB">
        <w:rPr>
          <w:rFonts w:ascii="Times New Roman" w:hAnsi="Times New Roman" w:cs="Times New Roman"/>
          <w:sz w:val="24"/>
          <w:szCs w:val="24"/>
        </w:rPr>
        <w:t>.</w:t>
      </w:r>
    </w:p>
    <w:p w:rsidR="008A63F3" w:rsidRPr="005C17EB" w:rsidRDefault="008A63F3" w:rsidP="005C17EB">
      <w:pPr>
        <w:spacing w:line="360" w:lineRule="auto"/>
        <w:ind w:firstLine="709"/>
        <w:jc w:val="both"/>
        <w:rPr>
          <w:rFonts w:ascii="Times New Roman" w:hAnsi="Times New Roman" w:cs="Times New Roman"/>
          <w:sz w:val="24"/>
          <w:szCs w:val="24"/>
        </w:rPr>
      </w:pPr>
      <w:r w:rsidRPr="005C17EB">
        <w:rPr>
          <w:rFonts w:ascii="Times New Roman" w:hAnsi="Times New Roman" w:cs="Times New Roman"/>
          <w:sz w:val="24"/>
          <w:szCs w:val="24"/>
        </w:rPr>
        <w:t>La normativa vigente</w:t>
      </w:r>
      <w:r w:rsidR="00DD607F" w:rsidRPr="005C17EB">
        <w:rPr>
          <w:rFonts w:ascii="Times New Roman" w:hAnsi="Times New Roman" w:cs="Times New Roman"/>
          <w:sz w:val="24"/>
          <w:szCs w:val="24"/>
        </w:rPr>
        <w:t xml:space="preserve"> [lett. c-bis) del </w:t>
      </w:r>
      <w:r w:rsidR="00F305BE" w:rsidRPr="005C17EB">
        <w:rPr>
          <w:rFonts w:ascii="Times New Roman" w:hAnsi="Times New Roman" w:cs="Times New Roman"/>
          <w:sz w:val="24"/>
          <w:szCs w:val="24"/>
        </w:rPr>
        <w:t xml:space="preserve">comma 5 </w:t>
      </w:r>
      <w:r w:rsidR="005E6135" w:rsidRPr="005C17EB">
        <w:rPr>
          <w:rFonts w:ascii="Times New Roman" w:hAnsi="Times New Roman" w:cs="Times New Roman"/>
          <w:sz w:val="24"/>
          <w:szCs w:val="24"/>
        </w:rPr>
        <w:t xml:space="preserve">del </w:t>
      </w:r>
      <w:r w:rsidR="00DD607F" w:rsidRPr="005C17EB">
        <w:rPr>
          <w:rFonts w:ascii="Times New Roman" w:hAnsi="Times New Roman" w:cs="Times New Roman"/>
          <w:sz w:val="24"/>
          <w:szCs w:val="24"/>
        </w:rPr>
        <w:t>citato art. 80]</w:t>
      </w:r>
      <w:r w:rsidRPr="005C17EB">
        <w:rPr>
          <w:rFonts w:ascii="Times New Roman" w:hAnsi="Times New Roman" w:cs="Times New Roman"/>
          <w:sz w:val="24"/>
          <w:szCs w:val="24"/>
        </w:rPr>
        <w:t>, infatti, scollega le “</w:t>
      </w:r>
      <w:r w:rsidRPr="005C17EB">
        <w:rPr>
          <w:rFonts w:ascii="Times New Roman" w:hAnsi="Times New Roman" w:cs="Times New Roman"/>
          <w:i/>
          <w:sz w:val="24"/>
          <w:szCs w:val="24"/>
        </w:rPr>
        <w:t>informazioni false o fuorvianti suscettibili di influenzare le decisioni sull’esclusione, la selezione o l’aggiudicazione</w:t>
      </w:r>
      <w:r w:rsidRPr="005C17EB">
        <w:rPr>
          <w:rFonts w:ascii="Times New Roman" w:hAnsi="Times New Roman" w:cs="Times New Roman"/>
          <w:sz w:val="24"/>
          <w:szCs w:val="24"/>
        </w:rPr>
        <w:t>”, così come l’omissione delle “</w:t>
      </w:r>
      <w:r w:rsidRPr="005C17EB">
        <w:rPr>
          <w:rFonts w:ascii="Times New Roman" w:hAnsi="Times New Roman" w:cs="Times New Roman"/>
          <w:i/>
          <w:sz w:val="24"/>
          <w:szCs w:val="24"/>
        </w:rPr>
        <w:t>informazioni dovute ai fini del corretto svolgimento della procedura di selezione</w:t>
      </w:r>
      <w:r w:rsidRPr="005C17EB">
        <w:rPr>
          <w:rFonts w:ascii="Times New Roman" w:hAnsi="Times New Roman" w:cs="Times New Roman"/>
          <w:sz w:val="24"/>
          <w:szCs w:val="24"/>
        </w:rPr>
        <w:t>”</w:t>
      </w:r>
      <w:r w:rsidR="00D72602" w:rsidRPr="005C17EB">
        <w:rPr>
          <w:rFonts w:ascii="Times New Roman" w:hAnsi="Times New Roman" w:cs="Times New Roman"/>
          <w:sz w:val="24"/>
          <w:szCs w:val="24"/>
        </w:rPr>
        <w:t>,</w:t>
      </w:r>
      <w:r w:rsidRPr="005C17EB">
        <w:rPr>
          <w:rFonts w:ascii="Times New Roman" w:hAnsi="Times New Roman" w:cs="Times New Roman"/>
          <w:sz w:val="24"/>
          <w:szCs w:val="24"/>
        </w:rPr>
        <w:t xml:space="preserve"> </w:t>
      </w:r>
      <w:r w:rsidR="00D72602" w:rsidRPr="005C17EB">
        <w:rPr>
          <w:rFonts w:ascii="Times New Roman" w:hAnsi="Times New Roman" w:cs="Times New Roman"/>
          <w:sz w:val="24"/>
          <w:szCs w:val="24"/>
        </w:rPr>
        <w:t>dall’ipotesi di “</w:t>
      </w:r>
      <w:r w:rsidR="00D72602" w:rsidRPr="005C17EB">
        <w:rPr>
          <w:rFonts w:ascii="Times New Roman" w:hAnsi="Times New Roman" w:cs="Times New Roman"/>
          <w:i/>
          <w:sz w:val="24"/>
          <w:szCs w:val="24"/>
        </w:rPr>
        <w:t>gravi illeciti professionali, tali da rendere dubbia la…integrità o affidabilità</w:t>
      </w:r>
      <w:r w:rsidR="00D72602" w:rsidRPr="005C17EB">
        <w:rPr>
          <w:rFonts w:ascii="Times New Roman" w:hAnsi="Times New Roman" w:cs="Times New Roman"/>
          <w:sz w:val="24"/>
          <w:szCs w:val="24"/>
        </w:rPr>
        <w:t>” del</w:t>
      </w:r>
      <w:r w:rsidR="00FB6A5A" w:rsidRPr="005C17EB">
        <w:rPr>
          <w:rFonts w:ascii="Times New Roman" w:hAnsi="Times New Roman" w:cs="Times New Roman"/>
          <w:sz w:val="24"/>
          <w:szCs w:val="24"/>
        </w:rPr>
        <w:t>l’operatore economico</w:t>
      </w:r>
      <w:r w:rsidR="00062444" w:rsidRPr="005C17EB">
        <w:rPr>
          <w:rFonts w:ascii="Times New Roman" w:hAnsi="Times New Roman" w:cs="Times New Roman"/>
          <w:sz w:val="24"/>
          <w:szCs w:val="24"/>
        </w:rPr>
        <w:t xml:space="preserve">. Quest’ultima diviene </w:t>
      </w:r>
      <w:r w:rsidR="0048385D" w:rsidRPr="005C17EB">
        <w:rPr>
          <w:rFonts w:ascii="Times New Roman" w:hAnsi="Times New Roman" w:cs="Times New Roman"/>
          <w:sz w:val="24"/>
          <w:szCs w:val="24"/>
        </w:rPr>
        <w:t xml:space="preserve">(nella lett. c del comma 5 dell’art. 80) </w:t>
      </w:r>
      <w:r w:rsidR="00062444" w:rsidRPr="005C17EB">
        <w:rPr>
          <w:rFonts w:ascii="Times New Roman" w:hAnsi="Times New Roman" w:cs="Times New Roman"/>
          <w:sz w:val="24"/>
          <w:szCs w:val="24"/>
        </w:rPr>
        <w:t xml:space="preserve">un’ipotesi </w:t>
      </w:r>
      <w:r w:rsidR="00D72602" w:rsidRPr="005C17EB">
        <w:rPr>
          <w:rFonts w:ascii="Times New Roman" w:hAnsi="Times New Roman" w:cs="Times New Roman"/>
          <w:sz w:val="24"/>
          <w:szCs w:val="24"/>
        </w:rPr>
        <w:t>a sé stante di esclusione, da dimostrare dalla stazione appaltante “</w:t>
      </w:r>
      <w:r w:rsidR="00D72602" w:rsidRPr="005C17EB">
        <w:rPr>
          <w:rFonts w:ascii="Times New Roman" w:hAnsi="Times New Roman" w:cs="Times New Roman"/>
          <w:i/>
          <w:sz w:val="24"/>
          <w:szCs w:val="24"/>
        </w:rPr>
        <w:t>con mezzi adeguati</w:t>
      </w:r>
      <w:r w:rsidR="00D72602" w:rsidRPr="005C17EB">
        <w:rPr>
          <w:rFonts w:ascii="Times New Roman" w:hAnsi="Times New Roman" w:cs="Times New Roman"/>
          <w:sz w:val="24"/>
          <w:szCs w:val="24"/>
        </w:rPr>
        <w:t>”, mentre il resto dà luogo a un</w:t>
      </w:r>
      <w:r w:rsidR="00C40223">
        <w:rPr>
          <w:rFonts w:ascii="Times New Roman" w:hAnsi="Times New Roman" w:cs="Times New Roman"/>
          <w:sz w:val="24"/>
          <w:szCs w:val="24"/>
        </w:rPr>
        <w:t>a diversa</w:t>
      </w:r>
      <w:r w:rsidR="00D72602" w:rsidRPr="005C17EB">
        <w:rPr>
          <w:rFonts w:ascii="Times New Roman" w:hAnsi="Times New Roman" w:cs="Times New Roman"/>
          <w:sz w:val="24"/>
          <w:szCs w:val="24"/>
        </w:rPr>
        <w:t xml:space="preserve"> ipotesi di esclusione.</w:t>
      </w:r>
    </w:p>
    <w:p w:rsidR="00F305BE" w:rsidRPr="005C17EB" w:rsidRDefault="008F52D4" w:rsidP="005C17EB">
      <w:pPr>
        <w:spacing w:line="360" w:lineRule="auto"/>
        <w:ind w:firstLine="709"/>
        <w:jc w:val="both"/>
        <w:rPr>
          <w:rFonts w:ascii="Times New Roman" w:hAnsi="Times New Roman" w:cs="Times New Roman"/>
          <w:sz w:val="24"/>
          <w:szCs w:val="24"/>
        </w:rPr>
      </w:pPr>
      <w:r w:rsidRPr="005C17EB">
        <w:rPr>
          <w:rFonts w:ascii="Times New Roman" w:hAnsi="Times New Roman" w:cs="Times New Roman"/>
          <w:sz w:val="24"/>
          <w:szCs w:val="24"/>
        </w:rPr>
        <w:t>C</w:t>
      </w:r>
      <w:r w:rsidR="00D72602" w:rsidRPr="005C17EB">
        <w:rPr>
          <w:rFonts w:ascii="Times New Roman" w:hAnsi="Times New Roman" w:cs="Times New Roman"/>
          <w:sz w:val="24"/>
          <w:szCs w:val="24"/>
        </w:rPr>
        <w:t>ambia anche la valutazione dell’amministrazione, pur sempre necessaria. Ma nella prima ipotesi</w:t>
      </w:r>
      <w:r w:rsidR="00C1023E">
        <w:rPr>
          <w:rFonts w:ascii="Times New Roman" w:hAnsi="Times New Roman" w:cs="Times New Roman"/>
          <w:sz w:val="24"/>
          <w:szCs w:val="24"/>
        </w:rPr>
        <w:t xml:space="preserve"> (lett. c)</w:t>
      </w:r>
      <w:r w:rsidR="00D72602" w:rsidRPr="005C17EB">
        <w:rPr>
          <w:rFonts w:ascii="Times New Roman" w:hAnsi="Times New Roman" w:cs="Times New Roman"/>
          <w:sz w:val="24"/>
          <w:szCs w:val="24"/>
        </w:rPr>
        <w:t xml:space="preserve">, </w:t>
      </w:r>
      <w:r w:rsidR="0048385D" w:rsidRPr="005C17EB">
        <w:rPr>
          <w:rFonts w:ascii="Times New Roman" w:hAnsi="Times New Roman" w:cs="Times New Roman"/>
          <w:sz w:val="24"/>
          <w:szCs w:val="24"/>
        </w:rPr>
        <w:t xml:space="preserve">è </w:t>
      </w:r>
      <w:r w:rsidR="00D72602" w:rsidRPr="005C17EB">
        <w:rPr>
          <w:rFonts w:ascii="Times New Roman" w:hAnsi="Times New Roman" w:cs="Times New Roman"/>
          <w:sz w:val="24"/>
          <w:szCs w:val="24"/>
        </w:rPr>
        <w:t>più penetrante e diretta alla dimostrazione dei gr</w:t>
      </w:r>
      <w:r w:rsidR="00FB6A5A" w:rsidRPr="005C17EB">
        <w:rPr>
          <w:rFonts w:ascii="Times New Roman" w:hAnsi="Times New Roman" w:cs="Times New Roman"/>
          <w:sz w:val="24"/>
          <w:szCs w:val="24"/>
        </w:rPr>
        <w:t>avi illeciti professionali</w:t>
      </w:r>
      <w:r w:rsidR="00F305BE" w:rsidRPr="005C17EB">
        <w:rPr>
          <w:rFonts w:ascii="Times New Roman" w:hAnsi="Times New Roman" w:cs="Times New Roman"/>
          <w:sz w:val="24"/>
          <w:szCs w:val="24"/>
        </w:rPr>
        <w:t>;</w:t>
      </w:r>
      <w:r w:rsidR="00FB6A5A" w:rsidRPr="005C17EB">
        <w:rPr>
          <w:rFonts w:ascii="Times New Roman" w:hAnsi="Times New Roman" w:cs="Times New Roman"/>
          <w:sz w:val="24"/>
          <w:szCs w:val="24"/>
        </w:rPr>
        <w:t xml:space="preserve"> e non in quanto tali</w:t>
      </w:r>
      <w:r w:rsidR="00C40223">
        <w:rPr>
          <w:rFonts w:ascii="Times New Roman" w:hAnsi="Times New Roman" w:cs="Times New Roman"/>
          <w:sz w:val="24"/>
          <w:szCs w:val="24"/>
        </w:rPr>
        <w:t>,</w:t>
      </w:r>
      <w:r w:rsidR="00FB6A5A" w:rsidRPr="005C17EB">
        <w:rPr>
          <w:rFonts w:ascii="Times New Roman" w:hAnsi="Times New Roman" w:cs="Times New Roman"/>
          <w:sz w:val="24"/>
          <w:szCs w:val="24"/>
        </w:rPr>
        <w:t xml:space="preserve"> ma solo se in grado di “</w:t>
      </w:r>
      <w:r w:rsidR="00FB6A5A" w:rsidRPr="005C17EB">
        <w:rPr>
          <w:rFonts w:ascii="Times New Roman" w:hAnsi="Times New Roman" w:cs="Times New Roman"/>
          <w:i/>
          <w:sz w:val="24"/>
          <w:szCs w:val="24"/>
        </w:rPr>
        <w:t>rendere dubbia la…integrità o affidabilità</w:t>
      </w:r>
      <w:r w:rsidR="00FB6A5A" w:rsidRPr="005C17EB">
        <w:rPr>
          <w:rFonts w:ascii="Times New Roman" w:hAnsi="Times New Roman" w:cs="Times New Roman"/>
          <w:sz w:val="24"/>
          <w:szCs w:val="24"/>
        </w:rPr>
        <w:t xml:space="preserve">” dell’operatore economico. Nella seconda ipotesi </w:t>
      </w:r>
      <w:r w:rsidR="00C1023E">
        <w:rPr>
          <w:rFonts w:ascii="Times New Roman" w:hAnsi="Times New Roman" w:cs="Times New Roman"/>
          <w:sz w:val="24"/>
          <w:szCs w:val="24"/>
        </w:rPr>
        <w:t xml:space="preserve">(lett. c-bis) </w:t>
      </w:r>
      <w:r w:rsidR="00FB6A5A" w:rsidRPr="005C17EB">
        <w:rPr>
          <w:rFonts w:ascii="Times New Roman" w:hAnsi="Times New Roman" w:cs="Times New Roman"/>
          <w:sz w:val="24"/>
          <w:szCs w:val="24"/>
        </w:rPr>
        <w:t xml:space="preserve">la valutazione dell’amministrazione è diretta all’individuazione della falsità o del carattere fuorviante delle informazioni rese dall’operatore economico e della loro idoneità a influenzare le sue decisioni su esclusione, selezione </w:t>
      </w:r>
      <w:r w:rsidR="00F305BE" w:rsidRPr="005C17EB">
        <w:rPr>
          <w:rFonts w:ascii="Times New Roman" w:hAnsi="Times New Roman" w:cs="Times New Roman"/>
          <w:sz w:val="24"/>
          <w:szCs w:val="24"/>
        </w:rPr>
        <w:t xml:space="preserve">e </w:t>
      </w:r>
      <w:r w:rsidR="002C695C">
        <w:rPr>
          <w:rFonts w:ascii="Times New Roman" w:hAnsi="Times New Roman" w:cs="Times New Roman"/>
          <w:sz w:val="24"/>
          <w:szCs w:val="24"/>
        </w:rPr>
        <w:t xml:space="preserve">aggiudicazione; senza alcun </w:t>
      </w:r>
      <w:r w:rsidR="00C40223">
        <w:rPr>
          <w:rFonts w:ascii="Times New Roman" w:hAnsi="Times New Roman" w:cs="Times New Roman"/>
          <w:sz w:val="24"/>
          <w:szCs w:val="24"/>
        </w:rPr>
        <w:t>legame</w:t>
      </w:r>
      <w:r w:rsidR="002C695C">
        <w:rPr>
          <w:rFonts w:ascii="Times New Roman" w:hAnsi="Times New Roman" w:cs="Times New Roman"/>
          <w:sz w:val="24"/>
          <w:szCs w:val="24"/>
        </w:rPr>
        <w:t xml:space="preserve"> con i “</w:t>
      </w:r>
      <w:r w:rsidR="002C695C" w:rsidRPr="002C695C">
        <w:rPr>
          <w:rFonts w:ascii="Times New Roman" w:hAnsi="Times New Roman" w:cs="Times New Roman"/>
          <w:i/>
          <w:sz w:val="24"/>
          <w:szCs w:val="24"/>
        </w:rPr>
        <w:t>gravi illeciti professionali</w:t>
      </w:r>
      <w:r w:rsidR="002C695C">
        <w:rPr>
          <w:rFonts w:ascii="Times New Roman" w:hAnsi="Times New Roman" w:cs="Times New Roman"/>
          <w:sz w:val="24"/>
          <w:szCs w:val="24"/>
        </w:rPr>
        <w:t>”.</w:t>
      </w:r>
      <w:r w:rsidR="00FB6A5A" w:rsidRPr="005C17EB">
        <w:rPr>
          <w:rFonts w:ascii="Times New Roman" w:hAnsi="Times New Roman" w:cs="Times New Roman"/>
          <w:sz w:val="24"/>
          <w:szCs w:val="24"/>
        </w:rPr>
        <w:t xml:space="preserve"> Nel caso di informazioni omesse, una volta accertata l’omissione,</w:t>
      </w:r>
      <w:r w:rsidR="00F305BE" w:rsidRPr="005C17EB">
        <w:rPr>
          <w:sz w:val="24"/>
          <w:szCs w:val="24"/>
        </w:rPr>
        <w:t xml:space="preserve"> </w:t>
      </w:r>
      <w:r w:rsidR="00F305BE" w:rsidRPr="005C17EB">
        <w:rPr>
          <w:rFonts w:ascii="Times New Roman" w:hAnsi="Times New Roman" w:cs="Times New Roman"/>
          <w:sz w:val="24"/>
          <w:szCs w:val="24"/>
        </w:rPr>
        <w:t>la valutazione riguarda</w:t>
      </w:r>
      <w:r w:rsidR="00FB6A5A" w:rsidRPr="005C17EB">
        <w:rPr>
          <w:rFonts w:ascii="Times New Roman" w:hAnsi="Times New Roman" w:cs="Times New Roman"/>
          <w:sz w:val="24"/>
          <w:szCs w:val="24"/>
        </w:rPr>
        <w:t xml:space="preserve"> la loro doverosità</w:t>
      </w:r>
      <w:r w:rsidR="0048385D" w:rsidRPr="005C17EB">
        <w:rPr>
          <w:rFonts w:ascii="Times New Roman" w:hAnsi="Times New Roman" w:cs="Times New Roman"/>
          <w:sz w:val="24"/>
          <w:szCs w:val="24"/>
        </w:rPr>
        <w:t>,</w:t>
      </w:r>
      <w:r w:rsidR="00FB6A5A" w:rsidRPr="005C17EB">
        <w:rPr>
          <w:rFonts w:ascii="Times New Roman" w:hAnsi="Times New Roman" w:cs="Times New Roman"/>
          <w:sz w:val="24"/>
          <w:szCs w:val="24"/>
        </w:rPr>
        <w:t xml:space="preserve"> non in </w:t>
      </w:r>
      <w:r w:rsidR="00C1023E">
        <w:rPr>
          <w:rFonts w:ascii="Times New Roman" w:hAnsi="Times New Roman" w:cs="Times New Roman"/>
          <w:sz w:val="24"/>
          <w:szCs w:val="24"/>
        </w:rPr>
        <w:t xml:space="preserve">senso </w:t>
      </w:r>
      <w:r w:rsidR="00FB6A5A" w:rsidRPr="005C17EB">
        <w:rPr>
          <w:rFonts w:ascii="Times New Roman" w:hAnsi="Times New Roman" w:cs="Times New Roman"/>
          <w:sz w:val="24"/>
          <w:szCs w:val="24"/>
        </w:rPr>
        <w:t>assoluto ma “</w:t>
      </w:r>
      <w:r w:rsidR="00FB6A5A" w:rsidRPr="005C17EB">
        <w:rPr>
          <w:rFonts w:ascii="Times New Roman" w:hAnsi="Times New Roman" w:cs="Times New Roman"/>
          <w:i/>
          <w:sz w:val="24"/>
          <w:szCs w:val="24"/>
        </w:rPr>
        <w:t>ai fini del corretto svolgimento della procedura di selezione</w:t>
      </w:r>
      <w:r w:rsidR="00FB6A5A" w:rsidRPr="005C17EB">
        <w:rPr>
          <w:rFonts w:ascii="Times New Roman" w:hAnsi="Times New Roman" w:cs="Times New Roman"/>
          <w:sz w:val="24"/>
          <w:szCs w:val="24"/>
        </w:rPr>
        <w:t>”.</w:t>
      </w:r>
    </w:p>
    <w:p w:rsidR="00FB6A5A" w:rsidRPr="005C17EB" w:rsidRDefault="008F52D4" w:rsidP="005C17EB">
      <w:pPr>
        <w:spacing w:line="360" w:lineRule="auto"/>
        <w:ind w:firstLine="709"/>
        <w:jc w:val="both"/>
        <w:rPr>
          <w:rFonts w:ascii="Times New Roman" w:hAnsi="Times New Roman" w:cs="Times New Roman"/>
          <w:sz w:val="24"/>
          <w:szCs w:val="24"/>
        </w:rPr>
      </w:pPr>
      <w:r w:rsidRPr="005C17EB">
        <w:rPr>
          <w:rFonts w:ascii="Times New Roman" w:hAnsi="Times New Roman" w:cs="Times New Roman"/>
          <w:sz w:val="24"/>
          <w:szCs w:val="24"/>
        </w:rPr>
        <w:t>In particolare, l</w:t>
      </w:r>
      <w:r w:rsidR="00C1023E">
        <w:rPr>
          <w:rFonts w:ascii="Times New Roman" w:hAnsi="Times New Roman" w:cs="Times New Roman"/>
          <w:sz w:val="24"/>
          <w:szCs w:val="24"/>
        </w:rPr>
        <w:t>a valutazione dell’</w:t>
      </w:r>
      <w:r w:rsidRPr="005C17EB">
        <w:rPr>
          <w:rFonts w:ascii="Times New Roman" w:hAnsi="Times New Roman" w:cs="Times New Roman"/>
          <w:sz w:val="24"/>
          <w:szCs w:val="24"/>
        </w:rPr>
        <w:t xml:space="preserve">integrità e affidabilità del concorrente da parte della stazione appaltante è dovuta in forza dell’attuale testo della lett. c) del </w:t>
      </w:r>
      <w:r w:rsidR="00F70994" w:rsidRPr="005C17EB">
        <w:rPr>
          <w:rFonts w:ascii="Times New Roman" w:hAnsi="Times New Roman" w:cs="Times New Roman"/>
          <w:sz w:val="24"/>
          <w:szCs w:val="24"/>
        </w:rPr>
        <w:t xml:space="preserve">comma 5 del </w:t>
      </w:r>
      <w:r w:rsidRPr="005C17EB">
        <w:rPr>
          <w:rFonts w:ascii="Times New Roman" w:hAnsi="Times New Roman" w:cs="Times New Roman"/>
          <w:sz w:val="24"/>
          <w:szCs w:val="24"/>
        </w:rPr>
        <w:t>citato art. 80, che ha ripreso il precedente testo della medesima lettera senza l’elencazione delle tre ipotesi d</w:t>
      </w:r>
      <w:r w:rsidR="00062444" w:rsidRPr="005C17EB">
        <w:rPr>
          <w:rFonts w:ascii="Times New Roman" w:hAnsi="Times New Roman" w:cs="Times New Roman"/>
          <w:sz w:val="24"/>
          <w:szCs w:val="24"/>
        </w:rPr>
        <w:t>i gravi illeciti professionali; elencazione avente carattere meramente esemplificativo</w:t>
      </w:r>
      <w:r w:rsidR="00062444" w:rsidRPr="005C17EB">
        <w:rPr>
          <w:rStyle w:val="Rimandonotaapidipagina"/>
          <w:rFonts w:ascii="Times New Roman" w:hAnsi="Times New Roman" w:cs="Times New Roman"/>
          <w:sz w:val="24"/>
          <w:szCs w:val="24"/>
        </w:rPr>
        <w:footnoteReference w:id="18"/>
      </w:r>
      <w:r w:rsidR="00062444" w:rsidRPr="005C17EB">
        <w:rPr>
          <w:rFonts w:ascii="Times New Roman" w:hAnsi="Times New Roman" w:cs="Times New Roman"/>
          <w:sz w:val="24"/>
          <w:szCs w:val="24"/>
        </w:rPr>
        <w:t>.</w:t>
      </w:r>
      <w:r w:rsidR="0048385D" w:rsidRPr="005C17EB">
        <w:rPr>
          <w:rFonts w:ascii="Times New Roman" w:hAnsi="Times New Roman" w:cs="Times New Roman"/>
          <w:sz w:val="24"/>
          <w:szCs w:val="24"/>
        </w:rPr>
        <w:t xml:space="preserve"> Ma </w:t>
      </w:r>
      <w:r w:rsidR="00C1023E">
        <w:rPr>
          <w:rFonts w:ascii="Times New Roman" w:hAnsi="Times New Roman" w:cs="Times New Roman"/>
          <w:sz w:val="24"/>
          <w:szCs w:val="24"/>
        </w:rPr>
        <w:t>una siffatta</w:t>
      </w:r>
      <w:r w:rsidR="0048385D" w:rsidRPr="005C17EB">
        <w:rPr>
          <w:rFonts w:ascii="Times New Roman" w:hAnsi="Times New Roman" w:cs="Times New Roman"/>
          <w:sz w:val="24"/>
          <w:szCs w:val="24"/>
        </w:rPr>
        <w:t xml:space="preserve"> valutazione n</w:t>
      </w:r>
      <w:r w:rsidRPr="005C17EB">
        <w:rPr>
          <w:rFonts w:ascii="Times New Roman" w:hAnsi="Times New Roman" w:cs="Times New Roman"/>
          <w:sz w:val="24"/>
          <w:szCs w:val="24"/>
        </w:rPr>
        <w:t>on è più prevista nell’ipotesi di cui all’attuale lett. c-bis) del comma 5 del citato art. 80.</w:t>
      </w:r>
    </w:p>
    <w:p w:rsidR="008F52D4" w:rsidRPr="005C17EB" w:rsidRDefault="008F52D4" w:rsidP="005C17EB">
      <w:pPr>
        <w:spacing w:line="360" w:lineRule="auto"/>
        <w:ind w:firstLine="709"/>
        <w:jc w:val="both"/>
        <w:rPr>
          <w:rFonts w:ascii="Times New Roman" w:hAnsi="Times New Roman" w:cs="Times New Roman"/>
          <w:sz w:val="24"/>
          <w:szCs w:val="24"/>
        </w:rPr>
      </w:pPr>
      <w:r w:rsidRPr="005C17EB">
        <w:rPr>
          <w:rFonts w:ascii="Times New Roman" w:hAnsi="Times New Roman" w:cs="Times New Roman"/>
          <w:sz w:val="24"/>
          <w:szCs w:val="24"/>
        </w:rPr>
        <w:t xml:space="preserve">In questo modo i confini tra le fattispecie di esclusione previste </w:t>
      </w:r>
      <w:r w:rsidR="0048385D" w:rsidRPr="005C17EB">
        <w:rPr>
          <w:rFonts w:ascii="Times New Roman" w:hAnsi="Times New Roman" w:cs="Times New Roman"/>
          <w:sz w:val="24"/>
          <w:szCs w:val="24"/>
        </w:rPr>
        <w:t xml:space="preserve">dalla normativa vigente, ossia </w:t>
      </w:r>
      <w:r w:rsidRPr="005C17EB">
        <w:rPr>
          <w:rFonts w:ascii="Times New Roman" w:hAnsi="Times New Roman" w:cs="Times New Roman"/>
          <w:sz w:val="24"/>
          <w:szCs w:val="24"/>
        </w:rPr>
        <w:t xml:space="preserve">dalle lett. c-bis) e f-bis) del comma 5 dell’art. 80 diventano più </w:t>
      </w:r>
      <w:r w:rsidR="00F305BE" w:rsidRPr="005C17EB">
        <w:rPr>
          <w:rFonts w:ascii="Times New Roman" w:hAnsi="Times New Roman" w:cs="Times New Roman"/>
          <w:sz w:val="24"/>
          <w:szCs w:val="24"/>
        </w:rPr>
        <w:t>labili</w:t>
      </w:r>
      <w:r w:rsidR="00F70994" w:rsidRPr="005C17EB">
        <w:rPr>
          <w:rFonts w:ascii="Times New Roman" w:hAnsi="Times New Roman" w:cs="Times New Roman"/>
          <w:sz w:val="24"/>
          <w:szCs w:val="24"/>
        </w:rPr>
        <w:t>,</w:t>
      </w:r>
      <w:r w:rsidR="00F305BE" w:rsidRPr="005C17EB">
        <w:rPr>
          <w:rFonts w:ascii="Times New Roman" w:hAnsi="Times New Roman" w:cs="Times New Roman"/>
          <w:sz w:val="24"/>
          <w:szCs w:val="24"/>
        </w:rPr>
        <w:t xml:space="preserve"> riguardando </w:t>
      </w:r>
      <w:r w:rsidR="00F70994" w:rsidRPr="005C17EB">
        <w:rPr>
          <w:rFonts w:ascii="Times New Roman" w:hAnsi="Times New Roman" w:cs="Times New Roman"/>
          <w:sz w:val="24"/>
          <w:szCs w:val="24"/>
        </w:rPr>
        <w:t>entrambe</w:t>
      </w:r>
      <w:r w:rsidR="00F305BE" w:rsidRPr="005C17EB">
        <w:rPr>
          <w:rFonts w:ascii="Times New Roman" w:hAnsi="Times New Roman" w:cs="Times New Roman"/>
          <w:sz w:val="24"/>
          <w:szCs w:val="24"/>
        </w:rPr>
        <w:t xml:space="preserve"> informazioni false</w:t>
      </w:r>
      <w:r w:rsidR="00F70994" w:rsidRPr="005C17EB">
        <w:rPr>
          <w:rFonts w:ascii="Times New Roman" w:hAnsi="Times New Roman" w:cs="Times New Roman"/>
          <w:sz w:val="24"/>
          <w:szCs w:val="24"/>
        </w:rPr>
        <w:t>,</w:t>
      </w:r>
      <w:r w:rsidR="00F305BE" w:rsidRPr="005C17EB">
        <w:rPr>
          <w:rFonts w:ascii="Times New Roman" w:hAnsi="Times New Roman" w:cs="Times New Roman"/>
          <w:sz w:val="24"/>
          <w:szCs w:val="24"/>
        </w:rPr>
        <w:t xml:space="preserve"> e quindi non veritiere</w:t>
      </w:r>
      <w:r w:rsidR="00F70994" w:rsidRPr="005C17EB">
        <w:rPr>
          <w:rFonts w:ascii="Times New Roman" w:hAnsi="Times New Roman" w:cs="Times New Roman"/>
          <w:sz w:val="24"/>
          <w:szCs w:val="24"/>
        </w:rPr>
        <w:t>,</w:t>
      </w:r>
      <w:r w:rsidR="00F305BE" w:rsidRPr="005C17EB">
        <w:rPr>
          <w:rFonts w:ascii="Times New Roman" w:hAnsi="Times New Roman" w:cs="Times New Roman"/>
          <w:sz w:val="24"/>
          <w:szCs w:val="24"/>
        </w:rPr>
        <w:t xml:space="preserve"> senza alcun collegamento con i gravi illeciti professionali. </w:t>
      </w:r>
      <w:r w:rsidR="00F70994" w:rsidRPr="005C17EB">
        <w:rPr>
          <w:rFonts w:ascii="Times New Roman" w:hAnsi="Times New Roman" w:cs="Times New Roman"/>
          <w:sz w:val="24"/>
          <w:szCs w:val="24"/>
        </w:rPr>
        <w:t>Con il dubbio conseguente sull’</w:t>
      </w:r>
      <w:r w:rsidR="0048385D" w:rsidRPr="005C17EB">
        <w:rPr>
          <w:rFonts w:ascii="Times New Roman" w:hAnsi="Times New Roman" w:cs="Times New Roman"/>
          <w:sz w:val="24"/>
          <w:szCs w:val="24"/>
        </w:rPr>
        <w:t xml:space="preserve">utilità di una loro distinzione, che </w:t>
      </w:r>
      <w:r w:rsidR="002059B5" w:rsidRPr="005C17EB">
        <w:rPr>
          <w:rFonts w:ascii="Times New Roman" w:hAnsi="Times New Roman" w:cs="Times New Roman"/>
          <w:sz w:val="24"/>
          <w:szCs w:val="24"/>
        </w:rPr>
        <w:t xml:space="preserve">potrebbe invece </w:t>
      </w:r>
      <w:r w:rsidR="0048385D" w:rsidRPr="005C17EB">
        <w:rPr>
          <w:rFonts w:ascii="Times New Roman" w:hAnsi="Times New Roman" w:cs="Times New Roman"/>
          <w:sz w:val="24"/>
          <w:szCs w:val="24"/>
        </w:rPr>
        <w:t>mant</w:t>
      </w:r>
      <w:r w:rsidR="002059B5" w:rsidRPr="005C17EB">
        <w:rPr>
          <w:rFonts w:ascii="Times New Roman" w:hAnsi="Times New Roman" w:cs="Times New Roman"/>
          <w:sz w:val="24"/>
          <w:szCs w:val="24"/>
        </w:rPr>
        <w:t>enere</w:t>
      </w:r>
      <w:r w:rsidR="0048385D" w:rsidRPr="005C17EB">
        <w:rPr>
          <w:rFonts w:ascii="Times New Roman" w:hAnsi="Times New Roman" w:cs="Times New Roman"/>
          <w:sz w:val="24"/>
          <w:szCs w:val="24"/>
        </w:rPr>
        <w:t xml:space="preserve"> una sua </w:t>
      </w:r>
      <w:r w:rsidR="0048385D" w:rsidRPr="005C17EB">
        <w:rPr>
          <w:rFonts w:ascii="Times New Roman" w:hAnsi="Times New Roman" w:cs="Times New Roman"/>
          <w:i/>
          <w:sz w:val="24"/>
          <w:szCs w:val="24"/>
        </w:rPr>
        <w:t>ratio</w:t>
      </w:r>
      <w:r w:rsidR="0048385D" w:rsidRPr="005C17EB">
        <w:rPr>
          <w:rFonts w:ascii="Times New Roman" w:hAnsi="Times New Roman" w:cs="Times New Roman"/>
          <w:sz w:val="24"/>
          <w:szCs w:val="24"/>
        </w:rPr>
        <w:t xml:space="preserve"> nel caso dell’omissione dichiarativa </w:t>
      </w:r>
      <w:r w:rsidR="002059B5" w:rsidRPr="005C17EB">
        <w:rPr>
          <w:rFonts w:ascii="Times New Roman" w:hAnsi="Times New Roman" w:cs="Times New Roman"/>
          <w:sz w:val="24"/>
          <w:szCs w:val="24"/>
        </w:rPr>
        <w:t xml:space="preserve">se </w:t>
      </w:r>
      <w:r w:rsidR="002C695C">
        <w:rPr>
          <w:rFonts w:ascii="Times New Roman" w:hAnsi="Times New Roman" w:cs="Times New Roman"/>
          <w:sz w:val="24"/>
          <w:szCs w:val="24"/>
        </w:rPr>
        <w:t xml:space="preserve">la </w:t>
      </w:r>
      <w:r w:rsidR="002059B5" w:rsidRPr="005C17EB">
        <w:rPr>
          <w:rFonts w:ascii="Times New Roman" w:hAnsi="Times New Roman" w:cs="Times New Roman"/>
          <w:sz w:val="24"/>
          <w:szCs w:val="24"/>
        </w:rPr>
        <w:t>si ritenesse non equiparabile</w:t>
      </w:r>
      <w:r w:rsidR="0048385D" w:rsidRPr="005C17EB">
        <w:rPr>
          <w:rFonts w:ascii="Times New Roman" w:hAnsi="Times New Roman" w:cs="Times New Roman"/>
          <w:sz w:val="24"/>
          <w:szCs w:val="24"/>
        </w:rPr>
        <w:t xml:space="preserve"> alla dichiarazione falsa di cui alla lett. f-bis</w:t>
      </w:r>
      <w:r w:rsidR="002059B5" w:rsidRPr="005C17EB">
        <w:rPr>
          <w:rFonts w:ascii="Times New Roman" w:hAnsi="Times New Roman" w:cs="Times New Roman"/>
          <w:sz w:val="24"/>
          <w:szCs w:val="24"/>
        </w:rPr>
        <w:t>)</w:t>
      </w:r>
      <w:r w:rsidR="0048385D" w:rsidRPr="005C17EB">
        <w:rPr>
          <w:rFonts w:ascii="Times New Roman" w:hAnsi="Times New Roman" w:cs="Times New Roman"/>
          <w:sz w:val="24"/>
          <w:szCs w:val="24"/>
        </w:rPr>
        <w:t xml:space="preserve"> del comma 5 dell’art. 80.</w:t>
      </w:r>
      <w:r w:rsidR="00C1023E">
        <w:rPr>
          <w:rFonts w:ascii="Times New Roman" w:hAnsi="Times New Roman" w:cs="Times New Roman"/>
          <w:sz w:val="24"/>
          <w:szCs w:val="24"/>
        </w:rPr>
        <w:t xml:space="preserve"> In questo senso si è orientata la giurisprudenza precedente alla decisione della plenaria</w:t>
      </w:r>
      <w:r w:rsidR="00C1023E">
        <w:rPr>
          <w:rStyle w:val="Rimandonotaapidipagina"/>
          <w:rFonts w:ascii="Times New Roman" w:hAnsi="Times New Roman" w:cs="Times New Roman"/>
          <w:sz w:val="24"/>
          <w:szCs w:val="24"/>
        </w:rPr>
        <w:footnoteReference w:id="19"/>
      </w:r>
      <w:r w:rsidR="00C1023E">
        <w:rPr>
          <w:rFonts w:ascii="Times New Roman" w:hAnsi="Times New Roman" w:cs="Times New Roman"/>
          <w:sz w:val="24"/>
          <w:szCs w:val="24"/>
        </w:rPr>
        <w:t>.</w:t>
      </w:r>
    </w:p>
    <w:p w:rsidR="00D45519" w:rsidRPr="005C17EB" w:rsidRDefault="00D45519" w:rsidP="005C17EB">
      <w:pPr>
        <w:spacing w:line="360" w:lineRule="auto"/>
        <w:ind w:firstLine="709"/>
        <w:jc w:val="both"/>
        <w:rPr>
          <w:rFonts w:ascii="Times New Roman" w:hAnsi="Times New Roman" w:cs="Times New Roman"/>
          <w:sz w:val="24"/>
          <w:szCs w:val="24"/>
        </w:rPr>
      </w:pPr>
    </w:p>
    <w:p w:rsidR="00934A6C" w:rsidRPr="005C17EB" w:rsidRDefault="00366D35" w:rsidP="005C17EB">
      <w:pPr>
        <w:spacing w:line="360" w:lineRule="auto"/>
        <w:ind w:firstLine="709"/>
        <w:jc w:val="both"/>
        <w:rPr>
          <w:rFonts w:ascii="Times New Roman" w:hAnsi="Times New Roman" w:cs="Times New Roman"/>
          <w:b/>
          <w:sz w:val="24"/>
          <w:szCs w:val="24"/>
        </w:rPr>
      </w:pPr>
      <w:r w:rsidRPr="005C17EB">
        <w:rPr>
          <w:rFonts w:ascii="Times New Roman" w:hAnsi="Times New Roman" w:cs="Times New Roman"/>
          <w:b/>
          <w:sz w:val="24"/>
          <w:szCs w:val="24"/>
        </w:rPr>
        <w:t>8</w:t>
      </w:r>
      <w:r w:rsidR="008F75CE" w:rsidRPr="005C17EB">
        <w:rPr>
          <w:rFonts w:ascii="Times New Roman" w:hAnsi="Times New Roman" w:cs="Times New Roman"/>
          <w:b/>
          <w:sz w:val="24"/>
          <w:szCs w:val="24"/>
        </w:rPr>
        <w:t>. Nullità</w:t>
      </w:r>
      <w:r w:rsidR="00934A6C" w:rsidRPr="005C17EB">
        <w:rPr>
          <w:rFonts w:ascii="Times New Roman" w:hAnsi="Times New Roman" w:cs="Times New Roman"/>
          <w:b/>
          <w:sz w:val="24"/>
          <w:szCs w:val="24"/>
        </w:rPr>
        <w:t>: Cons. Stato, ad. plen., 16 ottobre 2020, n. 22</w:t>
      </w:r>
      <w:r w:rsidR="00E71253" w:rsidRPr="005C17EB">
        <w:rPr>
          <w:rFonts w:ascii="Times New Roman" w:hAnsi="Times New Roman" w:cs="Times New Roman"/>
          <w:b/>
          <w:sz w:val="24"/>
          <w:szCs w:val="24"/>
        </w:rPr>
        <w:t>.</w:t>
      </w:r>
    </w:p>
    <w:p w:rsidR="00B36F6B" w:rsidRPr="005C17EB" w:rsidRDefault="00420C4D" w:rsidP="005C17EB">
      <w:pPr>
        <w:spacing w:line="360" w:lineRule="auto"/>
        <w:ind w:firstLine="709"/>
        <w:jc w:val="both"/>
        <w:rPr>
          <w:rFonts w:ascii="Times New Roman" w:hAnsi="Times New Roman" w:cs="Times New Roman"/>
          <w:sz w:val="24"/>
          <w:szCs w:val="24"/>
        </w:rPr>
      </w:pPr>
      <w:r w:rsidRPr="005C17EB">
        <w:rPr>
          <w:rFonts w:ascii="Times New Roman" w:hAnsi="Times New Roman" w:cs="Times New Roman"/>
          <w:sz w:val="24"/>
          <w:szCs w:val="24"/>
        </w:rPr>
        <w:t xml:space="preserve">Nella </w:t>
      </w:r>
      <w:r w:rsidR="008C6C02" w:rsidRPr="005C17EB">
        <w:rPr>
          <w:rFonts w:ascii="Times New Roman" w:hAnsi="Times New Roman" w:cs="Times New Roman"/>
          <w:sz w:val="24"/>
          <w:szCs w:val="24"/>
        </w:rPr>
        <w:t>fatti</w:t>
      </w:r>
      <w:r w:rsidRPr="005C17EB">
        <w:rPr>
          <w:rFonts w:ascii="Times New Roman" w:hAnsi="Times New Roman" w:cs="Times New Roman"/>
          <w:sz w:val="24"/>
          <w:szCs w:val="24"/>
        </w:rPr>
        <w:t xml:space="preserve">specie </w:t>
      </w:r>
      <w:r w:rsidR="008C6C02" w:rsidRPr="005C17EB">
        <w:rPr>
          <w:rFonts w:ascii="Times New Roman" w:hAnsi="Times New Roman" w:cs="Times New Roman"/>
          <w:sz w:val="24"/>
          <w:szCs w:val="24"/>
        </w:rPr>
        <w:t>esaminata dall’adunanza plenaria del Consiglio di Stato</w:t>
      </w:r>
      <w:r w:rsidR="00D90C61" w:rsidRPr="005C17EB">
        <w:rPr>
          <w:rFonts w:ascii="Times New Roman" w:hAnsi="Times New Roman" w:cs="Times New Roman"/>
          <w:sz w:val="24"/>
          <w:szCs w:val="24"/>
        </w:rPr>
        <w:t>,</w:t>
      </w:r>
      <w:r w:rsidRPr="005C17EB">
        <w:rPr>
          <w:rFonts w:ascii="Times New Roman" w:hAnsi="Times New Roman" w:cs="Times New Roman"/>
          <w:sz w:val="24"/>
          <w:szCs w:val="24"/>
        </w:rPr>
        <w:t xml:space="preserve"> la clausola di un disciplinare </w:t>
      </w:r>
      <w:r w:rsidR="00165F83" w:rsidRPr="005C17EB">
        <w:rPr>
          <w:rFonts w:ascii="Times New Roman" w:hAnsi="Times New Roman" w:cs="Times New Roman"/>
          <w:sz w:val="24"/>
          <w:szCs w:val="24"/>
        </w:rPr>
        <w:t xml:space="preserve">in una gara di appalto di lavori </w:t>
      </w:r>
      <w:r w:rsidRPr="005C17EB">
        <w:rPr>
          <w:rFonts w:ascii="Times New Roman" w:hAnsi="Times New Roman" w:cs="Times New Roman"/>
          <w:sz w:val="24"/>
          <w:szCs w:val="24"/>
        </w:rPr>
        <w:t>prevedeva,</w:t>
      </w:r>
      <w:r w:rsidRPr="005C17EB">
        <w:rPr>
          <w:sz w:val="24"/>
          <w:szCs w:val="24"/>
        </w:rPr>
        <w:t xml:space="preserve"> </w:t>
      </w:r>
      <w:r w:rsidRPr="005C17EB">
        <w:rPr>
          <w:rFonts w:ascii="Times New Roman" w:hAnsi="Times New Roman" w:cs="Times New Roman"/>
          <w:sz w:val="24"/>
          <w:szCs w:val="24"/>
        </w:rPr>
        <w:t xml:space="preserve">a pena di esclusione, </w:t>
      </w:r>
      <w:r w:rsidR="008C6C02" w:rsidRPr="005C17EB">
        <w:rPr>
          <w:rFonts w:ascii="Times New Roman" w:hAnsi="Times New Roman" w:cs="Times New Roman"/>
          <w:sz w:val="24"/>
          <w:szCs w:val="24"/>
        </w:rPr>
        <w:t>il possesso del</w:t>
      </w:r>
      <w:r w:rsidRPr="005C17EB">
        <w:rPr>
          <w:rFonts w:ascii="Times New Roman" w:hAnsi="Times New Roman" w:cs="Times New Roman"/>
          <w:sz w:val="24"/>
          <w:szCs w:val="24"/>
        </w:rPr>
        <w:t>l’attestazione SOA</w:t>
      </w:r>
      <w:r w:rsidR="00CC674F" w:rsidRPr="005C17EB">
        <w:rPr>
          <w:rFonts w:ascii="Times New Roman" w:hAnsi="Times New Roman" w:cs="Times New Roman"/>
          <w:sz w:val="24"/>
          <w:szCs w:val="24"/>
        </w:rPr>
        <w:t xml:space="preserve"> in capo all’impresa ausiliata</w:t>
      </w:r>
      <w:r w:rsidRPr="005C17EB">
        <w:rPr>
          <w:rFonts w:ascii="Times New Roman" w:hAnsi="Times New Roman" w:cs="Times New Roman"/>
          <w:sz w:val="24"/>
          <w:szCs w:val="24"/>
        </w:rPr>
        <w:t>, senza possibilità</w:t>
      </w:r>
      <w:r w:rsidR="00CC674F" w:rsidRPr="005C17EB">
        <w:rPr>
          <w:rFonts w:ascii="Times New Roman" w:hAnsi="Times New Roman" w:cs="Times New Roman"/>
          <w:sz w:val="24"/>
          <w:szCs w:val="24"/>
        </w:rPr>
        <w:t>, quindi,</w:t>
      </w:r>
      <w:r w:rsidRPr="005C17EB">
        <w:rPr>
          <w:rFonts w:ascii="Times New Roman" w:hAnsi="Times New Roman" w:cs="Times New Roman"/>
          <w:sz w:val="24"/>
          <w:szCs w:val="24"/>
        </w:rPr>
        <w:t xml:space="preserve"> di ricorrere all’avvalimento.</w:t>
      </w:r>
    </w:p>
    <w:p w:rsidR="00420C4D" w:rsidRPr="005C17EB" w:rsidRDefault="00E83B03" w:rsidP="005C17EB">
      <w:pPr>
        <w:spacing w:line="360" w:lineRule="auto"/>
        <w:ind w:firstLine="709"/>
        <w:jc w:val="both"/>
        <w:rPr>
          <w:rFonts w:ascii="Times New Roman" w:hAnsi="Times New Roman" w:cs="Times New Roman"/>
          <w:sz w:val="24"/>
          <w:szCs w:val="24"/>
        </w:rPr>
      </w:pPr>
      <w:r w:rsidRPr="005C17EB">
        <w:rPr>
          <w:rFonts w:ascii="Times New Roman" w:hAnsi="Times New Roman" w:cs="Times New Roman"/>
          <w:sz w:val="24"/>
          <w:szCs w:val="24"/>
        </w:rPr>
        <w:t>Tale clausola vi</w:t>
      </w:r>
      <w:r w:rsidR="008C6C02" w:rsidRPr="005C17EB">
        <w:rPr>
          <w:rFonts w:ascii="Times New Roman" w:hAnsi="Times New Roman" w:cs="Times New Roman"/>
          <w:sz w:val="24"/>
          <w:szCs w:val="24"/>
        </w:rPr>
        <w:t>ene ritenuta illegittima dalla p</w:t>
      </w:r>
      <w:r w:rsidRPr="005C17EB">
        <w:rPr>
          <w:rFonts w:ascii="Times New Roman" w:hAnsi="Times New Roman" w:cs="Times New Roman"/>
          <w:sz w:val="24"/>
          <w:szCs w:val="24"/>
        </w:rPr>
        <w:t xml:space="preserve">lenaria, assieme al conseguente provvedimento di esclusione, poiché in contrasto con gli artt. 84 e 89, commi 1 e 4, </w:t>
      </w:r>
      <w:r w:rsidR="008C6C02" w:rsidRPr="005C17EB">
        <w:rPr>
          <w:rFonts w:ascii="Times New Roman" w:hAnsi="Times New Roman" w:cs="Times New Roman"/>
          <w:sz w:val="24"/>
          <w:szCs w:val="24"/>
        </w:rPr>
        <w:t xml:space="preserve">del </w:t>
      </w:r>
      <w:r w:rsidR="00CC674F" w:rsidRPr="005C17EB">
        <w:rPr>
          <w:rFonts w:ascii="Times New Roman" w:hAnsi="Times New Roman" w:cs="Times New Roman"/>
          <w:sz w:val="24"/>
          <w:szCs w:val="24"/>
        </w:rPr>
        <w:t>d.lgs. n. 50/2016</w:t>
      </w:r>
      <w:r w:rsidR="002C695C">
        <w:rPr>
          <w:rFonts w:ascii="Times New Roman" w:hAnsi="Times New Roman" w:cs="Times New Roman"/>
          <w:sz w:val="24"/>
          <w:szCs w:val="24"/>
        </w:rPr>
        <w:t>,</w:t>
      </w:r>
      <w:r w:rsidR="00CC674F" w:rsidRPr="005C17EB">
        <w:rPr>
          <w:rFonts w:ascii="Times New Roman" w:hAnsi="Times New Roman" w:cs="Times New Roman"/>
          <w:sz w:val="24"/>
          <w:szCs w:val="24"/>
        </w:rPr>
        <w:t xml:space="preserve"> che non escludono la possibilità dell’avvalimento dell’attestazione SOA se non nel caso in cui i lavori dovessero essere eseguiti direttamente dall’impresa ausiliata</w:t>
      </w:r>
      <w:r w:rsidR="00F2730D" w:rsidRPr="005C17EB">
        <w:rPr>
          <w:rFonts w:ascii="Times New Roman" w:hAnsi="Times New Roman" w:cs="Times New Roman"/>
          <w:sz w:val="24"/>
          <w:szCs w:val="24"/>
        </w:rPr>
        <w:t xml:space="preserve">; </w:t>
      </w:r>
      <w:r w:rsidR="002C695C">
        <w:rPr>
          <w:rFonts w:ascii="Times New Roman" w:hAnsi="Times New Roman" w:cs="Times New Roman"/>
          <w:sz w:val="24"/>
          <w:szCs w:val="24"/>
        </w:rPr>
        <w:t xml:space="preserve">caso non esistente </w:t>
      </w:r>
      <w:r w:rsidR="00F2730D" w:rsidRPr="005C17EB">
        <w:rPr>
          <w:rFonts w:ascii="Times New Roman" w:hAnsi="Times New Roman" w:cs="Times New Roman"/>
          <w:sz w:val="24"/>
          <w:szCs w:val="24"/>
        </w:rPr>
        <w:t>nella fattispecie.</w:t>
      </w:r>
    </w:p>
    <w:p w:rsidR="00E83B03" w:rsidRPr="005C17EB" w:rsidRDefault="00E83B03" w:rsidP="005C17EB">
      <w:pPr>
        <w:spacing w:line="360" w:lineRule="auto"/>
        <w:ind w:firstLine="709"/>
        <w:jc w:val="both"/>
        <w:rPr>
          <w:rFonts w:ascii="Times New Roman" w:hAnsi="Times New Roman" w:cs="Times New Roman"/>
          <w:sz w:val="24"/>
          <w:szCs w:val="24"/>
        </w:rPr>
      </w:pPr>
      <w:r w:rsidRPr="005C17EB">
        <w:rPr>
          <w:rFonts w:ascii="Times New Roman" w:hAnsi="Times New Roman" w:cs="Times New Roman"/>
          <w:sz w:val="24"/>
          <w:szCs w:val="24"/>
        </w:rPr>
        <w:t xml:space="preserve">Ma </w:t>
      </w:r>
      <w:r w:rsidR="00D90C61" w:rsidRPr="005C17EB">
        <w:rPr>
          <w:rFonts w:ascii="Times New Roman" w:hAnsi="Times New Roman" w:cs="Times New Roman"/>
          <w:sz w:val="24"/>
          <w:szCs w:val="24"/>
        </w:rPr>
        <w:t>la clausola</w:t>
      </w:r>
      <w:r w:rsidRPr="005C17EB">
        <w:rPr>
          <w:rFonts w:ascii="Times New Roman" w:hAnsi="Times New Roman" w:cs="Times New Roman"/>
          <w:sz w:val="24"/>
          <w:szCs w:val="24"/>
        </w:rPr>
        <w:t xml:space="preserve"> è nulla poiché prevede un requisito ulteriore rispetto a quelli espressamente previsti dagli artt. 80 e 83 </w:t>
      </w:r>
      <w:r w:rsidR="008C6C02" w:rsidRPr="005C17EB">
        <w:rPr>
          <w:rFonts w:ascii="Times New Roman" w:hAnsi="Times New Roman" w:cs="Times New Roman"/>
          <w:sz w:val="24"/>
          <w:szCs w:val="24"/>
        </w:rPr>
        <w:t xml:space="preserve">del </w:t>
      </w:r>
      <w:r w:rsidRPr="005C17EB">
        <w:rPr>
          <w:rFonts w:ascii="Times New Roman" w:hAnsi="Times New Roman" w:cs="Times New Roman"/>
          <w:sz w:val="24"/>
          <w:szCs w:val="24"/>
        </w:rPr>
        <w:t>codice</w:t>
      </w:r>
      <w:r w:rsidR="004702CA" w:rsidRPr="005C17EB">
        <w:rPr>
          <w:rFonts w:ascii="Times New Roman" w:hAnsi="Times New Roman" w:cs="Times New Roman"/>
          <w:sz w:val="24"/>
          <w:szCs w:val="24"/>
        </w:rPr>
        <w:t xml:space="preserve"> </w:t>
      </w:r>
      <w:r w:rsidR="008C6C02" w:rsidRPr="005C17EB">
        <w:rPr>
          <w:rFonts w:ascii="Times New Roman" w:hAnsi="Times New Roman" w:cs="Times New Roman"/>
          <w:sz w:val="24"/>
          <w:szCs w:val="24"/>
        </w:rPr>
        <w:t xml:space="preserve">dei </w:t>
      </w:r>
      <w:r w:rsidR="004702CA" w:rsidRPr="005C17EB">
        <w:rPr>
          <w:rFonts w:ascii="Times New Roman" w:hAnsi="Times New Roman" w:cs="Times New Roman"/>
          <w:sz w:val="24"/>
          <w:szCs w:val="24"/>
        </w:rPr>
        <w:t>contratti</w:t>
      </w:r>
      <w:r w:rsidR="00D90C61" w:rsidRPr="005C17EB">
        <w:rPr>
          <w:rFonts w:ascii="Times New Roman" w:hAnsi="Times New Roman" w:cs="Times New Roman"/>
          <w:sz w:val="24"/>
          <w:szCs w:val="24"/>
        </w:rPr>
        <w:t xml:space="preserve"> pubblici</w:t>
      </w:r>
      <w:r w:rsidRPr="005C17EB">
        <w:rPr>
          <w:rFonts w:ascii="Times New Roman" w:hAnsi="Times New Roman" w:cs="Times New Roman"/>
          <w:sz w:val="24"/>
          <w:szCs w:val="24"/>
        </w:rPr>
        <w:t>.</w:t>
      </w:r>
      <w:r w:rsidR="004702CA" w:rsidRPr="005C17EB">
        <w:rPr>
          <w:rFonts w:ascii="Times New Roman" w:hAnsi="Times New Roman" w:cs="Times New Roman"/>
          <w:sz w:val="24"/>
          <w:szCs w:val="24"/>
        </w:rPr>
        <w:t xml:space="preserve"> Infatti</w:t>
      </w:r>
      <w:r w:rsidR="008C6C02" w:rsidRPr="005C17EB">
        <w:rPr>
          <w:rFonts w:ascii="Times New Roman" w:hAnsi="Times New Roman" w:cs="Times New Roman"/>
          <w:sz w:val="24"/>
          <w:szCs w:val="24"/>
        </w:rPr>
        <w:t>,</w:t>
      </w:r>
      <w:r w:rsidR="004702CA" w:rsidRPr="005C17EB">
        <w:rPr>
          <w:rFonts w:ascii="Times New Roman" w:hAnsi="Times New Roman" w:cs="Times New Roman"/>
          <w:sz w:val="24"/>
          <w:szCs w:val="24"/>
        </w:rPr>
        <w:t xml:space="preserve"> ex art. 83, comma 8, penultimo e ultimo periodo, “</w:t>
      </w:r>
      <w:r w:rsidR="004702CA" w:rsidRPr="005C17EB">
        <w:rPr>
          <w:rFonts w:ascii="Times New Roman" w:hAnsi="Times New Roman" w:cs="Times New Roman"/>
          <w:i/>
          <w:sz w:val="24"/>
          <w:szCs w:val="24"/>
        </w:rPr>
        <w:t>I bandi e le lettere di invito non possono contenere ulteriori prescrizioni a pena di esclusione rispetto a quelle previste dal presente codice e da altre disposizioni di legge vigenti. Dette prescrizioni sono comunque nulle</w:t>
      </w:r>
      <w:r w:rsidR="004702CA" w:rsidRPr="005C17EB">
        <w:rPr>
          <w:rFonts w:ascii="Times New Roman" w:hAnsi="Times New Roman" w:cs="Times New Roman"/>
          <w:sz w:val="24"/>
          <w:szCs w:val="24"/>
        </w:rPr>
        <w:t>”.</w:t>
      </w:r>
      <w:r w:rsidR="00F375C4" w:rsidRPr="005C17EB">
        <w:rPr>
          <w:rFonts w:ascii="Times New Roman" w:hAnsi="Times New Roman" w:cs="Times New Roman"/>
          <w:sz w:val="24"/>
          <w:szCs w:val="24"/>
        </w:rPr>
        <w:t xml:space="preserve"> È il cosiddetto principio </w:t>
      </w:r>
      <w:r w:rsidR="00D90C61" w:rsidRPr="005C17EB">
        <w:rPr>
          <w:rFonts w:ascii="Times New Roman" w:hAnsi="Times New Roman" w:cs="Times New Roman"/>
          <w:sz w:val="24"/>
          <w:szCs w:val="24"/>
        </w:rPr>
        <w:t>di tassatività delle clauso</w:t>
      </w:r>
      <w:r w:rsidR="00F375C4" w:rsidRPr="005C17EB">
        <w:rPr>
          <w:rFonts w:ascii="Times New Roman" w:hAnsi="Times New Roman" w:cs="Times New Roman"/>
          <w:sz w:val="24"/>
          <w:szCs w:val="24"/>
        </w:rPr>
        <w:t>le di esclusione.</w:t>
      </w:r>
    </w:p>
    <w:p w:rsidR="00ED351D" w:rsidRPr="005C17EB" w:rsidRDefault="00ED351D" w:rsidP="005C17EB">
      <w:pPr>
        <w:spacing w:line="360" w:lineRule="auto"/>
        <w:ind w:firstLine="709"/>
        <w:jc w:val="both"/>
        <w:rPr>
          <w:rFonts w:ascii="Times New Roman" w:hAnsi="Times New Roman" w:cs="Times New Roman"/>
          <w:sz w:val="24"/>
          <w:szCs w:val="24"/>
        </w:rPr>
      </w:pPr>
      <w:r w:rsidRPr="005C17EB">
        <w:rPr>
          <w:rFonts w:ascii="Times New Roman" w:hAnsi="Times New Roman" w:cs="Times New Roman"/>
          <w:sz w:val="24"/>
          <w:szCs w:val="24"/>
        </w:rPr>
        <w:t>Al riguardo</w:t>
      </w:r>
      <w:r w:rsidR="008C6C02" w:rsidRPr="005C17EB">
        <w:rPr>
          <w:rFonts w:ascii="Times New Roman" w:hAnsi="Times New Roman" w:cs="Times New Roman"/>
          <w:sz w:val="24"/>
          <w:szCs w:val="24"/>
        </w:rPr>
        <w:t xml:space="preserve">, </w:t>
      </w:r>
      <w:r w:rsidR="00D90C61" w:rsidRPr="005C17EB">
        <w:rPr>
          <w:rFonts w:ascii="Times New Roman" w:hAnsi="Times New Roman" w:cs="Times New Roman"/>
          <w:sz w:val="24"/>
          <w:szCs w:val="24"/>
        </w:rPr>
        <w:t>in tema di</w:t>
      </w:r>
      <w:r w:rsidR="008C6C02" w:rsidRPr="005C17EB">
        <w:rPr>
          <w:rFonts w:ascii="Times New Roman" w:hAnsi="Times New Roman" w:cs="Times New Roman"/>
          <w:sz w:val="24"/>
          <w:szCs w:val="24"/>
        </w:rPr>
        <w:t xml:space="preserve"> termine ad agire,</w:t>
      </w:r>
      <w:r w:rsidRPr="005C17EB">
        <w:rPr>
          <w:rFonts w:ascii="Times New Roman" w:hAnsi="Times New Roman" w:cs="Times New Roman"/>
          <w:sz w:val="24"/>
          <w:szCs w:val="24"/>
        </w:rPr>
        <w:t xml:space="preserve"> viene in rilievo l’art. 31, comma 4,</w:t>
      </w:r>
      <w:r w:rsidR="00F375C4" w:rsidRPr="005C17EB">
        <w:rPr>
          <w:rFonts w:ascii="Times New Roman" w:hAnsi="Times New Roman" w:cs="Times New Roman"/>
          <w:sz w:val="24"/>
          <w:szCs w:val="24"/>
        </w:rPr>
        <w:t xml:space="preserve"> </w:t>
      </w:r>
      <w:r w:rsidR="008C6C02" w:rsidRPr="005C17EB">
        <w:rPr>
          <w:rFonts w:ascii="Times New Roman" w:hAnsi="Times New Roman" w:cs="Times New Roman"/>
          <w:sz w:val="24"/>
          <w:szCs w:val="24"/>
        </w:rPr>
        <w:t xml:space="preserve">del c.p.a., secondo cui </w:t>
      </w:r>
      <w:r w:rsidRPr="005C17EB">
        <w:rPr>
          <w:rFonts w:ascii="Times New Roman" w:hAnsi="Times New Roman" w:cs="Times New Roman"/>
          <w:sz w:val="24"/>
          <w:szCs w:val="24"/>
        </w:rPr>
        <w:t>“</w:t>
      </w:r>
      <w:r w:rsidRPr="005C17EB">
        <w:rPr>
          <w:rFonts w:ascii="Times New Roman" w:hAnsi="Times New Roman" w:cs="Times New Roman"/>
          <w:i/>
          <w:sz w:val="24"/>
          <w:szCs w:val="24"/>
        </w:rPr>
        <w:t>La domanda volta all'accertamento delle nullità previste dalla legge si propone entro il termine di decadenza di centottanta giorni. La nullità dell'atto può sempre essere opposta dalla parte resistente o essere rilevata d'ufficio dal giudice. Le disposizioni del presente comma non si applicano alle nullità di cui all'articolo 114, comma 4, lettera b), per le quali restano ferme le disposizioni del Titolo I del Libro IV.</w:t>
      </w:r>
      <w:r w:rsidRPr="005C17EB">
        <w:rPr>
          <w:rFonts w:ascii="Times New Roman" w:hAnsi="Times New Roman" w:cs="Times New Roman"/>
          <w:sz w:val="24"/>
          <w:szCs w:val="24"/>
        </w:rPr>
        <w:t>”.</w:t>
      </w:r>
    </w:p>
    <w:p w:rsidR="00ED351D" w:rsidRPr="005C17EB" w:rsidRDefault="008C6C02" w:rsidP="005C17EB">
      <w:pPr>
        <w:spacing w:line="360" w:lineRule="auto"/>
        <w:ind w:firstLine="709"/>
        <w:jc w:val="both"/>
        <w:rPr>
          <w:rFonts w:ascii="Times New Roman" w:hAnsi="Times New Roman" w:cs="Times New Roman"/>
          <w:sz w:val="24"/>
          <w:szCs w:val="24"/>
        </w:rPr>
      </w:pPr>
      <w:r w:rsidRPr="005C17EB">
        <w:rPr>
          <w:rFonts w:ascii="Times New Roman" w:hAnsi="Times New Roman" w:cs="Times New Roman"/>
          <w:sz w:val="24"/>
          <w:szCs w:val="24"/>
        </w:rPr>
        <w:t>Questi i principi affermati dalla p</w:t>
      </w:r>
      <w:r w:rsidR="00ED351D" w:rsidRPr="005C17EB">
        <w:rPr>
          <w:rFonts w:ascii="Times New Roman" w:hAnsi="Times New Roman" w:cs="Times New Roman"/>
          <w:sz w:val="24"/>
          <w:szCs w:val="24"/>
        </w:rPr>
        <w:t>lenaria:</w:t>
      </w:r>
    </w:p>
    <w:p w:rsidR="00ED351D" w:rsidRPr="005C17EB" w:rsidRDefault="008C6C02" w:rsidP="005C17EB">
      <w:pPr>
        <w:spacing w:line="360" w:lineRule="auto"/>
        <w:ind w:firstLine="709"/>
        <w:jc w:val="both"/>
        <w:rPr>
          <w:rFonts w:ascii="Times New Roman" w:hAnsi="Times New Roman" w:cs="Times New Roman"/>
          <w:i/>
          <w:sz w:val="24"/>
          <w:szCs w:val="24"/>
        </w:rPr>
      </w:pPr>
      <w:r w:rsidRPr="005C17EB">
        <w:rPr>
          <w:rFonts w:ascii="Times New Roman" w:hAnsi="Times New Roman" w:cs="Times New Roman"/>
          <w:sz w:val="24"/>
          <w:szCs w:val="24"/>
        </w:rPr>
        <w:t>“</w:t>
      </w:r>
      <w:r w:rsidR="00ED351D" w:rsidRPr="005C17EB">
        <w:rPr>
          <w:rFonts w:ascii="Times New Roman" w:hAnsi="Times New Roman" w:cs="Times New Roman"/>
          <w:i/>
          <w:sz w:val="24"/>
          <w:szCs w:val="24"/>
        </w:rPr>
        <w:t>a) la clausola del disciplinare di gara che subordini l’avvalimento dell’attestazione SOA alla produzione, in sede di gara, dell’attestazione SOA anche della stessa impresa ausiliata si pone in contrasto con gli artt. 84 e 89, comma 1, del d. lgs. n. 50 del 2016 ed è pertanto nulla ai sensi dell’articolo 83, comma 8, ultimo periodo, del medesimo decreto legislativo;</w:t>
      </w:r>
    </w:p>
    <w:p w:rsidR="00ED351D" w:rsidRPr="005C17EB" w:rsidRDefault="00ED351D" w:rsidP="005C17EB">
      <w:pPr>
        <w:spacing w:line="360" w:lineRule="auto"/>
        <w:ind w:firstLine="709"/>
        <w:jc w:val="both"/>
        <w:rPr>
          <w:rFonts w:ascii="Times New Roman" w:hAnsi="Times New Roman" w:cs="Times New Roman"/>
          <w:i/>
          <w:sz w:val="24"/>
          <w:szCs w:val="24"/>
        </w:rPr>
      </w:pPr>
      <w:r w:rsidRPr="005C17EB">
        <w:rPr>
          <w:rFonts w:ascii="Times New Roman" w:hAnsi="Times New Roman" w:cs="Times New Roman"/>
          <w:i/>
          <w:sz w:val="24"/>
          <w:szCs w:val="24"/>
        </w:rPr>
        <w:t>b) la nullità della clausola ai sensi dell’art. 83, comma 8, del d. lgs. n. 50 del 2016 configura un’ipotesi di nullità parziale limitata alla clausola, da considerare non apposta, che non si estende all’intero provvedimento, il quale conserva natura autoritativa;</w:t>
      </w:r>
    </w:p>
    <w:p w:rsidR="00ED351D" w:rsidRPr="005C17EB" w:rsidRDefault="00ED351D" w:rsidP="005C17EB">
      <w:pPr>
        <w:spacing w:line="360" w:lineRule="auto"/>
        <w:ind w:firstLine="709"/>
        <w:jc w:val="both"/>
        <w:rPr>
          <w:rFonts w:ascii="Times New Roman" w:hAnsi="Times New Roman" w:cs="Times New Roman"/>
          <w:sz w:val="24"/>
          <w:szCs w:val="24"/>
        </w:rPr>
      </w:pPr>
      <w:r w:rsidRPr="005C17EB">
        <w:rPr>
          <w:rFonts w:ascii="Times New Roman" w:hAnsi="Times New Roman" w:cs="Times New Roman"/>
          <w:i/>
          <w:sz w:val="24"/>
          <w:szCs w:val="24"/>
        </w:rPr>
        <w:t>c) i provvedimenti successivi adottati dall’amministrazione, che facciano applicazione o comunque si fondino sulla clausola nulla, ivi compresi il provvedimento di esclusione dalla gara o la sua aggiudicazione, vanno impugnati</w:t>
      </w:r>
      <w:r w:rsidRPr="005C17EB">
        <w:rPr>
          <w:i/>
          <w:sz w:val="24"/>
          <w:szCs w:val="24"/>
        </w:rPr>
        <w:t xml:space="preserve"> </w:t>
      </w:r>
      <w:r w:rsidRPr="005C17EB">
        <w:rPr>
          <w:rFonts w:ascii="Times New Roman" w:hAnsi="Times New Roman" w:cs="Times New Roman"/>
          <w:i/>
          <w:sz w:val="24"/>
          <w:szCs w:val="24"/>
        </w:rPr>
        <w:t>nell’ordinario termine di decadenza, anche per far valere l’illegittimità derivante dall’ap</w:t>
      </w:r>
      <w:r w:rsidR="008C6C02" w:rsidRPr="005C17EB">
        <w:rPr>
          <w:rFonts w:ascii="Times New Roman" w:hAnsi="Times New Roman" w:cs="Times New Roman"/>
          <w:i/>
          <w:sz w:val="24"/>
          <w:szCs w:val="24"/>
        </w:rPr>
        <w:t>plicazione della clausola nulla</w:t>
      </w:r>
      <w:r w:rsidR="008C6C02" w:rsidRPr="005C17EB">
        <w:rPr>
          <w:rFonts w:ascii="Times New Roman" w:hAnsi="Times New Roman" w:cs="Times New Roman"/>
          <w:sz w:val="24"/>
          <w:szCs w:val="24"/>
        </w:rPr>
        <w:t>”.</w:t>
      </w:r>
    </w:p>
    <w:p w:rsidR="008C6C02" w:rsidRPr="005C17EB" w:rsidRDefault="008C6C02" w:rsidP="005C17EB">
      <w:pPr>
        <w:spacing w:line="360" w:lineRule="auto"/>
        <w:ind w:firstLine="709"/>
        <w:jc w:val="both"/>
        <w:rPr>
          <w:rFonts w:ascii="Times New Roman" w:hAnsi="Times New Roman" w:cs="Times New Roman"/>
          <w:sz w:val="24"/>
          <w:szCs w:val="24"/>
        </w:rPr>
      </w:pPr>
      <w:r w:rsidRPr="005C17EB">
        <w:rPr>
          <w:rFonts w:ascii="Times New Roman" w:hAnsi="Times New Roman" w:cs="Times New Roman"/>
          <w:sz w:val="24"/>
          <w:szCs w:val="24"/>
        </w:rPr>
        <w:t>Di rilievo l’affermazione della plenaria la quale ritiene che, “</w:t>
      </w:r>
      <w:r w:rsidRPr="005C17EB">
        <w:rPr>
          <w:rFonts w:ascii="Times New Roman" w:hAnsi="Times New Roman" w:cs="Times New Roman"/>
          <w:i/>
          <w:sz w:val="24"/>
          <w:szCs w:val="24"/>
        </w:rPr>
        <w:t>al cospetto della nullità della clausola escludente contra legem del bando di gara – non vi sia l’onere per l’impresa di proporre alcun ricorso: tale clausola – in quanto inefficace e improduttiva di effetti - si deve intendere come ‘non apposta’, a tutti gli effetti di legge</w:t>
      </w:r>
      <w:r w:rsidRPr="005C17EB">
        <w:rPr>
          <w:rFonts w:ascii="Times New Roman" w:hAnsi="Times New Roman" w:cs="Times New Roman"/>
          <w:sz w:val="24"/>
          <w:szCs w:val="24"/>
        </w:rPr>
        <w:t>”.</w:t>
      </w:r>
    </w:p>
    <w:p w:rsidR="008F75CE" w:rsidRPr="005C17EB" w:rsidRDefault="003334ED" w:rsidP="005C17EB">
      <w:pPr>
        <w:spacing w:line="360" w:lineRule="auto"/>
        <w:ind w:firstLine="709"/>
        <w:jc w:val="both"/>
        <w:rPr>
          <w:rFonts w:ascii="Times New Roman" w:hAnsi="Times New Roman" w:cs="Times New Roman"/>
          <w:sz w:val="24"/>
          <w:szCs w:val="24"/>
        </w:rPr>
      </w:pPr>
      <w:r w:rsidRPr="005C17EB">
        <w:rPr>
          <w:rFonts w:ascii="Times New Roman" w:hAnsi="Times New Roman" w:cs="Times New Roman"/>
          <w:sz w:val="24"/>
          <w:szCs w:val="24"/>
        </w:rPr>
        <w:t>S</w:t>
      </w:r>
      <w:r w:rsidR="00F375C4" w:rsidRPr="005C17EB">
        <w:rPr>
          <w:rFonts w:ascii="Times New Roman" w:hAnsi="Times New Roman" w:cs="Times New Roman"/>
          <w:sz w:val="24"/>
          <w:szCs w:val="24"/>
        </w:rPr>
        <w:t>i distingue</w:t>
      </w:r>
      <w:r w:rsidRPr="005C17EB">
        <w:rPr>
          <w:rFonts w:ascii="Times New Roman" w:hAnsi="Times New Roman" w:cs="Times New Roman"/>
          <w:sz w:val="24"/>
          <w:szCs w:val="24"/>
        </w:rPr>
        <w:t>, quindi,</w:t>
      </w:r>
      <w:r w:rsidR="00F375C4" w:rsidRPr="005C17EB">
        <w:rPr>
          <w:rFonts w:ascii="Times New Roman" w:hAnsi="Times New Roman" w:cs="Times New Roman"/>
          <w:sz w:val="24"/>
          <w:szCs w:val="24"/>
        </w:rPr>
        <w:t xml:space="preserve"> una nullità relativa </w:t>
      </w:r>
      <w:r w:rsidR="00D90C61" w:rsidRPr="005C17EB">
        <w:rPr>
          <w:rFonts w:ascii="Times New Roman" w:hAnsi="Times New Roman" w:cs="Times New Roman"/>
          <w:sz w:val="24"/>
          <w:szCs w:val="24"/>
        </w:rPr>
        <w:t>-</w:t>
      </w:r>
      <w:r w:rsidR="00F375C4" w:rsidRPr="005C17EB">
        <w:rPr>
          <w:rFonts w:ascii="Times New Roman" w:hAnsi="Times New Roman" w:cs="Times New Roman"/>
          <w:sz w:val="24"/>
          <w:szCs w:val="24"/>
        </w:rPr>
        <w:t xml:space="preserve"> quella della clausola del bando - per la quale non vi è bisogno di agire con l’azione di nullità nel termine di centottanta giorni</w:t>
      </w:r>
      <w:r w:rsidRPr="005C17EB">
        <w:rPr>
          <w:rFonts w:ascii="Times New Roman" w:hAnsi="Times New Roman" w:cs="Times New Roman"/>
          <w:sz w:val="24"/>
          <w:szCs w:val="24"/>
        </w:rPr>
        <w:t>,</w:t>
      </w:r>
      <w:r w:rsidR="00F375C4" w:rsidRPr="005C17EB">
        <w:rPr>
          <w:rFonts w:ascii="Times New Roman" w:hAnsi="Times New Roman" w:cs="Times New Roman"/>
          <w:sz w:val="24"/>
          <w:szCs w:val="24"/>
        </w:rPr>
        <w:t xml:space="preserve"> da una nullità assoluta, per la quale invece si applicano l’art. 31</w:t>
      </w:r>
      <w:r w:rsidR="00B02205">
        <w:rPr>
          <w:rFonts w:ascii="Times New Roman" w:hAnsi="Times New Roman" w:cs="Times New Roman"/>
          <w:sz w:val="24"/>
          <w:szCs w:val="24"/>
        </w:rPr>
        <w:t>, comma 4,</w:t>
      </w:r>
      <w:r w:rsidR="00F375C4" w:rsidRPr="005C17EB">
        <w:rPr>
          <w:rFonts w:ascii="Times New Roman" w:hAnsi="Times New Roman" w:cs="Times New Roman"/>
          <w:sz w:val="24"/>
          <w:szCs w:val="24"/>
        </w:rPr>
        <w:t xml:space="preserve"> del c.p.a. e l</w:t>
      </w:r>
      <w:r w:rsidRPr="005C17EB">
        <w:rPr>
          <w:rFonts w:ascii="Times New Roman" w:hAnsi="Times New Roman" w:cs="Times New Roman"/>
          <w:sz w:val="24"/>
          <w:szCs w:val="24"/>
        </w:rPr>
        <w:t>’</w:t>
      </w:r>
      <w:r w:rsidR="00F375C4" w:rsidRPr="005C17EB">
        <w:rPr>
          <w:rFonts w:ascii="Times New Roman" w:hAnsi="Times New Roman" w:cs="Times New Roman"/>
          <w:sz w:val="24"/>
          <w:szCs w:val="24"/>
        </w:rPr>
        <w:t>art. 2</w:t>
      </w:r>
      <w:r w:rsidR="00D90C61" w:rsidRPr="005C17EB">
        <w:rPr>
          <w:rFonts w:ascii="Times New Roman" w:hAnsi="Times New Roman" w:cs="Times New Roman"/>
          <w:sz w:val="24"/>
          <w:szCs w:val="24"/>
        </w:rPr>
        <w:t>1-septies</w:t>
      </w:r>
      <w:r w:rsidR="00F375C4" w:rsidRPr="005C17EB">
        <w:rPr>
          <w:rFonts w:ascii="Times New Roman" w:hAnsi="Times New Roman" w:cs="Times New Roman"/>
          <w:sz w:val="24"/>
          <w:szCs w:val="24"/>
        </w:rPr>
        <w:t xml:space="preserve"> della l. n. 241/1990</w:t>
      </w:r>
      <w:r w:rsidRPr="005C17EB">
        <w:rPr>
          <w:rStyle w:val="Rimandonotaapidipagina"/>
          <w:rFonts w:ascii="Times New Roman" w:hAnsi="Times New Roman" w:cs="Times New Roman"/>
          <w:sz w:val="24"/>
          <w:szCs w:val="24"/>
        </w:rPr>
        <w:footnoteReference w:id="20"/>
      </w:r>
      <w:r w:rsidR="00F375C4" w:rsidRPr="005C17EB">
        <w:rPr>
          <w:rFonts w:ascii="Times New Roman" w:hAnsi="Times New Roman" w:cs="Times New Roman"/>
          <w:sz w:val="24"/>
          <w:szCs w:val="24"/>
        </w:rPr>
        <w:t xml:space="preserve"> in tema di nullità del provvedimento amministrativo.</w:t>
      </w:r>
      <w:r w:rsidRPr="005C17EB">
        <w:rPr>
          <w:rFonts w:ascii="Times New Roman" w:hAnsi="Times New Roman" w:cs="Times New Roman"/>
          <w:sz w:val="24"/>
          <w:szCs w:val="24"/>
        </w:rPr>
        <w:t xml:space="preserve"> Nel primo caso la mancanza della proposizione di un’azione di nullità impedisce comunque alla stazione appaltante di applicar</w:t>
      </w:r>
      <w:r w:rsidR="00D90C61" w:rsidRPr="005C17EB">
        <w:rPr>
          <w:rFonts w:ascii="Times New Roman" w:hAnsi="Times New Roman" w:cs="Times New Roman"/>
          <w:sz w:val="24"/>
          <w:szCs w:val="24"/>
        </w:rPr>
        <w:t>e la clausola.</w:t>
      </w:r>
    </w:p>
    <w:p w:rsidR="00F375C4" w:rsidRPr="005C17EB" w:rsidRDefault="003334ED" w:rsidP="005C17EB">
      <w:pPr>
        <w:spacing w:line="360" w:lineRule="auto"/>
        <w:ind w:firstLine="709"/>
        <w:jc w:val="both"/>
        <w:rPr>
          <w:rFonts w:ascii="Times New Roman" w:hAnsi="Times New Roman" w:cs="Times New Roman"/>
          <w:sz w:val="24"/>
          <w:szCs w:val="24"/>
        </w:rPr>
      </w:pPr>
      <w:r w:rsidRPr="005C17EB">
        <w:rPr>
          <w:rFonts w:ascii="Times New Roman" w:hAnsi="Times New Roman" w:cs="Times New Roman"/>
          <w:sz w:val="24"/>
          <w:szCs w:val="24"/>
        </w:rPr>
        <w:t>Gli atti applicativi della clausola nulla, che in quanto tale non produce effetti, sono però autoritativi e vanno impugnati nei termini di cui all’art. 120 c</w:t>
      </w:r>
      <w:r w:rsidR="00D90C61" w:rsidRPr="005C17EB">
        <w:rPr>
          <w:rFonts w:ascii="Times New Roman" w:hAnsi="Times New Roman" w:cs="Times New Roman"/>
          <w:sz w:val="24"/>
          <w:szCs w:val="24"/>
        </w:rPr>
        <w:t>.</w:t>
      </w:r>
      <w:r w:rsidRPr="005C17EB">
        <w:rPr>
          <w:rFonts w:ascii="Times New Roman" w:hAnsi="Times New Roman" w:cs="Times New Roman"/>
          <w:sz w:val="24"/>
          <w:szCs w:val="24"/>
        </w:rPr>
        <w:t>p.a.</w:t>
      </w:r>
    </w:p>
    <w:p w:rsidR="003334ED" w:rsidRDefault="003334ED" w:rsidP="005C17EB">
      <w:pPr>
        <w:spacing w:line="360" w:lineRule="auto"/>
        <w:ind w:firstLine="709"/>
        <w:jc w:val="both"/>
        <w:rPr>
          <w:rFonts w:ascii="Times New Roman" w:hAnsi="Times New Roman" w:cs="Times New Roman"/>
          <w:sz w:val="24"/>
          <w:szCs w:val="24"/>
        </w:rPr>
      </w:pPr>
      <w:r w:rsidRPr="005C17EB">
        <w:rPr>
          <w:rFonts w:ascii="Times New Roman" w:hAnsi="Times New Roman" w:cs="Times New Roman"/>
          <w:sz w:val="24"/>
          <w:szCs w:val="24"/>
        </w:rPr>
        <w:t>Quello che non convince del tutto è che nel diritto amministrativo viga una regola particolare per cui la nullità</w:t>
      </w:r>
      <w:r w:rsidR="002C695C">
        <w:rPr>
          <w:rFonts w:ascii="Times New Roman" w:hAnsi="Times New Roman" w:cs="Times New Roman"/>
          <w:sz w:val="24"/>
          <w:szCs w:val="24"/>
        </w:rPr>
        <w:t>/inefficacia</w:t>
      </w:r>
      <w:r w:rsidRPr="005C17EB">
        <w:rPr>
          <w:rFonts w:ascii="Times New Roman" w:hAnsi="Times New Roman" w:cs="Times New Roman"/>
          <w:sz w:val="24"/>
          <w:szCs w:val="24"/>
        </w:rPr>
        <w:t xml:space="preserve"> dell’atto presupposto, o meglio della clausola presupposta, non </w:t>
      </w:r>
      <w:r w:rsidR="00394595">
        <w:rPr>
          <w:rFonts w:ascii="Times New Roman" w:hAnsi="Times New Roman" w:cs="Times New Roman"/>
          <w:sz w:val="24"/>
          <w:szCs w:val="24"/>
        </w:rPr>
        <w:t>comporti</w:t>
      </w:r>
      <w:r w:rsidRPr="005C17EB">
        <w:rPr>
          <w:rFonts w:ascii="Times New Roman" w:hAnsi="Times New Roman" w:cs="Times New Roman"/>
          <w:sz w:val="24"/>
          <w:szCs w:val="24"/>
        </w:rPr>
        <w:t xml:space="preserve"> anche, per derivazione, la nullità</w:t>
      </w:r>
      <w:r w:rsidR="002C695C">
        <w:rPr>
          <w:rFonts w:ascii="Times New Roman" w:hAnsi="Times New Roman" w:cs="Times New Roman"/>
          <w:sz w:val="24"/>
          <w:szCs w:val="24"/>
        </w:rPr>
        <w:t>/inefficacia</w:t>
      </w:r>
      <w:r w:rsidRPr="005C17EB">
        <w:rPr>
          <w:rFonts w:ascii="Times New Roman" w:hAnsi="Times New Roman" w:cs="Times New Roman"/>
          <w:sz w:val="24"/>
          <w:szCs w:val="24"/>
        </w:rPr>
        <w:t xml:space="preserve"> dell’atto applicativo ma solo la sua annullabilità</w:t>
      </w:r>
      <w:r w:rsidR="00D90C61" w:rsidRPr="005C17EB">
        <w:rPr>
          <w:rFonts w:ascii="Times New Roman" w:hAnsi="Times New Roman" w:cs="Times New Roman"/>
          <w:sz w:val="24"/>
          <w:szCs w:val="24"/>
        </w:rPr>
        <w:t xml:space="preserve">. Mentre </w:t>
      </w:r>
      <w:r w:rsidR="0068727F">
        <w:rPr>
          <w:rFonts w:ascii="Times New Roman" w:hAnsi="Times New Roman" w:cs="Times New Roman"/>
          <w:sz w:val="24"/>
          <w:szCs w:val="24"/>
        </w:rPr>
        <w:t>un</w:t>
      </w:r>
      <w:r w:rsidR="00D90C61" w:rsidRPr="005C17EB">
        <w:rPr>
          <w:rFonts w:ascii="Times New Roman" w:hAnsi="Times New Roman" w:cs="Times New Roman"/>
          <w:sz w:val="24"/>
          <w:szCs w:val="24"/>
        </w:rPr>
        <w:t xml:space="preserve"> vizio </w:t>
      </w:r>
      <w:r w:rsidR="00394595">
        <w:rPr>
          <w:rFonts w:ascii="Times New Roman" w:hAnsi="Times New Roman" w:cs="Times New Roman"/>
          <w:sz w:val="24"/>
          <w:szCs w:val="24"/>
        </w:rPr>
        <w:t>di un dato tipo</w:t>
      </w:r>
      <w:r w:rsidR="00D90C61" w:rsidRPr="005C17EB">
        <w:rPr>
          <w:rFonts w:ascii="Times New Roman" w:hAnsi="Times New Roman" w:cs="Times New Roman"/>
          <w:sz w:val="24"/>
          <w:szCs w:val="24"/>
        </w:rPr>
        <w:t xml:space="preserve"> dovrebbe </w:t>
      </w:r>
      <w:r w:rsidR="00394595">
        <w:rPr>
          <w:rFonts w:ascii="Times New Roman" w:hAnsi="Times New Roman" w:cs="Times New Roman"/>
          <w:sz w:val="24"/>
          <w:szCs w:val="24"/>
        </w:rPr>
        <w:t>viziare allo stesso modo an</w:t>
      </w:r>
      <w:r w:rsidR="00D90C61" w:rsidRPr="005C17EB">
        <w:rPr>
          <w:rFonts w:ascii="Times New Roman" w:hAnsi="Times New Roman" w:cs="Times New Roman"/>
          <w:sz w:val="24"/>
          <w:szCs w:val="24"/>
        </w:rPr>
        <w:t xml:space="preserve">che l’atto che ne dà </w:t>
      </w:r>
      <w:r w:rsidR="0068727F">
        <w:rPr>
          <w:rFonts w:ascii="Times New Roman" w:hAnsi="Times New Roman" w:cs="Times New Roman"/>
          <w:sz w:val="24"/>
          <w:szCs w:val="24"/>
        </w:rPr>
        <w:t>applicazione</w:t>
      </w:r>
      <w:r w:rsidR="00D90C61" w:rsidRPr="005C17EB">
        <w:rPr>
          <w:rFonts w:ascii="Times New Roman" w:hAnsi="Times New Roman" w:cs="Times New Roman"/>
          <w:sz w:val="24"/>
          <w:szCs w:val="24"/>
        </w:rPr>
        <w:t>.</w:t>
      </w:r>
    </w:p>
    <w:p w:rsidR="00320524" w:rsidRDefault="00320524" w:rsidP="005C17EB">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A maggior ragione se vi è un rapporto di presupposizione necessaria - come tra la clausola del bando e il successivo provvedimento applicativo -  che comporta, di conseguenza, l’invalidità derivata con effetto caducante sull’atto a valle</w:t>
      </w:r>
      <w:r>
        <w:rPr>
          <w:rStyle w:val="Rimandonotaapidipagina"/>
          <w:rFonts w:ascii="Times New Roman" w:hAnsi="Times New Roman" w:cs="Times New Roman"/>
          <w:sz w:val="24"/>
          <w:szCs w:val="24"/>
        </w:rPr>
        <w:footnoteReference w:id="21"/>
      </w:r>
      <w:r>
        <w:rPr>
          <w:rFonts w:ascii="Times New Roman" w:hAnsi="Times New Roman" w:cs="Times New Roman"/>
          <w:sz w:val="24"/>
          <w:szCs w:val="24"/>
        </w:rPr>
        <w:t xml:space="preserve">. E se l’invalidità dell’atto presupposto è la nullità, anche l’atto </w:t>
      </w:r>
      <w:r w:rsidR="005462E5">
        <w:rPr>
          <w:rFonts w:ascii="Times New Roman" w:hAnsi="Times New Roman" w:cs="Times New Roman"/>
          <w:sz w:val="24"/>
          <w:szCs w:val="24"/>
        </w:rPr>
        <w:t>conseguenziale</w:t>
      </w:r>
      <w:r>
        <w:rPr>
          <w:rFonts w:ascii="Times New Roman" w:hAnsi="Times New Roman" w:cs="Times New Roman"/>
          <w:sz w:val="24"/>
          <w:szCs w:val="24"/>
        </w:rPr>
        <w:t xml:space="preserve"> dovrebbe essere nullo</w:t>
      </w:r>
      <w:r w:rsidR="005462E5">
        <w:rPr>
          <w:rFonts w:ascii="Times New Roman" w:hAnsi="Times New Roman" w:cs="Times New Roman"/>
          <w:sz w:val="24"/>
          <w:szCs w:val="24"/>
        </w:rPr>
        <w:t xml:space="preserve"> senza bisogno di apposita impugnazione</w:t>
      </w:r>
      <w:r w:rsidR="00C40223">
        <w:rPr>
          <w:rFonts w:ascii="Times New Roman" w:hAnsi="Times New Roman" w:cs="Times New Roman"/>
          <w:sz w:val="24"/>
          <w:szCs w:val="24"/>
        </w:rPr>
        <w:t xml:space="preserve"> ma rilevabile d’ufficio dal giudice</w:t>
      </w:r>
      <w:r>
        <w:rPr>
          <w:rFonts w:ascii="Times New Roman" w:hAnsi="Times New Roman" w:cs="Times New Roman"/>
          <w:sz w:val="24"/>
          <w:szCs w:val="24"/>
        </w:rPr>
        <w:t xml:space="preserve">. Evidentemente il ragionamento seguito si </w:t>
      </w:r>
      <w:r w:rsidR="00394595">
        <w:rPr>
          <w:rFonts w:ascii="Times New Roman" w:hAnsi="Times New Roman" w:cs="Times New Roman"/>
          <w:sz w:val="24"/>
          <w:szCs w:val="24"/>
        </w:rPr>
        <w:t>regge</w:t>
      </w:r>
      <w:r>
        <w:rPr>
          <w:rFonts w:ascii="Times New Roman" w:hAnsi="Times New Roman" w:cs="Times New Roman"/>
          <w:sz w:val="24"/>
          <w:szCs w:val="24"/>
        </w:rPr>
        <w:t xml:space="preserve"> sul</w:t>
      </w:r>
      <w:r w:rsidR="00394595">
        <w:rPr>
          <w:rFonts w:ascii="Times New Roman" w:hAnsi="Times New Roman" w:cs="Times New Roman"/>
          <w:sz w:val="24"/>
          <w:szCs w:val="24"/>
        </w:rPr>
        <w:t>la circostanza</w:t>
      </w:r>
      <w:r>
        <w:rPr>
          <w:rFonts w:ascii="Times New Roman" w:hAnsi="Times New Roman" w:cs="Times New Roman"/>
          <w:sz w:val="24"/>
          <w:szCs w:val="24"/>
        </w:rPr>
        <w:t xml:space="preserve"> </w:t>
      </w:r>
      <w:r w:rsidR="00394595">
        <w:rPr>
          <w:rFonts w:ascii="Times New Roman" w:hAnsi="Times New Roman" w:cs="Times New Roman"/>
          <w:sz w:val="24"/>
          <w:szCs w:val="24"/>
        </w:rPr>
        <w:t>per cui</w:t>
      </w:r>
      <w:r>
        <w:rPr>
          <w:rFonts w:ascii="Times New Roman" w:hAnsi="Times New Roman" w:cs="Times New Roman"/>
          <w:sz w:val="24"/>
          <w:szCs w:val="24"/>
        </w:rPr>
        <w:t xml:space="preserve"> la nullità costituisce un </w:t>
      </w:r>
      <w:r w:rsidRPr="00320524">
        <w:rPr>
          <w:rFonts w:ascii="Times New Roman" w:hAnsi="Times New Roman" w:cs="Times New Roman"/>
          <w:i/>
          <w:sz w:val="24"/>
          <w:szCs w:val="24"/>
        </w:rPr>
        <w:t>numerus clausus</w:t>
      </w:r>
      <w:r>
        <w:rPr>
          <w:rFonts w:ascii="Times New Roman" w:hAnsi="Times New Roman" w:cs="Times New Roman"/>
          <w:sz w:val="24"/>
          <w:szCs w:val="24"/>
        </w:rPr>
        <w:t xml:space="preserve"> (art. 21-septies della l. n. 241/1990), mentre in tutti gli altri casi si è in presenza di annullabilità (art. 21-octies della l. n. 241/1990) da far valere entro termini di decadenza.</w:t>
      </w:r>
    </w:p>
    <w:p w:rsidR="00D90C61" w:rsidRPr="005C17EB" w:rsidRDefault="00D90C61" w:rsidP="005C17EB">
      <w:pPr>
        <w:spacing w:line="360" w:lineRule="auto"/>
        <w:ind w:firstLine="709"/>
        <w:jc w:val="both"/>
        <w:rPr>
          <w:rFonts w:ascii="Times New Roman" w:hAnsi="Times New Roman" w:cs="Times New Roman"/>
          <w:sz w:val="24"/>
          <w:szCs w:val="24"/>
        </w:rPr>
      </w:pPr>
      <w:r w:rsidRPr="005C17EB">
        <w:rPr>
          <w:rFonts w:ascii="Times New Roman" w:hAnsi="Times New Roman" w:cs="Times New Roman"/>
          <w:sz w:val="24"/>
          <w:szCs w:val="24"/>
        </w:rPr>
        <w:t>Si percepisce un’esigenza di tutela giurisdizionale, liberando l’interessato dall’onere di impugnare nei</w:t>
      </w:r>
      <w:r w:rsidR="002C695C">
        <w:rPr>
          <w:rFonts w:ascii="Times New Roman" w:hAnsi="Times New Roman" w:cs="Times New Roman"/>
          <w:sz w:val="24"/>
          <w:szCs w:val="24"/>
        </w:rPr>
        <w:t xml:space="preserve"> termini la clausola del bando - </w:t>
      </w:r>
      <w:r w:rsidR="00394595">
        <w:rPr>
          <w:rFonts w:ascii="Times New Roman" w:hAnsi="Times New Roman" w:cs="Times New Roman"/>
          <w:sz w:val="24"/>
          <w:szCs w:val="24"/>
        </w:rPr>
        <w:t>avente carattere escludente</w:t>
      </w:r>
      <w:r w:rsidR="002C695C">
        <w:rPr>
          <w:rFonts w:ascii="Times New Roman" w:hAnsi="Times New Roman" w:cs="Times New Roman"/>
          <w:sz w:val="24"/>
          <w:szCs w:val="24"/>
        </w:rPr>
        <w:t xml:space="preserve"> e</w:t>
      </w:r>
      <w:r w:rsidR="00394595">
        <w:rPr>
          <w:rFonts w:ascii="Times New Roman" w:hAnsi="Times New Roman" w:cs="Times New Roman"/>
          <w:sz w:val="24"/>
          <w:szCs w:val="24"/>
        </w:rPr>
        <w:t>,</w:t>
      </w:r>
      <w:r w:rsidR="002C695C">
        <w:rPr>
          <w:rFonts w:ascii="Times New Roman" w:hAnsi="Times New Roman" w:cs="Times New Roman"/>
          <w:sz w:val="24"/>
          <w:szCs w:val="24"/>
        </w:rPr>
        <w:t xml:space="preserve"> quindi, con onere di immediata impugnazione - </w:t>
      </w:r>
      <w:r w:rsidRPr="005C17EB">
        <w:rPr>
          <w:rFonts w:ascii="Times New Roman" w:hAnsi="Times New Roman" w:cs="Times New Roman"/>
          <w:sz w:val="24"/>
          <w:szCs w:val="24"/>
        </w:rPr>
        <w:t xml:space="preserve">consentendo di </w:t>
      </w:r>
      <w:r w:rsidR="00394595">
        <w:rPr>
          <w:rFonts w:ascii="Times New Roman" w:hAnsi="Times New Roman" w:cs="Times New Roman"/>
          <w:sz w:val="24"/>
          <w:szCs w:val="24"/>
        </w:rPr>
        <w:t>pervenire alla</w:t>
      </w:r>
      <w:r w:rsidRPr="005C17EB">
        <w:rPr>
          <w:rFonts w:ascii="Times New Roman" w:hAnsi="Times New Roman" w:cs="Times New Roman"/>
          <w:sz w:val="24"/>
          <w:szCs w:val="24"/>
        </w:rPr>
        <w:t xml:space="preserve"> nullità</w:t>
      </w:r>
      <w:r w:rsidR="00394595">
        <w:rPr>
          <w:rFonts w:ascii="Times New Roman" w:hAnsi="Times New Roman" w:cs="Times New Roman"/>
          <w:sz w:val="24"/>
          <w:szCs w:val="24"/>
        </w:rPr>
        <w:t xml:space="preserve">/inefficacia </w:t>
      </w:r>
      <w:r w:rsidRPr="005C17EB">
        <w:rPr>
          <w:rFonts w:ascii="Times New Roman" w:hAnsi="Times New Roman" w:cs="Times New Roman"/>
          <w:sz w:val="24"/>
          <w:szCs w:val="24"/>
        </w:rPr>
        <w:t xml:space="preserve">della stessa impugnando direttamente solo l’atto applicativo. Ma la costruzione di sistema è un po’ faticosa e non del tutto </w:t>
      </w:r>
      <w:r w:rsidR="0068727F">
        <w:rPr>
          <w:rFonts w:ascii="Times New Roman" w:hAnsi="Times New Roman" w:cs="Times New Roman"/>
          <w:sz w:val="24"/>
          <w:szCs w:val="24"/>
        </w:rPr>
        <w:t>coerente</w:t>
      </w:r>
      <w:r w:rsidRPr="005C17EB">
        <w:rPr>
          <w:rFonts w:ascii="Times New Roman" w:hAnsi="Times New Roman" w:cs="Times New Roman"/>
          <w:sz w:val="24"/>
          <w:szCs w:val="24"/>
        </w:rPr>
        <w:t>.</w:t>
      </w:r>
    </w:p>
    <w:p w:rsidR="008C6C02" w:rsidRPr="005C17EB" w:rsidRDefault="008C6C02" w:rsidP="005C17EB">
      <w:pPr>
        <w:spacing w:line="360" w:lineRule="auto"/>
        <w:ind w:firstLine="709"/>
        <w:jc w:val="both"/>
        <w:rPr>
          <w:rFonts w:ascii="Times New Roman" w:hAnsi="Times New Roman" w:cs="Times New Roman"/>
          <w:sz w:val="24"/>
          <w:szCs w:val="24"/>
        </w:rPr>
      </w:pPr>
    </w:p>
    <w:p w:rsidR="008F75CE" w:rsidRPr="005C17EB" w:rsidRDefault="00366D35" w:rsidP="005C17EB">
      <w:pPr>
        <w:spacing w:line="360" w:lineRule="auto"/>
        <w:ind w:firstLine="709"/>
        <w:jc w:val="both"/>
        <w:rPr>
          <w:rFonts w:ascii="Times New Roman" w:hAnsi="Times New Roman" w:cs="Times New Roman"/>
          <w:b/>
          <w:sz w:val="24"/>
          <w:szCs w:val="24"/>
        </w:rPr>
      </w:pPr>
      <w:r w:rsidRPr="005C17EB">
        <w:rPr>
          <w:rFonts w:ascii="Times New Roman" w:hAnsi="Times New Roman" w:cs="Times New Roman"/>
          <w:b/>
          <w:sz w:val="24"/>
          <w:szCs w:val="24"/>
        </w:rPr>
        <w:t>9</w:t>
      </w:r>
      <w:r w:rsidR="00D303C0">
        <w:rPr>
          <w:rFonts w:ascii="Times New Roman" w:hAnsi="Times New Roman" w:cs="Times New Roman"/>
          <w:b/>
          <w:sz w:val="24"/>
          <w:szCs w:val="24"/>
        </w:rPr>
        <w:t xml:space="preserve">. </w:t>
      </w:r>
      <w:r w:rsidR="00D303C0" w:rsidRPr="00D303C0">
        <w:rPr>
          <w:rFonts w:ascii="Times New Roman" w:hAnsi="Times New Roman" w:cs="Times New Roman"/>
          <w:b/>
          <w:sz w:val="24"/>
          <w:szCs w:val="24"/>
        </w:rPr>
        <w:t>Considerazioni finali</w:t>
      </w:r>
      <w:r w:rsidR="00D303C0">
        <w:rPr>
          <w:rFonts w:ascii="Times New Roman" w:hAnsi="Times New Roman" w:cs="Times New Roman"/>
          <w:b/>
          <w:sz w:val="24"/>
          <w:szCs w:val="24"/>
        </w:rPr>
        <w:t>.</w:t>
      </w:r>
    </w:p>
    <w:p w:rsidR="008F75CE" w:rsidRPr="005C17EB" w:rsidRDefault="00C77BFF" w:rsidP="005C17EB">
      <w:pPr>
        <w:spacing w:line="360" w:lineRule="auto"/>
        <w:ind w:firstLine="709"/>
        <w:jc w:val="both"/>
        <w:rPr>
          <w:rFonts w:ascii="Times New Roman" w:hAnsi="Times New Roman" w:cs="Times New Roman"/>
          <w:sz w:val="24"/>
          <w:szCs w:val="24"/>
        </w:rPr>
      </w:pPr>
      <w:r w:rsidRPr="005C17EB">
        <w:rPr>
          <w:rFonts w:ascii="Times New Roman" w:hAnsi="Times New Roman" w:cs="Times New Roman"/>
          <w:sz w:val="24"/>
          <w:szCs w:val="24"/>
        </w:rPr>
        <w:t>La certezza del diritto, con riguardo alle regole e alla loro applicazione, costituisce ormai uno dei principi del diritto europeo e n</w:t>
      </w:r>
      <w:r w:rsidR="00F70255" w:rsidRPr="005C17EB">
        <w:rPr>
          <w:rFonts w:ascii="Times New Roman" w:hAnsi="Times New Roman" w:cs="Times New Roman"/>
          <w:sz w:val="24"/>
          <w:szCs w:val="24"/>
        </w:rPr>
        <w:t>on rappresenta</w:t>
      </w:r>
      <w:r w:rsidRPr="005C17EB">
        <w:rPr>
          <w:rFonts w:ascii="Times New Roman" w:hAnsi="Times New Roman" w:cs="Times New Roman"/>
          <w:sz w:val="24"/>
          <w:szCs w:val="24"/>
        </w:rPr>
        <w:t xml:space="preserve"> più solo esigenza dell’ordinamento giuridico interno.</w:t>
      </w:r>
    </w:p>
    <w:p w:rsidR="00C77BFF" w:rsidRPr="005C17EB" w:rsidRDefault="00C77BFF" w:rsidP="005C17EB">
      <w:pPr>
        <w:spacing w:line="360" w:lineRule="auto"/>
        <w:ind w:firstLine="709"/>
        <w:jc w:val="both"/>
        <w:rPr>
          <w:rFonts w:ascii="Times New Roman" w:hAnsi="Times New Roman" w:cs="Times New Roman"/>
          <w:sz w:val="24"/>
          <w:szCs w:val="24"/>
        </w:rPr>
      </w:pPr>
      <w:r w:rsidRPr="005C17EB">
        <w:rPr>
          <w:rFonts w:ascii="Times New Roman" w:hAnsi="Times New Roman" w:cs="Times New Roman"/>
          <w:sz w:val="24"/>
          <w:szCs w:val="24"/>
        </w:rPr>
        <w:t xml:space="preserve">Il rafforzamento del valore del precedente giudiziale conferisce nuova linfa alla funzione nomofilattica e rende sempre più rilevante </w:t>
      </w:r>
      <w:r w:rsidR="00F70255" w:rsidRPr="005C17EB">
        <w:rPr>
          <w:rFonts w:ascii="Times New Roman" w:hAnsi="Times New Roman" w:cs="Times New Roman"/>
          <w:sz w:val="24"/>
          <w:szCs w:val="24"/>
        </w:rPr>
        <w:t>l’attività</w:t>
      </w:r>
      <w:r w:rsidRPr="005C17EB">
        <w:rPr>
          <w:rFonts w:ascii="Times New Roman" w:hAnsi="Times New Roman" w:cs="Times New Roman"/>
          <w:sz w:val="24"/>
          <w:szCs w:val="24"/>
        </w:rPr>
        <w:t xml:space="preserve"> svolta dall’adunanza plenaria del Consiglio di Stato nell’ambito dell</w:t>
      </w:r>
      <w:r w:rsidR="00F70255" w:rsidRPr="005C17EB">
        <w:rPr>
          <w:rFonts w:ascii="Times New Roman" w:hAnsi="Times New Roman" w:cs="Times New Roman"/>
          <w:sz w:val="24"/>
          <w:szCs w:val="24"/>
        </w:rPr>
        <w:t>a giurisdizione amministrativa</w:t>
      </w:r>
      <w:r w:rsidR="002F54CA">
        <w:rPr>
          <w:rFonts w:ascii="Times New Roman" w:hAnsi="Times New Roman" w:cs="Times New Roman"/>
          <w:sz w:val="24"/>
          <w:szCs w:val="24"/>
        </w:rPr>
        <w:t xml:space="preserve">, anche se ormai in </w:t>
      </w:r>
      <w:r w:rsidR="00B02205">
        <w:rPr>
          <w:rFonts w:ascii="Times New Roman" w:hAnsi="Times New Roman" w:cs="Times New Roman"/>
          <w:sz w:val="24"/>
          <w:szCs w:val="24"/>
        </w:rPr>
        <w:t>tandem</w:t>
      </w:r>
      <w:r w:rsidR="002F54CA">
        <w:rPr>
          <w:rFonts w:ascii="Times New Roman" w:hAnsi="Times New Roman" w:cs="Times New Roman"/>
          <w:sz w:val="24"/>
          <w:szCs w:val="24"/>
        </w:rPr>
        <w:t xml:space="preserve"> con la CGUE.</w:t>
      </w:r>
    </w:p>
    <w:p w:rsidR="00C77BFF" w:rsidRPr="005C17EB" w:rsidRDefault="00C77BFF" w:rsidP="005C17EB">
      <w:pPr>
        <w:spacing w:line="360" w:lineRule="auto"/>
        <w:ind w:firstLine="709"/>
        <w:jc w:val="both"/>
        <w:rPr>
          <w:rFonts w:ascii="Times New Roman" w:hAnsi="Times New Roman" w:cs="Times New Roman"/>
          <w:sz w:val="24"/>
          <w:szCs w:val="24"/>
        </w:rPr>
      </w:pPr>
      <w:r w:rsidRPr="005C17EB">
        <w:rPr>
          <w:rFonts w:ascii="Times New Roman" w:hAnsi="Times New Roman" w:cs="Times New Roman"/>
          <w:sz w:val="24"/>
          <w:szCs w:val="24"/>
        </w:rPr>
        <w:t>Accade però che in alcune materie, quale quella dei contratti pubblici, le modifiche normative assumano carattere alluvionale</w:t>
      </w:r>
      <w:r w:rsidR="002201AD" w:rsidRPr="005C17EB">
        <w:rPr>
          <w:rFonts w:ascii="Times New Roman" w:hAnsi="Times New Roman" w:cs="Times New Roman"/>
          <w:sz w:val="24"/>
          <w:szCs w:val="24"/>
        </w:rPr>
        <w:t>,</w:t>
      </w:r>
      <w:r w:rsidRPr="005C17EB">
        <w:rPr>
          <w:rFonts w:ascii="Times New Roman" w:hAnsi="Times New Roman" w:cs="Times New Roman"/>
          <w:sz w:val="24"/>
          <w:szCs w:val="24"/>
        </w:rPr>
        <w:t xml:space="preserve"> </w:t>
      </w:r>
      <w:r w:rsidR="002201AD" w:rsidRPr="005C17EB">
        <w:rPr>
          <w:rFonts w:ascii="Times New Roman" w:hAnsi="Times New Roman" w:cs="Times New Roman"/>
          <w:sz w:val="24"/>
          <w:szCs w:val="24"/>
        </w:rPr>
        <w:t>a detrimento della certezza del diritto e della sedimentazione nell’applicazione delle regole.</w:t>
      </w:r>
    </w:p>
    <w:p w:rsidR="002201AD" w:rsidRPr="005C17EB" w:rsidRDefault="002201AD" w:rsidP="005C17EB">
      <w:pPr>
        <w:spacing w:line="360" w:lineRule="auto"/>
        <w:ind w:firstLine="709"/>
        <w:jc w:val="both"/>
        <w:rPr>
          <w:rFonts w:ascii="Times New Roman" w:hAnsi="Times New Roman" w:cs="Times New Roman"/>
          <w:sz w:val="24"/>
          <w:szCs w:val="24"/>
        </w:rPr>
      </w:pPr>
      <w:r w:rsidRPr="005C17EB">
        <w:rPr>
          <w:rFonts w:ascii="Times New Roman" w:hAnsi="Times New Roman" w:cs="Times New Roman"/>
          <w:sz w:val="24"/>
          <w:szCs w:val="24"/>
        </w:rPr>
        <w:t xml:space="preserve">Le modifiche normative si rincorrono tra di loro in maniera così rapida che l’adunanza plenaria afferma principi che possono trovare applicazione solo in una fase temporale limitata del contenzioso e non sono più in grado di svolgere quella che è l’essenza della nomofilachia; indirizzare la futura attività dell’amministrazione. I principi mantengono, invece, rilevanza a fini di condurre a uniformità l’applicazione del diritto da parte dei giudici, anche </w:t>
      </w:r>
      <w:r w:rsidR="002F54CA">
        <w:rPr>
          <w:rFonts w:ascii="Times New Roman" w:hAnsi="Times New Roman" w:cs="Times New Roman"/>
          <w:sz w:val="24"/>
          <w:szCs w:val="24"/>
        </w:rPr>
        <w:t xml:space="preserve">se </w:t>
      </w:r>
      <w:r w:rsidR="00F70255" w:rsidRPr="005C17EB">
        <w:rPr>
          <w:rFonts w:ascii="Times New Roman" w:hAnsi="Times New Roman" w:cs="Times New Roman"/>
          <w:sz w:val="24"/>
          <w:szCs w:val="24"/>
        </w:rPr>
        <w:t xml:space="preserve">alle volte </w:t>
      </w:r>
      <w:r w:rsidRPr="005C17EB">
        <w:rPr>
          <w:rFonts w:ascii="Times New Roman" w:hAnsi="Times New Roman" w:cs="Times New Roman"/>
          <w:sz w:val="24"/>
          <w:szCs w:val="24"/>
        </w:rPr>
        <w:t>per un periodo temporale limitato del contenzioso.</w:t>
      </w:r>
    </w:p>
    <w:p w:rsidR="002201AD" w:rsidRPr="005C17EB" w:rsidRDefault="002201AD" w:rsidP="005C17EB">
      <w:pPr>
        <w:spacing w:line="360" w:lineRule="auto"/>
        <w:ind w:firstLine="709"/>
        <w:jc w:val="both"/>
        <w:rPr>
          <w:rFonts w:ascii="Times New Roman" w:hAnsi="Times New Roman" w:cs="Times New Roman"/>
          <w:sz w:val="24"/>
          <w:szCs w:val="24"/>
        </w:rPr>
      </w:pPr>
      <w:r w:rsidRPr="005C17EB">
        <w:rPr>
          <w:rFonts w:ascii="Times New Roman" w:hAnsi="Times New Roman" w:cs="Times New Roman"/>
          <w:sz w:val="24"/>
          <w:szCs w:val="24"/>
        </w:rPr>
        <w:t>Il tecnicismo e la parcellizzazione della normativa in materia di contratti pubblici limita, inoltre, gli interventi di grande respiro dell’</w:t>
      </w:r>
      <w:r w:rsidR="00130A76" w:rsidRPr="005C17EB">
        <w:rPr>
          <w:rFonts w:ascii="Times New Roman" w:hAnsi="Times New Roman" w:cs="Times New Roman"/>
          <w:sz w:val="24"/>
          <w:szCs w:val="24"/>
        </w:rPr>
        <w:t xml:space="preserve">adunanza plenaria, spesso </w:t>
      </w:r>
      <w:r w:rsidR="002F54CA">
        <w:rPr>
          <w:rFonts w:ascii="Times New Roman" w:hAnsi="Times New Roman" w:cs="Times New Roman"/>
          <w:sz w:val="24"/>
          <w:szCs w:val="24"/>
        </w:rPr>
        <w:t>chiamata a</w:t>
      </w:r>
      <w:r w:rsidR="00130A76" w:rsidRPr="005C17EB">
        <w:rPr>
          <w:rFonts w:ascii="Times New Roman" w:hAnsi="Times New Roman" w:cs="Times New Roman"/>
          <w:sz w:val="24"/>
          <w:szCs w:val="24"/>
        </w:rPr>
        <w:t xml:space="preserve"> chiar</w:t>
      </w:r>
      <w:r w:rsidR="00F70255" w:rsidRPr="005C17EB">
        <w:rPr>
          <w:rFonts w:ascii="Times New Roman" w:hAnsi="Times New Roman" w:cs="Times New Roman"/>
          <w:sz w:val="24"/>
          <w:szCs w:val="24"/>
        </w:rPr>
        <w:t>ir</w:t>
      </w:r>
      <w:r w:rsidR="00130A76" w:rsidRPr="005C17EB">
        <w:rPr>
          <w:rFonts w:ascii="Times New Roman" w:hAnsi="Times New Roman" w:cs="Times New Roman"/>
          <w:sz w:val="24"/>
          <w:szCs w:val="24"/>
        </w:rPr>
        <w:t xml:space="preserve">e norme oscure o </w:t>
      </w:r>
      <w:r w:rsidR="002F54CA">
        <w:rPr>
          <w:rFonts w:ascii="Times New Roman" w:hAnsi="Times New Roman" w:cs="Times New Roman"/>
          <w:sz w:val="24"/>
          <w:szCs w:val="24"/>
        </w:rPr>
        <w:t>a</w:t>
      </w:r>
      <w:r w:rsidR="00130A76" w:rsidRPr="005C17EB">
        <w:rPr>
          <w:rFonts w:ascii="Times New Roman" w:hAnsi="Times New Roman" w:cs="Times New Roman"/>
          <w:sz w:val="24"/>
          <w:szCs w:val="24"/>
        </w:rPr>
        <w:t xml:space="preserve"> risolvere problemi inerenti questioni del tutto </w:t>
      </w:r>
      <w:r w:rsidR="00B02205">
        <w:rPr>
          <w:rFonts w:ascii="Times New Roman" w:hAnsi="Times New Roman" w:cs="Times New Roman"/>
          <w:sz w:val="24"/>
          <w:szCs w:val="24"/>
        </w:rPr>
        <w:t>peculiari</w:t>
      </w:r>
      <w:r w:rsidR="00130A76" w:rsidRPr="005C17EB">
        <w:rPr>
          <w:rFonts w:ascii="Times New Roman" w:hAnsi="Times New Roman" w:cs="Times New Roman"/>
          <w:sz w:val="24"/>
          <w:szCs w:val="24"/>
        </w:rPr>
        <w:t>.</w:t>
      </w:r>
      <w:r w:rsidR="00F70255" w:rsidRPr="005C17EB">
        <w:rPr>
          <w:rFonts w:ascii="Times New Roman" w:hAnsi="Times New Roman" w:cs="Times New Roman"/>
          <w:sz w:val="24"/>
          <w:szCs w:val="24"/>
        </w:rPr>
        <w:t xml:space="preserve"> Essa, invece,</w:t>
      </w:r>
      <w:r w:rsidR="00130A76" w:rsidRPr="005C17EB">
        <w:rPr>
          <w:rFonts w:ascii="Times New Roman" w:hAnsi="Times New Roman" w:cs="Times New Roman"/>
          <w:sz w:val="24"/>
          <w:szCs w:val="24"/>
        </w:rPr>
        <w:t xml:space="preserve"> in un momento pioneristico del diritto amministrativo, ma nemmeno troppo lontano - suppergiù sino all’inizio degli anni ’90 - ha costruito i principi e</w:t>
      </w:r>
      <w:r w:rsidR="00C40223">
        <w:rPr>
          <w:rFonts w:ascii="Times New Roman" w:hAnsi="Times New Roman" w:cs="Times New Roman"/>
          <w:sz w:val="24"/>
          <w:szCs w:val="24"/>
        </w:rPr>
        <w:t xml:space="preserve"> le regole del</w:t>
      </w:r>
      <w:r w:rsidR="00130A76" w:rsidRPr="005C17EB">
        <w:rPr>
          <w:rFonts w:ascii="Times New Roman" w:hAnsi="Times New Roman" w:cs="Times New Roman"/>
          <w:sz w:val="24"/>
          <w:szCs w:val="24"/>
        </w:rPr>
        <w:t xml:space="preserve"> procediment</w:t>
      </w:r>
      <w:r w:rsidR="00C40223">
        <w:rPr>
          <w:rFonts w:ascii="Times New Roman" w:hAnsi="Times New Roman" w:cs="Times New Roman"/>
          <w:sz w:val="24"/>
          <w:szCs w:val="24"/>
        </w:rPr>
        <w:t xml:space="preserve">o </w:t>
      </w:r>
      <w:r w:rsidR="002F54CA">
        <w:rPr>
          <w:rFonts w:ascii="Times New Roman" w:hAnsi="Times New Roman" w:cs="Times New Roman"/>
          <w:sz w:val="24"/>
          <w:szCs w:val="24"/>
        </w:rPr>
        <w:t>amministrativ</w:t>
      </w:r>
      <w:r w:rsidR="00C40223">
        <w:rPr>
          <w:rFonts w:ascii="Times New Roman" w:hAnsi="Times New Roman" w:cs="Times New Roman"/>
          <w:sz w:val="24"/>
          <w:szCs w:val="24"/>
        </w:rPr>
        <w:t>o</w:t>
      </w:r>
      <w:r w:rsidR="00130A76" w:rsidRPr="005C17EB">
        <w:rPr>
          <w:rFonts w:ascii="Times New Roman" w:hAnsi="Times New Roman" w:cs="Times New Roman"/>
          <w:sz w:val="24"/>
          <w:szCs w:val="24"/>
        </w:rPr>
        <w:t xml:space="preserve"> e del processo, che poi sono confluiti nella l. n. 241/1990 e nel c.p.a.</w:t>
      </w:r>
      <w:r w:rsidR="002F54CA">
        <w:rPr>
          <w:rFonts w:ascii="Times New Roman" w:hAnsi="Times New Roman" w:cs="Times New Roman"/>
          <w:sz w:val="24"/>
          <w:szCs w:val="24"/>
        </w:rPr>
        <w:t xml:space="preserve"> Erano altri tempi non comparabili a quelli attuali di ipernormazione. Il sistema normativo era scarno</w:t>
      </w:r>
      <w:r w:rsidR="00B02205">
        <w:rPr>
          <w:rFonts w:ascii="Times New Roman" w:hAnsi="Times New Roman" w:cs="Times New Roman"/>
          <w:sz w:val="24"/>
          <w:szCs w:val="24"/>
        </w:rPr>
        <w:t xml:space="preserve"> e non ancora così frastagliato</w:t>
      </w:r>
      <w:r w:rsidR="002F54CA">
        <w:rPr>
          <w:rFonts w:ascii="Times New Roman" w:hAnsi="Times New Roman" w:cs="Times New Roman"/>
          <w:sz w:val="24"/>
          <w:szCs w:val="24"/>
        </w:rPr>
        <w:t>.</w:t>
      </w:r>
    </w:p>
    <w:p w:rsidR="00130A76" w:rsidRPr="005C17EB" w:rsidRDefault="0068727F" w:rsidP="005C17EB">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Quello che si nota è comunque l</w:t>
      </w:r>
      <w:r w:rsidR="00130A76" w:rsidRPr="005C17EB">
        <w:rPr>
          <w:rFonts w:ascii="Times New Roman" w:hAnsi="Times New Roman" w:cs="Times New Roman"/>
          <w:sz w:val="24"/>
          <w:szCs w:val="24"/>
        </w:rPr>
        <w:t xml:space="preserve">o sforzo ricostruttivo che </w:t>
      </w:r>
      <w:r w:rsidR="00A84700" w:rsidRPr="005C17EB">
        <w:rPr>
          <w:rFonts w:ascii="Times New Roman" w:hAnsi="Times New Roman" w:cs="Times New Roman"/>
          <w:sz w:val="24"/>
          <w:szCs w:val="24"/>
        </w:rPr>
        <w:t xml:space="preserve">però, </w:t>
      </w:r>
      <w:r w:rsidR="00130A76" w:rsidRPr="005C17EB">
        <w:rPr>
          <w:rFonts w:ascii="Times New Roman" w:hAnsi="Times New Roman" w:cs="Times New Roman"/>
          <w:sz w:val="24"/>
          <w:szCs w:val="24"/>
        </w:rPr>
        <w:t>alcune volte</w:t>
      </w:r>
      <w:r w:rsidR="00A84700" w:rsidRPr="005C17EB">
        <w:rPr>
          <w:rFonts w:ascii="Times New Roman" w:hAnsi="Times New Roman" w:cs="Times New Roman"/>
          <w:sz w:val="24"/>
          <w:szCs w:val="24"/>
        </w:rPr>
        <w:t>,</w:t>
      </w:r>
      <w:r w:rsidR="00130A76" w:rsidRPr="005C17EB">
        <w:rPr>
          <w:rFonts w:ascii="Times New Roman" w:hAnsi="Times New Roman" w:cs="Times New Roman"/>
          <w:sz w:val="24"/>
          <w:szCs w:val="24"/>
        </w:rPr>
        <w:t xml:space="preserve"> resta invischiato </w:t>
      </w:r>
      <w:r w:rsidR="00B02205">
        <w:rPr>
          <w:rFonts w:ascii="Times New Roman" w:hAnsi="Times New Roman" w:cs="Times New Roman"/>
          <w:sz w:val="24"/>
          <w:szCs w:val="24"/>
        </w:rPr>
        <w:t>in una specie di palude normativa</w:t>
      </w:r>
      <w:r w:rsidR="00A84700" w:rsidRPr="005C17EB">
        <w:rPr>
          <w:rFonts w:ascii="Times New Roman" w:hAnsi="Times New Roman" w:cs="Times New Roman"/>
          <w:sz w:val="24"/>
          <w:szCs w:val="24"/>
        </w:rPr>
        <w:t>,</w:t>
      </w:r>
      <w:r w:rsidR="00130A76" w:rsidRPr="005C17EB">
        <w:rPr>
          <w:rFonts w:ascii="Times New Roman" w:hAnsi="Times New Roman" w:cs="Times New Roman"/>
          <w:sz w:val="24"/>
          <w:szCs w:val="24"/>
        </w:rPr>
        <w:t xml:space="preserve"> dal</w:t>
      </w:r>
      <w:r w:rsidR="00B02205">
        <w:rPr>
          <w:rFonts w:ascii="Times New Roman" w:hAnsi="Times New Roman" w:cs="Times New Roman"/>
          <w:sz w:val="24"/>
          <w:szCs w:val="24"/>
        </w:rPr>
        <w:t>la</w:t>
      </w:r>
      <w:r w:rsidR="00130A76" w:rsidRPr="005C17EB">
        <w:rPr>
          <w:rFonts w:ascii="Times New Roman" w:hAnsi="Times New Roman" w:cs="Times New Roman"/>
          <w:sz w:val="24"/>
          <w:szCs w:val="24"/>
        </w:rPr>
        <w:t xml:space="preserve"> quale </w:t>
      </w:r>
      <w:r w:rsidR="00A84700" w:rsidRPr="005C17EB">
        <w:rPr>
          <w:rFonts w:ascii="Times New Roman" w:hAnsi="Times New Roman" w:cs="Times New Roman"/>
          <w:sz w:val="24"/>
          <w:szCs w:val="24"/>
        </w:rPr>
        <w:t>la plenaria non riesce a venirne completamente fuori con chia</w:t>
      </w:r>
      <w:r w:rsidR="002F54CA">
        <w:rPr>
          <w:rFonts w:ascii="Times New Roman" w:hAnsi="Times New Roman" w:cs="Times New Roman"/>
          <w:sz w:val="24"/>
          <w:szCs w:val="24"/>
        </w:rPr>
        <w:t>rezza e semplicità argomentative</w:t>
      </w:r>
      <w:r w:rsidR="00A84700" w:rsidRPr="005C17EB">
        <w:rPr>
          <w:rFonts w:ascii="Times New Roman" w:hAnsi="Times New Roman" w:cs="Times New Roman"/>
          <w:sz w:val="24"/>
          <w:szCs w:val="24"/>
        </w:rPr>
        <w:t xml:space="preserve">, nonché coerenza e logicità </w:t>
      </w:r>
      <w:r w:rsidR="002F54CA">
        <w:rPr>
          <w:rFonts w:ascii="Times New Roman" w:hAnsi="Times New Roman" w:cs="Times New Roman"/>
          <w:sz w:val="24"/>
          <w:szCs w:val="24"/>
        </w:rPr>
        <w:t>di sistema</w:t>
      </w:r>
      <w:r w:rsidR="00A84700" w:rsidRPr="005C17EB">
        <w:rPr>
          <w:rFonts w:ascii="Times New Roman" w:hAnsi="Times New Roman" w:cs="Times New Roman"/>
          <w:sz w:val="24"/>
          <w:szCs w:val="24"/>
        </w:rPr>
        <w:t>.</w:t>
      </w:r>
    </w:p>
    <w:p w:rsidR="002201AD" w:rsidRPr="005C17EB" w:rsidRDefault="00A84700" w:rsidP="005C17EB">
      <w:pPr>
        <w:spacing w:line="360" w:lineRule="auto"/>
        <w:ind w:firstLine="709"/>
        <w:jc w:val="both"/>
        <w:rPr>
          <w:rFonts w:ascii="Times New Roman" w:hAnsi="Times New Roman" w:cs="Times New Roman"/>
          <w:sz w:val="24"/>
          <w:szCs w:val="24"/>
        </w:rPr>
      </w:pPr>
      <w:r w:rsidRPr="005C17EB">
        <w:rPr>
          <w:rFonts w:ascii="Times New Roman" w:hAnsi="Times New Roman" w:cs="Times New Roman"/>
          <w:sz w:val="24"/>
          <w:szCs w:val="24"/>
        </w:rPr>
        <w:t xml:space="preserve">Il caos normativo finisce per </w:t>
      </w:r>
      <w:r w:rsidR="00F70255" w:rsidRPr="005C17EB">
        <w:rPr>
          <w:rFonts w:ascii="Times New Roman" w:hAnsi="Times New Roman" w:cs="Times New Roman"/>
          <w:sz w:val="24"/>
          <w:szCs w:val="24"/>
        </w:rPr>
        <w:t>incidere sul</w:t>
      </w:r>
      <w:r w:rsidRPr="005C17EB">
        <w:rPr>
          <w:rFonts w:ascii="Times New Roman" w:hAnsi="Times New Roman" w:cs="Times New Roman"/>
          <w:sz w:val="24"/>
          <w:szCs w:val="24"/>
        </w:rPr>
        <w:t>le stesse decisioni dell’adunanza plenaria, che anziché fornire soluzioni possono dare adito a problemi ulteriori.</w:t>
      </w:r>
    </w:p>
    <w:p w:rsidR="00A84700" w:rsidRPr="005C17EB" w:rsidRDefault="00A84700" w:rsidP="005C17EB">
      <w:pPr>
        <w:spacing w:line="360" w:lineRule="auto"/>
        <w:ind w:firstLine="709"/>
        <w:jc w:val="both"/>
        <w:rPr>
          <w:rFonts w:ascii="Times New Roman" w:hAnsi="Times New Roman" w:cs="Times New Roman"/>
          <w:sz w:val="24"/>
          <w:szCs w:val="24"/>
        </w:rPr>
      </w:pPr>
      <w:r w:rsidRPr="005C17EB">
        <w:rPr>
          <w:rFonts w:ascii="Times New Roman" w:hAnsi="Times New Roman" w:cs="Times New Roman"/>
          <w:sz w:val="24"/>
          <w:szCs w:val="24"/>
        </w:rPr>
        <w:t>La complessità</w:t>
      </w:r>
      <w:r w:rsidR="002B59E7" w:rsidRPr="005C17EB">
        <w:rPr>
          <w:rFonts w:ascii="Times New Roman" w:hAnsi="Times New Roman" w:cs="Times New Roman"/>
          <w:sz w:val="24"/>
          <w:szCs w:val="24"/>
        </w:rPr>
        <w:t xml:space="preserve"> e l’eterogeneità delle fonti, assieme al</w:t>
      </w:r>
      <w:r w:rsidRPr="005C17EB">
        <w:rPr>
          <w:rFonts w:ascii="Times New Roman" w:hAnsi="Times New Roman" w:cs="Times New Roman"/>
          <w:sz w:val="24"/>
          <w:szCs w:val="24"/>
        </w:rPr>
        <w:t xml:space="preserve"> continuo divenire della </w:t>
      </w:r>
      <w:r w:rsidR="002B59E7" w:rsidRPr="005C17EB">
        <w:rPr>
          <w:rFonts w:ascii="Times New Roman" w:hAnsi="Times New Roman" w:cs="Times New Roman"/>
          <w:sz w:val="24"/>
          <w:szCs w:val="24"/>
        </w:rPr>
        <w:t xml:space="preserve">normativa nella </w:t>
      </w:r>
      <w:r w:rsidR="002F54CA">
        <w:rPr>
          <w:rFonts w:ascii="Times New Roman" w:hAnsi="Times New Roman" w:cs="Times New Roman"/>
          <w:sz w:val="24"/>
          <w:szCs w:val="24"/>
        </w:rPr>
        <w:t>materia d</w:t>
      </w:r>
      <w:r w:rsidR="00B02205">
        <w:rPr>
          <w:rFonts w:ascii="Times New Roman" w:hAnsi="Times New Roman" w:cs="Times New Roman"/>
          <w:sz w:val="24"/>
          <w:szCs w:val="24"/>
        </w:rPr>
        <w:t>e</w:t>
      </w:r>
      <w:r w:rsidR="002F54CA">
        <w:rPr>
          <w:rFonts w:ascii="Times New Roman" w:hAnsi="Times New Roman" w:cs="Times New Roman"/>
          <w:sz w:val="24"/>
          <w:szCs w:val="24"/>
        </w:rPr>
        <w:t xml:space="preserve">i </w:t>
      </w:r>
      <w:r w:rsidRPr="005C17EB">
        <w:rPr>
          <w:rFonts w:ascii="Times New Roman" w:hAnsi="Times New Roman" w:cs="Times New Roman"/>
          <w:sz w:val="24"/>
          <w:szCs w:val="24"/>
        </w:rPr>
        <w:t>contratti pubblici</w:t>
      </w:r>
      <w:r w:rsidR="002B59E7" w:rsidRPr="005C17EB">
        <w:rPr>
          <w:rFonts w:ascii="Times New Roman" w:hAnsi="Times New Roman" w:cs="Times New Roman"/>
          <w:sz w:val="24"/>
          <w:szCs w:val="24"/>
        </w:rPr>
        <w:t>,</w:t>
      </w:r>
      <w:r w:rsidRPr="005C17EB">
        <w:rPr>
          <w:rFonts w:ascii="Times New Roman" w:hAnsi="Times New Roman" w:cs="Times New Roman"/>
          <w:sz w:val="24"/>
          <w:szCs w:val="24"/>
        </w:rPr>
        <w:t xml:space="preserve"> </w:t>
      </w:r>
      <w:r w:rsidR="002B59E7" w:rsidRPr="005C17EB">
        <w:rPr>
          <w:rFonts w:ascii="Times New Roman" w:hAnsi="Times New Roman" w:cs="Times New Roman"/>
          <w:sz w:val="24"/>
          <w:szCs w:val="24"/>
        </w:rPr>
        <w:t xml:space="preserve">rendono difficile, se non impossibile, la </w:t>
      </w:r>
      <w:r w:rsidR="00F70255" w:rsidRPr="005C17EB">
        <w:rPr>
          <w:rFonts w:ascii="Times New Roman" w:hAnsi="Times New Roman" w:cs="Times New Roman"/>
          <w:sz w:val="24"/>
          <w:szCs w:val="24"/>
        </w:rPr>
        <w:t>stabilità delle regole</w:t>
      </w:r>
      <w:r w:rsidR="002B59E7" w:rsidRPr="005C17EB">
        <w:rPr>
          <w:rFonts w:ascii="Times New Roman" w:hAnsi="Times New Roman" w:cs="Times New Roman"/>
          <w:sz w:val="24"/>
          <w:szCs w:val="24"/>
        </w:rPr>
        <w:t xml:space="preserve"> e incentivano il contenzioso</w:t>
      </w:r>
      <w:r w:rsidR="002F54CA">
        <w:rPr>
          <w:rFonts w:ascii="Times New Roman" w:hAnsi="Times New Roman" w:cs="Times New Roman"/>
          <w:sz w:val="24"/>
          <w:szCs w:val="24"/>
        </w:rPr>
        <w:t>. I</w:t>
      </w:r>
      <w:r w:rsidR="002B59E7" w:rsidRPr="005C17EB">
        <w:rPr>
          <w:rFonts w:ascii="Times New Roman" w:hAnsi="Times New Roman" w:cs="Times New Roman"/>
          <w:sz w:val="24"/>
          <w:szCs w:val="24"/>
        </w:rPr>
        <w:t>l compito del</w:t>
      </w:r>
      <w:r w:rsidRPr="005C17EB">
        <w:rPr>
          <w:rFonts w:ascii="Times New Roman" w:hAnsi="Times New Roman" w:cs="Times New Roman"/>
          <w:sz w:val="24"/>
          <w:szCs w:val="24"/>
        </w:rPr>
        <w:t xml:space="preserve">l’adunanza plenaria diventa </w:t>
      </w:r>
      <w:r w:rsidR="002F54CA">
        <w:rPr>
          <w:rFonts w:ascii="Times New Roman" w:hAnsi="Times New Roman" w:cs="Times New Roman"/>
          <w:sz w:val="24"/>
          <w:szCs w:val="24"/>
        </w:rPr>
        <w:t xml:space="preserve">così </w:t>
      </w:r>
      <w:r w:rsidRPr="005C17EB">
        <w:rPr>
          <w:rFonts w:ascii="Times New Roman" w:hAnsi="Times New Roman" w:cs="Times New Roman"/>
          <w:sz w:val="24"/>
          <w:szCs w:val="24"/>
        </w:rPr>
        <w:t xml:space="preserve">sempre </w:t>
      </w:r>
      <w:r w:rsidR="002B59E7" w:rsidRPr="005C17EB">
        <w:rPr>
          <w:rFonts w:ascii="Times New Roman" w:hAnsi="Times New Roman" w:cs="Times New Roman"/>
          <w:sz w:val="24"/>
          <w:szCs w:val="24"/>
        </w:rPr>
        <w:t>più necessario per la</w:t>
      </w:r>
      <w:r w:rsidRPr="005C17EB">
        <w:rPr>
          <w:rFonts w:ascii="Times New Roman" w:hAnsi="Times New Roman" w:cs="Times New Roman"/>
          <w:sz w:val="24"/>
          <w:szCs w:val="24"/>
        </w:rPr>
        <w:t xml:space="preserve"> risoluzion</w:t>
      </w:r>
      <w:r w:rsidR="002B59E7" w:rsidRPr="005C17EB">
        <w:rPr>
          <w:rFonts w:ascii="Times New Roman" w:hAnsi="Times New Roman" w:cs="Times New Roman"/>
          <w:sz w:val="24"/>
          <w:szCs w:val="24"/>
        </w:rPr>
        <w:t xml:space="preserve">e dei contrasti tra le sezioni e meno </w:t>
      </w:r>
      <w:r w:rsidR="00B02205">
        <w:rPr>
          <w:rFonts w:ascii="Times New Roman" w:hAnsi="Times New Roman" w:cs="Times New Roman"/>
          <w:sz w:val="24"/>
          <w:szCs w:val="24"/>
        </w:rPr>
        <w:t>rilevante</w:t>
      </w:r>
      <w:r w:rsidR="00F70255" w:rsidRPr="005C17EB">
        <w:rPr>
          <w:rFonts w:ascii="Times New Roman" w:hAnsi="Times New Roman" w:cs="Times New Roman"/>
          <w:sz w:val="24"/>
          <w:szCs w:val="24"/>
        </w:rPr>
        <w:t xml:space="preserve"> nella funzione </w:t>
      </w:r>
      <w:r w:rsidR="002B59E7" w:rsidRPr="005C17EB">
        <w:rPr>
          <w:rFonts w:ascii="Times New Roman" w:hAnsi="Times New Roman" w:cs="Times New Roman"/>
          <w:sz w:val="24"/>
          <w:szCs w:val="24"/>
        </w:rPr>
        <w:t>di indirizzo dell’attività amministrativa.</w:t>
      </w:r>
    </w:p>
    <w:p w:rsidR="00880579" w:rsidRPr="005C17EB" w:rsidRDefault="00880579" w:rsidP="005C17EB">
      <w:pPr>
        <w:spacing w:line="360" w:lineRule="auto"/>
        <w:ind w:firstLine="709"/>
        <w:jc w:val="both"/>
        <w:rPr>
          <w:rFonts w:ascii="Times New Roman" w:hAnsi="Times New Roman" w:cs="Times New Roman"/>
          <w:sz w:val="24"/>
          <w:szCs w:val="24"/>
        </w:rPr>
      </w:pPr>
      <w:r w:rsidRPr="005C17EB">
        <w:rPr>
          <w:rFonts w:ascii="Times New Roman" w:hAnsi="Times New Roman" w:cs="Times New Roman"/>
          <w:sz w:val="24"/>
          <w:szCs w:val="24"/>
        </w:rPr>
        <w:t xml:space="preserve">È un effetto a catena che per ora è in accelerazione. Allorquando la plenaria tornerà </w:t>
      </w:r>
      <w:r w:rsidR="00F70255" w:rsidRPr="005C17EB">
        <w:rPr>
          <w:rFonts w:ascii="Times New Roman" w:hAnsi="Times New Roman" w:cs="Times New Roman"/>
          <w:sz w:val="24"/>
          <w:szCs w:val="24"/>
        </w:rPr>
        <w:t xml:space="preserve">più spesso </w:t>
      </w:r>
      <w:r w:rsidRPr="005C17EB">
        <w:rPr>
          <w:rFonts w:ascii="Times New Roman" w:hAnsi="Times New Roman" w:cs="Times New Roman"/>
          <w:sz w:val="24"/>
          <w:szCs w:val="24"/>
        </w:rPr>
        <w:t>a indirizzare l’attività dell’amministrazione forse sarà il segnale di un</w:t>
      </w:r>
      <w:r w:rsidR="002F54CA">
        <w:rPr>
          <w:rFonts w:ascii="Times New Roman" w:hAnsi="Times New Roman" w:cs="Times New Roman"/>
          <w:sz w:val="24"/>
          <w:szCs w:val="24"/>
        </w:rPr>
        <w:t>a maggiore stabilità</w:t>
      </w:r>
      <w:r w:rsidRPr="005C17EB">
        <w:rPr>
          <w:rFonts w:ascii="Times New Roman" w:hAnsi="Times New Roman" w:cs="Times New Roman"/>
          <w:sz w:val="24"/>
          <w:szCs w:val="24"/>
        </w:rPr>
        <w:t xml:space="preserve"> </w:t>
      </w:r>
      <w:r w:rsidR="00B02205">
        <w:rPr>
          <w:rFonts w:ascii="Times New Roman" w:hAnsi="Times New Roman" w:cs="Times New Roman"/>
          <w:sz w:val="24"/>
          <w:szCs w:val="24"/>
        </w:rPr>
        <w:t>d</w:t>
      </w:r>
      <w:r w:rsidR="00F70255" w:rsidRPr="005C17EB">
        <w:rPr>
          <w:rFonts w:ascii="Times New Roman" w:hAnsi="Times New Roman" w:cs="Times New Roman"/>
          <w:sz w:val="24"/>
          <w:szCs w:val="24"/>
        </w:rPr>
        <w:t>ell</w:t>
      </w:r>
      <w:r w:rsidR="00B02205">
        <w:rPr>
          <w:rFonts w:ascii="Times New Roman" w:hAnsi="Times New Roman" w:cs="Times New Roman"/>
          <w:sz w:val="24"/>
          <w:szCs w:val="24"/>
        </w:rPr>
        <w:t>e</w:t>
      </w:r>
      <w:r w:rsidR="00F70255" w:rsidRPr="005C17EB">
        <w:rPr>
          <w:rFonts w:ascii="Times New Roman" w:hAnsi="Times New Roman" w:cs="Times New Roman"/>
          <w:sz w:val="24"/>
          <w:szCs w:val="24"/>
        </w:rPr>
        <w:t xml:space="preserve"> </w:t>
      </w:r>
      <w:r w:rsidR="00B02205">
        <w:rPr>
          <w:rFonts w:ascii="Times New Roman" w:hAnsi="Times New Roman" w:cs="Times New Roman"/>
          <w:sz w:val="24"/>
          <w:szCs w:val="24"/>
        </w:rPr>
        <w:t>regole</w:t>
      </w:r>
      <w:r w:rsidRPr="005C17EB">
        <w:rPr>
          <w:rFonts w:ascii="Times New Roman" w:hAnsi="Times New Roman" w:cs="Times New Roman"/>
          <w:sz w:val="24"/>
          <w:szCs w:val="24"/>
        </w:rPr>
        <w:t>. Per ora il panorama non è dei più confortanti; ma “</w:t>
      </w:r>
      <w:r w:rsidRPr="005C17EB">
        <w:rPr>
          <w:rFonts w:ascii="Times New Roman" w:hAnsi="Times New Roman" w:cs="Times New Roman"/>
          <w:i/>
          <w:sz w:val="24"/>
          <w:szCs w:val="24"/>
        </w:rPr>
        <w:t>Spes ultima dea</w:t>
      </w:r>
      <w:r w:rsidRPr="005C17EB">
        <w:rPr>
          <w:rFonts w:ascii="Times New Roman" w:hAnsi="Times New Roman" w:cs="Times New Roman"/>
          <w:sz w:val="24"/>
          <w:szCs w:val="24"/>
        </w:rPr>
        <w:t>”.</w:t>
      </w:r>
    </w:p>
    <w:p w:rsidR="00880579" w:rsidRDefault="00880579" w:rsidP="005C17EB">
      <w:pPr>
        <w:spacing w:line="360" w:lineRule="auto"/>
        <w:ind w:firstLine="709"/>
        <w:jc w:val="both"/>
        <w:rPr>
          <w:rFonts w:ascii="Times New Roman" w:hAnsi="Times New Roman" w:cs="Times New Roman"/>
          <w:sz w:val="24"/>
          <w:szCs w:val="24"/>
        </w:rPr>
      </w:pPr>
    </w:p>
    <w:p w:rsidR="009B7A3A" w:rsidRPr="005C17EB" w:rsidRDefault="009B7A3A" w:rsidP="009B7A3A">
      <w:pPr>
        <w:spacing w:line="360" w:lineRule="auto"/>
        <w:ind w:firstLine="709"/>
        <w:jc w:val="right"/>
        <w:rPr>
          <w:rFonts w:ascii="Times New Roman" w:eastAsia="Calibri" w:hAnsi="Times New Roman" w:cs="Times New Roman"/>
          <w:b/>
          <w:sz w:val="24"/>
          <w:szCs w:val="24"/>
        </w:rPr>
      </w:pPr>
      <w:r w:rsidRPr="005C17EB">
        <w:rPr>
          <w:rFonts w:ascii="Times New Roman" w:hAnsi="Times New Roman" w:cs="Times New Roman"/>
          <w:b/>
          <w:sz w:val="24"/>
          <w:szCs w:val="24"/>
        </w:rPr>
        <w:t>Carmine Volpe</w:t>
      </w:r>
    </w:p>
    <w:p w:rsidR="009B7A3A" w:rsidRPr="005C17EB" w:rsidRDefault="009B7A3A" w:rsidP="009B7A3A">
      <w:pPr>
        <w:spacing w:line="360" w:lineRule="auto"/>
        <w:ind w:firstLine="709"/>
        <w:jc w:val="right"/>
        <w:rPr>
          <w:rFonts w:ascii="Times New Roman" w:hAnsi="Times New Roman" w:cs="Times New Roman"/>
          <w:sz w:val="24"/>
          <w:szCs w:val="24"/>
        </w:rPr>
      </w:pPr>
      <w:r w:rsidRPr="00905D1E">
        <w:rPr>
          <w:rFonts w:ascii="Times New Roman" w:hAnsi="Times New Roman"/>
        </w:rPr>
        <w:t>Presidente della sezione consultiva per gli atti normativi del Consiglio di Stato</w:t>
      </w:r>
    </w:p>
    <w:sectPr w:rsidR="009B7A3A" w:rsidRPr="005C17EB">
      <w:foot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1EB0" w:rsidRDefault="007A1EB0" w:rsidP="00607A02">
      <w:pPr>
        <w:spacing w:after="0" w:line="240" w:lineRule="auto"/>
      </w:pPr>
      <w:r>
        <w:separator/>
      </w:r>
    </w:p>
  </w:endnote>
  <w:endnote w:type="continuationSeparator" w:id="0">
    <w:p w:rsidR="007A1EB0" w:rsidRDefault="007A1EB0" w:rsidP="00607A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aramond">
    <w:altName w:val="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3122496"/>
      <w:docPartObj>
        <w:docPartGallery w:val="Page Numbers (Bottom of Page)"/>
        <w:docPartUnique/>
      </w:docPartObj>
    </w:sdtPr>
    <w:sdtEndPr/>
    <w:sdtContent>
      <w:p w:rsidR="008B21DD" w:rsidRDefault="008B21DD">
        <w:pPr>
          <w:pStyle w:val="Pidipagina"/>
          <w:jc w:val="right"/>
        </w:pPr>
        <w:r>
          <w:fldChar w:fldCharType="begin"/>
        </w:r>
        <w:r>
          <w:instrText>PAGE   \* MERGEFORMAT</w:instrText>
        </w:r>
        <w:r>
          <w:fldChar w:fldCharType="separate"/>
        </w:r>
        <w:r w:rsidR="002720F0">
          <w:rPr>
            <w:noProof/>
          </w:rPr>
          <w:t>17</w:t>
        </w:r>
        <w:r>
          <w:fldChar w:fldCharType="end"/>
        </w:r>
      </w:p>
    </w:sdtContent>
  </w:sdt>
  <w:p w:rsidR="008B21DD" w:rsidRDefault="008B21DD">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1EB0" w:rsidRDefault="007A1EB0" w:rsidP="00607A02">
      <w:pPr>
        <w:spacing w:after="0" w:line="240" w:lineRule="auto"/>
      </w:pPr>
      <w:r>
        <w:separator/>
      </w:r>
    </w:p>
  </w:footnote>
  <w:footnote w:type="continuationSeparator" w:id="0">
    <w:p w:rsidR="007A1EB0" w:rsidRDefault="007A1EB0" w:rsidP="00607A02">
      <w:pPr>
        <w:spacing w:after="0" w:line="240" w:lineRule="auto"/>
      </w:pPr>
      <w:r>
        <w:continuationSeparator/>
      </w:r>
    </w:p>
  </w:footnote>
  <w:footnote w:id="1">
    <w:p w:rsidR="00905848" w:rsidRPr="009B7A3A" w:rsidRDefault="00905848" w:rsidP="00905848">
      <w:pPr>
        <w:pStyle w:val="Testonotaapidipagina"/>
        <w:jc w:val="both"/>
        <w:rPr>
          <w:rFonts w:ascii="Times New Roman" w:hAnsi="Times New Roman"/>
        </w:rPr>
      </w:pPr>
      <w:r w:rsidRPr="009B7A3A">
        <w:rPr>
          <w:rStyle w:val="Rimandonotaapidipagina"/>
          <w:rFonts w:ascii="Times New Roman" w:hAnsi="Times New Roman"/>
        </w:rPr>
        <w:footnoteRef/>
      </w:r>
      <w:r w:rsidRPr="009B7A3A">
        <w:rPr>
          <w:rFonts w:ascii="Times New Roman" w:hAnsi="Times New Roman"/>
        </w:rPr>
        <w:t xml:space="preserve"> </w:t>
      </w:r>
      <w:r w:rsidR="00453171" w:rsidRPr="009B7A3A">
        <w:rPr>
          <w:rFonts w:ascii="Times New Roman" w:hAnsi="Times New Roman"/>
        </w:rPr>
        <w:t xml:space="preserve">Lo scritto segue alla relazione tenuta </w:t>
      </w:r>
      <w:r w:rsidR="00D86360" w:rsidRPr="009B7A3A">
        <w:rPr>
          <w:rFonts w:ascii="Times New Roman" w:hAnsi="Times New Roman"/>
        </w:rPr>
        <w:t>in un</w:t>
      </w:r>
      <w:r w:rsidRPr="009B7A3A">
        <w:rPr>
          <w:rFonts w:ascii="Times New Roman" w:hAnsi="Times New Roman"/>
        </w:rPr>
        <w:t xml:space="preserve"> </w:t>
      </w:r>
      <w:proofErr w:type="spellStart"/>
      <w:r w:rsidRPr="009B7A3A">
        <w:rPr>
          <w:rFonts w:ascii="Times New Roman" w:hAnsi="Times New Roman"/>
        </w:rPr>
        <w:t>webinar</w:t>
      </w:r>
      <w:proofErr w:type="spellEnd"/>
      <w:r w:rsidRPr="009B7A3A">
        <w:rPr>
          <w:rFonts w:ascii="Times New Roman" w:hAnsi="Times New Roman"/>
        </w:rPr>
        <w:t xml:space="preserve"> di aggiornamento in materia di contratti pubblici</w:t>
      </w:r>
      <w:r w:rsidR="00453171" w:rsidRPr="009B7A3A">
        <w:rPr>
          <w:rFonts w:ascii="Times New Roman" w:hAnsi="Times New Roman"/>
        </w:rPr>
        <w:t>,</w:t>
      </w:r>
      <w:r w:rsidRPr="009B7A3A">
        <w:rPr>
          <w:rFonts w:ascii="Times New Roman" w:hAnsi="Times New Roman"/>
        </w:rPr>
        <w:t xml:space="preserve"> svoltosi il 25 marzo 2021.</w:t>
      </w:r>
    </w:p>
  </w:footnote>
  <w:footnote w:id="2">
    <w:p w:rsidR="0056188C" w:rsidRPr="009B7A3A" w:rsidRDefault="00BE7BD2" w:rsidP="00BE7BD2">
      <w:pPr>
        <w:pStyle w:val="Testonotaapidipagina"/>
        <w:jc w:val="both"/>
        <w:rPr>
          <w:rFonts w:ascii="Times New Roman" w:hAnsi="Times New Roman"/>
        </w:rPr>
      </w:pPr>
      <w:r w:rsidRPr="009B7A3A">
        <w:rPr>
          <w:rStyle w:val="Rimandonotaapidipagina"/>
          <w:rFonts w:ascii="Times New Roman" w:hAnsi="Times New Roman"/>
        </w:rPr>
        <w:footnoteRef/>
      </w:r>
      <w:r w:rsidRPr="009B7A3A">
        <w:rPr>
          <w:rFonts w:ascii="Times New Roman" w:hAnsi="Times New Roman"/>
        </w:rPr>
        <w:t xml:space="preserve"> Numerose sono le raccolte delle pronunce dell’adunanza plenaria del Consiglio di St</w:t>
      </w:r>
      <w:r w:rsidR="0056188C" w:rsidRPr="009B7A3A">
        <w:rPr>
          <w:rFonts w:ascii="Times New Roman" w:hAnsi="Times New Roman"/>
        </w:rPr>
        <w:t>ato.</w:t>
      </w:r>
    </w:p>
    <w:p w:rsidR="0056188C" w:rsidRPr="009B7A3A" w:rsidRDefault="0056188C" w:rsidP="0056188C">
      <w:pPr>
        <w:pStyle w:val="Testonotaapidipagina"/>
        <w:jc w:val="both"/>
        <w:rPr>
          <w:rFonts w:ascii="Times New Roman" w:hAnsi="Times New Roman"/>
        </w:rPr>
      </w:pPr>
      <w:r w:rsidRPr="009B7A3A">
        <w:rPr>
          <w:rFonts w:ascii="Times New Roman" w:hAnsi="Times New Roman"/>
        </w:rPr>
        <w:t xml:space="preserve">In tema di contratti pubblici: R. DE NICTOLIS, </w:t>
      </w:r>
      <w:r w:rsidRPr="009B7A3A">
        <w:rPr>
          <w:rFonts w:ascii="Times New Roman" w:hAnsi="Times New Roman"/>
          <w:i/>
        </w:rPr>
        <w:t>Rassegna di giurisprudenza monotematica – L’adunanza plenaria e i pubblici appalti dopo l’entrata in vigore del codice del processo amministrativo (aggiornata a dicembre 2013)</w:t>
      </w:r>
      <w:r w:rsidRPr="009B7A3A">
        <w:rPr>
          <w:rFonts w:ascii="Times New Roman" w:hAnsi="Times New Roman"/>
        </w:rPr>
        <w:t xml:space="preserve">; </w:t>
      </w:r>
      <w:r w:rsidRPr="009B7A3A">
        <w:rPr>
          <w:rFonts w:ascii="Times New Roman" w:hAnsi="Times New Roman"/>
          <w:i/>
        </w:rPr>
        <w:t>Rassegna di giurisprudenza monotematica – L’adunanza plenaria e i pubblici appalti dopo l’entrata in vigore del codice del processo amministrativo (aggiornata a dicembre 2015)</w:t>
      </w:r>
      <w:r w:rsidRPr="009B7A3A">
        <w:rPr>
          <w:rFonts w:ascii="Times New Roman" w:hAnsi="Times New Roman"/>
        </w:rPr>
        <w:t xml:space="preserve">; </w:t>
      </w:r>
      <w:r w:rsidRPr="009B7A3A">
        <w:rPr>
          <w:rFonts w:ascii="Times New Roman" w:hAnsi="Times New Roman"/>
          <w:i/>
        </w:rPr>
        <w:t>Rassegna monotematica di giurisprudenza – 100 anni di Adunanze plenarie sui pubblici appalti (1919-2019) e verifica di perdurante attualità alla luce del codice dei contratti pubblici n. 50/2016</w:t>
      </w:r>
      <w:r w:rsidRPr="009B7A3A">
        <w:rPr>
          <w:rFonts w:ascii="Times New Roman" w:hAnsi="Times New Roman"/>
        </w:rPr>
        <w:t xml:space="preserve">. Tutti in </w:t>
      </w:r>
      <w:r w:rsidRPr="009B7A3A">
        <w:rPr>
          <w:rFonts w:ascii="Times New Roman" w:hAnsi="Times New Roman"/>
          <w:i/>
        </w:rPr>
        <w:t>www.giustizia-amministrativa.it</w:t>
      </w:r>
      <w:r w:rsidRPr="009B7A3A">
        <w:rPr>
          <w:rFonts w:ascii="Times New Roman" w:hAnsi="Times New Roman"/>
        </w:rPr>
        <w:t>.</w:t>
      </w:r>
    </w:p>
    <w:p w:rsidR="00BE7BD2" w:rsidRPr="009B7A3A" w:rsidRDefault="00BE7BD2" w:rsidP="00BE7BD2">
      <w:pPr>
        <w:pStyle w:val="Testonotaapidipagina"/>
        <w:jc w:val="both"/>
        <w:rPr>
          <w:rFonts w:ascii="Times New Roman" w:hAnsi="Times New Roman"/>
        </w:rPr>
      </w:pPr>
      <w:r w:rsidRPr="009B7A3A">
        <w:rPr>
          <w:rFonts w:ascii="Times New Roman" w:hAnsi="Times New Roman"/>
        </w:rPr>
        <w:t>Si segnalano</w:t>
      </w:r>
      <w:r w:rsidR="0056188C" w:rsidRPr="009B7A3A">
        <w:rPr>
          <w:rFonts w:ascii="Times New Roman" w:hAnsi="Times New Roman"/>
        </w:rPr>
        <w:t xml:space="preserve"> poi</w:t>
      </w:r>
      <w:r w:rsidRPr="009B7A3A">
        <w:rPr>
          <w:rFonts w:ascii="Times New Roman" w:hAnsi="Times New Roman"/>
        </w:rPr>
        <w:t xml:space="preserve">: M. CORRADINO, </w:t>
      </w:r>
      <w:r w:rsidRPr="009B7A3A">
        <w:rPr>
          <w:rFonts w:ascii="Times New Roman" w:hAnsi="Times New Roman"/>
          <w:i/>
        </w:rPr>
        <w:t>Il diritto amministrativo nelle pronunce dell’Adunanza Plenaria del Consiglio di Stato</w:t>
      </w:r>
      <w:r w:rsidRPr="009B7A3A">
        <w:rPr>
          <w:rFonts w:ascii="Times New Roman" w:hAnsi="Times New Roman"/>
        </w:rPr>
        <w:t xml:space="preserve">, Atena Alta Formazione, 2015; </w:t>
      </w:r>
      <w:r w:rsidR="00DC32E9" w:rsidRPr="009B7A3A">
        <w:rPr>
          <w:rFonts w:ascii="Times New Roman" w:hAnsi="Times New Roman"/>
        </w:rPr>
        <w:t xml:space="preserve">S. TOSCHEI, </w:t>
      </w:r>
      <w:r w:rsidR="00DC32E9" w:rsidRPr="009B7A3A">
        <w:rPr>
          <w:rFonts w:ascii="Times New Roman" w:hAnsi="Times New Roman"/>
          <w:i/>
        </w:rPr>
        <w:t>L’attività nomofilattica del Consiglio di Stato - Commentario alle sentenze dell’Adunanza plenaria pubblicate nel 2017, nel 2016, nel 2014 e nel 2015</w:t>
      </w:r>
      <w:r w:rsidR="003674C7" w:rsidRPr="009B7A3A">
        <w:rPr>
          <w:rFonts w:ascii="Times New Roman" w:hAnsi="Times New Roman"/>
          <w:i/>
        </w:rPr>
        <w:t>, nel 2013, nel 2012, nel 2011</w:t>
      </w:r>
      <w:r w:rsidR="003674C7" w:rsidRPr="009B7A3A">
        <w:rPr>
          <w:rFonts w:ascii="Times New Roman" w:hAnsi="Times New Roman"/>
        </w:rPr>
        <w:t xml:space="preserve">, </w:t>
      </w:r>
      <w:r w:rsidR="00DC32E9" w:rsidRPr="009B7A3A">
        <w:rPr>
          <w:rFonts w:ascii="Times New Roman" w:hAnsi="Times New Roman"/>
        </w:rPr>
        <w:t xml:space="preserve">Direkta </w:t>
      </w:r>
      <w:r w:rsidR="003674C7" w:rsidRPr="009B7A3A">
        <w:rPr>
          <w:rFonts w:ascii="Times New Roman" w:hAnsi="Times New Roman"/>
        </w:rPr>
        <w:t>Edizioni.</w:t>
      </w:r>
    </w:p>
    <w:p w:rsidR="00BE7BD2" w:rsidRPr="009B7A3A" w:rsidRDefault="00BE7BD2" w:rsidP="0056188C">
      <w:pPr>
        <w:pStyle w:val="Testonotaapidipagina"/>
        <w:jc w:val="both"/>
      </w:pPr>
      <w:r w:rsidRPr="009B7A3A">
        <w:rPr>
          <w:rFonts w:ascii="Times New Roman" w:hAnsi="Times New Roman"/>
        </w:rPr>
        <w:t xml:space="preserve">Sulla funzione nomofilattica dell’adunanza plenaria, S. OGGIANU, </w:t>
      </w:r>
      <w:r w:rsidRPr="009B7A3A">
        <w:rPr>
          <w:rFonts w:ascii="Times New Roman" w:hAnsi="Times New Roman"/>
          <w:i/>
        </w:rPr>
        <w:t>Giurisdizione amministrativa e funzione nomofilattica</w:t>
      </w:r>
      <w:r w:rsidR="00DC32E9" w:rsidRPr="009B7A3A">
        <w:rPr>
          <w:rFonts w:ascii="Times New Roman" w:hAnsi="Times New Roman"/>
          <w:i/>
        </w:rPr>
        <w:t xml:space="preserve"> – L’Adunanza Plenaria del Consiglio di Stato</w:t>
      </w:r>
      <w:r w:rsidRPr="009B7A3A">
        <w:rPr>
          <w:rFonts w:ascii="Times New Roman" w:hAnsi="Times New Roman"/>
        </w:rPr>
        <w:t>, Cedam, 2011.</w:t>
      </w:r>
    </w:p>
  </w:footnote>
  <w:footnote w:id="3">
    <w:p w:rsidR="008B21DD" w:rsidRPr="009B7A3A" w:rsidRDefault="008B21DD">
      <w:pPr>
        <w:pStyle w:val="Testonotaapidipagina"/>
        <w:rPr>
          <w:rFonts w:ascii="Times New Roman" w:hAnsi="Times New Roman"/>
        </w:rPr>
      </w:pPr>
      <w:r w:rsidRPr="009B7A3A">
        <w:rPr>
          <w:rStyle w:val="Rimandonotaapidipagina"/>
          <w:rFonts w:ascii="Times New Roman" w:hAnsi="Times New Roman"/>
        </w:rPr>
        <w:footnoteRef/>
      </w:r>
      <w:r w:rsidRPr="009B7A3A">
        <w:rPr>
          <w:rFonts w:ascii="Times New Roman" w:hAnsi="Times New Roman"/>
        </w:rPr>
        <w:t xml:space="preserve"> Per la precisione il 29,1%, trattandosi in tutto di 24 decisioni pubblicate nel 2020.</w:t>
      </w:r>
    </w:p>
  </w:footnote>
  <w:footnote w:id="4">
    <w:p w:rsidR="008B21DD" w:rsidRPr="009B7A3A" w:rsidRDefault="008B21DD">
      <w:pPr>
        <w:pStyle w:val="Testonotaapidipagina"/>
        <w:rPr>
          <w:rFonts w:ascii="Times New Roman" w:hAnsi="Times New Roman"/>
        </w:rPr>
      </w:pPr>
      <w:r w:rsidRPr="009B7A3A">
        <w:rPr>
          <w:rStyle w:val="Rimandonotaapidipagina"/>
          <w:rFonts w:ascii="Times New Roman" w:hAnsi="Times New Roman"/>
        </w:rPr>
        <w:footnoteRef/>
      </w:r>
      <w:r w:rsidRPr="009B7A3A">
        <w:rPr>
          <w:rFonts w:ascii="Times New Roman" w:hAnsi="Times New Roman"/>
        </w:rPr>
        <w:t xml:space="preserve"> Ai sensi dell’art. 99 c.p.a., dal titolo “</w:t>
      </w:r>
      <w:r w:rsidRPr="009B7A3A">
        <w:rPr>
          <w:rFonts w:ascii="Times New Roman" w:hAnsi="Times New Roman"/>
          <w:i/>
        </w:rPr>
        <w:t>Deferimento all’adunanza plenaria</w:t>
      </w:r>
      <w:r w:rsidRPr="009B7A3A">
        <w:rPr>
          <w:rFonts w:ascii="Times New Roman" w:hAnsi="Times New Roman"/>
        </w:rPr>
        <w:t>”:</w:t>
      </w:r>
    </w:p>
    <w:p w:rsidR="008B21DD" w:rsidRPr="009B7A3A" w:rsidRDefault="008B21DD" w:rsidP="00F14FFB">
      <w:pPr>
        <w:pStyle w:val="Testonotaapidipagina"/>
        <w:jc w:val="both"/>
        <w:rPr>
          <w:rFonts w:ascii="Times New Roman" w:hAnsi="Times New Roman"/>
          <w:i/>
        </w:rPr>
      </w:pPr>
      <w:r w:rsidRPr="009B7A3A">
        <w:rPr>
          <w:rFonts w:ascii="Times New Roman" w:hAnsi="Times New Roman"/>
        </w:rPr>
        <w:t>“</w:t>
      </w:r>
      <w:r w:rsidRPr="009B7A3A">
        <w:rPr>
          <w:rFonts w:ascii="Times New Roman" w:hAnsi="Times New Roman"/>
          <w:i/>
        </w:rPr>
        <w:t>1. La sezione cui è assegnato il ricorso, se rileva che il punto di diritto sottoposto al suo esame ha dato luogo o possa dare luogo a contrasti giurisprudenziali, con ordinanza emanata su richiesta delle parti o d'ufficio può rimettere il ricorso all'esame dell'adunanza plenaria. L'adunanza plenaria, qualora ne ravvisi l'opportunità, può restituire gli atti alla sezione.</w:t>
      </w:r>
    </w:p>
    <w:p w:rsidR="008B21DD" w:rsidRPr="009B7A3A" w:rsidRDefault="008B21DD" w:rsidP="00F14FFB">
      <w:pPr>
        <w:pStyle w:val="Testonotaapidipagina"/>
        <w:jc w:val="both"/>
        <w:rPr>
          <w:rFonts w:ascii="Times New Roman" w:hAnsi="Times New Roman"/>
          <w:i/>
        </w:rPr>
      </w:pPr>
      <w:r w:rsidRPr="009B7A3A">
        <w:rPr>
          <w:rFonts w:ascii="Times New Roman" w:hAnsi="Times New Roman"/>
          <w:i/>
        </w:rPr>
        <w:t>2. Prima della decisione, il presidente del Consiglio di Stato, su richiesta delle parti o d'ufficio, può deferire all'adunanza plenaria qualunque ricorso, per risolvere questioni di massima di particolare importanza ovvero per dirimere contrasti giurisprudenziali.</w:t>
      </w:r>
    </w:p>
    <w:p w:rsidR="008B21DD" w:rsidRPr="009B7A3A" w:rsidRDefault="008B21DD" w:rsidP="00F14FFB">
      <w:pPr>
        <w:pStyle w:val="Testonotaapidipagina"/>
        <w:jc w:val="both"/>
        <w:rPr>
          <w:rFonts w:ascii="Times New Roman" w:hAnsi="Times New Roman"/>
          <w:i/>
        </w:rPr>
      </w:pPr>
      <w:r w:rsidRPr="009B7A3A">
        <w:rPr>
          <w:rFonts w:ascii="Times New Roman" w:hAnsi="Times New Roman"/>
          <w:i/>
        </w:rPr>
        <w:t>3. Se la sezione cui è assegnato il ricorso ritiene di non condividere un principio di diritto enunciato dall'adunanza plenaria, rimette a quest'ultima, con ordinanza motivata, la decisione del ricorso.</w:t>
      </w:r>
    </w:p>
    <w:p w:rsidR="008B21DD" w:rsidRPr="009B7A3A" w:rsidRDefault="008B21DD" w:rsidP="00F14FFB">
      <w:pPr>
        <w:pStyle w:val="Testonotaapidipagina"/>
        <w:jc w:val="both"/>
        <w:rPr>
          <w:rFonts w:ascii="Times New Roman" w:hAnsi="Times New Roman"/>
          <w:i/>
        </w:rPr>
      </w:pPr>
      <w:r w:rsidRPr="009B7A3A">
        <w:rPr>
          <w:rFonts w:ascii="Times New Roman" w:hAnsi="Times New Roman"/>
          <w:i/>
        </w:rPr>
        <w:t>4. L'adunanza plenaria decide l'intera controversia, salvo che ritenga di enunciare il principio di diritto e di restituire per il resto il giudizio alla sezione remittente.</w:t>
      </w:r>
    </w:p>
    <w:p w:rsidR="008B21DD" w:rsidRPr="009B7A3A" w:rsidRDefault="008B21DD" w:rsidP="00B9363B">
      <w:pPr>
        <w:pStyle w:val="Testonotaapidipagina"/>
        <w:jc w:val="both"/>
        <w:rPr>
          <w:rFonts w:ascii="Times New Roman" w:hAnsi="Times New Roman"/>
        </w:rPr>
      </w:pPr>
      <w:r w:rsidRPr="009B7A3A">
        <w:rPr>
          <w:rFonts w:ascii="Times New Roman" w:hAnsi="Times New Roman"/>
          <w:i/>
        </w:rPr>
        <w:t>5. Se ritiene che la questione è di particolare importanza, l'adunanza plenaria può comunque enunciare il principio di diritto nell'interesse della legge anche quando dichiara il ricorso irricevibile, inammissibile o improcedibile, ovvero l'estinzione del giudizio. In tali casi, la pronuncia dell'adunanza plenaria non ha effetto sul provvedimento impugnato</w:t>
      </w:r>
      <w:r w:rsidRPr="009B7A3A">
        <w:rPr>
          <w:rFonts w:ascii="Times New Roman" w:hAnsi="Times New Roman"/>
        </w:rPr>
        <w:t>”.</w:t>
      </w:r>
    </w:p>
  </w:footnote>
  <w:footnote w:id="5">
    <w:p w:rsidR="00B9363B" w:rsidRPr="009B7A3A" w:rsidRDefault="00B9363B" w:rsidP="00B9363B">
      <w:pPr>
        <w:pStyle w:val="Testonotaapidipagina"/>
        <w:jc w:val="both"/>
        <w:rPr>
          <w:rFonts w:ascii="Times New Roman" w:hAnsi="Times New Roman"/>
        </w:rPr>
      </w:pPr>
      <w:r w:rsidRPr="009B7A3A">
        <w:rPr>
          <w:rStyle w:val="Rimandonotaapidipagina"/>
          <w:rFonts w:ascii="Times New Roman" w:hAnsi="Times New Roman"/>
        </w:rPr>
        <w:footnoteRef/>
      </w:r>
      <w:r w:rsidRPr="009B7A3A">
        <w:rPr>
          <w:rFonts w:ascii="Times New Roman" w:hAnsi="Times New Roman"/>
        </w:rPr>
        <w:t xml:space="preserve"> Allo stesso modo dispone l’art. 374, comma quarto, del c.p.c., che impone alle sezioni semplici della Corte di Cassazione di rimettere alle sezioni unite la decisione del ricorso qualora ritengano di non condividere il principio di diritto enunciato da queste ultime.</w:t>
      </w:r>
    </w:p>
  </w:footnote>
  <w:footnote w:id="6">
    <w:p w:rsidR="008B21DD" w:rsidRPr="009B7A3A" w:rsidRDefault="008B21DD" w:rsidP="00CE25B6">
      <w:pPr>
        <w:pStyle w:val="Testonotaapidipagina"/>
        <w:jc w:val="both"/>
        <w:rPr>
          <w:rFonts w:ascii="Times New Roman" w:hAnsi="Times New Roman"/>
        </w:rPr>
      </w:pPr>
      <w:r w:rsidRPr="009B7A3A">
        <w:rPr>
          <w:rStyle w:val="Rimandonotaapidipagina"/>
          <w:rFonts w:ascii="Times New Roman" w:hAnsi="Times New Roman"/>
        </w:rPr>
        <w:footnoteRef/>
      </w:r>
      <w:r w:rsidRPr="009B7A3A">
        <w:rPr>
          <w:rFonts w:ascii="Times New Roman" w:hAnsi="Times New Roman"/>
        </w:rPr>
        <w:t xml:space="preserve"> Ai sensi dell’art. 95, comma 10, del d.lgs. n. 50/2016, “</w:t>
      </w:r>
      <w:r w:rsidRPr="009B7A3A">
        <w:rPr>
          <w:rFonts w:ascii="Times New Roman" w:hAnsi="Times New Roman"/>
          <w:i/>
        </w:rPr>
        <w:t>Nell'offerta economica l'operatore deve indicare i propri costi della manodopera e gli oneri aziendali concernenti l'adempimento delle disposizioni in materia di salute e sicurezza sui luoghi di lavoro ad esclusione delle forniture senza posa in opera, dei servizi di natura intellettuale e degli affidamenti ai sensi dell'articolo 36, comma 2, lettera a). Le stazioni appaltanti, relativamente ai costi della manodopera, prima dell'aggiudicazione procedono a verificare il rispetto di quanto previsto all'articolo 97, comma 5, lettera d)</w:t>
      </w:r>
      <w:r w:rsidRPr="009B7A3A">
        <w:rPr>
          <w:rFonts w:ascii="Times New Roman" w:hAnsi="Times New Roman"/>
        </w:rPr>
        <w:t>”.</w:t>
      </w:r>
    </w:p>
  </w:footnote>
  <w:footnote w:id="7">
    <w:p w:rsidR="008B21DD" w:rsidRPr="009B7A3A" w:rsidRDefault="008B21DD" w:rsidP="003C18DA">
      <w:pPr>
        <w:pStyle w:val="Testonotaapidipagina"/>
        <w:jc w:val="both"/>
        <w:rPr>
          <w:rFonts w:ascii="Times New Roman" w:hAnsi="Times New Roman"/>
        </w:rPr>
      </w:pPr>
      <w:r w:rsidRPr="009B7A3A">
        <w:rPr>
          <w:rStyle w:val="Rimandonotaapidipagina"/>
          <w:rFonts w:ascii="Times New Roman" w:hAnsi="Times New Roman"/>
        </w:rPr>
        <w:footnoteRef/>
      </w:r>
      <w:r w:rsidRPr="009B7A3A">
        <w:rPr>
          <w:rFonts w:ascii="Times New Roman" w:hAnsi="Times New Roman"/>
        </w:rPr>
        <w:t xml:space="preserve"> Ai sensi dell'art. 83 del d.lgs. n. 50/2016 l'istituto del soccorso istruttorio, nell'ambito delle gare pubbliche, non è esperibile qualora venga in rilievo un elemento ritenuto essenziale a pena di esclusione dalla </w:t>
      </w:r>
      <w:r w:rsidRPr="009B7A3A">
        <w:rPr>
          <w:rFonts w:ascii="Times New Roman" w:hAnsi="Times New Roman"/>
          <w:i/>
        </w:rPr>
        <w:t>lex specialis</w:t>
      </w:r>
      <w:r w:rsidRPr="009B7A3A">
        <w:rPr>
          <w:rFonts w:ascii="Times New Roman" w:hAnsi="Times New Roman"/>
        </w:rPr>
        <w:t xml:space="preserve"> di gara (da ultimo, Cons. Stato, sez. V, 7 febbraio 2020, n. 971 e 4 aprile 2019, n. 2219).</w:t>
      </w:r>
    </w:p>
  </w:footnote>
  <w:footnote w:id="8">
    <w:p w:rsidR="008B21DD" w:rsidRPr="009B7A3A" w:rsidRDefault="008B21DD">
      <w:pPr>
        <w:pStyle w:val="Testonotaapidipagina"/>
        <w:rPr>
          <w:rFonts w:ascii="Times New Roman" w:hAnsi="Times New Roman"/>
        </w:rPr>
      </w:pPr>
      <w:r w:rsidRPr="009B7A3A">
        <w:rPr>
          <w:rStyle w:val="Rimandonotaapidipagina"/>
        </w:rPr>
        <w:footnoteRef/>
      </w:r>
      <w:r w:rsidRPr="009B7A3A">
        <w:t xml:space="preserve"> </w:t>
      </w:r>
      <w:r w:rsidRPr="009B7A3A">
        <w:rPr>
          <w:rFonts w:ascii="Times New Roman" w:hAnsi="Times New Roman"/>
        </w:rPr>
        <w:t>Cons. Stato, sez. V, 10 giugno 2019, n. 3879 e 27 novembre 2018, n. 6725.</w:t>
      </w:r>
    </w:p>
  </w:footnote>
  <w:footnote w:id="9">
    <w:p w:rsidR="008B21DD" w:rsidRPr="009B7A3A" w:rsidRDefault="008B21DD" w:rsidP="00114574">
      <w:pPr>
        <w:pStyle w:val="Testonotaapidipagina"/>
        <w:jc w:val="both"/>
        <w:rPr>
          <w:rFonts w:ascii="Times New Roman" w:hAnsi="Times New Roman"/>
        </w:rPr>
      </w:pPr>
      <w:r w:rsidRPr="009B7A3A">
        <w:rPr>
          <w:rStyle w:val="Rimandonotaapidipagina"/>
          <w:rFonts w:ascii="Times New Roman" w:hAnsi="Times New Roman"/>
        </w:rPr>
        <w:footnoteRef/>
      </w:r>
      <w:r w:rsidRPr="009B7A3A">
        <w:rPr>
          <w:rFonts w:ascii="Times New Roman" w:hAnsi="Times New Roman"/>
        </w:rPr>
        <w:t xml:space="preserve"> Il vecchio codice di cui al d.lgs. n. 163/2006 è stato abrogato dall’art. 217 del secondo codice di cui al d.lgs. n. 50/2016.</w:t>
      </w:r>
    </w:p>
  </w:footnote>
  <w:footnote w:id="10">
    <w:p w:rsidR="008B21DD" w:rsidRPr="009B7A3A" w:rsidRDefault="008B21DD" w:rsidP="00E03F32">
      <w:pPr>
        <w:pStyle w:val="Testonotaapidipagina"/>
        <w:jc w:val="both"/>
        <w:rPr>
          <w:rFonts w:ascii="Times New Roman" w:hAnsi="Times New Roman"/>
        </w:rPr>
      </w:pPr>
      <w:r w:rsidRPr="009B7A3A">
        <w:rPr>
          <w:rStyle w:val="Rimandonotaapidipagina"/>
        </w:rPr>
        <w:footnoteRef/>
      </w:r>
      <w:r w:rsidRPr="009B7A3A">
        <w:t xml:space="preserve"> </w:t>
      </w:r>
      <w:r w:rsidRPr="009B7A3A">
        <w:rPr>
          <w:rFonts w:ascii="Times New Roman" w:hAnsi="Times New Roman"/>
        </w:rPr>
        <w:t>Si tratta dell'art. 1, comma 22, lett. b), del d.l. 18 aprile 2019, n. 32, convertito, con modificazioni, dalla l. 14 giugno 2019, n. 55.</w:t>
      </w:r>
    </w:p>
  </w:footnote>
  <w:footnote w:id="11">
    <w:p w:rsidR="00590E51" w:rsidRPr="009B7A3A" w:rsidRDefault="00590E51" w:rsidP="00590E51">
      <w:pPr>
        <w:pStyle w:val="Testonotaapidipagina"/>
        <w:jc w:val="both"/>
        <w:rPr>
          <w:rFonts w:ascii="Times New Roman" w:hAnsi="Times New Roman"/>
        </w:rPr>
      </w:pPr>
      <w:r w:rsidRPr="009B7A3A">
        <w:rPr>
          <w:rStyle w:val="Rimandonotaapidipagina"/>
        </w:rPr>
        <w:footnoteRef/>
      </w:r>
      <w:r w:rsidRPr="009B7A3A">
        <w:t xml:space="preserve"> </w:t>
      </w:r>
      <w:r w:rsidRPr="009B7A3A">
        <w:rPr>
          <w:rFonts w:ascii="Times New Roman" w:hAnsi="Times New Roman"/>
        </w:rPr>
        <w:t>In applicazione dell’art. 58 del r.d. 21 aprile 1942, n. 444, secondo cui “</w:t>
      </w:r>
      <w:r w:rsidRPr="009B7A3A">
        <w:rPr>
          <w:rFonts w:ascii="Times New Roman" w:hAnsi="Times New Roman"/>
          <w:i/>
        </w:rPr>
        <w:t>Quando dall'esame degli affari discussi dal Consiglio risulti che la legislazione vigente è in qualche parte oscura, imperfetta od incompleta, il Consiglio ne fa rapporto al Capo del Governo</w:t>
      </w:r>
      <w:r w:rsidRPr="009B7A3A">
        <w:rPr>
          <w:rFonts w:ascii="Times New Roman" w:hAnsi="Times New Roman"/>
        </w:rPr>
        <w:t>”.</w:t>
      </w:r>
    </w:p>
  </w:footnote>
  <w:footnote w:id="12">
    <w:p w:rsidR="00752503" w:rsidRPr="009B7A3A" w:rsidRDefault="00752503" w:rsidP="00752503">
      <w:pPr>
        <w:pStyle w:val="Testonotaapidipagina"/>
        <w:jc w:val="both"/>
        <w:rPr>
          <w:rFonts w:ascii="Times New Roman" w:hAnsi="Times New Roman"/>
        </w:rPr>
      </w:pPr>
      <w:r w:rsidRPr="009B7A3A">
        <w:rPr>
          <w:rStyle w:val="Rimandonotaapidipagina"/>
          <w:rFonts w:ascii="Times New Roman" w:hAnsi="Times New Roman"/>
        </w:rPr>
        <w:footnoteRef/>
      </w:r>
      <w:r w:rsidRPr="009B7A3A">
        <w:rPr>
          <w:rFonts w:ascii="Times New Roman" w:hAnsi="Times New Roman"/>
        </w:rPr>
        <w:t xml:space="preserve"> Secondo cui “</w:t>
      </w:r>
      <w:r w:rsidRPr="009B7A3A">
        <w:rPr>
          <w:rFonts w:ascii="Times New Roman" w:hAnsi="Times New Roman"/>
          <w:i/>
        </w:rPr>
        <w:t>Quando il contratto ha per oggetto anche la progettazione, ai sensi del comma 2, gli operatori economici devono possedere i requisiti prescritti per i progettisti, ovvero avvalersi di progettisti qualificati, da indicare nell'offerta, o partecipare in raggruppamento con soggetti qualificati per la progettazione. Il bando indica i requisiti richiesti per i progettisti, secondo quanto previsto dal capo IV del presente titolo (progettazione e concorsi di progettazione), e l'ammontare delle spese di progettazione comprese nell'importo a base del contratto</w:t>
      </w:r>
      <w:r w:rsidRPr="009B7A3A">
        <w:rPr>
          <w:rFonts w:ascii="Times New Roman" w:hAnsi="Times New Roman"/>
        </w:rPr>
        <w:t>”.</w:t>
      </w:r>
    </w:p>
  </w:footnote>
  <w:footnote w:id="13">
    <w:p w:rsidR="00417EEC" w:rsidRPr="009B7A3A" w:rsidRDefault="00417EEC">
      <w:pPr>
        <w:pStyle w:val="Testonotaapidipagina"/>
        <w:rPr>
          <w:rFonts w:ascii="Times New Roman" w:hAnsi="Times New Roman"/>
        </w:rPr>
      </w:pPr>
      <w:r w:rsidRPr="009B7A3A">
        <w:rPr>
          <w:rStyle w:val="Rimandonotaapidipagina"/>
          <w:rFonts w:ascii="Times New Roman" w:hAnsi="Times New Roman"/>
        </w:rPr>
        <w:footnoteRef/>
      </w:r>
      <w:r w:rsidRPr="009B7A3A">
        <w:rPr>
          <w:rFonts w:ascii="Times New Roman" w:hAnsi="Times New Roman"/>
        </w:rPr>
        <w:t xml:space="preserve"> Che si verifica nel caso in cui il soggetto che presta i requisiti all’impresa ausiliata si avvale a sua volta dei requisiti di altra impresa ausiliaria.</w:t>
      </w:r>
    </w:p>
  </w:footnote>
  <w:footnote w:id="14">
    <w:p w:rsidR="003D7B13" w:rsidRPr="009B7A3A" w:rsidRDefault="003D7B13" w:rsidP="003D7B13">
      <w:pPr>
        <w:pStyle w:val="Testonotaapidipagina"/>
        <w:jc w:val="both"/>
        <w:rPr>
          <w:rFonts w:ascii="Times New Roman" w:hAnsi="Times New Roman"/>
        </w:rPr>
      </w:pPr>
      <w:r w:rsidRPr="009B7A3A">
        <w:rPr>
          <w:rStyle w:val="Rimandonotaapidipagina"/>
          <w:rFonts w:ascii="Times New Roman" w:hAnsi="Times New Roman"/>
        </w:rPr>
        <w:footnoteRef/>
      </w:r>
      <w:r w:rsidRPr="009B7A3A">
        <w:rPr>
          <w:rFonts w:ascii="Times New Roman" w:hAnsi="Times New Roman"/>
        </w:rPr>
        <w:t xml:space="preserve"> Secondo l’art. 89, comma 6, del d.lgs. n. 50/2016, “</w:t>
      </w:r>
      <w:r w:rsidRPr="009B7A3A">
        <w:rPr>
          <w:rFonts w:ascii="Times New Roman" w:hAnsi="Times New Roman"/>
          <w:i/>
        </w:rPr>
        <w:t>E' ammesso l'avvalimento di più imprese ausiliarie. L'ausiliario non può avvalersi a sua volta di altro soggetto</w:t>
      </w:r>
      <w:r w:rsidRPr="009B7A3A">
        <w:rPr>
          <w:rFonts w:ascii="Times New Roman" w:hAnsi="Times New Roman"/>
        </w:rPr>
        <w:t>”.</w:t>
      </w:r>
    </w:p>
  </w:footnote>
  <w:footnote w:id="15">
    <w:p w:rsidR="00D45519" w:rsidRPr="009B7A3A" w:rsidRDefault="00D45519" w:rsidP="00D45519">
      <w:pPr>
        <w:pStyle w:val="Testonotaapidipagina"/>
        <w:jc w:val="both"/>
        <w:rPr>
          <w:rFonts w:ascii="Times New Roman" w:hAnsi="Times New Roman"/>
        </w:rPr>
      </w:pPr>
      <w:r w:rsidRPr="009B7A3A">
        <w:rPr>
          <w:rStyle w:val="Rimandonotaapidipagina"/>
          <w:rFonts w:ascii="Times New Roman" w:hAnsi="Times New Roman"/>
        </w:rPr>
        <w:footnoteRef/>
      </w:r>
      <w:r w:rsidRPr="009B7A3A">
        <w:rPr>
          <w:rFonts w:ascii="Times New Roman" w:hAnsi="Times New Roman"/>
        </w:rPr>
        <w:t xml:space="preserve"> Che ha sostituito l’originaria lett. c) con le attuali lett. c), c-bis) e c-ter).</w:t>
      </w:r>
    </w:p>
  </w:footnote>
  <w:footnote w:id="16">
    <w:p w:rsidR="00CC2CFB" w:rsidRPr="009B7A3A" w:rsidRDefault="00CC2CFB">
      <w:pPr>
        <w:pStyle w:val="Testonotaapidipagina"/>
      </w:pPr>
      <w:r w:rsidRPr="009B7A3A">
        <w:rPr>
          <w:rStyle w:val="Rimandonotaapidipagina"/>
        </w:rPr>
        <w:footnoteRef/>
      </w:r>
      <w:r w:rsidRPr="009B7A3A">
        <w:t xml:space="preserve"> </w:t>
      </w:r>
      <w:r w:rsidRPr="009B7A3A">
        <w:rPr>
          <w:rFonts w:ascii="Times New Roman" w:hAnsi="Times New Roman"/>
        </w:rPr>
        <w:t>La lett. f-bis) è stata inserita dall’art. 49, comma 1, lett. e), n. 1), del d.lgs. 19 aprile 2017, n. 56.</w:t>
      </w:r>
    </w:p>
  </w:footnote>
  <w:footnote w:id="17">
    <w:p w:rsidR="005E6135" w:rsidRPr="009B7A3A" w:rsidRDefault="005E6135" w:rsidP="005E6135">
      <w:pPr>
        <w:pStyle w:val="Testonotaapidipagina"/>
        <w:jc w:val="both"/>
        <w:rPr>
          <w:rFonts w:ascii="Times New Roman" w:hAnsi="Times New Roman"/>
        </w:rPr>
      </w:pPr>
      <w:r w:rsidRPr="009B7A3A">
        <w:rPr>
          <w:rStyle w:val="Rimandonotaapidipagina"/>
          <w:rFonts w:ascii="Times New Roman" w:hAnsi="Times New Roman"/>
        </w:rPr>
        <w:footnoteRef/>
      </w:r>
      <w:r w:rsidRPr="009B7A3A">
        <w:rPr>
          <w:rFonts w:ascii="Times New Roman" w:hAnsi="Times New Roman"/>
        </w:rPr>
        <w:t xml:space="preserve"> Tra le </w:t>
      </w:r>
      <w:r w:rsidR="002C695C" w:rsidRPr="009B7A3A">
        <w:rPr>
          <w:rFonts w:ascii="Times New Roman" w:hAnsi="Times New Roman"/>
        </w:rPr>
        <w:t>prime</w:t>
      </w:r>
      <w:r w:rsidRPr="009B7A3A">
        <w:rPr>
          <w:rFonts w:ascii="Times New Roman" w:hAnsi="Times New Roman"/>
        </w:rPr>
        <w:t xml:space="preserve"> applicazioni dei principi affermati dalla plenaria</w:t>
      </w:r>
      <w:r w:rsidR="00C1023E" w:rsidRPr="009B7A3A">
        <w:rPr>
          <w:rFonts w:ascii="Times New Roman" w:hAnsi="Times New Roman"/>
        </w:rPr>
        <w:t>,</w:t>
      </w:r>
      <w:r w:rsidRPr="009B7A3A">
        <w:rPr>
          <w:rFonts w:ascii="Times New Roman" w:hAnsi="Times New Roman"/>
        </w:rPr>
        <w:t xml:space="preserve"> si vedano Cons. Stato: sez</w:t>
      </w:r>
      <w:r w:rsidR="002C695C" w:rsidRPr="009B7A3A">
        <w:rPr>
          <w:rFonts w:ascii="Times New Roman" w:hAnsi="Times New Roman"/>
        </w:rPr>
        <w:t>. IV, 30 dicembre 2020, n. 8532; sez. V, 22 febbraio 2021, n. 1542.</w:t>
      </w:r>
    </w:p>
  </w:footnote>
  <w:footnote w:id="18">
    <w:p w:rsidR="00062444" w:rsidRPr="009B7A3A" w:rsidRDefault="00062444" w:rsidP="00062444">
      <w:pPr>
        <w:pStyle w:val="Testonotaapidipagina"/>
        <w:jc w:val="both"/>
        <w:rPr>
          <w:rFonts w:ascii="Times New Roman" w:hAnsi="Times New Roman"/>
        </w:rPr>
      </w:pPr>
      <w:r w:rsidRPr="009B7A3A">
        <w:rPr>
          <w:rStyle w:val="Rimandonotaapidipagina"/>
          <w:rFonts w:ascii="Times New Roman" w:hAnsi="Times New Roman"/>
        </w:rPr>
        <w:footnoteRef/>
      </w:r>
      <w:r w:rsidRPr="009B7A3A">
        <w:rPr>
          <w:rFonts w:ascii="Times New Roman" w:hAnsi="Times New Roman"/>
        </w:rPr>
        <w:t xml:space="preserve"> </w:t>
      </w:r>
      <w:r w:rsidR="0048385D" w:rsidRPr="009B7A3A">
        <w:rPr>
          <w:rFonts w:ascii="Times New Roman" w:hAnsi="Times New Roman"/>
        </w:rPr>
        <w:t xml:space="preserve">Come ritenuto dalla giurisprudenza. Si veda </w:t>
      </w:r>
      <w:r w:rsidRPr="009B7A3A">
        <w:rPr>
          <w:rFonts w:ascii="Times New Roman" w:hAnsi="Times New Roman"/>
        </w:rPr>
        <w:t>Cons. Stato: sez. IV, 16 febbraio 2021, n. 1443; sez. V, 3 settembre 2018, n. 5142.</w:t>
      </w:r>
    </w:p>
  </w:footnote>
  <w:footnote w:id="19">
    <w:p w:rsidR="00C1023E" w:rsidRPr="009B7A3A" w:rsidRDefault="00C1023E" w:rsidP="00C1023E">
      <w:pPr>
        <w:pStyle w:val="Testonotaapidipagina"/>
        <w:jc w:val="both"/>
        <w:rPr>
          <w:rFonts w:ascii="Times New Roman" w:hAnsi="Times New Roman"/>
        </w:rPr>
      </w:pPr>
      <w:r w:rsidRPr="009B7A3A">
        <w:rPr>
          <w:rStyle w:val="Rimandonotaapidipagina"/>
          <w:rFonts w:ascii="Times New Roman" w:hAnsi="Times New Roman"/>
        </w:rPr>
        <w:footnoteRef/>
      </w:r>
      <w:r w:rsidRPr="009B7A3A">
        <w:rPr>
          <w:rFonts w:ascii="Times New Roman" w:hAnsi="Times New Roman"/>
        </w:rPr>
        <w:t xml:space="preserve"> Secondo Cons. Stato, sez. V, 9 gennaio 2019, n. 196, la disposizione di cui alla lett. f-bis) del comma 5 dell’art. 80 – di stretta interpretazione in quanto derogatoria al generale principio di massima partecipazione alle gare d’appalto – si riferisce (testualmente) all’ipotesi in cui venga resa una dichiarazione espressa “non veritiera”, ossia falsa, ma non anche a quella – affatto diversa – della semplice omissione dichiarativa.</w:t>
      </w:r>
    </w:p>
  </w:footnote>
  <w:footnote w:id="20">
    <w:p w:rsidR="003334ED" w:rsidRPr="009B7A3A" w:rsidRDefault="003334ED" w:rsidP="003334ED">
      <w:pPr>
        <w:pStyle w:val="Testonotaapidipagina"/>
        <w:jc w:val="both"/>
        <w:rPr>
          <w:rFonts w:ascii="Times New Roman" w:hAnsi="Times New Roman"/>
        </w:rPr>
      </w:pPr>
      <w:r w:rsidRPr="009B7A3A">
        <w:rPr>
          <w:rStyle w:val="Rimandonotaapidipagina"/>
          <w:rFonts w:ascii="Times New Roman" w:hAnsi="Times New Roman"/>
        </w:rPr>
        <w:footnoteRef/>
      </w:r>
      <w:r w:rsidRPr="009B7A3A">
        <w:rPr>
          <w:rFonts w:ascii="Times New Roman" w:hAnsi="Times New Roman"/>
        </w:rPr>
        <w:t xml:space="preserve"> Secondo cui “</w:t>
      </w:r>
      <w:r w:rsidR="00D90C61" w:rsidRPr="009B7A3A">
        <w:rPr>
          <w:rFonts w:ascii="Times New Roman" w:hAnsi="Times New Roman"/>
          <w:i/>
        </w:rPr>
        <w:t>È</w:t>
      </w:r>
      <w:r w:rsidRPr="009B7A3A">
        <w:rPr>
          <w:rFonts w:ascii="Times New Roman" w:hAnsi="Times New Roman"/>
          <w:i/>
        </w:rPr>
        <w:t xml:space="preserve"> nullo il provvedimento amministrativo che manca degli elementi essenziali, che è viziato da difetto assoluto di attribuzione, che è stato adottato in violazione o elusione del giudicato, nonché negli altri casi espressamente previsti dalla legge</w:t>
      </w:r>
      <w:r w:rsidRPr="009B7A3A">
        <w:rPr>
          <w:rFonts w:ascii="Times New Roman" w:hAnsi="Times New Roman"/>
        </w:rPr>
        <w:t>”.</w:t>
      </w:r>
    </w:p>
  </w:footnote>
  <w:footnote w:id="21">
    <w:p w:rsidR="00320524" w:rsidRPr="009B7A3A" w:rsidRDefault="00320524" w:rsidP="00320524">
      <w:pPr>
        <w:pStyle w:val="Testonotaapidipagina"/>
        <w:jc w:val="both"/>
        <w:rPr>
          <w:rFonts w:ascii="Times New Roman" w:hAnsi="Times New Roman"/>
        </w:rPr>
      </w:pPr>
      <w:r w:rsidRPr="009B7A3A">
        <w:rPr>
          <w:rStyle w:val="Rimandonotaapidipagina"/>
          <w:rFonts w:ascii="Times New Roman" w:hAnsi="Times New Roman"/>
        </w:rPr>
        <w:footnoteRef/>
      </w:r>
      <w:r w:rsidRPr="009B7A3A">
        <w:rPr>
          <w:rFonts w:ascii="Times New Roman" w:hAnsi="Times New Roman"/>
        </w:rPr>
        <w:t xml:space="preserve"> Secondo Cons. Stato, sez. III, 10 novembre 2020, n. 6922, </w:t>
      </w:r>
      <w:r w:rsidR="005462E5" w:rsidRPr="009B7A3A">
        <w:rPr>
          <w:rFonts w:ascii="Times New Roman" w:hAnsi="Times New Roman"/>
        </w:rPr>
        <w:t>l'illegittimità e</w:t>
      </w:r>
      <w:r w:rsidRPr="009B7A3A">
        <w:rPr>
          <w:rFonts w:ascii="Times New Roman" w:hAnsi="Times New Roman"/>
        </w:rPr>
        <w:t xml:space="preserve"> il conseguente annullamento dell'atto presupposto determinano l'illegittimità di quello conseguente, venendo meno la situazione giuridica che costituisce la condizione unica e necessaria per la sua legittima esistenza (cd. </w:t>
      </w:r>
      <w:proofErr w:type="gramStart"/>
      <w:r w:rsidRPr="009B7A3A">
        <w:rPr>
          <w:rFonts w:ascii="Times New Roman" w:hAnsi="Times New Roman"/>
        </w:rPr>
        <w:t>invalidità</w:t>
      </w:r>
      <w:proofErr w:type="gramEnd"/>
      <w:r w:rsidRPr="009B7A3A">
        <w:rPr>
          <w:rFonts w:ascii="Times New Roman" w:hAnsi="Times New Roman"/>
        </w:rPr>
        <w:t xml:space="preserve"> derivata); l'annullamento del provvedimento presupposto si ripercuote su quello presupponente, che è travolto e caducato. Nello stesso senso Cons. Stato, sez. IV, 12 ottobre 2020, n. 6044.</w:t>
      </w:r>
      <w:r w:rsidR="004830F1" w:rsidRPr="009B7A3A">
        <w:rPr>
          <w:rFonts w:ascii="Times New Roman" w:hAnsi="Times New Roman"/>
        </w:rPr>
        <w:t xml:space="preserve"> Inoltre, è stato affermato che, ove l'impugnazione originaria sia diretta contro una clausola del bando e non riguardi, invece, singoli atti preliminari all'aggiudicazione, come ad esempio un provvedimento di esclusione dalla gara, la parte non ha l'onere di impugnare anche l'aggiudicazione definitiva, posto che in tal caso il vizio, che afferisce ad una norma generale, ha effetto caducante (Cons. Stato, sez. V, 13 febbraio 2017, n. 617).</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A02"/>
    <w:rsid w:val="00015BD1"/>
    <w:rsid w:val="00026076"/>
    <w:rsid w:val="00031575"/>
    <w:rsid w:val="00041DB2"/>
    <w:rsid w:val="00043955"/>
    <w:rsid w:val="00062444"/>
    <w:rsid w:val="00084C50"/>
    <w:rsid w:val="00087790"/>
    <w:rsid w:val="000A01B5"/>
    <w:rsid w:val="000C24D1"/>
    <w:rsid w:val="00114574"/>
    <w:rsid w:val="00115B37"/>
    <w:rsid w:val="00130A76"/>
    <w:rsid w:val="001579D6"/>
    <w:rsid w:val="001657D8"/>
    <w:rsid w:val="00165F83"/>
    <w:rsid w:val="00183CF9"/>
    <w:rsid w:val="001B299B"/>
    <w:rsid w:val="001C3712"/>
    <w:rsid w:val="001E5A49"/>
    <w:rsid w:val="002059B5"/>
    <w:rsid w:val="002201AD"/>
    <w:rsid w:val="00234BE1"/>
    <w:rsid w:val="002512AD"/>
    <w:rsid w:val="002720F0"/>
    <w:rsid w:val="0027221D"/>
    <w:rsid w:val="00277D73"/>
    <w:rsid w:val="00291654"/>
    <w:rsid w:val="00293B14"/>
    <w:rsid w:val="00295584"/>
    <w:rsid w:val="002B59E7"/>
    <w:rsid w:val="002C695C"/>
    <w:rsid w:val="002D5AD9"/>
    <w:rsid w:val="002E1658"/>
    <w:rsid w:val="002E7A9E"/>
    <w:rsid w:val="002F0C5B"/>
    <w:rsid w:val="002F1687"/>
    <w:rsid w:val="002F54CA"/>
    <w:rsid w:val="0030269E"/>
    <w:rsid w:val="00303C51"/>
    <w:rsid w:val="003068A5"/>
    <w:rsid w:val="00320524"/>
    <w:rsid w:val="00332DF5"/>
    <w:rsid w:val="003334ED"/>
    <w:rsid w:val="00366D35"/>
    <w:rsid w:val="003674C7"/>
    <w:rsid w:val="00394595"/>
    <w:rsid w:val="003B441D"/>
    <w:rsid w:val="003C18DA"/>
    <w:rsid w:val="003D7B13"/>
    <w:rsid w:val="003F4105"/>
    <w:rsid w:val="00417EEC"/>
    <w:rsid w:val="00420C4D"/>
    <w:rsid w:val="00444E1D"/>
    <w:rsid w:val="00446B6E"/>
    <w:rsid w:val="00453171"/>
    <w:rsid w:val="004702CA"/>
    <w:rsid w:val="00476883"/>
    <w:rsid w:val="00482DFC"/>
    <w:rsid w:val="004830F1"/>
    <w:rsid w:val="0048385D"/>
    <w:rsid w:val="0049360C"/>
    <w:rsid w:val="004D48AF"/>
    <w:rsid w:val="004D6D63"/>
    <w:rsid w:val="004F0B14"/>
    <w:rsid w:val="004F1728"/>
    <w:rsid w:val="00513048"/>
    <w:rsid w:val="00541319"/>
    <w:rsid w:val="005462E5"/>
    <w:rsid w:val="0056188C"/>
    <w:rsid w:val="00590E51"/>
    <w:rsid w:val="00591FF5"/>
    <w:rsid w:val="00597D32"/>
    <w:rsid w:val="005C17EB"/>
    <w:rsid w:val="005E6135"/>
    <w:rsid w:val="00607A02"/>
    <w:rsid w:val="0063140B"/>
    <w:rsid w:val="00637257"/>
    <w:rsid w:val="00666910"/>
    <w:rsid w:val="00677586"/>
    <w:rsid w:val="006849C2"/>
    <w:rsid w:val="0068727F"/>
    <w:rsid w:val="006907DC"/>
    <w:rsid w:val="006A4FCC"/>
    <w:rsid w:val="006E3CD1"/>
    <w:rsid w:val="006F1B74"/>
    <w:rsid w:val="00722626"/>
    <w:rsid w:val="00732C2A"/>
    <w:rsid w:val="00752503"/>
    <w:rsid w:val="00776747"/>
    <w:rsid w:val="00797767"/>
    <w:rsid w:val="007A1EB0"/>
    <w:rsid w:val="007D6606"/>
    <w:rsid w:val="007E484A"/>
    <w:rsid w:val="007F2C5A"/>
    <w:rsid w:val="0081325A"/>
    <w:rsid w:val="008312AC"/>
    <w:rsid w:val="00836769"/>
    <w:rsid w:val="00855CA5"/>
    <w:rsid w:val="00862216"/>
    <w:rsid w:val="00880579"/>
    <w:rsid w:val="008846BE"/>
    <w:rsid w:val="00891055"/>
    <w:rsid w:val="008A63F3"/>
    <w:rsid w:val="008B10B2"/>
    <w:rsid w:val="008B21DD"/>
    <w:rsid w:val="008C6C02"/>
    <w:rsid w:val="008F52D4"/>
    <w:rsid w:val="008F75CE"/>
    <w:rsid w:val="00905848"/>
    <w:rsid w:val="00905D1E"/>
    <w:rsid w:val="009277AC"/>
    <w:rsid w:val="00931190"/>
    <w:rsid w:val="00934A6C"/>
    <w:rsid w:val="00976AAB"/>
    <w:rsid w:val="009B7A3A"/>
    <w:rsid w:val="00A11A14"/>
    <w:rsid w:val="00A57F7E"/>
    <w:rsid w:val="00A75F77"/>
    <w:rsid w:val="00A8014C"/>
    <w:rsid w:val="00A84700"/>
    <w:rsid w:val="00AA397F"/>
    <w:rsid w:val="00AA519F"/>
    <w:rsid w:val="00AA540F"/>
    <w:rsid w:val="00AB39F0"/>
    <w:rsid w:val="00AC02FD"/>
    <w:rsid w:val="00B02205"/>
    <w:rsid w:val="00B1449B"/>
    <w:rsid w:val="00B23EEA"/>
    <w:rsid w:val="00B36F6B"/>
    <w:rsid w:val="00B54F28"/>
    <w:rsid w:val="00B71E93"/>
    <w:rsid w:val="00B72586"/>
    <w:rsid w:val="00B84ADD"/>
    <w:rsid w:val="00B91157"/>
    <w:rsid w:val="00B9363B"/>
    <w:rsid w:val="00BD3D3A"/>
    <w:rsid w:val="00BE36A7"/>
    <w:rsid w:val="00BE7BD2"/>
    <w:rsid w:val="00BF36AC"/>
    <w:rsid w:val="00C02DDE"/>
    <w:rsid w:val="00C1023E"/>
    <w:rsid w:val="00C212B5"/>
    <w:rsid w:val="00C23ADC"/>
    <w:rsid w:val="00C27534"/>
    <w:rsid w:val="00C40223"/>
    <w:rsid w:val="00C514EE"/>
    <w:rsid w:val="00C70B1F"/>
    <w:rsid w:val="00C77BFF"/>
    <w:rsid w:val="00C83082"/>
    <w:rsid w:val="00C95CB9"/>
    <w:rsid w:val="00CA4949"/>
    <w:rsid w:val="00CC2CFB"/>
    <w:rsid w:val="00CC674F"/>
    <w:rsid w:val="00CE25B6"/>
    <w:rsid w:val="00CF4DA5"/>
    <w:rsid w:val="00D15013"/>
    <w:rsid w:val="00D16E21"/>
    <w:rsid w:val="00D20F7C"/>
    <w:rsid w:val="00D303C0"/>
    <w:rsid w:val="00D3161A"/>
    <w:rsid w:val="00D36BF7"/>
    <w:rsid w:val="00D45519"/>
    <w:rsid w:val="00D72602"/>
    <w:rsid w:val="00D86360"/>
    <w:rsid w:val="00D90C61"/>
    <w:rsid w:val="00DA2E9A"/>
    <w:rsid w:val="00DA5889"/>
    <w:rsid w:val="00DC32E9"/>
    <w:rsid w:val="00DD2EF4"/>
    <w:rsid w:val="00DD36C8"/>
    <w:rsid w:val="00DD607F"/>
    <w:rsid w:val="00E02636"/>
    <w:rsid w:val="00E03F32"/>
    <w:rsid w:val="00E16435"/>
    <w:rsid w:val="00E24E98"/>
    <w:rsid w:val="00E42DCE"/>
    <w:rsid w:val="00E5469A"/>
    <w:rsid w:val="00E71253"/>
    <w:rsid w:val="00E83B03"/>
    <w:rsid w:val="00EA2E00"/>
    <w:rsid w:val="00EA6040"/>
    <w:rsid w:val="00EB0BC7"/>
    <w:rsid w:val="00ED351D"/>
    <w:rsid w:val="00ED3D92"/>
    <w:rsid w:val="00F14FFB"/>
    <w:rsid w:val="00F16ECD"/>
    <w:rsid w:val="00F2730D"/>
    <w:rsid w:val="00F305BE"/>
    <w:rsid w:val="00F31625"/>
    <w:rsid w:val="00F375C4"/>
    <w:rsid w:val="00F70255"/>
    <w:rsid w:val="00F70994"/>
    <w:rsid w:val="00FB3673"/>
    <w:rsid w:val="00FB5DAF"/>
    <w:rsid w:val="00FB6A5A"/>
    <w:rsid w:val="00FE608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54372E-1734-4E3D-B006-31844EBC9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607A0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07A02"/>
  </w:style>
  <w:style w:type="paragraph" w:styleId="Pidipagina">
    <w:name w:val="footer"/>
    <w:basedOn w:val="Normale"/>
    <w:link w:val="PidipaginaCarattere"/>
    <w:uiPriority w:val="99"/>
    <w:unhideWhenUsed/>
    <w:rsid w:val="00607A0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07A02"/>
  </w:style>
  <w:style w:type="character" w:styleId="Collegamentoipertestuale">
    <w:name w:val="Hyperlink"/>
    <w:basedOn w:val="Carpredefinitoparagrafo"/>
    <w:uiPriority w:val="99"/>
    <w:unhideWhenUsed/>
    <w:rsid w:val="003B441D"/>
    <w:rPr>
      <w:color w:val="0563C1" w:themeColor="hyperlink"/>
      <w:u w:val="single"/>
    </w:rPr>
  </w:style>
  <w:style w:type="paragraph" w:styleId="Testofumetto">
    <w:name w:val="Balloon Text"/>
    <w:basedOn w:val="Normale"/>
    <w:link w:val="TestofumettoCarattere"/>
    <w:uiPriority w:val="99"/>
    <w:semiHidden/>
    <w:unhideWhenUsed/>
    <w:rsid w:val="00FB5DAF"/>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B5DAF"/>
    <w:rPr>
      <w:rFonts w:ascii="Segoe UI" w:hAnsi="Segoe UI" w:cs="Segoe UI"/>
      <w:sz w:val="18"/>
      <w:szCs w:val="18"/>
    </w:rPr>
  </w:style>
  <w:style w:type="paragraph" w:styleId="Testonotaapidipagina">
    <w:name w:val="footnote text"/>
    <w:basedOn w:val="Normale"/>
    <w:link w:val="TestonotaapidipaginaCarattere"/>
    <w:uiPriority w:val="99"/>
    <w:unhideWhenUsed/>
    <w:rsid w:val="001C3712"/>
    <w:pPr>
      <w:spacing w:after="0" w:line="240" w:lineRule="auto"/>
    </w:pPr>
    <w:rPr>
      <w:rFonts w:ascii="Calibri" w:eastAsia="Calibri" w:hAnsi="Calibri" w:cs="Times New Roman"/>
      <w:sz w:val="20"/>
      <w:szCs w:val="20"/>
    </w:rPr>
  </w:style>
  <w:style w:type="character" w:customStyle="1" w:styleId="TestonotaapidipaginaCarattere">
    <w:name w:val="Testo nota a piè di pagina Carattere"/>
    <w:basedOn w:val="Carpredefinitoparagrafo"/>
    <w:link w:val="Testonotaapidipagina"/>
    <w:uiPriority w:val="99"/>
    <w:rsid w:val="001C3712"/>
    <w:rPr>
      <w:rFonts w:ascii="Calibri" w:eastAsia="Calibri" w:hAnsi="Calibri" w:cs="Times New Roman"/>
      <w:sz w:val="20"/>
      <w:szCs w:val="20"/>
    </w:rPr>
  </w:style>
  <w:style w:type="character" w:styleId="Rimandonotaapidipagina">
    <w:name w:val="footnote reference"/>
    <w:basedOn w:val="Carpredefinitoparagrafo"/>
    <w:uiPriority w:val="99"/>
    <w:semiHidden/>
    <w:unhideWhenUsed/>
    <w:rsid w:val="001C371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4066252">
      <w:bodyDiv w:val="1"/>
      <w:marLeft w:val="0"/>
      <w:marRight w:val="0"/>
      <w:marTop w:val="150"/>
      <w:marBottom w:val="0"/>
      <w:divBdr>
        <w:top w:val="none" w:sz="0" w:space="0" w:color="auto"/>
        <w:left w:val="none" w:sz="0" w:space="0" w:color="auto"/>
        <w:bottom w:val="none" w:sz="0" w:space="0" w:color="auto"/>
        <w:right w:val="none" w:sz="0" w:space="0" w:color="auto"/>
      </w:divBdr>
      <w:divsChild>
        <w:div w:id="1150249342">
          <w:marLeft w:val="0"/>
          <w:marRight w:val="0"/>
          <w:marTop w:val="0"/>
          <w:marBottom w:val="0"/>
          <w:divBdr>
            <w:top w:val="none" w:sz="0" w:space="0" w:color="auto"/>
            <w:left w:val="none" w:sz="0" w:space="0" w:color="auto"/>
            <w:bottom w:val="none" w:sz="0" w:space="0" w:color="auto"/>
            <w:right w:val="none" w:sz="0" w:space="0" w:color="auto"/>
          </w:divBdr>
          <w:divsChild>
            <w:div w:id="61952711">
              <w:marLeft w:val="0"/>
              <w:marRight w:val="0"/>
              <w:marTop w:val="0"/>
              <w:marBottom w:val="0"/>
              <w:divBdr>
                <w:top w:val="none" w:sz="0" w:space="0" w:color="auto"/>
                <w:left w:val="none" w:sz="0" w:space="0" w:color="auto"/>
                <w:bottom w:val="none" w:sz="0" w:space="0" w:color="auto"/>
                <w:right w:val="none" w:sz="0" w:space="0" w:color="auto"/>
              </w:divBdr>
              <w:divsChild>
                <w:div w:id="984242329">
                  <w:marLeft w:val="0"/>
                  <w:marRight w:val="0"/>
                  <w:marTop w:val="0"/>
                  <w:marBottom w:val="0"/>
                  <w:divBdr>
                    <w:top w:val="none" w:sz="0" w:space="0" w:color="auto"/>
                    <w:left w:val="none" w:sz="0" w:space="0" w:color="auto"/>
                    <w:bottom w:val="none" w:sz="0" w:space="0" w:color="auto"/>
                    <w:right w:val="none" w:sz="0" w:space="0" w:color="auto"/>
                  </w:divBdr>
                  <w:divsChild>
                    <w:div w:id="866873457">
                      <w:marLeft w:val="0"/>
                      <w:marRight w:val="0"/>
                      <w:marTop w:val="0"/>
                      <w:marBottom w:val="0"/>
                      <w:divBdr>
                        <w:top w:val="none" w:sz="0" w:space="0" w:color="auto"/>
                        <w:left w:val="none" w:sz="0" w:space="0" w:color="auto"/>
                        <w:bottom w:val="none" w:sz="0" w:space="0" w:color="auto"/>
                        <w:right w:val="none" w:sz="0" w:space="0" w:color="auto"/>
                      </w:divBdr>
                      <w:divsChild>
                        <w:div w:id="471142899">
                          <w:marLeft w:val="375"/>
                          <w:marRight w:val="0"/>
                          <w:marTop w:val="0"/>
                          <w:marBottom w:val="0"/>
                          <w:divBdr>
                            <w:top w:val="none" w:sz="0" w:space="0" w:color="auto"/>
                            <w:left w:val="none" w:sz="0" w:space="0" w:color="auto"/>
                            <w:bottom w:val="none" w:sz="0" w:space="0" w:color="auto"/>
                            <w:right w:val="none" w:sz="0" w:space="0" w:color="auto"/>
                          </w:divBdr>
                          <w:divsChild>
                            <w:div w:id="1518544259">
                              <w:marLeft w:val="0"/>
                              <w:marRight w:val="0"/>
                              <w:marTop w:val="0"/>
                              <w:marBottom w:val="300"/>
                              <w:divBdr>
                                <w:top w:val="none" w:sz="0" w:space="0" w:color="auto"/>
                                <w:left w:val="single" w:sz="6" w:space="0" w:color="EDEDED"/>
                                <w:bottom w:val="single" w:sz="6" w:space="26" w:color="EDEDED"/>
                                <w:right w:val="single" w:sz="6" w:space="0" w:color="EDEDED"/>
                              </w:divBdr>
                              <w:divsChild>
                                <w:div w:id="57077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830A62-0B14-42DF-8DA6-F857DED71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5611</Words>
  <Characters>31985</Characters>
  <Application>Microsoft Office Word</Application>
  <DocSecurity>0</DocSecurity>
  <Lines>266</Lines>
  <Paragraphs>75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VOLPE Carmine</dc:creator>
  <cp:keywords/>
  <dc:description/>
  <cp:lastModifiedBy>FERRARI Giulia</cp:lastModifiedBy>
  <cp:revision>2</cp:revision>
  <cp:lastPrinted>2021-04-22T15:59:00Z</cp:lastPrinted>
  <dcterms:created xsi:type="dcterms:W3CDTF">2021-04-23T20:41:00Z</dcterms:created>
  <dcterms:modified xsi:type="dcterms:W3CDTF">2021-04-23T20:41:00Z</dcterms:modified>
</cp:coreProperties>
</file>