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4C99F" w14:textId="713B8930" w:rsidR="00095CE9" w:rsidRPr="00C14632" w:rsidRDefault="00095CE9" w:rsidP="00EE02C7">
      <w:pPr>
        <w:ind w:firstLine="284"/>
        <w:jc w:val="center"/>
        <w:rPr>
          <w:rFonts w:ascii="Times New Roman" w:hAnsi="Times New Roman" w:cs="Times New Roman"/>
          <w:iCs/>
          <w:color w:val="000000" w:themeColor="text1"/>
        </w:rPr>
      </w:pPr>
      <w:bookmarkStart w:id="0" w:name="_GoBack"/>
      <w:r w:rsidRPr="00110854">
        <w:rPr>
          <w:rFonts w:ascii="Times New Roman" w:hAnsi="Times New Roman" w:cs="Times New Roman"/>
          <w:b/>
          <w:iCs/>
          <w:color w:val="000000" w:themeColor="text1"/>
          <w:sz w:val="36"/>
          <w:szCs w:val="36"/>
        </w:rPr>
        <w:t>C</w:t>
      </w:r>
      <w:r w:rsidR="00110854" w:rsidRPr="00110854">
        <w:rPr>
          <w:rFonts w:ascii="Times New Roman" w:hAnsi="Times New Roman" w:cs="Times New Roman"/>
          <w:b/>
          <w:iCs/>
          <w:color w:val="000000" w:themeColor="text1"/>
          <w:sz w:val="36"/>
          <w:szCs w:val="36"/>
        </w:rPr>
        <w:t xml:space="preserve">ontro il </w:t>
      </w:r>
      <w:proofErr w:type="spellStart"/>
      <w:r w:rsidR="00110854" w:rsidRPr="00110854">
        <w:rPr>
          <w:rFonts w:ascii="Times New Roman" w:hAnsi="Times New Roman" w:cs="Times New Roman"/>
          <w:b/>
          <w:iCs/>
          <w:color w:val="000000" w:themeColor="text1"/>
          <w:sz w:val="36"/>
          <w:szCs w:val="36"/>
        </w:rPr>
        <w:t>prossimalismo</w:t>
      </w:r>
      <w:proofErr w:type="spellEnd"/>
      <w:r w:rsidR="00110854" w:rsidRPr="00110854">
        <w:rPr>
          <w:rFonts w:ascii="Times New Roman" w:hAnsi="Times New Roman" w:cs="Times New Roman"/>
          <w:b/>
          <w:iCs/>
          <w:color w:val="000000" w:themeColor="text1"/>
          <w:sz w:val="36"/>
          <w:szCs w:val="36"/>
        </w:rPr>
        <w:t xml:space="preserve"> nel governo del territorio</w:t>
      </w:r>
      <w:bookmarkEnd w:id="0"/>
      <w:r w:rsidR="002D7E2B">
        <w:rPr>
          <w:rFonts w:ascii="Times New Roman" w:hAnsi="Times New Roman" w:cs="Times New Roman"/>
          <w:iCs/>
          <w:color w:val="000000" w:themeColor="text1"/>
        </w:rPr>
        <w:t>*</w:t>
      </w:r>
    </w:p>
    <w:p w14:paraId="40C31FEF" w14:textId="77777777" w:rsidR="00AF562A" w:rsidRPr="008B15A2" w:rsidRDefault="00AF562A" w:rsidP="00EE02C7">
      <w:pPr>
        <w:ind w:firstLine="284"/>
        <w:jc w:val="both"/>
        <w:rPr>
          <w:rFonts w:ascii="Times New Roman" w:hAnsi="Times New Roman" w:cs="Times New Roman"/>
          <w:color w:val="000000" w:themeColor="text1"/>
          <w:sz w:val="20"/>
          <w:szCs w:val="20"/>
        </w:rPr>
      </w:pPr>
    </w:p>
    <w:p w14:paraId="25F9EDFB" w14:textId="0A4C7374" w:rsidR="00500706" w:rsidRPr="008B15A2" w:rsidRDefault="00500706" w:rsidP="00EE02C7">
      <w:pPr>
        <w:ind w:firstLine="284"/>
        <w:jc w:val="right"/>
        <w:rPr>
          <w:rFonts w:ascii="Times New Roman" w:hAnsi="Times New Roman" w:cs="Times New Roman"/>
          <w:i/>
          <w:iCs/>
          <w:color w:val="000000" w:themeColor="text1"/>
          <w:sz w:val="20"/>
          <w:szCs w:val="20"/>
        </w:rPr>
      </w:pPr>
    </w:p>
    <w:p w14:paraId="7A73586B" w14:textId="77777777" w:rsidR="00C358B8" w:rsidRPr="008B15A2" w:rsidRDefault="00C358B8" w:rsidP="00EE02C7">
      <w:pPr>
        <w:ind w:left="360" w:firstLine="284"/>
        <w:jc w:val="both"/>
        <w:rPr>
          <w:rFonts w:ascii="Times New Roman" w:hAnsi="Times New Roman" w:cs="Times New Roman"/>
          <w:smallCaps/>
          <w:color w:val="000000" w:themeColor="text1"/>
        </w:rPr>
      </w:pPr>
    </w:p>
    <w:p w14:paraId="36B3DC15" w14:textId="77777777" w:rsidR="00C358B8" w:rsidRPr="008B15A2" w:rsidRDefault="00C358B8" w:rsidP="00EE02C7">
      <w:pPr>
        <w:ind w:left="360" w:firstLine="284"/>
        <w:jc w:val="both"/>
        <w:rPr>
          <w:rFonts w:ascii="Times New Roman" w:hAnsi="Times New Roman" w:cs="Times New Roman"/>
          <w:smallCaps/>
          <w:color w:val="000000" w:themeColor="text1"/>
        </w:rPr>
      </w:pPr>
    </w:p>
    <w:p w14:paraId="74F2A6A6" w14:textId="77777777" w:rsidR="00FE2D78" w:rsidRPr="008B15A2" w:rsidRDefault="00FE2D78" w:rsidP="00EE02C7">
      <w:pPr>
        <w:ind w:left="284" w:firstLine="284"/>
        <w:jc w:val="both"/>
        <w:rPr>
          <w:rFonts w:ascii="Times New Roman" w:hAnsi="Times New Roman" w:cs="Times New Roman"/>
          <w:color w:val="000000" w:themeColor="text1"/>
        </w:rPr>
      </w:pPr>
    </w:p>
    <w:p w14:paraId="62267C44" w14:textId="25E6CC0F" w:rsidR="000370B7" w:rsidRPr="008B15A2" w:rsidRDefault="00FE2D78" w:rsidP="00EE02C7">
      <w:pPr>
        <w:ind w:firstLine="284"/>
        <w:jc w:val="right"/>
        <w:rPr>
          <w:rFonts w:ascii="Times New Roman" w:hAnsi="Times New Roman" w:cs="Times New Roman"/>
          <w:color w:val="000000" w:themeColor="text1"/>
          <w:sz w:val="20"/>
          <w:szCs w:val="20"/>
          <w:lang w:val="de-DE"/>
        </w:rPr>
      </w:pPr>
      <w:r w:rsidRPr="008B15A2">
        <w:rPr>
          <w:rFonts w:ascii="Times New Roman" w:hAnsi="Times New Roman" w:cs="Times New Roman"/>
          <w:color w:val="000000" w:themeColor="text1"/>
          <w:sz w:val="20"/>
          <w:szCs w:val="20"/>
          <w:lang w:val="de-DE"/>
        </w:rPr>
        <w:t>Ihr drängt euch um den Nächsten und habt schöne Worte dafür.</w:t>
      </w:r>
    </w:p>
    <w:p w14:paraId="48946E90" w14:textId="01627457" w:rsidR="00286214" w:rsidRPr="00286214" w:rsidRDefault="00FE2D78" w:rsidP="00EE02C7">
      <w:pPr>
        <w:ind w:firstLine="284"/>
        <w:jc w:val="right"/>
        <w:rPr>
          <w:rFonts w:ascii="Times New Roman" w:hAnsi="Times New Roman" w:cs="Times New Roman"/>
          <w:color w:val="000000" w:themeColor="text1"/>
          <w:sz w:val="20"/>
          <w:szCs w:val="20"/>
          <w:lang w:val="de-DE"/>
        </w:rPr>
      </w:pPr>
      <w:r w:rsidRPr="008B15A2">
        <w:rPr>
          <w:rFonts w:ascii="Times New Roman" w:hAnsi="Times New Roman" w:cs="Times New Roman"/>
          <w:color w:val="000000" w:themeColor="text1"/>
          <w:sz w:val="20"/>
          <w:szCs w:val="20"/>
          <w:lang w:val="de-DE"/>
        </w:rPr>
        <w:t>Aber ich sage euch: eure</w:t>
      </w:r>
      <w:r w:rsidR="000370B7" w:rsidRPr="008B15A2">
        <w:rPr>
          <w:rFonts w:ascii="Times New Roman" w:hAnsi="Times New Roman" w:cs="Times New Roman"/>
          <w:color w:val="000000" w:themeColor="text1"/>
          <w:sz w:val="20"/>
          <w:szCs w:val="20"/>
          <w:lang w:val="de-DE"/>
        </w:rPr>
        <w:t xml:space="preserve"> </w:t>
      </w:r>
      <w:r w:rsidRPr="008B15A2">
        <w:rPr>
          <w:rFonts w:ascii="Times New Roman" w:hAnsi="Times New Roman" w:cs="Times New Roman"/>
          <w:color w:val="000000" w:themeColor="text1"/>
          <w:sz w:val="20"/>
          <w:szCs w:val="20"/>
          <w:lang w:val="de-DE"/>
        </w:rPr>
        <w:t>Nächstenliebe ist eure schlechte Liebe zu euch selber.</w:t>
      </w:r>
    </w:p>
    <w:p w14:paraId="54F200C4" w14:textId="4048114F" w:rsidR="000370B7" w:rsidRPr="008B15A2" w:rsidRDefault="000370B7" w:rsidP="00EE02C7">
      <w:pPr>
        <w:ind w:left="284" w:firstLine="284"/>
        <w:jc w:val="right"/>
        <w:rPr>
          <w:rFonts w:ascii="Times New Roman" w:hAnsi="Times New Roman" w:cs="Times New Roman"/>
          <w:i/>
          <w:iCs/>
          <w:color w:val="000000" w:themeColor="text1"/>
          <w:sz w:val="20"/>
          <w:szCs w:val="20"/>
          <w:lang w:val="de-DE"/>
        </w:rPr>
      </w:pPr>
      <w:r w:rsidRPr="008B15A2">
        <w:rPr>
          <w:rFonts w:ascii="Times New Roman" w:hAnsi="Times New Roman" w:cs="Times New Roman"/>
          <w:color w:val="000000" w:themeColor="text1"/>
          <w:sz w:val="20"/>
          <w:szCs w:val="20"/>
          <w:lang w:val="de-DE"/>
        </w:rPr>
        <w:t>F.</w:t>
      </w:r>
      <w:r w:rsidR="00A453A2">
        <w:rPr>
          <w:rFonts w:ascii="Times New Roman" w:hAnsi="Times New Roman" w:cs="Times New Roman"/>
          <w:color w:val="000000" w:themeColor="text1"/>
          <w:sz w:val="20"/>
          <w:szCs w:val="20"/>
          <w:lang w:val="de-DE"/>
        </w:rPr>
        <w:t>W.</w:t>
      </w:r>
      <w:r w:rsidRPr="008B15A2">
        <w:rPr>
          <w:rFonts w:ascii="Times New Roman" w:hAnsi="Times New Roman" w:cs="Times New Roman"/>
          <w:color w:val="000000" w:themeColor="text1"/>
          <w:sz w:val="20"/>
          <w:szCs w:val="20"/>
          <w:lang w:val="de-DE"/>
        </w:rPr>
        <w:t xml:space="preserve"> </w:t>
      </w:r>
      <w:r w:rsidRPr="00286214">
        <w:rPr>
          <w:rFonts w:ascii="Times New Roman" w:hAnsi="Times New Roman" w:cs="Times New Roman"/>
          <w:smallCaps/>
          <w:color w:val="000000" w:themeColor="text1"/>
          <w:sz w:val="20"/>
          <w:szCs w:val="20"/>
          <w:lang w:val="de-DE"/>
        </w:rPr>
        <w:t>Nietzsche</w:t>
      </w:r>
      <w:r w:rsidRPr="008B15A2">
        <w:rPr>
          <w:rFonts w:ascii="Times New Roman" w:hAnsi="Times New Roman" w:cs="Times New Roman"/>
          <w:color w:val="000000" w:themeColor="text1"/>
          <w:sz w:val="20"/>
          <w:szCs w:val="20"/>
          <w:lang w:val="de-DE"/>
        </w:rPr>
        <w:t xml:space="preserve">, </w:t>
      </w:r>
      <w:r w:rsidRPr="008B15A2">
        <w:rPr>
          <w:rFonts w:ascii="Times New Roman" w:hAnsi="Times New Roman" w:cs="Times New Roman"/>
          <w:i/>
          <w:iCs/>
          <w:color w:val="000000" w:themeColor="text1"/>
          <w:sz w:val="20"/>
          <w:szCs w:val="20"/>
          <w:lang w:val="de-DE"/>
        </w:rPr>
        <w:t>Also sprach Zarathustra</w:t>
      </w:r>
    </w:p>
    <w:p w14:paraId="66CE59C1" w14:textId="77777777" w:rsidR="00A453A2" w:rsidRPr="00A453A2" w:rsidRDefault="00A453A2" w:rsidP="00EE02C7">
      <w:pPr>
        <w:ind w:left="284" w:firstLine="284"/>
        <w:jc w:val="both"/>
        <w:rPr>
          <w:rFonts w:ascii="Times New Roman" w:hAnsi="Times New Roman" w:cs="Times New Roman"/>
          <w:smallCaps/>
          <w:color w:val="000000" w:themeColor="text1"/>
          <w:sz w:val="20"/>
          <w:szCs w:val="20"/>
          <w:lang w:val="en-US"/>
        </w:rPr>
      </w:pPr>
    </w:p>
    <w:p w14:paraId="2485869B" w14:textId="77777777" w:rsidR="00A453A2" w:rsidRPr="00A453A2" w:rsidRDefault="00A453A2" w:rsidP="00EE02C7">
      <w:pPr>
        <w:ind w:left="284" w:firstLine="284"/>
        <w:jc w:val="both"/>
        <w:rPr>
          <w:rFonts w:ascii="Times New Roman" w:hAnsi="Times New Roman" w:cs="Times New Roman"/>
          <w:smallCaps/>
          <w:color w:val="000000" w:themeColor="text1"/>
          <w:sz w:val="20"/>
          <w:szCs w:val="20"/>
          <w:lang w:val="en-US"/>
        </w:rPr>
      </w:pPr>
    </w:p>
    <w:p w14:paraId="700543F5" w14:textId="519B4EC4" w:rsidR="00FE2D78" w:rsidRPr="00A453A2" w:rsidRDefault="002F5908" w:rsidP="00EE02C7">
      <w:pPr>
        <w:ind w:firstLine="284"/>
        <w:jc w:val="both"/>
        <w:rPr>
          <w:rFonts w:ascii="Times New Roman" w:hAnsi="Times New Roman" w:cs="Times New Roman"/>
          <w:color w:val="000000" w:themeColor="text1"/>
          <w:sz w:val="20"/>
          <w:szCs w:val="20"/>
        </w:rPr>
      </w:pPr>
      <w:r w:rsidRPr="002F5908">
        <w:rPr>
          <w:rFonts w:ascii="Times New Roman" w:hAnsi="Times New Roman" w:cs="Times New Roman"/>
          <w:smallCaps/>
          <w:color w:val="000000" w:themeColor="text1"/>
          <w:sz w:val="20"/>
          <w:szCs w:val="20"/>
        </w:rPr>
        <w:t>Si</w:t>
      </w:r>
      <w:r>
        <w:rPr>
          <w:rFonts w:ascii="Times New Roman" w:hAnsi="Times New Roman" w:cs="Times New Roman"/>
          <w:smallCaps/>
          <w:color w:val="000000" w:themeColor="text1"/>
          <w:sz w:val="20"/>
          <w:szCs w:val="20"/>
        </w:rPr>
        <w:t>ntesi</w:t>
      </w:r>
      <w:r w:rsidR="00A453A2" w:rsidRPr="002D7E2B">
        <w:rPr>
          <w:rFonts w:ascii="Times New Roman" w:hAnsi="Times New Roman" w:cs="Times New Roman"/>
          <w:smallCaps/>
          <w:color w:val="000000" w:themeColor="text1"/>
          <w:sz w:val="20"/>
          <w:szCs w:val="20"/>
        </w:rPr>
        <w:t xml:space="preserve">: </w:t>
      </w:r>
      <w:r w:rsidR="00A453A2" w:rsidRPr="002D7E2B">
        <w:rPr>
          <w:rFonts w:ascii="Times New Roman" w:hAnsi="Times New Roman" w:cs="Times New Roman"/>
          <w:color w:val="000000" w:themeColor="text1"/>
          <w:sz w:val="20"/>
          <w:szCs w:val="20"/>
        </w:rPr>
        <w:t xml:space="preserve">Il mito dell’amministrazione di prossimità </w:t>
      </w:r>
      <w:r w:rsidR="00C9293B" w:rsidRPr="002D7E2B">
        <w:rPr>
          <w:rFonts w:ascii="Times New Roman" w:hAnsi="Times New Roman" w:cs="Times New Roman"/>
          <w:color w:val="000000" w:themeColor="text1"/>
          <w:sz w:val="20"/>
          <w:szCs w:val="20"/>
        </w:rPr>
        <w:t xml:space="preserve">– alimentato anche dal diritto positivo – </w:t>
      </w:r>
      <w:r w:rsidR="00A453A2" w:rsidRPr="002D7E2B">
        <w:rPr>
          <w:rFonts w:ascii="Times New Roman" w:hAnsi="Times New Roman" w:cs="Times New Roman"/>
          <w:color w:val="000000" w:themeColor="text1"/>
          <w:sz w:val="20"/>
          <w:szCs w:val="20"/>
        </w:rPr>
        <w:t xml:space="preserve">si è rivelato </w:t>
      </w:r>
      <w:r w:rsidR="00BA7048" w:rsidRPr="002D7E2B">
        <w:rPr>
          <w:rFonts w:ascii="Times New Roman" w:hAnsi="Times New Roman" w:cs="Times New Roman"/>
          <w:color w:val="000000" w:themeColor="text1"/>
          <w:sz w:val="20"/>
          <w:szCs w:val="20"/>
        </w:rPr>
        <w:t xml:space="preserve">troppo </w:t>
      </w:r>
      <w:r w:rsidR="00A453A2" w:rsidRPr="002D7E2B">
        <w:rPr>
          <w:rFonts w:ascii="Times New Roman" w:hAnsi="Times New Roman" w:cs="Times New Roman"/>
          <w:color w:val="000000" w:themeColor="text1"/>
          <w:sz w:val="20"/>
          <w:szCs w:val="20"/>
        </w:rPr>
        <w:t xml:space="preserve">spesso </w:t>
      </w:r>
      <w:r w:rsidR="00BA7048" w:rsidRPr="002D7E2B">
        <w:rPr>
          <w:rFonts w:ascii="Times New Roman" w:hAnsi="Times New Roman" w:cs="Times New Roman"/>
          <w:color w:val="000000" w:themeColor="text1"/>
          <w:sz w:val="20"/>
          <w:szCs w:val="20"/>
        </w:rPr>
        <w:t xml:space="preserve">un mero </w:t>
      </w:r>
      <w:r w:rsidR="00A453A2" w:rsidRPr="002D7E2B">
        <w:rPr>
          <w:rFonts w:ascii="Times New Roman" w:hAnsi="Times New Roman" w:cs="Times New Roman"/>
          <w:color w:val="000000" w:themeColor="text1"/>
          <w:sz w:val="20"/>
          <w:szCs w:val="20"/>
        </w:rPr>
        <w:t>pretesto per una gestione</w:t>
      </w:r>
      <w:r w:rsidR="004232C6" w:rsidRPr="002D7E2B">
        <w:rPr>
          <w:rFonts w:ascii="Times New Roman" w:hAnsi="Times New Roman" w:cs="Times New Roman"/>
          <w:color w:val="000000" w:themeColor="text1"/>
          <w:sz w:val="20"/>
          <w:szCs w:val="20"/>
        </w:rPr>
        <w:t xml:space="preserve"> malaccorta dei bisogni espressi dalla popolazione che abita o comunque frequenta la città. In particolare i </w:t>
      </w:r>
      <w:r w:rsidR="00EE02C7">
        <w:rPr>
          <w:rFonts w:ascii="Times New Roman" w:hAnsi="Times New Roman" w:cs="Times New Roman"/>
          <w:color w:val="000000" w:themeColor="text1"/>
          <w:sz w:val="20"/>
          <w:szCs w:val="20"/>
        </w:rPr>
        <w:t>C</w:t>
      </w:r>
      <w:r w:rsidR="004232C6" w:rsidRPr="002D7E2B">
        <w:rPr>
          <w:rFonts w:ascii="Times New Roman" w:hAnsi="Times New Roman" w:cs="Times New Roman"/>
          <w:color w:val="000000" w:themeColor="text1"/>
          <w:sz w:val="20"/>
          <w:szCs w:val="20"/>
        </w:rPr>
        <w:t>omuni non hanno dato buona prova di sé, spesso “catturati” da interessi privati.</w:t>
      </w:r>
      <w:r w:rsidR="00F47DCF" w:rsidRPr="002D7E2B">
        <w:rPr>
          <w:rFonts w:ascii="Times New Roman" w:hAnsi="Times New Roman" w:cs="Times New Roman"/>
          <w:color w:val="000000" w:themeColor="text1"/>
          <w:sz w:val="20"/>
          <w:szCs w:val="20"/>
        </w:rPr>
        <w:t xml:space="preserve"> Il governo del territorio</w:t>
      </w:r>
      <w:r w:rsidR="00C9293B" w:rsidRPr="002D7E2B">
        <w:rPr>
          <w:rFonts w:ascii="Times New Roman" w:hAnsi="Times New Roman" w:cs="Times New Roman"/>
          <w:color w:val="000000" w:themeColor="text1"/>
          <w:sz w:val="20"/>
          <w:szCs w:val="20"/>
        </w:rPr>
        <w:t>, inteso come comprensivo del paesaggio e dell’ambiente,</w:t>
      </w:r>
      <w:r w:rsidR="00F47DCF" w:rsidRPr="002D7E2B">
        <w:rPr>
          <w:rFonts w:ascii="Times New Roman" w:hAnsi="Times New Roman" w:cs="Times New Roman"/>
          <w:color w:val="000000" w:themeColor="text1"/>
          <w:sz w:val="20"/>
          <w:szCs w:val="20"/>
        </w:rPr>
        <w:t xml:space="preserve"> ne è un esempio.</w:t>
      </w:r>
      <w:r w:rsidR="00C9293B" w:rsidRPr="002D7E2B">
        <w:rPr>
          <w:rFonts w:ascii="Times New Roman" w:hAnsi="Times New Roman" w:cs="Times New Roman"/>
          <w:color w:val="000000" w:themeColor="text1"/>
          <w:sz w:val="20"/>
          <w:szCs w:val="20"/>
        </w:rPr>
        <w:t xml:space="preserve"> Il sogno di riforme di struttura, ancora vivo negli anni ’70, è oramai tramontato. Restano due vie. Teorizzare un concetto giuridico di </w:t>
      </w:r>
      <w:r w:rsidR="001E673A">
        <w:rPr>
          <w:rFonts w:ascii="Times New Roman" w:hAnsi="Times New Roman" w:cs="Times New Roman"/>
          <w:i/>
          <w:iCs/>
          <w:color w:val="000000" w:themeColor="text1"/>
          <w:sz w:val="20"/>
          <w:szCs w:val="20"/>
        </w:rPr>
        <w:t>c</w:t>
      </w:r>
      <w:r w:rsidR="00C9293B" w:rsidRPr="002D7E2B">
        <w:rPr>
          <w:rFonts w:ascii="Times New Roman" w:hAnsi="Times New Roman" w:cs="Times New Roman"/>
          <w:i/>
          <w:iCs/>
          <w:color w:val="000000" w:themeColor="text1"/>
          <w:sz w:val="20"/>
          <w:szCs w:val="20"/>
        </w:rPr>
        <w:t>ittà</w:t>
      </w:r>
      <w:r w:rsidR="00C9293B" w:rsidRPr="002D7E2B">
        <w:rPr>
          <w:rFonts w:ascii="Times New Roman" w:hAnsi="Times New Roman" w:cs="Times New Roman"/>
          <w:color w:val="000000" w:themeColor="text1"/>
          <w:sz w:val="20"/>
          <w:szCs w:val="20"/>
        </w:rPr>
        <w:t xml:space="preserve"> distinto da quello di </w:t>
      </w:r>
      <w:r w:rsidR="001E673A">
        <w:rPr>
          <w:rFonts w:ascii="Times New Roman" w:hAnsi="Times New Roman" w:cs="Times New Roman"/>
          <w:i/>
          <w:iCs/>
          <w:color w:val="000000" w:themeColor="text1"/>
          <w:sz w:val="20"/>
          <w:szCs w:val="20"/>
        </w:rPr>
        <w:t>C</w:t>
      </w:r>
      <w:r w:rsidR="00C9293B" w:rsidRPr="002D7E2B">
        <w:rPr>
          <w:rFonts w:ascii="Times New Roman" w:hAnsi="Times New Roman" w:cs="Times New Roman"/>
          <w:i/>
          <w:iCs/>
          <w:color w:val="000000" w:themeColor="text1"/>
          <w:sz w:val="20"/>
          <w:szCs w:val="20"/>
        </w:rPr>
        <w:t>omune</w:t>
      </w:r>
      <w:r w:rsidR="00C9293B" w:rsidRPr="002D7E2B">
        <w:rPr>
          <w:rFonts w:ascii="Times New Roman" w:hAnsi="Times New Roman" w:cs="Times New Roman"/>
          <w:color w:val="000000" w:themeColor="text1"/>
          <w:sz w:val="20"/>
          <w:szCs w:val="20"/>
        </w:rPr>
        <w:t xml:space="preserve">. Oppure differenziare i </w:t>
      </w:r>
      <w:r w:rsidR="00EE02C7">
        <w:rPr>
          <w:rFonts w:ascii="Times New Roman" w:hAnsi="Times New Roman" w:cs="Times New Roman"/>
          <w:color w:val="000000" w:themeColor="text1"/>
          <w:sz w:val="20"/>
          <w:szCs w:val="20"/>
        </w:rPr>
        <w:t>C</w:t>
      </w:r>
      <w:r w:rsidR="00C9293B" w:rsidRPr="002D7E2B">
        <w:rPr>
          <w:rFonts w:ascii="Times New Roman" w:hAnsi="Times New Roman" w:cs="Times New Roman"/>
          <w:color w:val="000000" w:themeColor="text1"/>
          <w:sz w:val="20"/>
          <w:szCs w:val="20"/>
        </w:rPr>
        <w:t>omuni in base alla loro virtuosità specifica, cioè alla loro capacità di adeguarsi ai modelli più avanzati di gestione</w:t>
      </w:r>
      <w:r w:rsidR="00606EA9" w:rsidRPr="002D7E2B">
        <w:rPr>
          <w:rFonts w:ascii="Times New Roman" w:hAnsi="Times New Roman" w:cs="Times New Roman"/>
          <w:color w:val="000000" w:themeColor="text1"/>
          <w:sz w:val="20"/>
          <w:szCs w:val="20"/>
        </w:rPr>
        <w:t xml:space="preserve"> </w:t>
      </w:r>
      <w:r w:rsidR="003E38D9" w:rsidRPr="002D7E2B">
        <w:rPr>
          <w:rFonts w:ascii="Times New Roman" w:hAnsi="Times New Roman" w:cs="Times New Roman"/>
          <w:color w:val="000000" w:themeColor="text1"/>
          <w:sz w:val="20"/>
          <w:szCs w:val="20"/>
        </w:rPr>
        <w:t>degli usi e delle trasformazioni</w:t>
      </w:r>
      <w:r w:rsidR="00C9293B" w:rsidRPr="002D7E2B">
        <w:rPr>
          <w:rFonts w:ascii="Times New Roman" w:hAnsi="Times New Roman" w:cs="Times New Roman"/>
          <w:color w:val="000000" w:themeColor="text1"/>
          <w:sz w:val="20"/>
          <w:szCs w:val="20"/>
        </w:rPr>
        <w:t xml:space="preserve"> </w:t>
      </w:r>
      <w:r w:rsidR="003E38D9" w:rsidRPr="002D7E2B">
        <w:rPr>
          <w:rFonts w:ascii="Times New Roman" w:hAnsi="Times New Roman" w:cs="Times New Roman"/>
          <w:color w:val="000000" w:themeColor="text1"/>
          <w:sz w:val="20"/>
          <w:szCs w:val="20"/>
        </w:rPr>
        <w:t>territoriali.</w:t>
      </w:r>
      <w:r w:rsidR="00C9293B" w:rsidRPr="002D7E2B">
        <w:rPr>
          <w:rFonts w:ascii="Times New Roman" w:hAnsi="Times New Roman" w:cs="Times New Roman"/>
          <w:color w:val="000000" w:themeColor="text1"/>
          <w:sz w:val="20"/>
          <w:szCs w:val="20"/>
        </w:rPr>
        <w:t xml:space="preserve"> </w:t>
      </w:r>
      <w:r w:rsidR="00606EA9" w:rsidRPr="002D7E2B">
        <w:rPr>
          <w:rFonts w:ascii="Times New Roman" w:hAnsi="Times New Roman" w:cs="Times New Roman"/>
          <w:color w:val="000000" w:themeColor="text1"/>
          <w:sz w:val="20"/>
          <w:szCs w:val="20"/>
        </w:rPr>
        <w:t xml:space="preserve">Il </w:t>
      </w:r>
      <w:r w:rsidR="00C9293B" w:rsidRPr="002D7E2B">
        <w:rPr>
          <w:rFonts w:ascii="Times New Roman" w:hAnsi="Times New Roman" w:cs="Times New Roman"/>
          <w:color w:val="000000" w:themeColor="text1"/>
          <w:sz w:val="20"/>
          <w:szCs w:val="20"/>
        </w:rPr>
        <w:t>rest</w:t>
      </w:r>
      <w:r w:rsidR="00606EA9" w:rsidRPr="002D7E2B">
        <w:rPr>
          <w:rFonts w:ascii="Times New Roman" w:hAnsi="Times New Roman" w:cs="Times New Roman"/>
          <w:color w:val="000000" w:themeColor="text1"/>
          <w:sz w:val="20"/>
          <w:szCs w:val="20"/>
        </w:rPr>
        <w:t>o</w:t>
      </w:r>
      <w:r w:rsidR="00C9293B" w:rsidRPr="002D7E2B">
        <w:rPr>
          <w:rFonts w:ascii="Times New Roman" w:hAnsi="Times New Roman" w:cs="Times New Roman"/>
          <w:color w:val="000000" w:themeColor="text1"/>
          <w:sz w:val="20"/>
          <w:szCs w:val="20"/>
        </w:rPr>
        <w:t xml:space="preserve"> </w:t>
      </w:r>
      <w:r w:rsidR="00606EA9" w:rsidRPr="002D7E2B">
        <w:rPr>
          <w:rFonts w:ascii="Times New Roman" w:hAnsi="Times New Roman" w:cs="Times New Roman"/>
          <w:color w:val="000000" w:themeColor="text1"/>
          <w:sz w:val="20"/>
          <w:szCs w:val="20"/>
        </w:rPr>
        <w:t xml:space="preserve">è </w:t>
      </w:r>
      <w:r w:rsidR="00C9293B" w:rsidRPr="002D7E2B">
        <w:rPr>
          <w:rFonts w:ascii="Times New Roman" w:hAnsi="Times New Roman" w:cs="Times New Roman"/>
          <w:color w:val="000000" w:themeColor="text1"/>
          <w:sz w:val="20"/>
          <w:szCs w:val="20"/>
        </w:rPr>
        <w:t xml:space="preserve">solo piccolo cabotaggio, come togliere ai </w:t>
      </w:r>
      <w:r w:rsidR="00EE02C7">
        <w:rPr>
          <w:rFonts w:ascii="Times New Roman" w:hAnsi="Times New Roman" w:cs="Times New Roman"/>
          <w:color w:val="000000" w:themeColor="text1"/>
          <w:sz w:val="20"/>
          <w:szCs w:val="20"/>
        </w:rPr>
        <w:t>C</w:t>
      </w:r>
      <w:r w:rsidR="00C9293B" w:rsidRPr="002D7E2B">
        <w:rPr>
          <w:rFonts w:ascii="Times New Roman" w:hAnsi="Times New Roman" w:cs="Times New Roman"/>
          <w:color w:val="000000" w:themeColor="text1"/>
          <w:sz w:val="20"/>
          <w:szCs w:val="20"/>
        </w:rPr>
        <w:t>omuni la competenza a irrogare ed eseguire le sanzioni connesse agli illeciti edilizi.</w:t>
      </w:r>
      <w:r w:rsidR="00C9293B">
        <w:rPr>
          <w:rFonts w:ascii="Times New Roman" w:hAnsi="Times New Roman" w:cs="Times New Roman"/>
          <w:color w:val="000000" w:themeColor="text1"/>
          <w:sz w:val="20"/>
          <w:szCs w:val="20"/>
        </w:rPr>
        <w:t xml:space="preserve">  </w:t>
      </w:r>
    </w:p>
    <w:p w14:paraId="3073DE2D" w14:textId="77777777" w:rsidR="00FE2D78" w:rsidRPr="008B15A2" w:rsidRDefault="00FE2D78" w:rsidP="00EE02C7">
      <w:pPr>
        <w:ind w:left="284" w:firstLine="284"/>
        <w:jc w:val="both"/>
        <w:rPr>
          <w:rFonts w:ascii="Times New Roman" w:hAnsi="Times New Roman" w:cs="Times New Roman"/>
          <w:smallCaps/>
          <w:color w:val="000000" w:themeColor="text1"/>
        </w:rPr>
      </w:pPr>
    </w:p>
    <w:p w14:paraId="0E90CC6B" w14:textId="28B4152D" w:rsidR="00FE2D78" w:rsidRDefault="00FE2D78" w:rsidP="00EE02C7">
      <w:pPr>
        <w:ind w:left="284" w:firstLine="284"/>
        <w:jc w:val="both"/>
        <w:rPr>
          <w:rFonts w:ascii="Times New Roman" w:hAnsi="Times New Roman" w:cs="Times New Roman"/>
          <w:smallCaps/>
          <w:color w:val="000000" w:themeColor="text1"/>
        </w:rPr>
      </w:pPr>
    </w:p>
    <w:p w14:paraId="1F9D3345" w14:textId="78770CF2" w:rsidR="009A0547" w:rsidRPr="00113F03" w:rsidRDefault="009A0547" w:rsidP="00EE02C7">
      <w:pPr>
        <w:ind w:firstLine="284"/>
        <w:jc w:val="both"/>
        <w:rPr>
          <w:rFonts w:ascii="Times New Roman" w:hAnsi="Times New Roman" w:cs="Times New Roman"/>
          <w:smallCaps/>
          <w:color w:val="000000" w:themeColor="text1"/>
          <w:sz w:val="20"/>
          <w:lang w:val="en-US"/>
        </w:rPr>
      </w:pPr>
      <w:r w:rsidRPr="00113F03">
        <w:rPr>
          <w:rFonts w:ascii="Times New Roman" w:hAnsi="Times New Roman" w:cs="Times New Roman"/>
          <w:smallCaps/>
          <w:color w:val="000000" w:themeColor="text1"/>
          <w:sz w:val="20"/>
          <w:lang w:val="en-US"/>
        </w:rPr>
        <w:t>Abstract:</w:t>
      </w:r>
      <w:r w:rsidRPr="00113F03">
        <w:rPr>
          <w:rFonts w:ascii="Times New Roman" w:hAnsi="Times New Roman" w:cs="Times New Roman"/>
          <w:color w:val="000000" w:themeColor="text1"/>
          <w:sz w:val="20"/>
          <w:lang w:val="en-US"/>
        </w:rPr>
        <w:t xml:space="preserve"> </w:t>
      </w:r>
      <w:r w:rsidR="000915DC" w:rsidRPr="00113F03">
        <w:rPr>
          <w:rFonts w:ascii="Times New Roman" w:hAnsi="Times New Roman" w:cs="Times New Roman"/>
          <w:color w:val="000000" w:themeColor="text1"/>
          <w:sz w:val="20"/>
          <w:lang w:val="en-US"/>
        </w:rPr>
        <w:t xml:space="preserve">The myth of proximity administration </w:t>
      </w:r>
      <w:r w:rsidR="00113F03">
        <w:rPr>
          <w:rFonts w:ascii="Times New Roman" w:hAnsi="Times New Roman" w:cs="Times New Roman"/>
          <w:color w:val="000000" w:themeColor="text1"/>
          <w:sz w:val="20"/>
          <w:lang w:val="en-US"/>
        </w:rPr>
        <w:t>–</w:t>
      </w:r>
      <w:r w:rsidR="000915DC" w:rsidRPr="00113F03">
        <w:rPr>
          <w:rFonts w:ascii="Times New Roman" w:hAnsi="Times New Roman" w:cs="Times New Roman"/>
          <w:color w:val="000000" w:themeColor="text1"/>
          <w:sz w:val="20"/>
          <w:lang w:val="en-US"/>
        </w:rPr>
        <w:t xml:space="preserve"> also nourished by the legal system </w:t>
      </w:r>
      <w:r w:rsidR="00113F03">
        <w:rPr>
          <w:rFonts w:ascii="Times New Roman" w:hAnsi="Times New Roman" w:cs="Times New Roman"/>
          <w:color w:val="000000" w:themeColor="text1"/>
          <w:sz w:val="20"/>
          <w:lang w:val="en-US"/>
        </w:rPr>
        <w:t>–</w:t>
      </w:r>
      <w:r w:rsidR="000915DC" w:rsidRPr="00113F03">
        <w:rPr>
          <w:rFonts w:ascii="Times New Roman" w:hAnsi="Times New Roman" w:cs="Times New Roman"/>
          <w:color w:val="000000" w:themeColor="text1"/>
          <w:sz w:val="20"/>
          <w:lang w:val="en-US"/>
        </w:rPr>
        <w:t xml:space="preserve"> has too often proved to be a mere pretext for an ill-advised management of the needs expressed by the population living in or frequenting the city. In particular, municipalities have not </w:t>
      </w:r>
      <w:r w:rsidR="00113F03">
        <w:rPr>
          <w:rFonts w:ascii="Times New Roman" w:hAnsi="Times New Roman" w:cs="Times New Roman"/>
          <w:color w:val="000000" w:themeColor="text1"/>
          <w:sz w:val="20"/>
          <w:lang w:val="en-US"/>
        </w:rPr>
        <w:t>shown themselves to be good</w:t>
      </w:r>
      <w:r w:rsidR="000915DC" w:rsidRPr="00113F03">
        <w:rPr>
          <w:rFonts w:ascii="Times New Roman" w:hAnsi="Times New Roman" w:cs="Times New Roman"/>
          <w:color w:val="000000" w:themeColor="text1"/>
          <w:sz w:val="20"/>
          <w:lang w:val="en-US"/>
        </w:rPr>
        <w:t xml:space="preserve">, often </w:t>
      </w:r>
      <w:r w:rsidR="00113F03">
        <w:rPr>
          <w:rFonts w:ascii="Times New Roman" w:hAnsi="Times New Roman" w:cs="Times New Roman"/>
          <w:color w:val="000000" w:themeColor="text1"/>
          <w:sz w:val="20"/>
          <w:lang w:val="en-US"/>
        </w:rPr>
        <w:t>“</w:t>
      </w:r>
      <w:r w:rsidR="000915DC" w:rsidRPr="00113F03">
        <w:rPr>
          <w:rFonts w:ascii="Times New Roman" w:hAnsi="Times New Roman" w:cs="Times New Roman"/>
          <w:color w:val="000000" w:themeColor="text1"/>
          <w:sz w:val="20"/>
          <w:lang w:val="en-US"/>
        </w:rPr>
        <w:t>captured</w:t>
      </w:r>
      <w:r w:rsidR="00113F03">
        <w:rPr>
          <w:rFonts w:ascii="Times New Roman" w:hAnsi="Times New Roman" w:cs="Times New Roman"/>
          <w:color w:val="000000" w:themeColor="text1"/>
          <w:sz w:val="20"/>
          <w:lang w:val="en-US"/>
        </w:rPr>
        <w:t>”</w:t>
      </w:r>
      <w:r w:rsidR="000915DC" w:rsidRPr="00113F03">
        <w:rPr>
          <w:rFonts w:ascii="Times New Roman" w:hAnsi="Times New Roman" w:cs="Times New Roman"/>
          <w:color w:val="000000" w:themeColor="text1"/>
          <w:sz w:val="20"/>
          <w:lang w:val="en-US"/>
        </w:rPr>
        <w:t xml:space="preserve"> by private interests. The territorial governance, intended as comprising the landscape and the environment, is an example. The dream of structural reforms, still alive in the 1970s, has now faded. Two paths remain. To theorize a legal concept of </w:t>
      </w:r>
      <w:r w:rsidR="000915DC" w:rsidRPr="00DC16BE">
        <w:rPr>
          <w:rFonts w:ascii="Times New Roman" w:hAnsi="Times New Roman" w:cs="Times New Roman"/>
          <w:i/>
          <w:color w:val="000000" w:themeColor="text1"/>
          <w:sz w:val="20"/>
          <w:lang w:val="en-US"/>
        </w:rPr>
        <w:t>city</w:t>
      </w:r>
      <w:r w:rsidR="000915DC" w:rsidRPr="00113F03">
        <w:rPr>
          <w:rFonts w:ascii="Times New Roman" w:hAnsi="Times New Roman" w:cs="Times New Roman"/>
          <w:color w:val="000000" w:themeColor="text1"/>
          <w:sz w:val="20"/>
          <w:lang w:val="en-US"/>
        </w:rPr>
        <w:t xml:space="preserve"> distinct from that of </w:t>
      </w:r>
      <w:r w:rsidR="000915DC" w:rsidRPr="00DC16BE">
        <w:rPr>
          <w:rFonts w:ascii="Times New Roman" w:hAnsi="Times New Roman" w:cs="Times New Roman"/>
          <w:i/>
          <w:color w:val="000000" w:themeColor="text1"/>
          <w:sz w:val="20"/>
          <w:lang w:val="en-US"/>
        </w:rPr>
        <w:t>municipality</w:t>
      </w:r>
      <w:r w:rsidR="000915DC" w:rsidRPr="00113F03">
        <w:rPr>
          <w:rFonts w:ascii="Times New Roman" w:hAnsi="Times New Roman" w:cs="Times New Roman"/>
          <w:color w:val="000000" w:themeColor="text1"/>
          <w:sz w:val="20"/>
          <w:lang w:val="en-US"/>
        </w:rPr>
        <w:t>. Or to differentiate municipalities on the basis of their specific virtuosity, that is, their ability to adapt to the most advanced models of management of land use and transformation. The rest is just petty cabotage, such as depriving municipalities of the competence to impose and enforce sanctions related to construction offenses.</w:t>
      </w:r>
    </w:p>
    <w:p w14:paraId="4E943633" w14:textId="26F019AC" w:rsidR="009A0547" w:rsidRPr="00113F03" w:rsidRDefault="009A0547" w:rsidP="00EE02C7">
      <w:pPr>
        <w:ind w:left="284" w:firstLine="284"/>
        <w:jc w:val="both"/>
        <w:rPr>
          <w:rFonts w:ascii="Times New Roman" w:hAnsi="Times New Roman" w:cs="Times New Roman"/>
          <w:smallCaps/>
          <w:color w:val="000000" w:themeColor="text1"/>
          <w:lang w:val="en-US"/>
        </w:rPr>
      </w:pPr>
    </w:p>
    <w:p w14:paraId="64159879" w14:textId="2B87549E" w:rsidR="009A0547" w:rsidRPr="00113F03" w:rsidRDefault="009A0547" w:rsidP="00EE02C7">
      <w:pPr>
        <w:ind w:left="284" w:firstLine="284"/>
        <w:jc w:val="both"/>
        <w:rPr>
          <w:rFonts w:ascii="Times New Roman" w:hAnsi="Times New Roman" w:cs="Times New Roman"/>
          <w:smallCaps/>
          <w:color w:val="000000" w:themeColor="text1"/>
          <w:lang w:val="en-US"/>
        </w:rPr>
      </w:pPr>
    </w:p>
    <w:p w14:paraId="01C5F224" w14:textId="77777777" w:rsidR="009A0547" w:rsidRPr="00113F03" w:rsidRDefault="009A0547" w:rsidP="00EE02C7">
      <w:pPr>
        <w:ind w:left="284" w:firstLine="284"/>
        <w:jc w:val="both"/>
        <w:rPr>
          <w:rFonts w:ascii="Times New Roman" w:hAnsi="Times New Roman" w:cs="Times New Roman"/>
          <w:smallCaps/>
          <w:color w:val="000000" w:themeColor="text1"/>
          <w:lang w:val="en-US"/>
        </w:rPr>
      </w:pPr>
    </w:p>
    <w:p w14:paraId="448D6B2F" w14:textId="77777777" w:rsidR="00FE2D78" w:rsidRPr="00113F03" w:rsidRDefault="00FE2D78" w:rsidP="00EE02C7">
      <w:pPr>
        <w:ind w:left="284" w:firstLine="284"/>
        <w:jc w:val="both"/>
        <w:rPr>
          <w:rFonts w:ascii="Times New Roman" w:hAnsi="Times New Roman" w:cs="Times New Roman"/>
          <w:smallCaps/>
          <w:color w:val="000000" w:themeColor="text1"/>
          <w:lang w:val="en-US"/>
        </w:rPr>
      </w:pPr>
    </w:p>
    <w:p w14:paraId="51056C2A" w14:textId="7E8C9042" w:rsidR="00890EBA" w:rsidRPr="008B15A2" w:rsidRDefault="00C97C7E" w:rsidP="00EE02C7">
      <w:pPr>
        <w:ind w:left="284" w:hanging="284"/>
        <w:jc w:val="both"/>
        <w:rPr>
          <w:rFonts w:ascii="Times New Roman" w:hAnsi="Times New Roman" w:cs="Times New Roman"/>
          <w:color w:val="000000" w:themeColor="text1"/>
          <w:sz w:val="20"/>
          <w:szCs w:val="20"/>
        </w:rPr>
      </w:pPr>
      <w:r w:rsidRPr="008B15A2">
        <w:rPr>
          <w:rFonts w:ascii="Times New Roman" w:hAnsi="Times New Roman" w:cs="Times New Roman"/>
          <w:smallCaps/>
          <w:color w:val="000000" w:themeColor="text1"/>
          <w:sz w:val="20"/>
          <w:szCs w:val="20"/>
        </w:rPr>
        <w:t xml:space="preserve">Sommario: </w:t>
      </w:r>
      <w:r w:rsidR="006A6A1A" w:rsidRPr="008B15A2">
        <w:rPr>
          <w:rFonts w:ascii="Times New Roman" w:hAnsi="Times New Roman" w:cs="Times New Roman"/>
          <w:smallCaps/>
          <w:color w:val="000000" w:themeColor="text1"/>
          <w:sz w:val="20"/>
          <w:szCs w:val="20"/>
        </w:rPr>
        <w:t xml:space="preserve">1. </w:t>
      </w:r>
      <w:r w:rsidR="006A6A1A" w:rsidRPr="008B15A2">
        <w:rPr>
          <w:rFonts w:ascii="Times New Roman" w:hAnsi="Times New Roman" w:cs="Times New Roman"/>
          <w:color w:val="000000" w:themeColor="text1"/>
          <w:sz w:val="20"/>
          <w:szCs w:val="20"/>
        </w:rPr>
        <w:t xml:space="preserve">La prossimalità, mito infestante. – 2. </w:t>
      </w:r>
      <w:r w:rsidR="00490AA7" w:rsidRPr="008B15A2">
        <w:rPr>
          <w:rFonts w:ascii="Times New Roman" w:hAnsi="Times New Roman" w:cs="Times New Roman"/>
          <w:color w:val="000000" w:themeColor="text1"/>
          <w:sz w:val="20"/>
          <w:szCs w:val="20"/>
        </w:rPr>
        <w:t xml:space="preserve">La governazione del territorio, ovvero </w:t>
      </w:r>
      <w:r w:rsidR="00C06929">
        <w:rPr>
          <w:rFonts w:ascii="Times New Roman" w:hAnsi="Times New Roman" w:cs="Times New Roman"/>
          <w:color w:val="000000" w:themeColor="text1"/>
          <w:sz w:val="20"/>
          <w:szCs w:val="20"/>
        </w:rPr>
        <w:t>i</w:t>
      </w:r>
      <w:r w:rsidR="00490AA7" w:rsidRPr="008B15A2">
        <w:rPr>
          <w:rFonts w:ascii="Times New Roman" w:hAnsi="Times New Roman" w:cs="Times New Roman"/>
          <w:color w:val="000000" w:themeColor="text1"/>
          <w:sz w:val="20"/>
          <w:szCs w:val="20"/>
        </w:rPr>
        <w:t>l Grande Nemico</w:t>
      </w:r>
      <w:r w:rsidR="00C358B8" w:rsidRPr="008B15A2">
        <w:rPr>
          <w:rFonts w:ascii="Times New Roman" w:hAnsi="Times New Roman" w:cs="Times New Roman"/>
          <w:color w:val="000000" w:themeColor="text1"/>
          <w:sz w:val="20"/>
          <w:szCs w:val="20"/>
        </w:rPr>
        <w:t xml:space="preserve">. – 3. </w:t>
      </w:r>
      <w:r w:rsidR="008A1AE4" w:rsidRPr="008B15A2">
        <w:rPr>
          <w:rFonts w:ascii="Times New Roman" w:hAnsi="Times New Roman" w:cs="Times New Roman"/>
          <w:color w:val="000000" w:themeColor="text1"/>
          <w:sz w:val="20"/>
          <w:szCs w:val="20"/>
        </w:rPr>
        <w:t xml:space="preserve">Gli esordi resistiti </w:t>
      </w:r>
      <w:r w:rsidR="00A1424D" w:rsidRPr="008B15A2">
        <w:rPr>
          <w:rFonts w:ascii="Times New Roman" w:hAnsi="Times New Roman" w:cs="Times New Roman"/>
          <w:color w:val="000000" w:themeColor="text1"/>
          <w:sz w:val="20"/>
          <w:szCs w:val="20"/>
        </w:rPr>
        <w:t xml:space="preserve">e già perdenti </w:t>
      </w:r>
      <w:r w:rsidR="008A1AE4" w:rsidRPr="008B15A2">
        <w:rPr>
          <w:rFonts w:ascii="Times New Roman" w:hAnsi="Times New Roman" w:cs="Times New Roman"/>
          <w:color w:val="000000" w:themeColor="text1"/>
          <w:sz w:val="20"/>
          <w:szCs w:val="20"/>
        </w:rPr>
        <w:t>del disegno normativo</w:t>
      </w:r>
      <w:r w:rsidR="00A1424D" w:rsidRPr="008B15A2">
        <w:rPr>
          <w:rFonts w:ascii="Times New Roman" w:hAnsi="Times New Roman" w:cs="Times New Roman"/>
          <w:color w:val="000000" w:themeColor="text1"/>
          <w:sz w:val="20"/>
          <w:szCs w:val="20"/>
        </w:rPr>
        <w:t>: la legge urbanistica del ’42.</w:t>
      </w:r>
      <w:r w:rsidR="00C358B8" w:rsidRPr="008B15A2">
        <w:rPr>
          <w:rFonts w:ascii="Times New Roman" w:hAnsi="Times New Roman" w:cs="Times New Roman"/>
          <w:color w:val="000000" w:themeColor="text1"/>
          <w:sz w:val="20"/>
          <w:szCs w:val="20"/>
        </w:rPr>
        <w:t xml:space="preserve"> </w:t>
      </w:r>
      <w:r w:rsidR="002C7C9D" w:rsidRPr="008B15A2">
        <w:rPr>
          <w:rFonts w:ascii="Times New Roman" w:hAnsi="Times New Roman" w:cs="Times New Roman"/>
          <w:color w:val="000000" w:themeColor="text1"/>
          <w:sz w:val="20"/>
          <w:szCs w:val="20"/>
        </w:rPr>
        <w:t>– 4. La legge ponte e un mistero italiano: l’anno di moratoria.</w:t>
      </w:r>
      <w:r w:rsidR="005A5FE7" w:rsidRPr="008B15A2">
        <w:rPr>
          <w:rFonts w:ascii="Times New Roman" w:hAnsi="Times New Roman" w:cs="Times New Roman"/>
          <w:color w:val="000000" w:themeColor="text1"/>
          <w:sz w:val="20"/>
          <w:szCs w:val="20"/>
        </w:rPr>
        <w:t xml:space="preserve"> – 5. La «raffica regionalista» del d.P.R. n. 616/’77. – </w:t>
      </w:r>
      <w:r w:rsidR="00DF578D" w:rsidRPr="008B15A2">
        <w:rPr>
          <w:rFonts w:ascii="Times New Roman" w:hAnsi="Times New Roman" w:cs="Times New Roman"/>
          <w:color w:val="000000" w:themeColor="text1"/>
          <w:sz w:val="20"/>
          <w:szCs w:val="20"/>
        </w:rPr>
        <w:t xml:space="preserve">6. </w:t>
      </w:r>
      <w:r w:rsidR="005A5FE7" w:rsidRPr="008B15A2">
        <w:rPr>
          <w:rFonts w:ascii="Times New Roman" w:hAnsi="Times New Roman" w:cs="Times New Roman"/>
          <w:color w:val="000000" w:themeColor="text1"/>
          <w:sz w:val="20"/>
          <w:szCs w:val="20"/>
        </w:rPr>
        <w:t xml:space="preserve">L’ultima difesa: la legge Galasso. – </w:t>
      </w:r>
      <w:r w:rsidR="007D5DD3" w:rsidRPr="008B15A2">
        <w:rPr>
          <w:rFonts w:ascii="Times New Roman" w:hAnsi="Times New Roman" w:cs="Times New Roman"/>
          <w:color w:val="000000" w:themeColor="text1"/>
          <w:sz w:val="20"/>
          <w:szCs w:val="20"/>
        </w:rPr>
        <w:t>7. Regionalismi urbanistici e nuove insidie prossimaliste</w:t>
      </w:r>
      <w:r w:rsidR="00251C33" w:rsidRPr="008B15A2">
        <w:rPr>
          <w:rFonts w:ascii="Times New Roman" w:hAnsi="Times New Roman" w:cs="Times New Roman"/>
          <w:color w:val="000000" w:themeColor="text1"/>
          <w:sz w:val="20"/>
          <w:szCs w:val="20"/>
        </w:rPr>
        <w:t>.</w:t>
      </w:r>
      <w:r w:rsidR="007D5DD3" w:rsidRPr="008B15A2">
        <w:rPr>
          <w:rFonts w:ascii="Times New Roman" w:hAnsi="Times New Roman" w:cs="Times New Roman"/>
          <w:color w:val="000000" w:themeColor="text1"/>
          <w:sz w:val="20"/>
          <w:szCs w:val="20"/>
        </w:rPr>
        <w:t xml:space="preserve"> </w:t>
      </w:r>
      <w:r w:rsidR="00251C33" w:rsidRPr="008B15A2">
        <w:rPr>
          <w:rFonts w:ascii="Times New Roman" w:hAnsi="Times New Roman" w:cs="Times New Roman"/>
          <w:color w:val="000000" w:themeColor="text1"/>
          <w:sz w:val="20"/>
          <w:szCs w:val="20"/>
        </w:rPr>
        <w:t>L</w:t>
      </w:r>
      <w:r w:rsidR="007D5DD3" w:rsidRPr="008B15A2">
        <w:rPr>
          <w:rFonts w:ascii="Times New Roman" w:hAnsi="Times New Roman" w:cs="Times New Roman"/>
          <w:color w:val="000000" w:themeColor="text1"/>
          <w:sz w:val="20"/>
          <w:szCs w:val="20"/>
        </w:rPr>
        <w:t xml:space="preserve">a risposta della Consulta. – </w:t>
      </w:r>
      <w:r w:rsidR="00ED51F3" w:rsidRPr="008B15A2">
        <w:rPr>
          <w:rFonts w:ascii="Times New Roman" w:hAnsi="Times New Roman" w:cs="Times New Roman"/>
          <w:color w:val="000000" w:themeColor="text1"/>
          <w:sz w:val="20"/>
          <w:szCs w:val="20"/>
        </w:rPr>
        <w:t xml:space="preserve">8. Amministrazioni consensuali e non: un dialogo difficile per una riforma </w:t>
      </w:r>
      <w:r w:rsidR="00490AA7" w:rsidRPr="008B15A2">
        <w:rPr>
          <w:rFonts w:ascii="Times New Roman" w:hAnsi="Times New Roman" w:cs="Times New Roman"/>
          <w:color w:val="000000" w:themeColor="text1"/>
          <w:sz w:val="20"/>
          <w:szCs w:val="20"/>
        </w:rPr>
        <w:t xml:space="preserve">(sinora) </w:t>
      </w:r>
      <w:r w:rsidR="00ED51F3" w:rsidRPr="008B15A2">
        <w:rPr>
          <w:rFonts w:ascii="Times New Roman" w:hAnsi="Times New Roman" w:cs="Times New Roman"/>
          <w:color w:val="000000" w:themeColor="text1"/>
          <w:sz w:val="20"/>
          <w:szCs w:val="20"/>
        </w:rPr>
        <w:t>i</w:t>
      </w:r>
      <w:r w:rsidR="00490AA7" w:rsidRPr="008B15A2">
        <w:rPr>
          <w:rFonts w:ascii="Times New Roman" w:hAnsi="Times New Roman" w:cs="Times New Roman"/>
          <w:color w:val="000000" w:themeColor="text1"/>
          <w:sz w:val="20"/>
          <w:szCs w:val="20"/>
        </w:rPr>
        <w:t>rraggiungib</w:t>
      </w:r>
      <w:r w:rsidR="00ED51F3" w:rsidRPr="008B15A2">
        <w:rPr>
          <w:rFonts w:ascii="Times New Roman" w:hAnsi="Times New Roman" w:cs="Times New Roman"/>
          <w:color w:val="000000" w:themeColor="text1"/>
          <w:sz w:val="20"/>
          <w:szCs w:val="20"/>
        </w:rPr>
        <w:t xml:space="preserve">ile. – 9. </w:t>
      </w:r>
      <w:r w:rsidR="00C14632">
        <w:rPr>
          <w:rFonts w:ascii="Times New Roman" w:hAnsi="Times New Roman" w:cs="Times New Roman"/>
          <w:color w:val="000000" w:themeColor="text1"/>
          <w:sz w:val="20"/>
          <w:szCs w:val="20"/>
        </w:rPr>
        <w:t>Ancora</w:t>
      </w:r>
      <w:r w:rsidR="00C14632" w:rsidRPr="008B15A2">
        <w:rPr>
          <w:rFonts w:ascii="Times New Roman" w:hAnsi="Times New Roman" w:cs="Times New Roman"/>
          <w:color w:val="000000" w:themeColor="text1"/>
          <w:sz w:val="20"/>
          <w:szCs w:val="20"/>
        </w:rPr>
        <w:t xml:space="preserve"> </w:t>
      </w:r>
      <w:r w:rsidR="00C14632">
        <w:rPr>
          <w:rFonts w:ascii="Times New Roman" w:hAnsi="Times New Roman" w:cs="Times New Roman"/>
          <w:color w:val="000000" w:themeColor="text1"/>
          <w:sz w:val="20"/>
          <w:szCs w:val="20"/>
        </w:rPr>
        <w:t>g</w:t>
      </w:r>
      <w:r w:rsidR="009B4A02" w:rsidRPr="008B15A2">
        <w:rPr>
          <w:rFonts w:ascii="Times New Roman" w:hAnsi="Times New Roman" w:cs="Times New Roman"/>
          <w:color w:val="000000" w:themeColor="text1"/>
          <w:sz w:val="20"/>
          <w:szCs w:val="20"/>
        </w:rPr>
        <w:t>randi sogni. E piccoli, più realistici, cabotaggi.</w:t>
      </w:r>
    </w:p>
    <w:p w14:paraId="397A9F87" w14:textId="6C5F9196" w:rsidR="002C7C9D" w:rsidRDefault="002C7C9D" w:rsidP="00EE02C7">
      <w:pPr>
        <w:ind w:firstLine="284"/>
        <w:jc w:val="both"/>
        <w:rPr>
          <w:rFonts w:ascii="Times New Roman" w:hAnsi="Times New Roman" w:cs="Times New Roman"/>
          <w:color w:val="000000" w:themeColor="text1"/>
        </w:rPr>
      </w:pPr>
    </w:p>
    <w:p w14:paraId="29610EBF" w14:textId="77777777" w:rsidR="00C14632" w:rsidRPr="008B15A2" w:rsidRDefault="00C14632" w:rsidP="00EE02C7">
      <w:pPr>
        <w:ind w:firstLine="284"/>
        <w:jc w:val="both"/>
        <w:rPr>
          <w:rFonts w:ascii="Times New Roman" w:hAnsi="Times New Roman" w:cs="Times New Roman"/>
          <w:color w:val="000000" w:themeColor="text1"/>
        </w:rPr>
      </w:pPr>
    </w:p>
    <w:p w14:paraId="29C3600B" w14:textId="77777777" w:rsidR="002C7C9D" w:rsidRPr="008B15A2" w:rsidRDefault="002C7C9D" w:rsidP="00EE02C7">
      <w:pPr>
        <w:ind w:firstLine="284"/>
        <w:jc w:val="both"/>
        <w:rPr>
          <w:rFonts w:ascii="Times New Roman" w:hAnsi="Times New Roman" w:cs="Times New Roman"/>
          <w:color w:val="000000" w:themeColor="text1"/>
        </w:rPr>
      </w:pPr>
    </w:p>
    <w:p w14:paraId="164DA0B0" w14:textId="4270A286" w:rsidR="00A20109" w:rsidRPr="008B15A2" w:rsidRDefault="006A6A1A"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1</w:t>
      </w:r>
      <w:r w:rsidRPr="008B15A2">
        <w:rPr>
          <w:rFonts w:ascii="Times New Roman" w:hAnsi="Times New Roman" w:cs="Times New Roman"/>
          <w:smallCaps/>
          <w:color w:val="000000" w:themeColor="text1"/>
        </w:rPr>
        <w:t xml:space="preserve">. </w:t>
      </w:r>
      <w:r w:rsidRPr="008B15A2">
        <w:rPr>
          <w:rFonts w:ascii="Times New Roman" w:hAnsi="Times New Roman" w:cs="Times New Roman"/>
          <w:i/>
          <w:iCs/>
          <w:color w:val="000000" w:themeColor="text1"/>
        </w:rPr>
        <w:t>La prossimalità</w:t>
      </w:r>
      <w:r w:rsidR="009B4A02" w:rsidRPr="008B15A2">
        <w:rPr>
          <w:rFonts w:ascii="Times New Roman" w:hAnsi="Times New Roman" w:cs="Times New Roman"/>
          <w:i/>
          <w:iCs/>
          <w:color w:val="000000" w:themeColor="text1"/>
        </w:rPr>
        <w:t>,</w:t>
      </w:r>
      <w:r w:rsidRPr="008B15A2">
        <w:rPr>
          <w:rFonts w:ascii="Times New Roman" w:hAnsi="Times New Roman" w:cs="Times New Roman"/>
          <w:i/>
          <w:iCs/>
          <w:color w:val="000000" w:themeColor="text1"/>
        </w:rPr>
        <w:t xml:space="preserve"> mito infestante</w:t>
      </w:r>
      <w:r w:rsidR="002C7C9D" w:rsidRPr="008B15A2">
        <w:rPr>
          <w:rFonts w:ascii="Times New Roman" w:hAnsi="Times New Roman" w:cs="Times New Roman"/>
          <w:i/>
          <w:iCs/>
          <w:color w:val="000000" w:themeColor="text1"/>
        </w:rPr>
        <w:t>.</w:t>
      </w:r>
      <w:r w:rsidRPr="008B15A2">
        <w:rPr>
          <w:rFonts w:ascii="Times New Roman" w:hAnsi="Times New Roman" w:cs="Times New Roman"/>
          <w:color w:val="000000" w:themeColor="text1"/>
        </w:rPr>
        <w:t xml:space="preserve"> </w:t>
      </w:r>
      <w:r w:rsidR="009A6BA2" w:rsidRPr="008B15A2">
        <w:rPr>
          <w:rFonts w:ascii="Times New Roman" w:hAnsi="Times New Roman" w:cs="Times New Roman"/>
          <w:color w:val="000000" w:themeColor="text1"/>
        </w:rPr>
        <w:t>–</w:t>
      </w:r>
      <w:r w:rsidR="00B60F4D" w:rsidRPr="008B15A2">
        <w:rPr>
          <w:rFonts w:ascii="Times New Roman" w:hAnsi="Times New Roman" w:cs="Times New Roman"/>
          <w:color w:val="000000" w:themeColor="text1"/>
        </w:rPr>
        <w:t xml:space="preserve"> </w:t>
      </w:r>
      <w:r w:rsidR="00BC0955" w:rsidRPr="008B15A2">
        <w:rPr>
          <w:rFonts w:ascii="Times New Roman" w:hAnsi="Times New Roman" w:cs="Times New Roman"/>
          <w:color w:val="000000" w:themeColor="text1"/>
        </w:rPr>
        <w:t xml:space="preserve">Un interminabile spettacolo di ipocrisia istituzionale. </w:t>
      </w:r>
      <w:r w:rsidR="00A20109" w:rsidRPr="008B15A2">
        <w:rPr>
          <w:rFonts w:ascii="Times New Roman" w:hAnsi="Times New Roman" w:cs="Times New Roman"/>
          <w:color w:val="000000" w:themeColor="text1"/>
        </w:rPr>
        <w:t>Inutilmente contrastato da chi si oppone a questa perniciosa messa in scena.</w:t>
      </w:r>
    </w:p>
    <w:p w14:paraId="36B3937C" w14:textId="1EDAADE7" w:rsidR="00422F26" w:rsidRPr="008B15A2" w:rsidRDefault="00BC0955"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Il governo del territorio, nella sua storia </w:t>
      </w:r>
      <w:r w:rsidR="00A20109" w:rsidRPr="008B15A2">
        <w:rPr>
          <w:rFonts w:ascii="Times New Roman" w:hAnsi="Times New Roman" w:cs="Times New Roman"/>
          <w:color w:val="000000" w:themeColor="text1"/>
        </w:rPr>
        <w:t xml:space="preserve">anche </w:t>
      </w:r>
      <w:r w:rsidRPr="008B15A2">
        <w:rPr>
          <w:rFonts w:ascii="Times New Roman" w:hAnsi="Times New Roman" w:cs="Times New Roman"/>
          <w:color w:val="000000" w:themeColor="text1"/>
        </w:rPr>
        <w:t>giuridica, suscita l</w:t>
      </w:r>
      <w:r w:rsidR="0086609C" w:rsidRPr="008B15A2">
        <w:rPr>
          <w:rFonts w:ascii="Times New Roman" w:hAnsi="Times New Roman" w:cs="Times New Roman"/>
          <w:color w:val="000000" w:themeColor="text1"/>
        </w:rPr>
        <w:t xml:space="preserve">a tentazione di dividere </w:t>
      </w:r>
      <w:r w:rsidR="00500706" w:rsidRPr="008B15A2">
        <w:rPr>
          <w:rFonts w:ascii="Times New Roman" w:hAnsi="Times New Roman" w:cs="Times New Roman"/>
          <w:color w:val="000000" w:themeColor="text1"/>
        </w:rPr>
        <w:t xml:space="preserve">sbrigativamente </w:t>
      </w:r>
      <w:r w:rsidR="0086609C" w:rsidRPr="008B15A2">
        <w:rPr>
          <w:rFonts w:ascii="Times New Roman" w:hAnsi="Times New Roman" w:cs="Times New Roman"/>
          <w:color w:val="000000" w:themeColor="text1"/>
        </w:rPr>
        <w:t xml:space="preserve">il campo fra </w:t>
      </w:r>
      <w:r w:rsidR="00B26ED1" w:rsidRPr="008B15A2">
        <w:rPr>
          <w:rFonts w:ascii="Times New Roman" w:hAnsi="Times New Roman" w:cs="Times New Roman"/>
          <w:color w:val="000000" w:themeColor="text1"/>
        </w:rPr>
        <w:t>“</w:t>
      </w:r>
      <w:r w:rsidR="0086609C" w:rsidRPr="008B15A2">
        <w:rPr>
          <w:rFonts w:ascii="Times New Roman" w:hAnsi="Times New Roman" w:cs="Times New Roman"/>
          <w:color w:val="000000" w:themeColor="text1"/>
        </w:rPr>
        <w:t>buoni</w:t>
      </w:r>
      <w:r w:rsidR="00B26ED1" w:rsidRPr="008B15A2">
        <w:rPr>
          <w:rFonts w:ascii="Times New Roman" w:hAnsi="Times New Roman" w:cs="Times New Roman"/>
          <w:color w:val="000000" w:themeColor="text1"/>
        </w:rPr>
        <w:t>”</w:t>
      </w:r>
      <w:r w:rsidR="0086609C" w:rsidRPr="008B15A2">
        <w:rPr>
          <w:rFonts w:ascii="Times New Roman" w:hAnsi="Times New Roman" w:cs="Times New Roman"/>
          <w:color w:val="000000" w:themeColor="text1"/>
        </w:rPr>
        <w:t xml:space="preserve"> e </w:t>
      </w:r>
      <w:r w:rsidR="00B26ED1" w:rsidRPr="008B15A2">
        <w:rPr>
          <w:rFonts w:ascii="Times New Roman" w:hAnsi="Times New Roman" w:cs="Times New Roman"/>
          <w:color w:val="000000" w:themeColor="text1"/>
        </w:rPr>
        <w:t>“</w:t>
      </w:r>
      <w:r w:rsidR="0086609C" w:rsidRPr="008B15A2">
        <w:rPr>
          <w:rFonts w:ascii="Times New Roman" w:hAnsi="Times New Roman" w:cs="Times New Roman"/>
          <w:color w:val="000000" w:themeColor="text1"/>
        </w:rPr>
        <w:t>cattivi</w:t>
      </w:r>
      <w:r w:rsidR="00B26ED1" w:rsidRPr="008B15A2">
        <w:rPr>
          <w:rFonts w:ascii="Times New Roman" w:hAnsi="Times New Roman" w:cs="Times New Roman"/>
          <w:color w:val="000000" w:themeColor="text1"/>
        </w:rPr>
        <w:t>”</w:t>
      </w:r>
      <w:r w:rsidR="0086609C" w:rsidRPr="008B15A2">
        <w:rPr>
          <w:rFonts w:ascii="Times New Roman" w:hAnsi="Times New Roman" w:cs="Times New Roman"/>
          <w:color w:val="000000" w:themeColor="text1"/>
        </w:rPr>
        <w:t xml:space="preserve">. </w:t>
      </w:r>
      <w:r w:rsidR="00145079" w:rsidRPr="008B15A2">
        <w:rPr>
          <w:rFonts w:ascii="Times New Roman" w:hAnsi="Times New Roman" w:cs="Times New Roman"/>
          <w:color w:val="000000" w:themeColor="text1"/>
        </w:rPr>
        <w:t xml:space="preserve">I primi </w:t>
      </w:r>
      <w:r w:rsidR="00A20109" w:rsidRPr="008B15A2">
        <w:rPr>
          <w:rFonts w:ascii="Times New Roman" w:hAnsi="Times New Roman" w:cs="Times New Roman"/>
          <w:color w:val="000000" w:themeColor="text1"/>
        </w:rPr>
        <w:t>pot</w:t>
      </w:r>
      <w:r w:rsidR="00B60F4D" w:rsidRPr="008B15A2">
        <w:rPr>
          <w:rFonts w:ascii="Times New Roman" w:hAnsi="Times New Roman" w:cs="Times New Roman"/>
          <w:color w:val="000000" w:themeColor="text1"/>
        </w:rPr>
        <w:t>rebbero</w:t>
      </w:r>
      <w:r w:rsidR="00A20109" w:rsidRPr="008B15A2">
        <w:rPr>
          <w:rFonts w:ascii="Times New Roman" w:hAnsi="Times New Roman" w:cs="Times New Roman"/>
          <w:color w:val="000000" w:themeColor="text1"/>
        </w:rPr>
        <w:t xml:space="preserve"> essere</w:t>
      </w:r>
      <w:r w:rsidR="00422F26" w:rsidRPr="008B15A2">
        <w:rPr>
          <w:rFonts w:ascii="Times New Roman" w:hAnsi="Times New Roman" w:cs="Times New Roman"/>
          <w:color w:val="000000" w:themeColor="text1"/>
        </w:rPr>
        <w:t>, per esempio,</w:t>
      </w:r>
      <w:r w:rsidR="00145079" w:rsidRPr="008B15A2">
        <w:rPr>
          <w:rFonts w:ascii="Times New Roman" w:hAnsi="Times New Roman" w:cs="Times New Roman"/>
          <w:color w:val="000000" w:themeColor="text1"/>
        </w:rPr>
        <w:t xml:space="preserve"> </w:t>
      </w:r>
      <w:r w:rsidR="00422F26" w:rsidRPr="008B15A2">
        <w:rPr>
          <w:rFonts w:ascii="Times New Roman" w:hAnsi="Times New Roman" w:cs="Times New Roman"/>
          <w:color w:val="000000" w:themeColor="text1"/>
        </w:rPr>
        <w:t xml:space="preserve">i sostenitori di norme contrarie al mito </w:t>
      </w:r>
      <w:r w:rsidR="00B26ED1" w:rsidRPr="008B15A2">
        <w:rPr>
          <w:rFonts w:ascii="Times New Roman" w:hAnsi="Times New Roman" w:cs="Times New Roman"/>
          <w:color w:val="000000" w:themeColor="text1"/>
        </w:rPr>
        <w:t xml:space="preserve">infestante </w:t>
      </w:r>
      <w:r w:rsidR="00422F26" w:rsidRPr="008B15A2">
        <w:rPr>
          <w:rFonts w:ascii="Times New Roman" w:hAnsi="Times New Roman" w:cs="Times New Roman"/>
          <w:color w:val="000000" w:themeColor="text1"/>
        </w:rPr>
        <w:t>dell’</w:t>
      </w:r>
      <w:r w:rsidR="00422F26" w:rsidRPr="008B15A2">
        <w:rPr>
          <w:rFonts w:ascii="Times New Roman" w:hAnsi="Times New Roman" w:cs="Times New Roman"/>
          <w:i/>
          <w:iCs/>
          <w:color w:val="000000" w:themeColor="text1"/>
        </w:rPr>
        <w:t>amministrazione di prossimità</w:t>
      </w:r>
      <w:r w:rsidR="00F2421A" w:rsidRPr="008B15A2">
        <w:rPr>
          <w:rFonts w:ascii="Times New Roman" w:hAnsi="Times New Roman" w:cs="Times New Roman"/>
          <w:color w:val="000000" w:themeColor="text1"/>
        </w:rPr>
        <w:t>:</w:t>
      </w:r>
      <w:r w:rsidR="00422F26" w:rsidRPr="008B15A2">
        <w:rPr>
          <w:rFonts w:ascii="Times New Roman" w:hAnsi="Times New Roman" w:cs="Times New Roman"/>
          <w:color w:val="000000" w:themeColor="text1"/>
        </w:rPr>
        <w:t xml:space="preserve"> coloro</w:t>
      </w:r>
      <w:r w:rsidR="00F2421A" w:rsidRPr="008B15A2">
        <w:rPr>
          <w:rFonts w:ascii="Times New Roman" w:hAnsi="Times New Roman" w:cs="Times New Roman"/>
          <w:color w:val="000000" w:themeColor="text1"/>
        </w:rPr>
        <w:t>,</w:t>
      </w:r>
      <w:r w:rsidR="00422F26" w:rsidRPr="008B15A2">
        <w:rPr>
          <w:rFonts w:ascii="Times New Roman" w:hAnsi="Times New Roman" w:cs="Times New Roman"/>
          <w:color w:val="000000" w:themeColor="text1"/>
        </w:rPr>
        <w:t xml:space="preserve"> </w:t>
      </w:r>
      <w:r w:rsidR="00F2421A" w:rsidRPr="008B15A2">
        <w:rPr>
          <w:rFonts w:ascii="Times New Roman" w:hAnsi="Times New Roman" w:cs="Times New Roman"/>
          <w:color w:val="000000" w:themeColor="text1"/>
        </w:rPr>
        <w:t xml:space="preserve">in altre parole, </w:t>
      </w:r>
      <w:r w:rsidR="00422F26" w:rsidRPr="008B15A2">
        <w:rPr>
          <w:rFonts w:ascii="Times New Roman" w:hAnsi="Times New Roman" w:cs="Times New Roman"/>
          <w:color w:val="000000" w:themeColor="text1"/>
        </w:rPr>
        <w:t>che cerca</w:t>
      </w:r>
      <w:r w:rsidR="00A20109" w:rsidRPr="008B15A2">
        <w:rPr>
          <w:rFonts w:ascii="Times New Roman" w:hAnsi="Times New Roman" w:cs="Times New Roman"/>
          <w:color w:val="000000" w:themeColor="text1"/>
        </w:rPr>
        <w:t>n</w:t>
      </w:r>
      <w:r w:rsidR="00422F26" w:rsidRPr="008B15A2">
        <w:rPr>
          <w:rFonts w:ascii="Times New Roman" w:hAnsi="Times New Roman" w:cs="Times New Roman"/>
          <w:color w:val="000000" w:themeColor="text1"/>
        </w:rPr>
        <w:t xml:space="preserve">o di </w:t>
      </w:r>
      <w:r w:rsidR="00F20ED4">
        <w:rPr>
          <w:rFonts w:ascii="Times New Roman" w:hAnsi="Times New Roman" w:cs="Times New Roman"/>
          <w:color w:val="000000" w:themeColor="text1"/>
        </w:rPr>
        <w:t>contenere</w:t>
      </w:r>
      <w:r w:rsidR="00422F26" w:rsidRPr="008B15A2">
        <w:rPr>
          <w:rFonts w:ascii="Times New Roman" w:hAnsi="Times New Roman" w:cs="Times New Roman"/>
          <w:color w:val="000000" w:themeColor="text1"/>
        </w:rPr>
        <w:t xml:space="preserve"> </w:t>
      </w:r>
      <w:r w:rsidR="00F2421A" w:rsidRPr="008B15A2">
        <w:rPr>
          <w:rFonts w:ascii="Times New Roman" w:hAnsi="Times New Roman" w:cs="Times New Roman"/>
          <w:color w:val="000000" w:themeColor="text1"/>
        </w:rPr>
        <w:t xml:space="preserve">per quanto possibile </w:t>
      </w:r>
      <w:r w:rsidR="00422F26" w:rsidRPr="008B15A2">
        <w:rPr>
          <w:rFonts w:ascii="Times New Roman" w:hAnsi="Times New Roman" w:cs="Times New Roman"/>
          <w:color w:val="000000" w:themeColor="text1"/>
        </w:rPr>
        <w:t xml:space="preserve">le </w:t>
      </w:r>
      <w:r w:rsidR="00F20ED4">
        <w:rPr>
          <w:rFonts w:ascii="Times New Roman" w:hAnsi="Times New Roman" w:cs="Times New Roman"/>
          <w:color w:val="000000" w:themeColor="text1"/>
        </w:rPr>
        <w:t xml:space="preserve">attribuzioni delle </w:t>
      </w:r>
      <w:r w:rsidR="00422F26" w:rsidRPr="008B15A2">
        <w:rPr>
          <w:rFonts w:ascii="Times New Roman" w:hAnsi="Times New Roman" w:cs="Times New Roman"/>
          <w:color w:val="000000" w:themeColor="text1"/>
        </w:rPr>
        <w:t xml:space="preserve">amministrazioni territoriali – in particolar modo </w:t>
      </w:r>
      <w:r w:rsidR="00F20ED4">
        <w:rPr>
          <w:rFonts w:ascii="Times New Roman" w:hAnsi="Times New Roman" w:cs="Times New Roman"/>
          <w:color w:val="000000" w:themeColor="text1"/>
        </w:rPr>
        <w:t>de</w:t>
      </w:r>
      <w:r w:rsidR="00422F26" w:rsidRPr="008B15A2">
        <w:rPr>
          <w:rFonts w:ascii="Times New Roman" w:hAnsi="Times New Roman" w:cs="Times New Roman"/>
          <w:color w:val="000000" w:themeColor="text1"/>
        </w:rPr>
        <w:t>i Comuni –</w:t>
      </w:r>
      <w:r w:rsidR="00F20ED4">
        <w:rPr>
          <w:rFonts w:ascii="Times New Roman" w:hAnsi="Times New Roman" w:cs="Times New Roman"/>
          <w:color w:val="000000" w:themeColor="text1"/>
        </w:rPr>
        <w:t xml:space="preserve"> nel</w:t>
      </w:r>
      <w:r w:rsidR="00422F26" w:rsidRPr="008B15A2">
        <w:rPr>
          <w:rFonts w:ascii="Times New Roman" w:hAnsi="Times New Roman" w:cs="Times New Roman"/>
          <w:color w:val="000000" w:themeColor="text1"/>
        </w:rPr>
        <w:t>la gestione del territorio, del paesaggio e dell’ambiente</w:t>
      </w:r>
      <w:r w:rsidR="00AB3A0B">
        <w:rPr>
          <w:rStyle w:val="Rimandonotaapidipagina"/>
          <w:rFonts w:ascii="Times New Roman" w:hAnsi="Times New Roman" w:cs="Times New Roman"/>
          <w:color w:val="000000" w:themeColor="text1"/>
        </w:rPr>
        <w:footnoteReference w:id="1"/>
      </w:r>
      <w:r w:rsidR="00422F26" w:rsidRPr="008B15A2">
        <w:rPr>
          <w:rFonts w:ascii="Times New Roman" w:hAnsi="Times New Roman" w:cs="Times New Roman"/>
          <w:color w:val="000000" w:themeColor="text1"/>
        </w:rPr>
        <w:t>.</w:t>
      </w:r>
    </w:p>
    <w:p w14:paraId="117601EC" w14:textId="3B4F9913" w:rsidR="00A20109" w:rsidRPr="008B15A2" w:rsidRDefault="00214AF5"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lastRenderedPageBreak/>
        <w:t>D</w:t>
      </w:r>
      <w:r w:rsidR="00422F26" w:rsidRPr="008B15A2">
        <w:rPr>
          <w:rFonts w:ascii="Times New Roman" w:hAnsi="Times New Roman" w:cs="Times New Roman"/>
          <w:color w:val="000000" w:themeColor="text1"/>
        </w:rPr>
        <w:t>igressione</w:t>
      </w:r>
      <w:r w:rsidRPr="008B15A2">
        <w:rPr>
          <w:rFonts w:ascii="Times New Roman" w:hAnsi="Times New Roman" w:cs="Times New Roman"/>
          <w:color w:val="000000" w:themeColor="text1"/>
        </w:rPr>
        <w:t xml:space="preserve"> </w:t>
      </w:r>
      <w:r w:rsidR="00500706" w:rsidRPr="008B15A2">
        <w:rPr>
          <w:rFonts w:ascii="Times New Roman" w:hAnsi="Times New Roman" w:cs="Times New Roman"/>
          <w:color w:val="000000" w:themeColor="text1"/>
        </w:rPr>
        <w:t>necessaria. B</w:t>
      </w:r>
      <w:r w:rsidR="00A20109" w:rsidRPr="008B15A2">
        <w:rPr>
          <w:rFonts w:ascii="Times New Roman" w:hAnsi="Times New Roman" w:cs="Times New Roman"/>
          <w:color w:val="000000" w:themeColor="text1"/>
        </w:rPr>
        <w:t>reve</w:t>
      </w:r>
      <w:r w:rsidR="00422F26" w:rsidRPr="008B15A2">
        <w:rPr>
          <w:rFonts w:ascii="Times New Roman" w:hAnsi="Times New Roman" w:cs="Times New Roman"/>
          <w:color w:val="000000" w:themeColor="text1"/>
        </w:rPr>
        <w:t>. Il</w:t>
      </w:r>
      <w:r w:rsidR="00B75AA1" w:rsidRPr="008B15A2">
        <w:rPr>
          <w:rFonts w:ascii="Times New Roman" w:hAnsi="Times New Roman" w:cs="Times New Roman"/>
          <w:color w:val="000000" w:themeColor="text1"/>
        </w:rPr>
        <w:t xml:space="preserve"> mito di cui parlo si descrive con poche parole. Consiste nel favorire gli assetti organizzativi che attribuiscono il maggior numero di competenze alle amministrazioni </w:t>
      </w:r>
      <w:r w:rsidR="00703D50" w:rsidRPr="008B15A2">
        <w:rPr>
          <w:rFonts w:ascii="Times New Roman" w:hAnsi="Times New Roman" w:cs="Times New Roman"/>
          <w:color w:val="000000" w:themeColor="text1"/>
        </w:rPr>
        <w:t xml:space="preserve">rappresentative </w:t>
      </w:r>
      <w:r w:rsidR="004720B6" w:rsidRPr="008B15A2">
        <w:rPr>
          <w:rFonts w:ascii="Times New Roman" w:hAnsi="Times New Roman" w:cs="Times New Roman"/>
          <w:color w:val="000000" w:themeColor="text1"/>
        </w:rPr>
        <w:t>“</w:t>
      </w:r>
      <w:r w:rsidR="00B75AA1" w:rsidRPr="008B15A2">
        <w:rPr>
          <w:rFonts w:ascii="Times New Roman" w:hAnsi="Times New Roman" w:cs="Times New Roman"/>
          <w:color w:val="000000" w:themeColor="text1"/>
        </w:rPr>
        <w:t>più vicine</w:t>
      </w:r>
      <w:r w:rsidR="004720B6" w:rsidRPr="008B15A2">
        <w:rPr>
          <w:rFonts w:ascii="Times New Roman" w:hAnsi="Times New Roman" w:cs="Times New Roman"/>
          <w:color w:val="000000" w:themeColor="text1"/>
        </w:rPr>
        <w:t>”</w:t>
      </w:r>
      <w:r w:rsidR="00B75AA1" w:rsidRPr="008B15A2">
        <w:rPr>
          <w:rFonts w:ascii="Times New Roman" w:hAnsi="Times New Roman" w:cs="Times New Roman"/>
          <w:color w:val="000000" w:themeColor="text1"/>
        </w:rPr>
        <w:t xml:space="preserve"> ai cittadini: cioè – </w:t>
      </w:r>
      <w:r w:rsidR="002B4F20" w:rsidRPr="008B15A2">
        <w:rPr>
          <w:rFonts w:ascii="Times New Roman" w:hAnsi="Times New Roman" w:cs="Times New Roman"/>
          <w:color w:val="000000" w:themeColor="text1"/>
        </w:rPr>
        <w:t>per cerchi concentrici sempre più ampi</w:t>
      </w:r>
      <w:r w:rsidR="00B75AA1" w:rsidRPr="008B15A2">
        <w:rPr>
          <w:rFonts w:ascii="Times New Roman" w:hAnsi="Times New Roman" w:cs="Times New Roman"/>
          <w:color w:val="000000" w:themeColor="text1"/>
        </w:rPr>
        <w:t xml:space="preserve"> – ai Comuni, alle Province, alle Regioni. In questa lettura, </w:t>
      </w:r>
      <w:r w:rsidR="00B26ED1" w:rsidRPr="008B15A2">
        <w:rPr>
          <w:rFonts w:ascii="Times New Roman" w:hAnsi="Times New Roman" w:cs="Times New Roman"/>
          <w:color w:val="000000" w:themeColor="text1"/>
        </w:rPr>
        <w:t xml:space="preserve">lo </w:t>
      </w:r>
      <w:r w:rsidR="00B75AA1" w:rsidRPr="008B15A2">
        <w:rPr>
          <w:rFonts w:ascii="Times New Roman" w:hAnsi="Times New Roman" w:cs="Times New Roman"/>
          <w:color w:val="000000" w:themeColor="text1"/>
        </w:rPr>
        <w:t xml:space="preserve">Stato è </w:t>
      </w:r>
      <w:r w:rsidR="002B4F20" w:rsidRPr="008B15A2">
        <w:rPr>
          <w:rFonts w:ascii="Times New Roman" w:hAnsi="Times New Roman" w:cs="Times New Roman"/>
          <w:color w:val="000000" w:themeColor="text1"/>
        </w:rPr>
        <w:t xml:space="preserve">una figura </w:t>
      </w:r>
      <w:r w:rsidR="00B26ED1" w:rsidRPr="008B15A2">
        <w:rPr>
          <w:rFonts w:ascii="Times New Roman" w:hAnsi="Times New Roman" w:cs="Times New Roman"/>
          <w:color w:val="000000" w:themeColor="text1"/>
        </w:rPr>
        <w:t>soggettiva con venature di negatività</w:t>
      </w:r>
      <w:r w:rsidR="00500706" w:rsidRPr="008B15A2">
        <w:rPr>
          <w:rFonts w:ascii="Times New Roman" w:hAnsi="Times New Roman" w:cs="Times New Roman"/>
          <w:color w:val="000000" w:themeColor="text1"/>
        </w:rPr>
        <w:t xml:space="preserve"> ontologica</w:t>
      </w:r>
      <w:r w:rsidR="00B26ED1" w:rsidRPr="008B15A2">
        <w:rPr>
          <w:rFonts w:ascii="Times New Roman" w:hAnsi="Times New Roman" w:cs="Times New Roman"/>
          <w:color w:val="000000" w:themeColor="text1"/>
        </w:rPr>
        <w:t xml:space="preserve">, poiché </w:t>
      </w:r>
      <w:r w:rsidR="002B4F20" w:rsidRPr="008B15A2">
        <w:rPr>
          <w:rFonts w:ascii="Times New Roman" w:hAnsi="Times New Roman" w:cs="Times New Roman"/>
          <w:color w:val="000000" w:themeColor="text1"/>
        </w:rPr>
        <w:t>distante</w:t>
      </w:r>
      <w:r w:rsidR="00B26ED1" w:rsidRPr="008B15A2">
        <w:rPr>
          <w:rFonts w:ascii="Times New Roman" w:hAnsi="Times New Roman" w:cs="Times New Roman"/>
          <w:color w:val="000000" w:themeColor="text1"/>
        </w:rPr>
        <w:t xml:space="preserve"> e</w:t>
      </w:r>
      <w:r w:rsidR="002B4F20" w:rsidRPr="008B15A2">
        <w:rPr>
          <w:rFonts w:ascii="Times New Roman" w:hAnsi="Times New Roman" w:cs="Times New Roman"/>
          <w:color w:val="000000" w:themeColor="text1"/>
        </w:rPr>
        <w:t xml:space="preserve"> sord</w:t>
      </w:r>
      <w:r w:rsidR="00C97C7E" w:rsidRPr="008B15A2">
        <w:rPr>
          <w:rFonts w:ascii="Times New Roman" w:hAnsi="Times New Roman" w:cs="Times New Roman"/>
          <w:color w:val="000000" w:themeColor="text1"/>
        </w:rPr>
        <w:t>o</w:t>
      </w:r>
      <w:r w:rsidR="002B4F20" w:rsidRPr="008B15A2">
        <w:rPr>
          <w:rFonts w:ascii="Times New Roman" w:hAnsi="Times New Roman" w:cs="Times New Roman"/>
          <w:color w:val="000000" w:themeColor="text1"/>
        </w:rPr>
        <w:t xml:space="preserve"> alle </w:t>
      </w:r>
      <w:r w:rsidR="00500706" w:rsidRPr="008B15A2">
        <w:rPr>
          <w:rFonts w:ascii="Times New Roman" w:hAnsi="Times New Roman" w:cs="Times New Roman"/>
          <w:color w:val="000000" w:themeColor="text1"/>
        </w:rPr>
        <w:t xml:space="preserve">sane </w:t>
      </w:r>
      <w:r w:rsidR="002B4F20" w:rsidRPr="008B15A2">
        <w:rPr>
          <w:rFonts w:ascii="Times New Roman" w:hAnsi="Times New Roman" w:cs="Times New Roman"/>
          <w:color w:val="000000" w:themeColor="text1"/>
        </w:rPr>
        <w:t xml:space="preserve">esigenze delle </w:t>
      </w:r>
      <w:r w:rsidR="00500706" w:rsidRPr="008B15A2">
        <w:rPr>
          <w:rFonts w:ascii="Times New Roman" w:hAnsi="Times New Roman" w:cs="Times New Roman"/>
          <w:color w:val="000000" w:themeColor="text1"/>
        </w:rPr>
        <w:t xml:space="preserve">neglette </w:t>
      </w:r>
      <w:r w:rsidR="002B4F20" w:rsidRPr="008B15A2">
        <w:rPr>
          <w:rFonts w:ascii="Times New Roman" w:hAnsi="Times New Roman" w:cs="Times New Roman"/>
          <w:color w:val="000000" w:themeColor="text1"/>
        </w:rPr>
        <w:t>collettività locali</w:t>
      </w:r>
      <w:r w:rsidR="00DC2CFD" w:rsidRPr="008B15A2">
        <w:rPr>
          <w:rFonts w:ascii="Times New Roman" w:hAnsi="Times New Roman" w:cs="Times New Roman"/>
          <w:color w:val="000000" w:themeColor="text1"/>
        </w:rPr>
        <w:t>, invece ben amministrate dai virtuosi enti territoriali</w:t>
      </w:r>
      <w:r w:rsidR="00A8658B" w:rsidRPr="008B15A2">
        <w:rPr>
          <w:rStyle w:val="Rimandonotaapidipagina"/>
          <w:rFonts w:ascii="Times New Roman" w:hAnsi="Times New Roman" w:cs="Times New Roman"/>
          <w:color w:val="000000" w:themeColor="text1"/>
        </w:rPr>
        <w:footnoteReference w:id="2"/>
      </w:r>
      <w:r w:rsidR="002B4F20" w:rsidRPr="008B15A2">
        <w:rPr>
          <w:rFonts w:ascii="Times New Roman" w:hAnsi="Times New Roman" w:cs="Times New Roman"/>
          <w:color w:val="000000" w:themeColor="text1"/>
        </w:rPr>
        <w:t>.</w:t>
      </w:r>
      <w:r w:rsidR="00A20109" w:rsidRPr="008B15A2">
        <w:rPr>
          <w:rFonts w:ascii="Times New Roman" w:hAnsi="Times New Roman" w:cs="Times New Roman"/>
          <w:color w:val="000000" w:themeColor="text1"/>
        </w:rPr>
        <w:t xml:space="preserve"> </w:t>
      </w:r>
    </w:p>
    <w:p w14:paraId="047DFE88" w14:textId="244F6BB3" w:rsidR="00102A6E" w:rsidRPr="008B15A2" w:rsidRDefault="002B4F20"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L’ordinamento porta ancora le ferite</w:t>
      </w:r>
      <w:r w:rsidR="00F2421A" w:rsidRPr="008B15A2">
        <w:rPr>
          <w:rStyle w:val="Rimandonotaapidipagina"/>
          <w:rFonts w:ascii="Times New Roman" w:hAnsi="Times New Roman" w:cs="Times New Roman"/>
          <w:color w:val="000000" w:themeColor="text1"/>
        </w:rPr>
        <w:footnoteReference w:id="3"/>
      </w:r>
      <w:r w:rsidRPr="008B15A2">
        <w:rPr>
          <w:rFonts w:ascii="Times New Roman" w:hAnsi="Times New Roman" w:cs="Times New Roman"/>
          <w:color w:val="000000" w:themeColor="text1"/>
        </w:rPr>
        <w:t xml:space="preserve"> di una tale impostazione. Parlo della miniriforma costituzionale del 2001, che riuscì nel non facile obiettivo di peggiorare il Titolo V della Carta</w:t>
      </w:r>
      <w:r w:rsidR="00B26ED1" w:rsidRPr="008B15A2">
        <w:rPr>
          <w:rFonts w:ascii="Times New Roman" w:hAnsi="Times New Roman" w:cs="Times New Roman"/>
          <w:color w:val="000000" w:themeColor="text1"/>
        </w:rPr>
        <w:t>.</w:t>
      </w:r>
      <w:r w:rsidR="00A20109" w:rsidRPr="008B15A2">
        <w:rPr>
          <w:rFonts w:ascii="Times New Roman" w:hAnsi="Times New Roman" w:cs="Times New Roman"/>
          <w:color w:val="000000" w:themeColor="text1"/>
        </w:rPr>
        <w:t xml:space="preserve"> </w:t>
      </w:r>
      <w:r w:rsidR="00B26ED1" w:rsidRPr="008B15A2">
        <w:rPr>
          <w:rFonts w:ascii="Times New Roman" w:hAnsi="Times New Roman" w:cs="Times New Roman"/>
          <w:color w:val="000000" w:themeColor="text1"/>
        </w:rPr>
        <w:t xml:space="preserve">Come tutti sanno, il (nuovo) </w:t>
      </w:r>
      <w:r w:rsidR="00102A6E" w:rsidRPr="008B15A2">
        <w:rPr>
          <w:rFonts w:ascii="Times New Roman" w:hAnsi="Times New Roman" w:cs="Times New Roman"/>
          <w:color w:val="000000" w:themeColor="text1"/>
        </w:rPr>
        <w:t>primo comma dell’art. 118</w:t>
      </w:r>
      <w:r w:rsidR="00703D50" w:rsidRPr="008B15A2">
        <w:rPr>
          <w:rFonts w:ascii="Times New Roman" w:hAnsi="Times New Roman" w:cs="Times New Roman"/>
          <w:color w:val="000000" w:themeColor="text1"/>
        </w:rPr>
        <w:t xml:space="preserve"> Cost.</w:t>
      </w:r>
      <w:r w:rsidR="00B26ED1" w:rsidRPr="008B15A2">
        <w:rPr>
          <w:rFonts w:ascii="Times New Roman" w:hAnsi="Times New Roman" w:cs="Times New Roman"/>
          <w:color w:val="000000" w:themeColor="text1"/>
        </w:rPr>
        <w:t xml:space="preserve"> attribuisce</w:t>
      </w:r>
      <w:r w:rsidR="00102A6E" w:rsidRPr="008B15A2">
        <w:rPr>
          <w:rFonts w:ascii="Times New Roman" w:hAnsi="Times New Roman" w:cs="Times New Roman"/>
          <w:color w:val="000000" w:themeColor="text1"/>
        </w:rPr>
        <w:t xml:space="preserve"> </w:t>
      </w:r>
      <w:r w:rsidR="00B26ED1" w:rsidRPr="008B15A2">
        <w:rPr>
          <w:rFonts w:ascii="Times New Roman" w:hAnsi="Times New Roman" w:cs="Times New Roman"/>
          <w:color w:val="000000" w:themeColor="text1"/>
        </w:rPr>
        <w:t>l</w:t>
      </w:r>
      <w:r w:rsidR="00102A6E" w:rsidRPr="008B15A2">
        <w:rPr>
          <w:rFonts w:ascii="Times New Roman" w:hAnsi="Times New Roman" w:cs="Times New Roman"/>
          <w:color w:val="000000" w:themeColor="text1"/>
        </w:rPr>
        <w:t xml:space="preserve">e funzioni amministrative </w:t>
      </w:r>
      <w:r w:rsidR="00095CE9" w:rsidRPr="008B15A2">
        <w:rPr>
          <w:rFonts w:ascii="Times New Roman" w:hAnsi="Times New Roman" w:cs="Times New Roman"/>
          <w:color w:val="000000" w:themeColor="text1"/>
        </w:rPr>
        <w:t xml:space="preserve">territoriali </w:t>
      </w:r>
      <w:r w:rsidR="00102A6E" w:rsidRPr="008B15A2">
        <w:rPr>
          <w:rFonts w:ascii="Times New Roman" w:hAnsi="Times New Roman" w:cs="Times New Roman"/>
          <w:color w:val="000000" w:themeColor="text1"/>
        </w:rPr>
        <w:t>ai Comuni</w:t>
      </w:r>
      <w:r w:rsidR="00B26ED1" w:rsidRPr="008B15A2">
        <w:rPr>
          <w:rFonts w:ascii="Times New Roman" w:hAnsi="Times New Roman" w:cs="Times New Roman"/>
          <w:color w:val="000000" w:themeColor="text1"/>
        </w:rPr>
        <w:t xml:space="preserve">, salvi i casi di sussidiarietà ascendente </w:t>
      </w:r>
      <w:r w:rsidR="00102A6E" w:rsidRPr="008B15A2">
        <w:rPr>
          <w:rFonts w:ascii="Times New Roman" w:hAnsi="Times New Roman" w:cs="Times New Roman"/>
          <w:color w:val="000000" w:themeColor="text1"/>
        </w:rPr>
        <w:t xml:space="preserve">sulla base dei </w:t>
      </w:r>
      <w:r w:rsidR="00B26ED1" w:rsidRPr="008B15A2">
        <w:rPr>
          <w:rFonts w:ascii="Times New Roman" w:hAnsi="Times New Roman" w:cs="Times New Roman"/>
          <w:color w:val="000000" w:themeColor="text1"/>
        </w:rPr>
        <w:t xml:space="preserve">tre noti </w:t>
      </w:r>
      <w:r w:rsidR="00102A6E" w:rsidRPr="008B15A2">
        <w:rPr>
          <w:rFonts w:ascii="Times New Roman" w:hAnsi="Times New Roman" w:cs="Times New Roman"/>
          <w:color w:val="000000" w:themeColor="text1"/>
        </w:rPr>
        <w:t>principi di sussidiarietà, differenziazione ed adeguatezza.</w:t>
      </w:r>
      <w:r w:rsidR="00480A12" w:rsidRPr="008B15A2">
        <w:rPr>
          <w:rFonts w:ascii="Times New Roman" w:hAnsi="Times New Roman" w:cs="Times New Roman"/>
          <w:color w:val="000000" w:themeColor="text1"/>
        </w:rPr>
        <w:t xml:space="preserve"> </w:t>
      </w:r>
      <w:r w:rsidR="00B26ED1" w:rsidRPr="008B15A2">
        <w:rPr>
          <w:rFonts w:ascii="Times New Roman" w:hAnsi="Times New Roman" w:cs="Times New Roman"/>
          <w:color w:val="000000" w:themeColor="text1"/>
        </w:rPr>
        <w:t xml:space="preserve">In sintesi, </w:t>
      </w:r>
      <w:r w:rsidR="00102A6E" w:rsidRPr="008B15A2">
        <w:rPr>
          <w:rFonts w:ascii="Times New Roman" w:hAnsi="Times New Roman" w:cs="Times New Roman"/>
          <w:color w:val="000000" w:themeColor="text1"/>
        </w:rPr>
        <w:t xml:space="preserve">il legislatore ordinario deve </w:t>
      </w:r>
      <w:r w:rsidR="00703D50" w:rsidRPr="008B15A2">
        <w:rPr>
          <w:rFonts w:ascii="Times New Roman" w:hAnsi="Times New Roman" w:cs="Times New Roman"/>
          <w:color w:val="000000" w:themeColor="text1"/>
        </w:rPr>
        <w:t xml:space="preserve">di regola </w:t>
      </w:r>
      <w:r w:rsidR="00102A6E" w:rsidRPr="008B15A2">
        <w:rPr>
          <w:rFonts w:ascii="Times New Roman" w:hAnsi="Times New Roman" w:cs="Times New Roman"/>
          <w:color w:val="000000" w:themeColor="text1"/>
        </w:rPr>
        <w:t>dare la precedenza ai Comuni</w:t>
      </w:r>
      <w:r w:rsidR="0022212B">
        <w:rPr>
          <w:rStyle w:val="Rimandonotaapidipagina"/>
          <w:rFonts w:ascii="Times New Roman" w:hAnsi="Times New Roman" w:cs="Times New Roman"/>
          <w:color w:val="000000" w:themeColor="text1"/>
        </w:rPr>
        <w:footnoteReference w:id="4"/>
      </w:r>
      <w:r w:rsidR="00102A6E" w:rsidRPr="008B15A2">
        <w:rPr>
          <w:rFonts w:ascii="Times New Roman" w:hAnsi="Times New Roman" w:cs="Times New Roman"/>
          <w:color w:val="000000" w:themeColor="text1"/>
        </w:rPr>
        <w:t xml:space="preserve">. Sarebbero loro le amministrazioni pubbliche </w:t>
      </w:r>
      <w:r w:rsidR="00095CE9" w:rsidRPr="008B15A2">
        <w:rPr>
          <w:rFonts w:ascii="Times New Roman" w:hAnsi="Times New Roman" w:cs="Times New Roman"/>
          <w:color w:val="000000" w:themeColor="text1"/>
        </w:rPr>
        <w:t xml:space="preserve">rappresentative </w:t>
      </w:r>
      <w:r w:rsidR="00102A6E" w:rsidRPr="008B15A2">
        <w:rPr>
          <w:rFonts w:ascii="Times New Roman" w:hAnsi="Times New Roman" w:cs="Times New Roman"/>
          <w:color w:val="000000" w:themeColor="text1"/>
        </w:rPr>
        <w:t>per eccellenza</w:t>
      </w:r>
      <w:r w:rsidR="00095CE9" w:rsidRPr="008B15A2">
        <w:rPr>
          <w:rFonts w:ascii="Times New Roman" w:hAnsi="Times New Roman" w:cs="Times New Roman"/>
          <w:color w:val="000000" w:themeColor="text1"/>
        </w:rPr>
        <w:t>:</w:t>
      </w:r>
      <w:r w:rsidR="00102A6E" w:rsidRPr="008B15A2">
        <w:rPr>
          <w:rFonts w:ascii="Times New Roman" w:hAnsi="Times New Roman" w:cs="Times New Roman"/>
          <w:color w:val="000000" w:themeColor="text1"/>
        </w:rPr>
        <w:t xml:space="preserve"> vicine al cittadino, </w:t>
      </w:r>
      <w:r w:rsidR="00480A12" w:rsidRPr="008B15A2">
        <w:rPr>
          <w:rFonts w:ascii="Times New Roman" w:hAnsi="Times New Roman" w:cs="Times New Roman"/>
          <w:color w:val="000000" w:themeColor="text1"/>
        </w:rPr>
        <w:t>e per ciò solo</w:t>
      </w:r>
      <w:r w:rsidR="00102A6E" w:rsidRPr="008B15A2">
        <w:rPr>
          <w:rFonts w:ascii="Times New Roman" w:hAnsi="Times New Roman" w:cs="Times New Roman"/>
          <w:color w:val="000000" w:themeColor="text1"/>
        </w:rPr>
        <w:t xml:space="preserve"> capac</w:t>
      </w:r>
      <w:r w:rsidR="00703D50" w:rsidRPr="008B15A2">
        <w:rPr>
          <w:rFonts w:ascii="Times New Roman" w:hAnsi="Times New Roman" w:cs="Times New Roman"/>
          <w:color w:val="000000" w:themeColor="text1"/>
        </w:rPr>
        <w:t>i</w:t>
      </w:r>
      <w:r w:rsidR="00102A6E" w:rsidRPr="008B15A2">
        <w:rPr>
          <w:rFonts w:ascii="Times New Roman" w:hAnsi="Times New Roman" w:cs="Times New Roman"/>
          <w:color w:val="000000" w:themeColor="text1"/>
        </w:rPr>
        <w:t xml:space="preserve"> di coglierne con prontezza i bisogni e quindi di soddisfarli con </w:t>
      </w:r>
      <w:r w:rsidR="0099712B" w:rsidRPr="008B15A2">
        <w:rPr>
          <w:rFonts w:ascii="Times New Roman" w:hAnsi="Times New Roman" w:cs="Times New Roman"/>
          <w:color w:val="000000" w:themeColor="text1"/>
        </w:rPr>
        <w:t xml:space="preserve">premura </w:t>
      </w:r>
      <w:r w:rsidR="00102A6E" w:rsidRPr="008B15A2">
        <w:rPr>
          <w:rFonts w:ascii="Times New Roman" w:hAnsi="Times New Roman" w:cs="Times New Roman"/>
          <w:color w:val="000000" w:themeColor="text1"/>
        </w:rPr>
        <w:t xml:space="preserve">solerte </w:t>
      </w:r>
      <w:r w:rsidR="00480A12" w:rsidRPr="008B15A2">
        <w:rPr>
          <w:rFonts w:ascii="Times New Roman" w:hAnsi="Times New Roman" w:cs="Times New Roman"/>
          <w:color w:val="000000" w:themeColor="text1"/>
        </w:rPr>
        <w:t>ed efficiente</w:t>
      </w:r>
      <w:r w:rsidR="00102A6E" w:rsidRPr="008B15A2">
        <w:rPr>
          <w:rFonts w:ascii="Times New Roman" w:hAnsi="Times New Roman" w:cs="Times New Roman"/>
          <w:color w:val="000000" w:themeColor="text1"/>
        </w:rPr>
        <w:t>.</w:t>
      </w:r>
    </w:p>
    <w:p w14:paraId="709A50FD" w14:textId="17CD7B9C" w:rsidR="007A17B0" w:rsidRPr="008B15A2" w:rsidRDefault="00510175"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Purtroppo la norma appena ricordata </w:t>
      </w:r>
      <w:r w:rsidR="00095CE9" w:rsidRPr="008B15A2">
        <w:rPr>
          <w:rFonts w:ascii="Times New Roman" w:hAnsi="Times New Roman" w:cs="Times New Roman"/>
          <w:color w:val="000000" w:themeColor="text1"/>
        </w:rPr>
        <w:t xml:space="preserve">continua a </w:t>
      </w:r>
      <w:r w:rsidRPr="008B15A2">
        <w:rPr>
          <w:rFonts w:ascii="Times New Roman" w:hAnsi="Times New Roman" w:cs="Times New Roman"/>
          <w:color w:val="000000" w:themeColor="text1"/>
        </w:rPr>
        <w:t>dimentica</w:t>
      </w:r>
      <w:r w:rsidR="00095CE9" w:rsidRPr="008B15A2">
        <w:rPr>
          <w:rFonts w:ascii="Times New Roman" w:hAnsi="Times New Roman" w:cs="Times New Roman"/>
          <w:color w:val="000000" w:themeColor="text1"/>
        </w:rPr>
        <w:t>re</w:t>
      </w:r>
      <w:r w:rsidRPr="008B15A2">
        <w:rPr>
          <w:rFonts w:ascii="Times New Roman" w:hAnsi="Times New Roman" w:cs="Times New Roman"/>
          <w:color w:val="000000" w:themeColor="text1"/>
        </w:rPr>
        <w:t xml:space="preserve"> un aspetto </w:t>
      </w:r>
      <w:r w:rsidR="00095CE9" w:rsidRPr="008B15A2">
        <w:rPr>
          <w:rFonts w:ascii="Times New Roman" w:hAnsi="Times New Roman" w:cs="Times New Roman"/>
          <w:color w:val="000000" w:themeColor="text1"/>
        </w:rPr>
        <w:t>tanto ovvio, quanto tristemente sperimentato</w:t>
      </w:r>
      <w:r w:rsidRPr="008B15A2">
        <w:rPr>
          <w:rFonts w:ascii="Times New Roman" w:hAnsi="Times New Roman" w:cs="Times New Roman"/>
          <w:color w:val="000000" w:themeColor="text1"/>
        </w:rPr>
        <w:t xml:space="preserve">: la facile “catturabilità” del decisore locale da parte di soggetti che </w:t>
      </w:r>
      <w:r w:rsidR="00095CE9" w:rsidRPr="008B15A2">
        <w:rPr>
          <w:rFonts w:ascii="Times New Roman" w:hAnsi="Times New Roman" w:cs="Times New Roman"/>
          <w:color w:val="000000" w:themeColor="text1"/>
        </w:rPr>
        <w:t xml:space="preserve">possano </w:t>
      </w:r>
      <w:r w:rsidRPr="008B15A2">
        <w:rPr>
          <w:rFonts w:ascii="Times New Roman" w:hAnsi="Times New Roman" w:cs="Times New Roman"/>
          <w:color w:val="000000" w:themeColor="text1"/>
        </w:rPr>
        <w:t>esercitare pressioni tali da far prevalere l’interesse privato sull’interesse pubblico. È soprattutto qui, nel</w:t>
      </w:r>
      <w:r w:rsidR="00944BBD" w:rsidRPr="008B15A2">
        <w:rPr>
          <w:rFonts w:ascii="Times New Roman" w:hAnsi="Times New Roman" w:cs="Times New Roman"/>
          <w:color w:val="000000" w:themeColor="text1"/>
        </w:rPr>
        <w:t>la dimensione</w:t>
      </w:r>
      <w:r w:rsidRPr="008B15A2">
        <w:rPr>
          <w:rFonts w:ascii="Times New Roman" w:hAnsi="Times New Roman" w:cs="Times New Roman"/>
          <w:color w:val="000000" w:themeColor="text1"/>
        </w:rPr>
        <w:t xml:space="preserve"> </w:t>
      </w:r>
      <w:r w:rsidR="00095CE9" w:rsidRPr="008B15A2">
        <w:rPr>
          <w:rFonts w:ascii="Times New Roman" w:hAnsi="Times New Roman" w:cs="Times New Roman"/>
          <w:color w:val="000000" w:themeColor="text1"/>
        </w:rPr>
        <w:t>spaziale degli enti territoriali</w:t>
      </w:r>
      <w:r w:rsidR="00095CE9" w:rsidRPr="008B15A2">
        <w:rPr>
          <w:rStyle w:val="Rimandonotaapidipagina"/>
          <w:rFonts w:ascii="Times New Roman" w:hAnsi="Times New Roman" w:cs="Times New Roman"/>
          <w:color w:val="000000" w:themeColor="text1"/>
        </w:rPr>
        <w:footnoteReference w:id="5"/>
      </w:r>
      <w:r w:rsidR="005F0FA6" w:rsidRPr="008B15A2">
        <w:rPr>
          <w:rFonts w:ascii="Times New Roman" w:hAnsi="Times New Roman" w:cs="Times New Roman"/>
          <w:color w:val="000000" w:themeColor="text1"/>
        </w:rPr>
        <w:t>,</w:t>
      </w:r>
      <w:r w:rsidR="00095CE9"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 xml:space="preserve">che si può più facilmente osservare quel sistema opaco per cui la scelta finale non è l’esito della </w:t>
      </w:r>
      <w:r w:rsidR="00095CE9" w:rsidRPr="008B15A2">
        <w:rPr>
          <w:rFonts w:ascii="Times New Roman" w:hAnsi="Times New Roman" w:cs="Times New Roman"/>
          <w:color w:val="000000" w:themeColor="text1"/>
        </w:rPr>
        <w:t xml:space="preserve">legittima </w:t>
      </w:r>
      <w:r w:rsidRPr="008B15A2">
        <w:rPr>
          <w:rFonts w:ascii="Times New Roman" w:hAnsi="Times New Roman" w:cs="Times New Roman"/>
          <w:color w:val="000000" w:themeColor="text1"/>
        </w:rPr>
        <w:t xml:space="preserve">ponderazione fra interessi (pubblici </w:t>
      </w:r>
      <w:r w:rsidR="00950A6C" w:rsidRPr="008B15A2">
        <w:rPr>
          <w:rFonts w:ascii="Times New Roman" w:hAnsi="Times New Roman" w:cs="Times New Roman"/>
          <w:i/>
          <w:iCs/>
          <w:color w:val="000000" w:themeColor="text1"/>
        </w:rPr>
        <w:t>e</w:t>
      </w:r>
      <w:r w:rsidRPr="008B15A2">
        <w:rPr>
          <w:rFonts w:ascii="Times New Roman" w:hAnsi="Times New Roman" w:cs="Times New Roman"/>
          <w:color w:val="000000" w:themeColor="text1"/>
        </w:rPr>
        <w:t xml:space="preserve"> privati) palesi, ma la risultante di pressioni (</w:t>
      </w:r>
      <w:r w:rsidR="00950A6C" w:rsidRPr="008B15A2">
        <w:rPr>
          <w:rFonts w:ascii="Times New Roman" w:hAnsi="Times New Roman" w:cs="Times New Roman"/>
          <w:color w:val="000000" w:themeColor="text1"/>
        </w:rPr>
        <w:t xml:space="preserve">solo </w:t>
      </w:r>
      <w:r w:rsidRPr="008B15A2">
        <w:rPr>
          <w:rFonts w:ascii="Times New Roman" w:hAnsi="Times New Roman" w:cs="Times New Roman"/>
          <w:color w:val="000000" w:themeColor="text1"/>
        </w:rPr>
        <w:t>private) occulte</w:t>
      </w:r>
      <w:r w:rsidR="004B0925" w:rsidRPr="008B15A2">
        <w:rPr>
          <w:rStyle w:val="Rimandonotaapidipagina"/>
          <w:rFonts w:ascii="Times New Roman" w:hAnsi="Times New Roman" w:cs="Times New Roman"/>
          <w:color w:val="000000" w:themeColor="text1"/>
        </w:rPr>
        <w:footnoteReference w:id="6"/>
      </w:r>
      <w:r w:rsidRPr="008B15A2">
        <w:rPr>
          <w:rFonts w:ascii="Times New Roman" w:hAnsi="Times New Roman" w:cs="Times New Roman"/>
          <w:color w:val="000000" w:themeColor="text1"/>
        </w:rPr>
        <w:t>.</w:t>
      </w:r>
    </w:p>
    <w:p w14:paraId="6B21F2D8" w14:textId="5B4A5A63" w:rsidR="00944BBD" w:rsidRPr="008B15A2" w:rsidRDefault="00944BBD"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L</w:t>
      </w:r>
      <w:r w:rsidR="004B0925" w:rsidRPr="008B15A2">
        <w:rPr>
          <w:rFonts w:ascii="Times New Roman" w:hAnsi="Times New Roman" w:cs="Times New Roman"/>
          <w:color w:val="000000" w:themeColor="text1"/>
        </w:rPr>
        <w:t xml:space="preserve">a riforma </w:t>
      </w:r>
      <w:r w:rsidRPr="008B15A2">
        <w:rPr>
          <w:rFonts w:ascii="Times New Roman" w:hAnsi="Times New Roman" w:cs="Times New Roman"/>
          <w:color w:val="000000" w:themeColor="text1"/>
        </w:rPr>
        <w:t>costituzionale del 2001 è tanto più incomprensibile nell’aver stabilito una clausola di preferenza a favore dei Comuni e degli enti di prossimità in generale</w:t>
      </w:r>
      <w:r w:rsidR="00C75C90" w:rsidRPr="008B15A2">
        <w:rPr>
          <w:rStyle w:val="Rimandonotaapidipagina"/>
          <w:rFonts w:ascii="Times New Roman" w:hAnsi="Times New Roman" w:cs="Times New Roman"/>
          <w:color w:val="000000" w:themeColor="text1"/>
        </w:rPr>
        <w:footnoteReference w:id="7"/>
      </w:r>
      <w:r w:rsidRPr="008B15A2">
        <w:rPr>
          <w:rFonts w:ascii="Times New Roman" w:hAnsi="Times New Roman" w:cs="Times New Roman"/>
          <w:color w:val="000000" w:themeColor="text1"/>
        </w:rPr>
        <w:t xml:space="preserve">, </w:t>
      </w:r>
      <w:r w:rsidR="00095CE9" w:rsidRPr="008B15A2">
        <w:rPr>
          <w:rFonts w:ascii="Times New Roman" w:hAnsi="Times New Roman" w:cs="Times New Roman"/>
          <w:color w:val="000000" w:themeColor="text1"/>
        </w:rPr>
        <w:t xml:space="preserve">se </w:t>
      </w:r>
      <w:r w:rsidRPr="008B15A2">
        <w:rPr>
          <w:rFonts w:ascii="Times New Roman" w:hAnsi="Times New Roman" w:cs="Times New Roman"/>
          <w:color w:val="000000" w:themeColor="text1"/>
        </w:rPr>
        <w:t>si pon</w:t>
      </w:r>
      <w:r w:rsidR="00095CE9" w:rsidRPr="008B15A2">
        <w:rPr>
          <w:rFonts w:ascii="Times New Roman" w:hAnsi="Times New Roman" w:cs="Times New Roman"/>
          <w:color w:val="000000" w:themeColor="text1"/>
        </w:rPr>
        <w:t>e</w:t>
      </w:r>
      <w:r w:rsidRPr="008B15A2">
        <w:rPr>
          <w:rFonts w:ascii="Times New Roman" w:hAnsi="Times New Roman" w:cs="Times New Roman"/>
          <w:color w:val="000000" w:themeColor="text1"/>
        </w:rPr>
        <w:t xml:space="preserve"> mente alla dovizia di esempi offerti dalla storia istituzionale italiana circa l</w:t>
      </w:r>
      <w:r w:rsidR="00095CE9" w:rsidRPr="008B15A2">
        <w:rPr>
          <w:rFonts w:ascii="Times New Roman" w:hAnsi="Times New Roman" w:cs="Times New Roman"/>
          <w:color w:val="000000" w:themeColor="text1"/>
        </w:rPr>
        <w:t>’infelice</w:t>
      </w:r>
      <w:r w:rsidRPr="008B15A2">
        <w:rPr>
          <w:rFonts w:ascii="Times New Roman" w:hAnsi="Times New Roman" w:cs="Times New Roman"/>
          <w:color w:val="000000" w:themeColor="text1"/>
        </w:rPr>
        <w:t xml:space="preserve"> riuscita de</w:t>
      </w:r>
      <w:r w:rsidR="00950A6C" w:rsidRPr="008B15A2">
        <w:rPr>
          <w:rFonts w:ascii="Times New Roman" w:hAnsi="Times New Roman" w:cs="Times New Roman"/>
          <w:color w:val="000000" w:themeColor="text1"/>
        </w:rPr>
        <w:t>lle figure territoriali</w:t>
      </w:r>
      <w:r w:rsidRPr="008B15A2">
        <w:rPr>
          <w:rFonts w:ascii="Times New Roman" w:hAnsi="Times New Roman" w:cs="Times New Roman"/>
          <w:color w:val="000000" w:themeColor="text1"/>
        </w:rPr>
        <w:t xml:space="preserve"> nel saper contenere spinte</w:t>
      </w:r>
      <w:r w:rsidR="00C97C7E" w:rsidRPr="008B15A2">
        <w:rPr>
          <w:rFonts w:ascii="Times New Roman" w:hAnsi="Times New Roman" w:cs="Times New Roman"/>
          <w:color w:val="000000" w:themeColor="text1"/>
        </w:rPr>
        <w:t xml:space="preserve"> siffatte</w:t>
      </w:r>
      <w:r w:rsidR="00095CE9" w:rsidRPr="008B15A2">
        <w:rPr>
          <w:rFonts w:ascii="Times New Roman" w:hAnsi="Times New Roman" w:cs="Times New Roman"/>
          <w:color w:val="000000" w:themeColor="text1"/>
        </w:rPr>
        <w:t>, corpulente</w:t>
      </w:r>
      <w:r w:rsidRPr="008B15A2">
        <w:rPr>
          <w:rFonts w:ascii="Times New Roman" w:hAnsi="Times New Roman" w:cs="Times New Roman"/>
          <w:color w:val="000000" w:themeColor="text1"/>
        </w:rPr>
        <w:t xml:space="preserve"> </w:t>
      </w:r>
      <w:r w:rsidR="00095CE9" w:rsidRPr="008B15A2">
        <w:rPr>
          <w:rFonts w:ascii="Times New Roman" w:hAnsi="Times New Roman" w:cs="Times New Roman"/>
          <w:color w:val="000000" w:themeColor="text1"/>
        </w:rPr>
        <w:t xml:space="preserve">e </w:t>
      </w:r>
      <w:r w:rsidRPr="008B15A2">
        <w:rPr>
          <w:rFonts w:ascii="Times New Roman" w:hAnsi="Times New Roman" w:cs="Times New Roman"/>
          <w:color w:val="000000" w:themeColor="text1"/>
        </w:rPr>
        <w:t>devianti rispetto alla cura dell’interesse pubblico.</w:t>
      </w:r>
    </w:p>
    <w:p w14:paraId="106E28E8" w14:textId="2C351908" w:rsidR="00944BBD" w:rsidRPr="008B15A2" w:rsidRDefault="00944BBD"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Mi guardo bene dal generalizzare. È infatti nota la differenza “prestazionale”</w:t>
      </w:r>
      <w:r w:rsidR="00D57C1F" w:rsidRPr="008B15A2">
        <w:rPr>
          <w:rFonts w:ascii="Times New Roman" w:hAnsi="Times New Roman" w:cs="Times New Roman"/>
          <w:color w:val="000000" w:themeColor="text1"/>
        </w:rPr>
        <w:t xml:space="preserve"> che corre fra i Comuni delle varie aree geografiche italiane, dove il centro-nord del Paese esprime </w:t>
      </w:r>
      <w:r w:rsidR="00EC6FA7" w:rsidRPr="008B15A2">
        <w:rPr>
          <w:rFonts w:ascii="Times New Roman" w:hAnsi="Times New Roman" w:cs="Times New Roman"/>
          <w:color w:val="000000" w:themeColor="text1"/>
        </w:rPr>
        <w:t>tradizionalmente capacità di buon</w:t>
      </w:r>
      <w:r w:rsidR="00307BDE" w:rsidRPr="008B15A2">
        <w:rPr>
          <w:rFonts w:ascii="Times New Roman" w:hAnsi="Times New Roman" w:cs="Times New Roman"/>
          <w:color w:val="000000" w:themeColor="text1"/>
        </w:rPr>
        <w:t xml:space="preserve"> </w:t>
      </w:r>
      <w:r w:rsidR="00EC6FA7" w:rsidRPr="008B15A2">
        <w:rPr>
          <w:rFonts w:ascii="Times New Roman" w:hAnsi="Times New Roman" w:cs="Times New Roman"/>
          <w:color w:val="000000" w:themeColor="text1"/>
        </w:rPr>
        <w:t>governo</w:t>
      </w:r>
      <w:r w:rsidR="00095CE9" w:rsidRPr="008B15A2">
        <w:rPr>
          <w:rFonts w:ascii="Times New Roman" w:hAnsi="Times New Roman" w:cs="Times New Roman"/>
          <w:color w:val="000000" w:themeColor="text1"/>
        </w:rPr>
        <w:t>,</w:t>
      </w:r>
      <w:r w:rsidR="00EC6FA7" w:rsidRPr="008B15A2">
        <w:rPr>
          <w:rFonts w:ascii="Times New Roman" w:hAnsi="Times New Roman" w:cs="Times New Roman"/>
          <w:color w:val="000000" w:themeColor="text1"/>
        </w:rPr>
        <w:t xml:space="preserve"> </w:t>
      </w:r>
      <w:r w:rsidR="00095CE9" w:rsidRPr="008B15A2">
        <w:rPr>
          <w:rFonts w:ascii="Times New Roman" w:hAnsi="Times New Roman" w:cs="Times New Roman"/>
          <w:color w:val="000000" w:themeColor="text1"/>
        </w:rPr>
        <w:t xml:space="preserve">che restano </w:t>
      </w:r>
      <w:r w:rsidR="00EC6FA7" w:rsidRPr="008B15A2">
        <w:rPr>
          <w:rFonts w:ascii="Times New Roman" w:hAnsi="Times New Roman" w:cs="Times New Roman"/>
          <w:i/>
          <w:iCs/>
          <w:color w:val="000000" w:themeColor="text1"/>
        </w:rPr>
        <w:t>tendenzialmente</w:t>
      </w:r>
      <w:r w:rsidR="00EC6FA7" w:rsidRPr="008B15A2">
        <w:rPr>
          <w:rFonts w:ascii="Times New Roman" w:hAnsi="Times New Roman" w:cs="Times New Roman"/>
          <w:color w:val="000000" w:themeColor="text1"/>
        </w:rPr>
        <w:t xml:space="preserve"> estranee </w:t>
      </w:r>
      <w:r w:rsidR="00307BDE" w:rsidRPr="008B15A2">
        <w:rPr>
          <w:rFonts w:ascii="Times New Roman" w:hAnsi="Times New Roman" w:cs="Times New Roman"/>
          <w:color w:val="000000" w:themeColor="text1"/>
        </w:rPr>
        <w:t xml:space="preserve">– è amaro dirlo – </w:t>
      </w:r>
      <w:r w:rsidR="00EC6FA7" w:rsidRPr="008B15A2">
        <w:rPr>
          <w:rFonts w:ascii="Times New Roman" w:hAnsi="Times New Roman" w:cs="Times New Roman"/>
          <w:color w:val="000000" w:themeColor="text1"/>
        </w:rPr>
        <w:t>al resto d’Italia</w:t>
      </w:r>
      <w:r w:rsidR="00965996" w:rsidRPr="008B15A2">
        <w:rPr>
          <w:rStyle w:val="Rimandonotaapidipagina"/>
          <w:rFonts w:ascii="Times New Roman" w:hAnsi="Times New Roman" w:cs="Times New Roman"/>
          <w:color w:val="000000" w:themeColor="text1"/>
        </w:rPr>
        <w:footnoteReference w:id="8"/>
      </w:r>
      <w:r w:rsidR="00EC6FA7" w:rsidRPr="008B15A2">
        <w:rPr>
          <w:rFonts w:ascii="Times New Roman" w:hAnsi="Times New Roman" w:cs="Times New Roman"/>
          <w:color w:val="000000" w:themeColor="text1"/>
        </w:rPr>
        <w:t>.</w:t>
      </w:r>
    </w:p>
    <w:p w14:paraId="6D23F710" w14:textId="61384AE0" w:rsidR="00EC6FA7" w:rsidRPr="008B15A2" w:rsidRDefault="00EC6FA7"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Il tema della prossimità </w:t>
      </w:r>
      <w:r w:rsidR="0065683C" w:rsidRPr="008B15A2">
        <w:rPr>
          <w:rFonts w:ascii="Times New Roman" w:hAnsi="Times New Roman" w:cs="Times New Roman"/>
          <w:color w:val="000000" w:themeColor="text1"/>
        </w:rPr>
        <w:t xml:space="preserve">tuttavia </w:t>
      </w:r>
      <w:r w:rsidRPr="008B15A2">
        <w:rPr>
          <w:rFonts w:ascii="Times New Roman" w:hAnsi="Times New Roman" w:cs="Times New Roman"/>
          <w:color w:val="000000" w:themeColor="text1"/>
        </w:rPr>
        <w:t>resta</w:t>
      </w:r>
      <w:r w:rsidR="002C33E7" w:rsidRPr="008B15A2">
        <w:rPr>
          <w:rFonts w:ascii="Times New Roman" w:hAnsi="Times New Roman" w:cs="Times New Roman"/>
          <w:color w:val="000000" w:themeColor="text1"/>
        </w:rPr>
        <w:t xml:space="preserve">. </w:t>
      </w:r>
    </w:p>
    <w:p w14:paraId="320E8391" w14:textId="2786AA1D" w:rsidR="00E803ED" w:rsidRPr="008B15A2" w:rsidRDefault="00307BDE"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Il governo del territorio è un buon</w:t>
      </w:r>
      <w:r w:rsidR="00D807E6" w:rsidRPr="008B15A2">
        <w:rPr>
          <w:rFonts w:ascii="Times New Roman" w:hAnsi="Times New Roman" w:cs="Times New Roman"/>
          <w:color w:val="000000" w:themeColor="text1"/>
        </w:rPr>
        <w:t xml:space="preserve"> esempio</w:t>
      </w:r>
      <w:r w:rsidRPr="008B15A2">
        <w:rPr>
          <w:rFonts w:ascii="Times New Roman" w:hAnsi="Times New Roman" w:cs="Times New Roman"/>
          <w:color w:val="000000" w:themeColor="text1"/>
        </w:rPr>
        <w:t xml:space="preserve"> </w:t>
      </w:r>
      <w:r w:rsidR="005F0FA6" w:rsidRPr="008B15A2">
        <w:rPr>
          <w:rFonts w:ascii="Times New Roman" w:hAnsi="Times New Roman" w:cs="Times New Roman"/>
          <w:color w:val="000000" w:themeColor="text1"/>
        </w:rPr>
        <w:t>della</w:t>
      </w:r>
      <w:r w:rsidRPr="008B15A2">
        <w:rPr>
          <w:rFonts w:ascii="Times New Roman" w:hAnsi="Times New Roman" w:cs="Times New Roman"/>
          <w:color w:val="000000" w:themeColor="text1"/>
        </w:rPr>
        <w:t xml:space="preserve"> mia di</w:t>
      </w:r>
      <w:r w:rsidR="005F0FA6" w:rsidRPr="008B15A2">
        <w:rPr>
          <w:rFonts w:ascii="Times New Roman" w:hAnsi="Times New Roman" w:cs="Times New Roman"/>
          <w:color w:val="000000" w:themeColor="text1"/>
        </w:rPr>
        <w:t>ffidenza</w:t>
      </w:r>
      <w:r w:rsidRPr="008B15A2">
        <w:rPr>
          <w:rFonts w:ascii="Times New Roman" w:hAnsi="Times New Roman" w:cs="Times New Roman"/>
          <w:color w:val="000000" w:themeColor="text1"/>
        </w:rPr>
        <w:t xml:space="preserve"> per la retorica dell’amministrazione </w:t>
      </w:r>
      <w:r w:rsidR="00656BE2"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vicina al cittadino</w:t>
      </w:r>
      <w:r w:rsidR="00656BE2" w:rsidRPr="008B15A2">
        <w:rPr>
          <w:rFonts w:ascii="Times New Roman" w:hAnsi="Times New Roman" w:cs="Times New Roman"/>
          <w:color w:val="000000" w:themeColor="text1"/>
        </w:rPr>
        <w:t>”</w:t>
      </w:r>
      <w:r w:rsidR="00D807E6" w:rsidRPr="008B15A2">
        <w:rPr>
          <w:rStyle w:val="Rimandonotaapidipagina"/>
          <w:rFonts w:ascii="Times New Roman" w:hAnsi="Times New Roman" w:cs="Times New Roman"/>
          <w:color w:val="000000" w:themeColor="text1"/>
        </w:rPr>
        <w:footnoteReference w:id="9"/>
      </w:r>
      <w:r w:rsidRPr="008B15A2">
        <w:rPr>
          <w:rFonts w:ascii="Times New Roman" w:hAnsi="Times New Roman" w:cs="Times New Roman"/>
          <w:color w:val="000000" w:themeColor="text1"/>
        </w:rPr>
        <w:t>. Ripeto. La vicinanza d</w:t>
      </w:r>
      <w:r w:rsidR="00EA2B65" w:rsidRPr="008B15A2">
        <w:rPr>
          <w:rFonts w:ascii="Times New Roman" w:hAnsi="Times New Roman" w:cs="Times New Roman"/>
          <w:color w:val="000000" w:themeColor="text1"/>
        </w:rPr>
        <w:t>o</w:t>
      </w:r>
      <w:r w:rsidRPr="008B15A2">
        <w:rPr>
          <w:rFonts w:ascii="Times New Roman" w:hAnsi="Times New Roman" w:cs="Times New Roman"/>
          <w:color w:val="000000" w:themeColor="text1"/>
        </w:rPr>
        <w:t>v</w:t>
      </w:r>
      <w:r w:rsidR="00EA2B65" w:rsidRPr="008B15A2">
        <w:rPr>
          <w:rFonts w:ascii="Times New Roman" w:hAnsi="Times New Roman" w:cs="Times New Roman"/>
          <w:color w:val="000000" w:themeColor="text1"/>
        </w:rPr>
        <w:t>r</w:t>
      </w:r>
      <w:r w:rsidRPr="008B15A2">
        <w:rPr>
          <w:rFonts w:ascii="Times New Roman" w:hAnsi="Times New Roman" w:cs="Times New Roman"/>
          <w:color w:val="000000" w:themeColor="text1"/>
        </w:rPr>
        <w:t>e</w:t>
      </w:r>
      <w:r w:rsidR="00EA2B65" w:rsidRPr="008B15A2">
        <w:rPr>
          <w:rFonts w:ascii="Times New Roman" w:hAnsi="Times New Roman" w:cs="Times New Roman"/>
          <w:color w:val="000000" w:themeColor="text1"/>
        </w:rPr>
        <w:t>bbe</w:t>
      </w:r>
      <w:r w:rsidRPr="008B15A2">
        <w:rPr>
          <w:rFonts w:ascii="Times New Roman" w:hAnsi="Times New Roman" w:cs="Times New Roman"/>
          <w:color w:val="000000" w:themeColor="text1"/>
        </w:rPr>
        <w:t xml:space="preserve"> essere perseguita o </w:t>
      </w:r>
      <w:r w:rsidR="00656BE2" w:rsidRPr="008B15A2">
        <w:rPr>
          <w:rFonts w:ascii="Times New Roman" w:hAnsi="Times New Roman" w:cs="Times New Roman"/>
          <w:color w:val="000000" w:themeColor="text1"/>
        </w:rPr>
        <w:t xml:space="preserve">al contrario </w:t>
      </w:r>
      <w:r w:rsidRPr="008B15A2">
        <w:rPr>
          <w:rFonts w:ascii="Times New Roman" w:hAnsi="Times New Roman" w:cs="Times New Roman"/>
          <w:color w:val="000000" w:themeColor="text1"/>
        </w:rPr>
        <w:t xml:space="preserve">fuggita – lo predicava vanamente Massimo Severo Giannini già </w:t>
      </w:r>
      <w:r w:rsidR="005F0FA6" w:rsidRPr="008B15A2">
        <w:rPr>
          <w:rFonts w:ascii="Times New Roman" w:hAnsi="Times New Roman" w:cs="Times New Roman"/>
          <w:color w:val="000000" w:themeColor="text1"/>
        </w:rPr>
        <w:t>sul finire d</w:t>
      </w:r>
      <w:r w:rsidRPr="008B15A2">
        <w:rPr>
          <w:rFonts w:ascii="Times New Roman" w:hAnsi="Times New Roman" w:cs="Times New Roman"/>
          <w:color w:val="000000" w:themeColor="text1"/>
        </w:rPr>
        <w:t>egli scorsi anni ’50</w:t>
      </w:r>
      <w:r w:rsidR="005F0FA6" w:rsidRPr="008B15A2">
        <w:rPr>
          <w:rStyle w:val="Rimandonotaapidipagina"/>
          <w:rFonts w:ascii="Times New Roman" w:hAnsi="Times New Roman" w:cs="Times New Roman"/>
          <w:color w:val="000000" w:themeColor="text1"/>
        </w:rPr>
        <w:footnoteReference w:id="10"/>
      </w:r>
      <w:r w:rsidRPr="008B15A2">
        <w:rPr>
          <w:rFonts w:ascii="Times New Roman" w:hAnsi="Times New Roman" w:cs="Times New Roman"/>
          <w:color w:val="000000" w:themeColor="text1"/>
        </w:rPr>
        <w:t>, quando l’It</w:t>
      </w:r>
      <w:r w:rsidR="00AA63DF" w:rsidRPr="008B15A2">
        <w:rPr>
          <w:rFonts w:ascii="Times New Roman" w:hAnsi="Times New Roman" w:cs="Times New Roman"/>
          <w:color w:val="000000" w:themeColor="text1"/>
        </w:rPr>
        <w:t>alia poteva ancora divenire un P</w:t>
      </w:r>
      <w:r w:rsidRPr="008B15A2">
        <w:rPr>
          <w:rFonts w:ascii="Times New Roman" w:hAnsi="Times New Roman" w:cs="Times New Roman"/>
          <w:color w:val="000000" w:themeColor="text1"/>
        </w:rPr>
        <w:t xml:space="preserve">aese civile </w:t>
      </w:r>
      <w:r w:rsidR="00656BE2"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a seconda delle funzioni concrete di cui di volta in volta si tratta di decidere il soggetto pubblico attributario</w:t>
      </w:r>
      <w:r w:rsidR="00480A12" w:rsidRPr="008B15A2">
        <w:rPr>
          <w:rStyle w:val="Rimandonotaapidipagina"/>
          <w:rFonts w:ascii="Times New Roman" w:hAnsi="Times New Roman" w:cs="Times New Roman"/>
          <w:color w:val="000000" w:themeColor="text1"/>
        </w:rPr>
        <w:footnoteReference w:id="11"/>
      </w:r>
      <w:r w:rsidRPr="008B15A2">
        <w:rPr>
          <w:rFonts w:ascii="Times New Roman" w:hAnsi="Times New Roman" w:cs="Times New Roman"/>
          <w:color w:val="000000" w:themeColor="text1"/>
        </w:rPr>
        <w:t>.</w:t>
      </w:r>
      <w:r w:rsidR="00EA2B65" w:rsidRPr="008B15A2">
        <w:rPr>
          <w:rFonts w:ascii="Times New Roman" w:hAnsi="Times New Roman" w:cs="Times New Roman"/>
          <w:color w:val="000000" w:themeColor="text1"/>
        </w:rPr>
        <w:t xml:space="preserve"> </w:t>
      </w:r>
      <w:r w:rsidR="00685A73" w:rsidRPr="008B15A2">
        <w:rPr>
          <w:rFonts w:ascii="Times New Roman" w:hAnsi="Times New Roman" w:cs="Times New Roman"/>
          <w:color w:val="000000" w:themeColor="text1"/>
        </w:rPr>
        <w:t>Necessaria quando il polo pubblico si pone quale erogatore di servizi alla persona</w:t>
      </w:r>
      <w:r w:rsidR="00C97C7E" w:rsidRPr="008B15A2">
        <w:rPr>
          <w:rStyle w:val="Rimandonotaapidipagina"/>
          <w:rFonts w:ascii="Times New Roman" w:hAnsi="Times New Roman" w:cs="Times New Roman"/>
          <w:color w:val="000000" w:themeColor="text1"/>
        </w:rPr>
        <w:footnoteReference w:id="12"/>
      </w:r>
      <w:r w:rsidR="00D10FA3" w:rsidRPr="008B15A2">
        <w:rPr>
          <w:rFonts w:ascii="Times New Roman" w:hAnsi="Times New Roman" w:cs="Times New Roman"/>
          <w:color w:val="000000" w:themeColor="text1"/>
        </w:rPr>
        <w:t>, la prossimità d</w:t>
      </w:r>
      <w:r w:rsidR="00D807E6" w:rsidRPr="008B15A2">
        <w:rPr>
          <w:rFonts w:ascii="Times New Roman" w:hAnsi="Times New Roman" w:cs="Times New Roman"/>
          <w:color w:val="000000" w:themeColor="text1"/>
        </w:rPr>
        <w:t xml:space="preserve">ovrebbe </w:t>
      </w:r>
      <w:r w:rsidR="00B8624B" w:rsidRPr="008B15A2">
        <w:rPr>
          <w:rFonts w:ascii="Times New Roman" w:hAnsi="Times New Roman" w:cs="Times New Roman"/>
          <w:color w:val="000000" w:themeColor="text1"/>
        </w:rPr>
        <w:t xml:space="preserve">almeno </w:t>
      </w:r>
      <w:r w:rsidR="00D807E6" w:rsidRPr="008B15A2">
        <w:rPr>
          <w:rFonts w:ascii="Times New Roman" w:hAnsi="Times New Roman" w:cs="Times New Roman"/>
          <w:color w:val="000000" w:themeColor="text1"/>
        </w:rPr>
        <w:t xml:space="preserve">di regola </w:t>
      </w:r>
      <w:r w:rsidR="00D10FA3" w:rsidRPr="008B15A2">
        <w:rPr>
          <w:rFonts w:ascii="Times New Roman" w:hAnsi="Times New Roman" w:cs="Times New Roman"/>
          <w:color w:val="000000" w:themeColor="text1"/>
        </w:rPr>
        <w:t xml:space="preserve">cedere il passo al criterio opposto – </w:t>
      </w:r>
      <w:r w:rsidR="00D807E6" w:rsidRPr="008B15A2">
        <w:rPr>
          <w:rFonts w:ascii="Times New Roman" w:hAnsi="Times New Roman" w:cs="Times New Roman"/>
          <w:color w:val="000000" w:themeColor="text1"/>
        </w:rPr>
        <w:t>al</w:t>
      </w:r>
      <w:r w:rsidR="00D10FA3" w:rsidRPr="008B15A2">
        <w:rPr>
          <w:rFonts w:ascii="Times New Roman" w:hAnsi="Times New Roman" w:cs="Times New Roman"/>
          <w:color w:val="000000" w:themeColor="text1"/>
        </w:rPr>
        <w:t xml:space="preserve">l’amministrazione </w:t>
      </w:r>
      <w:r w:rsidR="006A6A1A" w:rsidRPr="008B15A2">
        <w:rPr>
          <w:rFonts w:ascii="Times New Roman" w:hAnsi="Times New Roman" w:cs="Times New Roman"/>
          <w:color w:val="000000" w:themeColor="text1"/>
        </w:rPr>
        <w:t xml:space="preserve">che potremmo chiamare </w:t>
      </w:r>
      <w:r w:rsidR="00D10FA3" w:rsidRPr="008B15A2">
        <w:rPr>
          <w:rFonts w:ascii="Times New Roman" w:hAnsi="Times New Roman" w:cs="Times New Roman"/>
          <w:i/>
          <w:color w:val="000000" w:themeColor="text1"/>
        </w:rPr>
        <w:t>dista</w:t>
      </w:r>
      <w:r w:rsidR="006A6A1A" w:rsidRPr="008B15A2">
        <w:rPr>
          <w:rFonts w:ascii="Times New Roman" w:hAnsi="Times New Roman" w:cs="Times New Roman"/>
          <w:i/>
          <w:color w:val="000000" w:themeColor="text1"/>
        </w:rPr>
        <w:t>le</w:t>
      </w:r>
      <w:r w:rsidR="00D10FA3" w:rsidRPr="008B15A2">
        <w:rPr>
          <w:rFonts w:ascii="Times New Roman" w:hAnsi="Times New Roman" w:cs="Times New Roman"/>
          <w:color w:val="000000" w:themeColor="text1"/>
        </w:rPr>
        <w:t xml:space="preserve"> – nei casi in cui la p.A. </w:t>
      </w:r>
      <w:r w:rsidR="00480A12" w:rsidRPr="008B15A2">
        <w:rPr>
          <w:rFonts w:ascii="Times New Roman" w:hAnsi="Times New Roman" w:cs="Times New Roman"/>
          <w:color w:val="000000" w:themeColor="text1"/>
        </w:rPr>
        <w:t>agisc</w:t>
      </w:r>
      <w:r w:rsidR="00D807E6" w:rsidRPr="008B15A2">
        <w:rPr>
          <w:rFonts w:ascii="Times New Roman" w:hAnsi="Times New Roman" w:cs="Times New Roman"/>
          <w:color w:val="000000" w:themeColor="text1"/>
        </w:rPr>
        <w:t>a</w:t>
      </w:r>
      <w:r w:rsidR="00D10FA3" w:rsidRPr="008B15A2">
        <w:rPr>
          <w:rFonts w:ascii="Times New Roman" w:hAnsi="Times New Roman" w:cs="Times New Roman"/>
          <w:color w:val="000000" w:themeColor="text1"/>
        </w:rPr>
        <w:t xml:space="preserve"> in termini </w:t>
      </w:r>
      <w:r w:rsidR="006A6A1A" w:rsidRPr="008B15A2">
        <w:rPr>
          <w:rFonts w:ascii="Times New Roman" w:hAnsi="Times New Roman" w:cs="Times New Roman"/>
          <w:color w:val="000000" w:themeColor="text1"/>
        </w:rPr>
        <w:t xml:space="preserve">sostanzialmente </w:t>
      </w:r>
      <w:proofErr w:type="spellStart"/>
      <w:r w:rsidR="00D10FA3" w:rsidRPr="008B15A2">
        <w:rPr>
          <w:rFonts w:ascii="Times New Roman" w:hAnsi="Times New Roman" w:cs="Times New Roman"/>
          <w:color w:val="000000" w:themeColor="text1"/>
        </w:rPr>
        <w:t>interventuali</w:t>
      </w:r>
      <w:proofErr w:type="spellEnd"/>
      <w:r w:rsidR="006A6A1A" w:rsidRPr="008B15A2">
        <w:rPr>
          <w:rFonts w:ascii="Times New Roman" w:hAnsi="Times New Roman" w:cs="Times New Roman"/>
          <w:color w:val="000000" w:themeColor="text1"/>
        </w:rPr>
        <w:t xml:space="preserve">, come </w:t>
      </w:r>
      <w:proofErr w:type="spellStart"/>
      <w:r w:rsidR="006A6A1A" w:rsidRPr="008B15A2">
        <w:rPr>
          <w:rFonts w:ascii="Times New Roman" w:hAnsi="Times New Roman" w:cs="Times New Roman"/>
          <w:i/>
          <w:iCs/>
          <w:color w:val="000000" w:themeColor="text1"/>
        </w:rPr>
        <w:t>Eingriffsverwaltung</w:t>
      </w:r>
      <w:proofErr w:type="spellEnd"/>
      <w:r w:rsidR="00D10FA3" w:rsidRPr="008B15A2">
        <w:rPr>
          <w:rFonts w:ascii="Times New Roman" w:hAnsi="Times New Roman" w:cs="Times New Roman"/>
          <w:color w:val="000000" w:themeColor="text1"/>
        </w:rPr>
        <w:t xml:space="preserve">. </w:t>
      </w:r>
      <w:r w:rsidR="002F3EE0" w:rsidRPr="008B15A2">
        <w:rPr>
          <w:rFonts w:ascii="Times New Roman" w:hAnsi="Times New Roman" w:cs="Times New Roman"/>
          <w:color w:val="000000" w:themeColor="text1"/>
        </w:rPr>
        <w:t xml:space="preserve">Quando cioè essa è chiamata a </w:t>
      </w:r>
      <w:r w:rsidR="00480A12" w:rsidRPr="008B15A2">
        <w:rPr>
          <w:rFonts w:ascii="Times New Roman" w:hAnsi="Times New Roman" w:cs="Times New Roman"/>
          <w:color w:val="000000" w:themeColor="text1"/>
        </w:rPr>
        <w:t xml:space="preserve">decisioni e </w:t>
      </w:r>
      <w:r w:rsidR="002F3EE0" w:rsidRPr="008B15A2">
        <w:rPr>
          <w:rFonts w:ascii="Times New Roman" w:hAnsi="Times New Roman" w:cs="Times New Roman"/>
          <w:color w:val="000000" w:themeColor="text1"/>
        </w:rPr>
        <w:t xml:space="preserve">politiche che non sono funzionalizzate a soddisfare le istanze rivoltele direttamente dai cittadini </w:t>
      </w:r>
      <w:r w:rsidR="00A11E4F" w:rsidRPr="008B15A2">
        <w:rPr>
          <w:rFonts w:ascii="Times New Roman" w:hAnsi="Times New Roman" w:cs="Times New Roman"/>
          <w:color w:val="000000" w:themeColor="text1"/>
        </w:rPr>
        <w:t>in funzione di benessere personale o di accrescimento della propria sfera giuridica</w:t>
      </w:r>
      <w:r w:rsidR="00480A12" w:rsidRPr="008B15A2">
        <w:rPr>
          <w:rFonts w:ascii="Times New Roman" w:hAnsi="Times New Roman" w:cs="Times New Roman"/>
          <w:color w:val="000000" w:themeColor="text1"/>
        </w:rPr>
        <w:t>,</w:t>
      </w:r>
      <w:r w:rsidR="00A11E4F" w:rsidRPr="008B15A2">
        <w:rPr>
          <w:rFonts w:ascii="Times New Roman" w:hAnsi="Times New Roman" w:cs="Times New Roman"/>
          <w:color w:val="000000" w:themeColor="text1"/>
        </w:rPr>
        <w:t xml:space="preserve"> ma a</w:t>
      </w:r>
      <w:r w:rsidR="00480A12" w:rsidRPr="008B15A2">
        <w:rPr>
          <w:rFonts w:ascii="Times New Roman" w:hAnsi="Times New Roman" w:cs="Times New Roman"/>
          <w:color w:val="000000" w:themeColor="text1"/>
        </w:rPr>
        <w:t>d</w:t>
      </w:r>
      <w:r w:rsidR="00A11E4F" w:rsidRPr="008B15A2">
        <w:rPr>
          <w:rFonts w:ascii="Times New Roman" w:hAnsi="Times New Roman" w:cs="Times New Roman"/>
          <w:color w:val="000000" w:themeColor="text1"/>
        </w:rPr>
        <w:t xml:space="preserve"> azioni che – pur sempre in vista di un obiettivo d’interesse pubblico – finiscono </w:t>
      </w:r>
      <w:r w:rsidR="00480A12" w:rsidRPr="008B15A2">
        <w:rPr>
          <w:rFonts w:ascii="Times New Roman" w:hAnsi="Times New Roman" w:cs="Times New Roman"/>
          <w:color w:val="000000" w:themeColor="text1"/>
        </w:rPr>
        <w:t xml:space="preserve">più o meno certamente </w:t>
      </w:r>
      <w:r w:rsidR="00E803ED" w:rsidRPr="008B15A2">
        <w:rPr>
          <w:rFonts w:ascii="Times New Roman" w:hAnsi="Times New Roman" w:cs="Times New Roman"/>
          <w:color w:val="000000" w:themeColor="text1"/>
        </w:rPr>
        <w:t xml:space="preserve">con il conformare o comunque </w:t>
      </w:r>
      <w:r w:rsidR="00A11E4F" w:rsidRPr="008B15A2">
        <w:rPr>
          <w:rFonts w:ascii="Times New Roman" w:hAnsi="Times New Roman" w:cs="Times New Roman"/>
          <w:color w:val="000000" w:themeColor="text1"/>
        </w:rPr>
        <w:t xml:space="preserve">incidere in modo lesivo, anche se </w:t>
      </w:r>
      <w:r w:rsidR="00480A12" w:rsidRPr="008B15A2">
        <w:rPr>
          <w:rFonts w:ascii="Times New Roman" w:hAnsi="Times New Roman" w:cs="Times New Roman"/>
          <w:color w:val="000000" w:themeColor="text1"/>
        </w:rPr>
        <w:t xml:space="preserve">pienamente </w:t>
      </w:r>
      <w:r w:rsidR="00A11E4F" w:rsidRPr="008B15A2">
        <w:rPr>
          <w:rFonts w:ascii="Times New Roman" w:hAnsi="Times New Roman" w:cs="Times New Roman"/>
          <w:color w:val="000000" w:themeColor="text1"/>
        </w:rPr>
        <w:t>legittimo</w:t>
      </w:r>
      <w:r w:rsidR="00480A12" w:rsidRPr="008B15A2">
        <w:rPr>
          <w:rFonts w:ascii="Times New Roman" w:hAnsi="Times New Roman" w:cs="Times New Roman"/>
          <w:color w:val="000000" w:themeColor="text1"/>
        </w:rPr>
        <w:t xml:space="preserve"> e opportuno</w:t>
      </w:r>
      <w:r w:rsidR="00A11E4F" w:rsidRPr="008B15A2">
        <w:rPr>
          <w:rFonts w:ascii="Times New Roman" w:hAnsi="Times New Roman" w:cs="Times New Roman"/>
          <w:color w:val="000000" w:themeColor="text1"/>
        </w:rPr>
        <w:t xml:space="preserve">, </w:t>
      </w:r>
      <w:r w:rsidR="0022212B">
        <w:rPr>
          <w:rFonts w:ascii="Times New Roman" w:hAnsi="Times New Roman" w:cs="Times New Roman"/>
          <w:color w:val="000000" w:themeColor="text1"/>
        </w:rPr>
        <w:t>ne</w:t>
      </w:r>
      <w:r w:rsidR="00A11E4F" w:rsidRPr="008B15A2">
        <w:rPr>
          <w:rFonts w:ascii="Times New Roman" w:hAnsi="Times New Roman" w:cs="Times New Roman"/>
          <w:color w:val="000000" w:themeColor="text1"/>
        </w:rPr>
        <w:t>gli interessi privati.</w:t>
      </w:r>
    </w:p>
    <w:p w14:paraId="461668C9" w14:textId="5082D5A9" w:rsidR="00FB117F" w:rsidRPr="008B15A2" w:rsidRDefault="00E803ED"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Pur comprendendo ambiti d’azione ben più vasti dell’amministrazione d’intervento, il governo del territorio è quindi assimilabile a quest’ultima tipologia di azioni pubbliche</w:t>
      </w:r>
      <w:r w:rsidR="00B8624B" w:rsidRPr="008B15A2">
        <w:rPr>
          <w:rFonts w:ascii="Times New Roman" w:hAnsi="Times New Roman" w:cs="Times New Roman"/>
          <w:color w:val="000000" w:themeColor="text1"/>
        </w:rPr>
        <w:t xml:space="preserve">: onde la necessità, a mio avviso, di ripensare </w:t>
      </w:r>
      <w:r w:rsidR="00FB117F" w:rsidRPr="008B15A2">
        <w:rPr>
          <w:rFonts w:ascii="Times New Roman" w:hAnsi="Times New Roman" w:cs="Times New Roman"/>
          <w:color w:val="000000" w:themeColor="text1"/>
        </w:rPr>
        <w:t xml:space="preserve">e superare </w:t>
      </w:r>
      <w:r w:rsidR="00B8624B" w:rsidRPr="008B15A2">
        <w:rPr>
          <w:rFonts w:ascii="Times New Roman" w:hAnsi="Times New Roman" w:cs="Times New Roman"/>
          <w:color w:val="000000" w:themeColor="text1"/>
        </w:rPr>
        <w:t xml:space="preserve">quel </w:t>
      </w:r>
      <w:r w:rsidR="00FC5D20" w:rsidRPr="008B15A2">
        <w:rPr>
          <w:rFonts w:ascii="Times New Roman" w:hAnsi="Times New Roman" w:cs="Times New Roman"/>
          <w:color w:val="000000" w:themeColor="text1"/>
        </w:rPr>
        <w:t xml:space="preserve">passatista </w:t>
      </w:r>
      <w:r w:rsidR="00B8624B" w:rsidRPr="008B15A2">
        <w:rPr>
          <w:rFonts w:ascii="Times New Roman" w:hAnsi="Times New Roman" w:cs="Times New Roman"/>
          <w:color w:val="000000" w:themeColor="text1"/>
        </w:rPr>
        <w:t xml:space="preserve">relitto </w:t>
      </w:r>
      <w:r w:rsidR="00FC5D20" w:rsidRPr="008B15A2">
        <w:rPr>
          <w:rFonts w:ascii="Times New Roman" w:hAnsi="Times New Roman" w:cs="Times New Roman"/>
          <w:color w:val="000000" w:themeColor="text1"/>
        </w:rPr>
        <w:t>preunitario</w:t>
      </w:r>
      <w:r w:rsidR="00FD0DFB" w:rsidRPr="008B15A2">
        <w:rPr>
          <w:rStyle w:val="Rimandonotaapidipagina"/>
          <w:rFonts w:ascii="Times New Roman" w:hAnsi="Times New Roman" w:cs="Times New Roman"/>
          <w:color w:val="000000" w:themeColor="text1"/>
        </w:rPr>
        <w:footnoteReference w:id="13"/>
      </w:r>
      <w:r w:rsidR="00FC5D20" w:rsidRPr="008B15A2">
        <w:rPr>
          <w:rFonts w:ascii="Times New Roman" w:hAnsi="Times New Roman" w:cs="Times New Roman"/>
          <w:color w:val="000000" w:themeColor="text1"/>
        </w:rPr>
        <w:t xml:space="preserve"> </w:t>
      </w:r>
      <w:r w:rsidR="00B8624B" w:rsidRPr="008B15A2">
        <w:rPr>
          <w:rFonts w:ascii="Times New Roman" w:hAnsi="Times New Roman" w:cs="Times New Roman"/>
          <w:color w:val="000000" w:themeColor="text1"/>
        </w:rPr>
        <w:t>che è il principio di uniformit</w:t>
      </w:r>
      <w:r w:rsidR="00950857" w:rsidRPr="008B15A2">
        <w:rPr>
          <w:rFonts w:ascii="Times New Roman" w:hAnsi="Times New Roman" w:cs="Times New Roman"/>
          <w:color w:val="000000" w:themeColor="text1"/>
        </w:rPr>
        <w:t>à</w:t>
      </w:r>
      <w:r w:rsidR="00B8624B" w:rsidRPr="008B15A2">
        <w:rPr>
          <w:rFonts w:ascii="Times New Roman" w:hAnsi="Times New Roman" w:cs="Times New Roman"/>
          <w:color w:val="000000" w:themeColor="text1"/>
        </w:rPr>
        <w:t>.</w:t>
      </w:r>
      <w:r w:rsidR="00286214">
        <w:rPr>
          <w:rFonts w:ascii="Times New Roman" w:hAnsi="Times New Roman" w:cs="Times New Roman"/>
          <w:color w:val="000000" w:themeColor="text1"/>
        </w:rPr>
        <w:t xml:space="preserve"> </w:t>
      </w:r>
      <w:r w:rsidR="00FB117F" w:rsidRPr="008B15A2">
        <w:rPr>
          <w:rFonts w:ascii="Times New Roman" w:hAnsi="Times New Roman" w:cs="Times New Roman"/>
          <w:color w:val="000000" w:themeColor="text1"/>
        </w:rPr>
        <w:t xml:space="preserve">Infranto non solo nel suo significato </w:t>
      </w:r>
      <w:r w:rsidR="001A1CFD" w:rsidRPr="008B15A2">
        <w:rPr>
          <w:rFonts w:ascii="Times New Roman" w:hAnsi="Times New Roman" w:cs="Times New Roman"/>
          <w:color w:val="000000" w:themeColor="text1"/>
        </w:rPr>
        <w:t xml:space="preserve">e versante </w:t>
      </w:r>
      <w:r w:rsidR="00FB117F" w:rsidRPr="008B15A2">
        <w:rPr>
          <w:rFonts w:ascii="Times New Roman" w:hAnsi="Times New Roman" w:cs="Times New Roman"/>
          <w:color w:val="000000" w:themeColor="text1"/>
        </w:rPr>
        <w:t xml:space="preserve">organizzativo, ma anche (e anzitutto) funzionale, </w:t>
      </w:r>
      <w:r w:rsidR="001A1CFD" w:rsidRPr="008B15A2">
        <w:rPr>
          <w:rFonts w:ascii="Times New Roman" w:hAnsi="Times New Roman" w:cs="Times New Roman"/>
          <w:color w:val="000000" w:themeColor="text1"/>
        </w:rPr>
        <w:t xml:space="preserve">esso </w:t>
      </w:r>
      <w:r w:rsidR="00286214">
        <w:rPr>
          <w:rFonts w:ascii="Times New Roman" w:hAnsi="Times New Roman" w:cs="Times New Roman"/>
          <w:color w:val="000000" w:themeColor="text1"/>
        </w:rPr>
        <w:t xml:space="preserve">dovrebbe </w:t>
      </w:r>
      <w:r w:rsidR="001A1CFD" w:rsidRPr="008B15A2">
        <w:rPr>
          <w:rFonts w:ascii="Times New Roman" w:hAnsi="Times New Roman" w:cs="Times New Roman"/>
          <w:color w:val="000000" w:themeColor="text1"/>
        </w:rPr>
        <w:t>lasc</w:t>
      </w:r>
      <w:r w:rsidR="00286214">
        <w:rPr>
          <w:rFonts w:ascii="Times New Roman" w:hAnsi="Times New Roman" w:cs="Times New Roman"/>
          <w:color w:val="000000" w:themeColor="text1"/>
        </w:rPr>
        <w:t>iare</w:t>
      </w:r>
      <w:r w:rsidR="001A1CFD" w:rsidRPr="008B15A2">
        <w:rPr>
          <w:rFonts w:ascii="Times New Roman" w:hAnsi="Times New Roman" w:cs="Times New Roman"/>
          <w:color w:val="000000" w:themeColor="text1"/>
        </w:rPr>
        <w:t xml:space="preserve"> il posto a una differenziazione che riconosc</w:t>
      </w:r>
      <w:r w:rsidR="00286214">
        <w:rPr>
          <w:rFonts w:ascii="Times New Roman" w:hAnsi="Times New Roman" w:cs="Times New Roman"/>
          <w:color w:val="000000" w:themeColor="text1"/>
        </w:rPr>
        <w:t>a</w:t>
      </w:r>
      <w:r w:rsidR="001A1CFD" w:rsidRPr="008B15A2">
        <w:rPr>
          <w:rFonts w:ascii="Times New Roman" w:hAnsi="Times New Roman" w:cs="Times New Roman"/>
          <w:color w:val="000000" w:themeColor="text1"/>
        </w:rPr>
        <w:t xml:space="preserve"> «tipologie di funzioni diverse a seconda della classe (dimensionale, finanziaria, geografica) cui appartengono i diversi comuni»</w:t>
      </w:r>
      <w:r w:rsidR="001A1CFD" w:rsidRPr="008B15A2">
        <w:rPr>
          <w:rStyle w:val="Rimandonotaapidipagina"/>
          <w:rFonts w:ascii="Times New Roman" w:hAnsi="Times New Roman" w:cs="Times New Roman"/>
          <w:color w:val="000000" w:themeColor="text1"/>
        </w:rPr>
        <w:footnoteReference w:id="14"/>
      </w:r>
      <w:r w:rsidR="001A1CFD" w:rsidRPr="008B15A2">
        <w:rPr>
          <w:rFonts w:ascii="Times New Roman" w:hAnsi="Times New Roman" w:cs="Times New Roman"/>
          <w:color w:val="000000" w:themeColor="text1"/>
        </w:rPr>
        <w:t>.</w:t>
      </w:r>
    </w:p>
    <w:p w14:paraId="05A13FA3" w14:textId="0D7B4052" w:rsidR="00950857" w:rsidRPr="008B15A2" w:rsidRDefault="00950857"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Tema antico, in realtà.</w:t>
      </w:r>
    </w:p>
    <w:p w14:paraId="0BC41B4A" w14:textId="341C925A" w:rsidR="00480A12" w:rsidRPr="008B15A2" w:rsidRDefault="00111413"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I primi a resistere alla differenziazione – e a nascondersi invece</w:t>
      </w:r>
      <w:r w:rsidR="00DE5A1B" w:rsidRPr="008B15A2">
        <w:rPr>
          <w:rFonts w:ascii="Times New Roman" w:hAnsi="Times New Roman" w:cs="Times New Roman"/>
          <w:color w:val="000000" w:themeColor="text1"/>
        </w:rPr>
        <w:t xml:space="preserve"> sotto il</w:t>
      </w:r>
      <w:r w:rsidRPr="008B15A2">
        <w:rPr>
          <w:rFonts w:ascii="Times New Roman" w:hAnsi="Times New Roman" w:cs="Times New Roman"/>
          <w:color w:val="000000" w:themeColor="text1"/>
        </w:rPr>
        <w:t xml:space="preserve"> sacrosanto, ma «grigio diluvio democratico» – sono proprio i Comuni (o </w:t>
      </w:r>
      <w:r w:rsidR="00EE02C7">
        <w:rPr>
          <w:rFonts w:ascii="Times New Roman" w:hAnsi="Times New Roman" w:cs="Times New Roman"/>
          <w:color w:val="000000" w:themeColor="text1"/>
        </w:rPr>
        <w:t>almeno</w:t>
      </w:r>
      <w:r w:rsidRPr="008B15A2">
        <w:rPr>
          <w:rFonts w:ascii="Times New Roman" w:hAnsi="Times New Roman" w:cs="Times New Roman"/>
          <w:color w:val="000000" w:themeColor="text1"/>
        </w:rPr>
        <w:t xml:space="preserve"> una loro parte significativa)</w:t>
      </w:r>
      <w:r w:rsidR="009A6F95" w:rsidRPr="008B15A2">
        <w:rPr>
          <w:rStyle w:val="Rimandonotaapidipagina"/>
          <w:rFonts w:ascii="Times New Roman" w:hAnsi="Times New Roman" w:cs="Times New Roman"/>
          <w:color w:val="000000" w:themeColor="text1"/>
        </w:rPr>
        <w:footnoteReference w:id="15"/>
      </w:r>
      <w:r w:rsidRPr="008B15A2">
        <w:rPr>
          <w:rFonts w:ascii="Times New Roman" w:hAnsi="Times New Roman" w:cs="Times New Roman"/>
          <w:color w:val="000000" w:themeColor="text1"/>
        </w:rPr>
        <w:t>. Ce lo ha ricordato</w:t>
      </w:r>
      <w:r w:rsidR="005B1981"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molto bene</w:t>
      </w:r>
      <w:r w:rsidR="005B1981"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Roberto Bin</w:t>
      </w:r>
      <w:r w:rsidR="00EB229E"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w:t>
      </w:r>
      <w:r w:rsidR="00EB229E" w:rsidRPr="008B15A2">
        <w:rPr>
          <w:rFonts w:ascii="Times New Roman" w:hAnsi="Times New Roman" w:cs="Times New Roman"/>
          <w:color w:val="000000" w:themeColor="text1"/>
        </w:rPr>
        <w:t>«l</w:t>
      </w:r>
      <w:r w:rsidR="006B46CE" w:rsidRPr="008B15A2">
        <w:rPr>
          <w:rFonts w:ascii="Times New Roman" w:hAnsi="Times New Roman" w:cs="Times New Roman"/>
          <w:color w:val="000000" w:themeColor="text1"/>
        </w:rPr>
        <w:t>a strada che non è mai stata praticata con convinzione in Italia è quella della differenziazione delle attribuzioni</w:t>
      </w:r>
      <w:r w:rsidR="00EB229E" w:rsidRPr="008B15A2">
        <w:rPr>
          <w:rFonts w:ascii="Times New Roman" w:hAnsi="Times New Roman" w:cs="Times New Roman"/>
          <w:color w:val="000000" w:themeColor="text1"/>
        </w:rPr>
        <w:t>»</w:t>
      </w:r>
      <w:r w:rsidR="00EB229E" w:rsidRPr="008B15A2">
        <w:rPr>
          <w:rStyle w:val="Rimandonotaapidipagina"/>
          <w:rFonts w:ascii="Times New Roman" w:hAnsi="Times New Roman" w:cs="Times New Roman"/>
          <w:color w:val="000000" w:themeColor="text1"/>
        </w:rPr>
        <w:footnoteReference w:id="16"/>
      </w:r>
      <w:r w:rsidR="006B46CE" w:rsidRPr="008B15A2">
        <w:rPr>
          <w:rFonts w:ascii="Times New Roman" w:hAnsi="Times New Roman" w:cs="Times New Roman"/>
          <w:color w:val="000000" w:themeColor="text1"/>
        </w:rPr>
        <w:t>.</w:t>
      </w:r>
      <w:r w:rsidR="00EB229E" w:rsidRPr="008B15A2">
        <w:rPr>
          <w:rFonts w:ascii="Times New Roman" w:hAnsi="Times New Roman" w:cs="Times New Roman"/>
          <w:color w:val="000000" w:themeColor="text1"/>
        </w:rPr>
        <w:t xml:space="preserve"> Eppure – </w:t>
      </w:r>
      <w:r w:rsidR="00286214">
        <w:rPr>
          <w:rFonts w:ascii="Times New Roman" w:hAnsi="Times New Roman" w:cs="Times New Roman"/>
          <w:color w:val="000000" w:themeColor="text1"/>
        </w:rPr>
        <w:t xml:space="preserve">lui </w:t>
      </w:r>
      <w:r w:rsidR="00EB229E" w:rsidRPr="008B15A2">
        <w:rPr>
          <w:rFonts w:ascii="Times New Roman" w:hAnsi="Times New Roman" w:cs="Times New Roman"/>
          <w:color w:val="000000" w:themeColor="text1"/>
        </w:rPr>
        <w:t>prosegue – «quando una delle poche norme sagge introdotte dalla riforma costituzionale del 2001 pone il principio di differenziazione accanto a quello di sussidiarietà (e di adeguatezza), altro non sta facendo che scrivere l’ennesima formulazione “specializzata” del principio costituzionale di eguaglianza: situazioni eguali vanno trattate in modo eguale, ma situazioni diverse vanno trattate diversamente»</w:t>
      </w:r>
      <w:r w:rsidR="00EB229E" w:rsidRPr="008B15A2">
        <w:rPr>
          <w:rStyle w:val="Rimandonotaapidipagina"/>
          <w:rFonts w:ascii="Times New Roman" w:hAnsi="Times New Roman" w:cs="Times New Roman"/>
          <w:color w:val="000000" w:themeColor="text1"/>
        </w:rPr>
        <w:footnoteReference w:id="17"/>
      </w:r>
      <w:r w:rsidR="00EB229E" w:rsidRPr="008B15A2">
        <w:rPr>
          <w:rFonts w:ascii="Times New Roman" w:hAnsi="Times New Roman" w:cs="Times New Roman"/>
          <w:color w:val="000000" w:themeColor="text1"/>
        </w:rPr>
        <w:t>.</w:t>
      </w:r>
    </w:p>
    <w:p w14:paraId="1CA7F058" w14:textId="25A0BC4F" w:rsidR="009A6F95" w:rsidRPr="008B15A2" w:rsidRDefault="009A6F95"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Ci tornerò </w:t>
      </w:r>
      <w:r w:rsidR="00DE5A1B" w:rsidRPr="008B15A2">
        <w:rPr>
          <w:rFonts w:ascii="Times New Roman" w:hAnsi="Times New Roman" w:cs="Times New Roman"/>
          <w:color w:val="000000" w:themeColor="text1"/>
        </w:rPr>
        <w:t>alla fine</w:t>
      </w:r>
      <w:r w:rsidRPr="008B15A2">
        <w:rPr>
          <w:rFonts w:ascii="Times New Roman" w:hAnsi="Times New Roman" w:cs="Times New Roman"/>
          <w:color w:val="000000" w:themeColor="text1"/>
        </w:rPr>
        <w:t>.</w:t>
      </w:r>
    </w:p>
    <w:p w14:paraId="2E88E150" w14:textId="77777777" w:rsidR="00BC0955" w:rsidRPr="008B15A2" w:rsidRDefault="00BC0955" w:rsidP="00EE02C7">
      <w:pPr>
        <w:ind w:firstLine="284"/>
        <w:jc w:val="both"/>
        <w:rPr>
          <w:rFonts w:ascii="Times New Roman" w:hAnsi="Times New Roman" w:cs="Times New Roman"/>
          <w:color w:val="000000" w:themeColor="text1"/>
        </w:rPr>
      </w:pPr>
    </w:p>
    <w:p w14:paraId="1B8A6710" w14:textId="71F0A0F8" w:rsidR="00D4285D" w:rsidRPr="008B15A2" w:rsidRDefault="00FD124E"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2. </w:t>
      </w:r>
      <w:r w:rsidR="00490AA7" w:rsidRPr="008B15A2">
        <w:rPr>
          <w:rFonts w:ascii="Times New Roman" w:hAnsi="Times New Roman" w:cs="Times New Roman"/>
          <w:i/>
          <w:iCs/>
          <w:color w:val="000000" w:themeColor="text1"/>
        </w:rPr>
        <w:t xml:space="preserve">La governazione del territorio, ovvero </w:t>
      </w:r>
      <w:r w:rsidR="006630FA">
        <w:rPr>
          <w:rFonts w:ascii="Times New Roman" w:hAnsi="Times New Roman" w:cs="Times New Roman"/>
          <w:i/>
          <w:iCs/>
          <w:color w:val="000000" w:themeColor="text1"/>
        </w:rPr>
        <w:t>i</w:t>
      </w:r>
      <w:r w:rsidR="00490AA7" w:rsidRPr="008B15A2">
        <w:rPr>
          <w:rFonts w:ascii="Times New Roman" w:hAnsi="Times New Roman" w:cs="Times New Roman"/>
          <w:i/>
          <w:iCs/>
          <w:color w:val="000000" w:themeColor="text1"/>
        </w:rPr>
        <w:t xml:space="preserve">l </w:t>
      </w:r>
      <w:r w:rsidRPr="008B15A2">
        <w:rPr>
          <w:rFonts w:ascii="Times New Roman" w:hAnsi="Times New Roman" w:cs="Times New Roman"/>
          <w:i/>
          <w:iCs/>
          <w:color w:val="000000" w:themeColor="text1"/>
        </w:rPr>
        <w:t>Grande Nemico</w:t>
      </w:r>
      <w:r w:rsidRPr="008B15A2">
        <w:rPr>
          <w:rFonts w:ascii="Times New Roman" w:hAnsi="Times New Roman" w:cs="Times New Roman"/>
          <w:color w:val="000000" w:themeColor="text1"/>
        </w:rPr>
        <w:t xml:space="preserve">. – </w:t>
      </w:r>
      <w:r w:rsidR="00D807E6" w:rsidRPr="008B15A2">
        <w:rPr>
          <w:rFonts w:ascii="Times New Roman" w:hAnsi="Times New Roman" w:cs="Times New Roman"/>
          <w:color w:val="000000" w:themeColor="text1"/>
        </w:rPr>
        <w:t>Un paradigma, dicevo, è la funzione di governo del territorio</w:t>
      </w:r>
      <w:r w:rsidR="00C671E6" w:rsidRPr="008B15A2">
        <w:rPr>
          <w:rFonts w:ascii="Times New Roman" w:hAnsi="Times New Roman" w:cs="Times New Roman"/>
          <w:color w:val="000000" w:themeColor="text1"/>
        </w:rPr>
        <w:t>. C</w:t>
      </w:r>
      <w:r w:rsidR="00827FD5" w:rsidRPr="008B15A2">
        <w:rPr>
          <w:rFonts w:ascii="Times New Roman" w:hAnsi="Times New Roman" w:cs="Times New Roman"/>
          <w:color w:val="000000" w:themeColor="text1"/>
        </w:rPr>
        <w:t xml:space="preserve">he qui intendo in senso </w:t>
      </w:r>
      <w:r w:rsidR="008A244E">
        <w:rPr>
          <w:rFonts w:ascii="Times New Roman" w:hAnsi="Times New Roman" w:cs="Times New Roman"/>
          <w:color w:val="000000" w:themeColor="text1"/>
        </w:rPr>
        <w:t xml:space="preserve">molto </w:t>
      </w:r>
      <w:r w:rsidR="00827FD5" w:rsidRPr="008B15A2">
        <w:rPr>
          <w:rFonts w:ascii="Times New Roman" w:hAnsi="Times New Roman" w:cs="Times New Roman"/>
          <w:color w:val="000000" w:themeColor="text1"/>
        </w:rPr>
        <w:t>amp</w:t>
      </w:r>
      <w:r w:rsidR="008A244E">
        <w:rPr>
          <w:rFonts w:ascii="Times New Roman" w:hAnsi="Times New Roman" w:cs="Times New Roman"/>
          <w:color w:val="000000" w:themeColor="text1"/>
        </w:rPr>
        <w:t>i</w:t>
      </w:r>
      <w:r w:rsidR="00827FD5" w:rsidRPr="008B15A2">
        <w:rPr>
          <w:rFonts w:ascii="Times New Roman" w:hAnsi="Times New Roman" w:cs="Times New Roman"/>
          <w:color w:val="000000" w:themeColor="text1"/>
        </w:rPr>
        <w:t>o</w:t>
      </w:r>
      <w:r w:rsidR="007621C7" w:rsidRPr="008B15A2">
        <w:rPr>
          <w:rFonts w:ascii="Times New Roman" w:hAnsi="Times New Roman" w:cs="Times New Roman"/>
          <w:color w:val="000000" w:themeColor="text1"/>
        </w:rPr>
        <w:t>,</w:t>
      </w:r>
      <w:r w:rsidR="00827FD5" w:rsidRPr="008B15A2">
        <w:rPr>
          <w:rFonts w:ascii="Times New Roman" w:hAnsi="Times New Roman" w:cs="Times New Roman"/>
          <w:color w:val="000000" w:themeColor="text1"/>
        </w:rPr>
        <w:t xml:space="preserve"> comprensiva cioè </w:t>
      </w:r>
      <w:r w:rsidR="00950A6C" w:rsidRPr="008B15A2">
        <w:rPr>
          <w:rFonts w:ascii="Times New Roman" w:hAnsi="Times New Roman" w:cs="Times New Roman"/>
          <w:color w:val="000000" w:themeColor="text1"/>
        </w:rPr>
        <w:t>dei tre tronconi in cui è stata assurdamente spezzata</w:t>
      </w:r>
      <w:r w:rsidR="00C671E6" w:rsidRPr="008B15A2">
        <w:rPr>
          <w:rFonts w:ascii="Times New Roman" w:hAnsi="Times New Roman" w:cs="Times New Roman"/>
          <w:color w:val="000000" w:themeColor="text1"/>
        </w:rPr>
        <w:t>:</w:t>
      </w:r>
      <w:r w:rsidR="00446BCE" w:rsidRPr="008B15A2">
        <w:rPr>
          <w:rFonts w:ascii="Times New Roman" w:hAnsi="Times New Roman" w:cs="Times New Roman"/>
          <w:color w:val="000000" w:themeColor="text1"/>
        </w:rPr>
        <w:t xml:space="preserve"> </w:t>
      </w:r>
      <w:r w:rsidR="00827FD5" w:rsidRPr="008B15A2">
        <w:rPr>
          <w:rFonts w:ascii="Times New Roman" w:hAnsi="Times New Roman" w:cs="Times New Roman"/>
          <w:color w:val="000000" w:themeColor="text1"/>
        </w:rPr>
        <w:t>urbanistica, paesaggio</w:t>
      </w:r>
      <w:r w:rsidR="00950A6C" w:rsidRPr="008B15A2">
        <w:rPr>
          <w:rFonts w:ascii="Times New Roman" w:hAnsi="Times New Roman" w:cs="Times New Roman"/>
          <w:color w:val="000000" w:themeColor="text1"/>
        </w:rPr>
        <w:t>,</w:t>
      </w:r>
      <w:r w:rsidR="00827FD5" w:rsidRPr="008B15A2">
        <w:rPr>
          <w:rFonts w:ascii="Times New Roman" w:hAnsi="Times New Roman" w:cs="Times New Roman"/>
          <w:color w:val="000000" w:themeColor="text1"/>
        </w:rPr>
        <w:t xml:space="preserve"> ambiente</w:t>
      </w:r>
      <w:r w:rsidR="002D7E2B">
        <w:rPr>
          <w:rStyle w:val="Rimandonotaapidipagina"/>
          <w:rFonts w:ascii="Times New Roman" w:hAnsi="Times New Roman" w:cs="Times New Roman"/>
          <w:color w:val="000000" w:themeColor="text1"/>
        </w:rPr>
        <w:footnoteReference w:id="18"/>
      </w:r>
      <w:r w:rsidR="00827FD5" w:rsidRPr="008B15A2">
        <w:rPr>
          <w:rFonts w:ascii="Times New Roman" w:hAnsi="Times New Roman" w:cs="Times New Roman"/>
          <w:color w:val="000000" w:themeColor="text1"/>
        </w:rPr>
        <w:t xml:space="preserve">. </w:t>
      </w:r>
      <w:r w:rsidR="009A6BA2" w:rsidRPr="008B15A2">
        <w:rPr>
          <w:rFonts w:ascii="Times New Roman" w:hAnsi="Times New Roman" w:cs="Times New Roman"/>
          <w:color w:val="000000" w:themeColor="text1"/>
        </w:rPr>
        <w:t>Tralascio</w:t>
      </w:r>
      <w:r w:rsidR="003632F4" w:rsidRPr="008B15A2">
        <w:rPr>
          <w:rFonts w:ascii="Times New Roman" w:hAnsi="Times New Roman" w:cs="Times New Roman"/>
          <w:color w:val="000000" w:themeColor="text1"/>
        </w:rPr>
        <w:t xml:space="preserve"> </w:t>
      </w:r>
      <w:r w:rsidR="009A6BA2" w:rsidRPr="008B15A2">
        <w:rPr>
          <w:rFonts w:ascii="Times New Roman" w:hAnsi="Times New Roman" w:cs="Times New Roman"/>
          <w:color w:val="000000" w:themeColor="text1"/>
        </w:rPr>
        <w:t>il</w:t>
      </w:r>
      <w:r w:rsidR="003632F4" w:rsidRPr="008B15A2">
        <w:rPr>
          <w:rFonts w:ascii="Times New Roman" w:hAnsi="Times New Roman" w:cs="Times New Roman"/>
          <w:color w:val="000000" w:themeColor="text1"/>
        </w:rPr>
        <w:t xml:space="preserve"> </w:t>
      </w:r>
      <w:r w:rsidR="00827FD5" w:rsidRPr="008B15A2">
        <w:rPr>
          <w:rFonts w:ascii="Times New Roman" w:hAnsi="Times New Roman" w:cs="Times New Roman"/>
          <w:color w:val="000000" w:themeColor="text1"/>
        </w:rPr>
        <w:t xml:space="preserve">groviglio concettuale e definitorio che </w:t>
      </w:r>
      <w:r w:rsidR="003632F4" w:rsidRPr="008B15A2">
        <w:rPr>
          <w:rFonts w:ascii="Times New Roman" w:hAnsi="Times New Roman" w:cs="Times New Roman"/>
          <w:color w:val="000000" w:themeColor="text1"/>
        </w:rPr>
        <w:t xml:space="preserve">ha </w:t>
      </w:r>
      <w:r w:rsidR="00827FD5" w:rsidRPr="008B15A2">
        <w:rPr>
          <w:rFonts w:ascii="Times New Roman" w:hAnsi="Times New Roman" w:cs="Times New Roman"/>
          <w:color w:val="000000" w:themeColor="text1"/>
        </w:rPr>
        <w:t>avviluppa</w:t>
      </w:r>
      <w:r w:rsidR="003632F4" w:rsidRPr="008B15A2">
        <w:rPr>
          <w:rFonts w:ascii="Times New Roman" w:hAnsi="Times New Roman" w:cs="Times New Roman"/>
          <w:color w:val="000000" w:themeColor="text1"/>
        </w:rPr>
        <w:t>to</w:t>
      </w:r>
      <w:r w:rsidR="00827FD5" w:rsidRPr="008B15A2">
        <w:rPr>
          <w:rFonts w:ascii="Times New Roman" w:hAnsi="Times New Roman" w:cs="Times New Roman"/>
          <w:color w:val="000000" w:themeColor="text1"/>
        </w:rPr>
        <w:t xml:space="preserve"> </w:t>
      </w:r>
      <w:r w:rsidR="009A6BA2" w:rsidRPr="008B15A2">
        <w:rPr>
          <w:rFonts w:ascii="Times New Roman" w:hAnsi="Times New Roman" w:cs="Times New Roman"/>
          <w:color w:val="000000" w:themeColor="text1"/>
        </w:rPr>
        <w:t xml:space="preserve">progressivamente </w:t>
      </w:r>
      <w:r w:rsidR="00827FD5" w:rsidRPr="008B15A2">
        <w:rPr>
          <w:rFonts w:ascii="Times New Roman" w:hAnsi="Times New Roman" w:cs="Times New Roman"/>
          <w:color w:val="000000" w:themeColor="text1"/>
        </w:rPr>
        <w:t>queste tre materie</w:t>
      </w:r>
      <w:r w:rsidR="003632F4" w:rsidRPr="008B15A2">
        <w:rPr>
          <w:rStyle w:val="Rimandonotaapidipagina"/>
          <w:rFonts w:ascii="Times New Roman" w:hAnsi="Times New Roman" w:cs="Times New Roman"/>
          <w:color w:val="000000" w:themeColor="text1"/>
        </w:rPr>
        <w:footnoteReference w:id="19"/>
      </w:r>
      <w:r w:rsidR="00D4285D" w:rsidRPr="008B15A2">
        <w:rPr>
          <w:rFonts w:ascii="Times New Roman" w:hAnsi="Times New Roman" w:cs="Times New Roman"/>
          <w:color w:val="000000" w:themeColor="text1"/>
        </w:rPr>
        <w:t xml:space="preserve">. Non parlerò quindi dei </w:t>
      </w:r>
      <w:r w:rsidR="00950A6C" w:rsidRPr="008B15A2">
        <w:rPr>
          <w:rFonts w:ascii="Times New Roman" w:hAnsi="Times New Roman" w:cs="Times New Roman"/>
          <w:color w:val="000000" w:themeColor="text1"/>
        </w:rPr>
        <w:t xml:space="preserve">continui </w:t>
      </w:r>
      <w:r w:rsidR="00D4285D" w:rsidRPr="008B15A2">
        <w:rPr>
          <w:rFonts w:ascii="Times New Roman" w:hAnsi="Times New Roman" w:cs="Times New Roman"/>
          <w:color w:val="000000" w:themeColor="text1"/>
        </w:rPr>
        <w:t xml:space="preserve">cambiamenti </w:t>
      </w:r>
      <w:r w:rsidR="00C04454" w:rsidRPr="008B15A2">
        <w:rPr>
          <w:rFonts w:ascii="Times New Roman" w:hAnsi="Times New Roman" w:cs="Times New Roman"/>
          <w:color w:val="000000" w:themeColor="text1"/>
        </w:rPr>
        <w:t xml:space="preserve">nel disegno </w:t>
      </w:r>
      <w:r w:rsidR="00D4285D" w:rsidRPr="008B15A2">
        <w:rPr>
          <w:rFonts w:ascii="Times New Roman" w:hAnsi="Times New Roman" w:cs="Times New Roman"/>
          <w:color w:val="000000" w:themeColor="text1"/>
        </w:rPr>
        <w:t>d</w:t>
      </w:r>
      <w:r w:rsidR="00C04454" w:rsidRPr="008B15A2">
        <w:rPr>
          <w:rFonts w:ascii="Times New Roman" w:hAnsi="Times New Roman" w:cs="Times New Roman"/>
          <w:color w:val="000000" w:themeColor="text1"/>
        </w:rPr>
        <w:t>elle</w:t>
      </w:r>
      <w:r w:rsidR="00D4285D" w:rsidRPr="008B15A2">
        <w:rPr>
          <w:rFonts w:ascii="Times New Roman" w:hAnsi="Times New Roman" w:cs="Times New Roman"/>
          <w:color w:val="000000" w:themeColor="text1"/>
        </w:rPr>
        <w:t xml:space="preserve"> competenze legislative e amministrative che il nostro ordinamento ha conosciuto</w:t>
      </w:r>
      <w:r w:rsidR="009A6BA2" w:rsidRPr="008B15A2">
        <w:rPr>
          <w:rFonts w:ascii="Times New Roman" w:hAnsi="Times New Roman" w:cs="Times New Roman"/>
          <w:color w:val="000000" w:themeColor="text1"/>
        </w:rPr>
        <w:t xml:space="preserve"> sul punto;</w:t>
      </w:r>
      <w:r w:rsidR="00D4285D" w:rsidRPr="008B15A2">
        <w:rPr>
          <w:rFonts w:ascii="Times New Roman" w:hAnsi="Times New Roman" w:cs="Times New Roman"/>
          <w:color w:val="000000" w:themeColor="text1"/>
        </w:rPr>
        <w:t xml:space="preserve"> né dei </w:t>
      </w:r>
      <w:r w:rsidR="00950A6C" w:rsidRPr="008B15A2">
        <w:rPr>
          <w:rFonts w:ascii="Times New Roman" w:hAnsi="Times New Roman" w:cs="Times New Roman"/>
          <w:color w:val="000000" w:themeColor="text1"/>
        </w:rPr>
        <w:t xml:space="preserve">discutibili </w:t>
      </w:r>
      <w:r w:rsidR="00D4285D" w:rsidRPr="008B15A2">
        <w:rPr>
          <w:rFonts w:ascii="Times New Roman" w:hAnsi="Times New Roman" w:cs="Times New Roman"/>
          <w:color w:val="000000" w:themeColor="text1"/>
        </w:rPr>
        <w:t xml:space="preserve">sforzi normativi </w:t>
      </w:r>
      <w:r w:rsidR="00950A6C" w:rsidRPr="008B15A2">
        <w:rPr>
          <w:rFonts w:ascii="Times New Roman" w:hAnsi="Times New Roman" w:cs="Times New Roman"/>
          <w:color w:val="000000" w:themeColor="text1"/>
        </w:rPr>
        <w:t xml:space="preserve">fatti </w:t>
      </w:r>
      <w:r w:rsidR="00D4285D" w:rsidRPr="008B15A2">
        <w:rPr>
          <w:rFonts w:ascii="Times New Roman" w:hAnsi="Times New Roman" w:cs="Times New Roman"/>
          <w:color w:val="000000" w:themeColor="text1"/>
        </w:rPr>
        <w:t>per se</w:t>
      </w:r>
      <w:r w:rsidR="00950A6C" w:rsidRPr="008B15A2">
        <w:rPr>
          <w:rFonts w:ascii="Times New Roman" w:hAnsi="Times New Roman" w:cs="Times New Roman"/>
          <w:color w:val="000000" w:themeColor="text1"/>
        </w:rPr>
        <w:t>zionare</w:t>
      </w:r>
      <w:r w:rsidR="00D4285D" w:rsidRPr="008B15A2">
        <w:rPr>
          <w:rFonts w:ascii="Times New Roman" w:hAnsi="Times New Roman" w:cs="Times New Roman"/>
          <w:color w:val="000000" w:themeColor="text1"/>
        </w:rPr>
        <w:t xml:space="preserve"> i tre ambiti</w:t>
      </w:r>
      <w:r w:rsidR="00950A6C" w:rsidRPr="008B15A2">
        <w:rPr>
          <w:rFonts w:ascii="Times New Roman" w:hAnsi="Times New Roman" w:cs="Times New Roman"/>
          <w:color w:val="000000" w:themeColor="text1"/>
        </w:rPr>
        <w:t>,</w:t>
      </w:r>
      <w:r w:rsidR="00D4285D" w:rsidRPr="008B15A2">
        <w:rPr>
          <w:rFonts w:ascii="Times New Roman" w:hAnsi="Times New Roman" w:cs="Times New Roman"/>
          <w:color w:val="000000" w:themeColor="text1"/>
        </w:rPr>
        <w:t xml:space="preserve"> onde </w:t>
      </w:r>
      <w:r w:rsidR="00950A6C" w:rsidRPr="008B15A2">
        <w:rPr>
          <w:rFonts w:ascii="Times New Roman" w:hAnsi="Times New Roman" w:cs="Times New Roman"/>
          <w:color w:val="000000" w:themeColor="text1"/>
        </w:rPr>
        <w:t xml:space="preserve">disegnare </w:t>
      </w:r>
      <w:r w:rsidR="00D4285D" w:rsidRPr="008B15A2">
        <w:rPr>
          <w:rFonts w:ascii="Times New Roman" w:hAnsi="Times New Roman" w:cs="Times New Roman"/>
          <w:color w:val="000000" w:themeColor="text1"/>
        </w:rPr>
        <w:t xml:space="preserve">discipline differenziate. </w:t>
      </w:r>
    </w:p>
    <w:p w14:paraId="27A082F1" w14:textId="4F776807" w:rsidR="00307BDE" w:rsidRPr="008B15A2" w:rsidRDefault="00C358B8"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C</w:t>
      </w:r>
      <w:r w:rsidR="00D4285D" w:rsidRPr="008B15A2">
        <w:rPr>
          <w:rFonts w:ascii="Times New Roman" w:hAnsi="Times New Roman" w:cs="Times New Roman"/>
          <w:color w:val="000000" w:themeColor="text1"/>
        </w:rPr>
        <w:t>onta</w:t>
      </w:r>
      <w:r w:rsidR="003632F4" w:rsidRPr="008B15A2">
        <w:rPr>
          <w:rFonts w:ascii="Times New Roman" w:hAnsi="Times New Roman" w:cs="Times New Roman"/>
          <w:color w:val="000000" w:themeColor="text1"/>
        </w:rPr>
        <w:t xml:space="preserve"> </w:t>
      </w:r>
      <w:r w:rsidR="009A6BA2" w:rsidRPr="008B15A2">
        <w:rPr>
          <w:rFonts w:ascii="Times New Roman" w:hAnsi="Times New Roman" w:cs="Times New Roman"/>
          <w:color w:val="000000" w:themeColor="text1"/>
        </w:rPr>
        <w:t xml:space="preserve">invece </w:t>
      </w:r>
      <w:r w:rsidR="00D4285D" w:rsidRPr="008B15A2">
        <w:rPr>
          <w:rFonts w:ascii="Times New Roman" w:hAnsi="Times New Roman" w:cs="Times New Roman"/>
          <w:color w:val="000000" w:themeColor="text1"/>
        </w:rPr>
        <w:t xml:space="preserve">un altro aspetto. </w:t>
      </w:r>
      <w:r w:rsidR="003D6181" w:rsidRPr="008B15A2">
        <w:rPr>
          <w:rFonts w:ascii="Times New Roman" w:hAnsi="Times New Roman" w:cs="Times New Roman"/>
          <w:color w:val="000000" w:themeColor="text1"/>
        </w:rPr>
        <w:t>Il governo del territorio, la tutela</w:t>
      </w:r>
      <w:r w:rsidR="00D4285D" w:rsidRPr="008B15A2">
        <w:rPr>
          <w:rFonts w:ascii="Times New Roman" w:hAnsi="Times New Roman" w:cs="Times New Roman"/>
          <w:color w:val="000000" w:themeColor="text1"/>
        </w:rPr>
        <w:t xml:space="preserve"> del paesaggio e dell’ambiente </w:t>
      </w:r>
      <w:r w:rsidR="003D6181" w:rsidRPr="008B15A2">
        <w:rPr>
          <w:rFonts w:ascii="Times New Roman" w:hAnsi="Times New Roman" w:cs="Times New Roman"/>
          <w:color w:val="000000" w:themeColor="text1"/>
        </w:rPr>
        <w:t>sono attività – d</w:t>
      </w:r>
      <w:r w:rsidR="002A65D8" w:rsidRPr="008B15A2">
        <w:rPr>
          <w:rFonts w:ascii="Times New Roman" w:hAnsi="Times New Roman" w:cs="Times New Roman"/>
          <w:color w:val="000000" w:themeColor="text1"/>
        </w:rPr>
        <w:t>iciamo così –</w:t>
      </w:r>
      <w:r w:rsidRPr="008B15A2">
        <w:rPr>
          <w:rFonts w:ascii="Times New Roman" w:hAnsi="Times New Roman" w:cs="Times New Roman"/>
          <w:color w:val="000000" w:themeColor="text1"/>
        </w:rPr>
        <w:t xml:space="preserve"> </w:t>
      </w:r>
      <w:r w:rsidR="002A65D8" w:rsidRPr="008B15A2">
        <w:rPr>
          <w:rFonts w:ascii="Times New Roman" w:hAnsi="Times New Roman" w:cs="Times New Roman"/>
          <w:color w:val="000000" w:themeColor="text1"/>
        </w:rPr>
        <w:t>invise a</w:t>
      </w:r>
      <w:r w:rsidRPr="008B15A2">
        <w:rPr>
          <w:rFonts w:ascii="Times New Roman" w:hAnsi="Times New Roman" w:cs="Times New Roman"/>
          <w:color w:val="000000" w:themeColor="text1"/>
        </w:rPr>
        <w:t xml:space="preserve"> molt</w:t>
      </w:r>
      <w:r w:rsidR="002A65D8" w:rsidRPr="008B15A2">
        <w:rPr>
          <w:rFonts w:ascii="Times New Roman" w:hAnsi="Times New Roman" w:cs="Times New Roman"/>
          <w:color w:val="000000" w:themeColor="text1"/>
        </w:rPr>
        <w:t xml:space="preserve">i </w:t>
      </w:r>
      <w:r w:rsidR="003632F4" w:rsidRPr="008B15A2">
        <w:rPr>
          <w:rFonts w:ascii="Times New Roman" w:hAnsi="Times New Roman" w:cs="Times New Roman"/>
          <w:color w:val="000000" w:themeColor="text1"/>
        </w:rPr>
        <w:t>“</w:t>
      </w:r>
      <w:r w:rsidR="003D6181" w:rsidRPr="008B15A2">
        <w:rPr>
          <w:rFonts w:ascii="Times New Roman" w:hAnsi="Times New Roman" w:cs="Times New Roman"/>
          <w:color w:val="000000" w:themeColor="text1"/>
        </w:rPr>
        <w:t>consociati</w:t>
      </w:r>
      <w:r w:rsidR="003632F4" w:rsidRPr="008B15A2">
        <w:rPr>
          <w:rFonts w:ascii="Times New Roman" w:hAnsi="Times New Roman" w:cs="Times New Roman"/>
          <w:color w:val="000000" w:themeColor="text1"/>
        </w:rPr>
        <w:t>”</w:t>
      </w:r>
      <w:r w:rsidR="00EF61B0" w:rsidRPr="008B15A2">
        <w:rPr>
          <w:rStyle w:val="Rimandonotaapidipagina"/>
          <w:rFonts w:ascii="Times New Roman" w:hAnsi="Times New Roman" w:cs="Times New Roman"/>
          <w:color w:val="000000" w:themeColor="text1"/>
        </w:rPr>
        <w:footnoteReference w:id="20"/>
      </w:r>
      <w:r w:rsidR="003D6181" w:rsidRPr="008B15A2">
        <w:rPr>
          <w:rFonts w:ascii="Times New Roman" w:hAnsi="Times New Roman" w:cs="Times New Roman"/>
          <w:color w:val="000000" w:themeColor="text1"/>
        </w:rPr>
        <w:t>.</w:t>
      </w:r>
    </w:p>
    <w:p w14:paraId="53CC1EE2" w14:textId="335521C9" w:rsidR="00362B33" w:rsidRPr="008B15A2" w:rsidRDefault="00950A6C"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Amministrare</w:t>
      </w:r>
      <w:r w:rsidR="003D6181" w:rsidRPr="008B15A2">
        <w:rPr>
          <w:rFonts w:ascii="Times New Roman" w:hAnsi="Times New Roman" w:cs="Times New Roman"/>
          <w:color w:val="000000" w:themeColor="text1"/>
        </w:rPr>
        <w:t xml:space="preserve"> il territorio significa</w:t>
      </w:r>
      <w:r w:rsidR="00362B33" w:rsidRPr="008B15A2">
        <w:rPr>
          <w:rFonts w:ascii="Times New Roman" w:hAnsi="Times New Roman" w:cs="Times New Roman"/>
          <w:color w:val="000000" w:themeColor="text1"/>
        </w:rPr>
        <w:t xml:space="preserve"> </w:t>
      </w:r>
      <w:r w:rsidR="009A6BA2" w:rsidRPr="008B15A2">
        <w:rPr>
          <w:rFonts w:ascii="Times New Roman" w:hAnsi="Times New Roman" w:cs="Times New Roman"/>
          <w:color w:val="000000" w:themeColor="text1"/>
        </w:rPr>
        <w:t>–</w:t>
      </w:r>
      <w:r w:rsidR="00FD566A" w:rsidRPr="008B15A2">
        <w:rPr>
          <w:rFonts w:ascii="Times New Roman" w:hAnsi="Times New Roman" w:cs="Times New Roman"/>
          <w:color w:val="000000" w:themeColor="text1"/>
        </w:rPr>
        <w:t xml:space="preserve"> un cenno </w:t>
      </w:r>
      <w:r w:rsidR="009A6BA2" w:rsidRPr="008B15A2">
        <w:rPr>
          <w:rFonts w:ascii="Times New Roman" w:hAnsi="Times New Roman" w:cs="Times New Roman"/>
          <w:color w:val="000000" w:themeColor="text1"/>
        </w:rPr>
        <w:t>appena –</w:t>
      </w:r>
      <w:r w:rsidR="003D6181" w:rsidRPr="008B15A2">
        <w:rPr>
          <w:rFonts w:ascii="Times New Roman" w:hAnsi="Times New Roman" w:cs="Times New Roman"/>
          <w:color w:val="000000" w:themeColor="text1"/>
        </w:rPr>
        <w:t xml:space="preserve"> </w:t>
      </w:r>
      <w:r w:rsidR="00362B33" w:rsidRPr="008B15A2">
        <w:rPr>
          <w:rFonts w:ascii="Times New Roman" w:hAnsi="Times New Roman" w:cs="Times New Roman"/>
          <w:color w:val="000000" w:themeColor="text1"/>
        </w:rPr>
        <w:t>d</w:t>
      </w:r>
      <w:r w:rsidR="003632F4" w:rsidRPr="008B15A2">
        <w:rPr>
          <w:rFonts w:ascii="Times New Roman" w:hAnsi="Times New Roman" w:cs="Times New Roman"/>
          <w:color w:val="000000" w:themeColor="text1"/>
        </w:rPr>
        <w:t>otar</w:t>
      </w:r>
      <w:r w:rsidR="001F6F3E" w:rsidRPr="008B15A2">
        <w:rPr>
          <w:rFonts w:ascii="Times New Roman" w:hAnsi="Times New Roman" w:cs="Times New Roman"/>
          <w:color w:val="000000" w:themeColor="text1"/>
        </w:rPr>
        <w:t>si</w:t>
      </w:r>
      <w:r w:rsidR="00362B33" w:rsidRPr="008B15A2">
        <w:rPr>
          <w:rFonts w:ascii="Times New Roman" w:hAnsi="Times New Roman" w:cs="Times New Roman"/>
          <w:color w:val="000000" w:themeColor="text1"/>
        </w:rPr>
        <w:t xml:space="preserve"> </w:t>
      </w:r>
      <w:r w:rsidR="001F6F3E" w:rsidRPr="008B15A2">
        <w:rPr>
          <w:rFonts w:ascii="Times New Roman" w:hAnsi="Times New Roman" w:cs="Times New Roman"/>
          <w:color w:val="000000" w:themeColor="text1"/>
        </w:rPr>
        <w:t xml:space="preserve">di </w:t>
      </w:r>
      <w:r w:rsidR="00362B33" w:rsidRPr="008B15A2">
        <w:rPr>
          <w:rFonts w:ascii="Times New Roman" w:hAnsi="Times New Roman" w:cs="Times New Roman"/>
          <w:color w:val="000000" w:themeColor="text1"/>
        </w:rPr>
        <w:t xml:space="preserve">un piano regolatore </w:t>
      </w:r>
      <w:r w:rsidR="009A6BA2" w:rsidRPr="008B15A2">
        <w:rPr>
          <w:rFonts w:ascii="Times New Roman" w:hAnsi="Times New Roman" w:cs="Times New Roman"/>
          <w:color w:val="000000" w:themeColor="text1"/>
        </w:rPr>
        <w:t xml:space="preserve">che </w:t>
      </w:r>
      <w:r w:rsidRPr="008B15A2">
        <w:rPr>
          <w:rFonts w:ascii="Times New Roman" w:hAnsi="Times New Roman" w:cs="Times New Roman"/>
          <w:color w:val="000000" w:themeColor="text1"/>
        </w:rPr>
        <w:t>potrebbe precludere</w:t>
      </w:r>
      <w:r w:rsidR="00362B33" w:rsidRPr="008B15A2">
        <w:rPr>
          <w:rFonts w:ascii="Times New Roman" w:hAnsi="Times New Roman" w:cs="Times New Roman"/>
          <w:color w:val="000000" w:themeColor="text1"/>
        </w:rPr>
        <w:t xml:space="preserve"> </w:t>
      </w:r>
      <w:r w:rsidR="003D6181" w:rsidRPr="008B15A2">
        <w:rPr>
          <w:rFonts w:ascii="Times New Roman" w:hAnsi="Times New Roman" w:cs="Times New Roman"/>
          <w:color w:val="000000" w:themeColor="text1"/>
        </w:rPr>
        <w:t xml:space="preserve">al proprietario </w:t>
      </w:r>
      <w:r w:rsidR="001F6F3E" w:rsidRPr="008B15A2">
        <w:rPr>
          <w:rFonts w:ascii="Times New Roman" w:hAnsi="Times New Roman" w:cs="Times New Roman"/>
          <w:color w:val="000000" w:themeColor="text1"/>
        </w:rPr>
        <w:t xml:space="preserve">di un suolo </w:t>
      </w:r>
      <w:r w:rsidRPr="008B15A2">
        <w:rPr>
          <w:rFonts w:ascii="Times New Roman" w:hAnsi="Times New Roman" w:cs="Times New Roman"/>
          <w:color w:val="000000" w:themeColor="text1"/>
        </w:rPr>
        <w:t>il conseguimento d’</w:t>
      </w:r>
      <w:r w:rsidR="003D6181" w:rsidRPr="008B15A2">
        <w:rPr>
          <w:rFonts w:ascii="Times New Roman" w:hAnsi="Times New Roman" w:cs="Times New Roman"/>
          <w:color w:val="000000" w:themeColor="text1"/>
        </w:rPr>
        <w:t>un permesso di costruire</w:t>
      </w:r>
      <w:r w:rsidR="00C04454" w:rsidRPr="008B15A2">
        <w:rPr>
          <w:rFonts w:ascii="Times New Roman" w:hAnsi="Times New Roman" w:cs="Times New Roman"/>
          <w:color w:val="000000" w:themeColor="text1"/>
        </w:rPr>
        <w:t>;</w:t>
      </w:r>
      <w:r w:rsidR="00362B33" w:rsidRPr="008B15A2">
        <w:rPr>
          <w:rFonts w:ascii="Times New Roman" w:hAnsi="Times New Roman" w:cs="Times New Roman"/>
          <w:color w:val="000000" w:themeColor="text1"/>
        </w:rPr>
        <w:t xml:space="preserve"> </w:t>
      </w:r>
      <w:r w:rsidR="00C04454" w:rsidRPr="008B15A2">
        <w:rPr>
          <w:rFonts w:ascii="Times New Roman" w:hAnsi="Times New Roman" w:cs="Times New Roman"/>
          <w:color w:val="000000" w:themeColor="text1"/>
        </w:rPr>
        <w:t>o</w:t>
      </w:r>
      <w:r w:rsidR="00362B33" w:rsidRPr="008B15A2">
        <w:rPr>
          <w:rFonts w:ascii="Times New Roman" w:hAnsi="Times New Roman" w:cs="Times New Roman"/>
          <w:color w:val="000000" w:themeColor="text1"/>
        </w:rPr>
        <w:t xml:space="preserve"> </w:t>
      </w:r>
      <w:r w:rsidR="009A6BA2" w:rsidRPr="008B15A2">
        <w:rPr>
          <w:rFonts w:ascii="Times New Roman" w:hAnsi="Times New Roman" w:cs="Times New Roman"/>
          <w:color w:val="000000" w:themeColor="text1"/>
        </w:rPr>
        <w:t xml:space="preserve">che potrebbe </w:t>
      </w:r>
      <w:r w:rsidR="00362B33" w:rsidRPr="008B15A2">
        <w:rPr>
          <w:rFonts w:ascii="Times New Roman" w:hAnsi="Times New Roman" w:cs="Times New Roman"/>
          <w:color w:val="000000" w:themeColor="text1"/>
        </w:rPr>
        <w:t>tipizzare un</w:t>
      </w:r>
      <w:r w:rsidR="001F6F3E" w:rsidRPr="008B15A2">
        <w:rPr>
          <w:rFonts w:ascii="Times New Roman" w:hAnsi="Times New Roman" w:cs="Times New Roman"/>
          <w:color w:val="000000" w:themeColor="text1"/>
        </w:rPr>
        <w:t>’area</w:t>
      </w:r>
      <w:r w:rsidR="00362B33" w:rsidRPr="008B15A2">
        <w:rPr>
          <w:rFonts w:ascii="Times New Roman" w:hAnsi="Times New Roman" w:cs="Times New Roman"/>
          <w:color w:val="000000" w:themeColor="text1"/>
        </w:rPr>
        <w:t xml:space="preserve"> come completamente inedificabile perché destinat</w:t>
      </w:r>
      <w:r w:rsidR="001F6F3E" w:rsidRPr="008B15A2">
        <w:rPr>
          <w:rFonts w:ascii="Times New Roman" w:hAnsi="Times New Roman" w:cs="Times New Roman"/>
          <w:color w:val="000000" w:themeColor="text1"/>
        </w:rPr>
        <w:t>a</w:t>
      </w:r>
      <w:r w:rsidR="00362B33" w:rsidRPr="008B15A2">
        <w:rPr>
          <w:rFonts w:ascii="Times New Roman" w:hAnsi="Times New Roman" w:cs="Times New Roman"/>
          <w:color w:val="000000" w:themeColor="text1"/>
        </w:rPr>
        <w:t xml:space="preserve"> a verde privato</w:t>
      </w:r>
      <w:r w:rsidR="001F6F3E" w:rsidRPr="008B15A2">
        <w:rPr>
          <w:rStyle w:val="Rimandonotaapidipagina"/>
          <w:rFonts w:ascii="Times New Roman" w:hAnsi="Times New Roman" w:cs="Times New Roman"/>
          <w:color w:val="000000" w:themeColor="text1"/>
        </w:rPr>
        <w:footnoteReference w:id="21"/>
      </w:r>
      <w:r w:rsidR="00FD566A" w:rsidRPr="008B15A2">
        <w:rPr>
          <w:rFonts w:ascii="Times New Roman" w:hAnsi="Times New Roman" w:cs="Times New Roman"/>
          <w:color w:val="000000" w:themeColor="text1"/>
        </w:rPr>
        <w:t>.</w:t>
      </w:r>
      <w:r w:rsidR="00362B33" w:rsidRPr="008B15A2">
        <w:rPr>
          <w:rFonts w:ascii="Times New Roman" w:hAnsi="Times New Roman" w:cs="Times New Roman"/>
          <w:color w:val="000000" w:themeColor="text1"/>
        </w:rPr>
        <w:t xml:space="preserve"> </w:t>
      </w:r>
      <w:r w:rsidR="00FD566A" w:rsidRPr="008B15A2">
        <w:rPr>
          <w:rFonts w:ascii="Times New Roman" w:hAnsi="Times New Roman" w:cs="Times New Roman"/>
          <w:color w:val="000000" w:themeColor="text1"/>
        </w:rPr>
        <w:t>I</w:t>
      </w:r>
      <w:r w:rsidR="00362B33" w:rsidRPr="008B15A2">
        <w:rPr>
          <w:rFonts w:ascii="Times New Roman" w:hAnsi="Times New Roman" w:cs="Times New Roman"/>
          <w:color w:val="000000" w:themeColor="text1"/>
        </w:rPr>
        <w:t xml:space="preserve">l valore economico ne </w:t>
      </w:r>
      <w:r w:rsidR="00C04454" w:rsidRPr="008B15A2">
        <w:rPr>
          <w:rFonts w:ascii="Times New Roman" w:hAnsi="Times New Roman" w:cs="Times New Roman"/>
          <w:color w:val="000000" w:themeColor="text1"/>
        </w:rPr>
        <w:t>u</w:t>
      </w:r>
      <w:r w:rsidR="00362B33" w:rsidRPr="008B15A2">
        <w:rPr>
          <w:rFonts w:ascii="Times New Roman" w:hAnsi="Times New Roman" w:cs="Times New Roman"/>
          <w:color w:val="000000" w:themeColor="text1"/>
        </w:rPr>
        <w:t>sc</w:t>
      </w:r>
      <w:r w:rsidR="00C04454" w:rsidRPr="008B15A2">
        <w:rPr>
          <w:rFonts w:ascii="Times New Roman" w:hAnsi="Times New Roman" w:cs="Times New Roman"/>
          <w:color w:val="000000" w:themeColor="text1"/>
        </w:rPr>
        <w:t>irebb</w:t>
      </w:r>
      <w:r w:rsidR="00362B33" w:rsidRPr="008B15A2">
        <w:rPr>
          <w:rFonts w:ascii="Times New Roman" w:hAnsi="Times New Roman" w:cs="Times New Roman"/>
          <w:color w:val="000000" w:themeColor="text1"/>
        </w:rPr>
        <w:t>e praticamente azzerato.</w:t>
      </w:r>
    </w:p>
    <w:p w14:paraId="58C99AF1" w14:textId="27D23DCA" w:rsidR="009C041A" w:rsidRPr="008B15A2" w:rsidRDefault="009C041A"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Effetti analoghi, o ancora più sgraditi al privato, possono derivare dalle azioni pubbliche </w:t>
      </w:r>
      <w:r w:rsidR="004338E9" w:rsidRPr="008B15A2">
        <w:rPr>
          <w:rFonts w:ascii="Times New Roman" w:hAnsi="Times New Roman" w:cs="Times New Roman"/>
          <w:color w:val="000000" w:themeColor="text1"/>
        </w:rPr>
        <w:t>a</w:t>
      </w:r>
      <w:r w:rsidRPr="008B15A2">
        <w:rPr>
          <w:rFonts w:ascii="Times New Roman" w:hAnsi="Times New Roman" w:cs="Times New Roman"/>
          <w:color w:val="000000" w:themeColor="text1"/>
        </w:rPr>
        <w:t xml:space="preserve"> tutela del paesaggio o dell’ambiente.</w:t>
      </w:r>
      <w:r w:rsidR="00D20250" w:rsidRPr="008B15A2">
        <w:rPr>
          <w:rFonts w:ascii="Times New Roman" w:hAnsi="Times New Roman" w:cs="Times New Roman"/>
          <w:color w:val="000000" w:themeColor="text1"/>
        </w:rPr>
        <w:t xml:space="preserve"> </w:t>
      </w:r>
      <w:r w:rsidR="00E150BA" w:rsidRPr="008B15A2">
        <w:rPr>
          <w:rFonts w:ascii="Times New Roman" w:hAnsi="Times New Roman" w:cs="Times New Roman"/>
          <w:color w:val="000000" w:themeColor="text1"/>
        </w:rPr>
        <w:t>L</w:t>
      </w:r>
      <w:r w:rsidR="00AF562A" w:rsidRPr="008B15A2">
        <w:rPr>
          <w:rFonts w:ascii="Times New Roman" w:hAnsi="Times New Roman" w:cs="Times New Roman"/>
          <w:color w:val="000000" w:themeColor="text1"/>
        </w:rPr>
        <w:t>a formazione del</w:t>
      </w:r>
      <w:r w:rsidR="00D20250"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 xml:space="preserve">piano paesaggistico </w:t>
      </w:r>
      <w:r w:rsidR="00AF562A" w:rsidRPr="008B15A2">
        <w:rPr>
          <w:rFonts w:ascii="Times New Roman" w:hAnsi="Times New Roman" w:cs="Times New Roman"/>
          <w:color w:val="000000" w:themeColor="text1"/>
        </w:rPr>
        <w:t xml:space="preserve">regionale </w:t>
      </w:r>
      <w:r w:rsidR="00D20250" w:rsidRPr="008B15A2">
        <w:rPr>
          <w:rFonts w:ascii="Times New Roman" w:hAnsi="Times New Roman" w:cs="Times New Roman"/>
          <w:i/>
          <w:iCs/>
          <w:color w:val="000000" w:themeColor="text1"/>
        </w:rPr>
        <w:t>ex</w:t>
      </w:r>
      <w:r w:rsidR="00D20250" w:rsidRPr="008B15A2">
        <w:rPr>
          <w:rFonts w:ascii="Times New Roman" w:hAnsi="Times New Roman" w:cs="Times New Roman"/>
          <w:color w:val="000000" w:themeColor="text1"/>
        </w:rPr>
        <w:t xml:space="preserve"> art. 135 ss. del codice Urbani, </w:t>
      </w:r>
      <w:r w:rsidR="00AF562A" w:rsidRPr="008B15A2">
        <w:rPr>
          <w:rFonts w:ascii="Times New Roman" w:hAnsi="Times New Roman" w:cs="Times New Roman"/>
          <w:color w:val="000000" w:themeColor="text1"/>
        </w:rPr>
        <w:t xml:space="preserve">elaborato </w:t>
      </w:r>
      <w:r w:rsidRPr="008B15A2">
        <w:rPr>
          <w:rFonts w:ascii="Times New Roman" w:hAnsi="Times New Roman" w:cs="Times New Roman"/>
          <w:color w:val="000000" w:themeColor="text1"/>
        </w:rPr>
        <w:t>di concerto dalla Regione e dallo Stato</w:t>
      </w:r>
      <w:r w:rsidR="00AF562A" w:rsidRPr="008B15A2">
        <w:rPr>
          <w:rFonts w:ascii="Times New Roman" w:hAnsi="Times New Roman" w:cs="Times New Roman"/>
          <w:color w:val="000000" w:themeColor="text1"/>
        </w:rPr>
        <w:t xml:space="preserve">: le cui previsioni </w:t>
      </w:r>
      <w:r w:rsidRPr="008B15A2">
        <w:rPr>
          <w:rFonts w:ascii="Times New Roman" w:hAnsi="Times New Roman" w:cs="Times New Roman"/>
          <w:color w:val="000000" w:themeColor="text1"/>
        </w:rPr>
        <w:t>vincoli</w:t>
      </w:r>
      <w:r w:rsidR="00AF562A" w:rsidRPr="008B15A2">
        <w:rPr>
          <w:rFonts w:ascii="Times New Roman" w:hAnsi="Times New Roman" w:cs="Times New Roman"/>
          <w:color w:val="000000" w:themeColor="text1"/>
        </w:rPr>
        <w:t xml:space="preserve">stiche </w:t>
      </w:r>
      <w:r w:rsidR="007F47C7" w:rsidRPr="008B15A2">
        <w:rPr>
          <w:rFonts w:ascii="Times New Roman" w:hAnsi="Times New Roman" w:cs="Times New Roman"/>
          <w:color w:val="000000" w:themeColor="text1"/>
        </w:rPr>
        <w:t xml:space="preserve">– </w:t>
      </w:r>
      <w:r w:rsidR="00AF562A" w:rsidRPr="008B15A2">
        <w:rPr>
          <w:rFonts w:ascii="Times New Roman" w:hAnsi="Times New Roman" w:cs="Times New Roman"/>
          <w:color w:val="000000" w:themeColor="text1"/>
        </w:rPr>
        <w:t>cioè direttamente conformative</w:t>
      </w:r>
      <w:r w:rsidR="007F47C7"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 xml:space="preserve"> su alcune aree </w:t>
      </w:r>
      <w:r w:rsidR="00166474" w:rsidRPr="008B15A2">
        <w:rPr>
          <w:rFonts w:ascii="Times New Roman" w:hAnsi="Times New Roman" w:cs="Times New Roman"/>
          <w:color w:val="000000" w:themeColor="text1"/>
        </w:rPr>
        <w:t xml:space="preserve">del territorio </w:t>
      </w:r>
      <w:r w:rsidR="00AF562A" w:rsidRPr="008B15A2">
        <w:rPr>
          <w:rFonts w:ascii="Times New Roman" w:hAnsi="Times New Roman" w:cs="Times New Roman"/>
          <w:color w:val="000000" w:themeColor="text1"/>
        </w:rPr>
        <w:t xml:space="preserve">limitano o impediscono le </w:t>
      </w:r>
      <w:r w:rsidR="00166474" w:rsidRPr="008B15A2">
        <w:rPr>
          <w:rFonts w:ascii="Times New Roman" w:hAnsi="Times New Roman" w:cs="Times New Roman"/>
          <w:color w:val="000000" w:themeColor="text1"/>
        </w:rPr>
        <w:t>trasformazion</w:t>
      </w:r>
      <w:r w:rsidR="00AF562A" w:rsidRPr="008B15A2">
        <w:rPr>
          <w:rFonts w:ascii="Times New Roman" w:hAnsi="Times New Roman" w:cs="Times New Roman"/>
          <w:color w:val="000000" w:themeColor="text1"/>
        </w:rPr>
        <w:t>i</w:t>
      </w:r>
      <w:r w:rsidR="00166474" w:rsidRPr="008B15A2">
        <w:rPr>
          <w:rFonts w:ascii="Times New Roman" w:hAnsi="Times New Roman" w:cs="Times New Roman"/>
          <w:color w:val="000000" w:themeColor="text1"/>
        </w:rPr>
        <w:t xml:space="preserve"> fisic</w:t>
      </w:r>
      <w:r w:rsidR="00AF562A" w:rsidRPr="008B15A2">
        <w:rPr>
          <w:rFonts w:ascii="Times New Roman" w:hAnsi="Times New Roman" w:cs="Times New Roman"/>
          <w:color w:val="000000" w:themeColor="text1"/>
        </w:rPr>
        <w:t xml:space="preserve">he consentite </w:t>
      </w:r>
      <w:r w:rsidR="007F47C7" w:rsidRPr="008B15A2">
        <w:rPr>
          <w:rFonts w:ascii="Times New Roman" w:hAnsi="Times New Roman" w:cs="Times New Roman"/>
          <w:color w:val="000000" w:themeColor="text1"/>
        </w:rPr>
        <w:t xml:space="preserve">invece </w:t>
      </w:r>
      <w:r w:rsidR="00AF562A" w:rsidRPr="008B15A2">
        <w:rPr>
          <w:rFonts w:ascii="Times New Roman" w:hAnsi="Times New Roman" w:cs="Times New Roman"/>
          <w:color w:val="000000" w:themeColor="text1"/>
        </w:rPr>
        <w:t xml:space="preserve">da altre fonti regolative, quali gli strumenti urbanistici </w:t>
      </w:r>
      <w:r w:rsidR="00AF562A" w:rsidRPr="008B15A2">
        <w:rPr>
          <w:rFonts w:ascii="Times New Roman" w:hAnsi="Times New Roman" w:cs="Times New Roman"/>
          <w:i/>
          <w:iCs/>
          <w:color w:val="000000" w:themeColor="text1"/>
        </w:rPr>
        <w:t>stricto sensu</w:t>
      </w:r>
      <w:r w:rsidR="00AF562A" w:rsidRPr="008B15A2">
        <w:rPr>
          <w:rStyle w:val="Rimandonotaapidipagina"/>
          <w:rFonts w:ascii="Times New Roman" w:hAnsi="Times New Roman" w:cs="Times New Roman"/>
          <w:color w:val="000000" w:themeColor="text1"/>
        </w:rPr>
        <w:footnoteReference w:id="22"/>
      </w:r>
      <w:r w:rsidR="00446BCE" w:rsidRPr="008B15A2">
        <w:rPr>
          <w:rFonts w:ascii="Times New Roman" w:hAnsi="Times New Roman" w:cs="Times New Roman"/>
          <w:color w:val="000000" w:themeColor="text1"/>
        </w:rPr>
        <w:t>.</w:t>
      </w:r>
      <w:r w:rsidR="00166474" w:rsidRPr="008B15A2">
        <w:rPr>
          <w:rFonts w:ascii="Times New Roman" w:hAnsi="Times New Roman" w:cs="Times New Roman"/>
          <w:color w:val="000000" w:themeColor="text1"/>
        </w:rPr>
        <w:t xml:space="preserve"> La protezione del paesaggio</w:t>
      </w:r>
      <w:r w:rsidR="007F47C7" w:rsidRPr="008B15A2">
        <w:rPr>
          <w:rFonts w:ascii="Times New Roman" w:hAnsi="Times New Roman" w:cs="Times New Roman"/>
          <w:color w:val="000000" w:themeColor="text1"/>
        </w:rPr>
        <w:t xml:space="preserve"> </w:t>
      </w:r>
      <w:r w:rsidR="00166474" w:rsidRPr="008B15A2">
        <w:rPr>
          <w:rFonts w:ascii="Times New Roman" w:hAnsi="Times New Roman" w:cs="Times New Roman"/>
          <w:color w:val="000000" w:themeColor="text1"/>
        </w:rPr>
        <w:t xml:space="preserve">prevale </w:t>
      </w:r>
      <w:r w:rsidR="007F47C7" w:rsidRPr="008B15A2">
        <w:rPr>
          <w:rFonts w:ascii="Times New Roman" w:hAnsi="Times New Roman" w:cs="Times New Roman"/>
          <w:color w:val="000000" w:themeColor="text1"/>
        </w:rPr>
        <w:t>in</w:t>
      </w:r>
      <w:r w:rsidR="00E94E7D" w:rsidRPr="008B15A2">
        <w:rPr>
          <w:rFonts w:ascii="Times New Roman" w:hAnsi="Times New Roman" w:cs="Times New Roman"/>
          <w:color w:val="000000" w:themeColor="text1"/>
        </w:rPr>
        <w:t xml:space="preserve"> </w:t>
      </w:r>
      <w:r w:rsidR="007F47C7" w:rsidRPr="008B15A2">
        <w:rPr>
          <w:rFonts w:ascii="Times New Roman" w:hAnsi="Times New Roman" w:cs="Times New Roman"/>
          <w:color w:val="000000" w:themeColor="text1"/>
        </w:rPr>
        <w:t xml:space="preserve">somma </w:t>
      </w:r>
      <w:r w:rsidR="00166474" w:rsidRPr="008B15A2">
        <w:rPr>
          <w:rFonts w:ascii="Times New Roman" w:hAnsi="Times New Roman" w:cs="Times New Roman"/>
          <w:color w:val="000000" w:themeColor="text1"/>
        </w:rPr>
        <w:t>sulle ragioni e sui diritti dominicali, cioè sulle facoltà che sono normalmente insite nella sfera giuridica del proprietario</w:t>
      </w:r>
      <w:r w:rsidR="007F47C7" w:rsidRPr="008B15A2">
        <w:rPr>
          <w:rFonts w:ascii="Times New Roman" w:hAnsi="Times New Roman" w:cs="Times New Roman"/>
          <w:color w:val="000000" w:themeColor="text1"/>
        </w:rPr>
        <w:t xml:space="preserve"> e che in ipotesi </w:t>
      </w:r>
      <w:r w:rsidR="004338E9" w:rsidRPr="008B15A2">
        <w:rPr>
          <w:rFonts w:ascii="Times New Roman" w:hAnsi="Times New Roman" w:cs="Times New Roman"/>
          <w:color w:val="000000" w:themeColor="text1"/>
        </w:rPr>
        <w:t xml:space="preserve">possono essere state </w:t>
      </w:r>
      <w:r w:rsidR="007F47C7" w:rsidRPr="008B15A2">
        <w:rPr>
          <w:rFonts w:ascii="Times New Roman" w:hAnsi="Times New Roman" w:cs="Times New Roman"/>
          <w:color w:val="000000" w:themeColor="text1"/>
        </w:rPr>
        <w:t>anche riconosciute da un piano urbanistico</w:t>
      </w:r>
      <w:r w:rsidR="007F47C7" w:rsidRPr="008B15A2">
        <w:rPr>
          <w:rStyle w:val="Rimandonotaapidipagina"/>
          <w:rFonts w:ascii="Times New Roman" w:hAnsi="Times New Roman" w:cs="Times New Roman"/>
          <w:color w:val="000000" w:themeColor="text1"/>
        </w:rPr>
        <w:footnoteReference w:id="23"/>
      </w:r>
      <w:r w:rsidR="00166474" w:rsidRPr="008B15A2">
        <w:rPr>
          <w:rFonts w:ascii="Times New Roman" w:hAnsi="Times New Roman" w:cs="Times New Roman"/>
          <w:color w:val="000000" w:themeColor="text1"/>
        </w:rPr>
        <w:t>.</w:t>
      </w:r>
    </w:p>
    <w:p w14:paraId="4949FD65" w14:textId="422EC08F" w:rsidR="00166474" w:rsidRPr="008B15A2" w:rsidRDefault="00166474"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In sintesi: </w:t>
      </w:r>
      <w:r w:rsidR="002217F3" w:rsidRPr="008B15A2">
        <w:rPr>
          <w:rFonts w:ascii="Times New Roman" w:hAnsi="Times New Roman" w:cs="Times New Roman"/>
          <w:color w:val="000000" w:themeColor="text1"/>
        </w:rPr>
        <w:t xml:space="preserve">la sommatoria degli interessi pubblici che il territorio esprime ha sempre generato fattori di contrasto </w:t>
      </w:r>
      <w:r w:rsidR="00F47936" w:rsidRPr="008B15A2">
        <w:rPr>
          <w:rFonts w:ascii="Times New Roman" w:hAnsi="Times New Roman" w:cs="Times New Roman"/>
          <w:color w:val="000000" w:themeColor="text1"/>
        </w:rPr>
        <w:t>ortogon</w:t>
      </w:r>
      <w:r w:rsidR="002217F3" w:rsidRPr="008B15A2">
        <w:rPr>
          <w:rFonts w:ascii="Times New Roman" w:hAnsi="Times New Roman" w:cs="Times New Roman"/>
          <w:color w:val="000000" w:themeColor="text1"/>
        </w:rPr>
        <w:t xml:space="preserve">ale con le </w:t>
      </w:r>
      <w:r w:rsidR="00275E31" w:rsidRPr="008B15A2">
        <w:rPr>
          <w:rFonts w:ascii="Times New Roman" w:hAnsi="Times New Roman" w:cs="Times New Roman"/>
          <w:color w:val="000000" w:themeColor="text1"/>
        </w:rPr>
        <w:t xml:space="preserve">più egoistiche </w:t>
      </w:r>
      <w:r w:rsidR="00F47936" w:rsidRPr="008B15A2">
        <w:rPr>
          <w:rFonts w:ascii="Times New Roman" w:hAnsi="Times New Roman" w:cs="Times New Roman"/>
          <w:color w:val="000000" w:themeColor="text1"/>
        </w:rPr>
        <w:t>pressioni</w:t>
      </w:r>
      <w:r w:rsidR="002217F3" w:rsidRPr="008B15A2">
        <w:rPr>
          <w:rFonts w:ascii="Times New Roman" w:hAnsi="Times New Roman" w:cs="Times New Roman"/>
          <w:color w:val="000000" w:themeColor="text1"/>
        </w:rPr>
        <w:t xml:space="preserve"> private</w:t>
      </w:r>
      <w:r w:rsidR="00F47936" w:rsidRPr="008B15A2">
        <w:rPr>
          <w:rFonts w:ascii="Times New Roman" w:hAnsi="Times New Roman" w:cs="Times New Roman"/>
          <w:color w:val="000000" w:themeColor="text1"/>
        </w:rPr>
        <w:t xml:space="preserve">, </w:t>
      </w:r>
      <w:r w:rsidR="002B62A4" w:rsidRPr="008B15A2">
        <w:rPr>
          <w:rFonts w:ascii="Times New Roman" w:hAnsi="Times New Roman" w:cs="Times New Roman"/>
          <w:color w:val="000000" w:themeColor="text1"/>
        </w:rPr>
        <w:t>dunque con</w:t>
      </w:r>
      <w:r w:rsidR="00F47936" w:rsidRPr="008B15A2">
        <w:rPr>
          <w:rFonts w:ascii="Times New Roman" w:hAnsi="Times New Roman" w:cs="Times New Roman"/>
          <w:color w:val="000000" w:themeColor="text1"/>
        </w:rPr>
        <w:t xml:space="preserve"> </w:t>
      </w:r>
      <w:r w:rsidR="002217F3" w:rsidRPr="008B15A2">
        <w:rPr>
          <w:rFonts w:ascii="Times New Roman" w:hAnsi="Times New Roman" w:cs="Times New Roman"/>
          <w:color w:val="000000" w:themeColor="text1"/>
        </w:rPr>
        <w:t xml:space="preserve">trasformazioni fisiche incompatibili con le esigenze </w:t>
      </w:r>
      <w:r w:rsidR="004338E9" w:rsidRPr="008B15A2">
        <w:rPr>
          <w:rFonts w:ascii="Times New Roman" w:hAnsi="Times New Roman" w:cs="Times New Roman"/>
          <w:color w:val="000000" w:themeColor="text1"/>
        </w:rPr>
        <w:t>di rispetto dei beni paesaggistic</w:t>
      </w:r>
      <w:r w:rsidR="002B62A4" w:rsidRPr="008B15A2">
        <w:rPr>
          <w:rFonts w:ascii="Times New Roman" w:hAnsi="Times New Roman" w:cs="Times New Roman"/>
          <w:color w:val="000000" w:themeColor="text1"/>
        </w:rPr>
        <w:t>i</w:t>
      </w:r>
      <w:r w:rsidR="004338E9" w:rsidRPr="008B15A2">
        <w:rPr>
          <w:rFonts w:ascii="Times New Roman" w:hAnsi="Times New Roman" w:cs="Times New Roman"/>
          <w:color w:val="000000" w:themeColor="text1"/>
        </w:rPr>
        <w:t xml:space="preserve">, </w:t>
      </w:r>
      <w:r w:rsidR="002217F3" w:rsidRPr="008B15A2">
        <w:rPr>
          <w:rFonts w:ascii="Times New Roman" w:hAnsi="Times New Roman" w:cs="Times New Roman"/>
          <w:color w:val="000000" w:themeColor="text1"/>
        </w:rPr>
        <w:t>di ordinato e razionale uso dei suoli</w:t>
      </w:r>
      <w:r w:rsidR="00573027" w:rsidRPr="008B15A2">
        <w:rPr>
          <w:rFonts w:ascii="Times New Roman" w:hAnsi="Times New Roman" w:cs="Times New Roman"/>
          <w:color w:val="000000" w:themeColor="text1"/>
        </w:rPr>
        <w:t xml:space="preserve">, </w:t>
      </w:r>
      <w:r w:rsidR="00573027" w:rsidRPr="008B15A2">
        <w:rPr>
          <w:rFonts w:ascii="Times New Roman" w:hAnsi="Times New Roman" w:cs="Times New Roman"/>
          <w:i/>
          <w:iCs/>
          <w:color w:val="000000" w:themeColor="text1"/>
        </w:rPr>
        <w:t>etc</w:t>
      </w:r>
      <w:r w:rsidR="00573027" w:rsidRPr="008B15A2">
        <w:rPr>
          <w:rFonts w:ascii="Times New Roman" w:hAnsi="Times New Roman" w:cs="Times New Roman"/>
          <w:color w:val="000000" w:themeColor="text1"/>
        </w:rPr>
        <w:t>.</w:t>
      </w:r>
    </w:p>
    <w:p w14:paraId="368AF079" w14:textId="5790973A" w:rsidR="00DD07F8" w:rsidRPr="008B15A2" w:rsidRDefault="00573027"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Lo scontro si è consumato (e si consuma) su </w:t>
      </w:r>
      <w:r w:rsidR="006630FA">
        <w:rPr>
          <w:rFonts w:ascii="Times New Roman" w:hAnsi="Times New Roman" w:cs="Times New Roman"/>
          <w:color w:val="000000" w:themeColor="text1"/>
        </w:rPr>
        <w:t>molti</w:t>
      </w:r>
      <w:r w:rsidRPr="008B15A2">
        <w:rPr>
          <w:rFonts w:ascii="Times New Roman" w:hAnsi="Times New Roman" w:cs="Times New Roman"/>
          <w:color w:val="000000" w:themeColor="text1"/>
        </w:rPr>
        <w:t xml:space="preserve"> fronti</w:t>
      </w:r>
      <w:r w:rsidR="003C2BEC" w:rsidRPr="008B15A2">
        <w:rPr>
          <w:rFonts w:ascii="Times New Roman" w:hAnsi="Times New Roman" w:cs="Times New Roman"/>
          <w:color w:val="000000" w:themeColor="text1"/>
        </w:rPr>
        <w:t>. Da quello truce</w:t>
      </w:r>
      <w:r w:rsidR="004338E9" w:rsidRPr="008B15A2">
        <w:rPr>
          <w:rFonts w:ascii="Times New Roman" w:hAnsi="Times New Roman" w:cs="Times New Roman"/>
          <w:color w:val="000000" w:themeColor="text1"/>
        </w:rPr>
        <w:t>:</w:t>
      </w:r>
      <w:r w:rsidR="003C2BEC" w:rsidRPr="008B15A2">
        <w:rPr>
          <w:rFonts w:ascii="Times New Roman" w:hAnsi="Times New Roman" w:cs="Times New Roman"/>
          <w:color w:val="000000" w:themeColor="text1"/>
        </w:rPr>
        <w:t xml:space="preserve"> l</w:t>
      </w:r>
      <w:r w:rsidR="00DD07F8" w:rsidRPr="008B15A2">
        <w:rPr>
          <w:rFonts w:ascii="Times New Roman" w:hAnsi="Times New Roman" w:cs="Times New Roman"/>
          <w:color w:val="000000" w:themeColor="text1"/>
        </w:rPr>
        <w:t>a commissione dell</w:t>
      </w:r>
      <w:r w:rsidR="003C2BEC" w:rsidRPr="008B15A2">
        <w:rPr>
          <w:rFonts w:ascii="Times New Roman" w:hAnsi="Times New Roman" w:cs="Times New Roman"/>
          <w:color w:val="000000" w:themeColor="text1"/>
        </w:rPr>
        <w:t xml:space="preserve">’illecito </w:t>
      </w:r>
      <w:r w:rsidR="003C2BEC" w:rsidRPr="008B15A2">
        <w:rPr>
          <w:rFonts w:ascii="Times New Roman" w:hAnsi="Times New Roman" w:cs="Times New Roman"/>
          <w:i/>
          <w:color w:val="000000" w:themeColor="text1"/>
        </w:rPr>
        <w:t>sic et simpliciter</w:t>
      </w:r>
      <w:r w:rsidR="003C2BEC" w:rsidRPr="008B15A2">
        <w:rPr>
          <w:rFonts w:ascii="Times New Roman" w:hAnsi="Times New Roman" w:cs="Times New Roman"/>
          <w:color w:val="000000" w:themeColor="text1"/>
        </w:rPr>
        <w:t>, cioè</w:t>
      </w:r>
      <w:r w:rsidR="00DD07F8" w:rsidRPr="008B15A2">
        <w:rPr>
          <w:rFonts w:ascii="Times New Roman" w:hAnsi="Times New Roman" w:cs="Times New Roman"/>
          <w:color w:val="000000" w:themeColor="text1"/>
        </w:rPr>
        <w:t xml:space="preserve"> </w:t>
      </w:r>
      <w:r w:rsidR="00E150BA" w:rsidRPr="008B15A2">
        <w:rPr>
          <w:rFonts w:ascii="Times New Roman" w:hAnsi="Times New Roman" w:cs="Times New Roman"/>
          <w:color w:val="000000" w:themeColor="text1"/>
        </w:rPr>
        <w:t>del</w:t>
      </w:r>
      <w:r w:rsidR="00DD07F8" w:rsidRPr="008B15A2">
        <w:rPr>
          <w:rFonts w:ascii="Times New Roman" w:hAnsi="Times New Roman" w:cs="Times New Roman"/>
          <w:color w:val="000000" w:themeColor="text1"/>
        </w:rPr>
        <w:t>l’abuso più o meno grave ed esteso</w:t>
      </w:r>
      <w:r w:rsidR="00965996" w:rsidRPr="008B15A2">
        <w:rPr>
          <w:rStyle w:val="Rimandonotaapidipagina"/>
          <w:rFonts w:ascii="Times New Roman" w:hAnsi="Times New Roman" w:cs="Times New Roman"/>
          <w:color w:val="000000" w:themeColor="text1"/>
        </w:rPr>
        <w:footnoteReference w:id="24"/>
      </w:r>
      <w:r w:rsidR="00DD07F8" w:rsidRPr="008B15A2">
        <w:rPr>
          <w:rFonts w:ascii="Times New Roman" w:hAnsi="Times New Roman" w:cs="Times New Roman"/>
          <w:color w:val="000000" w:themeColor="text1"/>
        </w:rPr>
        <w:t xml:space="preserve">; a quello più </w:t>
      </w:r>
      <w:r w:rsidR="00950A6C" w:rsidRPr="008B15A2">
        <w:rPr>
          <w:rFonts w:ascii="Times New Roman" w:hAnsi="Times New Roman" w:cs="Times New Roman"/>
          <w:color w:val="000000" w:themeColor="text1"/>
        </w:rPr>
        <w:t xml:space="preserve">subdolo e </w:t>
      </w:r>
      <w:r w:rsidR="00DD07F8" w:rsidRPr="008B15A2">
        <w:rPr>
          <w:rFonts w:ascii="Times New Roman" w:hAnsi="Times New Roman" w:cs="Times New Roman"/>
          <w:color w:val="000000" w:themeColor="text1"/>
        </w:rPr>
        <w:t xml:space="preserve">strutturato, direi </w:t>
      </w:r>
      <w:r w:rsidR="00950A6C" w:rsidRPr="008B15A2">
        <w:rPr>
          <w:rFonts w:ascii="Times New Roman" w:hAnsi="Times New Roman" w:cs="Times New Roman"/>
          <w:color w:val="000000" w:themeColor="text1"/>
        </w:rPr>
        <w:t xml:space="preserve">“a copertura </w:t>
      </w:r>
      <w:r w:rsidR="00DD07F8" w:rsidRPr="008B15A2">
        <w:rPr>
          <w:rFonts w:ascii="Times New Roman" w:hAnsi="Times New Roman" w:cs="Times New Roman"/>
          <w:color w:val="000000" w:themeColor="text1"/>
        </w:rPr>
        <w:t>istituzionale</w:t>
      </w:r>
      <w:r w:rsidR="00950A6C" w:rsidRPr="008B15A2">
        <w:rPr>
          <w:rFonts w:ascii="Times New Roman" w:hAnsi="Times New Roman" w:cs="Times New Roman"/>
          <w:color w:val="000000" w:themeColor="text1"/>
        </w:rPr>
        <w:t>”</w:t>
      </w:r>
      <w:r w:rsidR="00DD07F8" w:rsidRPr="008B15A2">
        <w:rPr>
          <w:rFonts w:ascii="Times New Roman" w:hAnsi="Times New Roman" w:cs="Times New Roman"/>
          <w:color w:val="000000" w:themeColor="text1"/>
        </w:rPr>
        <w:t xml:space="preserve">: </w:t>
      </w:r>
      <w:r w:rsidR="004338E9" w:rsidRPr="008B15A2">
        <w:rPr>
          <w:rFonts w:ascii="Times New Roman" w:hAnsi="Times New Roman" w:cs="Times New Roman"/>
          <w:color w:val="000000" w:themeColor="text1"/>
        </w:rPr>
        <w:t xml:space="preserve">quando </w:t>
      </w:r>
      <w:r w:rsidR="002B62A4" w:rsidRPr="008B15A2">
        <w:rPr>
          <w:rFonts w:ascii="Times New Roman" w:hAnsi="Times New Roman" w:cs="Times New Roman"/>
          <w:color w:val="000000" w:themeColor="text1"/>
        </w:rPr>
        <w:t xml:space="preserve">è </w:t>
      </w:r>
      <w:r w:rsidR="00DD07F8" w:rsidRPr="008B15A2">
        <w:rPr>
          <w:rFonts w:ascii="Times New Roman" w:hAnsi="Times New Roman" w:cs="Times New Roman"/>
          <w:color w:val="000000" w:themeColor="text1"/>
        </w:rPr>
        <w:t>lo stesso sistema politico</w:t>
      </w:r>
      <w:r w:rsidR="004338E9" w:rsidRPr="008B15A2">
        <w:rPr>
          <w:rFonts w:ascii="Times New Roman" w:hAnsi="Times New Roman" w:cs="Times New Roman"/>
          <w:color w:val="000000" w:themeColor="text1"/>
        </w:rPr>
        <w:t>, e quindi il circuito democratico-rappresentativo,</w:t>
      </w:r>
      <w:r w:rsidR="00DD07F8" w:rsidRPr="008B15A2">
        <w:rPr>
          <w:rFonts w:ascii="Times New Roman" w:hAnsi="Times New Roman" w:cs="Times New Roman"/>
          <w:color w:val="000000" w:themeColor="text1"/>
        </w:rPr>
        <w:t xml:space="preserve"> </w:t>
      </w:r>
      <w:r w:rsidR="002B62A4" w:rsidRPr="008B15A2">
        <w:rPr>
          <w:rFonts w:ascii="Times New Roman" w:hAnsi="Times New Roman" w:cs="Times New Roman"/>
          <w:color w:val="000000" w:themeColor="text1"/>
        </w:rPr>
        <w:t>a coniare</w:t>
      </w:r>
      <w:r w:rsidR="004338E9" w:rsidRPr="008B15A2">
        <w:rPr>
          <w:rFonts w:ascii="Times New Roman" w:hAnsi="Times New Roman" w:cs="Times New Roman"/>
          <w:color w:val="000000" w:themeColor="text1"/>
        </w:rPr>
        <w:t xml:space="preserve"> </w:t>
      </w:r>
      <w:r w:rsidR="00DD07F8" w:rsidRPr="008B15A2">
        <w:rPr>
          <w:rFonts w:ascii="Times New Roman" w:hAnsi="Times New Roman" w:cs="Times New Roman"/>
          <w:color w:val="000000" w:themeColor="text1"/>
        </w:rPr>
        <w:t xml:space="preserve">modelli normativi e disegni organizzativi che </w:t>
      </w:r>
      <w:r w:rsidR="002B62A4" w:rsidRPr="008B15A2">
        <w:rPr>
          <w:rFonts w:ascii="Times New Roman" w:hAnsi="Times New Roman" w:cs="Times New Roman"/>
          <w:color w:val="000000" w:themeColor="text1"/>
        </w:rPr>
        <w:t xml:space="preserve">nei fatti </w:t>
      </w:r>
      <w:r w:rsidR="00DD07F8" w:rsidRPr="008B15A2">
        <w:rPr>
          <w:rFonts w:ascii="Times New Roman" w:hAnsi="Times New Roman" w:cs="Times New Roman"/>
          <w:color w:val="000000" w:themeColor="text1"/>
        </w:rPr>
        <w:t xml:space="preserve">favoriscono istanze private </w:t>
      </w:r>
      <w:r w:rsidR="002B62A4" w:rsidRPr="008B15A2">
        <w:rPr>
          <w:rFonts w:ascii="Times New Roman" w:hAnsi="Times New Roman" w:cs="Times New Roman"/>
          <w:color w:val="000000" w:themeColor="text1"/>
        </w:rPr>
        <w:t xml:space="preserve">inconfessabili </w:t>
      </w:r>
      <w:r w:rsidR="00DD07F8" w:rsidRPr="008B15A2">
        <w:rPr>
          <w:rFonts w:ascii="Times New Roman" w:hAnsi="Times New Roman" w:cs="Times New Roman"/>
          <w:color w:val="000000" w:themeColor="text1"/>
        </w:rPr>
        <w:t>a scapito de</w:t>
      </w:r>
      <w:r w:rsidR="004338E9" w:rsidRPr="008B15A2">
        <w:rPr>
          <w:rFonts w:ascii="Times New Roman" w:hAnsi="Times New Roman" w:cs="Times New Roman"/>
          <w:color w:val="000000" w:themeColor="text1"/>
        </w:rPr>
        <w:t>gl</w:t>
      </w:r>
      <w:r w:rsidR="00DD07F8" w:rsidRPr="008B15A2">
        <w:rPr>
          <w:rFonts w:ascii="Times New Roman" w:hAnsi="Times New Roman" w:cs="Times New Roman"/>
          <w:color w:val="000000" w:themeColor="text1"/>
        </w:rPr>
        <w:t xml:space="preserve">i interessi pubblici </w:t>
      </w:r>
      <w:r w:rsidR="004338E9" w:rsidRPr="008B15A2">
        <w:rPr>
          <w:rFonts w:ascii="Times New Roman" w:hAnsi="Times New Roman" w:cs="Times New Roman"/>
          <w:color w:val="000000" w:themeColor="text1"/>
        </w:rPr>
        <w:t xml:space="preserve">fondamentali </w:t>
      </w:r>
      <w:r w:rsidR="00DD07F8" w:rsidRPr="008B15A2">
        <w:rPr>
          <w:rFonts w:ascii="Times New Roman" w:hAnsi="Times New Roman" w:cs="Times New Roman"/>
          <w:color w:val="000000" w:themeColor="text1"/>
        </w:rPr>
        <w:t xml:space="preserve">di cui </w:t>
      </w:r>
      <w:r w:rsidR="00890EBA" w:rsidRPr="008B15A2">
        <w:rPr>
          <w:rFonts w:ascii="Times New Roman" w:hAnsi="Times New Roman" w:cs="Times New Roman"/>
          <w:color w:val="000000" w:themeColor="text1"/>
        </w:rPr>
        <w:t xml:space="preserve">sto </w:t>
      </w:r>
      <w:r w:rsidR="00DD07F8" w:rsidRPr="008B15A2">
        <w:rPr>
          <w:rFonts w:ascii="Times New Roman" w:hAnsi="Times New Roman" w:cs="Times New Roman"/>
          <w:color w:val="000000" w:themeColor="text1"/>
        </w:rPr>
        <w:t>parl</w:t>
      </w:r>
      <w:r w:rsidR="00890EBA" w:rsidRPr="008B15A2">
        <w:rPr>
          <w:rFonts w:ascii="Times New Roman" w:hAnsi="Times New Roman" w:cs="Times New Roman"/>
          <w:color w:val="000000" w:themeColor="text1"/>
        </w:rPr>
        <w:t>and</w:t>
      </w:r>
      <w:r w:rsidR="00DD07F8" w:rsidRPr="008B15A2">
        <w:rPr>
          <w:rFonts w:ascii="Times New Roman" w:hAnsi="Times New Roman" w:cs="Times New Roman"/>
          <w:color w:val="000000" w:themeColor="text1"/>
        </w:rPr>
        <w:t>o.</w:t>
      </w:r>
    </w:p>
    <w:p w14:paraId="0B381133" w14:textId="53E52807" w:rsidR="0013250F" w:rsidRPr="008B15A2" w:rsidRDefault="00DD07F8"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Non mi riferisco </w:t>
      </w:r>
      <w:r w:rsidR="00950A6C" w:rsidRPr="008B15A2">
        <w:rPr>
          <w:rFonts w:ascii="Times New Roman" w:hAnsi="Times New Roman" w:cs="Times New Roman"/>
          <w:color w:val="000000" w:themeColor="text1"/>
        </w:rPr>
        <w:t xml:space="preserve">tanto </w:t>
      </w:r>
      <w:r w:rsidRPr="008B15A2">
        <w:rPr>
          <w:rFonts w:ascii="Times New Roman" w:hAnsi="Times New Roman" w:cs="Times New Roman"/>
          <w:color w:val="000000" w:themeColor="text1"/>
        </w:rPr>
        <w:t xml:space="preserve">alle vicende dei </w:t>
      </w:r>
      <w:r w:rsidR="00890EBA" w:rsidRPr="008B15A2">
        <w:rPr>
          <w:rFonts w:ascii="Times New Roman" w:hAnsi="Times New Roman" w:cs="Times New Roman"/>
          <w:color w:val="000000" w:themeColor="text1"/>
        </w:rPr>
        <w:t xml:space="preserve">tre </w:t>
      </w:r>
      <w:r w:rsidRPr="008B15A2">
        <w:rPr>
          <w:rFonts w:ascii="Times New Roman" w:hAnsi="Times New Roman" w:cs="Times New Roman"/>
          <w:color w:val="000000" w:themeColor="text1"/>
        </w:rPr>
        <w:t xml:space="preserve">condoni </w:t>
      </w:r>
      <w:r w:rsidR="00890EBA" w:rsidRPr="008B15A2">
        <w:rPr>
          <w:rFonts w:ascii="Times New Roman" w:hAnsi="Times New Roman" w:cs="Times New Roman"/>
          <w:color w:val="000000" w:themeColor="text1"/>
        </w:rPr>
        <w:t xml:space="preserve">edilizi (1985, 1994, 2003) </w:t>
      </w:r>
      <w:r w:rsidRPr="008B15A2">
        <w:rPr>
          <w:rFonts w:ascii="Times New Roman" w:hAnsi="Times New Roman" w:cs="Times New Roman"/>
          <w:color w:val="000000" w:themeColor="text1"/>
        </w:rPr>
        <w:t>che hanno legittimato</w:t>
      </w:r>
      <w:r w:rsidR="00890EBA" w:rsidRPr="008B15A2">
        <w:rPr>
          <w:rFonts w:ascii="Times New Roman" w:hAnsi="Times New Roman" w:cs="Times New Roman"/>
          <w:color w:val="000000" w:themeColor="text1"/>
        </w:rPr>
        <w:t xml:space="preserve"> eversioni </w:t>
      </w:r>
      <w:r w:rsidR="00283972" w:rsidRPr="008B15A2">
        <w:rPr>
          <w:rFonts w:ascii="Times New Roman" w:hAnsi="Times New Roman" w:cs="Times New Roman"/>
          <w:color w:val="000000" w:themeColor="text1"/>
        </w:rPr>
        <w:t xml:space="preserve">controriformistiche </w:t>
      </w:r>
      <w:r w:rsidR="00890EBA" w:rsidRPr="008B15A2">
        <w:rPr>
          <w:rFonts w:ascii="Times New Roman" w:hAnsi="Times New Roman" w:cs="Times New Roman"/>
          <w:color w:val="000000" w:themeColor="text1"/>
        </w:rPr>
        <w:t xml:space="preserve">d’ogni tipo prima di essere fermati dalla Corte costituzionale. </w:t>
      </w:r>
      <w:r w:rsidR="0013250F" w:rsidRPr="008B15A2">
        <w:rPr>
          <w:rFonts w:ascii="Times New Roman" w:hAnsi="Times New Roman" w:cs="Times New Roman"/>
          <w:color w:val="000000" w:themeColor="text1"/>
        </w:rPr>
        <w:t>Possiamo considerarli, paradossalmente, ferite più o meno puntiformi, per quan</w:t>
      </w:r>
      <w:r w:rsidR="00E357A9" w:rsidRPr="008B15A2">
        <w:rPr>
          <w:rFonts w:ascii="Times New Roman" w:hAnsi="Times New Roman" w:cs="Times New Roman"/>
          <w:color w:val="000000" w:themeColor="text1"/>
        </w:rPr>
        <w:t>t</w:t>
      </w:r>
      <w:r w:rsidR="0013250F" w:rsidRPr="008B15A2">
        <w:rPr>
          <w:rFonts w:ascii="Times New Roman" w:hAnsi="Times New Roman" w:cs="Times New Roman"/>
          <w:color w:val="000000" w:themeColor="text1"/>
        </w:rPr>
        <w:t>o diffuse su tutto il territorio nazionale.</w:t>
      </w:r>
    </w:p>
    <w:p w14:paraId="00F890B2" w14:textId="0EFD59E5" w:rsidR="0086609C" w:rsidRPr="008B15A2" w:rsidRDefault="0013250F"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Il tema che a me </w:t>
      </w:r>
      <w:r w:rsidR="004338E9" w:rsidRPr="008B15A2">
        <w:rPr>
          <w:rFonts w:ascii="Times New Roman" w:hAnsi="Times New Roman" w:cs="Times New Roman"/>
          <w:color w:val="000000" w:themeColor="text1"/>
        </w:rPr>
        <w:t xml:space="preserve">sembra </w:t>
      </w:r>
      <w:r w:rsidRPr="008B15A2">
        <w:rPr>
          <w:rFonts w:ascii="Times New Roman" w:hAnsi="Times New Roman" w:cs="Times New Roman"/>
          <w:color w:val="000000" w:themeColor="text1"/>
        </w:rPr>
        <w:t xml:space="preserve">invece centrale è </w:t>
      </w:r>
      <w:r w:rsidR="002B62A4" w:rsidRPr="008B15A2">
        <w:rPr>
          <w:rFonts w:ascii="Times New Roman" w:hAnsi="Times New Roman" w:cs="Times New Roman"/>
          <w:color w:val="000000" w:themeColor="text1"/>
        </w:rPr>
        <w:t xml:space="preserve">un </w:t>
      </w:r>
      <w:r w:rsidRPr="008B15A2">
        <w:rPr>
          <w:rFonts w:ascii="Times New Roman" w:hAnsi="Times New Roman" w:cs="Times New Roman"/>
          <w:color w:val="000000" w:themeColor="text1"/>
        </w:rPr>
        <w:t>altro. Penso alla guerra</w:t>
      </w:r>
      <w:r w:rsidR="004C5997"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 combattuta in molte battaglie silenziose</w:t>
      </w:r>
      <w:r w:rsidR="004C5997"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 xml:space="preserve">– fra una forza </w:t>
      </w:r>
      <w:r w:rsidR="004C5997" w:rsidRPr="008B15A2">
        <w:rPr>
          <w:rFonts w:ascii="Times New Roman" w:hAnsi="Times New Roman" w:cs="Times New Roman"/>
          <w:color w:val="000000" w:themeColor="text1"/>
        </w:rPr>
        <w:t>catecontica paolino-</w:t>
      </w:r>
      <w:r w:rsidRPr="008B15A2">
        <w:rPr>
          <w:rFonts w:ascii="Times New Roman" w:hAnsi="Times New Roman" w:cs="Times New Roman"/>
          <w:color w:val="000000" w:themeColor="text1"/>
        </w:rPr>
        <w:t>schmittiana</w:t>
      </w:r>
      <w:r w:rsidR="004C5997" w:rsidRPr="008B15A2">
        <w:rPr>
          <w:rStyle w:val="Rimandonotaapidipagina"/>
          <w:rFonts w:ascii="Times New Roman" w:hAnsi="Times New Roman" w:cs="Times New Roman"/>
          <w:color w:val="000000" w:themeColor="text1"/>
        </w:rPr>
        <w:footnoteReference w:id="25"/>
      </w:r>
      <w:r w:rsidRPr="008B15A2">
        <w:rPr>
          <w:rFonts w:ascii="Times New Roman" w:hAnsi="Times New Roman" w:cs="Times New Roman"/>
          <w:color w:val="000000" w:themeColor="text1"/>
        </w:rPr>
        <w:t>, che resiste al progresso civile e persevera in una visione estrattivo-distruttiva del rapporto col suolo; e una opposta, desiderosa di creare le condizioni istituzionali e organizzative che consentano un salto di qualità nel sistema complessivo di protezione del territorio (del paesaggio, dell’ambiente).</w:t>
      </w:r>
    </w:p>
    <w:p w14:paraId="4D6938B9" w14:textId="77777777" w:rsidR="00EC54DC" w:rsidRPr="008B15A2" w:rsidRDefault="00E357A9" w:rsidP="00EE02C7">
      <w:pPr>
        <w:ind w:firstLine="284"/>
        <w:jc w:val="both"/>
        <w:rPr>
          <w:rFonts w:ascii="Times New Roman" w:eastAsia="Times New Roman" w:hAnsi="Times New Roman" w:cs="Times New Roman"/>
          <w:color w:val="000000" w:themeColor="text1"/>
          <w:lang w:eastAsia="it-IT"/>
        </w:rPr>
      </w:pPr>
      <w:r w:rsidRPr="008B15A2">
        <w:rPr>
          <w:rFonts w:ascii="Times New Roman" w:hAnsi="Times New Roman" w:cs="Times New Roman"/>
          <w:color w:val="000000" w:themeColor="text1"/>
        </w:rPr>
        <w:t>U</w:t>
      </w:r>
      <w:r w:rsidR="006A4719" w:rsidRPr="008B15A2">
        <w:rPr>
          <w:rFonts w:ascii="Times New Roman" w:hAnsi="Times New Roman" w:cs="Times New Roman"/>
          <w:color w:val="000000" w:themeColor="text1"/>
        </w:rPr>
        <w:t>na parte consistente delle istituzioni rappresentative del circuito democratico – principiando da</w:t>
      </w:r>
      <w:r w:rsidR="001257D6" w:rsidRPr="008B15A2">
        <w:rPr>
          <w:rFonts w:ascii="Times New Roman" w:hAnsi="Times New Roman" w:cs="Times New Roman"/>
          <w:color w:val="000000" w:themeColor="text1"/>
        </w:rPr>
        <w:t xml:space="preserve"> settori trainanti, forse maggioritari, delle forze</w:t>
      </w:r>
      <w:r w:rsidR="006A4719" w:rsidRPr="008B15A2">
        <w:rPr>
          <w:rFonts w:ascii="Times New Roman" w:hAnsi="Times New Roman" w:cs="Times New Roman"/>
          <w:color w:val="000000" w:themeColor="text1"/>
        </w:rPr>
        <w:t xml:space="preserve"> </w:t>
      </w:r>
      <w:r w:rsidR="001257D6" w:rsidRPr="008B15A2">
        <w:rPr>
          <w:rFonts w:ascii="Times New Roman" w:hAnsi="Times New Roman" w:cs="Times New Roman"/>
          <w:color w:val="000000" w:themeColor="text1"/>
        </w:rPr>
        <w:t>p</w:t>
      </w:r>
      <w:r w:rsidR="006A4719" w:rsidRPr="008B15A2">
        <w:rPr>
          <w:rFonts w:ascii="Times New Roman" w:hAnsi="Times New Roman" w:cs="Times New Roman"/>
          <w:color w:val="000000" w:themeColor="text1"/>
        </w:rPr>
        <w:t>arlament</w:t>
      </w:r>
      <w:r w:rsidR="001257D6" w:rsidRPr="008B15A2">
        <w:rPr>
          <w:rFonts w:ascii="Times New Roman" w:hAnsi="Times New Roman" w:cs="Times New Roman"/>
          <w:color w:val="000000" w:themeColor="text1"/>
        </w:rPr>
        <w:t>ari</w:t>
      </w:r>
      <w:r w:rsidR="006A4719" w:rsidRPr="008B15A2">
        <w:rPr>
          <w:rFonts w:ascii="Times New Roman" w:hAnsi="Times New Roman" w:cs="Times New Roman"/>
          <w:color w:val="000000" w:themeColor="text1"/>
        </w:rPr>
        <w:t xml:space="preserve"> </w:t>
      </w:r>
      <w:r w:rsidR="001257D6" w:rsidRPr="008B15A2">
        <w:rPr>
          <w:rFonts w:ascii="Times New Roman" w:hAnsi="Times New Roman" w:cs="Times New Roman"/>
          <w:color w:val="000000" w:themeColor="text1"/>
        </w:rPr>
        <w:t>–</w:t>
      </w:r>
      <w:r w:rsidR="006A4719" w:rsidRPr="008B15A2">
        <w:rPr>
          <w:rFonts w:ascii="Times New Roman" w:hAnsi="Times New Roman" w:cs="Times New Roman"/>
          <w:color w:val="000000" w:themeColor="text1"/>
        </w:rPr>
        <w:t xml:space="preserve"> </w:t>
      </w:r>
      <w:r w:rsidR="001257D6" w:rsidRPr="008B15A2">
        <w:rPr>
          <w:rFonts w:ascii="Times New Roman" w:hAnsi="Times New Roman" w:cs="Times New Roman"/>
          <w:color w:val="000000" w:themeColor="text1"/>
        </w:rPr>
        <w:t>ha ostacolato e anzi combattuto i processi di produzione e di potenziamento delle normazioni protettive</w:t>
      </w:r>
      <w:r w:rsidR="00FF5C1E" w:rsidRPr="008B15A2">
        <w:rPr>
          <w:rFonts w:ascii="Times New Roman" w:hAnsi="Times New Roman" w:cs="Times New Roman"/>
          <w:color w:val="000000" w:themeColor="text1"/>
        </w:rPr>
        <w:t>: Calamandrei avrebbe forse parlato di «ostruzionismo della maggioranza»</w:t>
      </w:r>
      <w:r w:rsidR="00FF5C1E" w:rsidRPr="008B15A2">
        <w:rPr>
          <w:rStyle w:val="Rimandonotaapidipagina"/>
          <w:rFonts w:ascii="Times New Roman" w:hAnsi="Times New Roman" w:cs="Times New Roman"/>
          <w:color w:val="000000" w:themeColor="text1"/>
        </w:rPr>
        <w:footnoteReference w:id="26"/>
      </w:r>
      <w:r w:rsidR="001257D6" w:rsidRPr="008B15A2">
        <w:rPr>
          <w:rFonts w:ascii="Times New Roman" w:hAnsi="Times New Roman" w:cs="Times New Roman"/>
          <w:color w:val="000000" w:themeColor="text1"/>
        </w:rPr>
        <w:t>.</w:t>
      </w:r>
      <w:r w:rsidR="00FF5C1E" w:rsidRPr="008B15A2">
        <w:rPr>
          <w:rFonts w:ascii="Times New Roman" w:hAnsi="Times New Roman" w:cs="Times New Roman"/>
          <w:color w:val="000000" w:themeColor="text1"/>
        </w:rPr>
        <w:t xml:space="preserve"> </w:t>
      </w:r>
    </w:p>
    <w:p w14:paraId="06CE3E9B" w14:textId="0E4A248F" w:rsidR="001257D6" w:rsidRPr="008B15A2" w:rsidRDefault="00244011" w:rsidP="00EE02C7">
      <w:pPr>
        <w:ind w:firstLine="284"/>
        <w:jc w:val="both"/>
        <w:rPr>
          <w:rFonts w:ascii="Times New Roman" w:eastAsia="Times New Roman" w:hAnsi="Times New Roman" w:cs="Times New Roman"/>
          <w:color w:val="000000" w:themeColor="text1"/>
          <w:lang w:eastAsia="it-IT"/>
        </w:rPr>
      </w:pPr>
      <w:r w:rsidRPr="008B15A2">
        <w:rPr>
          <w:rFonts w:ascii="Times New Roman" w:hAnsi="Times New Roman" w:cs="Times New Roman"/>
          <w:color w:val="000000" w:themeColor="text1"/>
        </w:rPr>
        <w:t>L’ostilità ha, poi, saputo assumere molte forme.</w:t>
      </w:r>
    </w:p>
    <w:p w14:paraId="314487B7" w14:textId="5D10A218" w:rsidR="00244011" w:rsidRPr="008B15A2" w:rsidRDefault="00244011"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Quella più evidente è di natura omissiva</w:t>
      </w:r>
      <w:r w:rsidR="00CA570A" w:rsidRPr="008B15A2">
        <w:rPr>
          <w:rFonts w:ascii="Times New Roman" w:hAnsi="Times New Roman" w:cs="Times New Roman"/>
          <w:color w:val="000000" w:themeColor="text1"/>
        </w:rPr>
        <w:t>: n</w:t>
      </w:r>
      <w:r w:rsidRPr="008B15A2">
        <w:rPr>
          <w:rFonts w:ascii="Times New Roman" w:hAnsi="Times New Roman" w:cs="Times New Roman"/>
          <w:color w:val="000000" w:themeColor="text1"/>
        </w:rPr>
        <w:t>on legiferare</w:t>
      </w:r>
      <w:r w:rsidR="00CA570A"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w:t>
      </w:r>
      <w:r w:rsidR="00CA570A" w:rsidRPr="008B15A2">
        <w:rPr>
          <w:rFonts w:ascii="Times New Roman" w:hAnsi="Times New Roman" w:cs="Times New Roman"/>
          <w:color w:val="000000" w:themeColor="text1"/>
        </w:rPr>
        <w:t>n</w:t>
      </w:r>
      <w:r w:rsidRPr="008B15A2">
        <w:rPr>
          <w:rFonts w:ascii="Times New Roman" w:hAnsi="Times New Roman" w:cs="Times New Roman"/>
          <w:color w:val="000000" w:themeColor="text1"/>
        </w:rPr>
        <w:t>on assumersi la responsabilità di scelte elettoralmente sgradite</w:t>
      </w:r>
      <w:r w:rsidR="007437EF" w:rsidRPr="008B15A2">
        <w:rPr>
          <w:rFonts w:ascii="Times New Roman" w:hAnsi="Times New Roman" w:cs="Times New Roman"/>
          <w:color w:val="000000" w:themeColor="text1"/>
        </w:rPr>
        <w:t xml:space="preserve">. Vecchia storia, che </w:t>
      </w:r>
      <w:r w:rsidR="00283972" w:rsidRPr="008B15A2">
        <w:rPr>
          <w:rFonts w:ascii="Times New Roman" w:hAnsi="Times New Roman" w:cs="Times New Roman"/>
          <w:color w:val="000000" w:themeColor="text1"/>
        </w:rPr>
        <w:t xml:space="preserve">possiamo </w:t>
      </w:r>
      <w:r w:rsidR="007437EF" w:rsidRPr="008B15A2">
        <w:rPr>
          <w:rFonts w:ascii="Times New Roman" w:hAnsi="Times New Roman" w:cs="Times New Roman"/>
          <w:color w:val="000000" w:themeColor="text1"/>
        </w:rPr>
        <w:t xml:space="preserve">sintetizzare così: chi tocca il regime giuridico dei suoli, o meglio il caos normativo che </w:t>
      </w:r>
      <w:r w:rsidR="00F331EB" w:rsidRPr="008B15A2">
        <w:rPr>
          <w:rFonts w:ascii="Times New Roman" w:hAnsi="Times New Roman" w:cs="Times New Roman"/>
          <w:color w:val="000000" w:themeColor="text1"/>
        </w:rPr>
        <w:t xml:space="preserve">premia </w:t>
      </w:r>
      <w:r w:rsidR="0039209B" w:rsidRPr="008B15A2">
        <w:rPr>
          <w:rFonts w:ascii="Times New Roman" w:hAnsi="Times New Roman" w:cs="Times New Roman"/>
          <w:color w:val="000000" w:themeColor="text1"/>
        </w:rPr>
        <w:t xml:space="preserve">sfacciatamente </w:t>
      </w:r>
      <w:r w:rsidR="007437EF" w:rsidRPr="008B15A2">
        <w:rPr>
          <w:rFonts w:ascii="Times New Roman" w:hAnsi="Times New Roman" w:cs="Times New Roman"/>
          <w:color w:val="000000" w:themeColor="text1"/>
        </w:rPr>
        <w:t xml:space="preserve">le rendite di posizione, muore </w:t>
      </w:r>
      <w:r w:rsidR="00FF22C9" w:rsidRPr="008B15A2">
        <w:rPr>
          <w:rFonts w:ascii="Times New Roman" w:hAnsi="Times New Roman" w:cs="Times New Roman"/>
          <w:color w:val="000000" w:themeColor="text1"/>
        </w:rPr>
        <w:t>p</w:t>
      </w:r>
      <w:r w:rsidR="0039209B" w:rsidRPr="008B15A2">
        <w:rPr>
          <w:rFonts w:ascii="Times New Roman" w:hAnsi="Times New Roman" w:cs="Times New Roman"/>
          <w:color w:val="000000" w:themeColor="text1"/>
        </w:rPr>
        <w:t>oliticamente</w:t>
      </w:r>
      <w:r w:rsidR="007437EF" w:rsidRPr="008B15A2">
        <w:rPr>
          <w:rFonts w:ascii="Times New Roman" w:hAnsi="Times New Roman" w:cs="Times New Roman"/>
          <w:color w:val="000000" w:themeColor="text1"/>
        </w:rPr>
        <w:t>.</w:t>
      </w:r>
    </w:p>
    <w:p w14:paraId="2D17554B" w14:textId="371D335F" w:rsidR="0039209B" w:rsidRPr="008B15A2" w:rsidRDefault="0039209B"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Si usa </w:t>
      </w:r>
      <w:r w:rsidR="00FF22C9" w:rsidRPr="008B15A2">
        <w:rPr>
          <w:rFonts w:ascii="Times New Roman" w:hAnsi="Times New Roman" w:cs="Times New Roman"/>
          <w:color w:val="000000" w:themeColor="text1"/>
        </w:rPr>
        <w:t xml:space="preserve">sempre </w:t>
      </w:r>
      <w:r w:rsidRPr="008B15A2">
        <w:rPr>
          <w:rFonts w:ascii="Times New Roman" w:hAnsi="Times New Roman" w:cs="Times New Roman"/>
          <w:color w:val="000000" w:themeColor="text1"/>
        </w:rPr>
        <w:t>fare, a questo proposito, il nome di Fiorentino Sullo. Uomo politico</w:t>
      </w:r>
      <w:r w:rsidR="00E357A9" w:rsidRPr="008B15A2">
        <w:rPr>
          <w:rFonts w:ascii="Times New Roman" w:hAnsi="Times New Roman" w:cs="Times New Roman"/>
          <w:color w:val="000000" w:themeColor="text1"/>
        </w:rPr>
        <w:t xml:space="preserve"> coraggioso</w:t>
      </w:r>
      <w:r w:rsidR="000D2453" w:rsidRPr="008B15A2">
        <w:rPr>
          <w:rFonts w:ascii="Times New Roman" w:hAnsi="Times New Roman" w:cs="Times New Roman"/>
          <w:color w:val="000000" w:themeColor="text1"/>
        </w:rPr>
        <w:t xml:space="preserve">, </w:t>
      </w:r>
      <w:r w:rsidR="0043272E" w:rsidRPr="008B15A2">
        <w:rPr>
          <w:rFonts w:ascii="Times New Roman" w:hAnsi="Times New Roman" w:cs="Times New Roman"/>
          <w:color w:val="000000" w:themeColor="text1"/>
        </w:rPr>
        <w:t>presentò il suo progetto a</w:t>
      </w:r>
      <w:r w:rsidR="00715423" w:rsidRPr="008B15A2">
        <w:rPr>
          <w:rFonts w:ascii="Times New Roman" w:hAnsi="Times New Roman" w:cs="Times New Roman"/>
          <w:color w:val="000000" w:themeColor="text1"/>
        </w:rPr>
        <w:t>l Parlamento</w:t>
      </w:r>
      <w:r w:rsidR="0043272E" w:rsidRPr="008B15A2">
        <w:rPr>
          <w:rFonts w:ascii="Times New Roman" w:hAnsi="Times New Roman" w:cs="Times New Roman"/>
          <w:color w:val="000000" w:themeColor="text1"/>
        </w:rPr>
        <w:t>,</w:t>
      </w:r>
      <w:r w:rsidR="00715423" w:rsidRPr="008B15A2">
        <w:rPr>
          <w:rFonts w:ascii="Times New Roman" w:hAnsi="Times New Roman" w:cs="Times New Roman"/>
          <w:color w:val="000000" w:themeColor="text1"/>
        </w:rPr>
        <w:t xml:space="preserve"> illustrando</w:t>
      </w:r>
      <w:r w:rsidR="0043272E" w:rsidRPr="008B15A2">
        <w:rPr>
          <w:rFonts w:ascii="Times New Roman" w:hAnsi="Times New Roman" w:cs="Times New Roman"/>
          <w:color w:val="000000" w:themeColor="text1"/>
        </w:rPr>
        <w:t>lo</w:t>
      </w:r>
      <w:r w:rsidR="00715423" w:rsidRPr="008B15A2">
        <w:rPr>
          <w:rFonts w:ascii="Times New Roman" w:hAnsi="Times New Roman" w:cs="Times New Roman"/>
          <w:color w:val="000000" w:themeColor="text1"/>
        </w:rPr>
        <w:t xml:space="preserve"> al Senato il 28 giugno 1962 e </w:t>
      </w:r>
      <w:r w:rsidR="0043272E" w:rsidRPr="008B15A2">
        <w:rPr>
          <w:rFonts w:ascii="Times New Roman" w:hAnsi="Times New Roman" w:cs="Times New Roman"/>
          <w:color w:val="000000" w:themeColor="text1"/>
        </w:rPr>
        <w:t xml:space="preserve">in modo </w:t>
      </w:r>
      <w:r w:rsidR="00715423" w:rsidRPr="008B15A2">
        <w:rPr>
          <w:rFonts w:ascii="Times New Roman" w:hAnsi="Times New Roman" w:cs="Times New Roman"/>
          <w:color w:val="000000" w:themeColor="text1"/>
        </w:rPr>
        <w:t>più analitic</w:t>
      </w:r>
      <w:r w:rsidR="0043272E" w:rsidRPr="008B15A2">
        <w:rPr>
          <w:rFonts w:ascii="Times New Roman" w:hAnsi="Times New Roman" w:cs="Times New Roman"/>
          <w:color w:val="000000" w:themeColor="text1"/>
        </w:rPr>
        <w:t>o</w:t>
      </w:r>
      <w:r w:rsidR="00715423" w:rsidRPr="008B15A2">
        <w:rPr>
          <w:rFonts w:ascii="Times New Roman" w:hAnsi="Times New Roman" w:cs="Times New Roman"/>
          <w:color w:val="000000" w:themeColor="text1"/>
        </w:rPr>
        <w:t xml:space="preserve"> alla Camera il 23 ottobre 1962</w:t>
      </w:r>
      <w:r w:rsidR="0043272E" w:rsidRPr="008B15A2">
        <w:rPr>
          <w:rStyle w:val="Rimandonotaapidipagina"/>
          <w:rFonts w:ascii="Times New Roman" w:hAnsi="Times New Roman" w:cs="Times New Roman"/>
          <w:color w:val="000000" w:themeColor="text1"/>
        </w:rPr>
        <w:footnoteReference w:id="27"/>
      </w:r>
      <w:r w:rsidR="0043272E" w:rsidRPr="008B15A2">
        <w:rPr>
          <w:rFonts w:ascii="Times New Roman" w:hAnsi="Times New Roman" w:cs="Times New Roman"/>
          <w:color w:val="000000" w:themeColor="text1"/>
        </w:rPr>
        <w:t>. O</w:t>
      </w:r>
      <w:r w:rsidR="000D2453" w:rsidRPr="008B15A2">
        <w:rPr>
          <w:rFonts w:ascii="Times New Roman" w:hAnsi="Times New Roman" w:cs="Times New Roman"/>
          <w:color w:val="000000" w:themeColor="text1"/>
        </w:rPr>
        <w:t>sò</w:t>
      </w:r>
      <w:r w:rsidR="00CA570A" w:rsidRPr="008B15A2">
        <w:rPr>
          <w:rFonts w:ascii="Times New Roman" w:hAnsi="Times New Roman" w:cs="Times New Roman"/>
          <w:color w:val="000000" w:themeColor="text1"/>
        </w:rPr>
        <w:t xml:space="preserve"> l’inosabile, cioè</w:t>
      </w:r>
      <w:r w:rsidR="000D2453" w:rsidRPr="008B15A2">
        <w:rPr>
          <w:rFonts w:ascii="Times New Roman" w:hAnsi="Times New Roman" w:cs="Times New Roman"/>
          <w:color w:val="000000" w:themeColor="text1"/>
        </w:rPr>
        <w:t xml:space="preserve"> la riforma urbanistica</w:t>
      </w:r>
      <w:r w:rsidR="0043272E" w:rsidRPr="008B15A2">
        <w:rPr>
          <w:rFonts w:ascii="Times New Roman" w:hAnsi="Times New Roman" w:cs="Times New Roman"/>
          <w:color w:val="000000" w:themeColor="text1"/>
        </w:rPr>
        <w:t xml:space="preserve"> generale</w:t>
      </w:r>
      <w:r w:rsidR="002802A2" w:rsidRPr="008B15A2">
        <w:rPr>
          <w:rStyle w:val="Rimandonotaapidipagina"/>
          <w:rFonts w:ascii="Times New Roman" w:hAnsi="Times New Roman" w:cs="Times New Roman"/>
          <w:color w:val="000000" w:themeColor="text1"/>
        </w:rPr>
        <w:footnoteReference w:id="28"/>
      </w:r>
      <w:r w:rsidR="000D2453" w:rsidRPr="008B15A2">
        <w:rPr>
          <w:rFonts w:ascii="Times New Roman" w:hAnsi="Times New Roman" w:cs="Times New Roman"/>
          <w:color w:val="000000" w:themeColor="text1"/>
        </w:rPr>
        <w:t xml:space="preserve">. </w:t>
      </w:r>
      <w:r w:rsidR="00CA570A" w:rsidRPr="008B15A2">
        <w:rPr>
          <w:rFonts w:ascii="Times New Roman" w:hAnsi="Times New Roman" w:cs="Times New Roman"/>
          <w:color w:val="000000" w:themeColor="text1"/>
        </w:rPr>
        <w:t xml:space="preserve">Fu </w:t>
      </w:r>
      <w:r w:rsidR="000D2453" w:rsidRPr="008B15A2">
        <w:rPr>
          <w:rFonts w:ascii="Times New Roman" w:hAnsi="Times New Roman" w:cs="Times New Roman"/>
          <w:color w:val="000000" w:themeColor="text1"/>
        </w:rPr>
        <w:t>subito aggredito mediaticamente (</w:t>
      </w:r>
      <w:r w:rsidR="000D2453" w:rsidRPr="008B15A2">
        <w:rPr>
          <w:rFonts w:ascii="Times New Roman" w:hAnsi="Times New Roman" w:cs="Times New Roman"/>
          <w:i/>
          <w:iCs/>
          <w:color w:val="000000" w:themeColor="text1"/>
        </w:rPr>
        <w:t>Il Borghese</w:t>
      </w:r>
      <w:r w:rsidR="000D2453" w:rsidRPr="008B15A2">
        <w:rPr>
          <w:rFonts w:ascii="Times New Roman" w:hAnsi="Times New Roman" w:cs="Times New Roman"/>
          <w:color w:val="000000" w:themeColor="text1"/>
        </w:rPr>
        <w:t xml:space="preserve"> di Mario Tedeschi e Gianna Preda si distinse per violenza verbale) non solo dagli ambienti vicini alla grande proprietà fondiaria, ma anche dalla Chiesa (pare ch</w:t>
      </w:r>
      <w:r w:rsidR="00BA4EA6" w:rsidRPr="008B15A2">
        <w:rPr>
          <w:rFonts w:ascii="Times New Roman" w:hAnsi="Times New Roman" w:cs="Times New Roman"/>
          <w:color w:val="000000" w:themeColor="text1"/>
        </w:rPr>
        <w:t xml:space="preserve">e un prelato </w:t>
      </w:r>
      <w:r w:rsidR="00A20109" w:rsidRPr="008B15A2">
        <w:rPr>
          <w:rFonts w:ascii="Times New Roman" w:hAnsi="Times New Roman" w:cs="Times New Roman"/>
          <w:color w:val="000000" w:themeColor="text1"/>
        </w:rPr>
        <w:t>– not</w:t>
      </w:r>
      <w:r w:rsidR="008A244E">
        <w:rPr>
          <w:rFonts w:ascii="Times New Roman" w:hAnsi="Times New Roman" w:cs="Times New Roman"/>
          <w:color w:val="000000" w:themeColor="text1"/>
        </w:rPr>
        <w:t>issim</w:t>
      </w:r>
      <w:r w:rsidR="00A20109" w:rsidRPr="008B15A2">
        <w:rPr>
          <w:rFonts w:ascii="Times New Roman" w:hAnsi="Times New Roman" w:cs="Times New Roman"/>
          <w:color w:val="000000" w:themeColor="text1"/>
        </w:rPr>
        <w:t>o, altissimo</w:t>
      </w:r>
      <w:r w:rsidR="005E54ED" w:rsidRPr="008B15A2">
        <w:rPr>
          <w:rStyle w:val="Rimandonotaapidipagina"/>
          <w:rFonts w:ascii="Times New Roman" w:hAnsi="Times New Roman" w:cs="Times New Roman"/>
          <w:color w:val="000000" w:themeColor="text1"/>
        </w:rPr>
        <w:footnoteReference w:id="29"/>
      </w:r>
      <w:r w:rsidR="00A20109" w:rsidRPr="008B15A2">
        <w:rPr>
          <w:rFonts w:ascii="Times New Roman" w:hAnsi="Times New Roman" w:cs="Times New Roman"/>
          <w:color w:val="000000" w:themeColor="text1"/>
        </w:rPr>
        <w:t xml:space="preserve"> – </w:t>
      </w:r>
      <w:r w:rsidR="00BA4EA6" w:rsidRPr="008B15A2">
        <w:rPr>
          <w:rFonts w:ascii="Times New Roman" w:hAnsi="Times New Roman" w:cs="Times New Roman"/>
          <w:color w:val="000000" w:themeColor="text1"/>
        </w:rPr>
        <w:t xml:space="preserve">lo </w:t>
      </w:r>
      <w:r w:rsidR="00A20109" w:rsidRPr="008B15A2">
        <w:rPr>
          <w:rFonts w:ascii="Times New Roman" w:hAnsi="Times New Roman" w:cs="Times New Roman"/>
          <w:color w:val="000000" w:themeColor="text1"/>
        </w:rPr>
        <w:t>apostrofasse</w:t>
      </w:r>
      <w:r w:rsidR="00BA4EA6" w:rsidRPr="008B15A2">
        <w:rPr>
          <w:rFonts w:ascii="Times New Roman" w:hAnsi="Times New Roman" w:cs="Times New Roman"/>
          <w:color w:val="000000" w:themeColor="text1"/>
        </w:rPr>
        <w:t xml:space="preserve"> «</w:t>
      </w:r>
      <w:proofErr w:type="spellStart"/>
      <w:r w:rsidR="000D2453" w:rsidRPr="008B15A2">
        <w:rPr>
          <w:rFonts w:ascii="Times New Roman" w:hAnsi="Times New Roman" w:cs="Times New Roman"/>
          <w:color w:val="000000" w:themeColor="text1"/>
        </w:rPr>
        <w:t>comunistello</w:t>
      </w:r>
      <w:proofErr w:type="spellEnd"/>
      <w:r w:rsidR="000D2453" w:rsidRPr="008B15A2">
        <w:rPr>
          <w:rFonts w:ascii="Times New Roman" w:hAnsi="Times New Roman" w:cs="Times New Roman"/>
          <w:color w:val="000000" w:themeColor="text1"/>
        </w:rPr>
        <w:t xml:space="preserve"> di sagrestia</w:t>
      </w:r>
      <w:r w:rsidR="00BA4EA6" w:rsidRPr="008B15A2">
        <w:rPr>
          <w:rFonts w:ascii="Times New Roman" w:hAnsi="Times New Roman" w:cs="Times New Roman"/>
          <w:color w:val="000000" w:themeColor="text1"/>
        </w:rPr>
        <w:t>»</w:t>
      </w:r>
      <w:r w:rsidR="000D2453" w:rsidRPr="008B15A2">
        <w:rPr>
          <w:rFonts w:ascii="Times New Roman" w:hAnsi="Times New Roman" w:cs="Times New Roman"/>
          <w:color w:val="000000" w:themeColor="text1"/>
        </w:rPr>
        <w:t>)</w:t>
      </w:r>
      <w:r w:rsidR="00FF22C9" w:rsidRPr="008B15A2">
        <w:rPr>
          <w:rFonts w:ascii="Times New Roman" w:hAnsi="Times New Roman" w:cs="Times New Roman"/>
          <w:color w:val="000000" w:themeColor="text1"/>
        </w:rPr>
        <w:t>.</w:t>
      </w:r>
      <w:r w:rsidR="000D2453" w:rsidRPr="008B15A2">
        <w:rPr>
          <w:rFonts w:ascii="Times New Roman" w:hAnsi="Times New Roman" w:cs="Times New Roman"/>
          <w:color w:val="000000" w:themeColor="text1"/>
        </w:rPr>
        <w:t xml:space="preserve"> </w:t>
      </w:r>
      <w:r w:rsidR="009C71A8" w:rsidRPr="008B15A2">
        <w:rPr>
          <w:rFonts w:ascii="Times New Roman" w:hAnsi="Times New Roman" w:cs="Times New Roman"/>
          <w:color w:val="000000" w:themeColor="text1"/>
        </w:rPr>
        <w:t>Aldo Moro,</w:t>
      </w:r>
      <w:r w:rsidR="00FF22C9" w:rsidRPr="008B15A2">
        <w:rPr>
          <w:rFonts w:ascii="Times New Roman" w:hAnsi="Times New Roman" w:cs="Times New Roman"/>
          <w:color w:val="000000" w:themeColor="text1"/>
        </w:rPr>
        <w:t xml:space="preserve"> </w:t>
      </w:r>
      <w:r w:rsidR="009C71A8" w:rsidRPr="008B15A2">
        <w:rPr>
          <w:rFonts w:ascii="Times New Roman" w:hAnsi="Times New Roman" w:cs="Times New Roman"/>
          <w:color w:val="000000" w:themeColor="text1"/>
        </w:rPr>
        <w:t xml:space="preserve">all’epoca </w:t>
      </w:r>
      <w:r w:rsidR="00FF22C9" w:rsidRPr="008B15A2">
        <w:rPr>
          <w:rFonts w:ascii="Times New Roman" w:hAnsi="Times New Roman" w:cs="Times New Roman"/>
          <w:color w:val="000000" w:themeColor="text1"/>
        </w:rPr>
        <w:t>segretario del</w:t>
      </w:r>
      <w:r w:rsidR="009C71A8" w:rsidRPr="008B15A2">
        <w:rPr>
          <w:rFonts w:ascii="Times New Roman" w:hAnsi="Times New Roman" w:cs="Times New Roman"/>
          <w:color w:val="000000" w:themeColor="text1"/>
        </w:rPr>
        <w:t>la Democrazia cristiana</w:t>
      </w:r>
      <w:r w:rsidR="00FF22C9" w:rsidRPr="008B15A2">
        <w:rPr>
          <w:rFonts w:ascii="Times New Roman" w:hAnsi="Times New Roman" w:cs="Times New Roman"/>
          <w:color w:val="000000" w:themeColor="text1"/>
        </w:rPr>
        <w:t xml:space="preserve"> </w:t>
      </w:r>
      <w:r w:rsidR="009C71A8" w:rsidRPr="008B15A2">
        <w:rPr>
          <w:rFonts w:ascii="Times New Roman" w:hAnsi="Times New Roman" w:cs="Times New Roman"/>
          <w:color w:val="000000" w:themeColor="text1"/>
        </w:rPr>
        <w:t xml:space="preserve">– il </w:t>
      </w:r>
      <w:r w:rsidR="00FF22C9" w:rsidRPr="008B15A2">
        <w:rPr>
          <w:rFonts w:ascii="Times New Roman" w:hAnsi="Times New Roman" w:cs="Times New Roman"/>
          <w:color w:val="000000" w:themeColor="text1"/>
        </w:rPr>
        <w:t>partito</w:t>
      </w:r>
      <w:r w:rsidR="009C71A8" w:rsidRPr="008B15A2">
        <w:rPr>
          <w:rFonts w:ascii="Times New Roman" w:hAnsi="Times New Roman" w:cs="Times New Roman"/>
          <w:color w:val="000000" w:themeColor="text1"/>
        </w:rPr>
        <w:t xml:space="preserve"> in cui Sullo militava – </w:t>
      </w:r>
      <w:r w:rsidR="00F331EB">
        <w:rPr>
          <w:rFonts w:ascii="Times New Roman" w:hAnsi="Times New Roman" w:cs="Times New Roman"/>
          <w:color w:val="000000" w:themeColor="text1"/>
        </w:rPr>
        <w:t xml:space="preserve">ne </w:t>
      </w:r>
      <w:r w:rsidR="00FF22C9" w:rsidRPr="008B15A2">
        <w:rPr>
          <w:rFonts w:ascii="Times New Roman" w:hAnsi="Times New Roman" w:cs="Times New Roman"/>
          <w:color w:val="000000" w:themeColor="text1"/>
        </w:rPr>
        <w:t xml:space="preserve">sconfessò apertamente il </w:t>
      </w:r>
      <w:r w:rsidR="00F331EB">
        <w:rPr>
          <w:rFonts w:ascii="Times New Roman" w:hAnsi="Times New Roman" w:cs="Times New Roman"/>
          <w:color w:val="000000" w:themeColor="text1"/>
        </w:rPr>
        <w:t>progetto</w:t>
      </w:r>
      <w:r w:rsidR="00FF22C9" w:rsidRPr="008B15A2">
        <w:rPr>
          <w:rFonts w:ascii="Times New Roman" w:hAnsi="Times New Roman" w:cs="Times New Roman"/>
          <w:color w:val="000000" w:themeColor="text1"/>
        </w:rPr>
        <w:t xml:space="preserve"> con </w:t>
      </w:r>
      <w:r w:rsidR="000D2453" w:rsidRPr="008B15A2">
        <w:rPr>
          <w:rFonts w:ascii="Times New Roman" w:hAnsi="Times New Roman" w:cs="Times New Roman"/>
          <w:color w:val="000000" w:themeColor="text1"/>
        </w:rPr>
        <w:t xml:space="preserve">una nota </w:t>
      </w:r>
      <w:r w:rsidR="00F331EB" w:rsidRPr="008B15A2">
        <w:rPr>
          <w:rFonts w:ascii="Times New Roman" w:hAnsi="Times New Roman" w:cs="Times New Roman"/>
          <w:color w:val="000000" w:themeColor="text1"/>
        </w:rPr>
        <w:t>laconica</w:t>
      </w:r>
      <w:r w:rsidR="00F331EB">
        <w:rPr>
          <w:rFonts w:ascii="Times New Roman" w:hAnsi="Times New Roman" w:cs="Times New Roman"/>
          <w:color w:val="000000" w:themeColor="text1"/>
        </w:rPr>
        <w:t>,</w:t>
      </w:r>
      <w:r w:rsidR="00F331EB" w:rsidRPr="008B15A2">
        <w:rPr>
          <w:rFonts w:ascii="Times New Roman" w:hAnsi="Times New Roman" w:cs="Times New Roman"/>
          <w:color w:val="000000" w:themeColor="text1"/>
        </w:rPr>
        <w:t xml:space="preserve"> </w:t>
      </w:r>
      <w:r w:rsidR="00FF22C9" w:rsidRPr="008B15A2">
        <w:rPr>
          <w:rFonts w:ascii="Times New Roman" w:hAnsi="Times New Roman" w:cs="Times New Roman"/>
          <w:color w:val="000000" w:themeColor="text1"/>
        </w:rPr>
        <w:t xml:space="preserve">apparsa </w:t>
      </w:r>
      <w:r w:rsidR="00283972" w:rsidRPr="008B15A2">
        <w:rPr>
          <w:rFonts w:ascii="Times New Roman" w:hAnsi="Times New Roman" w:cs="Times New Roman"/>
          <w:color w:val="000000" w:themeColor="text1"/>
        </w:rPr>
        <w:t>su</w:t>
      </w:r>
      <w:r w:rsidR="000D2453" w:rsidRPr="008B15A2">
        <w:rPr>
          <w:rFonts w:ascii="Times New Roman" w:hAnsi="Times New Roman" w:cs="Times New Roman"/>
          <w:color w:val="000000" w:themeColor="text1"/>
        </w:rPr>
        <w:t xml:space="preserve"> </w:t>
      </w:r>
      <w:r w:rsidR="000D2453" w:rsidRPr="008B15A2">
        <w:rPr>
          <w:rFonts w:ascii="Times New Roman" w:hAnsi="Times New Roman" w:cs="Times New Roman"/>
          <w:i/>
          <w:iCs/>
          <w:color w:val="000000" w:themeColor="text1"/>
        </w:rPr>
        <w:t>Il Popolo</w:t>
      </w:r>
      <w:r w:rsidR="000D2453" w:rsidRPr="008B15A2">
        <w:rPr>
          <w:rFonts w:ascii="Times New Roman" w:hAnsi="Times New Roman" w:cs="Times New Roman"/>
          <w:color w:val="000000" w:themeColor="text1"/>
        </w:rPr>
        <w:t xml:space="preserve"> </w:t>
      </w:r>
      <w:r w:rsidR="00283972" w:rsidRPr="008B15A2">
        <w:rPr>
          <w:rFonts w:ascii="Times New Roman" w:hAnsi="Times New Roman" w:cs="Times New Roman"/>
          <w:color w:val="000000" w:themeColor="text1"/>
        </w:rPr>
        <w:t>del 13 aprile 1963</w:t>
      </w:r>
      <w:r w:rsidR="00283972" w:rsidRPr="008B15A2">
        <w:rPr>
          <w:rStyle w:val="Rimandonotaapidipagina"/>
          <w:rFonts w:ascii="Times New Roman" w:hAnsi="Times New Roman" w:cs="Times New Roman"/>
          <w:color w:val="000000" w:themeColor="text1"/>
        </w:rPr>
        <w:footnoteReference w:id="30"/>
      </w:r>
      <w:r w:rsidR="000D2453" w:rsidRPr="008B15A2">
        <w:rPr>
          <w:rFonts w:ascii="Times New Roman" w:hAnsi="Times New Roman" w:cs="Times New Roman"/>
          <w:color w:val="000000" w:themeColor="text1"/>
        </w:rPr>
        <w:t>.</w:t>
      </w:r>
      <w:r w:rsidR="00662C23" w:rsidRPr="008B15A2">
        <w:rPr>
          <w:rFonts w:ascii="Times New Roman" w:hAnsi="Times New Roman" w:cs="Times New Roman"/>
          <w:color w:val="000000" w:themeColor="text1"/>
        </w:rPr>
        <w:t xml:space="preserve"> </w:t>
      </w:r>
      <w:r w:rsidR="009C71A8" w:rsidRPr="008B15A2">
        <w:rPr>
          <w:rFonts w:ascii="Times New Roman" w:hAnsi="Times New Roman" w:cs="Times New Roman"/>
          <w:color w:val="000000" w:themeColor="text1"/>
        </w:rPr>
        <w:t>Quell</w:t>
      </w:r>
      <w:r w:rsidR="00662C23" w:rsidRPr="008B15A2">
        <w:rPr>
          <w:rFonts w:ascii="Times New Roman" w:hAnsi="Times New Roman" w:cs="Times New Roman"/>
          <w:color w:val="000000" w:themeColor="text1"/>
        </w:rPr>
        <w:t>a riforma, come noto, naufragò.</w:t>
      </w:r>
    </w:p>
    <w:p w14:paraId="732FE19B" w14:textId="77777777" w:rsidR="00662C23" w:rsidRPr="008B15A2" w:rsidRDefault="00662C23"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Dicevo delle tante maschere che l’ostilità ha indossato.</w:t>
      </w:r>
    </w:p>
    <w:p w14:paraId="0EEEDC77" w14:textId="2635AB40" w:rsidR="00662C23" w:rsidRPr="008B15A2" w:rsidRDefault="00CA570A"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Ne indico</w:t>
      </w:r>
      <w:r w:rsidR="00E357A9" w:rsidRPr="008B15A2">
        <w:rPr>
          <w:rFonts w:ascii="Times New Roman" w:hAnsi="Times New Roman" w:cs="Times New Roman"/>
          <w:color w:val="000000" w:themeColor="text1"/>
        </w:rPr>
        <w:t xml:space="preserve"> u</w:t>
      </w:r>
      <w:r w:rsidR="00662C23" w:rsidRPr="008B15A2">
        <w:rPr>
          <w:rFonts w:ascii="Times New Roman" w:hAnsi="Times New Roman" w:cs="Times New Roman"/>
          <w:color w:val="000000" w:themeColor="text1"/>
        </w:rPr>
        <w:t xml:space="preserve">n’altra, forse la più perniciosa. </w:t>
      </w:r>
      <w:r w:rsidR="00D14C1F" w:rsidRPr="008B15A2">
        <w:rPr>
          <w:rFonts w:ascii="Times New Roman" w:hAnsi="Times New Roman" w:cs="Times New Roman"/>
          <w:color w:val="000000" w:themeColor="text1"/>
        </w:rPr>
        <w:t xml:space="preserve">Mi appare come una mistura </w:t>
      </w:r>
      <w:r w:rsidR="00D14C1F" w:rsidRPr="008B15A2">
        <w:rPr>
          <w:rFonts w:ascii="Times New Roman" w:hAnsi="Times New Roman" w:cs="Times New Roman"/>
          <w:i/>
          <w:color w:val="000000" w:themeColor="text1"/>
        </w:rPr>
        <w:t>implosiva</w:t>
      </w:r>
      <w:r w:rsidR="00D14C1F" w:rsidRPr="008B15A2">
        <w:rPr>
          <w:rFonts w:ascii="Times New Roman" w:hAnsi="Times New Roman" w:cs="Times New Roman"/>
          <w:color w:val="000000" w:themeColor="text1"/>
        </w:rPr>
        <w:t xml:space="preserve"> fatta di molt</w:t>
      </w:r>
      <w:r w:rsidR="00275E31" w:rsidRPr="008B15A2">
        <w:rPr>
          <w:rFonts w:ascii="Times New Roman" w:hAnsi="Times New Roman" w:cs="Times New Roman"/>
          <w:color w:val="000000" w:themeColor="text1"/>
        </w:rPr>
        <w:t>i</w:t>
      </w:r>
      <w:r w:rsidR="00D14C1F" w:rsidRPr="008B15A2">
        <w:rPr>
          <w:rFonts w:ascii="Times New Roman" w:hAnsi="Times New Roman" w:cs="Times New Roman"/>
          <w:color w:val="000000" w:themeColor="text1"/>
        </w:rPr>
        <w:t xml:space="preserve"> </w:t>
      </w:r>
      <w:r w:rsidR="00275E31" w:rsidRPr="008B15A2">
        <w:rPr>
          <w:rFonts w:ascii="Times New Roman" w:hAnsi="Times New Roman" w:cs="Times New Roman"/>
          <w:color w:val="000000" w:themeColor="text1"/>
        </w:rPr>
        <w:t>elementi</w:t>
      </w:r>
      <w:r w:rsidR="00D14C1F" w:rsidRPr="008B15A2">
        <w:rPr>
          <w:rFonts w:ascii="Times New Roman" w:hAnsi="Times New Roman" w:cs="Times New Roman"/>
          <w:color w:val="000000" w:themeColor="text1"/>
        </w:rPr>
        <w:t>, imputabili ad altrettante forze politiche. V</w:t>
      </w:r>
      <w:r w:rsidR="00275E31" w:rsidRPr="008B15A2">
        <w:rPr>
          <w:rFonts w:ascii="Times New Roman" w:hAnsi="Times New Roman" w:cs="Times New Roman"/>
          <w:color w:val="000000" w:themeColor="text1"/>
        </w:rPr>
        <w:t xml:space="preserve">i campeggiano </w:t>
      </w:r>
      <w:r w:rsidR="00D14C1F" w:rsidRPr="008B15A2">
        <w:rPr>
          <w:rFonts w:ascii="Times New Roman" w:hAnsi="Times New Roman" w:cs="Times New Roman"/>
          <w:color w:val="000000" w:themeColor="text1"/>
        </w:rPr>
        <w:t>ingenuità imperdonabil</w:t>
      </w:r>
      <w:r w:rsidR="00275E31" w:rsidRPr="008B15A2">
        <w:rPr>
          <w:rFonts w:ascii="Times New Roman" w:hAnsi="Times New Roman" w:cs="Times New Roman"/>
          <w:color w:val="000000" w:themeColor="text1"/>
        </w:rPr>
        <w:t>i;</w:t>
      </w:r>
      <w:r w:rsidR="00D14C1F" w:rsidRPr="008B15A2">
        <w:rPr>
          <w:rFonts w:ascii="Times New Roman" w:hAnsi="Times New Roman" w:cs="Times New Roman"/>
          <w:color w:val="000000" w:themeColor="text1"/>
        </w:rPr>
        <w:t xml:space="preserve"> </w:t>
      </w:r>
      <w:r w:rsidR="00275E31" w:rsidRPr="008B15A2">
        <w:rPr>
          <w:rFonts w:ascii="Times New Roman" w:hAnsi="Times New Roman" w:cs="Times New Roman"/>
          <w:color w:val="000000" w:themeColor="text1"/>
        </w:rPr>
        <w:t>ma anche</w:t>
      </w:r>
      <w:r w:rsidR="00D14C1F" w:rsidRPr="008B15A2">
        <w:rPr>
          <w:rFonts w:ascii="Times New Roman" w:hAnsi="Times New Roman" w:cs="Times New Roman"/>
          <w:color w:val="000000" w:themeColor="text1"/>
        </w:rPr>
        <w:t xml:space="preserve"> demagogi</w:t>
      </w:r>
      <w:r w:rsidR="00275E31" w:rsidRPr="008B15A2">
        <w:rPr>
          <w:rFonts w:ascii="Times New Roman" w:hAnsi="Times New Roman" w:cs="Times New Roman"/>
          <w:color w:val="000000" w:themeColor="text1"/>
        </w:rPr>
        <w:t>e</w:t>
      </w:r>
      <w:r w:rsidR="00D14C1F" w:rsidRPr="008B15A2">
        <w:rPr>
          <w:rFonts w:ascii="Times New Roman" w:hAnsi="Times New Roman" w:cs="Times New Roman"/>
          <w:color w:val="000000" w:themeColor="text1"/>
        </w:rPr>
        <w:t xml:space="preserve"> cui un cinico lasciar fare concede libertà d’azione confidando nell’eterogenesi dei fini.</w:t>
      </w:r>
    </w:p>
    <w:p w14:paraId="7C8C7D18" w14:textId="27BCC194" w:rsidR="00D14C1F" w:rsidRPr="008B15A2" w:rsidRDefault="00D14C1F"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Tutto questo </w:t>
      </w:r>
      <w:r w:rsidR="00821723" w:rsidRPr="008B15A2">
        <w:rPr>
          <w:rFonts w:ascii="Times New Roman" w:hAnsi="Times New Roman" w:cs="Times New Roman"/>
          <w:color w:val="000000" w:themeColor="text1"/>
        </w:rPr>
        <w:t>ravviso</w:t>
      </w:r>
      <w:r w:rsidRPr="008B15A2">
        <w:rPr>
          <w:rFonts w:ascii="Times New Roman" w:hAnsi="Times New Roman" w:cs="Times New Roman"/>
          <w:color w:val="000000" w:themeColor="text1"/>
        </w:rPr>
        <w:t xml:space="preserve"> </w:t>
      </w:r>
      <w:r w:rsidR="00821723" w:rsidRPr="008B15A2">
        <w:rPr>
          <w:rFonts w:ascii="Times New Roman" w:hAnsi="Times New Roman" w:cs="Times New Roman"/>
          <w:color w:val="000000" w:themeColor="text1"/>
        </w:rPr>
        <w:t>nel</w:t>
      </w:r>
      <w:r w:rsidRPr="008B15A2">
        <w:rPr>
          <w:rFonts w:ascii="Times New Roman" w:hAnsi="Times New Roman" w:cs="Times New Roman"/>
          <w:color w:val="000000" w:themeColor="text1"/>
        </w:rPr>
        <w:t>la riforma costituzionale del 2001</w:t>
      </w:r>
      <w:r w:rsidR="00821723"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cui ho accennato più sopra.</w:t>
      </w:r>
    </w:p>
    <w:p w14:paraId="5B4E8A61" w14:textId="7DE7871E" w:rsidR="00BC3B4B" w:rsidRPr="008B15A2" w:rsidRDefault="00C4566F"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Dopo le </w:t>
      </w:r>
      <w:r w:rsidR="003A70AC" w:rsidRPr="008B15A2">
        <w:rPr>
          <w:rFonts w:ascii="Times New Roman" w:hAnsi="Times New Roman" w:cs="Times New Roman"/>
          <w:color w:val="000000" w:themeColor="text1"/>
        </w:rPr>
        <w:t xml:space="preserve">prove </w:t>
      </w:r>
      <w:r w:rsidR="00821723" w:rsidRPr="008B15A2">
        <w:rPr>
          <w:rFonts w:ascii="Times New Roman" w:hAnsi="Times New Roman" w:cs="Times New Roman"/>
          <w:color w:val="000000" w:themeColor="text1"/>
        </w:rPr>
        <w:t xml:space="preserve">discutibili </w:t>
      </w:r>
      <w:r w:rsidRPr="008B15A2">
        <w:rPr>
          <w:rFonts w:ascii="Times New Roman" w:hAnsi="Times New Roman" w:cs="Times New Roman"/>
          <w:color w:val="000000" w:themeColor="text1"/>
        </w:rPr>
        <w:t>che</w:t>
      </w:r>
      <w:r w:rsidR="003A70AC" w:rsidRPr="008B15A2">
        <w:rPr>
          <w:rFonts w:ascii="Times New Roman" w:hAnsi="Times New Roman" w:cs="Times New Roman"/>
          <w:color w:val="000000" w:themeColor="text1"/>
        </w:rPr>
        <w:t xml:space="preserve"> per decenni</w:t>
      </w:r>
      <w:r w:rsidRPr="008B15A2">
        <w:rPr>
          <w:rFonts w:ascii="Times New Roman" w:hAnsi="Times New Roman" w:cs="Times New Roman"/>
          <w:color w:val="000000" w:themeColor="text1"/>
        </w:rPr>
        <w:t xml:space="preserve"> gli enti territoriali di prossimità avevano dato</w:t>
      </w:r>
      <w:r w:rsidR="003A70AC" w:rsidRPr="008B15A2">
        <w:rPr>
          <w:rFonts w:ascii="Times New Roman" w:hAnsi="Times New Roman" w:cs="Times New Roman"/>
          <w:color w:val="000000" w:themeColor="text1"/>
        </w:rPr>
        <w:t xml:space="preserve"> su</w:t>
      </w:r>
      <w:r w:rsidRPr="008B15A2">
        <w:rPr>
          <w:rFonts w:ascii="Times New Roman" w:hAnsi="Times New Roman" w:cs="Times New Roman"/>
          <w:color w:val="000000" w:themeColor="text1"/>
        </w:rPr>
        <w:t xml:space="preserve"> tanta parte del nostro Paese</w:t>
      </w:r>
      <w:r w:rsidR="003A70AC" w:rsidRPr="008B15A2">
        <w:rPr>
          <w:rFonts w:ascii="Times New Roman" w:hAnsi="Times New Roman" w:cs="Times New Roman"/>
          <w:color w:val="000000" w:themeColor="text1"/>
        </w:rPr>
        <w:t xml:space="preserve"> nella gestione degli interessi pubblici connessi alla tutela del territorio</w:t>
      </w:r>
      <w:r w:rsidRPr="008B15A2">
        <w:rPr>
          <w:rFonts w:ascii="Times New Roman" w:hAnsi="Times New Roman" w:cs="Times New Roman"/>
          <w:color w:val="000000" w:themeColor="text1"/>
        </w:rPr>
        <w:t>,</w:t>
      </w:r>
      <w:r w:rsidR="003A70AC" w:rsidRPr="008B15A2">
        <w:rPr>
          <w:rFonts w:ascii="Times New Roman" w:hAnsi="Times New Roman" w:cs="Times New Roman"/>
          <w:color w:val="000000" w:themeColor="text1"/>
        </w:rPr>
        <w:t xml:space="preserve"> del paesaggio e dell’ambiente, ritenerli </w:t>
      </w:r>
      <w:r w:rsidR="00275E31" w:rsidRPr="008B15A2">
        <w:rPr>
          <w:rFonts w:ascii="Times New Roman" w:hAnsi="Times New Roman" w:cs="Times New Roman"/>
          <w:color w:val="000000" w:themeColor="text1"/>
        </w:rPr>
        <w:t xml:space="preserve">– </w:t>
      </w:r>
      <w:r w:rsidR="003A70AC" w:rsidRPr="008B15A2">
        <w:rPr>
          <w:rFonts w:ascii="Times New Roman" w:hAnsi="Times New Roman" w:cs="Times New Roman"/>
          <w:color w:val="000000" w:themeColor="text1"/>
        </w:rPr>
        <w:t xml:space="preserve">di regola e in linea di principio </w:t>
      </w:r>
      <w:r w:rsidR="00275E31" w:rsidRPr="008B15A2">
        <w:rPr>
          <w:rFonts w:ascii="Times New Roman" w:hAnsi="Times New Roman" w:cs="Times New Roman"/>
          <w:color w:val="000000" w:themeColor="text1"/>
        </w:rPr>
        <w:t xml:space="preserve">– </w:t>
      </w:r>
      <w:r w:rsidR="003A70AC" w:rsidRPr="008B15A2">
        <w:rPr>
          <w:rFonts w:ascii="Times New Roman" w:hAnsi="Times New Roman" w:cs="Times New Roman"/>
          <w:color w:val="000000" w:themeColor="text1"/>
        </w:rPr>
        <w:t xml:space="preserve">affidatari di ogni funzione amministrativa </w:t>
      </w:r>
      <w:r w:rsidR="00E150BA" w:rsidRPr="008B15A2">
        <w:rPr>
          <w:rFonts w:ascii="Times New Roman" w:hAnsi="Times New Roman" w:cs="Times New Roman"/>
          <w:color w:val="000000" w:themeColor="text1"/>
        </w:rPr>
        <w:t>(</w:t>
      </w:r>
      <w:r w:rsidR="00821723" w:rsidRPr="008B15A2">
        <w:rPr>
          <w:rFonts w:ascii="Times New Roman" w:hAnsi="Times New Roman" w:cs="Times New Roman"/>
          <w:color w:val="000000" w:themeColor="text1"/>
        </w:rPr>
        <w:t>connessa alla rappresentatività territoriale</w:t>
      </w:r>
      <w:r w:rsidR="00E150BA" w:rsidRPr="008B15A2">
        <w:rPr>
          <w:rFonts w:ascii="Times New Roman" w:hAnsi="Times New Roman" w:cs="Times New Roman"/>
          <w:color w:val="000000" w:themeColor="text1"/>
        </w:rPr>
        <w:t>)</w:t>
      </w:r>
      <w:r w:rsidR="00821723" w:rsidRPr="008B15A2">
        <w:rPr>
          <w:rFonts w:ascii="Times New Roman" w:hAnsi="Times New Roman" w:cs="Times New Roman"/>
          <w:color w:val="000000" w:themeColor="text1"/>
        </w:rPr>
        <w:t xml:space="preserve"> </w:t>
      </w:r>
      <w:r w:rsidR="003A70AC" w:rsidRPr="008B15A2">
        <w:rPr>
          <w:rFonts w:ascii="Times New Roman" w:hAnsi="Times New Roman" w:cs="Times New Roman"/>
          <w:color w:val="000000" w:themeColor="text1"/>
        </w:rPr>
        <w:t xml:space="preserve">significava </w:t>
      </w:r>
      <w:r w:rsidR="00821723" w:rsidRPr="008B15A2">
        <w:rPr>
          <w:rFonts w:ascii="Times New Roman" w:hAnsi="Times New Roman" w:cs="Times New Roman"/>
          <w:color w:val="000000" w:themeColor="text1"/>
        </w:rPr>
        <w:t xml:space="preserve">ignorare </w:t>
      </w:r>
      <w:r w:rsidR="003A70AC" w:rsidRPr="008B15A2">
        <w:rPr>
          <w:rFonts w:ascii="Times New Roman" w:hAnsi="Times New Roman" w:cs="Times New Roman"/>
          <w:color w:val="000000" w:themeColor="text1"/>
        </w:rPr>
        <w:t xml:space="preserve">la desolante realtà </w:t>
      </w:r>
      <w:r w:rsidR="00821723" w:rsidRPr="008B15A2">
        <w:rPr>
          <w:rFonts w:ascii="Times New Roman" w:hAnsi="Times New Roman" w:cs="Times New Roman"/>
          <w:color w:val="000000" w:themeColor="text1"/>
        </w:rPr>
        <w:t xml:space="preserve">purtroppo </w:t>
      </w:r>
      <w:r w:rsidR="003A70AC" w:rsidRPr="008B15A2">
        <w:rPr>
          <w:rFonts w:ascii="Times New Roman" w:hAnsi="Times New Roman" w:cs="Times New Roman"/>
          <w:color w:val="000000" w:themeColor="text1"/>
        </w:rPr>
        <w:t xml:space="preserve">consolidatasi in un così lungo arco temporale. </w:t>
      </w:r>
    </w:p>
    <w:p w14:paraId="294C4A67" w14:textId="36379019" w:rsidR="00BC3B4B" w:rsidRPr="008B15A2" w:rsidRDefault="00B26353"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Fatta, appunto, di connivenze, di controlli </w:t>
      </w:r>
      <w:r w:rsidR="00275E31" w:rsidRPr="008B15A2">
        <w:rPr>
          <w:rFonts w:ascii="Times New Roman" w:hAnsi="Times New Roman" w:cs="Times New Roman"/>
          <w:color w:val="000000" w:themeColor="text1"/>
        </w:rPr>
        <w:t>simulati</w:t>
      </w:r>
      <w:r w:rsidRPr="008B15A2">
        <w:rPr>
          <w:rFonts w:ascii="Times New Roman" w:hAnsi="Times New Roman" w:cs="Times New Roman"/>
          <w:color w:val="000000" w:themeColor="text1"/>
        </w:rPr>
        <w:t xml:space="preserve">, </w:t>
      </w:r>
      <w:r w:rsidR="00884B33" w:rsidRPr="008B15A2">
        <w:rPr>
          <w:rFonts w:ascii="Times New Roman" w:hAnsi="Times New Roman" w:cs="Times New Roman"/>
          <w:color w:val="000000" w:themeColor="text1"/>
        </w:rPr>
        <w:t xml:space="preserve">di provvedimenti </w:t>
      </w:r>
      <w:r w:rsidR="00275E31" w:rsidRPr="008B15A2">
        <w:rPr>
          <w:rFonts w:ascii="Times New Roman" w:hAnsi="Times New Roman" w:cs="Times New Roman"/>
          <w:color w:val="000000" w:themeColor="text1"/>
        </w:rPr>
        <w:t xml:space="preserve">amministrativi che </w:t>
      </w:r>
      <w:r w:rsidR="00821723" w:rsidRPr="008B15A2">
        <w:rPr>
          <w:rFonts w:ascii="Times New Roman" w:hAnsi="Times New Roman" w:cs="Times New Roman"/>
          <w:color w:val="000000" w:themeColor="text1"/>
        </w:rPr>
        <w:t xml:space="preserve">– pur mostrando di non avallare interessi pretensivi o disponendo misure </w:t>
      </w:r>
      <w:r w:rsidR="00884B33" w:rsidRPr="008B15A2">
        <w:rPr>
          <w:rFonts w:ascii="Times New Roman" w:hAnsi="Times New Roman" w:cs="Times New Roman"/>
          <w:color w:val="000000" w:themeColor="text1"/>
        </w:rPr>
        <w:t>repressiv</w:t>
      </w:r>
      <w:r w:rsidR="00821723" w:rsidRPr="008B15A2">
        <w:rPr>
          <w:rFonts w:ascii="Times New Roman" w:hAnsi="Times New Roman" w:cs="Times New Roman"/>
          <w:color w:val="000000" w:themeColor="text1"/>
        </w:rPr>
        <w:t xml:space="preserve">e – erano strutturati in modo da </w:t>
      </w:r>
      <w:r w:rsidR="00275E31" w:rsidRPr="008B15A2">
        <w:rPr>
          <w:rFonts w:ascii="Times New Roman" w:hAnsi="Times New Roman" w:cs="Times New Roman"/>
          <w:color w:val="000000" w:themeColor="text1"/>
        </w:rPr>
        <w:t>rendere inevitabile l’annullamento da parte del</w:t>
      </w:r>
      <w:r w:rsidR="00884B33" w:rsidRPr="008B15A2">
        <w:rPr>
          <w:rFonts w:ascii="Times New Roman" w:hAnsi="Times New Roman" w:cs="Times New Roman"/>
          <w:color w:val="000000" w:themeColor="text1"/>
        </w:rPr>
        <w:t xml:space="preserve"> giudice amministrativo</w:t>
      </w:r>
      <w:r w:rsidR="00821723" w:rsidRPr="008B15A2">
        <w:rPr>
          <w:rStyle w:val="Rimandonotaapidipagina"/>
          <w:rFonts w:ascii="Times New Roman" w:hAnsi="Times New Roman" w:cs="Times New Roman"/>
          <w:color w:val="000000" w:themeColor="text1"/>
        </w:rPr>
        <w:footnoteReference w:id="31"/>
      </w:r>
      <w:r w:rsidR="00884B33" w:rsidRPr="008B15A2">
        <w:rPr>
          <w:rFonts w:ascii="Times New Roman" w:hAnsi="Times New Roman" w:cs="Times New Roman"/>
          <w:color w:val="000000" w:themeColor="text1"/>
        </w:rPr>
        <w:t xml:space="preserve">: e quindi </w:t>
      </w:r>
      <w:r w:rsidR="00275E31" w:rsidRPr="008B15A2">
        <w:rPr>
          <w:rFonts w:ascii="Times New Roman" w:hAnsi="Times New Roman" w:cs="Times New Roman"/>
          <w:color w:val="000000" w:themeColor="text1"/>
        </w:rPr>
        <w:t>adottati</w:t>
      </w:r>
      <w:r w:rsidRPr="008B15A2">
        <w:rPr>
          <w:rFonts w:ascii="Times New Roman" w:hAnsi="Times New Roman" w:cs="Times New Roman"/>
          <w:color w:val="000000" w:themeColor="text1"/>
        </w:rPr>
        <w:t xml:space="preserve"> più per legittimare meglio l’abuso</w:t>
      </w:r>
      <w:r w:rsidR="00BC3B4B"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che per combatterlo</w:t>
      </w:r>
      <w:r w:rsidR="00BC3B4B" w:rsidRPr="008B15A2">
        <w:rPr>
          <w:rStyle w:val="Rimandonotaapidipagina"/>
          <w:rFonts w:ascii="Times New Roman" w:hAnsi="Times New Roman" w:cs="Times New Roman"/>
          <w:color w:val="000000" w:themeColor="text1"/>
        </w:rPr>
        <w:footnoteReference w:id="32"/>
      </w:r>
      <w:r w:rsidRPr="008B15A2">
        <w:rPr>
          <w:rFonts w:ascii="Times New Roman" w:hAnsi="Times New Roman" w:cs="Times New Roman"/>
          <w:color w:val="000000" w:themeColor="text1"/>
        </w:rPr>
        <w:t xml:space="preserve">. </w:t>
      </w:r>
      <w:r w:rsidR="00884B33" w:rsidRPr="008B15A2">
        <w:rPr>
          <w:rFonts w:ascii="Times New Roman" w:hAnsi="Times New Roman" w:cs="Times New Roman"/>
          <w:color w:val="000000" w:themeColor="text1"/>
        </w:rPr>
        <w:t>Di demolizioni ordinate</w:t>
      </w:r>
      <w:r w:rsidR="00E357A9" w:rsidRPr="008B15A2">
        <w:rPr>
          <w:rFonts w:ascii="Times New Roman" w:hAnsi="Times New Roman" w:cs="Times New Roman"/>
          <w:color w:val="000000" w:themeColor="text1"/>
        </w:rPr>
        <w:t>,</w:t>
      </w:r>
      <w:r w:rsidR="00884B33" w:rsidRPr="008B15A2">
        <w:rPr>
          <w:rFonts w:ascii="Times New Roman" w:hAnsi="Times New Roman" w:cs="Times New Roman"/>
          <w:color w:val="000000" w:themeColor="text1"/>
        </w:rPr>
        <w:t xml:space="preserve"> ma mai eseguite. </w:t>
      </w:r>
      <w:r w:rsidRPr="008B15A2">
        <w:rPr>
          <w:rFonts w:ascii="Times New Roman" w:hAnsi="Times New Roman" w:cs="Times New Roman"/>
          <w:color w:val="000000" w:themeColor="text1"/>
        </w:rPr>
        <w:t xml:space="preserve">Di piani regolatori </w:t>
      </w:r>
      <w:r w:rsidR="00BC3B4B" w:rsidRPr="008B15A2">
        <w:rPr>
          <w:rFonts w:ascii="Times New Roman" w:hAnsi="Times New Roman" w:cs="Times New Roman"/>
          <w:color w:val="000000" w:themeColor="text1"/>
        </w:rPr>
        <w:t xml:space="preserve">non </w:t>
      </w:r>
      <w:r w:rsidRPr="008B15A2">
        <w:rPr>
          <w:rFonts w:ascii="Times New Roman" w:hAnsi="Times New Roman" w:cs="Times New Roman"/>
          <w:color w:val="000000" w:themeColor="text1"/>
        </w:rPr>
        <w:t>adottati</w:t>
      </w:r>
      <w:r w:rsidR="00BC3B4B" w:rsidRPr="008B15A2">
        <w:rPr>
          <w:rFonts w:ascii="Times New Roman" w:hAnsi="Times New Roman" w:cs="Times New Roman"/>
          <w:color w:val="000000" w:themeColor="text1"/>
        </w:rPr>
        <w:t>, o formati</w:t>
      </w:r>
      <w:r w:rsidRPr="008B15A2">
        <w:rPr>
          <w:rFonts w:ascii="Times New Roman" w:hAnsi="Times New Roman" w:cs="Times New Roman"/>
          <w:color w:val="000000" w:themeColor="text1"/>
        </w:rPr>
        <w:t xml:space="preserve"> in tempi lunghissimi e </w:t>
      </w:r>
      <w:r w:rsidR="00BC3B4B" w:rsidRPr="008B15A2">
        <w:rPr>
          <w:rFonts w:ascii="Times New Roman" w:hAnsi="Times New Roman" w:cs="Times New Roman"/>
          <w:color w:val="000000" w:themeColor="text1"/>
        </w:rPr>
        <w:t xml:space="preserve">dunque </w:t>
      </w:r>
      <w:r w:rsidRPr="008B15A2">
        <w:rPr>
          <w:rFonts w:ascii="Times New Roman" w:hAnsi="Times New Roman" w:cs="Times New Roman"/>
          <w:color w:val="000000" w:themeColor="text1"/>
        </w:rPr>
        <w:t>nati già morti, inattuabili; scritti peraltro in modo talmente generico da essere disponibili a ogni interpretazione estensiva o restrittiva, a seconda dei casi</w:t>
      </w:r>
      <w:r w:rsidR="00BC3B4B" w:rsidRPr="008B15A2">
        <w:rPr>
          <w:rStyle w:val="Rimandonotaapidipagina"/>
          <w:rFonts w:ascii="Times New Roman" w:hAnsi="Times New Roman" w:cs="Times New Roman"/>
          <w:color w:val="000000" w:themeColor="text1"/>
        </w:rPr>
        <w:footnoteReference w:id="33"/>
      </w:r>
      <w:r w:rsidR="00884B33" w:rsidRPr="008B15A2">
        <w:rPr>
          <w:rFonts w:ascii="Times New Roman" w:hAnsi="Times New Roman" w:cs="Times New Roman"/>
          <w:color w:val="000000" w:themeColor="text1"/>
        </w:rPr>
        <w:t xml:space="preserve">. </w:t>
      </w:r>
    </w:p>
    <w:p w14:paraId="34A806F1" w14:textId="46A46605" w:rsidR="00402DF4" w:rsidRPr="008B15A2" w:rsidRDefault="00884B33"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Una realtà palese</w:t>
      </w:r>
      <w:r w:rsidR="00C84A3E" w:rsidRPr="008B15A2">
        <w:rPr>
          <w:rFonts w:ascii="Times New Roman" w:hAnsi="Times New Roman" w:cs="Times New Roman"/>
          <w:color w:val="000000" w:themeColor="text1"/>
        </w:rPr>
        <w:t>, visibile a chiunque</w:t>
      </w:r>
      <w:r w:rsidRPr="008B15A2">
        <w:rPr>
          <w:rFonts w:ascii="Times New Roman" w:hAnsi="Times New Roman" w:cs="Times New Roman"/>
          <w:color w:val="000000" w:themeColor="text1"/>
        </w:rPr>
        <w:t xml:space="preserve">: il famigerato scandalo urbanistico. Ciò nonostante, </w:t>
      </w:r>
      <w:r w:rsidR="002C2E68" w:rsidRPr="008B15A2">
        <w:rPr>
          <w:rFonts w:ascii="Times New Roman" w:hAnsi="Times New Roman" w:cs="Times New Roman"/>
          <w:color w:val="000000" w:themeColor="text1"/>
        </w:rPr>
        <w:t>gli enti territoriali, pur</w:t>
      </w:r>
      <w:r w:rsidRPr="008B15A2">
        <w:rPr>
          <w:rFonts w:ascii="Times New Roman" w:hAnsi="Times New Roman" w:cs="Times New Roman"/>
          <w:color w:val="000000" w:themeColor="text1"/>
        </w:rPr>
        <w:t xml:space="preserve"> </w:t>
      </w:r>
      <w:r w:rsidR="00727D1C" w:rsidRPr="008B15A2">
        <w:rPr>
          <w:rFonts w:ascii="Times New Roman" w:hAnsi="Times New Roman" w:cs="Times New Roman"/>
          <w:color w:val="000000" w:themeColor="text1"/>
        </w:rPr>
        <w:t>attori non secondari</w:t>
      </w:r>
      <w:r w:rsidRPr="008B15A2">
        <w:rPr>
          <w:rFonts w:ascii="Times New Roman" w:hAnsi="Times New Roman" w:cs="Times New Roman"/>
          <w:color w:val="000000" w:themeColor="text1"/>
        </w:rPr>
        <w:t xml:space="preserve"> di questo scempio</w:t>
      </w:r>
      <w:r w:rsidR="00E357A9"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furono premiati da</w:t>
      </w:r>
      <w:r w:rsidR="00C84A3E" w:rsidRPr="008B15A2">
        <w:rPr>
          <w:rFonts w:ascii="Times New Roman" w:hAnsi="Times New Roman" w:cs="Times New Roman"/>
          <w:color w:val="000000" w:themeColor="text1"/>
        </w:rPr>
        <w:t xml:space="preserve"> que</w:t>
      </w:r>
      <w:r w:rsidRPr="008B15A2">
        <w:rPr>
          <w:rFonts w:ascii="Times New Roman" w:hAnsi="Times New Roman" w:cs="Times New Roman"/>
          <w:color w:val="000000" w:themeColor="text1"/>
        </w:rPr>
        <w:t xml:space="preserve">lla riforma costituzionale, che li promosse a motori primi – almeno in linea di tendenza – di ogni iniziativa amministrativa. </w:t>
      </w:r>
      <w:r w:rsidR="00C358B8" w:rsidRPr="008B15A2">
        <w:rPr>
          <w:rFonts w:ascii="Times New Roman" w:hAnsi="Times New Roman" w:cs="Times New Roman"/>
          <w:color w:val="000000" w:themeColor="text1"/>
        </w:rPr>
        <w:t xml:space="preserve">Duole </w:t>
      </w:r>
      <w:r w:rsidRPr="008B15A2">
        <w:rPr>
          <w:rFonts w:ascii="Times New Roman" w:hAnsi="Times New Roman" w:cs="Times New Roman"/>
          <w:color w:val="000000" w:themeColor="text1"/>
        </w:rPr>
        <w:t xml:space="preserve">immaginare </w:t>
      </w:r>
      <w:r w:rsidR="00D814EE" w:rsidRPr="008B15A2">
        <w:rPr>
          <w:rFonts w:ascii="Times New Roman" w:hAnsi="Times New Roman" w:cs="Times New Roman"/>
          <w:color w:val="000000" w:themeColor="text1"/>
        </w:rPr>
        <w:t>il compiacimento</w:t>
      </w:r>
      <w:r w:rsidR="00C358B8" w:rsidRPr="008B15A2">
        <w:rPr>
          <w:rFonts w:ascii="Times New Roman" w:hAnsi="Times New Roman" w:cs="Times New Roman"/>
          <w:color w:val="000000" w:themeColor="text1"/>
        </w:rPr>
        <w:t xml:space="preserve"> </w:t>
      </w:r>
      <w:r w:rsidR="002C2E68" w:rsidRPr="008B15A2">
        <w:rPr>
          <w:rFonts w:ascii="Times New Roman" w:hAnsi="Times New Roman" w:cs="Times New Roman"/>
          <w:color w:val="000000" w:themeColor="text1"/>
        </w:rPr>
        <w:t xml:space="preserve">di </w:t>
      </w:r>
      <w:r w:rsidR="006A4A73" w:rsidRPr="008B15A2">
        <w:rPr>
          <w:rFonts w:ascii="Times New Roman" w:hAnsi="Times New Roman" w:cs="Times New Roman"/>
          <w:color w:val="000000" w:themeColor="text1"/>
        </w:rPr>
        <w:t>quegli ambienti</w:t>
      </w:r>
      <w:r w:rsidR="000237ED" w:rsidRPr="008B15A2">
        <w:rPr>
          <w:rFonts w:ascii="Times New Roman" w:hAnsi="Times New Roman" w:cs="Times New Roman"/>
          <w:color w:val="000000" w:themeColor="text1"/>
        </w:rPr>
        <w:t xml:space="preserve"> </w:t>
      </w:r>
      <w:r w:rsidR="006A4A73" w:rsidRPr="008B15A2">
        <w:rPr>
          <w:rFonts w:ascii="Times New Roman" w:hAnsi="Times New Roman" w:cs="Times New Roman"/>
          <w:color w:val="000000" w:themeColor="text1"/>
        </w:rPr>
        <w:t>–</w:t>
      </w:r>
      <w:r w:rsidR="00374BAF" w:rsidRPr="008B15A2">
        <w:rPr>
          <w:rFonts w:ascii="Times New Roman" w:hAnsi="Times New Roman" w:cs="Times New Roman"/>
          <w:color w:val="000000" w:themeColor="text1"/>
        </w:rPr>
        <w:t xml:space="preserve"> </w:t>
      </w:r>
      <w:r w:rsidR="00C358B8" w:rsidRPr="008B15A2">
        <w:rPr>
          <w:rFonts w:ascii="Times New Roman" w:hAnsi="Times New Roman" w:cs="Times New Roman"/>
          <w:color w:val="000000" w:themeColor="text1"/>
        </w:rPr>
        <w:t xml:space="preserve">non privi di </w:t>
      </w:r>
      <w:r w:rsidR="006A4A73" w:rsidRPr="008B15A2">
        <w:rPr>
          <w:rFonts w:ascii="Times New Roman" w:hAnsi="Times New Roman" w:cs="Times New Roman"/>
          <w:color w:val="000000" w:themeColor="text1"/>
        </w:rPr>
        <w:t>rappresenta</w:t>
      </w:r>
      <w:r w:rsidR="00C358B8" w:rsidRPr="008B15A2">
        <w:rPr>
          <w:rFonts w:ascii="Times New Roman" w:hAnsi="Times New Roman" w:cs="Times New Roman"/>
          <w:color w:val="000000" w:themeColor="text1"/>
        </w:rPr>
        <w:t>nza</w:t>
      </w:r>
      <w:r w:rsidR="006A4A73" w:rsidRPr="008B15A2">
        <w:rPr>
          <w:rFonts w:ascii="Times New Roman" w:hAnsi="Times New Roman" w:cs="Times New Roman"/>
          <w:color w:val="000000" w:themeColor="text1"/>
        </w:rPr>
        <w:t xml:space="preserve"> parlamentare – </w:t>
      </w:r>
      <w:r w:rsidR="002C2E68" w:rsidRPr="008B15A2">
        <w:rPr>
          <w:rFonts w:ascii="Times New Roman" w:hAnsi="Times New Roman" w:cs="Times New Roman"/>
          <w:color w:val="000000" w:themeColor="text1"/>
        </w:rPr>
        <w:t>che hanno da sempre contrastato ogni tentativo di sviluppare una politica del territorio moderna e incisiva</w:t>
      </w:r>
      <w:r w:rsidR="006A4A73" w:rsidRPr="008B15A2">
        <w:rPr>
          <w:rFonts w:ascii="Times New Roman" w:hAnsi="Times New Roman" w:cs="Times New Roman"/>
          <w:color w:val="000000" w:themeColor="text1"/>
        </w:rPr>
        <w:t>.</w:t>
      </w:r>
    </w:p>
    <w:p w14:paraId="2D1F23E5" w14:textId="77777777" w:rsidR="00E357A9" w:rsidRPr="008B15A2" w:rsidRDefault="00E357A9" w:rsidP="00EE02C7">
      <w:pPr>
        <w:ind w:firstLine="284"/>
        <w:jc w:val="both"/>
        <w:rPr>
          <w:rFonts w:ascii="Times New Roman" w:hAnsi="Times New Roman" w:cs="Times New Roman"/>
          <w:color w:val="000000" w:themeColor="text1"/>
        </w:rPr>
      </w:pPr>
    </w:p>
    <w:p w14:paraId="1EB0C197" w14:textId="47A7628C" w:rsidR="00D1650B" w:rsidRPr="008B15A2" w:rsidRDefault="00D1650B" w:rsidP="00EE02C7">
      <w:pPr>
        <w:ind w:firstLine="284"/>
        <w:jc w:val="both"/>
        <w:rPr>
          <w:rFonts w:ascii="Times New Roman" w:hAnsi="Times New Roman" w:cs="Times New Roman"/>
          <w:color w:val="000000" w:themeColor="text1"/>
        </w:rPr>
      </w:pPr>
    </w:p>
    <w:p w14:paraId="7DFF7693" w14:textId="72F16A32" w:rsidR="00206D2D" w:rsidRPr="008B15A2" w:rsidRDefault="000237ED"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3.</w:t>
      </w:r>
      <w:r w:rsidR="00A1424D" w:rsidRPr="008B15A2">
        <w:rPr>
          <w:rFonts w:ascii="Times New Roman" w:hAnsi="Times New Roman" w:cs="Times New Roman"/>
          <w:color w:val="000000" w:themeColor="text1"/>
        </w:rPr>
        <w:t xml:space="preserve"> </w:t>
      </w:r>
      <w:r w:rsidR="00A1424D" w:rsidRPr="008B15A2">
        <w:rPr>
          <w:rFonts w:ascii="Times New Roman" w:hAnsi="Times New Roman" w:cs="Times New Roman"/>
          <w:i/>
          <w:iCs/>
          <w:color w:val="000000" w:themeColor="text1"/>
        </w:rPr>
        <w:t xml:space="preserve">Gli esordi resistiti e già perdenti del disegno normativo: la legge urbanistica del ’42. </w:t>
      </w:r>
      <w:r w:rsidR="00A1424D" w:rsidRPr="008B15A2">
        <w:rPr>
          <w:rFonts w:ascii="Times New Roman" w:hAnsi="Times New Roman" w:cs="Times New Roman"/>
          <w:color w:val="000000" w:themeColor="text1"/>
        </w:rPr>
        <w:t>– I</w:t>
      </w:r>
      <w:r w:rsidR="00206D2D" w:rsidRPr="008B15A2">
        <w:rPr>
          <w:rFonts w:ascii="Times New Roman" w:hAnsi="Times New Roman" w:cs="Times New Roman"/>
          <w:color w:val="000000" w:themeColor="text1"/>
        </w:rPr>
        <w:t xml:space="preserve">n realtà, è già l’esordio della legislazione italiana in materia urbanistica (di quella paesaggistica dirò </w:t>
      </w:r>
      <w:r w:rsidRPr="008B15A2">
        <w:rPr>
          <w:rFonts w:ascii="Times New Roman" w:hAnsi="Times New Roman" w:cs="Times New Roman"/>
          <w:color w:val="000000" w:themeColor="text1"/>
        </w:rPr>
        <w:t>fra poco</w:t>
      </w:r>
      <w:r w:rsidR="00206D2D" w:rsidRPr="008B15A2">
        <w:rPr>
          <w:rFonts w:ascii="Times New Roman" w:hAnsi="Times New Roman" w:cs="Times New Roman"/>
          <w:color w:val="000000" w:themeColor="text1"/>
        </w:rPr>
        <w:t xml:space="preserve">) a </w:t>
      </w:r>
      <w:r w:rsidR="00F27E98" w:rsidRPr="008B15A2">
        <w:rPr>
          <w:rFonts w:ascii="Times New Roman" w:hAnsi="Times New Roman" w:cs="Times New Roman"/>
          <w:color w:val="000000" w:themeColor="text1"/>
        </w:rPr>
        <w:t xml:space="preserve">segnare una tendenza – diciamo così – rinunciataria: cioè poco o punto disposta </w:t>
      </w:r>
      <w:r w:rsidR="00395FC3" w:rsidRPr="008B15A2">
        <w:rPr>
          <w:rFonts w:ascii="Times New Roman" w:hAnsi="Times New Roman" w:cs="Times New Roman"/>
          <w:color w:val="000000" w:themeColor="text1"/>
        </w:rPr>
        <w:t>ad avvolgere i processi reali di trasformazione del territorio con una rete normat</w:t>
      </w:r>
      <w:r w:rsidR="00647B69" w:rsidRPr="008B15A2">
        <w:rPr>
          <w:rFonts w:ascii="Times New Roman" w:hAnsi="Times New Roman" w:cs="Times New Roman"/>
          <w:color w:val="000000" w:themeColor="text1"/>
        </w:rPr>
        <w:t>ivo-</w:t>
      </w:r>
      <w:proofErr w:type="spellStart"/>
      <w:r w:rsidR="00647B69" w:rsidRPr="008B15A2">
        <w:rPr>
          <w:rFonts w:ascii="Times New Roman" w:hAnsi="Times New Roman" w:cs="Times New Roman"/>
          <w:color w:val="000000" w:themeColor="text1"/>
        </w:rPr>
        <w:t>pianificatoria</w:t>
      </w:r>
      <w:proofErr w:type="spellEnd"/>
      <w:r w:rsidR="00395FC3" w:rsidRPr="008B15A2">
        <w:rPr>
          <w:rFonts w:ascii="Times New Roman" w:hAnsi="Times New Roman" w:cs="Times New Roman"/>
          <w:color w:val="000000" w:themeColor="text1"/>
        </w:rPr>
        <w:t xml:space="preserve"> che li pon</w:t>
      </w:r>
      <w:r w:rsidR="00D056C5" w:rsidRPr="008B15A2">
        <w:rPr>
          <w:rFonts w:ascii="Times New Roman" w:hAnsi="Times New Roman" w:cs="Times New Roman"/>
          <w:color w:val="000000" w:themeColor="text1"/>
        </w:rPr>
        <w:t>esse</w:t>
      </w:r>
      <w:r w:rsidR="00395FC3" w:rsidRPr="008B15A2">
        <w:rPr>
          <w:rFonts w:ascii="Times New Roman" w:hAnsi="Times New Roman" w:cs="Times New Roman"/>
          <w:color w:val="000000" w:themeColor="text1"/>
        </w:rPr>
        <w:t xml:space="preserve"> al riparo dalle pulsioni delle istanze </w:t>
      </w:r>
      <w:r w:rsidR="00D056C5" w:rsidRPr="008B15A2">
        <w:rPr>
          <w:rFonts w:ascii="Times New Roman" w:hAnsi="Times New Roman" w:cs="Times New Roman"/>
          <w:color w:val="000000" w:themeColor="text1"/>
        </w:rPr>
        <w:t>iper</w:t>
      </w:r>
      <w:r w:rsidR="00395FC3" w:rsidRPr="008B15A2">
        <w:rPr>
          <w:rFonts w:ascii="Times New Roman" w:hAnsi="Times New Roman" w:cs="Times New Roman"/>
          <w:color w:val="000000" w:themeColor="text1"/>
        </w:rPr>
        <w:t>liberist</w:t>
      </w:r>
      <w:r w:rsidR="00D056C5" w:rsidRPr="008B15A2">
        <w:rPr>
          <w:rFonts w:ascii="Times New Roman" w:hAnsi="Times New Roman" w:cs="Times New Roman"/>
          <w:color w:val="000000" w:themeColor="text1"/>
        </w:rPr>
        <w:t>e</w:t>
      </w:r>
      <w:r w:rsidR="00395FC3" w:rsidRPr="008B15A2">
        <w:rPr>
          <w:rFonts w:ascii="Times New Roman" w:hAnsi="Times New Roman" w:cs="Times New Roman"/>
          <w:color w:val="000000" w:themeColor="text1"/>
        </w:rPr>
        <w:t xml:space="preserve"> (indimenticabile </w:t>
      </w:r>
      <w:r w:rsidR="00D056C5" w:rsidRPr="008B15A2">
        <w:rPr>
          <w:rFonts w:ascii="Times New Roman" w:hAnsi="Times New Roman" w:cs="Times New Roman"/>
          <w:color w:val="000000" w:themeColor="text1"/>
        </w:rPr>
        <w:t>i</w:t>
      </w:r>
      <w:r w:rsidR="00395FC3" w:rsidRPr="008B15A2">
        <w:rPr>
          <w:rFonts w:ascii="Times New Roman" w:hAnsi="Times New Roman" w:cs="Times New Roman"/>
          <w:color w:val="000000" w:themeColor="text1"/>
        </w:rPr>
        <w:t>l</w:t>
      </w:r>
      <w:r w:rsidR="00D056C5" w:rsidRPr="008B15A2">
        <w:rPr>
          <w:rFonts w:ascii="Times New Roman" w:hAnsi="Times New Roman" w:cs="Times New Roman"/>
          <w:color w:val="000000" w:themeColor="text1"/>
        </w:rPr>
        <w:t xml:space="preserve"> non remoto</w:t>
      </w:r>
      <w:r w:rsidR="00395FC3" w:rsidRPr="008B15A2">
        <w:rPr>
          <w:rFonts w:ascii="Times New Roman" w:hAnsi="Times New Roman" w:cs="Times New Roman"/>
          <w:color w:val="000000" w:themeColor="text1"/>
        </w:rPr>
        <w:t xml:space="preserve"> </w:t>
      </w:r>
      <w:r w:rsidR="00395FC3" w:rsidRPr="008B15A2">
        <w:rPr>
          <w:rFonts w:ascii="Times New Roman" w:hAnsi="Times New Roman" w:cs="Times New Roman"/>
          <w:i/>
          <w:color w:val="000000" w:themeColor="text1"/>
        </w:rPr>
        <w:t>slogan</w:t>
      </w:r>
      <w:r w:rsidR="00395FC3" w:rsidRPr="008B15A2">
        <w:rPr>
          <w:rFonts w:ascii="Times New Roman" w:hAnsi="Times New Roman" w:cs="Times New Roman"/>
          <w:color w:val="000000" w:themeColor="text1"/>
        </w:rPr>
        <w:t xml:space="preserve"> </w:t>
      </w:r>
      <w:r w:rsidR="00647B69" w:rsidRPr="008B15A2">
        <w:rPr>
          <w:rFonts w:ascii="Times New Roman" w:hAnsi="Times New Roman" w:cs="Times New Roman"/>
          <w:color w:val="000000" w:themeColor="text1"/>
        </w:rPr>
        <w:t>«</w:t>
      </w:r>
      <w:r w:rsidR="00395FC3" w:rsidRPr="008B15A2">
        <w:rPr>
          <w:rFonts w:ascii="Times New Roman" w:hAnsi="Times New Roman" w:cs="Times New Roman"/>
          <w:color w:val="000000" w:themeColor="text1"/>
        </w:rPr>
        <w:t>padroni in casa propria</w:t>
      </w:r>
      <w:r w:rsidR="00647B69" w:rsidRPr="008B15A2">
        <w:rPr>
          <w:rFonts w:ascii="Times New Roman" w:hAnsi="Times New Roman" w:cs="Times New Roman"/>
          <w:color w:val="000000" w:themeColor="text1"/>
        </w:rPr>
        <w:t>»</w:t>
      </w:r>
      <w:r w:rsidR="00F75970" w:rsidRPr="008B15A2">
        <w:rPr>
          <w:rFonts w:ascii="Times New Roman" w:hAnsi="Times New Roman" w:cs="Times New Roman"/>
          <w:color w:val="000000" w:themeColor="text1"/>
        </w:rPr>
        <w:t>)</w:t>
      </w:r>
      <w:r w:rsidR="00395FC3" w:rsidRPr="008B15A2">
        <w:rPr>
          <w:rFonts w:ascii="Times New Roman" w:hAnsi="Times New Roman" w:cs="Times New Roman"/>
          <w:color w:val="000000" w:themeColor="text1"/>
        </w:rPr>
        <w:t>.</w:t>
      </w:r>
    </w:p>
    <w:p w14:paraId="4C74D27F" w14:textId="36B7CF49" w:rsidR="00395FC3" w:rsidRPr="008B15A2" w:rsidRDefault="00395FC3"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Mi riferisco alla s</w:t>
      </w:r>
      <w:r w:rsidR="00E357A9" w:rsidRPr="008B15A2">
        <w:rPr>
          <w:rFonts w:ascii="Times New Roman" w:hAnsi="Times New Roman" w:cs="Times New Roman"/>
          <w:color w:val="000000" w:themeColor="text1"/>
        </w:rPr>
        <w:t>fortun</w:t>
      </w:r>
      <w:r w:rsidRPr="008B15A2">
        <w:rPr>
          <w:rFonts w:ascii="Times New Roman" w:hAnsi="Times New Roman" w:cs="Times New Roman"/>
          <w:color w:val="000000" w:themeColor="text1"/>
        </w:rPr>
        <w:t xml:space="preserve">ata legge urbanistica del 1942. Travagliata nel suo </w:t>
      </w:r>
      <w:r w:rsidRPr="008B15A2">
        <w:rPr>
          <w:rFonts w:ascii="Times New Roman" w:hAnsi="Times New Roman" w:cs="Times New Roman"/>
          <w:i/>
          <w:color w:val="000000" w:themeColor="text1"/>
        </w:rPr>
        <w:t>iter</w:t>
      </w:r>
      <w:r w:rsidR="00D056C5" w:rsidRPr="008B15A2">
        <w:rPr>
          <w:rStyle w:val="Rimandonotaapidipagina"/>
          <w:rFonts w:ascii="Times New Roman" w:hAnsi="Times New Roman" w:cs="Times New Roman"/>
          <w:iCs/>
          <w:color w:val="000000" w:themeColor="text1"/>
        </w:rPr>
        <w:footnoteReference w:id="34"/>
      </w:r>
      <w:r w:rsidRPr="008B15A2">
        <w:rPr>
          <w:rFonts w:ascii="Times New Roman" w:hAnsi="Times New Roman" w:cs="Times New Roman"/>
          <w:iCs/>
          <w:color w:val="000000" w:themeColor="text1"/>
        </w:rPr>
        <w:t xml:space="preserve">, </w:t>
      </w:r>
      <w:r w:rsidRPr="008B15A2">
        <w:rPr>
          <w:rFonts w:ascii="Times New Roman" w:hAnsi="Times New Roman" w:cs="Times New Roman"/>
          <w:color w:val="000000" w:themeColor="text1"/>
        </w:rPr>
        <w:t>conclusosi solo grazie all’inopinata sopravvivenza politica (</w:t>
      </w:r>
      <w:r w:rsidR="00A20109" w:rsidRPr="008B15A2">
        <w:rPr>
          <w:rFonts w:ascii="Times New Roman" w:hAnsi="Times New Roman" w:cs="Times New Roman"/>
          <w:color w:val="000000" w:themeColor="text1"/>
        </w:rPr>
        <w:t>ma</w:t>
      </w:r>
      <w:r w:rsidR="00606F1C" w:rsidRPr="008B15A2">
        <w:rPr>
          <w:rFonts w:ascii="Times New Roman" w:hAnsi="Times New Roman" w:cs="Times New Roman"/>
          <w:color w:val="000000" w:themeColor="text1"/>
        </w:rPr>
        <w:t xml:space="preserve"> anzitutto</w:t>
      </w:r>
      <w:r w:rsidR="00A20109"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 xml:space="preserve">fisica: Mussolini lo </w:t>
      </w:r>
      <w:r w:rsidR="00C87C13" w:rsidRPr="008B15A2">
        <w:rPr>
          <w:rFonts w:ascii="Times New Roman" w:hAnsi="Times New Roman" w:cs="Times New Roman"/>
          <w:color w:val="000000" w:themeColor="text1"/>
        </w:rPr>
        <w:t>inviò</w:t>
      </w:r>
      <w:r w:rsidRPr="008B15A2">
        <w:rPr>
          <w:rFonts w:ascii="Times New Roman" w:hAnsi="Times New Roman" w:cs="Times New Roman"/>
          <w:color w:val="000000" w:themeColor="text1"/>
        </w:rPr>
        <w:t xml:space="preserve"> a combattere in Albania</w:t>
      </w:r>
      <w:r w:rsidR="00E357A9"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e alla pertinacia del suo mentore</w:t>
      </w:r>
      <w:r w:rsidR="00647B69" w:rsidRPr="008B15A2">
        <w:rPr>
          <w:rFonts w:ascii="Times New Roman" w:hAnsi="Times New Roman" w:cs="Times New Roman"/>
          <w:color w:val="000000" w:themeColor="text1"/>
        </w:rPr>
        <w:t xml:space="preserve">, Giuseppe Gorla, ministro dei </w:t>
      </w:r>
      <w:r w:rsidR="002119CC">
        <w:rPr>
          <w:rFonts w:ascii="Times New Roman" w:hAnsi="Times New Roman" w:cs="Times New Roman"/>
          <w:color w:val="000000" w:themeColor="text1"/>
        </w:rPr>
        <w:t>l</w:t>
      </w:r>
      <w:r w:rsidR="00D056C5" w:rsidRPr="008B15A2">
        <w:rPr>
          <w:rFonts w:ascii="Times New Roman" w:hAnsi="Times New Roman" w:cs="Times New Roman"/>
          <w:color w:val="000000" w:themeColor="text1"/>
        </w:rPr>
        <w:t xml:space="preserve">avori </w:t>
      </w:r>
      <w:r w:rsidRPr="008B15A2">
        <w:rPr>
          <w:rFonts w:ascii="Times New Roman" w:hAnsi="Times New Roman" w:cs="Times New Roman"/>
          <w:color w:val="000000" w:themeColor="text1"/>
        </w:rPr>
        <w:t xml:space="preserve">pubblici. Il quale – ecco il punto – dovette </w:t>
      </w:r>
      <w:r w:rsidR="00C87C13" w:rsidRPr="008B15A2">
        <w:rPr>
          <w:rFonts w:ascii="Times New Roman" w:hAnsi="Times New Roman" w:cs="Times New Roman"/>
          <w:color w:val="000000" w:themeColor="text1"/>
        </w:rPr>
        <w:t>subire</w:t>
      </w:r>
      <w:r w:rsidRPr="008B15A2">
        <w:rPr>
          <w:rFonts w:ascii="Times New Roman" w:hAnsi="Times New Roman" w:cs="Times New Roman"/>
          <w:color w:val="000000" w:themeColor="text1"/>
        </w:rPr>
        <w:t>, in cambio dell’approvazione</w:t>
      </w:r>
      <w:r w:rsidR="00C87C13" w:rsidRPr="008B15A2">
        <w:rPr>
          <w:rFonts w:ascii="Times New Roman" w:hAnsi="Times New Roman" w:cs="Times New Roman"/>
          <w:color w:val="000000" w:themeColor="text1"/>
        </w:rPr>
        <w:t xml:space="preserve"> parlamentare</w:t>
      </w:r>
      <w:r w:rsidRPr="008B15A2">
        <w:rPr>
          <w:rFonts w:ascii="Times New Roman" w:hAnsi="Times New Roman" w:cs="Times New Roman"/>
          <w:color w:val="000000" w:themeColor="text1"/>
        </w:rPr>
        <w:t xml:space="preserve">, la decapitazione sostanziale </w:t>
      </w:r>
      <w:r w:rsidR="004248D8" w:rsidRPr="008B15A2">
        <w:rPr>
          <w:rFonts w:ascii="Times New Roman" w:hAnsi="Times New Roman" w:cs="Times New Roman"/>
          <w:color w:val="000000" w:themeColor="text1"/>
        </w:rPr>
        <w:t>del sistema di funzionamento della legge.</w:t>
      </w:r>
    </w:p>
    <w:p w14:paraId="0C7226B5" w14:textId="061481D9" w:rsidR="00C87C13" w:rsidRPr="008B15A2" w:rsidRDefault="004248D8"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E così torniamo al </w:t>
      </w:r>
      <w:proofErr w:type="spellStart"/>
      <w:r w:rsidRPr="008B15A2">
        <w:rPr>
          <w:rFonts w:ascii="Times New Roman" w:hAnsi="Times New Roman" w:cs="Times New Roman"/>
          <w:i/>
          <w:color w:val="000000" w:themeColor="text1"/>
        </w:rPr>
        <w:t>punctum</w:t>
      </w:r>
      <w:proofErr w:type="spellEnd"/>
      <w:r w:rsidRPr="008B15A2">
        <w:rPr>
          <w:rFonts w:ascii="Times New Roman" w:hAnsi="Times New Roman" w:cs="Times New Roman"/>
          <w:i/>
          <w:color w:val="000000" w:themeColor="text1"/>
        </w:rPr>
        <w:t xml:space="preserve"> </w:t>
      </w:r>
      <w:proofErr w:type="spellStart"/>
      <w:r w:rsidRPr="008B15A2">
        <w:rPr>
          <w:rFonts w:ascii="Times New Roman" w:hAnsi="Times New Roman" w:cs="Times New Roman"/>
          <w:i/>
          <w:color w:val="000000" w:themeColor="text1"/>
        </w:rPr>
        <w:t>dolens</w:t>
      </w:r>
      <w:proofErr w:type="spellEnd"/>
      <w:r w:rsidRPr="008B15A2">
        <w:rPr>
          <w:rFonts w:ascii="Times New Roman" w:hAnsi="Times New Roman" w:cs="Times New Roman"/>
          <w:color w:val="000000" w:themeColor="text1"/>
        </w:rPr>
        <w:t>. La legge Gorla muove da un presupposto semplice</w:t>
      </w:r>
      <w:r w:rsidR="00B94573" w:rsidRPr="008B15A2">
        <w:rPr>
          <w:rFonts w:ascii="Times New Roman" w:hAnsi="Times New Roman" w:cs="Times New Roman"/>
          <w:color w:val="000000" w:themeColor="text1"/>
        </w:rPr>
        <w:t>, almeno concettualmente</w:t>
      </w:r>
      <w:r w:rsidR="00C87C13"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w:t>
      </w:r>
      <w:r w:rsidR="00C87C13" w:rsidRPr="008B15A2">
        <w:rPr>
          <w:rFonts w:ascii="Times New Roman" w:hAnsi="Times New Roman" w:cs="Times New Roman"/>
          <w:color w:val="000000" w:themeColor="text1"/>
        </w:rPr>
        <w:t>p</w:t>
      </w:r>
      <w:r w:rsidRPr="008B15A2">
        <w:rPr>
          <w:rFonts w:ascii="Times New Roman" w:hAnsi="Times New Roman" w:cs="Times New Roman"/>
          <w:color w:val="000000" w:themeColor="text1"/>
        </w:rPr>
        <w:t xml:space="preserve">rima di </w:t>
      </w:r>
      <w:r w:rsidRPr="008B15A2">
        <w:rPr>
          <w:rFonts w:ascii="Times New Roman" w:hAnsi="Times New Roman" w:cs="Times New Roman"/>
          <w:i/>
          <w:color w:val="000000" w:themeColor="text1"/>
        </w:rPr>
        <w:t>costruire</w:t>
      </w:r>
      <w:r w:rsidRPr="008B15A2">
        <w:rPr>
          <w:rFonts w:ascii="Times New Roman" w:hAnsi="Times New Roman" w:cs="Times New Roman"/>
          <w:color w:val="000000" w:themeColor="text1"/>
        </w:rPr>
        <w:t xml:space="preserve"> (o comunque modificare il territorio) è necessario </w:t>
      </w:r>
      <w:r w:rsidRPr="008B15A2">
        <w:rPr>
          <w:rFonts w:ascii="Times New Roman" w:hAnsi="Times New Roman" w:cs="Times New Roman"/>
          <w:i/>
          <w:color w:val="000000" w:themeColor="text1"/>
        </w:rPr>
        <w:t>pianificare</w:t>
      </w:r>
      <w:r w:rsidRPr="008B15A2">
        <w:rPr>
          <w:rFonts w:ascii="Times New Roman" w:hAnsi="Times New Roman" w:cs="Times New Roman"/>
          <w:color w:val="000000" w:themeColor="text1"/>
        </w:rPr>
        <w:t xml:space="preserve"> gli interventi, inserendoli in una visione organica d’insieme</w:t>
      </w:r>
      <w:r w:rsidR="00C87C13" w:rsidRPr="008B15A2">
        <w:rPr>
          <w:rFonts w:ascii="Times New Roman" w:hAnsi="Times New Roman" w:cs="Times New Roman"/>
          <w:color w:val="000000" w:themeColor="text1"/>
        </w:rPr>
        <w:t>; è esattamente il contrario del “pianificar facendo”, cioè del principiare dal fatto compiuto (</w:t>
      </w:r>
      <w:r w:rsidR="00EB281C" w:rsidRPr="008B15A2">
        <w:rPr>
          <w:rFonts w:ascii="Times New Roman" w:hAnsi="Times New Roman" w:cs="Times New Roman"/>
          <w:color w:val="000000" w:themeColor="text1"/>
        </w:rPr>
        <w:t xml:space="preserve">debolmente </w:t>
      </w:r>
      <w:r w:rsidR="00C87C13" w:rsidRPr="008B15A2">
        <w:rPr>
          <w:rFonts w:ascii="Times New Roman" w:hAnsi="Times New Roman" w:cs="Times New Roman"/>
          <w:color w:val="000000" w:themeColor="text1"/>
        </w:rPr>
        <w:t>legittimato</w:t>
      </w:r>
      <w:r w:rsidR="00EB281C" w:rsidRPr="008B15A2">
        <w:rPr>
          <w:rFonts w:ascii="Times New Roman" w:hAnsi="Times New Roman" w:cs="Times New Roman"/>
          <w:color w:val="000000" w:themeColor="text1"/>
        </w:rPr>
        <w:t>,</w:t>
      </w:r>
      <w:r w:rsidR="00C87C13" w:rsidRPr="008B15A2">
        <w:rPr>
          <w:rFonts w:ascii="Times New Roman" w:hAnsi="Times New Roman" w:cs="Times New Roman"/>
          <w:color w:val="000000" w:themeColor="text1"/>
        </w:rPr>
        <w:t xml:space="preserve"> a sua volta</w:t>
      </w:r>
      <w:r w:rsidR="00EB281C" w:rsidRPr="008B15A2">
        <w:rPr>
          <w:rFonts w:ascii="Times New Roman" w:hAnsi="Times New Roman" w:cs="Times New Roman"/>
          <w:color w:val="000000" w:themeColor="text1"/>
        </w:rPr>
        <w:t>,</w:t>
      </w:r>
      <w:r w:rsidR="00C87C13" w:rsidRPr="008B15A2">
        <w:rPr>
          <w:rFonts w:ascii="Times New Roman" w:hAnsi="Times New Roman" w:cs="Times New Roman"/>
          <w:color w:val="000000" w:themeColor="text1"/>
        </w:rPr>
        <w:t xml:space="preserve"> da </w:t>
      </w:r>
      <w:r w:rsidR="00EB281C" w:rsidRPr="008B15A2">
        <w:rPr>
          <w:rFonts w:ascii="Times New Roman" w:hAnsi="Times New Roman" w:cs="Times New Roman"/>
          <w:color w:val="000000" w:themeColor="text1"/>
        </w:rPr>
        <w:t xml:space="preserve">leggi </w:t>
      </w:r>
      <w:r w:rsidR="00EB281C" w:rsidRPr="008B15A2">
        <w:rPr>
          <w:rFonts w:ascii="Times New Roman" w:hAnsi="Times New Roman" w:cs="Times New Roman"/>
          <w:i/>
          <w:iCs/>
          <w:color w:val="000000" w:themeColor="text1"/>
        </w:rPr>
        <w:t>ad hoc</w:t>
      </w:r>
      <w:r w:rsidR="00EB281C" w:rsidRPr="008B15A2">
        <w:rPr>
          <w:rFonts w:ascii="Times New Roman" w:hAnsi="Times New Roman" w:cs="Times New Roman"/>
          <w:color w:val="000000" w:themeColor="text1"/>
        </w:rPr>
        <w:t xml:space="preserve"> pensate per “classi” di interventi o addirittura da leggi provvedimento) </w:t>
      </w:r>
      <w:r w:rsidR="00C87C13" w:rsidRPr="008B15A2">
        <w:rPr>
          <w:rFonts w:ascii="Times New Roman" w:hAnsi="Times New Roman" w:cs="Times New Roman"/>
          <w:color w:val="000000" w:themeColor="text1"/>
        </w:rPr>
        <w:t xml:space="preserve">per poi registrarlo nel piano, che si riduce </w:t>
      </w:r>
      <w:r w:rsidR="00EB281C" w:rsidRPr="008B15A2">
        <w:rPr>
          <w:rFonts w:ascii="Times New Roman" w:hAnsi="Times New Roman" w:cs="Times New Roman"/>
          <w:color w:val="000000" w:themeColor="text1"/>
        </w:rPr>
        <w:t xml:space="preserve">in questo modo </w:t>
      </w:r>
      <w:r w:rsidR="00C87C13" w:rsidRPr="008B15A2">
        <w:rPr>
          <w:rFonts w:ascii="Times New Roman" w:hAnsi="Times New Roman" w:cs="Times New Roman"/>
          <w:color w:val="000000" w:themeColor="text1"/>
        </w:rPr>
        <w:t xml:space="preserve">a </w:t>
      </w:r>
      <w:r w:rsidR="00EB281C" w:rsidRPr="008B15A2">
        <w:rPr>
          <w:rFonts w:ascii="Times New Roman" w:hAnsi="Times New Roman" w:cs="Times New Roman"/>
          <w:color w:val="000000" w:themeColor="text1"/>
        </w:rPr>
        <w:t xml:space="preserve">mera sommatoria e </w:t>
      </w:r>
      <w:r w:rsidR="00C87C13" w:rsidRPr="008B15A2">
        <w:rPr>
          <w:rFonts w:ascii="Times New Roman" w:hAnsi="Times New Roman" w:cs="Times New Roman"/>
          <w:color w:val="000000" w:themeColor="text1"/>
        </w:rPr>
        <w:t xml:space="preserve">regesto </w:t>
      </w:r>
      <w:r w:rsidR="00EB281C" w:rsidRPr="008B15A2">
        <w:rPr>
          <w:rFonts w:ascii="Times New Roman" w:hAnsi="Times New Roman" w:cs="Times New Roman"/>
          <w:color w:val="000000" w:themeColor="text1"/>
        </w:rPr>
        <w:t xml:space="preserve">notarile </w:t>
      </w:r>
      <w:r w:rsidR="00C87C13" w:rsidRPr="008B15A2">
        <w:rPr>
          <w:rFonts w:ascii="Times New Roman" w:hAnsi="Times New Roman" w:cs="Times New Roman"/>
          <w:color w:val="000000" w:themeColor="text1"/>
        </w:rPr>
        <w:t xml:space="preserve">di </w:t>
      </w:r>
      <w:r w:rsidR="001F5A46" w:rsidRPr="008B15A2">
        <w:rPr>
          <w:rFonts w:ascii="Times New Roman" w:hAnsi="Times New Roman" w:cs="Times New Roman"/>
          <w:color w:val="000000" w:themeColor="text1"/>
        </w:rPr>
        <w:t xml:space="preserve">singole </w:t>
      </w:r>
      <w:r w:rsidR="00EB281C" w:rsidRPr="008B15A2">
        <w:rPr>
          <w:rFonts w:ascii="Times New Roman" w:hAnsi="Times New Roman" w:cs="Times New Roman"/>
          <w:color w:val="000000" w:themeColor="text1"/>
        </w:rPr>
        <w:t>realizzazioni p</w:t>
      </w:r>
      <w:r w:rsidR="001F5A46" w:rsidRPr="008B15A2">
        <w:rPr>
          <w:rFonts w:ascii="Times New Roman" w:hAnsi="Times New Roman" w:cs="Times New Roman"/>
          <w:color w:val="000000" w:themeColor="text1"/>
        </w:rPr>
        <w:t>rogettuali</w:t>
      </w:r>
      <w:r w:rsidR="000557C6" w:rsidRPr="008B15A2">
        <w:rPr>
          <w:rStyle w:val="Rimandonotaapidipagina"/>
          <w:rFonts w:ascii="Times New Roman" w:hAnsi="Times New Roman" w:cs="Times New Roman"/>
          <w:color w:val="000000" w:themeColor="text1"/>
        </w:rPr>
        <w:footnoteReference w:id="35"/>
      </w:r>
      <w:r w:rsidR="00EB281C" w:rsidRPr="008B15A2">
        <w:rPr>
          <w:rFonts w:ascii="Times New Roman" w:hAnsi="Times New Roman" w:cs="Times New Roman"/>
          <w:color w:val="000000" w:themeColor="text1"/>
        </w:rPr>
        <w:t xml:space="preserve"> </w:t>
      </w:r>
      <w:r w:rsidR="00C87C13" w:rsidRPr="008B15A2">
        <w:rPr>
          <w:rFonts w:ascii="Times New Roman" w:hAnsi="Times New Roman" w:cs="Times New Roman"/>
          <w:color w:val="000000" w:themeColor="text1"/>
        </w:rPr>
        <w:t>e disorganic</w:t>
      </w:r>
      <w:r w:rsidR="00EB281C" w:rsidRPr="008B15A2">
        <w:rPr>
          <w:rFonts w:ascii="Times New Roman" w:hAnsi="Times New Roman" w:cs="Times New Roman"/>
          <w:color w:val="000000" w:themeColor="text1"/>
        </w:rPr>
        <w:t>he</w:t>
      </w:r>
      <w:r w:rsidRPr="008B15A2">
        <w:rPr>
          <w:rFonts w:ascii="Times New Roman" w:hAnsi="Times New Roman" w:cs="Times New Roman"/>
          <w:color w:val="000000" w:themeColor="text1"/>
        </w:rPr>
        <w:t xml:space="preserve">. </w:t>
      </w:r>
    </w:p>
    <w:p w14:paraId="38BC3DF6" w14:textId="45FD5CC1" w:rsidR="001F604B" w:rsidRPr="008B15A2" w:rsidRDefault="004248D8"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Già </w:t>
      </w:r>
      <w:r w:rsidR="0075712A" w:rsidRPr="008B15A2">
        <w:rPr>
          <w:rFonts w:ascii="Times New Roman" w:hAnsi="Times New Roman" w:cs="Times New Roman"/>
          <w:color w:val="000000" w:themeColor="text1"/>
        </w:rPr>
        <w:t xml:space="preserve">declinato in termini così vaghi, </w:t>
      </w:r>
      <w:r w:rsidRPr="008B15A2">
        <w:rPr>
          <w:rFonts w:ascii="Times New Roman" w:hAnsi="Times New Roman" w:cs="Times New Roman"/>
          <w:color w:val="000000" w:themeColor="text1"/>
        </w:rPr>
        <w:t xml:space="preserve">questo principio era </w:t>
      </w:r>
      <w:r w:rsidR="00EB281C" w:rsidRPr="008B15A2">
        <w:rPr>
          <w:rFonts w:ascii="Times New Roman" w:hAnsi="Times New Roman" w:cs="Times New Roman"/>
          <w:color w:val="000000" w:themeColor="text1"/>
        </w:rPr>
        <w:t>s</w:t>
      </w:r>
      <w:r w:rsidRPr="008B15A2">
        <w:rPr>
          <w:rFonts w:ascii="Times New Roman" w:hAnsi="Times New Roman" w:cs="Times New Roman"/>
          <w:color w:val="000000" w:themeColor="text1"/>
        </w:rPr>
        <w:t xml:space="preserve">gradito </w:t>
      </w:r>
      <w:r w:rsidR="0075712A" w:rsidRPr="008B15A2">
        <w:rPr>
          <w:rFonts w:ascii="Times New Roman" w:hAnsi="Times New Roman" w:cs="Times New Roman"/>
          <w:color w:val="000000" w:themeColor="text1"/>
        </w:rPr>
        <w:t>non solo</w:t>
      </w:r>
      <w:r w:rsidRPr="008B15A2">
        <w:rPr>
          <w:rFonts w:ascii="Times New Roman" w:hAnsi="Times New Roman" w:cs="Times New Roman"/>
          <w:color w:val="000000" w:themeColor="text1"/>
        </w:rPr>
        <w:t xml:space="preserve"> </w:t>
      </w:r>
      <w:r w:rsidR="0075712A" w:rsidRPr="008B15A2">
        <w:rPr>
          <w:rFonts w:ascii="Times New Roman" w:hAnsi="Times New Roman" w:cs="Times New Roman"/>
          <w:color w:val="000000" w:themeColor="text1"/>
        </w:rPr>
        <w:t>a</w:t>
      </w:r>
      <w:r w:rsidR="00EB281C" w:rsidRPr="008B15A2">
        <w:rPr>
          <w:rFonts w:ascii="Times New Roman" w:hAnsi="Times New Roman" w:cs="Times New Roman"/>
          <w:color w:val="000000" w:themeColor="text1"/>
        </w:rPr>
        <w:t xml:space="preserve">lle aspettative del blocco </w:t>
      </w:r>
      <w:r w:rsidR="00FD124E" w:rsidRPr="008B15A2">
        <w:rPr>
          <w:rFonts w:ascii="Times New Roman" w:hAnsi="Times New Roman" w:cs="Times New Roman"/>
          <w:color w:val="000000" w:themeColor="text1"/>
        </w:rPr>
        <w:t xml:space="preserve">fondiario ed </w:t>
      </w:r>
      <w:r w:rsidR="00EB281C" w:rsidRPr="008B15A2">
        <w:rPr>
          <w:rFonts w:ascii="Times New Roman" w:hAnsi="Times New Roman" w:cs="Times New Roman"/>
          <w:color w:val="000000" w:themeColor="text1"/>
        </w:rPr>
        <w:t>edilizio</w:t>
      </w:r>
      <w:r w:rsidR="0075712A" w:rsidRPr="008B15A2">
        <w:rPr>
          <w:rFonts w:ascii="Times New Roman" w:hAnsi="Times New Roman" w:cs="Times New Roman"/>
          <w:color w:val="000000" w:themeColor="text1"/>
        </w:rPr>
        <w:t xml:space="preserve">, ma </w:t>
      </w:r>
      <w:r w:rsidR="00EB281C" w:rsidRPr="008B15A2">
        <w:rPr>
          <w:rFonts w:ascii="Times New Roman" w:hAnsi="Times New Roman" w:cs="Times New Roman"/>
          <w:color w:val="000000" w:themeColor="text1"/>
        </w:rPr>
        <w:t xml:space="preserve">spesso </w:t>
      </w:r>
      <w:r w:rsidR="0075712A" w:rsidRPr="008B15A2">
        <w:rPr>
          <w:rFonts w:ascii="Times New Roman" w:hAnsi="Times New Roman" w:cs="Times New Roman"/>
          <w:color w:val="000000" w:themeColor="text1"/>
        </w:rPr>
        <w:t>anche</w:t>
      </w:r>
      <w:r w:rsidRPr="008B15A2">
        <w:rPr>
          <w:rFonts w:ascii="Times New Roman" w:hAnsi="Times New Roman" w:cs="Times New Roman"/>
          <w:color w:val="000000" w:themeColor="text1"/>
        </w:rPr>
        <w:t xml:space="preserve"> </w:t>
      </w:r>
      <w:r w:rsidR="0075712A" w:rsidRPr="008B15A2">
        <w:rPr>
          <w:rFonts w:ascii="Times New Roman" w:hAnsi="Times New Roman" w:cs="Times New Roman"/>
          <w:color w:val="000000" w:themeColor="text1"/>
        </w:rPr>
        <w:t xml:space="preserve">alle comunità locali. </w:t>
      </w:r>
      <w:r w:rsidR="00C64527" w:rsidRPr="008B15A2">
        <w:rPr>
          <w:rFonts w:ascii="Times New Roman" w:hAnsi="Times New Roman" w:cs="Times New Roman"/>
          <w:color w:val="000000" w:themeColor="text1"/>
        </w:rPr>
        <w:t>Pianificare gli usi del territorio significa in concreto deciderne le traiettorie di sviluppo per un orizzonte temporale non breve</w:t>
      </w:r>
      <w:r w:rsidR="00727D1C" w:rsidRPr="008B15A2">
        <w:rPr>
          <w:rStyle w:val="Rimandonotaapidipagina"/>
          <w:rFonts w:ascii="Times New Roman" w:hAnsi="Times New Roman" w:cs="Times New Roman"/>
          <w:color w:val="000000" w:themeColor="text1"/>
        </w:rPr>
        <w:footnoteReference w:id="36"/>
      </w:r>
      <w:r w:rsidR="00C64527" w:rsidRPr="008B15A2">
        <w:rPr>
          <w:rFonts w:ascii="Times New Roman" w:hAnsi="Times New Roman" w:cs="Times New Roman"/>
          <w:color w:val="000000" w:themeColor="text1"/>
        </w:rPr>
        <w:t xml:space="preserve">. Uno sforzo di per sé notevole, che </w:t>
      </w:r>
      <w:r w:rsidR="00EB281C" w:rsidRPr="008B15A2">
        <w:rPr>
          <w:rFonts w:ascii="Times New Roman" w:hAnsi="Times New Roman" w:cs="Times New Roman"/>
          <w:color w:val="000000" w:themeColor="text1"/>
        </w:rPr>
        <w:t xml:space="preserve">se da un lato </w:t>
      </w:r>
      <w:r w:rsidR="00C64527" w:rsidRPr="008B15A2">
        <w:rPr>
          <w:rFonts w:ascii="Times New Roman" w:hAnsi="Times New Roman" w:cs="Times New Roman"/>
          <w:color w:val="000000" w:themeColor="text1"/>
        </w:rPr>
        <w:t xml:space="preserve">non assicura </w:t>
      </w:r>
      <w:r w:rsidR="00EB281C" w:rsidRPr="008B15A2">
        <w:rPr>
          <w:rFonts w:ascii="Times New Roman" w:hAnsi="Times New Roman" w:cs="Times New Roman"/>
          <w:color w:val="000000" w:themeColor="text1"/>
        </w:rPr>
        <w:t>sempre</w:t>
      </w:r>
      <w:r w:rsidR="00C64527" w:rsidRPr="008B15A2">
        <w:rPr>
          <w:rFonts w:ascii="Times New Roman" w:hAnsi="Times New Roman" w:cs="Times New Roman"/>
          <w:color w:val="000000" w:themeColor="text1"/>
        </w:rPr>
        <w:t xml:space="preserve"> ritorni positivi da un punto di vista socio-economico (</w:t>
      </w:r>
      <w:r w:rsidR="00EB281C" w:rsidRPr="008B15A2">
        <w:rPr>
          <w:rFonts w:ascii="Times New Roman" w:hAnsi="Times New Roman" w:cs="Times New Roman"/>
          <w:color w:val="000000" w:themeColor="text1"/>
        </w:rPr>
        <w:t>potendo risolversi in un ingabbiamento delle dinamiche naturali dei processi reali</w:t>
      </w:r>
      <w:r w:rsidR="00C64527" w:rsidRPr="008B15A2">
        <w:rPr>
          <w:rFonts w:ascii="Times New Roman" w:hAnsi="Times New Roman" w:cs="Times New Roman"/>
          <w:color w:val="000000" w:themeColor="text1"/>
        </w:rPr>
        <w:t>)</w:t>
      </w:r>
      <w:r w:rsidR="00EB281C" w:rsidRPr="008B15A2">
        <w:rPr>
          <w:rStyle w:val="Rimandonotaapidipagina"/>
          <w:rFonts w:ascii="Times New Roman" w:hAnsi="Times New Roman" w:cs="Times New Roman"/>
          <w:color w:val="000000" w:themeColor="text1"/>
        </w:rPr>
        <w:footnoteReference w:id="37"/>
      </w:r>
      <w:r w:rsidR="00C64527" w:rsidRPr="008B15A2">
        <w:rPr>
          <w:rFonts w:ascii="Times New Roman" w:hAnsi="Times New Roman" w:cs="Times New Roman"/>
          <w:color w:val="000000" w:themeColor="text1"/>
        </w:rPr>
        <w:t xml:space="preserve">, garantisce </w:t>
      </w:r>
      <w:r w:rsidR="00EB281C" w:rsidRPr="008B15A2">
        <w:rPr>
          <w:rFonts w:ascii="Times New Roman" w:hAnsi="Times New Roman" w:cs="Times New Roman"/>
          <w:color w:val="000000" w:themeColor="text1"/>
        </w:rPr>
        <w:t xml:space="preserve">però </w:t>
      </w:r>
      <w:r w:rsidR="00C64527" w:rsidRPr="008B15A2">
        <w:rPr>
          <w:rFonts w:ascii="Times New Roman" w:hAnsi="Times New Roman" w:cs="Times New Roman"/>
          <w:color w:val="000000" w:themeColor="text1"/>
        </w:rPr>
        <w:t>due effetti</w:t>
      </w:r>
      <w:r w:rsidR="00B74AF3" w:rsidRPr="008B15A2">
        <w:rPr>
          <w:rFonts w:ascii="Times New Roman" w:hAnsi="Times New Roman" w:cs="Times New Roman"/>
          <w:color w:val="000000" w:themeColor="text1"/>
        </w:rPr>
        <w:t xml:space="preserve"> poco apprezzati dai mutevoli titolari </w:t>
      </w:r>
      <w:r w:rsidR="00E84473" w:rsidRPr="008B15A2">
        <w:rPr>
          <w:rFonts w:ascii="Times New Roman" w:hAnsi="Times New Roman" w:cs="Times New Roman"/>
          <w:color w:val="000000" w:themeColor="text1"/>
        </w:rPr>
        <w:t xml:space="preserve">e detentori </w:t>
      </w:r>
      <w:r w:rsidR="00B74AF3" w:rsidRPr="008B15A2">
        <w:rPr>
          <w:rFonts w:ascii="Times New Roman" w:hAnsi="Times New Roman" w:cs="Times New Roman"/>
          <w:color w:val="000000" w:themeColor="text1"/>
        </w:rPr>
        <w:t>del supremo interesse elettorale</w:t>
      </w:r>
      <w:r w:rsidR="00B74AF3" w:rsidRPr="008B15A2">
        <w:rPr>
          <w:rStyle w:val="Rimandonotaapidipagina"/>
          <w:rFonts w:ascii="Times New Roman" w:hAnsi="Times New Roman" w:cs="Times New Roman"/>
          <w:color w:val="000000" w:themeColor="text1"/>
        </w:rPr>
        <w:footnoteReference w:id="38"/>
      </w:r>
      <w:r w:rsidR="00C64527" w:rsidRPr="008B15A2">
        <w:rPr>
          <w:rFonts w:ascii="Times New Roman" w:hAnsi="Times New Roman" w:cs="Times New Roman"/>
          <w:color w:val="000000" w:themeColor="text1"/>
        </w:rPr>
        <w:t xml:space="preserve">. </w:t>
      </w:r>
    </w:p>
    <w:p w14:paraId="4456A188" w14:textId="1487FDBD" w:rsidR="00573FBF" w:rsidRPr="008B15A2" w:rsidRDefault="001F604B"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Il primo. </w:t>
      </w:r>
      <w:r w:rsidR="00C64527" w:rsidRPr="008B15A2">
        <w:rPr>
          <w:rFonts w:ascii="Times New Roman" w:hAnsi="Times New Roman" w:cs="Times New Roman"/>
          <w:color w:val="000000" w:themeColor="text1"/>
        </w:rPr>
        <w:t xml:space="preserve">Fare scelte nette, interne alla logica </w:t>
      </w:r>
      <w:r w:rsidR="00EB281C" w:rsidRPr="008B15A2">
        <w:rPr>
          <w:rFonts w:ascii="Times New Roman" w:hAnsi="Times New Roman" w:cs="Times New Roman"/>
          <w:color w:val="000000" w:themeColor="text1"/>
        </w:rPr>
        <w:t xml:space="preserve">– </w:t>
      </w:r>
      <w:r w:rsidR="00FD124E" w:rsidRPr="008B15A2">
        <w:rPr>
          <w:rFonts w:ascii="Times New Roman" w:hAnsi="Times New Roman" w:cs="Times New Roman"/>
          <w:color w:val="000000" w:themeColor="text1"/>
        </w:rPr>
        <w:t xml:space="preserve">grossolanamente </w:t>
      </w:r>
      <w:r w:rsidR="00C64527" w:rsidRPr="008B15A2">
        <w:rPr>
          <w:rFonts w:ascii="Times New Roman" w:hAnsi="Times New Roman" w:cs="Times New Roman"/>
          <w:color w:val="000000" w:themeColor="text1"/>
        </w:rPr>
        <w:t xml:space="preserve">binaria </w:t>
      </w:r>
      <w:r w:rsidR="00EB281C" w:rsidRPr="008B15A2">
        <w:rPr>
          <w:rFonts w:ascii="Times New Roman" w:hAnsi="Times New Roman" w:cs="Times New Roman"/>
          <w:color w:val="000000" w:themeColor="text1"/>
        </w:rPr>
        <w:t xml:space="preserve">– </w:t>
      </w:r>
      <w:r w:rsidR="00C64527" w:rsidRPr="008B15A2">
        <w:rPr>
          <w:rFonts w:ascii="Times New Roman" w:hAnsi="Times New Roman" w:cs="Times New Roman"/>
          <w:color w:val="000000" w:themeColor="text1"/>
        </w:rPr>
        <w:t xml:space="preserve">dell’alternativa </w:t>
      </w:r>
      <w:r w:rsidR="00EB281C" w:rsidRPr="008B15A2">
        <w:rPr>
          <w:rFonts w:ascii="Times New Roman" w:hAnsi="Times New Roman" w:cs="Times New Roman"/>
          <w:color w:val="000000" w:themeColor="text1"/>
        </w:rPr>
        <w:t>circa l’edificabilità o meno dei suoli presi in considerazione dallo strumento urbanistico</w:t>
      </w:r>
      <w:r w:rsidR="00EB281C" w:rsidRPr="008B15A2">
        <w:rPr>
          <w:rStyle w:val="Rimandonotaapidipagina"/>
          <w:rFonts w:ascii="Times New Roman" w:hAnsi="Times New Roman" w:cs="Times New Roman"/>
          <w:color w:val="000000" w:themeColor="text1"/>
        </w:rPr>
        <w:footnoteReference w:id="39"/>
      </w:r>
      <w:r w:rsidR="00B87434" w:rsidRPr="008B15A2">
        <w:rPr>
          <w:rFonts w:ascii="Times New Roman" w:hAnsi="Times New Roman" w:cs="Times New Roman"/>
          <w:color w:val="000000" w:themeColor="text1"/>
        </w:rPr>
        <w:t>: un modo pressoché infallibile per creare sacche di malcontento</w:t>
      </w:r>
      <w:r w:rsidR="000E2F09" w:rsidRPr="008B15A2">
        <w:rPr>
          <w:rFonts w:ascii="Times New Roman" w:hAnsi="Times New Roman" w:cs="Times New Roman"/>
          <w:color w:val="000000" w:themeColor="text1"/>
        </w:rPr>
        <w:t>,</w:t>
      </w:r>
      <w:r w:rsidR="00573FBF" w:rsidRPr="008B15A2">
        <w:rPr>
          <w:rFonts w:ascii="Times New Roman" w:hAnsi="Times New Roman" w:cs="Times New Roman"/>
          <w:color w:val="000000" w:themeColor="text1"/>
        </w:rPr>
        <w:t xml:space="preserve"> </w:t>
      </w:r>
      <w:r w:rsidR="00B87434" w:rsidRPr="008B15A2">
        <w:rPr>
          <w:rFonts w:ascii="Times New Roman" w:hAnsi="Times New Roman" w:cs="Times New Roman"/>
          <w:color w:val="000000" w:themeColor="text1"/>
        </w:rPr>
        <w:t xml:space="preserve">pronte </w:t>
      </w:r>
      <w:r w:rsidRPr="008B15A2">
        <w:rPr>
          <w:rFonts w:ascii="Times New Roman" w:hAnsi="Times New Roman" w:cs="Times New Roman"/>
          <w:color w:val="000000" w:themeColor="text1"/>
        </w:rPr>
        <w:t xml:space="preserve">poi </w:t>
      </w:r>
      <w:r w:rsidR="00B87434" w:rsidRPr="008B15A2">
        <w:rPr>
          <w:rFonts w:ascii="Times New Roman" w:hAnsi="Times New Roman" w:cs="Times New Roman"/>
          <w:color w:val="000000" w:themeColor="text1"/>
        </w:rPr>
        <w:t xml:space="preserve">a </w:t>
      </w:r>
      <w:r w:rsidR="00B74AF3" w:rsidRPr="008B15A2">
        <w:rPr>
          <w:rFonts w:ascii="Times New Roman" w:hAnsi="Times New Roman" w:cs="Times New Roman"/>
          <w:color w:val="000000" w:themeColor="text1"/>
        </w:rPr>
        <w:t xml:space="preserve">implacabili </w:t>
      </w:r>
      <w:r w:rsidR="00573FBF" w:rsidRPr="008B15A2">
        <w:rPr>
          <w:rFonts w:ascii="Times New Roman" w:hAnsi="Times New Roman" w:cs="Times New Roman"/>
          <w:color w:val="000000" w:themeColor="text1"/>
        </w:rPr>
        <w:t xml:space="preserve">ritorsioni </w:t>
      </w:r>
      <w:r w:rsidR="00B87434" w:rsidRPr="008B15A2">
        <w:rPr>
          <w:rFonts w:ascii="Times New Roman" w:hAnsi="Times New Roman" w:cs="Times New Roman"/>
          <w:color w:val="000000" w:themeColor="text1"/>
        </w:rPr>
        <w:t xml:space="preserve">in </w:t>
      </w:r>
      <w:r w:rsidR="00B74AF3" w:rsidRPr="008B15A2">
        <w:rPr>
          <w:rFonts w:ascii="Times New Roman" w:hAnsi="Times New Roman" w:cs="Times New Roman"/>
          <w:color w:val="000000" w:themeColor="text1"/>
        </w:rPr>
        <w:t>occasione del voto</w:t>
      </w:r>
      <w:r w:rsidR="00B87434" w:rsidRPr="008B15A2">
        <w:rPr>
          <w:rFonts w:ascii="Times New Roman" w:hAnsi="Times New Roman" w:cs="Times New Roman"/>
          <w:color w:val="000000" w:themeColor="text1"/>
        </w:rPr>
        <w:t xml:space="preserve">. </w:t>
      </w:r>
    </w:p>
    <w:p w14:paraId="28A1C875" w14:textId="1E4210D8" w:rsidR="004248D8" w:rsidRPr="008B15A2" w:rsidRDefault="001F604B"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Secondo effetto. </w:t>
      </w:r>
      <w:r w:rsidR="00B87434" w:rsidRPr="008B15A2">
        <w:rPr>
          <w:rFonts w:ascii="Times New Roman" w:hAnsi="Times New Roman" w:cs="Times New Roman"/>
          <w:color w:val="000000" w:themeColor="text1"/>
        </w:rPr>
        <w:t xml:space="preserve">Consumare </w:t>
      </w:r>
      <w:r w:rsidRPr="008B15A2">
        <w:rPr>
          <w:rFonts w:ascii="Times New Roman" w:hAnsi="Times New Roman" w:cs="Times New Roman"/>
          <w:color w:val="000000" w:themeColor="text1"/>
        </w:rPr>
        <w:t>il potere</w:t>
      </w:r>
      <w:r w:rsidR="00B87434" w:rsidRPr="008B15A2">
        <w:rPr>
          <w:rFonts w:ascii="Times New Roman" w:hAnsi="Times New Roman" w:cs="Times New Roman"/>
          <w:color w:val="000000" w:themeColor="text1"/>
        </w:rPr>
        <w:t xml:space="preserve"> discrezional</w:t>
      </w:r>
      <w:r w:rsidRPr="008B15A2">
        <w:rPr>
          <w:rFonts w:ascii="Times New Roman" w:hAnsi="Times New Roman" w:cs="Times New Roman"/>
          <w:color w:val="000000" w:themeColor="text1"/>
        </w:rPr>
        <w:t>e</w:t>
      </w:r>
      <w:r w:rsidR="00B87434"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non nella valutazione della singola iniziativa edilizia e urbanistica, cioè caso per caso, ma una volta per tutte nell’articolazione organica del sistema-piano</w:t>
      </w:r>
      <w:r w:rsidR="00CB5903" w:rsidRPr="008B15A2">
        <w:rPr>
          <w:rFonts w:ascii="Times New Roman" w:hAnsi="Times New Roman" w:cs="Times New Roman"/>
          <w:color w:val="000000" w:themeColor="text1"/>
        </w:rPr>
        <w:t>. In questo modo,</w:t>
      </w:r>
      <w:r w:rsidRPr="008B15A2">
        <w:rPr>
          <w:rFonts w:ascii="Times New Roman" w:hAnsi="Times New Roman" w:cs="Times New Roman"/>
          <w:color w:val="000000" w:themeColor="text1"/>
        </w:rPr>
        <w:t xml:space="preserve"> gli ambiti</w:t>
      </w:r>
      <w:r w:rsidR="000D5C7D"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 xml:space="preserve">– </w:t>
      </w:r>
      <w:proofErr w:type="spellStart"/>
      <w:r w:rsidRPr="008B15A2">
        <w:rPr>
          <w:rFonts w:ascii="Times New Roman" w:hAnsi="Times New Roman" w:cs="Times New Roman"/>
          <w:color w:val="000000" w:themeColor="text1"/>
        </w:rPr>
        <w:t>concussivi</w:t>
      </w:r>
      <w:proofErr w:type="spellEnd"/>
      <w:r w:rsidR="000D5C7D"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corruttivi</w:t>
      </w:r>
      <w:r w:rsidR="000D5C7D" w:rsidRPr="008B15A2">
        <w:rPr>
          <w:rFonts w:ascii="Times New Roman" w:hAnsi="Times New Roman" w:cs="Times New Roman"/>
          <w:color w:val="000000" w:themeColor="text1"/>
        </w:rPr>
        <w:t xml:space="preserve"> o comunque di </w:t>
      </w:r>
      <w:r w:rsidR="000D5C7D" w:rsidRPr="008B15A2">
        <w:rPr>
          <w:rFonts w:ascii="Times New Roman" w:hAnsi="Times New Roman" w:cs="Times New Roman"/>
          <w:i/>
          <w:color w:val="000000" w:themeColor="text1"/>
        </w:rPr>
        <w:t xml:space="preserve">mala </w:t>
      </w:r>
      <w:proofErr w:type="spellStart"/>
      <w:r w:rsidR="000D5C7D" w:rsidRPr="008B15A2">
        <w:rPr>
          <w:rFonts w:ascii="Times New Roman" w:hAnsi="Times New Roman" w:cs="Times New Roman"/>
          <w:i/>
          <w:color w:val="000000" w:themeColor="text1"/>
        </w:rPr>
        <w:t>gestio</w:t>
      </w:r>
      <w:proofErr w:type="spellEnd"/>
      <w:r w:rsidRPr="008B15A2">
        <w:rPr>
          <w:rFonts w:ascii="Times New Roman" w:hAnsi="Times New Roman" w:cs="Times New Roman"/>
          <w:color w:val="000000" w:themeColor="text1"/>
        </w:rPr>
        <w:t xml:space="preserve"> – che interessano il rilascio degli atti di assenso ne escono ristretti, </w:t>
      </w:r>
      <w:r w:rsidR="000D5C7D" w:rsidRPr="008B15A2">
        <w:rPr>
          <w:rFonts w:ascii="Times New Roman" w:hAnsi="Times New Roman" w:cs="Times New Roman"/>
          <w:color w:val="000000" w:themeColor="text1"/>
        </w:rPr>
        <w:t xml:space="preserve">conseguenza poco gradita sia ai relativi </w:t>
      </w:r>
      <w:r w:rsidR="00B74AF3" w:rsidRPr="008B15A2">
        <w:rPr>
          <w:rFonts w:ascii="Times New Roman" w:hAnsi="Times New Roman" w:cs="Times New Roman"/>
          <w:color w:val="000000" w:themeColor="text1"/>
        </w:rPr>
        <w:t>custodi</w:t>
      </w:r>
      <w:r w:rsidR="000D5C7D" w:rsidRPr="008B15A2">
        <w:rPr>
          <w:rFonts w:ascii="Times New Roman" w:hAnsi="Times New Roman" w:cs="Times New Roman"/>
          <w:color w:val="000000" w:themeColor="text1"/>
        </w:rPr>
        <w:t xml:space="preserve">, sia ai potenziali “fruitori” di un tal modello </w:t>
      </w:r>
      <w:proofErr w:type="spellStart"/>
      <w:r w:rsidR="000D5C7D" w:rsidRPr="008B15A2">
        <w:rPr>
          <w:rFonts w:ascii="Times New Roman" w:hAnsi="Times New Roman" w:cs="Times New Roman"/>
          <w:color w:val="000000" w:themeColor="text1"/>
        </w:rPr>
        <w:t>mercimoniale</w:t>
      </w:r>
      <w:proofErr w:type="spellEnd"/>
      <w:r w:rsidR="000D5C7D" w:rsidRPr="008B15A2">
        <w:rPr>
          <w:rFonts w:ascii="Times New Roman" w:hAnsi="Times New Roman" w:cs="Times New Roman"/>
          <w:color w:val="000000" w:themeColor="text1"/>
        </w:rPr>
        <w:t xml:space="preserve">. </w:t>
      </w:r>
      <w:r w:rsidR="00593B6C" w:rsidRPr="008B15A2">
        <w:rPr>
          <w:rFonts w:ascii="Times New Roman" w:hAnsi="Times New Roman" w:cs="Times New Roman"/>
          <w:color w:val="000000" w:themeColor="text1"/>
        </w:rPr>
        <w:t>Ogni piano</w:t>
      </w:r>
      <w:r w:rsidR="0086703A" w:rsidRPr="008B15A2">
        <w:rPr>
          <w:rFonts w:ascii="Times New Roman" w:hAnsi="Times New Roman" w:cs="Times New Roman"/>
          <w:color w:val="000000" w:themeColor="text1"/>
        </w:rPr>
        <w:t>, infatti,</w:t>
      </w:r>
      <w:r w:rsidR="00593B6C" w:rsidRPr="008B15A2">
        <w:rPr>
          <w:rFonts w:ascii="Times New Roman" w:hAnsi="Times New Roman" w:cs="Times New Roman"/>
          <w:color w:val="000000" w:themeColor="text1"/>
        </w:rPr>
        <w:t xml:space="preserve"> </w:t>
      </w:r>
      <w:r w:rsidR="00E16385" w:rsidRPr="008B15A2">
        <w:rPr>
          <w:rFonts w:ascii="Times New Roman" w:hAnsi="Times New Roman" w:cs="Times New Roman"/>
          <w:color w:val="000000" w:themeColor="text1"/>
        </w:rPr>
        <w:t>irrigidisce l</w:t>
      </w:r>
      <w:r w:rsidR="004970B6" w:rsidRPr="008B15A2">
        <w:rPr>
          <w:rFonts w:ascii="Times New Roman" w:hAnsi="Times New Roman" w:cs="Times New Roman"/>
          <w:color w:val="000000" w:themeColor="text1"/>
        </w:rPr>
        <w:t>’intero processo di</w:t>
      </w:r>
      <w:r w:rsidR="000D5C7D" w:rsidRPr="008B15A2">
        <w:rPr>
          <w:rFonts w:ascii="Times New Roman" w:hAnsi="Times New Roman" w:cs="Times New Roman"/>
          <w:color w:val="000000" w:themeColor="text1"/>
        </w:rPr>
        <w:t xml:space="preserve"> trascrizione in termini giuridici</w:t>
      </w:r>
      <w:r w:rsidR="00E16385" w:rsidRPr="008B15A2">
        <w:rPr>
          <w:rFonts w:ascii="Times New Roman" w:hAnsi="Times New Roman" w:cs="Times New Roman"/>
          <w:color w:val="000000" w:themeColor="text1"/>
        </w:rPr>
        <w:t xml:space="preserve"> delle istanze socio-economiche che urgono per generare trasformazioni territoriali più o meno rilevanti</w:t>
      </w:r>
      <w:r w:rsidR="0086703A" w:rsidRPr="008B15A2">
        <w:rPr>
          <w:rFonts w:ascii="Times New Roman" w:hAnsi="Times New Roman" w:cs="Times New Roman"/>
          <w:color w:val="000000" w:themeColor="text1"/>
        </w:rPr>
        <w:t>, condizionandone la percorribilità a una verifica di conformità con le proprie prescrizioni.</w:t>
      </w:r>
    </w:p>
    <w:p w14:paraId="6193EBEC" w14:textId="471C3267" w:rsidR="0086703A" w:rsidRPr="008B15A2" w:rsidRDefault="00B74AF3"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D</w:t>
      </w:r>
      <w:r w:rsidR="00026F69" w:rsidRPr="008B15A2">
        <w:rPr>
          <w:rFonts w:ascii="Times New Roman" w:hAnsi="Times New Roman" w:cs="Times New Roman"/>
          <w:color w:val="000000" w:themeColor="text1"/>
        </w:rPr>
        <w:t xml:space="preserve">eclinato a questo livello di generalità e astrattezza, </w:t>
      </w:r>
      <w:r w:rsidRPr="008B15A2">
        <w:rPr>
          <w:rFonts w:ascii="Times New Roman" w:hAnsi="Times New Roman" w:cs="Times New Roman"/>
          <w:color w:val="000000" w:themeColor="text1"/>
        </w:rPr>
        <w:t xml:space="preserve">il principio generale di pianificazione </w:t>
      </w:r>
      <w:r w:rsidR="00623050" w:rsidRPr="008B15A2">
        <w:rPr>
          <w:rFonts w:ascii="Times New Roman" w:hAnsi="Times New Roman" w:cs="Times New Roman"/>
          <w:color w:val="000000" w:themeColor="text1"/>
        </w:rPr>
        <w:t>lascia ancora aperte</w:t>
      </w:r>
      <w:r w:rsidR="00A60E75" w:rsidRPr="008B15A2">
        <w:rPr>
          <w:rFonts w:ascii="Times New Roman" w:hAnsi="Times New Roman" w:cs="Times New Roman"/>
          <w:color w:val="000000" w:themeColor="text1"/>
        </w:rPr>
        <w:t xml:space="preserve"> molte possibilità di scelta. In par</w:t>
      </w:r>
      <w:r w:rsidR="00B25CB2" w:rsidRPr="008B15A2">
        <w:rPr>
          <w:rFonts w:ascii="Times New Roman" w:hAnsi="Times New Roman" w:cs="Times New Roman"/>
          <w:color w:val="000000" w:themeColor="text1"/>
        </w:rPr>
        <w:t xml:space="preserve">ticolare, quella relativa alla </w:t>
      </w:r>
      <w:r w:rsidR="008862E3" w:rsidRPr="008B15A2">
        <w:rPr>
          <w:rFonts w:ascii="Times New Roman" w:hAnsi="Times New Roman" w:cs="Times New Roman"/>
          <w:color w:val="000000" w:themeColor="text1"/>
        </w:rPr>
        <w:t>“</w:t>
      </w:r>
      <w:r w:rsidR="00A60E75" w:rsidRPr="008B15A2">
        <w:rPr>
          <w:rFonts w:ascii="Times New Roman" w:hAnsi="Times New Roman" w:cs="Times New Roman"/>
          <w:color w:val="000000" w:themeColor="text1"/>
        </w:rPr>
        <w:t>misura ottimale</w:t>
      </w:r>
      <w:r w:rsidR="008862E3" w:rsidRPr="008B15A2">
        <w:rPr>
          <w:rFonts w:ascii="Times New Roman" w:hAnsi="Times New Roman" w:cs="Times New Roman"/>
          <w:color w:val="000000" w:themeColor="text1"/>
        </w:rPr>
        <w:t>”</w:t>
      </w:r>
      <w:r w:rsidR="00A60E75" w:rsidRPr="008B15A2">
        <w:rPr>
          <w:rFonts w:ascii="Times New Roman" w:hAnsi="Times New Roman" w:cs="Times New Roman"/>
          <w:color w:val="000000" w:themeColor="text1"/>
        </w:rPr>
        <w:t>: come ci hanno insegnato gli urbanisti</w:t>
      </w:r>
      <w:r w:rsidR="004343D8" w:rsidRPr="008B15A2">
        <w:rPr>
          <w:rFonts w:ascii="Times New Roman" w:hAnsi="Times New Roman" w:cs="Times New Roman"/>
          <w:color w:val="000000" w:themeColor="text1"/>
        </w:rPr>
        <w:t xml:space="preserve">, una pianificazione efficiente deve risolvere anzitutto la questione della </w:t>
      </w:r>
      <w:r w:rsidR="00CB5903" w:rsidRPr="008B15A2">
        <w:rPr>
          <w:rFonts w:ascii="Times New Roman" w:hAnsi="Times New Roman" w:cs="Times New Roman"/>
          <w:color w:val="000000" w:themeColor="text1"/>
        </w:rPr>
        <w:t xml:space="preserve">giusta </w:t>
      </w:r>
      <w:r w:rsidR="004343D8" w:rsidRPr="008B15A2">
        <w:rPr>
          <w:rFonts w:ascii="Times New Roman" w:hAnsi="Times New Roman" w:cs="Times New Roman"/>
          <w:color w:val="000000" w:themeColor="text1"/>
        </w:rPr>
        <w:t>scala</w:t>
      </w:r>
      <w:r w:rsidR="00AA29FE" w:rsidRPr="008B15A2">
        <w:rPr>
          <w:rFonts w:ascii="Times New Roman" w:hAnsi="Times New Roman" w:cs="Times New Roman"/>
          <w:color w:val="000000" w:themeColor="text1"/>
        </w:rPr>
        <w:t xml:space="preserve"> spazio-temporale</w:t>
      </w:r>
      <w:r w:rsidR="004343D8" w:rsidRPr="008B15A2">
        <w:rPr>
          <w:rFonts w:ascii="Times New Roman" w:hAnsi="Times New Roman" w:cs="Times New Roman"/>
          <w:color w:val="000000" w:themeColor="text1"/>
        </w:rPr>
        <w:t>, cioè della dimensione territoriale da prendere in considerazione</w:t>
      </w:r>
      <w:r w:rsidR="00AA29FE" w:rsidRPr="008B15A2">
        <w:rPr>
          <w:rFonts w:ascii="Times New Roman" w:hAnsi="Times New Roman" w:cs="Times New Roman"/>
          <w:color w:val="000000" w:themeColor="text1"/>
        </w:rPr>
        <w:t xml:space="preserve"> per sovrapporvi </w:t>
      </w:r>
      <w:r w:rsidR="001206BC" w:rsidRPr="008B15A2">
        <w:rPr>
          <w:rFonts w:ascii="Times New Roman" w:hAnsi="Times New Roman" w:cs="Times New Roman"/>
          <w:color w:val="000000" w:themeColor="text1"/>
        </w:rPr>
        <w:t xml:space="preserve">razionalmente </w:t>
      </w:r>
      <w:r w:rsidR="00AA29FE" w:rsidRPr="008B15A2">
        <w:rPr>
          <w:rFonts w:ascii="Times New Roman" w:hAnsi="Times New Roman" w:cs="Times New Roman"/>
          <w:color w:val="000000" w:themeColor="text1"/>
        </w:rPr>
        <w:t>il disegno complessivo e articolato delle previsioni che si intendono realizzare nell’arco cronologico dato.</w:t>
      </w:r>
    </w:p>
    <w:p w14:paraId="02CE9827" w14:textId="621C5A74" w:rsidR="00AA29FE" w:rsidRPr="008B15A2" w:rsidRDefault="00EF4732"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Per esempio l</w:t>
      </w:r>
      <w:r w:rsidR="00AA29FE" w:rsidRPr="008B15A2">
        <w:rPr>
          <w:rFonts w:ascii="Times New Roman" w:hAnsi="Times New Roman" w:cs="Times New Roman"/>
          <w:color w:val="000000" w:themeColor="text1"/>
        </w:rPr>
        <w:t>e idee di Gorla</w:t>
      </w:r>
      <w:r w:rsidR="00B74AF3" w:rsidRPr="008B15A2">
        <w:rPr>
          <w:rFonts w:ascii="Times New Roman" w:hAnsi="Times New Roman" w:cs="Times New Roman"/>
          <w:color w:val="000000" w:themeColor="text1"/>
        </w:rPr>
        <w:t>, come tutti sanno,</w:t>
      </w:r>
      <w:r w:rsidR="00AA29FE" w:rsidRPr="008B15A2">
        <w:rPr>
          <w:rFonts w:ascii="Times New Roman" w:hAnsi="Times New Roman" w:cs="Times New Roman"/>
          <w:color w:val="000000" w:themeColor="text1"/>
        </w:rPr>
        <w:t xml:space="preserve"> s</w:t>
      </w:r>
      <w:r w:rsidR="00B74AF3" w:rsidRPr="008B15A2">
        <w:rPr>
          <w:rFonts w:ascii="Times New Roman" w:hAnsi="Times New Roman" w:cs="Times New Roman"/>
          <w:color w:val="000000" w:themeColor="text1"/>
        </w:rPr>
        <w:t>’</w:t>
      </w:r>
      <w:r w:rsidR="00AA29FE" w:rsidRPr="008B15A2">
        <w:rPr>
          <w:rFonts w:ascii="Times New Roman" w:hAnsi="Times New Roman" w:cs="Times New Roman"/>
          <w:color w:val="000000" w:themeColor="text1"/>
        </w:rPr>
        <w:t>ispiravano a</w:t>
      </w:r>
      <w:r w:rsidR="00B25CB2" w:rsidRPr="008B15A2">
        <w:rPr>
          <w:rFonts w:ascii="Times New Roman" w:hAnsi="Times New Roman" w:cs="Times New Roman"/>
          <w:color w:val="000000" w:themeColor="text1"/>
        </w:rPr>
        <w:t xml:space="preserve">l sistema della pianificazione </w:t>
      </w:r>
      <w:r w:rsidR="00403CED" w:rsidRPr="008B15A2">
        <w:rPr>
          <w:rFonts w:ascii="Times New Roman" w:hAnsi="Times New Roman" w:cs="Times New Roman"/>
          <w:color w:val="000000" w:themeColor="text1"/>
        </w:rPr>
        <w:t>“</w:t>
      </w:r>
      <w:r w:rsidR="00AA29FE" w:rsidRPr="008B15A2">
        <w:rPr>
          <w:rFonts w:ascii="Times New Roman" w:hAnsi="Times New Roman" w:cs="Times New Roman"/>
          <w:color w:val="000000" w:themeColor="text1"/>
        </w:rPr>
        <w:t>a cannocchiale</w:t>
      </w:r>
      <w:r w:rsidR="00403CED" w:rsidRPr="008B15A2">
        <w:rPr>
          <w:rFonts w:ascii="Times New Roman" w:hAnsi="Times New Roman" w:cs="Times New Roman"/>
          <w:color w:val="000000" w:themeColor="text1"/>
        </w:rPr>
        <w:t>”</w:t>
      </w:r>
      <w:r w:rsidR="00B92B98" w:rsidRPr="008B15A2">
        <w:rPr>
          <w:rFonts w:ascii="Times New Roman" w:hAnsi="Times New Roman" w:cs="Times New Roman"/>
          <w:color w:val="000000" w:themeColor="text1"/>
        </w:rPr>
        <w:t xml:space="preserve"> o </w:t>
      </w:r>
      <w:r w:rsidR="00403CED" w:rsidRPr="008B15A2">
        <w:rPr>
          <w:rFonts w:ascii="Times New Roman" w:hAnsi="Times New Roman" w:cs="Times New Roman"/>
          <w:color w:val="000000" w:themeColor="text1"/>
        </w:rPr>
        <w:t>“</w:t>
      </w:r>
      <w:r w:rsidR="00B92B98" w:rsidRPr="008B15A2">
        <w:rPr>
          <w:rFonts w:ascii="Times New Roman" w:hAnsi="Times New Roman" w:cs="Times New Roman"/>
          <w:color w:val="000000" w:themeColor="text1"/>
        </w:rPr>
        <w:t>a cascata</w:t>
      </w:r>
      <w:r w:rsidR="00403CED" w:rsidRPr="008B15A2">
        <w:rPr>
          <w:rFonts w:ascii="Times New Roman" w:hAnsi="Times New Roman" w:cs="Times New Roman"/>
          <w:color w:val="000000" w:themeColor="text1"/>
        </w:rPr>
        <w:t>”</w:t>
      </w:r>
      <w:r w:rsidR="009D4A44" w:rsidRPr="008B15A2">
        <w:rPr>
          <w:rFonts w:ascii="Times New Roman" w:hAnsi="Times New Roman" w:cs="Times New Roman"/>
          <w:color w:val="000000" w:themeColor="text1"/>
        </w:rPr>
        <w:t xml:space="preserve">, cioè </w:t>
      </w:r>
      <w:r w:rsidR="002119CC">
        <w:rPr>
          <w:rFonts w:ascii="Times New Roman" w:hAnsi="Times New Roman" w:cs="Times New Roman"/>
          <w:color w:val="000000" w:themeColor="text1"/>
        </w:rPr>
        <w:t>a</w:t>
      </w:r>
      <w:r w:rsidR="009D4A44" w:rsidRPr="008B15A2">
        <w:rPr>
          <w:rFonts w:ascii="Times New Roman" w:hAnsi="Times New Roman" w:cs="Times New Roman"/>
          <w:color w:val="000000" w:themeColor="text1"/>
        </w:rPr>
        <w:t xml:space="preserve">lla pluralità dei livelli di piano (per la prima volta sperimentata sul campo, sia pure nella sola scansione infracomunale </w:t>
      </w:r>
      <w:r w:rsidR="001206BC" w:rsidRPr="008B15A2">
        <w:rPr>
          <w:rFonts w:ascii="Times New Roman" w:hAnsi="Times New Roman" w:cs="Times New Roman"/>
          <w:color w:val="000000" w:themeColor="text1"/>
        </w:rPr>
        <w:t xml:space="preserve">fra </w:t>
      </w:r>
      <w:r w:rsidR="009D4A44" w:rsidRPr="008B15A2">
        <w:rPr>
          <w:rFonts w:ascii="Times New Roman" w:hAnsi="Times New Roman" w:cs="Times New Roman"/>
          <w:color w:val="000000" w:themeColor="text1"/>
        </w:rPr>
        <w:t>piano general</w:t>
      </w:r>
      <w:r w:rsidR="00403CED" w:rsidRPr="008B15A2">
        <w:rPr>
          <w:rFonts w:ascii="Times New Roman" w:hAnsi="Times New Roman" w:cs="Times New Roman"/>
          <w:color w:val="000000" w:themeColor="text1"/>
        </w:rPr>
        <w:t xml:space="preserve">e </w:t>
      </w:r>
      <w:r w:rsidR="001206BC" w:rsidRPr="008B15A2">
        <w:rPr>
          <w:rFonts w:ascii="Times New Roman" w:hAnsi="Times New Roman" w:cs="Times New Roman"/>
          <w:color w:val="000000" w:themeColor="text1"/>
        </w:rPr>
        <w:t>e</w:t>
      </w:r>
      <w:r w:rsidR="009D4A44" w:rsidRPr="008B15A2">
        <w:rPr>
          <w:rFonts w:ascii="Times New Roman" w:hAnsi="Times New Roman" w:cs="Times New Roman"/>
          <w:color w:val="000000" w:themeColor="text1"/>
        </w:rPr>
        <w:t xml:space="preserve"> piano particolareggiato, nell’esperienza del </w:t>
      </w:r>
      <w:proofErr w:type="spellStart"/>
      <w:r w:rsidR="009D4A44" w:rsidRPr="008B15A2">
        <w:rPr>
          <w:rFonts w:ascii="Times New Roman" w:hAnsi="Times New Roman" w:cs="Times New Roman"/>
          <w:color w:val="000000" w:themeColor="text1"/>
        </w:rPr>
        <w:t>p.r.g.</w:t>
      </w:r>
      <w:proofErr w:type="spellEnd"/>
      <w:r w:rsidR="009D4A44" w:rsidRPr="008B15A2">
        <w:rPr>
          <w:rFonts w:ascii="Times New Roman" w:hAnsi="Times New Roman" w:cs="Times New Roman"/>
          <w:color w:val="000000" w:themeColor="text1"/>
        </w:rPr>
        <w:t xml:space="preserve"> di Roma del 1931).</w:t>
      </w:r>
      <w:r w:rsidR="00AA29FE" w:rsidRPr="008B15A2">
        <w:rPr>
          <w:rFonts w:ascii="Times New Roman" w:hAnsi="Times New Roman" w:cs="Times New Roman"/>
          <w:color w:val="000000" w:themeColor="text1"/>
        </w:rPr>
        <w:t xml:space="preserve">  </w:t>
      </w:r>
    </w:p>
    <w:p w14:paraId="4AAFB45C" w14:textId="761BDA0F" w:rsidR="0086703A" w:rsidRPr="008B15A2" w:rsidRDefault="00C172CD"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Gorla</w:t>
      </w:r>
      <w:r w:rsidR="007F6204" w:rsidRPr="008B15A2">
        <w:rPr>
          <w:rFonts w:ascii="Times New Roman" w:hAnsi="Times New Roman" w:cs="Times New Roman"/>
          <w:color w:val="000000" w:themeColor="text1"/>
        </w:rPr>
        <w:t xml:space="preserve"> </w:t>
      </w:r>
      <w:r w:rsidR="00403CED" w:rsidRPr="008B15A2">
        <w:rPr>
          <w:rFonts w:ascii="Times New Roman" w:hAnsi="Times New Roman" w:cs="Times New Roman"/>
          <w:color w:val="000000" w:themeColor="text1"/>
        </w:rPr>
        <w:t>era ben consapevole</w:t>
      </w:r>
      <w:r w:rsidR="007F6204" w:rsidRPr="008B15A2">
        <w:rPr>
          <w:rFonts w:ascii="Times New Roman" w:hAnsi="Times New Roman" w:cs="Times New Roman"/>
          <w:color w:val="000000" w:themeColor="text1"/>
        </w:rPr>
        <w:t xml:space="preserve"> che </w:t>
      </w:r>
      <w:r w:rsidR="001206BC" w:rsidRPr="008B15A2">
        <w:rPr>
          <w:rFonts w:ascii="Times New Roman" w:hAnsi="Times New Roman" w:cs="Times New Roman"/>
          <w:color w:val="000000" w:themeColor="text1"/>
        </w:rPr>
        <w:t>un tal</w:t>
      </w:r>
      <w:r w:rsidR="007F6204" w:rsidRPr="008B15A2">
        <w:rPr>
          <w:rFonts w:ascii="Times New Roman" w:hAnsi="Times New Roman" w:cs="Times New Roman"/>
          <w:color w:val="000000" w:themeColor="text1"/>
        </w:rPr>
        <w:t xml:space="preserve"> processo discendente </w:t>
      </w:r>
      <w:r w:rsidR="00414D59" w:rsidRPr="008B15A2">
        <w:rPr>
          <w:rFonts w:ascii="Times New Roman" w:hAnsi="Times New Roman" w:cs="Times New Roman"/>
          <w:color w:val="000000" w:themeColor="text1"/>
        </w:rPr>
        <w:t xml:space="preserve">richiede un punto di partenza “alto”, cioè </w:t>
      </w:r>
      <w:r w:rsidR="00E06119" w:rsidRPr="008B15A2">
        <w:rPr>
          <w:rFonts w:ascii="Times New Roman" w:hAnsi="Times New Roman" w:cs="Times New Roman"/>
          <w:color w:val="000000" w:themeColor="text1"/>
        </w:rPr>
        <w:t>di area vasta,</w:t>
      </w:r>
      <w:r w:rsidR="00414D59" w:rsidRPr="008B15A2">
        <w:rPr>
          <w:rFonts w:ascii="Times New Roman" w:hAnsi="Times New Roman" w:cs="Times New Roman"/>
          <w:color w:val="000000" w:themeColor="text1"/>
        </w:rPr>
        <w:t xml:space="preserve"> </w:t>
      </w:r>
      <w:r w:rsidR="00E357A9" w:rsidRPr="008B15A2">
        <w:rPr>
          <w:rFonts w:ascii="Times New Roman" w:hAnsi="Times New Roman" w:cs="Times New Roman"/>
          <w:color w:val="000000" w:themeColor="text1"/>
        </w:rPr>
        <w:t xml:space="preserve">anche </w:t>
      </w:r>
      <w:r w:rsidR="00414D59" w:rsidRPr="008B15A2">
        <w:rPr>
          <w:rFonts w:ascii="Times New Roman" w:hAnsi="Times New Roman" w:cs="Times New Roman"/>
          <w:color w:val="000000" w:themeColor="text1"/>
        </w:rPr>
        <w:t xml:space="preserve">perché </w:t>
      </w:r>
      <w:r w:rsidR="00E357A9" w:rsidRPr="008B15A2">
        <w:rPr>
          <w:rFonts w:ascii="Times New Roman" w:hAnsi="Times New Roman" w:cs="Times New Roman"/>
          <w:color w:val="000000" w:themeColor="text1"/>
        </w:rPr>
        <w:t xml:space="preserve">meno esposto </w:t>
      </w:r>
      <w:r w:rsidR="00414D59" w:rsidRPr="008B15A2">
        <w:rPr>
          <w:rFonts w:ascii="Times New Roman" w:hAnsi="Times New Roman" w:cs="Times New Roman"/>
          <w:color w:val="000000" w:themeColor="text1"/>
        </w:rPr>
        <w:t xml:space="preserve">ai </w:t>
      </w:r>
      <w:r w:rsidR="00584D59" w:rsidRPr="008B15A2">
        <w:rPr>
          <w:rFonts w:ascii="Times New Roman" w:hAnsi="Times New Roman" w:cs="Times New Roman"/>
          <w:color w:val="000000" w:themeColor="text1"/>
        </w:rPr>
        <w:t xml:space="preserve">nefasti </w:t>
      </w:r>
      <w:r w:rsidR="00414D59" w:rsidRPr="008B15A2">
        <w:rPr>
          <w:rFonts w:ascii="Times New Roman" w:hAnsi="Times New Roman" w:cs="Times New Roman"/>
          <w:color w:val="000000" w:themeColor="text1"/>
        </w:rPr>
        <w:t>condizi</w:t>
      </w:r>
      <w:r w:rsidR="00E06119" w:rsidRPr="008B15A2">
        <w:rPr>
          <w:rFonts w:ascii="Times New Roman" w:hAnsi="Times New Roman" w:cs="Times New Roman"/>
          <w:color w:val="000000" w:themeColor="text1"/>
        </w:rPr>
        <w:t>on</w:t>
      </w:r>
      <w:r w:rsidR="00414D59" w:rsidRPr="008B15A2">
        <w:rPr>
          <w:rFonts w:ascii="Times New Roman" w:hAnsi="Times New Roman" w:cs="Times New Roman"/>
          <w:color w:val="000000" w:themeColor="text1"/>
        </w:rPr>
        <w:t xml:space="preserve">amenti </w:t>
      </w:r>
      <w:r w:rsidR="00E357A9" w:rsidRPr="008B15A2">
        <w:rPr>
          <w:rFonts w:ascii="Times New Roman" w:hAnsi="Times New Roman" w:cs="Times New Roman"/>
          <w:color w:val="000000" w:themeColor="text1"/>
        </w:rPr>
        <w:t>prossim</w:t>
      </w:r>
      <w:r w:rsidR="007F6204" w:rsidRPr="008B15A2">
        <w:rPr>
          <w:rFonts w:ascii="Times New Roman" w:hAnsi="Times New Roman" w:cs="Times New Roman"/>
          <w:color w:val="000000" w:themeColor="text1"/>
        </w:rPr>
        <w:t>alist</w:t>
      </w:r>
      <w:r w:rsidR="00E06119" w:rsidRPr="008B15A2">
        <w:rPr>
          <w:rFonts w:ascii="Times New Roman" w:hAnsi="Times New Roman" w:cs="Times New Roman"/>
          <w:color w:val="000000" w:themeColor="text1"/>
        </w:rPr>
        <w:t>i</w:t>
      </w:r>
      <w:r w:rsidR="00E357A9" w:rsidRPr="008B15A2">
        <w:rPr>
          <w:rFonts w:ascii="Times New Roman" w:hAnsi="Times New Roman" w:cs="Times New Roman"/>
          <w:color w:val="000000" w:themeColor="text1"/>
        </w:rPr>
        <w:t>:</w:t>
      </w:r>
      <w:r w:rsidR="00E06119" w:rsidRPr="008B15A2">
        <w:rPr>
          <w:rFonts w:ascii="Times New Roman" w:hAnsi="Times New Roman" w:cs="Times New Roman"/>
          <w:color w:val="000000" w:themeColor="text1"/>
        </w:rPr>
        <w:t xml:space="preserve"> il suo </w:t>
      </w:r>
      <w:r w:rsidR="00584D59" w:rsidRPr="008B15A2">
        <w:rPr>
          <w:rFonts w:ascii="Times New Roman" w:hAnsi="Times New Roman" w:cs="Times New Roman"/>
          <w:color w:val="000000" w:themeColor="text1"/>
        </w:rPr>
        <w:t>schema normativo</w:t>
      </w:r>
      <w:r w:rsidR="00E06119" w:rsidRPr="008B15A2">
        <w:rPr>
          <w:rFonts w:ascii="Times New Roman" w:hAnsi="Times New Roman" w:cs="Times New Roman"/>
          <w:color w:val="000000" w:themeColor="text1"/>
        </w:rPr>
        <w:t xml:space="preserve"> </w:t>
      </w:r>
      <w:r w:rsidR="007F6204" w:rsidRPr="008B15A2">
        <w:rPr>
          <w:rFonts w:ascii="Times New Roman" w:hAnsi="Times New Roman" w:cs="Times New Roman"/>
          <w:color w:val="000000" w:themeColor="text1"/>
        </w:rPr>
        <w:t>attribui</w:t>
      </w:r>
      <w:r w:rsidR="00584D59" w:rsidRPr="008B15A2">
        <w:rPr>
          <w:rFonts w:ascii="Times New Roman" w:hAnsi="Times New Roman" w:cs="Times New Roman"/>
          <w:color w:val="000000" w:themeColor="text1"/>
        </w:rPr>
        <w:t>va</w:t>
      </w:r>
      <w:r w:rsidR="007F6204" w:rsidRPr="008B15A2">
        <w:rPr>
          <w:rFonts w:ascii="Times New Roman" w:hAnsi="Times New Roman" w:cs="Times New Roman"/>
          <w:color w:val="000000" w:themeColor="text1"/>
        </w:rPr>
        <w:t xml:space="preserve"> </w:t>
      </w:r>
      <w:r w:rsidR="00E357A9" w:rsidRPr="008B15A2">
        <w:rPr>
          <w:rFonts w:ascii="Times New Roman" w:hAnsi="Times New Roman" w:cs="Times New Roman"/>
          <w:color w:val="000000" w:themeColor="text1"/>
        </w:rPr>
        <w:t xml:space="preserve">infatti </w:t>
      </w:r>
      <w:r w:rsidR="00940F55" w:rsidRPr="008B15A2">
        <w:rPr>
          <w:rFonts w:ascii="Times New Roman" w:hAnsi="Times New Roman" w:cs="Times New Roman"/>
          <w:color w:val="000000" w:themeColor="text1"/>
        </w:rPr>
        <w:t>il compito di avv</w:t>
      </w:r>
      <w:r w:rsidR="00E357A9" w:rsidRPr="008B15A2">
        <w:rPr>
          <w:rFonts w:ascii="Times New Roman" w:hAnsi="Times New Roman" w:cs="Times New Roman"/>
          <w:color w:val="000000" w:themeColor="text1"/>
        </w:rPr>
        <w:t>iare</w:t>
      </w:r>
      <w:r w:rsidR="00940F55" w:rsidRPr="008B15A2">
        <w:rPr>
          <w:rFonts w:ascii="Times New Roman" w:hAnsi="Times New Roman" w:cs="Times New Roman"/>
          <w:color w:val="000000" w:themeColor="text1"/>
        </w:rPr>
        <w:t xml:space="preserve"> il </w:t>
      </w:r>
      <w:r w:rsidR="00C81BD9" w:rsidRPr="008B15A2">
        <w:rPr>
          <w:rFonts w:ascii="Times New Roman" w:hAnsi="Times New Roman" w:cs="Times New Roman"/>
          <w:color w:val="000000" w:themeColor="text1"/>
        </w:rPr>
        <w:t>sistema</w:t>
      </w:r>
      <w:r w:rsidR="00940F55" w:rsidRPr="008B15A2">
        <w:rPr>
          <w:rFonts w:ascii="Times New Roman" w:hAnsi="Times New Roman" w:cs="Times New Roman"/>
          <w:color w:val="000000" w:themeColor="text1"/>
        </w:rPr>
        <w:t xml:space="preserve"> </w:t>
      </w:r>
      <w:r w:rsidR="007F6204" w:rsidRPr="008B15A2">
        <w:rPr>
          <w:rFonts w:ascii="Times New Roman" w:hAnsi="Times New Roman" w:cs="Times New Roman"/>
          <w:color w:val="000000" w:themeColor="text1"/>
        </w:rPr>
        <w:t>a</w:t>
      </w:r>
      <w:r w:rsidR="00E06119" w:rsidRPr="008B15A2">
        <w:rPr>
          <w:rFonts w:ascii="Times New Roman" w:hAnsi="Times New Roman" w:cs="Times New Roman"/>
          <w:color w:val="000000" w:themeColor="text1"/>
        </w:rPr>
        <w:t>l</w:t>
      </w:r>
      <w:r w:rsidR="007F6204" w:rsidRPr="008B15A2">
        <w:rPr>
          <w:rFonts w:ascii="Times New Roman" w:hAnsi="Times New Roman" w:cs="Times New Roman"/>
          <w:color w:val="000000" w:themeColor="text1"/>
        </w:rPr>
        <w:t xml:space="preserve"> piano territoriale </w:t>
      </w:r>
      <w:r w:rsidR="007F6204" w:rsidRPr="008B15A2">
        <w:rPr>
          <w:rFonts w:ascii="Times New Roman" w:hAnsi="Times New Roman" w:cs="Times New Roman"/>
          <w:i/>
          <w:iCs/>
          <w:color w:val="000000" w:themeColor="text1"/>
        </w:rPr>
        <w:t>sovracomunale</w:t>
      </w:r>
      <w:r w:rsidR="00E06119" w:rsidRPr="008B15A2">
        <w:rPr>
          <w:rFonts w:ascii="Times New Roman" w:hAnsi="Times New Roman" w:cs="Times New Roman"/>
          <w:color w:val="000000" w:themeColor="text1"/>
        </w:rPr>
        <w:t>.</w:t>
      </w:r>
      <w:r w:rsidR="007F6204" w:rsidRPr="008B15A2">
        <w:rPr>
          <w:rFonts w:ascii="Times New Roman" w:hAnsi="Times New Roman" w:cs="Times New Roman"/>
          <w:color w:val="000000" w:themeColor="text1"/>
        </w:rPr>
        <w:t xml:space="preserve"> </w:t>
      </w:r>
      <w:r w:rsidR="00940F55" w:rsidRPr="008B15A2">
        <w:rPr>
          <w:rFonts w:ascii="Times New Roman" w:hAnsi="Times New Roman" w:cs="Times New Roman"/>
          <w:color w:val="000000" w:themeColor="text1"/>
        </w:rPr>
        <w:t>A</w:t>
      </w:r>
      <w:r w:rsidR="00E06119" w:rsidRPr="008B15A2">
        <w:rPr>
          <w:rFonts w:ascii="Times New Roman" w:hAnsi="Times New Roman" w:cs="Times New Roman"/>
          <w:color w:val="000000" w:themeColor="text1"/>
        </w:rPr>
        <w:t xml:space="preserve"> </w:t>
      </w:r>
      <w:r w:rsidR="007F6204" w:rsidRPr="008B15A2">
        <w:rPr>
          <w:rFonts w:ascii="Times New Roman" w:hAnsi="Times New Roman" w:cs="Times New Roman"/>
          <w:color w:val="000000" w:themeColor="text1"/>
        </w:rPr>
        <w:t>uno strumento</w:t>
      </w:r>
      <w:r w:rsidR="00E06119" w:rsidRPr="008B15A2">
        <w:rPr>
          <w:rFonts w:ascii="Times New Roman" w:hAnsi="Times New Roman" w:cs="Times New Roman"/>
          <w:color w:val="000000" w:themeColor="text1"/>
        </w:rPr>
        <w:t>-fonte</w:t>
      </w:r>
      <w:r w:rsidR="00584D59" w:rsidRPr="008B15A2">
        <w:rPr>
          <w:rFonts w:ascii="Times New Roman" w:hAnsi="Times New Roman" w:cs="Times New Roman"/>
          <w:color w:val="000000" w:themeColor="text1"/>
        </w:rPr>
        <w:t>, cioè,</w:t>
      </w:r>
      <w:r w:rsidR="00E06119" w:rsidRPr="008B15A2">
        <w:rPr>
          <w:rFonts w:ascii="Times New Roman" w:hAnsi="Times New Roman" w:cs="Times New Roman"/>
          <w:color w:val="000000" w:themeColor="text1"/>
        </w:rPr>
        <w:t xml:space="preserve"> gerarchicamente superiore</w:t>
      </w:r>
      <w:r w:rsidR="007F6204" w:rsidRPr="008B15A2">
        <w:rPr>
          <w:rFonts w:ascii="Times New Roman" w:hAnsi="Times New Roman" w:cs="Times New Roman"/>
          <w:color w:val="000000" w:themeColor="text1"/>
        </w:rPr>
        <w:t xml:space="preserve"> rispetto a</w:t>
      </w:r>
      <w:r w:rsidR="00E06119" w:rsidRPr="008B15A2">
        <w:rPr>
          <w:rFonts w:ascii="Times New Roman" w:hAnsi="Times New Roman" w:cs="Times New Roman"/>
          <w:color w:val="000000" w:themeColor="text1"/>
        </w:rPr>
        <w:t xml:space="preserve"> quelli che connotano le fasi</w:t>
      </w:r>
      <w:r w:rsidR="007F6204" w:rsidRPr="008B15A2">
        <w:rPr>
          <w:rFonts w:ascii="Times New Roman" w:hAnsi="Times New Roman" w:cs="Times New Roman"/>
          <w:color w:val="000000" w:themeColor="text1"/>
        </w:rPr>
        <w:t xml:space="preserve"> successiv</w:t>
      </w:r>
      <w:r w:rsidR="00E06119" w:rsidRPr="008B15A2">
        <w:rPr>
          <w:rFonts w:ascii="Times New Roman" w:hAnsi="Times New Roman" w:cs="Times New Roman"/>
          <w:color w:val="000000" w:themeColor="text1"/>
        </w:rPr>
        <w:t xml:space="preserve">e, poiché coordina </w:t>
      </w:r>
      <w:r w:rsidR="007F6204" w:rsidRPr="008B15A2">
        <w:rPr>
          <w:rFonts w:ascii="Times New Roman" w:hAnsi="Times New Roman" w:cs="Times New Roman"/>
          <w:color w:val="000000" w:themeColor="text1"/>
        </w:rPr>
        <w:t>le localizzazioni</w:t>
      </w:r>
      <w:r w:rsidR="00E06119" w:rsidRPr="008B15A2">
        <w:rPr>
          <w:rFonts w:ascii="Times New Roman" w:hAnsi="Times New Roman" w:cs="Times New Roman"/>
          <w:color w:val="000000" w:themeColor="text1"/>
        </w:rPr>
        <w:t xml:space="preserve"> e le funzioni su un</w:t>
      </w:r>
      <w:r w:rsidR="00940F55" w:rsidRPr="008B15A2">
        <w:rPr>
          <w:rFonts w:ascii="Times New Roman" w:hAnsi="Times New Roman" w:cs="Times New Roman"/>
          <w:color w:val="000000" w:themeColor="text1"/>
        </w:rPr>
        <w:t xml:space="preserve">o scenario più ampio e </w:t>
      </w:r>
      <w:r w:rsidR="00584D59" w:rsidRPr="008B15A2">
        <w:rPr>
          <w:rFonts w:ascii="Times New Roman" w:hAnsi="Times New Roman" w:cs="Times New Roman"/>
          <w:color w:val="000000" w:themeColor="text1"/>
        </w:rPr>
        <w:t xml:space="preserve">dunque meno angusto </w:t>
      </w:r>
      <w:r w:rsidR="00940F55" w:rsidRPr="008B15A2">
        <w:rPr>
          <w:rFonts w:ascii="Times New Roman" w:hAnsi="Times New Roman" w:cs="Times New Roman"/>
          <w:color w:val="000000" w:themeColor="text1"/>
        </w:rPr>
        <w:t>di quello comunale</w:t>
      </w:r>
      <w:r w:rsidR="007F6204" w:rsidRPr="008B15A2">
        <w:rPr>
          <w:rFonts w:ascii="Times New Roman" w:hAnsi="Times New Roman" w:cs="Times New Roman"/>
          <w:color w:val="000000" w:themeColor="text1"/>
        </w:rPr>
        <w:t>.</w:t>
      </w:r>
    </w:p>
    <w:p w14:paraId="51A6FCFF" w14:textId="064A6A8F" w:rsidR="00B92B98" w:rsidRPr="008B15A2" w:rsidRDefault="00B92B98"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Le resistenze a individuare nel piano territoriale «la scaturigine della famosa cascata»</w:t>
      </w:r>
      <w:r w:rsidR="00584D59" w:rsidRPr="008B15A2">
        <w:rPr>
          <w:rStyle w:val="Rimandonotaapidipagina"/>
          <w:rFonts w:ascii="Times New Roman" w:hAnsi="Times New Roman" w:cs="Times New Roman"/>
          <w:color w:val="000000" w:themeColor="text1"/>
        </w:rPr>
        <w:footnoteReference w:id="40"/>
      </w:r>
      <w:r w:rsidR="00923522" w:rsidRPr="008B15A2">
        <w:rPr>
          <w:rFonts w:ascii="Times New Roman" w:hAnsi="Times New Roman" w:cs="Times New Roman"/>
          <w:color w:val="000000" w:themeColor="text1"/>
        </w:rPr>
        <w:t xml:space="preserve"> furono però </w:t>
      </w:r>
      <w:r w:rsidR="008A244E">
        <w:rPr>
          <w:rFonts w:ascii="Times New Roman" w:hAnsi="Times New Roman" w:cs="Times New Roman"/>
          <w:color w:val="000000" w:themeColor="text1"/>
        </w:rPr>
        <w:t xml:space="preserve">molto </w:t>
      </w:r>
      <w:r w:rsidR="00923522" w:rsidRPr="008B15A2">
        <w:rPr>
          <w:rFonts w:ascii="Times New Roman" w:hAnsi="Times New Roman" w:cs="Times New Roman"/>
          <w:color w:val="000000" w:themeColor="text1"/>
        </w:rPr>
        <w:t>forti</w:t>
      </w:r>
      <w:r w:rsidR="008453F3" w:rsidRPr="008B15A2">
        <w:rPr>
          <w:rStyle w:val="Rimandonotaapidipagina"/>
          <w:rFonts w:ascii="Times New Roman" w:hAnsi="Times New Roman" w:cs="Times New Roman"/>
          <w:color w:val="000000" w:themeColor="text1"/>
        </w:rPr>
        <w:footnoteReference w:id="41"/>
      </w:r>
      <w:r w:rsidR="00B23041" w:rsidRPr="008B15A2">
        <w:rPr>
          <w:rFonts w:ascii="Times New Roman" w:hAnsi="Times New Roman" w:cs="Times New Roman"/>
          <w:color w:val="000000" w:themeColor="text1"/>
        </w:rPr>
        <w:t>,</w:t>
      </w:r>
      <w:r w:rsidR="00923522" w:rsidRPr="008B15A2">
        <w:rPr>
          <w:rFonts w:ascii="Times New Roman" w:hAnsi="Times New Roman" w:cs="Times New Roman"/>
          <w:color w:val="000000" w:themeColor="text1"/>
        </w:rPr>
        <w:t xml:space="preserve"> tanto da mettere in dubbio l’approvazione stessa della legge. Il </w:t>
      </w:r>
      <w:r w:rsidRPr="008B15A2">
        <w:rPr>
          <w:rFonts w:ascii="Times New Roman" w:hAnsi="Times New Roman" w:cs="Times New Roman"/>
          <w:color w:val="000000" w:themeColor="text1"/>
        </w:rPr>
        <w:t>compromesso</w:t>
      </w:r>
      <w:r w:rsidR="00923522" w:rsidRPr="008B15A2">
        <w:rPr>
          <w:rFonts w:ascii="Times New Roman" w:hAnsi="Times New Roman" w:cs="Times New Roman"/>
          <w:color w:val="000000" w:themeColor="text1"/>
        </w:rPr>
        <w:t xml:space="preserve"> si trovò elidendo </w:t>
      </w:r>
      <w:r w:rsidR="00B02161" w:rsidRPr="008B15A2">
        <w:rPr>
          <w:rFonts w:ascii="Times New Roman" w:hAnsi="Times New Roman" w:cs="Times New Roman"/>
          <w:color w:val="000000" w:themeColor="text1"/>
        </w:rPr>
        <w:t>l’obbligatorietà de</w:t>
      </w:r>
      <w:r w:rsidR="00923522" w:rsidRPr="008B15A2">
        <w:rPr>
          <w:rFonts w:ascii="Times New Roman" w:hAnsi="Times New Roman" w:cs="Times New Roman"/>
          <w:color w:val="000000" w:themeColor="text1"/>
        </w:rPr>
        <w:t>l livello apicale: un</w:t>
      </w:r>
      <w:r w:rsidR="001206BC" w:rsidRPr="008B15A2">
        <w:rPr>
          <w:rFonts w:ascii="Times New Roman" w:hAnsi="Times New Roman" w:cs="Times New Roman"/>
          <w:color w:val="000000" w:themeColor="text1"/>
        </w:rPr>
        <w:t>’</w:t>
      </w:r>
      <w:r w:rsidR="00923522" w:rsidRPr="008B15A2">
        <w:rPr>
          <w:rFonts w:ascii="Times New Roman" w:hAnsi="Times New Roman" w:cs="Times New Roman"/>
          <w:color w:val="000000" w:themeColor="text1"/>
        </w:rPr>
        <w:t>a</w:t>
      </w:r>
      <w:r w:rsidR="001206BC" w:rsidRPr="008B15A2">
        <w:rPr>
          <w:rFonts w:ascii="Times New Roman" w:hAnsi="Times New Roman" w:cs="Times New Roman"/>
          <w:color w:val="000000" w:themeColor="text1"/>
        </w:rPr>
        <w:t>feresi</w:t>
      </w:r>
      <w:r w:rsidR="00923522" w:rsidRPr="008B15A2">
        <w:rPr>
          <w:rFonts w:ascii="Times New Roman" w:hAnsi="Times New Roman" w:cs="Times New Roman"/>
          <w:color w:val="000000" w:themeColor="text1"/>
        </w:rPr>
        <w:t xml:space="preserve"> </w:t>
      </w:r>
      <w:r w:rsidR="008A244E">
        <w:rPr>
          <w:rFonts w:ascii="Times New Roman" w:hAnsi="Times New Roman" w:cs="Times New Roman"/>
          <w:color w:val="000000" w:themeColor="text1"/>
        </w:rPr>
        <w:t xml:space="preserve">assai </w:t>
      </w:r>
      <w:r w:rsidR="00923522" w:rsidRPr="008B15A2">
        <w:rPr>
          <w:rFonts w:ascii="Times New Roman" w:hAnsi="Times New Roman" w:cs="Times New Roman"/>
          <w:color w:val="000000" w:themeColor="text1"/>
        </w:rPr>
        <w:t>grav</w:t>
      </w:r>
      <w:r w:rsidR="008A244E">
        <w:rPr>
          <w:rFonts w:ascii="Times New Roman" w:hAnsi="Times New Roman" w:cs="Times New Roman"/>
          <w:color w:val="000000" w:themeColor="text1"/>
        </w:rPr>
        <w:t>e</w:t>
      </w:r>
      <w:r w:rsidR="00923522" w:rsidRPr="008B15A2">
        <w:rPr>
          <w:rFonts w:ascii="Times New Roman" w:hAnsi="Times New Roman" w:cs="Times New Roman"/>
          <w:color w:val="000000" w:themeColor="text1"/>
        </w:rPr>
        <w:t>, che snatur</w:t>
      </w:r>
      <w:r w:rsidR="001206BC" w:rsidRPr="008B15A2">
        <w:rPr>
          <w:rFonts w:ascii="Times New Roman" w:hAnsi="Times New Roman" w:cs="Times New Roman"/>
          <w:color w:val="000000" w:themeColor="text1"/>
        </w:rPr>
        <w:t>ò</w:t>
      </w:r>
      <w:r w:rsidR="00923522" w:rsidRPr="008B15A2">
        <w:rPr>
          <w:rFonts w:ascii="Times New Roman" w:hAnsi="Times New Roman" w:cs="Times New Roman"/>
          <w:color w:val="000000" w:themeColor="text1"/>
        </w:rPr>
        <w:t xml:space="preserve"> completamente il </w:t>
      </w:r>
      <w:r w:rsidR="00C172CD" w:rsidRPr="008B15A2">
        <w:rPr>
          <w:rFonts w:ascii="Times New Roman" w:hAnsi="Times New Roman" w:cs="Times New Roman"/>
          <w:color w:val="000000" w:themeColor="text1"/>
        </w:rPr>
        <w:t>disegno normativo</w:t>
      </w:r>
      <w:r w:rsidRPr="008B15A2">
        <w:rPr>
          <w:rFonts w:ascii="Times New Roman" w:hAnsi="Times New Roman" w:cs="Times New Roman"/>
          <w:color w:val="000000" w:themeColor="text1"/>
        </w:rPr>
        <w:t>.</w:t>
      </w:r>
      <w:r w:rsidR="007D28AF" w:rsidRPr="008B15A2">
        <w:rPr>
          <w:rFonts w:ascii="Times New Roman" w:hAnsi="Times New Roman" w:cs="Times New Roman"/>
          <w:color w:val="000000" w:themeColor="text1"/>
        </w:rPr>
        <w:t xml:space="preserve"> I piani territoriali </w:t>
      </w:r>
      <w:r w:rsidR="00E078A0" w:rsidRPr="008B15A2">
        <w:rPr>
          <w:rFonts w:ascii="Times New Roman" w:hAnsi="Times New Roman" w:cs="Times New Roman"/>
          <w:color w:val="000000" w:themeColor="text1"/>
        </w:rPr>
        <w:t>furono</w:t>
      </w:r>
      <w:r w:rsidR="007D28AF" w:rsidRPr="008B15A2">
        <w:rPr>
          <w:rFonts w:ascii="Times New Roman" w:hAnsi="Times New Roman" w:cs="Times New Roman"/>
          <w:color w:val="000000" w:themeColor="text1"/>
        </w:rPr>
        <w:t xml:space="preserve"> infatti previsti come meramente facoltativi</w:t>
      </w:r>
      <w:r w:rsidR="008453F3" w:rsidRPr="008B15A2">
        <w:rPr>
          <w:rFonts w:ascii="Times New Roman" w:hAnsi="Times New Roman" w:cs="Times New Roman"/>
          <w:color w:val="000000" w:themeColor="text1"/>
        </w:rPr>
        <w:t>, cioè – in pratica – come sostanzialmente inutili</w:t>
      </w:r>
      <w:r w:rsidR="007D28AF" w:rsidRPr="008B15A2">
        <w:rPr>
          <w:rFonts w:ascii="Times New Roman" w:hAnsi="Times New Roman" w:cs="Times New Roman"/>
          <w:color w:val="000000" w:themeColor="text1"/>
        </w:rPr>
        <w:t>.</w:t>
      </w:r>
    </w:p>
    <w:p w14:paraId="0E44AFBC" w14:textId="03C02B77" w:rsidR="007D28AF" w:rsidRPr="008B15A2" w:rsidRDefault="007D28AF"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I Comuni, che nella visione di Gorla erano poco più che enti “attuatori” delle scelte di piano racchiuse nello strumento territoriale, si trova</w:t>
      </w:r>
      <w:r w:rsidR="00E078A0" w:rsidRPr="008B15A2">
        <w:rPr>
          <w:rFonts w:ascii="Times New Roman" w:hAnsi="Times New Roman" w:cs="Times New Roman"/>
          <w:color w:val="000000" w:themeColor="text1"/>
        </w:rPr>
        <w:t>ro</w:t>
      </w:r>
      <w:r w:rsidRPr="008B15A2">
        <w:rPr>
          <w:rFonts w:ascii="Times New Roman" w:hAnsi="Times New Roman" w:cs="Times New Roman"/>
          <w:color w:val="000000" w:themeColor="text1"/>
        </w:rPr>
        <w:t xml:space="preserve">no così al centro della scena </w:t>
      </w:r>
      <w:r w:rsidR="008453F3" w:rsidRPr="008B15A2">
        <w:rPr>
          <w:rFonts w:ascii="Times New Roman" w:hAnsi="Times New Roman" w:cs="Times New Roman"/>
          <w:color w:val="000000" w:themeColor="text1"/>
        </w:rPr>
        <w:t xml:space="preserve">urbanistica </w:t>
      </w:r>
      <w:r w:rsidR="00C81BD9" w:rsidRPr="008B15A2">
        <w:rPr>
          <w:rFonts w:ascii="Times New Roman" w:hAnsi="Times New Roman" w:cs="Times New Roman"/>
          <w:color w:val="000000" w:themeColor="text1"/>
        </w:rPr>
        <w:t xml:space="preserve">pur essendo </w:t>
      </w:r>
      <w:r w:rsidRPr="008B15A2">
        <w:rPr>
          <w:rFonts w:ascii="Times New Roman" w:hAnsi="Times New Roman" w:cs="Times New Roman"/>
          <w:color w:val="000000" w:themeColor="text1"/>
        </w:rPr>
        <w:t xml:space="preserve">monadi decisorie </w:t>
      </w:r>
      <w:r w:rsidR="00D91338" w:rsidRPr="008B15A2">
        <w:rPr>
          <w:rFonts w:ascii="Times New Roman" w:hAnsi="Times New Roman" w:cs="Times New Roman"/>
          <w:color w:val="000000" w:themeColor="text1"/>
        </w:rPr>
        <w:t>e</w:t>
      </w:r>
      <w:r w:rsidR="00C81BD9" w:rsidRPr="008B15A2">
        <w:rPr>
          <w:rFonts w:ascii="Times New Roman" w:hAnsi="Times New Roman" w:cs="Times New Roman"/>
          <w:color w:val="000000" w:themeColor="text1"/>
        </w:rPr>
        <w:t xml:space="preserve"> </w:t>
      </w:r>
      <w:proofErr w:type="spellStart"/>
      <w:r w:rsidR="00C81BD9" w:rsidRPr="008B15A2">
        <w:rPr>
          <w:rFonts w:ascii="Times New Roman" w:hAnsi="Times New Roman" w:cs="Times New Roman"/>
          <w:color w:val="000000" w:themeColor="text1"/>
        </w:rPr>
        <w:t>autoregolatorie</w:t>
      </w:r>
      <w:proofErr w:type="spellEnd"/>
      <w:r w:rsidR="00C81BD9"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 xml:space="preserve">prive di raccordi </w:t>
      </w:r>
      <w:r w:rsidRPr="008B15A2">
        <w:rPr>
          <w:rFonts w:ascii="Times New Roman" w:hAnsi="Times New Roman" w:cs="Times New Roman"/>
          <w:i/>
          <w:iCs/>
          <w:color w:val="000000" w:themeColor="text1"/>
        </w:rPr>
        <w:t>orizzontali</w:t>
      </w:r>
      <w:r w:rsidR="00C81BD9" w:rsidRPr="008B15A2">
        <w:rPr>
          <w:rFonts w:ascii="Times New Roman" w:hAnsi="Times New Roman" w:cs="Times New Roman"/>
          <w:color w:val="000000" w:themeColor="text1"/>
        </w:rPr>
        <w:t xml:space="preserve"> (</w:t>
      </w:r>
      <w:r w:rsidR="008453F3" w:rsidRPr="008B15A2">
        <w:rPr>
          <w:rFonts w:ascii="Times New Roman" w:hAnsi="Times New Roman" w:cs="Times New Roman"/>
          <w:color w:val="000000" w:themeColor="text1"/>
        </w:rPr>
        <w:t xml:space="preserve">e </w:t>
      </w:r>
      <w:r w:rsidR="00C81BD9" w:rsidRPr="008B15A2">
        <w:rPr>
          <w:rFonts w:ascii="Times New Roman" w:hAnsi="Times New Roman" w:cs="Times New Roman"/>
          <w:color w:val="000000" w:themeColor="text1"/>
        </w:rPr>
        <w:t xml:space="preserve">soggette </w:t>
      </w:r>
      <w:r w:rsidR="008453F3" w:rsidRPr="008B15A2">
        <w:rPr>
          <w:rFonts w:ascii="Times New Roman" w:hAnsi="Times New Roman" w:cs="Times New Roman"/>
          <w:color w:val="000000" w:themeColor="text1"/>
        </w:rPr>
        <w:t xml:space="preserve">solo </w:t>
      </w:r>
      <w:r w:rsidR="00D91338" w:rsidRPr="008B15A2">
        <w:rPr>
          <w:rFonts w:ascii="Times New Roman" w:hAnsi="Times New Roman" w:cs="Times New Roman"/>
          <w:color w:val="000000" w:themeColor="text1"/>
        </w:rPr>
        <w:t xml:space="preserve">al controllo </w:t>
      </w:r>
      <w:r w:rsidR="008453F3" w:rsidRPr="008B15A2">
        <w:rPr>
          <w:rFonts w:ascii="Times New Roman" w:hAnsi="Times New Roman" w:cs="Times New Roman"/>
          <w:i/>
          <w:iCs/>
          <w:color w:val="000000" w:themeColor="text1"/>
        </w:rPr>
        <w:t>verticale</w:t>
      </w:r>
      <w:r w:rsidR="008453F3" w:rsidRPr="008B15A2">
        <w:rPr>
          <w:rFonts w:ascii="Times New Roman" w:hAnsi="Times New Roman" w:cs="Times New Roman"/>
          <w:color w:val="000000" w:themeColor="text1"/>
        </w:rPr>
        <w:t xml:space="preserve"> </w:t>
      </w:r>
      <w:r w:rsidR="00D91338" w:rsidRPr="008B15A2">
        <w:rPr>
          <w:rFonts w:ascii="Times New Roman" w:hAnsi="Times New Roman" w:cs="Times New Roman"/>
          <w:color w:val="000000" w:themeColor="text1"/>
        </w:rPr>
        <w:t xml:space="preserve">del Ministero dei </w:t>
      </w:r>
      <w:r w:rsidR="005A5C59">
        <w:rPr>
          <w:rFonts w:ascii="Times New Roman" w:hAnsi="Times New Roman" w:cs="Times New Roman"/>
          <w:color w:val="000000" w:themeColor="text1"/>
        </w:rPr>
        <w:t>l</w:t>
      </w:r>
      <w:r w:rsidR="00C81BD9" w:rsidRPr="008B15A2">
        <w:rPr>
          <w:rFonts w:ascii="Times New Roman" w:hAnsi="Times New Roman" w:cs="Times New Roman"/>
          <w:color w:val="000000" w:themeColor="text1"/>
        </w:rPr>
        <w:t>avori pubblici)</w:t>
      </w:r>
      <w:r w:rsidRPr="008B15A2">
        <w:rPr>
          <w:rFonts w:ascii="Times New Roman" w:hAnsi="Times New Roman" w:cs="Times New Roman"/>
          <w:color w:val="000000" w:themeColor="text1"/>
        </w:rPr>
        <w:t>.</w:t>
      </w:r>
    </w:p>
    <w:p w14:paraId="7C1684C1" w14:textId="77777777" w:rsidR="00D91338" w:rsidRPr="008B15A2" w:rsidRDefault="00D91338" w:rsidP="00EE02C7">
      <w:pPr>
        <w:ind w:firstLine="284"/>
        <w:jc w:val="both"/>
        <w:rPr>
          <w:rFonts w:ascii="Times New Roman" w:hAnsi="Times New Roman" w:cs="Times New Roman"/>
          <w:color w:val="000000" w:themeColor="text1"/>
        </w:rPr>
      </w:pPr>
    </w:p>
    <w:p w14:paraId="06EFC891" w14:textId="3919E4D4" w:rsidR="00D91338" w:rsidRPr="008B15A2" w:rsidRDefault="00D91338" w:rsidP="00EE02C7">
      <w:pPr>
        <w:ind w:firstLine="284"/>
        <w:jc w:val="both"/>
        <w:rPr>
          <w:rFonts w:ascii="Times New Roman" w:hAnsi="Times New Roman" w:cs="Times New Roman"/>
          <w:color w:val="000000" w:themeColor="text1"/>
        </w:rPr>
      </w:pPr>
    </w:p>
    <w:p w14:paraId="37EE1E3F" w14:textId="7D08896A" w:rsidR="00E078A0" w:rsidRPr="008B15A2" w:rsidRDefault="008453F3"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4. </w:t>
      </w:r>
      <w:r w:rsidR="002C7C9D" w:rsidRPr="008B15A2">
        <w:rPr>
          <w:rFonts w:ascii="Times New Roman" w:hAnsi="Times New Roman" w:cs="Times New Roman"/>
          <w:i/>
          <w:iCs/>
          <w:color w:val="000000" w:themeColor="text1"/>
        </w:rPr>
        <w:t>La legge ponte e un mistero italiano: l’anno di moratoria.</w:t>
      </w:r>
      <w:r w:rsidR="002C7C9D" w:rsidRPr="008B15A2">
        <w:rPr>
          <w:rFonts w:ascii="Times New Roman" w:hAnsi="Times New Roman" w:cs="Times New Roman"/>
          <w:color w:val="000000" w:themeColor="text1"/>
        </w:rPr>
        <w:t xml:space="preserve"> – </w:t>
      </w:r>
      <w:r w:rsidRPr="008B15A2">
        <w:rPr>
          <w:rFonts w:ascii="Times New Roman" w:hAnsi="Times New Roman" w:cs="Times New Roman"/>
          <w:color w:val="000000" w:themeColor="text1"/>
        </w:rPr>
        <w:t>N</w:t>
      </w:r>
      <w:r w:rsidR="007D28AF" w:rsidRPr="008B15A2">
        <w:rPr>
          <w:rFonts w:ascii="Times New Roman" w:hAnsi="Times New Roman" w:cs="Times New Roman"/>
          <w:color w:val="000000" w:themeColor="text1"/>
        </w:rPr>
        <w:t>e</w:t>
      </w:r>
      <w:r w:rsidR="00F62F08" w:rsidRPr="008B15A2">
        <w:rPr>
          <w:rFonts w:ascii="Times New Roman" w:hAnsi="Times New Roman" w:cs="Times New Roman"/>
          <w:color w:val="000000" w:themeColor="text1"/>
        </w:rPr>
        <w:t>i primi anni de</w:t>
      </w:r>
      <w:r w:rsidR="007D28AF" w:rsidRPr="008B15A2">
        <w:rPr>
          <w:rFonts w:ascii="Times New Roman" w:hAnsi="Times New Roman" w:cs="Times New Roman"/>
          <w:color w:val="000000" w:themeColor="text1"/>
        </w:rPr>
        <w:t xml:space="preserve">l </w:t>
      </w:r>
      <w:r w:rsidRPr="008B15A2">
        <w:rPr>
          <w:rFonts w:ascii="Times New Roman" w:hAnsi="Times New Roman" w:cs="Times New Roman"/>
          <w:color w:val="000000" w:themeColor="text1"/>
        </w:rPr>
        <w:t>dur</w:t>
      </w:r>
      <w:r w:rsidR="008A244E">
        <w:rPr>
          <w:rFonts w:ascii="Times New Roman" w:hAnsi="Times New Roman" w:cs="Times New Roman"/>
          <w:color w:val="000000" w:themeColor="text1"/>
        </w:rPr>
        <w:t>o</w:t>
      </w:r>
      <w:r w:rsidRPr="008B15A2">
        <w:rPr>
          <w:rFonts w:ascii="Times New Roman" w:hAnsi="Times New Roman" w:cs="Times New Roman"/>
          <w:color w:val="000000" w:themeColor="text1"/>
        </w:rPr>
        <w:t xml:space="preserve"> </w:t>
      </w:r>
      <w:r w:rsidR="007D28AF" w:rsidRPr="008B15A2">
        <w:rPr>
          <w:rFonts w:ascii="Times New Roman" w:hAnsi="Times New Roman" w:cs="Times New Roman"/>
          <w:color w:val="000000" w:themeColor="text1"/>
        </w:rPr>
        <w:t xml:space="preserve">dopoguerra </w:t>
      </w:r>
      <w:r w:rsidRPr="008B15A2">
        <w:rPr>
          <w:rFonts w:ascii="Times New Roman" w:hAnsi="Times New Roman" w:cs="Times New Roman"/>
          <w:color w:val="000000" w:themeColor="text1"/>
        </w:rPr>
        <w:t xml:space="preserve">italiano </w:t>
      </w:r>
      <w:r w:rsidR="007D28AF" w:rsidRPr="008B15A2">
        <w:rPr>
          <w:rFonts w:ascii="Times New Roman" w:hAnsi="Times New Roman" w:cs="Times New Roman"/>
          <w:color w:val="000000" w:themeColor="text1"/>
        </w:rPr>
        <w:t xml:space="preserve">la previsione </w:t>
      </w:r>
      <w:r w:rsidRPr="008B15A2">
        <w:rPr>
          <w:rFonts w:ascii="Times New Roman" w:hAnsi="Times New Roman" w:cs="Times New Roman"/>
          <w:color w:val="000000" w:themeColor="text1"/>
        </w:rPr>
        <w:t>– già di per sé</w:t>
      </w:r>
      <w:r w:rsidR="00E078A0" w:rsidRPr="008B15A2">
        <w:rPr>
          <w:rFonts w:ascii="Times New Roman" w:hAnsi="Times New Roman" w:cs="Times New Roman"/>
          <w:color w:val="000000" w:themeColor="text1"/>
        </w:rPr>
        <w:t xml:space="preserve"> facoltativa</w:t>
      </w:r>
      <w:r w:rsidRPr="008B15A2">
        <w:rPr>
          <w:rFonts w:ascii="Times New Roman" w:hAnsi="Times New Roman" w:cs="Times New Roman"/>
          <w:color w:val="000000" w:themeColor="text1"/>
        </w:rPr>
        <w:t xml:space="preserve"> – </w:t>
      </w:r>
      <w:r w:rsidR="007D28AF" w:rsidRPr="008B15A2">
        <w:rPr>
          <w:rFonts w:ascii="Times New Roman" w:hAnsi="Times New Roman" w:cs="Times New Roman"/>
          <w:color w:val="000000" w:themeColor="text1"/>
        </w:rPr>
        <w:t>di un piano di grado sovracomunale rima</w:t>
      </w:r>
      <w:r w:rsidR="00E078A0" w:rsidRPr="008B15A2">
        <w:rPr>
          <w:rFonts w:ascii="Times New Roman" w:hAnsi="Times New Roman" w:cs="Times New Roman"/>
          <w:color w:val="000000" w:themeColor="text1"/>
        </w:rPr>
        <w:t>s</w:t>
      </w:r>
      <w:r w:rsidR="007D28AF" w:rsidRPr="008B15A2">
        <w:rPr>
          <w:rFonts w:ascii="Times New Roman" w:hAnsi="Times New Roman" w:cs="Times New Roman"/>
          <w:color w:val="000000" w:themeColor="text1"/>
        </w:rPr>
        <w:t xml:space="preserve">e </w:t>
      </w:r>
      <w:r w:rsidR="00E078A0" w:rsidRPr="008B15A2">
        <w:rPr>
          <w:rFonts w:ascii="Times New Roman" w:hAnsi="Times New Roman" w:cs="Times New Roman"/>
          <w:color w:val="000000" w:themeColor="text1"/>
        </w:rPr>
        <w:t>ovvia</w:t>
      </w:r>
      <w:r w:rsidR="007D28AF" w:rsidRPr="008B15A2">
        <w:rPr>
          <w:rFonts w:ascii="Times New Roman" w:hAnsi="Times New Roman" w:cs="Times New Roman"/>
          <w:color w:val="000000" w:themeColor="text1"/>
        </w:rPr>
        <w:t xml:space="preserve">mente inattuata, costringendo il sistema di pianificazione per livelli a una torsione strutturale </w:t>
      </w:r>
      <w:r w:rsidR="00E078A0" w:rsidRPr="008B15A2">
        <w:rPr>
          <w:rFonts w:ascii="Times New Roman" w:hAnsi="Times New Roman" w:cs="Times New Roman"/>
          <w:color w:val="000000" w:themeColor="text1"/>
        </w:rPr>
        <w:t xml:space="preserve">e funzionale </w:t>
      </w:r>
      <w:r w:rsidR="007D28AF" w:rsidRPr="008B15A2">
        <w:rPr>
          <w:rFonts w:ascii="Times New Roman" w:hAnsi="Times New Roman" w:cs="Times New Roman"/>
          <w:color w:val="000000" w:themeColor="text1"/>
        </w:rPr>
        <w:t>che ne ha ben presto deformato radicalmente i tratti costitutivi, innescando una serie assai notevole di problematiche ancora oggi non ben definite.</w:t>
      </w:r>
      <w:r w:rsidR="00E078A0" w:rsidRPr="008B15A2">
        <w:rPr>
          <w:rFonts w:ascii="Times New Roman" w:hAnsi="Times New Roman" w:cs="Times New Roman"/>
          <w:color w:val="000000" w:themeColor="text1"/>
        </w:rPr>
        <w:t xml:space="preserve"> Q</w:t>
      </w:r>
      <w:r w:rsidR="007D28AF" w:rsidRPr="008B15A2">
        <w:rPr>
          <w:rFonts w:ascii="Times New Roman" w:hAnsi="Times New Roman" w:cs="Times New Roman"/>
          <w:color w:val="000000" w:themeColor="text1"/>
        </w:rPr>
        <w:t>uesto vizio</w:t>
      </w:r>
      <w:r w:rsidR="00E078A0" w:rsidRPr="008B15A2">
        <w:rPr>
          <w:rFonts w:ascii="Times New Roman" w:hAnsi="Times New Roman" w:cs="Times New Roman"/>
          <w:color w:val="000000" w:themeColor="text1"/>
        </w:rPr>
        <w:t>,</w:t>
      </w:r>
      <w:r w:rsidR="007D28AF" w:rsidRPr="008B15A2">
        <w:rPr>
          <w:rFonts w:ascii="Times New Roman" w:hAnsi="Times New Roman" w:cs="Times New Roman"/>
          <w:color w:val="000000" w:themeColor="text1"/>
        </w:rPr>
        <w:t xml:space="preserve"> contestuale alla nascita stessa della normazione </w:t>
      </w:r>
      <w:r w:rsidR="00E078A0" w:rsidRPr="008B15A2">
        <w:rPr>
          <w:rFonts w:ascii="Times New Roman" w:hAnsi="Times New Roman" w:cs="Times New Roman"/>
          <w:color w:val="000000" w:themeColor="text1"/>
        </w:rPr>
        <w:t>del ’42, genera</w:t>
      </w:r>
      <w:r w:rsidR="007D28AF" w:rsidRPr="008B15A2">
        <w:rPr>
          <w:rFonts w:ascii="Times New Roman" w:hAnsi="Times New Roman" w:cs="Times New Roman"/>
          <w:color w:val="000000" w:themeColor="text1"/>
        </w:rPr>
        <w:t xml:space="preserve"> buona parte de</w:t>
      </w:r>
      <w:r w:rsidR="00E078A0" w:rsidRPr="008B15A2">
        <w:rPr>
          <w:rFonts w:ascii="Times New Roman" w:hAnsi="Times New Roman" w:cs="Times New Roman"/>
          <w:color w:val="000000" w:themeColor="text1"/>
        </w:rPr>
        <w:t xml:space="preserve">lle criticità esistenti </w:t>
      </w:r>
      <w:r w:rsidR="007D28AF" w:rsidRPr="008B15A2">
        <w:rPr>
          <w:rFonts w:ascii="Times New Roman" w:hAnsi="Times New Roman" w:cs="Times New Roman"/>
          <w:color w:val="000000" w:themeColor="text1"/>
        </w:rPr>
        <w:t>fra livello comunale e livello sovracomunale</w:t>
      </w:r>
      <w:r w:rsidR="00E078A0" w:rsidRPr="008B15A2">
        <w:rPr>
          <w:rFonts w:ascii="Times New Roman" w:hAnsi="Times New Roman" w:cs="Times New Roman"/>
          <w:color w:val="000000" w:themeColor="text1"/>
        </w:rPr>
        <w:t xml:space="preserve"> e </w:t>
      </w:r>
      <w:r w:rsidR="00A1424D" w:rsidRPr="008B15A2">
        <w:rPr>
          <w:rFonts w:ascii="Times New Roman" w:hAnsi="Times New Roman" w:cs="Times New Roman"/>
          <w:color w:val="000000" w:themeColor="text1"/>
        </w:rPr>
        <w:t xml:space="preserve">ostacola </w:t>
      </w:r>
      <w:r w:rsidR="00E078A0" w:rsidRPr="008B15A2">
        <w:rPr>
          <w:rFonts w:ascii="Times New Roman" w:hAnsi="Times New Roman" w:cs="Times New Roman"/>
          <w:color w:val="000000" w:themeColor="text1"/>
        </w:rPr>
        <w:t>– quel che più conta ai nostri fini –</w:t>
      </w:r>
      <w:r w:rsidR="00A1424D" w:rsidRPr="008B15A2">
        <w:rPr>
          <w:rFonts w:ascii="Times New Roman" w:hAnsi="Times New Roman" w:cs="Times New Roman"/>
          <w:color w:val="000000" w:themeColor="text1"/>
        </w:rPr>
        <w:t xml:space="preserve"> </w:t>
      </w:r>
      <w:r w:rsidR="00E078A0" w:rsidRPr="008B15A2">
        <w:rPr>
          <w:rFonts w:ascii="Times New Roman" w:hAnsi="Times New Roman" w:cs="Times New Roman"/>
          <w:color w:val="000000" w:themeColor="text1"/>
        </w:rPr>
        <w:t>una cultura della pianifi</w:t>
      </w:r>
      <w:r w:rsidR="00212091" w:rsidRPr="008B15A2">
        <w:rPr>
          <w:rFonts w:ascii="Times New Roman" w:hAnsi="Times New Roman" w:cs="Times New Roman"/>
          <w:color w:val="000000" w:themeColor="text1"/>
        </w:rPr>
        <w:t>cazione sganciata dalla scala de</w:t>
      </w:r>
      <w:r w:rsidR="00E078A0" w:rsidRPr="008B15A2">
        <w:rPr>
          <w:rFonts w:ascii="Times New Roman" w:hAnsi="Times New Roman" w:cs="Times New Roman"/>
          <w:color w:val="000000" w:themeColor="text1"/>
        </w:rPr>
        <w:t>gli asfittici condizionamenti prossim</w:t>
      </w:r>
      <w:r w:rsidR="00F4288C" w:rsidRPr="008B15A2">
        <w:rPr>
          <w:rFonts w:ascii="Times New Roman" w:hAnsi="Times New Roman" w:cs="Times New Roman"/>
          <w:color w:val="000000" w:themeColor="text1"/>
        </w:rPr>
        <w:t>al</w:t>
      </w:r>
      <w:r w:rsidR="00E078A0" w:rsidRPr="008B15A2">
        <w:rPr>
          <w:rFonts w:ascii="Times New Roman" w:hAnsi="Times New Roman" w:cs="Times New Roman"/>
          <w:color w:val="000000" w:themeColor="text1"/>
        </w:rPr>
        <w:t>isti</w:t>
      </w:r>
      <w:r w:rsidR="007D28AF" w:rsidRPr="008B15A2">
        <w:rPr>
          <w:rFonts w:ascii="Times New Roman" w:hAnsi="Times New Roman" w:cs="Times New Roman"/>
          <w:color w:val="000000" w:themeColor="text1"/>
        </w:rPr>
        <w:t>.</w:t>
      </w:r>
    </w:p>
    <w:p w14:paraId="450B19DF" w14:textId="2FDED2A3" w:rsidR="00815B0C" w:rsidRPr="008B15A2" w:rsidRDefault="00E078A0"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Il blocco </w:t>
      </w:r>
      <w:r w:rsidR="00A1424D" w:rsidRPr="008B15A2">
        <w:rPr>
          <w:rFonts w:ascii="Times New Roman" w:hAnsi="Times New Roman" w:cs="Times New Roman"/>
          <w:color w:val="000000" w:themeColor="text1"/>
        </w:rPr>
        <w:t>fondiario-</w:t>
      </w:r>
      <w:r w:rsidRPr="008B15A2">
        <w:rPr>
          <w:rFonts w:ascii="Times New Roman" w:hAnsi="Times New Roman" w:cs="Times New Roman"/>
          <w:color w:val="000000" w:themeColor="text1"/>
        </w:rPr>
        <w:t xml:space="preserve">edilizio, insieme causa ed effetto della tumultuosa ripresa economica, procede indisturbato nella </w:t>
      </w:r>
      <w:r w:rsidR="00C81BD9" w:rsidRPr="008B15A2">
        <w:rPr>
          <w:rFonts w:ascii="Times New Roman" w:hAnsi="Times New Roman" w:cs="Times New Roman"/>
          <w:color w:val="000000" w:themeColor="text1"/>
        </w:rPr>
        <w:t>compromissione</w:t>
      </w:r>
      <w:r w:rsidRPr="008B15A2">
        <w:rPr>
          <w:rFonts w:ascii="Times New Roman" w:hAnsi="Times New Roman" w:cs="Times New Roman"/>
          <w:color w:val="000000" w:themeColor="text1"/>
        </w:rPr>
        <w:t xml:space="preserve"> del territorio, </w:t>
      </w:r>
      <w:r w:rsidR="00F1594F" w:rsidRPr="008B15A2">
        <w:rPr>
          <w:rFonts w:ascii="Times New Roman" w:hAnsi="Times New Roman" w:cs="Times New Roman"/>
          <w:color w:val="000000" w:themeColor="text1"/>
        </w:rPr>
        <w:t xml:space="preserve">rendendo </w:t>
      </w:r>
      <w:r w:rsidR="00815B0C" w:rsidRPr="008B15A2">
        <w:rPr>
          <w:rFonts w:ascii="Times New Roman" w:hAnsi="Times New Roman" w:cs="Times New Roman"/>
          <w:color w:val="000000" w:themeColor="text1"/>
        </w:rPr>
        <w:t xml:space="preserve">di fatto </w:t>
      </w:r>
      <w:r w:rsidR="00F1594F" w:rsidRPr="008B15A2">
        <w:rPr>
          <w:rFonts w:ascii="Times New Roman" w:hAnsi="Times New Roman" w:cs="Times New Roman"/>
          <w:color w:val="000000" w:themeColor="text1"/>
        </w:rPr>
        <w:t xml:space="preserve">facoltativa </w:t>
      </w:r>
      <w:r w:rsidR="00815B0C" w:rsidRPr="008B15A2">
        <w:rPr>
          <w:rFonts w:ascii="Times New Roman" w:hAnsi="Times New Roman" w:cs="Times New Roman"/>
          <w:color w:val="000000" w:themeColor="text1"/>
        </w:rPr>
        <w:t xml:space="preserve">– dunque inesistente – </w:t>
      </w:r>
      <w:r w:rsidR="00F1594F" w:rsidRPr="008B15A2">
        <w:rPr>
          <w:rFonts w:ascii="Times New Roman" w:hAnsi="Times New Roman" w:cs="Times New Roman"/>
          <w:color w:val="000000" w:themeColor="text1"/>
        </w:rPr>
        <w:t xml:space="preserve">persino la </w:t>
      </w:r>
      <w:r w:rsidR="00815B0C" w:rsidRPr="008B15A2">
        <w:rPr>
          <w:rFonts w:ascii="Times New Roman" w:hAnsi="Times New Roman" w:cs="Times New Roman"/>
          <w:color w:val="000000" w:themeColor="text1"/>
        </w:rPr>
        <w:t xml:space="preserve">pianificazione di livello </w:t>
      </w:r>
      <w:r w:rsidR="00815B0C" w:rsidRPr="008B15A2">
        <w:rPr>
          <w:rFonts w:ascii="Times New Roman" w:hAnsi="Times New Roman" w:cs="Times New Roman"/>
          <w:i/>
          <w:color w:val="000000" w:themeColor="text1"/>
        </w:rPr>
        <w:t>comunale</w:t>
      </w:r>
      <w:r w:rsidR="00815B0C" w:rsidRPr="008B15A2">
        <w:rPr>
          <w:rFonts w:ascii="Times New Roman" w:hAnsi="Times New Roman" w:cs="Times New Roman"/>
          <w:color w:val="000000" w:themeColor="text1"/>
        </w:rPr>
        <w:t xml:space="preserve">.  </w:t>
      </w:r>
    </w:p>
    <w:p w14:paraId="6978F842" w14:textId="12640065" w:rsidR="00815B0C" w:rsidRPr="008B15A2" w:rsidRDefault="00815B0C"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Solo </w:t>
      </w:r>
      <w:r w:rsidR="0005540F">
        <w:rPr>
          <w:rFonts w:ascii="Times New Roman" w:hAnsi="Times New Roman" w:cs="Times New Roman"/>
          <w:color w:val="000000" w:themeColor="text1"/>
        </w:rPr>
        <w:t>le</w:t>
      </w:r>
      <w:r w:rsidR="00E078A0"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funest</w:t>
      </w:r>
      <w:r w:rsidR="0005540F">
        <w:rPr>
          <w:rFonts w:ascii="Times New Roman" w:hAnsi="Times New Roman" w:cs="Times New Roman"/>
          <w:color w:val="000000" w:themeColor="text1"/>
        </w:rPr>
        <w:t>e</w:t>
      </w:r>
      <w:r w:rsidRPr="008B15A2">
        <w:rPr>
          <w:rFonts w:ascii="Times New Roman" w:hAnsi="Times New Roman" w:cs="Times New Roman"/>
          <w:color w:val="000000" w:themeColor="text1"/>
        </w:rPr>
        <w:t xml:space="preserve"> </w:t>
      </w:r>
      <w:r w:rsidR="0005540F">
        <w:rPr>
          <w:rFonts w:ascii="Times New Roman" w:hAnsi="Times New Roman" w:cs="Times New Roman"/>
          <w:color w:val="000000" w:themeColor="text1"/>
        </w:rPr>
        <w:t>vicende</w:t>
      </w:r>
      <w:r w:rsidR="00E078A0" w:rsidRPr="008B15A2">
        <w:rPr>
          <w:rFonts w:ascii="Times New Roman" w:hAnsi="Times New Roman" w:cs="Times New Roman"/>
          <w:color w:val="000000" w:themeColor="text1"/>
        </w:rPr>
        <w:t xml:space="preserve"> agrigentin</w:t>
      </w:r>
      <w:r w:rsidR="0005540F">
        <w:rPr>
          <w:rFonts w:ascii="Times New Roman" w:hAnsi="Times New Roman" w:cs="Times New Roman"/>
          <w:color w:val="000000" w:themeColor="text1"/>
        </w:rPr>
        <w:t>e</w:t>
      </w:r>
      <w:r w:rsidR="00E078A0" w:rsidRPr="008B15A2">
        <w:rPr>
          <w:rFonts w:ascii="Times New Roman" w:hAnsi="Times New Roman" w:cs="Times New Roman"/>
          <w:color w:val="000000" w:themeColor="text1"/>
        </w:rPr>
        <w:t xml:space="preserve"> e fiorentin</w:t>
      </w:r>
      <w:r w:rsidR="0005540F">
        <w:rPr>
          <w:rFonts w:ascii="Times New Roman" w:hAnsi="Times New Roman" w:cs="Times New Roman"/>
          <w:color w:val="000000" w:themeColor="text1"/>
        </w:rPr>
        <w:t>e</w:t>
      </w:r>
      <w:r w:rsidRPr="008B15A2">
        <w:rPr>
          <w:rFonts w:ascii="Times New Roman" w:hAnsi="Times New Roman" w:cs="Times New Roman"/>
          <w:color w:val="000000" w:themeColor="text1"/>
        </w:rPr>
        <w:t xml:space="preserve"> danno </w:t>
      </w:r>
      <w:r w:rsidR="0005540F">
        <w:rPr>
          <w:rFonts w:ascii="Times New Roman" w:hAnsi="Times New Roman" w:cs="Times New Roman"/>
          <w:color w:val="000000" w:themeColor="text1"/>
        </w:rPr>
        <w:t xml:space="preserve">tardivamente </w:t>
      </w:r>
      <w:r w:rsidRPr="008B15A2">
        <w:rPr>
          <w:rFonts w:ascii="Times New Roman" w:hAnsi="Times New Roman" w:cs="Times New Roman"/>
          <w:color w:val="000000" w:themeColor="text1"/>
        </w:rPr>
        <w:t>la sveglia e conducono</w:t>
      </w:r>
      <w:r w:rsidR="00A5619A" w:rsidRPr="008B15A2">
        <w:rPr>
          <w:rFonts w:ascii="Times New Roman" w:hAnsi="Times New Roman" w:cs="Times New Roman"/>
          <w:color w:val="000000" w:themeColor="text1"/>
        </w:rPr>
        <w:t xml:space="preserve"> al Giano della legge ponte</w:t>
      </w:r>
      <w:r w:rsidRPr="008B15A2">
        <w:rPr>
          <w:rFonts w:ascii="Times New Roman" w:hAnsi="Times New Roman" w:cs="Times New Roman"/>
          <w:color w:val="000000" w:themeColor="text1"/>
        </w:rPr>
        <w:t xml:space="preserve"> del 1967</w:t>
      </w:r>
      <w:r w:rsidR="00A5619A" w:rsidRPr="008B15A2">
        <w:rPr>
          <w:rFonts w:ascii="Times New Roman" w:hAnsi="Times New Roman" w:cs="Times New Roman"/>
          <w:color w:val="000000" w:themeColor="text1"/>
        </w:rPr>
        <w:t>.</w:t>
      </w:r>
      <w:r w:rsidR="00E078A0" w:rsidRPr="008B15A2">
        <w:rPr>
          <w:rFonts w:ascii="Times New Roman" w:hAnsi="Times New Roman" w:cs="Times New Roman"/>
          <w:color w:val="000000" w:themeColor="text1"/>
        </w:rPr>
        <w:t xml:space="preserve"> </w:t>
      </w:r>
      <w:r w:rsidR="00DF281F" w:rsidRPr="008B15A2">
        <w:rPr>
          <w:rFonts w:ascii="Times New Roman" w:hAnsi="Times New Roman" w:cs="Times New Roman"/>
          <w:color w:val="000000" w:themeColor="text1"/>
        </w:rPr>
        <w:t xml:space="preserve">Il </w:t>
      </w:r>
      <w:r w:rsidR="00C81BD9" w:rsidRPr="008B15A2">
        <w:rPr>
          <w:rFonts w:ascii="Times New Roman" w:hAnsi="Times New Roman" w:cs="Times New Roman"/>
          <w:color w:val="000000" w:themeColor="text1"/>
        </w:rPr>
        <w:t xml:space="preserve">cui </w:t>
      </w:r>
      <w:r w:rsidR="00DF281F" w:rsidRPr="008B15A2">
        <w:rPr>
          <w:rFonts w:ascii="Times New Roman" w:hAnsi="Times New Roman" w:cs="Times New Roman"/>
          <w:color w:val="000000" w:themeColor="text1"/>
        </w:rPr>
        <w:t xml:space="preserve">meccanismo di attacco </w:t>
      </w:r>
      <w:r w:rsidR="00A1424D" w:rsidRPr="008B15A2">
        <w:rPr>
          <w:rFonts w:ascii="Times New Roman" w:hAnsi="Times New Roman" w:cs="Times New Roman"/>
          <w:color w:val="000000" w:themeColor="text1"/>
        </w:rPr>
        <w:t xml:space="preserve">– </w:t>
      </w:r>
      <w:r w:rsidR="001206BC" w:rsidRPr="008B15A2">
        <w:rPr>
          <w:rFonts w:ascii="Times New Roman" w:hAnsi="Times New Roman" w:cs="Times New Roman"/>
          <w:color w:val="000000" w:themeColor="text1"/>
        </w:rPr>
        <w:t>è storia nota</w:t>
      </w:r>
      <w:r w:rsidR="00A1424D" w:rsidRPr="008B15A2">
        <w:rPr>
          <w:rFonts w:ascii="Times New Roman" w:hAnsi="Times New Roman" w:cs="Times New Roman"/>
          <w:color w:val="000000" w:themeColor="text1"/>
        </w:rPr>
        <w:t xml:space="preserve"> – </w:t>
      </w:r>
      <w:r w:rsidR="00DF281F" w:rsidRPr="008B15A2">
        <w:rPr>
          <w:rFonts w:ascii="Times New Roman" w:hAnsi="Times New Roman" w:cs="Times New Roman"/>
          <w:color w:val="000000" w:themeColor="text1"/>
        </w:rPr>
        <w:t>consisteva nel</w:t>
      </w:r>
      <w:r w:rsidR="00A1424D" w:rsidRPr="008B15A2">
        <w:rPr>
          <w:rFonts w:ascii="Times New Roman" w:hAnsi="Times New Roman" w:cs="Times New Roman"/>
          <w:color w:val="000000" w:themeColor="text1"/>
        </w:rPr>
        <w:t>l’inibire</w:t>
      </w:r>
      <w:r w:rsidR="00DF281F" w:rsidRPr="008B15A2">
        <w:rPr>
          <w:rFonts w:ascii="Times New Roman" w:hAnsi="Times New Roman" w:cs="Times New Roman"/>
          <w:color w:val="000000" w:themeColor="text1"/>
        </w:rPr>
        <w:t xml:space="preserve"> </w:t>
      </w:r>
      <w:r w:rsidR="00A1424D" w:rsidRPr="008B15A2">
        <w:rPr>
          <w:rFonts w:ascii="Times New Roman" w:hAnsi="Times New Roman" w:cs="Times New Roman"/>
          <w:color w:val="000000" w:themeColor="text1"/>
        </w:rPr>
        <w:t xml:space="preserve">di fatto </w:t>
      </w:r>
      <w:r w:rsidR="00DF281F" w:rsidRPr="008B15A2">
        <w:rPr>
          <w:rFonts w:ascii="Times New Roman" w:hAnsi="Times New Roman" w:cs="Times New Roman"/>
          <w:color w:val="000000" w:themeColor="text1"/>
        </w:rPr>
        <w:t>l’attività del blocco edilizio,</w:t>
      </w:r>
      <w:r w:rsidRPr="008B15A2">
        <w:rPr>
          <w:rFonts w:ascii="Times New Roman" w:hAnsi="Times New Roman" w:cs="Times New Roman"/>
          <w:color w:val="000000" w:themeColor="text1"/>
        </w:rPr>
        <w:t xml:space="preserve"> </w:t>
      </w:r>
      <w:r w:rsidR="00DF281F" w:rsidRPr="008B15A2">
        <w:rPr>
          <w:rFonts w:ascii="Times New Roman" w:hAnsi="Times New Roman" w:cs="Times New Roman"/>
          <w:color w:val="000000" w:themeColor="text1"/>
        </w:rPr>
        <w:t xml:space="preserve">per principio ostile </w:t>
      </w:r>
      <w:r w:rsidRPr="008B15A2">
        <w:rPr>
          <w:rFonts w:ascii="Times New Roman" w:hAnsi="Times New Roman" w:cs="Times New Roman"/>
          <w:color w:val="000000" w:themeColor="text1"/>
        </w:rPr>
        <w:t>a</w:t>
      </w:r>
      <w:r w:rsidR="00DF281F" w:rsidRPr="008B15A2">
        <w:rPr>
          <w:rFonts w:ascii="Times New Roman" w:hAnsi="Times New Roman" w:cs="Times New Roman"/>
          <w:color w:val="000000" w:themeColor="text1"/>
        </w:rPr>
        <w:t xml:space="preserve">lla </w:t>
      </w:r>
      <w:r w:rsidRPr="008B15A2">
        <w:rPr>
          <w:rFonts w:ascii="Times New Roman" w:hAnsi="Times New Roman" w:cs="Times New Roman"/>
          <w:color w:val="000000" w:themeColor="text1"/>
        </w:rPr>
        <w:t>pianificazione</w:t>
      </w:r>
      <w:r w:rsidR="00DF281F"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w:t>
      </w:r>
      <w:r w:rsidR="00DF281F" w:rsidRPr="008B15A2">
        <w:rPr>
          <w:rFonts w:ascii="Times New Roman" w:hAnsi="Times New Roman" w:cs="Times New Roman"/>
          <w:color w:val="000000" w:themeColor="text1"/>
        </w:rPr>
        <w:t xml:space="preserve">sino a quando i Comuni non si fossero finalmente decisi a dotarsi di uno strumento urbanistico generale: </w:t>
      </w:r>
      <w:r w:rsidR="00C81BD9" w:rsidRPr="008B15A2">
        <w:rPr>
          <w:rFonts w:ascii="Times New Roman" w:hAnsi="Times New Roman" w:cs="Times New Roman"/>
          <w:color w:val="000000" w:themeColor="text1"/>
        </w:rPr>
        <w:t>i suoli ricadenti in municip</w:t>
      </w:r>
      <w:r w:rsidR="0005540F">
        <w:rPr>
          <w:rFonts w:ascii="Times New Roman" w:hAnsi="Times New Roman" w:cs="Times New Roman"/>
          <w:color w:val="000000" w:themeColor="text1"/>
        </w:rPr>
        <w:t>î</w:t>
      </w:r>
      <w:r w:rsidRPr="008B15A2">
        <w:rPr>
          <w:rFonts w:ascii="Times New Roman" w:hAnsi="Times New Roman" w:cs="Times New Roman"/>
          <w:color w:val="000000" w:themeColor="text1"/>
        </w:rPr>
        <w:t xml:space="preserve"> sprovvisti di </w:t>
      </w:r>
      <w:proofErr w:type="spellStart"/>
      <w:r w:rsidRPr="008B15A2">
        <w:rPr>
          <w:rFonts w:ascii="Times New Roman" w:hAnsi="Times New Roman" w:cs="Times New Roman"/>
          <w:color w:val="000000" w:themeColor="text1"/>
        </w:rPr>
        <w:t>p</w:t>
      </w:r>
      <w:r w:rsidR="00DF281F" w:rsidRPr="008B15A2">
        <w:rPr>
          <w:rFonts w:ascii="Times New Roman" w:hAnsi="Times New Roman" w:cs="Times New Roman"/>
          <w:color w:val="000000" w:themeColor="text1"/>
        </w:rPr>
        <w:t>.r.g.</w:t>
      </w:r>
      <w:proofErr w:type="spellEnd"/>
      <w:r w:rsidRPr="008B15A2">
        <w:rPr>
          <w:rFonts w:ascii="Times New Roman" w:hAnsi="Times New Roman" w:cs="Times New Roman"/>
          <w:color w:val="000000" w:themeColor="text1"/>
        </w:rPr>
        <w:t xml:space="preserve"> o di programma di fabbricazione </w:t>
      </w:r>
      <w:r w:rsidR="00C81BD9" w:rsidRPr="008B15A2">
        <w:rPr>
          <w:rFonts w:ascii="Times New Roman" w:hAnsi="Times New Roman" w:cs="Times New Roman"/>
          <w:color w:val="000000" w:themeColor="text1"/>
        </w:rPr>
        <w:t xml:space="preserve">subivano </w:t>
      </w:r>
      <w:r w:rsidR="00982BDA" w:rsidRPr="008B15A2">
        <w:rPr>
          <w:rFonts w:ascii="Times New Roman" w:hAnsi="Times New Roman" w:cs="Times New Roman"/>
          <w:color w:val="000000" w:themeColor="text1"/>
        </w:rPr>
        <w:t xml:space="preserve">infatti </w:t>
      </w:r>
      <w:r w:rsidRPr="008B15A2">
        <w:rPr>
          <w:rFonts w:ascii="Times New Roman" w:hAnsi="Times New Roman" w:cs="Times New Roman"/>
          <w:color w:val="000000" w:themeColor="text1"/>
        </w:rPr>
        <w:t xml:space="preserve">pesanti limitazioni </w:t>
      </w:r>
      <w:r w:rsidR="00C81BD9" w:rsidRPr="008B15A2">
        <w:rPr>
          <w:rFonts w:ascii="Times New Roman" w:hAnsi="Times New Roman" w:cs="Times New Roman"/>
          <w:color w:val="000000" w:themeColor="text1"/>
        </w:rPr>
        <w:t>nel</w:t>
      </w:r>
      <w:r w:rsidRPr="008B15A2">
        <w:rPr>
          <w:rFonts w:ascii="Times New Roman" w:hAnsi="Times New Roman" w:cs="Times New Roman"/>
          <w:color w:val="000000" w:themeColor="text1"/>
        </w:rPr>
        <w:t xml:space="preserve"> </w:t>
      </w:r>
      <w:proofErr w:type="spellStart"/>
      <w:r w:rsidR="00EF20B9" w:rsidRPr="008B15A2">
        <w:rPr>
          <w:rFonts w:ascii="Times New Roman" w:hAnsi="Times New Roman" w:cs="Times New Roman"/>
          <w:i/>
          <w:color w:val="000000" w:themeColor="text1"/>
        </w:rPr>
        <w:t>i</w:t>
      </w:r>
      <w:r w:rsidRPr="008B15A2">
        <w:rPr>
          <w:rFonts w:ascii="Times New Roman" w:hAnsi="Times New Roman" w:cs="Times New Roman"/>
          <w:i/>
          <w:color w:val="000000" w:themeColor="text1"/>
        </w:rPr>
        <w:t>us</w:t>
      </w:r>
      <w:proofErr w:type="spellEnd"/>
      <w:r w:rsidRPr="008B15A2">
        <w:rPr>
          <w:rFonts w:ascii="Times New Roman" w:hAnsi="Times New Roman" w:cs="Times New Roman"/>
          <w:i/>
          <w:color w:val="000000" w:themeColor="text1"/>
        </w:rPr>
        <w:t xml:space="preserve"> </w:t>
      </w:r>
      <w:proofErr w:type="spellStart"/>
      <w:r w:rsidRPr="008B15A2">
        <w:rPr>
          <w:rFonts w:ascii="Times New Roman" w:hAnsi="Times New Roman" w:cs="Times New Roman"/>
          <w:i/>
          <w:color w:val="000000" w:themeColor="text1"/>
        </w:rPr>
        <w:t>aedificandi</w:t>
      </w:r>
      <w:proofErr w:type="spellEnd"/>
      <w:r w:rsidRPr="008B15A2">
        <w:rPr>
          <w:rFonts w:ascii="Times New Roman" w:hAnsi="Times New Roman" w:cs="Times New Roman"/>
          <w:color w:val="000000" w:themeColor="text1"/>
        </w:rPr>
        <w:t>.</w:t>
      </w:r>
      <w:r w:rsidR="00DF281F"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 xml:space="preserve">Solo a seguito della formazione del proprio </w:t>
      </w:r>
      <w:r w:rsidR="00DF281F" w:rsidRPr="008B15A2">
        <w:rPr>
          <w:rFonts w:ascii="Times New Roman" w:hAnsi="Times New Roman" w:cs="Times New Roman"/>
          <w:color w:val="000000" w:themeColor="text1"/>
        </w:rPr>
        <w:t>piano</w:t>
      </w:r>
      <w:r w:rsidRPr="008B15A2">
        <w:rPr>
          <w:rFonts w:ascii="Times New Roman" w:hAnsi="Times New Roman" w:cs="Times New Roman"/>
          <w:color w:val="000000" w:themeColor="text1"/>
        </w:rPr>
        <w:t xml:space="preserve"> il Comune </w:t>
      </w:r>
      <w:r w:rsidR="00DF281F" w:rsidRPr="008B15A2">
        <w:rPr>
          <w:rFonts w:ascii="Times New Roman" w:hAnsi="Times New Roman" w:cs="Times New Roman"/>
          <w:color w:val="000000" w:themeColor="text1"/>
        </w:rPr>
        <w:t xml:space="preserve">sarebbe uscito da questa situazione, ma </w:t>
      </w:r>
      <w:r w:rsidRPr="008B15A2">
        <w:rPr>
          <w:rFonts w:ascii="Times New Roman" w:hAnsi="Times New Roman" w:cs="Times New Roman"/>
          <w:color w:val="000000" w:themeColor="text1"/>
        </w:rPr>
        <w:t xml:space="preserve">conformandosi questa volta ai limiti di cui a </w:t>
      </w:r>
      <w:r w:rsidRPr="008B15A2">
        <w:rPr>
          <w:rFonts w:ascii="Times New Roman" w:hAnsi="Times New Roman" w:cs="Times New Roman"/>
          <w:i/>
          <w:color w:val="000000" w:themeColor="text1"/>
        </w:rPr>
        <w:t>standard</w:t>
      </w:r>
      <w:r w:rsidR="00DF281F" w:rsidRPr="008B15A2">
        <w:rPr>
          <w:rFonts w:ascii="Times New Roman" w:hAnsi="Times New Roman" w:cs="Times New Roman"/>
          <w:color w:val="000000" w:themeColor="text1"/>
        </w:rPr>
        <w:t xml:space="preserve"> generali</w:t>
      </w:r>
      <w:r w:rsidR="00C81BD9" w:rsidRPr="008B15A2">
        <w:rPr>
          <w:rFonts w:ascii="Times New Roman" w:hAnsi="Times New Roman" w:cs="Times New Roman"/>
          <w:color w:val="000000" w:themeColor="text1"/>
        </w:rPr>
        <w:t xml:space="preserve"> poi precisati </w:t>
      </w:r>
      <w:r w:rsidR="00A30E43" w:rsidRPr="008B15A2">
        <w:rPr>
          <w:rFonts w:ascii="Times New Roman" w:hAnsi="Times New Roman" w:cs="Times New Roman"/>
          <w:color w:val="000000" w:themeColor="text1"/>
        </w:rPr>
        <w:t>nel</w:t>
      </w:r>
      <w:r w:rsidR="00C81BD9" w:rsidRPr="008B15A2">
        <w:rPr>
          <w:rFonts w:ascii="Times New Roman" w:hAnsi="Times New Roman" w:cs="Times New Roman"/>
          <w:color w:val="000000" w:themeColor="text1"/>
        </w:rPr>
        <w:t xml:space="preserve"> </w:t>
      </w:r>
      <w:r w:rsidR="00982BDA" w:rsidRPr="008B15A2">
        <w:rPr>
          <w:rFonts w:ascii="Times New Roman" w:hAnsi="Times New Roman" w:cs="Times New Roman"/>
          <w:color w:val="000000" w:themeColor="text1"/>
        </w:rPr>
        <w:t xml:space="preserve">glorioso </w:t>
      </w:r>
      <w:r w:rsidR="00C81BD9" w:rsidRPr="008B15A2">
        <w:rPr>
          <w:rFonts w:ascii="Times New Roman" w:hAnsi="Times New Roman" w:cs="Times New Roman"/>
          <w:color w:val="000000" w:themeColor="text1"/>
        </w:rPr>
        <w:t>d</w:t>
      </w:r>
      <w:r w:rsidR="00982BDA" w:rsidRPr="008B15A2">
        <w:rPr>
          <w:rFonts w:ascii="Times New Roman" w:hAnsi="Times New Roman" w:cs="Times New Roman"/>
          <w:color w:val="000000" w:themeColor="text1"/>
        </w:rPr>
        <w:t>.m.</w:t>
      </w:r>
      <w:r w:rsidR="00A30E43" w:rsidRPr="008B15A2">
        <w:rPr>
          <w:rFonts w:ascii="Times New Roman" w:hAnsi="Times New Roman" w:cs="Times New Roman"/>
          <w:color w:val="000000" w:themeColor="text1"/>
        </w:rPr>
        <w:t xml:space="preserve"> n. 1444 </w:t>
      </w:r>
      <w:r w:rsidR="00C81BD9" w:rsidRPr="008B15A2">
        <w:rPr>
          <w:rFonts w:ascii="Times New Roman" w:hAnsi="Times New Roman" w:cs="Times New Roman"/>
          <w:color w:val="000000" w:themeColor="text1"/>
        </w:rPr>
        <w:t xml:space="preserve">del </w:t>
      </w:r>
      <w:r w:rsidR="00A30E43" w:rsidRPr="008B15A2">
        <w:rPr>
          <w:rFonts w:ascii="Times New Roman" w:hAnsi="Times New Roman" w:cs="Times New Roman"/>
          <w:color w:val="000000" w:themeColor="text1"/>
        </w:rPr>
        <w:t>2 aprile</w:t>
      </w:r>
      <w:r w:rsidR="00982BDA" w:rsidRPr="008B15A2">
        <w:rPr>
          <w:rFonts w:ascii="Times New Roman" w:hAnsi="Times New Roman" w:cs="Times New Roman"/>
          <w:color w:val="000000" w:themeColor="text1"/>
        </w:rPr>
        <w:t xml:space="preserve"> </w:t>
      </w:r>
      <w:r w:rsidR="00C81BD9" w:rsidRPr="008B15A2">
        <w:rPr>
          <w:rFonts w:ascii="Times New Roman" w:hAnsi="Times New Roman" w:cs="Times New Roman"/>
          <w:color w:val="000000" w:themeColor="text1"/>
        </w:rPr>
        <w:t>1968</w:t>
      </w:r>
      <w:r w:rsidRPr="008B15A2">
        <w:rPr>
          <w:rFonts w:ascii="Times New Roman" w:hAnsi="Times New Roman" w:cs="Times New Roman"/>
          <w:color w:val="000000" w:themeColor="text1"/>
        </w:rPr>
        <w:t>.</w:t>
      </w:r>
    </w:p>
    <w:p w14:paraId="60D8F163" w14:textId="1784E2FF" w:rsidR="00815B0C" w:rsidRPr="008B15A2" w:rsidRDefault="00815B0C"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Il disegno </w:t>
      </w:r>
      <w:r w:rsidR="002E54DA" w:rsidRPr="008B15A2">
        <w:rPr>
          <w:rFonts w:ascii="Times New Roman" w:hAnsi="Times New Roman" w:cs="Times New Roman"/>
          <w:color w:val="000000" w:themeColor="text1"/>
        </w:rPr>
        <w:t>era</w:t>
      </w:r>
      <w:r w:rsidRPr="008B15A2">
        <w:rPr>
          <w:rFonts w:ascii="Times New Roman" w:hAnsi="Times New Roman" w:cs="Times New Roman"/>
          <w:color w:val="000000" w:themeColor="text1"/>
        </w:rPr>
        <w:t xml:space="preserve"> chiaro</w:t>
      </w:r>
      <w:r w:rsidR="001206BC" w:rsidRPr="008B15A2">
        <w:rPr>
          <w:rFonts w:ascii="Times New Roman" w:hAnsi="Times New Roman" w:cs="Times New Roman"/>
          <w:color w:val="000000" w:themeColor="text1"/>
        </w:rPr>
        <w:t>, e quella lezione è ancora attuale (come dirò alla fine)</w:t>
      </w:r>
      <w:r w:rsidRPr="008B15A2">
        <w:rPr>
          <w:rFonts w:ascii="Times New Roman" w:hAnsi="Times New Roman" w:cs="Times New Roman"/>
          <w:color w:val="000000" w:themeColor="text1"/>
        </w:rPr>
        <w:t xml:space="preserve">: </w:t>
      </w:r>
      <w:r w:rsidR="001206BC" w:rsidRPr="008B15A2">
        <w:rPr>
          <w:rFonts w:ascii="Times New Roman" w:hAnsi="Times New Roman" w:cs="Times New Roman"/>
          <w:color w:val="000000" w:themeColor="text1"/>
        </w:rPr>
        <w:t xml:space="preserve">occorre </w:t>
      </w:r>
      <w:r w:rsidRPr="008B15A2">
        <w:rPr>
          <w:rFonts w:ascii="Times New Roman" w:hAnsi="Times New Roman" w:cs="Times New Roman"/>
          <w:color w:val="000000" w:themeColor="text1"/>
        </w:rPr>
        <w:t xml:space="preserve">volgere a vantaggio del processo di pianificazione la pressione esercitata sul territorio dalla proprietà fondiaria, bloccandone di fatto le </w:t>
      </w:r>
      <w:r w:rsidR="001206BC" w:rsidRPr="008B15A2">
        <w:rPr>
          <w:rFonts w:ascii="Times New Roman" w:hAnsi="Times New Roman" w:cs="Times New Roman"/>
          <w:color w:val="000000" w:themeColor="text1"/>
        </w:rPr>
        <w:t xml:space="preserve">più grifagne </w:t>
      </w:r>
      <w:r w:rsidRPr="008B15A2">
        <w:rPr>
          <w:rFonts w:ascii="Times New Roman" w:hAnsi="Times New Roman" w:cs="Times New Roman"/>
          <w:color w:val="000000" w:themeColor="text1"/>
        </w:rPr>
        <w:t xml:space="preserve">aspirazioni edificatorie e dunque costringendo i Comuni – </w:t>
      </w:r>
      <w:r w:rsidR="002E54DA" w:rsidRPr="008B15A2">
        <w:rPr>
          <w:rFonts w:ascii="Times New Roman" w:hAnsi="Times New Roman" w:cs="Times New Roman"/>
          <w:color w:val="000000" w:themeColor="text1"/>
        </w:rPr>
        <w:t>per uscire dalla paralisi edilizia</w:t>
      </w:r>
      <w:r w:rsidRPr="008B15A2">
        <w:rPr>
          <w:rFonts w:ascii="Times New Roman" w:hAnsi="Times New Roman" w:cs="Times New Roman"/>
          <w:color w:val="000000" w:themeColor="text1"/>
        </w:rPr>
        <w:t xml:space="preserve"> – ad adottare rapidamente gli strumenti generali.</w:t>
      </w:r>
    </w:p>
    <w:p w14:paraId="7DB15501" w14:textId="466B7BA3" w:rsidR="00977310" w:rsidRPr="008B15A2" w:rsidRDefault="00977310"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Sotto accusa, esplicita e diretta, </w:t>
      </w:r>
      <w:r w:rsidR="00C81BD9" w:rsidRPr="008B15A2">
        <w:rPr>
          <w:rFonts w:ascii="Times New Roman" w:hAnsi="Times New Roman" w:cs="Times New Roman"/>
          <w:color w:val="000000" w:themeColor="text1"/>
        </w:rPr>
        <w:t>era dunque</w:t>
      </w:r>
      <w:r w:rsidRPr="008B15A2">
        <w:rPr>
          <w:rFonts w:ascii="Times New Roman" w:hAnsi="Times New Roman" w:cs="Times New Roman"/>
          <w:color w:val="000000" w:themeColor="text1"/>
        </w:rPr>
        <w:t xml:space="preserve"> la gestione del territorio da parte delle municipalità: o inadempienti rispetto all’obbligo di dotarsi di uno strumento generale; ovvero – nei rari casi di ottemperanza – mosse troppo spesso da un intento elusivo degli scopi reali del processo di piano, </w:t>
      </w:r>
      <w:r w:rsidR="001206BC" w:rsidRPr="008B15A2">
        <w:rPr>
          <w:rFonts w:ascii="Times New Roman" w:hAnsi="Times New Roman" w:cs="Times New Roman"/>
          <w:color w:val="000000" w:themeColor="text1"/>
        </w:rPr>
        <w:t xml:space="preserve">fine </w:t>
      </w:r>
      <w:r w:rsidRPr="008B15A2">
        <w:rPr>
          <w:rFonts w:ascii="Times New Roman" w:hAnsi="Times New Roman" w:cs="Times New Roman"/>
          <w:color w:val="000000" w:themeColor="text1"/>
        </w:rPr>
        <w:t xml:space="preserve">perpetrato sia mediante </w:t>
      </w:r>
      <w:r w:rsidR="0005540F">
        <w:rPr>
          <w:rFonts w:ascii="Times New Roman" w:hAnsi="Times New Roman" w:cs="Times New Roman"/>
          <w:color w:val="000000" w:themeColor="text1"/>
        </w:rPr>
        <w:t>l’</w:t>
      </w:r>
      <w:r w:rsidR="00A74F9F" w:rsidRPr="008B15A2">
        <w:rPr>
          <w:rFonts w:ascii="Times New Roman" w:hAnsi="Times New Roman" w:cs="Times New Roman"/>
          <w:color w:val="000000" w:themeColor="text1"/>
        </w:rPr>
        <w:t xml:space="preserve">assoggettamento </w:t>
      </w:r>
      <w:r w:rsidR="0005540F" w:rsidRPr="008B15A2">
        <w:rPr>
          <w:rFonts w:ascii="Times New Roman" w:hAnsi="Times New Roman" w:cs="Times New Roman"/>
          <w:color w:val="000000" w:themeColor="text1"/>
        </w:rPr>
        <w:t xml:space="preserve">indiscriminato </w:t>
      </w:r>
      <w:r w:rsidR="00A74F9F" w:rsidRPr="008B15A2">
        <w:rPr>
          <w:rFonts w:ascii="Times New Roman" w:hAnsi="Times New Roman" w:cs="Times New Roman"/>
          <w:color w:val="000000" w:themeColor="text1"/>
        </w:rPr>
        <w:t xml:space="preserve">del suolo a </w:t>
      </w:r>
      <w:r w:rsidRPr="008B15A2">
        <w:rPr>
          <w:rFonts w:ascii="Times New Roman" w:hAnsi="Times New Roman" w:cs="Times New Roman"/>
          <w:color w:val="000000" w:themeColor="text1"/>
        </w:rPr>
        <w:t>carichi urbanistici</w:t>
      </w:r>
      <w:r w:rsidR="0005540F" w:rsidRPr="0005540F">
        <w:rPr>
          <w:rFonts w:ascii="Times New Roman" w:hAnsi="Times New Roman" w:cs="Times New Roman"/>
          <w:color w:val="000000" w:themeColor="text1"/>
        </w:rPr>
        <w:t xml:space="preserve"> </w:t>
      </w:r>
      <w:r w:rsidR="0005540F" w:rsidRPr="008B15A2">
        <w:rPr>
          <w:rFonts w:ascii="Times New Roman" w:hAnsi="Times New Roman" w:cs="Times New Roman"/>
          <w:color w:val="000000" w:themeColor="text1"/>
        </w:rPr>
        <w:t>insostenibili (e inutili)</w:t>
      </w:r>
      <w:r w:rsidRPr="008B15A2">
        <w:rPr>
          <w:rFonts w:ascii="Times New Roman" w:hAnsi="Times New Roman" w:cs="Times New Roman"/>
          <w:color w:val="000000" w:themeColor="text1"/>
        </w:rPr>
        <w:t xml:space="preserve">, sia attraverso la marginalizzazione </w:t>
      </w:r>
      <w:r w:rsidR="0005540F" w:rsidRPr="008B15A2">
        <w:rPr>
          <w:rFonts w:ascii="Times New Roman" w:hAnsi="Times New Roman" w:cs="Times New Roman"/>
          <w:color w:val="000000" w:themeColor="text1"/>
        </w:rPr>
        <w:t xml:space="preserve">sistematica </w:t>
      </w:r>
      <w:r w:rsidRPr="008B15A2">
        <w:rPr>
          <w:rFonts w:ascii="Times New Roman" w:hAnsi="Times New Roman" w:cs="Times New Roman"/>
          <w:color w:val="000000" w:themeColor="text1"/>
        </w:rPr>
        <w:t>– quantitativa e funzionale – delle aree destinate ai servizi per la residenza.</w:t>
      </w:r>
    </w:p>
    <w:p w14:paraId="7C21C548" w14:textId="0D02E23E" w:rsidR="00F62F08" w:rsidRPr="008B15A2" w:rsidRDefault="00977310"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C</w:t>
      </w:r>
      <w:r w:rsidR="001560FC" w:rsidRPr="008B15A2">
        <w:rPr>
          <w:rFonts w:ascii="Times New Roman" w:hAnsi="Times New Roman" w:cs="Times New Roman"/>
          <w:color w:val="000000" w:themeColor="text1"/>
        </w:rPr>
        <w:t>arlo</w:t>
      </w:r>
      <w:r w:rsidRPr="008B15A2">
        <w:rPr>
          <w:rFonts w:ascii="Times New Roman" w:hAnsi="Times New Roman" w:cs="Times New Roman"/>
          <w:color w:val="000000" w:themeColor="text1"/>
        </w:rPr>
        <w:t xml:space="preserve"> O</w:t>
      </w:r>
      <w:r w:rsidR="001560FC" w:rsidRPr="008B15A2">
        <w:rPr>
          <w:rFonts w:ascii="Times New Roman" w:hAnsi="Times New Roman" w:cs="Times New Roman"/>
          <w:color w:val="000000" w:themeColor="text1"/>
        </w:rPr>
        <w:t>dorisio</w:t>
      </w:r>
      <w:r w:rsidRPr="008B15A2">
        <w:rPr>
          <w:rFonts w:ascii="Times New Roman" w:hAnsi="Times New Roman" w:cs="Times New Roman"/>
          <w:color w:val="000000" w:themeColor="text1"/>
        </w:rPr>
        <w:t>,</w:t>
      </w:r>
      <w:r w:rsidR="009351C7" w:rsidRPr="008B15A2">
        <w:rPr>
          <w:rFonts w:ascii="Times New Roman" w:hAnsi="Times New Roman" w:cs="Times New Roman"/>
          <w:color w:val="000000" w:themeColor="text1"/>
        </w:rPr>
        <w:t xml:space="preserve"> rappresentante dell’ANCE all’inter</w:t>
      </w:r>
      <w:r w:rsidR="00907699" w:rsidRPr="008B15A2">
        <w:rPr>
          <w:rFonts w:ascii="Times New Roman" w:hAnsi="Times New Roman" w:cs="Times New Roman"/>
          <w:color w:val="000000" w:themeColor="text1"/>
        </w:rPr>
        <w:t xml:space="preserve">no del Consiglio superiore dei </w:t>
      </w:r>
      <w:r w:rsidR="0005540F">
        <w:rPr>
          <w:rFonts w:ascii="Times New Roman" w:hAnsi="Times New Roman" w:cs="Times New Roman"/>
          <w:color w:val="000000" w:themeColor="text1"/>
        </w:rPr>
        <w:t>l</w:t>
      </w:r>
      <w:r w:rsidR="009351C7" w:rsidRPr="008B15A2">
        <w:rPr>
          <w:rFonts w:ascii="Times New Roman" w:hAnsi="Times New Roman" w:cs="Times New Roman"/>
          <w:color w:val="000000" w:themeColor="text1"/>
        </w:rPr>
        <w:t>avori pubblici dove si svolge nel 1968 la discussione sui contenuti d</w:t>
      </w:r>
      <w:r w:rsidR="0005540F">
        <w:rPr>
          <w:rFonts w:ascii="Times New Roman" w:hAnsi="Times New Roman" w:cs="Times New Roman"/>
          <w:color w:val="000000" w:themeColor="text1"/>
        </w:rPr>
        <w:t>i qu</w:t>
      </w:r>
      <w:r w:rsidR="009351C7" w:rsidRPr="008B15A2">
        <w:rPr>
          <w:rFonts w:ascii="Times New Roman" w:hAnsi="Times New Roman" w:cs="Times New Roman"/>
          <w:color w:val="000000" w:themeColor="text1"/>
        </w:rPr>
        <w:t>el decreto,</w:t>
      </w:r>
      <w:r w:rsidRPr="008B15A2">
        <w:rPr>
          <w:rFonts w:ascii="Times New Roman" w:hAnsi="Times New Roman" w:cs="Times New Roman"/>
          <w:color w:val="000000" w:themeColor="text1"/>
        </w:rPr>
        <w:t xml:space="preserve"> </w:t>
      </w:r>
      <w:r w:rsidR="009351C7" w:rsidRPr="008B15A2">
        <w:rPr>
          <w:rFonts w:ascii="Times New Roman" w:hAnsi="Times New Roman" w:cs="Times New Roman"/>
          <w:color w:val="000000" w:themeColor="text1"/>
        </w:rPr>
        <w:t>ricorda:</w:t>
      </w:r>
      <w:r w:rsidR="00F62F08"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 xml:space="preserve">la finalità della “legge ponte” fu quella di far compiere al Paese un vero salto di qualità nella gestione urbanistica attraverso una grande promozione dei </w:t>
      </w:r>
      <w:proofErr w:type="spellStart"/>
      <w:r w:rsidR="001560FC" w:rsidRPr="008B15A2">
        <w:rPr>
          <w:rFonts w:ascii="Times New Roman" w:hAnsi="Times New Roman" w:cs="Times New Roman"/>
          <w:color w:val="000000" w:themeColor="text1"/>
        </w:rPr>
        <w:t>p.r.g.</w:t>
      </w:r>
      <w:proofErr w:type="spellEnd"/>
      <w:r w:rsidRPr="008B15A2">
        <w:rPr>
          <w:rFonts w:ascii="Times New Roman" w:hAnsi="Times New Roman" w:cs="Times New Roman"/>
          <w:color w:val="000000" w:themeColor="text1"/>
        </w:rPr>
        <w:t xml:space="preserve">, </w:t>
      </w:r>
      <w:r w:rsidRPr="008B15A2">
        <w:rPr>
          <w:rFonts w:ascii="Times New Roman" w:hAnsi="Times New Roman" w:cs="Times New Roman"/>
          <w:i/>
          <w:iCs/>
          <w:color w:val="000000" w:themeColor="text1"/>
        </w:rPr>
        <w:t xml:space="preserve">ma in un clima di sostanziale sfiducia nei confronti degli </w:t>
      </w:r>
      <w:r w:rsidR="001560FC" w:rsidRPr="008B15A2">
        <w:rPr>
          <w:rFonts w:ascii="Times New Roman" w:hAnsi="Times New Roman" w:cs="Times New Roman"/>
          <w:i/>
          <w:iCs/>
          <w:color w:val="000000" w:themeColor="text1"/>
        </w:rPr>
        <w:t>e</w:t>
      </w:r>
      <w:r w:rsidRPr="008B15A2">
        <w:rPr>
          <w:rFonts w:ascii="Times New Roman" w:hAnsi="Times New Roman" w:cs="Times New Roman"/>
          <w:i/>
          <w:iCs/>
          <w:color w:val="000000" w:themeColor="text1"/>
        </w:rPr>
        <w:t>nti locali</w:t>
      </w:r>
      <w:r w:rsidRPr="008B15A2">
        <w:rPr>
          <w:rFonts w:ascii="Times New Roman" w:hAnsi="Times New Roman" w:cs="Times New Roman"/>
          <w:color w:val="000000" w:themeColor="text1"/>
        </w:rPr>
        <w:t xml:space="preserve">. […] È facile quindi comprendere il significato che ebbe allora il </w:t>
      </w:r>
      <w:r w:rsidR="001560FC" w:rsidRPr="008B15A2">
        <w:rPr>
          <w:rFonts w:ascii="Times New Roman" w:hAnsi="Times New Roman" w:cs="Times New Roman"/>
          <w:color w:val="000000" w:themeColor="text1"/>
        </w:rPr>
        <w:t>d</w:t>
      </w:r>
      <w:r w:rsidRPr="008B15A2">
        <w:rPr>
          <w:rFonts w:ascii="Times New Roman" w:hAnsi="Times New Roman" w:cs="Times New Roman"/>
          <w:color w:val="000000" w:themeColor="text1"/>
        </w:rPr>
        <w:t xml:space="preserve">ecreto sugli standard e anche i modi della sua formulazione: uno strumento semplice, con delle regole generalizzate che potessero garantire almeno alcuni elementi di base per una corretta redazione degli strumenti urbanistici, </w:t>
      </w:r>
      <w:r w:rsidRPr="0005540F">
        <w:rPr>
          <w:rFonts w:ascii="Times New Roman" w:hAnsi="Times New Roman" w:cs="Times New Roman"/>
          <w:i/>
          <w:iCs/>
          <w:color w:val="000000" w:themeColor="text1"/>
        </w:rPr>
        <w:t xml:space="preserve">nella convinzione che non ci si potesse fidare più di tanto degli </w:t>
      </w:r>
      <w:r w:rsidR="001560FC" w:rsidRPr="0005540F">
        <w:rPr>
          <w:rFonts w:ascii="Times New Roman" w:hAnsi="Times New Roman" w:cs="Times New Roman"/>
          <w:i/>
          <w:iCs/>
          <w:color w:val="000000" w:themeColor="text1"/>
        </w:rPr>
        <w:t>e</w:t>
      </w:r>
      <w:r w:rsidR="00907699" w:rsidRPr="0005540F">
        <w:rPr>
          <w:rFonts w:ascii="Times New Roman" w:hAnsi="Times New Roman" w:cs="Times New Roman"/>
          <w:i/>
          <w:iCs/>
          <w:color w:val="000000" w:themeColor="text1"/>
        </w:rPr>
        <w:t>nti locali</w:t>
      </w:r>
      <w:r w:rsidR="00F62F08" w:rsidRPr="008B15A2">
        <w:rPr>
          <w:rFonts w:ascii="Times New Roman" w:hAnsi="Times New Roman" w:cs="Times New Roman"/>
          <w:color w:val="000000" w:themeColor="text1"/>
        </w:rPr>
        <w:t>»</w:t>
      </w:r>
      <w:r w:rsidR="00A30E43" w:rsidRPr="008B15A2">
        <w:rPr>
          <w:rStyle w:val="Rimandonotaapidipagina"/>
          <w:rFonts w:ascii="Times New Roman" w:hAnsi="Times New Roman" w:cs="Times New Roman"/>
          <w:color w:val="000000" w:themeColor="text1"/>
        </w:rPr>
        <w:footnoteReference w:id="42"/>
      </w:r>
      <w:r w:rsidR="001560FC" w:rsidRPr="008B15A2">
        <w:rPr>
          <w:rFonts w:ascii="Times New Roman" w:hAnsi="Times New Roman" w:cs="Times New Roman"/>
          <w:color w:val="000000" w:themeColor="text1"/>
        </w:rPr>
        <w:t>.</w:t>
      </w:r>
    </w:p>
    <w:p w14:paraId="616F42B2" w14:textId="2F88D706" w:rsidR="001560FC" w:rsidRPr="008B15A2" w:rsidRDefault="001560FC"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Che si trattasse di una reazione energica e decisa agli eccessi nella </w:t>
      </w:r>
      <w:r w:rsidRPr="008B15A2">
        <w:rPr>
          <w:rFonts w:ascii="Times New Roman" w:hAnsi="Times New Roman" w:cs="Times New Roman"/>
          <w:i/>
          <w:color w:val="000000" w:themeColor="text1"/>
        </w:rPr>
        <w:t xml:space="preserve">mala </w:t>
      </w:r>
      <w:proofErr w:type="spellStart"/>
      <w:r w:rsidRPr="008B15A2">
        <w:rPr>
          <w:rFonts w:ascii="Times New Roman" w:hAnsi="Times New Roman" w:cs="Times New Roman"/>
          <w:i/>
          <w:color w:val="000000" w:themeColor="text1"/>
        </w:rPr>
        <w:t>gestio</w:t>
      </w:r>
      <w:proofErr w:type="spellEnd"/>
      <w:r w:rsidRPr="008B15A2">
        <w:rPr>
          <w:rFonts w:ascii="Times New Roman" w:hAnsi="Times New Roman" w:cs="Times New Roman"/>
          <w:color w:val="000000" w:themeColor="text1"/>
        </w:rPr>
        <w:t xml:space="preserve"> del territorio italiano lo dimostrano le </w:t>
      </w:r>
      <w:r w:rsidR="002A0291" w:rsidRPr="008B15A2">
        <w:rPr>
          <w:rFonts w:ascii="Times New Roman" w:hAnsi="Times New Roman" w:cs="Times New Roman"/>
          <w:color w:val="000000" w:themeColor="text1"/>
        </w:rPr>
        <w:t xml:space="preserve">forti </w:t>
      </w:r>
      <w:r w:rsidRPr="008B15A2">
        <w:rPr>
          <w:rFonts w:ascii="Times New Roman" w:hAnsi="Times New Roman" w:cs="Times New Roman"/>
          <w:color w:val="000000" w:themeColor="text1"/>
        </w:rPr>
        <w:t>resistenze che il disegno di legge incontrò nel dibattito parlamentare</w:t>
      </w:r>
      <w:r w:rsidR="002A0291"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w:t>
      </w:r>
      <w:r w:rsidR="002A0291" w:rsidRPr="008B15A2">
        <w:rPr>
          <w:rFonts w:ascii="Times New Roman" w:hAnsi="Times New Roman" w:cs="Times New Roman"/>
          <w:color w:val="000000" w:themeColor="text1"/>
        </w:rPr>
        <w:t>A</w:t>
      </w:r>
      <w:r w:rsidRPr="008B15A2">
        <w:rPr>
          <w:rFonts w:ascii="Times New Roman" w:hAnsi="Times New Roman" w:cs="Times New Roman"/>
          <w:color w:val="000000" w:themeColor="text1"/>
        </w:rPr>
        <w:t xml:space="preserve">ll’esito del quale – </w:t>
      </w:r>
      <w:r w:rsidR="002A0291" w:rsidRPr="008B15A2">
        <w:rPr>
          <w:rFonts w:ascii="Times New Roman" w:hAnsi="Times New Roman" w:cs="Times New Roman"/>
          <w:color w:val="000000" w:themeColor="text1"/>
        </w:rPr>
        <w:t>per i</w:t>
      </w:r>
      <w:r w:rsidRPr="008B15A2">
        <w:rPr>
          <w:rFonts w:ascii="Times New Roman" w:hAnsi="Times New Roman" w:cs="Times New Roman"/>
          <w:color w:val="000000" w:themeColor="text1"/>
        </w:rPr>
        <w:t xml:space="preserve">l fine </w:t>
      </w:r>
      <w:r w:rsidR="0005540F">
        <w:rPr>
          <w:rFonts w:ascii="Times New Roman" w:hAnsi="Times New Roman" w:cs="Times New Roman"/>
          <w:color w:val="000000" w:themeColor="text1"/>
        </w:rPr>
        <w:t xml:space="preserve">(dichiarato) </w:t>
      </w:r>
      <w:r w:rsidRPr="008B15A2">
        <w:rPr>
          <w:rFonts w:ascii="Times New Roman" w:hAnsi="Times New Roman" w:cs="Times New Roman"/>
          <w:color w:val="000000" w:themeColor="text1"/>
        </w:rPr>
        <w:t xml:space="preserve">di evitare che dall’impatto immediato della nuova normativa derivasse per l’edilizia un contraccolpo insostenibile – fu inserita </w:t>
      </w:r>
      <w:r w:rsidR="00D13F13" w:rsidRPr="008B15A2">
        <w:rPr>
          <w:rFonts w:ascii="Times New Roman" w:hAnsi="Times New Roman" w:cs="Times New Roman"/>
          <w:color w:val="000000" w:themeColor="text1"/>
        </w:rPr>
        <w:t xml:space="preserve">quella </w:t>
      </w:r>
      <w:r w:rsidRPr="008B15A2">
        <w:rPr>
          <w:rFonts w:ascii="Times New Roman" w:hAnsi="Times New Roman" w:cs="Times New Roman"/>
          <w:color w:val="000000" w:themeColor="text1"/>
        </w:rPr>
        <w:t xml:space="preserve">norma </w:t>
      </w:r>
      <w:r w:rsidR="002A0291" w:rsidRPr="008B15A2">
        <w:rPr>
          <w:rFonts w:ascii="Times New Roman" w:hAnsi="Times New Roman" w:cs="Times New Roman"/>
          <w:color w:val="000000" w:themeColor="text1"/>
        </w:rPr>
        <w:t xml:space="preserve">d’incerta paternità, ma di certa </w:t>
      </w:r>
      <w:r w:rsidR="00C81BD9" w:rsidRPr="008B15A2">
        <w:rPr>
          <w:rFonts w:ascii="Times New Roman" w:hAnsi="Times New Roman" w:cs="Times New Roman"/>
          <w:color w:val="000000" w:themeColor="text1"/>
        </w:rPr>
        <w:t>sc</w:t>
      </w:r>
      <w:r w:rsidR="002A0291" w:rsidRPr="008B15A2">
        <w:rPr>
          <w:rFonts w:ascii="Times New Roman" w:hAnsi="Times New Roman" w:cs="Times New Roman"/>
          <w:color w:val="000000" w:themeColor="text1"/>
        </w:rPr>
        <w:t xml:space="preserve">elleratezza, </w:t>
      </w:r>
      <w:r w:rsidR="00F567C8" w:rsidRPr="008B15A2">
        <w:rPr>
          <w:rFonts w:ascii="Times New Roman" w:hAnsi="Times New Roman" w:cs="Times New Roman"/>
          <w:color w:val="000000" w:themeColor="text1"/>
        </w:rPr>
        <w:t>che</w:t>
      </w:r>
      <w:r w:rsidR="00C81BD9"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differiva l’applicabilità delle nuove disposizioni al 1° settembre 1968.</w:t>
      </w:r>
    </w:p>
    <w:p w14:paraId="18B6E515" w14:textId="7E0D16EB" w:rsidR="00F62F08" w:rsidRPr="008B15A2" w:rsidRDefault="001560FC"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Inizia</w:t>
      </w:r>
      <w:r w:rsidR="00C81BD9" w:rsidRPr="008B15A2">
        <w:rPr>
          <w:rFonts w:ascii="Times New Roman" w:hAnsi="Times New Roman" w:cs="Times New Roman"/>
          <w:color w:val="000000" w:themeColor="text1"/>
        </w:rPr>
        <w:t>ro</w:t>
      </w:r>
      <w:r w:rsidRPr="008B15A2">
        <w:rPr>
          <w:rFonts w:ascii="Times New Roman" w:hAnsi="Times New Roman" w:cs="Times New Roman"/>
          <w:color w:val="000000" w:themeColor="text1"/>
        </w:rPr>
        <w:t>no in tal modo quei noti dodici mesi</w:t>
      </w:r>
      <w:r w:rsidR="00C81BD9" w:rsidRPr="008B15A2">
        <w:rPr>
          <w:rFonts w:ascii="Times New Roman" w:hAnsi="Times New Roman" w:cs="Times New Roman"/>
          <w:color w:val="000000" w:themeColor="text1"/>
        </w:rPr>
        <w:t xml:space="preserve"> chiamati </w:t>
      </w:r>
      <w:r w:rsidR="00173889">
        <w:rPr>
          <w:rFonts w:ascii="Times New Roman" w:hAnsi="Times New Roman" w:cs="Times New Roman"/>
          <w:color w:val="000000" w:themeColor="text1"/>
        </w:rPr>
        <w:t xml:space="preserve">ipocritamente </w:t>
      </w:r>
      <w:r w:rsidR="00C81BD9" w:rsidRPr="008B15A2">
        <w:rPr>
          <w:rFonts w:ascii="Times New Roman" w:hAnsi="Times New Roman" w:cs="Times New Roman"/>
          <w:color w:val="000000" w:themeColor="text1"/>
        </w:rPr>
        <w:t>«anno di moratoria»</w:t>
      </w:r>
      <w:r w:rsidR="002A3C92" w:rsidRPr="008B15A2">
        <w:rPr>
          <w:rFonts w:ascii="Times New Roman" w:hAnsi="Times New Roman" w:cs="Times New Roman"/>
          <w:color w:val="000000" w:themeColor="text1"/>
        </w:rPr>
        <w:t>, durante i qual</w:t>
      </w:r>
      <w:r w:rsidR="00C172CD" w:rsidRPr="008B15A2">
        <w:rPr>
          <w:rFonts w:ascii="Times New Roman" w:hAnsi="Times New Roman" w:cs="Times New Roman"/>
          <w:color w:val="000000" w:themeColor="text1"/>
        </w:rPr>
        <w:t>i</w:t>
      </w:r>
      <w:r w:rsidR="002A3C92" w:rsidRPr="008B15A2">
        <w:rPr>
          <w:rFonts w:ascii="Times New Roman" w:hAnsi="Times New Roman" w:cs="Times New Roman"/>
          <w:color w:val="000000" w:themeColor="text1"/>
        </w:rPr>
        <w:t xml:space="preserve"> </w:t>
      </w:r>
      <w:r w:rsidR="00F567C8"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ci r</w:t>
      </w:r>
      <w:r w:rsidR="00F62F08" w:rsidRPr="008B15A2">
        <w:rPr>
          <w:rFonts w:ascii="Times New Roman" w:hAnsi="Times New Roman" w:cs="Times New Roman"/>
          <w:color w:val="000000" w:themeColor="text1"/>
        </w:rPr>
        <w:t>ammenta</w:t>
      </w:r>
      <w:r w:rsidRPr="008B15A2">
        <w:rPr>
          <w:rFonts w:ascii="Times New Roman" w:hAnsi="Times New Roman" w:cs="Times New Roman"/>
          <w:color w:val="000000" w:themeColor="text1"/>
        </w:rPr>
        <w:t xml:space="preserve"> </w:t>
      </w:r>
      <w:r w:rsidR="00173889">
        <w:rPr>
          <w:rFonts w:ascii="Times New Roman" w:hAnsi="Times New Roman" w:cs="Times New Roman"/>
          <w:color w:val="000000" w:themeColor="text1"/>
        </w:rPr>
        <w:t xml:space="preserve">un </w:t>
      </w:r>
      <w:r w:rsidR="00F567C8" w:rsidRPr="008B15A2">
        <w:rPr>
          <w:rFonts w:ascii="Times New Roman" w:hAnsi="Times New Roman" w:cs="Times New Roman"/>
          <w:color w:val="000000" w:themeColor="text1"/>
        </w:rPr>
        <w:t>amar</w:t>
      </w:r>
      <w:r w:rsidR="0005540F">
        <w:rPr>
          <w:rFonts w:ascii="Times New Roman" w:hAnsi="Times New Roman" w:cs="Times New Roman"/>
          <w:color w:val="000000" w:themeColor="text1"/>
        </w:rPr>
        <w:t>o</w:t>
      </w:r>
      <w:r w:rsidR="00F567C8"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Edoardo Salzan</w:t>
      </w:r>
      <w:r w:rsidR="002A3C92" w:rsidRPr="008B15A2">
        <w:rPr>
          <w:rFonts w:ascii="Times New Roman" w:hAnsi="Times New Roman" w:cs="Times New Roman"/>
          <w:color w:val="000000" w:themeColor="text1"/>
        </w:rPr>
        <w:t>o</w:t>
      </w:r>
      <w:r w:rsidR="00F567C8" w:rsidRPr="008B15A2">
        <w:rPr>
          <w:rFonts w:ascii="Times New Roman" w:hAnsi="Times New Roman" w:cs="Times New Roman"/>
          <w:color w:val="000000" w:themeColor="text1"/>
        </w:rPr>
        <w:t xml:space="preserve"> – </w:t>
      </w:r>
      <w:r w:rsidR="00F62F08"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l’Italia è inondata di licenze. […] Sono stati accertati infiniti casi di licenze edilizie che, in data 31 agosto, sono state presentate al comune per l’approvazione, “istruite” dagli uffici tecnici comunali, esaminate e approvate dalla Sovrintendenza ai monumenti e dal Genio civile, discusse in commissione</w:t>
      </w:r>
      <w:r w:rsidR="002A3C92" w:rsidRPr="008B15A2">
        <w:rPr>
          <w:rFonts w:ascii="Times New Roman" w:hAnsi="Times New Roman" w:cs="Times New Roman"/>
          <w:color w:val="000000" w:themeColor="text1"/>
        </w:rPr>
        <w:t xml:space="preserve"> edilizia e firmate dal sindaco</w:t>
      </w:r>
      <w:r w:rsidR="00F62F08" w:rsidRPr="008B15A2">
        <w:rPr>
          <w:rFonts w:ascii="Times New Roman" w:hAnsi="Times New Roman" w:cs="Times New Roman"/>
          <w:color w:val="000000" w:themeColor="text1"/>
        </w:rPr>
        <w:t>»</w:t>
      </w:r>
      <w:r w:rsidR="002F1032" w:rsidRPr="008B15A2">
        <w:rPr>
          <w:rStyle w:val="Rimandonotaapidipagina"/>
          <w:rFonts w:ascii="Times New Roman" w:hAnsi="Times New Roman" w:cs="Times New Roman"/>
          <w:color w:val="000000" w:themeColor="text1"/>
        </w:rPr>
        <w:footnoteReference w:id="43"/>
      </w:r>
      <w:r w:rsidRPr="008B15A2">
        <w:rPr>
          <w:rFonts w:ascii="Times New Roman" w:hAnsi="Times New Roman" w:cs="Times New Roman"/>
          <w:color w:val="000000" w:themeColor="text1"/>
        </w:rPr>
        <w:t>.</w:t>
      </w:r>
    </w:p>
    <w:p w14:paraId="724F291C" w14:textId="24C705F5" w:rsidR="001560FC" w:rsidRPr="008B15A2" w:rsidRDefault="00C81BD9"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E </w:t>
      </w:r>
      <w:r w:rsidR="001416AA" w:rsidRPr="008B15A2">
        <w:rPr>
          <w:rFonts w:ascii="Times New Roman" w:hAnsi="Times New Roman" w:cs="Times New Roman"/>
          <w:color w:val="000000" w:themeColor="text1"/>
        </w:rPr>
        <w:t xml:space="preserve">Pier Luigi Cervellati: </w:t>
      </w:r>
      <w:r w:rsidR="00F62F08" w:rsidRPr="008B15A2">
        <w:rPr>
          <w:rFonts w:ascii="Times New Roman" w:hAnsi="Times New Roman" w:cs="Times New Roman"/>
          <w:color w:val="000000" w:themeColor="text1"/>
        </w:rPr>
        <w:t>«</w:t>
      </w:r>
      <w:r w:rsidR="001560FC" w:rsidRPr="008B15A2">
        <w:rPr>
          <w:rFonts w:ascii="Times New Roman" w:hAnsi="Times New Roman" w:cs="Times New Roman"/>
          <w:color w:val="000000" w:themeColor="text1"/>
        </w:rPr>
        <w:t xml:space="preserve">una tipica legge all’italiana, </w:t>
      </w:r>
      <w:r w:rsidR="001560FC" w:rsidRPr="008B15A2">
        <w:rPr>
          <w:rFonts w:ascii="Times New Roman" w:hAnsi="Times New Roman" w:cs="Times New Roman"/>
          <w:i/>
          <w:color w:val="000000" w:themeColor="text1"/>
        </w:rPr>
        <w:t>double face</w:t>
      </w:r>
      <w:r w:rsidR="001560FC" w:rsidRPr="008B15A2">
        <w:rPr>
          <w:rFonts w:ascii="Times New Roman" w:hAnsi="Times New Roman" w:cs="Times New Roman"/>
          <w:color w:val="000000" w:themeColor="text1"/>
        </w:rPr>
        <w:t>. Innovatrice (propone e impone finalmente gl</w:t>
      </w:r>
      <w:r w:rsidR="00F62F08" w:rsidRPr="008B15A2">
        <w:rPr>
          <w:rFonts w:ascii="Times New Roman" w:hAnsi="Times New Roman" w:cs="Times New Roman"/>
          <w:color w:val="000000" w:themeColor="text1"/>
        </w:rPr>
        <w:t>i</w:t>
      </w:r>
      <w:r w:rsidR="001560FC" w:rsidRPr="008B15A2">
        <w:rPr>
          <w:rFonts w:ascii="Times New Roman" w:hAnsi="Times New Roman" w:cs="Times New Roman"/>
          <w:color w:val="000000" w:themeColor="text1"/>
        </w:rPr>
        <w:t xml:space="preserve"> standard urbanistici) e reazionaria, perché ha consentito in un anno (il 1968, il cosiddetto anno di moratoria), di incrementare di 5 volte le cubature progettate negli anni precedenti, gli anni del </w:t>
      </w:r>
      <w:r w:rsidR="001560FC" w:rsidRPr="008B15A2">
        <w:rPr>
          <w:rFonts w:ascii="Times New Roman" w:hAnsi="Times New Roman" w:cs="Times New Roman"/>
          <w:i/>
          <w:color w:val="000000" w:themeColor="text1"/>
        </w:rPr>
        <w:t>boom</w:t>
      </w:r>
      <w:r w:rsidR="001416AA" w:rsidRPr="008B15A2">
        <w:rPr>
          <w:rFonts w:ascii="Times New Roman" w:hAnsi="Times New Roman" w:cs="Times New Roman"/>
          <w:color w:val="000000" w:themeColor="text1"/>
        </w:rPr>
        <w:t xml:space="preserve"> edilizio</w:t>
      </w:r>
      <w:r w:rsidR="00F62F08" w:rsidRPr="008B15A2">
        <w:rPr>
          <w:rFonts w:ascii="Times New Roman" w:hAnsi="Times New Roman" w:cs="Times New Roman"/>
          <w:color w:val="000000" w:themeColor="text1"/>
        </w:rPr>
        <w:t>»</w:t>
      </w:r>
      <w:r w:rsidR="002F1032" w:rsidRPr="008B15A2">
        <w:rPr>
          <w:rStyle w:val="Rimandonotaapidipagina"/>
          <w:rFonts w:ascii="Times New Roman" w:hAnsi="Times New Roman" w:cs="Times New Roman"/>
          <w:color w:val="000000" w:themeColor="text1"/>
        </w:rPr>
        <w:footnoteReference w:id="44"/>
      </w:r>
      <w:r w:rsidR="001560FC" w:rsidRPr="008B15A2">
        <w:rPr>
          <w:rFonts w:ascii="Times New Roman" w:hAnsi="Times New Roman" w:cs="Times New Roman"/>
          <w:color w:val="000000" w:themeColor="text1"/>
        </w:rPr>
        <w:t>.</w:t>
      </w:r>
    </w:p>
    <w:p w14:paraId="6CD5859F" w14:textId="05AD66AB" w:rsidR="002C7C9D" w:rsidRPr="008B15A2" w:rsidRDefault="002C7C9D" w:rsidP="00EE02C7">
      <w:pPr>
        <w:pStyle w:val="Testonotaapidipagina"/>
        <w:ind w:firstLine="284"/>
        <w:jc w:val="both"/>
        <w:rPr>
          <w:rFonts w:ascii="Times New Roman" w:hAnsi="Times New Roman" w:cs="Times New Roman"/>
          <w:sz w:val="24"/>
          <w:szCs w:val="24"/>
        </w:rPr>
      </w:pPr>
      <w:r w:rsidRPr="008B15A2">
        <w:rPr>
          <w:rFonts w:ascii="Times New Roman" w:hAnsi="Times New Roman" w:cs="Times New Roman"/>
          <w:sz w:val="24"/>
          <w:szCs w:val="24"/>
        </w:rPr>
        <w:t xml:space="preserve">Si noti: </w:t>
      </w:r>
      <w:r w:rsidR="00173889">
        <w:rPr>
          <w:rFonts w:ascii="Times New Roman" w:hAnsi="Times New Roman" w:cs="Times New Roman"/>
          <w:sz w:val="24"/>
          <w:szCs w:val="24"/>
        </w:rPr>
        <w:t>il testo del</w:t>
      </w:r>
      <w:r w:rsidRPr="008B15A2">
        <w:rPr>
          <w:rFonts w:ascii="Times New Roman" w:hAnsi="Times New Roman" w:cs="Times New Roman"/>
          <w:sz w:val="24"/>
          <w:szCs w:val="24"/>
        </w:rPr>
        <w:t xml:space="preserve">la legge ponte non </w:t>
      </w:r>
      <w:r w:rsidR="00173889">
        <w:rPr>
          <w:rFonts w:ascii="Times New Roman" w:hAnsi="Times New Roman" w:cs="Times New Roman"/>
          <w:sz w:val="24"/>
          <w:szCs w:val="24"/>
        </w:rPr>
        <w:t xml:space="preserve">ebbe bisogno di essere vagliato e approvato nelle due </w:t>
      </w:r>
      <w:r w:rsidRPr="008B15A2">
        <w:rPr>
          <w:rFonts w:ascii="Times New Roman" w:hAnsi="Times New Roman" w:cs="Times New Roman"/>
          <w:sz w:val="24"/>
          <w:szCs w:val="24"/>
        </w:rPr>
        <w:t>Aul</w:t>
      </w:r>
      <w:r w:rsidR="00173889">
        <w:rPr>
          <w:rFonts w:ascii="Times New Roman" w:hAnsi="Times New Roman" w:cs="Times New Roman"/>
          <w:sz w:val="24"/>
          <w:szCs w:val="24"/>
        </w:rPr>
        <w:t>e</w:t>
      </w:r>
      <w:r w:rsidRPr="008B15A2">
        <w:rPr>
          <w:rFonts w:ascii="Times New Roman" w:hAnsi="Times New Roman" w:cs="Times New Roman"/>
          <w:sz w:val="24"/>
          <w:szCs w:val="24"/>
        </w:rPr>
        <w:t>.</w:t>
      </w:r>
      <w:r w:rsidR="002A0291" w:rsidRPr="008B15A2">
        <w:rPr>
          <w:rFonts w:ascii="Times New Roman" w:hAnsi="Times New Roman" w:cs="Times New Roman"/>
          <w:sz w:val="24"/>
          <w:szCs w:val="24"/>
        </w:rPr>
        <w:t xml:space="preserve"> </w:t>
      </w:r>
      <w:r w:rsidR="00173889">
        <w:rPr>
          <w:rFonts w:ascii="Times New Roman" w:hAnsi="Times New Roman" w:cs="Times New Roman"/>
          <w:sz w:val="24"/>
          <w:szCs w:val="24"/>
        </w:rPr>
        <w:t xml:space="preserve">Anzi. </w:t>
      </w:r>
      <w:r w:rsidR="002A0291" w:rsidRPr="008B15A2">
        <w:rPr>
          <w:rFonts w:ascii="Times New Roman" w:hAnsi="Times New Roman" w:cs="Times New Roman"/>
          <w:sz w:val="24"/>
          <w:szCs w:val="24"/>
        </w:rPr>
        <w:t>L</w:t>
      </w:r>
      <w:r w:rsidRPr="008B15A2">
        <w:rPr>
          <w:rFonts w:ascii="Times New Roman" w:hAnsi="Times New Roman" w:cs="Times New Roman"/>
          <w:sz w:val="24"/>
          <w:szCs w:val="24"/>
        </w:rPr>
        <w:t xml:space="preserve">a decisione di inserire l’anno di moratoria non fu presa nemmeno in seno alla IX Commissione della Camera (che istruì il provvedimento: il Senato vi ebbe un ruolo secondario), ma da un Comitato ristretto che operò al suo interno senza verbalizzare </w:t>
      </w:r>
      <w:r w:rsidR="00173889">
        <w:rPr>
          <w:rFonts w:ascii="Times New Roman" w:hAnsi="Times New Roman" w:cs="Times New Roman"/>
          <w:sz w:val="24"/>
          <w:szCs w:val="24"/>
        </w:rPr>
        <w:t xml:space="preserve">– pare sia la prassi – </w:t>
      </w:r>
      <w:r w:rsidRPr="008B15A2">
        <w:rPr>
          <w:rFonts w:ascii="Times New Roman" w:hAnsi="Times New Roman" w:cs="Times New Roman"/>
          <w:sz w:val="24"/>
          <w:szCs w:val="24"/>
        </w:rPr>
        <w:t>i propri lavori.</w:t>
      </w:r>
      <w:r w:rsidR="00890670" w:rsidRPr="008B15A2">
        <w:rPr>
          <w:rFonts w:ascii="Times New Roman" w:hAnsi="Times New Roman" w:cs="Times New Roman"/>
          <w:sz w:val="24"/>
          <w:szCs w:val="24"/>
        </w:rPr>
        <w:t xml:space="preserve"> </w:t>
      </w:r>
    </w:p>
    <w:p w14:paraId="1499738A" w14:textId="77777777" w:rsidR="00C172CD" w:rsidRPr="008B15A2" w:rsidRDefault="00C172CD" w:rsidP="00EE02C7">
      <w:pPr>
        <w:ind w:firstLine="284"/>
        <w:jc w:val="both"/>
        <w:rPr>
          <w:rFonts w:ascii="Times New Roman" w:hAnsi="Times New Roman" w:cs="Times New Roman"/>
          <w:color w:val="000000" w:themeColor="text1"/>
        </w:rPr>
      </w:pPr>
    </w:p>
    <w:p w14:paraId="7A72CCC9" w14:textId="77777777" w:rsidR="002A0291" w:rsidRPr="008B15A2" w:rsidRDefault="00C172CD"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5. </w:t>
      </w:r>
      <w:r w:rsidR="005A5FE7" w:rsidRPr="008B15A2">
        <w:rPr>
          <w:rFonts w:ascii="Times New Roman" w:hAnsi="Times New Roman" w:cs="Times New Roman"/>
          <w:i/>
          <w:iCs/>
          <w:color w:val="000000" w:themeColor="text1"/>
        </w:rPr>
        <w:t>La «raffica regionalista» del d.P.R. n. 616/’77.</w:t>
      </w:r>
      <w:r w:rsidR="005A5FE7" w:rsidRPr="008B15A2">
        <w:rPr>
          <w:rFonts w:ascii="Times New Roman" w:hAnsi="Times New Roman" w:cs="Times New Roman"/>
          <w:color w:val="000000" w:themeColor="text1"/>
        </w:rPr>
        <w:t xml:space="preserve"> – </w:t>
      </w:r>
      <w:r w:rsidR="00C81BD9" w:rsidRPr="008B15A2">
        <w:rPr>
          <w:rFonts w:ascii="Times New Roman" w:hAnsi="Times New Roman" w:cs="Times New Roman"/>
          <w:color w:val="000000" w:themeColor="text1"/>
        </w:rPr>
        <w:t>L</w:t>
      </w:r>
      <w:r w:rsidR="001560FC" w:rsidRPr="008B15A2">
        <w:rPr>
          <w:rFonts w:ascii="Times New Roman" w:hAnsi="Times New Roman" w:cs="Times New Roman"/>
          <w:color w:val="000000" w:themeColor="text1"/>
        </w:rPr>
        <w:t>a stagione razionalista degli anni ’60 e ’70 non mut</w:t>
      </w:r>
      <w:r w:rsidR="00C81BD9" w:rsidRPr="008B15A2">
        <w:rPr>
          <w:rFonts w:ascii="Times New Roman" w:hAnsi="Times New Roman" w:cs="Times New Roman"/>
          <w:color w:val="000000" w:themeColor="text1"/>
        </w:rPr>
        <w:t>ò</w:t>
      </w:r>
      <w:r w:rsidR="00BB413D" w:rsidRPr="008B15A2">
        <w:rPr>
          <w:rFonts w:ascii="Times New Roman" w:hAnsi="Times New Roman" w:cs="Times New Roman"/>
          <w:color w:val="000000" w:themeColor="text1"/>
        </w:rPr>
        <w:t>, in definitiva,</w:t>
      </w:r>
      <w:r w:rsidR="001560FC" w:rsidRPr="008B15A2">
        <w:rPr>
          <w:rFonts w:ascii="Times New Roman" w:hAnsi="Times New Roman" w:cs="Times New Roman"/>
          <w:color w:val="000000" w:themeColor="text1"/>
        </w:rPr>
        <w:t xml:space="preserve"> la prospettiva di fondo. La standardizzazione delle funzioni dell’abitare, dell’</w:t>
      </w:r>
      <w:proofErr w:type="spellStart"/>
      <w:r w:rsidR="001560FC" w:rsidRPr="008B15A2">
        <w:rPr>
          <w:rFonts w:ascii="Times New Roman" w:hAnsi="Times New Roman" w:cs="Times New Roman"/>
          <w:i/>
          <w:color w:val="000000" w:themeColor="text1"/>
        </w:rPr>
        <w:t>existenz</w:t>
      </w:r>
      <w:proofErr w:type="spellEnd"/>
      <w:r w:rsidR="001560FC" w:rsidRPr="008B15A2">
        <w:rPr>
          <w:rFonts w:ascii="Times New Roman" w:hAnsi="Times New Roman" w:cs="Times New Roman"/>
          <w:i/>
          <w:color w:val="000000" w:themeColor="text1"/>
        </w:rPr>
        <w:t xml:space="preserve"> minimum</w:t>
      </w:r>
      <w:r w:rsidR="001560FC" w:rsidRPr="008B15A2">
        <w:rPr>
          <w:rFonts w:ascii="Times New Roman" w:hAnsi="Times New Roman" w:cs="Times New Roman"/>
          <w:color w:val="000000" w:themeColor="text1"/>
        </w:rPr>
        <w:t>, introdu</w:t>
      </w:r>
      <w:r w:rsidR="00C81BD9" w:rsidRPr="008B15A2">
        <w:rPr>
          <w:rFonts w:ascii="Times New Roman" w:hAnsi="Times New Roman" w:cs="Times New Roman"/>
          <w:color w:val="000000" w:themeColor="text1"/>
        </w:rPr>
        <w:t>ssero</w:t>
      </w:r>
      <w:r w:rsidR="001560FC" w:rsidRPr="008B15A2">
        <w:rPr>
          <w:rFonts w:ascii="Times New Roman" w:hAnsi="Times New Roman" w:cs="Times New Roman"/>
          <w:color w:val="000000" w:themeColor="text1"/>
        </w:rPr>
        <w:t xml:space="preserve"> un fattore dimensionale nella misura di ogni attività sul territorio, che rest</w:t>
      </w:r>
      <w:r w:rsidR="00C81BD9" w:rsidRPr="008B15A2">
        <w:rPr>
          <w:rFonts w:ascii="Times New Roman" w:hAnsi="Times New Roman" w:cs="Times New Roman"/>
          <w:color w:val="000000" w:themeColor="text1"/>
        </w:rPr>
        <w:t>ò</w:t>
      </w:r>
      <w:r w:rsidR="001560FC" w:rsidRPr="008B15A2">
        <w:rPr>
          <w:rFonts w:ascii="Times New Roman" w:hAnsi="Times New Roman" w:cs="Times New Roman"/>
          <w:color w:val="000000" w:themeColor="text1"/>
        </w:rPr>
        <w:t xml:space="preserve"> comunque</w:t>
      </w:r>
      <w:r w:rsidR="00BB413D" w:rsidRPr="008B15A2">
        <w:rPr>
          <w:rFonts w:ascii="Times New Roman" w:hAnsi="Times New Roman" w:cs="Times New Roman"/>
          <w:color w:val="000000" w:themeColor="text1"/>
        </w:rPr>
        <w:t xml:space="preserve"> </w:t>
      </w:r>
      <w:r w:rsidR="00A44D47" w:rsidRPr="008B15A2">
        <w:rPr>
          <w:rFonts w:ascii="Times New Roman" w:hAnsi="Times New Roman" w:cs="Times New Roman"/>
          <w:color w:val="000000" w:themeColor="text1"/>
        </w:rPr>
        <w:t>centrata sulla logica dell’espansione urbana</w:t>
      </w:r>
      <w:r w:rsidR="001560FC" w:rsidRPr="008B15A2">
        <w:rPr>
          <w:rFonts w:ascii="Times New Roman" w:hAnsi="Times New Roman" w:cs="Times New Roman"/>
          <w:color w:val="000000" w:themeColor="text1"/>
        </w:rPr>
        <w:t>.</w:t>
      </w:r>
      <w:r w:rsidR="001C02C4" w:rsidRPr="008B15A2">
        <w:rPr>
          <w:rFonts w:ascii="Times New Roman" w:hAnsi="Times New Roman" w:cs="Times New Roman"/>
          <w:color w:val="000000" w:themeColor="text1"/>
        </w:rPr>
        <w:t xml:space="preserve"> </w:t>
      </w:r>
    </w:p>
    <w:p w14:paraId="755F7589" w14:textId="3A25706B" w:rsidR="00192F02" w:rsidRPr="008B15A2" w:rsidRDefault="001C02C4"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Nel 1977 il canto del cigno</w:t>
      </w:r>
      <w:r w:rsidR="00790649"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la legge </w:t>
      </w:r>
      <w:proofErr w:type="spellStart"/>
      <w:r w:rsidRPr="008B15A2">
        <w:rPr>
          <w:rFonts w:ascii="Times New Roman" w:hAnsi="Times New Roman" w:cs="Times New Roman"/>
          <w:color w:val="000000" w:themeColor="text1"/>
        </w:rPr>
        <w:t>Bucalossi</w:t>
      </w:r>
      <w:proofErr w:type="spellEnd"/>
      <w:r w:rsidRPr="008B15A2">
        <w:rPr>
          <w:rFonts w:ascii="Times New Roman" w:hAnsi="Times New Roman" w:cs="Times New Roman"/>
          <w:color w:val="000000" w:themeColor="text1"/>
        </w:rPr>
        <w:t xml:space="preserve"> sarà l’ultimo tentativo organico di gestire in modo </w:t>
      </w:r>
      <w:proofErr w:type="spellStart"/>
      <w:r w:rsidRPr="008B15A2">
        <w:rPr>
          <w:rFonts w:ascii="Times New Roman" w:hAnsi="Times New Roman" w:cs="Times New Roman"/>
          <w:color w:val="000000" w:themeColor="text1"/>
        </w:rPr>
        <w:t>iper</w:t>
      </w:r>
      <w:proofErr w:type="spellEnd"/>
      <w:r w:rsidRPr="008B15A2">
        <w:rPr>
          <w:rFonts w:ascii="Times New Roman" w:hAnsi="Times New Roman" w:cs="Times New Roman"/>
          <w:color w:val="000000" w:themeColor="text1"/>
        </w:rPr>
        <w:t>-regolato le trasformazioni territoriali, prima di essere fermat</w:t>
      </w:r>
      <w:r w:rsidR="00B911DE">
        <w:rPr>
          <w:rFonts w:ascii="Times New Roman" w:hAnsi="Times New Roman" w:cs="Times New Roman"/>
          <w:color w:val="000000" w:themeColor="text1"/>
        </w:rPr>
        <w:t>o</w:t>
      </w:r>
      <w:r w:rsidRPr="008B15A2">
        <w:rPr>
          <w:rFonts w:ascii="Times New Roman" w:hAnsi="Times New Roman" w:cs="Times New Roman"/>
          <w:color w:val="000000" w:themeColor="text1"/>
        </w:rPr>
        <w:t xml:space="preserve"> dalla Consulta nel 1980 («…il diritto di edificare continua ad inerire alla proprietà…»).</w:t>
      </w:r>
      <w:r w:rsidR="00790649" w:rsidRPr="008B15A2">
        <w:rPr>
          <w:rFonts w:ascii="Times New Roman" w:hAnsi="Times New Roman" w:cs="Times New Roman"/>
          <w:color w:val="000000" w:themeColor="text1"/>
        </w:rPr>
        <w:t xml:space="preserve"> La “via urbanistica” alla civiltà del territorio termina</w:t>
      </w:r>
      <w:r w:rsidR="00C81BD9" w:rsidRPr="008B15A2">
        <w:rPr>
          <w:rFonts w:ascii="Times New Roman" w:hAnsi="Times New Roman" w:cs="Times New Roman"/>
          <w:color w:val="000000" w:themeColor="text1"/>
        </w:rPr>
        <w:t xml:space="preserve"> qui</w:t>
      </w:r>
      <w:r w:rsidR="00790649" w:rsidRPr="008B15A2">
        <w:rPr>
          <w:rFonts w:ascii="Times New Roman" w:hAnsi="Times New Roman" w:cs="Times New Roman"/>
          <w:color w:val="000000" w:themeColor="text1"/>
        </w:rPr>
        <w:t xml:space="preserve">: un sentiero interrotto che il coevo decreto n. 616 </w:t>
      </w:r>
      <w:r w:rsidR="00192F02" w:rsidRPr="008B15A2">
        <w:rPr>
          <w:rFonts w:ascii="Times New Roman" w:hAnsi="Times New Roman" w:cs="Times New Roman"/>
          <w:color w:val="000000" w:themeColor="text1"/>
        </w:rPr>
        <w:t xml:space="preserve">sulla seconda regionalizzazione </w:t>
      </w:r>
      <w:r w:rsidR="00790649" w:rsidRPr="008B15A2">
        <w:rPr>
          <w:rFonts w:ascii="Times New Roman" w:hAnsi="Times New Roman" w:cs="Times New Roman"/>
          <w:color w:val="000000" w:themeColor="text1"/>
        </w:rPr>
        <w:t>non riuscirà certo a riaprire</w:t>
      </w:r>
      <w:r w:rsidR="00F60AC8" w:rsidRPr="008B15A2">
        <w:rPr>
          <w:rFonts w:ascii="Times New Roman" w:hAnsi="Times New Roman" w:cs="Times New Roman"/>
          <w:color w:val="000000" w:themeColor="text1"/>
        </w:rPr>
        <w:t>. O non vorrà</w:t>
      </w:r>
      <w:r w:rsidR="00A4553F">
        <w:rPr>
          <w:rStyle w:val="Rimandonotaapidipagina"/>
          <w:rFonts w:ascii="Times New Roman" w:hAnsi="Times New Roman" w:cs="Times New Roman"/>
          <w:color w:val="000000" w:themeColor="text1"/>
        </w:rPr>
        <w:footnoteReference w:id="45"/>
      </w:r>
      <w:r w:rsidR="00790649" w:rsidRPr="008B15A2">
        <w:rPr>
          <w:rFonts w:ascii="Times New Roman" w:hAnsi="Times New Roman" w:cs="Times New Roman"/>
          <w:color w:val="000000" w:themeColor="text1"/>
        </w:rPr>
        <w:t>.</w:t>
      </w:r>
      <w:r w:rsidR="00F60AC8" w:rsidRPr="008B15A2">
        <w:rPr>
          <w:rFonts w:ascii="Times New Roman" w:hAnsi="Times New Roman" w:cs="Times New Roman"/>
          <w:color w:val="000000" w:themeColor="text1"/>
        </w:rPr>
        <w:t xml:space="preserve"> Dietro </w:t>
      </w:r>
      <w:r w:rsidR="0036752C" w:rsidRPr="008B15A2">
        <w:rPr>
          <w:rFonts w:ascii="Times New Roman" w:hAnsi="Times New Roman" w:cs="Times New Roman"/>
          <w:color w:val="000000" w:themeColor="text1"/>
        </w:rPr>
        <w:t xml:space="preserve">le </w:t>
      </w:r>
      <w:r w:rsidR="00192F02" w:rsidRPr="008B15A2">
        <w:rPr>
          <w:rFonts w:ascii="Times New Roman" w:hAnsi="Times New Roman" w:cs="Times New Roman"/>
          <w:color w:val="000000" w:themeColor="text1"/>
        </w:rPr>
        <w:t xml:space="preserve">note e </w:t>
      </w:r>
      <w:r w:rsidR="0036752C" w:rsidRPr="008B15A2">
        <w:rPr>
          <w:rFonts w:ascii="Times New Roman" w:hAnsi="Times New Roman" w:cs="Times New Roman"/>
          <w:color w:val="000000" w:themeColor="text1"/>
        </w:rPr>
        <w:t xml:space="preserve">magniloquenti declaratorie </w:t>
      </w:r>
      <w:r w:rsidR="00192F02" w:rsidRPr="008B15A2">
        <w:rPr>
          <w:rFonts w:ascii="Times New Roman" w:hAnsi="Times New Roman" w:cs="Times New Roman"/>
          <w:color w:val="000000" w:themeColor="text1"/>
        </w:rPr>
        <w:t xml:space="preserve">che vi si leggono </w:t>
      </w:r>
      <w:r w:rsidR="009B0F9C" w:rsidRPr="008B15A2">
        <w:rPr>
          <w:rFonts w:ascii="Times New Roman" w:hAnsi="Times New Roman" w:cs="Times New Roman"/>
          <w:color w:val="000000" w:themeColor="text1"/>
        </w:rPr>
        <w:t xml:space="preserve">– </w:t>
      </w:r>
      <w:r w:rsidR="00192F02" w:rsidRPr="008B15A2">
        <w:rPr>
          <w:rFonts w:ascii="Times New Roman" w:hAnsi="Times New Roman" w:cs="Times New Roman"/>
          <w:color w:val="000000" w:themeColor="text1"/>
        </w:rPr>
        <w:t>«</w:t>
      </w:r>
      <w:r w:rsidR="0036752C" w:rsidRPr="008B15A2">
        <w:rPr>
          <w:rFonts w:ascii="Times New Roman" w:hAnsi="Times New Roman" w:cs="Times New Roman"/>
          <w:color w:val="000000" w:themeColor="text1"/>
        </w:rPr>
        <w:t xml:space="preserve">Le funzioni amministrative relative alla materia </w:t>
      </w:r>
      <w:r w:rsidR="00192F02" w:rsidRPr="008B15A2">
        <w:rPr>
          <w:rFonts w:ascii="Times New Roman" w:hAnsi="Times New Roman" w:cs="Times New Roman"/>
          <w:color w:val="000000" w:themeColor="text1"/>
        </w:rPr>
        <w:t>“</w:t>
      </w:r>
      <w:r w:rsidR="0036752C" w:rsidRPr="008B15A2">
        <w:rPr>
          <w:rFonts w:ascii="Times New Roman" w:hAnsi="Times New Roman" w:cs="Times New Roman"/>
          <w:color w:val="000000" w:themeColor="text1"/>
        </w:rPr>
        <w:t>urbanistica</w:t>
      </w:r>
      <w:r w:rsidR="00192F02" w:rsidRPr="008B15A2">
        <w:rPr>
          <w:rFonts w:ascii="Times New Roman" w:hAnsi="Times New Roman" w:cs="Times New Roman"/>
          <w:color w:val="000000" w:themeColor="text1"/>
        </w:rPr>
        <w:t xml:space="preserve">” </w:t>
      </w:r>
      <w:r w:rsidR="0036752C" w:rsidRPr="008B15A2">
        <w:rPr>
          <w:rFonts w:ascii="Times New Roman" w:hAnsi="Times New Roman" w:cs="Times New Roman"/>
          <w:color w:val="000000" w:themeColor="text1"/>
        </w:rPr>
        <w:t>concernono la disciplina dell</w:t>
      </w:r>
      <w:r w:rsidR="00173889">
        <w:rPr>
          <w:rFonts w:ascii="Times New Roman" w:hAnsi="Times New Roman" w:cs="Times New Roman"/>
          <w:color w:val="000000" w:themeColor="text1"/>
        </w:rPr>
        <w:t>’</w:t>
      </w:r>
      <w:r w:rsidR="0036752C" w:rsidRPr="008B15A2">
        <w:rPr>
          <w:rFonts w:ascii="Times New Roman" w:hAnsi="Times New Roman" w:cs="Times New Roman"/>
          <w:color w:val="000000" w:themeColor="text1"/>
        </w:rPr>
        <w:t>uso del territorio comprensiva di tutti</w:t>
      </w:r>
      <w:r w:rsidR="00192F02" w:rsidRPr="008B15A2">
        <w:rPr>
          <w:rFonts w:ascii="Times New Roman" w:hAnsi="Times New Roman" w:cs="Times New Roman"/>
          <w:color w:val="000000" w:themeColor="text1"/>
        </w:rPr>
        <w:t xml:space="preserve"> </w:t>
      </w:r>
      <w:r w:rsidR="0036752C" w:rsidRPr="008B15A2">
        <w:rPr>
          <w:rFonts w:ascii="Times New Roman" w:hAnsi="Times New Roman" w:cs="Times New Roman"/>
          <w:color w:val="000000" w:themeColor="text1"/>
        </w:rPr>
        <w:t>gli aspetti conoscitivi, normativi e gestionali riguardanti le</w:t>
      </w:r>
      <w:r w:rsidR="00192F02" w:rsidRPr="008B15A2">
        <w:rPr>
          <w:rFonts w:ascii="Times New Roman" w:hAnsi="Times New Roman" w:cs="Times New Roman"/>
          <w:color w:val="000000" w:themeColor="text1"/>
        </w:rPr>
        <w:t xml:space="preserve"> </w:t>
      </w:r>
      <w:r w:rsidR="0036752C" w:rsidRPr="008B15A2">
        <w:rPr>
          <w:rFonts w:ascii="Times New Roman" w:hAnsi="Times New Roman" w:cs="Times New Roman"/>
          <w:color w:val="000000" w:themeColor="text1"/>
        </w:rPr>
        <w:t xml:space="preserve">operazioni di </w:t>
      </w:r>
      <w:bookmarkStart w:id="1" w:name="OLE_LINK1"/>
      <w:bookmarkStart w:id="2" w:name="OLE_LINK2"/>
      <w:r w:rsidR="0036752C" w:rsidRPr="008B15A2">
        <w:rPr>
          <w:rFonts w:ascii="Times New Roman" w:hAnsi="Times New Roman" w:cs="Times New Roman"/>
          <w:color w:val="000000" w:themeColor="text1"/>
        </w:rPr>
        <w:t>salvaguardia e di trasformazione del suolo nonch</w:t>
      </w:r>
      <w:r w:rsidR="00192F02" w:rsidRPr="008B15A2">
        <w:rPr>
          <w:rFonts w:ascii="Times New Roman" w:hAnsi="Times New Roman" w:cs="Times New Roman"/>
          <w:color w:val="000000" w:themeColor="text1"/>
        </w:rPr>
        <w:t>é</w:t>
      </w:r>
      <w:r w:rsidR="0036752C" w:rsidRPr="008B15A2">
        <w:rPr>
          <w:rFonts w:ascii="Times New Roman" w:hAnsi="Times New Roman" w:cs="Times New Roman"/>
          <w:color w:val="000000" w:themeColor="text1"/>
        </w:rPr>
        <w:t xml:space="preserve"> la</w:t>
      </w:r>
      <w:r w:rsidR="00192F02" w:rsidRPr="008B15A2">
        <w:rPr>
          <w:rFonts w:ascii="Times New Roman" w:hAnsi="Times New Roman" w:cs="Times New Roman"/>
          <w:color w:val="000000" w:themeColor="text1"/>
        </w:rPr>
        <w:t xml:space="preserve"> </w:t>
      </w:r>
      <w:r w:rsidR="0036752C" w:rsidRPr="008B15A2">
        <w:rPr>
          <w:rFonts w:ascii="Times New Roman" w:hAnsi="Times New Roman" w:cs="Times New Roman"/>
          <w:color w:val="000000" w:themeColor="text1"/>
        </w:rPr>
        <w:t>protezione dell</w:t>
      </w:r>
      <w:r w:rsidR="00173889">
        <w:rPr>
          <w:rFonts w:ascii="Times New Roman" w:hAnsi="Times New Roman" w:cs="Times New Roman"/>
          <w:color w:val="000000" w:themeColor="text1"/>
        </w:rPr>
        <w:t>’</w:t>
      </w:r>
      <w:r w:rsidR="0036752C" w:rsidRPr="008B15A2">
        <w:rPr>
          <w:rFonts w:ascii="Times New Roman" w:hAnsi="Times New Roman" w:cs="Times New Roman"/>
          <w:color w:val="000000" w:themeColor="text1"/>
        </w:rPr>
        <w:t>ambiente</w:t>
      </w:r>
      <w:bookmarkEnd w:id="1"/>
      <w:bookmarkEnd w:id="2"/>
      <w:r w:rsidR="00192F02" w:rsidRPr="008B15A2">
        <w:rPr>
          <w:rFonts w:ascii="Times New Roman" w:hAnsi="Times New Roman" w:cs="Times New Roman"/>
          <w:color w:val="000000" w:themeColor="text1"/>
        </w:rPr>
        <w:t>»</w:t>
      </w:r>
      <w:r w:rsidR="009B0F9C" w:rsidRPr="008B15A2">
        <w:rPr>
          <w:rFonts w:ascii="Times New Roman" w:hAnsi="Times New Roman" w:cs="Times New Roman"/>
          <w:color w:val="000000" w:themeColor="text1"/>
        </w:rPr>
        <w:t xml:space="preserve"> –</w:t>
      </w:r>
      <w:r w:rsidR="00192F02" w:rsidRPr="008B15A2">
        <w:rPr>
          <w:rFonts w:ascii="Times New Roman" w:hAnsi="Times New Roman" w:cs="Times New Roman"/>
          <w:color w:val="000000" w:themeColor="text1"/>
        </w:rPr>
        <w:t xml:space="preserve"> si cela un disegno </w:t>
      </w:r>
      <w:r w:rsidR="009B0F9C" w:rsidRPr="008B15A2">
        <w:rPr>
          <w:rFonts w:ascii="Times New Roman" w:hAnsi="Times New Roman" w:cs="Times New Roman"/>
          <w:color w:val="000000" w:themeColor="text1"/>
        </w:rPr>
        <w:t xml:space="preserve">eufemisticamente </w:t>
      </w:r>
      <w:r w:rsidR="00192F02" w:rsidRPr="008B15A2">
        <w:rPr>
          <w:rFonts w:ascii="Times New Roman" w:hAnsi="Times New Roman" w:cs="Times New Roman"/>
          <w:color w:val="000000" w:themeColor="text1"/>
        </w:rPr>
        <w:t xml:space="preserve">poco limpido </w:t>
      </w:r>
      <w:r w:rsidR="009B0F9C" w:rsidRPr="008B15A2">
        <w:rPr>
          <w:rFonts w:ascii="Times New Roman" w:hAnsi="Times New Roman" w:cs="Times New Roman"/>
          <w:color w:val="000000" w:themeColor="text1"/>
        </w:rPr>
        <w:t>(</w:t>
      </w:r>
      <w:r w:rsidR="00192F02" w:rsidRPr="008B15A2">
        <w:rPr>
          <w:rFonts w:ascii="Times New Roman" w:hAnsi="Times New Roman" w:cs="Times New Roman"/>
          <w:color w:val="000000" w:themeColor="text1"/>
        </w:rPr>
        <w:t>o – nella più benevola delle interpretazioni – abbastanza sprovveduto</w:t>
      </w:r>
      <w:r w:rsidR="009B0F9C" w:rsidRPr="008B15A2">
        <w:rPr>
          <w:rFonts w:ascii="Times New Roman" w:hAnsi="Times New Roman" w:cs="Times New Roman"/>
          <w:color w:val="000000" w:themeColor="text1"/>
        </w:rPr>
        <w:t>)</w:t>
      </w:r>
      <w:r w:rsidR="00192F02" w:rsidRPr="008B15A2">
        <w:rPr>
          <w:rFonts w:ascii="Times New Roman" w:hAnsi="Times New Roman" w:cs="Times New Roman"/>
          <w:color w:val="000000" w:themeColor="text1"/>
        </w:rPr>
        <w:t>.</w:t>
      </w:r>
    </w:p>
    <w:p w14:paraId="6A2CF33E" w14:textId="06AA0035" w:rsidR="00686CE2" w:rsidRPr="008B15A2" w:rsidRDefault="008C74B3"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Il </w:t>
      </w:r>
      <w:r w:rsidR="00686CE2" w:rsidRPr="008B15A2">
        <w:rPr>
          <w:rFonts w:ascii="Times New Roman" w:hAnsi="Times New Roman" w:cs="Times New Roman"/>
          <w:color w:val="000000" w:themeColor="text1"/>
        </w:rPr>
        <w:t>paesaggio resta infatti</w:t>
      </w:r>
      <w:r w:rsidR="00D128BF" w:rsidRPr="008B15A2">
        <w:rPr>
          <w:rFonts w:ascii="Times New Roman" w:hAnsi="Times New Roman" w:cs="Times New Roman"/>
          <w:color w:val="000000" w:themeColor="text1"/>
        </w:rPr>
        <w:t xml:space="preserve"> fuori da</w:t>
      </w:r>
      <w:r w:rsidR="002617F8">
        <w:rPr>
          <w:rFonts w:ascii="Times New Roman" w:hAnsi="Times New Roman" w:cs="Times New Roman"/>
          <w:color w:val="000000" w:themeColor="text1"/>
        </w:rPr>
        <w:t xml:space="preserve"> que</w:t>
      </w:r>
      <w:r w:rsidR="00D128BF" w:rsidRPr="008B15A2">
        <w:rPr>
          <w:rFonts w:ascii="Times New Roman" w:hAnsi="Times New Roman" w:cs="Times New Roman"/>
          <w:color w:val="000000" w:themeColor="text1"/>
        </w:rPr>
        <w:t>l quadro lemmatico e definitorio</w:t>
      </w:r>
      <w:r w:rsidR="00270168" w:rsidRPr="008B15A2">
        <w:rPr>
          <w:rFonts w:ascii="Times New Roman" w:hAnsi="Times New Roman" w:cs="Times New Roman"/>
          <w:color w:val="000000" w:themeColor="text1"/>
        </w:rPr>
        <w:t>:</w:t>
      </w:r>
      <w:r w:rsidR="00D128BF" w:rsidRPr="008B15A2">
        <w:rPr>
          <w:rFonts w:ascii="Times New Roman" w:hAnsi="Times New Roman" w:cs="Times New Roman"/>
          <w:color w:val="000000" w:themeColor="text1"/>
        </w:rPr>
        <w:t xml:space="preserve"> e con ess</w:t>
      </w:r>
      <w:r w:rsidR="00D50B1F" w:rsidRPr="008B15A2">
        <w:rPr>
          <w:rFonts w:ascii="Times New Roman" w:hAnsi="Times New Roman" w:cs="Times New Roman"/>
          <w:color w:val="000000" w:themeColor="text1"/>
        </w:rPr>
        <w:t>o</w:t>
      </w:r>
      <w:r w:rsidR="00270168" w:rsidRPr="008B15A2">
        <w:rPr>
          <w:rFonts w:ascii="Times New Roman" w:hAnsi="Times New Roman" w:cs="Times New Roman"/>
          <w:color w:val="000000" w:themeColor="text1"/>
        </w:rPr>
        <w:t>,</w:t>
      </w:r>
      <w:r w:rsidR="00D128BF" w:rsidRPr="008B15A2">
        <w:rPr>
          <w:rFonts w:ascii="Times New Roman" w:hAnsi="Times New Roman" w:cs="Times New Roman"/>
          <w:color w:val="000000" w:themeColor="text1"/>
        </w:rPr>
        <w:t xml:space="preserve"> lo Stato. Anzi, questa visione </w:t>
      </w:r>
      <w:proofErr w:type="spellStart"/>
      <w:r w:rsidR="00D128BF" w:rsidRPr="008B15A2">
        <w:rPr>
          <w:rFonts w:ascii="Times New Roman" w:hAnsi="Times New Roman" w:cs="Times New Roman"/>
          <w:color w:val="000000" w:themeColor="text1"/>
        </w:rPr>
        <w:t>panurbanistica</w:t>
      </w:r>
      <w:proofErr w:type="spellEnd"/>
      <w:r w:rsidR="00D128BF" w:rsidRPr="008B15A2">
        <w:rPr>
          <w:rFonts w:ascii="Times New Roman" w:hAnsi="Times New Roman" w:cs="Times New Roman"/>
          <w:color w:val="000000" w:themeColor="text1"/>
        </w:rPr>
        <w:t xml:space="preserve"> legittima </w:t>
      </w:r>
      <w:r w:rsidR="00173889">
        <w:rPr>
          <w:rFonts w:ascii="Times New Roman" w:hAnsi="Times New Roman" w:cs="Times New Roman"/>
          <w:color w:val="000000" w:themeColor="text1"/>
        </w:rPr>
        <w:t>col suo lessico</w:t>
      </w:r>
      <w:r w:rsidR="00D128BF" w:rsidRPr="008B15A2">
        <w:rPr>
          <w:rFonts w:ascii="Times New Roman" w:hAnsi="Times New Roman" w:cs="Times New Roman"/>
          <w:color w:val="000000" w:themeColor="text1"/>
        </w:rPr>
        <w:t xml:space="preserve"> pericolose incursioni regionaliste in campi riservati alla competenza centrale: «salvaguardia […] del suolo» e «protezione dell</w:t>
      </w:r>
      <w:r w:rsidR="00173889">
        <w:rPr>
          <w:rFonts w:ascii="Times New Roman" w:hAnsi="Times New Roman" w:cs="Times New Roman"/>
          <w:color w:val="000000" w:themeColor="text1"/>
        </w:rPr>
        <w:t>’</w:t>
      </w:r>
      <w:r w:rsidR="00D128BF" w:rsidRPr="008B15A2">
        <w:rPr>
          <w:rFonts w:ascii="Times New Roman" w:hAnsi="Times New Roman" w:cs="Times New Roman"/>
          <w:color w:val="000000" w:themeColor="text1"/>
        </w:rPr>
        <w:t xml:space="preserve">ambiente» sono </w:t>
      </w:r>
      <w:r w:rsidR="00CB43AF" w:rsidRPr="008B15A2">
        <w:rPr>
          <w:rFonts w:ascii="Times New Roman" w:hAnsi="Times New Roman" w:cs="Times New Roman"/>
          <w:color w:val="000000" w:themeColor="text1"/>
        </w:rPr>
        <w:t xml:space="preserve">infatti sintagmi (e </w:t>
      </w:r>
      <w:r w:rsidR="00D128BF" w:rsidRPr="008B15A2">
        <w:rPr>
          <w:rFonts w:ascii="Times New Roman" w:hAnsi="Times New Roman" w:cs="Times New Roman"/>
          <w:color w:val="000000" w:themeColor="text1"/>
        </w:rPr>
        <w:t>ambiti</w:t>
      </w:r>
      <w:r w:rsidR="00CB43AF" w:rsidRPr="008B15A2">
        <w:rPr>
          <w:rFonts w:ascii="Times New Roman" w:hAnsi="Times New Roman" w:cs="Times New Roman"/>
          <w:color w:val="000000" w:themeColor="text1"/>
        </w:rPr>
        <w:t>)</w:t>
      </w:r>
      <w:r w:rsidR="00D128BF" w:rsidRPr="008B15A2">
        <w:rPr>
          <w:rFonts w:ascii="Times New Roman" w:hAnsi="Times New Roman" w:cs="Times New Roman"/>
          <w:color w:val="000000" w:themeColor="text1"/>
        </w:rPr>
        <w:t xml:space="preserve"> connotati da ambiguità notevole</w:t>
      </w:r>
      <w:r w:rsidR="009B0F9C" w:rsidRPr="008B15A2">
        <w:rPr>
          <w:rFonts w:ascii="Times New Roman" w:hAnsi="Times New Roman" w:cs="Times New Roman"/>
          <w:color w:val="000000" w:themeColor="text1"/>
        </w:rPr>
        <w:t>. N</w:t>
      </w:r>
      <w:r w:rsidRPr="008B15A2">
        <w:rPr>
          <w:rFonts w:ascii="Times New Roman" w:hAnsi="Times New Roman" w:cs="Times New Roman"/>
          <w:color w:val="000000" w:themeColor="text1"/>
        </w:rPr>
        <w:t xml:space="preserve">el decreto n. 616 </w:t>
      </w:r>
      <w:r w:rsidR="008C469D" w:rsidRPr="008B15A2">
        <w:rPr>
          <w:rFonts w:ascii="Times New Roman" w:hAnsi="Times New Roman" w:cs="Times New Roman"/>
          <w:color w:val="000000" w:themeColor="text1"/>
        </w:rPr>
        <w:t>il</w:t>
      </w:r>
      <w:r w:rsidRPr="008B15A2">
        <w:rPr>
          <w:rFonts w:ascii="Times New Roman" w:hAnsi="Times New Roman" w:cs="Times New Roman"/>
          <w:color w:val="000000" w:themeColor="text1"/>
        </w:rPr>
        <w:t xml:space="preserve"> </w:t>
      </w:r>
      <w:r w:rsidR="00D03845" w:rsidRPr="008B15A2">
        <w:rPr>
          <w:rFonts w:ascii="Times New Roman" w:hAnsi="Times New Roman" w:cs="Times New Roman"/>
          <w:color w:val="000000" w:themeColor="text1"/>
        </w:rPr>
        <w:t>prossimalis</w:t>
      </w:r>
      <w:r w:rsidR="008C469D" w:rsidRPr="008B15A2">
        <w:rPr>
          <w:rFonts w:ascii="Times New Roman" w:hAnsi="Times New Roman" w:cs="Times New Roman"/>
          <w:color w:val="000000" w:themeColor="text1"/>
        </w:rPr>
        <w:t>mo</w:t>
      </w:r>
      <w:r w:rsidR="00D03845"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 xml:space="preserve">raggiunge una vetta importante </w:t>
      </w:r>
      <w:r w:rsidR="008C469D" w:rsidRPr="008B15A2">
        <w:rPr>
          <w:rFonts w:ascii="Times New Roman" w:hAnsi="Times New Roman" w:cs="Times New Roman"/>
          <w:color w:val="000000" w:themeColor="text1"/>
        </w:rPr>
        <w:t xml:space="preserve">con </w:t>
      </w:r>
      <w:r w:rsidRPr="008B15A2">
        <w:rPr>
          <w:rFonts w:ascii="Times New Roman" w:hAnsi="Times New Roman" w:cs="Times New Roman"/>
          <w:color w:val="000000" w:themeColor="text1"/>
        </w:rPr>
        <w:t>la delega alle Regioni delle «funzioni amministrative esercitate dagli organi centrali e periferici dello Stato per la protezione</w:t>
      </w:r>
      <w:r w:rsidR="00D03845"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delle bellezze naturali per quanto attiene alla loro individuazione, alla loro tutela e alle relative sanzioni</w:t>
      </w:r>
      <w:r w:rsidR="00D03845" w:rsidRPr="008B15A2">
        <w:rPr>
          <w:rFonts w:ascii="Times New Roman" w:hAnsi="Times New Roman" w:cs="Times New Roman"/>
          <w:color w:val="000000" w:themeColor="text1"/>
        </w:rPr>
        <w:t>»</w:t>
      </w:r>
      <w:r w:rsidR="009B0F9C" w:rsidRPr="008B15A2">
        <w:rPr>
          <w:rFonts w:ascii="Times New Roman" w:hAnsi="Times New Roman" w:cs="Times New Roman"/>
          <w:color w:val="000000" w:themeColor="text1"/>
        </w:rPr>
        <w:t xml:space="preserve"> (art. 82)</w:t>
      </w:r>
      <w:r w:rsidR="00D03845" w:rsidRPr="008B15A2">
        <w:rPr>
          <w:rFonts w:ascii="Times New Roman" w:hAnsi="Times New Roman" w:cs="Times New Roman"/>
          <w:color w:val="000000" w:themeColor="text1"/>
        </w:rPr>
        <w:t xml:space="preserve">. </w:t>
      </w:r>
      <w:r w:rsidR="009B0F9C" w:rsidRPr="008B15A2">
        <w:rPr>
          <w:rFonts w:ascii="Times New Roman" w:hAnsi="Times New Roman" w:cs="Times New Roman"/>
          <w:color w:val="000000" w:themeColor="text1"/>
        </w:rPr>
        <w:t xml:space="preserve">Lo scopo dissimulato è </w:t>
      </w:r>
      <w:r w:rsidR="00D03845" w:rsidRPr="008B15A2">
        <w:rPr>
          <w:rFonts w:ascii="Times New Roman" w:hAnsi="Times New Roman" w:cs="Times New Roman"/>
          <w:color w:val="000000" w:themeColor="text1"/>
        </w:rPr>
        <w:t xml:space="preserve">sottrarre allo Stato la tutela del paesaggio senza </w:t>
      </w:r>
      <w:r w:rsidR="009B0F9C" w:rsidRPr="008B15A2">
        <w:rPr>
          <w:rFonts w:ascii="Times New Roman" w:hAnsi="Times New Roman" w:cs="Times New Roman"/>
          <w:color w:val="000000" w:themeColor="text1"/>
        </w:rPr>
        <w:t xml:space="preserve">incorrere in una palese incostituzionalità per violazione dell’art. 9. </w:t>
      </w:r>
      <w:r w:rsidR="001A227F" w:rsidRPr="008B15A2">
        <w:rPr>
          <w:rFonts w:ascii="Times New Roman" w:hAnsi="Times New Roman" w:cs="Times New Roman"/>
          <w:color w:val="000000" w:themeColor="text1"/>
        </w:rPr>
        <w:t>Al fine di</w:t>
      </w:r>
      <w:r w:rsidR="009B0F9C" w:rsidRPr="008B15A2">
        <w:rPr>
          <w:rFonts w:ascii="Times New Roman" w:hAnsi="Times New Roman" w:cs="Times New Roman"/>
          <w:color w:val="000000" w:themeColor="text1"/>
        </w:rPr>
        <w:t xml:space="preserve"> </w:t>
      </w:r>
      <w:r w:rsidR="008B706D" w:rsidRPr="008B15A2">
        <w:rPr>
          <w:rFonts w:ascii="Times New Roman" w:hAnsi="Times New Roman" w:cs="Times New Roman"/>
          <w:color w:val="000000" w:themeColor="text1"/>
        </w:rPr>
        <w:t>aggirare l’ostacolo</w:t>
      </w:r>
      <w:r w:rsidR="009B0F9C" w:rsidRPr="008B15A2">
        <w:rPr>
          <w:rFonts w:ascii="Times New Roman" w:hAnsi="Times New Roman" w:cs="Times New Roman"/>
          <w:color w:val="000000" w:themeColor="text1"/>
        </w:rPr>
        <w:t xml:space="preserve"> si usano due astuzie nominalistiche: quelle funzioni non sono </w:t>
      </w:r>
      <w:r w:rsidR="009B0F9C" w:rsidRPr="008B15A2">
        <w:rPr>
          <w:rFonts w:ascii="Times New Roman" w:hAnsi="Times New Roman" w:cs="Times New Roman"/>
          <w:i/>
          <w:color w:val="000000" w:themeColor="text1"/>
        </w:rPr>
        <w:t>trasferite</w:t>
      </w:r>
      <w:r w:rsidR="009B0F9C" w:rsidRPr="008B15A2">
        <w:rPr>
          <w:rFonts w:ascii="Times New Roman" w:hAnsi="Times New Roman" w:cs="Times New Roman"/>
          <w:color w:val="000000" w:themeColor="text1"/>
        </w:rPr>
        <w:t xml:space="preserve">, ma “solo” </w:t>
      </w:r>
      <w:r w:rsidR="009B0F9C" w:rsidRPr="008B15A2">
        <w:rPr>
          <w:rFonts w:ascii="Times New Roman" w:hAnsi="Times New Roman" w:cs="Times New Roman"/>
          <w:i/>
          <w:color w:val="000000" w:themeColor="text1"/>
        </w:rPr>
        <w:t>delegate</w:t>
      </w:r>
      <w:r w:rsidR="00C31E28" w:rsidRPr="008B15A2">
        <w:rPr>
          <w:rFonts w:ascii="Times New Roman" w:hAnsi="Times New Roman" w:cs="Times New Roman"/>
          <w:color w:val="000000" w:themeColor="text1"/>
        </w:rPr>
        <w:t xml:space="preserve"> alle Regioni</w:t>
      </w:r>
      <w:r w:rsidR="009B0F9C" w:rsidRPr="008B15A2">
        <w:rPr>
          <w:rFonts w:ascii="Times New Roman" w:hAnsi="Times New Roman" w:cs="Times New Roman"/>
          <w:color w:val="000000" w:themeColor="text1"/>
        </w:rPr>
        <w:t xml:space="preserve">; </w:t>
      </w:r>
      <w:r w:rsidR="008B706D" w:rsidRPr="008B15A2">
        <w:rPr>
          <w:rFonts w:ascii="Times New Roman" w:hAnsi="Times New Roman" w:cs="Times New Roman"/>
          <w:color w:val="000000" w:themeColor="text1"/>
        </w:rPr>
        <w:t xml:space="preserve">non si parla di </w:t>
      </w:r>
      <w:r w:rsidR="008B706D" w:rsidRPr="008B15A2">
        <w:rPr>
          <w:rFonts w:ascii="Times New Roman" w:hAnsi="Times New Roman" w:cs="Times New Roman"/>
          <w:i/>
          <w:color w:val="000000" w:themeColor="text1"/>
        </w:rPr>
        <w:t>paesaggio</w:t>
      </w:r>
      <w:r w:rsidR="008B706D" w:rsidRPr="008B15A2">
        <w:rPr>
          <w:rFonts w:ascii="Times New Roman" w:hAnsi="Times New Roman" w:cs="Times New Roman"/>
          <w:color w:val="000000" w:themeColor="text1"/>
        </w:rPr>
        <w:t xml:space="preserve">, ma di </w:t>
      </w:r>
      <w:r w:rsidR="008B706D" w:rsidRPr="008B15A2">
        <w:rPr>
          <w:rFonts w:ascii="Times New Roman" w:hAnsi="Times New Roman" w:cs="Times New Roman"/>
          <w:i/>
          <w:color w:val="000000" w:themeColor="text1"/>
        </w:rPr>
        <w:t>bellezze naturali</w:t>
      </w:r>
      <w:r w:rsidR="008B706D" w:rsidRPr="008B15A2">
        <w:rPr>
          <w:rFonts w:ascii="Times New Roman" w:hAnsi="Times New Roman" w:cs="Times New Roman"/>
          <w:color w:val="000000" w:themeColor="text1"/>
        </w:rPr>
        <w:t>.</w:t>
      </w:r>
    </w:p>
    <w:p w14:paraId="597C6FB5" w14:textId="411D7254" w:rsidR="008B706D" w:rsidRPr="008B15A2" w:rsidRDefault="008B706D"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Nella sostanza il risultato </w:t>
      </w:r>
      <w:r w:rsidR="002C1A9A" w:rsidRPr="008B15A2">
        <w:rPr>
          <w:rFonts w:ascii="Times New Roman" w:hAnsi="Times New Roman" w:cs="Times New Roman"/>
          <w:color w:val="000000" w:themeColor="text1"/>
        </w:rPr>
        <w:t xml:space="preserve">negativo </w:t>
      </w:r>
      <w:r w:rsidRPr="008B15A2">
        <w:rPr>
          <w:rFonts w:ascii="Times New Roman" w:hAnsi="Times New Roman" w:cs="Times New Roman"/>
          <w:color w:val="000000" w:themeColor="text1"/>
        </w:rPr>
        <w:t>è raggiunto: proprio quello temuto da Concetto Marchesi in sede costituente, quando si batt</w:t>
      </w:r>
      <w:r w:rsidR="00180197" w:rsidRPr="008B15A2">
        <w:rPr>
          <w:rFonts w:ascii="Times New Roman" w:hAnsi="Times New Roman" w:cs="Times New Roman"/>
          <w:color w:val="000000" w:themeColor="text1"/>
        </w:rPr>
        <w:t>é</w:t>
      </w:r>
      <w:r w:rsidRPr="008B15A2">
        <w:rPr>
          <w:rFonts w:ascii="Times New Roman" w:hAnsi="Times New Roman" w:cs="Times New Roman"/>
          <w:color w:val="000000" w:themeColor="text1"/>
        </w:rPr>
        <w:t xml:space="preserve"> vittoriosamente per inserire </w:t>
      </w:r>
      <w:r w:rsidR="00F4288C" w:rsidRPr="008B15A2">
        <w:rPr>
          <w:rFonts w:ascii="Times New Roman" w:hAnsi="Times New Roman" w:cs="Times New Roman"/>
          <w:color w:val="000000" w:themeColor="text1"/>
        </w:rPr>
        <w:t xml:space="preserve">nella Carta </w:t>
      </w:r>
      <w:r w:rsidRPr="008B15A2">
        <w:rPr>
          <w:rFonts w:ascii="Times New Roman" w:hAnsi="Times New Roman" w:cs="Times New Roman"/>
          <w:color w:val="000000" w:themeColor="text1"/>
        </w:rPr>
        <w:t xml:space="preserve">la tutela </w:t>
      </w:r>
      <w:r w:rsidR="00F4288C" w:rsidRPr="008B15A2">
        <w:rPr>
          <w:rFonts w:ascii="Times New Roman" w:hAnsi="Times New Roman" w:cs="Times New Roman"/>
          <w:color w:val="000000" w:themeColor="text1"/>
        </w:rPr>
        <w:t xml:space="preserve">del paesaggio. </w:t>
      </w:r>
      <w:r w:rsidR="003025AC" w:rsidRPr="008B15A2">
        <w:rPr>
          <w:rFonts w:ascii="Times New Roman" w:hAnsi="Times New Roman" w:cs="Times New Roman"/>
          <w:color w:val="000000" w:themeColor="text1"/>
        </w:rPr>
        <w:t xml:space="preserve">Il grande latinista </w:t>
      </w:r>
      <w:r w:rsidR="00F4288C" w:rsidRPr="008B15A2">
        <w:rPr>
          <w:rFonts w:ascii="Times New Roman" w:hAnsi="Times New Roman" w:cs="Times New Roman"/>
          <w:color w:val="000000" w:themeColor="text1"/>
        </w:rPr>
        <w:t xml:space="preserve">aveva un giusto </w:t>
      </w:r>
      <w:r w:rsidR="00CD708E" w:rsidRPr="008B15A2">
        <w:rPr>
          <w:rFonts w:ascii="Times New Roman" w:hAnsi="Times New Roman" w:cs="Times New Roman"/>
          <w:color w:val="000000" w:themeColor="text1"/>
        </w:rPr>
        <w:t xml:space="preserve">e profetico </w:t>
      </w:r>
      <w:r w:rsidR="00F4288C" w:rsidRPr="008B15A2">
        <w:rPr>
          <w:rFonts w:ascii="Times New Roman" w:hAnsi="Times New Roman" w:cs="Times New Roman"/>
          <w:color w:val="000000" w:themeColor="text1"/>
        </w:rPr>
        <w:t>terrore</w:t>
      </w:r>
      <w:r w:rsidR="00CD708E" w:rsidRPr="008B15A2">
        <w:rPr>
          <w:rFonts w:ascii="Times New Roman" w:hAnsi="Times New Roman" w:cs="Times New Roman"/>
          <w:color w:val="000000" w:themeColor="text1"/>
        </w:rPr>
        <w:t xml:space="preserve">: </w:t>
      </w:r>
      <w:r w:rsidR="00520452" w:rsidRPr="008B15A2">
        <w:rPr>
          <w:rFonts w:ascii="Times New Roman" w:hAnsi="Times New Roman" w:cs="Times New Roman"/>
          <w:color w:val="000000" w:themeColor="text1"/>
        </w:rPr>
        <w:t>chiamava</w:t>
      </w:r>
      <w:r w:rsidR="00F4288C" w:rsidRPr="008B15A2">
        <w:rPr>
          <w:rFonts w:ascii="Times New Roman" w:hAnsi="Times New Roman" w:cs="Times New Roman"/>
          <w:color w:val="000000" w:themeColor="text1"/>
        </w:rPr>
        <w:t xml:space="preserve"> «raffica regionalista»</w:t>
      </w:r>
      <w:r w:rsidR="00CD708E" w:rsidRPr="008B15A2">
        <w:rPr>
          <w:rFonts w:ascii="Times New Roman" w:hAnsi="Times New Roman" w:cs="Times New Roman"/>
          <w:color w:val="000000" w:themeColor="text1"/>
        </w:rPr>
        <w:t xml:space="preserve"> (io direi </w:t>
      </w:r>
      <w:r w:rsidR="00890670" w:rsidRPr="008B15A2">
        <w:rPr>
          <w:rFonts w:ascii="Times New Roman" w:hAnsi="Times New Roman" w:cs="Times New Roman"/>
          <w:i/>
          <w:iCs/>
          <w:color w:val="000000" w:themeColor="text1"/>
        </w:rPr>
        <w:t xml:space="preserve">lato </w:t>
      </w:r>
      <w:proofErr w:type="spellStart"/>
      <w:r w:rsidR="00890670" w:rsidRPr="008B15A2">
        <w:rPr>
          <w:rFonts w:ascii="Times New Roman" w:hAnsi="Times New Roman" w:cs="Times New Roman"/>
          <w:i/>
          <w:iCs/>
          <w:color w:val="000000" w:themeColor="text1"/>
        </w:rPr>
        <w:t>sensu</w:t>
      </w:r>
      <w:proofErr w:type="spellEnd"/>
      <w:r w:rsidR="00CD708E" w:rsidRPr="008B15A2">
        <w:rPr>
          <w:rFonts w:ascii="Times New Roman" w:hAnsi="Times New Roman" w:cs="Times New Roman"/>
          <w:color w:val="000000" w:themeColor="text1"/>
        </w:rPr>
        <w:t xml:space="preserve"> </w:t>
      </w:r>
      <w:proofErr w:type="spellStart"/>
      <w:r w:rsidR="00CD708E" w:rsidRPr="008B15A2">
        <w:rPr>
          <w:rFonts w:ascii="Times New Roman" w:hAnsi="Times New Roman" w:cs="Times New Roman"/>
          <w:color w:val="000000" w:themeColor="text1"/>
        </w:rPr>
        <w:t>prossimalista</w:t>
      </w:r>
      <w:proofErr w:type="spellEnd"/>
      <w:r w:rsidR="00CD708E" w:rsidRPr="008B15A2">
        <w:rPr>
          <w:rFonts w:ascii="Times New Roman" w:hAnsi="Times New Roman" w:cs="Times New Roman"/>
          <w:color w:val="000000" w:themeColor="text1"/>
        </w:rPr>
        <w:t xml:space="preserve">) quella che avrebbe certamente disgregato </w:t>
      </w:r>
      <w:r w:rsidR="00520452" w:rsidRPr="008B15A2">
        <w:rPr>
          <w:rFonts w:ascii="Times New Roman" w:hAnsi="Times New Roman" w:cs="Times New Roman"/>
          <w:color w:val="000000" w:themeColor="text1"/>
        </w:rPr>
        <w:t>un</w:t>
      </w:r>
      <w:r w:rsidR="00CD708E" w:rsidRPr="008B15A2">
        <w:rPr>
          <w:rFonts w:ascii="Times New Roman" w:hAnsi="Times New Roman" w:cs="Times New Roman"/>
          <w:color w:val="000000" w:themeColor="text1"/>
        </w:rPr>
        <w:t xml:space="preserve"> tessuto normativo </w:t>
      </w:r>
      <w:r w:rsidR="00520452" w:rsidRPr="008B15A2">
        <w:rPr>
          <w:rFonts w:ascii="Times New Roman" w:hAnsi="Times New Roman" w:cs="Times New Roman"/>
          <w:color w:val="000000" w:themeColor="text1"/>
        </w:rPr>
        <w:t xml:space="preserve">statale </w:t>
      </w:r>
      <w:r w:rsidR="00CD708E" w:rsidRPr="008B15A2">
        <w:rPr>
          <w:rFonts w:ascii="Times New Roman" w:hAnsi="Times New Roman" w:cs="Times New Roman"/>
          <w:color w:val="000000" w:themeColor="text1"/>
        </w:rPr>
        <w:t xml:space="preserve">di tutela e </w:t>
      </w:r>
      <w:r w:rsidR="00520452" w:rsidRPr="008B15A2">
        <w:rPr>
          <w:rFonts w:ascii="Times New Roman" w:hAnsi="Times New Roman" w:cs="Times New Roman"/>
          <w:color w:val="000000" w:themeColor="text1"/>
        </w:rPr>
        <w:t xml:space="preserve">quindi </w:t>
      </w:r>
      <w:r w:rsidR="00CD708E" w:rsidRPr="008B15A2">
        <w:rPr>
          <w:rFonts w:ascii="Times New Roman" w:hAnsi="Times New Roman" w:cs="Times New Roman"/>
          <w:color w:val="000000" w:themeColor="text1"/>
        </w:rPr>
        <w:t xml:space="preserve">gli obiettivi stessi cui esso </w:t>
      </w:r>
      <w:r w:rsidR="00520452" w:rsidRPr="008B15A2">
        <w:rPr>
          <w:rFonts w:ascii="Times New Roman" w:hAnsi="Times New Roman" w:cs="Times New Roman"/>
          <w:color w:val="000000" w:themeColor="text1"/>
        </w:rPr>
        <w:t xml:space="preserve">dev’esser </w:t>
      </w:r>
      <w:r w:rsidR="00CD708E" w:rsidRPr="008B15A2">
        <w:rPr>
          <w:rFonts w:ascii="Times New Roman" w:hAnsi="Times New Roman" w:cs="Times New Roman"/>
          <w:color w:val="000000" w:themeColor="text1"/>
        </w:rPr>
        <w:t>preordinato</w:t>
      </w:r>
      <w:r w:rsidR="00520452" w:rsidRPr="008B15A2">
        <w:rPr>
          <w:rFonts w:ascii="Times New Roman" w:hAnsi="Times New Roman" w:cs="Times New Roman"/>
          <w:color w:val="000000" w:themeColor="text1"/>
        </w:rPr>
        <w:t xml:space="preserve">. </w:t>
      </w:r>
      <w:r w:rsidR="003025AC" w:rsidRPr="008B15A2">
        <w:rPr>
          <w:rFonts w:ascii="Times New Roman" w:hAnsi="Times New Roman" w:cs="Times New Roman"/>
          <w:color w:val="000000" w:themeColor="text1"/>
        </w:rPr>
        <w:t>N</w:t>
      </w:r>
      <w:r w:rsidR="00520452" w:rsidRPr="008B15A2">
        <w:rPr>
          <w:rFonts w:ascii="Times New Roman" w:hAnsi="Times New Roman" w:cs="Times New Roman"/>
          <w:color w:val="000000" w:themeColor="text1"/>
        </w:rPr>
        <w:t xml:space="preserve">on si sbagliava. </w:t>
      </w:r>
    </w:p>
    <w:p w14:paraId="0B67B9CB" w14:textId="6917099B" w:rsidR="008C469D" w:rsidRPr="008B15A2" w:rsidRDefault="00C10EA3" w:rsidP="00EE02C7">
      <w:pPr>
        <w:ind w:firstLine="284"/>
        <w:jc w:val="both"/>
        <w:rPr>
          <w:rFonts w:ascii="Times New Roman" w:hAnsi="Times New Roman" w:cs="Times New Roman"/>
          <w:color w:val="000000" w:themeColor="text1"/>
        </w:rPr>
      </w:pPr>
      <w:r>
        <w:rPr>
          <w:rFonts w:ascii="Times New Roman" w:hAnsi="Times New Roman" w:cs="Times New Roman"/>
          <w:color w:val="000000" w:themeColor="text1"/>
        </w:rPr>
        <w:t>T</w:t>
      </w:r>
      <w:r w:rsidR="00790649" w:rsidRPr="008B15A2">
        <w:rPr>
          <w:rFonts w:ascii="Times New Roman" w:hAnsi="Times New Roman" w:cs="Times New Roman"/>
          <w:color w:val="000000" w:themeColor="text1"/>
        </w:rPr>
        <w:t xml:space="preserve">ramonta </w:t>
      </w:r>
      <w:r w:rsidR="00EE1D31" w:rsidRPr="008B15A2">
        <w:rPr>
          <w:rFonts w:ascii="Times New Roman" w:hAnsi="Times New Roman" w:cs="Times New Roman"/>
          <w:color w:val="000000" w:themeColor="text1"/>
        </w:rPr>
        <w:t xml:space="preserve">così </w:t>
      </w:r>
      <w:r w:rsidR="00790649" w:rsidRPr="008B15A2">
        <w:rPr>
          <w:rFonts w:ascii="Times New Roman" w:hAnsi="Times New Roman" w:cs="Times New Roman"/>
          <w:color w:val="000000" w:themeColor="text1"/>
        </w:rPr>
        <w:t xml:space="preserve">anche un’altra giornata, quella dell’urbanistica come questione politica di rilievo </w:t>
      </w:r>
      <w:r w:rsidR="00790649" w:rsidRPr="008B15A2">
        <w:rPr>
          <w:rFonts w:ascii="Times New Roman" w:hAnsi="Times New Roman" w:cs="Times New Roman"/>
          <w:i/>
          <w:color w:val="000000" w:themeColor="text1"/>
        </w:rPr>
        <w:t>nazionale</w:t>
      </w:r>
      <w:r w:rsidR="00790649" w:rsidRPr="008B15A2">
        <w:rPr>
          <w:rFonts w:ascii="Times New Roman" w:hAnsi="Times New Roman" w:cs="Times New Roman"/>
          <w:color w:val="000000" w:themeColor="text1"/>
        </w:rPr>
        <w:t xml:space="preserve"> e </w:t>
      </w:r>
      <w:r w:rsidR="00790649" w:rsidRPr="008B15A2">
        <w:rPr>
          <w:rFonts w:ascii="Times New Roman" w:hAnsi="Times New Roman" w:cs="Times New Roman"/>
          <w:i/>
          <w:color w:val="000000" w:themeColor="text1"/>
        </w:rPr>
        <w:t>statale</w:t>
      </w:r>
      <w:r w:rsidR="00311270" w:rsidRPr="008B15A2">
        <w:rPr>
          <w:rFonts w:ascii="Times New Roman" w:hAnsi="Times New Roman" w:cs="Times New Roman"/>
          <w:color w:val="000000" w:themeColor="text1"/>
        </w:rPr>
        <w:t xml:space="preserve">. </w:t>
      </w:r>
    </w:p>
    <w:p w14:paraId="15D658F6" w14:textId="10622D7D" w:rsidR="00311270" w:rsidRPr="008B15A2" w:rsidRDefault="00311270"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È l’ora – malinconica </w:t>
      </w:r>
      <w:r w:rsidR="00C31E28" w:rsidRPr="008B15A2">
        <w:rPr>
          <w:rFonts w:ascii="Times New Roman" w:hAnsi="Times New Roman" w:cs="Times New Roman"/>
          <w:color w:val="000000" w:themeColor="text1"/>
        </w:rPr>
        <w:t xml:space="preserve">e </w:t>
      </w:r>
      <w:r w:rsidRPr="008B15A2">
        <w:rPr>
          <w:rFonts w:ascii="Times New Roman" w:hAnsi="Times New Roman" w:cs="Times New Roman"/>
          <w:color w:val="000000" w:themeColor="text1"/>
        </w:rPr>
        <w:t>crepuscolare – di Giuseppe Galasso.</w:t>
      </w:r>
    </w:p>
    <w:p w14:paraId="5B1F7F8D" w14:textId="77777777" w:rsidR="001A227F" w:rsidRPr="008B15A2" w:rsidRDefault="001A227F" w:rsidP="00EE02C7">
      <w:pPr>
        <w:ind w:firstLine="284"/>
        <w:jc w:val="both"/>
        <w:rPr>
          <w:rFonts w:ascii="Times New Roman" w:hAnsi="Times New Roman" w:cs="Times New Roman"/>
          <w:color w:val="000000" w:themeColor="text1"/>
        </w:rPr>
      </w:pPr>
    </w:p>
    <w:p w14:paraId="3549CAB9" w14:textId="77777777" w:rsidR="00C172CD" w:rsidRPr="008B15A2" w:rsidRDefault="00C172CD" w:rsidP="00EE02C7">
      <w:pPr>
        <w:ind w:firstLine="284"/>
        <w:jc w:val="both"/>
        <w:rPr>
          <w:rFonts w:ascii="Times New Roman" w:hAnsi="Times New Roman" w:cs="Times New Roman"/>
          <w:color w:val="000000" w:themeColor="text1"/>
        </w:rPr>
      </w:pPr>
    </w:p>
    <w:p w14:paraId="10AB2C07" w14:textId="254F4E87" w:rsidR="007805F1" w:rsidRPr="008B15A2" w:rsidRDefault="00C172CD"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6. </w:t>
      </w:r>
      <w:r w:rsidR="005A5FE7" w:rsidRPr="008B15A2">
        <w:rPr>
          <w:rFonts w:ascii="Times New Roman" w:hAnsi="Times New Roman" w:cs="Times New Roman"/>
          <w:i/>
          <w:iCs/>
          <w:color w:val="000000" w:themeColor="text1"/>
        </w:rPr>
        <w:t>L’ultima difesa: la legge Galasso.</w:t>
      </w:r>
      <w:r w:rsidR="005A5FE7" w:rsidRPr="008B15A2">
        <w:rPr>
          <w:rFonts w:ascii="Times New Roman" w:hAnsi="Times New Roman" w:cs="Times New Roman"/>
          <w:color w:val="000000" w:themeColor="text1"/>
        </w:rPr>
        <w:t xml:space="preserve"> – </w:t>
      </w:r>
      <w:r w:rsidR="002C3297" w:rsidRPr="008B15A2">
        <w:rPr>
          <w:rFonts w:ascii="Times New Roman" w:hAnsi="Times New Roman" w:cs="Times New Roman"/>
          <w:color w:val="000000" w:themeColor="text1"/>
        </w:rPr>
        <w:t xml:space="preserve">Siamo, come tutti sanno, </w:t>
      </w:r>
      <w:r w:rsidR="00852164" w:rsidRPr="008B15A2">
        <w:rPr>
          <w:rFonts w:ascii="Times New Roman" w:hAnsi="Times New Roman" w:cs="Times New Roman"/>
          <w:color w:val="000000" w:themeColor="text1"/>
        </w:rPr>
        <w:t>ne</w:t>
      </w:r>
      <w:r w:rsidR="002C3297" w:rsidRPr="008B15A2">
        <w:rPr>
          <w:rFonts w:ascii="Times New Roman" w:hAnsi="Times New Roman" w:cs="Times New Roman"/>
          <w:color w:val="000000" w:themeColor="text1"/>
        </w:rPr>
        <w:t xml:space="preserve">l 1985. </w:t>
      </w:r>
      <w:r w:rsidR="00800A77" w:rsidRPr="008B15A2">
        <w:rPr>
          <w:rFonts w:ascii="Times New Roman" w:hAnsi="Times New Roman" w:cs="Times New Roman"/>
          <w:color w:val="000000" w:themeColor="text1"/>
        </w:rPr>
        <w:t xml:space="preserve">La legge eponima appartiene </w:t>
      </w:r>
      <w:r w:rsidR="00D07867" w:rsidRPr="008B15A2">
        <w:rPr>
          <w:rFonts w:ascii="Times New Roman" w:hAnsi="Times New Roman" w:cs="Times New Roman"/>
          <w:color w:val="000000" w:themeColor="text1"/>
        </w:rPr>
        <w:t xml:space="preserve">anzitutto </w:t>
      </w:r>
      <w:r w:rsidR="00800A77" w:rsidRPr="008B15A2">
        <w:rPr>
          <w:rFonts w:ascii="Times New Roman" w:hAnsi="Times New Roman" w:cs="Times New Roman"/>
          <w:color w:val="000000" w:themeColor="text1"/>
        </w:rPr>
        <w:t xml:space="preserve">al novero delle normazioni </w:t>
      </w:r>
      <w:r w:rsidR="0041266E" w:rsidRPr="008B15A2">
        <w:rPr>
          <w:rFonts w:ascii="Times New Roman" w:hAnsi="Times New Roman" w:cs="Times New Roman"/>
          <w:color w:val="000000" w:themeColor="text1"/>
        </w:rPr>
        <w:t>d</w:t>
      </w:r>
      <w:r w:rsidR="007D0AF1" w:rsidRPr="008B15A2">
        <w:rPr>
          <w:rFonts w:ascii="Times New Roman" w:hAnsi="Times New Roman" w:cs="Times New Roman"/>
          <w:color w:val="000000" w:themeColor="text1"/>
        </w:rPr>
        <w:t>’urgenza</w:t>
      </w:r>
      <w:r w:rsidR="00E1334E" w:rsidRPr="008B15A2">
        <w:rPr>
          <w:rFonts w:ascii="Times New Roman" w:hAnsi="Times New Roman" w:cs="Times New Roman"/>
          <w:color w:val="000000" w:themeColor="text1"/>
        </w:rPr>
        <w:t xml:space="preserve">, tipiche di un </w:t>
      </w:r>
      <w:r w:rsidR="009D3D33" w:rsidRPr="008B15A2">
        <w:rPr>
          <w:rFonts w:ascii="Times New Roman" w:hAnsi="Times New Roman" w:cs="Times New Roman"/>
          <w:color w:val="000000" w:themeColor="text1"/>
        </w:rPr>
        <w:t>P</w:t>
      </w:r>
      <w:r w:rsidR="002C3297" w:rsidRPr="008B15A2">
        <w:rPr>
          <w:rFonts w:ascii="Times New Roman" w:hAnsi="Times New Roman" w:cs="Times New Roman"/>
          <w:color w:val="000000" w:themeColor="text1"/>
        </w:rPr>
        <w:t>aese</w:t>
      </w:r>
      <w:r w:rsidR="00E1334E" w:rsidRPr="008B15A2">
        <w:rPr>
          <w:rFonts w:ascii="Times New Roman" w:hAnsi="Times New Roman" w:cs="Times New Roman"/>
          <w:color w:val="000000" w:themeColor="text1"/>
        </w:rPr>
        <w:t xml:space="preserve"> che non </w:t>
      </w:r>
      <w:r w:rsidR="00A54F1A" w:rsidRPr="008B15A2">
        <w:rPr>
          <w:rFonts w:ascii="Times New Roman" w:hAnsi="Times New Roman" w:cs="Times New Roman"/>
          <w:color w:val="000000" w:themeColor="text1"/>
        </w:rPr>
        <w:t xml:space="preserve">sa (o non vuole) </w:t>
      </w:r>
      <w:r w:rsidR="00E1334E" w:rsidRPr="008B15A2">
        <w:rPr>
          <w:rFonts w:ascii="Times New Roman" w:hAnsi="Times New Roman" w:cs="Times New Roman"/>
          <w:color w:val="000000" w:themeColor="text1"/>
        </w:rPr>
        <w:t>governar</w:t>
      </w:r>
      <w:r w:rsidR="002C3297" w:rsidRPr="008B15A2">
        <w:rPr>
          <w:rFonts w:ascii="Times New Roman" w:hAnsi="Times New Roman" w:cs="Times New Roman"/>
          <w:color w:val="000000" w:themeColor="text1"/>
        </w:rPr>
        <w:t>si</w:t>
      </w:r>
      <w:r w:rsidR="00E1334E" w:rsidRPr="008B15A2">
        <w:rPr>
          <w:rFonts w:ascii="Times New Roman" w:hAnsi="Times New Roman" w:cs="Times New Roman"/>
          <w:color w:val="000000" w:themeColor="text1"/>
        </w:rPr>
        <w:t xml:space="preserve"> preven</w:t>
      </w:r>
      <w:r w:rsidR="00D07867" w:rsidRPr="008B15A2">
        <w:rPr>
          <w:rFonts w:ascii="Times New Roman" w:hAnsi="Times New Roman" w:cs="Times New Roman"/>
          <w:color w:val="000000" w:themeColor="text1"/>
        </w:rPr>
        <w:t>endo</w:t>
      </w:r>
      <w:r w:rsidR="00A54F1A" w:rsidRPr="008B15A2">
        <w:rPr>
          <w:rFonts w:ascii="Times New Roman" w:hAnsi="Times New Roman" w:cs="Times New Roman"/>
          <w:color w:val="000000" w:themeColor="text1"/>
        </w:rPr>
        <w:t xml:space="preserve"> </w:t>
      </w:r>
      <w:r w:rsidR="002C3297" w:rsidRPr="008B15A2">
        <w:rPr>
          <w:rFonts w:ascii="Times New Roman" w:hAnsi="Times New Roman" w:cs="Times New Roman"/>
          <w:color w:val="000000" w:themeColor="text1"/>
        </w:rPr>
        <w:t xml:space="preserve">– o almeno </w:t>
      </w:r>
      <w:r w:rsidR="007D0AF1" w:rsidRPr="008B15A2">
        <w:rPr>
          <w:rFonts w:ascii="Times New Roman" w:hAnsi="Times New Roman" w:cs="Times New Roman"/>
          <w:color w:val="000000" w:themeColor="text1"/>
        </w:rPr>
        <w:t xml:space="preserve">cercando di </w:t>
      </w:r>
      <w:r w:rsidR="002C3297" w:rsidRPr="008B15A2">
        <w:rPr>
          <w:rFonts w:ascii="Times New Roman" w:hAnsi="Times New Roman" w:cs="Times New Roman"/>
          <w:color w:val="000000" w:themeColor="text1"/>
        </w:rPr>
        <w:t>contene</w:t>
      </w:r>
      <w:r w:rsidR="007D0AF1" w:rsidRPr="008B15A2">
        <w:rPr>
          <w:rFonts w:ascii="Times New Roman" w:hAnsi="Times New Roman" w:cs="Times New Roman"/>
          <w:color w:val="000000" w:themeColor="text1"/>
        </w:rPr>
        <w:t>re</w:t>
      </w:r>
      <w:r w:rsidR="002C3297" w:rsidRPr="008B15A2">
        <w:rPr>
          <w:rFonts w:ascii="Times New Roman" w:hAnsi="Times New Roman" w:cs="Times New Roman"/>
          <w:color w:val="000000" w:themeColor="text1"/>
        </w:rPr>
        <w:t xml:space="preserve"> – </w:t>
      </w:r>
      <w:r w:rsidR="00A54F1A" w:rsidRPr="008B15A2">
        <w:rPr>
          <w:rFonts w:ascii="Times New Roman" w:hAnsi="Times New Roman" w:cs="Times New Roman"/>
          <w:color w:val="000000" w:themeColor="text1"/>
        </w:rPr>
        <w:t>i processi reali</w:t>
      </w:r>
      <w:r w:rsidR="00E1334E" w:rsidRPr="008B15A2">
        <w:rPr>
          <w:rFonts w:ascii="Times New Roman" w:hAnsi="Times New Roman" w:cs="Times New Roman"/>
          <w:color w:val="000000" w:themeColor="text1"/>
        </w:rPr>
        <w:t xml:space="preserve"> </w:t>
      </w:r>
      <w:r w:rsidR="007D0AF1" w:rsidRPr="008B15A2">
        <w:rPr>
          <w:rFonts w:ascii="Times New Roman" w:hAnsi="Times New Roman" w:cs="Times New Roman"/>
          <w:color w:val="000000" w:themeColor="text1"/>
        </w:rPr>
        <w:t xml:space="preserve">capaci di </w:t>
      </w:r>
      <w:r w:rsidR="002C3297" w:rsidRPr="008B15A2">
        <w:rPr>
          <w:rFonts w:ascii="Times New Roman" w:hAnsi="Times New Roman" w:cs="Times New Roman"/>
          <w:color w:val="000000" w:themeColor="text1"/>
        </w:rPr>
        <w:t>inci</w:t>
      </w:r>
      <w:r w:rsidR="007D0AF1" w:rsidRPr="008B15A2">
        <w:rPr>
          <w:rFonts w:ascii="Times New Roman" w:hAnsi="Times New Roman" w:cs="Times New Roman"/>
          <w:color w:val="000000" w:themeColor="text1"/>
        </w:rPr>
        <w:t>dere</w:t>
      </w:r>
      <w:r w:rsidR="002C3297" w:rsidRPr="008B15A2">
        <w:rPr>
          <w:rFonts w:ascii="Times New Roman" w:hAnsi="Times New Roman" w:cs="Times New Roman"/>
          <w:color w:val="000000" w:themeColor="text1"/>
        </w:rPr>
        <w:t xml:space="preserve"> </w:t>
      </w:r>
      <w:r w:rsidR="007D0AF1" w:rsidRPr="008B15A2">
        <w:rPr>
          <w:rFonts w:ascii="Times New Roman" w:hAnsi="Times New Roman" w:cs="Times New Roman"/>
          <w:color w:val="000000" w:themeColor="text1"/>
        </w:rPr>
        <w:t xml:space="preserve">nel più negativo dei modi </w:t>
      </w:r>
      <w:r w:rsidR="002C3297" w:rsidRPr="008B15A2">
        <w:rPr>
          <w:rFonts w:ascii="Times New Roman" w:hAnsi="Times New Roman" w:cs="Times New Roman"/>
          <w:color w:val="000000" w:themeColor="text1"/>
        </w:rPr>
        <w:t>nei confronti dei propri beni comuni.</w:t>
      </w:r>
      <w:r w:rsidR="007D584D" w:rsidRPr="008B15A2">
        <w:rPr>
          <w:rFonts w:ascii="Times New Roman" w:hAnsi="Times New Roman" w:cs="Times New Roman"/>
          <w:color w:val="000000" w:themeColor="text1"/>
        </w:rPr>
        <w:t xml:space="preserve"> Ma </w:t>
      </w:r>
      <w:r w:rsidR="007D0AF1" w:rsidRPr="008B15A2">
        <w:rPr>
          <w:rFonts w:ascii="Times New Roman" w:hAnsi="Times New Roman" w:cs="Times New Roman"/>
          <w:color w:val="000000" w:themeColor="text1"/>
        </w:rPr>
        <w:t xml:space="preserve">è anche – o forse proprio per questo – una legge distante dalla realtà, almeno nella sua parte propositiva. Intendiamoci: una distanza generosa e antivedente. </w:t>
      </w:r>
      <w:r w:rsidR="005723C9" w:rsidRPr="008B15A2">
        <w:rPr>
          <w:rFonts w:ascii="Times New Roman" w:hAnsi="Times New Roman" w:cs="Times New Roman"/>
          <w:color w:val="000000" w:themeColor="text1"/>
        </w:rPr>
        <w:t xml:space="preserve">Anch’essa </w:t>
      </w:r>
      <w:r w:rsidR="00852164" w:rsidRPr="008B15A2">
        <w:rPr>
          <w:rFonts w:ascii="Times New Roman" w:hAnsi="Times New Roman" w:cs="Times New Roman"/>
          <w:color w:val="000000" w:themeColor="text1"/>
        </w:rPr>
        <w:t xml:space="preserve">– </w:t>
      </w:r>
      <w:r w:rsidR="005723C9" w:rsidRPr="008B15A2">
        <w:rPr>
          <w:rFonts w:ascii="Times New Roman" w:hAnsi="Times New Roman" w:cs="Times New Roman"/>
          <w:color w:val="000000" w:themeColor="text1"/>
        </w:rPr>
        <w:t xml:space="preserve">come </w:t>
      </w:r>
      <w:r w:rsidR="00DA5EFE" w:rsidRPr="008B15A2">
        <w:rPr>
          <w:rFonts w:ascii="Times New Roman" w:hAnsi="Times New Roman" w:cs="Times New Roman"/>
          <w:color w:val="000000" w:themeColor="text1"/>
        </w:rPr>
        <w:t>(</w:t>
      </w:r>
      <w:r w:rsidR="00E83B45" w:rsidRPr="008B15A2">
        <w:rPr>
          <w:rFonts w:ascii="Times New Roman" w:hAnsi="Times New Roman" w:cs="Times New Roman"/>
          <w:color w:val="000000" w:themeColor="text1"/>
        </w:rPr>
        <w:t>in parte</w:t>
      </w:r>
      <w:r w:rsidR="00DA5EFE" w:rsidRPr="008B15A2">
        <w:rPr>
          <w:rFonts w:ascii="Times New Roman" w:hAnsi="Times New Roman" w:cs="Times New Roman"/>
          <w:color w:val="000000" w:themeColor="text1"/>
        </w:rPr>
        <w:t>)</w:t>
      </w:r>
      <w:r w:rsidR="00E83B45" w:rsidRPr="008B15A2">
        <w:rPr>
          <w:rFonts w:ascii="Times New Roman" w:hAnsi="Times New Roman" w:cs="Times New Roman"/>
          <w:color w:val="000000" w:themeColor="text1"/>
        </w:rPr>
        <w:t xml:space="preserve"> </w:t>
      </w:r>
      <w:r w:rsidR="005723C9" w:rsidRPr="008B15A2">
        <w:rPr>
          <w:rFonts w:ascii="Times New Roman" w:hAnsi="Times New Roman" w:cs="Times New Roman"/>
          <w:color w:val="000000" w:themeColor="text1"/>
        </w:rPr>
        <w:t xml:space="preserve">la nostra Costituzione, come le sagge posizioni di Marchesi </w:t>
      </w:r>
      <w:r w:rsidR="00852164" w:rsidRPr="008B15A2">
        <w:rPr>
          <w:rFonts w:ascii="Times New Roman" w:hAnsi="Times New Roman" w:cs="Times New Roman"/>
          <w:color w:val="000000" w:themeColor="text1"/>
        </w:rPr>
        <w:t xml:space="preserve">– </w:t>
      </w:r>
      <w:r w:rsidR="005723C9" w:rsidRPr="008B15A2">
        <w:rPr>
          <w:rFonts w:ascii="Times New Roman" w:hAnsi="Times New Roman" w:cs="Times New Roman"/>
          <w:color w:val="000000" w:themeColor="text1"/>
        </w:rPr>
        <w:t xml:space="preserve">è lucidamente antiprossimalista. Il vincolo paesaggistico apposto </w:t>
      </w:r>
      <w:r w:rsidR="005723C9" w:rsidRPr="008B15A2">
        <w:rPr>
          <w:rFonts w:ascii="Times New Roman" w:hAnsi="Times New Roman" w:cs="Times New Roman"/>
          <w:i/>
          <w:color w:val="000000" w:themeColor="text1"/>
        </w:rPr>
        <w:t>ex lege</w:t>
      </w:r>
      <w:r w:rsidR="005723C9" w:rsidRPr="008B15A2">
        <w:rPr>
          <w:rFonts w:ascii="Times New Roman" w:hAnsi="Times New Roman" w:cs="Times New Roman"/>
          <w:color w:val="000000" w:themeColor="text1"/>
        </w:rPr>
        <w:t xml:space="preserve"> per categorie e non su beni puntuali non è altro che un recupero di ragionevolezza, di </w:t>
      </w:r>
      <w:r w:rsidR="00E83B45" w:rsidRPr="008B15A2">
        <w:rPr>
          <w:rFonts w:ascii="Times New Roman" w:hAnsi="Times New Roman" w:cs="Times New Roman"/>
          <w:color w:val="000000" w:themeColor="text1"/>
        </w:rPr>
        <w:t xml:space="preserve">sana </w:t>
      </w:r>
      <w:r w:rsidR="005723C9" w:rsidRPr="008B15A2">
        <w:rPr>
          <w:rFonts w:ascii="Times New Roman" w:hAnsi="Times New Roman" w:cs="Times New Roman"/>
          <w:color w:val="000000" w:themeColor="text1"/>
        </w:rPr>
        <w:t>uniformità centralista a fronte del</w:t>
      </w:r>
      <w:r w:rsidR="001A227F" w:rsidRPr="008B15A2">
        <w:rPr>
          <w:rFonts w:ascii="Times New Roman" w:hAnsi="Times New Roman" w:cs="Times New Roman"/>
          <w:color w:val="000000" w:themeColor="text1"/>
        </w:rPr>
        <w:t>la</w:t>
      </w:r>
      <w:r w:rsidR="005723C9" w:rsidRPr="008B15A2">
        <w:rPr>
          <w:rFonts w:ascii="Times New Roman" w:hAnsi="Times New Roman" w:cs="Times New Roman"/>
          <w:color w:val="000000" w:themeColor="text1"/>
        </w:rPr>
        <w:t xml:space="preserve"> fallimentare a</w:t>
      </w:r>
      <w:r w:rsidR="00E83B45" w:rsidRPr="008B15A2">
        <w:rPr>
          <w:rFonts w:ascii="Times New Roman" w:hAnsi="Times New Roman" w:cs="Times New Roman"/>
          <w:color w:val="000000" w:themeColor="text1"/>
        </w:rPr>
        <w:t>ttribuzione</w:t>
      </w:r>
      <w:r w:rsidR="005723C9" w:rsidRPr="008B15A2">
        <w:rPr>
          <w:rFonts w:ascii="Times New Roman" w:hAnsi="Times New Roman" w:cs="Times New Roman"/>
          <w:color w:val="000000" w:themeColor="text1"/>
        </w:rPr>
        <w:t xml:space="preserve"> </w:t>
      </w:r>
      <w:r w:rsidR="001A227F" w:rsidRPr="008B15A2">
        <w:rPr>
          <w:rFonts w:ascii="Times New Roman" w:hAnsi="Times New Roman" w:cs="Times New Roman"/>
          <w:color w:val="000000" w:themeColor="text1"/>
        </w:rPr>
        <w:t xml:space="preserve">alle Regioni </w:t>
      </w:r>
      <w:r w:rsidR="005723C9" w:rsidRPr="008B15A2">
        <w:rPr>
          <w:rFonts w:ascii="Times New Roman" w:hAnsi="Times New Roman" w:cs="Times New Roman"/>
          <w:color w:val="000000" w:themeColor="text1"/>
        </w:rPr>
        <w:t xml:space="preserve">della </w:t>
      </w:r>
      <w:r w:rsidR="00E83B45" w:rsidRPr="008B15A2">
        <w:rPr>
          <w:rFonts w:ascii="Times New Roman" w:hAnsi="Times New Roman" w:cs="Times New Roman"/>
          <w:color w:val="000000" w:themeColor="text1"/>
        </w:rPr>
        <w:t xml:space="preserve">delicata </w:t>
      </w:r>
      <w:r w:rsidR="005723C9" w:rsidRPr="008B15A2">
        <w:rPr>
          <w:rFonts w:ascii="Times New Roman" w:hAnsi="Times New Roman" w:cs="Times New Roman"/>
          <w:color w:val="000000" w:themeColor="text1"/>
        </w:rPr>
        <w:t>funzione di «individuazione delle bellezze naturali»</w:t>
      </w:r>
      <w:r w:rsidR="00E83B45" w:rsidRPr="008B15A2">
        <w:rPr>
          <w:rFonts w:ascii="Times New Roman" w:hAnsi="Times New Roman" w:cs="Times New Roman"/>
          <w:color w:val="000000" w:themeColor="text1"/>
        </w:rPr>
        <w:t xml:space="preserve">. </w:t>
      </w:r>
      <w:r w:rsidR="001A227F" w:rsidRPr="008B15A2">
        <w:rPr>
          <w:rFonts w:ascii="Times New Roman" w:hAnsi="Times New Roman" w:cs="Times New Roman"/>
          <w:color w:val="000000" w:themeColor="text1"/>
        </w:rPr>
        <w:t>Regioni c</w:t>
      </w:r>
      <w:r w:rsidR="00E83B45" w:rsidRPr="008B15A2">
        <w:rPr>
          <w:rFonts w:ascii="Times New Roman" w:hAnsi="Times New Roman" w:cs="Times New Roman"/>
          <w:color w:val="000000" w:themeColor="text1"/>
        </w:rPr>
        <w:t xml:space="preserve">he non per questo la legge esclude dal perimetro degli enti chiamati alla tutela paesaggistica. Al contrario, è </w:t>
      </w:r>
      <w:r w:rsidR="001628C9" w:rsidRPr="008B15A2">
        <w:rPr>
          <w:rFonts w:ascii="Times New Roman" w:hAnsi="Times New Roman" w:cs="Times New Roman"/>
          <w:color w:val="000000" w:themeColor="text1"/>
        </w:rPr>
        <w:t>(ingenuamente</w:t>
      </w:r>
      <w:r w:rsidR="00EE1D31" w:rsidRPr="008B15A2">
        <w:rPr>
          <w:rFonts w:ascii="Times New Roman" w:hAnsi="Times New Roman" w:cs="Times New Roman"/>
          <w:color w:val="000000" w:themeColor="text1"/>
        </w:rPr>
        <w:t>, direi</w:t>
      </w:r>
      <w:r w:rsidR="001628C9" w:rsidRPr="008B15A2">
        <w:rPr>
          <w:rFonts w:ascii="Times New Roman" w:hAnsi="Times New Roman" w:cs="Times New Roman"/>
          <w:color w:val="000000" w:themeColor="text1"/>
        </w:rPr>
        <w:t xml:space="preserve">) </w:t>
      </w:r>
      <w:r w:rsidR="00E83B45" w:rsidRPr="008B15A2">
        <w:rPr>
          <w:rFonts w:ascii="Times New Roman" w:hAnsi="Times New Roman" w:cs="Times New Roman"/>
          <w:color w:val="000000" w:themeColor="text1"/>
        </w:rPr>
        <w:t xml:space="preserve">affidato </w:t>
      </w:r>
      <w:r w:rsidR="001A227F" w:rsidRPr="008B15A2">
        <w:rPr>
          <w:rFonts w:ascii="Times New Roman" w:hAnsi="Times New Roman" w:cs="Times New Roman"/>
          <w:color w:val="000000" w:themeColor="text1"/>
        </w:rPr>
        <w:t xml:space="preserve">loro </w:t>
      </w:r>
      <w:r w:rsidR="00E83B45" w:rsidRPr="008B15A2">
        <w:rPr>
          <w:rFonts w:ascii="Times New Roman" w:hAnsi="Times New Roman" w:cs="Times New Roman"/>
          <w:color w:val="000000" w:themeColor="text1"/>
        </w:rPr>
        <w:t xml:space="preserve">un ultimo tentativo di ricomporre l’improvvida e innaturale frattura tra </w:t>
      </w:r>
      <w:r w:rsidR="001A227F" w:rsidRPr="008B15A2">
        <w:rPr>
          <w:rFonts w:ascii="Times New Roman" w:hAnsi="Times New Roman" w:cs="Times New Roman"/>
          <w:color w:val="000000" w:themeColor="text1"/>
        </w:rPr>
        <w:t xml:space="preserve">urbanistica, </w:t>
      </w:r>
      <w:r w:rsidR="00E83B45" w:rsidRPr="008B15A2">
        <w:rPr>
          <w:rFonts w:ascii="Times New Roman" w:hAnsi="Times New Roman" w:cs="Times New Roman"/>
          <w:color w:val="000000" w:themeColor="text1"/>
        </w:rPr>
        <w:t xml:space="preserve">paesaggio </w:t>
      </w:r>
      <w:r w:rsidR="001A227F" w:rsidRPr="008B15A2">
        <w:rPr>
          <w:rFonts w:ascii="Times New Roman" w:hAnsi="Times New Roman" w:cs="Times New Roman"/>
          <w:color w:val="000000" w:themeColor="text1"/>
        </w:rPr>
        <w:t>(</w:t>
      </w:r>
      <w:r w:rsidR="00E83B45" w:rsidRPr="008B15A2">
        <w:rPr>
          <w:rFonts w:ascii="Times New Roman" w:hAnsi="Times New Roman" w:cs="Times New Roman"/>
          <w:color w:val="000000" w:themeColor="text1"/>
        </w:rPr>
        <w:t xml:space="preserve">e </w:t>
      </w:r>
      <w:r w:rsidR="001A227F" w:rsidRPr="008B15A2">
        <w:rPr>
          <w:rFonts w:ascii="Times New Roman" w:hAnsi="Times New Roman" w:cs="Times New Roman"/>
          <w:color w:val="000000" w:themeColor="text1"/>
        </w:rPr>
        <w:t xml:space="preserve">ambiente) </w:t>
      </w:r>
      <w:r w:rsidR="00E83B45" w:rsidRPr="008B15A2">
        <w:rPr>
          <w:rFonts w:ascii="Times New Roman" w:hAnsi="Times New Roman" w:cs="Times New Roman"/>
          <w:color w:val="000000" w:themeColor="text1"/>
        </w:rPr>
        <w:t>consegnataci dalla Carta: sottopo</w:t>
      </w:r>
      <w:r w:rsidR="001628C9" w:rsidRPr="008B15A2">
        <w:rPr>
          <w:rFonts w:ascii="Times New Roman" w:hAnsi="Times New Roman" w:cs="Times New Roman"/>
          <w:color w:val="000000" w:themeColor="text1"/>
        </w:rPr>
        <w:t>rre</w:t>
      </w:r>
      <w:r w:rsidR="00E83B45" w:rsidRPr="008B15A2">
        <w:rPr>
          <w:rFonts w:ascii="Times New Roman" w:hAnsi="Times New Roman" w:cs="Times New Roman"/>
          <w:color w:val="000000" w:themeColor="text1"/>
        </w:rPr>
        <w:t xml:space="preserve"> </w:t>
      </w:r>
      <w:r w:rsidR="001628C9" w:rsidRPr="008B15A2">
        <w:rPr>
          <w:rFonts w:ascii="Times New Roman" w:hAnsi="Times New Roman" w:cs="Times New Roman"/>
          <w:color w:val="000000" w:themeColor="text1"/>
        </w:rPr>
        <w:t>«</w:t>
      </w:r>
      <w:r w:rsidR="00E83B45" w:rsidRPr="008B15A2">
        <w:rPr>
          <w:rFonts w:ascii="Times New Roman" w:hAnsi="Times New Roman" w:cs="Times New Roman"/>
          <w:color w:val="000000" w:themeColor="text1"/>
        </w:rPr>
        <w:t>a specifica normativa d'uso e di</w:t>
      </w:r>
      <w:r w:rsidR="001628C9" w:rsidRPr="008B15A2">
        <w:rPr>
          <w:rFonts w:ascii="Times New Roman" w:hAnsi="Times New Roman" w:cs="Times New Roman"/>
          <w:color w:val="000000" w:themeColor="text1"/>
        </w:rPr>
        <w:t xml:space="preserve"> </w:t>
      </w:r>
      <w:r w:rsidR="00E83B45" w:rsidRPr="008B15A2">
        <w:rPr>
          <w:rFonts w:ascii="Times New Roman" w:hAnsi="Times New Roman" w:cs="Times New Roman"/>
          <w:color w:val="000000" w:themeColor="text1"/>
        </w:rPr>
        <w:t>valorizzazione ambientale il</w:t>
      </w:r>
      <w:r w:rsidR="001628C9" w:rsidRPr="008B15A2">
        <w:rPr>
          <w:rFonts w:ascii="Times New Roman" w:hAnsi="Times New Roman" w:cs="Times New Roman"/>
          <w:color w:val="000000" w:themeColor="text1"/>
        </w:rPr>
        <w:t xml:space="preserve"> </w:t>
      </w:r>
      <w:r w:rsidR="00E83B45" w:rsidRPr="008B15A2">
        <w:rPr>
          <w:rFonts w:ascii="Times New Roman" w:hAnsi="Times New Roman" w:cs="Times New Roman"/>
          <w:color w:val="000000" w:themeColor="text1"/>
        </w:rPr>
        <w:t>relativo territorio mediante la</w:t>
      </w:r>
      <w:r w:rsidR="001628C9" w:rsidRPr="008B15A2">
        <w:rPr>
          <w:rFonts w:ascii="Times New Roman" w:hAnsi="Times New Roman" w:cs="Times New Roman"/>
          <w:color w:val="000000" w:themeColor="text1"/>
        </w:rPr>
        <w:t xml:space="preserve"> </w:t>
      </w:r>
      <w:r w:rsidR="00E83B45" w:rsidRPr="008B15A2">
        <w:rPr>
          <w:rFonts w:ascii="Times New Roman" w:hAnsi="Times New Roman" w:cs="Times New Roman"/>
          <w:color w:val="000000" w:themeColor="text1"/>
        </w:rPr>
        <w:t>redazione di piani paesistici o di piani urbanistico-territoriali con</w:t>
      </w:r>
      <w:r w:rsidR="001628C9" w:rsidRPr="008B15A2">
        <w:rPr>
          <w:rFonts w:ascii="Times New Roman" w:hAnsi="Times New Roman" w:cs="Times New Roman"/>
          <w:color w:val="000000" w:themeColor="text1"/>
        </w:rPr>
        <w:t xml:space="preserve"> </w:t>
      </w:r>
      <w:r w:rsidR="00E83B45" w:rsidRPr="008B15A2">
        <w:rPr>
          <w:rFonts w:ascii="Times New Roman" w:hAnsi="Times New Roman" w:cs="Times New Roman"/>
          <w:color w:val="000000" w:themeColor="text1"/>
        </w:rPr>
        <w:t>specifica considerazione dei valori paesistici ed ambientali, da</w:t>
      </w:r>
      <w:r w:rsidR="001628C9" w:rsidRPr="008B15A2">
        <w:rPr>
          <w:rFonts w:ascii="Times New Roman" w:hAnsi="Times New Roman" w:cs="Times New Roman"/>
          <w:color w:val="000000" w:themeColor="text1"/>
        </w:rPr>
        <w:t xml:space="preserve"> </w:t>
      </w:r>
      <w:r w:rsidR="00E83B45" w:rsidRPr="008B15A2">
        <w:rPr>
          <w:rFonts w:ascii="Times New Roman" w:hAnsi="Times New Roman" w:cs="Times New Roman"/>
          <w:color w:val="000000" w:themeColor="text1"/>
        </w:rPr>
        <w:t>approvarsi entro il 31 dicembre 1986</w:t>
      </w:r>
      <w:r w:rsidR="001628C9" w:rsidRPr="008B15A2">
        <w:rPr>
          <w:rFonts w:ascii="Times New Roman" w:hAnsi="Times New Roman" w:cs="Times New Roman"/>
          <w:color w:val="000000" w:themeColor="text1"/>
        </w:rPr>
        <w:t>»</w:t>
      </w:r>
      <w:r w:rsidR="00E83B45" w:rsidRPr="008B15A2">
        <w:rPr>
          <w:rFonts w:ascii="Times New Roman" w:hAnsi="Times New Roman" w:cs="Times New Roman"/>
          <w:color w:val="000000" w:themeColor="text1"/>
        </w:rPr>
        <w:t>.</w:t>
      </w:r>
      <w:r w:rsidR="001628C9" w:rsidRPr="008B15A2">
        <w:rPr>
          <w:rFonts w:ascii="Times New Roman" w:hAnsi="Times New Roman" w:cs="Times New Roman"/>
          <w:color w:val="000000" w:themeColor="text1"/>
        </w:rPr>
        <w:t xml:space="preserve"> </w:t>
      </w:r>
    </w:p>
    <w:p w14:paraId="11C4CEAE" w14:textId="29EF9D2C" w:rsidR="007805F1" w:rsidRPr="008B15A2" w:rsidRDefault="007805F1"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Torna così il sogno – nostalgico e impossibile – d</w:t>
      </w:r>
      <w:r w:rsidR="006A0827" w:rsidRPr="008B15A2">
        <w:rPr>
          <w:rFonts w:ascii="Times New Roman" w:hAnsi="Times New Roman" w:cs="Times New Roman"/>
          <w:color w:val="000000" w:themeColor="text1"/>
        </w:rPr>
        <w:t>ell</w:t>
      </w:r>
      <w:r w:rsidRPr="008B15A2">
        <w:rPr>
          <w:rFonts w:ascii="Times New Roman" w:hAnsi="Times New Roman" w:cs="Times New Roman"/>
          <w:color w:val="000000" w:themeColor="text1"/>
        </w:rPr>
        <w:t xml:space="preserve">a </w:t>
      </w:r>
      <w:r w:rsidRPr="008B15A2">
        <w:rPr>
          <w:rFonts w:ascii="Times New Roman" w:hAnsi="Times New Roman" w:cs="Times New Roman"/>
          <w:i/>
          <w:color w:val="000000" w:themeColor="text1"/>
        </w:rPr>
        <w:t>reductio ad unum</w:t>
      </w:r>
      <w:r w:rsidR="006A0827" w:rsidRPr="008B15A2">
        <w:rPr>
          <w:rFonts w:ascii="Times New Roman" w:hAnsi="Times New Roman" w:cs="Times New Roman"/>
          <w:color w:val="000000" w:themeColor="text1"/>
        </w:rPr>
        <w:t xml:space="preserve"> che d</w:t>
      </w:r>
      <w:r w:rsidR="00BA05DC">
        <w:rPr>
          <w:rFonts w:ascii="Times New Roman" w:hAnsi="Times New Roman" w:cs="Times New Roman"/>
          <w:color w:val="000000" w:themeColor="text1"/>
        </w:rPr>
        <w:t>a tempo</w:t>
      </w:r>
      <w:r w:rsidRPr="008B15A2">
        <w:rPr>
          <w:rFonts w:ascii="Times New Roman" w:hAnsi="Times New Roman" w:cs="Times New Roman"/>
          <w:color w:val="000000" w:themeColor="text1"/>
        </w:rPr>
        <w:t xml:space="preserve"> </w:t>
      </w:r>
      <w:r w:rsidR="00EE1D31" w:rsidRPr="008B15A2">
        <w:rPr>
          <w:rFonts w:ascii="Times New Roman" w:hAnsi="Times New Roman" w:cs="Times New Roman"/>
          <w:color w:val="000000" w:themeColor="text1"/>
        </w:rPr>
        <w:t xml:space="preserve">sostiene </w:t>
      </w:r>
      <w:r w:rsidR="006A0827" w:rsidRPr="008B15A2">
        <w:rPr>
          <w:rFonts w:ascii="Times New Roman" w:hAnsi="Times New Roman" w:cs="Times New Roman"/>
          <w:color w:val="000000" w:themeColor="text1"/>
        </w:rPr>
        <w:t>Settis</w:t>
      </w:r>
      <w:r w:rsidR="006A0827" w:rsidRPr="008B15A2">
        <w:rPr>
          <w:rStyle w:val="Rimandonotaapidipagina"/>
          <w:rFonts w:ascii="Times New Roman" w:hAnsi="Times New Roman" w:cs="Times New Roman"/>
          <w:color w:val="000000" w:themeColor="text1"/>
        </w:rPr>
        <w:footnoteReference w:id="46"/>
      </w:r>
      <w:r w:rsidRPr="008B15A2">
        <w:rPr>
          <w:rFonts w:ascii="Times New Roman" w:hAnsi="Times New Roman" w:cs="Times New Roman"/>
          <w:color w:val="000000" w:themeColor="text1"/>
        </w:rPr>
        <w:t>. Pianificazione territoriale (cioè sovracomunale), tutela del paesaggio e regolazione urbanistica si fond</w:t>
      </w:r>
      <w:r w:rsidR="0049222D" w:rsidRPr="008B15A2">
        <w:rPr>
          <w:rFonts w:ascii="Times New Roman" w:hAnsi="Times New Roman" w:cs="Times New Roman"/>
          <w:color w:val="000000" w:themeColor="text1"/>
        </w:rPr>
        <w:t>erebbero</w:t>
      </w:r>
      <w:r w:rsidRPr="008B15A2">
        <w:rPr>
          <w:rFonts w:ascii="Times New Roman" w:hAnsi="Times New Roman" w:cs="Times New Roman"/>
          <w:color w:val="000000" w:themeColor="text1"/>
        </w:rPr>
        <w:t xml:space="preserve"> finalmente in un solo strumento, inverando l’obiettivo dell’«un territorio, un piano».</w:t>
      </w:r>
    </w:p>
    <w:p w14:paraId="46399D49" w14:textId="77777777" w:rsidR="007805F1" w:rsidRPr="008B15A2" w:rsidRDefault="007805F1"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Tutto questo, ancora, </w:t>
      </w:r>
      <w:r w:rsidR="001A227F" w:rsidRPr="008B15A2">
        <w:rPr>
          <w:rFonts w:ascii="Times New Roman" w:hAnsi="Times New Roman" w:cs="Times New Roman"/>
          <w:color w:val="000000" w:themeColor="text1"/>
        </w:rPr>
        <w:t>sarebbe stato</w:t>
      </w:r>
      <w:r w:rsidR="0049222D"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da farsi in meno di un anno e mezzo, pena l’intervento sostitutivo ministeriale.</w:t>
      </w:r>
    </w:p>
    <w:p w14:paraId="2B53DC94" w14:textId="5BA497BC" w:rsidR="00DB6A19" w:rsidRPr="008B15A2" w:rsidRDefault="00EE3877"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Il nulla di fatto </w:t>
      </w:r>
      <w:r w:rsidR="001B178D" w:rsidRPr="008B15A2">
        <w:rPr>
          <w:rFonts w:ascii="Times New Roman" w:hAnsi="Times New Roman" w:cs="Times New Roman"/>
          <w:color w:val="000000" w:themeColor="text1"/>
        </w:rPr>
        <w:t xml:space="preserve">pianificatorio </w:t>
      </w:r>
      <w:r w:rsidRPr="008B15A2">
        <w:rPr>
          <w:rFonts w:ascii="Times New Roman" w:hAnsi="Times New Roman" w:cs="Times New Roman"/>
          <w:color w:val="000000" w:themeColor="text1"/>
        </w:rPr>
        <w:t>era scontato</w:t>
      </w:r>
      <w:r w:rsidR="003D1902"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w:t>
      </w:r>
      <w:r w:rsidR="003D1902" w:rsidRPr="008B15A2">
        <w:rPr>
          <w:rFonts w:ascii="Times New Roman" w:hAnsi="Times New Roman" w:cs="Times New Roman"/>
          <w:color w:val="000000" w:themeColor="text1"/>
        </w:rPr>
        <w:t>M</w:t>
      </w:r>
      <w:r w:rsidR="0002714F" w:rsidRPr="008B15A2">
        <w:rPr>
          <w:rFonts w:ascii="Times New Roman" w:hAnsi="Times New Roman" w:cs="Times New Roman"/>
          <w:color w:val="000000" w:themeColor="text1"/>
        </w:rPr>
        <w:t>a almeno le «</w:t>
      </w:r>
      <w:r w:rsidRPr="008B15A2">
        <w:rPr>
          <w:rFonts w:ascii="Times New Roman" w:hAnsi="Times New Roman" w:cs="Times New Roman"/>
          <w:color w:val="000000" w:themeColor="text1"/>
        </w:rPr>
        <w:t>aree Galasso</w:t>
      </w:r>
      <w:r w:rsidR="0002714F"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furono protette da un vincolo di non trasformabilità</w:t>
      </w:r>
      <w:r w:rsidR="00DB6A19" w:rsidRPr="008B15A2">
        <w:rPr>
          <w:rFonts w:ascii="Times New Roman" w:hAnsi="Times New Roman" w:cs="Times New Roman"/>
          <w:color w:val="000000" w:themeColor="text1"/>
        </w:rPr>
        <w:t xml:space="preserve"> ampio e diffuso, che resistette al prevedibil</w:t>
      </w:r>
      <w:r w:rsidR="001A227F" w:rsidRPr="008B15A2">
        <w:rPr>
          <w:rFonts w:ascii="Times New Roman" w:hAnsi="Times New Roman" w:cs="Times New Roman"/>
          <w:color w:val="000000" w:themeColor="text1"/>
        </w:rPr>
        <w:t>e</w:t>
      </w:r>
      <w:r w:rsidR="00DB6A19" w:rsidRPr="008B15A2">
        <w:rPr>
          <w:rFonts w:ascii="Times New Roman" w:hAnsi="Times New Roman" w:cs="Times New Roman"/>
          <w:color w:val="000000" w:themeColor="text1"/>
        </w:rPr>
        <w:t xml:space="preserve"> attacco delle Regioni,</w:t>
      </w:r>
      <w:r w:rsidR="0057031A" w:rsidRPr="008B15A2">
        <w:rPr>
          <w:rFonts w:ascii="Times New Roman" w:hAnsi="Times New Roman" w:cs="Times New Roman"/>
          <w:color w:val="000000" w:themeColor="text1"/>
        </w:rPr>
        <w:t xml:space="preserve"> </w:t>
      </w:r>
      <w:r w:rsidR="00DB6A19" w:rsidRPr="008B15A2">
        <w:rPr>
          <w:rFonts w:ascii="Times New Roman" w:hAnsi="Times New Roman" w:cs="Times New Roman"/>
          <w:color w:val="000000" w:themeColor="text1"/>
        </w:rPr>
        <w:t>l</w:t>
      </w:r>
      <w:r w:rsidR="0057031A" w:rsidRPr="008B15A2">
        <w:rPr>
          <w:rFonts w:ascii="Times New Roman" w:hAnsi="Times New Roman" w:cs="Times New Roman"/>
          <w:color w:val="000000" w:themeColor="text1"/>
        </w:rPr>
        <w:t xml:space="preserve">e quali lo sferrarono </w:t>
      </w:r>
      <w:r w:rsidR="00DB6A19" w:rsidRPr="008B15A2">
        <w:rPr>
          <w:rFonts w:ascii="Times New Roman" w:hAnsi="Times New Roman" w:cs="Times New Roman"/>
          <w:color w:val="000000" w:themeColor="text1"/>
        </w:rPr>
        <w:t>denunciando l’incostituzionalità</w:t>
      </w:r>
      <w:r w:rsidR="008C469D" w:rsidRPr="008B15A2">
        <w:rPr>
          <w:rFonts w:ascii="Times New Roman" w:hAnsi="Times New Roman" w:cs="Times New Roman"/>
          <w:color w:val="000000" w:themeColor="text1"/>
        </w:rPr>
        <w:t xml:space="preserve"> del modello</w:t>
      </w:r>
      <w:r w:rsidR="00DB6A19" w:rsidRPr="008B15A2">
        <w:rPr>
          <w:rFonts w:ascii="Times New Roman" w:hAnsi="Times New Roman" w:cs="Times New Roman"/>
          <w:color w:val="000000" w:themeColor="text1"/>
        </w:rPr>
        <w:t xml:space="preserve">. </w:t>
      </w:r>
      <w:r w:rsidR="00D70476">
        <w:rPr>
          <w:rFonts w:ascii="Times New Roman" w:hAnsi="Times New Roman" w:cs="Times New Roman"/>
          <w:color w:val="000000" w:themeColor="text1"/>
        </w:rPr>
        <w:t>Senza successo</w:t>
      </w:r>
      <w:r w:rsidR="00852164" w:rsidRPr="008B15A2">
        <w:rPr>
          <w:rFonts w:ascii="Times New Roman" w:hAnsi="Times New Roman" w:cs="Times New Roman"/>
          <w:color w:val="000000" w:themeColor="text1"/>
        </w:rPr>
        <w:t>, per fortuna</w:t>
      </w:r>
      <w:r w:rsidR="0057031A" w:rsidRPr="008B15A2">
        <w:rPr>
          <w:rFonts w:ascii="Times New Roman" w:hAnsi="Times New Roman" w:cs="Times New Roman"/>
          <w:color w:val="000000" w:themeColor="text1"/>
        </w:rPr>
        <w:t>.</w:t>
      </w:r>
    </w:p>
    <w:p w14:paraId="01B9BE41" w14:textId="4EF2107D" w:rsidR="00852164" w:rsidRPr="008B15A2" w:rsidRDefault="00DB6A19"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Con una storica sentenza del 1986 (la n. 151) la Corte</w:t>
      </w:r>
      <w:r w:rsidR="001E181D" w:rsidRPr="008B15A2">
        <w:rPr>
          <w:rFonts w:ascii="Times New Roman" w:hAnsi="Times New Roman" w:cs="Times New Roman"/>
          <w:color w:val="000000" w:themeColor="text1"/>
        </w:rPr>
        <w:t xml:space="preserve"> </w:t>
      </w:r>
      <w:r w:rsidR="00401C0F" w:rsidRPr="008B15A2">
        <w:rPr>
          <w:rFonts w:ascii="Times New Roman" w:hAnsi="Times New Roman" w:cs="Times New Roman"/>
          <w:color w:val="000000" w:themeColor="text1"/>
        </w:rPr>
        <w:t xml:space="preserve">riconobbe </w:t>
      </w:r>
      <w:r w:rsidR="0067683E" w:rsidRPr="008B15A2">
        <w:rPr>
          <w:rFonts w:ascii="Times New Roman" w:hAnsi="Times New Roman" w:cs="Times New Roman"/>
          <w:color w:val="000000" w:themeColor="text1"/>
        </w:rPr>
        <w:t xml:space="preserve">infatti </w:t>
      </w:r>
      <w:r w:rsidR="00401C0F" w:rsidRPr="008B15A2">
        <w:rPr>
          <w:rFonts w:ascii="Times New Roman" w:hAnsi="Times New Roman" w:cs="Times New Roman"/>
          <w:color w:val="000000" w:themeColor="text1"/>
        </w:rPr>
        <w:t>il cambio di paradigma portato, rispetto alla legge Bottai del 1939, dall</w:t>
      </w:r>
      <w:r w:rsidR="001A227F" w:rsidRPr="008B15A2">
        <w:rPr>
          <w:rFonts w:ascii="Times New Roman" w:hAnsi="Times New Roman" w:cs="Times New Roman"/>
          <w:color w:val="000000" w:themeColor="text1"/>
        </w:rPr>
        <w:t xml:space="preserve">a </w:t>
      </w:r>
      <w:r w:rsidR="00401C0F" w:rsidRPr="008B15A2">
        <w:rPr>
          <w:rFonts w:ascii="Times New Roman" w:hAnsi="Times New Roman" w:cs="Times New Roman"/>
          <w:color w:val="000000" w:themeColor="text1"/>
        </w:rPr>
        <w:t xml:space="preserve">legge Galasso: </w:t>
      </w:r>
      <w:r w:rsidR="0067683E" w:rsidRPr="008B15A2">
        <w:rPr>
          <w:rFonts w:ascii="Times New Roman" w:hAnsi="Times New Roman" w:cs="Times New Roman"/>
          <w:color w:val="000000" w:themeColor="text1"/>
        </w:rPr>
        <w:t>la quale</w:t>
      </w:r>
      <w:r w:rsidR="00401C0F" w:rsidRPr="008B15A2">
        <w:rPr>
          <w:rFonts w:ascii="Times New Roman" w:hAnsi="Times New Roman" w:cs="Times New Roman"/>
          <w:color w:val="000000" w:themeColor="text1"/>
        </w:rPr>
        <w:t xml:space="preserve"> </w:t>
      </w:r>
      <w:r w:rsidR="00852164" w:rsidRPr="008B15A2">
        <w:rPr>
          <w:rFonts w:ascii="Times New Roman" w:hAnsi="Times New Roman" w:cs="Times New Roman"/>
          <w:color w:val="000000" w:themeColor="text1"/>
        </w:rPr>
        <w:t>«</w:t>
      </w:r>
      <w:r w:rsidR="00401C0F" w:rsidRPr="008B15A2">
        <w:rPr>
          <w:rFonts w:ascii="Times New Roman" w:hAnsi="Times New Roman" w:cs="Times New Roman"/>
          <w:color w:val="000000" w:themeColor="text1"/>
        </w:rPr>
        <w:t xml:space="preserve">introduce una tutela del paesaggio improntata a integralità e globalità, vale a dire implicante una riconsiderazione assidua dell’intero territorio nazionale alla luce e in attuazione del valore estetico-culturale. Una tutela così concepita è aderente al precetto dell’art. 9 Cost., il quale, secondo una scelta operata al più alto livello dell'ordinamento, assume il detto valore come primario (cfr. sentenze di questa Corte n. 94 del 1985 e n. 359 del 1985), cioè come </w:t>
      </w:r>
      <w:proofErr w:type="spellStart"/>
      <w:r w:rsidR="00401C0F" w:rsidRPr="008B15A2">
        <w:rPr>
          <w:rFonts w:ascii="Times New Roman" w:hAnsi="Times New Roman" w:cs="Times New Roman"/>
          <w:color w:val="000000" w:themeColor="text1"/>
        </w:rPr>
        <w:t>insuscettivo</w:t>
      </w:r>
      <w:proofErr w:type="spellEnd"/>
      <w:r w:rsidR="00401C0F" w:rsidRPr="008B15A2">
        <w:rPr>
          <w:rFonts w:ascii="Times New Roman" w:hAnsi="Times New Roman" w:cs="Times New Roman"/>
          <w:color w:val="000000" w:themeColor="text1"/>
        </w:rPr>
        <w:t xml:space="preserve"> di esser</w:t>
      </w:r>
      <w:r w:rsidR="0002714F" w:rsidRPr="008B15A2">
        <w:rPr>
          <w:rFonts w:ascii="Times New Roman" w:hAnsi="Times New Roman" w:cs="Times New Roman"/>
          <w:color w:val="000000" w:themeColor="text1"/>
        </w:rPr>
        <w:t>e subordinato a qualsiasi altro</w:t>
      </w:r>
      <w:r w:rsidR="00852164" w:rsidRPr="008B15A2">
        <w:rPr>
          <w:rFonts w:ascii="Times New Roman" w:hAnsi="Times New Roman" w:cs="Times New Roman"/>
          <w:color w:val="000000" w:themeColor="text1"/>
        </w:rPr>
        <w:t>»</w:t>
      </w:r>
      <w:r w:rsidR="00A4511B">
        <w:rPr>
          <w:rStyle w:val="Rimandonotaapidipagina"/>
          <w:rFonts w:ascii="Times New Roman" w:hAnsi="Times New Roman" w:cs="Times New Roman"/>
          <w:color w:val="000000" w:themeColor="text1"/>
        </w:rPr>
        <w:footnoteReference w:id="47"/>
      </w:r>
      <w:r w:rsidR="00401C0F" w:rsidRPr="008B15A2">
        <w:rPr>
          <w:rFonts w:ascii="Times New Roman" w:hAnsi="Times New Roman" w:cs="Times New Roman"/>
          <w:color w:val="000000" w:themeColor="text1"/>
        </w:rPr>
        <w:t>.</w:t>
      </w:r>
    </w:p>
    <w:p w14:paraId="56D856AB" w14:textId="331ABA4E" w:rsidR="0067683E" w:rsidRPr="008B15A2" w:rsidRDefault="0067683E"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Norme – prosegue la Corte – il cui «carattere di grande riforma economico-sociale è del tutto evidente nella nuova concezione della tutela paesaggistica</w:t>
      </w:r>
      <w:r w:rsidR="000A5605" w:rsidRPr="008B15A2">
        <w:rPr>
          <w:rFonts w:ascii="Times New Roman" w:hAnsi="Times New Roman" w:cs="Times New Roman"/>
          <w:color w:val="000000" w:themeColor="text1"/>
        </w:rPr>
        <w:t>»</w:t>
      </w:r>
      <w:r w:rsidR="001B178D" w:rsidRPr="008B15A2">
        <w:rPr>
          <w:rFonts w:ascii="Times New Roman" w:hAnsi="Times New Roman" w:cs="Times New Roman"/>
          <w:color w:val="000000" w:themeColor="text1"/>
        </w:rPr>
        <w:t xml:space="preserve">, </w:t>
      </w:r>
      <w:r w:rsidR="001A227F" w:rsidRPr="008B15A2">
        <w:rPr>
          <w:rFonts w:ascii="Times New Roman" w:hAnsi="Times New Roman" w:cs="Times New Roman"/>
          <w:color w:val="000000" w:themeColor="text1"/>
        </w:rPr>
        <w:t xml:space="preserve">e </w:t>
      </w:r>
      <w:r w:rsidR="001B178D" w:rsidRPr="008B15A2">
        <w:rPr>
          <w:rFonts w:ascii="Times New Roman" w:hAnsi="Times New Roman" w:cs="Times New Roman"/>
          <w:color w:val="000000" w:themeColor="text1"/>
        </w:rPr>
        <w:t>la cui primarietà «impedisce di subordinare l'interesse estetico-culturale a qualsiasi altro, ivi compresi quelli economici, nelle valutazioni concernenti i reciproci rapporti»</w:t>
      </w:r>
      <w:r w:rsidR="00DA5EFE" w:rsidRPr="008B15A2">
        <w:rPr>
          <w:rStyle w:val="Rimandonotaapidipagina"/>
          <w:rFonts w:ascii="Times New Roman" w:hAnsi="Times New Roman" w:cs="Times New Roman"/>
          <w:color w:val="000000" w:themeColor="text1"/>
        </w:rPr>
        <w:footnoteReference w:id="48"/>
      </w:r>
      <w:r w:rsidR="001B178D" w:rsidRPr="008B15A2">
        <w:rPr>
          <w:rFonts w:ascii="Times New Roman" w:hAnsi="Times New Roman" w:cs="Times New Roman"/>
          <w:color w:val="000000" w:themeColor="text1"/>
        </w:rPr>
        <w:t>. Proprio il vincolo imposto non puntualmente, ma per categorie di beni protetti</w:t>
      </w:r>
      <w:r w:rsidR="001A227F" w:rsidRPr="008B15A2">
        <w:rPr>
          <w:rFonts w:ascii="Times New Roman" w:hAnsi="Times New Roman" w:cs="Times New Roman"/>
          <w:color w:val="000000" w:themeColor="text1"/>
        </w:rPr>
        <w:t>,</w:t>
      </w:r>
      <w:r w:rsidR="001B178D" w:rsidRPr="008B15A2">
        <w:rPr>
          <w:rFonts w:ascii="Times New Roman" w:hAnsi="Times New Roman" w:cs="Times New Roman"/>
          <w:color w:val="000000" w:themeColor="text1"/>
        </w:rPr>
        <w:t xml:space="preserve"> è ritenuto dalla Consulta il manifesto, l’«immediata espressione della nuova concezione della tutela paesaggistica e prima attuazione della tutela stessa come innovativamente concepita».</w:t>
      </w:r>
    </w:p>
    <w:p w14:paraId="4481BF3A" w14:textId="77777777" w:rsidR="00C808ED" w:rsidRPr="008B15A2" w:rsidRDefault="00C808ED" w:rsidP="00EE02C7">
      <w:pPr>
        <w:ind w:firstLine="284"/>
        <w:jc w:val="both"/>
        <w:rPr>
          <w:rFonts w:ascii="Times New Roman" w:hAnsi="Times New Roman" w:cs="Times New Roman"/>
          <w:color w:val="000000" w:themeColor="text1"/>
        </w:rPr>
      </w:pPr>
    </w:p>
    <w:p w14:paraId="00DE9BA8" w14:textId="77777777" w:rsidR="00C172CD" w:rsidRPr="008B15A2" w:rsidRDefault="00C172CD" w:rsidP="00EE02C7">
      <w:pPr>
        <w:ind w:firstLine="284"/>
        <w:jc w:val="both"/>
        <w:rPr>
          <w:rFonts w:ascii="Times New Roman" w:hAnsi="Times New Roman" w:cs="Times New Roman"/>
          <w:color w:val="000000" w:themeColor="text1"/>
        </w:rPr>
      </w:pPr>
    </w:p>
    <w:p w14:paraId="3BB6BA6B" w14:textId="1C489DEA" w:rsidR="0049222D" w:rsidRPr="008B15A2" w:rsidRDefault="00C172CD"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7. </w:t>
      </w:r>
      <w:r w:rsidR="007D5DD3" w:rsidRPr="008B15A2">
        <w:rPr>
          <w:rFonts w:ascii="Times New Roman" w:hAnsi="Times New Roman" w:cs="Times New Roman"/>
          <w:i/>
          <w:iCs/>
          <w:color w:val="000000" w:themeColor="text1"/>
        </w:rPr>
        <w:t>Regionalismi urbanistici e nuove insidie prossimaliste: la risposta della Consulta</w:t>
      </w:r>
      <w:r w:rsidR="007D5DD3" w:rsidRPr="008B15A2">
        <w:rPr>
          <w:rFonts w:ascii="Times New Roman" w:hAnsi="Times New Roman" w:cs="Times New Roman"/>
          <w:color w:val="000000" w:themeColor="text1"/>
        </w:rPr>
        <w:t xml:space="preserve">. – </w:t>
      </w:r>
      <w:r w:rsidR="0049222D" w:rsidRPr="008B15A2">
        <w:rPr>
          <w:rFonts w:ascii="Times New Roman" w:hAnsi="Times New Roman" w:cs="Times New Roman"/>
          <w:color w:val="000000" w:themeColor="text1"/>
        </w:rPr>
        <w:t>Veniamo a oggi.</w:t>
      </w:r>
      <w:r w:rsidR="001A227F" w:rsidRPr="008B15A2">
        <w:rPr>
          <w:rFonts w:ascii="Times New Roman" w:hAnsi="Times New Roman" w:cs="Times New Roman"/>
          <w:color w:val="000000" w:themeColor="text1"/>
        </w:rPr>
        <w:t xml:space="preserve"> </w:t>
      </w:r>
      <w:r w:rsidR="0049222D" w:rsidRPr="008B15A2">
        <w:rPr>
          <w:rFonts w:ascii="Times New Roman" w:hAnsi="Times New Roman" w:cs="Times New Roman"/>
          <w:color w:val="000000" w:themeColor="text1"/>
        </w:rPr>
        <w:t xml:space="preserve">Le pulsioni prossimaliste sono </w:t>
      </w:r>
      <w:r w:rsidR="00D47960">
        <w:rPr>
          <w:rFonts w:ascii="Times New Roman" w:hAnsi="Times New Roman" w:cs="Times New Roman"/>
          <w:color w:val="000000" w:themeColor="text1"/>
        </w:rPr>
        <w:t xml:space="preserve">purtroppo </w:t>
      </w:r>
      <w:r w:rsidR="0049222D" w:rsidRPr="008B15A2">
        <w:rPr>
          <w:rFonts w:ascii="Times New Roman" w:hAnsi="Times New Roman" w:cs="Times New Roman"/>
          <w:color w:val="000000" w:themeColor="text1"/>
        </w:rPr>
        <w:t xml:space="preserve">vive ed energiche, ma non si può dire che </w:t>
      </w:r>
      <w:r w:rsidR="00852164" w:rsidRPr="008B15A2">
        <w:rPr>
          <w:rFonts w:ascii="Times New Roman" w:hAnsi="Times New Roman" w:cs="Times New Roman"/>
          <w:color w:val="000000" w:themeColor="text1"/>
        </w:rPr>
        <w:t xml:space="preserve">la partita sia persa, </w:t>
      </w:r>
      <w:r w:rsidR="00496E35" w:rsidRPr="008B15A2">
        <w:rPr>
          <w:rFonts w:ascii="Times New Roman" w:hAnsi="Times New Roman" w:cs="Times New Roman"/>
          <w:color w:val="000000" w:themeColor="text1"/>
        </w:rPr>
        <w:t xml:space="preserve">che </w:t>
      </w:r>
      <w:r w:rsidR="0049222D" w:rsidRPr="008B15A2">
        <w:rPr>
          <w:rFonts w:ascii="Times New Roman" w:hAnsi="Times New Roman" w:cs="Times New Roman"/>
          <w:color w:val="000000" w:themeColor="text1"/>
        </w:rPr>
        <w:t>l’assetto ordinamentale sia definitivamente sbilanciato a loro favore.</w:t>
      </w:r>
      <w:r w:rsidR="00E173B6" w:rsidRPr="008B15A2">
        <w:rPr>
          <w:rFonts w:ascii="Times New Roman" w:hAnsi="Times New Roman" w:cs="Times New Roman"/>
          <w:color w:val="000000" w:themeColor="text1"/>
        </w:rPr>
        <w:t xml:space="preserve"> </w:t>
      </w:r>
    </w:p>
    <w:p w14:paraId="6C1A6712" w14:textId="03675BF5" w:rsidR="003B3885" w:rsidRPr="008B15A2" w:rsidRDefault="00B80336"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L</w:t>
      </w:r>
      <w:r w:rsidR="0049222D" w:rsidRPr="008B15A2">
        <w:rPr>
          <w:rFonts w:ascii="Times New Roman" w:hAnsi="Times New Roman" w:cs="Times New Roman"/>
          <w:color w:val="000000" w:themeColor="text1"/>
        </w:rPr>
        <w:t xml:space="preserve">’urbanistica è </w:t>
      </w:r>
      <w:r w:rsidRPr="008B15A2">
        <w:rPr>
          <w:rFonts w:ascii="Times New Roman" w:hAnsi="Times New Roman" w:cs="Times New Roman"/>
          <w:color w:val="000000" w:themeColor="text1"/>
        </w:rPr>
        <w:t xml:space="preserve">sì </w:t>
      </w:r>
      <w:r w:rsidR="0049222D" w:rsidRPr="008B15A2">
        <w:rPr>
          <w:rFonts w:ascii="Times New Roman" w:hAnsi="Times New Roman" w:cs="Times New Roman"/>
          <w:color w:val="000000" w:themeColor="text1"/>
        </w:rPr>
        <w:t xml:space="preserve">divenuta irreversibilmente regionale: </w:t>
      </w:r>
      <w:r w:rsidR="00832707" w:rsidRPr="008B15A2">
        <w:rPr>
          <w:rFonts w:ascii="Times New Roman" w:hAnsi="Times New Roman" w:cs="Times New Roman"/>
          <w:color w:val="000000" w:themeColor="text1"/>
        </w:rPr>
        <w:t xml:space="preserve">questo </w:t>
      </w:r>
      <w:r w:rsidR="0049222D" w:rsidRPr="008B15A2">
        <w:rPr>
          <w:rFonts w:ascii="Times New Roman" w:hAnsi="Times New Roman" w:cs="Times New Roman"/>
          <w:color w:val="000000" w:themeColor="text1"/>
        </w:rPr>
        <w:t xml:space="preserve">significa, se non m’inganno, </w:t>
      </w:r>
      <w:r w:rsidR="00E173B6" w:rsidRPr="008B15A2">
        <w:rPr>
          <w:rFonts w:ascii="Times New Roman" w:hAnsi="Times New Roman" w:cs="Times New Roman"/>
          <w:color w:val="000000" w:themeColor="text1"/>
        </w:rPr>
        <w:t xml:space="preserve">rassegnarsi al fatto </w:t>
      </w:r>
      <w:r w:rsidR="0049222D" w:rsidRPr="008B15A2">
        <w:rPr>
          <w:rFonts w:ascii="Times New Roman" w:hAnsi="Times New Roman" w:cs="Times New Roman"/>
          <w:color w:val="000000" w:themeColor="text1"/>
        </w:rPr>
        <w:t xml:space="preserve">che </w:t>
      </w:r>
      <w:r w:rsidR="00E173B6" w:rsidRPr="008B15A2">
        <w:rPr>
          <w:rFonts w:ascii="Times New Roman" w:hAnsi="Times New Roman" w:cs="Times New Roman"/>
          <w:color w:val="000000" w:themeColor="text1"/>
        </w:rPr>
        <w:t xml:space="preserve">la civiltà giuridica del territorio trascriva con fedeltà l’assai disomogeneo livello di sensibilità espresso dalle collettività regionali </w:t>
      </w:r>
      <w:r w:rsidR="00FD7CF3" w:rsidRPr="008B15A2">
        <w:rPr>
          <w:rFonts w:ascii="Times New Roman" w:hAnsi="Times New Roman" w:cs="Times New Roman"/>
          <w:color w:val="000000" w:themeColor="text1"/>
        </w:rPr>
        <w:t>nell’</w:t>
      </w:r>
      <w:r w:rsidR="003B3885" w:rsidRPr="008B15A2">
        <w:rPr>
          <w:rFonts w:ascii="Times New Roman" w:hAnsi="Times New Roman" w:cs="Times New Roman"/>
          <w:color w:val="000000" w:themeColor="text1"/>
        </w:rPr>
        <w:t>identifica</w:t>
      </w:r>
      <w:r w:rsidR="00FD7CF3" w:rsidRPr="008B15A2">
        <w:rPr>
          <w:rFonts w:ascii="Times New Roman" w:hAnsi="Times New Roman" w:cs="Times New Roman"/>
          <w:color w:val="000000" w:themeColor="text1"/>
        </w:rPr>
        <w:t>re</w:t>
      </w:r>
      <w:r w:rsidR="003B3885" w:rsidRPr="008B15A2">
        <w:rPr>
          <w:rFonts w:ascii="Times New Roman" w:hAnsi="Times New Roman" w:cs="Times New Roman"/>
          <w:color w:val="000000" w:themeColor="text1"/>
        </w:rPr>
        <w:t xml:space="preserve"> i valori fondativi </w:t>
      </w:r>
      <w:r w:rsidR="00FD7CF3" w:rsidRPr="008B15A2">
        <w:rPr>
          <w:rFonts w:ascii="Times New Roman" w:hAnsi="Times New Roman" w:cs="Times New Roman"/>
          <w:color w:val="000000" w:themeColor="text1"/>
        </w:rPr>
        <w:t xml:space="preserve">comuni </w:t>
      </w:r>
      <w:r w:rsidR="003B3885" w:rsidRPr="008B15A2">
        <w:rPr>
          <w:rFonts w:ascii="Times New Roman" w:hAnsi="Times New Roman" w:cs="Times New Roman"/>
          <w:color w:val="000000" w:themeColor="text1"/>
        </w:rPr>
        <w:t xml:space="preserve">e </w:t>
      </w:r>
      <w:r w:rsidR="00FD7CF3" w:rsidRPr="008B15A2">
        <w:rPr>
          <w:rFonts w:ascii="Times New Roman" w:hAnsi="Times New Roman" w:cs="Times New Roman"/>
          <w:color w:val="000000" w:themeColor="text1"/>
        </w:rPr>
        <w:t xml:space="preserve">nel </w:t>
      </w:r>
      <w:r w:rsidR="00E173B6" w:rsidRPr="008B15A2">
        <w:rPr>
          <w:rFonts w:ascii="Times New Roman" w:hAnsi="Times New Roman" w:cs="Times New Roman"/>
          <w:color w:val="000000" w:themeColor="text1"/>
        </w:rPr>
        <w:t>selezion</w:t>
      </w:r>
      <w:r w:rsidR="00FD7CF3" w:rsidRPr="008B15A2">
        <w:rPr>
          <w:rFonts w:ascii="Times New Roman" w:hAnsi="Times New Roman" w:cs="Times New Roman"/>
          <w:color w:val="000000" w:themeColor="text1"/>
        </w:rPr>
        <w:t>ar</w:t>
      </w:r>
      <w:r w:rsidR="00E173B6" w:rsidRPr="008B15A2">
        <w:rPr>
          <w:rFonts w:ascii="Times New Roman" w:hAnsi="Times New Roman" w:cs="Times New Roman"/>
          <w:color w:val="000000" w:themeColor="text1"/>
        </w:rPr>
        <w:t xml:space="preserve">e </w:t>
      </w:r>
      <w:r w:rsidR="00FD7CF3" w:rsidRPr="008B15A2">
        <w:rPr>
          <w:rFonts w:ascii="Times New Roman" w:hAnsi="Times New Roman" w:cs="Times New Roman"/>
          <w:color w:val="000000" w:themeColor="text1"/>
        </w:rPr>
        <w:t xml:space="preserve">poi </w:t>
      </w:r>
      <w:r w:rsidR="00E173B6" w:rsidRPr="008B15A2">
        <w:rPr>
          <w:rFonts w:ascii="Times New Roman" w:hAnsi="Times New Roman" w:cs="Times New Roman"/>
          <w:color w:val="000000" w:themeColor="text1"/>
        </w:rPr>
        <w:t xml:space="preserve">i rappresentanti politici. </w:t>
      </w:r>
    </w:p>
    <w:p w14:paraId="4BF11353" w14:textId="17CD9F1F" w:rsidR="00E173B6" w:rsidRPr="008B15A2" w:rsidRDefault="00E173B6"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Il tema di un’urbanistica statale non è </w:t>
      </w:r>
      <w:r w:rsidR="00704F21" w:rsidRPr="008B15A2">
        <w:rPr>
          <w:rFonts w:ascii="Times New Roman" w:hAnsi="Times New Roman" w:cs="Times New Roman"/>
          <w:color w:val="000000" w:themeColor="text1"/>
        </w:rPr>
        <w:t xml:space="preserve">più </w:t>
      </w:r>
      <w:r w:rsidRPr="008B15A2">
        <w:rPr>
          <w:rFonts w:ascii="Times New Roman" w:hAnsi="Times New Roman" w:cs="Times New Roman"/>
          <w:color w:val="000000" w:themeColor="text1"/>
        </w:rPr>
        <w:t xml:space="preserve">sentito come primaziale. Più volte </w:t>
      </w:r>
      <w:proofErr w:type="spellStart"/>
      <w:r w:rsidRPr="008B15A2">
        <w:rPr>
          <w:rFonts w:ascii="Times New Roman" w:hAnsi="Times New Roman" w:cs="Times New Roman"/>
          <w:color w:val="000000" w:themeColor="text1"/>
        </w:rPr>
        <w:t>audito</w:t>
      </w:r>
      <w:proofErr w:type="spellEnd"/>
      <w:r w:rsidRPr="008B15A2">
        <w:rPr>
          <w:rFonts w:ascii="Times New Roman" w:hAnsi="Times New Roman" w:cs="Times New Roman"/>
          <w:color w:val="000000" w:themeColor="text1"/>
        </w:rPr>
        <w:t xml:space="preserve"> innanzi alle Commissioni affari costituzionali di Camera e Senato durante l’</w:t>
      </w:r>
      <w:r w:rsidRPr="008B15A2">
        <w:rPr>
          <w:rFonts w:ascii="Times New Roman" w:hAnsi="Times New Roman" w:cs="Times New Roman"/>
          <w:i/>
          <w:color w:val="000000" w:themeColor="text1"/>
        </w:rPr>
        <w:t>iter</w:t>
      </w:r>
      <w:r w:rsidRPr="008B15A2">
        <w:rPr>
          <w:rFonts w:ascii="Times New Roman" w:hAnsi="Times New Roman" w:cs="Times New Roman"/>
          <w:color w:val="000000" w:themeColor="text1"/>
        </w:rPr>
        <w:t xml:space="preserve"> di approvazione della riforma c.d. Renzi-Boschi, proposi di indicare nell’art. 117 Cost. almeno i principali fra gli «oggetti» di cui una nuova (e agognata) legge urbanistica statale avrebbe dovuto occuparsi. </w:t>
      </w:r>
      <w:r w:rsidR="00D47960">
        <w:rPr>
          <w:rFonts w:ascii="Times New Roman" w:hAnsi="Times New Roman" w:cs="Times New Roman"/>
          <w:color w:val="000000" w:themeColor="text1"/>
        </w:rPr>
        <w:t>Parlai per nulla</w:t>
      </w:r>
      <w:r w:rsidR="00EF20B9" w:rsidRPr="008B15A2">
        <w:rPr>
          <w:rFonts w:ascii="Times New Roman" w:hAnsi="Times New Roman" w:cs="Times New Roman"/>
          <w:color w:val="000000" w:themeColor="text1"/>
        </w:rPr>
        <w:t>, com’è ovvio</w:t>
      </w:r>
      <w:r w:rsidR="00BE232C" w:rsidRPr="008B15A2">
        <w:rPr>
          <w:rStyle w:val="Rimandonotaapidipagina"/>
          <w:rFonts w:ascii="Times New Roman" w:hAnsi="Times New Roman" w:cs="Times New Roman"/>
          <w:color w:val="000000" w:themeColor="text1"/>
        </w:rPr>
        <w:footnoteReference w:id="49"/>
      </w:r>
      <w:r w:rsidRPr="008B15A2">
        <w:rPr>
          <w:rFonts w:ascii="Times New Roman" w:hAnsi="Times New Roman" w:cs="Times New Roman"/>
          <w:color w:val="000000" w:themeColor="text1"/>
        </w:rPr>
        <w:t>.</w:t>
      </w:r>
    </w:p>
    <w:p w14:paraId="5B461897" w14:textId="29A2364E" w:rsidR="00852164" w:rsidRPr="008B15A2" w:rsidRDefault="003B3885"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S</w:t>
      </w:r>
      <w:r w:rsidR="00704F21" w:rsidRPr="008B15A2">
        <w:rPr>
          <w:rFonts w:ascii="Times New Roman" w:hAnsi="Times New Roman" w:cs="Times New Roman"/>
          <w:color w:val="000000" w:themeColor="text1"/>
        </w:rPr>
        <w:t xml:space="preserve">ul versante paesaggistico, </w:t>
      </w:r>
      <w:r w:rsidRPr="008B15A2">
        <w:rPr>
          <w:rFonts w:ascii="Times New Roman" w:hAnsi="Times New Roman" w:cs="Times New Roman"/>
          <w:color w:val="000000" w:themeColor="text1"/>
        </w:rPr>
        <w:t xml:space="preserve">poi, </w:t>
      </w:r>
      <w:r w:rsidR="00704F21" w:rsidRPr="008B15A2">
        <w:rPr>
          <w:rFonts w:ascii="Times New Roman" w:hAnsi="Times New Roman" w:cs="Times New Roman"/>
          <w:color w:val="000000" w:themeColor="text1"/>
        </w:rPr>
        <w:t xml:space="preserve">non </w:t>
      </w:r>
      <w:r w:rsidRPr="008B15A2">
        <w:rPr>
          <w:rFonts w:ascii="Times New Roman" w:hAnsi="Times New Roman" w:cs="Times New Roman"/>
          <w:color w:val="000000" w:themeColor="text1"/>
        </w:rPr>
        <w:t xml:space="preserve">sono </w:t>
      </w:r>
      <w:r w:rsidR="00704F21" w:rsidRPr="008B15A2">
        <w:rPr>
          <w:rFonts w:ascii="Times New Roman" w:hAnsi="Times New Roman" w:cs="Times New Roman"/>
          <w:color w:val="000000" w:themeColor="text1"/>
        </w:rPr>
        <w:t>manca</w:t>
      </w:r>
      <w:r w:rsidRPr="008B15A2">
        <w:rPr>
          <w:rFonts w:ascii="Times New Roman" w:hAnsi="Times New Roman" w:cs="Times New Roman"/>
          <w:color w:val="000000" w:themeColor="text1"/>
        </w:rPr>
        <w:t>ti</w:t>
      </w:r>
      <w:r w:rsidR="00704F21" w:rsidRPr="008B15A2">
        <w:rPr>
          <w:rFonts w:ascii="Times New Roman" w:hAnsi="Times New Roman" w:cs="Times New Roman"/>
          <w:color w:val="000000" w:themeColor="text1"/>
        </w:rPr>
        <w:t xml:space="preserve"> tentativi di sca</w:t>
      </w:r>
      <w:r w:rsidR="00051341" w:rsidRPr="008B15A2">
        <w:rPr>
          <w:rFonts w:ascii="Times New Roman" w:hAnsi="Times New Roman" w:cs="Times New Roman"/>
          <w:color w:val="000000" w:themeColor="text1"/>
        </w:rPr>
        <w:t>rdinare</w:t>
      </w:r>
      <w:r w:rsidR="00704F21" w:rsidRPr="008B15A2">
        <w:rPr>
          <w:rFonts w:ascii="Times New Roman" w:hAnsi="Times New Roman" w:cs="Times New Roman"/>
          <w:color w:val="000000" w:themeColor="text1"/>
        </w:rPr>
        <w:t xml:space="preserve"> </w:t>
      </w:r>
      <w:r w:rsidR="00A0391D" w:rsidRPr="008B15A2">
        <w:rPr>
          <w:rFonts w:ascii="Times New Roman" w:hAnsi="Times New Roman" w:cs="Times New Roman"/>
          <w:color w:val="000000" w:themeColor="text1"/>
        </w:rPr>
        <w:t xml:space="preserve">addirittura </w:t>
      </w:r>
      <w:r w:rsidR="00704F21" w:rsidRPr="008B15A2">
        <w:rPr>
          <w:rFonts w:ascii="Times New Roman" w:hAnsi="Times New Roman" w:cs="Times New Roman"/>
          <w:color w:val="000000" w:themeColor="text1"/>
        </w:rPr>
        <w:t xml:space="preserve">il principio </w:t>
      </w:r>
      <w:r w:rsidR="00D47960" w:rsidRPr="008B15A2">
        <w:rPr>
          <w:rFonts w:ascii="Times New Roman" w:hAnsi="Times New Roman" w:cs="Times New Roman"/>
          <w:color w:val="000000" w:themeColor="text1"/>
        </w:rPr>
        <w:t xml:space="preserve">cruciale </w:t>
      </w:r>
      <w:r w:rsidR="00704F21" w:rsidRPr="008B15A2">
        <w:rPr>
          <w:rFonts w:ascii="Times New Roman" w:hAnsi="Times New Roman" w:cs="Times New Roman"/>
          <w:color w:val="000000" w:themeColor="text1"/>
        </w:rPr>
        <w:t>di copianificazione fra Stato e Regione</w:t>
      </w:r>
      <w:r w:rsidR="00A0391D"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previsto oggi dal </w:t>
      </w:r>
      <w:r w:rsidR="00797EB8" w:rsidRPr="008B15A2">
        <w:rPr>
          <w:rFonts w:ascii="Times New Roman" w:hAnsi="Times New Roman" w:cs="Times New Roman"/>
          <w:color w:val="000000" w:themeColor="text1"/>
        </w:rPr>
        <w:t>c</w:t>
      </w:r>
      <w:r w:rsidRPr="008B15A2">
        <w:rPr>
          <w:rFonts w:ascii="Times New Roman" w:hAnsi="Times New Roman" w:cs="Times New Roman"/>
          <w:color w:val="000000" w:themeColor="text1"/>
        </w:rPr>
        <w:t>odice del paesaggio per la formazione del piano paesaggistico</w:t>
      </w:r>
      <w:r w:rsidR="00704F21" w:rsidRPr="008B15A2">
        <w:rPr>
          <w:rFonts w:ascii="Times New Roman" w:hAnsi="Times New Roman" w:cs="Times New Roman"/>
          <w:color w:val="000000" w:themeColor="text1"/>
        </w:rPr>
        <w:t xml:space="preserve">. </w:t>
      </w:r>
      <w:r w:rsidR="00B80336" w:rsidRPr="008B15A2">
        <w:rPr>
          <w:rFonts w:ascii="Times New Roman" w:hAnsi="Times New Roman" w:cs="Times New Roman"/>
          <w:color w:val="000000" w:themeColor="text1"/>
        </w:rPr>
        <w:t>Ma sono stati f</w:t>
      </w:r>
      <w:r w:rsidR="00704F21" w:rsidRPr="008B15A2">
        <w:rPr>
          <w:rFonts w:ascii="Times New Roman" w:hAnsi="Times New Roman" w:cs="Times New Roman"/>
          <w:color w:val="000000" w:themeColor="text1"/>
        </w:rPr>
        <w:t>ermati</w:t>
      </w:r>
      <w:r w:rsidR="006931F3" w:rsidRPr="008B15A2">
        <w:rPr>
          <w:rFonts w:ascii="Times New Roman" w:hAnsi="Times New Roman" w:cs="Times New Roman"/>
          <w:color w:val="000000" w:themeColor="text1"/>
        </w:rPr>
        <w:t xml:space="preserve"> </w:t>
      </w:r>
      <w:r w:rsidR="00704F21" w:rsidRPr="008B15A2">
        <w:rPr>
          <w:rFonts w:ascii="Times New Roman" w:hAnsi="Times New Roman" w:cs="Times New Roman"/>
          <w:color w:val="000000" w:themeColor="text1"/>
        </w:rPr>
        <w:t xml:space="preserve">dalla </w:t>
      </w:r>
      <w:r w:rsidR="00B80336" w:rsidRPr="008B15A2">
        <w:rPr>
          <w:rFonts w:ascii="Times New Roman" w:hAnsi="Times New Roman" w:cs="Times New Roman"/>
          <w:color w:val="000000" w:themeColor="text1"/>
        </w:rPr>
        <w:t xml:space="preserve">provvida </w:t>
      </w:r>
      <w:r w:rsidR="00704F21" w:rsidRPr="008B15A2">
        <w:rPr>
          <w:rFonts w:ascii="Times New Roman" w:hAnsi="Times New Roman" w:cs="Times New Roman"/>
          <w:color w:val="000000" w:themeColor="text1"/>
        </w:rPr>
        <w:t xml:space="preserve">sentenza </w:t>
      </w:r>
      <w:r w:rsidR="006931F3" w:rsidRPr="008B15A2">
        <w:rPr>
          <w:rFonts w:ascii="Times New Roman" w:hAnsi="Times New Roman" w:cs="Times New Roman"/>
          <w:color w:val="000000" w:themeColor="text1"/>
        </w:rPr>
        <w:t xml:space="preserve">della Consulta 17 novembre 2020, </w:t>
      </w:r>
      <w:r w:rsidR="00704F21" w:rsidRPr="008B15A2">
        <w:rPr>
          <w:rFonts w:ascii="Times New Roman" w:hAnsi="Times New Roman" w:cs="Times New Roman"/>
          <w:color w:val="000000" w:themeColor="text1"/>
        </w:rPr>
        <w:t xml:space="preserve">n. 240 </w:t>
      </w:r>
      <w:r w:rsidR="006931F3" w:rsidRPr="008B15A2">
        <w:rPr>
          <w:rFonts w:ascii="Times New Roman" w:hAnsi="Times New Roman" w:cs="Times New Roman"/>
          <w:color w:val="000000" w:themeColor="text1"/>
        </w:rPr>
        <w:t>(</w:t>
      </w:r>
      <w:proofErr w:type="spellStart"/>
      <w:r w:rsidR="006931F3" w:rsidRPr="008B15A2">
        <w:rPr>
          <w:rFonts w:ascii="Times New Roman" w:hAnsi="Times New Roman" w:cs="Times New Roman"/>
          <w:color w:val="000000" w:themeColor="text1"/>
        </w:rPr>
        <w:t>rel</w:t>
      </w:r>
      <w:proofErr w:type="spellEnd"/>
      <w:r w:rsidR="006931F3" w:rsidRPr="008B15A2">
        <w:rPr>
          <w:rFonts w:ascii="Times New Roman" w:hAnsi="Times New Roman" w:cs="Times New Roman"/>
          <w:color w:val="000000" w:themeColor="text1"/>
        </w:rPr>
        <w:t>. D</w:t>
      </w:r>
      <w:r w:rsidR="00890670" w:rsidRPr="008B15A2">
        <w:rPr>
          <w:rFonts w:ascii="Times New Roman" w:hAnsi="Times New Roman" w:cs="Times New Roman"/>
          <w:color w:val="000000" w:themeColor="text1"/>
        </w:rPr>
        <w:t>aria</w:t>
      </w:r>
      <w:r w:rsidR="006931F3" w:rsidRPr="008B15A2">
        <w:rPr>
          <w:rFonts w:ascii="Times New Roman" w:hAnsi="Times New Roman" w:cs="Times New Roman"/>
          <w:color w:val="000000" w:themeColor="text1"/>
        </w:rPr>
        <w:t xml:space="preserve"> De </w:t>
      </w:r>
      <w:proofErr w:type="spellStart"/>
      <w:r w:rsidR="006931F3" w:rsidRPr="008B15A2">
        <w:rPr>
          <w:rFonts w:ascii="Times New Roman" w:hAnsi="Times New Roman" w:cs="Times New Roman"/>
          <w:color w:val="000000" w:themeColor="text1"/>
        </w:rPr>
        <w:t>Pretis</w:t>
      </w:r>
      <w:proofErr w:type="spellEnd"/>
      <w:r w:rsidR="006931F3" w:rsidRPr="008B15A2">
        <w:rPr>
          <w:rFonts w:ascii="Times New Roman" w:hAnsi="Times New Roman" w:cs="Times New Roman"/>
          <w:color w:val="000000" w:themeColor="text1"/>
        </w:rPr>
        <w:t>)</w:t>
      </w:r>
      <w:r w:rsidR="00704F21" w:rsidRPr="008B15A2">
        <w:rPr>
          <w:rFonts w:ascii="Times New Roman" w:hAnsi="Times New Roman" w:cs="Times New Roman"/>
          <w:color w:val="000000" w:themeColor="text1"/>
        </w:rPr>
        <w:t xml:space="preserve">, </w:t>
      </w:r>
      <w:r w:rsidR="006931F3" w:rsidRPr="008B15A2">
        <w:rPr>
          <w:rFonts w:ascii="Times New Roman" w:hAnsi="Times New Roman" w:cs="Times New Roman"/>
          <w:color w:val="000000" w:themeColor="text1"/>
        </w:rPr>
        <w:t>la quale</w:t>
      </w:r>
      <w:r w:rsidR="00704F21" w:rsidRPr="008B15A2">
        <w:rPr>
          <w:rFonts w:ascii="Times New Roman" w:hAnsi="Times New Roman" w:cs="Times New Roman"/>
          <w:color w:val="000000" w:themeColor="text1"/>
        </w:rPr>
        <w:t xml:space="preserve"> ha annullato il piano territoriale paesistico laziale:</w:t>
      </w:r>
      <w:r w:rsidR="00852164" w:rsidRPr="008B15A2">
        <w:rPr>
          <w:rFonts w:ascii="Times New Roman" w:hAnsi="Times New Roman" w:cs="Times New Roman"/>
          <w:color w:val="000000" w:themeColor="text1"/>
        </w:rPr>
        <w:t xml:space="preserve"> «</w:t>
      </w:r>
      <w:r w:rsidR="002E0AF3" w:rsidRPr="008B15A2">
        <w:rPr>
          <w:rFonts w:ascii="Times New Roman" w:hAnsi="Times New Roman" w:cs="Times New Roman"/>
          <w:color w:val="000000" w:themeColor="text1"/>
        </w:rPr>
        <w:t xml:space="preserve">è l’impronta unitaria della pianificazione paesaggistica </w:t>
      </w:r>
      <w:r w:rsidR="00B80336" w:rsidRPr="008B15A2">
        <w:rPr>
          <w:rFonts w:ascii="Times New Roman" w:hAnsi="Times New Roman" w:cs="Times New Roman"/>
          <w:color w:val="000000" w:themeColor="text1"/>
        </w:rPr>
        <w:t xml:space="preserve">– ci ha detto la Corte – </w:t>
      </w:r>
      <w:r w:rsidR="002E0AF3" w:rsidRPr="008B15A2">
        <w:rPr>
          <w:rFonts w:ascii="Times New Roman" w:hAnsi="Times New Roman" w:cs="Times New Roman"/>
          <w:color w:val="000000" w:themeColor="text1"/>
        </w:rPr>
        <w:t>che è assunta a valore imprescindibile, non derogabile dal legislatore regionale in quanto espressione di un intervento teso a stabilire una metodologia uniforme nel rispetto della legislazione di tutela dei beni culturali e paesaggistici sull’intero territorio nazionale: il paesaggio va, cioè, rispettato come valore primario, attraverso un indirizzo unitario che superi la pluralità degli interventi delle amministrazioni locali</w:t>
      </w:r>
      <w:r w:rsidR="00852164" w:rsidRPr="008B15A2">
        <w:rPr>
          <w:rFonts w:ascii="Times New Roman" w:hAnsi="Times New Roman" w:cs="Times New Roman"/>
          <w:color w:val="000000" w:themeColor="text1"/>
        </w:rPr>
        <w:t>»</w:t>
      </w:r>
      <w:r w:rsidR="00B80336" w:rsidRPr="008B15A2">
        <w:rPr>
          <w:rFonts w:ascii="Times New Roman" w:hAnsi="Times New Roman" w:cs="Times New Roman"/>
          <w:color w:val="000000" w:themeColor="text1"/>
        </w:rPr>
        <w:t>.</w:t>
      </w:r>
    </w:p>
    <w:p w14:paraId="3F99658F" w14:textId="1113F1BC" w:rsidR="0057031A" w:rsidRPr="008B15A2" w:rsidRDefault="003B3885"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Se vogliamo resistere al pessimismo, qualche segnale positivo possiamo tuttavia t</w:t>
      </w:r>
      <w:r w:rsidR="007D5DD3" w:rsidRPr="008B15A2">
        <w:rPr>
          <w:rFonts w:ascii="Times New Roman" w:hAnsi="Times New Roman" w:cs="Times New Roman"/>
          <w:color w:val="000000" w:themeColor="text1"/>
        </w:rPr>
        <w:t>rov</w:t>
      </w:r>
      <w:r w:rsidRPr="008B15A2">
        <w:rPr>
          <w:rFonts w:ascii="Times New Roman" w:hAnsi="Times New Roman" w:cs="Times New Roman"/>
          <w:color w:val="000000" w:themeColor="text1"/>
        </w:rPr>
        <w:t>arlo.</w:t>
      </w:r>
      <w:r w:rsidR="0057031A" w:rsidRPr="008B15A2">
        <w:rPr>
          <w:rFonts w:ascii="Times New Roman" w:hAnsi="Times New Roman" w:cs="Times New Roman"/>
          <w:color w:val="000000" w:themeColor="text1"/>
        </w:rPr>
        <w:t xml:space="preserve"> </w:t>
      </w:r>
      <w:r w:rsidR="00A0391D" w:rsidRPr="008B15A2">
        <w:rPr>
          <w:rFonts w:ascii="Times New Roman" w:hAnsi="Times New Roman" w:cs="Times New Roman"/>
          <w:color w:val="000000" w:themeColor="text1"/>
        </w:rPr>
        <w:t xml:space="preserve">Mi limito a segnalare i </w:t>
      </w:r>
      <w:r w:rsidR="00D06892" w:rsidRPr="008B15A2">
        <w:rPr>
          <w:rFonts w:ascii="Times New Roman" w:hAnsi="Times New Roman" w:cs="Times New Roman"/>
          <w:color w:val="000000" w:themeColor="text1"/>
        </w:rPr>
        <w:t>sei</w:t>
      </w:r>
      <w:r w:rsidR="0057031A" w:rsidRPr="008B15A2">
        <w:rPr>
          <w:rFonts w:ascii="Times New Roman" w:hAnsi="Times New Roman" w:cs="Times New Roman"/>
          <w:color w:val="000000" w:themeColor="text1"/>
        </w:rPr>
        <w:t xml:space="preserve"> </w:t>
      </w:r>
      <w:r w:rsidR="00A0391D" w:rsidRPr="008B15A2">
        <w:rPr>
          <w:rFonts w:ascii="Times New Roman" w:hAnsi="Times New Roman" w:cs="Times New Roman"/>
          <w:color w:val="000000" w:themeColor="text1"/>
        </w:rPr>
        <w:t>piani paesaggistici che hanno faticosamente raggiunto il traguard</w:t>
      </w:r>
      <w:r w:rsidR="0057031A" w:rsidRPr="008B15A2">
        <w:rPr>
          <w:rFonts w:ascii="Times New Roman" w:hAnsi="Times New Roman" w:cs="Times New Roman"/>
          <w:color w:val="000000" w:themeColor="text1"/>
        </w:rPr>
        <w:t xml:space="preserve">o: Sardegna (2006), Puglia (2015), Toscana </w:t>
      </w:r>
      <w:r w:rsidR="00ED6CD9" w:rsidRPr="008B15A2">
        <w:rPr>
          <w:rFonts w:ascii="Times New Roman" w:hAnsi="Times New Roman" w:cs="Times New Roman"/>
          <w:color w:val="000000" w:themeColor="text1"/>
        </w:rPr>
        <w:t>(2015), Piemonte (2017), Friuli-</w:t>
      </w:r>
      <w:r w:rsidR="0057031A" w:rsidRPr="008B15A2">
        <w:rPr>
          <w:rFonts w:ascii="Times New Roman" w:hAnsi="Times New Roman" w:cs="Times New Roman"/>
          <w:color w:val="000000" w:themeColor="text1"/>
        </w:rPr>
        <w:t>Venezia Giulia (2018)</w:t>
      </w:r>
      <w:r w:rsidR="00324645" w:rsidRPr="008B15A2">
        <w:rPr>
          <w:rFonts w:ascii="Times New Roman" w:hAnsi="Times New Roman" w:cs="Times New Roman"/>
          <w:color w:val="000000" w:themeColor="text1"/>
        </w:rPr>
        <w:t>, Lazio (2021)</w:t>
      </w:r>
      <w:r w:rsidR="0057031A" w:rsidRPr="008B15A2">
        <w:rPr>
          <w:rFonts w:ascii="Times New Roman" w:hAnsi="Times New Roman" w:cs="Times New Roman"/>
          <w:color w:val="000000" w:themeColor="text1"/>
        </w:rPr>
        <w:t xml:space="preserve">. </w:t>
      </w:r>
      <w:r w:rsidR="00932FFE" w:rsidRPr="008B15A2">
        <w:rPr>
          <w:rFonts w:ascii="Times New Roman" w:hAnsi="Times New Roman" w:cs="Times New Roman"/>
          <w:color w:val="000000" w:themeColor="text1"/>
        </w:rPr>
        <w:t>Ancora troppo p</w:t>
      </w:r>
      <w:r w:rsidR="00D06892" w:rsidRPr="008B15A2">
        <w:rPr>
          <w:rFonts w:ascii="Times New Roman" w:hAnsi="Times New Roman" w:cs="Times New Roman"/>
          <w:color w:val="000000" w:themeColor="text1"/>
        </w:rPr>
        <w:t>ochi</w:t>
      </w:r>
      <w:r w:rsidR="0057031A" w:rsidRPr="008B15A2">
        <w:rPr>
          <w:rFonts w:ascii="Times New Roman" w:hAnsi="Times New Roman" w:cs="Times New Roman"/>
          <w:color w:val="000000" w:themeColor="text1"/>
        </w:rPr>
        <w:t xml:space="preserve">, ma </w:t>
      </w:r>
      <w:r w:rsidR="00932FFE" w:rsidRPr="008B15A2">
        <w:rPr>
          <w:rFonts w:ascii="Times New Roman" w:hAnsi="Times New Roman" w:cs="Times New Roman"/>
          <w:color w:val="000000" w:themeColor="text1"/>
        </w:rPr>
        <w:t xml:space="preserve">almeno </w:t>
      </w:r>
      <w:r w:rsidR="0057031A" w:rsidRPr="008B15A2">
        <w:rPr>
          <w:rFonts w:ascii="Times New Roman" w:hAnsi="Times New Roman" w:cs="Times New Roman"/>
          <w:color w:val="000000" w:themeColor="text1"/>
        </w:rPr>
        <w:t>la tendenza è incoraggiante.</w:t>
      </w:r>
    </w:p>
    <w:p w14:paraId="7ADA04C6" w14:textId="77777777" w:rsidR="001A227F" w:rsidRPr="008B15A2" w:rsidRDefault="001A227F" w:rsidP="00EE02C7">
      <w:pPr>
        <w:ind w:firstLine="284"/>
        <w:jc w:val="both"/>
        <w:rPr>
          <w:rFonts w:ascii="Times New Roman" w:hAnsi="Times New Roman" w:cs="Times New Roman"/>
          <w:color w:val="000000" w:themeColor="text1"/>
        </w:rPr>
      </w:pPr>
    </w:p>
    <w:p w14:paraId="41488332" w14:textId="77777777" w:rsidR="00C172CD" w:rsidRPr="008B15A2" w:rsidRDefault="00C172CD" w:rsidP="00EE02C7">
      <w:pPr>
        <w:ind w:firstLine="284"/>
        <w:jc w:val="both"/>
        <w:rPr>
          <w:rFonts w:ascii="Times New Roman" w:hAnsi="Times New Roman" w:cs="Times New Roman"/>
          <w:color w:val="000000" w:themeColor="text1"/>
        </w:rPr>
      </w:pPr>
    </w:p>
    <w:p w14:paraId="345E3422" w14:textId="4CE0B62C" w:rsidR="00162866" w:rsidRPr="008B15A2" w:rsidRDefault="00C172CD"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8.</w:t>
      </w:r>
      <w:r w:rsidR="006931F3" w:rsidRPr="008B15A2">
        <w:rPr>
          <w:rFonts w:ascii="Times New Roman" w:hAnsi="Times New Roman" w:cs="Times New Roman"/>
          <w:color w:val="000000" w:themeColor="text1"/>
        </w:rPr>
        <w:t xml:space="preserve"> </w:t>
      </w:r>
      <w:r w:rsidR="00ED51F3" w:rsidRPr="008B15A2">
        <w:rPr>
          <w:rFonts w:ascii="Times New Roman" w:hAnsi="Times New Roman" w:cs="Times New Roman"/>
          <w:i/>
          <w:iCs/>
          <w:color w:val="000000" w:themeColor="text1"/>
        </w:rPr>
        <w:t xml:space="preserve">Amministrazioni consensuali e non: un dialogo difficile per una riforma </w:t>
      </w:r>
      <w:r w:rsidR="00490AA7" w:rsidRPr="008B15A2">
        <w:rPr>
          <w:rFonts w:ascii="Times New Roman" w:hAnsi="Times New Roman" w:cs="Times New Roman"/>
          <w:i/>
          <w:iCs/>
          <w:color w:val="000000" w:themeColor="text1"/>
        </w:rPr>
        <w:t xml:space="preserve">(sinora) </w:t>
      </w:r>
      <w:r w:rsidR="00ED51F3" w:rsidRPr="008B15A2">
        <w:rPr>
          <w:rFonts w:ascii="Times New Roman" w:hAnsi="Times New Roman" w:cs="Times New Roman"/>
          <w:i/>
          <w:iCs/>
          <w:color w:val="000000" w:themeColor="text1"/>
        </w:rPr>
        <w:t>i</w:t>
      </w:r>
      <w:r w:rsidR="00490AA7" w:rsidRPr="008B15A2">
        <w:rPr>
          <w:rFonts w:ascii="Times New Roman" w:hAnsi="Times New Roman" w:cs="Times New Roman"/>
          <w:i/>
          <w:iCs/>
          <w:color w:val="000000" w:themeColor="text1"/>
        </w:rPr>
        <w:t>rraggiungibile</w:t>
      </w:r>
      <w:r w:rsidR="00ED51F3" w:rsidRPr="008B15A2">
        <w:rPr>
          <w:rFonts w:ascii="Times New Roman" w:hAnsi="Times New Roman" w:cs="Times New Roman"/>
          <w:i/>
          <w:iCs/>
          <w:color w:val="000000" w:themeColor="text1"/>
        </w:rPr>
        <w:t>.</w:t>
      </w:r>
      <w:r w:rsidR="00ED51F3" w:rsidRPr="008B15A2">
        <w:rPr>
          <w:rFonts w:ascii="Times New Roman" w:hAnsi="Times New Roman" w:cs="Times New Roman"/>
          <w:color w:val="000000" w:themeColor="text1"/>
        </w:rPr>
        <w:t xml:space="preserve"> – </w:t>
      </w:r>
      <w:r w:rsidR="00162866" w:rsidRPr="008B15A2">
        <w:rPr>
          <w:rFonts w:ascii="Times New Roman" w:hAnsi="Times New Roman" w:cs="Times New Roman"/>
          <w:color w:val="000000" w:themeColor="text1"/>
        </w:rPr>
        <w:t>Distogliamo lo sguardo dai temi del paesaggio, e torniamo al nodo iniziale.</w:t>
      </w:r>
    </w:p>
    <w:p w14:paraId="1D02C7BB" w14:textId="0FD24220" w:rsidR="00162866" w:rsidRPr="008B15A2" w:rsidRDefault="00DB2459"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Da una parte </w:t>
      </w:r>
      <w:r w:rsidR="008C469D" w:rsidRPr="008B15A2">
        <w:rPr>
          <w:rFonts w:ascii="Times New Roman" w:hAnsi="Times New Roman" w:cs="Times New Roman"/>
          <w:color w:val="000000" w:themeColor="text1"/>
        </w:rPr>
        <w:t>vi sono figure s</w:t>
      </w:r>
      <w:r w:rsidRPr="008B15A2">
        <w:rPr>
          <w:rFonts w:ascii="Times New Roman" w:hAnsi="Times New Roman" w:cs="Times New Roman"/>
          <w:color w:val="000000" w:themeColor="text1"/>
        </w:rPr>
        <w:t>oggetti</w:t>
      </w:r>
      <w:r w:rsidR="008C469D" w:rsidRPr="008B15A2">
        <w:rPr>
          <w:rFonts w:ascii="Times New Roman" w:hAnsi="Times New Roman" w:cs="Times New Roman"/>
          <w:color w:val="000000" w:themeColor="text1"/>
        </w:rPr>
        <w:t>ve</w:t>
      </w:r>
      <w:r w:rsidRPr="008B15A2">
        <w:rPr>
          <w:rFonts w:ascii="Times New Roman" w:hAnsi="Times New Roman" w:cs="Times New Roman"/>
          <w:color w:val="000000" w:themeColor="text1"/>
        </w:rPr>
        <w:t xml:space="preserve"> pubblic</w:t>
      </w:r>
      <w:r w:rsidR="008C469D" w:rsidRPr="008B15A2">
        <w:rPr>
          <w:rFonts w:ascii="Times New Roman" w:hAnsi="Times New Roman" w:cs="Times New Roman"/>
          <w:color w:val="000000" w:themeColor="text1"/>
        </w:rPr>
        <w:t>he che possiamo</w:t>
      </w:r>
      <w:r w:rsidRPr="008B15A2">
        <w:rPr>
          <w:rFonts w:ascii="Times New Roman" w:hAnsi="Times New Roman" w:cs="Times New Roman"/>
          <w:color w:val="000000" w:themeColor="text1"/>
        </w:rPr>
        <w:t xml:space="preserve"> </w:t>
      </w:r>
      <w:r w:rsidR="008C469D" w:rsidRPr="008B15A2">
        <w:rPr>
          <w:rFonts w:ascii="Times New Roman" w:hAnsi="Times New Roman" w:cs="Times New Roman"/>
          <w:color w:val="000000" w:themeColor="text1"/>
        </w:rPr>
        <w:t xml:space="preserve">definire </w:t>
      </w:r>
      <w:r w:rsidRPr="008B15A2">
        <w:rPr>
          <w:rFonts w:ascii="Times New Roman" w:hAnsi="Times New Roman" w:cs="Times New Roman"/>
          <w:color w:val="000000" w:themeColor="text1"/>
        </w:rPr>
        <w:t xml:space="preserve">amministrazioni </w:t>
      </w:r>
      <w:r w:rsidR="00F54E2E"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consensuali</w:t>
      </w:r>
      <w:r w:rsidR="00F54E2E"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Rappresentano</w:t>
      </w:r>
      <w:r w:rsidR="00162866"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 xml:space="preserve">collettività, popolazioni. Territori. Per governare, devono ottenere e mantenere il consenso dei cittadini. Il Comune e la Regione </w:t>
      </w:r>
      <w:r w:rsidR="00162866" w:rsidRPr="008B15A2">
        <w:rPr>
          <w:rFonts w:ascii="Times New Roman" w:hAnsi="Times New Roman" w:cs="Times New Roman"/>
          <w:color w:val="000000" w:themeColor="text1"/>
        </w:rPr>
        <w:t xml:space="preserve">(tralasciamo le </w:t>
      </w:r>
      <w:r w:rsidR="00341630" w:rsidRPr="008B15A2">
        <w:rPr>
          <w:rFonts w:ascii="Times New Roman" w:hAnsi="Times New Roman" w:cs="Times New Roman"/>
          <w:color w:val="000000" w:themeColor="text1"/>
        </w:rPr>
        <w:t xml:space="preserve">Città metropolitane e le malridotte </w:t>
      </w:r>
      <w:r w:rsidR="00162866" w:rsidRPr="008B15A2">
        <w:rPr>
          <w:rFonts w:ascii="Times New Roman" w:hAnsi="Times New Roman" w:cs="Times New Roman"/>
          <w:color w:val="000000" w:themeColor="text1"/>
        </w:rPr>
        <w:t xml:space="preserve">Province) </w:t>
      </w:r>
      <w:r w:rsidRPr="008B15A2">
        <w:rPr>
          <w:rFonts w:ascii="Times New Roman" w:hAnsi="Times New Roman" w:cs="Times New Roman"/>
          <w:color w:val="000000" w:themeColor="text1"/>
        </w:rPr>
        <w:t xml:space="preserve">ne sono l’esempio classico. Il loro modo di gestire l’interesse pubblico è fortemente condizionato da questo aspetto. </w:t>
      </w:r>
    </w:p>
    <w:p w14:paraId="0EB52070" w14:textId="4C6D5C54" w:rsidR="00DB2459" w:rsidRPr="008B15A2" w:rsidRDefault="00162866"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Mi avvalgo di un esempio</w:t>
      </w:r>
      <w:r w:rsidR="001A227F" w:rsidRPr="008B15A2">
        <w:rPr>
          <w:rFonts w:ascii="Times New Roman" w:hAnsi="Times New Roman" w:cs="Times New Roman"/>
          <w:color w:val="000000" w:themeColor="text1"/>
        </w:rPr>
        <w:t>:</w:t>
      </w:r>
      <w:r w:rsidR="00DB2459" w:rsidRPr="008B15A2">
        <w:rPr>
          <w:rFonts w:ascii="Times New Roman" w:hAnsi="Times New Roman" w:cs="Times New Roman"/>
          <w:color w:val="000000" w:themeColor="text1"/>
        </w:rPr>
        <w:t xml:space="preserve"> </w:t>
      </w:r>
      <w:r w:rsidR="001A227F" w:rsidRPr="008B15A2">
        <w:rPr>
          <w:rFonts w:ascii="Times New Roman" w:hAnsi="Times New Roman" w:cs="Times New Roman"/>
          <w:color w:val="000000" w:themeColor="text1"/>
        </w:rPr>
        <w:t>u</w:t>
      </w:r>
      <w:r w:rsidR="00DB2459" w:rsidRPr="008B15A2">
        <w:rPr>
          <w:rFonts w:ascii="Times New Roman" w:hAnsi="Times New Roman" w:cs="Times New Roman"/>
          <w:color w:val="000000" w:themeColor="text1"/>
        </w:rPr>
        <w:t xml:space="preserve">no stabilimento balneare gestito in difformità dalle </w:t>
      </w:r>
      <w:r w:rsidRPr="008B15A2">
        <w:rPr>
          <w:rFonts w:ascii="Times New Roman" w:hAnsi="Times New Roman" w:cs="Times New Roman"/>
          <w:color w:val="000000" w:themeColor="text1"/>
        </w:rPr>
        <w:t>norme regolative</w:t>
      </w:r>
      <w:r w:rsidR="00DB2459" w:rsidRPr="008B15A2">
        <w:rPr>
          <w:rFonts w:ascii="Times New Roman" w:hAnsi="Times New Roman" w:cs="Times New Roman"/>
          <w:color w:val="000000" w:themeColor="text1"/>
        </w:rPr>
        <w:t xml:space="preserve"> contenute nella concessione demaniale</w:t>
      </w:r>
      <w:r w:rsidRPr="008B15A2">
        <w:rPr>
          <w:rFonts w:ascii="Times New Roman" w:hAnsi="Times New Roman" w:cs="Times New Roman"/>
          <w:color w:val="000000" w:themeColor="text1"/>
        </w:rPr>
        <w:t xml:space="preserve"> che prevede la rimozione stagionale del</w:t>
      </w:r>
      <w:r w:rsidR="00DB2459" w:rsidRPr="008B15A2">
        <w:rPr>
          <w:rFonts w:ascii="Times New Roman" w:hAnsi="Times New Roman" w:cs="Times New Roman"/>
          <w:color w:val="000000" w:themeColor="text1"/>
        </w:rPr>
        <w:t xml:space="preserve">la struttura </w:t>
      </w:r>
      <w:r w:rsidRPr="008B15A2">
        <w:rPr>
          <w:rFonts w:ascii="Times New Roman" w:hAnsi="Times New Roman" w:cs="Times New Roman"/>
          <w:color w:val="000000" w:themeColor="text1"/>
        </w:rPr>
        <w:t>al fine</w:t>
      </w:r>
      <w:r w:rsidR="00DB2459"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 xml:space="preserve">di </w:t>
      </w:r>
      <w:r w:rsidR="00DB2459" w:rsidRPr="008B15A2">
        <w:rPr>
          <w:rFonts w:ascii="Times New Roman" w:hAnsi="Times New Roman" w:cs="Times New Roman"/>
          <w:color w:val="000000" w:themeColor="text1"/>
        </w:rPr>
        <w:t>consentire il pieno godimento estetico del paesaggio costiero.</w:t>
      </w:r>
      <w:r w:rsidR="00F54E2E" w:rsidRPr="008B15A2">
        <w:rPr>
          <w:rFonts w:ascii="Times New Roman" w:hAnsi="Times New Roman" w:cs="Times New Roman"/>
          <w:color w:val="000000" w:themeColor="text1"/>
        </w:rPr>
        <w:t xml:space="preserve"> </w:t>
      </w:r>
      <w:r w:rsidR="00DB2459" w:rsidRPr="008B15A2">
        <w:rPr>
          <w:rFonts w:ascii="Times New Roman" w:hAnsi="Times New Roman" w:cs="Times New Roman"/>
          <w:color w:val="000000" w:themeColor="text1"/>
        </w:rPr>
        <w:t>In astratto, la reazione del Comune dovrebbe essere immediata. Ma così non è (o almeno non sempre). Il Comune potrebbe infatti essere indotto a “mediare” la pre</w:t>
      </w:r>
      <w:r w:rsidRPr="008B15A2">
        <w:rPr>
          <w:rFonts w:ascii="Times New Roman" w:hAnsi="Times New Roman" w:cs="Times New Roman"/>
          <w:color w:val="000000" w:themeColor="text1"/>
        </w:rPr>
        <w:t xml:space="preserve">scrizione sullo smontaggio </w:t>
      </w:r>
      <w:r w:rsidR="00DB2459" w:rsidRPr="008B15A2">
        <w:rPr>
          <w:rFonts w:ascii="Times New Roman" w:hAnsi="Times New Roman" w:cs="Times New Roman"/>
          <w:color w:val="000000" w:themeColor="text1"/>
        </w:rPr>
        <w:t xml:space="preserve">con l’esigenza di non aggravare con costi ulteriori il bilancio di un’impresa che dà lavoro, crea indotto economico e così via. </w:t>
      </w:r>
      <w:r w:rsidR="00F54E2E" w:rsidRPr="008B15A2">
        <w:rPr>
          <w:rFonts w:ascii="Times New Roman" w:hAnsi="Times New Roman" w:cs="Times New Roman"/>
          <w:color w:val="000000" w:themeColor="text1"/>
        </w:rPr>
        <w:t>Q</w:t>
      </w:r>
      <w:r w:rsidR="00DB2459" w:rsidRPr="008B15A2">
        <w:rPr>
          <w:rFonts w:ascii="Times New Roman" w:hAnsi="Times New Roman" w:cs="Times New Roman"/>
          <w:color w:val="000000" w:themeColor="text1"/>
        </w:rPr>
        <w:t>uesta delicata mediazione i</w:t>
      </w:r>
      <w:r w:rsidR="00F54E2E" w:rsidRPr="008B15A2">
        <w:rPr>
          <w:rFonts w:ascii="Times New Roman" w:hAnsi="Times New Roman" w:cs="Times New Roman"/>
          <w:color w:val="000000" w:themeColor="text1"/>
        </w:rPr>
        <w:t>l</w:t>
      </w:r>
      <w:r w:rsidR="00DB2459" w:rsidRPr="008B15A2">
        <w:rPr>
          <w:rFonts w:ascii="Times New Roman" w:hAnsi="Times New Roman" w:cs="Times New Roman"/>
          <w:color w:val="000000" w:themeColor="text1"/>
        </w:rPr>
        <w:t xml:space="preserve"> giurist</w:t>
      </w:r>
      <w:r w:rsidR="00F54E2E" w:rsidRPr="008B15A2">
        <w:rPr>
          <w:rFonts w:ascii="Times New Roman" w:hAnsi="Times New Roman" w:cs="Times New Roman"/>
          <w:color w:val="000000" w:themeColor="text1"/>
        </w:rPr>
        <w:t>a</w:t>
      </w:r>
      <w:r w:rsidR="00DB2459" w:rsidRPr="008B15A2">
        <w:rPr>
          <w:rFonts w:ascii="Times New Roman" w:hAnsi="Times New Roman" w:cs="Times New Roman"/>
          <w:color w:val="000000" w:themeColor="text1"/>
        </w:rPr>
        <w:t xml:space="preserve"> – con la </w:t>
      </w:r>
      <w:r w:rsidR="00F54E2E" w:rsidRPr="008B15A2">
        <w:rPr>
          <w:rFonts w:ascii="Times New Roman" w:hAnsi="Times New Roman" w:cs="Times New Roman"/>
          <w:color w:val="000000" w:themeColor="text1"/>
        </w:rPr>
        <w:t>sua</w:t>
      </w:r>
      <w:r w:rsidR="00DB2459" w:rsidRPr="008B15A2">
        <w:rPr>
          <w:rFonts w:ascii="Times New Roman" w:hAnsi="Times New Roman" w:cs="Times New Roman"/>
          <w:color w:val="000000" w:themeColor="text1"/>
        </w:rPr>
        <w:t xml:space="preserve"> consueta ipocrisia di linguaggio</w:t>
      </w:r>
      <w:r w:rsidR="009912AD" w:rsidRPr="008B15A2">
        <w:rPr>
          <w:rStyle w:val="Rimandonotaapidipagina"/>
          <w:rFonts w:ascii="Times New Roman" w:hAnsi="Times New Roman" w:cs="Times New Roman"/>
          <w:color w:val="000000" w:themeColor="text1"/>
        </w:rPr>
        <w:footnoteReference w:id="50"/>
      </w:r>
      <w:r w:rsidR="00DB2459" w:rsidRPr="008B15A2">
        <w:rPr>
          <w:rFonts w:ascii="Times New Roman" w:hAnsi="Times New Roman" w:cs="Times New Roman"/>
          <w:color w:val="000000" w:themeColor="text1"/>
        </w:rPr>
        <w:t xml:space="preserve"> – la </w:t>
      </w:r>
      <w:r w:rsidR="00F54E2E" w:rsidRPr="008B15A2">
        <w:rPr>
          <w:rFonts w:ascii="Times New Roman" w:hAnsi="Times New Roman" w:cs="Times New Roman"/>
          <w:color w:val="000000" w:themeColor="text1"/>
        </w:rPr>
        <w:t>definisce</w:t>
      </w:r>
      <w:r w:rsidR="00F27B6F" w:rsidRPr="008B15A2">
        <w:rPr>
          <w:rFonts w:ascii="Times New Roman" w:hAnsi="Times New Roman" w:cs="Times New Roman"/>
          <w:color w:val="000000" w:themeColor="text1"/>
        </w:rPr>
        <w:t xml:space="preserve"> «</w:t>
      </w:r>
      <w:r w:rsidR="00DB2459" w:rsidRPr="008B15A2">
        <w:rPr>
          <w:rFonts w:ascii="Times New Roman" w:hAnsi="Times New Roman" w:cs="Times New Roman"/>
          <w:color w:val="000000" w:themeColor="text1"/>
        </w:rPr>
        <w:t>contemperamento di interessi</w:t>
      </w:r>
      <w:r w:rsidR="00F27B6F" w:rsidRPr="008B15A2">
        <w:rPr>
          <w:rFonts w:ascii="Times New Roman" w:hAnsi="Times New Roman" w:cs="Times New Roman"/>
          <w:color w:val="000000" w:themeColor="text1"/>
        </w:rPr>
        <w:t>»</w:t>
      </w:r>
      <w:r w:rsidR="00DB2459" w:rsidRPr="008B15A2">
        <w:rPr>
          <w:rFonts w:ascii="Times New Roman" w:hAnsi="Times New Roman" w:cs="Times New Roman"/>
          <w:color w:val="000000" w:themeColor="text1"/>
        </w:rPr>
        <w:t xml:space="preserve">. L’esito può essere il più variopinto. </w:t>
      </w:r>
    </w:p>
    <w:p w14:paraId="06493AA7" w14:textId="10972098" w:rsidR="006931F3" w:rsidRPr="008B15A2" w:rsidRDefault="00F54E2E"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Accanto a</w:t>
      </w:r>
      <w:r w:rsidR="001A227F" w:rsidRPr="008B15A2">
        <w:rPr>
          <w:rFonts w:ascii="Times New Roman" w:hAnsi="Times New Roman" w:cs="Times New Roman"/>
          <w:color w:val="000000" w:themeColor="text1"/>
        </w:rPr>
        <w:t>lle prime</w:t>
      </w:r>
      <w:r w:rsidRPr="008B15A2">
        <w:rPr>
          <w:rFonts w:ascii="Times New Roman" w:hAnsi="Times New Roman" w:cs="Times New Roman"/>
          <w:color w:val="000000" w:themeColor="text1"/>
        </w:rPr>
        <w:t xml:space="preserve">, sullo stesso territorio operano amministrazioni </w:t>
      </w:r>
      <w:r w:rsidRPr="008B15A2">
        <w:rPr>
          <w:rFonts w:ascii="Times New Roman" w:hAnsi="Times New Roman" w:cs="Times New Roman"/>
          <w:i/>
          <w:color w:val="000000" w:themeColor="text1"/>
        </w:rPr>
        <w:t>n</w:t>
      </w:r>
      <w:r w:rsidR="00DB2459" w:rsidRPr="008B15A2">
        <w:rPr>
          <w:rFonts w:ascii="Times New Roman" w:hAnsi="Times New Roman" w:cs="Times New Roman"/>
          <w:i/>
          <w:color w:val="000000" w:themeColor="text1"/>
        </w:rPr>
        <w:t>on</w:t>
      </w:r>
      <w:r w:rsidR="00DB2459" w:rsidRPr="008B15A2">
        <w:rPr>
          <w:rFonts w:ascii="Times New Roman" w:hAnsi="Times New Roman" w:cs="Times New Roman"/>
          <w:color w:val="000000" w:themeColor="text1"/>
        </w:rPr>
        <w:t xml:space="preserve"> consensuali. Come </w:t>
      </w:r>
      <w:r w:rsidR="001A227F" w:rsidRPr="008B15A2">
        <w:rPr>
          <w:rFonts w:ascii="Times New Roman" w:hAnsi="Times New Roman" w:cs="Times New Roman"/>
          <w:color w:val="000000" w:themeColor="text1"/>
        </w:rPr>
        <w:t xml:space="preserve">il Prefetto, </w:t>
      </w:r>
      <w:r w:rsidR="006F40AE">
        <w:rPr>
          <w:rFonts w:ascii="Times New Roman" w:hAnsi="Times New Roman" w:cs="Times New Roman"/>
          <w:color w:val="000000" w:themeColor="text1"/>
        </w:rPr>
        <w:t xml:space="preserve">o </w:t>
      </w:r>
      <w:r w:rsidR="00DB2459" w:rsidRPr="008B15A2">
        <w:rPr>
          <w:rFonts w:ascii="Times New Roman" w:hAnsi="Times New Roman" w:cs="Times New Roman"/>
          <w:color w:val="000000" w:themeColor="text1"/>
        </w:rPr>
        <w:t>l</w:t>
      </w:r>
      <w:r w:rsidRPr="008B15A2">
        <w:rPr>
          <w:rFonts w:ascii="Times New Roman" w:hAnsi="Times New Roman" w:cs="Times New Roman"/>
          <w:color w:val="000000" w:themeColor="text1"/>
        </w:rPr>
        <w:t>e</w:t>
      </w:r>
      <w:r w:rsidR="00DB2459" w:rsidRPr="008B15A2">
        <w:rPr>
          <w:rFonts w:ascii="Times New Roman" w:hAnsi="Times New Roman" w:cs="Times New Roman"/>
          <w:color w:val="000000" w:themeColor="text1"/>
        </w:rPr>
        <w:t xml:space="preserve"> Soprintendenz</w:t>
      </w:r>
      <w:r w:rsidRPr="008B15A2">
        <w:rPr>
          <w:rFonts w:ascii="Times New Roman" w:hAnsi="Times New Roman" w:cs="Times New Roman"/>
          <w:color w:val="000000" w:themeColor="text1"/>
        </w:rPr>
        <w:t>e per i beni paesaggistici</w:t>
      </w:r>
      <w:r w:rsidR="00DB2459" w:rsidRPr="008B15A2">
        <w:rPr>
          <w:rFonts w:ascii="Times New Roman" w:hAnsi="Times New Roman" w:cs="Times New Roman"/>
          <w:color w:val="000000" w:themeColor="text1"/>
        </w:rPr>
        <w:t>. O le Capitanerie</w:t>
      </w:r>
      <w:r w:rsidRPr="008B15A2">
        <w:rPr>
          <w:rFonts w:ascii="Times New Roman" w:hAnsi="Times New Roman" w:cs="Times New Roman"/>
          <w:color w:val="000000" w:themeColor="text1"/>
        </w:rPr>
        <w:t xml:space="preserve"> di </w:t>
      </w:r>
      <w:r w:rsidR="006F40AE">
        <w:rPr>
          <w:rFonts w:ascii="Times New Roman" w:hAnsi="Times New Roman" w:cs="Times New Roman"/>
          <w:color w:val="000000" w:themeColor="text1"/>
        </w:rPr>
        <w:t>p</w:t>
      </w:r>
      <w:r w:rsidRPr="008B15A2">
        <w:rPr>
          <w:rFonts w:ascii="Times New Roman" w:hAnsi="Times New Roman" w:cs="Times New Roman"/>
          <w:color w:val="000000" w:themeColor="text1"/>
        </w:rPr>
        <w:t>orto</w:t>
      </w:r>
      <w:r w:rsidR="00DB2459"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 xml:space="preserve">Figure non certo rette da personale politico elettivo, </w:t>
      </w:r>
      <w:r w:rsidR="00AF6575" w:rsidRPr="008B15A2">
        <w:rPr>
          <w:rFonts w:ascii="Times New Roman" w:hAnsi="Times New Roman" w:cs="Times New Roman"/>
          <w:color w:val="000000" w:themeColor="text1"/>
        </w:rPr>
        <w:t>q</w:t>
      </w:r>
      <w:r w:rsidR="00DB2459" w:rsidRPr="008B15A2">
        <w:rPr>
          <w:rFonts w:ascii="Times New Roman" w:hAnsi="Times New Roman" w:cs="Times New Roman"/>
          <w:color w:val="000000" w:themeColor="text1"/>
        </w:rPr>
        <w:t xml:space="preserve">uindi </w:t>
      </w:r>
      <w:r w:rsidR="001A227F" w:rsidRPr="008B15A2">
        <w:rPr>
          <w:rFonts w:ascii="Times New Roman" w:hAnsi="Times New Roman" w:cs="Times New Roman"/>
          <w:color w:val="000000" w:themeColor="text1"/>
        </w:rPr>
        <w:t>assai meno o per nulla</w:t>
      </w:r>
      <w:r w:rsidR="00DB2459" w:rsidRPr="008B15A2">
        <w:rPr>
          <w:rFonts w:ascii="Times New Roman" w:hAnsi="Times New Roman" w:cs="Times New Roman"/>
          <w:color w:val="000000" w:themeColor="text1"/>
        </w:rPr>
        <w:t xml:space="preserve"> </w:t>
      </w:r>
      <w:r w:rsidR="00AF6575" w:rsidRPr="008B15A2">
        <w:rPr>
          <w:rFonts w:ascii="Times New Roman" w:hAnsi="Times New Roman" w:cs="Times New Roman"/>
          <w:color w:val="000000" w:themeColor="text1"/>
        </w:rPr>
        <w:t>soggette a “cattura” da parte degli interessi territoriali</w:t>
      </w:r>
      <w:r w:rsidR="00BF62DF" w:rsidRPr="008B15A2">
        <w:rPr>
          <w:rFonts w:ascii="Times New Roman" w:hAnsi="Times New Roman" w:cs="Times New Roman"/>
          <w:color w:val="000000" w:themeColor="text1"/>
        </w:rPr>
        <w:t>, nobili o ignobili che siano</w:t>
      </w:r>
      <w:r w:rsidR="00AF6575" w:rsidRPr="008B15A2">
        <w:rPr>
          <w:rFonts w:ascii="Times New Roman" w:hAnsi="Times New Roman" w:cs="Times New Roman"/>
          <w:color w:val="000000" w:themeColor="text1"/>
        </w:rPr>
        <w:t>.</w:t>
      </w:r>
      <w:r w:rsidR="00DB2459" w:rsidRPr="008B15A2">
        <w:rPr>
          <w:rFonts w:ascii="Times New Roman" w:hAnsi="Times New Roman" w:cs="Times New Roman"/>
          <w:color w:val="000000" w:themeColor="text1"/>
        </w:rPr>
        <w:t xml:space="preserve"> L</w:t>
      </w:r>
      <w:r w:rsidR="00A76306" w:rsidRPr="008B15A2">
        <w:rPr>
          <w:rFonts w:ascii="Times New Roman" w:hAnsi="Times New Roman" w:cs="Times New Roman"/>
          <w:color w:val="000000" w:themeColor="text1"/>
        </w:rPr>
        <w:t>’</w:t>
      </w:r>
      <w:r w:rsidR="00DB2459" w:rsidRPr="008B15A2">
        <w:rPr>
          <w:rFonts w:ascii="Times New Roman" w:hAnsi="Times New Roman" w:cs="Times New Roman"/>
          <w:color w:val="000000" w:themeColor="text1"/>
        </w:rPr>
        <w:t>a</w:t>
      </w:r>
      <w:r w:rsidR="00A76306" w:rsidRPr="008B15A2">
        <w:rPr>
          <w:rFonts w:ascii="Times New Roman" w:hAnsi="Times New Roman" w:cs="Times New Roman"/>
          <w:color w:val="000000" w:themeColor="text1"/>
        </w:rPr>
        <w:t xml:space="preserve">ngolo visuale di osservazione </w:t>
      </w:r>
      <w:r w:rsidR="00DB2459" w:rsidRPr="008B15A2">
        <w:rPr>
          <w:rFonts w:ascii="Times New Roman" w:hAnsi="Times New Roman" w:cs="Times New Roman"/>
          <w:color w:val="000000" w:themeColor="text1"/>
        </w:rPr>
        <w:t>d</w:t>
      </w:r>
      <w:r w:rsidR="00AF6575" w:rsidRPr="008B15A2">
        <w:rPr>
          <w:rFonts w:ascii="Times New Roman" w:hAnsi="Times New Roman" w:cs="Times New Roman"/>
          <w:color w:val="000000" w:themeColor="text1"/>
        </w:rPr>
        <w:t>ella stessa</w:t>
      </w:r>
      <w:r w:rsidR="00DB2459" w:rsidRPr="008B15A2">
        <w:rPr>
          <w:rFonts w:ascii="Times New Roman" w:hAnsi="Times New Roman" w:cs="Times New Roman"/>
          <w:color w:val="000000" w:themeColor="text1"/>
        </w:rPr>
        <w:t xml:space="preserve"> </w:t>
      </w:r>
      <w:r w:rsidR="00AF6575" w:rsidRPr="008B15A2">
        <w:rPr>
          <w:rFonts w:ascii="Times New Roman" w:hAnsi="Times New Roman" w:cs="Times New Roman"/>
          <w:color w:val="000000" w:themeColor="text1"/>
        </w:rPr>
        <w:t>vicenda amministrativa</w:t>
      </w:r>
      <w:r w:rsidR="00DB2459" w:rsidRPr="008B15A2">
        <w:rPr>
          <w:rFonts w:ascii="Times New Roman" w:hAnsi="Times New Roman" w:cs="Times New Roman"/>
          <w:color w:val="000000" w:themeColor="text1"/>
        </w:rPr>
        <w:t>, quindi, di</w:t>
      </w:r>
      <w:r w:rsidR="00A76306" w:rsidRPr="008B15A2">
        <w:rPr>
          <w:rFonts w:ascii="Times New Roman" w:hAnsi="Times New Roman" w:cs="Times New Roman"/>
          <w:color w:val="000000" w:themeColor="text1"/>
        </w:rPr>
        <w:t>fferisce</w:t>
      </w:r>
      <w:r w:rsidR="00AF6575" w:rsidRPr="008B15A2">
        <w:rPr>
          <w:rFonts w:ascii="Times New Roman" w:hAnsi="Times New Roman" w:cs="Times New Roman"/>
          <w:color w:val="000000" w:themeColor="text1"/>
        </w:rPr>
        <w:t xml:space="preserve"> molto</w:t>
      </w:r>
      <w:r w:rsidR="00DB2459" w:rsidRPr="008B15A2">
        <w:rPr>
          <w:rFonts w:ascii="Times New Roman" w:hAnsi="Times New Roman" w:cs="Times New Roman"/>
          <w:color w:val="000000" w:themeColor="text1"/>
        </w:rPr>
        <w:t xml:space="preserve"> da quell</w:t>
      </w:r>
      <w:r w:rsidR="00A76306" w:rsidRPr="008B15A2">
        <w:rPr>
          <w:rFonts w:ascii="Times New Roman" w:hAnsi="Times New Roman" w:cs="Times New Roman"/>
          <w:color w:val="000000" w:themeColor="text1"/>
        </w:rPr>
        <w:t>o</w:t>
      </w:r>
      <w:r w:rsidR="00DB2459" w:rsidRPr="008B15A2">
        <w:rPr>
          <w:rFonts w:ascii="Times New Roman" w:hAnsi="Times New Roman" w:cs="Times New Roman"/>
          <w:color w:val="000000" w:themeColor="text1"/>
        </w:rPr>
        <w:t xml:space="preserve"> </w:t>
      </w:r>
      <w:r w:rsidR="00A76306" w:rsidRPr="008B15A2">
        <w:rPr>
          <w:rFonts w:ascii="Times New Roman" w:hAnsi="Times New Roman" w:cs="Times New Roman"/>
          <w:color w:val="000000" w:themeColor="text1"/>
        </w:rPr>
        <w:t xml:space="preserve">prescelto </w:t>
      </w:r>
      <w:r w:rsidR="00DB2459" w:rsidRPr="008B15A2">
        <w:rPr>
          <w:rFonts w:ascii="Times New Roman" w:hAnsi="Times New Roman" w:cs="Times New Roman"/>
          <w:color w:val="000000" w:themeColor="text1"/>
        </w:rPr>
        <w:t>d</w:t>
      </w:r>
      <w:r w:rsidR="00A76306" w:rsidRPr="008B15A2">
        <w:rPr>
          <w:rFonts w:ascii="Times New Roman" w:hAnsi="Times New Roman" w:cs="Times New Roman"/>
          <w:color w:val="000000" w:themeColor="text1"/>
        </w:rPr>
        <w:t>a</w:t>
      </w:r>
      <w:r w:rsidR="00DB2459" w:rsidRPr="008B15A2">
        <w:rPr>
          <w:rFonts w:ascii="Times New Roman" w:hAnsi="Times New Roman" w:cs="Times New Roman"/>
          <w:color w:val="000000" w:themeColor="text1"/>
        </w:rPr>
        <w:t xml:space="preserve"> un Sindaco. </w:t>
      </w:r>
      <w:r w:rsidR="00A76306" w:rsidRPr="008B15A2">
        <w:rPr>
          <w:rFonts w:ascii="Times New Roman" w:hAnsi="Times New Roman" w:cs="Times New Roman"/>
          <w:color w:val="000000" w:themeColor="text1"/>
        </w:rPr>
        <w:t xml:space="preserve">Con un’immagine </w:t>
      </w:r>
      <w:r w:rsidR="00BF62DF" w:rsidRPr="008B15A2">
        <w:rPr>
          <w:rFonts w:ascii="Times New Roman" w:hAnsi="Times New Roman" w:cs="Times New Roman"/>
          <w:color w:val="000000" w:themeColor="text1"/>
        </w:rPr>
        <w:t xml:space="preserve">molto </w:t>
      </w:r>
      <w:r w:rsidR="00A76306" w:rsidRPr="008B15A2">
        <w:rPr>
          <w:rFonts w:ascii="Times New Roman" w:hAnsi="Times New Roman" w:cs="Times New Roman"/>
          <w:color w:val="000000" w:themeColor="text1"/>
        </w:rPr>
        <w:t>efficace d</w:t>
      </w:r>
      <w:r w:rsidR="00BF62DF" w:rsidRPr="008B15A2">
        <w:rPr>
          <w:rFonts w:ascii="Times New Roman" w:hAnsi="Times New Roman" w:cs="Times New Roman"/>
          <w:color w:val="000000" w:themeColor="text1"/>
        </w:rPr>
        <w:t>i</w:t>
      </w:r>
      <w:r w:rsidR="00A76306" w:rsidRPr="008B15A2">
        <w:rPr>
          <w:rFonts w:ascii="Times New Roman" w:hAnsi="Times New Roman" w:cs="Times New Roman"/>
          <w:color w:val="000000" w:themeColor="text1"/>
        </w:rPr>
        <w:t xml:space="preserve"> </w:t>
      </w:r>
      <w:r w:rsidR="00BF62DF" w:rsidRPr="008B15A2">
        <w:rPr>
          <w:rFonts w:ascii="Times New Roman" w:hAnsi="Times New Roman" w:cs="Times New Roman"/>
          <w:color w:val="000000" w:themeColor="text1"/>
        </w:rPr>
        <w:t>Giuseppe</w:t>
      </w:r>
      <w:r w:rsidR="00A76306" w:rsidRPr="008B15A2">
        <w:rPr>
          <w:rFonts w:ascii="Times New Roman" w:hAnsi="Times New Roman" w:cs="Times New Roman"/>
          <w:color w:val="000000" w:themeColor="text1"/>
        </w:rPr>
        <w:t xml:space="preserve"> Severini, possiamo dire che </w:t>
      </w:r>
      <w:r w:rsidR="00BF62DF" w:rsidRPr="008B15A2">
        <w:rPr>
          <w:rFonts w:ascii="Times New Roman" w:hAnsi="Times New Roman" w:cs="Times New Roman"/>
          <w:color w:val="000000" w:themeColor="text1"/>
        </w:rPr>
        <w:t>un’</w:t>
      </w:r>
      <w:r w:rsidR="00A76306" w:rsidRPr="008B15A2">
        <w:rPr>
          <w:rFonts w:ascii="Times New Roman" w:hAnsi="Times New Roman" w:cs="Times New Roman"/>
          <w:color w:val="000000" w:themeColor="text1"/>
        </w:rPr>
        <w:t>amministrazion</w:t>
      </w:r>
      <w:r w:rsidR="00BF62DF" w:rsidRPr="008B15A2">
        <w:rPr>
          <w:rFonts w:ascii="Times New Roman" w:hAnsi="Times New Roman" w:cs="Times New Roman"/>
          <w:color w:val="000000" w:themeColor="text1"/>
        </w:rPr>
        <w:t>e</w:t>
      </w:r>
      <w:r w:rsidR="00A76306" w:rsidRPr="008B15A2">
        <w:rPr>
          <w:rFonts w:ascii="Times New Roman" w:hAnsi="Times New Roman" w:cs="Times New Roman"/>
          <w:color w:val="000000" w:themeColor="text1"/>
        </w:rPr>
        <w:t xml:space="preserve"> di tutela </w:t>
      </w:r>
      <w:r w:rsidR="00BF62DF" w:rsidRPr="008B15A2">
        <w:rPr>
          <w:rFonts w:ascii="Times New Roman" w:hAnsi="Times New Roman" w:cs="Times New Roman"/>
          <w:color w:val="000000" w:themeColor="text1"/>
        </w:rPr>
        <w:t xml:space="preserve">si deve muovere unidirezionalmente, </w:t>
      </w:r>
      <w:r w:rsidR="006931F3" w:rsidRPr="008B15A2">
        <w:rPr>
          <w:rFonts w:ascii="Times New Roman" w:hAnsi="Times New Roman" w:cs="Times New Roman"/>
          <w:color w:val="000000" w:themeColor="text1"/>
        </w:rPr>
        <w:t>«</w:t>
      </w:r>
      <w:r w:rsidR="00BF62DF" w:rsidRPr="008B15A2">
        <w:rPr>
          <w:rFonts w:ascii="Times New Roman" w:hAnsi="Times New Roman" w:cs="Times New Roman"/>
          <w:color w:val="000000" w:themeColor="text1"/>
        </w:rPr>
        <w:t>come lungo una monorotaia, dove una volta rilevata la situazione in fatto deve contenersi a calibrare – in base a regole e cognizioni di scienze e arti – l'intensità e l'adeguatezza delle misure da assumere per intervenire in congrua cura dell'interesse affidatole. Non può cioè uscire dalla monorotaia, deve valutare in concreto dove sensatamente arrivarvi per evitare che l'interesse affidatole sia compromesso o messo in pericolo. È fuori dal compito degli organi tecnici la comparazione e valutazione, diretta o indiretta – vale a dire, la commisurazione – con altr</w:t>
      </w:r>
      <w:r w:rsidR="00FF003F" w:rsidRPr="008B15A2">
        <w:rPr>
          <w:rFonts w:ascii="Times New Roman" w:hAnsi="Times New Roman" w:cs="Times New Roman"/>
          <w:color w:val="000000" w:themeColor="text1"/>
        </w:rPr>
        <w:t>i interessi, pubblici o privati</w:t>
      </w:r>
      <w:r w:rsidR="006931F3" w:rsidRPr="008B15A2">
        <w:rPr>
          <w:rFonts w:ascii="Times New Roman" w:hAnsi="Times New Roman" w:cs="Times New Roman"/>
          <w:color w:val="000000" w:themeColor="text1"/>
        </w:rPr>
        <w:t>»</w:t>
      </w:r>
      <w:r w:rsidR="003B39EF" w:rsidRPr="008B15A2">
        <w:rPr>
          <w:rStyle w:val="Rimandonotaapidipagina"/>
          <w:rFonts w:ascii="Times New Roman" w:hAnsi="Times New Roman" w:cs="Times New Roman"/>
          <w:color w:val="000000" w:themeColor="text1"/>
        </w:rPr>
        <w:footnoteReference w:id="51"/>
      </w:r>
      <w:r w:rsidR="00BF62DF" w:rsidRPr="008B15A2">
        <w:rPr>
          <w:rFonts w:ascii="Times New Roman" w:hAnsi="Times New Roman" w:cs="Times New Roman"/>
          <w:color w:val="000000" w:themeColor="text1"/>
        </w:rPr>
        <w:t>.</w:t>
      </w:r>
    </w:p>
    <w:p w14:paraId="57F7A509" w14:textId="6E11072F" w:rsidR="00ED3878" w:rsidRPr="008B15A2" w:rsidRDefault="00DB2459"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Così lo sc</w:t>
      </w:r>
      <w:r w:rsidR="001F774D" w:rsidRPr="008B15A2">
        <w:rPr>
          <w:rFonts w:ascii="Times New Roman" w:hAnsi="Times New Roman" w:cs="Times New Roman"/>
          <w:color w:val="000000" w:themeColor="text1"/>
        </w:rPr>
        <w:t>ontro</w:t>
      </w:r>
      <w:r w:rsidRPr="008B15A2">
        <w:rPr>
          <w:rFonts w:ascii="Times New Roman" w:hAnsi="Times New Roman" w:cs="Times New Roman"/>
          <w:color w:val="000000" w:themeColor="text1"/>
        </w:rPr>
        <w:t xml:space="preserve"> è inevitabile. Non è</w:t>
      </w:r>
      <w:r w:rsidR="00890670" w:rsidRPr="008B15A2">
        <w:rPr>
          <w:rFonts w:ascii="Times New Roman" w:hAnsi="Times New Roman" w:cs="Times New Roman"/>
          <w:color w:val="000000" w:themeColor="text1"/>
        </w:rPr>
        <w:t xml:space="preserve"> sempre </w:t>
      </w:r>
      <w:r w:rsidRPr="008B15A2">
        <w:rPr>
          <w:rFonts w:ascii="Times New Roman" w:hAnsi="Times New Roman" w:cs="Times New Roman"/>
          <w:color w:val="000000" w:themeColor="text1"/>
        </w:rPr>
        <w:t>– lo chiarisco subito – un duello fra buoni e cattivi</w:t>
      </w:r>
      <w:r w:rsidR="00890670" w:rsidRPr="008B15A2">
        <w:rPr>
          <w:rFonts w:ascii="Times New Roman" w:hAnsi="Times New Roman" w:cs="Times New Roman"/>
          <w:color w:val="000000" w:themeColor="text1"/>
        </w:rPr>
        <w:t xml:space="preserve">, pur </w:t>
      </w:r>
      <w:r w:rsidR="008B15A2" w:rsidRPr="008B15A2">
        <w:rPr>
          <w:rFonts w:ascii="Times New Roman" w:hAnsi="Times New Roman" w:cs="Times New Roman"/>
          <w:color w:val="000000" w:themeColor="text1"/>
        </w:rPr>
        <w:t>esib</w:t>
      </w:r>
      <w:r w:rsidR="00890670" w:rsidRPr="008B15A2">
        <w:rPr>
          <w:rFonts w:ascii="Times New Roman" w:hAnsi="Times New Roman" w:cs="Times New Roman"/>
          <w:color w:val="000000" w:themeColor="text1"/>
        </w:rPr>
        <w:t xml:space="preserve">endone fin troppo </w:t>
      </w:r>
      <w:r w:rsidR="008B15A2" w:rsidRPr="008B15A2">
        <w:rPr>
          <w:rFonts w:ascii="Times New Roman" w:hAnsi="Times New Roman" w:cs="Times New Roman"/>
          <w:color w:val="000000" w:themeColor="text1"/>
        </w:rPr>
        <w:t>i tratti e le movenze</w:t>
      </w:r>
      <w:r w:rsidRPr="008B15A2">
        <w:rPr>
          <w:rFonts w:ascii="Times New Roman" w:hAnsi="Times New Roman" w:cs="Times New Roman"/>
          <w:color w:val="000000" w:themeColor="text1"/>
        </w:rPr>
        <w:t xml:space="preserve">. </w:t>
      </w:r>
      <w:r w:rsidR="00890670" w:rsidRPr="008B15A2">
        <w:rPr>
          <w:rFonts w:ascii="Times New Roman" w:hAnsi="Times New Roman" w:cs="Times New Roman"/>
          <w:color w:val="000000" w:themeColor="text1"/>
        </w:rPr>
        <w:t>Di cert</w:t>
      </w:r>
      <w:r w:rsidR="008B15A2" w:rsidRPr="008B15A2">
        <w:rPr>
          <w:rFonts w:ascii="Times New Roman" w:hAnsi="Times New Roman" w:cs="Times New Roman"/>
          <w:color w:val="000000" w:themeColor="text1"/>
        </w:rPr>
        <w:t xml:space="preserve">e </w:t>
      </w:r>
      <w:r w:rsidR="00890670" w:rsidRPr="008B15A2">
        <w:rPr>
          <w:rFonts w:ascii="Times New Roman" w:hAnsi="Times New Roman" w:cs="Times New Roman"/>
          <w:color w:val="000000" w:themeColor="text1"/>
        </w:rPr>
        <w:t>collidono</w:t>
      </w:r>
      <w:r w:rsidRPr="008B15A2">
        <w:rPr>
          <w:rFonts w:ascii="Times New Roman" w:hAnsi="Times New Roman" w:cs="Times New Roman"/>
          <w:color w:val="000000" w:themeColor="text1"/>
        </w:rPr>
        <w:t xml:space="preserve"> due logiche di azione pubblica strutturalmente diverse.</w:t>
      </w:r>
    </w:p>
    <w:p w14:paraId="707693BE" w14:textId="10CA2B8E" w:rsidR="00890670" w:rsidRPr="008B15A2" w:rsidRDefault="00890670"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L</w:t>
      </w:r>
      <w:r w:rsidR="008524BD" w:rsidRPr="008B15A2">
        <w:rPr>
          <w:rFonts w:ascii="Times New Roman" w:hAnsi="Times New Roman" w:cs="Times New Roman"/>
          <w:color w:val="000000" w:themeColor="text1"/>
        </w:rPr>
        <w:t>e</w:t>
      </w:r>
      <w:r w:rsidRPr="008B15A2">
        <w:rPr>
          <w:rFonts w:ascii="Times New Roman" w:hAnsi="Times New Roman" w:cs="Times New Roman"/>
          <w:color w:val="000000" w:themeColor="text1"/>
        </w:rPr>
        <w:t xml:space="preserve"> ricorda Settis</w:t>
      </w:r>
      <w:r w:rsidRPr="008B15A2">
        <w:rPr>
          <w:rStyle w:val="Rimandonotaapidipagina"/>
          <w:rFonts w:ascii="Times New Roman" w:hAnsi="Times New Roman" w:cs="Times New Roman"/>
          <w:color w:val="000000" w:themeColor="text1"/>
        </w:rPr>
        <w:footnoteReference w:id="52"/>
      </w:r>
      <w:r w:rsidRPr="008B15A2">
        <w:rPr>
          <w:rFonts w:ascii="Times New Roman" w:hAnsi="Times New Roman" w:cs="Times New Roman"/>
          <w:color w:val="000000" w:themeColor="text1"/>
        </w:rPr>
        <w:t xml:space="preserve"> riportando la lettera che uno dei </w:t>
      </w:r>
      <w:r w:rsidR="008524BD"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Costituenti ombra</w:t>
      </w:r>
      <w:r w:rsidR="008524BD" w:rsidRPr="008B15A2">
        <w:rPr>
          <w:rFonts w:ascii="Times New Roman" w:hAnsi="Times New Roman" w:cs="Times New Roman"/>
          <w:color w:val="000000" w:themeColor="text1"/>
        </w:rPr>
        <w:t>”</w:t>
      </w:r>
      <w:r w:rsidR="008524BD" w:rsidRPr="008B15A2">
        <w:rPr>
          <w:rStyle w:val="Rimandonotaapidipagina"/>
          <w:rFonts w:ascii="Times New Roman" w:hAnsi="Times New Roman" w:cs="Times New Roman"/>
          <w:color w:val="000000" w:themeColor="text1"/>
        </w:rPr>
        <w:footnoteReference w:id="53"/>
      </w:r>
      <w:r w:rsidRPr="008B15A2">
        <w:rPr>
          <w:rFonts w:ascii="Times New Roman" w:hAnsi="Times New Roman" w:cs="Times New Roman"/>
          <w:color w:val="000000" w:themeColor="text1"/>
        </w:rPr>
        <w:t>, Ranuccio Bianchi Bandinelli</w:t>
      </w:r>
      <w:r w:rsidR="008524BD"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w:t>
      </w:r>
      <w:r w:rsidR="008524BD" w:rsidRPr="008B15A2">
        <w:rPr>
          <w:rFonts w:ascii="Times New Roman" w:hAnsi="Times New Roman" w:cs="Times New Roman"/>
          <w:color w:val="000000" w:themeColor="text1"/>
        </w:rPr>
        <w:t xml:space="preserve">scrisse </w:t>
      </w:r>
      <w:r w:rsidRPr="008B15A2">
        <w:rPr>
          <w:rFonts w:ascii="Times New Roman" w:hAnsi="Times New Roman" w:cs="Times New Roman"/>
          <w:color w:val="000000" w:themeColor="text1"/>
        </w:rPr>
        <w:t xml:space="preserve">a Ruggero </w:t>
      </w:r>
      <w:proofErr w:type="spellStart"/>
      <w:r w:rsidRPr="008B15A2">
        <w:rPr>
          <w:rFonts w:ascii="Times New Roman" w:hAnsi="Times New Roman" w:cs="Times New Roman"/>
          <w:color w:val="000000" w:themeColor="text1"/>
        </w:rPr>
        <w:t>Grieco</w:t>
      </w:r>
      <w:proofErr w:type="spellEnd"/>
      <w:r w:rsidRPr="008B15A2">
        <w:rPr>
          <w:rFonts w:ascii="Times New Roman" w:hAnsi="Times New Roman" w:cs="Times New Roman"/>
          <w:color w:val="000000" w:themeColor="text1"/>
        </w:rPr>
        <w:t xml:space="preserve"> (membro della Costituente)</w:t>
      </w:r>
      <w:r w:rsidR="008524BD" w:rsidRPr="008B15A2">
        <w:rPr>
          <w:rFonts w:ascii="Times New Roman" w:hAnsi="Times New Roman" w:cs="Times New Roman"/>
          <w:color w:val="000000" w:themeColor="text1"/>
        </w:rPr>
        <w:t xml:space="preserve"> e</w:t>
      </w:r>
      <w:r w:rsidRPr="008B15A2">
        <w:rPr>
          <w:rFonts w:ascii="Times New Roman" w:hAnsi="Times New Roman" w:cs="Times New Roman"/>
          <w:color w:val="000000" w:themeColor="text1"/>
        </w:rPr>
        <w:t xml:space="preserve"> che fu pubblicata in prima pagina su</w:t>
      </w:r>
      <w:r w:rsidR="008B15A2" w:rsidRPr="008B15A2">
        <w:rPr>
          <w:rFonts w:ascii="Times New Roman" w:hAnsi="Times New Roman" w:cs="Times New Roman"/>
          <w:i/>
          <w:iCs/>
          <w:color w:val="000000" w:themeColor="text1"/>
        </w:rPr>
        <w:t xml:space="preserve"> </w:t>
      </w:r>
      <w:r w:rsidRPr="008B15A2">
        <w:rPr>
          <w:rFonts w:ascii="Times New Roman" w:hAnsi="Times New Roman" w:cs="Times New Roman"/>
          <w:i/>
          <w:iCs/>
          <w:color w:val="000000" w:themeColor="text1"/>
        </w:rPr>
        <w:t>l’Unità</w:t>
      </w:r>
      <w:r w:rsidRPr="008B15A2">
        <w:rPr>
          <w:rFonts w:ascii="Times New Roman" w:hAnsi="Times New Roman" w:cs="Times New Roman"/>
          <w:color w:val="000000" w:themeColor="text1"/>
        </w:rPr>
        <w:t xml:space="preserve"> del 15 gennaio 1947</w:t>
      </w:r>
      <w:r w:rsidR="008524BD" w:rsidRPr="008B15A2">
        <w:rPr>
          <w:rFonts w:ascii="Times New Roman" w:hAnsi="Times New Roman" w:cs="Times New Roman"/>
          <w:color w:val="000000" w:themeColor="text1"/>
        </w:rPr>
        <w:t>. Bianchi Bandinelli temeva infatti l’attribuzione alle Regione de</w:t>
      </w:r>
      <w:r w:rsidRPr="008B15A2">
        <w:rPr>
          <w:rFonts w:ascii="Times New Roman" w:hAnsi="Times New Roman" w:cs="Times New Roman"/>
          <w:color w:val="000000" w:themeColor="text1"/>
        </w:rPr>
        <w:t>l</w:t>
      </w:r>
      <w:r w:rsidR="008524BD" w:rsidRPr="008B15A2">
        <w:rPr>
          <w:rFonts w:ascii="Times New Roman" w:hAnsi="Times New Roman" w:cs="Times New Roman"/>
          <w:color w:val="000000" w:themeColor="text1"/>
        </w:rPr>
        <w:t>l</w:t>
      </w:r>
      <w:r w:rsidRPr="008B15A2">
        <w:rPr>
          <w:rFonts w:ascii="Times New Roman" w:hAnsi="Times New Roman" w:cs="Times New Roman"/>
          <w:color w:val="000000" w:themeColor="text1"/>
        </w:rPr>
        <w:t xml:space="preserve">a potestà legislativa </w:t>
      </w:r>
      <w:r w:rsidR="008524BD" w:rsidRPr="008B15A2">
        <w:rPr>
          <w:rFonts w:ascii="Times New Roman" w:hAnsi="Times New Roman" w:cs="Times New Roman"/>
          <w:color w:val="000000" w:themeColor="text1"/>
        </w:rPr>
        <w:t xml:space="preserve">in materia </w:t>
      </w:r>
      <w:r w:rsidRPr="008B15A2">
        <w:rPr>
          <w:rFonts w:ascii="Times New Roman" w:hAnsi="Times New Roman" w:cs="Times New Roman"/>
          <w:color w:val="000000" w:themeColor="text1"/>
        </w:rPr>
        <w:t xml:space="preserve">urbanistica e </w:t>
      </w:r>
      <w:r w:rsidR="008524BD" w:rsidRPr="008B15A2">
        <w:rPr>
          <w:rFonts w:ascii="Times New Roman" w:hAnsi="Times New Roman" w:cs="Times New Roman"/>
          <w:color w:val="000000" w:themeColor="text1"/>
        </w:rPr>
        <w:t>di</w:t>
      </w:r>
      <w:r w:rsidRPr="008B15A2">
        <w:rPr>
          <w:rFonts w:ascii="Times New Roman" w:hAnsi="Times New Roman" w:cs="Times New Roman"/>
          <w:color w:val="000000" w:themeColor="text1"/>
        </w:rPr>
        <w:t xml:space="preserve"> tutela del patrimonio artistico</w:t>
      </w:r>
      <w:r w:rsidR="008524BD" w:rsidRPr="008B15A2">
        <w:rPr>
          <w:rFonts w:ascii="Times New Roman" w:hAnsi="Times New Roman" w:cs="Times New Roman"/>
          <w:color w:val="000000" w:themeColor="text1"/>
        </w:rPr>
        <w:t>: «</w:t>
      </w:r>
      <w:r w:rsidRPr="008B15A2">
        <w:rPr>
          <w:rFonts w:ascii="Times New Roman" w:hAnsi="Times New Roman" w:cs="Times New Roman"/>
          <w:color w:val="000000" w:themeColor="text1"/>
        </w:rPr>
        <w:t>Se questa disposizione dovesse essere approvata dalla Costituente, ciò equivarrebbe alla rovina rapidissima e irreparabile del nostro patrimonio artistico, che non ha per noi solo un valore morale, storico, ma un altissimo valore economico […]</w:t>
      </w:r>
      <w:r w:rsidR="008524BD"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Tre quarti del lavoro che si compie alla Direzione generale delle Antichità e Belle Arti è costituito da una lotta continua contro infrazioni alle leggi (ahimè, non sempre abbastanza efficaci) di tutela dei monumenti e del paesaggio, perpetrate, o che si tenta di perpetrare, dagli enti locali, sia per ignoranza sia per connivenza con interessi particolari […]</w:t>
      </w:r>
      <w:r w:rsidR="008524BD"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Casi di abusive costruzioni, di abusive vendite, di abusive demolizioni, da parte di Comuni o di privati, o progetti insensati che le propongono, e contro le quali i nostri uffici regionali di Soprintendenza, spesso impotenti a resistere da soli alle pressioni degli interessi locali, ricorrono al Ministero e al Consiglio</w:t>
      </w:r>
      <w:r w:rsidR="008524BD"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w:t>
      </w:r>
      <w:r w:rsidR="008524BD" w:rsidRPr="008B15A2">
        <w:rPr>
          <w:rFonts w:ascii="Times New Roman" w:hAnsi="Times New Roman" w:cs="Times New Roman"/>
          <w:color w:val="000000" w:themeColor="text1"/>
        </w:rPr>
        <w:t>».</w:t>
      </w:r>
    </w:p>
    <w:p w14:paraId="12E7CA6D" w14:textId="02645A0B" w:rsidR="006931F3" w:rsidRPr="008B15A2" w:rsidRDefault="008A7E9F"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Pensiamo</w:t>
      </w:r>
      <w:r w:rsidR="008524BD" w:rsidRPr="008B15A2">
        <w:rPr>
          <w:rFonts w:ascii="Times New Roman" w:hAnsi="Times New Roman" w:cs="Times New Roman"/>
          <w:color w:val="000000" w:themeColor="text1"/>
        </w:rPr>
        <w:t xml:space="preserve"> anche</w:t>
      </w:r>
      <w:r w:rsidR="001F774D"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al</w:t>
      </w:r>
      <w:r w:rsidR="001F774D" w:rsidRPr="008B15A2">
        <w:rPr>
          <w:rFonts w:ascii="Times New Roman" w:hAnsi="Times New Roman" w:cs="Times New Roman"/>
          <w:color w:val="000000" w:themeColor="text1"/>
        </w:rPr>
        <w:t xml:space="preserve">la </w:t>
      </w:r>
      <w:r w:rsidR="00606E2C">
        <w:rPr>
          <w:rFonts w:ascii="Times New Roman" w:hAnsi="Times New Roman" w:cs="Times New Roman"/>
          <w:color w:val="000000" w:themeColor="text1"/>
        </w:rPr>
        <w:t xml:space="preserve">relazione </w:t>
      </w:r>
      <w:r w:rsidR="001F774D" w:rsidRPr="008B15A2">
        <w:rPr>
          <w:rFonts w:ascii="Times New Roman" w:hAnsi="Times New Roman" w:cs="Times New Roman"/>
          <w:color w:val="000000" w:themeColor="text1"/>
        </w:rPr>
        <w:t>che Giovanni Astengo svolse all’VIII congresso nazionale dell’INU</w:t>
      </w:r>
      <w:r w:rsidR="00606E2C">
        <w:rPr>
          <w:rFonts w:ascii="Times New Roman" w:hAnsi="Times New Roman" w:cs="Times New Roman"/>
          <w:color w:val="000000" w:themeColor="text1"/>
        </w:rPr>
        <w:t>.</w:t>
      </w:r>
      <w:r w:rsidR="00C877D0" w:rsidRPr="008B15A2">
        <w:rPr>
          <w:rFonts w:ascii="Times New Roman" w:hAnsi="Times New Roman" w:cs="Times New Roman"/>
          <w:color w:val="000000" w:themeColor="text1"/>
        </w:rPr>
        <w:t xml:space="preserve"> </w:t>
      </w:r>
      <w:r w:rsidR="00606E2C">
        <w:rPr>
          <w:rFonts w:ascii="Times New Roman" w:hAnsi="Times New Roman" w:cs="Times New Roman"/>
          <w:color w:val="000000" w:themeColor="text1"/>
        </w:rPr>
        <w:t xml:space="preserve">Correva il </w:t>
      </w:r>
      <w:r w:rsidR="00606E2C" w:rsidRPr="008B15A2">
        <w:rPr>
          <w:rFonts w:ascii="Times New Roman" w:hAnsi="Times New Roman" w:cs="Times New Roman"/>
          <w:color w:val="000000" w:themeColor="text1"/>
        </w:rPr>
        <w:t>1960</w:t>
      </w:r>
      <w:r w:rsidR="00606E2C">
        <w:rPr>
          <w:rFonts w:ascii="Times New Roman" w:hAnsi="Times New Roman" w:cs="Times New Roman"/>
          <w:color w:val="000000" w:themeColor="text1"/>
        </w:rPr>
        <w:t>. Un</w:t>
      </w:r>
      <w:r w:rsidR="00C877D0" w:rsidRPr="008B15A2">
        <w:rPr>
          <w:rFonts w:ascii="Times New Roman" w:hAnsi="Times New Roman" w:cs="Times New Roman"/>
          <w:color w:val="000000" w:themeColor="text1"/>
        </w:rPr>
        <w:t xml:space="preserve"> tempo in cui </w:t>
      </w:r>
      <w:r w:rsidR="008524BD" w:rsidRPr="008B15A2">
        <w:rPr>
          <w:rFonts w:ascii="Times New Roman" w:hAnsi="Times New Roman" w:cs="Times New Roman"/>
          <w:color w:val="000000" w:themeColor="text1"/>
        </w:rPr>
        <w:t>ci s’illu</w:t>
      </w:r>
      <w:r w:rsidR="006F40AE">
        <w:rPr>
          <w:rFonts w:ascii="Times New Roman" w:hAnsi="Times New Roman" w:cs="Times New Roman"/>
          <w:color w:val="000000" w:themeColor="text1"/>
        </w:rPr>
        <w:t>deva ancora</w:t>
      </w:r>
      <w:r w:rsidR="00C877D0" w:rsidRPr="008B15A2">
        <w:rPr>
          <w:rFonts w:ascii="Times New Roman" w:hAnsi="Times New Roman" w:cs="Times New Roman"/>
          <w:color w:val="000000" w:themeColor="text1"/>
        </w:rPr>
        <w:t xml:space="preserve"> </w:t>
      </w:r>
      <w:r w:rsidR="006F40AE">
        <w:rPr>
          <w:rFonts w:ascii="Times New Roman" w:hAnsi="Times New Roman" w:cs="Times New Roman"/>
          <w:color w:val="000000" w:themeColor="text1"/>
        </w:rPr>
        <w:t xml:space="preserve">– ne ho accennato più sopra – </w:t>
      </w:r>
      <w:r w:rsidR="00C877D0" w:rsidRPr="008B15A2">
        <w:rPr>
          <w:rFonts w:ascii="Times New Roman" w:hAnsi="Times New Roman" w:cs="Times New Roman"/>
          <w:color w:val="000000" w:themeColor="text1"/>
        </w:rPr>
        <w:t>che l’agenda politica desse alla programmazione economica e alla pianificazione urbanistica un</w:t>
      </w:r>
      <w:r w:rsidR="00C808ED" w:rsidRPr="008B15A2">
        <w:rPr>
          <w:rFonts w:ascii="Times New Roman" w:hAnsi="Times New Roman" w:cs="Times New Roman"/>
          <w:color w:val="000000" w:themeColor="text1"/>
        </w:rPr>
        <w:t>’importanza</w:t>
      </w:r>
      <w:r w:rsidR="00C877D0" w:rsidRPr="008B15A2">
        <w:rPr>
          <w:rFonts w:ascii="Times New Roman" w:hAnsi="Times New Roman" w:cs="Times New Roman"/>
          <w:color w:val="000000" w:themeColor="text1"/>
        </w:rPr>
        <w:t xml:space="preserve"> assoluta</w:t>
      </w:r>
      <w:r w:rsidR="00C808ED" w:rsidRPr="008B15A2">
        <w:rPr>
          <w:rFonts w:ascii="Times New Roman" w:hAnsi="Times New Roman" w:cs="Times New Roman"/>
          <w:color w:val="000000" w:themeColor="text1"/>
        </w:rPr>
        <w:t xml:space="preserve"> e si fosse </w:t>
      </w:r>
      <w:r w:rsidR="008524BD" w:rsidRPr="008B15A2">
        <w:rPr>
          <w:rFonts w:ascii="Times New Roman" w:hAnsi="Times New Roman" w:cs="Times New Roman"/>
          <w:color w:val="000000" w:themeColor="text1"/>
        </w:rPr>
        <w:t xml:space="preserve">quindi </w:t>
      </w:r>
      <w:r w:rsidR="00C808ED" w:rsidRPr="008B15A2">
        <w:rPr>
          <w:rFonts w:ascii="Times New Roman" w:hAnsi="Times New Roman" w:cs="Times New Roman"/>
          <w:color w:val="000000" w:themeColor="text1"/>
        </w:rPr>
        <w:t xml:space="preserve">vicini – con l’approvazione del </w:t>
      </w:r>
      <w:r w:rsidR="00C808ED" w:rsidRPr="008B15A2">
        <w:rPr>
          <w:rFonts w:ascii="Times New Roman" w:hAnsi="Times New Roman" w:cs="Times New Roman"/>
          <w:i/>
          <w:iCs/>
          <w:color w:val="000000" w:themeColor="text1"/>
        </w:rPr>
        <w:t>Codice dell’urbanistica</w:t>
      </w:r>
      <w:r w:rsidR="00C808ED" w:rsidRPr="008B15A2">
        <w:rPr>
          <w:rFonts w:ascii="Times New Roman" w:hAnsi="Times New Roman" w:cs="Times New Roman"/>
          <w:color w:val="000000" w:themeColor="text1"/>
        </w:rPr>
        <w:t xml:space="preserve"> – all’agognata riforma dei suoli</w:t>
      </w:r>
      <w:r w:rsidRPr="008B15A2">
        <w:rPr>
          <w:rFonts w:ascii="Times New Roman" w:hAnsi="Times New Roman" w:cs="Times New Roman"/>
          <w:color w:val="000000" w:themeColor="text1"/>
        </w:rPr>
        <w:t xml:space="preserve">. </w:t>
      </w:r>
      <w:r w:rsidR="00606E2C">
        <w:rPr>
          <w:rFonts w:ascii="Times New Roman" w:hAnsi="Times New Roman" w:cs="Times New Roman"/>
          <w:color w:val="000000" w:themeColor="text1"/>
        </w:rPr>
        <w:t xml:space="preserve">Una relazione </w:t>
      </w:r>
      <w:r w:rsidR="008A244E">
        <w:rPr>
          <w:rFonts w:ascii="Times New Roman" w:hAnsi="Times New Roman" w:cs="Times New Roman"/>
          <w:color w:val="000000" w:themeColor="text1"/>
        </w:rPr>
        <w:t xml:space="preserve">ancora oggi di piena </w:t>
      </w:r>
      <w:r w:rsidR="00606E2C">
        <w:rPr>
          <w:rFonts w:ascii="Times New Roman" w:hAnsi="Times New Roman" w:cs="Times New Roman"/>
          <w:color w:val="000000" w:themeColor="text1"/>
        </w:rPr>
        <w:t>a</w:t>
      </w:r>
      <w:r w:rsidRPr="008B15A2">
        <w:rPr>
          <w:rFonts w:ascii="Times New Roman" w:hAnsi="Times New Roman" w:cs="Times New Roman"/>
          <w:color w:val="000000" w:themeColor="text1"/>
        </w:rPr>
        <w:t>ttuali</w:t>
      </w:r>
      <w:r w:rsidR="008A244E">
        <w:rPr>
          <w:rFonts w:ascii="Times New Roman" w:hAnsi="Times New Roman" w:cs="Times New Roman"/>
          <w:color w:val="000000" w:themeColor="text1"/>
        </w:rPr>
        <w:t>tà</w:t>
      </w:r>
      <w:r w:rsidR="001F774D" w:rsidRPr="008B15A2">
        <w:rPr>
          <w:rFonts w:ascii="Times New Roman" w:hAnsi="Times New Roman" w:cs="Times New Roman"/>
          <w:color w:val="000000" w:themeColor="text1"/>
        </w:rPr>
        <w:t xml:space="preserve">: </w:t>
      </w:r>
      <w:r w:rsidR="006931F3" w:rsidRPr="008B15A2">
        <w:rPr>
          <w:rFonts w:ascii="Times New Roman" w:hAnsi="Times New Roman" w:cs="Times New Roman"/>
          <w:color w:val="000000" w:themeColor="text1"/>
        </w:rPr>
        <w:t>«</w:t>
      </w:r>
      <w:r w:rsidR="001F774D" w:rsidRPr="008B15A2">
        <w:rPr>
          <w:rFonts w:ascii="Times New Roman" w:hAnsi="Times New Roman" w:cs="Times New Roman"/>
          <w:color w:val="000000" w:themeColor="text1"/>
        </w:rPr>
        <w:t>i privati continuamente muovono all’assalto pretendendo di agire in modo incontrollato o di imporre la propria volont</w:t>
      </w:r>
      <w:r w:rsidR="006F40AE">
        <w:rPr>
          <w:rFonts w:ascii="Times New Roman" w:hAnsi="Times New Roman" w:cs="Times New Roman"/>
          <w:color w:val="000000" w:themeColor="text1"/>
        </w:rPr>
        <w:t xml:space="preserve">à </w:t>
      </w:r>
      <w:r w:rsidR="001F774D" w:rsidRPr="008B15A2">
        <w:rPr>
          <w:rFonts w:ascii="Times New Roman" w:hAnsi="Times New Roman" w:cs="Times New Roman"/>
          <w:color w:val="000000" w:themeColor="text1"/>
        </w:rPr>
        <w:t>agli Amministratori locali (e troppo spesso vi riescono); dall’altra, l’Amministrazione centrale dello Stato o impone, spesso anche senza consultazione, le sue scelte per gli interventi, oppure, quando si tratti di spese deliberate dalle Amministrazioni locali con finanze proprie, frappone tali e tante difficoltà, controlli e supervisioni, tecniche e finanziarie, da snervare nella lunga attesa per la concessione di un mutuo o per l’approvazione di un progetto, anche i pi</w:t>
      </w:r>
      <w:r w:rsidR="006F40AE">
        <w:rPr>
          <w:rFonts w:ascii="Times New Roman" w:hAnsi="Times New Roman" w:cs="Times New Roman"/>
          <w:color w:val="000000" w:themeColor="text1"/>
        </w:rPr>
        <w:t xml:space="preserve">ù </w:t>
      </w:r>
      <w:r w:rsidR="001F774D" w:rsidRPr="008B15A2">
        <w:rPr>
          <w:rFonts w:ascii="Times New Roman" w:hAnsi="Times New Roman" w:cs="Times New Roman"/>
          <w:color w:val="000000" w:themeColor="text1"/>
        </w:rPr>
        <w:t>saldi nervi di un amministratore</w:t>
      </w:r>
      <w:r w:rsidR="006931F3" w:rsidRPr="008B15A2">
        <w:rPr>
          <w:rFonts w:ascii="Times New Roman" w:hAnsi="Times New Roman" w:cs="Times New Roman"/>
          <w:color w:val="000000" w:themeColor="text1"/>
        </w:rPr>
        <w:t>»</w:t>
      </w:r>
      <w:r w:rsidR="00A6454B" w:rsidRPr="008B15A2">
        <w:rPr>
          <w:rStyle w:val="Rimandonotaapidipagina"/>
          <w:rFonts w:ascii="Times New Roman" w:hAnsi="Times New Roman" w:cs="Times New Roman"/>
          <w:color w:val="000000" w:themeColor="text1"/>
        </w:rPr>
        <w:footnoteReference w:id="54"/>
      </w:r>
      <w:r w:rsidR="001F774D" w:rsidRPr="008B15A2">
        <w:rPr>
          <w:rFonts w:ascii="Times New Roman" w:hAnsi="Times New Roman" w:cs="Times New Roman"/>
          <w:color w:val="000000" w:themeColor="text1"/>
        </w:rPr>
        <w:t>.</w:t>
      </w:r>
    </w:p>
    <w:p w14:paraId="68FD906A" w14:textId="28D677E7" w:rsidR="001C6B17" w:rsidRPr="008B15A2" w:rsidRDefault="0096535E"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Ma come ho detto, t</w:t>
      </w:r>
      <w:r w:rsidR="00C808ED" w:rsidRPr="008B15A2">
        <w:rPr>
          <w:rFonts w:ascii="Times New Roman" w:hAnsi="Times New Roman" w:cs="Times New Roman"/>
          <w:color w:val="000000" w:themeColor="text1"/>
        </w:rPr>
        <w:t>utto svanì. Di quella stagione ci resta</w:t>
      </w:r>
      <w:r w:rsidR="004214EC">
        <w:rPr>
          <w:rFonts w:ascii="Times New Roman" w:hAnsi="Times New Roman" w:cs="Times New Roman"/>
          <w:color w:val="000000" w:themeColor="text1"/>
        </w:rPr>
        <w:t xml:space="preserve"> l’esempio </w:t>
      </w:r>
      <w:r w:rsidR="001C6B17" w:rsidRPr="008B15A2">
        <w:rPr>
          <w:rFonts w:ascii="Times New Roman" w:hAnsi="Times New Roman" w:cs="Times New Roman"/>
          <w:color w:val="000000" w:themeColor="text1"/>
        </w:rPr>
        <w:t xml:space="preserve">di «intellettuali e uomini politici tenacemente impegnati nell’opera di rinnovamento del Paese», come nel 1966 scriveva un </w:t>
      </w:r>
      <w:r w:rsidR="00C618A6" w:rsidRPr="008B15A2">
        <w:rPr>
          <w:rFonts w:ascii="Times New Roman" w:hAnsi="Times New Roman" w:cs="Times New Roman"/>
          <w:color w:val="000000" w:themeColor="text1"/>
        </w:rPr>
        <w:t xml:space="preserve">ancora </w:t>
      </w:r>
      <w:r w:rsidR="00575874" w:rsidRPr="008B15A2">
        <w:rPr>
          <w:rFonts w:ascii="Times New Roman" w:hAnsi="Times New Roman" w:cs="Times New Roman"/>
          <w:color w:val="000000" w:themeColor="text1"/>
        </w:rPr>
        <w:t>entusiasta</w:t>
      </w:r>
      <w:r w:rsidR="001C6B17" w:rsidRPr="008B15A2">
        <w:rPr>
          <w:rFonts w:ascii="Times New Roman" w:hAnsi="Times New Roman" w:cs="Times New Roman"/>
          <w:color w:val="000000" w:themeColor="text1"/>
        </w:rPr>
        <w:t xml:space="preserve"> e speranzoso Giorgio Ruffolo introducendo i sei volumi pub</w:t>
      </w:r>
      <w:r w:rsidR="00B16FB4" w:rsidRPr="008B15A2">
        <w:rPr>
          <w:rFonts w:ascii="Times New Roman" w:hAnsi="Times New Roman" w:cs="Times New Roman"/>
          <w:color w:val="000000" w:themeColor="text1"/>
        </w:rPr>
        <w:t>blicati dal Ministero del B</w:t>
      </w:r>
      <w:r w:rsidR="001C6B17" w:rsidRPr="008B15A2">
        <w:rPr>
          <w:rFonts w:ascii="Times New Roman" w:hAnsi="Times New Roman" w:cs="Times New Roman"/>
          <w:color w:val="000000" w:themeColor="text1"/>
        </w:rPr>
        <w:t xml:space="preserve">ilancio in tema di programmazione economica: uomini che Ruffolo chiamava (includendovi sé stesso) «gli </w:t>
      </w:r>
      <w:proofErr w:type="spellStart"/>
      <w:r w:rsidR="00C618A6" w:rsidRPr="008B15A2">
        <w:rPr>
          <w:rFonts w:ascii="Times New Roman" w:hAnsi="Times New Roman" w:cs="Times New Roman"/>
          <w:color w:val="000000" w:themeColor="text1"/>
        </w:rPr>
        <w:t>é</w:t>
      </w:r>
      <w:r w:rsidR="001C6B17" w:rsidRPr="008B15A2">
        <w:rPr>
          <w:rFonts w:ascii="Times New Roman" w:hAnsi="Times New Roman" w:cs="Times New Roman"/>
          <w:color w:val="000000" w:themeColor="text1"/>
        </w:rPr>
        <w:t>fori</w:t>
      </w:r>
      <w:proofErr w:type="spellEnd"/>
      <w:r w:rsidR="001C6B17" w:rsidRPr="008B15A2">
        <w:rPr>
          <w:rFonts w:ascii="Times New Roman" w:hAnsi="Times New Roman" w:cs="Times New Roman"/>
          <w:color w:val="000000" w:themeColor="text1"/>
        </w:rPr>
        <w:t xml:space="preserve"> della programmazione italiana», il cui disegno </w:t>
      </w:r>
      <w:r w:rsidR="00575874" w:rsidRPr="008B15A2">
        <w:rPr>
          <w:rFonts w:ascii="Times New Roman" w:hAnsi="Times New Roman" w:cs="Times New Roman"/>
          <w:color w:val="000000" w:themeColor="text1"/>
        </w:rPr>
        <w:t xml:space="preserve">pieno di futuro </w:t>
      </w:r>
      <w:r w:rsidR="001C6B17" w:rsidRPr="008B15A2">
        <w:rPr>
          <w:rFonts w:ascii="Times New Roman" w:hAnsi="Times New Roman" w:cs="Times New Roman"/>
          <w:color w:val="000000" w:themeColor="text1"/>
        </w:rPr>
        <w:t>«esce non soltanto dalle loro competenze tecniche, ma anche dalla loro passione civile»</w:t>
      </w:r>
      <w:r w:rsidR="00C618A6" w:rsidRPr="008B15A2">
        <w:rPr>
          <w:rStyle w:val="Rimandonotaapidipagina"/>
          <w:rFonts w:ascii="Times New Roman" w:hAnsi="Times New Roman" w:cs="Times New Roman"/>
          <w:color w:val="000000" w:themeColor="text1"/>
        </w:rPr>
        <w:footnoteReference w:id="55"/>
      </w:r>
      <w:r w:rsidR="001C6B17" w:rsidRPr="008B15A2">
        <w:rPr>
          <w:rFonts w:ascii="Times New Roman" w:hAnsi="Times New Roman" w:cs="Times New Roman"/>
          <w:color w:val="000000" w:themeColor="text1"/>
        </w:rPr>
        <w:t>.</w:t>
      </w:r>
    </w:p>
    <w:p w14:paraId="4C9EAF92" w14:textId="49A6D98B" w:rsidR="00C808ED" w:rsidRDefault="00575874"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Ci r</w:t>
      </w:r>
      <w:r w:rsidR="001C6B17" w:rsidRPr="008B15A2">
        <w:rPr>
          <w:rFonts w:ascii="Times New Roman" w:hAnsi="Times New Roman" w:cs="Times New Roman"/>
          <w:color w:val="000000" w:themeColor="text1"/>
        </w:rPr>
        <w:t>estano</w:t>
      </w:r>
      <w:r w:rsidR="004214EC">
        <w:rPr>
          <w:rFonts w:ascii="Times New Roman" w:hAnsi="Times New Roman" w:cs="Times New Roman"/>
          <w:color w:val="000000" w:themeColor="text1"/>
        </w:rPr>
        <w:t>,</w:t>
      </w:r>
      <w:r w:rsidR="001C6B17" w:rsidRPr="008B15A2">
        <w:rPr>
          <w:rFonts w:ascii="Times New Roman" w:hAnsi="Times New Roman" w:cs="Times New Roman"/>
          <w:color w:val="000000" w:themeColor="text1"/>
        </w:rPr>
        <w:t xml:space="preserve"> </w:t>
      </w:r>
      <w:r w:rsidR="004214EC">
        <w:rPr>
          <w:rFonts w:ascii="Times New Roman" w:hAnsi="Times New Roman" w:cs="Times New Roman"/>
          <w:color w:val="000000" w:themeColor="text1"/>
        </w:rPr>
        <w:t>ancora,</w:t>
      </w:r>
      <w:r w:rsidR="001C6B17" w:rsidRPr="008B15A2">
        <w:rPr>
          <w:rFonts w:ascii="Times New Roman" w:hAnsi="Times New Roman" w:cs="Times New Roman"/>
          <w:color w:val="000000" w:themeColor="text1"/>
        </w:rPr>
        <w:t xml:space="preserve"> </w:t>
      </w:r>
      <w:r w:rsidR="00C808ED" w:rsidRPr="008B15A2">
        <w:rPr>
          <w:rFonts w:ascii="Times New Roman" w:hAnsi="Times New Roman" w:cs="Times New Roman"/>
          <w:color w:val="000000" w:themeColor="text1"/>
        </w:rPr>
        <w:t xml:space="preserve">conati normativi, frantumi </w:t>
      </w:r>
      <w:r w:rsidR="006F40AE" w:rsidRPr="008B15A2">
        <w:rPr>
          <w:rFonts w:ascii="Times New Roman" w:hAnsi="Times New Roman" w:cs="Times New Roman"/>
          <w:color w:val="000000" w:themeColor="text1"/>
        </w:rPr>
        <w:t xml:space="preserve">tristi </w:t>
      </w:r>
      <w:r w:rsidR="00C808ED" w:rsidRPr="008B15A2">
        <w:rPr>
          <w:rFonts w:ascii="Times New Roman" w:hAnsi="Times New Roman" w:cs="Times New Roman"/>
          <w:color w:val="000000" w:themeColor="text1"/>
        </w:rPr>
        <w:t xml:space="preserve">di un affresco mai realizzatosi. </w:t>
      </w:r>
      <w:r w:rsidR="006F40AE" w:rsidRPr="006F40AE">
        <w:rPr>
          <w:rFonts w:ascii="Times New Roman" w:hAnsi="Times New Roman" w:cs="Times New Roman"/>
          <w:i/>
          <w:iCs/>
          <w:color w:val="000000" w:themeColor="text1"/>
        </w:rPr>
        <w:t>Holzwege</w:t>
      </w:r>
      <w:r w:rsidR="006F40AE">
        <w:rPr>
          <w:rFonts w:ascii="Times New Roman" w:hAnsi="Times New Roman" w:cs="Times New Roman"/>
          <w:i/>
          <w:iCs/>
          <w:color w:val="000000" w:themeColor="text1"/>
        </w:rPr>
        <w:t>.</w:t>
      </w:r>
      <w:r w:rsidR="006F40AE">
        <w:rPr>
          <w:rFonts w:ascii="Times New Roman" w:hAnsi="Times New Roman" w:cs="Times New Roman"/>
          <w:color w:val="000000" w:themeColor="text1"/>
        </w:rPr>
        <w:t xml:space="preserve"> Come l</w:t>
      </w:r>
      <w:r w:rsidR="00C808ED" w:rsidRPr="008B15A2">
        <w:rPr>
          <w:rFonts w:ascii="Times New Roman" w:hAnsi="Times New Roman" w:cs="Times New Roman"/>
          <w:color w:val="000000" w:themeColor="text1"/>
        </w:rPr>
        <w:t xml:space="preserve">a generosa </w:t>
      </w:r>
      <w:r w:rsidR="001C6B17" w:rsidRPr="008B15A2">
        <w:rPr>
          <w:rFonts w:ascii="Times New Roman" w:hAnsi="Times New Roman" w:cs="Times New Roman"/>
          <w:color w:val="000000" w:themeColor="text1"/>
        </w:rPr>
        <w:t xml:space="preserve">(per </w:t>
      </w:r>
      <w:r w:rsidR="00C808ED" w:rsidRPr="008B15A2">
        <w:rPr>
          <w:rFonts w:ascii="Times New Roman" w:hAnsi="Times New Roman" w:cs="Times New Roman"/>
          <w:color w:val="000000" w:themeColor="text1"/>
        </w:rPr>
        <w:t>le intenzioni perseguite)</w:t>
      </w:r>
      <w:r w:rsidR="004214EC">
        <w:rPr>
          <w:rFonts w:ascii="Times New Roman" w:hAnsi="Times New Roman" w:cs="Times New Roman"/>
          <w:color w:val="000000" w:themeColor="text1"/>
        </w:rPr>
        <w:t>,</w:t>
      </w:r>
      <w:r w:rsidR="00C808ED" w:rsidRPr="008B15A2">
        <w:rPr>
          <w:rFonts w:ascii="Times New Roman" w:hAnsi="Times New Roman" w:cs="Times New Roman"/>
          <w:color w:val="000000" w:themeColor="text1"/>
        </w:rPr>
        <w:t xml:space="preserve"> </w:t>
      </w:r>
      <w:r w:rsidR="009B19DE" w:rsidRPr="008B15A2">
        <w:rPr>
          <w:rFonts w:ascii="Times New Roman" w:hAnsi="Times New Roman" w:cs="Times New Roman"/>
          <w:color w:val="000000" w:themeColor="text1"/>
        </w:rPr>
        <w:t>ma</w:t>
      </w:r>
      <w:r w:rsidR="00C808ED" w:rsidRPr="008B15A2">
        <w:rPr>
          <w:rFonts w:ascii="Times New Roman" w:hAnsi="Times New Roman" w:cs="Times New Roman"/>
          <w:color w:val="000000" w:themeColor="text1"/>
        </w:rPr>
        <w:t xml:space="preserve"> funesta legge n. 167 del 1962 sull’edilizia economica e popolare: </w:t>
      </w:r>
      <w:r w:rsidR="00276C8D" w:rsidRPr="008B15A2">
        <w:rPr>
          <w:rFonts w:ascii="Times New Roman" w:hAnsi="Times New Roman" w:cs="Times New Roman"/>
          <w:color w:val="000000" w:themeColor="text1"/>
        </w:rPr>
        <w:t>sinonimo</w:t>
      </w:r>
      <w:r w:rsidR="00BD5840" w:rsidRPr="008B15A2">
        <w:rPr>
          <w:rFonts w:ascii="Times New Roman" w:hAnsi="Times New Roman" w:cs="Times New Roman"/>
          <w:color w:val="000000" w:themeColor="text1"/>
        </w:rPr>
        <w:t xml:space="preserve"> di aree periferiche, </w:t>
      </w:r>
      <w:r w:rsidR="001C6B17" w:rsidRPr="008B15A2">
        <w:rPr>
          <w:rFonts w:ascii="Times New Roman" w:hAnsi="Times New Roman" w:cs="Times New Roman"/>
          <w:color w:val="000000" w:themeColor="text1"/>
        </w:rPr>
        <w:t xml:space="preserve">di </w:t>
      </w:r>
      <w:r w:rsidR="00BD5840" w:rsidRPr="008B15A2">
        <w:rPr>
          <w:rFonts w:ascii="Times New Roman" w:hAnsi="Times New Roman" w:cs="Times New Roman"/>
          <w:color w:val="000000" w:themeColor="text1"/>
        </w:rPr>
        <w:t xml:space="preserve">marginalizzazione e </w:t>
      </w:r>
      <w:r w:rsidR="001C6B17" w:rsidRPr="008B15A2">
        <w:rPr>
          <w:rFonts w:ascii="Times New Roman" w:hAnsi="Times New Roman" w:cs="Times New Roman"/>
          <w:color w:val="000000" w:themeColor="text1"/>
        </w:rPr>
        <w:t xml:space="preserve">di pericoloso </w:t>
      </w:r>
      <w:r w:rsidR="00BD5840" w:rsidRPr="008B15A2">
        <w:rPr>
          <w:rFonts w:ascii="Times New Roman" w:hAnsi="Times New Roman" w:cs="Times New Roman"/>
          <w:color w:val="000000" w:themeColor="text1"/>
        </w:rPr>
        <w:t>degrado sociale</w:t>
      </w:r>
      <w:r w:rsidR="00087562" w:rsidRPr="008B15A2">
        <w:rPr>
          <w:rFonts w:ascii="Times New Roman" w:hAnsi="Times New Roman" w:cs="Times New Roman"/>
          <w:color w:val="000000" w:themeColor="text1"/>
        </w:rPr>
        <w:t xml:space="preserve">. O la legge ponte (verso una riva mai raggiunta, chiosava amaro Giannini), della cui ambiguità </w:t>
      </w:r>
      <w:r w:rsidR="006F40AE" w:rsidRPr="008B15A2">
        <w:rPr>
          <w:rFonts w:ascii="Times New Roman" w:hAnsi="Times New Roman" w:cs="Times New Roman"/>
          <w:color w:val="000000" w:themeColor="text1"/>
        </w:rPr>
        <w:t xml:space="preserve">perniciosa </w:t>
      </w:r>
      <w:r w:rsidR="00087562" w:rsidRPr="008B15A2">
        <w:rPr>
          <w:rFonts w:ascii="Times New Roman" w:hAnsi="Times New Roman" w:cs="Times New Roman"/>
          <w:color w:val="000000" w:themeColor="text1"/>
        </w:rPr>
        <w:t>abbiam già detto.</w:t>
      </w:r>
    </w:p>
    <w:p w14:paraId="1E2EBBB5" w14:textId="77777777" w:rsidR="006F40AE" w:rsidRPr="008B15A2" w:rsidRDefault="006F40AE" w:rsidP="00EE02C7">
      <w:pPr>
        <w:ind w:firstLine="284"/>
        <w:jc w:val="both"/>
        <w:rPr>
          <w:rFonts w:ascii="Times New Roman" w:hAnsi="Times New Roman" w:cs="Times New Roman"/>
          <w:color w:val="000000" w:themeColor="text1"/>
        </w:rPr>
      </w:pPr>
    </w:p>
    <w:p w14:paraId="41F51ECF" w14:textId="19071775" w:rsidR="009B19DE" w:rsidRPr="008B15A2" w:rsidRDefault="00C172CD"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9. </w:t>
      </w:r>
      <w:r w:rsidR="00C14632">
        <w:rPr>
          <w:rFonts w:ascii="Times New Roman" w:hAnsi="Times New Roman" w:cs="Times New Roman"/>
          <w:i/>
          <w:iCs/>
          <w:color w:val="000000" w:themeColor="text1"/>
        </w:rPr>
        <w:t>Ancora</w:t>
      </w:r>
      <w:r w:rsidR="00C14632" w:rsidRPr="008B15A2">
        <w:rPr>
          <w:rFonts w:ascii="Times New Roman" w:hAnsi="Times New Roman" w:cs="Times New Roman"/>
          <w:i/>
          <w:iCs/>
          <w:color w:val="000000" w:themeColor="text1"/>
        </w:rPr>
        <w:t xml:space="preserve"> </w:t>
      </w:r>
      <w:r w:rsidR="00C14632">
        <w:rPr>
          <w:rFonts w:ascii="Times New Roman" w:hAnsi="Times New Roman" w:cs="Times New Roman"/>
          <w:i/>
          <w:iCs/>
          <w:color w:val="000000" w:themeColor="text1"/>
        </w:rPr>
        <w:t>g</w:t>
      </w:r>
      <w:r w:rsidR="009B4A02" w:rsidRPr="008B15A2">
        <w:rPr>
          <w:rFonts w:ascii="Times New Roman" w:hAnsi="Times New Roman" w:cs="Times New Roman"/>
          <w:i/>
          <w:iCs/>
          <w:color w:val="000000" w:themeColor="text1"/>
        </w:rPr>
        <w:t xml:space="preserve">randi </w:t>
      </w:r>
      <w:r w:rsidR="00ED51F3" w:rsidRPr="008B15A2">
        <w:rPr>
          <w:rFonts w:ascii="Times New Roman" w:hAnsi="Times New Roman" w:cs="Times New Roman"/>
          <w:i/>
          <w:iCs/>
          <w:color w:val="000000" w:themeColor="text1"/>
        </w:rPr>
        <w:t>sogni</w:t>
      </w:r>
      <w:r w:rsidR="004214EC">
        <w:rPr>
          <w:rFonts w:ascii="Times New Roman" w:hAnsi="Times New Roman" w:cs="Times New Roman"/>
          <w:i/>
          <w:iCs/>
          <w:color w:val="000000" w:themeColor="text1"/>
        </w:rPr>
        <w:t>.</w:t>
      </w:r>
      <w:r w:rsidR="00ED51F3" w:rsidRPr="008B15A2">
        <w:rPr>
          <w:rFonts w:ascii="Times New Roman" w:hAnsi="Times New Roman" w:cs="Times New Roman"/>
          <w:i/>
          <w:iCs/>
          <w:color w:val="000000" w:themeColor="text1"/>
        </w:rPr>
        <w:t xml:space="preserve"> E </w:t>
      </w:r>
      <w:r w:rsidR="00490AA7" w:rsidRPr="008B15A2">
        <w:rPr>
          <w:rFonts w:ascii="Times New Roman" w:hAnsi="Times New Roman" w:cs="Times New Roman"/>
          <w:i/>
          <w:iCs/>
          <w:color w:val="000000" w:themeColor="text1"/>
        </w:rPr>
        <w:t>p</w:t>
      </w:r>
      <w:r w:rsidR="00ED51F3" w:rsidRPr="008B15A2">
        <w:rPr>
          <w:rFonts w:ascii="Times New Roman" w:hAnsi="Times New Roman" w:cs="Times New Roman"/>
          <w:i/>
          <w:iCs/>
          <w:color w:val="000000" w:themeColor="text1"/>
        </w:rPr>
        <w:t>iccoli, più realistici, cabotaggi.</w:t>
      </w:r>
      <w:r w:rsidR="00ED51F3" w:rsidRPr="008B15A2">
        <w:rPr>
          <w:rFonts w:ascii="Times New Roman" w:hAnsi="Times New Roman" w:cs="Times New Roman"/>
          <w:color w:val="000000" w:themeColor="text1"/>
        </w:rPr>
        <w:t xml:space="preserve"> – </w:t>
      </w:r>
      <w:r w:rsidR="00575874" w:rsidRPr="008B15A2">
        <w:rPr>
          <w:rFonts w:ascii="Times New Roman" w:hAnsi="Times New Roman" w:cs="Times New Roman"/>
          <w:color w:val="000000" w:themeColor="text1"/>
        </w:rPr>
        <w:t>«Che fare?», direbbe Lenin.</w:t>
      </w:r>
    </w:p>
    <w:p w14:paraId="3F7CC0B1" w14:textId="78300AB2" w:rsidR="006931F3" w:rsidRPr="008B15A2" w:rsidRDefault="00575874"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Una proposta</w:t>
      </w:r>
      <w:r w:rsidR="006C71B7"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non meno spazientita che (letteralmente) tagliente</w:t>
      </w:r>
      <w:r w:rsidR="006C71B7"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ci viene </w:t>
      </w:r>
      <w:r w:rsidR="006B3D13">
        <w:rPr>
          <w:rFonts w:ascii="Times New Roman" w:hAnsi="Times New Roman" w:cs="Times New Roman"/>
          <w:color w:val="000000" w:themeColor="text1"/>
        </w:rPr>
        <w:t xml:space="preserve">di recente </w:t>
      </w:r>
      <w:r w:rsidRPr="008B15A2">
        <w:rPr>
          <w:rFonts w:ascii="Times New Roman" w:hAnsi="Times New Roman" w:cs="Times New Roman"/>
          <w:color w:val="000000" w:themeColor="text1"/>
        </w:rPr>
        <w:t xml:space="preserve">da Zagrebelsky, che </w:t>
      </w:r>
      <w:r w:rsidR="006931F3" w:rsidRPr="008B15A2">
        <w:rPr>
          <w:rFonts w:ascii="Times New Roman" w:hAnsi="Times New Roman" w:cs="Times New Roman"/>
          <w:color w:val="000000" w:themeColor="text1"/>
        </w:rPr>
        <w:t xml:space="preserve">ha </w:t>
      </w:r>
      <w:r w:rsidRPr="008B15A2">
        <w:rPr>
          <w:rFonts w:ascii="Times New Roman" w:hAnsi="Times New Roman" w:cs="Times New Roman"/>
          <w:color w:val="000000" w:themeColor="text1"/>
        </w:rPr>
        <w:t>attacca</w:t>
      </w:r>
      <w:r w:rsidR="006931F3" w:rsidRPr="008B15A2">
        <w:rPr>
          <w:rFonts w:ascii="Times New Roman" w:hAnsi="Times New Roman" w:cs="Times New Roman"/>
          <w:color w:val="000000" w:themeColor="text1"/>
        </w:rPr>
        <w:t>to</w:t>
      </w:r>
      <w:r w:rsidRPr="008B15A2">
        <w:rPr>
          <w:rFonts w:ascii="Times New Roman" w:hAnsi="Times New Roman" w:cs="Times New Roman"/>
          <w:color w:val="000000" w:themeColor="text1"/>
        </w:rPr>
        <w:t xml:space="preserve"> frontalmente le Regioni</w:t>
      </w:r>
      <w:r w:rsidR="00D61361" w:rsidRPr="008B15A2">
        <w:rPr>
          <w:rFonts w:ascii="Times New Roman" w:hAnsi="Times New Roman" w:cs="Times New Roman"/>
          <w:color w:val="000000" w:themeColor="text1"/>
        </w:rPr>
        <w:t xml:space="preserve">: </w:t>
      </w:r>
      <w:r w:rsidR="006931F3" w:rsidRPr="008B15A2">
        <w:rPr>
          <w:rFonts w:ascii="Times New Roman" w:hAnsi="Times New Roman" w:cs="Times New Roman"/>
          <w:color w:val="000000" w:themeColor="text1"/>
        </w:rPr>
        <w:t>«</w:t>
      </w:r>
      <w:r w:rsidR="00D61361" w:rsidRPr="008B15A2">
        <w:rPr>
          <w:rFonts w:ascii="Times New Roman" w:hAnsi="Times New Roman" w:cs="Times New Roman"/>
          <w:color w:val="000000" w:themeColor="text1"/>
        </w:rPr>
        <w:t>n</w:t>
      </w:r>
      <w:r w:rsidRPr="008B15A2">
        <w:rPr>
          <w:rFonts w:ascii="Times New Roman" w:hAnsi="Times New Roman" w:cs="Times New Roman"/>
          <w:color w:val="000000" w:themeColor="text1"/>
        </w:rPr>
        <w:t>ate come progetto di politica vicina ai cittadini, efficiente nell’interpretarne i bisogni e le tradizioni, nemica del centralismo autoritario, palestra di formazione di classi dirigenti nazionali, innovative e programmatrici, fecondatrici di una unità nazionale partecipata: tutta questa bellezza sta nei propositi che, via via, la realt</w:t>
      </w:r>
      <w:r w:rsidR="006F40AE">
        <w:rPr>
          <w:rFonts w:ascii="Times New Roman" w:hAnsi="Times New Roman" w:cs="Times New Roman"/>
          <w:color w:val="000000" w:themeColor="text1"/>
        </w:rPr>
        <w:t>à</w:t>
      </w:r>
      <w:r w:rsidRPr="008B15A2">
        <w:rPr>
          <w:rFonts w:ascii="Times New Roman" w:hAnsi="Times New Roman" w:cs="Times New Roman"/>
          <w:color w:val="000000" w:themeColor="text1"/>
        </w:rPr>
        <w:t xml:space="preserve"> si è incaricata di smorzare. In parallelo, però, con l’esplosione del regionalismo come retorica. C’è stato un momento, tra il ’60 e l’80 del secolo scorso, in cui, se non eri “regionalista”, anzi “</w:t>
      </w:r>
      <w:proofErr w:type="spellStart"/>
      <w:r w:rsidRPr="008B15A2">
        <w:rPr>
          <w:rFonts w:ascii="Times New Roman" w:hAnsi="Times New Roman" w:cs="Times New Roman"/>
          <w:color w:val="000000" w:themeColor="text1"/>
        </w:rPr>
        <w:t>iper</w:t>
      </w:r>
      <w:proofErr w:type="spellEnd"/>
      <w:r w:rsidRPr="008B15A2">
        <w:rPr>
          <w:rFonts w:ascii="Times New Roman" w:hAnsi="Times New Roman" w:cs="Times New Roman"/>
          <w:color w:val="000000" w:themeColor="text1"/>
        </w:rPr>
        <w:t>-regionalista” entusiasta, se non anche federalista, quasi non avevi diritto di parola nelle innumerevoli assise che radunavano studiosi, politici, amministratori. Per fare un poco di autocoscienza sarebbe istruttivo mettere in fila i titoli di ci</w:t>
      </w:r>
      <w:r w:rsidR="006F40AE">
        <w:rPr>
          <w:rFonts w:ascii="Times New Roman" w:hAnsi="Times New Roman" w:cs="Times New Roman"/>
          <w:color w:val="000000" w:themeColor="text1"/>
        </w:rPr>
        <w:t>ò</w:t>
      </w:r>
      <w:r w:rsidRPr="008B15A2">
        <w:rPr>
          <w:rFonts w:ascii="Times New Roman" w:hAnsi="Times New Roman" w:cs="Times New Roman"/>
          <w:color w:val="000000" w:themeColor="text1"/>
        </w:rPr>
        <w:t xml:space="preserve"> che si è scritto, i convegni e le tavole rotonde, le cattedre universitarie, gli istituti per le Regioni, eccetera: non si finirebbe </w:t>
      </w:r>
      <w:proofErr w:type="spellStart"/>
      <w:r w:rsidRPr="008B15A2">
        <w:rPr>
          <w:rFonts w:ascii="Times New Roman" w:hAnsi="Times New Roman" w:cs="Times New Roman"/>
          <w:color w:val="000000" w:themeColor="text1"/>
        </w:rPr>
        <w:t>piu</w:t>
      </w:r>
      <w:proofErr w:type="spellEnd"/>
      <w:r w:rsidRPr="008B15A2">
        <w:rPr>
          <w:rFonts w:ascii="Times New Roman" w:hAnsi="Times New Roman" w:cs="Times New Roman"/>
          <w:color w:val="000000" w:themeColor="text1"/>
        </w:rPr>
        <w:t>̀. La conclusione è stata un’escrescenza ideologica</w:t>
      </w:r>
      <w:r w:rsidR="006931F3" w:rsidRPr="008B15A2">
        <w:rPr>
          <w:rFonts w:ascii="Times New Roman" w:hAnsi="Times New Roman" w:cs="Times New Roman"/>
          <w:color w:val="000000" w:themeColor="text1"/>
        </w:rPr>
        <w:t>»</w:t>
      </w:r>
      <w:r w:rsidR="00E2556B" w:rsidRPr="008B15A2">
        <w:rPr>
          <w:rStyle w:val="Rimandonotaapidipagina"/>
          <w:rFonts w:ascii="Times New Roman" w:hAnsi="Times New Roman" w:cs="Times New Roman"/>
          <w:color w:val="000000" w:themeColor="text1"/>
        </w:rPr>
        <w:footnoteReference w:id="56"/>
      </w:r>
      <w:r w:rsidRPr="008B15A2">
        <w:rPr>
          <w:rFonts w:ascii="Times New Roman" w:hAnsi="Times New Roman" w:cs="Times New Roman"/>
          <w:color w:val="000000" w:themeColor="text1"/>
        </w:rPr>
        <w:t>.</w:t>
      </w:r>
    </w:p>
    <w:p w14:paraId="723C28EE" w14:textId="5BB8B0FA" w:rsidR="00D7642E" w:rsidRPr="008B15A2" w:rsidRDefault="00D7642E"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Zagrebelsky non esit</w:t>
      </w:r>
      <w:r w:rsidR="002C044D" w:rsidRPr="008B15A2">
        <w:rPr>
          <w:rFonts w:ascii="Times New Roman" w:hAnsi="Times New Roman" w:cs="Times New Roman"/>
          <w:color w:val="000000" w:themeColor="text1"/>
        </w:rPr>
        <w:t>a</w:t>
      </w:r>
      <w:r w:rsidRPr="008B15A2">
        <w:rPr>
          <w:rFonts w:ascii="Times New Roman" w:hAnsi="Times New Roman" w:cs="Times New Roman"/>
          <w:color w:val="000000" w:themeColor="text1"/>
        </w:rPr>
        <w:t xml:space="preserve"> a dirlo: «</w:t>
      </w:r>
      <w:r w:rsidR="00D61361" w:rsidRPr="008B15A2">
        <w:rPr>
          <w:rFonts w:ascii="Times New Roman" w:hAnsi="Times New Roman" w:cs="Times New Roman"/>
          <w:color w:val="000000" w:themeColor="text1"/>
        </w:rPr>
        <w:t>Si incomincia a pronunciare quella che, fino a non molto tempo fa, sarebbe stata una bestemmia, che non mancherebbe di argomenti: altro che buon governo delle Regioni; aboliamole piuttosto!</w:t>
      </w:r>
      <w:r w:rsidR="00135566" w:rsidRPr="008B15A2">
        <w:rPr>
          <w:rFonts w:ascii="Times New Roman" w:hAnsi="Times New Roman" w:cs="Times New Roman"/>
          <w:color w:val="000000" w:themeColor="text1"/>
        </w:rPr>
        <w:t>».</w:t>
      </w:r>
      <w:r w:rsidR="00E2556B" w:rsidRPr="008B15A2">
        <w:rPr>
          <w:rFonts w:ascii="Times New Roman" w:hAnsi="Times New Roman" w:cs="Times New Roman"/>
          <w:color w:val="000000" w:themeColor="text1"/>
        </w:rPr>
        <w:t xml:space="preserve"> Ma </w:t>
      </w:r>
      <w:r w:rsidR="00ED51F3" w:rsidRPr="008B15A2">
        <w:rPr>
          <w:rFonts w:ascii="Times New Roman" w:hAnsi="Times New Roman" w:cs="Times New Roman"/>
          <w:color w:val="000000" w:themeColor="text1"/>
        </w:rPr>
        <w:t xml:space="preserve">il Maestro </w:t>
      </w:r>
      <w:r w:rsidRPr="008B15A2">
        <w:rPr>
          <w:rFonts w:ascii="Times New Roman" w:hAnsi="Times New Roman" w:cs="Times New Roman"/>
          <w:color w:val="000000" w:themeColor="text1"/>
        </w:rPr>
        <w:t>sa bene che è un’utopia</w:t>
      </w:r>
      <w:r w:rsidR="005275B3" w:rsidRPr="008B15A2">
        <w:rPr>
          <w:rFonts w:ascii="Times New Roman" w:hAnsi="Times New Roman" w:cs="Times New Roman"/>
          <w:color w:val="000000" w:themeColor="text1"/>
        </w:rPr>
        <w:t xml:space="preserve"> quasi rivoluzionaria</w:t>
      </w:r>
      <w:r w:rsidRPr="008B15A2">
        <w:rPr>
          <w:rFonts w:ascii="Times New Roman" w:hAnsi="Times New Roman" w:cs="Times New Roman"/>
          <w:color w:val="000000" w:themeColor="text1"/>
        </w:rPr>
        <w:t xml:space="preserve">: il potere aggrumatosi intorno a quell’infelice creazione dei Costituenti è enorme, e non lascerebbe mai il campo, sostanziato </w:t>
      </w:r>
      <w:r w:rsidR="005275B3" w:rsidRPr="008B15A2">
        <w:rPr>
          <w:rFonts w:ascii="Times New Roman" w:hAnsi="Times New Roman" w:cs="Times New Roman"/>
          <w:color w:val="000000" w:themeColor="text1"/>
        </w:rPr>
        <w:t>com</w:t>
      </w:r>
      <w:r w:rsidR="00F77636" w:rsidRPr="008B15A2">
        <w:rPr>
          <w:rFonts w:ascii="Times New Roman" w:hAnsi="Times New Roman" w:cs="Times New Roman"/>
          <w:color w:val="000000" w:themeColor="text1"/>
        </w:rPr>
        <w:t xml:space="preserve">’è </w:t>
      </w:r>
      <w:r w:rsidRPr="008B15A2">
        <w:rPr>
          <w:rFonts w:ascii="Times New Roman" w:hAnsi="Times New Roman" w:cs="Times New Roman"/>
          <w:color w:val="000000" w:themeColor="text1"/>
        </w:rPr>
        <w:t>da interessi economici assai corpulenti.</w:t>
      </w:r>
    </w:p>
    <w:p w14:paraId="08FB2016" w14:textId="666623B1" w:rsidR="00DA6E9F" w:rsidRPr="008B15A2" w:rsidRDefault="00B775B4"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E t</w:t>
      </w:r>
      <w:r w:rsidR="00DA6E9F" w:rsidRPr="008B15A2">
        <w:rPr>
          <w:rFonts w:ascii="Times New Roman" w:hAnsi="Times New Roman" w:cs="Times New Roman"/>
          <w:color w:val="000000" w:themeColor="text1"/>
        </w:rPr>
        <w:t xml:space="preserve">orna </w:t>
      </w:r>
      <w:r w:rsidR="005275B3" w:rsidRPr="008B15A2">
        <w:rPr>
          <w:rFonts w:ascii="Times New Roman" w:hAnsi="Times New Roman" w:cs="Times New Roman"/>
          <w:color w:val="000000" w:themeColor="text1"/>
        </w:rPr>
        <w:t xml:space="preserve">così </w:t>
      </w:r>
      <w:r w:rsidR="00DA6E9F" w:rsidRPr="008B15A2">
        <w:rPr>
          <w:rFonts w:ascii="Times New Roman" w:hAnsi="Times New Roman" w:cs="Times New Roman"/>
          <w:color w:val="000000" w:themeColor="text1"/>
        </w:rPr>
        <w:t xml:space="preserve">la domanda del </w:t>
      </w:r>
      <w:r w:rsidR="005275B3" w:rsidRPr="008B15A2">
        <w:rPr>
          <w:rFonts w:ascii="Times New Roman" w:hAnsi="Times New Roman" w:cs="Times New Roman"/>
          <w:color w:val="000000" w:themeColor="text1"/>
        </w:rPr>
        <w:t xml:space="preserve">vecchio </w:t>
      </w:r>
      <w:proofErr w:type="spellStart"/>
      <w:r w:rsidR="005275B3" w:rsidRPr="008B15A2">
        <w:rPr>
          <w:rFonts w:ascii="Times New Roman" w:hAnsi="Times New Roman" w:cs="Times New Roman"/>
          <w:color w:val="000000" w:themeColor="text1"/>
        </w:rPr>
        <w:t>Volodja</w:t>
      </w:r>
      <w:proofErr w:type="spellEnd"/>
      <w:r w:rsidR="005275B3" w:rsidRPr="008B15A2">
        <w:rPr>
          <w:rFonts w:ascii="Times New Roman" w:hAnsi="Times New Roman" w:cs="Times New Roman"/>
          <w:color w:val="000000" w:themeColor="text1"/>
        </w:rPr>
        <w:t>.</w:t>
      </w:r>
    </w:p>
    <w:p w14:paraId="21FC8C65" w14:textId="6061BD98" w:rsidR="00675A4C" w:rsidRPr="008B15A2" w:rsidRDefault="00F57306"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Se volessimo continuare nel sogno, risponderemmo che si deve </w:t>
      </w:r>
      <w:r w:rsidRPr="008B15A2">
        <w:rPr>
          <w:rFonts w:ascii="Times New Roman" w:hAnsi="Times New Roman" w:cs="Times New Roman"/>
          <w:i/>
          <w:iCs/>
          <w:color w:val="000000" w:themeColor="text1"/>
        </w:rPr>
        <w:t>distinguere</w:t>
      </w:r>
      <w:r w:rsidRPr="008B15A2">
        <w:rPr>
          <w:rFonts w:ascii="Times New Roman" w:hAnsi="Times New Roman" w:cs="Times New Roman"/>
          <w:color w:val="000000" w:themeColor="text1"/>
        </w:rPr>
        <w:t xml:space="preserve"> e </w:t>
      </w:r>
      <w:r w:rsidR="00BE4224" w:rsidRPr="008B15A2">
        <w:rPr>
          <w:rFonts w:ascii="Times New Roman" w:hAnsi="Times New Roman" w:cs="Times New Roman"/>
          <w:color w:val="000000" w:themeColor="text1"/>
        </w:rPr>
        <w:t xml:space="preserve">quindi </w:t>
      </w:r>
      <w:r w:rsidRPr="008B15A2">
        <w:rPr>
          <w:rFonts w:ascii="Times New Roman" w:hAnsi="Times New Roman" w:cs="Times New Roman"/>
          <w:i/>
          <w:iCs/>
          <w:color w:val="000000" w:themeColor="text1"/>
        </w:rPr>
        <w:t>differenziare</w:t>
      </w:r>
      <w:r w:rsidRPr="008B15A2">
        <w:rPr>
          <w:rFonts w:ascii="Times New Roman" w:hAnsi="Times New Roman" w:cs="Times New Roman"/>
          <w:color w:val="000000" w:themeColor="text1"/>
        </w:rPr>
        <w:t>.</w:t>
      </w:r>
    </w:p>
    <w:p w14:paraId="50927F4F" w14:textId="750DD33A" w:rsidR="00F57306" w:rsidRPr="008B15A2" w:rsidRDefault="00DE5A1B"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Distinguere, anzitutto.</w:t>
      </w:r>
      <w:r w:rsidR="00D5280F" w:rsidRPr="008B15A2">
        <w:rPr>
          <w:rFonts w:ascii="Times New Roman" w:hAnsi="Times New Roman" w:cs="Times New Roman"/>
          <w:color w:val="000000" w:themeColor="text1"/>
        </w:rPr>
        <w:t xml:space="preserve"> Tra </w:t>
      </w:r>
      <w:proofErr w:type="spellStart"/>
      <w:r w:rsidR="00D5280F" w:rsidRPr="008B15A2">
        <w:rPr>
          <w:rFonts w:ascii="Times New Roman" w:hAnsi="Times New Roman" w:cs="Times New Roman"/>
          <w:i/>
          <w:iCs/>
          <w:color w:val="000000" w:themeColor="text1"/>
        </w:rPr>
        <w:t>urbs</w:t>
      </w:r>
      <w:proofErr w:type="spellEnd"/>
      <w:r w:rsidR="00D5280F" w:rsidRPr="008B15A2">
        <w:rPr>
          <w:rFonts w:ascii="Times New Roman" w:hAnsi="Times New Roman" w:cs="Times New Roman"/>
          <w:color w:val="000000" w:themeColor="text1"/>
        </w:rPr>
        <w:t xml:space="preserve"> e </w:t>
      </w:r>
      <w:proofErr w:type="spellStart"/>
      <w:r w:rsidR="00D5280F" w:rsidRPr="008B15A2">
        <w:rPr>
          <w:rFonts w:ascii="Times New Roman" w:hAnsi="Times New Roman" w:cs="Times New Roman"/>
          <w:i/>
          <w:iCs/>
          <w:color w:val="000000" w:themeColor="text1"/>
        </w:rPr>
        <w:t>civitas</w:t>
      </w:r>
      <w:proofErr w:type="spellEnd"/>
      <w:r w:rsidR="00D5280F" w:rsidRPr="008B15A2">
        <w:rPr>
          <w:rFonts w:ascii="Times New Roman" w:hAnsi="Times New Roman" w:cs="Times New Roman"/>
          <w:color w:val="000000" w:themeColor="text1"/>
        </w:rPr>
        <w:t xml:space="preserve">. </w:t>
      </w:r>
    </w:p>
    <w:p w14:paraId="0A3BBADA" w14:textId="22E86ECB" w:rsidR="00DE5A1B" w:rsidRPr="008B15A2" w:rsidRDefault="00DE5A1B"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È la sfida </w:t>
      </w:r>
      <w:r w:rsidR="00BE4224" w:rsidRPr="008B15A2">
        <w:rPr>
          <w:rFonts w:ascii="Times New Roman" w:hAnsi="Times New Roman" w:cs="Times New Roman"/>
          <w:color w:val="000000" w:themeColor="text1"/>
        </w:rPr>
        <w:t xml:space="preserve">generale, quella </w:t>
      </w:r>
      <w:r w:rsidRPr="008B15A2">
        <w:rPr>
          <w:rFonts w:ascii="Times New Roman" w:hAnsi="Times New Roman" w:cs="Times New Roman"/>
          <w:color w:val="000000" w:themeColor="text1"/>
        </w:rPr>
        <w:t>più ambiziosa, cui il pensiero giuridico occidentale comincia a dedicarsi</w:t>
      </w:r>
      <w:r w:rsidR="00BE4224" w:rsidRPr="008B15A2">
        <w:rPr>
          <w:rFonts w:ascii="Times New Roman" w:hAnsi="Times New Roman" w:cs="Times New Roman"/>
          <w:color w:val="000000" w:themeColor="text1"/>
        </w:rPr>
        <w:t>: d</w:t>
      </w:r>
      <w:r w:rsidRPr="008B15A2">
        <w:rPr>
          <w:rFonts w:ascii="Times New Roman" w:hAnsi="Times New Roman" w:cs="Times New Roman"/>
          <w:color w:val="000000" w:themeColor="text1"/>
        </w:rPr>
        <w:t xml:space="preserve">a una parte il </w:t>
      </w:r>
      <w:r w:rsidRPr="008B15A2">
        <w:rPr>
          <w:rFonts w:ascii="Times New Roman" w:hAnsi="Times New Roman" w:cs="Times New Roman"/>
          <w:i/>
          <w:iCs/>
          <w:color w:val="000000" w:themeColor="text1"/>
        </w:rPr>
        <w:t>Comune</w:t>
      </w:r>
      <w:r w:rsidR="00BE4224"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w:t>
      </w:r>
      <w:r w:rsidR="00BE4224" w:rsidRPr="008B15A2">
        <w:rPr>
          <w:rFonts w:ascii="Times New Roman" w:hAnsi="Times New Roman" w:cs="Times New Roman"/>
          <w:color w:val="000000" w:themeColor="text1"/>
        </w:rPr>
        <w:t>d</w:t>
      </w:r>
      <w:r w:rsidR="00F04383" w:rsidRPr="008B15A2">
        <w:rPr>
          <w:rFonts w:ascii="Times New Roman" w:hAnsi="Times New Roman" w:cs="Times New Roman"/>
          <w:color w:val="000000" w:themeColor="text1"/>
        </w:rPr>
        <w:t xml:space="preserve">all’altra la </w:t>
      </w:r>
      <w:r w:rsidR="00517B7D" w:rsidRPr="008B15A2">
        <w:rPr>
          <w:rFonts w:ascii="Times New Roman" w:hAnsi="Times New Roman" w:cs="Times New Roman"/>
          <w:i/>
          <w:iCs/>
          <w:color w:val="000000" w:themeColor="text1"/>
        </w:rPr>
        <w:t>C</w:t>
      </w:r>
      <w:r w:rsidR="00F04383" w:rsidRPr="008B15A2">
        <w:rPr>
          <w:rFonts w:ascii="Times New Roman" w:hAnsi="Times New Roman" w:cs="Times New Roman"/>
          <w:i/>
          <w:iCs/>
          <w:color w:val="000000" w:themeColor="text1"/>
        </w:rPr>
        <w:t>ittà</w:t>
      </w:r>
      <w:r w:rsidR="00F04383" w:rsidRPr="008B15A2">
        <w:rPr>
          <w:rFonts w:ascii="Times New Roman" w:hAnsi="Times New Roman" w:cs="Times New Roman"/>
          <w:color w:val="000000" w:themeColor="text1"/>
        </w:rPr>
        <w:t>.</w:t>
      </w:r>
    </w:p>
    <w:p w14:paraId="4C6EA1EF" w14:textId="77777777" w:rsidR="00B14147" w:rsidRPr="008B15A2" w:rsidRDefault="00D5280F"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L</w:t>
      </w:r>
      <w:r w:rsidR="00B775B4" w:rsidRPr="008B15A2">
        <w:rPr>
          <w:rFonts w:ascii="Times New Roman" w:hAnsi="Times New Roman" w:cs="Times New Roman"/>
          <w:color w:val="000000" w:themeColor="text1"/>
        </w:rPr>
        <w:t>a</w:t>
      </w:r>
      <w:r w:rsidRPr="008B15A2">
        <w:rPr>
          <w:rFonts w:ascii="Times New Roman" w:hAnsi="Times New Roman" w:cs="Times New Roman"/>
          <w:color w:val="000000" w:themeColor="text1"/>
        </w:rPr>
        <w:t xml:space="preserve"> teorizza bene Fabio Giglioni: «la città assume una rilevanza autonoma dal punto di vista giuridico solo se è </w:t>
      </w:r>
      <w:proofErr w:type="spellStart"/>
      <w:r w:rsidRPr="008B15A2">
        <w:rPr>
          <w:rFonts w:ascii="Times New Roman" w:hAnsi="Times New Roman" w:cs="Times New Roman"/>
          <w:i/>
          <w:iCs/>
          <w:color w:val="000000" w:themeColor="text1"/>
        </w:rPr>
        <w:t>civitas</w:t>
      </w:r>
      <w:proofErr w:type="spellEnd"/>
      <w:r w:rsidRPr="008B15A2">
        <w:rPr>
          <w:rFonts w:ascii="Times New Roman" w:hAnsi="Times New Roman" w:cs="Times New Roman"/>
          <w:color w:val="000000" w:themeColor="text1"/>
        </w:rPr>
        <w:t>, ovvero ricerca di senso e di identità di cittadinanza</w:t>
      </w:r>
      <w:r w:rsidR="00DB225C" w:rsidRPr="008B15A2">
        <w:rPr>
          <w:rStyle w:val="Rimandonotaapidipagina"/>
          <w:rFonts w:ascii="Times New Roman" w:hAnsi="Times New Roman" w:cs="Times New Roman"/>
          <w:color w:val="000000" w:themeColor="text1"/>
        </w:rPr>
        <w:footnoteReference w:id="57"/>
      </w:r>
      <w:r w:rsidRPr="008B15A2">
        <w:rPr>
          <w:rFonts w:ascii="Times New Roman" w:hAnsi="Times New Roman" w:cs="Times New Roman"/>
          <w:color w:val="000000" w:themeColor="text1"/>
        </w:rPr>
        <w:t xml:space="preserve">, un luogo nel quale la comunità trova </w:t>
      </w:r>
      <w:r w:rsidR="00240883" w:rsidRPr="008B15A2">
        <w:rPr>
          <w:rFonts w:ascii="Times New Roman" w:hAnsi="Times New Roman" w:cs="Times New Roman"/>
          <w:color w:val="000000" w:themeColor="text1"/>
        </w:rPr>
        <w:t>u</w:t>
      </w:r>
      <w:r w:rsidRPr="008B15A2">
        <w:rPr>
          <w:rFonts w:ascii="Times New Roman" w:hAnsi="Times New Roman" w:cs="Times New Roman"/>
          <w:color w:val="000000" w:themeColor="text1"/>
        </w:rPr>
        <w:t xml:space="preserve">na rappresentanza specifica con soluzioni innovative </w:t>
      </w:r>
      <w:r w:rsidR="00240883" w:rsidRPr="008B15A2">
        <w:rPr>
          <w:rFonts w:ascii="Times New Roman" w:hAnsi="Times New Roman" w:cs="Times New Roman"/>
          <w:color w:val="000000" w:themeColor="text1"/>
        </w:rPr>
        <w:t>e originali delle esigenze che esprime. Si tratta di una caratteristica non estranea alla storia delle città, soprattutto se si tiene conto di quelle europee, la cui essenza è stata dimenticata a causa dell’avvento degli ordinamenti statuali, i quali hanno avuto il bisogno di soffocare il pluralismo istituzionalismo delle città per potersi consolidare e affermare. È cosi arrivata a noi una versione monodimensionale delle città […]</w:t>
      </w:r>
      <w:r w:rsidRPr="008B15A2">
        <w:rPr>
          <w:rFonts w:ascii="Times New Roman" w:hAnsi="Times New Roman" w:cs="Times New Roman"/>
          <w:color w:val="000000" w:themeColor="text1"/>
        </w:rPr>
        <w:t>»</w:t>
      </w:r>
      <w:r w:rsidR="00240883" w:rsidRPr="008B15A2">
        <w:rPr>
          <w:rStyle w:val="Rimandonotaapidipagina"/>
          <w:rFonts w:ascii="Times New Roman" w:hAnsi="Times New Roman" w:cs="Times New Roman"/>
          <w:color w:val="000000" w:themeColor="text1"/>
        </w:rPr>
        <w:footnoteReference w:id="58"/>
      </w:r>
      <w:r w:rsidR="00240883" w:rsidRPr="008B15A2">
        <w:rPr>
          <w:rFonts w:ascii="Times New Roman" w:hAnsi="Times New Roman" w:cs="Times New Roman"/>
          <w:color w:val="000000" w:themeColor="text1"/>
        </w:rPr>
        <w:t>.</w:t>
      </w:r>
      <w:r w:rsidR="00B14147" w:rsidRPr="008B15A2">
        <w:rPr>
          <w:rFonts w:ascii="Times New Roman" w:hAnsi="Times New Roman" w:cs="Times New Roman"/>
          <w:color w:val="000000" w:themeColor="text1"/>
        </w:rPr>
        <w:t xml:space="preserve"> </w:t>
      </w:r>
    </w:p>
    <w:p w14:paraId="1B661984" w14:textId="77777777" w:rsidR="006B3D13" w:rsidRDefault="00E94E7D"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Una riscoperta</w:t>
      </w:r>
      <w:r w:rsidR="00A53576"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w:t>
      </w:r>
      <w:r w:rsidR="00A53576" w:rsidRPr="008B15A2">
        <w:rPr>
          <w:rFonts w:ascii="Times New Roman" w:hAnsi="Times New Roman" w:cs="Times New Roman"/>
          <w:color w:val="000000" w:themeColor="text1"/>
        </w:rPr>
        <w:t>in somma</w:t>
      </w:r>
      <w:r w:rsidR="008E58A4" w:rsidRPr="008B15A2">
        <w:rPr>
          <w:rFonts w:ascii="Times New Roman" w:hAnsi="Times New Roman" w:cs="Times New Roman"/>
          <w:color w:val="000000" w:themeColor="text1"/>
        </w:rPr>
        <w:t>:</w:t>
      </w:r>
      <w:r w:rsidR="00A53576"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per un inizi</w:t>
      </w:r>
      <w:r w:rsidR="00A53576" w:rsidRPr="008B15A2">
        <w:rPr>
          <w:rFonts w:ascii="Times New Roman" w:hAnsi="Times New Roman" w:cs="Times New Roman"/>
          <w:color w:val="000000" w:themeColor="text1"/>
        </w:rPr>
        <w:t>o</w:t>
      </w:r>
      <w:r w:rsidR="008E58A4" w:rsidRPr="008B15A2">
        <w:rPr>
          <w:rFonts w:ascii="Times New Roman" w:hAnsi="Times New Roman" w:cs="Times New Roman"/>
          <w:color w:val="000000" w:themeColor="text1"/>
        </w:rPr>
        <w:t xml:space="preserve"> che «</w:t>
      </w:r>
      <w:proofErr w:type="spellStart"/>
      <w:r w:rsidR="008E58A4" w:rsidRPr="008B15A2">
        <w:rPr>
          <w:rFonts w:ascii="Times New Roman" w:hAnsi="Times New Roman" w:cs="Times New Roman"/>
          <w:color w:val="000000" w:themeColor="text1"/>
        </w:rPr>
        <w:t>ist</w:t>
      </w:r>
      <w:proofErr w:type="spellEnd"/>
      <w:r w:rsidR="008E58A4" w:rsidRPr="008B15A2">
        <w:rPr>
          <w:rFonts w:ascii="Times New Roman" w:hAnsi="Times New Roman" w:cs="Times New Roman"/>
          <w:color w:val="000000" w:themeColor="text1"/>
        </w:rPr>
        <w:t xml:space="preserve"> </w:t>
      </w:r>
      <w:proofErr w:type="spellStart"/>
      <w:r w:rsidR="008E58A4" w:rsidRPr="008B15A2">
        <w:rPr>
          <w:rFonts w:ascii="Times New Roman" w:hAnsi="Times New Roman" w:cs="Times New Roman"/>
          <w:color w:val="000000" w:themeColor="text1"/>
        </w:rPr>
        <w:t>noch</w:t>
      </w:r>
      <w:proofErr w:type="spellEnd"/>
      <w:r w:rsidR="008E58A4" w:rsidRPr="008B15A2">
        <w:rPr>
          <w:rFonts w:ascii="Times New Roman" w:hAnsi="Times New Roman" w:cs="Times New Roman"/>
          <w:color w:val="000000" w:themeColor="text1"/>
        </w:rPr>
        <w:t>»</w:t>
      </w:r>
      <w:r w:rsidR="008E58A4" w:rsidRPr="008B15A2">
        <w:rPr>
          <w:rStyle w:val="Rimandonotaapidipagina"/>
          <w:rFonts w:ascii="Times New Roman" w:hAnsi="Times New Roman" w:cs="Times New Roman"/>
          <w:color w:val="000000" w:themeColor="text1"/>
        </w:rPr>
        <w:footnoteReference w:id="59"/>
      </w:r>
      <w:r w:rsidR="008E58A4" w:rsidRPr="008B15A2">
        <w:rPr>
          <w:rFonts w:ascii="Times New Roman" w:hAnsi="Times New Roman" w:cs="Times New Roman"/>
          <w:color w:val="000000" w:themeColor="text1"/>
        </w:rPr>
        <w:t>, è ancora</w:t>
      </w:r>
      <w:r w:rsidRPr="008B15A2">
        <w:rPr>
          <w:rFonts w:ascii="Times New Roman" w:hAnsi="Times New Roman" w:cs="Times New Roman"/>
          <w:color w:val="000000" w:themeColor="text1"/>
        </w:rPr>
        <w:t>.</w:t>
      </w:r>
      <w:r w:rsidR="0039463D" w:rsidRPr="008B15A2">
        <w:rPr>
          <w:rFonts w:ascii="Times New Roman" w:hAnsi="Times New Roman" w:cs="Times New Roman"/>
          <w:color w:val="000000" w:themeColor="text1"/>
        </w:rPr>
        <w:t xml:space="preserve"> </w:t>
      </w:r>
    </w:p>
    <w:p w14:paraId="1C8DBB9F" w14:textId="456EECA5" w:rsidR="00302103" w:rsidRPr="008B15A2" w:rsidRDefault="00C42163" w:rsidP="00EE02C7">
      <w:pPr>
        <w:ind w:firstLine="284"/>
        <w:jc w:val="both"/>
        <w:rPr>
          <w:rFonts w:ascii="Times New Roman" w:hAnsi="Times New Roman" w:cs="Times New Roman"/>
        </w:rPr>
      </w:pPr>
      <w:r w:rsidRPr="008B15A2">
        <w:rPr>
          <w:rFonts w:ascii="Times New Roman" w:hAnsi="Times New Roman" w:cs="Times New Roman"/>
          <w:color w:val="000000" w:themeColor="text1"/>
        </w:rPr>
        <w:t xml:space="preserve">Non sappiamo, in verità, quali vie di diritto ci portino all’idea </w:t>
      </w:r>
      <w:r w:rsidRPr="008B15A2">
        <w:rPr>
          <w:rFonts w:ascii="Times New Roman" w:hAnsi="Times New Roman" w:cs="Times New Roman"/>
          <w:i/>
          <w:iCs/>
          <w:color w:val="000000" w:themeColor="text1"/>
        </w:rPr>
        <w:t>giuridica</w:t>
      </w:r>
      <w:r w:rsidRPr="008B15A2">
        <w:rPr>
          <w:rFonts w:ascii="Times New Roman" w:hAnsi="Times New Roman" w:cs="Times New Roman"/>
          <w:color w:val="000000" w:themeColor="text1"/>
        </w:rPr>
        <w:t xml:space="preserve"> di città. Né se esista </w:t>
      </w:r>
      <w:r w:rsidR="00B14147" w:rsidRPr="008B15A2">
        <w:rPr>
          <w:rFonts w:ascii="Times New Roman" w:hAnsi="Times New Roman" w:cs="Times New Roman"/>
          <w:color w:val="000000" w:themeColor="text1"/>
        </w:rPr>
        <w:t>davvero</w:t>
      </w:r>
      <w:r w:rsidR="00F20ED4">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w:t>
      </w:r>
      <w:r w:rsidR="00302103" w:rsidRPr="008B15A2">
        <w:rPr>
          <w:rFonts w:ascii="Times New Roman" w:hAnsi="Times New Roman" w:cs="Times New Roman"/>
          <w:color w:val="000000" w:themeColor="text1"/>
        </w:rPr>
        <w:t>«</w:t>
      </w:r>
      <w:r w:rsidR="00F20ED4" w:rsidRPr="00F20ED4">
        <w:rPr>
          <w:rFonts w:ascii="Times New Roman" w:hAnsi="Times New Roman" w:cs="Times New Roman"/>
          <w:color w:val="000000" w:themeColor="text1"/>
          <w:lang w:val="fr-FR"/>
        </w:rPr>
        <w:t xml:space="preserve">il pourrait, </w:t>
      </w:r>
      <w:r w:rsidR="00123914" w:rsidRPr="00F20ED4">
        <w:rPr>
          <w:rFonts w:ascii="Times New Roman" w:hAnsi="Times New Roman" w:cs="Times New Roman"/>
          <w:color w:val="000000" w:themeColor="text1"/>
          <w:lang w:val="fr-FR"/>
        </w:rPr>
        <w:t>pour dire les choses crûment, s’agir d’un avatar parmi d’autres de la décentralisation territoriale</w:t>
      </w:r>
      <w:r w:rsidR="00302103" w:rsidRPr="008B15A2">
        <w:rPr>
          <w:rFonts w:ascii="Times New Roman" w:hAnsi="Times New Roman" w:cs="Times New Roman"/>
        </w:rPr>
        <w:t>»</w:t>
      </w:r>
      <w:r w:rsidR="00065854" w:rsidRPr="008B15A2">
        <w:rPr>
          <w:rStyle w:val="Rimandonotaapidipagina"/>
          <w:rFonts w:ascii="Times New Roman" w:hAnsi="Times New Roman" w:cs="Times New Roman"/>
        </w:rPr>
        <w:footnoteReference w:id="60"/>
      </w:r>
      <w:r w:rsidR="00302103" w:rsidRPr="008B15A2">
        <w:rPr>
          <w:rFonts w:ascii="Times New Roman" w:hAnsi="Times New Roman" w:cs="Times New Roman"/>
        </w:rPr>
        <w:t>.</w:t>
      </w:r>
    </w:p>
    <w:p w14:paraId="18D2C4A0" w14:textId="0C4C39AF" w:rsidR="00B14147" w:rsidRPr="008B15A2" w:rsidRDefault="00B653BC" w:rsidP="00EE02C7">
      <w:pPr>
        <w:ind w:firstLine="284"/>
        <w:jc w:val="both"/>
        <w:rPr>
          <w:rFonts w:ascii="Times New Roman" w:hAnsi="Times New Roman" w:cs="Times New Roman"/>
        </w:rPr>
      </w:pPr>
      <w:r w:rsidRPr="008B15A2">
        <w:rPr>
          <w:rFonts w:ascii="Times New Roman" w:hAnsi="Times New Roman" w:cs="Times New Roman"/>
        </w:rPr>
        <w:t xml:space="preserve">Abbiamo soltanto una certezza </w:t>
      </w:r>
      <w:r w:rsidRPr="008B15A2">
        <w:rPr>
          <w:rFonts w:ascii="Times New Roman" w:hAnsi="Times New Roman" w:cs="Times New Roman"/>
          <w:i/>
          <w:iCs/>
        </w:rPr>
        <w:t>in negativo</w:t>
      </w:r>
      <w:r w:rsidRPr="008B15A2">
        <w:rPr>
          <w:rFonts w:ascii="Times New Roman" w:hAnsi="Times New Roman" w:cs="Times New Roman"/>
        </w:rPr>
        <w:t>: che «</w:t>
      </w:r>
      <w:r w:rsidR="00123914" w:rsidRPr="008B15A2">
        <w:rPr>
          <w:rFonts w:ascii="Times New Roman" w:hAnsi="Times New Roman" w:cs="Times New Roman"/>
          <w:lang w:val="fr-FR"/>
        </w:rPr>
        <w:t>le gouvernement des entités urbaines offre au regard des caractéristiques très particulières</w:t>
      </w:r>
      <w:r w:rsidR="00123914" w:rsidRPr="008B15A2">
        <w:rPr>
          <w:rFonts w:ascii="Times New Roman" w:hAnsi="Times New Roman" w:cs="Times New Roman"/>
        </w:rPr>
        <w:t>», per cui «</w:t>
      </w:r>
      <w:r w:rsidR="00123914" w:rsidRPr="008B15A2">
        <w:rPr>
          <w:rFonts w:ascii="Times New Roman" w:hAnsi="Times New Roman" w:cs="Times New Roman"/>
          <w:lang w:val="fr-FR"/>
        </w:rPr>
        <w:t xml:space="preserve">ces structures administratives de base que restent encore les communes </w:t>
      </w:r>
      <w:r w:rsidR="00123914" w:rsidRPr="008B15A2">
        <w:rPr>
          <w:rFonts w:ascii="Times New Roman" w:hAnsi="Times New Roman" w:cs="Times New Roman"/>
          <w:i/>
          <w:iCs/>
          <w:lang w:val="fr-FR"/>
        </w:rPr>
        <w:t>ne coïncident pas</w:t>
      </w:r>
      <w:r w:rsidR="00123914" w:rsidRPr="008B15A2">
        <w:rPr>
          <w:rFonts w:ascii="Times New Roman" w:hAnsi="Times New Roman" w:cs="Times New Roman"/>
          <w:lang w:val="fr-FR"/>
        </w:rPr>
        <w:t xml:space="preserve"> avec les réalités urbaines, elles </w:t>
      </w:r>
      <w:r w:rsidR="00123914" w:rsidRPr="008B15A2">
        <w:rPr>
          <w:rFonts w:ascii="Times New Roman" w:hAnsi="Times New Roman" w:cs="Times New Roman"/>
          <w:i/>
          <w:iCs/>
          <w:lang w:val="fr-FR"/>
        </w:rPr>
        <w:t>ne sont en général pas</w:t>
      </w:r>
      <w:r w:rsidR="00123914" w:rsidRPr="008B15A2">
        <w:rPr>
          <w:rFonts w:ascii="Times New Roman" w:hAnsi="Times New Roman" w:cs="Times New Roman"/>
          <w:lang w:val="fr-FR"/>
        </w:rPr>
        <w:t xml:space="preserve"> à l’échelle</w:t>
      </w:r>
      <w:r w:rsidR="00123914" w:rsidRPr="008B15A2">
        <w:rPr>
          <w:rFonts w:ascii="Times New Roman" w:hAnsi="Times New Roman" w:cs="Times New Roman"/>
        </w:rPr>
        <w:t>»</w:t>
      </w:r>
      <w:r w:rsidRPr="008B15A2">
        <w:rPr>
          <w:rStyle w:val="Rimandonotaapidipagina"/>
          <w:rFonts w:ascii="Times New Roman" w:hAnsi="Times New Roman" w:cs="Times New Roman"/>
        </w:rPr>
        <w:footnoteReference w:id="61"/>
      </w:r>
      <w:r w:rsidRPr="008B15A2">
        <w:rPr>
          <w:rFonts w:ascii="Times New Roman" w:hAnsi="Times New Roman" w:cs="Times New Roman"/>
        </w:rPr>
        <w:t>.</w:t>
      </w:r>
    </w:p>
    <w:p w14:paraId="5E69E409" w14:textId="426505B8" w:rsidR="002C044D" w:rsidRPr="008B15A2" w:rsidRDefault="006B3D13" w:rsidP="00EE02C7">
      <w:pPr>
        <w:ind w:firstLine="284"/>
        <w:jc w:val="both"/>
        <w:rPr>
          <w:rFonts w:ascii="Times New Roman" w:hAnsi="Times New Roman" w:cs="Times New Roman"/>
          <w:color w:val="000000" w:themeColor="text1"/>
        </w:rPr>
      </w:pPr>
      <w:r>
        <w:rPr>
          <w:rFonts w:ascii="Times New Roman" w:hAnsi="Times New Roman" w:cs="Times New Roman"/>
          <w:color w:val="000000" w:themeColor="text1"/>
        </w:rPr>
        <w:t>L</w:t>
      </w:r>
      <w:r w:rsidR="00B42C06" w:rsidRPr="008B15A2">
        <w:rPr>
          <w:rFonts w:ascii="Times New Roman" w:hAnsi="Times New Roman" w:cs="Times New Roman"/>
          <w:color w:val="000000" w:themeColor="text1"/>
        </w:rPr>
        <w:t xml:space="preserve">e costellazioni di </w:t>
      </w:r>
      <w:r>
        <w:rPr>
          <w:rFonts w:ascii="Times New Roman" w:hAnsi="Times New Roman" w:cs="Times New Roman"/>
          <w:color w:val="000000" w:themeColor="text1"/>
        </w:rPr>
        <w:t>o</w:t>
      </w:r>
      <w:r w:rsidR="00B42C06" w:rsidRPr="008B15A2">
        <w:rPr>
          <w:rFonts w:ascii="Times New Roman" w:hAnsi="Times New Roman" w:cs="Times New Roman"/>
          <w:color w:val="000000" w:themeColor="text1"/>
        </w:rPr>
        <w:t>ri</w:t>
      </w:r>
      <w:r>
        <w:rPr>
          <w:rFonts w:ascii="Times New Roman" w:hAnsi="Times New Roman" w:cs="Times New Roman"/>
          <w:color w:val="000000" w:themeColor="text1"/>
        </w:rPr>
        <w:t>enta</w:t>
      </w:r>
      <w:r w:rsidR="00B42C06" w:rsidRPr="008B15A2">
        <w:rPr>
          <w:rFonts w:ascii="Times New Roman" w:hAnsi="Times New Roman" w:cs="Times New Roman"/>
          <w:color w:val="000000" w:themeColor="text1"/>
        </w:rPr>
        <w:t xml:space="preserve">mento restano ancora </w:t>
      </w:r>
      <w:r>
        <w:rPr>
          <w:rFonts w:ascii="Times New Roman" w:hAnsi="Times New Roman" w:cs="Times New Roman"/>
          <w:color w:val="000000" w:themeColor="text1"/>
        </w:rPr>
        <w:t xml:space="preserve">tutte </w:t>
      </w:r>
      <w:r w:rsidR="00B42C06" w:rsidRPr="008B15A2">
        <w:rPr>
          <w:rFonts w:ascii="Times New Roman" w:hAnsi="Times New Roman" w:cs="Times New Roman"/>
          <w:color w:val="000000" w:themeColor="text1"/>
        </w:rPr>
        <w:t>da inventare. Se posso immaginare una previsione, non credo che si perverrà alla creazione di nuove figure soggettive con attribuzione di personalità giuridic</w:t>
      </w:r>
      <w:r w:rsidR="002C044D" w:rsidRPr="008B15A2">
        <w:rPr>
          <w:rFonts w:ascii="Times New Roman" w:hAnsi="Times New Roman" w:cs="Times New Roman"/>
          <w:color w:val="000000" w:themeColor="text1"/>
        </w:rPr>
        <w:t>a</w:t>
      </w:r>
      <w:r w:rsidR="00B42C06" w:rsidRPr="008B15A2">
        <w:rPr>
          <w:rFonts w:ascii="Times New Roman" w:hAnsi="Times New Roman" w:cs="Times New Roman"/>
          <w:color w:val="000000" w:themeColor="text1"/>
        </w:rPr>
        <w:t xml:space="preserve"> e </w:t>
      </w:r>
      <w:r w:rsidR="002C044D" w:rsidRPr="008B15A2">
        <w:rPr>
          <w:rFonts w:ascii="Times New Roman" w:hAnsi="Times New Roman" w:cs="Times New Roman"/>
          <w:color w:val="000000" w:themeColor="text1"/>
        </w:rPr>
        <w:t xml:space="preserve">di competenze per materie </w:t>
      </w:r>
      <w:r w:rsidR="00B42C06" w:rsidRPr="008B15A2">
        <w:rPr>
          <w:rFonts w:ascii="Times New Roman" w:hAnsi="Times New Roman" w:cs="Times New Roman"/>
          <w:color w:val="000000" w:themeColor="text1"/>
        </w:rPr>
        <w:t>specifiche</w:t>
      </w:r>
      <w:r w:rsidR="002C044D" w:rsidRPr="008B15A2">
        <w:rPr>
          <w:rFonts w:ascii="Times New Roman" w:hAnsi="Times New Roman" w:cs="Times New Roman"/>
          <w:color w:val="000000" w:themeColor="text1"/>
        </w:rPr>
        <w:t xml:space="preserve">. Roma capitale, in altre parole, </w:t>
      </w:r>
      <w:r w:rsidR="00BE2767" w:rsidRPr="008B15A2">
        <w:rPr>
          <w:rFonts w:ascii="Times New Roman" w:hAnsi="Times New Roman" w:cs="Times New Roman"/>
          <w:color w:val="000000" w:themeColor="text1"/>
        </w:rPr>
        <w:t>non è per definizione</w:t>
      </w:r>
      <w:r w:rsidR="002C044D" w:rsidRPr="008B15A2">
        <w:rPr>
          <w:rFonts w:ascii="Times New Roman" w:hAnsi="Times New Roman" w:cs="Times New Roman"/>
          <w:color w:val="000000" w:themeColor="text1"/>
        </w:rPr>
        <w:t xml:space="preserve"> un modello generalizzabile; né </w:t>
      </w:r>
      <w:r w:rsidR="00BE2767" w:rsidRPr="008B15A2">
        <w:rPr>
          <w:rFonts w:ascii="Times New Roman" w:hAnsi="Times New Roman" w:cs="Times New Roman"/>
          <w:color w:val="000000" w:themeColor="text1"/>
        </w:rPr>
        <w:t xml:space="preserve">lo è </w:t>
      </w:r>
      <w:r w:rsidR="002C044D" w:rsidRPr="008B15A2">
        <w:rPr>
          <w:rFonts w:ascii="Times New Roman" w:hAnsi="Times New Roman" w:cs="Times New Roman"/>
          <w:color w:val="000000" w:themeColor="text1"/>
        </w:rPr>
        <w:t xml:space="preserve">quello delle città metropolitane introdotto dalla l. n. 56/’14: </w:t>
      </w:r>
      <w:r w:rsidR="00BE2767" w:rsidRPr="008B15A2">
        <w:rPr>
          <w:rFonts w:ascii="Times New Roman" w:hAnsi="Times New Roman" w:cs="Times New Roman"/>
          <w:color w:val="000000" w:themeColor="text1"/>
        </w:rPr>
        <w:t>a tacere della coeva, dimenticabil</w:t>
      </w:r>
      <w:r w:rsidR="008A244E">
        <w:rPr>
          <w:rFonts w:ascii="Times New Roman" w:hAnsi="Times New Roman" w:cs="Times New Roman"/>
          <w:color w:val="000000" w:themeColor="text1"/>
        </w:rPr>
        <w:t>e</w:t>
      </w:r>
      <w:r w:rsidR="00BE2767" w:rsidRPr="008B15A2">
        <w:rPr>
          <w:rFonts w:ascii="Times New Roman" w:hAnsi="Times New Roman" w:cs="Times New Roman"/>
          <w:color w:val="000000" w:themeColor="text1"/>
        </w:rPr>
        <w:t xml:space="preserve"> corsa al riconoscimento da parte di realtà ben lontane dal poter pretendere quello </w:t>
      </w:r>
      <w:r w:rsidR="00BE2767" w:rsidRPr="008B15A2">
        <w:rPr>
          <w:rFonts w:ascii="Times New Roman" w:hAnsi="Times New Roman" w:cs="Times New Roman"/>
          <w:i/>
          <w:iCs/>
          <w:color w:val="000000" w:themeColor="text1"/>
        </w:rPr>
        <w:t>status</w:t>
      </w:r>
      <w:r w:rsidR="00BE2767" w:rsidRPr="008B15A2">
        <w:rPr>
          <w:rFonts w:ascii="Times New Roman" w:hAnsi="Times New Roman" w:cs="Times New Roman"/>
          <w:color w:val="000000" w:themeColor="text1"/>
        </w:rPr>
        <w:t xml:space="preserve">, </w:t>
      </w:r>
      <w:r w:rsidR="002C044D" w:rsidRPr="008B15A2">
        <w:rPr>
          <w:rFonts w:ascii="Times New Roman" w:hAnsi="Times New Roman" w:cs="Times New Roman"/>
          <w:color w:val="000000" w:themeColor="text1"/>
        </w:rPr>
        <w:t>mi sembra comunque troppo presto per stilare bilanci.</w:t>
      </w:r>
    </w:p>
    <w:p w14:paraId="760ED6FD" w14:textId="61AD54F3" w:rsidR="002C044D" w:rsidRPr="008B15A2" w:rsidRDefault="002C044D"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Più che la distinzione, mi sembra </w:t>
      </w:r>
      <w:r w:rsidR="00BE2767" w:rsidRPr="008B15A2">
        <w:rPr>
          <w:rFonts w:ascii="Times New Roman" w:hAnsi="Times New Roman" w:cs="Times New Roman"/>
          <w:color w:val="000000" w:themeColor="text1"/>
        </w:rPr>
        <w:t xml:space="preserve">allora </w:t>
      </w:r>
      <w:r w:rsidRPr="008B15A2">
        <w:rPr>
          <w:rFonts w:ascii="Times New Roman" w:hAnsi="Times New Roman" w:cs="Times New Roman"/>
          <w:color w:val="000000" w:themeColor="text1"/>
        </w:rPr>
        <w:t xml:space="preserve">praticabile la via della differenziazione. Anzi, </w:t>
      </w:r>
      <w:r w:rsidRPr="008B15A2">
        <w:rPr>
          <w:rFonts w:ascii="Times New Roman" w:hAnsi="Times New Roman" w:cs="Times New Roman"/>
          <w:i/>
          <w:iCs/>
          <w:color w:val="000000" w:themeColor="text1"/>
        </w:rPr>
        <w:t>proseguibile</w:t>
      </w:r>
      <w:r w:rsidRPr="008B15A2">
        <w:rPr>
          <w:rFonts w:ascii="Times New Roman" w:hAnsi="Times New Roman" w:cs="Times New Roman"/>
          <w:color w:val="000000" w:themeColor="text1"/>
        </w:rPr>
        <w:t xml:space="preserve">: l’uniformità è </w:t>
      </w:r>
      <w:r w:rsidR="003B34D1" w:rsidRPr="008B15A2">
        <w:rPr>
          <w:rFonts w:ascii="Times New Roman" w:hAnsi="Times New Roman" w:cs="Times New Roman"/>
          <w:color w:val="000000" w:themeColor="text1"/>
        </w:rPr>
        <w:t xml:space="preserve">in effetti </w:t>
      </w:r>
      <w:r w:rsidRPr="008B15A2">
        <w:rPr>
          <w:rFonts w:ascii="Times New Roman" w:hAnsi="Times New Roman" w:cs="Times New Roman"/>
          <w:color w:val="000000" w:themeColor="text1"/>
        </w:rPr>
        <w:t>una mitografia</w:t>
      </w:r>
      <w:r w:rsidR="006B3D13">
        <w:rPr>
          <w:rFonts w:ascii="Times New Roman" w:hAnsi="Times New Roman" w:cs="Times New Roman"/>
          <w:color w:val="000000" w:themeColor="text1"/>
        </w:rPr>
        <w:t xml:space="preserve"> consunta</w:t>
      </w:r>
      <w:r w:rsidRPr="008B15A2">
        <w:rPr>
          <w:rFonts w:ascii="Times New Roman" w:hAnsi="Times New Roman" w:cs="Times New Roman"/>
          <w:color w:val="000000" w:themeColor="text1"/>
        </w:rPr>
        <w:t>, poiché – ci dice ancora Bin – «</w:t>
      </w:r>
      <w:r w:rsidRPr="008B15A2">
        <w:rPr>
          <w:rFonts w:ascii="Times New Roman" w:hAnsi="Times New Roman" w:cs="Times New Roman"/>
        </w:rPr>
        <w:t>s</w:t>
      </w:r>
      <w:r w:rsidRPr="008B15A2">
        <w:rPr>
          <w:rFonts w:ascii="Times New Roman" w:hAnsi="Times New Roman" w:cs="Times New Roman"/>
          <w:color w:val="000000" w:themeColor="text1"/>
        </w:rPr>
        <w:t>e spulciassimo nella nostra legislazione attuale troveremmo anche oggi innumerevoli conferme di una sfaccettata differenziazione dei comuni nei compiti e nelle funzioni loro assegnati»</w:t>
      </w:r>
      <w:r w:rsidRPr="008B15A2">
        <w:rPr>
          <w:rStyle w:val="Rimandonotaapidipagina"/>
          <w:rFonts w:ascii="Times New Roman" w:hAnsi="Times New Roman" w:cs="Times New Roman"/>
          <w:color w:val="000000" w:themeColor="text1"/>
        </w:rPr>
        <w:footnoteReference w:id="62"/>
      </w:r>
      <w:r w:rsidR="003B34D1" w:rsidRPr="008B15A2">
        <w:rPr>
          <w:rFonts w:ascii="Times New Roman" w:hAnsi="Times New Roman" w:cs="Times New Roman"/>
          <w:color w:val="000000" w:themeColor="text1"/>
        </w:rPr>
        <w:t>.</w:t>
      </w:r>
    </w:p>
    <w:p w14:paraId="7F6CE01D" w14:textId="0C1E669B" w:rsidR="00BE2767" w:rsidRPr="008B15A2" w:rsidRDefault="00B26283"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In materia di governo del territorio propongo un’articolazione differenziale dei </w:t>
      </w:r>
      <w:r w:rsidR="001E673A">
        <w:rPr>
          <w:rFonts w:ascii="Times New Roman" w:hAnsi="Times New Roman" w:cs="Times New Roman"/>
          <w:color w:val="000000" w:themeColor="text1"/>
        </w:rPr>
        <w:t>C</w:t>
      </w:r>
      <w:r w:rsidRPr="008B15A2">
        <w:rPr>
          <w:rFonts w:ascii="Times New Roman" w:hAnsi="Times New Roman" w:cs="Times New Roman"/>
          <w:color w:val="000000" w:themeColor="text1"/>
        </w:rPr>
        <w:t xml:space="preserve">omuni non tanto per funzioni, quanto per poteri o – se preferiamo dir così – per spazi </w:t>
      </w:r>
      <w:r w:rsidR="00BE2767" w:rsidRPr="008B15A2">
        <w:rPr>
          <w:rFonts w:ascii="Times New Roman" w:hAnsi="Times New Roman" w:cs="Times New Roman"/>
          <w:i/>
          <w:iCs/>
          <w:color w:val="000000" w:themeColor="text1"/>
        </w:rPr>
        <w:t>giuridici</w:t>
      </w:r>
      <w:r w:rsidR="00BE2767"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di azioni e politiche pubbliche consentit</w:t>
      </w:r>
      <w:r w:rsidR="006B3D13">
        <w:rPr>
          <w:rFonts w:ascii="Times New Roman" w:hAnsi="Times New Roman" w:cs="Times New Roman"/>
          <w:color w:val="000000" w:themeColor="text1"/>
        </w:rPr>
        <w:t>e</w:t>
      </w:r>
      <w:r w:rsidR="006B3D13" w:rsidRPr="006B3D13">
        <w:rPr>
          <w:rFonts w:ascii="Times New Roman" w:hAnsi="Times New Roman" w:cs="Times New Roman"/>
          <w:color w:val="000000" w:themeColor="text1"/>
        </w:rPr>
        <w:t xml:space="preserve"> </w:t>
      </w:r>
      <w:r w:rsidR="006B3D13" w:rsidRPr="008B15A2">
        <w:rPr>
          <w:rFonts w:ascii="Times New Roman" w:hAnsi="Times New Roman" w:cs="Times New Roman"/>
          <w:color w:val="000000" w:themeColor="text1"/>
        </w:rPr>
        <w:t>loro</w:t>
      </w:r>
      <w:r w:rsidRPr="008B15A2">
        <w:rPr>
          <w:rFonts w:ascii="Times New Roman" w:hAnsi="Times New Roman" w:cs="Times New Roman"/>
          <w:color w:val="000000" w:themeColor="text1"/>
        </w:rPr>
        <w:t>.</w:t>
      </w:r>
      <w:r w:rsidR="00BE2767" w:rsidRPr="008B15A2">
        <w:rPr>
          <w:rFonts w:ascii="Times New Roman" w:hAnsi="Times New Roman" w:cs="Times New Roman"/>
          <w:color w:val="000000" w:themeColor="text1"/>
        </w:rPr>
        <w:t xml:space="preserve"> </w:t>
      </w:r>
      <w:r w:rsidR="00397BAC" w:rsidRPr="008B15A2">
        <w:rPr>
          <w:rFonts w:ascii="Times New Roman" w:hAnsi="Times New Roman" w:cs="Times New Roman"/>
          <w:color w:val="000000" w:themeColor="text1"/>
        </w:rPr>
        <w:t>Mi spiego.</w:t>
      </w:r>
    </w:p>
    <w:p w14:paraId="75425876" w14:textId="5DF38446" w:rsidR="00497F6B" w:rsidRPr="008B15A2" w:rsidRDefault="00397BAC"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Ho r</w:t>
      </w:r>
      <w:r w:rsidR="00BE2767" w:rsidRPr="008B15A2">
        <w:rPr>
          <w:rFonts w:ascii="Times New Roman" w:hAnsi="Times New Roman" w:cs="Times New Roman"/>
          <w:color w:val="000000" w:themeColor="text1"/>
        </w:rPr>
        <w:t>icorda</w:t>
      </w:r>
      <w:r w:rsidRPr="008B15A2">
        <w:rPr>
          <w:rFonts w:ascii="Times New Roman" w:hAnsi="Times New Roman" w:cs="Times New Roman"/>
          <w:color w:val="000000" w:themeColor="text1"/>
        </w:rPr>
        <w:t>t</w:t>
      </w:r>
      <w:r w:rsidR="00BE2767" w:rsidRPr="008B15A2">
        <w:rPr>
          <w:rFonts w:ascii="Times New Roman" w:hAnsi="Times New Roman" w:cs="Times New Roman"/>
          <w:color w:val="000000" w:themeColor="text1"/>
        </w:rPr>
        <w:t xml:space="preserve">o più sopra la riflessione di Bin circa la </w:t>
      </w:r>
      <w:r w:rsidR="00BE2767" w:rsidRPr="008B15A2">
        <w:rPr>
          <w:rFonts w:ascii="Times New Roman" w:hAnsi="Times New Roman" w:cs="Times New Roman"/>
          <w:i/>
          <w:iCs/>
          <w:color w:val="000000" w:themeColor="text1"/>
        </w:rPr>
        <w:t>necessità</w:t>
      </w:r>
      <w:r w:rsidR="00BE2767" w:rsidRPr="008B15A2">
        <w:rPr>
          <w:rFonts w:ascii="Times New Roman" w:hAnsi="Times New Roman" w:cs="Times New Roman"/>
          <w:color w:val="000000" w:themeColor="text1"/>
        </w:rPr>
        <w:t xml:space="preserve"> </w:t>
      </w:r>
      <w:r w:rsidRPr="008B15A2">
        <w:rPr>
          <w:rFonts w:ascii="Times New Roman" w:hAnsi="Times New Roman" w:cs="Times New Roman"/>
          <w:color w:val="000000" w:themeColor="text1"/>
        </w:rPr>
        <w:t xml:space="preserve">– tale perché costituzionalmente imposta dal principio di differenziazione – </w:t>
      </w:r>
      <w:r w:rsidR="00BE2767" w:rsidRPr="008B15A2">
        <w:rPr>
          <w:rFonts w:ascii="Times New Roman" w:hAnsi="Times New Roman" w:cs="Times New Roman"/>
          <w:color w:val="000000" w:themeColor="text1"/>
        </w:rPr>
        <w:t xml:space="preserve">di </w:t>
      </w:r>
      <w:r w:rsidRPr="008B15A2">
        <w:rPr>
          <w:rFonts w:ascii="Times New Roman" w:hAnsi="Times New Roman" w:cs="Times New Roman"/>
          <w:color w:val="000000" w:themeColor="text1"/>
        </w:rPr>
        <w:t>regolare</w:t>
      </w:r>
      <w:r w:rsidR="00BE2767" w:rsidRPr="008B15A2">
        <w:rPr>
          <w:rFonts w:ascii="Times New Roman" w:hAnsi="Times New Roman" w:cs="Times New Roman"/>
          <w:color w:val="000000" w:themeColor="text1"/>
        </w:rPr>
        <w:t xml:space="preserve"> in modo diverso situazion</w:t>
      </w:r>
      <w:r w:rsidRPr="008B15A2">
        <w:rPr>
          <w:rFonts w:ascii="Times New Roman" w:hAnsi="Times New Roman" w:cs="Times New Roman"/>
          <w:color w:val="000000" w:themeColor="text1"/>
        </w:rPr>
        <w:t>i</w:t>
      </w:r>
      <w:r w:rsidR="00BE2767" w:rsidRPr="008B15A2">
        <w:rPr>
          <w:rFonts w:ascii="Times New Roman" w:hAnsi="Times New Roman" w:cs="Times New Roman"/>
          <w:color w:val="000000" w:themeColor="text1"/>
        </w:rPr>
        <w:t xml:space="preserve"> diverse.</w:t>
      </w:r>
      <w:r w:rsidRPr="008B15A2">
        <w:rPr>
          <w:rFonts w:ascii="Times New Roman" w:hAnsi="Times New Roman" w:cs="Times New Roman"/>
          <w:color w:val="000000" w:themeColor="text1"/>
        </w:rPr>
        <w:t xml:space="preserve"> Ora, mi domando se sia coerente con quel principio</w:t>
      </w:r>
      <w:r w:rsidR="0060311D" w:rsidRPr="008B15A2">
        <w:rPr>
          <w:rFonts w:ascii="Times New Roman" w:hAnsi="Times New Roman" w:cs="Times New Roman"/>
          <w:color w:val="000000" w:themeColor="text1"/>
        </w:rPr>
        <w:t xml:space="preserve"> assimilare</w:t>
      </w:r>
      <w:r w:rsidR="00497F6B" w:rsidRPr="008B15A2">
        <w:rPr>
          <w:rFonts w:ascii="Times New Roman" w:hAnsi="Times New Roman" w:cs="Times New Roman"/>
          <w:color w:val="000000" w:themeColor="text1"/>
        </w:rPr>
        <w:t xml:space="preserve"> </w:t>
      </w:r>
      <w:r w:rsidR="001E673A">
        <w:rPr>
          <w:rFonts w:ascii="Times New Roman" w:hAnsi="Times New Roman" w:cs="Times New Roman"/>
          <w:color w:val="000000" w:themeColor="text1"/>
        </w:rPr>
        <w:t>C</w:t>
      </w:r>
      <w:r w:rsidR="00497F6B" w:rsidRPr="008B15A2">
        <w:rPr>
          <w:rFonts w:ascii="Times New Roman" w:hAnsi="Times New Roman" w:cs="Times New Roman"/>
          <w:color w:val="000000" w:themeColor="text1"/>
        </w:rPr>
        <w:t>omuni che – per le più varie ragioni</w:t>
      </w:r>
      <w:r w:rsidR="006B3D13">
        <w:rPr>
          <w:rFonts w:ascii="Times New Roman" w:hAnsi="Times New Roman" w:cs="Times New Roman"/>
          <w:color w:val="000000" w:themeColor="text1"/>
        </w:rPr>
        <w:t>:</w:t>
      </w:r>
      <w:r w:rsidR="00497F6B" w:rsidRPr="008B15A2">
        <w:rPr>
          <w:rFonts w:ascii="Times New Roman" w:hAnsi="Times New Roman" w:cs="Times New Roman"/>
          <w:color w:val="000000" w:themeColor="text1"/>
        </w:rPr>
        <w:t xml:space="preserve"> qui non importa affatto – si reggono su armature urbanistiche </w:t>
      </w:r>
      <w:r w:rsidR="00F35F89" w:rsidRPr="008B15A2">
        <w:rPr>
          <w:rFonts w:ascii="Times New Roman" w:hAnsi="Times New Roman" w:cs="Times New Roman"/>
          <w:color w:val="000000" w:themeColor="text1"/>
        </w:rPr>
        <w:t xml:space="preserve">più o meno </w:t>
      </w:r>
      <w:r w:rsidR="00497F6B" w:rsidRPr="008B15A2">
        <w:rPr>
          <w:rFonts w:ascii="Times New Roman" w:hAnsi="Times New Roman" w:cs="Times New Roman"/>
          <w:color w:val="000000" w:themeColor="text1"/>
        </w:rPr>
        <w:t>obsolete a quelli che invece le adeguano tempestivamente alle normazioni statali o regionali che si susseguono nel tempo.</w:t>
      </w:r>
    </w:p>
    <w:p w14:paraId="1A20727E" w14:textId="1233797C" w:rsidR="002B5865" w:rsidRPr="008B15A2" w:rsidRDefault="002B5865"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Un esempio</w:t>
      </w:r>
      <w:r w:rsidR="00F35F89" w:rsidRPr="008B15A2">
        <w:rPr>
          <w:rFonts w:ascii="Times New Roman" w:hAnsi="Times New Roman" w:cs="Times New Roman"/>
          <w:color w:val="000000" w:themeColor="text1"/>
        </w:rPr>
        <w:t xml:space="preserve"> </w:t>
      </w:r>
      <w:r w:rsidR="000830CD" w:rsidRPr="008B15A2">
        <w:rPr>
          <w:rFonts w:ascii="Times New Roman" w:hAnsi="Times New Roman" w:cs="Times New Roman"/>
          <w:color w:val="000000" w:themeColor="text1"/>
        </w:rPr>
        <w:t xml:space="preserve">l’ho fatto prima: </w:t>
      </w:r>
      <w:r w:rsidR="00ED5B85" w:rsidRPr="008B15A2">
        <w:rPr>
          <w:rFonts w:ascii="Times New Roman" w:hAnsi="Times New Roman" w:cs="Times New Roman"/>
          <w:color w:val="000000" w:themeColor="text1"/>
        </w:rPr>
        <w:t>v</w:t>
      </w:r>
      <w:r w:rsidR="000830CD" w:rsidRPr="008B15A2">
        <w:rPr>
          <w:rFonts w:ascii="Times New Roman" w:hAnsi="Times New Roman" w:cs="Times New Roman"/>
          <w:color w:val="000000" w:themeColor="text1"/>
        </w:rPr>
        <w:t xml:space="preserve">i </w:t>
      </w:r>
      <w:r w:rsidR="00ED5B85" w:rsidRPr="008B15A2">
        <w:rPr>
          <w:rFonts w:ascii="Times New Roman" w:hAnsi="Times New Roman" w:cs="Times New Roman"/>
          <w:color w:val="000000" w:themeColor="text1"/>
        </w:rPr>
        <w:t xml:space="preserve">sono </w:t>
      </w:r>
      <w:r w:rsidR="001E673A">
        <w:rPr>
          <w:rFonts w:ascii="Times New Roman" w:hAnsi="Times New Roman" w:cs="Times New Roman"/>
          <w:color w:val="000000" w:themeColor="text1"/>
        </w:rPr>
        <w:t>C</w:t>
      </w:r>
      <w:r w:rsidR="000830CD" w:rsidRPr="008B15A2">
        <w:rPr>
          <w:rFonts w:ascii="Times New Roman" w:hAnsi="Times New Roman" w:cs="Times New Roman"/>
          <w:color w:val="000000" w:themeColor="text1"/>
        </w:rPr>
        <w:t xml:space="preserve">omuni che sono rimasti </w:t>
      </w:r>
      <w:r w:rsidR="0060311D" w:rsidRPr="008B15A2">
        <w:rPr>
          <w:rFonts w:ascii="Times New Roman" w:hAnsi="Times New Roman" w:cs="Times New Roman"/>
          <w:color w:val="000000" w:themeColor="text1"/>
        </w:rPr>
        <w:t xml:space="preserve">fermi </w:t>
      </w:r>
      <w:r w:rsidR="000830CD" w:rsidRPr="008B15A2">
        <w:rPr>
          <w:rFonts w:ascii="Times New Roman" w:hAnsi="Times New Roman" w:cs="Times New Roman"/>
          <w:color w:val="000000" w:themeColor="text1"/>
        </w:rPr>
        <w:t>ai piani</w:t>
      </w:r>
      <w:r w:rsidR="0060311D" w:rsidRPr="008B15A2">
        <w:rPr>
          <w:rFonts w:ascii="Times New Roman" w:hAnsi="Times New Roman" w:cs="Times New Roman"/>
          <w:color w:val="000000" w:themeColor="text1"/>
        </w:rPr>
        <w:t xml:space="preserve"> di ricostruzione (o ai programmi di fabbricazione</w:t>
      </w:r>
      <w:r w:rsidR="000830CD" w:rsidRPr="008B15A2">
        <w:rPr>
          <w:rFonts w:ascii="Times New Roman" w:hAnsi="Times New Roman" w:cs="Times New Roman"/>
          <w:color w:val="000000" w:themeColor="text1"/>
        </w:rPr>
        <w:t xml:space="preserve"> </w:t>
      </w:r>
      <w:r w:rsidR="0060311D" w:rsidRPr="008B15A2">
        <w:rPr>
          <w:rFonts w:ascii="Times New Roman" w:hAnsi="Times New Roman" w:cs="Times New Roman"/>
          <w:color w:val="000000" w:themeColor="text1"/>
        </w:rPr>
        <w:t>degli anni ’70)</w:t>
      </w:r>
      <w:r w:rsidR="00ED5B85" w:rsidRPr="008B15A2">
        <w:rPr>
          <w:rFonts w:ascii="Times New Roman" w:hAnsi="Times New Roman" w:cs="Times New Roman"/>
          <w:color w:val="000000" w:themeColor="text1"/>
        </w:rPr>
        <w:t>. Ebbene,</w:t>
      </w:r>
      <w:r w:rsidR="0060311D" w:rsidRPr="008B15A2">
        <w:rPr>
          <w:rFonts w:ascii="Times New Roman" w:hAnsi="Times New Roman" w:cs="Times New Roman"/>
          <w:color w:val="000000" w:themeColor="text1"/>
        </w:rPr>
        <w:t xml:space="preserve"> possono </w:t>
      </w:r>
      <w:r w:rsidR="00ED5B85" w:rsidRPr="008B15A2">
        <w:rPr>
          <w:rFonts w:ascii="Times New Roman" w:hAnsi="Times New Roman" w:cs="Times New Roman"/>
          <w:color w:val="000000" w:themeColor="text1"/>
        </w:rPr>
        <w:t xml:space="preserve">questi </w:t>
      </w:r>
      <w:r w:rsidR="0060311D" w:rsidRPr="008B15A2">
        <w:rPr>
          <w:rFonts w:ascii="Times New Roman" w:hAnsi="Times New Roman" w:cs="Times New Roman"/>
          <w:color w:val="000000" w:themeColor="text1"/>
        </w:rPr>
        <w:t>esser considerati di “rango” eguale a</w:t>
      </w:r>
      <w:r w:rsidR="00ED5B85" w:rsidRPr="008B15A2">
        <w:rPr>
          <w:rFonts w:ascii="Times New Roman" w:hAnsi="Times New Roman" w:cs="Times New Roman"/>
          <w:color w:val="000000" w:themeColor="text1"/>
        </w:rPr>
        <w:t xml:space="preserve">i </w:t>
      </w:r>
      <w:r w:rsidR="001E673A">
        <w:rPr>
          <w:rFonts w:ascii="Times New Roman" w:hAnsi="Times New Roman" w:cs="Times New Roman"/>
          <w:color w:val="000000" w:themeColor="text1"/>
        </w:rPr>
        <w:t>C</w:t>
      </w:r>
      <w:r w:rsidR="00ED5B85" w:rsidRPr="008B15A2">
        <w:rPr>
          <w:rFonts w:ascii="Times New Roman" w:hAnsi="Times New Roman" w:cs="Times New Roman"/>
          <w:color w:val="000000" w:themeColor="text1"/>
        </w:rPr>
        <w:t>omuni</w:t>
      </w:r>
      <w:r w:rsidR="0060311D" w:rsidRPr="008B15A2">
        <w:rPr>
          <w:rFonts w:ascii="Times New Roman" w:hAnsi="Times New Roman" w:cs="Times New Roman"/>
          <w:color w:val="000000" w:themeColor="text1"/>
        </w:rPr>
        <w:t xml:space="preserve"> che si sono invece provvisti degli strumenti </w:t>
      </w:r>
      <w:r w:rsidR="00ED5B85" w:rsidRPr="008B15A2">
        <w:rPr>
          <w:rFonts w:ascii="Times New Roman" w:hAnsi="Times New Roman" w:cs="Times New Roman"/>
          <w:color w:val="000000" w:themeColor="text1"/>
        </w:rPr>
        <w:t>introdotti e disciplinati</w:t>
      </w:r>
      <w:r w:rsidR="0060311D" w:rsidRPr="008B15A2">
        <w:rPr>
          <w:rFonts w:ascii="Times New Roman" w:hAnsi="Times New Roman" w:cs="Times New Roman"/>
          <w:color w:val="000000" w:themeColor="text1"/>
        </w:rPr>
        <w:t xml:space="preserve"> dalle leggi regionali organiche di ultima generazione? E ancora: non vi sono forse differenze di “virtuosità” nel governo del territorio a seconda che un comune abbia adeguato o meno il proprio strumento generale alle pianificazioni sovracomunali? Prosegu</w:t>
      </w:r>
      <w:r w:rsidR="00ED5B85" w:rsidRPr="008B15A2">
        <w:rPr>
          <w:rFonts w:ascii="Times New Roman" w:hAnsi="Times New Roman" w:cs="Times New Roman"/>
          <w:color w:val="000000" w:themeColor="text1"/>
        </w:rPr>
        <w:t>o</w:t>
      </w:r>
      <w:r w:rsidR="0060311D" w:rsidRPr="008B15A2">
        <w:rPr>
          <w:rFonts w:ascii="Times New Roman" w:hAnsi="Times New Roman" w:cs="Times New Roman"/>
          <w:color w:val="000000" w:themeColor="text1"/>
        </w:rPr>
        <w:t>:</w:t>
      </w:r>
      <w:r w:rsidR="00ED5B85" w:rsidRPr="008B15A2">
        <w:rPr>
          <w:rFonts w:ascii="Times New Roman" w:hAnsi="Times New Roman" w:cs="Times New Roman"/>
          <w:color w:val="000000" w:themeColor="text1"/>
        </w:rPr>
        <w:t xml:space="preserve"> un </w:t>
      </w:r>
      <w:r w:rsidR="001E673A">
        <w:rPr>
          <w:rFonts w:ascii="Times New Roman" w:hAnsi="Times New Roman" w:cs="Times New Roman"/>
          <w:color w:val="000000" w:themeColor="text1"/>
        </w:rPr>
        <w:t>C</w:t>
      </w:r>
      <w:r w:rsidR="00ED5B85" w:rsidRPr="008B15A2">
        <w:rPr>
          <w:rFonts w:ascii="Times New Roman" w:hAnsi="Times New Roman" w:cs="Times New Roman"/>
          <w:color w:val="000000" w:themeColor="text1"/>
        </w:rPr>
        <w:t xml:space="preserve">omune che sia bene in asse rispetto ai piani </w:t>
      </w:r>
      <w:r w:rsidR="001E3997">
        <w:rPr>
          <w:rFonts w:ascii="Times New Roman" w:hAnsi="Times New Roman" w:cs="Times New Roman"/>
          <w:color w:val="000000" w:themeColor="text1"/>
        </w:rPr>
        <w:t xml:space="preserve">territoriali </w:t>
      </w:r>
      <w:r w:rsidR="00ED5B85" w:rsidRPr="008B15A2">
        <w:rPr>
          <w:rFonts w:ascii="Times New Roman" w:hAnsi="Times New Roman" w:cs="Times New Roman"/>
          <w:color w:val="000000" w:themeColor="text1"/>
        </w:rPr>
        <w:t xml:space="preserve">tematici eventualmente esistenti – paesaggistico, di bacino, del parco, </w:t>
      </w:r>
      <w:r w:rsidR="00ED5B85" w:rsidRPr="008B15A2">
        <w:rPr>
          <w:rFonts w:ascii="Times New Roman" w:hAnsi="Times New Roman" w:cs="Times New Roman"/>
          <w:i/>
          <w:iCs/>
          <w:color w:val="000000" w:themeColor="text1"/>
        </w:rPr>
        <w:t>etc</w:t>
      </w:r>
      <w:r w:rsidR="00ED5B85" w:rsidRPr="008B15A2">
        <w:rPr>
          <w:rFonts w:ascii="Times New Roman" w:hAnsi="Times New Roman" w:cs="Times New Roman"/>
          <w:color w:val="000000" w:themeColor="text1"/>
        </w:rPr>
        <w:t xml:space="preserve">. – non è </w:t>
      </w:r>
      <w:r w:rsidR="00ED5B85" w:rsidRPr="008B15A2">
        <w:rPr>
          <w:rFonts w:ascii="Times New Roman" w:hAnsi="Times New Roman" w:cs="Times New Roman"/>
          <w:i/>
          <w:iCs/>
          <w:color w:val="000000" w:themeColor="text1"/>
        </w:rPr>
        <w:t>strutturalmente</w:t>
      </w:r>
      <w:r w:rsidR="00ED5B85" w:rsidRPr="008B15A2">
        <w:rPr>
          <w:rFonts w:ascii="Times New Roman" w:hAnsi="Times New Roman" w:cs="Times New Roman"/>
          <w:color w:val="000000" w:themeColor="text1"/>
        </w:rPr>
        <w:t xml:space="preserve"> differente da quello che non ha voluto compiere </w:t>
      </w:r>
      <w:r w:rsidR="009634BD">
        <w:rPr>
          <w:rFonts w:ascii="Times New Roman" w:hAnsi="Times New Roman" w:cs="Times New Roman"/>
          <w:color w:val="000000" w:themeColor="text1"/>
        </w:rPr>
        <w:t>un siffatto,</w:t>
      </w:r>
      <w:r w:rsidR="00ED5B85" w:rsidRPr="008B15A2">
        <w:rPr>
          <w:rFonts w:ascii="Times New Roman" w:hAnsi="Times New Roman" w:cs="Times New Roman"/>
          <w:color w:val="000000" w:themeColor="text1"/>
        </w:rPr>
        <w:t xml:space="preserve"> pur doveroso miglioramento qualitativo?</w:t>
      </w:r>
    </w:p>
    <w:p w14:paraId="25BF7860" w14:textId="2F2BC9FA" w:rsidR="00517B7D" w:rsidRPr="008B15A2" w:rsidRDefault="00ED5B85"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Non mi pare</w:t>
      </w:r>
      <w:r w:rsidR="009C12EC" w:rsidRPr="008B15A2">
        <w:rPr>
          <w:rFonts w:ascii="Times New Roman" w:hAnsi="Times New Roman" w:cs="Times New Roman"/>
          <w:color w:val="000000" w:themeColor="text1"/>
        </w:rPr>
        <w:t>,</w:t>
      </w:r>
      <w:r w:rsidRPr="008B15A2">
        <w:rPr>
          <w:rFonts w:ascii="Times New Roman" w:hAnsi="Times New Roman" w:cs="Times New Roman"/>
          <w:color w:val="000000" w:themeColor="text1"/>
        </w:rPr>
        <w:t xml:space="preserve"> </w:t>
      </w:r>
      <w:r w:rsidR="009C12EC" w:rsidRPr="008B15A2">
        <w:rPr>
          <w:rFonts w:ascii="Times New Roman" w:hAnsi="Times New Roman" w:cs="Times New Roman"/>
          <w:color w:val="000000" w:themeColor="text1"/>
        </w:rPr>
        <w:t xml:space="preserve">in sintesi, </w:t>
      </w:r>
      <w:r w:rsidRPr="008B15A2">
        <w:rPr>
          <w:rFonts w:ascii="Times New Roman" w:hAnsi="Times New Roman" w:cs="Times New Roman"/>
          <w:color w:val="000000" w:themeColor="text1"/>
        </w:rPr>
        <w:t xml:space="preserve">impossibile impostare una serie di criteri che conducano a un </w:t>
      </w:r>
      <w:r w:rsidRPr="008B15A2">
        <w:rPr>
          <w:rFonts w:ascii="Times New Roman" w:hAnsi="Times New Roman" w:cs="Times New Roman"/>
          <w:i/>
          <w:iCs/>
          <w:color w:val="000000" w:themeColor="text1"/>
        </w:rPr>
        <w:t>indice di virtuosità territoriale</w:t>
      </w:r>
      <w:r w:rsidRPr="008B15A2">
        <w:rPr>
          <w:rFonts w:ascii="Times New Roman" w:hAnsi="Times New Roman" w:cs="Times New Roman"/>
          <w:color w:val="000000" w:themeColor="text1"/>
        </w:rPr>
        <w:t xml:space="preserve">: cui, sia chiaro, devono corrispondere </w:t>
      </w:r>
      <w:r w:rsidR="0067459B" w:rsidRPr="008B15A2">
        <w:rPr>
          <w:rFonts w:ascii="Times New Roman" w:hAnsi="Times New Roman" w:cs="Times New Roman"/>
          <w:color w:val="000000" w:themeColor="text1"/>
        </w:rPr>
        <w:t xml:space="preserve">non solo (e non tanto) </w:t>
      </w:r>
      <w:r w:rsidRPr="008B15A2">
        <w:rPr>
          <w:rFonts w:ascii="Times New Roman" w:hAnsi="Times New Roman" w:cs="Times New Roman"/>
          <w:color w:val="000000" w:themeColor="text1"/>
        </w:rPr>
        <w:t>premialità</w:t>
      </w:r>
      <w:r w:rsidR="00F53079" w:rsidRPr="008B15A2">
        <w:rPr>
          <w:rStyle w:val="Rimandonotaapidipagina"/>
          <w:rFonts w:ascii="Times New Roman" w:hAnsi="Times New Roman" w:cs="Times New Roman"/>
          <w:color w:val="000000" w:themeColor="text1"/>
        </w:rPr>
        <w:footnoteReference w:id="63"/>
      </w:r>
      <w:r w:rsidR="00155EE6" w:rsidRPr="008B15A2">
        <w:rPr>
          <w:rFonts w:ascii="Times New Roman" w:hAnsi="Times New Roman" w:cs="Times New Roman"/>
          <w:color w:val="000000" w:themeColor="text1"/>
        </w:rPr>
        <w:t>, ma</w:t>
      </w:r>
      <w:r w:rsidR="0067459B" w:rsidRPr="008B15A2">
        <w:rPr>
          <w:rFonts w:ascii="Times New Roman" w:hAnsi="Times New Roman" w:cs="Times New Roman"/>
          <w:color w:val="000000" w:themeColor="text1"/>
        </w:rPr>
        <w:t xml:space="preserve"> anche (e sopra tutto)</w:t>
      </w:r>
      <w:r w:rsidR="00155EE6" w:rsidRPr="008B15A2">
        <w:rPr>
          <w:rFonts w:ascii="Times New Roman" w:hAnsi="Times New Roman" w:cs="Times New Roman"/>
          <w:color w:val="000000" w:themeColor="text1"/>
        </w:rPr>
        <w:t xml:space="preserve"> </w:t>
      </w:r>
      <w:r w:rsidR="00155EE6" w:rsidRPr="008B15A2">
        <w:rPr>
          <w:rFonts w:ascii="Times New Roman" w:hAnsi="Times New Roman" w:cs="Times New Roman"/>
          <w:i/>
          <w:iCs/>
          <w:color w:val="000000" w:themeColor="text1"/>
        </w:rPr>
        <w:t>inibizioni</w:t>
      </w:r>
      <w:r w:rsidR="009C12EC" w:rsidRPr="008B15A2">
        <w:rPr>
          <w:rFonts w:ascii="Times New Roman" w:hAnsi="Times New Roman" w:cs="Times New Roman"/>
          <w:i/>
          <w:iCs/>
          <w:color w:val="000000" w:themeColor="text1"/>
        </w:rPr>
        <w:t xml:space="preserve"> ad </w:t>
      </w:r>
      <w:proofErr w:type="spellStart"/>
      <w:r w:rsidR="009C12EC" w:rsidRPr="008B15A2">
        <w:rPr>
          <w:rFonts w:ascii="Times New Roman" w:hAnsi="Times New Roman" w:cs="Times New Roman"/>
          <w:i/>
          <w:iCs/>
          <w:color w:val="000000" w:themeColor="text1"/>
        </w:rPr>
        <w:t>tempus</w:t>
      </w:r>
      <w:proofErr w:type="spellEnd"/>
      <w:r w:rsidR="00155EE6" w:rsidRPr="008B15A2">
        <w:rPr>
          <w:rFonts w:ascii="Times New Roman" w:hAnsi="Times New Roman" w:cs="Times New Roman"/>
          <w:color w:val="000000" w:themeColor="text1"/>
        </w:rPr>
        <w:t>.</w:t>
      </w:r>
      <w:r w:rsidR="0067459B" w:rsidRPr="008B15A2">
        <w:rPr>
          <w:rFonts w:ascii="Times New Roman" w:hAnsi="Times New Roman" w:cs="Times New Roman"/>
          <w:color w:val="000000" w:themeColor="text1"/>
        </w:rPr>
        <w:t xml:space="preserve"> Il modello, d’altra parte, non è certo nuovo</w:t>
      </w:r>
      <w:r w:rsidR="009C12EC" w:rsidRPr="008B15A2">
        <w:rPr>
          <w:rFonts w:ascii="Times New Roman" w:hAnsi="Times New Roman" w:cs="Times New Roman"/>
          <w:color w:val="000000" w:themeColor="text1"/>
        </w:rPr>
        <w:t xml:space="preserve">: basti pensare </w:t>
      </w:r>
      <w:r w:rsidR="00F53079" w:rsidRPr="008B15A2">
        <w:rPr>
          <w:rFonts w:ascii="Times New Roman" w:hAnsi="Times New Roman" w:cs="Times New Roman"/>
          <w:color w:val="000000" w:themeColor="text1"/>
        </w:rPr>
        <w:t xml:space="preserve">– tra i tanti esempi, il più noto – </w:t>
      </w:r>
      <w:r w:rsidR="009C12EC" w:rsidRPr="008B15A2">
        <w:rPr>
          <w:rFonts w:ascii="Times New Roman" w:hAnsi="Times New Roman" w:cs="Times New Roman"/>
          <w:color w:val="000000" w:themeColor="text1"/>
        </w:rPr>
        <w:t xml:space="preserve">alle </w:t>
      </w:r>
      <w:r w:rsidR="00AF269A" w:rsidRPr="008B15A2">
        <w:rPr>
          <w:rFonts w:ascii="Times New Roman" w:hAnsi="Times New Roman" w:cs="Times New Roman"/>
          <w:color w:val="000000" w:themeColor="text1"/>
        </w:rPr>
        <w:t>«</w:t>
      </w:r>
      <w:r w:rsidR="009C12EC" w:rsidRPr="008B15A2">
        <w:rPr>
          <w:rFonts w:ascii="Times New Roman" w:hAnsi="Times New Roman" w:cs="Times New Roman"/>
          <w:color w:val="000000" w:themeColor="text1"/>
        </w:rPr>
        <w:t>limitazioni</w:t>
      </w:r>
      <w:r w:rsidR="00AF269A" w:rsidRPr="008B15A2">
        <w:rPr>
          <w:rFonts w:ascii="Times New Roman" w:hAnsi="Times New Roman" w:cs="Times New Roman"/>
          <w:color w:val="000000" w:themeColor="text1"/>
        </w:rPr>
        <w:t>» imposte</w:t>
      </w:r>
      <w:r w:rsidR="009C12EC" w:rsidRPr="008B15A2">
        <w:rPr>
          <w:rFonts w:ascii="Times New Roman" w:hAnsi="Times New Roman" w:cs="Times New Roman"/>
          <w:color w:val="000000" w:themeColor="text1"/>
        </w:rPr>
        <w:t xml:space="preserve"> dagli standard a operatività immediata </w:t>
      </w:r>
      <w:r w:rsidR="00F53079" w:rsidRPr="008B15A2">
        <w:rPr>
          <w:rFonts w:ascii="Times New Roman" w:hAnsi="Times New Roman" w:cs="Times New Roman"/>
          <w:i/>
          <w:iCs/>
          <w:color w:val="000000" w:themeColor="text1"/>
        </w:rPr>
        <w:t>ex</w:t>
      </w:r>
      <w:r w:rsidR="00F53079" w:rsidRPr="008B15A2">
        <w:rPr>
          <w:rFonts w:ascii="Times New Roman" w:hAnsi="Times New Roman" w:cs="Times New Roman"/>
          <w:color w:val="000000" w:themeColor="text1"/>
        </w:rPr>
        <w:t xml:space="preserve"> </w:t>
      </w:r>
      <w:r w:rsidR="009C12EC" w:rsidRPr="008B15A2">
        <w:rPr>
          <w:rFonts w:ascii="Times New Roman" w:hAnsi="Times New Roman" w:cs="Times New Roman"/>
          <w:color w:val="000000" w:themeColor="text1"/>
        </w:rPr>
        <w:t>a</w:t>
      </w:r>
      <w:r w:rsidR="00AF269A" w:rsidRPr="008B15A2">
        <w:rPr>
          <w:rFonts w:ascii="Times New Roman" w:hAnsi="Times New Roman" w:cs="Times New Roman"/>
          <w:color w:val="000000" w:themeColor="text1"/>
        </w:rPr>
        <w:t>rt. 17 della</w:t>
      </w:r>
      <w:r w:rsidR="009C12EC" w:rsidRPr="008B15A2">
        <w:rPr>
          <w:rFonts w:ascii="Times New Roman" w:hAnsi="Times New Roman" w:cs="Times New Roman"/>
          <w:color w:val="000000" w:themeColor="text1"/>
        </w:rPr>
        <w:t xml:space="preserve"> legge ponte</w:t>
      </w:r>
      <w:r w:rsidR="00A709B2" w:rsidRPr="008B15A2">
        <w:rPr>
          <w:rFonts w:ascii="Times New Roman" w:hAnsi="Times New Roman" w:cs="Times New Roman"/>
          <w:color w:val="000000" w:themeColor="text1"/>
        </w:rPr>
        <w:t xml:space="preserve"> </w:t>
      </w:r>
      <w:r w:rsidR="00F53079" w:rsidRPr="008B15A2">
        <w:rPr>
          <w:rFonts w:ascii="Times New Roman" w:hAnsi="Times New Roman" w:cs="Times New Roman"/>
          <w:color w:val="000000" w:themeColor="text1"/>
        </w:rPr>
        <w:t xml:space="preserve">nei confronti dei </w:t>
      </w:r>
      <w:r w:rsidR="001E673A">
        <w:rPr>
          <w:rFonts w:ascii="Times New Roman" w:hAnsi="Times New Roman" w:cs="Times New Roman"/>
          <w:color w:val="000000" w:themeColor="text1"/>
        </w:rPr>
        <w:t>C</w:t>
      </w:r>
      <w:r w:rsidR="00F53079" w:rsidRPr="008B15A2">
        <w:rPr>
          <w:rFonts w:ascii="Times New Roman" w:hAnsi="Times New Roman" w:cs="Times New Roman"/>
          <w:color w:val="000000" w:themeColor="text1"/>
        </w:rPr>
        <w:t xml:space="preserve">omuni sprovvisti di </w:t>
      </w:r>
      <w:proofErr w:type="spellStart"/>
      <w:r w:rsidR="00F53079" w:rsidRPr="008B15A2">
        <w:rPr>
          <w:rFonts w:ascii="Times New Roman" w:hAnsi="Times New Roman" w:cs="Times New Roman"/>
          <w:color w:val="000000" w:themeColor="text1"/>
        </w:rPr>
        <w:t>p.r.g.</w:t>
      </w:r>
      <w:proofErr w:type="spellEnd"/>
      <w:r w:rsidR="00F53079" w:rsidRPr="008B15A2">
        <w:rPr>
          <w:rFonts w:ascii="Times New Roman" w:hAnsi="Times New Roman" w:cs="Times New Roman"/>
          <w:color w:val="000000" w:themeColor="text1"/>
        </w:rPr>
        <w:t xml:space="preserve"> o di </w:t>
      </w:r>
      <w:proofErr w:type="spellStart"/>
      <w:r w:rsidR="00F53079" w:rsidRPr="008B15A2">
        <w:rPr>
          <w:rFonts w:ascii="Times New Roman" w:hAnsi="Times New Roman" w:cs="Times New Roman"/>
          <w:color w:val="000000" w:themeColor="text1"/>
        </w:rPr>
        <w:t>p.d.f</w:t>
      </w:r>
      <w:proofErr w:type="spellEnd"/>
      <w:r w:rsidR="00F53079" w:rsidRPr="008B15A2">
        <w:rPr>
          <w:rFonts w:ascii="Times New Roman" w:hAnsi="Times New Roman" w:cs="Times New Roman"/>
          <w:color w:val="000000" w:themeColor="text1"/>
        </w:rPr>
        <w:t>.</w:t>
      </w:r>
    </w:p>
    <w:p w14:paraId="4AAC2DAC" w14:textId="065CF1D4" w:rsidR="00F57306" w:rsidRPr="008B15A2" w:rsidRDefault="001F5A46"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Ma è tempo di tornare alla realtà</w:t>
      </w:r>
      <w:r w:rsidR="00532BB5">
        <w:rPr>
          <w:rFonts w:ascii="Times New Roman" w:hAnsi="Times New Roman" w:cs="Times New Roman"/>
          <w:color w:val="000000" w:themeColor="text1"/>
        </w:rPr>
        <w:t xml:space="preserve">: </w:t>
      </w:r>
      <w:r w:rsidR="00675A4C" w:rsidRPr="008B15A2">
        <w:rPr>
          <w:rFonts w:ascii="Times New Roman" w:hAnsi="Times New Roman" w:cs="Times New Roman"/>
          <w:color w:val="000000" w:themeColor="text1"/>
        </w:rPr>
        <w:t>«</w:t>
      </w:r>
      <w:r w:rsidR="00F57306" w:rsidRPr="008B15A2">
        <w:rPr>
          <w:rFonts w:ascii="Times New Roman" w:hAnsi="Times New Roman" w:cs="Times New Roman"/>
          <w:color w:val="000000" w:themeColor="text1"/>
        </w:rPr>
        <w:t xml:space="preserve">ormai </w:t>
      </w:r>
      <w:r w:rsidR="00675A4C" w:rsidRPr="008B15A2">
        <w:rPr>
          <w:rFonts w:ascii="Times New Roman" w:hAnsi="Times New Roman" w:cs="Times New Roman"/>
          <w:color w:val="000000" w:themeColor="text1"/>
        </w:rPr>
        <w:t>il sogno si è rattrappito»</w:t>
      </w:r>
      <w:r w:rsidR="00F57306" w:rsidRPr="008B15A2">
        <w:rPr>
          <w:rStyle w:val="Rimandonotaapidipagina"/>
          <w:rFonts w:ascii="Times New Roman" w:hAnsi="Times New Roman" w:cs="Times New Roman"/>
          <w:color w:val="000000" w:themeColor="text1"/>
        </w:rPr>
        <w:footnoteReference w:id="64"/>
      </w:r>
      <w:r w:rsidR="00675A4C" w:rsidRPr="008B15A2">
        <w:rPr>
          <w:rFonts w:ascii="Times New Roman" w:hAnsi="Times New Roman" w:cs="Times New Roman"/>
          <w:color w:val="000000" w:themeColor="text1"/>
        </w:rPr>
        <w:t>.</w:t>
      </w:r>
    </w:p>
    <w:p w14:paraId="2205EBA3" w14:textId="13D4953F" w:rsidR="001E3997" w:rsidRDefault="001E3997" w:rsidP="00EE02C7">
      <w:pPr>
        <w:ind w:firstLine="284"/>
        <w:jc w:val="both"/>
        <w:rPr>
          <w:rFonts w:ascii="Times New Roman" w:hAnsi="Times New Roman" w:cs="Times New Roman"/>
          <w:color w:val="000000" w:themeColor="text1"/>
        </w:rPr>
      </w:pPr>
      <w:r>
        <w:rPr>
          <w:rFonts w:ascii="Times New Roman" w:hAnsi="Times New Roman" w:cs="Times New Roman"/>
          <w:color w:val="000000" w:themeColor="text1"/>
        </w:rPr>
        <w:t>Se è davvero così, allora l</w:t>
      </w:r>
      <w:r w:rsidR="00675A4C" w:rsidRPr="008B15A2">
        <w:rPr>
          <w:rFonts w:ascii="Times New Roman" w:hAnsi="Times New Roman" w:cs="Times New Roman"/>
          <w:color w:val="000000" w:themeColor="text1"/>
        </w:rPr>
        <w:t xml:space="preserve">a risposta </w:t>
      </w:r>
      <w:r w:rsidR="00F57306" w:rsidRPr="008B15A2">
        <w:rPr>
          <w:rFonts w:ascii="Times New Roman" w:hAnsi="Times New Roman" w:cs="Times New Roman"/>
          <w:color w:val="000000" w:themeColor="text1"/>
        </w:rPr>
        <w:t xml:space="preserve">è </w:t>
      </w:r>
      <w:r w:rsidR="00675A4C" w:rsidRPr="008B15A2">
        <w:rPr>
          <w:rFonts w:ascii="Times New Roman" w:hAnsi="Times New Roman" w:cs="Times New Roman"/>
          <w:color w:val="000000" w:themeColor="text1"/>
        </w:rPr>
        <w:t>navigare a vista</w:t>
      </w:r>
      <w:r w:rsidR="00F57306" w:rsidRPr="008B15A2">
        <w:rPr>
          <w:rFonts w:ascii="Times New Roman" w:hAnsi="Times New Roman" w:cs="Times New Roman"/>
          <w:color w:val="000000" w:themeColor="text1"/>
        </w:rPr>
        <w:t>, sotto costa</w:t>
      </w:r>
      <w:r w:rsidR="00675A4C" w:rsidRPr="008B15A2">
        <w:rPr>
          <w:rFonts w:ascii="Times New Roman" w:hAnsi="Times New Roman" w:cs="Times New Roman"/>
          <w:color w:val="000000" w:themeColor="text1"/>
        </w:rPr>
        <w:t>. P</w:t>
      </w:r>
      <w:r w:rsidR="005275B3" w:rsidRPr="008B15A2">
        <w:rPr>
          <w:rFonts w:ascii="Times New Roman" w:hAnsi="Times New Roman" w:cs="Times New Roman"/>
          <w:color w:val="000000" w:themeColor="text1"/>
        </w:rPr>
        <w:t>iccolo cabotaggio.</w:t>
      </w:r>
      <w:r w:rsidR="00E76AF6" w:rsidRPr="008B15A2">
        <w:rPr>
          <w:rFonts w:ascii="Times New Roman" w:hAnsi="Times New Roman" w:cs="Times New Roman"/>
          <w:color w:val="000000" w:themeColor="text1"/>
        </w:rPr>
        <w:t xml:space="preserve"> </w:t>
      </w:r>
    </w:p>
    <w:p w14:paraId="250A9594" w14:textId="6DD1BB28" w:rsidR="00D74415" w:rsidRPr="008B15A2" w:rsidRDefault="00E76AF6"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 xml:space="preserve">Per esempio, </w:t>
      </w:r>
      <w:r w:rsidR="007A08BB" w:rsidRPr="008B15A2">
        <w:rPr>
          <w:rFonts w:ascii="Times New Roman" w:hAnsi="Times New Roman" w:cs="Times New Roman"/>
          <w:color w:val="000000" w:themeColor="text1"/>
        </w:rPr>
        <w:t xml:space="preserve">invertire la tendenza registrata nei decenni scorsi a trasferire le competenze </w:t>
      </w:r>
      <w:r w:rsidR="00F77636" w:rsidRPr="008B15A2">
        <w:rPr>
          <w:rFonts w:ascii="Times New Roman" w:hAnsi="Times New Roman" w:cs="Times New Roman"/>
          <w:color w:val="000000" w:themeColor="text1"/>
        </w:rPr>
        <w:t xml:space="preserve">in materia di </w:t>
      </w:r>
      <w:r w:rsidR="00D4502B" w:rsidRPr="008B15A2">
        <w:rPr>
          <w:rFonts w:ascii="Times New Roman" w:hAnsi="Times New Roman" w:cs="Times New Roman"/>
          <w:color w:val="000000" w:themeColor="text1"/>
        </w:rPr>
        <w:t>governo</w:t>
      </w:r>
      <w:r w:rsidR="00F77636" w:rsidRPr="008B15A2">
        <w:rPr>
          <w:rFonts w:ascii="Times New Roman" w:hAnsi="Times New Roman" w:cs="Times New Roman"/>
          <w:color w:val="000000" w:themeColor="text1"/>
        </w:rPr>
        <w:t xml:space="preserve"> del territorio </w:t>
      </w:r>
      <w:r w:rsidR="007A08BB" w:rsidRPr="008B15A2">
        <w:rPr>
          <w:rFonts w:ascii="Times New Roman" w:hAnsi="Times New Roman" w:cs="Times New Roman"/>
          <w:color w:val="000000" w:themeColor="text1"/>
        </w:rPr>
        <w:t xml:space="preserve">dalle amministrazioni </w:t>
      </w:r>
      <w:proofErr w:type="spellStart"/>
      <w:r w:rsidR="00D4502B" w:rsidRPr="008B15A2">
        <w:rPr>
          <w:rFonts w:ascii="Times New Roman" w:hAnsi="Times New Roman" w:cs="Times New Roman"/>
          <w:color w:val="000000" w:themeColor="text1"/>
        </w:rPr>
        <w:t>interventual</w:t>
      </w:r>
      <w:proofErr w:type="spellEnd"/>
      <w:r w:rsidR="00D4502B" w:rsidRPr="008B15A2">
        <w:rPr>
          <w:rFonts w:ascii="Times New Roman" w:hAnsi="Times New Roman" w:cs="Times New Roman"/>
          <w:color w:val="000000" w:themeColor="text1"/>
        </w:rPr>
        <w:t>-distali</w:t>
      </w:r>
      <w:r w:rsidR="007A08BB" w:rsidRPr="008B15A2">
        <w:rPr>
          <w:rFonts w:ascii="Times New Roman" w:hAnsi="Times New Roman" w:cs="Times New Roman"/>
          <w:color w:val="000000" w:themeColor="text1"/>
        </w:rPr>
        <w:t xml:space="preserve"> a quelle </w:t>
      </w:r>
      <w:proofErr w:type="spellStart"/>
      <w:r w:rsidR="007A08BB" w:rsidRPr="008B15A2">
        <w:rPr>
          <w:rFonts w:ascii="Times New Roman" w:hAnsi="Times New Roman" w:cs="Times New Roman"/>
          <w:color w:val="000000" w:themeColor="text1"/>
        </w:rPr>
        <w:t>consensual</w:t>
      </w:r>
      <w:proofErr w:type="spellEnd"/>
      <w:r w:rsidR="0096535E" w:rsidRPr="008B15A2">
        <w:rPr>
          <w:rFonts w:ascii="Times New Roman" w:hAnsi="Times New Roman" w:cs="Times New Roman"/>
          <w:color w:val="000000" w:themeColor="text1"/>
        </w:rPr>
        <w:t>-prossimali</w:t>
      </w:r>
      <w:r w:rsidR="0033197A" w:rsidRPr="008B15A2">
        <w:rPr>
          <w:rStyle w:val="Rimandonotaapidipagina"/>
          <w:rFonts w:ascii="Times New Roman" w:hAnsi="Times New Roman" w:cs="Times New Roman"/>
          <w:color w:val="000000" w:themeColor="text1"/>
        </w:rPr>
        <w:footnoteReference w:id="65"/>
      </w:r>
      <w:r w:rsidR="007A08BB" w:rsidRPr="008B15A2">
        <w:rPr>
          <w:rFonts w:ascii="Times New Roman" w:hAnsi="Times New Roman" w:cs="Times New Roman"/>
          <w:color w:val="000000" w:themeColor="text1"/>
        </w:rPr>
        <w:t xml:space="preserve">, sino alla </w:t>
      </w:r>
      <w:r w:rsidR="005F4DBE" w:rsidRPr="008B15A2">
        <w:rPr>
          <w:rFonts w:ascii="Times New Roman" w:hAnsi="Times New Roman" w:cs="Times New Roman"/>
          <w:color w:val="000000" w:themeColor="text1"/>
        </w:rPr>
        <w:t>sospetta corrività</w:t>
      </w:r>
      <w:r w:rsidR="007A08BB" w:rsidRPr="008B15A2">
        <w:rPr>
          <w:rFonts w:ascii="Times New Roman" w:hAnsi="Times New Roman" w:cs="Times New Roman"/>
          <w:color w:val="000000" w:themeColor="text1"/>
        </w:rPr>
        <w:t xml:space="preserve"> </w:t>
      </w:r>
      <w:r w:rsidR="0051375C" w:rsidRPr="008B15A2">
        <w:rPr>
          <w:rFonts w:ascii="Times New Roman" w:hAnsi="Times New Roman" w:cs="Times New Roman"/>
          <w:color w:val="000000" w:themeColor="text1"/>
        </w:rPr>
        <w:t>d</w:t>
      </w:r>
      <w:r w:rsidR="005F4DBE" w:rsidRPr="008B15A2">
        <w:rPr>
          <w:rFonts w:ascii="Times New Roman" w:hAnsi="Times New Roman" w:cs="Times New Roman"/>
          <w:color w:val="000000" w:themeColor="text1"/>
        </w:rPr>
        <w:t>elle</w:t>
      </w:r>
      <w:r w:rsidR="0051375C" w:rsidRPr="008B15A2">
        <w:rPr>
          <w:rFonts w:ascii="Times New Roman" w:hAnsi="Times New Roman" w:cs="Times New Roman"/>
          <w:color w:val="000000" w:themeColor="text1"/>
        </w:rPr>
        <w:t xml:space="preserve"> Regioni </w:t>
      </w:r>
      <w:r w:rsidR="005F4DBE" w:rsidRPr="008B15A2">
        <w:rPr>
          <w:rFonts w:ascii="Times New Roman" w:hAnsi="Times New Roman" w:cs="Times New Roman"/>
          <w:color w:val="000000" w:themeColor="text1"/>
        </w:rPr>
        <w:t>che hanno</w:t>
      </w:r>
      <w:r w:rsidR="00F77636" w:rsidRPr="008B15A2">
        <w:rPr>
          <w:rFonts w:ascii="Times New Roman" w:hAnsi="Times New Roman" w:cs="Times New Roman"/>
          <w:color w:val="000000" w:themeColor="text1"/>
        </w:rPr>
        <w:t xml:space="preserve"> </w:t>
      </w:r>
      <w:r w:rsidR="005F4DBE" w:rsidRPr="008B15A2">
        <w:rPr>
          <w:rFonts w:ascii="Times New Roman" w:hAnsi="Times New Roman" w:cs="Times New Roman"/>
          <w:color w:val="000000" w:themeColor="text1"/>
        </w:rPr>
        <w:t xml:space="preserve">addirittura </w:t>
      </w:r>
      <w:r w:rsidR="007A08BB" w:rsidRPr="008B15A2">
        <w:rPr>
          <w:rFonts w:ascii="Times New Roman" w:hAnsi="Times New Roman" w:cs="Times New Roman"/>
          <w:color w:val="000000" w:themeColor="text1"/>
        </w:rPr>
        <w:t>subdelega</w:t>
      </w:r>
      <w:r w:rsidR="005F4DBE" w:rsidRPr="008B15A2">
        <w:rPr>
          <w:rFonts w:ascii="Times New Roman" w:hAnsi="Times New Roman" w:cs="Times New Roman"/>
          <w:color w:val="000000" w:themeColor="text1"/>
        </w:rPr>
        <w:t>to</w:t>
      </w:r>
      <w:r w:rsidR="007A08BB" w:rsidRPr="008B15A2">
        <w:rPr>
          <w:rFonts w:ascii="Times New Roman" w:hAnsi="Times New Roman" w:cs="Times New Roman"/>
          <w:color w:val="000000" w:themeColor="text1"/>
        </w:rPr>
        <w:t xml:space="preserve"> ai Comuni</w:t>
      </w:r>
      <w:r w:rsidR="00F77636" w:rsidRPr="008B15A2">
        <w:rPr>
          <w:rFonts w:ascii="Times New Roman" w:hAnsi="Times New Roman" w:cs="Times New Roman"/>
          <w:color w:val="000000" w:themeColor="text1"/>
        </w:rPr>
        <w:t xml:space="preserve"> l’autorizzazione paesaggistica</w:t>
      </w:r>
      <w:r w:rsidR="00294E75" w:rsidRPr="008B15A2">
        <w:rPr>
          <w:rStyle w:val="Rimandonotaapidipagina"/>
          <w:rFonts w:ascii="Times New Roman" w:hAnsi="Times New Roman" w:cs="Times New Roman"/>
          <w:color w:val="000000" w:themeColor="text1"/>
        </w:rPr>
        <w:footnoteReference w:id="66"/>
      </w:r>
      <w:r w:rsidR="00F77636" w:rsidRPr="008B15A2">
        <w:rPr>
          <w:rFonts w:ascii="Times New Roman" w:hAnsi="Times New Roman" w:cs="Times New Roman"/>
          <w:color w:val="000000" w:themeColor="text1"/>
        </w:rPr>
        <w:t>.</w:t>
      </w:r>
      <w:r w:rsidR="00D74415" w:rsidRPr="008B15A2">
        <w:rPr>
          <w:rFonts w:ascii="Times New Roman" w:hAnsi="Times New Roman" w:cs="Times New Roman"/>
          <w:color w:val="000000" w:themeColor="text1"/>
        </w:rPr>
        <w:t xml:space="preserve"> Ancora, sottrarre ai Comuni le competenze a irrogare ed eseguire sanzioni in materia edilizia, </w:t>
      </w:r>
      <w:r w:rsidR="00D858A2" w:rsidRPr="008B15A2">
        <w:rPr>
          <w:rFonts w:ascii="Times New Roman" w:hAnsi="Times New Roman" w:cs="Times New Roman"/>
          <w:color w:val="000000" w:themeColor="text1"/>
        </w:rPr>
        <w:t xml:space="preserve">per affidarle invece al Prefetto: </w:t>
      </w:r>
      <w:r w:rsidR="00652B34" w:rsidRPr="008B15A2">
        <w:rPr>
          <w:rFonts w:ascii="Times New Roman" w:hAnsi="Times New Roman" w:cs="Times New Roman"/>
          <w:color w:val="000000" w:themeColor="text1"/>
        </w:rPr>
        <w:t>«</w:t>
      </w:r>
      <w:r w:rsidR="00D858A2" w:rsidRPr="008B15A2">
        <w:rPr>
          <w:rFonts w:ascii="Times New Roman" w:hAnsi="Times New Roman" w:cs="Times New Roman"/>
          <w:color w:val="000000" w:themeColor="text1"/>
        </w:rPr>
        <w:t>uomo dai cento mestieri</w:t>
      </w:r>
      <w:r w:rsidR="00652B34" w:rsidRPr="008B15A2">
        <w:rPr>
          <w:rFonts w:ascii="Times New Roman" w:hAnsi="Times New Roman" w:cs="Times New Roman"/>
          <w:color w:val="000000" w:themeColor="text1"/>
        </w:rPr>
        <w:t>»</w:t>
      </w:r>
      <w:r w:rsidR="00D858A2" w:rsidRPr="008B15A2">
        <w:rPr>
          <w:rFonts w:ascii="Times New Roman" w:hAnsi="Times New Roman" w:cs="Times New Roman"/>
          <w:color w:val="000000" w:themeColor="text1"/>
        </w:rPr>
        <w:t xml:space="preserve">, </w:t>
      </w:r>
      <w:r w:rsidR="00052CE4" w:rsidRPr="008B15A2">
        <w:rPr>
          <w:rFonts w:ascii="Times New Roman" w:hAnsi="Times New Roman" w:cs="Times New Roman"/>
          <w:color w:val="000000" w:themeColor="text1"/>
        </w:rPr>
        <w:t>figura</w:t>
      </w:r>
      <w:r w:rsidR="00D858A2" w:rsidRPr="008B15A2">
        <w:rPr>
          <w:rFonts w:ascii="Times New Roman" w:hAnsi="Times New Roman" w:cs="Times New Roman"/>
          <w:color w:val="000000" w:themeColor="text1"/>
        </w:rPr>
        <w:t xml:space="preserve"> cioè a competenza generale che svolge un ruolo ad ambito tendenzialmente innominato, come ci ricorda Paolo Urbani</w:t>
      </w:r>
      <w:r w:rsidR="003A742E" w:rsidRPr="008B15A2">
        <w:rPr>
          <w:rStyle w:val="Rimandonotaapidipagina"/>
          <w:rFonts w:ascii="Times New Roman" w:hAnsi="Times New Roman" w:cs="Times New Roman"/>
          <w:color w:val="000000" w:themeColor="text1"/>
        </w:rPr>
        <w:footnoteReference w:id="67"/>
      </w:r>
      <w:r w:rsidR="00D858A2" w:rsidRPr="008B15A2">
        <w:rPr>
          <w:rFonts w:ascii="Times New Roman" w:hAnsi="Times New Roman" w:cs="Times New Roman"/>
          <w:color w:val="000000" w:themeColor="text1"/>
        </w:rPr>
        <w:t xml:space="preserve">. </w:t>
      </w:r>
      <w:r w:rsidR="00052CE4" w:rsidRPr="008B15A2">
        <w:rPr>
          <w:rFonts w:ascii="Times New Roman" w:hAnsi="Times New Roman" w:cs="Times New Roman"/>
          <w:color w:val="000000" w:themeColor="text1"/>
        </w:rPr>
        <w:t>P</w:t>
      </w:r>
      <w:r w:rsidR="00D74415" w:rsidRPr="008B15A2">
        <w:rPr>
          <w:rFonts w:ascii="Times New Roman" w:hAnsi="Times New Roman" w:cs="Times New Roman"/>
          <w:color w:val="000000" w:themeColor="text1"/>
        </w:rPr>
        <w:t xml:space="preserve">revedere lo scioglimento del consiglio comunale in caso di mancata approvazione dello strumento urbanistico generale entro un termine dato, ovviamente inferiore alla durata della </w:t>
      </w:r>
      <w:proofErr w:type="spellStart"/>
      <w:r w:rsidR="00D74415" w:rsidRPr="008B15A2">
        <w:rPr>
          <w:rFonts w:ascii="Times New Roman" w:hAnsi="Times New Roman" w:cs="Times New Roman"/>
          <w:color w:val="000000" w:themeColor="text1"/>
        </w:rPr>
        <w:t>consiliatura</w:t>
      </w:r>
      <w:proofErr w:type="spellEnd"/>
      <w:r w:rsidR="00D74415" w:rsidRPr="008B15A2">
        <w:rPr>
          <w:rFonts w:ascii="Times New Roman" w:hAnsi="Times New Roman" w:cs="Times New Roman"/>
          <w:color w:val="000000" w:themeColor="text1"/>
        </w:rPr>
        <w:t>.</w:t>
      </w:r>
      <w:r w:rsidR="00052CE4" w:rsidRPr="008B15A2">
        <w:rPr>
          <w:rFonts w:ascii="Times New Roman" w:hAnsi="Times New Roman" w:cs="Times New Roman"/>
          <w:color w:val="000000" w:themeColor="text1"/>
        </w:rPr>
        <w:t xml:space="preserve"> </w:t>
      </w:r>
      <w:r w:rsidR="00D74415" w:rsidRPr="008B15A2">
        <w:rPr>
          <w:rFonts w:ascii="Times New Roman" w:hAnsi="Times New Roman" w:cs="Times New Roman"/>
          <w:color w:val="000000" w:themeColor="text1"/>
        </w:rPr>
        <w:t xml:space="preserve">In breve, tutti gli ambiti di azione </w:t>
      </w:r>
      <w:r w:rsidR="00286624" w:rsidRPr="008B15A2">
        <w:rPr>
          <w:rFonts w:ascii="Times New Roman" w:hAnsi="Times New Roman" w:cs="Times New Roman"/>
          <w:color w:val="000000" w:themeColor="text1"/>
        </w:rPr>
        <w:t xml:space="preserve">prossimale </w:t>
      </w:r>
      <w:r w:rsidR="00D74415" w:rsidRPr="008B15A2">
        <w:rPr>
          <w:rFonts w:ascii="Times New Roman" w:hAnsi="Times New Roman" w:cs="Times New Roman"/>
          <w:color w:val="000000" w:themeColor="text1"/>
        </w:rPr>
        <w:t xml:space="preserve">direttamente esposti al rischio di cattura </w:t>
      </w:r>
      <w:r w:rsidR="00836AC0" w:rsidRPr="008B15A2">
        <w:rPr>
          <w:rFonts w:ascii="Times New Roman" w:hAnsi="Times New Roman" w:cs="Times New Roman"/>
          <w:color w:val="000000" w:themeColor="text1"/>
        </w:rPr>
        <w:t xml:space="preserve">– per ricatto elettorale o peggio – </w:t>
      </w:r>
      <w:r w:rsidR="00D74415" w:rsidRPr="008B15A2">
        <w:rPr>
          <w:rFonts w:ascii="Times New Roman" w:hAnsi="Times New Roman" w:cs="Times New Roman"/>
          <w:color w:val="000000" w:themeColor="text1"/>
        </w:rPr>
        <w:t>da parte del privato.</w:t>
      </w:r>
    </w:p>
    <w:p w14:paraId="22192157" w14:textId="36B5F708" w:rsidR="00D858A2" w:rsidRPr="008B15A2" w:rsidRDefault="00052CE4"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È davvero poco, s</w:t>
      </w:r>
      <w:r w:rsidR="00836AC0" w:rsidRPr="008B15A2">
        <w:rPr>
          <w:rFonts w:ascii="Times New Roman" w:hAnsi="Times New Roman" w:cs="Times New Roman"/>
          <w:color w:val="000000" w:themeColor="text1"/>
        </w:rPr>
        <w:t xml:space="preserve">e </w:t>
      </w:r>
      <w:r w:rsidR="001F5A46" w:rsidRPr="008B15A2">
        <w:rPr>
          <w:rFonts w:ascii="Times New Roman" w:hAnsi="Times New Roman" w:cs="Times New Roman"/>
          <w:color w:val="000000" w:themeColor="text1"/>
        </w:rPr>
        <w:t xml:space="preserve">pensiamo a una riforma strutturale e di sistema. Se </w:t>
      </w:r>
      <w:r w:rsidR="00D4502B" w:rsidRPr="008B15A2">
        <w:rPr>
          <w:rFonts w:ascii="Times New Roman" w:hAnsi="Times New Roman" w:cs="Times New Roman"/>
          <w:color w:val="000000" w:themeColor="text1"/>
        </w:rPr>
        <w:t>ci ostiniamo</w:t>
      </w:r>
      <w:r w:rsidRPr="008B15A2">
        <w:rPr>
          <w:rFonts w:ascii="Times New Roman" w:hAnsi="Times New Roman" w:cs="Times New Roman"/>
          <w:color w:val="000000" w:themeColor="text1"/>
        </w:rPr>
        <w:t xml:space="preserve"> </w:t>
      </w:r>
      <w:r w:rsidR="001F5A46" w:rsidRPr="008B15A2">
        <w:rPr>
          <w:rFonts w:ascii="Times New Roman" w:hAnsi="Times New Roman" w:cs="Times New Roman"/>
          <w:color w:val="000000" w:themeColor="text1"/>
        </w:rPr>
        <w:t xml:space="preserve">ancora </w:t>
      </w:r>
      <w:r w:rsidR="00D4502B" w:rsidRPr="008B15A2">
        <w:rPr>
          <w:rFonts w:ascii="Times New Roman" w:hAnsi="Times New Roman" w:cs="Times New Roman"/>
          <w:color w:val="000000" w:themeColor="text1"/>
        </w:rPr>
        <w:t>nel</w:t>
      </w:r>
      <w:r w:rsidRPr="008B15A2">
        <w:rPr>
          <w:rFonts w:ascii="Times New Roman" w:hAnsi="Times New Roman" w:cs="Times New Roman"/>
          <w:color w:val="000000" w:themeColor="text1"/>
        </w:rPr>
        <w:t>l</w:t>
      </w:r>
      <w:r w:rsidR="00D4502B" w:rsidRPr="008B15A2">
        <w:rPr>
          <w:rFonts w:ascii="Times New Roman" w:hAnsi="Times New Roman" w:cs="Times New Roman"/>
          <w:color w:val="000000" w:themeColor="text1"/>
        </w:rPr>
        <w:t xml:space="preserve">’irrinunciabile </w:t>
      </w:r>
      <w:r w:rsidRPr="008B15A2">
        <w:rPr>
          <w:rFonts w:ascii="Times New Roman" w:hAnsi="Times New Roman" w:cs="Times New Roman"/>
          <w:color w:val="000000" w:themeColor="text1"/>
        </w:rPr>
        <w:t xml:space="preserve">imprudenza di </w:t>
      </w:r>
      <w:r w:rsidR="00D858A2" w:rsidRPr="008B15A2">
        <w:rPr>
          <w:rFonts w:ascii="Times New Roman" w:hAnsi="Times New Roman" w:cs="Times New Roman"/>
          <w:color w:val="000000" w:themeColor="text1"/>
        </w:rPr>
        <w:t>sogna</w:t>
      </w:r>
      <w:r w:rsidRPr="008B15A2">
        <w:rPr>
          <w:rFonts w:ascii="Times New Roman" w:hAnsi="Times New Roman" w:cs="Times New Roman"/>
          <w:color w:val="000000" w:themeColor="text1"/>
        </w:rPr>
        <w:t>re</w:t>
      </w:r>
      <w:r w:rsidR="0072209A" w:rsidRPr="008B15A2">
        <w:rPr>
          <w:rStyle w:val="Rimandonotaapidipagina"/>
          <w:rFonts w:ascii="Times New Roman" w:hAnsi="Times New Roman" w:cs="Times New Roman"/>
          <w:color w:val="000000" w:themeColor="text1"/>
        </w:rPr>
        <w:footnoteReference w:id="68"/>
      </w:r>
      <w:r w:rsidR="00836AC0" w:rsidRPr="008B15A2">
        <w:rPr>
          <w:rFonts w:ascii="Times New Roman" w:hAnsi="Times New Roman" w:cs="Times New Roman"/>
          <w:color w:val="000000" w:themeColor="text1"/>
        </w:rPr>
        <w:t xml:space="preserve">. </w:t>
      </w:r>
    </w:p>
    <w:p w14:paraId="4C9359AF" w14:textId="2B79F053" w:rsidR="00E569B6" w:rsidRDefault="00836AC0" w:rsidP="00EE02C7">
      <w:pPr>
        <w:ind w:firstLine="284"/>
        <w:jc w:val="both"/>
        <w:rPr>
          <w:rFonts w:ascii="Times New Roman" w:hAnsi="Times New Roman" w:cs="Times New Roman"/>
          <w:color w:val="000000" w:themeColor="text1"/>
        </w:rPr>
      </w:pPr>
      <w:r w:rsidRPr="008B15A2">
        <w:rPr>
          <w:rFonts w:ascii="Times New Roman" w:hAnsi="Times New Roman" w:cs="Times New Roman"/>
          <w:color w:val="000000" w:themeColor="text1"/>
        </w:rPr>
        <w:t>Quasi nulla.</w:t>
      </w:r>
    </w:p>
    <w:p w14:paraId="31F5D51E" w14:textId="77777777" w:rsidR="00110854" w:rsidRDefault="00110854" w:rsidP="00EE02C7">
      <w:pPr>
        <w:ind w:firstLine="284"/>
        <w:jc w:val="both"/>
        <w:rPr>
          <w:rFonts w:ascii="Times New Roman" w:hAnsi="Times New Roman" w:cs="Times New Roman"/>
          <w:color w:val="000000" w:themeColor="text1"/>
        </w:rPr>
      </w:pPr>
    </w:p>
    <w:p w14:paraId="225740A3" w14:textId="77777777" w:rsidR="00110854" w:rsidRPr="008B15A2" w:rsidRDefault="00110854" w:rsidP="00110854">
      <w:pPr>
        <w:ind w:firstLine="284"/>
        <w:jc w:val="right"/>
        <w:rPr>
          <w:rFonts w:ascii="Times New Roman" w:hAnsi="Times New Roman" w:cs="Times New Roman"/>
          <w:b/>
          <w:bCs/>
          <w:color w:val="000000" w:themeColor="text1"/>
          <w:sz w:val="20"/>
          <w:szCs w:val="20"/>
        </w:rPr>
      </w:pPr>
      <w:r w:rsidRPr="008B15A2">
        <w:rPr>
          <w:rFonts w:ascii="Times New Roman" w:hAnsi="Times New Roman" w:cs="Times New Roman"/>
          <w:b/>
          <w:bCs/>
          <w:color w:val="000000" w:themeColor="text1"/>
          <w:sz w:val="20"/>
          <w:szCs w:val="20"/>
        </w:rPr>
        <w:t xml:space="preserve">Pier Luigi </w:t>
      </w:r>
      <w:proofErr w:type="spellStart"/>
      <w:r w:rsidRPr="008B15A2">
        <w:rPr>
          <w:rFonts w:ascii="Times New Roman" w:hAnsi="Times New Roman" w:cs="Times New Roman"/>
          <w:b/>
          <w:bCs/>
          <w:color w:val="000000" w:themeColor="text1"/>
          <w:sz w:val="20"/>
          <w:szCs w:val="20"/>
        </w:rPr>
        <w:t>Portaluri</w:t>
      </w:r>
      <w:proofErr w:type="spellEnd"/>
    </w:p>
    <w:p w14:paraId="0857785F" w14:textId="77777777" w:rsidR="00110854" w:rsidRPr="008B15A2" w:rsidRDefault="00110854" w:rsidP="00110854">
      <w:pPr>
        <w:ind w:firstLine="284"/>
        <w:jc w:val="right"/>
        <w:rPr>
          <w:rFonts w:ascii="Times New Roman" w:hAnsi="Times New Roman" w:cs="Times New Roman"/>
          <w:i/>
          <w:iCs/>
          <w:color w:val="000000" w:themeColor="text1"/>
          <w:sz w:val="20"/>
          <w:szCs w:val="20"/>
        </w:rPr>
      </w:pPr>
      <w:r w:rsidRPr="008B15A2">
        <w:rPr>
          <w:rFonts w:ascii="Times New Roman" w:hAnsi="Times New Roman" w:cs="Times New Roman"/>
          <w:i/>
          <w:iCs/>
          <w:color w:val="000000" w:themeColor="text1"/>
          <w:sz w:val="20"/>
          <w:szCs w:val="20"/>
        </w:rPr>
        <w:t>Ordinario di Diritto amministrativo</w:t>
      </w:r>
    </w:p>
    <w:p w14:paraId="3EFD9C05" w14:textId="1EB18F1C" w:rsidR="00110854" w:rsidRPr="008B15A2" w:rsidRDefault="00110854" w:rsidP="00110854">
      <w:pPr>
        <w:ind w:firstLine="284"/>
        <w:jc w:val="right"/>
        <w:rPr>
          <w:rFonts w:ascii="Times New Roman" w:hAnsi="Times New Roman" w:cs="Times New Roman"/>
          <w:color w:val="000000" w:themeColor="text1"/>
        </w:rPr>
      </w:pPr>
      <w:r w:rsidRPr="008B15A2">
        <w:rPr>
          <w:rFonts w:ascii="Times New Roman" w:hAnsi="Times New Roman" w:cs="Times New Roman"/>
          <w:i/>
          <w:iCs/>
          <w:color w:val="000000" w:themeColor="text1"/>
          <w:sz w:val="20"/>
          <w:szCs w:val="20"/>
        </w:rPr>
        <w:t>nell’Università del Salento</w:t>
      </w:r>
    </w:p>
    <w:sectPr w:rsidR="00110854" w:rsidRPr="008B15A2" w:rsidSect="00B26ED1">
      <w:footerReference w:type="even" r:id="rId8"/>
      <w:footerReference w:type="default" r:id="rId9"/>
      <w:footerReference w:type="first" r:id="rId10"/>
      <w:pgSz w:w="11900" w:h="16840"/>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2AA97" w14:textId="77777777" w:rsidR="004B54AF" w:rsidRDefault="004B54AF" w:rsidP="0013250F">
      <w:r>
        <w:separator/>
      </w:r>
    </w:p>
  </w:endnote>
  <w:endnote w:type="continuationSeparator" w:id="0">
    <w:p w14:paraId="56318368" w14:textId="77777777" w:rsidR="004B54AF" w:rsidRDefault="004B54AF" w:rsidP="0013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954708995"/>
      <w:docPartObj>
        <w:docPartGallery w:val="Page Numbers (Bottom of Page)"/>
        <w:docPartUnique/>
      </w:docPartObj>
    </w:sdtPr>
    <w:sdtEndPr>
      <w:rPr>
        <w:rStyle w:val="Numeropagina"/>
      </w:rPr>
    </w:sdtEndPr>
    <w:sdtContent>
      <w:p w14:paraId="543B0B05" w14:textId="77777777" w:rsidR="004338E9" w:rsidRDefault="004338E9" w:rsidP="00C172C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822914F" w14:textId="77777777" w:rsidR="004338E9" w:rsidRDefault="004338E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998120218"/>
      <w:docPartObj>
        <w:docPartGallery w:val="Page Numbers (Bottom of Page)"/>
        <w:docPartUnique/>
      </w:docPartObj>
    </w:sdtPr>
    <w:sdtEndPr>
      <w:rPr>
        <w:rStyle w:val="Numeropagina"/>
      </w:rPr>
    </w:sdtEndPr>
    <w:sdtContent>
      <w:p w14:paraId="3774DF16" w14:textId="38BA9C35" w:rsidR="00C172CD" w:rsidRDefault="00C172CD" w:rsidP="00606F1C">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110854">
          <w:rPr>
            <w:rStyle w:val="Numeropagina"/>
            <w:noProof/>
          </w:rPr>
          <w:t>20</w:t>
        </w:r>
        <w:r>
          <w:rPr>
            <w:rStyle w:val="Numeropagina"/>
          </w:rPr>
          <w:fldChar w:fldCharType="end"/>
        </w:r>
      </w:p>
    </w:sdtContent>
  </w:sdt>
  <w:p w14:paraId="2A15E77F" w14:textId="40B89103" w:rsidR="004338E9" w:rsidRDefault="004338E9">
    <w:pPr>
      <w:pStyle w:val="Pidipagina"/>
      <w:jc w:val="right"/>
    </w:pPr>
  </w:p>
  <w:p w14:paraId="255EC303" w14:textId="77777777" w:rsidR="004338E9" w:rsidRDefault="004338E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90BB5" w14:textId="4F233A3A" w:rsidR="004338E9" w:rsidRDefault="004338E9" w:rsidP="00251C33">
    <w:pPr>
      <w:pStyle w:val="Pidipagina"/>
    </w:pPr>
  </w:p>
  <w:p w14:paraId="1492E185" w14:textId="77777777" w:rsidR="004338E9" w:rsidRDefault="004338E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0FED7" w14:textId="77777777" w:rsidR="004B54AF" w:rsidRDefault="004B54AF" w:rsidP="0013250F">
      <w:r>
        <w:separator/>
      </w:r>
    </w:p>
  </w:footnote>
  <w:footnote w:type="continuationSeparator" w:id="0">
    <w:p w14:paraId="052ABA1C" w14:textId="77777777" w:rsidR="004B54AF" w:rsidRDefault="004B54AF" w:rsidP="0013250F">
      <w:r>
        <w:continuationSeparator/>
      </w:r>
    </w:p>
  </w:footnote>
  <w:footnote w:id="1">
    <w:p w14:paraId="3215E503" w14:textId="3B4B1CDF" w:rsidR="00AB3A0B" w:rsidRPr="00AB3A0B" w:rsidRDefault="00AB3A0B" w:rsidP="00EE02C7">
      <w:pPr>
        <w:pStyle w:val="Testonotaapidipagina"/>
        <w:ind w:firstLine="284"/>
        <w:jc w:val="both"/>
        <w:rPr>
          <w:rFonts w:ascii="Times New Roman" w:hAnsi="Times New Roman" w:cs="Times New Roman"/>
        </w:rPr>
      </w:pPr>
      <w:r w:rsidRPr="006E6855">
        <w:rPr>
          <w:rFonts w:ascii="Times New Roman" w:hAnsi="Times New Roman" w:cs="Times New Roman"/>
        </w:rPr>
        <w:t>*</w:t>
      </w:r>
      <w:r w:rsidR="006E6855" w:rsidRPr="006E6855">
        <w:rPr>
          <w:rFonts w:ascii="Times New Roman" w:hAnsi="Times New Roman" w:cs="Times New Roman"/>
        </w:rPr>
        <w:t>Questo lavoro è destinato ag</w:t>
      </w:r>
      <w:r w:rsidRPr="006E6855">
        <w:rPr>
          <w:rFonts w:ascii="Times New Roman" w:hAnsi="Times New Roman" w:cs="Times New Roman"/>
        </w:rPr>
        <w:t xml:space="preserve">li </w:t>
      </w:r>
      <w:r w:rsidRPr="006E6855">
        <w:rPr>
          <w:rFonts w:ascii="Times New Roman" w:hAnsi="Times New Roman" w:cs="Times New Roman"/>
          <w:i/>
          <w:iCs/>
        </w:rPr>
        <w:t>Scritti in onore</w:t>
      </w:r>
      <w:r w:rsidR="001228BB">
        <w:rPr>
          <w:rFonts w:ascii="Times New Roman" w:hAnsi="Times New Roman" w:cs="Times New Roman"/>
        </w:rPr>
        <w:t xml:space="preserve"> </w:t>
      </w:r>
      <w:r w:rsidRPr="006E6855">
        <w:rPr>
          <w:rFonts w:ascii="Times New Roman" w:hAnsi="Times New Roman" w:cs="Times New Roman"/>
          <w:i/>
          <w:iCs/>
        </w:rPr>
        <w:t>di M</w:t>
      </w:r>
      <w:r w:rsidR="006E6855" w:rsidRPr="006E6855">
        <w:rPr>
          <w:rFonts w:ascii="Times New Roman" w:hAnsi="Times New Roman" w:cs="Times New Roman"/>
          <w:i/>
          <w:iCs/>
        </w:rPr>
        <w:t>aria</w:t>
      </w:r>
      <w:r w:rsidRPr="006E6855">
        <w:rPr>
          <w:rFonts w:ascii="Times New Roman" w:hAnsi="Times New Roman" w:cs="Times New Roman"/>
          <w:i/>
          <w:iCs/>
        </w:rPr>
        <w:t xml:space="preserve"> Immordino</w:t>
      </w:r>
      <w:r w:rsidRPr="006E6855">
        <w:rPr>
          <w:rFonts w:ascii="Times New Roman" w:hAnsi="Times New Roman" w:cs="Times New Roman"/>
        </w:rPr>
        <w:t xml:space="preserve">. </w:t>
      </w:r>
      <w:r w:rsidR="00DC180E">
        <w:rPr>
          <w:rFonts w:ascii="Times New Roman" w:hAnsi="Times New Roman" w:cs="Times New Roman"/>
        </w:rPr>
        <w:t xml:space="preserve">Il cui affetto per me – non meno </w:t>
      </w:r>
      <w:r w:rsidR="00286214">
        <w:rPr>
          <w:rFonts w:ascii="Times New Roman" w:hAnsi="Times New Roman" w:cs="Times New Roman"/>
        </w:rPr>
        <w:t>alto</w:t>
      </w:r>
      <w:r w:rsidR="00DC180E">
        <w:rPr>
          <w:rFonts w:ascii="Times New Roman" w:hAnsi="Times New Roman" w:cs="Times New Roman"/>
        </w:rPr>
        <w:t xml:space="preserve"> che ricambiato – </w:t>
      </w:r>
      <w:r w:rsidR="002D1D5E">
        <w:rPr>
          <w:rFonts w:ascii="Times New Roman" w:hAnsi="Times New Roman" w:cs="Times New Roman"/>
        </w:rPr>
        <w:t>ha</w:t>
      </w:r>
      <w:r w:rsidR="00DC180E">
        <w:rPr>
          <w:rFonts w:ascii="Times New Roman" w:hAnsi="Times New Roman" w:cs="Times New Roman"/>
        </w:rPr>
        <w:t xml:space="preserve"> i colori </w:t>
      </w:r>
      <w:r w:rsidR="002D1D5E">
        <w:rPr>
          <w:rFonts w:ascii="Times New Roman" w:hAnsi="Times New Roman" w:cs="Times New Roman"/>
        </w:rPr>
        <w:t xml:space="preserve">adesso del consiglio saggio ed erudito; adesso </w:t>
      </w:r>
      <w:r w:rsidR="00DC180E">
        <w:rPr>
          <w:rFonts w:ascii="Times New Roman" w:hAnsi="Times New Roman" w:cs="Times New Roman"/>
        </w:rPr>
        <w:t>del</w:t>
      </w:r>
      <w:r w:rsidR="002D1D5E">
        <w:rPr>
          <w:rFonts w:ascii="Times New Roman" w:hAnsi="Times New Roman" w:cs="Times New Roman"/>
        </w:rPr>
        <w:t>la guida rasserenante e sicura</w:t>
      </w:r>
      <w:r w:rsidRPr="00AB3A0B">
        <w:rPr>
          <w:rFonts w:ascii="Times New Roman" w:hAnsi="Times New Roman" w:cs="Times New Roman"/>
        </w:rPr>
        <w:t>.</w:t>
      </w:r>
    </w:p>
    <w:p w14:paraId="464E3D0D" w14:textId="68965F64" w:rsidR="00AB3A0B" w:rsidRPr="00AB3A0B" w:rsidRDefault="00AB3A0B"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M. Immordino, </w:t>
      </w:r>
      <w:r w:rsidRPr="00AB3A0B">
        <w:rPr>
          <w:rFonts w:ascii="Times New Roman" w:hAnsi="Times New Roman" w:cs="Times New Roman"/>
          <w:i/>
          <w:iCs/>
        </w:rPr>
        <w:t>La dimensione “forte” della esclusività della potestà legislativa statale sulla tutela del paesaggio nella sentenza della Corte costituzionale n. 367 del 2007</w:t>
      </w:r>
      <w:r w:rsidRPr="00AB3A0B">
        <w:rPr>
          <w:rFonts w:ascii="Times New Roman" w:hAnsi="Times New Roman" w:cs="Times New Roman"/>
        </w:rPr>
        <w:t xml:space="preserve">, in </w:t>
      </w:r>
      <w:proofErr w:type="spellStart"/>
      <w:r w:rsidRPr="001658CE">
        <w:rPr>
          <w:rFonts w:ascii="Times New Roman" w:hAnsi="Times New Roman" w:cs="Times New Roman"/>
          <w:i/>
          <w:iCs/>
        </w:rPr>
        <w:t>Aedon</w:t>
      </w:r>
      <w:proofErr w:type="spellEnd"/>
      <w:r w:rsidRPr="00AB3A0B">
        <w:rPr>
          <w:rFonts w:ascii="Times New Roman" w:hAnsi="Times New Roman" w:cs="Times New Roman"/>
        </w:rPr>
        <w:t xml:space="preserve">, 2008, n. 1, </w:t>
      </w:r>
      <w:r w:rsidR="006E6855">
        <w:rPr>
          <w:rFonts w:ascii="Times New Roman" w:hAnsi="Times New Roman" w:cs="Times New Roman"/>
        </w:rPr>
        <w:t>ha a suo tempo sa</w:t>
      </w:r>
      <w:r w:rsidRPr="00AB3A0B">
        <w:rPr>
          <w:rFonts w:ascii="Times New Roman" w:hAnsi="Times New Roman" w:cs="Times New Roman"/>
        </w:rPr>
        <w:t>l</w:t>
      </w:r>
      <w:r w:rsidR="006E6855">
        <w:rPr>
          <w:rFonts w:ascii="Times New Roman" w:hAnsi="Times New Roman" w:cs="Times New Roman"/>
        </w:rPr>
        <w:t>utato</w:t>
      </w:r>
      <w:r w:rsidRPr="00AB3A0B">
        <w:rPr>
          <w:rFonts w:ascii="Times New Roman" w:hAnsi="Times New Roman" w:cs="Times New Roman"/>
        </w:rPr>
        <w:t xml:space="preserve"> con grande favore il </w:t>
      </w:r>
      <w:r w:rsidR="006E6855">
        <w:rPr>
          <w:rFonts w:ascii="Times New Roman" w:hAnsi="Times New Roman" w:cs="Times New Roman"/>
        </w:rPr>
        <w:t xml:space="preserve">neocentralismo del </w:t>
      </w:r>
      <w:r w:rsidRPr="00AB3A0B">
        <w:rPr>
          <w:rFonts w:ascii="Times New Roman" w:hAnsi="Times New Roman" w:cs="Times New Roman"/>
        </w:rPr>
        <w:t>d.lgs. 24 marzo 2006, n. 157 (</w:t>
      </w:r>
      <w:r w:rsidR="006E6855">
        <w:rPr>
          <w:rFonts w:ascii="Times New Roman" w:hAnsi="Times New Roman" w:cs="Times New Roman"/>
        </w:rPr>
        <w:t>che la Consulta aveva positivamente v</w:t>
      </w:r>
      <w:r w:rsidRPr="00AB3A0B">
        <w:rPr>
          <w:rFonts w:ascii="Times New Roman" w:hAnsi="Times New Roman" w:cs="Times New Roman"/>
        </w:rPr>
        <w:t>agli</w:t>
      </w:r>
      <w:r w:rsidR="006E6855">
        <w:rPr>
          <w:rFonts w:ascii="Times New Roman" w:hAnsi="Times New Roman" w:cs="Times New Roman"/>
        </w:rPr>
        <w:t>at</w:t>
      </w:r>
      <w:r w:rsidRPr="00AB3A0B">
        <w:rPr>
          <w:rFonts w:ascii="Times New Roman" w:hAnsi="Times New Roman" w:cs="Times New Roman"/>
        </w:rPr>
        <w:t>o nella sentenza ivi commentata)</w:t>
      </w:r>
      <w:r w:rsidR="006E6855">
        <w:rPr>
          <w:rFonts w:ascii="Times New Roman" w:hAnsi="Times New Roman" w:cs="Times New Roman"/>
        </w:rPr>
        <w:t>:</w:t>
      </w:r>
      <w:r w:rsidRPr="00AB3A0B">
        <w:rPr>
          <w:rFonts w:ascii="Times New Roman" w:hAnsi="Times New Roman" w:cs="Times New Roman"/>
        </w:rPr>
        <w:t xml:space="preserve"> </w:t>
      </w:r>
      <w:r w:rsidR="006E6855">
        <w:rPr>
          <w:rFonts w:ascii="Times New Roman" w:hAnsi="Times New Roman" w:cs="Times New Roman"/>
        </w:rPr>
        <w:t xml:space="preserve">quel decreto, </w:t>
      </w:r>
      <w:r w:rsidRPr="00AB3A0B">
        <w:rPr>
          <w:rFonts w:ascii="Times New Roman" w:hAnsi="Times New Roman" w:cs="Times New Roman"/>
        </w:rPr>
        <w:t>«muovendosi su una linea di tendenziale rafforzamento di attribuzioni in capo allo Stato</w:t>
      </w:r>
      <w:r w:rsidR="006E6855">
        <w:rPr>
          <w:rFonts w:ascii="Times New Roman" w:hAnsi="Times New Roman" w:cs="Times New Roman"/>
        </w:rPr>
        <w:t>,</w:t>
      </w:r>
      <w:r w:rsidRPr="00AB3A0B">
        <w:rPr>
          <w:rFonts w:ascii="Times New Roman" w:hAnsi="Times New Roman" w:cs="Times New Roman"/>
        </w:rPr>
        <w:t xml:space="preserve"> ha segnato una inversione rispetto all</w:t>
      </w:r>
      <w:r>
        <w:rPr>
          <w:rFonts w:ascii="Times New Roman" w:hAnsi="Times New Roman" w:cs="Times New Roman"/>
        </w:rPr>
        <w:t>’</w:t>
      </w:r>
      <w:r w:rsidRPr="00AB3A0B">
        <w:rPr>
          <w:rFonts w:ascii="Times New Roman" w:hAnsi="Times New Roman" w:cs="Times New Roman"/>
        </w:rPr>
        <w:t xml:space="preserve">indirizzo, affermatosi a partire dalla seconda metà degli anni Settanta e ripreso dal Codice del 2004, caratterizzato dal riconoscimento alle regioni di un ruolo centrale nella tutela del paesaggio e, in particolare, nella fase di gestione del vincolo paesaggistico </w:t>
      </w:r>
      <w:r w:rsidR="006E6855">
        <w:rPr>
          <w:rFonts w:ascii="Times New Roman" w:hAnsi="Times New Roman" w:cs="Times New Roman"/>
        </w:rPr>
        <w:t xml:space="preserve">[…]. </w:t>
      </w:r>
      <w:r w:rsidRPr="00AB3A0B">
        <w:rPr>
          <w:rFonts w:ascii="Times New Roman" w:hAnsi="Times New Roman" w:cs="Times New Roman"/>
        </w:rPr>
        <w:t>Inversione di tendenza che era stata invocata anche da quei settori della società civile più sensibili alle tematiche paesaggistiche nel tentativo di porre un argine a quel processo di urbanizzazione-trasformazione intensiva del territorio, particolarmente grave ove si pensi che ha riguardato principalmente aree di elevato pregio paesaggistico e culturale, che ha messo drammaticamente in luce l</w:t>
      </w:r>
      <w:r w:rsidR="006E6855">
        <w:rPr>
          <w:rFonts w:ascii="Times New Roman" w:hAnsi="Times New Roman" w:cs="Times New Roman"/>
        </w:rPr>
        <w:t>’</w:t>
      </w:r>
      <w:r w:rsidRPr="00AB3A0B">
        <w:rPr>
          <w:rFonts w:ascii="Times New Roman" w:hAnsi="Times New Roman" w:cs="Times New Roman"/>
        </w:rPr>
        <w:t>incapacità, determinata spesso dalla mancanza di una chiara volontà politica in tal senso, delle amministrazioni locali a garantire la legalità degli interventi di trasformazione del proprio territorio prima, ed a sanzionare</w:t>
      </w:r>
      <w:r w:rsidR="006E6855">
        <w:rPr>
          <w:rFonts w:ascii="Times New Roman" w:hAnsi="Times New Roman" w:cs="Times New Roman"/>
        </w:rPr>
        <w:t xml:space="preserve"> l’</w:t>
      </w:r>
      <w:r w:rsidRPr="00AB3A0B">
        <w:rPr>
          <w:rFonts w:ascii="Times New Roman" w:hAnsi="Times New Roman" w:cs="Times New Roman"/>
        </w:rPr>
        <w:t xml:space="preserve">abusivismo edilizio, dopo </w:t>
      </w:r>
      <w:r w:rsidR="006E6855">
        <w:rPr>
          <w:rFonts w:ascii="Times New Roman" w:hAnsi="Times New Roman" w:cs="Times New Roman"/>
        </w:rPr>
        <w:t>[…]</w:t>
      </w:r>
      <w:r w:rsidRPr="00AB3A0B">
        <w:rPr>
          <w:rFonts w:ascii="Times New Roman" w:hAnsi="Times New Roman" w:cs="Times New Roman"/>
        </w:rPr>
        <w:t>».</w:t>
      </w:r>
    </w:p>
  </w:footnote>
  <w:footnote w:id="2">
    <w:p w14:paraId="5DDF89F0" w14:textId="3BB14E4F" w:rsidR="00A8658B" w:rsidRPr="00AB3A0B" w:rsidRDefault="00A8658B"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Di questa </w:t>
      </w:r>
      <w:r w:rsidRPr="00AB3A0B">
        <w:rPr>
          <w:rFonts w:ascii="Times New Roman" w:hAnsi="Times New Roman" w:cs="Times New Roman"/>
          <w:i/>
          <w:iCs/>
          <w:lang w:val="de-DE"/>
        </w:rPr>
        <w:t>Vorverständnis</w:t>
      </w:r>
      <w:r w:rsidRPr="00AB3A0B">
        <w:rPr>
          <w:rFonts w:ascii="Times New Roman" w:hAnsi="Times New Roman" w:cs="Times New Roman"/>
        </w:rPr>
        <w:t xml:space="preserve"> si trova per esempio traccia nel saggio di G. Gardini, </w:t>
      </w:r>
      <w:r w:rsidRPr="00AB3A0B">
        <w:rPr>
          <w:rFonts w:ascii="Times New Roman" w:hAnsi="Times New Roman" w:cs="Times New Roman"/>
          <w:i/>
          <w:iCs/>
        </w:rPr>
        <w:t>Riordino istituzionale e nuove forme di governo locale</w:t>
      </w:r>
      <w:r w:rsidRPr="00AB3A0B">
        <w:rPr>
          <w:rFonts w:ascii="Times New Roman" w:hAnsi="Times New Roman" w:cs="Times New Roman"/>
        </w:rPr>
        <w:t xml:space="preserve">, in L. Vandelli, G. Gardini, C. </w:t>
      </w:r>
      <w:proofErr w:type="spellStart"/>
      <w:r w:rsidRPr="00AB3A0B">
        <w:rPr>
          <w:rFonts w:ascii="Times New Roman" w:hAnsi="Times New Roman" w:cs="Times New Roman"/>
        </w:rPr>
        <w:t>Tubertini</w:t>
      </w:r>
      <w:proofErr w:type="spellEnd"/>
      <w:r w:rsidRPr="00AB3A0B">
        <w:rPr>
          <w:rFonts w:ascii="Times New Roman" w:hAnsi="Times New Roman" w:cs="Times New Roman"/>
        </w:rPr>
        <w:t xml:space="preserve"> (a cura di), </w:t>
      </w:r>
      <w:r w:rsidRPr="00AB3A0B">
        <w:rPr>
          <w:rFonts w:ascii="Times New Roman" w:hAnsi="Times New Roman" w:cs="Times New Roman"/>
          <w:i/>
          <w:iCs/>
        </w:rPr>
        <w:t>Le autonomie territoriali: trasformazioni e innovazioni dopo la crisi</w:t>
      </w:r>
      <w:r w:rsidRPr="00AB3A0B">
        <w:rPr>
          <w:rFonts w:ascii="Times New Roman" w:hAnsi="Times New Roman" w:cs="Times New Roman"/>
        </w:rPr>
        <w:t xml:space="preserve">, Rimini, Maggioli, 2017, p. 67 ss., spec. p. 69. Con riferimento </w:t>
      </w:r>
      <w:r w:rsidR="00C84D12" w:rsidRPr="00AB3A0B">
        <w:rPr>
          <w:rFonts w:ascii="Times New Roman" w:hAnsi="Times New Roman" w:cs="Times New Roman"/>
        </w:rPr>
        <w:t>a</w:t>
      </w:r>
      <w:r w:rsidR="00DC2CFD" w:rsidRPr="00AB3A0B">
        <w:rPr>
          <w:rFonts w:ascii="Times New Roman" w:hAnsi="Times New Roman" w:cs="Times New Roman"/>
        </w:rPr>
        <w:t>gli assetti ordinamentali conseguenti a</w:t>
      </w:r>
      <w:r w:rsidR="00C84D12" w:rsidRPr="00AB3A0B">
        <w:rPr>
          <w:rFonts w:ascii="Times New Roman" w:hAnsi="Times New Roman" w:cs="Times New Roman"/>
        </w:rPr>
        <w:t xml:space="preserve">llo scenario di crisi economico-sociale iniziata negli anni dieci di questo secolo, Gardini </w:t>
      </w:r>
      <w:r w:rsidR="00DC2CFD" w:rsidRPr="00AB3A0B">
        <w:rPr>
          <w:rFonts w:ascii="Times New Roman" w:hAnsi="Times New Roman" w:cs="Times New Roman"/>
        </w:rPr>
        <w:t>nota</w:t>
      </w:r>
      <w:r w:rsidRPr="00AB3A0B">
        <w:rPr>
          <w:rFonts w:ascii="Times New Roman" w:hAnsi="Times New Roman" w:cs="Times New Roman"/>
        </w:rPr>
        <w:t xml:space="preserve"> </w:t>
      </w:r>
      <w:r w:rsidR="00DC2CFD" w:rsidRPr="00AB3A0B">
        <w:rPr>
          <w:rFonts w:ascii="Times New Roman" w:hAnsi="Times New Roman" w:cs="Times New Roman"/>
        </w:rPr>
        <w:t xml:space="preserve">che </w:t>
      </w:r>
      <w:r w:rsidRPr="00AB3A0B">
        <w:rPr>
          <w:rFonts w:ascii="Times New Roman" w:hAnsi="Times New Roman" w:cs="Times New Roman"/>
        </w:rPr>
        <w:t>«</w:t>
      </w:r>
      <w:r w:rsidR="00DC2CFD" w:rsidRPr="00AB3A0B">
        <w:rPr>
          <w:rFonts w:ascii="Times New Roman" w:hAnsi="Times New Roman" w:cs="Times New Roman"/>
        </w:rPr>
        <w:t>l’autonomia cessa di essere una virtù e assume i contorni del vizio</w:t>
      </w:r>
      <w:r w:rsidRPr="00AB3A0B">
        <w:rPr>
          <w:rFonts w:ascii="Times New Roman" w:hAnsi="Times New Roman" w:cs="Times New Roman"/>
        </w:rPr>
        <w:t>».</w:t>
      </w:r>
      <w:r w:rsidR="00DC2CFD" w:rsidRPr="00AB3A0B">
        <w:rPr>
          <w:rFonts w:ascii="Times New Roman" w:hAnsi="Times New Roman" w:cs="Times New Roman"/>
        </w:rPr>
        <w:t xml:space="preserve"> </w:t>
      </w:r>
      <w:r w:rsidR="0062686D" w:rsidRPr="00AB3A0B">
        <w:rPr>
          <w:rFonts w:ascii="Times New Roman" w:hAnsi="Times New Roman" w:cs="Times New Roman"/>
        </w:rPr>
        <w:t xml:space="preserve">A me pare invece che, in generale, né l’autonomia, né il centralismo possano essere </w:t>
      </w:r>
      <w:r w:rsidR="0062686D" w:rsidRPr="00AB3A0B">
        <w:rPr>
          <w:rFonts w:ascii="Times New Roman" w:hAnsi="Times New Roman" w:cs="Times New Roman"/>
          <w:i/>
          <w:iCs/>
        </w:rPr>
        <w:t>a priori</w:t>
      </w:r>
      <w:r w:rsidR="0062686D" w:rsidRPr="00AB3A0B">
        <w:rPr>
          <w:rFonts w:ascii="Times New Roman" w:hAnsi="Times New Roman" w:cs="Times New Roman"/>
        </w:rPr>
        <w:t xml:space="preserve"> qualificati assiologicamente in un senso o nell’altro. Se poi guardiamo, in particolare, al governo del territorio, avrei </w:t>
      </w:r>
      <w:r w:rsidR="00C75C90" w:rsidRPr="00AB3A0B">
        <w:rPr>
          <w:rFonts w:ascii="Times New Roman" w:hAnsi="Times New Roman" w:cs="Times New Roman"/>
        </w:rPr>
        <w:t xml:space="preserve">sì </w:t>
      </w:r>
      <w:r w:rsidR="0062686D" w:rsidRPr="00AB3A0B">
        <w:rPr>
          <w:rFonts w:ascii="Times New Roman" w:hAnsi="Times New Roman" w:cs="Times New Roman"/>
        </w:rPr>
        <w:t xml:space="preserve">qualche difficoltà nel mantenere una posizione di indifferenza valutativa: </w:t>
      </w:r>
      <w:r w:rsidR="00C75C90" w:rsidRPr="00AB3A0B">
        <w:rPr>
          <w:rFonts w:ascii="Times New Roman" w:hAnsi="Times New Roman" w:cs="Times New Roman"/>
        </w:rPr>
        <w:t>ma orientandomi in</w:t>
      </w:r>
      <w:r w:rsidR="0062686D" w:rsidRPr="00AB3A0B">
        <w:rPr>
          <w:rFonts w:ascii="Times New Roman" w:hAnsi="Times New Roman" w:cs="Times New Roman"/>
        </w:rPr>
        <w:t xml:space="preserve"> senso opposto a quello </w:t>
      </w:r>
      <w:r w:rsidR="00C75C90" w:rsidRPr="00AB3A0B">
        <w:rPr>
          <w:rFonts w:ascii="Times New Roman" w:hAnsi="Times New Roman" w:cs="Times New Roman"/>
        </w:rPr>
        <w:t>indicato da Gardini.</w:t>
      </w:r>
    </w:p>
  </w:footnote>
  <w:footnote w:id="3">
    <w:p w14:paraId="2C56C109" w14:textId="21B9B949" w:rsidR="00F2421A" w:rsidRPr="00AB3A0B" w:rsidRDefault="00F2421A" w:rsidP="00EE02C7">
      <w:pPr>
        <w:pStyle w:val="NormaleWeb"/>
        <w:spacing w:before="0" w:beforeAutospacing="0" w:after="0" w:afterAutospacing="0"/>
        <w:ind w:firstLine="284"/>
        <w:contextualSpacing/>
        <w:jc w:val="both"/>
        <w:rPr>
          <w:sz w:val="20"/>
          <w:szCs w:val="20"/>
        </w:rPr>
      </w:pPr>
      <w:r w:rsidRPr="00AB3A0B">
        <w:rPr>
          <w:rStyle w:val="Rimandonotaapidipagina"/>
          <w:sz w:val="20"/>
          <w:szCs w:val="20"/>
        </w:rPr>
        <w:footnoteRef/>
      </w:r>
      <w:r w:rsidRPr="00AB3A0B">
        <w:rPr>
          <w:sz w:val="20"/>
          <w:szCs w:val="20"/>
        </w:rPr>
        <w:t xml:space="preserve"> Puntualmente ignorate. </w:t>
      </w:r>
      <w:r w:rsidR="008A244E" w:rsidRPr="00AB3A0B">
        <w:rPr>
          <w:sz w:val="20"/>
          <w:szCs w:val="20"/>
        </w:rPr>
        <w:t xml:space="preserve">L’antidoto, in Italia tradizionalmente inutilizzato, lo indica </w:t>
      </w:r>
      <w:r w:rsidRPr="00AB3A0B">
        <w:rPr>
          <w:sz w:val="20"/>
          <w:szCs w:val="20"/>
        </w:rPr>
        <w:t xml:space="preserve">S. Settis, </w:t>
      </w:r>
      <w:r w:rsidRPr="00AB3A0B">
        <w:rPr>
          <w:i/>
          <w:iCs/>
          <w:sz w:val="20"/>
          <w:szCs w:val="20"/>
        </w:rPr>
        <w:t>L’Italia delle fragilità</w:t>
      </w:r>
      <w:r w:rsidRPr="00AB3A0B">
        <w:rPr>
          <w:sz w:val="20"/>
          <w:szCs w:val="20"/>
        </w:rPr>
        <w:t xml:space="preserve">, in </w:t>
      </w:r>
      <w:r w:rsidRPr="00AB3A0B">
        <w:rPr>
          <w:i/>
          <w:iCs/>
          <w:sz w:val="20"/>
          <w:szCs w:val="20"/>
        </w:rPr>
        <w:t>La Stampa</w:t>
      </w:r>
      <w:r w:rsidRPr="00AB3A0B">
        <w:rPr>
          <w:sz w:val="20"/>
          <w:szCs w:val="20"/>
        </w:rPr>
        <w:t xml:space="preserve">, 25 maggio 2021: «Non c’è sfera di cristallo, non c’è negromante da cui invocare risposte. Abbiamo (avremmo) uno strumento </w:t>
      </w:r>
      <w:proofErr w:type="spellStart"/>
      <w:r w:rsidRPr="00AB3A0B">
        <w:rPr>
          <w:sz w:val="20"/>
          <w:szCs w:val="20"/>
        </w:rPr>
        <w:t>piu</w:t>
      </w:r>
      <w:proofErr w:type="spellEnd"/>
      <w:r w:rsidRPr="00AB3A0B">
        <w:rPr>
          <w:sz w:val="20"/>
          <w:szCs w:val="20"/>
        </w:rPr>
        <w:t xml:space="preserve">̀ efficace per interrogarci su questo tema, che compare e scompare nel discorso pubblico come un perenne, ostinato fiume carsico. Questo strumento è (sarebbe) la memoria». </w:t>
      </w:r>
    </w:p>
  </w:footnote>
  <w:footnote w:id="4">
    <w:p w14:paraId="379EE4D4" w14:textId="791CFC5F" w:rsidR="0022212B" w:rsidRPr="00AB3A0B" w:rsidRDefault="0022212B"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Una voce che mi appare per fortuna dissonante è quella di M. Renna</w:t>
      </w:r>
      <w:r w:rsidR="00DD0F2C" w:rsidRPr="00AB3A0B">
        <w:rPr>
          <w:rFonts w:ascii="Times New Roman" w:hAnsi="Times New Roman" w:cs="Times New Roman"/>
        </w:rPr>
        <w:t xml:space="preserve">, </w:t>
      </w:r>
      <w:r w:rsidR="00DD0F2C" w:rsidRPr="00AB3A0B">
        <w:rPr>
          <w:rFonts w:ascii="Times New Roman" w:hAnsi="Times New Roman" w:cs="Times New Roman"/>
          <w:i/>
          <w:iCs/>
        </w:rPr>
        <w:t>L’allocazione delle funzioni normative e amministrative</w:t>
      </w:r>
      <w:r w:rsidR="00DD0F2C" w:rsidRPr="00AB3A0B">
        <w:rPr>
          <w:rFonts w:ascii="Times New Roman" w:hAnsi="Times New Roman" w:cs="Times New Roman"/>
        </w:rPr>
        <w:t xml:space="preserve">, in G. Rossi (a cura di), </w:t>
      </w:r>
      <w:r w:rsidR="00DD0F2C" w:rsidRPr="00AB3A0B">
        <w:rPr>
          <w:rFonts w:ascii="Times New Roman" w:hAnsi="Times New Roman" w:cs="Times New Roman"/>
          <w:i/>
          <w:iCs/>
        </w:rPr>
        <w:t>Diritto dell’ambiente</w:t>
      </w:r>
      <w:r w:rsidR="00DD0F2C" w:rsidRPr="00AB3A0B">
        <w:rPr>
          <w:rFonts w:ascii="Times New Roman" w:hAnsi="Times New Roman" w:cs="Times New Roman"/>
        </w:rPr>
        <w:t>, Torino, Giappichelli, 2021, p. 151</w:t>
      </w:r>
      <w:r w:rsidRPr="00AB3A0B">
        <w:rPr>
          <w:rFonts w:ascii="Times New Roman" w:hAnsi="Times New Roman" w:cs="Times New Roman"/>
        </w:rPr>
        <w:t>: «Applicare il principio di sussidiarietà, invero, non significa affatto privilegiare incondizionatamente i livelli di governo locali nella distribuzione delle competenze. […] Insomma, il principio di sussidiarietà verticale ha in realtà una valenza intrinsecamente e fisiologicamente ambivalente, poiché, a seconda dell’ampiezza e della consistenza delle funzioni che devono essere conferite, la sua applicazione può sospingere dette funzioni sia “verso il basso” che “verso l’alto”. […] In</w:t>
      </w:r>
      <w:r w:rsidR="00DD0F2C" w:rsidRPr="00AB3A0B">
        <w:rPr>
          <w:rFonts w:ascii="Times New Roman" w:hAnsi="Times New Roman" w:cs="Times New Roman"/>
        </w:rPr>
        <w:t xml:space="preserve"> materia ambientale, quindi, è proprio una rigorosa applicazione del principio di sussidiarietà che, per le ragioni sopra esposte, dovrebbe portare all’allocazione di funzioni di tutela a un livello mediamente “alto”</w:t>
      </w:r>
      <w:r w:rsidRPr="00AB3A0B">
        <w:rPr>
          <w:rFonts w:ascii="Times New Roman" w:hAnsi="Times New Roman" w:cs="Times New Roman"/>
        </w:rPr>
        <w:t>»</w:t>
      </w:r>
      <w:r w:rsidR="00DD0F2C" w:rsidRPr="00AB3A0B">
        <w:rPr>
          <w:rFonts w:ascii="Times New Roman" w:hAnsi="Times New Roman" w:cs="Times New Roman"/>
        </w:rPr>
        <w:t>.</w:t>
      </w:r>
      <w:r w:rsidRPr="00AB3A0B">
        <w:rPr>
          <w:rFonts w:ascii="Times New Roman" w:hAnsi="Times New Roman" w:cs="Times New Roman"/>
        </w:rPr>
        <w:t xml:space="preserve"> </w:t>
      </w:r>
    </w:p>
  </w:footnote>
  <w:footnote w:id="5">
    <w:p w14:paraId="121E6C6E" w14:textId="53A2C130" w:rsidR="004338E9" w:rsidRPr="00AB3A0B" w:rsidRDefault="004338E9"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Di regola medio-piccola, nel mosaico geoamministrativo italiano.</w:t>
      </w:r>
    </w:p>
  </w:footnote>
  <w:footnote w:id="6">
    <w:p w14:paraId="6FCBFFC0" w14:textId="6448C67B" w:rsidR="00495952" w:rsidRPr="00AB3A0B" w:rsidRDefault="004B0925"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Devo fare </w:t>
      </w:r>
      <w:r w:rsidR="00B50E26" w:rsidRPr="00AB3A0B">
        <w:rPr>
          <w:rFonts w:ascii="Times New Roman" w:hAnsi="Times New Roman" w:cs="Times New Roman"/>
        </w:rPr>
        <w:t xml:space="preserve">subito </w:t>
      </w:r>
      <w:r w:rsidRPr="00AB3A0B">
        <w:rPr>
          <w:rFonts w:ascii="Times New Roman" w:hAnsi="Times New Roman" w:cs="Times New Roman"/>
        </w:rPr>
        <w:t>una precisazione</w:t>
      </w:r>
      <w:r w:rsidR="00580480" w:rsidRPr="00AB3A0B">
        <w:rPr>
          <w:rFonts w:ascii="Times New Roman" w:hAnsi="Times New Roman" w:cs="Times New Roman"/>
        </w:rPr>
        <w:t>, forse ovvia</w:t>
      </w:r>
      <w:r w:rsidRPr="00AB3A0B">
        <w:rPr>
          <w:rFonts w:ascii="Times New Roman" w:hAnsi="Times New Roman" w:cs="Times New Roman"/>
        </w:rPr>
        <w:t xml:space="preserve">. </w:t>
      </w:r>
      <w:r w:rsidR="00580480" w:rsidRPr="00AB3A0B">
        <w:rPr>
          <w:rFonts w:ascii="Times New Roman" w:hAnsi="Times New Roman" w:cs="Times New Roman"/>
        </w:rPr>
        <w:t xml:space="preserve">La mia lettura antiprossimalista </w:t>
      </w:r>
      <w:r w:rsidR="00B50E26" w:rsidRPr="00AB3A0B">
        <w:rPr>
          <w:rFonts w:ascii="Times New Roman" w:hAnsi="Times New Roman" w:cs="Times New Roman"/>
        </w:rPr>
        <w:t xml:space="preserve">concerne </w:t>
      </w:r>
      <w:r w:rsidR="00580480" w:rsidRPr="00AB3A0B">
        <w:rPr>
          <w:rFonts w:ascii="Times New Roman" w:hAnsi="Times New Roman" w:cs="Times New Roman"/>
        </w:rPr>
        <w:t>l</w:t>
      </w:r>
      <w:r w:rsidR="00CB17D2" w:rsidRPr="00AB3A0B">
        <w:rPr>
          <w:rFonts w:ascii="Times New Roman" w:hAnsi="Times New Roman" w:cs="Times New Roman"/>
        </w:rPr>
        <w:t xml:space="preserve">a </w:t>
      </w:r>
      <w:r w:rsidR="00580480" w:rsidRPr="00AB3A0B">
        <w:rPr>
          <w:rFonts w:ascii="Times New Roman" w:hAnsi="Times New Roman" w:cs="Times New Roman"/>
        </w:rPr>
        <w:t xml:space="preserve">gestione </w:t>
      </w:r>
      <w:r w:rsidR="00580480" w:rsidRPr="00AB3A0B">
        <w:rPr>
          <w:rFonts w:ascii="Times New Roman" w:hAnsi="Times New Roman" w:cs="Times New Roman"/>
          <w:i/>
          <w:iCs/>
        </w:rPr>
        <w:t>ordinaria</w:t>
      </w:r>
      <w:r w:rsidR="00580480" w:rsidRPr="00AB3A0B">
        <w:rPr>
          <w:rFonts w:ascii="Times New Roman" w:hAnsi="Times New Roman" w:cs="Times New Roman"/>
        </w:rPr>
        <w:t xml:space="preserve"> dei processi reali relativi al territorio. Il quadro cambia se invece guardiamo a episodi </w:t>
      </w:r>
      <w:r w:rsidR="00CB17D2" w:rsidRPr="00AB3A0B">
        <w:rPr>
          <w:rFonts w:ascii="Times New Roman" w:hAnsi="Times New Roman" w:cs="Times New Roman"/>
        </w:rPr>
        <w:t xml:space="preserve">trasformativi </w:t>
      </w:r>
      <w:r w:rsidR="00580480" w:rsidRPr="00AB3A0B">
        <w:rPr>
          <w:rFonts w:ascii="Times New Roman" w:hAnsi="Times New Roman" w:cs="Times New Roman"/>
        </w:rPr>
        <w:t xml:space="preserve">che sono caratterizzati da una doppia eccezionalità: la </w:t>
      </w:r>
      <w:r w:rsidR="00CB17D2" w:rsidRPr="00AB3A0B">
        <w:rPr>
          <w:rFonts w:ascii="Times New Roman" w:hAnsi="Times New Roman" w:cs="Times New Roman"/>
        </w:rPr>
        <w:t xml:space="preserve">loro </w:t>
      </w:r>
      <w:r w:rsidR="00580480" w:rsidRPr="00AB3A0B">
        <w:rPr>
          <w:rFonts w:ascii="Times New Roman" w:hAnsi="Times New Roman" w:cs="Times New Roman"/>
        </w:rPr>
        <w:t xml:space="preserve">natura interventuale e – ancor più – la </w:t>
      </w:r>
      <w:r w:rsidR="00CB17D2" w:rsidRPr="00AB3A0B">
        <w:rPr>
          <w:rFonts w:ascii="Times New Roman" w:hAnsi="Times New Roman" w:cs="Times New Roman"/>
        </w:rPr>
        <w:t xml:space="preserve">loro </w:t>
      </w:r>
      <w:r w:rsidR="00580480" w:rsidRPr="00AB3A0B">
        <w:rPr>
          <w:rFonts w:ascii="Times New Roman" w:hAnsi="Times New Roman" w:cs="Times New Roman"/>
        </w:rPr>
        <w:t>riferibilità a</w:t>
      </w:r>
      <w:r w:rsidR="00CB17D2" w:rsidRPr="00AB3A0B">
        <w:rPr>
          <w:rFonts w:ascii="Times New Roman" w:hAnsi="Times New Roman" w:cs="Times New Roman"/>
        </w:rPr>
        <w:t>d</w:t>
      </w:r>
      <w:r w:rsidR="00580480" w:rsidRPr="00AB3A0B">
        <w:rPr>
          <w:rFonts w:ascii="Times New Roman" w:hAnsi="Times New Roman" w:cs="Times New Roman"/>
        </w:rPr>
        <w:t xml:space="preserve"> agglomerati urbani di grandi dimensioni</w:t>
      </w:r>
      <w:r w:rsidR="00495952" w:rsidRPr="00AB3A0B">
        <w:rPr>
          <w:rFonts w:ascii="Times New Roman" w:hAnsi="Times New Roman" w:cs="Times New Roman"/>
        </w:rPr>
        <w:t>, come Roma o Milano</w:t>
      </w:r>
      <w:r w:rsidR="00580480" w:rsidRPr="00AB3A0B">
        <w:rPr>
          <w:rFonts w:ascii="Times New Roman" w:hAnsi="Times New Roman" w:cs="Times New Roman"/>
        </w:rPr>
        <w:t xml:space="preserve">. Mi riferisco alle riflessioni di P. Urbani, </w:t>
      </w:r>
      <w:r w:rsidR="00580480" w:rsidRPr="00AB3A0B">
        <w:rPr>
          <w:rFonts w:ascii="Times New Roman" w:hAnsi="Times New Roman" w:cs="Times New Roman"/>
          <w:i/>
          <w:iCs/>
        </w:rPr>
        <w:t>Ripensare la città o la città contemporanea? Note a margine</w:t>
      </w:r>
      <w:r w:rsidR="00580480" w:rsidRPr="00AB3A0B">
        <w:rPr>
          <w:rFonts w:ascii="Times New Roman" w:hAnsi="Times New Roman" w:cs="Times New Roman"/>
        </w:rPr>
        <w:t xml:space="preserve">, in </w:t>
      </w:r>
      <w:r w:rsidR="00580480" w:rsidRPr="00AB3A0B">
        <w:rPr>
          <w:rFonts w:ascii="Times New Roman" w:hAnsi="Times New Roman" w:cs="Times New Roman"/>
          <w:i/>
          <w:iCs/>
        </w:rPr>
        <w:t>Astrid</w:t>
      </w:r>
      <w:r w:rsidR="00580480" w:rsidRPr="00AB3A0B">
        <w:rPr>
          <w:rFonts w:ascii="Times New Roman" w:hAnsi="Times New Roman" w:cs="Times New Roman"/>
        </w:rPr>
        <w:t xml:space="preserve">, 2021, </w:t>
      </w:r>
      <w:r w:rsidR="000B7672" w:rsidRPr="00AB3A0B">
        <w:rPr>
          <w:rFonts w:ascii="Times New Roman" w:hAnsi="Times New Roman" w:cs="Times New Roman"/>
        </w:rPr>
        <w:t xml:space="preserve">p. 7, </w:t>
      </w:r>
      <w:r w:rsidR="00580480" w:rsidRPr="00AB3A0B">
        <w:rPr>
          <w:rFonts w:ascii="Times New Roman" w:hAnsi="Times New Roman" w:cs="Times New Roman"/>
        </w:rPr>
        <w:t>secondo cui «</w:t>
      </w:r>
      <w:r w:rsidR="00495952" w:rsidRPr="00AB3A0B">
        <w:rPr>
          <w:rFonts w:ascii="Times New Roman" w:hAnsi="Times New Roman" w:cs="Times New Roman"/>
        </w:rPr>
        <w:t>i</w:t>
      </w:r>
      <w:r w:rsidR="00580480" w:rsidRPr="00AB3A0B">
        <w:rPr>
          <w:rFonts w:ascii="Times New Roman" w:hAnsi="Times New Roman" w:cs="Times New Roman"/>
        </w:rPr>
        <w:t>l punto centrale delle recenti vicende urbanistiche è quello della riduzione della discrezionalità dell’amministrazione locale – favorito da interventi legislativi statali e regionali recenti – a vantaggio di interessi superlocali che spesso non hanno nulla a che fare con l’interesse pubblico sovraordinato, ma piuttosto, con interessi di parte per lo più privati che – qualora realizzati – contribuiscono ad aumentare le fratture urbane più che a risanarle, sotto le mentite spoglie della rigenerazione urbana</w:t>
      </w:r>
      <w:r w:rsidR="00495952" w:rsidRPr="00AB3A0B">
        <w:rPr>
          <w:rFonts w:ascii="Times New Roman" w:hAnsi="Times New Roman" w:cs="Times New Roman"/>
        </w:rPr>
        <w:t>»</w:t>
      </w:r>
      <w:r w:rsidR="00580480" w:rsidRPr="00AB3A0B">
        <w:rPr>
          <w:rFonts w:ascii="Times New Roman" w:hAnsi="Times New Roman" w:cs="Times New Roman"/>
        </w:rPr>
        <w:t>.</w:t>
      </w:r>
      <w:r w:rsidR="00495952" w:rsidRPr="00AB3A0B">
        <w:rPr>
          <w:rFonts w:ascii="Times New Roman" w:hAnsi="Times New Roman" w:cs="Times New Roman"/>
        </w:rPr>
        <w:t xml:space="preserve"> Peraltro, sempre con riferimenti a questi casi lo stesso Urbani subito dopo avverte: «</w:t>
      </w:r>
      <w:r w:rsidR="00580480" w:rsidRPr="00AB3A0B">
        <w:rPr>
          <w:rFonts w:ascii="Times New Roman" w:hAnsi="Times New Roman" w:cs="Times New Roman"/>
        </w:rPr>
        <w:t xml:space="preserve">non è sempre vero – come si è detto – che il comune sia espropriato di determinate funzioni in merito alla determinazione di un assetto condiviso del territorio. In realtà l’ente locale primario – come confermato più volte dalla Corte </w:t>
      </w:r>
      <w:r w:rsidR="00CB17D2" w:rsidRPr="00AB3A0B">
        <w:rPr>
          <w:rFonts w:ascii="Times New Roman" w:hAnsi="Times New Roman" w:cs="Times New Roman"/>
        </w:rPr>
        <w:t>c</w:t>
      </w:r>
      <w:r w:rsidR="00580480" w:rsidRPr="00AB3A0B">
        <w:rPr>
          <w:rFonts w:ascii="Times New Roman" w:hAnsi="Times New Roman" w:cs="Times New Roman"/>
        </w:rPr>
        <w:t>ostituzionale riprendendo l’art.</w:t>
      </w:r>
      <w:r w:rsidR="00495952" w:rsidRPr="00AB3A0B">
        <w:rPr>
          <w:rFonts w:ascii="Times New Roman" w:hAnsi="Times New Roman" w:cs="Times New Roman"/>
        </w:rPr>
        <w:t xml:space="preserve"> </w:t>
      </w:r>
      <w:r w:rsidR="00580480" w:rsidRPr="00AB3A0B">
        <w:rPr>
          <w:rFonts w:ascii="Times New Roman" w:hAnsi="Times New Roman" w:cs="Times New Roman"/>
        </w:rPr>
        <w:t>114</w:t>
      </w:r>
      <w:r w:rsidR="00495952" w:rsidRPr="00AB3A0B">
        <w:rPr>
          <w:rFonts w:ascii="Times New Roman" w:hAnsi="Times New Roman" w:cs="Times New Roman"/>
        </w:rPr>
        <w:t>,</w:t>
      </w:r>
      <w:r w:rsidR="00580480" w:rsidRPr="00AB3A0B">
        <w:rPr>
          <w:rFonts w:ascii="Times New Roman" w:hAnsi="Times New Roman" w:cs="Times New Roman"/>
        </w:rPr>
        <w:t xml:space="preserve"> 2</w:t>
      </w:r>
      <w:r w:rsidR="00495952" w:rsidRPr="00AB3A0B">
        <w:rPr>
          <w:rFonts w:ascii="Times New Roman" w:hAnsi="Times New Roman" w:cs="Times New Roman"/>
        </w:rPr>
        <w:t>°</w:t>
      </w:r>
      <w:r w:rsidR="00580480" w:rsidRPr="00AB3A0B">
        <w:rPr>
          <w:rFonts w:ascii="Times New Roman" w:hAnsi="Times New Roman" w:cs="Times New Roman"/>
        </w:rPr>
        <w:t xml:space="preserve"> co</w:t>
      </w:r>
      <w:r w:rsidR="00495952" w:rsidRPr="00AB3A0B">
        <w:rPr>
          <w:rFonts w:ascii="Times New Roman" w:hAnsi="Times New Roman" w:cs="Times New Roman"/>
        </w:rPr>
        <w:t>.</w:t>
      </w:r>
      <w:r w:rsidR="00580480" w:rsidRPr="00AB3A0B">
        <w:rPr>
          <w:rFonts w:ascii="Times New Roman" w:hAnsi="Times New Roman" w:cs="Times New Roman"/>
        </w:rPr>
        <w:t xml:space="preserve"> e l’art.</w:t>
      </w:r>
      <w:r w:rsidR="00495952" w:rsidRPr="00AB3A0B">
        <w:rPr>
          <w:rFonts w:ascii="Times New Roman" w:hAnsi="Times New Roman" w:cs="Times New Roman"/>
        </w:rPr>
        <w:t xml:space="preserve"> </w:t>
      </w:r>
      <w:r w:rsidR="00580480" w:rsidRPr="00AB3A0B">
        <w:rPr>
          <w:rFonts w:ascii="Times New Roman" w:hAnsi="Times New Roman" w:cs="Times New Roman"/>
        </w:rPr>
        <w:t xml:space="preserve">118 </w:t>
      </w:r>
      <w:r w:rsidR="00495952" w:rsidRPr="00AB3A0B">
        <w:rPr>
          <w:rFonts w:ascii="Times New Roman" w:hAnsi="Times New Roman" w:cs="Times New Roman"/>
        </w:rPr>
        <w:t>C</w:t>
      </w:r>
      <w:r w:rsidR="00580480" w:rsidRPr="00AB3A0B">
        <w:rPr>
          <w:rFonts w:ascii="Times New Roman" w:hAnsi="Times New Roman" w:cs="Times New Roman"/>
        </w:rPr>
        <w:t>ost</w:t>
      </w:r>
      <w:r w:rsidR="00495952" w:rsidRPr="00AB3A0B">
        <w:rPr>
          <w:rFonts w:ascii="Times New Roman" w:hAnsi="Times New Roman" w:cs="Times New Roman"/>
        </w:rPr>
        <w:t xml:space="preserve">. </w:t>
      </w:r>
      <w:r w:rsidR="00580480" w:rsidRPr="00AB3A0B">
        <w:rPr>
          <w:rFonts w:ascii="Times New Roman" w:hAnsi="Times New Roman" w:cs="Times New Roman"/>
        </w:rPr>
        <w:t>– dispone di tutti gli strumenti per governare il territorio, ma in molti casi mancano le politiche</w:t>
      </w:r>
      <w:r w:rsidR="00495952" w:rsidRPr="00AB3A0B">
        <w:rPr>
          <w:rFonts w:ascii="Times New Roman" w:hAnsi="Times New Roman" w:cs="Times New Roman"/>
        </w:rPr>
        <w:t>»</w:t>
      </w:r>
      <w:r w:rsidR="00580480" w:rsidRPr="00AB3A0B">
        <w:rPr>
          <w:rFonts w:ascii="Times New Roman" w:hAnsi="Times New Roman" w:cs="Times New Roman"/>
        </w:rPr>
        <w:t>.</w:t>
      </w:r>
    </w:p>
  </w:footnote>
  <w:footnote w:id="7">
    <w:p w14:paraId="4E7A6DCB" w14:textId="5832C103" w:rsidR="00C75C90" w:rsidRPr="00AB3A0B" w:rsidRDefault="00C75C90"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Riconosciuta anche da G. Gardini, </w:t>
      </w:r>
      <w:r w:rsidRPr="00AB3A0B">
        <w:rPr>
          <w:rFonts w:ascii="Times New Roman" w:hAnsi="Times New Roman" w:cs="Times New Roman"/>
          <w:i/>
          <w:iCs/>
        </w:rPr>
        <w:t>Riordino istituzionale</w:t>
      </w:r>
      <w:r w:rsidRPr="00AB3A0B">
        <w:rPr>
          <w:rFonts w:ascii="Times New Roman" w:hAnsi="Times New Roman" w:cs="Times New Roman"/>
        </w:rPr>
        <w:t xml:space="preserve">, cit., p. 75, sebbene in un quadro di giudizio </w:t>
      </w:r>
      <w:r w:rsidRPr="00AB3A0B">
        <w:rPr>
          <w:rFonts w:ascii="Times New Roman" w:hAnsi="Times New Roman" w:cs="Times New Roman"/>
          <w:i/>
          <w:iCs/>
        </w:rPr>
        <w:t>opposto</w:t>
      </w:r>
      <w:r w:rsidRPr="00AB3A0B">
        <w:rPr>
          <w:rFonts w:ascii="Times New Roman" w:hAnsi="Times New Roman" w:cs="Times New Roman"/>
        </w:rPr>
        <w:t xml:space="preserve"> a quello </w:t>
      </w:r>
      <w:r w:rsidR="00F01CA7" w:rsidRPr="00AB3A0B">
        <w:rPr>
          <w:rFonts w:ascii="Times New Roman" w:hAnsi="Times New Roman" w:cs="Times New Roman"/>
        </w:rPr>
        <w:t xml:space="preserve">da me qui </w:t>
      </w:r>
      <w:r w:rsidRPr="00AB3A0B">
        <w:rPr>
          <w:rFonts w:ascii="Times New Roman" w:hAnsi="Times New Roman" w:cs="Times New Roman"/>
        </w:rPr>
        <w:t xml:space="preserve">sostenuto: «l’idea posta a fondamento della riforma del Titolo V non era solo quella di potenziare l’autonomia dei territori, regioni in testa. A fianco di questo obiettivo, senz’altro prioritario, vi era anche l’idea di rompere l’uniformità amministrativa, </w:t>
      </w:r>
      <w:r w:rsidR="00F01CA7" w:rsidRPr="00AB3A0B">
        <w:rPr>
          <w:rFonts w:ascii="Times New Roman" w:hAnsi="Times New Roman" w:cs="Times New Roman"/>
        </w:rPr>
        <w:t>riducendo la consistenza delle funzioni amministrative assegnate allo Stato, potenziando il profilo dei Comuni come enti amministrativi, valorizzando il ruolo regionale di programmazione e legislazione</w:t>
      </w:r>
      <w:r w:rsidRPr="00AB3A0B">
        <w:rPr>
          <w:rFonts w:ascii="Times New Roman" w:hAnsi="Times New Roman" w:cs="Times New Roman"/>
        </w:rPr>
        <w:t>».</w:t>
      </w:r>
    </w:p>
  </w:footnote>
  <w:footnote w:id="8">
    <w:p w14:paraId="0C0E2439" w14:textId="2CA9A8A0" w:rsidR="00965996" w:rsidRPr="00AB3A0B" w:rsidRDefault="00965996"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V. De Lucia, </w:t>
      </w:r>
      <w:r w:rsidRPr="00AB3A0B">
        <w:rPr>
          <w:rFonts w:ascii="Times New Roman" w:hAnsi="Times New Roman" w:cs="Times New Roman"/>
          <w:i/>
          <w:iCs/>
        </w:rPr>
        <w:t>Urbanistica sostenibile e non sostenibile. Un confronto tra città</w:t>
      </w:r>
      <w:r w:rsidRPr="00AB3A0B">
        <w:rPr>
          <w:rFonts w:ascii="Times New Roman" w:hAnsi="Times New Roman" w:cs="Times New Roman"/>
        </w:rPr>
        <w:t xml:space="preserve">, in </w:t>
      </w:r>
      <w:r w:rsidRPr="00AB3A0B">
        <w:rPr>
          <w:rFonts w:ascii="Times New Roman" w:hAnsi="Times New Roman" w:cs="Times New Roman"/>
          <w:i/>
          <w:iCs/>
        </w:rPr>
        <w:t>Meridiana</w:t>
      </w:r>
      <w:r w:rsidRPr="00AB3A0B">
        <w:rPr>
          <w:rFonts w:ascii="Times New Roman" w:hAnsi="Times New Roman" w:cs="Times New Roman"/>
        </w:rPr>
        <w:t>, 2001, p. 45 ss., spec. p. 46: «Certamente, non può farsi di tutt</w:t>
      </w:r>
      <w:r w:rsidR="00A20109" w:rsidRPr="00AB3A0B">
        <w:rPr>
          <w:rFonts w:ascii="Times New Roman" w:hAnsi="Times New Roman" w:cs="Times New Roman"/>
        </w:rPr>
        <w:t>’</w:t>
      </w:r>
      <w:r w:rsidRPr="00AB3A0B">
        <w:rPr>
          <w:rFonts w:ascii="Times New Roman" w:hAnsi="Times New Roman" w:cs="Times New Roman"/>
        </w:rPr>
        <w:t>erba un fascio, Ferrara non è Agrigento, le coste della Toscana non sono quelle della Calabria. In nessuna città olandese, inglese, francese o tedesca ci sono quartieri come il Vomero o Monte Mario».</w:t>
      </w:r>
    </w:p>
  </w:footnote>
  <w:footnote w:id="9">
    <w:p w14:paraId="3F8B957B" w14:textId="1CDEDBF5" w:rsidR="00D807E6" w:rsidRPr="00AB3A0B" w:rsidRDefault="00D807E6"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Mi pare che anche la Consulta abbia oramai rescisso</w:t>
      </w:r>
      <w:r w:rsidR="00BE0A04" w:rsidRPr="00AB3A0B">
        <w:rPr>
          <w:rFonts w:ascii="Times New Roman" w:hAnsi="Times New Roman" w:cs="Times New Roman"/>
        </w:rPr>
        <w:t xml:space="preserve"> il</w:t>
      </w:r>
      <w:r w:rsidRPr="00AB3A0B">
        <w:rPr>
          <w:rFonts w:ascii="Times New Roman" w:hAnsi="Times New Roman" w:cs="Times New Roman"/>
        </w:rPr>
        <w:t xml:space="preserve"> filo che lega la pianificazione urbanistica </w:t>
      </w:r>
      <w:r w:rsidR="00BE0A04" w:rsidRPr="00AB3A0B">
        <w:rPr>
          <w:rFonts w:ascii="Times New Roman" w:hAnsi="Times New Roman" w:cs="Times New Roman"/>
        </w:rPr>
        <w:t xml:space="preserve">anzitutto </w:t>
      </w:r>
      <w:r w:rsidRPr="00AB3A0B">
        <w:rPr>
          <w:rFonts w:ascii="Times New Roman" w:hAnsi="Times New Roman" w:cs="Times New Roman"/>
        </w:rPr>
        <w:t xml:space="preserve">al livello comunale: «[…] Se quindi la funzione di pianificazione comunale rientra in quel nucleo di funzioni amministrative intimamente connesso al riconoscimento del principio dell’autonomia comunale, ciò non comporta, tuttavia, che la legge regionale non possa intervenire a disciplinarla, anche in relazione agli ambiti territoriali di riferimento, e </w:t>
      </w:r>
      <w:r w:rsidRPr="00AB3A0B">
        <w:rPr>
          <w:rFonts w:ascii="Times New Roman" w:hAnsi="Times New Roman" w:cs="Times New Roman"/>
          <w:i/>
          <w:iCs/>
        </w:rPr>
        <w:t>financo a conformarla in nome della verifica e della protezione di concorrenti interessi generali collegati a una valutazione più ampia delle esigenze diffuse sul territorio</w:t>
      </w:r>
      <w:r w:rsidRPr="00AB3A0B">
        <w:rPr>
          <w:rFonts w:ascii="Times New Roman" w:hAnsi="Times New Roman" w:cs="Times New Roman"/>
        </w:rPr>
        <w:t xml:space="preserve"> (sentenza n. 378 del 2000).</w:t>
      </w:r>
      <w:r w:rsidR="00CC2292" w:rsidRPr="00AB3A0B">
        <w:rPr>
          <w:rFonts w:ascii="Times New Roman" w:hAnsi="Times New Roman" w:cs="Times New Roman"/>
        </w:rPr>
        <w:t xml:space="preserve"> </w:t>
      </w:r>
      <w:r w:rsidRPr="00AB3A0B">
        <w:rPr>
          <w:rFonts w:ascii="Times New Roman" w:hAnsi="Times New Roman" w:cs="Times New Roman"/>
        </w:rPr>
        <w:t xml:space="preserve">Anche dopo l’approvazione della riforma del Titolo V della Costituzione, infatti, questa Corte ha ribadito, con riguardo all’autonomia dei Comuni, che </w:t>
      </w:r>
      <w:r w:rsidR="00CC2292" w:rsidRPr="00AB3A0B">
        <w:rPr>
          <w:rFonts w:ascii="Times New Roman" w:hAnsi="Times New Roman" w:cs="Times New Roman"/>
        </w:rPr>
        <w:t>“</w:t>
      </w:r>
      <w:r w:rsidRPr="00AB3A0B">
        <w:rPr>
          <w:rFonts w:ascii="Times New Roman" w:hAnsi="Times New Roman" w:cs="Times New Roman"/>
        </w:rPr>
        <w:t xml:space="preserve">essa non implica una riserva intangibile di funzioni, né esclude che il legislatore competente possa modulare gli spazi dell’autonomia municipale </w:t>
      </w:r>
      <w:r w:rsidRPr="00AB3A0B">
        <w:rPr>
          <w:rFonts w:ascii="Times New Roman" w:hAnsi="Times New Roman" w:cs="Times New Roman"/>
          <w:i/>
          <w:iCs/>
        </w:rPr>
        <w:t>a fronte di esigenze generali che giustifichino ragionevolmente la limitazione di funzioni già assegnate agli enti locali</w:t>
      </w:r>
      <w:r w:rsidR="00CC2292" w:rsidRPr="00AB3A0B">
        <w:rPr>
          <w:rFonts w:ascii="Times New Roman" w:hAnsi="Times New Roman" w:cs="Times New Roman"/>
        </w:rPr>
        <w:t>”</w:t>
      </w:r>
      <w:r w:rsidRPr="00AB3A0B">
        <w:rPr>
          <w:rFonts w:ascii="Times New Roman" w:hAnsi="Times New Roman" w:cs="Times New Roman"/>
        </w:rPr>
        <w:t xml:space="preserve"> (sentenza n. 160 del 2016).</w:t>
      </w:r>
      <w:r w:rsidR="00CC2292" w:rsidRPr="00AB3A0B">
        <w:rPr>
          <w:rFonts w:ascii="Times New Roman" w:hAnsi="Times New Roman" w:cs="Times New Roman"/>
        </w:rPr>
        <w:t xml:space="preserve"> </w:t>
      </w:r>
      <w:r w:rsidRPr="00AB3A0B">
        <w:rPr>
          <w:rFonts w:ascii="Times New Roman" w:hAnsi="Times New Roman" w:cs="Times New Roman"/>
        </w:rPr>
        <w:t xml:space="preserve">Non sono mancate occasioni, inoltre, in cui questa Corte ha anche espressamente escluso che </w:t>
      </w:r>
      <w:r w:rsidR="00CC2292" w:rsidRPr="00AB3A0B">
        <w:rPr>
          <w:rFonts w:ascii="Times New Roman" w:hAnsi="Times New Roman" w:cs="Times New Roman"/>
        </w:rPr>
        <w:t>“</w:t>
      </w:r>
      <w:r w:rsidRPr="00AB3A0B">
        <w:rPr>
          <w:rFonts w:ascii="Times New Roman" w:hAnsi="Times New Roman" w:cs="Times New Roman"/>
        </w:rPr>
        <w:t xml:space="preserve">il </w:t>
      </w:r>
      <w:r w:rsidR="00CC2292" w:rsidRPr="00AB3A0B">
        <w:rPr>
          <w:rFonts w:ascii="Times New Roman" w:hAnsi="Times New Roman" w:cs="Times New Roman"/>
        </w:rPr>
        <w:t>‘</w:t>
      </w:r>
      <w:r w:rsidRPr="00AB3A0B">
        <w:rPr>
          <w:rFonts w:ascii="Times New Roman" w:hAnsi="Times New Roman" w:cs="Times New Roman"/>
        </w:rPr>
        <w:t>sistema della pianificazione</w:t>
      </w:r>
      <w:r w:rsidR="00CC2292" w:rsidRPr="00AB3A0B">
        <w:rPr>
          <w:rFonts w:ascii="Times New Roman" w:hAnsi="Times New Roman" w:cs="Times New Roman"/>
        </w:rPr>
        <w:t>’</w:t>
      </w:r>
      <w:r w:rsidRPr="00AB3A0B">
        <w:rPr>
          <w:rFonts w:ascii="Times New Roman" w:hAnsi="Times New Roman" w:cs="Times New Roman"/>
        </w:rPr>
        <w:t xml:space="preserve"> assurga a principio così assoluto e stringente da impedire alla legge regionale – che è fonte normativa primaria sovraordinata rispetto agli strumenti urbanistici locali – di prevedere interventi in deroga a tali strumenti</w:t>
      </w:r>
      <w:r w:rsidR="00CC2292" w:rsidRPr="00AB3A0B">
        <w:rPr>
          <w:rFonts w:ascii="Times New Roman" w:hAnsi="Times New Roman" w:cs="Times New Roman"/>
        </w:rPr>
        <w:t>”</w:t>
      </w:r>
      <w:r w:rsidRPr="00AB3A0B">
        <w:rPr>
          <w:rFonts w:ascii="Times New Roman" w:hAnsi="Times New Roman" w:cs="Times New Roman"/>
        </w:rPr>
        <w:t xml:space="preserve"> (sentenza n. 245 del 2018; nello stesso senso, sentenza n. 46 del 2014).</w:t>
      </w:r>
      <w:r w:rsidR="00CC2292" w:rsidRPr="00AB3A0B">
        <w:rPr>
          <w:rFonts w:ascii="Times New Roman" w:hAnsi="Times New Roman" w:cs="Times New Roman"/>
        </w:rPr>
        <w:t xml:space="preserve"> </w:t>
      </w:r>
      <w:r w:rsidRPr="00AB3A0B">
        <w:rPr>
          <w:rFonts w:ascii="Times New Roman" w:hAnsi="Times New Roman" w:cs="Times New Roman"/>
        </w:rPr>
        <w:t xml:space="preserve">La competenza concorrente in materia di governo del territorio, infatti, abilita fisiologicamente la legislazione regionale a intervenire nell’ambito di disciplina della pianificazione urbanistica; del resto, come correttamente ricorda la difesa della Regione e delle parti private, è la stessa norma che individua le funzioni fondamentali comunali a prevedere che rimangono ferme </w:t>
      </w:r>
      <w:r w:rsidR="00CC2292" w:rsidRPr="00AB3A0B">
        <w:rPr>
          <w:rFonts w:ascii="Times New Roman" w:hAnsi="Times New Roman" w:cs="Times New Roman"/>
        </w:rPr>
        <w:t>“</w:t>
      </w:r>
      <w:r w:rsidRPr="00AB3A0B">
        <w:rPr>
          <w:rFonts w:ascii="Times New Roman" w:hAnsi="Times New Roman" w:cs="Times New Roman"/>
        </w:rPr>
        <w:t>le funzioni di programmazione e di</w:t>
      </w:r>
      <w:r w:rsidR="00BE0A04" w:rsidRPr="00AB3A0B">
        <w:rPr>
          <w:rFonts w:ascii="Times New Roman" w:hAnsi="Times New Roman" w:cs="Times New Roman"/>
        </w:rPr>
        <w:t xml:space="preserve"> </w:t>
      </w:r>
      <w:r w:rsidRPr="00AB3A0B">
        <w:rPr>
          <w:rFonts w:ascii="Times New Roman" w:hAnsi="Times New Roman" w:cs="Times New Roman"/>
        </w:rPr>
        <w:t>coordinamento delle regioni, loro spettanti nelle materie di cui all’articolo 117, commi terzo e quarto, della Costituzione</w:t>
      </w:r>
      <w:r w:rsidR="00CC2292" w:rsidRPr="00AB3A0B">
        <w:rPr>
          <w:rFonts w:ascii="Times New Roman" w:hAnsi="Times New Roman" w:cs="Times New Roman"/>
        </w:rPr>
        <w:t>”</w:t>
      </w:r>
      <w:r w:rsidRPr="00AB3A0B">
        <w:rPr>
          <w:rFonts w:ascii="Times New Roman" w:hAnsi="Times New Roman" w:cs="Times New Roman"/>
        </w:rPr>
        <w:t xml:space="preserve"> (art. 14, comma 27, del d.l. n. 78 del 2010, come sostituito dall’art. 19, comma 1, lettera a, del d.l. n. 95 del 2012, come convertito).</w:t>
      </w:r>
      <w:r w:rsidR="00EE7597" w:rsidRPr="00AB3A0B">
        <w:rPr>
          <w:rFonts w:ascii="Times New Roman" w:hAnsi="Times New Roman" w:cs="Times New Roman"/>
        </w:rPr>
        <w:t xml:space="preserve"> </w:t>
      </w:r>
      <w:r w:rsidR="00023878" w:rsidRPr="00AB3A0B">
        <w:rPr>
          <w:rFonts w:ascii="Times New Roman" w:hAnsi="Times New Roman" w:cs="Times New Roman"/>
        </w:rPr>
        <w:t xml:space="preserve">[…] </w:t>
      </w:r>
      <w:r w:rsidRPr="00AB3A0B">
        <w:rPr>
          <w:rFonts w:ascii="Times New Roman" w:hAnsi="Times New Roman" w:cs="Times New Roman"/>
        </w:rPr>
        <w:t xml:space="preserve">All’interno del delicato rapporto tra l’autonomia comunale e quella regionale, tuttavia, questa Corte ha avuto modo di precisare anche che </w:t>
      </w:r>
      <w:r w:rsidR="00CC2292" w:rsidRPr="00AB3A0B">
        <w:rPr>
          <w:rFonts w:ascii="Times New Roman" w:hAnsi="Times New Roman" w:cs="Times New Roman"/>
        </w:rPr>
        <w:t>“</w:t>
      </w:r>
      <w:r w:rsidRPr="00AB3A0B">
        <w:rPr>
          <w:rFonts w:ascii="Times New Roman" w:hAnsi="Times New Roman" w:cs="Times New Roman"/>
        </w:rPr>
        <w:t xml:space="preserve">il potere dei comuni di autodeterminarsi in ordine all’assetto e alla utilizzazione del proprio territorio non costituisce elargizione che le regioni, </w:t>
      </w:r>
      <w:proofErr w:type="spellStart"/>
      <w:r w:rsidRPr="00AB3A0B">
        <w:rPr>
          <w:rFonts w:ascii="Times New Roman" w:hAnsi="Times New Roman" w:cs="Times New Roman"/>
        </w:rPr>
        <w:t>attributarie</w:t>
      </w:r>
      <w:proofErr w:type="spellEnd"/>
      <w:r w:rsidRPr="00AB3A0B">
        <w:rPr>
          <w:rFonts w:ascii="Times New Roman" w:hAnsi="Times New Roman" w:cs="Times New Roman"/>
        </w:rPr>
        <w:t xml:space="preserve"> di competenza in materia urbanistica siano libere di compiere</w:t>
      </w:r>
      <w:r w:rsidR="00CC2292" w:rsidRPr="00AB3A0B">
        <w:rPr>
          <w:rFonts w:ascii="Times New Roman" w:hAnsi="Times New Roman" w:cs="Times New Roman"/>
        </w:rPr>
        <w:t>”</w:t>
      </w:r>
      <w:r w:rsidRPr="00AB3A0B">
        <w:rPr>
          <w:rFonts w:ascii="Times New Roman" w:hAnsi="Times New Roman" w:cs="Times New Roman"/>
        </w:rPr>
        <w:t xml:space="preserve"> (sentenza n. 378 del 2000) e che la suddetta competenza regionale </w:t>
      </w:r>
      <w:r w:rsidR="00CC2292" w:rsidRPr="00AB3A0B">
        <w:rPr>
          <w:rFonts w:ascii="Times New Roman" w:hAnsi="Times New Roman" w:cs="Times New Roman"/>
        </w:rPr>
        <w:t>“</w:t>
      </w:r>
      <w:r w:rsidRPr="00AB3A0B">
        <w:rPr>
          <w:rFonts w:ascii="Times New Roman" w:hAnsi="Times New Roman" w:cs="Times New Roman"/>
        </w:rPr>
        <w:t>non può mai essere esercitata in modo che ne risulti vanificata l’autonomia dei comuni</w:t>
      </w:r>
      <w:r w:rsidR="00CC2292" w:rsidRPr="00AB3A0B">
        <w:rPr>
          <w:rFonts w:ascii="Times New Roman" w:hAnsi="Times New Roman" w:cs="Times New Roman"/>
        </w:rPr>
        <w:t>”</w:t>
      </w:r>
      <w:r w:rsidRPr="00AB3A0B">
        <w:rPr>
          <w:rFonts w:ascii="Times New Roman" w:hAnsi="Times New Roman" w:cs="Times New Roman"/>
        </w:rPr>
        <w:t xml:space="preserve"> (sentenza n. 83 del 1997).</w:t>
      </w:r>
      <w:r w:rsidR="00CC2292" w:rsidRPr="00AB3A0B">
        <w:rPr>
          <w:rFonts w:ascii="Times New Roman" w:hAnsi="Times New Roman" w:cs="Times New Roman"/>
        </w:rPr>
        <w:t xml:space="preserve"> </w:t>
      </w:r>
      <w:r w:rsidRPr="00AB3A0B">
        <w:rPr>
          <w:rFonts w:ascii="Times New Roman" w:hAnsi="Times New Roman" w:cs="Times New Roman"/>
        </w:rPr>
        <w:t xml:space="preserve">Su questo piano, è quindi richiesto uno scrutinio particolarmente rigoroso laddove la normativa regionale non si limiti a conformare, mediante previsioni normative alle quali i Comuni sono tenuti a uniformarsi, le previsioni urbanistiche nell’esercizio della competenza concorrente in tema di governo del territorio, quanto piuttosto comprima l’esercizio stesso della potestà </w:t>
      </w:r>
      <w:proofErr w:type="spellStart"/>
      <w:r w:rsidRPr="00AB3A0B">
        <w:rPr>
          <w:rFonts w:ascii="Times New Roman" w:hAnsi="Times New Roman" w:cs="Times New Roman"/>
        </w:rPr>
        <w:t>pianificatoria</w:t>
      </w:r>
      <w:proofErr w:type="spellEnd"/>
      <w:r w:rsidRPr="00AB3A0B">
        <w:rPr>
          <w:rFonts w:ascii="Times New Roman" w:hAnsi="Times New Roman" w:cs="Times New Roman"/>
        </w:rPr>
        <w:t>, come nel caso di specie, paralizzandola per un periodo temporale.</w:t>
      </w:r>
      <w:r w:rsidR="00CC2292" w:rsidRPr="00AB3A0B">
        <w:rPr>
          <w:rFonts w:ascii="Times New Roman" w:hAnsi="Times New Roman" w:cs="Times New Roman"/>
        </w:rPr>
        <w:t xml:space="preserve"> </w:t>
      </w:r>
      <w:r w:rsidRPr="00AB3A0B">
        <w:rPr>
          <w:rFonts w:ascii="Times New Roman" w:hAnsi="Times New Roman" w:cs="Times New Roman"/>
          <w:i/>
          <w:iCs/>
        </w:rPr>
        <w:t xml:space="preserve">In questi casi, dove emerge come il punto di equilibrio tra regionalismo e municipalismo non sia stato risolto una volta per tutte dal riformato impianto del Titolo V della Costituzione, il giudizio di costituzionalità non ricade tanto, in via astratta, sulla legittimità dell’intervento del legislatore regionale, quanto, piuttosto, su una valutazione in concreto, in ordine alla </w:t>
      </w:r>
      <w:r w:rsidR="00082DE5" w:rsidRPr="00AB3A0B">
        <w:rPr>
          <w:rFonts w:ascii="Times New Roman" w:hAnsi="Times New Roman" w:cs="Times New Roman"/>
          <w:i/>
          <w:iCs/>
        </w:rPr>
        <w:t>“</w:t>
      </w:r>
      <w:r w:rsidRPr="00AB3A0B">
        <w:rPr>
          <w:rFonts w:ascii="Times New Roman" w:hAnsi="Times New Roman" w:cs="Times New Roman"/>
          <w:i/>
          <w:iCs/>
        </w:rPr>
        <w:t>verifica dell’esistenza di esigenze generali che possano ragionevolmente giustificare le disposizioni legislative limitative delle funzioni già assegnate agli enti locali</w:t>
      </w:r>
      <w:r w:rsidR="00082DE5" w:rsidRPr="00AB3A0B">
        <w:rPr>
          <w:rFonts w:ascii="Times New Roman" w:hAnsi="Times New Roman" w:cs="Times New Roman"/>
          <w:i/>
          <w:iCs/>
        </w:rPr>
        <w:t>”</w:t>
      </w:r>
      <w:r w:rsidRPr="00AB3A0B">
        <w:rPr>
          <w:rFonts w:ascii="Times New Roman" w:hAnsi="Times New Roman" w:cs="Times New Roman"/>
          <w:i/>
          <w:iCs/>
        </w:rPr>
        <w:t xml:space="preserve"> </w:t>
      </w:r>
      <w:r w:rsidRPr="00AB3A0B">
        <w:rPr>
          <w:rFonts w:ascii="Times New Roman" w:hAnsi="Times New Roman" w:cs="Times New Roman"/>
        </w:rPr>
        <w:t>(sentenza n. 286 del 1997).</w:t>
      </w:r>
      <w:r w:rsidR="00CC2292" w:rsidRPr="00AB3A0B">
        <w:rPr>
          <w:rFonts w:ascii="Times New Roman" w:hAnsi="Times New Roman" w:cs="Times New Roman"/>
        </w:rPr>
        <w:t xml:space="preserve"> </w:t>
      </w:r>
      <w:r w:rsidRPr="00AB3A0B">
        <w:rPr>
          <w:rFonts w:ascii="Times New Roman" w:hAnsi="Times New Roman" w:cs="Times New Roman"/>
        </w:rPr>
        <w:t>Viene quindi in causa il variabile livello degli interessi coinvolti, cui ha riconosciuto specifica valenza costituzionale l’affermazione del principio di sussidiarietà verticale sancito nell’art. 118 Cost., che porta questa Corte a valutare, nell’ambito di una funzione riconosciuta come fondamentale ai sensi dell’art. 117, secondo comma, lettera p), Cost., quanto la legge regionale toglie all’autonomia comunale e quanto di questa residua, in nome di quali interessi sovracomunali attua questa sottrazione, quali compensazioni procedurali essa prevede e per quale periodo temporale la dispone</w:t>
      </w:r>
      <w:r w:rsidR="00082DE5" w:rsidRPr="00AB3A0B">
        <w:rPr>
          <w:rFonts w:ascii="Times New Roman" w:hAnsi="Times New Roman" w:cs="Times New Roman"/>
        </w:rPr>
        <w:t>»</w:t>
      </w:r>
      <w:r w:rsidR="00BE0A04" w:rsidRPr="00AB3A0B">
        <w:rPr>
          <w:rFonts w:ascii="Times New Roman" w:hAnsi="Times New Roman" w:cs="Times New Roman"/>
        </w:rPr>
        <w:t xml:space="preserve"> (C. </w:t>
      </w:r>
      <w:proofErr w:type="spellStart"/>
      <w:r w:rsidR="00BE0A04" w:rsidRPr="00AB3A0B">
        <w:rPr>
          <w:rFonts w:ascii="Times New Roman" w:hAnsi="Times New Roman" w:cs="Times New Roman"/>
        </w:rPr>
        <w:t>cost</w:t>
      </w:r>
      <w:proofErr w:type="spellEnd"/>
      <w:r w:rsidR="00BE0A04" w:rsidRPr="00AB3A0B">
        <w:rPr>
          <w:rFonts w:ascii="Times New Roman" w:hAnsi="Times New Roman" w:cs="Times New Roman"/>
        </w:rPr>
        <w:t xml:space="preserve">., 16 luglio 2019, n. 179: è l’importante sentenza secondo cui, più in generale, l’urbanistica </w:t>
      </w:r>
      <w:r w:rsidR="006C05B5" w:rsidRPr="00AB3A0B">
        <w:rPr>
          <w:rFonts w:ascii="Times New Roman" w:hAnsi="Times New Roman" w:cs="Times New Roman"/>
        </w:rPr>
        <w:t>«</w:t>
      </w:r>
      <w:r w:rsidR="00BE0A04" w:rsidRPr="00AB3A0B">
        <w:rPr>
          <w:rFonts w:ascii="Times New Roman" w:hAnsi="Times New Roman" w:cs="Times New Roman"/>
        </w:rPr>
        <w:t>da un lato, traguarda le pi</w:t>
      </w:r>
      <w:r w:rsidR="00CC2292" w:rsidRPr="00AB3A0B">
        <w:rPr>
          <w:rFonts w:ascii="Times New Roman" w:hAnsi="Times New Roman" w:cs="Times New Roman"/>
        </w:rPr>
        <w:t>ù</w:t>
      </w:r>
      <w:r w:rsidR="00BE0A04" w:rsidRPr="00AB3A0B">
        <w:rPr>
          <w:rFonts w:ascii="Times New Roman" w:hAnsi="Times New Roman" w:cs="Times New Roman"/>
        </w:rPr>
        <w:t xml:space="preserve"> recenti concezioni di territorio, considerato non pi</w:t>
      </w:r>
      <w:r w:rsidR="00CC2292" w:rsidRPr="00AB3A0B">
        <w:rPr>
          <w:rFonts w:ascii="Times New Roman" w:hAnsi="Times New Roman" w:cs="Times New Roman"/>
        </w:rPr>
        <w:t>ù</w:t>
      </w:r>
      <w:r w:rsidR="00BE0A04" w:rsidRPr="00AB3A0B">
        <w:rPr>
          <w:rFonts w:ascii="Times New Roman" w:hAnsi="Times New Roman" w:cs="Times New Roman"/>
        </w:rPr>
        <w:t xml:space="preserve"> solo come uno spazio topografico suscettibile di occupazione edificatoria ma rivalutato come una risorsa complessa che incarna molteplici vocazioni (ambientali, culturali, produttive, storiche) e, dall’altro, è avvertita sul fatto che il consumo di suolo rappresenta una delle variabili pi</w:t>
      </w:r>
      <w:r w:rsidR="00CC2292" w:rsidRPr="00AB3A0B">
        <w:rPr>
          <w:rFonts w:ascii="Times New Roman" w:hAnsi="Times New Roman" w:cs="Times New Roman"/>
        </w:rPr>
        <w:t>ù</w:t>
      </w:r>
      <w:r w:rsidR="00BE0A04" w:rsidRPr="00AB3A0B">
        <w:rPr>
          <w:rFonts w:ascii="Times New Roman" w:hAnsi="Times New Roman" w:cs="Times New Roman"/>
        </w:rPr>
        <w:t xml:space="preserve"> gravi del problema della pressione antropica sulle risorse naturali</w:t>
      </w:r>
      <w:r w:rsidR="006C05B5" w:rsidRPr="00AB3A0B">
        <w:rPr>
          <w:rFonts w:ascii="Times New Roman" w:hAnsi="Times New Roman" w:cs="Times New Roman"/>
        </w:rPr>
        <w:t>»</w:t>
      </w:r>
      <w:r w:rsidR="00BE0A04" w:rsidRPr="00AB3A0B">
        <w:rPr>
          <w:rFonts w:ascii="Times New Roman" w:hAnsi="Times New Roman" w:cs="Times New Roman"/>
        </w:rPr>
        <w:t>)</w:t>
      </w:r>
      <w:r w:rsidRPr="00AB3A0B">
        <w:rPr>
          <w:rFonts w:ascii="Times New Roman" w:hAnsi="Times New Roman" w:cs="Times New Roman"/>
        </w:rPr>
        <w:t>.</w:t>
      </w:r>
    </w:p>
  </w:footnote>
  <w:footnote w:id="10">
    <w:p w14:paraId="305BBD2D" w14:textId="3C5DCC85" w:rsidR="004338E9" w:rsidRPr="00AB3A0B" w:rsidRDefault="004338E9"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È il breve, celebre scritto </w:t>
      </w:r>
      <w:r w:rsidRPr="00AB3A0B">
        <w:rPr>
          <w:rFonts w:ascii="Times New Roman" w:hAnsi="Times New Roman" w:cs="Times New Roman"/>
          <w:i/>
          <w:iCs/>
        </w:rPr>
        <w:t>In principio sono le funzioni</w:t>
      </w:r>
      <w:r w:rsidRPr="00AB3A0B">
        <w:rPr>
          <w:rFonts w:ascii="Times New Roman" w:hAnsi="Times New Roman" w:cs="Times New Roman"/>
        </w:rPr>
        <w:t xml:space="preserve">, in </w:t>
      </w:r>
      <w:r w:rsidRPr="00AB3A0B">
        <w:rPr>
          <w:rFonts w:ascii="Times New Roman" w:hAnsi="Times New Roman" w:cs="Times New Roman"/>
          <w:i/>
          <w:iCs/>
        </w:rPr>
        <w:t>Amministrazione civile</w:t>
      </w:r>
      <w:r w:rsidRPr="00AB3A0B">
        <w:rPr>
          <w:rFonts w:ascii="Times New Roman" w:hAnsi="Times New Roman" w:cs="Times New Roman"/>
        </w:rPr>
        <w:t>, 1959, p. 11 ss. Tra le prime righe, col suo stile elegante e patinato d’ironia: «i periodi di maggior floridezza di comunità associate generali sono stati quasi sempre contradistinti anche da particolare intelligenza di strutturazione di pubblici poteri» (p. 11).</w:t>
      </w:r>
    </w:p>
  </w:footnote>
  <w:footnote w:id="11">
    <w:p w14:paraId="3B3D1911" w14:textId="07494B1B" w:rsidR="004338E9" w:rsidRPr="00AB3A0B" w:rsidRDefault="004338E9"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«La forma più appariscente di questa mancanza di chiari rapporti organizzativi tra i pubblici poteri è costituita principalmente dall’assoluta empiricità della ripartizione delle funzioni», sempre vittime di una vieta «tecnica del frazionismo» (M.S. Giannini, </w:t>
      </w:r>
      <w:r w:rsidRPr="00AB3A0B">
        <w:rPr>
          <w:rFonts w:ascii="Times New Roman" w:hAnsi="Times New Roman" w:cs="Times New Roman"/>
          <w:i/>
          <w:iCs/>
        </w:rPr>
        <w:t>op. cit.</w:t>
      </w:r>
      <w:r w:rsidRPr="00AB3A0B">
        <w:rPr>
          <w:rFonts w:ascii="Times New Roman" w:hAnsi="Times New Roman" w:cs="Times New Roman"/>
        </w:rPr>
        <w:t xml:space="preserve">, rispettivamente p. 13 e p. 14). </w:t>
      </w:r>
    </w:p>
  </w:footnote>
  <w:footnote w:id="12">
    <w:p w14:paraId="2579B3E1" w14:textId="0D17C49C" w:rsidR="00C97C7E" w:rsidRPr="00AB3A0B" w:rsidRDefault="00C97C7E"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w:t>
      </w:r>
      <w:r w:rsidRPr="00AB3A0B">
        <w:rPr>
          <w:rFonts w:ascii="Times New Roman" w:hAnsi="Times New Roman" w:cs="Times New Roman"/>
          <w:color w:val="000000" w:themeColor="text1"/>
        </w:rPr>
        <w:t>Per esempio l’assistenza sanitaria, che richiede sia pianificazione delle prestazioni ai livelli centrale, regionale e comunale, sia conoscenza capillare delle esigenze della popolazione locale</w:t>
      </w:r>
      <w:r w:rsidR="00082DE5" w:rsidRPr="00AB3A0B">
        <w:rPr>
          <w:rFonts w:ascii="Times New Roman" w:hAnsi="Times New Roman" w:cs="Times New Roman"/>
          <w:color w:val="000000" w:themeColor="text1"/>
        </w:rPr>
        <w:t>.</w:t>
      </w:r>
      <w:r w:rsidR="00EE7597" w:rsidRPr="00AB3A0B">
        <w:rPr>
          <w:rFonts w:ascii="Times New Roman" w:hAnsi="Times New Roman" w:cs="Times New Roman"/>
          <w:color w:val="000000" w:themeColor="text1"/>
        </w:rPr>
        <w:t xml:space="preserve"> </w:t>
      </w:r>
      <w:r w:rsidR="00082DE5" w:rsidRPr="00AB3A0B">
        <w:rPr>
          <w:rFonts w:ascii="Times New Roman" w:hAnsi="Times New Roman" w:cs="Times New Roman"/>
          <w:color w:val="000000" w:themeColor="text1"/>
        </w:rPr>
        <w:t>Cfr.</w:t>
      </w:r>
      <w:r w:rsidR="00EE7597" w:rsidRPr="00AB3A0B">
        <w:rPr>
          <w:rFonts w:ascii="Times New Roman" w:hAnsi="Times New Roman" w:cs="Times New Roman"/>
          <w:color w:val="000000" w:themeColor="text1"/>
        </w:rPr>
        <w:t xml:space="preserve"> </w:t>
      </w:r>
      <w:r w:rsidR="00082DE5" w:rsidRPr="00AB3A0B">
        <w:rPr>
          <w:rFonts w:ascii="Times New Roman" w:hAnsi="Times New Roman" w:cs="Times New Roman"/>
        </w:rPr>
        <w:t xml:space="preserve">R. Bin, </w:t>
      </w:r>
      <w:r w:rsidR="00082DE5" w:rsidRPr="00AB3A0B">
        <w:rPr>
          <w:rFonts w:ascii="Times New Roman" w:hAnsi="Times New Roman" w:cs="Times New Roman"/>
          <w:i/>
          <w:iCs/>
        </w:rPr>
        <w:t xml:space="preserve">Chi ha paura delle </w:t>
      </w:r>
      <w:proofErr w:type="gramStart"/>
      <w:r w:rsidR="00082DE5" w:rsidRPr="00AB3A0B">
        <w:rPr>
          <w:rFonts w:ascii="Times New Roman" w:hAnsi="Times New Roman" w:cs="Times New Roman"/>
          <w:i/>
          <w:iCs/>
        </w:rPr>
        <w:t>autonomie?</w:t>
      </w:r>
      <w:r w:rsidR="00082DE5" w:rsidRPr="00AB3A0B">
        <w:rPr>
          <w:rFonts w:ascii="Times New Roman" w:hAnsi="Times New Roman" w:cs="Times New Roman"/>
        </w:rPr>
        <w:t>,</w:t>
      </w:r>
      <w:proofErr w:type="gramEnd"/>
      <w:r w:rsidR="00082DE5" w:rsidRPr="00AB3A0B">
        <w:rPr>
          <w:rFonts w:ascii="Times New Roman" w:hAnsi="Times New Roman" w:cs="Times New Roman"/>
        </w:rPr>
        <w:t xml:space="preserve"> in </w:t>
      </w:r>
      <w:r w:rsidR="00082DE5" w:rsidRPr="00AB3A0B">
        <w:rPr>
          <w:rFonts w:ascii="Times New Roman" w:hAnsi="Times New Roman" w:cs="Times New Roman"/>
          <w:i/>
          <w:iCs/>
        </w:rPr>
        <w:t xml:space="preserve">Scritti in ricordo di Paolo </w:t>
      </w:r>
      <w:proofErr w:type="spellStart"/>
      <w:r w:rsidR="00082DE5" w:rsidRPr="00AB3A0B">
        <w:rPr>
          <w:rFonts w:ascii="Times New Roman" w:hAnsi="Times New Roman" w:cs="Times New Roman"/>
          <w:i/>
          <w:iCs/>
        </w:rPr>
        <w:t>Cavaleri</w:t>
      </w:r>
      <w:proofErr w:type="spellEnd"/>
      <w:r w:rsidR="00082DE5" w:rsidRPr="00AB3A0B">
        <w:rPr>
          <w:rFonts w:ascii="Times New Roman" w:hAnsi="Times New Roman" w:cs="Times New Roman"/>
        </w:rPr>
        <w:t xml:space="preserve">, Napoli, ESI, 2016, p. 45 ss. (il saggio è </w:t>
      </w:r>
      <w:r w:rsidR="00082DE5" w:rsidRPr="00AB3A0B">
        <w:rPr>
          <w:rFonts w:ascii="Times New Roman" w:hAnsi="Times New Roman" w:cs="Times New Roman"/>
          <w:color w:val="000000" w:themeColor="text1"/>
        </w:rPr>
        <w:t xml:space="preserve">leggibile anche all’indirizzo </w:t>
      </w:r>
      <w:hyperlink r:id="rId1" w:history="1">
        <w:r w:rsidR="00082DE5" w:rsidRPr="00AB3A0B">
          <w:rPr>
            <w:rStyle w:val="Collegamentoipertestuale"/>
            <w:rFonts w:ascii="Times New Roman" w:hAnsi="Times New Roman" w:cs="Times New Roman"/>
            <w:i/>
            <w:iCs/>
            <w:color w:val="000000" w:themeColor="text1"/>
            <w:u w:val="none"/>
          </w:rPr>
          <w:t>http://www.robertobin.it/ARTICOLI/Scritti_Cavaleri.pdf</w:t>
        </w:r>
      </w:hyperlink>
      <w:r w:rsidR="00082DE5" w:rsidRPr="00AB3A0B">
        <w:rPr>
          <w:rFonts w:ascii="Times New Roman" w:hAnsi="Times New Roman" w:cs="Times New Roman"/>
          <w:color w:val="000000" w:themeColor="text1"/>
        </w:rPr>
        <w:t xml:space="preserve">.): </w:t>
      </w:r>
      <w:r w:rsidR="00EE7597" w:rsidRPr="00AB3A0B">
        <w:rPr>
          <w:rFonts w:ascii="Times New Roman" w:hAnsi="Times New Roman" w:cs="Times New Roman"/>
          <w:color w:val="000000" w:themeColor="text1"/>
        </w:rPr>
        <w:t>«Il principio di sussidiarietà non è un criterio per allocare le funzioni amministrative ma un principio di buon governo. Prima ancora di servire da guida per l’allocazione delle funzioni esso invita a considerare quale livello di governo è in posizione ottimale per percepire la realtà rispetto alla quale determinate funzioni vanno esercitate. I servizi alla pe</w:t>
      </w:r>
      <w:r w:rsidR="00082DE5" w:rsidRPr="00AB3A0B">
        <w:rPr>
          <w:rFonts w:ascii="Times New Roman" w:hAnsi="Times New Roman" w:cs="Times New Roman"/>
          <w:color w:val="000000" w:themeColor="text1"/>
        </w:rPr>
        <w:t>r</w:t>
      </w:r>
      <w:r w:rsidR="00EE7597" w:rsidRPr="00AB3A0B">
        <w:rPr>
          <w:rFonts w:ascii="Times New Roman" w:hAnsi="Times New Roman" w:cs="Times New Roman"/>
          <w:color w:val="000000" w:themeColor="text1"/>
        </w:rPr>
        <w:t>sona non possono essere opportunamente organizzati da lontano</w:t>
      </w:r>
      <w:r w:rsidR="00082DE5" w:rsidRPr="00AB3A0B">
        <w:rPr>
          <w:rFonts w:ascii="Times New Roman" w:hAnsi="Times New Roman" w:cs="Times New Roman"/>
          <w:color w:val="000000" w:themeColor="text1"/>
        </w:rPr>
        <w:t xml:space="preserve"> […]</w:t>
      </w:r>
      <w:r w:rsidR="00EE7597" w:rsidRPr="00AB3A0B">
        <w:rPr>
          <w:rFonts w:ascii="Times New Roman" w:hAnsi="Times New Roman" w:cs="Times New Roman"/>
          <w:color w:val="000000" w:themeColor="text1"/>
        </w:rPr>
        <w:t>»</w:t>
      </w:r>
      <w:r w:rsidR="00082DE5" w:rsidRPr="00AB3A0B">
        <w:rPr>
          <w:rFonts w:ascii="Times New Roman" w:hAnsi="Times New Roman" w:cs="Times New Roman"/>
          <w:color w:val="000000" w:themeColor="text1"/>
        </w:rPr>
        <w:t xml:space="preserve"> (p. 55)</w:t>
      </w:r>
      <w:r w:rsidRPr="00AB3A0B">
        <w:rPr>
          <w:rFonts w:ascii="Times New Roman" w:hAnsi="Times New Roman" w:cs="Times New Roman"/>
          <w:color w:val="000000" w:themeColor="text1"/>
        </w:rPr>
        <w:t>.</w:t>
      </w:r>
    </w:p>
  </w:footnote>
  <w:footnote w:id="13">
    <w:p w14:paraId="452F8EB0" w14:textId="33255305" w:rsidR="00FD0DFB" w:rsidRPr="00AB3A0B" w:rsidRDefault="00FD0DFB"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Una sintesi dei modelli preunitari e </w:t>
      </w:r>
      <w:r w:rsidR="00950857" w:rsidRPr="00AB3A0B">
        <w:rPr>
          <w:rFonts w:ascii="Times New Roman" w:hAnsi="Times New Roman" w:cs="Times New Roman"/>
        </w:rPr>
        <w:t xml:space="preserve">poi </w:t>
      </w:r>
      <w:proofErr w:type="spellStart"/>
      <w:r w:rsidRPr="00AB3A0B">
        <w:rPr>
          <w:rFonts w:ascii="Times New Roman" w:hAnsi="Times New Roman" w:cs="Times New Roman"/>
        </w:rPr>
        <w:t>precostituzionali</w:t>
      </w:r>
      <w:proofErr w:type="spellEnd"/>
      <w:r w:rsidRPr="00AB3A0B">
        <w:rPr>
          <w:rFonts w:ascii="Times New Roman" w:hAnsi="Times New Roman" w:cs="Times New Roman"/>
        </w:rPr>
        <w:t xml:space="preserve"> in E. </w:t>
      </w:r>
      <w:proofErr w:type="spellStart"/>
      <w:r w:rsidRPr="00AB3A0B">
        <w:rPr>
          <w:rFonts w:ascii="Times New Roman" w:hAnsi="Times New Roman" w:cs="Times New Roman"/>
        </w:rPr>
        <w:t>Carloni</w:t>
      </w:r>
      <w:proofErr w:type="spellEnd"/>
      <w:r w:rsidRPr="00AB3A0B">
        <w:rPr>
          <w:rFonts w:ascii="Times New Roman" w:hAnsi="Times New Roman" w:cs="Times New Roman"/>
        </w:rPr>
        <w:t xml:space="preserve">, </w:t>
      </w:r>
      <w:r w:rsidRPr="00AB3A0B">
        <w:rPr>
          <w:rFonts w:ascii="Times New Roman" w:hAnsi="Times New Roman" w:cs="Times New Roman"/>
          <w:i/>
          <w:iCs/>
        </w:rPr>
        <w:t>Lo Stato differenziato. Contributo allo studio dei principi di uniformità e differenziazione</w:t>
      </w:r>
      <w:r w:rsidRPr="00AB3A0B">
        <w:rPr>
          <w:rFonts w:ascii="Times New Roman" w:hAnsi="Times New Roman" w:cs="Times New Roman"/>
        </w:rPr>
        <w:t>, Torino, Giappichelli, 2004, p. 92 ss.: «L’uniformità si afferma non tanto per forza propria, quanto per debolezza dello Stato italiano di recente formazione: […] si decide, così, di “prevenire la disuguaglianza” dei corpi sociali intermedi. L’uniformità cala, consapevolmente, su realtà sociali e politiche fortemente disomogenee, ed è evidente sin dall’affermazione normativa della medesima disciplina per tutti gli enti locali, come questa stessa affermazione non tenga conto di differenze di fatto rilevantissime» (p. 97 s.).</w:t>
      </w:r>
    </w:p>
  </w:footnote>
  <w:footnote w:id="14">
    <w:p w14:paraId="6B9EDB4C" w14:textId="20ED602B" w:rsidR="001A1CFD" w:rsidRPr="00AB3A0B" w:rsidRDefault="001A1CFD"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w:t>
      </w:r>
      <w:r w:rsidR="00FC5D20" w:rsidRPr="00AB3A0B">
        <w:rPr>
          <w:rFonts w:ascii="Times New Roman" w:hAnsi="Times New Roman" w:cs="Times New Roman"/>
        </w:rPr>
        <w:t xml:space="preserve">Così, in modo questa volta condivisibile, G. Gardini, </w:t>
      </w:r>
      <w:r w:rsidR="00FC5D20" w:rsidRPr="00AB3A0B">
        <w:rPr>
          <w:rFonts w:ascii="Times New Roman" w:hAnsi="Times New Roman" w:cs="Times New Roman"/>
          <w:i/>
          <w:iCs/>
        </w:rPr>
        <w:t>Riordino istituzionale</w:t>
      </w:r>
      <w:r w:rsidR="00FC5D20" w:rsidRPr="00AB3A0B">
        <w:rPr>
          <w:rFonts w:ascii="Times New Roman" w:hAnsi="Times New Roman" w:cs="Times New Roman"/>
        </w:rPr>
        <w:t>, cit., p. 95. Che prosegue: «Non tutti i municipi possono e debbono fare le stesse cose, ma vanno distinte le funzioni comunali in base alle capacità, alle risorse, all’adeguatezza degli enti che le esercitano».</w:t>
      </w:r>
    </w:p>
  </w:footnote>
  <w:footnote w:id="15">
    <w:p w14:paraId="0B8F0489" w14:textId="3F069A86" w:rsidR="009A6F95" w:rsidRPr="00AB3A0B" w:rsidRDefault="009A6F95"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R. Bin, </w:t>
      </w:r>
      <w:r w:rsidRPr="00AB3A0B">
        <w:rPr>
          <w:rFonts w:ascii="Times New Roman" w:hAnsi="Times New Roman" w:cs="Times New Roman"/>
          <w:i/>
          <w:iCs/>
        </w:rPr>
        <w:t xml:space="preserve">Chi ha paura delle </w:t>
      </w:r>
      <w:proofErr w:type="gramStart"/>
      <w:r w:rsidRPr="00AB3A0B">
        <w:rPr>
          <w:rFonts w:ascii="Times New Roman" w:hAnsi="Times New Roman" w:cs="Times New Roman"/>
          <w:i/>
          <w:iCs/>
        </w:rPr>
        <w:t>autonomie?</w:t>
      </w:r>
      <w:r w:rsidRPr="00AB3A0B">
        <w:rPr>
          <w:rFonts w:ascii="Times New Roman" w:hAnsi="Times New Roman" w:cs="Times New Roman"/>
        </w:rPr>
        <w:t>,</w:t>
      </w:r>
      <w:proofErr w:type="gramEnd"/>
      <w:r w:rsidRPr="00AB3A0B">
        <w:rPr>
          <w:rFonts w:ascii="Times New Roman" w:hAnsi="Times New Roman" w:cs="Times New Roman"/>
        </w:rPr>
        <w:t xml:space="preserve"> cit., p. 57: «Purtroppo l’Anci si è rivelato in tutti questi anni come un fautore della visione centralistica delle autonomie: un’organizzazione </w:t>
      </w:r>
      <w:r w:rsidRPr="00AB3A0B">
        <w:rPr>
          <w:rFonts w:ascii="Times New Roman" w:hAnsi="Times New Roman" w:cs="Times New Roman"/>
          <w:i/>
          <w:iCs/>
        </w:rPr>
        <w:t>nazionale</w:t>
      </w:r>
      <w:r w:rsidRPr="00AB3A0B">
        <w:rPr>
          <w:rFonts w:ascii="Times New Roman" w:hAnsi="Times New Roman" w:cs="Times New Roman"/>
        </w:rPr>
        <w:t xml:space="preserve"> di tipo sindacale che lotta contro la differenziazione e ignora di conseguenza qualsiasi considerazione concreta in merito all’adeguatezza delle amministrazioni comunali».</w:t>
      </w:r>
    </w:p>
  </w:footnote>
  <w:footnote w:id="16">
    <w:p w14:paraId="31AC915B" w14:textId="0EABD37F" w:rsidR="00EB229E" w:rsidRPr="00AB3A0B" w:rsidRDefault="00EB229E" w:rsidP="00EE02C7">
      <w:pPr>
        <w:pStyle w:val="Testonotaapidipagina"/>
        <w:ind w:firstLine="284"/>
        <w:jc w:val="both"/>
        <w:rPr>
          <w:rFonts w:ascii="Times New Roman" w:hAnsi="Times New Roman" w:cs="Times New Roman"/>
          <w:color w:val="000000" w:themeColor="text1"/>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R. Bin, </w:t>
      </w:r>
      <w:r w:rsidRPr="00AB3A0B">
        <w:rPr>
          <w:rFonts w:ascii="Times New Roman" w:hAnsi="Times New Roman" w:cs="Times New Roman"/>
          <w:i/>
          <w:iCs/>
        </w:rPr>
        <w:t xml:space="preserve">Chi ha paura delle </w:t>
      </w:r>
      <w:proofErr w:type="gramStart"/>
      <w:r w:rsidRPr="00AB3A0B">
        <w:rPr>
          <w:rFonts w:ascii="Times New Roman" w:hAnsi="Times New Roman" w:cs="Times New Roman"/>
          <w:i/>
          <w:iCs/>
        </w:rPr>
        <w:t>autonomie?</w:t>
      </w:r>
      <w:r w:rsidRPr="00AB3A0B">
        <w:rPr>
          <w:rFonts w:ascii="Times New Roman" w:hAnsi="Times New Roman" w:cs="Times New Roman"/>
        </w:rPr>
        <w:t>,</w:t>
      </w:r>
      <w:proofErr w:type="gramEnd"/>
      <w:r w:rsidRPr="00AB3A0B">
        <w:rPr>
          <w:rFonts w:ascii="Times New Roman" w:hAnsi="Times New Roman" w:cs="Times New Roman"/>
        </w:rPr>
        <w:t xml:space="preserve"> cit., p. 48.</w:t>
      </w:r>
    </w:p>
  </w:footnote>
  <w:footnote w:id="17">
    <w:p w14:paraId="7BAE4E52" w14:textId="07534591" w:rsidR="00EB229E" w:rsidRPr="00E55D40" w:rsidRDefault="00EB229E"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R. Bin, </w:t>
      </w:r>
      <w:r w:rsidRPr="00AB3A0B">
        <w:rPr>
          <w:rFonts w:ascii="Times New Roman" w:hAnsi="Times New Roman" w:cs="Times New Roman"/>
          <w:i/>
          <w:iCs/>
        </w:rPr>
        <w:t xml:space="preserve">Chi ha paura delle </w:t>
      </w:r>
      <w:proofErr w:type="gramStart"/>
      <w:r w:rsidRPr="00AB3A0B">
        <w:rPr>
          <w:rFonts w:ascii="Times New Roman" w:hAnsi="Times New Roman" w:cs="Times New Roman"/>
          <w:i/>
          <w:iCs/>
        </w:rPr>
        <w:t>autonomie?</w:t>
      </w:r>
      <w:r w:rsidRPr="00AB3A0B">
        <w:rPr>
          <w:rFonts w:ascii="Times New Roman" w:hAnsi="Times New Roman" w:cs="Times New Roman"/>
        </w:rPr>
        <w:t>,</w:t>
      </w:r>
      <w:proofErr w:type="gramEnd"/>
      <w:r w:rsidRPr="00AB3A0B">
        <w:rPr>
          <w:rFonts w:ascii="Times New Roman" w:hAnsi="Times New Roman" w:cs="Times New Roman"/>
        </w:rPr>
        <w:t xml:space="preserve"> cit., p. 52.</w:t>
      </w:r>
      <w:r w:rsidR="004D7BDA">
        <w:rPr>
          <w:rFonts w:ascii="Times New Roman" w:hAnsi="Times New Roman" w:cs="Times New Roman"/>
        </w:rPr>
        <w:t xml:space="preserve"> </w:t>
      </w:r>
      <w:r w:rsidR="004D7BDA" w:rsidRPr="00E55D40">
        <w:rPr>
          <w:rFonts w:ascii="Times New Roman" w:hAnsi="Times New Roman" w:cs="Times New Roman"/>
        </w:rPr>
        <w:t xml:space="preserve">Ancora Bin, con parole più recise: «È un vecchio inganno che tormenta il discorso sulle autonomie potrei dire da sempre, sin dagli anni del Regno di Sardegna, ancor prima dello Statuto Albertino, ai tempi dei primissimi tentativi di riordinare l’autonomia comunale. Il problema – ancor oggi attuale, del resto – è se si potevano differenziare le competenze dei comuni in base alla loro dimensione demografica, o se ai piccoli comuni montani si dovessero riconoscere le stesse attribuzioni dei comuni maggiori. Il Consiglio di Stato prima (1852) e Santi Romano poi (1908) dissero di no, sostennero l’idea – a mio avviso profondamente sbagliata e alquanto disastrosa per la storia d’Italia – che, come i cittadini devono essere tutti eguali davanti alla legge, così dev’essere anche per i comuni, anch’essi tutti eguali nelle loro attribuzioni, piccolissimi o grandissimi che essi siano. Qui si scorge l’equivoco. Sembra che l’eguaglianza di regime cui sono sottoposti gli enti territoriali sia la condizione dell’eguaglianza dei cittadini nel godimento dei diritti “di prestazione”. I due piani sono invece del tutto distinti. Attribuire le stesse risorse finanziarie e le stesse competenze amministrative alle regioni non significa affatto che tutti i cittadini siano messi nelle stesse condizioni di godimento delle prestazioni pubbliche. […] Sono “eguali” le autonomie in Italia? Chiunque risponderebbe di no, ma non la legge: che il Comune di Milano disponga di adeguati servizi tecnici e il comune di un fondovalle isolato e spopolato no, non sembra dover avere conseguenze; è invece le ha, e il disastro ambientale e territoriale del nostro Paese ne è la prova. Lo dimostrano le periferie costruite in Italia in epoca repubblicana, una vergogna in cui le chiese si confondono con le stazioni di rifornimento e le case si mescolano ai capannoni: sono il frutto di un’autonomia data ai comuni che non avevano le risorse organizzative, conoscitive, culturali e politiche – talvolta anche morali – per fronteggiare gli interessi privati, interessi troppo vicini all’amministrazione per essere amministrati nell’interesse pubblico. L’autonomia – forse si potrebbe chiamare persino la “sovranità” – urbanistica riconosciuta egualmente a tutti i comuni italiani questo ha prodotto» (R. Bin, </w:t>
      </w:r>
      <w:r w:rsidR="004D7BDA" w:rsidRPr="00E55D40">
        <w:rPr>
          <w:rFonts w:ascii="Times New Roman" w:hAnsi="Times New Roman" w:cs="Times New Roman"/>
          <w:i/>
          <w:iCs/>
        </w:rPr>
        <w:t>Il filo rosso della dialettica tra unità e autonomia: ieri, oggi, domani</w:t>
      </w:r>
      <w:r w:rsidR="004D7BDA" w:rsidRPr="00E55D40">
        <w:rPr>
          <w:rFonts w:ascii="Times New Roman" w:hAnsi="Times New Roman" w:cs="Times New Roman"/>
        </w:rPr>
        <w:t xml:space="preserve">, di prossima pubblicazione in </w:t>
      </w:r>
      <w:r w:rsidR="004D7BDA" w:rsidRPr="00E55D40">
        <w:rPr>
          <w:rFonts w:ascii="Times New Roman" w:hAnsi="Times New Roman" w:cs="Times New Roman"/>
          <w:i/>
          <w:iCs/>
        </w:rPr>
        <w:t>Le Regioni</w:t>
      </w:r>
      <w:r w:rsidR="004D7BDA" w:rsidRPr="00E55D40">
        <w:rPr>
          <w:rFonts w:ascii="Times New Roman" w:hAnsi="Times New Roman" w:cs="Times New Roman"/>
        </w:rPr>
        <w:t>, n. 1, 20</w:t>
      </w:r>
      <w:r w:rsidR="00F611DC">
        <w:rPr>
          <w:rFonts w:ascii="Times New Roman" w:hAnsi="Times New Roman" w:cs="Times New Roman"/>
        </w:rPr>
        <w:t>2</w:t>
      </w:r>
      <w:r w:rsidR="004D7BDA" w:rsidRPr="00E55D40">
        <w:rPr>
          <w:rFonts w:ascii="Times New Roman" w:hAnsi="Times New Roman" w:cs="Times New Roman"/>
        </w:rPr>
        <w:t>1).</w:t>
      </w:r>
    </w:p>
    <w:p w14:paraId="6B969FF4" w14:textId="6401D257" w:rsidR="004D7BDA" w:rsidRPr="00E55D40" w:rsidRDefault="004D7BDA" w:rsidP="00EE02C7">
      <w:pPr>
        <w:pStyle w:val="Testonotaapidipagina"/>
        <w:ind w:firstLine="284"/>
        <w:jc w:val="both"/>
        <w:rPr>
          <w:rFonts w:ascii="Times New Roman" w:hAnsi="Times New Roman" w:cs="Times New Roman"/>
        </w:rPr>
      </w:pPr>
      <w:r w:rsidRPr="00E55D40">
        <w:rPr>
          <w:rFonts w:ascii="Times New Roman" w:hAnsi="Times New Roman" w:cs="Times New Roman"/>
        </w:rPr>
        <w:t xml:space="preserve">Il non meno esiziale che celebre passo di </w:t>
      </w:r>
      <w:r w:rsidR="00474E2D" w:rsidRPr="00E55D40">
        <w:rPr>
          <w:rFonts w:ascii="Times New Roman" w:hAnsi="Times New Roman" w:cs="Times New Roman"/>
        </w:rPr>
        <w:t xml:space="preserve">S. </w:t>
      </w:r>
      <w:r w:rsidRPr="00E55D40">
        <w:rPr>
          <w:rFonts w:ascii="Times New Roman" w:hAnsi="Times New Roman" w:cs="Times New Roman"/>
        </w:rPr>
        <w:t>Romano</w:t>
      </w:r>
      <w:r w:rsidR="00474E2D" w:rsidRPr="00E55D40">
        <w:rPr>
          <w:rFonts w:ascii="Times New Roman" w:hAnsi="Times New Roman" w:cs="Times New Roman"/>
        </w:rPr>
        <w:t xml:space="preserve"> («[…] quei medesimi motivi che avevano imposto la più rigorosa applicazione del principio d’eguaglianza fra gl’individui, richiedevano che al principio medesimo non si venisse meno per le più elementari aggregazioni politiche di quest’ultimi»: Id., </w:t>
      </w:r>
      <w:r w:rsidR="00474E2D" w:rsidRPr="00E55D40">
        <w:rPr>
          <w:rFonts w:ascii="Times New Roman" w:hAnsi="Times New Roman" w:cs="Times New Roman"/>
          <w:i/>
          <w:iCs/>
        </w:rPr>
        <w:t>Il Comune</w:t>
      </w:r>
      <w:r w:rsidR="00474E2D" w:rsidRPr="00E55D40">
        <w:rPr>
          <w:rFonts w:ascii="Times New Roman" w:hAnsi="Times New Roman" w:cs="Times New Roman"/>
        </w:rPr>
        <w:t xml:space="preserve">, in </w:t>
      </w:r>
      <w:r w:rsidR="00B40026" w:rsidRPr="00E55D40">
        <w:rPr>
          <w:rFonts w:ascii="Times New Roman" w:hAnsi="Times New Roman" w:cs="Times New Roman"/>
        </w:rPr>
        <w:t xml:space="preserve">V.E. Orlando (a cura di), </w:t>
      </w:r>
      <w:r w:rsidR="00474E2D" w:rsidRPr="00E55D40">
        <w:rPr>
          <w:rFonts w:ascii="Times New Roman" w:hAnsi="Times New Roman" w:cs="Times New Roman"/>
          <w:i/>
          <w:iCs/>
        </w:rPr>
        <w:t>Primo</w:t>
      </w:r>
      <w:r w:rsidR="00474E2D" w:rsidRPr="00E55D40">
        <w:rPr>
          <w:rFonts w:ascii="Times New Roman" w:hAnsi="Times New Roman" w:cs="Times New Roman"/>
        </w:rPr>
        <w:t xml:space="preserve"> </w:t>
      </w:r>
      <w:r w:rsidR="00474E2D" w:rsidRPr="00E55D40">
        <w:rPr>
          <w:rFonts w:ascii="Times New Roman" w:hAnsi="Times New Roman" w:cs="Times New Roman"/>
          <w:i/>
          <w:iCs/>
        </w:rPr>
        <w:t>Trattato completo di diritto amministrativo italiano</w:t>
      </w:r>
      <w:r w:rsidR="00474E2D" w:rsidRPr="00E55D40">
        <w:rPr>
          <w:rFonts w:ascii="Times New Roman" w:hAnsi="Times New Roman" w:cs="Times New Roman"/>
        </w:rPr>
        <w:t>, Società editrice libraria, Milano, 1908, vol. II, parte I, p. 495 ss., spec. p. 506)</w:t>
      </w:r>
      <w:r w:rsidRPr="00E55D40">
        <w:rPr>
          <w:rFonts w:ascii="Times New Roman" w:hAnsi="Times New Roman" w:cs="Times New Roman"/>
        </w:rPr>
        <w:t xml:space="preserve"> </w:t>
      </w:r>
      <w:r w:rsidR="00B40026" w:rsidRPr="00E55D40">
        <w:rPr>
          <w:rFonts w:ascii="Times New Roman" w:hAnsi="Times New Roman" w:cs="Times New Roman"/>
        </w:rPr>
        <w:t xml:space="preserve">è </w:t>
      </w:r>
      <w:r w:rsidR="00D776EB" w:rsidRPr="00E55D40">
        <w:rPr>
          <w:rFonts w:ascii="Times New Roman" w:hAnsi="Times New Roman" w:cs="Times New Roman"/>
        </w:rPr>
        <w:t xml:space="preserve">sì </w:t>
      </w:r>
      <w:r w:rsidR="00B40026" w:rsidRPr="00E55D40">
        <w:rPr>
          <w:rFonts w:ascii="Times New Roman" w:hAnsi="Times New Roman" w:cs="Times New Roman"/>
        </w:rPr>
        <w:t xml:space="preserve">seguito da un’ammissione: che la differenziazione «corrisponderebbe alla natura delle cose» (Id., </w:t>
      </w:r>
      <w:r w:rsidR="00B40026" w:rsidRPr="00E55D40">
        <w:rPr>
          <w:rFonts w:ascii="Times New Roman" w:hAnsi="Times New Roman" w:cs="Times New Roman"/>
          <w:i/>
          <w:iCs/>
        </w:rPr>
        <w:t>op. cit.</w:t>
      </w:r>
      <w:r w:rsidR="00B40026" w:rsidRPr="00E55D40">
        <w:rPr>
          <w:rFonts w:ascii="Times New Roman" w:hAnsi="Times New Roman" w:cs="Times New Roman"/>
        </w:rPr>
        <w:t xml:space="preserve">, p. 509). </w:t>
      </w:r>
      <w:r w:rsidR="00D776EB" w:rsidRPr="00E55D40">
        <w:rPr>
          <w:rFonts w:ascii="Times New Roman" w:hAnsi="Times New Roman" w:cs="Times New Roman"/>
        </w:rPr>
        <w:t xml:space="preserve">Ma Romano poi tira dritto: «[…] resta fermo il principio che il tipo del Comune italiano è unico, nel senso che unica è la forma della costituzione e del suo governo. E non a caso si è adoperata la parola </w:t>
      </w:r>
      <w:r w:rsidR="00D776EB" w:rsidRPr="00E55D40">
        <w:rPr>
          <w:rFonts w:ascii="Times New Roman" w:hAnsi="Times New Roman" w:cs="Times New Roman"/>
          <w:i/>
          <w:iCs/>
        </w:rPr>
        <w:t>principio</w:t>
      </w:r>
      <w:r w:rsidR="00D776EB" w:rsidRPr="00E55D40">
        <w:rPr>
          <w:rFonts w:ascii="Times New Roman" w:hAnsi="Times New Roman" w:cs="Times New Roman"/>
        </w:rPr>
        <w:t xml:space="preserve">, giacché sembra, che l’uguaglianza di tutti i Comuni non sia soltanto un semplice stato di fatto, ma che in vece essa dia luogo altresì ad una vera e propria norma giuridica, che ha un significato analogo a quello che il principio costituzionale di eguaglianza ha per i cittadini. Donde la conseguenza che della violazione di una norma siffatta, i Comuni, quando ne sia il caso, posso ritenersi lesi nei loro diritti e nei loro interessi legittimi» (Id., </w:t>
      </w:r>
      <w:r w:rsidR="00D776EB" w:rsidRPr="00E55D40">
        <w:rPr>
          <w:rFonts w:ascii="Times New Roman" w:hAnsi="Times New Roman" w:cs="Times New Roman"/>
          <w:i/>
          <w:iCs/>
        </w:rPr>
        <w:t>op. cit.</w:t>
      </w:r>
      <w:r w:rsidR="00D776EB" w:rsidRPr="00E55D40">
        <w:rPr>
          <w:rFonts w:ascii="Times New Roman" w:hAnsi="Times New Roman" w:cs="Times New Roman"/>
        </w:rPr>
        <w:t>, p. 512).</w:t>
      </w:r>
    </w:p>
  </w:footnote>
  <w:footnote w:id="18">
    <w:p w14:paraId="19DC93E1" w14:textId="699C7424" w:rsidR="002D7E2B" w:rsidRPr="00AB3A0B" w:rsidRDefault="002D7E2B" w:rsidP="00EE02C7">
      <w:pPr>
        <w:pStyle w:val="Testonotaapidipagina"/>
        <w:ind w:firstLine="284"/>
        <w:jc w:val="both"/>
        <w:rPr>
          <w:rFonts w:ascii="Times New Roman" w:hAnsi="Times New Roman" w:cs="Times New Roman"/>
        </w:rPr>
      </w:pPr>
      <w:r w:rsidRPr="00E55D40">
        <w:rPr>
          <w:rStyle w:val="Rimandonotaapidipagina"/>
          <w:rFonts w:ascii="Times New Roman" w:hAnsi="Times New Roman" w:cs="Times New Roman"/>
        </w:rPr>
        <w:footnoteRef/>
      </w:r>
      <w:r w:rsidRPr="00E55D40">
        <w:rPr>
          <w:rFonts w:ascii="Times New Roman" w:hAnsi="Times New Roman" w:cs="Times New Roman"/>
        </w:rPr>
        <w:t xml:space="preserve"> </w:t>
      </w:r>
      <w:r w:rsidR="004D7BDA" w:rsidRPr="00E55D40">
        <w:rPr>
          <w:rFonts w:ascii="Times New Roman" w:hAnsi="Times New Roman" w:cs="Times New Roman"/>
        </w:rPr>
        <w:t>Spezzando</w:t>
      </w:r>
      <w:r w:rsidRPr="00E55D40">
        <w:rPr>
          <w:rFonts w:ascii="Times New Roman" w:hAnsi="Times New Roman" w:cs="Times New Roman"/>
        </w:rPr>
        <w:t xml:space="preserve"> così l’insieme di interazioni fra natura e azione umana. Eppure – cantava a Sibilla</w:t>
      </w:r>
      <w:r w:rsidRPr="00AB3A0B">
        <w:rPr>
          <w:rFonts w:ascii="Times New Roman" w:hAnsi="Times New Roman" w:cs="Times New Roman"/>
        </w:rPr>
        <w:t xml:space="preserve"> l’Orfico di Marradi – «I piloni fanno il fiume più bello. E gli archi fanno il cielo più bello».</w:t>
      </w:r>
    </w:p>
  </w:footnote>
  <w:footnote w:id="19">
    <w:p w14:paraId="3E44E76D" w14:textId="0D727A3A" w:rsidR="004338E9" w:rsidRPr="00AB3A0B" w:rsidRDefault="004338E9"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Vicende ricostruite, anche nei loro presupposti politici o comunque metagiuridici, da S. Settis, </w:t>
      </w:r>
      <w:r w:rsidRPr="00AB3A0B">
        <w:rPr>
          <w:rFonts w:ascii="Times New Roman" w:hAnsi="Times New Roman" w:cs="Times New Roman"/>
          <w:i/>
          <w:iCs/>
        </w:rPr>
        <w:t>Paesaggio, Costituzione, cemento</w:t>
      </w:r>
      <w:r w:rsidRPr="00AB3A0B">
        <w:rPr>
          <w:rFonts w:ascii="Times New Roman" w:hAnsi="Times New Roman" w:cs="Times New Roman"/>
        </w:rPr>
        <w:t>, Torino, Einaudi, 2012, p. 222 ss</w:t>
      </w:r>
      <w:r w:rsidR="00FD566A" w:rsidRPr="00AB3A0B">
        <w:rPr>
          <w:rFonts w:ascii="Times New Roman" w:hAnsi="Times New Roman" w:cs="Times New Roman"/>
        </w:rPr>
        <w:t>.</w:t>
      </w:r>
      <w:r w:rsidRPr="00AB3A0B">
        <w:rPr>
          <w:rFonts w:ascii="Times New Roman" w:hAnsi="Times New Roman" w:cs="Times New Roman"/>
        </w:rPr>
        <w:t xml:space="preserve"> </w:t>
      </w:r>
      <w:r w:rsidR="00FD566A" w:rsidRPr="00AB3A0B">
        <w:rPr>
          <w:rFonts w:ascii="Times New Roman" w:hAnsi="Times New Roman" w:cs="Times New Roman"/>
        </w:rPr>
        <w:t>N</w:t>
      </w:r>
      <w:r w:rsidRPr="00AB3A0B">
        <w:rPr>
          <w:rFonts w:ascii="Times New Roman" w:hAnsi="Times New Roman" w:cs="Times New Roman"/>
        </w:rPr>
        <w:t>ell’osservare che in questo modo «l’Italia si fa in tre»</w:t>
      </w:r>
      <w:r w:rsidR="00FD566A" w:rsidRPr="00AB3A0B">
        <w:rPr>
          <w:rFonts w:ascii="Times New Roman" w:hAnsi="Times New Roman" w:cs="Times New Roman"/>
        </w:rPr>
        <w:t>, Settis</w:t>
      </w:r>
      <w:r w:rsidRPr="00AB3A0B">
        <w:rPr>
          <w:rFonts w:ascii="Times New Roman" w:hAnsi="Times New Roman" w:cs="Times New Roman"/>
        </w:rPr>
        <w:t xml:space="preserve"> parla giustamente di «dissennati divorzi» (p. 242 s.).</w:t>
      </w:r>
    </w:p>
  </w:footnote>
  <w:footnote w:id="20">
    <w:p w14:paraId="560F6932" w14:textId="57289BAF" w:rsidR="00EF61B0" w:rsidRPr="00AB3A0B" w:rsidRDefault="00EF61B0"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w:t>
      </w:r>
      <w:r w:rsidR="009A6BA2" w:rsidRPr="00AB3A0B">
        <w:rPr>
          <w:rFonts w:ascii="Times New Roman" w:hAnsi="Times New Roman" w:cs="Times New Roman"/>
        </w:rPr>
        <w:t>A</w:t>
      </w:r>
      <w:r w:rsidRPr="00AB3A0B">
        <w:rPr>
          <w:rFonts w:ascii="Times New Roman" w:hAnsi="Times New Roman" w:cs="Times New Roman"/>
        </w:rPr>
        <w:t>ltro lemma che i giuristi usano senza curarsi dell’ipocrisia che vi è insita.</w:t>
      </w:r>
    </w:p>
  </w:footnote>
  <w:footnote w:id="21">
    <w:p w14:paraId="56A17DE6" w14:textId="77777777" w:rsidR="000E1BD4" w:rsidRPr="00AB3A0B" w:rsidRDefault="004338E9"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La tipizzazione a verde privato arreca infatti il massimo pregiudizio alle situazioni dominicali, poiché non solo le svuota completamente di contenuto, ma anche a tempo indeterminato e senza alcuna previsione di indennizzo: tranne i casi di oggettiva corrispondenza con la reale situazione di fatto (presenza effettiva di parchi, giardini, etc.), questa scelta è spesso utilizzata </w:t>
      </w:r>
      <w:r w:rsidRPr="00AB3A0B">
        <w:rPr>
          <w:rFonts w:ascii="Times New Roman" w:hAnsi="Times New Roman" w:cs="Times New Roman"/>
          <w:i/>
          <w:iCs/>
        </w:rPr>
        <w:t>contra inimicos</w:t>
      </w:r>
      <w:r w:rsidRPr="00AB3A0B">
        <w:rPr>
          <w:rFonts w:ascii="Times New Roman" w:hAnsi="Times New Roman" w:cs="Times New Roman"/>
        </w:rPr>
        <w:t xml:space="preserve"> dalla peggior politica urbanistica comunale. La giurisprudenza, peraltro, nel confermare che tipizzazioni siffatte non hanno carattere sostanzialmente espropriativo, ha di fatto rinunciato a offrirne una costruzione dogmaticamente plausibile, forse sospinta dal pur comprensibile intento assiologico di non compromettere la tutela delle aree </w:t>
      </w:r>
      <w:r w:rsidRPr="00AB3A0B">
        <w:rPr>
          <w:rFonts w:ascii="Times New Roman" w:hAnsi="Times New Roman" w:cs="Times New Roman"/>
          <w:i/>
          <w:iCs/>
        </w:rPr>
        <w:t>realmente</w:t>
      </w:r>
      <w:r w:rsidRPr="00AB3A0B">
        <w:rPr>
          <w:rFonts w:ascii="Times New Roman" w:hAnsi="Times New Roman" w:cs="Times New Roman"/>
        </w:rPr>
        <w:t xml:space="preserve"> interessate da essenze vegetali di particolare interesse. Ricomprendere il vincolo a verde privato nell’ambito delle previsioni non meramente conformative equivarrebbe infatti alla più o meno lenta scomparsa delle aree di cui ho appena detto, onde le asserzioni reiterate e tautologicamente difensive in cui è costretto ad arroccarsi il diritto giurisprudenziale. </w:t>
      </w:r>
      <w:r w:rsidR="006E023F" w:rsidRPr="00AB3A0B">
        <w:rPr>
          <w:rFonts w:ascii="Times New Roman" w:hAnsi="Times New Roman" w:cs="Times New Roman"/>
        </w:rPr>
        <w:t xml:space="preserve">Una di queste </w:t>
      </w:r>
      <w:r w:rsidRPr="00AB3A0B">
        <w:rPr>
          <w:rFonts w:ascii="Times New Roman" w:hAnsi="Times New Roman" w:cs="Times New Roman"/>
        </w:rPr>
        <w:t>decisioni</w:t>
      </w:r>
      <w:r w:rsidR="006E023F" w:rsidRPr="00AB3A0B">
        <w:rPr>
          <w:rFonts w:ascii="Times New Roman" w:hAnsi="Times New Roman" w:cs="Times New Roman"/>
        </w:rPr>
        <w:t xml:space="preserve"> è</w:t>
      </w:r>
      <w:r w:rsidRPr="00AB3A0B">
        <w:rPr>
          <w:rFonts w:ascii="Times New Roman" w:hAnsi="Times New Roman" w:cs="Times New Roman"/>
        </w:rPr>
        <w:t xml:space="preserve"> Cons. Stato, sez. II, 6 novembre 2019, n. 7559: «non può invece attribuirsi carattere ablatorio ai vincoli che regolano la proprietà privata al perseguimento di obiettivi di interesse generale, quali il vincolo di inedificabilità, c.d. “di rispetto”, a tutela di una strada esistente, a verde attrezzato, a parco, a zona agricola di pregio, verde, ecc. […] Il vincolo a verde rappresenta dunque espressione del potere pianificatorio di razionale sistemazione del territorio in zone omogenee, in radice diverso dal potere ablatorio preordinato all'adozione di provvedimenti di espropriazione. Vale quindi il principio, sancito da questo Consiglio, secondo cui la destinazione impressa dall'Amministrazione che venga ad impedire forme di edificazione, per effetto della “valenza ambientale” (cfr. Cons. Stato, sez. IV, 22 febbraio 2017, n. 821) dell'area interessata, è espressione di potere conformativo che – sussistendone, come è ovvio, i presupposti di fatto – non comporta né espropriazione né </w:t>
      </w:r>
      <w:r w:rsidRPr="00AB3A0B">
        <w:rPr>
          <w:rFonts w:ascii="Times New Roman" w:hAnsi="Times New Roman" w:cs="Times New Roman"/>
          <w:i/>
          <w:iCs/>
        </w:rPr>
        <w:t>intollerabile compressione del diritto di proprietà corrispondente ad ablazione del medesimo</w:t>
      </w:r>
      <w:r w:rsidRPr="00AB3A0B">
        <w:rPr>
          <w:rFonts w:ascii="Times New Roman" w:hAnsi="Times New Roman" w:cs="Times New Roman"/>
        </w:rPr>
        <w:t>» (corsivo mio). Resta affermato, ma non chiarito, perché in tali casi lo svuotamento totale del diritto di proprietà resti tollerabile.</w:t>
      </w:r>
    </w:p>
    <w:p w14:paraId="49B05180" w14:textId="61BF6AC1" w:rsidR="004338E9" w:rsidRPr="00AB3A0B" w:rsidRDefault="000E1BD4" w:rsidP="00EE02C7">
      <w:pPr>
        <w:pStyle w:val="Testonotaapidipagina"/>
        <w:ind w:firstLine="284"/>
        <w:contextualSpacing/>
        <w:jc w:val="both"/>
        <w:rPr>
          <w:rFonts w:ascii="Times New Roman" w:hAnsi="Times New Roman" w:cs="Times New Roman"/>
        </w:rPr>
      </w:pPr>
      <w:r w:rsidRPr="00AB3A0B">
        <w:rPr>
          <w:rFonts w:ascii="Times New Roman" w:hAnsi="Times New Roman" w:cs="Times New Roman"/>
        </w:rPr>
        <w:t>La questione, in</w:t>
      </w:r>
      <w:r w:rsidR="00E94E7D" w:rsidRPr="00AB3A0B">
        <w:rPr>
          <w:rFonts w:ascii="Times New Roman" w:hAnsi="Times New Roman" w:cs="Times New Roman"/>
        </w:rPr>
        <w:t xml:space="preserve"> </w:t>
      </w:r>
      <w:r w:rsidRPr="00AB3A0B">
        <w:rPr>
          <w:rFonts w:ascii="Times New Roman" w:hAnsi="Times New Roman" w:cs="Times New Roman"/>
        </w:rPr>
        <w:t xml:space="preserve">somma, si sposta tutta – per parafrasare il sintagma di Cons. Stato n. 7559/’19 cit. – sulla </w:t>
      </w:r>
      <w:r w:rsidR="0097697D" w:rsidRPr="00AB3A0B">
        <w:rPr>
          <w:rFonts w:ascii="Times New Roman" w:hAnsi="Times New Roman" w:cs="Times New Roman"/>
        </w:rPr>
        <w:t>“</w:t>
      </w:r>
      <w:r w:rsidRPr="00AB3A0B">
        <w:rPr>
          <w:rFonts w:ascii="Times New Roman" w:hAnsi="Times New Roman" w:cs="Times New Roman"/>
        </w:rPr>
        <w:t>sussistenza</w:t>
      </w:r>
      <w:r w:rsidR="0097697D" w:rsidRPr="00AB3A0B">
        <w:rPr>
          <w:rFonts w:ascii="Times New Roman" w:hAnsi="Times New Roman" w:cs="Times New Roman"/>
        </w:rPr>
        <w:t>” (</w:t>
      </w:r>
      <w:r w:rsidR="00826643" w:rsidRPr="00AB3A0B">
        <w:rPr>
          <w:rFonts w:ascii="Times New Roman" w:hAnsi="Times New Roman" w:cs="Times New Roman"/>
        </w:rPr>
        <w:t>«</w:t>
      </w:r>
      <w:proofErr w:type="spellStart"/>
      <w:r w:rsidR="0097697D" w:rsidRPr="00AB3A0B">
        <w:rPr>
          <w:rFonts w:ascii="Times New Roman" w:hAnsi="Times New Roman" w:cs="Times New Roman"/>
          <w:i/>
          <w:iCs/>
        </w:rPr>
        <w:t>quam</w:t>
      </w:r>
      <w:proofErr w:type="spellEnd"/>
      <w:r w:rsidR="0097697D" w:rsidRPr="00AB3A0B">
        <w:rPr>
          <w:rFonts w:ascii="Times New Roman" w:hAnsi="Times New Roman" w:cs="Times New Roman"/>
        </w:rPr>
        <w:t xml:space="preserve"> </w:t>
      </w:r>
      <w:proofErr w:type="spellStart"/>
      <w:r w:rsidR="0097697D" w:rsidRPr="00AB3A0B">
        <w:rPr>
          <w:rFonts w:ascii="Times New Roman" w:hAnsi="Times New Roman" w:cs="Times New Roman"/>
          <w:i/>
          <w:iCs/>
        </w:rPr>
        <w:t>horribile</w:t>
      </w:r>
      <w:proofErr w:type="spellEnd"/>
      <w:r w:rsidR="0097697D" w:rsidRPr="00AB3A0B">
        <w:rPr>
          <w:rFonts w:ascii="Times New Roman" w:hAnsi="Times New Roman" w:cs="Times New Roman"/>
          <w:i/>
          <w:iCs/>
        </w:rPr>
        <w:t xml:space="preserve"> </w:t>
      </w:r>
      <w:proofErr w:type="spellStart"/>
      <w:r w:rsidR="0097697D" w:rsidRPr="00AB3A0B">
        <w:rPr>
          <w:rFonts w:ascii="Times New Roman" w:hAnsi="Times New Roman" w:cs="Times New Roman"/>
          <w:i/>
          <w:iCs/>
        </w:rPr>
        <w:t>verbum</w:t>
      </w:r>
      <w:proofErr w:type="spellEnd"/>
      <w:r w:rsidR="0097697D" w:rsidRPr="00AB3A0B">
        <w:rPr>
          <w:rFonts w:ascii="Times New Roman" w:hAnsi="Times New Roman" w:cs="Times New Roman"/>
        </w:rPr>
        <w:t>!</w:t>
      </w:r>
      <w:r w:rsidR="00826643" w:rsidRPr="00AB3A0B">
        <w:rPr>
          <w:rFonts w:ascii="Times New Roman" w:hAnsi="Times New Roman" w:cs="Times New Roman"/>
        </w:rPr>
        <w:t>», direbbe Bernardo di Chiaravalle</w:t>
      </w:r>
      <w:r w:rsidR="0097697D" w:rsidRPr="00AB3A0B">
        <w:rPr>
          <w:rFonts w:ascii="Times New Roman" w:hAnsi="Times New Roman" w:cs="Times New Roman"/>
        </w:rPr>
        <w:t>)</w:t>
      </w:r>
      <w:r w:rsidRPr="00AB3A0B">
        <w:rPr>
          <w:rFonts w:ascii="Times New Roman" w:hAnsi="Times New Roman" w:cs="Times New Roman"/>
        </w:rPr>
        <w:t xml:space="preserve"> o meno dei presupposti di fatto. </w:t>
      </w:r>
      <w:r w:rsidR="0097697D" w:rsidRPr="00AB3A0B">
        <w:rPr>
          <w:rFonts w:ascii="Times New Roman" w:hAnsi="Times New Roman" w:cs="Times New Roman"/>
        </w:rPr>
        <w:t>Ma questa è un’i</w:t>
      </w:r>
      <w:r w:rsidRPr="00AB3A0B">
        <w:rPr>
          <w:rFonts w:ascii="Times New Roman" w:hAnsi="Times New Roman" w:cs="Times New Roman"/>
        </w:rPr>
        <w:t xml:space="preserve">ndagine piena di aspetti </w:t>
      </w:r>
      <w:r w:rsidR="0097697D" w:rsidRPr="00AB3A0B">
        <w:rPr>
          <w:rFonts w:ascii="Times New Roman" w:hAnsi="Times New Roman" w:cs="Times New Roman"/>
        </w:rPr>
        <w:t xml:space="preserve">spesso </w:t>
      </w:r>
      <w:r w:rsidRPr="00AB3A0B">
        <w:rPr>
          <w:rFonts w:ascii="Times New Roman" w:hAnsi="Times New Roman" w:cs="Times New Roman"/>
        </w:rPr>
        <w:t>opinabili, dai quali vien fatt</w:t>
      </w:r>
      <w:r w:rsidR="0097697D" w:rsidRPr="00AB3A0B">
        <w:rPr>
          <w:rFonts w:ascii="Times New Roman" w:hAnsi="Times New Roman" w:cs="Times New Roman"/>
        </w:rPr>
        <w:t>a</w:t>
      </w:r>
      <w:r w:rsidRPr="00AB3A0B">
        <w:rPr>
          <w:rFonts w:ascii="Times New Roman" w:hAnsi="Times New Roman" w:cs="Times New Roman"/>
        </w:rPr>
        <w:t xml:space="preserve"> tuttavia discendere la natura stessa del vincolo</w:t>
      </w:r>
      <w:r w:rsidR="00826643" w:rsidRPr="00AB3A0B">
        <w:rPr>
          <w:rFonts w:ascii="Times New Roman" w:hAnsi="Times New Roman" w:cs="Times New Roman"/>
        </w:rPr>
        <w:t>.</w:t>
      </w:r>
      <w:r w:rsidR="0097697D" w:rsidRPr="00AB3A0B">
        <w:rPr>
          <w:rFonts w:ascii="Times New Roman" w:hAnsi="Times New Roman" w:cs="Times New Roman"/>
        </w:rPr>
        <w:t xml:space="preserve"> </w:t>
      </w:r>
      <w:r w:rsidR="00826643" w:rsidRPr="00AB3A0B">
        <w:rPr>
          <w:rFonts w:ascii="Times New Roman" w:hAnsi="Times New Roman" w:cs="Times New Roman"/>
        </w:rPr>
        <w:t>C</w:t>
      </w:r>
      <w:r w:rsidR="0097697D" w:rsidRPr="00AB3A0B">
        <w:rPr>
          <w:rFonts w:ascii="Times New Roman" w:hAnsi="Times New Roman" w:cs="Times New Roman"/>
        </w:rPr>
        <w:t xml:space="preserve">he invece si mostra giustificabile solo nei casi in cui </w:t>
      </w:r>
      <w:r w:rsidR="00826643" w:rsidRPr="00AB3A0B">
        <w:rPr>
          <w:rFonts w:ascii="Times New Roman" w:hAnsi="Times New Roman" w:cs="Times New Roman"/>
        </w:rPr>
        <w:t xml:space="preserve">la presenza del verde </w:t>
      </w:r>
      <w:r w:rsidR="0097697D" w:rsidRPr="00AB3A0B">
        <w:rPr>
          <w:rFonts w:ascii="Times New Roman" w:hAnsi="Times New Roman" w:cs="Times New Roman"/>
        </w:rPr>
        <w:t xml:space="preserve">sia </w:t>
      </w:r>
      <w:r w:rsidR="00826643" w:rsidRPr="00AB3A0B">
        <w:rPr>
          <w:rFonts w:ascii="Times New Roman" w:hAnsi="Times New Roman" w:cs="Times New Roman"/>
        </w:rPr>
        <w:t xml:space="preserve">davvero </w:t>
      </w:r>
      <w:r w:rsidR="0097697D" w:rsidRPr="00AB3A0B">
        <w:rPr>
          <w:rFonts w:ascii="Times New Roman" w:hAnsi="Times New Roman" w:cs="Times New Roman"/>
        </w:rPr>
        <w:t>incontestabile</w:t>
      </w:r>
      <w:r w:rsidR="00826643" w:rsidRPr="00AB3A0B">
        <w:rPr>
          <w:rFonts w:ascii="Times New Roman" w:hAnsi="Times New Roman" w:cs="Times New Roman"/>
        </w:rPr>
        <w:t>, come nel caso deciso da TAR Lecce,</w:t>
      </w:r>
      <w:r w:rsidR="0097697D" w:rsidRPr="00AB3A0B">
        <w:rPr>
          <w:rFonts w:ascii="Times New Roman" w:hAnsi="Times New Roman" w:cs="Times New Roman"/>
        </w:rPr>
        <w:t xml:space="preserve"> </w:t>
      </w:r>
      <w:r w:rsidR="00826643" w:rsidRPr="00AB3A0B">
        <w:rPr>
          <w:rFonts w:ascii="Times New Roman" w:hAnsi="Times New Roman" w:cs="Times New Roman"/>
        </w:rPr>
        <w:t>14 maggio 2021, n. 718</w:t>
      </w:r>
      <w:r w:rsidR="008022C3" w:rsidRPr="00AB3A0B">
        <w:rPr>
          <w:rFonts w:ascii="Times New Roman" w:hAnsi="Times New Roman" w:cs="Times New Roman"/>
        </w:rPr>
        <w:t xml:space="preserve"> («una quasi incontaminata naturalità del paesaggio con rilevante presenza di ulivi secolari»).</w:t>
      </w:r>
    </w:p>
  </w:footnote>
  <w:footnote w:id="22">
    <w:p w14:paraId="1BBB0C5A" w14:textId="5A51E5C2" w:rsidR="004338E9" w:rsidRPr="00AB3A0B" w:rsidRDefault="004338E9" w:rsidP="00EE02C7">
      <w:pPr>
        <w:pStyle w:val="PreformattatoHTML"/>
        <w:ind w:firstLine="284"/>
        <w:contextualSpacing/>
        <w:jc w:val="both"/>
        <w:rPr>
          <w:rFonts w:ascii="Times New Roman" w:hAnsi="Times New Roman" w:cs="Times New Roman"/>
          <w:b/>
          <w:bCs/>
          <w:i/>
          <w:iCs/>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Anche i piani paesaggistici possono avere una componente di base funzionale al governo del territorio: secondo l’art. 135, primo comma, cod. Urbani, affinché «tutto il territorio sia adeguatamente conosciuto, salvaguardato, pianificato e gestito in ragione dei differenti valori espressi dai diversi contesti che lo costituiscono, […] le regioni sottopongono a specifica normativa d’uso il territorio mediante piani paesaggistici, ovvero piani urbanistico-territoriali con specifica considerazione dei valori paesaggistici, entrambi di seguito denominati: “piani paesaggistici”».</w:t>
      </w:r>
    </w:p>
  </w:footnote>
  <w:footnote w:id="23">
    <w:p w14:paraId="24A0BD7B" w14:textId="77777777" w:rsidR="00F47936" w:rsidRPr="00AB3A0B" w:rsidRDefault="004338E9"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Il comma 9 dell’art. 143, d.lgs. n. 42/’04 cit. stabilisce che «a far data dalla approvazione del piano [paesaggistico: n.d.r.] le relative previsioni e prescrizioni sono immediatamente cogenti e prevalenti sulle previsioni dei piani territoriali ed urbanistici». Ancora, secondo l’art. 145, d.lgs. n. 42/’04 le previsioni del p.p.t.r. «sono cogenti per gli strumenti urbanistici dei comuni, […] sono immediatamente prevalenti sulle disposizioni difformi eventualmente contenute negli strumenti urbanistici».</w:t>
      </w:r>
      <w:r w:rsidR="00C04454" w:rsidRPr="00AB3A0B">
        <w:rPr>
          <w:rFonts w:ascii="Times New Roman" w:hAnsi="Times New Roman" w:cs="Times New Roman"/>
        </w:rPr>
        <w:t xml:space="preserve"> </w:t>
      </w:r>
    </w:p>
    <w:p w14:paraId="0EE42024" w14:textId="626B9283" w:rsidR="004338E9" w:rsidRPr="00AB3A0B" w:rsidRDefault="00C04454" w:rsidP="00EE02C7">
      <w:pPr>
        <w:pStyle w:val="Testonotaapidipagina"/>
        <w:ind w:firstLine="284"/>
        <w:contextualSpacing/>
        <w:jc w:val="both"/>
        <w:rPr>
          <w:rFonts w:ascii="Times New Roman" w:hAnsi="Times New Roman" w:cs="Times New Roman"/>
        </w:rPr>
      </w:pPr>
      <w:r w:rsidRPr="00AB3A0B">
        <w:rPr>
          <w:rFonts w:ascii="Times New Roman" w:hAnsi="Times New Roman" w:cs="Times New Roman"/>
        </w:rPr>
        <w:t xml:space="preserve">Ci si potrebbe domandare, sul punto, quale sia la normazione applicabile nel caso in cui sia quella paesaggistica a essere più permissiva. Il principio della </w:t>
      </w:r>
      <w:proofErr w:type="spellStart"/>
      <w:r w:rsidRPr="00AB3A0B">
        <w:rPr>
          <w:rFonts w:ascii="Times New Roman" w:hAnsi="Times New Roman" w:cs="Times New Roman"/>
          <w:i/>
          <w:iCs/>
        </w:rPr>
        <w:t>primauté</w:t>
      </w:r>
      <w:proofErr w:type="spellEnd"/>
      <w:r w:rsidRPr="00AB3A0B">
        <w:rPr>
          <w:rFonts w:ascii="Times New Roman" w:hAnsi="Times New Roman" w:cs="Times New Roman"/>
        </w:rPr>
        <w:t xml:space="preserve"> </w:t>
      </w:r>
      <w:r w:rsidR="00F47936" w:rsidRPr="00AB3A0B">
        <w:rPr>
          <w:rFonts w:ascii="Times New Roman" w:hAnsi="Times New Roman" w:cs="Times New Roman"/>
          <w:i/>
          <w:iCs/>
        </w:rPr>
        <w:t>ex</w:t>
      </w:r>
      <w:r w:rsidR="00F47936" w:rsidRPr="00AB3A0B">
        <w:rPr>
          <w:rFonts w:ascii="Times New Roman" w:hAnsi="Times New Roman" w:cs="Times New Roman"/>
        </w:rPr>
        <w:t xml:space="preserve"> art. 145 induce a ritenere comunque prevalente quest’ultima, massime ove si ponga mente al fatto che si tratta di fonte di livello </w:t>
      </w:r>
      <w:proofErr w:type="spellStart"/>
      <w:r w:rsidR="00F47936" w:rsidRPr="00AB3A0B">
        <w:rPr>
          <w:rFonts w:ascii="Times New Roman" w:hAnsi="Times New Roman" w:cs="Times New Roman"/>
        </w:rPr>
        <w:t>regional</w:t>
      </w:r>
      <w:proofErr w:type="spellEnd"/>
      <w:r w:rsidR="00F47936" w:rsidRPr="00AB3A0B">
        <w:rPr>
          <w:rFonts w:ascii="Times New Roman" w:hAnsi="Times New Roman" w:cs="Times New Roman"/>
        </w:rPr>
        <w:t>-statale, dunque sovracomunale.</w:t>
      </w:r>
    </w:p>
    <w:p w14:paraId="0D4D7947" w14:textId="7D02B643" w:rsidR="004338E9" w:rsidRPr="00AB3A0B" w:rsidRDefault="004338E9" w:rsidP="00EE02C7">
      <w:pPr>
        <w:pStyle w:val="Testonotaapidipagina"/>
        <w:ind w:firstLine="284"/>
        <w:contextualSpacing/>
        <w:jc w:val="both"/>
        <w:rPr>
          <w:rFonts w:ascii="Times New Roman" w:hAnsi="Times New Roman" w:cs="Times New Roman"/>
        </w:rPr>
      </w:pPr>
      <w:r w:rsidRPr="00AB3A0B">
        <w:rPr>
          <w:rFonts w:ascii="Times New Roman" w:hAnsi="Times New Roman" w:cs="Times New Roman"/>
        </w:rPr>
        <w:t>In altri termini, il piano paesaggistico approvato ai sensi del codice Urbani può recare previsioni immediatamente cogenti e prevalenti sulle difformi discipline contenute nei piani sottordinati, quali sono appunto quelli urbanistici.</w:t>
      </w:r>
    </w:p>
  </w:footnote>
  <w:footnote w:id="24">
    <w:p w14:paraId="019A1E4F" w14:textId="4F00EF0A" w:rsidR="000B071F" w:rsidRPr="00AB3A0B" w:rsidRDefault="00965996"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V. De Lucia, </w:t>
      </w:r>
      <w:r w:rsidRPr="00AB3A0B">
        <w:rPr>
          <w:rFonts w:ascii="Times New Roman" w:hAnsi="Times New Roman" w:cs="Times New Roman"/>
          <w:i/>
          <w:iCs/>
        </w:rPr>
        <w:t>Urbanistica sostenibile e non sostenibile</w:t>
      </w:r>
      <w:r w:rsidRPr="00AB3A0B">
        <w:rPr>
          <w:rFonts w:ascii="Times New Roman" w:hAnsi="Times New Roman" w:cs="Times New Roman"/>
        </w:rPr>
        <w:t>, cit., p. 46: «L’abusivismo è una specialità che condividiamo con il terzo mondo».</w:t>
      </w:r>
      <w:r w:rsidR="001D4C1F" w:rsidRPr="00AB3A0B">
        <w:rPr>
          <w:rFonts w:ascii="Times New Roman" w:hAnsi="Times New Roman" w:cs="Times New Roman"/>
        </w:rPr>
        <w:t xml:space="preserve"> </w:t>
      </w:r>
      <w:r w:rsidR="000B071F" w:rsidRPr="00AB3A0B">
        <w:rPr>
          <w:rFonts w:ascii="Times New Roman" w:hAnsi="Times New Roman" w:cs="Times New Roman"/>
        </w:rPr>
        <w:t>M. Immordino</w:t>
      </w:r>
      <w:r w:rsidR="001D4C1F" w:rsidRPr="00AB3A0B">
        <w:rPr>
          <w:rFonts w:ascii="Times New Roman" w:hAnsi="Times New Roman" w:cs="Times New Roman"/>
        </w:rPr>
        <w:t xml:space="preserve">, </w:t>
      </w:r>
      <w:r w:rsidR="001D4C1F" w:rsidRPr="00AB3A0B">
        <w:rPr>
          <w:rFonts w:ascii="Times New Roman" w:hAnsi="Times New Roman" w:cs="Times New Roman"/>
          <w:i/>
          <w:iCs/>
        </w:rPr>
        <w:t>L’urbanistica in Sicilia: le ragioni di una continua crisi</w:t>
      </w:r>
      <w:r w:rsidR="001D4C1F" w:rsidRPr="00AB3A0B">
        <w:rPr>
          <w:rFonts w:ascii="Times New Roman" w:hAnsi="Times New Roman" w:cs="Times New Roman"/>
        </w:rPr>
        <w:t xml:space="preserve">, in E. Ferrari, P.L. Portaluri, E. Sticchi Damiani, </w:t>
      </w:r>
      <w:r w:rsidR="001D4C1F" w:rsidRPr="00AB3A0B">
        <w:rPr>
          <w:rFonts w:ascii="Times New Roman" w:hAnsi="Times New Roman" w:cs="Times New Roman"/>
          <w:i/>
          <w:iCs/>
        </w:rPr>
        <w:t>Poteri regionali ed urbanistica comunale</w:t>
      </w:r>
      <w:r w:rsidR="001D4C1F" w:rsidRPr="00AB3A0B">
        <w:rPr>
          <w:rFonts w:ascii="Times New Roman" w:hAnsi="Times New Roman" w:cs="Times New Roman"/>
        </w:rPr>
        <w:t>, Milano Giuffrè, 2005, p. 123 ss., spec. p. 131,</w:t>
      </w:r>
      <w:r w:rsidR="000B071F" w:rsidRPr="00AB3A0B">
        <w:rPr>
          <w:rFonts w:ascii="Times New Roman" w:hAnsi="Times New Roman" w:cs="Times New Roman"/>
        </w:rPr>
        <w:t xml:space="preserve"> ne parla con riferimento alla Sicilia</w:t>
      </w:r>
      <w:r w:rsidR="001D4C1F" w:rsidRPr="00AB3A0B">
        <w:rPr>
          <w:rFonts w:ascii="Times New Roman" w:hAnsi="Times New Roman" w:cs="Times New Roman"/>
        </w:rPr>
        <w:t xml:space="preserve">: «figlio, da un lato, di una diffusa cultura dell’illegalità e del saccheggio del territorio, dall’altro delle ambiguità e contraddizioni delle istituzioni stesse, sia regionali che comunali, nella gestione dei processi d’urbanizzazione del territorio e di tutela di quegli interessi, come quelli paesaggistico-ambientali, che intersecano la materia». Ma la Sicilia </w:t>
      </w:r>
      <w:r w:rsidR="00862B3B" w:rsidRPr="00AB3A0B">
        <w:rPr>
          <w:rFonts w:ascii="Times New Roman" w:hAnsi="Times New Roman" w:cs="Times New Roman"/>
        </w:rPr>
        <w:t xml:space="preserve">– </w:t>
      </w:r>
      <w:r w:rsidR="00BC48FB" w:rsidRPr="00AB3A0B">
        <w:rPr>
          <w:rFonts w:ascii="Times New Roman" w:hAnsi="Times New Roman" w:cs="Times New Roman"/>
        </w:rPr>
        <w:t>dic</w:t>
      </w:r>
      <w:r w:rsidR="00862B3B" w:rsidRPr="00AB3A0B">
        <w:rPr>
          <w:rFonts w:ascii="Times New Roman" w:hAnsi="Times New Roman" w:cs="Times New Roman"/>
        </w:rPr>
        <w:t xml:space="preserve">eva Sciascia – è una metafora. </w:t>
      </w:r>
      <w:r w:rsidR="00F36BB6" w:rsidRPr="00AB3A0B">
        <w:rPr>
          <w:rFonts w:ascii="Times New Roman" w:hAnsi="Times New Roman" w:cs="Times New Roman"/>
        </w:rPr>
        <w:t xml:space="preserve">E «la storia siciliana è tutta una storia di sconfitte: sconfitte della ragione, sconfitte degli uomini ragionevoli» (L. Sciascia, </w:t>
      </w:r>
      <w:r w:rsidR="00F36BB6" w:rsidRPr="00AB3A0B">
        <w:rPr>
          <w:rFonts w:ascii="Times New Roman" w:hAnsi="Times New Roman" w:cs="Times New Roman"/>
          <w:i/>
          <w:iCs/>
        </w:rPr>
        <w:t>La Sicilia come metafora</w:t>
      </w:r>
      <w:r w:rsidR="00F36BB6" w:rsidRPr="00AB3A0B">
        <w:rPr>
          <w:rFonts w:ascii="Times New Roman" w:hAnsi="Times New Roman" w:cs="Times New Roman"/>
        </w:rPr>
        <w:t xml:space="preserve">, Milano, Mondadori, 1979, p. 6)  </w:t>
      </w:r>
    </w:p>
  </w:footnote>
  <w:footnote w:id="25">
    <w:p w14:paraId="5B3277B9" w14:textId="4BAAD966" w:rsidR="004C5997" w:rsidRPr="00AB3A0B" w:rsidRDefault="004C5997"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M. Cacciari, </w:t>
      </w:r>
      <w:r w:rsidRPr="00AB3A0B">
        <w:rPr>
          <w:rFonts w:ascii="Times New Roman" w:hAnsi="Times New Roman" w:cs="Times New Roman"/>
          <w:i/>
          <w:iCs/>
        </w:rPr>
        <w:t>Il potere che frena</w:t>
      </w:r>
      <w:r w:rsidRPr="00AB3A0B">
        <w:rPr>
          <w:rFonts w:ascii="Times New Roman" w:hAnsi="Times New Roman" w:cs="Times New Roman"/>
        </w:rPr>
        <w:t>, Milano, Adelphi, 2013</w:t>
      </w:r>
      <w:r w:rsidR="00BC3B4B" w:rsidRPr="00AB3A0B">
        <w:rPr>
          <w:rFonts w:ascii="Times New Roman" w:hAnsi="Times New Roman" w:cs="Times New Roman"/>
        </w:rPr>
        <w:t xml:space="preserve">, </w:t>
      </w:r>
      <w:r w:rsidR="00BC3B4B" w:rsidRPr="00AB3A0B">
        <w:rPr>
          <w:rFonts w:ascii="Times New Roman" w:hAnsi="Times New Roman" w:cs="Times New Roman"/>
          <w:i/>
          <w:iCs/>
        </w:rPr>
        <w:t xml:space="preserve">cui </w:t>
      </w:r>
      <w:proofErr w:type="spellStart"/>
      <w:r w:rsidR="00BC3B4B" w:rsidRPr="00AB3A0B">
        <w:rPr>
          <w:rFonts w:ascii="Times New Roman" w:hAnsi="Times New Roman" w:cs="Times New Roman"/>
          <w:i/>
          <w:iCs/>
        </w:rPr>
        <w:t>adde</w:t>
      </w:r>
      <w:proofErr w:type="spellEnd"/>
      <w:r w:rsidRPr="00AB3A0B">
        <w:rPr>
          <w:rFonts w:ascii="Times New Roman" w:hAnsi="Times New Roman" w:cs="Times New Roman"/>
        </w:rPr>
        <w:t xml:space="preserve"> T. Gazzolo e L. Marchettoni (a cura di), </w:t>
      </w:r>
      <w:r w:rsidRPr="00AB3A0B">
        <w:rPr>
          <w:rFonts w:ascii="Times New Roman" w:hAnsi="Times New Roman" w:cs="Times New Roman"/>
          <w:i/>
          <w:iCs/>
        </w:rPr>
        <w:t xml:space="preserve">Il potere che frena. Saggi di teologia politica </w:t>
      </w:r>
      <w:r w:rsidRPr="00AB3A0B">
        <w:rPr>
          <w:rFonts w:ascii="Times New Roman" w:hAnsi="Times New Roman" w:cs="Times New Roman"/>
        </w:rPr>
        <w:t>in dialogo</w:t>
      </w:r>
      <w:r w:rsidRPr="00AB3A0B">
        <w:rPr>
          <w:rFonts w:ascii="Times New Roman" w:hAnsi="Times New Roman" w:cs="Times New Roman"/>
          <w:i/>
          <w:iCs/>
        </w:rPr>
        <w:t xml:space="preserve"> con Massimo Cacciari</w:t>
      </w:r>
      <w:r w:rsidRPr="00AB3A0B">
        <w:rPr>
          <w:rFonts w:ascii="Times New Roman" w:hAnsi="Times New Roman" w:cs="Times New Roman"/>
        </w:rPr>
        <w:t xml:space="preserve">, in </w:t>
      </w:r>
      <w:proofErr w:type="spellStart"/>
      <w:r w:rsidRPr="00AB3A0B">
        <w:rPr>
          <w:rFonts w:ascii="Times New Roman" w:hAnsi="Times New Roman" w:cs="Times New Roman"/>
          <w:i/>
          <w:iCs/>
        </w:rPr>
        <w:t>Jura</w:t>
      </w:r>
      <w:proofErr w:type="spellEnd"/>
      <w:r w:rsidRPr="00AB3A0B">
        <w:rPr>
          <w:rFonts w:ascii="Times New Roman" w:hAnsi="Times New Roman" w:cs="Times New Roman"/>
          <w:i/>
          <w:iCs/>
        </w:rPr>
        <w:t xml:space="preserve"> </w:t>
      </w:r>
      <w:proofErr w:type="spellStart"/>
      <w:r w:rsidRPr="00AB3A0B">
        <w:rPr>
          <w:rFonts w:ascii="Times New Roman" w:hAnsi="Times New Roman" w:cs="Times New Roman"/>
          <w:i/>
          <w:iCs/>
        </w:rPr>
        <w:t>gentium</w:t>
      </w:r>
      <w:proofErr w:type="spellEnd"/>
      <w:r w:rsidRPr="00AB3A0B">
        <w:rPr>
          <w:rFonts w:ascii="Times New Roman" w:hAnsi="Times New Roman" w:cs="Times New Roman"/>
        </w:rPr>
        <w:t>, 2015.</w:t>
      </w:r>
    </w:p>
    <w:p w14:paraId="68707DB6" w14:textId="7E4AE498" w:rsidR="00CD4BBE" w:rsidRPr="00AB3A0B" w:rsidRDefault="00F06EBB" w:rsidP="00EE02C7">
      <w:pPr>
        <w:pStyle w:val="Testonotaapidipagina"/>
        <w:ind w:firstLine="284"/>
        <w:contextualSpacing/>
        <w:jc w:val="both"/>
        <w:rPr>
          <w:rFonts w:ascii="Times New Roman" w:hAnsi="Times New Roman" w:cs="Times New Roman"/>
        </w:rPr>
      </w:pPr>
      <w:r w:rsidRPr="00AB3A0B">
        <w:rPr>
          <w:rFonts w:ascii="Times New Roman" w:hAnsi="Times New Roman" w:cs="Times New Roman"/>
        </w:rPr>
        <w:t xml:space="preserve">Il </w:t>
      </w:r>
      <w:r w:rsidR="008A244E" w:rsidRPr="00AB3A0B">
        <w:rPr>
          <w:rFonts w:ascii="Times New Roman" w:hAnsi="Times New Roman" w:cs="Times New Roman"/>
        </w:rPr>
        <w:t>tema</w:t>
      </w:r>
      <w:r w:rsidRPr="00AB3A0B">
        <w:rPr>
          <w:rFonts w:ascii="Times New Roman" w:hAnsi="Times New Roman" w:cs="Times New Roman"/>
        </w:rPr>
        <w:t xml:space="preserve"> </w:t>
      </w:r>
      <w:r w:rsidR="00436988" w:rsidRPr="00AB3A0B">
        <w:rPr>
          <w:rFonts w:ascii="Times New Roman" w:hAnsi="Times New Roman" w:cs="Times New Roman"/>
        </w:rPr>
        <w:t xml:space="preserve">catecontico è stato ripreso poco tempo fa da Sabino Cassese in un dialogo immaginario </w:t>
      </w:r>
      <w:r w:rsidR="00CD4BBE" w:rsidRPr="00AB3A0B">
        <w:rPr>
          <w:rFonts w:ascii="Times New Roman" w:hAnsi="Times New Roman" w:cs="Times New Roman"/>
        </w:rPr>
        <w:t>circa le sorti del Paese</w:t>
      </w:r>
      <w:r w:rsidR="009307D7" w:rsidRPr="00AB3A0B">
        <w:rPr>
          <w:rFonts w:ascii="Times New Roman" w:hAnsi="Times New Roman" w:cs="Times New Roman"/>
        </w:rPr>
        <w:t>. Si confrontano</w:t>
      </w:r>
      <w:r w:rsidR="00CD4BBE" w:rsidRPr="00AB3A0B">
        <w:rPr>
          <w:rFonts w:ascii="Times New Roman" w:hAnsi="Times New Roman" w:cs="Times New Roman"/>
        </w:rPr>
        <w:t xml:space="preserve"> </w:t>
      </w:r>
      <w:r w:rsidR="00436988" w:rsidRPr="00AB3A0B">
        <w:rPr>
          <w:rFonts w:ascii="Times New Roman" w:hAnsi="Times New Roman" w:cs="Times New Roman"/>
        </w:rPr>
        <w:t>un «ottimista» e un «pessimista». Al primo</w:t>
      </w:r>
      <w:r w:rsidR="00CD4BBE" w:rsidRPr="00AB3A0B">
        <w:rPr>
          <w:rFonts w:ascii="Times New Roman" w:hAnsi="Times New Roman" w:cs="Times New Roman"/>
        </w:rPr>
        <w:t>,</w:t>
      </w:r>
      <w:r w:rsidR="00436988" w:rsidRPr="00AB3A0B">
        <w:rPr>
          <w:rFonts w:ascii="Times New Roman" w:hAnsi="Times New Roman" w:cs="Times New Roman"/>
        </w:rPr>
        <w:t xml:space="preserve"> Cassese fa dire: «</w:t>
      </w:r>
      <w:r w:rsidR="00CD4BBE" w:rsidRPr="00AB3A0B">
        <w:rPr>
          <w:rFonts w:ascii="Times New Roman" w:hAnsi="Times New Roman" w:cs="Times New Roman"/>
        </w:rPr>
        <w:t xml:space="preserve">Ma tutti gli ordinamenti moderni hanno forze frenanti o dilazionanti, che corrispondono al concetto biblico, </w:t>
      </w:r>
      <w:r w:rsidR="00CD4BBE" w:rsidRPr="00AB3A0B">
        <w:rPr>
          <w:rFonts w:ascii="Times New Roman" w:hAnsi="Times New Roman" w:cs="Times New Roman"/>
          <w:i/>
          <w:iCs/>
        </w:rPr>
        <w:t>così bene illustrato</w:t>
      </w:r>
      <w:r w:rsidR="00CD4BBE" w:rsidRPr="00AB3A0B">
        <w:rPr>
          <w:rFonts w:ascii="Times New Roman" w:hAnsi="Times New Roman" w:cs="Times New Roman"/>
        </w:rPr>
        <w:t xml:space="preserve"> da Paolo di Tarso, del “</w:t>
      </w:r>
      <w:proofErr w:type="spellStart"/>
      <w:r w:rsidR="00CD4BBE" w:rsidRPr="00AB3A0B">
        <w:rPr>
          <w:rFonts w:ascii="Times New Roman" w:hAnsi="Times New Roman" w:cs="Times New Roman"/>
        </w:rPr>
        <w:t>Katechon</w:t>
      </w:r>
      <w:proofErr w:type="spellEnd"/>
      <w:r w:rsidR="00CD4BBE" w:rsidRPr="00AB3A0B">
        <w:rPr>
          <w:rFonts w:ascii="Times New Roman" w:hAnsi="Times New Roman" w:cs="Times New Roman"/>
        </w:rPr>
        <w:t xml:space="preserve">”, il potere che tiene a freno. Queste arricchiscono la democrazia, rendendola più </w:t>
      </w:r>
      <w:r w:rsidR="00CD4BBE" w:rsidRPr="00AB3A0B">
        <w:rPr>
          <w:rFonts w:ascii="Times New Roman" w:hAnsi="Times New Roman" w:cs="Times New Roman"/>
          <w:i/>
          <w:iCs/>
        </w:rPr>
        <w:t>mite</w:t>
      </w:r>
      <w:r w:rsidR="00CD4BBE" w:rsidRPr="00AB3A0B">
        <w:rPr>
          <w:rFonts w:ascii="Times New Roman" w:hAnsi="Times New Roman" w:cs="Times New Roman"/>
        </w:rPr>
        <w:t xml:space="preserve">, tenendo sotto controllo la tirannide della maggioranza. </w:t>
      </w:r>
      <w:r w:rsidR="00CD4BBE" w:rsidRPr="00AB3A0B">
        <w:rPr>
          <w:rFonts w:ascii="Times New Roman" w:hAnsi="Times New Roman" w:cs="Times New Roman"/>
          <w:i/>
          <w:iCs/>
        </w:rPr>
        <w:t>Lo stesso può dirsi del pluralismo amministrativo, con le regioni</w:t>
      </w:r>
      <w:r w:rsidR="00436988" w:rsidRPr="00AB3A0B">
        <w:rPr>
          <w:rFonts w:ascii="Times New Roman" w:hAnsi="Times New Roman" w:cs="Times New Roman"/>
        </w:rPr>
        <w:t>»</w:t>
      </w:r>
      <w:r w:rsidR="00CD4BBE" w:rsidRPr="00AB3A0B">
        <w:rPr>
          <w:rFonts w:ascii="Times New Roman" w:hAnsi="Times New Roman" w:cs="Times New Roman"/>
        </w:rPr>
        <w:t xml:space="preserve"> (S. Cassese, </w:t>
      </w:r>
      <w:r w:rsidR="00CD4BBE" w:rsidRPr="00AB3A0B">
        <w:rPr>
          <w:rFonts w:ascii="Times New Roman" w:hAnsi="Times New Roman" w:cs="Times New Roman"/>
          <w:i/>
          <w:iCs/>
        </w:rPr>
        <w:t>Lo stato della Repubblica</w:t>
      </w:r>
      <w:r w:rsidR="00CD4BBE" w:rsidRPr="00AB3A0B">
        <w:rPr>
          <w:rFonts w:ascii="Times New Roman" w:hAnsi="Times New Roman" w:cs="Times New Roman"/>
        </w:rPr>
        <w:t>, in</w:t>
      </w:r>
      <w:r w:rsidR="00F31717" w:rsidRPr="00AB3A0B">
        <w:rPr>
          <w:rFonts w:ascii="Times New Roman" w:hAnsi="Times New Roman" w:cs="Times New Roman"/>
        </w:rPr>
        <w:t xml:space="preserve"> </w:t>
      </w:r>
      <w:r w:rsidR="00CD4BBE" w:rsidRPr="00AB3A0B">
        <w:rPr>
          <w:rFonts w:ascii="Times New Roman" w:hAnsi="Times New Roman" w:cs="Times New Roman"/>
          <w:i/>
          <w:iCs/>
        </w:rPr>
        <w:t>Il Foglio</w:t>
      </w:r>
      <w:r w:rsidR="00CD4BBE" w:rsidRPr="00AB3A0B">
        <w:rPr>
          <w:rFonts w:ascii="Times New Roman" w:hAnsi="Times New Roman" w:cs="Times New Roman"/>
        </w:rPr>
        <w:t>, 11 maggio 2021</w:t>
      </w:r>
      <w:r w:rsidR="00F31717" w:rsidRPr="00AB3A0B">
        <w:rPr>
          <w:rFonts w:ascii="Times New Roman" w:hAnsi="Times New Roman" w:cs="Times New Roman"/>
        </w:rPr>
        <w:t>: ho aggiunto i corsivi</w:t>
      </w:r>
      <w:r w:rsidR="00CD4BBE" w:rsidRPr="00AB3A0B">
        <w:rPr>
          <w:rFonts w:ascii="Times New Roman" w:hAnsi="Times New Roman" w:cs="Times New Roman"/>
        </w:rPr>
        <w:t>).</w:t>
      </w:r>
    </w:p>
    <w:p w14:paraId="4A73349A" w14:textId="313D2C89" w:rsidR="00BF5FBA" w:rsidRPr="00AB3A0B" w:rsidRDefault="00BF5FBA" w:rsidP="00EE02C7">
      <w:pPr>
        <w:pStyle w:val="Testonotaapidipagina"/>
        <w:ind w:firstLine="284"/>
        <w:contextualSpacing/>
        <w:jc w:val="both"/>
        <w:rPr>
          <w:rFonts w:ascii="Times New Roman" w:hAnsi="Times New Roman" w:cs="Times New Roman"/>
        </w:rPr>
      </w:pPr>
      <w:r w:rsidRPr="00AB3A0B">
        <w:rPr>
          <w:rFonts w:ascii="Times New Roman" w:hAnsi="Times New Roman" w:cs="Times New Roman"/>
        </w:rPr>
        <w:t xml:space="preserve">Qui Cassese – e neanche troppo fra le righe – mi pare vesta gli abiti del </w:t>
      </w:r>
      <w:r w:rsidR="00F31717" w:rsidRPr="00AB3A0B">
        <w:rPr>
          <w:rFonts w:ascii="Times New Roman" w:hAnsi="Times New Roman" w:cs="Times New Roman"/>
        </w:rPr>
        <w:t>«</w:t>
      </w:r>
      <w:r w:rsidRPr="00AB3A0B">
        <w:rPr>
          <w:rFonts w:ascii="Times New Roman" w:hAnsi="Times New Roman" w:cs="Times New Roman"/>
        </w:rPr>
        <w:t>pessimista</w:t>
      </w:r>
      <w:r w:rsidR="00F31717" w:rsidRPr="00AB3A0B">
        <w:rPr>
          <w:rFonts w:ascii="Times New Roman" w:hAnsi="Times New Roman" w:cs="Times New Roman"/>
        </w:rPr>
        <w:t>»</w:t>
      </w:r>
      <w:r w:rsidRPr="00AB3A0B">
        <w:rPr>
          <w:rFonts w:ascii="Times New Roman" w:hAnsi="Times New Roman" w:cs="Times New Roman"/>
        </w:rPr>
        <w:t>.</w:t>
      </w:r>
    </w:p>
    <w:p w14:paraId="35BB1DFF" w14:textId="492F4DA7" w:rsidR="00F31717" w:rsidRPr="00AB3A0B" w:rsidRDefault="009307D7" w:rsidP="00EE02C7">
      <w:pPr>
        <w:ind w:firstLine="284"/>
        <w:jc w:val="both"/>
        <w:rPr>
          <w:rFonts w:ascii="Times New Roman" w:eastAsia="Times New Roman" w:hAnsi="Times New Roman" w:cs="Times New Roman"/>
          <w:sz w:val="20"/>
          <w:szCs w:val="20"/>
          <w:lang w:eastAsia="it-IT"/>
        </w:rPr>
      </w:pPr>
      <w:r w:rsidRPr="00AB3A0B">
        <w:rPr>
          <w:rFonts w:ascii="Times New Roman" w:hAnsi="Times New Roman" w:cs="Times New Roman"/>
          <w:sz w:val="20"/>
          <w:szCs w:val="20"/>
        </w:rPr>
        <w:t>Nel</w:t>
      </w:r>
      <w:r w:rsidR="00C671E6" w:rsidRPr="00AB3A0B">
        <w:rPr>
          <w:rFonts w:ascii="Times New Roman" w:hAnsi="Times New Roman" w:cs="Times New Roman"/>
          <w:sz w:val="20"/>
          <w:szCs w:val="20"/>
        </w:rPr>
        <w:t>l’</w:t>
      </w:r>
      <w:r w:rsidR="00553608" w:rsidRPr="00AB3A0B">
        <w:rPr>
          <w:rFonts w:ascii="Times New Roman" w:hAnsi="Times New Roman" w:cs="Times New Roman"/>
          <w:i/>
          <w:iCs/>
          <w:sz w:val="20"/>
          <w:szCs w:val="20"/>
        </w:rPr>
        <w:t>oscurissimo</w:t>
      </w:r>
      <w:r w:rsidR="00553608" w:rsidRPr="00AB3A0B">
        <w:rPr>
          <w:rFonts w:ascii="Times New Roman" w:hAnsi="Times New Roman" w:cs="Times New Roman"/>
          <w:sz w:val="20"/>
          <w:szCs w:val="20"/>
        </w:rPr>
        <w:t xml:space="preserve"> </w:t>
      </w:r>
      <w:r w:rsidRPr="00AB3A0B">
        <w:rPr>
          <w:rFonts w:ascii="Times New Roman" w:hAnsi="Times New Roman" w:cs="Times New Roman"/>
          <w:sz w:val="20"/>
          <w:szCs w:val="20"/>
        </w:rPr>
        <w:t xml:space="preserve">passo della </w:t>
      </w:r>
      <w:r w:rsidR="00127B1D" w:rsidRPr="00AB3A0B">
        <w:rPr>
          <w:rFonts w:ascii="Times New Roman" w:hAnsi="Times New Roman" w:cs="Times New Roman"/>
          <w:sz w:val="20"/>
          <w:szCs w:val="20"/>
        </w:rPr>
        <w:t xml:space="preserve">seconda </w:t>
      </w:r>
      <w:r w:rsidRPr="00AB3A0B">
        <w:rPr>
          <w:rFonts w:ascii="Times New Roman" w:hAnsi="Times New Roman" w:cs="Times New Roman"/>
          <w:sz w:val="20"/>
          <w:szCs w:val="20"/>
        </w:rPr>
        <w:t>Lettera ai Tessalonicesi</w:t>
      </w:r>
      <w:r w:rsidR="00127B1D" w:rsidRPr="00AB3A0B">
        <w:rPr>
          <w:rFonts w:ascii="Times New Roman" w:hAnsi="Times New Roman" w:cs="Times New Roman"/>
          <w:sz w:val="20"/>
          <w:szCs w:val="20"/>
        </w:rPr>
        <w:t xml:space="preserve"> 2, 6-7</w:t>
      </w:r>
      <w:r w:rsidRPr="00AB3A0B">
        <w:rPr>
          <w:rFonts w:ascii="Times New Roman" w:hAnsi="Times New Roman" w:cs="Times New Roman"/>
          <w:sz w:val="20"/>
          <w:szCs w:val="20"/>
        </w:rPr>
        <w:t xml:space="preserve">, Paolo (ammesso che ne sia lui l’autore) illustra infatti assai poco, e </w:t>
      </w:r>
      <w:r w:rsidR="00F31717" w:rsidRPr="00AB3A0B">
        <w:rPr>
          <w:rFonts w:ascii="Times New Roman" w:hAnsi="Times New Roman" w:cs="Times New Roman"/>
          <w:sz w:val="20"/>
          <w:szCs w:val="20"/>
        </w:rPr>
        <w:t xml:space="preserve">parla </w:t>
      </w:r>
      <w:r w:rsidRPr="00AB3A0B">
        <w:rPr>
          <w:rFonts w:ascii="Times New Roman" w:hAnsi="Times New Roman" w:cs="Times New Roman"/>
          <w:sz w:val="20"/>
          <w:szCs w:val="20"/>
        </w:rPr>
        <w:t xml:space="preserve">di qualcuno o qualcosa assai poco </w:t>
      </w:r>
      <w:r w:rsidRPr="00AB3A0B">
        <w:rPr>
          <w:rFonts w:ascii="Times New Roman" w:hAnsi="Times New Roman" w:cs="Times New Roman"/>
          <w:i/>
          <w:iCs/>
          <w:sz w:val="20"/>
          <w:szCs w:val="20"/>
        </w:rPr>
        <w:t>mite</w:t>
      </w:r>
      <w:r w:rsidR="00F31717" w:rsidRPr="00AB3A0B">
        <w:rPr>
          <w:rFonts w:ascii="Times New Roman" w:hAnsi="Times New Roman" w:cs="Times New Roman"/>
          <w:sz w:val="20"/>
          <w:szCs w:val="20"/>
        </w:rPr>
        <w:t>:</w:t>
      </w:r>
      <w:r w:rsidRPr="00AB3A0B">
        <w:rPr>
          <w:rFonts w:ascii="Times New Roman" w:hAnsi="Times New Roman" w:cs="Times New Roman"/>
          <w:sz w:val="20"/>
          <w:szCs w:val="20"/>
        </w:rPr>
        <w:t xml:space="preserve"> </w:t>
      </w:r>
      <w:r w:rsidR="000E63BD" w:rsidRPr="00AB3A0B">
        <w:rPr>
          <w:rFonts w:ascii="Times New Roman" w:hAnsi="Times New Roman" w:cs="Times New Roman"/>
          <w:sz w:val="20"/>
          <w:szCs w:val="20"/>
        </w:rPr>
        <w:t>«</w:t>
      </w:r>
      <w:r w:rsidR="00127B1D" w:rsidRPr="00AB3A0B">
        <w:rPr>
          <w:rFonts w:ascii="Times New Roman" w:eastAsia="Times New Roman" w:hAnsi="Times New Roman" w:cs="Times New Roman"/>
          <w:sz w:val="20"/>
          <w:szCs w:val="20"/>
          <w:lang w:eastAsia="it-IT"/>
        </w:rPr>
        <w:t xml:space="preserve">καὶ </w:t>
      </w:r>
      <w:proofErr w:type="spellStart"/>
      <w:r w:rsidR="00127B1D" w:rsidRPr="00AB3A0B">
        <w:rPr>
          <w:rFonts w:ascii="Times New Roman" w:eastAsia="Times New Roman" w:hAnsi="Times New Roman" w:cs="Times New Roman"/>
          <w:sz w:val="20"/>
          <w:szCs w:val="20"/>
          <w:lang w:eastAsia="it-IT"/>
        </w:rPr>
        <w:t>νῦν</w:t>
      </w:r>
      <w:proofErr w:type="spellEnd"/>
      <w:r w:rsidR="00127B1D" w:rsidRPr="00AB3A0B">
        <w:rPr>
          <w:rFonts w:ascii="Times New Roman" w:eastAsia="Times New Roman" w:hAnsi="Times New Roman" w:cs="Times New Roman"/>
          <w:sz w:val="20"/>
          <w:szCs w:val="20"/>
          <w:lang w:eastAsia="it-IT"/>
        </w:rPr>
        <w:t xml:space="preserve"> </w:t>
      </w:r>
      <w:proofErr w:type="spellStart"/>
      <w:r w:rsidR="00127B1D" w:rsidRPr="00AB3A0B">
        <w:rPr>
          <w:rFonts w:ascii="Times New Roman" w:eastAsia="Times New Roman" w:hAnsi="Times New Roman" w:cs="Times New Roman"/>
          <w:sz w:val="20"/>
          <w:szCs w:val="20"/>
          <w:lang w:eastAsia="it-IT"/>
        </w:rPr>
        <w:t>τὸ</w:t>
      </w:r>
      <w:proofErr w:type="spellEnd"/>
      <w:r w:rsidR="00127B1D" w:rsidRPr="00AB3A0B">
        <w:rPr>
          <w:rFonts w:ascii="Times New Roman" w:eastAsia="Times New Roman" w:hAnsi="Times New Roman" w:cs="Times New Roman"/>
          <w:sz w:val="20"/>
          <w:szCs w:val="20"/>
          <w:lang w:eastAsia="it-IT"/>
        </w:rPr>
        <w:t xml:space="preserve"> κα</w:t>
      </w:r>
      <w:proofErr w:type="spellStart"/>
      <w:r w:rsidR="00127B1D" w:rsidRPr="00AB3A0B">
        <w:rPr>
          <w:rFonts w:ascii="Times New Roman" w:eastAsia="Times New Roman" w:hAnsi="Times New Roman" w:cs="Times New Roman"/>
          <w:sz w:val="20"/>
          <w:szCs w:val="20"/>
          <w:lang w:eastAsia="it-IT"/>
        </w:rPr>
        <w:t>τέχον</w:t>
      </w:r>
      <w:proofErr w:type="spellEnd"/>
      <w:r w:rsidR="00127B1D" w:rsidRPr="00AB3A0B">
        <w:rPr>
          <w:rFonts w:ascii="Times New Roman" w:eastAsia="Times New Roman" w:hAnsi="Times New Roman" w:cs="Times New Roman"/>
          <w:sz w:val="20"/>
          <w:szCs w:val="20"/>
          <w:lang w:eastAsia="it-IT"/>
        </w:rPr>
        <w:t xml:space="preserve"> </w:t>
      </w:r>
      <w:proofErr w:type="spellStart"/>
      <w:r w:rsidR="00127B1D" w:rsidRPr="00AB3A0B">
        <w:rPr>
          <w:rFonts w:ascii="Times New Roman" w:eastAsia="Times New Roman" w:hAnsi="Times New Roman" w:cs="Times New Roman"/>
          <w:sz w:val="20"/>
          <w:szCs w:val="20"/>
          <w:lang w:eastAsia="it-IT"/>
        </w:rPr>
        <w:t>οἴδ</w:t>
      </w:r>
      <w:proofErr w:type="spellEnd"/>
      <w:r w:rsidR="00127B1D" w:rsidRPr="00AB3A0B">
        <w:rPr>
          <w:rFonts w:ascii="Times New Roman" w:eastAsia="Times New Roman" w:hAnsi="Times New Roman" w:cs="Times New Roman"/>
          <w:sz w:val="20"/>
          <w:szCs w:val="20"/>
          <w:lang w:eastAsia="it-IT"/>
        </w:rPr>
        <w:t xml:space="preserve">ατε, </w:t>
      </w:r>
      <w:proofErr w:type="spellStart"/>
      <w:r w:rsidR="00127B1D" w:rsidRPr="00AB3A0B">
        <w:rPr>
          <w:rFonts w:ascii="Times New Roman" w:eastAsia="Times New Roman" w:hAnsi="Times New Roman" w:cs="Times New Roman"/>
          <w:sz w:val="20"/>
          <w:szCs w:val="20"/>
          <w:lang w:eastAsia="it-IT"/>
        </w:rPr>
        <w:t>εἰς</w:t>
      </w:r>
      <w:proofErr w:type="spellEnd"/>
      <w:r w:rsidR="00127B1D" w:rsidRPr="00AB3A0B">
        <w:rPr>
          <w:rFonts w:ascii="Times New Roman" w:eastAsia="Times New Roman" w:hAnsi="Times New Roman" w:cs="Times New Roman"/>
          <w:sz w:val="20"/>
          <w:szCs w:val="20"/>
          <w:lang w:eastAsia="it-IT"/>
        </w:rPr>
        <w:t xml:space="preserve"> </w:t>
      </w:r>
      <w:proofErr w:type="spellStart"/>
      <w:r w:rsidR="00127B1D" w:rsidRPr="00AB3A0B">
        <w:rPr>
          <w:rFonts w:ascii="Times New Roman" w:eastAsia="Times New Roman" w:hAnsi="Times New Roman" w:cs="Times New Roman"/>
          <w:sz w:val="20"/>
          <w:szCs w:val="20"/>
          <w:lang w:eastAsia="it-IT"/>
        </w:rPr>
        <w:t>τὸ</w:t>
      </w:r>
      <w:proofErr w:type="spellEnd"/>
      <w:r w:rsidR="00127B1D" w:rsidRPr="00AB3A0B">
        <w:rPr>
          <w:rFonts w:ascii="Times New Roman" w:eastAsia="Times New Roman" w:hAnsi="Times New Roman" w:cs="Times New Roman"/>
          <w:sz w:val="20"/>
          <w:szCs w:val="20"/>
          <w:lang w:eastAsia="it-IT"/>
        </w:rPr>
        <w:t xml:space="preserve"> ἀπ</w:t>
      </w:r>
      <w:proofErr w:type="spellStart"/>
      <w:r w:rsidR="00127B1D" w:rsidRPr="00AB3A0B">
        <w:rPr>
          <w:rFonts w:ascii="Times New Roman" w:eastAsia="Times New Roman" w:hAnsi="Times New Roman" w:cs="Times New Roman"/>
          <w:sz w:val="20"/>
          <w:szCs w:val="20"/>
          <w:lang w:eastAsia="it-IT"/>
        </w:rPr>
        <w:t>οκ</w:t>
      </w:r>
      <w:proofErr w:type="spellEnd"/>
      <w:r w:rsidR="00127B1D" w:rsidRPr="00AB3A0B">
        <w:rPr>
          <w:rFonts w:ascii="Times New Roman" w:eastAsia="Times New Roman" w:hAnsi="Times New Roman" w:cs="Times New Roman"/>
          <w:sz w:val="20"/>
          <w:szCs w:val="20"/>
          <w:lang w:eastAsia="it-IT"/>
        </w:rPr>
        <w:t>αλυφθῆναι α</w:t>
      </w:r>
      <w:proofErr w:type="spellStart"/>
      <w:r w:rsidR="00127B1D" w:rsidRPr="00AB3A0B">
        <w:rPr>
          <w:rFonts w:ascii="Times New Roman" w:eastAsia="Times New Roman" w:hAnsi="Times New Roman" w:cs="Times New Roman"/>
          <w:sz w:val="20"/>
          <w:szCs w:val="20"/>
          <w:lang w:eastAsia="it-IT"/>
        </w:rPr>
        <w:t>ὐτὸν</w:t>
      </w:r>
      <w:proofErr w:type="spellEnd"/>
      <w:r w:rsidR="00127B1D" w:rsidRPr="00AB3A0B">
        <w:rPr>
          <w:rFonts w:ascii="Times New Roman" w:eastAsia="Times New Roman" w:hAnsi="Times New Roman" w:cs="Times New Roman"/>
          <w:sz w:val="20"/>
          <w:szCs w:val="20"/>
          <w:lang w:eastAsia="it-IT"/>
        </w:rPr>
        <w:t xml:space="preserve"> </w:t>
      </w:r>
      <w:proofErr w:type="spellStart"/>
      <w:r w:rsidR="00127B1D" w:rsidRPr="00AB3A0B">
        <w:rPr>
          <w:rFonts w:ascii="Times New Roman" w:eastAsia="Times New Roman" w:hAnsi="Times New Roman" w:cs="Times New Roman"/>
          <w:sz w:val="20"/>
          <w:szCs w:val="20"/>
          <w:lang w:eastAsia="it-IT"/>
        </w:rPr>
        <w:t>ἐν</w:t>
      </w:r>
      <w:proofErr w:type="spellEnd"/>
      <w:r w:rsidR="00127B1D" w:rsidRPr="00AB3A0B">
        <w:rPr>
          <w:rFonts w:ascii="Times New Roman" w:eastAsia="Times New Roman" w:hAnsi="Times New Roman" w:cs="Times New Roman"/>
          <w:sz w:val="20"/>
          <w:szCs w:val="20"/>
          <w:lang w:eastAsia="it-IT"/>
        </w:rPr>
        <w:t xml:space="preserve"> </w:t>
      </w:r>
      <w:proofErr w:type="spellStart"/>
      <w:r w:rsidR="00127B1D" w:rsidRPr="00AB3A0B">
        <w:rPr>
          <w:rFonts w:ascii="Times New Roman" w:eastAsia="Times New Roman" w:hAnsi="Times New Roman" w:cs="Times New Roman"/>
          <w:sz w:val="20"/>
          <w:szCs w:val="20"/>
          <w:lang w:eastAsia="it-IT"/>
        </w:rPr>
        <w:t>τῷ</w:t>
      </w:r>
      <w:proofErr w:type="spellEnd"/>
      <w:r w:rsidR="00127B1D" w:rsidRPr="00AB3A0B">
        <w:rPr>
          <w:rFonts w:ascii="Times New Roman" w:eastAsia="Times New Roman" w:hAnsi="Times New Roman" w:cs="Times New Roman"/>
          <w:sz w:val="20"/>
          <w:szCs w:val="20"/>
          <w:lang w:eastAsia="it-IT"/>
        </w:rPr>
        <w:t xml:space="preserve"> ἑα</w:t>
      </w:r>
      <w:proofErr w:type="spellStart"/>
      <w:r w:rsidR="00127B1D" w:rsidRPr="00AB3A0B">
        <w:rPr>
          <w:rFonts w:ascii="Times New Roman" w:eastAsia="Times New Roman" w:hAnsi="Times New Roman" w:cs="Times New Roman"/>
          <w:sz w:val="20"/>
          <w:szCs w:val="20"/>
          <w:lang w:eastAsia="it-IT"/>
        </w:rPr>
        <w:t>υτοῦ</w:t>
      </w:r>
      <w:proofErr w:type="spellEnd"/>
      <w:r w:rsidR="00127B1D" w:rsidRPr="00AB3A0B">
        <w:rPr>
          <w:rFonts w:ascii="Times New Roman" w:eastAsia="Times New Roman" w:hAnsi="Times New Roman" w:cs="Times New Roman"/>
          <w:sz w:val="20"/>
          <w:szCs w:val="20"/>
          <w:lang w:eastAsia="it-IT"/>
        </w:rPr>
        <w:t xml:space="preserve"> κα</w:t>
      </w:r>
      <w:proofErr w:type="spellStart"/>
      <w:r w:rsidR="00127B1D" w:rsidRPr="00AB3A0B">
        <w:rPr>
          <w:rFonts w:ascii="Times New Roman" w:eastAsia="Times New Roman" w:hAnsi="Times New Roman" w:cs="Times New Roman"/>
          <w:sz w:val="20"/>
          <w:szCs w:val="20"/>
          <w:lang w:eastAsia="it-IT"/>
        </w:rPr>
        <w:t>ιρῷ</w:t>
      </w:r>
      <w:proofErr w:type="spellEnd"/>
      <w:r w:rsidR="00127B1D" w:rsidRPr="00AB3A0B">
        <w:rPr>
          <w:rFonts w:ascii="Times New Roman" w:eastAsia="Times New Roman" w:hAnsi="Times New Roman" w:cs="Times New Roman"/>
          <w:sz w:val="20"/>
          <w:szCs w:val="20"/>
          <w:lang w:eastAsia="it-IT"/>
        </w:rPr>
        <w:t xml:space="preserve">· </w:t>
      </w:r>
      <w:proofErr w:type="spellStart"/>
      <w:r w:rsidR="00127B1D" w:rsidRPr="00AB3A0B">
        <w:rPr>
          <w:rFonts w:ascii="Times New Roman" w:eastAsia="Times New Roman" w:hAnsi="Times New Roman" w:cs="Times New Roman"/>
          <w:sz w:val="20"/>
          <w:szCs w:val="20"/>
          <w:lang w:eastAsia="it-IT"/>
        </w:rPr>
        <w:t>τὸ</w:t>
      </w:r>
      <w:proofErr w:type="spellEnd"/>
      <w:r w:rsidR="00127B1D" w:rsidRPr="00AB3A0B">
        <w:rPr>
          <w:rFonts w:ascii="Times New Roman" w:eastAsia="Times New Roman" w:hAnsi="Times New Roman" w:cs="Times New Roman"/>
          <w:sz w:val="20"/>
          <w:szCs w:val="20"/>
          <w:lang w:eastAsia="it-IT"/>
        </w:rPr>
        <w:t xml:space="preserve"> </w:t>
      </w:r>
      <w:proofErr w:type="spellStart"/>
      <w:r w:rsidR="00127B1D" w:rsidRPr="00AB3A0B">
        <w:rPr>
          <w:rFonts w:ascii="Times New Roman" w:eastAsia="Times New Roman" w:hAnsi="Times New Roman" w:cs="Times New Roman"/>
          <w:sz w:val="20"/>
          <w:szCs w:val="20"/>
          <w:lang w:eastAsia="it-IT"/>
        </w:rPr>
        <w:t>γὰρ</w:t>
      </w:r>
      <w:proofErr w:type="spellEnd"/>
      <w:r w:rsidR="00127B1D" w:rsidRPr="00AB3A0B">
        <w:rPr>
          <w:rFonts w:ascii="Times New Roman" w:eastAsia="Times New Roman" w:hAnsi="Times New Roman" w:cs="Times New Roman"/>
          <w:sz w:val="20"/>
          <w:szCs w:val="20"/>
          <w:lang w:eastAsia="it-IT"/>
        </w:rPr>
        <w:t xml:space="preserve"> </w:t>
      </w:r>
      <w:proofErr w:type="spellStart"/>
      <w:r w:rsidR="00127B1D" w:rsidRPr="00AB3A0B">
        <w:rPr>
          <w:rFonts w:ascii="Times New Roman" w:eastAsia="Times New Roman" w:hAnsi="Times New Roman" w:cs="Times New Roman"/>
          <w:sz w:val="20"/>
          <w:szCs w:val="20"/>
          <w:lang w:eastAsia="it-IT"/>
        </w:rPr>
        <w:t>μυστήριον</w:t>
      </w:r>
      <w:proofErr w:type="spellEnd"/>
      <w:r w:rsidR="00127B1D" w:rsidRPr="00AB3A0B">
        <w:rPr>
          <w:rFonts w:ascii="Times New Roman" w:eastAsia="Times New Roman" w:hAnsi="Times New Roman" w:cs="Times New Roman"/>
          <w:sz w:val="20"/>
          <w:szCs w:val="20"/>
          <w:lang w:eastAsia="it-IT"/>
        </w:rPr>
        <w:t xml:space="preserve"> </w:t>
      </w:r>
      <w:proofErr w:type="spellStart"/>
      <w:r w:rsidR="00127B1D" w:rsidRPr="00AB3A0B">
        <w:rPr>
          <w:rFonts w:ascii="Times New Roman" w:eastAsia="Times New Roman" w:hAnsi="Times New Roman" w:cs="Times New Roman"/>
          <w:sz w:val="20"/>
          <w:szCs w:val="20"/>
          <w:lang w:eastAsia="it-IT"/>
        </w:rPr>
        <w:t>ἤδη</w:t>
      </w:r>
      <w:proofErr w:type="spellEnd"/>
      <w:r w:rsidR="00127B1D" w:rsidRPr="00AB3A0B">
        <w:rPr>
          <w:rFonts w:ascii="Times New Roman" w:eastAsia="Times New Roman" w:hAnsi="Times New Roman" w:cs="Times New Roman"/>
          <w:sz w:val="20"/>
          <w:szCs w:val="20"/>
          <w:lang w:eastAsia="it-IT"/>
        </w:rPr>
        <w:t xml:space="preserve"> </w:t>
      </w:r>
      <w:proofErr w:type="spellStart"/>
      <w:r w:rsidR="00127B1D" w:rsidRPr="00AB3A0B">
        <w:rPr>
          <w:rFonts w:ascii="Times New Roman" w:eastAsia="Times New Roman" w:hAnsi="Times New Roman" w:cs="Times New Roman"/>
          <w:sz w:val="20"/>
          <w:szCs w:val="20"/>
          <w:lang w:eastAsia="it-IT"/>
        </w:rPr>
        <w:t>ἐνεργεῖτ</w:t>
      </w:r>
      <w:proofErr w:type="spellEnd"/>
      <w:r w:rsidR="00127B1D" w:rsidRPr="00AB3A0B">
        <w:rPr>
          <w:rFonts w:ascii="Times New Roman" w:eastAsia="Times New Roman" w:hAnsi="Times New Roman" w:cs="Times New Roman"/>
          <w:sz w:val="20"/>
          <w:szCs w:val="20"/>
          <w:lang w:eastAsia="it-IT"/>
        </w:rPr>
        <w:t xml:space="preserve">αι </w:t>
      </w:r>
      <w:proofErr w:type="spellStart"/>
      <w:r w:rsidR="00127B1D" w:rsidRPr="00AB3A0B">
        <w:rPr>
          <w:rFonts w:ascii="Times New Roman" w:eastAsia="Times New Roman" w:hAnsi="Times New Roman" w:cs="Times New Roman"/>
          <w:sz w:val="20"/>
          <w:szCs w:val="20"/>
          <w:lang w:eastAsia="it-IT"/>
        </w:rPr>
        <w:t>τῆς</w:t>
      </w:r>
      <w:proofErr w:type="spellEnd"/>
      <w:r w:rsidR="00127B1D" w:rsidRPr="00AB3A0B">
        <w:rPr>
          <w:rFonts w:ascii="Times New Roman" w:eastAsia="Times New Roman" w:hAnsi="Times New Roman" w:cs="Times New Roman"/>
          <w:sz w:val="20"/>
          <w:szCs w:val="20"/>
          <w:lang w:eastAsia="it-IT"/>
        </w:rPr>
        <w:t xml:space="preserve"> </w:t>
      </w:r>
      <w:proofErr w:type="spellStart"/>
      <w:r w:rsidR="00127B1D" w:rsidRPr="00AB3A0B">
        <w:rPr>
          <w:rFonts w:ascii="Times New Roman" w:eastAsia="Times New Roman" w:hAnsi="Times New Roman" w:cs="Times New Roman"/>
          <w:sz w:val="20"/>
          <w:szCs w:val="20"/>
          <w:lang w:eastAsia="it-IT"/>
        </w:rPr>
        <w:t>ἀνομί</w:t>
      </w:r>
      <w:proofErr w:type="spellEnd"/>
      <w:r w:rsidR="00127B1D" w:rsidRPr="00AB3A0B">
        <w:rPr>
          <w:rFonts w:ascii="Times New Roman" w:eastAsia="Times New Roman" w:hAnsi="Times New Roman" w:cs="Times New Roman"/>
          <w:sz w:val="20"/>
          <w:szCs w:val="20"/>
          <w:lang w:eastAsia="it-IT"/>
        </w:rPr>
        <w:t xml:space="preserve">ας· </w:t>
      </w:r>
      <w:proofErr w:type="spellStart"/>
      <w:r w:rsidR="00127B1D" w:rsidRPr="00AB3A0B">
        <w:rPr>
          <w:rFonts w:ascii="Times New Roman" w:eastAsia="Times New Roman" w:hAnsi="Times New Roman" w:cs="Times New Roman"/>
          <w:sz w:val="20"/>
          <w:szCs w:val="20"/>
          <w:lang w:eastAsia="it-IT"/>
        </w:rPr>
        <w:t>μόνον</w:t>
      </w:r>
      <w:proofErr w:type="spellEnd"/>
      <w:r w:rsidR="00127B1D" w:rsidRPr="00AB3A0B">
        <w:rPr>
          <w:rFonts w:ascii="Times New Roman" w:eastAsia="Times New Roman" w:hAnsi="Times New Roman" w:cs="Times New Roman"/>
          <w:sz w:val="20"/>
          <w:szCs w:val="20"/>
          <w:lang w:eastAsia="it-IT"/>
        </w:rPr>
        <w:t xml:space="preserve"> ὁ κα</w:t>
      </w:r>
      <w:proofErr w:type="spellStart"/>
      <w:r w:rsidR="00127B1D" w:rsidRPr="00AB3A0B">
        <w:rPr>
          <w:rFonts w:ascii="Times New Roman" w:eastAsia="Times New Roman" w:hAnsi="Times New Roman" w:cs="Times New Roman"/>
          <w:sz w:val="20"/>
          <w:szCs w:val="20"/>
          <w:lang w:eastAsia="it-IT"/>
        </w:rPr>
        <w:t>τέχων</w:t>
      </w:r>
      <w:proofErr w:type="spellEnd"/>
      <w:r w:rsidR="00127B1D" w:rsidRPr="00AB3A0B">
        <w:rPr>
          <w:rFonts w:ascii="Times New Roman" w:eastAsia="Times New Roman" w:hAnsi="Times New Roman" w:cs="Times New Roman"/>
          <w:sz w:val="20"/>
          <w:szCs w:val="20"/>
          <w:lang w:eastAsia="it-IT"/>
        </w:rPr>
        <w:t xml:space="preserve"> </w:t>
      </w:r>
      <w:proofErr w:type="spellStart"/>
      <w:r w:rsidR="00127B1D" w:rsidRPr="00AB3A0B">
        <w:rPr>
          <w:rFonts w:ascii="Times New Roman" w:eastAsia="Times New Roman" w:hAnsi="Times New Roman" w:cs="Times New Roman"/>
          <w:sz w:val="20"/>
          <w:szCs w:val="20"/>
          <w:lang w:eastAsia="it-IT"/>
        </w:rPr>
        <w:t>ἄρτι</w:t>
      </w:r>
      <w:proofErr w:type="spellEnd"/>
      <w:r w:rsidR="00127B1D" w:rsidRPr="00AB3A0B">
        <w:rPr>
          <w:rFonts w:ascii="Times New Roman" w:eastAsia="Times New Roman" w:hAnsi="Times New Roman" w:cs="Times New Roman"/>
          <w:sz w:val="20"/>
          <w:szCs w:val="20"/>
          <w:lang w:eastAsia="it-IT"/>
        </w:rPr>
        <w:t xml:space="preserve"> </w:t>
      </w:r>
      <w:proofErr w:type="spellStart"/>
      <w:r w:rsidR="00127B1D" w:rsidRPr="00AB3A0B">
        <w:rPr>
          <w:rFonts w:ascii="Times New Roman" w:eastAsia="Times New Roman" w:hAnsi="Times New Roman" w:cs="Times New Roman"/>
          <w:sz w:val="20"/>
          <w:szCs w:val="20"/>
          <w:lang w:eastAsia="it-IT"/>
        </w:rPr>
        <w:t>ἕως</w:t>
      </w:r>
      <w:proofErr w:type="spellEnd"/>
      <w:r w:rsidR="00127B1D" w:rsidRPr="00AB3A0B">
        <w:rPr>
          <w:rFonts w:ascii="Times New Roman" w:eastAsia="Times New Roman" w:hAnsi="Times New Roman" w:cs="Times New Roman"/>
          <w:sz w:val="20"/>
          <w:szCs w:val="20"/>
          <w:lang w:eastAsia="it-IT"/>
        </w:rPr>
        <w:t xml:space="preserve"> </w:t>
      </w:r>
      <w:proofErr w:type="spellStart"/>
      <w:r w:rsidR="00127B1D" w:rsidRPr="00AB3A0B">
        <w:rPr>
          <w:rFonts w:ascii="Times New Roman" w:eastAsia="Times New Roman" w:hAnsi="Times New Roman" w:cs="Times New Roman"/>
          <w:sz w:val="20"/>
          <w:szCs w:val="20"/>
          <w:lang w:eastAsia="it-IT"/>
        </w:rPr>
        <w:t>ἐκ</w:t>
      </w:r>
      <w:proofErr w:type="spellEnd"/>
      <w:r w:rsidR="00127B1D" w:rsidRPr="00AB3A0B">
        <w:rPr>
          <w:rFonts w:ascii="Times New Roman" w:eastAsia="Times New Roman" w:hAnsi="Times New Roman" w:cs="Times New Roman"/>
          <w:sz w:val="20"/>
          <w:szCs w:val="20"/>
          <w:lang w:eastAsia="it-IT"/>
        </w:rPr>
        <w:t xml:space="preserve"> </w:t>
      </w:r>
      <w:proofErr w:type="spellStart"/>
      <w:r w:rsidR="00127B1D" w:rsidRPr="00AB3A0B">
        <w:rPr>
          <w:rFonts w:ascii="Times New Roman" w:eastAsia="Times New Roman" w:hAnsi="Times New Roman" w:cs="Times New Roman"/>
          <w:sz w:val="20"/>
          <w:szCs w:val="20"/>
          <w:lang w:eastAsia="it-IT"/>
        </w:rPr>
        <w:t>μέσου</w:t>
      </w:r>
      <w:proofErr w:type="spellEnd"/>
      <w:r w:rsidR="00127B1D" w:rsidRPr="00AB3A0B">
        <w:rPr>
          <w:rFonts w:ascii="Times New Roman" w:eastAsia="Times New Roman" w:hAnsi="Times New Roman" w:cs="Times New Roman"/>
          <w:sz w:val="20"/>
          <w:szCs w:val="20"/>
          <w:lang w:eastAsia="it-IT"/>
        </w:rPr>
        <w:t xml:space="preserve"> </w:t>
      </w:r>
      <w:proofErr w:type="spellStart"/>
      <w:r w:rsidR="00127B1D" w:rsidRPr="00AB3A0B">
        <w:rPr>
          <w:rFonts w:ascii="Times New Roman" w:eastAsia="Times New Roman" w:hAnsi="Times New Roman" w:cs="Times New Roman"/>
          <w:sz w:val="20"/>
          <w:szCs w:val="20"/>
          <w:lang w:eastAsia="it-IT"/>
        </w:rPr>
        <w:t>γένητ</w:t>
      </w:r>
      <w:proofErr w:type="spellEnd"/>
      <w:r w:rsidR="00127B1D" w:rsidRPr="00AB3A0B">
        <w:rPr>
          <w:rFonts w:ascii="Times New Roman" w:eastAsia="Times New Roman" w:hAnsi="Times New Roman" w:cs="Times New Roman"/>
          <w:sz w:val="20"/>
          <w:szCs w:val="20"/>
          <w:lang w:eastAsia="it-IT"/>
        </w:rPr>
        <w:t xml:space="preserve">αι.» </w:t>
      </w:r>
      <w:r w:rsidR="000E63BD" w:rsidRPr="00AB3A0B">
        <w:rPr>
          <w:rFonts w:ascii="Times New Roman" w:hAnsi="Times New Roman" w:cs="Times New Roman"/>
          <w:sz w:val="20"/>
          <w:szCs w:val="20"/>
        </w:rPr>
        <w:t>(</w:t>
      </w:r>
      <w:r w:rsidR="00F31717" w:rsidRPr="00AB3A0B">
        <w:rPr>
          <w:rFonts w:ascii="Times New Roman" w:hAnsi="Times New Roman" w:cs="Times New Roman"/>
          <w:sz w:val="20"/>
          <w:szCs w:val="20"/>
        </w:rPr>
        <w:t>«E ora sapete ciò che lo ritiene, affinché sia manifestato a suo tempo. Il mistero dell’empietà infatti è già all’opera, aspettando soltanto che chi lo ritiene al presente sia tolto di mezzo»</w:t>
      </w:r>
      <w:r w:rsidR="000E63BD" w:rsidRPr="00AB3A0B">
        <w:rPr>
          <w:rFonts w:ascii="Times New Roman" w:hAnsi="Times New Roman" w:cs="Times New Roman"/>
          <w:sz w:val="20"/>
          <w:szCs w:val="20"/>
        </w:rPr>
        <w:t>)</w:t>
      </w:r>
      <w:r w:rsidR="00F31717" w:rsidRPr="00AB3A0B">
        <w:rPr>
          <w:rFonts w:ascii="Times New Roman" w:hAnsi="Times New Roman" w:cs="Times New Roman"/>
          <w:sz w:val="20"/>
          <w:szCs w:val="20"/>
        </w:rPr>
        <w:t xml:space="preserve">. </w:t>
      </w:r>
    </w:p>
    <w:p w14:paraId="3A4261A4" w14:textId="118A08BF" w:rsidR="009307D7" w:rsidRPr="00AB3A0B" w:rsidRDefault="009307D7" w:rsidP="00EE02C7">
      <w:pPr>
        <w:pStyle w:val="Testonotaapidipagina"/>
        <w:ind w:firstLine="284"/>
        <w:contextualSpacing/>
        <w:jc w:val="both"/>
        <w:rPr>
          <w:rFonts w:ascii="Times New Roman" w:hAnsi="Times New Roman" w:cs="Times New Roman"/>
        </w:rPr>
      </w:pPr>
      <w:r w:rsidRPr="00AB3A0B">
        <w:rPr>
          <w:rFonts w:ascii="Times New Roman" w:hAnsi="Times New Roman" w:cs="Times New Roman"/>
        </w:rPr>
        <w:t xml:space="preserve">Lasciamo parlare M. Cacciari, Il </w:t>
      </w:r>
      <w:r w:rsidRPr="00AB3A0B">
        <w:rPr>
          <w:rFonts w:ascii="Times New Roman" w:hAnsi="Times New Roman" w:cs="Times New Roman"/>
          <w:i/>
          <w:iCs/>
        </w:rPr>
        <w:t>potere</w:t>
      </w:r>
      <w:r w:rsidRPr="00AB3A0B">
        <w:rPr>
          <w:rFonts w:ascii="Times New Roman" w:hAnsi="Times New Roman" w:cs="Times New Roman"/>
        </w:rPr>
        <w:t xml:space="preserve">, cit., p. </w:t>
      </w:r>
      <w:r w:rsidR="00C671E6" w:rsidRPr="00AB3A0B">
        <w:rPr>
          <w:rFonts w:ascii="Times New Roman" w:hAnsi="Times New Roman" w:cs="Times New Roman"/>
        </w:rPr>
        <w:t>12 s.:</w:t>
      </w:r>
      <w:r w:rsidRPr="00AB3A0B">
        <w:rPr>
          <w:rFonts w:ascii="Times New Roman" w:hAnsi="Times New Roman" w:cs="Times New Roman"/>
        </w:rPr>
        <w:t xml:space="preserve"> </w:t>
      </w:r>
      <w:r w:rsidR="00553608" w:rsidRPr="00AB3A0B">
        <w:rPr>
          <w:rFonts w:ascii="Times New Roman" w:hAnsi="Times New Roman" w:cs="Times New Roman"/>
        </w:rPr>
        <w:t>«</w:t>
      </w:r>
      <w:r w:rsidR="00F31717" w:rsidRPr="00AB3A0B">
        <w:rPr>
          <w:rFonts w:ascii="Times New Roman" w:hAnsi="Times New Roman" w:cs="Times New Roman"/>
        </w:rPr>
        <w:t>Paolo – o chi lo interpreta, o cerca di spiegarne il pensiero, certo da fedele discepolo – ritorna sull’e</w:t>
      </w:r>
      <w:r w:rsidRPr="00AB3A0B">
        <w:rPr>
          <w:rFonts w:ascii="Times New Roman" w:hAnsi="Times New Roman" w:cs="Times New Roman"/>
        </w:rPr>
        <w:t xml:space="preserve">scatologia di </w:t>
      </w:r>
      <w:r w:rsidRPr="00AB3A0B">
        <w:rPr>
          <w:rFonts w:ascii="Times New Roman" w:hAnsi="Times New Roman" w:cs="Times New Roman"/>
          <w:i/>
          <w:iCs/>
        </w:rPr>
        <w:t>1 Tessalonicesi</w:t>
      </w:r>
      <w:r w:rsidRPr="00AB3A0B">
        <w:rPr>
          <w:rFonts w:ascii="Times New Roman" w:hAnsi="Times New Roman" w:cs="Times New Roman"/>
        </w:rPr>
        <w:t xml:space="preserve"> per ammonire che il Signore Gesù non verrà prima del compiersi dell’opera del suo Avversario (</w:t>
      </w:r>
      <w:proofErr w:type="spellStart"/>
      <w:r w:rsidRPr="00AB3A0B">
        <w:rPr>
          <w:rFonts w:ascii="Times New Roman" w:hAnsi="Times New Roman" w:cs="Times New Roman"/>
          <w:i/>
          <w:iCs/>
        </w:rPr>
        <w:t>Antikeimenos</w:t>
      </w:r>
      <w:proofErr w:type="spellEnd"/>
      <w:r w:rsidRPr="00AB3A0B">
        <w:rPr>
          <w:rFonts w:ascii="Times New Roman" w:hAnsi="Times New Roman" w:cs="Times New Roman"/>
        </w:rPr>
        <w:t xml:space="preserve">). Il suo giorno dovrà essere preceduto dal pieno dispiegarsi della </w:t>
      </w:r>
      <w:r w:rsidRPr="00AB3A0B">
        <w:rPr>
          <w:rFonts w:ascii="Times New Roman" w:hAnsi="Times New Roman" w:cs="Times New Roman"/>
          <w:i/>
          <w:iCs/>
        </w:rPr>
        <w:t>apostasia</w:t>
      </w:r>
      <w:r w:rsidRPr="00AB3A0B">
        <w:rPr>
          <w:rFonts w:ascii="Times New Roman" w:hAnsi="Times New Roman" w:cs="Times New Roman"/>
        </w:rPr>
        <w:t xml:space="preserve"> (</w:t>
      </w:r>
      <w:proofErr w:type="spellStart"/>
      <w:r w:rsidRPr="00AB3A0B">
        <w:rPr>
          <w:rFonts w:ascii="Times New Roman" w:hAnsi="Times New Roman" w:cs="Times New Roman"/>
          <w:i/>
          <w:iCs/>
        </w:rPr>
        <w:t>discessio</w:t>
      </w:r>
      <w:proofErr w:type="spellEnd"/>
      <w:r w:rsidRPr="00AB3A0B">
        <w:rPr>
          <w:rFonts w:ascii="Times New Roman" w:hAnsi="Times New Roman" w:cs="Times New Roman"/>
        </w:rPr>
        <w:t xml:space="preserve">), del </w:t>
      </w:r>
      <w:r w:rsidRPr="00AB3A0B">
        <w:rPr>
          <w:rFonts w:ascii="Times New Roman" w:hAnsi="Times New Roman" w:cs="Times New Roman"/>
          <w:i/>
          <w:iCs/>
        </w:rPr>
        <w:t>mistero dell’anomia</w:t>
      </w:r>
      <w:r w:rsidRPr="00AB3A0B">
        <w:rPr>
          <w:rFonts w:ascii="Times New Roman" w:hAnsi="Times New Roman" w:cs="Times New Roman"/>
        </w:rPr>
        <w:t xml:space="preserve"> (</w:t>
      </w:r>
      <w:proofErr w:type="spellStart"/>
      <w:r w:rsidRPr="00AB3A0B">
        <w:rPr>
          <w:rFonts w:ascii="Times New Roman" w:hAnsi="Times New Roman" w:cs="Times New Roman"/>
          <w:i/>
          <w:iCs/>
        </w:rPr>
        <w:t>mysterium</w:t>
      </w:r>
      <w:proofErr w:type="spellEnd"/>
      <w:r w:rsidRPr="00AB3A0B">
        <w:rPr>
          <w:rFonts w:ascii="Times New Roman" w:hAnsi="Times New Roman" w:cs="Times New Roman"/>
          <w:i/>
          <w:iCs/>
        </w:rPr>
        <w:t xml:space="preserve"> </w:t>
      </w:r>
      <w:proofErr w:type="spellStart"/>
      <w:r w:rsidRPr="00AB3A0B">
        <w:rPr>
          <w:rFonts w:ascii="Times New Roman" w:hAnsi="Times New Roman" w:cs="Times New Roman"/>
          <w:i/>
          <w:iCs/>
        </w:rPr>
        <w:t>iniquitatis</w:t>
      </w:r>
      <w:proofErr w:type="spellEnd"/>
      <w:r w:rsidRPr="00AB3A0B">
        <w:rPr>
          <w:rFonts w:ascii="Times New Roman" w:hAnsi="Times New Roman" w:cs="Times New Roman"/>
        </w:rPr>
        <w:t xml:space="preserve">) – al mistero che è l’epifania del Cristo segue l’apocalisse, secondo la forza di Satana, dell’Empio, di colui che </w:t>
      </w:r>
      <w:r w:rsidRPr="00AB3A0B">
        <w:rPr>
          <w:rFonts w:ascii="Times New Roman" w:hAnsi="Times New Roman" w:cs="Times New Roman"/>
          <w:i/>
          <w:iCs/>
        </w:rPr>
        <w:t>finge</w:t>
      </w:r>
      <w:r w:rsidRPr="00AB3A0B">
        <w:rPr>
          <w:rFonts w:ascii="Times New Roman" w:hAnsi="Times New Roman" w:cs="Times New Roman"/>
        </w:rPr>
        <w:t xml:space="preserve"> di essere Dio e come Dio esige di essere onorato. Il giorno del Signore deve dunque essere </w:t>
      </w:r>
      <w:r w:rsidRPr="00AB3A0B">
        <w:rPr>
          <w:rFonts w:ascii="Times New Roman" w:hAnsi="Times New Roman" w:cs="Times New Roman"/>
          <w:i/>
          <w:iCs/>
        </w:rPr>
        <w:t>atteso</w:t>
      </w:r>
      <w:r w:rsidRPr="00AB3A0B">
        <w:rPr>
          <w:rFonts w:ascii="Times New Roman" w:hAnsi="Times New Roman" w:cs="Times New Roman"/>
        </w:rPr>
        <w:t xml:space="preserve">, attraversando questo tempo di immensa devastazione. La fine è </w:t>
      </w:r>
      <w:r w:rsidRPr="00AB3A0B">
        <w:rPr>
          <w:rFonts w:ascii="Times New Roman" w:hAnsi="Times New Roman" w:cs="Times New Roman"/>
          <w:i/>
          <w:iCs/>
        </w:rPr>
        <w:t>decisa</w:t>
      </w:r>
      <w:r w:rsidRPr="00AB3A0B">
        <w:rPr>
          <w:rFonts w:ascii="Times New Roman" w:hAnsi="Times New Roman" w:cs="Times New Roman"/>
        </w:rPr>
        <w:t xml:space="preserve">. Non c’è </w:t>
      </w:r>
      <w:proofErr w:type="spellStart"/>
      <w:r w:rsidRPr="00AB3A0B">
        <w:rPr>
          <w:rFonts w:ascii="Times New Roman" w:hAnsi="Times New Roman" w:cs="Times New Roman"/>
          <w:i/>
          <w:iCs/>
        </w:rPr>
        <w:t>novitas</w:t>
      </w:r>
      <w:proofErr w:type="spellEnd"/>
      <w:r w:rsidRPr="00AB3A0B">
        <w:rPr>
          <w:rFonts w:ascii="Times New Roman" w:hAnsi="Times New Roman" w:cs="Times New Roman"/>
        </w:rPr>
        <w:t xml:space="preserve"> ancora da scoprire. Ma occorre sopportare con la fermezza del martire l’ultimo assalto dell’antico Drago. È la prova che il Signore impone prima della sua vittoria. Tuttavia, appunto, un’altra potenza sembra operare nello spasmo di questo tempo ultimo, sulla cui durata è vano congetturare – una potenza che raffrena l’apocalisse, il disvelarsi perfetto dell’Empio. Ma quando colui che la incarna sarà tolto di mezzo, allora, nulla restando </w:t>
      </w:r>
      <w:r w:rsidRPr="00AB3A0B">
        <w:rPr>
          <w:rFonts w:ascii="Times New Roman" w:hAnsi="Times New Roman" w:cs="Times New Roman"/>
          <w:i/>
          <w:iCs/>
        </w:rPr>
        <w:t>fra</w:t>
      </w:r>
      <w:r w:rsidRPr="00AB3A0B">
        <w:rPr>
          <w:rFonts w:ascii="Times New Roman" w:hAnsi="Times New Roman" w:cs="Times New Roman"/>
        </w:rPr>
        <w:t xml:space="preserve"> l’Avversario e il Signore Gesù, verrà finalmente quest’ultimo a condannare tutti coloro che non hanno creduto alla sua verità. La parola greca è </w:t>
      </w:r>
      <w:r w:rsidRPr="00AB3A0B">
        <w:rPr>
          <w:rFonts w:ascii="Times New Roman" w:hAnsi="Times New Roman" w:cs="Times New Roman"/>
          <w:i/>
          <w:iCs/>
        </w:rPr>
        <w:t xml:space="preserve">to </w:t>
      </w:r>
      <w:proofErr w:type="spellStart"/>
      <w:r w:rsidRPr="00AB3A0B">
        <w:rPr>
          <w:rFonts w:ascii="Times New Roman" w:hAnsi="Times New Roman" w:cs="Times New Roman"/>
          <w:i/>
          <w:iCs/>
        </w:rPr>
        <w:t>katechon</w:t>
      </w:r>
      <w:proofErr w:type="spellEnd"/>
      <w:r w:rsidRPr="00AB3A0B">
        <w:rPr>
          <w:rFonts w:ascii="Times New Roman" w:hAnsi="Times New Roman" w:cs="Times New Roman"/>
        </w:rPr>
        <w:t>, neutro, nella prima ricorrenza (</w:t>
      </w:r>
      <w:r w:rsidR="00F31717" w:rsidRPr="00AB3A0B">
        <w:rPr>
          <w:rFonts w:ascii="Times New Roman" w:hAnsi="Times New Roman" w:cs="Times New Roman"/>
        </w:rPr>
        <w:t>“</w:t>
      </w:r>
      <w:r w:rsidRPr="00AB3A0B">
        <w:rPr>
          <w:rFonts w:ascii="Times New Roman" w:hAnsi="Times New Roman" w:cs="Times New Roman"/>
        </w:rPr>
        <w:t xml:space="preserve">et </w:t>
      </w:r>
      <w:proofErr w:type="spellStart"/>
      <w:r w:rsidRPr="00AB3A0B">
        <w:rPr>
          <w:rFonts w:ascii="Times New Roman" w:hAnsi="Times New Roman" w:cs="Times New Roman"/>
        </w:rPr>
        <w:t>nunc</w:t>
      </w:r>
      <w:proofErr w:type="spellEnd"/>
      <w:r w:rsidRPr="00AB3A0B">
        <w:rPr>
          <w:rFonts w:ascii="Times New Roman" w:hAnsi="Times New Roman" w:cs="Times New Roman"/>
        </w:rPr>
        <w:t xml:space="preserve"> </w:t>
      </w:r>
      <w:r w:rsidRPr="00AB3A0B">
        <w:rPr>
          <w:rFonts w:ascii="Times New Roman" w:hAnsi="Times New Roman" w:cs="Times New Roman"/>
          <w:i/>
          <w:iCs/>
        </w:rPr>
        <w:t xml:space="preserve">quid </w:t>
      </w:r>
      <w:proofErr w:type="spellStart"/>
      <w:r w:rsidRPr="00AB3A0B">
        <w:rPr>
          <w:rFonts w:ascii="Times New Roman" w:hAnsi="Times New Roman" w:cs="Times New Roman"/>
          <w:i/>
          <w:iCs/>
        </w:rPr>
        <w:t>detineat</w:t>
      </w:r>
      <w:proofErr w:type="spellEnd"/>
      <w:r w:rsidRPr="00AB3A0B">
        <w:rPr>
          <w:rFonts w:ascii="Times New Roman" w:hAnsi="Times New Roman" w:cs="Times New Roman"/>
        </w:rPr>
        <w:t xml:space="preserve"> </w:t>
      </w:r>
      <w:proofErr w:type="spellStart"/>
      <w:r w:rsidRPr="00AB3A0B">
        <w:rPr>
          <w:rFonts w:ascii="Times New Roman" w:hAnsi="Times New Roman" w:cs="Times New Roman"/>
        </w:rPr>
        <w:t>scitis</w:t>
      </w:r>
      <w:proofErr w:type="spellEnd"/>
      <w:r w:rsidRPr="00AB3A0B">
        <w:rPr>
          <w:rFonts w:ascii="Times New Roman" w:hAnsi="Times New Roman" w:cs="Times New Roman"/>
        </w:rPr>
        <w:t>...</w:t>
      </w:r>
      <w:r w:rsidR="00F31717" w:rsidRPr="00AB3A0B">
        <w:rPr>
          <w:rFonts w:ascii="Times New Roman" w:hAnsi="Times New Roman" w:cs="Times New Roman"/>
        </w:rPr>
        <w:t>”</w:t>
      </w:r>
      <w:r w:rsidRPr="00AB3A0B">
        <w:rPr>
          <w:rFonts w:ascii="Times New Roman" w:hAnsi="Times New Roman" w:cs="Times New Roman"/>
        </w:rPr>
        <w:t xml:space="preserve">), e </w:t>
      </w:r>
      <w:r w:rsidRPr="00AB3A0B">
        <w:rPr>
          <w:rFonts w:ascii="Times New Roman" w:hAnsi="Times New Roman" w:cs="Times New Roman"/>
          <w:i/>
          <w:iCs/>
        </w:rPr>
        <w:t xml:space="preserve">ho </w:t>
      </w:r>
      <w:proofErr w:type="spellStart"/>
      <w:r w:rsidRPr="00AB3A0B">
        <w:rPr>
          <w:rFonts w:ascii="Times New Roman" w:hAnsi="Times New Roman" w:cs="Times New Roman"/>
          <w:i/>
          <w:iCs/>
        </w:rPr>
        <w:t>katechon</w:t>
      </w:r>
      <w:proofErr w:type="spellEnd"/>
      <w:r w:rsidRPr="00AB3A0B">
        <w:rPr>
          <w:rFonts w:ascii="Times New Roman" w:hAnsi="Times New Roman" w:cs="Times New Roman"/>
        </w:rPr>
        <w:t>, maschile, nella seconda (</w:t>
      </w:r>
      <w:r w:rsidR="00F31717" w:rsidRPr="00AB3A0B">
        <w:rPr>
          <w:rFonts w:ascii="Times New Roman" w:hAnsi="Times New Roman" w:cs="Times New Roman"/>
        </w:rPr>
        <w:t>“</w:t>
      </w:r>
      <w:r w:rsidRPr="00AB3A0B">
        <w:rPr>
          <w:rFonts w:ascii="Times New Roman" w:hAnsi="Times New Roman" w:cs="Times New Roman"/>
          <w:i/>
          <w:iCs/>
        </w:rPr>
        <w:t>qui</w:t>
      </w:r>
      <w:r w:rsidRPr="00AB3A0B">
        <w:rPr>
          <w:rFonts w:ascii="Times New Roman" w:hAnsi="Times New Roman" w:cs="Times New Roman"/>
        </w:rPr>
        <w:t xml:space="preserve"> </w:t>
      </w:r>
      <w:proofErr w:type="spellStart"/>
      <w:r w:rsidRPr="00A55171">
        <w:rPr>
          <w:rFonts w:ascii="Times New Roman" w:hAnsi="Times New Roman" w:cs="Times New Roman"/>
          <w:i/>
          <w:iCs/>
        </w:rPr>
        <w:t>tenet</w:t>
      </w:r>
      <w:proofErr w:type="spellEnd"/>
      <w:r w:rsidRPr="00AB3A0B">
        <w:rPr>
          <w:rFonts w:ascii="Times New Roman" w:hAnsi="Times New Roman" w:cs="Times New Roman"/>
        </w:rPr>
        <w:t xml:space="preserve"> </w:t>
      </w:r>
      <w:proofErr w:type="spellStart"/>
      <w:r w:rsidRPr="00AB3A0B">
        <w:rPr>
          <w:rFonts w:ascii="Times New Roman" w:hAnsi="Times New Roman" w:cs="Times New Roman"/>
        </w:rPr>
        <w:t>nunc</w:t>
      </w:r>
      <w:proofErr w:type="spellEnd"/>
      <w:r w:rsidRPr="00AB3A0B">
        <w:rPr>
          <w:rFonts w:ascii="Times New Roman" w:hAnsi="Times New Roman" w:cs="Times New Roman"/>
        </w:rPr>
        <w:t>.</w:t>
      </w:r>
      <w:r w:rsidR="00F31717" w:rsidRPr="00AB3A0B">
        <w:rPr>
          <w:rFonts w:ascii="Times New Roman" w:hAnsi="Times New Roman" w:cs="Times New Roman"/>
        </w:rPr>
        <w:t>.</w:t>
      </w:r>
      <w:r w:rsidRPr="00AB3A0B">
        <w:rPr>
          <w:rFonts w:ascii="Times New Roman" w:hAnsi="Times New Roman" w:cs="Times New Roman"/>
        </w:rPr>
        <w:t>.</w:t>
      </w:r>
      <w:r w:rsidR="00F31717" w:rsidRPr="00AB3A0B">
        <w:rPr>
          <w:rFonts w:ascii="Times New Roman" w:hAnsi="Times New Roman" w:cs="Times New Roman"/>
        </w:rPr>
        <w:t>”</w:t>
      </w:r>
      <w:r w:rsidRPr="00AB3A0B">
        <w:rPr>
          <w:rFonts w:ascii="Times New Roman" w:hAnsi="Times New Roman" w:cs="Times New Roman"/>
        </w:rPr>
        <w:t>)</w:t>
      </w:r>
      <w:r w:rsidR="00F31717" w:rsidRPr="00AB3A0B">
        <w:rPr>
          <w:rFonts w:ascii="Times New Roman" w:hAnsi="Times New Roman" w:cs="Times New Roman"/>
        </w:rPr>
        <w:t>».</w:t>
      </w:r>
    </w:p>
    <w:p w14:paraId="149D1636" w14:textId="77777777" w:rsidR="00A55171" w:rsidRDefault="00F31717" w:rsidP="00EE02C7">
      <w:pPr>
        <w:pStyle w:val="Testonotaapidipagina"/>
        <w:ind w:firstLine="284"/>
        <w:contextualSpacing/>
        <w:jc w:val="both"/>
        <w:rPr>
          <w:rFonts w:ascii="Times New Roman" w:hAnsi="Times New Roman" w:cs="Times New Roman"/>
        </w:rPr>
      </w:pPr>
      <w:r w:rsidRPr="00AB3A0B">
        <w:rPr>
          <w:rFonts w:ascii="Times New Roman" w:hAnsi="Times New Roman" w:cs="Times New Roman"/>
        </w:rPr>
        <w:t>In</w:t>
      </w:r>
      <w:r w:rsidR="00E94E7D" w:rsidRPr="00AB3A0B">
        <w:rPr>
          <w:rFonts w:ascii="Times New Roman" w:hAnsi="Times New Roman" w:cs="Times New Roman"/>
        </w:rPr>
        <w:t xml:space="preserve"> </w:t>
      </w:r>
      <w:r w:rsidRPr="00AB3A0B">
        <w:rPr>
          <w:rFonts w:ascii="Times New Roman" w:hAnsi="Times New Roman" w:cs="Times New Roman"/>
        </w:rPr>
        <w:t>somma, anche Cassese – se non m’inganno – nutre scarse speranze sulle</w:t>
      </w:r>
      <w:r w:rsidR="00553608" w:rsidRPr="00AB3A0B">
        <w:rPr>
          <w:rFonts w:ascii="Times New Roman" w:hAnsi="Times New Roman" w:cs="Times New Roman"/>
        </w:rPr>
        <w:t xml:space="preserve"> capacità amministrative degli enti rappresentativi, che vede come </w:t>
      </w:r>
      <w:r w:rsidR="00553608" w:rsidRPr="00AB3A0B">
        <w:rPr>
          <w:rFonts w:ascii="Times New Roman" w:hAnsi="Times New Roman" w:cs="Times New Roman"/>
          <w:i/>
          <w:iCs/>
        </w:rPr>
        <w:t>immiti</w:t>
      </w:r>
      <w:r w:rsidR="00553608" w:rsidRPr="00AB3A0B">
        <w:rPr>
          <w:rFonts w:ascii="Times New Roman" w:hAnsi="Times New Roman" w:cs="Times New Roman"/>
        </w:rPr>
        <w:t xml:space="preserve"> fattori di </w:t>
      </w:r>
      <w:r w:rsidR="00553608" w:rsidRPr="00AB3A0B">
        <w:rPr>
          <w:rFonts w:ascii="Times New Roman" w:hAnsi="Times New Roman" w:cs="Times New Roman"/>
          <w:i/>
          <w:iCs/>
        </w:rPr>
        <w:t>rallentamento</w:t>
      </w:r>
      <w:r w:rsidR="00553608" w:rsidRPr="00AB3A0B">
        <w:rPr>
          <w:rFonts w:ascii="Times New Roman" w:hAnsi="Times New Roman" w:cs="Times New Roman"/>
        </w:rPr>
        <w:t xml:space="preserve"> del progresso istituzionale italiano.</w:t>
      </w:r>
    </w:p>
    <w:p w14:paraId="7462FFFC" w14:textId="33D24096" w:rsidR="00F06EBB" w:rsidRPr="004F32E4" w:rsidRDefault="00553608" w:rsidP="00EE02C7">
      <w:pPr>
        <w:pStyle w:val="Testonotaapidipagina"/>
        <w:ind w:firstLine="284"/>
        <w:contextualSpacing/>
        <w:jc w:val="both"/>
        <w:rPr>
          <w:rFonts w:ascii="Times New Roman" w:hAnsi="Times New Roman" w:cs="Times New Roman"/>
        </w:rPr>
      </w:pPr>
      <w:r w:rsidRPr="00AB3A0B">
        <w:rPr>
          <w:rFonts w:ascii="Times New Roman" w:hAnsi="Times New Roman" w:cs="Times New Roman"/>
        </w:rPr>
        <w:t xml:space="preserve"> </w:t>
      </w:r>
      <w:r w:rsidR="009F6EA3">
        <w:rPr>
          <w:rFonts w:ascii="Times New Roman" w:hAnsi="Times New Roman" w:cs="Times New Roman"/>
        </w:rPr>
        <w:t xml:space="preserve">Ma quelle parole dell’Apostolo, </w:t>
      </w:r>
      <w:r w:rsidR="009F6EA3" w:rsidRPr="00C34AB2">
        <w:rPr>
          <w:rFonts w:ascii="Times New Roman" w:hAnsi="Times New Roman" w:cs="Times New Roman"/>
        </w:rPr>
        <w:t xml:space="preserve">a riprova del </w:t>
      </w:r>
      <w:r w:rsidR="009F6EA3" w:rsidRPr="004F32E4">
        <w:rPr>
          <w:rFonts w:ascii="Times New Roman" w:hAnsi="Times New Roman" w:cs="Times New Roman"/>
        </w:rPr>
        <w:t>loro esser fatte di mistero, divengono anche una chiamata</w:t>
      </w:r>
      <w:r w:rsidR="004F32E4" w:rsidRPr="004F32E4">
        <w:rPr>
          <w:rFonts w:ascii="Times New Roman" w:hAnsi="Times New Roman" w:cs="Times New Roman"/>
        </w:rPr>
        <w:t xml:space="preserve"> generosa</w:t>
      </w:r>
      <w:r w:rsidR="009F6EA3" w:rsidRPr="004F32E4">
        <w:rPr>
          <w:rFonts w:ascii="Times New Roman" w:hAnsi="Times New Roman" w:cs="Times New Roman"/>
        </w:rPr>
        <w:t xml:space="preserve">, un </w:t>
      </w:r>
      <w:r w:rsidR="004F32E4">
        <w:rPr>
          <w:rFonts w:ascii="Times New Roman" w:hAnsi="Times New Roman" w:cs="Times New Roman"/>
        </w:rPr>
        <w:t>vigoroso</w:t>
      </w:r>
      <w:r w:rsidR="004F32E4" w:rsidRPr="004F32E4">
        <w:rPr>
          <w:rFonts w:ascii="Times New Roman" w:hAnsi="Times New Roman" w:cs="Times New Roman"/>
          <w:i/>
          <w:iCs/>
        </w:rPr>
        <w:t xml:space="preserve"> </w:t>
      </w:r>
      <w:proofErr w:type="spellStart"/>
      <w:r w:rsidR="009F6EA3" w:rsidRPr="004F32E4">
        <w:rPr>
          <w:rFonts w:ascii="Times New Roman" w:hAnsi="Times New Roman" w:cs="Times New Roman"/>
          <w:i/>
          <w:iCs/>
        </w:rPr>
        <w:t>Beruf</w:t>
      </w:r>
      <w:proofErr w:type="spellEnd"/>
      <w:r w:rsidR="009F6EA3" w:rsidRPr="004F32E4">
        <w:rPr>
          <w:rFonts w:ascii="Times New Roman" w:hAnsi="Times New Roman" w:cs="Times New Roman"/>
        </w:rPr>
        <w:t xml:space="preserve">. Nel 2017 </w:t>
      </w:r>
      <w:r w:rsidR="00C34AB2" w:rsidRPr="004F32E4">
        <w:rPr>
          <w:rFonts w:ascii="Times New Roman" w:hAnsi="Times New Roman" w:cs="Times New Roman"/>
        </w:rPr>
        <w:t xml:space="preserve">donne e uomini di molti paesi firmano un documento: </w:t>
      </w:r>
      <w:r w:rsidR="004F32E4" w:rsidRPr="004F32E4">
        <w:rPr>
          <w:rFonts w:ascii="Times New Roman" w:hAnsi="Times New Roman" w:cs="Times New Roman"/>
        </w:rPr>
        <w:t>«</w:t>
      </w:r>
      <w:r w:rsidR="00C34AB2" w:rsidRPr="004F32E4">
        <w:rPr>
          <w:rFonts w:ascii="Times New Roman" w:hAnsi="Times New Roman" w:cs="Times New Roman"/>
          <w:i/>
          <w:iCs/>
        </w:rPr>
        <w:t>Per un mondo non genocida. Patria di tutti, patria dei poveri (</w:t>
      </w:r>
      <w:proofErr w:type="spellStart"/>
      <w:r w:rsidR="00C34AB2" w:rsidRPr="004F32E4">
        <w:rPr>
          <w:rFonts w:ascii="Times New Roman" w:hAnsi="Times New Roman" w:cs="Times New Roman"/>
        </w:rPr>
        <w:t>katechon</w:t>
      </w:r>
      <w:proofErr w:type="spellEnd"/>
      <w:r w:rsidR="00C34AB2" w:rsidRPr="004F32E4">
        <w:rPr>
          <w:rFonts w:ascii="Times New Roman" w:hAnsi="Times New Roman" w:cs="Times New Roman"/>
          <w:i/>
          <w:iCs/>
        </w:rPr>
        <w:t xml:space="preserve"> - appello a resistere)</w:t>
      </w:r>
      <w:r w:rsidR="004F32E4" w:rsidRPr="004F32E4">
        <w:rPr>
          <w:rFonts w:ascii="Times New Roman" w:hAnsi="Times New Roman" w:cs="Times New Roman"/>
        </w:rPr>
        <w:t>».</w:t>
      </w:r>
      <w:r w:rsidR="00C34AB2" w:rsidRPr="004F32E4">
        <w:rPr>
          <w:rFonts w:ascii="Times New Roman" w:hAnsi="Times New Roman" w:cs="Times New Roman"/>
        </w:rPr>
        <w:t xml:space="preserve"> Solo qualche </w:t>
      </w:r>
      <w:proofErr w:type="spellStart"/>
      <w:r w:rsidR="00C34AB2" w:rsidRPr="004F32E4">
        <w:rPr>
          <w:rFonts w:ascii="Times New Roman" w:hAnsi="Times New Roman" w:cs="Times New Roman"/>
        </w:rPr>
        <w:t>escerto</w:t>
      </w:r>
      <w:proofErr w:type="spellEnd"/>
      <w:r w:rsidR="00C34AB2" w:rsidRPr="004F32E4">
        <w:rPr>
          <w:rFonts w:ascii="Times New Roman" w:hAnsi="Times New Roman" w:cs="Times New Roman"/>
        </w:rPr>
        <w:t>: «[…] continuare a incendiare il clima e a devastare la terra significa ecocidio, cioè scambiare il lucro di oggi con il genocidio di domani; intercettare il popolo dei migranti e dei profughi, fermarlo coi muri e coi cani, respingerlo con navi e uomini armati, discriminarlo secondo che fugga dalla guerra o dalla fame, e toglierlo alla vista così che non esista per gli altri, significa fondare il futuro della civiltà sulla cancellazione dell’altro, che è lo scopo del genocidio</w:t>
      </w:r>
      <w:r w:rsidR="00C34AB2">
        <w:rPr>
          <w:rFonts w:ascii="Times New Roman" w:hAnsi="Times New Roman" w:cs="Times New Roman"/>
        </w:rPr>
        <w:t xml:space="preserve">. […] </w:t>
      </w:r>
      <w:r w:rsidR="00C34AB2" w:rsidRPr="00C34AB2">
        <w:rPr>
          <w:rFonts w:ascii="Times New Roman" w:hAnsi="Times New Roman" w:cs="Times New Roman"/>
        </w:rPr>
        <w:t>Una tale situazione sembra evocare e rendere di attualità quello che agli albori del cristianesimo l’apostolo Paolo descriveva come “il mistero dell’anomia”, cioè la perdita di ogni legge e la pretesa dell’uomo e del potere “senza legge” di</w:t>
      </w:r>
      <w:r w:rsidR="00C34AB2">
        <w:rPr>
          <w:rFonts w:ascii="Times New Roman" w:hAnsi="Times New Roman" w:cs="Times New Roman"/>
        </w:rPr>
        <w:t xml:space="preserve"> </w:t>
      </w:r>
      <w:r w:rsidR="00C34AB2" w:rsidRPr="00C34AB2">
        <w:rPr>
          <w:rFonts w:ascii="Times New Roman" w:hAnsi="Times New Roman" w:cs="Times New Roman"/>
        </w:rPr>
        <w:t>mettersi al di sopra di tutto additando se stesso come Dio. In quella stessa intuizione delle origini cristiane si annunciava però anche un “</w:t>
      </w:r>
      <w:proofErr w:type="spellStart"/>
      <w:r w:rsidR="00C34AB2" w:rsidRPr="00C34AB2">
        <w:rPr>
          <w:rFonts w:ascii="Times New Roman" w:hAnsi="Times New Roman" w:cs="Times New Roman"/>
        </w:rPr>
        <w:t>katechon</w:t>
      </w:r>
      <w:proofErr w:type="spellEnd"/>
      <w:r w:rsidR="00C34AB2" w:rsidRPr="00C34AB2">
        <w:rPr>
          <w:rFonts w:ascii="Times New Roman" w:hAnsi="Times New Roman" w:cs="Times New Roman"/>
        </w:rPr>
        <w:t>”, una resistenza, una volontà antagonista che avrebbe trattenuto e raffrenato le forze della distruzione1 e impedito il trionfo della fine, aprendo la strada alla risoluzione della crisi.</w:t>
      </w:r>
      <w:r w:rsidR="004F32E4">
        <w:rPr>
          <w:rFonts w:ascii="Times New Roman" w:hAnsi="Times New Roman" w:cs="Times New Roman"/>
        </w:rPr>
        <w:t xml:space="preserve"> </w:t>
      </w:r>
      <w:r w:rsidR="00C34AB2" w:rsidRPr="00C34AB2">
        <w:rPr>
          <w:rFonts w:ascii="Times New Roman" w:hAnsi="Times New Roman" w:cs="Times New Roman"/>
        </w:rPr>
        <w:t>Comunque si interpreti questa antica parola, noi avanziamo l’urgenza che dai popoli si esprima una tale resistenza, si eserciti questo freno, come già avvenne nel Novecento quando il movimento della pace in tutto il mondo, interponendosi in modo non violento tra i missili nucleari da un lato e l’umanità votata allo sterminio dall’altro, riuscì a ottenere il ritiro della minaccia e a scongiurare la guerra atomica».</w:t>
      </w:r>
      <w:r w:rsidR="004F32E4">
        <w:rPr>
          <w:rFonts w:ascii="Times New Roman" w:hAnsi="Times New Roman" w:cs="Times New Roman"/>
        </w:rPr>
        <w:t xml:space="preserve"> </w:t>
      </w:r>
      <w:r w:rsidR="004F32E4" w:rsidRPr="004F32E4">
        <w:rPr>
          <w:rFonts w:ascii="Times New Roman" w:hAnsi="Times New Roman" w:cs="Times New Roman"/>
        </w:rPr>
        <w:t>Commenta Raniero La Valle: «Si è discusso nel corso dei secoli, da teologi, storici e filosofi se storicamente si fosse manifestato o quale potesse essere nel futuro tale “</w:t>
      </w:r>
      <w:proofErr w:type="spellStart"/>
      <w:r w:rsidR="004F32E4" w:rsidRPr="004F32E4">
        <w:rPr>
          <w:rFonts w:ascii="Times New Roman" w:hAnsi="Times New Roman" w:cs="Times New Roman"/>
          <w:i/>
          <w:iCs/>
        </w:rPr>
        <w:t>Katécon</w:t>
      </w:r>
      <w:proofErr w:type="spellEnd"/>
      <w:r w:rsidR="004F32E4" w:rsidRPr="004F32E4">
        <w:rPr>
          <w:rFonts w:ascii="Times New Roman" w:hAnsi="Times New Roman" w:cs="Times New Roman"/>
        </w:rPr>
        <w:t>”, antidoto alla distruzione; qualcuno, autorevole, ed era Carl Schmitt, pensò che fosse stato l’Impero romano, visto come argine alla crisi del sistema antico, molti pensarono a qualcosa che anche oggi si ponesse come “legge e ordine” contro l’anarchia o magari contro quella che all’occhio della destra appare come un eccesso di democrazia e di garantismo. I promotori dell’appello pensavano invece a una resistenza contro lo scatenarsi dell’</w:t>
      </w:r>
      <w:proofErr w:type="spellStart"/>
      <w:r w:rsidR="004F32E4" w:rsidRPr="004F32E4">
        <w:rPr>
          <w:rFonts w:ascii="Times New Roman" w:hAnsi="Times New Roman" w:cs="Times New Roman"/>
        </w:rPr>
        <w:t>inequità</w:t>
      </w:r>
      <w:proofErr w:type="spellEnd"/>
      <w:r w:rsidR="004F32E4" w:rsidRPr="004F32E4">
        <w:rPr>
          <w:rFonts w:ascii="Times New Roman" w:hAnsi="Times New Roman" w:cs="Times New Roman"/>
        </w:rPr>
        <w:t xml:space="preserve"> (il neologismo introdotto da papa Francesco) e per prima cosa indicavano due obiettivi prioritari: il disarmo nucleare e lo </w:t>
      </w:r>
      <w:proofErr w:type="spellStart"/>
      <w:r w:rsidR="004F32E4" w:rsidRPr="004F32E4">
        <w:rPr>
          <w:rFonts w:ascii="Times New Roman" w:hAnsi="Times New Roman" w:cs="Times New Roman"/>
          <w:i/>
          <w:iCs/>
        </w:rPr>
        <w:t>ius</w:t>
      </w:r>
      <w:proofErr w:type="spellEnd"/>
      <w:r w:rsidR="004F32E4" w:rsidRPr="004F32E4">
        <w:rPr>
          <w:rFonts w:ascii="Times New Roman" w:hAnsi="Times New Roman" w:cs="Times New Roman"/>
          <w:i/>
          <w:iCs/>
        </w:rPr>
        <w:t xml:space="preserve"> </w:t>
      </w:r>
      <w:proofErr w:type="spellStart"/>
      <w:r w:rsidR="004F32E4" w:rsidRPr="004F32E4">
        <w:rPr>
          <w:rFonts w:ascii="Times New Roman" w:hAnsi="Times New Roman" w:cs="Times New Roman"/>
          <w:i/>
          <w:iCs/>
        </w:rPr>
        <w:t>migrandi</w:t>
      </w:r>
      <w:proofErr w:type="spellEnd"/>
      <w:r w:rsidR="004F32E4" w:rsidRPr="004F32E4">
        <w:rPr>
          <w:rFonts w:ascii="Times New Roman" w:hAnsi="Times New Roman" w:cs="Times New Roman"/>
        </w:rPr>
        <w:t xml:space="preserve"> da adottare e preservare come diritto umano universale, del resto come tale teorizzato già da Francisco De Vitoria all’inizio dell’età moderna» (R. La Valle, </w:t>
      </w:r>
      <w:r w:rsidR="004F32E4" w:rsidRPr="004F32E4">
        <w:rPr>
          <w:rFonts w:ascii="Times New Roman" w:hAnsi="Times New Roman" w:cs="Times New Roman"/>
          <w:i/>
          <w:iCs/>
        </w:rPr>
        <w:t>Ora si può</w:t>
      </w:r>
      <w:r w:rsidR="004F32E4" w:rsidRPr="004F32E4">
        <w:rPr>
          <w:rFonts w:ascii="Times New Roman" w:hAnsi="Times New Roman" w:cs="Times New Roman"/>
        </w:rPr>
        <w:t xml:space="preserve">, Torino, Giappichelli, 2021, p. 13 s.). </w:t>
      </w:r>
    </w:p>
  </w:footnote>
  <w:footnote w:id="26">
    <w:p w14:paraId="4F129FBC" w14:textId="0B66E6CD" w:rsidR="00FF5C1E" w:rsidRPr="00C34AB2" w:rsidRDefault="00FF5C1E" w:rsidP="00EE02C7">
      <w:pPr>
        <w:pStyle w:val="Testonotaapidipagina"/>
        <w:ind w:firstLine="284"/>
        <w:contextualSpacing/>
        <w:jc w:val="both"/>
        <w:rPr>
          <w:rFonts w:ascii="Times New Roman" w:hAnsi="Times New Roman" w:cs="Times New Roman"/>
        </w:rPr>
      </w:pPr>
      <w:r w:rsidRPr="004F32E4">
        <w:rPr>
          <w:rStyle w:val="Rimandonotaapidipagina"/>
          <w:rFonts w:ascii="Times New Roman" w:hAnsi="Times New Roman" w:cs="Times New Roman"/>
        </w:rPr>
        <w:footnoteRef/>
      </w:r>
      <w:r w:rsidRPr="004F32E4">
        <w:rPr>
          <w:rFonts w:ascii="Times New Roman" w:hAnsi="Times New Roman" w:cs="Times New Roman"/>
        </w:rPr>
        <w:t xml:space="preserve"> P. Calamandrei</w:t>
      </w:r>
      <w:r w:rsidR="00EC54DC" w:rsidRPr="004F32E4">
        <w:rPr>
          <w:rFonts w:ascii="Times New Roman" w:hAnsi="Times New Roman" w:cs="Times New Roman"/>
        </w:rPr>
        <w:t>,</w:t>
      </w:r>
      <w:r w:rsidRPr="004F32E4">
        <w:rPr>
          <w:rFonts w:ascii="Times New Roman" w:hAnsi="Times New Roman" w:cs="Times New Roman"/>
        </w:rPr>
        <w:t xml:space="preserve"> </w:t>
      </w:r>
      <w:r w:rsidRPr="004F32E4">
        <w:rPr>
          <w:rFonts w:ascii="Times New Roman" w:hAnsi="Times New Roman" w:cs="Times New Roman"/>
          <w:i/>
          <w:iCs/>
        </w:rPr>
        <w:t>L</w:t>
      </w:r>
      <w:r w:rsidR="00EC54DC" w:rsidRPr="004F32E4">
        <w:rPr>
          <w:rFonts w:ascii="Times New Roman" w:hAnsi="Times New Roman" w:cs="Times New Roman"/>
          <w:i/>
          <w:iCs/>
        </w:rPr>
        <w:t>’</w:t>
      </w:r>
      <w:r w:rsidRPr="004F32E4">
        <w:rPr>
          <w:rFonts w:ascii="Times New Roman" w:hAnsi="Times New Roman" w:cs="Times New Roman"/>
          <w:i/>
          <w:iCs/>
        </w:rPr>
        <w:t>ostruzionismo di maggioranza</w:t>
      </w:r>
      <w:r w:rsidR="00EC54DC" w:rsidRPr="004F32E4">
        <w:rPr>
          <w:rFonts w:ascii="Times New Roman" w:hAnsi="Times New Roman" w:cs="Times New Roman"/>
        </w:rPr>
        <w:t xml:space="preserve">, in </w:t>
      </w:r>
      <w:r w:rsidRPr="004F32E4">
        <w:rPr>
          <w:rFonts w:ascii="Times New Roman" w:hAnsi="Times New Roman" w:cs="Times New Roman"/>
          <w:i/>
          <w:iCs/>
        </w:rPr>
        <w:t>Scritti e discorsi politici</w:t>
      </w:r>
      <w:r w:rsidRPr="004F32E4">
        <w:rPr>
          <w:rFonts w:ascii="Times New Roman" w:hAnsi="Times New Roman" w:cs="Times New Roman"/>
        </w:rPr>
        <w:t xml:space="preserve"> </w:t>
      </w:r>
      <w:r w:rsidR="00EC54DC" w:rsidRPr="004F32E4">
        <w:rPr>
          <w:rFonts w:ascii="Times New Roman" w:hAnsi="Times New Roman" w:cs="Times New Roman"/>
        </w:rPr>
        <w:t>(</w:t>
      </w:r>
      <w:r w:rsidRPr="004F32E4">
        <w:rPr>
          <w:rFonts w:ascii="Times New Roman" w:hAnsi="Times New Roman" w:cs="Times New Roman"/>
        </w:rPr>
        <w:t>a cur</w:t>
      </w:r>
      <w:r w:rsidRPr="00C34AB2">
        <w:rPr>
          <w:rFonts w:ascii="Times New Roman" w:hAnsi="Times New Roman" w:cs="Times New Roman"/>
        </w:rPr>
        <w:t>a di N</w:t>
      </w:r>
      <w:r w:rsidR="00EC54DC" w:rsidRPr="00C34AB2">
        <w:rPr>
          <w:rFonts w:ascii="Times New Roman" w:hAnsi="Times New Roman" w:cs="Times New Roman"/>
        </w:rPr>
        <w:t>.</w:t>
      </w:r>
      <w:r w:rsidRPr="00C34AB2">
        <w:rPr>
          <w:rFonts w:ascii="Times New Roman" w:hAnsi="Times New Roman" w:cs="Times New Roman"/>
        </w:rPr>
        <w:t xml:space="preserve"> Bobbio</w:t>
      </w:r>
      <w:r w:rsidR="00EC54DC" w:rsidRPr="00C34AB2">
        <w:rPr>
          <w:rFonts w:ascii="Times New Roman" w:hAnsi="Times New Roman" w:cs="Times New Roman"/>
        </w:rPr>
        <w:t xml:space="preserve">), </w:t>
      </w:r>
      <w:r w:rsidRPr="00C34AB2">
        <w:rPr>
          <w:rFonts w:ascii="Times New Roman" w:hAnsi="Times New Roman" w:cs="Times New Roman"/>
        </w:rPr>
        <w:t>Firenze</w:t>
      </w:r>
      <w:r w:rsidR="00EC54DC" w:rsidRPr="00C34AB2">
        <w:rPr>
          <w:rFonts w:ascii="Times New Roman" w:hAnsi="Times New Roman" w:cs="Times New Roman"/>
        </w:rPr>
        <w:t xml:space="preserve">, </w:t>
      </w:r>
      <w:r w:rsidRPr="00C34AB2">
        <w:rPr>
          <w:rFonts w:ascii="Times New Roman" w:hAnsi="Times New Roman" w:cs="Times New Roman"/>
        </w:rPr>
        <w:t xml:space="preserve">La Nuova Italia, </w:t>
      </w:r>
      <w:r w:rsidR="00EC54DC" w:rsidRPr="00C34AB2">
        <w:rPr>
          <w:rFonts w:ascii="Times New Roman" w:hAnsi="Times New Roman" w:cs="Times New Roman"/>
        </w:rPr>
        <w:t xml:space="preserve">1966, </w:t>
      </w:r>
      <w:r w:rsidRPr="00C34AB2">
        <w:rPr>
          <w:rFonts w:ascii="Times New Roman" w:hAnsi="Times New Roman" w:cs="Times New Roman"/>
        </w:rPr>
        <w:t>p. 546</w:t>
      </w:r>
      <w:r w:rsidR="00EC54DC" w:rsidRPr="00C34AB2">
        <w:rPr>
          <w:rFonts w:ascii="Times New Roman" w:hAnsi="Times New Roman" w:cs="Times New Roman"/>
        </w:rPr>
        <w:t xml:space="preserve"> ss.</w:t>
      </w:r>
    </w:p>
  </w:footnote>
  <w:footnote w:id="27">
    <w:p w14:paraId="775F3226" w14:textId="25DF2ECA" w:rsidR="0043272E" w:rsidRPr="00AB3A0B" w:rsidRDefault="0043272E"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Ecco come lui stesso, in quel mattino d’autunno, ne sintetizza in quattro punti il telaio portante: «Tali principi si possono così riassumere: a) procurare la certezza che i compilatori dei piani urbanistici, nell'assolvere a questo delicatissimo compito, abbiano di mira esclusivamente gli interessi pubblici; liberare le autorità amministrative ed i tecnici urbanistici dalle pressioni degli interessi privati settoriali; rendere possibile una pianificazione rapida, efficiente, che sia adeguatamente elastica e possa essere coordinata con le esigenze di sviluppo economico della intera collettività; b) consentire che i comuni ed i soggetti pubblici interessati acquisiscano ad un prezzo equo le aree che siano indispensabili per i servizi pubblici e sociali; liberare cioè i comuni dalla schiavitù rappresentata dagli insostenibili oneri finanziari attuali ; la utilizzazione del suolo cittadino condiziona lo sviluppo delle città per secoli e non si può farla perciò dipendere dalle transitorie difficoltà di carattere finanziario delle amministrazioni; c) porre tutti i proprietari, in relazione agli effetti della legislazione urbanistica, su un medesimo piano di parità; impedire che la costruzione della città si traduca per gli uni in un danno per gli altri in un enorme vantaggio; d) semplificare al massimo i servizi urbanistici e contenerne il costo di gestione; uno dei maggiori inconvenienti della attuale situazione, nonché degli istituti del tipo della perequazione dei volumi o della imposizione sulle aree fabbricabili, è rappresentato dalla dispersione degli interventi e dalla complessità dei servizi amministrativi» (</w:t>
      </w:r>
      <w:r w:rsidR="00606F1C" w:rsidRPr="00AB3A0B">
        <w:rPr>
          <w:rFonts w:ascii="Times New Roman" w:hAnsi="Times New Roman" w:cs="Times New Roman"/>
        </w:rPr>
        <w:t xml:space="preserve">ho estratto il brano dal resoconto della seduta antimeridiana della Camera del 23 ottobre 1962, </w:t>
      </w:r>
      <w:r w:rsidRPr="00AB3A0B">
        <w:rPr>
          <w:rFonts w:ascii="Times New Roman" w:hAnsi="Times New Roman" w:cs="Times New Roman"/>
        </w:rPr>
        <w:t>p. 34870</w:t>
      </w:r>
      <w:r w:rsidR="00606F1C" w:rsidRPr="00AB3A0B">
        <w:rPr>
          <w:rFonts w:ascii="Times New Roman" w:hAnsi="Times New Roman" w:cs="Times New Roman"/>
        </w:rPr>
        <w:t>)</w:t>
      </w:r>
      <w:r w:rsidRPr="00AB3A0B">
        <w:rPr>
          <w:rFonts w:ascii="Times New Roman" w:hAnsi="Times New Roman" w:cs="Times New Roman"/>
        </w:rPr>
        <w:t>.</w:t>
      </w:r>
    </w:p>
  </w:footnote>
  <w:footnote w:id="28">
    <w:p w14:paraId="29BCC429" w14:textId="37A3FA90" w:rsidR="002802A2" w:rsidRPr="00AB3A0B" w:rsidRDefault="002802A2"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Paul </w:t>
      </w:r>
      <w:proofErr w:type="spellStart"/>
      <w:r w:rsidRPr="00AB3A0B">
        <w:rPr>
          <w:rFonts w:ascii="Times New Roman" w:hAnsi="Times New Roman" w:cs="Times New Roman"/>
        </w:rPr>
        <w:t>Ginsborg</w:t>
      </w:r>
      <w:proofErr w:type="spellEnd"/>
      <w:r w:rsidRPr="00AB3A0B">
        <w:rPr>
          <w:rFonts w:ascii="Times New Roman" w:hAnsi="Times New Roman" w:cs="Times New Roman"/>
        </w:rPr>
        <w:t xml:space="preserve"> descrive molto bene </w:t>
      </w:r>
      <w:r w:rsidR="009C71A8" w:rsidRPr="00AB3A0B">
        <w:rPr>
          <w:rFonts w:ascii="Times New Roman" w:hAnsi="Times New Roman" w:cs="Times New Roman"/>
        </w:rPr>
        <w:t xml:space="preserve">– e senza </w:t>
      </w:r>
      <w:r w:rsidR="00275E31" w:rsidRPr="00AB3A0B">
        <w:rPr>
          <w:rFonts w:ascii="Times New Roman" w:hAnsi="Times New Roman" w:cs="Times New Roman"/>
        </w:rPr>
        <w:t xml:space="preserve">troppi </w:t>
      </w:r>
      <w:r w:rsidR="009C71A8" w:rsidRPr="00AB3A0B">
        <w:rPr>
          <w:rFonts w:ascii="Times New Roman" w:hAnsi="Times New Roman" w:cs="Times New Roman"/>
        </w:rPr>
        <w:t xml:space="preserve">infingimenti – </w:t>
      </w:r>
      <w:r w:rsidRPr="00AB3A0B">
        <w:rPr>
          <w:rFonts w:ascii="Times New Roman" w:hAnsi="Times New Roman" w:cs="Times New Roman"/>
        </w:rPr>
        <w:t xml:space="preserve">il quadro socio-politico ed economico italiano in quel torno di tempo: </w:t>
      </w:r>
      <w:r w:rsidR="009C71A8" w:rsidRPr="00AB3A0B">
        <w:rPr>
          <w:rFonts w:ascii="Times New Roman" w:hAnsi="Times New Roman" w:cs="Times New Roman"/>
        </w:rPr>
        <w:t>«</w:t>
      </w:r>
      <w:r w:rsidRPr="00AB3A0B">
        <w:rPr>
          <w:rFonts w:ascii="Times New Roman" w:hAnsi="Times New Roman" w:cs="Times New Roman"/>
        </w:rPr>
        <w:t xml:space="preserve">La difficile situazione economica e politica della seconda metà del 1962, d’altro canto, aveva dato luogo a una crescente ondata di panico. I giorni di lavoro persi per sciopero ammontarono, nel 1962, quasi a 182 milioni, contro i 46 milioni del 1960 e i 79 milioni del 1961. Nel luglio 1962 vi erano stati, inoltre, gli scontri di piazza Statuto, della cui responsabilità la Confindustria aveva accusato il governo </w:t>
      </w:r>
      <w:r w:rsidR="00E76F0C" w:rsidRPr="00AB3A0B">
        <w:rPr>
          <w:rFonts w:ascii="Times New Roman" w:hAnsi="Times New Roman" w:cs="Times New Roman"/>
        </w:rPr>
        <w:t>“</w:t>
      </w:r>
      <w:r w:rsidRPr="00AB3A0B">
        <w:rPr>
          <w:rFonts w:ascii="Times New Roman" w:hAnsi="Times New Roman" w:cs="Times New Roman"/>
        </w:rPr>
        <w:t>filo-operaio</w:t>
      </w:r>
      <w:r w:rsidR="00E76F0C" w:rsidRPr="00AB3A0B">
        <w:rPr>
          <w:rFonts w:ascii="Times New Roman" w:hAnsi="Times New Roman" w:cs="Times New Roman"/>
        </w:rPr>
        <w:t>”</w:t>
      </w:r>
      <w:r w:rsidRPr="00AB3A0B">
        <w:rPr>
          <w:rFonts w:ascii="Times New Roman" w:hAnsi="Times New Roman" w:cs="Times New Roman"/>
        </w:rPr>
        <w:t>. In alcuni settori produttivi del Nord si manifestava il fenomeno, assolutamente nuovo, di un eccesso della domanda di forza-lavoro, mentre i salari tendevano a oltrepassare i tetti fissati dai contratti nazionali di categoria e mantenevano un ritmo di crescita che cominciava a superare l’aumento della produttività. Le aziende pi</w:t>
      </w:r>
      <w:r w:rsidR="00B400AE" w:rsidRPr="00AB3A0B">
        <w:rPr>
          <w:rFonts w:ascii="Times New Roman" w:hAnsi="Times New Roman" w:cs="Times New Roman"/>
        </w:rPr>
        <w:t>ù</w:t>
      </w:r>
      <w:r w:rsidRPr="00AB3A0B">
        <w:rPr>
          <w:rFonts w:ascii="Times New Roman" w:hAnsi="Times New Roman" w:cs="Times New Roman"/>
        </w:rPr>
        <w:t xml:space="preserve"> grandi, ancora sospinte dall’onda lunga del </w:t>
      </w:r>
      <w:r w:rsidR="00E76F0C" w:rsidRPr="00AB3A0B">
        <w:rPr>
          <w:rFonts w:ascii="Times New Roman" w:hAnsi="Times New Roman" w:cs="Times New Roman"/>
        </w:rPr>
        <w:t>“</w:t>
      </w:r>
      <w:r w:rsidRPr="00AB3A0B">
        <w:rPr>
          <w:rFonts w:ascii="Times New Roman" w:hAnsi="Times New Roman" w:cs="Times New Roman"/>
        </w:rPr>
        <w:t>miracolo economico</w:t>
      </w:r>
      <w:r w:rsidR="00E76F0C" w:rsidRPr="00AB3A0B">
        <w:rPr>
          <w:rFonts w:ascii="Times New Roman" w:hAnsi="Times New Roman" w:cs="Times New Roman"/>
        </w:rPr>
        <w:t>”</w:t>
      </w:r>
      <w:r w:rsidRPr="00AB3A0B">
        <w:rPr>
          <w:rFonts w:ascii="Times New Roman" w:hAnsi="Times New Roman" w:cs="Times New Roman"/>
        </w:rPr>
        <w:t>, furono capaci di assorbire questi costi maggiori e le difficoltà manifestatesi sul fronte operaio. Le piccole e medie fabbriche,</w:t>
      </w:r>
      <w:r w:rsidR="009C71A8" w:rsidRPr="00AB3A0B">
        <w:rPr>
          <w:rFonts w:ascii="Times New Roman" w:hAnsi="Times New Roman" w:cs="Times New Roman"/>
        </w:rPr>
        <w:t xml:space="preserve"> </w:t>
      </w:r>
      <w:r w:rsidRPr="00AB3A0B">
        <w:rPr>
          <w:rFonts w:ascii="Times New Roman" w:hAnsi="Times New Roman" w:cs="Times New Roman"/>
        </w:rPr>
        <w:t>invece, si trovarono presto in difficoltà finanziarie, e non tardarono ad incolpare il governo della loro situazione</w:t>
      </w:r>
      <w:r w:rsidR="009C71A8" w:rsidRPr="00AB3A0B">
        <w:rPr>
          <w:rFonts w:ascii="Times New Roman" w:hAnsi="Times New Roman" w:cs="Times New Roman"/>
        </w:rPr>
        <w:t xml:space="preserve">. </w:t>
      </w:r>
      <w:r w:rsidRPr="00AB3A0B">
        <w:rPr>
          <w:rFonts w:ascii="Times New Roman" w:hAnsi="Times New Roman" w:cs="Times New Roman"/>
        </w:rPr>
        <w:t>Dall’autunno del 1962 in avanti si delinearono con sempre maggiore chiarezza i diversi effetti di una situazione economica cos</w:t>
      </w:r>
      <w:r w:rsidR="009C71A8" w:rsidRPr="00AB3A0B">
        <w:rPr>
          <w:rFonts w:ascii="Times New Roman" w:hAnsi="Times New Roman" w:cs="Times New Roman"/>
        </w:rPr>
        <w:t>ì</w:t>
      </w:r>
      <w:r w:rsidRPr="00AB3A0B">
        <w:rPr>
          <w:rFonts w:ascii="Times New Roman" w:hAnsi="Times New Roman" w:cs="Times New Roman"/>
        </w:rPr>
        <w:t xml:space="preserve"> mutata. Poiché gli imprenditori scaricavano sui prezzi gli aumenti salariali concessi e la richiesta di alcuni beni di consumo superava l’offerta, per la prima volta dagli anni ’40 l’inflazione divenne un problema significativo. I piccoli e medi industriali, da parte loro, reagirono alla nuova situazione col blocco degli investimenti, sostenendo che non era possibile investire in un momento di simile incertezza economica, con i salari che corrodevano sempre pi</w:t>
      </w:r>
      <w:r w:rsidR="009C71A8" w:rsidRPr="00AB3A0B">
        <w:rPr>
          <w:rFonts w:ascii="Times New Roman" w:hAnsi="Times New Roman" w:cs="Times New Roman"/>
        </w:rPr>
        <w:t>ù</w:t>
      </w:r>
      <w:r w:rsidRPr="00AB3A0B">
        <w:rPr>
          <w:rFonts w:ascii="Times New Roman" w:hAnsi="Times New Roman" w:cs="Times New Roman"/>
        </w:rPr>
        <w:t xml:space="preserve"> pesantemente i profitti. Come risposta alla nuova tassa sui dividendi azionari, inoltre, si era accentuato il fenomeno della fuga di capitali all’estero. Gli ex monopoli elettrici, la cui influenza nei circoli finanziari era rimasta immutata, fomentavano il clima di incertezza: la borsa crollò, la fiducia negli affari fu scossa.</w:t>
      </w:r>
    </w:p>
    <w:p w14:paraId="06A0DD92" w14:textId="28BF6BB6" w:rsidR="002802A2" w:rsidRPr="00AB3A0B" w:rsidRDefault="002802A2" w:rsidP="00EE02C7">
      <w:pPr>
        <w:pStyle w:val="Testonotaapidipagina"/>
        <w:ind w:firstLine="284"/>
        <w:jc w:val="both"/>
        <w:rPr>
          <w:rFonts w:ascii="Times New Roman" w:hAnsi="Times New Roman" w:cs="Times New Roman"/>
        </w:rPr>
      </w:pPr>
      <w:r w:rsidRPr="00AB3A0B">
        <w:rPr>
          <w:rFonts w:ascii="Times New Roman" w:hAnsi="Times New Roman" w:cs="Times New Roman"/>
        </w:rPr>
        <w:t>Furono queste le circostanze che portarono la Dc a sbarrare la strada alle riforme. I dorotei convinsero rapidamente Moro dei pericoli che avrebbe corso la Dc se non si fosse posto un freno al dinamismo di Fanfani. Inflazione e panico finanziario stavano minacciando seriamente i piccoli e medi risparmiatori, da sempre i pi</w:t>
      </w:r>
      <w:r w:rsidR="009C71A8" w:rsidRPr="00AB3A0B">
        <w:rPr>
          <w:rFonts w:ascii="Times New Roman" w:hAnsi="Times New Roman" w:cs="Times New Roman"/>
        </w:rPr>
        <w:t>ù</w:t>
      </w:r>
      <w:r w:rsidRPr="00AB3A0B">
        <w:rPr>
          <w:rFonts w:ascii="Times New Roman" w:hAnsi="Times New Roman" w:cs="Times New Roman"/>
        </w:rPr>
        <w:t xml:space="preserve"> decisi sostenitori della Democrazia cristiana. Troppo grande era dunque il pericolo di alienarsi la loro simpatia, cos</w:t>
      </w:r>
      <w:r w:rsidR="009C71A8" w:rsidRPr="00AB3A0B">
        <w:rPr>
          <w:rFonts w:ascii="Times New Roman" w:hAnsi="Times New Roman" w:cs="Times New Roman"/>
        </w:rPr>
        <w:t>ì</w:t>
      </w:r>
      <w:r w:rsidRPr="00AB3A0B">
        <w:rPr>
          <w:rFonts w:ascii="Times New Roman" w:hAnsi="Times New Roman" w:cs="Times New Roman"/>
        </w:rPr>
        <w:t xml:space="preserve"> come quella degli industriali. Nella primavera del 1963 si sarebbero dovute tenere le elezioni politiche: era giunto il momento di darsi una calmata, e fin da subito.</w:t>
      </w:r>
      <w:r w:rsidR="009C71A8" w:rsidRPr="00AB3A0B">
        <w:rPr>
          <w:rFonts w:ascii="Times New Roman" w:hAnsi="Times New Roman" w:cs="Times New Roman"/>
        </w:rPr>
        <w:t xml:space="preserve"> </w:t>
      </w:r>
      <w:r w:rsidRPr="00AB3A0B">
        <w:rPr>
          <w:rFonts w:ascii="Times New Roman" w:hAnsi="Times New Roman" w:cs="Times New Roman"/>
        </w:rPr>
        <w:t>Come al solito, Moro mise gli interessi del proprio partito al primo posto e decise di congelare due importantissime riforme che stavano per affrontare l’esame del parlamento.</w:t>
      </w:r>
      <w:r w:rsidR="009C71A8" w:rsidRPr="00AB3A0B">
        <w:rPr>
          <w:rFonts w:ascii="Times New Roman" w:hAnsi="Times New Roman" w:cs="Times New Roman"/>
        </w:rPr>
        <w:t xml:space="preserve"> La prima di queste era la tanto attesa istituzione delle Regioni. Il decentramento regionale significava dare pi</w:t>
      </w:r>
      <w:r w:rsidR="00B400AE" w:rsidRPr="00AB3A0B">
        <w:rPr>
          <w:rFonts w:ascii="Times New Roman" w:hAnsi="Times New Roman" w:cs="Times New Roman"/>
        </w:rPr>
        <w:t>ù</w:t>
      </w:r>
      <w:r w:rsidR="009C71A8" w:rsidRPr="00AB3A0B">
        <w:rPr>
          <w:rFonts w:ascii="Times New Roman" w:hAnsi="Times New Roman" w:cs="Times New Roman"/>
        </w:rPr>
        <w:t xml:space="preserve"> potere ai comunisti nella </w:t>
      </w:r>
      <w:r w:rsidR="00E76F0C" w:rsidRPr="00AB3A0B">
        <w:rPr>
          <w:rFonts w:ascii="Times New Roman" w:hAnsi="Times New Roman" w:cs="Times New Roman"/>
        </w:rPr>
        <w:t>“</w:t>
      </w:r>
      <w:r w:rsidR="009C71A8" w:rsidRPr="00AB3A0B">
        <w:rPr>
          <w:rFonts w:ascii="Times New Roman" w:hAnsi="Times New Roman" w:cs="Times New Roman"/>
        </w:rPr>
        <w:t>cintura rossa</w:t>
      </w:r>
      <w:r w:rsidR="00E76F0C" w:rsidRPr="00AB3A0B">
        <w:rPr>
          <w:rFonts w:ascii="Times New Roman" w:hAnsi="Times New Roman" w:cs="Times New Roman"/>
        </w:rPr>
        <w:t>”</w:t>
      </w:r>
      <w:r w:rsidR="009C71A8" w:rsidRPr="00AB3A0B">
        <w:rPr>
          <w:rFonts w:ascii="Times New Roman" w:hAnsi="Times New Roman" w:cs="Times New Roman"/>
        </w:rPr>
        <w:t xml:space="preserve"> dell’Italia centrale, e la dirigenza democristiana aveva capito che questo non era certo il momento perché si facesse una simile concessione. La seconda riforma riguardava la pianificazione urbanistica, e il modo in cui fu sabotata resta una delle pagine più infelici nella storia politica della Repubblica» (P. </w:t>
      </w:r>
      <w:proofErr w:type="spellStart"/>
      <w:r w:rsidR="009C71A8" w:rsidRPr="00AB3A0B">
        <w:rPr>
          <w:rFonts w:ascii="Times New Roman" w:hAnsi="Times New Roman" w:cs="Times New Roman"/>
        </w:rPr>
        <w:t>Ginsborg</w:t>
      </w:r>
      <w:proofErr w:type="spellEnd"/>
      <w:r w:rsidR="009C71A8" w:rsidRPr="00AB3A0B">
        <w:rPr>
          <w:rFonts w:ascii="Times New Roman" w:hAnsi="Times New Roman" w:cs="Times New Roman"/>
        </w:rPr>
        <w:t xml:space="preserve">, </w:t>
      </w:r>
      <w:r w:rsidR="009C71A8" w:rsidRPr="00AB3A0B">
        <w:rPr>
          <w:rFonts w:ascii="Times New Roman" w:hAnsi="Times New Roman" w:cs="Times New Roman"/>
          <w:i/>
          <w:iCs/>
        </w:rPr>
        <w:t>Storia d’Italia dal dopoguerra a oggi (1943-1988)</w:t>
      </w:r>
      <w:r w:rsidR="009C71A8" w:rsidRPr="00AB3A0B">
        <w:rPr>
          <w:rFonts w:ascii="Times New Roman" w:hAnsi="Times New Roman" w:cs="Times New Roman"/>
        </w:rPr>
        <w:t xml:space="preserve">, Torino, Einaudi, </w:t>
      </w:r>
      <w:r w:rsidR="00E76F0C" w:rsidRPr="00AB3A0B">
        <w:rPr>
          <w:rFonts w:ascii="Times New Roman" w:hAnsi="Times New Roman" w:cs="Times New Roman"/>
        </w:rPr>
        <w:t>1989, p. 371</w:t>
      </w:r>
      <w:r w:rsidR="0081343B" w:rsidRPr="00AB3A0B">
        <w:rPr>
          <w:rFonts w:ascii="Times New Roman" w:hAnsi="Times New Roman" w:cs="Times New Roman"/>
        </w:rPr>
        <w:t>)</w:t>
      </w:r>
      <w:r w:rsidR="009C71A8" w:rsidRPr="00AB3A0B">
        <w:rPr>
          <w:rFonts w:ascii="Times New Roman" w:hAnsi="Times New Roman" w:cs="Times New Roman"/>
        </w:rPr>
        <w:t xml:space="preserve">. </w:t>
      </w:r>
      <w:r w:rsidRPr="00AB3A0B">
        <w:rPr>
          <w:rFonts w:ascii="Times New Roman" w:hAnsi="Times New Roman" w:cs="Times New Roman"/>
        </w:rPr>
        <w:t xml:space="preserve">  </w:t>
      </w:r>
    </w:p>
  </w:footnote>
  <w:footnote w:id="29">
    <w:p w14:paraId="0F0F4141" w14:textId="1DCEF495" w:rsidR="005E54ED" w:rsidRPr="00AB3A0B" w:rsidRDefault="005E54ED"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Pare anche che </w:t>
      </w:r>
      <w:r w:rsidR="00E76F0C" w:rsidRPr="00AB3A0B">
        <w:rPr>
          <w:rFonts w:ascii="Times New Roman" w:hAnsi="Times New Roman" w:cs="Times New Roman"/>
        </w:rPr>
        <w:t xml:space="preserve">costui </w:t>
      </w:r>
      <w:r w:rsidRPr="00AB3A0B">
        <w:rPr>
          <w:rFonts w:ascii="Times New Roman" w:hAnsi="Times New Roman" w:cs="Times New Roman"/>
        </w:rPr>
        <w:t xml:space="preserve">pregasse il buon Dio di chiamarlo a </w:t>
      </w:r>
      <w:r w:rsidR="002802A2" w:rsidRPr="00AB3A0B">
        <w:rPr>
          <w:rFonts w:ascii="Times New Roman" w:hAnsi="Times New Roman" w:cs="Times New Roman"/>
        </w:rPr>
        <w:t>miglior vita</w:t>
      </w:r>
      <w:r w:rsidRPr="00AB3A0B">
        <w:rPr>
          <w:rFonts w:ascii="Times New Roman" w:hAnsi="Times New Roman" w:cs="Times New Roman"/>
        </w:rPr>
        <w:t xml:space="preserve"> </w:t>
      </w:r>
      <w:r w:rsidRPr="00AB3A0B">
        <w:rPr>
          <w:rFonts w:ascii="Times New Roman" w:hAnsi="Times New Roman" w:cs="Times New Roman"/>
          <w:i/>
          <w:iCs/>
        </w:rPr>
        <w:t>prima</w:t>
      </w:r>
      <w:r w:rsidRPr="00AB3A0B">
        <w:rPr>
          <w:rFonts w:ascii="Times New Roman" w:hAnsi="Times New Roman" w:cs="Times New Roman"/>
        </w:rPr>
        <w:t xml:space="preserve"> del Concilio Vaticano II, così da poter morire ancora cattolico.</w:t>
      </w:r>
    </w:p>
  </w:footnote>
  <w:footnote w:id="30">
    <w:p w14:paraId="348982F4" w14:textId="50BF9A39" w:rsidR="00283972" w:rsidRPr="00AB3A0B" w:rsidRDefault="00283972"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Questa: «In relazione alle polemiche circa lo schema di legislazione urbanistica [...] si fa rilevare che il documento, il quale ha fornito occasione a vari rilievi, è il frutto del lavoro di una Commissione di studio istituita presso il Ministero dei lavori pubblici. Lo schema così formulato è stato inviato direttamente dal ministro competente all'esame del Consiglio nazionale dell'economia e del lavoro prima di sottoporlo all'approvazione del Consiglio dei ministri. Pertanto, per quanto siano apprezzabili alcune disposizioni, è chiaro che nello schema non è in alcun modo impegnata la responsabilità della Democrazia cristiana. Questo partito, com'è chiaramente detto nel suo programma [elettorale], persegue l'obiettivo di dare la casa in proprietà a tutti gli italiani senza limitazione alcuna nella tradizionale configurazione di questo diritto. Anche nella legislazione urbanistica saranno pienamente rispettati, per quanto riguarda la Dc, i principi costituzionali e i diritti dei cittadini».</w:t>
      </w:r>
    </w:p>
  </w:footnote>
  <w:footnote w:id="31">
    <w:p w14:paraId="2747F636" w14:textId="06A3A7F9" w:rsidR="00821723" w:rsidRPr="00AB3A0B" w:rsidRDefault="00821723"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Classico il caso del diniego di titolo abilitativo rilasciato senza prima acquisire il parere della commissione edilizia comunale, </w:t>
      </w:r>
      <w:r w:rsidR="00A5007F" w:rsidRPr="00AB3A0B">
        <w:rPr>
          <w:rFonts w:ascii="Times New Roman" w:hAnsi="Times New Roman" w:cs="Times New Roman"/>
        </w:rPr>
        <w:t xml:space="preserve">apporto consultivo </w:t>
      </w:r>
      <w:r w:rsidRPr="00AB3A0B">
        <w:rPr>
          <w:rFonts w:ascii="Times New Roman" w:hAnsi="Times New Roman" w:cs="Times New Roman"/>
        </w:rPr>
        <w:t>obbligatorio sino a</w:t>
      </w:r>
      <w:r w:rsidR="00A5007F" w:rsidRPr="00AB3A0B">
        <w:rPr>
          <w:rFonts w:ascii="Times New Roman" w:hAnsi="Times New Roman" w:cs="Times New Roman"/>
        </w:rPr>
        <w:t>lla legislazione di fine anni ’90, che – a partire dall’art. 41, l. 27 dicembre 1997 n. 449 (</w:t>
      </w:r>
      <w:r w:rsidR="00EC2DBE" w:rsidRPr="00AB3A0B">
        <w:rPr>
          <w:rFonts w:ascii="Times New Roman" w:hAnsi="Times New Roman" w:cs="Times New Roman"/>
        </w:rPr>
        <w:t>“</w:t>
      </w:r>
      <w:r w:rsidR="00A5007F" w:rsidRPr="00AB3A0B">
        <w:rPr>
          <w:rFonts w:ascii="Times New Roman" w:hAnsi="Times New Roman" w:cs="Times New Roman"/>
        </w:rPr>
        <w:t>Misure per la stabilizzazione della finanza pubblica</w:t>
      </w:r>
      <w:r w:rsidR="00EC2DBE" w:rsidRPr="00AB3A0B">
        <w:rPr>
          <w:rFonts w:ascii="Times New Roman" w:hAnsi="Times New Roman" w:cs="Times New Roman"/>
        </w:rPr>
        <w:t>”</w:t>
      </w:r>
      <w:r w:rsidR="00A5007F" w:rsidRPr="00AB3A0B">
        <w:rPr>
          <w:rFonts w:ascii="Times New Roman" w:hAnsi="Times New Roman" w:cs="Times New Roman"/>
        </w:rPr>
        <w:t xml:space="preserve">) – </w:t>
      </w:r>
      <w:r w:rsidR="00EC2DBE" w:rsidRPr="00AB3A0B">
        <w:rPr>
          <w:rFonts w:ascii="Times New Roman" w:hAnsi="Times New Roman" w:cs="Times New Roman"/>
        </w:rPr>
        <w:t>ne avviò</w:t>
      </w:r>
      <w:r w:rsidR="00A5007F" w:rsidRPr="00AB3A0B">
        <w:rPr>
          <w:rFonts w:ascii="Times New Roman" w:hAnsi="Times New Roman" w:cs="Times New Roman"/>
        </w:rPr>
        <w:t xml:space="preserve"> progressivamente la soppressione (sul punto, v. C. Silvestro, </w:t>
      </w:r>
      <w:r w:rsidR="00A5007F" w:rsidRPr="00AB3A0B">
        <w:rPr>
          <w:rFonts w:ascii="Times New Roman" w:hAnsi="Times New Roman" w:cs="Times New Roman"/>
          <w:i/>
          <w:iCs/>
        </w:rPr>
        <w:t xml:space="preserve">Il declino delle commissioni edilizie: organi indispensabili o da </w:t>
      </w:r>
      <w:proofErr w:type="gramStart"/>
      <w:r w:rsidR="00A5007F" w:rsidRPr="00AB3A0B">
        <w:rPr>
          <w:rFonts w:ascii="Times New Roman" w:hAnsi="Times New Roman" w:cs="Times New Roman"/>
          <w:i/>
          <w:iCs/>
        </w:rPr>
        <w:t>sopprimere?</w:t>
      </w:r>
      <w:r w:rsidR="00A5007F" w:rsidRPr="00AB3A0B">
        <w:rPr>
          <w:rFonts w:ascii="Times New Roman" w:hAnsi="Times New Roman" w:cs="Times New Roman"/>
        </w:rPr>
        <w:t>,</w:t>
      </w:r>
      <w:proofErr w:type="gramEnd"/>
      <w:r w:rsidR="00A5007F" w:rsidRPr="00AB3A0B">
        <w:rPr>
          <w:rFonts w:ascii="Times New Roman" w:hAnsi="Times New Roman" w:cs="Times New Roman"/>
        </w:rPr>
        <w:t xml:space="preserve"> in </w:t>
      </w:r>
      <w:r w:rsidR="00A5007F" w:rsidRPr="00AB3A0B">
        <w:rPr>
          <w:rFonts w:ascii="Times New Roman" w:hAnsi="Times New Roman" w:cs="Times New Roman"/>
          <w:i/>
          <w:iCs/>
        </w:rPr>
        <w:t xml:space="preserve">Urb. </w:t>
      </w:r>
      <w:proofErr w:type="spellStart"/>
      <w:r w:rsidR="00A5007F" w:rsidRPr="00AB3A0B">
        <w:rPr>
          <w:rFonts w:ascii="Times New Roman" w:hAnsi="Times New Roman" w:cs="Times New Roman"/>
          <w:i/>
          <w:iCs/>
        </w:rPr>
        <w:t>App</w:t>
      </w:r>
      <w:proofErr w:type="spellEnd"/>
      <w:r w:rsidR="00A5007F" w:rsidRPr="00AB3A0B">
        <w:rPr>
          <w:rFonts w:ascii="Times New Roman" w:hAnsi="Times New Roman" w:cs="Times New Roman"/>
          <w:i/>
          <w:iCs/>
        </w:rPr>
        <w:t>.</w:t>
      </w:r>
      <w:r w:rsidR="00A5007F" w:rsidRPr="00AB3A0B">
        <w:rPr>
          <w:rFonts w:ascii="Times New Roman" w:hAnsi="Times New Roman" w:cs="Times New Roman"/>
        </w:rPr>
        <w:t xml:space="preserve">, 2000, p. 354 ss.). </w:t>
      </w:r>
    </w:p>
  </w:footnote>
  <w:footnote w:id="32">
    <w:p w14:paraId="2457274B" w14:textId="77EC984E" w:rsidR="00BC3B4B" w:rsidRPr="00AB3A0B" w:rsidRDefault="00BC3B4B"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Chi a</w:t>
      </w:r>
      <w:r w:rsidR="000237ED" w:rsidRPr="00AB3A0B">
        <w:rPr>
          <w:rFonts w:ascii="Times New Roman" w:hAnsi="Times New Roman" w:cs="Times New Roman"/>
        </w:rPr>
        <w:t>vesse</w:t>
      </w:r>
      <w:r w:rsidRPr="00AB3A0B">
        <w:rPr>
          <w:rFonts w:ascii="Times New Roman" w:hAnsi="Times New Roman" w:cs="Times New Roman"/>
        </w:rPr>
        <w:t xml:space="preserve"> potuto osservare la prassi </w:t>
      </w:r>
      <w:r w:rsidR="000237ED" w:rsidRPr="00AB3A0B">
        <w:rPr>
          <w:rFonts w:ascii="Times New Roman" w:hAnsi="Times New Roman" w:cs="Times New Roman"/>
        </w:rPr>
        <w:t xml:space="preserve">coeva </w:t>
      </w:r>
      <w:r w:rsidRPr="00AB3A0B">
        <w:rPr>
          <w:rFonts w:ascii="Times New Roman" w:hAnsi="Times New Roman" w:cs="Times New Roman"/>
        </w:rPr>
        <w:t>di alcune amministrazioni comunali avr</w:t>
      </w:r>
      <w:r w:rsidR="000237ED" w:rsidRPr="00AB3A0B">
        <w:rPr>
          <w:rFonts w:ascii="Times New Roman" w:hAnsi="Times New Roman" w:cs="Times New Roman"/>
        </w:rPr>
        <w:t>ebbe</w:t>
      </w:r>
      <w:r w:rsidRPr="00AB3A0B">
        <w:rPr>
          <w:rFonts w:ascii="Times New Roman" w:hAnsi="Times New Roman" w:cs="Times New Roman"/>
        </w:rPr>
        <w:t xml:space="preserve"> infatti notato la tendenza a interpretare il mero annullamento (o addirittura la sospensione cautelare) giurisdizionale del diniego </w:t>
      </w:r>
      <w:r w:rsidR="000237ED" w:rsidRPr="00AB3A0B">
        <w:rPr>
          <w:rFonts w:ascii="Times New Roman" w:hAnsi="Times New Roman" w:cs="Times New Roman"/>
        </w:rPr>
        <w:t xml:space="preserve">fondato esclusivamente su quel motivo formale </w:t>
      </w:r>
      <w:r w:rsidRPr="00AB3A0B">
        <w:rPr>
          <w:rFonts w:ascii="Times New Roman" w:hAnsi="Times New Roman" w:cs="Times New Roman"/>
        </w:rPr>
        <w:t>come implicito accertamento positivo della spettanza del bene della vita</w:t>
      </w:r>
      <w:r w:rsidR="000237ED" w:rsidRPr="00AB3A0B">
        <w:rPr>
          <w:rFonts w:ascii="Times New Roman" w:hAnsi="Times New Roman" w:cs="Times New Roman"/>
        </w:rPr>
        <w:t>:</w:t>
      </w:r>
      <w:r w:rsidRPr="00AB3A0B">
        <w:rPr>
          <w:rFonts w:ascii="Times New Roman" w:hAnsi="Times New Roman" w:cs="Times New Roman"/>
        </w:rPr>
        <w:t xml:space="preserve"> onde </w:t>
      </w:r>
      <w:r w:rsidR="000237ED" w:rsidRPr="00AB3A0B">
        <w:rPr>
          <w:rFonts w:ascii="Times New Roman" w:hAnsi="Times New Roman" w:cs="Times New Roman"/>
        </w:rPr>
        <w:t xml:space="preserve">poi </w:t>
      </w:r>
      <w:r w:rsidRPr="00AB3A0B">
        <w:rPr>
          <w:rFonts w:ascii="Times New Roman" w:hAnsi="Times New Roman" w:cs="Times New Roman"/>
        </w:rPr>
        <w:t xml:space="preserve">il rilascio </w:t>
      </w:r>
      <w:r w:rsidR="00275E31" w:rsidRPr="00AB3A0B">
        <w:rPr>
          <w:rFonts w:ascii="Times New Roman" w:hAnsi="Times New Roman" w:cs="Times New Roman"/>
        </w:rPr>
        <w:t xml:space="preserve">disinvolto </w:t>
      </w:r>
      <w:r w:rsidRPr="00AB3A0B">
        <w:rPr>
          <w:rFonts w:ascii="Times New Roman" w:hAnsi="Times New Roman" w:cs="Times New Roman"/>
        </w:rPr>
        <w:t xml:space="preserve">del titolo </w:t>
      </w:r>
      <w:r w:rsidR="00275E31" w:rsidRPr="00AB3A0B">
        <w:rPr>
          <w:rFonts w:ascii="Times New Roman" w:hAnsi="Times New Roman" w:cs="Times New Roman"/>
        </w:rPr>
        <w:t xml:space="preserve">edilizio </w:t>
      </w:r>
      <w:r w:rsidRPr="00AB3A0B">
        <w:rPr>
          <w:rFonts w:ascii="Times New Roman" w:hAnsi="Times New Roman" w:cs="Times New Roman"/>
        </w:rPr>
        <w:t>abilitativo.</w:t>
      </w:r>
    </w:p>
  </w:footnote>
  <w:footnote w:id="33">
    <w:p w14:paraId="496E9136" w14:textId="565AC1D3" w:rsidR="00BC3B4B" w:rsidRPr="00AB3A0B" w:rsidRDefault="00BC3B4B"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w:t>
      </w:r>
      <w:r w:rsidR="00275E31" w:rsidRPr="00AB3A0B">
        <w:rPr>
          <w:rFonts w:ascii="Times New Roman" w:hAnsi="Times New Roman" w:cs="Times New Roman"/>
        </w:rPr>
        <w:t xml:space="preserve">Come i </w:t>
      </w:r>
      <w:r w:rsidRPr="00AB3A0B">
        <w:rPr>
          <w:rFonts w:ascii="Times New Roman" w:hAnsi="Times New Roman" w:cs="Times New Roman"/>
        </w:rPr>
        <w:t>piani di ricostruzione</w:t>
      </w:r>
      <w:r w:rsidR="000237ED" w:rsidRPr="00AB3A0B">
        <w:rPr>
          <w:rFonts w:ascii="Times New Roman" w:hAnsi="Times New Roman" w:cs="Times New Roman"/>
        </w:rPr>
        <w:t xml:space="preserve"> dell’immediato dopoguerra:</w:t>
      </w:r>
      <w:r w:rsidRPr="00AB3A0B">
        <w:rPr>
          <w:rFonts w:ascii="Times New Roman" w:hAnsi="Times New Roman" w:cs="Times New Roman"/>
        </w:rPr>
        <w:t xml:space="preserve"> poco più che macchie di colore sulla tavola del territorio comunal</w:t>
      </w:r>
      <w:r w:rsidR="000237ED" w:rsidRPr="00AB3A0B">
        <w:rPr>
          <w:rFonts w:ascii="Times New Roman" w:hAnsi="Times New Roman" w:cs="Times New Roman"/>
        </w:rPr>
        <w:t>e.</w:t>
      </w:r>
      <w:r w:rsidRPr="00AB3A0B">
        <w:rPr>
          <w:rFonts w:ascii="Times New Roman" w:hAnsi="Times New Roman" w:cs="Times New Roman"/>
        </w:rPr>
        <w:t xml:space="preserve"> </w:t>
      </w:r>
      <w:r w:rsidR="000237ED" w:rsidRPr="00AB3A0B">
        <w:rPr>
          <w:rFonts w:ascii="Times New Roman" w:hAnsi="Times New Roman" w:cs="Times New Roman"/>
        </w:rPr>
        <w:t>R</w:t>
      </w:r>
      <w:r w:rsidRPr="00AB3A0B">
        <w:rPr>
          <w:rFonts w:ascii="Times New Roman" w:hAnsi="Times New Roman" w:cs="Times New Roman"/>
        </w:rPr>
        <w:t xml:space="preserve">isulta </w:t>
      </w:r>
      <w:r w:rsidR="000237ED" w:rsidRPr="00AB3A0B">
        <w:rPr>
          <w:rFonts w:ascii="Times New Roman" w:hAnsi="Times New Roman" w:cs="Times New Roman"/>
        </w:rPr>
        <w:t xml:space="preserve">peraltro </w:t>
      </w:r>
      <w:r w:rsidRPr="00AB3A0B">
        <w:rPr>
          <w:rFonts w:ascii="Times New Roman" w:hAnsi="Times New Roman" w:cs="Times New Roman"/>
        </w:rPr>
        <w:t xml:space="preserve">che alcuni Comuni del Molise siano </w:t>
      </w:r>
      <w:r w:rsidR="000237ED" w:rsidRPr="00AB3A0B">
        <w:rPr>
          <w:rFonts w:ascii="Times New Roman" w:hAnsi="Times New Roman" w:cs="Times New Roman"/>
        </w:rPr>
        <w:t>ancora oggi rimasti fermi a questo stadio primordiale della strumentazione urbanistica.</w:t>
      </w:r>
    </w:p>
  </w:footnote>
  <w:footnote w:id="34">
    <w:p w14:paraId="043C5D88" w14:textId="3498EF18" w:rsidR="00D056C5" w:rsidRPr="00AB3A0B" w:rsidRDefault="00D056C5"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Sulle traversie, i compromessi e le mutilazioni che la legge Gorla subì per poter vedere la luce rinvio a P.L. Portaluri, </w:t>
      </w:r>
      <w:r w:rsidR="00374BAF" w:rsidRPr="00AB3A0B">
        <w:rPr>
          <w:rFonts w:ascii="Times New Roman" w:hAnsi="Times New Roman" w:cs="Times New Roman"/>
          <w:i/>
          <w:iCs/>
        </w:rPr>
        <w:t>Poteri urbanistici e principio di pianificazione</w:t>
      </w:r>
      <w:r w:rsidR="00374BAF" w:rsidRPr="00AB3A0B">
        <w:rPr>
          <w:rFonts w:ascii="Times New Roman" w:hAnsi="Times New Roman" w:cs="Times New Roman"/>
        </w:rPr>
        <w:t>, Napoli, Jovene, 2003.</w:t>
      </w:r>
    </w:p>
  </w:footnote>
  <w:footnote w:id="35">
    <w:p w14:paraId="5BC61096" w14:textId="4E9764E2" w:rsidR="000557C6" w:rsidRPr="00AB3A0B" w:rsidRDefault="000557C6"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P. Urbani, </w:t>
      </w:r>
      <w:r w:rsidRPr="00AB3A0B">
        <w:rPr>
          <w:rFonts w:ascii="Times New Roman" w:hAnsi="Times New Roman" w:cs="Times New Roman"/>
          <w:i/>
          <w:iCs/>
        </w:rPr>
        <w:t>Ripensare la città</w:t>
      </w:r>
      <w:r w:rsidRPr="00AB3A0B">
        <w:rPr>
          <w:rFonts w:ascii="Times New Roman" w:hAnsi="Times New Roman" w:cs="Times New Roman"/>
        </w:rPr>
        <w:t>, cit.,</w:t>
      </w:r>
      <w:r w:rsidR="000B7672" w:rsidRPr="00AB3A0B">
        <w:rPr>
          <w:rFonts w:ascii="Times New Roman" w:hAnsi="Times New Roman" w:cs="Times New Roman"/>
        </w:rPr>
        <w:t xml:space="preserve"> p. 15: «</w:t>
      </w:r>
      <w:r w:rsidRPr="00AB3A0B">
        <w:rPr>
          <w:rFonts w:ascii="Times New Roman" w:hAnsi="Times New Roman" w:cs="Times New Roman"/>
        </w:rPr>
        <w:t>il ripensare la città soffre di una contraddizione poiché non riguarda la città come luogo di convivenza civile ma il progetto che a guardar ben significa “proiettile”, che irrompe sul territorio e non si sa quali danni può creare!</w:t>
      </w:r>
      <w:r w:rsidR="000B7672" w:rsidRPr="00AB3A0B">
        <w:rPr>
          <w:rFonts w:ascii="Times New Roman" w:hAnsi="Times New Roman" w:cs="Times New Roman"/>
        </w:rPr>
        <w:t>».</w:t>
      </w:r>
    </w:p>
  </w:footnote>
  <w:footnote w:id="36">
    <w:p w14:paraId="0D28223C" w14:textId="1B25DD71" w:rsidR="00727D1C" w:rsidRPr="00AB3A0B" w:rsidRDefault="00727D1C"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Una bella immagine in P. Urbani, </w:t>
      </w:r>
      <w:r w:rsidRPr="00AB3A0B">
        <w:rPr>
          <w:rFonts w:ascii="Times New Roman" w:hAnsi="Times New Roman" w:cs="Times New Roman"/>
          <w:i/>
          <w:iCs/>
        </w:rPr>
        <w:t>Ripensare la città</w:t>
      </w:r>
      <w:r w:rsidRPr="00AB3A0B">
        <w:rPr>
          <w:rFonts w:ascii="Times New Roman" w:hAnsi="Times New Roman" w:cs="Times New Roman"/>
        </w:rPr>
        <w:t>, cit., p. 6: il piano come «profezia credibile».</w:t>
      </w:r>
    </w:p>
  </w:footnote>
  <w:footnote w:id="37">
    <w:p w14:paraId="574BAE1D" w14:textId="2E242667" w:rsidR="00EB281C" w:rsidRPr="00AB3A0B" w:rsidRDefault="00EB281C"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S’incontr</w:t>
      </w:r>
      <w:r w:rsidR="00584D59" w:rsidRPr="00AB3A0B">
        <w:rPr>
          <w:rFonts w:ascii="Times New Roman" w:hAnsi="Times New Roman" w:cs="Times New Roman"/>
        </w:rPr>
        <w:t>a</w:t>
      </w:r>
      <w:r w:rsidRPr="00AB3A0B">
        <w:rPr>
          <w:rFonts w:ascii="Times New Roman" w:hAnsi="Times New Roman" w:cs="Times New Roman"/>
        </w:rPr>
        <w:t xml:space="preserve"> qui un</w:t>
      </w:r>
      <w:r w:rsidR="00584D59" w:rsidRPr="00AB3A0B">
        <w:rPr>
          <w:rFonts w:ascii="Times New Roman" w:hAnsi="Times New Roman" w:cs="Times New Roman"/>
        </w:rPr>
        <w:t xml:space="preserve">o </w:t>
      </w:r>
      <w:r w:rsidRPr="00AB3A0B">
        <w:rPr>
          <w:rFonts w:ascii="Times New Roman" w:hAnsi="Times New Roman" w:cs="Times New Roman"/>
        </w:rPr>
        <w:t>slogan</w:t>
      </w:r>
      <w:r w:rsidR="00584D59" w:rsidRPr="00AB3A0B">
        <w:rPr>
          <w:rFonts w:ascii="Times New Roman" w:hAnsi="Times New Roman" w:cs="Times New Roman"/>
        </w:rPr>
        <w:t xml:space="preserve"> saggio, </w:t>
      </w:r>
      <w:r w:rsidRPr="00AB3A0B">
        <w:rPr>
          <w:rFonts w:ascii="Times New Roman" w:hAnsi="Times New Roman" w:cs="Times New Roman"/>
        </w:rPr>
        <w:t>di segno opposto al precedente: «meglio il peggior piano che nessun piano».</w:t>
      </w:r>
    </w:p>
  </w:footnote>
  <w:footnote w:id="38">
    <w:p w14:paraId="65F85BDC" w14:textId="119ED207" w:rsidR="00B74AF3" w:rsidRPr="00AB3A0B" w:rsidRDefault="00B74AF3"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Perfetta </w:t>
      </w:r>
      <w:r w:rsidR="00E84473" w:rsidRPr="00AB3A0B">
        <w:rPr>
          <w:rFonts w:ascii="Times New Roman" w:hAnsi="Times New Roman" w:cs="Times New Roman"/>
        </w:rPr>
        <w:t xml:space="preserve">la posizione di </w:t>
      </w:r>
      <w:r w:rsidRPr="00AB3A0B">
        <w:rPr>
          <w:rFonts w:ascii="Times New Roman" w:hAnsi="Times New Roman" w:cs="Times New Roman"/>
        </w:rPr>
        <w:t xml:space="preserve">M. Immordino, </w:t>
      </w:r>
      <w:r w:rsidRPr="00AB3A0B">
        <w:rPr>
          <w:rFonts w:ascii="Times New Roman" w:hAnsi="Times New Roman" w:cs="Times New Roman"/>
          <w:i/>
          <w:iCs/>
        </w:rPr>
        <w:t>Abusivismo edilizio e interesse paesaggistico-archeologico nella regione siciliana</w:t>
      </w:r>
      <w:r w:rsidRPr="00AB3A0B">
        <w:rPr>
          <w:rFonts w:ascii="Times New Roman" w:hAnsi="Times New Roman" w:cs="Times New Roman"/>
        </w:rPr>
        <w:t xml:space="preserve">, in E. Ferrari, N. </w:t>
      </w:r>
      <w:proofErr w:type="spellStart"/>
      <w:r w:rsidRPr="00AB3A0B">
        <w:rPr>
          <w:rFonts w:ascii="Times New Roman" w:hAnsi="Times New Roman" w:cs="Times New Roman"/>
        </w:rPr>
        <w:t>Saitta</w:t>
      </w:r>
      <w:proofErr w:type="spellEnd"/>
      <w:r w:rsidRPr="00AB3A0B">
        <w:rPr>
          <w:rFonts w:ascii="Times New Roman" w:hAnsi="Times New Roman" w:cs="Times New Roman"/>
        </w:rPr>
        <w:t xml:space="preserve">, A. </w:t>
      </w:r>
      <w:proofErr w:type="spellStart"/>
      <w:r w:rsidRPr="00AB3A0B">
        <w:rPr>
          <w:rFonts w:ascii="Times New Roman" w:hAnsi="Times New Roman" w:cs="Times New Roman"/>
        </w:rPr>
        <w:t>Tigano</w:t>
      </w:r>
      <w:proofErr w:type="spellEnd"/>
      <w:r w:rsidRPr="00AB3A0B">
        <w:rPr>
          <w:rFonts w:ascii="Times New Roman" w:hAnsi="Times New Roman" w:cs="Times New Roman"/>
        </w:rPr>
        <w:t xml:space="preserve"> (a cura di), </w:t>
      </w:r>
      <w:r w:rsidRPr="00AB3A0B">
        <w:rPr>
          <w:rFonts w:ascii="Times New Roman" w:hAnsi="Times New Roman" w:cs="Times New Roman"/>
          <w:i/>
          <w:iCs/>
        </w:rPr>
        <w:t>Livelli e contenuti della pianificazione territoriale</w:t>
      </w:r>
      <w:r w:rsidRPr="00AB3A0B">
        <w:rPr>
          <w:rFonts w:ascii="Times New Roman" w:hAnsi="Times New Roman" w:cs="Times New Roman"/>
        </w:rPr>
        <w:t xml:space="preserve">, Milano, Giuffrè, 2001, p. 421 ss., spec. p. 423, quando condanna la «sottovalutazione dell’interesse paesaggistico-archeologico rispetto ad altri interessi, in via di principio, preminenti soprattutto per la loro diretta influenza su quell’interesse che rappresenta, almeno per certa classe politica, un valore assoluto: l’interesse elettorale». </w:t>
      </w:r>
    </w:p>
  </w:footnote>
  <w:footnote w:id="39">
    <w:p w14:paraId="5728D949" w14:textId="66CD7203" w:rsidR="00EB281C" w:rsidRPr="00AB3A0B" w:rsidRDefault="00EB281C"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w:t>
      </w:r>
      <w:r w:rsidR="00CB5903" w:rsidRPr="00AB3A0B">
        <w:rPr>
          <w:rFonts w:ascii="Times New Roman" w:hAnsi="Times New Roman" w:cs="Times New Roman"/>
        </w:rPr>
        <w:t>Cioè tutte le aree comunali; s</w:t>
      </w:r>
      <w:r w:rsidRPr="00AB3A0B">
        <w:rPr>
          <w:rFonts w:ascii="Times New Roman" w:hAnsi="Times New Roman" w:cs="Times New Roman"/>
        </w:rPr>
        <w:t>celta solo parzialmente temperata</w:t>
      </w:r>
      <w:r w:rsidR="00CB5903" w:rsidRPr="00AB3A0B">
        <w:rPr>
          <w:rFonts w:ascii="Times New Roman" w:hAnsi="Times New Roman" w:cs="Times New Roman"/>
        </w:rPr>
        <w:t>, peraltro,</w:t>
      </w:r>
      <w:r w:rsidRPr="00AB3A0B">
        <w:rPr>
          <w:rFonts w:ascii="Times New Roman" w:hAnsi="Times New Roman" w:cs="Times New Roman"/>
        </w:rPr>
        <w:t xml:space="preserve"> dalle tecniche perequative.</w:t>
      </w:r>
    </w:p>
  </w:footnote>
  <w:footnote w:id="40">
    <w:p w14:paraId="3873D014" w14:textId="268F636B" w:rsidR="00584D59" w:rsidRPr="00AB3A0B" w:rsidRDefault="00584D59"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Così V. Mazzarelli, </w:t>
      </w:r>
      <w:r w:rsidRPr="00AB3A0B">
        <w:rPr>
          <w:rFonts w:ascii="Times New Roman" w:hAnsi="Times New Roman" w:cs="Times New Roman"/>
          <w:i/>
          <w:iCs/>
        </w:rPr>
        <w:t>L’urbanistica e la pianificazione</w:t>
      </w:r>
      <w:r w:rsidRPr="00AB3A0B">
        <w:rPr>
          <w:rFonts w:ascii="Times New Roman" w:hAnsi="Times New Roman" w:cs="Times New Roman"/>
        </w:rPr>
        <w:t xml:space="preserve">, in S. Cassese (a cura di), </w:t>
      </w:r>
      <w:r w:rsidRPr="00AB3A0B">
        <w:rPr>
          <w:rFonts w:ascii="Times New Roman" w:hAnsi="Times New Roman" w:cs="Times New Roman"/>
          <w:i/>
          <w:iCs/>
        </w:rPr>
        <w:t>Trattato di diritto amministrativo</w:t>
      </w:r>
      <w:r w:rsidRPr="00AB3A0B">
        <w:rPr>
          <w:rFonts w:ascii="Times New Roman" w:hAnsi="Times New Roman" w:cs="Times New Roman"/>
        </w:rPr>
        <w:t>, III, Milano, Giuffrè, 2000, p. 2535 ss., spec. p. 2553.</w:t>
      </w:r>
    </w:p>
  </w:footnote>
  <w:footnote w:id="41">
    <w:p w14:paraId="7F511514" w14:textId="0F356EEE" w:rsidR="008453F3" w:rsidRPr="00AB3A0B" w:rsidRDefault="008453F3"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Primeggiarono, ancora una volta, le istanze fondiarie e imprenditoriali, desiderose di aver mano libera nella gestione dei suoli.</w:t>
      </w:r>
    </w:p>
  </w:footnote>
  <w:footnote w:id="42">
    <w:p w14:paraId="503770EF" w14:textId="7B7396BA" w:rsidR="00AC141A" w:rsidRPr="00AB3A0B" w:rsidRDefault="00A30E43"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w:t>
      </w:r>
      <w:r w:rsidR="00AC141A" w:rsidRPr="00AB3A0B">
        <w:rPr>
          <w:rFonts w:ascii="Times New Roman" w:hAnsi="Times New Roman" w:cs="Times New Roman"/>
        </w:rPr>
        <w:t xml:space="preserve">C. Odorisio, </w:t>
      </w:r>
      <w:r w:rsidR="00AC141A" w:rsidRPr="00AB3A0B">
        <w:rPr>
          <w:rFonts w:ascii="Times New Roman" w:hAnsi="Times New Roman" w:cs="Times New Roman"/>
          <w:i/>
          <w:iCs/>
        </w:rPr>
        <w:t>Il dibattito del ’68 e il bilancio attuale</w:t>
      </w:r>
      <w:r w:rsidR="00AC141A" w:rsidRPr="00AB3A0B">
        <w:rPr>
          <w:rFonts w:ascii="Times New Roman" w:hAnsi="Times New Roman" w:cs="Times New Roman"/>
        </w:rPr>
        <w:t xml:space="preserve">, in </w:t>
      </w:r>
      <w:r w:rsidR="00AC141A" w:rsidRPr="00AB3A0B">
        <w:rPr>
          <w:rFonts w:ascii="Times New Roman" w:hAnsi="Times New Roman" w:cs="Times New Roman"/>
          <w:i/>
          <w:iCs/>
        </w:rPr>
        <w:t>Urbanistica Dossier</w:t>
      </w:r>
      <w:r w:rsidR="00AC141A" w:rsidRPr="00AB3A0B">
        <w:rPr>
          <w:rFonts w:ascii="Times New Roman" w:hAnsi="Times New Roman" w:cs="Times New Roman"/>
        </w:rPr>
        <w:t xml:space="preserve">, </w:t>
      </w:r>
      <w:r w:rsidR="00EA24AE" w:rsidRPr="00AB3A0B">
        <w:rPr>
          <w:rFonts w:ascii="Times New Roman" w:hAnsi="Times New Roman" w:cs="Times New Roman"/>
        </w:rPr>
        <w:t xml:space="preserve">1999, </w:t>
      </w:r>
      <w:r w:rsidR="00AC141A" w:rsidRPr="00AB3A0B">
        <w:rPr>
          <w:rFonts w:ascii="Times New Roman" w:hAnsi="Times New Roman" w:cs="Times New Roman"/>
        </w:rPr>
        <w:t>n. 21, p. 7.</w:t>
      </w:r>
    </w:p>
    <w:p w14:paraId="1C9A8F85" w14:textId="60EFB577" w:rsidR="00A30E43" w:rsidRPr="00AB3A0B" w:rsidRDefault="00EA24AE" w:rsidP="00EE02C7">
      <w:pPr>
        <w:pStyle w:val="Testonotaapidipagina"/>
        <w:ind w:firstLine="284"/>
        <w:contextualSpacing/>
        <w:jc w:val="both"/>
        <w:rPr>
          <w:rFonts w:ascii="Times New Roman" w:hAnsi="Times New Roman" w:cs="Times New Roman"/>
        </w:rPr>
      </w:pPr>
      <w:r w:rsidRPr="00AB3A0B">
        <w:rPr>
          <w:rFonts w:ascii="Times New Roman" w:hAnsi="Times New Roman" w:cs="Times New Roman"/>
        </w:rPr>
        <w:t xml:space="preserve">V. anche </w:t>
      </w:r>
      <w:r w:rsidR="00550CC0" w:rsidRPr="00AB3A0B">
        <w:rPr>
          <w:rFonts w:ascii="Times New Roman" w:hAnsi="Times New Roman" w:cs="Times New Roman"/>
        </w:rPr>
        <w:t xml:space="preserve">E. Salzano, </w:t>
      </w:r>
      <w:r w:rsidR="00550CC0" w:rsidRPr="00AB3A0B">
        <w:rPr>
          <w:rFonts w:ascii="Times New Roman" w:hAnsi="Times New Roman" w:cs="Times New Roman"/>
          <w:i/>
          <w:iCs/>
        </w:rPr>
        <w:t>Memorie di un urbanista. L’Italia che ho vissuto</w:t>
      </w:r>
      <w:r w:rsidR="00550CC0" w:rsidRPr="00AB3A0B">
        <w:rPr>
          <w:rFonts w:ascii="Times New Roman" w:hAnsi="Times New Roman" w:cs="Times New Roman"/>
        </w:rPr>
        <w:t xml:space="preserve">, Venezia, Corte del </w:t>
      </w:r>
      <w:proofErr w:type="spellStart"/>
      <w:r w:rsidR="00550CC0" w:rsidRPr="00AB3A0B">
        <w:rPr>
          <w:rFonts w:ascii="Times New Roman" w:hAnsi="Times New Roman" w:cs="Times New Roman"/>
        </w:rPr>
        <w:t>Fontego</w:t>
      </w:r>
      <w:proofErr w:type="spellEnd"/>
      <w:r w:rsidR="00550CC0" w:rsidRPr="00AB3A0B">
        <w:rPr>
          <w:rFonts w:ascii="Times New Roman" w:hAnsi="Times New Roman" w:cs="Times New Roman"/>
        </w:rPr>
        <w:t>, 2010, p. 54: «</w:t>
      </w:r>
      <w:r w:rsidR="00A30E43" w:rsidRPr="00AB3A0B">
        <w:rPr>
          <w:rFonts w:ascii="Times New Roman" w:hAnsi="Times New Roman" w:cs="Times New Roman"/>
        </w:rPr>
        <w:t xml:space="preserve">Al di là delle motivazioni sociali, al di là della tecnica e delle buone pratiche, la discussione andava al sodo: quali fossero </w:t>
      </w:r>
      <w:r w:rsidR="00A30E43" w:rsidRPr="00AB3A0B">
        <w:rPr>
          <w:rFonts w:ascii="Times New Roman" w:hAnsi="Times New Roman" w:cs="Times New Roman"/>
          <w:i/>
          <w:iCs/>
        </w:rPr>
        <w:t xml:space="preserve">i minimi di spazi pubblici </w:t>
      </w:r>
      <w:r w:rsidR="00A30E43" w:rsidRPr="00AB3A0B">
        <w:rPr>
          <w:rFonts w:ascii="Times New Roman" w:hAnsi="Times New Roman" w:cs="Times New Roman"/>
        </w:rPr>
        <w:t xml:space="preserve">da riservare nei piani. I due poli del confronto erano rappresentati da una parte dai parlamentari del </w:t>
      </w:r>
      <w:r w:rsidR="00550CC0" w:rsidRPr="00AB3A0B">
        <w:rPr>
          <w:rFonts w:ascii="Times New Roman" w:hAnsi="Times New Roman" w:cs="Times New Roman"/>
        </w:rPr>
        <w:t>PCI</w:t>
      </w:r>
      <w:r w:rsidR="00A30E43" w:rsidRPr="00AB3A0B">
        <w:rPr>
          <w:rFonts w:ascii="Times New Roman" w:hAnsi="Times New Roman" w:cs="Times New Roman"/>
        </w:rPr>
        <w:t xml:space="preserve">, rappresentati in quella sede da Alberto </w:t>
      </w:r>
      <w:proofErr w:type="spellStart"/>
      <w:r w:rsidR="00A30E43" w:rsidRPr="00AB3A0B">
        <w:rPr>
          <w:rFonts w:ascii="Times New Roman" w:hAnsi="Times New Roman" w:cs="Times New Roman"/>
        </w:rPr>
        <w:t>Todros</w:t>
      </w:r>
      <w:proofErr w:type="spellEnd"/>
      <w:r w:rsidR="00A30E43" w:rsidRPr="00AB3A0B">
        <w:rPr>
          <w:rFonts w:ascii="Times New Roman" w:hAnsi="Times New Roman" w:cs="Times New Roman"/>
        </w:rPr>
        <w:t xml:space="preserve">, </w:t>
      </w:r>
      <w:r w:rsidR="00890670" w:rsidRPr="00AB3A0B">
        <w:rPr>
          <w:rFonts w:ascii="Times New Roman" w:hAnsi="Times New Roman" w:cs="Times New Roman"/>
        </w:rPr>
        <w:t xml:space="preserve">noto </w:t>
      </w:r>
      <w:r w:rsidR="00A30E43" w:rsidRPr="00AB3A0B">
        <w:rPr>
          <w:rFonts w:ascii="Times New Roman" w:hAnsi="Times New Roman" w:cs="Times New Roman"/>
        </w:rPr>
        <w:t xml:space="preserve">urbanista </w:t>
      </w:r>
      <w:r w:rsidR="00890670" w:rsidRPr="00AB3A0B">
        <w:rPr>
          <w:rFonts w:ascii="Times New Roman" w:hAnsi="Times New Roman" w:cs="Times New Roman"/>
        </w:rPr>
        <w:t xml:space="preserve">piemontese </w:t>
      </w:r>
      <w:r w:rsidR="00A30E43" w:rsidRPr="00AB3A0B">
        <w:rPr>
          <w:rFonts w:ascii="Times New Roman" w:hAnsi="Times New Roman" w:cs="Times New Roman"/>
        </w:rPr>
        <w:t>e amministratore comunale, sopravvissuto al campo di concentramento di Mauthausen, e dall’altra parte dagli esponenti delle imprese di costruzione, rappresentati da Carlo Odorisio, un imprenditore che più tardi seppe lavorare concretamente per un ruolo moderno del settore, orientando l’attività delle aziende alla formazione di profitto industriale anziché all’appropriazione della rendita fondiaria. Allora lo scontro si concluse sulla cifra di 18 metri quadrati per abitante di “spazi pubblici e di uso pubblico”: meno di quanto si praticasse nei comuni evoluti delle amministrazioni di sinistra, ma molto più di quanto si prevedesse nella pianificazione della maggior parte dei comuni nelle altre regioni</w:t>
      </w:r>
      <w:r w:rsidR="00550CC0" w:rsidRPr="00AB3A0B">
        <w:rPr>
          <w:rFonts w:ascii="Times New Roman" w:hAnsi="Times New Roman" w:cs="Times New Roman"/>
        </w:rPr>
        <w:t>»</w:t>
      </w:r>
      <w:r w:rsidR="00A30E43" w:rsidRPr="00AB3A0B">
        <w:rPr>
          <w:rFonts w:ascii="Times New Roman" w:hAnsi="Times New Roman" w:cs="Times New Roman"/>
        </w:rPr>
        <w:t>.</w:t>
      </w:r>
    </w:p>
  </w:footnote>
  <w:footnote w:id="43">
    <w:p w14:paraId="6DAF35DE" w14:textId="5A0A1208" w:rsidR="002F1032" w:rsidRPr="00AB3A0B" w:rsidRDefault="002F1032"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E. Salzano, </w:t>
      </w:r>
      <w:r w:rsidRPr="00AB3A0B">
        <w:rPr>
          <w:rFonts w:ascii="Times New Roman" w:hAnsi="Times New Roman" w:cs="Times New Roman"/>
          <w:i/>
          <w:iCs/>
        </w:rPr>
        <w:t>Fondamenti di urbanistica</w:t>
      </w:r>
      <w:r w:rsidRPr="00AB3A0B">
        <w:rPr>
          <w:rFonts w:ascii="Times New Roman" w:hAnsi="Times New Roman" w:cs="Times New Roman"/>
        </w:rPr>
        <w:t>, Roma-Bari, Laterza, 2002, p. 128.</w:t>
      </w:r>
    </w:p>
  </w:footnote>
  <w:footnote w:id="44">
    <w:p w14:paraId="023C5436" w14:textId="57D029A2" w:rsidR="002F1032" w:rsidRPr="00AB3A0B" w:rsidRDefault="002F1032"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P.L. Cervellati, </w:t>
      </w:r>
      <w:r w:rsidRPr="00AB3A0B">
        <w:rPr>
          <w:rFonts w:ascii="Times New Roman" w:hAnsi="Times New Roman" w:cs="Times New Roman"/>
          <w:i/>
          <w:iCs/>
        </w:rPr>
        <w:t>Rendita urbana e territorio</w:t>
      </w:r>
      <w:r w:rsidRPr="00AB3A0B">
        <w:rPr>
          <w:rFonts w:ascii="Times New Roman" w:hAnsi="Times New Roman" w:cs="Times New Roman"/>
        </w:rPr>
        <w:t xml:space="preserve">, in V. Castronovo (a cura di), </w:t>
      </w:r>
      <w:r w:rsidRPr="00AB3A0B">
        <w:rPr>
          <w:rFonts w:ascii="Times New Roman" w:hAnsi="Times New Roman" w:cs="Times New Roman"/>
          <w:i/>
          <w:iCs/>
        </w:rPr>
        <w:t>L’Italia contemporanea 1945-1975</w:t>
      </w:r>
      <w:r w:rsidRPr="00AB3A0B">
        <w:rPr>
          <w:rFonts w:ascii="Times New Roman" w:hAnsi="Times New Roman" w:cs="Times New Roman"/>
        </w:rPr>
        <w:t>, Torino, Einaudi, 1976, p. 358.</w:t>
      </w:r>
    </w:p>
  </w:footnote>
  <w:footnote w:id="45">
    <w:p w14:paraId="0564A9D3" w14:textId="5316B143" w:rsidR="00A4553F" w:rsidRPr="00AB3A0B" w:rsidRDefault="00A4553F"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w:t>
      </w:r>
      <w:r w:rsidR="00EB3AF2" w:rsidRPr="00AB3A0B">
        <w:rPr>
          <w:rFonts w:ascii="Times New Roman" w:hAnsi="Times New Roman" w:cs="Times New Roman"/>
        </w:rPr>
        <w:t>E qui si deve</w:t>
      </w:r>
      <w:r w:rsidRPr="00AB3A0B">
        <w:rPr>
          <w:rFonts w:ascii="Times New Roman" w:hAnsi="Times New Roman" w:cs="Times New Roman"/>
        </w:rPr>
        <w:t xml:space="preserve"> ricordare il capolavoro di sarcasmo </w:t>
      </w:r>
      <w:r w:rsidR="00EA5EF0" w:rsidRPr="00AB3A0B">
        <w:rPr>
          <w:rFonts w:ascii="Times New Roman" w:hAnsi="Times New Roman" w:cs="Times New Roman"/>
        </w:rPr>
        <w:t xml:space="preserve">amaro </w:t>
      </w:r>
      <w:r w:rsidRPr="00AB3A0B">
        <w:rPr>
          <w:rFonts w:ascii="Times New Roman" w:hAnsi="Times New Roman" w:cs="Times New Roman"/>
        </w:rPr>
        <w:t>scritto da Giannini</w:t>
      </w:r>
      <w:r w:rsidR="00EF6F4A" w:rsidRPr="00AB3A0B">
        <w:rPr>
          <w:rFonts w:ascii="Times New Roman" w:hAnsi="Times New Roman" w:cs="Times New Roman"/>
        </w:rPr>
        <w:t xml:space="preserve">, </w:t>
      </w:r>
      <w:r w:rsidRPr="00AB3A0B">
        <w:rPr>
          <w:rFonts w:ascii="Times New Roman" w:hAnsi="Times New Roman" w:cs="Times New Roman"/>
        </w:rPr>
        <w:t xml:space="preserve">già presidente della commissione nominata dal Ministro </w:t>
      </w:r>
      <w:r w:rsidR="00EB3AF2" w:rsidRPr="00AB3A0B">
        <w:rPr>
          <w:rFonts w:ascii="Times New Roman" w:hAnsi="Times New Roman" w:cs="Times New Roman"/>
        </w:rPr>
        <w:t xml:space="preserve">per </w:t>
      </w:r>
      <w:r w:rsidRPr="00AB3A0B">
        <w:rPr>
          <w:rFonts w:ascii="Times New Roman" w:hAnsi="Times New Roman" w:cs="Times New Roman"/>
        </w:rPr>
        <w:t xml:space="preserve">gli affari regionali Mario </w:t>
      </w:r>
      <w:proofErr w:type="spellStart"/>
      <w:r w:rsidRPr="00AB3A0B">
        <w:rPr>
          <w:rFonts w:ascii="Times New Roman" w:hAnsi="Times New Roman" w:cs="Times New Roman"/>
        </w:rPr>
        <w:t>Toros</w:t>
      </w:r>
      <w:proofErr w:type="spellEnd"/>
      <w:r w:rsidRPr="00AB3A0B">
        <w:rPr>
          <w:rFonts w:ascii="Times New Roman" w:hAnsi="Times New Roman" w:cs="Times New Roman"/>
        </w:rPr>
        <w:t xml:space="preserve"> </w:t>
      </w:r>
      <w:r w:rsidR="00EA5EF0" w:rsidRPr="00AB3A0B">
        <w:rPr>
          <w:rFonts w:ascii="Times New Roman" w:hAnsi="Times New Roman" w:cs="Times New Roman"/>
        </w:rPr>
        <w:t>al fine di</w:t>
      </w:r>
      <w:r w:rsidR="00EF6F4A" w:rsidRPr="00AB3A0B">
        <w:rPr>
          <w:rFonts w:ascii="Times New Roman" w:hAnsi="Times New Roman" w:cs="Times New Roman"/>
        </w:rPr>
        <w:t xml:space="preserve"> studiare le modalità attua</w:t>
      </w:r>
      <w:r w:rsidR="009037DA" w:rsidRPr="00AB3A0B">
        <w:rPr>
          <w:rFonts w:ascii="Times New Roman" w:hAnsi="Times New Roman" w:cs="Times New Roman"/>
        </w:rPr>
        <w:t>tive</w:t>
      </w:r>
      <w:r w:rsidR="00EF6F4A" w:rsidRPr="00AB3A0B">
        <w:rPr>
          <w:rFonts w:ascii="Times New Roman" w:hAnsi="Times New Roman" w:cs="Times New Roman"/>
        </w:rPr>
        <w:t xml:space="preserve"> della l. n. 382/’75</w:t>
      </w:r>
      <w:r w:rsidR="00EB3AF2" w:rsidRPr="00AB3A0B">
        <w:rPr>
          <w:rFonts w:ascii="Times New Roman" w:hAnsi="Times New Roman" w:cs="Times New Roman"/>
        </w:rPr>
        <w:t>.</w:t>
      </w:r>
      <w:r w:rsidR="00EF6F4A" w:rsidRPr="00AB3A0B">
        <w:rPr>
          <w:rFonts w:ascii="Times New Roman" w:hAnsi="Times New Roman" w:cs="Times New Roman"/>
        </w:rPr>
        <w:t xml:space="preserve"> Mi riferisco ovviamente a</w:t>
      </w:r>
      <w:r w:rsidR="009037DA" w:rsidRPr="00AB3A0B">
        <w:rPr>
          <w:rFonts w:ascii="Times New Roman" w:hAnsi="Times New Roman" w:cs="Times New Roman"/>
        </w:rPr>
        <w:t>l suo</w:t>
      </w:r>
      <w:r w:rsidR="00EF6F4A" w:rsidRPr="00AB3A0B">
        <w:rPr>
          <w:rFonts w:ascii="Times New Roman" w:hAnsi="Times New Roman" w:cs="Times New Roman"/>
        </w:rPr>
        <w:t xml:space="preserve"> </w:t>
      </w:r>
      <w:r w:rsidR="00EF6F4A" w:rsidRPr="00AB3A0B">
        <w:rPr>
          <w:rFonts w:ascii="Times New Roman" w:hAnsi="Times New Roman" w:cs="Times New Roman"/>
          <w:i/>
          <w:iCs/>
        </w:rPr>
        <w:t>Del lavar la testa all’asino</w:t>
      </w:r>
      <w:r w:rsidR="00EF6F4A" w:rsidRPr="00AB3A0B">
        <w:rPr>
          <w:rFonts w:ascii="Times New Roman" w:hAnsi="Times New Roman" w:cs="Times New Roman"/>
        </w:rPr>
        <w:t>, prefazione ad A. Barbera, F. Bassanini</w:t>
      </w:r>
      <w:r w:rsidR="00EB3AF2" w:rsidRPr="00AB3A0B">
        <w:rPr>
          <w:rFonts w:ascii="Times New Roman" w:hAnsi="Times New Roman" w:cs="Times New Roman"/>
        </w:rPr>
        <w:t xml:space="preserve"> (a cura di)</w:t>
      </w:r>
      <w:r w:rsidR="00EF6F4A" w:rsidRPr="00AB3A0B">
        <w:rPr>
          <w:rFonts w:ascii="Times New Roman" w:hAnsi="Times New Roman" w:cs="Times New Roman"/>
        </w:rPr>
        <w:t xml:space="preserve">, </w:t>
      </w:r>
      <w:r w:rsidR="00EF6F4A" w:rsidRPr="00AB3A0B">
        <w:rPr>
          <w:rFonts w:ascii="Times New Roman" w:hAnsi="Times New Roman" w:cs="Times New Roman"/>
          <w:i/>
          <w:iCs/>
        </w:rPr>
        <w:t>I nuovi poteri delle regioni e degli enti locali. Commentario al decreto 616 di attuazione della legge 382</w:t>
      </w:r>
      <w:r w:rsidR="00EF6F4A" w:rsidRPr="00AB3A0B">
        <w:rPr>
          <w:rFonts w:ascii="Times New Roman" w:hAnsi="Times New Roman" w:cs="Times New Roman"/>
        </w:rPr>
        <w:t xml:space="preserve">, Bologna, il Mulino, 1979, p. 7 ss. (ora in Id., </w:t>
      </w:r>
      <w:r w:rsidR="00EF6F4A" w:rsidRPr="00AB3A0B">
        <w:rPr>
          <w:rFonts w:ascii="Times New Roman" w:hAnsi="Times New Roman" w:cs="Times New Roman"/>
          <w:i/>
          <w:iCs/>
        </w:rPr>
        <w:t>Scritti 1977-1983</w:t>
      </w:r>
      <w:r w:rsidR="00EF6F4A" w:rsidRPr="00AB3A0B">
        <w:rPr>
          <w:rFonts w:ascii="Times New Roman" w:hAnsi="Times New Roman" w:cs="Times New Roman"/>
        </w:rPr>
        <w:t xml:space="preserve">, </w:t>
      </w:r>
      <w:r w:rsidR="00EB3AF2" w:rsidRPr="00AB3A0B">
        <w:rPr>
          <w:rFonts w:ascii="Times New Roman" w:hAnsi="Times New Roman" w:cs="Times New Roman"/>
        </w:rPr>
        <w:t xml:space="preserve">Milano, Giuffrè, </w:t>
      </w:r>
      <w:r w:rsidR="00EF6F4A" w:rsidRPr="00AB3A0B">
        <w:rPr>
          <w:rFonts w:ascii="Times New Roman" w:hAnsi="Times New Roman" w:cs="Times New Roman"/>
        </w:rPr>
        <w:t>2005, p. 419 ss., da cui citerò).</w:t>
      </w:r>
    </w:p>
    <w:p w14:paraId="74B6EBFE" w14:textId="459B2F4D" w:rsidR="002E7AD8" w:rsidRPr="00AB3A0B" w:rsidRDefault="00EB3AF2" w:rsidP="00EE02C7">
      <w:pPr>
        <w:pStyle w:val="Testonotaapidipagina"/>
        <w:jc w:val="both"/>
        <w:rPr>
          <w:rFonts w:ascii="Times New Roman" w:hAnsi="Times New Roman" w:cs="Times New Roman"/>
        </w:rPr>
      </w:pPr>
      <w:r w:rsidRPr="00AB3A0B">
        <w:rPr>
          <w:rFonts w:ascii="Times New Roman" w:hAnsi="Times New Roman" w:cs="Times New Roman"/>
        </w:rPr>
        <w:t xml:space="preserve">Giannini vi critica il disegno regionalista voluto dal Costituente, definendolo </w:t>
      </w:r>
      <w:r w:rsidR="002E7AD8" w:rsidRPr="00AB3A0B">
        <w:rPr>
          <w:rFonts w:ascii="Times New Roman" w:hAnsi="Times New Roman" w:cs="Times New Roman"/>
        </w:rPr>
        <w:t xml:space="preserve">«malamente […] congegnato», </w:t>
      </w:r>
      <w:r w:rsidRPr="00AB3A0B">
        <w:rPr>
          <w:rFonts w:ascii="Times New Roman" w:hAnsi="Times New Roman" w:cs="Times New Roman"/>
        </w:rPr>
        <w:t>«miope e provinciale»</w:t>
      </w:r>
      <w:r w:rsidR="000A15E0" w:rsidRPr="00AB3A0B">
        <w:rPr>
          <w:rFonts w:ascii="Times New Roman" w:hAnsi="Times New Roman" w:cs="Times New Roman"/>
        </w:rPr>
        <w:t xml:space="preserve"> </w:t>
      </w:r>
      <w:r w:rsidRPr="00AB3A0B">
        <w:rPr>
          <w:rFonts w:ascii="Times New Roman" w:hAnsi="Times New Roman" w:cs="Times New Roman"/>
        </w:rPr>
        <w:t>(</w:t>
      </w:r>
      <w:r w:rsidR="002E7AD8" w:rsidRPr="00AB3A0B">
        <w:rPr>
          <w:rFonts w:ascii="Times New Roman" w:hAnsi="Times New Roman" w:cs="Times New Roman"/>
        </w:rPr>
        <w:t xml:space="preserve">entrambi i complimenti sono a </w:t>
      </w:r>
      <w:r w:rsidRPr="00AB3A0B">
        <w:rPr>
          <w:rFonts w:ascii="Times New Roman" w:hAnsi="Times New Roman" w:cs="Times New Roman"/>
        </w:rPr>
        <w:t>p. 419)</w:t>
      </w:r>
      <w:r w:rsidR="002E7AD8" w:rsidRPr="00AB3A0B">
        <w:rPr>
          <w:rFonts w:ascii="Times New Roman" w:hAnsi="Times New Roman" w:cs="Times New Roman"/>
        </w:rPr>
        <w:t>;</w:t>
      </w:r>
      <w:r w:rsidR="000A15E0" w:rsidRPr="00AB3A0B">
        <w:rPr>
          <w:rFonts w:ascii="Times New Roman" w:hAnsi="Times New Roman" w:cs="Times New Roman"/>
        </w:rPr>
        <w:t xml:space="preserve"> </w:t>
      </w:r>
      <w:r w:rsidR="002E7AD8" w:rsidRPr="00AB3A0B">
        <w:rPr>
          <w:rFonts w:ascii="Times New Roman" w:hAnsi="Times New Roman" w:cs="Times New Roman"/>
        </w:rPr>
        <w:t>come pure</w:t>
      </w:r>
      <w:r w:rsidR="000A15E0" w:rsidRPr="00AB3A0B">
        <w:rPr>
          <w:rFonts w:ascii="Times New Roman" w:hAnsi="Times New Roman" w:cs="Times New Roman"/>
        </w:rPr>
        <w:t xml:space="preserve"> «raro esempio d’insipienza legislativa» (p. 420). </w:t>
      </w:r>
      <w:r w:rsidR="002E7AD8" w:rsidRPr="00AB3A0B">
        <w:rPr>
          <w:rFonts w:ascii="Times New Roman" w:hAnsi="Times New Roman" w:cs="Times New Roman"/>
        </w:rPr>
        <w:t xml:space="preserve">Né il Maestro è </w:t>
      </w:r>
      <w:r w:rsidR="007923C1" w:rsidRPr="00AB3A0B">
        <w:rPr>
          <w:rFonts w:ascii="Times New Roman" w:hAnsi="Times New Roman" w:cs="Times New Roman"/>
        </w:rPr>
        <w:t xml:space="preserve">molto </w:t>
      </w:r>
      <w:r w:rsidR="002E7AD8" w:rsidRPr="00AB3A0B">
        <w:rPr>
          <w:rFonts w:ascii="Times New Roman" w:hAnsi="Times New Roman" w:cs="Times New Roman"/>
        </w:rPr>
        <w:t>più mite nei confronti della legge delegata n. 616/’77, da lui amorevolmente ritenuta «carica di sgorbi, politici e giuridici» (p. 419).</w:t>
      </w:r>
    </w:p>
    <w:p w14:paraId="1F004D95" w14:textId="5F0C66CF" w:rsidR="007923C1" w:rsidRPr="00AB3A0B" w:rsidRDefault="000A15E0" w:rsidP="00EE02C7">
      <w:pPr>
        <w:pStyle w:val="Testonotaapidipagina"/>
        <w:jc w:val="both"/>
        <w:rPr>
          <w:rFonts w:ascii="Times New Roman" w:hAnsi="Times New Roman" w:cs="Times New Roman"/>
        </w:rPr>
      </w:pPr>
      <w:r w:rsidRPr="00AB3A0B">
        <w:rPr>
          <w:rFonts w:ascii="Times New Roman" w:hAnsi="Times New Roman" w:cs="Times New Roman"/>
        </w:rPr>
        <w:t xml:space="preserve">Ma a questi giudizi </w:t>
      </w:r>
      <w:r w:rsidR="002E7AD8" w:rsidRPr="00AB3A0B">
        <w:rPr>
          <w:rFonts w:ascii="Times New Roman" w:hAnsi="Times New Roman" w:cs="Times New Roman"/>
        </w:rPr>
        <w:t xml:space="preserve">Giannini </w:t>
      </w:r>
      <w:r w:rsidRPr="00AB3A0B">
        <w:rPr>
          <w:rFonts w:ascii="Times New Roman" w:hAnsi="Times New Roman" w:cs="Times New Roman"/>
        </w:rPr>
        <w:t xml:space="preserve">perviene per </w:t>
      </w:r>
      <w:r w:rsidR="007923C1" w:rsidRPr="00AB3A0B">
        <w:rPr>
          <w:rFonts w:ascii="Times New Roman" w:hAnsi="Times New Roman" w:cs="Times New Roman"/>
        </w:rPr>
        <w:t xml:space="preserve">due </w:t>
      </w:r>
      <w:r w:rsidRPr="00AB3A0B">
        <w:rPr>
          <w:rFonts w:ascii="Times New Roman" w:hAnsi="Times New Roman" w:cs="Times New Roman"/>
        </w:rPr>
        <w:t>ragioni diverse</w:t>
      </w:r>
      <w:r w:rsidR="007923C1" w:rsidRPr="00AB3A0B">
        <w:rPr>
          <w:rFonts w:ascii="Times New Roman" w:hAnsi="Times New Roman" w:cs="Times New Roman"/>
        </w:rPr>
        <w:t>:</w:t>
      </w:r>
      <w:r w:rsidRPr="00AB3A0B">
        <w:rPr>
          <w:rFonts w:ascii="Times New Roman" w:hAnsi="Times New Roman" w:cs="Times New Roman"/>
        </w:rPr>
        <w:t xml:space="preserve"> </w:t>
      </w:r>
      <w:r w:rsidR="007923C1" w:rsidRPr="00AB3A0B">
        <w:rPr>
          <w:rFonts w:ascii="Times New Roman" w:hAnsi="Times New Roman" w:cs="Times New Roman"/>
        </w:rPr>
        <w:t xml:space="preserve">la prima è </w:t>
      </w:r>
      <w:r w:rsidR="001F6EDC" w:rsidRPr="00AB3A0B">
        <w:rPr>
          <w:rFonts w:ascii="Times New Roman" w:hAnsi="Times New Roman" w:cs="Times New Roman"/>
        </w:rPr>
        <w:t>di oggettiva fondatezza</w:t>
      </w:r>
      <w:r w:rsidR="007923C1" w:rsidRPr="00AB3A0B">
        <w:rPr>
          <w:rFonts w:ascii="Times New Roman" w:hAnsi="Times New Roman" w:cs="Times New Roman"/>
        </w:rPr>
        <w:t>;</w:t>
      </w:r>
      <w:r w:rsidRPr="00AB3A0B">
        <w:rPr>
          <w:rFonts w:ascii="Times New Roman" w:hAnsi="Times New Roman" w:cs="Times New Roman"/>
        </w:rPr>
        <w:t xml:space="preserve"> </w:t>
      </w:r>
      <w:r w:rsidR="007923C1" w:rsidRPr="00AB3A0B">
        <w:rPr>
          <w:rFonts w:ascii="Times New Roman" w:hAnsi="Times New Roman" w:cs="Times New Roman"/>
        </w:rPr>
        <w:t>circa la second</w:t>
      </w:r>
      <w:r w:rsidRPr="00AB3A0B">
        <w:rPr>
          <w:rFonts w:ascii="Times New Roman" w:hAnsi="Times New Roman" w:cs="Times New Roman"/>
        </w:rPr>
        <w:t>a</w:t>
      </w:r>
      <w:r w:rsidR="001F6EDC" w:rsidRPr="00AB3A0B">
        <w:rPr>
          <w:rFonts w:ascii="Times New Roman" w:hAnsi="Times New Roman" w:cs="Times New Roman"/>
        </w:rPr>
        <w:t>,</w:t>
      </w:r>
      <w:r w:rsidR="007923C1" w:rsidRPr="00AB3A0B">
        <w:rPr>
          <w:rFonts w:ascii="Times New Roman" w:hAnsi="Times New Roman" w:cs="Times New Roman"/>
        </w:rPr>
        <w:t xml:space="preserve"> mi permetto invece – </w:t>
      </w:r>
      <w:r w:rsidR="007923C1" w:rsidRPr="00AB3A0B">
        <w:rPr>
          <w:rFonts w:ascii="Times New Roman" w:hAnsi="Times New Roman" w:cs="Times New Roman"/>
          <w:i/>
          <w:iCs/>
        </w:rPr>
        <w:t>si licet</w:t>
      </w:r>
      <w:r w:rsidR="007923C1" w:rsidRPr="00AB3A0B">
        <w:rPr>
          <w:rFonts w:ascii="Times New Roman" w:hAnsi="Times New Roman" w:cs="Times New Roman"/>
        </w:rPr>
        <w:t xml:space="preserve"> – di </w:t>
      </w:r>
      <w:r w:rsidR="009037DA" w:rsidRPr="00AB3A0B">
        <w:rPr>
          <w:rFonts w:ascii="Times New Roman" w:hAnsi="Times New Roman" w:cs="Times New Roman"/>
        </w:rPr>
        <w:t>sistemarmi</w:t>
      </w:r>
      <w:r w:rsidR="001F6EDC" w:rsidRPr="00AB3A0B">
        <w:rPr>
          <w:rFonts w:ascii="Times New Roman" w:hAnsi="Times New Roman" w:cs="Times New Roman"/>
        </w:rPr>
        <w:t xml:space="preserve"> sul versante</w:t>
      </w:r>
      <w:r w:rsidR="007923C1" w:rsidRPr="00AB3A0B">
        <w:rPr>
          <w:rFonts w:ascii="Times New Roman" w:hAnsi="Times New Roman" w:cs="Times New Roman"/>
        </w:rPr>
        <w:t xml:space="preserve"> </w:t>
      </w:r>
      <w:r w:rsidR="00EB3AF2" w:rsidRPr="00AB3A0B">
        <w:rPr>
          <w:rFonts w:ascii="Times New Roman" w:hAnsi="Times New Roman" w:cs="Times New Roman"/>
        </w:rPr>
        <w:t>oppost</w:t>
      </w:r>
      <w:r w:rsidR="007923C1" w:rsidRPr="00AB3A0B">
        <w:rPr>
          <w:rFonts w:ascii="Times New Roman" w:hAnsi="Times New Roman" w:cs="Times New Roman"/>
        </w:rPr>
        <w:t>o</w:t>
      </w:r>
      <w:r w:rsidR="000D3E77" w:rsidRPr="00AB3A0B">
        <w:rPr>
          <w:rFonts w:ascii="Times New Roman" w:hAnsi="Times New Roman" w:cs="Times New Roman"/>
        </w:rPr>
        <w:t>.</w:t>
      </w:r>
    </w:p>
    <w:p w14:paraId="00F2A81A" w14:textId="32CCA5E7" w:rsidR="007923C1" w:rsidRPr="00AB3A0B" w:rsidRDefault="00B222AC" w:rsidP="00EE02C7">
      <w:pPr>
        <w:pStyle w:val="Testonotaapidipagina"/>
        <w:jc w:val="both"/>
        <w:rPr>
          <w:rFonts w:ascii="Times New Roman" w:hAnsi="Times New Roman" w:cs="Times New Roman"/>
        </w:rPr>
      </w:pPr>
      <w:r w:rsidRPr="00AB3A0B">
        <w:rPr>
          <w:rFonts w:ascii="Times New Roman" w:hAnsi="Times New Roman" w:cs="Times New Roman"/>
        </w:rPr>
        <w:t>La prima</w:t>
      </w:r>
      <w:r w:rsidR="009037DA" w:rsidRPr="00AB3A0B">
        <w:rPr>
          <w:rFonts w:ascii="Times New Roman" w:hAnsi="Times New Roman" w:cs="Times New Roman"/>
        </w:rPr>
        <w:t xml:space="preserve"> ragione</w:t>
      </w:r>
      <w:r w:rsidRPr="00AB3A0B">
        <w:rPr>
          <w:rFonts w:ascii="Times New Roman" w:hAnsi="Times New Roman" w:cs="Times New Roman"/>
        </w:rPr>
        <w:t xml:space="preserve">. </w:t>
      </w:r>
      <w:r w:rsidR="001F6EDC" w:rsidRPr="00AB3A0B">
        <w:rPr>
          <w:rFonts w:ascii="Times New Roman" w:hAnsi="Times New Roman" w:cs="Times New Roman"/>
        </w:rPr>
        <w:t xml:space="preserve">Che </w:t>
      </w:r>
      <w:r w:rsidR="007923C1" w:rsidRPr="00AB3A0B">
        <w:rPr>
          <w:rFonts w:ascii="Times New Roman" w:hAnsi="Times New Roman" w:cs="Times New Roman"/>
        </w:rPr>
        <w:t>l’armatura costituzionale</w:t>
      </w:r>
      <w:r w:rsidR="001F6EDC" w:rsidRPr="00AB3A0B">
        <w:rPr>
          <w:rFonts w:ascii="Times New Roman" w:hAnsi="Times New Roman" w:cs="Times New Roman"/>
        </w:rPr>
        <w:t xml:space="preserve"> in tema di riparto delle attribuzioni prescind</w:t>
      </w:r>
      <w:r w:rsidR="009037DA" w:rsidRPr="00AB3A0B">
        <w:rPr>
          <w:rFonts w:ascii="Times New Roman" w:hAnsi="Times New Roman" w:cs="Times New Roman"/>
        </w:rPr>
        <w:t>esse</w:t>
      </w:r>
      <w:r w:rsidR="001F6EDC" w:rsidRPr="00AB3A0B">
        <w:rPr>
          <w:rFonts w:ascii="Times New Roman" w:hAnsi="Times New Roman" w:cs="Times New Roman"/>
        </w:rPr>
        <w:t xml:space="preserve"> purtroppo da</w:t>
      </w:r>
      <w:r w:rsidR="009037DA" w:rsidRPr="00AB3A0B">
        <w:rPr>
          <w:rFonts w:ascii="Times New Roman" w:hAnsi="Times New Roman" w:cs="Times New Roman"/>
        </w:rPr>
        <w:t>l metodo della</w:t>
      </w:r>
      <w:r w:rsidR="001F6EDC" w:rsidRPr="00AB3A0B">
        <w:rPr>
          <w:rFonts w:ascii="Times New Roman" w:hAnsi="Times New Roman" w:cs="Times New Roman"/>
        </w:rPr>
        <w:t xml:space="preserve"> previa analisi funzion</w:t>
      </w:r>
      <w:r w:rsidR="009037DA" w:rsidRPr="00AB3A0B">
        <w:rPr>
          <w:rFonts w:ascii="Times New Roman" w:hAnsi="Times New Roman" w:cs="Times New Roman"/>
        </w:rPr>
        <w:t>ale</w:t>
      </w:r>
      <w:r w:rsidR="001F6EDC" w:rsidRPr="00AB3A0B">
        <w:rPr>
          <w:rFonts w:ascii="Times New Roman" w:hAnsi="Times New Roman" w:cs="Times New Roman"/>
        </w:rPr>
        <w:t xml:space="preserve"> </w:t>
      </w:r>
      <w:r w:rsidR="009037DA" w:rsidRPr="00AB3A0B">
        <w:rPr>
          <w:rFonts w:ascii="Times New Roman" w:hAnsi="Times New Roman" w:cs="Times New Roman"/>
        </w:rPr>
        <w:t>era</w:t>
      </w:r>
      <w:r w:rsidR="001F6EDC" w:rsidRPr="00AB3A0B">
        <w:rPr>
          <w:rFonts w:ascii="Times New Roman" w:hAnsi="Times New Roman" w:cs="Times New Roman"/>
        </w:rPr>
        <w:t xml:space="preserve"> limite già noto, cui non ha posto certo rimedio la riforma del 2001. Fu proprio quest</w:t>
      </w:r>
      <w:r w:rsidR="009037DA" w:rsidRPr="00AB3A0B">
        <w:rPr>
          <w:rFonts w:ascii="Times New Roman" w:hAnsi="Times New Roman" w:cs="Times New Roman"/>
        </w:rPr>
        <w:t>a</w:t>
      </w:r>
      <w:r w:rsidR="001F6EDC" w:rsidRPr="00AB3A0B">
        <w:rPr>
          <w:rFonts w:ascii="Times New Roman" w:hAnsi="Times New Roman" w:cs="Times New Roman"/>
        </w:rPr>
        <w:t xml:space="preserve"> – ricorda ancora Giannini – l</w:t>
      </w:r>
      <w:r w:rsidR="009037DA" w:rsidRPr="00AB3A0B">
        <w:rPr>
          <w:rFonts w:ascii="Times New Roman" w:hAnsi="Times New Roman" w:cs="Times New Roman"/>
        </w:rPr>
        <w:t>a</w:t>
      </w:r>
      <w:r w:rsidR="001F6EDC" w:rsidRPr="00AB3A0B">
        <w:rPr>
          <w:rFonts w:ascii="Times New Roman" w:hAnsi="Times New Roman" w:cs="Times New Roman"/>
        </w:rPr>
        <w:t xml:space="preserve"> </w:t>
      </w:r>
      <w:r w:rsidR="00CC5607" w:rsidRPr="00AB3A0B">
        <w:rPr>
          <w:rFonts w:ascii="Times New Roman" w:hAnsi="Times New Roman" w:cs="Times New Roman"/>
        </w:rPr>
        <w:t>metodo</w:t>
      </w:r>
      <w:r w:rsidR="009037DA" w:rsidRPr="00AB3A0B">
        <w:rPr>
          <w:rFonts w:ascii="Times New Roman" w:hAnsi="Times New Roman" w:cs="Times New Roman"/>
        </w:rPr>
        <w:t>logia</w:t>
      </w:r>
      <w:r w:rsidR="00CC5607" w:rsidRPr="00AB3A0B">
        <w:rPr>
          <w:rFonts w:ascii="Times New Roman" w:hAnsi="Times New Roman" w:cs="Times New Roman"/>
        </w:rPr>
        <w:t xml:space="preserve"> seguit</w:t>
      </w:r>
      <w:r w:rsidR="009037DA" w:rsidRPr="00AB3A0B">
        <w:rPr>
          <w:rFonts w:ascii="Times New Roman" w:hAnsi="Times New Roman" w:cs="Times New Roman"/>
        </w:rPr>
        <w:t>a</w:t>
      </w:r>
      <w:r w:rsidR="00CC5607" w:rsidRPr="00AB3A0B">
        <w:rPr>
          <w:rFonts w:ascii="Times New Roman" w:hAnsi="Times New Roman" w:cs="Times New Roman"/>
        </w:rPr>
        <w:t xml:space="preserve"> invece </w:t>
      </w:r>
      <w:r w:rsidR="009037DA" w:rsidRPr="00AB3A0B">
        <w:rPr>
          <w:rFonts w:ascii="Times New Roman" w:hAnsi="Times New Roman" w:cs="Times New Roman"/>
        </w:rPr>
        <w:t xml:space="preserve">con fatica </w:t>
      </w:r>
      <w:r w:rsidR="001F6EDC" w:rsidRPr="00AB3A0B">
        <w:rPr>
          <w:rFonts w:ascii="Times New Roman" w:hAnsi="Times New Roman" w:cs="Times New Roman"/>
        </w:rPr>
        <w:t>d</w:t>
      </w:r>
      <w:r w:rsidR="00CC5607" w:rsidRPr="00AB3A0B">
        <w:rPr>
          <w:rFonts w:ascii="Times New Roman" w:hAnsi="Times New Roman" w:cs="Times New Roman"/>
        </w:rPr>
        <w:t>a</w:t>
      </w:r>
      <w:r w:rsidR="001F6EDC" w:rsidRPr="00AB3A0B">
        <w:rPr>
          <w:rFonts w:ascii="Times New Roman" w:hAnsi="Times New Roman" w:cs="Times New Roman"/>
        </w:rPr>
        <w:t>lla sua commissione, poiché «le strutture sono al servizio delle collettività e non dei prebendari che le dirigono» (p. 425)</w:t>
      </w:r>
      <w:r w:rsidR="00CC5607" w:rsidRPr="00AB3A0B">
        <w:rPr>
          <w:rFonts w:ascii="Times New Roman" w:hAnsi="Times New Roman" w:cs="Times New Roman"/>
        </w:rPr>
        <w:t>:</w:t>
      </w:r>
      <w:r w:rsidR="001F6EDC" w:rsidRPr="00AB3A0B">
        <w:rPr>
          <w:rFonts w:ascii="Times New Roman" w:hAnsi="Times New Roman" w:cs="Times New Roman"/>
        </w:rPr>
        <w:t xml:space="preserve"> </w:t>
      </w:r>
      <w:r w:rsidR="00CC5607" w:rsidRPr="00AB3A0B">
        <w:rPr>
          <w:rFonts w:ascii="Times New Roman" w:hAnsi="Times New Roman" w:cs="Times New Roman"/>
        </w:rPr>
        <w:t>s</w:t>
      </w:r>
      <w:r w:rsidR="001F6EDC" w:rsidRPr="00AB3A0B">
        <w:rPr>
          <w:rFonts w:ascii="Times New Roman" w:hAnsi="Times New Roman" w:cs="Times New Roman"/>
        </w:rPr>
        <w:t xml:space="preserve">forzo in </w:t>
      </w:r>
      <w:r w:rsidR="00CC5607" w:rsidRPr="00AB3A0B">
        <w:rPr>
          <w:rFonts w:ascii="Times New Roman" w:hAnsi="Times New Roman" w:cs="Times New Roman"/>
        </w:rPr>
        <w:t xml:space="preserve">buona </w:t>
      </w:r>
      <w:r w:rsidR="001F6EDC" w:rsidRPr="00AB3A0B">
        <w:rPr>
          <w:rFonts w:ascii="Times New Roman" w:hAnsi="Times New Roman" w:cs="Times New Roman"/>
        </w:rPr>
        <w:t xml:space="preserve">parte vanificato quando si trattò di trascrivere nel diritto positivo le conclusioni della </w:t>
      </w:r>
      <w:r w:rsidR="001F6EDC" w:rsidRPr="00AB3A0B">
        <w:rPr>
          <w:rFonts w:ascii="Times New Roman" w:hAnsi="Times New Roman" w:cs="Times New Roman"/>
          <w:i/>
          <w:iCs/>
        </w:rPr>
        <w:t>Relazione</w:t>
      </w:r>
      <w:r w:rsidR="001F6EDC" w:rsidRPr="00AB3A0B">
        <w:rPr>
          <w:rFonts w:ascii="Times New Roman" w:hAnsi="Times New Roman" w:cs="Times New Roman"/>
        </w:rPr>
        <w:t xml:space="preserve"> </w:t>
      </w:r>
      <w:r w:rsidR="00CC5607" w:rsidRPr="00AB3A0B">
        <w:rPr>
          <w:rFonts w:ascii="Times New Roman" w:hAnsi="Times New Roman" w:cs="Times New Roman"/>
        </w:rPr>
        <w:t xml:space="preserve">20 dicembre 1976 che ne compendiava i lavori (da lui stesso peraltro definita «provocatoria» a motivo della moltitudine di poltrone che sarebbero </w:t>
      </w:r>
      <w:r w:rsidR="009037DA" w:rsidRPr="00AB3A0B">
        <w:rPr>
          <w:rFonts w:ascii="Times New Roman" w:hAnsi="Times New Roman" w:cs="Times New Roman"/>
        </w:rPr>
        <w:t>usci</w:t>
      </w:r>
      <w:r w:rsidRPr="00AB3A0B">
        <w:rPr>
          <w:rFonts w:ascii="Times New Roman" w:hAnsi="Times New Roman" w:cs="Times New Roman"/>
        </w:rPr>
        <w:t xml:space="preserve">te </w:t>
      </w:r>
      <w:r w:rsidR="00CC5607" w:rsidRPr="00AB3A0B">
        <w:rPr>
          <w:rFonts w:ascii="Times New Roman" w:hAnsi="Times New Roman" w:cs="Times New Roman"/>
        </w:rPr>
        <w:t xml:space="preserve">soppresse: p. 425 s.). Il </w:t>
      </w:r>
      <w:r w:rsidR="009037DA" w:rsidRPr="00AB3A0B">
        <w:rPr>
          <w:rFonts w:ascii="Times New Roman" w:hAnsi="Times New Roman" w:cs="Times New Roman"/>
        </w:rPr>
        <w:t xml:space="preserve">contenuto del </w:t>
      </w:r>
      <w:r w:rsidR="00CC5607" w:rsidRPr="00AB3A0B">
        <w:rPr>
          <w:rFonts w:ascii="Times New Roman" w:hAnsi="Times New Roman" w:cs="Times New Roman"/>
        </w:rPr>
        <w:t>d.P.R. n. 616/’77, in</w:t>
      </w:r>
      <w:r w:rsidR="005F4C8A" w:rsidRPr="00AB3A0B">
        <w:rPr>
          <w:rFonts w:ascii="Times New Roman" w:hAnsi="Times New Roman" w:cs="Times New Roman"/>
        </w:rPr>
        <w:t xml:space="preserve"> </w:t>
      </w:r>
      <w:r w:rsidR="00CC5607" w:rsidRPr="00AB3A0B">
        <w:rPr>
          <w:rFonts w:ascii="Times New Roman" w:hAnsi="Times New Roman" w:cs="Times New Roman"/>
        </w:rPr>
        <w:t xml:space="preserve">somma, </w:t>
      </w:r>
      <w:r w:rsidRPr="00AB3A0B">
        <w:rPr>
          <w:rFonts w:ascii="Times New Roman" w:hAnsi="Times New Roman" w:cs="Times New Roman"/>
        </w:rPr>
        <w:t>dimostra</w:t>
      </w:r>
      <w:r w:rsidR="005F4C8A" w:rsidRPr="00AB3A0B">
        <w:rPr>
          <w:rFonts w:ascii="Times New Roman" w:hAnsi="Times New Roman" w:cs="Times New Roman"/>
        </w:rPr>
        <w:t xml:space="preserve"> «</w:t>
      </w:r>
      <w:r w:rsidRPr="00AB3A0B">
        <w:rPr>
          <w:rFonts w:ascii="Times New Roman" w:hAnsi="Times New Roman" w:cs="Times New Roman"/>
        </w:rPr>
        <w:t>che da parte del Governo si è avuto un pieno ripudio del criterio dell’analisi delle funzioni</w:t>
      </w:r>
      <w:r w:rsidR="005F4C8A" w:rsidRPr="00AB3A0B">
        <w:rPr>
          <w:rFonts w:ascii="Times New Roman" w:hAnsi="Times New Roman" w:cs="Times New Roman"/>
        </w:rPr>
        <w:t>»</w:t>
      </w:r>
      <w:r w:rsidRPr="00AB3A0B">
        <w:rPr>
          <w:rFonts w:ascii="Times New Roman" w:hAnsi="Times New Roman" w:cs="Times New Roman"/>
        </w:rPr>
        <w:t xml:space="preserve">, aggravato poi – ecco un’altra </w:t>
      </w:r>
      <w:r w:rsidR="002E3025">
        <w:rPr>
          <w:rFonts w:ascii="Times New Roman" w:hAnsi="Times New Roman" w:cs="Times New Roman"/>
        </w:rPr>
        <w:t>gemma</w:t>
      </w:r>
      <w:r w:rsidRPr="00AB3A0B">
        <w:rPr>
          <w:rFonts w:ascii="Times New Roman" w:hAnsi="Times New Roman" w:cs="Times New Roman"/>
        </w:rPr>
        <w:t xml:space="preserve"> – «dal mercato nero che si aprì al finale» (entrambi i passi a p. 428).</w:t>
      </w:r>
    </w:p>
    <w:p w14:paraId="75F2E11D" w14:textId="3350135C" w:rsidR="00EB3AF2" w:rsidRPr="00AB3A0B" w:rsidRDefault="009037DA" w:rsidP="00EE02C7">
      <w:pPr>
        <w:pStyle w:val="Testonotaapidipagina"/>
        <w:jc w:val="both"/>
        <w:rPr>
          <w:rFonts w:ascii="Times New Roman" w:hAnsi="Times New Roman" w:cs="Times New Roman"/>
        </w:rPr>
      </w:pPr>
      <w:r w:rsidRPr="00AB3A0B">
        <w:rPr>
          <w:rFonts w:ascii="Times New Roman" w:hAnsi="Times New Roman" w:cs="Times New Roman"/>
        </w:rPr>
        <w:t xml:space="preserve">Il secondo ordine di critiche </w:t>
      </w:r>
      <w:r w:rsidR="007D47A8" w:rsidRPr="00AB3A0B">
        <w:rPr>
          <w:rFonts w:ascii="Times New Roman" w:hAnsi="Times New Roman" w:cs="Times New Roman"/>
        </w:rPr>
        <w:t xml:space="preserve">mosse da Giannini all’impianto costituzionale del sistema regionale è riassumibile in pochissime parole: </w:t>
      </w:r>
      <w:r w:rsidR="002617F8" w:rsidRPr="00AB3A0B">
        <w:rPr>
          <w:rFonts w:ascii="Times New Roman" w:hAnsi="Times New Roman" w:cs="Times New Roman"/>
        </w:rPr>
        <w:t xml:space="preserve">nel </w:t>
      </w:r>
      <w:r w:rsidR="007D47A8" w:rsidRPr="00AB3A0B">
        <w:rPr>
          <w:rFonts w:ascii="Times New Roman" w:hAnsi="Times New Roman" w:cs="Times New Roman"/>
        </w:rPr>
        <w:t>non aver prescelto «la figura organizzatoria dell’autogoverno» (p. 419); a nulla valendo</w:t>
      </w:r>
      <w:r w:rsidR="002617F8" w:rsidRPr="00AB3A0B">
        <w:rPr>
          <w:rFonts w:ascii="Times New Roman" w:hAnsi="Times New Roman" w:cs="Times New Roman"/>
        </w:rPr>
        <w:t>, sempre</w:t>
      </w:r>
      <w:r w:rsidR="007D47A8" w:rsidRPr="00AB3A0B">
        <w:rPr>
          <w:rFonts w:ascii="Times New Roman" w:hAnsi="Times New Roman" w:cs="Times New Roman"/>
        </w:rPr>
        <w:t xml:space="preserve"> </w:t>
      </w:r>
      <w:r w:rsidR="002617F8" w:rsidRPr="00AB3A0B">
        <w:rPr>
          <w:rFonts w:ascii="Times New Roman" w:hAnsi="Times New Roman" w:cs="Times New Roman"/>
        </w:rPr>
        <w:t xml:space="preserve">a suo avviso, </w:t>
      </w:r>
      <w:r w:rsidR="007D47A8" w:rsidRPr="00AB3A0B">
        <w:rPr>
          <w:rFonts w:ascii="Times New Roman" w:hAnsi="Times New Roman" w:cs="Times New Roman"/>
        </w:rPr>
        <w:t xml:space="preserve">l’obiezione secondo cui ciò avrebbe comportato la soppressione dei prefetti: «quasi che – egli replica – comunque si istituissero le regioni, in ogni caso le prefetture non si sarebbero ridotte a costosi comunicati» (p. 419 s.). </w:t>
      </w:r>
      <w:r w:rsidR="002B45CD" w:rsidRPr="00AB3A0B">
        <w:rPr>
          <w:rFonts w:ascii="Times New Roman" w:hAnsi="Times New Roman" w:cs="Times New Roman"/>
        </w:rPr>
        <w:t>Questo mio minuscolo contributo</w:t>
      </w:r>
      <w:r w:rsidR="001E7834" w:rsidRPr="00AB3A0B">
        <w:rPr>
          <w:rFonts w:ascii="Times New Roman" w:hAnsi="Times New Roman" w:cs="Times New Roman"/>
        </w:rPr>
        <w:t>, al contrario,</w:t>
      </w:r>
      <w:r w:rsidR="002B45CD" w:rsidRPr="00AB3A0B">
        <w:rPr>
          <w:rFonts w:ascii="Times New Roman" w:hAnsi="Times New Roman" w:cs="Times New Roman"/>
        </w:rPr>
        <w:t xml:space="preserve"> vo</w:t>
      </w:r>
      <w:r w:rsidR="001E7834" w:rsidRPr="00AB3A0B">
        <w:rPr>
          <w:rFonts w:ascii="Times New Roman" w:hAnsi="Times New Roman" w:cs="Times New Roman"/>
        </w:rPr>
        <w:t>r</w:t>
      </w:r>
      <w:r w:rsidR="002B45CD" w:rsidRPr="00AB3A0B">
        <w:rPr>
          <w:rFonts w:ascii="Times New Roman" w:hAnsi="Times New Roman" w:cs="Times New Roman"/>
        </w:rPr>
        <w:t>rebbe</w:t>
      </w:r>
      <w:r w:rsidR="001E7834" w:rsidRPr="00AB3A0B">
        <w:rPr>
          <w:rFonts w:ascii="Times New Roman" w:hAnsi="Times New Roman" w:cs="Times New Roman"/>
        </w:rPr>
        <w:t xml:space="preserve"> dimostrare i pericoli insiti in un modello siffatto.</w:t>
      </w:r>
    </w:p>
  </w:footnote>
  <w:footnote w:id="46">
    <w:p w14:paraId="030917D4" w14:textId="19EB8F30" w:rsidR="00705F58" w:rsidRPr="00A55171" w:rsidRDefault="006A0827"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In realtà – nota </w:t>
      </w:r>
      <w:r w:rsidR="00705F58" w:rsidRPr="00AB3A0B">
        <w:rPr>
          <w:rFonts w:ascii="Times New Roman" w:hAnsi="Times New Roman" w:cs="Times New Roman"/>
        </w:rPr>
        <w:t xml:space="preserve">esattamente </w:t>
      </w:r>
      <w:r w:rsidRPr="00AB3A0B">
        <w:rPr>
          <w:rFonts w:ascii="Times New Roman" w:hAnsi="Times New Roman" w:cs="Times New Roman"/>
        </w:rPr>
        <w:t xml:space="preserve">Settis – la scissione fra paesaggio e urbanistica </w:t>
      </w:r>
      <w:r w:rsidR="00705F58" w:rsidRPr="00AB3A0B">
        <w:rPr>
          <w:rFonts w:ascii="Times New Roman" w:hAnsi="Times New Roman" w:cs="Times New Roman"/>
        </w:rPr>
        <w:t xml:space="preserve">deriva direttamente dall’impianto costituzionale. La normazione successiva – costituzionale e ordinaria – ha solo aggravato il problema: «L’ordinamento regionale, decollato nei primi anni Settanta, suscitò molte speranze: si credette che paesaggio e territorio potessero esser meglio tutelati dalle istituzioni a essi più vicine: che, cioè, la Regione potesse tutelare meglio dello Stato, il Comune meglio della Regione. Quarant’anni dopo, si può dire che l’esperienza ha dimostrato il contrario, dando ragione ai peggiori timori di Bianchi Bandinelli: quasi sempre i Comuni, per assenza di competenze appropriate o per basse manovre elettoralistiche, usano il loro territorio in modo improprio, sforzandosi anzi di conquistare il massimo spazio di gestione autonoma delle procedure autorizzative, onde evitare le strettoie delle norme di tutela. Nonostante ciò, l’infelice riforma del Titolo V della Costituzione (2001) ha accresciuto le competenze delle Regioni, di fatto subdelegate ai Comuni, alimentando la spinta centrifuga con la retorica del federalismo. Questa deriva si è accentuata con la legge Bassanini (L. 50/1999) che autorizza i Comuni a dirottare sulla spesa ordinaria gli introiti da oneri di urbanizzazione. Convergendo con il progressivo taglio dei finanziamenti statali ai Comuni, questa norma ha spinto le amministrazioni locali a svendere il proprio territorio, spesso prestandosi a manovre speculative, pur di avere in cassa soldi da spendere. Il paesaggio e le città, corpo “vivo della nostra memoria storica e della nostra identità, sono diventati merce di scambio, materia bruta da sfruttare come una miniera, sviscerandone ogni zolla. È proprio sul divorzio fra tutela del paesaggio e urbanistica che si sono innestati questi e altri fattori di disgregazione. In una sedimentazione normativa di corto orizzonte, si sono anzi moltiplicate le competenze, intrecciando le procedure autorizzative e mettendole in competizione tra loro» (S. Settis, </w:t>
      </w:r>
      <w:r w:rsidR="00705F58" w:rsidRPr="00AB3A0B">
        <w:rPr>
          <w:rFonts w:ascii="Times New Roman" w:hAnsi="Times New Roman" w:cs="Times New Roman"/>
          <w:i/>
          <w:iCs/>
        </w:rPr>
        <w:t>«A titolo di sovranità». Cittadinanza, paesaggio, tutela</w:t>
      </w:r>
      <w:r w:rsidR="00705F58" w:rsidRPr="00AB3A0B">
        <w:rPr>
          <w:rFonts w:ascii="Times New Roman" w:hAnsi="Times New Roman" w:cs="Times New Roman"/>
        </w:rPr>
        <w:t>, in AA.VV</w:t>
      </w:r>
      <w:r w:rsidR="00CD60DD" w:rsidRPr="00AB3A0B">
        <w:rPr>
          <w:rFonts w:ascii="Times New Roman" w:hAnsi="Times New Roman" w:cs="Times New Roman"/>
        </w:rPr>
        <w:t>.</w:t>
      </w:r>
      <w:r w:rsidR="00705F58" w:rsidRPr="00AB3A0B">
        <w:rPr>
          <w:rFonts w:ascii="Times New Roman" w:hAnsi="Times New Roman" w:cs="Times New Roman"/>
        </w:rPr>
        <w:t xml:space="preserve">, </w:t>
      </w:r>
      <w:r w:rsidR="00705F58" w:rsidRPr="00AB3A0B">
        <w:rPr>
          <w:rFonts w:ascii="Times New Roman" w:hAnsi="Times New Roman" w:cs="Times New Roman"/>
          <w:i/>
          <w:iCs/>
          <w:color w:val="000000" w:themeColor="text1"/>
        </w:rPr>
        <w:t>Costituzione incompiuta. Arte, paesaggio, ambiente</w:t>
      </w:r>
      <w:r w:rsidR="00705F58" w:rsidRPr="00AB3A0B">
        <w:rPr>
          <w:rFonts w:ascii="Times New Roman" w:hAnsi="Times New Roman" w:cs="Times New Roman"/>
          <w:color w:val="000000" w:themeColor="text1"/>
        </w:rPr>
        <w:t>, Torino</w:t>
      </w:r>
      <w:r w:rsidR="00705F58" w:rsidRPr="00A55171">
        <w:rPr>
          <w:rFonts w:ascii="Times New Roman" w:hAnsi="Times New Roman" w:cs="Times New Roman"/>
          <w:color w:val="000000" w:themeColor="text1"/>
        </w:rPr>
        <w:t>, Einaudi, 2019, p. 105 s.</w:t>
      </w:r>
    </w:p>
  </w:footnote>
  <w:footnote w:id="47">
    <w:p w14:paraId="376F6C12" w14:textId="5418011C" w:rsidR="00A4511B" w:rsidRPr="00A4511B" w:rsidRDefault="00A4511B" w:rsidP="00EE02C7">
      <w:pPr>
        <w:pStyle w:val="Testonotaapidipagina"/>
        <w:ind w:firstLine="284"/>
        <w:jc w:val="both"/>
        <w:rPr>
          <w:rFonts w:ascii="Times New Roman" w:hAnsi="Times New Roman" w:cs="Times New Roman"/>
        </w:rPr>
      </w:pPr>
      <w:r w:rsidRPr="00A55171">
        <w:rPr>
          <w:rStyle w:val="Rimandonotaapidipagina"/>
          <w:rFonts w:ascii="Times New Roman" w:hAnsi="Times New Roman" w:cs="Times New Roman"/>
        </w:rPr>
        <w:footnoteRef/>
      </w:r>
      <w:r w:rsidRPr="00A55171">
        <w:rPr>
          <w:rFonts w:ascii="Times New Roman" w:hAnsi="Times New Roman" w:cs="Times New Roman"/>
        </w:rPr>
        <w:t xml:space="preserve"> M. </w:t>
      </w:r>
      <w:proofErr w:type="spellStart"/>
      <w:r w:rsidRPr="00A55171">
        <w:rPr>
          <w:rFonts w:ascii="Times New Roman" w:hAnsi="Times New Roman" w:cs="Times New Roman"/>
        </w:rPr>
        <w:t>Immordino</w:t>
      </w:r>
      <w:proofErr w:type="spellEnd"/>
      <w:r w:rsidRPr="00A55171">
        <w:rPr>
          <w:rFonts w:ascii="Times New Roman" w:hAnsi="Times New Roman" w:cs="Times New Roman"/>
        </w:rPr>
        <w:t xml:space="preserve">, </w:t>
      </w:r>
      <w:r w:rsidRPr="00A55171">
        <w:rPr>
          <w:rFonts w:ascii="Times New Roman" w:hAnsi="Times New Roman" w:cs="Times New Roman"/>
          <w:i/>
          <w:iCs/>
        </w:rPr>
        <w:t>“</w:t>
      </w:r>
      <w:proofErr w:type="spellStart"/>
      <w:r w:rsidRPr="00A55171">
        <w:rPr>
          <w:rFonts w:ascii="Times New Roman" w:hAnsi="Times New Roman" w:cs="Times New Roman"/>
          <w:i/>
          <w:iCs/>
        </w:rPr>
        <w:t>Primarieta</w:t>
      </w:r>
      <w:proofErr w:type="spellEnd"/>
      <w:r w:rsidRPr="00A55171">
        <w:rPr>
          <w:rFonts w:ascii="Times New Roman" w:hAnsi="Times New Roman" w:cs="Times New Roman"/>
          <w:i/>
          <w:iCs/>
        </w:rPr>
        <w:t>̀” ed “</w:t>
      </w:r>
      <w:proofErr w:type="spellStart"/>
      <w:r w:rsidRPr="00A55171">
        <w:rPr>
          <w:rFonts w:ascii="Times New Roman" w:hAnsi="Times New Roman" w:cs="Times New Roman"/>
          <w:i/>
          <w:iCs/>
        </w:rPr>
        <w:t>essenzialita</w:t>
      </w:r>
      <w:proofErr w:type="spellEnd"/>
      <w:r w:rsidRPr="00A55171">
        <w:rPr>
          <w:rFonts w:ascii="Times New Roman" w:hAnsi="Times New Roman" w:cs="Times New Roman"/>
          <w:i/>
          <w:iCs/>
        </w:rPr>
        <w:t>̀” del valore paesaggistico e conseguente assetto delle competenze Stato-Regioni</w:t>
      </w:r>
      <w:r w:rsidRPr="00A55171">
        <w:rPr>
          <w:rFonts w:ascii="Times New Roman" w:hAnsi="Times New Roman" w:cs="Times New Roman"/>
        </w:rPr>
        <w:t xml:space="preserve">, in </w:t>
      </w:r>
      <w:r w:rsidRPr="00A55171">
        <w:rPr>
          <w:rFonts w:ascii="Times New Roman" w:hAnsi="Times New Roman" w:cs="Times New Roman"/>
          <w:i/>
          <w:iCs/>
        </w:rPr>
        <w:t xml:space="preserve">Riv. giur. </w:t>
      </w:r>
      <w:proofErr w:type="spellStart"/>
      <w:r w:rsidRPr="00A55171">
        <w:rPr>
          <w:rFonts w:ascii="Times New Roman" w:hAnsi="Times New Roman" w:cs="Times New Roman"/>
          <w:i/>
          <w:iCs/>
        </w:rPr>
        <w:t>urb</w:t>
      </w:r>
      <w:proofErr w:type="spellEnd"/>
      <w:r w:rsidRPr="00A55171">
        <w:rPr>
          <w:rFonts w:ascii="Times New Roman" w:hAnsi="Times New Roman" w:cs="Times New Roman"/>
        </w:rPr>
        <w:t>., 1987, p. 23 ss.: «</w:t>
      </w:r>
      <w:r w:rsidR="00A55171" w:rsidRPr="00A55171">
        <w:rPr>
          <w:rFonts w:ascii="Times New Roman" w:hAnsi="Times New Roman" w:cs="Times New Roman"/>
        </w:rPr>
        <w:t xml:space="preserve">[…] </w:t>
      </w:r>
      <w:r w:rsidRPr="00A55171">
        <w:rPr>
          <w:rFonts w:ascii="Times New Roman" w:hAnsi="Times New Roman" w:cs="Times New Roman"/>
        </w:rPr>
        <w:t>la legge 431 ha chiaramente una funzione di conservazione, di freno dell</w:t>
      </w:r>
      <w:r w:rsidR="00A55171" w:rsidRPr="00A55171">
        <w:rPr>
          <w:rFonts w:ascii="Times New Roman" w:hAnsi="Times New Roman" w:cs="Times New Roman"/>
        </w:rPr>
        <w:t>’</w:t>
      </w:r>
      <w:r w:rsidRPr="00A55171">
        <w:rPr>
          <w:rFonts w:ascii="Times New Roman" w:hAnsi="Times New Roman" w:cs="Times New Roman"/>
        </w:rPr>
        <w:t>attuale processo di trasformazione-urbanizzazione selvaggia del territorio, e quindi di limite esterno allo sviluppo edilizio o</w:t>
      </w:r>
      <w:r w:rsidRPr="00A4511B">
        <w:rPr>
          <w:rFonts w:ascii="Times New Roman" w:hAnsi="Times New Roman" w:cs="Times New Roman"/>
        </w:rPr>
        <w:t xml:space="preserve"> urbano. E l</w:t>
      </w:r>
      <w:r w:rsidR="00A55171">
        <w:rPr>
          <w:rFonts w:ascii="Times New Roman" w:hAnsi="Times New Roman" w:cs="Times New Roman"/>
        </w:rPr>
        <w:t>’</w:t>
      </w:r>
      <w:r w:rsidRPr="00A4511B">
        <w:rPr>
          <w:rFonts w:ascii="Times New Roman" w:hAnsi="Times New Roman" w:cs="Times New Roman"/>
        </w:rPr>
        <w:t>espresso richiamo all</w:t>
      </w:r>
      <w:r w:rsidR="003F0FA9">
        <w:rPr>
          <w:rFonts w:ascii="Times New Roman" w:hAnsi="Times New Roman" w:cs="Times New Roman"/>
        </w:rPr>
        <w:t>’</w:t>
      </w:r>
      <w:r w:rsidRPr="00A4511B">
        <w:rPr>
          <w:rFonts w:ascii="Times New Roman" w:hAnsi="Times New Roman" w:cs="Times New Roman"/>
        </w:rPr>
        <w:t xml:space="preserve">art. 82 del d.P.R. 616 mostra con chiarezza la volontà del legislatore di ridisegnare, ridimensionandola, la delega alle Regioni delle funzioni in materia di tutela del paesaggio, con un consistente recupero di funzioni in capo allo Stato» (p. 32). </w:t>
      </w:r>
    </w:p>
  </w:footnote>
  <w:footnote w:id="48">
    <w:p w14:paraId="236A03C0" w14:textId="51A5C6D5" w:rsidR="00DA5EFE" w:rsidRPr="00AB3A0B" w:rsidRDefault="00DA5EFE" w:rsidP="00EE02C7">
      <w:pPr>
        <w:pStyle w:val="Testonotaapidipagina"/>
        <w:ind w:firstLine="284"/>
        <w:jc w:val="both"/>
        <w:rPr>
          <w:rFonts w:ascii="Times New Roman" w:hAnsi="Times New Roman" w:cs="Times New Roman"/>
          <w:color w:val="000000" w:themeColor="text1"/>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E. Salzano, </w:t>
      </w:r>
      <w:r w:rsidRPr="00AB3A0B">
        <w:rPr>
          <w:rFonts w:ascii="Times New Roman" w:hAnsi="Times New Roman" w:cs="Times New Roman"/>
          <w:i/>
          <w:iCs/>
        </w:rPr>
        <w:t>Diritto alla città. Significato, motivi e contesto di un antico slogan. Sintomi e ragioni della sua rinascita</w:t>
      </w:r>
      <w:r w:rsidRPr="00AB3A0B">
        <w:rPr>
          <w:rFonts w:ascii="Times New Roman" w:hAnsi="Times New Roman" w:cs="Times New Roman"/>
        </w:rPr>
        <w:t xml:space="preserve">, </w:t>
      </w:r>
      <w:r w:rsidR="00CD60DD" w:rsidRPr="00AB3A0B">
        <w:rPr>
          <w:rFonts w:ascii="Times New Roman" w:hAnsi="Times New Roman" w:cs="Times New Roman"/>
        </w:rPr>
        <w:t xml:space="preserve">in </w:t>
      </w:r>
      <w:hyperlink r:id="rId2" w:history="1">
        <w:r w:rsidRPr="00AB3A0B">
          <w:rPr>
            <w:rStyle w:val="Collegamentoipertestuale"/>
            <w:rFonts w:ascii="Times New Roman" w:hAnsi="Times New Roman" w:cs="Times New Roman"/>
            <w:i/>
            <w:iCs/>
            <w:color w:val="000000" w:themeColor="text1"/>
            <w:u w:val="none"/>
          </w:rPr>
          <w:t>https://www.eddyburg.it/2012/03/diritto-alla-citta-ieri-oggi.html</w:t>
        </w:r>
      </w:hyperlink>
      <w:r w:rsidRPr="00AB3A0B">
        <w:rPr>
          <w:rFonts w:ascii="Times New Roman" w:hAnsi="Times New Roman" w:cs="Times New Roman"/>
          <w:color w:val="000000" w:themeColor="text1"/>
        </w:rPr>
        <w:t>, riconduce giustamente alla l</w:t>
      </w:r>
      <w:r w:rsidR="00C93633" w:rsidRPr="00AB3A0B">
        <w:rPr>
          <w:rFonts w:ascii="Times New Roman" w:hAnsi="Times New Roman" w:cs="Times New Roman"/>
          <w:color w:val="000000" w:themeColor="text1"/>
        </w:rPr>
        <w:t>. n. 431/’85</w:t>
      </w:r>
      <w:r w:rsidRPr="00AB3A0B">
        <w:rPr>
          <w:rFonts w:ascii="Times New Roman" w:hAnsi="Times New Roman" w:cs="Times New Roman"/>
          <w:color w:val="000000" w:themeColor="text1"/>
        </w:rPr>
        <w:t xml:space="preserve"> e alla </w:t>
      </w:r>
      <w:r w:rsidR="00F54776" w:rsidRPr="00AB3A0B">
        <w:rPr>
          <w:rFonts w:ascii="Times New Roman" w:hAnsi="Times New Roman" w:cs="Times New Roman"/>
          <w:color w:val="000000" w:themeColor="text1"/>
        </w:rPr>
        <w:t xml:space="preserve">l. n. 183/’89 sulla difesa del suolo </w:t>
      </w:r>
      <w:r w:rsidRPr="00AB3A0B">
        <w:rPr>
          <w:rFonts w:ascii="Times New Roman" w:hAnsi="Times New Roman" w:cs="Times New Roman"/>
          <w:color w:val="000000" w:themeColor="text1"/>
        </w:rPr>
        <w:t>l’affermazione del «principio</w:t>
      </w:r>
      <w:r w:rsidR="00F54776" w:rsidRPr="00AB3A0B">
        <w:rPr>
          <w:rFonts w:ascii="Times New Roman" w:hAnsi="Times New Roman" w:cs="Times New Roman"/>
          <w:color w:val="000000" w:themeColor="text1"/>
        </w:rPr>
        <w:t>,</w:t>
      </w:r>
      <w:r w:rsidRPr="00AB3A0B">
        <w:rPr>
          <w:rFonts w:ascii="Times New Roman" w:hAnsi="Times New Roman" w:cs="Times New Roman"/>
          <w:color w:val="000000" w:themeColor="text1"/>
        </w:rPr>
        <w:t xml:space="preserve"> </w:t>
      </w:r>
      <w:r w:rsidR="00F54776" w:rsidRPr="00AB3A0B">
        <w:rPr>
          <w:rFonts w:ascii="Times New Roman" w:hAnsi="Times New Roman" w:cs="Times New Roman"/>
          <w:color w:val="000000" w:themeColor="text1"/>
        </w:rPr>
        <w:t xml:space="preserve">implicito in queste ultime due leggi, </w:t>
      </w:r>
      <w:r w:rsidRPr="00AB3A0B">
        <w:rPr>
          <w:rFonts w:ascii="Times New Roman" w:hAnsi="Times New Roman" w:cs="Times New Roman"/>
        </w:rPr>
        <w:t>second</w:t>
      </w:r>
      <w:r w:rsidR="00F54776" w:rsidRPr="00AB3A0B">
        <w:rPr>
          <w:rFonts w:ascii="Times New Roman" w:hAnsi="Times New Roman" w:cs="Times New Roman"/>
        </w:rPr>
        <w:t>o</w:t>
      </w:r>
      <w:r w:rsidR="00262BAA" w:rsidRPr="00AB3A0B">
        <w:rPr>
          <w:rFonts w:ascii="Times New Roman" w:hAnsi="Times New Roman" w:cs="Times New Roman"/>
        </w:rPr>
        <w:t xml:space="preserve"> il quale </w:t>
      </w:r>
      <w:r w:rsidRPr="00AB3A0B">
        <w:rPr>
          <w:rFonts w:ascii="Times New Roman" w:hAnsi="Times New Roman" w:cs="Times New Roman"/>
        </w:rPr>
        <w:t>la definizione normativa delle condizioni necessarie per garantire l’integrità fisica e l’identità culturale del territorio devono avere la priorità sulle scelte di trasformazione, quindi sui piani urbanistici e sulle pratiche edilizie. Principio che fu da subito disatteso e contraddetto».</w:t>
      </w:r>
    </w:p>
  </w:footnote>
  <w:footnote w:id="49">
    <w:p w14:paraId="68414A0C" w14:textId="373C96D0" w:rsidR="00C768B4" w:rsidRPr="00AB3A0B" w:rsidRDefault="00BE232C" w:rsidP="00EE02C7">
      <w:pPr>
        <w:pStyle w:val="NormaleWeb"/>
        <w:shd w:val="clear" w:color="auto" w:fill="FFFFFF"/>
        <w:spacing w:before="0" w:beforeAutospacing="0" w:after="0" w:afterAutospacing="0"/>
        <w:ind w:firstLine="284"/>
        <w:contextualSpacing/>
        <w:jc w:val="both"/>
        <w:rPr>
          <w:sz w:val="20"/>
          <w:szCs w:val="20"/>
        </w:rPr>
      </w:pPr>
      <w:r w:rsidRPr="00AB3A0B">
        <w:rPr>
          <w:rStyle w:val="Rimandonotaapidipagina"/>
          <w:sz w:val="20"/>
          <w:szCs w:val="20"/>
          <w:lang w:val="de-DE"/>
        </w:rPr>
        <w:footnoteRef/>
      </w:r>
      <w:r w:rsidRPr="00AB3A0B">
        <w:rPr>
          <w:sz w:val="20"/>
          <w:szCs w:val="20"/>
          <w:lang w:val="de-DE"/>
        </w:rPr>
        <w:t xml:space="preserve"> </w:t>
      </w:r>
      <w:r w:rsidR="00AC28B8" w:rsidRPr="00AB3A0B">
        <w:rPr>
          <w:sz w:val="20"/>
          <w:szCs w:val="20"/>
        </w:rPr>
        <w:t xml:space="preserve">G. </w:t>
      </w:r>
      <w:proofErr w:type="spellStart"/>
      <w:r w:rsidR="00AC28B8" w:rsidRPr="00AB3A0B">
        <w:rPr>
          <w:sz w:val="20"/>
          <w:szCs w:val="20"/>
        </w:rPr>
        <w:t>Tarello</w:t>
      </w:r>
      <w:proofErr w:type="spellEnd"/>
      <w:r w:rsidR="00AC28B8" w:rsidRPr="00AB3A0B">
        <w:rPr>
          <w:sz w:val="20"/>
          <w:szCs w:val="20"/>
        </w:rPr>
        <w:t xml:space="preserve">, </w:t>
      </w:r>
      <w:r w:rsidR="00AC28B8" w:rsidRPr="00AB3A0B">
        <w:rPr>
          <w:i/>
          <w:iCs/>
          <w:sz w:val="20"/>
          <w:szCs w:val="20"/>
        </w:rPr>
        <w:t>La disciplina costituzionale della proprietà. Lezioni introduttive</w:t>
      </w:r>
      <w:r w:rsidR="00AC28B8" w:rsidRPr="00AB3A0B">
        <w:rPr>
          <w:sz w:val="20"/>
          <w:szCs w:val="20"/>
        </w:rPr>
        <w:t xml:space="preserve">, ECIG, Genova, 1973, </w:t>
      </w:r>
      <w:r w:rsidR="0051213E" w:rsidRPr="00AB3A0B">
        <w:rPr>
          <w:sz w:val="20"/>
          <w:szCs w:val="20"/>
        </w:rPr>
        <w:t>p</w:t>
      </w:r>
      <w:r w:rsidR="0051213E" w:rsidRPr="00AB3A0B">
        <w:rPr>
          <w:sz w:val="20"/>
          <w:szCs w:val="20"/>
          <w:lang w:val="de-DE"/>
        </w:rPr>
        <w:t>. 86: «</w:t>
      </w:r>
      <w:r w:rsidR="001F00AC" w:rsidRPr="00AB3A0B">
        <w:rPr>
          <w:sz w:val="20"/>
          <w:szCs w:val="20"/>
        </w:rPr>
        <w:t>la Costituzione italiana, a differenza della Costituzione di Weimar, non ha incluso tra i limiti della propriet</w:t>
      </w:r>
      <w:r w:rsidR="0072280A" w:rsidRPr="00AB3A0B">
        <w:rPr>
          <w:sz w:val="20"/>
          <w:szCs w:val="20"/>
        </w:rPr>
        <w:t>à</w:t>
      </w:r>
      <w:r w:rsidR="001F00AC" w:rsidRPr="00AB3A0B">
        <w:rPr>
          <w:sz w:val="20"/>
          <w:szCs w:val="20"/>
        </w:rPr>
        <w:t xml:space="preserve"> fondiaria (di cui all'art. 44) quelli in relazione all'insediamento urbano, all'urbanistica in generale, al </w:t>
      </w:r>
      <w:r w:rsidR="0051213E" w:rsidRPr="00AB3A0B">
        <w:rPr>
          <w:sz w:val="20"/>
          <w:szCs w:val="20"/>
        </w:rPr>
        <w:t>“</w:t>
      </w:r>
      <w:r w:rsidR="001F00AC" w:rsidRPr="00AB3A0B">
        <w:rPr>
          <w:sz w:val="20"/>
          <w:szCs w:val="20"/>
        </w:rPr>
        <w:t>problema della casa</w:t>
      </w:r>
      <w:r w:rsidR="0051213E" w:rsidRPr="00AB3A0B">
        <w:rPr>
          <w:sz w:val="20"/>
          <w:szCs w:val="20"/>
        </w:rPr>
        <w:t>”</w:t>
      </w:r>
      <w:r w:rsidR="001F00AC" w:rsidRPr="00AB3A0B">
        <w:rPr>
          <w:sz w:val="20"/>
          <w:szCs w:val="20"/>
        </w:rPr>
        <w:t>. Quantunque il problema della casa fosse vivissimo nell'immediato dopoguerra, esso, per mancanza di prospettiva, veniva inteso come problema della ricostruzione, come problema dell'utilizzazione delle abitazioni esistenti, come problema dei canoni di locazione, come problema di blocco delle locazioni. I nessi intercorrenti tra disciplina urbanistica, ricostruzione, problema della casa, non erano assolutamente presenti al legislatore costituente, ed è probabilmente perci</w:t>
      </w:r>
      <w:r w:rsidR="0051213E" w:rsidRPr="00AB3A0B">
        <w:rPr>
          <w:sz w:val="20"/>
          <w:szCs w:val="20"/>
        </w:rPr>
        <w:t>ò</w:t>
      </w:r>
      <w:r w:rsidR="001F00AC" w:rsidRPr="00AB3A0B">
        <w:rPr>
          <w:sz w:val="20"/>
          <w:szCs w:val="20"/>
        </w:rPr>
        <w:t xml:space="preserve"> che i limiti della propriet</w:t>
      </w:r>
      <w:r w:rsidR="0051213E" w:rsidRPr="00AB3A0B">
        <w:rPr>
          <w:sz w:val="20"/>
          <w:szCs w:val="20"/>
        </w:rPr>
        <w:t>à</w:t>
      </w:r>
      <w:r w:rsidR="001F00AC" w:rsidRPr="00AB3A0B">
        <w:rPr>
          <w:sz w:val="20"/>
          <w:szCs w:val="20"/>
        </w:rPr>
        <w:t xml:space="preserve"> terriera ebbero nella Costituzione un articolo apposito (il 44) mentre i limiti della propriet</w:t>
      </w:r>
      <w:r w:rsidR="0051213E" w:rsidRPr="00AB3A0B">
        <w:rPr>
          <w:sz w:val="20"/>
          <w:szCs w:val="20"/>
        </w:rPr>
        <w:t>à</w:t>
      </w:r>
      <w:r w:rsidR="001F00AC" w:rsidRPr="00AB3A0B">
        <w:rPr>
          <w:sz w:val="20"/>
          <w:szCs w:val="20"/>
        </w:rPr>
        <w:t xml:space="preserve"> urbana non ne ebbero alcuno</w:t>
      </w:r>
      <w:r w:rsidR="0072280A" w:rsidRPr="00AB3A0B">
        <w:rPr>
          <w:sz w:val="20"/>
          <w:szCs w:val="20"/>
        </w:rPr>
        <w:t>»</w:t>
      </w:r>
      <w:r w:rsidR="001F00AC" w:rsidRPr="00AB3A0B">
        <w:rPr>
          <w:sz w:val="20"/>
          <w:szCs w:val="20"/>
        </w:rPr>
        <w:t>.</w:t>
      </w:r>
    </w:p>
    <w:p w14:paraId="13208517" w14:textId="1CF07C9B" w:rsidR="00BE232C" w:rsidRPr="002F5908" w:rsidRDefault="00AC28B8" w:rsidP="002F5908">
      <w:pPr>
        <w:pStyle w:val="Testonotaapidipagina"/>
        <w:ind w:firstLine="284"/>
        <w:contextualSpacing/>
        <w:jc w:val="both"/>
        <w:rPr>
          <w:rFonts w:ascii="Times New Roman" w:hAnsi="Times New Roman" w:cs="Times New Roman"/>
          <w:lang w:val="de-DE"/>
        </w:rPr>
      </w:pPr>
      <w:r w:rsidRPr="00AB3A0B">
        <w:rPr>
          <w:rFonts w:ascii="Times New Roman" w:hAnsi="Times New Roman" w:cs="Times New Roman"/>
        </w:rPr>
        <w:t xml:space="preserve">L’art. 153 della </w:t>
      </w:r>
      <w:r w:rsidRPr="00AB3A0B">
        <w:rPr>
          <w:rFonts w:ascii="Times New Roman" w:hAnsi="Times New Roman" w:cs="Times New Roman"/>
          <w:i/>
          <w:iCs/>
          <w:lang w:val="de-DE"/>
        </w:rPr>
        <w:t>Weimarer Reichsverfassung</w:t>
      </w:r>
      <w:r w:rsidRPr="00AB3A0B">
        <w:rPr>
          <w:rFonts w:ascii="Times New Roman" w:hAnsi="Times New Roman" w:cs="Times New Roman"/>
        </w:rPr>
        <w:t xml:space="preserve">, infatti, </w:t>
      </w:r>
      <w:r w:rsidR="00302AC6" w:rsidRPr="00AB3A0B">
        <w:rPr>
          <w:rFonts w:ascii="Times New Roman" w:hAnsi="Times New Roman" w:cs="Times New Roman"/>
        </w:rPr>
        <w:t xml:space="preserve">da un lato </w:t>
      </w:r>
      <w:r w:rsidR="00661A9D" w:rsidRPr="00AB3A0B">
        <w:rPr>
          <w:rFonts w:ascii="Times New Roman" w:hAnsi="Times New Roman" w:cs="Times New Roman"/>
        </w:rPr>
        <w:t xml:space="preserve">si limitava a </w:t>
      </w:r>
      <w:r w:rsidRPr="00AB3A0B">
        <w:rPr>
          <w:rFonts w:ascii="Times New Roman" w:hAnsi="Times New Roman" w:cs="Times New Roman"/>
        </w:rPr>
        <w:t>stabili</w:t>
      </w:r>
      <w:r w:rsidR="00661A9D" w:rsidRPr="00AB3A0B">
        <w:rPr>
          <w:rFonts w:ascii="Times New Roman" w:hAnsi="Times New Roman" w:cs="Times New Roman"/>
        </w:rPr>
        <w:t>re</w:t>
      </w:r>
      <w:r w:rsidRPr="00AB3A0B">
        <w:rPr>
          <w:rFonts w:ascii="Times New Roman" w:hAnsi="Times New Roman" w:cs="Times New Roman"/>
        </w:rPr>
        <w:t xml:space="preserve"> </w:t>
      </w:r>
      <w:r w:rsidR="00302AC6" w:rsidRPr="00AB3A0B">
        <w:rPr>
          <w:rFonts w:ascii="Times New Roman" w:hAnsi="Times New Roman" w:cs="Times New Roman"/>
        </w:rPr>
        <w:t>che «</w:t>
      </w:r>
      <w:r w:rsidR="00302AC6" w:rsidRPr="00AB3A0B">
        <w:rPr>
          <w:rFonts w:ascii="Times New Roman" w:hAnsi="Times New Roman" w:cs="Times New Roman"/>
          <w:lang w:val="de-DE"/>
        </w:rPr>
        <w:t>Das Eigentum wird von der Verfassung gewährleistet. Sein Inhalt und seine Schranken ergeben sich aus den Gesetzen</w:t>
      </w:r>
      <w:r w:rsidR="00302AC6" w:rsidRPr="00AB3A0B">
        <w:rPr>
          <w:rFonts w:ascii="Times New Roman" w:hAnsi="Times New Roman" w:cs="Times New Roman"/>
        </w:rPr>
        <w:t xml:space="preserve">» («La proprietà è garantita dalla costituzione. Il suo contenuto e i suoi limiti sono fissati dalla legge»): </w:t>
      </w:r>
      <w:r w:rsidR="008E2BD4" w:rsidRPr="00AB3A0B">
        <w:rPr>
          <w:rFonts w:ascii="Times New Roman" w:hAnsi="Times New Roman" w:cs="Times New Roman"/>
        </w:rPr>
        <w:t xml:space="preserve">accogliendo </w:t>
      </w:r>
      <w:r w:rsidR="00532F9E" w:rsidRPr="00AB3A0B">
        <w:rPr>
          <w:rFonts w:ascii="Times New Roman" w:hAnsi="Times New Roman" w:cs="Times New Roman"/>
        </w:rPr>
        <w:t xml:space="preserve">così </w:t>
      </w:r>
      <w:r w:rsidR="008E2BD4" w:rsidRPr="00AB3A0B">
        <w:rPr>
          <w:rFonts w:ascii="Times New Roman" w:hAnsi="Times New Roman" w:cs="Times New Roman"/>
        </w:rPr>
        <w:t xml:space="preserve">una visione </w:t>
      </w:r>
      <w:r w:rsidR="008E2BD4" w:rsidRPr="00AB3A0B">
        <w:rPr>
          <w:rFonts w:ascii="Times New Roman" w:hAnsi="Times New Roman" w:cs="Times New Roman"/>
          <w:i/>
          <w:iCs/>
        </w:rPr>
        <w:t>minimale</w:t>
      </w:r>
      <w:r w:rsidR="008E2BD4" w:rsidRPr="00AB3A0B">
        <w:rPr>
          <w:rFonts w:ascii="Times New Roman" w:hAnsi="Times New Roman" w:cs="Times New Roman"/>
        </w:rPr>
        <w:t xml:space="preserve"> della funzione sociale, simile a quella espressa dall’art. 42 della nostra Carta, che la circoscrive alla riserva di legge circa la determinazione dei modi di acquisto, di godimento e di limitazione</w:t>
      </w:r>
      <w:r w:rsidR="00532F9E" w:rsidRPr="00AB3A0B">
        <w:rPr>
          <w:rFonts w:ascii="Times New Roman" w:hAnsi="Times New Roman" w:cs="Times New Roman"/>
        </w:rPr>
        <w:t xml:space="preserve"> della proprietà</w:t>
      </w:r>
      <w:r w:rsidR="008E2BD4" w:rsidRPr="00AB3A0B">
        <w:rPr>
          <w:rFonts w:ascii="Times New Roman" w:hAnsi="Times New Roman" w:cs="Times New Roman"/>
        </w:rPr>
        <w:t xml:space="preserve">; </w:t>
      </w:r>
      <w:r w:rsidR="000F51C8" w:rsidRPr="00AB3A0B">
        <w:rPr>
          <w:rFonts w:ascii="Times New Roman" w:hAnsi="Times New Roman" w:cs="Times New Roman"/>
        </w:rPr>
        <w:t xml:space="preserve">ma </w:t>
      </w:r>
      <w:r w:rsidR="008E2BD4" w:rsidRPr="00AB3A0B">
        <w:rPr>
          <w:rFonts w:ascii="Times New Roman" w:hAnsi="Times New Roman" w:cs="Times New Roman"/>
        </w:rPr>
        <w:t xml:space="preserve">dall’altro lato </w:t>
      </w:r>
      <w:r w:rsidR="00532F9E" w:rsidRPr="00AB3A0B">
        <w:rPr>
          <w:rFonts w:ascii="Times New Roman" w:hAnsi="Times New Roman" w:cs="Times New Roman"/>
        </w:rPr>
        <w:t>si apriva a traiettorie coraggiosamente aperte verso il futuro, affermando che «</w:t>
      </w:r>
      <w:r w:rsidR="00532F9E" w:rsidRPr="00AB3A0B">
        <w:rPr>
          <w:rFonts w:ascii="Times New Roman" w:hAnsi="Times New Roman" w:cs="Times New Roman"/>
          <w:lang w:val="de-DE"/>
        </w:rPr>
        <w:t>Eigentum verpflichtet. Sein Gebrauch soll zugleich Dienst sein für das Gemeine Beste» («</w:t>
      </w:r>
      <w:r w:rsidR="00532F9E" w:rsidRPr="00AB3A0B">
        <w:rPr>
          <w:rFonts w:ascii="Times New Roman" w:hAnsi="Times New Roman" w:cs="Times New Roman"/>
        </w:rPr>
        <w:t>La proprietà obbliga. Il suo uso, oltre che al privato, deve essere rivolto al bene comune»</w:t>
      </w:r>
      <w:r w:rsidR="00532F9E" w:rsidRPr="00AB3A0B">
        <w:rPr>
          <w:rFonts w:ascii="Times New Roman" w:hAnsi="Times New Roman" w:cs="Times New Roman"/>
          <w:lang w:val="de-DE"/>
        </w:rPr>
        <w:t>).</w:t>
      </w:r>
      <w:r w:rsidR="002F5908">
        <w:rPr>
          <w:rFonts w:ascii="Times New Roman" w:hAnsi="Times New Roman" w:cs="Times New Roman"/>
          <w:lang w:val="de-DE"/>
        </w:rPr>
        <w:t xml:space="preserve"> </w:t>
      </w:r>
      <w:r w:rsidR="00532F9E" w:rsidRPr="00AB3A0B">
        <w:rPr>
          <w:rFonts w:ascii="Times New Roman" w:hAnsi="Times New Roman" w:cs="Times New Roman"/>
          <w:lang w:val="de-DE"/>
        </w:rPr>
        <w:t xml:space="preserve">Per </w:t>
      </w:r>
      <w:proofErr w:type="spellStart"/>
      <w:r w:rsidR="00532F9E" w:rsidRPr="00AB3A0B">
        <w:rPr>
          <w:rFonts w:ascii="Times New Roman" w:hAnsi="Times New Roman" w:cs="Times New Roman"/>
          <w:lang w:val="de-DE"/>
        </w:rPr>
        <w:t>cui</w:t>
      </w:r>
      <w:proofErr w:type="spellEnd"/>
      <w:r w:rsidR="00532F9E" w:rsidRPr="00AB3A0B">
        <w:rPr>
          <w:rFonts w:ascii="Times New Roman" w:hAnsi="Times New Roman" w:cs="Times New Roman"/>
          <w:lang w:val="de-DE"/>
        </w:rPr>
        <w:t xml:space="preserve"> </w:t>
      </w:r>
      <w:proofErr w:type="spellStart"/>
      <w:r w:rsidR="00532F9E" w:rsidRPr="00AB3A0B">
        <w:rPr>
          <w:rFonts w:ascii="Times New Roman" w:hAnsi="Times New Roman" w:cs="Times New Roman"/>
          <w:lang w:val="de-DE"/>
        </w:rPr>
        <w:t>il</w:t>
      </w:r>
      <w:proofErr w:type="spellEnd"/>
      <w:r w:rsidR="00532F9E" w:rsidRPr="00AB3A0B">
        <w:rPr>
          <w:rFonts w:ascii="Times New Roman" w:hAnsi="Times New Roman" w:cs="Times New Roman"/>
          <w:lang w:val="de-DE"/>
        </w:rPr>
        <w:t xml:space="preserve"> </w:t>
      </w:r>
      <w:proofErr w:type="spellStart"/>
      <w:r w:rsidR="00532F9E" w:rsidRPr="00AB3A0B">
        <w:rPr>
          <w:rFonts w:ascii="Times New Roman" w:hAnsi="Times New Roman" w:cs="Times New Roman"/>
          <w:lang w:val="de-DE"/>
        </w:rPr>
        <w:t>successivo</w:t>
      </w:r>
      <w:proofErr w:type="spellEnd"/>
      <w:r w:rsidR="00532F9E" w:rsidRPr="00AB3A0B">
        <w:rPr>
          <w:rFonts w:ascii="Times New Roman" w:hAnsi="Times New Roman" w:cs="Times New Roman"/>
          <w:lang w:val="de-DE"/>
        </w:rPr>
        <w:t xml:space="preserve"> art. 155 </w:t>
      </w:r>
      <w:r w:rsidR="00661A9D" w:rsidRPr="00AB3A0B">
        <w:rPr>
          <w:rFonts w:ascii="Times New Roman" w:hAnsi="Times New Roman" w:cs="Times New Roman"/>
          <w:lang w:val="de-DE"/>
        </w:rPr>
        <w:t xml:space="preserve">si </w:t>
      </w:r>
      <w:proofErr w:type="spellStart"/>
      <w:r w:rsidR="00661A9D" w:rsidRPr="00AB3A0B">
        <w:rPr>
          <w:rFonts w:ascii="Times New Roman" w:hAnsi="Times New Roman" w:cs="Times New Roman"/>
          <w:lang w:val="de-DE"/>
        </w:rPr>
        <w:t>rivolgeva</w:t>
      </w:r>
      <w:proofErr w:type="spellEnd"/>
      <w:r w:rsidR="00661A9D" w:rsidRPr="00AB3A0B">
        <w:rPr>
          <w:rFonts w:ascii="Times New Roman" w:hAnsi="Times New Roman" w:cs="Times New Roman"/>
          <w:lang w:val="de-DE"/>
        </w:rPr>
        <w:t xml:space="preserve"> </w:t>
      </w:r>
      <w:proofErr w:type="spellStart"/>
      <w:r w:rsidR="00661A9D" w:rsidRPr="00AB3A0B">
        <w:rPr>
          <w:rFonts w:ascii="Times New Roman" w:hAnsi="Times New Roman" w:cs="Times New Roman"/>
          <w:lang w:val="de-DE"/>
        </w:rPr>
        <w:t>anche</w:t>
      </w:r>
      <w:proofErr w:type="spellEnd"/>
      <w:r w:rsidR="00661A9D" w:rsidRPr="00AB3A0B">
        <w:rPr>
          <w:rFonts w:ascii="Times New Roman" w:hAnsi="Times New Roman" w:cs="Times New Roman"/>
          <w:lang w:val="de-DE"/>
        </w:rPr>
        <w:t xml:space="preserve"> alla </w:t>
      </w:r>
      <w:proofErr w:type="spellStart"/>
      <w:r w:rsidR="00661A9D" w:rsidRPr="00AB3A0B">
        <w:rPr>
          <w:rFonts w:ascii="Times New Roman" w:hAnsi="Times New Roman" w:cs="Times New Roman"/>
          <w:lang w:val="de-DE"/>
        </w:rPr>
        <w:t>proprietà</w:t>
      </w:r>
      <w:proofErr w:type="spellEnd"/>
      <w:r w:rsidR="00661A9D" w:rsidRPr="00AB3A0B">
        <w:rPr>
          <w:rFonts w:ascii="Times New Roman" w:hAnsi="Times New Roman" w:cs="Times New Roman"/>
          <w:lang w:val="de-DE"/>
        </w:rPr>
        <w:t xml:space="preserve"> </w:t>
      </w:r>
      <w:proofErr w:type="spellStart"/>
      <w:r w:rsidR="00661A9D" w:rsidRPr="00AB3A0B">
        <w:rPr>
          <w:rFonts w:ascii="Times New Roman" w:hAnsi="Times New Roman" w:cs="Times New Roman"/>
          <w:lang w:val="de-DE"/>
        </w:rPr>
        <w:t>fondiaria</w:t>
      </w:r>
      <w:proofErr w:type="spellEnd"/>
      <w:r w:rsidR="00661A9D" w:rsidRPr="00AB3A0B">
        <w:rPr>
          <w:rFonts w:ascii="Times New Roman" w:hAnsi="Times New Roman" w:cs="Times New Roman"/>
          <w:lang w:val="de-DE"/>
        </w:rPr>
        <w:t xml:space="preserve">, </w:t>
      </w:r>
      <w:r w:rsidR="000F51C8" w:rsidRPr="00AB3A0B">
        <w:rPr>
          <w:rFonts w:ascii="Times New Roman" w:hAnsi="Times New Roman" w:cs="Times New Roman"/>
          <w:lang w:val="de-DE"/>
        </w:rPr>
        <w:t xml:space="preserve">non </w:t>
      </w:r>
      <w:proofErr w:type="spellStart"/>
      <w:r w:rsidR="000F51C8" w:rsidRPr="00AB3A0B">
        <w:rPr>
          <w:rFonts w:ascii="Times New Roman" w:hAnsi="Times New Roman" w:cs="Times New Roman"/>
          <w:lang w:val="de-DE"/>
        </w:rPr>
        <w:t>esita</w:t>
      </w:r>
      <w:r w:rsidR="00661A9D" w:rsidRPr="00AB3A0B">
        <w:rPr>
          <w:rFonts w:ascii="Times New Roman" w:hAnsi="Times New Roman" w:cs="Times New Roman"/>
          <w:lang w:val="de-DE"/>
        </w:rPr>
        <w:t>ndo</w:t>
      </w:r>
      <w:proofErr w:type="spellEnd"/>
      <w:r w:rsidR="000F51C8" w:rsidRPr="00AB3A0B">
        <w:rPr>
          <w:rFonts w:ascii="Times New Roman" w:hAnsi="Times New Roman" w:cs="Times New Roman"/>
          <w:lang w:val="de-DE"/>
        </w:rPr>
        <w:t xml:space="preserve"> a </w:t>
      </w:r>
      <w:proofErr w:type="spellStart"/>
      <w:r w:rsidR="00350CFE" w:rsidRPr="00AB3A0B">
        <w:rPr>
          <w:rFonts w:ascii="Times New Roman" w:hAnsi="Times New Roman" w:cs="Times New Roman"/>
          <w:lang w:val="de-DE"/>
        </w:rPr>
        <w:t>sanci</w:t>
      </w:r>
      <w:r w:rsidR="000F51C8" w:rsidRPr="00AB3A0B">
        <w:rPr>
          <w:rFonts w:ascii="Times New Roman" w:hAnsi="Times New Roman" w:cs="Times New Roman"/>
          <w:lang w:val="de-DE"/>
        </w:rPr>
        <w:t>re</w:t>
      </w:r>
      <w:proofErr w:type="spellEnd"/>
      <w:r w:rsidR="00350CFE" w:rsidRPr="00AB3A0B">
        <w:rPr>
          <w:rFonts w:ascii="Times New Roman" w:hAnsi="Times New Roman" w:cs="Times New Roman"/>
          <w:lang w:val="de-DE"/>
        </w:rPr>
        <w:t xml:space="preserve"> </w:t>
      </w:r>
      <w:proofErr w:type="spellStart"/>
      <w:r w:rsidR="00350CFE" w:rsidRPr="00AB3A0B">
        <w:rPr>
          <w:rFonts w:ascii="Times New Roman" w:hAnsi="Times New Roman" w:cs="Times New Roman"/>
          <w:lang w:val="de-DE"/>
        </w:rPr>
        <w:t>che</w:t>
      </w:r>
      <w:proofErr w:type="spellEnd"/>
      <w:r w:rsidR="00932FFE" w:rsidRPr="00AB3A0B">
        <w:rPr>
          <w:rFonts w:ascii="Times New Roman" w:hAnsi="Times New Roman" w:cs="Times New Roman"/>
          <w:lang w:val="de-DE"/>
        </w:rPr>
        <w:t xml:space="preserve"> </w:t>
      </w:r>
      <w:r w:rsidR="00350CFE" w:rsidRPr="00AB3A0B">
        <w:rPr>
          <w:rFonts w:ascii="Times New Roman" w:hAnsi="Times New Roman" w:cs="Times New Roman"/>
          <w:lang w:val="de-DE"/>
        </w:rPr>
        <w:t>«</w:t>
      </w:r>
      <w:r w:rsidR="00D51D65" w:rsidRPr="00AB3A0B">
        <w:rPr>
          <w:rFonts w:ascii="Times New Roman" w:hAnsi="Times New Roman" w:cs="Times New Roman"/>
          <w:lang w:val="de-DE"/>
        </w:rPr>
        <w:t xml:space="preserve">Die Verteilung und Nutzung des Bodens wird von Staats wegen in einer Weise </w:t>
      </w:r>
      <w:r w:rsidR="00350CFE" w:rsidRPr="00AB3A0B">
        <w:rPr>
          <w:rFonts w:ascii="Times New Roman" w:hAnsi="Times New Roman" w:cs="Times New Roman"/>
          <w:lang w:val="de-DE"/>
        </w:rPr>
        <w:t>ü</w:t>
      </w:r>
      <w:r w:rsidR="00D51D65" w:rsidRPr="00AB3A0B">
        <w:rPr>
          <w:rFonts w:ascii="Times New Roman" w:hAnsi="Times New Roman" w:cs="Times New Roman"/>
          <w:lang w:val="de-DE"/>
        </w:rPr>
        <w:t>berwacht, die Mißbrauch ver</w:t>
      </w:r>
      <w:r w:rsidR="00350CFE" w:rsidRPr="00AB3A0B">
        <w:rPr>
          <w:rFonts w:ascii="Times New Roman" w:hAnsi="Times New Roman" w:cs="Times New Roman"/>
          <w:lang w:val="de-DE"/>
        </w:rPr>
        <w:t>hü</w:t>
      </w:r>
      <w:r w:rsidR="00D51D65" w:rsidRPr="00AB3A0B">
        <w:rPr>
          <w:rFonts w:ascii="Times New Roman" w:hAnsi="Times New Roman" w:cs="Times New Roman"/>
          <w:lang w:val="de-DE"/>
        </w:rPr>
        <w:t>tet und dem Ziele zustrebt, jedem Deutschen eine gesunde Wohnung und allen deutschen Familien, besonders den kinderreichen, eine ihren Bed</w:t>
      </w:r>
      <w:r w:rsidR="00350CFE" w:rsidRPr="00AB3A0B">
        <w:rPr>
          <w:rFonts w:ascii="Times New Roman" w:hAnsi="Times New Roman" w:cs="Times New Roman"/>
          <w:lang w:val="de-DE"/>
        </w:rPr>
        <w:t>ü</w:t>
      </w:r>
      <w:r w:rsidR="00D51D65" w:rsidRPr="00AB3A0B">
        <w:rPr>
          <w:rFonts w:ascii="Times New Roman" w:hAnsi="Times New Roman" w:cs="Times New Roman"/>
          <w:lang w:val="de-DE"/>
        </w:rPr>
        <w:t>rfnissen entsprechende Wohn- und Wirtschaftsheimst</w:t>
      </w:r>
      <w:r w:rsidR="00350CFE" w:rsidRPr="00AB3A0B">
        <w:rPr>
          <w:rFonts w:ascii="Times New Roman" w:hAnsi="Times New Roman" w:cs="Times New Roman"/>
          <w:lang w:val="de-DE"/>
        </w:rPr>
        <w:t>ä</w:t>
      </w:r>
      <w:r w:rsidR="00D51D65" w:rsidRPr="00AB3A0B">
        <w:rPr>
          <w:rFonts w:ascii="Times New Roman" w:hAnsi="Times New Roman" w:cs="Times New Roman"/>
          <w:lang w:val="de-DE"/>
        </w:rPr>
        <w:t xml:space="preserve">tte zu sichern. </w:t>
      </w:r>
      <w:r w:rsidR="00E05AF6" w:rsidRPr="00AB3A0B">
        <w:rPr>
          <w:rFonts w:ascii="Times New Roman" w:hAnsi="Times New Roman" w:cs="Times New Roman"/>
          <w:lang w:val="de-DE"/>
        </w:rPr>
        <w:t>[…]</w:t>
      </w:r>
      <w:r w:rsidR="00350CFE" w:rsidRPr="00AB3A0B">
        <w:rPr>
          <w:rFonts w:ascii="Times New Roman" w:hAnsi="Times New Roman" w:cs="Times New Roman"/>
          <w:lang w:val="de-DE"/>
        </w:rPr>
        <w:t xml:space="preserve">. </w:t>
      </w:r>
      <w:r w:rsidR="00D51D65" w:rsidRPr="00AB3A0B">
        <w:rPr>
          <w:rFonts w:ascii="Times New Roman" w:hAnsi="Times New Roman" w:cs="Times New Roman"/>
          <w:lang w:val="de-DE"/>
        </w:rPr>
        <w:t>Grundbesitz, dessen Erwerb zur Befriedigung des Wohnungsbed</w:t>
      </w:r>
      <w:r w:rsidR="00350CFE" w:rsidRPr="00AB3A0B">
        <w:rPr>
          <w:rFonts w:ascii="Times New Roman" w:hAnsi="Times New Roman" w:cs="Times New Roman"/>
          <w:lang w:val="de-DE"/>
        </w:rPr>
        <w:t>ü</w:t>
      </w:r>
      <w:r w:rsidR="00D51D65" w:rsidRPr="00AB3A0B">
        <w:rPr>
          <w:rFonts w:ascii="Times New Roman" w:hAnsi="Times New Roman" w:cs="Times New Roman"/>
          <w:lang w:val="de-DE"/>
        </w:rPr>
        <w:t xml:space="preserve">rfnisses, zur Forderung der Siedlung </w:t>
      </w:r>
      <w:r w:rsidR="00E05AF6" w:rsidRPr="00AB3A0B">
        <w:rPr>
          <w:rFonts w:ascii="Times New Roman" w:hAnsi="Times New Roman" w:cs="Times New Roman"/>
          <w:lang w:val="de-DE"/>
        </w:rPr>
        <w:t xml:space="preserve">[…] </w:t>
      </w:r>
      <w:r w:rsidR="00D51D65" w:rsidRPr="00AB3A0B">
        <w:rPr>
          <w:rFonts w:ascii="Times New Roman" w:hAnsi="Times New Roman" w:cs="Times New Roman"/>
          <w:lang w:val="de-DE"/>
        </w:rPr>
        <w:t>n</w:t>
      </w:r>
      <w:r w:rsidR="00350CFE" w:rsidRPr="00AB3A0B">
        <w:rPr>
          <w:rFonts w:ascii="Times New Roman" w:hAnsi="Times New Roman" w:cs="Times New Roman"/>
          <w:lang w:val="de-DE"/>
        </w:rPr>
        <w:t>ö</w:t>
      </w:r>
      <w:r w:rsidR="00D51D65" w:rsidRPr="00AB3A0B">
        <w:rPr>
          <w:rFonts w:ascii="Times New Roman" w:hAnsi="Times New Roman" w:cs="Times New Roman"/>
          <w:lang w:val="de-DE"/>
        </w:rPr>
        <w:t xml:space="preserve">tig ist, kann enteignet werden. </w:t>
      </w:r>
      <w:r w:rsidR="00C768B4" w:rsidRPr="00AB3A0B">
        <w:rPr>
          <w:rFonts w:ascii="Times New Roman" w:hAnsi="Times New Roman" w:cs="Times New Roman"/>
          <w:lang w:val="de-DE"/>
        </w:rPr>
        <w:t>[…]</w:t>
      </w:r>
      <w:r w:rsidR="00D51D65" w:rsidRPr="00AB3A0B">
        <w:rPr>
          <w:rFonts w:ascii="Times New Roman" w:hAnsi="Times New Roman" w:cs="Times New Roman"/>
          <w:lang w:val="de-DE"/>
        </w:rPr>
        <w:t>.</w:t>
      </w:r>
      <w:r w:rsidR="00350CFE" w:rsidRPr="00AB3A0B">
        <w:rPr>
          <w:rFonts w:ascii="Times New Roman" w:hAnsi="Times New Roman" w:cs="Times New Roman"/>
          <w:lang w:val="de-DE"/>
        </w:rPr>
        <w:t xml:space="preserve"> </w:t>
      </w:r>
      <w:r w:rsidR="00D51D65" w:rsidRPr="00AB3A0B">
        <w:rPr>
          <w:rFonts w:ascii="Times New Roman" w:hAnsi="Times New Roman" w:cs="Times New Roman"/>
          <w:lang w:val="de-DE"/>
        </w:rPr>
        <w:t>Die Wertsteigerung des Bodens, die ohne eine Arbeits- oder eine Kapitalaufwendung auf das Grundst</w:t>
      </w:r>
      <w:r w:rsidR="00350CFE" w:rsidRPr="00AB3A0B">
        <w:rPr>
          <w:rFonts w:ascii="Times New Roman" w:hAnsi="Times New Roman" w:cs="Times New Roman"/>
          <w:lang w:val="de-DE"/>
        </w:rPr>
        <w:t>ü</w:t>
      </w:r>
      <w:r w:rsidR="00D51D65" w:rsidRPr="00AB3A0B">
        <w:rPr>
          <w:rFonts w:ascii="Times New Roman" w:hAnsi="Times New Roman" w:cs="Times New Roman"/>
          <w:lang w:val="de-DE"/>
        </w:rPr>
        <w:t>ck entsteht, ist f</w:t>
      </w:r>
      <w:r w:rsidR="00350CFE" w:rsidRPr="00AB3A0B">
        <w:rPr>
          <w:rFonts w:ascii="Times New Roman" w:hAnsi="Times New Roman" w:cs="Times New Roman"/>
          <w:lang w:val="de-DE"/>
        </w:rPr>
        <w:t>ü</w:t>
      </w:r>
      <w:r w:rsidR="00D51D65" w:rsidRPr="00AB3A0B">
        <w:rPr>
          <w:rFonts w:ascii="Times New Roman" w:hAnsi="Times New Roman" w:cs="Times New Roman"/>
          <w:lang w:val="de-DE"/>
        </w:rPr>
        <w:t>r die Gesamtheit nutzbar zu machen</w:t>
      </w:r>
      <w:r w:rsidR="00350CFE" w:rsidRPr="00AB3A0B">
        <w:rPr>
          <w:rFonts w:ascii="Times New Roman" w:hAnsi="Times New Roman" w:cs="Times New Roman"/>
          <w:lang w:val="de-DE"/>
        </w:rPr>
        <w:t>» (</w:t>
      </w:r>
      <w:r w:rsidR="00350CFE" w:rsidRPr="00AB3A0B">
        <w:rPr>
          <w:rFonts w:ascii="Times New Roman" w:hAnsi="Times New Roman" w:cs="Times New Roman"/>
        </w:rPr>
        <w:t xml:space="preserve">«La ripartizione e utilizzazione dei suoli sono controllate con lo scopo di impedire gli abusi e di assicurare a ogni tedesco un’abitazione sana, e a tutte le famiglie tedesche, specie a quelle numerose, una casa ed un patrimonio familiare corrispondenti ai loro bisogni. […] Le proprietà fondiarie possono essere espropriate quando ciò sia reso necessario per soddisfare il bisogno di abitazione o per promuovere la </w:t>
      </w:r>
      <w:r w:rsidR="00E74F90" w:rsidRPr="00AB3A0B">
        <w:rPr>
          <w:rFonts w:ascii="Times New Roman" w:hAnsi="Times New Roman" w:cs="Times New Roman"/>
        </w:rPr>
        <w:t xml:space="preserve">domanda insediativa </w:t>
      </w:r>
      <w:r w:rsidR="00350CFE" w:rsidRPr="00AB3A0B">
        <w:rPr>
          <w:rFonts w:ascii="Times New Roman" w:hAnsi="Times New Roman" w:cs="Times New Roman"/>
        </w:rPr>
        <w:t>[…]. L’aumento di valore dei suoli, che non derivi da un impiego di lavoro o di capitali sulla terra, deve essere rivolto a vantaggio della collettività»).</w:t>
      </w:r>
    </w:p>
    <w:p w14:paraId="1BD5E7C5" w14:textId="77B89503" w:rsidR="0053576C" w:rsidRPr="00AB3A0B" w:rsidRDefault="0053576C" w:rsidP="00EE02C7">
      <w:pPr>
        <w:pStyle w:val="Testonotaapidipagina"/>
        <w:ind w:firstLine="284"/>
        <w:contextualSpacing/>
        <w:jc w:val="both"/>
        <w:rPr>
          <w:rFonts w:ascii="Times New Roman" w:hAnsi="Times New Roman" w:cs="Times New Roman"/>
        </w:rPr>
      </w:pPr>
      <w:r w:rsidRPr="00AB3A0B">
        <w:rPr>
          <w:rFonts w:ascii="Times New Roman" w:hAnsi="Times New Roman" w:cs="Times New Roman"/>
        </w:rPr>
        <w:t xml:space="preserve">Ma guardare al futuro non servì a superare le lacerazioni di quel presente. Come ci ricorda in modo molto chiaro P. </w:t>
      </w:r>
      <w:proofErr w:type="spellStart"/>
      <w:r w:rsidRPr="00AB3A0B">
        <w:rPr>
          <w:rFonts w:ascii="Times New Roman" w:hAnsi="Times New Roman" w:cs="Times New Roman"/>
        </w:rPr>
        <w:t>Ridola</w:t>
      </w:r>
      <w:proofErr w:type="spellEnd"/>
      <w:r w:rsidRPr="00AB3A0B">
        <w:rPr>
          <w:rFonts w:ascii="Times New Roman" w:hAnsi="Times New Roman" w:cs="Times New Roman"/>
        </w:rPr>
        <w:t xml:space="preserve">, </w:t>
      </w:r>
      <w:r w:rsidR="00854FB9" w:rsidRPr="00AB3A0B">
        <w:rPr>
          <w:rFonts w:ascii="Times New Roman" w:hAnsi="Times New Roman" w:cs="Times New Roman"/>
          <w:i/>
          <w:iCs/>
        </w:rPr>
        <w:t>La Costituzione della Repubblica di Weimar come “esperienza” e come “paradigma”</w:t>
      </w:r>
      <w:r w:rsidR="00854FB9" w:rsidRPr="00AB3A0B">
        <w:rPr>
          <w:rFonts w:ascii="Times New Roman" w:hAnsi="Times New Roman" w:cs="Times New Roman"/>
        </w:rPr>
        <w:t xml:space="preserve">, in AIC, 2014, n. 2, p. 1 ss., spec. p. 20 s. (ora anche Id., </w:t>
      </w:r>
      <w:r w:rsidRPr="00AB3A0B">
        <w:rPr>
          <w:rFonts w:ascii="Times New Roman" w:hAnsi="Times New Roman" w:cs="Times New Roman"/>
          <w:i/>
          <w:iCs/>
        </w:rPr>
        <w:t>Stato e Costituzione in Germania</w:t>
      </w:r>
      <w:r w:rsidRPr="00AB3A0B">
        <w:rPr>
          <w:rFonts w:ascii="Times New Roman" w:hAnsi="Times New Roman" w:cs="Times New Roman"/>
        </w:rPr>
        <w:t>, Torino, Giappichelli, 2021, p. 64</w:t>
      </w:r>
      <w:r w:rsidR="00854FB9" w:rsidRPr="00AB3A0B">
        <w:rPr>
          <w:rFonts w:ascii="Times New Roman" w:hAnsi="Times New Roman" w:cs="Times New Roman"/>
        </w:rPr>
        <w:t>)</w:t>
      </w:r>
      <w:r w:rsidRPr="00AB3A0B">
        <w:rPr>
          <w:rFonts w:ascii="Times New Roman" w:hAnsi="Times New Roman" w:cs="Times New Roman"/>
        </w:rPr>
        <w:t>: «l’art. 153 della Costituzione di Weimar […] esprimeva in modo esemplare la tensione fra la protezione costituzionale della proprietà e gli spazi rimessi al potere di conformazione del legislatore ordinario. Tale tensione, sullo sfondo della quale si stagliavano i contrasti radicali fra spinte di rivoluzione sociale e resistenze conservatrici, presenti nell’opinione pubblica tedesca, sfociò nella ricostruzione della proprietà come “garanzia di istituto”. Ciò rappresentò una soluzione dogmatica di compromesso che esprimeva la coesistenza, nel riconoscimento costituzionale della proprietà, di una garanzia di stabilità del diritto (</w:t>
      </w:r>
      <w:proofErr w:type="spellStart"/>
      <w:r w:rsidRPr="00AB3A0B">
        <w:rPr>
          <w:rFonts w:ascii="Times New Roman" w:hAnsi="Times New Roman" w:cs="Times New Roman"/>
          <w:i/>
          <w:iCs/>
        </w:rPr>
        <w:t>Bestandgarantie</w:t>
      </w:r>
      <w:proofErr w:type="spellEnd"/>
      <w:r w:rsidRPr="00AB3A0B">
        <w:rPr>
          <w:rFonts w:ascii="Times New Roman" w:hAnsi="Times New Roman" w:cs="Times New Roman"/>
        </w:rPr>
        <w:t>), che assiste la posizione del proprietario, con la salvaguardia delle esigenze collegate all’esercizio di poteri autoritativi incidenti sui diritti patrimoniali, nella quale consiste, a ben vedere, il peculiare connotato ordinamentale, o di diritto oggettivo, della “garanzia di istituto” (</w:t>
      </w:r>
      <w:proofErr w:type="spellStart"/>
      <w:r w:rsidRPr="00AB3A0B">
        <w:rPr>
          <w:rFonts w:ascii="Times New Roman" w:hAnsi="Times New Roman" w:cs="Times New Roman"/>
          <w:i/>
          <w:iCs/>
        </w:rPr>
        <w:t>Einrichtungsgarantie</w:t>
      </w:r>
      <w:proofErr w:type="spellEnd"/>
      <w:r w:rsidRPr="00AB3A0B">
        <w:rPr>
          <w:rFonts w:ascii="Times New Roman" w:hAnsi="Times New Roman" w:cs="Times New Roman"/>
        </w:rPr>
        <w:t>): sicché il riconoscimento costituzionale della proprietà comportava, da un lato, un tradizionale diritto soggettivo di “difesa” (</w:t>
      </w:r>
      <w:proofErr w:type="spellStart"/>
      <w:r w:rsidRPr="00AB3A0B">
        <w:rPr>
          <w:rFonts w:ascii="Times New Roman" w:hAnsi="Times New Roman" w:cs="Times New Roman"/>
          <w:i/>
          <w:iCs/>
        </w:rPr>
        <w:t>Abwehrrecht</w:t>
      </w:r>
      <w:proofErr w:type="spellEnd"/>
      <w:r w:rsidRPr="00AB3A0B">
        <w:rPr>
          <w:rFonts w:ascii="Times New Roman" w:hAnsi="Times New Roman" w:cs="Times New Roman"/>
        </w:rPr>
        <w:t xml:space="preserve">) da intromissioni illegali nella proprietà privata, e dall’altro la protezione dell’“istituto giuridico-proprietà”, così come esso si era venuto strutturando attraverso un’evoluzione risalente nel tempo, dall’eliminazione, dallo svuotamento o dallo snaturamento per opera delle maggioranze legislative. Questo impianto ricostruttivo, che attraverso la garanzia d’istituto si proponeva di sciogliere la tensione fra diritto individuale ed esigenze di natura collettiva, rifletteva peraltro, come s’è detto, un quadro politico solcato da contrapposizioni radicali sulla questione proprietaria, come quelle che separavano l’estrema sinistra e gli eredi degli </w:t>
      </w:r>
      <w:r w:rsidRPr="00AB3A0B">
        <w:rPr>
          <w:rFonts w:ascii="Times New Roman" w:hAnsi="Times New Roman" w:cs="Times New Roman"/>
          <w:i/>
          <w:iCs/>
        </w:rPr>
        <w:t>Junker</w:t>
      </w:r>
      <w:r w:rsidRPr="00AB3A0B">
        <w:rPr>
          <w:rFonts w:ascii="Times New Roman" w:hAnsi="Times New Roman" w:cs="Times New Roman"/>
        </w:rPr>
        <w:t xml:space="preserve"> dopo la caduta del </w:t>
      </w:r>
      <w:r w:rsidRPr="00AB3A0B">
        <w:rPr>
          <w:rFonts w:ascii="Times New Roman" w:hAnsi="Times New Roman" w:cs="Times New Roman"/>
          <w:i/>
          <w:iCs/>
        </w:rPr>
        <w:t>Reich</w:t>
      </w:r>
      <w:r w:rsidRPr="00AB3A0B">
        <w:rPr>
          <w:rFonts w:ascii="Times New Roman" w:hAnsi="Times New Roman" w:cs="Times New Roman"/>
        </w:rPr>
        <w:t xml:space="preserve"> guglielmino».</w:t>
      </w:r>
    </w:p>
    <w:p w14:paraId="7F399171" w14:textId="1592226D" w:rsidR="00704B1E" w:rsidRPr="00AB3A0B" w:rsidRDefault="00704B1E" w:rsidP="00EE02C7">
      <w:pPr>
        <w:pStyle w:val="Testonotaapidipagina"/>
        <w:ind w:firstLine="284"/>
        <w:contextualSpacing/>
        <w:jc w:val="both"/>
        <w:rPr>
          <w:rFonts w:ascii="Times New Roman" w:hAnsi="Times New Roman" w:cs="Times New Roman"/>
        </w:rPr>
      </w:pPr>
      <w:r w:rsidRPr="00AB3A0B">
        <w:rPr>
          <w:rFonts w:ascii="Times New Roman" w:hAnsi="Times New Roman" w:cs="Times New Roman"/>
        </w:rPr>
        <w:t xml:space="preserve">L’importanza dell’art. 153 come fonte </w:t>
      </w:r>
      <w:r w:rsidR="00496E35" w:rsidRPr="00AB3A0B">
        <w:rPr>
          <w:rFonts w:ascii="Times New Roman" w:hAnsi="Times New Roman" w:cs="Times New Roman"/>
        </w:rPr>
        <w:t xml:space="preserve">ispiratrice </w:t>
      </w:r>
      <w:r w:rsidRPr="00AB3A0B">
        <w:rPr>
          <w:rFonts w:ascii="Times New Roman" w:hAnsi="Times New Roman" w:cs="Times New Roman"/>
        </w:rPr>
        <w:t>d</w:t>
      </w:r>
      <w:r w:rsidR="00496E35" w:rsidRPr="00AB3A0B">
        <w:rPr>
          <w:rFonts w:ascii="Times New Roman" w:hAnsi="Times New Roman" w:cs="Times New Roman"/>
        </w:rPr>
        <w:t>i</w:t>
      </w:r>
      <w:r w:rsidR="00FE2D78" w:rsidRPr="00AB3A0B">
        <w:rPr>
          <w:rFonts w:ascii="Times New Roman" w:hAnsi="Times New Roman" w:cs="Times New Roman"/>
        </w:rPr>
        <w:t xml:space="preserve"> </w:t>
      </w:r>
      <w:r w:rsidR="00496E35" w:rsidRPr="00AB3A0B">
        <w:rPr>
          <w:rFonts w:ascii="Times New Roman" w:hAnsi="Times New Roman" w:cs="Times New Roman"/>
        </w:rPr>
        <w:t xml:space="preserve">(più esitanti, ribadisco) </w:t>
      </w:r>
      <w:r w:rsidR="00FE2D78" w:rsidRPr="00AB3A0B">
        <w:rPr>
          <w:rFonts w:ascii="Times New Roman" w:hAnsi="Times New Roman" w:cs="Times New Roman"/>
        </w:rPr>
        <w:t>Co</w:t>
      </w:r>
      <w:r w:rsidR="003A1ABF" w:rsidRPr="00AB3A0B">
        <w:rPr>
          <w:rFonts w:ascii="Times New Roman" w:hAnsi="Times New Roman" w:cs="Times New Roman"/>
        </w:rPr>
        <w:t xml:space="preserve">stituzioni </w:t>
      </w:r>
      <w:r w:rsidR="00496E35" w:rsidRPr="00AB3A0B">
        <w:rPr>
          <w:rFonts w:ascii="Times New Roman" w:hAnsi="Times New Roman" w:cs="Times New Roman"/>
        </w:rPr>
        <w:t xml:space="preserve">successive, inclusa quella italiana, è ricordata anche da </w:t>
      </w:r>
      <w:r w:rsidRPr="00AB3A0B">
        <w:rPr>
          <w:rFonts w:ascii="Times New Roman" w:hAnsi="Times New Roman" w:cs="Times New Roman"/>
        </w:rPr>
        <w:t>S</w:t>
      </w:r>
      <w:r w:rsidR="003A1ABF" w:rsidRPr="00AB3A0B">
        <w:rPr>
          <w:rFonts w:ascii="Times New Roman" w:hAnsi="Times New Roman" w:cs="Times New Roman"/>
        </w:rPr>
        <w:t>.</w:t>
      </w:r>
      <w:r w:rsidRPr="00AB3A0B">
        <w:rPr>
          <w:rFonts w:ascii="Times New Roman" w:hAnsi="Times New Roman" w:cs="Times New Roman"/>
        </w:rPr>
        <w:t xml:space="preserve"> Settis</w:t>
      </w:r>
      <w:r w:rsidR="003A1ABF" w:rsidRPr="00AB3A0B">
        <w:rPr>
          <w:rFonts w:ascii="Times New Roman" w:hAnsi="Times New Roman" w:cs="Times New Roman"/>
        </w:rPr>
        <w:t>,</w:t>
      </w:r>
      <w:r w:rsidRPr="00AB3A0B">
        <w:rPr>
          <w:rFonts w:ascii="Times New Roman" w:hAnsi="Times New Roman" w:cs="Times New Roman"/>
        </w:rPr>
        <w:t xml:space="preserve"> </w:t>
      </w:r>
      <w:r w:rsidRPr="00AB3A0B">
        <w:rPr>
          <w:rFonts w:ascii="Times New Roman" w:hAnsi="Times New Roman" w:cs="Times New Roman"/>
          <w:i/>
          <w:iCs/>
        </w:rPr>
        <w:t>Architettura e democrazia. Paesaggio, città, diritti civili</w:t>
      </w:r>
      <w:r w:rsidR="003A1ABF" w:rsidRPr="00AB3A0B">
        <w:rPr>
          <w:rFonts w:ascii="Times New Roman" w:hAnsi="Times New Roman" w:cs="Times New Roman"/>
        </w:rPr>
        <w:t xml:space="preserve">, Torino, </w:t>
      </w:r>
      <w:r w:rsidRPr="00AB3A0B">
        <w:rPr>
          <w:rFonts w:ascii="Times New Roman" w:hAnsi="Times New Roman" w:cs="Times New Roman"/>
        </w:rPr>
        <w:t>Einaudi</w:t>
      </w:r>
      <w:r w:rsidR="003A1ABF" w:rsidRPr="00AB3A0B">
        <w:rPr>
          <w:rFonts w:ascii="Times New Roman" w:hAnsi="Times New Roman" w:cs="Times New Roman"/>
        </w:rPr>
        <w:t>,</w:t>
      </w:r>
      <w:r w:rsidR="00496E35" w:rsidRPr="00AB3A0B">
        <w:rPr>
          <w:rFonts w:ascii="Times New Roman" w:hAnsi="Times New Roman" w:cs="Times New Roman"/>
        </w:rPr>
        <w:t xml:space="preserve"> 2017, p. 153 s., il quale giustamente precisa che</w:t>
      </w:r>
      <w:r w:rsidRPr="00AB3A0B">
        <w:rPr>
          <w:rFonts w:ascii="Times New Roman" w:hAnsi="Times New Roman" w:cs="Times New Roman"/>
        </w:rPr>
        <w:t xml:space="preserve"> </w:t>
      </w:r>
      <w:r w:rsidR="003A1ABF" w:rsidRPr="00AB3A0B">
        <w:rPr>
          <w:rFonts w:ascii="Times New Roman" w:hAnsi="Times New Roman" w:cs="Times New Roman"/>
        </w:rPr>
        <w:t>«</w:t>
      </w:r>
      <w:r w:rsidRPr="00AB3A0B">
        <w:rPr>
          <w:rFonts w:ascii="Times New Roman" w:hAnsi="Times New Roman" w:cs="Times New Roman"/>
        </w:rPr>
        <w:t xml:space="preserve">il diritto alla città, se esige la limitazione del diritto di proprietà privata, non si traduce in rivendicazione proprietaria né in utopia </w:t>
      </w:r>
      <w:proofErr w:type="spellStart"/>
      <w:r w:rsidRPr="00AB3A0B">
        <w:rPr>
          <w:rFonts w:ascii="Times New Roman" w:hAnsi="Times New Roman" w:cs="Times New Roman"/>
        </w:rPr>
        <w:t>millenaristicamente</w:t>
      </w:r>
      <w:proofErr w:type="spellEnd"/>
      <w:r w:rsidRPr="00AB3A0B">
        <w:rPr>
          <w:rFonts w:ascii="Times New Roman" w:hAnsi="Times New Roman" w:cs="Times New Roman"/>
        </w:rPr>
        <w:t xml:space="preserve"> egualitaria. Esprime, piuttosto, l’aspirazione delle comunità a condividere quella ricchezza collettiva che è fatta di edifici, di monumenti, di attività lavorative, ma anche e soprattutto delle conoscenze e delle potenzialità dei cittadini</w:t>
      </w:r>
      <w:r w:rsidR="003A1ABF" w:rsidRPr="00AB3A0B">
        <w:rPr>
          <w:rFonts w:ascii="Times New Roman" w:hAnsi="Times New Roman" w:cs="Times New Roman"/>
        </w:rPr>
        <w:t>».</w:t>
      </w:r>
    </w:p>
  </w:footnote>
  <w:footnote w:id="50">
    <w:p w14:paraId="1A7BF1F0" w14:textId="5998D569" w:rsidR="009912AD" w:rsidRPr="00AB3A0B" w:rsidRDefault="009912AD"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La stessa per cui aree devastate dall’abusivismo sono delicatamente definite come «inficiate da edilizia spontanea». </w:t>
      </w:r>
    </w:p>
  </w:footnote>
  <w:footnote w:id="51">
    <w:p w14:paraId="4EAD935D" w14:textId="7DC4B221" w:rsidR="003B39EF" w:rsidRPr="00AB3A0B" w:rsidRDefault="003B39EF"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G. Severini, </w:t>
      </w:r>
      <w:r w:rsidRPr="00AB3A0B">
        <w:rPr>
          <w:rFonts w:ascii="Times New Roman" w:hAnsi="Times New Roman" w:cs="Times New Roman"/>
          <w:i/>
        </w:rPr>
        <w:t>Tutela del patrimonio culturale, discrezionalità tecnica e principio di proporzionalità</w:t>
      </w:r>
      <w:r w:rsidRPr="00AB3A0B">
        <w:rPr>
          <w:rFonts w:ascii="Times New Roman" w:hAnsi="Times New Roman" w:cs="Times New Roman"/>
        </w:rPr>
        <w:t xml:space="preserve">, in AA.VV., </w:t>
      </w:r>
      <w:r w:rsidRPr="00AB3A0B">
        <w:rPr>
          <w:rFonts w:ascii="Times New Roman" w:hAnsi="Times New Roman" w:cs="Times New Roman"/>
          <w:i/>
        </w:rPr>
        <w:t>Patrimonio culturale e discrezionalità degli organi di tutela</w:t>
      </w:r>
      <w:r w:rsidRPr="00AB3A0B">
        <w:rPr>
          <w:rFonts w:ascii="Times New Roman" w:hAnsi="Times New Roman" w:cs="Times New Roman"/>
        </w:rPr>
        <w:t xml:space="preserve">, in </w:t>
      </w:r>
      <w:proofErr w:type="spellStart"/>
      <w:r w:rsidRPr="00AB3A0B">
        <w:rPr>
          <w:rFonts w:ascii="Times New Roman" w:hAnsi="Times New Roman" w:cs="Times New Roman"/>
          <w:i/>
        </w:rPr>
        <w:t>Aedon</w:t>
      </w:r>
      <w:proofErr w:type="spellEnd"/>
      <w:r w:rsidRPr="00AB3A0B">
        <w:rPr>
          <w:rFonts w:ascii="Times New Roman" w:hAnsi="Times New Roman" w:cs="Times New Roman"/>
        </w:rPr>
        <w:t>, 2016</w:t>
      </w:r>
      <w:r w:rsidR="00A31C55" w:rsidRPr="00AB3A0B">
        <w:rPr>
          <w:rFonts w:ascii="Times New Roman" w:hAnsi="Times New Roman" w:cs="Times New Roman"/>
        </w:rPr>
        <w:t>.</w:t>
      </w:r>
    </w:p>
  </w:footnote>
  <w:footnote w:id="52">
    <w:p w14:paraId="21DDC118" w14:textId="547430DD" w:rsidR="00890670" w:rsidRPr="00AB3A0B" w:rsidRDefault="00890670"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S. Settis, </w:t>
      </w:r>
      <w:r w:rsidRPr="00AB3A0B">
        <w:rPr>
          <w:rFonts w:ascii="Times New Roman" w:hAnsi="Times New Roman" w:cs="Times New Roman"/>
          <w:i/>
          <w:iCs/>
        </w:rPr>
        <w:t>«A titolo di sovranità»</w:t>
      </w:r>
      <w:r w:rsidR="00705F58" w:rsidRPr="00AB3A0B">
        <w:rPr>
          <w:rFonts w:ascii="Times New Roman" w:hAnsi="Times New Roman" w:cs="Times New Roman"/>
        </w:rPr>
        <w:t>, cit.,</w:t>
      </w:r>
      <w:r w:rsidRPr="00AB3A0B">
        <w:rPr>
          <w:rFonts w:ascii="Times New Roman" w:hAnsi="Times New Roman" w:cs="Times New Roman"/>
          <w:color w:val="000000" w:themeColor="text1"/>
        </w:rPr>
        <w:t xml:space="preserve"> p. </w:t>
      </w:r>
      <w:r w:rsidR="008524BD" w:rsidRPr="00AB3A0B">
        <w:rPr>
          <w:rFonts w:ascii="Times New Roman" w:hAnsi="Times New Roman" w:cs="Times New Roman"/>
          <w:color w:val="000000" w:themeColor="text1"/>
        </w:rPr>
        <w:t>87 s.</w:t>
      </w:r>
    </w:p>
  </w:footnote>
  <w:footnote w:id="53">
    <w:p w14:paraId="7DC4EC34" w14:textId="6848A4DE" w:rsidR="008524BD" w:rsidRPr="00AB3A0B" w:rsidRDefault="008524BD"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w:t>
      </w:r>
      <w:r w:rsidR="00194BBA" w:rsidRPr="00AB3A0B">
        <w:rPr>
          <w:rFonts w:ascii="Times New Roman" w:hAnsi="Times New Roman" w:cs="Times New Roman"/>
        </w:rPr>
        <w:t xml:space="preserve">Qui Settis rimanda ad </w:t>
      </w:r>
      <w:r w:rsidRPr="00AB3A0B">
        <w:rPr>
          <w:rFonts w:ascii="Times New Roman" w:hAnsi="Times New Roman" w:cs="Times New Roman"/>
        </w:rPr>
        <w:t>A. Buratti</w:t>
      </w:r>
      <w:r w:rsidR="008B15A2" w:rsidRPr="00AB3A0B">
        <w:rPr>
          <w:rFonts w:ascii="Times New Roman" w:hAnsi="Times New Roman" w:cs="Times New Roman"/>
        </w:rPr>
        <w:t>,</w:t>
      </w:r>
      <w:r w:rsidRPr="00AB3A0B">
        <w:rPr>
          <w:rFonts w:ascii="Times New Roman" w:hAnsi="Times New Roman" w:cs="Times New Roman"/>
        </w:rPr>
        <w:t xml:space="preserve"> M. Fioravanti, </w:t>
      </w:r>
      <w:r w:rsidRPr="00AB3A0B">
        <w:rPr>
          <w:rFonts w:ascii="Times New Roman" w:hAnsi="Times New Roman" w:cs="Times New Roman"/>
          <w:i/>
          <w:iCs/>
        </w:rPr>
        <w:t>Costituenti ombra. Altri luoghi e altre figure della cultura politica italiana (1943-48)</w:t>
      </w:r>
      <w:r w:rsidRPr="00AB3A0B">
        <w:rPr>
          <w:rFonts w:ascii="Times New Roman" w:hAnsi="Times New Roman" w:cs="Times New Roman"/>
        </w:rPr>
        <w:t>, Carocci, Roma, 2012.</w:t>
      </w:r>
    </w:p>
  </w:footnote>
  <w:footnote w:id="54">
    <w:p w14:paraId="389A86FA" w14:textId="0FD5F91F" w:rsidR="00A6454B" w:rsidRPr="00AB3A0B" w:rsidRDefault="00A6454B" w:rsidP="00EE02C7">
      <w:pPr>
        <w:pStyle w:val="Testonotaapidipagina"/>
        <w:ind w:firstLine="284"/>
        <w:contextualSpacing/>
        <w:jc w:val="both"/>
        <w:rPr>
          <w:rFonts w:ascii="Times New Roman" w:hAnsi="Times New Roman" w:cs="Times New Roman"/>
          <w:i/>
          <w:iCs/>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G. Astengo, </w:t>
      </w:r>
      <w:r w:rsidRPr="00AB3A0B">
        <w:rPr>
          <w:rFonts w:ascii="Times New Roman" w:hAnsi="Times New Roman" w:cs="Times New Roman"/>
          <w:i/>
          <w:iCs/>
        </w:rPr>
        <w:t>Verso una nuova legislazione urbanistica: impostazione e caratteristiche della proposta dell’I.N.U.</w:t>
      </w:r>
      <w:r w:rsidRPr="00AB3A0B">
        <w:rPr>
          <w:rFonts w:ascii="Times New Roman" w:hAnsi="Times New Roman" w:cs="Times New Roman"/>
        </w:rPr>
        <w:t xml:space="preserve">, in </w:t>
      </w:r>
      <w:r w:rsidRPr="00AB3A0B">
        <w:rPr>
          <w:rFonts w:ascii="Times New Roman" w:hAnsi="Times New Roman" w:cs="Times New Roman"/>
          <w:i/>
          <w:iCs/>
        </w:rPr>
        <w:t>Urbanistica</w:t>
      </w:r>
      <w:r w:rsidRPr="00AB3A0B">
        <w:rPr>
          <w:rFonts w:ascii="Times New Roman" w:hAnsi="Times New Roman" w:cs="Times New Roman"/>
        </w:rPr>
        <w:t xml:space="preserve">, n. 33, 1961, p. 27 ss. e ora all’indirizzo </w:t>
      </w:r>
      <w:r w:rsidRPr="00AB3A0B">
        <w:rPr>
          <w:rFonts w:ascii="Times New Roman" w:hAnsi="Times New Roman" w:cs="Times New Roman"/>
          <w:i/>
          <w:iCs/>
        </w:rPr>
        <w:t>http://circe.iuav.it/astengo/dati/B61b.pdf.</w:t>
      </w:r>
    </w:p>
  </w:footnote>
  <w:footnote w:id="55">
    <w:p w14:paraId="53C9C449" w14:textId="5DFBF3C6" w:rsidR="00C618A6" w:rsidRPr="00AB3A0B" w:rsidRDefault="00C618A6" w:rsidP="00EE02C7">
      <w:pPr>
        <w:pStyle w:val="NormaleWeb"/>
        <w:spacing w:before="0" w:beforeAutospacing="0" w:after="0" w:afterAutospacing="0"/>
        <w:ind w:firstLine="284"/>
        <w:contextualSpacing/>
        <w:jc w:val="both"/>
        <w:rPr>
          <w:sz w:val="20"/>
          <w:szCs w:val="20"/>
        </w:rPr>
      </w:pPr>
      <w:r w:rsidRPr="00AB3A0B">
        <w:rPr>
          <w:rStyle w:val="Rimandonotaapidipagina"/>
          <w:sz w:val="20"/>
          <w:szCs w:val="20"/>
        </w:rPr>
        <w:footnoteRef/>
      </w:r>
      <w:r w:rsidRPr="00AB3A0B">
        <w:rPr>
          <w:sz w:val="20"/>
          <w:szCs w:val="20"/>
        </w:rPr>
        <w:t xml:space="preserve"> Ministero del bilancio e della programmazione economica, </w:t>
      </w:r>
      <w:r w:rsidRPr="00AB3A0B">
        <w:rPr>
          <w:i/>
          <w:iCs/>
          <w:sz w:val="20"/>
          <w:szCs w:val="20"/>
        </w:rPr>
        <w:t>La programmazione economica in Italia</w:t>
      </w:r>
      <w:r w:rsidRPr="00AB3A0B">
        <w:rPr>
          <w:sz w:val="20"/>
          <w:szCs w:val="20"/>
        </w:rPr>
        <w:t xml:space="preserve">, vol. I, Roma, Istituto Poligrafico dello Stato, 1966-1967, p. XVIII. </w:t>
      </w:r>
    </w:p>
  </w:footnote>
  <w:footnote w:id="56">
    <w:p w14:paraId="6B2E9E51" w14:textId="2A085CC1" w:rsidR="00E2556B" w:rsidRPr="00AB3A0B" w:rsidRDefault="00E2556B" w:rsidP="00EE02C7">
      <w:pPr>
        <w:pStyle w:val="Testonotaapidipagina"/>
        <w:ind w:firstLine="284"/>
        <w:contextualSpacing/>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G. Zagrebelsky, </w:t>
      </w:r>
      <w:r w:rsidRPr="00AB3A0B">
        <w:rPr>
          <w:rFonts w:ascii="Times New Roman" w:hAnsi="Times New Roman" w:cs="Times New Roman"/>
          <w:i/>
          <w:iCs/>
        </w:rPr>
        <w:t>La democrazia d'emergenza</w:t>
      </w:r>
      <w:r w:rsidRPr="00AB3A0B">
        <w:rPr>
          <w:rFonts w:ascii="Times New Roman" w:hAnsi="Times New Roman" w:cs="Times New Roman"/>
        </w:rPr>
        <w:t xml:space="preserve">, in </w:t>
      </w:r>
      <w:r w:rsidRPr="00AB3A0B">
        <w:rPr>
          <w:rFonts w:ascii="Times New Roman" w:hAnsi="Times New Roman" w:cs="Times New Roman"/>
          <w:i/>
          <w:iCs/>
        </w:rPr>
        <w:t>la</w:t>
      </w:r>
      <w:r w:rsidRPr="00AB3A0B">
        <w:rPr>
          <w:rFonts w:ascii="Times New Roman" w:hAnsi="Times New Roman" w:cs="Times New Roman"/>
        </w:rPr>
        <w:t xml:space="preserve"> </w:t>
      </w:r>
      <w:r w:rsidRPr="00AB3A0B">
        <w:rPr>
          <w:rFonts w:ascii="Times New Roman" w:hAnsi="Times New Roman" w:cs="Times New Roman"/>
          <w:i/>
          <w:iCs/>
        </w:rPr>
        <w:t>Repubblica</w:t>
      </w:r>
      <w:r w:rsidRPr="00AB3A0B">
        <w:rPr>
          <w:rFonts w:ascii="Times New Roman" w:hAnsi="Times New Roman" w:cs="Times New Roman"/>
        </w:rPr>
        <w:t>, 18 novembre 2020.</w:t>
      </w:r>
    </w:p>
    <w:p w14:paraId="1DDB28D0" w14:textId="7F60205A" w:rsidR="00CF1B40" w:rsidRPr="00AB3A0B" w:rsidRDefault="00B4385B" w:rsidP="00EE02C7">
      <w:pPr>
        <w:pStyle w:val="Testonotaapidipagina"/>
        <w:ind w:firstLine="284"/>
        <w:jc w:val="both"/>
        <w:rPr>
          <w:rFonts w:ascii="Times New Roman" w:hAnsi="Times New Roman" w:cs="Times New Roman"/>
        </w:rPr>
      </w:pPr>
      <w:r w:rsidRPr="00AB3A0B">
        <w:rPr>
          <w:rFonts w:ascii="Times New Roman" w:hAnsi="Times New Roman" w:cs="Times New Roman"/>
        </w:rPr>
        <w:t xml:space="preserve">Gli replica Enzo Balboni (E. Balboni, </w:t>
      </w:r>
      <w:r w:rsidRPr="00AB3A0B">
        <w:rPr>
          <w:rFonts w:ascii="Times New Roman" w:hAnsi="Times New Roman" w:cs="Times New Roman"/>
          <w:i/>
          <w:iCs/>
        </w:rPr>
        <w:t>Ma davvero Zagrebelsky vorrebbe abolire le Regioni? O invece il tarlo che lo rode è un altro</w:t>
      </w:r>
      <w:r w:rsidRPr="00AB3A0B">
        <w:rPr>
          <w:rFonts w:ascii="Times New Roman" w:hAnsi="Times New Roman" w:cs="Times New Roman"/>
        </w:rPr>
        <w:t xml:space="preserve">, in </w:t>
      </w:r>
      <w:r w:rsidRPr="00AB3A0B">
        <w:rPr>
          <w:rFonts w:ascii="Times New Roman" w:hAnsi="Times New Roman" w:cs="Times New Roman"/>
          <w:i/>
          <w:iCs/>
        </w:rPr>
        <w:t>lacostituzione.info</w:t>
      </w:r>
      <w:r w:rsidR="003A742E" w:rsidRPr="00AB3A0B">
        <w:rPr>
          <w:rFonts w:ascii="Times New Roman" w:hAnsi="Times New Roman" w:cs="Times New Roman"/>
        </w:rPr>
        <w:t>, 21 novembre 2020</w:t>
      </w:r>
      <w:r w:rsidRPr="00AB3A0B">
        <w:rPr>
          <w:rFonts w:ascii="Times New Roman" w:hAnsi="Times New Roman" w:cs="Times New Roman"/>
        </w:rPr>
        <w:t>): «Non sarà perché non si è concretizzato il presupposto di una Regione come organismo che si percepisca e sia autonomo, come struttura, funzioni e attività. E tale presupposto non potrebbe essere l’utopica – ma necessaria – “comunità” regionale? C’è, ci sono le comunità regionali e locali pronte a lavorare per dare un senso alle loro, rivendicate, autonomie? Sono saliti alla ribalta coloro che sono disposti a fare i sacrifici indispensabili per portare avanti le proprie scelte e coltivare le loro specifiche identità? Soprattutto sul piano dei “tributi propri”. Ma come si può immaginare una decorosa ed efficace ripartizione di competenze e funzioni tra Stato e Regioni (e autonomie locali) senza aver dato prima attuazione alle chiarissime disposizioni dell’art. 119 Cost., soprattutto il decisivo comma secondo (“stabiliscono ed applicano tributi ed entrate propri”) insieme, ovviamente, alla sacrosanta disposizione solidaristica del terzo comma (che statuisce un fondo perequativo per i territori con minore capacità fiscale)? […] Il difetto, insomma, non sta nella vanga disadatta a dissodare il terreno, ma nei badilanti. Perché coloro che lavorano – mantenendo la metafora – a Palazzo Lombardia, a Santa Lucia, o al Palazzo dei Normanni non sono diversi in meglio e/o in peggio, da quelli alloggiati nei palazzi romani. E quale sugo si tira da tutto ciò? Cosa insegna ad un innamorato delle autonomie come chi scrive la nota dolente del Maestro Gustavo? Che, da eccellente retore qual è, egli abbia usato una metonimia, in forza della quale non erano tanto le Regioni – e i cultori dell’autonomia – i suoi bersagli polemici, quanto i piccoli uomini politici del nostro tempo effimero. “Servirebbero” gli statisti; almeno qualcuno. E quando li troveremo? “Coll’anno nuovo, il caso incomincerà a trattar bene voi e me e tutti gli altri, e si principierà la vita felice. Non è vero? Speriamo”. Così si conclude il dialogo tra il Passeggere e il Venditore di almanacchi».</w:t>
      </w:r>
    </w:p>
  </w:footnote>
  <w:footnote w:id="57">
    <w:p w14:paraId="1B4032AD" w14:textId="7610F58F" w:rsidR="00DB225C" w:rsidRPr="00AB3A0B" w:rsidRDefault="00DB225C"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A proposito delle possibili ascendenze sanscrite d</w:t>
      </w:r>
      <w:r w:rsidR="00F04383" w:rsidRPr="00AB3A0B">
        <w:rPr>
          <w:rFonts w:ascii="Times New Roman" w:hAnsi="Times New Roman" w:cs="Times New Roman"/>
        </w:rPr>
        <w:t>el lemma base</w:t>
      </w:r>
      <w:r w:rsidRPr="00AB3A0B">
        <w:rPr>
          <w:rFonts w:ascii="Times New Roman" w:hAnsi="Times New Roman" w:cs="Times New Roman"/>
        </w:rPr>
        <w:t xml:space="preserve"> </w:t>
      </w:r>
      <w:r w:rsidRPr="00AB3A0B">
        <w:rPr>
          <w:rFonts w:ascii="Times New Roman" w:hAnsi="Times New Roman" w:cs="Times New Roman"/>
          <w:i/>
          <w:iCs/>
        </w:rPr>
        <w:t>civis</w:t>
      </w:r>
      <w:r w:rsidRPr="00AB3A0B">
        <w:rPr>
          <w:rFonts w:ascii="Times New Roman" w:hAnsi="Times New Roman" w:cs="Times New Roman"/>
        </w:rPr>
        <w:t xml:space="preserve">, nel classico A. </w:t>
      </w:r>
      <w:proofErr w:type="spellStart"/>
      <w:r w:rsidRPr="00AB3A0B">
        <w:rPr>
          <w:rFonts w:ascii="Times New Roman" w:hAnsi="Times New Roman" w:cs="Times New Roman"/>
        </w:rPr>
        <w:t>Ernout</w:t>
      </w:r>
      <w:proofErr w:type="spellEnd"/>
      <w:r w:rsidR="008E58A4" w:rsidRPr="00AB3A0B">
        <w:rPr>
          <w:rFonts w:ascii="Times New Roman" w:hAnsi="Times New Roman" w:cs="Times New Roman"/>
        </w:rPr>
        <w:t>,</w:t>
      </w:r>
      <w:r w:rsidRPr="00AB3A0B">
        <w:rPr>
          <w:rFonts w:ascii="Times New Roman" w:hAnsi="Times New Roman" w:cs="Times New Roman"/>
        </w:rPr>
        <w:t xml:space="preserve"> A. </w:t>
      </w:r>
      <w:proofErr w:type="spellStart"/>
      <w:r w:rsidRPr="00AB3A0B">
        <w:rPr>
          <w:rFonts w:ascii="Times New Roman" w:hAnsi="Times New Roman" w:cs="Times New Roman"/>
        </w:rPr>
        <w:t>Meillet</w:t>
      </w:r>
      <w:proofErr w:type="spellEnd"/>
      <w:r w:rsidRPr="00AB3A0B">
        <w:rPr>
          <w:rFonts w:ascii="Times New Roman" w:hAnsi="Times New Roman" w:cs="Times New Roman"/>
        </w:rPr>
        <w:t xml:space="preserve">, </w:t>
      </w:r>
      <w:proofErr w:type="spellStart"/>
      <w:r w:rsidRPr="00AB3A0B">
        <w:rPr>
          <w:rFonts w:ascii="Times New Roman" w:hAnsi="Times New Roman" w:cs="Times New Roman"/>
          <w:i/>
          <w:iCs/>
        </w:rPr>
        <w:t>Dictionnaire</w:t>
      </w:r>
      <w:proofErr w:type="spellEnd"/>
      <w:r w:rsidRPr="00AB3A0B">
        <w:rPr>
          <w:rFonts w:ascii="Times New Roman" w:hAnsi="Times New Roman" w:cs="Times New Roman"/>
          <w:i/>
          <w:iCs/>
        </w:rPr>
        <w:t xml:space="preserve"> </w:t>
      </w:r>
      <w:proofErr w:type="spellStart"/>
      <w:r w:rsidRPr="00AB3A0B">
        <w:rPr>
          <w:rFonts w:ascii="Times New Roman" w:hAnsi="Times New Roman" w:cs="Times New Roman"/>
          <w:i/>
          <w:iCs/>
        </w:rPr>
        <w:t>étymologique</w:t>
      </w:r>
      <w:proofErr w:type="spellEnd"/>
      <w:r w:rsidRPr="00AB3A0B">
        <w:rPr>
          <w:rFonts w:ascii="Times New Roman" w:hAnsi="Times New Roman" w:cs="Times New Roman"/>
          <w:i/>
          <w:iCs/>
        </w:rPr>
        <w:t xml:space="preserve"> de la langue latine</w:t>
      </w:r>
      <w:r w:rsidRPr="00AB3A0B">
        <w:rPr>
          <w:rFonts w:ascii="Times New Roman" w:hAnsi="Times New Roman" w:cs="Times New Roman"/>
        </w:rPr>
        <w:t xml:space="preserve">, Paris, </w:t>
      </w:r>
      <w:proofErr w:type="spellStart"/>
      <w:r w:rsidRPr="00AB3A0B">
        <w:rPr>
          <w:rFonts w:ascii="Times New Roman" w:hAnsi="Times New Roman" w:cs="Times New Roman"/>
        </w:rPr>
        <w:t>Klincksieck</w:t>
      </w:r>
      <w:proofErr w:type="spellEnd"/>
      <w:r w:rsidRPr="00AB3A0B">
        <w:rPr>
          <w:rFonts w:ascii="Times New Roman" w:hAnsi="Times New Roman" w:cs="Times New Roman"/>
        </w:rPr>
        <w:t>, 2001, p. 124, si legge un inciso d</w:t>
      </w:r>
      <w:r w:rsidR="008E58A4" w:rsidRPr="00AB3A0B">
        <w:rPr>
          <w:rFonts w:ascii="Times New Roman" w:hAnsi="Times New Roman" w:cs="Times New Roman"/>
        </w:rPr>
        <w:t>’</w:t>
      </w:r>
      <w:r w:rsidR="00F83C38" w:rsidRPr="00AB3A0B">
        <w:rPr>
          <w:rFonts w:ascii="Times New Roman" w:hAnsi="Times New Roman" w:cs="Times New Roman"/>
        </w:rPr>
        <w:t>inattesa</w:t>
      </w:r>
      <w:r w:rsidR="006B7F9E" w:rsidRPr="00AB3A0B">
        <w:rPr>
          <w:rFonts w:ascii="Times New Roman" w:hAnsi="Times New Roman" w:cs="Times New Roman"/>
        </w:rPr>
        <w:t xml:space="preserve"> e</w:t>
      </w:r>
      <w:r w:rsidR="008E58A4" w:rsidRPr="00AB3A0B">
        <w:rPr>
          <w:rFonts w:ascii="Times New Roman" w:hAnsi="Times New Roman" w:cs="Times New Roman"/>
        </w:rPr>
        <w:t xml:space="preserve"> per noi </w:t>
      </w:r>
      <w:r w:rsidR="00F04383" w:rsidRPr="00AB3A0B">
        <w:rPr>
          <w:rFonts w:ascii="Times New Roman" w:hAnsi="Times New Roman" w:cs="Times New Roman"/>
        </w:rPr>
        <w:t>significativa</w:t>
      </w:r>
      <w:r w:rsidRPr="00AB3A0B">
        <w:rPr>
          <w:rFonts w:ascii="Times New Roman" w:hAnsi="Times New Roman" w:cs="Times New Roman"/>
        </w:rPr>
        <w:t xml:space="preserve"> bellezza: «Le </w:t>
      </w:r>
      <w:proofErr w:type="spellStart"/>
      <w:r w:rsidRPr="00AB3A0B">
        <w:rPr>
          <w:rFonts w:ascii="Times New Roman" w:hAnsi="Times New Roman" w:cs="Times New Roman"/>
        </w:rPr>
        <w:t>rapport</w:t>
      </w:r>
      <w:proofErr w:type="spellEnd"/>
      <w:r w:rsidRPr="00AB3A0B">
        <w:rPr>
          <w:rFonts w:ascii="Times New Roman" w:hAnsi="Times New Roman" w:cs="Times New Roman"/>
        </w:rPr>
        <w:t xml:space="preserve"> </w:t>
      </w:r>
      <w:proofErr w:type="spellStart"/>
      <w:r w:rsidRPr="00AB3A0B">
        <w:rPr>
          <w:rFonts w:ascii="Times New Roman" w:hAnsi="Times New Roman" w:cs="Times New Roman"/>
        </w:rPr>
        <w:t>avec</w:t>
      </w:r>
      <w:proofErr w:type="spellEnd"/>
      <w:r w:rsidRPr="00AB3A0B">
        <w:rPr>
          <w:rFonts w:ascii="Times New Roman" w:hAnsi="Times New Roman" w:cs="Times New Roman"/>
        </w:rPr>
        <w:t xml:space="preserve"> </w:t>
      </w:r>
      <w:proofErr w:type="spellStart"/>
      <w:r w:rsidR="00F83C38" w:rsidRPr="00AB3A0B">
        <w:rPr>
          <w:rFonts w:ascii="Times New Roman" w:hAnsi="Times New Roman" w:cs="Times New Roman"/>
          <w:i/>
          <w:iCs/>
        </w:rPr>
        <w:t>skr</w:t>
      </w:r>
      <w:proofErr w:type="spellEnd"/>
      <w:r w:rsidRPr="00AB3A0B">
        <w:rPr>
          <w:rFonts w:ascii="Times New Roman" w:hAnsi="Times New Roman" w:cs="Times New Roman"/>
          <w:i/>
          <w:iCs/>
        </w:rPr>
        <w:t xml:space="preserve">. </w:t>
      </w:r>
      <w:proofErr w:type="spellStart"/>
      <w:r w:rsidRPr="00AB3A0B">
        <w:rPr>
          <w:rFonts w:ascii="Times New Roman" w:hAnsi="Times New Roman" w:cs="Times New Roman"/>
          <w:i/>
          <w:iCs/>
        </w:rPr>
        <w:t>çéva</w:t>
      </w:r>
      <w:r w:rsidR="00F83C38" w:rsidRPr="00AB3A0B">
        <w:rPr>
          <w:rFonts w:ascii="Times New Roman" w:hAnsi="Times New Roman" w:cs="Times New Roman"/>
          <w:i/>
          <w:iCs/>
        </w:rPr>
        <w:t>ḥ</w:t>
      </w:r>
      <w:proofErr w:type="spellEnd"/>
      <w:r w:rsidRPr="00AB3A0B">
        <w:rPr>
          <w:rFonts w:ascii="Times New Roman" w:hAnsi="Times New Roman" w:cs="Times New Roman"/>
        </w:rPr>
        <w:t xml:space="preserve"> “</w:t>
      </w:r>
      <w:proofErr w:type="spellStart"/>
      <w:r w:rsidRPr="00AB3A0B">
        <w:rPr>
          <w:rFonts w:ascii="Times New Roman" w:hAnsi="Times New Roman" w:cs="Times New Roman"/>
        </w:rPr>
        <w:t>aimable</w:t>
      </w:r>
      <w:proofErr w:type="spellEnd"/>
      <w:r w:rsidRPr="00AB3A0B">
        <w:rPr>
          <w:rFonts w:ascii="Times New Roman" w:hAnsi="Times New Roman" w:cs="Times New Roman"/>
        </w:rPr>
        <w:t xml:space="preserve">” est en l’air». </w:t>
      </w:r>
    </w:p>
  </w:footnote>
  <w:footnote w:id="58">
    <w:p w14:paraId="68019A9E" w14:textId="79F44B0B" w:rsidR="00240883" w:rsidRPr="00AB3A0B" w:rsidRDefault="00240883"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F. Giglioni, </w:t>
      </w:r>
      <w:r w:rsidRPr="00AB3A0B">
        <w:rPr>
          <w:rFonts w:ascii="Times New Roman" w:hAnsi="Times New Roman" w:cs="Times New Roman"/>
          <w:i/>
          <w:iCs/>
        </w:rPr>
        <w:t>Verso un diritto delle città. Le città oltre il Comune</w:t>
      </w:r>
      <w:r w:rsidRPr="00AB3A0B">
        <w:rPr>
          <w:rFonts w:ascii="Times New Roman" w:hAnsi="Times New Roman" w:cs="Times New Roman"/>
        </w:rPr>
        <w:t xml:space="preserve">, in E. </w:t>
      </w:r>
      <w:proofErr w:type="spellStart"/>
      <w:r w:rsidRPr="00AB3A0B">
        <w:rPr>
          <w:rFonts w:ascii="Times New Roman" w:hAnsi="Times New Roman" w:cs="Times New Roman"/>
        </w:rPr>
        <w:t>Carloni</w:t>
      </w:r>
      <w:proofErr w:type="spellEnd"/>
      <w:r w:rsidRPr="00AB3A0B">
        <w:rPr>
          <w:rFonts w:ascii="Times New Roman" w:hAnsi="Times New Roman" w:cs="Times New Roman"/>
        </w:rPr>
        <w:t xml:space="preserve">, F. Cortese (a cura di), </w:t>
      </w:r>
      <w:r w:rsidRPr="00AB3A0B">
        <w:rPr>
          <w:rFonts w:ascii="Times New Roman" w:hAnsi="Times New Roman" w:cs="Times New Roman"/>
          <w:i/>
          <w:iCs/>
        </w:rPr>
        <w:t>Diritto delle autonomie territoriali</w:t>
      </w:r>
      <w:r w:rsidRPr="00AB3A0B">
        <w:rPr>
          <w:rFonts w:ascii="Times New Roman" w:hAnsi="Times New Roman" w:cs="Times New Roman"/>
        </w:rPr>
        <w:t xml:space="preserve">, Milano, </w:t>
      </w:r>
      <w:proofErr w:type="spellStart"/>
      <w:r w:rsidRPr="00AB3A0B">
        <w:rPr>
          <w:rFonts w:ascii="Times New Roman" w:hAnsi="Times New Roman" w:cs="Times New Roman"/>
        </w:rPr>
        <w:t>Wolters</w:t>
      </w:r>
      <w:proofErr w:type="spellEnd"/>
      <w:r w:rsidRPr="00AB3A0B">
        <w:rPr>
          <w:rFonts w:ascii="Times New Roman" w:hAnsi="Times New Roman" w:cs="Times New Roman"/>
        </w:rPr>
        <w:t xml:space="preserve"> </w:t>
      </w:r>
      <w:proofErr w:type="spellStart"/>
      <w:r w:rsidRPr="00AB3A0B">
        <w:rPr>
          <w:rFonts w:ascii="Times New Roman" w:hAnsi="Times New Roman" w:cs="Times New Roman"/>
        </w:rPr>
        <w:t>Kluwer</w:t>
      </w:r>
      <w:proofErr w:type="spellEnd"/>
      <w:r w:rsidRPr="00AB3A0B">
        <w:rPr>
          <w:rFonts w:ascii="Times New Roman" w:hAnsi="Times New Roman" w:cs="Times New Roman"/>
        </w:rPr>
        <w:t>, 2020, p. 267 ss., spec. p. 268.</w:t>
      </w:r>
    </w:p>
  </w:footnote>
  <w:footnote w:id="59">
    <w:p w14:paraId="2650A24C" w14:textId="1920F22B" w:rsidR="008E58A4" w:rsidRPr="00AB3A0B" w:rsidRDefault="008E58A4"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w:t>
      </w:r>
      <w:r w:rsidR="005E59B0" w:rsidRPr="00AB3A0B">
        <w:rPr>
          <w:rFonts w:ascii="Times New Roman" w:hAnsi="Times New Roman" w:cs="Times New Roman"/>
        </w:rPr>
        <w:t>Heidegger, ovviamente</w:t>
      </w:r>
      <w:r w:rsidR="00B26283" w:rsidRPr="00AB3A0B">
        <w:rPr>
          <w:rFonts w:ascii="Times New Roman" w:hAnsi="Times New Roman" w:cs="Times New Roman"/>
        </w:rPr>
        <w:t>:</w:t>
      </w:r>
      <w:r w:rsidR="005E59B0" w:rsidRPr="00AB3A0B">
        <w:rPr>
          <w:rFonts w:ascii="Times New Roman" w:hAnsi="Times New Roman" w:cs="Times New Roman"/>
        </w:rPr>
        <w:t xml:space="preserve"> </w:t>
      </w:r>
      <w:r w:rsidR="00B26283" w:rsidRPr="00AB3A0B">
        <w:rPr>
          <w:rFonts w:ascii="Times New Roman" w:hAnsi="Times New Roman" w:cs="Times New Roman"/>
        </w:rPr>
        <w:t>è</w:t>
      </w:r>
      <w:r w:rsidR="005E59B0" w:rsidRPr="00AB3A0B">
        <w:rPr>
          <w:rFonts w:ascii="Times New Roman" w:hAnsi="Times New Roman" w:cs="Times New Roman"/>
        </w:rPr>
        <w:t xml:space="preserve"> il suo </w:t>
      </w:r>
      <w:r w:rsidRPr="00AB3A0B">
        <w:rPr>
          <w:rFonts w:ascii="Times New Roman" w:hAnsi="Times New Roman" w:cs="Times New Roman"/>
        </w:rPr>
        <w:t>«</w:t>
      </w:r>
      <w:proofErr w:type="spellStart"/>
      <w:r w:rsidRPr="00AB3A0B">
        <w:rPr>
          <w:rFonts w:ascii="Times New Roman" w:hAnsi="Times New Roman" w:cs="Times New Roman"/>
        </w:rPr>
        <w:t>der</w:t>
      </w:r>
      <w:proofErr w:type="spellEnd"/>
      <w:r w:rsidRPr="00AB3A0B">
        <w:rPr>
          <w:rFonts w:ascii="Times New Roman" w:hAnsi="Times New Roman" w:cs="Times New Roman"/>
        </w:rPr>
        <w:t xml:space="preserve"> </w:t>
      </w:r>
      <w:proofErr w:type="spellStart"/>
      <w:r w:rsidRPr="00AB3A0B">
        <w:rPr>
          <w:rFonts w:ascii="Times New Roman" w:hAnsi="Times New Roman" w:cs="Times New Roman"/>
        </w:rPr>
        <w:t>Anfang</w:t>
      </w:r>
      <w:proofErr w:type="spellEnd"/>
      <w:r w:rsidRPr="00AB3A0B">
        <w:rPr>
          <w:rFonts w:ascii="Times New Roman" w:hAnsi="Times New Roman" w:cs="Times New Roman"/>
        </w:rPr>
        <w:t xml:space="preserve"> </w:t>
      </w:r>
      <w:proofErr w:type="spellStart"/>
      <w:r w:rsidRPr="00AB3A0B">
        <w:rPr>
          <w:rFonts w:ascii="Times New Roman" w:hAnsi="Times New Roman" w:cs="Times New Roman"/>
        </w:rPr>
        <w:t>ist</w:t>
      </w:r>
      <w:proofErr w:type="spellEnd"/>
      <w:r w:rsidRPr="00AB3A0B">
        <w:rPr>
          <w:rFonts w:ascii="Times New Roman" w:hAnsi="Times New Roman" w:cs="Times New Roman"/>
        </w:rPr>
        <w:t xml:space="preserve"> </w:t>
      </w:r>
      <w:proofErr w:type="spellStart"/>
      <w:r w:rsidRPr="00AB3A0B">
        <w:rPr>
          <w:rFonts w:ascii="Times New Roman" w:hAnsi="Times New Roman" w:cs="Times New Roman"/>
        </w:rPr>
        <w:t>noch</w:t>
      </w:r>
      <w:proofErr w:type="spellEnd"/>
      <w:r w:rsidRPr="00AB3A0B">
        <w:rPr>
          <w:rFonts w:ascii="Times New Roman" w:hAnsi="Times New Roman" w:cs="Times New Roman"/>
        </w:rPr>
        <w:t>»</w:t>
      </w:r>
      <w:r w:rsidR="005E59B0" w:rsidRPr="00AB3A0B">
        <w:rPr>
          <w:rFonts w:ascii="Times New Roman" w:hAnsi="Times New Roman" w:cs="Times New Roman"/>
        </w:rPr>
        <w:t xml:space="preserve"> </w:t>
      </w:r>
      <w:r w:rsidR="00B26283" w:rsidRPr="00AB3A0B">
        <w:rPr>
          <w:rFonts w:ascii="Times New Roman" w:hAnsi="Times New Roman" w:cs="Times New Roman"/>
        </w:rPr>
        <w:t>n</w:t>
      </w:r>
      <w:r w:rsidR="005E59B0" w:rsidRPr="00AB3A0B">
        <w:rPr>
          <w:rFonts w:ascii="Times New Roman" w:hAnsi="Times New Roman" w:cs="Times New Roman"/>
        </w:rPr>
        <w:t xml:space="preserve">ella </w:t>
      </w:r>
      <w:proofErr w:type="spellStart"/>
      <w:r w:rsidR="005E59B0" w:rsidRPr="00AB3A0B">
        <w:rPr>
          <w:rFonts w:ascii="Times New Roman" w:hAnsi="Times New Roman" w:cs="Times New Roman"/>
          <w:i/>
          <w:iCs/>
        </w:rPr>
        <w:t>Rektoratsrede</w:t>
      </w:r>
      <w:proofErr w:type="spellEnd"/>
      <w:r w:rsidR="005E59B0" w:rsidRPr="00AB3A0B">
        <w:rPr>
          <w:rFonts w:ascii="Times New Roman" w:hAnsi="Times New Roman" w:cs="Times New Roman"/>
        </w:rPr>
        <w:t xml:space="preserve"> </w:t>
      </w:r>
      <w:proofErr w:type="spellStart"/>
      <w:r w:rsidR="005E59B0" w:rsidRPr="00AB3A0B">
        <w:rPr>
          <w:rFonts w:ascii="Times New Roman" w:hAnsi="Times New Roman" w:cs="Times New Roman"/>
        </w:rPr>
        <w:t>friburghese</w:t>
      </w:r>
      <w:proofErr w:type="spellEnd"/>
      <w:r w:rsidR="005E59B0" w:rsidRPr="00AB3A0B">
        <w:rPr>
          <w:rFonts w:ascii="Times New Roman" w:hAnsi="Times New Roman" w:cs="Times New Roman"/>
        </w:rPr>
        <w:t>.</w:t>
      </w:r>
    </w:p>
  </w:footnote>
  <w:footnote w:id="60">
    <w:p w14:paraId="0F4F3104" w14:textId="558B0A7A" w:rsidR="00065854" w:rsidRPr="00AB3A0B" w:rsidRDefault="00065854"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lang w:val="en-US"/>
        </w:rPr>
        <w:t xml:space="preserve"> J.-B. </w:t>
      </w:r>
      <w:proofErr w:type="spellStart"/>
      <w:r w:rsidRPr="00AB3A0B">
        <w:rPr>
          <w:rFonts w:ascii="Times New Roman" w:hAnsi="Times New Roman" w:cs="Times New Roman"/>
          <w:lang w:val="en-US"/>
        </w:rPr>
        <w:t>Auby</w:t>
      </w:r>
      <w:proofErr w:type="spellEnd"/>
      <w:r w:rsidRPr="00AB3A0B">
        <w:rPr>
          <w:rFonts w:ascii="Times New Roman" w:hAnsi="Times New Roman" w:cs="Times New Roman"/>
          <w:lang w:val="en-US"/>
        </w:rPr>
        <w:t xml:space="preserve">, </w:t>
      </w:r>
      <w:r w:rsidR="001D7ACF" w:rsidRPr="00AB3A0B">
        <w:rPr>
          <w:rFonts w:ascii="Times New Roman" w:hAnsi="Times New Roman" w:cs="Times New Roman"/>
          <w:i/>
          <w:iCs/>
          <w:lang w:val="en-US"/>
        </w:rPr>
        <w:t xml:space="preserve">La </w:t>
      </w:r>
      <w:proofErr w:type="spellStart"/>
      <w:r w:rsidR="001D7ACF" w:rsidRPr="00AB3A0B">
        <w:rPr>
          <w:rFonts w:ascii="Times New Roman" w:hAnsi="Times New Roman" w:cs="Times New Roman"/>
          <w:i/>
          <w:iCs/>
          <w:lang w:val="en-US"/>
        </w:rPr>
        <w:t>ville</w:t>
      </w:r>
      <w:proofErr w:type="spellEnd"/>
      <w:r w:rsidR="00123914" w:rsidRPr="00AB3A0B">
        <w:rPr>
          <w:rFonts w:ascii="Times New Roman" w:hAnsi="Times New Roman" w:cs="Times New Roman"/>
          <w:i/>
          <w:iCs/>
          <w:lang w:val="en-US"/>
        </w:rPr>
        <w:t xml:space="preserve">, nouvelle </w:t>
      </w:r>
      <w:proofErr w:type="spellStart"/>
      <w:r w:rsidR="00123914" w:rsidRPr="00AB3A0B">
        <w:rPr>
          <w:rFonts w:ascii="Times New Roman" w:hAnsi="Times New Roman" w:cs="Times New Roman"/>
          <w:i/>
          <w:iCs/>
          <w:lang w:val="en-US"/>
        </w:rPr>
        <w:t>frontière</w:t>
      </w:r>
      <w:proofErr w:type="spellEnd"/>
      <w:r w:rsidR="00123914" w:rsidRPr="00AB3A0B">
        <w:rPr>
          <w:rFonts w:ascii="Times New Roman" w:hAnsi="Times New Roman" w:cs="Times New Roman"/>
          <w:i/>
          <w:iCs/>
          <w:lang w:val="en-US"/>
        </w:rPr>
        <w:t xml:space="preserve"> du droit </w:t>
      </w:r>
      <w:proofErr w:type="spellStart"/>
      <w:r w:rsidR="00123914" w:rsidRPr="00AB3A0B">
        <w:rPr>
          <w:rFonts w:ascii="Times New Roman" w:hAnsi="Times New Roman" w:cs="Times New Roman"/>
          <w:i/>
          <w:iCs/>
          <w:lang w:val="en-US"/>
        </w:rPr>
        <w:t>administratif</w:t>
      </w:r>
      <w:proofErr w:type="spellEnd"/>
      <w:proofErr w:type="gramStart"/>
      <w:r w:rsidR="00123914" w:rsidRPr="00AB3A0B">
        <w:rPr>
          <w:rFonts w:ascii="Times New Roman" w:hAnsi="Times New Roman" w:cs="Times New Roman"/>
          <w:lang w:val="en-US"/>
        </w:rPr>
        <w:t>?,</w:t>
      </w:r>
      <w:proofErr w:type="gramEnd"/>
      <w:r w:rsidR="00123914" w:rsidRPr="00AB3A0B">
        <w:rPr>
          <w:rFonts w:ascii="Times New Roman" w:hAnsi="Times New Roman" w:cs="Times New Roman"/>
          <w:lang w:val="en-US"/>
        </w:rPr>
        <w:t xml:space="preserve"> in </w:t>
      </w:r>
      <w:proofErr w:type="spellStart"/>
      <w:r w:rsidR="00123914" w:rsidRPr="00AB3A0B">
        <w:rPr>
          <w:rFonts w:ascii="Times New Roman" w:hAnsi="Times New Roman" w:cs="Times New Roman"/>
          <w:i/>
          <w:iCs/>
          <w:lang w:val="en-US"/>
        </w:rPr>
        <w:t>L’actualité</w:t>
      </w:r>
      <w:proofErr w:type="spellEnd"/>
      <w:r w:rsidR="00123914" w:rsidRPr="00AB3A0B">
        <w:rPr>
          <w:rFonts w:ascii="Times New Roman" w:hAnsi="Times New Roman" w:cs="Times New Roman"/>
          <w:i/>
          <w:iCs/>
          <w:lang w:val="en-US"/>
        </w:rPr>
        <w:t xml:space="preserve"> </w:t>
      </w:r>
      <w:proofErr w:type="spellStart"/>
      <w:r w:rsidR="00123914" w:rsidRPr="00AB3A0B">
        <w:rPr>
          <w:rFonts w:ascii="Times New Roman" w:hAnsi="Times New Roman" w:cs="Times New Roman"/>
          <w:i/>
          <w:iCs/>
          <w:lang w:val="en-US"/>
        </w:rPr>
        <w:t>juridique</w:t>
      </w:r>
      <w:proofErr w:type="spellEnd"/>
      <w:r w:rsidR="00123914" w:rsidRPr="00AB3A0B">
        <w:rPr>
          <w:rFonts w:ascii="Times New Roman" w:hAnsi="Times New Roman" w:cs="Times New Roman"/>
          <w:i/>
          <w:iCs/>
          <w:lang w:val="en-US"/>
        </w:rPr>
        <w:t xml:space="preserve">, droit </w:t>
      </w:r>
      <w:proofErr w:type="spellStart"/>
      <w:r w:rsidR="00123914" w:rsidRPr="00AB3A0B">
        <w:rPr>
          <w:rFonts w:ascii="Times New Roman" w:hAnsi="Times New Roman" w:cs="Times New Roman"/>
          <w:i/>
          <w:iCs/>
          <w:lang w:val="en-US"/>
        </w:rPr>
        <w:t>administratif</w:t>
      </w:r>
      <w:proofErr w:type="spellEnd"/>
      <w:r w:rsidR="00123914" w:rsidRPr="00AB3A0B">
        <w:rPr>
          <w:rFonts w:ascii="Times New Roman" w:hAnsi="Times New Roman" w:cs="Times New Roman"/>
          <w:i/>
          <w:iCs/>
          <w:lang w:val="en-US"/>
        </w:rPr>
        <w:t xml:space="preserve"> (AJDA)</w:t>
      </w:r>
      <w:r w:rsidR="00123914" w:rsidRPr="00AB3A0B">
        <w:rPr>
          <w:rFonts w:ascii="Times New Roman" w:hAnsi="Times New Roman" w:cs="Times New Roman"/>
          <w:lang w:val="en-US"/>
        </w:rPr>
        <w:t>, 201</w:t>
      </w:r>
      <w:r w:rsidR="001D7ACF" w:rsidRPr="00AB3A0B">
        <w:rPr>
          <w:rFonts w:ascii="Times New Roman" w:hAnsi="Times New Roman" w:cs="Times New Roman"/>
          <w:lang w:val="en-US"/>
        </w:rPr>
        <w:t>7</w:t>
      </w:r>
      <w:r w:rsidR="00123914" w:rsidRPr="00AB3A0B">
        <w:rPr>
          <w:rFonts w:ascii="Times New Roman" w:hAnsi="Times New Roman" w:cs="Times New Roman"/>
          <w:lang w:val="en-US"/>
        </w:rPr>
        <w:t xml:space="preserve">, n. </w:t>
      </w:r>
      <w:r w:rsidR="001D7ACF" w:rsidRPr="00AB3A0B">
        <w:rPr>
          <w:rFonts w:ascii="Times New Roman" w:hAnsi="Times New Roman" w:cs="Times New Roman"/>
          <w:lang w:val="en-US"/>
        </w:rPr>
        <w:t>15</w:t>
      </w:r>
      <w:r w:rsidR="00123914" w:rsidRPr="00AB3A0B">
        <w:rPr>
          <w:rFonts w:ascii="Times New Roman" w:hAnsi="Times New Roman" w:cs="Times New Roman"/>
          <w:lang w:val="en-US"/>
        </w:rPr>
        <w:t xml:space="preserve">, p. </w:t>
      </w:r>
      <w:r w:rsidR="001D7ACF" w:rsidRPr="00AB3A0B">
        <w:rPr>
          <w:rFonts w:ascii="Times New Roman" w:hAnsi="Times New Roman" w:cs="Times New Roman"/>
          <w:lang w:val="en-US"/>
        </w:rPr>
        <w:t>85</w:t>
      </w:r>
      <w:r w:rsidR="0055495B" w:rsidRPr="00AB3A0B">
        <w:rPr>
          <w:rFonts w:ascii="Times New Roman" w:hAnsi="Times New Roman" w:cs="Times New Roman"/>
          <w:lang w:val="en-US"/>
        </w:rPr>
        <w:t>3 ss</w:t>
      </w:r>
      <w:r w:rsidR="00123914" w:rsidRPr="00AB3A0B">
        <w:rPr>
          <w:rFonts w:ascii="Times New Roman" w:hAnsi="Times New Roman" w:cs="Times New Roman"/>
          <w:lang w:val="en-US"/>
        </w:rPr>
        <w:t>.</w:t>
      </w:r>
      <w:r w:rsidR="0055495B" w:rsidRPr="00AB3A0B">
        <w:rPr>
          <w:rFonts w:ascii="Times New Roman" w:hAnsi="Times New Roman" w:cs="Times New Roman"/>
          <w:lang w:val="en-US"/>
        </w:rPr>
        <w:t xml:space="preserve">, spec. p. </w:t>
      </w:r>
      <w:r w:rsidR="001D7ACF" w:rsidRPr="00AB3A0B">
        <w:rPr>
          <w:rFonts w:ascii="Times New Roman" w:hAnsi="Times New Roman" w:cs="Times New Roman"/>
          <w:lang w:val="en-US"/>
        </w:rPr>
        <w:t>855</w:t>
      </w:r>
      <w:r w:rsidR="0055495B" w:rsidRPr="00AB3A0B">
        <w:rPr>
          <w:rFonts w:ascii="Times New Roman" w:hAnsi="Times New Roman" w:cs="Times New Roman"/>
          <w:lang w:val="en-US"/>
        </w:rPr>
        <w:t xml:space="preserve">. </w:t>
      </w:r>
      <w:r w:rsidR="0055495B" w:rsidRPr="00AB3A0B">
        <w:rPr>
          <w:rFonts w:ascii="Times New Roman" w:hAnsi="Times New Roman" w:cs="Times New Roman"/>
        </w:rPr>
        <w:t>Il testo è disponibile nella versione italiana di</w:t>
      </w:r>
      <w:r w:rsidR="00123914" w:rsidRPr="00AB3A0B">
        <w:rPr>
          <w:rFonts w:ascii="Times New Roman" w:hAnsi="Times New Roman" w:cs="Times New Roman"/>
        </w:rPr>
        <w:t xml:space="preserve"> Clara Silvano, </w:t>
      </w:r>
      <w:r w:rsidRPr="00AB3A0B">
        <w:rPr>
          <w:rFonts w:ascii="Times New Roman" w:hAnsi="Times New Roman" w:cs="Times New Roman"/>
          <w:i/>
          <w:iCs/>
        </w:rPr>
        <w:t xml:space="preserve">La città, nuova frontiera del diritto </w:t>
      </w:r>
      <w:proofErr w:type="gramStart"/>
      <w:r w:rsidRPr="00AB3A0B">
        <w:rPr>
          <w:rFonts w:ascii="Times New Roman" w:hAnsi="Times New Roman" w:cs="Times New Roman"/>
          <w:i/>
          <w:iCs/>
        </w:rPr>
        <w:t>amministrativo?</w:t>
      </w:r>
      <w:r w:rsidRPr="00AB3A0B">
        <w:rPr>
          <w:rFonts w:ascii="Times New Roman" w:hAnsi="Times New Roman" w:cs="Times New Roman"/>
        </w:rPr>
        <w:t>,</w:t>
      </w:r>
      <w:proofErr w:type="gramEnd"/>
      <w:r w:rsidRPr="00AB3A0B">
        <w:rPr>
          <w:rFonts w:ascii="Times New Roman" w:hAnsi="Times New Roman" w:cs="Times New Roman"/>
          <w:i/>
          <w:iCs/>
        </w:rPr>
        <w:t xml:space="preserve"> </w:t>
      </w:r>
      <w:r w:rsidRPr="00AB3A0B">
        <w:rPr>
          <w:rFonts w:ascii="Times New Roman" w:hAnsi="Times New Roman" w:cs="Times New Roman"/>
        </w:rPr>
        <w:t xml:space="preserve">in </w:t>
      </w:r>
      <w:r w:rsidR="00B14147" w:rsidRPr="00AB3A0B">
        <w:rPr>
          <w:rFonts w:ascii="Times New Roman" w:hAnsi="Times New Roman" w:cs="Times New Roman"/>
          <w:i/>
          <w:iCs/>
        </w:rPr>
        <w:t xml:space="preserve">Riv. giur. </w:t>
      </w:r>
      <w:proofErr w:type="spellStart"/>
      <w:r w:rsidR="00B14147" w:rsidRPr="00AB3A0B">
        <w:rPr>
          <w:rFonts w:ascii="Times New Roman" w:hAnsi="Times New Roman" w:cs="Times New Roman"/>
          <w:i/>
          <w:iCs/>
        </w:rPr>
        <w:t>urb</w:t>
      </w:r>
      <w:proofErr w:type="spellEnd"/>
      <w:r w:rsidR="00B14147" w:rsidRPr="00AB3A0B">
        <w:rPr>
          <w:rFonts w:ascii="Times New Roman" w:hAnsi="Times New Roman" w:cs="Times New Roman"/>
          <w:i/>
          <w:iCs/>
        </w:rPr>
        <w:t>.</w:t>
      </w:r>
      <w:r w:rsidR="00B14147" w:rsidRPr="00AB3A0B">
        <w:rPr>
          <w:rFonts w:ascii="Times New Roman" w:hAnsi="Times New Roman" w:cs="Times New Roman"/>
        </w:rPr>
        <w:t>,</w:t>
      </w:r>
      <w:r w:rsidR="00B14147" w:rsidRPr="00AB3A0B">
        <w:rPr>
          <w:rFonts w:ascii="Times New Roman" w:hAnsi="Times New Roman" w:cs="Times New Roman"/>
          <w:i/>
          <w:iCs/>
        </w:rPr>
        <w:t xml:space="preserve"> </w:t>
      </w:r>
      <w:r w:rsidR="00B14147" w:rsidRPr="00AB3A0B">
        <w:rPr>
          <w:rFonts w:ascii="Times New Roman" w:hAnsi="Times New Roman" w:cs="Times New Roman"/>
        </w:rPr>
        <w:t>2019, n. 1, p. 14 ss</w:t>
      </w:r>
      <w:r w:rsidR="0055495B" w:rsidRPr="00AB3A0B">
        <w:rPr>
          <w:rFonts w:ascii="Times New Roman" w:hAnsi="Times New Roman" w:cs="Times New Roman"/>
        </w:rPr>
        <w:t>., dove il passo qui riportato si legge a</w:t>
      </w:r>
      <w:r w:rsidR="00B14147" w:rsidRPr="00AB3A0B">
        <w:rPr>
          <w:rFonts w:ascii="Times New Roman" w:hAnsi="Times New Roman" w:cs="Times New Roman"/>
        </w:rPr>
        <w:t xml:space="preserve"> p. 18.</w:t>
      </w:r>
      <w:r w:rsidRPr="00AB3A0B">
        <w:rPr>
          <w:rFonts w:ascii="Times New Roman" w:hAnsi="Times New Roman" w:cs="Times New Roman"/>
        </w:rPr>
        <w:t xml:space="preserve">   </w:t>
      </w:r>
    </w:p>
  </w:footnote>
  <w:footnote w:id="61">
    <w:p w14:paraId="49776ED3" w14:textId="7B1CB1AA" w:rsidR="00B653BC" w:rsidRPr="00AB3A0B" w:rsidRDefault="00B653BC"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J.-B. </w:t>
      </w:r>
      <w:proofErr w:type="spellStart"/>
      <w:r w:rsidRPr="00AB3A0B">
        <w:rPr>
          <w:rFonts w:ascii="Times New Roman" w:hAnsi="Times New Roman" w:cs="Times New Roman"/>
        </w:rPr>
        <w:t>Auby</w:t>
      </w:r>
      <w:proofErr w:type="spellEnd"/>
      <w:r w:rsidRPr="00AB3A0B">
        <w:rPr>
          <w:rFonts w:ascii="Times New Roman" w:hAnsi="Times New Roman" w:cs="Times New Roman"/>
        </w:rPr>
        <w:t xml:space="preserve">, </w:t>
      </w:r>
      <w:r w:rsidR="00123914" w:rsidRPr="00AB3A0B">
        <w:rPr>
          <w:rFonts w:ascii="Times New Roman" w:hAnsi="Times New Roman" w:cs="Times New Roman"/>
          <w:i/>
          <w:iCs/>
        </w:rPr>
        <w:t>La ville</w:t>
      </w:r>
      <w:r w:rsidRPr="00AB3A0B">
        <w:rPr>
          <w:rFonts w:ascii="Times New Roman" w:hAnsi="Times New Roman" w:cs="Times New Roman"/>
        </w:rPr>
        <w:t xml:space="preserve">, cit., p. </w:t>
      </w:r>
      <w:r w:rsidR="001D7ACF" w:rsidRPr="00AB3A0B">
        <w:rPr>
          <w:rFonts w:ascii="Times New Roman" w:hAnsi="Times New Roman" w:cs="Times New Roman"/>
        </w:rPr>
        <w:t>857</w:t>
      </w:r>
      <w:r w:rsidR="0055495B" w:rsidRPr="00AB3A0B">
        <w:rPr>
          <w:rFonts w:ascii="Times New Roman" w:hAnsi="Times New Roman" w:cs="Times New Roman"/>
        </w:rPr>
        <w:t>, cui</w:t>
      </w:r>
      <w:r w:rsidRPr="00AB3A0B">
        <w:rPr>
          <w:rFonts w:ascii="Times New Roman" w:hAnsi="Times New Roman" w:cs="Times New Roman"/>
        </w:rPr>
        <w:t xml:space="preserve"> ho aggiunto i corsivi</w:t>
      </w:r>
      <w:r w:rsidR="0055495B" w:rsidRPr="00AB3A0B">
        <w:rPr>
          <w:rFonts w:ascii="Times New Roman" w:hAnsi="Times New Roman" w:cs="Times New Roman"/>
        </w:rPr>
        <w:t xml:space="preserve"> (p. 23 della versione italiana</w:t>
      </w:r>
      <w:r w:rsidRPr="00AB3A0B">
        <w:rPr>
          <w:rFonts w:ascii="Times New Roman" w:hAnsi="Times New Roman" w:cs="Times New Roman"/>
        </w:rPr>
        <w:t>).</w:t>
      </w:r>
    </w:p>
  </w:footnote>
  <w:footnote w:id="62">
    <w:p w14:paraId="53C5243A" w14:textId="47F9B954" w:rsidR="002C044D" w:rsidRPr="00AB3A0B" w:rsidRDefault="002C044D"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R. Bin, </w:t>
      </w:r>
      <w:r w:rsidRPr="00AB3A0B">
        <w:rPr>
          <w:rFonts w:ascii="Times New Roman" w:hAnsi="Times New Roman" w:cs="Times New Roman"/>
          <w:i/>
          <w:iCs/>
        </w:rPr>
        <w:t xml:space="preserve">Chi ha paura delle </w:t>
      </w:r>
      <w:proofErr w:type="gramStart"/>
      <w:r w:rsidRPr="00AB3A0B">
        <w:rPr>
          <w:rFonts w:ascii="Times New Roman" w:hAnsi="Times New Roman" w:cs="Times New Roman"/>
          <w:i/>
          <w:iCs/>
        </w:rPr>
        <w:t>autonomie?</w:t>
      </w:r>
      <w:r w:rsidRPr="00AB3A0B">
        <w:rPr>
          <w:rFonts w:ascii="Times New Roman" w:hAnsi="Times New Roman" w:cs="Times New Roman"/>
        </w:rPr>
        <w:t>,</w:t>
      </w:r>
      <w:proofErr w:type="gramEnd"/>
      <w:r w:rsidRPr="00AB3A0B">
        <w:rPr>
          <w:rFonts w:ascii="Times New Roman" w:hAnsi="Times New Roman" w:cs="Times New Roman"/>
        </w:rPr>
        <w:t xml:space="preserve"> cit., p. 50.</w:t>
      </w:r>
    </w:p>
  </w:footnote>
  <w:footnote w:id="63">
    <w:p w14:paraId="06D4ECBE" w14:textId="42933DC6" w:rsidR="00F53079" w:rsidRPr="00AB3A0B" w:rsidRDefault="00F53079"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Pur sempre rinunciabili, a fronte del deprecabile scopo di mantenere lo </w:t>
      </w:r>
      <w:r w:rsidRPr="00AB3A0B">
        <w:rPr>
          <w:rFonts w:ascii="Times New Roman" w:hAnsi="Times New Roman" w:cs="Times New Roman"/>
          <w:i/>
          <w:iCs/>
        </w:rPr>
        <w:t>status quo</w:t>
      </w:r>
      <w:r w:rsidRPr="00AB3A0B">
        <w:rPr>
          <w:rFonts w:ascii="Times New Roman" w:hAnsi="Times New Roman" w:cs="Times New Roman"/>
        </w:rPr>
        <w:t xml:space="preserve"> di tendenziale anomia nel governo del territorio.</w:t>
      </w:r>
    </w:p>
  </w:footnote>
  <w:footnote w:id="64">
    <w:p w14:paraId="74EEF288" w14:textId="15FC7CD8" w:rsidR="00F57306" w:rsidRPr="00AB3A0B" w:rsidRDefault="00F57306"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È il monologo </w:t>
      </w:r>
      <w:r w:rsidR="00C204EA" w:rsidRPr="00AB3A0B">
        <w:rPr>
          <w:rFonts w:ascii="Times New Roman" w:hAnsi="Times New Roman" w:cs="Times New Roman"/>
        </w:rPr>
        <w:t xml:space="preserve">disperato </w:t>
      </w:r>
      <w:r w:rsidRPr="00AB3A0B">
        <w:rPr>
          <w:rFonts w:ascii="Times New Roman" w:hAnsi="Times New Roman" w:cs="Times New Roman"/>
        </w:rPr>
        <w:t xml:space="preserve">di Sandro Luporini e Giorgio Gaber, </w:t>
      </w:r>
      <w:r w:rsidRPr="00AB3A0B">
        <w:rPr>
          <w:rFonts w:ascii="Times New Roman" w:hAnsi="Times New Roman" w:cs="Times New Roman"/>
          <w:i/>
          <w:iCs/>
        </w:rPr>
        <w:t>Qualcuno era comunista</w:t>
      </w:r>
      <w:r w:rsidRPr="00AB3A0B">
        <w:rPr>
          <w:rFonts w:ascii="Times New Roman" w:hAnsi="Times New Roman" w:cs="Times New Roman"/>
        </w:rPr>
        <w:t>.</w:t>
      </w:r>
    </w:p>
  </w:footnote>
  <w:footnote w:id="65">
    <w:p w14:paraId="38278823" w14:textId="342121C7" w:rsidR="001E3997" w:rsidRPr="00AB3A0B" w:rsidRDefault="0033197A"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w:t>
      </w:r>
      <w:r w:rsidR="00D4502B" w:rsidRPr="00AB3A0B">
        <w:rPr>
          <w:rFonts w:ascii="Times New Roman" w:hAnsi="Times New Roman" w:cs="Times New Roman"/>
        </w:rPr>
        <w:t xml:space="preserve">Torna il tema dell’esergo, tratto da </w:t>
      </w:r>
      <w:r w:rsidR="00F60807" w:rsidRPr="00AB3A0B">
        <w:rPr>
          <w:rFonts w:ascii="Times New Roman" w:hAnsi="Times New Roman" w:cs="Times New Roman"/>
        </w:rPr>
        <w:t xml:space="preserve">F.W. </w:t>
      </w:r>
      <w:r w:rsidR="00D4502B" w:rsidRPr="00AB3A0B">
        <w:rPr>
          <w:rFonts w:ascii="Times New Roman" w:hAnsi="Times New Roman" w:cs="Times New Roman"/>
        </w:rPr>
        <w:t>Nietzsche</w:t>
      </w:r>
      <w:r w:rsidR="00F60807" w:rsidRPr="00AB3A0B">
        <w:rPr>
          <w:rFonts w:ascii="Times New Roman" w:hAnsi="Times New Roman" w:cs="Times New Roman"/>
        </w:rPr>
        <w:t xml:space="preserve">, </w:t>
      </w:r>
      <w:r w:rsidR="00F60807" w:rsidRPr="00AB3A0B">
        <w:rPr>
          <w:rFonts w:ascii="Times New Roman" w:hAnsi="Times New Roman" w:cs="Times New Roman"/>
          <w:i/>
          <w:iCs/>
          <w:lang w:val="de-DE"/>
        </w:rPr>
        <w:t>Also sprach Zarathustra. Ein Buch für Alle und Keinen</w:t>
      </w:r>
      <w:r w:rsidR="00F60807" w:rsidRPr="00AB3A0B">
        <w:rPr>
          <w:rFonts w:ascii="Times New Roman" w:hAnsi="Times New Roman" w:cs="Times New Roman"/>
          <w:i/>
          <w:iCs/>
          <w:lang w:val="en-US"/>
        </w:rPr>
        <w:t>,</w:t>
      </w:r>
      <w:r w:rsidR="00F60807" w:rsidRPr="00AB3A0B">
        <w:rPr>
          <w:rFonts w:ascii="Times New Roman" w:hAnsi="Times New Roman" w:cs="Times New Roman"/>
          <w:lang w:val="en-US"/>
        </w:rPr>
        <w:t xml:space="preserve"> </w:t>
      </w:r>
      <w:r w:rsidR="004E4CBE" w:rsidRPr="00AB3A0B">
        <w:rPr>
          <w:rFonts w:ascii="Times New Roman" w:hAnsi="Times New Roman" w:cs="Times New Roman"/>
          <w:lang w:val="en-US"/>
        </w:rPr>
        <w:t>München, de Gruyter, 1999</w:t>
      </w:r>
      <w:r w:rsidR="00F60807" w:rsidRPr="00AB3A0B">
        <w:rPr>
          <w:rFonts w:ascii="Times New Roman" w:hAnsi="Times New Roman" w:cs="Times New Roman"/>
          <w:lang w:val="en-US"/>
        </w:rPr>
        <w:t xml:space="preserve">, p. </w:t>
      </w:r>
      <w:r w:rsidR="004E4CBE" w:rsidRPr="00AB3A0B">
        <w:rPr>
          <w:rFonts w:ascii="Times New Roman" w:hAnsi="Times New Roman" w:cs="Times New Roman"/>
          <w:lang w:val="en-US"/>
        </w:rPr>
        <w:t>77 s.</w:t>
      </w:r>
      <w:r w:rsidR="00D4502B" w:rsidRPr="00AB3A0B">
        <w:rPr>
          <w:rFonts w:ascii="Times New Roman" w:hAnsi="Times New Roman" w:cs="Times New Roman"/>
          <w:lang w:val="en-US"/>
        </w:rPr>
        <w:t xml:space="preserve">: </w:t>
      </w:r>
      <w:r w:rsidR="005C5871" w:rsidRPr="00AB3A0B">
        <w:rPr>
          <w:rFonts w:ascii="Times New Roman" w:hAnsi="Times New Roman" w:cs="Times New Roman"/>
          <w:lang w:val="en-US"/>
        </w:rPr>
        <w:t>«</w:t>
      </w:r>
      <w:r w:rsidR="00D4502B" w:rsidRPr="00AB3A0B">
        <w:rPr>
          <w:rFonts w:ascii="Times New Roman" w:hAnsi="Times New Roman" w:cs="Times New Roman"/>
          <w:i/>
          <w:iCs/>
          <w:lang w:val="de-DE"/>
        </w:rPr>
        <w:t>Von der Nächstenliebe</w:t>
      </w:r>
      <w:r w:rsidR="00D4502B" w:rsidRPr="00AB3A0B">
        <w:rPr>
          <w:rFonts w:ascii="Times New Roman" w:hAnsi="Times New Roman" w:cs="Times New Roman"/>
          <w:lang w:val="en-US"/>
        </w:rPr>
        <w:t xml:space="preserve">. </w:t>
      </w:r>
      <w:r w:rsidR="00D4502B" w:rsidRPr="00AB3A0B">
        <w:rPr>
          <w:rFonts w:ascii="Times New Roman" w:hAnsi="Times New Roman" w:cs="Times New Roman"/>
          <w:lang w:val="de-DE"/>
        </w:rPr>
        <w:t>Ihr drängt euch um den Nächsten und habt schöne Worte dafür. Aber ich sage euch: eure Nächstenliebe ist eure schlechte Liebe zu euch selber</w:t>
      </w:r>
      <w:r w:rsidR="00D4502B" w:rsidRPr="00AB3A0B">
        <w:rPr>
          <w:rFonts w:ascii="Times New Roman" w:hAnsi="Times New Roman" w:cs="Times New Roman"/>
          <w:lang w:val="en-US"/>
        </w:rPr>
        <w:t xml:space="preserve">. </w:t>
      </w:r>
      <w:r w:rsidR="004E4CBE" w:rsidRPr="00AB3A0B">
        <w:rPr>
          <w:rFonts w:ascii="Times New Roman" w:hAnsi="Times New Roman" w:cs="Times New Roman"/>
          <w:lang w:val="en-US"/>
        </w:rPr>
        <w:t xml:space="preserve">[…] </w:t>
      </w:r>
      <w:r w:rsidR="005C5871" w:rsidRPr="00AB3A0B">
        <w:rPr>
          <w:rFonts w:ascii="Times New Roman" w:hAnsi="Times New Roman" w:cs="Times New Roman"/>
          <w:lang w:val="de-DE"/>
        </w:rPr>
        <w:t>Die Zukunft und das Fernste sei dir die Ursache deines Heute […]. Meine Brüder, zur Nächstenliebe rathe ich euch nicht: ich rathe euch zur Fernsten</w:t>
      </w:r>
      <w:r w:rsidR="002F5908">
        <w:rPr>
          <w:rFonts w:ascii="Times New Roman" w:hAnsi="Times New Roman" w:cs="Times New Roman"/>
          <w:lang w:val="de-DE"/>
        </w:rPr>
        <w:t>-L</w:t>
      </w:r>
      <w:r w:rsidR="005C5871" w:rsidRPr="00AB3A0B">
        <w:rPr>
          <w:rFonts w:ascii="Times New Roman" w:hAnsi="Times New Roman" w:cs="Times New Roman"/>
          <w:lang w:val="de-DE"/>
        </w:rPr>
        <w:t>iebe. Also sprach Zarathustra</w:t>
      </w:r>
      <w:r w:rsidR="005C5871" w:rsidRPr="00AB3A0B">
        <w:rPr>
          <w:rFonts w:ascii="Times New Roman" w:hAnsi="Times New Roman" w:cs="Times New Roman"/>
        </w:rPr>
        <w:t>» (</w:t>
      </w:r>
      <w:r w:rsidR="00F60807" w:rsidRPr="00AB3A0B">
        <w:rPr>
          <w:rFonts w:ascii="Times New Roman" w:hAnsi="Times New Roman" w:cs="Times New Roman"/>
        </w:rPr>
        <w:t xml:space="preserve">trad. it. </w:t>
      </w:r>
      <w:r w:rsidR="00F60807" w:rsidRPr="00AB3A0B">
        <w:rPr>
          <w:rFonts w:ascii="Times New Roman" w:hAnsi="Times New Roman" w:cs="Times New Roman"/>
          <w:i/>
          <w:iCs/>
        </w:rPr>
        <w:t>Così parlò Zarathustra. Un libro per tutti e per nessuno</w:t>
      </w:r>
      <w:r w:rsidR="00F60807" w:rsidRPr="00AB3A0B">
        <w:rPr>
          <w:rFonts w:ascii="Times New Roman" w:hAnsi="Times New Roman" w:cs="Times New Roman"/>
        </w:rPr>
        <w:t xml:space="preserve">, vol. VI, tomo I, Milano, Adelphi, II ed., 1973, p. 70 s.: </w:t>
      </w:r>
      <w:r w:rsidR="00962A9D" w:rsidRPr="00AB3A0B">
        <w:rPr>
          <w:rFonts w:ascii="Times New Roman" w:hAnsi="Times New Roman" w:cs="Times New Roman"/>
        </w:rPr>
        <w:t>«</w:t>
      </w:r>
      <w:r w:rsidR="00D4502B" w:rsidRPr="00AB3A0B">
        <w:rPr>
          <w:rFonts w:ascii="Times New Roman" w:hAnsi="Times New Roman" w:cs="Times New Roman"/>
          <w:i/>
          <w:iCs/>
        </w:rPr>
        <w:t>Dell</w:t>
      </w:r>
      <w:r w:rsidR="00C204EA" w:rsidRPr="00AB3A0B">
        <w:rPr>
          <w:rFonts w:ascii="Times New Roman" w:hAnsi="Times New Roman" w:cs="Times New Roman"/>
          <w:i/>
          <w:iCs/>
        </w:rPr>
        <w:t>’</w:t>
      </w:r>
      <w:r w:rsidR="00D4502B" w:rsidRPr="00AB3A0B">
        <w:rPr>
          <w:rFonts w:ascii="Times New Roman" w:hAnsi="Times New Roman" w:cs="Times New Roman"/>
          <w:i/>
          <w:iCs/>
        </w:rPr>
        <w:t>amore del prossimo</w:t>
      </w:r>
      <w:r w:rsidR="00962A9D" w:rsidRPr="00AB3A0B">
        <w:rPr>
          <w:rFonts w:ascii="Times New Roman" w:hAnsi="Times New Roman" w:cs="Times New Roman"/>
        </w:rPr>
        <w:t>. Voi vi affollate attorno al prossimo e avete belle parole per questo vostro affollarvi. Ma io vi dico: il vostro amore del prossimo è il vostro cattivo amore per voi stessi. […] Il futuro e ciò che sta in remota lontananza sia la causa del tuo oggi […]. Amici, non l</w:t>
      </w:r>
      <w:r w:rsidR="00C204EA" w:rsidRPr="00AB3A0B">
        <w:rPr>
          <w:rFonts w:ascii="Times New Roman" w:hAnsi="Times New Roman" w:cs="Times New Roman"/>
        </w:rPr>
        <w:t>’</w:t>
      </w:r>
      <w:r w:rsidR="00962A9D" w:rsidRPr="00AB3A0B">
        <w:rPr>
          <w:rFonts w:ascii="Times New Roman" w:hAnsi="Times New Roman" w:cs="Times New Roman"/>
        </w:rPr>
        <w:t>amore del prossimo vi consiglio: io vi consiglio l</w:t>
      </w:r>
      <w:r w:rsidR="008E58A4" w:rsidRPr="00AB3A0B">
        <w:rPr>
          <w:rFonts w:ascii="Times New Roman" w:hAnsi="Times New Roman" w:cs="Times New Roman"/>
        </w:rPr>
        <w:t>’</w:t>
      </w:r>
      <w:r w:rsidR="00962A9D" w:rsidRPr="00AB3A0B">
        <w:rPr>
          <w:rFonts w:ascii="Times New Roman" w:hAnsi="Times New Roman" w:cs="Times New Roman"/>
        </w:rPr>
        <w:t>amore del remoto. Così parlò Zarathustra»</w:t>
      </w:r>
      <w:r w:rsidR="005C5871" w:rsidRPr="00AB3A0B">
        <w:rPr>
          <w:rFonts w:ascii="Times New Roman" w:hAnsi="Times New Roman" w:cs="Times New Roman"/>
        </w:rPr>
        <w:t>).</w:t>
      </w:r>
    </w:p>
    <w:p w14:paraId="39779D80" w14:textId="745D3E2F" w:rsidR="004E4CBE" w:rsidRPr="00AB3A0B" w:rsidRDefault="004D4C85" w:rsidP="00EE02C7">
      <w:pPr>
        <w:pStyle w:val="Testonotaapidipagina"/>
        <w:ind w:firstLine="284"/>
        <w:jc w:val="both"/>
        <w:rPr>
          <w:rFonts w:ascii="Times New Roman" w:hAnsi="Times New Roman" w:cs="Times New Roman"/>
        </w:rPr>
      </w:pPr>
      <w:r w:rsidRPr="00AB3A0B">
        <w:rPr>
          <w:rFonts w:ascii="Times New Roman" w:hAnsi="Times New Roman" w:cs="Times New Roman"/>
        </w:rPr>
        <w:t xml:space="preserve">Ad avviso di </w:t>
      </w:r>
      <w:r w:rsidR="00C90F2B" w:rsidRPr="00AB3A0B">
        <w:rPr>
          <w:rFonts w:ascii="Times New Roman" w:hAnsi="Times New Roman" w:cs="Times New Roman"/>
        </w:rPr>
        <w:t xml:space="preserve">S. Settis, </w:t>
      </w:r>
      <w:r w:rsidR="00C90F2B" w:rsidRPr="00AB3A0B">
        <w:rPr>
          <w:rFonts w:ascii="Times New Roman" w:hAnsi="Times New Roman" w:cs="Times New Roman"/>
          <w:i/>
          <w:iCs/>
        </w:rPr>
        <w:t>Architettura e democrazia</w:t>
      </w:r>
      <w:r w:rsidR="00C90F2B" w:rsidRPr="00AB3A0B">
        <w:rPr>
          <w:rFonts w:ascii="Times New Roman" w:hAnsi="Times New Roman" w:cs="Times New Roman"/>
        </w:rPr>
        <w:t xml:space="preserve">, cit., p. </w:t>
      </w:r>
      <w:r w:rsidRPr="00AB3A0B">
        <w:rPr>
          <w:rFonts w:ascii="Times New Roman" w:hAnsi="Times New Roman" w:cs="Times New Roman"/>
        </w:rPr>
        <w:t>113 s</w:t>
      </w:r>
      <w:r w:rsidR="00C90F2B" w:rsidRPr="00AB3A0B">
        <w:rPr>
          <w:rFonts w:ascii="Times New Roman" w:hAnsi="Times New Roman" w:cs="Times New Roman"/>
        </w:rPr>
        <w:t>.</w:t>
      </w:r>
      <w:r w:rsidRPr="00AB3A0B">
        <w:rPr>
          <w:rFonts w:ascii="Times New Roman" w:hAnsi="Times New Roman" w:cs="Times New Roman"/>
        </w:rPr>
        <w:t xml:space="preserve">, </w:t>
      </w:r>
      <w:r w:rsidR="00C90F2B" w:rsidRPr="00AB3A0B">
        <w:rPr>
          <w:rFonts w:ascii="Times New Roman" w:hAnsi="Times New Roman" w:cs="Times New Roman"/>
        </w:rPr>
        <w:t>«</w:t>
      </w:r>
      <w:r w:rsidRPr="00AB3A0B">
        <w:rPr>
          <w:rFonts w:ascii="Times New Roman" w:hAnsi="Times New Roman" w:cs="Times New Roman"/>
        </w:rPr>
        <w:t>i</w:t>
      </w:r>
      <w:r w:rsidR="00C90F2B" w:rsidRPr="00AB3A0B">
        <w:rPr>
          <w:rFonts w:ascii="Times New Roman" w:hAnsi="Times New Roman" w:cs="Times New Roman"/>
        </w:rPr>
        <w:t>n questo passo, il precetto evangelico dell’amore verso il prossimo viene apparentemente svalutato, in realtà esaltato e accresciuto, in nome della superiorità del futuro sul presente. “Amare il prossimo”, infatti, potrebbe voler dire amare solo chi è troppo simile a noi; dobbiamo, invece, amare i più lontani, orientare oggi le nostre azioni su quello che desideriamo per il futuro».</w:t>
      </w:r>
    </w:p>
    <w:p w14:paraId="1F5482F6" w14:textId="257333F5" w:rsidR="00B643B0" w:rsidRPr="00AB3A0B" w:rsidRDefault="00B643B0" w:rsidP="00EE02C7">
      <w:pPr>
        <w:pStyle w:val="Testonotaapidipagina"/>
        <w:ind w:firstLine="284"/>
        <w:jc w:val="both"/>
        <w:rPr>
          <w:rFonts w:ascii="Times New Roman" w:hAnsi="Times New Roman" w:cs="Times New Roman"/>
        </w:rPr>
      </w:pPr>
      <w:r w:rsidRPr="00AB3A0B">
        <w:rPr>
          <w:rFonts w:ascii="Times New Roman" w:hAnsi="Times New Roman" w:cs="Times New Roman"/>
        </w:rPr>
        <w:t xml:space="preserve">Le due letture del brano di Nietzsche potrebbero essere complementari. </w:t>
      </w:r>
      <w:r w:rsidR="00A82EC6" w:rsidRPr="00AB3A0B">
        <w:rPr>
          <w:rFonts w:ascii="Times New Roman" w:hAnsi="Times New Roman" w:cs="Times New Roman"/>
        </w:rPr>
        <w:t>L’amore per l</w:t>
      </w:r>
      <w:r w:rsidR="00666DE3" w:rsidRPr="00AB3A0B">
        <w:rPr>
          <w:rFonts w:ascii="Times New Roman" w:hAnsi="Times New Roman" w:cs="Times New Roman"/>
        </w:rPr>
        <w:t xml:space="preserve">a distanza, </w:t>
      </w:r>
      <w:r w:rsidR="00A82EC6" w:rsidRPr="00AB3A0B">
        <w:rPr>
          <w:rFonts w:ascii="Times New Roman" w:hAnsi="Times New Roman" w:cs="Times New Roman"/>
        </w:rPr>
        <w:t xml:space="preserve">per </w:t>
      </w:r>
      <w:r w:rsidR="00666DE3" w:rsidRPr="00AB3A0B">
        <w:rPr>
          <w:rFonts w:ascii="Times New Roman" w:hAnsi="Times New Roman" w:cs="Times New Roman"/>
        </w:rPr>
        <w:t>la lontananza</w:t>
      </w:r>
      <w:r w:rsidR="00A82EC6" w:rsidRPr="00AB3A0B">
        <w:rPr>
          <w:rFonts w:ascii="Times New Roman" w:hAnsi="Times New Roman" w:cs="Times New Roman"/>
        </w:rPr>
        <w:t xml:space="preserve">, fonda sul motivo della </w:t>
      </w:r>
      <w:r w:rsidR="00A82EC6" w:rsidRPr="00AB3A0B">
        <w:rPr>
          <w:rFonts w:ascii="Times New Roman" w:hAnsi="Times New Roman" w:cs="Times New Roman"/>
          <w:i/>
          <w:iCs/>
        </w:rPr>
        <w:t>rinuncia</w:t>
      </w:r>
      <w:r w:rsidR="00A82EC6" w:rsidRPr="00AB3A0B">
        <w:rPr>
          <w:rFonts w:ascii="Times New Roman" w:hAnsi="Times New Roman" w:cs="Times New Roman"/>
        </w:rPr>
        <w:t>: alle esigenze del presente per tutelare il futuro; e dunque a</w:t>
      </w:r>
      <w:r w:rsidR="005B7578" w:rsidRPr="00AB3A0B">
        <w:rPr>
          <w:rFonts w:ascii="Times New Roman" w:hAnsi="Times New Roman" w:cs="Times New Roman"/>
        </w:rPr>
        <w:t>d</w:t>
      </w:r>
      <w:r w:rsidR="00A82EC6" w:rsidRPr="00AB3A0B">
        <w:rPr>
          <w:rFonts w:ascii="Times New Roman" w:hAnsi="Times New Roman" w:cs="Times New Roman"/>
        </w:rPr>
        <w:t xml:space="preserve"> autoregolazioni predatorie </w:t>
      </w:r>
      <w:r w:rsidR="005B7578" w:rsidRPr="00AB3A0B">
        <w:rPr>
          <w:rFonts w:ascii="Times New Roman" w:hAnsi="Times New Roman" w:cs="Times New Roman"/>
        </w:rPr>
        <w:t>onde</w:t>
      </w:r>
      <w:r w:rsidR="00A82EC6" w:rsidRPr="00AB3A0B">
        <w:rPr>
          <w:rFonts w:ascii="Times New Roman" w:hAnsi="Times New Roman" w:cs="Times New Roman"/>
        </w:rPr>
        <w:t xml:space="preserve"> lasciar</w:t>
      </w:r>
      <w:r w:rsidR="005B7578" w:rsidRPr="00AB3A0B">
        <w:rPr>
          <w:rFonts w:ascii="Times New Roman" w:hAnsi="Times New Roman" w:cs="Times New Roman"/>
        </w:rPr>
        <w:t>e il</w:t>
      </w:r>
      <w:r w:rsidR="00A82EC6" w:rsidRPr="00AB3A0B">
        <w:rPr>
          <w:rFonts w:ascii="Times New Roman" w:hAnsi="Times New Roman" w:cs="Times New Roman"/>
        </w:rPr>
        <w:t xml:space="preserve"> campo a </w:t>
      </w:r>
      <w:r w:rsidR="005B7578" w:rsidRPr="00AB3A0B">
        <w:rPr>
          <w:rFonts w:ascii="Times New Roman" w:hAnsi="Times New Roman" w:cs="Times New Roman"/>
        </w:rPr>
        <w:t xml:space="preserve">(forse) </w:t>
      </w:r>
      <w:r w:rsidR="00A82EC6" w:rsidRPr="00AB3A0B">
        <w:rPr>
          <w:rFonts w:ascii="Times New Roman" w:hAnsi="Times New Roman" w:cs="Times New Roman"/>
        </w:rPr>
        <w:t xml:space="preserve">meno miopi eteronormazioni.    </w:t>
      </w:r>
      <w:r w:rsidR="00666DE3" w:rsidRPr="00AB3A0B">
        <w:rPr>
          <w:rFonts w:ascii="Times New Roman" w:hAnsi="Times New Roman" w:cs="Times New Roman"/>
        </w:rPr>
        <w:t xml:space="preserve"> </w:t>
      </w:r>
    </w:p>
  </w:footnote>
  <w:footnote w:id="66">
    <w:p w14:paraId="1D4A2E92" w14:textId="26438DA0" w:rsidR="00294E75" w:rsidRPr="00AB3A0B" w:rsidRDefault="00294E75"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S. Settis, </w:t>
      </w:r>
      <w:r w:rsidRPr="00AB3A0B">
        <w:rPr>
          <w:rFonts w:ascii="Times New Roman" w:hAnsi="Times New Roman" w:cs="Times New Roman"/>
          <w:i/>
          <w:iCs/>
        </w:rPr>
        <w:t>«A titolo di sovranità»</w:t>
      </w:r>
      <w:r w:rsidRPr="00AB3A0B">
        <w:rPr>
          <w:rFonts w:ascii="Times New Roman" w:hAnsi="Times New Roman" w:cs="Times New Roman"/>
        </w:rPr>
        <w:t>, cit.,</w:t>
      </w:r>
      <w:r w:rsidRPr="00AB3A0B">
        <w:rPr>
          <w:rFonts w:ascii="Times New Roman" w:hAnsi="Times New Roman" w:cs="Times New Roman"/>
          <w:color w:val="000000" w:themeColor="text1"/>
        </w:rPr>
        <w:t xml:space="preserve"> p. 110 s.: </w:t>
      </w:r>
      <w:r w:rsidRPr="00AB3A0B">
        <w:rPr>
          <w:rFonts w:ascii="Times New Roman" w:hAnsi="Times New Roman" w:cs="Times New Roman"/>
        </w:rPr>
        <w:t xml:space="preserve">«La perversa insistenza sulla piena autonomia di ciascun Comune nella pianificazione del proprio territorio è rivelatrice di una </w:t>
      </w:r>
      <w:r w:rsidRPr="00AB3A0B">
        <w:rPr>
          <w:rFonts w:ascii="Times New Roman" w:hAnsi="Times New Roman" w:cs="Times New Roman"/>
          <w:i/>
          <w:iCs/>
        </w:rPr>
        <w:t>forma mentis</w:t>
      </w:r>
      <w:r w:rsidRPr="00AB3A0B">
        <w:rPr>
          <w:rFonts w:ascii="Times New Roman" w:hAnsi="Times New Roman" w:cs="Times New Roman"/>
        </w:rPr>
        <w:t xml:space="preserve"> politica e amministrativa votata allo sfruttamento del suolo come risorsa passiva, e non al suo uso virtuoso: è infatti chiaro a tutti che i confini amministrativi tra Comuni (ma anche tra Regioni) sono del tutto arbitrari, e non coincidono mai con la distribuzione naturale delle risorse ambientali. Il pi</w:t>
      </w:r>
      <w:r w:rsidR="008D54AD" w:rsidRPr="00AB3A0B">
        <w:rPr>
          <w:rFonts w:ascii="Times New Roman" w:hAnsi="Times New Roman" w:cs="Times New Roman"/>
        </w:rPr>
        <w:t xml:space="preserve">ù </w:t>
      </w:r>
      <w:r w:rsidRPr="00AB3A0B">
        <w:rPr>
          <w:rFonts w:ascii="Times New Roman" w:hAnsi="Times New Roman" w:cs="Times New Roman"/>
        </w:rPr>
        <w:t>prezioso dei nostri beni comuni, il suolo in cui viviamo, anziché esser gestito collettivamente a beneficio della comunità dei cittadini, viene segmentato ad arbitrio in funzione dell’esercizio del potere locale, della distribuzione di favori e benefici, del voto di scambio, dell’esazione di gabelle, del trasferimento della ricchezza dalla comunità dei cittadini a chi già dispone di abbondanti liquidità (molto spesso, le mafie). E mentre norme e piani si accaniscono contro l’interesse generale, sparisce lentamente dall’orizzonte dei cittadini, dalla nostra etica quotidiana, persino dai nostri sogni e speranze, ogni traccia di senso civico, di quell’</w:t>
      </w:r>
      <w:r w:rsidRPr="00AB3A0B">
        <w:rPr>
          <w:rFonts w:ascii="Times New Roman" w:hAnsi="Times New Roman" w:cs="Times New Roman"/>
          <w:i/>
          <w:iCs/>
        </w:rPr>
        <w:t xml:space="preserve">amor loci </w:t>
      </w:r>
      <w:r w:rsidRPr="00AB3A0B">
        <w:rPr>
          <w:rFonts w:ascii="Times New Roman" w:hAnsi="Times New Roman" w:cs="Times New Roman"/>
        </w:rPr>
        <w:t>che fu asse portante della civiltà urbana e che la Costituzione fedelmente riflette».</w:t>
      </w:r>
    </w:p>
  </w:footnote>
  <w:footnote w:id="67">
    <w:p w14:paraId="6C60012A" w14:textId="3D7EA47E" w:rsidR="003A742E" w:rsidRPr="00AB3A0B" w:rsidRDefault="003A742E"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P. Urbani, </w:t>
      </w:r>
      <w:r w:rsidRPr="00AB3A0B">
        <w:rPr>
          <w:rFonts w:ascii="Times New Roman" w:hAnsi="Times New Roman" w:cs="Times New Roman"/>
          <w:i/>
          <w:iCs/>
        </w:rPr>
        <w:t>Istituzioni, Economia, Territorio. Il gioco delle responsabilità nelle politiche di sviluppo</w:t>
      </w:r>
      <w:r w:rsidRPr="00AB3A0B">
        <w:rPr>
          <w:rFonts w:ascii="Times New Roman" w:hAnsi="Times New Roman" w:cs="Times New Roman"/>
        </w:rPr>
        <w:t xml:space="preserve">, Torino, Giappichelli, </w:t>
      </w:r>
      <w:r w:rsidR="00B170ED" w:rsidRPr="00AB3A0B">
        <w:rPr>
          <w:rFonts w:ascii="Times New Roman" w:hAnsi="Times New Roman" w:cs="Times New Roman"/>
        </w:rPr>
        <w:t>2020, p. 83.</w:t>
      </w:r>
    </w:p>
  </w:footnote>
  <w:footnote w:id="68">
    <w:p w14:paraId="0C203FF1" w14:textId="41AD33F8" w:rsidR="008024A4" w:rsidRPr="00AB3A0B" w:rsidRDefault="0072209A" w:rsidP="00EE02C7">
      <w:pPr>
        <w:pStyle w:val="Testonotaapidipagina"/>
        <w:ind w:firstLine="284"/>
        <w:jc w:val="both"/>
        <w:rPr>
          <w:rFonts w:ascii="Times New Roman" w:hAnsi="Times New Roman" w:cs="Times New Roman"/>
        </w:rPr>
      </w:pPr>
      <w:r w:rsidRPr="00AB3A0B">
        <w:rPr>
          <w:rStyle w:val="Rimandonotaapidipagina"/>
          <w:rFonts w:ascii="Times New Roman" w:hAnsi="Times New Roman" w:cs="Times New Roman"/>
        </w:rPr>
        <w:footnoteRef/>
      </w:r>
      <w:r w:rsidRPr="00AB3A0B">
        <w:rPr>
          <w:rFonts w:ascii="Times New Roman" w:hAnsi="Times New Roman" w:cs="Times New Roman"/>
        </w:rPr>
        <w:t xml:space="preserve"> La cui orografia </w:t>
      </w:r>
      <w:r w:rsidR="001978F6" w:rsidRPr="00AB3A0B">
        <w:rPr>
          <w:rFonts w:ascii="Times New Roman" w:hAnsi="Times New Roman" w:cs="Times New Roman"/>
        </w:rPr>
        <w:t>è</w:t>
      </w:r>
      <w:r w:rsidRPr="00AB3A0B">
        <w:rPr>
          <w:rFonts w:ascii="Times New Roman" w:hAnsi="Times New Roman" w:cs="Times New Roman"/>
        </w:rPr>
        <w:t xml:space="preserve"> </w:t>
      </w:r>
      <w:r w:rsidR="001978F6" w:rsidRPr="00AB3A0B">
        <w:rPr>
          <w:rFonts w:ascii="Times New Roman" w:hAnsi="Times New Roman" w:cs="Times New Roman"/>
        </w:rPr>
        <w:t xml:space="preserve">assai </w:t>
      </w:r>
      <w:r w:rsidRPr="00AB3A0B">
        <w:rPr>
          <w:rFonts w:ascii="Times New Roman" w:hAnsi="Times New Roman" w:cs="Times New Roman"/>
        </w:rPr>
        <w:t>ben declinat</w:t>
      </w:r>
      <w:r w:rsidR="001978F6" w:rsidRPr="00AB3A0B">
        <w:rPr>
          <w:rFonts w:ascii="Times New Roman" w:hAnsi="Times New Roman" w:cs="Times New Roman"/>
        </w:rPr>
        <w:t>a</w:t>
      </w:r>
      <w:r w:rsidRPr="00AB3A0B">
        <w:rPr>
          <w:rFonts w:ascii="Times New Roman" w:hAnsi="Times New Roman" w:cs="Times New Roman"/>
        </w:rPr>
        <w:t xml:space="preserve"> da G. Gardini, </w:t>
      </w:r>
      <w:r w:rsidRPr="00AB3A0B">
        <w:rPr>
          <w:rFonts w:ascii="Times New Roman" w:hAnsi="Times New Roman" w:cs="Times New Roman"/>
          <w:i/>
          <w:iCs/>
        </w:rPr>
        <w:t>Alla ricerca della “città giusta”. La rigenerazione come metodo di pianificazione urbana</w:t>
      </w:r>
      <w:r w:rsidRPr="00AB3A0B">
        <w:rPr>
          <w:rFonts w:ascii="Times New Roman" w:hAnsi="Times New Roman" w:cs="Times New Roman"/>
        </w:rPr>
        <w:t xml:space="preserve">, in </w:t>
      </w:r>
      <w:r w:rsidRPr="00AB3A0B">
        <w:rPr>
          <w:rFonts w:ascii="Times New Roman" w:hAnsi="Times New Roman" w:cs="Times New Roman"/>
          <w:i/>
          <w:iCs/>
        </w:rPr>
        <w:t>Federalismi.it</w:t>
      </w:r>
      <w:r w:rsidRPr="00AB3A0B">
        <w:rPr>
          <w:rFonts w:ascii="Times New Roman" w:hAnsi="Times New Roman" w:cs="Times New Roman"/>
        </w:rPr>
        <w:t>, 2020</w:t>
      </w:r>
      <w:r w:rsidR="001978F6" w:rsidRPr="00AB3A0B">
        <w:rPr>
          <w:rFonts w:ascii="Times New Roman" w:hAnsi="Times New Roman" w:cs="Times New Roman"/>
        </w:rPr>
        <w:t>;</w:t>
      </w:r>
      <w:r w:rsidRPr="00AB3A0B">
        <w:rPr>
          <w:rFonts w:ascii="Times New Roman" w:hAnsi="Times New Roman" w:cs="Times New Roman"/>
        </w:rPr>
        <w:t xml:space="preserve"> e da F. </w:t>
      </w:r>
      <w:proofErr w:type="spellStart"/>
      <w:r w:rsidRPr="00AB3A0B">
        <w:rPr>
          <w:rFonts w:ascii="Times New Roman" w:hAnsi="Times New Roman" w:cs="Times New Roman"/>
        </w:rPr>
        <w:t>Saitta</w:t>
      </w:r>
      <w:proofErr w:type="spellEnd"/>
      <w:r w:rsidRPr="00AB3A0B">
        <w:rPr>
          <w:rFonts w:ascii="Times New Roman" w:hAnsi="Times New Roman" w:cs="Times New Roman"/>
        </w:rPr>
        <w:t xml:space="preserve">, </w:t>
      </w:r>
      <w:r w:rsidR="001978F6" w:rsidRPr="00AB3A0B">
        <w:rPr>
          <w:rFonts w:ascii="Times New Roman" w:hAnsi="Times New Roman" w:cs="Times New Roman"/>
          <w:i/>
          <w:iCs/>
        </w:rPr>
        <w:t>Il «diritto alla città»: l’attualità di una tesi antica</w:t>
      </w:r>
      <w:r w:rsidR="001978F6" w:rsidRPr="00AB3A0B">
        <w:rPr>
          <w:rFonts w:ascii="Times New Roman" w:hAnsi="Times New Roman" w:cs="Times New Roman"/>
        </w:rPr>
        <w:t xml:space="preserve">, in </w:t>
      </w:r>
      <w:r w:rsidR="001978F6" w:rsidRPr="00AB3A0B">
        <w:rPr>
          <w:rFonts w:ascii="Times New Roman" w:hAnsi="Times New Roman" w:cs="Times New Roman"/>
          <w:i/>
          <w:iCs/>
        </w:rPr>
        <w:t>Diritto e Società</w:t>
      </w:r>
      <w:r w:rsidR="001978F6" w:rsidRPr="00AB3A0B">
        <w:rPr>
          <w:rFonts w:ascii="Times New Roman" w:hAnsi="Times New Roman" w:cs="Times New Roman"/>
        </w:rPr>
        <w:t>, 2020, p. 395 ss.</w:t>
      </w:r>
    </w:p>
    <w:p w14:paraId="0DC157F2" w14:textId="21D3611D" w:rsidR="008024A4" w:rsidRPr="00AB3A0B" w:rsidRDefault="00A92E0D" w:rsidP="00EE02C7">
      <w:pPr>
        <w:pStyle w:val="Testonotaapidipagina"/>
        <w:ind w:firstLine="284"/>
        <w:jc w:val="both"/>
        <w:rPr>
          <w:rFonts w:ascii="Times New Roman" w:hAnsi="Times New Roman" w:cs="Times New Roman"/>
        </w:rPr>
      </w:pPr>
      <w:r w:rsidRPr="00AB3A0B">
        <w:rPr>
          <w:rFonts w:ascii="Times New Roman" w:hAnsi="Times New Roman" w:cs="Times New Roman"/>
        </w:rPr>
        <w:t xml:space="preserve">Sulla scia di Henry Lefebvre, </w:t>
      </w:r>
      <w:r w:rsidR="008024A4" w:rsidRPr="00AB3A0B">
        <w:rPr>
          <w:rFonts w:ascii="Times New Roman" w:hAnsi="Times New Roman" w:cs="Times New Roman"/>
        </w:rPr>
        <w:t>Gardini</w:t>
      </w:r>
      <w:r w:rsidRPr="00AB3A0B">
        <w:rPr>
          <w:rFonts w:ascii="Times New Roman" w:hAnsi="Times New Roman" w:cs="Times New Roman"/>
        </w:rPr>
        <w:t xml:space="preserve"> sostiene l’attualità del “diritto alla città”; ne deriva a suo parere la centralità del piano regolatore, «espressione del livello di governo più vicino alla realtà da regolare, ossia il comune. Una pianificazione strategica, inclusiva dei diversi interessi differenziati, aperta alla partecipazione dei privati nelle diverse fasi della impostazione e attuazione, ma soprattutto pubblica, rappresenta l’unico modo per riportare all’interno del circuito democratico le scelte fondamentali riguardanti il territorio, evitando le pericolose derive dell’urbanistica contrattata»</w:t>
      </w:r>
      <w:r w:rsidR="008024A4" w:rsidRPr="00AB3A0B">
        <w:rPr>
          <w:rFonts w:ascii="Times New Roman" w:hAnsi="Times New Roman" w:cs="Times New Roman"/>
        </w:rPr>
        <w:t xml:space="preserve"> </w:t>
      </w:r>
      <w:r w:rsidRPr="00AB3A0B">
        <w:rPr>
          <w:rFonts w:ascii="Times New Roman" w:hAnsi="Times New Roman" w:cs="Times New Roman"/>
        </w:rPr>
        <w:t>(</w:t>
      </w:r>
      <w:r w:rsidR="003E7D78" w:rsidRPr="00AB3A0B">
        <w:rPr>
          <w:rFonts w:ascii="Times New Roman" w:hAnsi="Times New Roman" w:cs="Times New Roman"/>
          <w:i/>
          <w:iCs/>
        </w:rPr>
        <w:t>op. cit.</w:t>
      </w:r>
      <w:r w:rsidR="003E7D78" w:rsidRPr="00AB3A0B">
        <w:rPr>
          <w:rFonts w:ascii="Times New Roman" w:hAnsi="Times New Roman" w:cs="Times New Roman"/>
        </w:rPr>
        <w:t xml:space="preserve">, </w:t>
      </w:r>
      <w:r w:rsidRPr="00AB3A0B">
        <w:rPr>
          <w:rFonts w:ascii="Times New Roman" w:hAnsi="Times New Roman" w:cs="Times New Roman"/>
        </w:rPr>
        <w:t xml:space="preserve">p. 84). </w:t>
      </w:r>
      <w:r w:rsidR="006A41A4" w:rsidRPr="00AB3A0B">
        <w:rPr>
          <w:rFonts w:ascii="Times New Roman" w:hAnsi="Times New Roman" w:cs="Times New Roman"/>
        </w:rPr>
        <w:t xml:space="preserve">Se si pone </w:t>
      </w:r>
      <w:r w:rsidRPr="00AB3A0B">
        <w:rPr>
          <w:rFonts w:ascii="Times New Roman" w:hAnsi="Times New Roman" w:cs="Times New Roman"/>
        </w:rPr>
        <w:t>in questi termini</w:t>
      </w:r>
      <w:r w:rsidR="006A41A4" w:rsidRPr="00AB3A0B">
        <w:rPr>
          <w:rFonts w:ascii="Times New Roman" w:hAnsi="Times New Roman" w:cs="Times New Roman"/>
        </w:rPr>
        <w:t xml:space="preserve"> la questione</w:t>
      </w:r>
      <w:r w:rsidRPr="00AB3A0B">
        <w:rPr>
          <w:rFonts w:ascii="Times New Roman" w:hAnsi="Times New Roman" w:cs="Times New Roman"/>
        </w:rPr>
        <w:t xml:space="preserve">, si coglie appieno </w:t>
      </w:r>
      <w:r w:rsidR="006A41A4" w:rsidRPr="00AB3A0B">
        <w:rPr>
          <w:rFonts w:ascii="Times New Roman" w:hAnsi="Times New Roman" w:cs="Times New Roman"/>
        </w:rPr>
        <w:t xml:space="preserve">lo iato </w:t>
      </w:r>
      <w:r w:rsidR="003E7D78" w:rsidRPr="00AB3A0B">
        <w:rPr>
          <w:rFonts w:ascii="Times New Roman" w:hAnsi="Times New Roman" w:cs="Times New Roman"/>
        </w:rPr>
        <w:t xml:space="preserve">fra un vieto prossimalismo localistico, da una parte; e </w:t>
      </w:r>
      <w:r w:rsidR="006A41A4" w:rsidRPr="00AB3A0B">
        <w:rPr>
          <w:rFonts w:ascii="Times New Roman" w:hAnsi="Times New Roman" w:cs="Times New Roman"/>
        </w:rPr>
        <w:t xml:space="preserve">un’amministrazione di prossimità equilibrata (e condivisibile), </w:t>
      </w:r>
      <w:r w:rsidR="003E7D78" w:rsidRPr="00AB3A0B">
        <w:rPr>
          <w:rFonts w:ascii="Times New Roman" w:hAnsi="Times New Roman" w:cs="Times New Roman"/>
        </w:rPr>
        <w:t>dall’altra</w:t>
      </w:r>
      <w:r w:rsidR="006A41A4" w:rsidRPr="00AB3A0B">
        <w:rPr>
          <w:rFonts w:ascii="Times New Roman" w:hAnsi="Times New Roman" w:cs="Times New Roman"/>
        </w:rPr>
        <w:t>.</w:t>
      </w:r>
    </w:p>
    <w:p w14:paraId="2AF945E0" w14:textId="18F87A22" w:rsidR="0072209A" w:rsidRPr="00AB3A0B" w:rsidRDefault="003E7D78" w:rsidP="00EE02C7">
      <w:pPr>
        <w:pStyle w:val="Testonotaapidipagina"/>
        <w:ind w:firstLine="284"/>
        <w:jc w:val="both"/>
        <w:rPr>
          <w:rFonts w:ascii="Times New Roman" w:hAnsi="Times New Roman" w:cs="Times New Roman"/>
        </w:rPr>
      </w:pPr>
      <w:r w:rsidRPr="00AB3A0B">
        <w:rPr>
          <w:rFonts w:ascii="Times New Roman" w:hAnsi="Times New Roman" w:cs="Times New Roman"/>
        </w:rPr>
        <w:t xml:space="preserve">Obiettivo molto lontano. Che passa – come ci ricorda </w:t>
      </w:r>
      <w:proofErr w:type="spellStart"/>
      <w:r w:rsidRPr="00AB3A0B">
        <w:rPr>
          <w:rFonts w:ascii="Times New Roman" w:hAnsi="Times New Roman" w:cs="Times New Roman"/>
        </w:rPr>
        <w:t>Saitta</w:t>
      </w:r>
      <w:proofErr w:type="spellEnd"/>
      <w:r w:rsidRPr="00AB3A0B">
        <w:rPr>
          <w:rFonts w:ascii="Times New Roman" w:hAnsi="Times New Roman" w:cs="Times New Roman"/>
        </w:rPr>
        <w:t xml:space="preserve"> – «attraverso la trasformazione degli abitanti da meri amministrati e subordinati alla potestà pubblica in attori: il “diritto all’opera” ed il “diritto alla fruizione” predicati da Lefebvre presuppongono un cittadino collaborativo ed un’amministrazione più partecipata e trasparente» (</w:t>
      </w:r>
      <w:r w:rsidRPr="00AB3A0B">
        <w:rPr>
          <w:rFonts w:ascii="Times New Roman" w:hAnsi="Times New Roman" w:cs="Times New Roman"/>
          <w:i/>
          <w:iCs/>
        </w:rPr>
        <w:t>op. cit.</w:t>
      </w:r>
      <w:r w:rsidRPr="00AB3A0B">
        <w:rPr>
          <w:rFonts w:ascii="Times New Roman" w:hAnsi="Times New Roman" w:cs="Times New Roman"/>
        </w:rPr>
        <w:t>, p. 426).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211"/>
    <w:multiLevelType w:val="hybridMultilevel"/>
    <w:tmpl w:val="507AE5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A634DCC"/>
    <w:multiLevelType w:val="hybridMultilevel"/>
    <w:tmpl w:val="44FAA8BE"/>
    <w:lvl w:ilvl="0" w:tplc="DF2C3EB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8A"/>
    <w:rsid w:val="000237ED"/>
    <w:rsid w:val="00023878"/>
    <w:rsid w:val="00026F69"/>
    <w:rsid w:val="0002714F"/>
    <w:rsid w:val="00027AA7"/>
    <w:rsid w:val="000370B7"/>
    <w:rsid w:val="00051341"/>
    <w:rsid w:val="00052CE4"/>
    <w:rsid w:val="0005540F"/>
    <w:rsid w:val="000557C6"/>
    <w:rsid w:val="00065854"/>
    <w:rsid w:val="00075098"/>
    <w:rsid w:val="00077F75"/>
    <w:rsid w:val="000807AD"/>
    <w:rsid w:val="00080979"/>
    <w:rsid w:val="00082DE5"/>
    <w:rsid w:val="000830CD"/>
    <w:rsid w:val="00085431"/>
    <w:rsid w:val="0008685F"/>
    <w:rsid w:val="00087562"/>
    <w:rsid w:val="000911B0"/>
    <w:rsid w:val="000915DC"/>
    <w:rsid w:val="00095CE9"/>
    <w:rsid w:val="000A15E0"/>
    <w:rsid w:val="000A2923"/>
    <w:rsid w:val="000A5605"/>
    <w:rsid w:val="000A7B4A"/>
    <w:rsid w:val="000B071F"/>
    <w:rsid w:val="000B7672"/>
    <w:rsid w:val="000D2453"/>
    <w:rsid w:val="000D3E77"/>
    <w:rsid w:val="000D5C7D"/>
    <w:rsid w:val="000E1BD4"/>
    <w:rsid w:val="000E2F09"/>
    <w:rsid w:val="000E63BD"/>
    <w:rsid w:val="000E66EC"/>
    <w:rsid w:val="000F099F"/>
    <w:rsid w:val="000F3E0E"/>
    <w:rsid w:val="000F51C8"/>
    <w:rsid w:val="00102A6E"/>
    <w:rsid w:val="00110854"/>
    <w:rsid w:val="00111413"/>
    <w:rsid w:val="00113F03"/>
    <w:rsid w:val="001206BC"/>
    <w:rsid w:val="001228BB"/>
    <w:rsid w:val="00123914"/>
    <w:rsid w:val="001257D6"/>
    <w:rsid w:val="00127B1D"/>
    <w:rsid w:val="001317BD"/>
    <w:rsid w:val="0013250F"/>
    <w:rsid w:val="00135566"/>
    <w:rsid w:val="001416AA"/>
    <w:rsid w:val="00145079"/>
    <w:rsid w:val="00154FCD"/>
    <w:rsid w:val="00155EE6"/>
    <w:rsid w:val="001560FC"/>
    <w:rsid w:val="00162866"/>
    <w:rsid w:val="001628C9"/>
    <w:rsid w:val="001658CE"/>
    <w:rsid w:val="00166474"/>
    <w:rsid w:val="00173889"/>
    <w:rsid w:val="00180197"/>
    <w:rsid w:val="00192F02"/>
    <w:rsid w:val="00194BBA"/>
    <w:rsid w:val="001978F6"/>
    <w:rsid w:val="001A1CFD"/>
    <w:rsid w:val="001A227F"/>
    <w:rsid w:val="001A6E2B"/>
    <w:rsid w:val="001B178D"/>
    <w:rsid w:val="001C02C4"/>
    <w:rsid w:val="001C0E24"/>
    <w:rsid w:val="001C36F0"/>
    <w:rsid w:val="001C6B17"/>
    <w:rsid w:val="001D4C1F"/>
    <w:rsid w:val="001D7ACF"/>
    <w:rsid w:val="001E181D"/>
    <w:rsid w:val="001E361B"/>
    <w:rsid w:val="001E3997"/>
    <w:rsid w:val="001E673A"/>
    <w:rsid w:val="001E7834"/>
    <w:rsid w:val="001F00AC"/>
    <w:rsid w:val="001F50DB"/>
    <w:rsid w:val="001F5A46"/>
    <w:rsid w:val="001F604B"/>
    <w:rsid w:val="001F6EDC"/>
    <w:rsid w:val="001F6F3E"/>
    <w:rsid w:val="001F774D"/>
    <w:rsid w:val="00206D2D"/>
    <w:rsid w:val="002119CC"/>
    <w:rsid w:val="00212091"/>
    <w:rsid w:val="00214AF5"/>
    <w:rsid w:val="002217F3"/>
    <w:rsid w:val="0022212B"/>
    <w:rsid w:val="0022314D"/>
    <w:rsid w:val="0022371D"/>
    <w:rsid w:val="00232E67"/>
    <w:rsid w:val="00240883"/>
    <w:rsid w:val="00244011"/>
    <w:rsid w:val="00251C33"/>
    <w:rsid w:val="002617F8"/>
    <w:rsid w:val="00262BAA"/>
    <w:rsid w:val="00270168"/>
    <w:rsid w:val="00275E31"/>
    <w:rsid w:val="00276C8D"/>
    <w:rsid w:val="002802A2"/>
    <w:rsid w:val="00280D50"/>
    <w:rsid w:val="00283972"/>
    <w:rsid w:val="00286094"/>
    <w:rsid w:val="00286214"/>
    <w:rsid w:val="00286624"/>
    <w:rsid w:val="00294392"/>
    <w:rsid w:val="00294E75"/>
    <w:rsid w:val="002A0291"/>
    <w:rsid w:val="002A3C92"/>
    <w:rsid w:val="002A65D8"/>
    <w:rsid w:val="002B45CD"/>
    <w:rsid w:val="002B4F20"/>
    <w:rsid w:val="002B5865"/>
    <w:rsid w:val="002B62A4"/>
    <w:rsid w:val="002C044D"/>
    <w:rsid w:val="002C1A9A"/>
    <w:rsid w:val="002C2E68"/>
    <w:rsid w:val="002C3297"/>
    <w:rsid w:val="002C33E7"/>
    <w:rsid w:val="002C7C9D"/>
    <w:rsid w:val="002D1D5E"/>
    <w:rsid w:val="002D7E2B"/>
    <w:rsid w:val="002E0AF3"/>
    <w:rsid w:val="002E3025"/>
    <w:rsid w:val="002E54DA"/>
    <w:rsid w:val="002E7AD8"/>
    <w:rsid w:val="002E7EF1"/>
    <w:rsid w:val="002F1032"/>
    <w:rsid w:val="002F3EE0"/>
    <w:rsid w:val="002F5908"/>
    <w:rsid w:val="00301A8F"/>
    <w:rsid w:val="00302103"/>
    <w:rsid w:val="003025AC"/>
    <w:rsid w:val="00302AC6"/>
    <w:rsid w:val="00307BDE"/>
    <w:rsid w:val="00311270"/>
    <w:rsid w:val="003112E2"/>
    <w:rsid w:val="00317366"/>
    <w:rsid w:val="0032291A"/>
    <w:rsid w:val="0032375F"/>
    <w:rsid w:val="00324645"/>
    <w:rsid w:val="0033197A"/>
    <w:rsid w:val="003342F8"/>
    <w:rsid w:val="00340B88"/>
    <w:rsid w:val="00341630"/>
    <w:rsid w:val="00350CFE"/>
    <w:rsid w:val="00351D49"/>
    <w:rsid w:val="0035293F"/>
    <w:rsid w:val="00362B33"/>
    <w:rsid w:val="003632F4"/>
    <w:rsid w:val="00366425"/>
    <w:rsid w:val="0036752C"/>
    <w:rsid w:val="00374BAF"/>
    <w:rsid w:val="00390938"/>
    <w:rsid w:val="0039209B"/>
    <w:rsid w:val="003939A8"/>
    <w:rsid w:val="0039463D"/>
    <w:rsid w:val="003952A4"/>
    <w:rsid w:val="00395FC3"/>
    <w:rsid w:val="00397BAC"/>
    <w:rsid w:val="003A1ABF"/>
    <w:rsid w:val="003A70AC"/>
    <w:rsid w:val="003A742E"/>
    <w:rsid w:val="003B0C7D"/>
    <w:rsid w:val="003B11FC"/>
    <w:rsid w:val="003B34D1"/>
    <w:rsid w:val="003B3885"/>
    <w:rsid w:val="003B39EF"/>
    <w:rsid w:val="003C2BEC"/>
    <w:rsid w:val="003C423C"/>
    <w:rsid w:val="003D1902"/>
    <w:rsid w:val="003D6181"/>
    <w:rsid w:val="003D759A"/>
    <w:rsid w:val="003E38D9"/>
    <w:rsid w:val="003E7D78"/>
    <w:rsid w:val="003F0FA9"/>
    <w:rsid w:val="003F6365"/>
    <w:rsid w:val="00401C0F"/>
    <w:rsid w:val="00402DF4"/>
    <w:rsid w:val="004031B0"/>
    <w:rsid w:val="00403CED"/>
    <w:rsid w:val="0041266E"/>
    <w:rsid w:val="00414D59"/>
    <w:rsid w:val="004214EC"/>
    <w:rsid w:val="00422F26"/>
    <w:rsid w:val="004232C6"/>
    <w:rsid w:val="0042459C"/>
    <w:rsid w:val="004248D8"/>
    <w:rsid w:val="0043272E"/>
    <w:rsid w:val="004338E9"/>
    <w:rsid w:val="004343D8"/>
    <w:rsid w:val="00436988"/>
    <w:rsid w:val="00446BCE"/>
    <w:rsid w:val="00455426"/>
    <w:rsid w:val="00461D0D"/>
    <w:rsid w:val="00467909"/>
    <w:rsid w:val="004720B6"/>
    <w:rsid w:val="00474E2D"/>
    <w:rsid w:val="004764DD"/>
    <w:rsid w:val="00476E64"/>
    <w:rsid w:val="00477DAB"/>
    <w:rsid w:val="00480A12"/>
    <w:rsid w:val="00484BBC"/>
    <w:rsid w:val="00490AA7"/>
    <w:rsid w:val="00491A63"/>
    <w:rsid w:val="0049222D"/>
    <w:rsid w:val="00495952"/>
    <w:rsid w:val="00496E35"/>
    <w:rsid w:val="004970B6"/>
    <w:rsid w:val="00497F6B"/>
    <w:rsid w:val="004A5023"/>
    <w:rsid w:val="004A7C3A"/>
    <w:rsid w:val="004B0925"/>
    <w:rsid w:val="004B54AF"/>
    <w:rsid w:val="004C07F2"/>
    <w:rsid w:val="004C1323"/>
    <w:rsid w:val="004C4072"/>
    <w:rsid w:val="004C5997"/>
    <w:rsid w:val="004D0D5A"/>
    <w:rsid w:val="004D4C85"/>
    <w:rsid w:val="004D7BDA"/>
    <w:rsid w:val="004E4CBE"/>
    <w:rsid w:val="004F31DA"/>
    <w:rsid w:val="004F32E4"/>
    <w:rsid w:val="004F41F6"/>
    <w:rsid w:val="004F466A"/>
    <w:rsid w:val="004F772D"/>
    <w:rsid w:val="00500706"/>
    <w:rsid w:val="0050228F"/>
    <w:rsid w:val="00505AF8"/>
    <w:rsid w:val="00510175"/>
    <w:rsid w:val="00510F1F"/>
    <w:rsid w:val="0051213E"/>
    <w:rsid w:val="0051375C"/>
    <w:rsid w:val="00517B7D"/>
    <w:rsid w:val="00520452"/>
    <w:rsid w:val="005275B3"/>
    <w:rsid w:val="00532BB5"/>
    <w:rsid w:val="00532F9E"/>
    <w:rsid w:val="0053576C"/>
    <w:rsid w:val="00536773"/>
    <w:rsid w:val="00540154"/>
    <w:rsid w:val="00550CC0"/>
    <w:rsid w:val="00553608"/>
    <w:rsid w:val="0055495B"/>
    <w:rsid w:val="00562479"/>
    <w:rsid w:val="00566DE1"/>
    <w:rsid w:val="00567FC6"/>
    <w:rsid w:val="0057031A"/>
    <w:rsid w:val="005723C9"/>
    <w:rsid w:val="00573027"/>
    <w:rsid w:val="00573FBF"/>
    <w:rsid w:val="00575874"/>
    <w:rsid w:val="00577371"/>
    <w:rsid w:val="00580480"/>
    <w:rsid w:val="00583B40"/>
    <w:rsid w:val="00584D59"/>
    <w:rsid w:val="00585442"/>
    <w:rsid w:val="005936CD"/>
    <w:rsid w:val="00593B6C"/>
    <w:rsid w:val="005A0FAD"/>
    <w:rsid w:val="005A5C59"/>
    <w:rsid w:val="005A5FE7"/>
    <w:rsid w:val="005B1981"/>
    <w:rsid w:val="005B7578"/>
    <w:rsid w:val="005C5527"/>
    <w:rsid w:val="005C5871"/>
    <w:rsid w:val="005E54ED"/>
    <w:rsid w:val="005E59B0"/>
    <w:rsid w:val="005F0FA6"/>
    <w:rsid w:val="005F121D"/>
    <w:rsid w:val="005F4916"/>
    <w:rsid w:val="005F4C8A"/>
    <w:rsid w:val="005F4DBE"/>
    <w:rsid w:val="0060311D"/>
    <w:rsid w:val="00605D0E"/>
    <w:rsid w:val="00606E2C"/>
    <w:rsid w:val="00606EA9"/>
    <w:rsid w:val="00606F1C"/>
    <w:rsid w:val="00611247"/>
    <w:rsid w:val="00623050"/>
    <w:rsid w:val="0062686D"/>
    <w:rsid w:val="006459F7"/>
    <w:rsid w:val="00647B69"/>
    <w:rsid w:val="00652B34"/>
    <w:rsid w:val="0065683C"/>
    <w:rsid w:val="00656BE2"/>
    <w:rsid w:val="00661A9D"/>
    <w:rsid w:val="00662C23"/>
    <w:rsid w:val="00662FA7"/>
    <w:rsid w:val="006630FA"/>
    <w:rsid w:val="00666DE3"/>
    <w:rsid w:val="00671598"/>
    <w:rsid w:val="0067459B"/>
    <w:rsid w:val="00675A4C"/>
    <w:rsid w:val="0067683E"/>
    <w:rsid w:val="006835D7"/>
    <w:rsid w:val="00685A73"/>
    <w:rsid w:val="00686CE2"/>
    <w:rsid w:val="006931F3"/>
    <w:rsid w:val="00694DF4"/>
    <w:rsid w:val="006A0827"/>
    <w:rsid w:val="006A41A4"/>
    <w:rsid w:val="006A4719"/>
    <w:rsid w:val="006A4A73"/>
    <w:rsid w:val="006A6A1A"/>
    <w:rsid w:val="006B27B7"/>
    <w:rsid w:val="006B3D13"/>
    <w:rsid w:val="006B46CE"/>
    <w:rsid w:val="006B7F9E"/>
    <w:rsid w:val="006C05B5"/>
    <w:rsid w:val="006C1606"/>
    <w:rsid w:val="006C1A62"/>
    <w:rsid w:val="006C420E"/>
    <w:rsid w:val="006C71B7"/>
    <w:rsid w:val="006E023F"/>
    <w:rsid w:val="006E23D5"/>
    <w:rsid w:val="006E4356"/>
    <w:rsid w:val="006E6855"/>
    <w:rsid w:val="006F40AE"/>
    <w:rsid w:val="00703D50"/>
    <w:rsid w:val="00704B1E"/>
    <w:rsid w:val="00704F21"/>
    <w:rsid w:val="00705F58"/>
    <w:rsid w:val="00715423"/>
    <w:rsid w:val="00717B39"/>
    <w:rsid w:val="0072209A"/>
    <w:rsid w:val="0072280A"/>
    <w:rsid w:val="00727D1C"/>
    <w:rsid w:val="00736646"/>
    <w:rsid w:val="00736D1B"/>
    <w:rsid w:val="00742EAB"/>
    <w:rsid w:val="007437EF"/>
    <w:rsid w:val="007448DE"/>
    <w:rsid w:val="0075712A"/>
    <w:rsid w:val="00757CE2"/>
    <w:rsid w:val="00760D2D"/>
    <w:rsid w:val="007621C7"/>
    <w:rsid w:val="007805F1"/>
    <w:rsid w:val="00787C72"/>
    <w:rsid w:val="00790649"/>
    <w:rsid w:val="007923C1"/>
    <w:rsid w:val="00794B8F"/>
    <w:rsid w:val="00797EB8"/>
    <w:rsid w:val="007A08BB"/>
    <w:rsid w:val="007A17B0"/>
    <w:rsid w:val="007A34C7"/>
    <w:rsid w:val="007A4B94"/>
    <w:rsid w:val="007C1810"/>
    <w:rsid w:val="007C32E0"/>
    <w:rsid w:val="007D0AF1"/>
    <w:rsid w:val="007D28AF"/>
    <w:rsid w:val="007D47A8"/>
    <w:rsid w:val="007D584D"/>
    <w:rsid w:val="007D5DD3"/>
    <w:rsid w:val="007D704C"/>
    <w:rsid w:val="007F47C7"/>
    <w:rsid w:val="007F6204"/>
    <w:rsid w:val="00800A77"/>
    <w:rsid w:val="008022C3"/>
    <w:rsid w:val="008024A4"/>
    <w:rsid w:val="0080688F"/>
    <w:rsid w:val="0081343B"/>
    <w:rsid w:val="00815224"/>
    <w:rsid w:val="00815B0C"/>
    <w:rsid w:val="008164E3"/>
    <w:rsid w:val="00816950"/>
    <w:rsid w:val="00821723"/>
    <w:rsid w:val="00823B71"/>
    <w:rsid w:val="00826643"/>
    <w:rsid w:val="00827FD5"/>
    <w:rsid w:val="008324EF"/>
    <w:rsid w:val="00832707"/>
    <w:rsid w:val="00836AC0"/>
    <w:rsid w:val="00840D06"/>
    <w:rsid w:val="008453F3"/>
    <w:rsid w:val="00852164"/>
    <w:rsid w:val="008524BD"/>
    <w:rsid w:val="00854FB9"/>
    <w:rsid w:val="00855C50"/>
    <w:rsid w:val="00862B3B"/>
    <w:rsid w:val="0086609C"/>
    <w:rsid w:val="0086703A"/>
    <w:rsid w:val="00884B33"/>
    <w:rsid w:val="008862E3"/>
    <w:rsid w:val="00886E57"/>
    <w:rsid w:val="00890670"/>
    <w:rsid w:val="00890EBA"/>
    <w:rsid w:val="0089297D"/>
    <w:rsid w:val="008A1AE4"/>
    <w:rsid w:val="008A244E"/>
    <w:rsid w:val="008A7E9F"/>
    <w:rsid w:val="008B15A2"/>
    <w:rsid w:val="008B706D"/>
    <w:rsid w:val="008C469D"/>
    <w:rsid w:val="008C74B3"/>
    <w:rsid w:val="008D54AD"/>
    <w:rsid w:val="008E2BD4"/>
    <w:rsid w:val="008E58A4"/>
    <w:rsid w:val="008F691E"/>
    <w:rsid w:val="009037DA"/>
    <w:rsid w:val="00907699"/>
    <w:rsid w:val="00923522"/>
    <w:rsid w:val="009267D6"/>
    <w:rsid w:val="009307D7"/>
    <w:rsid w:val="00932FFE"/>
    <w:rsid w:val="009351C7"/>
    <w:rsid w:val="00940F55"/>
    <w:rsid w:val="00944BBD"/>
    <w:rsid w:val="00950857"/>
    <w:rsid w:val="00950A6C"/>
    <w:rsid w:val="009550E2"/>
    <w:rsid w:val="00962A9D"/>
    <w:rsid w:val="009634BD"/>
    <w:rsid w:val="0096535E"/>
    <w:rsid w:val="00965996"/>
    <w:rsid w:val="00973082"/>
    <w:rsid w:val="0097697D"/>
    <w:rsid w:val="00977310"/>
    <w:rsid w:val="00982BDA"/>
    <w:rsid w:val="009912AD"/>
    <w:rsid w:val="0099712B"/>
    <w:rsid w:val="009A0547"/>
    <w:rsid w:val="009A6BA2"/>
    <w:rsid w:val="009A6F95"/>
    <w:rsid w:val="009B0F9C"/>
    <w:rsid w:val="009B19DE"/>
    <w:rsid w:val="009B3202"/>
    <w:rsid w:val="009B4A02"/>
    <w:rsid w:val="009C041A"/>
    <w:rsid w:val="009C12EC"/>
    <w:rsid w:val="009C4450"/>
    <w:rsid w:val="009C71A8"/>
    <w:rsid w:val="009D3D33"/>
    <w:rsid w:val="009D4A44"/>
    <w:rsid w:val="009E2A0E"/>
    <w:rsid w:val="009F6EA3"/>
    <w:rsid w:val="009F7E3D"/>
    <w:rsid w:val="00A023DB"/>
    <w:rsid w:val="00A0391D"/>
    <w:rsid w:val="00A04E25"/>
    <w:rsid w:val="00A11E4F"/>
    <w:rsid w:val="00A1424D"/>
    <w:rsid w:val="00A1457F"/>
    <w:rsid w:val="00A15DB0"/>
    <w:rsid w:val="00A1662B"/>
    <w:rsid w:val="00A20109"/>
    <w:rsid w:val="00A30E43"/>
    <w:rsid w:val="00A31C55"/>
    <w:rsid w:val="00A44D47"/>
    <w:rsid w:val="00A4511B"/>
    <w:rsid w:val="00A453A2"/>
    <w:rsid w:val="00A4553F"/>
    <w:rsid w:val="00A46B66"/>
    <w:rsid w:val="00A5007F"/>
    <w:rsid w:val="00A53576"/>
    <w:rsid w:val="00A54F1A"/>
    <w:rsid w:val="00A55171"/>
    <w:rsid w:val="00A5619A"/>
    <w:rsid w:val="00A60E75"/>
    <w:rsid w:val="00A62F43"/>
    <w:rsid w:val="00A6454B"/>
    <w:rsid w:val="00A709B2"/>
    <w:rsid w:val="00A74F9F"/>
    <w:rsid w:val="00A76306"/>
    <w:rsid w:val="00A82EC6"/>
    <w:rsid w:val="00A8658B"/>
    <w:rsid w:val="00A92E0D"/>
    <w:rsid w:val="00AA14FF"/>
    <w:rsid w:val="00AA29FE"/>
    <w:rsid w:val="00AA2C9B"/>
    <w:rsid w:val="00AA3AB0"/>
    <w:rsid w:val="00AA63DF"/>
    <w:rsid w:val="00AB3A0B"/>
    <w:rsid w:val="00AB69CB"/>
    <w:rsid w:val="00AC141A"/>
    <w:rsid w:val="00AC28B8"/>
    <w:rsid w:val="00AC5421"/>
    <w:rsid w:val="00AD558F"/>
    <w:rsid w:val="00AE2FF8"/>
    <w:rsid w:val="00AF269A"/>
    <w:rsid w:val="00AF562A"/>
    <w:rsid w:val="00AF6575"/>
    <w:rsid w:val="00AF7FFA"/>
    <w:rsid w:val="00B02161"/>
    <w:rsid w:val="00B14147"/>
    <w:rsid w:val="00B16FB4"/>
    <w:rsid w:val="00B170ED"/>
    <w:rsid w:val="00B222AC"/>
    <w:rsid w:val="00B23041"/>
    <w:rsid w:val="00B25CB2"/>
    <w:rsid w:val="00B26283"/>
    <w:rsid w:val="00B26353"/>
    <w:rsid w:val="00B26ED1"/>
    <w:rsid w:val="00B40026"/>
    <w:rsid w:val="00B400AE"/>
    <w:rsid w:val="00B42C06"/>
    <w:rsid w:val="00B4385B"/>
    <w:rsid w:val="00B46617"/>
    <w:rsid w:val="00B50E26"/>
    <w:rsid w:val="00B60F4D"/>
    <w:rsid w:val="00B643B0"/>
    <w:rsid w:val="00B653BC"/>
    <w:rsid w:val="00B74AF3"/>
    <w:rsid w:val="00B75AA1"/>
    <w:rsid w:val="00B775B4"/>
    <w:rsid w:val="00B80336"/>
    <w:rsid w:val="00B8624B"/>
    <w:rsid w:val="00B866DF"/>
    <w:rsid w:val="00B87434"/>
    <w:rsid w:val="00B911DE"/>
    <w:rsid w:val="00B92B98"/>
    <w:rsid w:val="00B94573"/>
    <w:rsid w:val="00BA05DC"/>
    <w:rsid w:val="00BA4EA6"/>
    <w:rsid w:val="00BA7048"/>
    <w:rsid w:val="00BB413D"/>
    <w:rsid w:val="00BC0955"/>
    <w:rsid w:val="00BC3B4B"/>
    <w:rsid w:val="00BC48FB"/>
    <w:rsid w:val="00BD5840"/>
    <w:rsid w:val="00BE0A04"/>
    <w:rsid w:val="00BE232C"/>
    <w:rsid w:val="00BE2767"/>
    <w:rsid w:val="00BE3766"/>
    <w:rsid w:val="00BE4224"/>
    <w:rsid w:val="00BF5FBA"/>
    <w:rsid w:val="00BF62DF"/>
    <w:rsid w:val="00C010C1"/>
    <w:rsid w:val="00C04454"/>
    <w:rsid w:val="00C06929"/>
    <w:rsid w:val="00C06DA2"/>
    <w:rsid w:val="00C10EA3"/>
    <w:rsid w:val="00C14632"/>
    <w:rsid w:val="00C172CD"/>
    <w:rsid w:val="00C204EA"/>
    <w:rsid w:val="00C31E28"/>
    <w:rsid w:val="00C34AB2"/>
    <w:rsid w:val="00C358B8"/>
    <w:rsid w:val="00C42163"/>
    <w:rsid w:val="00C4566F"/>
    <w:rsid w:val="00C474D7"/>
    <w:rsid w:val="00C50B1E"/>
    <w:rsid w:val="00C51755"/>
    <w:rsid w:val="00C533F9"/>
    <w:rsid w:val="00C547AC"/>
    <w:rsid w:val="00C618A6"/>
    <w:rsid w:val="00C64527"/>
    <w:rsid w:val="00C671E6"/>
    <w:rsid w:val="00C75C90"/>
    <w:rsid w:val="00C768B4"/>
    <w:rsid w:val="00C808ED"/>
    <w:rsid w:val="00C81BD9"/>
    <w:rsid w:val="00C84A3E"/>
    <w:rsid w:val="00C84D12"/>
    <w:rsid w:val="00C877D0"/>
    <w:rsid w:val="00C87C13"/>
    <w:rsid w:val="00C90E1E"/>
    <w:rsid w:val="00C90F2B"/>
    <w:rsid w:val="00C9293B"/>
    <w:rsid w:val="00C93633"/>
    <w:rsid w:val="00C97C7E"/>
    <w:rsid w:val="00CA570A"/>
    <w:rsid w:val="00CB17D2"/>
    <w:rsid w:val="00CB43AF"/>
    <w:rsid w:val="00CB5903"/>
    <w:rsid w:val="00CC0F7F"/>
    <w:rsid w:val="00CC1CE5"/>
    <w:rsid w:val="00CC2292"/>
    <w:rsid w:val="00CC5607"/>
    <w:rsid w:val="00CD4B91"/>
    <w:rsid w:val="00CD4BBE"/>
    <w:rsid w:val="00CD60DD"/>
    <w:rsid w:val="00CD708E"/>
    <w:rsid w:val="00CD7CE7"/>
    <w:rsid w:val="00CE154D"/>
    <w:rsid w:val="00CF1B40"/>
    <w:rsid w:val="00CF2B31"/>
    <w:rsid w:val="00D01663"/>
    <w:rsid w:val="00D03845"/>
    <w:rsid w:val="00D056C5"/>
    <w:rsid w:val="00D06892"/>
    <w:rsid w:val="00D06B7C"/>
    <w:rsid w:val="00D07867"/>
    <w:rsid w:val="00D10FA3"/>
    <w:rsid w:val="00D128BF"/>
    <w:rsid w:val="00D13F13"/>
    <w:rsid w:val="00D14C1F"/>
    <w:rsid w:val="00D1650B"/>
    <w:rsid w:val="00D20250"/>
    <w:rsid w:val="00D40AD0"/>
    <w:rsid w:val="00D4285D"/>
    <w:rsid w:val="00D4502B"/>
    <w:rsid w:val="00D47960"/>
    <w:rsid w:val="00D50B1F"/>
    <w:rsid w:val="00D51D65"/>
    <w:rsid w:val="00D5280F"/>
    <w:rsid w:val="00D57C1F"/>
    <w:rsid w:val="00D60657"/>
    <w:rsid w:val="00D61361"/>
    <w:rsid w:val="00D66D8C"/>
    <w:rsid w:val="00D70476"/>
    <w:rsid w:val="00D71785"/>
    <w:rsid w:val="00D74415"/>
    <w:rsid w:val="00D7642E"/>
    <w:rsid w:val="00D766BA"/>
    <w:rsid w:val="00D776EB"/>
    <w:rsid w:val="00D807E6"/>
    <w:rsid w:val="00D814EE"/>
    <w:rsid w:val="00D858A2"/>
    <w:rsid w:val="00D86C29"/>
    <w:rsid w:val="00D91338"/>
    <w:rsid w:val="00D944FE"/>
    <w:rsid w:val="00DA5EFE"/>
    <w:rsid w:val="00DA6E9F"/>
    <w:rsid w:val="00DA78E7"/>
    <w:rsid w:val="00DB225C"/>
    <w:rsid w:val="00DB2459"/>
    <w:rsid w:val="00DB6A19"/>
    <w:rsid w:val="00DC16BE"/>
    <w:rsid w:val="00DC180E"/>
    <w:rsid w:val="00DC2CFD"/>
    <w:rsid w:val="00DC5715"/>
    <w:rsid w:val="00DD07F8"/>
    <w:rsid w:val="00DD0F2C"/>
    <w:rsid w:val="00DD10AC"/>
    <w:rsid w:val="00DE4791"/>
    <w:rsid w:val="00DE5A1B"/>
    <w:rsid w:val="00DF281F"/>
    <w:rsid w:val="00DF578D"/>
    <w:rsid w:val="00E05AF6"/>
    <w:rsid w:val="00E06119"/>
    <w:rsid w:val="00E078A0"/>
    <w:rsid w:val="00E10606"/>
    <w:rsid w:val="00E110C8"/>
    <w:rsid w:val="00E1334E"/>
    <w:rsid w:val="00E150BA"/>
    <w:rsid w:val="00E16385"/>
    <w:rsid w:val="00E173B6"/>
    <w:rsid w:val="00E24492"/>
    <w:rsid w:val="00E2556B"/>
    <w:rsid w:val="00E3278A"/>
    <w:rsid w:val="00E357A9"/>
    <w:rsid w:val="00E42E11"/>
    <w:rsid w:val="00E43CAF"/>
    <w:rsid w:val="00E532A2"/>
    <w:rsid w:val="00E55D40"/>
    <w:rsid w:val="00E569B6"/>
    <w:rsid w:val="00E635A1"/>
    <w:rsid w:val="00E64CBA"/>
    <w:rsid w:val="00E660AF"/>
    <w:rsid w:val="00E74F90"/>
    <w:rsid w:val="00E75D53"/>
    <w:rsid w:val="00E76AF6"/>
    <w:rsid w:val="00E76F0C"/>
    <w:rsid w:val="00E803ED"/>
    <w:rsid w:val="00E8100A"/>
    <w:rsid w:val="00E83B45"/>
    <w:rsid w:val="00E84473"/>
    <w:rsid w:val="00E84DA7"/>
    <w:rsid w:val="00E85295"/>
    <w:rsid w:val="00E94E7D"/>
    <w:rsid w:val="00E96EBB"/>
    <w:rsid w:val="00EA24AE"/>
    <w:rsid w:val="00EA2B65"/>
    <w:rsid w:val="00EA5EF0"/>
    <w:rsid w:val="00EB229E"/>
    <w:rsid w:val="00EB281C"/>
    <w:rsid w:val="00EB3AF2"/>
    <w:rsid w:val="00EC2DBE"/>
    <w:rsid w:val="00EC54DC"/>
    <w:rsid w:val="00EC6FA7"/>
    <w:rsid w:val="00ED3878"/>
    <w:rsid w:val="00ED51F3"/>
    <w:rsid w:val="00ED5B85"/>
    <w:rsid w:val="00ED6CD9"/>
    <w:rsid w:val="00EE02C7"/>
    <w:rsid w:val="00EE0C2F"/>
    <w:rsid w:val="00EE1D31"/>
    <w:rsid w:val="00EE3877"/>
    <w:rsid w:val="00EE7597"/>
    <w:rsid w:val="00EF20B9"/>
    <w:rsid w:val="00EF4732"/>
    <w:rsid w:val="00EF61B0"/>
    <w:rsid w:val="00EF6F4A"/>
    <w:rsid w:val="00F01CA7"/>
    <w:rsid w:val="00F04383"/>
    <w:rsid w:val="00F06EBB"/>
    <w:rsid w:val="00F14047"/>
    <w:rsid w:val="00F1594F"/>
    <w:rsid w:val="00F16D85"/>
    <w:rsid w:val="00F20ED4"/>
    <w:rsid w:val="00F23CCB"/>
    <w:rsid w:val="00F2421A"/>
    <w:rsid w:val="00F27B6F"/>
    <w:rsid w:val="00F27E98"/>
    <w:rsid w:val="00F31717"/>
    <w:rsid w:val="00F331EB"/>
    <w:rsid w:val="00F35F89"/>
    <w:rsid w:val="00F36BB6"/>
    <w:rsid w:val="00F4079C"/>
    <w:rsid w:val="00F4288C"/>
    <w:rsid w:val="00F47936"/>
    <w:rsid w:val="00F47DCF"/>
    <w:rsid w:val="00F53079"/>
    <w:rsid w:val="00F54776"/>
    <w:rsid w:val="00F54E2E"/>
    <w:rsid w:val="00F567C8"/>
    <w:rsid w:val="00F57306"/>
    <w:rsid w:val="00F577B8"/>
    <w:rsid w:val="00F60807"/>
    <w:rsid w:val="00F60AC8"/>
    <w:rsid w:val="00F611DC"/>
    <w:rsid w:val="00F62F08"/>
    <w:rsid w:val="00F72EC7"/>
    <w:rsid w:val="00F75970"/>
    <w:rsid w:val="00F77636"/>
    <w:rsid w:val="00F83A97"/>
    <w:rsid w:val="00F83C38"/>
    <w:rsid w:val="00F91292"/>
    <w:rsid w:val="00F96EBA"/>
    <w:rsid w:val="00F97219"/>
    <w:rsid w:val="00FB117F"/>
    <w:rsid w:val="00FB7E58"/>
    <w:rsid w:val="00FC0097"/>
    <w:rsid w:val="00FC5D20"/>
    <w:rsid w:val="00FC704C"/>
    <w:rsid w:val="00FD0DFB"/>
    <w:rsid w:val="00FD124E"/>
    <w:rsid w:val="00FD566A"/>
    <w:rsid w:val="00FD7CF3"/>
    <w:rsid w:val="00FE2D78"/>
    <w:rsid w:val="00FF003F"/>
    <w:rsid w:val="00FF22C9"/>
    <w:rsid w:val="00FF5C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9F84"/>
  <w15:docId w15:val="{47F11F85-94F8-E144-8474-4489527D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73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aramond">
    <w:name w:val="Garamond"/>
    <w:basedOn w:val="Testonotaapidipagina"/>
    <w:link w:val="GaramondCarattere"/>
    <w:autoRedefine/>
    <w:qFormat/>
    <w:rsid w:val="00787C72"/>
    <w:pPr>
      <w:jc w:val="both"/>
    </w:pPr>
    <w:rPr>
      <w:rFonts w:ascii="Garamond" w:hAnsi="Garamond"/>
      <w:sz w:val="18"/>
      <w:szCs w:val="18"/>
    </w:rPr>
  </w:style>
  <w:style w:type="character" w:customStyle="1" w:styleId="GaramondCarattere">
    <w:name w:val="Garamond Carattere"/>
    <w:basedOn w:val="TestonotaapidipaginaCarattere"/>
    <w:link w:val="Garamond"/>
    <w:rsid w:val="00787C72"/>
    <w:rPr>
      <w:rFonts w:ascii="Garamond" w:hAnsi="Garamond"/>
      <w:sz w:val="18"/>
      <w:szCs w:val="18"/>
    </w:rPr>
  </w:style>
  <w:style w:type="paragraph" w:styleId="Testonotaapidipagina">
    <w:name w:val="footnote text"/>
    <w:basedOn w:val="Normale"/>
    <w:link w:val="TestonotaapidipaginaCarattere"/>
    <w:uiPriority w:val="99"/>
    <w:unhideWhenUsed/>
    <w:rsid w:val="00787C72"/>
    <w:rPr>
      <w:sz w:val="20"/>
      <w:szCs w:val="20"/>
    </w:rPr>
  </w:style>
  <w:style w:type="character" w:customStyle="1" w:styleId="TestonotaapidipaginaCarattere">
    <w:name w:val="Testo nota a piè di pagina Carattere"/>
    <w:basedOn w:val="Carpredefinitoparagrafo"/>
    <w:link w:val="Testonotaapidipagina"/>
    <w:uiPriority w:val="99"/>
    <w:rsid w:val="00787C72"/>
    <w:rPr>
      <w:sz w:val="20"/>
      <w:szCs w:val="20"/>
    </w:rPr>
  </w:style>
  <w:style w:type="paragraph" w:styleId="Pidipagina">
    <w:name w:val="footer"/>
    <w:basedOn w:val="Normale"/>
    <w:link w:val="PidipaginaCarattere"/>
    <w:uiPriority w:val="99"/>
    <w:unhideWhenUsed/>
    <w:rsid w:val="0013250F"/>
    <w:pPr>
      <w:tabs>
        <w:tab w:val="center" w:pos="4819"/>
        <w:tab w:val="right" w:pos="9638"/>
      </w:tabs>
    </w:pPr>
  </w:style>
  <w:style w:type="character" w:customStyle="1" w:styleId="PidipaginaCarattere">
    <w:name w:val="Piè di pagina Carattere"/>
    <w:basedOn w:val="Carpredefinitoparagrafo"/>
    <w:link w:val="Pidipagina"/>
    <w:uiPriority w:val="99"/>
    <w:rsid w:val="0013250F"/>
  </w:style>
  <w:style w:type="character" w:styleId="Numeropagina">
    <w:name w:val="page number"/>
    <w:basedOn w:val="Carpredefinitoparagrafo"/>
    <w:uiPriority w:val="99"/>
    <w:semiHidden/>
    <w:unhideWhenUsed/>
    <w:rsid w:val="0013250F"/>
  </w:style>
  <w:style w:type="character" w:styleId="Rimandonotaapidipagina">
    <w:name w:val="footnote reference"/>
    <w:basedOn w:val="Carpredefinitoparagrafo"/>
    <w:uiPriority w:val="99"/>
    <w:semiHidden/>
    <w:unhideWhenUsed/>
    <w:rsid w:val="004970B6"/>
    <w:rPr>
      <w:vertAlign w:val="superscript"/>
    </w:rPr>
  </w:style>
  <w:style w:type="paragraph" w:styleId="Testofumetto">
    <w:name w:val="Balloon Text"/>
    <w:basedOn w:val="Normale"/>
    <w:link w:val="TestofumettoCarattere"/>
    <w:uiPriority w:val="99"/>
    <w:semiHidden/>
    <w:unhideWhenUsed/>
    <w:rsid w:val="00836AC0"/>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836AC0"/>
    <w:rPr>
      <w:rFonts w:ascii="Times New Roman" w:hAnsi="Times New Roman" w:cs="Times New Roman"/>
      <w:sz w:val="18"/>
      <w:szCs w:val="18"/>
    </w:rPr>
  </w:style>
  <w:style w:type="paragraph" w:styleId="Intestazione">
    <w:name w:val="header"/>
    <w:basedOn w:val="Normale"/>
    <w:link w:val="IntestazioneCarattere"/>
    <w:uiPriority w:val="99"/>
    <w:unhideWhenUsed/>
    <w:rsid w:val="00467909"/>
    <w:pPr>
      <w:tabs>
        <w:tab w:val="center" w:pos="4819"/>
        <w:tab w:val="right" w:pos="9638"/>
      </w:tabs>
    </w:pPr>
  </w:style>
  <w:style w:type="character" w:customStyle="1" w:styleId="IntestazioneCarattere">
    <w:name w:val="Intestazione Carattere"/>
    <w:basedOn w:val="Carpredefinitoparagrafo"/>
    <w:link w:val="Intestazione"/>
    <w:uiPriority w:val="99"/>
    <w:rsid w:val="00467909"/>
  </w:style>
  <w:style w:type="character" w:styleId="Rimandocommento">
    <w:name w:val="annotation reference"/>
    <w:basedOn w:val="Carpredefinitoparagrafo"/>
    <w:uiPriority w:val="99"/>
    <w:semiHidden/>
    <w:unhideWhenUsed/>
    <w:rsid w:val="00DA78E7"/>
    <w:rPr>
      <w:sz w:val="16"/>
      <w:szCs w:val="16"/>
    </w:rPr>
  </w:style>
  <w:style w:type="paragraph" w:styleId="Testocommento">
    <w:name w:val="annotation text"/>
    <w:basedOn w:val="Normale"/>
    <w:link w:val="TestocommentoCarattere"/>
    <w:uiPriority w:val="99"/>
    <w:semiHidden/>
    <w:unhideWhenUsed/>
    <w:rsid w:val="00DA78E7"/>
    <w:rPr>
      <w:sz w:val="20"/>
      <w:szCs w:val="20"/>
    </w:rPr>
  </w:style>
  <w:style w:type="character" w:customStyle="1" w:styleId="TestocommentoCarattere">
    <w:name w:val="Testo commento Carattere"/>
    <w:basedOn w:val="Carpredefinitoparagrafo"/>
    <w:link w:val="Testocommento"/>
    <w:uiPriority w:val="99"/>
    <w:semiHidden/>
    <w:rsid w:val="00DA78E7"/>
    <w:rPr>
      <w:sz w:val="20"/>
      <w:szCs w:val="20"/>
    </w:rPr>
  </w:style>
  <w:style w:type="paragraph" w:styleId="Soggettocommento">
    <w:name w:val="annotation subject"/>
    <w:basedOn w:val="Testocommento"/>
    <w:next w:val="Testocommento"/>
    <w:link w:val="SoggettocommentoCarattere"/>
    <w:uiPriority w:val="99"/>
    <w:semiHidden/>
    <w:unhideWhenUsed/>
    <w:rsid w:val="00DA78E7"/>
    <w:rPr>
      <w:b/>
      <w:bCs/>
    </w:rPr>
  </w:style>
  <w:style w:type="character" w:customStyle="1" w:styleId="SoggettocommentoCarattere">
    <w:name w:val="Soggetto commento Carattere"/>
    <w:basedOn w:val="TestocommentoCarattere"/>
    <w:link w:val="Soggettocommento"/>
    <w:uiPriority w:val="99"/>
    <w:semiHidden/>
    <w:rsid w:val="00DA78E7"/>
    <w:rPr>
      <w:b/>
      <w:bCs/>
      <w:sz w:val="20"/>
      <w:szCs w:val="20"/>
    </w:rPr>
  </w:style>
  <w:style w:type="paragraph" w:styleId="Revisione">
    <w:name w:val="Revision"/>
    <w:hidden/>
    <w:uiPriority w:val="99"/>
    <w:semiHidden/>
    <w:rsid w:val="00DA78E7"/>
  </w:style>
  <w:style w:type="paragraph" w:styleId="PreformattatoHTML">
    <w:name w:val="HTML Preformatted"/>
    <w:basedOn w:val="Normale"/>
    <w:link w:val="PreformattatoHTMLCarattere"/>
    <w:uiPriority w:val="99"/>
    <w:unhideWhenUsed/>
    <w:rsid w:val="0044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46BCE"/>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446BCE"/>
    <w:rPr>
      <w:b/>
      <w:bCs/>
    </w:rPr>
  </w:style>
  <w:style w:type="character" w:customStyle="1" w:styleId="forhidebyjavascript">
    <w:name w:val="forhidebyjavascript"/>
    <w:basedOn w:val="Carpredefinitoparagrafo"/>
    <w:rsid w:val="00FF5C1E"/>
  </w:style>
  <w:style w:type="paragraph" w:styleId="NormaleWeb">
    <w:name w:val="Normal (Web)"/>
    <w:basedOn w:val="Normale"/>
    <w:uiPriority w:val="99"/>
    <w:unhideWhenUsed/>
    <w:rsid w:val="00BE232C"/>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C97C7E"/>
    <w:pPr>
      <w:ind w:left="720"/>
      <w:contextualSpacing/>
    </w:pPr>
  </w:style>
  <w:style w:type="character" w:customStyle="1" w:styleId="text-to-speech">
    <w:name w:val="text-to-speech"/>
    <w:basedOn w:val="Carpredefinitoparagrafo"/>
    <w:rsid w:val="00127B1D"/>
  </w:style>
  <w:style w:type="character" w:styleId="Collegamentoipertestuale">
    <w:name w:val="Hyperlink"/>
    <w:basedOn w:val="Carpredefinitoparagrafo"/>
    <w:uiPriority w:val="99"/>
    <w:unhideWhenUsed/>
    <w:rsid w:val="00DA5EFE"/>
    <w:rPr>
      <w:color w:val="0563C1" w:themeColor="hyperlink"/>
      <w:u w:val="single"/>
    </w:rPr>
  </w:style>
  <w:style w:type="character" w:customStyle="1" w:styleId="UnresolvedMention">
    <w:name w:val="Unresolved Mention"/>
    <w:basedOn w:val="Carpredefinitoparagrafo"/>
    <w:uiPriority w:val="99"/>
    <w:semiHidden/>
    <w:unhideWhenUsed/>
    <w:rsid w:val="00DA5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4010">
      <w:bodyDiv w:val="1"/>
      <w:marLeft w:val="0"/>
      <w:marRight w:val="0"/>
      <w:marTop w:val="0"/>
      <w:marBottom w:val="0"/>
      <w:divBdr>
        <w:top w:val="none" w:sz="0" w:space="0" w:color="auto"/>
        <w:left w:val="none" w:sz="0" w:space="0" w:color="auto"/>
        <w:bottom w:val="none" w:sz="0" w:space="0" w:color="auto"/>
        <w:right w:val="none" w:sz="0" w:space="0" w:color="auto"/>
      </w:divBdr>
    </w:div>
    <w:div w:id="94450775">
      <w:bodyDiv w:val="1"/>
      <w:marLeft w:val="0"/>
      <w:marRight w:val="0"/>
      <w:marTop w:val="0"/>
      <w:marBottom w:val="0"/>
      <w:divBdr>
        <w:top w:val="none" w:sz="0" w:space="0" w:color="auto"/>
        <w:left w:val="none" w:sz="0" w:space="0" w:color="auto"/>
        <w:bottom w:val="none" w:sz="0" w:space="0" w:color="auto"/>
        <w:right w:val="none" w:sz="0" w:space="0" w:color="auto"/>
      </w:divBdr>
    </w:div>
    <w:div w:id="325476891">
      <w:bodyDiv w:val="1"/>
      <w:marLeft w:val="0"/>
      <w:marRight w:val="0"/>
      <w:marTop w:val="0"/>
      <w:marBottom w:val="0"/>
      <w:divBdr>
        <w:top w:val="none" w:sz="0" w:space="0" w:color="auto"/>
        <w:left w:val="none" w:sz="0" w:space="0" w:color="auto"/>
        <w:bottom w:val="none" w:sz="0" w:space="0" w:color="auto"/>
        <w:right w:val="none" w:sz="0" w:space="0" w:color="auto"/>
      </w:divBdr>
      <w:divsChild>
        <w:div w:id="140198724">
          <w:marLeft w:val="0"/>
          <w:marRight w:val="0"/>
          <w:marTop w:val="0"/>
          <w:marBottom w:val="0"/>
          <w:divBdr>
            <w:top w:val="none" w:sz="0" w:space="0" w:color="auto"/>
            <w:left w:val="none" w:sz="0" w:space="0" w:color="auto"/>
            <w:bottom w:val="none" w:sz="0" w:space="0" w:color="auto"/>
            <w:right w:val="none" w:sz="0" w:space="0" w:color="auto"/>
          </w:divBdr>
          <w:divsChild>
            <w:div w:id="1345086953">
              <w:marLeft w:val="0"/>
              <w:marRight w:val="0"/>
              <w:marTop w:val="0"/>
              <w:marBottom w:val="0"/>
              <w:divBdr>
                <w:top w:val="none" w:sz="0" w:space="0" w:color="auto"/>
                <w:left w:val="none" w:sz="0" w:space="0" w:color="auto"/>
                <w:bottom w:val="none" w:sz="0" w:space="0" w:color="auto"/>
                <w:right w:val="none" w:sz="0" w:space="0" w:color="auto"/>
              </w:divBdr>
              <w:divsChild>
                <w:div w:id="401678694">
                  <w:marLeft w:val="0"/>
                  <w:marRight w:val="0"/>
                  <w:marTop w:val="0"/>
                  <w:marBottom w:val="0"/>
                  <w:divBdr>
                    <w:top w:val="none" w:sz="0" w:space="0" w:color="auto"/>
                    <w:left w:val="none" w:sz="0" w:space="0" w:color="auto"/>
                    <w:bottom w:val="none" w:sz="0" w:space="0" w:color="auto"/>
                    <w:right w:val="none" w:sz="0" w:space="0" w:color="auto"/>
                  </w:divBdr>
                </w:div>
              </w:divsChild>
            </w:div>
            <w:div w:id="2087920389">
              <w:marLeft w:val="0"/>
              <w:marRight w:val="0"/>
              <w:marTop w:val="0"/>
              <w:marBottom w:val="0"/>
              <w:divBdr>
                <w:top w:val="none" w:sz="0" w:space="0" w:color="auto"/>
                <w:left w:val="none" w:sz="0" w:space="0" w:color="auto"/>
                <w:bottom w:val="none" w:sz="0" w:space="0" w:color="auto"/>
                <w:right w:val="none" w:sz="0" w:space="0" w:color="auto"/>
              </w:divBdr>
              <w:divsChild>
                <w:div w:id="13091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4395">
          <w:marLeft w:val="0"/>
          <w:marRight w:val="0"/>
          <w:marTop w:val="0"/>
          <w:marBottom w:val="0"/>
          <w:divBdr>
            <w:top w:val="none" w:sz="0" w:space="0" w:color="auto"/>
            <w:left w:val="none" w:sz="0" w:space="0" w:color="auto"/>
            <w:bottom w:val="none" w:sz="0" w:space="0" w:color="auto"/>
            <w:right w:val="none" w:sz="0" w:space="0" w:color="auto"/>
          </w:divBdr>
          <w:divsChild>
            <w:div w:id="477891178">
              <w:marLeft w:val="0"/>
              <w:marRight w:val="0"/>
              <w:marTop w:val="0"/>
              <w:marBottom w:val="0"/>
              <w:divBdr>
                <w:top w:val="none" w:sz="0" w:space="0" w:color="auto"/>
                <w:left w:val="none" w:sz="0" w:space="0" w:color="auto"/>
                <w:bottom w:val="none" w:sz="0" w:space="0" w:color="auto"/>
                <w:right w:val="none" w:sz="0" w:space="0" w:color="auto"/>
              </w:divBdr>
              <w:divsChild>
                <w:div w:id="17639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58793">
      <w:bodyDiv w:val="1"/>
      <w:marLeft w:val="0"/>
      <w:marRight w:val="0"/>
      <w:marTop w:val="0"/>
      <w:marBottom w:val="0"/>
      <w:divBdr>
        <w:top w:val="none" w:sz="0" w:space="0" w:color="auto"/>
        <w:left w:val="none" w:sz="0" w:space="0" w:color="auto"/>
        <w:bottom w:val="none" w:sz="0" w:space="0" w:color="auto"/>
        <w:right w:val="none" w:sz="0" w:space="0" w:color="auto"/>
      </w:divBdr>
      <w:divsChild>
        <w:div w:id="408964612">
          <w:marLeft w:val="0"/>
          <w:marRight w:val="0"/>
          <w:marTop w:val="0"/>
          <w:marBottom w:val="0"/>
          <w:divBdr>
            <w:top w:val="none" w:sz="0" w:space="0" w:color="auto"/>
            <w:left w:val="none" w:sz="0" w:space="0" w:color="auto"/>
            <w:bottom w:val="none" w:sz="0" w:space="0" w:color="auto"/>
            <w:right w:val="none" w:sz="0" w:space="0" w:color="auto"/>
          </w:divBdr>
          <w:divsChild>
            <w:div w:id="1584101789">
              <w:marLeft w:val="0"/>
              <w:marRight w:val="0"/>
              <w:marTop w:val="0"/>
              <w:marBottom w:val="0"/>
              <w:divBdr>
                <w:top w:val="none" w:sz="0" w:space="0" w:color="auto"/>
                <w:left w:val="none" w:sz="0" w:space="0" w:color="auto"/>
                <w:bottom w:val="none" w:sz="0" w:space="0" w:color="auto"/>
                <w:right w:val="none" w:sz="0" w:space="0" w:color="auto"/>
              </w:divBdr>
              <w:divsChild>
                <w:div w:id="4402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27657">
      <w:bodyDiv w:val="1"/>
      <w:marLeft w:val="0"/>
      <w:marRight w:val="0"/>
      <w:marTop w:val="0"/>
      <w:marBottom w:val="0"/>
      <w:divBdr>
        <w:top w:val="none" w:sz="0" w:space="0" w:color="auto"/>
        <w:left w:val="none" w:sz="0" w:space="0" w:color="auto"/>
        <w:bottom w:val="none" w:sz="0" w:space="0" w:color="auto"/>
        <w:right w:val="none" w:sz="0" w:space="0" w:color="auto"/>
      </w:divBdr>
      <w:divsChild>
        <w:div w:id="1199973885">
          <w:marLeft w:val="0"/>
          <w:marRight w:val="0"/>
          <w:marTop w:val="0"/>
          <w:marBottom w:val="0"/>
          <w:divBdr>
            <w:top w:val="none" w:sz="0" w:space="0" w:color="auto"/>
            <w:left w:val="none" w:sz="0" w:space="0" w:color="auto"/>
            <w:bottom w:val="none" w:sz="0" w:space="0" w:color="auto"/>
            <w:right w:val="none" w:sz="0" w:space="0" w:color="auto"/>
          </w:divBdr>
        </w:div>
        <w:div w:id="1631352663">
          <w:marLeft w:val="0"/>
          <w:marRight w:val="0"/>
          <w:marTop w:val="0"/>
          <w:marBottom w:val="0"/>
          <w:divBdr>
            <w:top w:val="none" w:sz="0" w:space="0" w:color="auto"/>
            <w:left w:val="none" w:sz="0" w:space="0" w:color="auto"/>
            <w:bottom w:val="none" w:sz="0" w:space="0" w:color="auto"/>
            <w:right w:val="none" w:sz="0" w:space="0" w:color="auto"/>
          </w:divBdr>
        </w:div>
        <w:div w:id="1060516092">
          <w:marLeft w:val="0"/>
          <w:marRight w:val="0"/>
          <w:marTop w:val="0"/>
          <w:marBottom w:val="0"/>
          <w:divBdr>
            <w:top w:val="none" w:sz="0" w:space="0" w:color="auto"/>
            <w:left w:val="none" w:sz="0" w:space="0" w:color="auto"/>
            <w:bottom w:val="none" w:sz="0" w:space="0" w:color="auto"/>
            <w:right w:val="none" w:sz="0" w:space="0" w:color="auto"/>
          </w:divBdr>
          <w:divsChild>
            <w:div w:id="391391683">
              <w:marLeft w:val="0"/>
              <w:marRight w:val="0"/>
              <w:marTop w:val="0"/>
              <w:marBottom w:val="0"/>
              <w:divBdr>
                <w:top w:val="none" w:sz="0" w:space="0" w:color="auto"/>
                <w:left w:val="none" w:sz="0" w:space="0" w:color="auto"/>
                <w:bottom w:val="none" w:sz="0" w:space="0" w:color="auto"/>
                <w:right w:val="none" w:sz="0" w:space="0" w:color="auto"/>
              </w:divBdr>
              <w:divsChild>
                <w:div w:id="121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3787">
          <w:marLeft w:val="0"/>
          <w:marRight w:val="0"/>
          <w:marTop w:val="0"/>
          <w:marBottom w:val="0"/>
          <w:divBdr>
            <w:top w:val="none" w:sz="0" w:space="0" w:color="auto"/>
            <w:left w:val="none" w:sz="0" w:space="0" w:color="auto"/>
            <w:bottom w:val="none" w:sz="0" w:space="0" w:color="auto"/>
            <w:right w:val="none" w:sz="0" w:space="0" w:color="auto"/>
          </w:divBdr>
          <w:divsChild>
            <w:div w:id="461925076">
              <w:marLeft w:val="0"/>
              <w:marRight w:val="0"/>
              <w:marTop w:val="0"/>
              <w:marBottom w:val="0"/>
              <w:divBdr>
                <w:top w:val="none" w:sz="0" w:space="0" w:color="auto"/>
                <w:left w:val="none" w:sz="0" w:space="0" w:color="auto"/>
                <w:bottom w:val="none" w:sz="0" w:space="0" w:color="auto"/>
                <w:right w:val="none" w:sz="0" w:space="0" w:color="auto"/>
              </w:divBdr>
              <w:divsChild>
                <w:div w:id="13417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41845">
      <w:bodyDiv w:val="1"/>
      <w:marLeft w:val="0"/>
      <w:marRight w:val="0"/>
      <w:marTop w:val="0"/>
      <w:marBottom w:val="0"/>
      <w:divBdr>
        <w:top w:val="none" w:sz="0" w:space="0" w:color="auto"/>
        <w:left w:val="none" w:sz="0" w:space="0" w:color="auto"/>
        <w:bottom w:val="none" w:sz="0" w:space="0" w:color="auto"/>
        <w:right w:val="none" w:sz="0" w:space="0" w:color="auto"/>
      </w:divBdr>
      <w:divsChild>
        <w:div w:id="1758748890">
          <w:marLeft w:val="0"/>
          <w:marRight w:val="0"/>
          <w:marTop w:val="0"/>
          <w:marBottom w:val="0"/>
          <w:divBdr>
            <w:top w:val="none" w:sz="0" w:space="0" w:color="auto"/>
            <w:left w:val="none" w:sz="0" w:space="0" w:color="auto"/>
            <w:bottom w:val="none" w:sz="0" w:space="0" w:color="auto"/>
            <w:right w:val="none" w:sz="0" w:space="0" w:color="auto"/>
          </w:divBdr>
          <w:divsChild>
            <w:div w:id="1193568082">
              <w:marLeft w:val="0"/>
              <w:marRight w:val="0"/>
              <w:marTop w:val="0"/>
              <w:marBottom w:val="0"/>
              <w:divBdr>
                <w:top w:val="none" w:sz="0" w:space="0" w:color="auto"/>
                <w:left w:val="none" w:sz="0" w:space="0" w:color="auto"/>
                <w:bottom w:val="none" w:sz="0" w:space="0" w:color="auto"/>
                <w:right w:val="none" w:sz="0" w:space="0" w:color="auto"/>
              </w:divBdr>
              <w:divsChild>
                <w:div w:id="14816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2259">
      <w:bodyDiv w:val="1"/>
      <w:marLeft w:val="0"/>
      <w:marRight w:val="0"/>
      <w:marTop w:val="0"/>
      <w:marBottom w:val="0"/>
      <w:divBdr>
        <w:top w:val="none" w:sz="0" w:space="0" w:color="auto"/>
        <w:left w:val="none" w:sz="0" w:space="0" w:color="auto"/>
        <w:bottom w:val="none" w:sz="0" w:space="0" w:color="auto"/>
        <w:right w:val="none" w:sz="0" w:space="0" w:color="auto"/>
      </w:divBdr>
      <w:divsChild>
        <w:div w:id="1116751485">
          <w:marLeft w:val="0"/>
          <w:marRight w:val="0"/>
          <w:marTop w:val="0"/>
          <w:marBottom w:val="0"/>
          <w:divBdr>
            <w:top w:val="none" w:sz="0" w:space="0" w:color="auto"/>
            <w:left w:val="none" w:sz="0" w:space="0" w:color="auto"/>
            <w:bottom w:val="none" w:sz="0" w:space="0" w:color="auto"/>
            <w:right w:val="none" w:sz="0" w:space="0" w:color="auto"/>
          </w:divBdr>
          <w:divsChild>
            <w:div w:id="1808011160">
              <w:marLeft w:val="0"/>
              <w:marRight w:val="0"/>
              <w:marTop w:val="0"/>
              <w:marBottom w:val="0"/>
              <w:divBdr>
                <w:top w:val="none" w:sz="0" w:space="0" w:color="auto"/>
                <w:left w:val="none" w:sz="0" w:space="0" w:color="auto"/>
                <w:bottom w:val="none" w:sz="0" w:space="0" w:color="auto"/>
                <w:right w:val="none" w:sz="0" w:space="0" w:color="auto"/>
              </w:divBdr>
              <w:divsChild>
                <w:div w:id="1998722633">
                  <w:marLeft w:val="0"/>
                  <w:marRight w:val="0"/>
                  <w:marTop w:val="0"/>
                  <w:marBottom w:val="0"/>
                  <w:divBdr>
                    <w:top w:val="none" w:sz="0" w:space="0" w:color="auto"/>
                    <w:left w:val="none" w:sz="0" w:space="0" w:color="auto"/>
                    <w:bottom w:val="none" w:sz="0" w:space="0" w:color="auto"/>
                    <w:right w:val="none" w:sz="0" w:space="0" w:color="auto"/>
                  </w:divBdr>
                  <w:divsChild>
                    <w:div w:id="6050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72393">
      <w:bodyDiv w:val="1"/>
      <w:marLeft w:val="0"/>
      <w:marRight w:val="0"/>
      <w:marTop w:val="0"/>
      <w:marBottom w:val="0"/>
      <w:divBdr>
        <w:top w:val="none" w:sz="0" w:space="0" w:color="auto"/>
        <w:left w:val="none" w:sz="0" w:space="0" w:color="auto"/>
        <w:bottom w:val="none" w:sz="0" w:space="0" w:color="auto"/>
        <w:right w:val="none" w:sz="0" w:space="0" w:color="auto"/>
      </w:divBdr>
      <w:divsChild>
        <w:div w:id="1514222754">
          <w:marLeft w:val="0"/>
          <w:marRight w:val="0"/>
          <w:marTop w:val="0"/>
          <w:marBottom w:val="0"/>
          <w:divBdr>
            <w:top w:val="none" w:sz="0" w:space="0" w:color="auto"/>
            <w:left w:val="none" w:sz="0" w:space="0" w:color="auto"/>
            <w:bottom w:val="none" w:sz="0" w:space="0" w:color="auto"/>
            <w:right w:val="none" w:sz="0" w:space="0" w:color="auto"/>
          </w:divBdr>
          <w:divsChild>
            <w:div w:id="1918779752">
              <w:marLeft w:val="0"/>
              <w:marRight w:val="0"/>
              <w:marTop w:val="0"/>
              <w:marBottom w:val="0"/>
              <w:divBdr>
                <w:top w:val="none" w:sz="0" w:space="0" w:color="auto"/>
                <w:left w:val="none" w:sz="0" w:space="0" w:color="auto"/>
                <w:bottom w:val="none" w:sz="0" w:space="0" w:color="auto"/>
                <w:right w:val="none" w:sz="0" w:space="0" w:color="auto"/>
              </w:divBdr>
              <w:divsChild>
                <w:div w:id="268322097">
                  <w:marLeft w:val="0"/>
                  <w:marRight w:val="0"/>
                  <w:marTop w:val="0"/>
                  <w:marBottom w:val="0"/>
                  <w:divBdr>
                    <w:top w:val="none" w:sz="0" w:space="0" w:color="auto"/>
                    <w:left w:val="none" w:sz="0" w:space="0" w:color="auto"/>
                    <w:bottom w:val="none" w:sz="0" w:space="0" w:color="auto"/>
                    <w:right w:val="none" w:sz="0" w:space="0" w:color="auto"/>
                  </w:divBdr>
                  <w:divsChild>
                    <w:div w:id="8175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28789">
      <w:bodyDiv w:val="1"/>
      <w:marLeft w:val="0"/>
      <w:marRight w:val="0"/>
      <w:marTop w:val="0"/>
      <w:marBottom w:val="0"/>
      <w:divBdr>
        <w:top w:val="none" w:sz="0" w:space="0" w:color="auto"/>
        <w:left w:val="none" w:sz="0" w:space="0" w:color="auto"/>
        <w:bottom w:val="none" w:sz="0" w:space="0" w:color="auto"/>
        <w:right w:val="none" w:sz="0" w:space="0" w:color="auto"/>
      </w:divBdr>
      <w:divsChild>
        <w:div w:id="1065839151">
          <w:marLeft w:val="0"/>
          <w:marRight w:val="0"/>
          <w:marTop w:val="0"/>
          <w:marBottom w:val="0"/>
          <w:divBdr>
            <w:top w:val="none" w:sz="0" w:space="0" w:color="auto"/>
            <w:left w:val="none" w:sz="0" w:space="0" w:color="auto"/>
            <w:bottom w:val="none" w:sz="0" w:space="0" w:color="auto"/>
            <w:right w:val="none" w:sz="0" w:space="0" w:color="auto"/>
          </w:divBdr>
          <w:divsChild>
            <w:div w:id="1042751942">
              <w:marLeft w:val="0"/>
              <w:marRight w:val="0"/>
              <w:marTop w:val="0"/>
              <w:marBottom w:val="0"/>
              <w:divBdr>
                <w:top w:val="none" w:sz="0" w:space="0" w:color="auto"/>
                <w:left w:val="none" w:sz="0" w:space="0" w:color="auto"/>
                <w:bottom w:val="none" w:sz="0" w:space="0" w:color="auto"/>
                <w:right w:val="none" w:sz="0" w:space="0" w:color="auto"/>
              </w:divBdr>
              <w:divsChild>
                <w:div w:id="11608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0984">
      <w:bodyDiv w:val="1"/>
      <w:marLeft w:val="0"/>
      <w:marRight w:val="0"/>
      <w:marTop w:val="0"/>
      <w:marBottom w:val="0"/>
      <w:divBdr>
        <w:top w:val="none" w:sz="0" w:space="0" w:color="auto"/>
        <w:left w:val="none" w:sz="0" w:space="0" w:color="auto"/>
        <w:bottom w:val="none" w:sz="0" w:space="0" w:color="auto"/>
        <w:right w:val="none" w:sz="0" w:space="0" w:color="auto"/>
      </w:divBdr>
      <w:divsChild>
        <w:div w:id="1657803075">
          <w:marLeft w:val="0"/>
          <w:marRight w:val="0"/>
          <w:marTop w:val="0"/>
          <w:marBottom w:val="0"/>
          <w:divBdr>
            <w:top w:val="none" w:sz="0" w:space="0" w:color="auto"/>
            <w:left w:val="none" w:sz="0" w:space="0" w:color="auto"/>
            <w:bottom w:val="none" w:sz="0" w:space="0" w:color="auto"/>
            <w:right w:val="none" w:sz="0" w:space="0" w:color="auto"/>
          </w:divBdr>
          <w:divsChild>
            <w:div w:id="769008318">
              <w:marLeft w:val="0"/>
              <w:marRight w:val="0"/>
              <w:marTop w:val="0"/>
              <w:marBottom w:val="0"/>
              <w:divBdr>
                <w:top w:val="none" w:sz="0" w:space="0" w:color="auto"/>
                <w:left w:val="none" w:sz="0" w:space="0" w:color="auto"/>
                <w:bottom w:val="none" w:sz="0" w:space="0" w:color="auto"/>
                <w:right w:val="none" w:sz="0" w:space="0" w:color="auto"/>
              </w:divBdr>
              <w:divsChild>
                <w:div w:id="7850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67089">
      <w:bodyDiv w:val="1"/>
      <w:marLeft w:val="0"/>
      <w:marRight w:val="0"/>
      <w:marTop w:val="0"/>
      <w:marBottom w:val="0"/>
      <w:divBdr>
        <w:top w:val="none" w:sz="0" w:space="0" w:color="auto"/>
        <w:left w:val="none" w:sz="0" w:space="0" w:color="auto"/>
        <w:bottom w:val="none" w:sz="0" w:space="0" w:color="auto"/>
        <w:right w:val="none" w:sz="0" w:space="0" w:color="auto"/>
      </w:divBdr>
    </w:div>
    <w:div w:id="1467774475">
      <w:bodyDiv w:val="1"/>
      <w:marLeft w:val="0"/>
      <w:marRight w:val="0"/>
      <w:marTop w:val="0"/>
      <w:marBottom w:val="0"/>
      <w:divBdr>
        <w:top w:val="none" w:sz="0" w:space="0" w:color="auto"/>
        <w:left w:val="none" w:sz="0" w:space="0" w:color="auto"/>
        <w:bottom w:val="none" w:sz="0" w:space="0" w:color="auto"/>
        <w:right w:val="none" w:sz="0" w:space="0" w:color="auto"/>
      </w:divBdr>
    </w:div>
    <w:div w:id="1625959287">
      <w:bodyDiv w:val="1"/>
      <w:marLeft w:val="0"/>
      <w:marRight w:val="0"/>
      <w:marTop w:val="0"/>
      <w:marBottom w:val="0"/>
      <w:divBdr>
        <w:top w:val="none" w:sz="0" w:space="0" w:color="auto"/>
        <w:left w:val="none" w:sz="0" w:space="0" w:color="auto"/>
        <w:bottom w:val="none" w:sz="0" w:space="0" w:color="auto"/>
        <w:right w:val="none" w:sz="0" w:space="0" w:color="auto"/>
      </w:divBdr>
      <w:divsChild>
        <w:div w:id="1561667145">
          <w:marLeft w:val="0"/>
          <w:marRight w:val="0"/>
          <w:marTop w:val="0"/>
          <w:marBottom w:val="0"/>
          <w:divBdr>
            <w:top w:val="none" w:sz="0" w:space="0" w:color="auto"/>
            <w:left w:val="none" w:sz="0" w:space="0" w:color="auto"/>
            <w:bottom w:val="none" w:sz="0" w:space="0" w:color="auto"/>
            <w:right w:val="none" w:sz="0" w:space="0" w:color="auto"/>
          </w:divBdr>
          <w:divsChild>
            <w:div w:id="1135948906">
              <w:marLeft w:val="0"/>
              <w:marRight w:val="0"/>
              <w:marTop w:val="0"/>
              <w:marBottom w:val="0"/>
              <w:divBdr>
                <w:top w:val="none" w:sz="0" w:space="0" w:color="auto"/>
                <w:left w:val="none" w:sz="0" w:space="0" w:color="auto"/>
                <w:bottom w:val="none" w:sz="0" w:space="0" w:color="auto"/>
                <w:right w:val="none" w:sz="0" w:space="0" w:color="auto"/>
              </w:divBdr>
              <w:divsChild>
                <w:div w:id="10900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4418">
      <w:bodyDiv w:val="1"/>
      <w:marLeft w:val="0"/>
      <w:marRight w:val="0"/>
      <w:marTop w:val="0"/>
      <w:marBottom w:val="0"/>
      <w:divBdr>
        <w:top w:val="none" w:sz="0" w:space="0" w:color="auto"/>
        <w:left w:val="none" w:sz="0" w:space="0" w:color="auto"/>
        <w:bottom w:val="none" w:sz="0" w:space="0" w:color="auto"/>
        <w:right w:val="none" w:sz="0" w:space="0" w:color="auto"/>
      </w:divBdr>
    </w:div>
    <w:div w:id="1678844459">
      <w:bodyDiv w:val="1"/>
      <w:marLeft w:val="0"/>
      <w:marRight w:val="0"/>
      <w:marTop w:val="0"/>
      <w:marBottom w:val="0"/>
      <w:divBdr>
        <w:top w:val="none" w:sz="0" w:space="0" w:color="auto"/>
        <w:left w:val="none" w:sz="0" w:space="0" w:color="auto"/>
        <w:bottom w:val="none" w:sz="0" w:space="0" w:color="auto"/>
        <w:right w:val="none" w:sz="0" w:space="0" w:color="auto"/>
      </w:divBdr>
      <w:divsChild>
        <w:div w:id="6831755">
          <w:marLeft w:val="0"/>
          <w:marRight w:val="0"/>
          <w:marTop w:val="0"/>
          <w:marBottom w:val="0"/>
          <w:divBdr>
            <w:top w:val="none" w:sz="0" w:space="0" w:color="auto"/>
            <w:left w:val="none" w:sz="0" w:space="0" w:color="auto"/>
            <w:bottom w:val="none" w:sz="0" w:space="0" w:color="auto"/>
            <w:right w:val="none" w:sz="0" w:space="0" w:color="auto"/>
          </w:divBdr>
          <w:divsChild>
            <w:div w:id="107284290">
              <w:marLeft w:val="0"/>
              <w:marRight w:val="0"/>
              <w:marTop w:val="0"/>
              <w:marBottom w:val="0"/>
              <w:divBdr>
                <w:top w:val="none" w:sz="0" w:space="0" w:color="auto"/>
                <w:left w:val="none" w:sz="0" w:space="0" w:color="auto"/>
                <w:bottom w:val="none" w:sz="0" w:space="0" w:color="auto"/>
                <w:right w:val="none" w:sz="0" w:space="0" w:color="auto"/>
              </w:divBdr>
              <w:divsChild>
                <w:div w:id="193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03232">
      <w:bodyDiv w:val="1"/>
      <w:marLeft w:val="0"/>
      <w:marRight w:val="0"/>
      <w:marTop w:val="0"/>
      <w:marBottom w:val="0"/>
      <w:divBdr>
        <w:top w:val="none" w:sz="0" w:space="0" w:color="auto"/>
        <w:left w:val="none" w:sz="0" w:space="0" w:color="auto"/>
        <w:bottom w:val="none" w:sz="0" w:space="0" w:color="auto"/>
        <w:right w:val="none" w:sz="0" w:space="0" w:color="auto"/>
      </w:divBdr>
      <w:divsChild>
        <w:div w:id="328021535">
          <w:marLeft w:val="0"/>
          <w:marRight w:val="0"/>
          <w:marTop w:val="0"/>
          <w:marBottom w:val="0"/>
          <w:divBdr>
            <w:top w:val="none" w:sz="0" w:space="0" w:color="auto"/>
            <w:left w:val="none" w:sz="0" w:space="0" w:color="auto"/>
            <w:bottom w:val="none" w:sz="0" w:space="0" w:color="auto"/>
            <w:right w:val="none" w:sz="0" w:space="0" w:color="auto"/>
          </w:divBdr>
          <w:divsChild>
            <w:div w:id="1130632411">
              <w:marLeft w:val="0"/>
              <w:marRight w:val="0"/>
              <w:marTop w:val="0"/>
              <w:marBottom w:val="0"/>
              <w:divBdr>
                <w:top w:val="none" w:sz="0" w:space="0" w:color="auto"/>
                <w:left w:val="none" w:sz="0" w:space="0" w:color="auto"/>
                <w:bottom w:val="none" w:sz="0" w:space="0" w:color="auto"/>
                <w:right w:val="none" w:sz="0" w:space="0" w:color="auto"/>
              </w:divBdr>
              <w:divsChild>
                <w:div w:id="7246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4734">
      <w:bodyDiv w:val="1"/>
      <w:marLeft w:val="0"/>
      <w:marRight w:val="0"/>
      <w:marTop w:val="0"/>
      <w:marBottom w:val="0"/>
      <w:divBdr>
        <w:top w:val="none" w:sz="0" w:space="0" w:color="auto"/>
        <w:left w:val="none" w:sz="0" w:space="0" w:color="auto"/>
        <w:bottom w:val="none" w:sz="0" w:space="0" w:color="auto"/>
        <w:right w:val="none" w:sz="0" w:space="0" w:color="auto"/>
      </w:divBdr>
    </w:div>
    <w:div w:id="1883517614">
      <w:bodyDiv w:val="1"/>
      <w:marLeft w:val="0"/>
      <w:marRight w:val="0"/>
      <w:marTop w:val="0"/>
      <w:marBottom w:val="0"/>
      <w:divBdr>
        <w:top w:val="none" w:sz="0" w:space="0" w:color="auto"/>
        <w:left w:val="none" w:sz="0" w:space="0" w:color="auto"/>
        <w:bottom w:val="none" w:sz="0" w:space="0" w:color="auto"/>
        <w:right w:val="none" w:sz="0" w:space="0" w:color="auto"/>
      </w:divBdr>
    </w:div>
    <w:div w:id="192441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ddyburg.it/2012/03/diritto-alla-citta-ieri-oggi.html" TargetMode="External"/><Relationship Id="rId1" Type="http://schemas.openxmlformats.org/officeDocument/2006/relationships/hyperlink" Target="http://www.robertobin.it/ARTICOLI/Scritti_Cavaler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B8917-7686-4F5A-8286-1FB0166B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7338</Words>
  <Characters>41831</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FERRARI Giulia</cp:lastModifiedBy>
  <cp:revision>2</cp:revision>
  <dcterms:created xsi:type="dcterms:W3CDTF">2021-08-28T16:51:00Z</dcterms:created>
  <dcterms:modified xsi:type="dcterms:W3CDTF">2021-08-28T16:51:00Z</dcterms:modified>
</cp:coreProperties>
</file>